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2B0" w:rsidRPr="00B70BC8" w:rsidRDefault="009152B0" w:rsidP="00F964A7">
      <w:pPr>
        <w:rPr>
          <w:rFonts w:hint="cs"/>
          <w:color w:val="00B050"/>
          <w:rtl/>
          <w:lang w:bidi="ar-SY"/>
        </w:rPr>
      </w:pPr>
      <w:bookmarkStart w:id="0" w:name="_GoBack"/>
      <w:bookmarkEnd w:id="0"/>
    </w:p>
    <w:p w:rsidR="0077222A" w:rsidRDefault="0077222A" w:rsidP="00F964A7">
      <w:pPr>
        <w:rPr>
          <w:rFonts w:hint="cs"/>
          <w:rtl/>
        </w:rPr>
      </w:pPr>
    </w:p>
    <w:p w:rsidR="0077222A" w:rsidRDefault="0077222A" w:rsidP="00F964A7">
      <w:pPr>
        <w:rPr>
          <w:rFonts w:hint="cs"/>
          <w:rtl/>
        </w:rPr>
      </w:pPr>
    </w:p>
    <w:p w:rsidR="0077222A" w:rsidRDefault="0077222A" w:rsidP="00F964A7">
      <w:pPr>
        <w:rPr>
          <w:rFonts w:hint="cs"/>
          <w:rtl/>
        </w:rPr>
      </w:pPr>
    </w:p>
    <w:p w:rsidR="007A4180" w:rsidRPr="007A4180" w:rsidRDefault="0077222A" w:rsidP="0077222A">
      <w:pPr>
        <w:jc w:val="center"/>
        <w:rPr>
          <w:rFonts w:cs="mohammad bold art 1" w:hint="cs"/>
          <w:b/>
          <w:sz w:val="72"/>
          <w:szCs w:val="72"/>
          <w:rtl/>
        </w:rPr>
      </w:pPr>
      <w:r w:rsidRPr="007A4180">
        <w:rPr>
          <w:rFonts w:cs="mohammad bold art 1" w:hint="cs"/>
          <w:b/>
          <w:sz w:val="72"/>
          <w:szCs w:val="72"/>
          <w:rtl/>
        </w:rPr>
        <w:t xml:space="preserve">دراسة علمية </w:t>
      </w:r>
    </w:p>
    <w:p w:rsidR="0077222A" w:rsidRPr="007A4180" w:rsidRDefault="0077222A" w:rsidP="0077222A">
      <w:pPr>
        <w:jc w:val="center"/>
        <w:rPr>
          <w:rFonts w:cs="KFGQPC Uthman Taha Naskh" w:hint="cs"/>
          <w:bCs/>
          <w:szCs w:val="72"/>
          <w:rtl/>
        </w:rPr>
      </w:pPr>
      <w:r w:rsidRPr="007A4180">
        <w:rPr>
          <w:rFonts w:cs="mohammad bold art 1" w:hint="cs"/>
          <w:b/>
          <w:sz w:val="72"/>
          <w:szCs w:val="72"/>
          <w:rtl/>
        </w:rPr>
        <w:t>لأحاديث المهدي</w:t>
      </w:r>
    </w:p>
    <w:p w:rsidR="00AD7980" w:rsidRPr="008F2ACF" w:rsidRDefault="00CC03A9" w:rsidP="008F2ACF">
      <w:pPr>
        <w:rPr>
          <w:rFonts w:hint="cs"/>
          <w:rtl/>
        </w:rPr>
      </w:pPr>
      <w:r>
        <w:rPr>
          <w:rFonts w:hint="cs"/>
          <w:noProof/>
          <w:rtl/>
        </w:rPr>
        <mc:AlternateContent>
          <mc:Choice Requires="wps">
            <w:drawing>
              <wp:anchor distT="0" distB="0" distL="114300" distR="114300" simplePos="0" relativeHeight="251656704" behindDoc="0" locked="0" layoutInCell="1" allowOverlap="1">
                <wp:simplePos x="0" y="0"/>
                <wp:positionH relativeFrom="column">
                  <wp:posOffset>177800</wp:posOffset>
                </wp:positionH>
                <wp:positionV relativeFrom="paragraph">
                  <wp:posOffset>212725</wp:posOffset>
                </wp:positionV>
                <wp:extent cx="1822450" cy="697865"/>
                <wp:effectExtent l="0" t="3175" r="0" b="3810"/>
                <wp:wrapNone/>
                <wp:docPr id="2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0" cy="697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6A2C" w:rsidRPr="001F4DE4" w:rsidRDefault="00CB6A2C" w:rsidP="00D54094">
                            <w:pPr>
                              <w:jc w:val="center"/>
                              <w:rPr>
                                <w:rFonts w:cs="KFGQPC Uthman Taha Naskh"/>
                                <w:b/>
                                <w:bCs/>
                                <w:szCs w:val="26"/>
                              </w:rPr>
                            </w:pPr>
                            <w:r w:rsidRPr="001F4DE4">
                              <w:rPr>
                                <w:rFonts w:cs="KFGQPC Uthman Taha Naskh"/>
                                <w:b/>
                                <w:bCs/>
                                <w:szCs w:val="26"/>
                                <w:rtl/>
                              </w:rPr>
                              <w:t xml:space="preserve">نقد علمي </w:t>
                            </w:r>
                            <w:r>
                              <w:rPr>
                                <w:rFonts w:cs="KFGQPC Uthman Taha Naskh" w:hint="cs"/>
                                <w:b/>
                                <w:bCs/>
                                <w:szCs w:val="26"/>
                                <w:rtl/>
                              </w:rPr>
                              <w:t xml:space="preserve">مُفَصَّل </w:t>
                            </w:r>
                            <w:r w:rsidRPr="001F4DE4">
                              <w:rPr>
                                <w:rFonts w:cs="KFGQPC Uthman Taha Naskh"/>
                                <w:b/>
                                <w:bCs/>
                                <w:szCs w:val="26"/>
                                <w:rtl/>
                              </w:rPr>
                              <w:t>لعقيدة المهدي الم</w:t>
                            </w:r>
                            <w:r>
                              <w:rPr>
                                <w:rFonts w:cs="KFGQPC Uthman Taha Naskh" w:hint="cs"/>
                                <w:b/>
                                <w:bCs/>
                                <w:szCs w:val="26"/>
                                <w:rtl/>
                              </w:rPr>
                              <w:t>ُ</w:t>
                            </w:r>
                            <w:r w:rsidRPr="001F4DE4">
                              <w:rPr>
                                <w:rFonts w:cs="KFGQPC Uthman Taha Naskh"/>
                                <w:b/>
                                <w:bCs/>
                                <w:szCs w:val="26"/>
                                <w:rtl/>
                              </w:rPr>
                              <w:t>ن</w:t>
                            </w:r>
                            <w:r>
                              <w:rPr>
                                <w:rFonts w:cs="KFGQPC Uthman Taha Naskh" w:hint="cs"/>
                                <w:b/>
                                <w:bCs/>
                                <w:szCs w:val="26"/>
                                <w:rtl/>
                              </w:rPr>
                              <w:t>ْ</w:t>
                            </w:r>
                            <w:r w:rsidRPr="001F4DE4">
                              <w:rPr>
                                <w:rFonts w:cs="KFGQPC Uthman Taha Naskh"/>
                                <w:b/>
                                <w:bCs/>
                                <w:szCs w:val="26"/>
                                <w:rtl/>
                              </w:rPr>
                              <w:t>ت</w:t>
                            </w:r>
                            <w:r>
                              <w:rPr>
                                <w:rFonts w:cs="KFGQPC Uthman Taha Naskh" w:hint="cs"/>
                                <w:b/>
                                <w:bCs/>
                                <w:szCs w:val="26"/>
                                <w:rtl/>
                              </w:rPr>
                              <w:t>َ</w:t>
                            </w:r>
                            <w:r w:rsidRPr="001F4DE4">
                              <w:rPr>
                                <w:rFonts w:cs="KFGQPC Uthman Taha Naskh"/>
                                <w:b/>
                                <w:bCs/>
                                <w:szCs w:val="26"/>
                                <w:rtl/>
                              </w:rPr>
                              <w:t>ظ</w:t>
                            </w:r>
                            <w:r>
                              <w:rPr>
                                <w:rFonts w:cs="KFGQPC Uthman Taha Naskh" w:hint="cs"/>
                                <w:b/>
                                <w:bCs/>
                                <w:szCs w:val="26"/>
                                <w:rtl/>
                              </w:rPr>
                              <w:t>َ</w:t>
                            </w:r>
                            <w:r w:rsidRPr="001F4DE4">
                              <w:rPr>
                                <w:rFonts w:cs="KFGQPC Uthman Taha Naskh"/>
                                <w:b/>
                                <w:bCs/>
                                <w:szCs w:val="26"/>
                                <w:rtl/>
                              </w:rPr>
                              <w:t>ر لدى الشيعة الإمامية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left:0;text-align:left;margin-left:14pt;margin-top:16.75pt;width:143.5pt;height:5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" stroked="f">
                <v:textbox>
                  <w:txbxContent>
                    <w:p w:rsidR="00CB6A2C" w:rsidRPr="001F4DE4" w:rsidRDefault="00CB6A2C" w:rsidP="00D54094">
                      <w:pPr>
                        <w:jc w:val="center"/>
                        <w:rPr>
                          <w:rFonts w:cs="KFGQPC Uthman Taha Naskh"/>
                          <w:b/>
                          <w:bCs/>
                          <w:szCs w:val="26"/>
                        </w:rPr>
                      </w:pPr>
                      <w:r w:rsidRPr="001F4DE4">
                        <w:rPr>
                          <w:rFonts w:cs="KFGQPC Uthman Taha Naskh"/>
                          <w:b/>
                          <w:bCs/>
                          <w:szCs w:val="26"/>
                          <w:rtl/>
                        </w:rPr>
                        <w:t xml:space="preserve">نقد علمي </w:t>
                      </w:r>
                      <w:r>
                        <w:rPr>
                          <w:rFonts w:cs="KFGQPC Uthman Taha Naskh" w:hint="cs"/>
                          <w:b/>
                          <w:bCs/>
                          <w:szCs w:val="26"/>
                          <w:rtl/>
                        </w:rPr>
                        <w:t xml:space="preserve">مُفَصَّل </w:t>
                      </w:r>
                      <w:r w:rsidRPr="001F4DE4">
                        <w:rPr>
                          <w:rFonts w:cs="KFGQPC Uthman Taha Naskh"/>
                          <w:b/>
                          <w:bCs/>
                          <w:szCs w:val="26"/>
                          <w:rtl/>
                        </w:rPr>
                        <w:t>لعقيدة المهدي الم</w:t>
                      </w:r>
                      <w:r>
                        <w:rPr>
                          <w:rFonts w:cs="KFGQPC Uthman Taha Naskh" w:hint="cs"/>
                          <w:b/>
                          <w:bCs/>
                          <w:szCs w:val="26"/>
                          <w:rtl/>
                        </w:rPr>
                        <w:t>ُ</w:t>
                      </w:r>
                      <w:r w:rsidRPr="001F4DE4">
                        <w:rPr>
                          <w:rFonts w:cs="KFGQPC Uthman Taha Naskh"/>
                          <w:b/>
                          <w:bCs/>
                          <w:szCs w:val="26"/>
                          <w:rtl/>
                        </w:rPr>
                        <w:t>ن</w:t>
                      </w:r>
                      <w:r>
                        <w:rPr>
                          <w:rFonts w:cs="KFGQPC Uthman Taha Naskh" w:hint="cs"/>
                          <w:b/>
                          <w:bCs/>
                          <w:szCs w:val="26"/>
                          <w:rtl/>
                        </w:rPr>
                        <w:t>ْ</w:t>
                      </w:r>
                      <w:r w:rsidRPr="001F4DE4">
                        <w:rPr>
                          <w:rFonts w:cs="KFGQPC Uthman Taha Naskh"/>
                          <w:b/>
                          <w:bCs/>
                          <w:szCs w:val="26"/>
                          <w:rtl/>
                        </w:rPr>
                        <w:t>ت</w:t>
                      </w:r>
                      <w:r>
                        <w:rPr>
                          <w:rFonts w:cs="KFGQPC Uthman Taha Naskh" w:hint="cs"/>
                          <w:b/>
                          <w:bCs/>
                          <w:szCs w:val="26"/>
                          <w:rtl/>
                        </w:rPr>
                        <w:t>َ</w:t>
                      </w:r>
                      <w:r w:rsidRPr="001F4DE4">
                        <w:rPr>
                          <w:rFonts w:cs="KFGQPC Uthman Taha Naskh"/>
                          <w:b/>
                          <w:bCs/>
                          <w:szCs w:val="26"/>
                          <w:rtl/>
                        </w:rPr>
                        <w:t>ظ</w:t>
                      </w:r>
                      <w:r>
                        <w:rPr>
                          <w:rFonts w:cs="KFGQPC Uthman Taha Naskh" w:hint="cs"/>
                          <w:b/>
                          <w:bCs/>
                          <w:szCs w:val="26"/>
                          <w:rtl/>
                        </w:rPr>
                        <w:t>َ</w:t>
                      </w:r>
                      <w:r w:rsidRPr="001F4DE4">
                        <w:rPr>
                          <w:rFonts w:cs="KFGQPC Uthman Taha Naskh"/>
                          <w:b/>
                          <w:bCs/>
                          <w:szCs w:val="26"/>
                          <w:rtl/>
                        </w:rPr>
                        <w:t>ر لدى الشيعة الإمامية</w:t>
                      </w:r>
                    </w:p>
                  </w:txbxContent>
                </v:textbox>
              </v:rect>
            </w:pict>
          </mc:Fallback>
        </mc:AlternateContent>
      </w:r>
    </w:p>
    <w:p w:rsidR="0077222A" w:rsidRPr="008F2ACF" w:rsidRDefault="0077222A" w:rsidP="008F2ACF">
      <w:pPr>
        <w:rPr>
          <w:rFonts w:hint="cs"/>
          <w:rtl/>
        </w:rPr>
      </w:pPr>
    </w:p>
    <w:p w:rsidR="0077222A" w:rsidRPr="008F2ACF" w:rsidRDefault="0077222A" w:rsidP="008F2ACF">
      <w:pPr>
        <w:rPr>
          <w:rFonts w:hint="cs"/>
          <w:rtl/>
        </w:rPr>
      </w:pPr>
    </w:p>
    <w:p w:rsidR="0077222A" w:rsidRPr="008F2ACF" w:rsidRDefault="0077222A" w:rsidP="008F2ACF">
      <w:pPr>
        <w:rPr>
          <w:rFonts w:hint="cs"/>
          <w:rtl/>
        </w:rPr>
      </w:pPr>
    </w:p>
    <w:p w:rsidR="008F2ACF" w:rsidRPr="00C945EB" w:rsidRDefault="008F2ACF" w:rsidP="00C945EB">
      <w:pPr>
        <w:jc w:val="center"/>
        <w:rPr>
          <w:rFonts w:cs="KFGQPC Uthman Taha Naskh"/>
          <w:b/>
          <w:bCs/>
          <w:sz w:val="32"/>
          <w:szCs w:val="32"/>
        </w:rPr>
      </w:pPr>
      <w:r w:rsidRPr="00C945EB">
        <w:rPr>
          <w:rFonts w:cs="KFGQPC Uthman Taha Naskh" w:hint="cs"/>
          <w:b/>
          <w:bCs/>
          <w:sz w:val="32"/>
          <w:szCs w:val="32"/>
          <w:rtl/>
        </w:rPr>
        <w:t>(الإصدار الثاني)</w:t>
      </w:r>
    </w:p>
    <w:p w:rsidR="008F2ACF" w:rsidRPr="00C945EB" w:rsidRDefault="008F2ACF" w:rsidP="00C945EB">
      <w:pPr>
        <w:jc w:val="center"/>
        <w:rPr>
          <w:rFonts w:cs="KFGQPC Uthman Taha Naskh"/>
          <w:b/>
          <w:bCs/>
          <w:sz w:val="32"/>
          <w:szCs w:val="32"/>
          <w:rtl/>
        </w:rPr>
      </w:pPr>
      <w:r w:rsidRPr="00C945EB">
        <w:rPr>
          <w:rFonts w:cs="KFGQPC Uthman Taha Naskh" w:hint="cs"/>
          <w:b/>
          <w:bCs/>
          <w:sz w:val="32"/>
          <w:szCs w:val="32"/>
          <w:rtl/>
        </w:rPr>
        <w:t>مُنَقَّح وَ مَزِيد</w:t>
      </w:r>
    </w:p>
    <w:p w:rsidR="008F2ACF" w:rsidRPr="00931FE5" w:rsidRDefault="008F2ACF" w:rsidP="00C945EB">
      <w:pPr>
        <w:jc w:val="center"/>
        <w:rPr>
          <w:rFonts w:cs="mylotus" w:hint="cs"/>
          <w:b/>
          <w:bCs/>
          <w:rtl/>
        </w:rPr>
      </w:pPr>
    </w:p>
    <w:p w:rsidR="008F2ACF" w:rsidRPr="00931FE5" w:rsidRDefault="008F2ACF" w:rsidP="00C945EB">
      <w:pPr>
        <w:jc w:val="center"/>
        <w:rPr>
          <w:rFonts w:cs="mylotus" w:hint="cs"/>
          <w:b/>
          <w:bCs/>
          <w:rtl/>
        </w:rPr>
      </w:pPr>
      <w:r w:rsidRPr="00931FE5">
        <w:rPr>
          <w:rFonts w:cs="mylotus" w:hint="cs"/>
          <w:b/>
          <w:bCs/>
          <w:rtl/>
        </w:rPr>
        <w:t>تأليف:</w:t>
      </w:r>
    </w:p>
    <w:p w:rsidR="008F2ACF" w:rsidRPr="00931FE5" w:rsidRDefault="008F2ACF" w:rsidP="00C945EB">
      <w:pPr>
        <w:jc w:val="center"/>
        <w:rPr>
          <w:rFonts w:cs="mylotus"/>
        </w:rPr>
      </w:pPr>
      <w:r w:rsidRPr="00931FE5">
        <w:rPr>
          <w:rFonts w:cs="mylotus" w:hint="cs"/>
          <w:b/>
          <w:bCs/>
          <w:rtl/>
        </w:rPr>
        <w:t>آية الله العظمى العلامة</w:t>
      </w:r>
    </w:p>
    <w:p w:rsidR="008F2ACF" w:rsidRPr="00C945EB" w:rsidRDefault="005E11B5" w:rsidP="00C945EB">
      <w:pPr>
        <w:jc w:val="center"/>
        <w:rPr>
          <w:rFonts w:cs="KFGQPC Uthman Taha Naskh" w:hint="cs"/>
          <w:b/>
          <w:bCs/>
          <w:sz w:val="36"/>
          <w:szCs w:val="36"/>
          <w:rtl/>
        </w:rPr>
      </w:pPr>
      <w:r>
        <w:rPr>
          <w:rFonts w:cs="KFGQPC Uthman Taha Naskh" w:hint="cs"/>
          <w:b/>
          <w:bCs/>
          <w:sz w:val="36"/>
          <w:szCs w:val="36"/>
          <w:rtl/>
        </w:rPr>
        <w:t xml:space="preserve">سيد </w:t>
      </w:r>
      <w:r w:rsidR="005D76DF">
        <w:rPr>
          <w:rFonts w:cs="KFGQPC Uthman Taha Naskh" w:hint="cs"/>
          <w:b/>
          <w:bCs/>
          <w:sz w:val="36"/>
          <w:szCs w:val="36"/>
          <w:rtl/>
        </w:rPr>
        <w:t>أبوالفضل</w:t>
      </w:r>
      <w:r>
        <w:rPr>
          <w:rFonts w:cs="KFGQPC Uthman Taha Naskh" w:hint="cs"/>
          <w:b/>
          <w:bCs/>
          <w:sz w:val="36"/>
          <w:szCs w:val="36"/>
          <w:rtl/>
        </w:rPr>
        <w:t xml:space="preserve"> بن الرضا البُرقَ</w:t>
      </w:r>
      <w:r w:rsidR="00BA6569">
        <w:rPr>
          <w:rFonts w:cs="KFGQPC Uthman Taha Naskh" w:hint="cs"/>
          <w:b/>
          <w:bCs/>
          <w:sz w:val="36"/>
          <w:szCs w:val="36"/>
          <w:rtl/>
        </w:rPr>
        <w:t>عِي القُمِي</w:t>
      </w:r>
    </w:p>
    <w:p w:rsidR="008F2ACF" w:rsidRPr="00931FE5" w:rsidRDefault="008F2ACF" w:rsidP="00C945EB">
      <w:pPr>
        <w:jc w:val="center"/>
        <w:rPr>
          <w:rFonts w:cs="mylotus" w:hint="cs"/>
          <w:b/>
          <w:bCs/>
          <w:rtl/>
        </w:rPr>
      </w:pPr>
    </w:p>
    <w:p w:rsidR="008F2ACF" w:rsidRDefault="001F4DE4" w:rsidP="00C945EB">
      <w:pPr>
        <w:jc w:val="center"/>
        <w:rPr>
          <w:rFonts w:cs="KFGQPC Uthman Taha Naskh" w:hint="cs"/>
          <w:b/>
          <w:bCs/>
          <w:sz w:val="28"/>
          <w:rtl/>
        </w:rPr>
      </w:pPr>
      <w:r>
        <w:rPr>
          <w:rFonts w:cs="KFGQPC Uthman Taha Naskh" w:hint="cs"/>
          <w:b/>
          <w:bCs/>
          <w:sz w:val="28"/>
          <w:rtl/>
        </w:rPr>
        <w:t>تعريب وتحقيق</w:t>
      </w:r>
      <w:r w:rsidR="00C945EB">
        <w:rPr>
          <w:rFonts w:cs="KFGQPC Uthman Taha Naskh" w:hint="cs"/>
          <w:b/>
          <w:bCs/>
          <w:sz w:val="28"/>
          <w:rtl/>
        </w:rPr>
        <w:t>:</w:t>
      </w:r>
    </w:p>
    <w:p w:rsidR="00E81FBD" w:rsidRPr="00C945EB" w:rsidRDefault="008F2ACF" w:rsidP="00C945EB">
      <w:pPr>
        <w:jc w:val="center"/>
        <w:rPr>
          <w:rFonts w:cs="KFGQPC Uthman Taha Naskh"/>
          <w:b/>
          <w:bCs/>
          <w:sz w:val="36"/>
          <w:szCs w:val="36"/>
          <w:rtl/>
        </w:rPr>
        <w:sectPr w:rsidR="00E81FBD" w:rsidRPr="00C945EB" w:rsidSect="0040304D">
          <w:footerReference w:type="even" r:id="rId9"/>
          <w:footnotePr>
            <w:numRestart w:val="eachPage"/>
          </w:footnotePr>
          <w:pgSz w:w="11907" w:h="16840" w:code="9"/>
          <w:pgMar w:top="1021" w:right="2495" w:bottom="4253" w:left="2041" w:header="0" w:footer="1021" w:gutter="0"/>
          <w:pgBorders w:display="firstPage">
            <w:top w:val="twistedLines2" w:sz="18" w:space="1" w:color="auto"/>
            <w:left w:val="twistedLines2" w:sz="18" w:space="1" w:color="auto"/>
            <w:bottom w:val="twistedLines2" w:sz="18" w:space="1" w:color="auto"/>
            <w:right w:val="twistedLines2" w:sz="18" w:space="1" w:color="auto"/>
          </w:pgBorders>
          <w:cols w:space="708"/>
          <w:bidi/>
          <w:rtlGutter/>
          <w:docGrid w:linePitch="360"/>
        </w:sectPr>
      </w:pPr>
      <w:r w:rsidRPr="00C945EB">
        <w:rPr>
          <w:rFonts w:cs="KFGQPC Uthman Taha Naskh" w:hint="cs"/>
          <w:b/>
          <w:bCs/>
          <w:sz w:val="36"/>
          <w:szCs w:val="36"/>
          <w:rtl/>
        </w:rPr>
        <w:t>د. سعد رستم</w:t>
      </w:r>
    </w:p>
    <w:p w:rsidR="00C945EB" w:rsidRDefault="00C945EB" w:rsidP="00C945EB">
      <w:pPr>
        <w:widowControl w:val="0"/>
        <w:shd w:val="clear" w:color="auto" w:fill="FFFFFF"/>
        <w:tabs>
          <w:tab w:val="right" w:leader="dot" w:pos="5138"/>
        </w:tabs>
        <w:spacing w:line="228" w:lineRule="auto"/>
        <w:ind w:left="998"/>
        <w:rPr>
          <w:rFonts w:cs="KFGQPC Uthman Taha Naskh" w:hint="cs"/>
          <w:b/>
          <w:bCs/>
          <w:sz w:val="40"/>
          <w:szCs w:val="40"/>
          <w:rtl/>
        </w:rPr>
      </w:pPr>
    </w:p>
    <w:p w:rsidR="00C945EB" w:rsidRDefault="00C945EB" w:rsidP="00C945EB">
      <w:pPr>
        <w:widowControl w:val="0"/>
        <w:shd w:val="clear" w:color="auto" w:fill="FFFFFF"/>
        <w:tabs>
          <w:tab w:val="right" w:leader="dot" w:pos="5138"/>
        </w:tabs>
        <w:spacing w:line="228" w:lineRule="auto"/>
        <w:ind w:left="998"/>
        <w:rPr>
          <w:rFonts w:cs="KFGQPC Uthman Taha Naskh" w:hint="cs"/>
          <w:b/>
          <w:bCs/>
          <w:sz w:val="40"/>
          <w:szCs w:val="40"/>
          <w:rtl/>
        </w:rPr>
      </w:pPr>
    </w:p>
    <w:p w:rsidR="00C945EB" w:rsidRPr="00E65D8E" w:rsidRDefault="00C945EB" w:rsidP="00C945EB">
      <w:pPr>
        <w:widowControl w:val="0"/>
        <w:shd w:val="clear" w:color="auto" w:fill="FFFFFF"/>
        <w:tabs>
          <w:tab w:val="right" w:leader="dot" w:pos="5138"/>
        </w:tabs>
        <w:spacing w:line="228" w:lineRule="auto"/>
        <w:ind w:left="998"/>
        <w:rPr>
          <w:rFonts w:cs="KFGQPC Uthman Taha Naskh" w:hint="cs"/>
          <w:b/>
          <w:bCs/>
          <w:sz w:val="84"/>
          <w:szCs w:val="84"/>
          <w:rtl/>
        </w:rPr>
      </w:pPr>
    </w:p>
    <w:p w:rsidR="00C945EB" w:rsidRPr="00E65D8E" w:rsidRDefault="00C945EB" w:rsidP="00C945EB">
      <w:pPr>
        <w:widowControl w:val="0"/>
        <w:shd w:val="clear" w:color="auto" w:fill="FFFFFF"/>
        <w:tabs>
          <w:tab w:val="right" w:leader="dot" w:pos="5138"/>
        </w:tabs>
        <w:spacing w:line="228" w:lineRule="auto"/>
        <w:ind w:left="998"/>
        <w:rPr>
          <w:rFonts w:cs="KFGQPC Uthman Taha Naskh"/>
          <w:b/>
          <w:bCs/>
          <w:sz w:val="40"/>
          <w:szCs w:val="40"/>
          <w:rtl/>
        </w:rPr>
      </w:pPr>
      <w:r w:rsidRPr="00E65D8E">
        <w:rPr>
          <w:rFonts w:cs="KFGQPC Uthman Taha Naskh" w:hint="cs"/>
          <w:b/>
          <w:bCs/>
          <w:sz w:val="40"/>
          <w:szCs w:val="40"/>
          <w:rtl/>
        </w:rPr>
        <w:t>بطاقة الكتاب</w:t>
      </w:r>
    </w:p>
    <w:p w:rsidR="00C945EB" w:rsidRPr="00E65D8E" w:rsidRDefault="00CC03A9" w:rsidP="00C945EB">
      <w:pPr>
        <w:widowControl w:val="0"/>
        <w:shd w:val="clear" w:color="auto" w:fill="FFFFFF"/>
        <w:tabs>
          <w:tab w:val="right" w:leader="dot" w:pos="5138"/>
        </w:tabs>
        <w:spacing w:line="228" w:lineRule="auto"/>
        <w:ind w:left="998"/>
        <w:rPr>
          <w:rFonts w:hint="cs"/>
          <w:rtl/>
        </w:rPr>
      </w:pPr>
      <w:r>
        <w:rPr>
          <w:rFonts w:hint="cs"/>
          <w:noProof/>
          <w:rtl/>
        </w:rPr>
        <mc:AlternateContent>
          <mc:Choice Requires="wps">
            <w:drawing>
              <wp:anchor distT="0" distB="0" distL="114300" distR="114300" simplePos="0" relativeHeight="251658752" behindDoc="0" locked="0" layoutInCell="1" allowOverlap="1">
                <wp:simplePos x="0" y="0"/>
                <wp:positionH relativeFrom="column">
                  <wp:posOffset>2131060</wp:posOffset>
                </wp:positionH>
                <wp:positionV relativeFrom="paragraph">
                  <wp:posOffset>98425</wp:posOffset>
                </wp:positionV>
                <wp:extent cx="2171700" cy="0"/>
                <wp:effectExtent l="16510" t="12700" r="12065" b="15875"/>
                <wp:wrapNone/>
                <wp:docPr id="1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8pt,7.75pt" to="338.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2980"/>
        <w:gridCol w:w="283"/>
        <w:gridCol w:w="3936"/>
      </w:tblGrid>
      <w:tr w:rsidR="00C945EB" w:rsidRPr="00E65D8E" w:rsidTr="0015325F">
        <w:tc>
          <w:tcPr>
            <w:tcW w:w="2980" w:type="dxa"/>
            <w:tcBorders>
              <w:bottom w:val="single" w:sz="4" w:space="0" w:color="auto"/>
            </w:tcBorders>
            <w:vAlign w:val="center"/>
            <w:hideMark/>
          </w:tcPr>
          <w:p w:rsidR="00C945EB" w:rsidRPr="00E65D8E" w:rsidRDefault="00C945EB" w:rsidP="0015325F">
            <w:pPr>
              <w:widowControl w:val="0"/>
              <w:shd w:val="clear" w:color="auto" w:fill="FFFFFF"/>
              <w:tabs>
                <w:tab w:val="right" w:leader="dot" w:pos="5138"/>
              </w:tabs>
              <w:spacing w:line="228" w:lineRule="auto"/>
              <w:rPr>
                <w:rFonts w:cs="KFGQPC Uthman Taha Naskh"/>
                <w:b/>
                <w:bCs/>
                <w:sz w:val="28"/>
              </w:rPr>
            </w:pPr>
            <w:r w:rsidRPr="00E65D8E">
              <w:rPr>
                <w:rFonts w:cs="KFGQPC Uthman Taha Naskh" w:hint="cs"/>
                <w:b/>
                <w:bCs/>
                <w:sz w:val="28"/>
                <w:rtl/>
              </w:rPr>
              <w:t>عنوان الكتاب بالفارسية:</w:t>
            </w:r>
          </w:p>
        </w:tc>
        <w:tc>
          <w:tcPr>
            <w:tcW w:w="283" w:type="dxa"/>
            <w:tcBorders>
              <w:bottom w:val="single" w:sz="4" w:space="0" w:color="auto"/>
            </w:tcBorders>
            <w:tcMar>
              <w:top w:w="0" w:type="dxa"/>
              <w:left w:w="0" w:type="dxa"/>
              <w:bottom w:w="0" w:type="dxa"/>
              <w:right w:w="0" w:type="dxa"/>
            </w:tcMar>
          </w:tcPr>
          <w:p w:rsidR="00C945EB" w:rsidRPr="00E65D8E" w:rsidRDefault="00C945EB" w:rsidP="0015325F">
            <w:pPr>
              <w:widowControl w:val="0"/>
              <w:shd w:val="clear" w:color="auto" w:fill="FFFFFF"/>
              <w:tabs>
                <w:tab w:val="right" w:leader="dot" w:pos="5138"/>
              </w:tabs>
              <w:spacing w:line="228" w:lineRule="auto"/>
              <w:rPr>
                <w:b/>
                <w:bCs/>
              </w:rPr>
            </w:pPr>
          </w:p>
        </w:tc>
        <w:tc>
          <w:tcPr>
            <w:tcW w:w="3936" w:type="dxa"/>
            <w:tcBorders>
              <w:bottom w:val="single" w:sz="4" w:space="0" w:color="auto"/>
            </w:tcBorders>
            <w:hideMark/>
          </w:tcPr>
          <w:p w:rsidR="00C945EB" w:rsidRDefault="00C945EB" w:rsidP="0015325F">
            <w:pPr>
              <w:widowControl w:val="0"/>
              <w:shd w:val="clear" w:color="auto" w:fill="FFFFFF"/>
              <w:tabs>
                <w:tab w:val="right" w:leader="dot" w:pos="5138"/>
              </w:tabs>
              <w:spacing w:line="228" w:lineRule="auto"/>
              <w:rPr>
                <w:rFonts w:cs="KFGQPC Uthman Taha Naskh" w:hint="cs"/>
                <w:b/>
                <w:bCs/>
                <w:sz w:val="28"/>
                <w:rtl/>
              </w:rPr>
            </w:pPr>
            <w:r w:rsidRPr="00E65D8E">
              <w:rPr>
                <w:rFonts w:cs="KFGQPC Uthman Taha Naskh"/>
                <w:b/>
                <w:bCs/>
                <w:sz w:val="28"/>
                <w:rtl/>
              </w:rPr>
              <w:t>بررسى علمى در احاديث مهدى</w:t>
            </w:r>
          </w:p>
          <w:p w:rsidR="00C945EB" w:rsidRPr="00E65D8E" w:rsidRDefault="00C945EB" w:rsidP="0015325F">
            <w:pPr>
              <w:widowControl w:val="0"/>
              <w:shd w:val="clear" w:color="auto" w:fill="FFFFFF"/>
              <w:tabs>
                <w:tab w:val="right" w:leader="dot" w:pos="5138"/>
              </w:tabs>
              <w:spacing w:line="228" w:lineRule="auto"/>
              <w:rPr>
                <w:rFonts w:cs="KFGQPC Uthman Taha Naskh" w:hint="cs"/>
                <w:b/>
                <w:bCs/>
                <w:sz w:val="28"/>
              </w:rPr>
            </w:pPr>
            <w:r w:rsidRPr="00082D5F">
              <w:rPr>
                <w:rFonts w:cs="KFGQPC Uthman Taha Naskh" w:hint="cs"/>
                <w:b/>
                <w:bCs/>
                <w:szCs w:val="24"/>
                <w:rtl/>
              </w:rPr>
              <w:t>(تحرير دوم)</w:t>
            </w:r>
          </w:p>
        </w:tc>
      </w:tr>
      <w:tr w:rsidR="00C945EB" w:rsidRPr="00E65D8E" w:rsidTr="0015325F">
        <w:tc>
          <w:tcPr>
            <w:tcW w:w="2980" w:type="dxa"/>
            <w:tcBorders>
              <w:top w:val="single" w:sz="4" w:space="0" w:color="auto"/>
              <w:bottom w:val="nil"/>
            </w:tcBorders>
            <w:vAlign w:val="center"/>
            <w:hideMark/>
          </w:tcPr>
          <w:p w:rsidR="00C945EB" w:rsidRPr="00E65D8E" w:rsidRDefault="00C945EB" w:rsidP="0015325F">
            <w:pPr>
              <w:widowControl w:val="0"/>
              <w:shd w:val="clear" w:color="auto" w:fill="FFFFFF"/>
              <w:tabs>
                <w:tab w:val="right" w:leader="dot" w:pos="5138"/>
              </w:tabs>
              <w:spacing w:line="228" w:lineRule="auto"/>
              <w:rPr>
                <w:rFonts w:cs="KFGQPC Uthman Taha Naskh"/>
                <w:b/>
                <w:bCs/>
                <w:sz w:val="28"/>
              </w:rPr>
            </w:pPr>
            <w:r w:rsidRPr="00E65D8E">
              <w:rPr>
                <w:rFonts w:cs="KFGQPC Uthman Taha Naskh" w:hint="cs"/>
                <w:b/>
                <w:bCs/>
                <w:sz w:val="28"/>
                <w:rtl/>
              </w:rPr>
              <w:t>عنوان ترجمة الكتاب إلى العربية:</w:t>
            </w:r>
          </w:p>
        </w:tc>
        <w:tc>
          <w:tcPr>
            <w:tcW w:w="283" w:type="dxa"/>
            <w:tcBorders>
              <w:top w:val="single" w:sz="4" w:space="0" w:color="auto"/>
              <w:bottom w:val="nil"/>
            </w:tcBorders>
            <w:tcMar>
              <w:top w:w="0" w:type="dxa"/>
              <w:left w:w="0" w:type="dxa"/>
              <w:bottom w:w="0" w:type="dxa"/>
              <w:right w:w="0" w:type="dxa"/>
            </w:tcMar>
          </w:tcPr>
          <w:p w:rsidR="00C945EB" w:rsidRPr="00E65D8E" w:rsidRDefault="00C945EB" w:rsidP="0015325F">
            <w:pPr>
              <w:widowControl w:val="0"/>
              <w:shd w:val="clear" w:color="auto" w:fill="FFFFFF"/>
              <w:tabs>
                <w:tab w:val="right" w:leader="dot" w:pos="5138"/>
              </w:tabs>
              <w:spacing w:line="228" w:lineRule="auto"/>
              <w:rPr>
                <w:b/>
                <w:bCs/>
              </w:rPr>
            </w:pPr>
          </w:p>
        </w:tc>
        <w:tc>
          <w:tcPr>
            <w:tcW w:w="3936" w:type="dxa"/>
            <w:tcBorders>
              <w:top w:val="single" w:sz="4" w:space="0" w:color="auto"/>
              <w:bottom w:val="nil"/>
            </w:tcBorders>
            <w:hideMark/>
          </w:tcPr>
          <w:p w:rsidR="00C945EB" w:rsidRPr="00E65D8E" w:rsidRDefault="00C945EB" w:rsidP="0015325F">
            <w:pPr>
              <w:widowControl w:val="0"/>
              <w:shd w:val="clear" w:color="auto" w:fill="FFFFFF"/>
              <w:tabs>
                <w:tab w:val="right" w:leader="dot" w:pos="5138"/>
              </w:tabs>
              <w:spacing w:line="228" w:lineRule="auto"/>
              <w:rPr>
                <w:rFonts w:cs="KFGQPC Uthman Taha Naskh"/>
                <w:b/>
                <w:bCs/>
                <w:sz w:val="28"/>
              </w:rPr>
            </w:pPr>
            <w:r w:rsidRPr="00E65D8E">
              <w:rPr>
                <w:rFonts w:cs="KFGQPC Uthman Taha Naskh"/>
                <w:b/>
                <w:bCs/>
                <w:sz w:val="28"/>
                <w:rtl/>
              </w:rPr>
              <w:t>دراسة علمية لأحاديث المهدي</w:t>
            </w:r>
            <w:r>
              <w:rPr>
                <w:rFonts w:cs="KFGQPC Uthman Taha Naskh" w:hint="cs"/>
                <w:b/>
                <w:bCs/>
                <w:sz w:val="28"/>
                <w:rtl/>
              </w:rPr>
              <w:t xml:space="preserve"> </w:t>
            </w:r>
            <w:r w:rsidRPr="00E65D8E">
              <w:rPr>
                <w:rFonts w:cs="KFGQPC Uthman Taha Naskh"/>
                <w:b/>
                <w:bCs/>
                <w:szCs w:val="24"/>
                <w:rtl/>
              </w:rPr>
              <w:t>(التنقيح الثاني)</w:t>
            </w:r>
          </w:p>
        </w:tc>
      </w:tr>
      <w:tr w:rsidR="00C945EB" w:rsidRPr="00E65D8E" w:rsidTr="0015325F">
        <w:tc>
          <w:tcPr>
            <w:tcW w:w="2980" w:type="dxa"/>
            <w:tcBorders>
              <w:top w:val="nil"/>
            </w:tcBorders>
            <w:vAlign w:val="center"/>
          </w:tcPr>
          <w:p w:rsidR="00C945EB" w:rsidRPr="00E65D8E" w:rsidRDefault="00C945EB" w:rsidP="0015325F">
            <w:pPr>
              <w:widowControl w:val="0"/>
              <w:shd w:val="clear" w:color="auto" w:fill="FFFFFF"/>
              <w:tabs>
                <w:tab w:val="right" w:leader="dot" w:pos="5138"/>
              </w:tabs>
              <w:spacing w:line="228" w:lineRule="auto"/>
              <w:rPr>
                <w:rFonts w:cs="KFGQPC Uthman Taha Naskh"/>
                <w:b/>
                <w:bCs/>
                <w:sz w:val="28"/>
              </w:rPr>
            </w:pPr>
          </w:p>
        </w:tc>
        <w:tc>
          <w:tcPr>
            <w:tcW w:w="283" w:type="dxa"/>
            <w:tcBorders>
              <w:top w:val="nil"/>
            </w:tcBorders>
            <w:tcMar>
              <w:top w:w="0" w:type="dxa"/>
              <w:left w:w="0" w:type="dxa"/>
              <w:bottom w:w="0" w:type="dxa"/>
              <w:right w:w="0" w:type="dxa"/>
            </w:tcMar>
          </w:tcPr>
          <w:p w:rsidR="00C945EB" w:rsidRPr="00E65D8E" w:rsidRDefault="00C945EB" w:rsidP="0015325F">
            <w:pPr>
              <w:widowControl w:val="0"/>
              <w:shd w:val="clear" w:color="auto" w:fill="FFFFFF"/>
              <w:tabs>
                <w:tab w:val="right" w:leader="dot" w:pos="5138"/>
              </w:tabs>
              <w:spacing w:line="228" w:lineRule="auto"/>
              <w:rPr>
                <w:b/>
                <w:bCs/>
              </w:rPr>
            </w:pPr>
          </w:p>
        </w:tc>
        <w:tc>
          <w:tcPr>
            <w:tcW w:w="3936" w:type="dxa"/>
            <w:tcBorders>
              <w:top w:val="nil"/>
            </w:tcBorders>
            <w:vAlign w:val="center"/>
            <w:hideMark/>
          </w:tcPr>
          <w:p w:rsidR="00C945EB" w:rsidRPr="00E65D8E" w:rsidRDefault="00C945EB" w:rsidP="0015325F">
            <w:pPr>
              <w:widowControl w:val="0"/>
              <w:shd w:val="clear" w:color="auto" w:fill="FFFFFF"/>
              <w:tabs>
                <w:tab w:val="right" w:leader="dot" w:pos="5138"/>
              </w:tabs>
              <w:spacing w:line="228" w:lineRule="auto"/>
              <w:jc w:val="center"/>
              <w:rPr>
                <w:rFonts w:ascii="Arial" w:hAnsi="Arial" w:cs="Arial"/>
                <w:b/>
                <w:bCs/>
                <w:sz w:val="28"/>
              </w:rPr>
            </w:pPr>
            <w:r w:rsidRPr="00E65D8E">
              <w:rPr>
                <w:rFonts w:cs="KFGQPC Uthman Taha Naskh" w:hint="cs"/>
                <w:b/>
                <w:bCs/>
                <w:szCs w:val="24"/>
                <w:rtl/>
              </w:rPr>
              <w:t>(</w:t>
            </w:r>
            <w:r w:rsidRPr="00E65D8E">
              <w:rPr>
                <w:rFonts w:cs="KFGQPC Uthman Taha Naskh"/>
                <w:b/>
                <w:bCs/>
                <w:szCs w:val="24"/>
                <w:rtl/>
              </w:rPr>
              <w:t>نقد علمي لعقيدة المهدي الم</w:t>
            </w:r>
            <w:r w:rsidRPr="00E65D8E">
              <w:rPr>
                <w:rFonts w:cs="KFGQPC Uthman Taha Naskh" w:hint="cs"/>
                <w:b/>
                <w:bCs/>
                <w:szCs w:val="24"/>
                <w:rtl/>
              </w:rPr>
              <w:t>ُ</w:t>
            </w:r>
            <w:r w:rsidRPr="00E65D8E">
              <w:rPr>
                <w:rFonts w:cs="KFGQPC Uthman Taha Naskh"/>
                <w:b/>
                <w:bCs/>
                <w:szCs w:val="24"/>
                <w:rtl/>
              </w:rPr>
              <w:t>ن</w:t>
            </w:r>
            <w:r w:rsidRPr="00E65D8E">
              <w:rPr>
                <w:rFonts w:cs="KFGQPC Uthman Taha Naskh" w:hint="cs"/>
                <w:b/>
                <w:bCs/>
                <w:szCs w:val="24"/>
                <w:rtl/>
              </w:rPr>
              <w:t>ْ</w:t>
            </w:r>
            <w:r w:rsidRPr="00E65D8E">
              <w:rPr>
                <w:rFonts w:cs="KFGQPC Uthman Taha Naskh"/>
                <w:b/>
                <w:bCs/>
                <w:szCs w:val="24"/>
                <w:rtl/>
              </w:rPr>
              <w:t>ت</w:t>
            </w:r>
            <w:r w:rsidRPr="00E65D8E">
              <w:rPr>
                <w:rFonts w:cs="KFGQPC Uthman Taha Naskh" w:hint="cs"/>
                <w:b/>
                <w:bCs/>
                <w:szCs w:val="24"/>
                <w:rtl/>
              </w:rPr>
              <w:t>َ</w:t>
            </w:r>
            <w:r w:rsidRPr="00E65D8E">
              <w:rPr>
                <w:rFonts w:cs="KFGQPC Uthman Taha Naskh"/>
                <w:b/>
                <w:bCs/>
                <w:szCs w:val="24"/>
                <w:rtl/>
              </w:rPr>
              <w:t>ظ</w:t>
            </w:r>
            <w:r w:rsidRPr="00E65D8E">
              <w:rPr>
                <w:rFonts w:cs="KFGQPC Uthman Taha Naskh" w:hint="cs"/>
                <w:b/>
                <w:bCs/>
                <w:szCs w:val="24"/>
                <w:rtl/>
              </w:rPr>
              <w:t>َ</w:t>
            </w:r>
            <w:r w:rsidRPr="00E65D8E">
              <w:rPr>
                <w:rFonts w:cs="KFGQPC Uthman Taha Naskh"/>
                <w:b/>
                <w:bCs/>
                <w:szCs w:val="24"/>
                <w:rtl/>
              </w:rPr>
              <w:t>ر لدى الشيعة الإمامية</w:t>
            </w:r>
            <w:r w:rsidRPr="00E65D8E">
              <w:rPr>
                <w:rFonts w:cs="KFGQPC Uthman Taha Naskh" w:hint="cs"/>
                <w:b/>
                <w:bCs/>
                <w:szCs w:val="24"/>
                <w:rtl/>
              </w:rPr>
              <w:t>)</w:t>
            </w:r>
          </w:p>
        </w:tc>
      </w:tr>
      <w:tr w:rsidR="00C945EB" w:rsidRPr="00E65D8E" w:rsidTr="0015325F">
        <w:tc>
          <w:tcPr>
            <w:tcW w:w="2980" w:type="dxa"/>
            <w:hideMark/>
          </w:tcPr>
          <w:p w:rsidR="00C945EB" w:rsidRPr="00E65D8E" w:rsidRDefault="00C945EB" w:rsidP="0015325F">
            <w:pPr>
              <w:widowControl w:val="0"/>
              <w:shd w:val="clear" w:color="auto" w:fill="FFFFFF"/>
              <w:tabs>
                <w:tab w:val="right" w:leader="dot" w:pos="5138"/>
              </w:tabs>
              <w:spacing w:line="228" w:lineRule="auto"/>
              <w:rPr>
                <w:rFonts w:cs="KFGQPC Uthman Taha Naskh"/>
                <w:b/>
                <w:bCs/>
                <w:sz w:val="28"/>
              </w:rPr>
            </w:pPr>
            <w:r w:rsidRPr="00E65D8E">
              <w:rPr>
                <w:rFonts w:cs="KFGQPC Uthman Taha Naskh" w:hint="cs"/>
                <w:b/>
                <w:bCs/>
                <w:sz w:val="28"/>
                <w:rtl/>
              </w:rPr>
              <w:t xml:space="preserve">تأليف: </w:t>
            </w:r>
          </w:p>
        </w:tc>
        <w:tc>
          <w:tcPr>
            <w:tcW w:w="283" w:type="dxa"/>
          </w:tcPr>
          <w:p w:rsidR="00C945EB" w:rsidRPr="00E65D8E" w:rsidRDefault="00C945EB" w:rsidP="0015325F">
            <w:pPr>
              <w:widowControl w:val="0"/>
              <w:shd w:val="clear" w:color="auto" w:fill="FFFFFF"/>
              <w:tabs>
                <w:tab w:val="right" w:leader="dot" w:pos="5138"/>
              </w:tabs>
              <w:spacing w:line="228" w:lineRule="auto"/>
              <w:rPr>
                <w:b/>
                <w:bCs/>
              </w:rPr>
            </w:pPr>
          </w:p>
        </w:tc>
        <w:tc>
          <w:tcPr>
            <w:tcW w:w="3936" w:type="dxa"/>
            <w:hideMark/>
          </w:tcPr>
          <w:p w:rsidR="00C945EB" w:rsidRPr="00E65D8E" w:rsidRDefault="00C945EB" w:rsidP="0015325F">
            <w:pPr>
              <w:widowControl w:val="0"/>
              <w:shd w:val="clear" w:color="auto" w:fill="FFFFFF"/>
              <w:tabs>
                <w:tab w:val="right" w:leader="dot" w:pos="5138"/>
              </w:tabs>
              <w:spacing w:line="228" w:lineRule="auto"/>
              <w:rPr>
                <w:rFonts w:cs="KFGQPC Uthman Taha Naskh" w:hint="cs"/>
                <w:b/>
                <w:bCs/>
                <w:sz w:val="28"/>
                <w:rtl/>
              </w:rPr>
            </w:pPr>
            <w:r w:rsidRPr="00E65D8E">
              <w:rPr>
                <w:rFonts w:cs="KFGQPC Uthman Taha Naskh" w:hint="cs"/>
                <w:b/>
                <w:bCs/>
                <w:sz w:val="28"/>
                <w:rtl/>
              </w:rPr>
              <w:t xml:space="preserve">آية الله العظمى العلامة السيد </w:t>
            </w:r>
            <w:r w:rsidR="005D76DF">
              <w:rPr>
                <w:rFonts w:cs="KFGQPC Uthman Taha Naskh" w:hint="cs"/>
                <w:b/>
                <w:bCs/>
                <w:sz w:val="28"/>
                <w:rtl/>
              </w:rPr>
              <w:t>أبوالفضل</w:t>
            </w:r>
            <w:r w:rsidRPr="00E65D8E">
              <w:rPr>
                <w:rFonts w:cs="KFGQPC Uthman Taha Naskh" w:hint="cs"/>
                <w:b/>
                <w:bCs/>
                <w:sz w:val="28"/>
                <w:rtl/>
              </w:rPr>
              <w:t xml:space="preserve"> ابن الرضا البرقعي القُمّي (1330هـ - 1414هـ ) الموافق (1908م - 1992م) </w:t>
            </w:r>
          </w:p>
          <w:p w:rsidR="00C945EB" w:rsidRPr="00E65D8E" w:rsidRDefault="00C945EB" w:rsidP="0015325F">
            <w:pPr>
              <w:widowControl w:val="0"/>
              <w:shd w:val="clear" w:color="auto" w:fill="FFFFFF"/>
              <w:tabs>
                <w:tab w:val="right" w:leader="dot" w:pos="5138"/>
              </w:tabs>
              <w:spacing w:line="228" w:lineRule="auto"/>
              <w:jc w:val="right"/>
              <w:rPr>
                <w:rFonts w:cs="KFGQPC Uthman Taha Naskh"/>
                <w:b/>
                <w:bCs/>
                <w:sz w:val="28"/>
                <w:lang w:bidi="fa-IR"/>
              </w:rPr>
            </w:pPr>
            <w:r w:rsidRPr="00E65D8E">
              <w:rPr>
                <w:rFonts w:cs="KFGQPC Uthman Taha Naskh"/>
                <w:b/>
                <w:bCs/>
                <w:sz w:val="28"/>
                <w:lang w:bidi="fa-IR"/>
              </w:rPr>
              <w:t>www.borqei.com</w:t>
            </w:r>
          </w:p>
        </w:tc>
      </w:tr>
      <w:tr w:rsidR="00C945EB" w:rsidRPr="00E65D8E" w:rsidTr="0015325F">
        <w:tc>
          <w:tcPr>
            <w:tcW w:w="2980" w:type="dxa"/>
            <w:vAlign w:val="center"/>
            <w:hideMark/>
          </w:tcPr>
          <w:p w:rsidR="00C945EB" w:rsidRPr="00E65D8E" w:rsidRDefault="00C945EB" w:rsidP="0015325F">
            <w:pPr>
              <w:widowControl w:val="0"/>
              <w:shd w:val="clear" w:color="auto" w:fill="FFFFFF"/>
              <w:tabs>
                <w:tab w:val="right" w:leader="dot" w:pos="5138"/>
              </w:tabs>
              <w:spacing w:line="228" w:lineRule="auto"/>
              <w:rPr>
                <w:rFonts w:cs="KFGQPC Uthman Taha Naskh"/>
                <w:b/>
                <w:bCs/>
                <w:sz w:val="28"/>
              </w:rPr>
            </w:pPr>
            <w:r w:rsidRPr="00E65D8E">
              <w:rPr>
                <w:rFonts w:cs="KFGQPC Uthman Taha Naskh" w:hint="cs"/>
                <w:b/>
                <w:bCs/>
                <w:sz w:val="28"/>
                <w:rtl/>
              </w:rPr>
              <w:t xml:space="preserve">ترجمة </w:t>
            </w:r>
            <w:r w:rsidRPr="00E65D8E">
              <w:rPr>
                <w:rFonts w:cs="KFGQPC Uthman Taha Naskh"/>
                <w:b/>
                <w:bCs/>
                <w:sz w:val="28"/>
                <w:rtl/>
              </w:rPr>
              <w:t>وتقديم</w:t>
            </w:r>
            <w:r w:rsidRPr="00E65D8E">
              <w:rPr>
                <w:rFonts w:cs="KFGQPC Uthman Taha Naskh" w:hint="cs"/>
                <w:b/>
                <w:bCs/>
                <w:sz w:val="28"/>
                <w:rtl/>
              </w:rPr>
              <w:t xml:space="preserve"> </w:t>
            </w:r>
            <w:r>
              <w:rPr>
                <w:rFonts w:cs="KFGQPC Uthman Taha Naskh" w:hint="cs"/>
                <w:b/>
                <w:bCs/>
                <w:sz w:val="28"/>
                <w:rtl/>
              </w:rPr>
              <w:t>و</w:t>
            </w:r>
            <w:r w:rsidRPr="00E65D8E">
              <w:rPr>
                <w:rFonts w:cs="KFGQPC Uthman Taha Naskh" w:hint="cs"/>
                <w:b/>
                <w:bCs/>
                <w:sz w:val="28"/>
                <w:rtl/>
              </w:rPr>
              <w:t>تحقيق:</w:t>
            </w:r>
          </w:p>
        </w:tc>
        <w:tc>
          <w:tcPr>
            <w:tcW w:w="283" w:type="dxa"/>
          </w:tcPr>
          <w:p w:rsidR="00C945EB" w:rsidRPr="00E65D8E" w:rsidRDefault="00C945EB" w:rsidP="0015325F">
            <w:pPr>
              <w:widowControl w:val="0"/>
              <w:shd w:val="clear" w:color="auto" w:fill="FFFFFF"/>
              <w:tabs>
                <w:tab w:val="right" w:leader="dot" w:pos="5138"/>
              </w:tabs>
              <w:spacing w:line="228" w:lineRule="auto"/>
              <w:rPr>
                <w:b/>
                <w:bCs/>
              </w:rPr>
            </w:pPr>
          </w:p>
        </w:tc>
        <w:tc>
          <w:tcPr>
            <w:tcW w:w="3936" w:type="dxa"/>
            <w:hideMark/>
          </w:tcPr>
          <w:p w:rsidR="00C945EB" w:rsidRPr="00E65D8E" w:rsidRDefault="00C945EB" w:rsidP="0015325F">
            <w:pPr>
              <w:widowControl w:val="0"/>
              <w:shd w:val="clear" w:color="auto" w:fill="FFFFFF"/>
              <w:tabs>
                <w:tab w:val="right" w:leader="dot" w:pos="5138"/>
              </w:tabs>
              <w:spacing w:line="228" w:lineRule="auto"/>
              <w:rPr>
                <w:rFonts w:cs="KFGQPC Uthman Taha Naskh"/>
                <w:b/>
                <w:bCs/>
                <w:sz w:val="28"/>
              </w:rPr>
            </w:pPr>
            <w:r w:rsidRPr="00E65D8E">
              <w:rPr>
                <w:rFonts w:cs="KFGQPC Uthman Taha Naskh" w:hint="cs"/>
                <w:b/>
                <w:bCs/>
                <w:sz w:val="28"/>
                <w:rtl/>
              </w:rPr>
              <w:t>الدكتور سعد رستم</w:t>
            </w:r>
          </w:p>
        </w:tc>
      </w:tr>
      <w:tr w:rsidR="00C945EB" w:rsidRPr="00E65D8E" w:rsidTr="0015325F">
        <w:tc>
          <w:tcPr>
            <w:tcW w:w="2980" w:type="dxa"/>
            <w:vAlign w:val="center"/>
          </w:tcPr>
          <w:p w:rsidR="00C945EB" w:rsidRPr="00E65D8E" w:rsidRDefault="00C945EB" w:rsidP="0015325F">
            <w:pPr>
              <w:widowControl w:val="0"/>
              <w:shd w:val="clear" w:color="auto" w:fill="FFFFFF"/>
              <w:tabs>
                <w:tab w:val="right" w:leader="dot" w:pos="5138"/>
              </w:tabs>
              <w:spacing w:line="228" w:lineRule="auto"/>
              <w:rPr>
                <w:rFonts w:cs="KFGQPC Uthman Taha Naskh" w:hint="cs"/>
                <w:b/>
                <w:bCs/>
                <w:sz w:val="28"/>
                <w:rtl/>
              </w:rPr>
            </w:pPr>
            <w:r w:rsidRPr="00E65D8E">
              <w:rPr>
                <w:rFonts w:cs="KFGQPC Uthman Taha Naskh" w:hint="cs"/>
                <w:b/>
                <w:bCs/>
                <w:sz w:val="28"/>
                <w:rtl/>
              </w:rPr>
              <w:t>الناشر:</w:t>
            </w:r>
          </w:p>
        </w:tc>
        <w:tc>
          <w:tcPr>
            <w:tcW w:w="283" w:type="dxa"/>
          </w:tcPr>
          <w:p w:rsidR="00C945EB" w:rsidRPr="00E65D8E" w:rsidRDefault="00C945EB" w:rsidP="0015325F">
            <w:pPr>
              <w:widowControl w:val="0"/>
              <w:shd w:val="clear" w:color="auto" w:fill="FFFFFF"/>
              <w:tabs>
                <w:tab w:val="right" w:leader="dot" w:pos="5138"/>
              </w:tabs>
              <w:spacing w:line="228" w:lineRule="auto"/>
              <w:rPr>
                <w:b/>
                <w:bCs/>
              </w:rPr>
            </w:pPr>
          </w:p>
        </w:tc>
        <w:tc>
          <w:tcPr>
            <w:tcW w:w="3936" w:type="dxa"/>
          </w:tcPr>
          <w:p w:rsidR="00C945EB" w:rsidRPr="00E65D8E" w:rsidRDefault="00C945EB" w:rsidP="0015325F">
            <w:pPr>
              <w:widowControl w:val="0"/>
              <w:shd w:val="clear" w:color="auto" w:fill="FFFFFF"/>
              <w:tabs>
                <w:tab w:val="right" w:leader="dot" w:pos="5138"/>
              </w:tabs>
              <w:spacing w:line="228" w:lineRule="auto"/>
              <w:rPr>
                <w:rFonts w:cs="KFGQPC Uthman Taha Naskh" w:hint="cs"/>
                <w:b/>
                <w:bCs/>
                <w:sz w:val="28"/>
                <w:rtl/>
              </w:rPr>
            </w:pPr>
            <w:r w:rsidRPr="00E65D8E">
              <w:rPr>
                <w:rFonts w:cs="KFGQPC Uthman Taha Naskh" w:hint="cs"/>
                <w:b/>
                <w:bCs/>
                <w:sz w:val="28"/>
                <w:rtl/>
              </w:rPr>
              <w:t xml:space="preserve">دار العقيدة للنشر و التوزيع </w:t>
            </w:r>
          </w:p>
          <w:p w:rsidR="00C945EB" w:rsidRPr="00E65D8E" w:rsidRDefault="00C945EB" w:rsidP="0015325F">
            <w:pPr>
              <w:widowControl w:val="0"/>
              <w:shd w:val="clear" w:color="auto" w:fill="FFFFFF"/>
              <w:tabs>
                <w:tab w:val="right" w:leader="dot" w:pos="5138"/>
              </w:tabs>
              <w:spacing w:line="228" w:lineRule="auto"/>
              <w:jc w:val="right"/>
              <w:rPr>
                <w:rFonts w:cs="KFGQPC Uthman Taha Naskh" w:hint="cs"/>
                <w:b/>
                <w:bCs/>
                <w:sz w:val="28"/>
                <w:rtl/>
              </w:rPr>
            </w:pPr>
            <w:r w:rsidRPr="00E65D8E">
              <w:rPr>
                <w:rFonts w:cs="KFGQPC Uthman Taha Naskh" w:hint="cs"/>
                <w:b/>
                <w:bCs/>
                <w:sz w:val="28"/>
                <w:rtl/>
              </w:rPr>
              <w:t>(</w:t>
            </w:r>
            <w:r w:rsidRPr="00E65D8E">
              <w:rPr>
                <w:rFonts w:cs="KFGQPC Uthman Taha Naskh"/>
                <w:b/>
                <w:bCs/>
                <w:sz w:val="28"/>
                <w:lang w:bidi="fa-IR"/>
              </w:rPr>
              <w:t>www.aqideh.com</w:t>
            </w:r>
            <w:r w:rsidRPr="00E65D8E">
              <w:rPr>
                <w:rFonts w:cs="KFGQPC Uthman Taha Naskh" w:hint="cs"/>
                <w:b/>
                <w:bCs/>
                <w:sz w:val="28"/>
                <w:rtl/>
              </w:rPr>
              <w:t>)</w:t>
            </w:r>
          </w:p>
        </w:tc>
      </w:tr>
      <w:tr w:rsidR="00C945EB" w:rsidRPr="00E65D8E" w:rsidTr="0015325F">
        <w:tc>
          <w:tcPr>
            <w:tcW w:w="2980" w:type="dxa"/>
            <w:vAlign w:val="center"/>
          </w:tcPr>
          <w:p w:rsidR="00C945EB" w:rsidRPr="00E65D8E" w:rsidRDefault="00C945EB" w:rsidP="0015325F">
            <w:pPr>
              <w:widowControl w:val="0"/>
              <w:shd w:val="clear" w:color="auto" w:fill="FFFFFF"/>
              <w:tabs>
                <w:tab w:val="right" w:leader="dot" w:pos="5138"/>
              </w:tabs>
              <w:spacing w:line="228" w:lineRule="auto"/>
              <w:rPr>
                <w:rFonts w:cs="KFGQPC Uthman Taha Naskh" w:hint="cs"/>
                <w:b/>
                <w:bCs/>
                <w:sz w:val="28"/>
                <w:rtl/>
              </w:rPr>
            </w:pPr>
            <w:r w:rsidRPr="00E65D8E">
              <w:rPr>
                <w:rFonts w:cs="KFGQPC Uthman Taha Naskh" w:hint="cs"/>
                <w:b/>
                <w:bCs/>
                <w:sz w:val="28"/>
                <w:rtl/>
              </w:rPr>
              <w:t>سنة النشر:</w:t>
            </w:r>
          </w:p>
        </w:tc>
        <w:tc>
          <w:tcPr>
            <w:tcW w:w="283" w:type="dxa"/>
          </w:tcPr>
          <w:p w:rsidR="00C945EB" w:rsidRPr="00E65D8E" w:rsidRDefault="00C945EB" w:rsidP="0015325F">
            <w:pPr>
              <w:widowControl w:val="0"/>
              <w:shd w:val="clear" w:color="auto" w:fill="FFFFFF"/>
              <w:tabs>
                <w:tab w:val="right" w:leader="dot" w:pos="5138"/>
              </w:tabs>
              <w:spacing w:line="228" w:lineRule="auto"/>
              <w:rPr>
                <w:b/>
                <w:bCs/>
              </w:rPr>
            </w:pPr>
          </w:p>
        </w:tc>
        <w:tc>
          <w:tcPr>
            <w:tcW w:w="3936" w:type="dxa"/>
          </w:tcPr>
          <w:p w:rsidR="00C945EB" w:rsidRPr="00E65D8E" w:rsidRDefault="00C945EB" w:rsidP="0015325F">
            <w:pPr>
              <w:widowControl w:val="0"/>
              <w:shd w:val="clear" w:color="auto" w:fill="FFFFFF"/>
              <w:tabs>
                <w:tab w:val="right" w:leader="dot" w:pos="5138"/>
              </w:tabs>
              <w:spacing w:line="228" w:lineRule="auto"/>
              <w:rPr>
                <w:rFonts w:cs="KFGQPC Uthman Taha Naskh" w:hint="cs"/>
                <w:b/>
                <w:bCs/>
                <w:sz w:val="28"/>
                <w:rtl/>
                <w:lang w:bidi="fa-IR"/>
              </w:rPr>
            </w:pPr>
            <w:r w:rsidRPr="00E65D8E">
              <w:rPr>
                <w:rFonts w:cs="KFGQPC Uthman Taha Naskh" w:hint="cs"/>
                <w:b/>
                <w:bCs/>
                <w:sz w:val="28"/>
                <w:rtl/>
              </w:rPr>
              <w:t>143</w:t>
            </w:r>
            <w:r>
              <w:rPr>
                <w:rFonts w:cs="KFGQPC Uthman Taha Naskh" w:hint="cs"/>
                <w:b/>
                <w:bCs/>
                <w:sz w:val="28"/>
                <w:rtl/>
              </w:rPr>
              <w:t>4</w:t>
            </w:r>
            <w:r w:rsidRPr="00E65D8E">
              <w:rPr>
                <w:rFonts w:cs="KFGQPC Uthman Taha Naskh" w:hint="cs"/>
                <w:b/>
                <w:bCs/>
                <w:sz w:val="28"/>
                <w:rtl/>
              </w:rPr>
              <w:t xml:space="preserve"> هـ . ق  </w:t>
            </w:r>
            <w:r w:rsidRPr="00E65D8E">
              <w:rPr>
                <w:rFonts w:cs="KFGQPC Uthman Taha Naskh" w:hint="cs"/>
                <w:b/>
                <w:bCs/>
                <w:sz w:val="28"/>
                <w:rtl/>
                <w:lang w:bidi="fa-IR"/>
              </w:rPr>
              <w:t>/ 2013 م</w:t>
            </w:r>
          </w:p>
        </w:tc>
      </w:tr>
      <w:tr w:rsidR="00C945EB" w:rsidRPr="00E65D8E" w:rsidTr="0015325F">
        <w:tc>
          <w:tcPr>
            <w:tcW w:w="2980" w:type="dxa"/>
            <w:tcBorders>
              <w:bottom w:val="nil"/>
            </w:tcBorders>
            <w:vAlign w:val="center"/>
          </w:tcPr>
          <w:p w:rsidR="00C945EB" w:rsidRPr="00E65D8E" w:rsidRDefault="00C945EB" w:rsidP="0015325F">
            <w:pPr>
              <w:widowControl w:val="0"/>
              <w:shd w:val="clear" w:color="auto" w:fill="FFFFFF"/>
              <w:tabs>
                <w:tab w:val="right" w:leader="dot" w:pos="5138"/>
              </w:tabs>
              <w:spacing w:line="228" w:lineRule="auto"/>
              <w:rPr>
                <w:rFonts w:cs="KFGQPC Uthman Taha Naskh" w:hint="cs"/>
                <w:b/>
                <w:bCs/>
                <w:sz w:val="28"/>
                <w:rtl/>
              </w:rPr>
            </w:pPr>
          </w:p>
          <w:p w:rsidR="00C945EB" w:rsidRPr="00E65D8E" w:rsidRDefault="00C945EB" w:rsidP="0015325F">
            <w:pPr>
              <w:widowControl w:val="0"/>
              <w:shd w:val="clear" w:color="auto" w:fill="FFFFFF"/>
              <w:tabs>
                <w:tab w:val="right" w:leader="dot" w:pos="5138"/>
              </w:tabs>
              <w:spacing w:line="228" w:lineRule="auto"/>
              <w:rPr>
                <w:rFonts w:cs="KFGQPC Uthman Taha Naskh" w:hint="cs"/>
                <w:b/>
                <w:bCs/>
                <w:sz w:val="10"/>
                <w:szCs w:val="10"/>
                <w:rtl/>
              </w:rPr>
            </w:pPr>
          </w:p>
          <w:p w:rsidR="00C945EB" w:rsidRPr="00E65D8E" w:rsidRDefault="00C945EB" w:rsidP="0015325F">
            <w:pPr>
              <w:widowControl w:val="0"/>
              <w:shd w:val="clear" w:color="auto" w:fill="FFFFFF"/>
              <w:tabs>
                <w:tab w:val="right" w:leader="dot" w:pos="5138"/>
              </w:tabs>
              <w:spacing w:line="228" w:lineRule="auto"/>
              <w:rPr>
                <w:rFonts w:cs="KFGQPC Uthman Taha Naskh" w:hint="cs"/>
                <w:b/>
                <w:bCs/>
                <w:sz w:val="28"/>
                <w:rtl/>
              </w:rPr>
            </w:pPr>
          </w:p>
        </w:tc>
        <w:tc>
          <w:tcPr>
            <w:tcW w:w="283" w:type="dxa"/>
            <w:tcBorders>
              <w:bottom w:val="nil"/>
            </w:tcBorders>
          </w:tcPr>
          <w:p w:rsidR="00C945EB" w:rsidRPr="00E65D8E" w:rsidRDefault="00C945EB" w:rsidP="0015325F">
            <w:pPr>
              <w:widowControl w:val="0"/>
              <w:shd w:val="clear" w:color="auto" w:fill="FFFFFF"/>
              <w:tabs>
                <w:tab w:val="right" w:leader="dot" w:pos="5138"/>
              </w:tabs>
              <w:spacing w:line="228" w:lineRule="auto"/>
              <w:rPr>
                <w:b/>
                <w:bCs/>
              </w:rPr>
            </w:pPr>
          </w:p>
        </w:tc>
        <w:tc>
          <w:tcPr>
            <w:tcW w:w="3936" w:type="dxa"/>
            <w:tcBorders>
              <w:bottom w:val="nil"/>
            </w:tcBorders>
          </w:tcPr>
          <w:p w:rsidR="00C945EB" w:rsidRPr="00E65D8E" w:rsidRDefault="00C945EB" w:rsidP="0015325F">
            <w:pPr>
              <w:widowControl w:val="0"/>
              <w:shd w:val="clear" w:color="auto" w:fill="FFFFFF"/>
              <w:tabs>
                <w:tab w:val="right" w:leader="dot" w:pos="5138"/>
              </w:tabs>
              <w:spacing w:line="228" w:lineRule="auto"/>
              <w:rPr>
                <w:rFonts w:cs="KFGQPC Uthman Taha Naskh" w:hint="cs"/>
                <w:b/>
                <w:bCs/>
                <w:sz w:val="28"/>
                <w:rtl/>
              </w:rPr>
            </w:pPr>
          </w:p>
        </w:tc>
      </w:tr>
      <w:tr w:rsidR="00C945EB" w:rsidRPr="00E65D8E" w:rsidTr="0015325F">
        <w:tc>
          <w:tcPr>
            <w:tcW w:w="2980" w:type="dxa"/>
            <w:tcBorders>
              <w:top w:val="nil"/>
              <w:bottom w:val="nil"/>
            </w:tcBorders>
            <w:vAlign w:val="center"/>
          </w:tcPr>
          <w:p w:rsidR="00C945EB" w:rsidRPr="00E65D8E" w:rsidRDefault="00C945EB" w:rsidP="0015325F">
            <w:pPr>
              <w:widowControl w:val="0"/>
              <w:shd w:val="clear" w:color="auto" w:fill="FFFFFF"/>
              <w:tabs>
                <w:tab w:val="right" w:leader="dot" w:pos="5138"/>
              </w:tabs>
              <w:spacing w:line="228" w:lineRule="auto"/>
              <w:rPr>
                <w:rFonts w:cs="KFGQPC Uthman Taha Naskh" w:hint="cs"/>
                <w:b/>
                <w:bCs/>
                <w:sz w:val="28"/>
                <w:rtl/>
              </w:rPr>
            </w:pPr>
            <w:r w:rsidRPr="00E65D8E">
              <w:rPr>
                <w:rFonts w:cs="KFGQPC Uthman Taha Naskh" w:hint="cs"/>
                <w:b/>
                <w:bCs/>
                <w:sz w:val="28"/>
                <w:rtl/>
              </w:rPr>
              <w:t>الإشراف والإعداد:</w:t>
            </w:r>
          </w:p>
        </w:tc>
        <w:tc>
          <w:tcPr>
            <w:tcW w:w="283" w:type="dxa"/>
            <w:tcBorders>
              <w:top w:val="nil"/>
              <w:bottom w:val="nil"/>
            </w:tcBorders>
          </w:tcPr>
          <w:p w:rsidR="00C945EB" w:rsidRPr="00E65D8E" w:rsidRDefault="00C945EB" w:rsidP="0015325F">
            <w:pPr>
              <w:widowControl w:val="0"/>
              <w:shd w:val="clear" w:color="auto" w:fill="FFFFFF"/>
              <w:tabs>
                <w:tab w:val="right" w:leader="dot" w:pos="5138"/>
              </w:tabs>
              <w:spacing w:line="228" w:lineRule="auto"/>
              <w:rPr>
                <w:b/>
                <w:bCs/>
              </w:rPr>
            </w:pPr>
          </w:p>
        </w:tc>
        <w:tc>
          <w:tcPr>
            <w:tcW w:w="3936" w:type="dxa"/>
            <w:tcBorders>
              <w:top w:val="nil"/>
              <w:bottom w:val="nil"/>
            </w:tcBorders>
          </w:tcPr>
          <w:p w:rsidR="00C945EB" w:rsidRPr="00E65D8E" w:rsidRDefault="00C945EB" w:rsidP="0015325F">
            <w:pPr>
              <w:widowControl w:val="0"/>
              <w:shd w:val="clear" w:color="auto" w:fill="FFFFFF"/>
              <w:tabs>
                <w:tab w:val="right" w:leader="dot" w:pos="5138"/>
              </w:tabs>
              <w:spacing w:line="228" w:lineRule="auto"/>
              <w:jc w:val="center"/>
              <w:rPr>
                <w:rFonts w:cs="KFGQPC Uthman Taha Naskh" w:hint="cs"/>
                <w:b/>
                <w:bCs/>
                <w:sz w:val="28"/>
                <w:rtl/>
              </w:rPr>
            </w:pPr>
            <w:r w:rsidRPr="00E65D8E">
              <w:rPr>
                <w:rFonts w:cs="KFGQPC Uthman Taha Naskh" w:hint="cs"/>
                <w:b/>
                <w:bCs/>
                <w:sz w:val="28"/>
                <w:rtl/>
              </w:rPr>
              <w:t>مجموعة الموحدين</w:t>
            </w:r>
          </w:p>
          <w:p w:rsidR="00C945EB" w:rsidRPr="00E65D8E" w:rsidRDefault="00C945EB" w:rsidP="0015325F">
            <w:pPr>
              <w:widowControl w:val="0"/>
              <w:shd w:val="clear" w:color="auto" w:fill="FFFFFF"/>
              <w:tabs>
                <w:tab w:val="right" w:leader="dot" w:pos="5138"/>
              </w:tabs>
              <w:spacing w:line="228" w:lineRule="auto"/>
              <w:jc w:val="right"/>
              <w:rPr>
                <w:rFonts w:cs="KFGQPC Uthman Taha Naskh"/>
                <w:b/>
                <w:bCs/>
                <w:sz w:val="28"/>
                <w:lang w:bidi="fa-IR"/>
              </w:rPr>
            </w:pPr>
            <w:r w:rsidRPr="00E65D8E">
              <w:rPr>
                <w:rFonts w:cs="KFGQPC Uthman Taha Naskh"/>
                <w:b/>
                <w:bCs/>
                <w:sz w:val="28"/>
                <w:lang w:bidi="fa-IR"/>
              </w:rPr>
              <w:t>www.mowahedin.com</w:t>
            </w:r>
          </w:p>
          <w:p w:rsidR="00C945EB" w:rsidRPr="00E65D8E" w:rsidRDefault="00C945EB" w:rsidP="0015325F">
            <w:pPr>
              <w:widowControl w:val="0"/>
              <w:shd w:val="clear" w:color="auto" w:fill="FFFFFF"/>
              <w:tabs>
                <w:tab w:val="right" w:leader="dot" w:pos="5138"/>
              </w:tabs>
              <w:spacing w:line="228" w:lineRule="auto"/>
              <w:jc w:val="right"/>
              <w:rPr>
                <w:rFonts w:cs="KFGQPC Uthman Taha Naskh"/>
                <w:b/>
                <w:bCs/>
                <w:sz w:val="28"/>
                <w:lang w:bidi="fa-IR"/>
              </w:rPr>
            </w:pPr>
            <w:r w:rsidRPr="00E65D8E">
              <w:rPr>
                <w:rFonts w:cs="KFGQPC Uthman Taha Naskh"/>
                <w:b/>
                <w:bCs/>
                <w:sz w:val="28"/>
                <w:lang w:bidi="fa-IR"/>
              </w:rPr>
              <w:t>contact@mowahedin.com</w:t>
            </w:r>
          </w:p>
        </w:tc>
      </w:tr>
    </w:tbl>
    <w:p w:rsidR="008F2ACF" w:rsidRDefault="008F2ACF" w:rsidP="00F964A7">
      <w:pPr>
        <w:rPr>
          <w:rtl/>
        </w:rPr>
        <w:sectPr w:rsidR="008F2ACF" w:rsidSect="0040304D">
          <w:footerReference w:type="even" r:id="rId10"/>
          <w:footnotePr>
            <w:numRestart w:val="eachPage"/>
          </w:footnotePr>
          <w:pgSz w:w="11907" w:h="16840" w:code="9"/>
          <w:pgMar w:top="1021" w:right="2495" w:bottom="4253" w:left="2041" w:header="0" w:footer="1021" w:gutter="0"/>
          <w:cols w:space="708"/>
          <w:bidi/>
          <w:rtlGutter/>
          <w:docGrid w:linePitch="360"/>
        </w:sectPr>
      </w:pPr>
    </w:p>
    <w:p w:rsidR="00082D5F" w:rsidRDefault="00082D5F" w:rsidP="00F964A7">
      <w:pPr>
        <w:rPr>
          <w:rFonts w:hint="cs"/>
          <w:rtl/>
        </w:rPr>
      </w:pPr>
    </w:p>
    <w:p w:rsidR="00CC2323" w:rsidRDefault="00CC2323" w:rsidP="00F964A7">
      <w:pPr>
        <w:rPr>
          <w:rFonts w:hint="cs"/>
          <w:rtl/>
        </w:rPr>
      </w:pPr>
    </w:p>
    <w:p w:rsidR="00CC2323" w:rsidRDefault="00CC2323" w:rsidP="00F964A7">
      <w:pPr>
        <w:rPr>
          <w:rFonts w:hint="cs"/>
          <w:rtl/>
        </w:rPr>
      </w:pPr>
    </w:p>
    <w:p w:rsidR="00CC2323" w:rsidRDefault="00CC2323" w:rsidP="00F964A7">
      <w:pPr>
        <w:rPr>
          <w:rFonts w:hint="cs"/>
          <w:rtl/>
        </w:rPr>
      </w:pPr>
    </w:p>
    <w:p w:rsidR="00CC2323" w:rsidRDefault="00CC03A9" w:rsidP="00F964A7">
      <w:pPr>
        <w:rPr>
          <w:rtl/>
        </w:rPr>
        <w:sectPr w:rsidR="00CC2323" w:rsidSect="0040304D">
          <w:headerReference w:type="default" r:id="rId11"/>
          <w:footerReference w:type="default" r:id="rId12"/>
          <w:footnotePr>
            <w:numRestart w:val="eachPage"/>
          </w:footnotePr>
          <w:pgSz w:w="11907" w:h="16840" w:code="9"/>
          <w:pgMar w:top="1021" w:right="2495" w:bottom="4253" w:left="2041" w:header="0" w:footer="1021" w:gutter="0"/>
          <w:cols w:space="708"/>
          <w:bidi/>
          <w:rtlGutter/>
          <w:docGrid w:linePitch="360"/>
        </w:sectPr>
      </w:pPr>
      <w:r>
        <w:rPr>
          <w:noProof/>
        </w:rPr>
        <w:drawing>
          <wp:anchor distT="0" distB="0" distL="114300" distR="114300" simplePos="0" relativeHeight="251657728" behindDoc="0" locked="0" layoutInCell="1" allowOverlap="1">
            <wp:simplePos x="0" y="0"/>
            <wp:positionH relativeFrom="margin">
              <wp:align>center</wp:align>
            </wp:positionH>
            <wp:positionV relativeFrom="margin">
              <wp:align>center</wp:align>
            </wp:positionV>
            <wp:extent cx="2861945" cy="2992755"/>
            <wp:effectExtent l="0" t="0" r="0" b="0"/>
            <wp:wrapNone/>
            <wp:docPr id="18" name="Picture 10" descr="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0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61945" cy="2992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2323" w:rsidRDefault="00CC2323" w:rsidP="00F964A7">
      <w:pPr>
        <w:rPr>
          <w:rtl/>
        </w:rPr>
        <w:sectPr w:rsidR="00CC2323" w:rsidSect="0040304D">
          <w:headerReference w:type="even" r:id="rId14"/>
          <w:footnotePr>
            <w:numRestart w:val="eachPage"/>
          </w:footnotePr>
          <w:pgSz w:w="11907" w:h="16840" w:code="9"/>
          <w:pgMar w:top="1021" w:right="2495" w:bottom="4253" w:left="2041" w:header="0" w:footer="1021" w:gutter="0"/>
          <w:cols w:space="708"/>
          <w:bidi/>
          <w:rtlGutter/>
          <w:docGrid w:linePitch="360"/>
        </w:sectPr>
      </w:pPr>
    </w:p>
    <w:p w:rsidR="001713C5" w:rsidRDefault="001713C5" w:rsidP="001713C5">
      <w:pPr>
        <w:pStyle w:val="a3"/>
        <w:rPr>
          <w:rFonts w:hint="cs"/>
          <w:rtl/>
        </w:rPr>
      </w:pPr>
    </w:p>
    <w:p w:rsidR="009152B0" w:rsidRPr="00CC2323" w:rsidRDefault="00CC2323" w:rsidP="001713C5">
      <w:pPr>
        <w:pStyle w:val="a"/>
        <w:rPr>
          <w:rFonts w:hint="cs"/>
          <w:rtl/>
        </w:rPr>
      </w:pPr>
      <w:r w:rsidRPr="00CC2323">
        <w:rPr>
          <w:rtl/>
        </w:rPr>
        <w:t>فهرس المحتويات</w:t>
      </w:r>
    </w:p>
    <w:p w:rsidR="001713C5" w:rsidRPr="0056280B" w:rsidRDefault="009B030D">
      <w:pPr>
        <w:pStyle w:val="TOC1"/>
        <w:tabs>
          <w:tab w:val="right" w:leader="dot" w:pos="7361"/>
        </w:tabs>
        <w:rPr>
          <w:rFonts w:ascii="Calibri" w:hAnsi="Calibri" w:cs="Arial"/>
          <w:b/>
          <w:bCs/>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"تيتر اول;1;تيتر دوم;2"</w:instrText>
      </w:r>
      <w:r>
        <w:rPr>
          <w:rtl/>
        </w:rPr>
        <w:instrText xml:space="preserve"> </w:instrText>
      </w:r>
      <w:r>
        <w:rPr>
          <w:rtl/>
        </w:rPr>
        <w:fldChar w:fldCharType="separate"/>
      </w:r>
      <w:hyperlink w:anchor="_Toc366882413" w:history="1">
        <w:r w:rsidR="001713C5" w:rsidRPr="0056280B">
          <w:rPr>
            <w:rStyle w:val="Hyperlink"/>
            <w:rFonts w:hint="eastAsia"/>
            <w:b/>
            <w:bCs/>
            <w:noProof/>
            <w:rtl/>
            <w:lang w:bidi="ar-SY"/>
          </w:rPr>
          <w:t>مقدمة</w:t>
        </w:r>
        <w:r w:rsidR="001713C5" w:rsidRPr="0056280B">
          <w:rPr>
            <w:rStyle w:val="Hyperlink"/>
            <w:b/>
            <w:bCs/>
            <w:noProof/>
            <w:rtl/>
            <w:lang w:bidi="ar-SY"/>
          </w:rPr>
          <w:t xml:space="preserve"> </w:t>
        </w:r>
        <w:r w:rsidR="001713C5" w:rsidRPr="0056280B">
          <w:rPr>
            <w:rStyle w:val="Hyperlink"/>
            <w:rFonts w:hint="eastAsia"/>
            <w:b/>
            <w:bCs/>
            <w:noProof/>
            <w:rtl/>
            <w:lang w:bidi="ar-SY"/>
          </w:rPr>
          <w:t>المشروع</w:t>
        </w:r>
        <w:r w:rsidR="001713C5" w:rsidRPr="0056280B">
          <w:rPr>
            <w:b/>
            <w:bCs/>
            <w:noProof/>
            <w:webHidden/>
            <w:rtl/>
          </w:rPr>
          <w:tab/>
        </w:r>
        <w:r w:rsidR="001713C5" w:rsidRPr="0056280B">
          <w:rPr>
            <w:b/>
            <w:bCs/>
            <w:noProof/>
            <w:webHidden/>
            <w:rtl/>
          </w:rPr>
          <w:fldChar w:fldCharType="begin"/>
        </w:r>
        <w:r w:rsidR="001713C5" w:rsidRPr="0056280B">
          <w:rPr>
            <w:b/>
            <w:bCs/>
            <w:noProof/>
            <w:webHidden/>
            <w:rtl/>
          </w:rPr>
          <w:instrText xml:space="preserve"> </w:instrText>
        </w:r>
        <w:r w:rsidR="001713C5" w:rsidRPr="0056280B">
          <w:rPr>
            <w:b/>
            <w:bCs/>
            <w:noProof/>
            <w:webHidden/>
          </w:rPr>
          <w:instrText>PAGEREF</w:instrText>
        </w:r>
        <w:r w:rsidR="001713C5" w:rsidRPr="0056280B">
          <w:rPr>
            <w:b/>
            <w:bCs/>
            <w:noProof/>
            <w:webHidden/>
            <w:rtl/>
          </w:rPr>
          <w:instrText xml:space="preserve"> _</w:instrText>
        </w:r>
        <w:r w:rsidR="001713C5" w:rsidRPr="0056280B">
          <w:rPr>
            <w:b/>
            <w:bCs/>
            <w:noProof/>
            <w:webHidden/>
          </w:rPr>
          <w:instrText>Toc366882413 \h</w:instrText>
        </w:r>
        <w:r w:rsidR="001713C5" w:rsidRPr="0056280B">
          <w:rPr>
            <w:b/>
            <w:bCs/>
            <w:noProof/>
            <w:webHidden/>
            <w:rtl/>
          </w:rPr>
          <w:instrText xml:space="preserve"> </w:instrText>
        </w:r>
        <w:r w:rsidR="001713C5" w:rsidRPr="0056280B">
          <w:rPr>
            <w:b/>
            <w:bCs/>
            <w:noProof/>
            <w:webHidden/>
            <w:rtl/>
          </w:rPr>
        </w:r>
        <w:r w:rsidR="001713C5" w:rsidRPr="0056280B">
          <w:rPr>
            <w:b/>
            <w:bCs/>
            <w:noProof/>
            <w:webHidden/>
            <w:rtl/>
          </w:rPr>
          <w:fldChar w:fldCharType="separate"/>
        </w:r>
        <w:r w:rsidR="0090698E">
          <w:rPr>
            <w:b/>
            <w:bCs/>
            <w:noProof/>
            <w:webHidden/>
            <w:rtl/>
          </w:rPr>
          <w:t>1</w:t>
        </w:r>
        <w:r w:rsidR="001713C5"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16" w:history="1">
        <w:r w:rsidRPr="0056280B">
          <w:rPr>
            <w:rStyle w:val="Hyperlink"/>
            <w:rFonts w:hint="eastAsia"/>
            <w:b/>
            <w:bCs/>
            <w:noProof/>
            <w:rtl/>
            <w:lang w:bidi="ar-SY"/>
          </w:rPr>
          <w:t>مقدمة</w:t>
        </w:r>
        <w:r w:rsidRPr="0056280B">
          <w:rPr>
            <w:rStyle w:val="Hyperlink"/>
            <w:b/>
            <w:bCs/>
            <w:noProof/>
            <w:rtl/>
            <w:lang w:bidi="ar-SY"/>
          </w:rPr>
          <w:t xml:space="preserve"> </w:t>
        </w:r>
        <w:r w:rsidRPr="0056280B">
          <w:rPr>
            <w:rStyle w:val="Hyperlink"/>
            <w:rFonts w:hint="eastAsia"/>
            <w:b/>
            <w:bCs/>
            <w:noProof/>
            <w:rtl/>
            <w:lang w:bidi="ar-SY"/>
          </w:rPr>
          <w:t>الن</w:t>
        </w:r>
        <w:r w:rsidRPr="0056280B">
          <w:rPr>
            <w:rStyle w:val="Hyperlink"/>
            <w:rFonts w:hint="eastAsia"/>
            <w:b/>
            <w:bCs/>
            <w:noProof/>
            <w:rtl/>
            <w:lang w:bidi="ar-SY"/>
          </w:rPr>
          <w:t>ا</w:t>
        </w:r>
        <w:r w:rsidRPr="0056280B">
          <w:rPr>
            <w:rStyle w:val="Hyperlink"/>
            <w:rFonts w:hint="eastAsia"/>
            <w:b/>
            <w:bCs/>
            <w:noProof/>
            <w:rtl/>
            <w:lang w:bidi="ar-SY"/>
          </w:rPr>
          <w:t>شر</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Toc366882416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5</w:t>
        </w:r>
        <w:r w:rsidRPr="0056280B">
          <w:rPr>
            <w:b/>
            <w:bCs/>
            <w:noProof/>
            <w:webHidden/>
            <w:rtl/>
          </w:rPr>
          <w:fldChar w:fldCharType="end"/>
        </w:r>
      </w:hyperlink>
    </w:p>
    <w:p w:rsidR="001713C5" w:rsidRPr="0056280B" w:rsidRDefault="001713C5" w:rsidP="005E11B5">
      <w:pPr>
        <w:pStyle w:val="TOC1"/>
        <w:tabs>
          <w:tab w:val="right" w:leader="dot" w:pos="7361"/>
        </w:tabs>
        <w:rPr>
          <w:rFonts w:ascii="Calibri" w:hAnsi="Calibri" w:cs="Arial"/>
          <w:b/>
          <w:bCs/>
          <w:noProof/>
          <w:sz w:val="22"/>
          <w:szCs w:val="22"/>
          <w:rtl/>
        </w:rPr>
      </w:pPr>
      <w:hyperlink w:anchor="_Toc366882417" w:history="1">
        <w:r w:rsidRPr="0056280B">
          <w:rPr>
            <w:rStyle w:val="Hyperlink"/>
            <w:rFonts w:hint="eastAsia"/>
            <w:b/>
            <w:bCs/>
            <w:noProof/>
            <w:rtl/>
            <w:lang w:bidi="ar-SY"/>
          </w:rPr>
          <w:t>مُقَدِّمَةُ</w:t>
        </w:r>
        <w:r w:rsidRPr="0056280B">
          <w:rPr>
            <w:rStyle w:val="Hyperlink"/>
            <w:b/>
            <w:bCs/>
            <w:noProof/>
            <w:rtl/>
            <w:lang w:bidi="ar-SY"/>
          </w:rPr>
          <w:t xml:space="preserve"> </w:t>
        </w:r>
        <w:r w:rsidR="005E11B5" w:rsidRPr="0056280B">
          <w:rPr>
            <w:rStyle w:val="Hyperlink"/>
            <w:rFonts w:hint="cs"/>
            <w:b/>
            <w:bCs/>
            <w:noProof/>
            <w:rtl/>
            <w:lang w:bidi="ar-SY"/>
          </w:rPr>
          <w:t>ال</w:t>
        </w:r>
        <w:r w:rsidR="005E11B5" w:rsidRPr="0056280B">
          <w:rPr>
            <w:rStyle w:val="Hyperlink"/>
            <w:rFonts w:hint="cs"/>
            <w:b/>
            <w:bCs/>
            <w:noProof/>
            <w:rtl/>
            <w:lang w:bidi="ar-SY"/>
          </w:rPr>
          <w:t>م</w:t>
        </w:r>
        <w:r w:rsidR="005E11B5" w:rsidRPr="0056280B">
          <w:rPr>
            <w:rStyle w:val="Hyperlink"/>
            <w:rFonts w:hint="cs"/>
            <w:b/>
            <w:bCs/>
            <w:noProof/>
            <w:rtl/>
            <w:lang w:bidi="ar-SY"/>
          </w:rPr>
          <w:t>صحح</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Toc366882417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9</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18" w:history="1">
        <w:r w:rsidRPr="0056280B">
          <w:rPr>
            <w:rStyle w:val="Hyperlink"/>
            <w:rFonts w:hint="eastAsia"/>
            <w:b/>
            <w:bCs/>
            <w:noProof/>
            <w:rtl/>
            <w:lang w:bidi="ar-SY"/>
          </w:rPr>
          <w:t>سِيرَةُ</w:t>
        </w:r>
        <w:r w:rsidRPr="0056280B">
          <w:rPr>
            <w:rStyle w:val="Hyperlink"/>
            <w:b/>
            <w:bCs/>
            <w:noProof/>
            <w:rtl/>
            <w:lang w:bidi="ar-SY"/>
          </w:rPr>
          <w:t xml:space="preserve"> </w:t>
        </w:r>
        <w:r w:rsidRPr="0056280B">
          <w:rPr>
            <w:rStyle w:val="Hyperlink"/>
            <w:rFonts w:hint="eastAsia"/>
            <w:b/>
            <w:bCs/>
            <w:noProof/>
            <w:rtl/>
            <w:lang w:bidi="ar-SY"/>
          </w:rPr>
          <w:t>المؤَلِّفِ</w:t>
        </w:r>
        <w:r w:rsidRPr="0056280B">
          <w:rPr>
            <w:rStyle w:val="Hyperlink"/>
            <w:b/>
            <w:bCs/>
            <w:noProof/>
            <w:rtl/>
            <w:lang w:bidi="ar-SY"/>
          </w:rPr>
          <w:t xml:space="preserve"> </w:t>
        </w:r>
        <w:r w:rsidRPr="0056280B">
          <w:rPr>
            <w:rStyle w:val="Hyperlink"/>
            <w:rFonts w:hint="eastAsia"/>
            <w:b/>
            <w:bCs/>
            <w:noProof/>
            <w:rtl/>
            <w:lang w:bidi="ar-SY"/>
          </w:rPr>
          <w:t>بِقَلَمِهِ</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Toc366882418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13</w:t>
        </w:r>
        <w:r w:rsidRPr="0056280B">
          <w:rPr>
            <w:b/>
            <w:bCs/>
            <w:noProof/>
            <w:webHidden/>
            <w:rtl/>
          </w:rPr>
          <w:fldChar w:fldCharType="end"/>
        </w:r>
      </w:hyperlink>
    </w:p>
    <w:p w:rsidR="001713C5" w:rsidRPr="007502F8" w:rsidRDefault="001713C5">
      <w:pPr>
        <w:pStyle w:val="TOC2"/>
        <w:tabs>
          <w:tab w:val="right" w:leader="dot" w:pos="7361"/>
        </w:tabs>
        <w:rPr>
          <w:rFonts w:ascii="Calibri" w:hAnsi="Calibri" w:cs="Arial"/>
          <w:noProof/>
          <w:sz w:val="22"/>
          <w:szCs w:val="22"/>
          <w:rtl/>
        </w:rPr>
      </w:pPr>
      <w:hyperlink w:anchor="_Toc366882419" w:history="1">
        <w:r w:rsidRPr="00802782">
          <w:rPr>
            <w:rStyle w:val="Hyperlink"/>
            <w:rFonts w:hint="eastAsia"/>
            <w:noProof/>
            <w:rtl/>
          </w:rPr>
          <w:t>نسب</w:t>
        </w:r>
        <w:r w:rsidRPr="00802782">
          <w:rPr>
            <w:rStyle w:val="Hyperlink"/>
            <w:noProof/>
            <w:rtl/>
          </w:rPr>
          <w:t xml:space="preserve"> </w:t>
        </w:r>
        <w:r w:rsidRPr="00802782">
          <w:rPr>
            <w:rStyle w:val="Hyperlink"/>
            <w:rFonts w:hint="eastAsia"/>
            <w:noProof/>
            <w:rtl/>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Toc366882419 \h</w:instrText>
        </w:r>
        <w:r>
          <w:rPr>
            <w:noProof/>
            <w:webHidden/>
            <w:rtl/>
          </w:rPr>
          <w:instrText xml:space="preserve"> </w:instrText>
        </w:r>
        <w:r>
          <w:rPr>
            <w:noProof/>
            <w:webHidden/>
            <w:rtl/>
          </w:rPr>
        </w:r>
        <w:r>
          <w:rPr>
            <w:noProof/>
            <w:webHidden/>
            <w:rtl/>
          </w:rPr>
          <w:fldChar w:fldCharType="separate"/>
        </w:r>
        <w:r w:rsidR="0090698E">
          <w:rPr>
            <w:noProof/>
            <w:webHidden/>
            <w:rtl/>
          </w:rPr>
          <w:t>14</w:t>
        </w:r>
        <w:r>
          <w:rPr>
            <w:noProof/>
            <w:webHidden/>
            <w:rtl/>
          </w:rPr>
          <w:fldChar w:fldCharType="end"/>
        </w:r>
      </w:hyperlink>
    </w:p>
    <w:p w:rsidR="001713C5" w:rsidRPr="007502F8" w:rsidRDefault="001713C5">
      <w:pPr>
        <w:pStyle w:val="TOC2"/>
        <w:tabs>
          <w:tab w:val="right" w:leader="dot" w:pos="7361"/>
        </w:tabs>
        <w:rPr>
          <w:rFonts w:ascii="Calibri" w:hAnsi="Calibri" w:cs="Arial"/>
          <w:noProof/>
          <w:sz w:val="22"/>
          <w:szCs w:val="22"/>
          <w:rtl/>
        </w:rPr>
      </w:pPr>
      <w:hyperlink w:anchor="_Toc366882420" w:history="1">
        <w:r w:rsidRPr="00802782">
          <w:rPr>
            <w:rStyle w:val="Hyperlink"/>
            <w:noProof/>
            <w:rtl/>
          </w:rPr>
          <w:t xml:space="preserve">[ </w:t>
        </w:r>
        <w:r w:rsidRPr="00802782">
          <w:rPr>
            <w:rStyle w:val="Hyperlink"/>
            <w:rFonts w:hint="eastAsia"/>
            <w:noProof/>
            <w:rtl/>
          </w:rPr>
          <w:t>بدايات</w:t>
        </w:r>
        <w:r w:rsidRPr="00802782">
          <w:rPr>
            <w:rStyle w:val="Hyperlink"/>
            <w:noProof/>
            <w:rtl/>
          </w:rPr>
          <w:t xml:space="preserve"> </w:t>
        </w:r>
        <w:r w:rsidRPr="00802782">
          <w:rPr>
            <w:rStyle w:val="Hyperlink"/>
            <w:rFonts w:hint="eastAsia"/>
            <w:noProof/>
            <w:rtl/>
          </w:rPr>
          <w:t>التحصيل</w:t>
        </w:r>
        <w:r w:rsidRPr="00802782">
          <w:rPr>
            <w:rStyle w:val="Hyperlink"/>
            <w:noProof/>
            <w:rtl/>
          </w:rPr>
          <w:t xml:space="preserve"> </w:t>
        </w:r>
        <w:r w:rsidRPr="00802782">
          <w:rPr>
            <w:rStyle w:val="Hyperlink"/>
            <w:rFonts w:hint="eastAsia"/>
            <w:noProof/>
            <w:rtl/>
          </w:rPr>
          <w:t>العلمي</w:t>
        </w:r>
        <w:r w:rsidRPr="0080278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Toc366882420 \h</w:instrText>
        </w:r>
        <w:r>
          <w:rPr>
            <w:noProof/>
            <w:webHidden/>
            <w:rtl/>
          </w:rPr>
          <w:instrText xml:space="preserve"> </w:instrText>
        </w:r>
        <w:r>
          <w:rPr>
            <w:noProof/>
            <w:webHidden/>
            <w:rtl/>
          </w:rPr>
        </w:r>
        <w:r>
          <w:rPr>
            <w:noProof/>
            <w:webHidden/>
            <w:rtl/>
          </w:rPr>
          <w:fldChar w:fldCharType="separate"/>
        </w:r>
        <w:r w:rsidR="0090698E">
          <w:rPr>
            <w:noProof/>
            <w:webHidden/>
            <w:rtl/>
          </w:rPr>
          <w:t>15</w:t>
        </w:r>
        <w:r>
          <w:rPr>
            <w:noProof/>
            <w:webHidden/>
            <w:rtl/>
          </w:rPr>
          <w:fldChar w:fldCharType="end"/>
        </w:r>
      </w:hyperlink>
    </w:p>
    <w:p w:rsidR="001713C5" w:rsidRPr="007502F8" w:rsidRDefault="001713C5">
      <w:pPr>
        <w:pStyle w:val="TOC2"/>
        <w:tabs>
          <w:tab w:val="right" w:leader="dot" w:pos="7361"/>
        </w:tabs>
        <w:rPr>
          <w:rFonts w:ascii="Calibri" w:hAnsi="Calibri" w:cs="Arial"/>
          <w:noProof/>
          <w:sz w:val="22"/>
          <w:szCs w:val="22"/>
          <w:rtl/>
        </w:rPr>
      </w:pPr>
      <w:hyperlink w:anchor="_Toc366882421" w:history="1">
        <w:r w:rsidRPr="00802782">
          <w:rPr>
            <w:rStyle w:val="Hyperlink"/>
            <w:noProof/>
            <w:rtl/>
          </w:rPr>
          <w:t xml:space="preserve">[ </w:t>
        </w:r>
        <w:r w:rsidRPr="00802782">
          <w:rPr>
            <w:rStyle w:val="Hyperlink"/>
            <w:rFonts w:hint="eastAsia"/>
            <w:noProof/>
            <w:rtl/>
          </w:rPr>
          <w:t>الدراسات</w:t>
        </w:r>
        <w:r w:rsidRPr="00802782">
          <w:rPr>
            <w:rStyle w:val="Hyperlink"/>
            <w:noProof/>
            <w:rtl/>
          </w:rPr>
          <w:t xml:space="preserve"> </w:t>
        </w:r>
        <w:r w:rsidRPr="00802782">
          <w:rPr>
            <w:rStyle w:val="Hyperlink"/>
            <w:rFonts w:hint="eastAsia"/>
            <w:noProof/>
            <w:rtl/>
          </w:rPr>
          <w:t>الحوزوية</w:t>
        </w:r>
        <w:r w:rsidRPr="0080278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Toc366882421 \h</w:instrText>
        </w:r>
        <w:r>
          <w:rPr>
            <w:noProof/>
            <w:webHidden/>
            <w:rtl/>
          </w:rPr>
          <w:instrText xml:space="preserve"> </w:instrText>
        </w:r>
        <w:r>
          <w:rPr>
            <w:noProof/>
            <w:webHidden/>
            <w:rtl/>
          </w:rPr>
        </w:r>
        <w:r>
          <w:rPr>
            <w:noProof/>
            <w:webHidden/>
            <w:rtl/>
          </w:rPr>
          <w:fldChar w:fldCharType="separate"/>
        </w:r>
        <w:r w:rsidR="0090698E">
          <w:rPr>
            <w:noProof/>
            <w:webHidden/>
            <w:rtl/>
          </w:rPr>
          <w:t>16</w:t>
        </w:r>
        <w:r>
          <w:rPr>
            <w:noProof/>
            <w:webHidden/>
            <w:rtl/>
          </w:rPr>
          <w:fldChar w:fldCharType="end"/>
        </w:r>
      </w:hyperlink>
    </w:p>
    <w:p w:rsidR="001713C5" w:rsidRPr="007502F8" w:rsidRDefault="001713C5">
      <w:pPr>
        <w:pStyle w:val="TOC2"/>
        <w:tabs>
          <w:tab w:val="right" w:leader="dot" w:pos="7361"/>
        </w:tabs>
        <w:rPr>
          <w:rFonts w:ascii="Calibri" w:hAnsi="Calibri" w:cs="Arial"/>
          <w:noProof/>
          <w:sz w:val="22"/>
          <w:szCs w:val="22"/>
          <w:rtl/>
        </w:rPr>
      </w:pPr>
      <w:hyperlink w:anchor="_Toc366882422" w:history="1">
        <w:r w:rsidRPr="00802782">
          <w:rPr>
            <w:rStyle w:val="Hyperlink"/>
            <w:noProof/>
            <w:rtl/>
          </w:rPr>
          <w:t xml:space="preserve">[ </w:t>
        </w:r>
        <w:r w:rsidRPr="00802782">
          <w:rPr>
            <w:rStyle w:val="Hyperlink"/>
            <w:rFonts w:hint="eastAsia"/>
            <w:noProof/>
            <w:rtl/>
          </w:rPr>
          <w:t>البرقعي</w:t>
        </w:r>
        <w:r w:rsidRPr="00802782">
          <w:rPr>
            <w:rStyle w:val="Hyperlink"/>
            <w:noProof/>
            <w:rtl/>
          </w:rPr>
          <w:t xml:space="preserve"> </w:t>
        </w:r>
        <w:r w:rsidRPr="00802782">
          <w:rPr>
            <w:rStyle w:val="Hyperlink"/>
            <w:rFonts w:hint="eastAsia"/>
            <w:noProof/>
            <w:rtl/>
          </w:rPr>
          <w:t>في</w:t>
        </w:r>
        <w:r w:rsidRPr="00802782">
          <w:rPr>
            <w:rStyle w:val="Hyperlink"/>
            <w:noProof/>
            <w:rtl/>
          </w:rPr>
          <w:t xml:space="preserve"> </w:t>
        </w:r>
        <w:r w:rsidRPr="00802782">
          <w:rPr>
            <w:rStyle w:val="Hyperlink"/>
            <w:rFonts w:hint="eastAsia"/>
            <w:noProof/>
            <w:rtl/>
          </w:rPr>
          <w:t>نظر</w:t>
        </w:r>
        <w:r w:rsidRPr="00802782">
          <w:rPr>
            <w:rStyle w:val="Hyperlink"/>
            <w:noProof/>
            <w:rtl/>
          </w:rPr>
          <w:t xml:space="preserve"> </w:t>
        </w:r>
        <w:r w:rsidRPr="00802782">
          <w:rPr>
            <w:rStyle w:val="Hyperlink"/>
            <w:rFonts w:hint="eastAsia"/>
            <w:noProof/>
            <w:rtl/>
          </w:rPr>
          <w:t>الآخرين</w:t>
        </w:r>
        <w:r w:rsidRPr="0080278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Toc366882422 \h</w:instrText>
        </w:r>
        <w:r>
          <w:rPr>
            <w:noProof/>
            <w:webHidden/>
            <w:rtl/>
          </w:rPr>
          <w:instrText xml:space="preserve"> </w:instrText>
        </w:r>
        <w:r>
          <w:rPr>
            <w:noProof/>
            <w:webHidden/>
            <w:rtl/>
          </w:rPr>
        </w:r>
        <w:r>
          <w:rPr>
            <w:noProof/>
            <w:webHidden/>
            <w:rtl/>
          </w:rPr>
          <w:fldChar w:fldCharType="separate"/>
        </w:r>
        <w:r w:rsidR="0090698E">
          <w:rPr>
            <w:noProof/>
            <w:webHidden/>
            <w:rtl/>
          </w:rPr>
          <w:t>17</w:t>
        </w:r>
        <w:r>
          <w:rPr>
            <w:noProof/>
            <w:webHidden/>
            <w:rtl/>
          </w:rPr>
          <w:fldChar w:fldCharType="end"/>
        </w:r>
      </w:hyperlink>
    </w:p>
    <w:p w:rsidR="001713C5" w:rsidRPr="007502F8" w:rsidRDefault="001713C5">
      <w:pPr>
        <w:pStyle w:val="TOC2"/>
        <w:tabs>
          <w:tab w:val="right" w:leader="dot" w:pos="7361"/>
        </w:tabs>
        <w:rPr>
          <w:rFonts w:ascii="Calibri" w:hAnsi="Calibri" w:cs="Arial"/>
          <w:noProof/>
          <w:sz w:val="22"/>
          <w:szCs w:val="22"/>
          <w:rtl/>
        </w:rPr>
      </w:pPr>
      <w:hyperlink w:anchor="_Toc366882423" w:history="1">
        <w:r w:rsidRPr="00802782">
          <w:rPr>
            <w:rStyle w:val="Hyperlink"/>
            <w:noProof/>
            <w:rtl/>
          </w:rPr>
          <w:t xml:space="preserve">[ </w:t>
        </w:r>
        <w:r w:rsidRPr="00802782">
          <w:rPr>
            <w:rStyle w:val="Hyperlink"/>
            <w:rFonts w:hint="eastAsia"/>
            <w:noProof/>
            <w:rtl/>
          </w:rPr>
          <w:t>الحيلولة</w:t>
        </w:r>
        <w:r w:rsidRPr="00802782">
          <w:rPr>
            <w:rStyle w:val="Hyperlink"/>
            <w:noProof/>
            <w:rtl/>
          </w:rPr>
          <w:t xml:space="preserve"> </w:t>
        </w:r>
        <w:r w:rsidRPr="00802782">
          <w:rPr>
            <w:rStyle w:val="Hyperlink"/>
            <w:rFonts w:hint="eastAsia"/>
            <w:noProof/>
            <w:rtl/>
          </w:rPr>
          <w:t>دون</w:t>
        </w:r>
        <w:r w:rsidRPr="00802782">
          <w:rPr>
            <w:rStyle w:val="Hyperlink"/>
            <w:noProof/>
            <w:rtl/>
          </w:rPr>
          <w:t xml:space="preserve"> </w:t>
        </w:r>
        <w:r w:rsidRPr="00802782">
          <w:rPr>
            <w:rStyle w:val="Hyperlink"/>
            <w:rFonts w:hint="eastAsia"/>
            <w:noProof/>
            <w:rtl/>
          </w:rPr>
          <w:t>تكريم</w:t>
        </w:r>
        <w:r w:rsidRPr="00802782">
          <w:rPr>
            <w:rStyle w:val="Hyperlink"/>
            <w:noProof/>
            <w:rtl/>
          </w:rPr>
          <w:t xml:space="preserve"> </w:t>
        </w:r>
        <w:r w:rsidRPr="00802782">
          <w:rPr>
            <w:rStyle w:val="Hyperlink"/>
            <w:rFonts w:hint="eastAsia"/>
            <w:noProof/>
            <w:rtl/>
          </w:rPr>
          <w:t>جثمان</w:t>
        </w:r>
        <w:r w:rsidRPr="00802782">
          <w:rPr>
            <w:rStyle w:val="Hyperlink"/>
            <w:noProof/>
            <w:rtl/>
          </w:rPr>
          <w:t xml:space="preserve"> </w:t>
        </w:r>
        <w:r w:rsidRPr="00802782">
          <w:rPr>
            <w:rStyle w:val="Hyperlink"/>
            <w:rFonts w:hint="eastAsia"/>
            <w:noProof/>
            <w:rtl/>
          </w:rPr>
          <w:t>الملك</w:t>
        </w:r>
        <w:r w:rsidRPr="00802782">
          <w:rPr>
            <w:rStyle w:val="Hyperlink"/>
            <w:noProof/>
            <w:rtl/>
          </w:rPr>
          <w:t xml:space="preserve"> </w:t>
        </w:r>
        <w:r w:rsidRPr="00802782">
          <w:rPr>
            <w:rStyle w:val="Hyperlink"/>
            <w:rFonts w:hint="eastAsia"/>
            <w:noProof/>
            <w:rtl/>
          </w:rPr>
          <w:t>رضاشاه</w:t>
        </w:r>
        <w:r w:rsidRPr="00802782">
          <w:rPr>
            <w:rStyle w:val="Hyperlink"/>
            <w:noProof/>
            <w:rtl/>
          </w:rPr>
          <w:t xml:space="preserve"> </w:t>
        </w:r>
        <w:r w:rsidRPr="00802782">
          <w:rPr>
            <w:rStyle w:val="Hyperlink"/>
            <w:rFonts w:hint="eastAsia"/>
            <w:noProof/>
            <w:rtl/>
          </w:rPr>
          <w:t>ومنع</w:t>
        </w:r>
        <w:r w:rsidRPr="00802782">
          <w:rPr>
            <w:rStyle w:val="Hyperlink"/>
            <w:noProof/>
            <w:rtl/>
          </w:rPr>
          <w:t xml:space="preserve"> </w:t>
        </w:r>
        <w:r w:rsidRPr="00802782">
          <w:rPr>
            <w:rStyle w:val="Hyperlink"/>
            <w:rFonts w:hint="eastAsia"/>
            <w:noProof/>
            <w:rtl/>
          </w:rPr>
          <w:t>دفنه</w:t>
        </w:r>
        <w:r w:rsidRPr="00802782">
          <w:rPr>
            <w:rStyle w:val="Hyperlink"/>
            <w:noProof/>
            <w:rtl/>
          </w:rPr>
          <w:t xml:space="preserve"> </w:t>
        </w:r>
        <w:r w:rsidRPr="00802782">
          <w:rPr>
            <w:rStyle w:val="Hyperlink"/>
            <w:rFonts w:hint="eastAsia"/>
            <w:noProof/>
            <w:rtl/>
          </w:rPr>
          <w:t>في</w:t>
        </w:r>
        <w:r w:rsidRPr="00802782">
          <w:rPr>
            <w:rStyle w:val="Hyperlink"/>
            <w:noProof/>
            <w:rtl/>
          </w:rPr>
          <w:t xml:space="preserve"> </w:t>
        </w:r>
        <w:r w:rsidRPr="00802782">
          <w:rPr>
            <w:rStyle w:val="Hyperlink"/>
            <w:rFonts w:hint="eastAsia"/>
            <w:noProof/>
            <w:rtl/>
          </w:rPr>
          <w:t>قم</w:t>
        </w:r>
        <w:r w:rsidRPr="0080278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Toc366882423 \h</w:instrText>
        </w:r>
        <w:r>
          <w:rPr>
            <w:noProof/>
            <w:webHidden/>
            <w:rtl/>
          </w:rPr>
          <w:instrText xml:space="preserve"> </w:instrText>
        </w:r>
        <w:r>
          <w:rPr>
            <w:noProof/>
            <w:webHidden/>
            <w:rtl/>
          </w:rPr>
        </w:r>
        <w:r>
          <w:rPr>
            <w:noProof/>
            <w:webHidden/>
            <w:rtl/>
          </w:rPr>
          <w:fldChar w:fldCharType="separate"/>
        </w:r>
        <w:r w:rsidR="0090698E">
          <w:rPr>
            <w:noProof/>
            <w:webHidden/>
            <w:rtl/>
          </w:rPr>
          <w:t>24</w:t>
        </w:r>
        <w:r>
          <w:rPr>
            <w:noProof/>
            <w:webHidden/>
            <w:rtl/>
          </w:rPr>
          <w:fldChar w:fldCharType="end"/>
        </w:r>
      </w:hyperlink>
    </w:p>
    <w:p w:rsidR="001713C5" w:rsidRPr="007502F8" w:rsidRDefault="001713C5">
      <w:pPr>
        <w:pStyle w:val="TOC2"/>
        <w:tabs>
          <w:tab w:val="right" w:leader="dot" w:pos="7361"/>
        </w:tabs>
        <w:rPr>
          <w:rFonts w:ascii="Calibri" w:hAnsi="Calibri" w:cs="Arial"/>
          <w:noProof/>
          <w:sz w:val="22"/>
          <w:szCs w:val="22"/>
          <w:rtl/>
        </w:rPr>
      </w:pPr>
      <w:hyperlink w:anchor="_Toc366882424" w:history="1">
        <w:r w:rsidRPr="00802782">
          <w:rPr>
            <w:rStyle w:val="Hyperlink"/>
            <w:noProof/>
            <w:rtl/>
          </w:rPr>
          <w:t xml:space="preserve">[ </w:t>
        </w:r>
        <w:r w:rsidRPr="00802782">
          <w:rPr>
            <w:rStyle w:val="Hyperlink"/>
            <w:rFonts w:hint="eastAsia"/>
            <w:noProof/>
            <w:rtl/>
          </w:rPr>
          <w:t>أشعار</w:t>
        </w:r>
        <w:r w:rsidRPr="00802782">
          <w:rPr>
            <w:rStyle w:val="Hyperlink"/>
            <w:noProof/>
            <w:rtl/>
          </w:rPr>
          <w:t xml:space="preserve"> </w:t>
        </w:r>
        <w:r w:rsidRPr="00802782">
          <w:rPr>
            <w:rStyle w:val="Hyperlink"/>
            <w:rFonts w:hint="eastAsia"/>
            <w:noProof/>
            <w:rtl/>
          </w:rPr>
          <w:t>المؤلف</w:t>
        </w:r>
        <w:r w:rsidRPr="00802782">
          <w:rPr>
            <w:rStyle w:val="Hyperlink"/>
            <w:noProof/>
            <w:rtl/>
          </w:rPr>
          <w:t xml:space="preserve"> </w:t>
        </w:r>
        <w:r w:rsidRPr="00802782">
          <w:rPr>
            <w:rStyle w:val="Hyperlink"/>
            <w:rFonts w:hint="eastAsia"/>
            <w:noProof/>
            <w:rtl/>
          </w:rPr>
          <w:t>حول</w:t>
        </w:r>
        <w:r w:rsidRPr="00802782">
          <w:rPr>
            <w:rStyle w:val="Hyperlink"/>
            <w:noProof/>
            <w:rtl/>
          </w:rPr>
          <w:t xml:space="preserve"> </w:t>
        </w:r>
        <w:r w:rsidRPr="00802782">
          <w:rPr>
            <w:rStyle w:val="Hyperlink"/>
            <w:rFonts w:hint="eastAsia"/>
            <w:noProof/>
            <w:rtl/>
          </w:rPr>
          <w:t>مظلوميته</w:t>
        </w:r>
        <w:r w:rsidRPr="0080278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Toc366882424 \h</w:instrText>
        </w:r>
        <w:r>
          <w:rPr>
            <w:noProof/>
            <w:webHidden/>
            <w:rtl/>
          </w:rPr>
          <w:instrText xml:space="preserve"> </w:instrText>
        </w:r>
        <w:r>
          <w:rPr>
            <w:noProof/>
            <w:webHidden/>
            <w:rtl/>
          </w:rPr>
        </w:r>
        <w:r>
          <w:rPr>
            <w:noProof/>
            <w:webHidden/>
            <w:rtl/>
          </w:rPr>
          <w:fldChar w:fldCharType="separate"/>
        </w:r>
        <w:r w:rsidR="0090698E">
          <w:rPr>
            <w:noProof/>
            <w:webHidden/>
            <w:rtl/>
          </w:rPr>
          <w:t>25</w:t>
        </w:r>
        <w:r>
          <w:rPr>
            <w:noProof/>
            <w:webHidden/>
            <w:rtl/>
          </w:rPr>
          <w:fldChar w:fldCharType="end"/>
        </w:r>
      </w:hyperlink>
    </w:p>
    <w:p w:rsidR="001713C5" w:rsidRPr="007502F8" w:rsidRDefault="001713C5">
      <w:pPr>
        <w:pStyle w:val="TOC2"/>
        <w:tabs>
          <w:tab w:val="right" w:leader="dot" w:pos="7361"/>
        </w:tabs>
        <w:rPr>
          <w:rFonts w:ascii="Calibri" w:hAnsi="Calibri" w:cs="Arial"/>
          <w:noProof/>
          <w:sz w:val="22"/>
          <w:szCs w:val="22"/>
          <w:rtl/>
        </w:rPr>
      </w:pPr>
      <w:hyperlink w:anchor="_Toc366882425" w:history="1">
        <w:r w:rsidRPr="00802782">
          <w:rPr>
            <w:rStyle w:val="Hyperlink"/>
            <w:noProof/>
            <w:rtl/>
          </w:rPr>
          <w:t>[</w:t>
        </w:r>
        <w:r w:rsidRPr="00802782">
          <w:rPr>
            <w:rStyle w:val="Hyperlink"/>
            <w:rFonts w:hint="eastAsia"/>
            <w:noProof/>
            <w:rtl/>
          </w:rPr>
          <w:t>شعر</w:t>
        </w:r>
        <w:r w:rsidRPr="00802782">
          <w:rPr>
            <w:rStyle w:val="Hyperlink"/>
            <w:noProof/>
            <w:rtl/>
          </w:rPr>
          <w:t xml:space="preserve"> </w:t>
        </w:r>
        <w:r w:rsidRPr="00802782">
          <w:rPr>
            <w:rStyle w:val="Hyperlink"/>
            <w:rFonts w:hint="eastAsia"/>
            <w:noProof/>
            <w:rtl/>
          </w:rPr>
          <w:t>حول</w:t>
        </w:r>
        <w:r w:rsidRPr="00802782">
          <w:rPr>
            <w:rStyle w:val="Hyperlink"/>
            <w:noProof/>
            <w:rtl/>
          </w:rPr>
          <w:t xml:space="preserve"> </w:t>
        </w:r>
        <w:r w:rsidRPr="00802782">
          <w:rPr>
            <w:rStyle w:val="Hyperlink"/>
            <w:rFonts w:hint="eastAsia"/>
            <w:noProof/>
            <w:rtl/>
          </w:rPr>
          <w:t>أوضاع</w:t>
        </w:r>
        <w:r w:rsidRPr="00802782">
          <w:rPr>
            <w:rStyle w:val="Hyperlink"/>
            <w:noProof/>
            <w:rtl/>
          </w:rPr>
          <w:t xml:space="preserve"> </w:t>
        </w:r>
        <w:r w:rsidRPr="00802782">
          <w:rPr>
            <w:rStyle w:val="Hyperlink"/>
            <w:rFonts w:hint="eastAsia"/>
            <w:noProof/>
            <w:rtl/>
          </w:rPr>
          <w:t>إيران</w:t>
        </w:r>
        <w:r w:rsidRPr="00802782">
          <w:rPr>
            <w:rStyle w:val="Hyperlink"/>
            <w:noProof/>
            <w:rtl/>
          </w:rPr>
          <w:t xml:space="preserve"> </w:t>
        </w:r>
        <w:r w:rsidRPr="00802782">
          <w:rPr>
            <w:rStyle w:val="Hyperlink"/>
            <w:rFonts w:hint="eastAsia"/>
            <w:noProof/>
            <w:rtl/>
          </w:rPr>
          <w:t>ا</w:t>
        </w:r>
        <w:r w:rsidRPr="00802782">
          <w:rPr>
            <w:rStyle w:val="Hyperlink"/>
            <w:rFonts w:hint="eastAsia"/>
            <w:noProof/>
            <w:rtl/>
          </w:rPr>
          <w:t>لحالية</w:t>
        </w:r>
        <w:r w:rsidR="00B11AD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Toc366882425 \h</w:instrText>
        </w:r>
        <w:r>
          <w:rPr>
            <w:noProof/>
            <w:webHidden/>
            <w:rtl/>
          </w:rPr>
          <w:instrText xml:space="preserve"> </w:instrText>
        </w:r>
        <w:r>
          <w:rPr>
            <w:noProof/>
            <w:webHidden/>
            <w:rtl/>
          </w:rPr>
        </w:r>
        <w:r>
          <w:rPr>
            <w:noProof/>
            <w:webHidden/>
            <w:rtl/>
          </w:rPr>
          <w:fldChar w:fldCharType="separate"/>
        </w:r>
        <w:r w:rsidR="0090698E">
          <w:rPr>
            <w:noProof/>
            <w:webHidden/>
            <w:rtl/>
          </w:rPr>
          <w:t>28</w:t>
        </w:r>
        <w:r>
          <w:rPr>
            <w:noProof/>
            <w:webHidden/>
            <w:rtl/>
          </w:rPr>
          <w:fldChar w:fldCharType="end"/>
        </w:r>
      </w:hyperlink>
    </w:p>
    <w:p w:rsidR="001713C5" w:rsidRPr="007502F8" w:rsidRDefault="001713C5">
      <w:pPr>
        <w:pStyle w:val="TOC2"/>
        <w:tabs>
          <w:tab w:val="right" w:leader="dot" w:pos="7361"/>
        </w:tabs>
        <w:rPr>
          <w:rFonts w:ascii="Calibri" w:hAnsi="Calibri" w:cs="Arial"/>
          <w:noProof/>
          <w:sz w:val="22"/>
          <w:szCs w:val="22"/>
          <w:rtl/>
        </w:rPr>
      </w:pPr>
      <w:hyperlink w:anchor="_Toc366882426" w:history="1">
        <w:r w:rsidRPr="00802782">
          <w:rPr>
            <w:rStyle w:val="Hyperlink"/>
            <w:noProof/>
            <w:rtl/>
          </w:rPr>
          <w:t>[</w:t>
        </w:r>
        <w:r w:rsidRPr="00802782">
          <w:rPr>
            <w:rStyle w:val="Hyperlink"/>
            <w:rFonts w:hint="eastAsia"/>
            <w:noProof/>
            <w:rtl/>
          </w:rPr>
          <w:t>مطالعة</w:t>
        </w:r>
        <w:r w:rsidRPr="00802782">
          <w:rPr>
            <w:rStyle w:val="Hyperlink"/>
            <w:noProof/>
            <w:rtl/>
          </w:rPr>
          <w:t xml:space="preserve"> </w:t>
        </w:r>
        <w:r w:rsidRPr="00802782">
          <w:rPr>
            <w:rStyle w:val="Hyperlink"/>
            <w:rFonts w:hint="eastAsia"/>
            <w:noProof/>
            <w:rtl/>
          </w:rPr>
          <w:t>كتاب</w:t>
        </w:r>
        <w:r w:rsidRPr="00802782">
          <w:rPr>
            <w:rStyle w:val="Hyperlink"/>
            <w:noProof/>
            <w:rtl/>
          </w:rPr>
          <w:t xml:space="preserve"> </w:t>
        </w:r>
        <w:r w:rsidRPr="00802782">
          <w:rPr>
            <w:rStyle w:val="Hyperlink"/>
            <w:rFonts w:hint="eastAsia"/>
            <w:noProof/>
            <w:rtl/>
          </w:rPr>
          <w:t>الغدير</w:t>
        </w:r>
        <w:r w:rsidRPr="00802782">
          <w:rPr>
            <w:rStyle w:val="Hyperlink"/>
            <w:noProof/>
            <w:rtl/>
          </w:rPr>
          <w:t xml:space="preserve"> </w:t>
        </w:r>
        <w:r w:rsidRPr="00802782">
          <w:rPr>
            <w:rStyle w:val="Hyperlink"/>
            <w:rFonts w:hint="eastAsia"/>
            <w:noProof/>
            <w:rtl/>
          </w:rPr>
          <w:t>للأميني</w:t>
        </w:r>
        <w:r w:rsidRPr="00802782">
          <w:rPr>
            <w:rStyle w:val="Hyperlink"/>
            <w:noProof/>
            <w:rtl/>
          </w:rPr>
          <w:t xml:space="preserve"> </w:t>
        </w:r>
        <w:r w:rsidRPr="00802782">
          <w:rPr>
            <w:rStyle w:val="Hyperlink"/>
            <w:rFonts w:hint="eastAsia"/>
            <w:noProof/>
            <w:rtl/>
          </w:rPr>
          <w:t>ورأي</w:t>
        </w:r>
        <w:r w:rsidRPr="00802782">
          <w:rPr>
            <w:rStyle w:val="Hyperlink"/>
            <w:noProof/>
            <w:rtl/>
          </w:rPr>
          <w:t xml:space="preserve"> </w:t>
        </w:r>
        <w:r w:rsidRPr="00802782">
          <w:rPr>
            <w:rStyle w:val="Hyperlink"/>
            <w:rFonts w:hint="eastAsia"/>
            <w:noProof/>
            <w:rtl/>
          </w:rPr>
          <w:t>المؤلف</w:t>
        </w:r>
        <w:r w:rsidRPr="00802782">
          <w:rPr>
            <w:rStyle w:val="Hyperlink"/>
            <w:noProof/>
            <w:rtl/>
          </w:rPr>
          <w:t xml:space="preserve"> </w:t>
        </w:r>
        <w:r w:rsidRPr="00802782">
          <w:rPr>
            <w:rStyle w:val="Hyperlink"/>
            <w:rFonts w:hint="eastAsia"/>
            <w:noProof/>
            <w:rtl/>
          </w:rPr>
          <w:t>حوله</w:t>
        </w:r>
        <w:r w:rsidRPr="0080278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Toc366882426 \h</w:instrText>
        </w:r>
        <w:r>
          <w:rPr>
            <w:noProof/>
            <w:webHidden/>
            <w:rtl/>
          </w:rPr>
          <w:instrText xml:space="preserve"> </w:instrText>
        </w:r>
        <w:r>
          <w:rPr>
            <w:noProof/>
            <w:webHidden/>
            <w:rtl/>
          </w:rPr>
        </w:r>
        <w:r>
          <w:rPr>
            <w:noProof/>
            <w:webHidden/>
            <w:rtl/>
          </w:rPr>
          <w:fldChar w:fldCharType="separate"/>
        </w:r>
        <w:r w:rsidR="0090698E">
          <w:rPr>
            <w:noProof/>
            <w:webHidden/>
            <w:rtl/>
          </w:rPr>
          <w:t>30</w:t>
        </w:r>
        <w:r>
          <w:rPr>
            <w:noProof/>
            <w:webHidden/>
            <w:rtl/>
          </w:rPr>
          <w:fldChar w:fldCharType="end"/>
        </w:r>
      </w:hyperlink>
    </w:p>
    <w:p w:rsidR="001713C5" w:rsidRPr="007502F8" w:rsidRDefault="001713C5">
      <w:pPr>
        <w:pStyle w:val="TOC2"/>
        <w:tabs>
          <w:tab w:val="right" w:leader="dot" w:pos="7361"/>
        </w:tabs>
        <w:rPr>
          <w:rFonts w:ascii="Calibri" w:hAnsi="Calibri" w:cs="Arial"/>
          <w:noProof/>
          <w:sz w:val="22"/>
          <w:szCs w:val="22"/>
          <w:rtl/>
        </w:rPr>
      </w:pPr>
      <w:hyperlink w:anchor="_Toc366882427" w:history="1">
        <w:r w:rsidRPr="00802782">
          <w:rPr>
            <w:rStyle w:val="Hyperlink"/>
            <w:noProof/>
            <w:rtl/>
          </w:rPr>
          <w:t xml:space="preserve">[ </w:t>
        </w:r>
        <w:r w:rsidRPr="00802782">
          <w:rPr>
            <w:rStyle w:val="Hyperlink"/>
            <w:rFonts w:hint="eastAsia"/>
            <w:noProof/>
            <w:rtl/>
          </w:rPr>
          <w:t>أساتذة</w:t>
        </w:r>
        <w:r w:rsidRPr="00802782">
          <w:rPr>
            <w:rStyle w:val="Hyperlink"/>
            <w:noProof/>
            <w:rtl/>
          </w:rPr>
          <w:t xml:space="preserve"> </w:t>
        </w:r>
        <w:r w:rsidRPr="00802782">
          <w:rPr>
            <w:rStyle w:val="Hyperlink"/>
            <w:rFonts w:hint="eastAsia"/>
            <w:noProof/>
            <w:rtl/>
          </w:rPr>
          <w:t>العلامة</w:t>
        </w:r>
        <w:r w:rsidRPr="00802782">
          <w:rPr>
            <w:rStyle w:val="Hyperlink"/>
            <w:noProof/>
            <w:rtl/>
          </w:rPr>
          <w:t xml:space="preserve"> </w:t>
        </w:r>
        <w:r w:rsidRPr="00802782">
          <w:rPr>
            <w:rStyle w:val="Hyperlink"/>
            <w:rFonts w:hint="eastAsia"/>
            <w:noProof/>
            <w:rtl/>
          </w:rPr>
          <w:t>البرقعي</w:t>
        </w:r>
        <w:r w:rsidRPr="0080278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Toc366882427 \h</w:instrText>
        </w:r>
        <w:r>
          <w:rPr>
            <w:noProof/>
            <w:webHidden/>
            <w:rtl/>
          </w:rPr>
          <w:instrText xml:space="preserve"> </w:instrText>
        </w:r>
        <w:r>
          <w:rPr>
            <w:noProof/>
            <w:webHidden/>
            <w:rtl/>
          </w:rPr>
        </w:r>
        <w:r>
          <w:rPr>
            <w:noProof/>
            <w:webHidden/>
            <w:rtl/>
          </w:rPr>
          <w:fldChar w:fldCharType="separate"/>
        </w:r>
        <w:r w:rsidR="0090698E">
          <w:rPr>
            <w:noProof/>
            <w:webHidden/>
            <w:rtl/>
          </w:rPr>
          <w:t>32</w:t>
        </w:r>
        <w:r>
          <w:rPr>
            <w:noProof/>
            <w:webHidden/>
            <w:rtl/>
          </w:rPr>
          <w:fldChar w:fldCharType="end"/>
        </w:r>
      </w:hyperlink>
    </w:p>
    <w:p w:rsidR="001713C5" w:rsidRPr="007502F8" w:rsidRDefault="001713C5">
      <w:pPr>
        <w:pStyle w:val="TOC2"/>
        <w:tabs>
          <w:tab w:val="right" w:leader="dot" w:pos="7361"/>
        </w:tabs>
        <w:rPr>
          <w:rFonts w:ascii="Calibri" w:hAnsi="Calibri" w:cs="Arial"/>
          <w:noProof/>
          <w:sz w:val="22"/>
          <w:szCs w:val="22"/>
          <w:rtl/>
        </w:rPr>
      </w:pPr>
      <w:hyperlink w:anchor="_Toc366882428" w:history="1">
        <w:r w:rsidRPr="00802782">
          <w:rPr>
            <w:rStyle w:val="Hyperlink"/>
            <w:noProof/>
            <w:rtl/>
          </w:rPr>
          <w:t xml:space="preserve">[ </w:t>
        </w:r>
        <w:r w:rsidRPr="00802782">
          <w:rPr>
            <w:rStyle w:val="Hyperlink"/>
            <w:rFonts w:hint="eastAsia"/>
            <w:noProof/>
            <w:rtl/>
          </w:rPr>
          <w:t>أنا</w:t>
        </w:r>
        <w:r w:rsidRPr="00802782">
          <w:rPr>
            <w:rStyle w:val="Hyperlink"/>
            <w:noProof/>
            <w:rtl/>
          </w:rPr>
          <w:t xml:space="preserve"> </w:t>
        </w:r>
        <w:r w:rsidRPr="00802782">
          <w:rPr>
            <w:rStyle w:val="Hyperlink"/>
            <w:rFonts w:hint="eastAsia"/>
            <w:noProof/>
            <w:rtl/>
          </w:rPr>
          <w:t>و</w:t>
        </w:r>
        <w:r w:rsidRPr="00802782">
          <w:rPr>
            <w:rStyle w:val="Hyperlink"/>
            <w:noProof/>
            <w:rtl/>
          </w:rPr>
          <w:t xml:space="preserve"> </w:t>
        </w:r>
        <w:r w:rsidRPr="00802782">
          <w:rPr>
            <w:rStyle w:val="Hyperlink"/>
            <w:rFonts w:hint="eastAsia"/>
            <w:noProof/>
            <w:rtl/>
          </w:rPr>
          <w:t>دعب</w:t>
        </w:r>
        <w:r w:rsidRPr="00802782">
          <w:rPr>
            <w:rStyle w:val="Hyperlink"/>
            <w:rFonts w:hint="eastAsia"/>
            <w:noProof/>
            <w:rtl/>
          </w:rPr>
          <w:t>ل</w:t>
        </w:r>
        <w:r w:rsidRPr="00802782">
          <w:rPr>
            <w:rStyle w:val="Hyperlink"/>
            <w:noProof/>
            <w:rtl/>
          </w:rPr>
          <w:t xml:space="preserve"> </w:t>
        </w:r>
        <w:r w:rsidRPr="00802782">
          <w:rPr>
            <w:rStyle w:val="Hyperlink"/>
            <w:rFonts w:hint="eastAsia"/>
            <w:noProof/>
            <w:rtl/>
          </w:rPr>
          <w:t>الخزاعي</w:t>
        </w:r>
        <w:r w:rsidR="00B11AD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Toc366882428 \h</w:instrText>
        </w:r>
        <w:r>
          <w:rPr>
            <w:noProof/>
            <w:webHidden/>
            <w:rtl/>
          </w:rPr>
          <w:instrText xml:space="preserve"> </w:instrText>
        </w:r>
        <w:r>
          <w:rPr>
            <w:noProof/>
            <w:webHidden/>
            <w:rtl/>
          </w:rPr>
        </w:r>
        <w:r>
          <w:rPr>
            <w:noProof/>
            <w:webHidden/>
            <w:rtl/>
          </w:rPr>
          <w:fldChar w:fldCharType="separate"/>
        </w:r>
        <w:r w:rsidR="0090698E">
          <w:rPr>
            <w:noProof/>
            <w:webHidden/>
            <w:rtl/>
          </w:rPr>
          <w:t>38</w:t>
        </w:r>
        <w:r>
          <w:rPr>
            <w:noProof/>
            <w:webHidden/>
            <w:rtl/>
          </w:rPr>
          <w:fldChar w:fldCharType="end"/>
        </w:r>
      </w:hyperlink>
    </w:p>
    <w:p w:rsidR="001713C5" w:rsidRPr="007502F8" w:rsidRDefault="001713C5">
      <w:pPr>
        <w:pStyle w:val="TOC2"/>
        <w:tabs>
          <w:tab w:val="right" w:leader="dot" w:pos="7361"/>
        </w:tabs>
        <w:rPr>
          <w:rFonts w:ascii="Calibri" w:hAnsi="Calibri" w:cs="Arial"/>
          <w:noProof/>
          <w:sz w:val="22"/>
          <w:szCs w:val="22"/>
          <w:rtl/>
        </w:rPr>
      </w:pPr>
      <w:hyperlink w:anchor="_Toc366882429" w:history="1">
        <w:r w:rsidRPr="00802782">
          <w:rPr>
            <w:rStyle w:val="Hyperlink"/>
            <w:noProof/>
            <w:rtl/>
          </w:rPr>
          <w:t xml:space="preserve">[ </w:t>
        </w:r>
        <w:r w:rsidRPr="00802782">
          <w:rPr>
            <w:rStyle w:val="Hyperlink"/>
            <w:rFonts w:hint="eastAsia"/>
            <w:noProof/>
            <w:rtl/>
          </w:rPr>
          <w:t>قصيدة</w:t>
        </w:r>
        <w:r w:rsidRPr="00802782">
          <w:rPr>
            <w:rStyle w:val="Hyperlink"/>
            <w:noProof/>
            <w:rtl/>
          </w:rPr>
          <w:t xml:space="preserve"> </w:t>
        </w:r>
        <w:r w:rsidRPr="00802782">
          <w:rPr>
            <w:rStyle w:val="Hyperlink"/>
            <w:rFonts w:hint="eastAsia"/>
            <w:noProof/>
            <w:rtl/>
          </w:rPr>
          <w:t>خطاب</w:t>
        </w:r>
        <w:r w:rsidRPr="00802782">
          <w:rPr>
            <w:rStyle w:val="Hyperlink"/>
            <w:noProof/>
            <w:rtl/>
          </w:rPr>
          <w:t xml:space="preserve"> </w:t>
        </w:r>
        <w:r w:rsidRPr="00802782">
          <w:rPr>
            <w:rStyle w:val="Hyperlink"/>
            <w:rFonts w:hint="eastAsia"/>
            <w:noProof/>
            <w:rtl/>
          </w:rPr>
          <w:t>للشباب</w:t>
        </w:r>
        <w:r w:rsidRPr="0080278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Toc366882429 \h</w:instrText>
        </w:r>
        <w:r>
          <w:rPr>
            <w:noProof/>
            <w:webHidden/>
            <w:rtl/>
          </w:rPr>
          <w:instrText xml:space="preserve"> </w:instrText>
        </w:r>
        <w:r>
          <w:rPr>
            <w:noProof/>
            <w:webHidden/>
            <w:rtl/>
          </w:rPr>
        </w:r>
        <w:r>
          <w:rPr>
            <w:noProof/>
            <w:webHidden/>
            <w:rtl/>
          </w:rPr>
          <w:fldChar w:fldCharType="separate"/>
        </w:r>
        <w:r w:rsidR="0090698E">
          <w:rPr>
            <w:noProof/>
            <w:webHidden/>
            <w:rtl/>
          </w:rPr>
          <w:t>39</w:t>
        </w:r>
        <w:r>
          <w:rPr>
            <w:noProof/>
            <w:webHidden/>
            <w:rtl/>
          </w:rPr>
          <w:fldChar w:fldCharType="end"/>
        </w:r>
      </w:hyperlink>
    </w:p>
    <w:p w:rsidR="001713C5" w:rsidRPr="0090698E" w:rsidRDefault="001713C5">
      <w:pPr>
        <w:pStyle w:val="TOC1"/>
        <w:tabs>
          <w:tab w:val="right" w:leader="dot" w:pos="7361"/>
        </w:tabs>
        <w:rPr>
          <w:rFonts w:ascii="Calibri" w:hAnsi="Calibri" w:cs="Arial"/>
          <w:b/>
          <w:bCs/>
          <w:noProof/>
          <w:sz w:val="22"/>
          <w:szCs w:val="22"/>
          <w:rtl/>
        </w:rPr>
      </w:pPr>
      <w:hyperlink w:anchor="_Toc366882430" w:history="1">
        <w:r w:rsidRPr="0090698E">
          <w:rPr>
            <w:rStyle w:val="Hyperlink"/>
            <w:rFonts w:hint="eastAsia"/>
            <w:b/>
            <w:bCs/>
            <w:noProof/>
            <w:rtl/>
            <w:lang w:bidi="ar-SY"/>
          </w:rPr>
          <w:t>مُقَدِّمة</w:t>
        </w:r>
        <w:r w:rsidRPr="0090698E">
          <w:rPr>
            <w:rStyle w:val="Hyperlink"/>
            <w:b/>
            <w:bCs/>
            <w:noProof/>
            <w:rtl/>
            <w:lang w:bidi="ar-SY"/>
          </w:rPr>
          <w:t xml:space="preserve"> </w:t>
        </w:r>
        <w:r w:rsidRPr="0090698E">
          <w:rPr>
            <w:rStyle w:val="Hyperlink"/>
            <w:rFonts w:hint="eastAsia"/>
            <w:b/>
            <w:bCs/>
            <w:noProof/>
            <w:rtl/>
            <w:lang w:bidi="ar-SY"/>
          </w:rPr>
          <w:t>المؤلِّف</w:t>
        </w:r>
        <w:r w:rsidRPr="0090698E">
          <w:rPr>
            <w:b/>
            <w:bCs/>
            <w:noProof/>
            <w:webHidden/>
            <w:rtl/>
          </w:rPr>
          <w:tab/>
        </w:r>
        <w:r w:rsidRPr="0090698E">
          <w:rPr>
            <w:b/>
            <w:bCs/>
            <w:noProof/>
            <w:webHidden/>
            <w:rtl/>
          </w:rPr>
          <w:fldChar w:fldCharType="begin"/>
        </w:r>
        <w:r w:rsidRPr="0090698E">
          <w:rPr>
            <w:b/>
            <w:bCs/>
            <w:noProof/>
            <w:webHidden/>
            <w:rtl/>
          </w:rPr>
          <w:instrText xml:space="preserve"> </w:instrText>
        </w:r>
        <w:r w:rsidRPr="0090698E">
          <w:rPr>
            <w:b/>
            <w:bCs/>
            <w:noProof/>
            <w:webHidden/>
          </w:rPr>
          <w:instrText>PAGEREF</w:instrText>
        </w:r>
        <w:r w:rsidRPr="0090698E">
          <w:rPr>
            <w:b/>
            <w:bCs/>
            <w:noProof/>
            <w:webHidden/>
            <w:rtl/>
          </w:rPr>
          <w:instrText xml:space="preserve"> _</w:instrText>
        </w:r>
        <w:r w:rsidRPr="0090698E">
          <w:rPr>
            <w:b/>
            <w:bCs/>
            <w:noProof/>
            <w:webHidden/>
          </w:rPr>
          <w:instrText>Toc366882430 \h</w:instrText>
        </w:r>
        <w:r w:rsidRPr="0090698E">
          <w:rPr>
            <w:b/>
            <w:bCs/>
            <w:noProof/>
            <w:webHidden/>
            <w:rtl/>
          </w:rPr>
          <w:instrText xml:space="preserve"> </w:instrText>
        </w:r>
        <w:r w:rsidRPr="0090698E">
          <w:rPr>
            <w:b/>
            <w:bCs/>
            <w:noProof/>
            <w:webHidden/>
            <w:rtl/>
          </w:rPr>
        </w:r>
        <w:r w:rsidRPr="0090698E">
          <w:rPr>
            <w:b/>
            <w:bCs/>
            <w:noProof/>
            <w:webHidden/>
            <w:rtl/>
          </w:rPr>
          <w:fldChar w:fldCharType="separate"/>
        </w:r>
        <w:r w:rsidR="0090698E" w:rsidRPr="0090698E">
          <w:rPr>
            <w:b/>
            <w:bCs/>
            <w:noProof/>
            <w:webHidden/>
            <w:rtl/>
          </w:rPr>
          <w:t>40</w:t>
        </w:r>
        <w:r w:rsidRPr="0090698E">
          <w:rPr>
            <w:b/>
            <w:bCs/>
            <w:noProof/>
            <w:webHidden/>
            <w:rtl/>
          </w:rPr>
          <w:fldChar w:fldCharType="end"/>
        </w:r>
      </w:hyperlink>
    </w:p>
    <w:p w:rsidR="001713C5" w:rsidRPr="0090698E" w:rsidRDefault="001713C5">
      <w:pPr>
        <w:pStyle w:val="TOC1"/>
        <w:tabs>
          <w:tab w:val="right" w:leader="dot" w:pos="7361"/>
        </w:tabs>
        <w:rPr>
          <w:rFonts w:ascii="Calibri" w:hAnsi="Calibri" w:cs="Arial"/>
          <w:b/>
          <w:bCs/>
          <w:noProof/>
          <w:sz w:val="22"/>
          <w:szCs w:val="22"/>
          <w:rtl/>
        </w:rPr>
      </w:pPr>
      <w:hyperlink w:anchor="_Toc366882431" w:history="1">
        <w:r w:rsidRPr="00EF2B80">
          <w:rPr>
            <w:rStyle w:val="Hyperlink"/>
            <w:b/>
            <w:bCs/>
            <w:noProof/>
            <w:color w:val="FFFFFF"/>
            <w:sz w:val="2"/>
            <w:szCs w:val="2"/>
            <w:rtl/>
            <w:lang w:bidi="ar-SY"/>
          </w:rPr>
          <w:t>1</w:t>
        </w:r>
        <w:r w:rsidRPr="0090698E">
          <w:rPr>
            <w:rStyle w:val="Hyperlink"/>
            <w:rFonts w:hint="eastAsia"/>
            <w:b/>
            <w:bCs/>
            <w:noProof/>
            <w:rtl/>
            <w:lang w:bidi="ar-SY"/>
          </w:rPr>
          <w:t>المهدي</w:t>
        </w:r>
        <w:r w:rsidRPr="0090698E">
          <w:rPr>
            <w:rStyle w:val="Hyperlink"/>
            <w:b/>
            <w:bCs/>
            <w:noProof/>
            <w:rtl/>
            <w:lang w:bidi="ar-SY"/>
          </w:rPr>
          <w:t xml:space="preserve"> </w:t>
        </w:r>
        <w:r w:rsidRPr="0090698E">
          <w:rPr>
            <w:rStyle w:val="Hyperlink"/>
            <w:rFonts w:hint="eastAsia"/>
            <w:b/>
            <w:bCs/>
            <w:noProof/>
            <w:rtl/>
            <w:lang w:bidi="ar-SY"/>
          </w:rPr>
          <w:t>الموعود</w:t>
        </w:r>
        <w:r w:rsidRPr="0090698E">
          <w:rPr>
            <w:rStyle w:val="Hyperlink"/>
            <w:b/>
            <w:bCs/>
            <w:noProof/>
            <w:rtl/>
            <w:lang w:bidi="ar-SY"/>
          </w:rPr>
          <w:t xml:space="preserve"> </w:t>
        </w:r>
        <w:r w:rsidRPr="0090698E">
          <w:rPr>
            <w:rStyle w:val="Hyperlink"/>
            <w:rFonts w:hint="eastAsia"/>
            <w:b/>
            <w:bCs/>
            <w:noProof/>
            <w:rtl/>
            <w:lang w:bidi="ar-SY"/>
          </w:rPr>
          <w:t>و</w:t>
        </w:r>
        <w:r w:rsidRPr="0090698E">
          <w:rPr>
            <w:rStyle w:val="Hyperlink"/>
            <w:b/>
            <w:bCs/>
            <w:noProof/>
            <w:rtl/>
            <w:lang w:bidi="ar-SY"/>
          </w:rPr>
          <w:t xml:space="preserve"> </w:t>
        </w:r>
        <w:r w:rsidRPr="0090698E">
          <w:rPr>
            <w:rStyle w:val="Hyperlink"/>
            <w:rFonts w:hint="eastAsia"/>
            <w:b/>
            <w:bCs/>
            <w:noProof/>
            <w:rtl/>
            <w:lang w:bidi="ar-SY"/>
          </w:rPr>
          <w:t>غيبته</w:t>
        </w:r>
        <w:r w:rsidRPr="0090698E">
          <w:rPr>
            <w:b/>
            <w:bCs/>
            <w:noProof/>
            <w:webHidden/>
            <w:rtl/>
          </w:rPr>
          <w:tab/>
        </w:r>
        <w:r w:rsidRPr="0090698E">
          <w:rPr>
            <w:b/>
            <w:bCs/>
            <w:noProof/>
            <w:webHidden/>
            <w:rtl/>
          </w:rPr>
          <w:fldChar w:fldCharType="begin"/>
        </w:r>
        <w:r w:rsidRPr="0090698E">
          <w:rPr>
            <w:b/>
            <w:bCs/>
            <w:noProof/>
            <w:webHidden/>
            <w:rtl/>
          </w:rPr>
          <w:instrText xml:space="preserve"> </w:instrText>
        </w:r>
        <w:r w:rsidRPr="0090698E">
          <w:rPr>
            <w:b/>
            <w:bCs/>
            <w:noProof/>
            <w:webHidden/>
          </w:rPr>
          <w:instrText>PAGEREF</w:instrText>
        </w:r>
        <w:r w:rsidRPr="0090698E">
          <w:rPr>
            <w:b/>
            <w:bCs/>
            <w:noProof/>
            <w:webHidden/>
            <w:rtl/>
          </w:rPr>
          <w:instrText xml:space="preserve"> _</w:instrText>
        </w:r>
        <w:r w:rsidRPr="0090698E">
          <w:rPr>
            <w:b/>
            <w:bCs/>
            <w:noProof/>
            <w:webHidden/>
          </w:rPr>
          <w:instrText>Toc366882431 \h</w:instrText>
        </w:r>
        <w:r w:rsidRPr="0090698E">
          <w:rPr>
            <w:b/>
            <w:bCs/>
            <w:noProof/>
            <w:webHidden/>
            <w:rtl/>
          </w:rPr>
          <w:instrText xml:space="preserve"> </w:instrText>
        </w:r>
        <w:r w:rsidRPr="0090698E">
          <w:rPr>
            <w:b/>
            <w:bCs/>
            <w:noProof/>
            <w:webHidden/>
            <w:rtl/>
          </w:rPr>
        </w:r>
        <w:r w:rsidRPr="0090698E">
          <w:rPr>
            <w:b/>
            <w:bCs/>
            <w:noProof/>
            <w:webHidden/>
            <w:rtl/>
          </w:rPr>
          <w:fldChar w:fldCharType="separate"/>
        </w:r>
        <w:r w:rsidR="0090698E" w:rsidRPr="0090698E">
          <w:rPr>
            <w:b/>
            <w:bCs/>
            <w:noProof/>
            <w:webHidden/>
            <w:rtl/>
          </w:rPr>
          <w:t>42</w:t>
        </w:r>
        <w:r w:rsidRPr="0090698E">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32" w:history="1">
        <w:r w:rsidRPr="0056280B">
          <w:rPr>
            <w:rStyle w:val="Hyperlink"/>
            <w:rFonts w:hint="eastAsia"/>
            <w:b/>
            <w:bCs/>
            <w:noProof/>
            <w:rtl/>
            <w:lang w:bidi="ar-SY"/>
          </w:rPr>
          <w:t>الفصل</w:t>
        </w:r>
        <w:r w:rsidRPr="0056280B">
          <w:rPr>
            <w:rStyle w:val="Hyperlink"/>
            <w:b/>
            <w:bCs/>
            <w:noProof/>
            <w:rtl/>
            <w:lang w:bidi="ar-SY"/>
          </w:rPr>
          <w:t xml:space="preserve"> </w:t>
        </w:r>
        <w:r w:rsidRPr="0056280B">
          <w:rPr>
            <w:rStyle w:val="Hyperlink"/>
            <w:rFonts w:hint="eastAsia"/>
            <w:b/>
            <w:bCs/>
            <w:noProof/>
            <w:rtl/>
            <w:lang w:bidi="ar-SY"/>
          </w:rPr>
          <w:t>الأول</w:t>
        </w:r>
        <w:r w:rsidR="0056280B" w:rsidRPr="0056280B">
          <w:rPr>
            <w:rStyle w:val="Hyperlink"/>
            <w:rFonts w:hint="cs"/>
            <w:b/>
            <w:bCs/>
            <w:noProof/>
            <w:rtl/>
            <w:lang w:bidi="ar-SY"/>
          </w:rPr>
          <w:t>:</w:t>
        </w:r>
        <w:r w:rsidRPr="0056280B">
          <w:rPr>
            <w:rStyle w:val="Hyperlink"/>
            <w:b/>
            <w:bCs/>
            <w:noProof/>
            <w:rtl/>
            <w:lang w:bidi="ar-SY"/>
          </w:rPr>
          <w:t xml:space="preserve"> </w:t>
        </w:r>
        <w:r w:rsidRPr="0056280B">
          <w:rPr>
            <w:rStyle w:val="Hyperlink"/>
            <w:rFonts w:hint="eastAsia"/>
            <w:b/>
            <w:bCs/>
            <w:noProof/>
            <w:rtl/>
            <w:lang w:bidi="ar-SY"/>
          </w:rPr>
          <w:t>نظرة</w:t>
        </w:r>
        <w:r w:rsidRPr="0056280B">
          <w:rPr>
            <w:rStyle w:val="Hyperlink"/>
            <w:b/>
            <w:bCs/>
            <w:noProof/>
            <w:rtl/>
            <w:lang w:bidi="ar-SY"/>
          </w:rPr>
          <w:t xml:space="preserve"> </w:t>
        </w:r>
        <w:r w:rsidRPr="0056280B">
          <w:rPr>
            <w:rStyle w:val="Hyperlink"/>
            <w:rFonts w:hint="eastAsia"/>
            <w:b/>
            <w:bCs/>
            <w:noProof/>
            <w:rtl/>
            <w:lang w:bidi="ar-SY"/>
          </w:rPr>
          <w:t>إلى</w:t>
        </w:r>
        <w:r w:rsidRPr="0056280B">
          <w:rPr>
            <w:rStyle w:val="Hyperlink"/>
            <w:b/>
            <w:bCs/>
            <w:noProof/>
            <w:rtl/>
            <w:lang w:bidi="ar-SY"/>
          </w:rPr>
          <w:t xml:space="preserve"> </w:t>
        </w:r>
        <w:r w:rsidRPr="0056280B">
          <w:rPr>
            <w:rStyle w:val="Hyperlink"/>
            <w:rFonts w:hint="eastAsia"/>
            <w:b/>
            <w:bCs/>
            <w:noProof/>
            <w:rtl/>
            <w:lang w:bidi="ar-SY"/>
          </w:rPr>
          <w:t>الروايات</w:t>
        </w:r>
        <w:r w:rsidRPr="0056280B">
          <w:rPr>
            <w:rStyle w:val="Hyperlink"/>
            <w:b/>
            <w:bCs/>
            <w:noProof/>
            <w:rtl/>
            <w:lang w:bidi="ar-SY"/>
          </w:rPr>
          <w:t xml:space="preserve"> </w:t>
        </w:r>
        <w:r w:rsidRPr="0056280B">
          <w:rPr>
            <w:rStyle w:val="Hyperlink"/>
            <w:rFonts w:hint="eastAsia"/>
            <w:b/>
            <w:bCs/>
            <w:noProof/>
            <w:rtl/>
            <w:lang w:bidi="ar-SY"/>
          </w:rPr>
          <w:t>الواردة</w:t>
        </w:r>
        <w:r w:rsidRPr="0056280B">
          <w:rPr>
            <w:rStyle w:val="Hyperlink"/>
            <w:b/>
            <w:bCs/>
            <w:noProof/>
            <w:rtl/>
            <w:lang w:bidi="ar-SY"/>
          </w:rPr>
          <w:t xml:space="preserve"> </w:t>
        </w:r>
        <w:r w:rsidRPr="0056280B">
          <w:rPr>
            <w:rStyle w:val="Hyperlink"/>
            <w:rFonts w:hint="eastAsia"/>
            <w:b/>
            <w:bCs/>
            <w:noProof/>
            <w:rtl/>
            <w:lang w:bidi="ar-SY"/>
          </w:rPr>
          <w:t>حول</w:t>
        </w:r>
        <w:r w:rsidRPr="0056280B">
          <w:rPr>
            <w:rStyle w:val="Hyperlink"/>
            <w:b/>
            <w:bCs/>
            <w:noProof/>
            <w:rtl/>
            <w:lang w:bidi="ar-SY"/>
          </w:rPr>
          <w:t xml:space="preserve"> </w:t>
        </w:r>
        <w:r w:rsidRPr="0056280B">
          <w:rPr>
            <w:rStyle w:val="Hyperlink"/>
            <w:rFonts w:hint="eastAsia"/>
            <w:b/>
            <w:bCs/>
            <w:noProof/>
            <w:rtl/>
            <w:lang w:bidi="ar-SY"/>
          </w:rPr>
          <w:t>أمّ</w:t>
        </w:r>
        <w:r w:rsidRPr="0056280B">
          <w:rPr>
            <w:rStyle w:val="Hyperlink"/>
            <w:b/>
            <w:bCs/>
            <w:noProof/>
            <w:rtl/>
            <w:lang w:bidi="ar-SY"/>
          </w:rPr>
          <w:t xml:space="preserve"> </w:t>
        </w:r>
        <w:r w:rsidRPr="0056280B">
          <w:rPr>
            <w:rStyle w:val="Hyperlink"/>
            <w:rFonts w:hint="eastAsia"/>
            <w:b/>
            <w:bCs/>
            <w:noProof/>
            <w:rtl/>
            <w:lang w:bidi="ar-SY"/>
          </w:rPr>
          <w:t>الإمام</w:t>
        </w:r>
        <w:r w:rsidRPr="0056280B">
          <w:rPr>
            <w:rStyle w:val="Hyperlink"/>
            <w:b/>
            <w:bCs/>
            <w:noProof/>
            <w:rtl/>
            <w:lang w:bidi="ar-SY"/>
          </w:rPr>
          <w:t xml:space="preserve"> </w:t>
        </w:r>
        <w:r w:rsidRPr="0056280B">
          <w:rPr>
            <w:rStyle w:val="Hyperlink"/>
            <w:rFonts w:hint="eastAsia"/>
            <w:b/>
            <w:bCs/>
            <w:noProof/>
            <w:rtl/>
            <w:lang w:bidi="ar-SY"/>
          </w:rPr>
          <w:t>الثاني</w:t>
        </w:r>
        <w:r w:rsidRPr="0056280B">
          <w:rPr>
            <w:rStyle w:val="Hyperlink"/>
            <w:b/>
            <w:bCs/>
            <w:noProof/>
            <w:rtl/>
            <w:lang w:bidi="ar-SY"/>
          </w:rPr>
          <w:t xml:space="preserve"> </w:t>
        </w:r>
        <w:r w:rsidRPr="0056280B">
          <w:rPr>
            <w:rStyle w:val="Hyperlink"/>
            <w:rFonts w:hint="eastAsia"/>
            <w:b/>
            <w:bCs/>
            <w:noProof/>
            <w:rtl/>
            <w:lang w:bidi="ar-SY"/>
          </w:rPr>
          <w:t>عشر</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Toc366882432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47</w:t>
        </w:r>
        <w:r w:rsidRPr="0056280B">
          <w:rPr>
            <w:b/>
            <w:bCs/>
            <w:noProof/>
            <w:webHidden/>
            <w:rtl/>
          </w:rPr>
          <w:fldChar w:fldCharType="end"/>
        </w:r>
      </w:hyperlink>
    </w:p>
    <w:p w:rsidR="001713C5" w:rsidRPr="007502F8" w:rsidRDefault="001713C5">
      <w:pPr>
        <w:pStyle w:val="TOC2"/>
        <w:tabs>
          <w:tab w:val="right" w:leader="dot" w:pos="7361"/>
        </w:tabs>
        <w:rPr>
          <w:rFonts w:ascii="Calibri" w:hAnsi="Calibri" w:cs="Arial"/>
          <w:noProof/>
          <w:sz w:val="22"/>
          <w:szCs w:val="22"/>
          <w:rtl/>
        </w:rPr>
      </w:pPr>
      <w:hyperlink w:anchor="_Toc366882433" w:history="1">
        <w:r w:rsidRPr="00802782">
          <w:rPr>
            <w:rStyle w:val="Hyperlink"/>
            <w:rFonts w:hint="eastAsia"/>
            <w:noProof/>
            <w:rtl/>
          </w:rPr>
          <w:t>كيفية</w:t>
        </w:r>
        <w:r w:rsidRPr="00802782">
          <w:rPr>
            <w:rStyle w:val="Hyperlink"/>
            <w:noProof/>
            <w:rtl/>
          </w:rPr>
          <w:t xml:space="preserve"> </w:t>
        </w:r>
        <w:r w:rsidRPr="00802782">
          <w:rPr>
            <w:rStyle w:val="Hyperlink"/>
            <w:rFonts w:hint="eastAsia"/>
            <w:noProof/>
            <w:rtl/>
          </w:rPr>
          <w:t>ولادة</w:t>
        </w:r>
        <w:r w:rsidRPr="00802782">
          <w:rPr>
            <w:rStyle w:val="Hyperlink"/>
            <w:noProof/>
            <w:rtl/>
          </w:rPr>
          <w:t xml:space="preserve"> </w:t>
        </w:r>
        <w:r w:rsidRPr="00802782">
          <w:rPr>
            <w:rStyle w:val="Hyperlink"/>
            <w:rFonts w:hint="eastAsia"/>
            <w:noProof/>
            <w:rtl/>
          </w:rPr>
          <w:t>القائم</w:t>
        </w:r>
        <w:r w:rsidRPr="0080278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Toc366882433 \h</w:instrText>
        </w:r>
        <w:r>
          <w:rPr>
            <w:noProof/>
            <w:webHidden/>
            <w:rtl/>
          </w:rPr>
          <w:instrText xml:space="preserve"> </w:instrText>
        </w:r>
        <w:r>
          <w:rPr>
            <w:noProof/>
            <w:webHidden/>
            <w:rtl/>
          </w:rPr>
        </w:r>
        <w:r>
          <w:rPr>
            <w:noProof/>
            <w:webHidden/>
            <w:rtl/>
          </w:rPr>
          <w:fldChar w:fldCharType="separate"/>
        </w:r>
        <w:r w:rsidR="0090698E">
          <w:rPr>
            <w:noProof/>
            <w:webHidden/>
            <w:rtl/>
          </w:rPr>
          <w:t>52</w:t>
        </w:r>
        <w:r>
          <w:rPr>
            <w:noProof/>
            <w:webHidden/>
            <w:rtl/>
          </w:rPr>
          <w:fldChar w:fldCharType="end"/>
        </w:r>
      </w:hyperlink>
    </w:p>
    <w:p w:rsidR="001713C5" w:rsidRPr="007502F8" w:rsidRDefault="001713C5">
      <w:pPr>
        <w:pStyle w:val="TOC2"/>
        <w:tabs>
          <w:tab w:val="right" w:leader="dot" w:pos="7361"/>
        </w:tabs>
        <w:rPr>
          <w:rFonts w:ascii="Calibri" w:hAnsi="Calibri" w:cs="Arial"/>
          <w:noProof/>
          <w:sz w:val="22"/>
          <w:szCs w:val="22"/>
          <w:rtl/>
        </w:rPr>
      </w:pPr>
      <w:hyperlink w:anchor="_Toc366882434" w:history="1">
        <w:r w:rsidRPr="00802782">
          <w:rPr>
            <w:rStyle w:val="Hyperlink"/>
            <w:noProof/>
            <w:rtl/>
          </w:rPr>
          <w:t xml:space="preserve">[ </w:t>
        </w:r>
        <w:r w:rsidRPr="00802782">
          <w:rPr>
            <w:rStyle w:val="Hyperlink"/>
            <w:rFonts w:hint="eastAsia"/>
            <w:noProof/>
            <w:rtl/>
          </w:rPr>
          <w:t>تاريخ</w:t>
        </w:r>
        <w:r w:rsidRPr="00802782">
          <w:rPr>
            <w:rStyle w:val="Hyperlink"/>
            <w:noProof/>
            <w:rtl/>
          </w:rPr>
          <w:t xml:space="preserve"> </w:t>
        </w:r>
        <w:r w:rsidRPr="00802782">
          <w:rPr>
            <w:rStyle w:val="Hyperlink"/>
            <w:rFonts w:hint="eastAsia"/>
            <w:noProof/>
            <w:rtl/>
          </w:rPr>
          <w:t>ولادته</w:t>
        </w:r>
        <w:r w:rsidRPr="0080278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Toc366882434 \h</w:instrText>
        </w:r>
        <w:r>
          <w:rPr>
            <w:noProof/>
            <w:webHidden/>
            <w:rtl/>
          </w:rPr>
          <w:instrText xml:space="preserve"> </w:instrText>
        </w:r>
        <w:r>
          <w:rPr>
            <w:noProof/>
            <w:webHidden/>
            <w:rtl/>
          </w:rPr>
        </w:r>
        <w:r>
          <w:rPr>
            <w:noProof/>
            <w:webHidden/>
            <w:rtl/>
          </w:rPr>
          <w:fldChar w:fldCharType="separate"/>
        </w:r>
        <w:r w:rsidR="0090698E">
          <w:rPr>
            <w:noProof/>
            <w:webHidden/>
            <w:rtl/>
          </w:rPr>
          <w:t>65</w:t>
        </w:r>
        <w:r>
          <w:rPr>
            <w:noProof/>
            <w:webHidden/>
            <w:rtl/>
          </w:rPr>
          <w:fldChar w:fldCharType="end"/>
        </w:r>
      </w:hyperlink>
    </w:p>
    <w:p w:rsidR="001713C5" w:rsidRDefault="001713C5">
      <w:pPr>
        <w:pStyle w:val="TOC2"/>
        <w:tabs>
          <w:tab w:val="right" w:leader="dot" w:pos="7361"/>
        </w:tabs>
        <w:rPr>
          <w:rStyle w:val="Hyperlink"/>
          <w:rFonts w:hint="cs"/>
          <w:noProof/>
          <w:rtl/>
        </w:rPr>
      </w:pPr>
      <w:hyperlink w:anchor="_Toc366882435" w:history="1">
        <w:r w:rsidRPr="00802782">
          <w:rPr>
            <w:rStyle w:val="Hyperlink"/>
            <w:noProof/>
            <w:rtl/>
          </w:rPr>
          <w:t xml:space="preserve">[ </w:t>
        </w:r>
        <w:r w:rsidRPr="00802782">
          <w:rPr>
            <w:rStyle w:val="Hyperlink"/>
            <w:rFonts w:hint="eastAsia"/>
            <w:noProof/>
            <w:rtl/>
          </w:rPr>
          <w:t>كيفية</w:t>
        </w:r>
        <w:r w:rsidRPr="00802782">
          <w:rPr>
            <w:rStyle w:val="Hyperlink"/>
            <w:noProof/>
            <w:rtl/>
          </w:rPr>
          <w:t xml:space="preserve"> </w:t>
        </w:r>
        <w:r w:rsidRPr="00802782">
          <w:rPr>
            <w:rStyle w:val="Hyperlink"/>
            <w:rFonts w:hint="eastAsia"/>
            <w:noProof/>
            <w:rtl/>
          </w:rPr>
          <w:t>نموّه</w:t>
        </w:r>
        <w:r w:rsidRPr="0080278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Toc366882435 \h</w:instrText>
        </w:r>
        <w:r>
          <w:rPr>
            <w:noProof/>
            <w:webHidden/>
            <w:rtl/>
          </w:rPr>
          <w:instrText xml:space="preserve"> </w:instrText>
        </w:r>
        <w:r>
          <w:rPr>
            <w:noProof/>
            <w:webHidden/>
            <w:rtl/>
          </w:rPr>
        </w:r>
        <w:r>
          <w:rPr>
            <w:noProof/>
            <w:webHidden/>
            <w:rtl/>
          </w:rPr>
          <w:fldChar w:fldCharType="separate"/>
        </w:r>
        <w:r w:rsidR="0090698E">
          <w:rPr>
            <w:noProof/>
            <w:webHidden/>
            <w:rtl/>
          </w:rPr>
          <w:t>65</w:t>
        </w:r>
        <w:r>
          <w:rPr>
            <w:noProof/>
            <w:webHidden/>
            <w:rtl/>
          </w:rPr>
          <w:fldChar w:fldCharType="end"/>
        </w:r>
      </w:hyperlink>
    </w:p>
    <w:p w:rsidR="001713C5" w:rsidRPr="001713C5" w:rsidRDefault="001713C5" w:rsidP="001713C5">
      <w:pPr>
        <w:rPr>
          <w:noProof/>
          <w:rtl/>
        </w:rPr>
      </w:pPr>
    </w:p>
    <w:p w:rsidR="001713C5" w:rsidRPr="0056280B" w:rsidRDefault="001713C5">
      <w:pPr>
        <w:pStyle w:val="TOC1"/>
        <w:tabs>
          <w:tab w:val="right" w:leader="dot" w:pos="7361"/>
        </w:tabs>
        <w:rPr>
          <w:rFonts w:ascii="Calibri" w:hAnsi="Calibri" w:cs="Arial"/>
          <w:b/>
          <w:bCs/>
          <w:noProof/>
          <w:sz w:val="22"/>
          <w:szCs w:val="22"/>
          <w:rtl/>
        </w:rPr>
      </w:pPr>
      <w:hyperlink w:anchor="_Toc366882436" w:history="1">
        <w:r w:rsidRPr="0056280B">
          <w:rPr>
            <w:rStyle w:val="Hyperlink"/>
            <w:rFonts w:hint="eastAsia"/>
            <w:b/>
            <w:bCs/>
            <w:noProof/>
            <w:rtl/>
            <w:lang w:bidi="ar-SY"/>
          </w:rPr>
          <w:t>الفصل</w:t>
        </w:r>
        <w:r w:rsidRPr="0056280B">
          <w:rPr>
            <w:rStyle w:val="Hyperlink"/>
            <w:b/>
            <w:bCs/>
            <w:noProof/>
            <w:rtl/>
            <w:lang w:bidi="ar-SY"/>
          </w:rPr>
          <w:t xml:space="preserve"> </w:t>
        </w:r>
        <w:r w:rsidRPr="0056280B">
          <w:rPr>
            <w:rStyle w:val="Hyperlink"/>
            <w:rFonts w:hint="eastAsia"/>
            <w:b/>
            <w:bCs/>
            <w:noProof/>
            <w:rtl/>
            <w:lang w:bidi="ar-SY"/>
          </w:rPr>
          <w:t>الثاني</w:t>
        </w:r>
        <w:r w:rsidR="0056280B" w:rsidRPr="0056280B">
          <w:rPr>
            <w:rStyle w:val="Hyperlink"/>
            <w:rFonts w:hint="cs"/>
            <w:b/>
            <w:bCs/>
            <w:noProof/>
            <w:rtl/>
            <w:lang w:bidi="ar-SY"/>
          </w:rPr>
          <w:t>:</w:t>
        </w:r>
        <w:r w:rsidRPr="0056280B">
          <w:rPr>
            <w:rStyle w:val="Hyperlink"/>
            <w:b/>
            <w:bCs/>
            <w:noProof/>
            <w:rtl/>
            <w:lang w:bidi="ar-SY"/>
          </w:rPr>
          <w:t xml:space="preserve"> </w:t>
        </w:r>
        <w:r w:rsidRPr="0056280B">
          <w:rPr>
            <w:rStyle w:val="Hyperlink"/>
            <w:rFonts w:hint="eastAsia"/>
            <w:b/>
            <w:bCs/>
            <w:noProof/>
            <w:rtl/>
            <w:lang w:bidi="ar-SY"/>
          </w:rPr>
          <w:t>عقيدة</w:t>
        </w:r>
        <w:r w:rsidRPr="0056280B">
          <w:rPr>
            <w:rStyle w:val="Hyperlink"/>
            <w:b/>
            <w:bCs/>
            <w:noProof/>
            <w:rtl/>
            <w:lang w:bidi="ar-SY"/>
          </w:rPr>
          <w:t xml:space="preserve"> </w:t>
        </w:r>
        <w:r w:rsidRPr="0056280B">
          <w:rPr>
            <w:rStyle w:val="Hyperlink"/>
            <w:rFonts w:hint="eastAsia"/>
            <w:b/>
            <w:bCs/>
            <w:noProof/>
            <w:rtl/>
            <w:lang w:bidi="ar-SY"/>
          </w:rPr>
          <w:t>الرجعة</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Toc366882436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69</w:t>
        </w:r>
        <w:r w:rsidRPr="0056280B">
          <w:rPr>
            <w:b/>
            <w:bCs/>
            <w:noProof/>
            <w:webHidden/>
            <w:rtl/>
          </w:rPr>
          <w:fldChar w:fldCharType="end"/>
        </w:r>
      </w:hyperlink>
    </w:p>
    <w:p w:rsidR="001713C5" w:rsidRPr="007502F8" w:rsidRDefault="001713C5">
      <w:pPr>
        <w:pStyle w:val="TOC2"/>
        <w:tabs>
          <w:tab w:val="right" w:leader="dot" w:pos="7361"/>
        </w:tabs>
        <w:rPr>
          <w:rFonts w:ascii="Calibri" w:hAnsi="Calibri" w:cs="Arial"/>
          <w:noProof/>
          <w:sz w:val="22"/>
          <w:szCs w:val="22"/>
          <w:rtl/>
        </w:rPr>
      </w:pPr>
      <w:hyperlink w:anchor="_Toc366882437" w:history="1">
        <w:r w:rsidRPr="00802782">
          <w:rPr>
            <w:rStyle w:val="Hyperlink"/>
            <w:rFonts w:hint="eastAsia"/>
            <w:noProof/>
            <w:rtl/>
          </w:rPr>
          <w:t>نقد</w:t>
        </w:r>
        <w:r w:rsidRPr="00802782">
          <w:rPr>
            <w:rStyle w:val="Hyperlink"/>
            <w:noProof/>
            <w:rtl/>
          </w:rPr>
          <w:t xml:space="preserve"> </w:t>
        </w:r>
        <w:r w:rsidRPr="00802782">
          <w:rPr>
            <w:rStyle w:val="Hyperlink"/>
            <w:rFonts w:hint="eastAsia"/>
            <w:noProof/>
            <w:rtl/>
          </w:rPr>
          <w:t>خبر</w:t>
        </w:r>
        <w:r w:rsidRPr="00802782">
          <w:rPr>
            <w:rStyle w:val="Hyperlink"/>
            <w:noProof/>
            <w:rtl/>
          </w:rPr>
          <w:t xml:space="preserve"> </w:t>
        </w:r>
        <w:r w:rsidRPr="00802782">
          <w:rPr>
            <w:rStyle w:val="Hyperlink"/>
            <w:rFonts w:hint="eastAsia"/>
            <w:noProof/>
            <w:rtl/>
          </w:rPr>
          <w:t>المفضَّل</w:t>
        </w:r>
        <w:r w:rsidRPr="00802782">
          <w:rPr>
            <w:rStyle w:val="Hyperlink"/>
            <w:noProof/>
            <w:rtl/>
          </w:rPr>
          <w:t xml:space="preserve"> </w:t>
        </w:r>
        <w:r w:rsidRPr="00802782">
          <w:rPr>
            <w:rStyle w:val="Hyperlink"/>
            <w:rFonts w:hint="eastAsia"/>
            <w:noProof/>
            <w:rtl/>
          </w:rPr>
          <w:t>بن</w:t>
        </w:r>
        <w:r w:rsidRPr="00802782">
          <w:rPr>
            <w:rStyle w:val="Hyperlink"/>
            <w:noProof/>
            <w:rtl/>
          </w:rPr>
          <w:t xml:space="preserve"> </w:t>
        </w:r>
        <w:r w:rsidRPr="00802782">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Toc366882437 \h</w:instrText>
        </w:r>
        <w:r>
          <w:rPr>
            <w:noProof/>
            <w:webHidden/>
            <w:rtl/>
          </w:rPr>
          <w:instrText xml:space="preserve"> </w:instrText>
        </w:r>
        <w:r>
          <w:rPr>
            <w:noProof/>
            <w:webHidden/>
            <w:rtl/>
          </w:rPr>
        </w:r>
        <w:r>
          <w:rPr>
            <w:noProof/>
            <w:webHidden/>
            <w:rtl/>
          </w:rPr>
          <w:fldChar w:fldCharType="separate"/>
        </w:r>
        <w:r w:rsidR="0090698E">
          <w:rPr>
            <w:noProof/>
            <w:webHidden/>
            <w:rtl/>
          </w:rPr>
          <w:t>80</w:t>
        </w:r>
        <w:r>
          <w:rPr>
            <w:noProof/>
            <w:webHidden/>
            <w:rtl/>
          </w:rPr>
          <w:fldChar w:fldCharType="end"/>
        </w:r>
      </w:hyperlink>
    </w:p>
    <w:p w:rsidR="001713C5" w:rsidRPr="007502F8" w:rsidRDefault="001713C5">
      <w:pPr>
        <w:pStyle w:val="TOC2"/>
        <w:tabs>
          <w:tab w:val="right" w:leader="dot" w:pos="7361"/>
        </w:tabs>
        <w:rPr>
          <w:rFonts w:ascii="Calibri" w:hAnsi="Calibri" w:cs="Arial"/>
          <w:noProof/>
          <w:sz w:val="22"/>
          <w:szCs w:val="22"/>
          <w:rtl/>
        </w:rPr>
      </w:pPr>
      <w:hyperlink w:anchor="_Toc366882438" w:history="1">
        <w:r w:rsidRPr="00EF2B80">
          <w:rPr>
            <w:rStyle w:val="Hyperlink"/>
            <w:noProof/>
            <w:color w:val="FFFFFF"/>
            <w:sz w:val="2"/>
            <w:szCs w:val="2"/>
            <w:rtl/>
          </w:rPr>
          <w:t>6</w:t>
        </w:r>
        <w:r w:rsidRPr="00802782">
          <w:rPr>
            <w:rStyle w:val="Hyperlink"/>
            <w:rFonts w:hint="eastAsia"/>
            <w:noProof/>
            <w:rtl/>
          </w:rPr>
          <w:t>الأدلة</w:t>
        </w:r>
        <w:r w:rsidRPr="00802782">
          <w:rPr>
            <w:rStyle w:val="Hyperlink"/>
            <w:noProof/>
            <w:rtl/>
          </w:rPr>
          <w:t xml:space="preserve"> </w:t>
        </w:r>
        <w:r w:rsidRPr="00802782">
          <w:rPr>
            <w:rStyle w:val="Hyperlink"/>
            <w:rFonts w:hint="eastAsia"/>
            <w:noProof/>
            <w:rtl/>
          </w:rPr>
          <w:t>على</w:t>
        </w:r>
        <w:r w:rsidRPr="00802782">
          <w:rPr>
            <w:rStyle w:val="Hyperlink"/>
            <w:noProof/>
            <w:rtl/>
          </w:rPr>
          <w:t xml:space="preserve"> </w:t>
        </w:r>
        <w:r w:rsidRPr="00802782">
          <w:rPr>
            <w:rStyle w:val="Hyperlink"/>
            <w:rFonts w:hint="eastAsia"/>
            <w:noProof/>
            <w:rtl/>
          </w:rPr>
          <w:t>بطلان</w:t>
        </w:r>
        <w:r w:rsidRPr="00802782">
          <w:rPr>
            <w:rStyle w:val="Hyperlink"/>
            <w:noProof/>
            <w:rtl/>
          </w:rPr>
          <w:t xml:space="preserve"> </w:t>
        </w:r>
        <w:r w:rsidRPr="00802782">
          <w:rPr>
            <w:rStyle w:val="Hyperlink"/>
            <w:rFonts w:hint="eastAsia"/>
            <w:noProof/>
            <w:rtl/>
          </w:rPr>
          <w:t>الرجعة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Toc366882438 \h</w:instrText>
        </w:r>
        <w:r>
          <w:rPr>
            <w:noProof/>
            <w:webHidden/>
            <w:rtl/>
          </w:rPr>
          <w:instrText xml:space="preserve"> </w:instrText>
        </w:r>
        <w:r>
          <w:rPr>
            <w:noProof/>
            <w:webHidden/>
            <w:rtl/>
          </w:rPr>
        </w:r>
        <w:r>
          <w:rPr>
            <w:noProof/>
            <w:webHidden/>
            <w:rtl/>
          </w:rPr>
          <w:fldChar w:fldCharType="separate"/>
        </w:r>
        <w:r w:rsidR="0090698E">
          <w:rPr>
            <w:noProof/>
            <w:webHidden/>
            <w:rtl/>
          </w:rPr>
          <w:t>81</w:t>
        </w:r>
        <w:r>
          <w:rPr>
            <w:noProof/>
            <w:webHidden/>
            <w:rtl/>
          </w:rPr>
          <w:fldChar w:fldCharType="end"/>
        </w:r>
      </w:hyperlink>
    </w:p>
    <w:p w:rsidR="001713C5" w:rsidRPr="007502F8" w:rsidRDefault="001713C5">
      <w:pPr>
        <w:pStyle w:val="TOC2"/>
        <w:tabs>
          <w:tab w:val="right" w:leader="dot" w:pos="7361"/>
        </w:tabs>
        <w:rPr>
          <w:rFonts w:ascii="Calibri" w:hAnsi="Calibri" w:cs="Arial"/>
          <w:noProof/>
          <w:sz w:val="22"/>
          <w:szCs w:val="22"/>
          <w:rtl/>
        </w:rPr>
      </w:pPr>
      <w:hyperlink w:anchor="_Toc366882439" w:history="1">
        <w:r w:rsidRPr="00EF2B80">
          <w:rPr>
            <w:rStyle w:val="Hyperlink"/>
            <w:noProof/>
            <w:color w:val="FFFFFF"/>
            <w:sz w:val="2"/>
            <w:szCs w:val="2"/>
            <w:rtl/>
          </w:rPr>
          <w:t>7</w:t>
        </w:r>
        <w:r w:rsidRPr="00802782">
          <w:rPr>
            <w:rStyle w:val="Hyperlink"/>
            <w:rFonts w:hint="eastAsia"/>
            <w:noProof/>
            <w:rtl/>
          </w:rPr>
          <w:t>هل</w:t>
        </w:r>
        <w:r w:rsidRPr="00802782">
          <w:rPr>
            <w:rStyle w:val="Hyperlink"/>
            <w:noProof/>
            <w:rtl/>
          </w:rPr>
          <w:t xml:space="preserve"> </w:t>
        </w:r>
        <w:r w:rsidRPr="00802782">
          <w:rPr>
            <w:rStyle w:val="Hyperlink"/>
            <w:rFonts w:hint="eastAsia"/>
            <w:noProof/>
            <w:rtl/>
          </w:rPr>
          <w:t>يُحَوِّلُ</w:t>
        </w:r>
        <w:r w:rsidRPr="00802782">
          <w:rPr>
            <w:rStyle w:val="Hyperlink"/>
            <w:noProof/>
            <w:rtl/>
          </w:rPr>
          <w:t xml:space="preserve"> </w:t>
        </w:r>
        <w:r w:rsidRPr="00802782">
          <w:rPr>
            <w:rStyle w:val="Hyperlink"/>
            <w:rFonts w:hint="eastAsia"/>
            <w:noProof/>
            <w:rtl/>
          </w:rPr>
          <w:t>المهديُّ</w:t>
        </w:r>
        <w:r w:rsidRPr="00802782">
          <w:rPr>
            <w:rStyle w:val="Hyperlink"/>
            <w:noProof/>
            <w:rtl/>
          </w:rPr>
          <w:t xml:space="preserve"> </w:t>
        </w:r>
        <w:r w:rsidRPr="00802782">
          <w:rPr>
            <w:rStyle w:val="Hyperlink"/>
            <w:rFonts w:hint="eastAsia"/>
            <w:noProof/>
            <w:rtl/>
          </w:rPr>
          <w:t>جميعَ</w:t>
        </w:r>
        <w:r w:rsidRPr="00802782">
          <w:rPr>
            <w:rStyle w:val="Hyperlink"/>
            <w:noProof/>
            <w:rtl/>
          </w:rPr>
          <w:t xml:space="preserve"> </w:t>
        </w:r>
        <w:r w:rsidRPr="00802782">
          <w:rPr>
            <w:rStyle w:val="Hyperlink"/>
            <w:rFonts w:hint="eastAsia"/>
            <w:noProof/>
            <w:rtl/>
          </w:rPr>
          <w:t>الناس</w:t>
        </w:r>
        <w:r w:rsidRPr="00802782">
          <w:rPr>
            <w:rStyle w:val="Hyperlink"/>
            <w:noProof/>
            <w:rtl/>
          </w:rPr>
          <w:t xml:space="preserve"> </w:t>
        </w:r>
        <w:r w:rsidRPr="00802782">
          <w:rPr>
            <w:rStyle w:val="Hyperlink"/>
            <w:rFonts w:hint="eastAsia"/>
            <w:noProof/>
            <w:rtl/>
          </w:rPr>
          <w:t>إلى</w:t>
        </w:r>
        <w:r w:rsidRPr="00802782">
          <w:rPr>
            <w:rStyle w:val="Hyperlink"/>
            <w:noProof/>
            <w:rtl/>
          </w:rPr>
          <w:t xml:space="preserve"> </w:t>
        </w:r>
        <w:r w:rsidRPr="00802782">
          <w:rPr>
            <w:rStyle w:val="Hyperlink"/>
            <w:rFonts w:hint="eastAsia"/>
            <w:noProof/>
            <w:rtl/>
          </w:rPr>
          <w:t>مسلمين</w:t>
        </w:r>
        <w:r w:rsidRPr="00802782">
          <w:rPr>
            <w:rStyle w:val="Hyperlink"/>
            <w:noProof/>
            <w:rtl/>
          </w:rPr>
          <w:t xml:space="preserve"> </w:t>
        </w:r>
        <w:r w:rsidRPr="00802782">
          <w:rPr>
            <w:rStyle w:val="Hyperlink"/>
            <w:rFonts w:hint="eastAsia"/>
            <w:noProof/>
            <w:rtl/>
          </w:rPr>
          <w:t>صالحين؟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Toc366882439 \h</w:instrText>
        </w:r>
        <w:r>
          <w:rPr>
            <w:noProof/>
            <w:webHidden/>
            <w:rtl/>
          </w:rPr>
          <w:instrText xml:space="preserve"> </w:instrText>
        </w:r>
        <w:r>
          <w:rPr>
            <w:noProof/>
            <w:webHidden/>
            <w:rtl/>
          </w:rPr>
        </w:r>
        <w:r>
          <w:rPr>
            <w:noProof/>
            <w:webHidden/>
            <w:rtl/>
          </w:rPr>
          <w:fldChar w:fldCharType="separate"/>
        </w:r>
        <w:r w:rsidR="0090698E">
          <w:rPr>
            <w:noProof/>
            <w:webHidden/>
            <w:rtl/>
          </w:rPr>
          <w:t>84</w:t>
        </w:r>
        <w:r>
          <w:rPr>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40" w:history="1">
        <w:r w:rsidRPr="0056280B">
          <w:rPr>
            <w:rStyle w:val="Hyperlink"/>
            <w:rFonts w:hint="eastAsia"/>
            <w:b/>
            <w:bCs/>
            <w:noProof/>
            <w:rtl/>
            <w:lang w:bidi="ar-SY"/>
          </w:rPr>
          <w:t>الفصل</w:t>
        </w:r>
        <w:r w:rsidRPr="0056280B">
          <w:rPr>
            <w:rStyle w:val="Hyperlink"/>
            <w:b/>
            <w:bCs/>
            <w:noProof/>
            <w:rtl/>
            <w:lang w:bidi="ar-SY"/>
          </w:rPr>
          <w:t xml:space="preserve"> </w:t>
        </w:r>
        <w:r w:rsidRPr="0056280B">
          <w:rPr>
            <w:rStyle w:val="Hyperlink"/>
            <w:rFonts w:hint="eastAsia"/>
            <w:b/>
            <w:bCs/>
            <w:noProof/>
            <w:rtl/>
            <w:lang w:bidi="ar-SY"/>
          </w:rPr>
          <w:t>الثالث</w:t>
        </w:r>
        <w:r w:rsidR="0056280B" w:rsidRPr="0056280B">
          <w:rPr>
            <w:rStyle w:val="Hyperlink"/>
            <w:rFonts w:hint="cs"/>
            <w:b/>
            <w:bCs/>
            <w:noProof/>
            <w:rtl/>
            <w:lang w:bidi="ar-SY"/>
          </w:rPr>
          <w:t>:</w:t>
        </w:r>
        <w:r w:rsidRPr="0056280B">
          <w:rPr>
            <w:rStyle w:val="Hyperlink"/>
            <w:b/>
            <w:bCs/>
            <w:noProof/>
            <w:rtl/>
            <w:lang w:bidi="ar-SY"/>
          </w:rPr>
          <w:t xml:space="preserve"> </w:t>
        </w:r>
        <w:r w:rsidRPr="0056280B">
          <w:rPr>
            <w:rStyle w:val="Hyperlink"/>
            <w:rFonts w:hint="eastAsia"/>
            <w:b/>
            <w:bCs/>
            <w:noProof/>
            <w:rtl/>
            <w:lang w:bidi="ar-SY"/>
          </w:rPr>
          <w:t>الآيات</w:t>
        </w:r>
        <w:r w:rsidRPr="0056280B">
          <w:rPr>
            <w:rStyle w:val="Hyperlink"/>
            <w:b/>
            <w:bCs/>
            <w:noProof/>
            <w:rtl/>
            <w:lang w:bidi="ar-SY"/>
          </w:rPr>
          <w:t xml:space="preserve"> </w:t>
        </w:r>
        <w:r w:rsidRPr="0056280B">
          <w:rPr>
            <w:rStyle w:val="Hyperlink"/>
            <w:rFonts w:hint="eastAsia"/>
            <w:b/>
            <w:bCs/>
            <w:noProof/>
            <w:rtl/>
            <w:lang w:bidi="ar-SY"/>
          </w:rPr>
          <w:t>التي</w:t>
        </w:r>
        <w:r w:rsidRPr="0056280B">
          <w:rPr>
            <w:rStyle w:val="Hyperlink"/>
            <w:b/>
            <w:bCs/>
            <w:noProof/>
            <w:rtl/>
            <w:lang w:bidi="ar-SY"/>
          </w:rPr>
          <w:t xml:space="preserve"> </w:t>
        </w:r>
        <w:r w:rsidRPr="0056280B">
          <w:rPr>
            <w:rStyle w:val="Hyperlink"/>
            <w:rFonts w:hint="eastAsia"/>
            <w:b/>
            <w:bCs/>
            <w:noProof/>
            <w:rtl/>
            <w:lang w:bidi="ar-SY"/>
          </w:rPr>
          <w:t>يُستَدَلُّ</w:t>
        </w:r>
        <w:r w:rsidRPr="0056280B">
          <w:rPr>
            <w:rStyle w:val="Hyperlink"/>
            <w:b/>
            <w:bCs/>
            <w:noProof/>
            <w:rtl/>
            <w:lang w:bidi="ar-SY"/>
          </w:rPr>
          <w:t xml:space="preserve"> </w:t>
        </w:r>
        <w:r w:rsidRPr="0056280B">
          <w:rPr>
            <w:rStyle w:val="Hyperlink"/>
            <w:rFonts w:hint="eastAsia"/>
            <w:b/>
            <w:bCs/>
            <w:noProof/>
            <w:rtl/>
            <w:lang w:bidi="ar-SY"/>
          </w:rPr>
          <w:t>بها</w:t>
        </w:r>
        <w:r w:rsidRPr="0056280B">
          <w:rPr>
            <w:rStyle w:val="Hyperlink"/>
            <w:b/>
            <w:bCs/>
            <w:noProof/>
            <w:rtl/>
            <w:lang w:bidi="ar-SY"/>
          </w:rPr>
          <w:t xml:space="preserve"> </w:t>
        </w:r>
        <w:r w:rsidRPr="0056280B">
          <w:rPr>
            <w:rStyle w:val="Hyperlink"/>
            <w:rFonts w:hint="eastAsia"/>
            <w:b/>
            <w:bCs/>
            <w:noProof/>
            <w:rtl/>
            <w:lang w:bidi="ar-SY"/>
          </w:rPr>
          <w:t>لإثبات</w:t>
        </w:r>
        <w:r w:rsidRPr="0056280B">
          <w:rPr>
            <w:rStyle w:val="Hyperlink"/>
            <w:b/>
            <w:bCs/>
            <w:noProof/>
            <w:rtl/>
            <w:lang w:bidi="ar-SY"/>
          </w:rPr>
          <w:t xml:space="preserve"> </w:t>
        </w:r>
        <w:r w:rsidRPr="0056280B">
          <w:rPr>
            <w:rStyle w:val="Hyperlink"/>
            <w:rFonts w:hint="eastAsia"/>
            <w:b/>
            <w:bCs/>
            <w:noProof/>
            <w:rtl/>
            <w:lang w:bidi="ar-SY"/>
          </w:rPr>
          <w:t>الإمام</w:t>
        </w:r>
        <w:r w:rsidRPr="0056280B">
          <w:rPr>
            <w:rStyle w:val="Hyperlink"/>
            <w:b/>
            <w:bCs/>
            <w:noProof/>
            <w:rtl/>
            <w:lang w:bidi="ar-SY"/>
          </w:rPr>
          <w:t xml:space="preserve"> </w:t>
        </w:r>
        <w:r w:rsidRPr="0056280B">
          <w:rPr>
            <w:rStyle w:val="Hyperlink"/>
            <w:rFonts w:hint="eastAsia"/>
            <w:b/>
            <w:bCs/>
            <w:noProof/>
            <w:rtl/>
            <w:lang w:bidi="ar-SY"/>
          </w:rPr>
          <w:t>الثاني</w:t>
        </w:r>
        <w:r w:rsidRPr="0056280B">
          <w:rPr>
            <w:rStyle w:val="Hyperlink"/>
            <w:b/>
            <w:bCs/>
            <w:noProof/>
            <w:rtl/>
            <w:lang w:bidi="ar-SY"/>
          </w:rPr>
          <w:t xml:space="preserve"> </w:t>
        </w:r>
        <w:r w:rsidRPr="0056280B">
          <w:rPr>
            <w:rStyle w:val="Hyperlink"/>
            <w:rFonts w:hint="eastAsia"/>
            <w:b/>
            <w:bCs/>
            <w:noProof/>
            <w:rtl/>
            <w:lang w:bidi="ar-SY"/>
          </w:rPr>
          <w:t>عشر</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Toc366882440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85</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41" w:history="1">
        <w:r w:rsidRPr="0056280B">
          <w:rPr>
            <w:rStyle w:val="Hyperlink"/>
            <w:rFonts w:hint="eastAsia"/>
            <w:b/>
            <w:bCs/>
            <w:noProof/>
            <w:rtl/>
            <w:lang w:bidi="ar-SY"/>
          </w:rPr>
          <w:t>الفصل</w:t>
        </w:r>
        <w:r w:rsidRPr="0056280B">
          <w:rPr>
            <w:rStyle w:val="Hyperlink"/>
            <w:b/>
            <w:bCs/>
            <w:noProof/>
            <w:rtl/>
            <w:lang w:bidi="ar-SY"/>
          </w:rPr>
          <w:t xml:space="preserve"> </w:t>
        </w:r>
        <w:r w:rsidRPr="0056280B">
          <w:rPr>
            <w:rStyle w:val="Hyperlink"/>
            <w:rFonts w:hint="eastAsia"/>
            <w:b/>
            <w:bCs/>
            <w:noProof/>
            <w:rtl/>
            <w:lang w:bidi="ar-SY"/>
          </w:rPr>
          <w:t>الرابع</w:t>
        </w:r>
        <w:r w:rsidR="0056280B" w:rsidRPr="0056280B">
          <w:rPr>
            <w:rStyle w:val="Hyperlink"/>
            <w:rFonts w:hint="cs"/>
            <w:b/>
            <w:bCs/>
            <w:noProof/>
            <w:rtl/>
            <w:lang w:bidi="ar-SY"/>
          </w:rPr>
          <w:t>:</w:t>
        </w:r>
        <w:r w:rsidRPr="0056280B">
          <w:rPr>
            <w:rStyle w:val="Hyperlink"/>
            <w:b/>
            <w:bCs/>
            <w:noProof/>
            <w:rtl/>
            <w:lang w:bidi="ar-SY"/>
          </w:rPr>
          <w:t xml:space="preserve"> </w:t>
        </w:r>
        <w:r w:rsidRPr="0056280B">
          <w:rPr>
            <w:rStyle w:val="Hyperlink"/>
            <w:rFonts w:hint="eastAsia"/>
            <w:b/>
            <w:bCs/>
            <w:noProof/>
            <w:rtl/>
            <w:lang w:bidi="ar-SY"/>
          </w:rPr>
          <w:t>ما</w:t>
        </w:r>
        <w:r w:rsidRPr="0056280B">
          <w:rPr>
            <w:rStyle w:val="Hyperlink"/>
            <w:b/>
            <w:bCs/>
            <w:noProof/>
            <w:rtl/>
            <w:lang w:bidi="ar-SY"/>
          </w:rPr>
          <w:t xml:space="preserve"> </w:t>
        </w:r>
        <w:r w:rsidRPr="0056280B">
          <w:rPr>
            <w:rStyle w:val="Hyperlink"/>
            <w:rFonts w:hint="eastAsia"/>
            <w:b/>
            <w:bCs/>
            <w:noProof/>
            <w:rtl/>
            <w:lang w:bidi="ar-SY"/>
          </w:rPr>
          <w:t>ذكروه</w:t>
        </w:r>
        <w:r w:rsidRPr="0056280B">
          <w:rPr>
            <w:rStyle w:val="Hyperlink"/>
            <w:b/>
            <w:bCs/>
            <w:noProof/>
            <w:rtl/>
            <w:lang w:bidi="ar-SY"/>
          </w:rPr>
          <w:t xml:space="preserve"> </w:t>
        </w:r>
        <w:r w:rsidRPr="0056280B">
          <w:rPr>
            <w:rStyle w:val="Hyperlink"/>
            <w:rFonts w:hint="eastAsia"/>
            <w:b/>
            <w:bCs/>
            <w:noProof/>
            <w:rtl/>
            <w:lang w:bidi="ar-SY"/>
          </w:rPr>
          <w:t>في</w:t>
        </w:r>
        <w:r w:rsidRPr="0056280B">
          <w:rPr>
            <w:rStyle w:val="Hyperlink"/>
            <w:b/>
            <w:bCs/>
            <w:noProof/>
            <w:rtl/>
            <w:lang w:bidi="ar-SY"/>
          </w:rPr>
          <w:t xml:space="preserve"> </w:t>
        </w:r>
        <w:r w:rsidRPr="0056280B">
          <w:rPr>
            <w:rStyle w:val="Hyperlink"/>
            <w:rFonts w:hint="eastAsia"/>
            <w:b/>
            <w:bCs/>
            <w:noProof/>
            <w:rtl/>
            <w:lang w:bidi="ar-SY"/>
          </w:rPr>
          <w:t>الروايات</w:t>
        </w:r>
        <w:r w:rsidRPr="0056280B">
          <w:rPr>
            <w:rStyle w:val="Hyperlink"/>
            <w:b/>
            <w:bCs/>
            <w:noProof/>
            <w:rtl/>
            <w:lang w:bidi="ar-SY"/>
          </w:rPr>
          <w:t xml:space="preserve"> </w:t>
        </w:r>
        <w:r w:rsidRPr="0056280B">
          <w:rPr>
            <w:rStyle w:val="Hyperlink"/>
            <w:rFonts w:hint="eastAsia"/>
            <w:b/>
            <w:bCs/>
            <w:noProof/>
            <w:rtl/>
            <w:lang w:bidi="ar-SY"/>
          </w:rPr>
          <w:t>حول</w:t>
        </w:r>
        <w:r w:rsidRPr="0056280B">
          <w:rPr>
            <w:rStyle w:val="Hyperlink"/>
            <w:b/>
            <w:bCs/>
            <w:noProof/>
            <w:rtl/>
            <w:lang w:bidi="ar-SY"/>
          </w:rPr>
          <w:t xml:space="preserve"> </w:t>
        </w:r>
        <w:r w:rsidRPr="0056280B">
          <w:rPr>
            <w:rStyle w:val="Hyperlink"/>
            <w:rFonts w:hint="eastAsia"/>
            <w:b/>
            <w:bCs/>
            <w:noProof/>
            <w:rtl/>
            <w:lang w:bidi="ar-SY"/>
          </w:rPr>
          <w:t>مصير</w:t>
        </w:r>
        <w:r w:rsidRPr="0056280B">
          <w:rPr>
            <w:rStyle w:val="Hyperlink"/>
            <w:b/>
            <w:bCs/>
            <w:noProof/>
            <w:rtl/>
            <w:lang w:bidi="ar-SY"/>
          </w:rPr>
          <w:t xml:space="preserve"> </w:t>
        </w:r>
        <w:r w:rsidRPr="0056280B">
          <w:rPr>
            <w:rStyle w:val="Hyperlink"/>
            <w:rFonts w:hint="eastAsia"/>
            <w:b/>
            <w:bCs/>
            <w:noProof/>
            <w:rtl/>
            <w:lang w:bidi="ar-SY"/>
          </w:rPr>
          <w:t>الدنيا</w:t>
        </w:r>
        <w:r w:rsidRPr="0056280B">
          <w:rPr>
            <w:rStyle w:val="Hyperlink"/>
            <w:b/>
            <w:bCs/>
            <w:noProof/>
            <w:rtl/>
            <w:lang w:bidi="ar-SY"/>
          </w:rPr>
          <w:t xml:space="preserve"> </w:t>
        </w:r>
        <w:r w:rsidRPr="0056280B">
          <w:rPr>
            <w:rStyle w:val="Hyperlink"/>
            <w:rFonts w:hint="eastAsia"/>
            <w:b/>
            <w:bCs/>
            <w:noProof/>
            <w:rtl/>
            <w:lang w:bidi="ar-SY"/>
          </w:rPr>
          <w:t>بعد</w:t>
        </w:r>
        <w:r w:rsidRPr="0056280B">
          <w:rPr>
            <w:rStyle w:val="Hyperlink"/>
            <w:b/>
            <w:bCs/>
            <w:noProof/>
            <w:rtl/>
            <w:lang w:bidi="ar-SY"/>
          </w:rPr>
          <w:t xml:space="preserve"> </w:t>
        </w:r>
        <w:r w:rsidRPr="0056280B">
          <w:rPr>
            <w:rStyle w:val="Hyperlink"/>
            <w:rFonts w:hint="eastAsia"/>
            <w:b/>
            <w:bCs/>
            <w:noProof/>
            <w:rtl/>
            <w:lang w:bidi="ar-SY"/>
          </w:rPr>
          <w:t>موت</w:t>
        </w:r>
        <w:r w:rsidRPr="0056280B">
          <w:rPr>
            <w:rStyle w:val="Hyperlink"/>
            <w:b/>
            <w:bCs/>
            <w:noProof/>
            <w:rtl/>
            <w:lang w:bidi="ar-SY"/>
          </w:rPr>
          <w:t xml:space="preserve"> </w:t>
        </w:r>
        <w:r w:rsidRPr="0056280B">
          <w:rPr>
            <w:rStyle w:val="Hyperlink"/>
            <w:rFonts w:hint="eastAsia"/>
            <w:b/>
            <w:bCs/>
            <w:noProof/>
            <w:rtl/>
            <w:lang w:bidi="ar-SY"/>
          </w:rPr>
          <w:t>المهدي</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Toc366882441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99</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42" w:history="1">
        <w:r w:rsidRPr="0056280B">
          <w:rPr>
            <w:rStyle w:val="Hyperlink"/>
            <w:rFonts w:hint="eastAsia"/>
            <w:b/>
            <w:bCs/>
            <w:noProof/>
            <w:rtl/>
            <w:lang w:bidi="ar-SY"/>
          </w:rPr>
          <w:t>دراسة</w:t>
        </w:r>
        <w:r w:rsidRPr="0056280B">
          <w:rPr>
            <w:rStyle w:val="Hyperlink"/>
            <w:b/>
            <w:bCs/>
            <w:noProof/>
            <w:rtl/>
            <w:lang w:bidi="ar-SY"/>
          </w:rPr>
          <w:t xml:space="preserve"> </w:t>
        </w:r>
        <w:r w:rsidRPr="0056280B">
          <w:rPr>
            <w:rStyle w:val="Hyperlink"/>
            <w:rFonts w:hint="eastAsia"/>
            <w:b/>
            <w:bCs/>
            <w:noProof/>
            <w:rtl/>
            <w:lang w:bidi="ar-SY"/>
          </w:rPr>
          <w:t>علمية</w:t>
        </w:r>
        <w:r w:rsidRPr="0056280B">
          <w:rPr>
            <w:rStyle w:val="Hyperlink"/>
            <w:b/>
            <w:bCs/>
            <w:noProof/>
            <w:rtl/>
            <w:lang w:bidi="ar-SY"/>
          </w:rPr>
          <w:t xml:space="preserve"> </w:t>
        </w:r>
        <w:r w:rsidRPr="0056280B">
          <w:rPr>
            <w:rStyle w:val="Hyperlink"/>
            <w:rFonts w:hint="eastAsia"/>
            <w:b/>
            <w:bCs/>
            <w:noProof/>
            <w:rtl/>
            <w:lang w:bidi="ar-SY"/>
          </w:rPr>
          <w:t>لأحاديث</w:t>
        </w:r>
        <w:r w:rsidRPr="0056280B">
          <w:rPr>
            <w:rStyle w:val="Hyperlink"/>
            <w:b/>
            <w:bCs/>
            <w:noProof/>
            <w:rtl/>
            <w:lang w:bidi="ar-SY"/>
          </w:rPr>
          <w:t xml:space="preserve"> </w:t>
        </w:r>
        <w:r w:rsidRPr="0056280B">
          <w:rPr>
            <w:rStyle w:val="Hyperlink"/>
            <w:rFonts w:hint="eastAsia"/>
            <w:b/>
            <w:bCs/>
            <w:noProof/>
            <w:rtl/>
            <w:lang w:bidi="ar-SY"/>
          </w:rPr>
          <w:t>المهدي</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Toc366882442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103</w:t>
        </w:r>
        <w:r w:rsidRPr="0056280B">
          <w:rPr>
            <w:b/>
            <w:bCs/>
            <w:noProof/>
            <w:webHidden/>
            <w:rtl/>
          </w:rPr>
          <w:fldChar w:fldCharType="end"/>
        </w:r>
      </w:hyperlink>
    </w:p>
    <w:p w:rsidR="001713C5" w:rsidRPr="007502F8" w:rsidRDefault="001713C5">
      <w:pPr>
        <w:pStyle w:val="TOC2"/>
        <w:tabs>
          <w:tab w:val="right" w:leader="dot" w:pos="7361"/>
        </w:tabs>
        <w:rPr>
          <w:rFonts w:ascii="Calibri" w:hAnsi="Calibri" w:cs="Arial"/>
          <w:noProof/>
          <w:sz w:val="22"/>
          <w:szCs w:val="22"/>
          <w:rtl/>
        </w:rPr>
      </w:pPr>
      <w:hyperlink w:anchor="_Toc366882443" w:history="1">
        <w:r w:rsidRPr="00802782">
          <w:rPr>
            <w:rStyle w:val="Hyperlink"/>
            <w:rFonts w:hint="eastAsia"/>
            <w:noProof/>
            <w:rtl/>
          </w:rPr>
          <w:t>بعض</w:t>
        </w:r>
        <w:r w:rsidRPr="00802782">
          <w:rPr>
            <w:rStyle w:val="Hyperlink"/>
            <w:noProof/>
            <w:rtl/>
          </w:rPr>
          <w:t xml:space="preserve"> </w:t>
        </w:r>
        <w:r w:rsidRPr="00802782">
          <w:rPr>
            <w:rStyle w:val="Hyperlink"/>
            <w:rFonts w:hint="eastAsia"/>
            <w:noProof/>
            <w:rtl/>
          </w:rPr>
          <w:t>الدلائل</w:t>
        </w:r>
        <w:r w:rsidRPr="00802782">
          <w:rPr>
            <w:rStyle w:val="Hyperlink"/>
            <w:noProof/>
            <w:rtl/>
          </w:rPr>
          <w:t xml:space="preserve"> </w:t>
        </w:r>
        <w:r w:rsidRPr="00802782">
          <w:rPr>
            <w:rStyle w:val="Hyperlink"/>
            <w:rFonts w:hint="eastAsia"/>
            <w:noProof/>
            <w:rtl/>
          </w:rPr>
          <w:t>العقلية</w:t>
        </w:r>
        <w:r w:rsidRPr="00802782">
          <w:rPr>
            <w:rStyle w:val="Hyperlink"/>
            <w:noProof/>
            <w:rtl/>
          </w:rPr>
          <w:t xml:space="preserve"> </w:t>
        </w:r>
        <w:r w:rsidRPr="00802782">
          <w:rPr>
            <w:rStyle w:val="Hyperlink"/>
            <w:rFonts w:hint="eastAsia"/>
            <w:noProof/>
            <w:rtl/>
          </w:rPr>
          <w:t>على</w:t>
        </w:r>
        <w:r w:rsidRPr="00802782">
          <w:rPr>
            <w:rStyle w:val="Hyperlink"/>
            <w:noProof/>
            <w:rtl/>
          </w:rPr>
          <w:t xml:space="preserve"> </w:t>
        </w:r>
        <w:r w:rsidRPr="00802782">
          <w:rPr>
            <w:rStyle w:val="Hyperlink"/>
            <w:rFonts w:hint="eastAsia"/>
            <w:noProof/>
            <w:rtl/>
          </w:rPr>
          <w:t>نفي</w:t>
        </w:r>
        <w:r w:rsidRPr="00802782">
          <w:rPr>
            <w:rStyle w:val="Hyperlink"/>
            <w:noProof/>
            <w:rtl/>
          </w:rPr>
          <w:t xml:space="preserve"> </w:t>
        </w:r>
        <w:r w:rsidRPr="00802782">
          <w:rPr>
            <w:rStyle w:val="Hyperlink"/>
            <w:rFonts w:hint="eastAsia"/>
            <w:noProof/>
            <w:rtl/>
          </w:rPr>
          <w:t>الإمامة</w:t>
        </w:r>
        <w:r w:rsidRPr="00802782">
          <w:rPr>
            <w:rStyle w:val="Hyperlink"/>
            <w:noProof/>
            <w:rtl/>
          </w:rPr>
          <w:t xml:space="preserve"> </w:t>
        </w:r>
        <w:r w:rsidRPr="00802782">
          <w:rPr>
            <w:rStyle w:val="Hyperlink"/>
            <w:rFonts w:hint="eastAsia"/>
            <w:noProof/>
            <w:rtl/>
          </w:rPr>
          <w:t>الحصريَّة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Toc366882443 \h</w:instrText>
        </w:r>
        <w:r>
          <w:rPr>
            <w:noProof/>
            <w:webHidden/>
            <w:rtl/>
          </w:rPr>
          <w:instrText xml:space="preserve"> </w:instrText>
        </w:r>
        <w:r>
          <w:rPr>
            <w:noProof/>
            <w:webHidden/>
            <w:rtl/>
          </w:rPr>
        </w:r>
        <w:r>
          <w:rPr>
            <w:noProof/>
            <w:webHidden/>
            <w:rtl/>
          </w:rPr>
          <w:fldChar w:fldCharType="separate"/>
        </w:r>
        <w:r w:rsidR="0090698E">
          <w:rPr>
            <w:noProof/>
            <w:webHidden/>
            <w:rtl/>
          </w:rPr>
          <w:t>107</w:t>
        </w:r>
        <w:r>
          <w:rPr>
            <w:noProof/>
            <w:webHidden/>
            <w:rtl/>
          </w:rPr>
          <w:fldChar w:fldCharType="end"/>
        </w:r>
      </w:hyperlink>
    </w:p>
    <w:p w:rsidR="001713C5" w:rsidRPr="007502F8" w:rsidRDefault="001713C5">
      <w:pPr>
        <w:pStyle w:val="TOC2"/>
        <w:tabs>
          <w:tab w:val="right" w:leader="dot" w:pos="7361"/>
        </w:tabs>
        <w:rPr>
          <w:rFonts w:ascii="Calibri" w:hAnsi="Calibri" w:cs="Arial"/>
          <w:noProof/>
          <w:sz w:val="22"/>
          <w:szCs w:val="22"/>
          <w:rtl/>
        </w:rPr>
      </w:pPr>
      <w:hyperlink w:anchor="_Toc366882444" w:history="1">
        <w:r w:rsidRPr="00802782">
          <w:rPr>
            <w:rStyle w:val="Hyperlink"/>
            <w:rFonts w:hint="eastAsia"/>
            <w:noProof/>
            <w:rtl/>
          </w:rPr>
          <w:t>الآيات</w:t>
        </w:r>
        <w:r w:rsidRPr="00802782">
          <w:rPr>
            <w:rStyle w:val="Hyperlink"/>
            <w:noProof/>
            <w:rtl/>
          </w:rPr>
          <w:t xml:space="preserve"> </w:t>
        </w:r>
        <w:r w:rsidRPr="00802782">
          <w:rPr>
            <w:rStyle w:val="Hyperlink"/>
            <w:rFonts w:hint="eastAsia"/>
            <w:noProof/>
            <w:rtl/>
          </w:rPr>
          <w:t>النافية</w:t>
        </w:r>
        <w:r w:rsidRPr="00802782">
          <w:rPr>
            <w:rStyle w:val="Hyperlink"/>
            <w:noProof/>
            <w:rtl/>
          </w:rPr>
          <w:t xml:space="preserve"> </w:t>
        </w:r>
        <w:r w:rsidRPr="00802782">
          <w:rPr>
            <w:rStyle w:val="Hyperlink"/>
            <w:rFonts w:hint="eastAsia"/>
            <w:noProof/>
            <w:rtl/>
          </w:rPr>
          <w:t>لوجود</w:t>
        </w:r>
        <w:r w:rsidRPr="00802782">
          <w:rPr>
            <w:rStyle w:val="Hyperlink"/>
            <w:noProof/>
            <w:rtl/>
          </w:rPr>
          <w:t xml:space="preserve"> </w:t>
        </w:r>
        <w:r w:rsidRPr="00802782">
          <w:rPr>
            <w:rStyle w:val="Hyperlink"/>
            <w:rFonts w:hint="eastAsia"/>
            <w:noProof/>
            <w:rtl/>
          </w:rPr>
          <w:t>مهدي</w:t>
        </w:r>
        <w:r w:rsidRPr="00802782">
          <w:rPr>
            <w:rStyle w:val="Hyperlink"/>
            <w:noProof/>
            <w:rtl/>
          </w:rPr>
          <w:t xml:space="preserve"> </w:t>
        </w:r>
        <w:r w:rsidRPr="00802782">
          <w:rPr>
            <w:rStyle w:val="Hyperlink"/>
            <w:rFonts w:hint="eastAsia"/>
            <w:noProof/>
            <w:rtl/>
          </w:rPr>
          <w:t>بتلك</w:t>
        </w:r>
        <w:r w:rsidRPr="00802782">
          <w:rPr>
            <w:rStyle w:val="Hyperlink"/>
            <w:noProof/>
            <w:rtl/>
          </w:rPr>
          <w:t xml:space="preserve"> </w:t>
        </w:r>
        <w:r w:rsidRPr="00802782">
          <w:rPr>
            <w:rStyle w:val="Hyperlink"/>
            <w:rFonts w:hint="eastAsia"/>
            <w:noProof/>
            <w:rtl/>
          </w:rPr>
          <w:t>الأوصاف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Toc366882444 \h</w:instrText>
        </w:r>
        <w:r>
          <w:rPr>
            <w:noProof/>
            <w:webHidden/>
            <w:rtl/>
          </w:rPr>
          <w:instrText xml:space="preserve"> </w:instrText>
        </w:r>
        <w:r>
          <w:rPr>
            <w:noProof/>
            <w:webHidden/>
            <w:rtl/>
          </w:rPr>
        </w:r>
        <w:r>
          <w:rPr>
            <w:noProof/>
            <w:webHidden/>
            <w:rtl/>
          </w:rPr>
          <w:fldChar w:fldCharType="separate"/>
        </w:r>
        <w:r w:rsidR="0090698E">
          <w:rPr>
            <w:noProof/>
            <w:webHidden/>
            <w:rtl/>
          </w:rPr>
          <w:t>109</w:t>
        </w:r>
        <w:r>
          <w:rPr>
            <w:noProof/>
            <w:webHidden/>
            <w:rtl/>
          </w:rPr>
          <w:fldChar w:fldCharType="end"/>
        </w:r>
      </w:hyperlink>
    </w:p>
    <w:p w:rsidR="001713C5" w:rsidRPr="007502F8" w:rsidRDefault="001713C5">
      <w:pPr>
        <w:pStyle w:val="TOC2"/>
        <w:tabs>
          <w:tab w:val="right" w:leader="dot" w:pos="7361"/>
        </w:tabs>
        <w:rPr>
          <w:rFonts w:ascii="Calibri" w:hAnsi="Calibri" w:cs="Arial"/>
          <w:noProof/>
          <w:sz w:val="22"/>
          <w:szCs w:val="22"/>
          <w:rtl/>
        </w:rPr>
      </w:pPr>
      <w:hyperlink w:anchor="_Toc366882445" w:history="1">
        <w:r w:rsidRPr="00802782">
          <w:rPr>
            <w:rStyle w:val="Hyperlink"/>
            <w:rFonts w:hint="eastAsia"/>
            <w:noProof/>
            <w:rtl/>
          </w:rPr>
          <w:t>الدين</w:t>
        </w:r>
        <w:r w:rsidRPr="00802782">
          <w:rPr>
            <w:rStyle w:val="Hyperlink"/>
            <w:noProof/>
            <w:rtl/>
          </w:rPr>
          <w:t xml:space="preserve"> </w:t>
        </w:r>
        <w:r w:rsidRPr="00802782">
          <w:rPr>
            <w:rStyle w:val="Hyperlink"/>
            <w:rFonts w:hint="eastAsia"/>
            <w:noProof/>
            <w:rtl/>
          </w:rPr>
          <w:t>الكامل</w:t>
        </w:r>
        <w:r w:rsidRPr="00802782">
          <w:rPr>
            <w:rStyle w:val="Hyperlink"/>
            <w:noProof/>
            <w:rtl/>
          </w:rPr>
          <w:t xml:space="preserve"> </w:t>
        </w:r>
        <w:r w:rsidRPr="00802782">
          <w:rPr>
            <w:rStyle w:val="Hyperlink"/>
            <w:rFonts w:hint="eastAsia"/>
            <w:noProof/>
            <w:rtl/>
          </w:rPr>
          <w:t>لا</w:t>
        </w:r>
        <w:r w:rsidRPr="00802782">
          <w:rPr>
            <w:rStyle w:val="Hyperlink"/>
            <w:noProof/>
            <w:rtl/>
          </w:rPr>
          <w:t xml:space="preserve"> </w:t>
        </w:r>
        <w:r w:rsidRPr="00802782">
          <w:rPr>
            <w:rStyle w:val="Hyperlink"/>
            <w:rFonts w:hint="eastAsia"/>
            <w:noProof/>
            <w:rtl/>
          </w:rPr>
          <w:t>يحتاج</w:t>
        </w:r>
        <w:r w:rsidRPr="00802782">
          <w:rPr>
            <w:rStyle w:val="Hyperlink"/>
            <w:noProof/>
            <w:rtl/>
          </w:rPr>
          <w:t xml:space="preserve"> </w:t>
        </w:r>
        <w:r w:rsidRPr="00802782">
          <w:rPr>
            <w:rStyle w:val="Hyperlink"/>
            <w:rFonts w:hint="eastAsia"/>
            <w:noProof/>
            <w:rtl/>
          </w:rPr>
          <w:t>إلى</w:t>
        </w:r>
        <w:r w:rsidRPr="00802782">
          <w:rPr>
            <w:rStyle w:val="Hyperlink"/>
            <w:noProof/>
            <w:rtl/>
          </w:rPr>
          <w:t xml:space="preserve"> </w:t>
        </w:r>
        <w:r w:rsidRPr="00802782">
          <w:rPr>
            <w:rStyle w:val="Hyperlink"/>
            <w:rFonts w:hint="eastAsia"/>
            <w:noProof/>
            <w:rtl/>
          </w:rPr>
          <w:t>مهديٍّ</w:t>
        </w:r>
        <w:r w:rsidRPr="00802782">
          <w:rPr>
            <w:rStyle w:val="Hyperlink"/>
            <w:noProof/>
            <w:rtl/>
          </w:rPr>
          <w:t xml:space="preserve"> </w:t>
        </w:r>
        <w:r w:rsidRPr="00802782">
          <w:rPr>
            <w:rStyle w:val="Hyperlink"/>
            <w:rFonts w:hint="eastAsia"/>
            <w:noProof/>
            <w:rtl/>
          </w:rPr>
          <w:t>ليُكَمِّلَهُ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Toc366882445 \h</w:instrText>
        </w:r>
        <w:r>
          <w:rPr>
            <w:noProof/>
            <w:webHidden/>
            <w:rtl/>
          </w:rPr>
          <w:instrText xml:space="preserve"> </w:instrText>
        </w:r>
        <w:r>
          <w:rPr>
            <w:noProof/>
            <w:webHidden/>
            <w:rtl/>
          </w:rPr>
        </w:r>
        <w:r>
          <w:rPr>
            <w:noProof/>
            <w:webHidden/>
            <w:rtl/>
          </w:rPr>
          <w:fldChar w:fldCharType="separate"/>
        </w:r>
        <w:r w:rsidR="0090698E">
          <w:rPr>
            <w:noProof/>
            <w:webHidden/>
            <w:rtl/>
          </w:rPr>
          <w:t>115</w:t>
        </w:r>
        <w:r>
          <w:rPr>
            <w:noProof/>
            <w:webHidden/>
            <w:rtl/>
          </w:rPr>
          <w:fldChar w:fldCharType="end"/>
        </w:r>
      </w:hyperlink>
    </w:p>
    <w:p w:rsidR="001713C5" w:rsidRPr="007502F8" w:rsidRDefault="001713C5">
      <w:pPr>
        <w:pStyle w:val="TOC2"/>
        <w:tabs>
          <w:tab w:val="right" w:leader="dot" w:pos="7361"/>
        </w:tabs>
        <w:rPr>
          <w:rFonts w:ascii="Calibri" w:hAnsi="Calibri" w:cs="Arial"/>
          <w:noProof/>
          <w:sz w:val="22"/>
          <w:szCs w:val="22"/>
          <w:rtl/>
        </w:rPr>
      </w:pPr>
      <w:hyperlink w:anchor="_Toc366882446" w:history="1">
        <w:r w:rsidRPr="00802782">
          <w:rPr>
            <w:rStyle w:val="Hyperlink"/>
            <w:rFonts w:hint="eastAsia"/>
            <w:noProof/>
            <w:rtl/>
          </w:rPr>
          <w:t>بعض</w:t>
        </w:r>
        <w:r w:rsidRPr="00802782">
          <w:rPr>
            <w:rStyle w:val="Hyperlink"/>
            <w:noProof/>
            <w:rtl/>
          </w:rPr>
          <w:t xml:space="preserve"> </w:t>
        </w:r>
        <w:r w:rsidRPr="00802782">
          <w:rPr>
            <w:rStyle w:val="Hyperlink"/>
            <w:rFonts w:hint="eastAsia"/>
            <w:noProof/>
            <w:rtl/>
          </w:rPr>
          <w:t>الذين</w:t>
        </w:r>
        <w:r w:rsidRPr="00802782">
          <w:rPr>
            <w:rStyle w:val="Hyperlink"/>
            <w:noProof/>
            <w:rtl/>
          </w:rPr>
          <w:t xml:space="preserve"> </w:t>
        </w:r>
        <w:r w:rsidRPr="00802782">
          <w:rPr>
            <w:rStyle w:val="Hyperlink"/>
            <w:rFonts w:hint="eastAsia"/>
            <w:noProof/>
            <w:rtl/>
          </w:rPr>
          <w:t>ادَّعوا</w:t>
        </w:r>
        <w:r w:rsidRPr="00802782">
          <w:rPr>
            <w:rStyle w:val="Hyperlink"/>
            <w:noProof/>
            <w:rtl/>
          </w:rPr>
          <w:t xml:space="preserve"> </w:t>
        </w:r>
        <w:r w:rsidRPr="00802782">
          <w:rPr>
            <w:rStyle w:val="Hyperlink"/>
            <w:rFonts w:hint="eastAsia"/>
            <w:noProof/>
            <w:rtl/>
          </w:rPr>
          <w:t>المهدوية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Toc366882446 \h</w:instrText>
        </w:r>
        <w:r>
          <w:rPr>
            <w:noProof/>
            <w:webHidden/>
            <w:rtl/>
          </w:rPr>
          <w:instrText xml:space="preserve"> </w:instrText>
        </w:r>
        <w:r>
          <w:rPr>
            <w:noProof/>
            <w:webHidden/>
            <w:rtl/>
          </w:rPr>
        </w:r>
        <w:r>
          <w:rPr>
            <w:noProof/>
            <w:webHidden/>
            <w:rtl/>
          </w:rPr>
          <w:fldChar w:fldCharType="separate"/>
        </w:r>
        <w:r w:rsidR="0090698E">
          <w:rPr>
            <w:noProof/>
            <w:webHidden/>
            <w:rtl/>
          </w:rPr>
          <w:t>116</w:t>
        </w:r>
        <w:r>
          <w:rPr>
            <w:noProof/>
            <w:webHidden/>
            <w:rtl/>
          </w:rPr>
          <w:fldChar w:fldCharType="end"/>
        </w:r>
      </w:hyperlink>
    </w:p>
    <w:p w:rsidR="001713C5" w:rsidRPr="007502F8" w:rsidRDefault="001713C5">
      <w:pPr>
        <w:pStyle w:val="TOC2"/>
        <w:tabs>
          <w:tab w:val="right" w:leader="dot" w:pos="7361"/>
        </w:tabs>
        <w:rPr>
          <w:rFonts w:ascii="Calibri" w:hAnsi="Calibri" w:cs="Arial"/>
          <w:noProof/>
          <w:sz w:val="22"/>
          <w:szCs w:val="22"/>
          <w:rtl/>
        </w:rPr>
      </w:pPr>
      <w:hyperlink w:anchor="_Toc366882447" w:history="1">
        <w:r w:rsidRPr="00802782">
          <w:rPr>
            <w:rStyle w:val="Hyperlink"/>
            <w:rFonts w:hint="eastAsia"/>
            <w:noProof/>
            <w:rtl/>
          </w:rPr>
          <w:t>المهدي</w:t>
        </w:r>
        <w:r w:rsidRPr="00802782">
          <w:rPr>
            <w:rStyle w:val="Hyperlink"/>
            <w:noProof/>
            <w:rtl/>
          </w:rPr>
          <w:t xml:space="preserve"> </w:t>
        </w:r>
        <w:r w:rsidRPr="00802782">
          <w:rPr>
            <w:rStyle w:val="Hyperlink"/>
            <w:rFonts w:hint="eastAsia"/>
            <w:noProof/>
            <w:rtl/>
          </w:rPr>
          <w:t>في</w:t>
        </w:r>
        <w:r w:rsidRPr="00802782">
          <w:rPr>
            <w:rStyle w:val="Hyperlink"/>
            <w:noProof/>
            <w:rtl/>
          </w:rPr>
          <w:t xml:space="preserve"> </w:t>
        </w:r>
        <w:r w:rsidRPr="00802782">
          <w:rPr>
            <w:rStyle w:val="Hyperlink"/>
            <w:rFonts w:hint="eastAsia"/>
            <w:noProof/>
            <w:rtl/>
          </w:rPr>
          <w:t>كتب</w:t>
        </w:r>
        <w:r w:rsidRPr="00802782">
          <w:rPr>
            <w:rStyle w:val="Hyperlink"/>
            <w:noProof/>
            <w:rtl/>
          </w:rPr>
          <w:t xml:space="preserve"> </w:t>
        </w:r>
        <w:r w:rsidRPr="00802782">
          <w:rPr>
            <w:rStyle w:val="Hyperlink"/>
            <w:rFonts w:hint="eastAsia"/>
            <w:noProof/>
            <w:rtl/>
          </w:rPr>
          <w:t>أهل</w:t>
        </w:r>
        <w:r w:rsidRPr="00802782">
          <w:rPr>
            <w:rStyle w:val="Hyperlink"/>
            <w:noProof/>
            <w:rtl/>
          </w:rPr>
          <w:t xml:space="preserve"> </w:t>
        </w:r>
        <w:r w:rsidRPr="00802782">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Toc366882447 \h</w:instrText>
        </w:r>
        <w:r>
          <w:rPr>
            <w:noProof/>
            <w:webHidden/>
            <w:rtl/>
          </w:rPr>
          <w:instrText xml:space="preserve"> </w:instrText>
        </w:r>
        <w:r>
          <w:rPr>
            <w:noProof/>
            <w:webHidden/>
            <w:rtl/>
          </w:rPr>
        </w:r>
        <w:r>
          <w:rPr>
            <w:noProof/>
            <w:webHidden/>
            <w:rtl/>
          </w:rPr>
          <w:fldChar w:fldCharType="separate"/>
        </w:r>
        <w:r w:rsidR="0090698E">
          <w:rPr>
            <w:noProof/>
            <w:webHidden/>
            <w:rtl/>
          </w:rPr>
          <w:t>117</w:t>
        </w:r>
        <w:r>
          <w:rPr>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48" w:history="1">
        <w:r w:rsidRPr="00EF2B80">
          <w:rPr>
            <w:rStyle w:val="Hyperlink"/>
            <w:b/>
            <w:bCs/>
            <w:noProof/>
            <w:color w:val="FFFFFF"/>
            <w:sz w:val="2"/>
            <w:szCs w:val="2"/>
            <w:rtl/>
            <w:lang w:bidi="ar-SY"/>
          </w:rPr>
          <w:t>16</w:t>
        </w:r>
        <w:r w:rsidRPr="0056280B">
          <w:rPr>
            <w:rStyle w:val="Hyperlink"/>
            <w:rFonts w:hint="eastAsia"/>
            <w:b/>
            <w:bCs/>
            <w:noProof/>
            <w:rtl/>
            <w:lang w:bidi="ar-SY"/>
          </w:rPr>
          <w:t>في</w:t>
        </w:r>
        <w:r w:rsidRPr="0056280B">
          <w:rPr>
            <w:rStyle w:val="Hyperlink"/>
            <w:b/>
            <w:bCs/>
            <w:noProof/>
            <w:rtl/>
            <w:lang w:bidi="ar-SY"/>
          </w:rPr>
          <w:t xml:space="preserve"> </w:t>
        </w:r>
        <w:r w:rsidRPr="0056280B">
          <w:rPr>
            <w:rStyle w:val="Hyperlink"/>
            <w:rFonts w:hint="eastAsia"/>
            <w:b/>
            <w:bCs/>
            <w:noProof/>
            <w:rtl/>
            <w:lang w:bidi="ar-SY"/>
          </w:rPr>
          <w:t>أمر</w:t>
        </w:r>
        <w:r w:rsidRPr="0056280B">
          <w:rPr>
            <w:rStyle w:val="Hyperlink"/>
            <w:b/>
            <w:bCs/>
            <w:noProof/>
            <w:rtl/>
            <w:lang w:bidi="ar-SY"/>
          </w:rPr>
          <w:t xml:space="preserve"> (</w:t>
        </w:r>
        <w:r w:rsidRPr="0056280B">
          <w:rPr>
            <w:rStyle w:val="Hyperlink"/>
            <w:rFonts w:hint="eastAsia"/>
            <w:b/>
            <w:bCs/>
            <w:noProof/>
            <w:rtl/>
            <w:lang w:bidi="ar-SY"/>
          </w:rPr>
          <w:t>المهدي</w:t>
        </w:r>
        <w:r w:rsidRPr="0056280B">
          <w:rPr>
            <w:rStyle w:val="Hyperlink"/>
            <w:b/>
            <w:bCs/>
            <w:noProof/>
            <w:rtl/>
            <w:lang w:bidi="ar-SY"/>
          </w:rPr>
          <w:t xml:space="preserve">) </w:t>
        </w:r>
        <w:r w:rsidRPr="0056280B">
          <w:rPr>
            <w:rStyle w:val="Hyperlink"/>
            <w:rFonts w:hint="eastAsia"/>
            <w:b/>
            <w:bCs/>
            <w:noProof/>
            <w:rtl/>
            <w:lang w:bidi="ar-SY"/>
          </w:rPr>
          <w:t>الفاطمي</w:t>
        </w:r>
        <w:r w:rsidRPr="0056280B">
          <w:rPr>
            <w:rStyle w:val="Hyperlink"/>
            <w:b/>
            <w:bCs/>
            <w:noProof/>
            <w:rtl/>
            <w:lang w:bidi="ar-SY"/>
          </w:rPr>
          <w:t xml:space="preserve"> </w:t>
        </w:r>
        <w:r w:rsidRPr="0056280B">
          <w:rPr>
            <w:rStyle w:val="Hyperlink"/>
            <w:rFonts w:hint="eastAsia"/>
            <w:b/>
            <w:bCs/>
            <w:noProof/>
            <w:rtl/>
            <w:lang w:bidi="ar-SY"/>
          </w:rPr>
          <w:t>وما</w:t>
        </w:r>
        <w:r w:rsidRPr="0056280B">
          <w:rPr>
            <w:rStyle w:val="Hyperlink"/>
            <w:b/>
            <w:bCs/>
            <w:noProof/>
            <w:rtl/>
            <w:lang w:bidi="ar-SY"/>
          </w:rPr>
          <w:t xml:space="preserve"> </w:t>
        </w:r>
        <w:r w:rsidRPr="0056280B">
          <w:rPr>
            <w:rStyle w:val="Hyperlink"/>
            <w:rFonts w:hint="eastAsia"/>
            <w:b/>
            <w:bCs/>
            <w:noProof/>
            <w:rtl/>
            <w:lang w:bidi="ar-SY"/>
          </w:rPr>
          <w:t>يذهب</w:t>
        </w:r>
        <w:r w:rsidRPr="0056280B">
          <w:rPr>
            <w:rStyle w:val="Hyperlink"/>
            <w:b/>
            <w:bCs/>
            <w:noProof/>
            <w:rtl/>
            <w:lang w:bidi="ar-SY"/>
          </w:rPr>
          <w:t xml:space="preserve"> </w:t>
        </w:r>
        <w:r w:rsidRPr="0056280B">
          <w:rPr>
            <w:rStyle w:val="Hyperlink"/>
            <w:rFonts w:hint="eastAsia"/>
            <w:b/>
            <w:bCs/>
            <w:noProof/>
            <w:rtl/>
            <w:lang w:bidi="ar-SY"/>
          </w:rPr>
          <w:t>إليه</w:t>
        </w:r>
        <w:r w:rsidRPr="0056280B">
          <w:rPr>
            <w:rStyle w:val="Hyperlink"/>
            <w:b/>
            <w:bCs/>
            <w:noProof/>
            <w:rtl/>
            <w:lang w:bidi="ar-SY"/>
          </w:rPr>
          <w:t xml:space="preserve"> </w:t>
        </w:r>
        <w:r w:rsidRPr="0056280B">
          <w:rPr>
            <w:rStyle w:val="Hyperlink"/>
            <w:rFonts w:hint="eastAsia"/>
            <w:b/>
            <w:bCs/>
            <w:noProof/>
            <w:rtl/>
            <w:lang w:bidi="ar-SY"/>
          </w:rPr>
          <w:t>الناس</w:t>
        </w:r>
        <w:r w:rsidRPr="0056280B">
          <w:rPr>
            <w:rStyle w:val="Hyperlink"/>
            <w:b/>
            <w:bCs/>
            <w:noProof/>
            <w:rtl/>
            <w:lang w:bidi="ar-SY"/>
          </w:rPr>
          <w:t xml:space="preserve"> </w:t>
        </w:r>
        <w:r w:rsidRPr="0056280B">
          <w:rPr>
            <w:rStyle w:val="Hyperlink"/>
            <w:rFonts w:hint="eastAsia"/>
            <w:b/>
            <w:bCs/>
            <w:noProof/>
            <w:rtl/>
            <w:lang w:bidi="ar-SY"/>
          </w:rPr>
          <w:t>في</w:t>
        </w:r>
        <w:r w:rsidRPr="0056280B">
          <w:rPr>
            <w:rStyle w:val="Hyperlink"/>
            <w:b/>
            <w:bCs/>
            <w:noProof/>
            <w:rtl/>
            <w:lang w:bidi="ar-SY"/>
          </w:rPr>
          <w:t xml:space="preserve"> </w:t>
        </w:r>
        <w:r w:rsidRPr="0056280B">
          <w:rPr>
            <w:rStyle w:val="Hyperlink"/>
            <w:rFonts w:hint="eastAsia"/>
            <w:b/>
            <w:bCs/>
            <w:noProof/>
            <w:rtl/>
            <w:lang w:bidi="ar-SY"/>
          </w:rPr>
          <w:t>شأنه</w:t>
        </w:r>
        <w:r w:rsidRPr="0056280B">
          <w:rPr>
            <w:rStyle w:val="Hyperlink"/>
            <w:b/>
            <w:bCs/>
            <w:noProof/>
            <w:rtl/>
            <w:lang w:bidi="ar-SY"/>
          </w:rPr>
          <w:t xml:space="preserve"> </w:t>
        </w:r>
        <w:r w:rsidRPr="0056280B">
          <w:rPr>
            <w:rStyle w:val="Hyperlink"/>
            <w:rFonts w:hint="eastAsia"/>
            <w:b/>
            <w:bCs/>
            <w:noProof/>
            <w:rtl/>
            <w:lang w:bidi="ar-SY"/>
          </w:rPr>
          <w:t>وكشف</w:t>
        </w:r>
        <w:r w:rsidRPr="0056280B">
          <w:rPr>
            <w:rStyle w:val="Hyperlink"/>
            <w:b/>
            <w:bCs/>
            <w:noProof/>
            <w:rtl/>
            <w:lang w:bidi="ar-SY"/>
          </w:rPr>
          <w:t xml:space="preserve"> </w:t>
        </w:r>
        <w:r w:rsidRPr="0056280B">
          <w:rPr>
            <w:rStyle w:val="Hyperlink"/>
            <w:rFonts w:hint="eastAsia"/>
            <w:b/>
            <w:bCs/>
            <w:noProof/>
            <w:rtl/>
            <w:lang w:bidi="ar-SY"/>
          </w:rPr>
          <w:t>الغطاء</w:t>
        </w:r>
        <w:r w:rsidRPr="0056280B">
          <w:rPr>
            <w:rStyle w:val="Hyperlink"/>
            <w:b/>
            <w:bCs/>
            <w:noProof/>
            <w:rtl/>
            <w:lang w:bidi="ar-SY"/>
          </w:rPr>
          <w:t xml:space="preserve"> </w:t>
        </w:r>
        <w:r w:rsidRPr="0056280B">
          <w:rPr>
            <w:rStyle w:val="Hyperlink"/>
            <w:rFonts w:hint="eastAsia"/>
            <w:b/>
            <w:bCs/>
            <w:noProof/>
            <w:rtl/>
            <w:lang w:bidi="ar-SY"/>
          </w:rPr>
          <w:t>عن</w:t>
        </w:r>
        <w:r w:rsidRPr="0056280B">
          <w:rPr>
            <w:rStyle w:val="Hyperlink"/>
            <w:b/>
            <w:bCs/>
            <w:noProof/>
            <w:rtl/>
            <w:lang w:bidi="ar-SY"/>
          </w:rPr>
          <w:t xml:space="preserve"> </w:t>
        </w:r>
        <w:r w:rsidRPr="0056280B">
          <w:rPr>
            <w:rStyle w:val="Hyperlink"/>
            <w:rFonts w:hint="eastAsia"/>
            <w:b/>
            <w:bCs/>
            <w:noProof/>
            <w:rtl/>
            <w:lang w:bidi="ar-SY"/>
          </w:rPr>
          <w:t>ذلك</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Toc366882448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118</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49" w:history="1">
        <w:r w:rsidRPr="00EF2B80">
          <w:rPr>
            <w:rStyle w:val="Hyperlink"/>
            <w:b/>
            <w:bCs/>
            <w:noProof/>
            <w:color w:val="FFFFFF"/>
            <w:sz w:val="2"/>
            <w:szCs w:val="2"/>
            <w:rtl/>
            <w:lang w:bidi="ar-SY"/>
          </w:rPr>
          <w:t>18</w:t>
        </w:r>
        <w:r w:rsidRPr="0056280B">
          <w:rPr>
            <w:rStyle w:val="Hyperlink"/>
            <w:rFonts w:hint="eastAsia"/>
            <w:b/>
            <w:bCs/>
            <w:noProof/>
            <w:rtl/>
            <w:lang w:bidi="ar-SY"/>
          </w:rPr>
          <w:t>مُقدِّمةٌ</w:t>
        </w:r>
        <w:r w:rsidRPr="0056280B">
          <w:rPr>
            <w:rStyle w:val="Hyperlink"/>
            <w:b/>
            <w:bCs/>
            <w:noProof/>
            <w:rtl/>
            <w:lang w:bidi="ar-SY"/>
          </w:rPr>
          <w:t xml:space="preserve"> </w:t>
        </w:r>
        <w:r w:rsidRPr="0056280B">
          <w:rPr>
            <w:rStyle w:val="Hyperlink"/>
            <w:rFonts w:hint="eastAsia"/>
            <w:b/>
            <w:bCs/>
            <w:noProof/>
            <w:rtl/>
            <w:lang w:bidi="ar-SY"/>
          </w:rPr>
          <w:t>لقراءة</w:t>
        </w:r>
        <w:r w:rsidRPr="0056280B">
          <w:rPr>
            <w:rStyle w:val="Hyperlink"/>
            <w:b/>
            <w:bCs/>
            <w:noProof/>
            <w:rtl/>
            <w:lang w:bidi="ar-SY"/>
          </w:rPr>
          <w:t xml:space="preserve"> </w:t>
        </w:r>
        <w:r w:rsidRPr="0056280B">
          <w:rPr>
            <w:rStyle w:val="Hyperlink"/>
            <w:rFonts w:hint="eastAsia"/>
            <w:b/>
            <w:bCs/>
            <w:noProof/>
            <w:rtl/>
            <w:lang w:bidi="ar-SY"/>
          </w:rPr>
          <w:t>أخبار</w:t>
        </w:r>
        <w:r w:rsidRPr="0056280B">
          <w:rPr>
            <w:rStyle w:val="Hyperlink"/>
            <w:b/>
            <w:bCs/>
            <w:noProof/>
            <w:rtl/>
            <w:lang w:bidi="ar-SY"/>
          </w:rPr>
          <w:t xml:space="preserve"> </w:t>
        </w:r>
        <w:r w:rsidRPr="0056280B">
          <w:rPr>
            <w:rStyle w:val="Hyperlink"/>
            <w:rFonts w:hint="eastAsia"/>
            <w:b/>
            <w:bCs/>
            <w:noProof/>
            <w:rtl/>
            <w:lang w:bidi="ar-SY"/>
          </w:rPr>
          <w:t>المهدي</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Toc366882449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135</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50" w:history="1">
        <w:r w:rsidRPr="0056280B">
          <w:rPr>
            <w:rStyle w:val="Hyperlink"/>
            <w:rFonts w:hint="eastAsia"/>
            <w:b/>
            <w:bCs/>
            <w:noProof/>
            <w:rtl/>
            <w:lang w:bidi="ar-SY"/>
          </w:rPr>
          <w:t>المجلد</w:t>
        </w:r>
        <w:r w:rsidRPr="0056280B">
          <w:rPr>
            <w:rStyle w:val="Hyperlink"/>
            <w:b/>
            <w:bCs/>
            <w:noProof/>
            <w:rtl/>
            <w:lang w:bidi="ar-SY"/>
          </w:rPr>
          <w:t xml:space="preserve"> 51 </w:t>
        </w:r>
        <w:r w:rsidRPr="0056280B">
          <w:rPr>
            <w:rStyle w:val="Hyperlink"/>
            <w:rFonts w:hint="eastAsia"/>
            <w:b/>
            <w:bCs/>
            <w:noProof/>
            <w:rtl/>
            <w:lang w:bidi="ar-SY"/>
          </w:rPr>
          <w:t>من</w:t>
        </w:r>
        <w:r w:rsidRPr="0056280B">
          <w:rPr>
            <w:rStyle w:val="Hyperlink"/>
            <w:b/>
            <w:bCs/>
            <w:noProof/>
            <w:rtl/>
            <w:lang w:bidi="ar-SY"/>
          </w:rPr>
          <w:t xml:space="preserve"> </w:t>
        </w:r>
        <w:r w:rsidRPr="0056280B">
          <w:rPr>
            <w:rStyle w:val="Hyperlink"/>
            <w:rFonts w:hint="eastAsia"/>
            <w:b/>
            <w:bCs/>
            <w:noProof/>
            <w:rtl/>
            <w:lang w:bidi="ar-SY"/>
          </w:rPr>
          <w:t>بحار</w:t>
        </w:r>
        <w:r w:rsidRPr="0056280B">
          <w:rPr>
            <w:rStyle w:val="Hyperlink"/>
            <w:b/>
            <w:bCs/>
            <w:noProof/>
            <w:rtl/>
            <w:lang w:bidi="ar-SY"/>
          </w:rPr>
          <w:t xml:space="preserve"> </w:t>
        </w:r>
        <w:r w:rsidRPr="0056280B">
          <w:rPr>
            <w:rStyle w:val="Hyperlink"/>
            <w:rFonts w:hint="eastAsia"/>
            <w:b/>
            <w:bCs/>
            <w:noProof/>
            <w:rtl/>
            <w:lang w:bidi="ar-SY"/>
          </w:rPr>
          <w:t>الأنوار</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Toc366882450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136</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51" w:history="1">
        <w:r w:rsidRPr="0056280B">
          <w:rPr>
            <w:rStyle w:val="Hyperlink"/>
            <w:b/>
            <w:bCs/>
            <w:noProof/>
            <w:rtl/>
            <w:lang w:bidi="ar-SY"/>
          </w:rPr>
          <w:t xml:space="preserve">1- </w:t>
        </w:r>
        <w:r w:rsidRPr="0056280B">
          <w:rPr>
            <w:rStyle w:val="Hyperlink"/>
            <w:rFonts w:hint="eastAsia"/>
            <w:b/>
            <w:bCs/>
            <w:noProof/>
            <w:rtl/>
            <w:lang w:bidi="ar-SY"/>
          </w:rPr>
          <w:t>باب</w:t>
        </w:r>
        <w:r w:rsidRPr="0056280B">
          <w:rPr>
            <w:rStyle w:val="Hyperlink"/>
            <w:b/>
            <w:bCs/>
            <w:noProof/>
            <w:rtl/>
            <w:lang w:bidi="ar-SY"/>
          </w:rPr>
          <w:t xml:space="preserve"> </w:t>
        </w:r>
        <w:r w:rsidRPr="0056280B">
          <w:rPr>
            <w:rStyle w:val="Hyperlink"/>
            <w:rFonts w:hint="eastAsia"/>
            <w:b/>
            <w:bCs/>
            <w:noProof/>
            <w:rtl/>
            <w:lang w:bidi="ar-SY"/>
          </w:rPr>
          <w:t>ولادته</w:t>
        </w:r>
        <w:r w:rsidRPr="0056280B">
          <w:rPr>
            <w:rStyle w:val="Hyperlink"/>
            <w:b/>
            <w:bCs/>
            <w:noProof/>
            <w:rtl/>
            <w:lang w:bidi="ar-SY"/>
          </w:rPr>
          <w:t xml:space="preserve"> </w:t>
        </w:r>
        <w:r w:rsidRPr="0056280B">
          <w:rPr>
            <w:rStyle w:val="Hyperlink"/>
            <w:rFonts w:hint="eastAsia"/>
            <w:b/>
            <w:bCs/>
            <w:noProof/>
            <w:rtl/>
            <w:lang w:bidi="ar-SY"/>
          </w:rPr>
          <w:t>وأحوال</w:t>
        </w:r>
        <w:r w:rsidRPr="0056280B">
          <w:rPr>
            <w:rStyle w:val="Hyperlink"/>
            <w:b/>
            <w:bCs/>
            <w:noProof/>
            <w:rtl/>
            <w:lang w:bidi="ar-SY"/>
          </w:rPr>
          <w:t xml:space="preserve"> </w:t>
        </w:r>
        <w:r w:rsidRPr="0056280B">
          <w:rPr>
            <w:rStyle w:val="Hyperlink"/>
            <w:rFonts w:hint="eastAsia"/>
            <w:b/>
            <w:bCs/>
            <w:noProof/>
            <w:rtl/>
            <w:lang w:bidi="ar-SY"/>
          </w:rPr>
          <w:t>أُمِّه</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Toc366882451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138</w:t>
        </w:r>
        <w:r w:rsidRPr="0056280B">
          <w:rPr>
            <w:b/>
            <w:bCs/>
            <w:noProof/>
            <w:webHidden/>
            <w:rtl/>
          </w:rPr>
          <w:fldChar w:fldCharType="end"/>
        </w:r>
      </w:hyperlink>
    </w:p>
    <w:p w:rsidR="001713C5" w:rsidRPr="007502F8" w:rsidRDefault="001713C5">
      <w:pPr>
        <w:pStyle w:val="TOC1"/>
        <w:tabs>
          <w:tab w:val="right" w:leader="dot" w:pos="7361"/>
        </w:tabs>
        <w:rPr>
          <w:rFonts w:ascii="Calibri" w:hAnsi="Calibri" w:cs="Arial"/>
          <w:noProof/>
          <w:sz w:val="22"/>
          <w:szCs w:val="22"/>
          <w:rtl/>
        </w:rPr>
      </w:pPr>
      <w:hyperlink w:anchor="_Toc366882452" w:history="1">
        <w:r w:rsidRPr="00802782">
          <w:rPr>
            <w:rStyle w:val="Hyperlink"/>
            <w:rFonts w:hint="eastAsia"/>
            <w:noProof/>
            <w:rtl/>
            <w:lang w:bidi="ar-SY"/>
          </w:rPr>
          <w:t>من</w:t>
        </w:r>
        <w:r w:rsidRPr="00802782">
          <w:rPr>
            <w:rStyle w:val="Hyperlink"/>
            <w:noProof/>
            <w:rtl/>
            <w:lang w:bidi="ar-SY"/>
          </w:rPr>
          <w:t xml:space="preserve"> </w:t>
        </w:r>
        <w:r w:rsidRPr="00802782">
          <w:rPr>
            <w:rStyle w:val="Hyperlink"/>
            <w:rFonts w:hint="eastAsia"/>
            <w:noProof/>
            <w:rtl/>
            <w:lang w:bidi="ar-SY"/>
          </w:rPr>
          <w:t>كانت</w:t>
        </w:r>
        <w:r w:rsidRPr="00802782">
          <w:rPr>
            <w:rStyle w:val="Hyperlink"/>
            <w:noProof/>
            <w:rtl/>
            <w:lang w:bidi="ar-SY"/>
          </w:rPr>
          <w:t xml:space="preserve"> </w:t>
        </w:r>
        <w:r w:rsidRPr="00802782">
          <w:rPr>
            <w:rStyle w:val="Hyperlink"/>
            <w:rFonts w:hint="eastAsia"/>
            <w:noProof/>
            <w:rtl/>
            <w:lang w:bidi="ar-SY"/>
          </w:rPr>
          <w:t>أُمُّه؟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Toc366882452 \h</w:instrText>
        </w:r>
        <w:r>
          <w:rPr>
            <w:noProof/>
            <w:webHidden/>
            <w:rtl/>
          </w:rPr>
          <w:instrText xml:space="preserve"> </w:instrText>
        </w:r>
        <w:r>
          <w:rPr>
            <w:noProof/>
            <w:webHidden/>
            <w:rtl/>
          </w:rPr>
        </w:r>
        <w:r>
          <w:rPr>
            <w:noProof/>
            <w:webHidden/>
            <w:rtl/>
          </w:rPr>
          <w:fldChar w:fldCharType="separate"/>
        </w:r>
        <w:r w:rsidR="0090698E">
          <w:rPr>
            <w:noProof/>
            <w:webHidden/>
            <w:rtl/>
          </w:rPr>
          <w:t>139</w:t>
        </w:r>
        <w:r>
          <w:rPr>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53" w:history="1">
        <w:r w:rsidRPr="0056280B">
          <w:rPr>
            <w:rStyle w:val="Hyperlink"/>
            <w:b/>
            <w:bCs/>
            <w:noProof/>
            <w:rtl/>
            <w:lang w:bidi="ar-SY"/>
          </w:rPr>
          <w:t xml:space="preserve">2- </w:t>
        </w:r>
        <w:r w:rsidRPr="0056280B">
          <w:rPr>
            <w:rStyle w:val="Hyperlink"/>
            <w:rFonts w:hint="eastAsia"/>
            <w:b/>
            <w:bCs/>
            <w:noProof/>
            <w:rtl/>
            <w:lang w:bidi="ar-SY"/>
          </w:rPr>
          <w:t>باب</w:t>
        </w:r>
        <w:r w:rsidRPr="0056280B">
          <w:rPr>
            <w:rStyle w:val="Hyperlink"/>
            <w:b/>
            <w:bCs/>
            <w:noProof/>
            <w:rtl/>
            <w:lang w:bidi="ar-SY"/>
          </w:rPr>
          <w:t xml:space="preserve"> </w:t>
        </w:r>
        <w:r w:rsidRPr="0056280B">
          <w:rPr>
            <w:rStyle w:val="Hyperlink"/>
            <w:rFonts w:hint="eastAsia"/>
            <w:b/>
            <w:bCs/>
            <w:noProof/>
            <w:rtl/>
            <w:lang w:bidi="ar-SY"/>
          </w:rPr>
          <w:t>أسمائه</w:t>
        </w:r>
        <w:r w:rsidRPr="0056280B">
          <w:rPr>
            <w:rStyle w:val="Hyperlink"/>
            <w:b/>
            <w:bCs/>
            <w:noProof/>
            <w:rtl/>
            <w:lang w:bidi="ar-SY"/>
          </w:rPr>
          <w:t xml:space="preserve"> </w:t>
        </w:r>
        <w:r w:rsidRPr="0056280B">
          <w:rPr>
            <w:rStyle w:val="Hyperlink"/>
            <w:rFonts w:hint="eastAsia"/>
            <w:b/>
            <w:bCs/>
            <w:noProof/>
            <w:rtl/>
            <w:lang w:bidi="ar-SY"/>
          </w:rPr>
          <w:t>وألقابه</w:t>
        </w:r>
        <w:r w:rsidRPr="0056280B">
          <w:rPr>
            <w:rStyle w:val="Hyperlink"/>
            <w:b/>
            <w:bCs/>
            <w:noProof/>
            <w:rtl/>
            <w:lang w:bidi="ar-SY"/>
          </w:rPr>
          <w:t xml:space="preserve"> </w:t>
        </w:r>
        <w:r w:rsidRPr="0056280B">
          <w:rPr>
            <w:rStyle w:val="Hyperlink"/>
            <w:rFonts w:hint="eastAsia"/>
            <w:b/>
            <w:bCs/>
            <w:noProof/>
            <w:rtl/>
            <w:lang w:bidi="ar-SY"/>
          </w:rPr>
          <w:t>وكناه</w:t>
        </w:r>
        <w:r w:rsidRPr="0056280B">
          <w:rPr>
            <w:rStyle w:val="Hyperlink"/>
            <w:b/>
            <w:bCs/>
            <w:noProof/>
            <w:rtl/>
            <w:lang w:bidi="ar-SY"/>
          </w:rPr>
          <w:t xml:space="preserve"> </w:t>
        </w:r>
        <w:r w:rsidRPr="0056280B">
          <w:rPr>
            <w:rStyle w:val="Hyperlink"/>
            <w:rFonts w:hint="eastAsia"/>
            <w:b/>
            <w:bCs/>
            <w:noProof/>
            <w:rtl/>
            <w:lang w:bidi="ar-SY"/>
          </w:rPr>
          <w:t>وعللها</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Toc366882453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146</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54" w:history="1">
        <w:r w:rsidRPr="00EF2B80">
          <w:rPr>
            <w:rStyle w:val="Hyperlink"/>
            <w:b/>
            <w:bCs/>
            <w:noProof/>
            <w:color w:val="FFFFFF"/>
            <w:sz w:val="2"/>
            <w:szCs w:val="2"/>
            <w:rtl/>
            <w:lang w:bidi="ar-SY"/>
          </w:rPr>
          <w:t>23</w:t>
        </w:r>
        <w:r w:rsidRPr="0056280B">
          <w:rPr>
            <w:rStyle w:val="Hyperlink"/>
            <w:b/>
            <w:bCs/>
            <w:noProof/>
            <w:rtl/>
            <w:lang w:bidi="ar-SY"/>
          </w:rPr>
          <w:t xml:space="preserve">3- </w:t>
        </w:r>
        <w:r w:rsidRPr="0056280B">
          <w:rPr>
            <w:rStyle w:val="Hyperlink"/>
            <w:rFonts w:hint="eastAsia"/>
            <w:b/>
            <w:bCs/>
            <w:noProof/>
            <w:rtl/>
            <w:lang w:bidi="ar-SY"/>
          </w:rPr>
          <w:t>باب</w:t>
        </w:r>
        <w:r w:rsidRPr="0056280B">
          <w:rPr>
            <w:rStyle w:val="Hyperlink"/>
            <w:b/>
            <w:bCs/>
            <w:noProof/>
            <w:rtl/>
            <w:lang w:bidi="ar-SY"/>
          </w:rPr>
          <w:t xml:space="preserve"> </w:t>
        </w:r>
        <w:r w:rsidRPr="0056280B">
          <w:rPr>
            <w:rStyle w:val="Hyperlink"/>
            <w:rFonts w:hint="eastAsia"/>
            <w:b/>
            <w:bCs/>
            <w:noProof/>
            <w:rtl/>
            <w:lang w:bidi="ar-SY"/>
          </w:rPr>
          <w:t>النهي</w:t>
        </w:r>
        <w:r w:rsidRPr="0056280B">
          <w:rPr>
            <w:rStyle w:val="Hyperlink"/>
            <w:b/>
            <w:bCs/>
            <w:noProof/>
            <w:rtl/>
            <w:lang w:bidi="ar-SY"/>
          </w:rPr>
          <w:t xml:space="preserve"> </w:t>
        </w:r>
        <w:r w:rsidRPr="0056280B">
          <w:rPr>
            <w:rStyle w:val="Hyperlink"/>
            <w:rFonts w:hint="eastAsia"/>
            <w:b/>
            <w:bCs/>
            <w:noProof/>
            <w:rtl/>
            <w:lang w:bidi="ar-SY"/>
          </w:rPr>
          <w:t>عن</w:t>
        </w:r>
        <w:r w:rsidRPr="0056280B">
          <w:rPr>
            <w:rStyle w:val="Hyperlink"/>
            <w:b/>
            <w:bCs/>
            <w:noProof/>
            <w:rtl/>
            <w:lang w:bidi="ar-SY"/>
          </w:rPr>
          <w:t xml:space="preserve"> </w:t>
        </w:r>
        <w:r w:rsidRPr="0056280B">
          <w:rPr>
            <w:rStyle w:val="Hyperlink"/>
            <w:rFonts w:hint="eastAsia"/>
            <w:b/>
            <w:bCs/>
            <w:noProof/>
            <w:rtl/>
            <w:lang w:bidi="ar-SY"/>
          </w:rPr>
          <w:t>التسمية</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Toc366882454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148</w:t>
        </w:r>
        <w:r w:rsidRPr="0056280B">
          <w:rPr>
            <w:b/>
            <w:bCs/>
            <w:noProof/>
            <w:webHidden/>
            <w:rtl/>
          </w:rPr>
          <w:fldChar w:fldCharType="end"/>
        </w:r>
      </w:hyperlink>
    </w:p>
    <w:p w:rsidR="001713C5" w:rsidRPr="0056280B" w:rsidRDefault="001713C5" w:rsidP="0056280B">
      <w:pPr>
        <w:pStyle w:val="TOC1"/>
        <w:tabs>
          <w:tab w:val="right" w:leader="dot" w:pos="7361"/>
        </w:tabs>
        <w:rPr>
          <w:rFonts w:ascii="Calibri" w:hAnsi="Calibri" w:cs="Arial"/>
          <w:b/>
          <w:bCs/>
          <w:noProof/>
          <w:sz w:val="22"/>
          <w:szCs w:val="22"/>
          <w:rtl/>
        </w:rPr>
      </w:pPr>
      <w:hyperlink w:anchor="_Toc366882455" w:history="1">
        <w:r w:rsidRPr="0056280B">
          <w:rPr>
            <w:rStyle w:val="Hyperlink"/>
            <w:b/>
            <w:bCs/>
            <w:noProof/>
            <w:rtl/>
            <w:lang w:bidi="ar-SY"/>
          </w:rPr>
          <w:t xml:space="preserve">4- </w:t>
        </w:r>
        <w:r w:rsidRPr="0056280B">
          <w:rPr>
            <w:rStyle w:val="Hyperlink"/>
            <w:rFonts w:hint="eastAsia"/>
            <w:b/>
            <w:bCs/>
            <w:noProof/>
            <w:rtl/>
            <w:lang w:bidi="ar-SY"/>
          </w:rPr>
          <w:t>باب</w:t>
        </w:r>
        <w:r w:rsidRPr="0056280B">
          <w:rPr>
            <w:rStyle w:val="Hyperlink"/>
            <w:b/>
            <w:bCs/>
            <w:noProof/>
            <w:rtl/>
            <w:lang w:bidi="ar-SY"/>
          </w:rPr>
          <w:t xml:space="preserve"> </w:t>
        </w:r>
        <w:r w:rsidRPr="0056280B">
          <w:rPr>
            <w:rStyle w:val="Hyperlink"/>
            <w:rFonts w:hint="eastAsia"/>
            <w:b/>
            <w:bCs/>
            <w:noProof/>
            <w:rtl/>
            <w:lang w:bidi="ar-SY"/>
          </w:rPr>
          <w:t>صفاته</w:t>
        </w:r>
        <w:r w:rsidRPr="0056280B">
          <w:rPr>
            <w:rStyle w:val="Hyperlink"/>
            <w:b/>
            <w:bCs/>
            <w:noProof/>
            <w:rtl/>
            <w:lang w:bidi="ar-SY"/>
          </w:rPr>
          <w:t xml:space="preserve"> </w:t>
        </w:r>
        <w:r w:rsidRPr="0056280B">
          <w:rPr>
            <w:rStyle w:val="Hyperlink"/>
            <w:rFonts w:hint="eastAsia"/>
            <w:b/>
            <w:bCs/>
            <w:noProof/>
            <w:rtl/>
            <w:lang w:bidi="ar-SY"/>
          </w:rPr>
          <w:t>وعلاماته</w:t>
        </w:r>
        <w:r w:rsidRPr="0056280B">
          <w:rPr>
            <w:rStyle w:val="Hyperlink"/>
            <w:b/>
            <w:bCs/>
            <w:noProof/>
            <w:rtl/>
            <w:lang w:bidi="ar-SY"/>
          </w:rPr>
          <w:t xml:space="preserve"> </w:t>
        </w:r>
        <w:r w:rsidRPr="0056280B">
          <w:rPr>
            <w:rStyle w:val="Hyperlink"/>
            <w:rFonts w:hint="eastAsia"/>
            <w:b/>
            <w:bCs/>
            <w:noProof/>
            <w:rtl/>
            <w:lang w:bidi="ar-SY"/>
          </w:rPr>
          <w:t>ونسبه</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Toc366882455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150</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56" w:history="1">
        <w:r w:rsidRPr="00EF2B80">
          <w:rPr>
            <w:rStyle w:val="Hyperlink"/>
            <w:b/>
            <w:bCs/>
            <w:noProof/>
            <w:color w:val="FFFFFF"/>
            <w:sz w:val="2"/>
            <w:szCs w:val="2"/>
            <w:rtl/>
            <w:lang w:bidi="ar-SY"/>
          </w:rPr>
          <w:t>24</w:t>
        </w:r>
        <w:r w:rsidRPr="0056280B">
          <w:rPr>
            <w:rStyle w:val="Hyperlink"/>
            <w:b/>
            <w:bCs/>
            <w:noProof/>
            <w:rtl/>
            <w:lang w:bidi="ar-SY"/>
          </w:rPr>
          <w:t xml:space="preserve">5- </w:t>
        </w:r>
        <w:r w:rsidRPr="0056280B">
          <w:rPr>
            <w:rStyle w:val="Hyperlink"/>
            <w:rFonts w:hint="eastAsia"/>
            <w:b/>
            <w:bCs/>
            <w:noProof/>
            <w:rtl/>
            <w:lang w:bidi="ar-SY"/>
          </w:rPr>
          <w:t>باب</w:t>
        </w:r>
        <w:r w:rsidRPr="0056280B">
          <w:rPr>
            <w:rStyle w:val="Hyperlink"/>
            <w:b/>
            <w:bCs/>
            <w:noProof/>
            <w:rtl/>
            <w:lang w:bidi="ar-SY"/>
          </w:rPr>
          <w:t xml:space="preserve"> </w:t>
        </w:r>
        <w:r w:rsidRPr="0056280B">
          <w:rPr>
            <w:rStyle w:val="Hyperlink"/>
            <w:rFonts w:hint="eastAsia"/>
            <w:b/>
            <w:bCs/>
            <w:noProof/>
            <w:rtl/>
            <w:lang w:bidi="ar-SY"/>
          </w:rPr>
          <w:t>الآيات</w:t>
        </w:r>
        <w:r w:rsidRPr="0056280B">
          <w:rPr>
            <w:rStyle w:val="Hyperlink"/>
            <w:b/>
            <w:bCs/>
            <w:noProof/>
            <w:rtl/>
            <w:lang w:bidi="ar-SY"/>
          </w:rPr>
          <w:t xml:space="preserve"> </w:t>
        </w:r>
        <w:r w:rsidRPr="0056280B">
          <w:rPr>
            <w:rStyle w:val="Hyperlink"/>
            <w:rFonts w:hint="eastAsia"/>
            <w:b/>
            <w:bCs/>
            <w:noProof/>
            <w:rtl/>
            <w:lang w:bidi="ar-SY"/>
          </w:rPr>
          <w:t>المُؤَوَّلة</w:t>
        </w:r>
        <w:r w:rsidRPr="0056280B">
          <w:rPr>
            <w:rStyle w:val="Hyperlink"/>
            <w:b/>
            <w:bCs/>
            <w:noProof/>
            <w:rtl/>
            <w:lang w:bidi="ar-SY"/>
          </w:rPr>
          <w:t xml:space="preserve"> </w:t>
        </w:r>
        <w:r w:rsidRPr="0056280B">
          <w:rPr>
            <w:rStyle w:val="Hyperlink"/>
            <w:rFonts w:hint="eastAsia"/>
            <w:b/>
            <w:bCs/>
            <w:noProof/>
            <w:rtl/>
            <w:lang w:bidi="ar-SY"/>
          </w:rPr>
          <w:t>بقيام</w:t>
        </w:r>
        <w:r w:rsidRPr="0056280B">
          <w:rPr>
            <w:rStyle w:val="Hyperlink"/>
            <w:b/>
            <w:bCs/>
            <w:noProof/>
            <w:rtl/>
            <w:lang w:bidi="ar-SY"/>
          </w:rPr>
          <w:t xml:space="preserve"> </w:t>
        </w:r>
        <w:r w:rsidRPr="0056280B">
          <w:rPr>
            <w:rStyle w:val="Hyperlink"/>
            <w:rFonts w:hint="eastAsia"/>
            <w:b/>
            <w:bCs/>
            <w:noProof/>
            <w:rtl/>
            <w:lang w:bidi="ar-SY"/>
          </w:rPr>
          <w:t>القائم</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Toc366882456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161</w:t>
        </w:r>
        <w:r w:rsidRPr="0056280B">
          <w:rPr>
            <w:b/>
            <w:bCs/>
            <w:noProof/>
            <w:webHidden/>
            <w:rtl/>
          </w:rPr>
          <w:fldChar w:fldCharType="end"/>
        </w:r>
      </w:hyperlink>
    </w:p>
    <w:p w:rsidR="001713C5" w:rsidRPr="007502F8" w:rsidRDefault="001713C5">
      <w:pPr>
        <w:pStyle w:val="TOC1"/>
        <w:tabs>
          <w:tab w:val="right" w:leader="dot" w:pos="7361"/>
        </w:tabs>
        <w:rPr>
          <w:rFonts w:ascii="Calibri" w:hAnsi="Calibri" w:cs="Arial"/>
          <w:noProof/>
          <w:sz w:val="22"/>
          <w:szCs w:val="22"/>
          <w:rtl/>
        </w:rPr>
      </w:pPr>
      <w:hyperlink w:anchor="_Toc366882457" w:history="1">
        <w:r w:rsidRPr="00802782">
          <w:rPr>
            <w:rStyle w:val="Hyperlink"/>
            <w:rFonts w:hint="eastAsia"/>
            <w:noProof/>
            <w:rtl/>
            <w:lang w:bidi="ar-SY"/>
          </w:rPr>
          <w:t>إشكال</w:t>
        </w:r>
        <w:r w:rsidRPr="00802782">
          <w:rPr>
            <w:rStyle w:val="Hyperlink"/>
            <w:noProof/>
            <w:rtl/>
            <w:lang w:bidi="ar-SY"/>
          </w:rPr>
          <w:t xml:space="preserve"> </w:t>
        </w:r>
        <w:r w:rsidRPr="00802782">
          <w:rPr>
            <w:rStyle w:val="Hyperlink"/>
            <w:rFonts w:hint="eastAsia"/>
            <w:noProof/>
            <w:rtl/>
            <w:lang w:bidi="ar-SY"/>
          </w:rPr>
          <w:t>و</w:t>
        </w:r>
        <w:r w:rsidRPr="00802782">
          <w:rPr>
            <w:rStyle w:val="Hyperlink"/>
            <w:noProof/>
            <w:rtl/>
            <w:lang w:bidi="ar-SY"/>
          </w:rPr>
          <w:t xml:space="preserve"> </w:t>
        </w:r>
        <w:r w:rsidRPr="00802782">
          <w:rPr>
            <w:rStyle w:val="Hyperlink"/>
            <w:rFonts w:hint="eastAsia"/>
            <w:noProof/>
            <w:rtl/>
            <w:lang w:bidi="ar-SY"/>
          </w:rPr>
          <w:t>الإجابة</w:t>
        </w:r>
        <w:r w:rsidRPr="00802782">
          <w:rPr>
            <w:rStyle w:val="Hyperlink"/>
            <w:noProof/>
            <w:rtl/>
            <w:lang w:bidi="ar-SY"/>
          </w:rPr>
          <w:t xml:space="preserve"> </w:t>
        </w:r>
        <w:r w:rsidRPr="00802782">
          <w:rPr>
            <w:rStyle w:val="Hyperlink"/>
            <w:rFonts w:hint="eastAsia"/>
            <w:noProof/>
            <w:rtl/>
            <w:lang w:bidi="ar-SY"/>
          </w:rPr>
          <w:t>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Toc366882457 \h</w:instrText>
        </w:r>
        <w:r>
          <w:rPr>
            <w:noProof/>
            <w:webHidden/>
            <w:rtl/>
          </w:rPr>
          <w:instrText xml:space="preserve"> </w:instrText>
        </w:r>
        <w:r>
          <w:rPr>
            <w:noProof/>
            <w:webHidden/>
            <w:rtl/>
          </w:rPr>
        </w:r>
        <w:r>
          <w:rPr>
            <w:noProof/>
            <w:webHidden/>
            <w:rtl/>
          </w:rPr>
          <w:fldChar w:fldCharType="separate"/>
        </w:r>
        <w:r w:rsidR="0090698E">
          <w:rPr>
            <w:noProof/>
            <w:webHidden/>
            <w:rtl/>
          </w:rPr>
          <w:t>208</w:t>
        </w:r>
        <w:r>
          <w:rPr>
            <w:noProof/>
            <w:webHidden/>
            <w:rtl/>
          </w:rPr>
          <w:fldChar w:fldCharType="end"/>
        </w:r>
      </w:hyperlink>
    </w:p>
    <w:p w:rsidR="001713C5" w:rsidRPr="007502F8" w:rsidRDefault="001713C5">
      <w:pPr>
        <w:pStyle w:val="TOC1"/>
        <w:tabs>
          <w:tab w:val="right" w:leader="dot" w:pos="7361"/>
        </w:tabs>
        <w:rPr>
          <w:rFonts w:ascii="Calibri" w:hAnsi="Calibri" w:cs="Arial"/>
          <w:noProof/>
          <w:sz w:val="22"/>
          <w:szCs w:val="22"/>
          <w:rtl/>
        </w:rPr>
      </w:pPr>
      <w:hyperlink w:anchor="_Toc366882458" w:history="1">
        <w:r w:rsidRPr="00EF2B80">
          <w:rPr>
            <w:rStyle w:val="Hyperlink"/>
            <w:noProof/>
            <w:color w:val="FFFFFF"/>
            <w:sz w:val="2"/>
            <w:szCs w:val="2"/>
            <w:rtl/>
            <w:lang w:bidi="ar-SY"/>
          </w:rPr>
          <w:t>35</w:t>
        </w:r>
        <w:r w:rsidRPr="00802782">
          <w:rPr>
            <w:rStyle w:val="Hyperlink"/>
            <w:rFonts w:hint="eastAsia"/>
            <w:noProof/>
            <w:rtl/>
            <w:lang w:bidi="ar-SY"/>
          </w:rPr>
          <w:t>ذكر</w:t>
        </w:r>
        <w:r w:rsidRPr="00802782">
          <w:rPr>
            <w:rStyle w:val="Hyperlink"/>
            <w:noProof/>
            <w:rtl/>
            <w:lang w:bidi="ar-SY"/>
          </w:rPr>
          <w:t xml:space="preserve"> </w:t>
        </w:r>
        <w:r w:rsidRPr="00802782">
          <w:rPr>
            <w:rStyle w:val="Hyperlink"/>
            <w:rFonts w:hint="eastAsia"/>
            <w:noProof/>
            <w:rtl/>
            <w:lang w:bidi="ar-SY"/>
          </w:rPr>
          <w:t>واقعة</w:t>
        </w:r>
        <w:r w:rsidRPr="00802782">
          <w:rPr>
            <w:rStyle w:val="Hyperlink"/>
            <w:noProof/>
            <w:rtl/>
            <w:lang w:bidi="ar-SY"/>
          </w:rPr>
          <w:t xml:space="preserve"> </w:t>
        </w:r>
        <w:r w:rsidRPr="00802782">
          <w:rPr>
            <w:rStyle w:val="Hyperlink"/>
            <w:rFonts w:hint="eastAsia"/>
            <w:noProof/>
            <w:rtl/>
            <w:lang w:bidi="ar-SY"/>
          </w:rPr>
          <w:t>ذات</w:t>
        </w:r>
        <w:r w:rsidRPr="00802782">
          <w:rPr>
            <w:rStyle w:val="Hyperlink"/>
            <w:noProof/>
            <w:rtl/>
            <w:lang w:bidi="ar-SY"/>
          </w:rPr>
          <w:t xml:space="preserve"> </w:t>
        </w:r>
        <w:r w:rsidRPr="00802782">
          <w:rPr>
            <w:rStyle w:val="Hyperlink"/>
            <w:rFonts w:hint="eastAsia"/>
            <w:noProof/>
            <w:rtl/>
            <w:lang w:bidi="ar-SY"/>
          </w:rPr>
          <w:t>عبرة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Toc366882458 \h</w:instrText>
        </w:r>
        <w:r>
          <w:rPr>
            <w:noProof/>
            <w:webHidden/>
            <w:rtl/>
          </w:rPr>
          <w:instrText xml:space="preserve"> </w:instrText>
        </w:r>
        <w:r>
          <w:rPr>
            <w:noProof/>
            <w:webHidden/>
            <w:rtl/>
          </w:rPr>
        </w:r>
        <w:r>
          <w:rPr>
            <w:noProof/>
            <w:webHidden/>
            <w:rtl/>
          </w:rPr>
          <w:fldChar w:fldCharType="separate"/>
        </w:r>
        <w:r w:rsidR="0090698E">
          <w:rPr>
            <w:noProof/>
            <w:webHidden/>
            <w:rtl/>
          </w:rPr>
          <w:t>210</w:t>
        </w:r>
        <w:r>
          <w:rPr>
            <w:noProof/>
            <w:webHidden/>
            <w:rtl/>
          </w:rPr>
          <w:fldChar w:fldCharType="end"/>
        </w:r>
      </w:hyperlink>
    </w:p>
    <w:p w:rsidR="001713C5" w:rsidRPr="007502F8" w:rsidRDefault="001713C5">
      <w:pPr>
        <w:pStyle w:val="TOC1"/>
        <w:tabs>
          <w:tab w:val="right" w:leader="dot" w:pos="7361"/>
        </w:tabs>
        <w:rPr>
          <w:rFonts w:ascii="Calibri" w:hAnsi="Calibri" w:cs="Arial"/>
          <w:noProof/>
          <w:sz w:val="22"/>
          <w:szCs w:val="22"/>
          <w:rtl/>
        </w:rPr>
      </w:pPr>
      <w:hyperlink w:anchor="_Toc366882459" w:history="1">
        <w:r w:rsidRPr="00802782">
          <w:rPr>
            <w:rStyle w:val="Hyperlink"/>
            <w:rFonts w:hint="eastAsia"/>
            <w:noProof/>
            <w:rtl/>
            <w:lang w:bidi="ar-SY"/>
          </w:rPr>
          <w:t>أبواب</w:t>
        </w:r>
        <w:r w:rsidRPr="00802782">
          <w:rPr>
            <w:rStyle w:val="Hyperlink"/>
            <w:noProof/>
            <w:rtl/>
            <w:lang w:bidi="ar-SY"/>
          </w:rPr>
          <w:t xml:space="preserve"> </w:t>
        </w:r>
        <w:r w:rsidRPr="00802782">
          <w:rPr>
            <w:rStyle w:val="Hyperlink"/>
            <w:rFonts w:hint="eastAsia"/>
            <w:noProof/>
            <w:rtl/>
            <w:lang w:bidi="ar-SY"/>
          </w:rPr>
          <w:t>النصوص</w:t>
        </w:r>
        <w:r w:rsidRPr="00802782">
          <w:rPr>
            <w:rStyle w:val="Hyperlink"/>
            <w:noProof/>
            <w:rtl/>
            <w:lang w:bidi="ar-SY"/>
          </w:rPr>
          <w:t xml:space="preserve"> </w:t>
        </w:r>
        <w:r w:rsidRPr="00802782">
          <w:rPr>
            <w:rStyle w:val="Hyperlink"/>
            <w:rFonts w:hint="eastAsia"/>
            <w:noProof/>
            <w:rtl/>
            <w:lang w:bidi="ar-SY"/>
          </w:rPr>
          <w:t>من</w:t>
        </w:r>
        <w:r w:rsidRPr="00802782">
          <w:rPr>
            <w:rStyle w:val="Hyperlink"/>
            <w:noProof/>
            <w:rtl/>
            <w:lang w:bidi="ar-SY"/>
          </w:rPr>
          <w:t xml:space="preserve"> </w:t>
        </w:r>
        <w:r w:rsidRPr="00802782">
          <w:rPr>
            <w:rStyle w:val="Hyperlink"/>
            <w:rFonts w:hint="eastAsia"/>
            <w:noProof/>
            <w:rtl/>
            <w:lang w:bidi="ar-SY"/>
          </w:rPr>
          <w:t>الله</w:t>
        </w:r>
        <w:r w:rsidRPr="00802782">
          <w:rPr>
            <w:rStyle w:val="Hyperlink"/>
            <w:noProof/>
            <w:rtl/>
            <w:lang w:bidi="ar-SY"/>
          </w:rPr>
          <w:t xml:space="preserve"> </w:t>
        </w:r>
        <w:r w:rsidRPr="00802782">
          <w:rPr>
            <w:rStyle w:val="Hyperlink"/>
            <w:rFonts w:hint="eastAsia"/>
            <w:noProof/>
            <w:rtl/>
            <w:lang w:bidi="ar-SY"/>
          </w:rPr>
          <w:t>تعالى</w:t>
        </w:r>
        <w:r w:rsidRPr="00802782">
          <w:rPr>
            <w:rStyle w:val="Hyperlink"/>
            <w:noProof/>
            <w:rtl/>
            <w:lang w:bidi="ar-SY"/>
          </w:rPr>
          <w:t xml:space="preserve"> </w:t>
        </w:r>
        <w:r w:rsidRPr="00802782">
          <w:rPr>
            <w:rStyle w:val="Hyperlink"/>
            <w:rFonts w:hint="eastAsia"/>
            <w:noProof/>
            <w:rtl/>
            <w:lang w:bidi="ar-SY"/>
          </w:rPr>
          <w:t>ومن</w:t>
        </w:r>
        <w:r w:rsidRPr="00802782">
          <w:rPr>
            <w:rStyle w:val="Hyperlink"/>
            <w:noProof/>
            <w:rtl/>
            <w:lang w:bidi="ar-SY"/>
          </w:rPr>
          <w:t xml:space="preserve"> </w:t>
        </w:r>
        <w:r w:rsidRPr="00802782">
          <w:rPr>
            <w:rStyle w:val="Hyperlink"/>
            <w:rFonts w:hint="eastAsia"/>
            <w:noProof/>
            <w:rtl/>
            <w:lang w:bidi="ar-SY"/>
          </w:rPr>
          <w:t>آبائه</w:t>
        </w:r>
        <w:r w:rsidRPr="00802782">
          <w:rPr>
            <w:rStyle w:val="Hyperlink"/>
            <w:noProof/>
            <w:rtl/>
            <w:lang w:bidi="ar-SY"/>
          </w:rPr>
          <w:t xml:space="preserve"> </w:t>
        </w:r>
        <w:r w:rsidRPr="00802782">
          <w:rPr>
            <w:rStyle w:val="Hyperlink"/>
            <w:rFonts w:hint="eastAsia"/>
            <w:noProof/>
            <w:rtl/>
            <w:lang w:bidi="ar-SY"/>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Toc366882459 \h</w:instrText>
        </w:r>
        <w:r>
          <w:rPr>
            <w:noProof/>
            <w:webHidden/>
            <w:rtl/>
          </w:rPr>
          <w:instrText xml:space="preserve"> </w:instrText>
        </w:r>
        <w:r>
          <w:rPr>
            <w:noProof/>
            <w:webHidden/>
            <w:rtl/>
          </w:rPr>
        </w:r>
        <w:r>
          <w:rPr>
            <w:noProof/>
            <w:webHidden/>
            <w:rtl/>
          </w:rPr>
          <w:fldChar w:fldCharType="separate"/>
        </w:r>
        <w:r w:rsidR="0090698E">
          <w:rPr>
            <w:noProof/>
            <w:webHidden/>
            <w:rtl/>
          </w:rPr>
          <w:t>211</w:t>
        </w:r>
        <w:r>
          <w:rPr>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60" w:history="1">
        <w:r w:rsidRPr="0056280B">
          <w:rPr>
            <w:rStyle w:val="Hyperlink"/>
            <w:b/>
            <w:bCs/>
            <w:noProof/>
            <w:rtl/>
            <w:lang w:bidi="ar-SY"/>
          </w:rPr>
          <w:t xml:space="preserve">6 - </w:t>
        </w:r>
        <w:r w:rsidRPr="0056280B">
          <w:rPr>
            <w:rStyle w:val="Hyperlink"/>
            <w:rFonts w:hint="eastAsia"/>
            <w:b/>
            <w:bCs/>
            <w:noProof/>
            <w:rtl/>
            <w:lang w:bidi="ar-SY"/>
          </w:rPr>
          <w:t>باب</w:t>
        </w:r>
        <w:r w:rsidRPr="0056280B">
          <w:rPr>
            <w:rStyle w:val="Hyperlink"/>
            <w:b/>
            <w:bCs/>
            <w:noProof/>
            <w:rtl/>
            <w:lang w:bidi="ar-SY"/>
          </w:rPr>
          <w:t xml:space="preserve"> </w:t>
        </w:r>
        <w:r w:rsidRPr="0056280B">
          <w:rPr>
            <w:rStyle w:val="Hyperlink"/>
            <w:rFonts w:hint="eastAsia"/>
            <w:b/>
            <w:bCs/>
            <w:noProof/>
            <w:rtl/>
            <w:lang w:bidi="ar-SY"/>
          </w:rPr>
          <w:t>ما</w:t>
        </w:r>
        <w:r w:rsidRPr="0056280B">
          <w:rPr>
            <w:rStyle w:val="Hyperlink"/>
            <w:b/>
            <w:bCs/>
            <w:noProof/>
            <w:rtl/>
            <w:lang w:bidi="ar-SY"/>
          </w:rPr>
          <w:t xml:space="preserve"> </w:t>
        </w:r>
        <w:r w:rsidRPr="0056280B">
          <w:rPr>
            <w:rStyle w:val="Hyperlink"/>
            <w:rFonts w:hint="eastAsia"/>
            <w:b/>
            <w:bCs/>
            <w:noProof/>
            <w:rtl/>
            <w:lang w:bidi="ar-SY"/>
          </w:rPr>
          <w:t>ورد</w:t>
        </w:r>
        <w:r w:rsidRPr="0056280B">
          <w:rPr>
            <w:rStyle w:val="Hyperlink"/>
            <w:b/>
            <w:bCs/>
            <w:noProof/>
            <w:rtl/>
            <w:lang w:bidi="ar-SY"/>
          </w:rPr>
          <w:t xml:space="preserve"> </w:t>
        </w:r>
        <w:r w:rsidRPr="0056280B">
          <w:rPr>
            <w:rStyle w:val="Hyperlink"/>
            <w:rFonts w:hint="eastAsia"/>
            <w:b/>
            <w:bCs/>
            <w:noProof/>
            <w:rtl/>
            <w:lang w:bidi="ar-SY"/>
          </w:rPr>
          <w:t>من</w:t>
        </w:r>
        <w:r w:rsidRPr="0056280B">
          <w:rPr>
            <w:rStyle w:val="Hyperlink"/>
            <w:b/>
            <w:bCs/>
            <w:noProof/>
            <w:rtl/>
            <w:lang w:bidi="ar-SY"/>
          </w:rPr>
          <w:t xml:space="preserve"> </w:t>
        </w:r>
        <w:r w:rsidRPr="0056280B">
          <w:rPr>
            <w:rStyle w:val="Hyperlink"/>
            <w:rFonts w:hint="eastAsia"/>
            <w:b/>
            <w:bCs/>
            <w:noProof/>
            <w:rtl/>
            <w:lang w:bidi="ar-SY"/>
          </w:rPr>
          <w:t>إخبار</w:t>
        </w:r>
        <w:r w:rsidRPr="0056280B">
          <w:rPr>
            <w:rStyle w:val="Hyperlink"/>
            <w:b/>
            <w:bCs/>
            <w:noProof/>
            <w:rtl/>
            <w:lang w:bidi="ar-SY"/>
          </w:rPr>
          <w:t xml:space="preserve"> </w:t>
        </w:r>
        <w:r w:rsidRPr="0056280B">
          <w:rPr>
            <w:rStyle w:val="Hyperlink"/>
            <w:rFonts w:hint="eastAsia"/>
            <w:b/>
            <w:bCs/>
            <w:noProof/>
            <w:rtl/>
            <w:lang w:bidi="ar-SY"/>
          </w:rPr>
          <w:t>الله</w:t>
        </w:r>
        <w:r w:rsidRPr="0056280B">
          <w:rPr>
            <w:rStyle w:val="Hyperlink"/>
            <w:b/>
            <w:bCs/>
            <w:noProof/>
            <w:rtl/>
            <w:lang w:bidi="ar-SY"/>
          </w:rPr>
          <w:t xml:space="preserve"> </w:t>
        </w:r>
        <w:r w:rsidRPr="0056280B">
          <w:rPr>
            <w:rStyle w:val="Hyperlink"/>
            <w:rFonts w:hint="eastAsia"/>
            <w:b/>
            <w:bCs/>
            <w:noProof/>
            <w:rtl/>
            <w:lang w:bidi="ar-SY"/>
          </w:rPr>
          <w:t>وإخبار</w:t>
        </w:r>
        <w:r w:rsidRPr="0056280B">
          <w:rPr>
            <w:rStyle w:val="Hyperlink"/>
            <w:b/>
            <w:bCs/>
            <w:noProof/>
            <w:rtl/>
            <w:lang w:bidi="ar-SY"/>
          </w:rPr>
          <w:t xml:space="preserve"> </w:t>
        </w:r>
        <w:r w:rsidRPr="0056280B">
          <w:rPr>
            <w:rStyle w:val="Hyperlink"/>
            <w:rFonts w:hint="eastAsia"/>
            <w:b/>
            <w:bCs/>
            <w:noProof/>
            <w:rtl/>
            <w:lang w:bidi="ar-SY"/>
          </w:rPr>
          <w:t>النّبيّ</w:t>
        </w:r>
        <w:r w:rsidRPr="0056280B">
          <w:rPr>
            <w:rStyle w:val="Hyperlink"/>
            <w:b/>
            <w:bCs/>
            <w:noProof/>
            <w:rtl/>
            <w:lang w:bidi="ar-SY"/>
          </w:rPr>
          <w:t xml:space="preserve"> </w:t>
        </w:r>
        <w:r w:rsidRPr="0056280B">
          <w:rPr>
            <w:rStyle w:val="Hyperlink"/>
            <w:rFonts w:ascii="Abo-thar" w:hAnsi="Abo-thar" w:cs="mylotus"/>
            <w:noProof/>
            <w:lang w:bidi="fa-IR"/>
          </w:rPr>
          <w:t></w:t>
        </w:r>
        <w:r w:rsidRPr="0056280B">
          <w:rPr>
            <w:rStyle w:val="Hyperlink"/>
            <w:b/>
            <w:bCs/>
            <w:noProof/>
            <w:rtl/>
            <w:lang w:bidi="ar-SY"/>
          </w:rPr>
          <w:t xml:space="preserve"> </w:t>
        </w:r>
        <w:r w:rsidRPr="0056280B">
          <w:rPr>
            <w:rStyle w:val="Hyperlink"/>
            <w:rFonts w:hint="eastAsia"/>
            <w:b/>
            <w:bCs/>
            <w:noProof/>
            <w:rtl/>
            <w:lang w:bidi="ar-SY"/>
          </w:rPr>
          <w:t>بالقائم</w:t>
        </w:r>
        <w:r w:rsidRPr="0056280B">
          <w:rPr>
            <w:rStyle w:val="Hyperlink"/>
            <w:b/>
            <w:bCs/>
            <w:noProof/>
            <w:rtl/>
            <w:lang w:bidi="ar-SY"/>
          </w:rPr>
          <w:t xml:space="preserve"> (</w:t>
        </w:r>
        <w:r w:rsidRPr="0056280B">
          <w:rPr>
            <w:rStyle w:val="Hyperlink"/>
            <w:rFonts w:hint="eastAsia"/>
            <w:b/>
            <w:bCs/>
            <w:noProof/>
            <w:rtl/>
            <w:lang w:bidi="ar-SY"/>
          </w:rPr>
          <w:t>ع</w:t>
        </w:r>
        <w:r w:rsidRPr="0056280B">
          <w:rPr>
            <w:rStyle w:val="Hyperlink"/>
            <w:b/>
            <w:bCs/>
            <w:noProof/>
            <w:rtl/>
            <w:lang w:bidi="ar-SY"/>
          </w:rPr>
          <w:t xml:space="preserve">) </w:t>
        </w:r>
        <w:r w:rsidRPr="0056280B">
          <w:rPr>
            <w:rStyle w:val="Hyperlink"/>
            <w:rFonts w:hint="eastAsia"/>
            <w:b/>
            <w:bCs/>
            <w:noProof/>
            <w:rtl/>
            <w:lang w:bidi="ar-SY"/>
          </w:rPr>
          <w:t>من</w:t>
        </w:r>
        <w:r w:rsidRPr="0056280B">
          <w:rPr>
            <w:rStyle w:val="Hyperlink"/>
            <w:b/>
            <w:bCs/>
            <w:noProof/>
            <w:rtl/>
            <w:lang w:bidi="ar-SY"/>
          </w:rPr>
          <w:t xml:space="preserve"> </w:t>
        </w:r>
        <w:r w:rsidRPr="0056280B">
          <w:rPr>
            <w:rStyle w:val="Hyperlink"/>
            <w:rFonts w:hint="eastAsia"/>
            <w:b/>
            <w:bCs/>
            <w:noProof/>
            <w:rtl/>
            <w:lang w:bidi="ar-SY"/>
          </w:rPr>
          <w:t>طرق</w:t>
        </w:r>
        <w:r w:rsidRPr="0056280B">
          <w:rPr>
            <w:rStyle w:val="Hyperlink"/>
            <w:b/>
            <w:bCs/>
            <w:noProof/>
            <w:rtl/>
            <w:lang w:bidi="ar-SY"/>
          </w:rPr>
          <w:t xml:space="preserve"> </w:t>
        </w:r>
        <w:r w:rsidRPr="0056280B">
          <w:rPr>
            <w:rStyle w:val="Hyperlink"/>
            <w:rFonts w:hint="eastAsia"/>
            <w:b/>
            <w:bCs/>
            <w:noProof/>
            <w:rtl/>
            <w:lang w:bidi="ar-SY"/>
          </w:rPr>
          <w:t>الخاصة</w:t>
        </w:r>
        <w:r w:rsidRPr="0056280B">
          <w:rPr>
            <w:rStyle w:val="Hyperlink"/>
            <w:b/>
            <w:bCs/>
            <w:noProof/>
            <w:rtl/>
            <w:lang w:bidi="ar-SY"/>
          </w:rPr>
          <w:t xml:space="preserve"> </w:t>
        </w:r>
        <w:r w:rsidRPr="0056280B">
          <w:rPr>
            <w:rStyle w:val="Hyperlink"/>
            <w:rFonts w:hint="eastAsia"/>
            <w:b/>
            <w:bCs/>
            <w:noProof/>
            <w:rtl/>
            <w:lang w:bidi="ar-SY"/>
          </w:rPr>
          <w:t>والعامة</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Toc366882460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211</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61" w:history="1">
        <w:r w:rsidRPr="0056280B">
          <w:rPr>
            <w:rStyle w:val="Hyperlink"/>
            <w:b/>
            <w:bCs/>
            <w:noProof/>
            <w:rtl/>
            <w:lang w:bidi="ar-SY"/>
          </w:rPr>
          <w:t xml:space="preserve">16- </w:t>
        </w:r>
        <w:r w:rsidRPr="0056280B">
          <w:rPr>
            <w:rStyle w:val="Hyperlink"/>
            <w:rFonts w:hint="eastAsia"/>
            <w:b/>
            <w:bCs/>
            <w:noProof/>
            <w:rtl/>
            <w:lang w:bidi="ar-SY"/>
          </w:rPr>
          <w:t>باب</w:t>
        </w:r>
        <w:r w:rsidRPr="0056280B">
          <w:rPr>
            <w:rStyle w:val="Hyperlink"/>
            <w:b/>
            <w:bCs/>
            <w:noProof/>
            <w:rtl/>
            <w:lang w:bidi="ar-SY"/>
          </w:rPr>
          <w:t xml:space="preserve"> </w:t>
        </w:r>
        <w:r w:rsidRPr="0056280B">
          <w:rPr>
            <w:rStyle w:val="Hyperlink"/>
            <w:rFonts w:hint="eastAsia"/>
            <w:b/>
            <w:bCs/>
            <w:noProof/>
            <w:rtl/>
            <w:lang w:bidi="ar-SY"/>
          </w:rPr>
          <w:t>نادر</w:t>
        </w:r>
        <w:r w:rsidRPr="0056280B">
          <w:rPr>
            <w:rStyle w:val="Hyperlink"/>
            <w:b/>
            <w:bCs/>
            <w:noProof/>
            <w:rtl/>
            <w:lang w:bidi="ar-SY"/>
          </w:rPr>
          <w:t xml:space="preserve"> </w:t>
        </w:r>
        <w:r w:rsidRPr="0056280B">
          <w:rPr>
            <w:rStyle w:val="Hyperlink"/>
            <w:rFonts w:hint="eastAsia"/>
            <w:b/>
            <w:bCs/>
            <w:noProof/>
            <w:rtl/>
            <w:lang w:bidi="ar-SY"/>
          </w:rPr>
          <w:t>فيما</w:t>
        </w:r>
        <w:r w:rsidRPr="0056280B">
          <w:rPr>
            <w:rStyle w:val="Hyperlink"/>
            <w:b/>
            <w:bCs/>
            <w:noProof/>
            <w:rtl/>
            <w:lang w:bidi="ar-SY"/>
          </w:rPr>
          <w:t xml:space="preserve"> </w:t>
        </w:r>
        <w:r w:rsidRPr="0056280B">
          <w:rPr>
            <w:rStyle w:val="Hyperlink"/>
            <w:rFonts w:hint="eastAsia"/>
            <w:b/>
            <w:bCs/>
            <w:noProof/>
            <w:rtl/>
            <w:lang w:bidi="ar-SY"/>
          </w:rPr>
          <w:t>أخبر</w:t>
        </w:r>
        <w:r w:rsidRPr="0056280B">
          <w:rPr>
            <w:rStyle w:val="Hyperlink"/>
            <w:b/>
            <w:bCs/>
            <w:noProof/>
            <w:rtl/>
            <w:lang w:bidi="ar-SY"/>
          </w:rPr>
          <w:t xml:space="preserve"> </w:t>
        </w:r>
        <w:r w:rsidRPr="0056280B">
          <w:rPr>
            <w:rStyle w:val="Hyperlink"/>
            <w:rFonts w:hint="eastAsia"/>
            <w:b/>
            <w:bCs/>
            <w:noProof/>
            <w:rtl/>
            <w:lang w:bidi="ar-SY"/>
          </w:rPr>
          <w:t>به</w:t>
        </w:r>
        <w:r w:rsidRPr="0056280B">
          <w:rPr>
            <w:rStyle w:val="Hyperlink"/>
            <w:b/>
            <w:bCs/>
            <w:noProof/>
            <w:rtl/>
            <w:lang w:bidi="ar-SY"/>
          </w:rPr>
          <w:t xml:space="preserve"> </w:t>
        </w:r>
        <w:r w:rsidRPr="0056280B">
          <w:rPr>
            <w:rStyle w:val="Hyperlink"/>
            <w:rFonts w:hint="eastAsia"/>
            <w:b/>
            <w:bCs/>
            <w:noProof/>
            <w:rtl/>
            <w:lang w:bidi="ar-SY"/>
          </w:rPr>
          <w:t>الكهنة</w:t>
        </w:r>
        <w:r w:rsidRPr="0056280B">
          <w:rPr>
            <w:rStyle w:val="Hyperlink"/>
            <w:b/>
            <w:bCs/>
            <w:noProof/>
            <w:rtl/>
            <w:lang w:bidi="ar-SY"/>
          </w:rPr>
          <w:t xml:space="preserve"> </w:t>
        </w:r>
        <w:r w:rsidRPr="0056280B">
          <w:rPr>
            <w:rStyle w:val="Hyperlink"/>
            <w:rFonts w:hint="eastAsia"/>
            <w:b/>
            <w:bCs/>
            <w:noProof/>
            <w:rtl/>
            <w:lang w:bidi="ar-SY"/>
          </w:rPr>
          <w:t>وأضرابهم</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Toc366882461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229</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62" w:history="1">
        <w:r w:rsidRPr="0056280B">
          <w:rPr>
            <w:rStyle w:val="Hyperlink"/>
            <w:b/>
            <w:bCs/>
            <w:noProof/>
            <w:rtl/>
            <w:lang w:bidi="ar-SY"/>
          </w:rPr>
          <w:t xml:space="preserve">17 - </w:t>
        </w:r>
        <w:r w:rsidRPr="0056280B">
          <w:rPr>
            <w:rStyle w:val="Hyperlink"/>
            <w:rFonts w:hint="eastAsia"/>
            <w:b/>
            <w:bCs/>
            <w:noProof/>
            <w:rtl/>
            <w:lang w:bidi="ar-SY"/>
          </w:rPr>
          <w:t>باب</w:t>
        </w:r>
        <w:r w:rsidRPr="0056280B">
          <w:rPr>
            <w:rStyle w:val="Hyperlink"/>
            <w:b/>
            <w:bCs/>
            <w:noProof/>
            <w:rtl/>
            <w:lang w:bidi="ar-SY"/>
          </w:rPr>
          <w:t xml:space="preserve"> </w:t>
        </w:r>
        <w:r w:rsidRPr="0056280B">
          <w:rPr>
            <w:rStyle w:val="Hyperlink"/>
            <w:rFonts w:hint="eastAsia"/>
            <w:b/>
            <w:bCs/>
            <w:noProof/>
            <w:rtl/>
            <w:lang w:bidi="ar-SY"/>
          </w:rPr>
          <w:t>ذكر</w:t>
        </w:r>
        <w:r w:rsidRPr="0056280B">
          <w:rPr>
            <w:rStyle w:val="Hyperlink"/>
            <w:b/>
            <w:bCs/>
            <w:noProof/>
            <w:rtl/>
            <w:lang w:bidi="ar-SY"/>
          </w:rPr>
          <w:t xml:space="preserve"> </w:t>
        </w:r>
        <w:r w:rsidRPr="0056280B">
          <w:rPr>
            <w:rStyle w:val="Hyperlink"/>
            <w:rFonts w:hint="eastAsia"/>
            <w:b/>
            <w:bCs/>
            <w:noProof/>
            <w:rtl/>
            <w:lang w:bidi="ar-SY"/>
          </w:rPr>
          <w:t>الأدلة</w:t>
        </w:r>
        <w:r w:rsidRPr="0056280B">
          <w:rPr>
            <w:rStyle w:val="Hyperlink"/>
            <w:b/>
            <w:bCs/>
            <w:noProof/>
            <w:rtl/>
            <w:lang w:bidi="ar-SY"/>
          </w:rPr>
          <w:t xml:space="preserve"> </w:t>
        </w:r>
        <w:r w:rsidRPr="0056280B">
          <w:rPr>
            <w:rStyle w:val="Hyperlink"/>
            <w:rFonts w:hint="eastAsia"/>
            <w:b/>
            <w:bCs/>
            <w:noProof/>
            <w:rtl/>
            <w:lang w:bidi="ar-SY"/>
          </w:rPr>
          <w:t>التي</w:t>
        </w:r>
        <w:r w:rsidRPr="0056280B">
          <w:rPr>
            <w:rStyle w:val="Hyperlink"/>
            <w:b/>
            <w:bCs/>
            <w:noProof/>
            <w:rtl/>
            <w:lang w:bidi="ar-SY"/>
          </w:rPr>
          <w:t xml:space="preserve"> </w:t>
        </w:r>
        <w:r w:rsidRPr="0056280B">
          <w:rPr>
            <w:rStyle w:val="Hyperlink"/>
            <w:rFonts w:hint="eastAsia"/>
            <w:b/>
            <w:bCs/>
            <w:noProof/>
            <w:rtl/>
            <w:lang w:bidi="ar-SY"/>
          </w:rPr>
          <w:t>ذكرها</w:t>
        </w:r>
        <w:r w:rsidRPr="0056280B">
          <w:rPr>
            <w:rStyle w:val="Hyperlink"/>
            <w:b/>
            <w:bCs/>
            <w:noProof/>
            <w:rtl/>
            <w:lang w:bidi="ar-SY"/>
          </w:rPr>
          <w:t xml:space="preserve"> </w:t>
        </w:r>
        <w:r w:rsidRPr="0056280B">
          <w:rPr>
            <w:rStyle w:val="Hyperlink"/>
            <w:rFonts w:hint="eastAsia"/>
            <w:b/>
            <w:bCs/>
            <w:noProof/>
            <w:rtl/>
            <w:lang w:bidi="ar-SY"/>
          </w:rPr>
          <w:t>شيخ</w:t>
        </w:r>
        <w:r w:rsidRPr="0056280B">
          <w:rPr>
            <w:rStyle w:val="Hyperlink"/>
            <w:b/>
            <w:bCs/>
            <w:noProof/>
            <w:rtl/>
            <w:lang w:bidi="ar-SY"/>
          </w:rPr>
          <w:t xml:space="preserve"> </w:t>
        </w:r>
        <w:r w:rsidRPr="0056280B">
          <w:rPr>
            <w:rStyle w:val="Hyperlink"/>
            <w:rFonts w:hint="eastAsia"/>
            <w:b/>
            <w:bCs/>
            <w:noProof/>
            <w:rtl/>
            <w:lang w:bidi="ar-SY"/>
          </w:rPr>
          <w:t>الطائفة</w:t>
        </w:r>
        <w:r w:rsidRPr="0056280B">
          <w:rPr>
            <w:rStyle w:val="Hyperlink"/>
            <w:b/>
            <w:bCs/>
            <w:noProof/>
            <w:rtl/>
            <w:lang w:bidi="ar-SY"/>
          </w:rPr>
          <w:t xml:space="preserve"> </w:t>
        </w:r>
        <w:r w:rsidRPr="0056280B">
          <w:rPr>
            <w:rStyle w:val="Hyperlink"/>
            <w:rFonts w:hint="eastAsia"/>
            <w:b/>
            <w:bCs/>
            <w:noProof/>
            <w:rtl/>
            <w:lang w:bidi="ar-SY"/>
          </w:rPr>
          <w:t>على</w:t>
        </w:r>
        <w:r w:rsidRPr="0056280B">
          <w:rPr>
            <w:rStyle w:val="Hyperlink"/>
            <w:b/>
            <w:bCs/>
            <w:noProof/>
            <w:rtl/>
            <w:lang w:bidi="ar-SY"/>
          </w:rPr>
          <w:t xml:space="preserve"> </w:t>
        </w:r>
        <w:r w:rsidRPr="0056280B">
          <w:rPr>
            <w:rStyle w:val="Hyperlink"/>
            <w:rFonts w:hint="eastAsia"/>
            <w:b/>
            <w:bCs/>
            <w:noProof/>
            <w:rtl/>
            <w:lang w:bidi="ar-SY"/>
          </w:rPr>
          <w:t>إثبات</w:t>
        </w:r>
        <w:r w:rsidRPr="0056280B">
          <w:rPr>
            <w:rStyle w:val="Hyperlink"/>
            <w:b/>
            <w:bCs/>
            <w:noProof/>
            <w:rtl/>
            <w:lang w:bidi="ar-SY"/>
          </w:rPr>
          <w:t xml:space="preserve"> </w:t>
        </w:r>
        <w:r w:rsidRPr="0056280B">
          <w:rPr>
            <w:rStyle w:val="Hyperlink"/>
            <w:rFonts w:hint="eastAsia"/>
            <w:b/>
            <w:bCs/>
            <w:noProof/>
            <w:rtl/>
            <w:lang w:bidi="ar-SY"/>
          </w:rPr>
          <w:t>الغيبة</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Toc366882462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230</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63" w:history="1">
        <w:r w:rsidRPr="0056280B">
          <w:rPr>
            <w:rStyle w:val="Hyperlink"/>
            <w:b/>
            <w:bCs/>
            <w:noProof/>
            <w:rtl/>
            <w:lang w:bidi="ar-SY"/>
          </w:rPr>
          <w:t xml:space="preserve">18 - </w:t>
        </w:r>
        <w:r w:rsidRPr="0056280B">
          <w:rPr>
            <w:rStyle w:val="Hyperlink"/>
            <w:rFonts w:hint="eastAsia"/>
            <w:b/>
            <w:bCs/>
            <w:noProof/>
            <w:rtl/>
            <w:lang w:bidi="ar-SY"/>
          </w:rPr>
          <w:t>باب</w:t>
        </w:r>
        <w:r w:rsidRPr="0056280B">
          <w:rPr>
            <w:rStyle w:val="Hyperlink"/>
            <w:b/>
            <w:bCs/>
            <w:noProof/>
            <w:rtl/>
            <w:lang w:bidi="ar-SY"/>
          </w:rPr>
          <w:t xml:space="preserve"> </w:t>
        </w:r>
        <w:r w:rsidRPr="0056280B">
          <w:rPr>
            <w:rStyle w:val="Hyperlink"/>
            <w:rFonts w:hint="eastAsia"/>
            <w:b/>
            <w:bCs/>
            <w:noProof/>
            <w:rtl/>
            <w:lang w:bidi="ar-SY"/>
          </w:rPr>
          <w:t>ما</w:t>
        </w:r>
        <w:r w:rsidRPr="0056280B">
          <w:rPr>
            <w:rStyle w:val="Hyperlink"/>
            <w:b/>
            <w:bCs/>
            <w:noProof/>
            <w:rtl/>
            <w:lang w:bidi="ar-SY"/>
          </w:rPr>
          <w:t xml:space="preserve"> </w:t>
        </w:r>
        <w:r w:rsidRPr="0056280B">
          <w:rPr>
            <w:rStyle w:val="Hyperlink"/>
            <w:rFonts w:hint="eastAsia"/>
            <w:b/>
            <w:bCs/>
            <w:noProof/>
            <w:rtl/>
            <w:lang w:bidi="ar-SY"/>
          </w:rPr>
          <w:t>فيه</w:t>
        </w:r>
        <w:r w:rsidRPr="0056280B">
          <w:rPr>
            <w:rStyle w:val="Hyperlink"/>
            <w:b/>
            <w:bCs/>
            <w:noProof/>
            <w:rtl/>
            <w:lang w:bidi="ar-SY"/>
          </w:rPr>
          <w:t xml:space="preserve"> </w:t>
        </w:r>
        <w:r w:rsidRPr="0056280B">
          <w:rPr>
            <w:rStyle w:val="Hyperlink"/>
            <w:rFonts w:hint="eastAsia"/>
            <w:b/>
            <w:bCs/>
            <w:noProof/>
            <w:rtl/>
            <w:lang w:bidi="ar-SY"/>
          </w:rPr>
          <w:t>من</w:t>
        </w:r>
        <w:r w:rsidRPr="0056280B">
          <w:rPr>
            <w:rStyle w:val="Hyperlink"/>
            <w:b/>
            <w:bCs/>
            <w:noProof/>
            <w:rtl/>
            <w:lang w:bidi="ar-SY"/>
          </w:rPr>
          <w:t xml:space="preserve"> </w:t>
        </w:r>
        <w:r w:rsidRPr="0056280B">
          <w:rPr>
            <w:rStyle w:val="Hyperlink"/>
            <w:rFonts w:hint="eastAsia"/>
            <w:b/>
            <w:bCs/>
            <w:noProof/>
            <w:rtl/>
            <w:lang w:bidi="ar-SY"/>
          </w:rPr>
          <w:t>سنن</w:t>
        </w:r>
        <w:r w:rsidRPr="0056280B">
          <w:rPr>
            <w:rStyle w:val="Hyperlink"/>
            <w:b/>
            <w:bCs/>
            <w:noProof/>
            <w:rtl/>
            <w:lang w:bidi="ar-SY"/>
          </w:rPr>
          <w:t xml:space="preserve"> </w:t>
        </w:r>
        <w:r w:rsidRPr="0056280B">
          <w:rPr>
            <w:rStyle w:val="Hyperlink"/>
            <w:rFonts w:hint="eastAsia"/>
            <w:b/>
            <w:bCs/>
            <w:noProof/>
            <w:rtl/>
            <w:lang w:bidi="ar-SY"/>
          </w:rPr>
          <w:t>الأنبياء</w:t>
        </w:r>
        <w:r w:rsidRPr="0056280B">
          <w:rPr>
            <w:rStyle w:val="Hyperlink"/>
            <w:b/>
            <w:bCs/>
            <w:noProof/>
            <w:rtl/>
            <w:lang w:bidi="ar-SY"/>
          </w:rPr>
          <w:t xml:space="preserve"> </w:t>
        </w:r>
        <w:r w:rsidRPr="0056280B">
          <w:rPr>
            <w:rStyle w:val="Hyperlink"/>
            <w:rFonts w:hint="eastAsia"/>
            <w:b/>
            <w:bCs/>
            <w:noProof/>
            <w:rtl/>
            <w:lang w:bidi="ar-SY"/>
          </w:rPr>
          <w:t>والاستدلال</w:t>
        </w:r>
        <w:r w:rsidRPr="0056280B">
          <w:rPr>
            <w:rStyle w:val="Hyperlink"/>
            <w:b/>
            <w:bCs/>
            <w:noProof/>
            <w:rtl/>
            <w:lang w:bidi="ar-SY"/>
          </w:rPr>
          <w:t xml:space="preserve"> </w:t>
        </w:r>
        <w:r w:rsidRPr="0056280B">
          <w:rPr>
            <w:rStyle w:val="Hyperlink"/>
            <w:rFonts w:hint="eastAsia"/>
            <w:b/>
            <w:bCs/>
            <w:noProof/>
            <w:rtl/>
            <w:lang w:bidi="ar-SY"/>
          </w:rPr>
          <w:t>بغيباتهم</w:t>
        </w:r>
        <w:r w:rsidRPr="0056280B">
          <w:rPr>
            <w:rStyle w:val="Hyperlink"/>
            <w:b/>
            <w:bCs/>
            <w:noProof/>
            <w:rtl/>
            <w:lang w:bidi="ar-SY"/>
          </w:rPr>
          <w:t xml:space="preserve"> </w:t>
        </w:r>
        <w:r w:rsidRPr="0056280B">
          <w:rPr>
            <w:rStyle w:val="Hyperlink"/>
            <w:rFonts w:hint="eastAsia"/>
            <w:b/>
            <w:bCs/>
            <w:noProof/>
            <w:rtl/>
            <w:lang w:bidi="ar-SY"/>
          </w:rPr>
          <w:t>على</w:t>
        </w:r>
        <w:r w:rsidRPr="0056280B">
          <w:rPr>
            <w:rStyle w:val="Hyperlink"/>
            <w:b/>
            <w:bCs/>
            <w:noProof/>
            <w:rtl/>
            <w:lang w:bidi="ar-SY"/>
          </w:rPr>
          <w:t xml:space="preserve"> </w:t>
        </w:r>
        <w:r w:rsidRPr="0056280B">
          <w:rPr>
            <w:rStyle w:val="Hyperlink"/>
            <w:rFonts w:hint="eastAsia"/>
            <w:b/>
            <w:bCs/>
            <w:noProof/>
            <w:rtl/>
            <w:lang w:bidi="ar-SY"/>
          </w:rPr>
          <w:t>غيبته</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Toc366882463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241</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64" w:history="1">
        <w:r w:rsidRPr="0056280B">
          <w:rPr>
            <w:rStyle w:val="Hyperlink"/>
            <w:b/>
            <w:bCs/>
            <w:noProof/>
            <w:rtl/>
            <w:lang w:bidi="ar-SY"/>
          </w:rPr>
          <w:t xml:space="preserve">19 - </w:t>
        </w:r>
        <w:r w:rsidRPr="0056280B">
          <w:rPr>
            <w:rStyle w:val="Hyperlink"/>
            <w:rFonts w:hint="eastAsia"/>
            <w:b/>
            <w:bCs/>
            <w:noProof/>
            <w:rtl/>
            <w:lang w:bidi="ar-SY"/>
          </w:rPr>
          <w:t>باب</w:t>
        </w:r>
        <w:r w:rsidRPr="0056280B">
          <w:rPr>
            <w:rStyle w:val="Hyperlink"/>
            <w:b/>
            <w:bCs/>
            <w:noProof/>
            <w:rtl/>
            <w:lang w:bidi="ar-SY"/>
          </w:rPr>
          <w:t xml:space="preserve"> </w:t>
        </w:r>
        <w:r w:rsidRPr="0056280B">
          <w:rPr>
            <w:rStyle w:val="Hyperlink"/>
            <w:rFonts w:hint="eastAsia"/>
            <w:b/>
            <w:bCs/>
            <w:noProof/>
            <w:rtl/>
            <w:lang w:bidi="ar-SY"/>
          </w:rPr>
          <w:t>ذكر</w:t>
        </w:r>
        <w:r w:rsidRPr="0056280B">
          <w:rPr>
            <w:rStyle w:val="Hyperlink"/>
            <w:b/>
            <w:bCs/>
            <w:noProof/>
            <w:rtl/>
            <w:lang w:bidi="ar-SY"/>
          </w:rPr>
          <w:t xml:space="preserve"> </w:t>
        </w:r>
        <w:r w:rsidRPr="0056280B">
          <w:rPr>
            <w:rStyle w:val="Hyperlink"/>
            <w:rFonts w:hint="eastAsia"/>
            <w:b/>
            <w:bCs/>
            <w:noProof/>
            <w:rtl/>
            <w:lang w:bidi="ar-SY"/>
          </w:rPr>
          <w:t>أخبار</w:t>
        </w:r>
        <w:r w:rsidRPr="0056280B">
          <w:rPr>
            <w:rStyle w:val="Hyperlink"/>
            <w:b/>
            <w:bCs/>
            <w:noProof/>
            <w:rtl/>
            <w:lang w:bidi="ar-SY"/>
          </w:rPr>
          <w:t xml:space="preserve"> </w:t>
        </w:r>
        <w:r w:rsidRPr="0056280B">
          <w:rPr>
            <w:rStyle w:val="Hyperlink"/>
            <w:rFonts w:hint="eastAsia"/>
            <w:b/>
            <w:bCs/>
            <w:noProof/>
            <w:rtl/>
            <w:lang w:bidi="ar-SY"/>
          </w:rPr>
          <w:t>المعمرين</w:t>
        </w:r>
        <w:r w:rsidRPr="0056280B">
          <w:rPr>
            <w:rStyle w:val="Hyperlink"/>
            <w:b/>
            <w:bCs/>
            <w:noProof/>
            <w:rtl/>
            <w:lang w:bidi="ar-SY"/>
          </w:rPr>
          <w:t xml:space="preserve"> </w:t>
        </w:r>
        <w:r w:rsidRPr="0056280B">
          <w:rPr>
            <w:rStyle w:val="Hyperlink"/>
            <w:rFonts w:hint="eastAsia"/>
            <w:b/>
            <w:bCs/>
            <w:noProof/>
            <w:rtl/>
            <w:lang w:bidi="ar-SY"/>
          </w:rPr>
          <w:t>لرفع</w:t>
        </w:r>
        <w:r w:rsidRPr="0056280B">
          <w:rPr>
            <w:rStyle w:val="Hyperlink"/>
            <w:b/>
            <w:bCs/>
            <w:noProof/>
            <w:rtl/>
            <w:lang w:bidi="ar-SY"/>
          </w:rPr>
          <w:t xml:space="preserve"> </w:t>
        </w:r>
        <w:r w:rsidRPr="0056280B">
          <w:rPr>
            <w:rStyle w:val="Hyperlink"/>
            <w:rFonts w:hint="eastAsia"/>
            <w:b/>
            <w:bCs/>
            <w:noProof/>
            <w:rtl/>
            <w:lang w:bidi="ar-SY"/>
          </w:rPr>
          <w:t>استبعاد</w:t>
        </w:r>
        <w:r w:rsidRPr="0056280B">
          <w:rPr>
            <w:rStyle w:val="Hyperlink"/>
            <w:b/>
            <w:bCs/>
            <w:noProof/>
            <w:rtl/>
            <w:lang w:bidi="ar-SY"/>
          </w:rPr>
          <w:t xml:space="preserve"> </w:t>
        </w:r>
        <w:r w:rsidRPr="0056280B">
          <w:rPr>
            <w:rStyle w:val="Hyperlink"/>
            <w:rFonts w:hint="eastAsia"/>
            <w:b/>
            <w:bCs/>
            <w:noProof/>
            <w:rtl/>
            <w:lang w:bidi="ar-SY"/>
          </w:rPr>
          <w:t>المخالفين</w:t>
        </w:r>
        <w:r w:rsidRPr="0056280B">
          <w:rPr>
            <w:rStyle w:val="Hyperlink"/>
            <w:b/>
            <w:bCs/>
            <w:noProof/>
            <w:rtl/>
            <w:lang w:bidi="ar-SY"/>
          </w:rPr>
          <w:t xml:space="preserve"> </w:t>
        </w:r>
        <w:r w:rsidRPr="0056280B">
          <w:rPr>
            <w:rStyle w:val="Hyperlink"/>
            <w:rFonts w:hint="eastAsia"/>
            <w:b/>
            <w:bCs/>
            <w:noProof/>
            <w:rtl/>
            <w:lang w:bidi="ar-SY"/>
          </w:rPr>
          <w:t>عن</w:t>
        </w:r>
        <w:r w:rsidRPr="0056280B">
          <w:rPr>
            <w:rStyle w:val="Hyperlink"/>
            <w:b/>
            <w:bCs/>
            <w:noProof/>
            <w:rtl/>
            <w:lang w:bidi="ar-SY"/>
          </w:rPr>
          <w:t xml:space="preserve"> </w:t>
        </w:r>
        <w:r w:rsidRPr="0056280B">
          <w:rPr>
            <w:rStyle w:val="Hyperlink"/>
            <w:rFonts w:hint="eastAsia"/>
            <w:b/>
            <w:bCs/>
            <w:noProof/>
            <w:rtl/>
            <w:lang w:bidi="ar-SY"/>
          </w:rPr>
          <w:t>طول</w:t>
        </w:r>
        <w:r w:rsidRPr="0056280B">
          <w:rPr>
            <w:rStyle w:val="Hyperlink"/>
            <w:b/>
            <w:bCs/>
            <w:noProof/>
            <w:rtl/>
            <w:lang w:bidi="ar-SY"/>
          </w:rPr>
          <w:t xml:space="preserve"> </w:t>
        </w:r>
        <w:r w:rsidRPr="0056280B">
          <w:rPr>
            <w:rStyle w:val="Hyperlink"/>
            <w:rFonts w:hint="eastAsia"/>
            <w:b/>
            <w:bCs/>
            <w:noProof/>
            <w:rtl/>
            <w:lang w:bidi="ar-SY"/>
          </w:rPr>
          <w:t>غيبة</w:t>
        </w:r>
        <w:r w:rsidRPr="0056280B">
          <w:rPr>
            <w:rStyle w:val="Hyperlink"/>
            <w:b/>
            <w:bCs/>
            <w:noProof/>
            <w:rtl/>
            <w:lang w:bidi="ar-SY"/>
          </w:rPr>
          <w:t xml:space="preserve"> </w:t>
        </w:r>
        <w:r w:rsidRPr="0056280B">
          <w:rPr>
            <w:rStyle w:val="Hyperlink"/>
            <w:rFonts w:hint="eastAsia"/>
            <w:b/>
            <w:bCs/>
            <w:noProof/>
            <w:rtl/>
            <w:lang w:bidi="ar-SY"/>
          </w:rPr>
          <w:t>مولانا</w:t>
        </w:r>
        <w:r w:rsidRPr="0056280B">
          <w:rPr>
            <w:rStyle w:val="Hyperlink"/>
            <w:b/>
            <w:bCs/>
            <w:noProof/>
            <w:rtl/>
            <w:lang w:bidi="ar-SY"/>
          </w:rPr>
          <w:t xml:space="preserve"> </w:t>
        </w:r>
        <w:r w:rsidRPr="0056280B">
          <w:rPr>
            <w:rStyle w:val="Hyperlink"/>
            <w:rFonts w:hint="eastAsia"/>
            <w:b/>
            <w:bCs/>
            <w:noProof/>
            <w:rtl/>
            <w:lang w:bidi="ar-SY"/>
          </w:rPr>
          <w:t>القائم</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Toc366882464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244</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65" w:history="1">
        <w:r w:rsidRPr="0056280B">
          <w:rPr>
            <w:rStyle w:val="Hyperlink"/>
            <w:b/>
            <w:bCs/>
            <w:noProof/>
            <w:rtl/>
            <w:lang w:bidi="ar-SY"/>
          </w:rPr>
          <w:t xml:space="preserve">20 - </w:t>
        </w:r>
        <w:r w:rsidRPr="0056280B">
          <w:rPr>
            <w:rStyle w:val="Hyperlink"/>
            <w:rFonts w:hint="eastAsia"/>
            <w:b/>
            <w:bCs/>
            <w:noProof/>
            <w:rtl/>
            <w:lang w:bidi="ar-SY"/>
          </w:rPr>
          <w:t>باب</w:t>
        </w:r>
        <w:r w:rsidRPr="0056280B">
          <w:rPr>
            <w:rStyle w:val="Hyperlink"/>
            <w:b/>
            <w:bCs/>
            <w:noProof/>
            <w:rtl/>
            <w:lang w:bidi="ar-SY"/>
          </w:rPr>
          <w:t xml:space="preserve"> </w:t>
        </w:r>
        <w:r w:rsidRPr="0056280B">
          <w:rPr>
            <w:rStyle w:val="Hyperlink"/>
            <w:rFonts w:hint="eastAsia"/>
            <w:b/>
            <w:bCs/>
            <w:noProof/>
            <w:rtl/>
            <w:lang w:bidi="ar-SY"/>
          </w:rPr>
          <w:t>ما</w:t>
        </w:r>
        <w:r w:rsidRPr="0056280B">
          <w:rPr>
            <w:rStyle w:val="Hyperlink"/>
            <w:b/>
            <w:bCs/>
            <w:noProof/>
            <w:rtl/>
            <w:lang w:bidi="ar-SY"/>
          </w:rPr>
          <w:t xml:space="preserve"> </w:t>
        </w:r>
        <w:r w:rsidRPr="0056280B">
          <w:rPr>
            <w:rStyle w:val="Hyperlink"/>
            <w:rFonts w:hint="eastAsia"/>
            <w:b/>
            <w:bCs/>
            <w:noProof/>
            <w:rtl/>
            <w:lang w:bidi="ar-SY"/>
          </w:rPr>
          <w:t>ظهر</w:t>
        </w:r>
        <w:r w:rsidRPr="0056280B">
          <w:rPr>
            <w:rStyle w:val="Hyperlink"/>
            <w:b/>
            <w:bCs/>
            <w:noProof/>
            <w:rtl/>
            <w:lang w:bidi="ar-SY"/>
          </w:rPr>
          <w:t xml:space="preserve"> </w:t>
        </w:r>
        <w:r w:rsidRPr="0056280B">
          <w:rPr>
            <w:rStyle w:val="Hyperlink"/>
            <w:rFonts w:hint="eastAsia"/>
            <w:b/>
            <w:bCs/>
            <w:noProof/>
            <w:rtl/>
            <w:lang w:bidi="ar-SY"/>
          </w:rPr>
          <w:t>من</w:t>
        </w:r>
        <w:r w:rsidRPr="0056280B">
          <w:rPr>
            <w:rStyle w:val="Hyperlink"/>
            <w:b/>
            <w:bCs/>
            <w:noProof/>
            <w:rtl/>
            <w:lang w:bidi="ar-SY"/>
          </w:rPr>
          <w:t xml:space="preserve"> </w:t>
        </w:r>
        <w:r w:rsidRPr="0056280B">
          <w:rPr>
            <w:rStyle w:val="Hyperlink"/>
            <w:rFonts w:hint="eastAsia"/>
            <w:b/>
            <w:bCs/>
            <w:noProof/>
            <w:rtl/>
            <w:lang w:bidi="ar-SY"/>
          </w:rPr>
          <w:t>معجزاته</w:t>
        </w:r>
        <w:r w:rsidRPr="0056280B">
          <w:rPr>
            <w:rStyle w:val="Hyperlink"/>
            <w:b/>
            <w:bCs/>
            <w:noProof/>
            <w:rtl/>
            <w:lang w:bidi="ar-SY"/>
          </w:rPr>
          <w:t xml:space="preserve"> </w:t>
        </w:r>
        <w:r w:rsidRPr="0056280B">
          <w:rPr>
            <w:rStyle w:val="Hyperlink"/>
            <w:rFonts w:hint="eastAsia"/>
            <w:b/>
            <w:bCs/>
            <w:noProof/>
            <w:rtl/>
            <w:lang w:bidi="ar-SY"/>
          </w:rPr>
          <w:t>صلوات</w:t>
        </w:r>
        <w:r w:rsidRPr="0056280B">
          <w:rPr>
            <w:rStyle w:val="Hyperlink"/>
            <w:b/>
            <w:bCs/>
            <w:noProof/>
            <w:rtl/>
            <w:lang w:bidi="ar-SY"/>
          </w:rPr>
          <w:t xml:space="preserve"> </w:t>
        </w:r>
        <w:r w:rsidRPr="0056280B">
          <w:rPr>
            <w:rStyle w:val="Hyperlink"/>
            <w:rFonts w:hint="eastAsia"/>
            <w:b/>
            <w:bCs/>
            <w:noProof/>
            <w:rtl/>
            <w:lang w:bidi="ar-SY"/>
          </w:rPr>
          <w:t>الله</w:t>
        </w:r>
        <w:r w:rsidRPr="0056280B">
          <w:rPr>
            <w:rStyle w:val="Hyperlink"/>
            <w:b/>
            <w:bCs/>
            <w:noProof/>
            <w:rtl/>
            <w:lang w:bidi="ar-SY"/>
          </w:rPr>
          <w:t xml:space="preserve"> </w:t>
        </w:r>
        <w:r w:rsidRPr="0056280B">
          <w:rPr>
            <w:rStyle w:val="Hyperlink"/>
            <w:rFonts w:hint="eastAsia"/>
            <w:b/>
            <w:bCs/>
            <w:noProof/>
            <w:rtl/>
            <w:lang w:bidi="ar-SY"/>
          </w:rPr>
          <w:t>عليه</w:t>
        </w:r>
        <w:r w:rsidRPr="0056280B">
          <w:rPr>
            <w:rStyle w:val="Hyperlink"/>
            <w:b/>
            <w:bCs/>
            <w:noProof/>
            <w:rtl/>
            <w:lang w:bidi="ar-SY"/>
          </w:rPr>
          <w:t xml:space="preserve"> </w:t>
        </w:r>
        <w:r w:rsidRPr="0056280B">
          <w:rPr>
            <w:rStyle w:val="Hyperlink"/>
            <w:rFonts w:hint="eastAsia"/>
            <w:b/>
            <w:bCs/>
            <w:noProof/>
            <w:rtl/>
            <w:lang w:bidi="ar-SY"/>
          </w:rPr>
          <w:t>وفيه</w:t>
        </w:r>
        <w:r w:rsidRPr="0056280B">
          <w:rPr>
            <w:rStyle w:val="Hyperlink"/>
            <w:b/>
            <w:bCs/>
            <w:noProof/>
            <w:rtl/>
            <w:lang w:bidi="ar-SY"/>
          </w:rPr>
          <w:t xml:space="preserve"> </w:t>
        </w:r>
        <w:r w:rsidRPr="0056280B">
          <w:rPr>
            <w:rStyle w:val="Hyperlink"/>
            <w:rFonts w:hint="eastAsia"/>
            <w:b/>
            <w:bCs/>
            <w:noProof/>
            <w:rtl/>
            <w:lang w:bidi="ar-SY"/>
          </w:rPr>
          <w:t>بعض</w:t>
        </w:r>
        <w:r w:rsidRPr="0056280B">
          <w:rPr>
            <w:rStyle w:val="Hyperlink"/>
            <w:b/>
            <w:bCs/>
            <w:noProof/>
            <w:rtl/>
            <w:lang w:bidi="ar-SY"/>
          </w:rPr>
          <w:t xml:space="preserve"> </w:t>
        </w:r>
        <w:r w:rsidRPr="0056280B">
          <w:rPr>
            <w:rStyle w:val="Hyperlink"/>
            <w:rFonts w:hint="eastAsia"/>
            <w:b/>
            <w:bCs/>
            <w:noProof/>
            <w:rtl/>
            <w:lang w:bidi="ar-SY"/>
          </w:rPr>
          <w:t>أحواله</w:t>
        </w:r>
        <w:r w:rsidRPr="0056280B">
          <w:rPr>
            <w:rStyle w:val="Hyperlink"/>
            <w:b/>
            <w:bCs/>
            <w:noProof/>
            <w:rtl/>
            <w:lang w:bidi="ar-SY"/>
          </w:rPr>
          <w:t xml:space="preserve"> </w:t>
        </w:r>
        <w:r w:rsidRPr="0056280B">
          <w:rPr>
            <w:rStyle w:val="Hyperlink"/>
            <w:rFonts w:hint="eastAsia"/>
            <w:b/>
            <w:bCs/>
            <w:noProof/>
            <w:rtl/>
            <w:lang w:bidi="ar-SY"/>
          </w:rPr>
          <w:t>وأحوال</w:t>
        </w:r>
        <w:r w:rsidRPr="0056280B">
          <w:rPr>
            <w:rStyle w:val="Hyperlink"/>
            <w:b/>
            <w:bCs/>
            <w:noProof/>
            <w:rtl/>
            <w:lang w:bidi="ar-SY"/>
          </w:rPr>
          <w:t xml:space="preserve"> </w:t>
        </w:r>
        <w:r w:rsidRPr="0056280B">
          <w:rPr>
            <w:rStyle w:val="Hyperlink"/>
            <w:rFonts w:hint="eastAsia"/>
            <w:b/>
            <w:bCs/>
            <w:noProof/>
            <w:rtl/>
            <w:lang w:bidi="ar-SY"/>
          </w:rPr>
          <w:t>سفرائه</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Toc366882465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250</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66" w:history="1">
        <w:r w:rsidRPr="0056280B">
          <w:rPr>
            <w:rStyle w:val="Hyperlink"/>
            <w:b/>
            <w:bCs/>
            <w:noProof/>
            <w:rtl/>
            <w:lang w:bidi="ar-SY"/>
          </w:rPr>
          <w:t xml:space="preserve">21 - </w:t>
        </w:r>
        <w:r w:rsidRPr="0056280B">
          <w:rPr>
            <w:rStyle w:val="Hyperlink"/>
            <w:rFonts w:hint="eastAsia"/>
            <w:b/>
            <w:bCs/>
            <w:noProof/>
            <w:rtl/>
            <w:lang w:bidi="ar-SY"/>
          </w:rPr>
          <w:t>باب</w:t>
        </w:r>
        <w:r w:rsidRPr="0056280B">
          <w:rPr>
            <w:rStyle w:val="Hyperlink"/>
            <w:b/>
            <w:bCs/>
            <w:noProof/>
            <w:rtl/>
            <w:lang w:bidi="ar-SY"/>
          </w:rPr>
          <w:t xml:space="preserve"> </w:t>
        </w:r>
        <w:r w:rsidRPr="0056280B">
          <w:rPr>
            <w:rStyle w:val="Hyperlink"/>
            <w:rFonts w:hint="eastAsia"/>
            <w:b/>
            <w:bCs/>
            <w:noProof/>
            <w:rtl/>
            <w:lang w:bidi="ar-SY"/>
          </w:rPr>
          <w:t>أحوال</w:t>
        </w:r>
        <w:r w:rsidRPr="0056280B">
          <w:rPr>
            <w:rStyle w:val="Hyperlink"/>
            <w:b/>
            <w:bCs/>
            <w:noProof/>
            <w:rtl/>
            <w:lang w:bidi="ar-SY"/>
          </w:rPr>
          <w:t xml:space="preserve"> </w:t>
        </w:r>
        <w:r w:rsidRPr="0056280B">
          <w:rPr>
            <w:rStyle w:val="Hyperlink"/>
            <w:rFonts w:hint="eastAsia"/>
            <w:b/>
            <w:bCs/>
            <w:noProof/>
            <w:rtl/>
            <w:lang w:bidi="ar-SY"/>
          </w:rPr>
          <w:t>السفراء</w:t>
        </w:r>
        <w:r w:rsidRPr="0056280B">
          <w:rPr>
            <w:rStyle w:val="Hyperlink"/>
            <w:b/>
            <w:bCs/>
            <w:noProof/>
            <w:rtl/>
            <w:lang w:bidi="ar-SY"/>
          </w:rPr>
          <w:t xml:space="preserve"> </w:t>
        </w:r>
        <w:r w:rsidRPr="0056280B">
          <w:rPr>
            <w:rStyle w:val="Hyperlink"/>
            <w:rFonts w:hint="eastAsia"/>
            <w:b/>
            <w:bCs/>
            <w:noProof/>
            <w:rtl/>
            <w:lang w:bidi="ar-SY"/>
          </w:rPr>
          <w:t>الذين</w:t>
        </w:r>
        <w:r w:rsidRPr="0056280B">
          <w:rPr>
            <w:rStyle w:val="Hyperlink"/>
            <w:b/>
            <w:bCs/>
            <w:noProof/>
            <w:rtl/>
            <w:lang w:bidi="ar-SY"/>
          </w:rPr>
          <w:t xml:space="preserve"> </w:t>
        </w:r>
        <w:r w:rsidRPr="0056280B">
          <w:rPr>
            <w:rStyle w:val="Hyperlink"/>
            <w:rFonts w:hint="eastAsia"/>
            <w:b/>
            <w:bCs/>
            <w:noProof/>
            <w:rtl/>
            <w:lang w:bidi="ar-SY"/>
          </w:rPr>
          <w:t>كانوا</w:t>
        </w:r>
        <w:r w:rsidRPr="0056280B">
          <w:rPr>
            <w:rStyle w:val="Hyperlink"/>
            <w:b/>
            <w:bCs/>
            <w:noProof/>
            <w:rtl/>
            <w:lang w:bidi="ar-SY"/>
          </w:rPr>
          <w:t xml:space="preserve"> </w:t>
        </w:r>
        <w:r w:rsidRPr="0056280B">
          <w:rPr>
            <w:rStyle w:val="Hyperlink"/>
            <w:rFonts w:hint="eastAsia"/>
            <w:b/>
            <w:bCs/>
            <w:noProof/>
            <w:rtl/>
            <w:lang w:bidi="ar-SY"/>
          </w:rPr>
          <w:t>في</w:t>
        </w:r>
        <w:r w:rsidRPr="0056280B">
          <w:rPr>
            <w:rStyle w:val="Hyperlink"/>
            <w:b/>
            <w:bCs/>
            <w:noProof/>
            <w:rtl/>
            <w:lang w:bidi="ar-SY"/>
          </w:rPr>
          <w:t xml:space="preserve"> </w:t>
        </w:r>
        <w:r w:rsidRPr="0056280B">
          <w:rPr>
            <w:rStyle w:val="Hyperlink"/>
            <w:rFonts w:hint="eastAsia"/>
            <w:b/>
            <w:bCs/>
            <w:noProof/>
            <w:rtl/>
            <w:lang w:bidi="ar-SY"/>
          </w:rPr>
          <w:t>زمان</w:t>
        </w:r>
        <w:r w:rsidRPr="0056280B">
          <w:rPr>
            <w:rStyle w:val="Hyperlink"/>
            <w:b/>
            <w:bCs/>
            <w:noProof/>
            <w:rtl/>
            <w:lang w:bidi="ar-SY"/>
          </w:rPr>
          <w:t xml:space="preserve"> </w:t>
        </w:r>
        <w:r w:rsidRPr="0056280B">
          <w:rPr>
            <w:rStyle w:val="Hyperlink"/>
            <w:rFonts w:hint="eastAsia"/>
            <w:b/>
            <w:bCs/>
            <w:noProof/>
            <w:rtl/>
            <w:lang w:bidi="ar-SY"/>
          </w:rPr>
          <w:t>الغيبة</w:t>
        </w:r>
        <w:r w:rsidRPr="0056280B">
          <w:rPr>
            <w:rStyle w:val="Hyperlink"/>
            <w:b/>
            <w:bCs/>
            <w:noProof/>
            <w:rtl/>
            <w:lang w:bidi="ar-SY"/>
          </w:rPr>
          <w:t xml:space="preserve"> </w:t>
        </w:r>
        <w:r w:rsidRPr="0056280B">
          <w:rPr>
            <w:rStyle w:val="Hyperlink"/>
            <w:rFonts w:hint="eastAsia"/>
            <w:b/>
            <w:bCs/>
            <w:noProof/>
            <w:rtl/>
            <w:lang w:bidi="ar-SY"/>
          </w:rPr>
          <w:t>الصغرى</w:t>
        </w:r>
        <w:r w:rsidRPr="0056280B">
          <w:rPr>
            <w:rStyle w:val="Hyperlink"/>
            <w:b/>
            <w:bCs/>
            <w:noProof/>
            <w:rtl/>
            <w:lang w:bidi="ar-SY"/>
          </w:rPr>
          <w:t xml:space="preserve"> </w:t>
        </w:r>
        <w:r w:rsidRPr="0056280B">
          <w:rPr>
            <w:rStyle w:val="Hyperlink"/>
            <w:rFonts w:hint="eastAsia"/>
            <w:b/>
            <w:bCs/>
            <w:noProof/>
            <w:rtl/>
            <w:lang w:bidi="ar-SY"/>
          </w:rPr>
          <w:t>وسائط</w:t>
        </w:r>
        <w:r w:rsidRPr="0056280B">
          <w:rPr>
            <w:rStyle w:val="Hyperlink"/>
            <w:b/>
            <w:bCs/>
            <w:noProof/>
            <w:rtl/>
            <w:lang w:bidi="ar-SY"/>
          </w:rPr>
          <w:t xml:space="preserve"> </w:t>
        </w:r>
        <w:r w:rsidR="0056280B">
          <w:rPr>
            <w:rStyle w:val="Hyperlink"/>
            <w:rFonts w:hint="cs"/>
            <w:b/>
            <w:bCs/>
            <w:noProof/>
            <w:rtl/>
            <w:lang w:bidi="ar-SY"/>
          </w:rPr>
          <w:br/>
        </w:r>
        <w:r w:rsidRPr="0056280B">
          <w:rPr>
            <w:rStyle w:val="Hyperlink"/>
            <w:rFonts w:hint="eastAsia"/>
            <w:b/>
            <w:bCs/>
            <w:noProof/>
            <w:rtl/>
            <w:lang w:bidi="ar-SY"/>
          </w:rPr>
          <w:t>بين</w:t>
        </w:r>
        <w:r w:rsidRPr="0056280B">
          <w:rPr>
            <w:rStyle w:val="Hyperlink"/>
            <w:b/>
            <w:bCs/>
            <w:noProof/>
            <w:rtl/>
            <w:lang w:bidi="ar-SY"/>
          </w:rPr>
          <w:t xml:space="preserve"> </w:t>
        </w:r>
        <w:r w:rsidRPr="0056280B">
          <w:rPr>
            <w:rStyle w:val="Hyperlink"/>
            <w:rFonts w:hint="eastAsia"/>
            <w:b/>
            <w:bCs/>
            <w:noProof/>
            <w:rtl/>
            <w:lang w:bidi="ar-SY"/>
          </w:rPr>
          <w:t>الشيعة</w:t>
        </w:r>
        <w:r w:rsidRPr="0056280B">
          <w:rPr>
            <w:rStyle w:val="Hyperlink"/>
            <w:b/>
            <w:bCs/>
            <w:noProof/>
            <w:rtl/>
            <w:lang w:bidi="ar-SY"/>
          </w:rPr>
          <w:t xml:space="preserve"> </w:t>
        </w:r>
        <w:r w:rsidRPr="0056280B">
          <w:rPr>
            <w:rStyle w:val="Hyperlink"/>
            <w:rFonts w:hint="eastAsia"/>
            <w:b/>
            <w:bCs/>
            <w:noProof/>
            <w:rtl/>
            <w:lang w:bidi="ar-SY"/>
          </w:rPr>
          <w:t>وبين</w:t>
        </w:r>
        <w:r w:rsidRPr="0056280B">
          <w:rPr>
            <w:rStyle w:val="Hyperlink"/>
            <w:b/>
            <w:bCs/>
            <w:noProof/>
            <w:rtl/>
            <w:lang w:bidi="ar-SY"/>
          </w:rPr>
          <w:t xml:space="preserve"> </w:t>
        </w:r>
        <w:r w:rsidRPr="0056280B">
          <w:rPr>
            <w:rStyle w:val="Hyperlink"/>
            <w:rFonts w:hint="eastAsia"/>
            <w:b/>
            <w:bCs/>
            <w:noProof/>
            <w:rtl/>
            <w:lang w:bidi="ar-SY"/>
          </w:rPr>
          <w:t>القائم</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Toc366882466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283</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67" w:history="1">
        <w:r w:rsidRPr="0056280B">
          <w:rPr>
            <w:rStyle w:val="Hyperlink"/>
            <w:rFonts w:hint="eastAsia"/>
            <w:b/>
            <w:bCs/>
            <w:noProof/>
            <w:rtl/>
            <w:lang w:bidi="ar-SY"/>
          </w:rPr>
          <w:t>نقد</w:t>
        </w:r>
        <w:r w:rsidRPr="0056280B">
          <w:rPr>
            <w:rStyle w:val="Hyperlink"/>
            <w:b/>
            <w:bCs/>
            <w:noProof/>
            <w:rtl/>
            <w:lang w:bidi="ar-SY"/>
          </w:rPr>
          <w:t xml:space="preserve"> </w:t>
        </w:r>
        <w:r w:rsidRPr="0056280B">
          <w:rPr>
            <w:rStyle w:val="Hyperlink"/>
            <w:rFonts w:hint="eastAsia"/>
            <w:b/>
            <w:bCs/>
            <w:noProof/>
            <w:rtl/>
            <w:lang w:bidi="ar-SY"/>
          </w:rPr>
          <w:t>وتمحيص</w:t>
        </w:r>
        <w:r w:rsidRPr="0056280B">
          <w:rPr>
            <w:rStyle w:val="Hyperlink"/>
            <w:b/>
            <w:bCs/>
            <w:noProof/>
            <w:rtl/>
            <w:lang w:bidi="ar-SY"/>
          </w:rPr>
          <w:t xml:space="preserve"> </w:t>
        </w:r>
        <w:r w:rsidRPr="0056280B">
          <w:rPr>
            <w:rStyle w:val="Hyperlink"/>
            <w:rFonts w:hint="eastAsia"/>
            <w:b/>
            <w:bCs/>
            <w:noProof/>
            <w:rtl/>
            <w:lang w:bidi="ar-SY"/>
          </w:rPr>
          <w:t>أحاديث</w:t>
        </w:r>
        <w:r w:rsidRPr="0056280B">
          <w:rPr>
            <w:rStyle w:val="Hyperlink"/>
            <w:b/>
            <w:bCs/>
            <w:noProof/>
            <w:rtl/>
            <w:lang w:bidi="ar-SY"/>
          </w:rPr>
          <w:t xml:space="preserve"> </w:t>
        </w:r>
        <w:r w:rsidRPr="0056280B">
          <w:rPr>
            <w:rStyle w:val="Hyperlink"/>
            <w:rFonts w:hint="eastAsia"/>
            <w:b/>
            <w:bCs/>
            <w:noProof/>
            <w:rtl/>
            <w:lang w:bidi="ar-SY"/>
          </w:rPr>
          <w:t>المهدي</w:t>
        </w:r>
        <w:r w:rsidRPr="0056280B">
          <w:rPr>
            <w:rStyle w:val="Hyperlink"/>
            <w:b/>
            <w:bCs/>
            <w:noProof/>
            <w:rtl/>
            <w:lang w:bidi="ar-SY"/>
          </w:rPr>
          <w:t xml:space="preserve"> </w:t>
        </w:r>
        <w:r w:rsidRPr="0056280B">
          <w:rPr>
            <w:rStyle w:val="Hyperlink"/>
            <w:rFonts w:hint="eastAsia"/>
            <w:b/>
            <w:bCs/>
            <w:noProof/>
            <w:rtl/>
            <w:lang w:bidi="ar-SY"/>
          </w:rPr>
          <w:t>في</w:t>
        </w:r>
        <w:r w:rsidRPr="0056280B">
          <w:rPr>
            <w:rStyle w:val="Hyperlink"/>
            <w:b/>
            <w:bCs/>
            <w:noProof/>
            <w:rtl/>
            <w:lang w:bidi="ar-SY"/>
          </w:rPr>
          <w:t xml:space="preserve"> </w:t>
        </w:r>
        <w:r w:rsidRPr="0056280B">
          <w:rPr>
            <w:rStyle w:val="Hyperlink"/>
            <w:rFonts w:hint="eastAsia"/>
            <w:b/>
            <w:bCs/>
            <w:noProof/>
            <w:rtl/>
            <w:lang w:bidi="ar-SY"/>
          </w:rPr>
          <w:t>المجلد</w:t>
        </w:r>
        <w:r w:rsidRPr="0056280B">
          <w:rPr>
            <w:rStyle w:val="Hyperlink"/>
            <w:b/>
            <w:bCs/>
            <w:noProof/>
            <w:rtl/>
            <w:lang w:bidi="ar-SY"/>
          </w:rPr>
          <w:t xml:space="preserve"> 52 </w:t>
        </w:r>
        <w:r w:rsidRPr="0056280B">
          <w:rPr>
            <w:rStyle w:val="Hyperlink"/>
            <w:rFonts w:hint="eastAsia"/>
            <w:b/>
            <w:bCs/>
            <w:noProof/>
            <w:rtl/>
            <w:lang w:bidi="ar-SY"/>
          </w:rPr>
          <w:t>من</w:t>
        </w:r>
        <w:r w:rsidRPr="0056280B">
          <w:rPr>
            <w:rStyle w:val="Hyperlink"/>
            <w:b/>
            <w:bCs/>
            <w:noProof/>
            <w:rtl/>
            <w:lang w:bidi="ar-SY"/>
          </w:rPr>
          <w:t xml:space="preserve"> «</w:t>
        </w:r>
        <w:r w:rsidRPr="0056280B">
          <w:rPr>
            <w:rStyle w:val="Hyperlink"/>
            <w:rFonts w:hint="eastAsia"/>
            <w:b/>
            <w:bCs/>
            <w:noProof/>
            <w:rtl/>
            <w:lang w:bidi="ar-SY"/>
          </w:rPr>
          <w:t>بحار</w:t>
        </w:r>
        <w:r w:rsidRPr="0056280B">
          <w:rPr>
            <w:rStyle w:val="Hyperlink"/>
            <w:b/>
            <w:bCs/>
            <w:noProof/>
            <w:rtl/>
            <w:lang w:bidi="ar-SY"/>
          </w:rPr>
          <w:t xml:space="preserve"> </w:t>
        </w:r>
        <w:r w:rsidRPr="0056280B">
          <w:rPr>
            <w:rStyle w:val="Hyperlink"/>
            <w:rFonts w:hint="eastAsia"/>
            <w:b/>
            <w:bCs/>
            <w:noProof/>
            <w:rtl/>
            <w:lang w:bidi="ar-SY"/>
          </w:rPr>
          <w:t>الأنوار»</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Toc366882467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311</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68" w:history="1">
        <w:r w:rsidRPr="0056280B">
          <w:rPr>
            <w:rStyle w:val="Hyperlink"/>
            <w:b/>
            <w:bCs/>
            <w:noProof/>
            <w:rtl/>
            <w:lang w:bidi="ar-SY"/>
          </w:rPr>
          <w:t xml:space="preserve">23- </w:t>
        </w:r>
        <w:r w:rsidRPr="0056280B">
          <w:rPr>
            <w:rStyle w:val="Hyperlink"/>
            <w:rFonts w:hint="eastAsia"/>
            <w:b/>
            <w:bCs/>
            <w:noProof/>
            <w:rtl/>
            <w:lang w:bidi="ar-SY"/>
          </w:rPr>
          <w:t>باب</w:t>
        </w:r>
        <w:r w:rsidRPr="0056280B">
          <w:rPr>
            <w:rStyle w:val="Hyperlink"/>
            <w:b/>
            <w:bCs/>
            <w:noProof/>
            <w:rtl/>
            <w:lang w:bidi="ar-SY"/>
          </w:rPr>
          <w:t xml:space="preserve"> </w:t>
        </w:r>
        <w:r w:rsidRPr="0056280B">
          <w:rPr>
            <w:rStyle w:val="Hyperlink"/>
            <w:rFonts w:hint="eastAsia"/>
            <w:b/>
            <w:bCs/>
            <w:noProof/>
            <w:rtl/>
            <w:lang w:bidi="ar-SY"/>
          </w:rPr>
          <w:t>ذكر</w:t>
        </w:r>
        <w:r w:rsidRPr="0056280B">
          <w:rPr>
            <w:rStyle w:val="Hyperlink"/>
            <w:b/>
            <w:bCs/>
            <w:noProof/>
            <w:rtl/>
            <w:lang w:bidi="ar-SY"/>
          </w:rPr>
          <w:t xml:space="preserve"> </w:t>
        </w:r>
        <w:r w:rsidRPr="0056280B">
          <w:rPr>
            <w:rStyle w:val="Hyperlink"/>
            <w:rFonts w:hint="eastAsia"/>
            <w:b/>
            <w:bCs/>
            <w:noProof/>
            <w:rtl/>
            <w:lang w:bidi="ar-SY"/>
          </w:rPr>
          <w:t>من</w:t>
        </w:r>
        <w:r w:rsidRPr="0056280B">
          <w:rPr>
            <w:rStyle w:val="Hyperlink"/>
            <w:b/>
            <w:bCs/>
            <w:noProof/>
            <w:rtl/>
            <w:lang w:bidi="ar-SY"/>
          </w:rPr>
          <w:t xml:space="preserve"> </w:t>
        </w:r>
        <w:r w:rsidRPr="0056280B">
          <w:rPr>
            <w:rStyle w:val="Hyperlink"/>
            <w:rFonts w:hint="eastAsia"/>
            <w:b/>
            <w:bCs/>
            <w:noProof/>
            <w:rtl/>
            <w:lang w:bidi="ar-SY"/>
          </w:rPr>
          <w:t>رآه</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Toc366882468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311</w:t>
        </w:r>
        <w:r w:rsidRPr="0056280B">
          <w:rPr>
            <w:b/>
            <w:bCs/>
            <w:noProof/>
            <w:webHidden/>
            <w:rtl/>
          </w:rPr>
          <w:fldChar w:fldCharType="end"/>
        </w:r>
      </w:hyperlink>
    </w:p>
    <w:p w:rsidR="001713C5" w:rsidRPr="007502F8" w:rsidRDefault="001713C5">
      <w:pPr>
        <w:pStyle w:val="TOC1"/>
        <w:tabs>
          <w:tab w:val="right" w:leader="dot" w:pos="7361"/>
        </w:tabs>
        <w:rPr>
          <w:rFonts w:ascii="Calibri" w:hAnsi="Calibri" w:cs="Arial"/>
          <w:noProof/>
          <w:sz w:val="22"/>
          <w:szCs w:val="22"/>
          <w:rtl/>
        </w:rPr>
      </w:pPr>
      <w:hyperlink w:anchor="_Toc366882469" w:history="1">
        <w:r w:rsidRPr="00802782">
          <w:rPr>
            <w:rStyle w:val="Hyperlink"/>
            <w:rFonts w:hint="eastAsia"/>
            <w:noProof/>
            <w:rtl/>
            <w:lang w:bidi="ar-SY"/>
          </w:rPr>
          <w:t>باب</w:t>
        </w:r>
        <w:r w:rsidRPr="00802782">
          <w:rPr>
            <w:rStyle w:val="Hyperlink"/>
            <w:noProof/>
            <w:rtl/>
            <w:lang w:bidi="ar-SY"/>
          </w:rPr>
          <w:t xml:space="preserve"> </w:t>
        </w:r>
        <w:r w:rsidRPr="00802782">
          <w:rPr>
            <w:rStyle w:val="Hyperlink"/>
            <w:rFonts w:hint="eastAsia"/>
            <w:noProof/>
            <w:rtl/>
            <w:lang w:bidi="ar-SY"/>
          </w:rPr>
          <w:t>خبر</w:t>
        </w:r>
        <w:r w:rsidRPr="00802782">
          <w:rPr>
            <w:rStyle w:val="Hyperlink"/>
            <w:noProof/>
            <w:rtl/>
            <w:lang w:bidi="ar-SY"/>
          </w:rPr>
          <w:t xml:space="preserve"> </w:t>
        </w:r>
        <w:r w:rsidRPr="00802782">
          <w:rPr>
            <w:rStyle w:val="Hyperlink"/>
            <w:rFonts w:hint="eastAsia"/>
            <w:noProof/>
            <w:rtl/>
            <w:lang w:bidi="ar-SY"/>
          </w:rPr>
          <w:t>سَعْد</w:t>
        </w:r>
        <w:r w:rsidRPr="00802782">
          <w:rPr>
            <w:rStyle w:val="Hyperlink"/>
            <w:noProof/>
            <w:rtl/>
            <w:lang w:bidi="ar-SY"/>
          </w:rPr>
          <w:t xml:space="preserve"> </w:t>
        </w:r>
        <w:r w:rsidRPr="00802782">
          <w:rPr>
            <w:rStyle w:val="Hyperlink"/>
            <w:rFonts w:hint="eastAsia"/>
            <w:noProof/>
            <w:rtl/>
            <w:lang w:bidi="ar-SY"/>
          </w:rPr>
          <w:t>بن</w:t>
        </w:r>
        <w:r w:rsidRPr="00802782">
          <w:rPr>
            <w:rStyle w:val="Hyperlink"/>
            <w:noProof/>
            <w:rtl/>
            <w:lang w:bidi="ar-SY"/>
          </w:rPr>
          <w:t xml:space="preserve"> </w:t>
        </w:r>
        <w:r w:rsidRPr="00802782">
          <w:rPr>
            <w:rStyle w:val="Hyperlink"/>
            <w:rFonts w:hint="eastAsia"/>
            <w:noProof/>
            <w:rtl/>
            <w:lang w:bidi="ar-SY"/>
          </w:rPr>
          <w:t>عبد</w:t>
        </w:r>
        <w:r w:rsidRPr="00802782">
          <w:rPr>
            <w:rStyle w:val="Hyperlink"/>
            <w:noProof/>
            <w:rtl/>
            <w:lang w:bidi="ar-SY"/>
          </w:rPr>
          <w:t xml:space="preserve"> </w:t>
        </w:r>
        <w:r w:rsidRPr="00802782">
          <w:rPr>
            <w:rStyle w:val="Hyperlink"/>
            <w:rFonts w:hint="eastAsia"/>
            <w:noProof/>
            <w:rtl/>
            <w:lang w:bidi="ar-SY"/>
          </w:rPr>
          <w:t>الله</w:t>
        </w:r>
        <w:r w:rsidRPr="00802782">
          <w:rPr>
            <w:rStyle w:val="Hyperlink"/>
            <w:noProof/>
            <w:rtl/>
            <w:lang w:bidi="ar-SY"/>
          </w:rPr>
          <w:t xml:space="preserve"> </w:t>
        </w:r>
        <w:r w:rsidRPr="00802782">
          <w:rPr>
            <w:rStyle w:val="Hyperlink"/>
            <w:rFonts w:hint="eastAsia"/>
            <w:noProof/>
            <w:rtl/>
            <w:lang w:bidi="ar-SY"/>
          </w:rPr>
          <w:t>و</w:t>
        </w:r>
        <w:r w:rsidRPr="00802782">
          <w:rPr>
            <w:rStyle w:val="Hyperlink"/>
            <w:rFonts w:cs="Times New Roman" w:hint="cs"/>
            <w:noProof/>
            <w:rtl/>
            <w:lang w:bidi="ar-SY"/>
          </w:rPr>
          <w:t> </w:t>
        </w:r>
        <w:r w:rsidRPr="00802782">
          <w:rPr>
            <w:rStyle w:val="Hyperlink"/>
            <w:rFonts w:hint="eastAsia"/>
            <w:noProof/>
            <w:rtl/>
            <w:lang w:bidi="ar-SY"/>
          </w:rPr>
          <w:t>رؤيته</w:t>
        </w:r>
        <w:r w:rsidRPr="00802782">
          <w:rPr>
            <w:rStyle w:val="Hyperlink"/>
            <w:noProof/>
            <w:rtl/>
            <w:lang w:bidi="ar-SY"/>
          </w:rPr>
          <w:t xml:space="preserve"> </w:t>
        </w:r>
        <w:r w:rsidRPr="00802782">
          <w:rPr>
            <w:rStyle w:val="Hyperlink"/>
            <w:rFonts w:hint="eastAsia"/>
            <w:noProof/>
            <w:rtl/>
            <w:lang w:bidi="ar-SY"/>
          </w:rPr>
          <w:t>للقائم</w:t>
        </w:r>
        <w:r w:rsidRPr="00802782">
          <w:rPr>
            <w:rStyle w:val="Hyperlink"/>
            <w:noProof/>
            <w:rtl/>
            <w:lang w:bidi="ar-SY"/>
          </w:rPr>
          <w:t xml:space="preserve"> </w:t>
        </w:r>
        <w:r w:rsidRPr="00802782">
          <w:rPr>
            <w:rStyle w:val="Hyperlink"/>
            <w:rFonts w:hint="eastAsia"/>
            <w:noProof/>
            <w:rtl/>
            <w:lang w:bidi="ar-SY"/>
          </w:rPr>
          <w:t>ومسائله</w:t>
        </w:r>
        <w:r w:rsidRPr="00802782">
          <w:rPr>
            <w:rStyle w:val="Hyperlink"/>
            <w:noProof/>
            <w:rtl/>
            <w:lang w:bidi="ar-SY"/>
          </w:rPr>
          <w:t xml:space="preserve"> </w:t>
        </w:r>
        <w:r w:rsidRPr="00802782">
          <w:rPr>
            <w:rStyle w:val="Hyperlink"/>
            <w:rFonts w:hint="eastAsia"/>
            <w:noProof/>
            <w:rtl/>
            <w:lang w:bidi="ar-SY"/>
          </w:rPr>
          <w:t>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Toc366882469 \h</w:instrText>
        </w:r>
        <w:r>
          <w:rPr>
            <w:noProof/>
            <w:webHidden/>
            <w:rtl/>
          </w:rPr>
          <w:instrText xml:space="preserve"> </w:instrText>
        </w:r>
        <w:r>
          <w:rPr>
            <w:noProof/>
            <w:webHidden/>
            <w:rtl/>
          </w:rPr>
        </w:r>
        <w:r>
          <w:rPr>
            <w:noProof/>
            <w:webHidden/>
            <w:rtl/>
          </w:rPr>
          <w:fldChar w:fldCharType="separate"/>
        </w:r>
        <w:r w:rsidR="0090698E">
          <w:rPr>
            <w:noProof/>
            <w:webHidden/>
            <w:rtl/>
          </w:rPr>
          <w:t>325</w:t>
        </w:r>
        <w:r>
          <w:rPr>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70" w:history="1">
        <w:r w:rsidRPr="0056280B">
          <w:rPr>
            <w:rStyle w:val="Hyperlink"/>
            <w:b/>
            <w:bCs/>
            <w:noProof/>
            <w:rtl/>
            <w:lang w:bidi="ar-SY"/>
          </w:rPr>
          <w:t xml:space="preserve">24- </w:t>
        </w:r>
        <w:r w:rsidRPr="0056280B">
          <w:rPr>
            <w:rStyle w:val="Hyperlink"/>
            <w:rFonts w:hint="eastAsia"/>
            <w:b/>
            <w:bCs/>
            <w:noProof/>
            <w:rtl/>
            <w:lang w:bidi="ar-SY"/>
          </w:rPr>
          <w:t>باب</w:t>
        </w:r>
        <w:r w:rsidRPr="0056280B">
          <w:rPr>
            <w:rStyle w:val="Hyperlink"/>
            <w:b/>
            <w:bCs/>
            <w:noProof/>
            <w:rtl/>
            <w:lang w:bidi="ar-SY"/>
          </w:rPr>
          <w:t xml:space="preserve"> </w:t>
        </w:r>
        <w:r w:rsidRPr="0056280B">
          <w:rPr>
            <w:rStyle w:val="Hyperlink"/>
            <w:rFonts w:hint="eastAsia"/>
            <w:b/>
            <w:bCs/>
            <w:noProof/>
            <w:rtl/>
            <w:lang w:bidi="ar-SY"/>
          </w:rPr>
          <w:t>علة</w:t>
        </w:r>
        <w:r w:rsidRPr="0056280B">
          <w:rPr>
            <w:rStyle w:val="Hyperlink"/>
            <w:b/>
            <w:bCs/>
            <w:noProof/>
            <w:rtl/>
            <w:lang w:bidi="ar-SY"/>
          </w:rPr>
          <w:t xml:space="preserve"> </w:t>
        </w:r>
        <w:r w:rsidRPr="0056280B">
          <w:rPr>
            <w:rStyle w:val="Hyperlink"/>
            <w:rFonts w:hint="eastAsia"/>
            <w:b/>
            <w:bCs/>
            <w:noProof/>
            <w:rtl/>
            <w:lang w:bidi="ar-SY"/>
          </w:rPr>
          <w:t>الغيبة</w:t>
        </w:r>
        <w:r w:rsidRPr="0056280B">
          <w:rPr>
            <w:rStyle w:val="Hyperlink"/>
            <w:b/>
            <w:bCs/>
            <w:noProof/>
            <w:rtl/>
            <w:lang w:bidi="ar-SY"/>
          </w:rPr>
          <w:t xml:space="preserve"> </w:t>
        </w:r>
        <w:r w:rsidRPr="0056280B">
          <w:rPr>
            <w:rStyle w:val="Hyperlink"/>
            <w:rFonts w:hint="eastAsia"/>
            <w:b/>
            <w:bCs/>
            <w:noProof/>
            <w:rtl/>
            <w:lang w:bidi="ar-SY"/>
          </w:rPr>
          <w:t>و</w:t>
        </w:r>
        <w:r w:rsidRPr="0056280B">
          <w:rPr>
            <w:rStyle w:val="Hyperlink"/>
            <w:b/>
            <w:bCs/>
            <w:noProof/>
            <w:rtl/>
            <w:lang w:bidi="ar-SY"/>
          </w:rPr>
          <w:t xml:space="preserve"> </w:t>
        </w:r>
        <w:r w:rsidRPr="0056280B">
          <w:rPr>
            <w:rStyle w:val="Hyperlink"/>
            <w:rFonts w:hint="eastAsia"/>
            <w:b/>
            <w:bCs/>
            <w:noProof/>
            <w:rtl/>
            <w:lang w:bidi="ar-SY"/>
          </w:rPr>
          <w:t>كيفية</w:t>
        </w:r>
        <w:r w:rsidRPr="0056280B">
          <w:rPr>
            <w:rStyle w:val="Hyperlink"/>
            <w:b/>
            <w:bCs/>
            <w:noProof/>
            <w:rtl/>
            <w:lang w:bidi="ar-SY"/>
          </w:rPr>
          <w:t xml:space="preserve"> </w:t>
        </w:r>
        <w:r w:rsidRPr="0056280B">
          <w:rPr>
            <w:rStyle w:val="Hyperlink"/>
            <w:rFonts w:hint="eastAsia"/>
            <w:b/>
            <w:bCs/>
            <w:noProof/>
            <w:rtl/>
            <w:lang w:bidi="ar-SY"/>
          </w:rPr>
          <w:t>انتفاع</w:t>
        </w:r>
        <w:r w:rsidRPr="0056280B">
          <w:rPr>
            <w:rStyle w:val="Hyperlink"/>
            <w:b/>
            <w:bCs/>
            <w:noProof/>
            <w:rtl/>
            <w:lang w:bidi="ar-SY"/>
          </w:rPr>
          <w:t xml:space="preserve"> </w:t>
        </w:r>
        <w:r w:rsidRPr="0056280B">
          <w:rPr>
            <w:rStyle w:val="Hyperlink"/>
            <w:rFonts w:hint="eastAsia"/>
            <w:b/>
            <w:bCs/>
            <w:noProof/>
            <w:rtl/>
            <w:lang w:bidi="ar-SY"/>
          </w:rPr>
          <w:t>الناس</w:t>
        </w:r>
        <w:r w:rsidRPr="0056280B">
          <w:rPr>
            <w:rStyle w:val="Hyperlink"/>
            <w:b/>
            <w:bCs/>
            <w:noProof/>
            <w:rtl/>
            <w:lang w:bidi="ar-SY"/>
          </w:rPr>
          <w:t xml:space="preserve"> </w:t>
        </w:r>
        <w:r w:rsidRPr="0056280B">
          <w:rPr>
            <w:rStyle w:val="Hyperlink"/>
            <w:rFonts w:hint="eastAsia"/>
            <w:b/>
            <w:bCs/>
            <w:noProof/>
            <w:rtl/>
            <w:lang w:bidi="ar-SY"/>
          </w:rPr>
          <w:t>به</w:t>
        </w:r>
        <w:r w:rsidRPr="0056280B">
          <w:rPr>
            <w:rStyle w:val="Hyperlink"/>
            <w:b/>
            <w:bCs/>
            <w:noProof/>
            <w:rtl/>
            <w:lang w:bidi="ar-SY"/>
          </w:rPr>
          <w:t xml:space="preserve"> </w:t>
        </w:r>
        <w:r w:rsidRPr="0056280B">
          <w:rPr>
            <w:rStyle w:val="Hyperlink"/>
            <w:rFonts w:hint="eastAsia"/>
            <w:b/>
            <w:bCs/>
            <w:noProof/>
            <w:rtl/>
            <w:lang w:bidi="ar-SY"/>
          </w:rPr>
          <w:t>في</w:t>
        </w:r>
        <w:r w:rsidRPr="0056280B">
          <w:rPr>
            <w:rStyle w:val="Hyperlink"/>
            <w:b/>
            <w:bCs/>
            <w:noProof/>
            <w:rtl/>
            <w:lang w:bidi="ar-SY"/>
          </w:rPr>
          <w:t xml:space="preserve"> </w:t>
        </w:r>
        <w:r w:rsidRPr="0056280B">
          <w:rPr>
            <w:rStyle w:val="Hyperlink"/>
            <w:rFonts w:hint="eastAsia"/>
            <w:b/>
            <w:bCs/>
            <w:noProof/>
            <w:rtl/>
            <w:lang w:bidi="ar-SY"/>
          </w:rPr>
          <w:t>غيبته</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Toc366882470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328</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71" w:history="1">
        <w:r w:rsidRPr="0056280B">
          <w:rPr>
            <w:rStyle w:val="Hyperlink"/>
            <w:b/>
            <w:bCs/>
            <w:noProof/>
            <w:rtl/>
            <w:lang w:bidi="ar-SY"/>
          </w:rPr>
          <w:t xml:space="preserve">25- </w:t>
        </w:r>
        <w:r w:rsidRPr="0056280B">
          <w:rPr>
            <w:rStyle w:val="Hyperlink"/>
            <w:rFonts w:hint="eastAsia"/>
            <w:b/>
            <w:bCs/>
            <w:noProof/>
            <w:rtl/>
            <w:lang w:bidi="ar-SY"/>
          </w:rPr>
          <w:t>باب</w:t>
        </w:r>
        <w:r w:rsidRPr="0056280B">
          <w:rPr>
            <w:rStyle w:val="Hyperlink"/>
            <w:b/>
            <w:bCs/>
            <w:noProof/>
            <w:rtl/>
            <w:lang w:bidi="ar-SY"/>
          </w:rPr>
          <w:t xml:space="preserve"> </w:t>
        </w:r>
        <w:r w:rsidRPr="0056280B">
          <w:rPr>
            <w:rStyle w:val="Hyperlink"/>
            <w:rFonts w:hint="eastAsia"/>
            <w:b/>
            <w:bCs/>
            <w:noProof/>
            <w:rtl/>
            <w:lang w:bidi="ar-SY"/>
          </w:rPr>
          <w:t>التمحيص</w:t>
        </w:r>
        <w:r w:rsidRPr="0056280B">
          <w:rPr>
            <w:rStyle w:val="Hyperlink"/>
            <w:b/>
            <w:bCs/>
            <w:noProof/>
            <w:rtl/>
            <w:lang w:bidi="ar-SY"/>
          </w:rPr>
          <w:t xml:space="preserve"> </w:t>
        </w:r>
        <w:r w:rsidRPr="0056280B">
          <w:rPr>
            <w:rStyle w:val="Hyperlink"/>
            <w:rFonts w:hint="eastAsia"/>
            <w:b/>
            <w:bCs/>
            <w:noProof/>
            <w:rtl/>
            <w:lang w:bidi="ar-SY"/>
          </w:rPr>
          <w:t>والنهي</w:t>
        </w:r>
        <w:r w:rsidRPr="0056280B">
          <w:rPr>
            <w:rStyle w:val="Hyperlink"/>
            <w:b/>
            <w:bCs/>
            <w:noProof/>
            <w:rtl/>
            <w:lang w:bidi="ar-SY"/>
          </w:rPr>
          <w:t xml:space="preserve"> </w:t>
        </w:r>
        <w:r w:rsidRPr="0056280B">
          <w:rPr>
            <w:rStyle w:val="Hyperlink"/>
            <w:rFonts w:hint="eastAsia"/>
            <w:b/>
            <w:bCs/>
            <w:noProof/>
            <w:rtl/>
            <w:lang w:bidi="ar-SY"/>
          </w:rPr>
          <w:t>عن</w:t>
        </w:r>
        <w:r w:rsidRPr="0056280B">
          <w:rPr>
            <w:rStyle w:val="Hyperlink"/>
            <w:b/>
            <w:bCs/>
            <w:noProof/>
            <w:rtl/>
            <w:lang w:bidi="ar-SY"/>
          </w:rPr>
          <w:t xml:space="preserve"> </w:t>
        </w:r>
        <w:r w:rsidRPr="0056280B">
          <w:rPr>
            <w:rStyle w:val="Hyperlink"/>
            <w:rFonts w:hint="eastAsia"/>
            <w:b/>
            <w:bCs/>
            <w:noProof/>
            <w:rtl/>
            <w:lang w:bidi="ar-SY"/>
          </w:rPr>
          <w:t>التوقيت</w:t>
        </w:r>
        <w:r w:rsidRPr="0056280B">
          <w:rPr>
            <w:rStyle w:val="Hyperlink"/>
            <w:b/>
            <w:bCs/>
            <w:noProof/>
            <w:rtl/>
            <w:lang w:bidi="ar-SY"/>
          </w:rPr>
          <w:t xml:space="preserve"> </w:t>
        </w:r>
        <w:r w:rsidRPr="0056280B">
          <w:rPr>
            <w:rStyle w:val="Hyperlink"/>
            <w:rFonts w:hint="eastAsia"/>
            <w:b/>
            <w:bCs/>
            <w:noProof/>
            <w:rtl/>
            <w:lang w:bidi="ar-SY"/>
          </w:rPr>
          <w:t>وحصول</w:t>
        </w:r>
        <w:r w:rsidRPr="0056280B">
          <w:rPr>
            <w:rStyle w:val="Hyperlink"/>
            <w:b/>
            <w:bCs/>
            <w:noProof/>
            <w:rtl/>
            <w:lang w:bidi="ar-SY"/>
          </w:rPr>
          <w:t xml:space="preserve"> </w:t>
        </w:r>
        <w:r w:rsidRPr="0056280B">
          <w:rPr>
            <w:rStyle w:val="Hyperlink"/>
            <w:rFonts w:hint="eastAsia"/>
            <w:b/>
            <w:bCs/>
            <w:noProof/>
            <w:rtl/>
            <w:lang w:bidi="ar-SY"/>
          </w:rPr>
          <w:t>البداء</w:t>
        </w:r>
        <w:r w:rsidRPr="0056280B">
          <w:rPr>
            <w:rStyle w:val="Hyperlink"/>
            <w:b/>
            <w:bCs/>
            <w:noProof/>
            <w:rtl/>
            <w:lang w:bidi="ar-SY"/>
          </w:rPr>
          <w:t xml:space="preserve"> </w:t>
        </w:r>
        <w:r w:rsidRPr="0056280B">
          <w:rPr>
            <w:rStyle w:val="Hyperlink"/>
            <w:rFonts w:hint="eastAsia"/>
            <w:b/>
            <w:bCs/>
            <w:noProof/>
            <w:rtl/>
            <w:lang w:bidi="ar-SY"/>
          </w:rPr>
          <w:t>في</w:t>
        </w:r>
        <w:r w:rsidRPr="0056280B">
          <w:rPr>
            <w:rStyle w:val="Hyperlink"/>
            <w:b/>
            <w:bCs/>
            <w:noProof/>
            <w:rtl/>
            <w:lang w:bidi="ar-SY"/>
          </w:rPr>
          <w:t xml:space="preserve"> </w:t>
        </w:r>
        <w:r w:rsidRPr="0056280B">
          <w:rPr>
            <w:rStyle w:val="Hyperlink"/>
            <w:rFonts w:hint="eastAsia"/>
            <w:b/>
            <w:bCs/>
            <w:noProof/>
            <w:rtl/>
            <w:lang w:bidi="ar-SY"/>
          </w:rPr>
          <w:t>ذلك</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Toc366882471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336</w:t>
        </w:r>
        <w:r w:rsidRPr="0056280B">
          <w:rPr>
            <w:b/>
            <w:bCs/>
            <w:noProof/>
            <w:webHidden/>
            <w:rtl/>
          </w:rPr>
          <w:fldChar w:fldCharType="end"/>
        </w:r>
      </w:hyperlink>
    </w:p>
    <w:p w:rsidR="001713C5" w:rsidRPr="007502F8" w:rsidRDefault="001713C5">
      <w:pPr>
        <w:pStyle w:val="TOC1"/>
        <w:tabs>
          <w:tab w:val="right" w:leader="dot" w:pos="7361"/>
        </w:tabs>
        <w:rPr>
          <w:rFonts w:ascii="Calibri" w:hAnsi="Calibri" w:cs="Arial"/>
          <w:noProof/>
          <w:sz w:val="22"/>
          <w:szCs w:val="22"/>
          <w:rtl/>
        </w:rPr>
      </w:pPr>
      <w:hyperlink w:anchor="_Toc366882472" w:history="1">
        <w:r w:rsidRPr="00802782">
          <w:rPr>
            <w:rStyle w:val="Hyperlink"/>
            <w:rFonts w:hint="eastAsia"/>
            <w:noProof/>
            <w:rtl/>
            <w:lang w:bidi="ar-SY"/>
          </w:rPr>
          <w:t>مسألة</w:t>
        </w:r>
        <w:r w:rsidRPr="00802782">
          <w:rPr>
            <w:rStyle w:val="Hyperlink"/>
            <w:noProof/>
            <w:rtl/>
            <w:lang w:bidi="ar-SY"/>
          </w:rPr>
          <w:t xml:space="preserve"> </w:t>
        </w:r>
        <w:r w:rsidRPr="00802782">
          <w:rPr>
            <w:rStyle w:val="Hyperlink"/>
            <w:rFonts w:hint="eastAsia"/>
            <w:noProof/>
            <w:rtl/>
            <w:lang w:bidi="ar-SY"/>
          </w:rPr>
          <w:t>البِدَاء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Toc366882472 \h</w:instrText>
        </w:r>
        <w:r>
          <w:rPr>
            <w:noProof/>
            <w:webHidden/>
            <w:rtl/>
          </w:rPr>
          <w:instrText xml:space="preserve"> </w:instrText>
        </w:r>
        <w:r>
          <w:rPr>
            <w:noProof/>
            <w:webHidden/>
            <w:rtl/>
          </w:rPr>
        </w:r>
        <w:r>
          <w:rPr>
            <w:noProof/>
            <w:webHidden/>
            <w:rtl/>
          </w:rPr>
          <w:fldChar w:fldCharType="separate"/>
        </w:r>
        <w:r w:rsidR="0090698E">
          <w:rPr>
            <w:noProof/>
            <w:webHidden/>
            <w:rtl/>
          </w:rPr>
          <w:t>340</w:t>
        </w:r>
        <w:r>
          <w:rPr>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73" w:history="1">
        <w:r w:rsidRPr="0056280B">
          <w:rPr>
            <w:rStyle w:val="Hyperlink"/>
            <w:b/>
            <w:bCs/>
            <w:noProof/>
            <w:rtl/>
            <w:lang w:bidi="ar-SY"/>
          </w:rPr>
          <w:t xml:space="preserve">26- </w:t>
        </w:r>
        <w:r w:rsidRPr="0056280B">
          <w:rPr>
            <w:rStyle w:val="Hyperlink"/>
            <w:rFonts w:hint="eastAsia"/>
            <w:b/>
            <w:bCs/>
            <w:noProof/>
            <w:rtl/>
            <w:lang w:bidi="ar-SY"/>
          </w:rPr>
          <w:t>باب</w:t>
        </w:r>
        <w:r w:rsidRPr="0056280B">
          <w:rPr>
            <w:rStyle w:val="Hyperlink"/>
            <w:b/>
            <w:bCs/>
            <w:noProof/>
            <w:rtl/>
            <w:lang w:bidi="ar-SY"/>
          </w:rPr>
          <w:t xml:space="preserve"> </w:t>
        </w:r>
        <w:r w:rsidRPr="0056280B">
          <w:rPr>
            <w:rStyle w:val="Hyperlink"/>
            <w:rFonts w:hint="eastAsia"/>
            <w:b/>
            <w:bCs/>
            <w:noProof/>
            <w:rtl/>
            <w:lang w:bidi="ar-SY"/>
          </w:rPr>
          <w:t>فضل</w:t>
        </w:r>
        <w:r w:rsidRPr="0056280B">
          <w:rPr>
            <w:rStyle w:val="Hyperlink"/>
            <w:b/>
            <w:bCs/>
            <w:noProof/>
            <w:rtl/>
            <w:lang w:bidi="ar-SY"/>
          </w:rPr>
          <w:t xml:space="preserve"> </w:t>
        </w:r>
        <w:r w:rsidRPr="0056280B">
          <w:rPr>
            <w:rStyle w:val="Hyperlink"/>
            <w:rFonts w:hint="eastAsia"/>
            <w:b/>
            <w:bCs/>
            <w:noProof/>
            <w:rtl/>
            <w:lang w:bidi="ar-SY"/>
          </w:rPr>
          <w:t>انتظار</w:t>
        </w:r>
        <w:r w:rsidRPr="0056280B">
          <w:rPr>
            <w:rStyle w:val="Hyperlink"/>
            <w:b/>
            <w:bCs/>
            <w:noProof/>
            <w:rtl/>
            <w:lang w:bidi="ar-SY"/>
          </w:rPr>
          <w:t xml:space="preserve"> </w:t>
        </w:r>
        <w:r w:rsidRPr="0056280B">
          <w:rPr>
            <w:rStyle w:val="Hyperlink"/>
            <w:rFonts w:hint="eastAsia"/>
            <w:b/>
            <w:bCs/>
            <w:noProof/>
            <w:rtl/>
            <w:lang w:bidi="ar-SY"/>
          </w:rPr>
          <w:t>الفرج</w:t>
        </w:r>
        <w:r w:rsidRPr="0056280B">
          <w:rPr>
            <w:rStyle w:val="Hyperlink"/>
            <w:b/>
            <w:bCs/>
            <w:noProof/>
            <w:rtl/>
            <w:lang w:bidi="ar-SY"/>
          </w:rPr>
          <w:t xml:space="preserve"> </w:t>
        </w:r>
        <w:r w:rsidRPr="0056280B">
          <w:rPr>
            <w:rStyle w:val="Hyperlink"/>
            <w:rFonts w:hint="eastAsia"/>
            <w:b/>
            <w:bCs/>
            <w:noProof/>
            <w:rtl/>
            <w:lang w:bidi="ar-SY"/>
          </w:rPr>
          <w:t>ومدح</w:t>
        </w:r>
        <w:r w:rsidRPr="0056280B">
          <w:rPr>
            <w:rStyle w:val="Hyperlink"/>
            <w:b/>
            <w:bCs/>
            <w:noProof/>
            <w:rtl/>
            <w:lang w:bidi="ar-SY"/>
          </w:rPr>
          <w:t xml:space="preserve"> </w:t>
        </w:r>
        <w:r w:rsidRPr="0056280B">
          <w:rPr>
            <w:rStyle w:val="Hyperlink"/>
            <w:rFonts w:hint="eastAsia"/>
            <w:b/>
            <w:bCs/>
            <w:noProof/>
            <w:rtl/>
            <w:lang w:bidi="ar-SY"/>
          </w:rPr>
          <w:t>الشيعة</w:t>
        </w:r>
        <w:r w:rsidRPr="0056280B">
          <w:rPr>
            <w:rStyle w:val="Hyperlink"/>
            <w:b/>
            <w:bCs/>
            <w:noProof/>
            <w:rtl/>
            <w:lang w:bidi="ar-SY"/>
          </w:rPr>
          <w:t xml:space="preserve"> </w:t>
        </w:r>
        <w:r w:rsidRPr="0056280B">
          <w:rPr>
            <w:rStyle w:val="Hyperlink"/>
            <w:rFonts w:hint="eastAsia"/>
            <w:b/>
            <w:bCs/>
            <w:noProof/>
            <w:rtl/>
            <w:lang w:bidi="ar-SY"/>
          </w:rPr>
          <w:t>في</w:t>
        </w:r>
        <w:r w:rsidRPr="0056280B">
          <w:rPr>
            <w:rStyle w:val="Hyperlink"/>
            <w:b/>
            <w:bCs/>
            <w:noProof/>
            <w:rtl/>
            <w:lang w:bidi="ar-SY"/>
          </w:rPr>
          <w:t xml:space="preserve"> </w:t>
        </w:r>
        <w:r w:rsidRPr="0056280B">
          <w:rPr>
            <w:rStyle w:val="Hyperlink"/>
            <w:rFonts w:hint="eastAsia"/>
            <w:b/>
            <w:bCs/>
            <w:noProof/>
            <w:rtl/>
            <w:lang w:bidi="ar-SY"/>
          </w:rPr>
          <w:t>زمان</w:t>
        </w:r>
        <w:r w:rsidRPr="0056280B">
          <w:rPr>
            <w:rStyle w:val="Hyperlink"/>
            <w:b/>
            <w:bCs/>
            <w:noProof/>
            <w:rtl/>
            <w:lang w:bidi="ar-SY"/>
          </w:rPr>
          <w:t xml:space="preserve"> </w:t>
        </w:r>
        <w:r w:rsidRPr="0056280B">
          <w:rPr>
            <w:rStyle w:val="Hyperlink"/>
            <w:rFonts w:hint="eastAsia"/>
            <w:b/>
            <w:bCs/>
            <w:noProof/>
            <w:rtl/>
            <w:lang w:bidi="ar-SY"/>
          </w:rPr>
          <w:t>الغيبة</w:t>
        </w:r>
        <w:r w:rsidRPr="0056280B">
          <w:rPr>
            <w:rStyle w:val="Hyperlink"/>
            <w:b/>
            <w:bCs/>
            <w:noProof/>
            <w:rtl/>
            <w:lang w:bidi="ar-SY"/>
          </w:rPr>
          <w:t xml:space="preserve"> </w:t>
        </w:r>
        <w:r w:rsidR="0056280B">
          <w:rPr>
            <w:rStyle w:val="Hyperlink"/>
            <w:rFonts w:hint="cs"/>
            <w:b/>
            <w:bCs/>
            <w:noProof/>
            <w:rtl/>
            <w:lang w:bidi="ar-SY"/>
          </w:rPr>
          <w:br/>
        </w:r>
        <w:r w:rsidRPr="0056280B">
          <w:rPr>
            <w:rStyle w:val="Hyperlink"/>
            <w:rFonts w:hint="eastAsia"/>
            <w:b/>
            <w:bCs/>
            <w:noProof/>
            <w:rtl/>
            <w:lang w:bidi="ar-SY"/>
          </w:rPr>
          <w:t>وما</w:t>
        </w:r>
        <w:r w:rsidRPr="0056280B">
          <w:rPr>
            <w:rStyle w:val="Hyperlink"/>
            <w:b/>
            <w:bCs/>
            <w:noProof/>
            <w:rtl/>
            <w:lang w:bidi="ar-SY"/>
          </w:rPr>
          <w:t xml:space="preserve"> </w:t>
        </w:r>
        <w:r w:rsidRPr="0056280B">
          <w:rPr>
            <w:rStyle w:val="Hyperlink"/>
            <w:rFonts w:hint="eastAsia"/>
            <w:b/>
            <w:bCs/>
            <w:noProof/>
            <w:rtl/>
            <w:lang w:bidi="ar-SY"/>
          </w:rPr>
          <w:t>ينبغي</w:t>
        </w:r>
        <w:r w:rsidRPr="0056280B">
          <w:rPr>
            <w:rStyle w:val="Hyperlink"/>
            <w:b/>
            <w:bCs/>
            <w:noProof/>
            <w:rtl/>
            <w:lang w:bidi="ar-SY"/>
          </w:rPr>
          <w:t xml:space="preserve"> </w:t>
        </w:r>
        <w:r w:rsidRPr="0056280B">
          <w:rPr>
            <w:rStyle w:val="Hyperlink"/>
            <w:rFonts w:hint="eastAsia"/>
            <w:b/>
            <w:bCs/>
            <w:noProof/>
            <w:rtl/>
            <w:lang w:bidi="ar-SY"/>
          </w:rPr>
          <w:t>فعله</w:t>
        </w:r>
        <w:r w:rsidRPr="0056280B">
          <w:rPr>
            <w:rStyle w:val="Hyperlink"/>
            <w:b/>
            <w:bCs/>
            <w:noProof/>
            <w:rtl/>
            <w:lang w:bidi="ar-SY"/>
          </w:rPr>
          <w:t xml:space="preserve"> </w:t>
        </w:r>
        <w:r w:rsidRPr="0056280B">
          <w:rPr>
            <w:rStyle w:val="Hyperlink"/>
            <w:rFonts w:hint="eastAsia"/>
            <w:b/>
            <w:bCs/>
            <w:noProof/>
            <w:rtl/>
            <w:lang w:bidi="ar-SY"/>
          </w:rPr>
          <w:t>في</w:t>
        </w:r>
        <w:r w:rsidRPr="0056280B">
          <w:rPr>
            <w:rStyle w:val="Hyperlink"/>
            <w:b/>
            <w:bCs/>
            <w:noProof/>
            <w:rtl/>
            <w:lang w:bidi="ar-SY"/>
          </w:rPr>
          <w:t xml:space="preserve"> </w:t>
        </w:r>
        <w:r w:rsidRPr="0056280B">
          <w:rPr>
            <w:rStyle w:val="Hyperlink"/>
            <w:rFonts w:hint="eastAsia"/>
            <w:b/>
            <w:bCs/>
            <w:noProof/>
            <w:rtl/>
            <w:lang w:bidi="ar-SY"/>
          </w:rPr>
          <w:t>ذلك</w:t>
        </w:r>
        <w:r w:rsidRPr="0056280B">
          <w:rPr>
            <w:rStyle w:val="Hyperlink"/>
            <w:b/>
            <w:bCs/>
            <w:noProof/>
            <w:rtl/>
            <w:lang w:bidi="ar-SY"/>
          </w:rPr>
          <w:t xml:space="preserve"> </w:t>
        </w:r>
        <w:r w:rsidRPr="0056280B">
          <w:rPr>
            <w:rStyle w:val="Hyperlink"/>
            <w:rFonts w:hint="eastAsia"/>
            <w:b/>
            <w:bCs/>
            <w:noProof/>
            <w:rtl/>
            <w:lang w:bidi="ar-SY"/>
          </w:rPr>
          <w:t>الزمان</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Toc366882473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341</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74" w:history="1">
        <w:r w:rsidRPr="0056280B">
          <w:rPr>
            <w:rStyle w:val="Hyperlink"/>
            <w:b/>
            <w:bCs/>
            <w:noProof/>
            <w:rtl/>
            <w:lang w:bidi="ar-SY"/>
          </w:rPr>
          <w:t xml:space="preserve">27 - </w:t>
        </w:r>
        <w:r w:rsidRPr="0056280B">
          <w:rPr>
            <w:rStyle w:val="Hyperlink"/>
            <w:rFonts w:hint="eastAsia"/>
            <w:b/>
            <w:bCs/>
            <w:noProof/>
            <w:rtl/>
            <w:lang w:bidi="ar-SY"/>
          </w:rPr>
          <w:t>بَابُ</w:t>
        </w:r>
        <w:r w:rsidRPr="0056280B">
          <w:rPr>
            <w:rStyle w:val="Hyperlink"/>
            <w:b/>
            <w:bCs/>
            <w:noProof/>
            <w:rtl/>
            <w:lang w:bidi="ar-SY"/>
          </w:rPr>
          <w:t xml:space="preserve"> </w:t>
        </w:r>
        <w:r w:rsidRPr="0056280B">
          <w:rPr>
            <w:rStyle w:val="Hyperlink"/>
            <w:rFonts w:hint="eastAsia"/>
            <w:b/>
            <w:bCs/>
            <w:noProof/>
            <w:rtl/>
            <w:lang w:bidi="ar-SY"/>
          </w:rPr>
          <w:t>مَنِ</w:t>
        </w:r>
        <w:r w:rsidRPr="0056280B">
          <w:rPr>
            <w:rStyle w:val="Hyperlink"/>
            <w:b/>
            <w:bCs/>
            <w:noProof/>
            <w:rtl/>
            <w:lang w:bidi="ar-SY"/>
          </w:rPr>
          <w:t xml:space="preserve"> </w:t>
        </w:r>
        <w:r w:rsidRPr="0056280B">
          <w:rPr>
            <w:rStyle w:val="Hyperlink"/>
            <w:rFonts w:hint="eastAsia"/>
            <w:b/>
            <w:bCs/>
            <w:noProof/>
            <w:rtl/>
            <w:lang w:bidi="ar-SY"/>
          </w:rPr>
          <w:t>ادَّعَى</w:t>
        </w:r>
        <w:r w:rsidRPr="0056280B">
          <w:rPr>
            <w:rStyle w:val="Hyperlink"/>
            <w:b/>
            <w:bCs/>
            <w:noProof/>
            <w:rtl/>
            <w:lang w:bidi="ar-SY"/>
          </w:rPr>
          <w:t xml:space="preserve"> </w:t>
        </w:r>
        <w:r w:rsidRPr="0056280B">
          <w:rPr>
            <w:rStyle w:val="Hyperlink"/>
            <w:rFonts w:hint="eastAsia"/>
            <w:b/>
            <w:bCs/>
            <w:noProof/>
            <w:rtl/>
            <w:lang w:bidi="ar-SY"/>
          </w:rPr>
          <w:t>الرُّؤْيَةَ</w:t>
        </w:r>
        <w:r w:rsidRPr="0056280B">
          <w:rPr>
            <w:rStyle w:val="Hyperlink"/>
            <w:b/>
            <w:bCs/>
            <w:noProof/>
            <w:rtl/>
            <w:lang w:bidi="ar-SY"/>
          </w:rPr>
          <w:t xml:space="preserve"> </w:t>
        </w:r>
        <w:r w:rsidRPr="0056280B">
          <w:rPr>
            <w:rStyle w:val="Hyperlink"/>
            <w:rFonts w:hint="eastAsia"/>
            <w:b/>
            <w:bCs/>
            <w:noProof/>
            <w:rtl/>
            <w:lang w:bidi="ar-SY"/>
          </w:rPr>
          <w:t>فِي</w:t>
        </w:r>
        <w:r w:rsidRPr="0056280B">
          <w:rPr>
            <w:rStyle w:val="Hyperlink"/>
            <w:b/>
            <w:bCs/>
            <w:noProof/>
            <w:rtl/>
            <w:lang w:bidi="ar-SY"/>
          </w:rPr>
          <w:t xml:space="preserve"> </w:t>
        </w:r>
        <w:r w:rsidRPr="0056280B">
          <w:rPr>
            <w:rStyle w:val="Hyperlink"/>
            <w:rFonts w:hint="eastAsia"/>
            <w:b/>
            <w:bCs/>
            <w:noProof/>
            <w:rtl/>
            <w:lang w:bidi="ar-SY"/>
          </w:rPr>
          <w:t>الغَيْبَةِ</w:t>
        </w:r>
        <w:r w:rsidRPr="0056280B">
          <w:rPr>
            <w:rStyle w:val="Hyperlink"/>
            <w:b/>
            <w:bCs/>
            <w:noProof/>
            <w:rtl/>
            <w:lang w:bidi="ar-SY"/>
          </w:rPr>
          <w:t xml:space="preserve"> </w:t>
        </w:r>
        <w:r w:rsidRPr="0056280B">
          <w:rPr>
            <w:rStyle w:val="Hyperlink"/>
            <w:rFonts w:hint="eastAsia"/>
            <w:b/>
            <w:bCs/>
            <w:noProof/>
            <w:rtl/>
            <w:lang w:bidi="ar-SY"/>
          </w:rPr>
          <w:t>الكُبْرَى</w:t>
        </w:r>
        <w:r w:rsidRPr="0056280B">
          <w:rPr>
            <w:rStyle w:val="Hyperlink"/>
            <w:b/>
            <w:bCs/>
            <w:noProof/>
            <w:rtl/>
            <w:lang w:bidi="ar-SY"/>
          </w:rPr>
          <w:t>.....</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Toc366882474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350</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75" w:history="1">
        <w:r w:rsidRPr="0056280B">
          <w:rPr>
            <w:rStyle w:val="Hyperlink"/>
            <w:b/>
            <w:bCs/>
            <w:noProof/>
            <w:rtl/>
            <w:lang w:bidi="ar-SY"/>
          </w:rPr>
          <w:t xml:space="preserve">28 - </w:t>
        </w:r>
        <w:r w:rsidRPr="0056280B">
          <w:rPr>
            <w:rStyle w:val="Hyperlink"/>
            <w:rFonts w:hint="eastAsia"/>
            <w:b/>
            <w:bCs/>
            <w:noProof/>
            <w:rtl/>
            <w:lang w:bidi="ar-SY"/>
          </w:rPr>
          <w:t>باب</w:t>
        </w:r>
        <w:r w:rsidRPr="0056280B">
          <w:rPr>
            <w:rStyle w:val="Hyperlink"/>
            <w:b/>
            <w:bCs/>
            <w:noProof/>
            <w:rtl/>
            <w:lang w:bidi="ar-SY"/>
          </w:rPr>
          <w:t xml:space="preserve"> </w:t>
        </w:r>
        <w:r w:rsidRPr="0056280B">
          <w:rPr>
            <w:rStyle w:val="Hyperlink"/>
            <w:rFonts w:hint="eastAsia"/>
            <w:b/>
            <w:bCs/>
            <w:noProof/>
            <w:rtl/>
            <w:lang w:bidi="ar-SY"/>
          </w:rPr>
          <w:t>نادرٌ</w:t>
        </w:r>
        <w:r w:rsidRPr="0056280B">
          <w:rPr>
            <w:rStyle w:val="Hyperlink"/>
            <w:b/>
            <w:bCs/>
            <w:noProof/>
            <w:rtl/>
            <w:lang w:bidi="ar-SY"/>
          </w:rPr>
          <w:t xml:space="preserve"> </w:t>
        </w:r>
        <w:r w:rsidRPr="0056280B">
          <w:rPr>
            <w:rStyle w:val="Hyperlink"/>
            <w:rFonts w:hint="eastAsia"/>
            <w:b/>
            <w:bCs/>
            <w:noProof/>
            <w:rtl/>
            <w:lang w:bidi="ar-SY"/>
          </w:rPr>
          <w:t>في</w:t>
        </w:r>
        <w:r w:rsidRPr="0056280B">
          <w:rPr>
            <w:rStyle w:val="Hyperlink"/>
            <w:b/>
            <w:bCs/>
            <w:noProof/>
            <w:rtl/>
            <w:lang w:bidi="ar-SY"/>
          </w:rPr>
          <w:t xml:space="preserve"> </w:t>
        </w:r>
        <w:r w:rsidRPr="0056280B">
          <w:rPr>
            <w:rStyle w:val="Hyperlink"/>
            <w:rFonts w:hint="eastAsia"/>
            <w:b/>
            <w:bCs/>
            <w:noProof/>
            <w:rtl/>
            <w:lang w:bidi="ar-SY"/>
          </w:rPr>
          <w:t>ذكر</w:t>
        </w:r>
        <w:r w:rsidRPr="0056280B">
          <w:rPr>
            <w:rStyle w:val="Hyperlink"/>
            <w:b/>
            <w:bCs/>
            <w:noProof/>
            <w:rtl/>
            <w:lang w:bidi="ar-SY"/>
          </w:rPr>
          <w:t xml:space="preserve"> </w:t>
        </w:r>
        <w:r w:rsidRPr="0056280B">
          <w:rPr>
            <w:rStyle w:val="Hyperlink"/>
            <w:rFonts w:hint="eastAsia"/>
            <w:b/>
            <w:bCs/>
            <w:noProof/>
            <w:rtl/>
            <w:lang w:bidi="ar-SY"/>
          </w:rPr>
          <w:t>من</w:t>
        </w:r>
        <w:r w:rsidRPr="0056280B">
          <w:rPr>
            <w:rStyle w:val="Hyperlink"/>
            <w:b/>
            <w:bCs/>
            <w:noProof/>
            <w:rtl/>
            <w:lang w:bidi="ar-SY"/>
          </w:rPr>
          <w:t xml:space="preserve"> </w:t>
        </w:r>
        <w:r w:rsidRPr="0056280B">
          <w:rPr>
            <w:rStyle w:val="Hyperlink"/>
            <w:rFonts w:hint="eastAsia"/>
            <w:b/>
            <w:bCs/>
            <w:noProof/>
            <w:rtl/>
            <w:lang w:bidi="ar-SY"/>
          </w:rPr>
          <w:t>رآه</w:t>
        </w:r>
        <w:r w:rsidRPr="0056280B">
          <w:rPr>
            <w:rStyle w:val="Hyperlink"/>
            <w:b/>
            <w:bCs/>
            <w:noProof/>
            <w:rtl/>
            <w:lang w:bidi="ar-SY"/>
          </w:rPr>
          <w:t xml:space="preserve"> </w:t>
        </w:r>
        <w:r w:rsidRPr="0056280B">
          <w:rPr>
            <w:rStyle w:val="Hyperlink"/>
            <w:rFonts w:hint="eastAsia"/>
            <w:b/>
            <w:bCs/>
            <w:noProof/>
            <w:rtl/>
            <w:lang w:bidi="ar-SY"/>
          </w:rPr>
          <w:t>في</w:t>
        </w:r>
        <w:r w:rsidRPr="0056280B">
          <w:rPr>
            <w:rStyle w:val="Hyperlink"/>
            <w:b/>
            <w:bCs/>
            <w:noProof/>
            <w:rtl/>
            <w:lang w:bidi="ar-SY"/>
          </w:rPr>
          <w:t xml:space="preserve"> </w:t>
        </w:r>
        <w:r w:rsidRPr="0056280B">
          <w:rPr>
            <w:rStyle w:val="Hyperlink"/>
            <w:rFonts w:hint="eastAsia"/>
            <w:b/>
            <w:bCs/>
            <w:noProof/>
            <w:rtl/>
            <w:lang w:bidi="ar-SY"/>
          </w:rPr>
          <w:t>الغيبة</w:t>
        </w:r>
        <w:r w:rsidRPr="0056280B">
          <w:rPr>
            <w:rStyle w:val="Hyperlink"/>
            <w:b/>
            <w:bCs/>
            <w:noProof/>
            <w:rtl/>
            <w:lang w:bidi="ar-SY"/>
          </w:rPr>
          <w:t xml:space="preserve"> </w:t>
        </w:r>
        <w:r w:rsidRPr="0056280B">
          <w:rPr>
            <w:rStyle w:val="Hyperlink"/>
            <w:rFonts w:hint="eastAsia"/>
            <w:b/>
            <w:bCs/>
            <w:noProof/>
            <w:rtl/>
            <w:lang w:bidi="ar-SY"/>
          </w:rPr>
          <w:t>الكبرى</w:t>
        </w:r>
        <w:r w:rsidRPr="0056280B">
          <w:rPr>
            <w:rStyle w:val="Hyperlink"/>
            <w:b/>
            <w:bCs/>
            <w:noProof/>
            <w:rtl/>
            <w:lang w:bidi="ar-SY"/>
          </w:rPr>
          <w:t xml:space="preserve"> </w:t>
        </w:r>
        <w:r w:rsidRPr="0056280B">
          <w:rPr>
            <w:rStyle w:val="Hyperlink"/>
            <w:rFonts w:hint="eastAsia"/>
            <w:b/>
            <w:bCs/>
            <w:noProof/>
            <w:rtl/>
            <w:lang w:bidi="ar-SY"/>
          </w:rPr>
          <w:t>قريباً</w:t>
        </w:r>
        <w:r w:rsidRPr="0056280B">
          <w:rPr>
            <w:rStyle w:val="Hyperlink"/>
            <w:b/>
            <w:bCs/>
            <w:noProof/>
            <w:rtl/>
            <w:lang w:bidi="ar-SY"/>
          </w:rPr>
          <w:t xml:space="preserve"> </w:t>
        </w:r>
        <w:r w:rsidRPr="0056280B">
          <w:rPr>
            <w:rStyle w:val="Hyperlink"/>
            <w:rFonts w:hint="eastAsia"/>
            <w:b/>
            <w:bCs/>
            <w:noProof/>
            <w:rtl/>
            <w:lang w:bidi="ar-SY"/>
          </w:rPr>
          <w:t>من</w:t>
        </w:r>
        <w:r w:rsidRPr="0056280B">
          <w:rPr>
            <w:rStyle w:val="Hyperlink"/>
            <w:b/>
            <w:bCs/>
            <w:noProof/>
            <w:rtl/>
            <w:lang w:bidi="ar-SY"/>
          </w:rPr>
          <w:t xml:space="preserve"> </w:t>
        </w:r>
        <w:r w:rsidRPr="0056280B">
          <w:rPr>
            <w:rStyle w:val="Hyperlink"/>
            <w:rFonts w:hint="eastAsia"/>
            <w:b/>
            <w:bCs/>
            <w:noProof/>
            <w:rtl/>
            <w:lang w:bidi="ar-SY"/>
          </w:rPr>
          <w:t>زماننا</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Toc366882475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352</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76" w:history="1">
        <w:r w:rsidRPr="0056280B">
          <w:rPr>
            <w:rStyle w:val="Hyperlink"/>
            <w:b/>
            <w:bCs/>
            <w:noProof/>
            <w:rtl/>
            <w:lang w:bidi="ar-SY"/>
          </w:rPr>
          <w:t xml:space="preserve">29 - </w:t>
        </w:r>
        <w:r w:rsidRPr="0056280B">
          <w:rPr>
            <w:rStyle w:val="Hyperlink"/>
            <w:rFonts w:hint="eastAsia"/>
            <w:b/>
            <w:bCs/>
            <w:noProof/>
            <w:rtl/>
            <w:lang w:bidi="ar-SY"/>
          </w:rPr>
          <w:t>باب</w:t>
        </w:r>
        <w:r w:rsidRPr="0056280B">
          <w:rPr>
            <w:rStyle w:val="Hyperlink"/>
            <w:b/>
            <w:bCs/>
            <w:noProof/>
            <w:rtl/>
            <w:lang w:bidi="ar-SY"/>
          </w:rPr>
          <w:t xml:space="preserve"> </w:t>
        </w:r>
        <w:r w:rsidRPr="0056280B">
          <w:rPr>
            <w:rStyle w:val="Hyperlink"/>
            <w:rFonts w:hint="eastAsia"/>
            <w:b/>
            <w:bCs/>
            <w:noProof/>
            <w:rtl/>
            <w:lang w:bidi="ar-SY"/>
          </w:rPr>
          <w:t>علامات</w:t>
        </w:r>
        <w:r w:rsidRPr="0056280B">
          <w:rPr>
            <w:rStyle w:val="Hyperlink"/>
            <w:b/>
            <w:bCs/>
            <w:noProof/>
            <w:rtl/>
            <w:lang w:bidi="ar-SY"/>
          </w:rPr>
          <w:t xml:space="preserve"> </w:t>
        </w:r>
        <w:r w:rsidRPr="0056280B">
          <w:rPr>
            <w:rStyle w:val="Hyperlink"/>
            <w:rFonts w:hint="eastAsia"/>
            <w:b/>
            <w:bCs/>
            <w:noProof/>
            <w:rtl/>
            <w:lang w:bidi="ar-SY"/>
          </w:rPr>
          <w:t>ظهوره</w:t>
        </w:r>
        <w:r w:rsidRPr="0056280B">
          <w:rPr>
            <w:rStyle w:val="Hyperlink"/>
            <w:b/>
            <w:bCs/>
            <w:noProof/>
            <w:rtl/>
            <w:lang w:bidi="ar-SY"/>
          </w:rPr>
          <w:t xml:space="preserve"> </w:t>
        </w:r>
        <w:r w:rsidRPr="0056280B">
          <w:rPr>
            <w:rStyle w:val="Hyperlink"/>
            <w:rFonts w:hint="eastAsia"/>
            <w:b/>
            <w:bCs/>
            <w:noProof/>
            <w:rtl/>
            <w:lang w:bidi="ar-SY"/>
          </w:rPr>
          <w:t>من</w:t>
        </w:r>
        <w:r w:rsidRPr="0056280B">
          <w:rPr>
            <w:rStyle w:val="Hyperlink"/>
            <w:b/>
            <w:bCs/>
            <w:noProof/>
            <w:rtl/>
            <w:lang w:bidi="ar-SY"/>
          </w:rPr>
          <w:t xml:space="preserve"> </w:t>
        </w:r>
        <w:r w:rsidRPr="0056280B">
          <w:rPr>
            <w:rStyle w:val="Hyperlink"/>
            <w:rFonts w:hint="eastAsia"/>
            <w:b/>
            <w:bCs/>
            <w:noProof/>
            <w:rtl/>
            <w:lang w:bidi="ar-SY"/>
          </w:rPr>
          <w:t>السفياني</w:t>
        </w:r>
        <w:r w:rsidRPr="0056280B">
          <w:rPr>
            <w:rStyle w:val="Hyperlink"/>
            <w:b/>
            <w:bCs/>
            <w:noProof/>
            <w:rtl/>
            <w:lang w:bidi="ar-SY"/>
          </w:rPr>
          <w:t xml:space="preserve"> </w:t>
        </w:r>
        <w:r w:rsidRPr="0056280B">
          <w:rPr>
            <w:rStyle w:val="Hyperlink"/>
            <w:rFonts w:hint="eastAsia"/>
            <w:b/>
            <w:bCs/>
            <w:noProof/>
            <w:rtl/>
            <w:lang w:bidi="ar-SY"/>
          </w:rPr>
          <w:t>والدجال</w:t>
        </w:r>
        <w:r w:rsidRPr="0056280B">
          <w:rPr>
            <w:rStyle w:val="Hyperlink"/>
            <w:b/>
            <w:bCs/>
            <w:noProof/>
            <w:rtl/>
            <w:lang w:bidi="ar-SY"/>
          </w:rPr>
          <w:t xml:space="preserve"> </w:t>
        </w:r>
        <w:r w:rsidRPr="0056280B">
          <w:rPr>
            <w:rStyle w:val="Hyperlink"/>
            <w:rFonts w:hint="eastAsia"/>
            <w:b/>
            <w:bCs/>
            <w:noProof/>
            <w:rtl/>
            <w:lang w:bidi="ar-SY"/>
          </w:rPr>
          <w:t>وغير</w:t>
        </w:r>
        <w:r w:rsidRPr="0056280B">
          <w:rPr>
            <w:rStyle w:val="Hyperlink"/>
            <w:b/>
            <w:bCs/>
            <w:noProof/>
            <w:rtl/>
            <w:lang w:bidi="ar-SY"/>
          </w:rPr>
          <w:t xml:space="preserve"> </w:t>
        </w:r>
        <w:r w:rsidRPr="0056280B">
          <w:rPr>
            <w:rStyle w:val="Hyperlink"/>
            <w:rFonts w:hint="eastAsia"/>
            <w:b/>
            <w:bCs/>
            <w:noProof/>
            <w:rtl/>
            <w:lang w:bidi="ar-SY"/>
          </w:rPr>
          <w:t>ذلك</w:t>
        </w:r>
        <w:r w:rsidRPr="0056280B">
          <w:rPr>
            <w:rStyle w:val="Hyperlink"/>
            <w:b/>
            <w:bCs/>
            <w:noProof/>
            <w:rtl/>
            <w:lang w:bidi="ar-SY"/>
          </w:rPr>
          <w:t xml:space="preserve"> </w:t>
        </w:r>
        <w:r w:rsidR="0056280B">
          <w:rPr>
            <w:rStyle w:val="Hyperlink"/>
            <w:rFonts w:hint="cs"/>
            <w:b/>
            <w:bCs/>
            <w:noProof/>
            <w:rtl/>
            <w:lang w:bidi="ar-SY"/>
          </w:rPr>
          <w:br/>
        </w:r>
        <w:r w:rsidRPr="0056280B">
          <w:rPr>
            <w:rStyle w:val="Hyperlink"/>
            <w:rFonts w:hint="eastAsia"/>
            <w:b/>
            <w:bCs/>
            <w:noProof/>
            <w:rtl/>
            <w:lang w:bidi="ar-SY"/>
          </w:rPr>
          <w:t>وفيه</w:t>
        </w:r>
        <w:r w:rsidRPr="0056280B">
          <w:rPr>
            <w:rStyle w:val="Hyperlink"/>
            <w:b/>
            <w:bCs/>
            <w:noProof/>
            <w:rtl/>
            <w:lang w:bidi="ar-SY"/>
          </w:rPr>
          <w:t xml:space="preserve"> </w:t>
        </w:r>
        <w:r w:rsidRPr="0056280B">
          <w:rPr>
            <w:rStyle w:val="Hyperlink"/>
            <w:rFonts w:hint="eastAsia"/>
            <w:b/>
            <w:bCs/>
            <w:noProof/>
            <w:rtl/>
            <w:lang w:bidi="ar-SY"/>
          </w:rPr>
          <w:t>ذكر</w:t>
        </w:r>
        <w:r w:rsidRPr="0056280B">
          <w:rPr>
            <w:rStyle w:val="Hyperlink"/>
            <w:b/>
            <w:bCs/>
            <w:noProof/>
            <w:rtl/>
            <w:lang w:bidi="ar-SY"/>
          </w:rPr>
          <w:t xml:space="preserve"> </w:t>
        </w:r>
        <w:r w:rsidRPr="0056280B">
          <w:rPr>
            <w:rStyle w:val="Hyperlink"/>
            <w:rFonts w:hint="eastAsia"/>
            <w:b/>
            <w:bCs/>
            <w:noProof/>
            <w:rtl/>
            <w:lang w:bidi="ar-SY"/>
          </w:rPr>
          <w:t>بعض</w:t>
        </w:r>
        <w:r w:rsidRPr="0056280B">
          <w:rPr>
            <w:rStyle w:val="Hyperlink"/>
            <w:b/>
            <w:bCs/>
            <w:noProof/>
            <w:rtl/>
            <w:lang w:bidi="ar-SY"/>
          </w:rPr>
          <w:t xml:space="preserve"> </w:t>
        </w:r>
        <w:r w:rsidRPr="0056280B">
          <w:rPr>
            <w:rStyle w:val="Hyperlink"/>
            <w:rFonts w:hint="eastAsia"/>
            <w:b/>
            <w:bCs/>
            <w:noProof/>
            <w:rtl/>
            <w:lang w:bidi="ar-SY"/>
          </w:rPr>
          <w:t>أشراط</w:t>
        </w:r>
        <w:r w:rsidRPr="0056280B">
          <w:rPr>
            <w:rStyle w:val="Hyperlink"/>
            <w:b/>
            <w:bCs/>
            <w:noProof/>
            <w:rtl/>
            <w:lang w:bidi="ar-SY"/>
          </w:rPr>
          <w:t xml:space="preserve"> </w:t>
        </w:r>
        <w:r w:rsidRPr="0056280B">
          <w:rPr>
            <w:rStyle w:val="Hyperlink"/>
            <w:rFonts w:hint="eastAsia"/>
            <w:b/>
            <w:bCs/>
            <w:noProof/>
            <w:rtl/>
            <w:lang w:bidi="ar-SY"/>
          </w:rPr>
          <w:t>الساعة</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Toc366882476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353</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77" w:history="1">
        <w:r w:rsidRPr="0056280B">
          <w:rPr>
            <w:rStyle w:val="Hyperlink"/>
            <w:b/>
            <w:bCs/>
            <w:noProof/>
            <w:rtl/>
            <w:lang w:bidi="ar-SY"/>
          </w:rPr>
          <w:t xml:space="preserve">30 - </w:t>
        </w:r>
        <w:r w:rsidRPr="0056280B">
          <w:rPr>
            <w:rStyle w:val="Hyperlink"/>
            <w:rFonts w:hint="eastAsia"/>
            <w:b/>
            <w:bCs/>
            <w:noProof/>
            <w:rtl/>
            <w:lang w:bidi="ar-SY"/>
          </w:rPr>
          <w:t>باب</w:t>
        </w:r>
        <w:r w:rsidRPr="0056280B">
          <w:rPr>
            <w:rStyle w:val="Hyperlink"/>
            <w:b/>
            <w:bCs/>
            <w:noProof/>
            <w:rtl/>
            <w:lang w:bidi="ar-SY"/>
          </w:rPr>
          <w:t xml:space="preserve"> </w:t>
        </w:r>
        <w:r w:rsidRPr="0056280B">
          <w:rPr>
            <w:rStyle w:val="Hyperlink"/>
            <w:rFonts w:hint="eastAsia"/>
            <w:b/>
            <w:bCs/>
            <w:noProof/>
            <w:rtl/>
            <w:lang w:bidi="ar-SY"/>
          </w:rPr>
          <w:t>يوم</w:t>
        </w:r>
        <w:r w:rsidRPr="0056280B">
          <w:rPr>
            <w:rStyle w:val="Hyperlink"/>
            <w:b/>
            <w:bCs/>
            <w:noProof/>
            <w:rtl/>
            <w:lang w:bidi="ar-SY"/>
          </w:rPr>
          <w:t xml:space="preserve"> </w:t>
        </w:r>
        <w:r w:rsidRPr="0056280B">
          <w:rPr>
            <w:rStyle w:val="Hyperlink"/>
            <w:rFonts w:hint="eastAsia"/>
            <w:b/>
            <w:bCs/>
            <w:noProof/>
            <w:rtl/>
            <w:lang w:bidi="ar-SY"/>
          </w:rPr>
          <w:t>خروجه</w:t>
        </w:r>
        <w:r w:rsidRPr="0056280B">
          <w:rPr>
            <w:rStyle w:val="Hyperlink"/>
            <w:b/>
            <w:bCs/>
            <w:noProof/>
            <w:rtl/>
            <w:lang w:bidi="ar-SY"/>
          </w:rPr>
          <w:t xml:space="preserve"> </w:t>
        </w:r>
        <w:r w:rsidRPr="0056280B">
          <w:rPr>
            <w:rStyle w:val="Hyperlink"/>
            <w:rFonts w:hint="eastAsia"/>
            <w:b/>
            <w:bCs/>
            <w:noProof/>
            <w:rtl/>
            <w:lang w:bidi="ar-SY"/>
          </w:rPr>
          <w:t>وما</w:t>
        </w:r>
        <w:r w:rsidRPr="0056280B">
          <w:rPr>
            <w:rStyle w:val="Hyperlink"/>
            <w:b/>
            <w:bCs/>
            <w:noProof/>
            <w:rtl/>
            <w:lang w:bidi="ar-SY"/>
          </w:rPr>
          <w:t xml:space="preserve"> </w:t>
        </w:r>
        <w:r w:rsidRPr="0056280B">
          <w:rPr>
            <w:rStyle w:val="Hyperlink"/>
            <w:rFonts w:hint="eastAsia"/>
            <w:b/>
            <w:bCs/>
            <w:noProof/>
            <w:rtl/>
            <w:lang w:bidi="ar-SY"/>
          </w:rPr>
          <w:t>يدلّ</w:t>
        </w:r>
        <w:r w:rsidRPr="0056280B">
          <w:rPr>
            <w:rStyle w:val="Hyperlink"/>
            <w:b/>
            <w:bCs/>
            <w:noProof/>
            <w:rtl/>
            <w:lang w:bidi="ar-SY"/>
          </w:rPr>
          <w:t xml:space="preserve"> </w:t>
        </w:r>
        <w:r w:rsidRPr="0056280B">
          <w:rPr>
            <w:rStyle w:val="Hyperlink"/>
            <w:rFonts w:hint="eastAsia"/>
            <w:b/>
            <w:bCs/>
            <w:noProof/>
            <w:rtl/>
            <w:lang w:bidi="ar-SY"/>
          </w:rPr>
          <w:t>عليه</w:t>
        </w:r>
        <w:r w:rsidRPr="0056280B">
          <w:rPr>
            <w:rStyle w:val="Hyperlink"/>
            <w:b/>
            <w:bCs/>
            <w:noProof/>
            <w:rtl/>
            <w:lang w:bidi="ar-SY"/>
          </w:rPr>
          <w:t xml:space="preserve"> </w:t>
        </w:r>
        <w:r w:rsidRPr="0056280B">
          <w:rPr>
            <w:rStyle w:val="Hyperlink"/>
            <w:rFonts w:hint="eastAsia"/>
            <w:b/>
            <w:bCs/>
            <w:noProof/>
            <w:rtl/>
            <w:lang w:bidi="ar-SY"/>
          </w:rPr>
          <w:t>وما</w:t>
        </w:r>
        <w:r w:rsidRPr="0056280B">
          <w:rPr>
            <w:rStyle w:val="Hyperlink"/>
            <w:b/>
            <w:bCs/>
            <w:noProof/>
            <w:rtl/>
            <w:lang w:bidi="ar-SY"/>
          </w:rPr>
          <w:t xml:space="preserve"> </w:t>
        </w:r>
        <w:r w:rsidRPr="0056280B">
          <w:rPr>
            <w:rStyle w:val="Hyperlink"/>
            <w:rFonts w:hint="eastAsia"/>
            <w:b/>
            <w:bCs/>
            <w:noProof/>
            <w:rtl/>
            <w:lang w:bidi="ar-SY"/>
          </w:rPr>
          <w:t>يحدث</w:t>
        </w:r>
        <w:r w:rsidRPr="0056280B">
          <w:rPr>
            <w:rStyle w:val="Hyperlink"/>
            <w:b/>
            <w:bCs/>
            <w:noProof/>
            <w:rtl/>
            <w:lang w:bidi="ar-SY"/>
          </w:rPr>
          <w:t xml:space="preserve"> </w:t>
        </w:r>
        <w:r w:rsidRPr="0056280B">
          <w:rPr>
            <w:rStyle w:val="Hyperlink"/>
            <w:rFonts w:hint="eastAsia"/>
            <w:b/>
            <w:bCs/>
            <w:noProof/>
            <w:rtl/>
            <w:lang w:bidi="ar-SY"/>
          </w:rPr>
          <w:t>عنده</w:t>
        </w:r>
        <w:r w:rsidRPr="0056280B">
          <w:rPr>
            <w:rStyle w:val="Hyperlink"/>
            <w:b/>
            <w:bCs/>
            <w:noProof/>
            <w:rtl/>
            <w:lang w:bidi="ar-SY"/>
          </w:rPr>
          <w:t xml:space="preserve"> </w:t>
        </w:r>
        <w:r w:rsidRPr="0056280B">
          <w:rPr>
            <w:rStyle w:val="Hyperlink"/>
            <w:rFonts w:hint="eastAsia"/>
            <w:b/>
            <w:bCs/>
            <w:noProof/>
            <w:rtl/>
            <w:lang w:bidi="ar-SY"/>
          </w:rPr>
          <w:t>وكيفيته</w:t>
        </w:r>
        <w:r w:rsidRPr="0056280B">
          <w:rPr>
            <w:rStyle w:val="Hyperlink"/>
            <w:b/>
            <w:bCs/>
            <w:noProof/>
            <w:rtl/>
            <w:lang w:bidi="ar-SY"/>
          </w:rPr>
          <w:t xml:space="preserve"> </w:t>
        </w:r>
        <w:r w:rsidRPr="0056280B">
          <w:rPr>
            <w:rStyle w:val="Hyperlink"/>
            <w:rFonts w:hint="eastAsia"/>
            <w:b/>
            <w:bCs/>
            <w:noProof/>
            <w:rtl/>
            <w:lang w:bidi="ar-SY"/>
          </w:rPr>
          <w:t>ومدة</w:t>
        </w:r>
        <w:r w:rsidRPr="0056280B">
          <w:rPr>
            <w:rStyle w:val="Hyperlink"/>
            <w:b/>
            <w:bCs/>
            <w:noProof/>
            <w:rtl/>
            <w:lang w:bidi="ar-SY"/>
          </w:rPr>
          <w:t xml:space="preserve"> </w:t>
        </w:r>
        <w:r w:rsidRPr="0056280B">
          <w:rPr>
            <w:rStyle w:val="Hyperlink"/>
            <w:rFonts w:hint="eastAsia"/>
            <w:b/>
            <w:bCs/>
            <w:noProof/>
            <w:rtl/>
            <w:lang w:bidi="ar-SY"/>
          </w:rPr>
          <w:t>ملكه</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Toc366882477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365</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78" w:history="1">
        <w:r w:rsidRPr="0056280B">
          <w:rPr>
            <w:rStyle w:val="Hyperlink"/>
            <w:b/>
            <w:bCs/>
            <w:noProof/>
            <w:rtl/>
            <w:lang w:bidi="ar-SY"/>
          </w:rPr>
          <w:t xml:space="preserve">31 - </w:t>
        </w:r>
        <w:r w:rsidRPr="0056280B">
          <w:rPr>
            <w:rStyle w:val="Hyperlink"/>
            <w:rFonts w:hint="eastAsia"/>
            <w:b/>
            <w:bCs/>
            <w:noProof/>
            <w:rtl/>
            <w:lang w:bidi="ar-SY"/>
          </w:rPr>
          <w:t>باب</w:t>
        </w:r>
        <w:r w:rsidRPr="0056280B">
          <w:rPr>
            <w:rStyle w:val="Hyperlink"/>
            <w:b/>
            <w:bCs/>
            <w:noProof/>
            <w:rtl/>
            <w:lang w:bidi="ar-SY"/>
          </w:rPr>
          <w:t xml:space="preserve"> </w:t>
        </w:r>
        <w:r w:rsidRPr="0056280B">
          <w:rPr>
            <w:rStyle w:val="Hyperlink"/>
            <w:rFonts w:hint="eastAsia"/>
            <w:b/>
            <w:bCs/>
            <w:noProof/>
            <w:rtl/>
            <w:lang w:bidi="ar-SY"/>
          </w:rPr>
          <w:t>سِيَرُهُ</w:t>
        </w:r>
        <w:r w:rsidRPr="0056280B">
          <w:rPr>
            <w:rStyle w:val="Hyperlink"/>
            <w:b/>
            <w:bCs/>
            <w:noProof/>
            <w:rtl/>
            <w:lang w:bidi="ar-SY"/>
          </w:rPr>
          <w:t xml:space="preserve"> </w:t>
        </w:r>
        <w:r w:rsidRPr="0056280B">
          <w:rPr>
            <w:rStyle w:val="Hyperlink"/>
            <w:rFonts w:hint="eastAsia"/>
            <w:b/>
            <w:bCs/>
            <w:noProof/>
            <w:rtl/>
            <w:lang w:bidi="ar-SY"/>
          </w:rPr>
          <w:t>وَأخلاقُهُ</w:t>
        </w:r>
        <w:r w:rsidRPr="0056280B">
          <w:rPr>
            <w:rStyle w:val="Hyperlink"/>
            <w:b/>
            <w:bCs/>
            <w:noProof/>
            <w:rtl/>
            <w:lang w:bidi="ar-SY"/>
          </w:rPr>
          <w:t xml:space="preserve"> </w:t>
        </w:r>
        <w:r w:rsidRPr="0056280B">
          <w:rPr>
            <w:rStyle w:val="Hyperlink"/>
            <w:rFonts w:hint="eastAsia"/>
            <w:b/>
            <w:bCs/>
            <w:noProof/>
            <w:rtl/>
            <w:lang w:bidi="ar-SY"/>
          </w:rPr>
          <w:t>وَعَدَدُ</w:t>
        </w:r>
        <w:r w:rsidRPr="0056280B">
          <w:rPr>
            <w:rStyle w:val="Hyperlink"/>
            <w:b/>
            <w:bCs/>
            <w:noProof/>
            <w:rtl/>
            <w:lang w:bidi="ar-SY"/>
          </w:rPr>
          <w:t xml:space="preserve"> </w:t>
        </w:r>
        <w:r w:rsidRPr="0056280B">
          <w:rPr>
            <w:rStyle w:val="Hyperlink"/>
            <w:rFonts w:hint="eastAsia"/>
            <w:b/>
            <w:bCs/>
            <w:noProof/>
            <w:rtl/>
            <w:lang w:bidi="ar-SY"/>
          </w:rPr>
          <w:t>أصْحَابِهِ</w:t>
        </w:r>
        <w:r w:rsidRPr="0056280B">
          <w:rPr>
            <w:rStyle w:val="Hyperlink"/>
            <w:b/>
            <w:bCs/>
            <w:noProof/>
            <w:rtl/>
            <w:lang w:bidi="ar-SY"/>
          </w:rPr>
          <w:t xml:space="preserve"> </w:t>
        </w:r>
        <w:r w:rsidRPr="0056280B">
          <w:rPr>
            <w:rStyle w:val="Hyperlink"/>
            <w:rFonts w:hint="eastAsia"/>
            <w:b/>
            <w:bCs/>
            <w:noProof/>
            <w:rtl/>
            <w:lang w:bidi="ar-SY"/>
          </w:rPr>
          <w:t>وَخصَائِصُ</w:t>
        </w:r>
        <w:r w:rsidRPr="0056280B">
          <w:rPr>
            <w:rStyle w:val="Hyperlink"/>
            <w:b/>
            <w:bCs/>
            <w:noProof/>
            <w:rtl/>
            <w:lang w:bidi="ar-SY"/>
          </w:rPr>
          <w:t xml:space="preserve"> </w:t>
        </w:r>
        <w:r w:rsidRPr="0056280B">
          <w:rPr>
            <w:rStyle w:val="Hyperlink"/>
            <w:rFonts w:hint="eastAsia"/>
            <w:b/>
            <w:bCs/>
            <w:noProof/>
            <w:rtl/>
            <w:lang w:bidi="ar-SY"/>
          </w:rPr>
          <w:t>زَمَانِهِ</w:t>
        </w:r>
        <w:r w:rsidRPr="0056280B">
          <w:rPr>
            <w:rStyle w:val="Hyperlink"/>
            <w:b/>
            <w:bCs/>
            <w:noProof/>
            <w:rtl/>
            <w:lang w:bidi="ar-SY"/>
          </w:rPr>
          <w:t xml:space="preserve"> </w:t>
        </w:r>
        <w:r w:rsidRPr="0056280B">
          <w:rPr>
            <w:rStyle w:val="Hyperlink"/>
            <w:rFonts w:hint="eastAsia"/>
            <w:b/>
            <w:bCs/>
            <w:noProof/>
            <w:rtl/>
            <w:lang w:bidi="ar-SY"/>
          </w:rPr>
          <w:t>وَأحْوَالُ</w:t>
        </w:r>
        <w:r w:rsidRPr="0056280B">
          <w:rPr>
            <w:rStyle w:val="Hyperlink"/>
            <w:b/>
            <w:bCs/>
            <w:noProof/>
            <w:rtl/>
            <w:lang w:bidi="ar-SY"/>
          </w:rPr>
          <w:t xml:space="preserve"> </w:t>
        </w:r>
        <w:r w:rsidRPr="0056280B">
          <w:rPr>
            <w:rStyle w:val="Hyperlink"/>
            <w:rFonts w:hint="eastAsia"/>
            <w:b/>
            <w:bCs/>
            <w:noProof/>
            <w:rtl/>
            <w:lang w:bidi="ar-SY"/>
          </w:rPr>
          <w:t>أصْحَابِهِ</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Toc366882478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372</w:t>
        </w:r>
        <w:r w:rsidRPr="0056280B">
          <w:rPr>
            <w:b/>
            <w:bCs/>
            <w:noProof/>
            <w:webHidden/>
            <w:rtl/>
          </w:rPr>
          <w:fldChar w:fldCharType="end"/>
        </w:r>
      </w:hyperlink>
    </w:p>
    <w:p w:rsidR="001713C5" w:rsidRPr="007502F8" w:rsidRDefault="001713C5" w:rsidP="0056280B">
      <w:pPr>
        <w:pStyle w:val="TOC2"/>
        <w:tabs>
          <w:tab w:val="right" w:leader="dot" w:pos="7361"/>
        </w:tabs>
        <w:rPr>
          <w:rFonts w:ascii="Calibri" w:hAnsi="Calibri" w:cs="Arial"/>
          <w:noProof/>
          <w:sz w:val="22"/>
          <w:szCs w:val="22"/>
          <w:rtl/>
        </w:rPr>
      </w:pPr>
      <w:hyperlink w:anchor="_Toc366882479" w:history="1">
        <w:r w:rsidRPr="00802782">
          <w:rPr>
            <w:rStyle w:val="Hyperlink"/>
            <w:noProof/>
            <w:rtl/>
          </w:rPr>
          <w:t>[</w:t>
        </w:r>
        <w:r w:rsidRPr="00802782">
          <w:rPr>
            <w:rStyle w:val="Hyperlink"/>
            <w:rFonts w:hint="eastAsia"/>
            <w:noProof/>
            <w:rtl/>
          </w:rPr>
          <w:t>بطلان</w:t>
        </w:r>
        <w:r w:rsidRPr="00802782">
          <w:rPr>
            <w:rStyle w:val="Hyperlink"/>
            <w:noProof/>
            <w:rtl/>
          </w:rPr>
          <w:t xml:space="preserve"> </w:t>
        </w:r>
        <w:r w:rsidRPr="00802782">
          <w:rPr>
            <w:rStyle w:val="Hyperlink"/>
            <w:rFonts w:hint="eastAsia"/>
            <w:noProof/>
            <w:rtl/>
          </w:rPr>
          <w:t>عـقيدة</w:t>
        </w:r>
        <w:r w:rsidRPr="00802782">
          <w:rPr>
            <w:rStyle w:val="Hyperlink"/>
            <w:noProof/>
            <w:rtl/>
          </w:rPr>
          <w:t xml:space="preserve"> </w:t>
        </w:r>
        <w:r w:rsidRPr="00802782">
          <w:rPr>
            <w:rStyle w:val="Hyperlink"/>
            <w:rFonts w:hint="eastAsia"/>
            <w:noProof/>
            <w:rtl/>
          </w:rPr>
          <w:t>الرجعة</w:t>
        </w:r>
        <w:r w:rsidRPr="0080278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Toc366882479 \h</w:instrText>
        </w:r>
        <w:r>
          <w:rPr>
            <w:noProof/>
            <w:webHidden/>
            <w:rtl/>
          </w:rPr>
          <w:instrText xml:space="preserve"> </w:instrText>
        </w:r>
        <w:r>
          <w:rPr>
            <w:noProof/>
            <w:webHidden/>
            <w:rtl/>
          </w:rPr>
        </w:r>
        <w:r>
          <w:rPr>
            <w:noProof/>
            <w:webHidden/>
            <w:rtl/>
          </w:rPr>
          <w:fldChar w:fldCharType="separate"/>
        </w:r>
        <w:r w:rsidR="0090698E">
          <w:rPr>
            <w:noProof/>
            <w:webHidden/>
            <w:rtl/>
          </w:rPr>
          <w:t>377</w:t>
        </w:r>
        <w:r>
          <w:rPr>
            <w:noProof/>
            <w:webHidden/>
            <w:rtl/>
          </w:rPr>
          <w:fldChar w:fldCharType="end"/>
        </w:r>
      </w:hyperlink>
    </w:p>
    <w:p w:rsidR="001713C5" w:rsidRPr="007502F8" w:rsidRDefault="001713C5" w:rsidP="0056280B">
      <w:pPr>
        <w:pStyle w:val="TOC2"/>
        <w:tabs>
          <w:tab w:val="right" w:leader="dot" w:pos="7361"/>
        </w:tabs>
        <w:rPr>
          <w:rFonts w:ascii="Calibri" w:hAnsi="Calibri" w:cs="Arial"/>
          <w:noProof/>
          <w:sz w:val="22"/>
          <w:szCs w:val="22"/>
          <w:rtl/>
        </w:rPr>
      </w:pPr>
      <w:hyperlink w:anchor="_Toc366882480" w:history="1">
        <w:r w:rsidRPr="00802782">
          <w:rPr>
            <w:rStyle w:val="Hyperlink"/>
            <w:noProof/>
            <w:rtl/>
          </w:rPr>
          <w:t>[</w:t>
        </w:r>
        <w:r w:rsidRPr="00802782">
          <w:rPr>
            <w:rStyle w:val="Hyperlink"/>
            <w:rFonts w:hint="eastAsia"/>
            <w:noProof/>
            <w:rtl/>
          </w:rPr>
          <w:t>الردّ</w:t>
        </w:r>
        <w:r w:rsidRPr="00802782">
          <w:rPr>
            <w:rStyle w:val="Hyperlink"/>
            <w:noProof/>
            <w:rtl/>
          </w:rPr>
          <w:t xml:space="preserve"> </w:t>
        </w:r>
        <w:r w:rsidRPr="00802782">
          <w:rPr>
            <w:rStyle w:val="Hyperlink"/>
            <w:rFonts w:hint="eastAsia"/>
            <w:noProof/>
            <w:rtl/>
          </w:rPr>
          <w:t>على</w:t>
        </w:r>
        <w:r w:rsidRPr="00802782">
          <w:rPr>
            <w:rStyle w:val="Hyperlink"/>
            <w:noProof/>
            <w:rtl/>
          </w:rPr>
          <w:t xml:space="preserve"> </w:t>
        </w:r>
        <w:r w:rsidRPr="00802782">
          <w:rPr>
            <w:rStyle w:val="Hyperlink"/>
            <w:rFonts w:hint="eastAsia"/>
            <w:noProof/>
            <w:rtl/>
          </w:rPr>
          <w:t>استدلال</w:t>
        </w:r>
        <w:r w:rsidRPr="00802782">
          <w:rPr>
            <w:rStyle w:val="Hyperlink"/>
            <w:noProof/>
            <w:rtl/>
          </w:rPr>
          <w:t xml:space="preserve"> </w:t>
        </w:r>
        <w:r w:rsidRPr="00802782">
          <w:rPr>
            <w:rStyle w:val="Hyperlink"/>
            <w:rFonts w:hint="eastAsia"/>
            <w:noProof/>
            <w:rtl/>
          </w:rPr>
          <w:t>الصدوق</w:t>
        </w:r>
        <w:r w:rsidRPr="00802782">
          <w:rPr>
            <w:rStyle w:val="Hyperlink"/>
            <w:noProof/>
            <w:rtl/>
          </w:rPr>
          <w:t xml:space="preserve"> </w:t>
        </w:r>
        <w:r w:rsidRPr="00802782">
          <w:rPr>
            <w:rStyle w:val="Hyperlink"/>
            <w:rFonts w:hint="eastAsia"/>
            <w:noProof/>
            <w:rtl/>
          </w:rPr>
          <w:t>الخاطئ</w:t>
        </w:r>
        <w:r w:rsidRPr="00802782">
          <w:rPr>
            <w:rStyle w:val="Hyperlink"/>
            <w:noProof/>
            <w:rtl/>
          </w:rPr>
          <w:t xml:space="preserve"> </w:t>
        </w:r>
        <w:r w:rsidRPr="00802782">
          <w:rPr>
            <w:rStyle w:val="Hyperlink"/>
            <w:rFonts w:hint="eastAsia"/>
            <w:noProof/>
            <w:rtl/>
          </w:rPr>
          <w:t>ببعض</w:t>
        </w:r>
        <w:r w:rsidRPr="00802782">
          <w:rPr>
            <w:rStyle w:val="Hyperlink"/>
            <w:noProof/>
            <w:rtl/>
          </w:rPr>
          <w:t xml:space="preserve"> </w:t>
        </w:r>
        <w:r w:rsidRPr="00802782">
          <w:rPr>
            <w:rStyle w:val="Hyperlink"/>
            <w:rFonts w:hint="eastAsia"/>
            <w:noProof/>
            <w:rtl/>
          </w:rPr>
          <w:t>الآيات</w:t>
        </w:r>
        <w:r w:rsidRPr="00802782">
          <w:rPr>
            <w:rStyle w:val="Hyperlink"/>
            <w:noProof/>
            <w:rtl/>
          </w:rPr>
          <w:t xml:space="preserve"> </w:t>
        </w:r>
        <w:r w:rsidRPr="00802782">
          <w:rPr>
            <w:rStyle w:val="Hyperlink"/>
            <w:rFonts w:hint="eastAsia"/>
            <w:noProof/>
            <w:rtl/>
          </w:rPr>
          <w:t>على</w:t>
        </w:r>
        <w:r w:rsidRPr="00802782">
          <w:rPr>
            <w:rStyle w:val="Hyperlink"/>
            <w:noProof/>
            <w:rtl/>
          </w:rPr>
          <w:t xml:space="preserve"> </w:t>
        </w:r>
        <w:r w:rsidRPr="00802782">
          <w:rPr>
            <w:rStyle w:val="Hyperlink"/>
            <w:rFonts w:hint="eastAsia"/>
            <w:noProof/>
            <w:rtl/>
          </w:rPr>
          <w:t>الرجعة</w:t>
        </w:r>
        <w:r w:rsidRPr="0080278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Toc366882480 \h</w:instrText>
        </w:r>
        <w:r>
          <w:rPr>
            <w:noProof/>
            <w:webHidden/>
            <w:rtl/>
          </w:rPr>
          <w:instrText xml:space="preserve"> </w:instrText>
        </w:r>
        <w:r>
          <w:rPr>
            <w:noProof/>
            <w:webHidden/>
            <w:rtl/>
          </w:rPr>
        </w:r>
        <w:r>
          <w:rPr>
            <w:noProof/>
            <w:webHidden/>
            <w:rtl/>
          </w:rPr>
          <w:fldChar w:fldCharType="separate"/>
        </w:r>
        <w:r w:rsidR="0090698E">
          <w:rPr>
            <w:noProof/>
            <w:webHidden/>
            <w:rtl/>
          </w:rPr>
          <w:t>380</w:t>
        </w:r>
        <w:r>
          <w:rPr>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81" w:history="1">
        <w:r w:rsidRPr="0056280B">
          <w:rPr>
            <w:rStyle w:val="Hyperlink"/>
            <w:rFonts w:hint="eastAsia"/>
            <w:b/>
            <w:bCs/>
            <w:noProof/>
            <w:rtl/>
            <w:lang w:bidi="ar-SY"/>
          </w:rPr>
          <w:t>نقد</w:t>
        </w:r>
        <w:r w:rsidRPr="0056280B">
          <w:rPr>
            <w:rStyle w:val="Hyperlink"/>
            <w:b/>
            <w:bCs/>
            <w:noProof/>
            <w:rtl/>
            <w:lang w:bidi="ar-SY"/>
          </w:rPr>
          <w:t xml:space="preserve"> </w:t>
        </w:r>
        <w:r w:rsidRPr="0056280B">
          <w:rPr>
            <w:rStyle w:val="Hyperlink"/>
            <w:rFonts w:hint="eastAsia"/>
            <w:b/>
            <w:bCs/>
            <w:noProof/>
            <w:rtl/>
            <w:lang w:bidi="ar-SY"/>
          </w:rPr>
          <w:t>وتمحيص</w:t>
        </w:r>
        <w:r w:rsidRPr="0056280B">
          <w:rPr>
            <w:rStyle w:val="Hyperlink"/>
            <w:b/>
            <w:bCs/>
            <w:noProof/>
            <w:rtl/>
            <w:lang w:bidi="ar-SY"/>
          </w:rPr>
          <w:t xml:space="preserve"> </w:t>
        </w:r>
        <w:r w:rsidRPr="0056280B">
          <w:rPr>
            <w:rStyle w:val="Hyperlink"/>
            <w:rFonts w:hint="eastAsia"/>
            <w:b/>
            <w:bCs/>
            <w:noProof/>
            <w:rtl/>
            <w:lang w:bidi="ar-SY"/>
          </w:rPr>
          <w:t>أحاديث</w:t>
        </w:r>
        <w:r w:rsidRPr="0056280B">
          <w:rPr>
            <w:rStyle w:val="Hyperlink"/>
            <w:b/>
            <w:bCs/>
            <w:noProof/>
            <w:rtl/>
            <w:lang w:bidi="ar-SY"/>
          </w:rPr>
          <w:t xml:space="preserve"> </w:t>
        </w:r>
        <w:r w:rsidRPr="0056280B">
          <w:rPr>
            <w:rStyle w:val="Hyperlink"/>
            <w:rFonts w:hint="eastAsia"/>
            <w:b/>
            <w:bCs/>
            <w:noProof/>
            <w:rtl/>
            <w:lang w:bidi="ar-SY"/>
          </w:rPr>
          <w:t>المهدي</w:t>
        </w:r>
        <w:r w:rsidRPr="0056280B">
          <w:rPr>
            <w:rStyle w:val="Hyperlink"/>
            <w:b/>
            <w:bCs/>
            <w:noProof/>
            <w:rtl/>
            <w:lang w:bidi="ar-SY"/>
          </w:rPr>
          <w:t xml:space="preserve"> </w:t>
        </w:r>
        <w:r w:rsidRPr="0056280B">
          <w:rPr>
            <w:rStyle w:val="Hyperlink"/>
            <w:rFonts w:hint="eastAsia"/>
            <w:b/>
            <w:bCs/>
            <w:noProof/>
            <w:rtl/>
            <w:lang w:bidi="ar-SY"/>
          </w:rPr>
          <w:t>في</w:t>
        </w:r>
        <w:r w:rsidRPr="0056280B">
          <w:rPr>
            <w:rStyle w:val="Hyperlink"/>
            <w:b/>
            <w:bCs/>
            <w:noProof/>
            <w:rtl/>
            <w:lang w:bidi="ar-SY"/>
          </w:rPr>
          <w:t xml:space="preserve"> </w:t>
        </w:r>
        <w:r w:rsidRPr="0056280B">
          <w:rPr>
            <w:rStyle w:val="Hyperlink"/>
            <w:rFonts w:hint="eastAsia"/>
            <w:b/>
            <w:bCs/>
            <w:noProof/>
            <w:rtl/>
            <w:lang w:bidi="ar-SY"/>
          </w:rPr>
          <w:t>المجلد</w:t>
        </w:r>
        <w:r w:rsidRPr="0056280B">
          <w:rPr>
            <w:rStyle w:val="Hyperlink"/>
            <w:b/>
            <w:bCs/>
            <w:noProof/>
            <w:rtl/>
            <w:lang w:bidi="ar-SY"/>
          </w:rPr>
          <w:t xml:space="preserve"> 53 </w:t>
        </w:r>
        <w:r w:rsidRPr="0056280B">
          <w:rPr>
            <w:rStyle w:val="Hyperlink"/>
            <w:rFonts w:hint="eastAsia"/>
            <w:b/>
            <w:bCs/>
            <w:noProof/>
            <w:rtl/>
            <w:lang w:bidi="ar-SY"/>
          </w:rPr>
          <w:t>من</w:t>
        </w:r>
        <w:r w:rsidRPr="0056280B">
          <w:rPr>
            <w:rStyle w:val="Hyperlink"/>
            <w:b/>
            <w:bCs/>
            <w:noProof/>
            <w:rtl/>
            <w:lang w:bidi="ar-SY"/>
          </w:rPr>
          <w:t xml:space="preserve"> «</w:t>
        </w:r>
        <w:r w:rsidRPr="0056280B">
          <w:rPr>
            <w:rStyle w:val="Hyperlink"/>
            <w:rFonts w:hint="eastAsia"/>
            <w:b/>
            <w:bCs/>
            <w:noProof/>
            <w:rtl/>
            <w:lang w:bidi="ar-SY"/>
          </w:rPr>
          <w:t>بحار</w:t>
        </w:r>
        <w:r w:rsidRPr="0056280B">
          <w:rPr>
            <w:rStyle w:val="Hyperlink"/>
            <w:b/>
            <w:bCs/>
            <w:noProof/>
            <w:rtl/>
            <w:lang w:bidi="ar-SY"/>
          </w:rPr>
          <w:t xml:space="preserve"> </w:t>
        </w:r>
        <w:r w:rsidRPr="0056280B">
          <w:rPr>
            <w:rStyle w:val="Hyperlink"/>
            <w:rFonts w:hint="eastAsia"/>
            <w:b/>
            <w:bCs/>
            <w:noProof/>
            <w:rtl/>
            <w:lang w:bidi="ar-SY"/>
          </w:rPr>
          <w:t>الأنوار»</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Toc366882481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403</w:t>
        </w:r>
        <w:r w:rsidRPr="0056280B">
          <w:rPr>
            <w:b/>
            <w:bCs/>
            <w:noProof/>
            <w:webHidden/>
            <w:rtl/>
          </w:rPr>
          <w:fldChar w:fldCharType="end"/>
        </w:r>
      </w:hyperlink>
    </w:p>
    <w:p w:rsidR="001713C5" w:rsidRPr="0056280B" w:rsidRDefault="001713C5">
      <w:pPr>
        <w:pStyle w:val="TOC1"/>
        <w:tabs>
          <w:tab w:val="right" w:leader="dot" w:pos="7361"/>
        </w:tabs>
        <w:rPr>
          <w:rFonts w:ascii="Calibri" w:hAnsi="Calibri" w:cs="Arial"/>
          <w:b/>
          <w:bCs/>
          <w:noProof/>
          <w:sz w:val="22"/>
          <w:szCs w:val="22"/>
          <w:rtl/>
        </w:rPr>
      </w:pPr>
      <w:hyperlink w:anchor="_Toc366882482" w:history="1">
        <w:r w:rsidRPr="0056280B">
          <w:rPr>
            <w:rStyle w:val="Hyperlink"/>
            <w:b/>
            <w:bCs/>
            <w:noProof/>
            <w:rtl/>
            <w:lang w:bidi="ar-SY"/>
          </w:rPr>
          <w:t xml:space="preserve">32 - </w:t>
        </w:r>
        <w:r w:rsidRPr="0056280B">
          <w:rPr>
            <w:rStyle w:val="Hyperlink"/>
            <w:rFonts w:hint="eastAsia"/>
            <w:b/>
            <w:bCs/>
            <w:noProof/>
            <w:rtl/>
            <w:lang w:bidi="ar-SY"/>
          </w:rPr>
          <w:t>باب</w:t>
        </w:r>
        <w:r w:rsidRPr="0056280B">
          <w:rPr>
            <w:rStyle w:val="Hyperlink"/>
            <w:b/>
            <w:bCs/>
            <w:noProof/>
            <w:rtl/>
            <w:lang w:bidi="ar-SY"/>
          </w:rPr>
          <w:t xml:space="preserve"> </w:t>
        </w:r>
        <w:r w:rsidRPr="0056280B">
          <w:rPr>
            <w:rStyle w:val="Hyperlink"/>
            <w:rFonts w:hint="eastAsia"/>
            <w:b/>
            <w:bCs/>
            <w:noProof/>
            <w:rtl/>
            <w:lang w:bidi="ar-SY"/>
          </w:rPr>
          <w:t>ما</w:t>
        </w:r>
        <w:r w:rsidRPr="0056280B">
          <w:rPr>
            <w:rStyle w:val="Hyperlink"/>
            <w:b/>
            <w:bCs/>
            <w:noProof/>
            <w:rtl/>
            <w:lang w:bidi="ar-SY"/>
          </w:rPr>
          <w:t xml:space="preserve"> </w:t>
        </w:r>
        <w:r w:rsidRPr="0056280B">
          <w:rPr>
            <w:rStyle w:val="Hyperlink"/>
            <w:rFonts w:hint="eastAsia"/>
            <w:b/>
            <w:bCs/>
            <w:noProof/>
            <w:rtl/>
            <w:lang w:bidi="ar-SY"/>
          </w:rPr>
          <w:t>يكون</w:t>
        </w:r>
        <w:r w:rsidRPr="0056280B">
          <w:rPr>
            <w:rStyle w:val="Hyperlink"/>
            <w:b/>
            <w:bCs/>
            <w:noProof/>
            <w:rtl/>
            <w:lang w:bidi="ar-SY"/>
          </w:rPr>
          <w:t xml:space="preserve"> </w:t>
        </w:r>
        <w:r w:rsidRPr="0056280B">
          <w:rPr>
            <w:rStyle w:val="Hyperlink"/>
            <w:rFonts w:hint="eastAsia"/>
            <w:b/>
            <w:bCs/>
            <w:noProof/>
            <w:rtl/>
            <w:lang w:bidi="ar-SY"/>
          </w:rPr>
          <w:t>عند</w:t>
        </w:r>
        <w:r w:rsidRPr="0056280B">
          <w:rPr>
            <w:rStyle w:val="Hyperlink"/>
            <w:b/>
            <w:bCs/>
            <w:noProof/>
            <w:rtl/>
            <w:lang w:bidi="ar-SY"/>
          </w:rPr>
          <w:t xml:space="preserve"> </w:t>
        </w:r>
        <w:r w:rsidRPr="0056280B">
          <w:rPr>
            <w:rStyle w:val="Hyperlink"/>
            <w:rFonts w:hint="eastAsia"/>
            <w:b/>
            <w:bCs/>
            <w:noProof/>
            <w:rtl/>
            <w:lang w:bidi="ar-SY"/>
          </w:rPr>
          <w:t>ظهوره</w:t>
        </w:r>
        <w:r w:rsidRPr="0056280B">
          <w:rPr>
            <w:rStyle w:val="Hyperlink"/>
            <w:b/>
            <w:bCs/>
            <w:noProof/>
            <w:rtl/>
            <w:lang w:bidi="ar-SY"/>
          </w:rPr>
          <w:t xml:space="preserve"> (</w:t>
        </w:r>
        <w:r w:rsidRPr="0056280B">
          <w:rPr>
            <w:rStyle w:val="Hyperlink"/>
            <w:rFonts w:hint="eastAsia"/>
            <w:b/>
            <w:bCs/>
            <w:noProof/>
            <w:rtl/>
            <w:lang w:bidi="ar-SY"/>
          </w:rPr>
          <w:t>ع</w:t>
        </w:r>
        <w:r w:rsidRPr="0056280B">
          <w:rPr>
            <w:rStyle w:val="Hyperlink"/>
            <w:b/>
            <w:bCs/>
            <w:noProof/>
            <w:rtl/>
            <w:lang w:bidi="ar-SY"/>
          </w:rPr>
          <w:t xml:space="preserve">) </w:t>
        </w:r>
        <w:r w:rsidRPr="0056280B">
          <w:rPr>
            <w:rStyle w:val="Hyperlink"/>
            <w:rFonts w:hint="eastAsia"/>
            <w:b/>
            <w:bCs/>
            <w:noProof/>
            <w:rtl/>
            <w:lang w:bidi="ar-SY"/>
          </w:rPr>
          <w:t>برواية</w:t>
        </w:r>
        <w:r w:rsidRPr="0056280B">
          <w:rPr>
            <w:rStyle w:val="Hyperlink"/>
            <w:b/>
            <w:bCs/>
            <w:noProof/>
            <w:rtl/>
            <w:lang w:bidi="ar-SY"/>
          </w:rPr>
          <w:t xml:space="preserve"> </w:t>
        </w:r>
        <w:r w:rsidRPr="0056280B">
          <w:rPr>
            <w:rStyle w:val="Hyperlink"/>
            <w:rFonts w:hint="eastAsia"/>
            <w:b/>
            <w:bCs/>
            <w:noProof/>
            <w:rtl/>
            <w:lang w:bidi="ar-SY"/>
          </w:rPr>
          <w:t>المُفَضَّلِ</w:t>
        </w:r>
        <w:r w:rsidRPr="0056280B">
          <w:rPr>
            <w:rStyle w:val="Hyperlink"/>
            <w:b/>
            <w:bCs/>
            <w:noProof/>
            <w:rtl/>
            <w:lang w:bidi="ar-SY"/>
          </w:rPr>
          <w:t xml:space="preserve"> </w:t>
        </w:r>
        <w:r w:rsidRPr="0056280B">
          <w:rPr>
            <w:rStyle w:val="Hyperlink"/>
            <w:rFonts w:hint="eastAsia"/>
            <w:b/>
            <w:bCs/>
            <w:noProof/>
            <w:rtl/>
            <w:lang w:bidi="ar-SY"/>
          </w:rPr>
          <w:t>بْنِ</w:t>
        </w:r>
        <w:r w:rsidRPr="0056280B">
          <w:rPr>
            <w:rStyle w:val="Hyperlink"/>
            <w:b/>
            <w:bCs/>
            <w:noProof/>
            <w:rtl/>
            <w:lang w:bidi="ar-SY"/>
          </w:rPr>
          <w:t xml:space="preserve"> </w:t>
        </w:r>
        <w:r w:rsidRPr="0056280B">
          <w:rPr>
            <w:rStyle w:val="Hyperlink"/>
            <w:rFonts w:hint="eastAsia"/>
            <w:b/>
            <w:bCs/>
            <w:noProof/>
            <w:rtl/>
            <w:lang w:bidi="ar-SY"/>
          </w:rPr>
          <w:t>عُمَرَ</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Toc366882482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403</w:t>
        </w:r>
        <w:r w:rsidRPr="0056280B">
          <w:rPr>
            <w:b/>
            <w:bCs/>
            <w:noProof/>
            <w:webHidden/>
            <w:rtl/>
          </w:rPr>
          <w:fldChar w:fldCharType="end"/>
        </w:r>
      </w:hyperlink>
    </w:p>
    <w:p w:rsidR="001713C5" w:rsidRPr="0056280B" w:rsidRDefault="001713C5" w:rsidP="0056280B">
      <w:pPr>
        <w:pStyle w:val="TOC1"/>
        <w:tabs>
          <w:tab w:val="right" w:leader="dot" w:pos="7361"/>
        </w:tabs>
        <w:rPr>
          <w:rFonts w:ascii="Calibri" w:hAnsi="Calibri" w:cs="Arial"/>
          <w:b/>
          <w:bCs/>
          <w:noProof/>
          <w:sz w:val="22"/>
          <w:szCs w:val="22"/>
          <w:rtl/>
        </w:rPr>
      </w:pPr>
      <w:hyperlink w:anchor="_Toc366882483" w:history="1">
        <w:r w:rsidRPr="0056280B">
          <w:rPr>
            <w:rStyle w:val="Hyperlink"/>
            <w:rFonts w:hint="eastAsia"/>
            <w:b/>
            <w:bCs/>
            <w:noProof/>
            <w:rtl/>
            <w:lang w:bidi="ar-SY"/>
          </w:rPr>
          <w:t>مناقشة</w:t>
        </w:r>
        <w:r w:rsidRPr="0056280B">
          <w:rPr>
            <w:rStyle w:val="Hyperlink"/>
            <w:b/>
            <w:bCs/>
            <w:noProof/>
            <w:rtl/>
            <w:lang w:bidi="ar-SY"/>
          </w:rPr>
          <w:t xml:space="preserve"> </w:t>
        </w:r>
        <w:r w:rsidRPr="0056280B">
          <w:rPr>
            <w:rStyle w:val="Hyperlink"/>
            <w:rFonts w:hint="eastAsia"/>
            <w:b/>
            <w:bCs/>
            <w:noProof/>
            <w:rtl/>
            <w:lang w:bidi="ar-SY"/>
          </w:rPr>
          <w:t>ما</w:t>
        </w:r>
        <w:r w:rsidRPr="0056280B">
          <w:rPr>
            <w:rStyle w:val="Hyperlink"/>
            <w:b/>
            <w:bCs/>
            <w:noProof/>
            <w:rtl/>
            <w:lang w:bidi="ar-SY"/>
          </w:rPr>
          <w:t xml:space="preserve"> </w:t>
        </w:r>
        <w:r w:rsidRPr="0056280B">
          <w:rPr>
            <w:rStyle w:val="Hyperlink"/>
            <w:rFonts w:hint="eastAsia"/>
            <w:b/>
            <w:bCs/>
            <w:noProof/>
            <w:rtl/>
            <w:lang w:bidi="ar-SY"/>
          </w:rPr>
          <w:t>أورده</w:t>
        </w:r>
        <w:r w:rsidRPr="0056280B">
          <w:rPr>
            <w:rStyle w:val="Hyperlink"/>
            <w:b/>
            <w:bCs/>
            <w:noProof/>
            <w:rtl/>
            <w:lang w:bidi="ar-SY"/>
          </w:rPr>
          <w:t xml:space="preserve"> </w:t>
        </w:r>
        <w:r w:rsidRPr="0056280B">
          <w:rPr>
            <w:rStyle w:val="Hyperlink"/>
            <w:rFonts w:hint="eastAsia"/>
            <w:b/>
            <w:bCs/>
            <w:noProof/>
            <w:rtl/>
            <w:lang w:bidi="ar-SY"/>
          </w:rPr>
          <w:t>أبُو</w:t>
        </w:r>
        <w:r w:rsidRPr="0056280B">
          <w:rPr>
            <w:rStyle w:val="Hyperlink"/>
            <w:b/>
            <w:bCs/>
            <w:noProof/>
            <w:rtl/>
            <w:lang w:bidi="ar-SY"/>
          </w:rPr>
          <w:t xml:space="preserve">  </w:t>
        </w:r>
        <w:r w:rsidRPr="0056280B">
          <w:rPr>
            <w:rStyle w:val="Hyperlink"/>
            <w:rFonts w:hint="eastAsia"/>
            <w:b/>
            <w:bCs/>
            <w:noProof/>
            <w:rtl/>
            <w:lang w:bidi="ar-SY"/>
          </w:rPr>
          <w:t>سَهْلٍ</w:t>
        </w:r>
        <w:r w:rsidRPr="0056280B">
          <w:rPr>
            <w:rStyle w:val="Hyperlink"/>
            <w:b/>
            <w:bCs/>
            <w:noProof/>
            <w:rtl/>
            <w:lang w:bidi="ar-SY"/>
          </w:rPr>
          <w:t xml:space="preserve"> </w:t>
        </w:r>
        <w:r w:rsidRPr="0056280B">
          <w:rPr>
            <w:rStyle w:val="Hyperlink"/>
            <w:rFonts w:hint="eastAsia"/>
            <w:b/>
            <w:bCs/>
            <w:noProof/>
            <w:rtl/>
            <w:lang w:bidi="ar-SY"/>
          </w:rPr>
          <w:t>النَّوْبَخْتِيُّ</w:t>
        </w:r>
        <w:r w:rsidRPr="0056280B">
          <w:rPr>
            <w:rStyle w:val="Hyperlink"/>
            <w:b/>
            <w:bCs/>
            <w:noProof/>
            <w:rtl/>
            <w:lang w:bidi="ar-SY"/>
          </w:rPr>
          <w:t xml:space="preserve"> </w:t>
        </w:r>
        <w:r w:rsidRPr="0056280B">
          <w:rPr>
            <w:rStyle w:val="Hyperlink"/>
            <w:rFonts w:hint="eastAsia"/>
            <w:b/>
            <w:bCs/>
            <w:noProof/>
            <w:rtl/>
            <w:lang w:bidi="ar-SY"/>
          </w:rPr>
          <w:t>في</w:t>
        </w:r>
        <w:r w:rsidRPr="0056280B">
          <w:rPr>
            <w:rStyle w:val="Hyperlink"/>
            <w:b/>
            <w:bCs/>
            <w:noProof/>
            <w:rtl/>
            <w:lang w:bidi="ar-SY"/>
          </w:rPr>
          <w:t xml:space="preserve"> </w:t>
        </w:r>
        <w:r w:rsidRPr="0056280B">
          <w:rPr>
            <w:rStyle w:val="Hyperlink"/>
            <w:rFonts w:hint="eastAsia"/>
            <w:b/>
            <w:bCs/>
            <w:noProof/>
            <w:rtl/>
            <w:lang w:bidi="ar-SY"/>
          </w:rPr>
          <w:t>كتابه</w:t>
        </w:r>
        <w:r w:rsidRPr="0056280B">
          <w:rPr>
            <w:rStyle w:val="Hyperlink"/>
            <w:b/>
            <w:bCs/>
            <w:noProof/>
            <w:rtl/>
            <w:lang w:bidi="ar-SY"/>
          </w:rPr>
          <w:t xml:space="preserve"> «</w:t>
        </w:r>
        <w:r w:rsidRPr="0056280B">
          <w:rPr>
            <w:rStyle w:val="Hyperlink"/>
            <w:rFonts w:hint="eastAsia"/>
            <w:b/>
            <w:bCs/>
            <w:noProof/>
            <w:rtl/>
            <w:lang w:bidi="ar-SY"/>
          </w:rPr>
          <w:t>التَّنْبِيه</w:t>
        </w:r>
        <w:r w:rsidRPr="0056280B">
          <w:rPr>
            <w:rStyle w:val="Hyperlink"/>
            <w:b/>
            <w:bCs/>
            <w:noProof/>
            <w:rtl/>
            <w:lang w:bidi="ar-SY"/>
          </w:rPr>
          <w:t xml:space="preserve"> </w:t>
        </w:r>
        <w:r w:rsidRPr="0056280B">
          <w:rPr>
            <w:rStyle w:val="Hyperlink"/>
            <w:rFonts w:hint="eastAsia"/>
            <w:b/>
            <w:bCs/>
            <w:noProof/>
            <w:rtl/>
            <w:lang w:bidi="ar-SY"/>
          </w:rPr>
          <w:t>في</w:t>
        </w:r>
        <w:r w:rsidRPr="0056280B">
          <w:rPr>
            <w:rStyle w:val="Hyperlink"/>
            <w:b/>
            <w:bCs/>
            <w:noProof/>
            <w:rtl/>
            <w:lang w:bidi="ar-SY"/>
          </w:rPr>
          <w:t xml:space="preserve"> </w:t>
        </w:r>
        <w:r w:rsidRPr="0056280B">
          <w:rPr>
            <w:rStyle w:val="Hyperlink"/>
            <w:rFonts w:hint="eastAsia"/>
            <w:b/>
            <w:bCs/>
            <w:noProof/>
            <w:rtl/>
            <w:lang w:bidi="ar-SY"/>
          </w:rPr>
          <w:t>الإِمَامَةِ»</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Toc366882483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407</w:t>
        </w:r>
        <w:r w:rsidRPr="0056280B">
          <w:rPr>
            <w:b/>
            <w:bCs/>
            <w:noProof/>
            <w:webHidden/>
            <w:rtl/>
          </w:rPr>
          <w:fldChar w:fldCharType="end"/>
        </w:r>
      </w:hyperlink>
    </w:p>
    <w:p w:rsidR="001713C5" w:rsidRPr="0056280B" w:rsidRDefault="001713C5" w:rsidP="0056280B">
      <w:pPr>
        <w:pStyle w:val="TOC1"/>
        <w:tabs>
          <w:tab w:val="right" w:leader="dot" w:pos="7361"/>
        </w:tabs>
        <w:rPr>
          <w:rFonts w:ascii="Calibri" w:hAnsi="Calibri" w:cs="Arial"/>
          <w:b/>
          <w:bCs/>
          <w:noProof/>
          <w:sz w:val="22"/>
          <w:szCs w:val="22"/>
          <w:rtl/>
        </w:rPr>
      </w:pPr>
      <w:hyperlink w:anchor="_Toc366882484" w:history="1">
        <w:r w:rsidRPr="0056280B">
          <w:rPr>
            <w:rStyle w:val="Hyperlink"/>
            <w:b/>
            <w:bCs/>
            <w:noProof/>
            <w:rtl/>
            <w:lang w:bidi="ar-SY"/>
          </w:rPr>
          <w:t xml:space="preserve">[ </w:t>
        </w:r>
        <w:r w:rsidRPr="0056280B">
          <w:rPr>
            <w:rStyle w:val="Hyperlink"/>
            <w:rFonts w:hint="eastAsia"/>
            <w:b/>
            <w:bCs/>
            <w:noProof/>
            <w:rtl/>
            <w:lang w:bidi="ar-SY"/>
          </w:rPr>
          <w:t>تفنيد</w:t>
        </w:r>
        <w:r w:rsidRPr="0056280B">
          <w:rPr>
            <w:rStyle w:val="Hyperlink"/>
            <w:b/>
            <w:bCs/>
            <w:noProof/>
            <w:rtl/>
            <w:lang w:bidi="ar-SY"/>
          </w:rPr>
          <w:t xml:space="preserve"> </w:t>
        </w:r>
        <w:r w:rsidRPr="0056280B">
          <w:rPr>
            <w:rStyle w:val="Hyperlink"/>
            <w:rFonts w:hint="eastAsia"/>
            <w:b/>
            <w:bCs/>
            <w:noProof/>
            <w:rtl/>
            <w:lang w:bidi="ar-SY"/>
          </w:rPr>
          <w:t>دلائل</w:t>
        </w:r>
        <w:r w:rsidRPr="0056280B">
          <w:rPr>
            <w:rStyle w:val="Hyperlink"/>
            <w:b/>
            <w:bCs/>
            <w:noProof/>
            <w:rtl/>
            <w:lang w:bidi="ar-SY"/>
          </w:rPr>
          <w:t xml:space="preserve"> «</w:t>
        </w:r>
        <w:r w:rsidRPr="0056280B">
          <w:rPr>
            <w:rStyle w:val="Hyperlink"/>
            <w:rFonts w:hint="eastAsia"/>
            <w:b/>
            <w:bCs/>
            <w:noProof/>
            <w:rtl/>
            <w:lang w:bidi="ar-SY"/>
          </w:rPr>
          <w:t>ابن</w:t>
        </w:r>
        <w:r w:rsidRPr="0056280B">
          <w:rPr>
            <w:rStyle w:val="Hyperlink"/>
            <w:b/>
            <w:bCs/>
            <w:noProof/>
            <w:rtl/>
            <w:lang w:bidi="ar-SY"/>
          </w:rPr>
          <w:t xml:space="preserve"> </w:t>
        </w:r>
        <w:r w:rsidRPr="0056280B">
          <w:rPr>
            <w:rStyle w:val="Hyperlink"/>
            <w:rFonts w:hint="eastAsia"/>
            <w:b/>
            <w:bCs/>
            <w:noProof/>
            <w:rtl/>
            <w:lang w:bidi="ar-SY"/>
          </w:rPr>
          <w:t>قِبَّة</w:t>
        </w:r>
        <w:r w:rsidRPr="0056280B">
          <w:rPr>
            <w:rStyle w:val="Hyperlink"/>
            <w:b/>
            <w:bCs/>
            <w:noProof/>
            <w:rtl/>
            <w:lang w:bidi="ar-SY"/>
          </w:rPr>
          <w:t xml:space="preserve"> </w:t>
        </w:r>
        <w:r w:rsidRPr="0056280B">
          <w:rPr>
            <w:rStyle w:val="Hyperlink"/>
            <w:rFonts w:hint="eastAsia"/>
            <w:b/>
            <w:bCs/>
            <w:noProof/>
            <w:rtl/>
            <w:lang w:bidi="ar-SY"/>
          </w:rPr>
          <w:t>الرازيّ»</w:t>
        </w:r>
        <w:r w:rsidRPr="0056280B">
          <w:rPr>
            <w:rStyle w:val="Hyperlink"/>
            <w:b/>
            <w:bCs/>
            <w:noProof/>
            <w:rtl/>
            <w:lang w:bidi="ar-SY"/>
          </w:rPr>
          <w:t xml:space="preserve"> </w:t>
        </w:r>
        <w:r w:rsidRPr="0056280B">
          <w:rPr>
            <w:rStyle w:val="Hyperlink"/>
            <w:rFonts w:hint="eastAsia"/>
            <w:b/>
            <w:bCs/>
            <w:noProof/>
            <w:rtl/>
            <w:lang w:bidi="ar-SY"/>
          </w:rPr>
          <w:t>حول</w:t>
        </w:r>
        <w:r w:rsidRPr="0056280B">
          <w:rPr>
            <w:rStyle w:val="Hyperlink"/>
            <w:b/>
            <w:bCs/>
            <w:noProof/>
            <w:rtl/>
            <w:lang w:bidi="ar-SY"/>
          </w:rPr>
          <w:t xml:space="preserve"> </w:t>
        </w:r>
        <w:r w:rsidRPr="0056280B">
          <w:rPr>
            <w:rStyle w:val="Hyperlink"/>
            <w:rFonts w:hint="eastAsia"/>
            <w:b/>
            <w:bCs/>
            <w:noProof/>
            <w:rtl/>
            <w:lang w:bidi="ar-SY"/>
          </w:rPr>
          <w:t>النصّ</w:t>
        </w:r>
        <w:r w:rsidRPr="0056280B">
          <w:rPr>
            <w:rStyle w:val="Hyperlink"/>
            <w:b/>
            <w:bCs/>
            <w:noProof/>
            <w:rtl/>
            <w:lang w:bidi="ar-SY"/>
          </w:rPr>
          <w:t xml:space="preserve"> </w:t>
        </w:r>
        <w:r w:rsidRPr="0056280B">
          <w:rPr>
            <w:rStyle w:val="Hyperlink"/>
            <w:rFonts w:hint="eastAsia"/>
            <w:b/>
            <w:bCs/>
            <w:noProof/>
            <w:rtl/>
            <w:lang w:bidi="ar-SY"/>
          </w:rPr>
          <w:t>على</w:t>
        </w:r>
        <w:r w:rsidRPr="0056280B">
          <w:rPr>
            <w:rStyle w:val="Hyperlink"/>
            <w:b/>
            <w:bCs/>
            <w:noProof/>
            <w:rtl/>
            <w:lang w:bidi="ar-SY"/>
          </w:rPr>
          <w:t xml:space="preserve"> </w:t>
        </w:r>
        <w:r w:rsidRPr="0056280B">
          <w:rPr>
            <w:rStyle w:val="Hyperlink"/>
            <w:rFonts w:hint="eastAsia"/>
            <w:b/>
            <w:bCs/>
            <w:noProof/>
            <w:rtl/>
            <w:lang w:bidi="ar-SY"/>
          </w:rPr>
          <w:t>الأئمَّة</w:t>
        </w:r>
        <w:r w:rsidRPr="0056280B">
          <w:rPr>
            <w:rStyle w:val="Hyperlink"/>
            <w:b/>
            <w:bCs/>
            <w:noProof/>
            <w:rtl/>
            <w:lang w:bidi="ar-SY"/>
          </w:rPr>
          <w:t xml:space="preserve"> </w:t>
        </w:r>
        <w:r w:rsidRPr="0056280B">
          <w:rPr>
            <w:rStyle w:val="Hyperlink"/>
            <w:rFonts w:hint="eastAsia"/>
            <w:b/>
            <w:bCs/>
            <w:noProof/>
            <w:rtl/>
            <w:lang w:bidi="ar-SY"/>
          </w:rPr>
          <w:t>وغيبة</w:t>
        </w:r>
        <w:r w:rsidRPr="0056280B">
          <w:rPr>
            <w:rStyle w:val="Hyperlink"/>
            <w:b/>
            <w:bCs/>
            <w:noProof/>
            <w:rtl/>
            <w:lang w:bidi="ar-SY"/>
          </w:rPr>
          <w:t xml:space="preserve"> </w:t>
        </w:r>
        <w:r w:rsidRPr="0056280B">
          <w:rPr>
            <w:rStyle w:val="Hyperlink"/>
            <w:rFonts w:hint="eastAsia"/>
            <w:b/>
            <w:bCs/>
            <w:noProof/>
            <w:rtl/>
            <w:lang w:bidi="ar-SY"/>
          </w:rPr>
          <w:t>المهدي</w:t>
        </w:r>
        <w:r w:rsidRPr="0056280B">
          <w:rPr>
            <w:rStyle w:val="Hyperlink"/>
            <w:b/>
            <w:bCs/>
            <w:noProof/>
            <w:rtl/>
            <w:lang w:bidi="ar-SY"/>
          </w:rPr>
          <w:t xml:space="preserve">] </w:t>
        </w:r>
        <w:r w:rsidRPr="0056280B">
          <w:rPr>
            <w:b/>
            <w:bCs/>
            <w:noProof/>
            <w:webHidden/>
            <w:rtl/>
          </w:rPr>
          <w:tab/>
        </w:r>
        <w:r w:rsidRPr="0056280B">
          <w:rPr>
            <w:b/>
            <w:bCs/>
            <w:noProof/>
            <w:webHidden/>
            <w:rtl/>
          </w:rPr>
          <w:fldChar w:fldCharType="begin"/>
        </w:r>
        <w:r w:rsidRPr="0056280B">
          <w:rPr>
            <w:b/>
            <w:bCs/>
            <w:noProof/>
            <w:webHidden/>
            <w:rtl/>
          </w:rPr>
          <w:instrText xml:space="preserve"> </w:instrText>
        </w:r>
        <w:r w:rsidRPr="0056280B">
          <w:rPr>
            <w:b/>
            <w:bCs/>
            <w:noProof/>
            <w:webHidden/>
          </w:rPr>
          <w:instrText>PAGEREF</w:instrText>
        </w:r>
        <w:r w:rsidRPr="0056280B">
          <w:rPr>
            <w:b/>
            <w:bCs/>
            <w:noProof/>
            <w:webHidden/>
            <w:rtl/>
          </w:rPr>
          <w:instrText xml:space="preserve"> _</w:instrText>
        </w:r>
        <w:r w:rsidRPr="0056280B">
          <w:rPr>
            <w:b/>
            <w:bCs/>
            <w:noProof/>
            <w:webHidden/>
          </w:rPr>
          <w:instrText>Toc366882484 \h</w:instrText>
        </w:r>
        <w:r w:rsidRPr="0056280B">
          <w:rPr>
            <w:b/>
            <w:bCs/>
            <w:noProof/>
            <w:webHidden/>
            <w:rtl/>
          </w:rPr>
          <w:instrText xml:space="preserve"> </w:instrText>
        </w:r>
        <w:r w:rsidRPr="0056280B">
          <w:rPr>
            <w:b/>
            <w:bCs/>
            <w:noProof/>
            <w:webHidden/>
            <w:rtl/>
          </w:rPr>
        </w:r>
        <w:r w:rsidRPr="0056280B">
          <w:rPr>
            <w:b/>
            <w:bCs/>
            <w:noProof/>
            <w:webHidden/>
            <w:rtl/>
          </w:rPr>
          <w:fldChar w:fldCharType="separate"/>
        </w:r>
        <w:r w:rsidR="0090698E">
          <w:rPr>
            <w:b/>
            <w:bCs/>
            <w:noProof/>
            <w:webHidden/>
            <w:rtl/>
          </w:rPr>
          <w:t>424</w:t>
        </w:r>
        <w:r w:rsidRPr="0056280B">
          <w:rPr>
            <w:b/>
            <w:bCs/>
            <w:noProof/>
            <w:webHidden/>
            <w:rtl/>
          </w:rPr>
          <w:fldChar w:fldCharType="end"/>
        </w:r>
      </w:hyperlink>
    </w:p>
    <w:p w:rsidR="001C44ED" w:rsidRDefault="009B030D" w:rsidP="00EA313B">
      <w:pPr>
        <w:tabs>
          <w:tab w:val="right" w:leader="dot" w:pos="6804"/>
        </w:tabs>
        <w:rPr>
          <w:rFonts w:cs="KFGQPC Uthman Taha Naskh" w:hint="cs"/>
          <w:rtl/>
        </w:rPr>
      </w:pPr>
      <w:r>
        <w:rPr>
          <w:rFonts w:cs="KFGQPC Uthman Taha Naskh"/>
          <w:rtl/>
        </w:rPr>
        <w:fldChar w:fldCharType="end"/>
      </w:r>
    </w:p>
    <w:p w:rsidR="00C7483F" w:rsidRPr="008A27BF" w:rsidRDefault="00C7483F" w:rsidP="00C7483F">
      <w:pPr>
        <w:widowControl w:val="0"/>
        <w:spacing w:after="60" w:line="228" w:lineRule="auto"/>
        <w:jc w:val="center"/>
        <w:rPr>
          <w:rFonts w:ascii="Abo-thar" w:hAnsi="Abo-thar" w:cs="mylotus" w:hint="cs"/>
          <w:sz w:val="32"/>
          <w:rtl/>
        </w:rPr>
      </w:pPr>
      <w:r w:rsidRPr="008A27BF">
        <w:rPr>
          <w:rFonts w:ascii="Abo-thar" w:hAnsi="Abo-thar" w:cs="mylotus"/>
          <w:sz w:val="32"/>
          <w:rtl/>
        </w:rPr>
        <w:sym w:font="AGA Arabesque" w:char="F023"/>
      </w:r>
      <w:r w:rsidRPr="008A27BF">
        <w:rPr>
          <w:rFonts w:ascii="Abo-thar" w:hAnsi="Abo-thar" w:cs="mylotus"/>
          <w:sz w:val="32"/>
          <w:rtl/>
        </w:rPr>
        <w:sym w:font="AGA Arabesque" w:char="F023"/>
      </w:r>
      <w:r w:rsidRPr="008A27BF">
        <w:rPr>
          <w:rFonts w:ascii="Abo-thar" w:hAnsi="Abo-thar" w:cs="mylotus"/>
          <w:sz w:val="32"/>
          <w:rtl/>
        </w:rPr>
        <w:sym w:font="AGA Arabesque" w:char="F023"/>
      </w:r>
    </w:p>
    <w:p w:rsidR="001C44ED" w:rsidRPr="00EA313B" w:rsidRDefault="001C44ED" w:rsidP="001C44ED">
      <w:pPr>
        <w:tabs>
          <w:tab w:val="right" w:leader="dot" w:pos="6804"/>
        </w:tabs>
        <w:jc w:val="center"/>
        <w:rPr>
          <w:rFonts w:cs="KFGQPC Uthman Taha Naskh"/>
          <w:rtl/>
        </w:rPr>
        <w:sectPr w:rsidR="001C44ED" w:rsidRPr="00EA313B" w:rsidSect="0040304D">
          <w:headerReference w:type="even" r:id="rId15"/>
          <w:headerReference w:type="default" r:id="rId16"/>
          <w:footerReference w:type="even" r:id="rId17"/>
          <w:footerReference w:type="default" r:id="rId18"/>
          <w:footnotePr>
            <w:numRestart w:val="eachPage"/>
          </w:footnotePr>
          <w:pgSz w:w="11907" w:h="16840" w:code="9"/>
          <w:pgMar w:top="1021" w:right="2495" w:bottom="4253" w:left="2041" w:header="0" w:footer="1021" w:gutter="0"/>
          <w:pgNumType w:fmt="arabicAbjad" w:start="1"/>
          <w:cols w:space="708"/>
          <w:bidi/>
          <w:rtlGutter/>
          <w:docGrid w:linePitch="360"/>
        </w:sectPr>
      </w:pPr>
    </w:p>
    <w:p w:rsidR="00BB224B" w:rsidRPr="00BB224B" w:rsidRDefault="00BB224B" w:rsidP="00BB224B">
      <w:pPr>
        <w:widowControl w:val="0"/>
        <w:spacing w:after="60" w:line="228" w:lineRule="auto"/>
        <w:ind w:firstLine="340"/>
        <w:jc w:val="both"/>
        <w:rPr>
          <w:rFonts w:eastAsia="Times New Roman" w:cs="mylotus"/>
          <w:szCs w:val="27"/>
          <w:rtl/>
        </w:rPr>
      </w:pPr>
      <w:bookmarkStart w:id="1" w:name="_Toc300909625"/>
    </w:p>
    <w:bookmarkEnd w:id="1"/>
    <w:p w:rsidR="00BB224B" w:rsidRPr="00BB224B" w:rsidRDefault="00BB224B" w:rsidP="00BB224B">
      <w:pPr>
        <w:jc w:val="center"/>
        <w:rPr>
          <w:rFonts w:ascii="110_Besmellah" w:hAnsi="110_Besmellah" w:cs="KFGQPC Uthman Taha Naskh"/>
          <w:b/>
          <w:bCs/>
          <w:sz w:val="32"/>
          <w:szCs w:val="32"/>
          <w:rtl/>
          <w:lang w:bidi="ar-SY"/>
        </w:rPr>
      </w:pPr>
      <w:r w:rsidRPr="00BB224B">
        <w:rPr>
          <w:rFonts w:ascii="110_Besmellah" w:hAnsi="110_Besmellah" w:cs="Times New Roman"/>
          <w:sz w:val="72"/>
          <w:szCs w:val="72"/>
          <w:lang w:bidi="fa-IR"/>
        </w:rPr>
        <w:t>f</w:t>
      </w:r>
    </w:p>
    <w:p w:rsidR="00BB224B" w:rsidRPr="00BB224B" w:rsidRDefault="00BB224B" w:rsidP="00071EFE">
      <w:pPr>
        <w:pStyle w:val="a"/>
        <w:rPr>
          <w:rtl/>
        </w:rPr>
      </w:pPr>
      <w:bookmarkStart w:id="2" w:name="_Toc342263217"/>
      <w:bookmarkStart w:id="3" w:name="_Toc343559833"/>
      <w:bookmarkStart w:id="4" w:name="_Toc366882413"/>
      <w:r w:rsidRPr="00BB224B">
        <w:rPr>
          <w:rFonts w:hint="cs"/>
          <w:rtl/>
        </w:rPr>
        <w:t>مقدمة المشروع</w:t>
      </w:r>
      <w:bookmarkEnd w:id="2"/>
      <w:bookmarkEnd w:id="3"/>
      <w:bookmarkEnd w:id="4"/>
    </w:p>
    <w:p w:rsidR="00BB224B" w:rsidRPr="00BB224B" w:rsidRDefault="00BB224B" w:rsidP="00BB224B">
      <w:pPr>
        <w:spacing w:after="60" w:line="228" w:lineRule="auto"/>
        <w:ind w:firstLine="284"/>
        <w:jc w:val="both"/>
        <w:rPr>
          <w:rFonts w:ascii="110_Besmellah" w:hAnsi="110_Besmellah" w:cs="mylotus"/>
          <w:spacing w:val="-2"/>
          <w:sz w:val="28"/>
          <w:szCs w:val="27"/>
          <w:rtl/>
          <w:lang w:bidi="ar-SY"/>
        </w:rPr>
      </w:pPr>
      <w:r w:rsidRPr="00BB224B">
        <w:rPr>
          <w:rFonts w:ascii="110_Besmellah" w:hAnsi="110_Besmellah" w:cs="mylotus" w:hint="cs"/>
          <w:spacing w:val="-2"/>
          <w:sz w:val="28"/>
          <w:szCs w:val="27"/>
          <w:rtl/>
          <w:lang w:bidi="ar-SY"/>
        </w:rPr>
        <w:t>الحمد لله الذي أنعم على عباده بنعمة الإسلام، واختار منهم أفضل عباده وأطهرهم لإبلاغ رسالة الحرية والتحرُّر من كل عبودية سوى عبودية الله، والصلاة والسلام على أهل بيتِ نبي المحبة والرحمة الكرام الأطهار، وعلى صحبه الأجلاء الأبرار، وعلى من تبعهم بإحسان إلى يوم الدين.</w:t>
      </w:r>
    </w:p>
    <w:p w:rsidR="00BB224B" w:rsidRPr="00BB224B" w:rsidRDefault="00BB224B" w:rsidP="00BB224B">
      <w:pPr>
        <w:spacing w:after="60" w:line="228" w:lineRule="auto"/>
        <w:ind w:firstLine="284"/>
        <w:jc w:val="both"/>
        <w:rPr>
          <w:rFonts w:ascii="110_Besmellah" w:hAnsi="110_Besmellah" w:cs="mylotus"/>
          <w:spacing w:val="-2"/>
          <w:sz w:val="28"/>
          <w:szCs w:val="27"/>
          <w:rtl/>
          <w:lang w:bidi="ar-SY"/>
        </w:rPr>
      </w:pPr>
      <w:r w:rsidRPr="00BB224B">
        <w:rPr>
          <w:rFonts w:ascii="110_Besmellah" w:hAnsi="110_Besmellah" w:cs="mylotus" w:hint="cs"/>
          <w:spacing w:val="-2"/>
          <w:sz w:val="28"/>
          <w:szCs w:val="27"/>
          <w:rtl/>
          <w:lang w:bidi="ar-SY"/>
        </w:rPr>
        <w:t>أما بعد، فإن الدينَ الذي نفخر به اليوم ثمرةٌ لجهاد رجال الله وتضحياتهم؛ أولئك الذين كانت قلوبهم  مُتَيَّمةً بحب الله، وألسنتهم ل</w:t>
      </w:r>
      <w:r w:rsidRPr="00BB224B">
        <w:rPr>
          <w:rFonts w:ascii="Symbol" w:hAnsi="Symbol" w:cs="mylotus" w:hint="cs"/>
          <w:spacing w:val="-2"/>
          <w:sz w:val="28"/>
          <w:szCs w:val="27"/>
          <w:rtl/>
          <w:lang w:bidi="ar-SY"/>
        </w:rPr>
        <w:t>َـ</w:t>
      </w:r>
      <w:r w:rsidRPr="00BB224B">
        <w:rPr>
          <w:rFonts w:ascii="110_Besmellah" w:hAnsi="110_Besmellah" w:cs="mylotus" w:hint="cs"/>
          <w:spacing w:val="-2"/>
          <w:sz w:val="28"/>
          <w:szCs w:val="27"/>
          <w:rtl/>
          <w:lang w:bidi="ar-SY"/>
        </w:rPr>
        <w:t>هِجَةً بذكر الله، وبذلوا الغالي والنفيس في سبيل حفظ رسالات الله ونشرها، واضعين أرواحهم وأموالهم وأعراضهم على أكفهم ليقدِّموها رخيصةً في سبيل صون كلمة الله سبحانه و سنة نبيه الكريم، لا تأخذهم في ذلك لومة لائم، ولا يخشون إلا الله.</w:t>
      </w:r>
    </w:p>
    <w:p w:rsidR="00BB224B" w:rsidRPr="00BB224B" w:rsidRDefault="00BB224B" w:rsidP="00BB224B">
      <w:pPr>
        <w:spacing w:after="60" w:line="228" w:lineRule="auto"/>
        <w:ind w:firstLine="284"/>
        <w:jc w:val="both"/>
        <w:rPr>
          <w:rFonts w:ascii="110_Besmellah" w:hAnsi="110_Besmellah" w:cs="mylotus"/>
          <w:sz w:val="28"/>
          <w:szCs w:val="27"/>
          <w:rtl/>
        </w:rPr>
      </w:pPr>
      <w:r w:rsidRPr="00BB224B">
        <w:rPr>
          <w:rFonts w:ascii="110_Besmellah" w:hAnsi="110_Besmellah" w:cs="mylotus" w:hint="cs"/>
          <w:sz w:val="28"/>
          <w:szCs w:val="27"/>
          <w:rtl/>
          <w:lang w:bidi="ar-SY"/>
        </w:rPr>
        <w:t xml:space="preserve">أجل، هكذا قامت شجرةُ </w:t>
      </w:r>
      <w:r w:rsidRPr="00BB224B">
        <w:rPr>
          <w:rFonts w:ascii="110_Besmellah" w:hAnsi="110_Besmellah" w:cs="mylotus" w:hint="cs"/>
          <w:sz w:val="28"/>
          <w:szCs w:val="27"/>
          <w:rtl/>
        </w:rPr>
        <w:t>الإِسْلاَمُ</w:t>
      </w:r>
      <w:r w:rsidRPr="00BB224B">
        <w:rPr>
          <w:rFonts w:ascii="110_Besmellah" w:hAnsi="110_Besmellah" w:cs="mylotus"/>
          <w:sz w:val="28"/>
          <w:szCs w:val="27"/>
          <w:rtl/>
        </w:rPr>
        <w:t xml:space="preserve"> </w:t>
      </w:r>
      <w:r w:rsidRPr="00BB224B">
        <w:rPr>
          <w:rFonts w:ascii="110_Besmellah" w:hAnsi="110_Besmellah" w:cs="mylotus" w:hint="cs"/>
          <w:sz w:val="28"/>
          <w:szCs w:val="27"/>
          <w:rtl/>
        </w:rPr>
        <w:t>العزيز واسْتَقَرَّت ضاربةً بجذورِها أعماق الأرض، بالغةً بفروعها وثمارها عنان السماء، مُعْليةً كلمة التوحيد والمساواة.</w:t>
      </w:r>
    </w:p>
    <w:p w:rsidR="00BB224B" w:rsidRPr="00BB224B" w:rsidRDefault="00BB224B" w:rsidP="00BB224B">
      <w:pPr>
        <w:spacing w:after="60" w:line="228" w:lineRule="auto"/>
        <w:ind w:firstLine="284"/>
        <w:jc w:val="both"/>
        <w:rPr>
          <w:rFonts w:ascii="110_Besmellah" w:hAnsi="110_Besmellah" w:cs="mylotus"/>
          <w:sz w:val="28"/>
          <w:szCs w:val="27"/>
          <w:rtl/>
        </w:rPr>
      </w:pPr>
      <w:r w:rsidRPr="00BB224B">
        <w:rPr>
          <w:rFonts w:ascii="110_Besmellah" w:hAnsi="110_Besmellah" w:cs="mylotus" w:hint="cs"/>
          <w:sz w:val="28"/>
          <w:szCs w:val="27"/>
          <w:rtl/>
        </w:rPr>
        <w:t>ولكن في أثناء ذلك، تطاولت على قامة الإسلام يد أعدائه الألدَّاء، وظلم علماء السوء وتحريف المتعبِّدين الجَهَلة، فَشَوَّهُوا صورة الإسلام الناصعة بشركهم وغلوهم وخرافاتهم وأكاذيبهم، إلى درجة أن تلك الأكاذيب التي كان ينشرها المتاجرون بالدين غطَّت وجه الإسلام الناصع. وقد اشتدَّ هذا المنحى من الابتعاد عن حقائق الدين  وعن سنة رسول الله الحسنة، بمجيء الصفويين إلى حكم إيران في القرن التاسع الهجري ثم بقيام الجمهورية الإسلامية في العصر الحاضر، حتى أصبحت المساجد اليوم محلاً لِـلَطْمِ الصدور وإقامة المآتم ومجالس العزاء، وحلَّت الأحاديث الموضوعة المكذوبة محل سنة النبي</w:t>
      </w:r>
      <w:r w:rsidRPr="00BB224B">
        <w:rPr>
          <w:rFonts w:ascii="110_Besmellah" w:hAnsi="110_Besmellah" w:cs="CTraditional Arabic" w:hint="cs"/>
          <w:sz w:val="28"/>
          <w:szCs w:val="27"/>
          <w:rtl/>
        </w:rPr>
        <w:t>ص</w:t>
      </w:r>
      <w:r w:rsidRPr="00BB224B">
        <w:rPr>
          <w:rFonts w:ascii="110_Besmellah" w:hAnsi="110_Besmellah" w:cs="mylotus" w:hint="cs"/>
          <w:sz w:val="28"/>
          <w:szCs w:val="27"/>
          <w:rtl/>
        </w:rPr>
        <w:t xml:space="preserve">، وأصبح المدَّاحون الجهلاء الخدّاعون للعوام، هم الناطقون الرسميون باسم الدين؛ وأصبح التفسير بالرأي المذموم والروايات </w:t>
      </w:r>
      <w:r w:rsidRPr="00BB224B">
        <w:rPr>
          <w:rFonts w:ascii="110_Besmellah" w:hAnsi="110_Besmellah" w:cs="mylotus" w:hint="cs"/>
          <w:sz w:val="28"/>
          <w:szCs w:val="27"/>
          <w:rtl/>
        </w:rPr>
        <w:lastRenderedPageBreak/>
        <w:t>الموضوعة المختَلَقة مستمسكاً للتفرقة بين الشيعة والسنة، ولم يدروا للأسف من الذي سينتفع ويستفيد من هذه التفرقة المقيتة؟</w:t>
      </w:r>
    </w:p>
    <w:p w:rsidR="00BB224B" w:rsidRPr="00BB224B" w:rsidRDefault="00BB224B" w:rsidP="00BB224B">
      <w:pPr>
        <w:spacing w:after="60" w:line="228" w:lineRule="auto"/>
        <w:ind w:firstLine="284"/>
        <w:jc w:val="both"/>
        <w:rPr>
          <w:rFonts w:ascii="110_Besmellah" w:hAnsi="110_Besmellah" w:cs="mylotus"/>
          <w:sz w:val="28"/>
          <w:szCs w:val="27"/>
          <w:rtl/>
        </w:rPr>
      </w:pPr>
      <w:r w:rsidRPr="00BB224B">
        <w:rPr>
          <w:rFonts w:ascii="110_Besmellah" w:hAnsi="110_Besmellah" w:cs="mylotus" w:hint="cs"/>
          <w:sz w:val="28"/>
          <w:szCs w:val="27"/>
          <w:rtl/>
        </w:rPr>
        <w:t>إن دعوة التقريب بين المذاهب الإسلامية التي تُرْفع اليوم في إيران، ليست سوى ضجَّة إعلامية ودعاية سياسية واسعة، القصد منها جذب الأنظار وإعطاء صورة جيدة عن حكومة إيران الشيعية في العالم. إن نظرةً إلى قادة الشيعة في إيران وزعماءهم الدينيين ومراجعهم تدل بوضوح على هذه  الحقيقة وهي أن التقريب بين المذاهب الإسلامية والأخوَّة والمحبَّة الدينية بين المسلمين، على منهج حُكَّام إيران الحاليين، ليست سوى رؤيا وخيالٍ وشعارات برَّاقة لا حقيقة لها على أرض الواقع.</w:t>
      </w:r>
    </w:p>
    <w:p w:rsidR="00BB224B" w:rsidRPr="00BB224B" w:rsidRDefault="00BB224B" w:rsidP="00BB224B">
      <w:pPr>
        <w:spacing w:after="60" w:line="228" w:lineRule="auto"/>
        <w:ind w:firstLine="284"/>
        <w:jc w:val="both"/>
        <w:rPr>
          <w:rFonts w:ascii="110_Besmellah" w:hAnsi="110_Besmellah" w:cs="mylotus"/>
          <w:sz w:val="28"/>
          <w:szCs w:val="27"/>
          <w:rtl/>
        </w:rPr>
      </w:pPr>
      <w:r w:rsidRPr="00BB224B">
        <w:rPr>
          <w:rFonts w:ascii="110_Besmellah" w:hAnsi="110_Besmellah" w:cs="mylotus" w:hint="cs"/>
          <w:sz w:val="28"/>
          <w:szCs w:val="27"/>
          <w:rtl/>
        </w:rPr>
        <w:t xml:space="preserve">في هذا الخِضَمّ نهض أفراد مؤمنون موحِّدون من وسط مجتمع الشيعة الإمامية في إيران، </w:t>
      </w:r>
      <w:r w:rsidRPr="00BB224B">
        <w:rPr>
          <w:rFonts w:ascii="110_Besmellah" w:hAnsi="110_Besmellah" w:cs="mylotus" w:hint="cs"/>
          <w:sz w:val="28"/>
          <w:szCs w:val="27"/>
          <w:rtl/>
          <w:lang w:bidi="ar-SY"/>
        </w:rPr>
        <w:t>دعوا</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إلى</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النقد</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الذاتي</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وإعادة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النظر</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في</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العقائد</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والممارسات</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الشيعية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الموروثة،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ونبذ</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البدع</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الطارئة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والخرافات</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الدخيلة،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وإصلاح</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مذهب</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العترة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النبوية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بإزالة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ما</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تراكم</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فوق</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وجهه</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الناصع</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منذ</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العصور</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القديمة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من</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طبقات</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كثيفة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من</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غبار</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العقائد</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الغالية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والأعمال</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الشركية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والبدعية،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والأحاديث</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الخرافية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والآثار</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والكتب</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الموضوعة،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والعودة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به</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إلى</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نقائه</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الأصلي</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الذي</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يتجلى</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في</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منابع</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الإسلام</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الأصيلة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القرآن</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الكريم</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وما</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وافقه</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من</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الصحيح</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المقطوع</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به</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من</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السنة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المحمدية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الشريفة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على صاحبها آلاف التحية والسلام وما</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أيَّدهما</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من</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صحيح</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هدي</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أئمّة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العترة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الطاهرة</w:t>
      </w:r>
      <w:r w:rsidRPr="00BB224B">
        <w:rPr>
          <w:rFonts w:ascii="110_Besmellah" w:hAnsi="110_Besmellah" w:cs="mylotus"/>
          <w:sz w:val="28"/>
          <w:szCs w:val="27"/>
          <w:rtl/>
          <w:lang w:bidi="ar-SY"/>
        </w:rPr>
        <w:t xml:space="preserve"> </w:t>
      </w:r>
      <w:r w:rsidRPr="00BB224B">
        <w:rPr>
          <w:rFonts w:ascii="110_Besmellah" w:hAnsi="110_Besmellah" w:cs="mylotus" w:hint="cs"/>
          <w:sz w:val="28"/>
          <w:szCs w:val="27"/>
          <w:rtl/>
          <w:lang w:bidi="ar-SY"/>
        </w:rPr>
        <w:t xml:space="preserve">وسيرتهم؛ </w:t>
      </w:r>
      <w:r w:rsidRPr="00BB224B">
        <w:rPr>
          <w:rFonts w:ascii="110_Besmellah" w:hAnsi="110_Besmellah" w:cs="mylotus" w:hint="cs"/>
          <w:sz w:val="28"/>
          <w:szCs w:val="27"/>
          <w:rtl/>
        </w:rPr>
        <w:t>وشمَّر هؤلاء عن  ساعد الجِدّ وأطلقوا العِنان لأقلامهم وخطبهم و محاضراتهم لإزالة صدأ الشرك عن معدن التوحيد الخالص، ولسان حالهم يقول: «انهض أيها المسلم وامحُ هذه الخرافات والخزعبلات عن وجه الدين، واقضِ على هذا الشرك الذي يتظاهر باسم التقوى، وأعلن التوحيد وحطِّم الأصنام».</w:t>
      </w:r>
    </w:p>
    <w:p w:rsidR="00BB224B" w:rsidRPr="00BB224B" w:rsidRDefault="00BB224B" w:rsidP="00BB224B">
      <w:pPr>
        <w:spacing w:after="60" w:line="228" w:lineRule="auto"/>
        <w:ind w:firstLine="284"/>
        <w:jc w:val="both"/>
        <w:rPr>
          <w:rFonts w:ascii="110_Besmellah" w:hAnsi="110_Besmellah" w:cs="mylotus"/>
          <w:spacing w:val="-2"/>
          <w:sz w:val="28"/>
          <w:szCs w:val="27"/>
          <w:rtl/>
        </w:rPr>
      </w:pPr>
      <w:r w:rsidRPr="00BB224B">
        <w:rPr>
          <w:rFonts w:ascii="110_Besmellah" w:hAnsi="110_Besmellah" w:cs="mylotus" w:hint="cs"/>
          <w:spacing w:val="-2"/>
          <w:sz w:val="28"/>
          <w:szCs w:val="27"/>
          <w:rtl/>
        </w:rPr>
        <w:t xml:space="preserve">لقد اعتبر «حيدر علي قلمداران القمِّي» - وهو أحد أفراد تلك المجموعة من الموحِّدين المصلحين - في كتابه «طريق الاتحاد»، أن سبب هذه التفرقة هو جهل المسلمين بكتاب الله وسيرة نبيه، وسعى من خلال كشف الجذور الأخرى لتفرُّق الفرق الإسلامية، إلى التقدّم خطوات مؤثرة نحو التقريب الحقيقي بين المذاهب. ولا ريب أن جهود علماء الإسلام الآخرين مثل آية الله السيد </w:t>
      </w:r>
      <w:r w:rsidR="005D76DF">
        <w:rPr>
          <w:rFonts w:ascii="110_Besmellah" w:hAnsi="110_Besmellah" w:cs="mylotus" w:hint="cs"/>
          <w:spacing w:val="-2"/>
          <w:sz w:val="28"/>
          <w:szCs w:val="27"/>
          <w:rtl/>
        </w:rPr>
        <w:lastRenderedPageBreak/>
        <w:t>أبوالفضل</w:t>
      </w:r>
      <w:r w:rsidRPr="00BB224B">
        <w:rPr>
          <w:rFonts w:ascii="110_Besmellah" w:hAnsi="110_Besmellah" w:cs="mylotus" w:hint="cs"/>
          <w:spacing w:val="-2"/>
          <w:sz w:val="28"/>
          <w:szCs w:val="27"/>
          <w:rtl/>
        </w:rPr>
        <w:t xml:space="preserve"> ابن  الرضا البرقعي، و السيد مصطفى الحسيني الطباطبائي، وآية الله شريعت سنكلجي، ويوسف شعار وكثيرين آخرين من أمثال هؤلاء المجاهدين في سبيل الحق، أسوة ونبراس لكل باحث عن  الحق ومتطلِّعٍ إلى جوهر الدين، كي يخطوا هم بدورهم أيضاً خطوات مؤثرة في طريق البحث والتحقيق التوحيدي، مُتَّبِعين في ذلك أسلوب التحقيق الديني وتمحيص الادِّعاءات الدينية على ضوء التعاليم الأصيلة للقرآن والسنة، ليعينوا ويرشدوا من ضلوا الطريق وتقاذفتهم أمواج الشرك والخرافات والأباطيل، ليصلوا بهم إلى بر أمان التوحيد والدين الحق. </w:t>
      </w:r>
    </w:p>
    <w:p w:rsidR="00BB224B" w:rsidRPr="00BB224B" w:rsidRDefault="00BB224B" w:rsidP="00BB224B">
      <w:pPr>
        <w:spacing w:after="60" w:line="228" w:lineRule="auto"/>
        <w:ind w:firstLine="284"/>
        <w:jc w:val="both"/>
        <w:rPr>
          <w:rFonts w:ascii="110_Besmellah" w:hAnsi="110_Besmellah" w:cs="mylotus"/>
          <w:sz w:val="28"/>
          <w:szCs w:val="27"/>
          <w:rtl/>
        </w:rPr>
      </w:pPr>
      <w:r w:rsidRPr="00BB224B">
        <w:rPr>
          <w:rFonts w:ascii="110_Besmellah" w:hAnsi="110_Besmellah" w:cs="mylotus" w:hint="cs"/>
          <w:sz w:val="28"/>
          <w:szCs w:val="27"/>
          <w:rtl/>
        </w:rPr>
        <w:t>إن المساعي الحثيثة التي لم تعرف الكلل لِرُوَّاد التوحيد هؤلاء لَهِيَ رسالةٌ تقع مسؤوليتها على عاتق الآخرين أيضاً، الذين يشاهدون المشاكل الدينية لمجتمعنا، ويرون ابتعاد المسلمين عن تعاليم الإسلام الحيَّة، لاسيما في إيران.</w:t>
      </w:r>
    </w:p>
    <w:p w:rsidR="00BB224B" w:rsidRPr="00BB224B" w:rsidRDefault="00BB224B" w:rsidP="00BB224B">
      <w:pPr>
        <w:spacing w:line="228" w:lineRule="auto"/>
        <w:ind w:firstLine="284"/>
        <w:jc w:val="both"/>
        <w:rPr>
          <w:rFonts w:ascii="110_Besmellah" w:hAnsi="110_Besmellah" w:cs="mylotus"/>
          <w:sz w:val="28"/>
          <w:szCs w:val="27"/>
          <w:rtl/>
        </w:rPr>
      </w:pPr>
      <w:r w:rsidRPr="00BB224B">
        <w:rPr>
          <w:rFonts w:ascii="110_Besmellah" w:hAnsi="110_Besmellah" w:cs="mylotus" w:hint="cs"/>
          <w:sz w:val="28"/>
          <w:szCs w:val="27"/>
          <w:rtl/>
        </w:rPr>
        <w:t xml:space="preserve">هذا ولا يفوتنا أن نُذَكِّر هنا بأن هؤلاء المصلحين الذين نقوم بنشر كتبهم اليوم قد مرُّوا خلال تحوُّلهم عن مذهبهم الإمامي القديم بمراحل متعددة، واكتشفوا بطلان العقائد الشيعية الإمامية الخاصة - كالإمامة بمفهومها الشيعي والعصمة والرجعة والغيبة و... وكالموقف مما شجر بين الصحابة وغير ذلك - بشكل متدرِّج وعلى مراحل، لذا فلا عجب أن نجد في بعض كتبهم التي ألفوها في بداية تحولهم بعض الآثار والرسوبات من تلك العقائد القديمة لكن كتبهم التالية تخلَّصت بل نقدت بشدة كل تلك العقائد المغالية واقتربوا للغاية بل عانقوا العقيدة الإسلامية الصافية والتوحيدية الخالصة. </w:t>
      </w:r>
    </w:p>
    <w:p w:rsidR="00BB224B" w:rsidRPr="00BB224B" w:rsidRDefault="00BB224B" w:rsidP="00BB224B">
      <w:pPr>
        <w:spacing w:line="216" w:lineRule="auto"/>
        <w:jc w:val="center"/>
        <w:rPr>
          <w:rFonts w:ascii="mylotus" w:hAnsi="mylotus" w:cs="B Lotus"/>
          <w:b/>
          <w:bCs/>
          <w:sz w:val="28"/>
          <w:rtl/>
        </w:rPr>
      </w:pPr>
      <w:r w:rsidRPr="00BB224B">
        <w:rPr>
          <w:rFonts w:ascii="mylotus" w:hAnsi="mylotus" w:cs="B Lotus"/>
          <w:b/>
          <w:bCs/>
          <w:sz w:val="28"/>
          <w:rtl/>
        </w:rPr>
        <w:t>***</w:t>
      </w:r>
    </w:p>
    <w:p w:rsidR="00BB224B" w:rsidRPr="00BB224B" w:rsidRDefault="00BB224B" w:rsidP="00BB224B">
      <w:pPr>
        <w:keepNext/>
        <w:spacing w:before="160" w:after="60"/>
        <w:ind w:left="340"/>
        <w:jc w:val="both"/>
        <w:outlineLvl w:val="1"/>
        <w:rPr>
          <w:rFonts w:eastAsia="Times New Roman" w:cs="Font 079"/>
          <w:szCs w:val="27"/>
          <w:rtl/>
        </w:rPr>
      </w:pPr>
      <w:bookmarkStart w:id="5" w:name="_Toc342263218"/>
      <w:bookmarkStart w:id="6" w:name="_Toc366882414"/>
      <w:r w:rsidRPr="00071EFE">
        <w:rPr>
          <w:rStyle w:val="Char2"/>
          <w:rFonts w:eastAsia="Calibri" w:hint="cs"/>
          <w:rtl/>
        </w:rPr>
        <w:t>الأهداف</w:t>
      </w:r>
      <w:bookmarkEnd w:id="5"/>
      <w:bookmarkEnd w:id="6"/>
      <w:r w:rsidRPr="00BB224B">
        <w:rPr>
          <w:rFonts w:eastAsia="Times New Roman" w:cs="Font 079" w:hint="cs"/>
          <w:szCs w:val="27"/>
          <w:rtl/>
        </w:rPr>
        <w:t xml:space="preserve"> </w:t>
      </w:r>
    </w:p>
    <w:p w:rsidR="00BB224B" w:rsidRPr="00BB224B" w:rsidRDefault="00BB224B" w:rsidP="00EE33FB">
      <w:pPr>
        <w:pStyle w:val="BodyTextIndent2"/>
        <w:rPr>
          <w:rtl/>
        </w:rPr>
      </w:pPr>
      <w:r w:rsidRPr="00BB224B">
        <w:rPr>
          <w:rtl/>
        </w:rPr>
        <w:t>تُمثِّلُ الكتبُ التي بين أيديكم اليوم سعياً لنشر معارف الدين  وتقديراً لمجاهدات رجال الله التي لم  تعرف الكَلَل. إن الهدف من نشر هذه المجموعة من الكتب هو:</w:t>
      </w:r>
    </w:p>
    <w:p w:rsidR="00BB224B" w:rsidRPr="00A4206E" w:rsidRDefault="00BB224B" w:rsidP="00C945EB">
      <w:pPr>
        <w:spacing w:after="60" w:line="228" w:lineRule="auto"/>
        <w:ind w:left="624" w:hanging="340"/>
        <w:jc w:val="both"/>
        <w:rPr>
          <w:rFonts w:ascii="mylotus" w:hAnsi="mylotus" w:cs="mylotus"/>
          <w:spacing w:val="-5"/>
          <w:sz w:val="27"/>
          <w:szCs w:val="27"/>
          <w:rtl/>
        </w:rPr>
      </w:pPr>
      <w:r w:rsidRPr="00A4206E">
        <w:rPr>
          <w:rFonts w:ascii="mylotus" w:hAnsi="mylotus" w:cs="mylotus"/>
          <w:spacing w:val="-5"/>
          <w:sz w:val="27"/>
          <w:szCs w:val="27"/>
          <w:rtl/>
        </w:rPr>
        <w:t>1- إمكانية تنظيم ونشر آثار الموحِّدين بصورة إلكترونية على صفحات الإنترنت، وضمن أقراص مضغوطة، و بصورة كتب مطبوعة، لتهيئة الأرضية اللازمة لتعرُّف المجتمع على أفكارهم التوحيدية وآرائهم الإصلاحية، لتأمين نقل قِيَم الدين الأصيلة إلى الأجيال اللاحقة.</w:t>
      </w:r>
    </w:p>
    <w:p w:rsidR="00BB224B" w:rsidRPr="00BB224B" w:rsidRDefault="00BB224B" w:rsidP="00C945EB">
      <w:pPr>
        <w:spacing w:after="60" w:line="228" w:lineRule="auto"/>
        <w:ind w:left="624" w:hanging="340"/>
        <w:jc w:val="both"/>
        <w:rPr>
          <w:rFonts w:ascii="mylotus" w:hAnsi="mylotus" w:cs="mylotus"/>
          <w:sz w:val="27"/>
          <w:szCs w:val="27"/>
          <w:rtl/>
        </w:rPr>
      </w:pPr>
      <w:r w:rsidRPr="00BB224B">
        <w:rPr>
          <w:rFonts w:ascii="mylotus" w:hAnsi="mylotus" w:cs="mylotus"/>
          <w:sz w:val="27"/>
          <w:szCs w:val="27"/>
          <w:rtl/>
        </w:rPr>
        <w:lastRenderedPageBreak/>
        <w:t>2- التعريف بآثار هؤلاء العلماء الموحِّدين وأفكارهم يشكِّل مشعلاً يهدي الأبحاث التوحيدية و ينير الدرب لطلاب الحقيقة ويقدِّم نموذجاً يُحْتَذَى لمجتمع علماء إيران.</w:t>
      </w:r>
    </w:p>
    <w:p w:rsidR="00BB224B" w:rsidRPr="00BB224B" w:rsidRDefault="00BB224B" w:rsidP="00C945EB">
      <w:pPr>
        <w:spacing w:after="60" w:line="228" w:lineRule="auto"/>
        <w:ind w:left="624" w:hanging="340"/>
        <w:jc w:val="both"/>
        <w:rPr>
          <w:rFonts w:ascii="mylotus" w:hAnsi="mylotus" w:cs="mylotus"/>
          <w:sz w:val="27"/>
          <w:szCs w:val="27"/>
          <w:rtl/>
        </w:rPr>
      </w:pPr>
      <w:r w:rsidRPr="00BB224B">
        <w:rPr>
          <w:rFonts w:ascii="mylotus" w:hAnsi="mylotus" w:cs="mylotus"/>
          <w:sz w:val="27"/>
          <w:szCs w:val="27"/>
          <w:rtl/>
        </w:rPr>
        <w:t>3- هذه الكتب تحث المجتمع الديني في إيران الذي اعتاد التقليد المحض، وتصديق كل ما يقوله رجال الدين دون تفكير، والذي يتمحور حول المراجع ويحب المدَّاحين، إلى التفكير في أفكارهم الدينية، ويدعوهم إلى استبدال ثقافة التقليد بثقافة التوحيد، ويريهم كيف نهض من بطن الشيعة الغلاة الخرافيين ، رجال أدركوا نور التوحيد اعتماداً على كتاب الله وسنة رسوله.</w:t>
      </w:r>
    </w:p>
    <w:p w:rsidR="00BB224B" w:rsidRPr="00BB224B" w:rsidRDefault="00BB224B" w:rsidP="00C945EB">
      <w:pPr>
        <w:spacing w:after="60" w:line="228" w:lineRule="auto"/>
        <w:ind w:left="624" w:hanging="340"/>
        <w:jc w:val="both"/>
        <w:rPr>
          <w:rFonts w:ascii="mylotus" w:hAnsi="mylotus" w:cs="mylotus"/>
          <w:sz w:val="27"/>
          <w:szCs w:val="27"/>
          <w:rtl/>
        </w:rPr>
      </w:pPr>
      <w:r w:rsidRPr="00BB224B">
        <w:rPr>
          <w:rFonts w:ascii="mylotus" w:hAnsi="mylotus" w:cs="mylotus"/>
          <w:sz w:val="27"/>
          <w:szCs w:val="27"/>
          <w:rtl/>
        </w:rPr>
        <w:t>4- إن نشر آثار هؤلاء الموحِّدين الأطهار وأفكارهم، ينقذ ثمرات أبحاثهم الخالصة من  مقصِّ الرقيب ومن تغييب قادة الدين والثقافة في إيران لهذه الآثار القَيِّمة والتعتيم عليها، كما أن ترجمة هذه الآثار القَيِّمة لسائر اللغات يُعَرِّف الأمّة الإسلامية بآراء  الموحدين المسلمين  في إيران وبأفكارهم النيِّرة.</w:t>
      </w:r>
    </w:p>
    <w:p w:rsidR="00BB224B" w:rsidRPr="00BB224B" w:rsidRDefault="00BB224B" w:rsidP="00BA6569">
      <w:pPr>
        <w:spacing w:after="60" w:line="228" w:lineRule="auto"/>
        <w:jc w:val="center"/>
        <w:rPr>
          <w:rFonts w:ascii="mylotus" w:hAnsi="mylotus" w:cs="mylotus"/>
          <w:sz w:val="27"/>
          <w:szCs w:val="27"/>
          <w:rtl/>
        </w:rPr>
      </w:pPr>
      <w:r w:rsidRPr="00BB224B">
        <w:rPr>
          <w:rFonts w:ascii="mylotus" w:hAnsi="mylotus" w:cs="B Lotus"/>
          <w:b/>
          <w:bCs/>
          <w:sz w:val="28"/>
          <w:rtl/>
        </w:rPr>
        <w:t>***</w:t>
      </w:r>
    </w:p>
    <w:p w:rsidR="00BB224B" w:rsidRPr="00BB224B" w:rsidRDefault="00BB224B" w:rsidP="00071EFE">
      <w:pPr>
        <w:pStyle w:val="a0"/>
        <w:rPr>
          <w:rtl/>
        </w:rPr>
      </w:pPr>
      <w:bookmarkStart w:id="7" w:name="_Toc342263219"/>
      <w:bookmarkStart w:id="8" w:name="_Toc366882415"/>
      <w:r w:rsidRPr="00BB224B">
        <w:rPr>
          <w:rtl/>
        </w:rPr>
        <w:t>آفاق المستقبل</w:t>
      </w:r>
      <w:bookmarkEnd w:id="7"/>
      <w:bookmarkEnd w:id="8"/>
    </w:p>
    <w:p w:rsidR="00BB224B" w:rsidRPr="00BB224B" w:rsidRDefault="00BB224B" w:rsidP="00BB224B">
      <w:pPr>
        <w:spacing w:after="60" w:line="228" w:lineRule="auto"/>
        <w:ind w:firstLine="284"/>
        <w:jc w:val="both"/>
        <w:rPr>
          <w:rFonts w:ascii="mylotus" w:hAnsi="mylotus" w:cs="mylotus"/>
          <w:sz w:val="27"/>
          <w:szCs w:val="27"/>
          <w:rtl/>
        </w:rPr>
      </w:pPr>
      <w:r w:rsidRPr="00BB224B">
        <w:rPr>
          <w:rFonts w:ascii="mylotus" w:hAnsi="mylotus" w:cs="mylotus"/>
          <w:sz w:val="27"/>
          <w:szCs w:val="27"/>
          <w:rtl/>
        </w:rPr>
        <w:t xml:space="preserve">لا شك أنه لا يمكن الوصول إلى مجتمع خالٍ تماماً من الخرافات البدع وإلى المدينة الفاضلة التي تتحقق فيها الطمأنينة في ظلِّ رضا الله سبحانه وتعالى، إلا باتِّباع التعاليم النقيَّة الأصيلة للقرآن الكريم وسنة نبي الرحمة والرأفة </w:t>
      </w:r>
      <w:r w:rsidRPr="00BB224B">
        <w:rPr>
          <w:rFonts w:ascii="110_Besmellah" w:hAnsi="110_Besmellah" w:cs="CTraditional Arabic" w:hint="cs"/>
          <w:sz w:val="28"/>
          <w:szCs w:val="27"/>
          <w:rtl/>
        </w:rPr>
        <w:t>ص</w:t>
      </w:r>
      <w:r w:rsidRPr="00BB224B">
        <w:rPr>
          <w:rFonts w:ascii="mylotus" w:hAnsi="mylotus" w:cs="mylotus"/>
          <w:sz w:val="27"/>
          <w:szCs w:val="27"/>
          <w:rtl/>
        </w:rPr>
        <w:t>. إن هدف القائمين على نشر مجموعة آثار الموحِّدين هو التعريف بآثار هؤلاء المجاهدين العلميين الكبار، كي تكون معرفة الفضائل الدينية والعلمية لهؤلاء الأعزاء، أرضية مناسبةً لنموّ المجتمع التوحيدي والقرآني في إيران وقوّته، وذلك لنيل رضا الخالق وسعادة  المخلوق.</w:t>
      </w:r>
    </w:p>
    <w:p w:rsidR="00BB224B" w:rsidRPr="00BB224B" w:rsidRDefault="00BB224B" w:rsidP="00BB224B">
      <w:pPr>
        <w:widowControl w:val="0"/>
        <w:spacing w:after="60" w:line="228" w:lineRule="auto"/>
        <w:jc w:val="center"/>
        <w:rPr>
          <w:rFonts w:eastAsia="Times New Roman" w:cs="mylotus"/>
          <w:szCs w:val="27"/>
          <w:rtl/>
        </w:rPr>
      </w:pPr>
      <w:r w:rsidRPr="00BB224B">
        <w:rPr>
          <w:rFonts w:eastAsia="Times New Roman" w:cs="mylotus"/>
          <w:szCs w:val="27"/>
          <w:rtl/>
          <w:lang w:bidi="ar-SY"/>
        </w:rPr>
        <w:t xml:space="preserve">نسأل الله تعالى أن يجعل هذه الكلمات المختصرة وسيلة </w:t>
      </w:r>
      <w:r w:rsidRPr="00BB224B">
        <w:rPr>
          <w:rFonts w:eastAsia="Times New Roman" w:cs="mylotus"/>
          <w:szCs w:val="27"/>
          <w:rtl/>
        </w:rPr>
        <w:t xml:space="preserve">لعلوّ درجات أولئك الأعزاء، وأن يمنّ علينا بالعفو.  </w:t>
      </w:r>
    </w:p>
    <w:p w:rsidR="00063539" w:rsidRDefault="00063539" w:rsidP="00BB224B">
      <w:pPr>
        <w:widowControl w:val="0"/>
        <w:spacing w:after="60" w:line="228" w:lineRule="auto"/>
        <w:jc w:val="center"/>
        <w:rPr>
          <w:rFonts w:eastAsia="Times New Roman" w:cs="mylotus"/>
          <w:szCs w:val="27"/>
          <w:rtl/>
        </w:rPr>
        <w:sectPr w:rsidR="00063539" w:rsidSect="0040304D">
          <w:headerReference w:type="default" r:id="rId19"/>
          <w:footnotePr>
            <w:numRestart w:val="eachPage"/>
          </w:footnotePr>
          <w:pgSz w:w="11907" w:h="16840" w:code="9"/>
          <w:pgMar w:top="1021" w:right="2495" w:bottom="4253" w:left="2041" w:header="0" w:footer="1021" w:gutter="0"/>
          <w:pgNumType w:start="1"/>
          <w:cols w:space="720"/>
          <w:bidi/>
          <w:rtlGutter/>
          <w:docGrid w:linePitch="360"/>
        </w:sectPr>
      </w:pPr>
    </w:p>
    <w:p w:rsidR="00BB224B" w:rsidRPr="00BB224B" w:rsidRDefault="00BB224B" w:rsidP="00BB224B">
      <w:pPr>
        <w:widowControl w:val="0"/>
        <w:spacing w:after="60" w:line="228" w:lineRule="auto"/>
        <w:jc w:val="center"/>
        <w:rPr>
          <w:rFonts w:eastAsia="Times New Roman" w:cs="mylotus"/>
          <w:szCs w:val="27"/>
          <w:rtl/>
        </w:rPr>
      </w:pPr>
    </w:p>
    <w:p w:rsidR="00BB224B" w:rsidRPr="00BB224B" w:rsidRDefault="00BB224B" w:rsidP="00BB224B">
      <w:pPr>
        <w:spacing w:line="192" w:lineRule="auto"/>
        <w:jc w:val="center"/>
        <w:rPr>
          <w:rtl/>
        </w:rPr>
      </w:pPr>
      <w:r w:rsidRPr="00BB224B">
        <w:rPr>
          <w:rFonts w:ascii="110_Besmellah" w:hAnsi="110_Besmellah" w:cs="Times New Roman"/>
          <w:sz w:val="96"/>
          <w:szCs w:val="96"/>
          <w:lang w:bidi="fa-IR"/>
        </w:rPr>
        <w:t>a</w:t>
      </w:r>
    </w:p>
    <w:p w:rsidR="00BB224B" w:rsidRPr="00BB224B" w:rsidRDefault="00BB224B" w:rsidP="00071EFE">
      <w:pPr>
        <w:pStyle w:val="a"/>
        <w:rPr>
          <w:rtl/>
        </w:rPr>
      </w:pPr>
      <w:bookmarkStart w:id="9" w:name="_Toc342263220"/>
      <w:bookmarkStart w:id="10" w:name="_Toc343559834"/>
      <w:bookmarkStart w:id="11" w:name="_Toc366882416"/>
      <w:r w:rsidRPr="00BB224B">
        <w:rPr>
          <w:rFonts w:hint="cs"/>
          <w:rtl/>
        </w:rPr>
        <w:t>مقدمة الناشر</w:t>
      </w:r>
      <w:bookmarkEnd w:id="9"/>
      <w:bookmarkEnd w:id="10"/>
      <w:bookmarkEnd w:id="11"/>
    </w:p>
    <w:p w:rsidR="00BB224B" w:rsidRPr="00BB224B" w:rsidRDefault="00BB224B" w:rsidP="00BB224B">
      <w:pPr>
        <w:spacing w:after="60" w:line="228" w:lineRule="auto"/>
        <w:ind w:firstLine="284"/>
        <w:jc w:val="both"/>
        <w:rPr>
          <w:rFonts w:ascii="mylotus" w:hAnsi="mylotus" w:cs="mylotus"/>
          <w:sz w:val="27"/>
          <w:szCs w:val="27"/>
          <w:rtl/>
          <w:lang w:bidi="ar-SY"/>
        </w:rPr>
      </w:pPr>
      <w:r w:rsidRPr="00BB224B">
        <w:rPr>
          <w:rFonts w:ascii="mylotus" w:hAnsi="mylotus" w:cs="mylotus"/>
          <w:sz w:val="27"/>
          <w:szCs w:val="27"/>
          <w:rtl/>
          <w:lang w:bidi="ar-SY"/>
        </w:rPr>
        <w:t xml:space="preserve">الحمد لله الذي أنعم علينا بنعمة العبودية له، والصلاة والسلام  على أشرف خلق الله وآخر رسل الله محمد المصطفى وعلى آله الأطهار وصحبه الأبرار. </w:t>
      </w:r>
    </w:p>
    <w:p w:rsidR="00BB224B" w:rsidRPr="00BB224B" w:rsidRDefault="00BB224B" w:rsidP="00BB224B">
      <w:pPr>
        <w:spacing w:after="60" w:line="228" w:lineRule="auto"/>
        <w:ind w:firstLine="284"/>
        <w:jc w:val="both"/>
        <w:rPr>
          <w:rFonts w:ascii="mylotus" w:hAnsi="mylotus" w:cs="mylotus"/>
          <w:spacing w:val="-4"/>
          <w:sz w:val="27"/>
          <w:szCs w:val="27"/>
          <w:rtl/>
          <w:lang w:bidi="ar-SY"/>
        </w:rPr>
      </w:pPr>
      <w:r w:rsidRPr="00BB224B">
        <w:rPr>
          <w:rFonts w:ascii="mylotus" w:hAnsi="mylotus" w:cs="mylotus"/>
          <w:spacing w:val="-4"/>
          <w:sz w:val="27"/>
          <w:szCs w:val="27"/>
          <w:rtl/>
          <w:lang w:bidi="ar-SY"/>
        </w:rPr>
        <w:t xml:space="preserve">وبعد، فقد كان المسلمون طول القرون المنصرمة سبَّاقين للآخرين في تحصيل العلم والمعرفة وتعلُّم العلوم المختلفة، وذلك ببركة تعاليم الإسلام العزيز واتِّباعاً منهم لكلام رسول الله </w:t>
      </w:r>
      <w:r w:rsidRPr="00BB224B">
        <w:rPr>
          <w:rFonts w:ascii="Abo-thar" w:hAnsi="Abo-thar" w:cs="KFGQPC Uthman Taha Naskh"/>
          <w:spacing w:val="-4"/>
          <w:sz w:val="30"/>
          <w:szCs w:val="30"/>
          <w:lang w:bidi="fa-IR"/>
        </w:rPr>
        <w:t></w:t>
      </w:r>
      <w:r w:rsidRPr="00BB224B">
        <w:rPr>
          <w:rFonts w:ascii="mylotus" w:hAnsi="mylotus" w:cs="mylotus"/>
          <w:spacing w:val="-4"/>
          <w:sz w:val="27"/>
          <w:szCs w:val="27"/>
          <w:rtl/>
          <w:lang w:bidi="ar-SY"/>
        </w:rPr>
        <w:t xml:space="preserve">، حتى صار العلماء المسلمون في أواخر فترة الخلافة العباسية سادة العلوم في عصرهم، وتحول بيت الحكمة الذي تأسس في بغداد في النصف الثاني من القرن الهجري الثاني في عهد خلافة هارون الرشيد العباسي، إلى أكبر مؤسسة علمية وبحثية في العالم، ولا يزال بيت الحكمة يُعتَبر مظهراً من مظاهر الحضارة الإسلامية وذلك بفضل نشاطاته الثقافية والعلمية في المجالات المختلفة من تأليف وترجمة واستنساخ وأبحاث متنوعة في المجالات العملية المختلفة سواء الطب والهندسة أم العلوم الإنسانية. </w:t>
      </w:r>
    </w:p>
    <w:p w:rsidR="00BB224B" w:rsidRPr="00BB224B" w:rsidRDefault="00BB224B" w:rsidP="00BB224B">
      <w:pPr>
        <w:spacing w:after="60" w:line="228" w:lineRule="auto"/>
        <w:ind w:firstLine="284"/>
        <w:jc w:val="both"/>
        <w:rPr>
          <w:rFonts w:ascii="mylotus" w:hAnsi="mylotus" w:cs="mylotus"/>
          <w:sz w:val="27"/>
          <w:szCs w:val="27"/>
          <w:rtl/>
          <w:lang w:bidi="ar-SY"/>
        </w:rPr>
      </w:pPr>
      <w:r w:rsidRPr="00BB224B">
        <w:rPr>
          <w:rFonts w:ascii="mylotus" w:hAnsi="mylotus" w:cs="mylotus"/>
          <w:sz w:val="27"/>
          <w:szCs w:val="27"/>
          <w:rtl/>
          <w:lang w:bidi="ar-SY"/>
        </w:rPr>
        <w:t xml:space="preserve">ولا شك أن هذه القوة العلمية للمسلمين كانت بمثابة شوكة في أعين أعداء الإسلام، لذلك سعوا من خلال بثِّ أسباب الفرقة والاختلاف بين المسلمين إلى تحطيم عَظَمَة الإسلام هذه وسؤدده الذي يعود الفضل فيه إلى وحدة المسلمين وتماسكهم والأخوة السائدة بينهم، فأثار أعداء الإسلام عواصف النزاعات والتفرقة بين  المسلمين كي يحجبوا جمال الحق عن أبصارهم، ويخفوا شمس الدين المشعة خلف غيوم البدع والخرافات. وكما يقول الشيخ سعدي الشيرازي: </w:t>
      </w:r>
    </w:p>
    <w:tbl>
      <w:tblPr>
        <w:bidiVisual/>
        <w:tblW w:w="0" w:type="auto"/>
        <w:jc w:val="center"/>
        <w:tblLook w:val="04A0" w:firstRow="1" w:lastRow="0" w:firstColumn="1" w:lastColumn="0" w:noHBand="0" w:noVBand="1"/>
      </w:tblPr>
      <w:tblGrid>
        <w:gridCol w:w="3510"/>
        <w:gridCol w:w="283"/>
        <w:gridCol w:w="3794"/>
      </w:tblGrid>
      <w:tr w:rsidR="00BB224B" w:rsidRPr="00BB224B" w:rsidTr="000B1080">
        <w:trPr>
          <w:jc w:val="center"/>
        </w:trPr>
        <w:tc>
          <w:tcPr>
            <w:tcW w:w="3510" w:type="dxa"/>
            <w:shd w:val="clear" w:color="auto" w:fill="auto"/>
          </w:tcPr>
          <w:p w:rsidR="00BB224B" w:rsidRPr="00BB224B" w:rsidRDefault="00BB224B" w:rsidP="00BB224B">
            <w:pPr>
              <w:spacing w:after="60" w:line="228" w:lineRule="auto"/>
              <w:jc w:val="lowKashida"/>
              <w:rPr>
                <w:rFonts w:ascii="mylotus" w:hAnsi="mylotus" w:cs="mylotus"/>
                <w:sz w:val="2"/>
                <w:szCs w:val="2"/>
                <w:rtl/>
                <w:lang w:bidi="ar-SY"/>
              </w:rPr>
            </w:pPr>
            <w:r w:rsidRPr="00BB224B">
              <w:rPr>
                <w:rFonts w:ascii="mylotus" w:hAnsi="mylotus" w:cs="mylotus"/>
                <w:sz w:val="27"/>
                <w:szCs w:val="27"/>
                <w:rtl/>
                <w:lang w:bidi="ar-SY"/>
              </w:rPr>
              <w:t>الحقيقــة مكـان مزَينٌ</w:t>
            </w:r>
            <w:r w:rsidRPr="00BB224B">
              <w:rPr>
                <w:rFonts w:ascii="mylotus" w:hAnsi="mylotus" w:cs="mylotus" w:hint="cs"/>
                <w:sz w:val="27"/>
                <w:szCs w:val="27"/>
                <w:rtl/>
                <w:lang w:bidi="ar-SY"/>
              </w:rPr>
              <w:br/>
            </w:r>
            <w:r w:rsidRPr="00BB224B">
              <w:rPr>
                <w:rFonts w:ascii="mylotus" w:hAnsi="mylotus" w:cs="mylotus"/>
                <w:sz w:val="27"/>
                <w:szCs w:val="27"/>
                <w:rtl/>
                <w:lang w:bidi="ar-SY"/>
              </w:rPr>
              <w:t>ألا ترى أن كل مكان اعتلاه الغبار</w:t>
            </w:r>
            <w:r w:rsidRPr="00BB224B">
              <w:rPr>
                <w:rFonts w:ascii="mylotus" w:hAnsi="mylotus" w:cs="mylotus" w:hint="cs"/>
                <w:sz w:val="27"/>
                <w:szCs w:val="27"/>
                <w:rtl/>
                <w:lang w:bidi="ar-SY"/>
              </w:rPr>
              <w:br/>
            </w:r>
          </w:p>
        </w:tc>
        <w:tc>
          <w:tcPr>
            <w:tcW w:w="283" w:type="dxa"/>
            <w:shd w:val="clear" w:color="auto" w:fill="auto"/>
          </w:tcPr>
          <w:p w:rsidR="00BB224B" w:rsidRPr="00BB224B" w:rsidRDefault="00BB224B" w:rsidP="00BB224B">
            <w:pPr>
              <w:spacing w:after="60" w:line="228" w:lineRule="auto"/>
              <w:jc w:val="lowKashida"/>
              <w:rPr>
                <w:rFonts w:ascii="mylotus" w:hAnsi="mylotus" w:cs="mylotus"/>
                <w:sz w:val="27"/>
                <w:szCs w:val="27"/>
                <w:rtl/>
                <w:lang w:bidi="ar-SY"/>
              </w:rPr>
            </w:pPr>
          </w:p>
        </w:tc>
        <w:tc>
          <w:tcPr>
            <w:tcW w:w="3794" w:type="dxa"/>
            <w:shd w:val="clear" w:color="auto" w:fill="auto"/>
          </w:tcPr>
          <w:p w:rsidR="00BB224B" w:rsidRPr="00BB224B" w:rsidRDefault="00BB224B" w:rsidP="00BB224B">
            <w:pPr>
              <w:spacing w:after="60" w:line="228" w:lineRule="auto"/>
              <w:jc w:val="lowKashida"/>
              <w:rPr>
                <w:rFonts w:ascii="mylotus" w:hAnsi="mylotus" w:cs="mylotus"/>
                <w:sz w:val="2"/>
                <w:szCs w:val="2"/>
                <w:rtl/>
                <w:lang w:bidi="ar-SY"/>
              </w:rPr>
            </w:pPr>
            <w:r w:rsidRPr="00BB224B">
              <w:rPr>
                <w:rFonts w:ascii="mylotus" w:hAnsi="mylotus" w:cs="mylotus"/>
                <w:sz w:val="27"/>
                <w:szCs w:val="27"/>
                <w:rtl/>
                <w:lang w:bidi="ar-SY"/>
              </w:rPr>
              <w:t>لكن الهوى والرغبات أثارا الغبار فوقه</w:t>
            </w:r>
            <w:r w:rsidRPr="00BB224B">
              <w:rPr>
                <w:rFonts w:ascii="mylotus" w:hAnsi="mylotus" w:cs="mylotus" w:hint="cs"/>
                <w:sz w:val="27"/>
                <w:szCs w:val="27"/>
                <w:rtl/>
                <w:lang w:bidi="ar-SY"/>
              </w:rPr>
              <w:br/>
            </w:r>
            <w:r w:rsidRPr="00BB224B">
              <w:rPr>
                <w:rFonts w:ascii="mylotus" w:hAnsi="mylotus" w:cs="mylotus"/>
                <w:sz w:val="27"/>
                <w:szCs w:val="27"/>
                <w:rtl/>
                <w:lang w:bidi="ar-SY"/>
              </w:rPr>
              <w:t>لا يقع عليه النظر ولو كان الرجل بصيراً</w:t>
            </w:r>
            <w:r w:rsidRPr="00BB224B">
              <w:rPr>
                <w:rFonts w:ascii="mylotus" w:hAnsi="mylotus" w:cs="mylotus" w:hint="cs"/>
                <w:sz w:val="27"/>
                <w:szCs w:val="27"/>
                <w:rtl/>
                <w:lang w:bidi="ar-SY"/>
              </w:rPr>
              <w:br/>
            </w:r>
          </w:p>
        </w:tc>
      </w:tr>
    </w:tbl>
    <w:p w:rsidR="00BB224B" w:rsidRPr="00BB224B" w:rsidRDefault="00BB224B" w:rsidP="00BB224B">
      <w:pPr>
        <w:spacing w:after="60" w:line="228" w:lineRule="auto"/>
        <w:ind w:firstLine="284"/>
        <w:jc w:val="both"/>
        <w:rPr>
          <w:rFonts w:ascii="mylotus" w:hAnsi="mylotus" w:cs="mylotus"/>
          <w:sz w:val="27"/>
          <w:szCs w:val="27"/>
          <w:rtl/>
          <w:lang w:bidi="ar-SY"/>
        </w:rPr>
      </w:pPr>
      <w:r w:rsidRPr="00BB224B">
        <w:rPr>
          <w:rFonts w:ascii="mylotus" w:hAnsi="mylotus" w:cs="mylotus"/>
          <w:sz w:val="27"/>
          <w:szCs w:val="27"/>
          <w:rtl/>
          <w:lang w:bidi="ar-SY"/>
        </w:rPr>
        <w:lastRenderedPageBreak/>
        <w:t>إن المساعي المخطط لها وعلى المدى الطويل لأعداء الإسلام، لأجل إغلاق أعين المسلمين عن حقيقة الدين وإضعاف المسلمين عن تعلُّم معارف الدين ونشرها، وإبعادهم عن سنة النبي الأصيلة الهادية، أدت إلى حدوث فجوة عميقة واختلاف كبير في أمة الإسلام وأصبح أبناء الإسلام اليوم يعانون بشدَّة من تبعات هذه الفجوة وآثارها المشؤومة.</w:t>
      </w:r>
    </w:p>
    <w:p w:rsidR="00BB224B" w:rsidRPr="00BB224B" w:rsidRDefault="00BB224B" w:rsidP="00E23209">
      <w:pPr>
        <w:spacing w:after="60" w:line="228" w:lineRule="auto"/>
        <w:ind w:firstLine="284"/>
        <w:jc w:val="both"/>
        <w:rPr>
          <w:rFonts w:ascii="110_Besmellah" w:hAnsi="110_Besmellah" w:cs="KFGQPC Uthman Taha Naskh"/>
          <w:sz w:val="30"/>
          <w:szCs w:val="30"/>
          <w:rtl/>
          <w:lang w:bidi="ar-SY"/>
        </w:rPr>
      </w:pPr>
      <w:r w:rsidRPr="00BB224B">
        <w:rPr>
          <w:rFonts w:ascii="mylotus" w:hAnsi="mylotus" w:cs="mylotus"/>
          <w:sz w:val="27"/>
          <w:szCs w:val="27"/>
          <w:rtl/>
          <w:lang w:bidi="ar-SY"/>
        </w:rPr>
        <w:t xml:space="preserve">وبموازاة مساعي أعداء نبي الإسلام </w:t>
      </w:r>
      <w:r w:rsidRPr="00BB224B">
        <w:rPr>
          <w:rFonts w:ascii="Abo-thar" w:hAnsi="Abo-thar" w:cs="KFGQPC Uthman Taha Naskh"/>
          <w:sz w:val="30"/>
          <w:szCs w:val="30"/>
          <w:lang w:bidi="fa-IR"/>
        </w:rPr>
        <w:t></w:t>
      </w:r>
      <w:r w:rsidRPr="00BB224B">
        <w:rPr>
          <w:rFonts w:ascii="mylotus" w:hAnsi="mylotus" w:cs="mylotus"/>
          <w:sz w:val="27"/>
          <w:szCs w:val="27"/>
          <w:rtl/>
          <w:lang w:bidi="ar-SY"/>
        </w:rPr>
        <w:t xml:space="preserve"> العِدائية الرامية إلى تحريف تعاليم الإسلام وتشويهها وإدخال البدع المختلفة في الدين، أدرك أشخاصٌ مؤمنون أطهار شفيقون هذا الخطر، ونهضوا مشمِّرين عن ساعد الجِد والجهاد المتواصل لإحياء معالم الإسلام والسنة النبوية الأصيلة، وتناولوا بأيديهم -بشجاعة منقطعة النظير- أقلامهم وأخذوا يكتبون ويؤلفون في نشر ثقافة الإسلام الأصيلة والعقائد الإسلامية الصحيحة  النقية بين أوساط الشيعة عُبَّاد الخرافات، وصدحوا بينهم بنداء التوحيد بصوت عال أيقظ المتاجرين بالدين والبدع من نوم غفلتهم مذعورين! لقد ضحى هؤلاء الموحدون الطالبون للحق والحقيقة بمصالحهم الشخصية فداء للحقيقة، وقدموا أرواحهم في هذا السبيل هديةً رخيصةً للحق تعالى، وصاروا عن حق مصداقاً لقوله  تعالى:</w:t>
      </w:r>
      <w:r w:rsidRPr="00BB224B">
        <w:rPr>
          <w:rFonts w:ascii="110_Besmellah" w:hAnsi="110_Besmellah" w:cs="KFGQPC Uthman Taha Naskh" w:hint="cs"/>
          <w:sz w:val="30"/>
          <w:szCs w:val="30"/>
          <w:rtl/>
          <w:lang w:bidi="ar-SY"/>
        </w:rPr>
        <w:t xml:space="preserve"> </w:t>
      </w:r>
      <w:r w:rsidR="00E23209">
        <w:rPr>
          <w:rFonts w:ascii="KFGQPC Uthman Taha Naskh" w:cs="KFGQPC Uthman Taha Naskh" w:hint="cs"/>
          <w:sz w:val="28"/>
          <w:rtl/>
          <w:lang w:val="en-MY" w:eastAsia="en-MY"/>
        </w:rPr>
        <w:t>﴿</w:t>
      </w:r>
      <w:r w:rsidR="00E23209" w:rsidRPr="00E23209">
        <w:rPr>
          <w:rStyle w:val="Char4"/>
          <w:rFonts w:hint="cs"/>
          <w:rtl/>
        </w:rPr>
        <w:t>أَلَآ</w:t>
      </w:r>
      <w:r w:rsidR="00E23209" w:rsidRPr="00E23209">
        <w:rPr>
          <w:rStyle w:val="Char4"/>
          <w:rtl/>
        </w:rPr>
        <w:t xml:space="preserve"> </w:t>
      </w:r>
      <w:r w:rsidR="00E23209" w:rsidRPr="00E23209">
        <w:rPr>
          <w:rStyle w:val="Char4"/>
          <w:rFonts w:hint="cs"/>
          <w:rtl/>
        </w:rPr>
        <w:t>إِنَّ</w:t>
      </w:r>
      <w:r w:rsidR="00E23209" w:rsidRPr="00E23209">
        <w:rPr>
          <w:rStyle w:val="Char4"/>
          <w:rtl/>
        </w:rPr>
        <w:t xml:space="preserve"> </w:t>
      </w:r>
      <w:r w:rsidR="00E23209" w:rsidRPr="00E23209">
        <w:rPr>
          <w:rStyle w:val="Char4"/>
          <w:rFonts w:hint="cs"/>
          <w:rtl/>
        </w:rPr>
        <w:t>أَوۡلِيَآءَ</w:t>
      </w:r>
      <w:r w:rsidR="00E23209" w:rsidRPr="00E23209">
        <w:rPr>
          <w:rStyle w:val="Char4"/>
          <w:rtl/>
        </w:rPr>
        <w:t xml:space="preserve"> </w:t>
      </w:r>
      <w:r w:rsidR="00E23209" w:rsidRPr="00E23209">
        <w:rPr>
          <w:rStyle w:val="Char4"/>
          <w:rFonts w:hint="cs"/>
          <w:rtl/>
        </w:rPr>
        <w:t>ٱللَّهِ</w:t>
      </w:r>
      <w:r w:rsidR="00E23209" w:rsidRPr="00E23209">
        <w:rPr>
          <w:rStyle w:val="Char4"/>
          <w:rtl/>
        </w:rPr>
        <w:t xml:space="preserve"> </w:t>
      </w:r>
      <w:r w:rsidR="00E23209" w:rsidRPr="00E23209">
        <w:rPr>
          <w:rStyle w:val="Char4"/>
          <w:rFonts w:hint="cs"/>
          <w:rtl/>
        </w:rPr>
        <w:t>لَا</w:t>
      </w:r>
      <w:r w:rsidR="00E23209" w:rsidRPr="00E23209">
        <w:rPr>
          <w:rStyle w:val="Char4"/>
          <w:rtl/>
        </w:rPr>
        <w:t xml:space="preserve"> </w:t>
      </w:r>
      <w:r w:rsidR="00E23209" w:rsidRPr="00E23209">
        <w:rPr>
          <w:rStyle w:val="Char4"/>
          <w:rFonts w:hint="cs"/>
          <w:rtl/>
        </w:rPr>
        <w:t>خَوۡفٌ</w:t>
      </w:r>
      <w:r w:rsidR="00E23209" w:rsidRPr="00E23209">
        <w:rPr>
          <w:rStyle w:val="Char4"/>
          <w:rtl/>
        </w:rPr>
        <w:t xml:space="preserve"> </w:t>
      </w:r>
      <w:r w:rsidR="00E23209" w:rsidRPr="00E23209">
        <w:rPr>
          <w:rStyle w:val="Char4"/>
          <w:rFonts w:hint="cs"/>
          <w:rtl/>
        </w:rPr>
        <w:t>عَلَيۡهِمۡ</w:t>
      </w:r>
      <w:r w:rsidR="00E23209" w:rsidRPr="00E23209">
        <w:rPr>
          <w:rStyle w:val="Char4"/>
          <w:rtl/>
        </w:rPr>
        <w:t xml:space="preserve"> </w:t>
      </w:r>
      <w:r w:rsidR="00E23209" w:rsidRPr="00E23209">
        <w:rPr>
          <w:rStyle w:val="Char4"/>
          <w:rFonts w:hint="cs"/>
          <w:rtl/>
        </w:rPr>
        <w:t>وَلَا</w:t>
      </w:r>
      <w:r w:rsidR="00E23209" w:rsidRPr="00E23209">
        <w:rPr>
          <w:rStyle w:val="Char4"/>
          <w:rtl/>
        </w:rPr>
        <w:t xml:space="preserve"> </w:t>
      </w:r>
      <w:r w:rsidR="00E23209" w:rsidRPr="00E23209">
        <w:rPr>
          <w:rStyle w:val="Char4"/>
          <w:rFonts w:hint="cs"/>
          <w:rtl/>
        </w:rPr>
        <w:t>هُمۡ</w:t>
      </w:r>
      <w:r w:rsidR="00E23209" w:rsidRPr="00E23209">
        <w:rPr>
          <w:rStyle w:val="Char4"/>
          <w:rtl/>
        </w:rPr>
        <w:t xml:space="preserve"> </w:t>
      </w:r>
      <w:r w:rsidR="00E23209" w:rsidRPr="00E23209">
        <w:rPr>
          <w:rStyle w:val="Char4"/>
          <w:rFonts w:hint="cs"/>
          <w:rtl/>
        </w:rPr>
        <w:t>يَحۡزَنُونَ</w:t>
      </w:r>
      <w:r w:rsidR="00E23209">
        <w:rPr>
          <w:rFonts w:ascii="KFGQPC Uthmanic Script HAFS" w:cs="KFGQPC Uthmanic Script HAFS"/>
          <w:sz w:val="28"/>
          <w:rtl/>
          <w:lang w:val="en-MY" w:eastAsia="en-MY"/>
        </w:rPr>
        <w:t xml:space="preserve"> </w:t>
      </w:r>
      <w:r w:rsidR="00E23209">
        <w:rPr>
          <w:rFonts w:ascii="KFGQPC Uthmanic Script HAFS" w:cs="KFGQPC Uthmanic Script HAFS" w:hint="cs"/>
          <w:sz w:val="28"/>
          <w:rtl/>
          <w:lang w:val="en-MY" w:eastAsia="en-MY"/>
        </w:rPr>
        <w:t>٦٢</w:t>
      </w:r>
      <w:r w:rsidR="00E23209">
        <w:rPr>
          <w:rFonts w:ascii="KFGQPC Uthman Taha Naskh" w:cs="KFGQPC Uthman Taha Naskh" w:hint="cs"/>
          <w:sz w:val="28"/>
          <w:rtl/>
          <w:lang w:val="en-MY" w:eastAsia="en-MY"/>
        </w:rPr>
        <w:t>﴾</w:t>
      </w:r>
      <w:r w:rsidR="00E23209">
        <w:rPr>
          <w:rFonts w:ascii="KFGQPC Uthman Taha Naskh" w:cs="KFGQPC Uthman Taha Naskh"/>
          <w:sz w:val="28"/>
          <w:rtl/>
          <w:lang w:val="en-MY" w:eastAsia="en-MY"/>
        </w:rPr>
        <w:t xml:space="preserve"> [</w:t>
      </w:r>
      <w:r w:rsidR="00E23209">
        <w:rPr>
          <w:rFonts w:ascii="KFGQPC Uthman Taha Naskh" w:cs="KFGQPC Uthman Taha Naskh" w:hint="cs"/>
          <w:sz w:val="28"/>
          <w:rtl/>
          <w:lang w:val="en-MY" w:eastAsia="en-MY"/>
        </w:rPr>
        <w:t>يونس</w:t>
      </w:r>
      <w:r w:rsidR="00E23209">
        <w:rPr>
          <w:rFonts w:ascii="KFGQPC Uthman Taha Naskh" w:cs="KFGQPC Uthman Taha Naskh"/>
          <w:sz w:val="28"/>
          <w:rtl/>
          <w:lang w:val="en-MY" w:eastAsia="en-MY"/>
        </w:rPr>
        <w:t xml:space="preserve"> : </w:t>
      </w:r>
      <w:r w:rsidR="00E23209">
        <w:rPr>
          <w:rFonts w:ascii="KFGQPC Uthman Taha Naskh" w:cs="KFGQPC Uthman Taha Naskh" w:hint="cs"/>
          <w:sz w:val="28"/>
          <w:rtl/>
          <w:lang w:val="en-MY" w:eastAsia="en-MY"/>
        </w:rPr>
        <w:t>٦٢</w:t>
      </w:r>
      <w:r w:rsidR="00E23209">
        <w:rPr>
          <w:rFonts w:ascii="KFGQPC Uthman Taha Naskh" w:cs="KFGQPC Uthman Taha Naskh"/>
          <w:sz w:val="28"/>
          <w:rtl/>
          <w:lang w:val="en-MY" w:eastAsia="en-MY"/>
        </w:rPr>
        <w:t>]</w:t>
      </w:r>
      <w:r w:rsidR="00CF20AB">
        <w:rPr>
          <w:rFonts w:ascii="KFGQPC Uthman Taha Naskh" w:cs="KFGQPC Uthman Taha Naskh"/>
          <w:sz w:val="28"/>
          <w:rtl/>
          <w:lang w:val="en-MY" w:eastAsia="en-MY"/>
        </w:rPr>
        <w:t xml:space="preserve"> </w:t>
      </w:r>
      <w:r w:rsidRPr="00BB224B">
        <w:rPr>
          <w:rFonts w:ascii="110_Besmellah" w:hAnsi="110_Besmellah" w:cs="KFGQPC Uthman Taha Naskh" w:hint="cs"/>
          <w:szCs w:val="24"/>
          <w:rtl/>
          <w:lang w:bidi="ar-SY"/>
        </w:rPr>
        <w:t>.</w:t>
      </w:r>
    </w:p>
    <w:p w:rsidR="00BB224B" w:rsidRPr="00BB224B" w:rsidRDefault="00BB224B" w:rsidP="00BB224B">
      <w:pPr>
        <w:spacing w:after="60" w:line="228" w:lineRule="auto"/>
        <w:ind w:firstLine="284"/>
        <w:jc w:val="both"/>
        <w:rPr>
          <w:rFonts w:ascii="mylotus" w:hAnsi="mylotus" w:cs="mylotus"/>
          <w:sz w:val="27"/>
          <w:szCs w:val="27"/>
          <w:rtl/>
          <w:lang w:bidi="ar-SY"/>
        </w:rPr>
      </w:pPr>
      <w:r w:rsidRPr="00BB224B">
        <w:rPr>
          <w:rFonts w:ascii="mylotus" w:hAnsi="mylotus" w:cs="mylotus"/>
          <w:sz w:val="27"/>
          <w:szCs w:val="27"/>
          <w:rtl/>
          <w:lang w:bidi="ar-SY"/>
        </w:rPr>
        <w:t xml:space="preserve">إن ما جاء في هذه المجموعة ليس سوى غيضٍ من فيض المعارف الإلـهية، ومُنْتَخَبٍ من آثار الموحدين الطالبين لله تعالى الذين كانوا ينتمون في بداية أمرهم لطائفة الشيعة.  لقد أشرق نور الله في صدورهم، وصار التوحيد نبراس حياتهم المباركة. لقد تم تحرك هؤلاء الأفراد الذين كانوا جميعاً في بداية أمرهم من الطراز الأول من علماء الشيعة في إيران، في مسيرتهم التحولية من مذهبهم القديم، خطوةً خطوةً؛ بمعنى أن نظرتهم إلى المسائل العقائدية لم تتحول بشكل فجائي مرةً واحدةً، بل حَصَل هذا التحول بمرور الزمان وعلى إثر المطالعة والدراسة المتأنية والتواصل مع من يوافقهم في أفكارهم، لذا من الطبيعي أن لا تنطبق بعض رؤى وأفكار هؤلاء الإصلاحيين في بعض مراحل حياتهم وكتاباتهم، مع عقائد أهل السنة والجماعة واتجاهاتهم الفكرية بشكل كامل؛ لكن رغم ذلك قمنا بنشر هذه المؤلفات كما هي نظراً لأهميتها في هداية شيعة إيران وغيرهم من الناطقين باللغة الفارسية. كما أنه من الجدير بالذكر أن الرؤى والمواقف </w:t>
      </w:r>
      <w:r w:rsidRPr="00BB224B">
        <w:rPr>
          <w:rFonts w:ascii="mylotus" w:hAnsi="mylotus" w:cs="mylotus"/>
          <w:sz w:val="27"/>
          <w:szCs w:val="27"/>
          <w:rtl/>
          <w:lang w:bidi="ar-SY"/>
        </w:rPr>
        <w:lastRenderedPageBreak/>
        <w:t>الفكرية المطروحة في هذه الكتب، لا تنطبق بالضرورة مع رؤى الناشر والقائمين على نشر هذه المجموعة من الكتب، هذا على الرغم من أن هذه الكتب تمثل بلا ريب نفحةً من نفحات الحق و نوراً من جانب الله لهداية طالبي الحقيقة البعيدين عن العصبيات والظنون التاريخية الطائفية.</w:t>
      </w:r>
    </w:p>
    <w:p w:rsidR="00BB224B" w:rsidRPr="00BB224B" w:rsidRDefault="00BB224B" w:rsidP="00BB224B">
      <w:pPr>
        <w:spacing w:after="60" w:line="228" w:lineRule="auto"/>
        <w:ind w:firstLine="284"/>
        <w:jc w:val="both"/>
        <w:rPr>
          <w:rFonts w:ascii="mylotus" w:hAnsi="mylotus" w:cs="mylotus"/>
          <w:sz w:val="27"/>
          <w:szCs w:val="27"/>
          <w:rtl/>
          <w:lang w:bidi="ar-SY"/>
        </w:rPr>
      </w:pPr>
      <w:r w:rsidRPr="00BB224B">
        <w:rPr>
          <w:rFonts w:ascii="mylotus" w:hAnsi="mylotus" w:cs="mylotus"/>
          <w:sz w:val="27"/>
          <w:szCs w:val="27"/>
          <w:rtl/>
          <w:lang w:bidi="ar-SY"/>
        </w:rPr>
        <w:t>إن النقطة الجديرة بالتأمّل هي أنه للوقوف بشكل صحيح على رؤى وأفكار هؤلاء الأفراد، لا يمكن  الاكتفاء بقراءة مجلد واحد من آثارهم؛ بل لا بد من قراءة حياتهم بشكل كامل، كي يتم التعرُّف بشكل كامل على كيفية تحولهم  الفكري، ودوافعه وعوامله.  فعلى سبيل المثال، ألف</w:t>
      </w:r>
      <w:r w:rsidR="002F2708">
        <w:rPr>
          <w:rFonts w:ascii="mylotus" w:hAnsi="mylotus" w:cs="mylotus" w:hint="cs"/>
          <w:sz w:val="27"/>
          <w:szCs w:val="27"/>
          <w:rtl/>
          <w:lang w:bidi="ar-SY"/>
        </w:rPr>
        <w:t xml:space="preserve"> </w:t>
      </w:r>
      <w:r w:rsidRPr="00BB224B">
        <w:rPr>
          <w:rFonts w:ascii="mylotus" w:hAnsi="mylotus" w:cs="mylotus"/>
          <w:sz w:val="27"/>
          <w:szCs w:val="27"/>
          <w:rtl/>
          <w:lang w:bidi="ar-SY"/>
        </w:rPr>
        <w:t xml:space="preserve">آية الله السيد </w:t>
      </w:r>
      <w:r w:rsidR="005D76DF">
        <w:rPr>
          <w:rFonts w:ascii="mylotus" w:hAnsi="mylotus" w:cs="mylotus"/>
          <w:sz w:val="27"/>
          <w:szCs w:val="27"/>
          <w:rtl/>
          <w:lang w:bidi="ar-SY"/>
        </w:rPr>
        <w:t>أبوالفضل</w:t>
      </w:r>
      <w:r w:rsidRPr="00BB224B">
        <w:rPr>
          <w:rFonts w:ascii="mylotus" w:hAnsi="mylotus" w:cs="mylotus"/>
          <w:sz w:val="27"/>
          <w:szCs w:val="27"/>
          <w:rtl/>
          <w:lang w:bidi="ar-SY"/>
        </w:rPr>
        <w:t xml:space="preserve"> البرقعي في الفترة الأولى من بداية تحوله الفكري كتاباً بعنوان «درسى از ولايت» أي «درسٌ حول الولاية»، بحث فيه موضوع الأئمة وادعاء الشيعة حول ولايتهم وإمامتهم ورئاستهم المباشرة للمسلمين بعد نبي الله </w:t>
      </w:r>
      <w:r w:rsidRPr="00BB224B">
        <w:rPr>
          <w:rFonts w:ascii="Abo-thar" w:hAnsi="Abo-thar" w:cs="KFGQPC Uthman Taha Naskh"/>
          <w:sz w:val="30"/>
          <w:szCs w:val="30"/>
          <w:lang w:bidi="fa-IR"/>
        </w:rPr>
        <w:t></w:t>
      </w:r>
      <w:r w:rsidRPr="00BB224B">
        <w:rPr>
          <w:rFonts w:ascii="mylotus" w:hAnsi="mylotus" w:cs="mylotus"/>
          <w:sz w:val="27"/>
          <w:szCs w:val="27"/>
          <w:rtl/>
          <w:lang w:bidi="ar-SY"/>
        </w:rPr>
        <w:t xml:space="preserve">. واعتبر أن عدد الأئمة 12 إماماً، مصحِّحاً بذلك الاعتقاد بوجود محمد بن الحسن العسكري وحياته حتى الآن، بوصفه الإمام الثاني عشر. لكن المؤلِّف نفسه ألف بعد عدة سنوات كتاباً باسم «تحقيق جدي في أحاديث المهدي» ووضع تحت تصرف القراء نتائج بحثه التي توصل إليها في هذا المجال، وهي أن جميع الأخبار والروايات التاريخية المتعلِّقة بولادة ووجود المهدي إمام الزمان، روايات وأخبار موضوعة وكاذبة. من هذا المثال ومن أمثلة مشابهة أخرى يتبيَّن أن أفضل طريق لمعرفة المسيرة التحولية لأفكار هؤلاء الموحدين وآثارهم هي قراءة مجموعة كتاباتهم بشكل كامل، مع الأخذ بعين الاعتبار تقدم كل مؤلَّف من مؤلَّفاتهم أو تأخّره زمنياً. </w:t>
      </w:r>
    </w:p>
    <w:p w:rsidR="00BB224B" w:rsidRPr="00BB224B" w:rsidRDefault="00BB224B" w:rsidP="00BB224B">
      <w:pPr>
        <w:spacing w:after="60" w:line="228" w:lineRule="auto"/>
        <w:ind w:firstLine="284"/>
        <w:jc w:val="both"/>
        <w:rPr>
          <w:rFonts w:ascii="mylotus" w:hAnsi="mylotus" w:cs="mylotus"/>
          <w:sz w:val="27"/>
          <w:szCs w:val="27"/>
          <w:rtl/>
          <w:lang w:bidi="ar-SY"/>
        </w:rPr>
      </w:pPr>
      <w:r w:rsidRPr="00BB224B">
        <w:rPr>
          <w:rFonts w:ascii="mylotus" w:hAnsi="mylotus" w:cs="mylotus"/>
          <w:sz w:val="27"/>
          <w:szCs w:val="27"/>
          <w:rtl/>
          <w:lang w:bidi="ar-SY"/>
        </w:rPr>
        <w:t xml:space="preserve">نأمل أن تكون آثار هؤلاء المؤلّفين الكبار ومساعي القائمين على نشرها، سبباً للعودة إلى مسيرة الأمن الإلـهية وعبادة الحق سبحانه وتعالى الخالصة.  </w:t>
      </w:r>
    </w:p>
    <w:p w:rsidR="00BB224B" w:rsidRPr="00BB224B" w:rsidRDefault="00BB224B" w:rsidP="00BB224B">
      <w:pPr>
        <w:spacing w:after="60" w:line="228" w:lineRule="auto"/>
        <w:jc w:val="center"/>
        <w:rPr>
          <w:rFonts w:ascii="mylotus" w:hAnsi="mylotus" w:cs="mylotus"/>
          <w:sz w:val="27"/>
          <w:szCs w:val="27"/>
          <w:rtl/>
          <w:lang w:bidi="ar-SY"/>
        </w:rPr>
      </w:pPr>
      <w:r w:rsidRPr="00BB224B">
        <w:rPr>
          <w:rFonts w:ascii="mylotus" w:hAnsi="mylotus" w:cs="mylotus"/>
          <w:sz w:val="27"/>
          <w:szCs w:val="27"/>
          <w:rtl/>
          <w:lang w:bidi="ar-SY"/>
        </w:rPr>
        <w:t>نسأل الله تعالى أن يجعل هذه الكلمات المختصرة وسيلة لغفران ذنوبنا وأن يسامحنا إذا وقعنا في خطأ أو زلل، وأن يرحم أرواح أولئك المؤلفين الأعزَّاء ويجعلهم في جوار رحمته، إنه رؤوف رحيم، والحمد لله رب العالمين.</w:t>
      </w:r>
    </w:p>
    <w:p w:rsidR="00BB224B" w:rsidRPr="00BB224B" w:rsidRDefault="00BB224B" w:rsidP="00BB224B">
      <w:pPr>
        <w:widowControl w:val="0"/>
        <w:spacing w:after="60" w:line="228" w:lineRule="auto"/>
        <w:ind w:firstLine="454"/>
        <w:jc w:val="both"/>
        <w:rPr>
          <w:rFonts w:eastAsia="Times New Roman" w:cs="Times New Roman"/>
          <w:sz w:val="22"/>
          <w:szCs w:val="24"/>
          <w:rtl/>
          <w:lang w:bidi="ar-SY"/>
        </w:rPr>
        <w:sectPr w:rsidR="00BB224B" w:rsidRPr="00BB224B" w:rsidSect="0040304D">
          <w:headerReference w:type="default" r:id="rId20"/>
          <w:footnotePr>
            <w:numRestart w:val="eachPage"/>
          </w:footnotePr>
          <w:type w:val="oddPage"/>
          <w:pgSz w:w="11907" w:h="16840" w:code="9"/>
          <w:pgMar w:top="1021" w:right="2495" w:bottom="4253" w:left="2041" w:header="0" w:footer="1021" w:gutter="0"/>
          <w:cols w:space="720"/>
          <w:bidi/>
          <w:rtlGutter/>
          <w:docGrid w:linePitch="360"/>
        </w:sectPr>
      </w:pPr>
    </w:p>
    <w:p w:rsidR="00DB4003" w:rsidRDefault="00DB4003" w:rsidP="00F964A7">
      <w:pPr>
        <w:rPr>
          <w:rFonts w:hint="cs"/>
          <w:rtl/>
          <w:lang w:bidi="ar-SY"/>
        </w:rPr>
      </w:pPr>
    </w:p>
    <w:p w:rsidR="00B2053C" w:rsidRPr="001D2E7F" w:rsidRDefault="008E45BC" w:rsidP="00EE33FB">
      <w:pPr>
        <w:jc w:val="center"/>
        <w:rPr>
          <w:rFonts w:cs="KFGQPC Uthman Taha Naskh" w:hint="cs"/>
          <w:b/>
          <w:bCs/>
          <w:rtl/>
        </w:rPr>
      </w:pPr>
      <w:r w:rsidRPr="001D2E7F">
        <w:rPr>
          <w:rFonts w:cs="KFGQPC Uthman Taha Naskh"/>
          <w:b/>
          <w:bCs/>
          <w:rtl/>
        </w:rPr>
        <w:t>بِسْمِ اللهِ الرَّحْمَنِ الرَّحِيمِ</w:t>
      </w:r>
    </w:p>
    <w:p w:rsidR="00B2053C" w:rsidRPr="00071EFE" w:rsidRDefault="008E45BC" w:rsidP="005E11B5">
      <w:pPr>
        <w:pStyle w:val="a"/>
        <w:spacing w:before="240"/>
        <w:rPr>
          <w:rFonts w:hint="cs"/>
          <w:rtl/>
        </w:rPr>
      </w:pPr>
      <w:bookmarkStart w:id="12" w:name="_Toc366882417"/>
      <w:r w:rsidRPr="00071EFE">
        <w:rPr>
          <w:rtl/>
        </w:rPr>
        <w:t>مُقَدِّمَة</w:t>
      </w:r>
      <w:r w:rsidRPr="00071EFE">
        <w:rPr>
          <w:rFonts w:hint="cs"/>
          <w:rtl/>
        </w:rPr>
        <w:t xml:space="preserve">ُ </w:t>
      </w:r>
      <w:r w:rsidR="00DB4003" w:rsidRPr="00071EFE">
        <w:rPr>
          <w:rFonts w:hint="cs"/>
          <w:rtl/>
        </w:rPr>
        <w:t>ال</w:t>
      </w:r>
      <w:bookmarkEnd w:id="12"/>
      <w:r w:rsidR="005E11B5">
        <w:rPr>
          <w:rFonts w:hint="cs"/>
          <w:rtl/>
        </w:rPr>
        <w:t>مصحح</w:t>
      </w:r>
    </w:p>
    <w:p w:rsidR="00BE09A7" w:rsidRPr="00071EFE" w:rsidRDefault="00444F20" w:rsidP="00071EFE">
      <w:pPr>
        <w:widowControl w:val="0"/>
        <w:spacing w:after="60" w:line="228" w:lineRule="auto"/>
        <w:ind w:firstLine="284"/>
        <w:jc w:val="both"/>
        <w:rPr>
          <w:rFonts w:cs="mylotus" w:hint="cs"/>
          <w:szCs w:val="27"/>
          <w:rtl/>
        </w:rPr>
      </w:pPr>
      <w:r w:rsidRPr="00071EFE">
        <w:rPr>
          <w:rFonts w:cs="mylotus" w:hint="cs"/>
          <w:szCs w:val="27"/>
          <w:rtl/>
        </w:rPr>
        <w:t>أيُّها القارئ الكريم!</w:t>
      </w:r>
      <w:r w:rsidR="00BE09A7" w:rsidRPr="00071EFE">
        <w:rPr>
          <w:rFonts w:cs="mylotus" w:hint="cs"/>
          <w:szCs w:val="27"/>
          <w:rtl/>
        </w:rPr>
        <w:t xml:space="preserve"> </w:t>
      </w:r>
      <w:r w:rsidRPr="00071EFE">
        <w:rPr>
          <w:rFonts w:cs="mylotus" w:hint="cs"/>
          <w:szCs w:val="27"/>
          <w:rtl/>
        </w:rPr>
        <w:t>رُبَّم</w:t>
      </w:r>
      <w:r w:rsidR="007C5ACA" w:rsidRPr="00071EFE">
        <w:rPr>
          <w:rFonts w:cs="mylotus" w:hint="cs"/>
          <w:szCs w:val="27"/>
          <w:rtl/>
        </w:rPr>
        <w:t>َ</w:t>
      </w:r>
      <w:r w:rsidRPr="00071EFE">
        <w:rPr>
          <w:rFonts w:cs="mylotus" w:hint="cs"/>
          <w:szCs w:val="27"/>
          <w:rtl/>
        </w:rPr>
        <w:t>ا</w:t>
      </w:r>
      <w:r w:rsidR="00F12BFA" w:rsidRPr="00071EFE">
        <w:rPr>
          <w:rFonts w:cs="mylotus" w:hint="cs"/>
          <w:szCs w:val="27"/>
          <w:rtl/>
        </w:rPr>
        <w:t xml:space="preserve"> </w:t>
      </w:r>
      <w:r w:rsidR="00C323C2" w:rsidRPr="00071EFE">
        <w:rPr>
          <w:rFonts w:cs="mylotus" w:hint="cs"/>
          <w:szCs w:val="27"/>
          <w:rtl/>
        </w:rPr>
        <w:t>وقع لك أحياناً أن يبدو</w:t>
      </w:r>
      <w:r w:rsidR="00BE09A7" w:rsidRPr="00071EFE">
        <w:rPr>
          <w:rFonts w:cs="mylotus" w:hint="cs"/>
          <w:szCs w:val="27"/>
          <w:rtl/>
        </w:rPr>
        <w:t>َ</w:t>
      </w:r>
      <w:r w:rsidR="00C323C2" w:rsidRPr="00071EFE">
        <w:rPr>
          <w:rFonts w:cs="mylotus" w:hint="cs"/>
          <w:szCs w:val="27"/>
          <w:rtl/>
        </w:rPr>
        <w:t xml:space="preserve"> لك موضوع</w:t>
      </w:r>
      <w:r w:rsidR="00BE09A7" w:rsidRPr="00071EFE">
        <w:rPr>
          <w:rFonts w:cs="mylotus" w:hint="cs"/>
          <w:szCs w:val="27"/>
          <w:rtl/>
        </w:rPr>
        <w:t>ٌ</w:t>
      </w:r>
      <w:r w:rsidR="00C323C2" w:rsidRPr="00071EFE">
        <w:rPr>
          <w:rFonts w:cs="mylotus" w:hint="cs"/>
          <w:szCs w:val="27"/>
          <w:rtl/>
        </w:rPr>
        <w:t xml:space="preserve"> م</w:t>
      </w:r>
      <w:r w:rsidR="00E81FBD" w:rsidRPr="00071EFE">
        <w:rPr>
          <w:rFonts w:cs="mylotus" w:hint="cs"/>
          <w:szCs w:val="27"/>
          <w:rtl/>
        </w:rPr>
        <w:t>ُع</w:t>
      </w:r>
      <w:r w:rsidR="00EE5302" w:rsidRPr="00071EFE">
        <w:rPr>
          <w:rFonts w:cs="mylotus" w:hint="cs"/>
          <w:szCs w:val="27"/>
          <w:rtl/>
        </w:rPr>
        <w:t>َ</w:t>
      </w:r>
      <w:r w:rsidR="00E81FBD" w:rsidRPr="00071EFE">
        <w:rPr>
          <w:rFonts w:cs="mylotus" w:hint="cs"/>
          <w:szCs w:val="27"/>
          <w:rtl/>
        </w:rPr>
        <w:t>يَّن</w:t>
      </w:r>
      <w:r w:rsidR="00BE09A7" w:rsidRPr="00071EFE">
        <w:rPr>
          <w:rFonts w:cs="mylotus" w:hint="cs"/>
          <w:szCs w:val="27"/>
          <w:rtl/>
        </w:rPr>
        <w:t>ٌ</w:t>
      </w:r>
      <w:r w:rsidR="00E81FBD" w:rsidRPr="00071EFE">
        <w:rPr>
          <w:rFonts w:cs="mylotus" w:hint="cs"/>
          <w:szCs w:val="27"/>
          <w:rtl/>
        </w:rPr>
        <w:t xml:space="preserve"> مُبهم</w:t>
      </w:r>
      <w:r w:rsidR="00BE09A7" w:rsidRPr="00071EFE">
        <w:rPr>
          <w:rFonts w:cs="mylotus" w:hint="cs"/>
          <w:szCs w:val="27"/>
          <w:rtl/>
        </w:rPr>
        <w:t>اً</w:t>
      </w:r>
      <w:r w:rsidR="00E81FBD" w:rsidRPr="00071EFE">
        <w:rPr>
          <w:rFonts w:cs="mylotus" w:hint="cs"/>
          <w:szCs w:val="27"/>
          <w:rtl/>
        </w:rPr>
        <w:t xml:space="preserve"> ومُلغ</w:t>
      </w:r>
      <w:r w:rsidR="00BE09A7" w:rsidRPr="00071EFE">
        <w:rPr>
          <w:rFonts w:cs="mylotus" w:hint="cs"/>
          <w:szCs w:val="27"/>
          <w:rtl/>
        </w:rPr>
        <w:t>ِ</w:t>
      </w:r>
      <w:r w:rsidR="00E81FBD" w:rsidRPr="00071EFE">
        <w:rPr>
          <w:rFonts w:cs="mylotus" w:hint="cs"/>
          <w:szCs w:val="27"/>
          <w:rtl/>
        </w:rPr>
        <w:t>ز</w:t>
      </w:r>
      <w:r w:rsidR="00BE09A7" w:rsidRPr="00071EFE">
        <w:rPr>
          <w:rFonts w:cs="mylotus" w:hint="cs"/>
          <w:szCs w:val="27"/>
          <w:rtl/>
        </w:rPr>
        <w:t>اً</w:t>
      </w:r>
      <w:r w:rsidR="00E81FBD" w:rsidRPr="00071EFE">
        <w:rPr>
          <w:rFonts w:cs="mylotus" w:hint="cs"/>
          <w:szCs w:val="27"/>
          <w:rtl/>
        </w:rPr>
        <w:t xml:space="preserve"> إلى درجة </w:t>
      </w:r>
      <w:r w:rsidR="007C5ACA" w:rsidRPr="00071EFE">
        <w:rPr>
          <w:rFonts w:cs="mylotus" w:hint="cs"/>
          <w:szCs w:val="27"/>
          <w:rtl/>
        </w:rPr>
        <w:t>تعجز فيها عن</w:t>
      </w:r>
      <w:r w:rsidR="00C323C2" w:rsidRPr="00071EFE">
        <w:rPr>
          <w:rFonts w:cs="mylotus" w:hint="cs"/>
          <w:szCs w:val="27"/>
          <w:rtl/>
        </w:rPr>
        <w:t xml:space="preserve"> تمييز هذا الموض</w:t>
      </w:r>
      <w:r w:rsidR="00BE09A7" w:rsidRPr="00071EFE">
        <w:rPr>
          <w:rFonts w:cs="mylotus" w:hint="cs"/>
          <w:szCs w:val="27"/>
          <w:rtl/>
        </w:rPr>
        <w:t>و</w:t>
      </w:r>
      <w:r w:rsidR="00C323C2" w:rsidRPr="00071EFE">
        <w:rPr>
          <w:rFonts w:cs="mylotus" w:hint="cs"/>
          <w:szCs w:val="27"/>
          <w:rtl/>
        </w:rPr>
        <w:t>ع وإدراك</w:t>
      </w:r>
      <w:r w:rsidR="007C5ACA" w:rsidRPr="00071EFE">
        <w:rPr>
          <w:rFonts w:cs="mylotus" w:hint="cs"/>
          <w:szCs w:val="27"/>
          <w:rtl/>
        </w:rPr>
        <w:t xml:space="preserve"> حقيقته</w:t>
      </w:r>
      <w:r w:rsidR="00C323C2" w:rsidRPr="00071EFE">
        <w:rPr>
          <w:rFonts w:cs="mylotus" w:hint="cs"/>
          <w:szCs w:val="27"/>
          <w:rtl/>
        </w:rPr>
        <w:t xml:space="preserve">، أو </w:t>
      </w:r>
      <w:r w:rsidR="007C5ACA" w:rsidRPr="00071EFE">
        <w:rPr>
          <w:rFonts w:cs="mylotus" w:hint="cs"/>
          <w:szCs w:val="27"/>
          <w:rtl/>
        </w:rPr>
        <w:t xml:space="preserve">رُبَّمَا سمعتَ </w:t>
      </w:r>
      <w:r w:rsidR="00C323C2" w:rsidRPr="00071EFE">
        <w:rPr>
          <w:rFonts w:cs="mylotus" w:hint="cs"/>
          <w:szCs w:val="27"/>
          <w:rtl/>
        </w:rPr>
        <w:t>خبر</w:t>
      </w:r>
      <w:r w:rsidR="007C5ACA" w:rsidRPr="00071EFE">
        <w:rPr>
          <w:rFonts w:cs="mylotus" w:hint="cs"/>
          <w:szCs w:val="27"/>
          <w:rtl/>
        </w:rPr>
        <w:t>اً</w:t>
      </w:r>
      <w:r w:rsidR="00C323C2" w:rsidRPr="00071EFE">
        <w:rPr>
          <w:rFonts w:cs="mylotus" w:hint="cs"/>
          <w:szCs w:val="27"/>
          <w:rtl/>
        </w:rPr>
        <w:t xml:space="preserve"> من مكان بعيد</w:t>
      </w:r>
      <w:r w:rsidR="007C5ACA" w:rsidRPr="00071EFE">
        <w:rPr>
          <w:rFonts w:cs="mylotus" w:hint="cs"/>
          <w:szCs w:val="27"/>
          <w:rtl/>
        </w:rPr>
        <w:t>،</w:t>
      </w:r>
      <w:r w:rsidR="00C323C2" w:rsidRPr="00071EFE">
        <w:rPr>
          <w:rFonts w:cs="mylotus" w:hint="cs"/>
          <w:szCs w:val="27"/>
          <w:rtl/>
        </w:rPr>
        <w:t xml:space="preserve"> </w:t>
      </w:r>
      <w:r w:rsidR="007C5ACA" w:rsidRPr="00071EFE">
        <w:rPr>
          <w:rFonts w:cs="mylotus" w:hint="cs"/>
          <w:szCs w:val="27"/>
          <w:rtl/>
        </w:rPr>
        <w:t xml:space="preserve">فكان - بسبب عدم ثبوته وفقدانه للأساس والدليل والسند - </w:t>
      </w:r>
      <w:r w:rsidR="00C323C2" w:rsidRPr="00071EFE">
        <w:rPr>
          <w:rFonts w:cs="mylotus" w:hint="cs"/>
          <w:szCs w:val="27"/>
          <w:rtl/>
        </w:rPr>
        <w:t xml:space="preserve">مُحيِّراً </w:t>
      </w:r>
      <w:r w:rsidR="007C5ACA" w:rsidRPr="00071EFE">
        <w:rPr>
          <w:rFonts w:cs="mylotus" w:hint="cs"/>
          <w:szCs w:val="27"/>
          <w:rtl/>
        </w:rPr>
        <w:t xml:space="preserve">لك </w:t>
      </w:r>
      <w:r w:rsidR="00C323C2" w:rsidRPr="00071EFE">
        <w:rPr>
          <w:rFonts w:cs="mylotus" w:hint="cs"/>
          <w:szCs w:val="27"/>
          <w:rtl/>
        </w:rPr>
        <w:t xml:space="preserve">جداً ومُتعباً إلى درجة </w:t>
      </w:r>
      <w:r w:rsidR="007C5ACA" w:rsidRPr="00071EFE">
        <w:rPr>
          <w:rFonts w:cs="mylotus" w:hint="cs"/>
          <w:szCs w:val="27"/>
          <w:rtl/>
        </w:rPr>
        <w:t>تصيبك بالدهشة والتيه،</w:t>
      </w:r>
      <w:r w:rsidR="00C323C2" w:rsidRPr="00071EFE">
        <w:rPr>
          <w:rFonts w:cs="mylotus" w:hint="cs"/>
          <w:szCs w:val="27"/>
          <w:rtl/>
        </w:rPr>
        <w:t xml:space="preserve"> لا</w:t>
      </w:r>
      <w:r w:rsidR="00DB4003" w:rsidRPr="00071EFE">
        <w:rPr>
          <w:rFonts w:cs="mylotus" w:hint="cs"/>
          <w:szCs w:val="27"/>
          <w:rtl/>
        </w:rPr>
        <w:t>سيما إذا كان الموضوع مهماً جداً.</w:t>
      </w:r>
      <w:r w:rsidR="00C323C2" w:rsidRPr="00071EFE">
        <w:rPr>
          <w:rFonts w:cs="mylotus" w:hint="cs"/>
          <w:szCs w:val="27"/>
          <w:rtl/>
        </w:rPr>
        <w:t xml:space="preserve"> </w:t>
      </w:r>
    </w:p>
    <w:p w:rsidR="00444F20" w:rsidRPr="00071EFE" w:rsidRDefault="00BE09A7" w:rsidP="00071EFE">
      <w:pPr>
        <w:widowControl w:val="0"/>
        <w:spacing w:after="60" w:line="228" w:lineRule="auto"/>
        <w:ind w:firstLine="284"/>
        <w:jc w:val="both"/>
        <w:rPr>
          <w:rFonts w:cs="mylotus" w:hint="cs"/>
          <w:szCs w:val="27"/>
          <w:rtl/>
        </w:rPr>
      </w:pPr>
      <w:r w:rsidRPr="00071EFE">
        <w:rPr>
          <w:rFonts w:cs="mylotus" w:hint="cs"/>
          <w:szCs w:val="27"/>
          <w:rtl/>
        </w:rPr>
        <w:t xml:space="preserve">لا تزال </w:t>
      </w:r>
      <w:r w:rsidR="00C323C2" w:rsidRPr="00071EFE">
        <w:rPr>
          <w:rFonts w:cs="mylotus" w:hint="cs"/>
          <w:szCs w:val="27"/>
          <w:rtl/>
        </w:rPr>
        <w:t xml:space="preserve">النزاعات بين الأديان </w:t>
      </w:r>
      <w:r w:rsidRPr="00071EFE">
        <w:rPr>
          <w:rFonts w:cs="mylotus" w:hint="cs"/>
          <w:szCs w:val="27"/>
          <w:rtl/>
        </w:rPr>
        <w:t>والمذاهب</w:t>
      </w:r>
      <w:r w:rsidR="00C323C2" w:rsidRPr="00071EFE">
        <w:rPr>
          <w:rFonts w:cs="mylotus" w:hint="cs"/>
          <w:szCs w:val="27"/>
          <w:rtl/>
        </w:rPr>
        <w:t xml:space="preserve"> مستمرَّةً منذ قرون</w:t>
      </w:r>
      <w:r w:rsidRPr="00071EFE">
        <w:rPr>
          <w:rFonts w:cs="mylotus" w:hint="cs"/>
          <w:szCs w:val="27"/>
          <w:rtl/>
        </w:rPr>
        <w:t>،</w:t>
      </w:r>
      <w:r w:rsidR="00C323C2" w:rsidRPr="00071EFE">
        <w:rPr>
          <w:rFonts w:cs="mylotus" w:hint="cs"/>
          <w:szCs w:val="27"/>
          <w:rtl/>
        </w:rPr>
        <w:t xml:space="preserve"> وفي العقود الأخيرة وبفضل تقدّم العلم والتكنولوجيا</w:t>
      </w:r>
      <w:r w:rsidR="007C5ACA" w:rsidRPr="00071EFE">
        <w:rPr>
          <w:rFonts w:cs="mylotus" w:hint="cs"/>
          <w:szCs w:val="27"/>
          <w:rtl/>
        </w:rPr>
        <w:t>،</w:t>
      </w:r>
      <w:r w:rsidR="00C323C2" w:rsidRPr="00071EFE">
        <w:rPr>
          <w:rFonts w:cs="mylotus" w:hint="cs"/>
          <w:szCs w:val="27"/>
          <w:rtl/>
        </w:rPr>
        <w:t xml:space="preserve"> والنمو </w:t>
      </w:r>
      <w:r w:rsidR="007C5ACA" w:rsidRPr="00071EFE">
        <w:rPr>
          <w:rFonts w:cs="mylotus" w:hint="cs"/>
          <w:szCs w:val="27"/>
          <w:rtl/>
        </w:rPr>
        <w:t>الكبير</w:t>
      </w:r>
      <w:r w:rsidR="00C323C2" w:rsidRPr="00071EFE">
        <w:rPr>
          <w:rFonts w:cs="mylotus" w:hint="cs"/>
          <w:szCs w:val="27"/>
          <w:rtl/>
        </w:rPr>
        <w:t xml:space="preserve"> للاقتصاد وتطور وسائل الطباعة والنشر</w:t>
      </w:r>
      <w:r w:rsidR="007C5ACA" w:rsidRPr="00071EFE">
        <w:rPr>
          <w:rFonts w:cs="mylotus" w:hint="cs"/>
          <w:szCs w:val="27"/>
          <w:rtl/>
        </w:rPr>
        <w:t>،</w:t>
      </w:r>
      <w:r w:rsidR="0021689A" w:rsidRPr="00071EFE">
        <w:rPr>
          <w:rFonts w:cs="mylotus" w:hint="cs"/>
          <w:szCs w:val="27"/>
          <w:rtl/>
        </w:rPr>
        <w:t xml:space="preserve"> اشتدَّ ز</w:t>
      </w:r>
      <w:r w:rsidR="007C5ACA" w:rsidRPr="00071EFE">
        <w:rPr>
          <w:rFonts w:cs="mylotus" w:hint="cs"/>
          <w:szCs w:val="27"/>
          <w:rtl/>
        </w:rPr>
        <w:t>َ</w:t>
      </w:r>
      <w:r w:rsidR="0021689A" w:rsidRPr="00071EFE">
        <w:rPr>
          <w:rFonts w:cs="mylotus" w:hint="cs"/>
          <w:szCs w:val="27"/>
          <w:rtl/>
        </w:rPr>
        <w:t>خ</w:t>
      </w:r>
      <w:r w:rsidR="007C5ACA" w:rsidRPr="00071EFE">
        <w:rPr>
          <w:rFonts w:cs="mylotus" w:hint="cs"/>
          <w:szCs w:val="27"/>
          <w:rtl/>
        </w:rPr>
        <w:t>َ</w:t>
      </w:r>
      <w:r w:rsidR="0021689A" w:rsidRPr="00071EFE">
        <w:rPr>
          <w:rFonts w:cs="mylotus" w:hint="cs"/>
          <w:szCs w:val="27"/>
          <w:rtl/>
        </w:rPr>
        <w:t xml:space="preserve">م دعوة كثير من الأديان والمذاهب والمدارس </w:t>
      </w:r>
      <w:r w:rsidR="00EE5302" w:rsidRPr="00071EFE">
        <w:rPr>
          <w:rFonts w:cs="mylotus" w:hint="cs"/>
          <w:szCs w:val="27"/>
          <w:rtl/>
        </w:rPr>
        <w:t>العقائدية و</w:t>
      </w:r>
      <w:r w:rsidR="0021689A" w:rsidRPr="00071EFE">
        <w:rPr>
          <w:rFonts w:cs="mylotus" w:hint="cs"/>
          <w:szCs w:val="27"/>
          <w:rtl/>
        </w:rPr>
        <w:t xml:space="preserve">الفكرية ودعايتها </w:t>
      </w:r>
      <w:r w:rsidR="007C5ACA" w:rsidRPr="00071EFE">
        <w:rPr>
          <w:rFonts w:cs="mylotus" w:hint="cs"/>
          <w:szCs w:val="27"/>
          <w:rtl/>
        </w:rPr>
        <w:t xml:space="preserve">وبلغت </w:t>
      </w:r>
      <w:r w:rsidR="0021689A" w:rsidRPr="00071EFE">
        <w:rPr>
          <w:rFonts w:cs="mylotus" w:hint="cs"/>
          <w:szCs w:val="27"/>
          <w:rtl/>
        </w:rPr>
        <w:t>مُستوى واسع</w:t>
      </w:r>
      <w:r w:rsidR="007C5ACA" w:rsidRPr="00071EFE">
        <w:rPr>
          <w:rFonts w:cs="mylotus" w:hint="cs"/>
          <w:szCs w:val="27"/>
          <w:rtl/>
        </w:rPr>
        <w:t>اً</w:t>
      </w:r>
      <w:r w:rsidR="0021689A" w:rsidRPr="00071EFE">
        <w:rPr>
          <w:rFonts w:cs="mylotus" w:hint="cs"/>
          <w:szCs w:val="27"/>
          <w:rtl/>
        </w:rPr>
        <w:t xml:space="preserve"> وقوي</w:t>
      </w:r>
      <w:r w:rsidR="007C5ACA" w:rsidRPr="00071EFE">
        <w:rPr>
          <w:rFonts w:cs="mylotus" w:hint="cs"/>
          <w:szCs w:val="27"/>
          <w:rtl/>
        </w:rPr>
        <w:t>اً</w:t>
      </w:r>
      <w:r w:rsidR="0021689A" w:rsidRPr="00071EFE">
        <w:rPr>
          <w:rFonts w:cs="mylotus" w:hint="cs"/>
          <w:szCs w:val="27"/>
          <w:rtl/>
        </w:rPr>
        <w:t xml:space="preserve"> جداً</w:t>
      </w:r>
      <w:r w:rsidR="007C5ACA" w:rsidRPr="00071EFE">
        <w:rPr>
          <w:rFonts w:cs="mylotus" w:hint="cs"/>
          <w:szCs w:val="27"/>
          <w:rtl/>
        </w:rPr>
        <w:t>،</w:t>
      </w:r>
      <w:r w:rsidR="0021689A" w:rsidRPr="00071EFE">
        <w:rPr>
          <w:rFonts w:cs="mylotus" w:hint="cs"/>
          <w:szCs w:val="27"/>
          <w:rtl/>
        </w:rPr>
        <w:t xml:space="preserve"> على نحو </w:t>
      </w:r>
      <w:r w:rsidR="00DB4003" w:rsidRPr="00071EFE">
        <w:rPr>
          <w:rFonts w:cs="mylotus" w:hint="cs"/>
          <w:szCs w:val="27"/>
          <w:rtl/>
        </w:rPr>
        <w:t>خلق في أذهان</w:t>
      </w:r>
      <w:r w:rsidR="0021689A" w:rsidRPr="00071EFE">
        <w:rPr>
          <w:rFonts w:cs="mylotus" w:hint="cs"/>
          <w:szCs w:val="27"/>
          <w:rtl/>
        </w:rPr>
        <w:t xml:space="preserve"> </w:t>
      </w:r>
      <w:r w:rsidR="00DB4003" w:rsidRPr="00071EFE">
        <w:rPr>
          <w:rFonts w:cs="mylotus" w:hint="cs"/>
          <w:szCs w:val="27"/>
          <w:rtl/>
        </w:rPr>
        <w:t>ا</w:t>
      </w:r>
      <w:r w:rsidR="0021689A" w:rsidRPr="00071EFE">
        <w:rPr>
          <w:rFonts w:cs="mylotus" w:hint="cs"/>
          <w:szCs w:val="27"/>
          <w:rtl/>
        </w:rPr>
        <w:t xml:space="preserve">لكثيرين </w:t>
      </w:r>
      <w:r w:rsidRPr="00071EFE">
        <w:rPr>
          <w:rFonts w:cs="mylotus" w:hint="cs"/>
          <w:szCs w:val="27"/>
          <w:rtl/>
        </w:rPr>
        <w:t>-</w:t>
      </w:r>
      <w:r w:rsidR="00DB4003" w:rsidRPr="00071EFE">
        <w:rPr>
          <w:rFonts w:cs="mylotus" w:hint="cs"/>
          <w:szCs w:val="27"/>
          <w:rtl/>
        </w:rPr>
        <w:t>ب</w:t>
      </w:r>
      <w:r w:rsidR="00F74CFC" w:rsidRPr="00071EFE">
        <w:rPr>
          <w:rFonts w:cs="mylotus" w:hint="cs"/>
          <w:szCs w:val="27"/>
          <w:rtl/>
        </w:rPr>
        <w:t>م</w:t>
      </w:r>
      <w:r w:rsidRPr="00071EFE">
        <w:rPr>
          <w:rFonts w:cs="mylotus" w:hint="cs"/>
          <w:szCs w:val="27"/>
          <w:rtl/>
        </w:rPr>
        <w:t xml:space="preserve">ن </w:t>
      </w:r>
      <w:r w:rsidR="00F74CFC" w:rsidRPr="00071EFE">
        <w:rPr>
          <w:rFonts w:cs="mylotus" w:hint="cs"/>
          <w:szCs w:val="27"/>
          <w:rtl/>
        </w:rPr>
        <w:t>في</w:t>
      </w:r>
      <w:r w:rsidRPr="00071EFE">
        <w:rPr>
          <w:rFonts w:cs="mylotus" w:hint="cs"/>
          <w:szCs w:val="27"/>
          <w:rtl/>
        </w:rPr>
        <w:t>هم</w:t>
      </w:r>
      <w:r w:rsidR="00F74CFC" w:rsidRPr="00071EFE">
        <w:rPr>
          <w:rFonts w:cs="mylotus" w:hint="cs"/>
          <w:szCs w:val="27"/>
          <w:rtl/>
        </w:rPr>
        <w:t xml:space="preserve"> </w:t>
      </w:r>
      <w:r w:rsidRPr="00071EFE">
        <w:rPr>
          <w:rFonts w:cs="mylotus" w:hint="cs"/>
          <w:szCs w:val="27"/>
          <w:rtl/>
        </w:rPr>
        <w:t>أصحاب</w:t>
      </w:r>
      <w:r w:rsidR="007C5ACA" w:rsidRPr="00071EFE">
        <w:rPr>
          <w:rFonts w:cs="mylotus" w:hint="cs"/>
          <w:szCs w:val="27"/>
          <w:rtl/>
        </w:rPr>
        <w:t xml:space="preserve"> الفك</w:t>
      </w:r>
      <w:r w:rsidR="00F74CFC" w:rsidRPr="00071EFE">
        <w:rPr>
          <w:rFonts w:cs="mylotus" w:hint="cs"/>
          <w:szCs w:val="27"/>
          <w:rtl/>
        </w:rPr>
        <w:t xml:space="preserve">ر </w:t>
      </w:r>
      <w:r w:rsidR="0021689A" w:rsidRPr="00071EFE">
        <w:rPr>
          <w:rFonts w:cs="mylotus" w:hint="cs"/>
          <w:szCs w:val="27"/>
          <w:rtl/>
        </w:rPr>
        <w:t xml:space="preserve">والمُطالعة </w:t>
      </w:r>
      <w:r w:rsidRPr="00071EFE">
        <w:rPr>
          <w:rFonts w:cs="mylotus" w:hint="cs"/>
          <w:szCs w:val="27"/>
          <w:rtl/>
        </w:rPr>
        <w:t xml:space="preserve"> - </w:t>
      </w:r>
      <w:r w:rsidR="0021689A" w:rsidRPr="00071EFE">
        <w:rPr>
          <w:rFonts w:cs="mylotus" w:hint="cs"/>
          <w:szCs w:val="27"/>
          <w:rtl/>
        </w:rPr>
        <w:t xml:space="preserve">مئات الشُّبُهات والإشكالات. </w:t>
      </w:r>
    </w:p>
    <w:p w:rsidR="00254FF2" w:rsidRPr="00BA6569" w:rsidRDefault="0021689A" w:rsidP="00D048B7">
      <w:pPr>
        <w:widowControl w:val="0"/>
        <w:spacing w:after="60" w:line="228" w:lineRule="auto"/>
        <w:ind w:firstLine="284"/>
        <w:jc w:val="both"/>
        <w:rPr>
          <w:rFonts w:cs="mylotus" w:hint="cs"/>
          <w:spacing w:val="-4"/>
          <w:szCs w:val="27"/>
          <w:rtl/>
          <w:lang w:bidi="ar-SY"/>
        </w:rPr>
      </w:pPr>
      <w:r w:rsidRPr="00BA6569">
        <w:rPr>
          <w:rFonts w:cs="mylotus" w:hint="cs"/>
          <w:spacing w:val="-4"/>
          <w:szCs w:val="27"/>
          <w:rtl/>
        </w:rPr>
        <w:t xml:space="preserve">أحد أقوى هذه المذاهب </w:t>
      </w:r>
      <w:r w:rsidR="00EE5302" w:rsidRPr="00BA6569">
        <w:rPr>
          <w:rFonts w:cs="mylotus" w:hint="cs"/>
          <w:spacing w:val="-4"/>
          <w:szCs w:val="27"/>
          <w:rtl/>
        </w:rPr>
        <w:t>العقائدية</w:t>
      </w:r>
      <w:r w:rsidRPr="00BA6569">
        <w:rPr>
          <w:rFonts w:cs="mylotus" w:hint="cs"/>
          <w:spacing w:val="-4"/>
          <w:szCs w:val="27"/>
          <w:rtl/>
        </w:rPr>
        <w:t xml:space="preserve"> مذهب الشيعة الاثن</w:t>
      </w:r>
      <w:r w:rsidR="00F563A2" w:rsidRPr="00BA6569">
        <w:rPr>
          <w:rFonts w:cs="mylotus" w:hint="cs"/>
          <w:spacing w:val="-4"/>
          <w:szCs w:val="27"/>
          <w:rtl/>
        </w:rPr>
        <w:t>ي</w:t>
      </w:r>
      <w:r w:rsidRPr="00BA6569">
        <w:rPr>
          <w:rFonts w:cs="mylotus" w:hint="cs"/>
          <w:spacing w:val="-4"/>
          <w:szCs w:val="27"/>
          <w:rtl/>
        </w:rPr>
        <w:t xml:space="preserve"> عشرية، </w:t>
      </w:r>
      <w:r w:rsidR="00EE5302" w:rsidRPr="00BA6569">
        <w:rPr>
          <w:rFonts w:cs="mylotus" w:hint="cs"/>
          <w:spacing w:val="-4"/>
          <w:szCs w:val="27"/>
          <w:rtl/>
        </w:rPr>
        <w:t>رغم أن أتباعه</w:t>
      </w:r>
      <w:r w:rsidRPr="00BA6569">
        <w:rPr>
          <w:rFonts w:cs="mylotus" w:hint="cs"/>
          <w:spacing w:val="-4"/>
          <w:szCs w:val="27"/>
          <w:rtl/>
        </w:rPr>
        <w:t xml:space="preserve"> لا يُشكِّل</w:t>
      </w:r>
      <w:r w:rsidR="00EE5302" w:rsidRPr="00BA6569">
        <w:rPr>
          <w:rFonts w:cs="mylotus" w:hint="cs"/>
          <w:spacing w:val="-4"/>
          <w:szCs w:val="27"/>
          <w:rtl/>
        </w:rPr>
        <w:t>ون</w:t>
      </w:r>
      <w:r w:rsidRPr="00BA6569">
        <w:rPr>
          <w:rFonts w:cs="mylotus" w:hint="cs"/>
          <w:spacing w:val="-4"/>
          <w:szCs w:val="27"/>
          <w:rtl/>
        </w:rPr>
        <w:t xml:space="preserve"> أكثر من خمسة بالمئة (5 %) من مجموع مسلمي العالَم</w:t>
      </w:r>
      <w:r w:rsidR="00D048B7" w:rsidRPr="00BA6569">
        <w:rPr>
          <w:rFonts w:cs="Arabic11 BT" w:hint="cs"/>
          <w:spacing w:val="-4"/>
          <w:szCs w:val="27"/>
          <w:vertAlign w:val="superscript"/>
          <w:rtl/>
        </w:rPr>
        <w:t xml:space="preserve"> </w:t>
      </w:r>
      <w:r w:rsidRPr="00BA6569">
        <w:rPr>
          <w:rFonts w:cs="mylotus" w:hint="cs"/>
          <w:spacing w:val="-4"/>
          <w:szCs w:val="27"/>
          <w:rtl/>
        </w:rPr>
        <w:t xml:space="preserve"> </w:t>
      </w:r>
      <w:r w:rsidR="002009CF" w:rsidRPr="00BA6569">
        <w:rPr>
          <w:rFonts w:cs="mylotus" w:hint="cs"/>
          <w:spacing w:val="-4"/>
          <w:szCs w:val="27"/>
          <w:rtl/>
        </w:rPr>
        <w:t>إلا أنهم</w:t>
      </w:r>
      <w:r w:rsidRPr="00BA6569">
        <w:rPr>
          <w:rFonts w:cs="mylotus" w:hint="cs"/>
          <w:spacing w:val="-4"/>
          <w:szCs w:val="27"/>
          <w:rtl/>
        </w:rPr>
        <w:t xml:space="preserve"> بسبب امتلاك</w:t>
      </w:r>
      <w:r w:rsidR="002009CF" w:rsidRPr="00BA6569">
        <w:rPr>
          <w:rFonts w:cs="mylotus" w:hint="cs"/>
          <w:spacing w:val="-4"/>
          <w:szCs w:val="27"/>
          <w:rtl/>
        </w:rPr>
        <w:t>هم</w:t>
      </w:r>
      <w:r w:rsidRPr="00BA6569">
        <w:rPr>
          <w:rFonts w:cs="mylotus" w:hint="cs"/>
          <w:spacing w:val="-4"/>
          <w:szCs w:val="27"/>
          <w:rtl/>
        </w:rPr>
        <w:t xml:space="preserve"> لإمكانات سياسية واقتصادية </w:t>
      </w:r>
      <w:r w:rsidR="00E81FBD" w:rsidRPr="00BA6569">
        <w:rPr>
          <w:rFonts w:cs="mylotus" w:hint="cs"/>
          <w:spacing w:val="-4"/>
          <w:szCs w:val="27"/>
          <w:rtl/>
        </w:rPr>
        <w:t>هائلة</w:t>
      </w:r>
      <w:r w:rsidRPr="00BA6569">
        <w:rPr>
          <w:rFonts w:cs="mylotus" w:hint="cs"/>
          <w:spacing w:val="-4"/>
          <w:szCs w:val="27"/>
          <w:rtl/>
        </w:rPr>
        <w:t xml:space="preserve"> أقام</w:t>
      </w:r>
      <w:r w:rsidR="002009CF" w:rsidRPr="00BA6569">
        <w:rPr>
          <w:rFonts w:cs="mylotus" w:hint="cs"/>
          <w:spacing w:val="-4"/>
          <w:szCs w:val="27"/>
          <w:rtl/>
        </w:rPr>
        <w:t>وا</w:t>
      </w:r>
      <w:r w:rsidRPr="00BA6569">
        <w:rPr>
          <w:rFonts w:cs="mylotus" w:hint="cs"/>
          <w:spacing w:val="-4"/>
          <w:szCs w:val="27"/>
          <w:rtl/>
        </w:rPr>
        <w:t xml:space="preserve"> زوبعة</w:t>
      </w:r>
      <w:r w:rsidR="00E81FBD" w:rsidRPr="00BA6569">
        <w:rPr>
          <w:rFonts w:cs="mylotus" w:hint="cs"/>
          <w:spacing w:val="-4"/>
          <w:szCs w:val="27"/>
          <w:rtl/>
        </w:rPr>
        <w:t>ً</w:t>
      </w:r>
      <w:r w:rsidRPr="00BA6569">
        <w:rPr>
          <w:rFonts w:cs="mylotus" w:hint="cs"/>
          <w:spacing w:val="-4"/>
          <w:szCs w:val="27"/>
          <w:rtl/>
        </w:rPr>
        <w:t xml:space="preserve"> من الدعايات والتبليغات والشائعات والشُّبُهات </w:t>
      </w:r>
      <w:r w:rsidR="00E81FBD" w:rsidRPr="00BA6569">
        <w:rPr>
          <w:rFonts w:cs="mylotus" w:hint="cs"/>
          <w:spacing w:val="-4"/>
          <w:szCs w:val="27"/>
          <w:rtl/>
        </w:rPr>
        <w:t>لعلها كانت مدهشة لأصحابها أنفسهم.</w:t>
      </w:r>
      <w:r w:rsidRPr="00BA6569">
        <w:rPr>
          <w:rFonts w:cs="mylotus" w:hint="cs"/>
          <w:spacing w:val="-4"/>
          <w:szCs w:val="27"/>
          <w:rtl/>
        </w:rPr>
        <w:t xml:space="preserve"> </w:t>
      </w:r>
      <w:r w:rsidR="00E81FBD" w:rsidRPr="00BA6569">
        <w:rPr>
          <w:rFonts w:cs="mylotus" w:hint="cs"/>
          <w:spacing w:val="-4"/>
          <w:szCs w:val="27"/>
          <w:rtl/>
        </w:rPr>
        <w:t>يتعلَّق جانب من هذه الدعوة والدعاية</w:t>
      </w:r>
      <w:r w:rsidRPr="00BA6569">
        <w:rPr>
          <w:rFonts w:cs="mylotus" w:hint="cs"/>
          <w:spacing w:val="-4"/>
          <w:szCs w:val="27"/>
          <w:rtl/>
        </w:rPr>
        <w:t xml:space="preserve"> بموضوع ما يصطلحون عليه بعبارة «الاستبصار» [</w:t>
      </w:r>
      <w:r w:rsidR="00FF2DD8" w:rsidRPr="00BA6569">
        <w:rPr>
          <w:rFonts w:cs="mylotus" w:hint="cs"/>
          <w:spacing w:val="-4"/>
          <w:szCs w:val="27"/>
          <w:rtl/>
        </w:rPr>
        <w:t>والمقصود من الاستبصار: الانتقال من مذهب أهل السنة والاهتداء إلى مذهب الشيعة الاثني عشرية</w:t>
      </w:r>
      <w:r w:rsidRPr="00BA6569">
        <w:rPr>
          <w:rFonts w:cs="mylotus" w:hint="cs"/>
          <w:spacing w:val="-4"/>
          <w:szCs w:val="27"/>
          <w:rtl/>
        </w:rPr>
        <w:t>]</w:t>
      </w:r>
      <w:r w:rsidR="00FF2DD8" w:rsidRPr="00BA6569">
        <w:rPr>
          <w:rFonts w:cs="mylotus" w:hint="cs"/>
          <w:spacing w:val="-4"/>
          <w:szCs w:val="27"/>
          <w:rtl/>
        </w:rPr>
        <w:t xml:space="preserve">. </w:t>
      </w:r>
      <w:r w:rsidR="00FF2D77" w:rsidRPr="00BA6569">
        <w:rPr>
          <w:rFonts w:cs="mylotus" w:hint="cs"/>
          <w:spacing w:val="-4"/>
          <w:szCs w:val="27"/>
          <w:rtl/>
        </w:rPr>
        <w:t xml:space="preserve">إذْ </w:t>
      </w:r>
      <w:r w:rsidR="00FF2DD8" w:rsidRPr="00BA6569">
        <w:rPr>
          <w:rFonts w:cs="mylotus" w:hint="cs"/>
          <w:spacing w:val="-4"/>
          <w:szCs w:val="27"/>
          <w:rtl/>
        </w:rPr>
        <w:t>يدَّعي د</w:t>
      </w:r>
      <w:r w:rsidR="00254FF2" w:rsidRPr="00BA6569">
        <w:rPr>
          <w:rFonts w:cs="mylotus" w:hint="cs"/>
          <w:spacing w:val="-4"/>
          <w:szCs w:val="27"/>
          <w:rtl/>
        </w:rPr>
        <w:t>ُ</w:t>
      </w:r>
      <w:r w:rsidR="00FF2DD8" w:rsidRPr="00BA6569">
        <w:rPr>
          <w:rFonts w:cs="mylotus" w:hint="cs"/>
          <w:spacing w:val="-4"/>
          <w:szCs w:val="27"/>
          <w:rtl/>
        </w:rPr>
        <w:t>عاة ومُبلِّغو المذهب الاثني عشري جُزافاً أن عدداً من الشخصيات العلمية البارزة من أهل الس</w:t>
      </w:r>
      <w:r w:rsidR="00254FF2" w:rsidRPr="00BA6569">
        <w:rPr>
          <w:rFonts w:cs="mylotus" w:hint="cs"/>
          <w:spacing w:val="-4"/>
          <w:szCs w:val="27"/>
          <w:rtl/>
        </w:rPr>
        <w:t>ُّ</w:t>
      </w:r>
      <w:r w:rsidR="00FF2DD8" w:rsidRPr="00BA6569">
        <w:rPr>
          <w:rFonts w:cs="mylotus" w:hint="cs"/>
          <w:spacing w:val="-4"/>
          <w:szCs w:val="27"/>
          <w:rtl/>
        </w:rPr>
        <w:t xml:space="preserve">نة رجعوا عن عقيدتهم وآمنوا بالمذهب الاثني عشري، </w:t>
      </w:r>
      <w:r w:rsidR="00E81FBD" w:rsidRPr="00BA6569">
        <w:rPr>
          <w:rFonts w:cs="mylotus" w:hint="cs"/>
          <w:spacing w:val="-4"/>
          <w:szCs w:val="27"/>
          <w:rtl/>
        </w:rPr>
        <w:t>ولكن</w:t>
      </w:r>
      <w:r w:rsidR="00254FF2" w:rsidRPr="00BA6569">
        <w:rPr>
          <w:rFonts w:cs="mylotus" w:hint="cs"/>
          <w:spacing w:val="-4"/>
          <w:szCs w:val="27"/>
          <w:rtl/>
        </w:rPr>
        <w:t xml:space="preserve"> </w:t>
      </w:r>
      <w:r w:rsidR="00871B47" w:rsidRPr="00BA6569">
        <w:rPr>
          <w:rFonts w:cs="mylotus" w:hint="cs"/>
          <w:spacing w:val="-4"/>
          <w:szCs w:val="27"/>
          <w:rtl/>
        </w:rPr>
        <w:t>مهما بحثنا</w:t>
      </w:r>
      <w:r w:rsidR="00254FF2" w:rsidRPr="00BA6569">
        <w:rPr>
          <w:rFonts w:cs="mylotus" w:hint="cs"/>
          <w:spacing w:val="-4"/>
          <w:szCs w:val="27"/>
          <w:rtl/>
        </w:rPr>
        <w:t xml:space="preserve"> لا نجد على ذلك</w:t>
      </w:r>
      <w:r w:rsidR="00871B47" w:rsidRPr="00BA6569">
        <w:rPr>
          <w:rFonts w:cs="mylotus" w:hint="cs"/>
          <w:spacing w:val="-4"/>
          <w:szCs w:val="27"/>
          <w:rtl/>
        </w:rPr>
        <w:t xml:space="preserve"> الادعاء</w:t>
      </w:r>
      <w:r w:rsidR="00254FF2" w:rsidRPr="00BA6569">
        <w:rPr>
          <w:rFonts w:cs="mylotus" w:hint="cs"/>
          <w:spacing w:val="-4"/>
          <w:szCs w:val="27"/>
          <w:rtl/>
        </w:rPr>
        <w:t xml:space="preserve"> سنداً ودليلاً قاطعاً</w:t>
      </w:r>
      <w:r w:rsidR="00E81FBD" w:rsidRPr="00BA6569">
        <w:rPr>
          <w:rFonts w:cs="mylotus" w:hint="cs"/>
          <w:spacing w:val="-4"/>
          <w:szCs w:val="27"/>
          <w:rtl/>
        </w:rPr>
        <w:t>،</w:t>
      </w:r>
      <w:r w:rsidR="00254FF2" w:rsidRPr="00BA6569">
        <w:rPr>
          <w:rFonts w:cs="mylotus" w:hint="cs"/>
          <w:spacing w:val="-4"/>
          <w:szCs w:val="27"/>
          <w:rtl/>
        </w:rPr>
        <w:t xml:space="preserve"> فأحياناً يستبصر شخص مصري </w:t>
      </w:r>
      <w:r w:rsidR="00E81FBD" w:rsidRPr="00BA6569">
        <w:rPr>
          <w:rFonts w:cs="mylotus" w:hint="cs"/>
          <w:spacing w:val="-4"/>
          <w:szCs w:val="27"/>
          <w:rtl/>
        </w:rPr>
        <w:t>أو</w:t>
      </w:r>
      <w:r w:rsidR="00254FF2" w:rsidRPr="00BA6569">
        <w:rPr>
          <w:rFonts w:cs="mylotus" w:hint="cs"/>
          <w:spacing w:val="-4"/>
          <w:szCs w:val="27"/>
          <w:rtl/>
        </w:rPr>
        <w:t xml:space="preserve"> أردني وأحياناً </w:t>
      </w:r>
      <w:r w:rsidR="00E81FBD" w:rsidRPr="00BA6569">
        <w:rPr>
          <w:rFonts w:cs="mylotus" w:hint="cs"/>
          <w:spacing w:val="-4"/>
          <w:szCs w:val="27"/>
          <w:rtl/>
        </w:rPr>
        <w:t xml:space="preserve">يستبصر </w:t>
      </w:r>
      <w:r w:rsidR="00254FF2" w:rsidRPr="00BA6569">
        <w:rPr>
          <w:rFonts w:cs="mylotus" w:hint="cs"/>
          <w:spacing w:val="-4"/>
          <w:szCs w:val="27"/>
          <w:rtl/>
        </w:rPr>
        <w:t xml:space="preserve">آسيوي </w:t>
      </w:r>
      <w:r w:rsidR="00FF2D77" w:rsidRPr="00BA6569">
        <w:rPr>
          <w:rFonts w:cs="mylotus" w:hint="cs"/>
          <w:spacing w:val="-4"/>
          <w:szCs w:val="27"/>
          <w:rtl/>
        </w:rPr>
        <w:t>أو</w:t>
      </w:r>
      <w:r w:rsidR="00254FF2" w:rsidRPr="00BA6569">
        <w:rPr>
          <w:rFonts w:cs="mylotus" w:hint="cs"/>
          <w:spacing w:val="-4"/>
          <w:szCs w:val="27"/>
          <w:rtl/>
        </w:rPr>
        <w:t xml:space="preserve"> أور</w:t>
      </w:r>
      <w:r w:rsidR="00587527" w:rsidRPr="00BA6569">
        <w:rPr>
          <w:rFonts w:cs="mylotus" w:hint="cs"/>
          <w:spacing w:val="-4"/>
          <w:szCs w:val="27"/>
          <w:rtl/>
        </w:rPr>
        <w:t>و</w:t>
      </w:r>
      <w:r w:rsidR="00254FF2" w:rsidRPr="00BA6569">
        <w:rPr>
          <w:rFonts w:cs="mylotus" w:hint="cs"/>
          <w:spacing w:val="-4"/>
          <w:szCs w:val="27"/>
          <w:rtl/>
        </w:rPr>
        <w:t xml:space="preserve">بي أو أفريقي، </w:t>
      </w:r>
      <w:r w:rsidR="00FF2D77" w:rsidRPr="00BA6569">
        <w:rPr>
          <w:rFonts w:cs="mylotus" w:hint="cs"/>
          <w:spacing w:val="-4"/>
          <w:szCs w:val="27"/>
          <w:rtl/>
        </w:rPr>
        <w:t xml:space="preserve">ولا يكون </w:t>
      </w:r>
      <w:r w:rsidR="00254FF2" w:rsidRPr="00BA6569">
        <w:rPr>
          <w:rFonts w:cs="mylotus" w:hint="cs"/>
          <w:spacing w:val="-4"/>
          <w:szCs w:val="27"/>
          <w:rtl/>
        </w:rPr>
        <w:t xml:space="preserve">من </w:t>
      </w:r>
      <w:r w:rsidR="00FF2D77" w:rsidRPr="00BA6569">
        <w:rPr>
          <w:rFonts w:cs="mylotus" w:hint="cs"/>
          <w:spacing w:val="-4"/>
          <w:szCs w:val="27"/>
          <w:rtl/>
        </w:rPr>
        <w:t>الناس</w:t>
      </w:r>
      <w:r w:rsidR="00254FF2" w:rsidRPr="00BA6569">
        <w:rPr>
          <w:rFonts w:cs="mylotus" w:hint="cs"/>
          <w:spacing w:val="-4"/>
          <w:szCs w:val="27"/>
          <w:rtl/>
        </w:rPr>
        <w:t xml:space="preserve"> العاديين بل من العلماء والمُثقفين، والمُث</w:t>
      </w:r>
      <w:r w:rsidR="00FF2D77" w:rsidRPr="00BA6569">
        <w:rPr>
          <w:rFonts w:cs="mylotus" w:hint="cs"/>
          <w:spacing w:val="-4"/>
          <w:szCs w:val="27"/>
          <w:rtl/>
        </w:rPr>
        <w:t>ِ</w:t>
      </w:r>
      <w:r w:rsidR="00254FF2" w:rsidRPr="00BA6569">
        <w:rPr>
          <w:rFonts w:cs="mylotus" w:hint="cs"/>
          <w:spacing w:val="-4"/>
          <w:szCs w:val="27"/>
          <w:rtl/>
        </w:rPr>
        <w:t>ير أن هذه الفتوحات الباهرة! تتمُّ تحت شعار الوحدة الإسلامية والتقليد بين المذاهب!</w:t>
      </w:r>
    </w:p>
    <w:p w:rsidR="0021689A" w:rsidRPr="00071EFE" w:rsidRDefault="00254FF2"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lastRenderedPageBreak/>
        <w:t xml:space="preserve">في هذا الإسلام الأصيل! تناقضات كثيرة، هذه واحدة! </w:t>
      </w:r>
      <w:r w:rsidR="00FF2D77" w:rsidRPr="00071EFE">
        <w:rPr>
          <w:rFonts w:cs="mylotus" w:hint="cs"/>
          <w:szCs w:val="27"/>
          <w:rtl/>
          <w:lang w:bidi="ar-SY"/>
        </w:rPr>
        <w:t>و</w:t>
      </w:r>
      <w:r w:rsidR="00FC7CDF" w:rsidRPr="00071EFE">
        <w:rPr>
          <w:rFonts w:cs="mylotus" w:hint="cs"/>
          <w:szCs w:val="27"/>
          <w:rtl/>
          <w:lang w:bidi="ar-SY"/>
        </w:rPr>
        <w:t>إذا كان الأمر</w:t>
      </w:r>
      <w:r w:rsidR="00FF2D77" w:rsidRPr="00071EFE">
        <w:rPr>
          <w:rFonts w:cs="mylotus" w:hint="cs"/>
          <w:szCs w:val="27"/>
          <w:rtl/>
          <w:lang w:bidi="ar-SY"/>
        </w:rPr>
        <w:t>ُ</w:t>
      </w:r>
      <w:r w:rsidR="00FC7CDF" w:rsidRPr="00071EFE">
        <w:rPr>
          <w:rFonts w:cs="mylotus" w:hint="cs"/>
          <w:szCs w:val="27"/>
          <w:rtl/>
          <w:lang w:bidi="ar-SY"/>
        </w:rPr>
        <w:t xml:space="preserve"> </w:t>
      </w:r>
      <w:r w:rsidR="00FF2D77" w:rsidRPr="00071EFE">
        <w:rPr>
          <w:rFonts w:cs="mylotus" w:hint="cs"/>
          <w:szCs w:val="27"/>
          <w:rtl/>
          <w:lang w:bidi="ar-SY"/>
        </w:rPr>
        <w:t xml:space="preserve">موضوعَ </w:t>
      </w:r>
      <w:r w:rsidR="00FC7CDF" w:rsidRPr="00071EFE">
        <w:rPr>
          <w:rFonts w:cs="mylotus" w:hint="cs"/>
          <w:szCs w:val="27"/>
          <w:rtl/>
          <w:lang w:bidi="ar-SY"/>
        </w:rPr>
        <w:t xml:space="preserve">وحدة وتقريب فما هذه الادِّعاءات؟! إن كان الهدف </w:t>
      </w:r>
      <w:r w:rsidR="00FF2D77" w:rsidRPr="00071EFE">
        <w:rPr>
          <w:rFonts w:cs="mylotus" w:hint="cs"/>
          <w:szCs w:val="27"/>
          <w:rtl/>
          <w:lang w:bidi="ar-SY"/>
        </w:rPr>
        <w:t xml:space="preserve">والبرنامج المُتَّبَع </w:t>
      </w:r>
      <w:r w:rsidR="00FC7CDF" w:rsidRPr="00071EFE">
        <w:rPr>
          <w:rFonts w:cs="mylotus" w:hint="cs"/>
          <w:szCs w:val="27"/>
          <w:rtl/>
          <w:lang w:bidi="ar-SY"/>
        </w:rPr>
        <w:t xml:space="preserve"> ه</w:t>
      </w:r>
      <w:r w:rsidR="00FF2D77" w:rsidRPr="00071EFE">
        <w:rPr>
          <w:rFonts w:cs="mylotus" w:hint="cs"/>
          <w:szCs w:val="27"/>
          <w:rtl/>
          <w:lang w:bidi="ar-SY"/>
        </w:rPr>
        <w:t xml:space="preserve">و </w:t>
      </w:r>
      <w:r w:rsidR="00FC7CDF" w:rsidRPr="00071EFE">
        <w:rPr>
          <w:rFonts w:cs="mylotus" w:hint="cs"/>
          <w:szCs w:val="27"/>
          <w:rtl/>
          <w:lang w:bidi="ar-SY"/>
        </w:rPr>
        <w:t>«استبصار»</w:t>
      </w:r>
      <w:r w:rsidR="00FF2DD8" w:rsidRPr="00071EFE">
        <w:rPr>
          <w:rFonts w:cs="mylotus" w:hint="cs"/>
          <w:szCs w:val="27"/>
          <w:rtl/>
          <w:lang w:bidi="ar-SY"/>
        </w:rPr>
        <w:t xml:space="preserve"> </w:t>
      </w:r>
      <w:r w:rsidR="00FC7CDF" w:rsidRPr="00071EFE">
        <w:rPr>
          <w:rFonts w:cs="mylotus" w:hint="cs"/>
          <w:szCs w:val="27"/>
          <w:rtl/>
          <w:lang w:bidi="ar-SY"/>
        </w:rPr>
        <w:t>أهل السنة</w:t>
      </w:r>
      <w:r w:rsidR="00FF2D77" w:rsidRPr="00071EFE">
        <w:rPr>
          <w:rFonts w:cs="mylotus" w:hint="cs"/>
          <w:szCs w:val="27"/>
          <w:rtl/>
          <w:lang w:bidi="ar-SY"/>
        </w:rPr>
        <w:t xml:space="preserve"> فما معنى شعار الوحدة والتقريب</w:t>
      </w:r>
      <w:r w:rsidR="00752ADD" w:rsidRPr="00071EFE">
        <w:rPr>
          <w:rFonts w:cs="mylotus" w:hint="cs"/>
          <w:szCs w:val="27"/>
          <w:rtl/>
          <w:lang w:bidi="ar-SY"/>
        </w:rPr>
        <w:t xml:space="preserve">؟! </w:t>
      </w:r>
      <w:r w:rsidR="00A05447" w:rsidRPr="00071EFE">
        <w:rPr>
          <w:rFonts w:cs="mylotus" w:hint="cs"/>
          <w:szCs w:val="27"/>
          <w:rtl/>
          <w:lang w:bidi="ar-SY"/>
        </w:rPr>
        <w:t>و</w:t>
      </w:r>
      <w:r w:rsidR="00FF2D77" w:rsidRPr="00071EFE">
        <w:rPr>
          <w:rFonts w:cs="mylotus" w:hint="cs"/>
          <w:szCs w:val="27"/>
          <w:rtl/>
          <w:lang w:bidi="ar-SY"/>
        </w:rPr>
        <w:t>لو</w:t>
      </w:r>
      <w:r w:rsidR="00752ADD" w:rsidRPr="00071EFE">
        <w:rPr>
          <w:rFonts w:cs="mylotus" w:hint="cs"/>
          <w:szCs w:val="27"/>
          <w:rtl/>
          <w:lang w:bidi="ar-SY"/>
        </w:rPr>
        <w:t xml:space="preserve"> كانت </w:t>
      </w:r>
      <w:r w:rsidR="00FF2D77" w:rsidRPr="00071EFE">
        <w:rPr>
          <w:rFonts w:cs="mylotus" w:hint="cs"/>
          <w:szCs w:val="27"/>
          <w:rtl/>
          <w:lang w:bidi="ar-SY"/>
        </w:rPr>
        <w:t>تلك</w:t>
      </w:r>
      <w:r w:rsidR="00752ADD" w:rsidRPr="00071EFE">
        <w:rPr>
          <w:rFonts w:cs="mylotus" w:hint="cs"/>
          <w:szCs w:val="27"/>
          <w:rtl/>
          <w:lang w:bidi="ar-SY"/>
        </w:rPr>
        <w:t xml:space="preserve"> الادِّعاءات صحيحة لكان لهذا التناقض </w:t>
      </w:r>
      <w:r w:rsidR="00A05447" w:rsidRPr="00071EFE">
        <w:rPr>
          <w:rFonts w:cs="mylotus" w:hint="cs"/>
          <w:szCs w:val="27"/>
          <w:rtl/>
          <w:lang w:bidi="ar-SY"/>
        </w:rPr>
        <w:t xml:space="preserve">بين الشعار والتطبيق </w:t>
      </w:r>
      <w:r w:rsidR="00752ADD" w:rsidRPr="00071EFE">
        <w:rPr>
          <w:rFonts w:cs="mylotus" w:hint="cs"/>
          <w:szCs w:val="27"/>
          <w:rtl/>
          <w:lang w:bidi="ar-SY"/>
        </w:rPr>
        <w:t>أيضاً شيء من الأهمية على أقل تقدير</w:t>
      </w:r>
      <w:r w:rsidR="00A05447" w:rsidRPr="00071EFE">
        <w:rPr>
          <w:rFonts w:cs="mylotus" w:hint="cs"/>
          <w:szCs w:val="27"/>
          <w:rtl/>
          <w:lang w:bidi="ar-SY"/>
        </w:rPr>
        <w:t>،</w:t>
      </w:r>
      <w:r w:rsidR="00E764E1" w:rsidRPr="00071EFE">
        <w:rPr>
          <w:rFonts w:cs="mylotus" w:hint="cs"/>
          <w:szCs w:val="27"/>
          <w:rtl/>
          <w:lang w:bidi="ar-SY"/>
        </w:rPr>
        <w:t xml:space="preserve"> ولكن أين الاستبصار وهداية العلماء والشخصيات البارزة من أهل السنة؟! لقد سمح بضعة أشخاص مجهولين </w:t>
      </w:r>
      <w:r w:rsidR="00A05447" w:rsidRPr="00071EFE">
        <w:rPr>
          <w:rFonts w:cs="mylotus" w:hint="cs"/>
          <w:szCs w:val="27"/>
          <w:rtl/>
          <w:lang w:bidi="ar-SY"/>
        </w:rPr>
        <w:t>لا تُعَرف لهم هوية</w:t>
      </w:r>
      <w:r w:rsidR="00E764E1" w:rsidRPr="00071EFE">
        <w:rPr>
          <w:rFonts w:cs="mylotus" w:hint="cs"/>
          <w:szCs w:val="27"/>
          <w:rtl/>
          <w:lang w:bidi="ar-SY"/>
        </w:rPr>
        <w:t xml:space="preserve"> لأنفسهم </w:t>
      </w:r>
      <w:r w:rsidR="00A05447" w:rsidRPr="00071EFE">
        <w:rPr>
          <w:rFonts w:cs="mylotus" w:hint="cs"/>
          <w:szCs w:val="27"/>
          <w:rtl/>
          <w:lang w:bidi="ar-SY"/>
        </w:rPr>
        <w:t>بهذا الأمر، ف</w:t>
      </w:r>
      <w:r w:rsidR="00E764E1" w:rsidRPr="00071EFE">
        <w:rPr>
          <w:rFonts w:cs="mylotus" w:hint="cs"/>
          <w:szCs w:val="27"/>
          <w:rtl/>
          <w:lang w:bidi="ar-SY"/>
        </w:rPr>
        <w:t xml:space="preserve">صنعوا منهم موضوعاً وكأنهم قد اهتدوا، أو قبل عدد من الأفراد العاديين والعوام في البلد الأفريقي أو الآسيوي الفلاني </w:t>
      </w:r>
      <w:r w:rsidR="00793AFC" w:rsidRPr="00071EFE">
        <w:rPr>
          <w:rFonts w:cs="mylotus" w:hint="cs"/>
          <w:szCs w:val="27"/>
          <w:rtl/>
          <w:lang w:bidi="ar-SY"/>
        </w:rPr>
        <w:t xml:space="preserve">بالتشيُّع الإمامي </w:t>
      </w:r>
      <w:r w:rsidR="00E764E1" w:rsidRPr="00071EFE">
        <w:rPr>
          <w:rFonts w:cs="mylotus" w:hint="cs"/>
          <w:szCs w:val="27"/>
          <w:rtl/>
          <w:lang w:bidi="ar-SY"/>
        </w:rPr>
        <w:t>وحتى أحياناً بالتنصّر لأجل سدّ الرمق والهروب من ظروف المعيشة الفقيرة الصعبة! ولكن أين «استبصار» علماء أهل السنة وشخصياتهم البارزة؟!</w:t>
      </w:r>
    </w:p>
    <w:p w:rsidR="001E5082" w:rsidRPr="00071EFE" w:rsidRDefault="00793AFC"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على العكس من</w:t>
      </w:r>
      <w:r w:rsidR="00E764E1" w:rsidRPr="00071EFE">
        <w:rPr>
          <w:rFonts w:cs="mylotus" w:hint="cs"/>
          <w:szCs w:val="27"/>
          <w:rtl/>
          <w:lang w:bidi="ar-SY"/>
        </w:rPr>
        <w:t xml:space="preserve"> ذلك فإن كثيراً من الشخصيات الكبيرة والحقيقية ذات العلم والمعرفة والعقل والمنطق ولَّت ظهرها للخرافات واختارت طريق الحق. ويسعى قومهم إلى التعتيم عليهم وإبقائهم مجهولين للناس </w:t>
      </w:r>
      <w:r w:rsidRPr="00071EFE">
        <w:rPr>
          <w:rFonts w:cs="mylotus" w:hint="cs"/>
          <w:szCs w:val="27"/>
          <w:rtl/>
          <w:lang w:bidi="ar-SY"/>
        </w:rPr>
        <w:t xml:space="preserve">تماماً، </w:t>
      </w:r>
      <w:r w:rsidR="00E764E1" w:rsidRPr="00071EFE">
        <w:rPr>
          <w:rFonts w:cs="mylotus" w:hint="cs"/>
          <w:szCs w:val="27"/>
          <w:rtl/>
          <w:lang w:bidi="ar-SY"/>
        </w:rPr>
        <w:t xml:space="preserve">وأن لا يصل إلى الناس أيُّ أثر من </w:t>
      </w:r>
      <w:r w:rsidR="001E5082" w:rsidRPr="00071EFE">
        <w:rPr>
          <w:rFonts w:cs="mylotus" w:hint="cs"/>
          <w:szCs w:val="27"/>
          <w:rtl/>
          <w:lang w:bidi="ar-SY"/>
        </w:rPr>
        <w:t>مؤلفاتهم وأقوالهم.</w:t>
      </w:r>
    </w:p>
    <w:p w:rsidR="00FC3A4D" w:rsidRPr="00071EFE" w:rsidRDefault="00587527" w:rsidP="00587527">
      <w:pPr>
        <w:widowControl w:val="0"/>
        <w:spacing w:line="228" w:lineRule="auto"/>
        <w:ind w:firstLine="284"/>
        <w:jc w:val="both"/>
        <w:rPr>
          <w:rFonts w:cs="mylotus" w:hint="cs"/>
          <w:szCs w:val="27"/>
          <w:rtl/>
          <w:lang w:bidi="ar-SY"/>
        </w:rPr>
      </w:pPr>
      <w:r w:rsidRPr="009A224B">
        <w:rPr>
          <w:rFonts w:cs="mylotus" w:hint="cs"/>
          <w:szCs w:val="27"/>
          <w:rtl/>
          <w:lang w:bidi="ar-SY"/>
        </w:rPr>
        <w:t>وإنها لحقيقة واقعة أن هذه الشخصيات الجليلة التي انتقلت عن التشيع إلى مذهب أهل السنة</w:t>
      </w:r>
      <w:r w:rsidR="00793AFC" w:rsidRPr="00B21426">
        <w:rPr>
          <w:rFonts w:cs="Arabic11 BT"/>
          <w:szCs w:val="27"/>
          <w:vertAlign w:val="superscript"/>
          <w:rtl/>
          <w:lang w:bidi="ar-SY"/>
        </w:rPr>
        <w:t>(</w:t>
      </w:r>
      <w:r w:rsidR="00793AFC" w:rsidRPr="00B21426">
        <w:rPr>
          <w:rStyle w:val="FootnoteReference"/>
          <w:rFonts w:cs="Arabic11 BT"/>
          <w:szCs w:val="27"/>
          <w:rtl/>
          <w:lang w:bidi="ar-SY"/>
        </w:rPr>
        <w:footnoteReference w:id="2"/>
      </w:r>
      <w:r w:rsidR="00793AFC" w:rsidRPr="00B21426">
        <w:rPr>
          <w:rFonts w:cs="Arabic11 BT"/>
          <w:szCs w:val="27"/>
          <w:vertAlign w:val="superscript"/>
          <w:rtl/>
          <w:lang w:bidi="ar-SY"/>
        </w:rPr>
        <w:t>)</w:t>
      </w:r>
      <w:r>
        <w:rPr>
          <w:rFonts w:cs="Arabic11 BT" w:hint="cs"/>
          <w:szCs w:val="27"/>
          <w:vertAlign w:val="superscript"/>
          <w:rtl/>
          <w:lang w:bidi="ar-SY"/>
        </w:rPr>
        <w:t xml:space="preserve"> </w:t>
      </w:r>
      <w:r w:rsidRPr="009A224B">
        <w:rPr>
          <w:rFonts w:cs="mylotus" w:hint="cs"/>
          <w:szCs w:val="27"/>
          <w:rtl/>
          <w:lang w:bidi="ar-SY"/>
        </w:rPr>
        <w:t xml:space="preserve">لم یکونوا علماء فحسب بل هم مثل سائر أهل السنة كانوا ولا زالوا </w:t>
      </w:r>
      <w:r w:rsidRPr="009A224B">
        <w:rPr>
          <w:rFonts w:cs="mylotus" w:hint="cs"/>
          <w:szCs w:val="27"/>
          <w:rtl/>
        </w:rPr>
        <w:t>يدعون</w:t>
      </w:r>
      <w:r w:rsidRPr="009A224B">
        <w:rPr>
          <w:rFonts w:cs="mylotus" w:hint="cs"/>
          <w:szCs w:val="27"/>
          <w:rtl/>
          <w:lang w:bidi="ar-SY"/>
        </w:rPr>
        <w:t xml:space="preserve"> إلى الوحدة الإسلامية الحقيقية،</w:t>
      </w:r>
      <w:r>
        <w:rPr>
          <w:rFonts w:cs="mylotus" w:hint="cs"/>
          <w:szCs w:val="27"/>
          <w:rtl/>
          <w:lang w:bidi="ar-SY"/>
        </w:rPr>
        <w:t xml:space="preserve"> </w:t>
      </w:r>
      <w:r w:rsidR="00FC3A4D" w:rsidRPr="00071EFE">
        <w:rPr>
          <w:rFonts w:cs="mylotus" w:hint="cs"/>
          <w:szCs w:val="27"/>
          <w:rtl/>
          <w:lang w:bidi="ar-SY"/>
        </w:rPr>
        <w:t xml:space="preserve">وإضافةً إلى آية الله السيد </w:t>
      </w:r>
      <w:r w:rsidR="005D76DF">
        <w:rPr>
          <w:rFonts w:cs="mylotus" w:hint="cs"/>
          <w:szCs w:val="27"/>
          <w:rtl/>
          <w:lang w:bidi="ar-SY"/>
        </w:rPr>
        <w:t>أبوالفضل</w:t>
      </w:r>
      <w:r w:rsidR="00FC3A4D" w:rsidRPr="00071EFE">
        <w:rPr>
          <w:rFonts w:cs="mylotus" w:hint="cs"/>
          <w:szCs w:val="27"/>
          <w:rtl/>
          <w:lang w:bidi="ar-SY"/>
        </w:rPr>
        <w:t xml:space="preserve"> بن الرضا البرقعي القمي مؤلف الكتاب الحاضر الذي ستتعرَّفون عليه من خلال ما كتبه </w:t>
      </w:r>
      <w:r w:rsidR="00793AFC" w:rsidRPr="00071EFE">
        <w:rPr>
          <w:rFonts w:cs="mylotus" w:hint="cs"/>
          <w:szCs w:val="27"/>
          <w:rtl/>
          <w:lang w:bidi="ar-SY"/>
        </w:rPr>
        <w:t>بقلمه</w:t>
      </w:r>
      <w:r w:rsidR="00462946" w:rsidRPr="00071EFE">
        <w:rPr>
          <w:rFonts w:cs="mylotus" w:hint="cs"/>
          <w:szCs w:val="27"/>
          <w:rtl/>
          <w:lang w:bidi="ar-SY"/>
        </w:rPr>
        <w:t xml:space="preserve"> </w:t>
      </w:r>
      <w:r w:rsidR="00FC3A4D" w:rsidRPr="00071EFE">
        <w:rPr>
          <w:rFonts w:cs="mylotus" w:hint="cs"/>
          <w:szCs w:val="27"/>
          <w:rtl/>
          <w:lang w:bidi="ar-SY"/>
        </w:rPr>
        <w:t xml:space="preserve">عن نفسه فإننا نُعرِّف فيما يلي </w:t>
      </w:r>
      <w:r w:rsidR="00244384" w:rsidRPr="00071EFE">
        <w:rPr>
          <w:rFonts w:cs="mylotus" w:hint="cs"/>
          <w:szCs w:val="27"/>
          <w:rtl/>
          <w:lang w:bidi="ar-SY"/>
        </w:rPr>
        <w:t>-</w:t>
      </w:r>
      <w:r w:rsidR="00FC3A4D" w:rsidRPr="00071EFE">
        <w:rPr>
          <w:rFonts w:cs="mylotus" w:hint="cs"/>
          <w:szCs w:val="27"/>
          <w:rtl/>
          <w:lang w:bidi="ar-SY"/>
        </w:rPr>
        <w:t>كنموذج</w:t>
      </w:r>
      <w:r w:rsidR="00244384" w:rsidRPr="00071EFE">
        <w:rPr>
          <w:rFonts w:cs="mylotus" w:hint="cs"/>
          <w:szCs w:val="27"/>
          <w:rtl/>
          <w:lang w:bidi="ar-SY"/>
        </w:rPr>
        <w:t>-</w:t>
      </w:r>
      <w:r w:rsidR="00FC3A4D" w:rsidRPr="00071EFE">
        <w:rPr>
          <w:rFonts w:cs="mylotus" w:hint="cs"/>
          <w:szCs w:val="27"/>
          <w:rtl/>
          <w:lang w:bidi="ar-SY"/>
        </w:rPr>
        <w:t xml:space="preserve"> </w:t>
      </w:r>
      <w:r w:rsidR="00FC3A4D" w:rsidRPr="00071EFE">
        <w:rPr>
          <w:rFonts w:cs="mylotus" w:hint="cs"/>
          <w:szCs w:val="27"/>
          <w:rtl/>
          <w:lang w:bidi="ar-SY"/>
        </w:rPr>
        <w:lastRenderedPageBreak/>
        <w:t>بعد</w:t>
      </w:r>
      <w:r w:rsidR="00244384" w:rsidRPr="00071EFE">
        <w:rPr>
          <w:rFonts w:cs="mylotus" w:hint="cs"/>
          <w:szCs w:val="27"/>
          <w:rtl/>
          <w:lang w:bidi="ar-SY"/>
        </w:rPr>
        <w:t>د</w:t>
      </w:r>
      <w:r w:rsidR="00FC3A4D" w:rsidRPr="00071EFE">
        <w:rPr>
          <w:rFonts w:cs="mylotus" w:hint="cs"/>
          <w:szCs w:val="27"/>
          <w:rtl/>
          <w:lang w:bidi="ar-SY"/>
        </w:rPr>
        <w:t xml:space="preserve"> </w:t>
      </w:r>
      <w:r w:rsidR="00244384" w:rsidRPr="00071EFE">
        <w:rPr>
          <w:rFonts w:cs="mylotus" w:hint="cs"/>
          <w:szCs w:val="27"/>
          <w:rtl/>
          <w:lang w:bidi="ar-SY"/>
        </w:rPr>
        <w:t>من هذه ال</w:t>
      </w:r>
      <w:r w:rsidR="00FC3A4D" w:rsidRPr="00071EFE">
        <w:rPr>
          <w:rFonts w:cs="mylotus" w:hint="cs"/>
          <w:szCs w:val="27"/>
          <w:rtl/>
          <w:lang w:bidi="ar-SY"/>
        </w:rPr>
        <w:t xml:space="preserve">شخصيات: </w:t>
      </w:r>
    </w:p>
    <w:p w:rsidR="00E764E1" w:rsidRPr="00071EFE" w:rsidRDefault="00E764E1" w:rsidP="00C37310">
      <w:pPr>
        <w:widowControl w:val="0"/>
        <w:spacing w:line="228" w:lineRule="auto"/>
        <w:ind w:firstLine="284"/>
        <w:jc w:val="both"/>
        <w:rPr>
          <w:rFonts w:cs="mylotus" w:hint="cs"/>
          <w:szCs w:val="27"/>
          <w:rtl/>
          <w:lang w:bidi="ar-SY"/>
        </w:rPr>
      </w:pPr>
      <w:r w:rsidRPr="00071EFE">
        <w:rPr>
          <w:rFonts w:cs="mylotus" w:hint="cs"/>
          <w:szCs w:val="27"/>
          <w:rtl/>
          <w:lang w:bidi="ar-SY"/>
        </w:rPr>
        <w:t xml:space="preserve"> </w:t>
      </w:r>
      <w:r w:rsidR="00FC3A4D" w:rsidRPr="00071EFE">
        <w:rPr>
          <w:rFonts w:cs="mylotus" w:hint="cs"/>
          <w:szCs w:val="27"/>
          <w:rtl/>
          <w:lang w:bidi="ar-SY"/>
        </w:rPr>
        <w:t>1- آية الله السيد على أصغر بنابي التبريزي.</w:t>
      </w:r>
    </w:p>
    <w:p w:rsidR="00FC3A4D" w:rsidRPr="00071EFE" w:rsidRDefault="00FC3A4D" w:rsidP="00C37310">
      <w:pPr>
        <w:widowControl w:val="0"/>
        <w:spacing w:line="228" w:lineRule="auto"/>
        <w:ind w:firstLine="284"/>
        <w:jc w:val="both"/>
        <w:rPr>
          <w:rFonts w:cs="mylotus" w:hint="cs"/>
          <w:szCs w:val="27"/>
          <w:rtl/>
          <w:lang w:bidi="ar-SY"/>
        </w:rPr>
      </w:pPr>
      <w:r w:rsidRPr="00071EFE">
        <w:rPr>
          <w:rFonts w:cs="mylotus" w:hint="cs"/>
          <w:szCs w:val="27"/>
          <w:rtl/>
          <w:lang w:bidi="ar-SY"/>
        </w:rPr>
        <w:t>2- العلامة السيد إسماعيل آل إسحاق خوئيني الزنجاني.</w:t>
      </w:r>
    </w:p>
    <w:p w:rsidR="00FC3A4D" w:rsidRPr="00071EFE" w:rsidRDefault="00FC3A4D" w:rsidP="00C37310">
      <w:pPr>
        <w:widowControl w:val="0"/>
        <w:spacing w:line="228" w:lineRule="auto"/>
        <w:ind w:firstLine="284"/>
        <w:jc w:val="both"/>
        <w:rPr>
          <w:rFonts w:cs="mylotus" w:hint="cs"/>
          <w:szCs w:val="27"/>
          <w:rtl/>
          <w:lang w:bidi="ar-SY"/>
        </w:rPr>
      </w:pPr>
      <w:r w:rsidRPr="00071EFE">
        <w:rPr>
          <w:rFonts w:cs="mylotus" w:hint="cs"/>
          <w:szCs w:val="27"/>
          <w:rtl/>
          <w:lang w:bidi="ar-SY"/>
        </w:rPr>
        <w:t>3- الأستاذ حيدر علي قلمداران القمي.</w:t>
      </w:r>
    </w:p>
    <w:p w:rsidR="00FC3A4D" w:rsidRPr="00071EFE" w:rsidRDefault="00FC3A4D" w:rsidP="00C37310">
      <w:pPr>
        <w:widowControl w:val="0"/>
        <w:spacing w:line="228" w:lineRule="auto"/>
        <w:ind w:firstLine="284"/>
        <w:jc w:val="both"/>
        <w:rPr>
          <w:rFonts w:cs="mylotus" w:hint="cs"/>
          <w:szCs w:val="27"/>
          <w:rtl/>
          <w:lang w:bidi="ar-SY"/>
        </w:rPr>
      </w:pPr>
      <w:r w:rsidRPr="00071EFE">
        <w:rPr>
          <w:rFonts w:cs="mylotus" w:hint="cs"/>
          <w:szCs w:val="27"/>
          <w:rtl/>
          <w:lang w:bidi="ar-SY"/>
        </w:rPr>
        <w:t>4- آية الله شريعت سنگلجي الطهراني.</w:t>
      </w:r>
    </w:p>
    <w:p w:rsidR="00FC3A4D" w:rsidRPr="00071EFE" w:rsidRDefault="00FC3A4D" w:rsidP="00C37310">
      <w:pPr>
        <w:widowControl w:val="0"/>
        <w:spacing w:line="228" w:lineRule="auto"/>
        <w:ind w:firstLine="284"/>
        <w:jc w:val="both"/>
        <w:rPr>
          <w:rFonts w:cs="mylotus" w:hint="cs"/>
          <w:szCs w:val="27"/>
          <w:rtl/>
          <w:lang w:bidi="ar-SY"/>
        </w:rPr>
      </w:pPr>
      <w:r w:rsidRPr="00071EFE">
        <w:rPr>
          <w:rFonts w:cs="mylotus" w:hint="cs"/>
          <w:szCs w:val="27"/>
          <w:rtl/>
          <w:lang w:bidi="ar-SY"/>
        </w:rPr>
        <w:t>5- الدكتور يوسف شعار التبريزي.</w:t>
      </w:r>
    </w:p>
    <w:p w:rsidR="00FC3A4D" w:rsidRPr="00071EFE" w:rsidRDefault="00FC3A4D" w:rsidP="00C37310">
      <w:pPr>
        <w:widowControl w:val="0"/>
        <w:spacing w:line="228" w:lineRule="auto"/>
        <w:ind w:firstLine="284"/>
        <w:jc w:val="both"/>
        <w:rPr>
          <w:rFonts w:cs="mylotus" w:hint="cs"/>
          <w:szCs w:val="27"/>
          <w:rtl/>
          <w:lang w:bidi="ar-SY"/>
        </w:rPr>
      </w:pPr>
      <w:r w:rsidRPr="00071EFE">
        <w:rPr>
          <w:rFonts w:cs="mylotus" w:hint="cs"/>
          <w:szCs w:val="27"/>
          <w:rtl/>
          <w:lang w:bidi="ar-SY"/>
        </w:rPr>
        <w:t>6- المهندس محمد حسين برازنده المشهدي.</w:t>
      </w:r>
    </w:p>
    <w:p w:rsidR="00FC3A4D" w:rsidRPr="00071EFE" w:rsidRDefault="00FC3A4D" w:rsidP="00C37310">
      <w:pPr>
        <w:widowControl w:val="0"/>
        <w:spacing w:line="228" w:lineRule="auto"/>
        <w:ind w:firstLine="284"/>
        <w:jc w:val="both"/>
        <w:rPr>
          <w:rFonts w:cs="mylotus" w:hint="cs"/>
          <w:szCs w:val="27"/>
          <w:rtl/>
          <w:lang w:bidi="ar-SY"/>
        </w:rPr>
      </w:pPr>
      <w:r w:rsidRPr="00071EFE">
        <w:rPr>
          <w:rFonts w:cs="mylotus" w:hint="cs"/>
          <w:szCs w:val="27"/>
          <w:rtl/>
          <w:lang w:bidi="ar-SY"/>
        </w:rPr>
        <w:t>7- حُجّة الإسلام الدكتور مرتضى رادمهر الطهراني.</w:t>
      </w:r>
    </w:p>
    <w:p w:rsidR="00FC3A4D" w:rsidRPr="00071EFE" w:rsidRDefault="00FC3A4D" w:rsidP="00C37310">
      <w:pPr>
        <w:widowControl w:val="0"/>
        <w:spacing w:line="228" w:lineRule="auto"/>
        <w:ind w:firstLine="284"/>
        <w:jc w:val="both"/>
        <w:rPr>
          <w:rFonts w:cs="mylotus" w:hint="cs"/>
          <w:szCs w:val="27"/>
          <w:rtl/>
          <w:lang w:bidi="ar-SY"/>
        </w:rPr>
      </w:pPr>
      <w:r w:rsidRPr="00071EFE">
        <w:rPr>
          <w:rFonts w:cs="mylotus" w:hint="cs"/>
          <w:szCs w:val="27"/>
          <w:rtl/>
          <w:lang w:bidi="ar-SY"/>
        </w:rPr>
        <w:t>8- علي رضا محمدي الطهراني.</w:t>
      </w:r>
    </w:p>
    <w:p w:rsidR="00FC3A4D" w:rsidRPr="00071EFE" w:rsidRDefault="00FC3A4D" w:rsidP="00C37310">
      <w:pPr>
        <w:widowControl w:val="0"/>
        <w:spacing w:line="228" w:lineRule="auto"/>
        <w:ind w:firstLine="284"/>
        <w:jc w:val="both"/>
        <w:rPr>
          <w:rFonts w:cs="mylotus" w:hint="cs"/>
          <w:szCs w:val="27"/>
          <w:rtl/>
          <w:lang w:bidi="ar-SY"/>
        </w:rPr>
      </w:pPr>
      <w:r w:rsidRPr="00071EFE">
        <w:rPr>
          <w:rFonts w:cs="mylotus" w:hint="cs"/>
          <w:szCs w:val="27"/>
          <w:rtl/>
          <w:lang w:bidi="ar-SY"/>
        </w:rPr>
        <w:t>9- الأستاذ علي محمد قضيبي البحريني.</w:t>
      </w:r>
    </w:p>
    <w:p w:rsidR="00FC3A4D" w:rsidRPr="00071EFE" w:rsidRDefault="00FC3A4D" w:rsidP="00C37310">
      <w:pPr>
        <w:widowControl w:val="0"/>
        <w:spacing w:line="228" w:lineRule="auto"/>
        <w:ind w:firstLine="284"/>
        <w:jc w:val="both"/>
        <w:rPr>
          <w:rFonts w:cs="mylotus" w:hint="cs"/>
          <w:szCs w:val="27"/>
          <w:rtl/>
          <w:lang w:bidi="ar-SY"/>
        </w:rPr>
      </w:pPr>
      <w:r w:rsidRPr="00071EFE">
        <w:rPr>
          <w:rFonts w:cs="mylotus" w:hint="cs"/>
          <w:szCs w:val="27"/>
          <w:rtl/>
          <w:lang w:bidi="ar-SY"/>
        </w:rPr>
        <w:t>10- آية الله العظمى محمد بن محمد مهدي الخالصي العراقي.</w:t>
      </w:r>
    </w:p>
    <w:p w:rsidR="00FC3A4D" w:rsidRPr="00071EFE" w:rsidRDefault="00FC3A4D" w:rsidP="00C37310">
      <w:pPr>
        <w:widowControl w:val="0"/>
        <w:spacing w:line="228" w:lineRule="auto"/>
        <w:ind w:firstLine="284"/>
        <w:jc w:val="both"/>
        <w:rPr>
          <w:rFonts w:cs="mylotus" w:hint="cs"/>
          <w:szCs w:val="27"/>
          <w:rtl/>
          <w:lang w:bidi="ar-SY"/>
        </w:rPr>
      </w:pPr>
      <w:r w:rsidRPr="00071EFE">
        <w:rPr>
          <w:rFonts w:cs="mylotus" w:hint="cs"/>
          <w:szCs w:val="27"/>
          <w:rtl/>
          <w:lang w:bidi="ar-SY"/>
        </w:rPr>
        <w:t>11- آية الله أسد الله خرقاني.</w:t>
      </w:r>
    </w:p>
    <w:p w:rsidR="00FC3A4D" w:rsidRPr="00071EFE" w:rsidRDefault="00FC3A4D" w:rsidP="00C37310">
      <w:pPr>
        <w:widowControl w:val="0"/>
        <w:spacing w:line="228" w:lineRule="auto"/>
        <w:ind w:firstLine="284"/>
        <w:jc w:val="both"/>
        <w:rPr>
          <w:rFonts w:cs="mylotus" w:hint="cs"/>
          <w:szCs w:val="27"/>
          <w:rtl/>
          <w:lang w:bidi="ar-SY"/>
        </w:rPr>
      </w:pPr>
      <w:r w:rsidRPr="00071EFE">
        <w:rPr>
          <w:rFonts w:cs="mylotus" w:hint="cs"/>
          <w:szCs w:val="27"/>
          <w:rtl/>
          <w:lang w:bidi="ar-SY"/>
        </w:rPr>
        <w:t>12- الدكتور صادق تقوي، الأستاذ الصادق في جامعة طهران.</w:t>
      </w:r>
    </w:p>
    <w:p w:rsidR="00FC3A4D" w:rsidRPr="00071EFE" w:rsidRDefault="00A4206E" w:rsidP="00C37310">
      <w:pPr>
        <w:widowControl w:val="0"/>
        <w:spacing w:line="228" w:lineRule="auto"/>
        <w:ind w:firstLine="284"/>
        <w:jc w:val="both"/>
        <w:rPr>
          <w:rFonts w:cs="mylotus" w:hint="cs"/>
          <w:szCs w:val="27"/>
          <w:rtl/>
          <w:lang w:bidi="ar-SY"/>
        </w:rPr>
      </w:pPr>
      <w:r>
        <w:rPr>
          <w:rFonts w:cs="mylotus" w:hint="cs"/>
          <w:szCs w:val="27"/>
          <w:rtl/>
          <w:lang w:bidi="ar-SY"/>
        </w:rPr>
        <w:t>13</w:t>
      </w:r>
      <w:r w:rsidR="00FC3A4D" w:rsidRPr="00071EFE">
        <w:rPr>
          <w:rFonts w:cs="mylotus" w:hint="cs"/>
          <w:szCs w:val="27"/>
          <w:rtl/>
          <w:lang w:bidi="ar-SY"/>
        </w:rPr>
        <w:t>- الدكتور علي مظفريان الشيرازي.</w:t>
      </w:r>
    </w:p>
    <w:p w:rsidR="004C509A" w:rsidRPr="00071EFE" w:rsidRDefault="00367C85" w:rsidP="00993F07">
      <w:pPr>
        <w:pStyle w:val="BodyTextIndent"/>
        <w:rPr>
          <w:rFonts w:hint="cs"/>
          <w:rtl/>
        </w:rPr>
      </w:pPr>
      <w:r w:rsidRPr="00071EFE">
        <w:rPr>
          <w:rFonts w:hint="cs"/>
          <w:rtl/>
        </w:rPr>
        <w:t>و</w:t>
      </w:r>
      <w:r w:rsidR="00FC3A4D" w:rsidRPr="00071EFE">
        <w:rPr>
          <w:rFonts w:hint="cs"/>
          <w:rtl/>
        </w:rPr>
        <w:t xml:space="preserve">هذه الشخصيات </w:t>
      </w:r>
      <w:r w:rsidRPr="00071EFE">
        <w:rPr>
          <w:rFonts w:hint="cs"/>
          <w:rtl/>
        </w:rPr>
        <w:t>جميعُها</w:t>
      </w:r>
      <w:r w:rsidR="00FC3A4D" w:rsidRPr="00071EFE">
        <w:rPr>
          <w:rFonts w:hint="cs"/>
          <w:rtl/>
        </w:rPr>
        <w:t xml:space="preserve"> تقريباً تركت لنا </w:t>
      </w:r>
      <w:r w:rsidR="004C509A" w:rsidRPr="00071EFE">
        <w:rPr>
          <w:rFonts w:hint="cs"/>
          <w:rtl/>
        </w:rPr>
        <w:t>آثاراً</w:t>
      </w:r>
      <w:r w:rsidR="00FC3A4D" w:rsidRPr="00071EFE">
        <w:rPr>
          <w:rFonts w:hint="cs"/>
          <w:rtl/>
        </w:rPr>
        <w:t xml:space="preserve"> علمية</w:t>
      </w:r>
      <w:r w:rsidR="00B94F09" w:rsidRPr="00071EFE">
        <w:rPr>
          <w:rFonts w:hint="cs"/>
          <w:rtl/>
        </w:rPr>
        <w:t>ً</w:t>
      </w:r>
      <w:r w:rsidR="00FC3A4D" w:rsidRPr="00071EFE">
        <w:rPr>
          <w:rFonts w:hint="cs"/>
          <w:rtl/>
        </w:rPr>
        <w:t xml:space="preserve"> </w:t>
      </w:r>
      <w:r w:rsidR="004C509A" w:rsidRPr="00071EFE">
        <w:rPr>
          <w:rFonts w:hint="cs"/>
          <w:rtl/>
        </w:rPr>
        <w:t>وأبحاثاً ومؤلفات</w:t>
      </w:r>
      <w:r w:rsidRPr="00071EFE">
        <w:rPr>
          <w:rFonts w:hint="cs"/>
          <w:rtl/>
        </w:rPr>
        <w:t xml:space="preserve">. </w:t>
      </w:r>
      <w:r w:rsidR="004C509A" w:rsidRPr="00071EFE">
        <w:rPr>
          <w:rFonts w:hint="cs"/>
          <w:rtl/>
        </w:rPr>
        <w:t>نأمل أن يحكم الق</w:t>
      </w:r>
      <w:r w:rsidRPr="00071EFE">
        <w:rPr>
          <w:rFonts w:hint="cs"/>
          <w:rtl/>
        </w:rPr>
        <w:t>ُ</w:t>
      </w:r>
      <w:r w:rsidR="004C509A" w:rsidRPr="00071EFE">
        <w:rPr>
          <w:rFonts w:hint="cs"/>
          <w:rtl/>
        </w:rPr>
        <w:t>ر</w:t>
      </w:r>
      <w:r w:rsidRPr="00071EFE">
        <w:rPr>
          <w:rFonts w:hint="cs"/>
          <w:rtl/>
        </w:rPr>
        <w:t>َّ</w:t>
      </w:r>
      <w:r w:rsidR="004C509A" w:rsidRPr="00071EFE">
        <w:rPr>
          <w:rFonts w:hint="cs"/>
          <w:rtl/>
        </w:rPr>
        <w:t>اء الأعز</w:t>
      </w:r>
      <w:r w:rsidRPr="00071EFE">
        <w:rPr>
          <w:rFonts w:hint="cs"/>
          <w:rtl/>
        </w:rPr>
        <w:t>َّ</w:t>
      </w:r>
      <w:r w:rsidR="004C509A" w:rsidRPr="00071EFE">
        <w:rPr>
          <w:rFonts w:hint="cs"/>
          <w:rtl/>
        </w:rPr>
        <w:t>اء بأنفسهم بعد قراءتهم لهذا الكتاب</w:t>
      </w:r>
      <w:r w:rsidR="00793AFC" w:rsidRPr="00071EFE">
        <w:rPr>
          <w:rFonts w:hint="cs"/>
          <w:rtl/>
        </w:rPr>
        <w:t>:</w:t>
      </w:r>
      <w:r w:rsidR="004C509A" w:rsidRPr="00071EFE">
        <w:rPr>
          <w:rFonts w:hint="cs"/>
          <w:rtl/>
        </w:rPr>
        <w:t xml:space="preserve"> </w:t>
      </w:r>
      <w:r w:rsidR="00793AFC" w:rsidRPr="00071EFE">
        <w:rPr>
          <w:rFonts w:hint="cs"/>
          <w:rtl/>
        </w:rPr>
        <w:t>ما</w:t>
      </w:r>
      <w:r w:rsidR="004C509A" w:rsidRPr="00071EFE">
        <w:rPr>
          <w:rFonts w:hint="cs"/>
          <w:rtl/>
        </w:rPr>
        <w:t xml:space="preserve"> </w:t>
      </w:r>
      <w:r w:rsidR="00793AFC" w:rsidRPr="00071EFE">
        <w:rPr>
          <w:rFonts w:hint="cs"/>
          <w:rtl/>
        </w:rPr>
        <w:t xml:space="preserve">هو </w:t>
      </w:r>
      <w:r w:rsidR="004C509A" w:rsidRPr="00071EFE">
        <w:rPr>
          <w:rFonts w:hint="cs"/>
          <w:rtl/>
        </w:rPr>
        <w:t>الحق</w:t>
      </w:r>
      <w:r w:rsidR="00793AFC" w:rsidRPr="00071EFE">
        <w:rPr>
          <w:rFonts w:hint="cs"/>
          <w:rtl/>
        </w:rPr>
        <w:t>؟</w:t>
      </w:r>
      <w:r w:rsidR="004C509A" w:rsidRPr="00071EFE">
        <w:rPr>
          <w:rFonts w:hint="cs"/>
          <w:rtl/>
        </w:rPr>
        <w:t xml:space="preserve"> ومن هو الباحث عن الحقيقة</w:t>
      </w:r>
      <w:r w:rsidR="00793AFC" w:rsidRPr="00071EFE">
        <w:rPr>
          <w:rFonts w:hint="cs"/>
          <w:rtl/>
        </w:rPr>
        <w:t>؟</w:t>
      </w:r>
      <w:r w:rsidR="004C509A" w:rsidRPr="00071EFE">
        <w:rPr>
          <w:rFonts w:hint="cs"/>
          <w:rtl/>
        </w:rPr>
        <w:t xml:space="preserve"> </w:t>
      </w:r>
      <w:r w:rsidRPr="00071EFE">
        <w:rPr>
          <w:rFonts w:hint="cs"/>
          <w:rtl/>
        </w:rPr>
        <w:t>ومن الذين يجب عليهم</w:t>
      </w:r>
      <w:r w:rsidR="004C509A" w:rsidRPr="00071EFE">
        <w:rPr>
          <w:rFonts w:hint="cs"/>
          <w:rtl/>
        </w:rPr>
        <w:t xml:space="preserve"> أن يسلكوا طريق «الاستبصار»!</w:t>
      </w:r>
    </w:p>
    <w:p w:rsidR="0045383F" w:rsidRPr="00071EFE" w:rsidRDefault="00793AFC"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بيد أنَّنا</w:t>
      </w:r>
      <w:r w:rsidR="004C509A" w:rsidRPr="00071EFE">
        <w:rPr>
          <w:rFonts w:cs="mylotus" w:hint="cs"/>
          <w:szCs w:val="27"/>
          <w:rtl/>
          <w:lang w:bidi="ar-SY"/>
        </w:rPr>
        <w:t xml:space="preserve"> نرجو من أتباع المذهب الشيعي الاثني عشري ودعاتهم</w:t>
      </w:r>
      <w:r w:rsidR="00726CD0" w:rsidRPr="00071EFE">
        <w:rPr>
          <w:rFonts w:cs="mylotus" w:hint="cs"/>
          <w:szCs w:val="27"/>
          <w:rtl/>
          <w:lang w:bidi="ar-SY"/>
        </w:rPr>
        <w:t>،</w:t>
      </w:r>
      <w:r w:rsidR="004C509A" w:rsidRPr="00071EFE">
        <w:rPr>
          <w:rFonts w:cs="mylotus" w:hint="cs"/>
          <w:szCs w:val="27"/>
          <w:rtl/>
          <w:lang w:bidi="ar-SY"/>
        </w:rPr>
        <w:t xml:space="preserve"> بكل صدق وإخلاص</w:t>
      </w:r>
      <w:r w:rsidR="00726CD0" w:rsidRPr="00071EFE">
        <w:rPr>
          <w:rFonts w:cs="mylotus" w:hint="cs"/>
          <w:szCs w:val="27"/>
          <w:rtl/>
          <w:lang w:bidi="ar-SY"/>
        </w:rPr>
        <w:t>،</w:t>
      </w:r>
      <w:r w:rsidR="004C509A" w:rsidRPr="00071EFE">
        <w:rPr>
          <w:rFonts w:cs="mylotus" w:hint="cs"/>
          <w:szCs w:val="27"/>
          <w:rtl/>
          <w:lang w:bidi="ar-SY"/>
        </w:rPr>
        <w:t xml:space="preserve"> أن يكفُّوا عن لعن صحابة رسول الله </w:t>
      </w:r>
      <w:r w:rsidR="004C509A" w:rsidRPr="00071EFE">
        <w:rPr>
          <w:rFonts w:ascii="Abo-thar" w:hAnsi="Abo-thar" w:cs="mylotus"/>
          <w:sz w:val="30"/>
          <w:szCs w:val="27"/>
          <w:lang w:bidi="fa-IR"/>
        </w:rPr>
        <w:t></w:t>
      </w:r>
      <w:r w:rsidR="004C509A" w:rsidRPr="00071EFE">
        <w:rPr>
          <w:rFonts w:cs="mylotus" w:hint="cs"/>
          <w:szCs w:val="27"/>
          <w:rtl/>
          <w:lang w:bidi="ar-SY"/>
        </w:rPr>
        <w:t xml:space="preserve"> والبراءة منهم رضي الله عنهم أجمعين</w:t>
      </w:r>
      <w:r w:rsidR="00726CD0" w:rsidRPr="00071EFE">
        <w:rPr>
          <w:rFonts w:cs="mylotus" w:hint="cs"/>
          <w:szCs w:val="27"/>
          <w:rtl/>
          <w:lang w:bidi="ar-SY"/>
        </w:rPr>
        <w:t>،</w:t>
      </w:r>
      <w:r w:rsidR="004C509A" w:rsidRPr="00071EFE">
        <w:rPr>
          <w:rFonts w:cs="mylotus" w:hint="cs"/>
          <w:szCs w:val="27"/>
          <w:rtl/>
          <w:lang w:bidi="ar-SY"/>
        </w:rPr>
        <w:t xml:space="preserve"> لأجل تحقيق الوحدة الواقعية بين المسلمين</w:t>
      </w:r>
      <w:r w:rsidR="00726CD0" w:rsidRPr="00071EFE">
        <w:rPr>
          <w:rFonts w:cs="mylotus" w:hint="cs"/>
          <w:szCs w:val="27"/>
          <w:rtl/>
          <w:lang w:bidi="ar-SY"/>
        </w:rPr>
        <w:t>،</w:t>
      </w:r>
      <w:r w:rsidR="004C509A" w:rsidRPr="00071EFE">
        <w:rPr>
          <w:rFonts w:cs="mylotus" w:hint="cs"/>
          <w:szCs w:val="27"/>
          <w:rtl/>
          <w:lang w:bidi="ar-SY"/>
        </w:rPr>
        <w:t xml:space="preserve"> وأن يصرفوا النظر عن التبليغ السلبي وعن ح</w:t>
      </w:r>
      <w:r w:rsidR="00726CD0" w:rsidRPr="00071EFE">
        <w:rPr>
          <w:rFonts w:cs="mylotus" w:hint="cs"/>
          <w:szCs w:val="27"/>
          <w:rtl/>
          <w:lang w:bidi="ar-SY"/>
        </w:rPr>
        <w:t>َ</w:t>
      </w:r>
      <w:r w:rsidR="004C509A" w:rsidRPr="00071EFE">
        <w:rPr>
          <w:rFonts w:cs="mylotus" w:hint="cs"/>
          <w:szCs w:val="27"/>
          <w:rtl/>
          <w:lang w:bidi="ar-SY"/>
        </w:rPr>
        <w:t>ر</w:t>
      </w:r>
      <w:r w:rsidR="00726CD0" w:rsidRPr="00071EFE">
        <w:rPr>
          <w:rFonts w:cs="mylotus" w:hint="cs"/>
          <w:szCs w:val="27"/>
          <w:rtl/>
          <w:lang w:bidi="ar-SY"/>
        </w:rPr>
        <w:t>ْ</w:t>
      </w:r>
      <w:r w:rsidR="004C509A" w:rsidRPr="00071EFE">
        <w:rPr>
          <w:rFonts w:cs="mylotus" w:hint="cs"/>
          <w:szCs w:val="27"/>
          <w:rtl/>
          <w:lang w:bidi="ar-SY"/>
        </w:rPr>
        <w:t>ف</w:t>
      </w:r>
      <w:r w:rsidR="00726CD0" w:rsidRPr="00071EFE">
        <w:rPr>
          <w:rFonts w:cs="mylotus" w:hint="cs"/>
          <w:szCs w:val="27"/>
          <w:rtl/>
          <w:lang w:bidi="ar-SY"/>
        </w:rPr>
        <w:t>ِ</w:t>
      </w:r>
      <w:r w:rsidR="004C509A" w:rsidRPr="00071EFE">
        <w:rPr>
          <w:rFonts w:cs="mylotus" w:hint="cs"/>
          <w:szCs w:val="27"/>
          <w:rtl/>
          <w:lang w:bidi="ar-SY"/>
        </w:rPr>
        <w:t xml:space="preserve"> </w:t>
      </w:r>
      <w:r w:rsidR="0045383F" w:rsidRPr="00071EFE">
        <w:rPr>
          <w:rFonts w:cs="mylotus" w:hint="cs"/>
          <w:szCs w:val="27"/>
          <w:rtl/>
          <w:lang w:bidi="ar-SY"/>
        </w:rPr>
        <w:t xml:space="preserve">أهل السنة </w:t>
      </w:r>
      <w:r w:rsidR="00726CD0" w:rsidRPr="00071EFE">
        <w:rPr>
          <w:rFonts w:cs="mylotus" w:hint="cs"/>
          <w:szCs w:val="27"/>
          <w:rtl/>
          <w:lang w:bidi="ar-SY"/>
        </w:rPr>
        <w:t xml:space="preserve">عن مذهبهم، </w:t>
      </w:r>
      <w:r w:rsidR="0045383F" w:rsidRPr="00071EFE">
        <w:rPr>
          <w:rFonts w:cs="mylotus" w:hint="cs"/>
          <w:szCs w:val="27"/>
          <w:rtl/>
          <w:lang w:bidi="ar-SY"/>
        </w:rPr>
        <w:t>كي تستطيع أمة الإسلام جميعها أن تقف بقوة وصلابة أمام أعداء الإسلام وتُدافع عن المُقدَّسات الإسلامية.</w:t>
      </w:r>
    </w:p>
    <w:p w:rsidR="00CD5955" w:rsidRPr="00071EFE" w:rsidRDefault="00793AFC"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أما إذا</w:t>
      </w:r>
      <w:r w:rsidR="0045383F" w:rsidRPr="00071EFE">
        <w:rPr>
          <w:rFonts w:cs="mylotus" w:hint="cs"/>
          <w:szCs w:val="27"/>
          <w:rtl/>
          <w:lang w:bidi="ar-SY"/>
        </w:rPr>
        <w:t xml:space="preserve"> </w:t>
      </w:r>
      <w:r w:rsidR="008F4D04" w:rsidRPr="00071EFE">
        <w:rPr>
          <w:rFonts w:cs="mylotus" w:hint="cs"/>
          <w:szCs w:val="27"/>
          <w:rtl/>
          <w:lang w:bidi="ar-SY"/>
        </w:rPr>
        <w:t xml:space="preserve">أصرُّوا </w:t>
      </w:r>
      <w:r w:rsidRPr="00071EFE">
        <w:rPr>
          <w:rFonts w:cs="mylotus" w:hint="cs"/>
          <w:szCs w:val="27"/>
          <w:rtl/>
          <w:lang w:bidi="ar-SY"/>
        </w:rPr>
        <w:t>-</w:t>
      </w:r>
      <w:r w:rsidR="008F4D04" w:rsidRPr="00071EFE">
        <w:rPr>
          <w:rFonts w:cs="mylotus" w:hint="cs"/>
          <w:szCs w:val="27"/>
          <w:rtl/>
          <w:lang w:bidi="ar-SY"/>
        </w:rPr>
        <w:t>تحت حُجَّة الوحدة الإسلامية والتق</w:t>
      </w:r>
      <w:r w:rsidR="00816989" w:rsidRPr="00071EFE">
        <w:rPr>
          <w:rFonts w:cs="mylotus" w:hint="cs"/>
          <w:szCs w:val="27"/>
          <w:rtl/>
          <w:lang w:bidi="ar-SY"/>
        </w:rPr>
        <w:t>ريب</w:t>
      </w:r>
      <w:r w:rsidR="008F4D04" w:rsidRPr="00071EFE">
        <w:rPr>
          <w:rFonts w:cs="mylotus" w:hint="cs"/>
          <w:szCs w:val="27"/>
          <w:rtl/>
          <w:lang w:bidi="ar-SY"/>
        </w:rPr>
        <w:t xml:space="preserve"> بين المذاهب</w:t>
      </w:r>
      <w:r w:rsidRPr="00071EFE">
        <w:rPr>
          <w:rFonts w:cs="mylotus" w:hint="cs"/>
          <w:szCs w:val="27"/>
          <w:rtl/>
          <w:lang w:bidi="ar-SY"/>
        </w:rPr>
        <w:t>-</w:t>
      </w:r>
      <w:r w:rsidR="008F4D04" w:rsidRPr="00071EFE">
        <w:rPr>
          <w:rFonts w:cs="mylotus" w:hint="cs"/>
          <w:szCs w:val="27"/>
          <w:rtl/>
          <w:lang w:bidi="ar-SY"/>
        </w:rPr>
        <w:t xml:space="preserve"> على حرف بعض </w:t>
      </w:r>
      <w:r w:rsidR="008F4D04" w:rsidRPr="00071EFE">
        <w:rPr>
          <w:rFonts w:cs="mylotus" w:hint="cs"/>
          <w:szCs w:val="27"/>
          <w:rtl/>
          <w:lang w:bidi="ar-SY"/>
        </w:rPr>
        <w:lastRenderedPageBreak/>
        <w:t xml:space="preserve">المسلمين </w:t>
      </w:r>
      <w:r w:rsidR="008933DF" w:rsidRPr="00071EFE">
        <w:rPr>
          <w:rFonts w:cs="mylotus" w:hint="cs"/>
          <w:szCs w:val="27"/>
          <w:rtl/>
          <w:lang w:bidi="ar-SY"/>
        </w:rPr>
        <w:t xml:space="preserve">من أهل السنة </w:t>
      </w:r>
      <w:r w:rsidR="008F4D04" w:rsidRPr="00071EFE">
        <w:rPr>
          <w:rFonts w:cs="mylotus" w:hint="cs"/>
          <w:szCs w:val="27"/>
          <w:rtl/>
          <w:lang w:bidi="ar-SY"/>
        </w:rPr>
        <w:t xml:space="preserve">غير المُطَّلعين </w:t>
      </w:r>
      <w:r w:rsidR="00816989" w:rsidRPr="00071EFE">
        <w:rPr>
          <w:rFonts w:cs="mylotus" w:hint="cs"/>
          <w:szCs w:val="27"/>
          <w:rtl/>
          <w:lang w:bidi="ar-SY"/>
        </w:rPr>
        <w:t>والبُسطاء وذوي النيَّة الحسنة</w:t>
      </w:r>
      <w:r w:rsidR="00885BB6" w:rsidRPr="00071EFE">
        <w:rPr>
          <w:rFonts w:cs="mylotus" w:hint="cs"/>
          <w:szCs w:val="27"/>
          <w:rtl/>
          <w:lang w:bidi="ar-SY"/>
        </w:rPr>
        <w:t xml:space="preserve"> عن مذهبهم الأصيل وإبعادهم عن عقائد أهل السنة وجذبهم نحو مذهب التشيع الاثني</w:t>
      </w:r>
      <w:r w:rsidR="00F9251C" w:rsidRPr="00071EFE">
        <w:rPr>
          <w:rFonts w:cs="mylotus" w:hint="cs"/>
          <w:szCs w:val="27"/>
          <w:rtl/>
          <w:lang w:bidi="ar-SY"/>
        </w:rPr>
        <w:t xml:space="preserve"> عشري</w:t>
      </w:r>
      <w:r w:rsidR="00726CD0" w:rsidRPr="00071EFE">
        <w:rPr>
          <w:rFonts w:cs="mylotus" w:hint="cs"/>
          <w:szCs w:val="27"/>
          <w:rtl/>
          <w:lang w:bidi="ar-SY"/>
        </w:rPr>
        <w:t>،</w:t>
      </w:r>
      <w:r w:rsidR="00F9251C" w:rsidRPr="00071EFE">
        <w:rPr>
          <w:rFonts w:cs="mylotus" w:hint="cs"/>
          <w:szCs w:val="27"/>
          <w:rtl/>
          <w:lang w:bidi="ar-SY"/>
        </w:rPr>
        <w:t xml:space="preserve"> فليتأكَّدوا أن المسلمين سيطَّلعون على هذا الأمر ويُدركونه وعندئذ فإن كل مساعيهم وجهودهم ستذهب أدراج الرياح. </w:t>
      </w:r>
    </w:p>
    <w:p w:rsidR="00F9251C" w:rsidRDefault="00F9251C"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نأمل من عقلاء هذا المذهب أن يعتمدوا الصدق والصراحة والأمانة مع المسلمين وأن يسعوا إلى الوحدة العملية والحقيقية بين المسلمين وأن يمنعوا النشطاء العاطفيين من بينهم عما يقومون به</w:t>
      </w:r>
      <w:r w:rsidR="00CD5955" w:rsidRPr="00071EFE">
        <w:rPr>
          <w:rFonts w:cs="mylotus" w:hint="cs"/>
          <w:szCs w:val="27"/>
          <w:rtl/>
          <w:lang w:bidi="ar-SY"/>
        </w:rPr>
        <w:t>،</w:t>
      </w:r>
      <w:r w:rsidRPr="00071EFE">
        <w:rPr>
          <w:rFonts w:cs="mylotus" w:hint="cs"/>
          <w:szCs w:val="27"/>
          <w:rtl/>
          <w:lang w:bidi="ar-SY"/>
        </w:rPr>
        <w:t xml:space="preserve"> لأن مصلحة الأمة الإسلامية العليا أهم من مصلحة مذهب أو طائفة، ولا يُمكن للوحدة والاتِّحاد أن يتحققا مع السبِّ والإهانة واللعن والبراءة والتبليغات الشيعية بين أهل السنة.</w:t>
      </w:r>
    </w:p>
    <w:p w:rsidR="00091D68" w:rsidRPr="00071EFE" w:rsidRDefault="00091D68" w:rsidP="00071EFE">
      <w:pPr>
        <w:widowControl w:val="0"/>
        <w:spacing w:after="60" w:line="228" w:lineRule="auto"/>
        <w:ind w:firstLine="284"/>
        <w:jc w:val="both"/>
        <w:rPr>
          <w:rFonts w:cs="mylotus" w:hint="cs"/>
          <w:szCs w:val="27"/>
          <w:rtl/>
          <w:lang w:bidi="ar-SY"/>
        </w:rPr>
      </w:pPr>
    </w:p>
    <w:p w:rsidR="00E41499" w:rsidRPr="00091D68" w:rsidRDefault="005E11B5" w:rsidP="00071EFE">
      <w:pPr>
        <w:widowControl w:val="0"/>
        <w:spacing w:after="60" w:line="228" w:lineRule="auto"/>
        <w:ind w:firstLine="284"/>
        <w:jc w:val="right"/>
        <w:rPr>
          <w:rFonts w:cs="mylotus" w:hint="cs"/>
          <w:b/>
          <w:bCs/>
          <w:szCs w:val="27"/>
          <w:rtl/>
          <w:lang w:bidi="ar-SY"/>
        </w:rPr>
      </w:pPr>
      <w:r>
        <w:rPr>
          <w:rFonts w:cs="mylotus" w:hint="cs"/>
          <w:b/>
          <w:bCs/>
          <w:szCs w:val="27"/>
          <w:rtl/>
          <w:lang w:bidi="ar-SY"/>
        </w:rPr>
        <w:t>المصحح</w:t>
      </w:r>
    </w:p>
    <w:p w:rsidR="00E41499" w:rsidRDefault="00E41499" w:rsidP="00071EFE">
      <w:pPr>
        <w:spacing w:after="60" w:line="228" w:lineRule="auto"/>
        <w:ind w:firstLine="284"/>
        <w:rPr>
          <w:rtl/>
          <w:lang w:bidi="ar-SY"/>
        </w:rPr>
        <w:sectPr w:rsidR="00E41499" w:rsidSect="0040304D">
          <w:headerReference w:type="default" r:id="rId21"/>
          <w:footnotePr>
            <w:numRestart w:val="eachPage"/>
          </w:footnotePr>
          <w:type w:val="oddPage"/>
          <w:pgSz w:w="11907" w:h="16840" w:code="9"/>
          <w:pgMar w:top="1021" w:right="2495" w:bottom="4253" w:left="2041" w:header="0" w:footer="1021" w:gutter="0"/>
          <w:cols w:space="708"/>
          <w:bidi/>
          <w:rtlGutter/>
          <w:docGrid w:linePitch="360"/>
        </w:sectPr>
      </w:pPr>
    </w:p>
    <w:p w:rsidR="00FC3A4D" w:rsidRDefault="00FC3A4D" w:rsidP="00071EFE">
      <w:pPr>
        <w:spacing w:after="60" w:line="228" w:lineRule="auto"/>
        <w:ind w:firstLine="284"/>
        <w:rPr>
          <w:rFonts w:hint="cs"/>
          <w:rtl/>
          <w:lang w:bidi="ar-SY"/>
        </w:rPr>
      </w:pPr>
      <w:r>
        <w:rPr>
          <w:rFonts w:hint="cs"/>
          <w:rtl/>
          <w:lang w:bidi="ar-SY"/>
        </w:rPr>
        <w:lastRenderedPageBreak/>
        <w:t xml:space="preserve"> </w:t>
      </w:r>
    </w:p>
    <w:p w:rsidR="00E764E1" w:rsidRPr="00091D68" w:rsidRDefault="00F9251C" w:rsidP="00091D68">
      <w:pPr>
        <w:pStyle w:val="a"/>
        <w:rPr>
          <w:rFonts w:hint="cs"/>
          <w:rtl/>
        </w:rPr>
      </w:pPr>
      <w:bookmarkStart w:id="13" w:name="_Toc366882418"/>
      <w:r w:rsidRPr="00091D68">
        <w:rPr>
          <w:rFonts w:hint="cs"/>
          <w:rtl/>
        </w:rPr>
        <w:t>س</w:t>
      </w:r>
      <w:r w:rsidR="00B94F09" w:rsidRPr="00091D68">
        <w:rPr>
          <w:rFonts w:hint="cs"/>
          <w:rtl/>
        </w:rPr>
        <w:t>ِ</w:t>
      </w:r>
      <w:r w:rsidRPr="00091D68">
        <w:rPr>
          <w:rFonts w:hint="cs"/>
          <w:rtl/>
        </w:rPr>
        <w:t>ير</w:t>
      </w:r>
      <w:r w:rsidR="00B94F09" w:rsidRPr="00091D68">
        <w:rPr>
          <w:rFonts w:hint="cs"/>
          <w:rtl/>
        </w:rPr>
        <w:t>َ</w:t>
      </w:r>
      <w:r w:rsidRPr="00091D68">
        <w:rPr>
          <w:rFonts w:hint="cs"/>
          <w:rtl/>
        </w:rPr>
        <w:t>ة</w:t>
      </w:r>
      <w:r w:rsidR="00B94F09" w:rsidRPr="00091D68">
        <w:rPr>
          <w:rFonts w:hint="cs"/>
          <w:rtl/>
        </w:rPr>
        <w:t>ُ</w:t>
      </w:r>
      <w:r w:rsidRPr="00091D68">
        <w:rPr>
          <w:rFonts w:hint="cs"/>
          <w:rtl/>
        </w:rPr>
        <w:t xml:space="preserve"> المؤ</w:t>
      </w:r>
      <w:r w:rsidR="00B94F09" w:rsidRPr="00091D68">
        <w:rPr>
          <w:rFonts w:hint="cs"/>
          <w:rtl/>
        </w:rPr>
        <w:t>َ</w:t>
      </w:r>
      <w:r w:rsidRPr="00091D68">
        <w:rPr>
          <w:rFonts w:hint="cs"/>
          <w:rtl/>
        </w:rPr>
        <w:t>ل</w:t>
      </w:r>
      <w:r w:rsidR="00B94F09" w:rsidRPr="00091D68">
        <w:rPr>
          <w:rFonts w:hint="cs"/>
          <w:rtl/>
        </w:rPr>
        <w:t>ِّ</w:t>
      </w:r>
      <w:r w:rsidRPr="00091D68">
        <w:rPr>
          <w:rFonts w:hint="cs"/>
          <w:rtl/>
        </w:rPr>
        <w:t>ف</w:t>
      </w:r>
      <w:r w:rsidR="00B94F09" w:rsidRPr="00091D68">
        <w:rPr>
          <w:rFonts w:hint="cs"/>
          <w:rtl/>
        </w:rPr>
        <w:t>ِ</w:t>
      </w:r>
      <w:r w:rsidRPr="00091D68">
        <w:rPr>
          <w:rFonts w:hint="cs"/>
          <w:rtl/>
        </w:rPr>
        <w:t xml:space="preserve"> </w:t>
      </w:r>
      <w:r w:rsidR="00C247AC" w:rsidRPr="00091D68">
        <w:rPr>
          <w:rFonts w:hint="cs"/>
          <w:rtl/>
        </w:rPr>
        <w:t>ب</w:t>
      </w:r>
      <w:r w:rsidR="00B94F09" w:rsidRPr="00091D68">
        <w:rPr>
          <w:rFonts w:hint="cs"/>
          <w:rtl/>
        </w:rPr>
        <w:t>ِ</w:t>
      </w:r>
      <w:r w:rsidR="00C247AC" w:rsidRPr="00091D68">
        <w:rPr>
          <w:rFonts w:hint="cs"/>
          <w:rtl/>
        </w:rPr>
        <w:t>ق</w:t>
      </w:r>
      <w:r w:rsidR="00B94F09" w:rsidRPr="00091D68">
        <w:rPr>
          <w:rFonts w:hint="cs"/>
          <w:rtl/>
        </w:rPr>
        <w:t>َ</w:t>
      </w:r>
      <w:r w:rsidR="00C247AC" w:rsidRPr="00091D68">
        <w:rPr>
          <w:rFonts w:hint="cs"/>
          <w:rtl/>
        </w:rPr>
        <w:t>ل</w:t>
      </w:r>
      <w:r w:rsidR="00B94F09" w:rsidRPr="00091D68">
        <w:rPr>
          <w:rFonts w:hint="cs"/>
          <w:rtl/>
        </w:rPr>
        <w:t>َ</w:t>
      </w:r>
      <w:r w:rsidR="00C247AC" w:rsidRPr="00091D68">
        <w:rPr>
          <w:rFonts w:hint="cs"/>
          <w:rtl/>
        </w:rPr>
        <w:t>م</w:t>
      </w:r>
      <w:r w:rsidR="00B94F09" w:rsidRPr="00091D68">
        <w:rPr>
          <w:rFonts w:hint="cs"/>
          <w:rtl/>
        </w:rPr>
        <w:t>ِ</w:t>
      </w:r>
      <w:r w:rsidR="00C247AC" w:rsidRPr="00091D68">
        <w:rPr>
          <w:rFonts w:hint="cs"/>
          <w:rtl/>
        </w:rPr>
        <w:t>ه</w:t>
      </w:r>
      <w:r w:rsidR="00B94F09" w:rsidRPr="00091D68">
        <w:rPr>
          <w:rFonts w:hint="cs"/>
          <w:rtl/>
        </w:rPr>
        <w:t>ِ</w:t>
      </w:r>
      <w:bookmarkEnd w:id="13"/>
    </w:p>
    <w:p w:rsidR="00E764E1" w:rsidRPr="00071EFE" w:rsidRDefault="00B94F09" w:rsidP="00071EFE">
      <w:pPr>
        <w:widowControl w:val="0"/>
        <w:spacing w:after="60" w:line="228" w:lineRule="auto"/>
        <w:ind w:firstLine="284"/>
        <w:jc w:val="both"/>
        <w:rPr>
          <w:rFonts w:cs="mylotus" w:hint="cs"/>
          <w:szCs w:val="27"/>
          <w:rtl/>
          <w:lang w:bidi="ar-SY"/>
        </w:rPr>
      </w:pPr>
      <w:r w:rsidRPr="00071EFE">
        <w:rPr>
          <w:rFonts w:cs="mylotus"/>
          <w:b/>
          <w:bCs/>
          <w:szCs w:val="27"/>
          <w:rtl/>
          <w:lang w:bidi="ar-SY"/>
        </w:rPr>
        <w:t>الْح</w:t>
      </w:r>
      <w:r w:rsidR="00810310">
        <w:rPr>
          <w:rFonts w:cs="mylotus" w:hint="cs"/>
          <w:b/>
          <w:bCs/>
          <w:szCs w:val="27"/>
          <w:rtl/>
          <w:lang w:bidi="ar-SY"/>
        </w:rPr>
        <w:t>ـ</w:t>
      </w:r>
      <w:r w:rsidRPr="00071EFE">
        <w:rPr>
          <w:rFonts w:cs="mylotus"/>
          <w:b/>
          <w:bCs/>
          <w:szCs w:val="27"/>
          <w:rtl/>
          <w:lang w:bidi="ar-SY"/>
        </w:rPr>
        <w:t xml:space="preserve">َمْدُ </w:t>
      </w:r>
      <w:r w:rsidR="000127E9" w:rsidRPr="00071EFE">
        <w:rPr>
          <w:rFonts w:cs="mylotus" w:hint="cs"/>
          <w:b/>
          <w:bCs/>
          <w:szCs w:val="27"/>
          <w:rtl/>
          <w:lang w:bidi="ar-SY"/>
        </w:rPr>
        <w:t>لِـلَّهِ الذي منَّ عليَّ بتمييز الحق من الباطل وأرشدني إليه</w:t>
      </w:r>
      <w:r w:rsidR="004E3BA2" w:rsidRPr="00071EFE">
        <w:rPr>
          <w:rFonts w:cs="mylotus" w:hint="cs"/>
          <w:b/>
          <w:bCs/>
          <w:szCs w:val="27"/>
          <w:rtl/>
          <w:lang w:bidi="ar-SY"/>
        </w:rPr>
        <w:t xml:space="preserve"> سبحانه</w:t>
      </w:r>
      <w:r w:rsidR="00E41499" w:rsidRPr="00B21426">
        <w:rPr>
          <w:rFonts w:cs="Arabic11 BT"/>
          <w:vertAlign w:val="superscript"/>
          <w:rtl/>
          <w:lang w:bidi="ar-SY"/>
        </w:rPr>
        <w:t>(</w:t>
      </w:r>
      <w:r w:rsidR="00E41499" w:rsidRPr="00B21426">
        <w:rPr>
          <w:rStyle w:val="FootnoteReference"/>
          <w:rFonts w:cs="Arabic11 BT"/>
          <w:rtl/>
          <w:lang w:bidi="ar-SY"/>
        </w:rPr>
        <w:footnoteReference w:id="3"/>
      </w:r>
      <w:r w:rsidR="00E41499" w:rsidRPr="00B21426">
        <w:rPr>
          <w:rFonts w:cs="Arabic11 BT"/>
          <w:vertAlign w:val="superscript"/>
          <w:rtl/>
          <w:lang w:bidi="ar-SY"/>
        </w:rPr>
        <w:t>)</w:t>
      </w:r>
      <w:r w:rsidR="000127E9" w:rsidRPr="00071EFE">
        <w:rPr>
          <w:rFonts w:cs="mylotus" w:hint="cs"/>
          <w:szCs w:val="27"/>
          <w:rtl/>
          <w:lang w:bidi="ar-SY"/>
        </w:rPr>
        <w:t xml:space="preserve">. </w:t>
      </w:r>
    </w:p>
    <w:p w:rsidR="00E764E1" w:rsidRPr="00091D68" w:rsidRDefault="00810310" w:rsidP="00071EFE">
      <w:pPr>
        <w:widowControl w:val="0"/>
        <w:spacing w:after="60" w:line="228" w:lineRule="auto"/>
        <w:ind w:firstLine="284"/>
        <w:jc w:val="both"/>
        <w:rPr>
          <w:rFonts w:cs="mylotus" w:hint="cs"/>
          <w:spacing w:val="-2"/>
          <w:szCs w:val="27"/>
          <w:rtl/>
          <w:lang w:bidi="ar-SY"/>
        </w:rPr>
      </w:pPr>
      <w:r>
        <w:rPr>
          <w:rFonts w:cs="mylotus"/>
          <w:b/>
          <w:bCs/>
          <w:spacing w:val="-2"/>
          <w:szCs w:val="27"/>
          <w:rtl/>
          <w:lang w:bidi="ar-SY"/>
        </w:rPr>
        <w:t>الْحـَمْدُ</w:t>
      </w:r>
      <w:r w:rsidR="000127E9" w:rsidRPr="00091D68">
        <w:rPr>
          <w:rFonts w:cs="mylotus"/>
          <w:b/>
          <w:bCs/>
          <w:spacing w:val="-2"/>
          <w:szCs w:val="27"/>
          <w:rtl/>
          <w:lang w:bidi="ar-SY"/>
        </w:rPr>
        <w:t xml:space="preserve"> </w:t>
      </w:r>
      <w:r w:rsidR="000127E9" w:rsidRPr="00091D68">
        <w:rPr>
          <w:rFonts w:cs="mylotus" w:hint="cs"/>
          <w:b/>
          <w:bCs/>
          <w:spacing w:val="-2"/>
          <w:szCs w:val="27"/>
          <w:rtl/>
          <w:lang w:bidi="ar-SY"/>
        </w:rPr>
        <w:t>لِـلَّهِ</w:t>
      </w:r>
      <w:r w:rsidR="000127E9" w:rsidRPr="00091D68">
        <w:rPr>
          <w:rFonts w:cs="mylotus"/>
          <w:b/>
          <w:bCs/>
          <w:spacing w:val="-2"/>
          <w:szCs w:val="27"/>
          <w:rtl/>
          <w:lang w:bidi="ar-SY"/>
        </w:rPr>
        <w:t xml:space="preserve"> الَّذِي هَدَانَا لِهَذَا وَمَا كُنَّا لِنَهْتَدِيَ لَوْلَا أَنْ هَدَانَا </w:t>
      </w:r>
      <w:r w:rsidR="000127E9" w:rsidRPr="00091D68">
        <w:rPr>
          <w:rFonts w:cs="mylotus" w:hint="cs"/>
          <w:b/>
          <w:bCs/>
          <w:spacing w:val="-2"/>
          <w:szCs w:val="27"/>
          <w:rtl/>
          <w:lang w:bidi="ar-SY"/>
        </w:rPr>
        <w:t>الله</w:t>
      </w:r>
      <w:r w:rsidR="00E32161" w:rsidRPr="00091D68">
        <w:rPr>
          <w:rFonts w:cs="mylotus" w:hint="cs"/>
          <w:spacing w:val="-2"/>
          <w:szCs w:val="27"/>
          <w:rtl/>
          <w:lang w:bidi="ar-SY"/>
        </w:rPr>
        <w:t>، إلهي أنت دللتني عليك ولولا أنت لم أدرِ ما أنت</w:t>
      </w:r>
      <w:r w:rsidR="004E3BA2" w:rsidRPr="00091D68">
        <w:rPr>
          <w:rFonts w:cs="mylotus" w:hint="cs"/>
          <w:spacing w:val="-2"/>
          <w:szCs w:val="27"/>
          <w:rtl/>
          <w:lang w:bidi="ar-SY"/>
        </w:rPr>
        <w:t>.</w:t>
      </w:r>
      <w:r w:rsidR="00E32161" w:rsidRPr="00091D68">
        <w:rPr>
          <w:rFonts w:cs="mylotus" w:hint="cs"/>
          <w:spacing w:val="-2"/>
          <w:szCs w:val="27"/>
          <w:rtl/>
          <w:lang w:bidi="ar-SY"/>
        </w:rPr>
        <w:t xml:space="preserve"> والصلاة والسلام بلا عدّ ولا حدود على الرسول المحمود محمد المصطفى </w:t>
      </w:r>
      <w:r w:rsidR="00E32161" w:rsidRPr="00091D68">
        <w:rPr>
          <w:rFonts w:ascii="Abo-thar" w:hAnsi="Abo-thar" w:cs="mylotus"/>
          <w:spacing w:val="-2"/>
          <w:sz w:val="30"/>
          <w:szCs w:val="27"/>
          <w:lang w:bidi="fa-IR"/>
        </w:rPr>
        <w:t></w:t>
      </w:r>
      <w:r w:rsidR="00E32161" w:rsidRPr="00091D68">
        <w:rPr>
          <w:rFonts w:cs="mylotus" w:hint="cs"/>
          <w:spacing w:val="-2"/>
          <w:szCs w:val="27"/>
          <w:rtl/>
          <w:lang w:bidi="ar-SY"/>
        </w:rPr>
        <w:t xml:space="preserve"> وأصحابه وأتباعه الذين اتَّبعوه بإحسان إلى يوم لقائه.</w:t>
      </w:r>
    </w:p>
    <w:p w:rsidR="00C247AC" w:rsidRPr="00071EFE" w:rsidRDefault="00E32161" w:rsidP="0040304D">
      <w:pPr>
        <w:widowControl w:val="0"/>
        <w:spacing w:after="60" w:line="226" w:lineRule="auto"/>
        <w:ind w:firstLine="284"/>
        <w:jc w:val="both"/>
        <w:rPr>
          <w:rFonts w:cs="mylotus" w:hint="cs"/>
          <w:szCs w:val="27"/>
          <w:rtl/>
          <w:lang w:bidi="ar-SY"/>
        </w:rPr>
      </w:pPr>
      <w:r w:rsidRPr="00071EFE">
        <w:rPr>
          <w:rFonts w:cs="mylotus" w:hint="cs"/>
          <w:szCs w:val="27"/>
          <w:rtl/>
          <w:lang w:bidi="ar-SY"/>
        </w:rPr>
        <w:t xml:space="preserve">وبعد، </w:t>
      </w:r>
      <w:r w:rsidR="00782B4D" w:rsidRPr="00071EFE">
        <w:rPr>
          <w:rFonts w:cs="mylotus" w:hint="cs"/>
          <w:szCs w:val="27"/>
          <w:rtl/>
          <w:lang w:bidi="ar-SY"/>
        </w:rPr>
        <w:t>فإن عدداً</w:t>
      </w:r>
      <w:r w:rsidRPr="00071EFE">
        <w:rPr>
          <w:rFonts w:cs="mylotus" w:hint="cs"/>
          <w:szCs w:val="27"/>
          <w:rtl/>
          <w:lang w:bidi="ar-SY"/>
        </w:rPr>
        <w:t xml:space="preserve"> من الأحبة </w:t>
      </w:r>
      <w:r w:rsidR="00871B47" w:rsidRPr="00071EFE">
        <w:rPr>
          <w:rFonts w:cs="mylotus" w:hint="cs"/>
          <w:szCs w:val="27"/>
          <w:rtl/>
          <w:lang w:bidi="ar-SY"/>
        </w:rPr>
        <w:t>وإخواني في</w:t>
      </w:r>
      <w:r w:rsidRPr="00071EFE">
        <w:rPr>
          <w:rFonts w:cs="mylotus" w:hint="cs"/>
          <w:szCs w:val="27"/>
          <w:rtl/>
          <w:lang w:bidi="ar-SY"/>
        </w:rPr>
        <w:t xml:space="preserve"> </w:t>
      </w:r>
      <w:r w:rsidR="009D3E49" w:rsidRPr="00071EFE">
        <w:rPr>
          <w:rFonts w:cs="mylotus" w:hint="cs"/>
          <w:szCs w:val="27"/>
          <w:rtl/>
          <w:lang w:bidi="ar-SY"/>
        </w:rPr>
        <w:t>العقيدة و</w:t>
      </w:r>
      <w:r w:rsidRPr="00071EFE">
        <w:rPr>
          <w:rFonts w:cs="mylotus" w:hint="cs"/>
          <w:szCs w:val="27"/>
          <w:rtl/>
          <w:lang w:bidi="ar-SY"/>
        </w:rPr>
        <w:t xml:space="preserve">الفكر </w:t>
      </w:r>
      <w:r w:rsidR="00782B4D" w:rsidRPr="00071EFE">
        <w:rPr>
          <w:rFonts w:cs="mylotus" w:hint="cs"/>
          <w:szCs w:val="27"/>
          <w:rtl/>
          <w:lang w:bidi="ar-SY"/>
        </w:rPr>
        <w:t xml:space="preserve">أصرُّوا </w:t>
      </w:r>
      <w:r w:rsidRPr="00071EFE">
        <w:rPr>
          <w:rFonts w:cs="mylotus" w:hint="cs"/>
          <w:szCs w:val="27"/>
          <w:rtl/>
          <w:lang w:bidi="ar-SY"/>
        </w:rPr>
        <w:t xml:space="preserve">على هذا العبد </w:t>
      </w:r>
      <w:r w:rsidR="00B549F0" w:rsidRPr="00071EFE">
        <w:rPr>
          <w:rFonts w:cs="mylotus" w:hint="cs"/>
          <w:szCs w:val="27"/>
          <w:rtl/>
          <w:lang w:bidi="ar-SY"/>
        </w:rPr>
        <w:t>الفقير</w:t>
      </w:r>
      <w:r w:rsidRPr="00071EFE">
        <w:rPr>
          <w:rFonts w:cs="mylotus" w:hint="cs"/>
          <w:szCs w:val="27"/>
          <w:rtl/>
          <w:lang w:bidi="ar-SY"/>
        </w:rPr>
        <w:t xml:space="preserve"> سيد </w:t>
      </w:r>
      <w:r w:rsidR="005D76DF">
        <w:rPr>
          <w:rFonts w:cs="mylotus" w:hint="cs"/>
          <w:szCs w:val="27"/>
          <w:rtl/>
          <w:lang w:bidi="ar-SY"/>
        </w:rPr>
        <w:t>أبوالفضل</w:t>
      </w:r>
      <w:r w:rsidRPr="00071EFE">
        <w:rPr>
          <w:rFonts w:cs="mylotus" w:hint="cs"/>
          <w:szCs w:val="27"/>
          <w:rtl/>
          <w:lang w:bidi="ar-SY"/>
        </w:rPr>
        <w:t xml:space="preserve"> </w:t>
      </w:r>
      <w:r w:rsidR="009D3E49" w:rsidRPr="00071EFE">
        <w:rPr>
          <w:rFonts w:cs="mylotus" w:hint="cs"/>
          <w:szCs w:val="27"/>
          <w:rtl/>
          <w:lang w:bidi="ar-SY"/>
        </w:rPr>
        <w:t>ا</w:t>
      </w:r>
      <w:r w:rsidRPr="00071EFE">
        <w:rPr>
          <w:rFonts w:cs="mylotus" w:hint="cs"/>
          <w:szCs w:val="27"/>
          <w:rtl/>
          <w:lang w:bidi="ar-SY"/>
        </w:rPr>
        <w:t>بن الر</w:t>
      </w:r>
      <w:r w:rsidR="00871B47" w:rsidRPr="00071EFE">
        <w:rPr>
          <w:rFonts w:cs="mylotus" w:hint="cs"/>
          <w:szCs w:val="27"/>
          <w:rtl/>
          <w:lang w:bidi="ar-SY"/>
        </w:rPr>
        <w:t>ضا البرقعي أن أكتب ترجمةً لسيرة حياتي</w:t>
      </w:r>
      <w:r w:rsidRPr="00071EFE">
        <w:rPr>
          <w:rFonts w:cs="mylotus" w:hint="cs"/>
          <w:szCs w:val="27"/>
          <w:rtl/>
          <w:lang w:bidi="ar-SY"/>
        </w:rPr>
        <w:t xml:space="preserve"> وأُسجِّل </w:t>
      </w:r>
      <w:r w:rsidR="00A36FEA" w:rsidRPr="00071EFE">
        <w:rPr>
          <w:rFonts w:cs="mylotus" w:hint="cs"/>
          <w:szCs w:val="27"/>
          <w:rtl/>
          <w:lang w:bidi="ar-SY"/>
        </w:rPr>
        <w:t>ضمن ذلك</w:t>
      </w:r>
      <w:r w:rsidRPr="00071EFE">
        <w:rPr>
          <w:rFonts w:cs="mylotus" w:hint="cs"/>
          <w:szCs w:val="27"/>
          <w:rtl/>
          <w:lang w:bidi="ar-SY"/>
        </w:rPr>
        <w:t xml:space="preserve"> عقائدي</w:t>
      </w:r>
      <w:r w:rsidR="00C247AC" w:rsidRPr="00071EFE">
        <w:rPr>
          <w:rFonts w:cs="mylotus" w:hint="cs"/>
          <w:szCs w:val="27"/>
          <w:rtl/>
          <w:lang w:bidi="ar-SY"/>
        </w:rPr>
        <w:t xml:space="preserve"> كي لا يتمك</w:t>
      </w:r>
      <w:r w:rsidR="005A50A6" w:rsidRPr="00071EFE">
        <w:rPr>
          <w:rFonts w:cs="mylotus" w:hint="cs"/>
          <w:szCs w:val="27"/>
          <w:rtl/>
          <w:lang w:bidi="ar-SY"/>
        </w:rPr>
        <w:t>َّ</w:t>
      </w:r>
      <w:r w:rsidR="00C247AC" w:rsidRPr="00071EFE">
        <w:rPr>
          <w:rFonts w:cs="mylotus" w:hint="cs"/>
          <w:szCs w:val="27"/>
          <w:rtl/>
          <w:lang w:bidi="ar-SY"/>
        </w:rPr>
        <w:t xml:space="preserve">ن المُفترون من تلفيق التهم لي بعد موتي. لأن </w:t>
      </w:r>
      <w:r w:rsidR="009D3E49" w:rsidRPr="00071EFE">
        <w:rPr>
          <w:rFonts w:cs="mylotus" w:hint="cs"/>
          <w:szCs w:val="27"/>
          <w:rtl/>
          <w:lang w:bidi="ar-SY"/>
        </w:rPr>
        <w:t>كل من</w:t>
      </w:r>
      <w:r w:rsidR="00C247AC" w:rsidRPr="00071EFE">
        <w:rPr>
          <w:rFonts w:cs="mylotus" w:hint="cs"/>
          <w:szCs w:val="27"/>
          <w:rtl/>
          <w:lang w:bidi="ar-SY"/>
        </w:rPr>
        <w:t xml:space="preserve"> </w:t>
      </w:r>
      <w:r w:rsidR="009D3E49" w:rsidRPr="00071EFE">
        <w:rPr>
          <w:rFonts w:cs="mylotus" w:hint="cs"/>
          <w:szCs w:val="27"/>
          <w:rtl/>
          <w:lang w:bidi="ar-SY"/>
        </w:rPr>
        <w:t>ي</w:t>
      </w:r>
      <w:r w:rsidR="00C247AC" w:rsidRPr="00071EFE">
        <w:rPr>
          <w:rFonts w:cs="mylotus" w:hint="cs"/>
          <w:szCs w:val="27"/>
          <w:rtl/>
          <w:lang w:bidi="ar-SY"/>
        </w:rPr>
        <w:t xml:space="preserve">حارب العقائد الخرافية لمُدّعي التقوى والمُتظاهرين بالعلم، </w:t>
      </w:r>
      <w:r w:rsidR="009D3E49" w:rsidRPr="00071EFE">
        <w:rPr>
          <w:rFonts w:cs="mylotus" w:hint="cs"/>
          <w:szCs w:val="27"/>
          <w:rtl/>
          <w:lang w:bidi="ar-SY"/>
        </w:rPr>
        <w:t>يصبح</w:t>
      </w:r>
      <w:r w:rsidR="00C247AC" w:rsidRPr="00071EFE">
        <w:rPr>
          <w:rFonts w:cs="mylotus" w:hint="cs"/>
          <w:szCs w:val="27"/>
          <w:rtl/>
          <w:lang w:bidi="ar-SY"/>
        </w:rPr>
        <w:t xml:space="preserve"> له أعداء </w:t>
      </w:r>
      <w:r w:rsidR="009D3E49" w:rsidRPr="00071EFE">
        <w:rPr>
          <w:rFonts w:cs="mylotus" w:hint="cs"/>
          <w:szCs w:val="27"/>
          <w:rtl/>
          <w:lang w:bidi="ar-SY"/>
        </w:rPr>
        <w:t>كثيرون</w:t>
      </w:r>
      <w:r w:rsidR="00C247AC" w:rsidRPr="00071EFE">
        <w:rPr>
          <w:rFonts w:cs="mylotus" w:hint="cs"/>
          <w:szCs w:val="27"/>
          <w:rtl/>
          <w:lang w:bidi="ar-SY"/>
        </w:rPr>
        <w:t xml:space="preserve">، أعداء لا يتورَّعون </w:t>
      </w:r>
      <w:r w:rsidR="005A50A6" w:rsidRPr="00071EFE">
        <w:rPr>
          <w:rFonts w:cs="mylotus" w:hint="cs"/>
          <w:szCs w:val="27"/>
          <w:rtl/>
          <w:lang w:bidi="ar-SY"/>
        </w:rPr>
        <w:t xml:space="preserve">- عندما يرون شخصاً مُخالفاً لعقائدهم - </w:t>
      </w:r>
      <w:r w:rsidR="00C247AC" w:rsidRPr="00071EFE">
        <w:rPr>
          <w:rFonts w:cs="mylotus" w:hint="cs"/>
          <w:szCs w:val="27"/>
          <w:rtl/>
          <w:lang w:bidi="ar-SY"/>
        </w:rPr>
        <w:t xml:space="preserve">عن </w:t>
      </w:r>
      <w:r w:rsidR="005A50A6" w:rsidRPr="00071EFE">
        <w:rPr>
          <w:rFonts w:cs="mylotus" w:hint="cs"/>
          <w:szCs w:val="27"/>
          <w:rtl/>
          <w:lang w:bidi="ar-SY"/>
        </w:rPr>
        <w:t>تكفيره وتفسيقه وك</w:t>
      </w:r>
      <w:r w:rsidR="00782B4D" w:rsidRPr="00071EFE">
        <w:rPr>
          <w:rFonts w:cs="mylotus" w:hint="cs"/>
          <w:szCs w:val="27"/>
          <w:rtl/>
          <w:lang w:bidi="ar-SY"/>
        </w:rPr>
        <w:t>َ</w:t>
      </w:r>
      <w:r w:rsidR="005A50A6" w:rsidRPr="00071EFE">
        <w:rPr>
          <w:rFonts w:cs="mylotus" w:hint="cs"/>
          <w:szCs w:val="27"/>
          <w:rtl/>
          <w:lang w:bidi="ar-SY"/>
        </w:rPr>
        <w:t>ي</w:t>
      </w:r>
      <w:r w:rsidR="00782B4D" w:rsidRPr="00071EFE">
        <w:rPr>
          <w:rFonts w:cs="mylotus" w:hint="cs"/>
          <w:szCs w:val="27"/>
          <w:rtl/>
          <w:lang w:bidi="ar-SY"/>
        </w:rPr>
        <w:t>ْ</w:t>
      </w:r>
      <w:r w:rsidR="005A50A6" w:rsidRPr="00071EFE">
        <w:rPr>
          <w:rFonts w:cs="mylotus" w:hint="cs"/>
          <w:szCs w:val="27"/>
          <w:rtl/>
          <w:lang w:bidi="ar-SY"/>
        </w:rPr>
        <w:t>ل</w:t>
      </w:r>
      <w:r w:rsidR="00782B4D" w:rsidRPr="00071EFE">
        <w:rPr>
          <w:rFonts w:cs="mylotus" w:hint="cs"/>
          <w:szCs w:val="27"/>
          <w:rtl/>
          <w:lang w:bidi="ar-SY"/>
        </w:rPr>
        <w:t>ِ</w:t>
      </w:r>
      <w:r w:rsidR="005A50A6" w:rsidRPr="00071EFE">
        <w:rPr>
          <w:rFonts w:cs="mylotus" w:hint="cs"/>
          <w:szCs w:val="27"/>
          <w:rtl/>
          <w:lang w:bidi="ar-SY"/>
        </w:rPr>
        <w:t xml:space="preserve"> كل</w:t>
      </w:r>
      <w:r w:rsidR="00782B4D" w:rsidRPr="00071EFE">
        <w:rPr>
          <w:rFonts w:cs="mylotus" w:hint="cs"/>
          <w:szCs w:val="27"/>
          <w:rtl/>
          <w:lang w:bidi="ar-SY"/>
        </w:rPr>
        <w:t>ِّ</w:t>
      </w:r>
      <w:r w:rsidR="005A50A6" w:rsidRPr="00071EFE">
        <w:rPr>
          <w:rFonts w:cs="mylotus" w:hint="cs"/>
          <w:szCs w:val="27"/>
          <w:rtl/>
          <w:lang w:bidi="ar-SY"/>
        </w:rPr>
        <w:t xml:space="preserve"> ن</w:t>
      </w:r>
      <w:r w:rsidR="00782B4D" w:rsidRPr="00071EFE">
        <w:rPr>
          <w:rFonts w:cs="mylotus" w:hint="cs"/>
          <w:szCs w:val="27"/>
          <w:rtl/>
          <w:lang w:bidi="ar-SY"/>
        </w:rPr>
        <w:t>َ</w:t>
      </w:r>
      <w:r w:rsidR="005A50A6" w:rsidRPr="00071EFE">
        <w:rPr>
          <w:rFonts w:cs="mylotus" w:hint="cs"/>
          <w:szCs w:val="27"/>
          <w:rtl/>
          <w:lang w:bidi="ar-SY"/>
        </w:rPr>
        <w:t>و</w:t>
      </w:r>
      <w:r w:rsidR="00782B4D" w:rsidRPr="00071EFE">
        <w:rPr>
          <w:rFonts w:cs="mylotus" w:hint="cs"/>
          <w:szCs w:val="27"/>
          <w:rtl/>
          <w:lang w:bidi="ar-SY"/>
        </w:rPr>
        <w:t>ْ</w:t>
      </w:r>
      <w:r w:rsidR="005A50A6" w:rsidRPr="00071EFE">
        <w:rPr>
          <w:rFonts w:cs="mylotus" w:hint="cs"/>
          <w:szCs w:val="27"/>
          <w:rtl/>
          <w:lang w:bidi="ar-SY"/>
        </w:rPr>
        <w:t>ع</w:t>
      </w:r>
      <w:r w:rsidR="00782B4D" w:rsidRPr="00071EFE">
        <w:rPr>
          <w:rFonts w:cs="mylotus" w:hint="cs"/>
          <w:szCs w:val="27"/>
          <w:rtl/>
          <w:lang w:bidi="ar-SY"/>
        </w:rPr>
        <w:t>ٍ</w:t>
      </w:r>
      <w:r w:rsidR="005A50A6" w:rsidRPr="00071EFE">
        <w:rPr>
          <w:rFonts w:cs="mylotus" w:hint="cs"/>
          <w:szCs w:val="27"/>
          <w:rtl/>
          <w:lang w:bidi="ar-SY"/>
        </w:rPr>
        <w:t xml:space="preserve"> من الات</w:t>
      </w:r>
      <w:r w:rsidR="00782B4D" w:rsidRPr="00071EFE">
        <w:rPr>
          <w:rFonts w:cs="mylotus" w:hint="cs"/>
          <w:szCs w:val="27"/>
          <w:rtl/>
          <w:lang w:bidi="ar-SY"/>
        </w:rPr>
        <w:t>ِّ</w:t>
      </w:r>
      <w:r w:rsidR="005A50A6" w:rsidRPr="00071EFE">
        <w:rPr>
          <w:rFonts w:cs="mylotus" w:hint="cs"/>
          <w:szCs w:val="27"/>
          <w:rtl/>
          <w:lang w:bidi="ar-SY"/>
        </w:rPr>
        <w:t>ه</w:t>
      </w:r>
      <w:r w:rsidR="00782B4D" w:rsidRPr="00071EFE">
        <w:rPr>
          <w:rFonts w:cs="mylotus" w:hint="cs"/>
          <w:szCs w:val="27"/>
          <w:rtl/>
          <w:lang w:bidi="ar-SY"/>
        </w:rPr>
        <w:t>َ</w:t>
      </w:r>
      <w:r w:rsidR="005A50A6" w:rsidRPr="00071EFE">
        <w:rPr>
          <w:rFonts w:cs="mylotus" w:hint="cs"/>
          <w:szCs w:val="27"/>
          <w:rtl/>
          <w:lang w:bidi="ar-SY"/>
        </w:rPr>
        <w:t>ام</w:t>
      </w:r>
      <w:r w:rsidR="00782B4D" w:rsidRPr="00071EFE">
        <w:rPr>
          <w:rFonts w:cs="mylotus" w:hint="cs"/>
          <w:szCs w:val="27"/>
          <w:rtl/>
          <w:lang w:bidi="ar-SY"/>
        </w:rPr>
        <w:t>َ</w:t>
      </w:r>
      <w:r w:rsidR="005A50A6" w:rsidRPr="00071EFE">
        <w:rPr>
          <w:rFonts w:cs="mylotus" w:hint="cs"/>
          <w:szCs w:val="27"/>
          <w:rtl/>
          <w:lang w:bidi="ar-SY"/>
        </w:rPr>
        <w:t>ات له</w:t>
      </w:r>
      <w:r w:rsidR="00C247AC" w:rsidRPr="00071EFE">
        <w:rPr>
          <w:rFonts w:cs="mylotus" w:hint="cs"/>
          <w:szCs w:val="27"/>
          <w:rtl/>
          <w:lang w:bidi="ar-SY"/>
        </w:rPr>
        <w:t xml:space="preserve">، بل يرون في ذلك عملاً </w:t>
      </w:r>
      <w:r w:rsidR="00782B4D" w:rsidRPr="00071EFE">
        <w:rPr>
          <w:rFonts w:cs="mylotus" w:hint="cs"/>
          <w:szCs w:val="27"/>
          <w:rtl/>
          <w:lang w:bidi="ar-SY"/>
        </w:rPr>
        <w:t>شرعياً</w:t>
      </w:r>
      <w:r w:rsidR="00C247AC" w:rsidRPr="00071EFE">
        <w:rPr>
          <w:rFonts w:cs="mylotus" w:hint="cs"/>
          <w:szCs w:val="27"/>
          <w:rtl/>
          <w:lang w:bidi="ar-SY"/>
        </w:rPr>
        <w:t xml:space="preserve"> يُثابون عليه!! وقد وضعوا بالطبع في كتب الحديث أحاديث تُحلِّل </w:t>
      </w:r>
      <w:r w:rsidR="00782B4D" w:rsidRPr="00071EFE">
        <w:rPr>
          <w:rFonts w:cs="mylotus" w:hint="cs"/>
          <w:szCs w:val="27"/>
          <w:rtl/>
          <w:lang w:bidi="ar-SY"/>
        </w:rPr>
        <w:t xml:space="preserve">لهم </w:t>
      </w:r>
      <w:r w:rsidR="005A50A6" w:rsidRPr="00071EFE">
        <w:rPr>
          <w:rFonts w:cs="mylotus" w:hint="cs"/>
          <w:szCs w:val="27"/>
          <w:rtl/>
          <w:lang w:bidi="ar-SY"/>
        </w:rPr>
        <w:t xml:space="preserve">مثل </w:t>
      </w:r>
      <w:r w:rsidR="00C247AC" w:rsidRPr="00071EFE">
        <w:rPr>
          <w:rFonts w:cs="mylotus" w:hint="cs"/>
          <w:szCs w:val="27"/>
          <w:rtl/>
          <w:lang w:bidi="ar-SY"/>
        </w:rPr>
        <w:t>هذا العمل</w:t>
      </w:r>
      <w:r w:rsidR="00782B4D" w:rsidRPr="00071EFE">
        <w:rPr>
          <w:rFonts w:cs="mylotus" w:hint="cs"/>
          <w:szCs w:val="27"/>
          <w:rtl/>
          <w:lang w:bidi="ar-SY"/>
        </w:rPr>
        <w:t>،</w:t>
      </w:r>
      <w:r w:rsidR="00C247AC" w:rsidRPr="00071EFE">
        <w:rPr>
          <w:rFonts w:cs="mylotus" w:hint="cs"/>
          <w:szCs w:val="27"/>
          <w:rtl/>
          <w:lang w:bidi="ar-SY"/>
        </w:rPr>
        <w:t xml:space="preserve"> </w:t>
      </w:r>
      <w:r w:rsidR="00782B4D" w:rsidRPr="00071EFE">
        <w:rPr>
          <w:rFonts w:cs="mylotus" w:hint="cs"/>
          <w:szCs w:val="27"/>
          <w:rtl/>
          <w:lang w:bidi="ar-SY"/>
        </w:rPr>
        <w:t xml:space="preserve">على نحوٍ </w:t>
      </w:r>
      <w:r w:rsidR="00C247AC" w:rsidRPr="00071EFE">
        <w:rPr>
          <w:rFonts w:cs="mylotus" w:hint="cs"/>
          <w:szCs w:val="27"/>
          <w:rtl/>
          <w:lang w:bidi="ar-SY"/>
        </w:rPr>
        <w:t>لو اطَّل</w:t>
      </w:r>
      <w:r w:rsidR="005A50A6" w:rsidRPr="00071EFE">
        <w:rPr>
          <w:rFonts w:cs="mylotus" w:hint="cs"/>
          <w:szCs w:val="27"/>
          <w:rtl/>
          <w:lang w:bidi="ar-SY"/>
        </w:rPr>
        <w:t>عَ</w:t>
      </w:r>
      <w:r w:rsidR="00C247AC" w:rsidRPr="00071EFE">
        <w:rPr>
          <w:rFonts w:cs="mylotus" w:hint="cs"/>
          <w:szCs w:val="27"/>
          <w:rtl/>
          <w:lang w:bidi="ar-SY"/>
        </w:rPr>
        <w:t xml:space="preserve"> عليها شخص قليل المعرفة لظنَّها </w:t>
      </w:r>
      <w:r w:rsidR="005A50A6" w:rsidRPr="00071EFE">
        <w:rPr>
          <w:rFonts w:cs="mylotus" w:hint="cs"/>
          <w:szCs w:val="27"/>
          <w:rtl/>
          <w:lang w:bidi="ar-SY"/>
        </w:rPr>
        <w:t xml:space="preserve">أحاديث </w:t>
      </w:r>
      <w:r w:rsidR="00C247AC" w:rsidRPr="00071EFE">
        <w:rPr>
          <w:rFonts w:cs="mylotus" w:hint="cs"/>
          <w:szCs w:val="27"/>
          <w:rtl/>
          <w:lang w:bidi="ar-SY"/>
        </w:rPr>
        <w:t>صحيحةً!</w:t>
      </w:r>
    </w:p>
    <w:p w:rsidR="00C247AC" w:rsidRPr="0040304D" w:rsidRDefault="00C247AC" w:rsidP="0040304D">
      <w:pPr>
        <w:pStyle w:val="BodyTextIndent2"/>
        <w:widowControl w:val="0"/>
        <w:spacing w:after="60" w:line="226" w:lineRule="auto"/>
        <w:rPr>
          <w:rFonts w:ascii="Times New Roman" w:hAnsi="Times New Roman" w:hint="cs"/>
          <w:sz w:val="24"/>
          <w:rtl/>
          <w:lang w:bidi="ar-SY"/>
        </w:rPr>
      </w:pPr>
      <w:r w:rsidRPr="0040304D">
        <w:rPr>
          <w:rFonts w:ascii="Times New Roman" w:hAnsi="Times New Roman" w:hint="cs"/>
          <w:sz w:val="24"/>
          <w:rtl/>
          <w:lang w:bidi="ar-SY"/>
        </w:rPr>
        <w:t>وعلى كل حال إنني</w:t>
      </w:r>
      <w:r w:rsidR="00782B4D" w:rsidRPr="0040304D">
        <w:rPr>
          <w:rFonts w:ascii="Times New Roman" w:hAnsi="Times New Roman" w:hint="cs"/>
          <w:sz w:val="24"/>
          <w:rtl/>
          <w:lang w:bidi="ar-SY"/>
        </w:rPr>
        <w:t xml:space="preserve"> أرى نفسي</w:t>
      </w:r>
      <w:r w:rsidRPr="0040304D">
        <w:rPr>
          <w:rFonts w:ascii="Times New Roman" w:hAnsi="Times New Roman" w:hint="cs"/>
          <w:sz w:val="24"/>
          <w:rtl/>
          <w:lang w:bidi="ar-SY"/>
        </w:rPr>
        <w:t xml:space="preserve"> </w:t>
      </w:r>
      <w:r w:rsidR="00782B4D" w:rsidRPr="0040304D">
        <w:rPr>
          <w:rFonts w:ascii="Times New Roman" w:hAnsi="Times New Roman" w:hint="cs"/>
          <w:sz w:val="24"/>
          <w:rtl/>
          <w:lang w:bidi="ar-SY"/>
        </w:rPr>
        <w:t>ذرَّةً</w:t>
      </w:r>
      <w:r w:rsidRPr="0040304D">
        <w:rPr>
          <w:rFonts w:ascii="Times New Roman" w:hAnsi="Times New Roman" w:hint="cs"/>
          <w:sz w:val="24"/>
          <w:rtl/>
          <w:lang w:bidi="ar-SY"/>
        </w:rPr>
        <w:t xml:space="preserve"> ضئيلة الشأن</w:t>
      </w:r>
      <w:r w:rsidR="00782B4D" w:rsidRPr="0040304D">
        <w:rPr>
          <w:rFonts w:ascii="Times New Roman" w:hAnsi="Times New Roman" w:hint="cs"/>
          <w:sz w:val="24"/>
          <w:rtl/>
          <w:lang w:bidi="ar-SY"/>
        </w:rPr>
        <w:t>،</w:t>
      </w:r>
      <w:r w:rsidRPr="0040304D">
        <w:rPr>
          <w:rFonts w:ascii="Times New Roman" w:hAnsi="Times New Roman" w:hint="cs"/>
          <w:sz w:val="24"/>
          <w:rtl/>
          <w:lang w:bidi="ar-SY"/>
        </w:rPr>
        <w:t xml:space="preserve"> لا أستحق أن </w:t>
      </w:r>
      <w:r w:rsidR="00782B4D" w:rsidRPr="0040304D">
        <w:rPr>
          <w:rFonts w:ascii="Times New Roman" w:hAnsi="Times New Roman" w:hint="cs"/>
          <w:sz w:val="24"/>
          <w:rtl/>
          <w:lang w:bidi="ar-SY"/>
        </w:rPr>
        <w:t>تُ</w:t>
      </w:r>
      <w:r w:rsidRPr="0040304D">
        <w:rPr>
          <w:rFonts w:ascii="Times New Roman" w:hAnsi="Times New Roman" w:hint="cs"/>
          <w:sz w:val="24"/>
          <w:rtl/>
          <w:lang w:bidi="ar-SY"/>
        </w:rPr>
        <w:t>ك</w:t>
      </w:r>
      <w:r w:rsidR="00782B4D" w:rsidRPr="0040304D">
        <w:rPr>
          <w:rFonts w:ascii="Times New Roman" w:hAnsi="Times New Roman" w:hint="cs"/>
          <w:sz w:val="24"/>
          <w:rtl/>
          <w:lang w:bidi="ar-SY"/>
        </w:rPr>
        <w:t>ْ</w:t>
      </w:r>
      <w:r w:rsidRPr="0040304D">
        <w:rPr>
          <w:rFonts w:ascii="Times New Roman" w:hAnsi="Times New Roman" w:hint="cs"/>
          <w:sz w:val="24"/>
          <w:rtl/>
          <w:lang w:bidi="ar-SY"/>
        </w:rPr>
        <w:t>ت</w:t>
      </w:r>
      <w:r w:rsidR="00782B4D" w:rsidRPr="0040304D">
        <w:rPr>
          <w:rFonts w:ascii="Times New Roman" w:hAnsi="Times New Roman" w:hint="cs"/>
          <w:sz w:val="24"/>
          <w:rtl/>
          <w:lang w:bidi="ar-SY"/>
        </w:rPr>
        <w:t>َ</w:t>
      </w:r>
      <w:r w:rsidRPr="0040304D">
        <w:rPr>
          <w:rFonts w:ascii="Times New Roman" w:hAnsi="Times New Roman" w:hint="cs"/>
          <w:sz w:val="24"/>
          <w:rtl/>
          <w:lang w:bidi="ar-SY"/>
        </w:rPr>
        <w:t>ب</w:t>
      </w:r>
      <w:r w:rsidR="00782B4D" w:rsidRPr="0040304D">
        <w:rPr>
          <w:rFonts w:ascii="Times New Roman" w:hAnsi="Times New Roman" w:hint="cs"/>
          <w:sz w:val="24"/>
          <w:rtl/>
          <w:lang w:bidi="ar-SY"/>
        </w:rPr>
        <w:t>َ</w:t>
      </w:r>
      <w:r w:rsidRPr="0040304D">
        <w:rPr>
          <w:rFonts w:ascii="Times New Roman" w:hAnsi="Times New Roman" w:hint="cs"/>
          <w:sz w:val="24"/>
          <w:rtl/>
          <w:lang w:bidi="ar-SY"/>
        </w:rPr>
        <w:t xml:space="preserve"> </w:t>
      </w:r>
      <w:r w:rsidR="00782B4D" w:rsidRPr="0040304D">
        <w:rPr>
          <w:rFonts w:ascii="Times New Roman" w:hAnsi="Times New Roman" w:hint="cs"/>
          <w:sz w:val="24"/>
          <w:rtl/>
          <w:lang w:bidi="ar-SY"/>
        </w:rPr>
        <w:t>عنِّي</w:t>
      </w:r>
      <w:r w:rsidRPr="0040304D">
        <w:rPr>
          <w:rFonts w:ascii="Times New Roman" w:hAnsi="Times New Roman" w:hint="cs"/>
          <w:sz w:val="24"/>
          <w:rtl/>
          <w:lang w:bidi="ar-SY"/>
        </w:rPr>
        <w:t xml:space="preserve"> سيرة وتاريخ حياة، ولكنني </w:t>
      </w:r>
      <w:r w:rsidR="00B222A8" w:rsidRPr="0040304D">
        <w:rPr>
          <w:rFonts w:ascii="Times New Roman" w:hAnsi="Times New Roman" w:hint="cs"/>
          <w:sz w:val="24"/>
          <w:rtl/>
          <w:lang w:bidi="ar-SY"/>
        </w:rPr>
        <w:t>أرى تلبية</w:t>
      </w:r>
      <w:r w:rsidRPr="0040304D">
        <w:rPr>
          <w:rFonts w:ascii="Times New Roman" w:hAnsi="Times New Roman" w:hint="cs"/>
          <w:sz w:val="24"/>
          <w:rtl/>
          <w:lang w:bidi="ar-SY"/>
        </w:rPr>
        <w:t xml:space="preserve"> </w:t>
      </w:r>
      <w:r w:rsidR="00782B4D" w:rsidRPr="0040304D">
        <w:rPr>
          <w:rFonts w:ascii="Times New Roman" w:hAnsi="Times New Roman" w:hint="cs"/>
          <w:sz w:val="24"/>
          <w:rtl/>
          <w:lang w:bidi="ar-SY"/>
        </w:rPr>
        <w:t>طلب</w:t>
      </w:r>
      <w:r w:rsidRPr="0040304D">
        <w:rPr>
          <w:rFonts w:ascii="Times New Roman" w:hAnsi="Times New Roman" w:hint="cs"/>
          <w:sz w:val="24"/>
          <w:rtl/>
          <w:lang w:bidi="ar-SY"/>
        </w:rPr>
        <w:t xml:space="preserve"> الأصدقاء والأحباب </w:t>
      </w:r>
      <w:r w:rsidR="00A35DB9" w:rsidRPr="0040304D">
        <w:rPr>
          <w:rFonts w:ascii="Times New Roman" w:hAnsi="Times New Roman" w:hint="cs"/>
          <w:sz w:val="24"/>
          <w:rtl/>
          <w:lang w:bidi="ar-SY"/>
        </w:rPr>
        <w:t xml:space="preserve">وعدم ردِّ طلبهم </w:t>
      </w:r>
      <w:r w:rsidR="00B222A8" w:rsidRPr="0040304D">
        <w:rPr>
          <w:rFonts w:ascii="Times New Roman" w:hAnsi="Times New Roman" w:hint="cs"/>
          <w:sz w:val="24"/>
          <w:rtl/>
          <w:lang w:bidi="ar-SY"/>
        </w:rPr>
        <w:t xml:space="preserve">أمراً </w:t>
      </w:r>
      <w:r w:rsidR="00A35DB9" w:rsidRPr="0040304D">
        <w:rPr>
          <w:rFonts w:ascii="Times New Roman" w:hAnsi="Times New Roman" w:hint="cs"/>
          <w:sz w:val="24"/>
          <w:rtl/>
          <w:lang w:bidi="ar-SY"/>
        </w:rPr>
        <w:t>واجب</w:t>
      </w:r>
      <w:r w:rsidR="00B222A8" w:rsidRPr="0040304D">
        <w:rPr>
          <w:rFonts w:ascii="Times New Roman" w:hAnsi="Times New Roman" w:hint="cs"/>
          <w:sz w:val="24"/>
          <w:rtl/>
          <w:lang w:bidi="ar-SY"/>
        </w:rPr>
        <w:t>اً</w:t>
      </w:r>
      <w:r w:rsidRPr="0040304D">
        <w:rPr>
          <w:rFonts w:ascii="Times New Roman" w:hAnsi="Times New Roman" w:hint="cs"/>
          <w:sz w:val="24"/>
          <w:rtl/>
          <w:lang w:bidi="ar-SY"/>
        </w:rPr>
        <w:t xml:space="preserve"> ع</w:t>
      </w:r>
      <w:r w:rsidR="00A35DB9" w:rsidRPr="0040304D">
        <w:rPr>
          <w:rFonts w:ascii="Times New Roman" w:hAnsi="Times New Roman" w:hint="cs"/>
          <w:sz w:val="24"/>
          <w:rtl/>
          <w:lang w:bidi="ar-SY"/>
        </w:rPr>
        <w:t>ليّ، ل</w:t>
      </w:r>
      <w:r w:rsidR="00B222A8" w:rsidRPr="0040304D">
        <w:rPr>
          <w:rFonts w:ascii="Times New Roman" w:hAnsi="Times New Roman" w:hint="cs"/>
          <w:sz w:val="24"/>
          <w:rtl/>
          <w:lang w:bidi="ar-SY"/>
        </w:rPr>
        <w:t xml:space="preserve">ذا سأكتب لهم باختصار جانباً من </w:t>
      </w:r>
      <w:r w:rsidR="00A35DB9" w:rsidRPr="0040304D">
        <w:rPr>
          <w:rFonts w:ascii="Times New Roman" w:hAnsi="Times New Roman" w:hint="cs"/>
          <w:sz w:val="24"/>
          <w:rtl/>
          <w:lang w:bidi="ar-SY"/>
        </w:rPr>
        <w:t>سيرة حياتي، رغم أنني أشرت إلى جوانب من ذلك في بعض مؤلفاتي وأن</w:t>
      </w:r>
      <w:r w:rsidR="00B222A8" w:rsidRPr="0040304D">
        <w:rPr>
          <w:rFonts w:ascii="Times New Roman" w:hAnsi="Times New Roman" w:hint="cs"/>
          <w:sz w:val="24"/>
          <w:rtl/>
          <w:lang w:bidi="ar-SY"/>
        </w:rPr>
        <w:t>ا</w:t>
      </w:r>
      <w:r w:rsidR="00A35DB9" w:rsidRPr="0040304D">
        <w:rPr>
          <w:rFonts w:ascii="Times New Roman" w:hAnsi="Times New Roman" w:hint="cs"/>
          <w:sz w:val="24"/>
          <w:rtl/>
          <w:lang w:bidi="ar-SY"/>
        </w:rPr>
        <w:t xml:space="preserve"> مضطر هنا إلى تكرار بعض تلك المطالب لأهميتها.  </w:t>
      </w:r>
    </w:p>
    <w:p w:rsidR="00A333B9" w:rsidRPr="00B222A8" w:rsidRDefault="00A333B9" w:rsidP="004E7FBD">
      <w:pPr>
        <w:pStyle w:val="a0"/>
        <w:rPr>
          <w:rFonts w:hint="cs"/>
          <w:rtl/>
        </w:rPr>
      </w:pPr>
      <w:bookmarkStart w:id="14" w:name="_Toc366882419"/>
      <w:r w:rsidRPr="00B222A8">
        <w:rPr>
          <w:rFonts w:hint="cs"/>
          <w:rtl/>
        </w:rPr>
        <w:lastRenderedPageBreak/>
        <w:t>نسب المؤل</w:t>
      </w:r>
      <w:r w:rsidR="00E20296">
        <w:rPr>
          <w:rFonts w:hint="cs"/>
          <w:rtl/>
        </w:rPr>
        <w:t>ِّ</w:t>
      </w:r>
      <w:r w:rsidRPr="00B222A8">
        <w:rPr>
          <w:rFonts w:hint="cs"/>
          <w:rtl/>
        </w:rPr>
        <w:t>ف</w:t>
      </w:r>
      <w:bookmarkEnd w:id="14"/>
    </w:p>
    <w:p w:rsidR="00C247AC" w:rsidRPr="00071EFE" w:rsidRDefault="00A333B9"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ا</w:t>
      </w:r>
      <w:r w:rsidR="00CD5955" w:rsidRPr="00071EFE">
        <w:rPr>
          <w:rFonts w:cs="mylotus" w:hint="cs"/>
          <w:szCs w:val="27"/>
          <w:rtl/>
          <w:lang w:bidi="ar-SY"/>
        </w:rPr>
        <w:t>ِ</w:t>
      </w:r>
      <w:r w:rsidRPr="00071EFE">
        <w:rPr>
          <w:rFonts w:cs="mylotus" w:hint="cs"/>
          <w:szCs w:val="27"/>
          <w:rtl/>
          <w:lang w:bidi="ar-SY"/>
        </w:rPr>
        <w:t>ع</w:t>
      </w:r>
      <w:r w:rsidR="00CD5955" w:rsidRPr="00071EFE">
        <w:rPr>
          <w:rFonts w:cs="mylotus" w:hint="cs"/>
          <w:szCs w:val="27"/>
          <w:rtl/>
          <w:lang w:bidi="ar-SY"/>
        </w:rPr>
        <w:t>ْ</w:t>
      </w:r>
      <w:r w:rsidRPr="00071EFE">
        <w:rPr>
          <w:rFonts w:cs="mylotus" w:hint="cs"/>
          <w:szCs w:val="27"/>
          <w:rtl/>
          <w:lang w:bidi="ar-SY"/>
        </w:rPr>
        <w:t>ل</w:t>
      </w:r>
      <w:r w:rsidR="00CD5955" w:rsidRPr="00071EFE">
        <w:rPr>
          <w:rFonts w:cs="mylotus" w:hint="cs"/>
          <w:szCs w:val="27"/>
          <w:rtl/>
          <w:lang w:bidi="ar-SY"/>
        </w:rPr>
        <w:t>َ</w:t>
      </w:r>
      <w:r w:rsidRPr="00071EFE">
        <w:rPr>
          <w:rFonts w:cs="mylotus" w:hint="cs"/>
          <w:szCs w:val="27"/>
          <w:rtl/>
          <w:lang w:bidi="ar-SY"/>
        </w:rPr>
        <w:t>م أن كاتب هذه السطور من أهل مدينة «قم</w:t>
      </w:r>
      <w:r w:rsidR="00702575" w:rsidRPr="00071EFE">
        <w:rPr>
          <w:rFonts w:cs="mylotus" w:hint="cs"/>
          <w:szCs w:val="27"/>
          <w:rtl/>
          <w:lang w:bidi="ar-SY"/>
        </w:rPr>
        <w:t>»</w:t>
      </w:r>
      <w:r w:rsidR="003D1B6F" w:rsidRPr="00071EFE">
        <w:rPr>
          <w:rFonts w:cs="mylotus" w:hint="cs"/>
          <w:szCs w:val="27"/>
          <w:rtl/>
          <w:lang w:bidi="ar-SY"/>
        </w:rPr>
        <w:t>،</w:t>
      </w:r>
      <w:r w:rsidRPr="00071EFE">
        <w:rPr>
          <w:rFonts w:cs="mylotus" w:hint="cs"/>
          <w:szCs w:val="27"/>
          <w:rtl/>
          <w:lang w:bidi="ar-SY"/>
        </w:rPr>
        <w:t xml:space="preserve"> </w:t>
      </w:r>
      <w:r w:rsidR="003D1B6F" w:rsidRPr="00071EFE">
        <w:rPr>
          <w:rFonts w:cs="mylotus"/>
          <w:szCs w:val="27"/>
          <w:rtl/>
          <w:lang w:bidi="ar-SY"/>
        </w:rPr>
        <w:t>وأن آبائي وأجدادي عاشوا في هذه المدينة منذ ثلاثين جيلاً</w:t>
      </w:r>
      <w:r w:rsidRPr="00071EFE">
        <w:rPr>
          <w:rFonts w:cs="mylotus" w:hint="cs"/>
          <w:szCs w:val="27"/>
          <w:rtl/>
          <w:lang w:bidi="ar-SY"/>
        </w:rPr>
        <w:t xml:space="preserve">، وجدي الأعلى الذي جاء إلى «قم» وتوقف فيها هو </w:t>
      </w:r>
      <w:r w:rsidR="003D1B6F" w:rsidRPr="00071EFE">
        <w:rPr>
          <w:rFonts w:cs="mylotus" w:hint="cs"/>
          <w:szCs w:val="27"/>
          <w:rtl/>
          <w:lang w:bidi="ar-SY"/>
        </w:rPr>
        <w:t>«</w:t>
      </w:r>
      <w:r w:rsidRPr="00071EFE">
        <w:rPr>
          <w:rFonts w:cs="mylotus" w:hint="cs"/>
          <w:szCs w:val="27"/>
          <w:rtl/>
          <w:lang w:bidi="ar-SY"/>
        </w:rPr>
        <w:t>موسى المُب</w:t>
      </w:r>
      <w:r w:rsidR="003D1B6F" w:rsidRPr="00071EFE">
        <w:rPr>
          <w:rFonts w:cs="mylotus" w:hint="cs"/>
          <w:szCs w:val="27"/>
          <w:rtl/>
          <w:lang w:bidi="ar-SY"/>
        </w:rPr>
        <w:t>َ</w:t>
      </w:r>
      <w:r w:rsidRPr="00071EFE">
        <w:rPr>
          <w:rFonts w:cs="mylotus" w:hint="cs"/>
          <w:szCs w:val="27"/>
          <w:rtl/>
          <w:lang w:bidi="ar-SY"/>
        </w:rPr>
        <w:t>ر</w:t>
      </w:r>
      <w:r w:rsidR="003D1B6F" w:rsidRPr="00071EFE">
        <w:rPr>
          <w:rFonts w:cs="mylotus" w:hint="cs"/>
          <w:szCs w:val="27"/>
          <w:rtl/>
          <w:lang w:bidi="ar-SY"/>
        </w:rPr>
        <w:t>ْ</w:t>
      </w:r>
      <w:r w:rsidRPr="00071EFE">
        <w:rPr>
          <w:rFonts w:cs="mylotus" w:hint="cs"/>
          <w:szCs w:val="27"/>
          <w:rtl/>
          <w:lang w:bidi="ar-SY"/>
        </w:rPr>
        <w:t>ق</w:t>
      </w:r>
      <w:r w:rsidR="003D1B6F" w:rsidRPr="00071EFE">
        <w:rPr>
          <w:rFonts w:cs="mylotus" w:hint="cs"/>
          <w:szCs w:val="27"/>
          <w:rtl/>
          <w:lang w:bidi="ar-SY"/>
        </w:rPr>
        <w:t>َ</w:t>
      </w:r>
      <w:r w:rsidRPr="00071EFE">
        <w:rPr>
          <w:rFonts w:cs="mylotus" w:hint="cs"/>
          <w:szCs w:val="27"/>
          <w:rtl/>
          <w:lang w:bidi="ar-SY"/>
        </w:rPr>
        <w:t>ع</w:t>
      </w:r>
      <w:r w:rsidR="003D1B6F" w:rsidRPr="00071EFE">
        <w:rPr>
          <w:rFonts w:cs="mylotus" w:hint="cs"/>
          <w:szCs w:val="27"/>
          <w:rtl/>
          <w:lang w:bidi="ar-SY"/>
        </w:rPr>
        <w:t>»</w:t>
      </w:r>
      <w:r w:rsidRPr="00071EFE">
        <w:rPr>
          <w:rFonts w:cs="mylotus" w:hint="cs"/>
          <w:szCs w:val="27"/>
          <w:rtl/>
          <w:lang w:bidi="ar-SY"/>
        </w:rPr>
        <w:t xml:space="preserve"> ابن الإمام محمد تقي بن حضرة علي بن موسى الرضا </w:t>
      </w:r>
      <w:r w:rsidRPr="00071EFE">
        <w:rPr>
          <w:rFonts w:cs="mylotus" w:hint="cs"/>
          <w:sz w:val="30"/>
          <w:szCs w:val="27"/>
          <w:rtl/>
          <w:lang w:bidi="ar-SY"/>
        </w:rPr>
        <w:sym w:font="AGA Arabesque" w:char="F075"/>
      </w:r>
      <w:r w:rsidR="00AC0F84" w:rsidRPr="00071EFE">
        <w:rPr>
          <w:rFonts w:cs="mylotus" w:hint="cs"/>
          <w:szCs w:val="27"/>
          <w:rtl/>
          <w:lang w:bidi="ar-SY"/>
        </w:rPr>
        <w:t xml:space="preserve"> وقبره اليوم في «قم» معروف ومشهور، ولما كانت سلسلة نسبي تصل إلى موسى المُبرقع أُطلق على أسرتي اسم: «البُرقعي»، وبما أن النسب يصل أيضاً إلى حضرة الرضا أُطلق على الأسرة أيضاً لقب «الرضوي» أو «ابن الرضا» ولهذا السبب اخترت أن تكون نسبتي في البطاقة الشخصية «ابن الرضا»</w:t>
      </w:r>
      <w:r w:rsidR="00552F9D" w:rsidRPr="00071EFE">
        <w:rPr>
          <w:rFonts w:cs="mylotus" w:hint="cs"/>
          <w:szCs w:val="27"/>
          <w:rtl/>
          <w:lang w:bidi="ar-SY"/>
        </w:rPr>
        <w:t>.</w:t>
      </w:r>
    </w:p>
    <w:p w:rsidR="00167245" w:rsidRPr="00071EFE" w:rsidRDefault="003D1B6F"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أما </w:t>
      </w:r>
      <w:r w:rsidR="00552F9D" w:rsidRPr="00071EFE">
        <w:rPr>
          <w:rFonts w:cs="mylotus" w:hint="cs"/>
          <w:szCs w:val="27"/>
          <w:rtl/>
          <w:lang w:bidi="ar-SY"/>
        </w:rPr>
        <w:t>شجرة نسبي، كما ذُك</w:t>
      </w:r>
      <w:r w:rsidRPr="00071EFE">
        <w:rPr>
          <w:rFonts w:cs="mylotus" w:hint="cs"/>
          <w:szCs w:val="27"/>
          <w:rtl/>
          <w:lang w:bidi="ar-SY"/>
        </w:rPr>
        <w:t>ِ</w:t>
      </w:r>
      <w:r w:rsidR="00552F9D" w:rsidRPr="00071EFE">
        <w:rPr>
          <w:rFonts w:cs="mylotus" w:hint="cs"/>
          <w:szCs w:val="27"/>
          <w:rtl/>
          <w:lang w:bidi="ar-SY"/>
        </w:rPr>
        <w:t>ر</w:t>
      </w:r>
      <w:r w:rsidRPr="00071EFE">
        <w:rPr>
          <w:rFonts w:cs="mylotus" w:hint="cs"/>
          <w:szCs w:val="27"/>
          <w:rtl/>
          <w:lang w:bidi="ar-SY"/>
        </w:rPr>
        <w:t>َ</w:t>
      </w:r>
      <w:r w:rsidR="00552F9D" w:rsidRPr="00071EFE">
        <w:rPr>
          <w:rFonts w:cs="mylotus" w:hint="cs"/>
          <w:szCs w:val="27"/>
          <w:rtl/>
          <w:lang w:bidi="ar-SY"/>
        </w:rPr>
        <w:t>ت في كتب الأنساب والمُشجَّرات وكما كتبت</w:t>
      </w:r>
      <w:r w:rsidRPr="00071EFE">
        <w:rPr>
          <w:rFonts w:cs="mylotus" w:hint="cs"/>
          <w:szCs w:val="27"/>
          <w:rtl/>
          <w:lang w:bidi="ar-SY"/>
        </w:rPr>
        <w:t>ُ</w:t>
      </w:r>
      <w:r w:rsidR="00552F9D" w:rsidRPr="00071EFE">
        <w:rPr>
          <w:rFonts w:cs="mylotus" w:hint="cs"/>
          <w:szCs w:val="27"/>
          <w:rtl/>
          <w:lang w:bidi="ar-SY"/>
        </w:rPr>
        <w:t>ها في أحد مؤلفاتي المُسمَّى بـ «</w:t>
      </w:r>
      <w:r w:rsidR="00552F9D" w:rsidRPr="00071EFE">
        <w:rPr>
          <w:rFonts w:cs="mylotus" w:hint="cs"/>
          <w:b/>
          <w:bCs/>
          <w:szCs w:val="27"/>
          <w:rtl/>
          <w:lang w:bidi="ar-SY"/>
        </w:rPr>
        <w:t>تراجم الرجال</w:t>
      </w:r>
      <w:r w:rsidR="00552F9D" w:rsidRPr="00071EFE">
        <w:rPr>
          <w:rFonts w:cs="mylotus" w:hint="cs"/>
          <w:szCs w:val="27"/>
          <w:rtl/>
          <w:lang w:bidi="ar-SY"/>
        </w:rPr>
        <w:t>» في باب الألف</w:t>
      </w:r>
      <w:r w:rsidRPr="00071EFE">
        <w:rPr>
          <w:rFonts w:cs="mylotus" w:hint="cs"/>
          <w:szCs w:val="27"/>
          <w:rtl/>
          <w:lang w:bidi="ar-SY"/>
        </w:rPr>
        <w:t>، فهي كما يلي</w:t>
      </w:r>
      <w:r w:rsidR="004B1112" w:rsidRPr="00071EFE">
        <w:rPr>
          <w:rFonts w:cs="mylotus" w:hint="cs"/>
          <w:szCs w:val="27"/>
          <w:rtl/>
          <w:lang w:bidi="ar-SY"/>
        </w:rPr>
        <w:t xml:space="preserve">: </w:t>
      </w:r>
      <w:r w:rsidR="005D76DF">
        <w:rPr>
          <w:rFonts w:cs="mylotus" w:hint="cs"/>
          <w:szCs w:val="27"/>
          <w:rtl/>
          <w:lang w:bidi="ar-SY"/>
        </w:rPr>
        <w:t>أبوالفضل</w:t>
      </w:r>
      <w:r w:rsidR="004B1112" w:rsidRPr="00071EFE">
        <w:rPr>
          <w:rFonts w:cs="mylotus" w:hint="cs"/>
          <w:szCs w:val="27"/>
          <w:rtl/>
          <w:lang w:bidi="ar-SY"/>
        </w:rPr>
        <w:t xml:space="preserve"> بن </w:t>
      </w:r>
      <w:r w:rsidRPr="00071EFE">
        <w:rPr>
          <w:rFonts w:cs="mylotus" w:hint="cs"/>
          <w:szCs w:val="27"/>
          <w:rtl/>
          <w:lang w:bidi="ar-SY"/>
        </w:rPr>
        <w:t>ال</w:t>
      </w:r>
      <w:r w:rsidR="004B1112" w:rsidRPr="00071EFE">
        <w:rPr>
          <w:rFonts w:cs="mylotus" w:hint="cs"/>
          <w:szCs w:val="27"/>
          <w:rtl/>
          <w:lang w:bidi="ar-SY"/>
        </w:rPr>
        <w:t xml:space="preserve">حسن بن أحمد بن رضي الدين بن مير يحيى بن مير ميران بن </w:t>
      </w:r>
      <w:r w:rsidRPr="00071EFE">
        <w:rPr>
          <w:rFonts w:cs="mylotus" w:hint="cs"/>
          <w:szCs w:val="27"/>
          <w:rtl/>
          <w:lang w:bidi="ar-SY"/>
        </w:rPr>
        <w:t>أ</w:t>
      </w:r>
      <w:r w:rsidR="004B1112" w:rsidRPr="00071EFE">
        <w:rPr>
          <w:rFonts w:cs="mylotus" w:hint="cs"/>
          <w:szCs w:val="27"/>
          <w:rtl/>
          <w:lang w:bidi="ar-SY"/>
        </w:rPr>
        <w:t xml:space="preserve">ميران الأول بن مير صفي الدين بن مير أبو القاسم بن مير يحيى بن السيد مُحسن الرضوي </w:t>
      </w:r>
      <w:r w:rsidR="00816843" w:rsidRPr="00071EFE">
        <w:rPr>
          <w:rFonts w:cs="mylotus"/>
          <w:szCs w:val="27"/>
          <w:rtl/>
          <w:lang w:bidi="ar-SY"/>
        </w:rPr>
        <w:t>- وكان كبير وجهاء أهل مشهد الرضا وأشهر أعلامها في وقته-</w:t>
      </w:r>
      <w:r w:rsidR="00C73B45" w:rsidRPr="00071EFE">
        <w:rPr>
          <w:rFonts w:cs="mylotus" w:hint="cs"/>
          <w:szCs w:val="27"/>
          <w:rtl/>
          <w:lang w:bidi="ar-SY"/>
        </w:rPr>
        <w:t>ا</w:t>
      </w:r>
      <w:r w:rsidR="004B1112" w:rsidRPr="00071EFE">
        <w:rPr>
          <w:rFonts w:cs="mylotus" w:hint="cs"/>
          <w:szCs w:val="27"/>
          <w:rtl/>
          <w:lang w:bidi="ar-SY"/>
        </w:rPr>
        <w:t xml:space="preserve">بن رضي الدين بن </w:t>
      </w:r>
      <w:r w:rsidR="00167245" w:rsidRPr="00071EFE">
        <w:rPr>
          <w:rFonts w:cs="mylotus" w:hint="cs"/>
          <w:szCs w:val="27"/>
          <w:rtl/>
          <w:lang w:bidi="ar-SY"/>
        </w:rPr>
        <w:t xml:space="preserve">فخر الدين علي بن رضي الدين حسين </w:t>
      </w:r>
      <w:r w:rsidR="00816843" w:rsidRPr="00071EFE">
        <w:rPr>
          <w:rFonts w:cs="mylotus" w:hint="cs"/>
          <w:szCs w:val="27"/>
          <w:rtl/>
          <w:lang w:bidi="ar-SY"/>
        </w:rPr>
        <w:t>ب</w:t>
      </w:r>
      <w:r w:rsidR="00167245" w:rsidRPr="00071EFE">
        <w:rPr>
          <w:rFonts w:cs="mylotus" w:hint="cs"/>
          <w:szCs w:val="27"/>
          <w:rtl/>
          <w:lang w:bidi="ar-SY"/>
        </w:rPr>
        <w:t>ادشاه بن أبي القاسم علي بن أبي علي محمد بن أحمد بن محمد الأعرج ابن أحمد بن موسى المُبرقع، ابن الإمام محمد الجو</w:t>
      </w:r>
      <w:r w:rsidR="00816843" w:rsidRPr="00071EFE">
        <w:rPr>
          <w:rFonts w:cs="mylotus" w:hint="cs"/>
          <w:szCs w:val="27"/>
          <w:rtl/>
          <w:lang w:bidi="ar-SY"/>
        </w:rPr>
        <w:t>اد</w:t>
      </w:r>
      <w:r w:rsidR="00167245" w:rsidRPr="00071EFE">
        <w:rPr>
          <w:rFonts w:cs="mylotus" w:hint="cs"/>
          <w:szCs w:val="27"/>
          <w:rtl/>
          <w:lang w:bidi="ar-SY"/>
        </w:rPr>
        <w:t xml:space="preserve"> رضي الله</w:t>
      </w:r>
      <w:r w:rsidR="00816843" w:rsidRPr="00071EFE">
        <w:rPr>
          <w:rFonts w:cs="mylotus" w:hint="cs"/>
          <w:szCs w:val="27"/>
          <w:rtl/>
          <w:lang w:bidi="ar-SY"/>
        </w:rPr>
        <w:t>ُ</w:t>
      </w:r>
      <w:r w:rsidR="00167245" w:rsidRPr="00071EFE">
        <w:rPr>
          <w:rFonts w:cs="mylotus" w:hint="cs"/>
          <w:szCs w:val="27"/>
          <w:rtl/>
          <w:lang w:bidi="ar-SY"/>
        </w:rPr>
        <w:t xml:space="preserve"> عن آبائي وغفر الله</w:t>
      </w:r>
      <w:r w:rsidR="00816843" w:rsidRPr="00071EFE">
        <w:rPr>
          <w:rFonts w:cs="mylotus" w:hint="cs"/>
          <w:szCs w:val="27"/>
          <w:rtl/>
          <w:lang w:bidi="ar-SY"/>
        </w:rPr>
        <w:t>ُ</w:t>
      </w:r>
      <w:r w:rsidR="00167245" w:rsidRPr="00071EFE">
        <w:rPr>
          <w:rFonts w:cs="mylotus" w:hint="cs"/>
          <w:szCs w:val="27"/>
          <w:rtl/>
          <w:lang w:bidi="ar-SY"/>
        </w:rPr>
        <w:t xml:space="preserve"> لي ولهم.</w:t>
      </w:r>
    </w:p>
    <w:p w:rsidR="00816843" w:rsidRPr="00071EFE" w:rsidRDefault="00816843" w:rsidP="00071EFE">
      <w:pPr>
        <w:widowControl w:val="0"/>
        <w:spacing w:after="60" w:line="228" w:lineRule="auto"/>
        <w:ind w:firstLine="284"/>
        <w:jc w:val="both"/>
        <w:rPr>
          <w:rFonts w:cs="mylotus"/>
          <w:szCs w:val="27"/>
          <w:rtl/>
        </w:rPr>
      </w:pPr>
      <w:r w:rsidRPr="00071EFE">
        <w:rPr>
          <w:rFonts w:cs="mylotus"/>
          <w:szCs w:val="27"/>
          <w:rtl/>
        </w:rPr>
        <w:t>أما والدي السيد حسن فقد كان فق</w:t>
      </w:r>
      <w:r w:rsidRPr="00071EFE">
        <w:rPr>
          <w:rFonts w:cs="mylotus" w:hint="cs"/>
          <w:szCs w:val="27"/>
          <w:rtl/>
        </w:rPr>
        <w:t>یراً</w:t>
      </w:r>
      <w:r w:rsidRPr="00071EFE">
        <w:rPr>
          <w:rFonts w:cs="mylotus"/>
          <w:szCs w:val="27"/>
          <w:rtl/>
        </w:rPr>
        <w:t xml:space="preserve"> معرضاً عن الدنيا و</w:t>
      </w:r>
      <w:r w:rsidR="00702575" w:rsidRPr="00071EFE">
        <w:rPr>
          <w:rFonts w:cs="mylotus" w:hint="cs"/>
          <w:szCs w:val="27"/>
          <w:rtl/>
        </w:rPr>
        <w:t>كان</w:t>
      </w:r>
      <w:r w:rsidRPr="00071EFE">
        <w:rPr>
          <w:rFonts w:cs="mylotus"/>
          <w:szCs w:val="27"/>
          <w:rtl/>
        </w:rPr>
        <w:t xml:space="preserve"> من أزهد الناس، معتمداً في قوته </w:t>
      </w:r>
      <w:r w:rsidR="00702575" w:rsidRPr="00071EFE">
        <w:rPr>
          <w:rFonts w:cs="mylotus"/>
          <w:szCs w:val="27"/>
          <w:rtl/>
        </w:rPr>
        <w:t>حتى آخر أيامه على عمل يده</w:t>
      </w:r>
      <w:r w:rsidRPr="00071EFE">
        <w:rPr>
          <w:rFonts w:cs="mylotus"/>
          <w:szCs w:val="27"/>
          <w:rtl/>
        </w:rPr>
        <w:t>، فكان يعمل في فصل الشتاء البارد وفي جو الصقيع حتى وهو شيخ كبير.</w:t>
      </w:r>
      <w:r w:rsidRPr="00071EFE">
        <w:rPr>
          <w:rFonts w:cs="mylotus" w:hint="cs"/>
          <w:szCs w:val="27"/>
          <w:rtl/>
        </w:rPr>
        <w:t xml:space="preserve"> إلا أنه كان سعيدَ</w:t>
      </w:r>
      <w:r w:rsidRPr="00071EFE">
        <w:rPr>
          <w:rFonts w:cs="mylotus"/>
          <w:szCs w:val="27"/>
          <w:rtl/>
        </w:rPr>
        <w:t xml:space="preserve"> الحال، دائم </w:t>
      </w:r>
      <w:r w:rsidRPr="00071EFE">
        <w:rPr>
          <w:rFonts w:cs="mylotus" w:hint="cs"/>
          <w:szCs w:val="27"/>
          <w:rtl/>
        </w:rPr>
        <w:t>البشر و</w:t>
      </w:r>
      <w:r w:rsidRPr="00071EFE">
        <w:rPr>
          <w:rFonts w:cs="mylotus"/>
          <w:szCs w:val="27"/>
          <w:rtl/>
        </w:rPr>
        <w:t>السرور، يُحبُّ الس</w:t>
      </w:r>
      <w:r w:rsidRPr="00071EFE">
        <w:rPr>
          <w:rFonts w:cs="mylotus" w:hint="cs"/>
          <w:szCs w:val="27"/>
          <w:rtl/>
        </w:rPr>
        <w:t>َّ</w:t>
      </w:r>
      <w:r w:rsidRPr="00071EFE">
        <w:rPr>
          <w:rFonts w:cs="mylotus"/>
          <w:szCs w:val="27"/>
          <w:rtl/>
        </w:rPr>
        <w:t>ه</w:t>
      </w:r>
      <w:r w:rsidRPr="00071EFE">
        <w:rPr>
          <w:rFonts w:cs="mylotus" w:hint="cs"/>
          <w:szCs w:val="27"/>
          <w:rtl/>
        </w:rPr>
        <w:t>َ</w:t>
      </w:r>
      <w:r w:rsidRPr="00071EFE">
        <w:rPr>
          <w:rFonts w:cs="mylotus"/>
          <w:szCs w:val="27"/>
          <w:rtl/>
        </w:rPr>
        <w:t>ر</w:t>
      </w:r>
      <w:r w:rsidR="00702575" w:rsidRPr="00071EFE">
        <w:rPr>
          <w:rFonts w:cs="mylotus" w:hint="cs"/>
          <w:szCs w:val="27"/>
          <w:rtl/>
        </w:rPr>
        <w:t>،</w:t>
      </w:r>
      <w:r w:rsidRPr="00071EFE">
        <w:rPr>
          <w:rFonts w:cs="mylotus"/>
          <w:szCs w:val="27"/>
          <w:rtl/>
        </w:rPr>
        <w:t xml:space="preserve"> وكان من أهل العبادة، وكان مع قلة ذات </w:t>
      </w:r>
      <w:r w:rsidRPr="00071EFE">
        <w:rPr>
          <w:rFonts w:cs="mylotus" w:hint="cs"/>
          <w:szCs w:val="27"/>
          <w:rtl/>
        </w:rPr>
        <w:t>يده</w:t>
      </w:r>
      <w:r w:rsidRPr="00071EFE">
        <w:rPr>
          <w:rFonts w:cs="mylotus"/>
          <w:szCs w:val="27"/>
          <w:rtl/>
        </w:rPr>
        <w:t xml:space="preserve"> جواداً متواضعاً.</w:t>
      </w:r>
    </w:p>
    <w:p w:rsidR="00C247AC" w:rsidRPr="00071EFE" w:rsidRDefault="00816843" w:rsidP="00071EFE">
      <w:pPr>
        <w:widowControl w:val="0"/>
        <w:spacing w:after="60" w:line="228" w:lineRule="auto"/>
        <w:ind w:firstLine="284"/>
        <w:jc w:val="both"/>
        <w:rPr>
          <w:rFonts w:cs="mylotus" w:hint="cs"/>
          <w:szCs w:val="27"/>
          <w:rtl/>
          <w:lang w:bidi="ar-SY"/>
        </w:rPr>
      </w:pPr>
      <w:r w:rsidRPr="00071EFE">
        <w:rPr>
          <w:rFonts w:cs="mylotus" w:hint="cs"/>
          <w:szCs w:val="27"/>
          <w:rtl/>
        </w:rPr>
        <w:t>وأما</w:t>
      </w:r>
      <w:r w:rsidRPr="00071EFE">
        <w:rPr>
          <w:rFonts w:cs="mylotus"/>
          <w:szCs w:val="27"/>
          <w:rtl/>
        </w:rPr>
        <w:t xml:space="preserve"> جدِّي الأول، أي والدُ أبي، السيد أحمد، فقد كان عالماً بارزاً، ومجتهداً معروفاً، ولكنه لم يكن يحب الظهور، وهو من أبرز التلاميذ الذين اعتنى بهم الميرزا الشيرازي</w:t>
      </w:r>
      <w:r w:rsidR="00781BD5" w:rsidRPr="00B21426">
        <w:rPr>
          <w:rFonts w:cs="Arabic11 BT"/>
          <w:szCs w:val="27"/>
          <w:vertAlign w:val="superscript"/>
          <w:rtl/>
        </w:rPr>
        <w:t>(</w:t>
      </w:r>
      <w:r w:rsidR="00781BD5" w:rsidRPr="00B21426">
        <w:rPr>
          <w:rStyle w:val="FootnoteReference"/>
          <w:rFonts w:cs="Arabic11 BT"/>
          <w:szCs w:val="27"/>
          <w:rtl/>
        </w:rPr>
        <w:footnoteReference w:id="4"/>
      </w:r>
      <w:r w:rsidR="00781BD5" w:rsidRPr="00B21426">
        <w:rPr>
          <w:rFonts w:cs="Arabic11 BT"/>
          <w:szCs w:val="27"/>
          <w:vertAlign w:val="superscript"/>
          <w:rtl/>
        </w:rPr>
        <w:t>)</w:t>
      </w:r>
      <w:r w:rsidRPr="00071EFE">
        <w:rPr>
          <w:rFonts w:cs="mylotus"/>
          <w:szCs w:val="27"/>
          <w:rtl/>
        </w:rPr>
        <w:t xml:space="preserve"> صاحب فتوى </w:t>
      </w:r>
      <w:r w:rsidRPr="00071EFE">
        <w:rPr>
          <w:rFonts w:cs="mylotus"/>
          <w:szCs w:val="27"/>
          <w:rtl/>
        </w:rPr>
        <w:lastRenderedPageBreak/>
        <w:t xml:space="preserve">تحريم التبغ، </w:t>
      </w:r>
      <w:r w:rsidR="006015CE" w:rsidRPr="00071EFE">
        <w:rPr>
          <w:rFonts w:cs="mylotus" w:hint="cs"/>
          <w:szCs w:val="27"/>
          <w:rtl/>
        </w:rPr>
        <w:t>و</w:t>
      </w:r>
      <w:r w:rsidRPr="00071EFE">
        <w:rPr>
          <w:rFonts w:cs="mylotus"/>
          <w:szCs w:val="27"/>
          <w:rtl/>
        </w:rPr>
        <w:t xml:space="preserve">كما بينت </w:t>
      </w:r>
      <w:r w:rsidR="006015CE" w:rsidRPr="00071EFE">
        <w:rPr>
          <w:rFonts w:cs="mylotus"/>
          <w:szCs w:val="27"/>
          <w:rtl/>
        </w:rPr>
        <w:t>في كتابي "تراجم الرجال"</w:t>
      </w:r>
      <w:r w:rsidR="006015CE" w:rsidRPr="00071EFE">
        <w:rPr>
          <w:rFonts w:cs="mylotus" w:hint="cs"/>
          <w:szCs w:val="27"/>
          <w:rtl/>
        </w:rPr>
        <w:t xml:space="preserve">، </w:t>
      </w:r>
      <w:r w:rsidRPr="00071EFE">
        <w:rPr>
          <w:rFonts w:cs="mylotus"/>
          <w:szCs w:val="27"/>
          <w:rtl/>
        </w:rPr>
        <w:t xml:space="preserve">عاد جدِّي </w:t>
      </w:r>
      <w:r w:rsidR="006015CE" w:rsidRPr="00071EFE">
        <w:rPr>
          <w:rFonts w:cs="mylotus" w:hint="cs"/>
          <w:szCs w:val="27"/>
          <w:rtl/>
        </w:rPr>
        <w:t>-</w:t>
      </w:r>
      <w:r w:rsidR="006015CE" w:rsidRPr="00071EFE">
        <w:rPr>
          <w:rFonts w:cs="mylotus"/>
          <w:szCs w:val="27"/>
          <w:rtl/>
        </w:rPr>
        <w:t>بعد بلوغه درجة الاجتهاد</w:t>
      </w:r>
      <w:r w:rsidR="006015CE" w:rsidRPr="00071EFE">
        <w:rPr>
          <w:rFonts w:cs="mylotus" w:hint="cs"/>
          <w:szCs w:val="27"/>
          <w:rtl/>
        </w:rPr>
        <w:t>-</w:t>
      </w:r>
      <w:r w:rsidR="006015CE" w:rsidRPr="00071EFE">
        <w:rPr>
          <w:rFonts w:cs="mylotus"/>
          <w:szCs w:val="27"/>
          <w:rtl/>
        </w:rPr>
        <w:t xml:space="preserve"> </w:t>
      </w:r>
      <w:r w:rsidRPr="00071EFE">
        <w:rPr>
          <w:rFonts w:cs="mylotus"/>
          <w:szCs w:val="27"/>
          <w:rtl/>
        </w:rPr>
        <w:t xml:space="preserve">من سامراء إلى قم وأصبح </w:t>
      </w:r>
      <w:r w:rsidR="006015CE" w:rsidRPr="00071EFE">
        <w:rPr>
          <w:rFonts w:cs="mylotus" w:hint="cs"/>
          <w:szCs w:val="27"/>
          <w:rtl/>
        </w:rPr>
        <w:t>مرجع الناس فيها في أمور الدين والقضاء الشرعي والفصل بين الناس في الخصومات</w:t>
      </w:r>
      <w:r w:rsidRPr="00071EFE">
        <w:rPr>
          <w:rFonts w:cs="mylotus"/>
          <w:szCs w:val="27"/>
          <w:rtl/>
        </w:rPr>
        <w:t xml:space="preserve">، </w:t>
      </w:r>
      <w:r w:rsidR="006015CE" w:rsidRPr="00071EFE">
        <w:rPr>
          <w:rFonts w:cs="mylotus" w:hint="cs"/>
          <w:szCs w:val="27"/>
          <w:rtl/>
        </w:rPr>
        <w:t>و</w:t>
      </w:r>
      <w:r w:rsidRPr="00071EFE">
        <w:rPr>
          <w:rFonts w:cs="mylotus"/>
          <w:szCs w:val="27"/>
          <w:rtl/>
        </w:rPr>
        <w:t xml:space="preserve">كان أثاث منزله متواضعاً كحال سلمان، </w:t>
      </w:r>
      <w:r w:rsidR="006015CE" w:rsidRPr="00071EFE">
        <w:rPr>
          <w:rFonts w:cs="mylotus" w:hint="cs"/>
          <w:szCs w:val="27"/>
          <w:rtl/>
        </w:rPr>
        <w:t>و</w:t>
      </w:r>
      <w:r w:rsidRPr="00071EFE">
        <w:rPr>
          <w:rFonts w:cs="mylotus"/>
          <w:szCs w:val="27"/>
          <w:rtl/>
        </w:rPr>
        <w:t>بعيداً عن الثراء كحال أبي ذر، لا ينتظر من أحد</w:t>
      </w:r>
      <w:r w:rsidR="006015CE" w:rsidRPr="00071EFE">
        <w:rPr>
          <w:rFonts w:cs="mylotus" w:hint="cs"/>
          <w:szCs w:val="27"/>
          <w:rtl/>
        </w:rPr>
        <w:t>ٍ</w:t>
      </w:r>
      <w:r w:rsidR="00781BD5" w:rsidRPr="00071EFE">
        <w:rPr>
          <w:rFonts w:cs="mylotus"/>
          <w:szCs w:val="27"/>
          <w:rtl/>
        </w:rPr>
        <w:t xml:space="preserve"> درهماً ولا ديناراً</w:t>
      </w:r>
      <w:r w:rsidR="00781BD5" w:rsidRPr="00071EFE">
        <w:rPr>
          <w:rFonts w:cs="mylotus" w:hint="cs"/>
          <w:szCs w:val="27"/>
          <w:rtl/>
        </w:rPr>
        <w:t>.</w:t>
      </w:r>
    </w:p>
    <w:p w:rsidR="00781BD5" w:rsidRDefault="00781BD5" w:rsidP="004E7FBD">
      <w:pPr>
        <w:pStyle w:val="a0"/>
        <w:rPr>
          <w:rFonts w:hint="cs"/>
          <w:rtl/>
        </w:rPr>
      </w:pPr>
      <w:bookmarkStart w:id="15" w:name="_Toc366882420"/>
      <w:r>
        <w:rPr>
          <w:rFonts w:hint="cs"/>
          <w:rtl/>
        </w:rPr>
        <w:t xml:space="preserve">[ </w:t>
      </w:r>
      <w:r w:rsidRPr="00781BD5">
        <w:rPr>
          <w:rFonts w:hint="cs"/>
          <w:rtl/>
        </w:rPr>
        <w:t>بدايات التحصيل العلمي</w:t>
      </w:r>
      <w:r>
        <w:rPr>
          <w:rFonts w:hint="cs"/>
          <w:rtl/>
        </w:rPr>
        <w:t xml:space="preserve"> ]</w:t>
      </w:r>
      <w:bookmarkEnd w:id="15"/>
    </w:p>
    <w:p w:rsidR="00226AC2" w:rsidRPr="0040304D" w:rsidRDefault="000B3AD3" w:rsidP="0040304D">
      <w:pPr>
        <w:pStyle w:val="BodyTextIndent2"/>
        <w:widowControl w:val="0"/>
        <w:spacing w:after="60"/>
        <w:rPr>
          <w:rFonts w:ascii="Times New Roman" w:hAnsi="Times New Roman" w:hint="cs"/>
          <w:spacing w:val="-2"/>
          <w:sz w:val="24"/>
          <w:rtl/>
        </w:rPr>
      </w:pPr>
      <w:r w:rsidRPr="0040304D">
        <w:rPr>
          <w:rFonts w:ascii="Times New Roman" w:hAnsi="Times New Roman" w:hint="cs"/>
          <w:spacing w:val="-2"/>
          <w:sz w:val="24"/>
          <w:rtl/>
        </w:rPr>
        <w:t>وعلى كل حال لما كان أبي لا يملك من مال الدنيا شيئاً، لم يكن قادراً على الإنفاق على تعليمي وتربيتي، بل تمكنت من الدراسة بفضل سعي واهتمام والدتي التي أرسلتني إلى الك</w:t>
      </w:r>
      <w:r w:rsidR="0077680A" w:rsidRPr="0040304D">
        <w:rPr>
          <w:rFonts w:ascii="Times New Roman" w:hAnsi="Times New Roman" w:hint="cs"/>
          <w:spacing w:val="-2"/>
          <w:sz w:val="24"/>
          <w:rtl/>
        </w:rPr>
        <w:t>َ</w:t>
      </w:r>
      <w:r w:rsidRPr="0040304D">
        <w:rPr>
          <w:rFonts w:ascii="Times New Roman" w:hAnsi="Times New Roman" w:hint="cs"/>
          <w:spacing w:val="-2"/>
          <w:sz w:val="24"/>
          <w:rtl/>
        </w:rPr>
        <w:t xml:space="preserve">تَّاب </w:t>
      </w:r>
      <w:r w:rsidR="0077680A" w:rsidRPr="0040304D">
        <w:rPr>
          <w:rFonts w:ascii="Times New Roman" w:hAnsi="Times New Roman" w:hint="cs"/>
          <w:spacing w:val="-2"/>
          <w:sz w:val="24"/>
          <w:rtl/>
        </w:rPr>
        <w:t xml:space="preserve">وكانت تُدبِّر أمرها بأيِّ طريق كانت لتُرسل كل شهر قسطاً شهرياً بقيمة ريال إلى المعلم كي يقبلني في صفه. </w:t>
      </w:r>
    </w:p>
    <w:p w:rsidR="00E32161" w:rsidRPr="00071EFE" w:rsidRDefault="00BC608E"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كانت </w:t>
      </w:r>
      <w:r w:rsidRPr="00071EFE">
        <w:rPr>
          <w:rFonts w:cs="mylotus"/>
          <w:szCs w:val="27"/>
          <w:rtl/>
          <w:lang w:bidi="ar-SY"/>
        </w:rPr>
        <w:t xml:space="preserve">أمي </w:t>
      </w:r>
      <w:r w:rsidR="00050DC6" w:rsidRPr="00071EFE">
        <w:rPr>
          <w:rFonts w:cs="mylotus" w:hint="cs"/>
          <w:szCs w:val="27"/>
          <w:rtl/>
          <w:lang w:bidi="ar-SY"/>
        </w:rPr>
        <w:t>«</w:t>
      </w:r>
      <w:r w:rsidR="00050DC6" w:rsidRPr="00071EFE">
        <w:rPr>
          <w:rFonts w:cs="mylotus"/>
          <w:szCs w:val="27"/>
          <w:rtl/>
          <w:lang w:bidi="ar-SY"/>
        </w:rPr>
        <w:t>سكينة سلطان</w:t>
      </w:r>
      <w:r w:rsidR="00050DC6" w:rsidRPr="00071EFE">
        <w:rPr>
          <w:rFonts w:cs="mylotus" w:hint="cs"/>
          <w:szCs w:val="27"/>
          <w:rtl/>
          <w:lang w:bidi="ar-SY"/>
        </w:rPr>
        <w:t>» امرأةً</w:t>
      </w:r>
      <w:r w:rsidRPr="00071EFE">
        <w:rPr>
          <w:rFonts w:cs="mylotus"/>
          <w:szCs w:val="27"/>
          <w:rtl/>
          <w:lang w:bidi="ar-SY"/>
        </w:rPr>
        <w:t xml:space="preserve"> عابدة</w:t>
      </w:r>
      <w:r w:rsidR="00050DC6" w:rsidRPr="00071EFE">
        <w:rPr>
          <w:rFonts w:cs="mylotus" w:hint="cs"/>
          <w:szCs w:val="27"/>
          <w:rtl/>
          <w:lang w:bidi="ar-SY"/>
        </w:rPr>
        <w:t>ً</w:t>
      </w:r>
      <w:r w:rsidRPr="00071EFE">
        <w:rPr>
          <w:rFonts w:cs="mylotus"/>
          <w:szCs w:val="27"/>
          <w:rtl/>
          <w:lang w:bidi="ar-SY"/>
        </w:rPr>
        <w:t xml:space="preserve"> زاهدة</w:t>
      </w:r>
      <w:r w:rsidR="00050DC6" w:rsidRPr="00071EFE">
        <w:rPr>
          <w:rFonts w:cs="mylotus" w:hint="cs"/>
          <w:szCs w:val="27"/>
          <w:rtl/>
          <w:lang w:bidi="ar-SY"/>
        </w:rPr>
        <w:t>ً</w:t>
      </w:r>
      <w:r w:rsidRPr="00071EFE">
        <w:rPr>
          <w:rFonts w:cs="mylotus"/>
          <w:szCs w:val="27"/>
          <w:rtl/>
          <w:lang w:bidi="ar-SY"/>
        </w:rPr>
        <w:t xml:space="preserve"> قنوعة</w:t>
      </w:r>
      <w:r w:rsidR="00050DC6" w:rsidRPr="00071EFE">
        <w:rPr>
          <w:rFonts w:cs="mylotus" w:hint="cs"/>
          <w:szCs w:val="27"/>
          <w:rtl/>
          <w:lang w:bidi="ar-SY"/>
        </w:rPr>
        <w:t>ً</w:t>
      </w:r>
      <w:r w:rsidRPr="00071EFE">
        <w:rPr>
          <w:rFonts w:cs="mylotus"/>
          <w:szCs w:val="27"/>
          <w:rtl/>
          <w:lang w:bidi="ar-SY"/>
        </w:rPr>
        <w:t xml:space="preserve">، والدها </w:t>
      </w:r>
      <w:r w:rsidR="007164AA" w:rsidRPr="00071EFE">
        <w:rPr>
          <w:rFonts w:cs="mylotus"/>
          <w:szCs w:val="27"/>
          <w:rtl/>
          <w:lang w:bidi="ar-SY"/>
        </w:rPr>
        <w:t>الحاج الشيخ: غلام رضا القمي -صاحب كتاب</w:t>
      </w:r>
      <w:r w:rsidRPr="00071EFE">
        <w:rPr>
          <w:rFonts w:cs="mylotus"/>
          <w:szCs w:val="27"/>
          <w:rtl/>
          <w:lang w:bidi="ar-SY"/>
        </w:rPr>
        <w:t xml:space="preserve"> </w:t>
      </w:r>
      <w:r w:rsidR="00050DC6" w:rsidRPr="00071EFE">
        <w:rPr>
          <w:rFonts w:cs="mylotus" w:hint="cs"/>
          <w:szCs w:val="27"/>
          <w:rtl/>
          <w:lang w:bidi="ar-SY"/>
        </w:rPr>
        <w:t>«</w:t>
      </w:r>
      <w:r w:rsidRPr="00071EFE">
        <w:rPr>
          <w:rFonts w:cs="mylotus"/>
          <w:szCs w:val="27"/>
          <w:rtl/>
          <w:lang w:bidi="ar-SY"/>
        </w:rPr>
        <w:t>رياض الحسين</w:t>
      </w:r>
      <w:r w:rsidR="00050DC6" w:rsidRPr="00071EFE">
        <w:rPr>
          <w:rFonts w:cs="mylotus" w:hint="cs"/>
          <w:szCs w:val="27"/>
          <w:rtl/>
          <w:lang w:bidi="ar-SY"/>
        </w:rPr>
        <w:t>ي»</w:t>
      </w:r>
      <w:r w:rsidR="007164AA" w:rsidRPr="00071EFE">
        <w:rPr>
          <w:rFonts w:cs="mylotus" w:hint="cs"/>
          <w:szCs w:val="27"/>
          <w:rtl/>
          <w:lang w:bidi="ar-SY"/>
        </w:rPr>
        <w:t>-</w:t>
      </w:r>
      <w:r w:rsidRPr="00071EFE">
        <w:rPr>
          <w:rFonts w:cs="mylotus"/>
          <w:szCs w:val="27"/>
          <w:rtl/>
          <w:lang w:bidi="ar-SY"/>
        </w:rPr>
        <w:t xml:space="preserve"> كان واعظاً معروفاً. و</w:t>
      </w:r>
      <w:r w:rsidR="007164AA" w:rsidRPr="00071EFE">
        <w:rPr>
          <w:rFonts w:cs="mylotus" w:hint="cs"/>
          <w:szCs w:val="27"/>
          <w:rtl/>
          <w:lang w:bidi="ar-SY"/>
        </w:rPr>
        <w:t>كان المرحوم الشيخ</w:t>
      </w:r>
      <w:r w:rsidRPr="00071EFE">
        <w:rPr>
          <w:rFonts w:cs="mylotus"/>
          <w:szCs w:val="27"/>
          <w:rtl/>
          <w:lang w:bidi="ar-SY"/>
        </w:rPr>
        <w:t xml:space="preserve"> غلام </w:t>
      </w:r>
      <w:r w:rsidR="007164AA" w:rsidRPr="00071EFE">
        <w:rPr>
          <w:rFonts w:cs="mylotus" w:hint="cs"/>
          <w:szCs w:val="27"/>
          <w:rtl/>
          <w:lang w:bidi="ar-SY"/>
        </w:rPr>
        <w:t>حسين</w:t>
      </w:r>
      <w:r w:rsidRPr="00071EFE">
        <w:rPr>
          <w:rFonts w:cs="mylotus"/>
          <w:szCs w:val="27"/>
          <w:rtl/>
          <w:lang w:bidi="ar-SY"/>
        </w:rPr>
        <w:t xml:space="preserve"> الواعظ و</w:t>
      </w:r>
      <w:r w:rsidR="007164AA" w:rsidRPr="00071EFE">
        <w:rPr>
          <w:rFonts w:cs="mylotus" w:hint="cs"/>
          <w:szCs w:val="27"/>
          <w:rtl/>
          <w:lang w:bidi="ar-SY"/>
        </w:rPr>
        <w:t>المرحوم  الشيخ علي المحرر خالاي</w:t>
      </w:r>
      <w:r w:rsidRPr="00071EFE">
        <w:rPr>
          <w:rFonts w:cs="mylotus"/>
          <w:szCs w:val="27"/>
          <w:rtl/>
          <w:lang w:bidi="ar-SY"/>
        </w:rPr>
        <w:t xml:space="preserve">. </w:t>
      </w:r>
      <w:r w:rsidR="004D2265" w:rsidRPr="00071EFE">
        <w:rPr>
          <w:rFonts w:cs="mylotus" w:hint="cs"/>
          <w:szCs w:val="27"/>
          <w:rtl/>
          <w:lang w:bidi="ar-SY"/>
        </w:rPr>
        <w:t>وكتاب</w:t>
      </w:r>
      <w:r w:rsidRPr="00071EFE">
        <w:rPr>
          <w:rFonts w:cs="mylotus"/>
          <w:szCs w:val="27"/>
          <w:rtl/>
          <w:lang w:bidi="ar-SY"/>
        </w:rPr>
        <w:t xml:space="preserve"> «</w:t>
      </w:r>
      <w:r w:rsidRPr="00071EFE">
        <w:rPr>
          <w:rFonts w:cs="mylotus"/>
          <w:b/>
          <w:bCs/>
          <w:szCs w:val="27"/>
          <w:rtl/>
          <w:lang w:bidi="ar-SY"/>
        </w:rPr>
        <w:t>فائدة الممات</w:t>
      </w:r>
      <w:r w:rsidRPr="00071EFE">
        <w:rPr>
          <w:rFonts w:cs="mylotus"/>
          <w:szCs w:val="27"/>
          <w:rtl/>
          <w:lang w:bidi="ar-SY"/>
        </w:rPr>
        <w:t xml:space="preserve">» من </w:t>
      </w:r>
      <w:r w:rsidR="004D2265" w:rsidRPr="00071EFE">
        <w:rPr>
          <w:rFonts w:cs="mylotus" w:hint="cs"/>
          <w:szCs w:val="27"/>
          <w:rtl/>
          <w:lang w:bidi="ar-SY"/>
        </w:rPr>
        <w:t>مؤلفات الشيخ</w:t>
      </w:r>
      <w:r w:rsidR="004D2265" w:rsidRPr="00071EFE">
        <w:rPr>
          <w:rFonts w:cs="mylotus"/>
          <w:szCs w:val="27"/>
          <w:rtl/>
          <w:lang w:bidi="ar-SY"/>
        </w:rPr>
        <w:t xml:space="preserve"> غلام </w:t>
      </w:r>
      <w:r w:rsidR="004D2265" w:rsidRPr="00071EFE">
        <w:rPr>
          <w:rFonts w:cs="mylotus" w:hint="cs"/>
          <w:szCs w:val="27"/>
          <w:rtl/>
          <w:lang w:bidi="ar-SY"/>
        </w:rPr>
        <w:t>حسين</w:t>
      </w:r>
      <w:r w:rsidRPr="00071EFE">
        <w:rPr>
          <w:rFonts w:cs="mylotus"/>
          <w:szCs w:val="27"/>
          <w:rtl/>
          <w:lang w:bidi="ar-SY"/>
        </w:rPr>
        <w:t>.</w:t>
      </w:r>
      <w:r w:rsidR="004D2265" w:rsidRPr="00071EFE">
        <w:rPr>
          <w:rFonts w:cs="mylotus" w:hint="cs"/>
          <w:szCs w:val="27"/>
          <w:rtl/>
          <w:lang w:bidi="ar-SY"/>
        </w:rPr>
        <w:t xml:space="preserve"> وعلى كل حال كانت </w:t>
      </w:r>
      <w:r w:rsidRPr="00071EFE">
        <w:rPr>
          <w:rFonts w:cs="mylotus"/>
          <w:szCs w:val="27"/>
          <w:rtl/>
          <w:lang w:bidi="ar-SY"/>
        </w:rPr>
        <w:t>أمي امرأةً م</w:t>
      </w:r>
      <w:r w:rsidR="000B3AD3" w:rsidRPr="00071EFE">
        <w:rPr>
          <w:rFonts w:cs="mylotus" w:hint="cs"/>
          <w:szCs w:val="27"/>
          <w:rtl/>
          <w:lang w:bidi="ar-SY"/>
        </w:rPr>
        <w:t>ُ</w:t>
      </w:r>
      <w:r w:rsidRPr="00071EFE">
        <w:rPr>
          <w:rFonts w:cs="mylotus"/>
          <w:szCs w:val="27"/>
          <w:rtl/>
          <w:lang w:bidi="ar-SY"/>
        </w:rPr>
        <w:t>د</w:t>
      </w:r>
      <w:r w:rsidR="000B3AD3" w:rsidRPr="00071EFE">
        <w:rPr>
          <w:rFonts w:cs="mylotus" w:hint="cs"/>
          <w:szCs w:val="27"/>
          <w:rtl/>
          <w:lang w:bidi="ar-SY"/>
        </w:rPr>
        <w:t>َ</w:t>
      </w:r>
      <w:r w:rsidRPr="00071EFE">
        <w:rPr>
          <w:rFonts w:cs="mylotus"/>
          <w:szCs w:val="27"/>
          <w:rtl/>
          <w:lang w:bidi="ar-SY"/>
        </w:rPr>
        <w:t>ب</w:t>
      </w:r>
      <w:r w:rsidR="000B3AD3" w:rsidRPr="00071EFE">
        <w:rPr>
          <w:rFonts w:cs="mylotus" w:hint="cs"/>
          <w:szCs w:val="27"/>
          <w:rtl/>
          <w:lang w:bidi="ar-SY"/>
        </w:rPr>
        <w:t>ِّ</w:t>
      </w:r>
      <w:r w:rsidRPr="00071EFE">
        <w:rPr>
          <w:rFonts w:cs="mylotus"/>
          <w:szCs w:val="27"/>
          <w:rtl/>
          <w:lang w:bidi="ar-SY"/>
        </w:rPr>
        <w:t>ر</w:t>
      </w:r>
      <w:r w:rsidR="000B3AD3" w:rsidRPr="00071EFE">
        <w:rPr>
          <w:rFonts w:cs="mylotus" w:hint="cs"/>
          <w:szCs w:val="27"/>
          <w:rtl/>
          <w:lang w:bidi="ar-SY"/>
        </w:rPr>
        <w:t>َ</w:t>
      </w:r>
      <w:r w:rsidRPr="00071EFE">
        <w:rPr>
          <w:rFonts w:cs="mylotus"/>
          <w:szCs w:val="27"/>
          <w:rtl/>
          <w:lang w:bidi="ar-SY"/>
        </w:rPr>
        <w:t xml:space="preserve">ةً </w:t>
      </w:r>
      <w:r w:rsidR="004D2265" w:rsidRPr="00071EFE">
        <w:rPr>
          <w:rFonts w:cs="mylotus" w:hint="cs"/>
          <w:szCs w:val="27"/>
          <w:rtl/>
          <w:lang w:bidi="ar-SY"/>
        </w:rPr>
        <w:t xml:space="preserve">جداً </w:t>
      </w:r>
      <w:r w:rsidRPr="00071EFE">
        <w:rPr>
          <w:rFonts w:cs="mylotus"/>
          <w:szCs w:val="27"/>
          <w:rtl/>
          <w:lang w:bidi="ar-SY"/>
        </w:rPr>
        <w:t>أنقذت أ</w:t>
      </w:r>
      <w:r w:rsidR="004D2265" w:rsidRPr="00071EFE">
        <w:rPr>
          <w:rFonts w:cs="mylotus"/>
          <w:szCs w:val="27"/>
          <w:rtl/>
          <w:lang w:bidi="ar-SY"/>
        </w:rPr>
        <w:t xml:space="preserve">بناءها بتوفيق الله من المجاعة، </w:t>
      </w:r>
      <w:r w:rsidR="004D2265" w:rsidRPr="00071EFE">
        <w:rPr>
          <w:rFonts w:cs="mylotus" w:hint="cs"/>
          <w:szCs w:val="27"/>
          <w:rtl/>
          <w:lang w:bidi="ar-SY"/>
        </w:rPr>
        <w:t xml:space="preserve">وكان عمري في عام </w:t>
      </w:r>
      <w:r w:rsidRPr="00071EFE">
        <w:rPr>
          <w:rFonts w:cs="mylotus"/>
          <w:szCs w:val="27"/>
          <w:rtl/>
          <w:lang w:bidi="ar-SY"/>
        </w:rPr>
        <w:t xml:space="preserve">المجاعة- </w:t>
      </w:r>
      <w:r w:rsidR="004D2265" w:rsidRPr="00071EFE">
        <w:rPr>
          <w:rFonts w:cs="mylotus" w:hint="cs"/>
          <w:szCs w:val="27"/>
          <w:rtl/>
          <w:lang w:bidi="ar-SY"/>
        </w:rPr>
        <w:t xml:space="preserve">أي </w:t>
      </w:r>
      <w:r w:rsidRPr="00071EFE">
        <w:rPr>
          <w:rFonts w:cs="mylotus"/>
          <w:szCs w:val="27"/>
          <w:rtl/>
          <w:lang w:bidi="ar-SY"/>
        </w:rPr>
        <w:t>أيام الحرب العالمية الأولى حين دخلت القوات الروسية إيران</w:t>
      </w:r>
      <w:r w:rsidR="004D2265" w:rsidRPr="00071EFE">
        <w:rPr>
          <w:rFonts w:cs="mylotus"/>
          <w:szCs w:val="27"/>
          <w:rtl/>
          <w:lang w:bidi="ar-SY"/>
        </w:rPr>
        <w:t>-</w:t>
      </w:r>
      <w:r w:rsidRPr="00071EFE">
        <w:rPr>
          <w:rFonts w:cs="mylotus"/>
          <w:szCs w:val="27"/>
          <w:rtl/>
          <w:lang w:bidi="ar-SY"/>
        </w:rPr>
        <w:t xml:space="preserve"> </w:t>
      </w:r>
      <w:r w:rsidR="004D2265" w:rsidRPr="00071EFE">
        <w:rPr>
          <w:rFonts w:cs="mylotus" w:hint="cs"/>
          <w:szCs w:val="27"/>
          <w:rtl/>
          <w:lang w:bidi="ar-SY"/>
        </w:rPr>
        <w:t>خمس سنوات</w:t>
      </w:r>
      <w:r w:rsidRPr="00071EFE">
        <w:rPr>
          <w:rFonts w:cs="mylotus"/>
          <w:szCs w:val="27"/>
          <w:rtl/>
          <w:lang w:bidi="ar-SY"/>
        </w:rPr>
        <w:t>.</w:t>
      </w:r>
      <w:r w:rsidR="00E32161" w:rsidRPr="00071EFE">
        <w:rPr>
          <w:rFonts w:cs="mylotus" w:hint="cs"/>
          <w:szCs w:val="27"/>
          <w:rtl/>
          <w:lang w:bidi="ar-SY"/>
        </w:rPr>
        <w:t xml:space="preserve"> </w:t>
      </w:r>
    </w:p>
    <w:p w:rsidR="004D2265" w:rsidRPr="00071EFE" w:rsidRDefault="00C506BD"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لم يكن المعلم يهتم بي أثناء طفولتي وذهابي إلى الكَتَّاب، بل تعلَّمت القراءة والكتابة شيئاً فشيئاً من خلال الإصغاء إلى دروس الأطفال الآخرين. </w:t>
      </w:r>
    </w:p>
    <w:p w:rsidR="00C743EE" w:rsidRPr="00071EFE" w:rsidRDefault="00B30BDE" w:rsidP="00071EFE">
      <w:pPr>
        <w:widowControl w:val="0"/>
        <w:spacing w:after="60" w:line="228" w:lineRule="auto"/>
        <w:ind w:firstLine="284"/>
        <w:jc w:val="both"/>
        <w:rPr>
          <w:rFonts w:cs="mylotus" w:hint="cs"/>
          <w:szCs w:val="27"/>
          <w:rtl/>
          <w:lang w:bidi="ar-SY"/>
        </w:rPr>
      </w:pPr>
      <w:r w:rsidRPr="00071EFE">
        <w:rPr>
          <w:rFonts w:cs="mylotus"/>
          <w:szCs w:val="27"/>
          <w:rtl/>
          <w:lang w:bidi="ar-SY"/>
        </w:rPr>
        <w:t>كانت طريقة التعليم سابقاً تختلف عنها اليوم، حيث لم يكن المعلم ي</w:t>
      </w:r>
      <w:r w:rsidR="000B3AD3" w:rsidRPr="00071EFE">
        <w:rPr>
          <w:rFonts w:cs="mylotus" w:hint="cs"/>
          <w:szCs w:val="27"/>
          <w:rtl/>
          <w:lang w:bidi="ar-SY"/>
        </w:rPr>
        <w:t>ُ</w:t>
      </w:r>
      <w:r w:rsidRPr="00071EFE">
        <w:rPr>
          <w:rFonts w:cs="mylotus"/>
          <w:szCs w:val="27"/>
          <w:rtl/>
          <w:lang w:bidi="ar-SY"/>
        </w:rPr>
        <w:t xml:space="preserve">درِّس طلاب </w:t>
      </w:r>
      <w:r w:rsidRPr="00071EFE">
        <w:rPr>
          <w:rFonts w:cs="mylotus" w:hint="cs"/>
          <w:szCs w:val="27"/>
          <w:rtl/>
          <w:lang w:bidi="ar-SY"/>
        </w:rPr>
        <w:t xml:space="preserve">الغرفة الواحدة </w:t>
      </w:r>
      <w:r w:rsidRPr="00071EFE">
        <w:rPr>
          <w:rFonts w:cs="mylotus"/>
          <w:szCs w:val="27"/>
          <w:rtl/>
          <w:lang w:bidi="ar-SY"/>
        </w:rPr>
        <w:t>جميعاً، بل كان لكل طالب درس</w:t>
      </w:r>
      <w:r w:rsidR="00C953B6" w:rsidRPr="00071EFE">
        <w:rPr>
          <w:rFonts w:cs="mylotus" w:hint="cs"/>
          <w:szCs w:val="27"/>
          <w:rtl/>
          <w:lang w:bidi="ar-SY"/>
        </w:rPr>
        <w:t>ٌ</w:t>
      </w:r>
      <w:r w:rsidRPr="00071EFE">
        <w:rPr>
          <w:rFonts w:cs="mylotus"/>
          <w:szCs w:val="27"/>
          <w:rtl/>
          <w:lang w:bidi="ar-SY"/>
        </w:rPr>
        <w:t xml:space="preserve"> يخصّه</w:t>
      </w:r>
      <w:r w:rsidRPr="00071EFE">
        <w:rPr>
          <w:rFonts w:cs="mylotus" w:hint="cs"/>
          <w:szCs w:val="27"/>
          <w:rtl/>
          <w:lang w:bidi="ar-SY"/>
        </w:rPr>
        <w:t>.</w:t>
      </w:r>
      <w:r w:rsidRPr="00071EFE">
        <w:rPr>
          <w:rFonts w:cs="mylotus"/>
          <w:szCs w:val="27"/>
          <w:rtl/>
          <w:lang w:bidi="ar-SY"/>
        </w:rPr>
        <w:t xml:space="preserve"> </w:t>
      </w:r>
      <w:r w:rsidRPr="00071EFE">
        <w:rPr>
          <w:rFonts w:cs="mylotus" w:hint="cs"/>
          <w:szCs w:val="27"/>
          <w:rtl/>
          <w:lang w:bidi="ar-SY"/>
        </w:rPr>
        <w:t>و</w:t>
      </w:r>
      <w:r w:rsidR="00C953B6" w:rsidRPr="00071EFE">
        <w:rPr>
          <w:rFonts w:cs="mylotus" w:hint="cs"/>
          <w:szCs w:val="27"/>
          <w:rtl/>
          <w:lang w:bidi="ar-SY"/>
        </w:rPr>
        <w:t>نظراً</w:t>
      </w:r>
      <w:r w:rsidRPr="00071EFE">
        <w:rPr>
          <w:rFonts w:cs="mylotus" w:hint="cs"/>
          <w:szCs w:val="27"/>
          <w:rtl/>
          <w:lang w:bidi="ar-SY"/>
        </w:rPr>
        <w:t xml:space="preserve"> لضيق يد أهلي لم أكن أعطي المعلم القسط </w:t>
      </w:r>
      <w:r w:rsidRPr="00071EFE">
        <w:rPr>
          <w:rFonts w:cs="mylotus" w:hint="cs"/>
          <w:szCs w:val="27"/>
          <w:rtl/>
          <w:lang w:bidi="ar-SY"/>
        </w:rPr>
        <w:lastRenderedPageBreak/>
        <w:t>الشهري بشكل منتظم،</w:t>
      </w:r>
      <w:r w:rsidRPr="00071EFE">
        <w:rPr>
          <w:rFonts w:cs="mylotus"/>
          <w:szCs w:val="27"/>
          <w:rtl/>
          <w:lang w:bidi="ar-SY"/>
        </w:rPr>
        <w:t xml:space="preserve"> </w:t>
      </w:r>
      <w:r w:rsidR="00C953B6" w:rsidRPr="00071EFE">
        <w:rPr>
          <w:rFonts w:cs="mylotus" w:hint="cs"/>
          <w:szCs w:val="27"/>
          <w:rtl/>
          <w:lang w:bidi="ar-SY"/>
        </w:rPr>
        <w:t>ولهذا</w:t>
      </w:r>
      <w:r w:rsidRPr="00071EFE">
        <w:rPr>
          <w:rFonts w:cs="mylotus"/>
          <w:szCs w:val="27"/>
          <w:rtl/>
          <w:lang w:bidi="ar-SY"/>
        </w:rPr>
        <w:t xml:space="preserve"> لم يكن لي درس يخُصّني مثل بقية الأطفال.. ومع ذلك تقدمت</w:t>
      </w:r>
      <w:r w:rsidR="00C953B6" w:rsidRPr="00071EFE">
        <w:rPr>
          <w:rFonts w:cs="mylotus"/>
          <w:szCs w:val="27"/>
          <w:rtl/>
          <w:lang w:bidi="ar-SY"/>
        </w:rPr>
        <w:t xml:space="preserve"> في التعلم بالجلوس قريباً منهم.</w:t>
      </w:r>
      <w:r w:rsidRPr="00071EFE">
        <w:rPr>
          <w:rFonts w:cs="mylotus"/>
          <w:szCs w:val="27"/>
          <w:rtl/>
          <w:lang w:bidi="ar-SY"/>
        </w:rPr>
        <w:t xml:space="preserve"> </w:t>
      </w:r>
      <w:r w:rsidR="00C953B6" w:rsidRPr="00071EFE">
        <w:rPr>
          <w:rFonts w:cs="mylotus" w:hint="cs"/>
          <w:szCs w:val="27"/>
          <w:rtl/>
          <w:lang w:bidi="ar-SY"/>
        </w:rPr>
        <w:t>و</w:t>
      </w:r>
      <w:r w:rsidRPr="00071EFE">
        <w:rPr>
          <w:rFonts w:cs="mylotus"/>
          <w:szCs w:val="27"/>
          <w:rtl/>
          <w:lang w:bidi="ar-SY"/>
        </w:rPr>
        <w:t>لم يكن لدي</w:t>
      </w:r>
      <w:r w:rsidR="00C953B6" w:rsidRPr="00071EFE">
        <w:rPr>
          <w:rFonts w:cs="mylotus" w:hint="cs"/>
          <w:szCs w:val="27"/>
          <w:rtl/>
          <w:lang w:bidi="ar-SY"/>
        </w:rPr>
        <w:t>َّ</w:t>
      </w:r>
      <w:r w:rsidRPr="00071EFE">
        <w:rPr>
          <w:rFonts w:cs="mylotus"/>
          <w:szCs w:val="27"/>
          <w:rtl/>
          <w:lang w:bidi="ar-SY"/>
        </w:rPr>
        <w:t xml:space="preserve"> </w:t>
      </w:r>
      <w:r w:rsidR="00C953B6" w:rsidRPr="00071EFE">
        <w:rPr>
          <w:rFonts w:cs="mylotus" w:hint="cs"/>
          <w:szCs w:val="27"/>
          <w:rtl/>
          <w:lang w:bidi="ar-SY"/>
        </w:rPr>
        <w:t>دفترٌ و</w:t>
      </w:r>
      <w:r w:rsidRPr="00071EFE">
        <w:rPr>
          <w:rFonts w:cs="mylotus"/>
          <w:szCs w:val="27"/>
          <w:rtl/>
          <w:lang w:bidi="ar-SY"/>
        </w:rPr>
        <w:t>أوراق</w:t>
      </w:r>
      <w:r w:rsidR="00C953B6" w:rsidRPr="00071EFE">
        <w:rPr>
          <w:rFonts w:cs="mylotus" w:hint="cs"/>
          <w:szCs w:val="27"/>
          <w:rtl/>
          <w:lang w:bidi="ar-SY"/>
        </w:rPr>
        <w:t>ٌ</w:t>
      </w:r>
      <w:r w:rsidRPr="00071EFE">
        <w:rPr>
          <w:rFonts w:cs="mylotus"/>
          <w:szCs w:val="27"/>
          <w:rtl/>
          <w:lang w:bidi="ar-SY"/>
        </w:rPr>
        <w:t xml:space="preserve"> </w:t>
      </w:r>
      <w:r w:rsidR="00C953B6" w:rsidRPr="00071EFE">
        <w:rPr>
          <w:rFonts w:cs="mylotus" w:hint="cs"/>
          <w:szCs w:val="27"/>
          <w:rtl/>
          <w:lang w:bidi="ar-SY"/>
        </w:rPr>
        <w:t xml:space="preserve">منظَّمةٌ </w:t>
      </w:r>
      <w:r w:rsidRPr="00071EFE">
        <w:rPr>
          <w:rFonts w:cs="mylotus"/>
          <w:szCs w:val="27"/>
          <w:rtl/>
          <w:lang w:bidi="ar-SY"/>
        </w:rPr>
        <w:t xml:space="preserve">أكتب عليها، </w:t>
      </w:r>
      <w:r w:rsidR="00C953B6" w:rsidRPr="00071EFE">
        <w:rPr>
          <w:rFonts w:cs="mylotus" w:hint="cs"/>
          <w:szCs w:val="27"/>
          <w:rtl/>
          <w:lang w:bidi="ar-SY"/>
        </w:rPr>
        <w:t>لكنني</w:t>
      </w:r>
      <w:r w:rsidRPr="00071EFE">
        <w:rPr>
          <w:rFonts w:cs="mylotus"/>
          <w:szCs w:val="27"/>
          <w:rtl/>
          <w:lang w:bidi="ar-SY"/>
        </w:rPr>
        <w:t xml:space="preserve"> كنت أستفيد من الأوراق التي يرميها أصحاب الدكاكين والعطارين، فإذا وجدت أحد وجهيّ الورقة أبيض</w:t>
      </w:r>
      <w:r w:rsidR="00C953B6" w:rsidRPr="00071EFE">
        <w:rPr>
          <w:rFonts w:cs="mylotus" w:hint="cs"/>
          <w:szCs w:val="27"/>
          <w:rtl/>
          <w:lang w:bidi="ar-SY"/>
        </w:rPr>
        <w:t>َ</w:t>
      </w:r>
      <w:r w:rsidRPr="00071EFE">
        <w:rPr>
          <w:rFonts w:cs="mylotus"/>
          <w:szCs w:val="27"/>
          <w:rtl/>
          <w:lang w:bidi="ar-SY"/>
        </w:rPr>
        <w:t xml:space="preserve"> أخذته لأكتب عليه.</w:t>
      </w:r>
      <w:r w:rsidR="00C953B6" w:rsidRPr="00071EFE">
        <w:rPr>
          <w:rFonts w:cs="mylotus" w:hint="cs"/>
          <w:szCs w:val="27"/>
          <w:rtl/>
          <w:lang w:bidi="ar-SY"/>
        </w:rPr>
        <w:t xml:space="preserve"> وعلى كل حال ينبغي عليَّ أن</w:t>
      </w:r>
      <w:r w:rsidRPr="00071EFE">
        <w:rPr>
          <w:rFonts w:cs="mylotus"/>
          <w:szCs w:val="27"/>
          <w:rtl/>
          <w:lang w:bidi="ar-SY"/>
        </w:rPr>
        <w:t xml:space="preserve"> أحمد الله تعالى أن تعلمت في تلك الفترة</w:t>
      </w:r>
      <w:r w:rsidR="00C953B6" w:rsidRPr="00071EFE">
        <w:rPr>
          <w:rFonts w:cs="mylotus" w:hint="cs"/>
          <w:szCs w:val="27"/>
          <w:rtl/>
          <w:lang w:bidi="ar-SY"/>
        </w:rPr>
        <w:t xml:space="preserve"> قبل أن تنشأ الصفوف الحديثة ذات التكلفة الكبيرة</w:t>
      </w:r>
      <w:r w:rsidRPr="00071EFE">
        <w:rPr>
          <w:rFonts w:cs="mylotus"/>
          <w:szCs w:val="27"/>
          <w:rtl/>
          <w:lang w:bidi="ar-SY"/>
        </w:rPr>
        <w:t xml:space="preserve">؛ </w:t>
      </w:r>
      <w:r w:rsidR="004D1D41" w:rsidRPr="00071EFE">
        <w:rPr>
          <w:rFonts w:cs="mylotus" w:hint="cs"/>
          <w:szCs w:val="27"/>
          <w:rtl/>
          <w:lang w:bidi="ar-SY"/>
        </w:rPr>
        <w:t>إذْ أصبح</w:t>
      </w:r>
      <w:r w:rsidRPr="00071EFE">
        <w:rPr>
          <w:rFonts w:cs="mylotus"/>
          <w:szCs w:val="27"/>
          <w:rtl/>
          <w:lang w:bidi="ar-SY"/>
        </w:rPr>
        <w:t xml:space="preserve"> التعليم اليوم يتطلب </w:t>
      </w:r>
      <w:r w:rsidR="004D1D41" w:rsidRPr="00071EFE">
        <w:rPr>
          <w:rFonts w:cs="mylotus" w:hint="cs"/>
          <w:szCs w:val="27"/>
          <w:rtl/>
          <w:lang w:bidi="ar-SY"/>
        </w:rPr>
        <w:t xml:space="preserve">من كل طالب شراء عديد من الدفاتر والكتب، </w:t>
      </w:r>
      <w:r w:rsidR="00C953B6" w:rsidRPr="00071EFE">
        <w:rPr>
          <w:rFonts w:cs="mylotus" w:hint="cs"/>
          <w:szCs w:val="27"/>
          <w:rtl/>
          <w:lang w:bidi="ar-SY"/>
        </w:rPr>
        <w:t>فكيف</w:t>
      </w:r>
      <w:r w:rsidRPr="00071EFE">
        <w:rPr>
          <w:rFonts w:cs="mylotus"/>
          <w:szCs w:val="27"/>
          <w:rtl/>
          <w:lang w:bidi="ar-SY"/>
        </w:rPr>
        <w:t xml:space="preserve"> </w:t>
      </w:r>
      <w:r w:rsidR="004D1D41" w:rsidRPr="00071EFE">
        <w:rPr>
          <w:rFonts w:cs="mylotus" w:hint="cs"/>
          <w:szCs w:val="27"/>
          <w:rtl/>
          <w:lang w:bidi="ar-SY"/>
        </w:rPr>
        <w:t xml:space="preserve">كان </w:t>
      </w:r>
      <w:r w:rsidR="00C953B6" w:rsidRPr="00071EFE">
        <w:rPr>
          <w:rFonts w:cs="mylotus" w:hint="cs"/>
          <w:szCs w:val="27"/>
          <w:rtl/>
          <w:lang w:bidi="ar-SY"/>
        </w:rPr>
        <w:t>ل</w:t>
      </w:r>
      <w:r w:rsidRPr="00071EFE">
        <w:rPr>
          <w:rFonts w:cs="mylotus"/>
          <w:szCs w:val="27"/>
          <w:rtl/>
          <w:lang w:bidi="ar-SY"/>
        </w:rPr>
        <w:t xml:space="preserve">طالب </w:t>
      </w:r>
      <w:r w:rsidR="00C953B6" w:rsidRPr="00071EFE">
        <w:rPr>
          <w:rFonts w:cs="mylotus" w:hint="cs"/>
          <w:szCs w:val="27"/>
          <w:rtl/>
          <w:lang w:bidi="ar-SY"/>
        </w:rPr>
        <w:t>فقير</w:t>
      </w:r>
      <w:r w:rsidRPr="00071EFE">
        <w:rPr>
          <w:rFonts w:cs="mylotus"/>
          <w:szCs w:val="27"/>
          <w:rtl/>
          <w:lang w:bidi="ar-SY"/>
        </w:rPr>
        <w:t xml:space="preserve"> مثلي لم يكن </w:t>
      </w:r>
      <w:r w:rsidR="00C953B6" w:rsidRPr="00071EFE">
        <w:rPr>
          <w:rFonts w:cs="mylotus" w:hint="cs"/>
          <w:szCs w:val="27"/>
          <w:rtl/>
          <w:lang w:bidi="ar-SY"/>
        </w:rPr>
        <w:t>يستطيع</w:t>
      </w:r>
      <w:r w:rsidRPr="00071EFE">
        <w:rPr>
          <w:rFonts w:cs="mylotus"/>
          <w:szCs w:val="27"/>
          <w:rtl/>
          <w:lang w:bidi="ar-SY"/>
        </w:rPr>
        <w:t xml:space="preserve"> أن </w:t>
      </w:r>
      <w:r w:rsidR="00C953B6" w:rsidRPr="00071EFE">
        <w:rPr>
          <w:rFonts w:cs="mylotus" w:hint="cs"/>
          <w:szCs w:val="27"/>
          <w:rtl/>
          <w:lang w:bidi="ar-SY"/>
        </w:rPr>
        <w:t>يشتري</w:t>
      </w:r>
      <w:r w:rsidRPr="00071EFE">
        <w:rPr>
          <w:rFonts w:cs="mylotus"/>
          <w:szCs w:val="27"/>
          <w:rtl/>
          <w:lang w:bidi="ar-SY"/>
        </w:rPr>
        <w:t xml:space="preserve"> قلماً أو كراسة واحدة</w:t>
      </w:r>
      <w:r w:rsidR="00C953B6" w:rsidRPr="00071EFE">
        <w:rPr>
          <w:rFonts w:cs="mylotus" w:hint="cs"/>
          <w:szCs w:val="27"/>
          <w:rtl/>
          <w:lang w:bidi="ar-SY"/>
        </w:rPr>
        <w:t>ً</w:t>
      </w:r>
      <w:r w:rsidR="00BF3F4C" w:rsidRPr="00071EFE">
        <w:rPr>
          <w:rFonts w:cs="mylotus" w:hint="cs"/>
          <w:szCs w:val="27"/>
          <w:rtl/>
          <w:lang w:bidi="ar-SY"/>
        </w:rPr>
        <w:t>،</w:t>
      </w:r>
      <w:r w:rsidR="00C953B6" w:rsidRPr="00071EFE">
        <w:rPr>
          <w:rFonts w:cs="mylotus" w:hint="cs"/>
          <w:szCs w:val="27"/>
          <w:rtl/>
          <w:lang w:bidi="ar-SY"/>
        </w:rPr>
        <w:t xml:space="preserve"> أن يدرس ويتعل</w:t>
      </w:r>
      <w:r w:rsidR="004D1D41" w:rsidRPr="00071EFE">
        <w:rPr>
          <w:rFonts w:cs="mylotus" w:hint="cs"/>
          <w:szCs w:val="27"/>
          <w:rtl/>
          <w:lang w:bidi="ar-SY"/>
        </w:rPr>
        <w:t>َّ</w:t>
      </w:r>
      <w:r w:rsidR="00C953B6" w:rsidRPr="00071EFE">
        <w:rPr>
          <w:rFonts w:cs="mylotus" w:hint="cs"/>
          <w:szCs w:val="27"/>
          <w:rtl/>
          <w:lang w:bidi="ar-SY"/>
        </w:rPr>
        <w:t>م العلم</w:t>
      </w:r>
      <w:r w:rsidRPr="00071EFE">
        <w:rPr>
          <w:rFonts w:cs="mylotus"/>
          <w:szCs w:val="27"/>
          <w:rtl/>
          <w:lang w:bidi="ar-SY"/>
        </w:rPr>
        <w:t>؟</w:t>
      </w:r>
    </w:p>
    <w:p w:rsidR="00B30BDE" w:rsidRDefault="004D1D41" w:rsidP="004E7FBD">
      <w:pPr>
        <w:pStyle w:val="a0"/>
        <w:rPr>
          <w:rFonts w:hint="cs"/>
          <w:rtl/>
        </w:rPr>
      </w:pPr>
      <w:bookmarkStart w:id="16" w:name="_Toc366882421"/>
      <w:r>
        <w:rPr>
          <w:rFonts w:hint="cs"/>
          <w:rtl/>
        </w:rPr>
        <w:t>[ الدراسات الحوزوية ]</w:t>
      </w:r>
      <w:bookmarkEnd w:id="16"/>
    </w:p>
    <w:p w:rsidR="004D1D41" w:rsidRPr="00071EFE" w:rsidRDefault="004D1D41" w:rsidP="00071EFE">
      <w:pPr>
        <w:widowControl w:val="0"/>
        <w:spacing w:after="60" w:line="228" w:lineRule="auto"/>
        <w:ind w:firstLine="284"/>
        <w:jc w:val="both"/>
        <w:rPr>
          <w:rFonts w:cs="mylotus"/>
          <w:szCs w:val="27"/>
          <w:rtl/>
          <w:lang w:bidi="ar-SY"/>
        </w:rPr>
      </w:pPr>
      <w:r w:rsidRPr="00071EFE">
        <w:rPr>
          <w:rFonts w:cs="mylotus"/>
          <w:szCs w:val="27"/>
          <w:rtl/>
          <w:lang w:bidi="ar-SY"/>
        </w:rPr>
        <w:t xml:space="preserve">عندما أكملت تعلّم </w:t>
      </w:r>
      <w:r w:rsidRPr="00071EFE">
        <w:rPr>
          <w:rFonts w:cs="mylotus" w:hint="cs"/>
          <w:szCs w:val="27"/>
          <w:rtl/>
          <w:lang w:bidi="ar-SY"/>
        </w:rPr>
        <w:t xml:space="preserve">القراءة والكتابة </w:t>
      </w:r>
      <w:r w:rsidRPr="00071EFE">
        <w:rPr>
          <w:rFonts w:cs="mylotus"/>
          <w:szCs w:val="27"/>
          <w:rtl/>
          <w:lang w:bidi="ar-SY"/>
        </w:rPr>
        <w:t>الفارسية وقراءة القرآن صغيراً، قدم إلى قم عالم دينٍ يُدعى الشيخ عبد الكريم الحائري اليزدي</w:t>
      </w:r>
      <w:r w:rsidRPr="00B21426">
        <w:rPr>
          <w:rFonts w:cs="Arabic11 BT"/>
          <w:szCs w:val="27"/>
          <w:vertAlign w:val="superscript"/>
          <w:rtl/>
          <w:lang w:bidi="ar-SY"/>
        </w:rPr>
        <w:t>(</w:t>
      </w:r>
      <w:r w:rsidRPr="00B21426">
        <w:rPr>
          <w:rStyle w:val="FootnoteReference"/>
          <w:rFonts w:cs="Arabic11 BT"/>
          <w:szCs w:val="27"/>
          <w:rtl/>
          <w:lang w:bidi="ar-SY"/>
        </w:rPr>
        <w:footnoteReference w:id="5"/>
      </w:r>
      <w:r w:rsidRPr="00B21426">
        <w:rPr>
          <w:rFonts w:cs="Arabic11 BT"/>
          <w:szCs w:val="27"/>
          <w:vertAlign w:val="superscript"/>
          <w:rtl/>
          <w:lang w:bidi="ar-SY"/>
        </w:rPr>
        <w:t>)</w:t>
      </w:r>
      <w:r w:rsidRPr="00071EFE">
        <w:rPr>
          <w:rFonts w:cs="mylotus"/>
          <w:szCs w:val="27"/>
          <w:rtl/>
          <w:lang w:bidi="ar-SY"/>
        </w:rPr>
        <w:t xml:space="preserve"> - وكان من كبار علماء الشيعة آنذاك، وجاء إلى قم بدعوة من أهلها بعد أن كان مقيماً في مدينة أراك، وقام بفتح حوزة لطلاب العلم</w:t>
      </w:r>
      <w:r w:rsidR="00484634" w:rsidRPr="00071EFE">
        <w:rPr>
          <w:rFonts w:cs="mylotus" w:hint="cs"/>
          <w:szCs w:val="27"/>
          <w:rtl/>
          <w:lang w:bidi="ar-SY"/>
        </w:rPr>
        <w:t xml:space="preserve">. </w:t>
      </w:r>
      <w:r w:rsidR="003B396C" w:rsidRPr="00071EFE">
        <w:rPr>
          <w:rFonts w:cs="mylotus" w:hint="cs"/>
          <w:szCs w:val="27"/>
          <w:rtl/>
          <w:lang w:bidi="ar-SY"/>
        </w:rPr>
        <w:t>و</w:t>
      </w:r>
      <w:r w:rsidR="00484634" w:rsidRPr="00071EFE">
        <w:rPr>
          <w:rFonts w:cs="mylotus" w:hint="cs"/>
          <w:szCs w:val="27"/>
          <w:rtl/>
          <w:lang w:bidi="ar-SY"/>
        </w:rPr>
        <w:t xml:space="preserve">كان </w:t>
      </w:r>
      <w:r w:rsidR="003B396C" w:rsidRPr="00071EFE">
        <w:rPr>
          <w:rFonts w:cs="mylotus" w:hint="cs"/>
          <w:szCs w:val="27"/>
          <w:rtl/>
          <w:lang w:bidi="ar-SY"/>
        </w:rPr>
        <w:t>لي من العُمْر</w:t>
      </w:r>
      <w:r w:rsidR="00484634" w:rsidRPr="00071EFE">
        <w:rPr>
          <w:rFonts w:cs="mylotus" w:hint="cs"/>
          <w:szCs w:val="27"/>
          <w:rtl/>
          <w:lang w:bidi="ar-SY"/>
        </w:rPr>
        <w:t xml:space="preserve"> حينذاك </w:t>
      </w:r>
      <w:r w:rsidR="003B396C" w:rsidRPr="00071EFE">
        <w:rPr>
          <w:rFonts w:cs="mylotus" w:hint="cs"/>
          <w:szCs w:val="27"/>
          <w:rtl/>
          <w:lang w:bidi="ar-SY"/>
        </w:rPr>
        <w:t>12</w:t>
      </w:r>
      <w:r w:rsidRPr="00071EFE">
        <w:rPr>
          <w:rFonts w:cs="mylotus"/>
          <w:szCs w:val="27"/>
          <w:rtl/>
          <w:lang w:bidi="ar-SY"/>
        </w:rPr>
        <w:t xml:space="preserve"> </w:t>
      </w:r>
      <w:r w:rsidR="003B396C" w:rsidRPr="00071EFE">
        <w:rPr>
          <w:rFonts w:cs="mylotus" w:hint="cs"/>
          <w:szCs w:val="27"/>
          <w:rtl/>
          <w:lang w:bidi="ar-SY"/>
        </w:rPr>
        <w:t>عاماً</w:t>
      </w:r>
      <w:r w:rsidRPr="00071EFE">
        <w:rPr>
          <w:rFonts w:cs="mylotus"/>
          <w:szCs w:val="27"/>
          <w:rtl/>
          <w:lang w:bidi="ar-SY"/>
        </w:rPr>
        <w:t xml:space="preserve">، فعزمت على الالتحاق بدروس هذه الحوزة، </w:t>
      </w:r>
      <w:r w:rsidR="003B396C" w:rsidRPr="00071EFE">
        <w:rPr>
          <w:rFonts w:cs="mylotus" w:hint="cs"/>
          <w:szCs w:val="27"/>
          <w:rtl/>
          <w:lang w:bidi="ar-SY"/>
        </w:rPr>
        <w:t>فذهبتُ</w:t>
      </w:r>
      <w:r w:rsidRPr="00071EFE">
        <w:rPr>
          <w:rFonts w:cs="mylotus"/>
          <w:szCs w:val="27"/>
          <w:rtl/>
          <w:lang w:bidi="ar-SY"/>
        </w:rPr>
        <w:t xml:space="preserve"> إلى المدرسة </w:t>
      </w:r>
      <w:r w:rsidR="003B396C" w:rsidRPr="00071EFE">
        <w:rPr>
          <w:rFonts w:cs="mylotus"/>
          <w:szCs w:val="27"/>
          <w:rtl/>
          <w:lang w:bidi="ar-SY"/>
        </w:rPr>
        <w:t>الرضوية الواقعة في سوق مدينة قم</w:t>
      </w:r>
      <w:r w:rsidRPr="00071EFE">
        <w:rPr>
          <w:rFonts w:cs="mylotus"/>
          <w:szCs w:val="27"/>
          <w:rtl/>
          <w:lang w:bidi="ar-SY"/>
        </w:rPr>
        <w:t xml:space="preserve"> القديم حتى </w:t>
      </w:r>
      <w:r w:rsidR="003B396C" w:rsidRPr="00071EFE">
        <w:rPr>
          <w:rFonts w:cs="mylotus" w:hint="cs"/>
          <w:szCs w:val="27"/>
          <w:rtl/>
          <w:lang w:bidi="ar-SY"/>
        </w:rPr>
        <w:t>أحصل على حجرة فيها وأشتغل هناك بد</w:t>
      </w:r>
      <w:r w:rsidRPr="00071EFE">
        <w:rPr>
          <w:rFonts w:cs="mylotus"/>
          <w:szCs w:val="27"/>
          <w:rtl/>
          <w:lang w:bidi="ar-SY"/>
        </w:rPr>
        <w:t>راسة</w:t>
      </w:r>
      <w:r w:rsidR="003B396C" w:rsidRPr="00071EFE">
        <w:rPr>
          <w:rFonts w:cs="mylotus" w:hint="cs"/>
          <w:szCs w:val="27"/>
          <w:rtl/>
          <w:lang w:bidi="ar-SY"/>
        </w:rPr>
        <w:t xml:space="preserve"> العلوم الشرعية</w:t>
      </w:r>
      <w:r w:rsidRPr="00071EFE">
        <w:rPr>
          <w:rFonts w:cs="mylotus"/>
          <w:szCs w:val="27"/>
          <w:rtl/>
          <w:lang w:bidi="ar-SY"/>
        </w:rPr>
        <w:t xml:space="preserve">.  </w:t>
      </w:r>
    </w:p>
    <w:p w:rsidR="004D1D41" w:rsidRPr="00071EFE" w:rsidRDefault="004D1D41" w:rsidP="00071EFE">
      <w:pPr>
        <w:widowControl w:val="0"/>
        <w:spacing w:after="60" w:line="228" w:lineRule="auto"/>
        <w:ind w:firstLine="284"/>
        <w:jc w:val="both"/>
        <w:rPr>
          <w:rFonts w:cs="mylotus" w:hint="cs"/>
          <w:szCs w:val="27"/>
          <w:rtl/>
          <w:lang w:bidi="ar-SY"/>
        </w:rPr>
      </w:pPr>
      <w:r w:rsidRPr="00071EFE">
        <w:rPr>
          <w:rFonts w:cs="mylotus"/>
          <w:szCs w:val="27"/>
          <w:rtl/>
          <w:lang w:bidi="ar-SY"/>
        </w:rPr>
        <w:t xml:space="preserve">كان المسؤول عن المدرسة سيدًا يُدعى "سيد محمد </w:t>
      </w:r>
      <w:r w:rsidR="003B396C" w:rsidRPr="00071EFE">
        <w:rPr>
          <w:rFonts w:cs="mylotus" w:hint="cs"/>
          <w:szCs w:val="27"/>
          <w:rtl/>
          <w:lang w:bidi="ar-SY"/>
        </w:rPr>
        <w:t>ال</w:t>
      </w:r>
      <w:r w:rsidRPr="00071EFE">
        <w:rPr>
          <w:rFonts w:cs="mylotus"/>
          <w:szCs w:val="27"/>
          <w:rtl/>
          <w:lang w:bidi="ar-SY"/>
        </w:rPr>
        <w:t xml:space="preserve">صحَّاف" وكان ابن خالة والدتي، </w:t>
      </w:r>
      <w:r w:rsidR="003B396C" w:rsidRPr="00071EFE">
        <w:rPr>
          <w:rFonts w:cs="mylotus" w:hint="cs"/>
          <w:szCs w:val="27"/>
          <w:rtl/>
          <w:lang w:bidi="ar-SY"/>
        </w:rPr>
        <w:t>ف</w:t>
      </w:r>
      <w:r w:rsidRPr="00071EFE">
        <w:rPr>
          <w:rFonts w:cs="mylotus"/>
          <w:szCs w:val="27"/>
          <w:rtl/>
          <w:lang w:bidi="ar-SY"/>
        </w:rPr>
        <w:t xml:space="preserve">تقدمت لأحصل </w:t>
      </w:r>
      <w:r w:rsidR="003B396C" w:rsidRPr="00071EFE">
        <w:rPr>
          <w:rFonts w:cs="mylotus" w:hint="cs"/>
          <w:szCs w:val="27"/>
          <w:rtl/>
          <w:lang w:bidi="ar-SY"/>
        </w:rPr>
        <w:t>على</w:t>
      </w:r>
      <w:r w:rsidRPr="00071EFE">
        <w:rPr>
          <w:rFonts w:cs="mylotus"/>
          <w:szCs w:val="27"/>
          <w:rtl/>
          <w:lang w:bidi="ar-SY"/>
        </w:rPr>
        <w:t xml:space="preserve"> حجرة خاصة مثل بقية الطلاب، ولكنني لم أحظ بذلك نظراً لصغر سنّي، بل أعطوني إيواناً صغيراً جدًا في أحد زوايا المدرسة يشبه ممراً أو ردهةً طولها متر وعرضها متر، كان خادم المدرسة يضع فيها مكنسته ودَلْوَه، وأكرمني خادم المدرسة بأن وضع لهذه الردهة </w:t>
      </w:r>
      <w:r w:rsidRPr="00071EFE">
        <w:rPr>
          <w:rFonts w:cs="mylotus"/>
          <w:szCs w:val="27"/>
          <w:rtl/>
          <w:lang w:bidi="ar-SY"/>
        </w:rPr>
        <w:lastRenderedPageBreak/>
        <w:t>الصغيرة باباً</w:t>
      </w:r>
      <w:r w:rsidR="003B396C" w:rsidRPr="00071EFE">
        <w:rPr>
          <w:rFonts w:cs="mylotus"/>
          <w:szCs w:val="27"/>
          <w:rtl/>
          <w:lang w:bidi="ar-SY"/>
        </w:rPr>
        <w:t xml:space="preserve"> مكسوراً، وأ</w:t>
      </w:r>
      <w:r w:rsidR="003B396C" w:rsidRPr="00071EFE">
        <w:rPr>
          <w:rFonts w:cs="mylotus" w:hint="cs"/>
          <w:szCs w:val="27"/>
          <w:rtl/>
          <w:lang w:bidi="ar-SY"/>
        </w:rPr>
        <w:t>حضرت</w:t>
      </w:r>
      <w:r w:rsidR="003B396C" w:rsidRPr="00071EFE">
        <w:rPr>
          <w:rFonts w:cs="mylotus"/>
          <w:szCs w:val="27"/>
          <w:rtl/>
          <w:lang w:bidi="ar-SY"/>
        </w:rPr>
        <w:t xml:space="preserve"> من منزل والدتي </w:t>
      </w:r>
      <w:r w:rsidRPr="00071EFE">
        <w:rPr>
          <w:rFonts w:cs="mylotus"/>
          <w:szCs w:val="27"/>
          <w:rtl/>
          <w:lang w:bidi="ar-SY"/>
        </w:rPr>
        <w:t>بساط</w:t>
      </w:r>
      <w:r w:rsidR="003B396C" w:rsidRPr="00071EFE">
        <w:rPr>
          <w:rFonts w:cs="mylotus" w:hint="cs"/>
          <w:szCs w:val="27"/>
          <w:rtl/>
          <w:lang w:bidi="ar-SY"/>
        </w:rPr>
        <w:t>اً</w:t>
      </w:r>
      <w:r w:rsidRPr="00071EFE">
        <w:rPr>
          <w:rFonts w:cs="mylotus"/>
          <w:szCs w:val="27"/>
          <w:rtl/>
          <w:lang w:bidi="ar-SY"/>
        </w:rPr>
        <w:t xml:space="preserve"> صغير</w:t>
      </w:r>
      <w:r w:rsidR="003B396C" w:rsidRPr="00071EFE">
        <w:rPr>
          <w:rFonts w:cs="mylotus" w:hint="cs"/>
          <w:szCs w:val="27"/>
          <w:rtl/>
          <w:lang w:bidi="ar-SY"/>
        </w:rPr>
        <w:t>اً</w:t>
      </w:r>
      <w:r w:rsidRPr="00071EFE">
        <w:rPr>
          <w:rFonts w:cs="mylotus"/>
          <w:szCs w:val="27"/>
          <w:rtl/>
          <w:lang w:bidi="ar-SY"/>
        </w:rPr>
        <w:t xml:space="preserve"> فرشته في أرض الردهة، وانصرفت إلى تحصيل العلوم ليلاً ونهاراً في هذه الحجرة المحقَّرة التي لم تكن تقيني من حر الصيف ولا من برد </w:t>
      </w:r>
      <w:r w:rsidRPr="00071EFE">
        <w:rPr>
          <w:rFonts w:cs="mylotus" w:hint="cs"/>
          <w:szCs w:val="27"/>
          <w:rtl/>
          <w:lang w:bidi="ar-SY"/>
        </w:rPr>
        <w:t>الشتاء</w:t>
      </w:r>
      <w:r w:rsidRPr="00071EFE">
        <w:rPr>
          <w:rFonts w:cs="mylotus"/>
          <w:szCs w:val="27"/>
          <w:rtl/>
          <w:lang w:bidi="ar-SY"/>
        </w:rPr>
        <w:t xml:space="preserve"> بسبب بابها المتهالك والفُرَج العديدة التي في جنباتها.</w:t>
      </w:r>
      <w:r w:rsidR="002F2708">
        <w:rPr>
          <w:rFonts w:cs="mylotus"/>
          <w:szCs w:val="27"/>
          <w:rtl/>
          <w:lang w:bidi="ar-SY"/>
        </w:rPr>
        <w:t xml:space="preserve"> </w:t>
      </w:r>
    </w:p>
    <w:p w:rsidR="001879E4" w:rsidRPr="00071EFE" w:rsidRDefault="001879E4" w:rsidP="00071EFE">
      <w:pPr>
        <w:widowControl w:val="0"/>
        <w:spacing w:after="60" w:line="228" w:lineRule="auto"/>
        <w:ind w:firstLine="284"/>
        <w:jc w:val="both"/>
        <w:rPr>
          <w:rFonts w:cs="mylotus" w:hint="cs"/>
          <w:szCs w:val="27"/>
          <w:rtl/>
        </w:rPr>
      </w:pPr>
      <w:r w:rsidRPr="00071EFE">
        <w:rPr>
          <w:rFonts w:cs="mylotus"/>
          <w:szCs w:val="27"/>
          <w:rtl/>
          <w:lang w:bidi="ar-SY"/>
        </w:rPr>
        <w:t>و</w:t>
      </w:r>
      <w:r w:rsidRPr="00071EFE">
        <w:rPr>
          <w:rFonts w:cs="mylotus" w:hint="cs"/>
          <w:szCs w:val="27"/>
          <w:rtl/>
          <w:lang w:bidi="ar-SY"/>
        </w:rPr>
        <w:t xml:space="preserve">على كل حال </w:t>
      </w:r>
      <w:r w:rsidRPr="00071EFE">
        <w:rPr>
          <w:rFonts w:cs="mylotus"/>
          <w:szCs w:val="27"/>
          <w:rtl/>
          <w:lang w:bidi="ar-SY"/>
        </w:rPr>
        <w:t>بقيت</w:t>
      </w:r>
      <w:r w:rsidRPr="00071EFE">
        <w:rPr>
          <w:rFonts w:cs="mylotus" w:hint="cs"/>
          <w:szCs w:val="27"/>
          <w:rtl/>
          <w:lang w:bidi="ar-SY"/>
        </w:rPr>
        <w:t>ُ</w:t>
      </w:r>
      <w:r w:rsidRPr="00071EFE">
        <w:rPr>
          <w:rFonts w:cs="mylotus"/>
          <w:szCs w:val="27"/>
          <w:rtl/>
          <w:lang w:bidi="ar-SY"/>
        </w:rPr>
        <w:t xml:space="preserve"> في تلك الغرفة المتواضعة ما يقرب من سنتين، وفي طول هذه المدة لم يتهيأ لي مَنْ يساعدني في تحصيل نفقتي</w:t>
      </w:r>
      <w:r w:rsidRPr="00071EFE">
        <w:rPr>
          <w:rFonts w:cs="mylotus" w:hint="cs"/>
          <w:szCs w:val="27"/>
          <w:rtl/>
          <w:lang w:bidi="ar-SY"/>
        </w:rPr>
        <w:t>،</w:t>
      </w:r>
      <w:r w:rsidRPr="00071EFE">
        <w:rPr>
          <w:rFonts w:cs="mylotus"/>
          <w:szCs w:val="27"/>
          <w:rtl/>
          <w:lang w:bidi="ar-SY"/>
        </w:rPr>
        <w:t xml:space="preserve"> لا من أقاربي ولا من غيرهم، فكنت أعمل أحياناً لدى بعض التجار أو العلافين لكي أوفِّر الض</w:t>
      </w:r>
      <w:r w:rsidRPr="00071EFE">
        <w:rPr>
          <w:rFonts w:cs="mylotus" w:hint="cs"/>
          <w:szCs w:val="27"/>
          <w:rtl/>
          <w:lang w:bidi="ar-SY"/>
        </w:rPr>
        <w:t>ـ</w:t>
      </w:r>
      <w:r w:rsidRPr="00071EFE">
        <w:rPr>
          <w:rFonts w:cs="mylotus"/>
          <w:szCs w:val="27"/>
          <w:rtl/>
          <w:lang w:bidi="ar-SY"/>
        </w:rPr>
        <w:t>روريات لأواصل التحصيل، حتى يس</w:t>
      </w:r>
      <w:r w:rsidRPr="00071EFE">
        <w:rPr>
          <w:rFonts w:cs="mylotus" w:hint="cs"/>
          <w:szCs w:val="27"/>
          <w:rtl/>
          <w:lang w:bidi="ar-SY"/>
        </w:rPr>
        <w:t>ـ</w:t>
      </w:r>
      <w:r w:rsidRPr="00071EFE">
        <w:rPr>
          <w:rFonts w:cs="mylotus"/>
          <w:szCs w:val="27"/>
          <w:rtl/>
          <w:lang w:bidi="ar-SY"/>
        </w:rPr>
        <w:t xml:space="preserve">ّر الله لي أن أتعلم النحو والصرف، فقرأت كتاب المغني وكتاب الجامي، وتقدمت للاختبار لدى الحاج عبد الكريم </w:t>
      </w:r>
      <w:r w:rsidRPr="00071EFE">
        <w:rPr>
          <w:rFonts w:cs="mylotus" w:hint="cs"/>
          <w:szCs w:val="27"/>
          <w:rtl/>
          <w:lang w:bidi="ar-SY"/>
        </w:rPr>
        <w:t xml:space="preserve">الحائري </w:t>
      </w:r>
      <w:r w:rsidRPr="00071EFE">
        <w:rPr>
          <w:rFonts w:cs="mylotus"/>
          <w:szCs w:val="27"/>
          <w:rtl/>
          <w:lang w:bidi="ar-SY"/>
        </w:rPr>
        <w:t xml:space="preserve">وآخرين، فنجحت بتفوق، فكافأني الشيخ بتخصيص راتب شهري قدره خمسة ريالات </w:t>
      </w:r>
      <w:r w:rsidRPr="00071EFE">
        <w:rPr>
          <w:rFonts w:cs="mylotus" w:hint="cs"/>
          <w:szCs w:val="27"/>
          <w:rtl/>
          <w:lang w:bidi="ar-SY"/>
        </w:rPr>
        <w:t>ولكنها</w:t>
      </w:r>
      <w:r w:rsidRPr="00071EFE">
        <w:rPr>
          <w:rFonts w:cs="mylotus"/>
          <w:szCs w:val="27"/>
          <w:rtl/>
          <w:lang w:bidi="ar-SY"/>
        </w:rPr>
        <w:t xml:space="preserve"> لم </w:t>
      </w:r>
      <w:r w:rsidRPr="00071EFE">
        <w:rPr>
          <w:rFonts w:cs="mylotus" w:hint="cs"/>
          <w:szCs w:val="27"/>
          <w:rtl/>
          <w:lang w:bidi="ar-SY"/>
        </w:rPr>
        <w:t>تكن</w:t>
      </w:r>
      <w:r w:rsidRPr="00071EFE">
        <w:rPr>
          <w:rFonts w:cs="mylotus"/>
          <w:szCs w:val="27"/>
          <w:rtl/>
          <w:lang w:bidi="ar-SY"/>
        </w:rPr>
        <w:t xml:space="preserve"> </w:t>
      </w:r>
      <w:r w:rsidRPr="00071EFE">
        <w:rPr>
          <w:rFonts w:cs="mylotus" w:hint="cs"/>
          <w:szCs w:val="27"/>
          <w:rtl/>
          <w:lang w:bidi="ar-SY"/>
        </w:rPr>
        <w:t>كافية</w:t>
      </w:r>
      <w:r w:rsidRPr="00071EFE">
        <w:rPr>
          <w:rFonts w:cs="mylotus"/>
          <w:szCs w:val="27"/>
          <w:rtl/>
          <w:lang w:bidi="ar-SY"/>
        </w:rPr>
        <w:t xml:space="preserve"> </w:t>
      </w:r>
      <w:r w:rsidRPr="00071EFE">
        <w:rPr>
          <w:rFonts w:cs="mylotus" w:hint="cs"/>
          <w:szCs w:val="27"/>
          <w:rtl/>
          <w:lang w:bidi="ar-SY"/>
        </w:rPr>
        <w:t>لسد حاجاتي</w:t>
      </w:r>
      <w:r w:rsidRPr="00071EFE">
        <w:rPr>
          <w:rFonts w:cs="mylotus"/>
          <w:szCs w:val="27"/>
          <w:rtl/>
          <w:lang w:bidi="ar-SY"/>
        </w:rPr>
        <w:t xml:space="preserve"> </w:t>
      </w:r>
      <w:r w:rsidRPr="00071EFE">
        <w:rPr>
          <w:rFonts w:cs="mylotus" w:hint="cs"/>
          <w:szCs w:val="27"/>
          <w:rtl/>
          <w:lang w:bidi="ar-SY"/>
        </w:rPr>
        <w:t>الضرورية</w:t>
      </w:r>
      <w:r w:rsidRPr="00071EFE">
        <w:rPr>
          <w:rFonts w:cs="mylotus"/>
          <w:szCs w:val="27"/>
          <w:rtl/>
          <w:lang w:bidi="ar-SY"/>
        </w:rPr>
        <w:t>، فطلبت من بعضهم أن يشفعوا لي عند الشيخ الحائري حتى يزيد مرتبي بما يكفيني، فقبل ذلك ورفع مرتبي إلى ثمانية ريالات.</w:t>
      </w:r>
      <w:r w:rsidRPr="00071EFE">
        <w:rPr>
          <w:rFonts w:cs="mylotus" w:hint="cs"/>
          <w:szCs w:val="27"/>
          <w:rtl/>
          <w:lang w:bidi="ar-SY"/>
        </w:rPr>
        <w:t xml:space="preserve"> فقررت أن أقنع بتلك الريالات الثمانية وأن أواصل الدراسة</w:t>
      </w:r>
      <w:r w:rsidR="0032777D" w:rsidRPr="00071EFE">
        <w:rPr>
          <w:rFonts w:cs="mylotus" w:hint="cs"/>
          <w:szCs w:val="27"/>
          <w:rtl/>
          <w:lang w:bidi="ar-SY"/>
        </w:rPr>
        <w:t xml:space="preserve">، ولكي يكفيني هذا الراتب الشهري كنت </w:t>
      </w:r>
      <w:r w:rsidRPr="00071EFE">
        <w:rPr>
          <w:rFonts w:cs="mylotus"/>
          <w:szCs w:val="27"/>
          <w:rtl/>
          <w:lang w:bidi="ar-SY"/>
        </w:rPr>
        <w:t xml:space="preserve">أعطي الخباز أربعة ريالات ونصف لآخذ منه يومياً رغيفاً ونصفاً من خبز الشعير -حيث كانت العشرة الأرغفة من الخبز بريال- فقررت أن أصرف أربعة </w:t>
      </w:r>
      <w:r w:rsidR="0032777D" w:rsidRPr="00071EFE">
        <w:rPr>
          <w:rFonts w:cs="mylotus" w:hint="cs"/>
          <w:szCs w:val="27"/>
          <w:rtl/>
          <w:lang w:bidi="ar-SY"/>
        </w:rPr>
        <w:t>ريالات</w:t>
      </w:r>
      <w:r w:rsidRPr="00071EFE">
        <w:rPr>
          <w:rFonts w:cs="mylotus"/>
          <w:szCs w:val="27"/>
          <w:rtl/>
          <w:lang w:bidi="ar-SY"/>
        </w:rPr>
        <w:t xml:space="preserve"> </w:t>
      </w:r>
      <w:r w:rsidR="0032777D" w:rsidRPr="00071EFE">
        <w:rPr>
          <w:rFonts w:cs="mylotus" w:hint="cs"/>
          <w:szCs w:val="27"/>
          <w:rtl/>
          <w:lang w:bidi="ar-SY"/>
        </w:rPr>
        <w:t xml:space="preserve">ونصف </w:t>
      </w:r>
      <w:r w:rsidRPr="00071EFE">
        <w:rPr>
          <w:rFonts w:cs="mylotus"/>
          <w:szCs w:val="27"/>
          <w:rtl/>
          <w:lang w:bidi="ar-SY"/>
        </w:rPr>
        <w:t>ف</w:t>
      </w:r>
      <w:r w:rsidR="0032777D" w:rsidRPr="00071EFE">
        <w:rPr>
          <w:rFonts w:cs="mylotus" w:hint="cs"/>
          <w:szCs w:val="27"/>
          <w:rtl/>
          <w:lang w:bidi="ar-SY"/>
        </w:rPr>
        <w:t>ي</w:t>
      </w:r>
      <w:r w:rsidRPr="00071EFE">
        <w:rPr>
          <w:rFonts w:cs="mylotus"/>
          <w:szCs w:val="27"/>
          <w:rtl/>
          <w:lang w:bidi="ar-SY"/>
        </w:rPr>
        <w:t xml:space="preserve"> الشهر لشراء الخبز وكنت أشتري كمية من الخوخ المجفف بريالين، فإذا أردت أن آكل شيئاً منها أضعها في ماء ثم آكله وأشرب عصيره مع خبز</w:t>
      </w:r>
      <w:r w:rsidR="0032777D" w:rsidRPr="00071EFE">
        <w:rPr>
          <w:rFonts w:cs="mylotus" w:hint="cs"/>
          <w:szCs w:val="27"/>
          <w:rtl/>
          <w:lang w:bidi="ar-SY"/>
        </w:rPr>
        <w:t xml:space="preserve"> الشعير</w:t>
      </w:r>
      <w:r w:rsidRPr="00071EFE">
        <w:rPr>
          <w:rFonts w:cs="mylotus"/>
          <w:szCs w:val="27"/>
          <w:rtl/>
          <w:lang w:bidi="ar-SY"/>
        </w:rPr>
        <w:t>، فتكفيني هذه الكمية شهراً كاملاً.</w:t>
      </w:r>
      <w:r w:rsidR="0032777D" w:rsidRPr="00071EFE">
        <w:rPr>
          <w:rFonts w:cs="mylotus" w:hint="cs"/>
          <w:szCs w:val="27"/>
          <w:rtl/>
          <w:lang w:bidi="ar-SY"/>
        </w:rPr>
        <w:t xml:space="preserve"> </w:t>
      </w:r>
      <w:r w:rsidR="0032777D" w:rsidRPr="00071EFE">
        <w:rPr>
          <w:rFonts w:cs="mylotus"/>
          <w:szCs w:val="27"/>
          <w:rtl/>
          <w:lang w:bidi="ar-SY"/>
        </w:rPr>
        <w:t>كما كنت أدّخر ما بقي - وهو ريال ونصف - لمصاريف الحمام، فتكفيني للاستحمام أربع مرات في كل شهر</w:t>
      </w:r>
      <w:r w:rsidR="00C506BD" w:rsidRPr="00071EFE">
        <w:rPr>
          <w:rFonts w:cs="mylotus" w:hint="cs"/>
          <w:szCs w:val="27"/>
          <w:rtl/>
          <w:lang w:bidi="ar-SY"/>
        </w:rPr>
        <w:t>.</w:t>
      </w:r>
    </w:p>
    <w:p w:rsidR="001879E4" w:rsidRPr="00071EFE" w:rsidRDefault="0032777D" w:rsidP="00071EFE">
      <w:pPr>
        <w:widowControl w:val="0"/>
        <w:spacing w:after="60" w:line="228" w:lineRule="auto"/>
        <w:ind w:firstLine="284"/>
        <w:jc w:val="both"/>
        <w:rPr>
          <w:rFonts w:cs="mylotus" w:hint="cs"/>
          <w:szCs w:val="27"/>
          <w:rtl/>
          <w:lang w:bidi="ar-SY"/>
        </w:rPr>
      </w:pPr>
      <w:r w:rsidRPr="00071EFE">
        <w:rPr>
          <w:rFonts w:cs="mylotus"/>
          <w:szCs w:val="27"/>
          <w:rtl/>
          <w:lang w:bidi="ar-SY"/>
        </w:rPr>
        <w:t>بهذه الطريقة دبرت أمري، وداومت على التحصيل مدّةً حتى وصلت إلى مرحلة الخارج</w:t>
      </w:r>
      <w:r w:rsidRPr="00071EFE">
        <w:rPr>
          <w:rFonts w:cs="mylotus" w:hint="cs"/>
          <w:szCs w:val="27"/>
          <w:rtl/>
          <w:lang w:bidi="ar-SY"/>
        </w:rPr>
        <w:t>،</w:t>
      </w:r>
      <w:r w:rsidRPr="00071EFE">
        <w:rPr>
          <w:rFonts w:cs="mylotus"/>
          <w:szCs w:val="27"/>
          <w:rtl/>
          <w:lang w:bidi="ar-SY"/>
        </w:rPr>
        <w:t xml:space="preserve"> </w:t>
      </w:r>
      <w:r w:rsidRPr="00071EFE">
        <w:rPr>
          <w:rFonts w:cs="mylotus" w:hint="cs"/>
          <w:szCs w:val="27"/>
          <w:rtl/>
          <w:lang w:bidi="ar-SY"/>
        </w:rPr>
        <w:t>و</w:t>
      </w:r>
      <w:r w:rsidRPr="00071EFE">
        <w:rPr>
          <w:rFonts w:cs="mylotus"/>
          <w:szCs w:val="27"/>
          <w:rtl/>
          <w:lang w:bidi="ar-SY"/>
        </w:rPr>
        <w:t xml:space="preserve">تعلمت الفقه والأصول، كما </w:t>
      </w:r>
      <w:r w:rsidR="00213CFD" w:rsidRPr="00071EFE">
        <w:rPr>
          <w:rFonts w:cs="mylotus"/>
          <w:szCs w:val="27"/>
          <w:rtl/>
          <w:lang w:bidi="ar-SY"/>
        </w:rPr>
        <w:t xml:space="preserve">كنت </w:t>
      </w:r>
      <w:r w:rsidRPr="00071EFE">
        <w:rPr>
          <w:rFonts w:cs="mylotus"/>
          <w:szCs w:val="27"/>
          <w:rtl/>
          <w:lang w:bidi="ar-SY"/>
        </w:rPr>
        <w:t xml:space="preserve">أثناء التحصيل أدرّس بعض الطلاب المبتدئين مقررات مرحلة المقدمات (الفقه، الأصول، الصـرف، النحو والمنطق) من حفظي </w:t>
      </w:r>
      <w:r w:rsidR="004A64BB" w:rsidRPr="00071EFE">
        <w:rPr>
          <w:rFonts w:cs="mylotus" w:hint="cs"/>
          <w:szCs w:val="27"/>
          <w:rtl/>
          <w:lang w:bidi="ar-SY"/>
        </w:rPr>
        <w:t>ودون امتلاك</w:t>
      </w:r>
      <w:r w:rsidRPr="00071EFE">
        <w:rPr>
          <w:rFonts w:cs="mylotus"/>
          <w:szCs w:val="27"/>
          <w:rtl/>
          <w:lang w:bidi="ar-SY"/>
        </w:rPr>
        <w:t xml:space="preserve"> الكتب اللازمة، وبهذا صرت </w:t>
      </w:r>
      <w:r w:rsidRPr="00071EFE">
        <w:rPr>
          <w:rFonts w:cs="mylotus" w:hint="cs"/>
          <w:szCs w:val="27"/>
          <w:rtl/>
          <w:lang w:bidi="ar-SY"/>
        </w:rPr>
        <w:t xml:space="preserve">شيئاً فشيئاً </w:t>
      </w:r>
      <w:r w:rsidRPr="00071EFE">
        <w:rPr>
          <w:rFonts w:cs="mylotus"/>
          <w:szCs w:val="27"/>
          <w:rtl/>
          <w:lang w:bidi="ar-SY"/>
        </w:rPr>
        <w:t xml:space="preserve">في مصافّ </w:t>
      </w:r>
      <w:r w:rsidR="004A64BB" w:rsidRPr="00071EFE">
        <w:rPr>
          <w:rFonts w:cs="mylotus" w:hint="cs"/>
          <w:szCs w:val="27"/>
          <w:rtl/>
          <w:lang w:bidi="ar-SY"/>
        </w:rPr>
        <w:t>مدرِّسي</w:t>
      </w:r>
      <w:r w:rsidRPr="00071EFE">
        <w:rPr>
          <w:rFonts w:cs="mylotus"/>
          <w:szCs w:val="27"/>
          <w:rtl/>
          <w:lang w:bidi="ar-SY"/>
        </w:rPr>
        <w:t xml:space="preserve"> الحوزة.</w:t>
      </w:r>
    </w:p>
    <w:p w:rsidR="001879E4" w:rsidRDefault="004A64BB" w:rsidP="004E7FBD">
      <w:pPr>
        <w:pStyle w:val="a0"/>
        <w:rPr>
          <w:rFonts w:hint="cs"/>
          <w:rtl/>
        </w:rPr>
      </w:pPr>
      <w:bookmarkStart w:id="17" w:name="_Toc366882422"/>
      <w:r>
        <w:rPr>
          <w:rFonts w:hint="cs"/>
          <w:rtl/>
        </w:rPr>
        <w:t>[ البرقعي في نظر الآخرين ]</w:t>
      </w:r>
      <w:bookmarkEnd w:id="17"/>
    </w:p>
    <w:p w:rsidR="004A64BB" w:rsidRPr="00071EFE" w:rsidRDefault="004A64BB" w:rsidP="00091D68">
      <w:pPr>
        <w:widowControl w:val="0"/>
        <w:numPr>
          <w:ilvl w:val="0"/>
          <w:numId w:val="3"/>
        </w:numPr>
        <w:spacing w:after="60" w:line="228" w:lineRule="auto"/>
        <w:ind w:left="511" w:hanging="227"/>
        <w:jc w:val="both"/>
        <w:rPr>
          <w:rFonts w:cs="mylotus" w:hint="cs"/>
          <w:szCs w:val="27"/>
          <w:rtl/>
          <w:lang w:bidi="ar-SY"/>
        </w:rPr>
      </w:pPr>
      <w:r w:rsidRPr="00071EFE">
        <w:rPr>
          <w:rFonts w:cs="mylotus"/>
          <w:szCs w:val="27"/>
          <w:rtl/>
          <w:lang w:bidi="ar-SY"/>
        </w:rPr>
        <w:t>علاوة على هذا ولأني كنت في شبابي وفي أيام التحصيل أدرس مع آية الله السيد كاظم شريعتمداري</w:t>
      </w:r>
      <w:r w:rsidRPr="00071EFE">
        <w:rPr>
          <w:rFonts w:cs="mylotus" w:hint="cs"/>
          <w:szCs w:val="27"/>
          <w:rtl/>
          <w:lang w:bidi="ar-SY"/>
        </w:rPr>
        <w:t xml:space="preserve">، </w:t>
      </w:r>
      <w:r w:rsidRPr="00071EFE">
        <w:rPr>
          <w:rFonts w:cs="mylotus"/>
          <w:szCs w:val="27"/>
          <w:rtl/>
          <w:lang w:bidi="ar-SY"/>
        </w:rPr>
        <w:t>وكانت</w:t>
      </w:r>
      <w:r w:rsidR="009B17DC" w:rsidRPr="00071EFE">
        <w:rPr>
          <w:rFonts w:cs="mylotus"/>
          <w:szCs w:val="27"/>
          <w:rtl/>
          <w:lang w:bidi="ar-SY"/>
        </w:rPr>
        <w:t xml:space="preserve"> لي علاقة </w:t>
      </w:r>
      <w:r w:rsidR="00213CFD" w:rsidRPr="00071EFE">
        <w:rPr>
          <w:rFonts w:cs="mylotus" w:hint="cs"/>
          <w:szCs w:val="27"/>
          <w:rtl/>
          <w:lang w:bidi="ar-SY"/>
        </w:rPr>
        <w:t xml:space="preserve">جيدة </w:t>
      </w:r>
      <w:r w:rsidR="009B17DC" w:rsidRPr="00071EFE">
        <w:rPr>
          <w:rFonts w:cs="mylotus"/>
          <w:szCs w:val="27"/>
          <w:rtl/>
          <w:lang w:bidi="ar-SY"/>
        </w:rPr>
        <w:t>معه أيام إقامتي في قم</w:t>
      </w:r>
      <w:r w:rsidRPr="00071EFE">
        <w:rPr>
          <w:rFonts w:cs="mylotus"/>
          <w:szCs w:val="27"/>
          <w:rtl/>
          <w:lang w:bidi="ar-SY"/>
        </w:rPr>
        <w:t xml:space="preserve">، ولم أكن أظن أنه </w:t>
      </w:r>
      <w:r w:rsidR="00213CFD" w:rsidRPr="00071EFE">
        <w:rPr>
          <w:rFonts w:cs="mylotus" w:hint="cs"/>
          <w:szCs w:val="27"/>
          <w:rtl/>
          <w:lang w:bidi="ar-SY"/>
        </w:rPr>
        <w:t xml:space="preserve">لن ينصفني </w:t>
      </w:r>
      <w:r w:rsidR="00213CFD" w:rsidRPr="00071EFE">
        <w:rPr>
          <w:rFonts w:cs="mylotus" w:hint="cs"/>
          <w:szCs w:val="27"/>
          <w:rtl/>
          <w:lang w:bidi="ar-SY"/>
        </w:rPr>
        <w:lastRenderedPageBreak/>
        <w:t>يوماً ما</w:t>
      </w:r>
      <w:r w:rsidRPr="00071EFE">
        <w:rPr>
          <w:rFonts w:cs="mylotus"/>
          <w:szCs w:val="27"/>
          <w:rtl/>
          <w:lang w:bidi="ar-SY"/>
        </w:rPr>
        <w:t xml:space="preserve">، فقد </w:t>
      </w:r>
      <w:r w:rsidR="009B17DC" w:rsidRPr="00071EFE">
        <w:rPr>
          <w:rFonts w:cs="mylotus" w:hint="cs"/>
          <w:szCs w:val="27"/>
          <w:rtl/>
          <w:lang w:bidi="ar-SY"/>
        </w:rPr>
        <w:t>كان ي</w:t>
      </w:r>
      <w:r w:rsidRPr="00071EFE">
        <w:rPr>
          <w:rFonts w:cs="mylotus"/>
          <w:szCs w:val="27"/>
          <w:rtl/>
          <w:lang w:bidi="ar-SY"/>
        </w:rPr>
        <w:t xml:space="preserve">دافع عني قبل صدور كتابي: </w:t>
      </w:r>
      <w:r w:rsidR="009B17DC" w:rsidRPr="00071EFE">
        <w:rPr>
          <w:rFonts w:cs="mylotus" w:hint="cs"/>
          <w:szCs w:val="27"/>
          <w:rtl/>
          <w:lang w:bidi="ar-SY"/>
        </w:rPr>
        <w:t>«</w:t>
      </w:r>
      <w:r w:rsidRPr="00071EFE">
        <w:rPr>
          <w:rFonts w:cs="mylotus"/>
          <w:szCs w:val="27"/>
          <w:rtl/>
          <w:lang w:bidi="ar-SY"/>
        </w:rPr>
        <w:t xml:space="preserve">درس </w:t>
      </w:r>
      <w:r w:rsidR="009B17DC" w:rsidRPr="00071EFE">
        <w:rPr>
          <w:rFonts w:cs="mylotus" w:hint="cs"/>
          <w:szCs w:val="27"/>
          <w:rtl/>
          <w:lang w:bidi="ar-SY"/>
        </w:rPr>
        <w:t>حول</w:t>
      </w:r>
      <w:r w:rsidRPr="00071EFE">
        <w:rPr>
          <w:rFonts w:cs="mylotus"/>
          <w:szCs w:val="27"/>
          <w:rtl/>
          <w:lang w:bidi="ar-SY"/>
        </w:rPr>
        <w:t xml:space="preserve"> الولاية</w:t>
      </w:r>
      <w:r w:rsidR="009B17DC" w:rsidRPr="00071EFE">
        <w:rPr>
          <w:rFonts w:cs="mylotus" w:hint="cs"/>
          <w:szCs w:val="27"/>
          <w:rtl/>
          <w:lang w:bidi="ar-SY"/>
        </w:rPr>
        <w:t>»</w:t>
      </w:r>
      <w:r w:rsidRPr="00071EFE">
        <w:rPr>
          <w:rFonts w:cs="mylotus"/>
          <w:szCs w:val="27"/>
          <w:rtl/>
          <w:lang w:bidi="ar-SY"/>
        </w:rPr>
        <w:t>، و</w:t>
      </w:r>
      <w:r w:rsidR="009B17DC" w:rsidRPr="00071EFE">
        <w:rPr>
          <w:rFonts w:cs="mylotus" w:hint="cs"/>
          <w:szCs w:val="27"/>
          <w:rtl/>
          <w:lang w:bidi="ar-SY"/>
        </w:rPr>
        <w:t>ال</w:t>
      </w:r>
      <w:r w:rsidRPr="00071EFE">
        <w:rPr>
          <w:rFonts w:cs="mylotus"/>
          <w:szCs w:val="27"/>
          <w:rtl/>
          <w:lang w:bidi="ar-SY"/>
        </w:rPr>
        <w:t xml:space="preserve">أهم من ذلك أنه كتب تأييداً وتزكية لي، </w:t>
      </w:r>
      <w:r w:rsidR="009B17DC" w:rsidRPr="00071EFE">
        <w:rPr>
          <w:rFonts w:cs="mylotus" w:hint="cs"/>
          <w:szCs w:val="27"/>
          <w:rtl/>
          <w:lang w:bidi="ar-SY"/>
        </w:rPr>
        <w:t>واعتبر</w:t>
      </w:r>
      <w:r w:rsidRPr="00071EFE">
        <w:rPr>
          <w:rFonts w:cs="mylotus"/>
          <w:szCs w:val="27"/>
          <w:rtl/>
          <w:lang w:bidi="ar-SY"/>
        </w:rPr>
        <w:t xml:space="preserve"> تصرفاتي في الأمور الشرعية م</w:t>
      </w:r>
      <w:r w:rsidR="009B17DC" w:rsidRPr="00071EFE">
        <w:rPr>
          <w:rFonts w:cs="mylotus" w:hint="cs"/>
          <w:szCs w:val="27"/>
          <w:rtl/>
          <w:lang w:bidi="ar-SY"/>
        </w:rPr>
        <w:t>ُ</w:t>
      </w:r>
      <w:r w:rsidRPr="00071EFE">
        <w:rPr>
          <w:rFonts w:cs="mylotus"/>
          <w:szCs w:val="27"/>
          <w:rtl/>
          <w:lang w:bidi="ar-SY"/>
        </w:rPr>
        <w:t>جازة</w:t>
      </w:r>
      <w:r w:rsidR="009B17DC" w:rsidRPr="00071EFE">
        <w:rPr>
          <w:rFonts w:cs="mylotus" w:hint="cs"/>
          <w:szCs w:val="27"/>
          <w:rtl/>
          <w:lang w:bidi="ar-SY"/>
        </w:rPr>
        <w:t>ً</w:t>
      </w:r>
      <w:r w:rsidRPr="00071EFE">
        <w:rPr>
          <w:rFonts w:cs="mylotus"/>
          <w:szCs w:val="27"/>
          <w:rtl/>
          <w:lang w:bidi="ar-SY"/>
        </w:rPr>
        <w:t>، و</w:t>
      </w:r>
      <w:r w:rsidR="009B17DC" w:rsidRPr="00071EFE">
        <w:rPr>
          <w:rFonts w:cs="mylotus" w:hint="cs"/>
          <w:szCs w:val="27"/>
          <w:rtl/>
          <w:lang w:bidi="ar-SY"/>
        </w:rPr>
        <w:t xml:space="preserve">حتى </w:t>
      </w:r>
      <w:r w:rsidRPr="00071EFE">
        <w:rPr>
          <w:rFonts w:cs="mylotus"/>
          <w:szCs w:val="27"/>
          <w:rtl/>
          <w:lang w:bidi="ar-SY"/>
        </w:rPr>
        <w:t xml:space="preserve">بعد صدور كتابي: </w:t>
      </w:r>
      <w:r w:rsidR="009B17DC" w:rsidRPr="00071EFE">
        <w:rPr>
          <w:rFonts w:cs="mylotus" w:hint="cs"/>
          <w:szCs w:val="27"/>
          <w:rtl/>
          <w:lang w:bidi="ar-SY"/>
        </w:rPr>
        <w:t>«</w:t>
      </w:r>
      <w:r w:rsidR="009B17DC" w:rsidRPr="00071EFE">
        <w:rPr>
          <w:rFonts w:cs="mylotus"/>
          <w:szCs w:val="27"/>
          <w:rtl/>
          <w:lang w:bidi="ar-SY"/>
        </w:rPr>
        <w:t xml:space="preserve">درس </w:t>
      </w:r>
      <w:r w:rsidR="009B17DC" w:rsidRPr="00071EFE">
        <w:rPr>
          <w:rFonts w:cs="mylotus" w:hint="cs"/>
          <w:szCs w:val="27"/>
          <w:rtl/>
          <w:lang w:bidi="ar-SY"/>
        </w:rPr>
        <w:t>حول</w:t>
      </w:r>
      <w:r w:rsidR="009B17DC" w:rsidRPr="00071EFE">
        <w:rPr>
          <w:rFonts w:cs="mylotus"/>
          <w:szCs w:val="27"/>
          <w:rtl/>
          <w:lang w:bidi="ar-SY"/>
        </w:rPr>
        <w:t xml:space="preserve"> الولاية</w:t>
      </w:r>
      <w:r w:rsidR="009B17DC" w:rsidRPr="00071EFE">
        <w:rPr>
          <w:rFonts w:cs="mylotus" w:hint="cs"/>
          <w:szCs w:val="27"/>
          <w:rtl/>
          <w:lang w:bidi="ar-SY"/>
        </w:rPr>
        <w:t>»</w:t>
      </w:r>
      <w:r w:rsidR="009B17DC" w:rsidRPr="00071EFE">
        <w:rPr>
          <w:rFonts w:cs="mylotus"/>
          <w:szCs w:val="27"/>
          <w:rtl/>
          <w:lang w:bidi="ar-SY"/>
        </w:rPr>
        <w:t xml:space="preserve">، </w:t>
      </w:r>
      <w:r w:rsidR="009B17DC" w:rsidRPr="00071EFE">
        <w:rPr>
          <w:rFonts w:cs="mylotus" w:hint="cs"/>
          <w:szCs w:val="27"/>
          <w:rtl/>
          <w:lang w:bidi="ar-SY"/>
        </w:rPr>
        <w:t xml:space="preserve">لزم الصمت. </w:t>
      </w:r>
      <w:r w:rsidRPr="00071EFE">
        <w:rPr>
          <w:rFonts w:cs="mylotus"/>
          <w:szCs w:val="27"/>
          <w:rtl/>
          <w:lang w:bidi="ar-SY"/>
        </w:rPr>
        <w:t xml:space="preserve">وبسبب </w:t>
      </w:r>
      <w:r w:rsidR="009B17DC" w:rsidRPr="00071EFE">
        <w:rPr>
          <w:rFonts w:cs="mylotus" w:hint="cs"/>
          <w:szCs w:val="27"/>
          <w:rtl/>
          <w:lang w:bidi="ar-SY"/>
        </w:rPr>
        <w:t xml:space="preserve">الرابطة القديمة التي كانت بيني وبينه، </w:t>
      </w:r>
      <w:r w:rsidRPr="00071EFE">
        <w:rPr>
          <w:rFonts w:cs="mylotus"/>
          <w:szCs w:val="27"/>
          <w:rtl/>
          <w:lang w:bidi="ar-SY"/>
        </w:rPr>
        <w:t>فقد طبعت</w:t>
      </w:r>
      <w:r w:rsidR="00213CFD" w:rsidRPr="00071EFE">
        <w:rPr>
          <w:rFonts w:cs="mylotus" w:hint="cs"/>
          <w:szCs w:val="27"/>
          <w:rtl/>
          <w:lang w:bidi="ar-SY"/>
        </w:rPr>
        <w:t>ُ</w:t>
      </w:r>
      <w:r w:rsidRPr="00071EFE">
        <w:rPr>
          <w:rFonts w:cs="mylotus"/>
          <w:szCs w:val="27"/>
          <w:rtl/>
          <w:lang w:bidi="ar-SY"/>
        </w:rPr>
        <w:t xml:space="preserve"> ووزعت</w:t>
      </w:r>
      <w:r w:rsidR="00213CFD" w:rsidRPr="00071EFE">
        <w:rPr>
          <w:rFonts w:cs="mylotus" w:hint="cs"/>
          <w:szCs w:val="27"/>
          <w:rtl/>
          <w:lang w:bidi="ar-SY"/>
        </w:rPr>
        <w:t>ُ</w:t>
      </w:r>
      <w:r w:rsidRPr="00071EFE">
        <w:rPr>
          <w:rFonts w:cs="mylotus"/>
          <w:szCs w:val="27"/>
          <w:rtl/>
          <w:lang w:bidi="ar-SY"/>
        </w:rPr>
        <w:t xml:space="preserve"> جوابه على استفتاء صدر منه </w:t>
      </w:r>
      <w:r w:rsidR="009B17DC" w:rsidRPr="00071EFE">
        <w:rPr>
          <w:rFonts w:cs="mylotus" w:hint="cs"/>
          <w:szCs w:val="27"/>
          <w:rtl/>
          <w:lang w:bidi="ar-SY"/>
        </w:rPr>
        <w:t>حول</w:t>
      </w:r>
      <w:r w:rsidRPr="00071EFE">
        <w:rPr>
          <w:rFonts w:cs="mylotus"/>
          <w:szCs w:val="27"/>
          <w:rtl/>
          <w:lang w:bidi="ar-SY"/>
        </w:rPr>
        <w:t xml:space="preserve"> هذا الموضوع، </w:t>
      </w:r>
      <w:r w:rsidR="00213CFD" w:rsidRPr="00071EFE">
        <w:rPr>
          <w:rFonts w:cs="mylotus" w:hint="cs"/>
          <w:szCs w:val="27"/>
          <w:rtl/>
          <w:lang w:bidi="ar-SY"/>
        </w:rPr>
        <w:t>ف</w:t>
      </w:r>
      <w:r w:rsidRPr="00071EFE">
        <w:rPr>
          <w:rFonts w:cs="mylotus"/>
          <w:szCs w:val="27"/>
          <w:rtl/>
          <w:lang w:bidi="ar-SY"/>
        </w:rPr>
        <w:t xml:space="preserve">طبعت الفتوى </w:t>
      </w:r>
      <w:r w:rsidR="00213CFD" w:rsidRPr="00071EFE">
        <w:rPr>
          <w:rFonts w:cs="mylotus" w:hint="cs"/>
          <w:szCs w:val="27"/>
          <w:rtl/>
          <w:lang w:bidi="ar-SY"/>
        </w:rPr>
        <w:t>على</w:t>
      </w:r>
      <w:r w:rsidRPr="00071EFE">
        <w:rPr>
          <w:rFonts w:cs="mylotus"/>
          <w:szCs w:val="27"/>
          <w:rtl/>
          <w:lang w:bidi="ar-SY"/>
        </w:rPr>
        <w:t xml:space="preserve"> </w:t>
      </w:r>
      <w:r w:rsidR="009B17DC" w:rsidRPr="00071EFE">
        <w:rPr>
          <w:rFonts w:cs="mylotus" w:hint="cs"/>
          <w:szCs w:val="27"/>
          <w:rtl/>
          <w:lang w:bidi="ar-SY"/>
        </w:rPr>
        <w:t>بطاقة</w:t>
      </w:r>
      <w:r w:rsidRPr="00071EFE">
        <w:rPr>
          <w:rFonts w:cs="mylotus"/>
          <w:szCs w:val="27"/>
          <w:rtl/>
          <w:lang w:bidi="ar-SY"/>
        </w:rPr>
        <w:t xml:space="preserve"> صغيرة، وكنت أعطي هذه </w:t>
      </w:r>
      <w:r w:rsidR="009B17DC" w:rsidRPr="00071EFE">
        <w:rPr>
          <w:rFonts w:cs="mylotus" w:hint="cs"/>
          <w:szCs w:val="27"/>
          <w:rtl/>
          <w:lang w:bidi="ar-SY"/>
        </w:rPr>
        <w:t>البطاقة</w:t>
      </w:r>
      <w:r w:rsidR="009B17DC" w:rsidRPr="00071EFE">
        <w:rPr>
          <w:rFonts w:cs="mylotus"/>
          <w:szCs w:val="27"/>
          <w:rtl/>
          <w:lang w:bidi="ar-SY"/>
        </w:rPr>
        <w:t xml:space="preserve"> </w:t>
      </w:r>
      <w:r w:rsidRPr="00071EFE">
        <w:rPr>
          <w:rFonts w:cs="mylotus"/>
          <w:szCs w:val="27"/>
          <w:rtl/>
          <w:lang w:bidi="ar-SY"/>
        </w:rPr>
        <w:t>كل</w:t>
      </w:r>
      <w:r w:rsidR="009B17DC" w:rsidRPr="00071EFE">
        <w:rPr>
          <w:rFonts w:cs="mylotus" w:hint="cs"/>
          <w:szCs w:val="27"/>
          <w:rtl/>
          <w:lang w:bidi="ar-SY"/>
        </w:rPr>
        <w:t>َّ</w:t>
      </w:r>
      <w:r w:rsidRPr="00071EFE">
        <w:rPr>
          <w:rFonts w:cs="mylotus"/>
          <w:szCs w:val="27"/>
          <w:rtl/>
          <w:lang w:bidi="ar-SY"/>
        </w:rPr>
        <w:t xml:space="preserve"> من يأتي </w:t>
      </w:r>
      <w:r w:rsidR="009B17DC" w:rsidRPr="00071EFE">
        <w:rPr>
          <w:rFonts w:cs="mylotus" w:hint="cs"/>
          <w:szCs w:val="27"/>
          <w:rtl/>
          <w:lang w:bidi="ar-SY"/>
        </w:rPr>
        <w:t>إلى</w:t>
      </w:r>
      <w:r w:rsidRPr="00071EFE">
        <w:rPr>
          <w:rFonts w:cs="mylotus"/>
          <w:szCs w:val="27"/>
          <w:rtl/>
          <w:lang w:bidi="ar-SY"/>
        </w:rPr>
        <w:t xml:space="preserve"> المسجد</w:t>
      </w:r>
      <w:r w:rsidR="009B17DC" w:rsidRPr="00071EFE">
        <w:rPr>
          <w:rFonts w:cs="mylotus"/>
          <w:szCs w:val="27"/>
          <w:rtl/>
          <w:lang w:bidi="ar-SY"/>
        </w:rPr>
        <w:t xml:space="preserve"> </w:t>
      </w:r>
      <w:r w:rsidR="009B17DC" w:rsidRPr="00071EFE">
        <w:rPr>
          <w:rFonts w:cs="mylotus" w:hint="cs"/>
          <w:szCs w:val="27"/>
          <w:rtl/>
          <w:lang w:bidi="ar-SY"/>
        </w:rPr>
        <w:t xml:space="preserve">أو </w:t>
      </w:r>
      <w:r w:rsidR="009B17DC" w:rsidRPr="00071EFE">
        <w:rPr>
          <w:rFonts w:cs="mylotus"/>
          <w:szCs w:val="27"/>
          <w:rtl/>
          <w:lang w:bidi="ar-SY"/>
        </w:rPr>
        <w:t>إلى منزلي</w:t>
      </w:r>
      <w:r w:rsidR="009B17DC" w:rsidRPr="00071EFE">
        <w:rPr>
          <w:rFonts w:cs="mylotus" w:hint="cs"/>
          <w:szCs w:val="27"/>
          <w:rtl/>
          <w:lang w:bidi="ar-SY"/>
        </w:rPr>
        <w:t>.</w:t>
      </w:r>
    </w:p>
    <w:p w:rsidR="00B51044" w:rsidRPr="00071EFE" w:rsidRDefault="00213CFD" w:rsidP="00091D68">
      <w:pPr>
        <w:widowControl w:val="0"/>
        <w:numPr>
          <w:ilvl w:val="0"/>
          <w:numId w:val="3"/>
        </w:numPr>
        <w:spacing w:line="228" w:lineRule="auto"/>
        <w:ind w:left="511" w:hanging="227"/>
        <w:jc w:val="both"/>
        <w:rPr>
          <w:rFonts w:cs="mylotus" w:hint="cs"/>
          <w:szCs w:val="27"/>
          <w:lang w:bidi="ar-SY"/>
        </w:rPr>
      </w:pPr>
      <w:r w:rsidRPr="00071EFE">
        <w:rPr>
          <w:rFonts w:cs="mylotus" w:hint="cs"/>
          <w:szCs w:val="27"/>
          <w:rtl/>
          <w:lang w:bidi="ar-SY"/>
        </w:rPr>
        <w:t>كما كت</w:t>
      </w:r>
      <w:r w:rsidR="00A47E72" w:rsidRPr="00071EFE">
        <w:rPr>
          <w:rFonts w:cs="mylotus" w:hint="cs"/>
          <w:szCs w:val="27"/>
          <w:rtl/>
          <w:lang w:bidi="ar-SY"/>
        </w:rPr>
        <w:t xml:space="preserve">ب </w:t>
      </w:r>
      <w:r w:rsidR="00A47E72" w:rsidRPr="00071EFE">
        <w:rPr>
          <w:rFonts w:cs="mylotus"/>
          <w:szCs w:val="27"/>
          <w:rtl/>
          <w:lang w:bidi="ar-SY"/>
        </w:rPr>
        <w:t>آية الله الحاج ذبيح الله محلاتي جواب</w:t>
      </w:r>
      <w:r w:rsidR="00A47E72" w:rsidRPr="00071EFE">
        <w:rPr>
          <w:rFonts w:cs="mylotus" w:hint="cs"/>
          <w:szCs w:val="27"/>
          <w:rtl/>
          <w:lang w:bidi="ar-SY"/>
        </w:rPr>
        <w:t>اً</w:t>
      </w:r>
      <w:r w:rsidR="00A47E72" w:rsidRPr="00071EFE">
        <w:rPr>
          <w:rFonts w:cs="mylotus"/>
          <w:szCs w:val="27"/>
          <w:rtl/>
          <w:lang w:bidi="ar-SY"/>
        </w:rPr>
        <w:t xml:space="preserve"> </w:t>
      </w:r>
      <w:r w:rsidR="00A47E72" w:rsidRPr="00071EFE">
        <w:rPr>
          <w:rFonts w:cs="mylotus" w:hint="cs"/>
          <w:szCs w:val="27"/>
          <w:rtl/>
          <w:lang w:bidi="ar-SY"/>
        </w:rPr>
        <w:t>عن</w:t>
      </w:r>
      <w:r w:rsidR="00A47E72" w:rsidRPr="00071EFE">
        <w:rPr>
          <w:rFonts w:cs="mylotus"/>
          <w:szCs w:val="27"/>
          <w:rtl/>
          <w:lang w:bidi="ar-SY"/>
        </w:rPr>
        <w:t xml:space="preserve"> سؤال الناس حول كتابي: </w:t>
      </w:r>
      <w:r w:rsidR="00A47E72" w:rsidRPr="00071EFE">
        <w:rPr>
          <w:rFonts w:cs="mylotus" w:hint="cs"/>
          <w:szCs w:val="27"/>
          <w:rtl/>
          <w:lang w:bidi="ar-SY"/>
        </w:rPr>
        <w:t>«</w:t>
      </w:r>
      <w:r w:rsidR="00A47E72" w:rsidRPr="00071EFE">
        <w:rPr>
          <w:rFonts w:cs="mylotus"/>
          <w:szCs w:val="27"/>
          <w:rtl/>
          <w:lang w:bidi="ar-SY"/>
        </w:rPr>
        <w:t xml:space="preserve">درس </w:t>
      </w:r>
      <w:r w:rsidR="00A47E72" w:rsidRPr="00071EFE">
        <w:rPr>
          <w:rFonts w:cs="mylotus" w:hint="cs"/>
          <w:szCs w:val="27"/>
          <w:rtl/>
          <w:lang w:bidi="ar-SY"/>
        </w:rPr>
        <w:t>حول</w:t>
      </w:r>
      <w:r w:rsidR="00A47E72" w:rsidRPr="00071EFE">
        <w:rPr>
          <w:rFonts w:cs="mylotus"/>
          <w:szCs w:val="27"/>
          <w:rtl/>
          <w:lang w:bidi="ar-SY"/>
        </w:rPr>
        <w:t xml:space="preserve"> الولاية</w:t>
      </w:r>
      <w:r w:rsidR="00A47E72" w:rsidRPr="00071EFE">
        <w:rPr>
          <w:rFonts w:cs="mylotus" w:hint="cs"/>
          <w:szCs w:val="27"/>
          <w:rtl/>
          <w:lang w:bidi="ar-SY"/>
        </w:rPr>
        <w:t>» قال</w:t>
      </w:r>
      <w:r w:rsidR="00A47E72" w:rsidRPr="00071EFE">
        <w:rPr>
          <w:rFonts w:cs="mylotus"/>
          <w:szCs w:val="27"/>
          <w:rtl/>
          <w:lang w:bidi="ar-SY"/>
        </w:rPr>
        <w:t xml:space="preserve"> فيه: </w:t>
      </w:r>
    </w:p>
    <w:p w:rsidR="00A47E72" w:rsidRPr="00071EFE" w:rsidRDefault="00A47E72" w:rsidP="00091D68">
      <w:pPr>
        <w:widowControl w:val="0"/>
        <w:spacing w:line="228" w:lineRule="auto"/>
        <w:ind w:left="510"/>
        <w:jc w:val="both"/>
        <w:rPr>
          <w:rFonts w:cs="mylotus"/>
          <w:szCs w:val="27"/>
          <w:rtl/>
          <w:lang w:bidi="ar-SY"/>
        </w:rPr>
      </w:pPr>
      <w:r w:rsidRPr="00071EFE">
        <w:rPr>
          <w:rFonts w:cs="mylotus"/>
          <w:szCs w:val="27"/>
          <w:rtl/>
          <w:lang w:bidi="ar-SY"/>
        </w:rPr>
        <w:t>قد قرأت</w:t>
      </w:r>
      <w:r w:rsidR="00213CFD" w:rsidRPr="00071EFE">
        <w:rPr>
          <w:rFonts w:cs="mylotus" w:hint="cs"/>
          <w:szCs w:val="27"/>
          <w:rtl/>
          <w:lang w:bidi="ar-SY"/>
        </w:rPr>
        <w:t>ُ</w:t>
      </w:r>
      <w:r w:rsidRPr="00071EFE">
        <w:rPr>
          <w:rFonts w:cs="mylotus"/>
          <w:szCs w:val="27"/>
          <w:rtl/>
          <w:lang w:bidi="ar-SY"/>
        </w:rPr>
        <w:t xml:space="preserve"> كتاب </w:t>
      </w:r>
      <w:r w:rsidRPr="00071EFE">
        <w:rPr>
          <w:rFonts w:cs="mylotus" w:hint="cs"/>
          <w:szCs w:val="27"/>
          <w:rtl/>
          <w:lang w:bidi="ar-SY"/>
        </w:rPr>
        <w:t>«</w:t>
      </w:r>
      <w:r w:rsidRPr="00071EFE">
        <w:rPr>
          <w:rFonts w:cs="mylotus"/>
          <w:szCs w:val="27"/>
          <w:rtl/>
          <w:lang w:bidi="ar-SY"/>
        </w:rPr>
        <w:t xml:space="preserve">درس </w:t>
      </w:r>
      <w:r w:rsidRPr="00071EFE">
        <w:rPr>
          <w:rFonts w:cs="mylotus" w:hint="cs"/>
          <w:szCs w:val="27"/>
          <w:rtl/>
          <w:lang w:bidi="ar-SY"/>
        </w:rPr>
        <w:t>حول</w:t>
      </w:r>
      <w:r w:rsidRPr="00071EFE">
        <w:rPr>
          <w:rFonts w:cs="mylotus"/>
          <w:szCs w:val="27"/>
          <w:rtl/>
          <w:lang w:bidi="ar-SY"/>
        </w:rPr>
        <w:t xml:space="preserve"> الولاية</w:t>
      </w:r>
      <w:r w:rsidRPr="00071EFE">
        <w:rPr>
          <w:rFonts w:cs="mylotus" w:hint="cs"/>
          <w:szCs w:val="27"/>
          <w:rtl/>
          <w:lang w:bidi="ar-SY"/>
        </w:rPr>
        <w:t xml:space="preserve">» </w:t>
      </w:r>
      <w:r w:rsidRPr="00071EFE">
        <w:rPr>
          <w:rFonts w:cs="mylotus"/>
          <w:szCs w:val="27"/>
          <w:rtl/>
          <w:lang w:bidi="ar-SY"/>
        </w:rPr>
        <w:t>لحجة الإسلام العالم العدل السيد البرقعي، فرأيت عقيدته صحيحة</w:t>
      </w:r>
      <w:r w:rsidR="00213CFD" w:rsidRPr="00071EFE">
        <w:rPr>
          <w:rFonts w:cs="mylotus" w:hint="cs"/>
          <w:szCs w:val="27"/>
          <w:rtl/>
          <w:lang w:bidi="ar-SY"/>
        </w:rPr>
        <w:t>ً</w:t>
      </w:r>
      <w:r w:rsidRPr="00071EFE">
        <w:rPr>
          <w:rFonts w:cs="mylotus"/>
          <w:szCs w:val="27"/>
          <w:rtl/>
          <w:lang w:bidi="ar-SY"/>
        </w:rPr>
        <w:t>، ورأيت أنه لا يروّج للوهابية إطلاقاً، وكلام الناس فيه اتهام باطل، فات</w:t>
      </w:r>
      <w:r w:rsidR="00213CFD" w:rsidRPr="00071EFE">
        <w:rPr>
          <w:rFonts w:cs="mylotus" w:hint="cs"/>
          <w:szCs w:val="27"/>
          <w:rtl/>
          <w:lang w:bidi="ar-SY"/>
        </w:rPr>
        <w:t>َّ</w:t>
      </w:r>
      <w:r w:rsidRPr="00071EFE">
        <w:rPr>
          <w:rFonts w:cs="mylotus"/>
          <w:szCs w:val="27"/>
          <w:rtl/>
          <w:lang w:bidi="ar-SY"/>
        </w:rPr>
        <w:t>قوا الله حق تقاته، فإن السيد البرقعي إنما يرد على أقوال ضالة، نحو قول بعضهم:</w:t>
      </w:r>
    </w:p>
    <w:p w:rsidR="00A47E72" w:rsidRPr="00071EFE" w:rsidRDefault="00A47E72" w:rsidP="00DE24EC">
      <w:pPr>
        <w:widowControl w:val="0"/>
        <w:spacing w:line="228" w:lineRule="auto"/>
        <w:jc w:val="center"/>
        <w:rPr>
          <w:rFonts w:cs="mylotus"/>
          <w:szCs w:val="27"/>
          <w:rtl/>
          <w:lang w:bidi="ar-SY"/>
        </w:rPr>
      </w:pPr>
      <w:r w:rsidRPr="00071EFE">
        <w:rPr>
          <w:rFonts w:cs="mylotus"/>
          <w:szCs w:val="27"/>
          <w:rtl/>
          <w:lang w:bidi="ar-SY"/>
        </w:rPr>
        <w:t>«إذا فَنِيَ العالم فإنما يفنيه علي</w:t>
      </w:r>
      <w:r w:rsidRPr="00071EFE">
        <w:rPr>
          <w:rFonts w:cs="mylotus" w:hint="cs"/>
          <w:szCs w:val="27"/>
          <w:rtl/>
          <w:lang w:bidi="ar-SY"/>
        </w:rPr>
        <w:t>ٌّ</w:t>
      </w:r>
      <w:r w:rsidRPr="00071EFE">
        <w:rPr>
          <w:rFonts w:cs="mylotus" w:hint="cs"/>
          <w:szCs w:val="27"/>
          <w:rtl/>
          <w:lang w:bidi="ar-SY"/>
        </w:rPr>
        <w:tab/>
      </w:r>
      <w:r w:rsidR="00DE24EC">
        <w:rPr>
          <w:rFonts w:cs="mylotus" w:hint="cs"/>
          <w:szCs w:val="27"/>
          <w:rtl/>
          <w:lang w:bidi="ar-SY"/>
        </w:rPr>
        <w:tab/>
      </w:r>
      <w:r w:rsidRPr="00071EFE">
        <w:rPr>
          <w:rFonts w:cs="mylotus"/>
          <w:szCs w:val="27"/>
          <w:rtl/>
          <w:lang w:bidi="ar-SY"/>
        </w:rPr>
        <w:t>وإذا قامت القيامة فإنما يقيمها عليٌّ</w:t>
      </w:r>
      <w:r w:rsidRPr="00071EFE">
        <w:rPr>
          <w:rFonts w:cs="mylotus" w:hint="cs"/>
          <w:szCs w:val="27"/>
          <w:rtl/>
          <w:lang w:bidi="ar-SY"/>
        </w:rPr>
        <w:t>»</w:t>
      </w:r>
    </w:p>
    <w:p w:rsidR="00A47E72" w:rsidRPr="00071EFE" w:rsidRDefault="00A47E72" w:rsidP="00091D68">
      <w:pPr>
        <w:widowControl w:val="0"/>
        <w:spacing w:line="228" w:lineRule="auto"/>
        <w:ind w:left="510"/>
        <w:jc w:val="both"/>
        <w:rPr>
          <w:rFonts w:cs="mylotus"/>
          <w:szCs w:val="27"/>
          <w:rtl/>
          <w:lang w:bidi="ar-SY"/>
        </w:rPr>
      </w:pPr>
      <w:r w:rsidRPr="00071EFE">
        <w:rPr>
          <w:rFonts w:cs="mylotus"/>
          <w:szCs w:val="27"/>
          <w:rtl/>
          <w:lang w:bidi="ar-SY"/>
        </w:rPr>
        <w:t xml:space="preserve">وأنا </w:t>
      </w:r>
      <w:r w:rsidRPr="00071EFE">
        <w:rPr>
          <w:rFonts w:cs="mylotus" w:hint="cs"/>
          <w:szCs w:val="27"/>
          <w:rtl/>
          <w:lang w:bidi="ar-SY"/>
        </w:rPr>
        <w:t xml:space="preserve">أيضاً </w:t>
      </w:r>
      <w:r w:rsidRPr="00071EFE">
        <w:rPr>
          <w:rFonts w:cs="mylotus"/>
          <w:szCs w:val="27"/>
          <w:rtl/>
          <w:lang w:bidi="ar-SY"/>
        </w:rPr>
        <w:t xml:space="preserve">أقول: إن هذا الشعر باطل. </w:t>
      </w:r>
    </w:p>
    <w:p w:rsidR="001879E4" w:rsidRPr="00071EFE" w:rsidRDefault="00A47E72" w:rsidP="00071EFE">
      <w:pPr>
        <w:widowControl w:val="0"/>
        <w:spacing w:after="60" w:line="228" w:lineRule="auto"/>
        <w:ind w:firstLine="284"/>
        <w:jc w:val="right"/>
        <w:rPr>
          <w:rFonts w:cs="mylotus" w:hint="cs"/>
          <w:szCs w:val="27"/>
          <w:rtl/>
          <w:lang w:bidi="ar-SY"/>
        </w:rPr>
      </w:pPr>
      <w:r w:rsidRPr="00071EFE">
        <w:rPr>
          <w:rFonts w:cs="mylotus"/>
          <w:szCs w:val="27"/>
          <w:rtl/>
          <w:lang w:bidi="ar-SY"/>
        </w:rPr>
        <w:t>توقيع محلاتي</w:t>
      </w:r>
    </w:p>
    <w:p w:rsidR="00A47E72" w:rsidRPr="00071EFE" w:rsidRDefault="00A47E72" w:rsidP="00091D68">
      <w:pPr>
        <w:widowControl w:val="0"/>
        <w:numPr>
          <w:ilvl w:val="0"/>
          <w:numId w:val="2"/>
        </w:numPr>
        <w:spacing w:line="228" w:lineRule="auto"/>
        <w:ind w:left="511" w:hanging="227"/>
        <w:jc w:val="both"/>
        <w:rPr>
          <w:rFonts w:cs="mylotus" w:hint="cs"/>
          <w:szCs w:val="27"/>
          <w:rtl/>
          <w:lang w:bidi="ar-SY"/>
        </w:rPr>
      </w:pPr>
      <w:r w:rsidRPr="00071EFE">
        <w:rPr>
          <w:rFonts w:cs="mylotus"/>
          <w:szCs w:val="27"/>
          <w:rtl/>
          <w:lang w:bidi="ar-SY"/>
        </w:rPr>
        <w:t>كما كتب السيد علي مشكيني النجفي</w:t>
      </w:r>
      <w:r w:rsidRPr="00071EFE">
        <w:rPr>
          <w:rFonts w:cs="mylotus" w:hint="cs"/>
          <w:szCs w:val="27"/>
          <w:rtl/>
          <w:lang w:bidi="ar-SY"/>
        </w:rPr>
        <w:t xml:space="preserve"> يقول</w:t>
      </w:r>
      <w:r w:rsidRPr="00071EFE">
        <w:rPr>
          <w:rFonts w:cs="mylotus"/>
          <w:szCs w:val="27"/>
          <w:rtl/>
          <w:lang w:bidi="ar-SY"/>
        </w:rPr>
        <w:t>:</w:t>
      </w:r>
    </w:p>
    <w:p w:rsidR="00A47E72" w:rsidRPr="00071EFE" w:rsidRDefault="00A47E72" w:rsidP="00071EFE">
      <w:pPr>
        <w:widowControl w:val="0"/>
        <w:spacing w:after="60" w:line="228" w:lineRule="auto"/>
        <w:ind w:firstLine="284"/>
        <w:jc w:val="both"/>
        <w:rPr>
          <w:rFonts w:cs="mylotus"/>
          <w:szCs w:val="27"/>
          <w:rtl/>
          <w:lang w:bidi="ar-SY"/>
        </w:rPr>
      </w:pPr>
      <w:r w:rsidRPr="00071EFE">
        <w:rPr>
          <w:rFonts w:cs="mylotus"/>
          <w:szCs w:val="27"/>
          <w:rtl/>
          <w:lang w:bidi="ar-SY"/>
        </w:rPr>
        <w:t xml:space="preserve"> أنا علي مشكيني قد طالعت</w:t>
      </w:r>
      <w:r w:rsidR="00213CFD" w:rsidRPr="00071EFE">
        <w:rPr>
          <w:rFonts w:cs="mylotus" w:hint="cs"/>
          <w:szCs w:val="27"/>
          <w:rtl/>
          <w:lang w:bidi="ar-SY"/>
        </w:rPr>
        <w:t>ُ</w:t>
      </w:r>
      <w:r w:rsidRPr="00071EFE">
        <w:rPr>
          <w:rFonts w:cs="mylotus"/>
          <w:szCs w:val="27"/>
          <w:rtl/>
          <w:lang w:bidi="ar-SY"/>
        </w:rPr>
        <w:t xml:space="preserve"> الكتاب المستطاب </w:t>
      </w:r>
      <w:r w:rsidRPr="00071EFE">
        <w:rPr>
          <w:rFonts w:cs="mylotus" w:hint="cs"/>
          <w:szCs w:val="27"/>
          <w:rtl/>
          <w:lang w:bidi="ar-SY"/>
        </w:rPr>
        <w:t>«درس</w:t>
      </w:r>
      <w:r w:rsidR="00243BA4" w:rsidRPr="00071EFE">
        <w:rPr>
          <w:rFonts w:cs="mylotus" w:hint="cs"/>
          <w:szCs w:val="27"/>
          <w:rtl/>
          <w:lang w:bidi="ar-SY"/>
        </w:rPr>
        <w:t>ٌ</w:t>
      </w:r>
      <w:r w:rsidRPr="00071EFE">
        <w:rPr>
          <w:rFonts w:cs="mylotus" w:hint="cs"/>
          <w:szCs w:val="27"/>
          <w:rtl/>
          <w:lang w:bidi="ar-SY"/>
        </w:rPr>
        <w:t xml:space="preserve"> حول الولاية» </w:t>
      </w:r>
      <w:r w:rsidRPr="00071EFE">
        <w:rPr>
          <w:rFonts w:cs="mylotus"/>
          <w:szCs w:val="27"/>
          <w:rtl/>
          <w:lang w:bidi="ar-SY"/>
        </w:rPr>
        <w:t>وس</w:t>
      </w:r>
      <w:r w:rsidR="00213CFD" w:rsidRPr="00071EFE">
        <w:rPr>
          <w:rFonts w:cs="mylotus" w:hint="cs"/>
          <w:szCs w:val="27"/>
          <w:rtl/>
          <w:lang w:bidi="ar-SY"/>
        </w:rPr>
        <w:t>ُ</w:t>
      </w:r>
      <w:r w:rsidRPr="00071EFE">
        <w:rPr>
          <w:rFonts w:cs="mylotus"/>
          <w:szCs w:val="27"/>
          <w:rtl/>
          <w:lang w:bidi="ar-SY"/>
        </w:rPr>
        <w:t>ر</w:t>
      </w:r>
      <w:r w:rsidR="00213CFD" w:rsidRPr="00071EFE">
        <w:rPr>
          <w:rFonts w:cs="mylotus" w:hint="cs"/>
          <w:szCs w:val="27"/>
          <w:rtl/>
          <w:lang w:bidi="ar-SY"/>
        </w:rPr>
        <w:t>ِ</w:t>
      </w:r>
      <w:r w:rsidRPr="00071EFE">
        <w:rPr>
          <w:rFonts w:cs="mylotus"/>
          <w:szCs w:val="27"/>
          <w:rtl/>
          <w:lang w:bidi="ar-SY"/>
        </w:rPr>
        <w:t>ر</w:t>
      </w:r>
      <w:r w:rsidR="00213CFD" w:rsidRPr="00071EFE">
        <w:rPr>
          <w:rFonts w:cs="mylotus" w:hint="cs"/>
          <w:szCs w:val="27"/>
          <w:rtl/>
          <w:lang w:bidi="ar-SY"/>
        </w:rPr>
        <w:t>ْ</w:t>
      </w:r>
      <w:r w:rsidRPr="00071EFE">
        <w:rPr>
          <w:rFonts w:cs="mylotus"/>
          <w:szCs w:val="27"/>
          <w:rtl/>
          <w:lang w:bidi="ar-SY"/>
        </w:rPr>
        <w:t>ت</w:t>
      </w:r>
      <w:r w:rsidR="00213CFD" w:rsidRPr="00071EFE">
        <w:rPr>
          <w:rFonts w:cs="mylotus" w:hint="cs"/>
          <w:szCs w:val="27"/>
          <w:rtl/>
          <w:lang w:bidi="ar-SY"/>
        </w:rPr>
        <w:t>ُ</w:t>
      </w:r>
      <w:r w:rsidRPr="00071EFE">
        <w:rPr>
          <w:rFonts w:cs="mylotus"/>
          <w:szCs w:val="27"/>
          <w:rtl/>
          <w:lang w:bidi="ar-SY"/>
        </w:rPr>
        <w:t xml:space="preserve"> بمضامينه </w:t>
      </w:r>
      <w:r w:rsidRPr="00071EFE">
        <w:rPr>
          <w:rFonts w:cs="mylotus" w:hint="cs"/>
          <w:szCs w:val="27"/>
          <w:rtl/>
          <w:lang w:bidi="ar-SY"/>
        </w:rPr>
        <w:t>العالية</w:t>
      </w:r>
      <w:r w:rsidRPr="00071EFE">
        <w:rPr>
          <w:rFonts w:cs="mylotus"/>
          <w:szCs w:val="27"/>
          <w:rtl/>
          <w:lang w:bidi="ar-SY"/>
        </w:rPr>
        <w:t xml:space="preserve"> التي </w:t>
      </w:r>
      <w:r w:rsidR="00243BA4" w:rsidRPr="00071EFE">
        <w:rPr>
          <w:rFonts w:cs="mylotus" w:hint="cs"/>
          <w:szCs w:val="27"/>
          <w:rtl/>
          <w:lang w:bidi="ar-SY"/>
        </w:rPr>
        <w:t>ت</w:t>
      </w:r>
      <w:r w:rsidRPr="00071EFE">
        <w:rPr>
          <w:rFonts w:cs="mylotus"/>
          <w:szCs w:val="27"/>
          <w:rtl/>
          <w:lang w:bidi="ar-SY"/>
        </w:rPr>
        <w:t xml:space="preserve">تطابق </w:t>
      </w:r>
      <w:r w:rsidR="00243BA4" w:rsidRPr="00071EFE">
        <w:rPr>
          <w:rFonts w:cs="mylotus" w:hint="cs"/>
          <w:szCs w:val="27"/>
          <w:rtl/>
          <w:lang w:bidi="ar-SY"/>
        </w:rPr>
        <w:t>مع العقل</w:t>
      </w:r>
      <w:r w:rsidRPr="00071EFE">
        <w:rPr>
          <w:rFonts w:cs="mylotus"/>
          <w:szCs w:val="27"/>
          <w:rtl/>
          <w:lang w:bidi="ar-SY"/>
        </w:rPr>
        <w:t xml:space="preserve"> السليم </w:t>
      </w:r>
      <w:r w:rsidR="00243BA4" w:rsidRPr="00071EFE">
        <w:rPr>
          <w:rFonts w:cs="mylotus" w:hint="cs"/>
          <w:szCs w:val="27"/>
          <w:rtl/>
          <w:lang w:bidi="ar-SY"/>
        </w:rPr>
        <w:t>ومنطق الدين</w:t>
      </w:r>
      <w:r w:rsidRPr="00071EFE">
        <w:rPr>
          <w:rFonts w:cs="mylotus"/>
          <w:szCs w:val="27"/>
          <w:rtl/>
          <w:lang w:bidi="ar-SY"/>
        </w:rPr>
        <w:t xml:space="preserve">. </w:t>
      </w:r>
    </w:p>
    <w:p w:rsidR="00A47E72" w:rsidRPr="00071EFE" w:rsidRDefault="00243BA4" w:rsidP="00071EFE">
      <w:pPr>
        <w:widowControl w:val="0"/>
        <w:spacing w:after="60" w:line="228" w:lineRule="auto"/>
        <w:ind w:firstLine="284"/>
        <w:jc w:val="right"/>
        <w:rPr>
          <w:rFonts w:cs="mylotus" w:hint="cs"/>
          <w:szCs w:val="27"/>
          <w:rtl/>
          <w:lang w:bidi="ar-SY"/>
        </w:rPr>
      </w:pPr>
      <w:r w:rsidRPr="00071EFE">
        <w:rPr>
          <w:rFonts w:cs="mylotus" w:hint="cs"/>
          <w:szCs w:val="27"/>
          <w:rtl/>
          <w:lang w:bidi="ar-SY"/>
        </w:rPr>
        <w:t>ال</w:t>
      </w:r>
      <w:r w:rsidR="00A47E72" w:rsidRPr="00071EFE">
        <w:rPr>
          <w:rFonts w:cs="mylotus" w:hint="cs"/>
          <w:szCs w:val="27"/>
          <w:rtl/>
          <w:lang w:bidi="ar-SY"/>
        </w:rPr>
        <w:t>توقيع</w:t>
      </w:r>
      <w:r w:rsidR="00A47E72" w:rsidRPr="00071EFE">
        <w:rPr>
          <w:rFonts w:cs="mylotus"/>
          <w:szCs w:val="27"/>
          <w:rtl/>
          <w:lang w:bidi="ar-SY"/>
        </w:rPr>
        <w:t xml:space="preserve"> علي مشكيني.</w:t>
      </w:r>
    </w:p>
    <w:p w:rsidR="00F062A1" w:rsidRPr="00071EFE" w:rsidRDefault="00F062A1" w:rsidP="00071EFE">
      <w:pPr>
        <w:widowControl w:val="0"/>
        <w:spacing w:after="60" w:line="228" w:lineRule="auto"/>
        <w:ind w:firstLine="284"/>
        <w:jc w:val="right"/>
        <w:rPr>
          <w:rFonts w:cs="mylotus"/>
          <w:szCs w:val="27"/>
          <w:rtl/>
          <w:lang w:bidi="ar-SY"/>
        </w:rPr>
      </w:pPr>
    </w:p>
    <w:p w:rsidR="00A47E72" w:rsidRPr="00071EFE" w:rsidRDefault="00A47E72" w:rsidP="00091D68">
      <w:pPr>
        <w:widowControl w:val="0"/>
        <w:numPr>
          <w:ilvl w:val="0"/>
          <w:numId w:val="2"/>
        </w:numPr>
        <w:spacing w:line="228" w:lineRule="auto"/>
        <w:ind w:left="511" w:hanging="227"/>
        <w:jc w:val="both"/>
        <w:rPr>
          <w:rFonts w:cs="mylotus"/>
          <w:szCs w:val="27"/>
          <w:rtl/>
          <w:lang w:bidi="ar-SY"/>
        </w:rPr>
      </w:pPr>
      <w:r w:rsidRPr="00071EFE">
        <w:rPr>
          <w:rFonts w:cs="mylotus" w:hint="cs"/>
          <w:szCs w:val="27"/>
          <w:rtl/>
          <w:lang w:bidi="ar-SY"/>
        </w:rPr>
        <w:t>كما</w:t>
      </w:r>
      <w:r w:rsidR="00213CFD" w:rsidRPr="00071EFE">
        <w:rPr>
          <w:rFonts w:cs="mylotus"/>
          <w:szCs w:val="27"/>
          <w:rtl/>
          <w:lang w:bidi="ar-SY"/>
        </w:rPr>
        <w:t xml:space="preserve"> كتب السيد حجة الإسلام </w:t>
      </w:r>
      <w:r w:rsidRPr="00071EFE">
        <w:rPr>
          <w:rFonts w:cs="mylotus"/>
          <w:szCs w:val="27"/>
          <w:rtl/>
          <w:lang w:bidi="ar-SY"/>
        </w:rPr>
        <w:t>سيد وحيد الدين مرعشي النجفي</w:t>
      </w:r>
      <w:r w:rsidR="00243BA4" w:rsidRPr="00071EFE">
        <w:rPr>
          <w:rFonts w:cs="mylotus" w:hint="cs"/>
          <w:szCs w:val="27"/>
          <w:rtl/>
          <w:lang w:bidi="ar-SY"/>
        </w:rPr>
        <w:t xml:space="preserve"> يقول</w:t>
      </w:r>
      <w:r w:rsidRPr="00071EFE">
        <w:rPr>
          <w:rFonts w:cs="mylotus"/>
          <w:szCs w:val="27"/>
          <w:rtl/>
          <w:lang w:bidi="ar-SY"/>
        </w:rPr>
        <w:t>:</w:t>
      </w:r>
    </w:p>
    <w:p w:rsidR="00A47E72" w:rsidRPr="00071EFE" w:rsidRDefault="00A47E72" w:rsidP="00091D68">
      <w:pPr>
        <w:widowControl w:val="0"/>
        <w:spacing w:line="228" w:lineRule="auto"/>
        <w:ind w:firstLine="284"/>
        <w:jc w:val="center"/>
        <w:rPr>
          <w:rFonts w:cs="mylotus"/>
          <w:szCs w:val="27"/>
          <w:rtl/>
          <w:lang w:bidi="ar-SY"/>
        </w:rPr>
      </w:pPr>
      <w:r w:rsidRPr="00071EFE">
        <w:rPr>
          <w:rFonts w:cs="mylotus" w:hint="cs"/>
          <w:szCs w:val="27"/>
          <w:rtl/>
          <w:lang w:bidi="ar-SY"/>
        </w:rPr>
        <w:t>باسمه</w:t>
      </w:r>
      <w:r w:rsidRPr="00071EFE">
        <w:rPr>
          <w:rFonts w:cs="mylotus"/>
          <w:szCs w:val="27"/>
          <w:rtl/>
          <w:lang w:bidi="ar-SY"/>
        </w:rPr>
        <w:t xml:space="preserve"> تعالى</w:t>
      </w:r>
    </w:p>
    <w:p w:rsidR="00243BA4" w:rsidRPr="004C6B5F" w:rsidRDefault="00A47E72" w:rsidP="004C6B5F">
      <w:pPr>
        <w:widowControl w:val="0"/>
        <w:spacing w:after="60" w:line="228" w:lineRule="auto"/>
        <w:ind w:firstLine="284"/>
        <w:jc w:val="both"/>
        <w:rPr>
          <w:rFonts w:cs="mylotus" w:hint="cs"/>
          <w:spacing w:val="-2"/>
          <w:szCs w:val="27"/>
          <w:rtl/>
          <w:lang w:bidi="ar-SY"/>
        </w:rPr>
      </w:pPr>
      <w:r w:rsidRPr="004C6B5F">
        <w:rPr>
          <w:rFonts w:cs="mylotus" w:hint="cs"/>
          <w:spacing w:val="-2"/>
          <w:szCs w:val="27"/>
          <w:rtl/>
          <w:lang w:bidi="ar-SY"/>
        </w:rPr>
        <w:t>السيد</w:t>
      </w:r>
      <w:r w:rsidRPr="004C6B5F">
        <w:rPr>
          <w:rFonts w:cs="mylotus"/>
          <w:spacing w:val="-2"/>
          <w:szCs w:val="27"/>
          <w:rtl/>
          <w:lang w:bidi="ar-SY"/>
        </w:rPr>
        <w:t xml:space="preserve"> العلامة البرقعي -دامت إفاضاته العالية- شخص مجتهد </w:t>
      </w:r>
      <w:r w:rsidR="00243BA4" w:rsidRPr="004C6B5F">
        <w:rPr>
          <w:rFonts w:cs="mylotus" w:hint="cs"/>
          <w:spacing w:val="-2"/>
          <w:szCs w:val="27"/>
          <w:rtl/>
          <w:lang w:bidi="ar-SY"/>
        </w:rPr>
        <w:t>و</w:t>
      </w:r>
      <w:r w:rsidRPr="004C6B5F">
        <w:rPr>
          <w:rFonts w:cs="mylotus"/>
          <w:spacing w:val="-2"/>
          <w:szCs w:val="27"/>
          <w:rtl/>
          <w:lang w:bidi="ar-SY"/>
        </w:rPr>
        <w:t>ع</w:t>
      </w:r>
      <w:r w:rsidR="00243BA4" w:rsidRPr="004C6B5F">
        <w:rPr>
          <w:rFonts w:cs="mylotus" w:hint="cs"/>
          <w:spacing w:val="-2"/>
          <w:szCs w:val="27"/>
          <w:rtl/>
          <w:lang w:bidi="ar-SY"/>
        </w:rPr>
        <w:t>ا</w:t>
      </w:r>
      <w:r w:rsidRPr="004C6B5F">
        <w:rPr>
          <w:rFonts w:cs="mylotus"/>
          <w:spacing w:val="-2"/>
          <w:szCs w:val="27"/>
          <w:rtl/>
          <w:lang w:bidi="ar-SY"/>
        </w:rPr>
        <w:t xml:space="preserve">دل وإمامي المذهب، وبناءً على القول المعروف: «إن كتاب المرء وتأليفه دليل عقله ومرآة عقيدته» فهو قد كتب </w:t>
      </w:r>
      <w:r w:rsidR="00D40EFE" w:rsidRPr="004C6B5F">
        <w:rPr>
          <w:rFonts w:cs="mylotus" w:hint="cs"/>
          <w:spacing w:val="-2"/>
          <w:szCs w:val="27"/>
          <w:rtl/>
          <w:lang w:bidi="ar-SY"/>
        </w:rPr>
        <w:t>مضامين</w:t>
      </w:r>
      <w:r w:rsidRPr="004C6B5F">
        <w:rPr>
          <w:rFonts w:cs="mylotus"/>
          <w:spacing w:val="-2"/>
          <w:szCs w:val="27"/>
          <w:rtl/>
          <w:lang w:bidi="ar-SY"/>
        </w:rPr>
        <w:t xml:space="preserve"> عالية</w:t>
      </w:r>
      <w:r w:rsidR="00D40EFE" w:rsidRPr="004C6B5F">
        <w:rPr>
          <w:rFonts w:cs="mylotus" w:hint="cs"/>
          <w:spacing w:val="-2"/>
          <w:szCs w:val="27"/>
          <w:rtl/>
          <w:lang w:bidi="ar-SY"/>
        </w:rPr>
        <w:t>ً</w:t>
      </w:r>
      <w:r w:rsidRPr="004C6B5F">
        <w:rPr>
          <w:rFonts w:cs="mylotus"/>
          <w:spacing w:val="-2"/>
          <w:szCs w:val="27"/>
          <w:rtl/>
          <w:lang w:bidi="ar-SY"/>
        </w:rPr>
        <w:t xml:space="preserve"> جد</w:t>
      </w:r>
      <w:r w:rsidR="00243BA4" w:rsidRPr="004C6B5F">
        <w:rPr>
          <w:rFonts w:cs="mylotus"/>
          <w:spacing w:val="-2"/>
          <w:szCs w:val="27"/>
          <w:rtl/>
          <w:lang w:bidi="ar-SY"/>
        </w:rPr>
        <w:t>اً حول مكانة وشأن أمير المؤمنين</w:t>
      </w:r>
      <w:r w:rsidR="00243BA4" w:rsidRPr="004C6B5F">
        <w:rPr>
          <w:rFonts w:cs="mylotus" w:hint="cs"/>
          <w:spacing w:val="-2"/>
          <w:szCs w:val="27"/>
          <w:rtl/>
          <w:lang w:bidi="ar-SY"/>
        </w:rPr>
        <w:t xml:space="preserve"> عليه السلام</w:t>
      </w:r>
      <w:r w:rsidR="00243BA4" w:rsidRPr="004C6B5F">
        <w:rPr>
          <w:rFonts w:cs="mylotus"/>
          <w:spacing w:val="-2"/>
          <w:szCs w:val="27"/>
          <w:rtl/>
          <w:lang w:bidi="ar-SY"/>
        </w:rPr>
        <w:t xml:space="preserve"> وسائر أئمة الهدى</w:t>
      </w:r>
      <w:r w:rsidR="00243BA4" w:rsidRPr="004C6B5F">
        <w:rPr>
          <w:rFonts w:cs="mylotus" w:hint="cs"/>
          <w:spacing w:val="-2"/>
          <w:szCs w:val="27"/>
          <w:rtl/>
          <w:lang w:bidi="ar-SY"/>
        </w:rPr>
        <w:t xml:space="preserve"> عليهم السلام</w:t>
      </w:r>
      <w:r w:rsidRPr="004C6B5F">
        <w:rPr>
          <w:rFonts w:cs="mylotus"/>
          <w:spacing w:val="-2"/>
          <w:szCs w:val="27"/>
          <w:rtl/>
          <w:lang w:bidi="ar-SY"/>
        </w:rPr>
        <w:t xml:space="preserve"> </w:t>
      </w:r>
      <w:r w:rsidRPr="004C6B5F">
        <w:rPr>
          <w:rFonts w:cs="mylotus" w:hint="cs"/>
          <w:spacing w:val="-2"/>
          <w:szCs w:val="27"/>
          <w:rtl/>
          <w:lang w:bidi="ar-SY"/>
        </w:rPr>
        <w:t>في</w:t>
      </w:r>
      <w:r w:rsidRPr="004C6B5F">
        <w:rPr>
          <w:rFonts w:cs="mylotus"/>
          <w:spacing w:val="-2"/>
          <w:szCs w:val="27"/>
          <w:rtl/>
          <w:lang w:bidi="ar-SY"/>
        </w:rPr>
        <w:t xml:space="preserve"> </w:t>
      </w:r>
      <w:r w:rsidRPr="004C6B5F">
        <w:rPr>
          <w:rFonts w:cs="mylotus" w:hint="cs"/>
          <w:spacing w:val="-2"/>
          <w:szCs w:val="27"/>
          <w:rtl/>
          <w:lang w:bidi="ar-SY"/>
        </w:rPr>
        <w:t>كتاب</w:t>
      </w:r>
      <w:r w:rsidRPr="004C6B5F">
        <w:rPr>
          <w:rFonts w:cs="mylotus"/>
          <w:spacing w:val="-2"/>
          <w:szCs w:val="27"/>
          <w:rtl/>
          <w:lang w:bidi="ar-SY"/>
        </w:rPr>
        <w:t xml:space="preserve"> </w:t>
      </w:r>
      <w:r w:rsidRPr="004C6B5F">
        <w:rPr>
          <w:rFonts w:cs="mylotus" w:hint="cs"/>
          <w:spacing w:val="-2"/>
          <w:szCs w:val="27"/>
          <w:rtl/>
          <w:lang w:bidi="ar-SY"/>
        </w:rPr>
        <w:t>«عقل</w:t>
      </w:r>
      <w:r w:rsidRPr="004C6B5F">
        <w:rPr>
          <w:rFonts w:cs="mylotus"/>
          <w:spacing w:val="-2"/>
          <w:szCs w:val="27"/>
          <w:rtl/>
          <w:lang w:bidi="ar-SY"/>
        </w:rPr>
        <w:t xml:space="preserve"> </w:t>
      </w:r>
      <w:r w:rsidRPr="004C6B5F">
        <w:rPr>
          <w:rFonts w:cs="mylotus" w:hint="cs"/>
          <w:spacing w:val="-2"/>
          <w:szCs w:val="27"/>
          <w:rtl/>
          <w:lang w:bidi="ar-SY"/>
        </w:rPr>
        <w:lastRenderedPageBreak/>
        <w:t>ودين»</w:t>
      </w:r>
      <w:r w:rsidRPr="004C6B5F">
        <w:rPr>
          <w:rFonts w:cs="mylotus"/>
          <w:spacing w:val="-2"/>
          <w:szCs w:val="27"/>
          <w:rtl/>
          <w:lang w:bidi="ar-SY"/>
        </w:rPr>
        <w:t xml:space="preserve"> </w:t>
      </w:r>
      <w:r w:rsidRPr="004C6B5F">
        <w:rPr>
          <w:rFonts w:cs="mylotus" w:hint="cs"/>
          <w:spacing w:val="-2"/>
          <w:szCs w:val="27"/>
          <w:rtl/>
          <w:lang w:bidi="ar-SY"/>
        </w:rPr>
        <w:t>وكتاب</w:t>
      </w:r>
      <w:r w:rsidRPr="004C6B5F">
        <w:rPr>
          <w:rFonts w:cs="mylotus"/>
          <w:spacing w:val="-2"/>
          <w:szCs w:val="27"/>
          <w:rtl/>
          <w:lang w:bidi="ar-SY"/>
        </w:rPr>
        <w:t xml:space="preserve"> </w:t>
      </w:r>
      <w:r w:rsidRPr="004C6B5F">
        <w:rPr>
          <w:rFonts w:cs="mylotus" w:hint="cs"/>
          <w:spacing w:val="-2"/>
          <w:szCs w:val="27"/>
          <w:rtl/>
          <w:lang w:bidi="ar-SY"/>
        </w:rPr>
        <w:t>«تراجم</w:t>
      </w:r>
      <w:r w:rsidRPr="004C6B5F">
        <w:rPr>
          <w:rFonts w:cs="mylotus"/>
          <w:spacing w:val="-2"/>
          <w:szCs w:val="27"/>
          <w:rtl/>
          <w:lang w:bidi="ar-SY"/>
        </w:rPr>
        <w:t xml:space="preserve"> الرجال» الذي ط</w:t>
      </w:r>
      <w:r w:rsidR="00D40EFE" w:rsidRPr="004C6B5F">
        <w:rPr>
          <w:rFonts w:cs="mylotus" w:hint="cs"/>
          <w:spacing w:val="-2"/>
          <w:szCs w:val="27"/>
          <w:rtl/>
          <w:lang w:bidi="ar-SY"/>
        </w:rPr>
        <w:t>ُ</w:t>
      </w:r>
      <w:r w:rsidRPr="004C6B5F">
        <w:rPr>
          <w:rFonts w:cs="mylotus"/>
          <w:spacing w:val="-2"/>
          <w:szCs w:val="27"/>
          <w:rtl/>
          <w:lang w:bidi="ar-SY"/>
        </w:rPr>
        <w:t>بع مؤخراً، وفي جميع كتبه الأخرى، وما أثاره عليه الأشخاص المغرضون والمتسر</w:t>
      </w:r>
      <w:r w:rsidR="00D40EFE" w:rsidRPr="004C6B5F">
        <w:rPr>
          <w:rFonts w:cs="mylotus" w:hint="cs"/>
          <w:spacing w:val="-2"/>
          <w:szCs w:val="27"/>
          <w:rtl/>
          <w:lang w:bidi="ar-SY"/>
        </w:rPr>
        <w:t>ِّ</w:t>
      </w:r>
      <w:r w:rsidRPr="004C6B5F">
        <w:rPr>
          <w:rFonts w:cs="mylotus"/>
          <w:spacing w:val="-2"/>
          <w:szCs w:val="27"/>
          <w:rtl/>
          <w:lang w:bidi="ar-SY"/>
        </w:rPr>
        <w:t>عون والمتعص</w:t>
      </w:r>
      <w:r w:rsidR="00D40EFE" w:rsidRPr="004C6B5F">
        <w:rPr>
          <w:rFonts w:cs="mylotus" w:hint="cs"/>
          <w:spacing w:val="-2"/>
          <w:szCs w:val="27"/>
          <w:rtl/>
          <w:lang w:bidi="ar-SY"/>
        </w:rPr>
        <w:t>ِّ</w:t>
      </w:r>
      <w:r w:rsidRPr="004C6B5F">
        <w:rPr>
          <w:rFonts w:cs="mylotus"/>
          <w:spacing w:val="-2"/>
          <w:szCs w:val="27"/>
          <w:rtl/>
          <w:lang w:bidi="ar-SY"/>
        </w:rPr>
        <w:t xml:space="preserve">بون الذين لم يدرسوا كتابه المستطاب: </w:t>
      </w:r>
      <w:r w:rsidR="00243BA4" w:rsidRPr="004C6B5F">
        <w:rPr>
          <w:rFonts w:cs="mylotus" w:hint="cs"/>
          <w:spacing w:val="-2"/>
          <w:szCs w:val="27"/>
          <w:rtl/>
          <w:lang w:bidi="ar-SY"/>
        </w:rPr>
        <w:t xml:space="preserve">«درسٌ حول الولاية» </w:t>
      </w:r>
      <w:r w:rsidRPr="004C6B5F">
        <w:rPr>
          <w:rFonts w:cs="mylotus"/>
          <w:spacing w:val="-2"/>
          <w:szCs w:val="27"/>
          <w:rtl/>
          <w:lang w:bidi="ar-SY"/>
        </w:rPr>
        <w:t xml:space="preserve">فهم بعيدون </w:t>
      </w:r>
      <w:r w:rsidR="00D40EFE" w:rsidRPr="004C6B5F">
        <w:rPr>
          <w:rFonts w:cs="mylotus" w:hint="cs"/>
          <w:spacing w:val="-2"/>
          <w:szCs w:val="27"/>
          <w:rtl/>
          <w:lang w:bidi="ar-SY"/>
        </w:rPr>
        <w:t xml:space="preserve">في ذلك </w:t>
      </w:r>
      <w:r w:rsidRPr="004C6B5F">
        <w:rPr>
          <w:rFonts w:cs="mylotus"/>
          <w:spacing w:val="-2"/>
          <w:szCs w:val="27"/>
          <w:rtl/>
          <w:lang w:bidi="ar-SY"/>
        </w:rPr>
        <w:t xml:space="preserve">عن الإيمان، </w:t>
      </w:r>
      <w:r w:rsidRPr="004C6B5F">
        <w:rPr>
          <w:rFonts w:cs="mylotus"/>
          <w:b/>
          <w:bCs/>
          <w:spacing w:val="-2"/>
          <w:szCs w:val="27"/>
          <w:rtl/>
          <w:lang w:bidi="ar-SY"/>
        </w:rPr>
        <w:t>ويجحفون السيد المعظ</w:t>
      </w:r>
      <w:r w:rsidR="00D40EFE" w:rsidRPr="004C6B5F">
        <w:rPr>
          <w:rFonts w:cs="mylotus" w:hint="cs"/>
          <w:b/>
          <w:bCs/>
          <w:spacing w:val="-2"/>
          <w:szCs w:val="27"/>
          <w:rtl/>
          <w:lang w:bidi="ar-SY"/>
        </w:rPr>
        <w:t>َّ</w:t>
      </w:r>
      <w:r w:rsidRPr="004C6B5F">
        <w:rPr>
          <w:rFonts w:cs="mylotus"/>
          <w:b/>
          <w:bCs/>
          <w:spacing w:val="-2"/>
          <w:szCs w:val="27"/>
          <w:rtl/>
          <w:lang w:bidi="ar-SY"/>
        </w:rPr>
        <w:t>م حق</w:t>
      </w:r>
      <w:r w:rsidR="00D40EFE" w:rsidRPr="004C6B5F">
        <w:rPr>
          <w:rFonts w:cs="mylotus" w:hint="cs"/>
          <w:b/>
          <w:bCs/>
          <w:spacing w:val="-2"/>
          <w:szCs w:val="27"/>
          <w:rtl/>
          <w:lang w:bidi="ar-SY"/>
        </w:rPr>
        <w:t>َّ</w:t>
      </w:r>
      <w:r w:rsidRPr="004C6B5F">
        <w:rPr>
          <w:rFonts w:cs="mylotus"/>
          <w:b/>
          <w:bCs/>
          <w:spacing w:val="-2"/>
          <w:szCs w:val="27"/>
          <w:rtl/>
          <w:lang w:bidi="ar-SY"/>
        </w:rPr>
        <w:t>ه، وكلامهم لي</w:t>
      </w:r>
      <w:r w:rsidR="00243BA4" w:rsidRPr="004C6B5F">
        <w:rPr>
          <w:rFonts w:cs="mylotus"/>
          <w:b/>
          <w:bCs/>
          <w:spacing w:val="-2"/>
          <w:szCs w:val="27"/>
          <w:rtl/>
          <w:lang w:bidi="ar-SY"/>
        </w:rPr>
        <w:t>س له تأثير على العلماء والعقلاء</w:t>
      </w:r>
      <w:r w:rsidR="00243BA4" w:rsidRPr="004C6B5F">
        <w:rPr>
          <w:rFonts w:cs="mylotus" w:hint="cs"/>
          <w:b/>
          <w:bCs/>
          <w:spacing w:val="-2"/>
          <w:szCs w:val="27"/>
          <w:rtl/>
          <w:lang w:bidi="ar-SY"/>
        </w:rPr>
        <w:t xml:space="preserve">. </w:t>
      </w:r>
      <w:r w:rsidRPr="004C6B5F">
        <w:rPr>
          <w:rFonts w:cs="mylotus"/>
          <w:b/>
          <w:bCs/>
          <w:spacing w:val="-2"/>
          <w:szCs w:val="27"/>
          <w:rtl/>
          <w:lang w:bidi="ar-SY"/>
        </w:rPr>
        <w:t>وويل لمن آذى هذه الذ</w:t>
      </w:r>
      <w:r w:rsidR="00243BA4" w:rsidRPr="004C6B5F">
        <w:rPr>
          <w:rFonts w:cs="mylotus"/>
          <w:b/>
          <w:bCs/>
          <w:spacing w:val="-2"/>
          <w:szCs w:val="27"/>
          <w:rtl/>
          <w:lang w:bidi="ar-SY"/>
        </w:rPr>
        <w:t>رية الطاهرة من أحفاد أئمة الهدى</w:t>
      </w:r>
      <w:r w:rsidR="00243BA4" w:rsidRPr="004C6B5F">
        <w:rPr>
          <w:rFonts w:cs="mylotus" w:hint="cs"/>
          <w:b/>
          <w:bCs/>
          <w:spacing w:val="-2"/>
          <w:szCs w:val="27"/>
          <w:rtl/>
          <w:lang w:bidi="ar-SY"/>
        </w:rPr>
        <w:t xml:space="preserve"> عليهم السلام </w:t>
      </w:r>
      <w:r w:rsidRPr="004C6B5F">
        <w:rPr>
          <w:rFonts w:cs="mylotus" w:hint="cs"/>
          <w:b/>
          <w:bCs/>
          <w:spacing w:val="-2"/>
          <w:szCs w:val="27"/>
          <w:rtl/>
          <w:lang w:bidi="ar-SY"/>
        </w:rPr>
        <w:t>الذ</w:t>
      </w:r>
      <w:r w:rsidR="00243BA4" w:rsidRPr="004C6B5F">
        <w:rPr>
          <w:rFonts w:cs="mylotus" w:hint="cs"/>
          <w:b/>
          <w:bCs/>
          <w:spacing w:val="-2"/>
          <w:szCs w:val="27"/>
          <w:rtl/>
          <w:lang w:bidi="ar-SY"/>
        </w:rPr>
        <w:t>ي</w:t>
      </w:r>
      <w:r w:rsidRPr="004C6B5F">
        <w:rPr>
          <w:rFonts w:cs="mylotus"/>
          <w:b/>
          <w:bCs/>
          <w:spacing w:val="-2"/>
          <w:szCs w:val="27"/>
          <w:rtl/>
          <w:lang w:bidi="ar-SY"/>
        </w:rPr>
        <w:t xml:space="preserve"> عنده تصد</w:t>
      </w:r>
      <w:r w:rsidRPr="004C6B5F">
        <w:rPr>
          <w:rFonts w:cs="mylotus" w:hint="cs"/>
          <w:b/>
          <w:bCs/>
          <w:spacing w:val="-2"/>
          <w:szCs w:val="27"/>
          <w:rtl/>
          <w:lang w:bidi="ar-SY"/>
        </w:rPr>
        <w:t>یق</w:t>
      </w:r>
      <w:r w:rsidRPr="004C6B5F">
        <w:rPr>
          <w:rFonts w:cs="mylotus"/>
          <w:b/>
          <w:bCs/>
          <w:spacing w:val="-2"/>
          <w:szCs w:val="27"/>
          <w:rtl/>
          <w:lang w:bidi="ar-SY"/>
        </w:rPr>
        <w:t xml:space="preserve"> الاجتهاد من عد</w:t>
      </w:r>
      <w:r w:rsidR="00243BA4" w:rsidRPr="004C6B5F">
        <w:rPr>
          <w:rFonts w:cs="mylotus" w:hint="cs"/>
          <w:b/>
          <w:bCs/>
          <w:spacing w:val="-2"/>
          <w:szCs w:val="27"/>
          <w:rtl/>
          <w:lang w:bidi="ar-SY"/>
        </w:rPr>
        <w:t>دٍ</w:t>
      </w:r>
      <w:r w:rsidRPr="004C6B5F">
        <w:rPr>
          <w:rFonts w:cs="mylotus"/>
          <w:b/>
          <w:bCs/>
          <w:spacing w:val="-2"/>
          <w:szCs w:val="27"/>
          <w:rtl/>
          <w:lang w:bidi="ar-SY"/>
        </w:rPr>
        <w:t xml:space="preserve"> من المراجع، وهؤلاء إنما يتهمون ويفترون على شخص مسلم بل وعالم فقيه</w:t>
      </w:r>
      <w:r w:rsidRPr="004C6B5F">
        <w:rPr>
          <w:rFonts w:cs="mylotus"/>
          <w:spacing w:val="-2"/>
          <w:szCs w:val="27"/>
          <w:rtl/>
          <w:lang w:bidi="ar-SY"/>
        </w:rPr>
        <w:t xml:space="preserve">. </w:t>
      </w:r>
      <w:r w:rsidR="00243BA4" w:rsidRPr="004C6B5F">
        <w:rPr>
          <w:rFonts w:cs="mylotus" w:hint="cs"/>
          <w:spacing w:val="-2"/>
          <w:szCs w:val="27"/>
          <w:rtl/>
          <w:lang w:bidi="ar-SY"/>
        </w:rPr>
        <w:t xml:space="preserve">وقد </w:t>
      </w:r>
      <w:r w:rsidRPr="004C6B5F">
        <w:rPr>
          <w:rFonts w:cs="mylotus"/>
          <w:spacing w:val="-2"/>
          <w:szCs w:val="27"/>
          <w:rtl/>
          <w:lang w:bidi="ar-SY"/>
        </w:rPr>
        <w:t>قال</w:t>
      </w:r>
      <w:r w:rsidR="00243BA4" w:rsidRPr="004C6B5F">
        <w:rPr>
          <w:rFonts w:cs="mylotus" w:hint="cs"/>
          <w:spacing w:val="-2"/>
          <w:szCs w:val="27"/>
          <w:rtl/>
          <w:lang w:bidi="ar-SY"/>
        </w:rPr>
        <w:t xml:space="preserve"> الحقّ</w:t>
      </w:r>
      <w:r w:rsidRPr="004C6B5F">
        <w:rPr>
          <w:rFonts w:cs="mylotus"/>
          <w:spacing w:val="-2"/>
          <w:szCs w:val="27"/>
          <w:rtl/>
          <w:lang w:bidi="ar-SY"/>
        </w:rPr>
        <w:t xml:space="preserve"> تعالى: </w:t>
      </w:r>
      <w:r w:rsidR="00CF20AB" w:rsidRPr="004C6B5F">
        <w:rPr>
          <w:rFonts w:ascii="KFGQPC Uthman Taha Naskh" w:cs="KFGQPC Uthman Taha Naskh" w:hint="cs"/>
          <w:spacing w:val="-2"/>
          <w:sz w:val="28"/>
          <w:rtl/>
          <w:lang w:val="en-MY" w:eastAsia="en-MY"/>
        </w:rPr>
        <w:t>﴿</w:t>
      </w:r>
      <w:r w:rsidR="00CF20AB" w:rsidRPr="004C6B5F">
        <w:rPr>
          <w:rStyle w:val="Char4"/>
          <w:rFonts w:hint="cs"/>
          <w:spacing w:val="-2"/>
          <w:rtl/>
        </w:rPr>
        <w:t>إِنَّ</w:t>
      </w:r>
      <w:r w:rsidR="00CF20AB" w:rsidRPr="004C6B5F">
        <w:rPr>
          <w:rStyle w:val="Char4"/>
          <w:spacing w:val="-2"/>
          <w:rtl/>
        </w:rPr>
        <w:t xml:space="preserve"> </w:t>
      </w:r>
      <w:r w:rsidR="00CF20AB" w:rsidRPr="004C6B5F">
        <w:rPr>
          <w:rStyle w:val="Char4"/>
          <w:rFonts w:hint="cs"/>
          <w:spacing w:val="-2"/>
          <w:rtl/>
        </w:rPr>
        <w:t>ٱلَّذِينَ</w:t>
      </w:r>
      <w:r w:rsidR="00CF20AB" w:rsidRPr="004C6B5F">
        <w:rPr>
          <w:rStyle w:val="Char4"/>
          <w:spacing w:val="-2"/>
          <w:rtl/>
        </w:rPr>
        <w:t xml:space="preserve"> </w:t>
      </w:r>
      <w:r w:rsidR="00CF20AB" w:rsidRPr="004C6B5F">
        <w:rPr>
          <w:rStyle w:val="Char4"/>
          <w:rFonts w:hint="cs"/>
          <w:spacing w:val="-2"/>
          <w:rtl/>
        </w:rPr>
        <w:t>يُحِبُّونَ</w:t>
      </w:r>
      <w:r w:rsidR="00CF20AB" w:rsidRPr="004C6B5F">
        <w:rPr>
          <w:rStyle w:val="Char4"/>
          <w:spacing w:val="-2"/>
          <w:rtl/>
        </w:rPr>
        <w:t xml:space="preserve"> </w:t>
      </w:r>
      <w:r w:rsidR="00CF20AB" w:rsidRPr="004C6B5F">
        <w:rPr>
          <w:rStyle w:val="Char4"/>
          <w:rFonts w:hint="cs"/>
          <w:spacing w:val="-2"/>
          <w:rtl/>
        </w:rPr>
        <w:t>أَن</w:t>
      </w:r>
      <w:r w:rsidR="00CF20AB" w:rsidRPr="004C6B5F">
        <w:rPr>
          <w:rStyle w:val="Char4"/>
          <w:spacing w:val="-2"/>
          <w:rtl/>
        </w:rPr>
        <w:t xml:space="preserve"> </w:t>
      </w:r>
      <w:r w:rsidR="00CF20AB" w:rsidRPr="004C6B5F">
        <w:rPr>
          <w:rStyle w:val="Char4"/>
          <w:rFonts w:hint="cs"/>
          <w:spacing w:val="-2"/>
          <w:rtl/>
        </w:rPr>
        <w:t>تَشِيعَ</w:t>
      </w:r>
      <w:r w:rsidR="00CF20AB" w:rsidRPr="004C6B5F">
        <w:rPr>
          <w:rStyle w:val="Char4"/>
          <w:spacing w:val="-2"/>
          <w:rtl/>
        </w:rPr>
        <w:t xml:space="preserve"> </w:t>
      </w:r>
      <w:r w:rsidR="00CF20AB" w:rsidRPr="004C6B5F">
        <w:rPr>
          <w:rStyle w:val="Char4"/>
          <w:rFonts w:hint="cs"/>
          <w:spacing w:val="-2"/>
          <w:rtl/>
        </w:rPr>
        <w:t>ٱلۡفَٰحِشَةُ</w:t>
      </w:r>
      <w:r w:rsidR="00CF20AB" w:rsidRPr="004C6B5F">
        <w:rPr>
          <w:rStyle w:val="Char4"/>
          <w:spacing w:val="-2"/>
          <w:rtl/>
        </w:rPr>
        <w:t xml:space="preserve"> </w:t>
      </w:r>
      <w:r w:rsidR="00CF20AB" w:rsidRPr="004C6B5F">
        <w:rPr>
          <w:rStyle w:val="Char4"/>
          <w:rFonts w:hint="cs"/>
          <w:spacing w:val="-2"/>
          <w:rtl/>
        </w:rPr>
        <w:t>فِي</w:t>
      </w:r>
      <w:r w:rsidR="00CF20AB" w:rsidRPr="004C6B5F">
        <w:rPr>
          <w:rStyle w:val="Char4"/>
          <w:spacing w:val="-2"/>
          <w:rtl/>
        </w:rPr>
        <w:t xml:space="preserve"> </w:t>
      </w:r>
      <w:r w:rsidR="00CF20AB" w:rsidRPr="004C6B5F">
        <w:rPr>
          <w:rStyle w:val="Char4"/>
          <w:rFonts w:hint="cs"/>
          <w:spacing w:val="-2"/>
          <w:rtl/>
        </w:rPr>
        <w:t>ٱلَّذِينَ</w:t>
      </w:r>
      <w:r w:rsidR="00CF20AB" w:rsidRPr="004C6B5F">
        <w:rPr>
          <w:rStyle w:val="Char4"/>
          <w:spacing w:val="-2"/>
          <w:rtl/>
        </w:rPr>
        <w:t xml:space="preserve"> </w:t>
      </w:r>
      <w:r w:rsidR="00CF20AB" w:rsidRPr="004C6B5F">
        <w:rPr>
          <w:rStyle w:val="Char4"/>
          <w:rFonts w:hint="cs"/>
          <w:spacing w:val="-2"/>
          <w:rtl/>
        </w:rPr>
        <w:t>ءَامَنُواْ</w:t>
      </w:r>
      <w:r w:rsidR="00CF20AB" w:rsidRPr="004C6B5F">
        <w:rPr>
          <w:rStyle w:val="Char4"/>
          <w:spacing w:val="-2"/>
          <w:rtl/>
        </w:rPr>
        <w:t xml:space="preserve"> </w:t>
      </w:r>
      <w:r w:rsidR="00CF20AB" w:rsidRPr="004C6B5F">
        <w:rPr>
          <w:rStyle w:val="Char4"/>
          <w:rFonts w:hint="cs"/>
          <w:spacing w:val="-2"/>
          <w:rtl/>
        </w:rPr>
        <w:t>لَهُمۡ</w:t>
      </w:r>
      <w:r w:rsidR="00CF20AB" w:rsidRPr="004C6B5F">
        <w:rPr>
          <w:rStyle w:val="Char4"/>
          <w:spacing w:val="-2"/>
          <w:rtl/>
        </w:rPr>
        <w:t xml:space="preserve"> </w:t>
      </w:r>
      <w:r w:rsidR="00CF20AB" w:rsidRPr="004C6B5F">
        <w:rPr>
          <w:rStyle w:val="Char4"/>
          <w:rFonts w:hint="cs"/>
          <w:spacing w:val="-2"/>
          <w:rtl/>
        </w:rPr>
        <w:t>عَذَابٌ</w:t>
      </w:r>
      <w:r w:rsidR="00CF20AB" w:rsidRPr="004C6B5F">
        <w:rPr>
          <w:rStyle w:val="Char4"/>
          <w:spacing w:val="-2"/>
          <w:rtl/>
        </w:rPr>
        <w:t xml:space="preserve"> </w:t>
      </w:r>
      <w:r w:rsidR="00CF20AB" w:rsidRPr="004C6B5F">
        <w:rPr>
          <w:rStyle w:val="Char4"/>
          <w:rFonts w:hint="cs"/>
          <w:spacing w:val="-2"/>
          <w:rtl/>
        </w:rPr>
        <w:t>أَلِيمٞ</w:t>
      </w:r>
      <w:r w:rsidR="00CF20AB" w:rsidRPr="004C6B5F">
        <w:rPr>
          <w:rStyle w:val="Char4"/>
          <w:spacing w:val="-2"/>
          <w:rtl/>
        </w:rPr>
        <w:t xml:space="preserve"> </w:t>
      </w:r>
      <w:r w:rsidR="00CF20AB" w:rsidRPr="004C6B5F">
        <w:rPr>
          <w:rStyle w:val="Char4"/>
          <w:rFonts w:hint="cs"/>
          <w:spacing w:val="-2"/>
          <w:rtl/>
        </w:rPr>
        <w:t>فِي</w:t>
      </w:r>
      <w:r w:rsidR="00CF20AB" w:rsidRPr="004C6B5F">
        <w:rPr>
          <w:rStyle w:val="Char4"/>
          <w:spacing w:val="-2"/>
          <w:rtl/>
        </w:rPr>
        <w:t xml:space="preserve"> </w:t>
      </w:r>
      <w:r w:rsidR="00CF20AB" w:rsidRPr="004C6B5F">
        <w:rPr>
          <w:rStyle w:val="Char4"/>
          <w:rFonts w:hint="cs"/>
          <w:spacing w:val="-2"/>
          <w:rtl/>
        </w:rPr>
        <w:t>ٱلدُّنۡيَا</w:t>
      </w:r>
      <w:r w:rsidR="00CF20AB" w:rsidRPr="004C6B5F">
        <w:rPr>
          <w:rStyle w:val="Char4"/>
          <w:spacing w:val="-2"/>
          <w:rtl/>
        </w:rPr>
        <w:t xml:space="preserve"> </w:t>
      </w:r>
      <w:r w:rsidR="00CF20AB" w:rsidRPr="004C6B5F">
        <w:rPr>
          <w:rStyle w:val="Char4"/>
          <w:rFonts w:hint="cs"/>
          <w:spacing w:val="-2"/>
          <w:rtl/>
        </w:rPr>
        <w:t>وَٱلۡأٓخِرَةِۚ</w:t>
      </w:r>
      <w:r w:rsidR="00CF20AB" w:rsidRPr="004C6B5F">
        <w:rPr>
          <w:rStyle w:val="Char4"/>
          <w:spacing w:val="-2"/>
          <w:rtl/>
        </w:rPr>
        <w:t xml:space="preserve"> </w:t>
      </w:r>
      <w:r w:rsidR="00CF20AB" w:rsidRPr="004C6B5F">
        <w:rPr>
          <w:rStyle w:val="Char4"/>
          <w:rFonts w:hint="cs"/>
          <w:spacing w:val="-2"/>
          <w:rtl/>
        </w:rPr>
        <w:t>وَٱللَّهُ</w:t>
      </w:r>
      <w:r w:rsidR="00CF20AB" w:rsidRPr="004C6B5F">
        <w:rPr>
          <w:rStyle w:val="Char4"/>
          <w:spacing w:val="-2"/>
          <w:rtl/>
        </w:rPr>
        <w:t xml:space="preserve"> </w:t>
      </w:r>
      <w:r w:rsidR="00CF20AB" w:rsidRPr="004C6B5F">
        <w:rPr>
          <w:rStyle w:val="Char4"/>
          <w:rFonts w:hint="cs"/>
          <w:spacing w:val="-2"/>
          <w:rtl/>
        </w:rPr>
        <w:t>يَعۡلَمُ</w:t>
      </w:r>
      <w:r w:rsidR="00CF20AB" w:rsidRPr="004C6B5F">
        <w:rPr>
          <w:rStyle w:val="Char4"/>
          <w:spacing w:val="-2"/>
          <w:rtl/>
        </w:rPr>
        <w:t xml:space="preserve"> </w:t>
      </w:r>
      <w:r w:rsidR="00CF20AB" w:rsidRPr="004C6B5F">
        <w:rPr>
          <w:rStyle w:val="Char4"/>
          <w:rFonts w:hint="cs"/>
          <w:spacing w:val="-2"/>
          <w:rtl/>
        </w:rPr>
        <w:t>وَأَنتُمۡ</w:t>
      </w:r>
      <w:r w:rsidR="00CF20AB" w:rsidRPr="004C6B5F">
        <w:rPr>
          <w:rStyle w:val="Char4"/>
          <w:spacing w:val="-2"/>
          <w:rtl/>
        </w:rPr>
        <w:t xml:space="preserve"> </w:t>
      </w:r>
      <w:r w:rsidR="00CF20AB" w:rsidRPr="004C6B5F">
        <w:rPr>
          <w:rStyle w:val="Char4"/>
          <w:rFonts w:hint="cs"/>
          <w:spacing w:val="-2"/>
          <w:rtl/>
        </w:rPr>
        <w:t>لَا</w:t>
      </w:r>
      <w:r w:rsidR="00CF20AB" w:rsidRPr="004C6B5F">
        <w:rPr>
          <w:rStyle w:val="Char4"/>
          <w:spacing w:val="-2"/>
          <w:rtl/>
        </w:rPr>
        <w:t xml:space="preserve"> </w:t>
      </w:r>
      <w:r w:rsidR="00CF20AB" w:rsidRPr="004C6B5F">
        <w:rPr>
          <w:rStyle w:val="Char4"/>
          <w:rFonts w:hint="cs"/>
          <w:spacing w:val="-2"/>
          <w:rtl/>
        </w:rPr>
        <w:t>تَعۡلَمُونَ</w:t>
      </w:r>
      <w:r w:rsidR="00CF20AB" w:rsidRPr="004C6B5F">
        <w:rPr>
          <w:rFonts w:ascii="KFGQPC Uthmanic Script HAFS" w:cs="KFGQPC Uthmanic Script HAFS"/>
          <w:spacing w:val="-2"/>
          <w:sz w:val="28"/>
          <w:rtl/>
          <w:lang w:val="en-MY" w:eastAsia="en-MY"/>
        </w:rPr>
        <w:t xml:space="preserve"> </w:t>
      </w:r>
      <w:r w:rsidR="00CF20AB" w:rsidRPr="004C6B5F">
        <w:rPr>
          <w:rFonts w:ascii="KFGQPC Uthmanic Script HAFS" w:cs="KFGQPC Uthmanic Script HAFS" w:hint="cs"/>
          <w:spacing w:val="-2"/>
          <w:sz w:val="28"/>
          <w:rtl/>
          <w:lang w:val="en-MY" w:eastAsia="en-MY"/>
        </w:rPr>
        <w:t>١٩</w:t>
      </w:r>
      <w:r w:rsidR="00CF20AB" w:rsidRPr="004C6B5F">
        <w:rPr>
          <w:rFonts w:ascii="KFGQPC Uthman Taha Naskh" w:cs="KFGQPC Uthman Taha Naskh" w:hint="cs"/>
          <w:spacing w:val="-2"/>
          <w:sz w:val="28"/>
          <w:rtl/>
          <w:lang w:val="en-MY" w:eastAsia="en-MY"/>
        </w:rPr>
        <w:t>﴾</w:t>
      </w:r>
      <w:r w:rsidR="00CF20AB" w:rsidRPr="004C6B5F">
        <w:rPr>
          <w:rFonts w:ascii="KFGQPC Uthman Taha Naskh" w:cs="KFGQPC Uthman Taha Naskh"/>
          <w:spacing w:val="-2"/>
          <w:sz w:val="28"/>
          <w:rtl/>
          <w:lang w:val="en-MY" w:eastAsia="en-MY"/>
        </w:rPr>
        <w:t xml:space="preserve"> </w:t>
      </w:r>
      <w:r w:rsidR="00CF20AB" w:rsidRPr="004C6B5F">
        <w:rPr>
          <w:rFonts w:ascii="KFGQPC Uthman Taha Naskh" w:cs="KFGQPC Uthman Taha Naskh"/>
          <w:spacing w:val="-2"/>
          <w:szCs w:val="24"/>
          <w:rtl/>
          <w:lang w:val="en-MY" w:eastAsia="en-MY"/>
        </w:rPr>
        <w:t>[</w:t>
      </w:r>
      <w:r w:rsidR="00CF20AB" w:rsidRPr="004C6B5F">
        <w:rPr>
          <w:rFonts w:ascii="KFGQPC Uthman Taha Naskh" w:cs="KFGQPC Uthman Taha Naskh" w:hint="cs"/>
          <w:spacing w:val="-2"/>
          <w:szCs w:val="24"/>
          <w:rtl/>
          <w:lang w:val="en-MY" w:eastAsia="en-MY"/>
        </w:rPr>
        <w:t>النور</w:t>
      </w:r>
      <w:r w:rsidR="00CF20AB" w:rsidRPr="004C6B5F">
        <w:rPr>
          <w:rFonts w:ascii="KFGQPC Uthman Taha Naskh" w:cs="KFGQPC Uthman Taha Naskh"/>
          <w:spacing w:val="-2"/>
          <w:szCs w:val="24"/>
          <w:rtl/>
          <w:lang w:val="en-MY" w:eastAsia="en-MY"/>
        </w:rPr>
        <w:t>:</w:t>
      </w:r>
      <w:r w:rsidR="00CF20AB" w:rsidRPr="004C6B5F">
        <w:rPr>
          <w:rFonts w:ascii="KFGQPC Uthman Taha Naskh" w:cs="KFGQPC Uthman Taha Naskh" w:hint="cs"/>
          <w:spacing w:val="-2"/>
          <w:szCs w:val="24"/>
          <w:rtl/>
          <w:lang w:val="en-MY" w:eastAsia="en-MY"/>
        </w:rPr>
        <w:t>١٩</w:t>
      </w:r>
      <w:r w:rsidR="004C6B5F" w:rsidRPr="004C6B5F">
        <w:rPr>
          <w:rFonts w:ascii="KFGQPC Uthman Taha Naskh" w:cs="KFGQPC Uthman Taha Naskh"/>
          <w:spacing w:val="-2"/>
          <w:szCs w:val="24"/>
          <w:rtl/>
          <w:lang w:val="en-MY" w:eastAsia="en-MY"/>
        </w:rPr>
        <w:t>]</w:t>
      </w:r>
      <w:r w:rsidR="00243BA4" w:rsidRPr="004C6B5F">
        <w:rPr>
          <w:rFonts w:cs="mylotus" w:hint="cs"/>
          <w:spacing w:val="-2"/>
          <w:szCs w:val="27"/>
          <w:rtl/>
          <w:lang w:bidi="ar-SY"/>
        </w:rPr>
        <w:t>.</w:t>
      </w:r>
    </w:p>
    <w:p w:rsidR="00A47E72" w:rsidRPr="00071EFE" w:rsidRDefault="00A47E72" w:rsidP="004C6B5F">
      <w:pPr>
        <w:widowControl w:val="0"/>
        <w:spacing w:line="228" w:lineRule="auto"/>
        <w:ind w:firstLine="284"/>
        <w:jc w:val="right"/>
        <w:rPr>
          <w:rFonts w:cs="mylotus"/>
          <w:szCs w:val="27"/>
          <w:rtl/>
          <w:lang w:bidi="ar-SY"/>
        </w:rPr>
      </w:pPr>
      <w:r w:rsidRPr="00071EFE">
        <w:rPr>
          <w:rFonts w:cs="mylotus" w:hint="cs"/>
          <w:szCs w:val="27"/>
          <w:rtl/>
          <w:lang w:bidi="ar-SY"/>
        </w:rPr>
        <w:t>خادم</w:t>
      </w:r>
      <w:r w:rsidRPr="00071EFE">
        <w:rPr>
          <w:rFonts w:cs="mylotus"/>
          <w:szCs w:val="27"/>
          <w:rtl/>
          <w:lang w:bidi="ar-SY"/>
        </w:rPr>
        <w:t xml:space="preserve"> الشرع المبين: السيد وحيد الدين المرعشي النجفي.</w:t>
      </w:r>
    </w:p>
    <w:p w:rsidR="001879E4" w:rsidRPr="00071EFE" w:rsidRDefault="00A47E72" w:rsidP="00071EFE">
      <w:pPr>
        <w:widowControl w:val="0"/>
        <w:spacing w:after="60" w:line="228" w:lineRule="auto"/>
        <w:ind w:firstLine="284"/>
        <w:rPr>
          <w:rFonts w:cs="mylotus" w:hint="cs"/>
          <w:szCs w:val="27"/>
          <w:rtl/>
          <w:lang w:bidi="ar-SY"/>
        </w:rPr>
      </w:pPr>
      <w:r w:rsidRPr="00071EFE">
        <w:rPr>
          <w:rFonts w:cs="mylotus" w:hint="cs"/>
          <w:szCs w:val="27"/>
          <w:rtl/>
          <w:lang w:bidi="ar-SY"/>
        </w:rPr>
        <w:t>بتاريخ</w:t>
      </w:r>
      <w:r w:rsidRPr="00071EFE">
        <w:rPr>
          <w:rFonts w:cs="mylotus"/>
          <w:szCs w:val="27"/>
          <w:rtl/>
          <w:lang w:bidi="ar-SY"/>
        </w:rPr>
        <w:t xml:space="preserve"> شهر ذي القعدة الحرام</w:t>
      </w:r>
      <w:r w:rsidR="00243BA4" w:rsidRPr="00071EFE">
        <w:rPr>
          <w:rFonts w:cs="mylotus" w:hint="cs"/>
          <w:szCs w:val="27"/>
          <w:rtl/>
          <w:lang w:bidi="ar-SY"/>
        </w:rPr>
        <w:t xml:space="preserve"> 1389 ه</w:t>
      </w:r>
      <w:r w:rsidR="00B55D96" w:rsidRPr="00071EFE">
        <w:rPr>
          <w:rFonts w:cs="mylotus" w:hint="cs"/>
          <w:szCs w:val="27"/>
          <w:rtl/>
          <w:lang w:bidi="ar-SY"/>
        </w:rPr>
        <w:t>ـ</w:t>
      </w:r>
      <w:r w:rsidR="00243BA4" w:rsidRPr="00071EFE">
        <w:rPr>
          <w:rFonts w:cs="mylotus" w:hint="cs"/>
          <w:szCs w:val="27"/>
          <w:rtl/>
          <w:lang w:bidi="ar-SY"/>
        </w:rPr>
        <w:t xml:space="preserve"> شمسي</w:t>
      </w:r>
      <w:r w:rsidR="00B55D96" w:rsidRPr="00071EFE">
        <w:rPr>
          <w:rFonts w:cs="mylotus" w:hint="cs"/>
          <w:szCs w:val="27"/>
          <w:rtl/>
          <w:lang w:bidi="ar-SY"/>
        </w:rPr>
        <w:t>،</w:t>
      </w:r>
      <w:r w:rsidR="00243BA4" w:rsidRPr="00071EFE">
        <w:rPr>
          <w:rFonts w:cs="mylotus" w:hint="cs"/>
          <w:szCs w:val="27"/>
          <w:rtl/>
          <w:lang w:bidi="ar-SY"/>
        </w:rPr>
        <w:t xml:space="preserve"> المطابق لـ </w:t>
      </w:r>
      <w:r w:rsidR="00B55D96" w:rsidRPr="00071EFE">
        <w:rPr>
          <w:rFonts w:cs="mylotus" w:hint="cs"/>
          <w:szCs w:val="27"/>
          <w:rtl/>
          <w:lang w:bidi="ar-SY"/>
        </w:rPr>
        <w:t>22/10/1348 هـ. قمري)</w:t>
      </w:r>
    </w:p>
    <w:p w:rsidR="00891738" w:rsidRPr="00071EFE" w:rsidRDefault="00BF3F4C" w:rsidP="004C6B5F">
      <w:pPr>
        <w:widowControl w:val="0"/>
        <w:numPr>
          <w:ilvl w:val="0"/>
          <w:numId w:val="1"/>
        </w:numPr>
        <w:spacing w:after="60" w:line="228" w:lineRule="auto"/>
        <w:ind w:left="511" w:hanging="227"/>
        <w:jc w:val="both"/>
        <w:rPr>
          <w:rFonts w:cs="mylotus" w:hint="cs"/>
          <w:szCs w:val="27"/>
          <w:rtl/>
        </w:rPr>
      </w:pPr>
      <w:r w:rsidRPr="00071EFE">
        <w:rPr>
          <w:rFonts w:cs="mylotus" w:hint="cs"/>
          <w:szCs w:val="27"/>
          <w:rtl/>
        </w:rPr>
        <w:t>و</w:t>
      </w:r>
      <w:r w:rsidR="00891738" w:rsidRPr="00071EFE">
        <w:rPr>
          <w:rFonts w:cs="mylotus"/>
          <w:szCs w:val="27"/>
          <w:rtl/>
        </w:rPr>
        <w:t xml:space="preserve">كان </w:t>
      </w:r>
      <w:r w:rsidR="00F062A1" w:rsidRPr="00071EFE">
        <w:rPr>
          <w:rFonts w:cs="mylotus"/>
          <w:szCs w:val="27"/>
          <w:rtl/>
        </w:rPr>
        <w:t>آية الله الخوئي يعرفني جيداً، وأذكر أ</w:t>
      </w:r>
      <w:r w:rsidR="00891738" w:rsidRPr="00071EFE">
        <w:rPr>
          <w:rFonts w:cs="mylotus" w:hint="cs"/>
          <w:szCs w:val="27"/>
          <w:rtl/>
        </w:rPr>
        <w:t>ن</w:t>
      </w:r>
      <w:r w:rsidR="00F062A1" w:rsidRPr="00071EFE">
        <w:rPr>
          <w:rFonts w:cs="mylotus"/>
          <w:szCs w:val="27"/>
          <w:rtl/>
        </w:rPr>
        <w:t>ني لما كنت أحاضر في النجف، وكنت وقتها مبتلى</w:t>
      </w:r>
      <w:r w:rsidR="00891738" w:rsidRPr="00071EFE">
        <w:rPr>
          <w:rFonts w:cs="mylotus" w:hint="cs"/>
          <w:szCs w:val="27"/>
          <w:rtl/>
        </w:rPr>
        <w:t xml:space="preserve"> بالطبع بخرافات الحوزة،</w:t>
      </w:r>
      <w:r w:rsidRPr="00071EFE">
        <w:rPr>
          <w:rFonts w:cs="mylotus"/>
          <w:szCs w:val="27"/>
          <w:rtl/>
        </w:rPr>
        <w:t xml:space="preserve"> </w:t>
      </w:r>
      <w:r w:rsidR="00F062A1" w:rsidRPr="00071EFE">
        <w:rPr>
          <w:rFonts w:cs="mylotus"/>
          <w:szCs w:val="27"/>
          <w:rtl/>
        </w:rPr>
        <w:t>كان يعجبه كلامي كثيراً، ولشدة تأييده وإظهار رضاه عني كان يقبلني بعد نزولي من المنبر</w:t>
      </w:r>
      <w:r w:rsidR="00891738" w:rsidRPr="00071EFE">
        <w:rPr>
          <w:rFonts w:cs="mylotus" w:hint="cs"/>
          <w:szCs w:val="27"/>
          <w:rtl/>
        </w:rPr>
        <w:t>.</w:t>
      </w:r>
    </w:p>
    <w:p w:rsidR="00891738" w:rsidRPr="00071EFE" w:rsidRDefault="00F062A1" w:rsidP="004C6B5F">
      <w:pPr>
        <w:widowControl w:val="0"/>
        <w:numPr>
          <w:ilvl w:val="0"/>
          <w:numId w:val="1"/>
        </w:numPr>
        <w:spacing w:after="60" w:line="228" w:lineRule="auto"/>
        <w:ind w:left="511" w:hanging="227"/>
        <w:jc w:val="both"/>
        <w:rPr>
          <w:rFonts w:cs="mylotus" w:hint="cs"/>
          <w:szCs w:val="27"/>
          <w:rtl/>
        </w:rPr>
      </w:pPr>
      <w:r w:rsidRPr="00071EFE">
        <w:rPr>
          <w:rFonts w:cs="mylotus"/>
          <w:szCs w:val="27"/>
          <w:rtl/>
        </w:rPr>
        <w:t>و</w:t>
      </w:r>
      <w:r w:rsidR="00891738" w:rsidRPr="00071EFE">
        <w:rPr>
          <w:rFonts w:cs="mylotus" w:hint="cs"/>
          <w:szCs w:val="27"/>
          <w:rtl/>
        </w:rPr>
        <w:t xml:space="preserve">كان </w:t>
      </w:r>
      <w:r w:rsidRPr="00071EFE">
        <w:rPr>
          <w:rFonts w:cs="mylotus"/>
          <w:szCs w:val="27"/>
          <w:rtl/>
        </w:rPr>
        <w:t>السيد الشاهرودي أيضاً ي</w:t>
      </w:r>
      <w:r w:rsidR="00BA1BBB" w:rsidRPr="00071EFE">
        <w:rPr>
          <w:rFonts w:cs="mylotus" w:hint="cs"/>
          <w:szCs w:val="27"/>
          <w:rtl/>
        </w:rPr>
        <w:t>ُ</w:t>
      </w:r>
      <w:r w:rsidRPr="00071EFE">
        <w:rPr>
          <w:rFonts w:cs="mylotus"/>
          <w:szCs w:val="27"/>
          <w:rtl/>
        </w:rPr>
        <w:t>شج</w:t>
      </w:r>
      <w:r w:rsidR="00D841D3" w:rsidRPr="00071EFE">
        <w:rPr>
          <w:rFonts w:cs="mylotus" w:hint="cs"/>
          <w:szCs w:val="27"/>
          <w:rtl/>
        </w:rPr>
        <w:t>ِّ</w:t>
      </w:r>
      <w:r w:rsidRPr="00071EFE">
        <w:rPr>
          <w:rFonts w:cs="mylotus"/>
          <w:szCs w:val="27"/>
          <w:rtl/>
        </w:rPr>
        <w:t>ع</w:t>
      </w:r>
      <w:r w:rsidR="00BA1BBB" w:rsidRPr="00071EFE">
        <w:rPr>
          <w:rFonts w:cs="mylotus" w:hint="cs"/>
          <w:szCs w:val="27"/>
          <w:rtl/>
        </w:rPr>
        <w:t>ُ</w:t>
      </w:r>
      <w:r w:rsidRPr="00071EFE">
        <w:rPr>
          <w:rFonts w:cs="mylotus"/>
          <w:szCs w:val="27"/>
          <w:rtl/>
        </w:rPr>
        <w:t>ني وي</w:t>
      </w:r>
      <w:r w:rsidR="00BA1BBB" w:rsidRPr="00071EFE">
        <w:rPr>
          <w:rFonts w:cs="mylotus" w:hint="cs"/>
          <w:szCs w:val="27"/>
          <w:rtl/>
        </w:rPr>
        <w:t>َ</w:t>
      </w:r>
      <w:r w:rsidRPr="00071EFE">
        <w:rPr>
          <w:rFonts w:cs="mylotus"/>
          <w:szCs w:val="27"/>
          <w:rtl/>
        </w:rPr>
        <w:t>مدح</w:t>
      </w:r>
      <w:r w:rsidR="00BA1BBB" w:rsidRPr="00071EFE">
        <w:rPr>
          <w:rFonts w:cs="mylotus" w:hint="cs"/>
          <w:szCs w:val="27"/>
          <w:rtl/>
        </w:rPr>
        <w:t>ُ</w:t>
      </w:r>
      <w:r w:rsidRPr="00071EFE">
        <w:rPr>
          <w:rFonts w:cs="mylotus"/>
          <w:szCs w:val="27"/>
          <w:rtl/>
        </w:rPr>
        <w:t>ني كثيراً.</w:t>
      </w:r>
      <w:r w:rsidR="00891738" w:rsidRPr="00071EFE">
        <w:rPr>
          <w:rFonts w:cs="mylotus" w:hint="cs"/>
          <w:szCs w:val="27"/>
          <w:rtl/>
        </w:rPr>
        <w:t xml:space="preserve"> حتى أنه عندما نشأت </w:t>
      </w:r>
      <w:r w:rsidR="00047F5A" w:rsidRPr="00071EFE">
        <w:rPr>
          <w:rFonts w:cs="mylotus" w:hint="cs"/>
          <w:szCs w:val="27"/>
          <w:rtl/>
        </w:rPr>
        <w:t>في النجف</w:t>
      </w:r>
      <w:r w:rsidR="00891738" w:rsidRPr="00071EFE">
        <w:rPr>
          <w:rFonts w:cs="mylotus" w:hint="cs"/>
          <w:szCs w:val="27"/>
          <w:rtl/>
        </w:rPr>
        <w:t xml:space="preserve"> </w:t>
      </w:r>
      <w:r w:rsidR="00047F5A" w:rsidRPr="00071EFE">
        <w:rPr>
          <w:rFonts w:cs="mylotus" w:hint="cs"/>
          <w:szCs w:val="27"/>
          <w:rtl/>
        </w:rPr>
        <w:t>بعض المجموعات</w:t>
      </w:r>
      <w:r w:rsidR="00891738" w:rsidRPr="00071EFE">
        <w:rPr>
          <w:rFonts w:cs="mylotus"/>
          <w:szCs w:val="27"/>
          <w:rtl/>
        </w:rPr>
        <w:t xml:space="preserve"> الباطلة المتبعة ل</w:t>
      </w:r>
      <w:r w:rsidR="00D841D3" w:rsidRPr="00071EFE">
        <w:rPr>
          <w:rFonts w:cs="mylotus" w:hint="cs"/>
          <w:szCs w:val="27"/>
          <w:rtl/>
        </w:rPr>
        <w:t>آراء ا</w:t>
      </w:r>
      <w:r w:rsidR="00891738" w:rsidRPr="00071EFE">
        <w:rPr>
          <w:rFonts w:cs="mylotus"/>
          <w:szCs w:val="27"/>
          <w:rtl/>
        </w:rPr>
        <w:t xml:space="preserve">لفلاسفة </w:t>
      </w:r>
      <w:r w:rsidR="00D841D3" w:rsidRPr="00071EFE">
        <w:rPr>
          <w:rFonts w:cs="mylotus" w:hint="cs"/>
          <w:szCs w:val="27"/>
          <w:rtl/>
        </w:rPr>
        <w:t>حين</w:t>
      </w:r>
      <w:r w:rsidR="00047F5A" w:rsidRPr="00071EFE">
        <w:rPr>
          <w:rFonts w:cs="mylotus" w:hint="cs"/>
          <w:szCs w:val="27"/>
          <w:rtl/>
        </w:rPr>
        <w:t xml:space="preserve"> أبدى</w:t>
      </w:r>
      <w:r w:rsidR="00891738" w:rsidRPr="00071EFE">
        <w:rPr>
          <w:rFonts w:cs="mylotus"/>
          <w:szCs w:val="27"/>
          <w:rtl/>
        </w:rPr>
        <w:t xml:space="preserve"> بعض الطلاب </w:t>
      </w:r>
      <w:r w:rsidR="00047F5A" w:rsidRPr="00071EFE">
        <w:rPr>
          <w:rFonts w:cs="mylotus" w:hint="cs"/>
          <w:szCs w:val="27"/>
          <w:rtl/>
        </w:rPr>
        <w:t>حرصهم على تعلم الفلسفة</w:t>
      </w:r>
      <w:r w:rsidR="00891738" w:rsidRPr="00071EFE">
        <w:rPr>
          <w:rFonts w:cs="mylotus"/>
          <w:szCs w:val="27"/>
          <w:rtl/>
        </w:rPr>
        <w:t xml:space="preserve">، فطلب مني مراجع النجف أن </w:t>
      </w:r>
      <w:r w:rsidR="00D841D3" w:rsidRPr="00071EFE">
        <w:rPr>
          <w:rFonts w:cs="mylotus" w:hint="cs"/>
          <w:szCs w:val="27"/>
          <w:rtl/>
        </w:rPr>
        <w:t xml:space="preserve">ألقي محاضرات على </w:t>
      </w:r>
      <w:r w:rsidR="00891738" w:rsidRPr="00071EFE">
        <w:rPr>
          <w:rFonts w:cs="mylotus"/>
          <w:szCs w:val="27"/>
          <w:rtl/>
        </w:rPr>
        <w:t xml:space="preserve">طلاب تلك المنطقة </w:t>
      </w:r>
      <w:r w:rsidR="00D841D3" w:rsidRPr="00071EFE">
        <w:rPr>
          <w:rFonts w:cs="mylotus" w:hint="cs"/>
          <w:szCs w:val="27"/>
          <w:rtl/>
        </w:rPr>
        <w:t xml:space="preserve">الذي كان </w:t>
      </w:r>
      <w:r w:rsidR="00891738" w:rsidRPr="00071EFE">
        <w:rPr>
          <w:rFonts w:cs="mylotus"/>
          <w:szCs w:val="27"/>
          <w:rtl/>
        </w:rPr>
        <w:t xml:space="preserve">أكثرهم لا يعلمون </w:t>
      </w:r>
      <w:r w:rsidR="00D841D3" w:rsidRPr="00071EFE">
        <w:rPr>
          <w:rFonts w:cs="mylotus" w:hint="cs"/>
          <w:szCs w:val="27"/>
          <w:rtl/>
        </w:rPr>
        <w:t xml:space="preserve">تعارض </w:t>
      </w:r>
      <w:r w:rsidR="00891738" w:rsidRPr="00071EFE">
        <w:rPr>
          <w:rFonts w:cs="mylotus"/>
          <w:szCs w:val="27"/>
          <w:rtl/>
        </w:rPr>
        <w:t xml:space="preserve">الفلسفة </w:t>
      </w:r>
      <w:r w:rsidR="00D841D3" w:rsidRPr="00071EFE">
        <w:rPr>
          <w:rFonts w:cs="mylotus" w:hint="cs"/>
          <w:szCs w:val="27"/>
          <w:rtl/>
        </w:rPr>
        <w:t>مع تعاليم ا</w:t>
      </w:r>
      <w:r w:rsidR="00891738" w:rsidRPr="00071EFE">
        <w:rPr>
          <w:rFonts w:cs="mylotus"/>
          <w:szCs w:val="27"/>
          <w:rtl/>
        </w:rPr>
        <w:t>لقرآن والسنة</w:t>
      </w:r>
      <w:r w:rsidR="00D841D3" w:rsidRPr="00071EFE">
        <w:rPr>
          <w:rFonts w:cs="mylotus"/>
          <w:szCs w:val="27"/>
          <w:rtl/>
        </w:rPr>
        <w:t xml:space="preserve"> بسبب عدم تضلعهم </w:t>
      </w:r>
      <w:r w:rsidR="00D841D3" w:rsidRPr="00071EFE">
        <w:rPr>
          <w:rFonts w:cs="mylotus" w:hint="cs"/>
          <w:szCs w:val="27"/>
          <w:rtl/>
        </w:rPr>
        <w:t>بهما</w:t>
      </w:r>
      <w:r w:rsidR="00891738" w:rsidRPr="00071EFE">
        <w:rPr>
          <w:rFonts w:cs="mylotus"/>
          <w:szCs w:val="27"/>
          <w:rtl/>
        </w:rPr>
        <w:t>، لهذا السبب كان آية الله شاهرودي يبسط لي بساطاً في ساحة منزله، ويطلب مني أن أبيّن للطلاب المسائل الاعتقادية، وقد قبلت</w:t>
      </w:r>
      <w:r w:rsidR="007320E8" w:rsidRPr="00071EFE">
        <w:rPr>
          <w:rFonts w:cs="mylotus" w:hint="cs"/>
          <w:szCs w:val="27"/>
          <w:rtl/>
        </w:rPr>
        <w:t>ُ</w:t>
      </w:r>
      <w:r w:rsidR="00891738" w:rsidRPr="00071EFE">
        <w:rPr>
          <w:rFonts w:cs="mylotus"/>
          <w:szCs w:val="27"/>
          <w:rtl/>
        </w:rPr>
        <w:t xml:space="preserve"> طلبه وأخذت أبي</w:t>
      </w:r>
      <w:r w:rsidR="007320E8" w:rsidRPr="00071EFE">
        <w:rPr>
          <w:rFonts w:cs="mylotus" w:hint="cs"/>
          <w:szCs w:val="27"/>
          <w:rtl/>
        </w:rPr>
        <w:t>ِّ</w:t>
      </w:r>
      <w:r w:rsidR="00891738" w:rsidRPr="00071EFE">
        <w:rPr>
          <w:rFonts w:cs="mylotus"/>
          <w:szCs w:val="27"/>
          <w:rtl/>
        </w:rPr>
        <w:t>ن</w:t>
      </w:r>
      <w:r w:rsidR="007320E8" w:rsidRPr="00071EFE">
        <w:rPr>
          <w:rFonts w:cs="mylotus" w:hint="cs"/>
          <w:szCs w:val="27"/>
          <w:rtl/>
        </w:rPr>
        <w:t>ُ</w:t>
      </w:r>
      <w:r w:rsidR="00891738" w:rsidRPr="00071EFE">
        <w:rPr>
          <w:rFonts w:cs="mylotus"/>
          <w:szCs w:val="27"/>
          <w:rtl/>
        </w:rPr>
        <w:t xml:space="preserve"> الحقائق للطلاب، وكان ي</w:t>
      </w:r>
      <w:r w:rsidR="007320E8" w:rsidRPr="00071EFE">
        <w:rPr>
          <w:rFonts w:cs="mylotus" w:hint="cs"/>
          <w:szCs w:val="27"/>
          <w:rtl/>
        </w:rPr>
        <w:t>ُ</w:t>
      </w:r>
      <w:r w:rsidR="00891738" w:rsidRPr="00071EFE">
        <w:rPr>
          <w:rFonts w:cs="mylotus"/>
          <w:szCs w:val="27"/>
          <w:rtl/>
        </w:rPr>
        <w:t>ظ</w:t>
      </w:r>
      <w:r w:rsidR="007320E8" w:rsidRPr="00071EFE">
        <w:rPr>
          <w:rFonts w:cs="mylotus" w:hint="cs"/>
          <w:szCs w:val="27"/>
          <w:rtl/>
        </w:rPr>
        <w:t>ْ</w:t>
      </w:r>
      <w:r w:rsidR="00891738" w:rsidRPr="00071EFE">
        <w:rPr>
          <w:rFonts w:cs="mylotus"/>
          <w:szCs w:val="27"/>
          <w:rtl/>
        </w:rPr>
        <w:t>ه</w:t>
      </w:r>
      <w:r w:rsidR="007320E8" w:rsidRPr="00071EFE">
        <w:rPr>
          <w:rFonts w:cs="mylotus" w:hint="cs"/>
          <w:szCs w:val="27"/>
          <w:rtl/>
        </w:rPr>
        <w:t>ِ</w:t>
      </w:r>
      <w:r w:rsidR="00891738" w:rsidRPr="00071EFE">
        <w:rPr>
          <w:rFonts w:cs="mylotus"/>
          <w:szCs w:val="27"/>
          <w:rtl/>
        </w:rPr>
        <w:t>ر</w:t>
      </w:r>
      <w:r w:rsidR="007320E8" w:rsidRPr="00071EFE">
        <w:rPr>
          <w:rFonts w:cs="mylotus" w:hint="cs"/>
          <w:szCs w:val="27"/>
          <w:rtl/>
        </w:rPr>
        <w:t>ُ</w:t>
      </w:r>
      <w:r w:rsidR="00891738" w:rsidRPr="00071EFE">
        <w:rPr>
          <w:rFonts w:cs="mylotus"/>
          <w:szCs w:val="27"/>
          <w:rtl/>
        </w:rPr>
        <w:t xml:space="preserve"> رضاه ويحترمني</w:t>
      </w:r>
      <w:r w:rsidR="00D841D3" w:rsidRPr="00071EFE">
        <w:rPr>
          <w:rFonts w:cs="mylotus" w:hint="cs"/>
          <w:szCs w:val="27"/>
          <w:rtl/>
        </w:rPr>
        <w:t xml:space="preserve"> و</w:t>
      </w:r>
      <w:r w:rsidR="007320E8" w:rsidRPr="00071EFE">
        <w:rPr>
          <w:rFonts w:cs="mylotus" w:hint="cs"/>
          <w:szCs w:val="27"/>
          <w:rtl/>
        </w:rPr>
        <w:t>َ</w:t>
      </w:r>
      <w:r w:rsidR="00D841D3" w:rsidRPr="00071EFE">
        <w:rPr>
          <w:rFonts w:cs="mylotus" w:hint="cs"/>
          <w:szCs w:val="27"/>
          <w:rtl/>
        </w:rPr>
        <w:t>يُ</w:t>
      </w:r>
      <w:r w:rsidR="007320E8" w:rsidRPr="00071EFE">
        <w:rPr>
          <w:rFonts w:cs="mylotus" w:hint="cs"/>
          <w:szCs w:val="27"/>
          <w:rtl/>
        </w:rPr>
        <w:t>ـ</w:t>
      </w:r>
      <w:r w:rsidR="00D841D3" w:rsidRPr="00071EFE">
        <w:rPr>
          <w:rFonts w:cs="mylotus" w:hint="cs"/>
          <w:szCs w:val="27"/>
          <w:rtl/>
        </w:rPr>
        <w:t>جِلُّني كثيراً</w:t>
      </w:r>
      <w:r w:rsidR="00891738" w:rsidRPr="00071EFE">
        <w:rPr>
          <w:rFonts w:cs="mylotus"/>
          <w:szCs w:val="27"/>
          <w:rtl/>
        </w:rPr>
        <w:t xml:space="preserve">، لكنني لما حاربت الخرافات </w:t>
      </w:r>
      <w:r w:rsidR="007320E8" w:rsidRPr="00071EFE">
        <w:rPr>
          <w:rFonts w:cs="mylotus"/>
          <w:szCs w:val="27"/>
          <w:rtl/>
        </w:rPr>
        <w:t>في هذه الأيام الأخيرة</w:t>
      </w:r>
      <w:r w:rsidR="007320E8" w:rsidRPr="00071EFE">
        <w:rPr>
          <w:rFonts w:cs="mylotus" w:hint="cs"/>
          <w:szCs w:val="27"/>
          <w:rtl/>
        </w:rPr>
        <w:t>،</w:t>
      </w:r>
      <w:r w:rsidR="007320E8" w:rsidRPr="00071EFE">
        <w:rPr>
          <w:rFonts w:cs="mylotus"/>
          <w:szCs w:val="27"/>
          <w:rtl/>
        </w:rPr>
        <w:t xml:space="preserve"> </w:t>
      </w:r>
      <w:r w:rsidR="007320E8" w:rsidRPr="00071EFE">
        <w:rPr>
          <w:rFonts w:cs="mylotus" w:hint="cs"/>
          <w:szCs w:val="27"/>
          <w:rtl/>
        </w:rPr>
        <w:t>تخلَّى عنِّي</w:t>
      </w:r>
      <w:r w:rsidR="00891738" w:rsidRPr="00071EFE">
        <w:rPr>
          <w:rFonts w:cs="mylotus"/>
          <w:szCs w:val="27"/>
          <w:rtl/>
        </w:rPr>
        <w:t xml:space="preserve"> كل من كان يعرفني </w:t>
      </w:r>
      <w:r w:rsidR="007320E8" w:rsidRPr="00071EFE">
        <w:rPr>
          <w:rFonts w:cs="mylotus" w:hint="cs"/>
          <w:szCs w:val="27"/>
          <w:rtl/>
        </w:rPr>
        <w:t xml:space="preserve">سابقاً ويعرف سوابقي العلمية، </w:t>
      </w:r>
      <w:r w:rsidR="00891738" w:rsidRPr="00071EFE">
        <w:rPr>
          <w:rFonts w:cs="mylotus"/>
          <w:szCs w:val="27"/>
          <w:rtl/>
        </w:rPr>
        <w:t>وسكتوا</w:t>
      </w:r>
      <w:r w:rsidR="007320E8" w:rsidRPr="00071EFE">
        <w:rPr>
          <w:rFonts w:cs="mylotus" w:hint="cs"/>
          <w:szCs w:val="27"/>
          <w:rtl/>
        </w:rPr>
        <w:t xml:space="preserve"> وتركوني وحيداً في الميدان</w:t>
      </w:r>
      <w:r w:rsidR="00891738" w:rsidRPr="00071EFE">
        <w:rPr>
          <w:rFonts w:cs="mylotus"/>
          <w:szCs w:val="27"/>
          <w:rtl/>
        </w:rPr>
        <w:t xml:space="preserve">، بل </w:t>
      </w:r>
      <w:r w:rsidR="007320E8" w:rsidRPr="00071EFE">
        <w:rPr>
          <w:rFonts w:cs="mylotus" w:hint="cs"/>
          <w:szCs w:val="27"/>
          <w:rtl/>
        </w:rPr>
        <w:t>قام بعضهم بمخالفتي ومعارضتي</w:t>
      </w:r>
      <w:r w:rsidR="00891738" w:rsidRPr="00071EFE">
        <w:rPr>
          <w:rFonts w:cs="mylotus"/>
          <w:szCs w:val="27"/>
          <w:rtl/>
        </w:rPr>
        <w:t>.</w:t>
      </w:r>
    </w:p>
    <w:p w:rsidR="00BA1BBB" w:rsidRPr="004C6B5F" w:rsidRDefault="00BA1BBB" w:rsidP="004C6B5F">
      <w:pPr>
        <w:widowControl w:val="0"/>
        <w:numPr>
          <w:ilvl w:val="0"/>
          <w:numId w:val="1"/>
        </w:numPr>
        <w:spacing w:after="60" w:line="228" w:lineRule="auto"/>
        <w:ind w:left="511" w:hanging="227"/>
        <w:jc w:val="both"/>
        <w:rPr>
          <w:rFonts w:cs="mylotus"/>
          <w:spacing w:val="-2"/>
          <w:szCs w:val="27"/>
          <w:rtl/>
          <w:lang w:bidi="ar-SY"/>
        </w:rPr>
      </w:pPr>
      <w:r w:rsidRPr="004C6B5F">
        <w:rPr>
          <w:rFonts w:cs="mylotus"/>
          <w:spacing w:val="-2"/>
          <w:szCs w:val="27"/>
          <w:rtl/>
        </w:rPr>
        <w:t xml:space="preserve">بعد أن سقطت حكومة الشاه </w:t>
      </w:r>
      <w:r w:rsidRPr="004C6B5F">
        <w:rPr>
          <w:rFonts w:cs="mylotus" w:hint="cs"/>
          <w:spacing w:val="-2"/>
          <w:szCs w:val="27"/>
          <w:rtl/>
        </w:rPr>
        <w:t>و وصل</w:t>
      </w:r>
      <w:r w:rsidRPr="004C6B5F">
        <w:rPr>
          <w:rFonts w:cs="mylotus"/>
          <w:spacing w:val="-2"/>
          <w:szCs w:val="27"/>
          <w:rtl/>
        </w:rPr>
        <w:t xml:space="preserve"> السيد الخميني </w:t>
      </w:r>
      <w:r w:rsidRPr="004C6B5F">
        <w:rPr>
          <w:rFonts w:cs="mylotus" w:hint="cs"/>
          <w:spacing w:val="-2"/>
          <w:szCs w:val="27"/>
          <w:rtl/>
        </w:rPr>
        <w:t xml:space="preserve">إلى سُدَّة </w:t>
      </w:r>
      <w:r w:rsidRPr="004C6B5F">
        <w:rPr>
          <w:rFonts w:cs="mylotus"/>
          <w:spacing w:val="-2"/>
          <w:szCs w:val="27"/>
          <w:rtl/>
        </w:rPr>
        <w:t xml:space="preserve">الحكم أردت أن </w:t>
      </w:r>
      <w:r w:rsidRPr="004C6B5F">
        <w:rPr>
          <w:rFonts w:cs="mylotus" w:hint="cs"/>
          <w:spacing w:val="-2"/>
          <w:szCs w:val="27"/>
          <w:rtl/>
        </w:rPr>
        <w:t>أتَّصل به</w:t>
      </w:r>
      <w:r w:rsidRPr="004C6B5F">
        <w:rPr>
          <w:rFonts w:cs="mylotus"/>
          <w:spacing w:val="-2"/>
          <w:szCs w:val="27"/>
          <w:rtl/>
        </w:rPr>
        <w:t xml:space="preserve">، لأننا كنا </w:t>
      </w:r>
      <w:r w:rsidRPr="004C6B5F">
        <w:rPr>
          <w:rFonts w:cs="mylotus" w:hint="cs"/>
          <w:spacing w:val="-2"/>
          <w:szCs w:val="27"/>
          <w:rtl/>
        </w:rPr>
        <w:t xml:space="preserve">أيام الشباب </w:t>
      </w:r>
      <w:r w:rsidR="00B248E0" w:rsidRPr="004C6B5F">
        <w:rPr>
          <w:rFonts w:cs="mylotus" w:hint="cs"/>
          <w:spacing w:val="-2"/>
          <w:szCs w:val="27"/>
          <w:rtl/>
        </w:rPr>
        <w:t xml:space="preserve">لمدة </w:t>
      </w:r>
      <w:r w:rsidRPr="004C6B5F">
        <w:rPr>
          <w:rFonts w:cs="mylotus" w:hint="cs"/>
          <w:spacing w:val="-2"/>
          <w:szCs w:val="27"/>
          <w:rtl/>
        </w:rPr>
        <w:t xml:space="preserve">قرابة ثلاثين عاماً </w:t>
      </w:r>
      <w:r w:rsidR="00B248E0" w:rsidRPr="004C6B5F">
        <w:rPr>
          <w:rFonts w:cs="mylotus" w:hint="cs"/>
          <w:spacing w:val="-2"/>
          <w:szCs w:val="27"/>
          <w:rtl/>
        </w:rPr>
        <w:t xml:space="preserve">زملاء دراسة </w:t>
      </w:r>
      <w:r w:rsidR="00B51044" w:rsidRPr="004C6B5F">
        <w:rPr>
          <w:rFonts w:cs="mylotus" w:hint="cs"/>
          <w:spacing w:val="-2"/>
          <w:szCs w:val="27"/>
          <w:rtl/>
        </w:rPr>
        <w:t>فقد</w:t>
      </w:r>
      <w:r w:rsidR="00B248E0" w:rsidRPr="004C6B5F">
        <w:rPr>
          <w:rFonts w:cs="mylotus" w:hint="cs"/>
          <w:spacing w:val="-2"/>
          <w:szCs w:val="27"/>
          <w:rtl/>
        </w:rPr>
        <w:t xml:space="preserve"> </w:t>
      </w:r>
      <w:r w:rsidRPr="004C6B5F">
        <w:rPr>
          <w:rFonts w:cs="mylotus" w:hint="cs"/>
          <w:spacing w:val="-2"/>
          <w:szCs w:val="27"/>
          <w:rtl/>
        </w:rPr>
        <w:t xml:space="preserve">درسنا في </w:t>
      </w:r>
      <w:r w:rsidR="00B248E0" w:rsidRPr="004C6B5F">
        <w:rPr>
          <w:rFonts w:cs="mylotus" w:hint="cs"/>
          <w:spacing w:val="-2"/>
          <w:szCs w:val="27"/>
          <w:rtl/>
        </w:rPr>
        <w:t xml:space="preserve">حوزة </w:t>
      </w:r>
      <w:r w:rsidRPr="004C6B5F">
        <w:rPr>
          <w:rFonts w:cs="mylotus" w:hint="cs"/>
          <w:spacing w:val="-2"/>
          <w:szCs w:val="27"/>
          <w:rtl/>
        </w:rPr>
        <w:t xml:space="preserve">علمية </w:t>
      </w:r>
      <w:r w:rsidR="00B248E0" w:rsidRPr="004C6B5F">
        <w:rPr>
          <w:rFonts w:cs="mylotus" w:hint="cs"/>
          <w:spacing w:val="-2"/>
          <w:szCs w:val="27"/>
          <w:rtl/>
        </w:rPr>
        <w:t xml:space="preserve">واحدة، </w:t>
      </w:r>
      <w:r w:rsidR="00B248E0" w:rsidRPr="004C6B5F">
        <w:rPr>
          <w:rFonts w:cs="mylotus" w:hint="cs"/>
          <w:spacing w:val="-2"/>
          <w:szCs w:val="27"/>
          <w:rtl/>
        </w:rPr>
        <w:lastRenderedPageBreak/>
        <w:t xml:space="preserve">وكان يعرفني جيداً، </w:t>
      </w:r>
      <w:r w:rsidRPr="004C6B5F">
        <w:rPr>
          <w:rFonts w:cs="mylotus"/>
          <w:spacing w:val="-2"/>
          <w:szCs w:val="27"/>
          <w:rtl/>
        </w:rPr>
        <w:t xml:space="preserve">وقبل </w:t>
      </w:r>
      <w:r w:rsidR="00B248E0" w:rsidRPr="004C6B5F">
        <w:rPr>
          <w:rFonts w:cs="mylotus" w:hint="cs"/>
          <w:spacing w:val="-2"/>
          <w:szCs w:val="27"/>
          <w:rtl/>
        </w:rPr>
        <w:t>عودته</w:t>
      </w:r>
      <w:r w:rsidRPr="004C6B5F">
        <w:rPr>
          <w:rFonts w:cs="mylotus"/>
          <w:spacing w:val="-2"/>
          <w:szCs w:val="27"/>
          <w:rtl/>
        </w:rPr>
        <w:t xml:space="preserve"> إلى إيران و</w:t>
      </w:r>
      <w:r w:rsidR="00B248E0" w:rsidRPr="004C6B5F">
        <w:rPr>
          <w:rFonts w:cs="mylotus" w:hint="cs"/>
          <w:spacing w:val="-2"/>
          <w:szCs w:val="27"/>
          <w:rtl/>
        </w:rPr>
        <w:t xml:space="preserve">تعرُّفه على </w:t>
      </w:r>
      <w:r w:rsidRPr="004C6B5F">
        <w:rPr>
          <w:rFonts w:cs="mylotus"/>
          <w:spacing w:val="-2"/>
          <w:szCs w:val="27"/>
          <w:rtl/>
        </w:rPr>
        <w:t>أحوال إيران</w:t>
      </w:r>
      <w:r w:rsidR="00B248E0" w:rsidRPr="004C6B5F">
        <w:rPr>
          <w:rFonts w:cs="mylotus" w:hint="cs"/>
          <w:spacing w:val="-2"/>
          <w:szCs w:val="27"/>
          <w:rtl/>
        </w:rPr>
        <w:t xml:space="preserve"> وأوضاعها الجديدة وأوضاع المعمَّمين فيها</w:t>
      </w:r>
      <w:r w:rsidRPr="004C6B5F">
        <w:rPr>
          <w:rFonts w:cs="mylotus"/>
          <w:spacing w:val="-2"/>
          <w:szCs w:val="27"/>
          <w:rtl/>
        </w:rPr>
        <w:t>، ذ</w:t>
      </w:r>
      <w:r w:rsidR="00B51044" w:rsidRPr="004C6B5F">
        <w:rPr>
          <w:rFonts w:cs="mylotus" w:hint="cs"/>
          <w:spacing w:val="-2"/>
          <w:szCs w:val="27"/>
          <w:rtl/>
        </w:rPr>
        <w:t>َ</w:t>
      </w:r>
      <w:r w:rsidRPr="004C6B5F">
        <w:rPr>
          <w:rFonts w:cs="mylotus"/>
          <w:spacing w:val="-2"/>
          <w:szCs w:val="27"/>
          <w:rtl/>
        </w:rPr>
        <w:t>ك</w:t>
      </w:r>
      <w:r w:rsidR="00B51044" w:rsidRPr="004C6B5F">
        <w:rPr>
          <w:rFonts w:cs="mylotus" w:hint="cs"/>
          <w:spacing w:val="-2"/>
          <w:szCs w:val="27"/>
          <w:rtl/>
        </w:rPr>
        <w:t>َ</w:t>
      </w:r>
      <w:r w:rsidRPr="004C6B5F">
        <w:rPr>
          <w:rFonts w:cs="mylotus"/>
          <w:spacing w:val="-2"/>
          <w:szCs w:val="27"/>
          <w:rtl/>
        </w:rPr>
        <w:t>ر</w:t>
      </w:r>
      <w:r w:rsidR="00B51044" w:rsidRPr="004C6B5F">
        <w:rPr>
          <w:rFonts w:cs="mylotus" w:hint="cs"/>
          <w:spacing w:val="-2"/>
          <w:szCs w:val="27"/>
          <w:rtl/>
        </w:rPr>
        <w:t>َ</w:t>
      </w:r>
      <w:r w:rsidRPr="004C6B5F">
        <w:rPr>
          <w:rFonts w:cs="mylotus"/>
          <w:spacing w:val="-2"/>
          <w:szCs w:val="27"/>
          <w:rtl/>
        </w:rPr>
        <w:t xml:space="preserve">ني في إحدى </w:t>
      </w:r>
      <w:r w:rsidR="00B248E0" w:rsidRPr="004C6B5F">
        <w:rPr>
          <w:rFonts w:cs="mylotus" w:hint="cs"/>
          <w:spacing w:val="-2"/>
          <w:szCs w:val="27"/>
          <w:rtl/>
        </w:rPr>
        <w:t>كلماته</w:t>
      </w:r>
      <w:r w:rsidRPr="004C6B5F">
        <w:rPr>
          <w:rFonts w:cs="mylotus"/>
          <w:spacing w:val="-2"/>
          <w:szCs w:val="27"/>
          <w:rtl/>
        </w:rPr>
        <w:t xml:space="preserve"> تلميحاً ولم </w:t>
      </w:r>
      <w:r w:rsidR="00B248E0" w:rsidRPr="004C6B5F">
        <w:rPr>
          <w:rFonts w:cs="mylotus" w:hint="cs"/>
          <w:spacing w:val="-2"/>
          <w:szCs w:val="27"/>
          <w:rtl/>
        </w:rPr>
        <w:t>يجرؤ</w:t>
      </w:r>
      <w:r w:rsidRPr="004C6B5F">
        <w:rPr>
          <w:rFonts w:cs="mylotus"/>
          <w:spacing w:val="-2"/>
          <w:szCs w:val="27"/>
          <w:rtl/>
        </w:rPr>
        <w:t xml:space="preserve"> </w:t>
      </w:r>
      <w:r w:rsidR="00B248E0" w:rsidRPr="004C6B5F">
        <w:rPr>
          <w:rFonts w:cs="mylotus" w:hint="cs"/>
          <w:spacing w:val="-2"/>
          <w:szCs w:val="27"/>
          <w:rtl/>
        </w:rPr>
        <w:t>على ذكر اسمي صراحةً</w:t>
      </w:r>
      <w:r w:rsidRPr="004C6B5F">
        <w:rPr>
          <w:rFonts w:cs="mylotus"/>
          <w:spacing w:val="-2"/>
          <w:szCs w:val="27"/>
          <w:rtl/>
        </w:rPr>
        <w:t xml:space="preserve">، وذلك </w:t>
      </w:r>
      <w:r w:rsidR="00B248E0" w:rsidRPr="004C6B5F">
        <w:rPr>
          <w:rFonts w:cs="mylotus" w:hint="cs"/>
          <w:spacing w:val="-2"/>
          <w:szCs w:val="27"/>
          <w:rtl/>
        </w:rPr>
        <w:t xml:space="preserve">في الكلمة التي ألقاها </w:t>
      </w:r>
      <w:r w:rsidRPr="004C6B5F">
        <w:rPr>
          <w:rFonts w:cs="mylotus"/>
          <w:spacing w:val="-2"/>
          <w:szCs w:val="27"/>
          <w:rtl/>
        </w:rPr>
        <w:t>بعد وفاة ابن</w:t>
      </w:r>
      <w:r w:rsidRPr="004C6B5F">
        <w:rPr>
          <w:rFonts w:cs="mylotus" w:hint="cs"/>
          <w:spacing w:val="-2"/>
          <w:szCs w:val="27"/>
          <w:rtl/>
        </w:rPr>
        <w:t>ه</w:t>
      </w:r>
      <w:r w:rsidRPr="004C6B5F">
        <w:rPr>
          <w:rFonts w:cs="mylotus"/>
          <w:spacing w:val="-2"/>
          <w:szCs w:val="27"/>
          <w:rtl/>
        </w:rPr>
        <w:t xml:space="preserve"> الكبير آية الله </w:t>
      </w:r>
      <w:r w:rsidR="00B248E0" w:rsidRPr="004C6B5F">
        <w:rPr>
          <w:rFonts w:cs="mylotus" w:hint="cs"/>
          <w:spacing w:val="-2"/>
          <w:szCs w:val="27"/>
          <w:rtl/>
        </w:rPr>
        <w:t xml:space="preserve">الحاج </w:t>
      </w:r>
      <w:r w:rsidRPr="004C6B5F">
        <w:rPr>
          <w:rFonts w:cs="mylotus"/>
          <w:spacing w:val="-2"/>
          <w:szCs w:val="27"/>
          <w:rtl/>
        </w:rPr>
        <w:t xml:space="preserve">السيد مصطفى الخميني، </w:t>
      </w:r>
      <w:r w:rsidR="00001910" w:rsidRPr="004C6B5F">
        <w:rPr>
          <w:rFonts w:cs="mylotus" w:hint="cs"/>
          <w:spacing w:val="-2"/>
          <w:szCs w:val="27"/>
          <w:rtl/>
        </w:rPr>
        <w:t xml:space="preserve">(وقد نُشِرَ نص تلك الكلمة في الصفحة  9 من </w:t>
      </w:r>
      <w:r w:rsidRPr="004C6B5F">
        <w:rPr>
          <w:rFonts w:cs="mylotus"/>
          <w:spacing w:val="-2"/>
          <w:szCs w:val="27"/>
          <w:rtl/>
        </w:rPr>
        <w:t xml:space="preserve">صحيفة كيهان </w:t>
      </w:r>
      <w:r w:rsidR="00001910" w:rsidRPr="004C6B5F">
        <w:rPr>
          <w:rFonts w:cs="mylotus" w:hint="cs"/>
          <w:spacing w:val="-2"/>
          <w:szCs w:val="27"/>
          <w:rtl/>
        </w:rPr>
        <w:t>في عددها الصادر بتاريخ الخميس الأول من</w:t>
      </w:r>
      <w:r w:rsidRPr="004C6B5F">
        <w:rPr>
          <w:rFonts w:cs="mylotus"/>
          <w:spacing w:val="-2"/>
          <w:szCs w:val="27"/>
          <w:rtl/>
        </w:rPr>
        <w:t xml:space="preserve"> شهر آبان</w:t>
      </w:r>
      <w:r w:rsidR="00001910" w:rsidRPr="004C6B5F">
        <w:rPr>
          <w:rFonts w:cs="mylotus" w:hint="cs"/>
          <w:spacing w:val="-2"/>
          <w:szCs w:val="27"/>
          <w:rtl/>
        </w:rPr>
        <w:t xml:space="preserve"> </w:t>
      </w:r>
      <w:r w:rsidRPr="004C6B5F">
        <w:rPr>
          <w:rFonts w:cs="mylotus"/>
          <w:spacing w:val="-2"/>
          <w:szCs w:val="27"/>
          <w:rtl/>
        </w:rPr>
        <w:t xml:space="preserve">سنة </w:t>
      </w:r>
      <w:r w:rsidR="00001910" w:rsidRPr="004C6B5F">
        <w:rPr>
          <w:rFonts w:cs="mylotus"/>
          <w:spacing w:val="-2"/>
          <w:szCs w:val="27"/>
          <w:rtl/>
        </w:rPr>
        <w:t>1356هـ ش [الموافق أكتوبر 1978م]</w:t>
      </w:r>
      <w:r w:rsidRPr="004C6B5F">
        <w:rPr>
          <w:rFonts w:cs="mylotus"/>
          <w:spacing w:val="-2"/>
          <w:szCs w:val="27"/>
          <w:rtl/>
        </w:rPr>
        <w:t xml:space="preserve">، </w:t>
      </w:r>
      <w:r w:rsidR="00001910" w:rsidRPr="004C6B5F">
        <w:rPr>
          <w:rFonts w:cs="mylotus" w:hint="cs"/>
          <w:spacing w:val="-2"/>
          <w:szCs w:val="27"/>
          <w:rtl/>
        </w:rPr>
        <w:t>وقال فيها</w:t>
      </w:r>
      <w:r w:rsidRPr="004C6B5F">
        <w:rPr>
          <w:rFonts w:cs="mylotus"/>
          <w:spacing w:val="-2"/>
          <w:szCs w:val="27"/>
          <w:rtl/>
        </w:rPr>
        <w:t>:</w:t>
      </w:r>
      <w:r w:rsidR="00B51044" w:rsidRPr="004C6B5F">
        <w:rPr>
          <w:rFonts w:cs="mylotus" w:hint="cs"/>
          <w:spacing w:val="-2"/>
          <w:szCs w:val="27"/>
          <w:rtl/>
        </w:rPr>
        <w:t xml:space="preserve"> </w:t>
      </w:r>
      <w:r w:rsidRPr="004C6B5F">
        <w:rPr>
          <w:rFonts w:cs="mylotus" w:hint="eastAsia"/>
          <w:spacing w:val="-2"/>
          <w:szCs w:val="27"/>
          <w:rtl/>
        </w:rPr>
        <w:t>«</w:t>
      </w:r>
      <w:r w:rsidR="00001910" w:rsidRPr="004C6B5F">
        <w:rPr>
          <w:rFonts w:cs="mylotus" w:hint="cs"/>
          <w:spacing w:val="-2"/>
          <w:szCs w:val="27"/>
          <w:rtl/>
        </w:rPr>
        <w:t xml:space="preserve">لديَّ عتابٌ على السادة </w:t>
      </w:r>
      <w:r w:rsidRPr="004C6B5F">
        <w:rPr>
          <w:rFonts w:cs="mylotus"/>
          <w:spacing w:val="-2"/>
          <w:szCs w:val="27"/>
          <w:rtl/>
        </w:rPr>
        <w:t>العلماء الأعلام</w:t>
      </w:r>
      <w:r w:rsidR="00001910" w:rsidRPr="004C6B5F">
        <w:rPr>
          <w:rFonts w:cs="mylotus" w:hint="cs"/>
          <w:spacing w:val="-2"/>
          <w:szCs w:val="27"/>
          <w:rtl/>
        </w:rPr>
        <w:t>!</w:t>
      </w:r>
      <w:r w:rsidRPr="004C6B5F">
        <w:rPr>
          <w:rFonts w:cs="mylotus"/>
          <w:spacing w:val="-2"/>
          <w:szCs w:val="27"/>
          <w:rtl/>
        </w:rPr>
        <w:t xml:space="preserve"> فهم غافلون عن كثير من الأمور، </w:t>
      </w:r>
      <w:r w:rsidR="001E18DA" w:rsidRPr="004C6B5F">
        <w:rPr>
          <w:rFonts w:cs="mylotus" w:hint="cs"/>
          <w:spacing w:val="-2"/>
          <w:szCs w:val="27"/>
          <w:rtl/>
        </w:rPr>
        <w:t xml:space="preserve">ولبساطة قلوبهم </w:t>
      </w:r>
      <w:r w:rsidRPr="004C6B5F">
        <w:rPr>
          <w:rFonts w:cs="mylotus"/>
          <w:spacing w:val="-2"/>
          <w:szCs w:val="27"/>
          <w:rtl/>
        </w:rPr>
        <w:t xml:space="preserve">يتأثرون </w:t>
      </w:r>
      <w:r w:rsidR="001E18DA" w:rsidRPr="004C6B5F">
        <w:rPr>
          <w:rFonts w:cs="mylotus" w:hint="cs"/>
          <w:spacing w:val="-2"/>
          <w:szCs w:val="27"/>
          <w:rtl/>
        </w:rPr>
        <w:t xml:space="preserve">بسرعة </w:t>
      </w:r>
      <w:r w:rsidRPr="004C6B5F">
        <w:rPr>
          <w:rFonts w:cs="mylotus"/>
          <w:spacing w:val="-2"/>
          <w:szCs w:val="27"/>
          <w:rtl/>
        </w:rPr>
        <w:t xml:space="preserve">بدعايات النظام الحاكم المغرضة، </w:t>
      </w:r>
      <w:r w:rsidR="001E18DA" w:rsidRPr="004C6B5F">
        <w:rPr>
          <w:rFonts w:cs="mylotus" w:hint="cs"/>
          <w:spacing w:val="-2"/>
          <w:szCs w:val="27"/>
          <w:rtl/>
        </w:rPr>
        <w:t>التي تسعى إلى شغل أذهانهم ليغفلوا عن الأمر العظيم الذي نحن الآن جميعاً مبتلون به</w:t>
      </w:r>
      <w:r w:rsidRPr="004C6B5F">
        <w:rPr>
          <w:rFonts w:cs="mylotus"/>
          <w:spacing w:val="-2"/>
          <w:szCs w:val="27"/>
          <w:rtl/>
        </w:rPr>
        <w:t xml:space="preserve">! </w:t>
      </w:r>
      <w:r w:rsidR="001E18DA" w:rsidRPr="004C6B5F">
        <w:rPr>
          <w:rFonts w:cs="mylotus" w:hint="cs"/>
          <w:spacing w:val="-2"/>
          <w:szCs w:val="27"/>
          <w:rtl/>
        </w:rPr>
        <w:t xml:space="preserve">إن هناك أياد خفيَّة تسعى لإغفال العلماء، </w:t>
      </w:r>
      <w:r w:rsidR="00C740BF" w:rsidRPr="004C6B5F">
        <w:rPr>
          <w:rFonts w:cs="mylotus" w:hint="cs"/>
          <w:spacing w:val="-2"/>
          <w:szCs w:val="27"/>
          <w:rtl/>
        </w:rPr>
        <w:t xml:space="preserve">أي هناك  أيادٍ تصطنع قضيةً ما </w:t>
      </w:r>
      <w:r w:rsidR="001E18DA" w:rsidRPr="004C6B5F">
        <w:rPr>
          <w:rFonts w:cs="mylotus" w:hint="cs"/>
          <w:spacing w:val="-2"/>
          <w:szCs w:val="27"/>
          <w:rtl/>
        </w:rPr>
        <w:t xml:space="preserve">ثم تثير حولها لغطاً </w:t>
      </w:r>
      <w:r w:rsidR="00C740BF" w:rsidRPr="004C6B5F">
        <w:rPr>
          <w:rFonts w:cs="mylotus" w:hint="cs"/>
          <w:spacing w:val="-2"/>
          <w:szCs w:val="27"/>
          <w:rtl/>
        </w:rPr>
        <w:t>وضجَّةً</w:t>
      </w:r>
      <w:r w:rsidR="001E18DA" w:rsidRPr="004C6B5F">
        <w:rPr>
          <w:rFonts w:cs="mylotus" w:hint="cs"/>
          <w:spacing w:val="-2"/>
          <w:szCs w:val="27"/>
          <w:rtl/>
        </w:rPr>
        <w:t xml:space="preserve">، </w:t>
      </w:r>
      <w:r w:rsidRPr="004C6B5F">
        <w:rPr>
          <w:rFonts w:cs="mylotus"/>
          <w:spacing w:val="-2"/>
          <w:szCs w:val="27"/>
          <w:rtl/>
        </w:rPr>
        <w:t xml:space="preserve">ففي كل </w:t>
      </w:r>
      <w:r w:rsidR="001E18DA" w:rsidRPr="004C6B5F">
        <w:rPr>
          <w:rFonts w:cs="mylotus" w:hint="cs"/>
          <w:spacing w:val="-2"/>
          <w:szCs w:val="27"/>
          <w:rtl/>
        </w:rPr>
        <w:t>فترةٍ</w:t>
      </w:r>
      <w:r w:rsidRPr="004C6B5F">
        <w:rPr>
          <w:rFonts w:cs="mylotus"/>
          <w:spacing w:val="-2"/>
          <w:szCs w:val="27"/>
          <w:rtl/>
        </w:rPr>
        <w:t xml:space="preserve"> ت</w:t>
      </w:r>
      <w:r w:rsidR="001E18DA" w:rsidRPr="004C6B5F">
        <w:rPr>
          <w:rFonts w:cs="mylotus" w:hint="cs"/>
          <w:spacing w:val="-2"/>
          <w:szCs w:val="27"/>
          <w:rtl/>
        </w:rPr>
        <w:t>ُ</w:t>
      </w:r>
      <w:r w:rsidRPr="004C6B5F">
        <w:rPr>
          <w:rFonts w:cs="mylotus"/>
          <w:spacing w:val="-2"/>
          <w:szCs w:val="27"/>
          <w:rtl/>
        </w:rPr>
        <w:t>طرح قضية</w:t>
      </w:r>
      <w:r w:rsidR="001E18DA" w:rsidRPr="004C6B5F">
        <w:rPr>
          <w:rFonts w:cs="mylotus" w:hint="cs"/>
          <w:spacing w:val="-2"/>
          <w:szCs w:val="27"/>
          <w:rtl/>
        </w:rPr>
        <w:t>ٌ</w:t>
      </w:r>
      <w:r w:rsidR="00C740BF" w:rsidRPr="004C6B5F">
        <w:rPr>
          <w:rFonts w:cs="mylotus"/>
          <w:spacing w:val="-2"/>
          <w:szCs w:val="27"/>
          <w:rtl/>
        </w:rPr>
        <w:t xml:space="preserve"> في إيران، </w:t>
      </w:r>
      <w:r w:rsidR="001E18DA" w:rsidRPr="004C6B5F">
        <w:rPr>
          <w:rFonts w:cs="mylotus" w:hint="cs"/>
          <w:spacing w:val="-2"/>
          <w:szCs w:val="27"/>
          <w:rtl/>
        </w:rPr>
        <w:t>ت</w:t>
      </w:r>
      <w:r w:rsidRPr="004C6B5F">
        <w:rPr>
          <w:rFonts w:cs="mylotus"/>
          <w:spacing w:val="-2"/>
          <w:szCs w:val="27"/>
          <w:rtl/>
        </w:rPr>
        <w:t xml:space="preserve">ستنزف </w:t>
      </w:r>
      <w:r w:rsidR="001E18DA" w:rsidRPr="004C6B5F">
        <w:rPr>
          <w:rFonts w:cs="mylotus" w:hint="cs"/>
          <w:spacing w:val="-2"/>
          <w:szCs w:val="27"/>
          <w:rtl/>
        </w:rPr>
        <w:t xml:space="preserve">أوقات </w:t>
      </w:r>
      <w:r w:rsidRPr="004C6B5F">
        <w:rPr>
          <w:rFonts w:cs="mylotus"/>
          <w:spacing w:val="-2"/>
          <w:szCs w:val="27"/>
          <w:rtl/>
        </w:rPr>
        <w:t>جميع الو</w:t>
      </w:r>
      <w:r w:rsidR="001E18DA" w:rsidRPr="004C6B5F">
        <w:rPr>
          <w:rFonts w:cs="mylotus" w:hint="cs"/>
          <w:spacing w:val="-2"/>
          <w:szCs w:val="27"/>
          <w:rtl/>
        </w:rPr>
        <w:t>ُ</w:t>
      </w:r>
      <w:r w:rsidRPr="004C6B5F">
        <w:rPr>
          <w:rFonts w:cs="mylotus"/>
          <w:spacing w:val="-2"/>
          <w:szCs w:val="27"/>
          <w:rtl/>
        </w:rPr>
        <w:t>ع</w:t>
      </w:r>
      <w:r w:rsidR="001E18DA" w:rsidRPr="004C6B5F">
        <w:rPr>
          <w:rFonts w:cs="mylotus" w:hint="cs"/>
          <w:spacing w:val="-2"/>
          <w:szCs w:val="27"/>
          <w:rtl/>
        </w:rPr>
        <w:t>َّ</w:t>
      </w:r>
      <w:r w:rsidRPr="004C6B5F">
        <w:rPr>
          <w:rFonts w:cs="mylotus"/>
          <w:spacing w:val="-2"/>
          <w:szCs w:val="27"/>
          <w:rtl/>
        </w:rPr>
        <w:t xml:space="preserve">اظ </w:t>
      </w:r>
      <w:r w:rsidR="001E18DA" w:rsidRPr="004C6B5F">
        <w:rPr>
          <w:rFonts w:cs="mylotus" w:hint="cs"/>
          <w:spacing w:val="-2"/>
          <w:szCs w:val="27"/>
          <w:rtl/>
        </w:rPr>
        <w:t xml:space="preserve">المحترمين </w:t>
      </w:r>
      <w:r w:rsidRPr="004C6B5F">
        <w:rPr>
          <w:rFonts w:cs="mylotus"/>
          <w:spacing w:val="-2"/>
          <w:szCs w:val="27"/>
          <w:rtl/>
        </w:rPr>
        <w:t>والع</w:t>
      </w:r>
      <w:r w:rsidR="001E18DA" w:rsidRPr="004C6B5F">
        <w:rPr>
          <w:rFonts w:cs="mylotus" w:hint="cs"/>
          <w:spacing w:val="-2"/>
          <w:szCs w:val="27"/>
          <w:rtl/>
        </w:rPr>
        <w:t>ُ</w:t>
      </w:r>
      <w:r w:rsidRPr="004C6B5F">
        <w:rPr>
          <w:rFonts w:cs="mylotus"/>
          <w:spacing w:val="-2"/>
          <w:szCs w:val="27"/>
          <w:rtl/>
        </w:rPr>
        <w:t>ل</w:t>
      </w:r>
      <w:r w:rsidR="001E18DA" w:rsidRPr="004C6B5F">
        <w:rPr>
          <w:rFonts w:cs="mylotus" w:hint="cs"/>
          <w:spacing w:val="-2"/>
          <w:szCs w:val="27"/>
          <w:rtl/>
        </w:rPr>
        <w:t>َ</w:t>
      </w:r>
      <w:r w:rsidRPr="004C6B5F">
        <w:rPr>
          <w:rFonts w:cs="mylotus"/>
          <w:spacing w:val="-2"/>
          <w:szCs w:val="27"/>
          <w:rtl/>
        </w:rPr>
        <w:t>م</w:t>
      </w:r>
      <w:r w:rsidR="001E18DA" w:rsidRPr="004C6B5F">
        <w:rPr>
          <w:rFonts w:cs="mylotus" w:hint="cs"/>
          <w:spacing w:val="-2"/>
          <w:szCs w:val="27"/>
          <w:rtl/>
        </w:rPr>
        <w:t>َ</w:t>
      </w:r>
      <w:r w:rsidRPr="004C6B5F">
        <w:rPr>
          <w:rFonts w:cs="mylotus"/>
          <w:spacing w:val="-2"/>
          <w:szCs w:val="27"/>
          <w:rtl/>
        </w:rPr>
        <w:t xml:space="preserve">اء الأعلام </w:t>
      </w:r>
      <w:r w:rsidR="00C740BF" w:rsidRPr="004C6B5F">
        <w:rPr>
          <w:rFonts w:cs="mylotus" w:hint="cs"/>
          <w:spacing w:val="-2"/>
          <w:szCs w:val="27"/>
          <w:rtl/>
        </w:rPr>
        <w:t xml:space="preserve">في أمور بسيطة، </w:t>
      </w:r>
      <w:r w:rsidRPr="004C6B5F">
        <w:rPr>
          <w:rFonts w:cs="mylotus"/>
          <w:spacing w:val="-2"/>
          <w:szCs w:val="27"/>
          <w:rtl/>
        </w:rPr>
        <w:t xml:space="preserve">بدلاً من صرفها في قضايا الإسلام السياسية والاجتماعية! </w:t>
      </w:r>
      <w:r w:rsidR="00C740BF" w:rsidRPr="004C6B5F">
        <w:rPr>
          <w:rFonts w:cs="mylotus" w:hint="cs"/>
          <w:spacing w:val="-2"/>
          <w:szCs w:val="27"/>
          <w:rtl/>
        </w:rPr>
        <w:t xml:space="preserve">يصرفون أوقاتهم حول أن </w:t>
      </w:r>
      <w:r w:rsidRPr="004C6B5F">
        <w:rPr>
          <w:rFonts w:cs="mylotus"/>
          <w:spacing w:val="-2"/>
          <w:szCs w:val="27"/>
          <w:rtl/>
        </w:rPr>
        <w:t xml:space="preserve">زيداً كافر </w:t>
      </w:r>
      <w:r w:rsidR="00C740BF" w:rsidRPr="004C6B5F">
        <w:rPr>
          <w:rFonts w:cs="mylotus" w:hint="cs"/>
          <w:spacing w:val="-2"/>
          <w:szCs w:val="27"/>
          <w:rtl/>
        </w:rPr>
        <w:t>أ</w:t>
      </w:r>
      <w:r w:rsidRPr="004C6B5F">
        <w:rPr>
          <w:rFonts w:cs="mylotus"/>
          <w:spacing w:val="-2"/>
          <w:szCs w:val="27"/>
          <w:rtl/>
        </w:rPr>
        <w:t>و</w:t>
      </w:r>
      <w:r w:rsidR="00C740BF" w:rsidRPr="004C6B5F">
        <w:rPr>
          <w:rFonts w:cs="mylotus" w:hint="cs"/>
          <w:spacing w:val="-2"/>
          <w:szCs w:val="27"/>
          <w:rtl/>
        </w:rPr>
        <w:t xml:space="preserve"> </w:t>
      </w:r>
      <w:r w:rsidRPr="004C6B5F">
        <w:rPr>
          <w:rFonts w:cs="mylotus"/>
          <w:spacing w:val="-2"/>
          <w:szCs w:val="27"/>
          <w:rtl/>
        </w:rPr>
        <w:t>أن ع</w:t>
      </w:r>
      <w:r w:rsidR="00C740BF" w:rsidRPr="004C6B5F">
        <w:rPr>
          <w:rFonts w:cs="mylotus" w:hint="cs"/>
          <w:spacing w:val="-2"/>
          <w:szCs w:val="27"/>
          <w:rtl/>
        </w:rPr>
        <w:t>َ</w:t>
      </w:r>
      <w:r w:rsidRPr="004C6B5F">
        <w:rPr>
          <w:rFonts w:cs="mylotus"/>
          <w:spacing w:val="-2"/>
          <w:szCs w:val="27"/>
          <w:rtl/>
        </w:rPr>
        <w:t>م</w:t>
      </w:r>
      <w:r w:rsidR="00C740BF" w:rsidRPr="004C6B5F">
        <w:rPr>
          <w:rFonts w:cs="mylotus" w:hint="cs"/>
          <w:spacing w:val="-2"/>
          <w:szCs w:val="27"/>
          <w:rtl/>
        </w:rPr>
        <w:t>ْ</w:t>
      </w:r>
      <w:r w:rsidRPr="004C6B5F">
        <w:rPr>
          <w:rFonts w:cs="mylotus"/>
          <w:spacing w:val="-2"/>
          <w:szCs w:val="27"/>
          <w:rtl/>
        </w:rPr>
        <w:t>ر</w:t>
      </w:r>
      <w:r w:rsidR="00C740BF" w:rsidRPr="004C6B5F">
        <w:rPr>
          <w:rFonts w:cs="mylotus" w:hint="cs"/>
          <w:spacing w:val="-2"/>
          <w:szCs w:val="27"/>
          <w:rtl/>
        </w:rPr>
        <w:t>و</w:t>
      </w:r>
      <w:r w:rsidRPr="004C6B5F">
        <w:rPr>
          <w:rFonts w:cs="mylotus"/>
          <w:spacing w:val="-2"/>
          <w:szCs w:val="27"/>
          <w:rtl/>
        </w:rPr>
        <w:t>اً مرتد</w:t>
      </w:r>
      <w:r w:rsidR="00C740BF" w:rsidRPr="004C6B5F">
        <w:rPr>
          <w:rFonts w:cs="mylotus" w:hint="cs"/>
          <w:spacing w:val="-2"/>
          <w:szCs w:val="27"/>
          <w:rtl/>
        </w:rPr>
        <w:t>ٌّ</w:t>
      </w:r>
      <w:r w:rsidRPr="004C6B5F">
        <w:rPr>
          <w:rFonts w:cs="mylotus"/>
          <w:spacing w:val="-2"/>
          <w:szCs w:val="27"/>
          <w:rtl/>
        </w:rPr>
        <w:t>، و</w:t>
      </w:r>
      <w:r w:rsidR="00325267" w:rsidRPr="004C6B5F">
        <w:rPr>
          <w:rFonts w:cs="mylotus" w:hint="cs"/>
          <w:spacing w:val="-2"/>
          <w:szCs w:val="27"/>
          <w:rtl/>
        </w:rPr>
        <w:t xml:space="preserve">أن </w:t>
      </w:r>
      <w:r w:rsidRPr="004C6B5F">
        <w:rPr>
          <w:rFonts w:cs="mylotus"/>
          <w:spacing w:val="-2"/>
          <w:szCs w:val="27"/>
          <w:rtl/>
        </w:rPr>
        <w:t>ذلك وهّابي</w:t>
      </w:r>
      <w:r w:rsidR="00325267" w:rsidRPr="004C6B5F">
        <w:rPr>
          <w:rFonts w:cs="mylotus" w:hint="cs"/>
          <w:spacing w:val="-2"/>
          <w:szCs w:val="27"/>
          <w:rtl/>
        </w:rPr>
        <w:t>ٌّ</w:t>
      </w:r>
      <w:r w:rsidRPr="004C6B5F">
        <w:rPr>
          <w:rFonts w:cs="mylotus"/>
          <w:spacing w:val="-2"/>
          <w:szCs w:val="27"/>
          <w:rtl/>
        </w:rPr>
        <w:t xml:space="preserve">! ويقولون عن عالم تعب </w:t>
      </w:r>
      <w:r w:rsidR="00C740BF" w:rsidRPr="004C6B5F">
        <w:rPr>
          <w:rFonts w:cs="mylotus" w:hint="cs"/>
          <w:spacing w:val="-2"/>
          <w:szCs w:val="27"/>
          <w:rtl/>
        </w:rPr>
        <w:t xml:space="preserve">في تحصيل العلم </w:t>
      </w:r>
      <w:r w:rsidRPr="004C6B5F">
        <w:rPr>
          <w:rFonts w:cs="mylotus"/>
          <w:spacing w:val="-2"/>
          <w:szCs w:val="27"/>
          <w:rtl/>
        </w:rPr>
        <w:t xml:space="preserve">خمسين سنة </w:t>
      </w:r>
      <w:r w:rsidR="00C740BF" w:rsidRPr="004C6B5F">
        <w:rPr>
          <w:rFonts w:cs="mylotus" w:hint="cs"/>
          <w:spacing w:val="-2"/>
          <w:szCs w:val="27"/>
          <w:rtl/>
        </w:rPr>
        <w:t>و</w:t>
      </w:r>
      <w:r w:rsidRPr="004C6B5F">
        <w:rPr>
          <w:rFonts w:cs="mylotus"/>
          <w:spacing w:val="-2"/>
          <w:szCs w:val="27"/>
          <w:rtl/>
        </w:rPr>
        <w:t>فقه</w:t>
      </w:r>
      <w:r w:rsidR="00325267" w:rsidRPr="004C6B5F">
        <w:rPr>
          <w:rFonts w:cs="mylotus" w:hint="cs"/>
          <w:spacing w:val="-2"/>
          <w:szCs w:val="27"/>
          <w:rtl/>
        </w:rPr>
        <w:t>ُ</w:t>
      </w:r>
      <w:r w:rsidRPr="004C6B5F">
        <w:rPr>
          <w:rFonts w:cs="mylotus"/>
          <w:spacing w:val="-2"/>
          <w:szCs w:val="27"/>
          <w:rtl/>
        </w:rPr>
        <w:t>ه</w:t>
      </w:r>
      <w:r w:rsidR="00325267" w:rsidRPr="004C6B5F">
        <w:rPr>
          <w:rFonts w:cs="mylotus" w:hint="cs"/>
          <w:spacing w:val="-2"/>
          <w:szCs w:val="27"/>
          <w:rtl/>
        </w:rPr>
        <w:t>ُ</w:t>
      </w:r>
      <w:r w:rsidRPr="004C6B5F">
        <w:rPr>
          <w:rFonts w:cs="mylotus"/>
          <w:spacing w:val="-2"/>
          <w:szCs w:val="27"/>
          <w:rtl/>
        </w:rPr>
        <w:t xml:space="preserve"> أفضل من فقه معظم الموجودين </w:t>
      </w:r>
      <w:r w:rsidR="0018563D" w:rsidRPr="004C6B5F">
        <w:rPr>
          <w:rFonts w:cs="mylotus" w:hint="cs"/>
          <w:spacing w:val="-2"/>
          <w:szCs w:val="27"/>
          <w:rtl/>
        </w:rPr>
        <w:t>الآن و</w:t>
      </w:r>
      <w:r w:rsidR="00325267" w:rsidRPr="004C6B5F">
        <w:rPr>
          <w:rFonts w:cs="mylotus" w:hint="cs"/>
          <w:spacing w:val="-2"/>
          <w:szCs w:val="27"/>
          <w:rtl/>
        </w:rPr>
        <w:t xml:space="preserve">هو </w:t>
      </w:r>
      <w:r w:rsidR="0018563D" w:rsidRPr="004C6B5F">
        <w:rPr>
          <w:rFonts w:cs="mylotus" w:hint="cs"/>
          <w:spacing w:val="-2"/>
          <w:szCs w:val="27"/>
          <w:rtl/>
        </w:rPr>
        <w:t xml:space="preserve">أكثر فقهاً منهم، </w:t>
      </w:r>
      <w:r w:rsidR="00C740BF" w:rsidRPr="004C6B5F">
        <w:rPr>
          <w:rFonts w:cs="mylotus" w:hint="cs"/>
          <w:spacing w:val="-2"/>
          <w:szCs w:val="27"/>
          <w:rtl/>
        </w:rPr>
        <w:t>إنه</w:t>
      </w:r>
      <w:r w:rsidRPr="004C6B5F">
        <w:rPr>
          <w:rFonts w:cs="mylotus"/>
          <w:spacing w:val="-2"/>
          <w:szCs w:val="27"/>
          <w:rtl/>
        </w:rPr>
        <w:t xml:space="preserve"> وهابي! هذا خطأ، </w:t>
      </w:r>
      <w:r w:rsidR="0018563D" w:rsidRPr="004C6B5F">
        <w:rPr>
          <w:rFonts w:cs="mylotus" w:hint="cs"/>
          <w:spacing w:val="-2"/>
          <w:szCs w:val="27"/>
          <w:rtl/>
        </w:rPr>
        <w:t xml:space="preserve">لا تُبْعِدوا الناس عنكم. </w:t>
      </w:r>
      <w:r w:rsidR="00325267" w:rsidRPr="004C6B5F">
        <w:rPr>
          <w:rFonts w:cs="mylotus" w:hint="cs"/>
          <w:spacing w:val="-2"/>
          <w:szCs w:val="27"/>
          <w:rtl/>
        </w:rPr>
        <w:t>لا</w:t>
      </w:r>
      <w:r w:rsidR="00325267" w:rsidRPr="004C6B5F">
        <w:rPr>
          <w:rFonts w:cs="Times New Roman" w:hint="cs"/>
          <w:spacing w:val="-2"/>
          <w:rtl/>
        </w:rPr>
        <w:t> </w:t>
      </w:r>
      <w:r w:rsidR="0018563D" w:rsidRPr="004C6B5F">
        <w:rPr>
          <w:rFonts w:cs="mylotus" w:hint="cs"/>
          <w:spacing w:val="-2"/>
          <w:szCs w:val="27"/>
          <w:rtl/>
        </w:rPr>
        <w:t xml:space="preserve">تطردوا الناس من حولكم </w:t>
      </w:r>
      <w:r w:rsidRPr="004C6B5F">
        <w:rPr>
          <w:rFonts w:cs="mylotus"/>
          <w:spacing w:val="-2"/>
          <w:szCs w:val="27"/>
          <w:rtl/>
        </w:rPr>
        <w:t>الواح</w:t>
      </w:r>
      <w:r w:rsidR="0018563D" w:rsidRPr="004C6B5F">
        <w:rPr>
          <w:rFonts w:cs="mylotus"/>
          <w:spacing w:val="-2"/>
          <w:szCs w:val="27"/>
          <w:rtl/>
        </w:rPr>
        <w:t>د تلو الآخر</w:t>
      </w:r>
      <w:r w:rsidR="0018563D" w:rsidRPr="004C6B5F">
        <w:rPr>
          <w:rFonts w:cs="mylotus" w:hint="cs"/>
          <w:spacing w:val="-2"/>
          <w:szCs w:val="27"/>
          <w:rtl/>
        </w:rPr>
        <w:t>! لا تقولوا</w:t>
      </w:r>
      <w:r w:rsidR="00325267" w:rsidRPr="004C6B5F">
        <w:rPr>
          <w:rFonts w:cs="mylotus"/>
          <w:spacing w:val="-2"/>
          <w:szCs w:val="27"/>
          <w:rtl/>
        </w:rPr>
        <w:t xml:space="preserve"> هذا وهابي وهذا لا</w:t>
      </w:r>
      <w:r w:rsidR="00325267" w:rsidRPr="004C6B5F">
        <w:rPr>
          <w:rFonts w:cs="Times New Roman" w:hint="cs"/>
          <w:spacing w:val="-2"/>
          <w:rtl/>
        </w:rPr>
        <w:t> </w:t>
      </w:r>
      <w:r w:rsidRPr="004C6B5F">
        <w:rPr>
          <w:rFonts w:cs="mylotus"/>
          <w:spacing w:val="-2"/>
          <w:szCs w:val="27"/>
          <w:rtl/>
        </w:rPr>
        <w:t>دين له</w:t>
      </w:r>
      <w:r w:rsidR="00325267" w:rsidRPr="004C6B5F">
        <w:rPr>
          <w:rFonts w:cs="mylotus" w:hint="cs"/>
          <w:spacing w:val="-2"/>
          <w:szCs w:val="27"/>
          <w:rtl/>
        </w:rPr>
        <w:t>،</w:t>
      </w:r>
      <w:r w:rsidRPr="004C6B5F">
        <w:rPr>
          <w:rFonts w:cs="mylotus"/>
          <w:spacing w:val="-2"/>
          <w:szCs w:val="27"/>
          <w:rtl/>
        </w:rPr>
        <w:t xml:space="preserve"> وهذا </w:t>
      </w:r>
      <w:r w:rsidR="00325267" w:rsidRPr="004C6B5F">
        <w:rPr>
          <w:rFonts w:cs="mylotus" w:hint="cs"/>
          <w:spacing w:val="-2"/>
          <w:szCs w:val="27"/>
          <w:rtl/>
        </w:rPr>
        <w:t>لست أدري ماذا</w:t>
      </w:r>
      <w:r w:rsidRPr="004C6B5F">
        <w:rPr>
          <w:rFonts w:cs="mylotus"/>
          <w:spacing w:val="-2"/>
          <w:szCs w:val="27"/>
          <w:rtl/>
        </w:rPr>
        <w:t xml:space="preserve">! </w:t>
      </w:r>
      <w:r w:rsidR="0018563D" w:rsidRPr="004C6B5F">
        <w:rPr>
          <w:rFonts w:cs="mylotus" w:hint="cs"/>
          <w:spacing w:val="-2"/>
          <w:szCs w:val="27"/>
          <w:rtl/>
        </w:rPr>
        <w:t>(إن فعلتم هذا)</w:t>
      </w:r>
      <w:r w:rsidRPr="004C6B5F">
        <w:rPr>
          <w:rFonts w:cs="mylotus"/>
          <w:spacing w:val="-2"/>
          <w:szCs w:val="27"/>
          <w:rtl/>
        </w:rPr>
        <w:t xml:space="preserve"> </w:t>
      </w:r>
      <w:r w:rsidR="0018563D" w:rsidRPr="004C6B5F">
        <w:rPr>
          <w:rFonts w:cs="mylotus" w:hint="cs"/>
          <w:spacing w:val="-2"/>
          <w:szCs w:val="27"/>
          <w:rtl/>
        </w:rPr>
        <w:t xml:space="preserve">فماذا </w:t>
      </w:r>
      <w:r w:rsidRPr="004C6B5F">
        <w:rPr>
          <w:rFonts w:cs="mylotus"/>
          <w:spacing w:val="-2"/>
          <w:szCs w:val="27"/>
          <w:rtl/>
        </w:rPr>
        <w:t xml:space="preserve">سيبقى </w:t>
      </w:r>
      <w:r w:rsidR="0018563D" w:rsidRPr="004C6B5F">
        <w:rPr>
          <w:rFonts w:cs="mylotus" w:hint="cs"/>
          <w:spacing w:val="-2"/>
          <w:szCs w:val="27"/>
          <w:rtl/>
        </w:rPr>
        <w:t>لكم؟!".</w:t>
      </w:r>
    </w:p>
    <w:p w:rsidR="0065017E" w:rsidRPr="00071EFE" w:rsidRDefault="0065017E" w:rsidP="004C6B5F">
      <w:pPr>
        <w:widowControl w:val="0"/>
        <w:numPr>
          <w:ilvl w:val="0"/>
          <w:numId w:val="1"/>
        </w:numPr>
        <w:spacing w:after="60" w:line="228" w:lineRule="auto"/>
        <w:ind w:left="511" w:hanging="227"/>
        <w:jc w:val="both"/>
        <w:rPr>
          <w:rFonts w:cs="mylotus"/>
          <w:szCs w:val="27"/>
          <w:rtl/>
        </w:rPr>
      </w:pPr>
      <w:r w:rsidRPr="00071EFE">
        <w:rPr>
          <w:rFonts w:cs="mylotus"/>
          <w:szCs w:val="27"/>
          <w:rtl/>
        </w:rPr>
        <w:t>عندما سمع السيد الخميني اسمي أظ</w:t>
      </w:r>
      <w:r w:rsidRPr="00071EFE">
        <w:rPr>
          <w:rFonts w:cs="mylotus" w:hint="cs"/>
          <w:szCs w:val="27"/>
          <w:rtl/>
        </w:rPr>
        <w:t>هر</w:t>
      </w:r>
      <w:r w:rsidRPr="00071EFE">
        <w:rPr>
          <w:rFonts w:cs="mylotus"/>
          <w:szCs w:val="27"/>
          <w:rtl/>
        </w:rPr>
        <w:t xml:space="preserve"> احتراماً كبيراً لابنتي وأخذ الرسالة وذهب بها، ورجعت ابنتي</w:t>
      </w:r>
      <w:r w:rsidRPr="00071EFE">
        <w:rPr>
          <w:rFonts w:cs="mylotus" w:hint="cs"/>
          <w:szCs w:val="27"/>
          <w:rtl/>
        </w:rPr>
        <w:t xml:space="preserve"> إلى داخل الغرفة </w:t>
      </w:r>
      <w:r w:rsidR="00C73B45" w:rsidRPr="00071EFE">
        <w:rPr>
          <w:rFonts w:ascii="mylotus" w:hAnsi="mylotus" w:cs="mylotus" w:hint="cs"/>
          <w:szCs w:val="27"/>
          <w:rtl/>
        </w:rPr>
        <w:t>لتودِّع</w:t>
      </w:r>
      <w:r w:rsidRPr="00071EFE">
        <w:rPr>
          <w:rFonts w:cs="mylotus" w:hint="cs"/>
          <w:szCs w:val="27"/>
          <w:rtl/>
        </w:rPr>
        <w:t xml:space="preserve"> عياله</w:t>
      </w:r>
      <w:r w:rsidRPr="00071EFE">
        <w:rPr>
          <w:rFonts w:cs="mylotus"/>
          <w:szCs w:val="27"/>
          <w:rtl/>
        </w:rPr>
        <w:t xml:space="preserve">، </w:t>
      </w:r>
      <w:r w:rsidRPr="00071EFE">
        <w:rPr>
          <w:rFonts w:cs="mylotus" w:hint="cs"/>
          <w:szCs w:val="27"/>
          <w:rtl/>
        </w:rPr>
        <w:t>ف</w:t>
      </w:r>
      <w:r w:rsidRPr="00071EFE">
        <w:rPr>
          <w:rFonts w:cs="mylotus"/>
          <w:szCs w:val="27"/>
          <w:rtl/>
        </w:rPr>
        <w:t xml:space="preserve">قالت زوجته لابنتي: نحن سنأخذ جواب الرسالة من السيد ونأتيكم به في طهران. </w:t>
      </w:r>
      <w:r w:rsidRPr="00071EFE">
        <w:rPr>
          <w:rFonts w:cs="mylotus" w:hint="cs"/>
          <w:szCs w:val="27"/>
          <w:rtl/>
        </w:rPr>
        <w:t>وبعد</w:t>
      </w:r>
      <w:r w:rsidRPr="00071EFE">
        <w:rPr>
          <w:rFonts w:cs="mylotus"/>
          <w:szCs w:val="27"/>
          <w:rtl/>
        </w:rPr>
        <w:t xml:space="preserve"> </w:t>
      </w:r>
      <w:r w:rsidR="00A748A0" w:rsidRPr="00071EFE">
        <w:rPr>
          <w:rFonts w:cs="mylotus" w:hint="cs"/>
          <w:szCs w:val="27"/>
          <w:rtl/>
        </w:rPr>
        <w:t>مدَّةٍ</w:t>
      </w:r>
      <w:r w:rsidRPr="00071EFE">
        <w:rPr>
          <w:rFonts w:cs="mylotus"/>
          <w:szCs w:val="27"/>
          <w:rtl/>
        </w:rPr>
        <w:t xml:space="preserve"> جاءت </w:t>
      </w:r>
      <w:r w:rsidR="00A748A0" w:rsidRPr="00071EFE">
        <w:rPr>
          <w:rFonts w:cs="mylotus" w:hint="cs"/>
          <w:szCs w:val="27"/>
          <w:rtl/>
        </w:rPr>
        <w:t>السيدة</w:t>
      </w:r>
      <w:r w:rsidR="00A748A0" w:rsidRPr="00071EFE">
        <w:rPr>
          <w:rFonts w:cs="mylotus"/>
          <w:szCs w:val="27"/>
          <w:rtl/>
        </w:rPr>
        <w:t xml:space="preserve"> </w:t>
      </w:r>
      <w:r w:rsidRPr="00071EFE">
        <w:rPr>
          <w:rFonts w:cs="mylotus"/>
          <w:szCs w:val="27"/>
          <w:rtl/>
        </w:rPr>
        <w:t xml:space="preserve">ثقفي </w:t>
      </w:r>
      <w:r w:rsidR="00A748A0" w:rsidRPr="00071EFE">
        <w:rPr>
          <w:rFonts w:cs="mylotus" w:hint="cs"/>
          <w:szCs w:val="27"/>
          <w:rtl/>
        </w:rPr>
        <w:t xml:space="preserve">(حماة السيد الخميني) </w:t>
      </w:r>
      <w:r w:rsidRPr="00071EFE">
        <w:rPr>
          <w:rFonts w:cs="mylotus"/>
          <w:szCs w:val="27"/>
          <w:rtl/>
        </w:rPr>
        <w:t>إلى طهران، وزارت ابنتي، لكن لم يكن معها أي جواب سوى أنها قالت: قال السيد لما رأى رسالة والدكم: «إن السيد البرقعي مجتهد بنفسه وصاحب نظر، لكن</w:t>
      </w:r>
      <w:r w:rsidR="00A748A0" w:rsidRPr="00071EFE">
        <w:rPr>
          <w:rFonts w:cs="mylotus" w:hint="cs"/>
          <w:szCs w:val="27"/>
          <w:rtl/>
        </w:rPr>
        <w:t xml:space="preserve">ه غير قادر على تأليف الناس حوله </w:t>
      </w:r>
      <w:r w:rsidR="00882B9C" w:rsidRPr="00071EFE">
        <w:rPr>
          <w:rFonts w:cs="mylotus" w:hint="cs"/>
          <w:szCs w:val="27"/>
          <w:rtl/>
        </w:rPr>
        <w:t>وتربية الأتباع</w:t>
      </w:r>
      <w:r w:rsidRPr="00071EFE">
        <w:rPr>
          <w:rFonts w:cs="mylotus"/>
          <w:szCs w:val="27"/>
          <w:rtl/>
        </w:rPr>
        <w:t>».</w:t>
      </w:r>
    </w:p>
    <w:p w:rsidR="00882B9C" w:rsidRPr="00071EFE" w:rsidRDefault="00325267" w:rsidP="004C6B5F">
      <w:pPr>
        <w:widowControl w:val="0"/>
        <w:numPr>
          <w:ilvl w:val="0"/>
          <w:numId w:val="1"/>
        </w:numPr>
        <w:spacing w:after="60" w:line="228" w:lineRule="auto"/>
        <w:ind w:left="511" w:hanging="227"/>
        <w:jc w:val="both"/>
        <w:rPr>
          <w:rFonts w:cs="mylotus" w:hint="cs"/>
          <w:szCs w:val="27"/>
          <w:rtl/>
        </w:rPr>
      </w:pPr>
      <w:r w:rsidRPr="00071EFE">
        <w:rPr>
          <w:rFonts w:cs="mylotus"/>
          <w:szCs w:val="27"/>
          <w:rtl/>
        </w:rPr>
        <w:t xml:space="preserve">والشيخ الآخر آية الله </w:t>
      </w:r>
      <w:r w:rsidR="006870E7" w:rsidRPr="00071EFE">
        <w:rPr>
          <w:rFonts w:cs="mylotus"/>
          <w:szCs w:val="27"/>
          <w:rtl/>
        </w:rPr>
        <w:t xml:space="preserve">طالقاني، </w:t>
      </w:r>
      <w:r w:rsidRPr="00071EFE">
        <w:rPr>
          <w:rFonts w:cs="mylotus" w:hint="cs"/>
          <w:szCs w:val="27"/>
          <w:rtl/>
        </w:rPr>
        <w:t xml:space="preserve">فقد </w:t>
      </w:r>
      <w:r w:rsidRPr="00071EFE">
        <w:rPr>
          <w:rFonts w:cs="mylotus"/>
          <w:szCs w:val="27"/>
          <w:rtl/>
        </w:rPr>
        <w:t>ذهبت</w:t>
      </w:r>
      <w:r w:rsidRPr="00071EFE">
        <w:rPr>
          <w:rFonts w:cs="mylotus" w:hint="cs"/>
          <w:szCs w:val="27"/>
          <w:rtl/>
        </w:rPr>
        <w:t>ُ</w:t>
      </w:r>
      <w:r w:rsidRPr="00071EFE">
        <w:rPr>
          <w:rFonts w:cs="mylotus"/>
          <w:szCs w:val="27"/>
          <w:rtl/>
        </w:rPr>
        <w:t xml:space="preserve"> لزيارته </w:t>
      </w:r>
      <w:r w:rsidRPr="00071EFE">
        <w:rPr>
          <w:rFonts w:cs="mylotus" w:hint="cs"/>
          <w:szCs w:val="27"/>
          <w:rtl/>
        </w:rPr>
        <w:t>بعد أن</w:t>
      </w:r>
      <w:r w:rsidR="006870E7" w:rsidRPr="00071EFE">
        <w:rPr>
          <w:rFonts w:cs="mylotus"/>
          <w:szCs w:val="27"/>
          <w:rtl/>
        </w:rPr>
        <w:t xml:space="preserve"> أ</w:t>
      </w:r>
      <w:r w:rsidR="006870E7" w:rsidRPr="00071EFE">
        <w:rPr>
          <w:rFonts w:cs="mylotus" w:hint="cs"/>
          <w:szCs w:val="27"/>
          <w:rtl/>
        </w:rPr>
        <w:t>ُ</w:t>
      </w:r>
      <w:r w:rsidR="006870E7" w:rsidRPr="00071EFE">
        <w:rPr>
          <w:rFonts w:cs="mylotus"/>
          <w:szCs w:val="27"/>
          <w:rtl/>
        </w:rPr>
        <w:t>ط</w:t>
      </w:r>
      <w:r w:rsidR="006870E7" w:rsidRPr="00071EFE">
        <w:rPr>
          <w:rFonts w:cs="mylotus" w:hint="cs"/>
          <w:szCs w:val="27"/>
          <w:rtl/>
        </w:rPr>
        <w:t>ْ</w:t>
      </w:r>
      <w:r w:rsidR="006870E7" w:rsidRPr="00071EFE">
        <w:rPr>
          <w:rFonts w:cs="mylotus"/>
          <w:szCs w:val="27"/>
          <w:rtl/>
        </w:rPr>
        <w:t>ل</w:t>
      </w:r>
      <w:r w:rsidR="006870E7" w:rsidRPr="00071EFE">
        <w:rPr>
          <w:rFonts w:cs="mylotus" w:hint="cs"/>
          <w:szCs w:val="27"/>
          <w:rtl/>
        </w:rPr>
        <w:t>ِ</w:t>
      </w:r>
      <w:r w:rsidR="006870E7" w:rsidRPr="00071EFE">
        <w:rPr>
          <w:rFonts w:cs="mylotus"/>
          <w:szCs w:val="27"/>
          <w:rtl/>
        </w:rPr>
        <w:t>ق</w:t>
      </w:r>
      <w:r w:rsidR="006870E7" w:rsidRPr="00071EFE">
        <w:rPr>
          <w:rFonts w:cs="mylotus" w:hint="cs"/>
          <w:szCs w:val="27"/>
          <w:rtl/>
        </w:rPr>
        <w:t>َ</w:t>
      </w:r>
      <w:r w:rsidR="006870E7" w:rsidRPr="00071EFE">
        <w:rPr>
          <w:rFonts w:cs="mylotus"/>
          <w:szCs w:val="27"/>
          <w:rtl/>
        </w:rPr>
        <w:t xml:space="preserve"> سراحه من السجن </w:t>
      </w:r>
      <w:r w:rsidR="006870E7" w:rsidRPr="00071EFE">
        <w:rPr>
          <w:rFonts w:cs="mylotus" w:hint="cs"/>
          <w:szCs w:val="27"/>
          <w:rtl/>
        </w:rPr>
        <w:t>في أوائل</w:t>
      </w:r>
      <w:r w:rsidRPr="00071EFE">
        <w:rPr>
          <w:rFonts w:cs="mylotus"/>
          <w:szCs w:val="27"/>
          <w:rtl/>
        </w:rPr>
        <w:t xml:space="preserve"> الثورة</w:t>
      </w:r>
      <w:r w:rsidR="006870E7" w:rsidRPr="00071EFE">
        <w:rPr>
          <w:rFonts w:cs="mylotus"/>
          <w:szCs w:val="27"/>
          <w:rtl/>
        </w:rPr>
        <w:t>، ولما كنت عنده ق</w:t>
      </w:r>
      <w:r w:rsidR="006870E7" w:rsidRPr="00071EFE">
        <w:rPr>
          <w:rFonts w:cs="mylotus" w:hint="cs"/>
          <w:szCs w:val="27"/>
          <w:rtl/>
        </w:rPr>
        <w:t>َ</w:t>
      </w:r>
      <w:r w:rsidR="006870E7" w:rsidRPr="00071EFE">
        <w:rPr>
          <w:rFonts w:cs="mylotus"/>
          <w:szCs w:val="27"/>
          <w:rtl/>
        </w:rPr>
        <w:t>رّ</w:t>
      </w:r>
      <w:r w:rsidR="006870E7" w:rsidRPr="00071EFE">
        <w:rPr>
          <w:rFonts w:cs="mylotus" w:hint="cs"/>
          <w:szCs w:val="27"/>
          <w:rtl/>
        </w:rPr>
        <w:t>َ</w:t>
      </w:r>
      <w:r w:rsidR="006870E7" w:rsidRPr="00071EFE">
        <w:rPr>
          <w:rFonts w:cs="mylotus"/>
          <w:szCs w:val="27"/>
          <w:rtl/>
        </w:rPr>
        <w:t xml:space="preserve">ب رأسه مني </w:t>
      </w:r>
      <w:r w:rsidRPr="00071EFE">
        <w:rPr>
          <w:rFonts w:cs="mylotus" w:hint="cs"/>
          <w:szCs w:val="27"/>
          <w:rtl/>
        </w:rPr>
        <w:t>وَهَمَسَ</w:t>
      </w:r>
      <w:r w:rsidR="006870E7" w:rsidRPr="00071EFE">
        <w:rPr>
          <w:rFonts w:cs="mylotus"/>
          <w:szCs w:val="27"/>
          <w:rtl/>
        </w:rPr>
        <w:t xml:space="preserve"> في أذني: آراؤكم كل</w:t>
      </w:r>
      <w:r w:rsidRPr="00071EFE">
        <w:rPr>
          <w:rFonts w:cs="mylotus" w:hint="cs"/>
          <w:szCs w:val="27"/>
          <w:rtl/>
        </w:rPr>
        <w:t>ُّ</w:t>
      </w:r>
      <w:r w:rsidR="006870E7" w:rsidRPr="00071EFE">
        <w:rPr>
          <w:rFonts w:cs="mylotus"/>
          <w:szCs w:val="27"/>
          <w:rtl/>
        </w:rPr>
        <w:t>ها حق</w:t>
      </w:r>
      <w:r w:rsidRPr="00071EFE">
        <w:rPr>
          <w:rFonts w:cs="mylotus" w:hint="cs"/>
          <w:szCs w:val="27"/>
          <w:rtl/>
        </w:rPr>
        <w:t>ٌّ</w:t>
      </w:r>
      <w:r w:rsidR="006870E7" w:rsidRPr="00071EFE">
        <w:rPr>
          <w:rFonts w:cs="mylotus"/>
          <w:szCs w:val="27"/>
          <w:rtl/>
        </w:rPr>
        <w:t xml:space="preserve"> ولكن لا </w:t>
      </w:r>
      <w:r w:rsidR="006870E7" w:rsidRPr="00071EFE">
        <w:rPr>
          <w:rFonts w:cs="mylotus"/>
          <w:szCs w:val="27"/>
          <w:rtl/>
        </w:rPr>
        <w:lastRenderedPageBreak/>
        <w:t>يصلح هذا الوقت لبيان هذه الحقائق!</w:t>
      </w:r>
      <w:r w:rsidR="006870E7" w:rsidRPr="00071EFE">
        <w:rPr>
          <w:rFonts w:cs="mylotus" w:hint="cs"/>
          <w:szCs w:val="27"/>
          <w:rtl/>
        </w:rPr>
        <w:t xml:space="preserve"> </w:t>
      </w:r>
      <w:r w:rsidR="006870E7" w:rsidRPr="00071EFE">
        <w:rPr>
          <w:rFonts w:cs="mylotus"/>
          <w:szCs w:val="27"/>
          <w:rtl/>
        </w:rPr>
        <w:t xml:space="preserve">وأنا </w:t>
      </w:r>
      <w:r w:rsidR="006870E7" w:rsidRPr="00071EFE">
        <w:rPr>
          <w:rFonts w:cs="mylotus" w:hint="cs"/>
          <w:szCs w:val="27"/>
          <w:rtl/>
        </w:rPr>
        <w:t>على يقين</w:t>
      </w:r>
      <w:r w:rsidR="006870E7" w:rsidRPr="00071EFE">
        <w:rPr>
          <w:rFonts w:cs="mylotus"/>
          <w:szCs w:val="27"/>
          <w:rtl/>
        </w:rPr>
        <w:t xml:space="preserve"> أنه سيسأل في الآخرة: </w:t>
      </w:r>
      <w:r w:rsidR="006870E7" w:rsidRPr="00071EFE">
        <w:rPr>
          <w:rFonts w:cs="mylotus" w:hint="cs"/>
          <w:szCs w:val="27"/>
          <w:rtl/>
        </w:rPr>
        <w:t xml:space="preserve">إذن </w:t>
      </w:r>
      <w:r w:rsidR="006870E7" w:rsidRPr="00071EFE">
        <w:rPr>
          <w:rFonts w:cs="mylotus"/>
          <w:szCs w:val="27"/>
          <w:rtl/>
        </w:rPr>
        <w:t xml:space="preserve">متى يصلح أن </w:t>
      </w:r>
      <w:r w:rsidR="006870E7" w:rsidRPr="00071EFE">
        <w:rPr>
          <w:rFonts w:cs="mylotus" w:hint="cs"/>
          <w:szCs w:val="27"/>
          <w:rtl/>
        </w:rPr>
        <w:t>تُبَيِّنَ</w:t>
      </w:r>
      <w:r w:rsidR="006870E7" w:rsidRPr="00071EFE">
        <w:rPr>
          <w:rFonts w:cs="mylotus"/>
          <w:szCs w:val="27"/>
          <w:rtl/>
        </w:rPr>
        <w:t xml:space="preserve"> الحقائق؟</w:t>
      </w:r>
    </w:p>
    <w:p w:rsidR="004337BF" w:rsidRPr="00071EFE" w:rsidRDefault="006870E7" w:rsidP="004C6B5F">
      <w:pPr>
        <w:widowControl w:val="0"/>
        <w:numPr>
          <w:ilvl w:val="0"/>
          <w:numId w:val="1"/>
        </w:numPr>
        <w:spacing w:after="60" w:line="228" w:lineRule="auto"/>
        <w:ind w:left="511" w:hanging="227"/>
        <w:jc w:val="both"/>
        <w:rPr>
          <w:rFonts w:cs="mylotus" w:hint="cs"/>
          <w:szCs w:val="27"/>
        </w:rPr>
      </w:pPr>
      <w:r w:rsidRPr="00071EFE">
        <w:rPr>
          <w:rFonts w:cs="mylotus"/>
          <w:szCs w:val="27"/>
          <w:rtl/>
        </w:rPr>
        <w:t xml:space="preserve">لا أدري هل وصل </w:t>
      </w:r>
      <w:r w:rsidRPr="00071EFE">
        <w:rPr>
          <w:rFonts w:cs="mylotus" w:hint="cs"/>
          <w:szCs w:val="27"/>
          <w:rtl/>
        </w:rPr>
        <w:t>البيان الذي وز</w:t>
      </w:r>
      <w:r w:rsidR="005F05A9" w:rsidRPr="00071EFE">
        <w:rPr>
          <w:rFonts w:cs="mylotus" w:hint="cs"/>
          <w:szCs w:val="27"/>
          <w:rtl/>
        </w:rPr>
        <w:t>َّ</w:t>
      </w:r>
      <w:r w:rsidRPr="00071EFE">
        <w:rPr>
          <w:rFonts w:cs="mylotus" w:hint="cs"/>
          <w:szCs w:val="27"/>
          <w:rtl/>
        </w:rPr>
        <w:t>ع</w:t>
      </w:r>
      <w:r w:rsidR="005F05A9" w:rsidRPr="00071EFE">
        <w:rPr>
          <w:rFonts w:cs="mylotus" w:hint="cs"/>
          <w:szCs w:val="27"/>
          <w:rtl/>
        </w:rPr>
        <w:t>ْ</w:t>
      </w:r>
      <w:r w:rsidRPr="00071EFE">
        <w:rPr>
          <w:rFonts w:cs="mylotus" w:hint="cs"/>
          <w:szCs w:val="27"/>
          <w:rtl/>
        </w:rPr>
        <w:t xml:space="preserve">تُهُ </w:t>
      </w:r>
      <w:r w:rsidRPr="00071EFE">
        <w:rPr>
          <w:rFonts w:cs="mylotus"/>
          <w:szCs w:val="27"/>
          <w:rtl/>
        </w:rPr>
        <w:t>إلى يد السيد بازركان أم لا؟! وعلى كل حال</w:t>
      </w:r>
      <w:r w:rsidR="004337BF" w:rsidRPr="00071EFE">
        <w:rPr>
          <w:rFonts w:cs="mylotus" w:hint="cs"/>
          <w:szCs w:val="27"/>
          <w:rtl/>
        </w:rPr>
        <w:t>،</w:t>
      </w:r>
      <w:r w:rsidRPr="00071EFE">
        <w:rPr>
          <w:rFonts w:cs="mylotus"/>
          <w:szCs w:val="27"/>
          <w:rtl/>
        </w:rPr>
        <w:t xml:space="preserve"> في أيام النقاهة التي </w:t>
      </w:r>
      <w:r w:rsidR="004337BF" w:rsidRPr="00071EFE">
        <w:rPr>
          <w:rFonts w:cs="mylotus" w:hint="cs"/>
          <w:szCs w:val="27"/>
          <w:rtl/>
        </w:rPr>
        <w:t>كنت أ</w:t>
      </w:r>
      <w:r w:rsidR="004337BF" w:rsidRPr="00071EFE">
        <w:rPr>
          <w:rFonts w:cs="mylotus"/>
          <w:szCs w:val="27"/>
          <w:rtl/>
        </w:rPr>
        <w:t>قضي</w:t>
      </w:r>
      <w:r w:rsidRPr="00071EFE">
        <w:rPr>
          <w:rFonts w:cs="mylotus"/>
          <w:szCs w:val="27"/>
          <w:rtl/>
        </w:rPr>
        <w:t>ها في المنزل</w:t>
      </w:r>
      <w:r w:rsidR="00562870" w:rsidRPr="00071EFE">
        <w:rPr>
          <w:rFonts w:cs="mylotus" w:hint="cs"/>
          <w:szCs w:val="27"/>
          <w:rtl/>
        </w:rPr>
        <w:t>،</w:t>
      </w:r>
      <w:r w:rsidRPr="00071EFE">
        <w:rPr>
          <w:rFonts w:cs="mylotus"/>
          <w:szCs w:val="27"/>
          <w:rtl/>
        </w:rPr>
        <w:t xml:space="preserve"> جاء لعيادتي المهندس مهدي بازركان، والدكتور الصدر، والمهندس توسلي، وبعد أن عرضت عليهم حالتي وأخبرتهم بما حدث لي، </w:t>
      </w:r>
      <w:r w:rsidR="004337BF" w:rsidRPr="00071EFE">
        <w:rPr>
          <w:rFonts w:cs="mylotus" w:hint="cs"/>
          <w:szCs w:val="27"/>
          <w:rtl/>
        </w:rPr>
        <w:t xml:space="preserve">أريتهم وجهي وقلت لهم: </w:t>
      </w:r>
      <w:r w:rsidRPr="00071EFE">
        <w:rPr>
          <w:rFonts w:cs="mylotus"/>
          <w:szCs w:val="27"/>
          <w:rtl/>
        </w:rPr>
        <w:t xml:space="preserve">هل رأيتم </w:t>
      </w:r>
      <w:r w:rsidR="00562870" w:rsidRPr="00071EFE">
        <w:rPr>
          <w:rFonts w:cs="mylotus" w:hint="cs"/>
          <w:szCs w:val="27"/>
          <w:rtl/>
        </w:rPr>
        <w:t xml:space="preserve">ما فعل بي </w:t>
      </w:r>
      <w:r w:rsidR="00562870" w:rsidRPr="00071EFE">
        <w:rPr>
          <w:rFonts w:cs="mylotus"/>
          <w:szCs w:val="27"/>
          <w:rtl/>
        </w:rPr>
        <w:t>التقليد</w:t>
      </w:r>
      <w:r w:rsidRPr="00071EFE">
        <w:rPr>
          <w:rFonts w:cs="mylotus"/>
          <w:szCs w:val="27"/>
          <w:rtl/>
        </w:rPr>
        <w:t>؟! انظر</w:t>
      </w:r>
      <w:r w:rsidR="004337BF" w:rsidRPr="00071EFE">
        <w:rPr>
          <w:rFonts w:cs="mylotus" w:hint="cs"/>
          <w:szCs w:val="27"/>
          <w:rtl/>
        </w:rPr>
        <w:t>وا</w:t>
      </w:r>
      <w:r w:rsidRPr="00071EFE">
        <w:rPr>
          <w:rFonts w:cs="mylotus"/>
          <w:szCs w:val="27"/>
          <w:rtl/>
        </w:rPr>
        <w:t xml:space="preserve"> إلى هذا الم</w:t>
      </w:r>
      <w:r w:rsidR="00562870" w:rsidRPr="00071EFE">
        <w:rPr>
          <w:rFonts w:cs="mylotus"/>
          <w:szCs w:val="27"/>
          <w:rtl/>
        </w:rPr>
        <w:t>قل</w:t>
      </w:r>
      <w:r w:rsidR="00325267" w:rsidRPr="00071EFE">
        <w:rPr>
          <w:rFonts w:cs="mylotus" w:hint="cs"/>
          <w:szCs w:val="27"/>
          <w:rtl/>
        </w:rPr>
        <w:t>ِّ</w:t>
      </w:r>
      <w:r w:rsidR="00562870" w:rsidRPr="00071EFE">
        <w:rPr>
          <w:rFonts w:cs="mylotus"/>
          <w:szCs w:val="27"/>
          <w:rtl/>
        </w:rPr>
        <w:t>د الأعمى كيف تحر</w:t>
      </w:r>
      <w:r w:rsidR="00325267" w:rsidRPr="00071EFE">
        <w:rPr>
          <w:rFonts w:cs="mylotus" w:hint="cs"/>
          <w:szCs w:val="27"/>
          <w:rtl/>
        </w:rPr>
        <w:t>َّ</w:t>
      </w:r>
      <w:r w:rsidR="00562870" w:rsidRPr="00071EFE">
        <w:rPr>
          <w:rFonts w:cs="mylotus"/>
          <w:szCs w:val="27"/>
          <w:rtl/>
        </w:rPr>
        <w:t>ك وأراد قتلي دون أن يسأل</w:t>
      </w:r>
      <w:r w:rsidR="00562870" w:rsidRPr="00071EFE">
        <w:rPr>
          <w:rFonts w:cs="mylotus" w:hint="cs"/>
          <w:szCs w:val="27"/>
          <w:rtl/>
        </w:rPr>
        <w:t xml:space="preserve"> من أمروه بذلك </w:t>
      </w:r>
      <w:r w:rsidRPr="00071EFE">
        <w:rPr>
          <w:rFonts w:cs="mylotus"/>
          <w:szCs w:val="27"/>
          <w:rtl/>
        </w:rPr>
        <w:t>عن دليل جواز قتلي! أنا أنصحكم أنتم وأصدقاءكم نصيحة صادقة: اتركوا تقليد الشيوخ.</w:t>
      </w:r>
    </w:p>
    <w:p w:rsidR="00325267" w:rsidRPr="00071EFE" w:rsidRDefault="000A0C04" w:rsidP="004C6B5F">
      <w:pPr>
        <w:widowControl w:val="0"/>
        <w:numPr>
          <w:ilvl w:val="0"/>
          <w:numId w:val="1"/>
        </w:numPr>
        <w:spacing w:after="60" w:line="228" w:lineRule="auto"/>
        <w:ind w:left="511" w:hanging="227"/>
        <w:jc w:val="both"/>
        <w:rPr>
          <w:rFonts w:cs="mylotus" w:hint="cs"/>
          <w:szCs w:val="27"/>
          <w:rtl/>
        </w:rPr>
      </w:pPr>
      <w:r w:rsidRPr="00071EFE">
        <w:rPr>
          <w:rFonts w:cs="mylotus"/>
          <w:szCs w:val="27"/>
          <w:rtl/>
        </w:rPr>
        <w:t>كان ابني يعلم أن السيد موسوي الأردبيلي</w:t>
      </w:r>
      <w:r w:rsidRPr="00071EFE">
        <w:rPr>
          <w:rFonts w:cs="mylotus" w:hint="cs"/>
          <w:szCs w:val="27"/>
          <w:rtl/>
        </w:rPr>
        <w:t xml:space="preserve"> </w:t>
      </w:r>
      <w:r w:rsidRPr="00071EFE">
        <w:rPr>
          <w:rFonts w:cs="mylotus"/>
          <w:szCs w:val="27"/>
          <w:rtl/>
        </w:rPr>
        <w:t>يعرفني جيداً</w:t>
      </w:r>
      <w:r w:rsidRPr="00071EFE">
        <w:rPr>
          <w:rFonts w:cs="mylotus" w:hint="cs"/>
          <w:szCs w:val="27"/>
          <w:rtl/>
        </w:rPr>
        <w:t>. وفي</w:t>
      </w:r>
      <w:r w:rsidRPr="00071EFE">
        <w:rPr>
          <w:rFonts w:cs="mylotus"/>
          <w:szCs w:val="27"/>
          <w:rtl/>
        </w:rPr>
        <w:t xml:space="preserve"> أيام الشباب عندما كنت أخطب </w:t>
      </w:r>
      <w:r w:rsidRPr="00071EFE">
        <w:rPr>
          <w:rFonts w:cs="mylotus" w:hint="cs"/>
          <w:szCs w:val="27"/>
          <w:rtl/>
        </w:rPr>
        <w:t xml:space="preserve">من المنبر </w:t>
      </w:r>
      <w:r w:rsidRPr="00071EFE">
        <w:rPr>
          <w:rFonts w:cs="mylotus"/>
          <w:szCs w:val="27"/>
          <w:rtl/>
        </w:rPr>
        <w:t>ف</w:t>
      </w:r>
      <w:r w:rsidRPr="00071EFE">
        <w:rPr>
          <w:rFonts w:cs="mylotus" w:hint="cs"/>
          <w:szCs w:val="27"/>
          <w:rtl/>
        </w:rPr>
        <w:t>ي</w:t>
      </w:r>
      <w:r w:rsidRPr="00071EFE">
        <w:rPr>
          <w:rFonts w:cs="mylotus"/>
          <w:szCs w:val="27"/>
          <w:rtl/>
        </w:rPr>
        <w:t xml:space="preserve"> </w:t>
      </w:r>
      <w:r w:rsidRPr="00071EFE">
        <w:rPr>
          <w:rFonts w:cs="mylotus" w:hint="cs"/>
          <w:szCs w:val="27"/>
          <w:rtl/>
        </w:rPr>
        <w:t>مدينة</w:t>
      </w:r>
      <w:r w:rsidRPr="00071EFE">
        <w:rPr>
          <w:rFonts w:cs="mylotus"/>
          <w:szCs w:val="27"/>
          <w:rtl/>
        </w:rPr>
        <w:t xml:space="preserve"> أنز</w:t>
      </w:r>
      <w:r w:rsidRPr="00071EFE">
        <w:rPr>
          <w:rFonts w:cs="mylotus" w:hint="cs"/>
          <w:szCs w:val="27"/>
          <w:rtl/>
        </w:rPr>
        <w:t>لي</w:t>
      </w:r>
      <w:r w:rsidRPr="00071EFE">
        <w:rPr>
          <w:rFonts w:cs="mylotus"/>
          <w:szCs w:val="27"/>
          <w:rtl/>
        </w:rPr>
        <w:t xml:space="preserve"> </w:t>
      </w:r>
      <w:r w:rsidRPr="00071EFE">
        <w:rPr>
          <w:rFonts w:cs="mylotus" w:hint="cs"/>
          <w:szCs w:val="27"/>
          <w:rtl/>
        </w:rPr>
        <w:t>كان يصعد المنبر</w:t>
      </w:r>
      <w:r w:rsidRPr="00071EFE">
        <w:rPr>
          <w:rFonts w:cs="mylotus"/>
          <w:szCs w:val="27"/>
          <w:rtl/>
        </w:rPr>
        <w:t xml:space="preserve"> </w:t>
      </w:r>
      <w:r w:rsidRPr="00071EFE">
        <w:rPr>
          <w:rFonts w:cs="mylotus" w:hint="cs"/>
          <w:szCs w:val="27"/>
          <w:rtl/>
        </w:rPr>
        <w:t>ويخطب</w:t>
      </w:r>
      <w:r w:rsidRPr="00071EFE">
        <w:rPr>
          <w:rFonts w:cs="mylotus"/>
          <w:szCs w:val="27"/>
          <w:rtl/>
        </w:rPr>
        <w:t xml:space="preserve"> </w:t>
      </w:r>
      <w:r w:rsidRPr="00071EFE">
        <w:rPr>
          <w:rFonts w:cs="mylotus" w:hint="cs"/>
          <w:szCs w:val="27"/>
          <w:rtl/>
        </w:rPr>
        <w:t>بعدي.</w:t>
      </w:r>
    </w:p>
    <w:p w:rsidR="006870E7" w:rsidRPr="00071EFE" w:rsidRDefault="00B82893" w:rsidP="004C6B5F">
      <w:pPr>
        <w:widowControl w:val="0"/>
        <w:numPr>
          <w:ilvl w:val="0"/>
          <w:numId w:val="1"/>
        </w:numPr>
        <w:spacing w:after="60" w:line="228" w:lineRule="auto"/>
        <w:ind w:left="511" w:hanging="227"/>
        <w:jc w:val="both"/>
        <w:rPr>
          <w:rFonts w:cs="mylotus" w:hint="cs"/>
          <w:szCs w:val="27"/>
        </w:rPr>
      </w:pPr>
      <w:r w:rsidRPr="00071EFE">
        <w:rPr>
          <w:rFonts w:cs="mylotus"/>
          <w:szCs w:val="27"/>
          <w:rtl/>
        </w:rPr>
        <w:t xml:space="preserve">كما أرسلوا </w:t>
      </w:r>
      <w:r w:rsidRPr="00071EFE">
        <w:rPr>
          <w:rFonts w:cs="mylotus" w:hint="cs"/>
          <w:szCs w:val="27"/>
          <w:rtl/>
        </w:rPr>
        <w:t>نسخة</w:t>
      </w:r>
      <w:r w:rsidRPr="00071EFE">
        <w:rPr>
          <w:rFonts w:cs="mylotus"/>
          <w:szCs w:val="27"/>
          <w:rtl/>
        </w:rPr>
        <w:t xml:space="preserve"> </w:t>
      </w:r>
      <w:r w:rsidRPr="00071EFE">
        <w:rPr>
          <w:rFonts w:cs="mylotus" w:hint="cs"/>
          <w:szCs w:val="27"/>
          <w:rtl/>
        </w:rPr>
        <w:t>ع</w:t>
      </w:r>
      <w:r w:rsidRPr="00071EFE">
        <w:rPr>
          <w:rFonts w:cs="mylotus"/>
          <w:szCs w:val="27"/>
          <w:rtl/>
        </w:rPr>
        <w:t xml:space="preserve">ن هذه الرسالة إلى السيد محمد إمامي كاشاني، وكان ممن يظهر حبه </w:t>
      </w:r>
      <w:r w:rsidRPr="00071EFE">
        <w:rPr>
          <w:rFonts w:cs="mylotus" w:hint="cs"/>
          <w:szCs w:val="27"/>
          <w:rtl/>
        </w:rPr>
        <w:t xml:space="preserve">الشديد </w:t>
      </w:r>
      <w:r w:rsidRPr="00071EFE">
        <w:rPr>
          <w:rFonts w:cs="mylotus"/>
          <w:szCs w:val="27"/>
          <w:rtl/>
        </w:rPr>
        <w:t>لي قبل أن أشتغل بمحاربة الخرافات.</w:t>
      </w:r>
    </w:p>
    <w:p w:rsidR="00B82893" w:rsidRPr="00071EFE" w:rsidRDefault="007E7B26" w:rsidP="004C6B5F">
      <w:pPr>
        <w:widowControl w:val="0"/>
        <w:numPr>
          <w:ilvl w:val="0"/>
          <w:numId w:val="1"/>
        </w:numPr>
        <w:spacing w:after="60" w:line="228" w:lineRule="auto"/>
        <w:ind w:left="511" w:hanging="227"/>
        <w:jc w:val="both"/>
        <w:rPr>
          <w:rFonts w:cs="mylotus"/>
          <w:szCs w:val="27"/>
          <w:rtl/>
        </w:rPr>
      </w:pPr>
      <w:r w:rsidRPr="00071EFE">
        <w:rPr>
          <w:rFonts w:cs="mylotus" w:hint="cs"/>
          <w:szCs w:val="27"/>
          <w:rtl/>
        </w:rPr>
        <w:t>كان ابني أثناء دراسته العلوم  الدينية جاراً مدةً من الزمن ل</w:t>
      </w:r>
      <w:r w:rsidRPr="00071EFE">
        <w:rPr>
          <w:rFonts w:cs="mylotus"/>
          <w:szCs w:val="27"/>
          <w:rtl/>
        </w:rPr>
        <w:t xml:space="preserve">محمد </w:t>
      </w:r>
      <w:r w:rsidRPr="00071EFE">
        <w:rPr>
          <w:rFonts w:cs="mylotus" w:hint="cs"/>
          <w:szCs w:val="27"/>
          <w:rtl/>
        </w:rPr>
        <w:t>محمدي</w:t>
      </w:r>
      <w:r w:rsidRPr="00071EFE">
        <w:rPr>
          <w:rFonts w:cs="mylotus"/>
          <w:szCs w:val="27"/>
          <w:rtl/>
        </w:rPr>
        <w:t xml:space="preserve"> ري</w:t>
      </w:r>
      <w:r w:rsidRPr="00071EFE">
        <w:rPr>
          <w:rFonts w:cs="mylotus" w:hint="cs"/>
          <w:szCs w:val="27"/>
          <w:rtl/>
        </w:rPr>
        <w:t xml:space="preserve"> </w:t>
      </w:r>
      <w:r w:rsidRPr="00071EFE">
        <w:rPr>
          <w:rFonts w:cs="mylotus"/>
          <w:szCs w:val="27"/>
          <w:rtl/>
        </w:rPr>
        <w:t xml:space="preserve">شهري </w:t>
      </w:r>
      <w:r w:rsidRPr="00071EFE">
        <w:rPr>
          <w:rFonts w:cs="mylotus" w:hint="cs"/>
          <w:szCs w:val="27"/>
          <w:rtl/>
        </w:rPr>
        <w:t xml:space="preserve">وكانت حجرة الأخير مجاورة لحجرة ابني </w:t>
      </w:r>
      <w:r w:rsidR="00B82893" w:rsidRPr="00071EFE">
        <w:rPr>
          <w:rFonts w:cs="mylotus"/>
          <w:szCs w:val="27"/>
          <w:rtl/>
        </w:rPr>
        <w:t>في مدرسة الحجتية أيام طلبهم</w:t>
      </w:r>
      <w:r w:rsidRPr="00071EFE">
        <w:rPr>
          <w:rFonts w:cs="mylotus" w:hint="cs"/>
          <w:szCs w:val="27"/>
          <w:rtl/>
        </w:rPr>
        <w:t>ا</w:t>
      </w:r>
      <w:r w:rsidR="00B82893" w:rsidRPr="00071EFE">
        <w:rPr>
          <w:rFonts w:cs="mylotus"/>
          <w:szCs w:val="27"/>
          <w:rtl/>
        </w:rPr>
        <w:t xml:space="preserve"> للعلم، </w:t>
      </w:r>
      <w:r w:rsidRPr="00071EFE">
        <w:rPr>
          <w:rFonts w:cs="mylotus" w:hint="cs"/>
          <w:szCs w:val="27"/>
          <w:rtl/>
        </w:rPr>
        <w:t>وكان «ري شهري» يعرف ابني.</w:t>
      </w:r>
    </w:p>
    <w:p w:rsidR="000F74E9" w:rsidRPr="00071EFE" w:rsidRDefault="00B82893" w:rsidP="004C6B5F">
      <w:pPr>
        <w:widowControl w:val="0"/>
        <w:numPr>
          <w:ilvl w:val="0"/>
          <w:numId w:val="1"/>
        </w:numPr>
        <w:spacing w:after="60" w:line="228" w:lineRule="auto"/>
        <w:ind w:left="511" w:hanging="227"/>
        <w:jc w:val="both"/>
        <w:rPr>
          <w:rFonts w:cs="mylotus"/>
          <w:szCs w:val="27"/>
          <w:rtl/>
        </w:rPr>
      </w:pPr>
      <w:r w:rsidRPr="00071EFE">
        <w:rPr>
          <w:rFonts w:cs="mylotus"/>
          <w:szCs w:val="27"/>
          <w:rtl/>
        </w:rPr>
        <w:t xml:space="preserve"> </w:t>
      </w:r>
      <w:r w:rsidR="000F74E9" w:rsidRPr="00071EFE">
        <w:rPr>
          <w:rFonts w:cs="mylotus"/>
          <w:szCs w:val="27"/>
          <w:rtl/>
        </w:rPr>
        <w:t xml:space="preserve">من لطيف تقدير الله أني ذهبت يوم الجمعة لزيارة أحد أقاربي وتعزيته واسمه: آية الله فيض، وكان من أهل قم ويدّعي المرجعية أيضاً، وكان عنده مجلس عزاء، ولما وصلت عنده عزيته وسليته، والغريب أنه كان قبل ذلك يظهر الملاطفة لي، إلا أنه قابلني في هذه المرة بوجه </w:t>
      </w:r>
      <w:r w:rsidR="00B41A67" w:rsidRPr="00071EFE">
        <w:rPr>
          <w:rFonts w:cs="mylotus"/>
          <w:szCs w:val="27"/>
          <w:rtl/>
        </w:rPr>
        <w:t>عبوس</w:t>
      </w:r>
      <w:r w:rsidR="000F74E9" w:rsidRPr="00071EFE">
        <w:rPr>
          <w:rFonts w:cs="mylotus"/>
          <w:szCs w:val="27"/>
          <w:rtl/>
        </w:rPr>
        <w:t xml:space="preserve"> وملامحه تدل على أنه غير راض عني، فقلت: هل بدا لك شيء مني حتى تقابلني بوجهك العبوس؟!</w:t>
      </w:r>
      <w:r w:rsidR="00B41A67" w:rsidRPr="00071EFE">
        <w:rPr>
          <w:rFonts w:cs="mylotus" w:hint="cs"/>
          <w:szCs w:val="27"/>
          <w:rtl/>
        </w:rPr>
        <w:t xml:space="preserve"> </w:t>
      </w:r>
      <w:r w:rsidR="000F74E9" w:rsidRPr="00071EFE">
        <w:rPr>
          <w:rFonts w:cs="mylotus"/>
          <w:szCs w:val="27"/>
          <w:rtl/>
        </w:rPr>
        <w:t>فقال: في الحقيقة لم أكن أتوقع منك ما حدث.</w:t>
      </w:r>
      <w:r w:rsidR="00B41A67" w:rsidRPr="00071EFE">
        <w:rPr>
          <w:rFonts w:cs="mylotus" w:hint="cs"/>
          <w:szCs w:val="27"/>
          <w:rtl/>
        </w:rPr>
        <w:t xml:space="preserve"> </w:t>
      </w:r>
      <w:r w:rsidR="000F74E9" w:rsidRPr="00071EFE">
        <w:rPr>
          <w:rFonts w:cs="mylotus"/>
          <w:szCs w:val="27"/>
          <w:rtl/>
        </w:rPr>
        <w:t>قلت: وماذا حدث؟</w:t>
      </w:r>
      <w:r w:rsidR="00B41A67" w:rsidRPr="00071EFE">
        <w:rPr>
          <w:rFonts w:cs="mylotus" w:hint="cs"/>
          <w:szCs w:val="27"/>
          <w:rtl/>
        </w:rPr>
        <w:t xml:space="preserve"> </w:t>
      </w:r>
      <w:r w:rsidR="000F74E9" w:rsidRPr="00071EFE">
        <w:rPr>
          <w:rFonts w:cs="mylotus"/>
          <w:szCs w:val="27"/>
          <w:rtl/>
        </w:rPr>
        <w:t xml:space="preserve">فقال: لقد أزعجتني رسالتكم التي هددتني فيها بتشويه سمعتي في أسواق قم إذا </w:t>
      </w:r>
      <w:r w:rsidR="005A1148" w:rsidRPr="00071EFE">
        <w:rPr>
          <w:rFonts w:cs="mylotus" w:hint="cs"/>
          <w:szCs w:val="27"/>
          <w:rtl/>
        </w:rPr>
        <w:t>طرحت شخصاً</w:t>
      </w:r>
      <w:r w:rsidR="000F74E9" w:rsidRPr="00071EFE">
        <w:rPr>
          <w:rFonts w:cs="mylotus"/>
          <w:szCs w:val="27"/>
          <w:rtl/>
        </w:rPr>
        <w:t xml:space="preserve"> غير البروجردي</w:t>
      </w:r>
      <w:r w:rsidR="005A1148" w:rsidRPr="00071EFE">
        <w:rPr>
          <w:rFonts w:cs="mylotus" w:hint="cs"/>
          <w:szCs w:val="27"/>
          <w:rtl/>
        </w:rPr>
        <w:t xml:space="preserve"> لمنصب المرجعية</w:t>
      </w:r>
      <w:r w:rsidR="000F74E9" w:rsidRPr="00071EFE">
        <w:rPr>
          <w:rFonts w:cs="mylotus"/>
          <w:szCs w:val="27"/>
          <w:rtl/>
        </w:rPr>
        <w:t>! فقلت له: لا علم لي بهذه الرسالة، وهي م</w:t>
      </w:r>
      <w:r w:rsidR="005A1148" w:rsidRPr="00071EFE">
        <w:rPr>
          <w:rFonts w:cs="mylotus" w:hint="cs"/>
          <w:szCs w:val="27"/>
          <w:rtl/>
        </w:rPr>
        <w:t>ُ</w:t>
      </w:r>
      <w:r w:rsidR="000F74E9" w:rsidRPr="00071EFE">
        <w:rPr>
          <w:rFonts w:cs="mylotus"/>
          <w:szCs w:val="27"/>
          <w:rtl/>
        </w:rPr>
        <w:t>ز</w:t>
      </w:r>
      <w:r w:rsidR="005A1148" w:rsidRPr="00071EFE">
        <w:rPr>
          <w:rFonts w:cs="mylotus" w:hint="cs"/>
          <w:szCs w:val="27"/>
          <w:rtl/>
        </w:rPr>
        <w:t>َ</w:t>
      </w:r>
      <w:r w:rsidR="000F74E9" w:rsidRPr="00071EFE">
        <w:rPr>
          <w:rFonts w:cs="mylotus"/>
          <w:szCs w:val="27"/>
          <w:rtl/>
        </w:rPr>
        <w:t>و</w:t>
      </w:r>
      <w:r w:rsidR="005A1148" w:rsidRPr="00071EFE">
        <w:rPr>
          <w:rFonts w:cs="mylotus" w:hint="cs"/>
          <w:szCs w:val="27"/>
          <w:rtl/>
        </w:rPr>
        <w:t>َّ</w:t>
      </w:r>
      <w:r w:rsidR="000F74E9" w:rsidRPr="00071EFE">
        <w:rPr>
          <w:rFonts w:cs="mylotus"/>
          <w:szCs w:val="27"/>
          <w:rtl/>
        </w:rPr>
        <w:t xml:space="preserve">رة، وحتى لو كان </w:t>
      </w:r>
      <w:r w:rsidR="005A1148" w:rsidRPr="00071EFE">
        <w:rPr>
          <w:rFonts w:cs="mylotus" w:hint="cs"/>
          <w:szCs w:val="27"/>
          <w:rtl/>
        </w:rPr>
        <w:t>بخطي</w:t>
      </w:r>
      <w:r w:rsidR="005A1148" w:rsidRPr="00071EFE">
        <w:rPr>
          <w:rFonts w:cs="mylotus"/>
          <w:szCs w:val="27"/>
          <w:rtl/>
        </w:rPr>
        <w:t xml:space="preserve"> توقيعي فهي م</w:t>
      </w:r>
      <w:r w:rsidR="005A1148" w:rsidRPr="00071EFE">
        <w:rPr>
          <w:rFonts w:cs="mylotus" w:hint="cs"/>
          <w:szCs w:val="27"/>
          <w:rtl/>
        </w:rPr>
        <w:t>ُ</w:t>
      </w:r>
      <w:r w:rsidR="005A1148" w:rsidRPr="00071EFE">
        <w:rPr>
          <w:rFonts w:cs="mylotus"/>
          <w:szCs w:val="27"/>
          <w:rtl/>
        </w:rPr>
        <w:t>ز</w:t>
      </w:r>
      <w:r w:rsidR="005A1148" w:rsidRPr="00071EFE">
        <w:rPr>
          <w:rFonts w:cs="mylotus" w:hint="cs"/>
          <w:szCs w:val="27"/>
          <w:rtl/>
        </w:rPr>
        <w:t>َ</w:t>
      </w:r>
      <w:r w:rsidR="005A1148" w:rsidRPr="00071EFE">
        <w:rPr>
          <w:rFonts w:cs="mylotus"/>
          <w:szCs w:val="27"/>
          <w:rtl/>
        </w:rPr>
        <w:t>و</w:t>
      </w:r>
      <w:r w:rsidR="005A1148" w:rsidRPr="00071EFE">
        <w:rPr>
          <w:rFonts w:cs="mylotus" w:hint="cs"/>
          <w:szCs w:val="27"/>
          <w:rtl/>
        </w:rPr>
        <w:t>َّ</w:t>
      </w:r>
      <w:r w:rsidR="005A1148" w:rsidRPr="00071EFE">
        <w:rPr>
          <w:rFonts w:cs="mylotus"/>
          <w:szCs w:val="27"/>
          <w:rtl/>
        </w:rPr>
        <w:t>رة، وحلفت له حت</w:t>
      </w:r>
      <w:r w:rsidR="005A1148" w:rsidRPr="00071EFE">
        <w:rPr>
          <w:rFonts w:cs="mylotus" w:hint="cs"/>
          <w:szCs w:val="27"/>
          <w:rtl/>
        </w:rPr>
        <w:t>ى صدَّق كلامي</w:t>
      </w:r>
      <w:r w:rsidR="000F74E9" w:rsidRPr="00071EFE">
        <w:rPr>
          <w:rFonts w:cs="mylotus"/>
          <w:szCs w:val="27"/>
          <w:rtl/>
        </w:rPr>
        <w:t>.</w:t>
      </w:r>
      <w:r w:rsidR="005A1148" w:rsidRPr="00071EFE">
        <w:rPr>
          <w:rFonts w:cs="mylotus" w:hint="cs"/>
          <w:szCs w:val="27"/>
          <w:rtl/>
        </w:rPr>
        <w:t xml:space="preserve">  </w:t>
      </w:r>
      <w:r w:rsidR="005A1148" w:rsidRPr="00071EFE">
        <w:rPr>
          <w:rFonts w:cs="mylotus" w:hint="cs"/>
          <w:szCs w:val="27"/>
          <w:rtl/>
        </w:rPr>
        <w:lastRenderedPageBreak/>
        <w:t xml:space="preserve">بعد انتهاء المجلس </w:t>
      </w:r>
      <w:r w:rsidR="000F74E9" w:rsidRPr="00071EFE">
        <w:rPr>
          <w:rFonts w:cs="mylotus"/>
          <w:szCs w:val="27"/>
          <w:rtl/>
        </w:rPr>
        <w:t xml:space="preserve">خرجت من عنده وأنا مصاب بالذهول من الطريقة والأسلوب الجديد في تعيين المرجع بالقوة والتهديد، وقد تأكدت أن أيادي </w:t>
      </w:r>
      <w:r w:rsidR="005A1148" w:rsidRPr="00071EFE">
        <w:rPr>
          <w:rFonts w:cs="mylotus" w:hint="cs"/>
          <w:szCs w:val="27"/>
          <w:rtl/>
        </w:rPr>
        <w:t>خفيَّة</w:t>
      </w:r>
      <w:r w:rsidR="000F74E9" w:rsidRPr="00071EFE">
        <w:rPr>
          <w:rFonts w:cs="mylotus"/>
          <w:szCs w:val="27"/>
          <w:rtl/>
        </w:rPr>
        <w:t xml:space="preserve"> تلعب </w:t>
      </w:r>
      <w:r w:rsidR="005A1148" w:rsidRPr="00071EFE">
        <w:rPr>
          <w:rFonts w:cs="mylotus" w:hint="cs"/>
          <w:szCs w:val="27"/>
          <w:rtl/>
        </w:rPr>
        <w:t xml:space="preserve">دوراً في تعيين </w:t>
      </w:r>
      <w:r w:rsidR="000F74E9" w:rsidRPr="00071EFE">
        <w:rPr>
          <w:rFonts w:cs="mylotus"/>
          <w:szCs w:val="27"/>
          <w:rtl/>
        </w:rPr>
        <w:t xml:space="preserve">المرجعیة، </w:t>
      </w:r>
      <w:r w:rsidR="002326CF" w:rsidRPr="00071EFE">
        <w:rPr>
          <w:rFonts w:cs="mylotus" w:hint="cs"/>
          <w:szCs w:val="27"/>
          <w:rtl/>
        </w:rPr>
        <w:t xml:space="preserve">وأن أمر اختيار المرجعية ليس بالبساطة التي كنت أتصورها بل هو ألعوبة بيد بعض اللاعبين وعلمت </w:t>
      </w:r>
      <w:r w:rsidR="002326CF" w:rsidRPr="00071EFE">
        <w:rPr>
          <w:rFonts w:cs="mylotus"/>
          <w:szCs w:val="27"/>
          <w:rtl/>
        </w:rPr>
        <w:t xml:space="preserve">من خلال بعض القضايا التي حدثت بعد ذلك </w:t>
      </w:r>
      <w:r w:rsidR="002326CF" w:rsidRPr="00071EFE">
        <w:rPr>
          <w:rFonts w:cs="mylotus" w:hint="cs"/>
          <w:szCs w:val="27"/>
          <w:rtl/>
        </w:rPr>
        <w:t xml:space="preserve">أن يداً خفية </w:t>
      </w:r>
      <w:r w:rsidR="000F74E9" w:rsidRPr="00071EFE">
        <w:rPr>
          <w:rFonts w:cs="mylotus"/>
          <w:szCs w:val="27"/>
          <w:rtl/>
        </w:rPr>
        <w:t>فرض</w:t>
      </w:r>
      <w:r w:rsidR="002326CF" w:rsidRPr="00071EFE">
        <w:rPr>
          <w:rFonts w:cs="mylotus" w:hint="cs"/>
          <w:szCs w:val="27"/>
          <w:rtl/>
        </w:rPr>
        <w:t>ت مرجعية</w:t>
      </w:r>
      <w:r w:rsidR="002326CF" w:rsidRPr="00071EFE">
        <w:rPr>
          <w:rFonts w:cs="mylotus"/>
          <w:szCs w:val="27"/>
          <w:rtl/>
        </w:rPr>
        <w:t xml:space="preserve"> السيد البروجردي</w:t>
      </w:r>
      <w:r w:rsidR="000F74E9" w:rsidRPr="00071EFE">
        <w:rPr>
          <w:rFonts w:cs="mylotus"/>
          <w:szCs w:val="27"/>
          <w:rtl/>
        </w:rPr>
        <w:t xml:space="preserve">، </w:t>
      </w:r>
      <w:r w:rsidR="002326CF" w:rsidRPr="00071EFE">
        <w:rPr>
          <w:rFonts w:cs="mylotus" w:hint="cs"/>
          <w:szCs w:val="27"/>
          <w:rtl/>
        </w:rPr>
        <w:t>و</w:t>
      </w:r>
      <w:r w:rsidR="002326CF" w:rsidRPr="00071EFE">
        <w:rPr>
          <w:rFonts w:cs="mylotus"/>
          <w:szCs w:val="27"/>
          <w:rtl/>
        </w:rPr>
        <w:t>استفاد</w:t>
      </w:r>
      <w:r w:rsidR="002326CF" w:rsidRPr="00071EFE">
        <w:rPr>
          <w:rFonts w:cs="mylotus" w:hint="cs"/>
          <w:szCs w:val="27"/>
          <w:rtl/>
        </w:rPr>
        <w:t>ت من وجوده في هذا المقام</w:t>
      </w:r>
      <w:r w:rsidR="000F74E9" w:rsidRPr="00071EFE">
        <w:rPr>
          <w:rFonts w:cs="mylotus"/>
          <w:szCs w:val="27"/>
          <w:rtl/>
        </w:rPr>
        <w:t>.</w:t>
      </w:r>
    </w:p>
    <w:p w:rsidR="00DA71B7" w:rsidRPr="00071EFE" w:rsidRDefault="00C65AE3" w:rsidP="004C6B5F">
      <w:pPr>
        <w:widowControl w:val="0"/>
        <w:numPr>
          <w:ilvl w:val="0"/>
          <w:numId w:val="1"/>
        </w:numPr>
        <w:spacing w:after="60" w:line="228" w:lineRule="auto"/>
        <w:ind w:left="511" w:hanging="227"/>
        <w:jc w:val="both"/>
        <w:rPr>
          <w:rFonts w:cs="mylotus" w:hint="cs"/>
          <w:szCs w:val="27"/>
        </w:rPr>
      </w:pPr>
      <w:r w:rsidRPr="00071EFE">
        <w:rPr>
          <w:rFonts w:cs="mylotus"/>
          <w:szCs w:val="27"/>
          <w:rtl/>
        </w:rPr>
        <w:t>في عام 1328</w:t>
      </w:r>
      <w:r w:rsidRPr="00071EFE">
        <w:rPr>
          <w:rFonts w:cs="mylotus" w:hint="cs"/>
          <w:szCs w:val="27"/>
          <w:rtl/>
        </w:rPr>
        <w:t xml:space="preserve"> </w:t>
      </w:r>
      <w:r w:rsidRPr="00071EFE">
        <w:rPr>
          <w:rFonts w:cs="mylotus"/>
          <w:szCs w:val="27"/>
          <w:rtl/>
        </w:rPr>
        <w:t xml:space="preserve">هـ ش </w:t>
      </w:r>
      <w:r w:rsidRPr="00071EFE">
        <w:rPr>
          <w:rFonts w:cs="mylotus" w:hint="cs"/>
          <w:szCs w:val="27"/>
          <w:rtl/>
        </w:rPr>
        <w:t>(</w:t>
      </w:r>
      <w:r w:rsidRPr="00071EFE">
        <w:rPr>
          <w:rFonts w:cs="mylotus"/>
          <w:szCs w:val="27"/>
          <w:rtl/>
        </w:rPr>
        <w:t>الموافق 1950م</w:t>
      </w:r>
      <w:r w:rsidRPr="00071EFE">
        <w:rPr>
          <w:rFonts w:cs="mylotus" w:hint="cs"/>
          <w:szCs w:val="27"/>
          <w:rtl/>
        </w:rPr>
        <w:t>)</w:t>
      </w:r>
      <w:r w:rsidRPr="00071EFE">
        <w:rPr>
          <w:rFonts w:cs="mylotus"/>
          <w:szCs w:val="27"/>
          <w:rtl/>
        </w:rPr>
        <w:t xml:space="preserve"> </w:t>
      </w:r>
      <w:r w:rsidRPr="00071EFE">
        <w:rPr>
          <w:rFonts w:cs="mylotus" w:hint="cs"/>
          <w:szCs w:val="27"/>
          <w:rtl/>
        </w:rPr>
        <w:t>في الفترة</w:t>
      </w:r>
      <w:r w:rsidRPr="00071EFE">
        <w:rPr>
          <w:rFonts w:cs="mylotus"/>
          <w:szCs w:val="27"/>
          <w:rtl/>
        </w:rPr>
        <w:t xml:space="preserve"> </w:t>
      </w:r>
      <w:r w:rsidRPr="00071EFE">
        <w:rPr>
          <w:rFonts w:cs="mylotus" w:hint="cs"/>
          <w:szCs w:val="27"/>
          <w:rtl/>
        </w:rPr>
        <w:t xml:space="preserve">التي كان فيها </w:t>
      </w:r>
      <w:r w:rsidRPr="00071EFE">
        <w:rPr>
          <w:rFonts w:cs="mylotus"/>
          <w:szCs w:val="27"/>
          <w:rtl/>
        </w:rPr>
        <w:t>أحمد قوام</w:t>
      </w:r>
      <w:r w:rsidRPr="00071EFE">
        <w:rPr>
          <w:rFonts w:cs="mylotus" w:hint="cs"/>
          <w:szCs w:val="27"/>
          <w:rtl/>
        </w:rPr>
        <w:t xml:space="preserve"> </w:t>
      </w:r>
      <w:r w:rsidRPr="00071EFE">
        <w:rPr>
          <w:rFonts w:cs="mylotus"/>
          <w:szCs w:val="27"/>
          <w:rtl/>
        </w:rPr>
        <w:t>رئيس</w:t>
      </w:r>
      <w:r w:rsidRPr="00071EFE">
        <w:rPr>
          <w:rFonts w:cs="mylotus" w:hint="cs"/>
          <w:szCs w:val="27"/>
          <w:rtl/>
        </w:rPr>
        <w:t>اً</w:t>
      </w:r>
      <w:r w:rsidRPr="00071EFE">
        <w:rPr>
          <w:rFonts w:cs="mylotus"/>
          <w:szCs w:val="27"/>
          <w:rtl/>
        </w:rPr>
        <w:t xml:space="preserve"> </w:t>
      </w:r>
      <w:r w:rsidRPr="00071EFE">
        <w:rPr>
          <w:rFonts w:cs="mylotus" w:hint="cs"/>
          <w:szCs w:val="27"/>
          <w:rtl/>
        </w:rPr>
        <w:t>ل</w:t>
      </w:r>
      <w:r w:rsidRPr="00071EFE">
        <w:rPr>
          <w:rFonts w:cs="mylotus"/>
          <w:szCs w:val="27"/>
          <w:rtl/>
        </w:rPr>
        <w:t xml:space="preserve">لوزراء، أراد آية الله الكاشاني الدخول في تعديل نظام الانتخابات حتى يقلّ عدد الوكلاء المعينين من قِبَل الدولة في المجلس، </w:t>
      </w:r>
      <w:r w:rsidRPr="00071EFE">
        <w:rPr>
          <w:rFonts w:cs="mylotus" w:hint="cs"/>
          <w:szCs w:val="27"/>
          <w:rtl/>
        </w:rPr>
        <w:t>و</w:t>
      </w:r>
      <w:r w:rsidRPr="00071EFE">
        <w:rPr>
          <w:rFonts w:cs="mylotus"/>
          <w:szCs w:val="27"/>
          <w:rtl/>
        </w:rPr>
        <w:t xml:space="preserve">كنت من </w:t>
      </w:r>
      <w:r w:rsidRPr="00071EFE">
        <w:rPr>
          <w:rFonts w:cs="mylotus" w:hint="cs"/>
          <w:szCs w:val="27"/>
          <w:rtl/>
        </w:rPr>
        <w:t xml:space="preserve">أصدقاء </w:t>
      </w:r>
      <w:r w:rsidRPr="00071EFE">
        <w:rPr>
          <w:rFonts w:cs="mylotus"/>
          <w:szCs w:val="27"/>
          <w:rtl/>
        </w:rPr>
        <w:t>آية الله الكاشاني المقربين، وكنت إذا جئت في الشتاء إلى طهران أنزل عنده في المنزل، وقد قال لي في تلك السنة: اذهب واستأجر سيارةً لنا لكي نسافر إلى خراسان، فتأهبت لذلك وحضر معنا الشيخ السيد محمد باقر كمري وشخصان آخران، فصرنا مع أحد أبنائه ستة أشخاص، فتحركنا إلى مشهد، وقتها كانت الدولة خائفة من سفرنا خشية أن نشجع الناس على انتخاب أناس صالحين في مجالس الانتخابات، ولهذا لما تحركنا كان الناس في القرى والمدن يستقبلوننا في الطريق، وفي مقابل ذلك أوعزت الدولة إلى المس</w:t>
      </w:r>
      <w:r w:rsidR="004651A3" w:rsidRPr="00071EFE">
        <w:rPr>
          <w:rFonts w:cs="mylotus" w:hint="cs"/>
          <w:szCs w:val="27"/>
          <w:rtl/>
        </w:rPr>
        <w:t>ؤ</w:t>
      </w:r>
      <w:r w:rsidRPr="00071EFE">
        <w:rPr>
          <w:rFonts w:cs="mylotus"/>
          <w:szCs w:val="27"/>
          <w:rtl/>
        </w:rPr>
        <w:t xml:space="preserve">ولين بأن يعطلونا </w:t>
      </w:r>
      <w:r w:rsidR="00884DA9" w:rsidRPr="00071EFE">
        <w:rPr>
          <w:rFonts w:cs="mylotus" w:hint="cs"/>
          <w:szCs w:val="27"/>
          <w:rtl/>
        </w:rPr>
        <w:t xml:space="preserve">ويقدِّموا للدولة </w:t>
      </w:r>
      <w:r w:rsidRPr="00071EFE">
        <w:rPr>
          <w:rFonts w:cs="mylotus"/>
          <w:szCs w:val="27"/>
          <w:rtl/>
        </w:rPr>
        <w:t>أي</w:t>
      </w:r>
      <w:r w:rsidR="00884DA9" w:rsidRPr="00071EFE">
        <w:rPr>
          <w:rFonts w:cs="mylotus" w:hint="cs"/>
          <w:szCs w:val="27"/>
          <w:rtl/>
        </w:rPr>
        <w:t>َّ</w:t>
      </w:r>
      <w:r w:rsidRPr="00071EFE">
        <w:rPr>
          <w:rFonts w:cs="mylotus"/>
          <w:szCs w:val="27"/>
          <w:rtl/>
        </w:rPr>
        <w:t xml:space="preserve"> ذريعة لإعادة آية الله الكاشاني إلى طهران.</w:t>
      </w:r>
    </w:p>
    <w:p w:rsidR="006870E7" w:rsidRPr="00071EFE" w:rsidRDefault="00DA71B7" w:rsidP="004C6B5F">
      <w:pPr>
        <w:widowControl w:val="0"/>
        <w:numPr>
          <w:ilvl w:val="0"/>
          <w:numId w:val="1"/>
        </w:numPr>
        <w:spacing w:after="60" w:line="228" w:lineRule="auto"/>
        <w:ind w:left="511" w:hanging="227"/>
        <w:jc w:val="both"/>
        <w:rPr>
          <w:rFonts w:cs="mylotus" w:hint="cs"/>
          <w:szCs w:val="27"/>
          <w:rtl/>
        </w:rPr>
      </w:pPr>
      <w:r w:rsidRPr="00071EFE">
        <w:rPr>
          <w:rFonts w:cs="mylotus"/>
          <w:szCs w:val="27"/>
          <w:rtl/>
        </w:rPr>
        <w:t xml:space="preserve">لما رأى الضابط والحاضرون كتابي هذا قالوا: أحسنت. وأخذوا كتابي ثم رجعوا في اليوم الثاني وأخبرونا </w:t>
      </w:r>
      <w:r w:rsidR="00C73B45" w:rsidRPr="00071EFE">
        <w:rPr>
          <w:rFonts w:ascii="mylotus" w:hAnsi="mylotus" w:cs="mylotus" w:hint="cs"/>
          <w:szCs w:val="27"/>
          <w:rtl/>
        </w:rPr>
        <w:t>أنَّ الشاه</w:t>
      </w:r>
      <w:r w:rsidRPr="00071EFE">
        <w:rPr>
          <w:rFonts w:cs="mylotus"/>
          <w:szCs w:val="27"/>
          <w:rtl/>
        </w:rPr>
        <w:t xml:space="preserve"> أمر بإطلاق سراح الشيخ القمي</w:t>
      </w:r>
      <w:r w:rsidRPr="00071EFE">
        <w:rPr>
          <w:rFonts w:cs="mylotus" w:hint="cs"/>
          <w:szCs w:val="27"/>
          <w:rtl/>
        </w:rPr>
        <w:t>.</w:t>
      </w:r>
    </w:p>
    <w:p w:rsidR="004C04A7" w:rsidRPr="00071EFE" w:rsidRDefault="009737B3" w:rsidP="004C6B5F">
      <w:pPr>
        <w:widowControl w:val="0"/>
        <w:numPr>
          <w:ilvl w:val="0"/>
          <w:numId w:val="1"/>
        </w:numPr>
        <w:spacing w:after="60" w:line="228" w:lineRule="auto"/>
        <w:ind w:left="511" w:hanging="227"/>
        <w:jc w:val="both"/>
        <w:rPr>
          <w:rFonts w:cs="mylotus" w:hint="cs"/>
          <w:szCs w:val="27"/>
        </w:rPr>
      </w:pPr>
      <w:r w:rsidRPr="00071EFE">
        <w:rPr>
          <w:rFonts w:cs="mylotus"/>
          <w:szCs w:val="27"/>
          <w:rtl/>
        </w:rPr>
        <w:t xml:space="preserve">في الغرفة الملاصقة لغرفتنا </w:t>
      </w:r>
      <w:r w:rsidRPr="00071EFE">
        <w:rPr>
          <w:rFonts w:cs="mylotus" w:hint="cs"/>
          <w:szCs w:val="27"/>
          <w:rtl/>
        </w:rPr>
        <w:t xml:space="preserve">(في السجن أيام  الشاه) كان هناك عدد من أتباع حزب توده </w:t>
      </w:r>
      <w:r w:rsidRPr="00071EFE">
        <w:rPr>
          <w:rFonts w:cs="mylotus"/>
          <w:szCs w:val="27"/>
          <w:rtl/>
        </w:rPr>
        <w:t>و</w:t>
      </w:r>
      <w:r w:rsidRPr="00071EFE">
        <w:rPr>
          <w:rFonts w:cs="mylotus" w:hint="cs"/>
          <w:szCs w:val="27"/>
          <w:rtl/>
        </w:rPr>
        <w:t>من الشيوعيين،</w:t>
      </w:r>
      <w:r w:rsidRPr="00071EFE">
        <w:rPr>
          <w:rFonts w:cs="mylotus"/>
          <w:szCs w:val="27"/>
          <w:rtl/>
        </w:rPr>
        <w:t xml:space="preserve"> فأرسلوا لي رسالة بأنهم يريدون أن يلتقوا بي فوافقت</w:t>
      </w:r>
      <w:r w:rsidRPr="00071EFE">
        <w:rPr>
          <w:rFonts w:cs="mylotus" w:hint="cs"/>
          <w:szCs w:val="27"/>
          <w:rtl/>
        </w:rPr>
        <w:t>ُ،</w:t>
      </w:r>
      <w:r w:rsidRPr="00071EFE">
        <w:rPr>
          <w:rFonts w:cs="mylotus"/>
          <w:szCs w:val="27"/>
          <w:rtl/>
        </w:rPr>
        <w:t xml:space="preserve"> فقال بعض الذين معنا -</w:t>
      </w:r>
      <w:r w:rsidRPr="00071EFE">
        <w:rPr>
          <w:rFonts w:cs="mylotus" w:hint="cs"/>
          <w:szCs w:val="27"/>
          <w:rtl/>
        </w:rPr>
        <w:t>ولم يكونوا من علماء الدين</w:t>
      </w:r>
      <w:r w:rsidRPr="00071EFE">
        <w:rPr>
          <w:rFonts w:cs="mylotus"/>
          <w:szCs w:val="27"/>
          <w:rtl/>
        </w:rPr>
        <w:t>-: نخشى أن ن</w:t>
      </w:r>
      <w:r w:rsidRPr="00071EFE">
        <w:rPr>
          <w:rFonts w:cs="mylotus" w:hint="cs"/>
          <w:szCs w:val="27"/>
          <w:rtl/>
        </w:rPr>
        <w:t>ُ</w:t>
      </w:r>
      <w:r w:rsidRPr="00071EFE">
        <w:rPr>
          <w:rFonts w:cs="mylotus"/>
          <w:szCs w:val="27"/>
          <w:rtl/>
        </w:rPr>
        <w:t>ت</w:t>
      </w:r>
      <w:r w:rsidRPr="00071EFE">
        <w:rPr>
          <w:rFonts w:cs="mylotus" w:hint="cs"/>
          <w:szCs w:val="27"/>
          <w:rtl/>
        </w:rPr>
        <w:t>َّ</w:t>
      </w:r>
      <w:r w:rsidRPr="00071EFE">
        <w:rPr>
          <w:rFonts w:cs="mylotus"/>
          <w:szCs w:val="27"/>
          <w:rtl/>
        </w:rPr>
        <w:t>ه</w:t>
      </w:r>
      <w:r w:rsidRPr="00071EFE">
        <w:rPr>
          <w:rFonts w:cs="mylotus" w:hint="cs"/>
          <w:szCs w:val="27"/>
          <w:rtl/>
        </w:rPr>
        <w:t>َ</w:t>
      </w:r>
      <w:r w:rsidRPr="00071EFE">
        <w:rPr>
          <w:rFonts w:cs="mylotus"/>
          <w:szCs w:val="27"/>
          <w:rtl/>
        </w:rPr>
        <w:t>م</w:t>
      </w:r>
      <w:r w:rsidRPr="00071EFE">
        <w:rPr>
          <w:rFonts w:cs="mylotus" w:hint="cs"/>
          <w:szCs w:val="27"/>
          <w:rtl/>
        </w:rPr>
        <w:t>َ</w:t>
      </w:r>
      <w:r w:rsidRPr="00071EFE">
        <w:rPr>
          <w:rFonts w:cs="mylotus"/>
          <w:szCs w:val="27"/>
          <w:rtl/>
        </w:rPr>
        <w:t xml:space="preserve"> بأننا </w:t>
      </w:r>
      <w:r w:rsidRPr="00071EFE">
        <w:rPr>
          <w:rFonts w:cs="mylotus" w:hint="cs"/>
          <w:szCs w:val="27"/>
          <w:rtl/>
        </w:rPr>
        <w:t>شيوعيون</w:t>
      </w:r>
      <w:r w:rsidRPr="00071EFE">
        <w:rPr>
          <w:rFonts w:cs="mylotus"/>
          <w:szCs w:val="27"/>
          <w:rtl/>
        </w:rPr>
        <w:t xml:space="preserve"> إذا جالسناهم، فقلت: من سيتهمكم؟ لا تخافوا من أحد، دعوهم ليأتوا إلينا.</w:t>
      </w:r>
      <w:r w:rsidRPr="00071EFE">
        <w:rPr>
          <w:rFonts w:cs="mylotus" w:hint="cs"/>
          <w:szCs w:val="27"/>
          <w:rtl/>
        </w:rPr>
        <w:t xml:space="preserve"> وأيا كان فقد جاؤوا وأبدوا فرحهم </w:t>
      </w:r>
      <w:r w:rsidRPr="00071EFE">
        <w:rPr>
          <w:rFonts w:cs="mylotus"/>
          <w:szCs w:val="27"/>
          <w:rtl/>
        </w:rPr>
        <w:t xml:space="preserve">لأنهم وجدوا عالماً شجاعاً </w:t>
      </w:r>
      <w:r w:rsidR="00E7245A" w:rsidRPr="00071EFE">
        <w:rPr>
          <w:rFonts w:cs="mylotus" w:hint="cs"/>
          <w:szCs w:val="27"/>
          <w:rtl/>
        </w:rPr>
        <w:t>يعارض</w:t>
      </w:r>
      <w:r w:rsidRPr="00071EFE">
        <w:rPr>
          <w:rFonts w:cs="mylotus"/>
          <w:szCs w:val="27"/>
          <w:rtl/>
        </w:rPr>
        <w:t xml:space="preserve"> </w:t>
      </w:r>
      <w:r w:rsidR="00E7245A" w:rsidRPr="00071EFE">
        <w:rPr>
          <w:rFonts w:cs="mylotus" w:hint="cs"/>
          <w:szCs w:val="27"/>
          <w:rtl/>
        </w:rPr>
        <w:t>الاستبداد والدكتاتورية.</w:t>
      </w:r>
      <w:r w:rsidR="00E7245A" w:rsidRPr="00071EFE">
        <w:rPr>
          <w:rFonts w:cs="mylotus"/>
          <w:szCs w:val="27"/>
          <w:rtl/>
        </w:rPr>
        <w:t xml:space="preserve"> </w:t>
      </w:r>
      <w:r w:rsidRPr="00071EFE">
        <w:rPr>
          <w:rFonts w:cs="mylotus"/>
          <w:szCs w:val="27"/>
          <w:rtl/>
        </w:rPr>
        <w:t>حاورناهم بكل لطف وتود</w:t>
      </w:r>
      <w:r w:rsidR="00E7245A" w:rsidRPr="00071EFE">
        <w:rPr>
          <w:rFonts w:cs="mylotus" w:hint="cs"/>
          <w:szCs w:val="27"/>
          <w:rtl/>
        </w:rPr>
        <w:t>ُّ</w:t>
      </w:r>
      <w:r w:rsidRPr="00071EFE">
        <w:rPr>
          <w:rFonts w:cs="mylotus"/>
          <w:szCs w:val="27"/>
          <w:rtl/>
        </w:rPr>
        <w:t>د، و</w:t>
      </w:r>
      <w:r w:rsidR="00E7245A" w:rsidRPr="00071EFE">
        <w:rPr>
          <w:rFonts w:cs="mylotus" w:hint="cs"/>
          <w:szCs w:val="27"/>
          <w:rtl/>
        </w:rPr>
        <w:t xml:space="preserve">كانت لديهم تساؤلات وإشكالات </w:t>
      </w:r>
      <w:r w:rsidRPr="00071EFE">
        <w:rPr>
          <w:rFonts w:cs="mylotus"/>
          <w:szCs w:val="27"/>
          <w:rtl/>
        </w:rPr>
        <w:t xml:space="preserve">حول </w:t>
      </w:r>
      <w:r w:rsidR="00E7245A" w:rsidRPr="00071EFE">
        <w:rPr>
          <w:rFonts w:cs="mylotus" w:hint="cs"/>
          <w:szCs w:val="27"/>
          <w:rtl/>
        </w:rPr>
        <w:t xml:space="preserve">بعض قوانين </w:t>
      </w:r>
      <w:r w:rsidRPr="00071EFE">
        <w:rPr>
          <w:rFonts w:cs="mylotus"/>
          <w:szCs w:val="27"/>
          <w:rtl/>
        </w:rPr>
        <w:t>الإسلام</w:t>
      </w:r>
      <w:r w:rsidR="00E7245A" w:rsidRPr="00071EFE">
        <w:rPr>
          <w:rFonts w:cs="mylotus" w:hint="cs"/>
          <w:szCs w:val="27"/>
          <w:rtl/>
        </w:rPr>
        <w:t xml:space="preserve"> فأجبناهم عنها.</w:t>
      </w:r>
    </w:p>
    <w:p w:rsidR="009737B3" w:rsidRPr="00E30F87" w:rsidRDefault="004C04A7" w:rsidP="004C6B5F">
      <w:pPr>
        <w:widowControl w:val="0"/>
        <w:numPr>
          <w:ilvl w:val="0"/>
          <w:numId w:val="1"/>
        </w:numPr>
        <w:spacing w:after="60" w:line="228" w:lineRule="auto"/>
        <w:ind w:left="511" w:hanging="227"/>
        <w:jc w:val="both"/>
        <w:rPr>
          <w:rFonts w:cs="mylotus" w:hint="cs"/>
          <w:spacing w:val="-2"/>
          <w:szCs w:val="27"/>
        </w:rPr>
      </w:pPr>
      <w:r w:rsidRPr="00E30F87">
        <w:rPr>
          <w:rFonts w:cs="mylotus"/>
          <w:spacing w:val="-2"/>
          <w:szCs w:val="27"/>
          <w:rtl/>
        </w:rPr>
        <w:lastRenderedPageBreak/>
        <w:t>عندما أنزلونا في منطقة توبخانة (أحد أحياء طهران) ودّعتُ من كان معنا ثم ذهبتُ إلى منزل السيد الكاشاني، وكان السيد مجتهداً شجاعاً ونبيهاً، ومع أنه كان قد أُبعد من البلاد إلى لبنان إلا أن أسرته رح</w:t>
      </w:r>
      <w:r w:rsidRPr="00E30F87">
        <w:rPr>
          <w:rFonts w:cs="mylotus" w:hint="cs"/>
          <w:spacing w:val="-2"/>
          <w:szCs w:val="27"/>
          <w:rtl/>
        </w:rPr>
        <w:t>َّ</w:t>
      </w:r>
      <w:r w:rsidRPr="00E30F87">
        <w:rPr>
          <w:rFonts w:cs="mylotus"/>
          <w:spacing w:val="-2"/>
          <w:szCs w:val="27"/>
          <w:rtl/>
        </w:rPr>
        <w:t>ب</w:t>
      </w:r>
      <w:r w:rsidRPr="00E30F87">
        <w:rPr>
          <w:rFonts w:cs="mylotus" w:hint="cs"/>
          <w:spacing w:val="-2"/>
          <w:szCs w:val="27"/>
          <w:rtl/>
        </w:rPr>
        <w:t>َتْ</w:t>
      </w:r>
      <w:r w:rsidRPr="00E30F87">
        <w:rPr>
          <w:rFonts w:cs="mylotus"/>
          <w:spacing w:val="-2"/>
          <w:szCs w:val="27"/>
          <w:rtl/>
        </w:rPr>
        <w:t xml:space="preserve"> بي وفرحوا بمجيئي إليهم فرحاً كبيراً. في تلك السنوات كان جميع العلماء بعيدين عن السياسة، وينأون بأنفسهم عن أي أمر يتعلق بالسياسة وأمور الحكم في البلاد، وإذا وُجِد شخص مثل السيد الكاشاني أو العبد الفقير (كاتب هذه السطور) ممن يناضل ضد الاستبداد والدكتاتورية، لم يكن يحظَ</w:t>
      </w:r>
      <w:r w:rsidRPr="00E30F87">
        <w:rPr>
          <w:rFonts w:cs="mylotus" w:hint="cs"/>
          <w:spacing w:val="-2"/>
          <w:szCs w:val="27"/>
          <w:rtl/>
        </w:rPr>
        <w:t>ى</w:t>
      </w:r>
      <w:r w:rsidRPr="00E30F87">
        <w:rPr>
          <w:rFonts w:cs="mylotus"/>
          <w:spacing w:val="-2"/>
          <w:szCs w:val="27"/>
          <w:rtl/>
        </w:rPr>
        <w:t xml:space="preserve"> بمحبّة  الناس كثيراً. وأساساً كان الشعب الإيراني وإيران ذاتها في تلك السنوات مثل المقبرة التي مصيرها بيد حفاري القبور يفعلون بها وبالموتى ما يشاؤون!  وكان رجل من طراز الكاشاني وحيداً في نضاله يواجه المصاعب الكثيرة والسجن مرات عديدة، هكذا عشنا تلك الأيام إلى أن بدأت تنشأ في إيران موجة من التحرُّك والصحوة الشعبية، ولم تكن قبل الكاشاني جبهة وطنية ولا غير وطنية أصلاً، ولم يكن الشعب يعرف المرحوم «مُصدِّق» سوى أفراد قلائل.  هذا ولما كان السيد الكاشاني يسعى جاهداً كي يصل إلى مجلس الشورى الوطني «مجلس النوَّاب» نُوَّابٌ صالحون يريدون الخير للشعب، كان يُفتي بوجوب مشاركة الشباب في الانتخابات البرلمانية ودعمهم للنواب المستقيمين وانتخابهم، وحتى بعد أن أُبعد الكاشاني إلى لبنان كتب إليّ رسالةً من سجن لبنان قال فيها: "أيها السيد البرقعي! لا</w:t>
      </w:r>
      <w:r w:rsidRPr="00E30F87">
        <w:rPr>
          <w:rFonts w:cs="Times New Roman" w:hint="cs"/>
          <w:spacing w:val="-2"/>
          <w:rtl/>
        </w:rPr>
        <w:t> </w:t>
      </w:r>
      <w:r w:rsidRPr="00E30F87">
        <w:rPr>
          <w:rFonts w:cs="mylotus"/>
          <w:spacing w:val="-2"/>
          <w:szCs w:val="27"/>
          <w:rtl/>
        </w:rPr>
        <w:t>تجعل المسجد متجراً كما يفعل الشيوخ الآخرون، واسع في توعية الناس وإيقاظهم، ولا تسمع كلام من يقول: الشيخ الصالح هو من لا يشتغل بأوضاع الناس والسياسة، واجتهد في حث الناس على انتخاب «مُصدِّق»". في الحقيقة، حتى ذلك الوقت لم ي</w:t>
      </w:r>
      <w:r w:rsidR="00FF022D" w:rsidRPr="00E30F87">
        <w:rPr>
          <w:rFonts w:cs="mylotus"/>
          <w:spacing w:val="-2"/>
          <w:szCs w:val="27"/>
          <w:rtl/>
        </w:rPr>
        <w:t>كن الناس يعرفون من هو «مُصدِّق»</w:t>
      </w:r>
      <w:r w:rsidRPr="00E30F87">
        <w:rPr>
          <w:rFonts w:cs="mylotus"/>
          <w:spacing w:val="-2"/>
          <w:szCs w:val="27"/>
          <w:rtl/>
        </w:rPr>
        <w:t xml:space="preserve"> إلى </w:t>
      </w:r>
      <w:r w:rsidR="00FF022D" w:rsidRPr="00E30F87">
        <w:rPr>
          <w:rFonts w:cs="mylotus"/>
          <w:spacing w:val="-2"/>
          <w:szCs w:val="27"/>
          <w:rtl/>
        </w:rPr>
        <w:t>أن تحرك الكاشاني وأخذ يثني عليه</w:t>
      </w:r>
      <w:r w:rsidRPr="00E30F87">
        <w:rPr>
          <w:rFonts w:cs="mylotus"/>
          <w:spacing w:val="-2"/>
          <w:szCs w:val="27"/>
          <w:rtl/>
        </w:rPr>
        <w:t xml:space="preserve"> ويوصي الناس وجميع </w:t>
      </w:r>
      <w:r w:rsidR="00FF022D" w:rsidRPr="00E30F87">
        <w:rPr>
          <w:rFonts w:cs="mylotus" w:hint="cs"/>
          <w:spacing w:val="-2"/>
          <w:szCs w:val="27"/>
          <w:rtl/>
        </w:rPr>
        <w:t>أصدقائه</w:t>
      </w:r>
      <w:r w:rsidRPr="00E30F87">
        <w:rPr>
          <w:rFonts w:cs="mylotus"/>
          <w:spacing w:val="-2"/>
          <w:szCs w:val="27"/>
          <w:rtl/>
        </w:rPr>
        <w:t xml:space="preserve"> بانتخاب الأفراد المستقيمين ومن جملتهم «مُصدِّق»</w:t>
      </w:r>
      <w:r w:rsidR="00FF022D" w:rsidRPr="00E30F87">
        <w:rPr>
          <w:rFonts w:cs="mylotus" w:hint="cs"/>
          <w:spacing w:val="-2"/>
          <w:szCs w:val="27"/>
          <w:rtl/>
        </w:rPr>
        <w:t>،</w:t>
      </w:r>
      <w:r w:rsidRPr="00E30F87">
        <w:rPr>
          <w:rFonts w:cs="mylotus"/>
          <w:spacing w:val="-2"/>
          <w:szCs w:val="27"/>
          <w:rtl/>
        </w:rPr>
        <w:t xml:space="preserve"> وهكذا وبفضل نشاط الكاشاني وكلماته ورسائله وجهد أتباعه [وعلى رأسهم آيت الله البرقعي ذاته] سمع الناس باسم «مُصدِّق» وعرفوه إلى حدٍّ ما. </w:t>
      </w:r>
      <w:r w:rsidR="00FF022D" w:rsidRPr="00E30F87">
        <w:rPr>
          <w:rFonts w:cs="mylotus" w:hint="cs"/>
          <w:spacing w:val="-2"/>
          <w:szCs w:val="27"/>
          <w:rtl/>
        </w:rPr>
        <w:t xml:space="preserve"> </w:t>
      </w:r>
      <w:r w:rsidRPr="00E30F87">
        <w:rPr>
          <w:rFonts w:cs="mylotus"/>
          <w:spacing w:val="-2"/>
          <w:szCs w:val="27"/>
          <w:rtl/>
        </w:rPr>
        <w:t xml:space="preserve">في أوقات الانتخابات كان أتباع السيد الكاشاني يبيتون في مراكز الانتخاب من أول الليل حتى الصباح حتى لا يحدث تلاعب بالصناديق وتبديلها فلا يصل الكاشاني و«مُصدِّق» إلى </w:t>
      </w:r>
      <w:r w:rsidRPr="00E30F87">
        <w:rPr>
          <w:rFonts w:cs="mylotus"/>
          <w:spacing w:val="-2"/>
          <w:szCs w:val="27"/>
          <w:rtl/>
        </w:rPr>
        <w:lastRenderedPageBreak/>
        <w:t xml:space="preserve">مجلس النواب، وكنا نحث الناس على انتخاب الكاشاني </w:t>
      </w:r>
      <w:r w:rsidR="00FF022D" w:rsidRPr="00E30F87">
        <w:rPr>
          <w:rFonts w:cs="mylotus"/>
          <w:spacing w:val="-2"/>
          <w:szCs w:val="27"/>
          <w:rtl/>
        </w:rPr>
        <w:t xml:space="preserve">و«مُصدِّق» </w:t>
      </w:r>
      <w:r w:rsidRPr="00E30F87">
        <w:rPr>
          <w:rFonts w:cs="mylotus"/>
          <w:spacing w:val="-2"/>
          <w:szCs w:val="27"/>
          <w:rtl/>
        </w:rPr>
        <w:t>وبعض الأفراد من أنصارهما. إلى أن يسر الله وفاز هذان الرجلان بفضل نشاط مريدي الكاشاني في الانتخابات وصار</w:t>
      </w:r>
      <w:r w:rsidR="00FF022D" w:rsidRPr="00E30F87">
        <w:rPr>
          <w:rFonts w:cs="mylotus" w:hint="cs"/>
          <w:spacing w:val="-2"/>
          <w:szCs w:val="27"/>
          <w:rtl/>
        </w:rPr>
        <w:t>ا</w:t>
      </w:r>
      <w:r w:rsidRPr="00E30F87">
        <w:rPr>
          <w:rFonts w:cs="mylotus"/>
          <w:spacing w:val="-2"/>
          <w:szCs w:val="27"/>
          <w:rtl/>
        </w:rPr>
        <w:t xml:space="preserve"> ممثل</w:t>
      </w:r>
      <w:r w:rsidR="00FF022D" w:rsidRPr="00E30F87">
        <w:rPr>
          <w:rFonts w:cs="mylotus" w:hint="cs"/>
          <w:spacing w:val="-2"/>
          <w:szCs w:val="27"/>
          <w:rtl/>
        </w:rPr>
        <w:t>َ</w:t>
      </w:r>
      <w:r w:rsidRPr="00E30F87">
        <w:rPr>
          <w:rFonts w:cs="mylotus"/>
          <w:spacing w:val="-2"/>
          <w:szCs w:val="27"/>
          <w:rtl/>
        </w:rPr>
        <w:t>ي</w:t>
      </w:r>
      <w:r w:rsidR="00FF022D" w:rsidRPr="00E30F87">
        <w:rPr>
          <w:rFonts w:cs="mylotus" w:hint="cs"/>
          <w:spacing w:val="-2"/>
          <w:szCs w:val="27"/>
          <w:rtl/>
        </w:rPr>
        <w:t>ْ</w:t>
      </w:r>
      <w:r w:rsidRPr="00E30F87">
        <w:rPr>
          <w:rFonts w:cs="mylotus"/>
          <w:spacing w:val="-2"/>
          <w:szCs w:val="27"/>
          <w:rtl/>
        </w:rPr>
        <w:t>ن عن طهران في مجلس النوَّاب، فاضطرت الدولة إلى إطلاق سراح الكاشاني وسمحت له بالعودة من لبنان إلى إيران.</w:t>
      </w:r>
      <w:r w:rsidR="00FF022D" w:rsidRPr="00E30F87">
        <w:rPr>
          <w:rFonts w:cs="mylotus" w:hint="cs"/>
          <w:spacing w:val="-2"/>
          <w:szCs w:val="27"/>
          <w:rtl/>
        </w:rPr>
        <w:t xml:space="preserve">  </w:t>
      </w:r>
      <w:r w:rsidRPr="00E30F87">
        <w:rPr>
          <w:rFonts w:cs="mylotus"/>
          <w:spacing w:val="-2"/>
          <w:szCs w:val="27"/>
          <w:rtl/>
        </w:rPr>
        <w:t>ولما علم الناس بفوز الكاشاني، وأنه في طريق عودته من لبنان بالطائرة اجتمع الناس وتجمهروا على طول الطريق من مطار مهرآباد حتى باب منزله، وقمنا بترتيبات</w:t>
      </w:r>
      <w:r w:rsidR="00FF022D" w:rsidRPr="00E30F87">
        <w:rPr>
          <w:rFonts w:cs="mylotus"/>
          <w:spacing w:val="-2"/>
          <w:szCs w:val="27"/>
          <w:rtl/>
        </w:rPr>
        <w:t xml:space="preserve"> ليكون الاستقبال مناسباً لمقامه</w:t>
      </w:r>
      <w:r w:rsidR="00FF022D" w:rsidRPr="00E30F87">
        <w:rPr>
          <w:rFonts w:cs="mylotus" w:hint="cs"/>
          <w:spacing w:val="-2"/>
          <w:szCs w:val="27"/>
          <w:rtl/>
        </w:rPr>
        <w:t>.</w:t>
      </w:r>
    </w:p>
    <w:p w:rsidR="00FF022D" w:rsidRPr="00FF022D" w:rsidRDefault="00FF022D" w:rsidP="004E7FBD">
      <w:pPr>
        <w:pStyle w:val="a0"/>
        <w:rPr>
          <w:rFonts w:hint="cs"/>
          <w:rtl/>
        </w:rPr>
      </w:pPr>
      <w:bookmarkStart w:id="18" w:name="_Toc366882423"/>
      <w:r>
        <w:rPr>
          <w:rFonts w:hint="cs"/>
          <w:rtl/>
        </w:rPr>
        <w:t xml:space="preserve">[ الحيلولة دون تكريم جثمان </w:t>
      </w:r>
      <w:r w:rsidR="00B77186">
        <w:rPr>
          <w:rFonts w:hint="cs"/>
          <w:rtl/>
        </w:rPr>
        <w:t xml:space="preserve">الملك </w:t>
      </w:r>
      <w:r>
        <w:rPr>
          <w:rFonts w:hint="cs"/>
          <w:rtl/>
        </w:rPr>
        <w:t>رضاشاه ومنع دفنه في قم ]</w:t>
      </w:r>
      <w:bookmarkEnd w:id="18"/>
    </w:p>
    <w:p w:rsidR="00B77186" w:rsidRPr="007253E1" w:rsidRDefault="00B77186" w:rsidP="007253E1">
      <w:pPr>
        <w:widowControl w:val="0"/>
        <w:spacing w:after="60" w:line="228" w:lineRule="auto"/>
        <w:ind w:firstLine="284"/>
        <w:jc w:val="both"/>
        <w:rPr>
          <w:rFonts w:cs="mylotus"/>
          <w:spacing w:val="-3"/>
          <w:szCs w:val="27"/>
          <w:rtl/>
        </w:rPr>
      </w:pPr>
      <w:r w:rsidRPr="007253E1">
        <w:rPr>
          <w:rFonts w:cs="mylotus"/>
          <w:spacing w:val="-3"/>
          <w:szCs w:val="27"/>
          <w:rtl/>
        </w:rPr>
        <w:t xml:space="preserve">لم يلبث رضا </w:t>
      </w:r>
      <w:r w:rsidRPr="007253E1">
        <w:rPr>
          <w:rFonts w:cs="mylotus" w:hint="cs"/>
          <w:spacing w:val="-3"/>
          <w:szCs w:val="27"/>
          <w:rtl/>
        </w:rPr>
        <w:t>شاه</w:t>
      </w:r>
      <w:r w:rsidRPr="007253E1">
        <w:rPr>
          <w:rFonts w:cs="mylotus"/>
          <w:spacing w:val="-3"/>
          <w:szCs w:val="27"/>
          <w:rtl/>
        </w:rPr>
        <w:t xml:space="preserve"> (</w:t>
      </w:r>
      <w:r w:rsidRPr="007253E1">
        <w:rPr>
          <w:rFonts w:cs="mylotus" w:hint="cs"/>
          <w:spacing w:val="-3"/>
          <w:szCs w:val="27"/>
          <w:rtl/>
        </w:rPr>
        <w:t xml:space="preserve">الملك </w:t>
      </w:r>
      <w:r w:rsidRPr="007253E1">
        <w:rPr>
          <w:rFonts w:cs="mylotus"/>
          <w:spacing w:val="-3"/>
          <w:szCs w:val="27"/>
          <w:rtl/>
        </w:rPr>
        <w:t xml:space="preserve">الأب المخلوع) </w:t>
      </w:r>
      <w:r w:rsidRPr="007253E1">
        <w:rPr>
          <w:rFonts w:cs="mylotus" w:hint="cs"/>
          <w:spacing w:val="-3"/>
          <w:szCs w:val="27"/>
          <w:rtl/>
        </w:rPr>
        <w:t>أن تُوُفِّيَ</w:t>
      </w:r>
      <w:r w:rsidRPr="007253E1">
        <w:rPr>
          <w:rFonts w:cs="mylotus"/>
          <w:spacing w:val="-3"/>
          <w:szCs w:val="27"/>
          <w:rtl/>
        </w:rPr>
        <w:t xml:space="preserve"> في جزيرة موريس... </w:t>
      </w:r>
      <w:r w:rsidRPr="007253E1">
        <w:rPr>
          <w:rFonts w:cs="mylotus" w:hint="cs"/>
          <w:spacing w:val="-3"/>
          <w:szCs w:val="27"/>
          <w:rtl/>
        </w:rPr>
        <w:t xml:space="preserve">ومن المشهور أنه كان يمشي في تلك الجزيرة ويردِّد </w:t>
      </w:r>
      <w:r w:rsidRPr="007253E1">
        <w:rPr>
          <w:rFonts w:cs="mylotus"/>
          <w:spacing w:val="-3"/>
          <w:szCs w:val="27"/>
          <w:rtl/>
        </w:rPr>
        <w:t>الكلمات التي كان يسمعها ليل نهار</w:t>
      </w:r>
      <w:r w:rsidRPr="007253E1">
        <w:rPr>
          <w:rFonts w:cs="mylotus" w:hint="cs"/>
          <w:spacing w:val="-3"/>
          <w:szCs w:val="27"/>
          <w:rtl/>
        </w:rPr>
        <w:t xml:space="preserve"> أثناء حكمه</w:t>
      </w:r>
      <w:r w:rsidRPr="007253E1">
        <w:rPr>
          <w:rFonts w:cs="mylotus"/>
          <w:spacing w:val="-3"/>
          <w:szCs w:val="27"/>
          <w:rtl/>
        </w:rPr>
        <w:t>: «صاحب الجلالة..</w:t>
      </w:r>
      <w:r w:rsidRPr="007253E1">
        <w:rPr>
          <w:rFonts w:cs="mylotus" w:hint="cs"/>
          <w:spacing w:val="-3"/>
          <w:szCs w:val="27"/>
          <w:rtl/>
        </w:rPr>
        <w:t xml:space="preserve"> </w:t>
      </w:r>
      <w:r w:rsidRPr="007253E1">
        <w:rPr>
          <w:rFonts w:cs="mylotus"/>
          <w:spacing w:val="-3"/>
          <w:szCs w:val="27"/>
          <w:rtl/>
        </w:rPr>
        <w:t>صاحب العظمة</w:t>
      </w:r>
      <w:r w:rsidR="00812F74" w:rsidRPr="007253E1">
        <w:rPr>
          <w:rFonts w:cs="mylotus" w:hint="cs"/>
          <w:spacing w:val="-3"/>
          <w:szCs w:val="27"/>
          <w:rtl/>
        </w:rPr>
        <w:t>... صاحب الشوكة</w:t>
      </w:r>
      <w:r w:rsidRPr="007253E1">
        <w:rPr>
          <w:rFonts w:cs="mylotus"/>
          <w:spacing w:val="-3"/>
          <w:szCs w:val="27"/>
          <w:rtl/>
        </w:rPr>
        <w:t xml:space="preserve">.. أيام وأي أيام! </w:t>
      </w:r>
      <w:r w:rsidR="00C53144" w:rsidRPr="007253E1">
        <w:rPr>
          <w:rFonts w:cs="mylotus" w:hint="cs"/>
          <w:spacing w:val="-3"/>
          <w:szCs w:val="27"/>
          <w:rtl/>
        </w:rPr>
        <w:t xml:space="preserve">كان يتذكر أيام </w:t>
      </w:r>
      <w:r w:rsidR="002701E4" w:rsidRPr="007253E1">
        <w:rPr>
          <w:rFonts w:cs="mylotus" w:hint="cs"/>
          <w:spacing w:val="-3"/>
          <w:szCs w:val="27"/>
          <w:rtl/>
        </w:rPr>
        <w:t>سلطنته</w:t>
      </w:r>
      <w:r w:rsidR="00C53144" w:rsidRPr="007253E1">
        <w:rPr>
          <w:rFonts w:cs="mylotus" w:hint="cs"/>
          <w:spacing w:val="-3"/>
          <w:szCs w:val="27"/>
          <w:rtl/>
        </w:rPr>
        <w:t xml:space="preserve">، ويريد من ذلك أن </w:t>
      </w:r>
      <w:r w:rsidRPr="007253E1">
        <w:rPr>
          <w:rFonts w:cs="mylotus"/>
          <w:spacing w:val="-3"/>
          <w:szCs w:val="27"/>
          <w:rtl/>
        </w:rPr>
        <w:t xml:space="preserve">الحواشي والناس </w:t>
      </w:r>
      <w:r w:rsidR="00C53144" w:rsidRPr="007253E1">
        <w:rPr>
          <w:rFonts w:cs="mylotus" w:hint="cs"/>
          <w:spacing w:val="-3"/>
          <w:szCs w:val="27"/>
          <w:rtl/>
        </w:rPr>
        <w:t>كانوا أشخاصا</w:t>
      </w:r>
      <w:r w:rsidR="002701E4" w:rsidRPr="007253E1">
        <w:rPr>
          <w:rFonts w:cs="mylotus" w:hint="cs"/>
          <w:spacing w:val="-3"/>
          <w:szCs w:val="27"/>
          <w:rtl/>
        </w:rPr>
        <w:t>ً</w:t>
      </w:r>
      <w:r w:rsidR="00C53144" w:rsidRPr="007253E1">
        <w:rPr>
          <w:rFonts w:cs="mylotus" w:hint="cs"/>
          <w:spacing w:val="-3"/>
          <w:szCs w:val="27"/>
          <w:rtl/>
        </w:rPr>
        <w:t xml:space="preserve"> عُبَّاداً </w:t>
      </w:r>
      <w:r w:rsidR="002701E4" w:rsidRPr="007253E1">
        <w:rPr>
          <w:rFonts w:cs="mylotus" w:hint="cs"/>
          <w:spacing w:val="-3"/>
          <w:szCs w:val="27"/>
          <w:rtl/>
        </w:rPr>
        <w:t>لأهوائهم</w:t>
      </w:r>
      <w:r w:rsidR="00C53144" w:rsidRPr="007253E1">
        <w:rPr>
          <w:rFonts w:cs="mylotus" w:hint="cs"/>
          <w:spacing w:val="-3"/>
          <w:szCs w:val="27"/>
          <w:rtl/>
        </w:rPr>
        <w:t xml:space="preserve"> و</w:t>
      </w:r>
      <w:r w:rsidRPr="007253E1">
        <w:rPr>
          <w:rFonts w:cs="mylotus"/>
          <w:spacing w:val="-3"/>
          <w:szCs w:val="27"/>
          <w:rtl/>
        </w:rPr>
        <w:t>متمل</w:t>
      </w:r>
      <w:r w:rsidR="00C53144" w:rsidRPr="007253E1">
        <w:rPr>
          <w:rFonts w:cs="mylotus" w:hint="cs"/>
          <w:spacing w:val="-3"/>
          <w:szCs w:val="27"/>
          <w:rtl/>
        </w:rPr>
        <w:t>ِّ</w:t>
      </w:r>
      <w:r w:rsidRPr="007253E1">
        <w:rPr>
          <w:rFonts w:cs="mylotus"/>
          <w:spacing w:val="-3"/>
          <w:szCs w:val="27"/>
          <w:rtl/>
        </w:rPr>
        <w:t>ق</w:t>
      </w:r>
      <w:r w:rsidR="00C53144" w:rsidRPr="007253E1">
        <w:rPr>
          <w:rFonts w:cs="mylotus" w:hint="cs"/>
          <w:spacing w:val="-3"/>
          <w:szCs w:val="27"/>
          <w:rtl/>
        </w:rPr>
        <w:t>ُ</w:t>
      </w:r>
      <w:r w:rsidRPr="007253E1">
        <w:rPr>
          <w:rFonts w:cs="mylotus"/>
          <w:spacing w:val="-3"/>
          <w:szCs w:val="27"/>
          <w:rtl/>
        </w:rPr>
        <w:t>ون يسعون لرضاه</w:t>
      </w:r>
      <w:r w:rsidR="00C53144" w:rsidRPr="007253E1">
        <w:rPr>
          <w:rFonts w:cs="mylotus" w:hint="cs"/>
          <w:spacing w:val="-3"/>
          <w:szCs w:val="27"/>
          <w:rtl/>
        </w:rPr>
        <w:t xml:space="preserve"> لتحقيق مصالحهم </w:t>
      </w:r>
      <w:r w:rsidR="002701E4" w:rsidRPr="007253E1">
        <w:rPr>
          <w:rFonts w:cs="mylotus" w:hint="cs"/>
          <w:spacing w:val="-3"/>
          <w:szCs w:val="27"/>
          <w:rtl/>
        </w:rPr>
        <w:t>و</w:t>
      </w:r>
      <w:r w:rsidR="00C53144" w:rsidRPr="007253E1">
        <w:rPr>
          <w:rFonts w:cs="mylotus" w:hint="cs"/>
          <w:spacing w:val="-3"/>
          <w:szCs w:val="27"/>
          <w:rtl/>
        </w:rPr>
        <w:t>يقولون له يا صاحب الجلالة ويا صاحب القدرة</w:t>
      </w:r>
      <w:r w:rsidRPr="007253E1">
        <w:rPr>
          <w:rFonts w:cs="mylotus"/>
          <w:spacing w:val="-3"/>
          <w:szCs w:val="27"/>
          <w:rtl/>
        </w:rPr>
        <w:t xml:space="preserve">.. </w:t>
      </w:r>
      <w:r w:rsidR="00C53144" w:rsidRPr="007253E1">
        <w:rPr>
          <w:rFonts w:cs="mylotus" w:hint="cs"/>
          <w:spacing w:val="-3"/>
          <w:szCs w:val="27"/>
          <w:rtl/>
        </w:rPr>
        <w:t>ف</w:t>
      </w:r>
      <w:r w:rsidRPr="007253E1">
        <w:rPr>
          <w:rFonts w:cs="mylotus"/>
          <w:spacing w:val="-3"/>
          <w:szCs w:val="27"/>
          <w:rtl/>
        </w:rPr>
        <w:t>لما ت</w:t>
      </w:r>
      <w:r w:rsidR="00C53144" w:rsidRPr="007253E1">
        <w:rPr>
          <w:rFonts w:cs="mylotus" w:hint="cs"/>
          <w:spacing w:val="-3"/>
          <w:szCs w:val="27"/>
          <w:rtl/>
        </w:rPr>
        <w:t>ُ</w:t>
      </w:r>
      <w:r w:rsidRPr="007253E1">
        <w:rPr>
          <w:rFonts w:cs="mylotus"/>
          <w:spacing w:val="-3"/>
          <w:szCs w:val="27"/>
          <w:rtl/>
        </w:rPr>
        <w:t>و</w:t>
      </w:r>
      <w:r w:rsidR="00C53144" w:rsidRPr="007253E1">
        <w:rPr>
          <w:rFonts w:cs="mylotus" w:hint="cs"/>
          <w:spacing w:val="-3"/>
          <w:szCs w:val="27"/>
          <w:rtl/>
        </w:rPr>
        <w:t>ُ</w:t>
      </w:r>
      <w:r w:rsidRPr="007253E1">
        <w:rPr>
          <w:rFonts w:cs="mylotus"/>
          <w:spacing w:val="-3"/>
          <w:szCs w:val="27"/>
          <w:rtl/>
        </w:rPr>
        <w:t>ف</w:t>
      </w:r>
      <w:r w:rsidR="00C53144" w:rsidRPr="007253E1">
        <w:rPr>
          <w:rFonts w:cs="mylotus" w:hint="cs"/>
          <w:spacing w:val="-3"/>
          <w:szCs w:val="27"/>
          <w:rtl/>
        </w:rPr>
        <w:t>ِّ</w:t>
      </w:r>
      <w:r w:rsidRPr="007253E1">
        <w:rPr>
          <w:rFonts w:cs="mylotus"/>
          <w:spacing w:val="-3"/>
          <w:szCs w:val="27"/>
          <w:rtl/>
        </w:rPr>
        <w:t>ي جاؤوا بجث</w:t>
      </w:r>
      <w:r w:rsidRPr="007253E1">
        <w:rPr>
          <w:rFonts w:cs="mylotus" w:hint="cs"/>
          <w:spacing w:val="-3"/>
          <w:szCs w:val="27"/>
          <w:rtl/>
        </w:rPr>
        <w:t>ته،</w:t>
      </w:r>
      <w:r w:rsidRPr="007253E1">
        <w:rPr>
          <w:rFonts w:cs="mylotus"/>
          <w:spacing w:val="-3"/>
          <w:szCs w:val="27"/>
          <w:rtl/>
        </w:rPr>
        <w:t xml:space="preserve"> وأمر ابنه بإقامة جنازة عظيمة له وبدفنه </w:t>
      </w:r>
      <w:r w:rsidR="00812F74" w:rsidRPr="007253E1">
        <w:rPr>
          <w:rFonts w:cs="mylotus" w:hint="cs"/>
          <w:spacing w:val="-3"/>
          <w:szCs w:val="27"/>
          <w:rtl/>
        </w:rPr>
        <w:t>في مدينة</w:t>
      </w:r>
      <w:r w:rsidRPr="007253E1">
        <w:rPr>
          <w:rFonts w:cs="mylotus"/>
          <w:spacing w:val="-3"/>
          <w:szCs w:val="27"/>
          <w:rtl/>
        </w:rPr>
        <w:t xml:space="preserve"> قم، وطلبوا من كبار العلماء في قم الحضور ليصلوا عليه، وعلى رأسهم آية الله العظمى البروجردي، وكان من المراجع ومن طلاب الرئاسة والزعامة، </w:t>
      </w:r>
      <w:r w:rsidR="002701E4" w:rsidRPr="007253E1">
        <w:rPr>
          <w:rFonts w:cs="mylotus" w:hint="cs"/>
          <w:spacing w:val="-3"/>
          <w:szCs w:val="27"/>
          <w:rtl/>
        </w:rPr>
        <w:t xml:space="preserve">إضافة إلى أنه كان </w:t>
      </w:r>
      <w:r w:rsidR="008A29E0" w:rsidRPr="007253E1">
        <w:rPr>
          <w:rFonts w:cs="mylotus" w:hint="cs"/>
          <w:spacing w:val="-3"/>
          <w:szCs w:val="27"/>
          <w:rtl/>
        </w:rPr>
        <w:t>مُحِبَّاً</w:t>
      </w:r>
      <w:r w:rsidRPr="007253E1">
        <w:rPr>
          <w:rFonts w:cs="mylotus"/>
          <w:spacing w:val="-3"/>
          <w:szCs w:val="27"/>
          <w:rtl/>
        </w:rPr>
        <w:t xml:space="preserve"> </w:t>
      </w:r>
      <w:r w:rsidR="008A29E0" w:rsidRPr="007253E1">
        <w:rPr>
          <w:rFonts w:cs="mylotus" w:hint="cs"/>
          <w:spacing w:val="-3"/>
          <w:szCs w:val="27"/>
          <w:rtl/>
        </w:rPr>
        <w:t>ل</w:t>
      </w:r>
      <w:r w:rsidR="002701E4" w:rsidRPr="007253E1">
        <w:rPr>
          <w:rFonts w:cs="mylotus" w:hint="cs"/>
          <w:spacing w:val="-3"/>
          <w:szCs w:val="27"/>
          <w:rtl/>
        </w:rPr>
        <w:t xml:space="preserve">لملك </w:t>
      </w:r>
      <w:r w:rsidR="008A29E0" w:rsidRPr="007253E1">
        <w:rPr>
          <w:rFonts w:cs="mylotus" w:hint="cs"/>
          <w:spacing w:val="-3"/>
          <w:szCs w:val="27"/>
          <w:rtl/>
        </w:rPr>
        <w:t>وحاشيته ونُوَّاب المجلس النيابي</w:t>
      </w:r>
      <w:r w:rsidRPr="007253E1">
        <w:rPr>
          <w:rFonts w:cs="mylotus"/>
          <w:spacing w:val="-3"/>
          <w:szCs w:val="27"/>
          <w:rtl/>
        </w:rPr>
        <w:t>، فصل</w:t>
      </w:r>
      <w:r w:rsidR="002701E4" w:rsidRPr="007253E1">
        <w:rPr>
          <w:rFonts w:cs="mylotus" w:hint="cs"/>
          <w:spacing w:val="-3"/>
          <w:szCs w:val="27"/>
          <w:rtl/>
        </w:rPr>
        <w:t>ى</w:t>
      </w:r>
      <w:r w:rsidRPr="007253E1">
        <w:rPr>
          <w:rFonts w:cs="mylotus"/>
          <w:spacing w:val="-3"/>
          <w:szCs w:val="27"/>
          <w:rtl/>
        </w:rPr>
        <w:t xml:space="preserve"> </w:t>
      </w:r>
      <w:r w:rsidR="002701E4" w:rsidRPr="007253E1">
        <w:rPr>
          <w:rFonts w:cs="mylotus" w:hint="cs"/>
          <w:spacing w:val="-3"/>
          <w:szCs w:val="27"/>
          <w:rtl/>
        </w:rPr>
        <w:t>عليه</w:t>
      </w:r>
      <w:r w:rsidRPr="007253E1">
        <w:rPr>
          <w:rFonts w:cs="mylotus" w:hint="cs"/>
          <w:spacing w:val="-3"/>
          <w:szCs w:val="27"/>
          <w:rtl/>
        </w:rPr>
        <w:t>؛</w:t>
      </w:r>
      <w:r w:rsidRPr="007253E1">
        <w:rPr>
          <w:rFonts w:cs="mylotus"/>
          <w:spacing w:val="-3"/>
          <w:szCs w:val="27"/>
          <w:rtl/>
        </w:rPr>
        <w:t xml:space="preserve"> لأنه </w:t>
      </w:r>
      <w:r w:rsidR="008A29E0" w:rsidRPr="007253E1">
        <w:rPr>
          <w:rFonts w:cs="mylotus" w:hint="cs"/>
          <w:spacing w:val="-3"/>
          <w:szCs w:val="27"/>
          <w:rtl/>
        </w:rPr>
        <w:t>كان</w:t>
      </w:r>
      <w:r w:rsidRPr="007253E1">
        <w:rPr>
          <w:rFonts w:cs="mylotus"/>
          <w:spacing w:val="-3"/>
          <w:szCs w:val="27"/>
          <w:rtl/>
        </w:rPr>
        <w:t xml:space="preserve"> لا </w:t>
      </w:r>
      <w:r w:rsidR="008A29E0" w:rsidRPr="007253E1">
        <w:rPr>
          <w:rFonts w:cs="mylotus" w:hint="cs"/>
          <w:spacing w:val="-3"/>
          <w:szCs w:val="27"/>
          <w:rtl/>
        </w:rPr>
        <w:t>ي</w:t>
      </w:r>
      <w:r w:rsidRPr="007253E1">
        <w:rPr>
          <w:rFonts w:cs="mylotus" w:hint="cs"/>
          <w:spacing w:val="-3"/>
          <w:szCs w:val="27"/>
          <w:rtl/>
        </w:rPr>
        <w:t>متنع</w:t>
      </w:r>
      <w:r w:rsidRPr="007253E1">
        <w:rPr>
          <w:rFonts w:cs="mylotus"/>
          <w:spacing w:val="-3"/>
          <w:szCs w:val="27"/>
          <w:rtl/>
        </w:rPr>
        <w:t xml:space="preserve"> </w:t>
      </w:r>
      <w:r w:rsidR="008A29E0" w:rsidRPr="007253E1">
        <w:rPr>
          <w:rFonts w:cs="mylotus" w:hint="cs"/>
          <w:spacing w:val="-3"/>
          <w:szCs w:val="27"/>
          <w:rtl/>
        </w:rPr>
        <w:t>عن أي</w:t>
      </w:r>
      <w:r w:rsidRPr="007253E1">
        <w:rPr>
          <w:rFonts w:cs="mylotus"/>
          <w:spacing w:val="-3"/>
          <w:szCs w:val="27"/>
          <w:rtl/>
        </w:rPr>
        <w:t xml:space="preserve"> عمل لحفظ رئاسته.</w:t>
      </w:r>
    </w:p>
    <w:p w:rsidR="00B77186" w:rsidRPr="00071EFE" w:rsidRDefault="00B77186" w:rsidP="007253E1">
      <w:pPr>
        <w:widowControl w:val="0"/>
        <w:spacing w:after="60" w:line="228" w:lineRule="auto"/>
        <w:ind w:firstLine="284"/>
        <w:jc w:val="both"/>
        <w:rPr>
          <w:rFonts w:cs="mylotus" w:hint="cs"/>
          <w:szCs w:val="27"/>
          <w:rtl/>
        </w:rPr>
      </w:pPr>
      <w:r w:rsidRPr="00071EFE">
        <w:rPr>
          <w:rFonts w:cs="mylotus" w:hint="cs"/>
          <w:szCs w:val="27"/>
          <w:rtl/>
        </w:rPr>
        <w:t>وقد</w:t>
      </w:r>
      <w:r w:rsidRPr="00071EFE">
        <w:rPr>
          <w:rFonts w:cs="mylotus"/>
          <w:szCs w:val="27"/>
          <w:rtl/>
        </w:rPr>
        <w:t xml:space="preserve"> دار في خلدي أن إقامة هذه الجنازة في الناس سيكون سبباً لاستمرار الفساد الديني والسياسي، فأخذت أفكر في عمل يكون مانعاً من تعظيم تلك الجنازة، وكنت آنذاك قد بلغت الخامسة والثلاثين، وأدرّس في حوزة قم، </w:t>
      </w:r>
      <w:r w:rsidR="00160118" w:rsidRPr="00071EFE">
        <w:rPr>
          <w:rFonts w:cs="mylotus" w:hint="cs"/>
          <w:szCs w:val="27"/>
          <w:rtl/>
        </w:rPr>
        <w:t xml:space="preserve">وكانت هناك </w:t>
      </w:r>
      <w:r w:rsidR="00160118" w:rsidRPr="00071EFE">
        <w:rPr>
          <w:rFonts w:cs="mylotus"/>
          <w:szCs w:val="27"/>
          <w:rtl/>
        </w:rPr>
        <w:t>ج</w:t>
      </w:r>
      <w:r w:rsidR="00160118" w:rsidRPr="00071EFE">
        <w:rPr>
          <w:rFonts w:cs="mylotus" w:hint="cs"/>
          <w:szCs w:val="27"/>
          <w:rtl/>
        </w:rPr>
        <w:t>ماعة</w:t>
      </w:r>
      <w:r w:rsidR="00160118" w:rsidRPr="00071EFE">
        <w:rPr>
          <w:rFonts w:cs="mylotus"/>
          <w:szCs w:val="27"/>
          <w:rtl/>
        </w:rPr>
        <w:t xml:space="preserve"> </w:t>
      </w:r>
      <w:r w:rsidR="00160118" w:rsidRPr="00071EFE">
        <w:rPr>
          <w:rFonts w:cs="mylotus" w:hint="cs"/>
          <w:szCs w:val="27"/>
          <w:rtl/>
        </w:rPr>
        <w:t>من طلاب العلوم الدينية الشباب باسم</w:t>
      </w:r>
      <w:r w:rsidR="00160118" w:rsidRPr="00071EFE">
        <w:rPr>
          <w:rFonts w:cs="mylotus"/>
          <w:szCs w:val="27"/>
          <w:rtl/>
        </w:rPr>
        <w:t>: (فدائي</w:t>
      </w:r>
      <w:r w:rsidR="00160118" w:rsidRPr="00071EFE">
        <w:rPr>
          <w:rFonts w:cs="mylotus" w:hint="cs"/>
          <w:szCs w:val="27"/>
          <w:rtl/>
        </w:rPr>
        <w:t>ي</w:t>
      </w:r>
      <w:r w:rsidR="00160118" w:rsidRPr="00071EFE">
        <w:rPr>
          <w:rFonts w:cs="mylotus"/>
          <w:szCs w:val="27"/>
          <w:rtl/>
        </w:rPr>
        <w:t xml:space="preserve"> الإسلام)</w:t>
      </w:r>
      <w:r w:rsidR="00160118" w:rsidRPr="00071EFE">
        <w:rPr>
          <w:rFonts w:cs="mylotus" w:hint="cs"/>
          <w:szCs w:val="27"/>
          <w:rtl/>
        </w:rPr>
        <w:t xml:space="preserve"> قد تعرفوا علي منذ عهد قريب ونشأت بيني وبينهم صداقة،</w:t>
      </w:r>
      <w:r w:rsidRPr="00071EFE">
        <w:rPr>
          <w:rFonts w:cs="mylotus"/>
          <w:szCs w:val="27"/>
          <w:rtl/>
        </w:rPr>
        <w:t xml:space="preserve"> و</w:t>
      </w:r>
      <w:r w:rsidR="00160118" w:rsidRPr="00071EFE">
        <w:rPr>
          <w:rFonts w:cs="mylotus" w:hint="cs"/>
          <w:szCs w:val="27"/>
          <w:rtl/>
        </w:rPr>
        <w:t>كانت أعمار معظم</w:t>
      </w:r>
      <w:r w:rsidRPr="00071EFE">
        <w:rPr>
          <w:rFonts w:cs="mylotus"/>
          <w:szCs w:val="27"/>
          <w:rtl/>
        </w:rPr>
        <w:t xml:space="preserve"> المنخرطين في هذه الجماعة </w:t>
      </w:r>
      <w:r w:rsidR="00160118" w:rsidRPr="00071EFE">
        <w:rPr>
          <w:rFonts w:cs="mylotus" w:hint="cs"/>
          <w:szCs w:val="27"/>
          <w:rtl/>
        </w:rPr>
        <w:t>تتراوح</w:t>
      </w:r>
      <w:r w:rsidRPr="00071EFE">
        <w:rPr>
          <w:rFonts w:cs="mylotus"/>
          <w:szCs w:val="27"/>
          <w:rtl/>
        </w:rPr>
        <w:t xml:space="preserve"> بين خمس عشرة سنة وخمس وعشرين، وكنت أشبه بالقائد لهم، و</w:t>
      </w:r>
      <w:r w:rsidR="00160118" w:rsidRPr="00071EFE">
        <w:rPr>
          <w:rFonts w:cs="mylotus" w:hint="cs"/>
          <w:szCs w:val="27"/>
          <w:rtl/>
        </w:rPr>
        <w:t xml:space="preserve">أصبح </w:t>
      </w:r>
      <w:r w:rsidRPr="00071EFE">
        <w:rPr>
          <w:rFonts w:cs="mylotus"/>
          <w:szCs w:val="27"/>
          <w:rtl/>
        </w:rPr>
        <w:t xml:space="preserve">منزلي </w:t>
      </w:r>
      <w:r w:rsidR="00160118" w:rsidRPr="00071EFE">
        <w:rPr>
          <w:rFonts w:cs="mylotus" w:hint="cs"/>
          <w:szCs w:val="27"/>
          <w:rtl/>
        </w:rPr>
        <w:t>ملجأً ل</w:t>
      </w:r>
      <w:r w:rsidRPr="00071EFE">
        <w:rPr>
          <w:rFonts w:cs="mylotus"/>
          <w:szCs w:val="27"/>
          <w:rtl/>
        </w:rPr>
        <w:t xml:space="preserve">تجمعهم، وكان بعضهم ممن يدرسون عندي في الحوزة، وقد طرحت عليهم فكرة وضع عوائق أمام نجاح </w:t>
      </w:r>
      <w:r w:rsidR="00160118" w:rsidRPr="00071EFE">
        <w:rPr>
          <w:rFonts w:cs="mylotus" w:hint="cs"/>
          <w:szCs w:val="27"/>
          <w:rtl/>
        </w:rPr>
        <w:t>تكريم</w:t>
      </w:r>
      <w:r w:rsidRPr="00071EFE">
        <w:rPr>
          <w:rFonts w:cs="mylotus"/>
          <w:szCs w:val="27"/>
          <w:rtl/>
        </w:rPr>
        <w:t xml:space="preserve"> </w:t>
      </w:r>
      <w:r w:rsidR="00160118" w:rsidRPr="00071EFE">
        <w:rPr>
          <w:rFonts w:cs="mylotus" w:hint="cs"/>
          <w:szCs w:val="27"/>
          <w:rtl/>
        </w:rPr>
        <w:t>جثمان</w:t>
      </w:r>
      <w:r w:rsidRPr="00071EFE">
        <w:rPr>
          <w:rFonts w:cs="mylotus"/>
          <w:szCs w:val="27"/>
          <w:rtl/>
        </w:rPr>
        <w:t xml:space="preserve"> البهلوي (الأب)، فقا</w:t>
      </w:r>
      <w:r w:rsidRPr="00071EFE">
        <w:rPr>
          <w:rFonts w:cs="mylotus" w:hint="cs"/>
          <w:szCs w:val="27"/>
          <w:rtl/>
        </w:rPr>
        <w:t>لوا</w:t>
      </w:r>
      <w:r w:rsidRPr="00071EFE">
        <w:rPr>
          <w:rFonts w:cs="mylotus"/>
          <w:szCs w:val="27"/>
          <w:rtl/>
        </w:rPr>
        <w:t xml:space="preserve">: </w:t>
      </w:r>
      <w:r w:rsidR="00160118" w:rsidRPr="00071EFE">
        <w:rPr>
          <w:rFonts w:cs="mylotus" w:hint="cs"/>
          <w:szCs w:val="27"/>
          <w:rtl/>
        </w:rPr>
        <w:t>اكتُبْ</w:t>
      </w:r>
      <w:r w:rsidRPr="00071EFE">
        <w:rPr>
          <w:rFonts w:cs="mylotus"/>
          <w:szCs w:val="27"/>
          <w:rtl/>
        </w:rPr>
        <w:t xml:space="preserve"> </w:t>
      </w:r>
      <w:r w:rsidR="00160118" w:rsidRPr="00071EFE">
        <w:rPr>
          <w:rFonts w:cs="mylotus" w:hint="cs"/>
          <w:szCs w:val="27"/>
          <w:rtl/>
        </w:rPr>
        <w:t>بياناً</w:t>
      </w:r>
      <w:r w:rsidRPr="00071EFE">
        <w:rPr>
          <w:rFonts w:cs="mylotus"/>
          <w:szCs w:val="27"/>
          <w:rtl/>
        </w:rPr>
        <w:t xml:space="preserve"> ونحن ننشره.</w:t>
      </w:r>
    </w:p>
    <w:p w:rsidR="00B263DF" w:rsidRPr="00071EFE" w:rsidRDefault="00B263DF" w:rsidP="007253E1">
      <w:pPr>
        <w:widowControl w:val="0"/>
        <w:spacing w:after="60" w:line="228" w:lineRule="auto"/>
        <w:ind w:firstLine="284"/>
        <w:jc w:val="both"/>
        <w:rPr>
          <w:rFonts w:cs="mylotus" w:hint="cs"/>
          <w:szCs w:val="27"/>
          <w:rtl/>
        </w:rPr>
      </w:pPr>
      <w:r w:rsidRPr="00071EFE">
        <w:rPr>
          <w:rFonts w:cs="mylotus" w:hint="cs"/>
          <w:szCs w:val="27"/>
          <w:rtl/>
        </w:rPr>
        <w:lastRenderedPageBreak/>
        <w:t>فكتبت منشوراً هدَّدتُ فيه بأن كل من يصلي على جثمان الشاه أو يشارك في تشييع جنازته يعمل ضد أحكام الشريعة وتعاليم الدين وأننا سنقوم باغتياله.</w:t>
      </w:r>
    </w:p>
    <w:p w:rsidR="00B263DF" w:rsidRPr="00071EFE" w:rsidRDefault="00B77186" w:rsidP="007253E1">
      <w:pPr>
        <w:widowControl w:val="0"/>
        <w:spacing w:after="60" w:line="228" w:lineRule="auto"/>
        <w:ind w:firstLine="284"/>
        <w:jc w:val="both"/>
        <w:rPr>
          <w:rFonts w:cs="mylotus" w:hint="cs"/>
          <w:szCs w:val="27"/>
          <w:rtl/>
        </w:rPr>
      </w:pPr>
      <w:r w:rsidRPr="00071EFE">
        <w:rPr>
          <w:rFonts w:cs="mylotus" w:hint="cs"/>
          <w:szCs w:val="27"/>
          <w:rtl/>
        </w:rPr>
        <w:t>وقد</w:t>
      </w:r>
      <w:r w:rsidRPr="00071EFE">
        <w:rPr>
          <w:rFonts w:cs="mylotus"/>
          <w:szCs w:val="27"/>
          <w:rtl/>
        </w:rPr>
        <w:t xml:space="preserve"> كان لهذا المنشور أثر طيب في منع كثير من الناس من حضور التشييع، وحتى السيد البروجردي خاف من أن تلحقه بسبب خروجه </w:t>
      </w:r>
      <w:r w:rsidR="00B619EC" w:rsidRPr="00071EFE">
        <w:rPr>
          <w:rFonts w:cs="mylotus" w:hint="cs"/>
          <w:szCs w:val="27"/>
          <w:rtl/>
        </w:rPr>
        <w:t xml:space="preserve">إهانة أو </w:t>
      </w:r>
      <w:r w:rsidRPr="00071EFE">
        <w:rPr>
          <w:rFonts w:cs="mylotus"/>
          <w:szCs w:val="27"/>
          <w:rtl/>
        </w:rPr>
        <w:t>أ</w:t>
      </w:r>
      <w:r w:rsidR="00B619EC" w:rsidRPr="00071EFE">
        <w:rPr>
          <w:rFonts w:cs="mylotus"/>
          <w:szCs w:val="27"/>
          <w:rtl/>
        </w:rPr>
        <w:t>ذ</w:t>
      </w:r>
      <w:r w:rsidR="00B619EC" w:rsidRPr="00071EFE">
        <w:rPr>
          <w:rFonts w:cs="mylotus" w:hint="cs"/>
          <w:szCs w:val="27"/>
          <w:rtl/>
        </w:rPr>
        <w:t>ى</w:t>
      </w:r>
      <w:r w:rsidRPr="00071EFE">
        <w:rPr>
          <w:rFonts w:cs="mylotus"/>
          <w:szCs w:val="27"/>
          <w:rtl/>
        </w:rPr>
        <w:t xml:space="preserve"> من أصحاب </w:t>
      </w:r>
      <w:r w:rsidR="00B619EC" w:rsidRPr="00071EFE">
        <w:rPr>
          <w:rFonts w:cs="mylotus" w:hint="cs"/>
          <w:szCs w:val="27"/>
          <w:rtl/>
        </w:rPr>
        <w:t>البيان</w:t>
      </w:r>
      <w:r w:rsidRPr="00071EFE">
        <w:rPr>
          <w:rFonts w:cs="mylotus"/>
          <w:szCs w:val="27"/>
          <w:rtl/>
        </w:rPr>
        <w:t xml:space="preserve">، فعزموا </w:t>
      </w:r>
      <w:r w:rsidR="00B263DF" w:rsidRPr="00071EFE">
        <w:rPr>
          <w:rFonts w:cs="mylotus" w:hint="cs"/>
          <w:szCs w:val="27"/>
          <w:rtl/>
        </w:rPr>
        <w:t>على</w:t>
      </w:r>
      <w:r w:rsidRPr="00071EFE">
        <w:rPr>
          <w:rFonts w:cs="mylotus"/>
          <w:szCs w:val="27"/>
          <w:rtl/>
        </w:rPr>
        <w:t xml:space="preserve"> أن </w:t>
      </w:r>
      <w:r w:rsidR="00B263DF" w:rsidRPr="00071EFE">
        <w:rPr>
          <w:rFonts w:cs="mylotus" w:hint="cs"/>
          <w:szCs w:val="27"/>
          <w:rtl/>
        </w:rPr>
        <w:t>يعرفوا</w:t>
      </w:r>
      <w:r w:rsidRPr="00071EFE">
        <w:rPr>
          <w:rFonts w:cs="mylotus"/>
          <w:szCs w:val="27"/>
          <w:rtl/>
        </w:rPr>
        <w:t xml:space="preserve"> ناشري </w:t>
      </w:r>
      <w:r w:rsidR="00B619EC" w:rsidRPr="00071EFE">
        <w:rPr>
          <w:rFonts w:cs="mylotus" w:hint="cs"/>
          <w:szCs w:val="27"/>
          <w:rtl/>
        </w:rPr>
        <w:t>المنشور</w:t>
      </w:r>
      <w:r w:rsidRPr="00071EFE">
        <w:rPr>
          <w:rFonts w:cs="mylotus"/>
          <w:szCs w:val="27"/>
          <w:rtl/>
        </w:rPr>
        <w:t>.</w:t>
      </w:r>
    </w:p>
    <w:p w:rsidR="00B77186" w:rsidRPr="007253E1" w:rsidRDefault="00B77186" w:rsidP="007253E1">
      <w:pPr>
        <w:widowControl w:val="0"/>
        <w:spacing w:after="60" w:line="228" w:lineRule="auto"/>
        <w:ind w:firstLine="284"/>
        <w:jc w:val="both"/>
        <w:rPr>
          <w:rFonts w:cs="mylotus"/>
          <w:spacing w:val="-2"/>
          <w:szCs w:val="27"/>
          <w:rtl/>
        </w:rPr>
      </w:pPr>
      <w:r w:rsidRPr="007253E1">
        <w:rPr>
          <w:rFonts w:cs="mylotus" w:hint="cs"/>
          <w:spacing w:val="-2"/>
          <w:szCs w:val="27"/>
          <w:rtl/>
        </w:rPr>
        <w:t>في</w:t>
      </w:r>
      <w:r w:rsidRPr="007253E1">
        <w:rPr>
          <w:rFonts w:cs="mylotus"/>
          <w:spacing w:val="-2"/>
          <w:szCs w:val="27"/>
          <w:rtl/>
        </w:rPr>
        <w:t xml:space="preserve"> الحقيقة لم يكن أحد يعلم مقرّ الجماعة المسماة: «فدائيو الإسلام»؛ لأن</w:t>
      </w:r>
      <w:r w:rsidR="00B619EC" w:rsidRPr="007253E1">
        <w:rPr>
          <w:rFonts w:cs="mylotus" w:hint="cs"/>
          <w:spacing w:val="-2"/>
          <w:szCs w:val="27"/>
          <w:rtl/>
        </w:rPr>
        <w:t>ه</w:t>
      </w:r>
      <w:r w:rsidRPr="007253E1">
        <w:rPr>
          <w:rFonts w:cs="mylotus"/>
          <w:spacing w:val="-2"/>
          <w:szCs w:val="27"/>
          <w:rtl/>
        </w:rPr>
        <w:t xml:space="preserve"> </w:t>
      </w:r>
      <w:r w:rsidR="00B263DF" w:rsidRPr="007253E1">
        <w:rPr>
          <w:rFonts w:cs="mylotus" w:hint="cs"/>
          <w:spacing w:val="-2"/>
          <w:szCs w:val="27"/>
          <w:rtl/>
        </w:rPr>
        <w:t xml:space="preserve">لم يكن </w:t>
      </w:r>
      <w:r w:rsidR="00B619EC" w:rsidRPr="007253E1">
        <w:rPr>
          <w:rFonts w:cs="mylotus" w:hint="cs"/>
          <w:spacing w:val="-2"/>
          <w:szCs w:val="27"/>
          <w:rtl/>
        </w:rPr>
        <w:t>لأفرادها</w:t>
      </w:r>
      <w:r w:rsidR="00B263DF" w:rsidRPr="007253E1">
        <w:rPr>
          <w:rFonts w:cs="mylotus" w:hint="cs"/>
          <w:spacing w:val="-2"/>
          <w:szCs w:val="27"/>
          <w:rtl/>
        </w:rPr>
        <w:t xml:space="preserve"> منزل معين </w:t>
      </w:r>
      <w:r w:rsidR="00B619EC" w:rsidRPr="007253E1">
        <w:rPr>
          <w:rFonts w:cs="mylotus" w:hint="cs"/>
          <w:spacing w:val="-2"/>
          <w:szCs w:val="27"/>
          <w:rtl/>
        </w:rPr>
        <w:t xml:space="preserve">في قم بل كانوا متناثرين في أماكن متفرّقة، وكان معظمهم يسكن في </w:t>
      </w:r>
      <w:r w:rsidRPr="007253E1">
        <w:rPr>
          <w:rFonts w:cs="mylotus"/>
          <w:spacing w:val="-2"/>
          <w:szCs w:val="27"/>
          <w:rtl/>
        </w:rPr>
        <w:t>طهران</w:t>
      </w:r>
      <w:r w:rsidR="00B619EC" w:rsidRPr="007253E1">
        <w:rPr>
          <w:rFonts w:cs="mylotus" w:hint="cs"/>
          <w:spacing w:val="-2"/>
          <w:szCs w:val="27"/>
          <w:rtl/>
        </w:rPr>
        <w:t xml:space="preserve">، فلم يتوقع أحد أن يكونوا وراء ذلك العمل، </w:t>
      </w:r>
      <w:r w:rsidRPr="007253E1">
        <w:rPr>
          <w:rFonts w:cs="mylotus"/>
          <w:spacing w:val="-2"/>
          <w:szCs w:val="27"/>
          <w:rtl/>
        </w:rPr>
        <w:t xml:space="preserve"> </w:t>
      </w:r>
      <w:r w:rsidR="00B619EC" w:rsidRPr="007253E1">
        <w:rPr>
          <w:rFonts w:cs="mylotus" w:hint="cs"/>
          <w:spacing w:val="-2"/>
          <w:szCs w:val="27"/>
          <w:rtl/>
        </w:rPr>
        <w:t xml:space="preserve">كما لم </w:t>
      </w:r>
      <w:r w:rsidRPr="007253E1">
        <w:rPr>
          <w:rFonts w:cs="mylotus"/>
          <w:spacing w:val="-2"/>
          <w:szCs w:val="27"/>
          <w:rtl/>
        </w:rPr>
        <w:t xml:space="preserve">يتوقع </w:t>
      </w:r>
      <w:r w:rsidR="00B619EC" w:rsidRPr="007253E1">
        <w:rPr>
          <w:rFonts w:cs="mylotus" w:hint="cs"/>
          <w:spacing w:val="-2"/>
          <w:szCs w:val="27"/>
          <w:rtl/>
        </w:rPr>
        <w:t xml:space="preserve">أحد </w:t>
      </w:r>
      <w:r w:rsidRPr="007253E1">
        <w:rPr>
          <w:rFonts w:cs="mylotus"/>
          <w:spacing w:val="-2"/>
          <w:szCs w:val="27"/>
          <w:rtl/>
        </w:rPr>
        <w:t xml:space="preserve">أن </w:t>
      </w:r>
      <w:r w:rsidR="00B619EC" w:rsidRPr="007253E1">
        <w:rPr>
          <w:rFonts w:cs="mylotus" w:hint="cs"/>
          <w:spacing w:val="-2"/>
          <w:szCs w:val="27"/>
          <w:rtl/>
        </w:rPr>
        <w:t xml:space="preserve">يكون </w:t>
      </w:r>
      <w:r w:rsidRPr="007253E1">
        <w:rPr>
          <w:rFonts w:cs="mylotus"/>
          <w:spacing w:val="-2"/>
          <w:szCs w:val="27"/>
          <w:rtl/>
        </w:rPr>
        <w:t xml:space="preserve">السيد </w:t>
      </w:r>
      <w:r w:rsidR="005D76DF">
        <w:rPr>
          <w:rFonts w:cs="mylotus"/>
          <w:spacing w:val="-2"/>
          <w:szCs w:val="27"/>
          <w:rtl/>
        </w:rPr>
        <w:t>أبوالفضل</w:t>
      </w:r>
      <w:r w:rsidRPr="007253E1">
        <w:rPr>
          <w:rFonts w:cs="mylotus"/>
          <w:spacing w:val="-2"/>
          <w:szCs w:val="27"/>
          <w:rtl/>
        </w:rPr>
        <w:t xml:space="preserve"> </w:t>
      </w:r>
      <w:r w:rsidR="00B263DF" w:rsidRPr="007253E1">
        <w:rPr>
          <w:rFonts w:cs="mylotus" w:hint="cs"/>
          <w:spacing w:val="-2"/>
          <w:szCs w:val="27"/>
          <w:rtl/>
        </w:rPr>
        <w:t>البرقعي</w:t>
      </w:r>
      <w:r w:rsidRPr="007253E1">
        <w:rPr>
          <w:rFonts w:cs="mylotus"/>
          <w:spacing w:val="-2"/>
          <w:szCs w:val="27"/>
          <w:rtl/>
        </w:rPr>
        <w:t xml:space="preserve"> القم</w:t>
      </w:r>
      <w:r w:rsidR="00B619EC" w:rsidRPr="007253E1">
        <w:rPr>
          <w:rFonts w:cs="mylotus" w:hint="cs"/>
          <w:spacing w:val="-2"/>
          <w:szCs w:val="27"/>
          <w:rtl/>
        </w:rPr>
        <w:t>ّ</w:t>
      </w:r>
      <w:r w:rsidRPr="007253E1">
        <w:rPr>
          <w:rFonts w:cs="mylotus"/>
          <w:spacing w:val="-2"/>
          <w:szCs w:val="27"/>
          <w:rtl/>
        </w:rPr>
        <w:t>ي هو الذي أعد</w:t>
      </w:r>
      <w:r w:rsidR="00B263DF" w:rsidRPr="007253E1">
        <w:rPr>
          <w:rFonts w:cs="mylotus" w:hint="cs"/>
          <w:spacing w:val="-2"/>
          <w:szCs w:val="27"/>
          <w:rtl/>
        </w:rPr>
        <w:t>َّ</w:t>
      </w:r>
      <w:r w:rsidRPr="007253E1">
        <w:rPr>
          <w:rFonts w:cs="mylotus"/>
          <w:spacing w:val="-2"/>
          <w:szCs w:val="27"/>
          <w:rtl/>
        </w:rPr>
        <w:t xml:space="preserve"> هذا البيان الحاد</w:t>
      </w:r>
      <w:r w:rsidR="00B263DF" w:rsidRPr="007253E1">
        <w:rPr>
          <w:rFonts w:cs="mylotus"/>
          <w:spacing w:val="-2"/>
          <w:szCs w:val="27"/>
          <w:rtl/>
        </w:rPr>
        <w:t xml:space="preserve"> </w:t>
      </w:r>
      <w:r w:rsidR="00B263DF" w:rsidRPr="007253E1">
        <w:rPr>
          <w:rFonts w:cs="mylotus" w:hint="cs"/>
          <w:spacing w:val="-2"/>
          <w:szCs w:val="27"/>
          <w:rtl/>
        </w:rPr>
        <w:t>و وزَّعه</w:t>
      </w:r>
      <w:r w:rsidRPr="007253E1">
        <w:rPr>
          <w:rFonts w:cs="mylotus"/>
          <w:spacing w:val="-2"/>
          <w:szCs w:val="27"/>
          <w:rtl/>
        </w:rPr>
        <w:t>.</w:t>
      </w:r>
      <w:r w:rsidR="00B619EC" w:rsidRPr="007253E1">
        <w:rPr>
          <w:rFonts w:cs="mylotus" w:hint="cs"/>
          <w:spacing w:val="-2"/>
          <w:szCs w:val="27"/>
          <w:rtl/>
        </w:rPr>
        <w:t xml:space="preserve">  أضف إلى ذلك أنه </w:t>
      </w:r>
      <w:r w:rsidRPr="007253E1">
        <w:rPr>
          <w:rFonts w:cs="mylotus" w:hint="cs"/>
          <w:spacing w:val="-2"/>
          <w:szCs w:val="27"/>
          <w:rtl/>
        </w:rPr>
        <w:t>عندما</w:t>
      </w:r>
      <w:r w:rsidRPr="007253E1">
        <w:rPr>
          <w:rFonts w:cs="mylotus"/>
          <w:spacing w:val="-2"/>
          <w:szCs w:val="27"/>
          <w:rtl/>
        </w:rPr>
        <w:t xml:space="preserve"> اقترب موعد وصول الجنازة كان المسؤولون في غاية الارتباك، مما كان سبباً في عدم ظهور مراسيم الجنازة بالصورة التي كانوا يريدون، وقد أقاموا مجلساً للعزاء في مسجد الإمام </w:t>
      </w:r>
      <w:r w:rsidR="00B619EC" w:rsidRPr="007253E1">
        <w:rPr>
          <w:rFonts w:cs="mylotus" w:hint="cs"/>
          <w:spacing w:val="-2"/>
          <w:szCs w:val="27"/>
          <w:rtl/>
        </w:rPr>
        <w:t>في</w:t>
      </w:r>
      <w:r w:rsidRPr="007253E1">
        <w:rPr>
          <w:rFonts w:cs="mylotus"/>
          <w:spacing w:val="-2"/>
          <w:szCs w:val="27"/>
          <w:rtl/>
        </w:rPr>
        <w:t xml:space="preserve"> قم.</w:t>
      </w:r>
      <w:r w:rsidR="00B619EC" w:rsidRPr="007253E1">
        <w:rPr>
          <w:rFonts w:cs="mylotus" w:hint="cs"/>
          <w:spacing w:val="-2"/>
          <w:szCs w:val="27"/>
          <w:rtl/>
        </w:rPr>
        <w:t xml:space="preserve"> وكان هناك سيد باسم موسى الخوئي ينوي </w:t>
      </w:r>
      <w:r w:rsidR="00641745" w:rsidRPr="007253E1">
        <w:rPr>
          <w:rFonts w:cs="mylotus" w:hint="cs"/>
          <w:spacing w:val="-2"/>
          <w:szCs w:val="27"/>
          <w:rtl/>
        </w:rPr>
        <w:t xml:space="preserve">المشاركة بذلك  المجلس، فأخذه أصدقاؤنا من </w:t>
      </w:r>
      <w:r w:rsidR="00641745" w:rsidRPr="007253E1">
        <w:rPr>
          <w:rFonts w:cs="mylotus"/>
          <w:spacing w:val="-2"/>
          <w:szCs w:val="27"/>
          <w:rtl/>
        </w:rPr>
        <w:t>جماعة «فدائي</w:t>
      </w:r>
      <w:r w:rsidR="00641745" w:rsidRPr="007253E1">
        <w:rPr>
          <w:rFonts w:cs="mylotus" w:hint="cs"/>
          <w:spacing w:val="-2"/>
          <w:szCs w:val="27"/>
          <w:rtl/>
        </w:rPr>
        <w:t>ي</w:t>
      </w:r>
      <w:r w:rsidR="00641745" w:rsidRPr="007253E1">
        <w:rPr>
          <w:rFonts w:cs="mylotus"/>
          <w:spacing w:val="-2"/>
          <w:szCs w:val="27"/>
          <w:rtl/>
        </w:rPr>
        <w:t xml:space="preserve"> الإسلام</w:t>
      </w:r>
      <w:r w:rsidR="00641745" w:rsidRPr="007253E1">
        <w:rPr>
          <w:rFonts w:cs="mylotus" w:hint="cs"/>
          <w:spacing w:val="-2"/>
          <w:szCs w:val="27"/>
          <w:rtl/>
        </w:rPr>
        <w:t>»</w:t>
      </w:r>
      <w:r w:rsidR="00641745" w:rsidRPr="007253E1">
        <w:rPr>
          <w:rFonts w:cs="mylotus"/>
          <w:spacing w:val="-2"/>
          <w:szCs w:val="27"/>
          <w:rtl/>
        </w:rPr>
        <w:t xml:space="preserve"> </w:t>
      </w:r>
      <w:r w:rsidR="00641745" w:rsidRPr="007253E1">
        <w:rPr>
          <w:rFonts w:cs="mylotus" w:hint="cs"/>
          <w:spacing w:val="-2"/>
          <w:szCs w:val="27"/>
          <w:rtl/>
        </w:rPr>
        <w:t>و</w:t>
      </w:r>
      <w:r w:rsidR="00641745" w:rsidRPr="007253E1">
        <w:rPr>
          <w:rFonts w:cs="mylotus"/>
          <w:spacing w:val="-2"/>
          <w:szCs w:val="27"/>
          <w:rtl/>
        </w:rPr>
        <w:t>ضربو</w:t>
      </w:r>
      <w:r w:rsidR="00641745" w:rsidRPr="007253E1">
        <w:rPr>
          <w:rFonts w:cs="mylotus" w:hint="cs"/>
          <w:spacing w:val="-2"/>
          <w:szCs w:val="27"/>
          <w:rtl/>
        </w:rPr>
        <w:t xml:space="preserve">ه ضرباً مبرحاً حتى سال الدم من رأسه، مما </w:t>
      </w:r>
      <w:r w:rsidR="00641745" w:rsidRPr="007253E1">
        <w:rPr>
          <w:rFonts w:cs="mylotus"/>
          <w:spacing w:val="-2"/>
          <w:szCs w:val="27"/>
          <w:rtl/>
        </w:rPr>
        <w:t xml:space="preserve">جعل الدولة تصرف النظر عن فكرة دفن البهلوي في مدينة قم </w:t>
      </w:r>
      <w:r w:rsidR="00641745" w:rsidRPr="007253E1">
        <w:rPr>
          <w:rFonts w:cs="mylotus" w:hint="cs"/>
          <w:spacing w:val="-2"/>
          <w:szCs w:val="27"/>
          <w:rtl/>
        </w:rPr>
        <w:t xml:space="preserve">وتقرر </w:t>
      </w:r>
      <w:r w:rsidR="00641745" w:rsidRPr="007253E1">
        <w:rPr>
          <w:rFonts w:cs="mylotus"/>
          <w:spacing w:val="-2"/>
          <w:szCs w:val="27"/>
          <w:rtl/>
        </w:rPr>
        <w:t>دفنه في طهران</w:t>
      </w:r>
      <w:r w:rsidR="00641745" w:rsidRPr="007253E1">
        <w:rPr>
          <w:rFonts w:cs="mylotus" w:hint="cs"/>
          <w:spacing w:val="-2"/>
          <w:szCs w:val="27"/>
          <w:rtl/>
        </w:rPr>
        <w:t xml:space="preserve">، أما </w:t>
      </w:r>
      <w:r w:rsidR="00641745" w:rsidRPr="007253E1">
        <w:rPr>
          <w:rFonts w:cs="mylotus"/>
          <w:spacing w:val="-2"/>
          <w:szCs w:val="27"/>
          <w:rtl/>
        </w:rPr>
        <w:t>ماذا حدث في طهران</w:t>
      </w:r>
      <w:r w:rsidR="00641745" w:rsidRPr="007253E1">
        <w:rPr>
          <w:rFonts w:cs="mylotus" w:hint="cs"/>
          <w:spacing w:val="-2"/>
          <w:szCs w:val="27"/>
          <w:rtl/>
        </w:rPr>
        <w:t xml:space="preserve"> بعد ذلك</w:t>
      </w:r>
      <w:r w:rsidR="00641745" w:rsidRPr="007253E1">
        <w:rPr>
          <w:rFonts w:cs="mylotus"/>
          <w:spacing w:val="-2"/>
          <w:szCs w:val="27"/>
          <w:rtl/>
        </w:rPr>
        <w:t>؟</w:t>
      </w:r>
      <w:r w:rsidR="00641745" w:rsidRPr="007253E1">
        <w:rPr>
          <w:rFonts w:cs="mylotus" w:hint="cs"/>
          <w:spacing w:val="-2"/>
          <w:szCs w:val="27"/>
          <w:rtl/>
        </w:rPr>
        <w:t xml:space="preserve"> لم أعرف لأنني لم أكن حاضراً هناك.</w:t>
      </w:r>
    </w:p>
    <w:p w:rsidR="009737B3" w:rsidRDefault="00641745" w:rsidP="004E7FBD">
      <w:pPr>
        <w:pStyle w:val="a0"/>
        <w:rPr>
          <w:rFonts w:hint="cs"/>
          <w:rtl/>
        </w:rPr>
      </w:pPr>
      <w:bookmarkStart w:id="19" w:name="_Toc366882424"/>
      <w:r>
        <w:rPr>
          <w:rFonts w:hint="cs"/>
          <w:rtl/>
        </w:rPr>
        <w:t>[ أشعار المؤلف حول مظلوميته ]</w:t>
      </w:r>
      <w:bookmarkEnd w:id="19"/>
    </w:p>
    <w:p w:rsidR="00DB5A94" w:rsidRPr="007253E1" w:rsidRDefault="00641745" w:rsidP="00914007">
      <w:pPr>
        <w:pStyle w:val="BodyTextIndent2"/>
        <w:widowControl w:val="0"/>
        <w:rPr>
          <w:rFonts w:ascii="Times New Roman" w:hAnsi="Times New Roman"/>
          <w:sz w:val="24"/>
          <w:rtl/>
        </w:rPr>
      </w:pPr>
      <w:r w:rsidRPr="007253E1">
        <w:rPr>
          <w:rFonts w:ascii="Times New Roman" w:hAnsi="Times New Roman" w:hint="cs"/>
          <w:sz w:val="24"/>
          <w:rtl/>
        </w:rPr>
        <w:t xml:space="preserve">في الأيام التي </w:t>
      </w:r>
      <w:r w:rsidR="001B7A60" w:rsidRPr="007253E1">
        <w:rPr>
          <w:rFonts w:ascii="Times New Roman" w:hAnsi="Times New Roman" w:hint="cs"/>
          <w:sz w:val="24"/>
          <w:rtl/>
        </w:rPr>
        <w:t>اتَّحد</w:t>
      </w:r>
      <w:r w:rsidRPr="007253E1">
        <w:rPr>
          <w:rFonts w:ascii="Times New Roman" w:hAnsi="Times New Roman" w:hint="cs"/>
          <w:sz w:val="24"/>
          <w:rtl/>
        </w:rPr>
        <w:t xml:space="preserve"> فيها </w:t>
      </w:r>
      <w:r w:rsidR="00DB5A94" w:rsidRPr="007253E1">
        <w:rPr>
          <w:rFonts w:ascii="Times New Roman" w:hAnsi="Times New Roman" w:hint="cs"/>
          <w:sz w:val="24"/>
          <w:rtl/>
        </w:rPr>
        <w:t>المشايخ المُراؤون والمتاجر</w:t>
      </w:r>
      <w:r w:rsidR="001B7A60" w:rsidRPr="007253E1">
        <w:rPr>
          <w:rFonts w:ascii="Times New Roman" w:hAnsi="Times New Roman" w:hint="cs"/>
          <w:sz w:val="24"/>
          <w:rtl/>
        </w:rPr>
        <w:t>و</w:t>
      </w:r>
      <w:r w:rsidR="00DB5A94" w:rsidRPr="007253E1">
        <w:rPr>
          <w:rFonts w:ascii="Times New Roman" w:hAnsi="Times New Roman" w:hint="cs"/>
          <w:sz w:val="24"/>
          <w:rtl/>
        </w:rPr>
        <w:t xml:space="preserve">ن بالمذهب ضدِّي </w:t>
      </w:r>
      <w:r w:rsidR="001B7A60" w:rsidRPr="007253E1">
        <w:rPr>
          <w:rFonts w:ascii="Times New Roman" w:hAnsi="Times New Roman" w:hint="cs"/>
          <w:sz w:val="24"/>
          <w:rtl/>
        </w:rPr>
        <w:t>وعزموا</w:t>
      </w:r>
      <w:r w:rsidR="006D1A71" w:rsidRPr="007253E1">
        <w:rPr>
          <w:rFonts w:ascii="Times New Roman" w:hAnsi="Times New Roman" w:hint="cs"/>
          <w:sz w:val="24"/>
          <w:rtl/>
        </w:rPr>
        <w:t xml:space="preserve"> على تشويه سمعتي و توسلوا بدولة  الشاه وباستعمال القوة </w:t>
      </w:r>
      <w:r w:rsidR="001B7A60" w:rsidRPr="007253E1">
        <w:rPr>
          <w:rFonts w:ascii="Times New Roman" w:hAnsi="Times New Roman" w:hint="cs"/>
          <w:sz w:val="24"/>
          <w:rtl/>
        </w:rPr>
        <w:t>وإثارة الطغام</w:t>
      </w:r>
      <w:r w:rsidR="006D1A71" w:rsidRPr="007253E1">
        <w:rPr>
          <w:rFonts w:ascii="Times New Roman" w:hAnsi="Times New Roman" w:hint="cs"/>
          <w:sz w:val="24"/>
          <w:rtl/>
        </w:rPr>
        <w:t xml:space="preserve"> ليسلبوا مني المسجد الذي كنت </w:t>
      </w:r>
      <w:r w:rsidR="001B7A60" w:rsidRPr="007253E1">
        <w:rPr>
          <w:rFonts w:ascii="Times New Roman" w:hAnsi="Times New Roman" w:hint="cs"/>
          <w:sz w:val="24"/>
          <w:rtl/>
        </w:rPr>
        <w:t>أؤمه [معبر دفتر وزير] وحاصروا منزلي وفقدت الأمن على حياتي، أنشدت الأبيات التالية: (ترجمتها):</w:t>
      </w:r>
    </w:p>
    <w:p w:rsidR="00DB5A94" w:rsidRPr="00071EFE" w:rsidRDefault="00DB5A94" w:rsidP="007253E1">
      <w:pPr>
        <w:widowControl w:val="0"/>
        <w:spacing w:line="228" w:lineRule="auto"/>
        <w:ind w:firstLine="284"/>
        <w:jc w:val="both"/>
        <w:rPr>
          <w:rFonts w:cs="mylotus"/>
          <w:szCs w:val="27"/>
          <w:rtl/>
        </w:rPr>
      </w:pPr>
      <w:r w:rsidRPr="00071EFE">
        <w:rPr>
          <w:rFonts w:cs="mylotus" w:hint="cs"/>
          <w:szCs w:val="27"/>
          <w:rtl/>
        </w:rPr>
        <w:t>حينما</w:t>
      </w:r>
      <w:r w:rsidRPr="00071EFE">
        <w:rPr>
          <w:rFonts w:cs="mylotus"/>
          <w:szCs w:val="27"/>
          <w:rtl/>
        </w:rPr>
        <w:t xml:space="preserve"> نوّر البرقعي طريق الحق</w:t>
      </w:r>
      <w:r w:rsidR="00DA5FAE" w:rsidRPr="00071EFE">
        <w:rPr>
          <w:rFonts w:cs="mylotus" w:hint="cs"/>
          <w:szCs w:val="27"/>
          <w:rtl/>
        </w:rPr>
        <w:t>،</w:t>
      </w:r>
      <w:r w:rsidRPr="00071EFE">
        <w:rPr>
          <w:rFonts w:cs="mylotus"/>
          <w:szCs w:val="27"/>
          <w:rtl/>
        </w:rPr>
        <w:t xml:space="preserve"> ع</w:t>
      </w:r>
      <w:r w:rsidR="00DA5FAE" w:rsidRPr="00071EFE">
        <w:rPr>
          <w:rFonts w:cs="mylotus" w:hint="cs"/>
          <w:szCs w:val="27"/>
          <w:rtl/>
        </w:rPr>
        <w:t>َ</w:t>
      </w:r>
      <w:r w:rsidRPr="00071EFE">
        <w:rPr>
          <w:rFonts w:cs="mylotus"/>
          <w:szCs w:val="27"/>
          <w:rtl/>
        </w:rPr>
        <w:t>ل</w:t>
      </w:r>
      <w:r w:rsidR="00DA5FAE" w:rsidRPr="00071EFE">
        <w:rPr>
          <w:rFonts w:cs="mylotus" w:hint="cs"/>
          <w:szCs w:val="27"/>
          <w:rtl/>
        </w:rPr>
        <w:t>ِ</w:t>
      </w:r>
      <w:r w:rsidRPr="00071EFE">
        <w:rPr>
          <w:rFonts w:cs="mylotus"/>
          <w:szCs w:val="27"/>
          <w:rtl/>
        </w:rPr>
        <w:t>م</w:t>
      </w:r>
      <w:r w:rsidR="00DA5FAE" w:rsidRPr="00071EFE">
        <w:rPr>
          <w:rFonts w:cs="mylotus" w:hint="cs"/>
          <w:szCs w:val="27"/>
          <w:rtl/>
        </w:rPr>
        <w:t>َ</w:t>
      </w:r>
      <w:r w:rsidRPr="00071EFE">
        <w:rPr>
          <w:rFonts w:cs="mylotus"/>
          <w:szCs w:val="27"/>
          <w:rtl/>
        </w:rPr>
        <w:t xml:space="preserve"> أن</w:t>
      </w:r>
      <w:r w:rsidR="00132802" w:rsidRPr="00071EFE">
        <w:rPr>
          <w:rFonts w:cs="mylotus" w:hint="cs"/>
          <w:szCs w:val="27"/>
          <w:rtl/>
        </w:rPr>
        <w:t>ه سيجعل أهل الضلالة</w:t>
      </w:r>
      <w:r w:rsidRPr="00071EFE">
        <w:rPr>
          <w:rFonts w:cs="mylotus"/>
          <w:szCs w:val="27"/>
          <w:rtl/>
        </w:rPr>
        <w:t xml:space="preserve"> </w:t>
      </w:r>
      <w:r w:rsidR="00132802" w:rsidRPr="00071EFE">
        <w:rPr>
          <w:rFonts w:cs="mylotus" w:hint="cs"/>
          <w:szCs w:val="27"/>
          <w:rtl/>
        </w:rPr>
        <w:t>أعداءً له</w:t>
      </w:r>
    </w:p>
    <w:p w:rsidR="00DB5A94" w:rsidRPr="00071EFE" w:rsidRDefault="00DB5A94" w:rsidP="007253E1">
      <w:pPr>
        <w:widowControl w:val="0"/>
        <w:spacing w:line="228" w:lineRule="auto"/>
        <w:ind w:firstLine="284"/>
        <w:jc w:val="both"/>
        <w:rPr>
          <w:rFonts w:cs="mylotus"/>
          <w:szCs w:val="27"/>
          <w:rtl/>
        </w:rPr>
      </w:pPr>
      <w:r w:rsidRPr="00071EFE">
        <w:rPr>
          <w:rFonts w:cs="mylotus" w:hint="cs"/>
          <w:szCs w:val="27"/>
          <w:rtl/>
        </w:rPr>
        <w:t>لا</w:t>
      </w:r>
      <w:r w:rsidR="00132802" w:rsidRPr="00071EFE">
        <w:rPr>
          <w:rFonts w:cs="mylotus" w:hint="cs"/>
          <w:szCs w:val="27"/>
          <w:rtl/>
        </w:rPr>
        <w:t xml:space="preserve"> </w:t>
      </w:r>
      <w:r w:rsidRPr="00071EFE">
        <w:rPr>
          <w:rFonts w:cs="mylotus" w:hint="cs"/>
          <w:szCs w:val="27"/>
          <w:rtl/>
        </w:rPr>
        <w:t>شك</w:t>
      </w:r>
      <w:r w:rsidRPr="00071EFE">
        <w:rPr>
          <w:rFonts w:cs="mylotus"/>
          <w:szCs w:val="27"/>
          <w:rtl/>
        </w:rPr>
        <w:t xml:space="preserve"> أن سلوك طر</w:t>
      </w:r>
      <w:r w:rsidRPr="00071EFE">
        <w:rPr>
          <w:rFonts w:cs="mylotus" w:hint="cs"/>
          <w:szCs w:val="27"/>
          <w:rtl/>
        </w:rPr>
        <w:t>یق</w:t>
      </w:r>
      <w:r w:rsidRPr="00071EFE">
        <w:rPr>
          <w:rFonts w:cs="mylotus"/>
          <w:szCs w:val="27"/>
          <w:rtl/>
        </w:rPr>
        <w:t xml:space="preserve"> الحق صعب.. وهو طريق وعر.. مليء بالأشواك</w:t>
      </w:r>
    </w:p>
    <w:p w:rsidR="00DB5A94" w:rsidRPr="00071EFE" w:rsidRDefault="00DB5A94" w:rsidP="007253E1">
      <w:pPr>
        <w:widowControl w:val="0"/>
        <w:spacing w:line="228" w:lineRule="auto"/>
        <w:ind w:firstLine="284"/>
        <w:jc w:val="both"/>
        <w:rPr>
          <w:rFonts w:cs="mylotus"/>
          <w:szCs w:val="27"/>
          <w:rtl/>
        </w:rPr>
      </w:pPr>
      <w:r w:rsidRPr="00071EFE">
        <w:rPr>
          <w:rFonts w:cs="mylotus" w:hint="cs"/>
          <w:szCs w:val="27"/>
          <w:rtl/>
        </w:rPr>
        <w:t>و</w:t>
      </w:r>
      <w:r w:rsidR="00DA5FAE" w:rsidRPr="00071EFE">
        <w:rPr>
          <w:rFonts w:cs="mylotus" w:hint="cs"/>
          <w:szCs w:val="27"/>
          <w:rtl/>
        </w:rPr>
        <w:t xml:space="preserve">لكن </w:t>
      </w:r>
      <w:r w:rsidRPr="00071EFE">
        <w:rPr>
          <w:rFonts w:cs="mylotus" w:hint="cs"/>
          <w:szCs w:val="27"/>
          <w:rtl/>
        </w:rPr>
        <w:t>من</w:t>
      </w:r>
      <w:r w:rsidRPr="00071EFE">
        <w:rPr>
          <w:rFonts w:cs="mylotus"/>
          <w:szCs w:val="27"/>
          <w:rtl/>
        </w:rPr>
        <w:t xml:space="preserve"> أراد النعيم </w:t>
      </w:r>
      <w:r w:rsidR="00C73B45" w:rsidRPr="00071EFE">
        <w:rPr>
          <w:rFonts w:ascii="mylotus" w:hAnsi="mylotus" w:cs="mylotus" w:hint="cs"/>
          <w:szCs w:val="27"/>
          <w:rtl/>
        </w:rPr>
        <w:t>والعِزَّة</w:t>
      </w:r>
      <w:r w:rsidR="00132802" w:rsidRPr="00071EFE">
        <w:rPr>
          <w:rFonts w:cs="mylotus" w:hint="cs"/>
          <w:szCs w:val="27"/>
          <w:rtl/>
        </w:rPr>
        <w:t xml:space="preserve"> </w:t>
      </w:r>
      <w:r w:rsidR="001B7A60" w:rsidRPr="00071EFE">
        <w:rPr>
          <w:rFonts w:cs="mylotus" w:hint="cs"/>
          <w:szCs w:val="27"/>
          <w:rtl/>
        </w:rPr>
        <w:t xml:space="preserve">عند الله </w:t>
      </w:r>
      <w:r w:rsidRPr="00071EFE">
        <w:rPr>
          <w:rFonts w:cs="mylotus"/>
          <w:szCs w:val="27"/>
          <w:rtl/>
        </w:rPr>
        <w:t>فعليه أن يتحمل المشاق</w:t>
      </w:r>
    </w:p>
    <w:p w:rsidR="009440AA" w:rsidRPr="00071EFE" w:rsidRDefault="009440AA" w:rsidP="007253E1">
      <w:pPr>
        <w:widowControl w:val="0"/>
        <w:spacing w:line="228" w:lineRule="auto"/>
        <w:ind w:firstLine="284"/>
        <w:jc w:val="both"/>
        <w:rPr>
          <w:rFonts w:cs="mylotus" w:hint="cs"/>
          <w:szCs w:val="27"/>
          <w:rtl/>
        </w:rPr>
      </w:pPr>
      <w:r w:rsidRPr="00071EFE">
        <w:rPr>
          <w:rFonts w:cs="mylotus" w:hint="cs"/>
          <w:szCs w:val="27"/>
          <w:rtl/>
        </w:rPr>
        <w:t xml:space="preserve">رفع </w:t>
      </w:r>
      <w:r w:rsidR="00EE6248" w:rsidRPr="00071EFE">
        <w:rPr>
          <w:rFonts w:cs="mylotus" w:hint="cs"/>
          <w:szCs w:val="27"/>
          <w:rtl/>
        </w:rPr>
        <w:t xml:space="preserve">قُرَّاء المراثي </w:t>
      </w:r>
      <w:r w:rsidRPr="00071EFE">
        <w:rPr>
          <w:rFonts w:cs="mylotus" w:hint="cs"/>
          <w:szCs w:val="27"/>
          <w:rtl/>
        </w:rPr>
        <w:t xml:space="preserve">المُضلِّلون للعوام والمُتلبِّسون زوراً بلباس أهل العلم </w:t>
      </w:r>
      <w:r w:rsidR="00EE6248" w:rsidRPr="00071EFE">
        <w:rPr>
          <w:rFonts w:cs="mylotus"/>
          <w:szCs w:val="27"/>
          <w:rtl/>
        </w:rPr>
        <w:t>عقيرتهم بلا حياء</w:t>
      </w:r>
      <w:r w:rsidR="00EE6248" w:rsidRPr="00071EFE">
        <w:rPr>
          <w:rFonts w:cs="mylotus" w:hint="cs"/>
          <w:szCs w:val="27"/>
          <w:rtl/>
        </w:rPr>
        <w:t xml:space="preserve"> </w:t>
      </w:r>
    </w:p>
    <w:p w:rsidR="00EE6248" w:rsidRPr="00071EFE" w:rsidRDefault="00EE6248" w:rsidP="007253E1">
      <w:pPr>
        <w:widowControl w:val="0"/>
        <w:spacing w:line="228" w:lineRule="auto"/>
        <w:ind w:firstLine="284"/>
        <w:jc w:val="both"/>
        <w:rPr>
          <w:rFonts w:cs="mylotus" w:hint="cs"/>
          <w:szCs w:val="27"/>
          <w:rtl/>
        </w:rPr>
      </w:pPr>
      <w:r w:rsidRPr="00071EFE">
        <w:rPr>
          <w:rFonts w:cs="mylotus" w:hint="cs"/>
          <w:szCs w:val="27"/>
          <w:rtl/>
        </w:rPr>
        <w:lastRenderedPageBreak/>
        <w:t>وجاؤوا بحميرهم وتوحَّدوا في مسعاهم ضدنا</w:t>
      </w:r>
    </w:p>
    <w:p w:rsidR="00EE6248" w:rsidRPr="00071EFE" w:rsidRDefault="00EE6248" w:rsidP="007253E1">
      <w:pPr>
        <w:widowControl w:val="0"/>
        <w:spacing w:line="228" w:lineRule="auto"/>
        <w:ind w:firstLine="284"/>
        <w:jc w:val="both"/>
        <w:rPr>
          <w:rFonts w:cs="mylotus" w:hint="cs"/>
          <w:szCs w:val="27"/>
          <w:rtl/>
        </w:rPr>
      </w:pPr>
      <w:r w:rsidRPr="00071EFE">
        <w:rPr>
          <w:rFonts w:cs="mylotus" w:hint="cs"/>
          <w:szCs w:val="27"/>
          <w:rtl/>
        </w:rPr>
        <w:t>وأُغلق المسجد بفعل أهل الشر ومُثيري الفتنة وبقُوَّة الشرطة وبالرشوة بالذهب والفضة</w:t>
      </w:r>
      <w:r w:rsidR="00DA5FAE" w:rsidRPr="00071EFE">
        <w:rPr>
          <w:rFonts w:cs="mylotus" w:hint="cs"/>
          <w:szCs w:val="27"/>
          <w:rtl/>
        </w:rPr>
        <w:t>!</w:t>
      </w:r>
    </w:p>
    <w:p w:rsidR="00EE6248" w:rsidRPr="00071EFE" w:rsidRDefault="00EE6248" w:rsidP="007253E1">
      <w:pPr>
        <w:widowControl w:val="0"/>
        <w:spacing w:line="228" w:lineRule="auto"/>
        <w:ind w:firstLine="284"/>
        <w:jc w:val="both"/>
        <w:rPr>
          <w:rFonts w:cs="mylotus" w:hint="cs"/>
          <w:szCs w:val="27"/>
          <w:rtl/>
        </w:rPr>
      </w:pPr>
      <w:r w:rsidRPr="00071EFE">
        <w:rPr>
          <w:rFonts w:cs="mylotus" w:hint="cs"/>
          <w:szCs w:val="27"/>
          <w:rtl/>
        </w:rPr>
        <w:t xml:space="preserve">وافتُتح </w:t>
      </w:r>
      <w:r w:rsidR="00DA5FAE" w:rsidRPr="00071EFE">
        <w:rPr>
          <w:rFonts w:cs="mylotus" w:hint="cs"/>
          <w:szCs w:val="27"/>
          <w:rtl/>
        </w:rPr>
        <w:t xml:space="preserve">فيه </w:t>
      </w:r>
      <w:r w:rsidRPr="00071EFE">
        <w:rPr>
          <w:rFonts w:cs="mylotus" w:hint="cs"/>
          <w:szCs w:val="27"/>
          <w:rtl/>
        </w:rPr>
        <w:t xml:space="preserve">حانوت لتنويم الناس وأصبح مركز عبادة الحق خرباً </w:t>
      </w:r>
    </w:p>
    <w:p w:rsidR="00EE6248" w:rsidRPr="00071EFE" w:rsidRDefault="00AE1D6B" w:rsidP="007253E1">
      <w:pPr>
        <w:widowControl w:val="0"/>
        <w:spacing w:line="228" w:lineRule="auto"/>
        <w:ind w:firstLine="284"/>
        <w:jc w:val="both"/>
        <w:rPr>
          <w:rFonts w:cs="mylotus" w:hint="cs"/>
          <w:szCs w:val="27"/>
          <w:rtl/>
        </w:rPr>
      </w:pPr>
      <w:r w:rsidRPr="00071EFE">
        <w:rPr>
          <w:rFonts w:cs="mylotus" w:hint="cs"/>
          <w:szCs w:val="27"/>
          <w:rtl/>
        </w:rPr>
        <w:t>وأصبحت قاعدة الدين والقرآن خربةً وحلَّ محلَّها مكان لرواية أكاذيب كل كتاب</w:t>
      </w:r>
    </w:p>
    <w:p w:rsidR="00DB5A94" w:rsidRPr="00071EFE" w:rsidRDefault="00DB5A94" w:rsidP="007253E1">
      <w:pPr>
        <w:widowControl w:val="0"/>
        <w:spacing w:line="228" w:lineRule="auto"/>
        <w:ind w:firstLine="284"/>
        <w:jc w:val="both"/>
        <w:rPr>
          <w:rFonts w:cs="mylotus"/>
          <w:szCs w:val="27"/>
          <w:rtl/>
        </w:rPr>
      </w:pPr>
      <w:r w:rsidRPr="00071EFE">
        <w:rPr>
          <w:rFonts w:cs="mylotus" w:hint="cs"/>
          <w:szCs w:val="27"/>
          <w:rtl/>
        </w:rPr>
        <w:t>قال</w:t>
      </w:r>
      <w:r w:rsidRPr="00071EFE">
        <w:rPr>
          <w:rFonts w:cs="mylotus"/>
          <w:szCs w:val="27"/>
          <w:rtl/>
        </w:rPr>
        <w:t xml:space="preserve"> البرقع</w:t>
      </w:r>
      <w:r w:rsidR="00C506BD" w:rsidRPr="00071EFE">
        <w:rPr>
          <w:rFonts w:cs="mylotus" w:hint="cs"/>
          <w:szCs w:val="27"/>
          <w:rtl/>
        </w:rPr>
        <w:t>ي</w:t>
      </w:r>
      <w:r w:rsidRPr="00071EFE">
        <w:rPr>
          <w:rFonts w:cs="mylotus"/>
          <w:szCs w:val="27"/>
          <w:rtl/>
        </w:rPr>
        <w:t xml:space="preserve"> ف</w:t>
      </w:r>
      <w:r w:rsidR="00C506BD" w:rsidRPr="00071EFE">
        <w:rPr>
          <w:rFonts w:cs="mylotus" w:hint="cs"/>
          <w:szCs w:val="27"/>
          <w:rtl/>
        </w:rPr>
        <w:t>ي</w:t>
      </w:r>
      <w:r w:rsidRPr="00071EFE">
        <w:rPr>
          <w:rFonts w:cs="mylotus"/>
          <w:szCs w:val="27"/>
          <w:rtl/>
        </w:rPr>
        <w:t xml:space="preserve"> نفسه: </w:t>
      </w:r>
      <w:r w:rsidR="00AE1D6B" w:rsidRPr="00071EFE">
        <w:rPr>
          <w:rFonts w:cs="mylotus" w:hint="cs"/>
          <w:szCs w:val="27"/>
          <w:rtl/>
        </w:rPr>
        <w:t xml:space="preserve">أيُّها اللبيب </w:t>
      </w:r>
      <w:r w:rsidRPr="00071EFE">
        <w:rPr>
          <w:rFonts w:cs="mylotus"/>
          <w:szCs w:val="27"/>
          <w:rtl/>
        </w:rPr>
        <w:t xml:space="preserve">لقد </w:t>
      </w:r>
      <w:r w:rsidR="00AE1D6B" w:rsidRPr="00071EFE">
        <w:rPr>
          <w:rFonts w:cs="mylotus" w:hint="cs"/>
          <w:szCs w:val="27"/>
          <w:rtl/>
        </w:rPr>
        <w:t xml:space="preserve">ربحت </w:t>
      </w:r>
      <w:r w:rsidRPr="00071EFE">
        <w:rPr>
          <w:rFonts w:cs="mylotus"/>
          <w:szCs w:val="27"/>
          <w:rtl/>
        </w:rPr>
        <w:t xml:space="preserve">تجارتك </w:t>
      </w:r>
      <w:r w:rsidR="00AE1D6B" w:rsidRPr="00071EFE">
        <w:rPr>
          <w:rFonts w:cs="mylotus" w:hint="cs"/>
          <w:szCs w:val="27"/>
          <w:rtl/>
        </w:rPr>
        <w:t>ولم تخسر مما قمت به.</w:t>
      </w:r>
    </w:p>
    <w:p w:rsidR="00AE1D6B" w:rsidRPr="00071EFE" w:rsidRDefault="00DB5A94" w:rsidP="007253E1">
      <w:pPr>
        <w:widowControl w:val="0"/>
        <w:spacing w:line="228" w:lineRule="auto"/>
        <w:ind w:firstLine="284"/>
        <w:jc w:val="both"/>
        <w:rPr>
          <w:rFonts w:cs="mylotus" w:hint="cs"/>
          <w:szCs w:val="27"/>
          <w:rtl/>
        </w:rPr>
      </w:pPr>
      <w:r w:rsidRPr="00071EFE">
        <w:rPr>
          <w:rFonts w:cs="mylotus"/>
          <w:szCs w:val="27"/>
          <w:rtl/>
        </w:rPr>
        <w:t xml:space="preserve">لا تحزن </w:t>
      </w:r>
      <w:r w:rsidR="00AE1D6B" w:rsidRPr="00071EFE">
        <w:rPr>
          <w:rFonts w:cs="mylotus" w:hint="cs"/>
          <w:szCs w:val="27"/>
          <w:rtl/>
        </w:rPr>
        <w:t xml:space="preserve">فإن ما خسرته هنا قد ربحته في سبيل الحق </w:t>
      </w:r>
    </w:p>
    <w:p w:rsidR="00AE1D6B" w:rsidRPr="007253E1" w:rsidRDefault="00AE1D6B" w:rsidP="007253E1">
      <w:pPr>
        <w:widowControl w:val="0"/>
        <w:spacing w:line="228" w:lineRule="auto"/>
        <w:ind w:firstLine="284"/>
        <w:jc w:val="both"/>
        <w:rPr>
          <w:rFonts w:cs="mylotus" w:hint="cs"/>
          <w:spacing w:val="-4"/>
          <w:szCs w:val="27"/>
          <w:rtl/>
        </w:rPr>
      </w:pPr>
      <w:r w:rsidRPr="007253E1">
        <w:rPr>
          <w:rFonts w:cs="mylotus" w:hint="cs"/>
          <w:spacing w:val="-4"/>
          <w:szCs w:val="27"/>
          <w:rtl/>
        </w:rPr>
        <w:t>كل ما يأتي عليك فإن الله سيجعل لك منه مخرجاً فليس في فعل الحق لهو ولعب فاثبت ولا تتردد</w:t>
      </w:r>
    </w:p>
    <w:p w:rsidR="00AE1D6B" w:rsidRPr="00071EFE" w:rsidRDefault="00AE1D6B" w:rsidP="007253E1">
      <w:pPr>
        <w:widowControl w:val="0"/>
        <w:spacing w:line="228" w:lineRule="auto"/>
        <w:ind w:firstLine="284"/>
        <w:jc w:val="both"/>
        <w:rPr>
          <w:rFonts w:cs="mylotus" w:hint="cs"/>
          <w:szCs w:val="27"/>
          <w:rtl/>
        </w:rPr>
      </w:pPr>
      <w:r w:rsidRPr="00071EFE">
        <w:rPr>
          <w:rFonts w:cs="mylotus" w:hint="cs"/>
          <w:szCs w:val="27"/>
          <w:rtl/>
        </w:rPr>
        <w:t>إن صاحب المسجد ينظر إليك بعين رحمته فإن ذهب المسجد فصاحب المسجد معك</w:t>
      </w:r>
    </w:p>
    <w:p w:rsidR="00AE1D6B" w:rsidRPr="00071EFE" w:rsidRDefault="000E47E7" w:rsidP="007253E1">
      <w:pPr>
        <w:widowControl w:val="0"/>
        <w:spacing w:line="228" w:lineRule="auto"/>
        <w:ind w:firstLine="284"/>
        <w:jc w:val="both"/>
        <w:rPr>
          <w:rFonts w:cs="mylotus" w:hint="cs"/>
          <w:szCs w:val="27"/>
          <w:rtl/>
        </w:rPr>
      </w:pPr>
      <w:r w:rsidRPr="00071EFE">
        <w:rPr>
          <w:rFonts w:cs="mylotus" w:hint="cs"/>
          <w:szCs w:val="27"/>
          <w:rtl/>
        </w:rPr>
        <w:t xml:space="preserve">فاثبت على ما أنت عليه </w:t>
      </w:r>
      <w:r w:rsidR="00214A0A" w:rsidRPr="00071EFE">
        <w:rPr>
          <w:rFonts w:cs="mylotus" w:hint="cs"/>
          <w:szCs w:val="27"/>
          <w:rtl/>
        </w:rPr>
        <w:t xml:space="preserve">فإن ذهب المسجد فلا يهم ذلك </w:t>
      </w:r>
    </w:p>
    <w:p w:rsidR="00214A0A" w:rsidRPr="00071EFE" w:rsidRDefault="00214A0A" w:rsidP="007253E1">
      <w:pPr>
        <w:widowControl w:val="0"/>
        <w:spacing w:line="228" w:lineRule="auto"/>
        <w:ind w:firstLine="284"/>
        <w:jc w:val="both"/>
        <w:rPr>
          <w:rFonts w:cs="mylotus" w:hint="cs"/>
          <w:szCs w:val="27"/>
          <w:rtl/>
        </w:rPr>
      </w:pPr>
      <w:r w:rsidRPr="00071EFE">
        <w:rPr>
          <w:rFonts w:cs="mylotus" w:hint="cs"/>
          <w:szCs w:val="27"/>
          <w:rtl/>
        </w:rPr>
        <w:t>لقد أصبح المسجد دكاناً للكسب وأصبح المسجد زاويةً للصوفية</w:t>
      </w:r>
    </w:p>
    <w:p w:rsidR="00214A0A" w:rsidRPr="00914007" w:rsidRDefault="00214A0A" w:rsidP="00914007">
      <w:pPr>
        <w:pStyle w:val="BodyTextIndent2"/>
        <w:widowControl w:val="0"/>
        <w:rPr>
          <w:rFonts w:ascii="Times New Roman" w:hAnsi="Times New Roman" w:hint="cs"/>
          <w:spacing w:val="-6"/>
          <w:sz w:val="24"/>
          <w:rtl/>
        </w:rPr>
      </w:pPr>
      <w:r w:rsidRPr="00914007">
        <w:rPr>
          <w:rFonts w:ascii="Times New Roman" w:hAnsi="Times New Roman" w:hint="cs"/>
          <w:spacing w:val="-6"/>
          <w:sz w:val="24"/>
          <w:rtl/>
        </w:rPr>
        <w:t>الأصل في المسجد أن يكون مكاناً لتجم</w:t>
      </w:r>
      <w:r w:rsidR="00322B6C" w:rsidRPr="00914007">
        <w:rPr>
          <w:rFonts w:ascii="Times New Roman" w:hAnsi="Times New Roman" w:hint="cs"/>
          <w:spacing w:val="-6"/>
          <w:sz w:val="24"/>
          <w:rtl/>
        </w:rPr>
        <w:t>ُّ</w:t>
      </w:r>
      <w:r w:rsidRPr="00914007">
        <w:rPr>
          <w:rFonts w:ascii="Times New Roman" w:hAnsi="Times New Roman" w:hint="cs"/>
          <w:spacing w:val="-6"/>
          <w:sz w:val="24"/>
          <w:rtl/>
        </w:rPr>
        <w:t>ع عبيد الحق. والمسجد مكان لدراسة القرآن والبحث فيه.</w:t>
      </w:r>
    </w:p>
    <w:p w:rsidR="00214A0A" w:rsidRPr="00071EFE" w:rsidRDefault="00214A0A" w:rsidP="007253E1">
      <w:pPr>
        <w:widowControl w:val="0"/>
        <w:spacing w:line="228" w:lineRule="auto"/>
        <w:ind w:firstLine="284"/>
        <w:jc w:val="both"/>
        <w:rPr>
          <w:rFonts w:cs="mylotus" w:hint="cs"/>
          <w:szCs w:val="27"/>
          <w:rtl/>
        </w:rPr>
      </w:pPr>
      <w:r w:rsidRPr="00071EFE">
        <w:rPr>
          <w:rFonts w:cs="mylotus" w:hint="cs"/>
          <w:szCs w:val="27"/>
          <w:rtl/>
        </w:rPr>
        <w:t>ليس المسجد مكاناً لكل «شِمر» و «س</w:t>
      </w:r>
      <w:r w:rsidR="00322B6C" w:rsidRPr="00071EFE">
        <w:rPr>
          <w:rFonts w:cs="mylotus" w:hint="cs"/>
          <w:szCs w:val="27"/>
          <w:rtl/>
        </w:rPr>
        <w:t>ِ</w:t>
      </w:r>
      <w:r w:rsidRPr="00071EFE">
        <w:rPr>
          <w:rFonts w:cs="mylotus" w:hint="cs"/>
          <w:szCs w:val="27"/>
          <w:rtl/>
        </w:rPr>
        <w:t>ن</w:t>
      </w:r>
      <w:r w:rsidR="00322B6C" w:rsidRPr="00071EFE">
        <w:rPr>
          <w:rFonts w:cs="mylotus" w:hint="cs"/>
          <w:szCs w:val="27"/>
          <w:rtl/>
        </w:rPr>
        <w:t>َ</w:t>
      </w:r>
      <w:r w:rsidRPr="00071EFE">
        <w:rPr>
          <w:rFonts w:cs="mylotus" w:hint="cs"/>
          <w:szCs w:val="27"/>
          <w:rtl/>
        </w:rPr>
        <w:t>ان» وليس المسجد مكاناً للمدائح وقُرَّاء المراثي.</w:t>
      </w:r>
    </w:p>
    <w:p w:rsidR="00214A0A" w:rsidRPr="00071EFE" w:rsidRDefault="00214A0A" w:rsidP="007253E1">
      <w:pPr>
        <w:widowControl w:val="0"/>
        <w:spacing w:line="228" w:lineRule="auto"/>
        <w:ind w:firstLine="284"/>
        <w:jc w:val="both"/>
        <w:rPr>
          <w:rFonts w:cs="mylotus" w:hint="cs"/>
          <w:szCs w:val="27"/>
          <w:rtl/>
        </w:rPr>
      </w:pPr>
      <w:r w:rsidRPr="00071EFE">
        <w:rPr>
          <w:rFonts w:cs="mylotus" w:hint="cs"/>
          <w:szCs w:val="27"/>
          <w:rtl/>
        </w:rPr>
        <w:t>قراءة مراثي وقراءة مراثي وقراءة مراثي أصبح قارئ المراثي زميلاً في العمل لـ «شِمر» و«س</w:t>
      </w:r>
      <w:r w:rsidR="001D5A6B" w:rsidRPr="00071EFE">
        <w:rPr>
          <w:rFonts w:cs="mylotus" w:hint="cs"/>
          <w:szCs w:val="27"/>
          <w:rtl/>
        </w:rPr>
        <w:t>ِ</w:t>
      </w:r>
      <w:r w:rsidRPr="00071EFE">
        <w:rPr>
          <w:rFonts w:cs="mylotus" w:hint="cs"/>
          <w:szCs w:val="27"/>
          <w:rtl/>
        </w:rPr>
        <w:t>نان»</w:t>
      </w:r>
    </w:p>
    <w:p w:rsidR="00214A0A" w:rsidRPr="00071EFE" w:rsidRDefault="00214A0A" w:rsidP="007253E1">
      <w:pPr>
        <w:widowControl w:val="0"/>
        <w:spacing w:line="228" w:lineRule="auto"/>
        <w:ind w:firstLine="284"/>
        <w:jc w:val="both"/>
        <w:rPr>
          <w:rFonts w:cs="mylotus" w:hint="cs"/>
          <w:szCs w:val="27"/>
          <w:rtl/>
        </w:rPr>
      </w:pPr>
      <w:r w:rsidRPr="00071EFE">
        <w:rPr>
          <w:rFonts w:cs="mylotus" w:hint="cs"/>
          <w:szCs w:val="27"/>
          <w:rtl/>
        </w:rPr>
        <w:t xml:space="preserve">طهِّر دين الله من البدع. واقتدِ في ذلك بالإمام الهُمام </w:t>
      </w:r>
      <w:r w:rsidR="007F10A7" w:rsidRPr="00071EFE">
        <w:rPr>
          <w:rFonts w:cs="mylotus" w:hint="cs"/>
          <w:szCs w:val="27"/>
          <w:rtl/>
        </w:rPr>
        <w:t>الذي قيل عنه لا فتى إلا هو.</w:t>
      </w:r>
    </w:p>
    <w:p w:rsidR="007F10A7" w:rsidRPr="00071EFE" w:rsidRDefault="007F10A7" w:rsidP="007253E1">
      <w:pPr>
        <w:widowControl w:val="0"/>
        <w:spacing w:line="228" w:lineRule="auto"/>
        <w:ind w:firstLine="284"/>
        <w:jc w:val="both"/>
        <w:rPr>
          <w:rFonts w:cs="mylotus" w:hint="cs"/>
          <w:szCs w:val="27"/>
          <w:rtl/>
        </w:rPr>
      </w:pPr>
      <w:r w:rsidRPr="00071EFE">
        <w:rPr>
          <w:rFonts w:cs="mylotus" w:hint="cs"/>
          <w:szCs w:val="27"/>
          <w:rtl/>
        </w:rPr>
        <w:t>ليس الإمام من يجعل الدين حانوتاً إنما الإمام هو الذي يعمل في حديقة الأزهار العطرة</w:t>
      </w:r>
    </w:p>
    <w:p w:rsidR="007F10A7" w:rsidRPr="00071EFE" w:rsidRDefault="007F10A7" w:rsidP="007253E1">
      <w:pPr>
        <w:widowControl w:val="0"/>
        <w:spacing w:line="228" w:lineRule="auto"/>
        <w:ind w:firstLine="284"/>
        <w:jc w:val="both"/>
        <w:rPr>
          <w:rFonts w:cs="mylotus" w:hint="cs"/>
          <w:szCs w:val="27"/>
          <w:rtl/>
        </w:rPr>
      </w:pPr>
      <w:r w:rsidRPr="00071EFE">
        <w:rPr>
          <w:rFonts w:cs="mylotus" w:hint="cs"/>
          <w:szCs w:val="27"/>
          <w:rtl/>
        </w:rPr>
        <w:t xml:space="preserve">لم </w:t>
      </w:r>
      <w:r w:rsidR="001D5A6B" w:rsidRPr="00071EFE">
        <w:rPr>
          <w:rFonts w:cs="mylotus" w:hint="cs"/>
          <w:szCs w:val="27"/>
          <w:rtl/>
        </w:rPr>
        <w:t>تستلم</w:t>
      </w:r>
      <w:r w:rsidRPr="00071EFE">
        <w:rPr>
          <w:rFonts w:cs="mylotus" w:hint="cs"/>
          <w:szCs w:val="27"/>
          <w:rtl/>
        </w:rPr>
        <w:t xml:space="preserve"> المسجد بسبب أهل الفتنة والشر والفساد. </w:t>
      </w:r>
      <w:r w:rsidR="001D5A6B" w:rsidRPr="00071EFE">
        <w:rPr>
          <w:rFonts w:cs="mylotus" w:hint="cs"/>
          <w:szCs w:val="27"/>
          <w:rtl/>
        </w:rPr>
        <w:t xml:space="preserve">كما </w:t>
      </w:r>
      <w:r w:rsidRPr="00071EFE">
        <w:rPr>
          <w:rFonts w:cs="mylotus" w:hint="cs"/>
          <w:szCs w:val="27"/>
          <w:rtl/>
        </w:rPr>
        <w:t>لم يكن ذلك الإمام</w:t>
      </w:r>
      <w:r w:rsidR="001D5A6B" w:rsidRPr="00071EFE">
        <w:rPr>
          <w:rFonts w:cs="mylotus" w:hint="cs"/>
          <w:szCs w:val="27"/>
          <w:rtl/>
        </w:rPr>
        <w:t xml:space="preserve"> (الإمام علي </w:t>
      </w:r>
      <w:r w:rsidR="001D5A6B" w:rsidRPr="00071EFE">
        <w:rPr>
          <w:rFonts w:ascii="Abo-thar" w:hAnsi="Abo-thar" w:cs="mylotus"/>
          <w:sz w:val="30"/>
          <w:szCs w:val="27"/>
        </w:rPr>
        <w:t></w:t>
      </w:r>
      <w:r w:rsidR="001D5A6B" w:rsidRPr="00071EFE">
        <w:rPr>
          <w:rFonts w:cs="mylotus" w:hint="cs"/>
          <w:szCs w:val="27"/>
          <w:rtl/>
        </w:rPr>
        <w:t>)</w:t>
      </w:r>
      <w:r w:rsidRPr="00071EFE">
        <w:rPr>
          <w:rFonts w:cs="mylotus" w:hint="cs"/>
          <w:szCs w:val="27"/>
          <w:rtl/>
        </w:rPr>
        <w:t xml:space="preserve"> إماماً لأهل الزور.</w:t>
      </w:r>
    </w:p>
    <w:p w:rsidR="007F10A7" w:rsidRPr="00071EFE" w:rsidRDefault="007F10A7" w:rsidP="007253E1">
      <w:pPr>
        <w:widowControl w:val="0"/>
        <w:spacing w:line="228" w:lineRule="auto"/>
        <w:ind w:firstLine="284"/>
        <w:jc w:val="both"/>
        <w:rPr>
          <w:rFonts w:cs="mylotus" w:hint="cs"/>
          <w:szCs w:val="27"/>
          <w:rtl/>
        </w:rPr>
      </w:pPr>
      <w:r w:rsidRPr="00071EFE">
        <w:rPr>
          <w:rFonts w:cs="mylotus" w:hint="cs"/>
          <w:szCs w:val="27"/>
          <w:rtl/>
        </w:rPr>
        <w:t>لم يأكل ذلك الإمام من هذا المال الحرام. لم يأخذ من الخُمس أو سهم الإمام.</w:t>
      </w:r>
    </w:p>
    <w:p w:rsidR="007F10A7" w:rsidRPr="00071EFE" w:rsidRDefault="007F10A7" w:rsidP="007253E1">
      <w:pPr>
        <w:widowControl w:val="0"/>
        <w:spacing w:line="228" w:lineRule="auto"/>
        <w:ind w:firstLine="284"/>
        <w:jc w:val="both"/>
        <w:rPr>
          <w:rFonts w:cs="mylotus" w:hint="cs"/>
          <w:szCs w:val="27"/>
          <w:rtl/>
        </w:rPr>
      </w:pPr>
      <w:r w:rsidRPr="00071EFE">
        <w:rPr>
          <w:rFonts w:cs="mylotus" w:hint="cs"/>
          <w:szCs w:val="27"/>
          <w:rtl/>
        </w:rPr>
        <w:t>لم يكن ذلك الإمام إمام الفاسقين الجاهلين. بل كان إمام العلم والفضل والمعرفة.</w:t>
      </w:r>
    </w:p>
    <w:p w:rsidR="007F10A7" w:rsidRPr="00071EFE" w:rsidRDefault="007F10A7" w:rsidP="007253E1">
      <w:pPr>
        <w:widowControl w:val="0"/>
        <w:spacing w:line="228" w:lineRule="auto"/>
        <w:ind w:firstLine="284"/>
        <w:jc w:val="both"/>
        <w:rPr>
          <w:rFonts w:cs="mylotus" w:hint="cs"/>
          <w:szCs w:val="27"/>
          <w:rtl/>
        </w:rPr>
      </w:pPr>
      <w:r w:rsidRPr="00071EFE">
        <w:rPr>
          <w:rFonts w:cs="mylotus" w:hint="cs"/>
          <w:szCs w:val="27"/>
          <w:rtl/>
        </w:rPr>
        <w:t>لم تدعُ الآلهة الزائفة في دعائ</w:t>
      </w:r>
      <w:r w:rsidR="001D5A6B" w:rsidRPr="00071EFE">
        <w:rPr>
          <w:rFonts w:cs="mylotus" w:hint="cs"/>
          <w:szCs w:val="27"/>
          <w:rtl/>
        </w:rPr>
        <w:t>كَ</w:t>
      </w:r>
      <w:r w:rsidRPr="00071EFE">
        <w:rPr>
          <w:rFonts w:cs="mylotus" w:hint="cs"/>
          <w:szCs w:val="27"/>
          <w:rtl/>
        </w:rPr>
        <w:t>، كما لم يدعُ ذلك الإمام أحداً سوى الله.</w:t>
      </w:r>
    </w:p>
    <w:p w:rsidR="007F10A7" w:rsidRPr="00071EFE" w:rsidRDefault="007F10A7" w:rsidP="007253E1">
      <w:pPr>
        <w:widowControl w:val="0"/>
        <w:spacing w:line="228" w:lineRule="auto"/>
        <w:ind w:firstLine="284"/>
        <w:jc w:val="both"/>
        <w:rPr>
          <w:rFonts w:cs="mylotus" w:hint="cs"/>
          <w:szCs w:val="27"/>
          <w:rtl/>
        </w:rPr>
      </w:pPr>
      <w:r w:rsidRPr="00071EFE">
        <w:rPr>
          <w:rFonts w:cs="mylotus" w:hint="cs"/>
          <w:szCs w:val="27"/>
          <w:rtl/>
        </w:rPr>
        <w:t>إن رُبَّان سفينة</w:t>
      </w:r>
      <w:r w:rsidR="001D5A6B" w:rsidRPr="00071EFE">
        <w:rPr>
          <w:rFonts w:cs="mylotus" w:hint="cs"/>
          <w:szCs w:val="27"/>
          <w:rtl/>
        </w:rPr>
        <w:t>ِ</w:t>
      </w:r>
      <w:r w:rsidRPr="00071EFE">
        <w:rPr>
          <w:rFonts w:cs="mylotus" w:hint="cs"/>
          <w:szCs w:val="27"/>
          <w:rtl/>
        </w:rPr>
        <w:t xml:space="preserve"> عالَم</w:t>
      </w:r>
      <w:r w:rsidR="001D5A6B" w:rsidRPr="00071EFE">
        <w:rPr>
          <w:rFonts w:cs="mylotus" w:hint="cs"/>
          <w:szCs w:val="27"/>
          <w:rtl/>
        </w:rPr>
        <w:t>ِ</w:t>
      </w:r>
      <w:r w:rsidRPr="00071EFE">
        <w:rPr>
          <w:rFonts w:cs="mylotus" w:hint="cs"/>
          <w:szCs w:val="27"/>
          <w:rtl/>
        </w:rPr>
        <w:t xml:space="preserve"> الإمكان واحد</w:t>
      </w:r>
      <w:r w:rsidR="001D5A6B" w:rsidRPr="00071EFE">
        <w:rPr>
          <w:rFonts w:cs="mylotus" w:hint="cs"/>
          <w:szCs w:val="27"/>
          <w:rtl/>
        </w:rPr>
        <w:t>ٌ (الله تعالى)</w:t>
      </w:r>
      <w:r w:rsidRPr="00071EFE">
        <w:rPr>
          <w:rFonts w:cs="mylotus" w:hint="cs"/>
          <w:szCs w:val="27"/>
          <w:rtl/>
        </w:rPr>
        <w:t xml:space="preserve">. إن قاضي الحاجات في العالَم </w:t>
      </w:r>
      <w:r w:rsidR="001D5A6B" w:rsidRPr="00071EFE">
        <w:rPr>
          <w:rFonts w:cs="mylotus" w:hint="cs"/>
          <w:szCs w:val="27"/>
          <w:rtl/>
        </w:rPr>
        <w:t xml:space="preserve">واحدٌ </w:t>
      </w:r>
      <w:r w:rsidRPr="00071EFE">
        <w:rPr>
          <w:rFonts w:cs="mylotus" w:hint="cs"/>
          <w:szCs w:val="27"/>
          <w:rtl/>
        </w:rPr>
        <w:t>فرد</w:t>
      </w:r>
      <w:r w:rsidR="001D5A6B" w:rsidRPr="00071EFE">
        <w:rPr>
          <w:rFonts w:cs="mylotus" w:hint="cs"/>
          <w:szCs w:val="27"/>
          <w:rtl/>
        </w:rPr>
        <w:t>ٌ</w:t>
      </w:r>
      <w:r w:rsidRPr="00071EFE">
        <w:rPr>
          <w:rFonts w:cs="mylotus" w:hint="cs"/>
          <w:szCs w:val="27"/>
          <w:rtl/>
        </w:rPr>
        <w:t>.</w:t>
      </w:r>
    </w:p>
    <w:p w:rsidR="007F10A7" w:rsidRPr="00071EFE" w:rsidRDefault="007F10A7" w:rsidP="007253E1">
      <w:pPr>
        <w:widowControl w:val="0"/>
        <w:spacing w:line="228" w:lineRule="auto"/>
        <w:ind w:firstLine="284"/>
        <w:jc w:val="both"/>
        <w:rPr>
          <w:rFonts w:cs="mylotus" w:hint="cs"/>
          <w:szCs w:val="27"/>
          <w:rtl/>
        </w:rPr>
      </w:pPr>
      <w:r w:rsidRPr="00071EFE">
        <w:rPr>
          <w:rFonts w:cs="mylotus" w:hint="cs"/>
          <w:szCs w:val="27"/>
          <w:rtl/>
        </w:rPr>
        <w:t>إن الأرض والهواء والماء كلها خاضعة له. إن الوجود كل</w:t>
      </w:r>
      <w:r w:rsidR="001D5A6B" w:rsidRPr="00071EFE">
        <w:rPr>
          <w:rFonts w:cs="mylotus" w:hint="cs"/>
          <w:szCs w:val="27"/>
          <w:rtl/>
        </w:rPr>
        <w:t>َّ</w:t>
      </w:r>
      <w:r w:rsidRPr="00071EFE">
        <w:rPr>
          <w:rFonts w:cs="mylotus" w:hint="cs"/>
          <w:szCs w:val="27"/>
          <w:rtl/>
        </w:rPr>
        <w:t>ه تابع</w:t>
      </w:r>
      <w:r w:rsidR="001D5A6B" w:rsidRPr="00071EFE">
        <w:rPr>
          <w:rFonts w:cs="mylotus" w:hint="cs"/>
          <w:szCs w:val="27"/>
          <w:rtl/>
        </w:rPr>
        <w:t>ٌ</w:t>
      </w:r>
      <w:r w:rsidRPr="00071EFE">
        <w:rPr>
          <w:rFonts w:cs="mylotus" w:hint="cs"/>
          <w:szCs w:val="27"/>
          <w:rtl/>
        </w:rPr>
        <w:t xml:space="preserve"> لأمره.</w:t>
      </w:r>
    </w:p>
    <w:p w:rsidR="00953EF7" w:rsidRPr="00071EFE" w:rsidRDefault="00953EF7" w:rsidP="007253E1">
      <w:pPr>
        <w:widowControl w:val="0"/>
        <w:spacing w:line="228" w:lineRule="auto"/>
        <w:ind w:firstLine="284"/>
        <w:jc w:val="both"/>
        <w:rPr>
          <w:rFonts w:cs="mylotus" w:hint="cs"/>
          <w:szCs w:val="27"/>
          <w:rtl/>
        </w:rPr>
      </w:pPr>
      <w:r w:rsidRPr="00071EFE">
        <w:rPr>
          <w:rFonts w:cs="mylotus" w:hint="cs"/>
          <w:szCs w:val="27"/>
          <w:rtl/>
        </w:rPr>
        <w:lastRenderedPageBreak/>
        <w:t>أعر</w:t>
      </w:r>
      <w:r w:rsidR="001D5A6B" w:rsidRPr="00071EFE">
        <w:rPr>
          <w:rFonts w:cs="mylotus" w:hint="cs"/>
          <w:szCs w:val="27"/>
          <w:rtl/>
        </w:rPr>
        <w:t>ِ</w:t>
      </w:r>
      <w:r w:rsidRPr="00071EFE">
        <w:rPr>
          <w:rFonts w:cs="mylotus" w:hint="cs"/>
          <w:szCs w:val="27"/>
          <w:rtl/>
        </w:rPr>
        <w:t>ض</w:t>
      </w:r>
      <w:r w:rsidR="007F10A7" w:rsidRPr="00071EFE">
        <w:rPr>
          <w:rFonts w:cs="mylotus" w:hint="cs"/>
          <w:szCs w:val="27"/>
          <w:rtl/>
        </w:rPr>
        <w:t xml:space="preserve"> أيُّها البرقعي </w:t>
      </w:r>
      <w:r w:rsidRPr="00071EFE">
        <w:rPr>
          <w:rFonts w:cs="mylotus" w:hint="cs"/>
          <w:szCs w:val="27"/>
          <w:rtl/>
        </w:rPr>
        <w:t xml:space="preserve">عن </w:t>
      </w:r>
      <w:r w:rsidR="007F10A7" w:rsidRPr="00071EFE">
        <w:rPr>
          <w:rFonts w:cs="mylotus" w:hint="cs"/>
          <w:szCs w:val="27"/>
          <w:rtl/>
        </w:rPr>
        <w:t xml:space="preserve">الحُسَّاد الدنيئين الجاهلين. </w:t>
      </w:r>
      <w:r w:rsidRPr="00071EFE">
        <w:rPr>
          <w:rFonts w:cs="mylotus" w:hint="cs"/>
          <w:szCs w:val="27"/>
          <w:rtl/>
        </w:rPr>
        <w:t>واثبت على الحق وكن حذراً.</w:t>
      </w:r>
    </w:p>
    <w:p w:rsidR="00DB5A94" w:rsidRPr="00071EFE" w:rsidRDefault="00DB5A94" w:rsidP="00914007">
      <w:pPr>
        <w:widowControl w:val="0"/>
        <w:spacing w:after="60" w:line="228" w:lineRule="auto"/>
        <w:jc w:val="center"/>
        <w:rPr>
          <w:rFonts w:cs="mylotus"/>
          <w:szCs w:val="27"/>
          <w:rtl/>
        </w:rPr>
      </w:pPr>
      <w:r w:rsidRPr="00071EFE">
        <w:rPr>
          <w:rFonts w:cs="mylotus"/>
          <w:szCs w:val="27"/>
          <w:rtl/>
        </w:rPr>
        <w:t>***</w:t>
      </w:r>
    </w:p>
    <w:p w:rsidR="00953EF7" w:rsidRPr="00071EFE" w:rsidRDefault="00E46D31" w:rsidP="00914007">
      <w:pPr>
        <w:widowControl w:val="0"/>
        <w:numPr>
          <w:ilvl w:val="0"/>
          <w:numId w:val="8"/>
        </w:numPr>
        <w:spacing w:line="228" w:lineRule="auto"/>
        <w:ind w:left="511" w:hanging="227"/>
        <w:jc w:val="both"/>
        <w:rPr>
          <w:rFonts w:cs="mylotus" w:hint="cs"/>
          <w:b/>
          <w:bCs/>
          <w:szCs w:val="27"/>
          <w:rtl/>
        </w:rPr>
      </w:pPr>
      <w:r w:rsidRPr="00071EFE">
        <w:rPr>
          <w:rFonts w:cs="mylotus" w:hint="cs"/>
          <w:b/>
          <w:bCs/>
          <w:szCs w:val="27"/>
          <w:rtl/>
        </w:rPr>
        <w:t xml:space="preserve">وقلت لأعدائي قصيدةً عنوانها </w:t>
      </w:r>
      <w:r w:rsidRPr="00071EFE">
        <w:rPr>
          <w:rFonts w:cs="mylotus"/>
          <w:b/>
          <w:bCs/>
          <w:szCs w:val="27"/>
          <w:rtl/>
        </w:rPr>
        <w:t>(بلّ</w:t>
      </w:r>
      <w:r w:rsidRPr="00071EFE">
        <w:rPr>
          <w:rFonts w:cs="mylotus" w:hint="cs"/>
          <w:b/>
          <w:bCs/>
          <w:szCs w:val="27"/>
          <w:rtl/>
        </w:rPr>
        <w:t>ِ</w:t>
      </w:r>
      <w:r w:rsidRPr="00071EFE">
        <w:rPr>
          <w:rFonts w:cs="mylotus"/>
          <w:b/>
          <w:bCs/>
          <w:szCs w:val="27"/>
          <w:rtl/>
        </w:rPr>
        <w:t>غوا رسالتنا للأعداء):</w:t>
      </w:r>
      <w:r w:rsidRPr="00071EFE">
        <w:rPr>
          <w:rFonts w:cs="mylotus" w:hint="cs"/>
          <w:b/>
          <w:bCs/>
          <w:szCs w:val="27"/>
          <w:rtl/>
        </w:rPr>
        <w:t xml:space="preserve"> </w:t>
      </w:r>
    </w:p>
    <w:p w:rsidR="00E46D31" w:rsidRPr="00071EFE" w:rsidRDefault="00E46D31" w:rsidP="00914007">
      <w:pPr>
        <w:widowControl w:val="0"/>
        <w:spacing w:line="228" w:lineRule="auto"/>
        <w:ind w:left="510"/>
        <w:jc w:val="both"/>
        <w:rPr>
          <w:rFonts w:cs="mylotus" w:hint="cs"/>
          <w:szCs w:val="27"/>
          <w:rtl/>
        </w:rPr>
      </w:pPr>
      <w:r w:rsidRPr="00071EFE">
        <w:rPr>
          <w:rFonts w:cs="mylotus" w:hint="cs"/>
          <w:szCs w:val="27"/>
          <w:rtl/>
        </w:rPr>
        <w:t xml:space="preserve">لتكن السعادة </w:t>
      </w:r>
      <w:r w:rsidR="001D5A6B" w:rsidRPr="00071EFE">
        <w:rPr>
          <w:rFonts w:cs="mylotus" w:hint="cs"/>
          <w:szCs w:val="27"/>
          <w:rtl/>
        </w:rPr>
        <w:t>قرينةً</w:t>
      </w:r>
      <w:r w:rsidRPr="00071EFE">
        <w:rPr>
          <w:rFonts w:cs="mylotus" w:hint="cs"/>
          <w:szCs w:val="27"/>
          <w:rtl/>
        </w:rPr>
        <w:t xml:space="preserve"> لعدوِّنا. وليكونوا في عزٍّ كل يوم وليلة.</w:t>
      </w:r>
    </w:p>
    <w:p w:rsidR="00E46D31" w:rsidRPr="00071EFE" w:rsidRDefault="00E46D31" w:rsidP="00914007">
      <w:pPr>
        <w:widowControl w:val="0"/>
        <w:spacing w:line="228" w:lineRule="auto"/>
        <w:ind w:left="510"/>
        <w:jc w:val="both"/>
        <w:rPr>
          <w:rFonts w:cs="mylotus" w:hint="cs"/>
          <w:szCs w:val="27"/>
          <w:rtl/>
        </w:rPr>
      </w:pPr>
      <w:r w:rsidRPr="00071EFE">
        <w:rPr>
          <w:rFonts w:cs="mylotus" w:hint="cs"/>
          <w:szCs w:val="27"/>
          <w:rtl/>
        </w:rPr>
        <w:t>كل من اتَّهمنا بالكفر فلا تردّ عليه وليكن بين الناس مؤمناً.</w:t>
      </w:r>
    </w:p>
    <w:p w:rsidR="00E46D31" w:rsidRPr="00071EFE" w:rsidRDefault="00E46D31" w:rsidP="00914007">
      <w:pPr>
        <w:widowControl w:val="0"/>
        <w:spacing w:line="228" w:lineRule="auto"/>
        <w:ind w:left="510"/>
        <w:jc w:val="both"/>
        <w:rPr>
          <w:rFonts w:cs="mylotus" w:hint="cs"/>
          <w:szCs w:val="27"/>
          <w:rtl/>
        </w:rPr>
      </w:pPr>
      <w:r w:rsidRPr="00071EFE">
        <w:rPr>
          <w:rFonts w:cs="mylotus" w:hint="cs"/>
          <w:szCs w:val="27"/>
          <w:rtl/>
        </w:rPr>
        <w:t>من وضع في طريقنا شوكاً فيا ربّ انثر في طريقه الورود.</w:t>
      </w:r>
    </w:p>
    <w:p w:rsidR="00E46D31" w:rsidRPr="00071EFE" w:rsidRDefault="00E46D31" w:rsidP="00914007">
      <w:pPr>
        <w:widowControl w:val="0"/>
        <w:spacing w:line="228" w:lineRule="auto"/>
        <w:ind w:left="510"/>
        <w:jc w:val="both"/>
        <w:rPr>
          <w:rFonts w:cs="mylotus" w:hint="cs"/>
          <w:szCs w:val="27"/>
          <w:rtl/>
        </w:rPr>
      </w:pPr>
      <w:r w:rsidRPr="00071EFE">
        <w:rPr>
          <w:rFonts w:cs="mylotus" w:hint="cs"/>
          <w:szCs w:val="27"/>
          <w:rtl/>
        </w:rPr>
        <w:t>من حفر في طريقنا حفرةً فاجعل يا رب طريقه بستاناً من الزهور.</w:t>
      </w:r>
    </w:p>
    <w:p w:rsidR="00E46D31" w:rsidRPr="00071EFE" w:rsidRDefault="00E46D31" w:rsidP="00914007">
      <w:pPr>
        <w:widowControl w:val="0"/>
        <w:spacing w:line="228" w:lineRule="auto"/>
        <w:ind w:left="510"/>
        <w:jc w:val="both"/>
        <w:rPr>
          <w:rFonts w:cs="mylotus" w:hint="cs"/>
          <w:szCs w:val="27"/>
          <w:rtl/>
        </w:rPr>
      </w:pPr>
      <w:r w:rsidRPr="00071EFE">
        <w:rPr>
          <w:rFonts w:cs="mylotus" w:hint="cs"/>
          <w:szCs w:val="27"/>
          <w:rtl/>
        </w:rPr>
        <w:t>من أنكر علمنا وفضلنا، ندعو الله أن يزيد في مُلكه وماله.</w:t>
      </w:r>
    </w:p>
    <w:p w:rsidR="00E46D31" w:rsidRPr="00071EFE" w:rsidRDefault="00E46D31" w:rsidP="00914007">
      <w:pPr>
        <w:widowControl w:val="0"/>
        <w:spacing w:line="228" w:lineRule="auto"/>
        <w:ind w:left="510"/>
        <w:jc w:val="both"/>
        <w:rPr>
          <w:rFonts w:cs="mylotus" w:hint="cs"/>
          <w:szCs w:val="27"/>
          <w:rtl/>
        </w:rPr>
      </w:pPr>
      <w:r w:rsidRPr="00071EFE">
        <w:rPr>
          <w:rFonts w:cs="mylotus" w:hint="cs"/>
          <w:szCs w:val="27"/>
          <w:rtl/>
        </w:rPr>
        <w:t>كل من قال: إن البرقعي مجنون، فقل له: نحن مجانين فلتكن أنت واعياً ذكياً!</w:t>
      </w:r>
    </w:p>
    <w:p w:rsidR="00E46D31" w:rsidRPr="00914007" w:rsidRDefault="00E46D31" w:rsidP="00914007">
      <w:pPr>
        <w:widowControl w:val="0"/>
        <w:spacing w:line="228" w:lineRule="auto"/>
        <w:ind w:left="510"/>
        <w:jc w:val="both"/>
        <w:rPr>
          <w:rFonts w:cs="mylotus" w:hint="cs"/>
          <w:spacing w:val="-2"/>
          <w:szCs w:val="27"/>
          <w:rtl/>
        </w:rPr>
      </w:pPr>
      <w:r w:rsidRPr="00914007">
        <w:rPr>
          <w:rFonts w:cs="mylotus" w:hint="cs"/>
          <w:spacing w:val="-2"/>
          <w:szCs w:val="27"/>
          <w:rtl/>
        </w:rPr>
        <w:t>لسنا من أهل الحرب ولا الظلم ولا الزور</w:t>
      </w:r>
      <w:r w:rsidR="007F6D93" w:rsidRPr="00914007">
        <w:rPr>
          <w:rFonts w:cs="mylotus" w:hint="cs"/>
          <w:spacing w:val="-2"/>
          <w:szCs w:val="27"/>
          <w:rtl/>
        </w:rPr>
        <w:t>.</w:t>
      </w:r>
      <w:r w:rsidRPr="00914007">
        <w:rPr>
          <w:rFonts w:cs="mylotus" w:hint="cs"/>
          <w:spacing w:val="-2"/>
          <w:szCs w:val="27"/>
          <w:rtl/>
        </w:rPr>
        <w:t xml:space="preserve"> فليكن الح</w:t>
      </w:r>
      <w:r w:rsidR="007F6D93" w:rsidRPr="00914007">
        <w:rPr>
          <w:rFonts w:cs="mylotus" w:hint="cs"/>
          <w:spacing w:val="-2"/>
          <w:szCs w:val="27"/>
          <w:rtl/>
        </w:rPr>
        <w:t>َ</w:t>
      </w:r>
      <w:r w:rsidRPr="00914007">
        <w:rPr>
          <w:rFonts w:cs="mylotus" w:hint="cs"/>
          <w:spacing w:val="-2"/>
          <w:szCs w:val="27"/>
          <w:rtl/>
        </w:rPr>
        <w:t>ك</w:t>
      </w:r>
      <w:r w:rsidR="007F6D93" w:rsidRPr="00914007">
        <w:rPr>
          <w:rFonts w:cs="mylotus" w:hint="cs"/>
          <w:spacing w:val="-2"/>
          <w:szCs w:val="27"/>
          <w:rtl/>
        </w:rPr>
        <w:t>َ</w:t>
      </w:r>
      <w:r w:rsidRPr="00914007">
        <w:rPr>
          <w:rFonts w:cs="mylotus" w:hint="cs"/>
          <w:spacing w:val="-2"/>
          <w:szCs w:val="27"/>
          <w:rtl/>
        </w:rPr>
        <w:t xml:space="preserve">م بيننا </w:t>
      </w:r>
      <w:r w:rsidR="007F6D93" w:rsidRPr="00914007">
        <w:rPr>
          <w:rFonts w:cs="mylotus" w:hint="cs"/>
          <w:spacing w:val="-2"/>
          <w:szCs w:val="27"/>
          <w:rtl/>
        </w:rPr>
        <w:t>القادر الجبّار في يوم الحساب.</w:t>
      </w:r>
    </w:p>
    <w:p w:rsidR="00B202A8" w:rsidRDefault="00B202A8" w:rsidP="00993F07">
      <w:pPr>
        <w:spacing w:after="60" w:line="228" w:lineRule="auto"/>
        <w:jc w:val="center"/>
      </w:pPr>
      <w:r w:rsidRPr="00071EFE">
        <w:rPr>
          <w:rFonts w:cs="mylotus" w:hint="cs"/>
          <w:b/>
          <w:bCs/>
          <w:szCs w:val="27"/>
          <w:rtl/>
        </w:rPr>
        <w:t>***</w:t>
      </w:r>
    </w:p>
    <w:p w:rsidR="00DB5A94" w:rsidRPr="00071EFE" w:rsidRDefault="00DB5A94" w:rsidP="00914007">
      <w:pPr>
        <w:widowControl w:val="0"/>
        <w:numPr>
          <w:ilvl w:val="0"/>
          <w:numId w:val="8"/>
        </w:numPr>
        <w:spacing w:line="228" w:lineRule="auto"/>
        <w:ind w:left="511" w:hanging="227"/>
        <w:jc w:val="both"/>
        <w:rPr>
          <w:rFonts w:cs="mylotus" w:hint="cs"/>
          <w:b/>
          <w:bCs/>
          <w:szCs w:val="27"/>
          <w:rtl/>
        </w:rPr>
      </w:pPr>
      <w:r w:rsidRPr="00071EFE">
        <w:rPr>
          <w:rFonts w:cs="mylotus" w:hint="cs"/>
          <w:b/>
          <w:bCs/>
          <w:szCs w:val="27"/>
          <w:rtl/>
        </w:rPr>
        <w:t>كما</w:t>
      </w:r>
      <w:r w:rsidRPr="00071EFE">
        <w:rPr>
          <w:rFonts w:cs="mylotus"/>
          <w:b/>
          <w:bCs/>
          <w:szCs w:val="27"/>
          <w:rtl/>
        </w:rPr>
        <w:t xml:space="preserve"> أن الله ألهمني هذه الكلمات، </w:t>
      </w:r>
      <w:r w:rsidR="007F6D93" w:rsidRPr="00071EFE">
        <w:rPr>
          <w:rFonts w:cs="mylotus" w:hint="cs"/>
          <w:b/>
          <w:bCs/>
          <w:szCs w:val="27"/>
          <w:rtl/>
        </w:rPr>
        <w:t xml:space="preserve">عندما </w:t>
      </w:r>
      <w:r w:rsidRPr="00071EFE">
        <w:rPr>
          <w:rFonts w:cs="mylotus"/>
          <w:b/>
          <w:bCs/>
          <w:szCs w:val="27"/>
          <w:rtl/>
        </w:rPr>
        <w:t>كنت في أشد</w:t>
      </w:r>
      <w:r w:rsidR="00824E52" w:rsidRPr="00071EFE">
        <w:rPr>
          <w:rFonts w:cs="mylotus" w:hint="cs"/>
          <w:b/>
          <w:bCs/>
          <w:szCs w:val="27"/>
          <w:rtl/>
        </w:rPr>
        <w:t>ِّ</w:t>
      </w:r>
      <w:r w:rsidRPr="00071EFE">
        <w:rPr>
          <w:rFonts w:cs="mylotus"/>
          <w:b/>
          <w:bCs/>
          <w:szCs w:val="27"/>
          <w:rtl/>
        </w:rPr>
        <w:t xml:space="preserve"> حالات ضعفي: </w:t>
      </w:r>
    </w:p>
    <w:p w:rsidR="007F6D93" w:rsidRPr="00993F07" w:rsidRDefault="00B202A8"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لا تحزن فأنا وَلِيُّ</w:t>
      </w:r>
      <w:r w:rsidR="007F6D93" w:rsidRPr="00993F07">
        <w:rPr>
          <w:rFonts w:ascii="mylotus" w:hAnsi="mylotus" w:cs="mylotus"/>
          <w:sz w:val="27"/>
          <w:szCs w:val="27"/>
          <w:rtl/>
        </w:rPr>
        <w:t>ك</w:t>
      </w:r>
      <w:r w:rsidRPr="00993F07">
        <w:rPr>
          <w:rFonts w:ascii="mylotus" w:hAnsi="mylotus" w:cs="mylotus"/>
          <w:sz w:val="27"/>
          <w:szCs w:val="27"/>
          <w:rtl/>
        </w:rPr>
        <w:t>َ</w:t>
      </w:r>
      <w:r w:rsidR="001655CD" w:rsidRPr="00993F07">
        <w:rPr>
          <w:rFonts w:ascii="mylotus" w:hAnsi="mylotus" w:cs="mylotus"/>
          <w:sz w:val="27"/>
          <w:szCs w:val="27"/>
          <w:rtl/>
        </w:rPr>
        <w:tab/>
      </w:r>
      <w:r w:rsidR="007F6D93" w:rsidRPr="00993F07">
        <w:rPr>
          <w:rFonts w:ascii="mylotus" w:hAnsi="mylotus" w:cs="mylotus"/>
          <w:sz w:val="27"/>
          <w:szCs w:val="27"/>
          <w:rtl/>
        </w:rPr>
        <w:t>إن كنت</w:t>
      </w:r>
      <w:r w:rsidRPr="00993F07">
        <w:rPr>
          <w:rFonts w:ascii="mylotus" w:hAnsi="mylotus" w:cs="mylotus"/>
          <w:sz w:val="27"/>
          <w:szCs w:val="27"/>
          <w:rtl/>
        </w:rPr>
        <w:t>َ</w:t>
      </w:r>
      <w:r w:rsidR="007F6D93" w:rsidRPr="00993F07">
        <w:rPr>
          <w:rFonts w:ascii="mylotus" w:hAnsi="mylotus" w:cs="mylotus"/>
          <w:sz w:val="27"/>
          <w:szCs w:val="27"/>
          <w:rtl/>
        </w:rPr>
        <w:t xml:space="preserve"> وحيداً لا رفيق لك فأنا </w:t>
      </w:r>
      <w:r w:rsidR="00824E52" w:rsidRPr="00993F07">
        <w:rPr>
          <w:rFonts w:ascii="mylotus" w:hAnsi="mylotus" w:cs="mylotus"/>
          <w:sz w:val="27"/>
          <w:szCs w:val="27"/>
          <w:rtl/>
        </w:rPr>
        <w:t xml:space="preserve">ظهير كل من لا ظهر له </w:t>
      </w:r>
      <w:r w:rsidR="007F6D93" w:rsidRPr="00993F07">
        <w:rPr>
          <w:rFonts w:ascii="mylotus" w:hAnsi="mylotus" w:cs="mylotus"/>
          <w:sz w:val="27"/>
          <w:szCs w:val="27"/>
          <w:rtl/>
        </w:rPr>
        <w:t xml:space="preserve">فلا تغتم </w:t>
      </w:r>
      <w:r w:rsidR="00914007">
        <w:rPr>
          <w:rFonts w:ascii="mylotus" w:hAnsi="mylotus" w:cs="mylotus" w:hint="cs"/>
          <w:sz w:val="27"/>
          <w:szCs w:val="27"/>
          <w:rtl/>
        </w:rPr>
        <w:br/>
      </w:r>
      <w:r w:rsidR="002F2708">
        <w:rPr>
          <w:rFonts w:ascii="mylotus" w:hAnsi="mylotus" w:cs="mylotus" w:hint="cs"/>
          <w:sz w:val="27"/>
          <w:szCs w:val="27"/>
          <w:rtl/>
        </w:rPr>
        <w:t xml:space="preserve"> </w:t>
      </w:r>
      <w:r w:rsidR="00914007">
        <w:rPr>
          <w:rFonts w:ascii="mylotus" w:hAnsi="mylotus" w:cs="mylotus" w:hint="cs"/>
          <w:sz w:val="27"/>
          <w:szCs w:val="27"/>
          <w:rtl/>
        </w:rPr>
        <w:t xml:space="preserve">              </w:t>
      </w:r>
      <w:r w:rsidR="00914007">
        <w:rPr>
          <w:rFonts w:ascii="mylotus" w:hAnsi="mylotus" w:cs="mylotus" w:hint="cs"/>
          <w:sz w:val="27"/>
          <w:szCs w:val="27"/>
          <w:rtl/>
        </w:rPr>
        <w:tab/>
      </w:r>
      <w:r w:rsidR="00914007">
        <w:rPr>
          <w:rFonts w:ascii="mylotus" w:hAnsi="mylotus" w:cs="mylotus" w:hint="cs"/>
          <w:sz w:val="27"/>
          <w:szCs w:val="27"/>
          <w:rtl/>
        </w:rPr>
        <w:tab/>
      </w:r>
      <w:r w:rsidR="007F6D93" w:rsidRPr="00993F07">
        <w:rPr>
          <w:rFonts w:ascii="mylotus" w:hAnsi="mylotus" w:cs="mylotus"/>
          <w:sz w:val="27"/>
          <w:szCs w:val="27"/>
          <w:rtl/>
        </w:rPr>
        <w:t>ولا تحزن.</w:t>
      </w:r>
    </w:p>
    <w:p w:rsidR="007F6D93" w:rsidRPr="00993F07" w:rsidRDefault="007F6D93"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 xml:space="preserve">لا تحزن فأنا </w:t>
      </w:r>
      <w:r w:rsidR="00B202A8" w:rsidRPr="00993F07">
        <w:rPr>
          <w:rFonts w:ascii="mylotus" w:hAnsi="mylotus" w:cs="mylotus"/>
          <w:sz w:val="27"/>
          <w:szCs w:val="27"/>
          <w:rtl/>
        </w:rPr>
        <w:t>وَلِيُّكَ</w:t>
      </w:r>
      <w:r w:rsidR="001655CD" w:rsidRPr="00993F07">
        <w:rPr>
          <w:rFonts w:ascii="mylotus" w:hAnsi="mylotus" w:cs="mylotus"/>
          <w:sz w:val="27"/>
          <w:szCs w:val="27"/>
          <w:rtl/>
        </w:rPr>
        <w:tab/>
      </w:r>
      <w:r w:rsidR="00824E52" w:rsidRPr="00993F07">
        <w:rPr>
          <w:rFonts w:ascii="mylotus" w:hAnsi="mylotus" w:cs="mylotus"/>
          <w:sz w:val="27"/>
          <w:szCs w:val="27"/>
          <w:rtl/>
        </w:rPr>
        <w:t xml:space="preserve">إن أصبحت وحيداً </w:t>
      </w:r>
      <w:r w:rsidR="001655CD" w:rsidRPr="00993F07">
        <w:rPr>
          <w:rFonts w:ascii="mylotus" w:hAnsi="mylotus" w:cs="mylotus"/>
          <w:sz w:val="27"/>
          <w:szCs w:val="27"/>
          <w:rtl/>
        </w:rPr>
        <w:t>فأنا صديقك ومُعينك.</w:t>
      </w:r>
    </w:p>
    <w:p w:rsidR="001655CD" w:rsidRPr="00993F07" w:rsidRDefault="001655CD"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 xml:space="preserve">لا تيأس </w:t>
      </w:r>
      <w:r w:rsidRPr="00993F07">
        <w:rPr>
          <w:rFonts w:ascii="mylotus" w:hAnsi="mylotus" w:cs="mylotus"/>
          <w:sz w:val="27"/>
          <w:szCs w:val="27"/>
          <w:rtl/>
        </w:rPr>
        <w:tab/>
      </w:r>
      <w:r w:rsidRPr="00993F07">
        <w:rPr>
          <w:rFonts w:ascii="mylotus" w:hAnsi="mylotus" w:cs="mylotus"/>
          <w:sz w:val="27"/>
          <w:szCs w:val="27"/>
          <w:rtl/>
        </w:rPr>
        <w:tab/>
        <w:t>إن ذهب العالَم من يدك فلا تجعل لليأس سبيلاً إليك.</w:t>
      </w:r>
    </w:p>
    <w:p w:rsidR="001655CD" w:rsidRPr="00993F07" w:rsidRDefault="001655CD"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 xml:space="preserve">لا تيأس فأنا </w:t>
      </w:r>
      <w:r w:rsidR="00B202A8" w:rsidRPr="00993F07">
        <w:rPr>
          <w:rFonts w:ascii="mylotus" w:hAnsi="mylotus" w:cs="mylotus"/>
          <w:sz w:val="27"/>
          <w:szCs w:val="27"/>
          <w:rtl/>
        </w:rPr>
        <w:t>وَلِيُّكَ</w:t>
      </w:r>
      <w:r w:rsidRPr="00993F07">
        <w:rPr>
          <w:rFonts w:ascii="mylotus" w:hAnsi="mylotus" w:cs="mylotus"/>
          <w:sz w:val="27"/>
          <w:szCs w:val="27"/>
          <w:rtl/>
        </w:rPr>
        <w:tab/>
        <w:t>فأنا الحق وأنا مُدَبِّر العالَم معك.</w:t>
      </w:r>
    </w:p>
    <w:p w:rsidR="001655CD" w:rsidRPr="00993F07" w:rsidRDefault="001655CD"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اصرف نظرك عن الجميع</w:t>
      </w:r>
      <w:r w:rsidRPr="00993F07">
        <w:rPr>
          <w:rFonts w:ascii="mylotus" w:hAnsi="mylotus" w:cs="mylotus"/>
          <w:sz w:val="27"/>
          <w:szCs w:val="27"/>
          <w:rtl/>
        </w:rPr>
        <w:tab/>
        <w:t>إن لم يكن لك أنيس في هذا العالَم في الليل والنهار.</w:t>
      </w:r>
    </w:p>
    <w:p w:rsidR="001655CD" w:rsidRPr="00993F07" w:rsidRDefault="00EA5E86"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 xml:space="preserve">لا تحزن فأنا </w:t>
      </w:r>
      <w:r w:rsidR="00B202A8" w:rsidRPr="00993F07">
        <w:rPr>
          <w:rFonts w:ascii="mylotus" w:hAnsi="mylotus" w:cs="mylotus"/>
          <w:sz w:val="27"/>
          <w:szCs w:val="27"/>
          <w:rtl/>
        </w:rPr>
        <w:t>وَلِيُّكَ</w:t>
      </w:r>
      <w:r w:rsidR="001655CD" w:rsidRPr="00993F07">
        <w:rPr>
          <w:rFonts w:ascii="mylotus" w:hAnsi="mylotus" w:cs="mylotus"/>
          <w:sz w:val="27"/>
          <w:szCs w:val="27"/>
          <w:rtl/>
        </w:rPr>
        <w:tab/>
        <w:t>فأنا مُؤنسك ومُمدك بمددي في كل مكان.</w:t>
      </w:r>
    </w:p>
    <w:p w:rsidR="001655CD" w:rsidRPr="00993F07" w:rsidRDefault="001655CD"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ليس للحق بديل</w:t>
      </w:r>
      <w:r w:rsidRPr="00993F07">
        <w:rPr>
          <w:rFonts w:ascii="mylotus" w:hAnsi="mylotus" w:cs="mylotus"/>
          <w:sz w:val="27"/>
          <w:szCs w:val="27"/>
          <w:rtl/>
        </w:rPr>
        <w:tab/>
        <w:t>فحتى لو لم يكن للحق سوق رائجة</w:t>
      </w:r>
    </w:p>
    <w:p w:rsidR="00EA5E86" w:rsidRPr="00993F07" w:rsidRDefault="00EA5E86"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 xml:space="preserve">لا تحزن فأنا </w:t>
      </w:r>
      <w:r w:rsidR="00B202A8" w:rsidRPr="00993F07">
        <w:rPr>
          <w:rFonts w:ascii="mylotus" w:hAnsi="mylotus" w:cs="mylotus"/>
          <w:sz w:val="27"/>
          <w:szCs w:val="27"/>
          <w:rtl/>
        </w:rPr>
        <w:t>وَلِيُّكَ</w:t>
      </w:r>
      <w:r w:rsidR="001655CD" w:rsidRPr="00993F07">
        <w:rPr>
          <w:rFonts w:ascii="mylotus" w:hAnsi="mylotus" w:cs="mylotus"/>
          <w:sz w:val="27"/>
          <w:szCs w:val="27"/>
          <w:rtl/>
        </w:rPr>
        <w:tab/>
      </w:r>
      <w:r w:rsidRPr="00993F07">
        <w:rPr>
          <w:rFonts w:ascii="mylotus" w:hAnsi="mylotus" w:cs="mylotus"/>
          <w:sz w:val="27"/>
          <w:szCs w:val="27"/>
          <w:rtl/>
        </w:rPr>
        <w:t>أظهر الحق فأنا رواج سوقك.</w:t>
      </w:r>
    </w:p>
    <w:p w:rsidR="00EA5E86" w:rsidRPr="00993F07" w:rsidRDefault="00EA5E86"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 xml:space="preserve">ما من أحد يُنقذك </w:t>
      </w:r>
      <w:r w:rsidRPr="00993F07">
        <w:rPr>
          <w:rFonts w:ascii="mylotus" w:hAnsi="mylotus" w:cs="mylotus"/>
          <w:sz w:val="27"/>
          <w:szCs w:val="27"/>
          <w:rtl/>
        </w:rPr>
        <w:tab/>
        <w:t>فإن لم يكن لك فرج</w:t>
      </w:r>
    </w:p>
    <w:p w:rsidR="00EA5E86" w:rsidRPr="00993F07" w:rsidRDefault="00EA5E86"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 xml:space="preserve">لا تحزن فأنا </w:t>
      </w:r>
      <w:r w:rsidR="00B202A8" w:rsidRPr="00993F07">
        <w:rPr>
          <w:rFonts w:ascii="mylotus" w:hAnsi="mylotus" w:cs="mylotus"/>
          <w:sz w:val="27"/>
          <w:szCs w:val="27"/>
          <w:rtl/>
        </w:rPr>
        <w:t>وَلِيُّكَ</w:t>
      </w:r>
      <w:r w:rsidRPr="00993F07">
        <w:rPr>
          <w:rFonts w:ascii="mylotus" w:hAnsi="mylotus" w:cs="mylotus"/>
          <w:sz w:val="27"/>
          <w:szCs w:val="27"/>
          <w:rtl/>
        </w:rPr>
        <w:tab/>
        <w:t>وأنا الذي أجعل لك من كل ضيق مخرجاً ومن كل عسر فرجاً</w:t>
      </w:r>
    </w:p>
    <w:p w:rsidR="00EA5E86" w:rsidRPr="00993F07" w:rsidRDefault="00EA5E86"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lastRenderedPageBreak/>
        <w:t>إذا أتعبك الهمُّ والأذى والظلم فتوجه إليّ: فأنا من سيحميك فلا تغتم فأنا حسبك.</w:t>
      </w:r>
    </w:p>
    <w:p w:rsidR="00EA5E86" w:rsidRPr="00993F07" w:rsidRDefault="00EA5E86"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إن حزنك وغمَّك ليس من ذُلِّكَ</w:t>
      </w:r>
      <w:r w:rsidR="00906972" w:rsidRPr="00993F07">
        <w:rPr>
          <w:rFonts w:ascii="mylotus" w:hAnsi="mylotus" w:cs="mylotus"/>
          <w:sz w:val="27"/>
          <w:szCs w:val="27"/>
          <w:rtl/>
        </w:rPr>
        <w:t xml:space="preserve"> </w:t>
      </w:r>
      <w:r w:rsidRPr="00993F07">
        <w:rPr>
          <w:rFonts w:ascii="mylotus" w:hAnsi="mylotus" w:cs="mylotus"/>
          <w:sz w:val="27"/>
          <w:szCs w:val="27"/>
          <w:rtl/>
        </w:rPr>
        <w:t>إن ألمك وغمَّك ليس بل</w:t>
      </w:r>
      <w:r w:rsidR="00C73B45" w:rsidRPr="00993F07">
        <w:rPr>
          <w:rFonts w:ascii="mylotus" w:hAnsi="mylotus" w:cs="mylotus"/>
          <w:sz w:val="27"/>
          <w:szCs w:val="27"/>
          <w:rtl/>
        </w:rPr>
        <w:t>ا</w:t>
      </w:r>
      <w:r w:rsidRPr="00993F07">
        <w:rPr>
          <w:rFonts w:ascii="mylotus" w:hAnsi="mylotus" w:cs="mylotus"/>
          <w:sz w:val="27"/>
          <w:szCs w:val="27"/>
          <w:rtl/>
        </w:rPr>
        <w:t xml:space="preserve"> حكمة وليس بلا سبب.</w:t>
      </w:r>
      <w:r w:rsidRPr="00993F07">
        <w:rPr>
          <w:rFonts w:ascii="mylotus" w:hAnsi="mylotus" w:cs="mylotus"/>
          <w:sz w:val="27"/>
          <w:szCs w:val="27"/>
          <w:rtl/>
        </w:rPr>
        <w:tab/>
      </w:r>
    </w:p>
    <w:p w:rsidR="00EA5E86" w:rsidRPr="00993F07" w:rsidRDefault="00EA5E86"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 xml:space="preserve">لا تحزن فأنا </w:t>
      </w:r>
      <w:r w:rsidR="00B202A8" w:rsidRPr="00993F07">
        <w:rPr>
          <w:rFonts w:ascii="mylotus" w:hAnsi="mylotus" w:cs="mylotus"/>
          <w:sz w:val="27"/>
          <w:szCs w:val="27"/>
          <w:rtl/>
        </w:rPr>
        <w:t>وَلِيُّكَ</w:t>
      </w:r>
      <w:r w:rsidRPr="00993F07">
        <w:rPr>
          <w:rFonts w:ascii="mylotus" w:hAnsi="mylotus" w:cs="mylotus"/>
          <w:sz w:val="27"/>
          <w:szCs w:val="27"/>
          <w:rtl/>
        </w:rPr>
        <w:tab/>
        <w:t>أنا أدرى بمصلحتك وأنا غافر ذنبك وأنا حافظك.</w:t>
      </w:r>
    </w:p>
    <w:p w:rsidR="00716FCE" w:rsidRPr="00993F07" w:rsidRDefault="00716FCE"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 xml:space="preserve">إذا اقتلع السفهاء باب دارك وباب مسجدك </w:t>
      </w:r>
    </w:p>
    <w:p w:rsidR="00716FCE" w:rsidRPr="00993F07" w:rsidRDefault="00716FCE"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 xml:space="preserve">لا تحزن فأنا </w:t>
      </w:r>
      <w:r w:rsidR="00B202A8" w:rsidRPr="00993F07">
        <w:rPr>
          <w:rFonts w:ascii="mylotus" w:hAnsi="mylotus" w:cs="mylotus"/>
          <w:sz w:val="27"/>
          <w:szCs w:val="27"/>
          <w:rtl/>
        </w:rPr>
        <w:t>وَلِيُّكَ</w:t>
      </w:r>
      <w:r w:rsidRPr="00993F07">
        <w:rPr>
          <w:rFonts w:ascii="mylotus" w:hAnsi="mylotus" w:cs="mylotus"/>
          <w:sz w:val="27"/>
          <w:szCs w:val="27"/>
          <w:rtl/>
        </w:rPr>
        <w:tab/>
        <w:t>واعلم أنني سأحفظ آثارك وأُبارك في أعمالك</w:t>
      </w:r>
    </w:p>
    <w:p w:rsidR="00716FCE" w:rsidRPr="00993F07" w:rsidRDefault="00716FCE"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كان هذا لولا أنني أُحِبُّ سماع صوتك في التضرع والبلاء</w:t>
      </w:r>
    </w:p>
    <w:p w:rsidR="00716FCE" w:rsidRPr="00993F07" w:rsidRDefault="00716FCE"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 xml:space="preserve">لا تحزن فأنا </w:t>
      </w:r>
      <w:r w:rsidR="00B202A8" w:rsidRPr="00993F07">
        <w:rPr>
          <w:rFonts w:ascii="mylotus" w:hAnsi="mylotus" w:cs="mylotus"/>
          <w:sz w:val="27"/>
          <w:szCs w:val="27"/>
          <w:rtl/>
        </w:rPr>
        <w:t>وَلِيُّكَ</w:t>
      </w:r>
      <w:r w:rsidRPr="00993F07">
        <w:rPr>
          <w:rFonts w:ascii="mylotus" w:hAnsi="mylotus" w:cs="mylotus"/>
          <w:sz w:val="27"/>
          <w:szCs w:val="27"/>
          <w:rtl/>
        </w:rPr>
        <w:tab/>
        <w:t>أنا أطلب تضر</w:t>
      </w:r>
      <w:r w:rsidR="001C488D" w:rsidRPr="00993F07">
        <w:rPr>
          <w:rFonts w:ascii="mylotus" w:hAnsi="mylotus" w:cs="mylotus"/>
          <w:sz w:val="27"/>
          <w:szCs w:val="27"/>
          <w:rtl/>
        </w:rPr>
        <w:t>ُّ</w:t>
      </w:r>
      <w:r w:rsidRPr="00993F07">
        <w:rPr>
          <w:rFonts w:ascii="mylotus" w:hAnsi="mylotus" w:cs="mylotus"/>
          <w:sz w:val="27"/>
          <w:szCs w:val="27"/>
          <w:rtl/>
        </w:rPr>
        <w:t>عك وابتهالك في الليل المظلم</w:t>
      </w:r>
    </w:p>
    <w:p w:rsidR="001C5B43" w:rsidRPr="00993F07" w:rsidRDefault="00716FCE"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فكن عبداً حُرَّاً</w:t>
      </w:r>
      <w:r w:rsidRPr="00993F07">
        <w:rPr>
          <w:rFonts w:ascii="mylotus" w:hAnsi="mylotus" w:cs="mylotus"/>
          <w:sz w:val="27"/>
          <w:szCs w:val="27"/>
          <w:rtl/>
        </w:rPr>
        <w:tab/>
        <w:t>فإذا</w:t>
      </w:r>
      <w:r w:rsidR="001C5B43" w:rsidRPr="00993F07">
        <w:rPr>
          <w:rFonts w:ascii="mylotus" w:hAnsi="mylotus" w:cs="mylotus"/>
          <w:sz w:val="27"/>
          <w:szCs w:val="27"/>
          <w:rtl/>
        </w:rPr>
        <w:t xml:space="preserve"> نفر الأراذل منك وانفضُّوا من حولك فلا تغتم.</w:t>
      </w:r>
    </w:p>
    <w:p w:rsidR="001C5B43" w:rsidRPr="00993F07" w:rsidRDefault="001C5B43"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 xml:space="preserve">لا تحزن فأنا </w:t>
      </w:r>
      <w:r w:rsidR="00B202A8" w:rsidRPr="00993F07">
        <w:rPr>
          <w:rFonts w:ascii="mylotus" w:hAnsi="mylotus" w:cs="mylotus"/>
          <w:sz w:val="27"/>
          <w:szCs w:val="27"/>
          <w:rtl/>
        </w:rPr>
        <w:t>وَلِيُّكَ</w:t>
      </w:r>
      <w:r w:rsidRPr="00993F07">
        <w:rPr>
          <w:rFonts w:ascii="mylotus" w:hAnsi="mylotus" w:cs="mylotus"/>
          <w:sz w:val="27"/>
          <w:szCs w:val="27"/>
          <w:rtl/>
        </w:rPr>
        <w:tab/>
        <w:t>إني رفيقك وإني مُراقب لجهادك.</w:t>
      </w:r>
    </w:p>
    <w:p w:rsidR="001655CD" w:rsidRPr="00993F07" w:rsidRDefault="001C5B43"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إن دمعت عينك أو حزن قلبك بسبب تفرُّق الناس عنك فأن</w:t>
      </w:r>
      <w:r w:rsidR="00C73B45" w:rsidRPr="00993F07">
        <w:rPr>
          <w:rFonts w:ascii="mylotus" w:hAnsi="mylotus" w:cs="mylotus"/>
          <w:sz w:val="27"/>
          <w:szCs w:val="27"/>
          <w:rtl/>
        </w:rPr>
        <w:t>ا</w:t>
      </w:r>
      <w:r w:rsidRPr="00993F07">
        <w:rPr>
          <w:rFonts w:ascii="mylotus" w:hAnsi="mylotus" w:cs="mylotus"/>
          <w:sz w:val="27"/>
          <w:szCs w:val="27"/>
          <w:rtl/>
        </w:rPr>
        <w:t xml:space="preserve"> أمسح دموعك وأُطيِّب خاطرك ... فلا تحزن فأنا وليّك وناصرك</w:t>
      </w:r>
      <w:r w:rsidR="00EA5E86" w:rsidRPr="00993F07">
        <w:rPr>
          <w:rFonts w:ascii="mylotus" w:hAnsi="mylotus" w:cs="mylotus"/>
          <w:sz w:val="27"/>
          <w:szCs w:val="27"/>
          <w:rtl/>
        </w:rPr>
        <w:tab/>
      </w:r>
      <w:r w:rsidR="001655CD" w:rsidRPr="00993F07">
        <w:rPr>
          <w:rFonts w:ascii="mylotus" w:hAnsi="mylotus" w:cs="mylotus"/>
          <w:sz w:val="27"/>
          <w:szCs w:val="27"/>
          <w:rtl/>
        </w:rPr>
        <w:tab/>
      </w:r>
      <w:r w:rsidR="001655CD" w:rsidRPr="00993F07">
        <w:rPr>
          <w:rFonts w:ascii="mylotus" w:hAnsi="mylotus" w:cs="mylotus"/>
          <w:sz w:val="27"/>
          <w:szCs w:val="27"/>
          <w:rtl/>
        </w:rPr>
        <w:tab/>
      </w:r>
    </w:p>
    <w:p w:rsidR="007F6D93" w:rsidRPr="00993F07" w:rsidRDefault="001C5B43"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وإن كان قلبك حزيناً وثقُل الحِمل على قلبك وثقُل همُّك واشتدَّ ألمك</w:t>
      </w:r>
    </w:p>
    <w:p w:rsidR="001C5B43" w:rsidRPr="00993F07" w:rsidRDefault="001C5B43"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 xml:space="preserve">لا تحزن فأنا </w:t>
      </w:r>
      <w:r w:rsidR="00B202A8" w:rsidRPr="00993F07">
        <w:rPr>
          <w:rFonts w:ascii="mylotus" w:hAnsi="mylotus" w:cs="mylotus"/>
          <w:sz w:val="27"/>
          <w:szCs w:val="27"/>
          <w:rtl/>
        </w:rPr>
        <w:t>وَلِيُّكَ</w:t>
      </w:r>
      <w:r w:rsidRPr="00993F07">
        <w:rPr>
          <w:rFonts w:ascii="mylotus" w:hAnsi="mylotus" w:cs="mylotus"/>
          <w:sz w:val="27"/>
          <w:szCs w:val="27"/>
          <w:rtl/>
        </w:rPr>
        <w:tab/>
        <w:t>فأنا الذي يدفع كل غمٍّ وحزن ويشفي كل صدر.</w:t>
      </w:r>
    </w:p>
    <w:p w:rsidR="001C5B43" w:rsidRPr="00993F07" w:rsidRDefault="00C355C4"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 xml:space="preserve">كن </w:t>
      </w:r>
      <w:r w:rsidR="00906972" w:rsidRPr="00993F07">
        <w:rPr>
          <w:rFonts w:ascii="mylotus" w:hAnsi="mylotus" w:cs="mylotus"/>
          <w:sz w:val="27"/>
          <w:szCs w:val="27"/>
          <w:rtl/>
        </w:rPr>
        <w:t xml:space="preserve">مع الله </w:t>
      </w:r>
      <w:r w:rsidR="00906972" w:rsidRPr="00993F07">
        <w:rPr>
          <w:rFonts w:ascii="mylotus" w:hAnsi="mylotus" w:cs="mylotus"/>
          <w:sz w:val="27"/>
          <w:szCs w:val="27"/>
          <w:rtl/>
        </w:rPr>
        <w:tab/>
      </w:r>
      <w:r w:rsidR="00906972" w:rsidRPr="00993F07">
        <w:rPr>
          <w:rFonts w:ascii="mylotus" w:hAnsi="mylotus" w:cs="mylotus"/>
          <w:sz w:val="27"/>
          <w:szCs w:val="27"/>
          <w:rtl/>
        </w:rPr>
        <w:tab/>
        <w:t>وإن لم يشترِ</w:t>
      </w:r>
      <w:r w:rsidRPr="00993F07">
        <w:rPr>
          <w:rFonts w:ascii="mylotus" w:hAnsi="mylotus" w:cs="mylotus"/>
          <w:sz w:val="27"/>
          <w:szCs w:val="27"/>
          <w:rtl/>
        </w:rPr>
        <w:t xml:space="preserve"> أحد دلالك فكن ضاحكاً</w:t>
      </w:r>
    </w:p>
    <w:p w:rsidR="00906972" w:rsidRPr="00993F07" w:rsidRDefault="00C355C4"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 xml:space="preserve">لا تحزن فأنا </w:t>
      </w:r>
      <w:r w:rsidR="00B202A8" w:rsidRPr="00993F07">
        <w:rPr>
          <w:rFonts w:ascii="mylotus" w:hAnsi="mylotus" w:cs="mylotus"/>
          <w:sz w:val="27"/>
          <w:szCs w:val="27"/>
          <w:rtl/>
        </w:rPr>
        <w:t>وَلِيُّكَ</w:t>
      </w:r>
      <w:r w:rsidRPr="00993F07">
        <w:rPr>
          <w:rFonts w:ascii="mylotus" w:hAnsi="mylotus" w:cs="mylotus"/>
          <w:sz w:val="27"/>
          <w:szCs w:val="27"/>
          <w:rtl/>
        </w:rPr>
        <w:tab/>
      </w:r>
      <w:r w:rsidR="00906972" w:rsidRPr="00993F07">
        <w:rPr>
          <w:rFonts w:ascii="mylotus" w:hAnsi="mylotus" w:cs="mylotus"/>
          <w:sz w:val="27"/>
          <w:szCs w:val="27"/>
          <w:rtl/>
        </w:rPr>
        <w:t>ناجِ الله في سرِّك فأنا قريب منك سميع لك</w:t>
      </w:r>
    </w:p>
    <w:p w:rsidR="00906972" w:rsidRPr="00993F07" w:rsidRDefault="00906972"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بُح لي بمكنونات صدرك وإن ظُل</w:t>
      </w:r>
      <w:r w:rsidR="001501F8" w:rsidRPr="00993F07">
        <w:rPr>
          <w:rFonts w:ascii="mylotus" w:hAnsi="mylotus" w:cs="mylotus"/>
          <w:sz w:val="27"/>
          <w:szCs w:val="27"/>
          <w:rtl/>
        </w:rPr>
        <w:t>ِ</w:t>
      </w:r>
      <w:r w:rsidRPr="00993F07">
        <w:rPr>
          <w:rFonts w:ascii="mylotus" w:hAnsi="mylotus" w:cs="mylotus"/>
          <w:sz w:val="27"/>
          <w:szCs w:val="27"/>
          <w:rtl/>
        </w:rPr>
        <w:t>م</w:t>
      </w:r>
      <w:r w:rsidR="001501F8" w:rsidRPr="00993F07">
        <w:rPr>
          <w:rFonts w:ascii="mylotus" w:hAnsi="mylotus" w:cs="mylotus"/>
          <w:sz w:val="27"/>
          <w:szCs w:val="27"/>
          <w:rtl/>
        </w:rPr>
        <w:t>ْ</w:t>
      </w:r>
      <w:r w:rsidRPr="00993F07">
        <w:rPr>
          <w:rFonts w:ascii="mylotus" w:hAnsi="mylotus" w:cs="mylotus"/>
          <w:sz w:val="27"/>
          <w:szCs w:val="27"/>
          <w:rtl/>
        </w:rPr>
        <w:t>ت</w:t>
      </w:r>
      <w:r w:rsidR="001501F8" w:rsidRPr="00993F07">
        <w:rPr>
          <w:rFonts w:ascii="mylotus" w:hAnsi="mylotus" w:cs="mylotus"/>
          <w:sz w:val="27"/>
          <w:szCs w:val="27"/>
          <w:rtl/>
        </w:rPr>
        <w:t>َ</w:t>
      </w:r>
      <w:r w:rsidRPr="00993F07">
        <w:rPr>
          <w:rFonts w:ascii="mylotus" w:hAnsi="mylotus" w:cs="mylotus"/>
          <w:sz w:val="27"/>
          <w:szCs w:val="27"/>
          <w:rtl/>
        </w:rPr>
        <w:t xml:space="preserve"> وتعرَّضت</w:t>
      </w:r>
      <w:r w:rsidR="001501F8" w:rsidRPr="00993F07">
        <w:rPr>
          <w:rFonts w:ascii="mylotus" w:hAnsi="mylotus" w:cs="mylotus"/>
          <w:sz w:val="27"/>
          <w:szCs w:val="27"/>
          <w:rtl/>
        </w:rPr>
        <w:t>َ</w:t>
      </w:r>
      <w:r w:rsidRPr="00993F07">
        <w:rPr>
          <w:rFonts w:ascii="mylotus" w:hAnsi="mylotus" w:cs="mylotus"/>
          <w:sz w:val="27"/>
          <w:szCs w:val="27"/>
          <w:rtl/>
        </w:rPr>
        <w:t xml:space="preserve"> لجور الأعداء واضطهادهم</w:t>
      </w:r>
    </w:p>
    <w:p w:rsidR="00906972" w:rsidRPr="00993F07" w:rsidRDefault="00906972"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لا تحزن فأنا وليّك</w:t>
      </w:r>
      <w:r w:rsidRPr="00993F07">
        <w:rPr>
          <w:rFonts w:ascii="mylotus" w:hAnsi="mylotus" w:cs="mylotus"/>
          <w:sz w:val="27"/>
          <w:szCs w:val="27"/>
          <w:rtl/>
        </w:rPr>
        <w:tab/>
        <w:t>وأنا القاضي بالحق والعدل ونصير المظلوم</w:t>
      </w:r>
    </w:p>
    <w:p w:rsidR="00906972" w:rsidRPr="00993F07" w:rsidRDefault="00906972"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إن سعيك أيُّها البرقعي هو في سبيل ذو المنن إن كان سعيك لأجله</w:t>
      </w:r>
    </w:p>
    <w:p w:rsidR="00906972" w:rsidRPr="00993F07" w:rsidRDefault="00906972" w:rsidP="00914007">
      <w:pPr>
        <w:widowControl w:val="0"/>
        <w:spacing w:line="228" w:lineRule="auto"/>
        <w:ind w:left="510"/>
        <w:jc w:val="both"/>
        <w:rPr>
          <w:rFonts w:ascii="mylotus" w:hAnsi="mylotus" w:cs="mylotus"/>
          <w:sz w:val="27"/>
          <w:szCs w:val="27"/>
          <w:rtl/>
        </w:rPr>
      </w:pPr>
      <w:r w:rsidRPr="00993F07">
        <w:rPr>
          <w:rFonts w:ascii="mylotus" w:hAnsi="mylotus" w:cs="mylotus"/>
          <w:sz w:val="27"/>
          <w:szCs w:val="27"/>
          <w:rtl/>
        </w:rPr>
        <w:t>لا تحزن فأنا وليّك</w:t>
      </w:r>
      <w:r w:rsidRPr="00993F07">
        <w:rPr>
          <w:rFonts w:ascii="mylotus" w:hAnsi="mylotus" w:cs="mylotus"/>
          <w:sz w:val="27"/>
          <w:szCs w:val="27"/>
          <w:rtl/>
        </w:rPr>
        <w:tab/>
        <w:t>أنا أقبل سعيك وأنشر أفكارك.</w:t>
      </w:r>
    </w:p>
    <w:p w:rsidR="00C355C4" w:rsidRPr="00906972" w:rsidRDefault="00906972" w:rsidP="004E7FBD">
      <w:pPr>
        <w:pStyle w:val="a0"/>
        <w:rPr>
          <w:rFonts w:hint="cs"/>
          <w:rtl/>
        </w:rPr>
      </w:pPr>
      <w:bookmarkStart w:id="20" w:name="_Toc366882425"/>
      <w:r>
        <w:rPr>
          <w:rFonts w:hint="cs"/>
          <w:rtl/>
        </w:rPr>
        <w:t>[شعر حول أوضاع إيران الحالية]</w:t>
      </w:r>
      <w:bookmarkEnd w:id="20"/>
      <w:r>
        <w:rPr>
          <w:rFonts w:hint="cs"/>
          <w:rtl/>
        </w:rPr>
        <w:t xml:space="preserve"> </w:t>
      </w:r>
      <w:r w:rsidR="00C355C4" w:rsidRPr="00906972">
        <w:rPr>
          <w:rFonts w:hint="cs"/>
          <w:rtl/>
        </w:rPr>
        <w:tab/>
      </w:r>
      <w:r w:rsidR="00C355C4" w:rsidRPr="00906972">
        <w:rPr>
          <w:rFonts w:hint="cs"/>
          <w:rtl/>
        </w:rPr>
        <w:tab/>
      </w:r>
    </w:p>
    <w:p w:rsidR="00906972" w:rsidRPr="00071EFE" w:rsidRDefault="002911BF" w:rsidP="00914007">
      <w:pPr>
        <w:widowControl w:val="0"/>
        <w:spacing w:line="228" w:lineRule="auto"/>
        <w:ind w:firstLine="284"/>
        <w:jc w:val="both"/>
        <w:rPr>
          <w:rFonts w:cs="mylotus" w:hint="cs"/>
          <w:b/>
          <w:bCs/>
          <w:szCs w:val="27"/>
          <w:rtl/>
        </w:rPr>
      </w:pPr>
      <w:r w:rsidRPr="00071EFE">
        <w:rPr>
          <w:rFonts w:cs="mylotus" w:hint="cs"/>
          <w:b/>
          <w:bCs/>
          <w:szCs w:val="27"/>
          <w:rtl/>
        </w:rPr>
        <w:t>وقد نظمت قديماً قصيدةً حول أوضاع إيران في ذلك الزمن فيما يلي نصُّها:</w:t>
      </w:r>
    </w:p>
    <w:p w:rsidR="002911BF" w:rsidRPr="00071EFE" w:rsidRDefault="002911BF" w:rsidP="00071EFE">
      <w:pPr>
        <w:widowControl w:val="0"/>
        <w:spacing w:after="60" w:line="228" w:lineRule="auto"/>
        <w:ind w:firstLine="284"/>
        <w:jc w:val="both"/>
        <w:rPr>
          <w:rFonts w:cs="mylotus" w:hint="cs"/>
          <w:szCs w:val="27"/>
          <w:rtl/>
        </w:rPr>
      </w:pPr>
      <w:r w:rsidRPr="00071EFE">
        <w:rPr>
          <w:rFonts w:cs="mylotus" w:hint="cs"/>
          <w:szCs w:val="27"/>
          <w:rtl/>
        </w:rPr>
        <w:t xml:space="preserve">(قصيدة بالفارسية من 24 بيت </w:t>
      </w:r>
      <w:r w:rsidR="001501F8" w:rsidRPr="00071EFE">
        <w:rPr>
          <w:rFonts w:cs="mylotus" w:hint="cs"/>
          <w:szCs w:val="27"/>
          <w:rtl/>
        </w:rPr>
        <w:t>فيما يلي ترجمة</w:t>
      </w:r>
      <w:r w:rsidRPr="00071EFE">
        <w:rPr>
          <w:rFonts w:cs="mylotus" w:hint="cs"/>
          <w:szCs w:val="27"/>
          <w:rtl/>
        </w:rPr>
        <w:t xml:space="preserve"> معانيها بشكل نص نثري):</w:t>
      </w:r>
    </w:p>
    <w:p w:rsidR="00B83CA3" w:rsidRPr="00071EFE" w:rsidRDefault="002911BF" w:rsidP="00071EFE">
      <w:pPr>
        <w:widowControl w:val="0"/>
        <w:spacing w:after="60" w:line="228" w:lineRule="auto"/>
        <w:ind w:firstLine="284"/>
        <w:jc w:val="both"/>
        <w:rPr>
          <w:rFonts w:cs="mylotus" w:hint="cs"/>
          <w:szCs w:val="27"/>
          <w:rtl/>
        </w:rPr>
      </w:pPr>
      <w:r w:rsidRPr="00071EFE">
        <w:rPr>
          <w:rFonts w:cs="mylotus" w:hint="cs"/>
          <w:szCs w:val="27"/>
          <w:rtl/>
        </w:rPr>
        <w:t>كان لي صديق عزيز وواعٍ وحسن الظن</w:t>
      </w:r>
      <w:r w:rsidR="001501F8" w:rsidRPr="00071EFE">
        <w:rPr>
          <w:rFonts w:cs="mylotus" w:hint="cs"/>
          <w:szCs w:val="27"/>
          <w:rtl/>
        </w:rPr>
        <w:t>،</w:t>
      </w:r>
      <w:r w:rsidRPr="00071EFE">
        <w:rPr>
          <w:rFonts w:cs="mylotus" w:hint="cs"/>
          <w:szCs w:val="27"/>
          <w:rtl/>
        </w:rPr>
        <w:t xml:space="preserve"> قلت له: قل عن الإسلام ما تريد قوله، فقال: دينٌ </w:t>
      </w:r>
      <w:r w:rsidRPr="00071EFE">
        <w:rPr>
          <w:rFonts w:cs="mylotus" w:hint="cs"/>
          <w:szCs w:val="27"/>
          <w:rtl/>
        </w:rPr>
        <w:lastRenderedPageBreak/>
        <w:t xml:space="preserve">من غير رجال دين خالٍ من كل قسيس وحِبر. فالنبيُّ المُصطفى لم يكن مُجتهداً بل كان أُميّاً، وعليّ المُرتضى </w:t>
      </w:r>
      <w:r w:rsidR="001501F8" w:rsidRPr="00071EFE">
        <w:rPr>
          <w:rFonts w:cs="mylotus" w:hint="cs"/>
          <w:szCs w:val="27"/>
          <w:rtl/>
        </w:rPr>
        <w:t xml:space="preserve">ما كان </w:t>
      </w:r>
      <w:r w:rsidRPr="00071EFE">
        <w:rPr>
          <w:rFonts w:cs="mylotus" w:hint="cs"/>
          <w:szCs w:val="27"/>
          <w:rtl/>
        </w:rPr>
        <w:t xml:space="preserve">شخصاً عاطلاً عن العمل يمتهن مهنة رجل الدين. </w:t>
      </w:r>
    </w:p>
    <w:p w:rsidR="00B83CA3" w:rsidRPr="00071EFE" w:rsidRDefault="002911BF" w:rsidP="00071EFE">
      <w:pPr>
        <w:widowControl w:val="0"/>
        <w:spacing w:after="60" w:line="228" w:lineRule="auto"/>
        <w:ind w:firstLine="284"/>
        <w:jc w:val="both"/>
        <w:rPr>
          <w:rFonts w:cs="mylotus" w:hint="cs"/>
          <w:szCs w:val="27"/>
          <w:rtl/>
        </w:rPr>
      </w:pPr>
      <w:r w:rsidRPr="00071EFE">
        <w:rPr>
          <w:rFonts w:cs="mylotus" w:hint="cs"/>
          <w:szCs w:val="27"/>
          <w:rtl/>
        </w:rPr>
        <w:t xml:space="preserve">فسألته: فمن الذي يُرشد الناس إذن؟ ومن الذي يحفظ الدين؟ فقال: إن المُرشد هو القرآن وحفظ الدين واجب على الجميع. يجب على الجميع أن يتعلَّموا علم الدين فطلب العلم فريضة على كل مسلم. متى كان الهادي إلى الدين </w:t>
      </w:r>
      <w:r w:rsidR="001501F8" w:rsidRPr="00071EFE">
        <w:rPr>
          <w:rFonts w:cs="mylotus" w:hint="cs"/>
          <w:szCs w:val="27"/>
          <w:rtl/>
        </w:rPr>
        <w:t>يتاجر</w:t>
      </w:r>
      <w:r w:rsidRPr="00071EFE">
        <w:rPr>
          <w:rFonts w:cs="mylotus" w:hint="cs"/>
          <w:szCs w:val="27"/>
          <w:rtl/>
        </w:rPr>
        <w:t xml:space="preserve"> </w:t>
      </w:r>
      <w:r w:rsidR="001501F8" w:rsidRPr="00071EFE">
        <w:rPr>
          <w:rFonts w:cs="mylotus" w:hint="cs"/>
          <w:szCs w:val="27"/>
          <w:rtl/>
        </w:rPr>
        <w:t>ب</w:t>
      </w:r>
      <w:r w:rsidRPr="00071EFE">
        <w:rPr>
          <w:rFonts w:cs="mylotus" w:hint="cs"/>
          <w:szCs w:val="27"/>
          <w:rtl/>
        </w:rPr>
        <w:t>الدين</w:t>
      </w:r>
      <w:r w:rsidR="001501F8" w:rsidRPr="00071EFE">
        <w:rPr>
          <w:rFonts w:cs="mylotus" w:hint="cs"/>
          <w:szCs w:val="27"/>
          <w:rtl/>
        </w:rPr>
        <w:t xml:space="preserve"> ويشتري به؟!</w:t>
      </w:r>
      <w:r w:rsidRPr="00071EFE">
        <w:rPr>
          <w:rFonts w:cs="mylotus" w:hint="cs"/>
          <w:szCs w:val="27"/>
          <w:rtl/>
        </w:rPr>
        <w:t xml:space="preserve"> لم يكن الهادي إلى الدين كَلَّاً وعِبئاً على الناس. </w:t>
      </w:r>
    </w:p>
    <w:p w:rsidR="002911BF" w:rsidRPr="00071EFE" w:rsidRDefault="002911BF" w:rsidP="00071EFE">
      <w:pPr>
        <w:widowControl w:val="0"/>
        <w:spacing w:after="60" w:line="228" w:lineRule="auto"/>
        <w:ind w:firstLine="284"/>
        <w:jc w:val="both"/>
        <w:rPr>
          <w:rFonts w:cs="mylotus" w:hint="cs"/>
          <w:szCs w:val="27"/>
          <w:rtl/>
        </w:rPr>
      </w:pPr>
      <w:r w:rsidRPr="00071EFE">
        <w:rPr>
          <w:rFonts w:cs="mylotus" w:hint="cs"/>
          <w:szCs w:val="27"/>
          <w:rtl/>
        </w:rPr>
        <w:t>إن الذين يبيعون الدين ويُتاجرون به لا يُمكنهم أن يكونوا هُداةً للناس ومُرشدين. إن الدين ليس حانوتاً للكسب</w:t>
      </w:r>
      <w:r w:rsidR="001501F8" w:rsidRPr="00071EFE">
        <w:rPr>
          <w:rFonts w:cs="mylotus" w:hint="cs"/>
          <w:szCs w:val="27"/>
          <w:rtl/>
        </w:rPr>
        <w:t>.</w:t>
      </w:r>
      <w:r w:rsidRPr="00071EFE">
        <w:rPr>
          <w:rFonts w:cs="mylotus" w:hint="cs"/>
          <w:szCs w:val="27"/>
          <w:rtl/>
        </w:rPr>
        <w:t xml:space="preserve"> </w:t>
      </w:r>
      <w:r w:rsidR="001501F8" w:rsidRPr="00071EFE">
        <w:rPr>
          <w:rFonts w:cs="mylotus" w:hint="cs"/>
          <w:szCs w:val="27"/>
          <w:rtl/>
        </w:rPr>
        <w:t>لو</w:t>
      </w:r>
      <w:r w:rsidRPr="00071EFE">
        <w:rPr>
          <w:rFonts w:cs="mylotus" w:hint="cs"/>
          <w:szCs w:val="27"/>
          <w:rtl/>
        </w:rPr>
        <w:t xml:space="preserve"> اجتنب </w:t>
      </w:r>
      <w:r w:rsidR="001501F8" w:rsidRPr="00071EFE">
        <w:rPr>
          <w:rFonts w:cs="mylotus" w:hint="cs"/>
          <w:szCs w:val="27"/>
          <w:rtl/>
        </w:rPr>
        <w:t>الناس</w:t>
      </w:r>
      <w:r w:rsidRPr="00071EFE">
        <w:rPr>
          <w:rFonts w:cs="mylotus" w:hint="cs"/>
          <w:szCs w:val="27"/>
          <w:rtl/>
        </w:rPr>
        <w:t xml:space="preserve"> الاسترزاق من الدين كان دينهم في مأمن من الخداع والتضليل. </w:t>
      </w:r>
      <w:r w:rsidR="00576426" w:rsidRPr="00071EFE">
        <w:rPr>
          <w:rFonts w:cs="mylotus" w:hint="cs"/>
          <w:szCs w:val="27"/>
          <w:rtl/>
        </w:rPr>
        <w:t>لا يجوز أن يجعلوا من الدين سُلَّماً للوصول إلى مآرب سياسية</w:t>
      </w:r>
      <w:r w:rsidR="001501F8" w:rsidRPr="00071EFE">
        <w:rPr>
          <w:rFonts w:cs="mylotus" w:hint="cs"/>
          <w:szCs w:val="27"/>
          <w:rtl/>
        </w:rPr>
        <w:t>، فإذا تخلوا عن ذلك</w:t>
      </w:r>
      <w:r w:rsidR="00576426" w:rsidRPr="00071EFE">
        <w:rPr>
          <w:rFonts w:cs="mylotus" w:hint="cs"/>
          <w:szCs w:val="27"/>
          <w:rtl/>
        </w:rPr>
        <w:t xml:space="preserve"> </w:t>
      </w:r>
      <w:r w:rsidR="001501F8" w:rsidRPr="00071EFE">
        <w:rPr>
          <w:rFonts w:cs="mylotus" w:hint="cs"/>
          <w:szCs w:val="27"/>
          <w:rtl/>
        </w:rPr>
        <w:t>كان</w:t>
      </w:r>
      <w:r w:rsidR="00576426" w:rsidRPr="00071EFE">
        <w:rPr>
          <w:rFonts w:cs="mylotus" w:hint="cs"/>
          <w:szCs w:val="27"/>
          <w:rtl/>
        </w:rPr>
        <w:t xml:space="preserve"> دينهم </w:t>
      </w:r>
      <w:r w:rsidR="001501F8" w:rsidRPr="00071EFE">
        <w:rPr>
          <w:rFonts w:cs="mylotus" w:hint="cs"/>
          <w:szCs w:val="27"/>
          <w:rtl/>
        </w:rPr>
        <w:t xml:space="preserve">عندئذٍ </w:t>
      </w:r>
      <w:r w:rsidR="00576426" w:rsidRPr="00071EFE">
        <w:rPr>
          <w:rFonts w:cs="mylotus" w:hint="cs"/>
          <w:szCs w:val="27"/>
          <w:rtl/>
        </w:rPr>
        <w:t xml:space="preserve">في مأمن من تحوله إلى دكان وحانوت للكسب. </w:t>
      </w:r>
    </w:p>
    <w:p w:rsidR="00046820" w:rsidRPr="00071EFE" w:rsidRDefault="006B047D" w:rsidP="00071EFE">
      <w:pPr>
        <w:widowControl w:val="0"/>
        <w:spacing w:after="60" w:line="228" w:lineRule="auto"/>
        <w:ind w:firstLine="284"/>
        <w:jc w:val="both"/>
        <w:rPr>
          <w:rFonts w:cs="mylotus" w:hint="cs"/>
          <w:szCs w:val="27"/>
          <w:rtl/>
          <w:lang w:bidi="ar-SY"/>
        </w:rPr>
      </w:pPr>
      <w:r w:rsidRPr="00071EFE">
        <w:rPr>
          <w:rFonts w:cs="mylotus" w:hint="cs"/>
          <w:szCs w:val="27"/>
          <w:rtl/>
        </w:rPr>
        <w:t xml:space="preserve">لم تكن قيمة الحكومة لدى عَلِيٍّ أكثر من قيمة نعل مُهترئ. لقد كان </w:t>
      </w:r>
      <w:r w:rsidR="001501F8" w:rsidRPr="00071EFE">
        <w:rPr>
          <w:rFonts w:cs="mylotus" w:hint="cs"/>
          <w:szCs w:val="27"/>
          <w:rtl/>
        </w:rPr>
        <w:t xml:space="preserve">أراضي </w:t>
      </w:r>
      <w:r w:rsidRPr="00071EFE">
        <w:rPr>
          <w:rFonts w:cs="mylotus" w:hint="cs"/>
          <w:szCs w:val="27"/>
          <w:rtl/>
        </w:rPr>
        <w:t>ملكه</w:t>
      </w:r>
      <w:r w:rsidR="00046820" w:rsidRPr="00071EFE">
        <w:rPr>
          <w:rFonts w:cs="mylotus" w:hint="cs"/>
          <w:szCs w:val="27"/>
          <w:rtl/>
        </w:rPr>
        <w:t xml:space="preserve"> ه</w:t>
      </w:r>
      <w:r w:rsidR="001501F8" w:rsidRPr="00071EFE">
        <w:rPr>
          <w:rFonts w:cs="mylotus" w:hint="cs"/>
          <w:szCs w:val="27"/>
          <w:rtl/>
        </w:rPr>
        <w:t>ي</w:t>
      </w:r>
      <w:r w:rsidR="00046820" w:rsidRPr="00071EFE">
        <w:rPr>
          <w:rFonts w:cs="mylotus" w:hint="cs"/>
          <w:szCs w:val="27"/>
          <w:rtl/>
        </w:rPr>
        <w:t xml:space="preserve"> قلوب الناس لا الحجاز ولا </w:t>
      </w:r>
      <w:r w:rsidR="001501F8" w:rsidRPr="00071EFE">
        <w:rPr>
          <w:rFonts w:cs="mylotus" w:hint="cs"/>
          <w:szCs w:val="27"/>
          <w:rtl/>
        </w:rPr>
        <w:t>هولاندا</w:t>
      </w:r>
      <w:r w:rsidR="00046820" w:rsidRPr="00071EFE">
        <w:rPr>
          <w:rFonts w:cs="mylotus" w:hint="cs"/>
          <w:szCs w:val="27"/>
          <w:rtl/>
        </w:rPr>
        <w:t xml:space="preserve"> أو بلغار</w:t>
      </w:r>
      <w:r w:rsidR="001501F8" w:rsidRPr="00071EFE">
        <w:rPr>
          <w:rFonts w:cs="mylotus" w:hint="cs"/>
          <w:szCs w:val="27"/>
          <w:rtl/>
        </w:rPr>
        <w:t>يا</w:t>
      </w:r>
      <w:r w:rsidR="00046820" w:rsidRPr="00071EFE">
        <w:rPr>
          <w:rFonts w:cs="mylotus" w:hint="cs"/>
          <w:szCs w:val="27"/>
          <w:rtl/>
        </w:rPr>
        <w:t>.</w:t>
      </w:r>
    </w:p>
    <w:p w:rsidR="00046820" w:rsidRPr="00071EFE" w:rsidRDefault="00046820"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فسألته عن دور الشيوخ فقال: إنهم عبء على أكتاف ا</w:t>
      </w:r>
      <w:r w:rsidR="001E40F0" w:rsidRPr="00071EFE">
        <w:rPr>
          <w:rFonts w:cs="mylotus" w:hint="cs"/>
          <w:szCs w:val="27"/>
          <w:rtl/>
          <w:lang w:bidi="ar-SY"/>
        </w:rPr>
        <w:t xml:space="preserve">لناس. فسألته: فما عملهم؟ فقال: التكفير والحبس والقتل. إنهم سُكارى من خمر الغرور لا يفون بعهد. فسألته: فمن هم </w:t>
      </w:r>
      <w:r w:rsidR="00FF25B6" w:rsidRPr="00071EFE">
        <w:rPr>
          <w:rFonts w:cs="mylotus" w:hint="cs"/>
          <w:szCs w:val="27"/>
          <w:rtl/>
          <w:lang w:bidi="ar-SY"/>
        </w:rPr>
        <w:t>ال</w:t>
      </w:r>
      <w:r w:rsidR="001E40F0" w:rsidRPr="00071EFE">
        <w:rPr>
          <w:rFonts w:cs="mylotus" w:hint="cs"/>
          <w:szCs w:val="27"/>
          <w:rtl/>
          <w:lang w:bidi="ar-SY"/>
        </w:rPr>
        <w:t>حزب الله</w:t>
      </w:r>
      <w:r w:rsidR="00FF25B6" w:rsidRPr="00071EFE">
        <w:rPr>
          <w:rFonts w:cs="mylotus" w:hint="cs"/>
          <w:szCs w:val="27"/>
          <w:rtl/>
          <w:lang w:bidi="ar-SY"/>
        </w:rPr>
        <w:t>ية</w:t>
      </w:r>
      <w:r w:rsidR="001E40F0" w:rsidRPr="00071EFE">
        <w:rPr>
          <w:rFonts w:cs="mylotus" w:hint="cs"/>
          <w:szCs w:val="27"/>
          <w:rtl/>
          <w:lang w:bidi="ar-SY"/>
        </w:rPr>
        <w:t xml:space="preserve">؟ </w:t>
      </w:r>
      <w:r w:rsidR="00FF25B6" w:rsidRPr="00071EFE">
        <w:rPr>
          <w:rFonts w:cs="mylotus" w:hint="cs"/>
          <w:szCs w:val="27"/>
          <w:rtl/>
          <w:lang w:bidi="ar-SY"/>
        </w:rPr>
        <w:t xml:space="preserve">فقال: هم الذين يُحيون رسم التتار. فسألته: فكيف حال البلاد؟ فقال: كالمريض بلا مُعالج ولا طبيب. فقلت له: فما هي الآثار التي استفدنا منها من ثورة شهر بهمن؟ فقال: نعم لقد كان من آثارها أضرار كثيرة أدَّت إلى وعي الناس ويقظتهم. </w:t>
      </w:r>
    </w:p>
    <w:p w:rsidR="00FF25B6" w:rsidRPr="00071EFE" w:rsidRDefault="00FF25B6"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لقد بذل الناس أرواحهم وأموالهم أملاً في تنسُّم هواء الحرية ولكنهم خرجوا من حفرة ليقعوا في البئر. لقد </w:t>
      </w:r>
      <w:r w:rsidR="00E72172" w:rsidRPr="00071EFE">
        <w:rPr>
          <w:rFonts w:cs="mylotus" w:hint="cs"/>
          <w:szCs w:val="27"/>
          <w:rtl/>
          <w:lang w:bidi="ar-SY"/>
        </w:rPr>
        <w:t xml:space="preserve">زاد أَسْرُهُم (أي سجنهم) مئة ضعف. </w:t>
      </w:r>
    </w:p>
    <w:p w:rsidR="00E72172" w:rsidRPr="00071EFE" w:rsidRDefault="00E72172"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لقد وقعوا في الفخ بسبب غفلتهم فلا نجاة لهم إلا باليقظة والوعي والانتباه.</w:t>
      </w:r>
    </w:p>
    <w:p w:rsidR="00E72172" w:rsidRDefault="00E72172"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فقلت له: متى يكون الخلاص؟ فقال: عند التضرع والابتهال إلى الله. على الجميع أن يطلبوا من الله أن يرفع عنهم هذه المصاعب والمشاكل.  </w:t>
      </w:r>
    </w:p>
    <w:p w:rsidR="00914007" w:rsidRPr="00E72172" w:rsidRDefault="00914007" w:rsidP="00071EFE">
      <w:pPr>
        <w:widowControl w:val="0"/>
        <w:spacing w:after="60" w:line="228" w:lineRule="auto"/>
        <w:ind w:firstLine="284"/>
        <w:jc w:val="both"/>
        <w:rPr>
          <w:rFonts w:cs="Times New Roman" w:hint="cs"/>
          <w:szCs w:val="30"/>
          <w:rtl/>
          <w:lang w:bidi="ar-SY"/>
        </w:rPr>
      </w:pPr>
    </w:p>
    <w:p w:rsidR="009737B3" w:rsidRPr="000D7034" w:rsidRDefault="00E72172" w:rsidP="004E7FBD">
      <w:pPr>
        <w:pStyle w:val="a0"/>
        <w:rPr>
          <w:rFonts w:hint="cs"/>
          <w:rtl/>
        </w:rPr>
      </w:pPr>
      <w:r w:rsidRPr="000D7034">
        <w:rPr>
          <w:rFonts w:hint="cs"/>
          <w:rtl/>
        </w:rPr>
        <w:lastRenderedPageBreak/>
        <w:t xml:space="preserve"> </w:t>
      </w:r>
      <w:bookmarkStart w:id="21" w:name="_Toc366882426"/>
      <w:r w:rsidR="008B3DB0" w:rsidRPr="000D7034">
        <w:rPr>
          <w:rFonts w:hint="cs"/>
          <w:rtl/>
        </w:rPr>
        <w:t>[مطالعة كتاب الغدير للأميني ورأي المؤلف حوله]</w:t>
      </w:r>
      <w:bookmarkEnd w:id="21"/>
    </w:p>
    <w:p w:rsidR="00C42B2F" w:rsidRPr="00071EFE" w:rsidRDefault="00362F44" w:rsidP="00071EFE">
      <w:pPr>
        <w:widowControl w:val="0"/>
        <w:spacing w:after="60" w:line="228" w:lineRule="auto"/>
        <w:ind w:firstLine="284"/>
        <w:jc w:val="both"/>
        <w:rPr>
          <w:rFonts w:cs="mylotus" w:hint="cs"/>
          <w:szCs w:val="27"/>
          <w:rtl/>
        </w:rPr>
      </w:pPr>
      <w:r w:rsidRPr="00071EFE">
        <w:rPr>
          <w:rFonts w:cs="mylotus" w:hint="cs"/>
          <w:szCs w:val="27"/>
          <w:rtl/>
        </w:rPr>
        <w:t>عندما كنت هناك [</w:t>
      </w:r>
      <w:r w:rsidR="008B3DB0" w:rsidRPr="00071EFE">
        <w:rPr>
          <w:rFonts w:cs="mylotus"/>
          <w:szCs w:val="27"/>
          <w:rtl/>
        </w:rPr>
        <w:t>في السجن</w:t>
      </w:r>
      <w:r w:rsidRPr="00071EFE">
        <w:rPr>
          <w:rFonts w:cs="mylotus" w:hint="cs"/>
          <w:szCs w:val="27"/>
          <w:rtl/>
        </w:rPr>
        <w:t xml:space="preserve">] قمت بقراءة كتاب الغدير تأليف </w:t>
      </w:r>
      <w:r w:rsidR="008B3DB0" w:rsidRPr="00071EFE">
        <w:rPr>
          <w:rFonts w:cs="mylotus"/>
          <w:szCs w:val="27"/>
          <w:rtl/>
        </w:rPr>
        <w:t>العلامة عبد الحسين الأميني التبريزي</w:t>
      </w:r>
      <w:r w:rsidRPr="00071EFE">
        <w:rPr>
          <w:rFonts w:cs="mylotus" w:hint="cs"/>
          <w:szCs w:val="27"/>
          <w:rtl/>
        </w:rPr>
        <w:t xml:space="preserve">، من جديد </w:t>
      </w:r>
      <w:r w:rsidR="008B3DB0" w:rsidRPr="00071EFE">
        <w:rPr>
          <w:rFonts w:cs="mylotus"/>
          <w:szCs w:val="27"/>
          <w:rtl/>
        </w:rPr>
        <w:t xml:space="preserve">، </w:t>
      </w:r>
      <w:r w:rsidR="0012000C" w:rsidRPr="00071EFE">
        <w:rPr>
          <w:rFonts w:cs="mylotus" w:hint="cs"/>
          <w:szCs w:val="27"/>
          <w:rtl/>
        </w:rPr>
        <w:t xml:space="preserve">إذْ </w:t>
      </w:r>
      <w:r w:rsidR="008B3DB0" w:rsidRPr="00071EFE">
        <w:rPr>
          <w:rFonts w:cs="mylotus"/>
          <w:szCs w:val="27"/>
          <w:rtl/>
        </w:rPr>
        <w:t>كنت</w:t>
      </w:r>
      <w:r w:rsidR="0012000C" w:rsidRPr="00071EFE">
        <w:rPr>
          <w:rFonts w:cs="mylotus" w:hint="cs"/>
          <w:szCs w:val="27"/>
          <w:rtl/>
        </w:rPr>
        <w:t>ُ</w:t>
      </w:r>
      <w:r w:rsidR="008B3DB0" w:rsidRPr="00071EFE">
        <w:rPr>
          <w:rFonts w:cs="mylotus"/>
          <w:szCs w:val="27"/>
          <w:rtl/>
        </w:rPr>
        <w:t xml:space="preserve"> </w:t>
      </w:r>
      <w:r w:rsidRPr="00071EFE">
        <w:rPr>
          <w:rFonts w:cs="mylotus" w:hint="cs"/>
          <w:szCs w:val="27"/>
          <w:rtl/>
        </w:rPr>
        <w:t xml:space="preserve">قد </w:t>
      </w:r>
      <w:r w:rsidR="008B3DB0" w:rsidRPr="00071EFE">
        <w:rPr>
          <w:rFonts w:cs="mylotus"/>
          <w:szCs w:val="27"/>
          <w:rtl/>
        </w:rPr>
        <w:t>قرأته قبل سنوات</w:t>
      </w:r>
      <w:r w:rsidRPr="00071EFE">
        <w:rPr>
          <w:rFonts w:cs="mylotus" w:hint="cs"/>
          <w:szCs w:val="27"/>
          <w:rtl/>
        </w:rPr>
        <w:t xml:space="preserve"> عديدة</w:t>
      </w:r>
      <w:r w:rsidR="008B3DB0" w:rsidRPr="00071EFE">
        <w:rPr>
          <w:rFonts w:cs="mylotus"/>
          <w:szCs w:val="27"/>
          <w:rtl/>
        </w:rPr>
        <w:t>، وأستطيع القول بكل تجر</w:t>
      </w:r>
      <w:r w:rsidR="009A4F55" w:rsidRPr="00071EFE">
        <w:rPr>
          <w:rFonts w:cs="mylotus" w:hint="cs"/>
          <w:szCs w:val="27"/>
          <w:rtl/>
        </w:rPr>
        <w:t>ُّ</w:t>
      </w:r>
      <w:r w:rsidR="008B3DB0" w:rsidRPr="00071EFE">
        <w:rPr>
          <w:rFonts w:cs="mylotus"/>
          <w:szCs w:val="27"/>
          <w:rtl/>
        </w:rPr>
        <w:t xml:space="preserve">د وبدون أدنى تعصب بأن الذين قالوا بأنّ: </w:t>
      </w:r>
      <w:r w:rsidR="0006650D" w:rsidRPr="00071EFE">
        <w:rPr>
          <w:rFonts w:cs="mylotus" w:hint="cs"/>
          <w:szCs w:val="27"/>
          <w:rtl/>
        </w:rPr>
        <w:t>"</w:t>
      </w:r>
      <w:r w:rsidR="008B3DB0" w:rsidRPr="00071EFE">
        <w:rPr>
          <w:rFonts w:cs="mylotus"/>
          <w:szCs w:val="27"/>
          <w:rtl/>
        </w:rPr>
        <w:t xml:space="preserve">عمل الأميني في هذا الكتاب ليس </w:t>
      </w:r>
      <w:r w:rsidR="0006650D" w:rsidRPr="00071EFE">
        <w:rPr>
          <w:rFonts w:cs="mylotus" w:hint="cs"/>
          <w:szCs w:val="27"/>
          <w:rtl/>
        </w:rPr>
        <w:t>سوى</w:t>
      </w:r>
      <w:r w:rsidR="008B3DB0" w:rsidRPr="00071EFE">
        <w:rPr>
          <w:rFonts w:cs="mylotus"/>
          <w:szCs w:val="27"/>
          <w:rtl/>
        </w:rPr>
        <w:t xml:space="preserve"> </w:t>
      </w:r>
      <w:r w:rsidRPr="00071EFE">
        <w:rPr>
          <w:rFonts w:cs="mylotus" w:hint="cs"/>
          <w:szCs w:val="27"/>
          <w:rtl/>
        </w:rPr>
        <w:t xml:space="preserve">إضافة عدة أسانيد </w:t>
      </w:r>
      <w:r w:rsidR="000D7034" w:rsidRPr="00071EFE">
        <w:rPr>
          <w:rFonts w:cs="mylotus" w:hint="cs"/>
          <w:szCs w:val="27"/>
          <w:rtl/>
        </w:rPr>
        <w:t xml:space="preserve">أخرى </w:t>
      </w:r>
      <w:r w:rsidRPr="00071EFE">
        <w:rPr>
          <w:rFonts w:cs="mylotus" w:hint="cs"/>
          <w:szCs w:val="27"/>
          <w:rtl/>
        </w:rPr>
        <w:t xml:space="preserve">على سند </w:t>
      </w:r>
      <w:r w:rsidR="008B3DB0" w:rsidRPr="00071EFE">
        <w:rPr>
          <w:rFonts w:cs="mylotus"/>
          <w:szCs w:val="27"/>
          <w:rtl/>
        </w:rPr>
        <w:t>حديث الغدير</w:t>
      </w:r>
      <w:r w:rsidR="0006650D" w:rsidRPr="00071EFE">
        <w:rPr>
          <w:rFonts w:cs="mylotus" w:hint="cs"/>
          <w:szCs w:val="27"/>
          <w:rtl/>
        </w:rPr>
        <w:t>"</w:t>
      </w:r>
      <w:r w:rsidR="008B3DB0" w:rsidRPr="00071EFE">
        <w:rPr>
          <w:rFonts w:cs="mylotus"/>
          <w:szCs w:val="27"/>
          <w:rtl/>
        </w:rPr>
        <w:t xml:space="preserve"> قد صدق</w:t>
      </w:r>
      <w:r w:rsidR="0006650D" w:rsidRPr="00071EFE">
        <w:rPr>
          <w:rFonts w:cs="mylotus"/>
          <w:szCs w:val="27"/>
          <w:rtl/>
        </w:rPr>
        <w:t>وا</w:t>
      </w:r>
      <w:r w:rsidR="0012000C" w:rsidRPr="00071EFE">
        <w:rPr>
          <w:rFonts w:cs="mylotus" w:hint="cs"/>
          <w:szCs w:val="27"/>
          <w:rtl/>
        </w:rPr>
        <w:t xml:space="preserve"> فيما قالوا</w:t>
      </w:r>
      <w:r w:rsidR="0006650D" w:rsidRPr="00071EFE">
        <w:rPr>
          <w:rFonts w:cs="mylotus"/>
          <w:szCs w:val="27"/>
          <w:rtl/>
        </w:rPr>
        <w:t>.</w:t>
      </w:r>
      <w:r w:rsidR="0006650D" w:rsidRPr="00071EFE">
        <w:rPr>
          <w:rFonts w:cs="mylotus" w:hint="cs"/>
          <w:szCs w:val="27"/>
          <w:rtl/>
        </w:rPr>
        <w:t xml:space="preserve"> هذا الكتاب </w:t>
      </w:r>
      <w:r w:rsidR="000D7034" w:rsidRPr="00071EFE">
        <w:rPr>
          <w:rFonts w:cs="mylotus" w:hint="cs"/>
          <w:szCs w:val="27"/>
          <w:rtl/>
        </w:rPr>
        <w:t xml:space="preserve">إن كان </w:t>
      </w:r>
      <w:r w:rsidR="0006650D" w:rsidRPr="00071EFE">
        <w:rPr>
          <w:rFonts w:cs="mylotus" w:hint="cs"/>
          <w:szCs w:val="27"/>
          <w:rtl/>
        </w:rPr>
        <w:t xml:space="preserve">قادراً على </w:t>
      </w:r>
      <w:r w:rsidR="008B3DB0" w:rsidRPr="00071EFE">
        <w:rPr>
          <w:rFonts w:cs="mylotus"/>
          <w:szCs w:val="27"/>
          <w:rtl/>
        </w:rPr>
        <w:t>خداع العوام والب</w:t>
      </w:r>
      <w:r w:rsidR="009A4F55" w:rsidRPr="00071EFE">
        <w:rPr>
          <w:rFonts w:cs="mylotus" w:hint="cs"/>
          <w:szCs w:val="27"/>
          <w:rtl/>
        </w:rPr>
        <w:t>ُ</w:t>
      </w:r>
      <w:r w:rsidR="008B3DB0" w:rsidRPr="00071EFE">
        <w:rPr>
          <w:rFonts w:cs="mylotus"/>
          <w:szCs w:val="27"/>
          <w:rtl/>
        </w:rPr>
        <w:t xml:space="preserve">سطاء وقليلي </w:t>
      </w:r>
      <w:r w:rsidR="0006650D" w:rsidRPr="00071EFE">
        <w:rPr>
          <w:rFonts w:cs="mylotus" w:hint="cs"/>
          <w:szCs w:val="27"/>
          <w:rtl/>
        </w:rPr>
        <w:t>المعرفة</w:t>
      </w:r>
      <w:r w:rsidR="008B3DB0" w:rsidRPr="00071EFE">
        <w:rPr>
          <w:rFonts w:cs="mylotus"/>
          <w:szCs w:val="27"/>
          <w:rtl/>
        </w:rPr>
        <w:t xml:space="preserve"> من غير المختصين، </w:t>
      </w:r>
      <w:r w:rsidR="0012000C" w:rsidRPr="00071EFE">
        <w:rPr>
          <w:rFonts w:cs="mylotus" w:hint="cs"/>
          <w:szCs w:val="27"/>
          <w:rtl/>
        </w:rPr>
        <w:t>فهو غير قادر على</w:t>
      </w:r>
      <w:r w:rsidR="0006650D" w:rsidRPr="00071EFE">
        <w:rPr>
          <w:rFonts w:cs="mylotus" w:hint="cs"/>
          <w:szCs w:val="27"/>
          <w:rtl/>
        </w:rPr>
        <w:t xml:space="preserve"> خداع المطلعين الم</w:t>
      </w:r>
      <w:r w:rsidR="009A4F55" w:rsidRPr="00071EFE">
        <w:rPr>
          <w:rFonts w:cs="mylotus" w:hint="cs"/>
          <w:szCs w:val="27"/>
          <w:rtl/>
        </w:rPr>
        <w:t>ُ</w:t>
      </w:r>
      <w:r w:rsidR="0006650D" w:rsidRPr="00071EFE">
        <w:rPr>
          <w:rFonts w:cs="mylotus" w:hint="cs"/>
          <w:szCs w:val="27"/>
          <w:rtl/>
        </w:rPr>
        <w:t xml:space="preserve">نصفين الذين يدركون أنه ليس </w:t>
      </w:r>
      <w:r w:rsidR="000D7034" w:rsidRPr="00071EFE">
        <w:rPr>
          <w:rFonts w:cs="mylotus" w:hint="cs"/>
          <w:szCs w:val="27"/>
          <w:rtl/>
        </w:rPr>
        <w:t>ل</w:t>
      </w:r>
      <w:r w:rsidR="0006650D" w:rsidRPr="00071EFE">
        <w:rPr>
          <w:rFonts w:cs="mylotus" w:hint="cs"/>
          <w:szCs w:val="27"/>
          <w:rtl/>
        </w:rPr>
        <w:t>لكتاب أهمية علمية كبيرة</w:t>
      </w:r>
      <w:r w:rsidR="008B3DB0" w:rsidRPr="00071EFE">
        <w:rPr>
          <w:rFonts w:cs="mylotus"/>
          <w:szCs w:val="27"/>
          <w:rtl/>
        </w:rPr>
        <w:t xml:space="preserve">، </w:t>
      </w:r>
      <w:r w:rsidR="0006650D" w:rsidRPr="00071EFE">
        <w:rPr>
          <w:rFonts w:cs="mylotus" w:hint="cs"/>
          <w:szCs w:val="27"/>
          <w:rtl/>
        </w:rPr>
        <w:t>اللهم إلا أن يقوم</w:t>
      </w:r>
      <w:r w:rsidR="008B3DB0" w:rsidRPr="00071EFE">
        <w:rPr>
          <w:rFonts w:cs="mylotus"/>
          <w:szCs w:val="27"/>
          <w:rtl/>
        </w:rPr>
        <w:t xml:space="preserve"> بعض أهل الاختصاص </w:t>
      </w:r>
      <w:r w:rsidR="0006650D" w:rsidRPr="00071EFE">
        <w:rPr>
          <w:rFonts w:cs="mylotus" w:hint="cs"/>
          <w:szCs w:val="27"/>
          <w:rtl/>
        </w:rPr>
        <w:t xml:space="preserve">بمدح </w:t>
      </w:r>
      <w:r w:rsidR="008B3DB0" w:rsidRPr="00071EFE">
        <w:rPr>
          <w:rFonts w:cs="mylotus"/>
          <w:szCs w:val="27"/>
          <w:rtl/>
        </w:rPr>
        <w:t xml:space="preserve">الكتاب </w:t>
      </w:r>
      <w:r w:rsidR="0006650D" w:rsidRPr="00071EFE">
        <w:rPr>
          <w:rFonts w:cs="mylotus" w:hint="cs"/>
          <w:szCs w:val="27"/>
          <w:rtl/>
        </w:rPr>
        <w:t xml:space="preserve">والثناء عليه </w:t>
      </w:r>
      <w:r w:rsidR="008B3DB0" w:rsidRPr="00071EFE">
        <w:rPr>
          <w:rFonts w:cs="mylotus"/>
          <w:szCs w:val="27"/>
          <w:rtl/>
        </w:rPr>
        <w:t>تعص</w:t>
      </w:r>
      <w:r w:rsidR="0012000C" w:rsidRPr="00071EFE">
        <w:rPr>
          <w:rFonts w:cs="mylotus" w:hint="cs"/>
          <w:szCs w:val="27"/>
          <w:rtl/>
        </w:rPr>
        <w:t>ُّ</w:t>
      </w:r>
      <w:r w:rsidR="0006650D" w:rsidRPr="00071EFE">
        <w:rPr>
          <w:rFonts w:cs="mylotus"/>
          <w:szCs w:val="27"/>
          <w:rtl/>
        </w:rPr>
        <w:t xml:space="preserve">باً وتغريراً بالعوام، وفي نظري </w:t>
      </w:r>
      <w:r w:rsidR="0006650D" w:rsidRPr="00071EFE">
        <w:rPr>
          <w:rFonts w:cs="mylotus" w:hint="cs"/>
          <w:szCs w:val="27"/>
          <w:rtl/>
        </w:rPr>
        <w:t>إ</w:t>
      </w:r>
      <w:r w:rsidR="008B3DB0" w:rsidRPr="00071EFE">
        <w:rPr>
          <w:rFonts w:cs="mylotus"/>
          <w:szCs w:val="27"/>
          <w:rtl/>
        </w:rPr>
        <w:t xml:space="preserve">ن أستاذنا السيد أبا الحسن الأصفهاني كان مصيباً حين استفتوه في طباعة الكتاب من أموال الوجوه الشرعية (سهم الخمس) فلم يوافق، وأجابهم قائلاً: </w:t>
      </w:r>
      <w:r w:rsidR="0006650D" w:rsidRPr="00071EFE">
        <w:rPr>
          <w:rFonts w:cs="mylotus" w:hint="cs"/>
          <w:szCs w:val="27"/>
          <w:rtl/>
        </w:rPr>
        <w:t>"</w:t>
      </w:r>
      <w:r w:rsidR="008B3DB0" w:rsidRPr="00071EFE">
        <w:rPr>
          <w:rFonts w:cs="mylotus"/>
          <w:szCs w:val="27"/>
          <w:rtl/>
        </w:rPr>
        <w:t xml:space="preserve">إن صرف أموال سهم الإمام </w:t>
      </w:r>
      <w:r w:rsidR="005B4EC5" w:rsidRPr="00071EFE">
        <w:rPr>
          <w:rFonts w:cs="mylotus" w:hint="cs"/>
          <w:szCs w:val="27"/>
          <w:rtl/>
        </w:rPr>
        <w:t xml:space="preserve">عليه السلام </w:t>
      </w:r>
      <w:r w:rsidR="008B3DB0" w:rsidRPr="00071EFE">
        <w:rPr>
          <w:rFonts w:cs="mylotus"/>
          <w:szCs w:val="27"/>
          <w:rtl/>
        </w:rPr>
        <w:t>في طباعة كتاب شعر</w:t>
      </w:r>
      <w:r w:rsidR="005B4EC5" w:rsidRPr="00071EFE">
        <w:rPr>
          <w:rFonts w:cs="mylotus" w:hint="cs"/>
          <w:szCs w:val="27"/>
          <w:rtl/>
        </w:rPr>
        <w:t>!!</w:t>
      </w:r>
      <w:r w:rsidR="008B3DB0" w:rsidRPr="00071EFE">
        <w:rPr>
          <w:rFonts w:cs="mylotus"/>
          <w:szCs w:val="27"/>
          <w:rtl/>
        </w:rPr>
        <w:t xml:space="preserve"> لعله لا يقع موقع رضا </w:t>
      </w:r>
      <w:r w:rsidR="006343A8" w:rsidRPr="00071EFE">
        <w:rPr>
          <w:rFonts w:cs="mylotus" w:hint="cs"/>
          <w:szCs w:val="27"/>
          <w:rtl/>
        </w:rPr>
        <w:t xml:space="preserve">ذلك </w:t>
      </w:r>
      <w:r w:rsidR="008B3DB0" w:rsidRPr="00071EFE">
        <w:rPr>
          <w:rFonts w:cs="mylotus"/>
          <w:szCs w:val="27"/>
          <w:rtl/>
        </w:rPr>
        <w:t>الإمام</w:t>
      </w:r>
      <w:r w:rsidR="000D7034" w:rsidRPr="00071EFE">
        <w:rPr>
          <w:rFonts w:cs="mylotus" w:hint="cs"/>
          <w:szCs w:val="27"/>
          <w:rtl/>
        </w:rPr>
        <w:t xml:space="preserve"> الجليل</w:t>
      </w:r>
      <w:r w:rsidR="0006650D" w:rsidRPr="00071EFE">
        <w:rPr>
          <w:rFonts w:cs="mylotus" w:hint="cs"/>
          <w:szCs w:val="27"/>
          <w:rtl/>
        </w:rPr>
        <w:t>"</w:t>
      </w:r>
      <w:r w:rsidR="008B3DB0" w:rsidRPr="00071EFE">
        <w:rPr>
          <w:rFonts w:cs="mylotus"/>
          <w:szCs w:val="27"/>
          <w:rtl/>
        </w:rPr>
        <w:t>.</w:t>
      </w:r>
    </w:p>
    <w:p w:rsidR="00C42B2F" w:rsidRPr="00071EFE" w:rsidRDefault="008B3DB0" w:rsidP="00071EFE">
      <w:pPr>
        <w:widowControl w:val="0"/>
        <w:spacing w:after="60" w:line="228" w:lineRule="auto"/>
        <w:ind w:firstLine="284"/>
        <w:jc w:val="both"/>
        <w:rPr>
          <w:rFonts w:cs="mylotus" w:hint="cs"/>
          <w:szCs w:val="27"/>
          <w:rtl/>
        </w:rPr>
      </w:pPr>
      <w:r w:rsidRPr="00071EFE">
        <w:rPr>
          <w:rFonts w:cs="mylotus"/>
          <w:szCs w:val="27"/>
          <w:rtl/>
        </w:rPr>
        <w:t>وقد استند هذا الكتاب على مصادر غير موث</w:t>
      </w:r>
      <w:r w:rsidR="006343A8" w:rsidRPr="00071EFE">
        <w:rPr>
          <w:rFonts w:cs="mylotus" w:hint="cs"/>
          <w:szCs w:val="27"/>
          <w:rtl/>
        </w:rPr>
        <w:t>و</w:t>
      </w:r>
      <w:r w:rsidRPr="00071EFE">
        <w:rPr>
          <w:rFonts w:cs="mylotus"/>
          <w:szCs w:val="27"/>
          <w:rtl/>
        </w:rPr>
        <w:t>قة، وأسانيد غير متصلة بصدر الإسلام، ولهذا لا قيمة له عند أهل التحقيق.</w:t>
      </w:r>
    </w:p>
    <w:p w:rsidR="009737B3" w:rsidRPr="0040304D" w:rsidRDefault="005B4EC5" w:rsidP="0040304D">
      <w:pPr>
        <w:widowControl w:val="0"/>
        <w:spacing w:after="60" w:line="228" w:lineRule="auto"/>
        <w:ind w:firstLine="284"/>
        <w:jc w:val="both"/>
        <w:rPr>
          <w:rFonts w:cs="mylotus" w:hint="cs"/>
          <w:spacing w:val="-3"/>
          <w:szCs w:val="27"/>
          <w:rtl/>
        </w:rPr>
      </w:pPr>
      <w:r w:rsidRPr="0040304D">
        <w:rPr>
          <w:rFonts w:cs="mylotus" w:hint="cs"/>
          <w:spacing w:val="-3"/>
          <w:szCs w:val="27"/>
          <w:rtl/>
        </w:rPr>
        <w:t>ورغم أن بعض احتجاجات الكتاب قد تم</w:t>
      </w:r>
      <w:r w:rsidR="006343A8" w:rsidRPr="0040304D">
        <w:rPr>
          <w:rFonts w:cs="mylotus" w:hint="cs"/>
          <w:spacing w:val="-3"/>
          <w:szCs w:val="27"/>
          <w:rtl/>
        </w:rPr>
        <w:t>َّ</w:t>
      </w:r>
      <w:r w:rsidRPr="0040304D">
        <w:rPr>
          <w:rFonts w:cs="mylotus" w:hint="cs"/>
          <w:spacing w:val="-3"/>
          <w:szCs w:val="27"/>
          <w:rtl/>
        </w:rPr>
        <w:t>ت الإجابة عنها قديماً إل</w:t>
      </w:r>
      <w:r w:rsidR="0012000C" w:rsidRPr="0040304D">
        <w:rPr>
          <w:rFonts w:cs="mylotus" w:hint="cs"/>
          <w:spacing w:val="-3"/>
          <w:szCs w:val="27"/>
          <w:rtl/>
        </w:rPr>
        <w:t xml:space="preserve">ا </w:t>
      </w:r>
      <w:r w:rsidRPr="0040304D">
        <w:rPr>
          <w:rFonts w:cs="mylotus" w:hint="cs"/>
          <w:spacing w:val="-3"/>
          <w:szCs w:val="27"/>
          <w:rtl/>
        </w:rPr>
        <w:t>أن مؤلفه ت</w:t>
      </w:r>
      <w:r w:rsidR="006343A8" w:rsidRPr="0040304D">
        <w:rPr>
          <w:rFonts w:cs="mylotus" w:hint="cs"/>
          <w:spacing w:val="-3"/>
          <w:szCs w:val="27"/>
          <w:rtl/>
        </w:rPr>
        <w:t xml:space="preserve">جاهل ذلك وأعاد طرح الحجج ذاتها </w:t>
      </w:r>
      <w:r w:rsidR="008B3DB0" w:rsidRPr="0040304D">
        <w:rPr>
          <w:rFonts w:cs="mylotus"/>
          <w:spacing w:val="-3"/>
          <w:szCs w:val="27"/>
          <w:rtl/>
        </w:rPr>
        <w:t>مرة أخرى</w:t>
      </w:r>
      <w:r w:rsidR="006343A8" w:rsidRPr="0040304D">
        <w:rPr>
          <w:rFonts w:cs="mylotus" w:hint="cs"/>
          <w:spacing w:val="-3"/>
          <w:szCs w:val="27"/>
          <w:rtl/>
        </w:rPr>
        <w:t>!</w:t>
      </w:r>
      <w:r w:rsidR="008B3DB0" w:rsidRPr="0040304D">
        <w:rPr>
          <w:rFonts w:cs="mylotus"/>
          <w:spacing w:val="-3"/>
          <w:szCs w:val="27"/>
          <w:rtl/>
        </w:rPr>
        <w:t xml:space="preserve"> و</w:t>
      </w:r>
      <w:r w:rsidR="006343A8" w:rsidRPr="0040304D">
        <w:rPr>
          <w:rFonts w:cs="mylotus" w:hint="cs"/>
          <w:spacing w:val="-3"/>
          <w:szCs w:val="27"/>
          <w:rtl/>
        </w:rPr>
        <w:t>أ</w:t>
      </w:r>
      <w:r w:rsidR="008B3DB0" w:rsidRPr="0040304D">
        <w:rPr>
          <w:rFonts w:cs="mylotus"/>
          <w:spacing w:val="-3"/>
          <w:szCs w:val="27"/>
          <w:rtl/>
        </w:rPr>
        <w:t xml:space="preserve">عتقد أن أهل الفن من الشيعة </w:t>
      </w:r>
      <w:r w:rsidRPr="0040304D">
        <w:rPr>
          <w:rFonts w:cs="mylotus" w:hint="cs"/>
          <w:spacing w:val="-3"/>
          <w:szCs w:val="27"/>
          <w:rtl/>
        </w:rPr>
        <w:t>يدركون في قرارة أنفسهم</w:t>
      </w:r>
      <w:r w:rsidR="008B3DB0" w:rsidRPr="0040304D">
        <w:rPr>
          <w:rFonts w:cs="mylotus"/>
          <w:spacing w:val="-3"/>
          <w:szCs w:val="27"/>
          <w:rtl/>
        </w:rPr>
        <w:t xml:space="preserve"> أن</w:t>
      </w:r>
      <w:r w:rsidR="006343A8" w:rsidRPr="0040304D">
        <w:rPr>
          <w:rFonts w:cs="mylotus" w:hint="cs"/>
          <w:spacing w:val="-3"/>
          <w:szCs w:val="27"/>
          <w:rtl/>
        </w:rPr>
        <w:t xml:space="preserve">ه لا يمكن تقديم شيء مهم لصالح المذهب من خلال كتاب </w:t>
      </w:r>
      <w:r w:rsidR="000D7034" w:rsidRPr="0040304D">
        <w:rPr>
          <w:rFonts w:cs="mylotus" w:hint="cs"/>
          <w:spacing w:val="-3"/>
          <w:szCs w:val="27"/>
          <w:rtl/>
        </w:rPr>
        <w:t>«</w:t>
      </w:r>
      <w:r w:rsidR="006343A8" w:rsidRPr="0040304D">
        <w:rPr>
          <w:rFonts w:cs="mylotus" w:hint="cs"/>
          <w:b/>
          <w:bCs/>
          <w:spacing w:val="-3"/>
          <w:szCs w:val="27"/>
          <w:rtl/>
        </w:rPr>
        <w:t>الغدير</w:t>
      </w:r>
      <w:r w:rsidR="000D7034" w:rsidRPr="0040304D">
        <w:rPr>
          <w:rFonts w:cs="mylotus" w:hint="cs"/>
          <w:spacing w:val="-3"/>
          <w:szCs w:val="27"/>
          <w:rtl/>
        </w:rPr>
        <w:t>»</w:t>
      </w:r>
      <w:r w:rsidR="006343A8" w:rsidRPr="0040304D">
        <w:rPr>
          <w:rFonts w:cs="mylotus" w:hint="cs"/>
          <w:spacing w:val="-3"/>
          <w:szCs w:val="27"/>
          <w:rtl/>
        </w:rPr>
        <w:t>.</w:t>
      </w:r>
      <w:r w:rsidR="008B3DB0" w:rsidRPr="0040304D">
        <w:rPr>
          <w:rFonts w:cs="mylotus"/>
          <w:spacing w:val="-3"/>
          <w:szCs w:val="27"/>
          <w:rtl/>
        </w:rPr>
        <w:t xml:space="preserve"> ولهذا </w:t>
      </w:r>
      <w:r w:rsidR="006343A8" w:rsidRPr="0040304D">
        <w:rPr>
          <w:rFonts w:cs="mylotus" w:hint="cs"/>
          <w:spacing w:val="-3"/>
          <w:szCs w:val="27"/>
          <w:rtl/>
        </w:rPr>
        <w:t xml:space="preserve">السبب </w:t>
      </w:r>
      <w:r w:rsidR="008B3DB0" w:rsidRPr="0040304D">
        <w:rPr>
          <w:rFonts w:cs="mylotus"/>
          <w:spacing w:val="-3"/>
          <w:szCs w:val="27"/>
          <w:rtl/>
        </w:rPr>
        <w:t xml:space="preserve">فإن الذين يمدحون الكتاب </w:t>
      </w:r>
      <w:r w:rsidR="00003EFB" w:rsidRPr="0040304D">
        <w:rPr>
          <w:rFonts w:cs="mylotus" w:hint="cs"/>
          <w:spacing w:val="-3"/>
          <w:szCs w:val="27"/>
          <w:rtl/>
        </w:rPr>
        <w:t xml:space="preserve">اليوم </w:t>
      </w:r>
      <w:r w:rsidR="008B3DB0" w:rsidRPr="0040304D">
        <w:rPr>
          <w:rFonts w:cs="mylotus"/>
          <w:spacing w:val="-3"/>
          <w:szCs w:val="27"/>
          <w:rtl/>
        </w:rPr>
        <w:t xml:space="preserve">ويدافعون عنه من </w:t>
      </w:r>
      <w:r w:rsidR="006343A8" w:rsidRPr="0040304D">
        <w:rPr>
          <w:rFonts w:cs="mylotus" w:hint="cs"/>
          <w:spacing w:val="-3"/>
          <w:szCs w:val="27"/>
          <w:rtl/>
        </w:rPr>
        <w:t>الذين بيدهم زمام الأمور في البلاد</w:t>
      </w:r>
      <w:r w:rsidR="00003EFB" w:rsidRPr="0040304D">
        <w:rPr>
          <w:rFonts w:cs="mylotus" w:hint="cs"/>
          <w:spacing w:val="-3"/>
          <w:szCs w:val="27"/>
          <w:rtl/>
        </w:rPr>
        <w:t>،</w:t>
      </w:r>
      <w:r w:rsidR="008B3DB0" w:rsidRPr="0040304D">
        <w:rPr>
          <w:rFonts w:cs="mylotus"/>
          <w:spacing w:val="-3"/>
          <w:szCs w:val="27"/>
          <w:rtl/>
        </w:rPr>
        <w:t xml:space="preserve"> </w:t>
      </w:r>
      <w:r w:rsidR="00003EFB" w:rsidRPr="0040304D">
        <w:rPr>
          <w:rFonts w:cs="mylotus" w:hint="cs"/>
          <w:spacing w:val="-3"/>
          <w:szCs w:val="27"/>
          <w:rtl/>
        </w:rPr>
        <w:t xml:space="preserve">لا </w:t>
      </w:r>
      <w:r w:rsidR="003A6061" w:rsidRPr="0040304D">
        <w:rPr>
          <w:rFonts w:cs="mylotus" w:hint="cs"/>
          <w:spacing w:val="-3"/>
          <w:szCs w:val="27"/>
          <w:rtl/>
        </w:rPr>
        <w:t>يأذَنُون</w:t>
      </w:r>
      <w:r w:rsidR="00003EFB" w:rsidRPr="0040304D">
        <w:rPr>
          <w:rFonts w:cs="mylotus" w:hint="cs"/>
          <w:spacing w:val="-3"/>
          <w:szCs w:val="27"/>
          <w:rtl/>
        </w:rPr>
        <w:t xml:space="preserve"> بأي حال من الأحوال بطباعة </w:t>
      </w:r>
      <w:r w:rsidR="008B3DB0" w:rsidRPr="0040304D">
        <w:rPr>
          <w:rFonts w:cs="mylotus"/>
          <w:spacing w:val="-3"/>
          <w:szCs w:val="27"/>
          <w:rtl/>
        </w:rPr>
        <w:t xml:space="preserve">كتب أخرى </w:t>
      </w:r>
      <w:r w:rsidR="007C1F57" w:rsidRPr="0040304D">
        <w:rPr>
          <w:rFonts w:cs="mylotus" w:hint="cs"/>
          <w:spacing w:val="-3"/>
          <w:szCs w:val="27"/>
          <w:rtl/>
        </w:rPr>
        <w:t xml:space="preserve">[مخالفة له] </w:t>
      </w:r>
      <w:r w:rsidRPr="0040304D">
        <w:rPr>
          <w:rFonts w:cs="mylotus" w:hint="cs"/>
          <w:spacing w:val="-3"/>
          <w:szCs w:val="27"/>
          <w:rtl/>
        </w:rPr>
        <w:t>مثل</w:t>
      </w:r>
      <w:r w:rsidR="008B3DB0" w:rsidRPr="0040304D">
        <w:rPr>
          <w:rFonts w:cs="mylotus"/>
          <w:spacing w:val="-3"/>
          <w:szCs w:val="27"/>
          <w:rtl/>
        </w:rPr>
        <w:t xml:space="preserve"> كتاب المحقق الكبير الأستاذ حيدر علي قلمداران: </w:t>
      </w:r>
      <w:r w:rsidR="007C1F57" w:rsidRPr="0040304D">
        <w:rPr>
          <w:rFonts w:cs="mylotus" w:hint="cs"/>
          <w:spacing w:val="-3"/>
          <w:szCs w:val="27"/>
          <w:rtl/>
        </w:rPr>
        <w:t>«</w:t>
      </w:r>
      <w:r w:rsidR="007C1F57" w:rsidRPr="0040304D">
        <w:rPr>
          <w:rFonts w:cs="mylotus" w:hint="cs"/>
          <w:b/>
          <w:bCs/>
          <w:spacing w:val="-3"/>
          <w:szCs w:val="27"/>
          <w:rtl/>
        </w:rPr>
        <w:t>شاهراه اتحاد يا بررسى نصوص امامت</w:t>
      </w:r>
      <w:r w:rsidR="007C1F57" w:rsidRPr="0040304D">
        <w:rPr>
          <w:rFonts w:cs="mylotus" w:hint="cs"/>
          <w:spacing w:val="-3"/>
          <w:szCs w:val="27"/>
          <w:rtl/>
        </w:rPr>
        <w:t xml:space="preserve">» [أي: </w:t>
      </w:r>
      <w:r w:rsidR="008B3DB0" w:rsidRPr="0040304D">
        <w:rPr>
          <w:rFonts w:cs="mylotus"/>
          <w:spacing w:val="-3"/>
          <w:szCs w:val="27"/>
          <w:rtl/>
        </w:rPr>
        <w:t>طريق الاتحاد</w:t>
      </w:r>
      <w:r w:rsidRPr="0040304D">
        <w:rPr>
          <w:rFonts w:cs="mylotus"/>
          <w:spacing w:val="-3"/>
          <w:szCs w:val="27"/>
          <w:rtl/>
        </w:rPr>
        <w:t xml:space="preserve"> أو دراسة نصوص الإمامة</w:t>
      </w:r>
      <w:r w:rsidR="007C1F57" w:rsidRPr="0040304D">
        <w:rPr>
          <w:rFonts w:cs="mylotus" w:hint="cs"/>
          <w:spacing w:val="-3"/>
          <w:szCs w:val="27"/>
          <w:rtl/>
        </w:rPr>
        <w:t>]،</w:t>
      </w:r>
      <w:r w:rsidRPr="0040304D">
        <w:rPr>
          <w:rFonts w:cs="mylotus"/>
          <w:spacing w:val="-3"/>
          <w:szCs w:val="27"/>
          <w:rtl/>
        </w:rPr>
        <w:t xml:space="preserve"> </w:t>
      </w:r>
      <w:r w:rsidR="00003EFB" w:rsidRPr="0040304D">
        <w:rPr>
          <w:rFonts w:cs="mylotus" w:hint="cs"/>
          <w:spacing w:val="-3"/>
          <w:szCs w:val="27"/>
          <w:rtl/>
        </w:rPr>
        <w:t>أ</w:t>
      </w:r>
      <w:r w:rsidRPr="0040304D">
        <w:rPr>
          <w:rFonts w:cs="mylotus"/>
          <w:spacing w:val="-3"/>
          <w:szCs w:val="27"/>
          <w:rtl/>
        </w:rPr>
        <w:t>و</w:t>
      </w:r>
      <w:r w:rsidR="00003EFB" w:rsidRPr="0040304D">
        <w:rPr>
          <w:rFonts w:cs="mylotus" w:hint="cs"/>
          <w:spacing w:val="-3"/>
          <w:szCs w:val="27"/>
          <w:rtl/>
        </w:rPr>
        <w:t xml:space="preserve"> </w:t>
      </w:r>
      <w:r w:rsidRPr="0040304D">
        <w:rPr>
          <w:rFonts w:cs="mylotus"/>
          <w:spacing w:val="-3"/>
          <w:szCs w:val="27"/>
          <w:rtl/>
        </w:rPr>
        <w:t xml:space="preserve">كتاب: </w:t>
      </w:r>
      <w:r w:rsidRPr="0040304D">
        <w:rPr>
          <w:rFonts w:cs="mylotus" w:hint="cs"/>
          <w:spacing w:val="-3"/>
          <w:szCs w:val="27"/>
          <w:rtl/>
        </w:rPr>
        <w:t>«</w:t>
      </w:r>
      <w:r w:rsidR="008B3DB0" w:rsidRPr="0040304D">
        <w:rPr>
          <w:rFonts w:cs="mylotus"/>
          <w:b/>
          <w:bCs/>
          <w:spacing w:val="-3"/>
          <w:szCs w:val="27"/>
          <w:rtl/>
        </w:rPr>
        <w:t>الباقيات الصالحات</w:t>
      </w:r>
      <w:r w:rsidRPr="0040304D">
        <w:rPr>
          <w:rFonts w:cs="mylotus" w:hint="cs"/>
          <w:spacing w:val="-3"/>
          <w:szCs w:val="27"/>
          <w:rtl/>
        </w:rPr>
        <w:t>»</w:t>
      </w:r>
      <w:r w:rsidR="008B3DB0" w:rsidRPr="0040304D">
        <w:rPr>
          <w:rFonts w:cs="mylotus"/>
          <w:spacing w:val="-3"/>
          <w:szCs w:val="27"/>
          <w:rtl/>
        </w:rPr>
        <w:t xml:space="preserve"> لأحد علماء الشيعة في شبه القارة الهندية، </w:t>
      </w:r>
      <w:r w:rsidR="003A6061" w:rsidRPr="0040304D">
        <w:rPr>
          <w:rFonts w:cs="mylotus" w:hint="cs"/>
          <w:spacing w:val="-3"/>
          <w:szCs w:val="27"/>
          <w:rtl/>
        </w:rPr>
        <w:t>واسمه</w:t>
      </w:r>
      <w:r w:rsidR="008B3DB0" w:rsidRPr="0040304D">
        <w:rPr>
          <w:rFonts w:cs="mylotus"/>
          <w:spacing w:val="-3"/>
          <w:szCs w:val="27"/>
          <w:rtl/>
        </w:rPr>
        <w:t xml:space="preserve"> محمد عبد الشكور اللكهنوي</w:t>
      </w:r>
      <w:r w:rsidR="00D21BB8" w:rsidRPr="0040304D">
        <w:rPr>
          <w:rFonts w:cs="Arabic11 BT"/>
          <w:spacing w:val="-3"/>
          <w:szCs w:val="27"/>
          <w:vertAlign w:val="superscript"/>
          <w:rtl/>
        </w:rPr>
        <w:t>(</w:t>
      </w:r>
      <w:r w:rsidR="00D21BB8" w:rsidRPr="0040304D">
        <w:rPr>
          <w:rStyle w:val="FootnoteReference"/>
          <w:rFonts w:cs="Arabic11 BT"/>
          <w:spacing w:val="-3"/>
          <w:szCs w:val="27"/>
          <w:rtl/>
        </w:rPr>
        <w:footnoteReference w:id="6"/>
      </w:r>
      <w:r w:rsidR="00D21BB8" w:rsidRPr="0040304D">
        <w:rPr>
          <w:rFonts w:cs="Arabic11 BT"/>
          <w:spacing w:val="-3"/>
          <w:szCs w:val="27"/>
          <w:vertAlign w:val="superscript"/>
          <w:rtl/>
        </w:rPr>
        <w:t>)</w:t>
      </w:r>
      <w:r w:rsidR="00D21BB8" w:rsidRPr="0040304D">
        <w:rPr>
          <w:rFonts w:cs="mylotus" w:hint="cs"/>
          <w:spacing w:val="-3"/>
          <w:szCs w:val="27"/>
          <w:rtl/>
        </w:rPr>
        <w:t xml:space="preserve"> </w:t>
      </w:r>
      <w:r w:rsidR="008B3DB0" w:rsidRPr="0040304D">
        <w:rPr>
          <w:rFonts w:cs="mylotus"/>
          <w:spacing w:val="-3"/>
          <w:szCs w:val="27"/>
          <w:rtl/>
        </w:rPr>
        <w:t xml:space="preserve">، أو كتاب: </w:t>
      </w:r>
      <w:r w:rsidRPr="0040304D">
        <w:rPr>
          <w:rFonts w:cs="mylotus" w:hint="cs"/>
          <w:spacing w:val="-3"/>
          <w:szCs w:val="27"/>
          <w:rtl/>
        </w:rPr>
        <w:t>«</w:t>
      </w:r>
      <w:r w:rsidR="008B3DB0" w:rsidRPr="0040304D">
        <w:rPr>
          <w:rFonts w:cs="mylotus"/>
          <w:b/>
          <w:bCs/>
          <w:spacing w:val="-3"/>
          <w:szCs w:val="27"/>
          <w:rtl/>
        </w:rPr>
        <w:t>التحفة ال</w:t>
      </w:r>
      <w:r w:rsidR="007C1F57" w:rsidRPr="0040304D">
        <w:rPr>
          <w:rFonts w:cs="mylotus" w:hint="cs"/>
          <w:b/>
          <w:bCs/>
          <w:spacing w:val="-3"/>
          <w:szCs w:val="27"/>
          <w:rtl/>
        </w:rPr>
        <w:t>ا</w:t>
      </w:r>
      <w:r w:rsidR="008B3DB0" w:rsidRPr="0040304D">
        <w:rPr>
          <w:rFonts w:cs="mylotus"/>
          <w:b/>
          <w:bCs/>
          <w:spacing w:val="-3"/>
          <w:szCs w:val="27"/>
          <w:rtl/>
        </w:rPr>
        <w:t>ثني عشرية</w:t>
      </w:r>
      <w:r w:rsidRPr="0040304D">
        <w:rPr>
          <w:rFonts w:cs="mylotus" w:hint="cs"/>
          <w:b/>
          <w:bCs/>
          <w:spacing w:val="-3"/>
          <w:szCs w:val="27"/>
          <w:rtl/>
        </w:rPr>
        <w:t>»</w:t>
      </w:r>
      <w:r w:rsidR="008B3DB0" w:rsidRPr="0040304D">
        <w:rPr>
          <w:rFonts w:cs="mylotus"/>
          <w:spacing w:val="-3"/>
          <w:szCs w:val="27"/>
          <w:rtl/>
        </w:rPr>
        <w:t xml:space="preserve"> تأليف عبد العزيز بن شاه ولي الله أحمد الدهلوي، </w:t>
      </w:r>
      <w:r w:rsidR="008B3DB0" w:rsidRPr="0040304D">
        <w:rPr>
          <w:rFonts w:cs="mylotus"/>
          <w:spacing w:val="-3"/>
          <w:szCs w:val="27"/>
          <w:rtl/>
        </w:rPr>
        <w:lastRenderedPageBreak/>
        <w:t xml:space="preserve">أو </w:t>
      </w:r>
      <w:r w:rsidR="00003EFB" w:rsidRPr="0040304D">
        <w:rPr>
          <w:rFonts w:cs="mylotus" w:hint="cs"/>
          <w:spacing w:val="-3"/>
          <w:szCs w:val="27"/>
          <w:rtl/>
        </w:rPr>
        <w:t xml:space="preserve">الكُتَيِّب المختصر: </w:t>
      </w:r>
      <w:r w:rsidRPr="0040304D">
        <w:rPr>
          <w:rFonts w:cs="mylotus" w:hint="cs"/>
          <w:spacing w:val="-3"/>
          <w:szCs w:val="27"/>
          <w:rtl/>
        </w:rPr>
        <w:t>«</w:t>
      </w:r>
      <w:r w:rsidR="008B3DB0" w:rsidRPr="0040304D">
        <w:rPr>
          <w:rFonts w:cs="mylotus"/>
          <w:b/>
          <w:bCs/>
          <w:spacing w:val="-3"/>
          <w:szCs w:val="27"/>
          <w:rtl/>
        </w:rPr>
        <w:t>راز دلبران</w:t>
      </w:r>
      <w:r w:rsidRPr="0040304D">
        <w:rPr>
          <w:rFonts w:cs="mylotus" w:hint="cs"/>
          <w:spacing w:val="-3"/>
          <w:szCs w:val="27"/>
          <w:rtl/>
        </w:rPr>
        <w:t>»</w:t>
      </w:r>
      <w:r w:rsidR="008B3DB0" w:rsidRPr="0040304D">
        <w:rPr>
          <w:rFonts w:cs="mylotus"/>
          <w:spacing w:val="-3"/>
          <w:szCs w:val="27"/>
          <w:rtl/>
        </w:rPr>
        <w:t xml:space="preserve"> </w:t>
      </w:r>
      <w:r w:rsidR="00003EFB" w:rsidRPr="0040304D">
        <w:rPr>
          <w:rFonts w:cs="mylotus" w:hint="cs"/>
          <w:spacing w:val="-3"/>
          <w:szCs w:val="27"/>
          <w:rtl/>
        </w:rPr>
        <w:t xml:space="preserve">[أي سر </w:t>
      </w:r>
      <w:r w:rsidR="00C01DD2" w:rsidRPr="0040304D">
        <w:rPr>
          <w:rFonts w:cs="mylotus" w:hint="cs"/>
          <w:spacing w:val="-3"/>
          <w:szCs w:val="27"/>
          <w:rtl/>
        </w:rPr>
        <w:t>المحبوبين</w:t>
      </w:r>
      <w:r w:rsidR="00003EFB" w:rsidRPr="0040304D">
        <w:rPr>
          <w:rFonts w:cs="mylotus" w:hint="cs"/>
          <w:spacing w:val="-3"/>
          <w:szCs w:val="27"/>
          <w:rtl/>
        </w:rPr>
        <w:t xml:space="preserve">] </w:t>
      </w:r>
      <w:r w:rsidR="008B3DB0" w:rsidRPr="0040304D">
        <w:rPr>
          <w:rFonts w:cs="mylotus"/>
          <w:spacing w:val="-3"/>
          <w:szCs w:val="27"/>
          <w:rtl/>
        </w:rPr>
        <w:t xml:space="preserve">تأليف السيد عبد الرحمن السربازي </w:t>
      </w:r>
      <w:r w:rsidR="00003EFB" w:rsidRPr="0040304D">
        <w:rPr>
          <w:rFonts w:cs="mylotus" w:hint="cs"/>
          <w:spacing w:val="-3"/>
          <w:szCs w:val="27"/>
          <w:rtl/>
        </w:rPr>
        <w:t xml:space="preserve">الذي كتبه إلى </w:t>
      </w:r>
      <w:r w:rsidR="008B3DB0" w:rsidRPr="0040304D">
        <w:rPr>
          <w:rFonts w:cs="mylotus"/>
          <w:spacing w:val="-3"/>
          <w:szCs w:val="27"/>
          <w:rtl/>
        </w:rPr>
        <w:t xml:space="preserve">مؤسسة </w:t>
      </w:r>
      <w:r w:rsidR="00C01DD2" w:rsidRPr="0040304D">
        <w:rPr>
          <w:rFonts w:cs="mylotus" w:hint="cs"/>
          <w:spacing w:val="-3"/>
          <w:szCs w:val="27"/>
          <w:rtl/>
        </w:rPr>
        <w:t>«</w:t>
      </w:r>
      <w:r w:rsidR="00C01DD2" w:rsidRPr="0040304D">
        <w:rPr>
          <w:rFonts w:cs="mylotus" w:hint="cs"/>
          <w:b/>
          <w:bCs/>
          <w:spacing w:val="-3"/>
          <w:szCs w:val="27"/>
          <w:rtl/>
        </w:rPr>
        <w:t>در راه حق</w:t>
      </w:r>
      <w:r w:rsidR="00C01DD2" w:rsidRPr="0040304D">
        <w:rPr>
          <w:rFonts w:cs="mylotus" w:hint="cs"/>
          <w:spacing w:val="-3"/>
          <w:szCs w:val="27"/>
          <w:rtl/>
        </w:rPr>
        <w:t xml:space="preserve">» [أي في سبيل الحق] </w:t>
      </w:r>
      <w:r w:rsidR="008B3DB0" w:rsidRPr="0040304D">
        <w:rPr>
          <w:rFonts w:cs="mylotus"/>
          <w:spacing w:val="-3"/>
          <w:szCs w:val="27"/>
          <w:rtl/>
        </w:rPr>
        <w:t xml:space="preserve">في قم، أو كتاب </w:t>
      </w:r>
      <w:r w:rsidRPr="0040304D">
        <w:rPr>
          <w:rFonts w:cs="mylotus" w:hint="cs"/>
          <w:spacing w:val="-3"/>
          <w:szCs w:val="27"/>
          <w:rtl/>
        </w:rPr>
        <w:t>«</w:t>
      </w:r>
      <w:r w:rsidR="007C1F57" w:rsidRPr="0040304D">
        <w:rPr>
          <w:rFonts w:cs="mylotus" w:hint="cs"/>
          <w:b/>
          <w:bCs/>
          <w:spacing w:val="-3"/>
          <w:szCs w:val="27"/>
          <w:rtl/>
        </w:rPr>
        <w:t>رهنمود سنت در ردِّ اهل بدعت</w:t>
      </w:r>
      <w:r w:rsidR="007C1F57" w:rsidRPr="0040304D">
        <w:rPr>
          <w:rFonts w:cs="mylotus" w:hint="cs"/>
          <w:spacing w:val="-3"/>
          <w:szCs w:val="27"/>
          <w:rtl/>
        </w:rPr>
        <w:t>»</w:t>
      </w:r>
      <w:r w:rsidR="006C0A58" w:rsidRPr="0040304D">
        <w:rPr>
          <w:rFonts w:cs="Arabic11 BT"/>
          <w:spacing w:val="-3"/>
          <w:szCs w:val="27"/>
          <w:vertAlign w:val="superscript"/>
          <w:rtl/>
        </w:rPr>
        <w:t>(</w:t>
      </w:r>
      <w:r w:rsidR="006C0A58" w:rsidRPr="0040304D">
        <w:rPr>
          <w:rStyle w:val="FootnoteReference"/>
          <w:rFonts w:cs="Arabic11 BT"/>
          <w:spacing w:val="-3"/>
          <w:szCs w:val="27"/>
          <w:rtl/>
        </w:rPr>
        <w:footnoteReference w:id="7"/>
      </w:r>
      <w:r w:rsidR="006C0A58" w:rsidRPr="0040304D">
        <w:rPr>
          <w:rFonts w:cs="Arabic11 BT"/>
          <w:spacing w:val="-3"/>
          <w:szCs w:val="27"/>
          <w:vertAlign w:val="superscript"/>
          <w:rtl/>
        </w:rPr>
        <w:t>)</w:t>
      </w:r>
      <w:r w:rsidR="007C1F57" w:rsidRPr="0040304D">
        <w:rPr>
          <w:rFonts w:cs="mylotus" w:hint="cs"/>
          <w:spacing w:val="-3"/>
          <w:szCs w:val="27"/>
          <w:rtl/>
        </w:rPr>
        <w:t xml:space="preserve"> [أي </w:t>
      </w:r>
      <w:r w:rsidR="008B3DB0" w:rsidRPr="0040304D">
        <w:rPr>
          <w:rFonts w:cs="mylotus"/>
          <w:spacing w:val="-3"/>
          <w:szCs w:val="27"/>
          <w:rtl/>
        </w:rPr>
        <w:t xml:space="preserve">المرشد </w:t>
      </w:r>
      <w:r w:rsidR="007C1F57" w:rsidRPr="0040304D">
        <w:rPr>
          <w:rFonts w:cs="mylotus" w:hint="cs"/>
          <w:spacing w:val="-3"/>
          <w:szCs w:val="27"/>
          <w:rtl/>
        </w:rPr>
        <w:t>إلى ا</w:t>
      </w:r>
      <w:r w:rsidR="008B3DB0" w:rsidRPr="0040304D">
        <w:rPr>
          <w:rFonts w:cs="mylotus"/>
          <w:spacing w:val="-3"/>
          <w:szCs w:val="27"/>
          <w:rtl/>
        </w:rPr>
        <w:t xml:space="preserve">لسنة </w:t>
      </w:r>
      <w:r w:rsidR="00C01DD2" w:rsidRPr="0040304D">
        <w:rPr>
          <w:rFonts w:cs="mylotus" w:hint="cs"/>
          <w:spacing w:val="-3"/>
          <w:szCs w:val="27"/>
          <w:rtl/>
        </w:rPr>
        <w:t xml:space="preserve">في </w:t>
      </w:r>
      <w:r w:rsidR="00C73B45" w:rsidRPr="0040304D">
        <w:rPr>
          <w:rFonts w:cs="mylotus" w:hint="cs"/>
          <w:spacing w:val="-3"/>
          <w:szCs w:val="27"/>
          <w:rtl/>
        </w:rPr>
        <w:t>ال</w:t>
      </w:r>
      <w:r w:rsidR="008B3DB0" w:rsidRPr="0040304D">
        <w:rPr>
          <w:rFonts w:cs="mylotus"/>
          <w:spacing w:val="-3"/>
          <w:szCs w:val="27"/>
          <w:rtl/>
        </w:rPr>
        <w:t>رد على أهل البدعة</w:t>
      </w:r>
      <w:r w:rsidR="007C1F57" w:rsidRPr="0040304D">
        <w:rPr>
          <w:rFonts w:cs="mylotus" w:hint="cs"/>
          <w:spacing w:val="-3"/>
          <w:szCs w:val="27"/>
          <w:rtl/>
        </w:rPr>
        <w:t>]</w:t>
      </w:r>
      <w:r w:rsidR="00C01DD2" w:rsidRPr="0040304D">
        <w:rPr>
          <w:rFonts w:cs="mylotus" w:hint="cs"/>
          <w:spacing w:val="-3"/>
          <w:szCs w:val="27"/>
          <w:rtl/>
        </w:rPr>
        <w:t xml:space="preserve"> </w:t>
      </w:r>
      <w:r w:rsidR="008B3DB0" w:rsidRPr="0040304D">
        <w:rPr>
          <w:rFonts w:cs="mylotus"/>
          <w:spacing w:val="-3"/>
          <w:szCs w:val="27"/>
          <w:rtl/>
        </w:rPr>
        <w:t xml:space="preserve">ترجمة العبد الفقير البرقعي، وأمثالها من الكتب المفيدة </w:t>
      </w:r>
      <w:r w:rsidR="003A6061" w:rsidRPr="0040304D">
        <w:rPr>
          <w:rFonts w:cs="mylotus" w:hint="cs"/>
          <w:spacing w:val="-3"/>
          <w:szCs w:val="27"/>
          <w:rtl/>
        </w:rPr>
        <w:t>للناطقين بالفارسية</w:t>
      </w:r>
      <w:r w:rsidR="008B3DB0" w:rsidRPr="0040304D">
        <w:rPr>
          <w:rFonts w:cs="mylotus"/>
          <w:spacing w:val="-3"/>
          <w:szCs w:val="27"/>
          <w:rtl/>
        </w:rPr>
        <w:t xml:space="preserve">. بل </w:t>
      </w:r>
      <w:r w:rsidR="00C01DD2" w:rsidRPr="0040304D">
        <w:rPr>
          <w:rFonts w:cs="mylotus" w:hint="cs"/>
          <w:spacing w:val="-3"/>
          <w:szCs w:val="27"/>
          <w:rtl/>
        </w:rPr>
        <w:t>لا</w:t>
      </w:r>
      <w:r w:rsidR="00C42B2F" w:rsidRPr="0040304D">
        <w:rPr>
          <w:rFonts w:cs="Times New Roman" w:hint="cs"/>
          <w:spacing w:val="-3"/>
          <w:rtl/>
        </w:rPr>
        <w:t> </w:t>
      </w:r>
      <w:r w:rsidR="00C01DD2" w:rsidRPr="0040304D">
        <w:rPr>
          <w:rFonts w:cs="mylotus" w:hint="cs"/>
          <w:spacing w:val="-3"/>
          <w:szCs w:val="27"/>
          <w:rtl/>
        </w:rPr>
        <w:t>يسمحون حتى</w:t>
      </w:r>
      <w:r w:rsidR="008B3DB0" w:rsidRPr="0040304D">
        <w:rPr>
          <w:rFonts w:cs="mylotus"/>
          <w:spacing w:val="-3"/>
          <w:szCs w:val="27"/>
          <w:rtl/>
        </w:rPr>
        <w:t xml:space="preserve"> أن يصل اسم أي من الكتب السابقة إلى مسامع الناس</w:t>
      </w:r>
      <w:r w:rsidR="003A6061" w:rsidRPr="0040304D">
        <w:rPr>
          <w:rFonts w:cs="mylotus" w:hint="cs"/>
          <w:spacing w:val="-3"/>
          <w:szCs w:val="27"/>
          <w:rtl/>
        </w:rPr>
        <w:t>.</w:t>
      </w:r>
      <w:r w:rsidR="008B3DB0" w:rsidRPr="0040304D">
        <w:rPr>
          <w:rFonts w:cs="mylotus"/>
          <w:spacing w:val="-3"/>
          <w:szCs w:val="27"/>
          <w:rtl/>
        </w:rPr>
        <w:t xml:space="preserve"> </w:t>
      </w:r>
      <w:r w:rsidR="003A6061" w:rsidRPr="0040304D">
        <w:rPr>
          <w:rFonts w:cs="mylotus" w:hint="cs"/>
          <w:spacing w:val="-3"/>
          <w:szCs w:val="27"/>
          <w:rtl/>
        </w:rPr>
        <w:t xml:space="preserve">في حين أنهم لو لم يكونوا مغرضين وكانوا طالبين للحق فعلاً </w:t>
      </w:r>
      <w:r w:rsidR="008B3DB0" w:rsidRPr="0040304D">
        <w:rPr>
          <w:rFonts w:cs="mylotus"/>
          <w:spacing w:val="-3"/>
          <w:szCs w:val="27"/>
          <w:rtl/>
        </w:rPr>
        <w:t>لأ</w:t>
      </w:r>
      <w:r w:rsidR="0012000C" w:rsidRPr="0040304D">
        <w:rPr>
          <w:rFonts w:cs="mylotus" w:hint="cs"/>
          <w:spacing w:val="-3"/>
          <w:szCs w:val="27"/>
          <w:rtl/>
        </w:rPr>
        <w:t>َ</w:t>
      </w:r>
      <w:r w:rsidR="008B3DB0" w:rsidRPr="0040304D">
        <w:rPr>
          <w:rFonts w:cs="mylotus"/>
          <w:spacing w:val="-3"/>
          <w:szCs w:val="27"/>
          <w:rtl/>
        </w:rPr>
        <w:t>ذ</w:t>
      </w:r>
      <w:r w:rsidR="0012000C" w:rsidRPr="0040304D">
        <w:rPr>
          <w:rFonts w:cs="mylotus" w:hint="cs"/>
          <w:spacing w:val="-3"/>
          <w:szCs w:val="27"/>
          <w:rtl/>
        </w:rPr>
        <w:t>ِ</w:t>
      </w:r>
      <w:r w:rsidR="008B3DB0" w:rsidRPr="0040304D">
        <w:rPr>
          <w:rFonts w:cs="mylotus"/>
          <w:spacing w:val="-3"/>
          <w:szCs w:val="27"/>
          <w:rtl/>
        </w:rPr>
        <w:t xml:space="preserve">نوا للناس بأن يقرؤوا </w:t>
      </w:r>
      <w:r w:rsidR="003A6061" w:rsidRPr="0040304D">
        <w:rPr>
          <w:rFonts w:cs="mylotus" w:hint="cs"/>
          <w:spacing w:val="-3"/>
          <w:szCs w:val="27"/>
          <w:rtl/>
        </w:rPr>
        <w:t>الترجمة الفارسية ل</w:t>
      </w:r>
      <w:r w:rsidR="008B3DB0" w:rsidRPr="0040304D">
        <w:rPr>
          <w:rFonts w:cs="mylotus"/>
          <w:spacing w:val="-3"/>
          <w:szCs w:val="27"/>
          <w:rtl/>
        </w:rPr>
        <w:t xml:space="preserve">كتاب الغدير </w:t>
      </w:r>
      <w:r w:rsidR="0012000C" w:rsidRPr="0040304D">
        <w:rPr>
          <w:rFonts w:cs="mylotus" w:hint="cs"/>
          <w:spacing w:val="-3"/>
          <w:szCs w:val="27"/>
          <w:rtl/>
        </w:rPr>
        <w:t>وفي الوقت ذاته أن يقرؤوا الكُتُ</w:t>
      </w:r>
      <w:r w:rsidR="003A6061" w:rsidRPr="0040304D">
        <w:rPr>
          <w:rFonts w:cs="mylotus" w:hint="cs"/>
          <w:spacing w:val="-3"/>
          <w:szCs w:val="27"/>
          <w:rtl/>
        </w:rPr>
        <w:t xml:space="preserve">ب المُشار إليها أعلاه، ليستطيع الناس أن يقارنوا بينهما </w:t>
      </w:r>
      <w:r w:rsidR="008B3DB0" w:rsidRPr="0040304D">
        <w:rPr>
          <w:rFonts w:cs="mylotus"/>
          <w:spacing w:val="-3"/>
          <w:szCs w:val="27"/>
          <w:rtl/>
        </w:rPr>
        <w:t xml:space="preserve">ويحكموا بأنفسهم ويناقشوا العلماء </w:t>
      </w:r>
      <w:r w:rsidR="00A96AE7" w:rsidRPr="0040304D">
        <w:rPr>
          <w:rFonts w:cs="mylotus" w:hint="cs"/>
          <w:spacing w:val="-3"/>
          <w:szCs w:val="27"/>
          <w:rtl/>
        </w:rPr>
        <w:t>وبعد المقارنة بين جميع ا</w:t>
      </w:r>
      <w:r w:rsidR="0012000C" w:rsidRPr="0040304D">
        <w:rPr>
          <w:rFonts w:cs="mylotus" w:hint="cs"/>
          <w:spacing w:val="-3"/>
          <w:szCs w:val="27"/>
          <w:rtl/>
        </w:rPr>
        <w:t>لأقوال يمكنهم أن يميزوا الحق من الباطل</w:t>
      </w:r>
      <w:r w:rsidR="00A96AE7" w:rsidRPr="0040304D">
        <w:rPr>
          <w:rFonts w:cs="mylotus" w:hint="cs"/>
          <w:spacing w:val="-3"/>
          <w:szCs w:val="27"/>
          <w:rtl/>
        </w:rPr>
        <w:t xml:space="preserve"> </w:t>
      </w:r>
      <w:r w:rsidR="00C4599C" w:rsidRPr="0040304D">
        <w:rPr>
          <w:rFonts w:cs="mylotus" w:hint="cs"/>
          <w:spacing w:val="-3"/>
          <w:szCs w:val="27"/>
          <w:rtl/>
        </w:rPr>
        <w:t>ويختاروا</w:t>
      </w:r>
      <w:r w:rsidR="00A96AE7" w:rsidRPr="0040304D">
        <w:rPr>
          <w:rFonts w:cs="mylotus" w:hint="cs"/>
          <w:spacing w:val="-3"/>
          <w:szCs w:val="27"/>
          <w:rtl/>
        </w:rPr>
        <w:t xml:space="preserve"> أحسن الأقوال</w:t>
      </w:r>
      <w:r w:rsidR="00C4599C" w:rsidRPr="0040304D">
        <w:rPr>
          <w:rFonts w:cs="mylotus" w:hint="cs"/>
          <w:spacing w:val="-3"/>
          <w:szCs w:val="27"/>
          <w:rtl/>
        </w:rPr>
        <w:t>؛</w:t>
      </w:r>
      <w:r w:rsidR="00A96AE7" w:rsidRPr="0040304D">
        <w:rPr>
          <w:rFonts w:cs="mylotus" w:hint="cs"/>
          <w:spacing w:val="-3"/>
          <w:szCs w:val="27"/>
          <w:rtl/>
        </w:rPr>
        <w:t xml:space="preserve"> وعندئذٍ فقط يمكن القول إنه</w:t>
      </w:r>
      <w:r w:rsidR="0012000C" w:rsidRPr="0040304D">
        <w:rPr>
          <w:rFonts w:cs="mylotus" w:hint="cs"/>
          <w:spacing w:val="-3"/>
          <w:szCs w:val="27"/>
          <w:rtl/>
        </w:rPr>
        <w:t>م</w:t>
      </w:r>
      <w:r w:rsidR="00A96AE7" w:rsidRPr="0040304D">
        <w:rPr>
          <w:rFonts w:cs="mylotus" w:hint="cs"/>
          <w:spacing w:val="-3"/>
          <w:szCs w:val="27"/>
          <w:rtl/>
        </w:rPr>
        <w:t xml:space="preserve"> عملوا بالآية الكريمة: </w:t>
      </w:r>
      <w:r w:rsidR="00CF20AB" w:rsidRPr="0040304D">
        <w:rPr>
          <w:rFonts w:ascii="KFGQPC Uthman Taha Naskh" w:cs="KFGQPC Uthman Taha Naskh" w:hint="cs"/>
          <w:spacing w:val="-3"/>
          <w:sz w:val="28"/>
          <w:rtl/>
          <w:lang w:val="en-MY" w:eastAsia="en-MY"/>
        </w:rPr>
        <w:t>﴿</w:t>
      </w:r>
      <w:r w:rsidR="00CF20AB" w:rsidRPr="0040304D">
        <w:rPr>
          <w:rStyle w:val="Char4"/>
          <w:rFonts w:hint="cs"/>
          <w:spacing w:val="-3"/>
          <w:rtl/>
        </w:rPr>
        <w:t>فَبَشِّرۡ</w:t>
      </w:r>
      <w:r w:rsidR="00CF20AB" w:rsidRPr="0040304D">
        <w:rPr>
          <w:rStyle w:val="Char4"/>
          <w:spacing w:val="-3"/>
          <w:rtl/>
        </w:rPr>
        <w:t xml:space="preserve"> </w:t>
      </w:r>
      <w:r w:rsidR="00CF20AB" w:rsidRPr="0040304D">
        <w:rPr>
          <w:rStyle w:val="Char4"/>
          <w:rFonts w:hint="cs"/>
          <w:spacing w:val="-3"/>
          <w:rtl/>
        </w:rPr>
        <w:t>عِبَادِ</w:t>
      </w:r>
      <w:r w:rsidR="00CF20AB" w:rsidRPr="0040304D">
        <w:rPr>
          <w:rFonts w:ascii="KFGQPC Uthmanic Script HAFS" w:cs="KFGQPC Uthmanic Script HAFS"/>
          <w:spacing w:val="-3"/>
          <w:sz w:val="28"/>
          <w:rtl/>
          <w:lang w:val="en-MY" w:eastAsia="en-MY"/>
        </w:rPr>
        <w:t xml:space="preserve"> </w:t>
      </w:r>
      <w:r w:rsidR="00CF20AB" w:rsidRPr="0040304D">
        <w:rPr>
          <w:rFonts w:ascii="KFGQPC Uthmanic Script HAFS" w:cs="KFGQPC Uthmanic Script HAFS" w:hint="cs"/>
          <w:spacing w:val="-3"/>
          <w:sz w:val="28"/>
          <w:rtl/>
          <w:lang w:val="en-MY" w:eastAsia="en-MY"/>
        </w:rPr>
        <w:t>١٧</w:t>
      </w:r>
      <w:r w:rsidR="00CF20AB" w:rsidRPr="0040304D">
        <w:rPr>
          <w:rFonts w:ascii="KFGQPC Uthmanic Script HAFS" w:cs="KFGQPC Uthmanic Script HAFS"/>
          <w:spacing w:val="-3"/>
          <w:sz w:val="28"/>
          <w:rtl/>
          <w:lang w:val="en-MY" w:eastAsia="en-MY"/>
        </w:rPr>
        <w:t xml:space="preserve"> </w:t>
      </w:r>
      <w:r w:rsidR="00CF20AB" w:rsidRPr="0040304D">
        <w:rPr>
          <w:rStyle w:val="Char4"/>
          <w:rFonts w:hint="cs"/>
          <w:spacing w:val="-3"/>
          <w:rtl/>
        </w:rPr>
        <w:t>ٱلَّذِينَ</w:t>
      </w:r>
      <w:r w:rsidR="00CF20AB" w:rsidRPr="0040304D">
        <w:rPr>
          <w:rStyle w:val="Char4"/>
          <w:spacing w:val="-3"/>
          <w:rtl/>
        </w:rPr>
        <w:t xml:space="preserve"> </w:t>
      </w:r>
      <w:r w:rsidR="00CF20AB" w:rsidRPr="0040304D">
        <w:rPr>
          <w:rStyle w:val="Char4"/>
          <w:rFonts w:hint="cs"/>
          <w:spacing w:val="-3"/>
          <w:rtl/>
        </w:rPr>
        <w:t>يَسۡتَمِعُونَ</w:t>
      </w:r>
      <w:r w:rsidR="00CF20AB" w:rsidRPr="0040304D">
        <w:rPr>
          <w:rStyle w:val="Char4"/>
          <w:spacing w:val="-3"/>
          <w:rtl/>
        </w:rPr>
        <w:t xml:space="preserve"> </w:t>
      </w:r>
      <w:r w:rsidR="00CF20AB" w:rsidRPr="0040304D">
        <w:rPr>
          <w:rStyle w:val="Char4"/>
          <w:rFonts w:hint="cs"/>
          <w:spacing w:val="-3"/>
          <w:rtl/>
        </w:rPr>
        <w:t>ٱلۡقَوۡلَ</w:t>
      </w:r>
      <w:r w:rsidR="00CF20AB" w:rsidRPr="0040304D">
        <w:rPr>
          <w:rStyle w:val="Char4"/>
          <w:spacing w:val="-3"/>
          <w:rtl/>
        </w:rPr>
        <w:t xml:space="preserve"> </w:t>
      </w:r>
      <w:r w:rsidR="00CF20AB" w:rsidRPr="0040304D">
        <w:rPr>
          <w:rStyle w:val="Char4"/>
          <w:rFonts w:hint="cs"/>
          <w:spacing w:val="-3"/>
          <w:rtl/>
        </w:rPr>
        <w:t>فَيَتَّبِعُونَ</w:t>
      </w:r>
      <w:r w:rsidR="00CF20AB" w:rsidRPr="0040304D">
        <w:rPr>
          <w:rStyle w:val="Char4"/>
          <w:spacing w:val="-3"/>
          <w:rtl/>
        </w:rPr>
        <w:t xml:space="preserve"> </w:t>
      </w:r>
      <w:r w:rsidR="00CF20AB" w:rsidRPr="0040304D">
        <w:rPr>
          <w:rStyle w:val="Char4"/>
          <w:rFonts w:hint="cs"/>
          <w:spacing w:val="-3"/>
          <w:rtl/>
        </w:rPr>
        <w:t>أَحۡسَنَهُۥٓۚ</w:t>
      </w:r>
      <w:r w:rsidR="00CF20AB" w:rsidRPr="0040304D">
        <w:rPr>
          <w:rStyle w:val="Char4"/>
          <w:spacing w:val="-3"/>
          <w:rtl/>
        </w:rPr>
        <w:t xml:space="preserve"> </w:t>
      </w:r>
      <w:r w:rsidR="00CF20AB" w:rsidRPr="0040304D">
        <w:rPr>
          <w:rStyle w:val="Char4"/>
          <w:rFonts w:hint="cs"/>
          <w:spacing w:val="-3"/>
          <w:rtl/>
        </w:rPr>
        <w:t>أُوْلَٰٓئِكَ</w:t>
      </w:r>
      <w:r w:rsidR="00CF20AB" w:rsidRPr="0040304D">
        <w:rPr>
          <w:rStyle w:val="Char4"/>
          <w:spacing w:val="-3"/>
          <w:rtl/>
        </w:rPr>
        <w:t xml:space="preserve"> </w:t>
      </w:r>
      <w:r w:rsidR="00CF20AB" w:rsidRPr="0040304D">
        <w:rPr>
          <w:rStyle w:val="Char4"/>
          <w:rFonts w:hint="cs"/>
          <w:spacing w:val="-3"/>
          <w:rtl/>
        </w:rPr>
        <w:t>ٱلَّذِينَ</w:t>
      </w:r>
      <w:r w:rsidR="00CF20AB" w:rsidRPr="0040304D">
        <w:rPr>
          <w:rStyle w:val="Char4"/>
          <w:spacing w:val="-3"/>
          <w:rtl/>
        </w:rPr>
        <w:t xml:space="preserve"> </w:t>
      </w:r>
      <w:r w:rsidR="00CF20AB" w:rsidRPr="0040304D">
        <w:rPr>
          <w:rStyle w:val="Char4"/>
          <w:rFonts w:hint="cs"/>
          <w:spacing w:val="-3"/>
          <w:rtl/>
        </w:rPr>
        <w:t>هَدَىٰهُمُ</w:t>
      </w:r>
      <w:r w:rsidR="00CF20AB" w:rsidRPr="0040304D">
        <w:rPr>
          <w:rStyle w:val="Char4"/>
          <w:spacing w:val="-3"/>
          <w:rtl/>
        </w:rPr>
        <w:t xml:space="preserve"> </w:t>
      </w:r>
      <w:r w:rsidR="00CF20AB" w:rsidRPr="0040304D">
        <w:rPr>
          <w:rStyle w:val="Char4"/>
          <w:rFonts w:hint="cs"/>
          <w:spacing w:val="-3"/>
          <w:rtl/>
        </w:rPr>
        <w:t>ٱللَّهُۖ</w:t>
      </w:r>
      <w:r w:rsidR="00CF20AB" w:rsidRPr="0040304D">
        <w:rPr>
          <w:rStyle w:val="Char4"/>
          <w:spacing w:val="-3"/>
          <w:rtl/>
        </w:rPr>
        <w:t xml:space="preserve"> </w:t>
      </w:r>
      <w:r w:rsidR="00CF20AB" w:rsidRPr="0040304D">
        <w:rPr>
          <w:rStyle w:val="Char4"/>
          <w:rFonts w:hint="cs"/>
          <w:spacing w:val="-3"/>
          <w:rtl/>
        </w:rPr>
        <w:t>وَأُوْلَٰٓئِكَ</w:t>
      </w:r>
      <w:r w:rsidR="00CF20AB" w:rsidRPr="0040304D">
        <w:rPr>
          <w:rStyle w:val="Char4"/>
          <w:spacing w:val="-3"/>
          <w:rtl/>
        </w:rPr>
        <w:t xml:space="preserve"> </w:t>
      </w:r>
      <w:r w:rsidR="00CF20AB" w:rsidRPr="0040304D">
        <w:rPr>
          <w:rStyle w:val="Char4"/>
          <w:rFonts w:hint="cs"/>
          <w:spacing w:val="-3"/>
          <w:rtl/>
        </w:rPr>
        <w:t>هُمۡ</w:t>
      </w:r>
      <w:r w:rsidR="00CF20AB" w:rsidRPr="0040304D">
        <w:rPr>
          <w:rStyle w:val="Char4"/>
          <w:spacing w:val="-3"/>
          <w:rtl/>
        </w:rPr>
        <w:t xml:space="preserve"> </w:t>
      </w:r>
      <w:r w:rsidR="00CF20AB" w:rsidRPr="0040304D">
        <w:rPr>
          <w:rStyle w:val="Char4"/>
          <w:rFonts w:hint="cs"/>
          <w:spacing w:val="-3"/>
          <w:rtl/>
        </w:rPr>
        <w:t>أُوْلُواْ</w:t>
      </w:r>
      <w:r w:rsidR="00CF20AB" w:rsidRPr="0040304D">
        <w:rPr>
          <w:rStyle w:val="Char4"/>
          <w:spacing w:val="-3"/>
          <w:rtl/>
        </w:rPr>
        <w:t xml:space="preserve"> </w:t>
      </w:r>
      <w:r w:rsidR="00CF20AB" w:rsidRPr="0040304D">
        <w:rPr>
          <w:rStyle w:val="Char4"/>
          <w:rFonts w:hint="cs"/>
          <w:spacing w:val="-3"/>
          <w:rtl/>
        </w:rPr>
        <w:t>ٱلۡأَلۡبَٰبِ</w:t>
      </w:r>
      <w:r w:rsidR="00CF20AB" w:rsidRPr="0040304D">
        <w:rPr>
          <w:rFonts w:ascii="KFGQPC Uthmanic Script HAFS" w:cs="KFGQPC Uthmanic Script HAFS"/>
          <w:spacing w:val="-3"/>
          <w:sz w:val="28"/>
          <w:rtl/>
          <w:lang w:val="en-MY" w:eastAsia="en-MY"/>
        </w:rPr>
        <w:t xml:space="preserve"> </w:t>
      </w:r>
      <w:r w:rsidR="00CF20AB" w:rsidRPr="0040304D">
        <w:rPr>
          <w:rFonts w:ascii="KFGQPC Uthmanic Script HAFS" w:cs="KFGQPC Uthmanic Script HAFS" w:hint="cs"/>
          <w:spacing w:val="-3"/>
          <w:sz w:val="28"/>
          <w:rtl/>
          <w:lang w:val="en-MY" w:eastAsia="en-MY"/>
        </w:rPr>
        <w:t>١٨</w:t>
      </w:r>
      <w:r w:rsidR="00CF20AB" w:rsidRPr="0040304D">
        <w:rPr>
          <w:rFonts w:ascii="KFGQPC Uthman Taha Naskh" w:cs="KFGQPC Uthman Taha Naskh" w:hint="cs"/>
          <w:spacing w:val="-3"/>
          <w:sz w:val="28"/>
          <w:rtl/>
          <w:lang w:val="en-MY" w:eastAsia="en-MY"/>
        </w:rPr>
        <w:t>﴾</w:t>
      </w:r>
      <w:r w:rsidR="00914007" w:rsidRPr="0040304D">
        <w:rPr>
          <w:rFonts w:ascii="KFGQPC Uthman Taha Naskh" w:cs="KFGQPC Uthman Taha Naskh" w:hint="cs"/>
          <w:spacing w:val="-3"/>
          <w:sz w:val="28"/>
          <w:rtl/>
          <w:lang w:val="en-MY" w:eastAsia="en-MY"/>
        </w:rPr>
        <w:t xml:space="preserve"> </w:t>
      </w:r>
      <w:r w:rsidR="00CF20AB" w:rsidRPr="0040304D">
        <w:rPr>
          <w:rFonts w:ascii="KFGQPC Uthman Taha Naskh" w:cs="KFGQPC Uthman Taha Naskh"/>
          <w:spacing w:val="-3"/>
          <w:szCs w:val="24"/>
          <w:rtl/>
          <w:lang w:val="en-MY" w:eastAsia="en-MY"/>
        </w:rPr>
        <w:t>[</w:t>
      </w:r>
      <w:r w:rsidR="00CF20AB" w:rsidRPr="0040304D">
        <w:rPr>
          <w:rFonts w:ascii="KFGQPC Uthman Taha Naskh" w:cs="KFGQPC Uthman Taha Naskh" w:hint="cs"/>
          <w:spacing w:val="-3"/>
          <w:szCs w:val="24"/>
          <w:rtl/>
          <w:lang w:val="en-MY" w:eastAsia="en-MY"/>
        </w:rPr>
        <w:t>الزمر</w:t>
      </w:r>
      <w:r w:rsidR="00CF20AB" w:rsidRPr="0040304D">
        <w:rPr>
          <w:rFonts w:ascii="KFGQPC Uthman Taha Naskh" w:cs="KFGQPC Uthman Taha Naskh"/>
          <w:spacing w:val="-3"/>
          <w:szCs w:val="24"/>
          <w:rtl/>
          <w:lang w:val="en-MY" w:eastAsia="en-MY"/>
        </w:rPr>
        <w:t xml:space="preserve">: </w:t>
      </w:r>
      <w:r w:rsidR="00CF20AB" w:rsidRPr="0040304D">
        <w:rPr>
          <w:rFonts w:ascii="KFGQPC Uthman Taha Naskh" w:cs="KFGQPC Uthman Taha Naskh" w:hint="cs"/>
          <w:spacing w:val="-3"/>
          <w:szCs w:val="24"/>
          <w:rtl/>
          <w:lang w:val="en-MY" w:eastAsia="en-MY"/>
        </w:rPr>
        <w:t>١٧،</w:t>
      </w:r>
      <w:r w:rsidR="00CF20AB" w:rsidRPr="0040304D">
        <w:rPr>
          <w:rFonts w:ascii="KFGQPC Uthman Taha Naskh" w:cs="KFGQPC Uthman Taha Naskh"/>
          <w:spacing w:val="-3"/>
          <w:szCs w:val="24"/>
          <w:rtl/>
          <w:lang w:val="en-MY" w:eastAsia="en-MY"/>
        </w:rPr>
        <w:t xml:space="preserve">  </w:t>
      </w:r>
      <w:r w:rsidR="00CF20AB" w:rsidRPr="0040304D">
        <w:rPr>
          <w:rFonts w:ascii="KFGQPC Uthman Taha Naskh" w:cs="KFGQPC Uthman Taha Naskh" w:hint="cs"/>
          <w:spacing w:val="-3"/>
          <w:szCs w:val="24"/>
          <w:rtl/>
          <w:lang w:val="en-MY" w:eastAsia="en-MY"/>
        </w:rPr>
        <w:t>١٨</w:t>
      </w:r>
      <w:r w:rsidR="00CF20AB" w:rsidRPr="0040304D">
        <w:rPr>
          <w:rFonts w:ascii="KFGQPC Uthman Taha Naskh" w:cs="KFGQPC Uthman Taha Naskh"/>
          <w:spacing w:val="-3"/>
          <w:szCs w:val="24"/>
          <w:rtl/>
          <w:lang w:val="en-MY" w:eastAsia="en-MY"/>
        </w:rPr>
        <w:t>]</w:t>
      </w:r>
      <w:r w:rsidR="008B3DB0" w:rsidRPr="0040304D">
        <w:rPr>
          <w:rFonts w:cs="mylotus"/>
          <w:spacing w:val="-3"/>
          <w:szCs w:val="27"/>
          <w:rtl/>
        </w:rPr>
        <w:t>، لكن المس</w:t>
      </w:r>
      <w:r w:rsidR="00A96AE7" w:rsidRPr="0040304D">
        <w:rPr>
          <w:rFonts w:cs="mylotus" w:hint="cs"/>
          <w:spacing w:val="-3"/>
          <w:szCs w:val="27"/>
          <w:rtl/>
        </w:rPr>
        <w:t>ؤو</w:t>
      </w:r>
      <w:r w:rsidR="008B3DB0" w:rsidRPr="0040304D">
        <w:rPr>
          <w:rFonts w:cs="mylotus"/>
          <w:spacing w:val="-3"/>
          <w:szCs w:val="27"/>
          <w:rtl/>
        </w:rPr>
        <w:t xml:space="preserve">لين لا </w:t>
      </w:r>
      <w:r w:rsidR="000D7034" w:rsidRPr="0040304D">
        <w:rPr>
          <w:rFonts w:cs="mylotus" w:hint="cs"/>
          <w:spacing w:val="-3"/>
          <w:szCs w:val="27"/>
          <w:rtl/>
        </w:rPr>
        <w:t>هم يفعلون ذلك</w:t>
      </w:r>
      <w:r w:rsidR="00A96AE7" w:rsidRPr="0040304D">
        <w:rPr>
          <w:rFonts w:cs="mylotus" w:hint="cs"/>
          <w:spacing w:val="-3"/>
          <w:szCs w:val="27"/>
          <w:rtl/>
        </w:rPr>
        <w:t>، ولا يسمحون للآخرين أن يقوموا بذلك</w:t>
      </w:r>
      <w:r w:rsidR="000D7034" w:rsidRPr="0040304D">
        <w:rPr>
          <w:rFonts w:cs="mylotus" w:hint="cs"/>
          <w:spacing w:val="-3"/>
          <w:szCs w:val="27"/>
          <w:rtl/>
        </w:rPr>
        <w:t xml:space="preserve"> أيضاً</w:t>
      </w:r>
      <w:r w:rsidR="00A96AE7" w:rsidRPr="0040304D">
        <w:rPr>
          <w:rFonts w:cs="mylotus" w:hint="cs"/>
          <w:spacing w:val="-3"/>
          <w:szCs w:val="27"/>
          <w:rtl/>
        </w:rPr>
        <w:t xml:space="preserve">، بل </w:t>
      </w:r>
      <w:r w:rsidR="008B3DB0" w:rsidRPr="0040304D">
        <w:rPr>
          <w:rFonts w:cs="mylotus"/>
          <w:spacing w:val="-3"/>
          <w:szCs w:val="27"/>
          <w:rtl/>
        </w:rPr>
        <w:t>يرد</w:t>
      </w:r>
      <w:r w:rsidR="006C0A58" w:rsidRPr="0040304D">
        <w:rPr>
          <w:rFonts w:cs="mylotus" w:hint="cs"/>
          <w:spacing w:val="-3"/>
          <w:szCs w:val="27"/>
          <w:rtl/>
        </w:rPr>
        <w:t>ُّ</w:t>
      </w:r>
      <w:r w:rsidR="008B3DB0" w:rsidRPr="0040304D">
        <w:rPr>
          <w:rFonts w:cs="mylotus"/>
          <w:spacing w:val="-3"/>
          <w:szCs w:val="27"/>
          <w:rtl/>
        </w:rPr>
        <w:t xml:space="preserve">ون على </w:t>
      </w:r>
      <w:r w:rsidR="000D7034" w:rsidRPr="0040304D">
        <w:rPr>
          <w:rFonts w:cs="mylotus" w:hint="cs"/>
          <w:spacing w:val="-3"/>
          <w:szCs w:val="27"/>
          <w:rtl/>
        </w:rPr>
        <w:t xml:space="preserve">أطروحات </w:t>
      </w:r>
      <w:r w:rsidR="00A96AE7" w:rsidRPr="0040304D">
        <w:rPr>
          <w:rFonts w:cs="mylotus" w:hint="cs"/>
          <w:spacing w:val="-3"/>
          <w:szCs w:val="27"/>
          <w:rtl/>
        </w:rPr>
        <w:t>أمثالي</w:t>
      </w:r>
      <w:r w:rsidR="008B3DB0" w:rsidRPr="0040304D">
        <w:rPr>
          <w:rFonts w:cs="mylotus"/>
          <w:spacing w:val="-3"/>
          <w:szCs w:val="27"/>
          <w:rtl/>
        </w:rPr>
        <w:t xml:space="preserve"> بالرصاص والسجن</w:t>
      </w:r>
      <w:r w:rsidR="00A96AE7" w:rsidRPr="0040304D">
        <w:rPr>
          <w:rFonts w:cs="mylotus" w:hint="cs"/>
          <w:spacing w:val="-3"/>
          <w:szCs w:val="27"/>
          <w:rtl/>
        </w:rPr>
        <w:t>!!</w:t>
      </w:r>
    </w:p>
    <w:p w:rsidR="009737B3" w:rsidRPr="000D7034" w:rsidRDefault="000D7034" w:rsidP="004E7FBD">
      <w:pPr>
        <w:pStyle w:val="a0"/>
        <w:rPr>
          <w:rFonts w:hint="cs"/>
          <w:rtl/>
        </w:rPr>
      </w:pPr>
      <w:bookmarkStart w:id="22" w:name="_Toc366882427"/>
      <w:r w:rsidRPr="000D7034">
        <w:rPr>
          <w:rFonts w:hint="cs"/>
          <w:rtl/>
        </w:rPr>
        <w:lastRenderedPageBreak/>
        <w:t>[ أساتذة العلامة البرقعي]</w:t>
      </w:r>
      <w:bookmarkEnd w:id="22"/>
    </w:p>
    <w:p w:rsidR="00055D18" w:rsidRPr="00071EFE" w:rsidRDefault="00055D18" w:rsidP="00071EFE">
      <w:pPr>
        <w:widowControl w:val="0"/>
        <w:spacing w:after="60" w:line="228" w:lineRule="auto"/>
        <w:ind w:firstLine="284"/>
        <w:jc w:val="both"/>
        <w:rPr>
          <w:rFonts w:cs="mylotus"/>
          <w:szCs w:val="27"/>
          <w:rtl/>
        </w:rPr>
      </w:pPr>
      <w:r w:rsidRPr="00071EFE">
        <w:rPr>
          <w:rFonts w:cs="mylotus"/>
          <w:szCs w:val="27"/>
          <w:rtl/>
        </w:rPr>
        <w:t>ومن العلماء الذين درست عليهم أيضاً</w:t>
      </w:r>
      <w:r w:rsidR="00C42B2F" w:rsidRPr="00071EFE">
        <w:rPr>
          <w:rFonts w:cs="mylotus" w:hint="cs"/>
          <w:szCs w:val="27"/>
          <w:rtl/>
        </w:rPr>
        <w:t xml:space="preserve"> إضافةً إلى السيد الخوانساري</w:t>
      </w:r>
      <w:r w:rsidRPr="00071EFE">
        <w:rPr>
          <w:rFonts w:cs="mylotus"/>
          <w:szCs w:val="27"/>
          <w:rtl/>
        </w:rPr>
        <w:t>:</w:t>
      </w:r>
    </w:p>
    <w:p w:rsidR="008B3BAC" w:rsidRPr="00071EFE" w:rsidRDefault="00C42B2F" w:rsidP="00071EFE">
      <w:pPr>
        <w:widowControl w:val="0"/>
        <w:spacing w:after="60" w:line="228" w:lineRule="auto"/>
        <w:ind w:firstLine="284"/>
        <w:jc w:val="both"/>
        <w:rPr>
          <w:rFonts w:cs="mylotus" w:hint="cs"/>
          <w:szCs w:val="27"/>
          <w:rtl/>
        </w:rPr>
      </w:pPr>
      <w:r w:rsidRPr="00071EFE">
        <w:rPr>
          <w:rFonts w:cs="mylotus" w:hint="cs"/>
          <w:szCs w:val="27"/>
          <w:rtl/>
        </w:rPr>
        <w:t xml:space="preserve">1- </w:t>
      </w:r>
      <w:r w:rsidR="00055D18" w:rsidRPr="00071EFE">
        <w:rPr>
          <w:rFonts w:cs="mylotus"/>
          <w:szCs w:val="27"/>
          <w:rtl/>
        </w:rPr>
        <w:t xml:space="preserve">الشيخ أبو القاسم الكبير القمي، </w:t>
      </w:r>
      <w:r w:rsidRPr="00071EFE">
        <w:rPr>
          <w:rFonts w:cs="mylotus" w:hint="cs"/>
          <w:szCs w:val="27"/>
          <w:rtl/>
        </w:rPr>
        <w:t xml:space="preserve">2- </w:t>
      </w:r>
      <w:r w:rsidR="00055D18" w:rsidRPr="00071EFE">
        <w:rPr>
          <w:rFonts w:cs="mylotus"/>
          <w:szCs w:val="27"/>
          <w:rtl/>
        </w:rPr>
        <w:t>والحاج الشيخ محمد علي القمي الكربلائي،</w:t>
      </w:r>
      <w:r w:rsidR="002F2708">
        <w:rPr>
          <w:rFonts w:cs="mylotus" w:hint="cs"/>
          <w:szCs w:val="27"/>
          <w:rtl/>
        </w:rPr>
        <w:t xml:space="preserve"> </w:t>
      </w:r>
      <w:r w:rsidR="001519EB">
        <w:rPr>
          <w:rFonts w:cs="mylotus" w:hint="cs"/>
          <w:szCs w:val="27"/>
          <w:rtl/>
        </w:rPr>
        <w:t xml:space="preserve"> </w:t>
      </w:r>
      <w:r w:rsidR="00055D18" w:rsidRPr="00071EFE">
        <w:rPr>
          <w:rFonts w:cs="mylotus"/>
          <w:szCs w:val="27"/>
          <w:rtl/>
        </w:rPr>
        <w:t xml:space="preserve"> </w:t>
      </w:r>
      <w:r w:rsidRPr="00071EFE">
        <w:rPr>
          <w:rFonts w:cs="mylotus" w:hint="cs"/>
          <w:szCs w:val="27"/>
          <w:rtl/>
        </w:rPr>
        <w:t xml:space="preserve">3- </w:t>
      </w:r>
      <w:r w:rsidR="00055D18" w:rsidRPr="00071EFE">
        <w:rPr>
          <w:rFonts w:cs="mylotus"/>
          <w:szCs w:val="27"/>
          <w:rtl/>
        </w:rPr>
        <w:t xml:space="preserve">والسيد ميرزا محمد السامرائي، </w:t>
      </w:r>
      <w:r w:rsidRPr="00071EFE">
        <w:rPr>
          <w:rFonts w:cs="mylotus" w:hint="cs"/>
          <w:szCs w:val="27"/>
          <w:rtl/>
        </w:rPr>
        <w:t xml:space="preserve">4- </w:t>
      </w:r>
      <w:r w:rsidR="00055D18" w:rsidRPr="00071EFE">
        <w:rPr>
          <w:rFonts w:cs="mylotus"/>
          <w:szCs w:val="27"/>
          <w:rtl/>
        </w:rPr>
        <w:t xml:space="preserve">والسيد محمد حجت كوه كمري، </w:t>
      </w:r>
      <w:r w:rsidRPr="00071EFE">
        <w:rPr>
          <w:rFonts w:cs="mylotus" w:hint="cs"/>
          <w:szCs w:val="27"/>
          <w:rtl/>
        </w:rPr>
        <w:t xml:space="preserve">5- </w:t>
      </w:r>
      <w:r w:rsidR="00055D18" w:rsidRPr="00071EFE">
        <w:rPr>
          <w:rFonts w:cs="mylotus"/>
          <w:szCs w:val="27"/>
          <w:rtl/>
        </w:rPr>
        <w:t xml:space="preserve">والحاج الشيخ عبد الكريم الحائري، </w:t>
      </w:r>
      <w:r w:rsidRPr="00071EFE">
        <w:rPr>
          <w:rFonts w:cs="mylotus" w:hint="cs"/>
          <w:szCs w:val="27"/>
          <w:rtl/>
        </w:rPr>
        <w:t xml:space="preserve">6- </w:t>
      </w:r>
      <w:r w:rsidR="00055D18" w:rsidRPr="00071EFE">
        <w:rPr>
          <w:rFonts w:cs="mylotus"/>
          <w:szCs w:val="27"/>
          <w:rtl/>
        </w:rPr>
        <w:t xml:space="preserve">والحاج السيد أبو الحسن الأصفهاني، </w:t>
      </w:r>
      <w:r w:rsidRPr="00071EFE">
        <w:rPr>
          <w:rFonts w:cs="mylotus" w:hint="cs"/>
          <w:szCs w:val="27"/>
          <w:rtl/>
        </w:rPr>
        <w:t xml:space="preserve">7- </w:t>
      </w:r>
      <w:r w:rsidR="00055D18" w:rsidRPr="00071EFE">
        <w:rPr>
          <w:rFonts w:cs="mylotus"/>
          <w:szCs w:val="27"/>
          <w:rtl/>
        </w:rPr>
        <w:t>والسيد شاه آبادي وآخرون، وقد كتب لي بعضهم</w:t>
      </w:r>
      <w:r w:rsidR="00914007">
        <w:rPr>
          <w:rFonts w:cs="mylotus"/>
          <w:szCs w:val="27"/>
          <w:rtl/>
        </w:rPr>
        <w:t xml:space="preserve"> شهادة بالاجتهاد منهم: الشيخ: «</w:t>
      </w:r>
      <w:r w:rsidR="00055D18" w:rsidRPr="00071EFE">
        <w:rPr>
          <w:rFonts w:cs="mylotus"/>
          <w:szCs w:val="27"/>
          <w:rtl/>
        </w:rPr>
        <w:t>محمد بن رجب علي الطهراني السامرائي» مؤلف كتاب: «</w:t>
      </w:r>
      <w:r w:rsidR="00055D18" w:rsidRPr="00071EFE">
        <w:rPr>
          <w:rFonts w:cs="mylotus"/>
          <w:b/>
          <w:bCs/>
          <w:szCs w:val="27"/>
          <w:rtl/>
        </w:rPr>
        <w:t>الإشارات والدلائل فيما تقدم ويأتي من الرسائل</w:t>
      </w:r>
      <w:r w:rsidR="00055D18" w:rsidRPr="00071EFE">
        <w:rPr>
          <w:rFonts w:cs="mylotus"/>
          <w:szCs w:val="27"/>
          <w:rtl/>
        </w:rPr>
        <w:t>» وكتاب: «</w:t>
      </w:r>
      <w:r w:rsidR="00055D18" w:rsidRPr="00071EFE">
        <w:rPr>
          <w:rFonts w:cs="mylotus"/>
          <w:b/>
          <w:bCs/>
          <w:szCs w:val="27"/>
          <w:rtl/>
        </w:rPr>
        <w:t>مستدرك البحار</w:t>
      </w:r>
      <w:r w:rsidR="00055D18" w:rsidRPr="00071EFE">
        <w:rPr>
          <w:rFonts w:cs="mylotus"/>
          <w:szCs w:val="27"/>
          <w:rtl/>
        </w:rPr>
        <w:t>» وقد أجازه شيخه بالرواية عنه، ثم أجازني محمد بن رجب علي الطهراني السامرائي بما أجازه شيخه، وهنا أنقل إجاز</w:t>
      </w:r>
      <w:r w:rsidR="008B3BAC" w:rsidRPr="00071EFE">
        <w:rPr>
          <w:rFonts w:cs="mylotus" w:hint="cs"/>
          <w:szCs w:val="27"/>
          <w:rtl/>
        </w:rPr>
        <w:t xml:space="preserve">ته لهذا العبد الفقير: </w:t>
      </w:r>
    </w:p>
    <w:p w:rsidR="008B3BAC" w:rsidRPr="00914007" w:rsidRDefault="00914007" w:rsidP="00914007">
      <w:pPr>
        <w:widowControl w:val="0"/>
        <w:spacing w:after="60" w:line="228" w:lineRule="auto"/>
        <w:jc w:val="center"/>
        <w:rPr>
          <w:rFonts w:cs="mylotus" w:hint="cs"/>
          <w:b/>
          <w:bCs/>
          <w:szCs w:val="27"/>
          <w:rtl/>
        </w:rPr>
      </w:pPr>
      <w:r w:rsidRPr="00914007">
        <w:rPr>
          <w:rFonts w:cs="mylotus"/>
          <w:b/>
          <w:bCs/>
          <w:szCs w:val="27"/>
          <w:rtl/>
        </w:rPr>
        <w:t>بسم الله الرحمن الرحيم</w:t>
      </w:r>
    </w:p>
    <w:p w:rsidR="008B3BAC" w:rsidRPr="00914007" w:rsidRDefault="00055D18" w:rsidP="00914007">
      <w:pPr>
        <w:pStyle w:val="BodyTextIndent2"/>
        <w:widowControl w:val="0"/>
        <w:rPr>
          <w:rFonts w:ascii="Times New Roman" w:hAnsi="Times New Roman" w:hint="cs"/>
          <w:sz w:val="24"/>
          <w:rtl/>
        </w:rPr>
      </w:pPr>
      <w:r w:rsidRPr="00914007">
        <w:rPr>
          <w:rFonts w:ascii="Times New Roman" w:hAnsi="Times New Roman"/>
          <w:sz w:val="24"/>
          <w:rtl/>
        </w:rPr>
        <w:t xml:space="preserve">الحمد لله رب العالمين، والصلاة على عباده الذين اصطفى، محمد وآله الطاهرين، وبعد: </w:t>
      </w:r>
    </w:p>
    <w:p w:rsidR="008B3BAC" w:rsidRPr="00071EFE" w:rsidRDefault="00055D18" w:rsidP="00914007">
      <w:pPr>
        <w:widowControl w:val="0"/>
        <w:spacing w:after="240" w:line="228" w:lineRule="auto"/>
        <w:ind w:firstLine="284"/>
        <w:jc w:val="both"/>
        <w:rPr>
          <w:rFonts w:cs="mylotus" w:hint="cs"/>
          <w:szCs w:val="27"/>
          <w:rtl/>
        </w:rPr>
      </w:pPr>
      <w:r w:rsidRPr="00071EFE">
        <w:rPr>
          <w:rFonts w:cs="mylotus"/>
          <w:szCs w:val="27"/>
          <w:rtl/>
        </w:rPr>
        <w:t xml:space="preserve">فيقول العبد الجاني محمد بن رجب علي الطهراني عفي عنهما، وأوتيا كتابيهما بيمينيهما: قد استجازني السيد الجليل، العالم النبيل، فخر الأقران والأماثل: </w:t>
      </w:r>
      <w:r w:rsidR="005D76DF">
        <w:rPr>
          <w:rFonts w:cs="mylotus"/>
          <w:szCs w:val="27"/>
          <w:rtl/>
        </w:rPr>
        <w:t>أبوالفضل</w:t>
      </w:r>
      <w:r w:rsidRPr="00071EFE">
        <w:rPr>
          <w:rFonts w:cs="mylotus"/>
          <w:szCs w:val="27"/>
          <w:rtl/>
        </w:rPr>
        <w:t xml:space="preserve"> البرقعي القمي أدام الله تعالى تأييده رواية ما صحت لي روايته، وساغت لي إجازته، ولمّا رأيته أهلاً لذلك، وفوق ما هنالك، استخرت الله تعالى وأجزته أن يروي عني بالطرق المذكورة، في الإجازة المذكورة والطريق المذكور في المجلد السادس والعشرين من كتابنا الكبير: مستدرك البحار، وهو على عدد مجلدات البحار لحبرنا العلامة المجلسي قدس سره، وأخذت عليه ما أُخذ علينا من الاحتياط في القول والعمل، وألا ينساني في حياتي وبعد وفاتي في خلواته ومظانّ استجابة دعواته، كما لا أنساه إن شاء الله تعالى.</w:t>
      </w:r>
      <w:r w:rsidR="002F2708">
        <w:rPr>
          <w:rFonts w:cs="mylotus"/>
          <w:szCs w:val="27"/>
          <w:rtl/>
        </w:rPr>
        <w:t xml:space="preserve"> </w:t>
      </w:r>
      <w:r w:rsidRPr="00071EFE">
        <w:rPr>
          <w:rFonts w:cs="mylotus"/>
          <w:szCs w:val="27"/>
          <w:rtl/>
        </w:rPr>
        <w:t>كتبه بيمناه الداثرة الوازرة في عصر يوم ال</w:t>
      </w:r>
      <w:r w:rsidR="008B3BAC" w:rsidRPr="00071EFE">
        <w:rPr>
          <w:rFonts w:cs="mylotus" w:hint="cs"/>
          <w:szCs w:val="27"/>
          <w:rtl/>
        </w:rPr>
        <w:t>ا</w:t>
      </w:r>
      <w:r w:rsidRPr="00071EFE">
        <w:rPr>
          <w:rFonts w:cs="mylotus"/>
          <w:szCs w:val="27"/>
          <w:rtl/>
        </w:rPr>
        <w:t>ثنين الرابع والعشرين من رجب الأصب من شهور سنة خمس وستين بعد الثلاثمائة والألف حامداً مصلياً مستغفراً.</w:t>
      </w:r>
    </w:p>
    <w:p w:rsidR="00604D6E" w:rsidRPr="001519EB" w:rsidRDefault="00D4225C" w:rsidP="00071EFE">
      <w:pPr>
        <w:widowControl w:val="0"/>
        <w:spacing w:after="60" w:line="228" w:lineRule="auto"/>
        <w:ind w:firstLine="284"/>
        <w:jc w:val="both"/>
        <w:rPr>
          <w:rFonts w:cs="mylotus" w:hint="cs"/>
          <w:szCs w:val="27"/>
          <w:rtl/>
        </w:rPr>
      </w:pPr>
      <w:r w:rsidRPr="001519EB">
        <w:rPr>
          <w:rFonts w:cs="mylotus" w:hint="cs"/>
          <w:szCs w:val="27"/>
          <w:rtl/>
        </w:rPr>
        <w:t xml:space="preserve">9- </w:t>
      </w:r>
      <w:r w:rsidR="008B3BAC" w:rsidRPr="001519EB">
        <w:rPr>
          <w:rFonts w:cs="mylotus" w:hint="cs"/>
          <w:szCs w:val="27"/>
          <w:rtl/>
        </w:rPr>
        <w:t xml:space="preserve">وكتب الحاج الشيخ </w:t>
      </w:r>
      <w:r w:rsidR="00055D18" w:rsidRPr="001519EB">
        <w:rPr>
          <w:rFonts w:cs="mylotus"/>
          <w:szCs w:val="27"/>
          <w:rtl/>
        </w:rPr>
        <w:t>آقا بزرك الطهراني:</w:t>
      </w:r>
      <w:r w:rsidR="008B3BAC" w:rsidRPr="001519EB">
        <w:rPr>
          <w:rFonts w:cs="mylotus"/>
          <w:szCs w:val="27"/>
          <w:rtl/>
        </w:rPr>
        <w:t xml:space="preserve"> مؤلف كتاب: «الذريعة إلى تصانيف الشيعة» إجازة للعبد الضعيف، هذا نصها:</w:t>
      </w:r>
      <w:r w:rsidR="00604D6E" w:rsidRPr="001519EB">
        <w:rPr>
          <w:rFonts w:cs="mylotus" w:hint="cs"/>
          <w:szCs w:val="27"/>
          <w:rtl/>
        </w:rPr>
        <w:t xml:space="preserve"> </w:t>
      </w:r>
    </w:p>
    <w:p w:rsidR="0040304D" w:rsidRDefault="0040304D" w:rsidP="00914007">
      <w:pPr>
        <w:widowControl w:val="0"/>
        <w:spacing w:after="60" w:line="228" w:lineRule="auto"/>
        <w:jc w:val="center"/>
        <w:rPr>
          <w:rFonts w:cs="mylotus" w:hint="cs"/>
          <w:b/>
          <w:bCs/>
          <w:szCs w:val="27"/>
          <w:rtl/>
        </w:rPr>
      </w:pPr>
    </w:p>
    <w:p w:rsidR="00604D6E" w:rsidRPr="00914007" w:rsidRDefault="00055D18" w:rsidP="00914007">
      <w:pPr>
        <w:widowControl w:val="0"/>
        <w:spacing w:after="60" w:line="228" w:lineRule="auto"/>
        <w:jc w:val="center"/>
        <w:rPr>
          <w:rFonts w:cs="mylotus" w:hint="cs"/>
          <w:b/>
          <w:bCs/>
          <w:szCs w:val="27"/>
          <w:rtl/>
        </w:rPr>
      </w:pPr>
      <w:r w:rsidRPr="00914007">
        <w:rPr>
          <w:rFonts w:cs="mylotus"/>
          <w:b/>
          <w:bCs/>
          <w:szCs w:val="27"/>
          <w:rtl/>
        </w:rPr>
        <w:lastRenderedPageBreak/>
        <w:t>بسم الله الرحمن الرحيم</w:t>
      </w:r>
      <w:r w:rsidR="00505E03" w:rsidRPr="00914007">
        <w:rPr>
          <w:rFonts w:cs="mylotus" w:hint="cs"/>
          <w:b/>
          <w:bCs/>
          <w:szCs w:val="27"/>
          <w:rtl/>
        </w:rPr>
        <w:t xml:space="preserve"> وبه ثقتي</w:t>
      </w:r>
    </w:p>
    <w:p w:rsidR="00604D6E" w:rsidRPr="00071EFE" w:rsidRDefault="00055D18" w:rsidP="00071EFE">
      <w:pPr>
        <w:widowControl w:val="0"/>
        <w:spacing w:after="60" w:line="228" w:lineRule="auto"/>
        <w:ind w:firstLine="284"/>
        <w:jc w:val="both"/>
        <w:rPr>
          <w:rFonts w:cs="mylotus" w:hint="cs"/>
          <w:szCs w:val="27"/>
          <w:rtl/>
        </w:rPr>
      </w:pPr>
      <w:r w:rsidRPr="00071EFE">
        <w:rPr>
          <w:rFonts w:cs="mylotus"/>
          <w:szCs w:val="27"/>
          <w:rtl/>
        </w:rPr>
        <w:t xml:space="preserve">الحمد لله وكفى، والصلاة والسلام على سيدنا ومولانا ونبينا محمد المصطفى، وعلى أوصيائه المعصومين الأئمة الاثني عشر صلوات الله عليهم أجمعين إلى يوم الدين، </w:t>
      </w:r>
    </w:p>
    <w:p w:rsidR="00604D6E" w:rsidRPr="00071EFE" w:rsidRDefault="00055D18" w:rsidP="00071EFE">
      <w:pPr>
        <w:widowControl w:val="0"/>
        <w:spacing w:after="60" w:line="228" w:lineRule="auto"/>
        <w:ind w:firstLine="284"/>
        <w:jc w:val="both"/>
        <w:rPr>
          <w:rFonts w:cs="mylotus" w:hint="cs"/>
          <w:szCs w:val="27"/>
          <w:rtl/>
        </w:rPr>
      </w:pPr>
      <w:r w:rsidRPr="00071EFE">
        <w:rPr>
          <w:rFonts w:cs="mylotus"/>
          <w:szCs w:val="27"/>
          <w:rtl/>
        </w:rPr>
        <w:t>وبعد: فإن السيد السند العلامة المعتمد، صاحب المفاخر والمكارم، جامع الفضائل والمفاخم، المصنف البارع، والمؤلف ال</w:t>
      </w:r>
      <w:r w:rsidR="00505E03" w:rsidRPr="00071EFE">
        <w:rPr>
          <w:rFonts w:cs="mylotus" w:hint="cs"/>
          <w:szCs w:val="27"/>
          <w:rtl/>
        </w:rPr>
        <w:t>م</w:t>
      </w:r>
      <w:r w:rsidRPr="00071EFE">
        <w:rPr>
          <w:rFonts w:cs="mylotus"/>
          <w:szCs w:val="27"/>
          <w:rtl/>
        </w:rPr>
        <w:t xml:space="preserve">اهر، مولانا الأجل: السيد </w:t>
      </w:r>
      <w:r w:rsidR="005D76DF">
        <w:rPr>
          <w:rFonts w:cs="mylotus"/>
          <w:szCs w:val="27"/>
          <w:rtl/>
        </w:rPr>
        <w:t>أبوالفضل</w:t>
      </w:r>
      <w:r w:rsidRPr="00071EFE">
        <w:rPr>
          <w:rFonts w:cs="mylotus"/>
          <w:szCs w:val="27"/>
          <w:rtl/>
        </w:rPr>
        <w:t xml:space="preserve"> الرضوي نجل المولى المؤتمن السيد حسن البرقعي القمي دام</w:t>
      </w:r>
      <w:r w:rsidR="00505E03" w:rsidRPr="00071EFE">
        <w:rPr>
          <w:rFonts w:cs="mylotus" w:hint="cs"/>
          <w:szCs w:val="27"/>
          <w:rtl/>
        </w:rPr>
        <w:t>ت</w:t>
      </w:r>
      <w:r w:rsidRPr="00071EFE">
        <w:rPr>
          <w:rFonts w:cs="mylotus"/>
          <w:szCs w:val="27"/>
          <w:rtl/>
        </w:rPr>
        <w:t xml:space="preserve"> أفضاله، وكثر في حماة الدين أمثاله، قد برز من رشحات قلمه الشريف ما يغنينا عن التقريظ والتوصيف؛ قد طلب مني لحسن ظنه إجازة الرواية لنفسه، ولمحروسه العزيز الشاب المقبل السعيد السديد السيد محمد حسين حر</w:t>
      </w:r>
      <w:r w:rsidR="00604D6E" w:rsidRPr="00071EFE">
        <w:rPr>
          <w:rFonts w:cs="mylotus" w:hint="cs"/>
          <w:szCs w:val="27"/>
          <w:rtl/>
        </w:rPr>
        <w:t>س</w:t>
      </w:r>
      <w:r w:rsidRPr="00071EFE">
        <w:rPr>
          <w:rFonts w:cs="mylotus"/>
          <w:szCs w:val="27"/>
          <w:rtl/>
        </w:rPr>
        <w:t>ه الله من شر كل عين، فأجزتهما أن يرويا عني جميع ما صحت لي روايته عن كاف</w:t>
      </w:r>
      <w:r w:rsidR="00604D6E" w:rsidRPr="00071EFE">
        <w:rPr>
          <w:rFonts w:cs="mylotus" w:hint="cs"/>
          <w:szCs w:val="27"/>
          <w:rtl/>
        </w:rPr>
        <w:t>ّ</w:t>
      </w:r>
      <w:r w:rsidRPr="00071EFE">
        <w:rPr>
          <w:rFonts w:cs="mylotus"/>
          <w:szCs w:val="27"/>
          <w:rtl/>
        </w:rPr>
        <w:t>ة مشايخي الأعلام من الخاص والعام، وأخص بالذكر أول مشايخي، وهو خاتمة المجتهدين والمحدثين وثالث المجلسيين شيخنا العلامة: الحاج الميرزا حسين النوري، المتوفى بالنجف الأشرف سنة 132</w:t>
      </w:r>
      <w:r w:rsidR="00604D6E" w:rsidRPr="00071EFE">
        <w:rPr>
          <w:rFonts w:cs="mylotus" w:hint="cs"/>
          <w:szCs w:val="27"/>
          <w:rtl/>
        </w:rPr>
        <w:t xml:space="preserve">0هـ. </w:t>
      </w:r>
      <w:r w:rsidRPr="00071EFE">
        <w:rPr>
          <w:rFonts w:cs="mylotus"/>
          <w:szCs w:val="27"/>
          <w:rtl/>
        </w:rPr>
        <w:t xml:space="preserve">فليرويا أطال الله بقاءهما عني بجميع طرقه الخمسة المسطورة في خاتمة كتابه: مستدرك الوسائل، والمشجرة في مواقع النجوم لمن شاء وأحب، مع رعاية الاحتياط، والرجاء من مكارمهما أن يذكراني في الغفران في الحياة وبعد الممات. </w:t>
      </w:r>
    </w:p>
    <w:p w:rsidR="00D4225C" w:rsidRPr="0040304D" w:rsidRDefault="00055D18" w:rsidP="00914007">
      <w:pPr>
        <w:widowControl w:val="0"/>
        <w:spacing w:after="240" w:line="228" w:lineRule="auto"/>
        <w:ind w:firstLine="284"/>
        <w:jc w:val="both"/>
        <w:rPr>
          <w:rFonts w:cs="mylotus" w:hint="cs"/>
          <w:spacing w:val="-2"/>
          <w:szCs w:val="27"/>
          <w:rtl/>
        </w:rPr>
      </w:pPr>
      <w:r w:rsidRPr="0040304D">
        <w:rPr>
          <w:rFonts w:cs="mylotus"/>
          <w:spacing w:val="-2"/>
          <w:szCs w:val="27"/>
          <w:rtl/>
        </w:rPr>
        <w:t>حررته بيدي المرتعشة في طهران في دار آية الله المغفور له: الحاج السيد أحمد الطالقاني، وأنا المسيء المسمى بمحسن الفاني</w:t>
      </w:r>
      <w:r w:rsidR="00604D6E" w:rsidRPr="0040304D">
        <w:rPr>
          <w:rFonts w:cs="mylotus"/>
          <w:spacing w:val="-2"/>
          <w:szCs w:val="27"/>
          <w:rtl/>
        </w:rPr>
        <w:t xml:space="preserve"> الشهير: بآقا بزرك الطهراني في </w:t>
      </w:r>
      <w:r w:rsidRPr="0040304D">
        <w:rPr>
          <w:rFonts w:cs="mylotus"/>
          <w:spacing w:val="-2"/>
          <w:szCs w:val="27"/>
          <w:rtl/>
        </w:rPr>
        <w:t>سالخ ربيع المول</w:t>
      </w:r>
      <w:r w:rsidR="00604D6E" w:rsidRPr="0040304D">
        <w:rPr>
          <w:rFonts w:cs="mylotus" w:hint="cs"/>
          <w:spacing w:val="-2"/>
          <w:szCs w:val="27"/>
          <w:rtl/>
        </w:rPr>
        <w:t>و</w:t>
      </w:r>
      <w:r w:rsidRPr="0040304D">
        <w:rPr>
          <w:rFonts w:cs="mylotus"/>
          <w:spacing w:val="-2"/>
          <w:szCs w:val="27"/>
          <w:rtl/>
        </w:rPr>
        <w:t>د 1382هـ. (الختم)</w:t>
      </w:r>
    </w:p>
    <w:p w:rsidR="00D4225C" w:rsidRPr="0040304D" w:rsidRDefault="00914007" w:rsidP="00071EFE">
      <w:pPr>
        <w:widowControl w:val="0"/>
        <w:spacing w:after="60" w:line="228" w:lineRule="auto"/>
        <w:ind w:firstLine="284"/>
        <w:jc w:val="both"/>
        <w:rPr>
          <w:rFonts w:cs="mylotus" w:hint="cs"/>
          <w:spacing w:val="-2"/>
          <w:szCs w:val="27"/>
          <w:rtl/>
        </w:rPr>
      </w:pPr>
      <w:r w:rsidRPr="0040304D">
        <w:rPr>
          <w:rFonts w:cs="mylotus" w:hint="cs"/>
          <w:spacing w:val="-2"/>
          <w:szCs w:val="27"/>
          <w:rtl/>
        </w:rPr>
        <w:t>10</w:t>
      </w:r>
      <w:r w:rsidR="00D4225C" w:rsidRPr="0040304D">
        <w:rPr>
          <w:rFonts w:cs="mylotus" w:hint="cs"/>
          <w:spacing w:val="-2"/>
          <w:szCs w:val="27"/>
          <w:rtl/>
        </w:rPr>
        <w:t xml:space="preserve">- </w:t>
      </w:r>
      <w:r w:rsidR="00055D18" w:rsidRPr="0040304D">
        <w:rPr>
          <w:rFonts w:cs="mylotus"/>
          <w:spacing w:val="-2"/>
          <w:szCs w:val="27"/>
          <w:rtl/>
        </w:rPr>
        <w:t>كما كتب لي المرحوم عبد النبي النجفي العراقي الرفسي</w:t>
      </w:r>
      <w:r w:rsidR="00D4225C" w:rsidRPr="0040304D">
        <w:rPr>
          <w:rFonts w:cs="mylotus" w:hint="cs"/>
          <w:spacing w:val="-2"/>
          <w:szCs w:val="27"/>
          <w:rtl/>
        </w:rPr>
        <w:t xml:space="preserve"> </w:t>
      </w:r>
      <w:r w:rsidR="00D4225C" w:rsidRPr="0040304D">
        <w:rPr>
          <w:rFonts w:cs="mylotus"/>
          <w:spacing w:val="-2"/>
          <w:szCs w:val="27"/>
          <w:rtl/>
        </w:rPr>
        <w:t>مؤلف كتاب: «</w:t>
      </w:r>
      <w:r w:rsidR="00055D18" w:rsidRPr="0040304D">
        <w:rPr>
          <w:rFonts w:cs="mylotus"/>
          <w:spacing w:val="-2"/>
          <w:szCs w:val="27"/>
          <w:rtl/>
        </w:rPr>
        <w:t xml:space="preserve">غوالي </w:t>
      </w:r>
      <w:r w:rsidR="00D4225C" w:rsidRPr="0040304D">
        <w:rPr>
          <w:rFonts w:cs="mylotus" w:hint="cs"/>
          <w:spacing w:val="-2"/>
          <w:szCs w:val="27"/>
          <w:rtl/>
        </w:rPr>
        <w:t>اللآلي</w:t>
      </w:r>
      <w:r w:rsidR="00055D18" w:rsidRPr="0040304D">
        <w:rPr>
          <w:rFonts w:cs="mylotus"/>
          <w:spacing w:val="-2"/>
          <w:szCs w:val="27"/>
          <w:rtl/>
        </w:rPr>
        <w:t xml:space="preserve"> في فروع العلم الإجمالي» و</w:t>
      </w:r>
      <w:r w:rsidR="00D4225C" w:rsidRPr="0040304D">
        <w:rPr>
          <w:rFonts w:cs="mylotus"/>
          <w:spacing w:val="-2"/>
          <w:szCs w:val="27"/>
          <w:rtl/>
        </w:rPr>
        <w:t>كتب أخرى كثيرة، وهو من تلاميذ «</w:t>
      </w:r>
      <w:r w:rsidR="00D4225C" w:rsidRPr="0040304D">
        <w:rPr>
          <w:rFonts w:cs="mylotus" w:hint="cs"/>
          <w:spacing w:val="-2"/>
          <w:szCs w:val="27"/>
          <w:rtl/>
        </w:rPr>
        <w:t>الم</w:t>
      </w:r>
      <w:r w:rsidR="00D4225C" w:rsidRPr="0040304D">
        <w:rPr>
          <w:rFonts w:cs="mylotus"/>
          <w:spacing w:val="-2"/>
          <w:szCs w:val="27"/>
          <w:rtl/>
        </w:rPr>
        <w:t>يرزا حسين النائيني</w:t>
      </w:r>
      <w:r w:rsidR="00055D18" w:rsidRPr="0040304D">
        <w:rPr>
          <w:rFonts w:cs="mylotus"/>
          <w:spacing w:val="-2"/>
          <w:szCs w:val="27"/>
          <w:rtl/>
        </w:rPr>
        <w:t>»</w:t>
      </w:r>
      <w:r w:rsidR="00D4225C" w:rsidRPr="0040304D">
        <w:rPr>
          <w:rFonts w:cs="mylotus" w:hint="cs"/>
          <w:spacing w:val="-2"/>
          <w:szCs w:val="27"/>
          <w:rtl/>
        </w:rPr>
        <w:t>،</w:t>
      </w:r>
      <w:r w:rsidR="00055D18" w:rsidRPr="0040304D">
        <w:rPr>
          <w:rFonts w:cs="mylotus"/>
          <w:spacing w:val="-2"/>
          <w:szCs w:val="27"/>
          <w:rtl/>
        </w:rPr>
        <w:t xml:space="preserve"> الإجازة التالية:</w:t>
      </w:r>
    </w:p>
    <w:p w:rsidR="00055D18" w:rsidRPr="00914007" w:rsidRDefault="00505E03" w:rsidP="00914007">
      <w:pPr>
        <w:widowControl w:val="0"/>
        <w:spacing w:after="60" w:line="228" w:lineRule="auto"/>
        <w:jc w:val="center"/>
        <w:rPr>
          <w:rFonts w:cs="mylotus"/>
          <w:b/>
          <w:bCs/>
          <w:szCs w:val="27"/>
          <w:rtl/>
        </w:rPr>
      </w:pPr>
      <w:r w:rsidRPr="00914007">
        <w:rPr>
          <w:rFonts w:cs="mylotus"/>
          <w:b/>
          <w:bCs/>
          <w:szCs w:val="27"/>
          <w:rtl/>
        </w:rPr>
        <w:t>بسم الله الرحمن الرحيم</w:t>
      </w:r>
    </w:p>
    <w:p w:rsidR="00055D18" w:rsidRPr="0040304D" w:rsidRDefault="00055D18" w:rsidP="00071EFE">
      <w:pPr>
        <w:widowControl w:val="0"/>
        <w:spacing w:after="60" w:line="228" w:lineRule="auto"/>
        <w:ind w:firstLine="284"/>
        <w:jc w:val="both"/>
        <w:rPr>
          <w:rFonts w:cs="mylotus"/>
          <w:spacing w:val="-2"/>
          <w:szCs w:val="27"/>
          <w:rtl/>
        </w:rPr>
      </w:pPr>
      <w:r w:rsidRPr="0040304D">
        <w:rPr>
          <w:rFonts w:cs="mylotus"/>
          <w:spacing w:val="-2"/>
          <w:szCs w:val="27"/>
          <w:rtl/>
        </w:rPr>
        <w:t xml:space="preserve">الحمد </w:t>
      </w:r>
      <w:r w:rsidR="00D4225C" w:rsidRPr="0040304D">
        <w:rPr>
          <w:rFonts w:cs="mylotus" w:hint="cs"/>
          <w:spacing w:val="-2"/>
          <w:szCs w:val="27"/>
          <w:rtl/>
        </w:rPr>
        <w:t>لِـلَّهِ</w:t>
      </w:r>
      <w:r w:rsidRPr="0040304D">
        <w:rPr>
          <w:rFonts w:cs="mylotus"/>
          <w:spacing w:val="-2"/>
          <w:szCs w:val="27"/>
          <w:rtl/>
        </w:rPr>
        <w:t xml:space="preserve"> رب العالمين الذي فض</w:t>
      </w:r>
      <w:r w:rsidR="00D4225C" w:rsidRPr="0040304D">
        <w:rPr>
          <w:rFonts w:cs="mylotus" w:hint="cs"/>
          <w:spacing w:val="-2"/>
          <w:szCs w:val="27"/>
          <w:rtl/>
        </w:rPr>
        <w:t>َّ</w:t>
      </w:r>
      <w:r w:rsidRPr="0040304D">
        <w:rPr>
          <w:rFonts w:cs="mylotus"/>
          <w:spacing w:val="-2"/>
          <w:szCs w:val="27"/>
          <w:rtl/>
        </w:rPr>
        <w:t>ل مداد العلماء على دماء الشهداء، والصلاة والسلام على محمد وآله الأمناء، وعلى أصحابه التابعين الصلحاء، ولعنة الله على أعدائهم أجمعين إلى يوم اللقاء.</w:t>
      </w:r>
    </w:p>
    <w:p w:rsidR="00055D18" w:rsidRPr="008D13AD" w:rsidRDefault="00055D18" w:rsidP="008D13AD">
      <w:pPr>
        <w:widowControl w:val="0"/>
        <w:spacing w:after="60" w:line="228" w:lineRule="auto"/>
        <w:ind w:firstLine="284"/>
        <w:jc w:val="both"/>
        <w:rPr>
          <w:rFonts w:cs="mylotus"/>
          <w:spacing w:val="-2"/>
          <w:szCs w:val="27"/>
          <w:rtl/>
        </w:rPr>
      </w:pPr>
      <w:r w:rsidRPr="008D13AD">
        <w:rPr>
          <w:rFonts w:cs="mylotus"/>
          <w:spacing w:val="-2"/>
          <w:szCs w:val="27"/>
          <w:rtl/>
        </w:rPr>
        <w:t>أما بعد:</w:t>
      </w:r>
      <w:r w:rsidR="00D4225C" w:rsidRPr="008D13AD">
        <w:rPr>
          <w:rFonts w:cs="mylotus" w:hint="cs"/>
          <w:spacing w:val="-2"/>
          <w:szCs w:val="27"/>
          <w:rtl/>
        </w:rPr>
        <w:t xml:space="preserve"> </w:t>
      </w:r>
      <w:r w:rsidRPr="008D13AD">
        <w:rPr>
          <w:rFonts w:cs="mylotus"/>
          <w:spacing w:val="-2"/>
          <w:szCs w:val="27"/>
          <w:rtl/>
        </w:rPr>
        <w:t xml:space="preserve">لا يخفى أن السيد المستطاب العالم الفاضل جامع الفضائل والفواضل، قدوة الفضلاء </w:t>
      </w:r>
      <w:r w:rsidRPr="008D13AD">
        <w:rPr>
          <w:rFonts w:cs="mylotus"/>
          <w:spacing w:val="-2"/>
          <w:szCs w:val="27"/>
          <w:rtl/>
        </w:rPr>
        <w:lastRenderedPageBreak/>
        <w:t>والمدرسين، معتمد الصلحاء والمقر</w:t>
      </w:r>
      <w:r w:rsidR="00D4225C" w:rsidRPr="008D13AD">
        <w:rPr>
          <w:rFonts w:cs="mylotus" w:hint="cs"/>
          <w:spacing w:val="-2"/>
          <w:szCs w:val="27"/>
          <w:rtl/>
        </w:rPr>
        <w:t>ّ</w:t>
      </w:r>
      <w:r w:rsidRPr="008D13AD">
        <w:rPr>
          <w:rFonts w:cs="mylotus"/>
          <w:spacing w:val="-2"/>
          <w:szCs w:val="27"/>
          <w:rtl/>
        </w:rPr>
        <w:t xml:space="preserve">بين، عماد العلماء العاملين، معتمد الفقهاء والمجتهدين، ثقة الإسلام والمسلمين، السيد آقا سيد </w:t>
      </w:r>
      <w:r w:rsidR="005D76DF">
        <w:rPr>
          <w:rFonts w:cs="mylotus"/>
          <w:spacing w:val="-2"/>
          <w:szCs w:val="27"/>
          <w:rtl/>
        </w:rPr>
        <w:t>أبوالفضل</w:t>
      </w:r>
      <w:r w:rsidRPr="008D13AD">
        <w:rPr>
          <w:rFonts w:cs="mylotus"/>
          <w:spacing w:val="-2"/>
          <w:szCs w:val="27"/>
          <w:rtl/>
        </w:rPr>
        <w:t xml:space="preserve"> القمي الطهراني، </w:t>
      </w:r>
      <w:r w:rsidR="00D4225C" w:rsidRPr="008D13AD">
        <w:rPr>
          <w:rFonts w:cs="mylotus" w:hint="cs"/>
          <w:spacing w:val="-2"/>
          <w:szCs w:val="27"/>
          <w:rtl/>
        </w:rPr>
        <w:t>المعروف و</w:t>
      </w:r>
      <w:r w:rsidRPr="008D13AD">
        <w:rPr>
          <w:rFonts w:cs="mylotus"/>
          <w:spacing w:val="-2"/>
          <w:szCs w:val="27"/>
          <w:rtl/>
        </w:rPr>
        <w:t>الم</w:t>
      </w:r>
      <w:r w:rsidR="00D4225C" w:rsidRPr="008D13AD">
        <w:rPr>
          <w:rFonts w:cs="mylotus" w:hint="cs"/>
          <w:spacing w:val="-2"/>
          <w:szCs w:val="27"/>
          <w:rtl/>
        </w:rPr>
        <w:t>ُ</w:t>
      </w:r>
      <w:r w:rsidRPr="008D13AD">
        <w:rPr>
          <w:rFonts w:cs="mylotus"/>
          <w:spacing w:val="-2"/>
          <w:szCs w:val="27"/>
          <w:rtl/>
        </w:rPr>
        <w:t>ل</w:t>
      </w:r>
      <w:r w:rsidR="00D4225C" w:rsidRPr="008D13AD">
        <w:rPr>
          <w:rFonts w:cs="mylotus" w:hint="cs"/>
          <w:spacing w:val="-2"/>
          <w:szCs w:val="27"/>
          <w:rtl/>
        </w:rPr>
        <w:t>َ</w:t>
      </w:r>
      <w:r w:rsidRPr="008D13AD">
        <w:rPr>
          <w:rFonts w:cs="mylotus"/>
          <w:spacing w:val="-2"/>
          <w:szCs w:val="27"/>
          <w:rtl/>
        </w:rPr>
        <w:t>ق</w:t>
      </w:r>
      <w:r w:rsidR="00D4225C" w:rsidRPr="008D13AD">
        <w:rPr>
          <w:rFonts w:cs="mylotus" w:hint="cs"/>
          <w:spacing w:val="-2"/>
          <w:szCs w:val="27"/>
          <w:rtl/>
        </w:rPr>
        <w:t>َّ</w:t>
      </w:r>
      <w:r w:rsidRPr="008D13AD">
        <w:rPr>
          <w:rFonts w:cs="mylotus"/>
          <w:spacing w:val="-2"/>
          <w:szCs w:val="27"/>
          <w:rtl/>
        </w:rPr>
        <w:t>ب بالعلامة الرضوي قد حضر سنين متمادية في النجف الأشرف في الحوزة دروسي الخارجية، وأيضاً قد حضر في قم سنوات عديدة في الحوزة درس</w:t>
      </w:r>
      <w:r w:rsidR="00D4225C" w:rsidRPr="008D13AD">
        <w:rPr>
          <w:rFonts w:cs="mylotus" w:hint="cs"/>
          <w:spacing w:val="-2"/>
          <w:szCs w:val="27"/>
          <w:rtl/>
        </w:rPr>
        <w:t>َ</w:t>
      </w:r>
      <w:r w:rsidRPr="008D13AD">
        <w:rPr>
          <w:rFonts w:cs="mylotus"/>
          <w:spacing w:val="-2"/>
          <w:szCs w:val="27"/>
          <w:rtl/>
        </w:rPr>
        <w:t xml:space="preserve"> هذا العبد؛ لتحصيل المعارف الإلهية، والعلوم الشرعية، والمسائل الدينية، والنواميس المحمدية، فسعى ما استطاع، فكد</w:t>
      </w:r>
      <w:r w:rsidR="007A2278" w:rsidRPr="008D13AD">
        <w:rPr>
          <w:rFonts w:cs="mylotus" w:hint="cs"/>
          <w:spacing w:val="-2"/>
          <w:szCs w:val="27"/>
          <w:rtl/>
        </w:rPr>
        <w:t>َّ</w:t>
      </w:r>
      <w:r w:rsidRPr="008D13AD">
        <w:rPr>
          <w:rFonts w:cs="mylotus"/>
          <w:spacing w:val="-2"/>
          <w:szCs w:val="27"/>
          <w:rtl/>
        </w:rPr>
        <w:t xml:space="preserve"> وجد</w:t>
      </w:r>
      <w:r w:rsidR="007A2278" w:rsidRPr="008D13AD">
        <w:rPr>
          <w:rFonts w:cs="mylotus" w:hint="cs"/>
          <w:spacing w:val="-2"/>
          <w:szCs w:val="27"/>
          <w:rtl/>
        </w:rPr>
        <w:t>َّ</w:t>
      </w:r>
      <w:r w:rsidRPr="008D13AD">
        <w:rPr>
          <w:rFonts w:cs="mylotus"/>
          <w:spacing w:val="-2"/>
          <w:szCs w:val="27"/>
          <w:rtl/>
        </w:rPr>
        <w:t xml:space="preserve"> واجتهد، حتى وصل بحمدالله إلى حد</w:t>
      </w:r>
      <w:r w:rsidR="007A2278" w:rsidRPr="008D13AD">
        <w:rPr>
          <w:rFonts w:cs="mylotus" w:hint="cs"/>
          <w:spacing w:val="-2"/>
          <w:szCs w:val="27"/>
          <w:rtl/>
        </w:rPr>
        <w:t>ِّ</w:t>
      </w:r>
      <w:r w:rsidRPr="008D13AD">
        <w:rPr>
          <w:rFonts w:cs="mylotus"/>
          <w:spacing w:val="-2"/>
          <w:szCs w:val="27"/>
          <w:rtl/>
        </w:rPr>
        <w:t xml:space="preserve"> قوة الاجتهاد، ويجوز له أن يستنبط الأحكام الشرعية، وأن يعمل ب</w:t>
      </w:r>
      <w:r w:rsidR="007A2278" w:rsidRPr="008D13AD">
        <w:rPr>
          <w:rFonts w:cs="mylotus" w:hint="cs"/>
          <w:spacing w:val="-2"/>
          <w:szCs w:val="27"/>
          <w:rtl/>
        </w:rPr>
        <w:t>ال</w:t>
      </w:r>
      <w:r w:rsidRPr="008D13AD">
        <w:rPr>
          <w:rFonts w:cs="mylotus"/>
          <w:spacing w:val="-2"/>
          <w:szCs w:val="27"/>
          <w:rtl/>
        </w:rPr>
        <w:t xml:space="preserve">منهج </w:t>
      </w:r>
      <w:r w:rsidR="007A2278" w:rsidRPr="008D13AD">
        <w:rPr>
          <w:rFonts w:cs="mylotus" w:hint="cs"/>
          <w:spacing w:val="-2"/>
          <w:szCs w:val="27"/>
          <w:rtl/>
        </w:rPr>
        <w:t>ال</w:t>
      </w:r>
      <w:r w:rsidRPr="008D13AD">
        <w:rPr>
          <w:rFonts w:cs="mylotus"/>
          <w:spacing w:val="-2"/>
          <w:szCs w:val="27"/>
          <w:rtl/>
        </w:rPr>
        <w:t>معهود بين الأصحاب رضوان الله عليهم أجمعين، وأجزت له أن يروي عني بالط</w:t>
      </w:r>
      <w:r w:rsidR="007A2278" w:rsidRPr="008D13AD">
        <w:rPr>
          <w:rFonts w:cs="mylotus"/>
          <w:spacing w:val="-2"/>
          <w:szCs w:val="27"/>
          <w:rtl/>
        </w:rPr>
        <w:t>رق التسعة التي لي إلى المعصومين</w:t>
      </w:r>
      <w:r w:rsidR="007A2278" w:rsidRPr="008D13AD">
        <w:rPr>
          <w:rFonts w:cs="mylotus" w:hint="cs"/>
          <w:spacing w:val="-2"/>
          <w:szCs w:val="27"/>
          <w:rtl/>
        </w:rPr>
        <w:t xml:space="preserve"> عليهم السلام</w:t>
      </w:r>
      <w:r w:rsidRPr="008D13AD">
        <w:rPr>
          <w:rFonts w:cs="mylotus" w:hint="cs"/>
          <w:spacing w:val="-2"/>
          <w:szCs w:val="27"/>
          <w:rtl/>
        </w:rPr>
        <w:t>،</w:t>
      </w:r>
      <w:r w:rsidRPr="008D13AD">
        <w:rPr>
          <w:rFonts w:cs="mylotus"/>
          <w:spacing w:val="-2"/>
          <w:szCs w:val="27"/>
          <w:rtl/>
        </w:rPr>
        <w:t xml:space="preserve"> </w:t>
      </w:r>
      <w:r w:rsidRPr="008D13AD">
        <w:rPr>
          <w:rFonts w:cs="mylotus" w:hint="cs"/>
          <w:spacing w:val="-2"/>
          <w:szCs w:val="27"/>
          <w:rtl/>
        </w:rPr>
        <w:t>وأجزت</w:t>
      </w:r>
      <w:r w:rsidRPr="008D13AD">
        <w:rPr>
          <w:rFonts w:cs="mylotus"/>
          <w:spacing w:val="-2"/>
          <w:szCs w:val="27"/>
          <w:rtl/>
        </w:rPr>
        <w:t xml:space="preserve"> </w:t>
      </w:r>
      <w:r w:rsidRPr="008D13AD">
        <w:rPr>
          <w:rFonts w:cs="mylotus" w:hint="cs"/>
          <w:spacing w:val="-2"/>
          <w:szCs w:val="27"/>
          <w:rtl/>
        </w:rPr>
        <w:t>له</w:t>
      </w:r>
      <w:r w:rsidRPr="008D13AD">
        <w:rPr>
          <w:rFonts w:cs="mylotus"/>
          <w:spacing w:val="-2"/>
          <w:szCs w:val="27"/>
          <w:rtl/>
        </w:rPr>
        <w:t xml:space="preserve"> </w:t>
      </w:r>
      <w:r w:rsidRPr="008D13AD">
        <w:rPr>
          <w:rFonts w:cs="mylotus" w:hint="cs"/>
          <w:spacing w:val="-2"/>
          <w:szCs w:val="27"/>
          <w:rtl/>
        </w:rPr>
        <w:t>أيضاً</w:t>
      </w:r>
      <w:r w:rsidRPr="008D13AD">
        <w:rPr>
          <w:rFonts w:cs="mylotus"/>
          <w:spacing w:val="-2"/>
          <w:szCs w:val="27"/>
          <w:rtl/>
        </w:rPr>
        <w:t xml:space="preserve"> </w:t>
      </w:r>
      <w:r w:rsidRPr="008D13AD">
        <w:rPr>
          <w:rFonts w:cs="mylotus" w:hint="cs"/>
          <w:spacing w:val="-2"/>
          <w:szCs w:val="27"/>
          <w:rtl/>
        </w:rPr>
        <w:t>نقل</w:t>
      </w:r>
      <w:r w:rsidRPr="008D13AD">
        <w:rPr>
          <w:rFonts w:cs="mylotus"/>
          <w:spacing w:val="-2"/>
          <w:szCs w:val="27"/>
          <w:rtl/>
        </w:rPr>
        <w:t xml:space="preserve"> </w:t>
      </w:r>
      <w:r w:rsidRPr="008D13AD">
        <w:rPr>
          <w:rFonts w:cs="mylotus" w:hint="cs"/>
          <w:spacing w:val="-2"/>
          <w:szCs w:val="27"/>
          <w:rtl/>
        </w:rPr>
        <w:t>الفتاوى،</w:t>
      </w:r>
      <w:r w:rsidRPr="008D13AD">
        <w:rPr>
          <w:rFonts w:cs="mylotus"/>
          <w:spacing w:val="-2"/>
          <w:szCs w:val="27"/>
          <w:rtl/>
        </w:rPr>
        <w:t xml:space="preserve"> </w:t>
      </w:r>
      <w:r w:rsidRPr="008D13AD">
        <w:rPr>
          <w:rFonts w:cs="mylotus" w:hint="cs"/>
          <w:spacing w:val="-2"/>
          <w:szCs w:val="27"/>
          <w:rtl/>
        </w:rPr>
        <w:t>كما</w:t>
      </w:r>
      <w:r w:rsidRPr="008D13AD">
        <w:rPr>
          <w:rFonts w:cs="mylotus"/>
          <w:spacing w:val="-2"/>
          <w:szCs w:val="27"/>
          <w:rtl/>
        </w:rPr>
        <w:t xml:space="preserve"> </w:t>
      </w:r>
      <w:r w:rsidRPr="008D13AD">
        <w:rPr>
          <w:rFonts w:cs="mylotus" w:hint="cs"/>
          <w:spacing w:val="-2"/>
          <w:szCs w:val="27"/>
          <w:rtl/>
        </w:rPr>
        <w:t>أنه</w:t>
      </w:r>
      <w:r w:rsidRPr="008D13AD">
        <w:rPr>
          <w:rFonts w:cs="mylotus"/>
          <w:spacing w:val="-2"/>
          <w:szCs w:val="27"/>
          <w:rtl/>
        </w:rPr>
        <w:t xml:space="preserve"> </w:t>
      </w:r>
      <w:r w:rsidRPr="008D13AD">
        <w:rPr>
          <w:rFonts w:cs="mylotus" w:hint="cs"/>
          <w:spacing w:val="-2"/>
          <w:szCs w:val="27"/>
          <w:rtl/>
        </w:rPr>
        <w:t>مجاز</w:t>
      </w:r>
      <w:r w:rsidRPr="008D13AD">
        <w:rPr>
          <w:rFonts w:cs="mylotus"/>
          <w:spacing w:val="-2"/>
          <w:szCs w:val="27"/>
          <w:rtl/>
        </w:rPr>
        <w:t xml:space="preserve"> </w:t>
      </w:r>
      <w:r w:rsidRPr="008D13AD">
        <w:rPr>
          <w:rFonts w:cs="mylotus" w:hint="cs"/>
          <w:spacing w:val="-2"/>
          <w:szCs w:val="27"/>
          <w:rtl/>
        </w:rPr>
        <w:t>في</w:t>
      </w:r>
      <w:r w:rsidRPr="008D13AD">
        <w:rPr>
          <w:rFonts w:cs="mylotus"/>
          <w:spacing w:val="-2"/>
          <w:szCs w:val="27"/>
          <w:rtl/>
        </w:rPr>
        <w:t xml:space="preserve"> </w:t>
      </w:r>
      <w:r w:rsidRPr="008D13AD">
        <w:rPr>
          <w:rFonts w:cs="mylotus" w:hint="cs"/>
          <w:spacing w:val="-2"/>
          <w:szCs w:val="27"/>
          <w:rtl/>
        </w:rPr>
        <w:t>أن</w:t>
      </w:r>
      <w:r w:rsidRPr="008D13AD">
        <w:rPr>
          <w:rFonts w:cs="mylotus"/>
          <w:spacing w:val="-2"/>
          <w:szCs w:val="27"/>
          <w:rtl/>
        </w:rPr>
        <w:t xml:space="preserve"> </w:t>
      </w:r>
      <w:r w:rsidRPr="008D13AD">
        <w:rPr>
          <w:rFonts w:cs="mylotus" w:hint="cs"/>
          <w:spacing w:val="-2"/>
          <w:szCs w:val="27"/>
          <w:rtl/>
        </w:rPr>
        <w:t>يتصرف</w:t>
      </w:r>
      <w:r w:rsidRPr="008D13AD">
        <w:rPr>
          <w:rFonts w:cs="mylotus"/>
          <w:spacing w:val="-2"/>
          <w:szCs w:val="27"/>
          <w:rtl/>
        </w:rPr>
        <w:t xml:space="preserve"> </w:t>
      </w:r>
      <w:r w:rsidRPr="008D13AD">
        <w:rPr>
          <w:rFonts w:cs="mylotus" w:hint="cs"/>
          <w:spacing w:val="-2"/>
          <w:szCs w:val="27"/>
          <w:rtl/>
        </w:rPr>
        <w:t>في</w:t>
      </w:r>
      <w:r w:rsidRPr="008D13AD">
        <w:rPr>
          <w:rFonts w:cs="mylotus"/>
          <w:spacing w:val="-2"/>
          <w:szCs w:val="27"/>
          <w:rtl/>
        </w:rPr>
        <w:t xml:space="preserve"> </w:t>
      </w:r>
      <w:r w:rsidRPr="008D13AD">
        <w:rPr>
          <w:rFonts w:cs="mylotus" w:hint="cs"/>
          <w:spacing w:val="-2"/>
          <w:szCs w:val="27"/>
          <w:rtl/>
        </w:rPr>
        <w:t>الأمور</w:t>
      </w:r>
      <w:r w:rsidRPr="008D13AD">
        <w:rPr>
          <w:rFonts w:cs="mylotus"/>
          <w:spacing w:val="-2"/>
          <w:szCs w:val="27"/>
          <w:rtl/>
        </w:rPr>
        <w:t xml:space="preserve"> </w:t>
      </w:r>
      <w:r w:rsidRPr="008D13AD">
        <w:rPr>
          <w:rFonts w:cs="mylotus" w:hint="cs"/>
          <w:spacing w:val="-2"/>
          <w:szCs w:val="27"/>
          <w:rtl/>
        </w:rPr>
        <w:t>الشرعية</w:t>
      </w:r>
      <w:r w:rsidRPr="008D13AD">
        <w:rPr>
          <w:rFonts w:cs="mylotus"/>
          <w:spacing w:val="-2"/>
          <w:szCs w:val="27"/>
          <w:rtl/>
        </w:rPr>
        <w:t xml:space="preserve"> </w:t>
      </w:r>
      <w:r w:rsidRPr="008D13AD">
        <w:rPr>
          <w:rFonts w:cs="mylotus" w:hint="cs"/>
          <w:spacing w:val="-2"/>
          <w:szCs w:val="27"/>
          <w:rtl/>
        </w:rPr>
        <w:t>التي</w:t>
      </w:r>
      <w:r w:rsidRPr="008D13AD">
        <w:rPr>
          <w:rFonts w:cs="mylotus"/>
          <w:spacing w:val="-2"/>
          <w:szCs w:val="27"/>
          <w:rtl/>
        </w:rPr>
        <w:t xml:space="preserve"> </w:t>
      </w:r>
      <w:r w:rsidRPr="008D13AD">
        <w:rPr>
          <w:rFonts w:cs="mylotus" w:hint="cs"/>
          <w:spacing w:val="-2"/>
          <w:szCs w:val="27"/>
          <w:rtl/>
        </w:rPr>
        <w:t>لا</w:t>
      </w:r>
      <w:r w:rsidRPr="008D13AD">
        <w:rPr>
          <w:rFonts w:cs="mylotus"/>
          <w:spacing w:val="-2"/>
          <w:szCs w:val="27"/>
          <w:rtl/>
        </w:rPr>
        <w:t xml:space="preserve"> </w:t>
      </w:r>
      <w:r w:rsidRPr="008D13AD">
        <w:rPr>
          <w:rFonts w:cs="mylotus" w:hint="cs"/>
          <w:spacing w:val="-2"/>
          <w:szCs w:val="27"/>
          <w:rtl/>
        </w:rPr>
        <w:t>يجوز</w:t>
      </w:r>
      <w:r w:rsidRPr="008D13AD">
        <w:rPr>
          <w:rFonts w:cs="mylotus"/>
          <w:spacing w:val="-2"/>
          <w:szCs w:val="27"/>
          <w:rtl/>
        </w:rPr>
        <w:t xml:space="preserve"> </w:t>
      </w:r>
      <w:r w:rsidRPr="008D13AD">
        <w:rPr>
          <w:rFonts w:cs="mylotus" w:hint="cs"/>
          <w:spacing w:val="-2"/>
          <w:szCs w:val="27"/>
          <w:rtl/>
        </w:rPr>
        <w:t>التصدي</w:t>
      </w:r>
      <w:r w:rsidRPr="008D13AD">
        <w:rPr>
          <w:rFonts w:cs="mylotus"/>
          <w:spacing w:val="-2"/>
          <w:szCs w:val="27"/>
          <w:rtl/>
        </w:rPr>
        <w:t xml:space="preserve"> </w:t>
      </w:r>
      <w:r w:rsidRPr="008D13AD">
        <w:rPr>
          <w:rFonts w:cs="mylotus" w:hint="cs"/>
          <w:spacing w:val="-2"/>
          <w:szCs w:val="27"/>
          <w:rtl/>
        </w:rPr>
        <w:t>لها</w:t>
      </w:r>
      <w:r w:rsidRPr="008D13AD">
        <w:rPr>
          <w:rFonts w:cs="mylotus"/>
          <w:spacing w:val="-2"/>
          <w:szCs w:val="27"/>
          <w:rtl/>
        </w:rPr>
        <w:t xml:space="preserve"> </w:t>
      </w:r>
      <w:r w:rsidRPr="008D13AD">
        <w:rPr>
          <w:rFonts w:cs="mylotus" w:hint="cs"/>
          <w:spacing w:val="-2"/>
          <w:szCs w:val="27"/>
          <w:rtl/>
        </w:rPr>
        <w:t>إلا</w:t>
      </w:r>
      <w:r w:rsidRPr="008D13AD">
        <w:rPr>
          <w:rFonts w:cs="mylotus"/>
          <w:spacing w:val="-2"/>
          <w:szCs w:val="27"/>
          <w:rtl/>
        </w:rPr>
        <w:t xml:space="preserve"> </w:t>
      </w:r>
      <w:r w:rsidRPr="008D13AD">
        <w:rPr>
          <w:rFonts w:cs="mylotus" w:hint="cs"/>
          <w:spacing w:val="-2"/>
          <w:szCs w:val="27"/>
          <w:rtl/>
        </w:rPr>
        <w:t>بإجازة</w:t>
      </w:r>
      <w:r w:rsidRPr="008D13AD">
        <w:rPr>
          <w:rFonts w:cs="mylotus"/>
          <w:spacing w:val="-2"/>
          <w:szCs w:val="27"/>
          <w:rtl/>
        </w:rPr>
        <w:t xml:space="preserve"> </w:t>
      </w:r>
      <w:r w:rsidRPr="008D13AD">
        <w:rPr>
          <w:rFonts w:cs="mylotus" w:hint="cs"/>
          <w:spacing w:val="-2"/>
          <w:szCs w:val="27"/>
          <w:rtl/>
        </w:rPr>
        <w:t>المجتهدين،</w:t>
      </w:r>
      <w:r w:rsidRPr="008D13AD">
        <w:rPr>
          <w:rFonts w:cs="mylotus"/>
          <w:spacing w:val="-2"/>
          <w:szCs w:val="27"/>
          <w:rtl/>
        </w:rPr>
        <w:t xml:space="preserve"> </w:t>
      </w:r>
      <w:r w:rsidRPr="008D13AD">
        <w:rPr>
          <w:rFonts w:cs="mylotus" w:hint="cs"/>
          <w:spacing w:val="-2"/>
          <w:szCs w:val="27"/>
          <w:rtl/>
        </w:rPr>
        <w:t>وهو</w:t>
      </w:r>
      <w:r w:rsidRPr="008D13AD">
        <w:rPr>
          <w:rFonts w:cs="mylotus"/>
          <w:spacing w:val="-2"/>
          <w:szCs w:val="27"/>
          <w:rtl/>
        </w:rPr>
        <w:t xml:space="preserve"> </w:t>
      </w:r>
      <w:r w:rsidRPr="008D13AD">
        <w:rPr>
          <w:rFonts w:cs="mylotus" w:hint="cs"/>
          <w:spacing w:val="-2"/>
          <w:szCs w:val="27"/>
          <w:rtl/>
        </w:rPr>
        <w:t>مجاز</w:t>
      </w:r>
      <w:r w:rsidRPr="008D13AD">
        <w:rPr>
          <w:rFonts w:cs="mylotus"/>
          <w:spacing w:val="-2"/>
          <w:szCs w:val="27"/>
          <w:rtl/>
        </w:rPr>
        <w:t xml:space="preserve"> </w:t>
      </w:r>
      <w:r w:rsidRPr="008D13AD">
        <w:rPr>
          <w:rFonts w:cs="mylotus" w:hint="cs"/>
          <w:spacing w:val="-2"/>
          <w:szCs w:val="27"/>
          <w:rtl/>
        </w:rPr>
        <w:t>في</w:t>
      </w:r>
      <w:r w:rsidRPr="008D13AD">
        <w:rPr>
          <w:rFonts w:cs="mylotus"/>
          <w:spacing w:val="-2"/>
          <w:szCs w:val="27"/>
          <w:rtl/>
        </w:rPr>
        <w:t xml:space="preserve"> </w:t>
      </w:r>
      <w:r w:rsidRPr="008D13AD">
        <w:rPr>
          <w:rFonts w:cs="mylotus" w:hint="cs"/>
          <w:spacing w:val="-2"/>
          <w:szCs w:val="27"/>
          <w:rtl/>
        </w:rPr>
        <w:t>قبض</w:t>
      </w:r>
      <w:r w:rsidRPr="008D13AD">
        <w:rPr>
          <w:rFonts w:cs="mylotus"/>
          <w:spacing w:val="-2"/>
          <w:szCs w:val="27"/>
          <w:rtl/>
        </w:rPr>
        <w:t xml:space="preserve"> </w:t>
      </w:r>
      <w:r w:rsidRPr="008D13AD">
        <w:rPr>
          <w:rFonts w:cs="mylotus" w:hint="cs"/>
          <w:spacing w:val="-2"/>
          <w:szCs w:val="27"/>
          <w:rtl/>
        </w:rPr>
        <w:t>الحقوق</w:t>
      </w:r>
      <w:r w:rsidRPr="008D13AD">
        <w:rPr>
          <w:rFonts w:cs="mylotus"/>
          <w:spacing w:val="-2"/>
          <w:szCs w:val="27"/>
          <w:rtl/>
        </w:rPr>
        <w:t xml:space="preserve"> </w:t>
      </w:r>
      <w:r w:rsidRPr="008D13AD">
        <w:rPr>
          <w:rFonts w:cs="mylotus" w:hint="cs"/>
          <w:spacing w:val="-2"/>
          <w:szCs w:val="27"/>
          <w:rtl/>
        </w:rPr>
        <w:t>المالية</w:t>
      </w:r>
      <w:r w:rsidRPr="008D13AD">
        <w:rPr>
          <w:rFonts w:cs="mylotus"/>
          <w:spacing w:val="-2"/>
          <w:szCs w:val="27"/>
          <w:rtl/>
        </w:rPr>
        <w:t xml:space="preserve"> </w:t>
      </w:r>
      <w:r w:rsidRPr="008D13AD">
        <w:rPr>
          <w:rFonts w:cs="mylotus" w:hint="cs"/>
          <w:spacing w:val="-2"/>
          <w:szCs w:val="27"/>
          <w:rtl/>
        </w:rPr>
        <w:t>ولا</w:t>
      </w:r>
      <w:r w:rsidRPr="008D13AD">
        <w:rPr>
          <w:rFonts w:cs="mylotus"/>
          <w:spacing w:val="-2"/>
          <w:szCs w:val="27"/>
          <w:rtl/>
        </w:rPr>
        <w:t xml:space="preserve"> </w:t>
      </w:r>
      <w:r w:rsidRPr="008D13AD">
        <w:rPr>
          <w:rFonts w:cs="mylotus" w:hint="cs"/>
          <w:spacing w:val="-2"/>
          <w:szCs w:val="27"/>
          <w:rtl/>
        </w:rPr>
        <w:t>سيما</w:t>
      </w:r>
      <w:r w:rsidRPr="008D13AD">
        <w:rPr>
          <w:rFonts w:cs="mylotus"/>
          <w:spacing w:val="-2"/>
          <w:szCs w:val="27"/>
          <w:rtl/>
        </w:rPr>
        <w:t xml:space="preserve"> </w:t>
      </w:r>
      <w:r w:rsidRPr="008D13AD">
        <w:rPr>
          <w:rFonts w:cs="mylotus" w:hint="cs"/>
          <w:spacing w:val="-2"/>
          <w:szCs w:val="27"/>
          <w:rtl/>
        </w:rPr>
        <w:t>سهم</w:t>
      </w:r>
      <w:r w:rsidRPr="008D13AD">
        <w:rPr>
          <w:rFonts w:cs="mylotus"/>
          <w:spacing w:val="-2"/>
          <w:szCs w:val="27"/>
          <w:rtl/>
        </w:rPr>
        <w:t xml:space="preserve"> </w:t>
      </w:r>
      <w:r w:rsidRPr="008D13AD">
        <w:rPr>
          <w:rFonts w:cs="mylotus" w:hint="cs"/>
          <w:spacing w:val="-2"/>
          <w:szCs w:val="27"/>
          <w:rtl/>
        </w:rPr>
        <w:t>الإمام</w:t>
      </w:r>
      <w:r w:rsidR="007A2278" w:rsidRPr="008D13AD">
        <w:rPr>
          <w:rFonts w:cs="mylotus" w:hint="cs"/>
          <w:spacing w:val="-2"/>
          <w:szCs w:val="27"/>
          <w:rtl/>
        </w:rPr>
        <w:t xml:space="preserve"> </w:t>
      </w:r>
      <w:r w:rsidR="007A2278" w:rsidRPr="008D13AD">
        <w:rPr>
          <w:rFonts w:cs="mylotus" w:hint="cs"/>
          <w:spacing w:val="-2"/>
          <w:sz w:val="30"/>
          <w:szCs w:val="27"/>
          <w:rtl/>
        </w:rPr>
        <w:sym w:font="AGA Arabesque" w:char="F075"/>
      </w:r>
      <w:r w:rsidRPr="008D13AD">
        <w:rPr>
          <w:rFonts w:cs="mylotus" w:hint="cs"/>
          <w:spacing w:val="-2"/>
          <w:szCs w:val="27"/>
          <w:rtl/>
        </w:rPr>
        <w:t>،</w:t>
      </w:r>
      <w:r w:rsidRPr="008D13AD">
        <w:rPr>
          <w:rFonts w:cs="mylotus"/>
          <w:spacing w:val="-2"/>
          <w:szCs w:val="27"/>
          <w:rtl/>
        </w:rPr>
        <w:t xml:space="preserve"> </w:t>
      </w:r>
      <w:r w:rsidRPr="008D13AD">
        <w:rPr>
          <w:rFonts w:cs="mylotus" w:hint="cs"/>
          <w:spacing w:val="-2"/>
          <w:szCs w:val="27"/>
          <w:rtl/>
        </w:rPr>
        <w:t>وكل</w:t>
      </w:r>
      <w:r w:rsidRPr="008D13AD">
        <w:rPr>
          <w:rFonts w:cs="mylotus"/>
          <w:spacing w:val="-2"/>
          <w:szCs w:val="27"/>
          <w:rtl/>
        </w:rPr>
        <w:t xml:space="preserve"> </w:t>
      </w:r>
      <w:r w:rsidRPr="008D13AD">
        <w:rPr>
          <w:rFonts w:cs="mylotus" w:hint="cs"/>
          <w:spacing w:val="-2"/>
          <w:szCs w:val="27"/>
          <w:rtl/>
        </w:rPr>
        <w:t>ذلك</w:t>
      </w:r>
      <w:r w:rsidRPr="008D13AD">
        <w:rPr>
          <w:rFonts w:cs="mylotus"/>
          <w:spacing w:val="-2"/>
          <w:szCs w:val="27"/>
          <w:rtl/>
        </w:rPr>
        <w:t xml:space="preserve"> </w:t>
      </w:r>
      <w:r w:rsidRPr="008D13AD">
        <w:rPr>
          <w:rFonts w:cs="mylotus" w:hint="cs"/>
          <w:spacing w:val="-2"/>
          <w:szCs w:val="27"/>
          <w:rtl/>
        </w:rPr>
        <w:t>مشروط</w:t>
      </w:r>
      <w:r w:rsidRPr="008D13AD">
        <w:rPr>
          <w:rFonts w:cs="mylotus"/>
          <w:spacing w:val="-2"/>
          <w:szCs w:val="27"/>
          <w:rtl/>
        </w:rPr>
        <w:t xml:space="preserve"> </w:t>
      </w:r>
      <w:r w:rsidRPr="008D13AD">
        <w:rPr>
          <w:rFonts w:cs="mylotus" w:hint="cs"/>
          <w:spacing w:val="-2"/>
          <w:szCs w:val="27"/>
          <w:rtl/>
        </w:rPr>
        <w:t>بمراعاة</w:t>
      </w:r>
      <w:r w:rsidRPr="008D13AD">
        <w:rPr>
          <w:rFonts w:cs="mylotus"/>
          <w:spacing w:val="-2"/>
          <w:szCs w:val="27"/>
          <w:rtl/>
        </w:rPr>
        <w:t xml:space="preserve"> </w:t>
      </w:r>
      <w:r w:rsidRPr="008D13AD">
        <w:rPr>
          <w:rFonts w:cs="mylotus" w:hint="cs"/>
          <w:spacing w:val="-2"/>
          <w:szCs w:val="27"/>
          <w:rtl/>
        </w:rPr>
        <w:t>الاحتياط</w:t>
      </w:r>
      <w:r w:rsidRPr="008D13AD">
        <w:rPr>
          <w:rFonts w:cs="mylotus"/>
          <w:spacing w:val="-2"/>
          <w:szCs w:val="27"/>
          <w:rtl/>
        </w:rPr>
        <w:t xml:space="preserve"> </w:t>
      </w:r>
      <w:r w:rsidRPr="008D13AD">
        <w:rPr>
          <w:rFonts w:cs="mylotus" w:hint="cs"/>
          <w:spacing w:val="-2"/>
          <w:szCs w:val="27"/>
          <w:rtl/>
        </w:rPr>
        <w:t>والتقوى</w:t>
      </w:r>
      <w:r w:rsidRPr="008D13AD">
        <w:rPr>
          <w:rFonts w:cs="mylotus"/>
          <w:spacing w:val="-2"/>
          <w:szCs w:val="27"/>
          <w:rtl/>
        </w:rPr>
        <w:t>.</w:t>
      </w:r>
    </w:p>
    <w:p w:rsidR="007A2278" w:rsidRPr="00071EFE" w:rsidRDefault="00055D18" w:rsidP="008D13AD">
      <w:pPr>
        <w:widowControl w:val="0"/>
        <w:spacing w:line="228" w:lineRule="auto"/>
        <w:jc w:val="right"/>
        <w:rPr>
          <w:rFonts w:cs="mylotus" w:hint="cs"/>
          <w:szCs w:val="27"/>
          <w:rtl/>
        </w:rPr>
      </w:pPr>
      <w:r w:rsidRPr="00071EFE">
        <w:rPr>
          <w:rFonts w:cs="mylotus"/>
          <w:szCs w:val="27"/>
          <w:rtl/>
        </w:rPr>
        <w:t>بتاريخ ذي الحجة الحرام في سنة 1370هـ</w:t>
      </w:r>
      <w:r w:rsidR="007A2278" w:rsidRPr="00071EFE">
        <w:rPr>
          <w:rFonts w:cs="mylotus" w:hint="cs"/>
          <w:szCs w:val="27"/>
          <w:rtl/>
        </w:rPr>
        <w:t xml:space="preserve">. </w:t>
      </w:r>
    </w:p>
    <w:p w:rsidR="00055D18" w:rsidRPr="008D13AD" w:rsidRDefault="00055D18" w:rsidP="008D13AD">
      <w:pPr>
        <w:pStyle w:val="BodyTextIndent2"/>
        <w:widowControl w:val="0"/>
        <w:spacing w:after="240"/>
        <w:ind w:firstLine="0"/>
        <w:jc w:val="right"/>
        <w:rPr>
          <w:rFonts w:ascii="Times New Roman" w:hAnsi="Times New Roman" w:hint="cs"/>
          <w:sz w:val="24"/>
          <w:rtl/>
        </w:rPr>
      </w:pPr>
      <w:r w:rsidRPr="008D13AD">
        <w:rPr>
          <w:rFonts w:ascii="Times New Roman" w:hAnsi="Times New Roman"/>
          <w:sz w:val="24"/>
          <w:rtl/>
        </w:rPr>
        <w:t>الفاني الجاني النجفي العراقي. (الختم).</w:t>
      </w:r>
    </w:p>
    <w:p w:rsidR="00055D18" w:rsidRPr="00071EFE" w:rsidRDefault="007A2278" w:rsidP="00071EFE">
      <w:pPr>
        <w:widowControl w:val="0"/>
        <w:spacing w:after="60" w:line="228" w:lineRule="auto"/>
        <w:ind w:firstLine="284"/>
        <w:jc w:val="both"/>
        <w:rPr>
          <w:rFonts w:cs="mylotus"/>
          <w:szCs w:val="27"/>
          <w:rtl/>
        </w:rPr>
      </w:pPr>
      <w:r w:rsidRPr="001519EB">
        <w:rPr>
          <w:rFonts w:cs="mylotus" w:hint="cs"/>
          <w:szCs w:val="27"/>
          <w:rtl/>
        </w:rPr>
        <w:t xml:space="preserve">11- كما </w:t>
      </w:r>
      <w:r w:rsidR="00055D18" w:rsidRPr="001519EB">
        <w:rPr>
          <w:rFonts w:cs="mylotus"/>
          <w:szCs w:val="27"/>
          <w:rtl/>
        </w:rPr>
        <w:t>كتب لي المرحوم آية الله السيد أبو القاسم الكاشاني شهادة الاجتهاد، ونصها كالتالي:</w:t>
      </w:r>
    </w:p>
    <w:p w:rsidR="00055D18" w:rsidRPr="008D13AD" w:rsidRDefault="00A814BA" w:rsidP="008D13AD">
      <w:pPr>
        <w:widowControl w:val="0"/>
        <w:spacing w:after="60" w:line="228" w:lineRule="auto"/>
        <w:jc w:val="center"/>
        <w:rPr>
          <w:rFonts w:cs="mylotus"/>
          <w:b/>
          <w:bCs/>
          <w:szCs w:val="27"/>
          <w:rtl/>
        </w:rPr>
      </w:pPr>
      <w:r w:rsidRPr="008D13AD">
        <w:rPr>
          <w:rFonts w:cs="mylotus"/>
          <w:b/>
          <w:bCs/>
          <w:szCs w:val="27"/>
          <w:rtl/>
        </w:rPr>
        <w:t>بسم الله الرحمن الرحيم</w:t>
      </w:r>
    </w:p>
    <w:p w:rsidR="00055D18" w:rsidRPr="00071EFE" w:rsidRDefault="00055D18" w:rsidP="00071EFE">
      <w:pPr>
        <w:widowControl w:val="0"/>
        <w:spacing w:after="60" w:line="228" w:lineRule="auto"/>
        <w:ind w:firstLine="284"/>
        <w:jc w:val="both"/>
        <w:rPr>
          <w:rFonts w:cs="mylotus"/>
          <w:szCs w:val="27"/>
          <w:rtl/>
        </w:rPr>
      </w:pPr>
      <w:r w:rsidRPr="00071EFE">
        <w:rPr>
          <w:rFonts w:cs="mylotus"/>
          <w:szCs w:val="27"/>
          <w:rtl/>
        </w:rPr>
        <w:t xml:space="preserve">الحمد </w:t>
      </w:r>
      <w:r w:rsidR="007A2278" w:rsidRPr="00071EFE">
        <w:rPr>
          <w:rFonts w:cs="mylotus" w:hint="cs"/>
          <w:szCs w:val="27"/>
          <w:rtl/>
        </w:rPr>
        <w:t>لِـلَّهِ</w:t>
      </w:r>
      <w:r w:rsidRPr="00071EFE">
        <w:rPr>
          <w:rFonts w:cs="mylotus"/>
          <w:szCs w:val="27"/>
          <w:rtl/>
        </w:rPr>
        <w:t xml:space="preserve"> رب العالمين، والصلاة على رسوله وعلى آله الطاهرين المعصومين، وبعد:</w:t>
      </w:r>
      <w:r w:rsidR="007A2278" w:rsidRPr="00071EFE">
        <w:rPr>
          <w:rFonts w:cs="mylotus" w:hint="cs"/>
          <w:szCs w:val="27"/>
          <w:rtl/>
        </w:rPr>
        <w:t xml:space="preserve"> </w:t>
      </w:r>
      <w:r w:rsidRPr="00071EFE">
        <w:rPr>
          <w:rFonts w:cs="mylotus"/>
          <w:szCs w:val="27"/>
          <w:rtl/>
        </w:rPr>
        <w:t xml:space="preserve">فإن جناب العالم العادل حجة الإسلام والمسلمين السيد </w:t>
      </w:r>
      <w:r w:rsidR="005D76DF">
        <w:rPr>
          <w:rFonts w:cs="mylotus"/>
          <w:szCs w:val="27"/>
          <w:rtl/>
        </w:rPr>
        <w:t>أبوالفضل</w:t>
      </w:r>
      <w:r w:rsidRPr="00071EFE">
        <w:rPr>
          <w:rFonts w:cs="mylotus"/>
          <w:szCs w:val="27"/>
          <w:rtl/>
        </w:rPr>
        <w:t xml:space="preserve"> العلامة البرقعي الرضوي قد صرف أكثر عمره الشريف في تحصيل المسائل الأصولية والفقهية، حتى صار ذا قوة قدسية في رد الفروع الفقهية إلى أصولها، فله العمل باستنباطه، ومراعاة الاحتياط، والسلام عليه وعلينا وعلى عباد الله الصالحين.</w:t>
      </w:r>
    </w:p>
    <w:p w:rsidR="00055D18" w:rsidRDefault="00055D18" w:rsidP="008D13AD">
      <w:pPr>
        <w:widowControl w:val="0"/>
        <w:spacing w:after="240" w:line="228" w:lineRule="auto"/>
        <w:ind w:firstLine="284"/>
        <w:jc w:val="right"/>
        <w:rPr>
          <w:rFonts w:cs="mylotus" w:hint="cs"/>
          <w:szCs w:val="27"/>
          <w:rtl/>
        </w:rPr>
      </w:pPr>
      <w:r w:rsidRPr="00071EFE">
        <w:rPr>
          <w:rFonts w:cs="mylotus"/>
          <w:szCs w:val="27"/>
          <w:rtl/>
        </w:rPr>
        <w:t>الأحقر: أبو القاسم الكاشاني.</w:t>
      </w:r>
      <w:r w:rsidR="007A2278" w:rsidRPr="00071EFE">
        <w:rPr>
          <w:rFonts w:cs="mylotus" w:hint="cs"/>
          <w:szCs w:val="27"/>
          <w:rtl/>
        </w:rPr>
        <w:t xml:space="preserve"> </w:t>
      </w:r>
      <w:r w:rsidRPr="00071EFE">
        <w:rPr>
          <w:rFonts w:cs="mylotus"/>
          <w:szCs w:val="27"/>
          <w:rtl/>
        </w:rPr>
        <w:t>(الختم).</w:t>
      </w:r>
    </w:p>
    <w:p w:rsidR="0040304D" w:rsidRPr="00071EFE" w:rsidRDefault="0040304D" w:rsidP="008D13AD">
      <w:pPr>
        <w:widowControl w:val="0"/>
        <w:spacing w:after="240" w:line="228" w:lineRule="auto"/>
        <w:ind w:firstLine="284"/>
        <w:jc w:val="right"/>
        <w:rPr>
          <w:rFonts w:cs="mylotus"/>
          <w:szCs w:val="27"/>
          <w:rtl/>
        </w:rPr>
      </w:pPr>
    </w:p>
    <w:p w:rsidR="00055D18" w:rsidRPr="00071EFE" w:rsidRDefault="007A2278" w:rsidP="00071EFE">
      <w:pPr>
        <w:widowControl w:val="0"/>
        <w:spacing w:after="60" w:line="228" w:lineRule="auto"/>
        <w:ind w:firstLine="284"/>
        <w:jc w:val="both"/>
        <w:rPr>
          <w:rFonts w:cs="mylotus" w:hint="cs"/>
          <w:szCs w:val="27"/>
          <w:rtl/>
        </w:rPr>
      </w:pPr>
      <w:r w:rsidRPr="001519EB">
        <w:rPr>
          <w:rFonts w:cs="mylotus" w:hint="cs"/>
          <w:szCs w:val="27"/>
          <w:rtl/>
        </w:rPr>
        <w:lastRenderedPageBreak/>
        <w:t>12- و</w:t>
      </w:r>
      <w:r w:rsidR="00055D18" w:rsidRPr="001519EB">
        <w:rPr>
          <w:rFonts w:cs="mylotus"/>
          <w:szCs w:val="27"/>
          <w:rtl/>
        </w:rPr>
        <w:t xml:space="preserve">كذلك </w:t>
      </w:r>
      <w:r w:rsidRPr="001519EB">
        <w:rPr>
          <w:rFonts w:cs="mylotus"/>
          <w:szCs w:val="27"/>
          <w:rtl/>
        </w:rPr>
        <w:t xml:space="preserve">كتب لي </w:t>
      </w:r>
      <w:r w:rsidR="00055D18" w:rsidRPr="001519EB">
        <w:rPr>
          <w:rFonts w:cs="mylotus"/>
          <w:szCs w:val="27"/>
          <w:rtl/>
        </w:rPr>
        <w:t>المرحوم السيد أبو الحسن الأصفهاني</w:t>
      </w:r>
      <w:r w:rsidRPr="001519EB">
        <w:rPr>
          <w:rFonts w:cs="mylotus" w:hint="cs"/>
          <w:szCs w:val="27"/>
          <w:rtl/>
        </w:rPr>
        <w:t>،</w:t>
      </w:r>
      <w:r w:rsidR="00055D18" w:rsidRPr="001519EB">
        <w:rPr>
          <w:rFonts w:cs="mylotus"/>
          <w:szCs w:val="27"/>
          <w:rtl/>
        </w:rPr>
        <w:t xml:space="preserve"> حين </w:t>
      </w:r>
      <w:r w:rsidRPr="001519EB">
        <w:rPr>
          <w:rFonts w:cs="mylotus" w:hint="cs"/>
          <w:szCs w:val="27"/>
          <w:rtl/>
        </w:rPr>
        <w:t>أردتُ</w:t>
      </w:r>
      <w:r w:rsidR="00055D18" w:rsidRPr="001519EB">
        <w:rPr>
          <w:rFonts w:cs="mylotus"/>
          <w:szCs w:val="27"/>
          <w:rtl/>
        </w:rPr>
        <w:t xml:space="preserve"> </w:t>
      </w:r>
      <w:r w:rsidRPr="001519EB">
        <w:rPr>
          <w:rFonts w:cs="mylotus" w:hint="cs"/>
          <w:szCs w:val="27"/>
          <w:rtl/>
        </w:rPr>
        <w:t>العودة</w:t>
      </w:r>
      <w:r w:rsidR="00055D18" w:rsidRPr="001519EB">
        <w:rPr>
          <w:rFonts w:cs="mylotus"/>
          <w:szCs w:val="27"/>
          <w:rtl/>
        </w:rPr>
        <w:t xml:space="preserve"> من النجف إلى بلادي</w:t>
      </w:r>
      <w:r w:rsidRPr="001519EB">
        <w:rPr>
          <w:rFonts w:cs="mylotus" w:hint="cs"/>
          <w:szCs w:val="27"/>
          <w:rtl/>
        </w:rPr>
        <w:t>،</w:t>
      </w:r>
      <w:r w:rsidR="00055D18" w:rsidRPr="001519EB">
        <w:rPr>
          <w:rFonts w:cs="mylotus"/>
          <w:szCs w:val="27"/>
          <w:rtl/>
        </w:rPr>
        <w:t xml:space="preserve"> الإجازة</w:t>
      </w:r>
      <w:r w:rsidRPr="001519EB">
        <w:rPr>
          <w:rFonts w:cs="mylotus" w:hint="cs"/>
          <w:szCs w:val="27"/>
          <w:rtl/>
        </w:rPr>
        <w:t>َ</w:t>
      </w:r>
      <w:r w:rsidR="00055D18" w:rsidRPr="001519EB">
        <w:rPr>
          <w:rFonts w:cs="mylotus"/>
          <w:szCs w:val="27"/>
          <w:rtl/>
        </w:rPr>
        <w:t xml:space="preserve"> التالية</w:t>
      </w:r>
      <w:r w:rsidRPr="001519EB">
        <w:rPr>
          <w:rFonts w:cs="mylotus" w:hint="cs"/>
          <w:szCs w:val="27"/>
          <w:rtl/>
        </w:rPr>
        <w:t>َ</w:t>
      </w:r>
      <w:r w:rsidR="00055D18" w:rsidRPr="001519EB">
        <w:rPr>
          <w:rFonts w:cs="mylotus"/>
          <w:szCs w:val="27"/>
          <w:rtl/>
        </w:rPr>
        <w:t>:</w:t>
      </w:r>
    </w:p>
    <w:p w:rsidR="00A814BA" w:rsidRPr="008D13AD" w:rsidRDefault="00A814BA" w:rsidP="008D13AD">
      <w:pPr>
        <w:widowControl w:val="0"/>
        <w:spacing w:after="60" w:line="228" w:lineRule="auto"/>
        <w:jc w:val="center"/>
        <w:rPr>
          <w:rFonts w:cs="mylotus"/>
          <w:b/>
          <w:bCs/>
          <w:szCs w:val="27"/>
          <w:rtl/>
        </w:rPr>
      </w:pPr>
      <w:r w:rsidRPr="008D13AD">
        <w:rPr>
          <w:rFonts w:cs="mylotus"/>
          <w:b/>
          <w:bCs/>
          <w:szCs w:val="27"/>
          <w:rtl/>
        </w:rPr>
        <w:t>بسم الله الرحمن الرحيم</w:t>
      </w:r>
    </w:p>
    <w:p w:rsidR="00055D18" w:rsidRPr="00071EFE" w:rsidRDefault="00055D18" w:rsidP="00071EFE">
      <w:pPr>
        <w:widowControl w:val="0"/>
        <w:spacing w:after="60" w:line="228" w:lineRule="auto"/>
        <w:ind w:firstLine="284"/>
        <w:jc w:val="both"/>
        <w:rPr>
          <w:rFonts w:cs="mylotus"/>
          <w:szCs w:val="27"/>
          <w:rtl/>
        </w:rPr>
      </w:pPr>
      <w:r w:rsidRPr="00071EFE">
        <w:rPr>
          <w:rFonts w:cs="mylotus"/>
          <w:szCs w:val="27"/>
          <w:rtl/>
        </w:rPr>
        <w:t xml:space="preserve">الحمد </w:t>
      </w:r>
      <w:r w:rsidR="007A2278" w:rsidRPr="00071EFE">
        <w:rPr>
          <w:rFonts w:cs="mylotus" w:hint="cs"/>
          <w:szCs w:val="27"/>
          <w:rtl/>
        </w:rPr>
        <w:t>لِـلَّهِ</w:t>
      </w:r>
      <w:r w:rsidRPr="00071EFE">
        <w:rPr>
          <w:rFonts w:cs="mylotus"/>
          <w:szCs w:val="27"/>
          <w:rtl/>
        </w:rPr>
        <w:t xml:space="preserve"> رب العالمين، والصلاة والسلام على خير خلقه محمد وآله الطيبين الطاهرين، واللعنة الدائمة على أعدائهم أجمعين من الآن إلى يوم الدين، وبعد:</w:t>
      </w:r>
    </w:p>
    <w:p w:rsidR="00A814BA" w:rsidRPr="00071EFE" w:rsidRDefault="00055D18" w:rsidP="00071EFE">
      <w:pPr>
        <w:widowControl w:val="0"/>
        <w:spacing w:after="60" w:line="228" w:lineRule="auto"/>
        <w:ind w:firstLine="284"/>
        <w:jc w:val="both"/>
        <w:rPr>
          <w:rFonts w:cs="mylotus" w:hint="cs"/>
          <w:szCs w:val="27"/>
          <w:rtl/>
        </w:rPr>
      </w:pPr>
      <w:r w:rsidRPr="00071EFE">
        <w:rPr>
          <w:rFonts w:cs="mylotus"/>
          <w:szCs w:val="27"/>
          <w:rtl/>
        </w:rPr>
        <w:t xml:space="preserve">فإن جناب الفاضل الكامل، والعالم العادل، مروج الأحكام، قرة عيني الأعز السيد </w:t>
      </w:r>
      <w:r w:rsidR="005D76DF">
        <w:rPr>
          <w:rFonts w:cs="mylotus"/>
          <w:szCs w:val="27"/>
          <w:rtl/>
        </w:rPr>
        <w:t>أبوالفضل</w:t>
      </w:r>
      <w:r w:rsidRPr="00071EFE">
        <w:rPr>
          <w:rFonts w:cs="mylotus"/>
          <w:szCs w:val="27"/>
          <w:rtl/>
        </w:rPr>
        <w:t xml:space="preserve"> البرقعي دامت تأييداته</w:t>
      </w:r>
      <w:r w:rsidR="007A2278" w:rsidRPr="00071EFE">
        <w:rPr>
          <w:rFonts w:cs="mylotus" w:hint="cs"/>
          <w:szCs w:val="27"/>
          <w:rtl/>
        </w:rPr>
        <w:t>،</w:t>
      </w:r>
      <w:r w:rsidRPr="00071EFE">
        <w:rPr>
          <w:rFonts w:cs="mylotus"/>
          <w:szCs w:val="27"/>
          <w:rtl/>
        </w:rPr>
        <w:t xml:space="preserve"> مم</w:t>
      </w:r>
      <w:r w:rsidR="007A2278" w:rsidRPr="00071EFE">
        <w:rPr>
          <w:rFonts w:cs="mylotus" w:hint="cs"/>
          <w:szCs w:val="27"/>
          <w:rtl/>
        </w:rPr>
        <w:t>َّ</w:t>
      </w:r>
      <w:r w:rsidRPr="00071EFE">
        <w:rPr>
          <w:rFonts w:cs="mylotus"/>
          <w:szCs w:val="27"/>
          <w:rtl/>
        </w:rPr>
        <w:t>ن بذل جهده في تحصيل الأحكام الشرعية، والمعارف الإلهية</w:t>
      </w:r>
      <w:r w:rsidR="007A2278" w:rsidRPr="00071EFE">
        <w:rPr>
          <w:rFonts w:cs="mylotus" w:hint="cs"/>
          <w:szCs w:val="27"/>
          <w:rtl/>
        </w:rPr>
        <w:t>،</w:t>
      </w:r>
      <w:r w:rsidRPr="00071EFE">
        <w:rPr>
          <w:rFonts w:cs="mylotus"/>
          <w:szCs w:val="27"/>
          <w:rtl/>
        </w:rPr>
        <w:t xml:space="preserve"> برهة</w:t>
      </w:r>
      <w:r w:rsidR="007A2278" w:rsidRPr="00071EFE">
        <w:rPr>
          <w:rFonts w:cs="mylotus" w:hint="cs"/>
          <w:szCs w:val="27"/>
          <w:rtl/>
        </w:rPr>
        <w:t>ً</w:t>
      </w:r>
      <w:r w:rsidR="00A814BA" w:rsidRPr="00071EFE">
        <w:rPr>
          <w:rFonts w:cs="mylotus"/>
          <w:szCs w:val="27"/>
          <w:rtl/>
        </w:rPr>
        <w:t xml:space="preserve"> من عمره</w:t>
      </w:r>
      <w:r w:rsidRPr="00071EFE">
        <w:rPr>
          <w:rFonts w:cs="mylotus"/>
          <w:szCs w:val="27"/>
          <w:rtl/>
        </w:rPr>
        <w:t xml:space="preserve"> وشطراً من دهره، مُجِدّاً في الاستفادة من الأساطين حتى بلغ بحمد الله مرتبة</w:t>
      </w:r>
      <w:r w:rsidR="00A814BA" w:rsidRPr="00071EFE">
        <w:rPr>
          <w:rFonts w:cs="mylotus" w:hint="cs"/>
          <w:szCs w:val="27"/>
          <w:rtl/>
        </w:rPr>
        <w:t>ً</w:t>
      </w:r>
      <w:r w:rsidRPr="00071EFE">
        <w:rPr>
          <w:rFonts w:cs="mylotus"/>
          <w:szCs w:val="27"/>
          <w:rtl/>
        </w:rPr>
        <w:t xml:space="preserve"> عالية</w:t>
      </w:r>
      <w:r w:rsidR="00A814BA" w:rsidRPr="00071EFE">
        <w:rPr>
          <w:rFonts w:cs="mylotus" w:hint="cs"/>
          <w:szCs w:val="27"/>
          <w:rtl/>
        </w:rPr>
        <w:t>ً</w:t>
      </w:r>
      <w:r w:rsidRPr="00071EFE">
        <w:rPr>
          <w:rFonts w:cs="mylotus"/>
          <w:szCs w:val="27"/>
          <w:rtl/>
        </w:rPr>
        <w:t xml:space="preserve"> من الفضل والاجتهاد، ومقروناً بالصلاح والسداد، وله التصدي بالأمور الحسّية وفيما لا يجوز لغير الفقهاء والمجتهدين التصدي فيه</w:t>
      </w:r>
      <w:r w:rsidR="00A814BA" w:rsidRPr="00071EFE">
        <w:rPr>
          <w:rFonts w:cs="mylotus"/>
          <w:szCs w:val="27"/>
          <w:rtl/>
        </w:rPr>
        <w:t>ا، وأجزته أن يأخذ من سهم الإمام</w:t>
      </w:r>
      <w:r w:rsidR="00A814BA" w:rsidRPr="00071EFE">
        <w:rPr>
          <w:rFonts w:cs="mylotus" w:hint="cs"/>
          <w:szCs w:val="27"/>
          <w:rtl/>
        </w:rPr>
        <w:t xml:space="preserve"> عليه السلام</w:t>
      </w:r>
      <w:r w:rsidRPr="00071EFE">
        <w:rPr>
          <w:rFonts w:cs="mylotus"/>
          <w:szCs w:val="27"/>
          <w:rtl/>
        </w:rPr>
        <w:t xml:space="preserve"> بقدر الاحتياج، وإرسال الزائد منه إلى النجف، وصرف مقدار منها للفقراء والسادات وغيرهم، وأجزته أن يروي عني جميع ما صحت لي روايته، واتضح عندي طريقه، وأوصيه بملازمة التقوى، ومراعاة الاحتياط، وألا ينساني من الدعاء في مظانّ الاستجابات، والله خير حافظاً وهو أرحم الراحمين</w:t>
      </w:r>
      <w:r w:rsidR="00A814BA" w:rsidRPr="00071EFE">
        <w:rPr>
          <w:rFonts w:cs="mylotus" w:hint="cs"/>
          <w:szCs w:val="27"/>
          <w:rtl/>
        </w:rPr>
        <w:t>.</w:t>
      </w:r>
    </w:p>
    <w:p w:rsidR="00055D18" w:rsidRPr="00071EFE" w:rsidRDefault="00055D18" w:rsidP="00874064">
      <w:pPr>
        <w:widowControl w:val="0"/>
        <w:spacing w:after="240" w:line="228" w:lineRule="auto"/>
        <w:jc w:val="right"/>
        <w:rPr>
          <w:rFonts w:cs="mylotus" w:hint="cs"/>
          <w:szCs w:val="27"/>
          <w:rtl/>
        </w:rPr>
      </w:pPr>
      <w:r w:rsidRPr="00071EFE">
        <w:rPr>
          <w:rFonts w:cs="mylotus"/>
          <w:szCs w:val="27"/>
          <w:rtl/>
        </w:rPr>
        <w:t>22 ذي الحجة</w:t>
      </w:r>
      <w:r w:rsidR="00A814BA" w:rsidRPr="00071EFE">
        <w:rPr>
          <w:rFonts w:cs="mylotus" w:hint="cs"/>
          <w:szCs w:val="27"/>
          <w:rtl/>
        </w:rPr>
        <w:t>.</w:t>
      </w:r>
      <w:r w:rsidRPr="00071EFE">
        <w:rPr>
          <w:rFonts w:cs="mylotus"/>
          <w:szCs w:val="27"/>
          <w:rtl/>
        </w:rPr>
        <w:t xml:space="preserve"> أبو الحسن الموسوي الأصفهاني. (الختم).</w:t>
      </w:r>
    </w:p>
    <w:p w:rsidR="00055D18" w:rsidRPr="00071EFE" w:rsidRDefault="00874064" w:rsidP="00071EFE">
      <w:pPr>
        <w:widowControl w:val="0"/>
        <w:spacing w:after="60" w:line="228" w:lineRule="auto"/>
        <w:ind w:firstLine="284"/>
        <w:jc w:val="both"/>
        <w:rPr>
          <w:rFonts w:cs="mylotus"/>
          <w:szCs w:val="27"/>
          <w:rtl/>
        </w:rPr>
      </w:pPr>
      <w:r w:rsidRPr="001519EB">
        <w:rPr>
          <w:rFonts w:cs="mylotus" w:hint="cs"/>
          <w:szCs w:val="27"/>
          <w:rtl/>
        </w:rPr>
        <w:t>13</w:t>
      </w:r>
      <w:r w:rsidR="00A814BA" w:rsidRPr="001519EB">
        <w:rPr>
          <w:rFonts w:cs="mylotus" w:hint="cs"/>
          <w:szCs w:val="27"/>
          <w:rtl/>
        </w:rPr>
        <w:t>- و</w:t>
      </w:r>
      <w:r w:rsidR="00055D18" w:rsidRPr="001519EB">
        <w:rPr>
          <w:rFonts w:cs="mylotus"/>
          <w:szCs w:val="27"/>
          <w:rtl/>
        </w:rPr>
        <w:t>كتب لي السيد شهاب الدين المرعشي، المعروف بآقا نجفي</w:t>
      </w:r>
      <w:r w:rsidR="00A814BA" w:rsidRPr="001519EB">
        <w:rPr>
          <w:rFonts w:cs="mylotus" w:hint="cs"/>
          <w:szCs w:val="27"/>
          <w:rtl/>
        </w:rPr>
        <w:t>،</w:t>
      </w:r>
      <w:r w:rsidR="00055D18" w:rsidRPr="001519EB">
        <w:rPr>
          <w:rFonts w:cs="mylotus"/>
          <w:szCs w:val="27"/>
          <w:rtl/>
        </w:rPr>
        <w:t xml:space="preserve"> صاحب التأليفات في المشجرات والأنساب، </w:t>
      </w:r>
      <w:r w:rsidR="00A814BA" w:rsidRPr="001519EB">
        <w:rPr>
          <w:rFonts w:cs="mylotus"/>
          <w:szCs w:val="27"/>
          <w:rtl/>
        </w:rPr>
        <w:t>الإجازة</w:t>
      </w:r>
      <w:r w:rsidR="00A814BA" w:rsidRPr="001519EB">
        <w:rPr>
          <w:rFonts w:cs="mylotus" w:hint="cs"/>
          <w:szCs w:val="27"/>
          <w:rtl/>
        </w:rPr>
        <w:t>َ</w:t>
      </w:r>
      <w:r w:rsidR="00A814BA" w:rsidRPr="001519EB">
        <w:rPr>
          <w:rFonts w:cs="mylotus"/>
          <w:szCs w:val="27"/>
          <w:rtl/>
        </w:rPr>
        <w:t xml:space="preserve"> </w:t>
      </w:r>
      <w:r w:rsidR="00A814BA" w:rsidRPr="001519EB">
        <w:rPr>
          <w:rFonts w:cs="mylotus" w:hint="cs"/>
          <w:szCs w:val="27"/>
          <w:rtl/>
        </w:rPr>
        <w:t>التاليةَ</w:t>
      </w:r>
      <w:r w:rsidR="00055D18" w:rsidRPr="001519EB">
        <w:rPr>
          <w:rFonts w:cs="mylotus"/>
          <w:szCs w:val="27"/>
          <w:rtl/>
        </w:rPr>
        <w:t>:</w:t>
      </w:r>
    </w:p>
    <w:p w:rsidR="00055D18" w:rsidRPr="00874064" w:rsidRDefault="00A814BA" w:rsidP="00874064">
      <w:pPr>
        <w:widowControl w:val="0"/>
        <w:spacing w:after="60" w:line="228" w:lineRule="auto"/>
        <w:jc w:val="center"/>
        <w:rPr>
          <w:rFonts w:cs="mylotus"/>
          <w:b/>
          <w:bCs/>
          <w:szCs w:val="27"/>
          <w:rtl/>
        </w:rPr>
      </w:pPr>
      <w:r w:rsidRPr="00874064">
        <w:rPr>
          <w:rFonts w:cs="mylotus"/>
          <w:b/>
          <w:bCs/>
          <w:szCs w:val="27"/>
          <w:rtl/>
        </w:rPr>
        <w:t>بسم الله الرحمن الرحيم</w:t>
      </w:r>
    </w:p>
    <w:p w:rsidR="00055D18" w:rsidRPr="00874064" w:rsidRDefault="00055D18" w:rsidP="00071EFE">
      <w:pPr>
        <w:widowControl w:val="0"/>
        <w:spacing w:after="60" w:line="228" w:lineRule="auto"/>
        <w:ind w:firstLine="284"/>
        <w:jc w:val="both"/>
        <w:rPr>
          <w:rFonts w:cs="mylotus"/>
          <w:spacing w:val="-2"/>
          <w:szCs w:val="27"/>
          <w:rtl/>
        </w:rPr>
      </w:pPr>
      <w:r w:rsidRPr="00874064">
        <w:rPr>
          <w:rFonts w:cs="mylotus"/>
          <w:spacing w:val="-2"/>
          <w:szCs w:val="27"/>
          <w:rtl/>
        </w:rPr>
        <w:t>الحمد</w:t>
      </w:r>
      <w:r w:rsidR="00000C6C" w:rsidRPr="00874064">
        <w:rPr>
          <w:rFonts w:cs="mylotus" w:hint="cs"/>
          <w:spacing w:val="-2"/>
          <w:szCs w:val="27"/>
          <w:rtl/>
        </w:rPr>
        <w:t>ُ</w:t>
      </w:r>
      <w:r w:rsidRPr="00874064">
        <w:rPr>
          <w:rFonts w:cs="mylotus"/>
          <w:spacing w:val="-2"/>
          <w:szCs w:val="27"/>
          <w:rtl/>
        </w:rPr>
        <w:t xml:space="preserve"> </w:t>
      </w:r>
      <w:r w:rsidR="00A814BA" w:rsidRPr="00874064">
        <w:rPr>
          <w:rFonts w:cs="mylotus" w:hint="cs"/>
          <w:spacing w:val="-2"/>
          <w:szCs w:val="27"/>
          <w:rtl/>
        </w:rPr>
        <w:t>لِـلَّهِ</w:t>
      </w:r>
      <w:r w:rsidRPr="00874064">
        <w:rPr>
          <w:rFonts w:cs="mylotus"/>
          <w:spacing w:val="-2"/>
          <w:szCs w:val="27"/>
          <w:rtl/>
        </w:rPr>
        <w:t xml:space="preserve"> على ما أساغ من نعمه وأجاز، والصلاة والسلام على محمد وآله مجاز الحقيقة وحقيقة المجاز، وبعد:</w:t>
      </w:r>
      <w:r w:rsidR="00A814BA" w:rsidRPr="00874064">
        <w:rPr>
          <w:rFonts w:cs="mylotus" w:hint="cs"/>
          <w:spacing w:val="-2"/>
          <w:szCs w:val="27"/>
          <w:rtl/>
        </w:rPr>
        <w:t xml:space="preserve"> </w:t>
      </w:r>
      <w:r w:rsidRPr="00874064">
        <w:rPr>
          <w:rFonts w:cs="mylotus"/>
          <w:spacing w:val="-2"/>
          <w:szCs w:val="27"/>
          <w:rtl/>
        </w:rPr>
        <w:t xml:space="preserve">فإن السيد والعالم المعتمد شمس سماء النبالة وضحاها، وزين الأسرة من آل طه، عَلَم الفَخَار الشامخ ومنار الشرف الباذخ، قاعدة المجد المؤثل، وواسطة العقد المفصل؛ جناب السيد </w:t>
      </w:r>
      <w:r w:rsidR="005D76DF">
        <w:rPr>
          <w:rFonts w:cs="mylotus"/>
          <w:spacing w:val="-2"/>
          <w:szCs w:val="27"/>
          <w:rtl/>
        </w:rPr>
        <w:t>أبوالفضل</w:t>
      </w:r>
      <w:r w:rsidRPr="00874064">
        <w:rPr>
          <w:rFonts w:cs="mylotus"/>
          <w:spacing w:val="-2"/>
          <w:szCs w:val="27"/>
          <w:rtl/>
        </w:rPr>
        <w:t xml:space="preserve"> بن الشريف العابد السيد حسن الرضوي القمي السيدا</w:t>
      </w:r>
      <w:r w:rsidR="00A814BA" w:rsidRPr="00874064">
        <w:rPr>
          <w:rFonts w:cs="mylotus" w:hint="cs"/>
          <w:spacing w:val="-2"/>
          <w:szCs w:val="27"/>
          <w:rtl/>
        </w:rPr>
        <w:t>ن</w:t>
      </w:r>
      <w:r w:rsidRPr="00874064">
        <w:rPr>
          <w:rFonts w:cs="mylotus"/>
          <w:spacing w:val="-2"/>
          <w:szCs w:val="27"/>
          <w:rtl/>
        </w:rPr>
        <w:t xml:space="preserve">ي دام علاه، وزِيد في </w:t>
      </w:r>
      <w:r w:rsidRPr="00874064">
        <w:rPr>
          <w:rFonts w:cs="mylotus"/>
          <w:spacing w:val="-2"/>
          <w:szCs w:val="27"/>
          <w:rtl/>
        </w:rPr>
        <w:lastRenderedPageBreak/>
        <w:t>ورعه وت</w:t>
      </w:r>
      <w:r w:rsidR="00A814BA" w:rsidRPr="00874064">
        <w:rPr>
          <w:rFonts w:cs="mylotus" w:hint="cs"/>
          <w:spacing w:val="-2"/>
          <w:szCs w:val="27"/>
          <w:rtl/>
        </w:rPr>
        <w:t>ُ</w:t>
      </w:r>
      <w:r w:rsidRPr="00874064">
        <w:rPr>
          <w:rFonts w:cs="mylotus"/>
          <w:spacing w:val="-2"/>
          <w:szCs w:val="27"/>
          <w:rtl/>
        </w:rPr>
        <w:t>قاه، أحب ورغب في أن ينتظم في سلك المحدثين والرواة عن أجداده الميامين، ويندرج في هذا الدرج العالي، والسمط الغالي، ولما وجدته أهلاً، وأحرزت منه علماً وفضلاً</w:t>
      </w:r>
      <w:r w:rsidR="005429E8" w:rsidRPr="00874064">
        <w:rPr>
          <w:rFonts w:cs="mylotus" w:hint="cs"/>
          <w:spacing w:val="-2"/>
          <w:szCs w:val="27"/>
          <w:rtl/>
        </w:rPr>
        <w:t>،</w:t>
      </w:r>
      <w:r w:rsidRPr="00874064">
        <w:rPr>
          <w:rFonts w:cs="mylotus"/>
          <w:spacing w:val="-2"/>
          <w:szCs w:val="27"/>
          <w:rtl/>
        </w:rPr>
        <w:t xml:space="preserve"> أجزت له الرواية عني بجميع ما صحت روايته، وما ساغت إجازته ثم سنده، وقويت عنعنته عن مشايخي الكرام أساطين الفقه وحملة الحديث، وهم عدة تبلغ المائتين من أصحابنا الإمامية، مضافاً إلى ما لي من طريق سائر فرق الإسلام الزيدية والإسماعيلية والحنابلة والشافعية والمالكية والحنفية وغيرها، ولا يمكنني البسط بذكر تمام الطرق، فأكتفي بتعداد خمس منها تبركاً بهذا العدد، وأقول: ممن أروي عنه بالإجازة والمناولة والقراءة والسماع والعرض وغيرها من أنحاء الحديث، إمام أئمة الرواية، الجهبذ المقدام في الرجال والرواية، مركز الإجازة، مسند الآفاق، علامة العراق أستاذي، ومن إليه في هذا العلوم استنادي، وعليه اعتمادي، حجة الإسلام، آية الله تعالى بين الأنام: مولاي وسيدي أبو محمد السيد حسن صدر الدين ا</w:t>
      </w:r>
      <w:r w:rsidR="005429E8" w:rsidRPr="00874064">
        <w:rPr>
          <w:rFonts w:cs="mylotus"/>
          <w:spacing w:val="-2"/>
          <w:szCs w:val="27"/>
          <w:rtl/>
        </w:rPr>
        <w:t>لموسوي المتوفى سنة 1354</w:t>
      </w:r>
      <w:r w:rsidR="005429E8" w:rsidRPr="00874064">
        <w:rPr>
          <w:rFonts w:cs="mylotus" w:hint="cs"/>
          <w:spacing w:val="-2"/>
          <w:szCs w:val="27"/>
          <w:rtl/>
        </w:rPr>
        <w:t>........،</w:t>
      </w:r>
      <w:r w:rsidRPr="00874064">
        <w:rPr>
          <w:rFonts w:cs="mylotus"/>
          <w:spacing w:val="-2"/>
          <w:szCs w:val="27"/>
          <w:rtl/>
        </w:rPr>
        <w:t xml:space="preserve"> هذا ما ر</w:t>
      </w:r>
      <w:r w:rsidR="005429E8" w:rsidRPr="00874064">
        <w:rPr>
          <w:rFonts w:cs="mylotus" w:hint="cs"/>
          <w:spacing w:val="-2"/>
          <w:szCs w:val="27"/>
          <w:rtl/>
        </w:rPr>
        <w:t>ُ</w:t>
      </w:r>
      <w:r w:rsidRPr="00874064">
        <w:rPr>
          <w:rFonts w:cs="mylotus"/>
          <w:spacing w:val="-2"/>
          <w:szCs w:val="27"/>
          <w:rtl/>
        </w:rPr>
        <w:t>م</w:t>
      </w:r>
      <w:r w:rsidR="005429E8" w:rsidRPr="00874064">
        <w:rPr>
          <w:rFonts w:cs="mylotus" w:hint="cs"/>
          <w:spacing w:val="-2"/>
          <w:szCs w:val="27"/>
          <w:rtl/>
        </w:rPr>
        <w:t>ْ</w:t>
      </w:r>
      <w:r w:rsidRPr="00874064">
        <w:rPr>
          <w:rFonts w:cs="mylotus"/>
          <w:spacing w:val="-2"/>
          <w:szCs w:val="27"/>
          <w:rtl/>
        </w:rPr>
        <w:t>ت</w:t>
      </w:r>
      <w:r w:rsidR="005429E8" w:rsidRPr="00874064">
        <w:rPr>
          <w:rFonts w:cs="mylotus" w:hint="cs"/>
          <w:spacing w:val="-2"/>
          <w:szCs w:val="27"/>
          <w:rtl/>
        </w:rPr>
        <w:t>ُ</w:t>
      </w:r>
      <w:r w:rsidRPr="00874064">
        <w:rPr>
          <w:rFonts w:cs="mylotus"/>
          <w:spacing w:val="-2"/>
          <w:szCs w:val="27"/>
          <w:rtl/>
        </w:rPr>
        <w:t xml:space="preserve"> ذكره من الطرق وهي ستة، فلجناب السيد أبي الفضل ناله الخير والفضل أن يروي عني عن مشايخي المذكورين، بطرقهم المتصلة المعنعنة إلى أئمتنا آل الرسول وسادات البرية، مراعياً للشرائط المقررة في محلها من التثب</w:t>
      </w:r>
      <w:r w:rsidR="005429E8" w:rsidRPr="00874064">
        <w:rPr>
          <w:rFonts w:cs="mylotus" w:hint="cs"/>
          <w:spacing w:val="-2"/>
          <w:szCs w:val="27"/>
          <w:rtl/>
        </w:rPr>
        <w:t>ُّ</w:t>
      </w:r>
      <w:r w:rsidRPr="00874064">
        <w:rPr>
          <w:rFonts w:cs="mylotus"/>
          <w:spacing w:val="-2"/>
          <w:szCs w:val="27"/>
          <w:rtl/>
        </w:rPr>
        <w:t xml:space="preserve">ت في النقل ورعاية الحزم والاحتياط وغيرها، وفي الختام أوصيه دام مجده، وفاق سعده، وجد جده ألا يدع سلوك طريق التقوى والسداد في أفعاله وأقواله، وأن يصرف أكثر عمره في خدمة العلم والدين، وترويج شرع سيد المرسلين </w:t>
      </w:r>
      <w:r w:rsidR="005429E8" w:rsidRPr="00874064">
        <w:rPr>
          <w:rFonts w:cs="mylotus" w:hint="cs"/>
          <w:spacing w:val="-2"/>
          <w:sz w:val="30"/>
          <w:szCs w:val="27"/>
          <w:rtl/>
        </w:rPr>
        <w:sym w:font="Abo-thar" w:char="F04A"/>
      </w:r>
      <w:r w:rsidRPr="00874064">
        <w:rPr>
          <w:rFonts w:cs="mylotus"/>
          <w:spacing w:val="-2"/>
          <w:szCs w:val="27"/>
          <w:rtl/>
        </w:rPr>
        <w:t>، وألا يغتر بزخارف هذه الدنيا الدنية، وأن يكثر من ذكر الموت؛ فقد ورد أن أكيس المؤمنين أكثرهم ذكراً للموت، وأن يكثر من زيارة المقابر والاعتبار بتلك الأجداث والد</w:t>
      </w:r>
      <w:r w:rsidR="005429E8" w:rsidRPr="00874064">
        <w:rPr>
          <w:rFonts w:cs="mylotus"/>
          <w:spacing w:val="-2"/>
          <w:szCs w:val="27"/>
          <w:rtl/>
        </w:rPr>
        <w:t>و</w:t>
      </w:r>
      <w:r w:rsidRPr="00874064">
        <w:rPr>
          <w:rFonts w:cs="mylotus"/>
          <w:spacing w:val="-2"/>
          <w:szCs w:val="27"/>
          <w:rtl/>
        </w:rPr>
        <w:t xml:space="preserve">اثر، فإنه </w:t>
      </w:r>
      <w:r w:rsidR="005429E8" w:rsidRPr="00874064">
        <w:rPr>
          <w:rFonts w:cs="mylotus" w:hint="cs"/>
          <w:spacing w:val="-2"/>
          <w:szCs w:val="27"/>
          <w:rtl/>
        </w:rPr>
        <w:t>ال</w:t>
      </w:r>
      <w:r w:rsidRPr="00874064">
        <w:rPr>
          <w:rFonts w:cs="mylotus"/>
          <w:spacing w:val="-2"/>
          <w:szCs w:val="27"/>
          <w:rtl/>
        </w:rPr>
        <w:t>ترياق الفاروق، والدواء النافع للسَّلْوِ عن الشهوات، وأن يتأمل في أنهم من كانوا؟! وأين كانوا؟! وكيف كانوا؟! وإلى أين صاروا؟! وكيف صاروا؟! واستبدلوا القصور بالقبور، وألا يترك صلاة الليل ما استطاع، وأن يُوقِّت لنفسه وقتاً يحاسب فيه نفسه، فقد ورد من التأكيد منه ما لا مزيد عليه، فمنها قوله: (حاسبوا أنفسكم قبل أن تحاسبوا)، وقوله: (حاسب نفسك حسبة الشريك شريكه) فإنه أدام الله أيامه وأسعد أعوامه إن عين لها وقتاً لم تضع عليه أوقاته، فقد قال: توزيع الأوقات توفيرها، ومن فوائد المحاسبة أنه إن وقف على زلة في أعماله لدى الحساب تداركها بالتوبة وإبراء الذمة، وإن اط</w:t>
      </w:r>
      <w:r w:rsidR="005429E8" w:rsidRPr="00874064">
        <w:rPr>
          <w:rFonts w:cs="mylotus" w:hint="cs"/>
          <w:spacing w:val="-2"/>
          <w:szCs w:val="27"/>
          <w:rtl/>
        </w:rPr>
        <w:t>َّ</w:t>
      </w:r>
      <w:r w:rsidRPr="00874064">
        <w:rPr>
          <w:rFonts w:cs="mylotus"/>
          <w:spacing w:val="-2"/>
          <w:szCs w:val="27"/>
          <w:rtl/>
        </w:rPr>
        <w:t xml:space="preserve">لع على خير صدر منه حمد الله وشكر له على التوفيق </w:t>
      </w:r>
      <w:r w:rsidRPr="00874064">
        <w:rPr>
          <w:rFonts w:cs="mylotus"/>
          <w:spacing w:val="-2"/>
          <w:szCs w:val="27"/>
          <w:rtl/>
        </w:rPr>
        <w:lastRenderedPageBreak/>
        <w:t>بهذه النعمة الجليلة، وأوصيه حقق الله آماله وأصلح أعماله أن يقلل المخالطة والمعاشرة لأبناء العصر سيما المتسمين بسمة العلم؛ فإن نواديهم ومحافلهم مشتملة على ما يورث سخط الرحمن غالباً، إذ أكثر مذاكرتهم الاغتياب وأكل لحوم الإخوان، فقد قيل: إن الغيبة أكل لحوم المغتاب ميتاً، وإذا كان المغتاب من أهل العلم كان اغتيابه كأكل لحمه ميتاً مسموماً، فإن لحوم العلماء مسمومة</w:t>
      </w:r>
      <w:r w:rsidR="005429E8" w:rsidRPr="00874064">
        <w:rPr>
          <w:rFonts w:cs="mylotus" w:hint="cs"/>
          <w:spacing w:val="-2"/>
          <w:szCs w:val="27"/>
          <w:rtl/>
        </w:rPr>
        <w:t>.</w:t>
      </w:r>
      <w:r w:rsidRPr="00874064">
        <w:rPr>
          <w:rFonts w:cs="mylotus"/>
          <w:spacing w:val="-2"/>
          <w:szCs w:val="27"/>
          <w:rtl/>
        </w:rPr>
        <w:t xml:space="preserve"> عصمنا الله وإياك من الزلل والخطأ، ومن الهفوة في القول والعمل، إنه القدير على ذلك والجدير بما هنالك، وأسأله تعالى أن يجعلك من أعلام الدين ويشد بك وبأمثالك أزر المسلمين آمين! آمين! </w:t>
      </w:r>
    </w:p>
    <w:p w:rsidR="00055D18" w:rsidRPr="0040304D" w:rsidRDefault="00055D18" w:rsidP="001519EB">
      <w:pPr>
        <w:widowControl w:val="0"/>
        <w:spacing w:after="240" w:line="228" w:lineRule="auto"/>
        <w:ind w:firstLine="284"/>
        <w:jc w:val="both"/>
        <w:rPr>
          <w:rFonts w:cs="mylotus" w:hint="cs"/>
          <w:spacing w:val="-2"/>
          <w:szCs w:val="27"/>
          <w:rtl/>
        </w:rPr>
      </w:pPr>
      <w:r w:rsidRPr="0040304D">
        <w:rPr>
          <w:rFonts w:cs="mylotus"/>
          <w:spacing w:val="-2"/>
          <w:szCs w:val="27"/>
          <w:rtl/>
        </w:rPr>
        <w:t xml:space="preserve">وأنا الراجي فضل ربه المستكين: أبو المعالي شهاب الدين الحسيني الحسني المرعشي الموسوي الرضوي الصفوي المدعو بالنجفي (نسّابة آل رسول الله) عفا الله عنه وكان له، وقد فرغ من تحريرها في مجالس آخرها لثلاث مضين من صفر </w:t>
      </w:r>
      <w:r w:rsidR="005429E8" w:rsidRPr="0040304D">
        <w:rPr>
          <w:rFonts w:cs="mylotus"/>
          <w:spacing w:val="-2"/>
          <w:szCs w:val="27"/>
          <w:rtl/>
        </w:rPr>
        <w:t>1358</w:t>
      </w:r>
      <w:r w:rsidR="005429E8" w:rsidRPr="0040304D">
        <w:rPr>
          <w:rFonts w:cs="mylotus" w:hint="cs"/>
          <w:spacing w:val="-2"/>
          <w:szCs w:val="27"/>
          <w:rtl/>
        </w:rPr>
        <w:t xml:space="preserve">هـ </w:t>
      </w:r>
      <w:r w:rsidRPr="0040304D">
        <w:rPr>
          <w:rFonts w:cs="mylotus"/>
          <w:spacing w:val="-2"/>
          <w:szCs w:val="27"/>
          <w:rtl/>
        </w:rPr>
        <w:t xml:space="preserve"> ببلدة قم المشرفة حرم الأئمة</w:t>
      </w:r>
      <w:r w:rsidR="005429E8" w:rsidRPr="0040304D">
        <w:rPr>
          <w:rFonts w:cs="mylotus" w:hint="cs"/>
          <w:spacing w:val="-2"/>
          <w:szCs w:val="27"/>
          <w:rtl/>
        </w:rPr>
        <w:t>.</w:t>
      </w:r>
      <w:r w:rsidRPr="0040304D">
        <w:rPr>
          <w:rFonts w:cs="mylotus"/>
          <w:spacing w:val="-2"/>
          <w:szCs w:val="27"/>
          <w:rtl/>
        </w:rPr>
        <w:t xml:space="preserve"> (الختم).</w:t>
      </w:r>
    </w:p>
    <w:p w:rsidR="00055D18" w:rsidRPr="00071EFE" w:rsidRDefault="00055D18" w:rsidP="00071EFE">
      <w:pPr>
        <w:widowControl w:val="0"/>
        <w:spacing w:after="60" w:line="228" w:lineRule="auto"/>
        <w:ind w:firstLine="284"/>
        <w:jc w:val="both"/>
        <w:rPr>
          <w:rFonts w:cs="mylotus" w:hint="cs"/>
          <w:szCs w:val="27"/>
          <w:rtl/>
        </w:rPr>
      </w:pPr>
      <w:r w:rsidRPr="00071EFE">
        <w:rPr>
          <w:rFonts w:cs="mylotus"/>
          <w:szCs w:val="27"/>
          <w:rtl/>
        </w:rPr>
        <w:t>كما كتب لي كلٌّ من</w:t>
      </w:r>
      <w:r w:rsidR="005429E8" w:rsidRPr="00071EFE">
        <w:rPr>
          <w:rFonts w:cs="mylotus" w:hint="cs"/>
          <w:szCs w:val="27"/>
          <w:rtl/>
        </w:rPr>
        <w:t xml:space="preserve">: </w:t>
      </w:r>
      <w:r w:rsidRPr="00071EFE">
        <w:rPr>
          <w:rFonts w:cs="mylotus"/>
          <w:szCs w:val="27"/>
          <w:rtl/>
        </w:rPr>
        <w:t xml:space="preserve"> </w:t>
      </w:r>
      <w:r w:rsidR="005429E8" w:rsidRPr="00071EFE">
        <w:rPr>
          <w:rFonts w:cs="mylotus" w:hint="cs"/>
          <w:szCs w:val="27"/>
          <w:rtl/>
        </w:rPr>
        <w:t xml:space="preserve">14 - </w:t>
      </w:r>
      <w:r w:rsidRPr="00071EFE">
        <w:rPr>
          <w:rFonts w:cs="mylotus"/>
          <w:szCs w:val="27"/>
          <w:rtl/>
        </w:rPr>
        <w:t xml:space="preserve">الشيخ عبد الكريم الحائري، </w:t>
      </w:r>
      <w:r w:rsidR="005429E8" w:rsidRPr="00071EFE">
        <w:rPr>
          <w:rFonts w:cs="mylotus" w:hint="cs"/>
          <w:szCs w:val="27"/>
          <w:rtl/>
        </w:rPr>
        <w:t>15 - و</w:t>
      </w:r>
      <w:r w:rsidRPr="00071EFE">
        <w:rPr>
          <w:rFonts w:cs="mylotus"/>
          <w:szCs w:val="27"/>
          <w:rtl/>
        </w:rPr>
        <w:t xml:space="preserve">آية الله </w:t>
      </w:r>
      <w:r w:rsidR="005429E8" w:rsidRPr="00071EFE">
        <w:rPr>
          <w:rFonts w:cs="mylotus" w:hint="cs"/>
          <w:szCs w:val="27"/>
          <w:rtl/>
        </w:rPr>
        <w:t>ال</w:t>
      </w:r>
      <w:r w:rsidR="009738E2" w:rsidRPr="00071EFE">
        <w:rPr>
          <w:rFonts w:cs="mylotus"/>
          <w:szCs w:val="27"/>
          <w:rtl/>
        </w:rPr>
        <w:t>سيد محمد حجت كوه كمري شهاد</w:t>
      </w:r>
      <w:r w:rsidRPr="00071EFE">
        <w:rPr>
          <w:rFonts w:cs="mylotus"/>
          <w:szCs w:val="27"/>
          <w:rtl/>
        </w:rPr>
        <w:t>ت</w:t>
      </w:r>
      <w:r w:rsidR="009738E2" w:rsidRPr="00071EFE">
        <w:rPr>
          <w:rFonts w:cs="mylotus" w:hint="cs"/>
          <w:szCs w:val="27"/>
          <w:rtl/>
        </w:rPr>
        <w:t>ين</w:t>
      </w:r>
      <w:r w:rsidRPr="00071EFE">
        <w:rPr>
          <w:rFonts w:cs="mylotus"/>
          <w:szCs w:val="27"/>
          <w:rtl/>
        </w:rPr>
        <w:t xml:space="preserve"> بالاجتهاد، وقد سلّمت أصل إجازتيهما لوزارة الثقافة لتعيين </w:t>
      </w:r>
      <w:r w:rsidR="009738E2" w:rsidRPr="00071EFE">
        <w:rPr>
          <w:rFonts w:cs="mylotus" w:hint="cs"/>
          <w:szCs w:val="27"/>
          <w:rtl/>
        </w:rPr>
        <w:t>تكليفي في مسألة الخدمة العسكرية (التجنيد الإلزامي)</w:t>
      </w:r>
      <w:r w:rsidRPr="00071EFE">
        <w:rPr>
          <w:rFonts w:cs="mylotus"/>
          <w:szCs w:val="27"/>
          <w:rtl/>
        </w:rPr>
        <w:t xml:space="preserve"> فالمفترض أن </w:t>
      </w:r>
      <w:r w:rsidR="009738E2" w:rsidRPr="00071EFE">
        <w:rPr>
          <w:rFonts w:cs="mylotus"/>
          <w:szCs w:val="27"/>
          <w:rtl/>
        </w:rPr>
        <w:t>تكون محفوظت</w:t>
      </w:r>
      <w:r w:rsidR="00C73B45" w:rsidRPr="00071EFE">
        <w:rPr>
          <w:rFonts w:cs="mylotus" w:hint="cs"/>
          <w:szCs w:val="27"/>
          <w:rtl/>
        </w:rPr>
        <w:t>ی</w:t>
      </w:r>
      <w:r w:rsidR="009738E2" w:rsidRPr="00071EFE">
        <w:rPr>
          <w:rFonts w:cs="mylotus"/>
          <w:szCs w:val="27"/>
          <w:rtl/>
        </w:rPr>
        <w:t>ن في أرشيف الوزارة</w:t>
      </w:r>
      <w:r w:rsidR="009738E2" w:rsidRPr="00071EFE">
        <w:rPr>
          <w:rFonts w:cs="mylotus" w:hint="cs"/>
          <w:szCs w:val="27"/>
          <w:rtl/>
        </w:rPr>
        <w:t>،</w:t>
      </w:r>
      <w:r w:rsidRPr="00071EFE">
        <w:rPr>
          <w:rFonts w:cs="mylotus"/>
          <w:szCs w:val="27"/>
          <w:rtl/>
        </w:rPr>
        <w:t xml:space="preserve"> وبناءً عليهما قد أصدرت الوزارة شهادة لي هذا نصها:</w:t>
      </w:r>
    </w:p>
    <w:p w:rsidR="00055D18" w:rsidRPr="00071EFE" w:rsidRDefault="00055D18" w:rsidP="00071EFE">
      <w:pPr>
        <w:widowControl w:val="0"/>
        <w:spacing w:after="60" w:line="228" w:lineRule="auto"/>
        <w:ind w:firstLine="284"/>
        <w:jc w:val="both"/>
        <w:rPr>
          <w:rFonts w:cs="mylotus"/>
          <w:szCs w:val="27"/>
          <w:rtl/>
        </w:rPr>
      </w:pPr>
      <w:r w:rsidRPr="00071EFE">
        <w:rPr>
          <w:rFonts w:cs="mylotus"/>
          <w:szCs w:val="27"/>
          <w:rtl/>
        </w:rPr>
        <w:t xml:space="preserve"> </w:t>
      </w:r>
      <w:r w:rsidR="009738E2" w:rsidRPr="00071EFE">
        <w:rPr>
          <w:rFonts w:cs="mylotus" w:hint="cs"/>
          <w:szCs w:val="27"/>
          <w:rtl/>
        </w:rPr>
        <w:t xml:space="preserve">16 - </w:t>
      </w:r>
      <w:r w:rsidRPr="00071EFE">
        <w:rPr>
          <w:rFonts w:cs="mylotus"/>
          <w:szCs w:val="27"/>
          <w:rtl/>
        </w:rPr>
        <w:t>وزارة الثقافة</w:t>
      </w:r>
      <w:r w:rsidR="00505E03" w:rsidRPr="00071EFE">
        <w:rPr>
          <w:rFonts w:cs="mylotus" w:hint="cs"/>
          <w:szCs w:val="27"/>
          <w:rtl/>
        </w:rPr>
        <w:t>:</w:t>
      </w:r>
      <w:r w:rsidR="001519EB">
        <w:rPr>
          <w:rFonts w:cs="mylotus" w:hint="cs"/>
          <w:szCs w:val="27"/>
          <w:rtl/>
        </w:rPr>
        <w:t xml:space="preserve"> </w:t>
      </w:r>
    </w:p>
    <w:p w:rsidR="00000C6C" w:rsidRPr="00071EFE" w:rsidRDefault="00BC290D" w:rsidP="00071EFE">
      <w:pPr>
        <w:widowControl w:val="0"/>
        <w:spacing w:after="60" w:line="228" w:lineRule="auto"/>
        <w:ind w:firstLine="284"/>
        <w:jc w:val="both"/>
        <w:rPr>
          <w:rFonts w:cs="mylotus" w:hint="cs"/>
          <w:szCs w:val="27"/>
          <w:rtl/>
        </w:rPr>
      </w:pPr>
      <w:r w:rsidRPr="00071EFE">
        <w:rPr>
          <w:rFonts w:cs="mylotus" w:hint="cs"/>
          <w:szCs w:val="27"/>
          <w:rtl/>
        </w:rPr>
        <w:t>استناداً</w:t>
      </w:r>
      <w:r w:rsidR="00055D18" w:rsidRPr="00071EFE">
        <w:rPr>
          <w:rFonts w:cs="mylotus"/>
          <w:szCs w:val="27"/>
          <w:rtl/>
        </w:rPr>
        <w:t xml:space="preserve"> إلى البند الأول </w:t>
      </w:r>
      <w:r w:rsidR="009738E2" w:rsidRPr="00071EFE">
        <w:rPr>
          <w:rFonts w:cs="mylotus" w:hint="cs"/>
          <w:szCs w:val="27"/>
          <w:rtl/>
        </w:rPr>
        <w:t xml:space="preserve">والحاشية </w:t>
      </w:r>
      <w:r w:rsidR="00055D18" w:rsidRPr="00071EFE">
        <w:rPr>
          <w:rFonts w:cs="mylotus"/>
          <w:szCs w:val="27"/>
          <w:rtl/>
        </w:rPr>
        <w:t xml:space="preserve">الأولى </w:t>
      </w:r>
      <w:r w:rsidR="009738E2" w:rsidRPr="00071EFE">
        <w:rPr>
          <w:rFonts w:cs="mylotus" w:hint="cs"/>
          <w:szCs w:val="27"/>
          <w:rtl/>
        </w:rPr>
        <w:t>لل</w:t>
      </w:r>
      <w:r w:rsidR="00055D18" w:rsidRPr="00071EFE">
        <w:rPr>
          <w:rFonts w:cs="mylotus"/>
          <w:szCs w:val="27"/>
          <w:rtl/>
        </w:rPr>
        <w:t xml:space="preserve">مادة 62 </w:t>
      </w:r>
      <w:r w:rsidR="009738E2" w:rsidRPr="00071EFE">
        <w:rPr>
          <w:rFonts w:cs="mylotus" w:hint="cs"/>
          <w:szCs w:val="27"/>
          <w:rtl/>
        </w:rPr>
        <w:t xml:space="preserve">من </w:t>
      </w:r>
      <w:r w:rsidR="00055D18" w:rsidRPr="00071EFE">
        <w:rPr>
          <w:rFonts w:cs="mylotus"/>
          <w:szCs w:val="27"/>
          <w:rtl/>
        </w:rPr>
        <w:t xml:space="preserve">قانون إصلاح بعض </w:t>
      </w:r>
      <w:r w:rsidRPr="00071EFE">
        <w:rPr>
          <w:rFonts w:cs="mylotus"/>
          <w:szCs w:val="27"/>
          <w:rtl/>
        </w:rPr>
        <w:t>الفصول</w:t>
      </w:r>
      <w:r w:rsidR="00055D18" w:rsidRPr="00071EFE">
        <w:rPr>
          <w:rFonts w:cs="mylotus"/>
          <w:szCs w:val="27"/>
          <w:rtl/>
        </w:rPr>
        <w:t xml:space="preserve"> والمواد المتعلقة بقانون الخدمة العسكرية المصو</w:t>
      </w:r>
      <w:r w:rsidRPr="00071EFE">
        <w:rPr>
          <w:rFonts w:cs="mylotus" w:hint="cs"/>
          <w:szCs w:val="27"/>
          <w:rtl/>
        </w:rPr>
        <w:t>َّ</w:t>
      </w:r>
      <w:r w:rsidR="00055D18" w:rsidRPr="00071EFE">
        <w:rPr>
          <w:rFonts w:cs="mylotus"/>
          <w:szCs w:val="27"/>
          <w:rtl/>
        </w:rPr>
        <w:t xml:space="preserve">ب في شهر اسفند </w:t>
      </w:r>
      <w:r w:rsidRPr="00071EFE">
        <w:rPr>
          <w:rFonts w:cs="mylotus" w:hint="cs"/>
          <w:szCs w:val="27"/>
          <w:rtl/>
        </w:rPr>
        <w:t xml:space="preserve">سنة </w:t>
      </w:r>
      <w:r w:rsidRPr="00071EFE">
        <w:rPr>
          <w:rFonts w:cs="mylotus"/>
          <w:szCs w:val="27"/>
          <w:rtl/>
        </w:rPr>
        <w:t>1321</w:t>
      </w:r>
      <w:r w:rsidRPr="00071EFE">
        <w:rPr>
          <w:rFonts w:cs="mylotus" w:hint="cs"/>
          <w:szCs w:val="27"/>
          <w:rtl/>
        </w:rPr>
        <w:t xml:space="preserve">هـ. ش.، </w:t>
      </w:r>
      <w:r w:rsidR="009738E2" w:rsidRPr="00071EFE">
        <w:rPr>
          <w:rFonts w:cs="mylotus" w:hint="cs"/>
          <w:szCs w:val="27"/>
          <w:rtl/>
        </w:rPr>
        <w:t>واستناداً إلى ا</w:t>
      </w:r>
      <w:r w:rsidR="00055D18" w:rsidRPr="00071EFE">
        <w:rPr>
          <w:rFonts w:cs="mylotus"/>
          <w:szCs w:val="27"/>
          <w:rtl/>
        </w:rPr>
        <w:t xml:space="preserve">لقانون الخاص </w:t>
      </w:r>
      <w:r w:rsidR="009738E2" w:rsidRPr="00071EFE">
        <w:rPr>
          <w:rFonts w:cs="mylotus" w:hint="cs"/>
          <w:szCs w:val="27"/>
          <w:rtl/>
        </w:rPr>
        <w:t>بمنح</w:t>
      </w:r>
      <w:r w:rsidR="00055D18" w:rsidRPr="00071EFE">
        <w:rPr>
          <w:rFonts w:cs="mylotus"/>
          <w:szCs w:val="27"/>
          <w:rtl/>
        </w:rPr>
        <w:t xml:space="preserve"> شهادات الاجتهاد المعدّل في 25 شهر آذر 1323</w:t>
      </w:r>
      <w:r w:rsidRPr="00071EFE">
        <w:rPr>
          <w:rFonts w:cs="mylotus" w:hint="cs"/>
          <w:szCs w:val="27"/>
          <w:rtl/>
        </w:rPr>
        <w:t xml:space="preserve">هـ. ش.، </w:t>
      </w:r>
      <w:r w:rsidR="00055D18" w:rsidRPr="00071EFE">
        <w:rPr>
          <w:rFonts w:cs="mylotus"/>
          <w:szCs w:val="27"/>
          <w:rtl/>
        </w:rPr>
        <w:t>في مجلس شورى التعليم العالي، فقد ق</w:t>
      </w:r>
      <w:r w:rsidRPr="00071EFE">
        <w:rPr>
          <w:rFonts w:cs="mylotus" w:hint="cs"/>
          <w:szCs w:val="27"/>
          <w:rtl/>
        </w:rPr>
        <w:t>ُ</w:t>
      </w:r>
      <w:r w:rsidR="00055D18" w:rsidRPr="00071EFE">
        <w:rPr>
          <w:rFonts w:cs="mylotus"/>
          <w:szCs w:val="27"/>
          <w:rtl/>
        </w:rPr>
        <w:t>د</w:t>
      </w:r>
      <w:r w:rsidRPr="00071EFE">
        <w:rPr>
          <w:rFonts w:cs="mylotus" w:hint="cs"/>
          <w:szCs w:val="27"/>
          <w:rtl/>
        </w:rPr>
        <w:t>ِّ</w:t>
      </w:r>
      <w:r w:rsidR="00055D18" w:rsidRPr="00071EFE">
        <w:rPr>
          <w:rFonts w:cs="mylotus"/>
          <w:szCs w:val="27"/>
          <w:rtl/>
        </w:rPr>
        <w:t>م</w:t>
      </w:r>
      <w:r w:rsidRPr="00071EFE">
        <w:rPr>
          <w:rFonts w:cs="mylotus" w:hint="cs"/>
          <w:szCs w:val="27"/>
          <w:rtl/>
        </w:rPr>
        <w:t>َ</w:t>
      </w:r>
      <w:r w:rsidR="00055D18" w:rsidRPr="00071EFE">
        <w:rPr>
          <w:rFonts w:cs="mylotus"/>
          <w:szCs w:val="27"/>
          <w:rtl/>
        </w:rPr>
        <w:t>ت</w:t>
      </w:r>
      <w:r w:rsidRPr="00071EFE">
        <w:rPr>
          <w:rFonts w:cs="mylotus" w:hint="cs"/>
          <w:szCs w:val="27"/>
          <w:rtl/>
        </w:rPr>
        <w:t>ْ</w:t>
      </w:r>
      <w:r w:rsidR="00055D18" w:rsidRPr="00071EFE">
        <w:rPr>
          <w:rFonts w:cs="mylotus"/>
          <w:szCs w:val="27"/>
          <w:rtl/>
        </w:rPr>
        <w:t xml:space="preserve"> إجازة الاجتهاد المتعل</w:t>
      </w:r>
      <w:r w:rsidRPr="00071EFE">
        <w:rPr>
          <w:rFonts w:cs="mylotus" w:hint="cs"/>
          <w:szCs w:val="27"/>
          <w:rtl/>
        </w:rPr>
        <w:t>ِّ</w:t>
      </w:r>
      <w:r w:rsidR="00055D18" w:rsidRPr="00071EFE">
        <w:rPr>
          <w:rFonts w:cs="mylotus"/>
          <w:szCs w:val="27"/>
          <w:rtl/>
        </w:rPr>
        <w:t xml:space="preserve">قة بمعالي السيد أبي الفضل ابن الرضا (البرقعي) الحاصل على </w:t>
      </w:r>
      <w:r w:rsidRPr="00071EFE">
        <w:rPr>
          <w:rFonts w:cs="mylotus" w:hint="cs"/>
          <w:szCs w:val="27"/>
          <w:rtl/>
        </w:rPr>
        <w:t>البطاقة الشخصية</w:t>
      </w:r>
      <w:r w:rsidR="00055D18" w:rsidRPr="00071EFE">
        <w:rPr>
          <w:rFonts w:cs="mylotus"/>
          <w:szCs w:val="27"/>
          <w:rtl/>
        </w:rPr>
        <w:t xml:space="preserve"> رقم: 21285</w:t>
      </w:r>
      <w:r w:rsidRPr="00071EFE">
        <w:rPr>
          <w:rFonts w:cs="mylotus" w:hint="cs"/>
          <w:szCs w:val="27"/>
          <w:rtl/>
        </w:rPr>
        <w:t xml:space="preserve">، </w:t>
      </w:r>
      <w:r w:rsidR="00055D18" w:rsidRPr="00071EFE">
        <w:rPr>
          <w:rFonts w:cs="mylotus"/>
          <w:szCs w:val="27"/>
          <w:rtl/>
        </w:rPr>
        <w:t>الصادر</w:t>
      </w:r>
      <w:r w:rsidRPr="00071EFE">
        <w:rPr>
          <w:rFonts w:cs="mylotus" w:hint="cs"/>
          <w:szCs w:val="27"/>
          <w:rtl/>
        </w:rPr>
        <w:t>ة</w:t>
      </w:r>
      <w:r w:rsidR="00055D18" w:rsidRPr="00071EFE">
        <w:rPr>
          <w:rFonts w:cs="mylotus"/>
          <w:szCs w:val="27"/>
          <w:rtl/>
        </w:rPr>
        <w:t xml:space="preserve"> من قم</w:t>
      </w:r>
      <w:r w:rsidRPr="00071EFE">
        <w:rPr>
          <w:rFonts w:cs="mylotus" w:hint="cs"/>
          <w:szCs w:val="27"/>
          <w:rtl/>
        </w:rPr>
        <w:t>،</w:t>
      </w:r>
      <w:r w:rsidR="00055D18" w:rsidRPr="00071EFE">
        <w:rPr>
          <w:rFonts w:cs="mylotus"/>
          <w:szCs w:val="27"/>
          <w:rtl/>
        </w:rPr>
        <w:t xml:space="preserve"> </w:t>
      </w:r>
      <w:r w:rsidRPr="00071EFE">
        <w:rPr>
          <w:rFonts w:cs="mylotus" w:hint="cs"/>
          <w:szCs w:val="27"/>
          <w:rtl/>
        </w:rPr>
        <w:t>و</w:t>
      </w:r>
      <w:r w:rsidR="00055D18" w:rsidRPr="00071EFE">
        <w:rPr>
          <w:rFonts w:cs="mylotus"/>
          <w:szCs w:val="27"/>
          <w:rtl/>
        </w:rPr>
        <w:t xml:space="preserve">المولود </w:t>
      </w:r>
      <w:r w:rsidRPr="00071EFE">
        <w:rPr>
          <w:rFonts w:cs="mylotus" w:hint="cs"/>
          <w:szCs w:val="27"/>
          <w:rtl/>
        </w:rPr>
        <w:t xml:space="preserve">سنة </w:t>
      </w:r>
      <w:r w:rsidR="00055D18" w:rsidRPr="00071EFE">
        <w:rPr>
          <w:rFonts w:cs="mylotus"/>
          <w:szCs w:val="27"/>
          <w:rtl/>
        </w:rPr>
        <w:t xml:space="preserve">1287 </w:t>
      </w:r>
      <w:r w:rsidRPr="00071EFE">
        <w:rPr>
          <w:rFonts w:cs="mylotus" w:hint="cs"/>
          <w:szCs w:val="27"/>
          <w:rtl/>
        </w:rPr>
        <w:t xml:space="preserve">هـ. ش.، في الجلسة </w:t>
      </w:r>
      <w:r w:rsidR="00055D18" w:rsidRPr="00071EFE">
        <w:rPr>
          <w:rFonts w:cs="mylotus"/>
          <w:szCs w:val="27"/>
          <w:rtl/>
        </w:rPr>
        <w:t xml:space="preserve">رقم (754) لمجلس شورى التعليم العالي </w:t>
      </w:r>
      <w:r w:rsidRPr="00071EFE">
        <w:rPr>
          <w:rFonts w:cs="mylotus" w:hint="cs"/>
          <w:szCs w:val="27"/>
          <w:rtl/>
        </w:rPr>
        <w:t>المنعقدة بتاريخ</w:t>
      </w:r>
      <w:r w:rsidR="00055D18" w:rsidRPr="00071EFE">
        <w:rPr>
          <w:rFonts w:cs="mylotus"/>
          <w:szCs w:val="27"/>
          <w:rtl/>
        </w:rPr>
        <w:t xml:space="preserve"> 7/8/1329</w:t>
      </w:r>
      <w:r w:rsidRPr="00071EFE">
        <w:rPr>
          <w:rFonts w:cs="mylotus" w:hint="cs"/>
          <w:szCs w:val="27"/>
          <w:rtl/>
        </w:rPr>
        <w:t xml:space="preserve"> هـ. ش.، </w:t>
      </w:r>
      <w:r w:rsidR="00055D18" w:rsidRPr="00071EFE">
        <w:rPr>
          <w:rFonts w:cs="mylotus"/>
          <w:szCs w:val="27"/>
          <w:rtl/>
        </w:rPr>
        <w:t>و</w:t>
      </w:r>
      <w:r w:rsidRPr="00071EFE">
        <w:rPr>
          <w:rFonts w:cs="mylotus" w:hint="cs"/>
          <w:szCs w:val="27"/>
          <w:rtl/>
        </w:rPr>
        <w:t xml:space="preserve">قد أُحْرزَ </w:t>
      </w:r>
      <w:r w:rsidR="007420D9" w:rsidRPr="00071EFE">
        <w:rPr>
          <w:rFonts w:cs="mylotus" w:hint="cs"/>
          <w:szCs w:val="27"/>
          <w:rtl/>
        </w:rPr>
        <w:t>صحة صدور الإجازة المذكورة مِنْ قِبَلِ المراجع ذوي الاجتهاد المُسَلَّم به</w:t>
      </w:r>
      <w:r w:rsidR="00055D18" w:rsidRPr="00071EFE">
        <w:rPr>
          <w:rFonts w:cs="mylotus"/>
          <w:szCs w:val="27"/>
          <w:rtl/>
        </w:rPr>
        <w:t>.</w:t>
      </w:r>
    </w:p>
    <w:p w:rsidR="00055D18" w:rsidRPr="00071EFE" w:rsidRDefault="00055D18" w:rsidP="001519EB">
      <w:pPr>
        <w:spacing w:after="240" w:line="228" w:lineRule="auto"/>
        <w:jc w:val="right"/>
        <w:rPr>
          <w:rFonts w:cs="mylotus"/>
          <w:szCs w:val="27"/>
          <w:rtl/>
        </w:rPr>
      </w:pPr>
      <w:r w:rsidRPr="00071EFE">
        <w:rPr>
          <w:rFonts w:cs="mylotus" w:hint="cs"/>
          <w:szCs w:val="27"/>
          <w:rtl/>
        </w:rPr>
        <w:t>وزير</w:t>
      </w:r>
      <w:r w:rsidRPr="00071EFE">
        <w:rPr>
          <w:rFonts w:cs="mylotus"/>
          <w:szCs w:val="27"/>
          <w:rtl/>
        </w:rPr>
        <w:t xml:space="preserve"> الثقافة: الدكتور شمس الدين جزائري.</w:t>
      </w:r>
    </w:p>
    <w:p w:rsidR="00055D18" w:rsidRPr="00071EFE" w:rsidRDefault="007420D9" w:rsidP="00071EFE">
      <w:pPr>
        <w:widowControl w:val="0"/>
        <w:spacing w:after="60" w:line="228" w:lineRule="auto"/>
        <w:ind w:firstLine="284"/>
        <w:jc w:val="both"/>
        <w:rPr>
          <w:rFonts w:cs="mylotus"/>
          <w:szCs w:val="27"/>
          <w:rtl/>
        </w:rPr>
      </w:pPr>
      <w:r w:rsidRPr="00071EFE">
        <w:rPr>
          <w:rFonts w:cs="mylotus" w:hint="cs"/>
          <w:szCs w:val="27"/>
          <w:rtl/>
        </w:rPr>
        <w:lastRenderedPageBreak/>
        <w:t>و</w:t>
      </w:r>
      <w:r w:rsidR="00055D18" w:rsidRPr="00071EFE">
        <w:rPr>
          <w:rFonts w:cs="mylotus" w:hint="cs"/>
          <w:szCs w:val="27"/>
          <w:rtl/>
        </w:rPr>
        <w:t>الجدير</w:t>
      </w:r>
      <w:r w:rsidR="00055D18" w:rsidRPr="00071EFE">
        <w:rPr>
          <w:rFonts w:cs="mylotus"/>
          <w:szCs w:val="27"/>
          <w:rtl/>
        </w:rPr>
        <w:t xml:space="preserve"> بالذكر أنه </w:t>
      </w:r>
      <w:r w:rsidRPr="00071EFE">
        <w:rPr>
          <w:rFonts w:cs="mylotus" w:hint="cs"/>
          <w:szCs w:val="27"/>
          <w:rtl/>
        </w:rPr>
        <w:t>على الرغم</w:t>
      </w:r>
      <w:r w:rsidR="00055D18" w:rsidRPr="00071EFE">
        <w:rPr>
          <w:rFonts w:cs="mylotus"/>
          <w:szCs w:val="27"/>
          <w:rtl/>
        </w:rPr>
        <w:t xml:space="preserve"> </w:t>
      </w:r>
      <w:r w:rsidRPr="00071EFE">
        <w:rPr>
          <w:rFonts w:cs="mylotus" w:hint="cs"/>
          <w:szCs w:val="27"/>
          <w:rtl/>
        </w:rPr>
        <w:t xml:space="preserve">من </w:t>
      </w:r>
      <w:r w:rsidR="00055D18" w:rsidRPr="00071EFE">
        <w:rPr>
          <w:rFonts w:cs="mylotus"/>
          <w:szCs w:val="27"/>
          <w:rtl/>
        </w:rPr>
        <w:t xml:space="preserve">القوانين التي </w:t>
      </w:r>
      <w:r w:rsidRPr="00071EFE">
        <w:rPr>
          <w:rFonts w:cs="mylotus" w:hint="cs"/>
          <w:szCs w:val="27"/>
          <w:rtl/>
        </w:rPr>
        <w:t xml:space="preserve">اعتُمِدت في النهضة الدستورية والتي تنص على أنه لا يحق للدولة التعرُّض </w:t>
      </w:r>
      <w:r w:rsidR="00505E03" w:rsidRPr="00071EFE">
        <w:rPr>
          <w:rFonts w:cs="mylotus" w:hint="cs"/>
          <w:szCs w:val="27"/>
          <w:rtl/>
        </w:rPr>
        <w:t>ل</w:t>
      </w:r>
      <w:r w:rsidR="00055D18" w:rsidRPr="00071EFE">
        <w:rPr>
          <w:rFonts w:cs="mylotus"/>
          <w:szCs w:val="27"/>
          <w:rtl/>
        </w:rPr>
        <w:t>لمجتهدين</w:t>
      </w:r>
      <w:r w:rsidRPr="00071EFE">
        <w:rPr>
          <w:rFonts w:cs="mylotus" w:hint="cs"/>
          <w:szCs w:val="27"/>
          <w:rtl/>
        </w:rPr>
        <w:t xml:space="preserve"> بالأذى</w:t>
      </w:r>
      <w:r w:rsidR="00055D18" w:rsidRPr="00071EFE">
        <w:rPr>
          <w:rFonts w:cs="mylotus"/>
          <w:szCs w:val="27"/>
          <w:rtl/>
        </w:rPr>
        <w:t xml:space="preserve">، </w:t>
      </w:r>
      <w:r w:rsidRPr="00071EFE">
        <w:rPr>
          <w:rFonts w:cs="mylotus" w:hint="cs"/>
          <w:szCs w:val="27"/>
          <w:rtl/>
        </w:rPr>
        <w:t>أوقعت الحكومةُ التي تزعم أنها حكومة النهضة الدستورية، بيَ الكثير من الأذى والمصائب.</w:t>
      </w:r>
    </w:p>
    <w:p w:rsidR="009737B3" w:rsidRPr="00071EFE" w:rsidRDefault="00055D18" w:rsidP="00071EFE">
      <w:pPr>
        <w:widowControl w:val="0"/>
        <w:spacing w:after="60" w:line="228" w:lineRule="auto"/>
        <w:ind w:firstLine="284"/>
        <w:jc w:val="both"/>
        <w:rPr>
          <w:rFonts w:cs="mylotus" w:hint="cs"/>
          <w:szCs w:val="27"/>
          <w:rtl/>
        </w:rPr>
      </w:pPr>
      <w:r w:rsidRPr="00071EFE">
        <w:rPr>
          <w:rFonts w:cs="mylotus" w:hint="cs"/>
          <w:szCs w:val="27"/>
          <w:rtl/>
        </w:rPr>
        <w:t>أختم</w:t>
      </w:r>
      <w:r w:rsidRPr="00071EFE">
        <w:rPr>
          <w:rFonts w:cs="mylotus"/>
          <w:szCs w:val="27"/>
          <w:rtl/>
        </w:rPr>
        <w:t xml:space="preserve"> الكلام بذكر أمرين هامين للقارئ الكريم: </w:t>
      </w:r>
      <w:r w:rsidR="007420D9" w:rsidRPr="00071EFE">
        <w:rPr>
          <w:rFonts w:cs="mylotus" w:hint="cs"/>
          <w:szCs w:val="27"/>
          <w:rtl/>
        </w:rPr>
        <w:t>الأول</w:t>
      </w:r>
      <w:r w:rsidRPr="00071EFE">
        <w:rPr>
          <w:rFonts w:cs="mylotus"/>
          <w:szCs w:val="27"/>
          <w:rtl/>
        </w:rPr>
        <w:t xml:space="preserve"> أن دين الإسلام يُختصر في أمرين: تعظيم الخالق وخدمة المخلوق، وهذا ما بيّنه الخالق بنفسه في كتابه العظيم. أسأل الله </w:t>
      </w:r>
      <w:r w:rsidR="007420D9" w:rsidRPr="00071EFE">
        <w:rPr>
          <w:rFonts w:cs="mylotus" w:hint="cs"/>
          <w:szCs w:val="27"/>
          <w:rtl/>
        </w:rPr>
        <w:t>الرؤوف الرحيم</w:t>
      </w:r>
      <w:r w:rsidRPr="00071EFE">
        <w:rPr>
          <w:rFonts w:cs="mylotus"/>
          <w:szCs w:val="27"/>
          <w:rtl/>
        </w:rPr>
        <w:t xml:space="preserve"> أن يوفق الجميع للقيام بهذين الأمرين.</w:t>
      </w:r>
    </w:p>
    <w:p w:rsidR="00CA5F36" w:rsidRPr="00071EFE" w:rsidRDefault="00CA5F36" w:rsidP="00071EFE">
      <w:pPr>
        <w:widowControl w:val="0"/>
        <w:spacing w:after="60" w:line="228" w:lineRule="auto"/>
        <w:ind w:firstLine="284"/>
        <w:jc w:val="both"/>
        <w:rPr>
          <w:rFonts w:cs="mylotus"/>
          <w:szCs w:val="27"/>
          <w:rtl/>
        </w:rPr>
      </w:pPr>
      <w:r w:rsidRPr="00071EFE">
        <w:rPr>
          <w:rFonts w:cs="mylotus"/>
          <w:szCs w:val="27"/>
          <w:rtl/>
        </w:rPr>
        <w:t xml:space="preserve">وأذكر </w:t>
      </w:r>
      <w:r w:rsidRPr="00071EFE">
        <w:rPr>
          <w:rFonts w:cs="mylotus" w:hint="cs"/>
          <w:szCs w:val="27"/>
          <w:rtl/>
        </w:rPr>
        <w:t>بعض الأبيات الشعرية</w:t>
      </w:r>
      <w:r w:rsidRPr="00071EFE">
        <w:rPr>
          <w:rFonts w:cs="mylotus"/>
          <w:szCs w:val="27"/>
          <w:rtl/>
        </w:rPr>
        <w:t xml:space="preserve"> </w:t>
      </w:r>
      <w:r w:rsidRPr="00071EFE">
        <w:rPr>
          <w:rFonts w:cs="mylotus" w:hint="cs"/>
          <w:szCs w:val="27"/>
          <w:rtl/>
        </w:rPr>
        <w:t>التي نظمتُها</w:t>
      </w:r>
      <w:r w:rsidRPr="00071EFE">
        <w:rPr>
          <w:rFonts w:cs="mylotus"/>
          <w:szCs w:val="27"/>
          <w:rtl/>
        </w:rPr>
        <w:t xml:space="preserve"> من قبل في كتابي «دعبل </w:t>
      </w:r>
      <w:r w:rsidRPr="00071EFE">
        <w:rPr>
          <w:rFonts w:cs="mylotus" w:hint="cs"/>
          <w:szCs w:val="27"/>
          <w:rtl/>
        </w:rPr>
        <w:t>ال</w:t>
      </w:r>
      <w:r w:rsidRPr="00071EFE">
        <w:rPr>
          <w:rFonts w:cs="mylotus"/>
          <w:szCs w:val="27"/>
          <w:rtl/>
        </w:rPr>
        <w:t>خزاعي وقصيدته التائية»، وفيها بيان حالي، وبعد ذلك أختم هذا الكتاب بأبيات أخرى نظمتها للشباب أثناء سفري إلى زاهدان، وألتمس من القراء الدعاء، والسلام على من اتبع الهدى.</w:t>
      </w:r>
    </w:p>
    <w:p w:rsidR="00CA5F36" w:rsidRPr="00CA5F36" w:rsidRDefault="00CA5F36" w:rsidP="004E7FBD">
      <w:pPr>
        <w:pStyle w:val="a0"/>
        <w:rPr>
          <w:rtl/>
        </w:rPr>
      </w:pPr>
      <w:bookmarkStart w:id="23" w:name="_Toc366882428"/>
      <w:r>
        <w:rPr>
          <w:rFonts w:hint="cs"/>
          <w:rtl/>
        </w:rPr>
        <w:t>[</w:t>
      </w:r>
      <w:r w:rsidR="00E72172">
        <w:rPr>
          <w:rFonts w:hint="cs"/>
          <w:rtl/>
        </w:rPr>
        <w:t xml:space="preserve"> </w:t>
      </w:r>
      <w:r>
        <w:rPr>
          <w:rFonts w:hint="cs"/>
          <w:rtl/>
        </w:rPr>
        <w:t>أنا</w:t>
      </w:r>
      <w:r w:rsidRPr="00CA5F36">
        <w:rPr>
          <w:rtl/>
        </w:rPr>
        <w:t xml:space="preserve"> </w:t>
      </w:r>
      <w:r>
        <w:rPr>
          <w:rFonts w:hint="cs"/>
          <w:rtl/>
        </w:rPr>
        <w:t xml:space="preserve">و </w:t>
      </w:r>
      <w:r>
        <w:rPr>
          <w:rtl/>
        </w:rPr>
        <w:t>دعبل</w:t>
      </w:r>
      <w:r>
        <w:rPr>
          <w:rFonts w:hint="cs"/>
          <w:rtl/>
        </w:rPr>
        <w:t xml:space="preserve"> الخزاعي</w:t>
      </w:r>
      <w:r w:rsidR="00E72172">
        <w:rPr>
          <w:rFonts w:hint="cs"/>
          <w:rtl/>
        </w:rPr>
        <w:t xml:space="preserve"> </w:t>
      </w:r>
      <w:r>
        <w:rPr>
          <w:rFonts w:hint="cs"/>
          <w:rtl/>
        </w:rPr>
        <w:t>]</w:t>
      </w:r>
      <w:bookmarkEnd w:id="23"/>
      <w:r>
        <w:rPr>
          <w:rFonts w:hint="cs"/>
          <w:rtl/>
        </w:rPr>
        <w:t xml:space="preserve"> </w:t>
      </w:r>
    </w:p>
    <w:p w:rsidR="00CA5F36" w:rsidRPr="00071EFE" w:rsidRDefault="00CA5F36" w:rsidP="00071EFE">
      <w:pPr>
        <w:widowControl w:val="0"/>
        <w:spacing w:after="60" w:line="228" w:lineRule="auto"/>
        <w:ind w:firstLine="284"/>
        <w:jc w:val="both"/>
        <w:rPr>
          <w:rFonts w:cs="mylotus" w:hint="cs"/>
          <w:szCs w:val="27"/>
          <w:rtl/>
        </w:rPr>
      </w:pPr>
      <w:r w:rsidRPr="00071EFE">
        <w:rPr>
          <w:rFonts w:cs="mylotus" w:hint="cs"/>
          <w:szCs w:val="27"/>
          <w:rtl/>
        </w:rPr>
        <w:t>(قصيدة بالفارسية فيما يلي ترجمتها)</w:t>
      </w:r>
    </w:p>
    <w:p w:rsidR="00CA5F36" w:rsidRPr="00071EFE" w:rsidRDefault="00CA5F36" w:rsidP="00A64980">
      <w:pPr>
        <w:widowControl w:val="0"/>
        <w:spacing w:line="228" w:lineRule="auto"/>
        <w:ind w:firstLine="284"/>
        <w:jc w:val="both"/>
        <w:rPr>
          <w:rFonts w:cs="mylotus"/>
          <w:szCs w:val="27"/>
          <w:rtl/>
        </w:rPr>
      </w:pPr>
      <w:r w:rsidRPr="00071EFE">
        <w:rPr>
          <w:rFonts w:cs="mylotus" w:hint="cs"/>
          <w:szCs w:val="27"/>
          <w:rtl/>
        </w:rPr>
        <w:t xml:space="preserve"> كتب</w:t>
      </w:r>
      <w:r w:rsidRPr="00071EFE">
        <w:rPr>
          <w:rFonts w:cs="mylotus"/>
          <w:szCs w:val="27"/>
          <w:rtl/>
        </w:rPr>
        <w:t xml:space="preserve"> دعبل ثناءه للإمام </w:t>
      </w:r>
      <w:r w:rsidRPr="00071EFE">
        <w:rPr>
          <w:rFonts w:cs="mylotus" w:hint="cs"/>
          <w:szCs w:val="27"/>
          <w:rtl/>
        </w:rPr>
        <w:t xml:space="preserve">فنال من صاحب ذلك المقام </w:t>
      </w:r>
      <w:r w:rsidRPr="00071EFE">
        <w:rPr>
          <w:rFonts w:cs="mylotus"/>
          <w:szCs w:val="27"/>
          <w:rtl/>
        </w:rPr>
        <w:t>الشكر</w:t>
      </w:r>
      <w:r w:rsidRPr="00071EFE">
        <w:rPr>
          <w:rFonts w:cs="mylotus" w:hint="cs"/>
          <w:szCs w:val="27"/>
          <w:rtl/>
        </w:rPr>
        <w:t xml:space="preserve"> والثناء</w:t>
      </w:r>
      <w:r w:rsidRPr="00071EFE">
        <w:rPr>
          <w:rFonts w:cs="mylotus"/>
          <w:szCs w:val="27"/>
          <w:rtl/>
        </w:rPr>
        <w:t>.</w:t>
      </w:r>
    </w:p>
    <w:p w:rsidR="00CA5F36" w:rsidRPr="00071EFE" w:rsidRDefault="00CA5F36" w:rsidP="00A64980">
      <w:pPr>
        <w:widowControl w:val="0"/>
        <w:spacing w:line="228" w:lineRule="auto"/>
        <w:ind w:firstLine="284"/>
        <w:jc w:val="both"/>
        <w:rPr>
          <w:rFonts w:cs="mylotus"/>
          <w:szCs w:val="27"/>
          <w:rtl/>
        </w:rPr>
      </w:pPr>
      <w:r w:rsidRPr="00071EFE">
        <w:rPr>
          <w:rFonts w:cs="mylotus" w:hint="cs"/>
          <w:szCs w:val="27"/>
          <w:rtl/>
        </w:rPr>
        <w:t>وكتب</w:t>
      </w:r>
      <w:r w:rsidRPr="00071EFE">
        <w:rPr>
          <w:rFonts w:cs="mylotus"/>
          <w:szCs w:val="27"/>
          <w:rtl/>
        </w:rPr>
        <w:t xml:space="preserve"> البرقعي مئات الكتب لبيان العقيدة الصحيحة فلم يلق</w:t>
      </w:r>
      <w:r w:rsidRPr="00071EFE">
        <w:rPr>
          <w:rFonts w:cs="mylotus" w:hint="cs"/>
          <w:szCs w:val="27"/>
          <w:rtl/>
        </w:rPr>
        <w:t>َ</w:t>
      </w:r>
      <w:r w:rsidRPr="00071EFE">
        <w:rPr>
          <w:rFonts w:cs="mylotus"/>
          <w:szCs w:val="27"/>
          <w:rtl/>
        </w:rPr>
        <w:t xml:space="preserve"> شكراً ولا تقديراً إلا الشتائم وأنواع التهم المفتراة.</w:t>
      </w:r>
    </w:p>
    <w:p w:rsidR="00CA5F36" w:rsidRPr="00071EFE" w:rsidRDefault="00CA5F36" w:rsidP="00A64980">
      <w:pPr>
        <w:widowControl w:val="0"/>
        <w:spacing w:line="228" w:lineRule="auto"/>
        <w:ind w:firstLine="284"/>
        <w:jc w:val="both"/>
        <w:rPr>
          <w:rFonts w:cs="mylotus"/>
          <w:szCs w:val="27"/>
          <w:rtl/>
        </w:rPr>
      </w:pPr>
      <w:r w:rsidRPr="00071EFE">
        <w:rPr>
          <w:rFonts w:cs="mylotus" w:hint="cs"/>
          <w:szCs w:val="27"/>
          <w:rtl/>
        </w:rPr>
        <w:t>ولقد</w:t>
      </w:r>
      <w:r w:rsidRPr="00071EFE">
        <w:rPr>
          <w:rFonts w:cs="mylotus"/>
          <w:szCs w:val="27"/>
          <w:rtl/>
        </w:rPr>
        <w:t xml:space="preserve"> خاف دعبل من المضلين المتقدمين، وخاف البرقعي من أهل الخرافات المتأخرين. </w:t>
      </w:r>
    </w:p>
    <w:p w:rsidR="00CA5F36" w:rsidRPr="00071EFE" w:rsidRDefault="00CA5F36" w:rsidP="00A64980">
      <w:pPr>
        <w:widowControl w:val="0"/>
        <w:spacing w:line="228" w:lineRule="auto"/>
        <w:ind w:firstLine="284"/>
        <w:jc w:val="both"/>
        <w:rPr>
          <w:rFonts w:cs="mylotus"/>
          <w:szCs w:val="27"/>
          <w:rtl/>
        </w:rPr>
      </w:pPr>
      <w:r w:rsidRPr="00071EFE">
        <w:rPr>
          <w:rFonts w:cs="mylotus" w:hint="cs"/>
          <w:szCs w:val="27"/>
          <w:rtl/>
        </w:rPr>
        <w:t>وبكى</w:t>
      </w:r>
      <w:r w:rsidRPr="00071EFE">
        <w:rPr>
          <w:rFonts w:cs="mylotus"/>
          <w:szCs w:val="27"/>
          <w:rtl/>
        </w:rPr>
        <w:t xml:space="preserve"> دعبل لحال أهل الدين.. وبكى البرقعي على ضياع أصل الدين.</w:t>
      </w:r>
    </w:p>
    <w:p w:rsidR="00CA5F36" w:rsidRPr="00071EFE" w:rsidRDefault="00CA5F36" w:rsidP="00A64980">
      <w:pPr>
        <w:widowControl w:val="0"/>
        <w:spacing w:line="228" w:lineRule="auto"/>
        <w:ind w:firstLine="284"/>
        <w:jc w:val="both"/>
        <w:rPr>
          <w:rFonts w:cs="mylotus"/>
          <w:szCs w:val="27"/>
          <w:rtl/>
        </w:rPr>
      </w:pPr>
      <w:r w:rsidRPr="00071EFE">
        <w:rPr>
          <w:rFonts w:cs="mylotus" w:hint="cs"/>
          <w:szCs w:val="27"/>
          <w:rtl/>
        </w:rPr>
        <w:t>وتخوف</w:t>
      </w:r>
      <w:r w:rsidRPr="00071EFE">
        <w:rPr>
          <w:rFonts w:cs="mylotus"/>
          <w:szCs w:val="27"/>
          <w:rtl/>
        </w:rPr>
        <w:t xml:space="preserve"> دعبل من الأعداء.. لكن البرقعي تخوف من الأصدقاء.</w:t>
      </w:r>
    </w:p>
    <w:p w:rsidR="00CA5F36" w:rsidRPr="00071EFE" w:rsidRDefault="00CA5F36" w:rsidP="00A64980">
      <w:pPr>
        <w:widowControl w:val="0"/>
        <w:spacing w:line="228" w:lineRule="auto"/>
        <w:ind w:firstLine="284"/>
        <w:jc w:val="both"/>
        <w:rPr>
          <w:rFonts w:cs="mylotus"/>
          <w:szCs w:val="27"/>
          <w:rtl/>
        </w:rPr>
      </w:pPr>
      <w:r w:rsidRPr="00071EFE">
        <w:rPr>
          <w:rFonts w:cs="mylotus" w:hint="cs"/>
          <w:szCs w:val="27"/>
          <w:rtl/>
        </w:rPr>
        <w:t>شتان</w:t>
      </w:r>
      <w:r w:rsidRPr="00071EFE">
        <w:rPr>
          <w:rFonts w:cs="mylotus"/>
          <w:szCs w:val="27"/>
          <w:rtl/>
        </w:rPr>
        <w:t xml:space="preserve"> ما بيننا! فدعبل تكلم دون مضايقة وأنا اليوم لا آمن على نفسي أينما كنت.</w:t>
      </w:r>
    </w:p>
    <w:p w:rsidR="00CA5F36" w:rsidRPr="00071EFE" w:rsidRDefault="00CA5F36" w:rsidP="00A64980">
      <w:pPr>
        <w:widowControl w:val="0"/>
        <w:spacing w:line="228" w:lineRule="auto"/>
        <w:ind w:firstLine="284"/>
        <w:jc w:val="both"/>
        <w:rPr>
          <w:rFonts w:cs="mylotus"/>
          <w:szCs w:val="27"/>
          <w:rtl/>
        </w:rPr>
      </w:pPr>
      <w:r w:rsidRPr="00071EFE">
        <w:rPr>
          <w:rFonts w:cs="mylotus" w:hint="cs"/>
          <w:szCs w:val="27"/>
          <w:rtl/>
        </w:rPr>
        <w:t>امتدح</w:t>
      </w:r>
      <w:r w:rsidRPr="00071EFE">
        <w:rPr>
          <w:rFonts w:cs="mylotus"/>
          <w:szCs w:val="27"/>
          <w:rtl/>
        </w:rPr>
        <w:t xml:space="preserve"> دعبل الإمام لبيان الحقائق، واليوم يمتدحه المدّاحون طمعاً في أموال الناس.</w:t>
      </w:r>
    </w:p>
    <w:p w:rsidR="00CA5F36" w:rsidRPr="00071EFE" w:rsidRDefault="00CA5F36" w:rsidP="00A64980">
      <w:pPr>
        <w:widowControl w:val="0"/>
        <w:spacing w:line="228" w:lineRule="auto"/>
        <w:ind w:firstLine="284"/>
        <w:jc w:val="both"/>
        <w:rPr>
          <w:rFonts w:cs="mylotus"/>
          <w:szCs w:val="27"/>
          <w:rtl/>
        </w:rPr>
      </w:pPr>
      <w:r w:rsidRPr="00071EFE">
        <w:rPr>
          <w:rFonts w:cs="mylotus" w:hint="cs"/>
          <w:szCs w:val="27"/>
          <w:rtl/>
        </w:rPr>
        <w:t>إن</w:t>
      </w:r>
      <w:r w:rsidRPr="00071EFE">
        <w:rPr>
          <w:rFonts w:cs="mylotus"/>
          <w:szCs w:val="27"/>
          <w:rtl/>
        </w:rPr>
        <w:t xml:space="preserve"> كان دعبل بقي منبوذاً ثلاثين سنة، فأنا مطارد من ستين سنة.</w:t>
      </w:r>
    </w:p>
    <w:p w:rsidR="00CA5F36" w:rsidRPr="00071EFE" w:rsidRDefault="00CA5F36" w:rsidP="00A64980">
      <w:pPr>
        <w:widowControl w:val="0"/>
        <w:spacing w:line="228" w:lineRule="auto"/>
        <w:ind w:firstLine="284"/>
        <w:jc w:val="both"/>
        <w:rPr>
          <w:rFonts w:cs="mylotus"/>
          <w:szCs w:val="27"/>
          <w:rtl/>
        </w:rPr>
      </w:pPr>
      <w:r w:rsidRPr="00071EFE">
        <w:rPr>
          <w:rFonts w:cs="mylotus" w:hint="cs"/>
          <w:szCs w:val="27"/>
          <w:rtl/>
        </w:rPr>
        <w:t>إلهي</w:t>
      </w:r>
      <w:r w:rsidRPr="00071EFE">
        <w:rPr>
          <w:rFonts w:cs="mylotus"/>
          <w:szCs w:val="27"/>
          <w:rtl/>
        </w:rPr>
        <w:t>! أنت ملجئي مما أنا فيه من البلاء.. أنت الشاهد! وأنت الحافظ يا لطيف بألطافك.</w:t>
      </w:r>
    </w:p>
    <w:p w:rsidR="00CA5F36" w:rsidRDefault="00CA5F36" w:rsidP="00A64980">
      <w:pPr>
        <w:widowControl w:val="0"/>
        <w:spacing w:line="228" w:lineRule="auto"/>
        <w:ind w:firstLine="284"/>
        <w:jc w:val="both"/>
        <w:rPr>
          <w:rFonts w:cs="mylotus" w:hint="cs"/>
          <w:szCs w:val="27"/>
          <w:rtl/>
        </w:rPr>
      </w:pPr>
      <w:r w:rsidRPr="00071EFE">
        <w:rPr>
          <w:rFonts w:cs="mylotus" w:hint="cs"/>
          <w:szCs w:val="27"/>
          <w:rtl/>
        </w:rPr>
        <w:t>إلهي</w:t>
      </w:r>
      <w:r w:rsidRPr="00071EFE">
        <w:rPr>
          <w:rFonts w:cs="mylotus"/>
          <w:szCs w:val="27"/>
          <w:rtl/>
        </w:rPr>
        <w:t xml:space="preserve">! قد اشتعل الرأس شيباً، وبلغت من الكبر عِتياً، وأحاطت بي الهموم، وأظلمت الدنيا من حولنا بالكفر والطغيان، وأنت المستعان، ها أنا في آخر عمري وقد هجرني الأحباب </w:t>
      </w:r>
      <w:r w:rsidRPr="00071EFE">
        <w:rPr>
          <w:rFonts w:cs="mylotus"/>
          <w:szCs w:val="27"/>
          <w:rtl/>
        </w:rPr>
        <w:lastRenderedPageBreak/>
        <w:t>والأصحاب، فليس لي جليس ولا معين، فليس لي أنيس سواك، وغاية مناي أن تتغمدني برحمتك، وأن تثبتني عل</w:t>
      </w:r>
      <w:r w:rsidRPr="00071EFE">
        <w:rPr>
          <w:rFonts w:cs="mylotus" w:hint="cs"/>
          <w:szCs w:val="27"/>
          <w:rtl/>
        </w:rPr>
        <w:t>ى</w:t>
      </w:r>
      <w:r w:rsidRPr="00071EFE">
        <w:rPr>
          <w:rFonts w:cs="mylotus"/>
          <w:szCs w:val="27"/>
          <w:rtl/>
        </w:rPr>
        <w:t xml:space="preserve"> مرضاتك، وأن تقبض روحي إذا حانت ساعتي «راضية مرضية». </w:t>
      </w:r>
    </w:p>
    <w:p w:rsidR="00A25998" w:rsidRDefault="00A25998" w:rsidP="004E7FBD">
      <w:pPr>
        <w:pStyle w:val="a0"/>
        <w:rPr>
          <w:rFonts w:hint="cs"/>
          <w:rtl/>
        </w:rPr>
      </w:pPr>
      <w:bookmarkStart w:id="24" w:name="_Toc366882429"/>
      <w:r>
        <w:rPr>
          <w:rFonts w:hint="cs"/>
          <w:rtl/>
        </w:rPr>
        <w:t>[ قصيدة خطاب للشباب ]</w:t>
      </w:r>
      <w:bookmarkEnd w:id="24"/>
    </w:p>
    <w:p w:rsidR="007C1AC8" w:rsidRPr="00071EFE" w:rsidRDefault="007C1AC8" w:rsidP="00071EFE">
      <w:pPr>
        <w:widowControl w:val="0"/>
        <w:spacing w:after="60" w:line="228" w:lineRule="auto"/>
        <w:ind w:firstLine="284"/>
        <w:jc w:val="both"/>
        <w:rPr>
          <w:rFonts w:cs="mylotus" w:hint="cs"/>
          <w:szCs w:val="27"/>
          <w:rtl/>
        </w:rPr>
      </w:pPr>
      <w:r w:rsidRPr="00071EFE">
        <w:rPr>
          <w:rFonts w:cs="mylotus" w:hint="cs"/>
          <w:szCs w:val="27"/>
          <w:rtl/>
        </w:rPr>
        <w:t>(أبيات بالفارسية فيما يلي ترجمة معانيها</w:t>
      </w:r>
      <w:r w:rsidR="00000C6C" w:rsidRPr="00B21426">
        <w:rPr>
          <w:rFonts w:cs="Arabic11 BT"/>
          <w:szCs w:val="27"/>
          <w:vertAlign w:val="superscript"/>
          <w:rtl/>
        </w:rPr>
        <w:t>(</w:t>
      </w:r>
      <w:r w:rsidR="00000C6C" w:rsidRPr="00B21426">
        <w:rPr>
          <w:rStyle w:val="FootnoteReference"/>
          <w:rFonts w:cs="Arabic11 BT"/>
          <w:szCs w:val="27"/>
          <w:rtl/>
        </w:rPr>
        <w:footnoteReference w:id="8"/>
      </w:r>
      <w:r w:rsidR="00000C6C" w:rsidRPr="00B21426">
        <w:rPr>
          <w:rFonts w:cs="Arabic11 BT"/>
          <w:szCs w:val="27"/>
          <w:vertAlign w:val="superscript"/>
          <w:rtl/>
        </w:rPr>
        <w:t>)</w:t>
      </w:r>
      <w:r w:rsidRPr="00071EFE">
        <w:rPr>
          <w:rFonts w:cs="mylotus" w:hint="cs"/>
          <w:szCs w:val="27"/>
          <w:rtl/>
        </w:rPr>
        <w:t>):</w:t>
      </w:r>
    </w:p>
    <w:p w:rsidR="00A25998" w:rsidRPr="00071EFE" w:rsidRDefault="00A25998" w:rsidP="00A64980">
      <w:pPr>
        <w:widowControl w:val="0"/>
        <w:spacing w:line="228" w:lineRule="auto"/>
        <w:ind w:firstLine="284"/>
        <w:jc w:val="both"/>
        <w:rPr>
          <w:rFonts w:cs="mylotus"/>
          <w:szCs w:val="27"/>
          <w:rtl/>
        </w:rPr>
      </w:pPr>
      <w:r w:rsidRPr="00071EFE">
        <w:rPr>
          <w:rFonts w:cs="mylotus"/>
          <w:szCs w:val="27"/>
          <w:rtl/>
        </w:rPr>
        <w:t>أيها الشباب الصادقون!</w:t>
      </w:r>
      <w:r w:rsidRPr="00071EFE">
        <w:rPr>
          <w:rFonts w:cs="mylotus" w:hint="cs"/>
          <w:szCs w:val="27"/>
          <w:rtl/>
        </w:rPr>
        <w:t xml:space="preserve"> </w:t>
      </w:r>
      <w:r w:rsidRPr="00071EFE">
        <w:rPr>
          <w:rFonts w:cs="mylotus"/>
          <w:szCs w:val="27"/>
          <w:rtl/>
        </w:rPr>
        <w:t>أخاطبكم لأنكم براعم الغد وصوته المشرق.</w:t>
      </w:r>
    </w:p>
    <w:p w:rsidR="00A25998" w:rsidRPr="00071EFE" w:rsidRDefault="00A25998" w:rsidP="00A64980">
      <w:pPr>
        <w:widowControl w:val="0"/>
        <w:spacing w:line="228" w:lineRule="auto"/>
        <w:ind w:firstLine="284"/>
        <w:jc w:val="both"/>
        <w:rPr>
          <w:rFonts w:cs="mylotus"/>
          <w:szCs w:val="27"/>
          <w:rtl/>
        </w:rPr>
      </w:pPr>
      <w:r w:rsidRPr="00071EFE">
        <w:rPr>
          <w:rFonts w:cs="mylotus"/>
          <w:szCs w:val="27"/>
          <w:rtl/>
        </w:rPr>
        <w:t>أملي أيها الشباب بألا تنسو</w:t>
      </w:r>
      <w:r w:rsidRPr="00071EFE">
        <w:rPr>
          <w:rFonts w:cs="mylotus" w:hint="cs"/>
          <w:szCs w:val="27"/>
          <w:rtl/>
        </w:rPr>
        <w:t>ا</w:t>
      </w:r>
      <w:r w:rsidRPr="00071EFE">
        <w:rPr>
          <w:rFonts w:cs="mylotus"/>
          <w:szCs w:val="27"/>
          <w:rtl/>
        </w:rPr>
        <w:t xml:space="preserve"> البرقع</w:t>
      </w:r>
      <w:r w:rsidRPr="00071EFE">
        <w:rPr>
          <w:rFonts w:cs="mylotus" w:hint="cs"/>
          <w:szCs w:val="27"/>
          <w:rtl/>
        </w:rPr>
        <w:t>ي</w:t>
      </w:r>
      <w:r w:rsidRPr="00071EFE">
        <w:rPr>
          <w:rFonts w:cs="mylotus"/>
          <w:szCs w:val="27"/>
          <w:rtl/>
        </w:rPr>
        <w:t xml:space="preserve"> بعد موته، وتذكروا أنه أحبكم بصدق.</w:t>
      </w:r>
    </w:p>
    <w:p w:rsidR="00A25998" w:rsidRPr="00071EFE" w:rsidRDefault="00A25998" w:rsidP="00A64980">
      <w:pPr>
        <w:widowControl w:val="0"/>
        <w:spacing w:line="228" w:lineRule="auto"/>
        <w:ind w:firstLine="284"/>
        <w:jc w:val="both"/>
        <w:rPr>
          <w:rFonts w:cs="mylotus"/>
          <w:szCs w:val="27"/>
          <w:rtl/>
        </w:rPr>
      </w:pPr>
      <w:r w:rsidRPr="00071EFE">
        <w:rPr>
          <w:rFonts w:cs="mylotus"/>
          <w:szCs w:val="27"/>
          <w:rtl/>
        </w:rPr>
        <w:t>لا تحرموني بعد موتي من صالح دعائكم، فقد كان أملي أن أخدمكم، وسوف أود</w:t>
      </w:r>
      <w:r w:rsidR="007C1AC8" w:rsidRPr="00071EFE">
        <w:rPr>
          <w:rFonts w:cs="mylotus" w:hint="cs"/>
          <w:szCs w:val="27"/>
          <w:rtl/>
        </w:rPr>
        <w:t>ّ</w:t>
      </w:r>
      <w:r w:rsidRPr="00071EFE">
        <w:rPr>
          <w:rFonts w:cs="mylotus"/>
          <w:szCs w:val="27"/>
          <w:rtl/>
        </w:rPr>
        <w:t>عكم يوماً فلا تنسوا شيخاً عانى أشد المعاناة، وامتحن من أشد الرجال دناءة؛ لأنه يدافع عن المبادئ، فلم يبق طغيان وظلم إلا صبوه عليه، ولا تهمة ولا بهتان إلا ألصقوه به!</w:t>
      </w:r>
    </w:p>
    <w:p w:rsidR="00A25998" w:rsidRPr="00071EFE" w:rsidRDefault="00A25998" w:rsidP="00A64980">
      <w:pPr>
        <w:widowControl w:val="0"/>
        <w:spacing w:line="228" w:lineRule="auto"/>
        <w:ind w:firstLine="284"/>
        <w:jc w:val="both"/>
        <w:rPr>
          <w:rFonts w:cs="mylotus" w:hint="cs"/>
          <w:szCs w:val="27"/>
          <w:rtl/>
        </w:rPr>
      </w:pPr>
      <w:r w:rsidRPr="00071EFE">
        <w:rPr>
          <w:rFonts w:cs="mylotus"/>
          <w:szCs w:val="27"/>
          <w:rtl/>
        </w:rPr>
        <w:t>ولكن مهما ضعفت قوتنا في هذه الدنيا أمام الظالم، فإننا وإياه في طريقنا إلى محكمة الله العظمى، وسيقضي الله بيننا وبينه بعدله.</w:t>
      </w:r>
    </w:p>
    <w:p w:rsidR="00C4599C" w:rsidRPr="00071EFE" w:rsidRDefault="00C4599C" w:rsidP="00071EFE">
      <w:pPr>
        <w:widowControl w:val="0"/>
        <w:spacing w:after="60" w:line="228" w:lineRule="auto"/>
        <w:ind w:firstLine="284"/>
        <w:jc w:val="both"/>
        <w:rPr>
          <w:rFonts w:cs="mylotus"/>
          <w:szCs w:val="27"/>
          <w:rtl/>
        </w:rPr>
      </w:pPr>
    </w:p>
    <w:p w:rsidR="00A25998" w:rsidRPr="00071EFE" w:rsidRDefault="00A25998" w:rsidP="00071EFE">
      <w:pPr>
        <w:widowControl w:val="0"/>
        <w:spacing w:after="60" w:line="228" w:lineRule="auto"/>
        <w:ind w:left="1174" w:firstLine="284"/>
        <w:jc w:val="both"/>
        <w:rPr>
          <w:rFonts w:cs="mylotus"/>
          <w:szCs w:val="27"/>
          <w:rtl/>
        </w:rPr>
      </w:pPr>
      <w:r w:rsidRPr="00071EFE">
        <w:rPr>
          <w:rFonts w:cs="mylotus"/>
          <w:szCs w:val="27"/>
          <w:rtl/>
        </w:rPr>
        <w:t>هذا آخر الكتاب، وآخر دعوانا أن الحمد لله رب العالمين.</w:t>
      </w:r>
    </w:p>
    <w:p w:rsidR="00825354" w:rsidRPr="00071EFE" w:rsidRDefault="00A25998" w:rsidP="00071EFE">
      <w:pPr>
        <w:widowControl w:val="0"/>
        <w:spacing w:after="60" w:line="228" w:lineRule="auto"/>
        <w:ind w:left="1174" w:firstLine="284"/>
        <w:jc w:val="both"/>
        <w:rPr>
          <w:rFonts w:cs="mylotus" w:hint="cs"/>
          <w:szCs w:val="27"/>
          <w:rtl/>
        </w:rPr>
      </w:pPr>
      <w:r w:rsidRPr="00071EFE">
        <w:rPr>
          <w:rFonts w:cs="mylotus"/>
          <w:szCs w:val="27"/>
          <w:rtl/>
        </w:rPr>
        <w:t>2/2/ 1370 هـ</w:t>
      </w:r>
      <w:r w:rsidR="002F2708">
        <w:rPr>
          <w:rFonts w:cs="mylotus"/>
          <w:szCs w:val="27"/>
          <w:rtl/>
        </w:rPr>
        <w:t xml:space="preserve"> </w:t>
      </w:r>
      <w:r w:rsidRPr="00071EFE">
        <w:rPr>
          <w:rFonts w:cs="mylotus" w:hint="cs"/>
          <w:szCs w:val="27"/>
          <w:rtl/>
        </w:rPr>
        <w:t xml:space="preserve"> (</w:t>
      </w:r>
      <w:r w:rsidRPr="00071EFE">
        <w:rPr>
          <w:rFonts w:cs="mylotus"/>
          <w:szCs w:val="27"/>
          <w:rtl/>
        </w:rPr>
        <w:t>الموافق يوم الأحد 12 نوفمبر 1991 م.</w:t>
      </w:r>
      <w:r w:rsidRPr="00071EFE">
        <w:rPr>
          <w:rFonts w:cs="mylotus" w:hint="cs"/>
          <w:szCs w:val="27"/>
          <w:rtl/>
        </w:rPr>
        <w:t>).</w:t>
      </w:r>
    </w:p>
    <w:p w:rsidR="00825354" w:rsidRPr="00071EFE" w:rsidRDefault="00825354" w:rsidP="00071EFE">
      <w:pPr>
        <w:widowControl w:val="0"/>
        <w:spacing w:after="60" w:line="228" w:lineRule="auto"/>
        <w:ind w:firstLine="284"/>
        <w:jc w:val="both"/>
        <w:rPr>
          <w:rFonts w:cs="mylotus" w:hint="cs"/>
          <w:szCs w:val="27"/>
          <w:rtl/>
        </w:rPr>
      </w:pPr>
    </w:p>
    <w:p w:rsidR="00C4599C" w:rsidRPr="00071EFE" w:rsidRDefault="00C4599C" w:rsidP="00071EFE">
      <w:pPr>
        <w:widowControl w:val="0"/>
        <w:spacing w:after="60" w:line="228" w:lineRule="auto"/>
        <w:ind w:firstLine="284"/>
        <w:jc w:val="both"/>
        <w:rPr>
          <w:rFonts w:cs="mylotus" w:hint="cs"/>
          <w:szCs w:val="27"/>
          <w:rtl/>
        </w:rPr>
      </w:pPr>
    </w:p>
    <w:p w:rsidR="00C4599C" w:rsidRPr="00A64980" w:rsidRDefault="00C4599C" w:rsidP="00A64980">
      <w:pPr>
        <w:widowControl w:val="0"/>
        <w:spacing w:after="60" w:line="228" w:lineRule="auto"/>
        <w:jc w:val="center"/>
        <w:rPr>
          <w:rFonts w:cs="mylotus" w:hint="cs"/>
          <w:sz w:val="20"/>
          <w:szCs w:val="22"/>
          <w:rtl/>
        </w:rPr>
        <w:sectPr w:rsidR="00C4599C" w:rsidRPr="00A64980" w:rsidSect="0040304D">
          <w:headerReference w:type="default" r:id="rId22"/>
          <w:footnotePr>
            <w:numRestart w:val="eachPage"/>
          </w:footnotePr>
          <w:type w:val="oddPage"/>
          <w:pgSz w:w="11907" w:h="16840" w:code="9"/>
          <w:pgMar w:top="1021" w:right="2495" w:bottom="4253" w:left="2041" w:header="0" w:footer="1021" w:gutter="0"/>
          <w:cols w:space="708"/>
          <w:bidi/>
          <w:rtlGutter/>
          <w:docGrid w:linePitch="360"/>
        </w:sectPr>
      </w:pPr>
      <w:r w:rsidRPr="00A64980">
        <w:rPr>
          <w:rFonts w:cs="KFGQPC Uthman Taha Naskh" w:hint="cs"/>
          <w:sz w:val="28"/>
          <w:lang w:bidi="ar-SY"/>
        </w:rPr>
        <w:sym w:font="AGA Arabesque" w:char="F023"/>
      </w:r>
      <w:r w:rsidRPr="00A64980">
        <w:rPr>
          <w:rFonts w:cs="KFGQPC Uthman Taha Naskh" w:hint="cs"/>
          <w:sz w:val="28"/>
          <w:lang w:bidi="ar-SY"/>
        </w:rPr>
        <w:sym w:font="AGA Arabesque" w:char="F023"/>
      </w:r>
      <w:r w:rsidRPr="00A64980">
        <w:rPr>
          <w:rFonts w:cs="KFGQPC Uthman Taha Naskh" w:hint="cs"/>
          <w:sz w:val="28"/>
          <w:lang w:bidi="ar-SY"/>
        </w:rPr>
        <w:sym w:font="AGA Arabesque" w:char="F023"/>
      </w:r>
    </w:p>
    <w:p w:rsidR="00EA19CE" w:rsidRPr="00EA19CE" w:rsidRDefault="00EA19CE" w:rsidP="00071EFE">
      <w:pPr>
        <w:spacing w:after="60" w:line="228" w:lineRule="auto"/>
        <w:ind w:firstLine="284"/>
        <w:rPr>
          <w:rFonts w:hint="cs"/>
          <w:rtl/>
        </w:rPr>
      </w:pPr>
      <w:bookmarkStart w:id="25" w:name="_Toc310123528"/>
    </w:p>
    <w:p w:rsidR="00825354" w:rsidRDefault="00825354" w:rsidP="004E7FBD">
      <w:pPr>
        <w:pStyle w:val="a"/>
        <w:rPr>
          <w:rFonts w:hint="cs"/>
          <w:rtl/>
        </w:rPr>
      </w:pPr>
      <w:bookmarkStart w:id="26" w:name="_Toc366882430"/>
      <w:bookmarkEnd w:id="25"/>
      <w:r>
        <w:rPr>
          <w:rFonts w:hint="cs"/>
          <w:rtl/>
        </w:rPr>
        <w:t>مُقَدِّمة المؤلِّف</w:t>
      </w:r>
      <w:bookmarkEnd w:id="26"/>
    </w:p>
    <w:p w:rsidR="00825354" w:rsidRPr="00071EFE" w:rsidRDefault="00EA19CE" w:rsidP="00A64980">
      <w:pPr>
        <w:widowControl w:val="0"/>
        <w:spacing w:after="60"/>
        <w:ind w:firstLine="284"/>
        <w:jc w:val="both"/>
        <w:rPr>
          <w:rFonts w:cs="mylotus" w:hint="cs"/>
          <w:szCs w:val="27"/>
          <w:rtl/>
        </w:rPr>
      </w:pPr>
      <w:r w:rsidRPr="00071EFE">
        <w:rPr>
          <w:rFonts w:cs="mylotus" w:hint="cs"/>
          <w:szCs w:val="27"/>
          <w:rtl/>
        </w:rPr>
        <w:t xml:space="preserve">في هذه الأيام التي لا أملك فيها حرية العمل، </w:t>
      </w:r>
      <w:r w:rsidR="007804D9" w:rsidRPr="00071EFE">
        <w:rPr>
          <w:rFonts w:cs="mylotus" w:hint="cs"/>
          <w:szCs w:val="27"/>
          <w:rtl/>
        </w:rPr>
        <w:t>و</w:t>
      </w:r>
      <w:r w:rsidRPr="00071EFE">
        <w:rPr>
          <w:rFonts w:cs="mylotus" w:hint="cs"/>
          <w:szCs w:val="27"/>
          <w:rtl/>
        </w:rPr>
        <w:t>سلبوا منِّي إمكانية إقامة صلاة الجمعة أو عقد جلسات تفسير القرآن الأسبوعية، و</w:t>
      </w:r>
      <w:r w:rsidR="00DF2603" w:rsidRPr="00071EFE">
        <w:rPr>
          <w:rFonts w:cs="mylotus" w:hint="cs"/>
          <w:szCs w:val="27"/>
          <w:rtl/>
        </w:rPr>
        <w:t xml:space="preserve">أصبح </w:t>
      </w:r>
      <w:r w:rsidRPr="00071EFE">
        <w:rPr>
          <w:rFonts w:cs="mylotus" w:hint="cs"/>
          <w:szCs w:val="27"/>
          <w:rtl/>
        </w:rPr>
        <w:t xml:space="preserve">كثير من الأفراد </w:t>
      </w:r>
      <w:r w:rsidR="00DF2603" w:rsidRPr="00071EFE">
        <w:rPr>
          <w:rFonts w:cs="mylotus" w:hint="cs"/>
          <w:szCs w:val="27"/>
          <w:rtl/>
        </w:rPr>
        <w:t>لا</w:t>
      </w:r>
      <w:r w:rsidRPr="00071EFE">
        <w:rPr>
          <w:rFonts w:cs="mylotus" w:hint="cs"/>
          <w:szCs w:val="27"/>
          <w:rtl/>
        </w:rPr>
        <w:t xml:space="preserve"> يجرؤون على الاقتراب مني، </w:t>
      </w:r>
      <w:r w:rsidR="00DF2603" w:rsidRPr="00071EFE">
        <w:rPr>
          <w:rFonts w:cs="mylotus" w:hint="cs"/>
          <w:szCs w:val="27"/>
          <w:rtl/>
        </w:rPr>
        <w:t xml:space="preserve">وفي هذه الأيام الأخيرة من عمري، </w:t>
      </w:r>
      <w:r w:rsidR="00B73D0C" w:rsidRPr="00071EFE">
        <w:rPr>
          <w:rFonts w:cs="mylotus" w:hint="cs"/>
          <w:szCs w:val="27"/>
          <w:rtl/>
        </w:rPr>
        <w:t>التي أعاني فيها من</w:t>
      </w:r>
      <w:r w:rsidRPr="00071EFE">
        <w:rPr>
          <w:rFonts w:cs="mylotus" w:hint="cs"/>
          <w:szCs w:val="27"/>
          <w:rtl/>
        </w:rPr>
        <w:t xml:space="preserve"> </w:t>
      </w:r>
      <w:r w:rsidR="00DF2603" w:rsidRPr="00071EFE">
        <w:rPr>
          <w:rFonts w:cs="mylotus" w:hint="cs"/>
          <w:szCs w:val="27"/>
          <w:rtl/>
        </w:rPr>
        <w:t>ض</w:t>
      </w:r>
      <w:r w:rsidR="007804D9" w:rsidRPr="00071EFE">
        <w:rPr>
          <w:rFonts w:cs="mylotus" w:hint="cs"/>
          <w:szCs w:val="27"/>
          <w:rtl/>
        </w:rPr>
        <w:t>عف الشيخوخة</w:t>
      </w:r>
      <w:r w:rsidR="00B73D0C" w:rsidRPr="00071EFE">
        <w:rPr>
          <w:rFonts w:cs="mylotus" w:hint="cs"/>
          <w:szCs w:val="27"/>
          <w:rtl/>
        </w:rPr>
        <w:t>،</w:t>
      </w:r>
      <w:r w:rsidR="007804D9" w:rsidRPr="00071EFE">
        <w:rPr>
          <w:rFonts w:cs="mylotus" w:hint="cs"/>
          <w:szCs w:val="27"/>
          <w:rtl/>
        </w:rPr>
        <w:t xml:space="preserve"> و</w:t>
      </w:r>
      <w:r w:rsidRPr="00071EFE">
        <w:rPr>
          <w:rFonts w:cs="mylotus" w:hint="cs"/>
          <w:szCs w:val="27"/>
          <w:rtl/>
        </w:rPr>
        <w:t xml:space="preserve">الأمراض العديدة </w:t>
      </w:r>
      <w:r w:rsidR="00B73D0C" w:rsidRPr="00071EFE">
        <w:rPr>
          <w:rFonts w:cs="mylotus" w:hint="cs"/>
          <w:szCs w:val="27"/>
          <w:rtl/>
        </w:rPr>
        <w:t>التي ابتليت بها على إثر</w:t>
      </w:r>
      <w:r w:rsidR="007804D9" w:rsidRPr="00071EFE">
        <w:rPr>
          <w:rFonts w:cs="mylotus" w:hint="cs"/>
          <w:szCs w:val="27"/>
          <w:rtl/>
        </w:rPr>
        <w:t xml:space="preserve"> </w:t>
      </w:r>
      <w:r w:rsidRPr="00071EFE">
        <w:rPr>
          <w:rFonts w:cs="mylotus" w:hint="cs"/>
          <w:szCs w:val="27"/>
          <w:rtl/>
        </w:rPr>
        <w:t>سجن</w:t>
      </w:r>
      <w:r w:rsidR="007804D9" w:rsidRPr="00071EFE">
        <w:rPr>
          <w:rFonts w:cs="mylotus" w:hint="cs"/>
          <w:szCs w:val="27"/>
          <w:rtl/>
        </w:rPr>
        <w:t>ي</w:t>
      </w:r>
      <w:r w:rsidRPr="00071EFE">
        <w:rPr>
          <w:rFonts w:cs="mylotus" w:hint="cs"/>
          <w:szCs w:val="27"/>
          <w:rtl/>
        </w:rPr>
        <w:t xml:space="preserve">، لم </w:t>
      </w:r>
      <w:r w:rsidR="00DF2603" w:rsidRPr="00071EFE">
        <w:rPr>
          <w:rFonts w:cs="mylotus" w:hint="cs"/>
          <w:szCs w:val="27"/>
          <w:rtl/>
        </w:rPr>
        <w:t>يعُد</w:t>
      </w:r>
      <w:r w:rsidRPr="00071EFE">
        <w:rPr>
          <w:rFonts w:cs="mylotus" w:hint="cs"/>
          <w:szCs w:val="27"/>
          <w:rtl/>
        </w:rPr>
        <w:t xml:space="preserve"> لي شعور بالأمن على حياتي، إذ لست في </w:t>
      </w:r>
      <w:r w:rsidR="007804D9" w:rsidRPr="00071EFE">
        <w:rPr>
          <w:rFonts w:cs="mylotus" w:hint="cs"/>
          <w:szCs w:val="27"/>
          <w:rtl/>
        </w:rPr>
        <w:t>م</w:t>
      </w:r>
      <w:r w:rsidRPr="00071EFE">
        <w:rPr>
          <w:rFonts w:cs="mylotus" w:hint="cs"/>
          <w:szCs w:val="27"/>
          <w:rtl/>
        </w:rPr>
        <w:t xml:space="preserve">أمنٍ من مضايقة مأموري الأمن لي، </w:t>
      </w:r>
      <w:r w:rsidR="00B73D0C" w:rsidRPr="00071EFE">
        <w:rPr>
          <w:rFonts w:cs="mylotus" w:hint="cs"/>
          <w:szCs w:val="27"/>
          <w:rtl/>
        </w:rPr>
        <w:t>ف</w:t>
      </w:r>
      <w:r w:rsidR="007804D9" w:rsidRPr="00071EFE">
        <w:rPr>
          <w:rFonts w:cs="mylotus" w:hint="cs"/>
          <w:szCs w:val="27"/>
          <w:rtl/>
        </w:rPr>
        <w:t xml:space="preserve">لم يعد بإمكاني </w:t>
      </w:r>
      <w:r w:rsidR="00B73D0C" w:rsidRPr="00071EFE">
        <w:rPr>
          <w:rFonts w:cs="mylotus" w:hint="cs"/>
          <w:szCs w:val="27"/>
          <w:rtl/>
        </w:rPr>
        <w:t xml:space="preserve">فعل شيء </w:t>
      </w:r>
      <w:r w:rsidR="007804D9" w:rsidRPr="00071EFE">
        <w:rPr>
          <w:rFonts w:cs="mylotus" w:hint="cs"/>
          <w:szCs w:val="27"/>
          <w:rtl/>
        </w:rPr>
        <w:t xml:space="preserve">سوى القيام بمراجعة </w:t>
      </w:r>
      <w:r w:rsidR="00B73D0C" w:rsidRPr="00071EFE">
        <w:rPr>
          <w:rFonts w:cs="mylotus" w:hint="cs"/>
          <w:szCs w:val="27"/>
          <w:rtl/>
        </w:rPr>
        <w:t>مؤلفاتي السابقة، وحتى هذا العمل لست قادراً على إنجازه كما هو حقه نظراً إلى عدم تيسُّر وصولي إلى مكتبتي الشخصيَّة والحصول على المراج</w:t>
      </w:r>
      <w:r w:rsidR="003141EC" w:rsidRPr="00071EFE">
        <w:rPr>
          <w:rFonts w:cs="mylotus" w:hint="cs"/>
          <w:szCs w:val="27"/>
          <w:rtl/>
        </w:rPr>
        <w:t xml:space="preserve">ع اللازمة، ولكنني رغم ذلك سعيت </w:t>
      </w:r>
      <w:r w:rsidR="00B73D0C" w:rsidRPr="00071EFE">
        <w:rPr>
          <w:rFonts w:cs="mylotus" w:hint="cs"/>
          <w:szCs w:val="27"/>
          <w:rtl/>
        </w:rPr>
        <w:t>ق</w:t>
      </w:r>
      <w:r w:rsidR="003141EC" w:rsidRPr="00071EFE">
        <w:rPr>
          <w:rFonts w:cs="mylotus" w:hint="cs"/>
          <w:szCs w:val="27"/>
          <w:rtl/>
        </w:rPr>
        <w:t>َ</w:t>
      </w:r>
      <w:r w:rsidR="00B73D0C" w:rsidRPr="00071EFE">
        <w:rPr>
          <w:rFonts w:cs="mylotus" w:hint="cs"/>
          <w:szCs w:val="27"/>
          <w:rtl/>
        </w:rPr>
        <w:t>د</w:t>
      </w:r>
      <w:r w:rsidR="003141EC" w:rsidRPr="00071EFE">
        <w:rPr>
          <w:rFonts w:cs="mylotus" w:hint="cs"/>
          <w:szCs w:val="27"/>
          <w:rtl/>
        </w:rPr>
        <w:t>ْ</w:t>
      </w:r>
      <w:r w:rsidR="00B73D0C" w:rsidRPr="00071EFE">
        <w:rPr>
          <w:rFonts w:cs="mylotus" w:hint="cs"/>
          <w:szCs w:val="27"/>
          <w:rtl/>
        </w:rPr>
        <w:t>ر</w:t>
      </w:r>
      <w:r w:rsidR="003141EC" w:rsidRPr="00071EFE">
        <w:rPr>
          <w:rFonts w:cs="mylotus" w:hint="cs"/>
          <w:szCs w:val="27"/>
          <w:rtl/>
        </w:rPr>
        <w:t>َ</w:t>
      </w:r>
      <w:r w:rsidR="00B73D0C" w:rsidRPr="00071EFE">
        <w:rPr>
          <w:rFonts w:cs="mylotus" w:hint="cs"/>
          <w:szCs w:val="27"/>
          <w:rtl/>
        </w:rPr>
        <w:t xml:space="preserve"> المستطاع إلى أداء هذا الواجب وهو </w:t>
      </w:r>
      <w:r w:rsidR="00C06AF3" w:rsidRPr="00071EFE">
        <w:rPr>
          <w:rFonts w:cs="mylotus" w:hint="cs"/>
          <w:szCs w:val="27"/>
          <w:rtl/>
        </w:rPr>
        <w:t>القيام</w:t>
      </w:r>
      <w:r w:rsidR="00B73D0C" w:rsidRPr="00071EFE">
        <w:rPr>
          <w:rFonts w:cs="mylotus" w:hint="cs"/>
          <w:szCs w:val="27"/>
          <w:rtl/>
        </w:rPr>
        <w:t xml:space="preserve"> بإصلاح النواقص في كتبي السابقة</w:t>
      </w:r>
      <w:r w:rsidR="00C06AF3" w:rsidRPr="00071EFE">
        <w:rPr>
          <w:rFonts w:cs="mylotus" w:hint="cs"/>
          <w:szCs w:val="27"/>
          <w:rtl/>
        </w:rPr>
        <w:t xml:space="preserve"> إلى حدٍّ ما</w:t>
      </w:r>
      <w:r w:rsidR="00B73D0C" w:rsidRPr="00071EFE">
        <w:rPr>
          <w:rFonts w:cs="mylotus" w:hint="cs"/>
          <w:szCs w:val="27"/>
          <w:rtl/>
        </w:rPr>
        <w:t xml:space="preserve">، </w:t>
      </w:r>
      <w:r w:rsidR="002001D7" w:rsidRPr="00071EFE">
        <w:rPr>
          <w:rFonts w:cs="mylotus" w:hint="cs"/>
          <w:szCs w:val="27"/>
          <w:rtl/>
        </w:rPr>
        <w:t>وأحمد الله تعالى حمداً لا يتناه</w:t>
      </w:r>
      <w:r w:rsidR="003141EC" w:rsidRPr="00071EFE">
        <w:rPr>
          <w:rFonts w:cs="mylotus" w:hint="cs"/>
          <w:szCs w:val="27"/>
          <w:rtl/>
        </w:rPr>
        <w:t>ى</w:t>
      </w:r>
      <w:r w:rsidR="002001D7" w:rsidRPr="00071EFE">
        <w:rPr>
          <w:rFonts w:cs="mylotus" w:hint="cs"/>
          <w:szCs w:val="27"/>
          <w:rtl/>
        </w:rPr>
        <w:t xml:space="preserve"> أن وفَّقَ هذا العبد الفقير -رغم ضعف البصر و رجفان اليد، ووهن الجسم - للقيام بإصلاح وتنقيح عدد من مؤلفاتي السابقة.</w:t>
      </w:r>
    </w:p>
    <w:p w:rsidR="002001D7" w:rsidRPr="00071EFE" w:rsidRDefault="002001D7" w:rsidP="00A64980">
      <w:pPr>
        <w:widowControl w:val="0"/>
        <w:spacing w:after="60"/>
        <w:ind w:firstLine="284"/>
        <w:jc w:val="both"/>
        <w:rPr>
          <w:rFonts w:cs="mylotus" w:hint="cs"/>
          <w:szCs w:val="27"/>
          <w:rtl/>
        </w:rPr>
      </w:pPr>
      <w:r w:rsidRPr="00071EFE">
        <w:rPr>
          <w:rFonts w:cs="mylotus" w:hint="cs"/>
          <w:szCs w:val="27"/>
          <w:rtl/>
        </w:rPr>
        <w:t>رغم أنني تحدثت بما فيه الكفاية عن موضوع «</w:t>
      </w:r>
      <w:r w:rsidRPr="00071EFE">
        <w:rPr>
          <w:rFonts w:cs="mylotus" w:hint="cs"/>
          <w:b/>
          <w:bCs/>
          <w:szCs w:val="27"/>
          <w:rtl/>
        </w:rPr>
        <w:t>المهدي</w:t>
      </w:r>
      <w:r w:rsidRPr="00071EFE">
        <w:rPr>
          <w:rFonts w:cs="mylotus" w:hint="cs"/>
          <w:szCs w:val="27"/>
          <w:rtl/>
        </w:rPr>
        <w:t>» في التنقيح الثاني لكتابي «</w:t>
      </w:r>
      <w:r w:rsidRPr="00071EFE">
        <w:rPr>
          <w:rFonts w:cs="mylotus" w:hint="cs"/>
          <w:b/>
          <w:bCs/>
          <w:szCs w:val="27"/>
          <w:rtl/>
        </w:rPr>
        <w:t>عرض أخبار الأصول على القرآن والعقول</w:t>
      </w:r>
      <w:r w:rsidRPr="00071EFE">
        <w:rPr>
          <w:rFonts w:cs="mylotus" w:hint="cs"/>
          <w:szCs w:val="27"/>
          <w:rtl/>
        </w:rPr>
        <w:t xml:space="preserve">»، </w:t>
      </w:r>
      <w:r w:rsidR="00C06AF3" w:rsidRPr="00071EFE">
        <w:rPr>
          <w:rFonts w:cs="mylotus" w:hint="cs"/>
          <w:szCs w:val="27"/>
          <w:rtl/>
        </w:rPr>
        <w:t>إلا أنني قمت أيضاً بتنقيح و</w:t>
      </w:r>
      <w:r w:rsidRPr="00071EFE">
        <w:rPr>
          <w:rFonts w:cs="mylotus" w:hint="cs"/>
          <w:szCs w:val="27"/>
          <w:rtl/>
        </w:rPr>
        <w:t>إصلاح كتابي «</w:t>
      </w:r>
      <w:r w:rsidRPr="00071EFE">
        <w:rPr>
          <w:rFonts w:cs="mylotus" w:hint="cs"/>
          <w:b/>
          <w:bCs/>
          <w:szCs w:val="27"/>
          <w:rtl/>
        </w:rPr>
        <w:t>بررسى علم</w:t>
      </w:r>
      <w:r w:rsidR="00C06AF3" w:rsidRPr="00071EFE">
        <w:rPr>
          <w:rFonts w:cs="mylotus" w:hint="cs"/>
          <w:b/>
          <w:bCs/>
          <w:szCs w:val="27"/>
          <w:rtl/>
        </w:rPr>
        <w:t>ى</w:t>
      </w:r>
      <w:r w:rsidRPr="00071EFE">
        <w:rPr>
          <w:rFonts w:cs="mylotus" w:hint="cs"/>
          <w:b/>
          <w:bCs/>
          <w:szCs w:val="27"/>
          <w:rtl/>
        </w:rPr>
        <w:t xml:space="preserve"> در احا</w:t>
      </w:r>
      <w:r w:rsidR="00C06AF3" w:rsidRPr="00071EFE">
        <w:rPr>
          <w:rFonts w:cs="mylotus" w:hint="cs"/>
          <w:b/>
          <w:bCs/>
          <w:szCs w:val="27"/>
          <w:rtl/>
        </w:rPr>
        <w:t>د</w:t>
      </w:r>
      <w:r w:rsidRPr="00071EFE">
        <w:rPr>
          <w:rFonts w:cs="mylotus" w:hint="cs"/>
          <w:b/>
          <w:bCs/>
          <w:szCs w:val="27"/>
          <w:rtl/>
        </w:rPr>
        <w:t>يث مهد</w:t>
      </w:r>
      <w:r w:rsidR="00C06AF3" w:rsidRPr="00071EFE">
        <w:rPr>
          <w:rFonts w:cs="mylotus" w:hint="cs"/>
          <w:b/>
          <w:bCs/>
          <w:szCs w:val="27"/>
          <w:rtl/>
        </w:rPr>
        <w:t>ى</w:t>
      </w:r>
      <w:r w:rsidRPr="00071EFE">
        <w:rPr>
          <w:rFonts w:cs="mylotus" w:hint="cs"/>
          <w:szCs w:val="27"/>
          <w:rtl/>
        </w:rPr>
        <w:t xml:space="preserve">» [أي دراسة علمية </w:t>
      </w:r>
      <w:r w:rsidR="00C06AF3" w:rsidRPr="00071EFE">
        <w:rPr>
          <w:rFonts w:cs="mylotus" w:hint="cs"/>
          <w:szCs w:val="27"/>
          <w:rtl/>
        </w:rPr>
        <w:t xml:space="preserve">لأحاديث المهدي] لتحقيق مزيد من طمأنينة القلب حول هذا الموضوع لدى </w:t>
      </w:r>
      <w:r w:rsidR="003141EC" w:rsidRPr="00071EFE">
        <w:rPr>
          <w:rFonts w:cs="mylotus" w:hint="cs"/>
          <w:szCs w:val="27"/>
          <w:rtl/>
        </w:rPr>
        <w:t xml:space="preserve">القُرَّاء </w:t>
      </w:r>
      <w:r w:rsidR="00C06AF3" w:rsidRPr="00071EFE">
        <w:rPr>
          <w:rFonts w:cs="mylotus" w:hint="cs"/>
          <w:szCs w:val="27"/>
          <w:rtl/>
        </w:rPr>
        <w:t xml:space="preserve">الكرام. هذا ولما كان أحد </w:t>
      </w:r>
      <w:r w:rsidR="003141EC" w:rsidRPr="00071EFE">
        <w:rPr>
          <w:rFonts w:cs="mylotus" w:hint="cs"/>
          <w:szCs w:val="27"/>
          <w:rtl/>
        </w:rPr>
        <w:t>إ</w:t>
      </w:r>
      <w:r w:rsidR="00C06AF3" w:rsidRPr="00071EFE">
        <w:rPr>
          <w:rFonts w:cs="mylotus" w:hint="cs"/>
          <w:szCs w:val="27"/>
          <w:rtl/>
        </w:rPr>
        <w:t>خوتنا الفضلاء من أهل  التدبُّر في القرآن قد كتب مقالةً مفيدةً ومختصرةً حول «</w:t>
      </w:r>
      <w:r w:rsidR="00C06AF3" w:rsidRPr="00071EFE">
        <w:rPr>
          <w:rFonts w:cs="mylotus" w:hint="cs"/>
          <w:b/>
          <w:bCs/>
          <w:szCs w:val="27"/>
          <w:rtl/>
        </w:rPr>
        <w:t>المهدي</w:t>
      </w:r>
      <w:r w:rsidR="00C06AF3" w:rsidRPr="00071EFE">
        <w:rPr>
          <w:rFonts w:cs="mylotus" w:hint="cs"/>
          <w:szCs w:val="27"/>
          <w:rtl/>
        </w:rPr>
        <w:t>» فإنني سأقوم - تقديراً مني لهذا الأخ في الإيمان جزاه الله كل</w:t>
      </w:r>
      <w:r w:rsidR="0033074E" w:rsidRPr="00071EFE">
        <w:rPr>
          <w:rFonts w:cs="mylotus" w:hint="cs"/>
          <w:szCs w:val="27"/>
          <w:rtl/>
        </w:rPr>
        <w:t>َّ</w:t>
      </w:r>
      <w:r w:rsidR="00C06AF3" w:rsidRPr="00071EFE">
        <w:rPr>
          <w:rFonts w:cs="mylotus" w:hint="cs"/>
          <w:szCs w:val="27"/>
          <w:rtl/>
        </w:rPr>
        <w:t xml:space="preserve"> خير - </w:t>
      </w:r>
      <w:r w:rsidR="0033074E" w:rsidRPr="00071EFE">
        <w:rPr>
          <w:rFonts w:cs="mylotus" w:hint="cs"/>
          <w:szCs w:val="27"/>
          <w:rtl/>
        </w:rPr>
        <w:t>بإدراج مقاله بشيء من الاختصار والتصرُّف في بداية تنقيحي الثاني لكتابي</w:t>
      </w:r>
      <w:r w:rsidR="003141EC" w:rsidRPr="00071EFE">
        <w:rPr>
          <w:rFonts w:cs="mylotus" w:hint="cs"/>
          <w:szCs w:val="27"/>
          <w:rtl/>
        </w:rPr>
        <w:t xml:space="preserve"> هذا</w:t>
      </w:r>
      <w:r w:rsidR="00FE43CE" w:rsidRPr="00071EFE">
        <w:rPr>
          <w:rFonts w:cs="mylotus" w:hint="cs"/>
          <w:szCs w:val="27"/>
          <w:rtl/>
        </w:rPr>
        <w:t>،</w:t>
      </w:r>
      <w:r w:rsidR="0033074E" w:rsidRPr="00071EFE">
        <w:rPr>
          <w:rFonts w:cs="mylotus" w:hint="cs"/>
          <w:szCs w:val="27"/>
          <w:rtl/>
        </w:rPr>
        <w:t xml:space="preserve"> تحت عنوان: «</w:t>
      </w:r>
      <w:r w:rsidR="003141EC" w:rsidRPr="00071EFE">
        <w:rPr>
          <w:rFonts w:cs="mylotus" w:hint="cs"/>
          <w:b/>
          <w:bCs/>
          <w:szCs w:val="27"/>
          <w:rtl/>
        </w:rPr>
        <w:t xml:space="preserve">المهدي </w:t>
      </w:r>
      <w:r w:rsidR="0033074E" w:rsidRPr="00071EFE">
        <w:rPr>
          <w:rFonts w:cs="mylotus" w:hint="cs"/>
          <w:b/>
          <w:bCs/>
          <w:szCs w:val="27"/>
          <w:rtl/>
        </w:rPr>
        <w:t>الموعود وغيبته</w:t>
      </w:r>
      <w:r w:rsidR="0033074E" w:rsidRPr="00071EFE">
        <w:rPr>
          <w:rFonts w:cs="mylotus" w:hint="cs"/>
          <w:szCs w:val="27"/>
          <w:rtl/>
        </w:rPr>
        <w:t xml:space="preserve">»، آملاً أن يكون لمقاله تأثير جيد في فهم </w:t>
      </w:r>
      <w:r w:rsidR="003141EC" w:rsidRPr="00071EFE">
        <w:rPr>
          <w:rFonts w:cs="mylotus" w:hint="cs"/>
          <w:szCs w:val="27"/>
          <w:rtl/>
        </w:rPr>
        <w:t xml:space="preserve">القُرَّاء </w:t>
      </w:r>
      <w:r w:rsidR="0033074E" w:rsidRPr="00071EFE">
        <w:rPr>
          <w:rFonts w:cs="mylotus" w:hint="cs"/>
          <w:szCs w:val="27"/>
          <w:rtl/>
        </w:rPr>
        <w:t>المحترمين لهذا الموضوع، وباعثاً لهم على ال</w:t>
      </w:r>
      <w:r w:rsidR="00FE43CE" w:rsidRPr="00071EFE">
        <w:rPr>
          <w:rFonts w:cs="mylotus" w:hint="cs"/>
          <w:szCs w:val="27"/>
          <w:rtl/>
        </w:rPr>
        <w:t>ت</w:t>
      </w:r>
      <w:r w:rsidR="0033074E" w:rsidRPr="00071EFE">
        <w:rPr>
          <w:rFonts w:cs="mylotus" w:hint="cs"/>
          <w:szCs w:val="27"/>
          <w:rtl/>
        </w:rPr>
        <w:t>فك</w:t>
      </w:r>
      <w:r w:rsidR="00FE43CE" w:rsidRPr="00071EFE">
        <w:rPr>
          <w:rFonts w:cs="mylotus" w:hint="cs"/>
          <w:szCs w:val="27"/>
          <w:rtl/>
        </w:rPr>
        <w:t>ُّ</w:t>
      </w:r>
      <w:r w:rsidR="0033074E" w:rsidRPr="00071EFE">
        <w:rPr>
          <w:rFonts w:cs="mylotus" w:hint="cs"/>
          <w:szCs w:val="27"/>
          <w:rtl/>
        </w:rPr>
        <w:t xml:space="preserve">ر والتأمُّل في هذه المسألة. </w:t>
      </w:r>
    </w:p>
    <w:p w:rsidR="00FE43CE" w:rsidRPr="00A64980" w:rsidRDefault="00FE43CE" w:rsidP="00A64980">
      <w:pPr>
        <w:pStyle w:val="BodyTextIndent2"/>
        <w:widowControl w:val="0"/>
        <w:spacing w:after="60" w:line="240" w:lineRule="auto"/>
        <w:rPr>
          <w:rFonts w:ascii="Times New Roman" w:hAnsi="Times New Roman" w:hint="cs"/>
          <w:sz w:val="24"/>
          <w:rtl/>
        </w:rPr>
      </w:pPr>
      <w:r w:rsidRPr="00A64980">
        <w:rPr>
          <w:rFonts w:ascii="Times New Roman" w:hAnsi="Times New Roman" w:hint="cs"/>
          <w:sz w:val="24"/>
          <w:rtl/>
        </w:rPr>
        <w:t>في الختام أتمنى من الق</w:t>
      </w:r>
      <w:r w:rsidR="003141EC" w:rsidRPr="00A64980">
        <w:rPr>
          <w:rFonts w:ascii="Times New Roman" w:hAnsi="Times New Roman" w:hint="cs"/>
          <w:sz w:val="24"/>
          <w:rtl/>
        </w:rPr>
        <w:t>ُ</w:t>
      </w:r>
      <w:r w:rsidRPr="00A64980">
        <w:rPr>
          <w:rFonts w:ascii="Times New Roman" w:hAnsi="Times New Roman" w:hint="cs"/>
          <w:sz w:val="24"/>
          <w:rtl/>
        </w:rPr>
        <w:t>ر</w:t>
      </w:r>
      <w:r w:rsidR="003141EC" w:rsidRPr="00A64980">
        <w:rPr>
          <w:rFonts w:ascii="Times New Roman" w:hAnsi="Times New Roman" w:hint="cs"/>
          <w:sz w:val="24"/>
          <w:rtl/>
        </w:rPr>
        <w:t>َّ</w:t>
      </w:r>
      <w:r w:rsidRPr="00A64980">
        <w:rPr>
          <w:rFonts w:ascii="Times New Roman" w:hAnsi="Times New Roman" w:hint="cs"/>
          <w:sz w:val="24"/>
          <w:rtl/>
        </w:rPr>
        <w:t>اء الكرام أن ي</w:t>
      </w:r>
      <w:r w:rsidR="002930F3" w:rsidRPr="00A64980">
        <w:rPr>
          <w:rFonts w:ascii="Times New Roman" w:hAnsi="Times New Roman" w:hint="cs"/>
          <w:sz w:val="24"/>
          <w:rtl/>
        </w:rPr>
        <w:t>ُ</w:t>
      </w:r>
      <w:r w:rsidRPr="00A64980">
        <w:rPr>
          <w:rFonts w:ascii="Times New Roman" w:hAnsi="Times New Roman" w:hint="cs"/>
          <w:sz w:val="24"/>
          <w:rtl/>
        </w:rPr>
        <w:t>ع</w:t>
      </w:r>
      <w:r w:rsidR="002930F3" w:rsidRPr="00A64980">
        <w:rPr>
          <w:rFonts w:ascii="Times New Roman" w:hAnsi="Times New Roman" w:hint="cs"/>
          <w:sz w:val="24"/>
          <w:rtl/>
        </w:rPr>
        <w:t>َ</w:t>
      </w:r>
      <w:r w:rsidRPr="00A64980">
        <w:rPr>
          <w:rFonts w:ascii="Times New Roman" w:hAnsi="Times New Roman" w:hint="cs"/>
          <w:sz w:val="24"/>
          <w:rtl/>
        </w:rPr>
        <w:t>ر</w:t>
      </w:r>
      <w:r w:rsidR="002930F3" w:rsidRPr="00A64980">
        <w:rPr>
          <w:rFonts w:ascii="Times New Roman" w:hAnsi="Times New Roman" w:hint="cs"/>
          <w:sz w:val="24"/>
          <w:rtl/>
        </w:rPr>
        <w:t>ِّ</w:t>
      </w:r>
      <w:r w:rsidRPr="00A64980">
        <w:rPr>
          <w:rFonts w:ascii="Times New Roman" w:hAnsi="Times New Roman" w:hint="cs"/>
          <w:sz w:val="24"/>
          <w:rtl/>
        </w:rPr>
        <w:t xml:space="preserve">فوا </w:t>
      </w:r>
      <w:r w:rsidR="002930F3" w:rsidRPr="00A64980">
        <w:rPr>
          <w:rFonts w:ascii="Times New Roman" w:hAnsi="Times New Roman" w:hint="cs"/>
          <w:sz w:val="24"/>
          <w:rtl/>
        </w:rPr>
        <w:t xml:space="preserve">إخوتي وأخواتي في الإيمان بهذه </w:t>
      </w:r>
      <w:r w:rsidRPr="00A64980">
        <w:rPr>
          <w:rFonts w:ascii="Times New Roman" w:hAnsi="Times New Roman" w:hint="cs"/>
          <w:sz w:val="24"/>
          <w:rtl/>
        </w:rPr>
        <w:t>الت</w:t>
      </w:r>
      <w:r w:rsidR="002930F3" w:rsidRPr="00A64980">
        <w:rPr>
          <w:rFonts w:ascii="Times New Roman" w:hAnsi="Times New Roman" w:hint="cs"/>
          <w:sz w:val="24"/>
          <w:rtl/>
        </w:rPr>
        <w:t>ن</w:t>
      </w:r>
      <w:r w:rsidRPr="00A64980">
        <w:rPr>
          <w:rFonts w:ascii="Times New Roman" w:hAnsi="Times New Roman" w:hint="cs"/>
          <w:sz w:val="24"/>
          <w:rtl/>
        </w:rPr>
        <w:t xml:space="preserve">قيحات الجديدة </w:t>
      </w:r>
      <w:r w:rsidR="002930F3" w:rsidRPr="00A64980">
        <w:rPr>
          <w:rFonts w:ascii="Times New Roman" w:hAnsi="Times New Roman" w:hint="cs"/>
          <w:sz w:val="24"/>
          <w:rtl/>
        </w:rPr>
        <w:lastRenderedPageBreak/>
        <w:t>لكتبي السابقة</w:t>
      </w:r>
      <w:r w:rsidRPr="00A64980">
        <w:rPr>
          <w:rFonts w:ascii="Times New Roman" w:hAnsi="Times New Roman" w:hint="cs"/>
          <w:sz w:val="24"/>
          <w:rtl/>
        </w:rPr>
        <w:t xml:space="preserve">، لكي يصرفوا </w:t>
      </w:r>
      <w:r w:rsidR="00C73B45" w:rsidRPr="00A64980">
        <w:rPr>
          <w:rFonts w:ascii="Times New Roman" w:hAnsi="Times New Roman" w:hint="cs"/>
          <w:sz w:val="24"/>
          <w:rtl/>
        </w:rPr>
        <w:t>ا</w:t>
      </w:r>
      <w:r w:rsidRPr="00A64980">
        <w:rPr>
          <w:rFonts w:ascii="Times New Roman" w:hAnsi="Times New Roman" w:hint="cs"/>
          <w:sz w:val="24"/>
          <w:rtl/>
        </w:rPr>
        <w:t xml:space="preserve">لنظر عن مؤلفاتي الأولى التي تم إصلاحها ويعتمدوا هذه التقيحات المُعَدَّلة الجديدة. </w:t>
      </w:r>
    </w:p>
    <w:p w:rsidR="00825354" w:rsidRPr="0040304D" w:rsidRDefault="00FE43CE" w:rsidP="00A64980">
      <w:pPr>
        <w:widowControl w:val="0"/>
        <w:spacing w:after="60" w:line="228" w:lineRule="auto"/>
        <w:jc w:val="center"/>
        <w:rPr>
          <w:rFonts w:cs="KFGQPC Uthman Taha Naskh" w:hint="cs"/>
          <w:b/>
          <w:bCs/>
          <w:szCs w:val="27"/>
          <w:rtl/>
        </w:rPr>
      </w:pPr>
      <w:r w:rsidRPr="0040304D">
        <w:rPr>
          <w:rFonts w:cs="KFGQPC Uthman Taha Naskh"/>
          <w:b/>
          <w:bCs/>
          <w:szCs w:val="27"/>
          <w:rtl/>
        </w:rPr>
        <w:t>وَمَا تَوْفِيقِي إِلَّا بِالل</w:t>
      </w:r>
      <w:r w:rsidRPr="0040304D">
        <w:rPr>
          <w:rFonts w:cs="KFGQPC Uthman Taha Naskh" w:hint="cs"/>
          <w:b/>
          <w:bCs/>
          <w:szCs w:val="27"/>
          <w:rtl/>
        </w:rPr>
        <w:t xml:space="preserve">هِ، </w:t>
      </w:r>
      <w:r w:rsidRPr="0040304D">
        <w:rPr>
          <w:rFonts w:cs="KFGQPC Uthman Taha Naskh"/>
          <w:b/>
          <w:bCs/>
          <w:szCs w:val="27"/>
          <w:rtl/>
        </w:rPr>
        <w:t>وَآخِرُ دَعْوَا</w:t>
      </w:r>
      <w:r w:rsidRPr="0040304D">
        <w:rPr>
          <w:rFonts w:cs="KFGQPC Uthman Taha Naskh" w:hint="cs"/>
          <w:b/>
          <w:bCs/>
          <w:szCs w:val="27"/>
          <w:rtl/>
        </w:rPr>
        <w:t>نَا</w:t>
      </w:r>
      <w:r w:rsidRPr="0040304D">
        <w:rPr>
          <w:rFonts w:cs="KFGQPC Uthman Taha Naskh"/>
          <w:b/>
          <w:bCs/>
          <w:szCs w:val="27"/>
          <w:rtl/>
        </w:rPr>
        <w:t xml:space="preserve"> أَنِ </w:t>
      </w:r>
      <w:r w:rsidR="00810310" w:rsidRPr="0040304D">
        <w:rPr>
          <w:rFonts w:cs="KFGQPC Uthman Taha Naskh"/>
          <w:b/>
          <w:bCs/>
          <w:szCs w:val="27"/>
          <w:rtl/>
        </w:rPr>
        <w:t>الْحـَمْدُ</w:t>
      </w:r>
      <w:r w:rsidRPr="0040304D">
        <w:rPr>
          <w:rFonts w:cs="KFGQPC Uthman Taha Naskh"/>
          <w:b/>
          <w:bCs/>
          <w:szCs w:val="27"/>
          <w:rtl/>
        </w:rPr>
        <w:t xml:space="preserve"> </w:t>
      </w:r>
      <w:r w:rsidRPr="0040304D">
        <w:rPr>
          <w:rFonts w:cs="KFGQPC Uthman Taha Naskh" w:hint="cs"/>
          <w:b/>
          <w:bCs/>
          <w:szCs w:val="27"/>
          <w:rtl/>
        </w:rPr>
        <w:t>لِـلَّهِ</w:t>
      </w:r>
      <w:r w:rsidRPr="0040304D">
        <w:rPr>
          <w:rFonts w:cs="KFGQPC Uthman Taha Naskh"/>
          <w:b/>
          <w:bCs/>
          <w:szCs w:val="27"/>
          <w:rtl/>
        </w:rPr>
        <w:t xml:space="preserve"> رَبِّ الْعَالَمِينَ</w:t>
      </w:r>
      <w:r w:rsidRPr="0040304D">
        <w:rPr>
          <w:rFonts w:cs="KFGQPC Uthman Taha Naskh" w:hint="cs"/>
          <w:b/>
          <w:bCs/>
          <w:szCs w:val="27"/>
          <w:rtl/>
        </w:rPr>
        <w:t>.</w:t>
      </w:r>
    </w:p>
    <w:p w:rsidR="00FE43CE" w:rsidRPr="00071EFE" w:rsidRDefault="00FE43CE" w:rsidP="00A64980">
      <w:pPr>
        <w:widowControl w:val="0"/>
        <w:spacing w:after="60" w:line="228" w:lineRule="auto"/>
        <w:jc w:val="center"/>
        <w:rPr>
          <w:rFonts w:cs="mylotus" w:hint="cs"/>
          <w:b/>
          <w:bCs/>
          <w:szCs w:val="27"/>
          <w:rtl/>
          <w:lang w:bidi="ar-SY"/>
        </w:rPr>
      </w:pPr>
      <w:r w:rsidRPr="00071EFE">
        <w:rPr>
          <w:rFonts w:cs="mylotus"/>
          <w:b/>
          <w:bCs/>
          <w:szCs w:val="27"/>
          <w:rtl/>
          <w:lang w:bidi="ar-SY"/>
        </w:rPr>
        <w:t>خادم الشريعة المطهَّرة: سيد أبو  الفضل ابن الر</w:t>
      </w:r>
      <w:r w:rsidRPr="00071EFE">
        <w:rPr>
          <w:rFonts w:cs="mylotus" w:hint="cs"/>
          <w:b/>
          <w:bCs/>
          <w:szCs w:val="27"/>
          <w:rtl/>
          <w:lang w:bidi="ar-SY"/>
        </w:rPr>
        <w:t>ِّ</w:t>
      </w:r>
      <w:r w:rsidRPr="00071EFE">
        <w:rPr>
          <w:rFonts w:cs="mylotus"/>
          <w:b/>
          <w:bCs/>
          <w:szCs w:val="27"/>
          <w:rtl/>
          <w:lang w:bidi="ar-SY"/>
        </w:rPr>
        <w:t>ض</w:t>
      </w:r>
      <w:r w:rsidRPr="00071EFE">
        <w:rPr>
          <w:rFonts w:cs="mylotus" w:hint="cs"/>
          <w:b/>
          <w:bCs/>
          <w:szCs w:val="27"/>
          <w:rtl/>
          <w:lang w:bidi="ar-SY"/>
        </w:rPr>
        <w:t>َ</w:t>
      </w:r>
      <w:r w:rsidRPr="00071EFE">
        <w:rPr>
          <w:rFonts w:cs="mylotus"/>
          <w:b/>
          <w:bCs/>
          <w:szCs w:val="27"/>
          <w:rtl/>
          <w:lang w:bidi="ar-SY"/>
        </w:rPr>
        <w:t>ا (البرقعي)</w:t>
      </w:r>
    </w:p>
    <w:p w:rsidR="00D426AB" w:rsidRPr="00D426AB" w:rsidRDefault="00D426AB" w:rsidP="00071EFE">
      <w:pPr>
        <w:spacing w:after="60" w:line="228" w:lineRule="auto"/>
        <w:ind w:firstLine="284"/>
        <w:rPr>
          <w:rFonts w:hint="cs"/>
          <w:rtl/>
        </w:rPr>
      </w:pPr>
    </w:p>
    <w:p w:rsidR="00D426AB" w:rsidRPr="00071EFE" w:rsidRDefault="00D426AB" w:rsidP="00071EFE">
      <w:pPr>
        <w:widowControl w:val="0"/>
        <w:spacing w:after="60" w:line="228" w:lineRule="auto"/>
        <w:ind w:left="720" w:firstLine="284"/>
        <w:jc w:val="both"/>
        <w:rPr>
          <w:rFonts w:cs="mylotus" w:hint="cs"/>
          <w:b/>
          <w:bCs/>
          <w:szCs w:val="27"/>
          <w:rtl/>
          <w:lang w:bidi="ar-SY"/>
        </w:rPr>
      </w:pPr>
    </w:p>
    <w:p w:rsidR="00D426AB" w:rsidRPr="00071EFE" w:rsidRDefault="00A64980" w:rsidP="00A64980">
      <w:pPr>
        <w:widowControl w:val="0"/>
        <w:spacing w:after="60" w:line="228" w:lineRule="auto"/>
        <w:jc w:val="center"/>
        <w:rPr>
          <w:rFonts w:cs="mylotus" w:hint="cs"/>
          <w:b/>
          <w:bCs/>
          <w:szCs w:val="27"/>
          <w:rtl/>
          <w:lang w:bidi="ar-SY"/>
        </w:rPr>
      </w:pPr>
      <w:r w:rsidRPr="00A64980">
        <w:rPr>
          <w:rFonts w:cs="KFGQPC Uthman Taha Naskh" w:hint="cs"/>
          <w:sz w:val="28"/>
          <w:lang w:bidi="ar-SY"/>
        </w:rPr>
        <w:sym w:font="AGA Arabesque" w:char="F023"/>
      </w:r>
      <w:r w:rsidRPr="00A64980">
        <w:rPr>
          <w:rFonts w:cs="KFGQPC Uthman Taha Naskh" w:hint="cs"/>
          <w:sz w:val="28"/>
          <w:lang w:bidi="ar-SY"/>
        </w:rPr>
        <w:sym w:font="AGA Arabesque" w:char="F023"/>
      </w:r>
      <w:r w:rsidRPr="00A64980">
        <w:rPr>
          <w:rFonts w:cs="KFGQPC Uthman Taha Naskh" w:hint="cs"/>
          <w:sz w:val="28"/>
          <w:lang w:bidi="ar-SY"/>
        </w:rPr>
        <w:sym w:font="AGA Arabesque" w:char="F023"/>
      </w:r>
    </w:p>
    <w:p w:rsidR="003141EC" w:rsidRDefault="003141EC" w:rsidP="00071EFE">
      <w:pPr>
        <w:spacing w:after="60" w:line="228" w:lineRule="auto"/>
        <w:ind w:firstLine="284"/>
        <w:rPr>
          <w:rFonts w:hint="cs"/>
          <w:rtl/>
        </w:rPr>
      </w:pPr>
    </w:p>
    <w:p w:rsidR="003141EC" w:rsidRDefault="003141EC" w:rsidP="00071EFE">
      <w:pPr>
        <w:spacing w:after="60" w:line="228" w:lineRule="auto"/>
        <w:ind w:firstLine="284"/>
        <w:rPr>
          <w:rFonts w:hint="cs"/>
          <w:rtl/>
        </w:rPr>
      </w:pPr>
    </w:p>
    <w:p w:rsidR="003141EC" w:rsidRDefault="003141EC" w:rsidP="00071EFE">
      <w:pPr>
        <w:spacing w:after="60" w:line="228" w:lineRule="auto"/>
        <w:ind w:firstLine="284"/>
        <w:rPr>
          <w:rFonts w:hint="cs"/>
          <w:rtl/>
        </w:rPr>
      </w:pPr>
    </w:p>
    <w:p w:rsidR="003141EC" w:rsidRDefault="003141EC" w:rsidP="00071EFE">
      <w:pPr>
        <w:spacing w:after="60" w:line="228" w:lineRule="auto"/>
        <w:ind w:firstLine="284"/>
        <w:rPr>
          <w:rFonts w:hint="cs"/>
          <w:rtl/>
        </w:rPr>
      </w:pPr>
    </w:p>
    <w:p w:rsidR="003141EC" w:rsidRDefault="003141EC" w:rsidP="00071EFE">
      <w:pPr>
        <w:spacing w:after="60" w:line="228" w:lineRule="auto"/>
        <w:ind w:firstLine="284"/>
        <w:rPr>
          <w:rtl/>
        </w:rPr>
        <w:sectPr w:rsidR="003141EC" w:rsidSect="0040304D">
          <w:headerReference w:type="default" r:id="rId23"/>
          <w:footnotePr>
            <w:numRestart w:val="eachPage"/>
          </w:footnotePr>
          <w:pgSz w:w="11907" w:h="16840" w:code="9"/>
          <w:pgMar w:top="1021" w:right="2495" w:bottom="4253" w:left="2041" w:header="0" w:footer="1021" w:gutter="0"/>
          <w:cols w:space="708"/>
          <w:bidi/>
          <w:rtlGutter/>
          <w:docGrid w:linePitch="360"/>
        </w:sectPr>
      </w:pPr>
    </w:p>
    <w:p w:rsidR="003141EC" w:rsidRDefault="003141EC" w:rsidP="00071EFE">
      <w:pPr>
        <w:spacing w:after="60" w:line="228" w:lineRule="auto"/>
        <w:ind w:firstLine="284"/>
        <w:rPr>
          <w:rFonts w:hint="cs"/>
          <w:rtl/>
        </w:rPr>
      </w:pPr>
    </w:p>
    <w:p w:rsidR="00D13C47" w:rsidRPr="003141EC" w:rsidRDefault="00D13C47" w:rsidP="00071EFE">
      <w:pPr>
        <w:spacing w:after="60" w:line="228" w:lineRule="auto"/>
        <w:ind w:firstLine="284"/>
        <w:rPr>
          <w:rFonts w:hint="cs"/>
          <w:rtl/>
        </w:rPr>
      </w:pPr>
    </w:p>
    <w:bookmarkStart w:id="27" w:name="_Ref366527185"/>
    <w:p w:rsidR="00F964A7" w:rsidRPr="005C45AA" w:rsidRDefault="00A3131C" w:rsidP="00A3131C">
      <w:pPr>
        <w:pStyle w:val="a"/>
        <w:rPr>
          <w:rFonts w:hint="cs"/>
          <w:rtl/>
        </w:rPr>
      </w:pPr>
      <w:r w:rsidRPr="007502F8">
        <w:rPr>
          <w:color w:val="FFFFFF"/>
          <w:szCs w:val="2"/>
          <w:rtl/>
        </w:rPr>
        <w:fldChar w:fldCharType="begin"/>
      </w:r>
      <w:r w:rsidRPr="007502F8">
        <w:rPr>
          <w:color w:val="FFFFFF"/>
          <w:szCs w:val="2"/>
          <w:rtl/>
        </w:rPr>
        <w:instrText xml:space="preserve"> </w:instrText>
      </w:r>
      <w:r w:rsidRPr="007502F8">
        <w:rPr>
          <w:rFonts w:hint="cs"/>
          <w:color w:val="FFFFFF"/>
          <w:szCs w:val="2"/>
        </w:rPr>
        <w:instrText>SEQ</w:instrText>
      </w:r>
      <w:r w:rsidRPr="007502F8">
        <w:rPr>
          <w:rFonts w:hint="cs"/>
          <w:color w:val="FFFFFF"/>
          <w:szCs w:val="2"/>
          <w:rtl/>
        </w:rPr>
        <w:instrText xml:space="preserve"> ارجاعات \* </w:instrText>
      </w:r>
      <w:r w:rsidRPr="007502F8">
        <w:rPr>
          <w:rFonts w:hint="cs"/>
          <w:color w:val="FFFFFF"/>
          <w:szCs w:val="2"/>
        </w:rPr>
        <w:instrText>ARABIC</w:instrText>
      </w:r>
      <w:r w:rsidRPr="007502F8">
        <w:rPr>
          <w:color w:val="FFFFFF"/>
          <w:szCs w:val="2"/>
        </w:rPr>
        <w:instrText xml:space="preserve"> </w:instrText>
      </w:r>
      <w:r w:rsidRPr="007502F8">
        <w:rPr>
          <w:color w:val="FFFFFF"/>
          <w:szCs w:val="2"/>
        </w:rPr>
        <w:fldChar w:fldCharType="separate"/>
      </w:r>
      <w:bookmarkStart w:id="28" w:name="_Toc366882431"/>
      <w:r w:rsidR="0090698E">
        <w:rPr>
          <w:noProof/>
          <w:color w:val="FFFFFF"/>
          <w:szCs w:val="2"/>
          <w:rtl/>
        </w:rPr>
        <w:t>1</w:t>
      </w:r>
      <w:r w:rsidRPr="007502F8">
        <w:rPr>
          <w:color w:val="FFFFFF"/>
          <w:szCs w:val="2"/>
          <w:rtl/>
        </w:rPr>
        <w:fldChar w:fldCharType="end"/>
      </w:r>
      <w:r w:rsidR="003141EC" w:rsidRPr="005C45AA">
        <w:rPr>
          <w:rFonts w:hint="cs"/>
          <w:rtl/>
        </w:rPr>
        <w:t>المهدي الموعود و غيبته</w:t>
      </w:r>
      <w:bookmarkEnd w:id="27"/>
      <w:bookmarkEnd w:id="28"/>
    </w:p>
    <w:p w:rsidR="00412F7C" w:rsidRPr="00071EFE" w:rsidRDefault="000C69C7" w:rsidP="00071EFE">
      <w:pPr>
        <w:widowControl w:val="0"/>
        <w:spacing w:after="60" w:line="228" w:lineRule="auto"/>
        <w:ind w:firstLine="284"/>
        <w:jc w:val="both"/>
        <w:rPr>
          <w:rFonts w:ascii="Abo-thar" w:hAnsi="Abo-thar" w:cs="mylotus" w:hint="cs"/>
          <w:sz w:val="32"/>
          <w:szCs w:val="27"/>
          <w:rtl/>
        </w:rPr>
      </w:pPr>
      <w:r w:rsidRPr="00071EFE">
        <w:rPr>
          <w:rFonts w:ascii="Abo-thar" w:hAnsi="Abo-thar" w:cs="mylotus" w:hint="cs"/>
          <w:sz w:val="32"/>
          <w:szCs w:val="27"/>
          <w:rtl/>
        </w:rPr>
        <w:t xml:space="preserve">للأسف، كما نعلم، </w:t>
      </w:r>
      <w:r w:rsidR="00412F7C" w:rsidRPr="00071EFE">
        <w:rPr>
          <w:rFonts w:ascii="Abo-thar" w:hAnsi="Abo-thar" w:cs="mylotus" w:hint="cs"/>
          <w:sz w:val="32"/>
          <w:szCs w:val="27"/>
          <w:rtl/>
        </w:rPr>
        <w:t xml:space="preserve">ظَهَرَتْ </w:t>
      </w:r>
      <w:r w:rsidR="003141EC" w:rsidRPr="00071EFE">
        <w:rPr>
          <w:rFonts w:ascii="Abo-thar" w:hAnsi="Abo-thar" w:cs="mylotus" w:hint="cs"/>
          <w:sz w:val="32"/>
          <w:szCs w:val="27"/>
          <w:rtl/>
        </w:rPr>
        <w:t xml:space="preserve">بعد </w:t>
      </w:r>
      <w:r w:rsidR="00412F7C" w:rsidRPr="00071EFE">
        <w:rPr>
          <w:rFonts w:ascii="Abo-thar" w:hAnsi="Abo-thar" w:cs="mylotus" w:hint="cs"/>
          <w:sz w:val="32"/>
          <w:szCs w:val="27"/>
          <w:rtl/>
        </w:rPr>
        <w:t>ال</w:t>
      </w:r>
      <w:r w:rsidR="003141EC" w:rsidRPr="00071EFE">
        <w:rPr>
          <w:rFonts w:ascii="Abo-thar" w:hAnsi="Abo-thar" w:cs="mylotus" w:hint="cs"/>
          <w:sz w:val="32"/>
          <w:szCs w:val="27"/>
          <w:rtl/>
        </w:rPr>
        <w:t xml:space="preserve">رحيل </w:t>
      </w:r>
      <w:r w:rsidR="00412F7C" w:rsidRPr="00071EFE">
        <w:rPr>
          <w:rFonts w:ascii="Abo-thar" w:hAnsi="Abo-thar" w:cs="mylotus" w:hint="cs"/>
          <w:sz w:val="32"/>
          <w:szCs w:val="27"/>
          <w:rtl/>
        </w:rPr>
        <w:t>المُحْزِن ل</w:t>
      </w:r>
      <w:r w:rsidR="003141EC" w:rsidRPr="00071EFE">
        <w:rPr>
          <w:rFonts w:ascii="Abo-thar" w:hAnsi="Abo-thar" w:cs="mylotus" w:hint="cs"/>
          <w:sz w:val="32"/>
          <w:szCs w:val="27"/>
          <w:rtl/>
        </w:rPr>
        <w:t xml:space="preserve">لرسول الأكرم </w:t>
      </w:r>
      <w:r w:rsidR="003141EC" w:rsidRPr="00071EFE">
        <w:rPr>
          <w:rFonts w:ascii="Abo-thar" w:hAnsi="Abo-thar" w:cs="mylotus"/>
          <w:sz w:val="32"/>
          <w:szCs w:val="27"/>
        </w:rPr>
        <w:t></w:t>
      </w:r>
      <w:r w:rsidR="003141EC" w:rsidRPr="00071EFE">
        <w:rPr>
          <w:rFonts w:ascii="Abo-thar" w:hAnsi="Abo-thar" w:cs="mylotus" w:hint="cs"/>
          <w:sz w:val="32"/>
          <w:szCs w:val="27"/>
          <w:rtl/>
        </w:rPr>
        <w:t xml:space="preserve"> فِرَقٌ عديدةٌ بين المسلمين</w:t>
      </w:r>
      <w:r w:rsidRPr="00071EFE">
        <w:rPr>
          <w:rFonts w:ascii="Abo-thar" w:hAnsi="Abo-thar" w:cs="mylotus" w:hint="cs"/>
          <w:sz w:val="32"/>
          <w:szCs w:val="27"/>
          <w:rtl/>
        </w:rPr>
        <w:t>،</w:t>
      </w:r>
      <w:r w:rsidR="00412F7C" w:rsidRPr="00071EFE">
        <w:rPr>
          <w:rFonts w:ascii="Abo-thar" w:hAnsi="Abo-thar" w:cs="mylotus" w:hint="cs"/>
          <w:sz w:val="32"/>
          <w:szCs w:val="27"/>
          <w:rtl/>
        </w:rPr>
        <w:t xml:space="preserve"> عددُها كبيرٌ جداً لا يسع هذه المقالة المختصرة ذكرها جميعاً، ومن أراد الاطلاع ع</w:t>
      </w:r>
      <w:r w:rsidR="002930F3" w:rsidRPr="00071EFE">
        <w:rPr>
          <w:rFonts w:ascii="Abo-thar" w:hAnsi="Abo-thar" w:cs="mylotus" w:hint="cs"/>
          <w:sz w:val="32"/>
          <w:szCs w:val="27"/>
          <w:rtl/>
        </w:rPr>
        <w:t>لى أحوالها ومعرفة عقائدها فعليه</w:t>
      </w:r>
      <w:r w:rsidR="00412F7C" w:rsidRPr="00071EFE">
        <w:rPr>
          <w:rFonts w:ascii="Abo-thar" w:hAnsi="Abo-thar" w:cs="mylotus" w:hint="cs"/>
          <w:sz w:val="32"/>
          <w:szCs w:val="27"/>
          <w:rtl/>
        </w:rPr>
        <w:t xml:space="preserve"> الرجوع إلى الكتب ال</w:t>
      </w:r>
      <w:r w:rsidR="002930F3" w:rsidRPr="00071EFE">
        <w:rPr>
          <w:rFonts w:ascii="Abo-thar" w:hAnsi="Abo-thar" w:cs="mylotus" w:hint="cs"/>
          <w:sz w:val="32"/>
          <w:szCs w:val="27"/>
          <w:rtl/>
        </w:rPr>
        <w:t xml:space="preserve">مفصَّلة التي أُلِّفَتْ </w:t>
      </w:r>
      <w:r w:rsidR="00412F7C" w:rsidRPr="00071EFE">
        <w:rPr>
          <w:rFonts w:ascii="Abo-thar" w:hAnsi="Abo-thar" w:cs="mylotus" w:hint="cs"/>
          <w:sz w:val="32"/>
          <w:szCs w:val="27"/>
          <w:rtl/>
        </w:rPr>
        <w:t>حول الفرق والمذاهب الإسلامية المختلفة.</w:t>
      </w:r>
    </w:p>
    <w:p w:rsidR="00000975" w:rsidRPr="00071EFE" w:rsidRDefault="00412F7C" w:rsidP="00DA0244">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أما هنا فس</w:t>
      </w:r>
      <w:r w:rsidR="00000975" w:rsidRPr="00071EFE">
        <w:rPr>
          <w:rFonts w:ascii="Abo-thar" w:hAnsi="Abo-thar" w:cs="mylotus" w:hint="cs"/>
          <w:sz w:val="30"/>
          <w:szCs w:val="27"/>
          <w:rtl/>
        </w:rPr>
        <w:t>أ</w:t>
      </w:r>
      <w:r w:rsidRPr="00071EFE">
        <w:rPr>
          <w:rFonts w:ascii="Abo-thar" w:hAnsi="Abo-thar" w:cs="mylotus" w:hint="cs"/>
          <w:sz w:val="30"/>
          <w:szCs w:val="27"/>
          <w:rtl/>
        </w:rPr>
        <w:t xml:space="preserve">قتصر على ذكر بعض الفرق - كنموذج - فقط، </w:t>
      </w:r>
      <w:r w:rsidR="00DA0244" w:rsidRPr="00DA0244">
        <w:rPr>
          <w:rFonts w:ascii="Abo-thar" w:hAnsi="Abo-thar" w:cs="mylotus"/>
          <w:sz w:val="30"/>
          <w:szCs w:val="27"/>
          <w:rtl/>
        </w:rPr>
        <w:t xml:space="preserve">وهي الفرق التي كانت تَدَّعي حُبَّ علي بن أبي طالب </w:t>
      </w:r>
      <w:r w:rsidR="00DA0244" w:rsidRPr="00DA0244">
        <w:rPr>
          <w:rFonts w:ascii="Abo-thar" w:hAnsi="Abo-thar" w:cs="mylotus"/>
          <w:sz w:val="30"/>
          <w:szCs w:val="27"/>
        </w:rPr>
        <w:t></w:t>
      </w:r>
      <w:r w:rsidR="00DA0244" w:rsidRPr="00DA0244">
        <w:rPr>
          <w:rFonts w:ascii="Abo-thar" w:hAnsi="Abo-thar" w:cs="mylotus"/>
          <w:sz w:val="30"/>
          <w:szCs w:val="27"/>
          <w:rtl/>
        </w:rPr>
        <w:t xml:space="preserve">، ليعلم </w:t>
      </w:r>
      <w:r w:rsidR="00C96FB5" w:rsidRPr="00071EFE">
        <w:rPr>
          <w:rFonts w:ascii="Abo-thar" w:hAnsi="Abo-thar" w:cs="mylotus" w:hint="cs"/>
          <w:sz w:val="30"/>
          <w:szCs w:val="27"/>
          <w:rtl/>
        </w:rPr>
        <w:t xml:space="preserve">القُرَّاء المحترمون أن المسلمين قد عرفوا </w:t>
      </w:r>
      <w:r w:rsidR="00000975" w:rsidRPr="00071EFE">
        <w:rPr>
          <w:rFonts w:ascii="Abo-thar" w:hAnsi="Abo-thar" w:cs="mylotus" w:hint="cs"/>
          <w:sz w:val="30"/>
          <w:szCs w:val="27"/>
          <w:rtl/>
        </w:rPr>
        <w:t xml:space="preserve">سابقاً </w:t>
      </w:r>
      <w:r w:rsidR="00C96FB5" w:rsidRPr="00071EFE">
        <w:rPr>
          <w:rFonts w:ascii="Abo-thar" w:hAnsi="Abo-thar" w:cs="mylotus" w:hint="cs"/>
          <w:sz w:val="30"/>
          <w:szCs w:val="27"/>
          <w:rtl/>
        </w:rPr>
        <w:t>مسألةً مشابهةً لمسألة ابن حضرة الإمام الحسن العسكري</w:t>
      </w:r>
      <w:r w:rsidR="003141EC" w:rsidRPr="00071EFE">
        <w:rPr>
          <w:rFonts w:ascii="Abo-thar" w:hAnsi="Abo-thar" w:cs="mylotus" w:hint="cs"/>
          <w:sz w:val="30"/>
          <w:szCs w:val="27"/>
          <w:rtl/>
        </w:rPr>
        <w:t xml:space="preserve"> </w:t>
      </w:r>
      <w:r w:rsidR="00C96FB5" w:rsidRPr="00071EFE">
        <w:rPr>
          <w:rFonts w:ascii="Abo-thar" w:hAnsi="Abo-thar" w:cs="mylotus"/>
          <w:sz w:val="30"/>
          <w:szCs w:val="27"/>
        </w:rPr>
        <w:t></w:t>
      </w:r>
      <w:r w:rsidR="00C96FB5" w:rsidRPr="00071EFE">
        <w:rPr>
          <w:rFonts w:ascii="Abo-thar" w:hAnsi="Abo-thar" w:cs="mylotus" w:hint="cs"/>
          <w:sz w:val="30"/>
          <w:szCs w:val="27"/>
          <w:rtl/>
        </w:rPr>
        <w:t xml:space="preserve"> </w:t>
      </w:r>
      <w:r w:rsidR="00000975" w:rsidRPr="00071EFE">
        <w:rPr>
          <w:rFonts w:ascii="Abo-thar" w:hAnsi="Abo-thar" w:cs="mylotus" w:hint="cs"/>
          <w:sz w:val="30"/>
          <w:szCs w:val="27"/>
          <w:rtl/>
        </w:rPr>
        <w:t>وغيبته. وبعد ذلك سأقوم بدراسة موضوع «</w:t>
      </w:r>
      <w:r w:rsidR="00000975" w:rsidRPr="00071EFE">
        <w:rPr>
          <w:rFonts w:ascii="Abo-thar" w:hAnsi="Abo-thar" w:cs="mylotus" w:hint="cs"/>
          <w:b/>
          <w:bCs/>
          <w:sz w:val="32"/>
          <w:szCs w:val="27"/>
          <w:rtl/>
        </w:rPr>
        <w:t>المهدي الموعود وغيبته</w:t>
      </w:r>
      <w:r w:rsidR="002930F3" w:rsidRPr="00071EFE">
        <w:rPr>
          <w:rFonts w:ascii="Abo-thar" w:hAnsi="Abo-thar" w:cs="mylotus" w:hint="cs"/>
          <w:sz w:val="30"/>
          <w:szCs w:val="27"/>
          <w:rtl/>
        </w:rPr>
        <w:t>» دراسةً علميةً محقّ</w:t>
      </w:r>
      <w:r w:rsidR="00000975" w:rsidRPr="00071EFE">
        <w:rPr>
          <w:rFonts w:ascii="Abo-thar" w:hAnsi="Abo-thar" w:cs="mylotus" w:hint="cs"/>
          <w:sz w:val="30"/>
          <w:szCs w:val="27"/>
          <w:rtl/>
        </w:rPr>
        <w:t>قةً، وبفحص وتمحيص الأحاديث المتعلقة بهذا الموضوع.</w:t>
      </w:r>
    </w:p>
    <w:p w:rsidR="00C86570" w:rsidRPr="00071EFE" w:rsidRDefault="003141EC"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 xml:space="preserve">بعد </w:t>
      </w:r>
      <w:r w:rsidR="00000975" w:rsidRPr="00071EFE">
        <w:rPr>
          <w:rFonts w:ascii="Abo-thar" w:hAnsi="Abo-thar" w:cs="mylotus" w:hint="cs"/>
          <w:sz w:val="30"/>
          <w:szCs w:val="27"/>
          <w:rtl/>
        </w:rPr>
        <w:t xml:space="preserve">وفاةِ الإمامِ </w:t>
      </w:r>
      <w:r w:rsidRPr="00071EFE">
        <w:rPr>
          <w:rFonts w:ascii="Abo-thar" w:hAnsi="Abo-thar" w:cs="mylotus" w:hint="cs"/>
          <w:sz w:val="30"/>
          <w:szCs w:val="27"/>
          <w:rtl/>
        </w:rPr>
        <w:t xml:space="preserve">«الحسن بن علي» </w:t>
      </w:r>
      <w:r w:rsidR="00000975" w:rsidRPr="00071EFE">
        <w:rPr>
          <w:rFonts w:ascii="Abo-thar" w:hAnsi="Abo-thar" w:cs="mylotus"/>
          <w:sz w:val="30"/>
          <w:szCs w:val="27"/>
        </w:rPr>
        <w:t></w:t>
      </w:r>
      <w:r w:rsidR="00000975" w:rsidRPr="00071EFE">
        <w:rPr>
          <w:rFonts w:ascii="Abo-thar" w:hAnsi="Abo-thar" w:cs="mylotus" w:hint="cs"/>
          <w:sz w:val="30"/>
          <w:szCs w:val="27"/>
          <w:rtl/>
        </w:rPr>
        <w:t xml:space="preserve"> </w:t>
      </w:r>
      <w:r w:rsidR="002B7863" w:rsidRPr="00071EFE">
        <w:rPr>
          <w:rFonts w:ascii="Abo-thar" w:hAnsi="Abo-thar" w:cs="mylotus" w:hint="cs"/>
          <w:sz w:val="30"/>
          <w:szCs w:val="27"/>
          <w:rtl/>
        </w:rPr>
        <w:t>دعا</w:t>
      </w:r>
      <w:r w:rsidRPr="00071EFE">
        <w:rPr>
          <w:rFonts w:ascii="Abo-thar" w:hAnsi="Abo-thar" w:cs="mylotus" w:hint="cs"/>
          <w:sz w:val="30"/>
          <w:szCs w:val="27"/>
          <w:rtl/>
        </w:rPr>
        <w:t xml:space="preserve"> جماعة</w:t>
      </w:r>
      <w:r w:rsidR="00000975" w:rsidRPr="00071EFE">
        <w:rPr>
          <w:rFonts w:ascii="Abo-thar" w:hAnsi="Abo-thar" w:cs="mylotus" w:hint="cs"/>
          <w:sz w:val="30"/>
          <w:szCs w:val="27"/>
          <w:rtl/>
        </w:rPr>
        <w:t>ٌ</w:t>
      </w:r>
      <w:r w:rsidRPr="00071EFE">
        <w:rPr>
          <w:rFonts w:ascii="Abo-thar" w:hAnsi="Abo-thar" w:cs="mylotus" w:hint="cs"/>
          <w:sz w:val="30"/>
          <w:szCs w:val="27"/>
          <w:rtl/>
        </w:rPr>
        <w:t xml:space="preserve"> </w:t>
      </w:r>
      <w:r w:rsidR="00000975" w:rsidRPr="00071EFE">
        <w:rPr>
          <w:rFonts w:cs="mylotus" w:hint="cs"/>
          <w:szCs w:val="27"/>
          <w:rtl/>
        </w:rPr>
        <w:t xml:space="preserve">أخاه الكريم الإمام </w:t>
      </w:r>
      <w:r w:rsidRPr="00071EFE">
        <w:rPr>
          <w:rFonts w:cs="mylotus" w:hint="cs"/>
          <w:szCs w:val="27"/>
          <w:rtl/>
        </w:rPr>
        <w:t xml:space="preserve">«الحسين بن علي» </w:t>
      </w:r>
      <w:r w:rsidR="00000975" w:rsidRPr="00071EFE">
        <w:rPr>
          <w:rFonts w:ascii="Abo-thar" w:hAnsi="Abo-thar" w:cs="mylotus"/>
          <w:sz w:val="30"/>
          <w:szCs w:val="27"/>
        </w:rPr>
        <w:t></w:t>
      </w:r>
      <w:r w:rsidR="00000975" w:rsidRPr="00071EFE">
        <w:rPr>
          <w:rFonts w:ascii="Abo-thar" w:hAnsi="Abo-thar" w:cs="mylotus" w:hint="cs"/>
          <w:sz w:val="30"/>
          <w:szCs w:val="27"/>
          <w:rtl/>
        </w:rPr>
        <w:t xml:space="preserve"> </w:t>
      </w:r>
      <w:r w:rsidR="002B7863" w:rsidRPr="00071EFE">
        <w:rPr>
          <w:rFonts w:ascii="Abo-thar" w:hAnsi="Abo-thar" w:cs="mylotus" w:hint="cs"/>
          <w:sz w:val="30"/>
          <w:szCs w:val="27"/>
          <w:rtl/>
        </w:rPr>
        <w:t xml:space="preserve">للقدوم إليهم لمبايعته بالإمامة، لكن بعد استشهاد ذلك الإمام الجليل، </w:t>
      </w:r>
      <w:r w:rsidRPr="00071EFE">
        <w:rPr>
          <w:rFonts w:ascii="Abo-thar" w:hAnsi="Abo-thar" w:cs="mylotus" w:hint="cs"/>
          <w:sz w:val="30"/>
          <w:szCs w:val="27"/>
          <w:rtl/>
        </w:rPr>
        <w:t xml:space="preserve">حارت فرقةٌ من أصحابه وقالوا: قد اختلف علينا فعل الحسن وفعل </w:t>
      </w:r>
      <w:r w:rsidR="002B7863" w:rsidRPr="00071EFE">
        <w:rPr>
          <w:rFonts w:ascii="Abo-thar" w:hAnsi="Abo-thar" w:cs="mylotus" w:hint="cs"/>
          <w:sz w:val="30"/>
          <w:szCs w:val="27"/>
          <w:rtl/>
        </w:rPr>
        <w:t xml:space="preserve">أخيه </w:t>
      </w:r>
      <w:r w:rsidRPr="00071EFE">
        <w:rPr>
          <w:rFonts w:ascii="Abo-thar" w:hAnsi="Abo-thar" w:cs="mylotus" w:hint="cs"/>
          <w:sz w:val="30"/>
          <w:szCs w:val="27"/>
          <w:rtl/>
        </w:rPr>
        <w:t xml:space="preserve">الحسين، </w:t>
      </w:r>
      <w:r w:rsidR="002B7863" w:rsidRPr="00071EFE">
        <w:rPr>
          <w:rFonts w:ascii="Abo-thar" w:hAnsi="Abo-thar" w:cs="mylotus" w:hint="cs"/>
          <w:sz w:val="30"/>
          <w:szCs w:val="27"/>
          <w:rtl/>
        </w:rPr>
        <w:t xml:space="preserve">فالإمام </w:t>
      </w:r>
      <w:r w:rsidR="002930F3" w:rsidRPr="00071EFE">
        <w:rPr>
          <w:rFonts w:ascii="Abo-thar" w:hAnsi="Abo-thar" w:cs="mylotus" w:hint="cs"/>
          <w:sz w:val="30"/>
          <w:szCs w:val="27"/>
          <w:rtl/>
        </w:rPr>
        <w:t>ا</w:t>
      </w:r>
      <w:r w:rsidRPr="00071EFE">
        <w:rPr>
          <w:rFonts w:ascii="Abo-thar" w:hAnsi="Abo-thar" w:cs="mylotus" w:hint="cs"/>
          <w:sz w:val="30"/>
          <w:szCs w:val="27"/>
          <w:rtl/>
        </w:rPr>
        <w:t>لحسن، رغم كثرة أنصاره وقوته، واد</w:t>
      </w:r>
      <w:r w:rsidR="002B7863" w:rsidRPr="00071EFE">
        <w:rPr>
          <w:rFonts w:ascii="Abo-thar" w:hAnsi="Abo-thar" w:cs="mylotus" w:hint="cs"/>
          <w:sz w:val="30"/>
          <w:szCs w:val="27"/>
          <w:rtl/>
        </w:rPr>
        <w:t>َ</w:t>
      </w:r>
      <w:r w:rsidRPr="00071EFE">
        <w:rPr>
          <w:rFonts w:ascii="Abo-thar" w:hAnsi="Abo-thar" w:cs="mylotus" w:hint="cs"/>
          <w:sz w:val="30"/>
          <w:szCs w:val="27"/>
          <w:rtl/>
        </w:rPr>
        <w:t>ع معاوية و</w:t>
      </w:r>
      <w:r w:rsidR="002B7863" w:rsidRPr="00071EFE">
        <w:rPr>
          <w:rFonts w:ascii="Abo-thar" w:hAnsi="Abo-thar" w:cs="mylotus" w:hint="cs"/>
          <w:sz w:val="30"/>
          <w:szCs w:val="27"/>
          <w:rtl/>
        </w:rPr>
        <w:t>صالحه و</w:t>
      </w:r>
      <w:r w:rsidRPr="00071EFE">
        <w:rPr>
          <w:rFonts w:ascii="Abo-thar" w:hAnsi="Abo-thar" w:cs="mylotus" w:hint="cs"/>
          <w:sz w:val="30"/>
          <w:szCs w:val="27"/>
          <w:rtl/>
        </w:rPr>
        <w:t xml:space="preserve">تنازل له عن الخلافة وكان يأخذ معاشاً مالياً منه، في حين أن </w:t>
      </w:r>
      <w:r w:rsidR="002B7863" w:rsidRPr="00071EFE">
        <w:rPr>
          <w:rFonts w:cs="mylotus" w:hint="cs"/>
          <w:szCs w:val="27"/>
          <w:rtl/>
        </w:rPr>
        <w:t xml:space="preserve">الإمام </w:t>
      </w:r>
      <w:r w:rsidR="002B7863" w:rsidRPr="00071EFE">
        <w:rPr>
          <w:rFonts w:ascii="Abo-thar" w:hAnsi="Abo-thar" w:cs="mylotus" w:hint="cs"/>
          <w:sz w:val="30"/>
          <w:szCs w:val="27"/>
          <w:rtl/>
        </w:rPr>
        <w:t xml:space="preserve"> </w:t>
      </w:r>
      <w:r w:rsidRPr="00071EFE">
        <w:rPr>
          <w:rFonts w:ascii="Abo-thar" w:hAnsi="Abo-thar" w:cs="mylotus" w:hint="cs"/>
          <w:sz w:val="30"/>
          <w:szCs w:val="27"/>
          <w:rtl/>
        </w:rPr>
        <w:t xml:space="preserve">الحسين </w:t>
      </w:r>
      <w:r w:rsidR="002930F3" w:rsidRPr="00071EFE">
        <w:rPr>
          <w:rFonts w:ascii="Abo-thar" w:hAnsi="Abo-thar" w:cs="mylotus"/>
          <w:sz w:val="30"/>
          <w:szCs w:val="27"/>
        </w:rPr>
        <w:t></w:t>
      </w:r>
      <w:r w:rsidR="002930F3" w:rsidRPr="00071EFE">
        <w:rPr>
          <w:rFonts w:ascii="Abo-thar" w:hAnsi="Abo-thar" w:cs="mylotus" w:hint="cs"/>
          <w:sz w:val="30"/>
          <w:szCs w:val="27"/>
          <w:rtl/>
        </w:rPr>
        <w:t xml:space="preserve">، </w:t>
      </w:r>
      <w:r w:rsidRPr="00071EFE">
        <w:rPr>
          <w:rFonts w:ascii="Abo-thar" w:hAnsi="Abo-thar" w:cs="mylotus" w:hint="cs"/>
          <w:sz w:val="30"/>
          <w:szCs w:val="27"/>
          <w:rtl/>
        </w:rPr>
        <w:t>رغم قلَّة أنصاره</w:t>
      </w:r>
      <w:r w:rsidR="002930F3" w:rsidRPr="00071EFE">
        <w:rPr>
          <w:rFonts w:ascii="Abo-thar" w:hAnsi="Abo-thar" w:cs="mylotus" w:hint="cs"/>
          <w:sz w:val="30"/>
          <w:szCs w:val="27"/>
          <w:rtl/>
        </w:rPr>
        <w:t>،</w:t>
      </w:r>
      <w:r w:rsidRPr="00071EFE">
        <w:rPr>
          <w:rFonts w:ascii="Abo-thar" w:hAnsi="Abo-thar" w:cs="mylotus" w:hint="cs"/>
          <w:sz w:val="30"/>
          <w:szCs w:val="27"/>
          <w:rtl/>
        </w:rPr>
        <w:t xml:space="preserve"> حارب يزيد بن معاوية حتى </w:t>
      </w:r>
      <w:r w:rsidR="002B7863" w:rsidRPr="00071EFE">
        <w:rPr>
          <w:rFonts w:ascii="Abo-thar" w:hAnsi="Abo-thar" w:cs="mylotus" w:hint="cs"/>
          <w:sz w:val="30"/>
          <w:szCs w:val="27"/>
          <w:rtl/>
        </w:rPr>
        <w:t>استُشهِدَ هو و</w:t>
      </w:r>
      <w:r w:rsidRPr="00071EFE">
        <w:rPr>
          <w:rFonts w:ascii="Abo-thar" w:hAnsi="Abo-thar" w:cs="mylotus" w:hint="cs"/>
          <w:sz w:val="30"/>
          <w:szCs w:val="27"/>
          <w:rtl/>
        </w:rPr>
        <w:t xml:space="preserve">أصحابه جميعاً، فشكُّوا لذلك في إمامتهما وذهبوا إلى إمامة </w:t>
      </w:r>
      <w:r w:rsidR="002B7863" w:rsidRPr="00071EFE">
        <w:rPr>
          <w:rFonts w:ascii="Abo-thar" w:hAnsi="Abo-thar" w:cs="mylotus" w:hint="cs"/>
          <w:bCs/>
          <w:sz w:val="32"/>
          <w:szCs w:val="27"/>
          <w:rtl/>
        </w:rPr>
        <w:t>«</w:t>
      </w:r>
      <w:r w:rsidRPr="00071EFE">
        <w:rPr>
          <w:rFonts w:ascii="Abo-thar" w:hAnsi="Abo-thar" w:cs="mylotus" w:hint="cs"/>
          <w:bCs/>
          <w:sz w:val="32"/>
          <w:szCs w:val="27"/>
          <w:rtl/>
        </w:rPr>
        <w:t>محمد بن الحنفية</w:t>
      </w:r>
      <w:r w:rsidR="002B7863" w:rsidRPr="00071EFE">
        <w:rPr>
          <w:rFonts w:ascii="Abo-thar" w:hAnsi="Abo-thar" w:cs="mylotus" w:hint="cs"/>
          <w:b/>
          <w:sz w:val="32"/>
          <w:szCs w:val="27"/>
          <w:rtl/>
        </w:rPr>
        <w:t>» (أخ الإمام الحسين لأبيه)</w:t>
      </w:r>
      <w:r w:rsidR="002930F3" w:rsidRPr="00071EFE">
        <w:rPr>
          <w:rFonts w:ascii="Abo-thar" w:hAnsi="Abo-thar" w:cs="mylotus" w:hint="cs"/>
          <w:b/>
          <w:sz w:val="32"/>
          <w:szCs w:val="27"/>
          <w:rtl/>
        </w:rPr>
        <w:t>،</w:t>
      </w:r>
      <w:r w:rsidRPr="00071EFE">
        <w:rPr>
          <w:rFonts w:ascii="Abo-thar" w:hAnsi="Abo-thar" w:cs="mylotus" w:hint="cs"/>
          <w:sz w:val="30"/>
          <w:szCs w:val="27"/>
          <w:rtl/>
        </w:rPr>
        <w:t xml:space="preserve"> </w:t>
      </w:r>
      <w:r w:rsidR="00C86570" w:rsidRPr="00071EFE">
        <w:rPr>
          <w:rFonts w:ascii="Abo-thar" w:hAnsi="Abo-thar" w:cs="mylotus" w:hint="cs"/>
          <w:sz w:val="30"/>
          <w:szCs w:val="27"/>
          <w:rtl/>
        </w:rPr>
        <w:t xml:space="preserve">وقالوا إن مقامه أعلى حتى من مقام الحسن المجتبى </w:t>
      </w:r>
      <w:r w:rsidR="00C86570" w:rsidRPr="00071EFE">
        <w:rPr>
          <w:rFonts w:ascii="Abo-thar" w:hAnsi="Abo-thar" w:cs="mylotus"/>
          <w:sz w:val="30"/>
          <w:szCs w:val="27"/>
        </w:rPr>
        <w:t></w:t>
      </w:r>
      <w:r w:rsidR="00C86570" w:rsidRPr="00071EFE">
        <w:rPr>
          <w:rFonts w:ascii="Abo-thar" w:hAnsi="Abo-thar" w:cs="mylotus" w:hint="cs"/>
          <w:sz w:val="30"/>
          <w:szCs w:val="27"/>
          <w:rtl/>
        </w:rPr>
        <w:t>، وأن الحَسَن إنَّما ذهب بأمرٍ من أخيه «ابن الحنفية» إلى قتال معاوية، وأنه ترك قتال معاوية بأمر من أخيه «ابن الحنفية»!!</w:t>
      </w:r>
    </w:p>
    <w:p w:rsidR="00C86570" w:rsidRPr="00071EFE" w:rsidRDefault="003141EC"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 xml:space="preserve">وبعد موت </w:t>
      </w:r>
      <w:r w:rsidRPr="00071EFE">
        <w:rPr>
          <w:rFonts w:cs="mylotus" w:hint="cs"/>
          <w:szCs w:val="27"/>
          <w:rtl/>
        </w:rPr>
        <w:t>«</w:t>
      </w:r>
      <w:r w:rsidRPr="00071EFE">
        <w:rPr>
          <w:rFonts w:ascii="Abo-thar" w:hAnsi="Abo-thar" w:cs="mylotus" w:hint="cs"/>
          <w:b/>
          <w:bCs/>
          <w:sz w:val="32"/>
          <w:szCs w:val="27"/>
          <w:rtl/>
        </w:rPr>
        <w:t>محمد بن الحنفية</w:t>
      </w:r>
      <w:r w:rsidRPr="00071EFE">
        <w:rPr>
          <w:rFonts w:cs="mylotus" w:hint="cs"/>
          <w:szCs w:val="27"/>
          <w:rtl/>
        </w:rPr>
        <w:t>»</w:t>
      </w:r>
      <w:r w:rsidRPr="00071EFE">
        <w:rPr>
          <w:rFonts w:ascii="Abo-thar" w:hAnsi="Abo-thar" w:cs="mylotus" w:hint="cs"/>
          <w:sz w:val="30"/>
          <w:szCs w:val="27"/>
          <w:rtl/>
        </w:rPr>
        <w:t xml:space="preserve"> قالت فرقة بل هو حي لم يمت ولن يموت أبداً بل غاب عن الأنظار وهو مختبئٌ في جبل ر</w:t>
      </w:r>
      <w:r w:rsidR="00C86570" w:rsidRPr="00071EFE">
        <w:rPr>
          <w:rFonts w:ascii="Abo-thar" w:hAnsi="Abo-thar" w:cs="mylotus" w:hint="cs"/>
          <w:sz w:val="30"/>
          <w:szCs w:val="27"/>
          <w:rtl/>
        </w:rPr>
        <w:t>َ</w:t>
      </w:r>
      <w:r w:rsidRPr="00071EFE">
        <w:rPr>
          <w:rFonts w:ascii="Abo-thar" w:hAnsi="Abo-thar" w:cs="mylotus" w:hint="cs"/>
          <w:sz w:val="30"/>
          <w:szCs w:val="27"/>
          <w:rtl/>
        </w:rPr>
        <w:t>ض</w:t>
      </w:r>
      <w:r w:rsidR="00C86570" w:rsidRPr="00071EFE">
        <w:rPr>
          <w:rFonts w:ascii="Abo-thar" w:hAnsi="Abo-thar" w:cs="mylotus" w:hint="cs"/>
          <w:sz w:val="30"/>
          <w:szCs w:val="27"/>
          <w:rtl/>
        </w:rPr>
        <w:t>ْ</w:t>
      </w:r>
      <w:r w:rsidRPr="00071EFE">
        <w:rPr>
          <w:rFonts w:ascii="Abo-thar" w:hAnsi="Abo-thar" w:cs="mylotus" w:hint="cs"/>
          <w:sz w:val="30"/>
          <w:szCs w:val="27"/>
          <w:rtl/>
        </w:rPr>
        <w:t>و</w:t>
      </w:r>
      <w:r w:rsidR="00C86570" w:rsidRPr="00071EFE">
        <w:rPr>
          <w:rFonts w:ascii="Abo-thar" w:hAnsi="Abo-thar" w:cs="mylotus" w:hint="cs"/>
          <w:sz w:val="30"/>
          <w:szCs w:val="27"/>
          <w:rtl/>
        </w:rPr>
        <w:t>َ</w:t>
      </w:r>
      <w:r w:rsidRPr="00071EFE">
        <w:rPr>
          <w:rFonts w:ascii="Abo-thar" w:hAnsi="Abo-thar" w:cs="mylotus" w:hint="cs"/>
          <w:sz w:val="30"/>
          <w:szCs w:val="27"/>
          <w:rtl/>
        </w:rPr>
        <w:t xml:space="preserve">ى حيث تأتيه الغزلان كل صباح فيشرب من ألبانها، وعن يمينه </w:t>
      </w:r>
      <w:r w:rsidRPr="00071EFE">
        <w:rPr>
          <w:rFonts w:ascii="Abo-thar" w:hAnsi="Abo-thar" w:cs="mylotus" w:hint="cs"/>
          <w:sz w:val="30"/>
          <w:szCs w:val="27"/>
          <w:rtl/>
        </w:rPr>
        <w:lastRenderedPageBreak/>
        <w:t>أسد وعن يساره نمر!</w:t>
      </w:r>
      <w:r w:rsidR="00C86570" w:rsidRPr="00071EFE">
        <w:rPr>
          <w:rFonts w:ascii="Abo-thar" w:hAnsi="Abo-thar" w:cs="mylotus" w:hint="cs"/>
          <w:sz w:val="30"/>
          <w:szCs w:val="27"/>
          <w:rtl/>
        </w:rPr>
        <w:t>!</w:t>
      </w:r>
    </w:p>
    <w:p w:rsidR="00C86570" w:rsidRPr="00071EFE" w:rsidRDefault="003141EC" w:rsidP="00071EFE">
      <w:pPr>
        <w:widowControl w:val="0"/>
        <w:spacing w:after="60" w:line="228" w:lineRule="auto"/>
        <w:ind w:firstLine="284"/>
        <w:jc w:val="both"/>
        <w:rPr>
          <w:rFonts w:cs="mylotus" w:hint="cs"/>
          <w:szCs w:val="27"/>
          <w:rtl/>
        </w:rPr>
      </w:pPr>
      <w:r w:rsidRPr="00071EFE">
        <w:rPr>
          <w:rFonts w:ascii="Abo-thar" w:hAnsi="Abo-thar" w:cs="mylotus" w:hint="cs"/>
          <w:sz w:val="30"/>
          <w:szCs w:val="27"/>
          <w:rtl/>
        </w:rPr>
        <w:t xml:space="preserve"> وقال فريق آخر </w:t>
      </w:r>
      <w:r w:rsidR="00C86570" w:rsidRPr="00071EFE">
        <w:rPr>
          <w:rFonts w:ascii="Abo-thar" w:hAnsi="Abo-thar" w:cs="mylotus" w:hint="cs"/>
          <w:sz w:val="30"/>
          <w:szCs w:val="27"/>
          <w:rtl/>
        </w:rPr>
        <w:t>من أنصار</w:t>
      </w:r>
      <w:r w:rsidRPr="00071EFE">
        <w:rPr>
          <w:rFonts w:ascii="Abo-thar" w:hAnsi="Abo-thar" w:cs="mylotus" w:hint="cs"/>
          <w:sz w:val="30"/>
          <w:szCs w:val="27"/>
          <w:rtl/>
        </w:rPr>
        <w:t xml:space="preserve"> </w:t>
      </w:r>
      <w:r w:rsidRPr="00071EFE">
        <w:rPr>
          <w:rFonts w:cs="mylotus" w:hint="cs"/>
          <w:szCs w:val="27"/>
          <w:rtl/>
        </w:rPr>
        <w:t>«</w:t>
      </w:r>
      <w:r w:rsidRPr="00071EFE">
        <w:rPr>
          <w:rFonts w:cs="mylotus" w:hint="cs"/>
          <w:b/>
          <w:bCs/>
          <w:szCs w:val="27"/>
          <w:rtl/>
        </w:rPr>
        <w:t>محمد بن الحنفية»</w:t>
      </w:r>
      <w:r w:rsidRPr="00071EFE">
        <w:rPr>
          <w:rFonts w:cs="mylotus" w:hint="cs"/>
          <w:szCs w:val="27"/>
          <w:rtl/>
        </w:rPr>
        <w:t xml:space="preserve"> </w:t>
      </w:r>
      <w:r w:rsidR="00C86570" w:rsidRPr="00071EFE">
        <w:rPr>
          <w:rFonts w:cs="mylotus" w:hint="cs"/>
          <w:szCs w:val="27"/>
          <w:rtl/>
        </w:rPr>
        <w:t xml:space="preserve">إنه </w:t>
      </w:r>
      <w:r w:rsidRPr="00071EFE">
        <w:rPr>
          <w:rFonts w:cs="mylotus" w:hint="cs"/>
          <w:szCs w:val="27"/>
          <w:rtl/>
        </w:rPr>
        <w:t>مات وانتقلت الإمامة بعده إلى «</w:t>
      </w:r>
      <w:r w:rsidR="00C86570" w:rsidRPr="00071EFE">
        <w:rPr>
          <w:rFonts w:cs="mylotus" w:hint="cs"/>
          <w:szCs w:val="27"/>
          <w:rtl/>
        </w:rPr>
        <w:t xml:space="preserve">أبي هاشم </w:t>
      </w:r>
      <w:r w:rsidRPr="00071EFE">
        <w:rPr>
          <w:rFonts w:cs="mylotus" w:hint="cs"/>
          <w:szCs w:val="27"/>
          <w:rtl/>
        </w:rPr>
        <w:t>عبد الله بن محمد»</w:t>
      </w:r>
      <w:r w:rsidR="00C86570" w:rsidRPr="00071EFE">
        <w:rPr>
          <w:rFonts w:cs="mylotus" w:hint="cs"/>
          <w:szCs w:val="27"/>
          <w:rtl/>
        </w:rPr>
        <w:t xml:space="preserve"> الذي كان أهم أبنائه! وسُمِّيَتْ هذه الفرقة بالهاشمية </w:t>
      </w:r>
      <w:r w:rsidR="001F2E9B" w:rsidRPr="00071EFE">
        <w:rPr>
          <w:rFonts w:cs="mylotus" w:hint="cs"/>
          <w:szCs w:val="27"/>
          <w:rtl/>
        </w:rPr>
        <w:t xml:space="preserve">نسبةً إلى «أبي </w:t>
      </w:r>
      <w:r w:rsidR="00F93580" w:rsidRPr="00071EFE">
        <w:rPr>
          <w:rFonts w:cs="mylotus" w:hint="cs"/>
          <w:szCs w:val="27"/>
          <w:rtl/>
        </w:rPr>
        <w:t>هاشم</w:t>
      </w:r>
      <w:r w:rsidR="001F2E9B" w:rsidRPr="00071EFE">
        <w:rPr>
          <w:rFonts w:cs="mylotus" w:hint="cs"/>
          <w:szCs w:val="27"/>
          <w:rtl/>
        </w:rPr>
        <w:t>» كنية «عبد الله بن محمد».</w:t>
      </w:r>
    </w:p>
    <w:p w:rsidR="001F2E9B" w:rsidRPr="00071EFE" w:rsidRDefault="001F2E9B" w:rsidP="00071EFE">
      <w:pPr>
        <w:widowControl w:val="0"/>
        <w:spacing w:after="60" w:line="228" w:lineRule="auto"/>
        <w:ind w:firstLine="284"/>
        <w:jc w:val="both"/>
        <w:rPr>
          <w:rFonts w:cs="mylotus" w:hint="cs"/>
          <w:szCs w:val="27"/>
          <w:rtl/>
        </w:rPr>
      </w:pPr>
      <w:r w:rsidRPr="00071EFE">
        <w:rPr>
          <w:rFonts w:cs="mylotus" w:hint="cs"/>
          <w:szCs w:val="27"/>
          <w:rtl/>
        </w:rPr>
        <w:t xml:space="preserve">وبعد موت «أبي هاشم» </w:t>
      </w:r>
      <w:r w:rsidR="003141EC" w:rsidRPr="00071EFE">
        <w:rPr>
          <w:rFonts w:cs="mylotus" w:hint="cs"/>
          <w:szCs w:val="27"/>
          <w:rtl/>
        </w:rPr>
        <w:t xml:space="preserve">قالت فرقة إن </w:t>
      </w:r>
      <w:r w:rsidRPr="00071EFE">
        <w:rPr>
          <w:rFonts w:cs="mylotus" w:hint="cs"/>
          <w:szCs w:val="27"/>
          <w:rtl/>
        </w:rPr>
        <w:t xml:space="preserve">«عبد الله بن محمد» قد </w:t>
      </w:r>
      <w:r w:rsidR="003141EC" w:rsidRPr="00071EFE">
        <w:rPr>
          <w:rFonts w:cs="mylotus" w:hint="cs"/>
          <w:szCs w:val="27"/>
          <w:rtl/>
        </w:rPr>
        <w:t>مات وعهد بالإمامة إلى أخيه «علي بن مح</w:t>
      </w:r>
      <w:r w:rsidR="00634DF0" w:rsidRPr="00071EFE">
        <w:rPr>
          <w:rFonts w:cs="mylotus" w:hint="cs"/>
          <w:szCs w:val="27"/>
          <w:rtl/>
        </w:rPr>
        <w:t>مد»، وقال جماعة آخرون بل إن «أبا</w:t>
      </w:r>
      <w:r w:rsidR="003141EC" w:rsidRPr="00071EFE">
        <w:rPr>
          <w:rFonts w:cs="mylotus" w:hint="cs"/>
          <w:szCs w:val="27"/>
          <w:rtl/>
        </w:rPr>
        <w:t xml:space="preserve"> هاشم عبد الله بن محمد» أوصى من بعده إلى «محمد بن علي بن عبد الله بن عباس بن عبد المطلب»</w:t>
      </w:r>
      <w:r w:rsidRPr="00071EFE">
        <w:rPr>
          <w:rFonts w:cs="mylotus" w:hint="cs"/>
          <w:szCs w:val="27"/>
          <w:rtl/>
        </w:rPr>
        <w:t xml:space="preserve"> وأوجدوا بذلك فرقة «الراوندية»</w:t>
      </w:r>
      <w:r w:rsidR="00F93580" w:rsidRPr="00071EFE">
        <w:rPr>
          <w:rFonts w:cs="mylotus" w:hint="cs"/>
          <w:szCs w:val="27"/>
          <w:rtl/>
        </w:rPr>
        <w:t>!</w:t>
      </w:r>
      <w:r w:rsidR="003141EC" w:rsidRPr="00071EFE">
        <w:rPr>
          <w:rFonts w:cs="mylotus" w:hint="cs"/>
          <w:szCs w:val="27"/>
          <w:rtl/>
        </w:rPr>
        <w:t xml:space="preserve"> </w:t>
      </w:r>
    </w:p>
    <w:p w:rsidR="003141EC" w:rsidRPr="00071EFE" w:rsidRDefault="003141EC" w:rsidP="00071EFE">
      <w:pPr>
        <w:widowControl w:val="0"/>
        <w:spacing w:after="60" w:line="228" w:lineRule="auto"/>
        <w:ind w:firstLine="284"/>
        <w:jc w:val="both"/>
        <w:rPr>
          <w:rFonts w:cs="mylotus" w:hint="cs"/>
          <w:szCs w:val="27"/>
          <w:rtl/>
        </w:rPr>
      </w:pPr>
      <w:r w:rsidRPr="00071EFE">
        <w:rPr>
          <w:rFonts w:cs="mylotus" w:hint="cs"/>
          <w:szCs w:val="27"/>
          <w:rtl/>
        </w:rPr>
        <w:t>و</w:t>
      </w:r>
      <w:r w:rsidR="00F93580" w:rsidRPr="00071EFE">
        <w:rPr>
          <w:rFonts w:cs="mylotus" w:hint="cs"/>
          <w:szCs w:val="27"/>
          <w:rtl/>
        </w:rPr>
        <w:t xml:space="preserve">النموذج الآخر أنصار </w:t>
      </w:r>
      <w:r w:rsidRPr="00071EFE">
        <w:rPr>
          <w:rFonts w:cs="mylotus" w:hint="cs"/>
          <w:szCs w:val="27"/>
          <w:rtl/>
        </w:rPr>
        <w:t>«عبد الله بن معاوية» [بن جعفر بن أبي طالب]</w:t>
      </w:r>
      <w:r w:rsidR="00F93580" w:rsidRPr="00071EFE">
        <w:rPr>
          <w:rFonts w:cs="mylotus" w:hint="cs"/>
          <w:szCs w:val="27"/>
          <w:rtl/>
        </w:rPr>
        <w:t xml:space="preserve">، لمَّا قُتِل </w:t>
      </w:r>
      <w:r w:rsidRPr="00071EFE">
        <w:rPr>
          <w:rFonts w:cs="mylotus" w:hint="cs"/>
          <w:szCs w:val="27"/>
          <w:rtl/>
        </w:rPr>
        <w:t>على يد أبي مسلم</w:t>
      </w:r>
      <w:r w:rsidR="00F93580" w:rsidRPr="00071EFE">
        <w:rPr>
          <w:rFonts w:cs="mylotus" w:hint="cs"/>
          <w:szCs w:val="27"/>
          <w:rtl/>
        </w:rPr>
        <w:t xml:space="preserve"> الخراساني</w:t>
      </w:r>
      <w:r w:rsidRPr="00071EFE">
        <w:rPr>
          <w:rFonts w:cs="mylotus" w:hint="cs"/>
          <w:szCs w:val="27"/>
          <w:rtl/>
        </w:rPr>
        <w:t>، افترق أصحابه ثلاث فرق، ففرقة قالت إن «عبد الله بن معاوية» لم يمت بل هو حي وهو في جبال أصفهان</w:t>
      </w:r>
      <w:r w:rsidR="00F93580" w:rsidRPr="00071EFE">
        <w:rPr>
          <w:rFonts w:cs="mylotus" w:hint="cs"/>
          <w:szCs w:val="27"/>
          <w:rtl/>
        </w:rPr>
        <w:t>!</w:t>
      </w:r>
      <w:r w:rsidRPr="00071EFE">
        <w:rPr>
          <w:rFonts w:cs="mylotus" w:hint="cs"/>
          <w:szCs w:val="27"/>
          <w:rtl/>
        </w:rPr>
        <w:t xml:space="preserve"> وفرقة</w:t>
      </w:r>
      <w:r w:rsidR="00F93580" w:rsidRPr="00071EFE">
        <w:rPr>
          <w:rFonts w:cs="mylotus" w:hint="cs"/>
          <w:szCs w:val="27"/>
          <w:rtl/>
        </w:rPr>
        <w:t>ٌ</w:t>
      </w:r>
      <w:r w:rsidRPr="00071EFE">
        <w:rPr>
          <w:rFonts w:cs="mylotus" w:hint="cs"/>
          <w:szCs w:val="27"/>
          <w:rtl/>
        </w:rPr>
        <w:t xml:space="preserve"> قالت: بل مات ولم يوص لأحد من بعده. وذهبت فرقة ثالثة إلى القول بتناسخ الأرواح في حقه</w:t>
      </w:r>
      <w:r w:rsidR="001F2E9B" w:rsidRPr="00071EFE">
        <w:rPr>
          <w:rFonts w:cs="mylotus" w:hint="cs"/>
          <w:szCs w:val="27"/>
          <w:rtl/>
        </w:rPr>
        <w:t>!!</w:t>
      </w:r>
    </w:p>
    <w:p w:rsidR="001F2E9B" w:rsidRPr="00071EFE" w:rsidRDefault="00F93580" w:rsidP="00071EFE">
      <w:pPr>
        <w:widowControl w:val="0"/>
        <w:spacing w:after="60" w:line="228" w:lineRule="auto"/>
        <w:ind w:firstLine="284"/>
        <w:jc w:val="both"/>
        <w:rPr>
          <w:rFonts w:cs="mylotus" w:hint="cs"/>
          <w:szCs w:val="27"/>
          <w:rtl/>
        </w:rPr>
      </w:pPr>
      <w:r w:rsidRPr="00071EFE">
        <w:rPr>
          <w:rFonts w:cs="mylotus" w:hint="cs"/>
          <w:szCs w:val="27"/>
          <w:rtl/>
        </w:rPr>
        <w:t xml:space="preserve">وللأسف فإن جميع الفرق الإسلامية قامت بوضع الحديث </w:t>
      </w:r>
      <w:r w:rsidR="00D31140" w:rsidRPr="00071EFE">
        <w:rPr>
          <w:rFonts w:cs="mylotus" w:hint="cs"/>
          <w:szCs w:val="27"/>
          <w:rtl/>
        </w:rPr>
        <w:t>لإقناع الناس بأنها على حق، ودعماً</w:t>
      </w:r>
      <w:r w:rsidRPr="00071EFE">
        <w:rPr>
          <w:rFonts w:cs="mylotus" w:hint="cs"/>
          <w:szCs w:val="27"/>
          <w:rtl/>
        </w:rPr>
        <w:t xml:space="preserve"> </w:t>
      </w:r>
      <w:r w:rsidR="00D31140" w:rsidRPr="00071EFE">
        <w:rPr>
          <w:rFonts w:cs="mylotus" w:hint="cs"/>
          <w:szCs w:val="27"/>
          <w:rtl/>
        </w:rPr>
        <w:t>ل</w:t>
      </w:r>
      <w:r w:rsidRPr="00071EFE">
        <w:rPr>
          <w:rFonts w:cs="mylotus" w:hint="cs"/>
          <w:szCs w:val="27"/>
          <w:rtl/>
        </w:rPr>
        <w:t xml:space="preserve">أهدافها السياسية. </w:t>
      </w:r>
      <w:r w:rsidR="00D31140" w:rsidRPr="00071EFE">
        <w:rPr>
          <w:rFonts w:cs="mylotus" w:hint="cs"/>
          <w:szCs w:val="27"/>
          <w:rtl/>
        </w:rPr>
        <w:t>ومن جملة ذلك الأحاديث التي وُضِعَتْ دعماً لأبي مسلم الخراساني! كالحديث الذي يقول: "</w:t>
      </w:r>
      <w:r w:rsidR="00D31140" w:rsidRPr="00C619D2">
        <w:rPr>
          <w:rFonts w:cs="KFGQPC Uthman Taha Naskh"/>
          <w:b/>
          <w:bCs/>
          <w:szCs w:val="27"/>
          <w:rtl/>
        </w:rPr>
        <w:t>إذا رَأيْتُمُ الرَّايات السُّودَ قَد جاءَتْ مِنْ قِبَلِ خُرَاسانَ فأتُوها فإِنَّ فِيها خَلِيفَةَ الله المَهْدِيِّ</w:t>
      </w:r>
      <w:r w:rsidR="00D31140" w:rsidRPr="00071EFE">
        <w:rPr>
          <w:rFonts w:cs="mylotus" w:hint="cs"/>
          <w:szCs w:val="27"/>
          <w:rtl/>
        </w:rPr>
        <w:t>"</w:t>
      </w:r>
      <w:r w:rsidR="00857A13" w:rsidRPr="00B21426">
        <w:rPr>
          <w:rFonts w:cs="Arabic11 BT"/>
          <w:szCs w:val="27"/>
          <w:vertAlign w:val="superscript"/>
          <w:rtl/>
        </w:rPr>
        <w:t>(</w:t>
      </w:r>
      <w:r w:rsidR="00857A13" w:rsidRPr="00B21426">
        <w:rPr>
          <w:rStyle w:val="FootnoteReference"/>
          <w:rFonts w:cs="Arabic11 BT"/>
          <w:szCs w:val="27"/>
          <w:rtl/>
        </w:rPr>
        <w:footnoteReference w:id="9"/>
      </w:r>
      <w:r w:rsidR="00857A13" w:rsidRPr="00B21426">
        <w:rPr>
          <w:rFonts w:cs="Arabic11 BT"/>
          <w:szCs w:val="27"/>
          <w:vertAlign w:val="superscript"/>
          <w:rtl/>
        </w:rPr>
        <w:t>)</w:t>
      </w:r>
      <w:r w:rsidR="00857A13" w:rsidRPr="00071EFE">
        <w:rPr>
          <w:rFonts w:cs="mylotus" w:hint="cs"/>
          <w:szCs w:val="27"/>
          <w:rtl/>
        </w:rPr>
        <w:t>!! ومن الواضح أن أتباع أبي مسلم الخراساني الذي كانوا يرفعون الرايات السوداء وضعوا هذا الحديث كي يجعلوا المسلمين ينضمون إليهم!</w:t>
      </w:r>
      <w:r w:rsidR="00857A13" w:rsidRPr="00B21426">
        <w:rPr>
          <w:rFonts w:cs="Arabic11 BT"/>
          <w:szCs w:val="27"/>
          <w:vertAlign w:val="superscript"/>
          <w:rtl/>
        </w:rPr>
        <w:t>(</w:t>
      </w:r>
      <w:r w:rsidR="00857A13" w:rsidRPr="00B21426">
        <w:rPr>
          <w:rStyle w:val="FootnoteReference"/>
          <w:rFonts w:cs="Arabic11 BT"/>
          <w:szCs w:val="27"/>
          <w:rtl/>
        </w:rPr>
        <w:footnoteReference w:id="10"/>
      </w:r>
      <w:r w:rsidR="00857A13" w:rsidRPr="00B21426">
        <w:rPr>
          <w:rFonts w:cs="Arabic11 BT"/>
          <w:szCs w:val="27"/>
          <w:vertAlign w:val="superscript"/>
          <w:rtl/>
        </w:rPr>
        <w:t>)</w:t>
      </w:r>
      <w:r w:rsidR="00857A13" w:rsidRPr="00071EFE">
        <w:rPr>
          <w:rFonts w:cs="mylotus" w:hint="cs"/>
          <w:szCs w:val="27"/>
          <w:rtl/>
        </w:rPr>
        <w:t xml:space="preserve"> </w:t>
      </w:r>
    </w:p>
    <w:p w:rsidR="003141EC" w:rsidRPr="00071EFE" w:rsidRDefault="003141EC" w:rsidP="00071EFE">
      <w:pPr>
        <w:widowControl w:val="0"/>
        <w:spacing w:after="60" w:line="228" w:lineRule="auto"/>
        <w:ind w:firstLine="284"/>
        <w:jc w:val="both"/>
        <w:rPr>
          <w:rFonts w:ascii="Abo-thar" w:hAnsi="Abo-thar" w:cs="mylotus" w:hint="cs"/>
          <w:sz w:val="30"/>
          <w:szCs w:val="27"/>
          <w:rtl/>
        </w:rPr>
      </w:pPr>
      <w:r w:rsidRPr="00071EFE">
        <w:rPr>
          <w:rFonts w:cs="mylotus" w:hint="cs"/>
          <w:szCs w:val="27"/>
          <w:rtl/>
        </w:rPr>
        <w:t>وذهبت فرقة</w:t>
      </w:r>
      <w:r w:rsidR="00877ABD" w:rsidRPr="00071EFE">
        <w:rPr>
          <w:rFonts w:cs="mylotus" w:hint="cs"/>
          <w:szCs w:val="27"/>
          <w:rtl/>
        </w:rPr>
        <w:t>ٌ</w:t>
      </w:r>
      <w:r w:rsidR="00AA2C18" w:rsidRPr="00071EFE">
        <w:rPr>
          <w:rFonts w:cs="mylotus" w:hint="cs"/>
          <w:szCs w:val="27"/>
          <w:rtl/>
        </w:rPr>
        <w:t xml:space="preserve"> من المسلمين </w:t>
      </w:r>
      <w:r w:rsidRPr="00071EFE">
        <w:rPr>
          <w:rFonts w:cs="mylotus" w:hint="cs"/>
          <w:szCs w:val="27"/>
          <w:rtl/>
        </w:rPr>
        <w:t xml:space="preserve">إلى إمامة </w:t>
      </w:r>
      <w:r w:rsidR="00AA2C18" w:rsidRPr="00071EFE">
        <w:rPr>
          <w:rFonts w:cs="mylotus" w:hint="cs"/>
          <w:szCs w:val="27"/>
          <w:rtl/>
        </w:rPr>
        <w:t xml:space="preserve">حضرة </w:t>
      </w:r>
      <w:r w:rsidRPr="00071EFE">
        <w:rPr>
          <w:rFonts w:cs="mylotus" w:hint="cs"/>
          <w:szCs w:val="27"/>
          <w:rtl/>
        </w:rPr>
        <w:t xml:space="preserve">«أبي جعفر </w:t>
      </w:r>
      <w:r w:rsidR="00AA2C18" w:rsidRPr="00071EFE">
        <w:rPr>
          <w:rFonts w:cs="mylotus" w:hint="cs"/>
          <w:szCs w:val="27"/>
          <w:rtl/>
        </w:rPr>
        <w:t xml:space="preserve">الباقر </w:t>
      </w:r>
      <w:r w:rsidRPr="00071EFE">
        <w:rPr>
          <w:rFonts w:cs="mylotus" w:hint="cs"/>
          <w:szCs w:val="27"/>
          <w:rtl/>
        </w:rPr>
        <w:t xml:space="preserve">محمد بن علي بن الحسين» </w:t>
      </w:r>
      <w:r w:rsidR="00AA2C18" w:rsidRPr="00071EFE">
        <w:rPr>
          <w:rFonts w:ascii="Abo-thar" w:hAnsi="Abo-thar" w:cs="mylotus"/>
          <w:sz w:val="30"/>
          <w:szCs w:val="27"/>
        </w:rPr>
        <w:t></w:t>
      </w:r>
      <w:r w:rsidRPr="00071EFE">
        <w:rPr>
          <w:rFonts w:ascii="Abo-thar" w:hAnsi="Abo-thar" w:cs="mylotus" w:hint="cs"/>
          <w:sz w:val="30"/>
          <w:szCs w:val="27"/>
          <w:rtl/>
        </w:rPr>
        <w:t xml:space="preserve">، </w:t>
      </w:r>
      <w:r w:rsidRPr="00071EFE">
        <w:rPr>
          <w:rFonts w:ascii="Abo-thar" w:hAnsi="Abo-thar" w:cs="mylotus" w:hint="cs"/>
          <w:sz w:val="30"/>
          <w:szCs w:val="27"/>
          <w:rtl/>
        </w:rPr>
        <w:lastRenderedPageBreak/>
        <w:t xml:space="preserve">ولكن لما أجاب الإمام الباقر </w:t>
      </w:r>
      <w:r w:rsidRPr="00071EFE">
        <w:rPr>
          <w:rFonts w:cs="mylotus" w:hint="cs"/>
          <w:szCs w:val="27"/>
          <w:rtl/>
        </w:rPr>
        <w:t>عن سؤال سأله إياه «ع</w:t>
      </w:r>
      <w:r w:rsidR="00AA2C18" w:rsidRPr="00071EFE">
        <w:rPr>
          <w:rFonts w:cs="mylotus" w:hint="cs"/>
          <w:szCs w:val="27"/>
          <w:rtl/>
        </w:rPr>
        <w:t>َ</w:t>
      </w:r>
      <w:r w:rsidRPr="00071EFE">
        <w:rPr>
          <w:rFonts w:cs="mylotus" w:hint="cs"/>
          <w:szCs w:val="27"/>
          <w:rtl/>
        </w:rPr>
        <w:t>م</w:t>
      </w:r>
      <w:r w:rsidR="00AA2C18" w:rsidRPr="00071EFE">
        <w:rPr>
          <w:rFonts w:cs="mylotus" w:hint="cs"/>
          <w:szCs w:val="27"/>
          <w:rtl/>
        </w:rPr>
        <w:t>ْ</w:t>
      </w:r>
      <w:r w:rsidRPr="00071EFE">
        <w:rPr>
          <w:rFonts w:cs="mylotus" w:hint="cs"/>
          <w:szCs w:val="27"/>
          <w:rtl/>
        </w:rPr>
        <w:t>رو بن رياح» بإجابة، ثم في سنة</w:t>
      </w:r>
      <w:r w:rsidR="00877ABD" w:rsidRPr="00071EFE">
        <w:rPr>
          <w:rFonts w:cs="mylotus" w:hint="cs"/>
          <w:szCs w:val="27"/>
          <w:rtl/>
        </w:rPr>
        <w:t>ٍ</w:t>
      </w:r>
      <w:r w:rsidRPr="00071EFE">
        <w:rPr>
          <w:rFonts w:cs="mylotus" w:hint="cs"/>
          <w:szCs w:val="27"/>
          <w:rtl/>
        </w:rPr>
        <w:t xml:space="preserve"> أخرى أجاب عن </w:t>
      </w:r>
      <w:r w:rsidR="00877ABD" w:rsidRPr="00071EFE">
        <w:rPr>
          <w:rFonts w:ascii="Abo-thar" w:hAnsi="Abo-thar" w:cs="mylotus" w:hint="cs"/>
          <w:sz w:val="30"/>
          <w:szCs w:val="27"/>
          <w:rtl/>
        </w:rPr>
        <w:t>السؤال ذاته بإجابة مختلفة،</w:t>
      </w:r>
      <w:r w:rsidRPr="00071EFE">
        <w:rPr>
          <w:rFonts w:ascii="Abo-thar" w:hAnsi="Abo-thar" w:cs="mylotus" w:hint="cs"/>
          <w:sz w:val="30"/>
          <w:szCs w:val="27"/>
          <w:rtl/>
        </w:rPr>
        <w:t xml:space="preserve"> اعتزله </w:t>
      </w:r>
      <w:r w:rsidRPr="00071EFE">
        <w:rPr>
          <w:rFonts w:cs="mylotus" w:hint="cs"/>
          <w:szCs w:val="27"/>
          <w:rtl/>
        </w:rPr>
        <w:t>«عمرو بن رياح»</w:t>
      </w:r>
      <w:r w:rsidRPr="00071EFE">
        <w:rPr>
          <w:rFonts w:ascii="Abo-thar" w:hAnsi="Abo-thar" w:cs="mylotus" w:hint="cs"/>
          <w:sz w:val="30"/>
          <w:szCs w:val="27"/>
          <w:rtl/>
        </w:rPr>
        <w:t xml:space="preserve"> وآخرون قائلين: كيف يجيب الإمام بإجابتين </w:t>
      </w:r>
      <w:r w:rsidR="00877ABD" w:rsidRPr="00071EFE">
        <w:rPr>
          <w:rFonts w:ascii="Abo-thar" w:hAnsi="Abo-thar" w:cs="mylotus" w:hint="cs"/>
          <w:sz w:val="30"/>
          <w:szCs w:val="27"/>
          <w:rtl/>
        </w:rPr>
        <w:t>مختلفتين؟!</w:t>
      </w:r>
      <w:r w:rsidR="00877ABD" w:rsidRPr="00B21426">
        <w:rPr>
          <w:rFonts w:ascii="Abo-thar" w:hAnsi="Abo-thar" w:cs="Arabic11 BT"/>
          <w:sz w:val="32"/>
          <w:szCs w:val="27"/>
          <w:vertAlign w:val="superscript"/>
          <w:rtl/>
        </w:rPr>
        <w:t>(</w:t>
      </w:r>
      <w:r w:rsidR="00877ABD" w:rsidRPr="00B21426">
        <w:rPr>
          <w:rStyle w:val="FootnoteReference"/>
          <w:rFonts w:ascii="Abo-thar" w:hAnsi="Abo-thar" w:cs="Arabic11 BT"/>
          <w:sz w:val="32"/>
          <w:szCs w:val="27"/>
          <w:rtl/>
        </w:rPr>
        <w:footnoteReference w:id="11"/>
      </w:r>
      <w:r w:rsidR="00877ABD" w:rsidRPr="00B21426">
        <w:rPr>
          <w:rFonts w:ascii="Abo-thar" w:hAnsi="Abo-thar" w:cs="Arabic11 BT"/>
          <w:sz w:val="32"/>
          <w:szCs w:val="27"/>
          <w:vertAlign w:val="superscript"/>
          <w:rtl/>
        </w:rPr>
        <w:t>)</w:t>
      </w:r>
    </w:p>
    <w:p w:rsidR="003141EC" w:rsidRPr="00071EFE" w:rsidRDefault="004D6AAE"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وقال</w:t>
      </w:r>
      <w:r w:rsidR="003141EC" w:rsidRPr="00071EFE">
        <w:rPr>
          <w:rFonts w:ascii="Abo-thar" w:hAnsi="Abo-thar" w:cs="mylotus" w:hint="cs"/>
          <w:sz w:val="30"/>
          <w:szCs w:val="27"/>
          <w:rtl/>
        </w:rPr>
        <w:t xml:space="preserve"> </w:t>
      </w:r>
      <w:r w:rsidRPr="00071EFE">
        <w:rPr>
          <w:rFonts w:ascii="Abo-thar" w:hAnsi="Abo-thar" w:cs="mylotus" w:hint="cs"/>
          <w:sz w:val="30"/>
          <w:szCs w:val="27"/>
          <w:rtl/>
        </w:rPr>
        <w:t>فريق من المسلمين</w:t>
      </w:r>
      <w:r w:rsidR="003141EC" w:rsidRPr="00071EFE">
        <w:rPr>
          <w:rFonts w:ascii="Abo-thar" w:hAnsi="Abo-thar" w:cs="mylotus" w:hint="cs"/>
          <w:sz w:val="30"/>
          <w:szCs w:val="27"/>
          <w:rtl/>
        </w:rPr>
        <w:t xml:space="preserve"> إن الإمام هو من قام بالسيف، فقالوا بإمامة علي بن أبي طالب و</w:t>
      </w:r>
      <w:r w:rsidRPr="00071EFE">
        <w:rPr>
          <w:rFonts w:ascii="Abo-thar" w:hAnsi="Abo-thar" w:cs="mylotus" w:hint="cs"/>
          <w:sz w:val="30"/>
          <w:szCs w:val="27"/>
          <w:rtl/>
        </w:rPr>
        <w:t xml:space="preserve">الحسن </w:t>
      </w:r>
      <w:r w:rsidR="00634DF0" w:rsidRPr="00071EFE">
        <w:rPr>
          <w:rFonts w:ascii="Abo-thar" w:hAnsi="Abo-thar" w:cs="mylotus" w:hint="cs"/>
          <w:sz w:val="30"/>
          <w:szCs w:val="27"/>
          <w:rtl/>
        </w:rPr>
        <w:t>و</w:t>
      </w:r>
      <w:r w:rsidR="003141EC" w:rsidRPr="00071EFE">
        <w:rPr>
          <w:rFonts w:ascii="Abo-thar" w:hAnsi="Abo-thar" w:cs="mylotus" w:hint="cs"/>
          <w:sz w:val="30"/>
          <w:szCs w:val="27"/>
          <w:rtl/>
        </w:rPr>
        <w:t xml:space="preserve">الحسـين </w:t>
      </w:r>
      <w:r w:rsidRPr="00071EFE">
        <w:rPr>
          <w:rFonts w:ascii="Abo-thar" w:hAnsi="Abo-thar" w:cs="mylotus" w:hint="cs"/>
          <w:sz w:val="30"/>
          <w:szCs w:val="27"/>
          <w:rtl/>
        </w:rPr>
        <w:t>عليهم السلام</w:t>
      </w:r>
      <w:r w:rsidR="003141EC" w:rsidRPr="00071EFE">
        <w:rPr>
          <w:rFonts w:ascii="Abo-thar" w:hAnsi="Abo-thar" w:cs="mylotus" w:hint="cs"/>
          <w:sz w:val="30"/>
          <w:szCs w:val="27"/>
          <w:rtl/>
        </w:rPr>
        <w:t xml:space="preserve">، ثم من بعده قالوا بإمامة </w:t>
      </w:r>
      <w:r w:rsidR="003141EC" w:rsidRPr="00071EFE">
        <w:rPr>
          <w:rFonts w:cs="mylotus" w:hint="cs"/>
          <w:szCs w:val="27"/>
          <w:rtl/>
        </w:rPr>
        <w:t>«</w:t>
      </w:r>
      <w:r w:rsidR="003141EC" w:rsidRPr="00071EFE">
        <w:rPr>
          <w:rFonts w:ascii="Abo-thar" w:hAnsi="Abo-thar" w:cs="mylotus" w:hint="cs"/>
          <w:sz w:val="30"/>
          <w:szCs w:val="27"/>
          <w:rtl/>
        </w:rPr>
        <w:t>زيد بن علي بن الحسين</w:t>
      </w:r>
      <w:r w:rsidR="003141EC" w:rsidRPr="00071EFE">
        <w:rPr>
          <w:rFonts w:cs="mylotus" w:hint="cs"/>
          <w:szCs w:val="27"/>
          <w:rtl/>
        </w:rPr>
        <w:t>»</w:t>
      </w:r>
      <w:r w:rsidR="003141EC" w:rsidRPr="00071EFE">
        <w:rPr>
          <w:rFonts w:ascii="Abo-thar" w:hAnsi="Abo-thar" w:cs="mylotus" w:hint="cs"/>
          <w:sz w:val="30"/>
          <w:szCs w:val="27"/>
          <w:rtl/>
        </w:rPr>
        <w:t xml:space="preserve"> ثم بإمامة ابنه </w:t>
      </w:r>
      <w:r w:rsidR="003141EC" w:rsidRPr="00071EFE">
        <w:rPr>
          <w:rFonts w:cs="mylotus" w:hint="cs"/>
          <w:szCs w:val="27"/>
          <w:rtl/>
        </w:rPr>
        <w:t>«</w:t>
      </w:r>
      <w:r w:rsidR="003141EC" w:rsidRPr="00071EFE">
        <w:rPr>
          <w:rFonts w:ascii="Abo-thar" w:hAnsi="Abo-thar" w:cs="mylotus" w:hint="cs"/>
          <w:sz w:val="30"/>
          <w:szCs w:val="27"/>
          <w:rtl/>
        </w:rPr>
        <w:t>يحيى بن زيد</w:t>
      </w:r>
      <w:r w:rsidR="003141EC" w:rsidRPr="00071EFE">
        <w:rPr>
          <w:rFonts w:cs="mylotus" w:hint="cs"/>
          <w:szCs w:val="27"/>
          <w:rtl/>
        </w:rPr>
        <w:t>»</w:t>
      </w:r>
      <w:r w:rsidR="003141EC" w:rsidRPr="00071EFE">
        <w:rPr>
          <w:rFonts w:ascii="Abo-thar" w:hAnsi="Abo-thar" w:cs="mylotus" w:hint="cs"/>
          <w:sz w:val="30"/>
          <w:szCs w:val="27"/>
          <w:rtl/>
        </w:rPr>
        <w:t xml:space="preserve"> وبعده بإمامة </w:t>
      </w:r>
      <w:r w:rsidR="003141EC" w:rsidRPr="00071EFE">
        <w:rPr>
          <w:rFonts w:cs="mylotus" w:hint="cs"/>
          <w:szCs w:val="27"/>
          <w:rtl/>
        </w:rPr>
        <w:t>«</w:t>
      </w:r>
      <w:r w:rsidR="003141EC" w:rsidRPr="00071EFE">
        <w:rPr>
          <w:rFonts w:ascii="Abo-thar" w:hAnsi="Abo-thar" w:cs="mylotus" w:hint="cs"/>
          <w:sz w:val="30"/>
          <w:szCs w:val="27"/>
          <w:rtl/>
        </w:rPr>
        <w:t>عيسى</w:t>
      </w:r>
      <w:r w:rsidR="003141EC" w:rsidRPr="00071EFE">
        <w:rPr>
          <w:rFonts w:cs="mylotus" w:hint="cs"/>
          <w:szCs w:val="27"/>
          <w:rtl/>
        </w:rPr>
        <w:t>»</w:t>
      </w:r>
      <w:r w:rsidR="003141EC" w:rsidRPr="00071EFE">
        <w:rPr>
          <w:rFonts w:ascii="Abo-thar" w:hAnsi="Abo-thar" w:cs="mylotus" w:hint="cs"/>
          <w:sz w:val="30"/>
          <w:szCs w:val="27"/>
          <w:rtl/>
        </w:rPr>
        <w:t xml:space="preserve"> وبعده بإمامة </w:t>
      </w:r>
      <w:r w:rsidR="003141EC" w:rsidRPr="00071EFE">
        <w:rPr>
          <w:rFonts w:cs="mylotus" w:hint="cs"/>
          <w:szCs w:val="27"/>
          <w:rtl/>
        </w:rPr>
        <w:t>«</w:t>
      </w:r>
      <w:r w:rsidR="003141EC" w:rsidRPr="00071EFE">
        <w:rPr>
          <w:rFonts w:ascii="Abo-thar" w:hAnsi="Abo-thar" w:cs="mylotus" w:hint="cs"/>
          <w:sz w:val="30"/>
          <w:szCs w:val="27"/>
          <w:rtl/>
        </w:rPr>
        <w:t>محمد بن عبد الله</w:t>
      </w:r>
      <w:r w:rsidR="003141EC" w:rsidRPr="00071EFE">
        <w:rPr>
          <w:rFonts w:cs="mylotus" w:hint="cs"/>
          <w:szCs w:val="27"/>
          <w:rtl/>
        </w:rPr>
        <w:t>»</w:t>
      </w:r>
      <w:r w:rsidR="003141EC" w:rsidRPr="00071EFE">
        <w:rPr>
          <w:rFonts w:ascii="Abo-thar" w:hAnsi="Abo-thar" w:cs="mylotus" w:hint="cs"/>
          <w:sz w:val="30"/>
          <w:szCs w:val="27"/>
          <w:rtl/>
        </w:rPr>
        <w:t xml:space="preserve"> المعروف بالنفس الزكية. وبعد </w:t>
      </w:r>
      <w:r w:rsidRPr="00071EFE">
        <w:rPr>
          <w:rFonts w:ascii="Abo-thar" w:hAnsi="Abo-thar" w:cs="mylotus" w:hint="cs"/>
          <w:sz w:val="30"/>
          <w:szCs w:val="27"/>
          <w:rtl/>
        </w:rPr>
        <w:t>شهادة</w:t>
      </w:r>
      <w:r w:rsidR="003141EC" w:rsidRPr="00071EFE">
        <w:rPr>
          <w:rFonts w:ascii="Abo-thar" w:hAnsi="Abo-thar" w:cs="mylotus" w:hint="cs"/>
          <w:sz w:val="30"/>
          <w:szCs w:val="27"/>
          <w:rtl/>
        </w:rPr>
        <w:t xml:space="preserve"> محمد بن عبد الله النفس الزكية قال جماعة</w:t>
      </w:r>
      <w:r w:rsidRPr="00071EFE">
        <w:rPr>
          <w:rFonts w:ascii="Abo-thar" w:hAnsi="Abo-thar" w:cs="mylotus" w:hint="cs"/>
          <w:sz w:val="30"/>
          <w:szCs w:val="27"/>
          <w:rtl/>
        </w:rPr>
        <w:t>ٌ</w:t>
      </w:r>
      <w:r w:rsidR="003141EC" w:rsidRPr="00071EFE">
        <w:rPr>
          <w:rFonts w:ascii="Abo-thar" w:hAnsi="Abo-thar" w:cs="mylotus" w:hint="cs"/>
          <w:sz w:val="30"/>
          <w:szCs w:val="27"/>
          <w:rtl/>
        </w:rPr>
        <w:t xml:space="preserve"> لم يمت بل غاب واختفى وسيظهر ويقوم قريباً</w:t>
      </w:r>
      <w:r w:rsidRPr="00071EFE">
        <w:rPr>
          <w:rFonts w:ascii="Abo-thar" w:hAnsi="Abo-thar" w:cs="mylotus" w:hint="cs"/>
          <w:sz w:val="30"/>
          <w:szCs w:val="27"/>
          <w:rtl/>
        </w:rPr>
        <w:t>!</w:t>
      </w:r>
      <w:r w:rsidR="003141EC" w:rsidRPr="00071EFE">
        <w:rPr>
          <w:rFonts w:ascii="Abo-thar" w:hAnsi="Abo-thar" w:cs="mylotus" w:hint="cs"/>
          <w:sz w:val="30"/>
          <w:szCs w:val="27"/>
          <w:rtl/>
        </w:rPr>
        <w:t xml:space="preserve"> و</w:t>
      </w:r>
      <w:r w:rsidRPr="00071EFE">
        <w:rPr>
          <w:rFonts w:ascii="Abo-thar" w:hAnsi="Abo-thar" w:cs="mylotus" w:hint="cs"/>
          <w:sz w:val="30"/>
          <w:szCs w:val="27"/>
          <w:rtl/>
        </w:rPr>
        <w:t xml:space="preserve">في زمنه </w:t>
      </w:r>
      <w:r w:rsidR="003141EC" w:rsidRPr="00071EFE">
        <w:rPr>
          <w:rFonts w:ascii="Abo-thar" w:hAnsi="Abo-thar" w:cs="mylotus" w:hint="cs"/>
          <w:sz w:val="30"/>
          <w:szCs w:val="27"/>
          <w:rtl/>
        </w:rPr>
        <w:t xml:space="preserve">قالت فرقة بإمامة </w:t>
      </w:r>
      <w:r w:rsidRPr="00071EFE">
        <w:rPr>
          <w:rFonts w:ascii="Abo-thar" w:hAnsi="Abo-thar" w:cs="mylotus" w:hint="cs"/>
          <w:sz w:val="30"/>
          <w:szCs w:val="27"/>
          <w:rtl/>
        </w:rPr>
        <w:t xml:space="preserve">حضرة </w:t>
      </w:r>
      <w:r w:rsidR="003141EC" w:rsidRPr="00071EFE">
        <w:rPr>
          <w:rFonts w:cs="mylotus" w:hint="cs"/>
          <w:szCs w:val="27"/>
          <w:rtl/>
        </w:rPr>
        <w:t>«</w:t>
      </w:r>
      <w:r w:rsidR="003141EC" w:rsidRPr="00071EFE">
        <w:rPr>
          <w:rFonts w:ascii="Abo-thar" w:hAnsi="Abo-thar" w:cs="mylotus" w:hint="cs"/>
          <w:sz w:val="30"/>
          <w:szCs w:val="27"/>
          <w:rtl/>
        </w:rPr>
        <w:t>جعفر بن محمد</w:t>
      </w:r>
      <w:r w:rsidRPr="00071EFE">
        <w:rPr>
          <w:rFonts w:cs="mylotus" w:hint="cs"/>
          <w:szCs w:val="27"/>
          <w:rtl/>
        </w:rPr>
        <w:t xml:space="preserve"> الصادق</w:t>
      </w:r>
      <w:r w:rsidR="003141EC" w:rsidRPr="00071EFE">
        <w:rPr>
          <w:rFonts w:cs="mylotus" w:hint="cs"/>
          <w:szCs w:val="27"/>
          <w:rtl/>
        </w:rPr>
        <w:t>»</w:t>
      </w:r>
      <w:r w:rsidR="003141EC" w:rsidRPr="00071EFE">
        <w:rPr>
          <w:rFonts w:ascii="Abo-thar" w:hAnsi="Abo-thar" w:cs="mylotus" w:hint="cs"/>
          <w:sz w:val="30"/>
          <w:szCs w:val="27"/>
          <w:rtl/>
        </w:rPr>
        <w:t xml:space="preserve"> </w:t>
      </w:r>
      <w:r w:rsidRPr="00071EFE">
        <w:rPr>
          <w:rFonts w:ascii="Abo-thar" w:hAnsi="Abo-thar" w:cs="mylotus"/>
          <w:sz w:val="30"/>
          <w:szCs w:val="27"/>
        </w:rPr>
        <w:t></w:t>
      </w:r>
      <w:r w:rsidR="003141EC" w:rsidRPr="00071EFE">
        <w:rPr>
          <w:rFonts w:ascii="Abo-thar" w:hAnsi="Abo-thar" w:cs="mylotus" w:hint="cs"/>
          <w:sz w:val="30"/>
          <w:szCs w:val="27"/>
          <w:rtl/>
        </w:rPr>
        <w:t>. وأوصى الإمام جعفر أثناء حياته بالإمامة من بعده إلى ابنه إسماعيل، لكن إسماعيل توفي في حياة أبيه، فأنكرت جماعة موت إسماعيل في حياة أبيه لأن أباه أشار إليه بالإمامة بعده وقل</w:t>
      </w:r>
      <w:r w:rsidR="00E259D7" w:rsidRPr="00071EFE">
        <w:rPr>
          <w:rFonts w:ascii="Abo-thar" w:hAnsi="Abo-thar" w:cs="mylotus" w:hint="cs"/>
          <w:sz w:val="30"/>
          <w:szCs w:val="27"/>
          <w:rtl/>
        </w:rPr>
        <w:t>َّ</w:t>
      </w:r>
      <w:r w:rsidR="003141EC" w:rsidRPr="00071EFE">
        <w:rPr>
          <w:rFonts w:ascii="Abo-thar" w:hAnsi="Abo-thar" w:cs="mylotus" w:hint="cs"/>
          <w:sz w:val="30"/>
          <w:szCs w:val="27"/>
          <w:rtl/>
        </w:rPr>
        <w:t>د</w:t>
      </w:r>
      <w:r w:rsidR="00E259D7" w:rsidRPr="00071EFE">
        <w:rPr>
          <w:rFonts w:ascii="Abo-thar" w:hAnsi="Abo-thar" w:cs="mylotus" w:hint="cs"/>
          <w:sz w:val="30"/>
          <w:szCs w:val="27"/>
          <w:rtl/>
        </w:rPr>
        <w:t>َ</w:t>
      </w:r>
      <w:r w:rsidR="003141EC" w:rsidRPr="00071EFE">
        <w:rPr>
          <w:rFonts w:ascii="Abo-thar" w:hAnsi="Abo-thar" w:cs="mylotus" w:hint="cs"/>
          <w:sz w:val="30"/>
          <w:szCs w:val="27"/>
          <w:rtl/>
        </w:rPr>
        <w:t>ه</w:t>
      </w:r>
      <w:r w:rsidR="00E259D7" w:rsidRPr="00071EFE">
        <w:rPr>
          <w:rFonts w:ascii="Abo-thar" w:hAnsi="Abo-thar" w:cs="mylotus" w:hint="cs"/>
          <w:sz w:val="30"/>
          <w:szCs w:val="27"/>
          <w:rtl/>
        </w:rPr>
        <w:t>ُ</w:t>
      </w:r>
      <w:r w:rsidR="003141EC" w:rsidRPr="00071EFE">
        <w:rPr>
          <w:rFonts w:ascii="Abo-thar" w:hAnsi="Abo-thar" w:cs="mylotus" w:hint="cs"/>
          <w:sz w:val="30"/>
          <w:szCs w:val="27"/>
          <w:rtl/>
        </w:rPr>
        <w:t>م ذلك له، وأخبرهم أنه صاحبهم، والإمام لا يقول إلا الحق، وهؤلاء هم فرقة الإسماعيلية</w:t>
      </w:r>
      <w:r w:rsidR="00E259D7" w:rsidRPr="00071EFE">
        <w:rPr>
          <w:rFonts w:ascii="Abo-thar" w:hAnsi="Abo-thar" w:cs="mylotus" w:hint="cs"/>
          <w:sz w:val="30"/>
          <w:szCs w:val="27"/>
          <w:rtl/>
        </w:rPr>
        <w:t>، وكان ناصر خسرو الشاعر الإيراني المعروف من هذه الفرقة</w:t>
      </w:r>
      <w:r w:rsidR="003141EC" w:rsidRPr="00071EFE">
        <w:rPr>
          <w:rFonts w:ascii="Abo-thar" w:hAnsi="Abo-thar" w:cs="mylotus" w:hint="cs"/>
          <w:sz w:val="30"/>
          <w:szCs w:val="27"/>
          <w:rtl/>
        </w:rPr>
        <w:t xml:space="preserve">. </w:t>
      </w:r>
      <w:r w:rsidR="00E259D7" w:rsidRPr="00071EFE">
        <w:rPr>
          <w:rFonts w:ascii="Abo-thar" w:hAnsi="Abo-thar" w:cs="mylotus" w:hint="cs"/>
          <w:sz w:val="30"/>
          <w:szCs w:val="27"/>
          <w:rtl/>
        </w:rPr>
        <w:t>واعتقد بعضهم أيضاً أن «محمد بن إسماعيل» إمامٌ، وأنه لم يمت بل هو يعيش في مدن الروم!</w:t>
      </w:r>
    </w:p>
    <w:p w:rsidR="000616AF" w:rsidRPr="00071EFE" w:rsidRDefault="003141EC"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 xml:space="preserve">بعد </w:t>
      </w:r>
      <w:r w:rsidR="00E259D7" w:rsidRPr="00071EFE">
        <w:rPr>
          <w:rFonts w:ascii="Abo-thar" w:hAnsi="Abo-thar" w:cs="mylotus" w:hint="cs"/>
          <w:sz w:val="30"/>
          <w:szCs w:val="27"/>
          <w:rtl/>
        </w:rPr>
        <w:t>وفاة</w:t>
      </w:r>
      <w:r w:rsidRPr="00071EFE">
        <w:rPr>
          <w:rFonts w:ascii="Abo-thar" w:hAnsi="Abo-thar" w:cs="mylotus" w:hint="cs"/>
          <w:sz w:val="30"/>
          <w:szCs w:val="27"/>
          <w:rtl/>
        </w:rPr>
        <w:t xml:space="preserve"> </w:t>
      </w:r>
      <w:r w:rsidR="00E259D7" w:rsidRPr="00071EFE">
        <w:rPr>
          <w:rFonts w:ascii="Abo-thar" w:hAnsi="Abo-thar" w:cs="mylotus" w:hint="cs"/>
          <w:sz w:val="30"/>
          <w:szCs w:val="27"/>
          <w:rtl/>
        </w:rPr>
        <w:t xml:space="preserve">الإمام </w:t>
      </w:r>
      <w:r w:rsidRPr="00071EFE">
        <w:rPr>
          <w:rFonts w:ascii="Abo-thar" w:hAnsi="Abo-thar" w:cs="mylotus" w:hint="cs"/>
          <w:sz w:val="30"/>
          <w:szCs w:val="27"/>
          <w:rtl/>
        </w:rPr>
        <w:t>جعفر الصادق</w:t>
      </w:r>
      <w:r w:rsidR="00E259D7" w:rsidRPr="00071EFE">
        <w:rPr>
          <w:rFonts w:ascii="Abo-thar" w:hAnsi="Abo-thar" w:cs="mylotus" w:hint="cs"/>
          <w:sz w:val="30"/>
          <w:szCs w:val="27"/>
          <w:rtl/>
        </w:rPr>
        <w:t xml:space="preserve"> </w:t>
      </w:r>
      <w:r w:rsidR="00E259D7" w:rsidRPr="00071EFE">
        <w:rPr>
          <w:rFonts w:ascii="Abo-thar" w:hAnsi="Abo-thar" w:cs="mylotus"/>
          <w:sz w:val="30"/>
          <w:szCs w:val="27"/>
        </w:rPr>
        <w:t></w:t>
      </w:r>
      <w:r w:rsidRPr="00071EFE">
        <w:rPr>
          <w:rFonts w:ascii="Abo-thar" w:hAnsi="Abo-thar" w:cs="mylotus" w:hint="cs"/>
          <w:sz w:val="30"/>
          <w:szCs w:val="27"/>
          <w:rtl/>
        </w:rPr>
        <w:t xml:space="preserve"> أنكرت فرقةٌ موته وقالت إن </w:t>
      </w:r>
      <w:r w:rsidRPr="00071EFE">
        <w:rPr>
          <w:rFonts w:cs="mylotus" w:hint="cs"/>
          <w:szCs w:val="27"/>
          <w:rtl/>
        </w:rPr>
        <w:t>«</w:t>
      </w:r>
      <w:r w:rsidRPr="00071EFE">
        <w:rPr>
          <w:rFonts w:ascii="Abo-thar" w:hAnsi="Abo-thar" w:cs="mylotus" w:hint="cs"/>
          <w:sz w:val="30"/>
          <w:szCs w:val="27"/>
          <w:rtl/>
        </w:rPr>
        <w:t>جعفر بن محمد</w:t>
      </w:r>
      <w:r w:rsidRPr="00071EFE">
        <w:rPr>
          <w:rFonts w:cs="mylotus" w:hint="cs"/>
          <w:szCs w:val="27"/>
          <w:rtl/>
        </w:rPr>
        <w:t>»</w:t>
      </w:r>
      <w:r w:rsidR="00E259D7" w:rsidRPr="00071EFE">
        <w:rPr>
          <w:rFonts w:ascii="Abo-thar" w:hAnsi="Abo-thar" w:cs="mylotus" w:hint="cs"/>
          <w:sz w:val="30"/>
          <w:szCs w:val="27"/>
          <w:rtl/>
        </w:rPr>
        <w:t xml:space="preserve"> حيٌّ لم يمت بل اختفى عن الأنظار، وسيظهر قر</w:t>
      </w:r>
      <w:r w:rsidR="002F501D" w:rsidRPr="00071EFE">
        <w:rPr>
          <w:rFonts w:ascii="Abo-thar" w:hAnsi="Abo-thar" w:cs="mylotus" w:hint="cs"/>
          <w:sz w:val="30"/>
          <w:szCs w:val="27"/>
          <w:rtl/>
        </w:rPr>
        <w:t>ي</w:t>
      </w:r>
      <w:r w:rsidR="00E259D7" w:rsidRPr="00071EFE">
        <w:rPr>
          <w:rFonts w:ascii="Abo-thar" w:hAnsi="Abo-thar" w:cs="mylotus" w:hint="cs"/>
          <w:sz w:val="30"/>
          <w:szCs w:val="27"/>
          <w:rtl/>
        </w:rPr>
        <w:t xml:space="preserve">باً </w:t>
      </w:r>
      <w:r w:rsidRPr="00071EFE">
        <w:rPr>
          <w:rFonts w:ascii="Abo-thar" w:hAnsi="Abo-thar" w:cs="mylotus" w:hint="cs"/>
          <w:sz w:val="30"/>
          <w:szCs w:val="27"/>
          <w:rtl/>
        </w:rPr>
        <w:t xml:space="preserve">ويلي أمر الناس، وهو القائم المهدي. في حين قالت فرقةٌ أخرى إن الإمام بعد جعفر، حفيده «محمد بن إسماعيل بن جعفر». وروت فرقةٌ أخرى حديثاً عن </w:t>
      </w:r>
      <w:r w:rsidR="00E259D7" w:rsidRPr="00071EFE">
        <w:rPr>
          <w:rFonts w:ascii="Abo-thar" w:hAnsi="Abo-thar" w:cs="mylotus" w:hint="cs"/>
          <w:sz w:val="30"/>
          <w:szCs w:val="27"/>
          <w:rtl/>
        </w:rPr>
        <w:t xml:space="preserve">الإمام </w:t>
      </w:r>
      <w:r w:rsidRPr="00071EFE">
        <w:rPr>
          <w:rFonts w:ascii="Abo-thar" w:hAnsi="Abo-thar" w:cs="mylotus" w:hint="cs"/>
          <w:sz w:val="30"/>
          <w:szCs w:val="27"/>
          <w:rtl/>
        </w:rPr>
        <w:t xml:space="preserve">جعفر </w:t>
      </w:r>
      <w:r w:rsidR="00E259D7" w:rsidRPr="00071EFE">
        <w:rPr>
          <w:rFonts w:ascii="Abo-thar" w:hAnsi="Abo-thar" w:cs="mylotus" w:hint="cs"/>
          <w:sz w:val="30"/>
          <w:szCs w:val="27"/>
          <w:rtl/>
        </w:rPr>
        <w:t>الصادق أنه قال</w:t>
      </w:r>
      <w:r w:rsidRPr="00071EFE">
        <w:rPr>
          <w:rFonts w:ascii="Abo-thar" w:hAnsi="Abo-thar" w:cs="mylotus" w:hint="cs"/>
          <w:sz w:val="30"/>
          <w:szCs w:val="27"/>
          <w:rtl/>
        </w:rPr>
        <w:t xml:space="preserve">: الإمامة </w:t>
      </w:r>
      <w:r w:rsidR="00614694" w:rsidRPr="00071EFE">
        <w:rPr>
          <w:rFonts w:ascii="Abo-thar" w:hAnsi="Abo-thar" w:cs="mylotus" w:hint="cs"/>
          <w:sz w:val="30"/>
          <w:szCs w:val="27"/>
          <w:rtl/>
        </w:rPr>
        <w:t xml:space="preserve">لا تكون إلا </w:t>
      </w:r>
      <w:r w:rsidRPr="00071EFE">
        <w:rPr>
          <w:rFonts w:ascii="Abo-thar" w:hAnsi="Abo-thar" w:cs="mylotus" w:hint="cs"/>
          <w:sz w:val="30"/>
          <w:szCs w:val="27"/>
          <w:rtl/>
        </w:rPr>
        <w:t>في الأكبر من ولد الإمام إذا ن</w:t>
      </w:r>
      <w:r w:rsidR="00614694" w:rsidRPr="00071EFE">
        <w:rPr>
          <w:rFonts w:ascii="Abo-thar" w:hAnsi="Abo-thar" w:cs="mylotus" w:hint="cs"/>
          <w:sz w:val="30"/>
          <w:szCs w:val="27"/>
          <w:rtl/>
        </w:rPr>
        <w:t>ُ</w:t>
      </w:r>
      <w:r w:rsidRPr="00071EFE">
        <w:rPr>
          <w:rFonts w:ascii="Abo-thar" w:hAnsi="Abo-thar" w:cs="mylotus" w:hint="cs"/>
          <w:sz w:val="30"/>
          <w:szCs w:val="27"/>
          <w:rtl/>
        </w:rPr>
        <w:t>ص</w:t>
      </w:r>
      <w:r w:rsidR="00614694" w:rsidRPr="00071EFE">
        <w:rPr>
          <w:rFonts w:ascii="Abo-thar" w:hAnsi="Abo-thar" w:cs="mylotus" w:hint="cs"/>
          <w:sz w:val="30"/>
          <w:szCs w:val="27"/>
          <w:rtl/>
        </w:rPr>
        <w:t>ِ</w:t>
      </w:r>
      <w:r w:rsidRPr="00071EFE">
        <w:rPr>
          <w:rFonts w:ascii="Abo-thar" w:hAnsi="Abo-thar" w:cs="mylotus" w:hint="cs"/>
          <w:sz w:val="30"/>
          <w:szCs w:val="27"/>
          <w:rtl/>
        </w:rPr>
        <w:t>ب</w:t>
      </w:r>
      <w:r w:rsidR="00614694" w:rsidRPr="00071EFE">
        <w:rPr>
          <w:rFonts w:ascii="Abo-thar" w:hAnsi="Abo-thar" w:cs="mylotus" w:hint="cs"/>
          <w:sz w:val="30"/>
          <w:szCs w:val="27"/>
          <w:rtl/>
        </w:rPr>
        <w:t>َ</w:t>
      </w:r>
      <w:r w:rsidRPr="00071EFE">
        <w:rPr>
          <w:rFonts w:ascii="Abo-thar" w:hAnsi="Abo-thar" w:cs="mylotus" w:hint="cs"/>
          <w:sz w:val="30"/>
          <w:szCs w:val="27"/>
          <w:rtl/>
        </w:rPr>
        <w:t>، لذا ذهبوا إلى انتقال الإمامة بعد جعفر إلى ابنه</w:t>
      </w:r>
      <w:r w:rsidR="00614694" w:rsidRPr="00071EFE">
        <w:rPr>
          <w:rFonts w:cs="mylotus" w:hint="cs"/>
          <w:szCs w:val="27"/>
          <w:rtl/>
        </w:rPr>
        <w:t xml:space="preserve"> </w:t>
      </w:r>
      <w:r w:rsidRPr="00071EFE">
        <w:rPr>
          <w:rFonts w:cs="mylotus" w:hint="cs"/>
          <w:szCs w:val="27"/>
          <w:rtl/>
        </w:rPr>
        <w:t>«</w:t>
      </w:r>
      <w:r w:rsidRPr="00071EFE">
        <w:rPr>
          <w:rFonts w:ascii="Abo-thar" w:hAnsi="Abo-thar" w:cs="mylotus" w:hint="cs"/>
          <w:sz w:val="30"/>
          <w:szCs w:val="27"/>
          <w:rtl/>
        </w:rPr>
        <w:t>عبد الله بن جعفر</w:t>
      </w:r>
      <w:r w:rsidRPr="00071EFE">
        <w:rPr>
          <w:rFonts w:cs="mylotus" w:hint="cs"/>
          <w:szCs w:val="27"/>
          <w:rtl/>
        </w:rPr>
        <w:t xml:space="preserve">» </w:t>
      </w:r>
      <w:r w:rsidRPr="00071EFE">
        <w:rPr>
          <w:rFonts w:ascii="Abo-thar" w:hAnsi="Abo-thar" w:cs="mylotus" w:hint="cs"/>
          <w:sz w:val="30"/>
          <w:szCs w:val="27"/>
          <w:rtl/>
        </w:rPr>
        <w:t>الم</w:t>
      </w:r>
      <w:r w:rsidR="00614694" w:rsidRPr="00071EFE">
        <w:rPr>
          <w:rFonts w:ascii="Abo-thar" w:hAnsi="Abo-thar" w:cs="mylotus" w:hint="cs"/>
          <w:sz w:val="30"/>
          <w:szCs w:val="27"/>
          <w:rtl/>
        </w:rPr>
        <w:t>ُ</w:t>
      </w:r>
      <w:r w:rsidRPr="00071EFE">
        <w:rPr>
          <w:rFonts w:ascii="Abo-thar" w:hAnsi="Abo-thar" w:cs="mylotus" w:hint="cs"/>
          <w:sz w:val="30"/>
          <w:szCs w:val="27"/>
          <w:rtl/>
        </w:rPr>
        <w:t>ل</w:t>
      </w:r>
      <w:r w:rsidR="00614694" w:rsidRPr="00071EFE">
        <w:rPr>
          <w:rFonts w:ascii="Abo-thar" w:hAnsi="Abo-thar" w:cs="mylotus" w:hint="cs"/>
          <w:sz w:val="30"/>
          <w:szCs w:val="27"/>
          <w:rtl/>
        </w:rPr>
        <w:t>َ</w:t>
      </w:r>
      <w:r w:rsidRPr="00071EFE">
        <w:rPr>
          <w:rFonts w:ascii="Abo-thar" w:hAnsi="Abo-thar" w:cs="mylotus" w:hint="cs"/>
          <w:sz w:val="30"/>
          <w:szCs w:val="27"/>
          <w:rtl/>
        </w:rPr>
        <w:t>ق</w:t>
      </w:r>
      <w:r w:rsidR="00614694" w:rsidRPr="00071EFE">
        <w:rPr>
          <w:rFonts w:ascii="Abo-thar" w:hAnsi="Abo-thar" w:cs="mylotus" w:hint="cs"/>
          <w:sz w:val="30"/>
          <w:szCs w:val="27"/>
          <w:rtl/>
        </w:rPr>
        <w:t>َّ</w:t>
      </w:r>
      <w:r w:rsidRPr="00071EFE">
        <w:rPr>
          <w:rFonts w:ascii="Abo-thar" w:hAnsi="Abo-thar" w:cs="mylotus" w:hint="cs"/>
          <w:sz w:val="30"/>
          <w:szCs w:val="27"/>
          <w:rtl/>
        </w:rPr>
        <w:t>ب ب</w:t>
      </w:r>
      <w:r w:rsidR="00E259D7" w:rsidRPr="00071EFE">
        <w:rPr>
          <w:rFonts w:ascii="Abo-thar" w:hAnsi="Abo-thar" w:cs="mylotus" w:hint="cs"/>
          <w:sz w:val="30"/>
          <w:szCs w:val="27"/>
          <w:rtl/>
        </w:rPr>
        <w:t>ـ«</w:t>
      </w:r>
      <w:r w:rsidRPr="00071EFE">
        <w:rPr>
          <w:rFonts w:ascii="Abo-thar" w:hAnsi="Abo-thar" w:cs="mylotus" w:hint="cs"/>
          <w:b/>
          <w:bCs/>
          <w:sz w:val="32"/>
          <w:szCs w:val="27"/>
          <w:rtl/>
        </w:rPr>
        <w:t>الأفطح</w:t>
      </w:r>
      <w:r w:rsidR="00E259D7" w:rsidRPr="00071EFE">
        <w:rPr>
          <w:rFonts w:ascii="Abo-thar" w:hAnsi="Abo-thar" w:cs="mylotus" w:hint="cs"/>
          <w:sz w:val="30"/>
          <w:szCs w:val="27"/>
          <w:rtl/>
        </w:rPr>
        <w:t>»</w:t>
      </w:r>
      <w:r w:rsidRPr="00071EFE">
        <w:rPr>
          <w:rFonts w:ascii="Abo-thar" w:hAnsi="Abo-thar" w:cs="mylotus" w:hint="cs"/>
          <w:sz w:val="30"/>
          <w:szCs w:val="27"/>
          <w:rtl/>
        </w:rPr>
        <w:t>، الذي كان أكبر أولاد جعفر بن محمد سناً وسموا ب</w:t>
      </w:r>
      <w:r w:rsidR="000616AF" w:rsidRPr="00071EFE">
        <w:rPr>
          <w:rFonts w:ascii="Abo-thar" w:hAnsi="Abo-thar" w:cs="mylotus" w:hint="cs"/>
          <w:sz w:val="30"/>
          <w:szCs w:val="27"/>
          <w:rtl/>
        </w:rPr>
        <w:t>ـ«</w:t>
      </w:r>
      <w:r w:rsidRPr="00071EFE">
        <w:rPr>
          <w:rFonts w:ascii="Abo-thar" w:hAnsi="Abo-thar" w:cs="mylotus" w:hint="cs"/>
          <w:b/>
          <w:bCs/>
          <w:sz w:val="32"/>
          <w:szCs w:val="27"/>
          <w:rtl/>
        </w:rPr>
        <w:t>الفطحية</w:t>
      </w:r>
      <w:r w:rsidR="000616AF" w:rsidRPr="00071EFE">
        <w:rPr>
          <w:rFonts w:ascii="Abo-thar" w:hAnsi="Abo-thar" w:cs="mylotus" w:hint="cs"/>
          <w:sz w:val="30"/>
          <w:szCs w:val="27"/>
          <w:rtl/>
        </w:rPr>
        <w:t>»</w:t>
      </w:r>
      <w:r w:rsidRPr="00071EFE">
        <w:rPr>
          <w:rFonts w:ascii="Abo-thar" w:hAnsi="Abo-thar" w:cs="mylotus" w:hint="cs"/>
          <w:sz w:val="30"/>
          <w:szCs w:val="27"/>
          <w:rtl/>
        </w:rPr>
        <w:t xml:space="preserve">. وقالت فرقةٌ إن الإمام بعد </w:t>
      </w:r>
      <w:r w:rsidR="00614694" w:rsidRPr="00071EFE">
        <w:rPr>
          <w:rFonts w:ascii="Abo-thar" w:hAnsi="Abo-thar" w:cs="mylotus" w:hint="cs"/>
          <w:sz w:val="30"/>
          <w:szCs w:val="27"/>
          <w:rtl/>
        </w:rPr>
        <w:t>«</w:t>
      </w:r>
      <w:r w:rsidRPr="00071EFE">
        <w:rPr>
          <w:rFonts w:ascii="Abo-thar" w:hAnsi="Abo-thar" w:cs="mylotus" w:hint="cs"/>
          <w:sz w:val="30"/>
          <w:szCs w:val="27"/>
          <w:rtl/>
        </w:rPr>
        <w:t>جعفر بن محمد</w:t>
      </w:r>
      <w:r w:rsidR="00614694" w:rsidRPr="00071EFE">
        <w:rPr>
          <w:rFonts w:ascii="Abo-thar" w:hAnsi="Abo-thar" w:cs="mylotus" w:hint="cs"/>
          <w:sz w:val="30"/>
          <w:szCs w:val="27"/>
          <w:rtl/>
        </w:rPr>
        <w:t>»</w:t>
      </w:r>
      <w:r w:rsidRPr="00071EFE">
        <w:rPr>
          <w:rFonts w:ascii="Abo-thar" w:hAnsi="Abo-thar" w:cs="mylotus" w:hint="cs"/>
          <w:sz w:val="30"/>
          <w:szCs w:val="27"/>
          <w:rtl/>
        </w:rPr>
        <w:t xml:space="preserve"> هو ابنه «موسى بن جعفر» [الإمام الكاظم]، فلما </w:t>
      </w:r>
      <w:r w:rsidR="000616AF" w:rsidRPr="00071EFE">
        <w:rPr>
          <w:rFonts w:ascii="Abo-thar" w:hAnsi="Abo-thar" w:cs="mylotus" w:hint="cs"/>
          <w:sz w:val="30"/>
          <w:szCs w:val="27"/>
          <w:rtl/>
        </w:rPr>
        <w:t>است</w:t>
      </w:r>
      <w:r w:rsidR="00614694" w:rsidRPr="00071EFE">
        <w:rPr>
          <w:rFonts w:ascii="Abo-thar" w:hAnsi="Abo-thar" w:cs="mylotus" w:hint="cs"/>
          <w:sz w:val="30"/>
          <w:szCs w:val="27"/>
          <w:rtl/>
        </w:rPr>
        <w:t>ُ</w:t>
      </w:r>
      <w:r w:rsidR="000616AF" w:rsidRPr="00071EFE">
        <w:rPr>
          <w:rFonts w:ascii="Abo-thar" w:hAnsi="Abo-thar" w:cs="mylotus" w:hint="cs"/>
          <w:sz w:val="30"/>
          <w:szCs w:val="27"/>
          <w:rtl/>
        </w:rPr>
        <w:t>شهد حضرة الإمام</w:t>
      </w:r>
      <w:r w:rsidRPr="00071EFE">
        <w:rPr>
          <w:rFonts w:ascii="Abo-thar" w:hAnsi="Abo-thar" w:cs="mylotus" w:hint="cs"/>
          <w:sz w:val="30"/>
          <w:szCs w:val="27"/>
          <w:rtl/>
        </w:rPr>
        <w:t xml:space="preserve"> موسى بن جعفر </w:t>
      </w:r>
      <w:r w:rsidR="000616AF" w:rsidRPr="00071EFE">
        <w:rPr>
          <w:rFonts w:ascii="Abo-thar" w:hAnsi="Abo-thar" w:cs="mylotus"/>
          <w:sz w:val="30"/>
          <w:szCs w:val="27"/>
        </w:rPr>
        <w:t></w:t>
      </w:r>
      <w:r w:rsidR="000616AF" w:rsidRPr="00071EFE">
        <w:rPr>
          <w:rFonts w:ascii="Abo-thar" w:hAnsi="Abo-thar" w:cs="mylotus" w:hint="cs"/>
          <w:sz w:val="30"/>
          <w:szCs w:val="27"/>
          <w:rtl/>
        </w:rPr>
        <w:t xml:space="preserve"> </w:t>
      </w:r>
      <w:r w:rsidRPr="00071EFE">
        <w:rPr>
          <w:rFonts w:ascii="Abo-thar" w:hAnsi="Abo-thar" w:cs="mylotus" w:hint="cs"/>
          <w:sz w:val="30"/>
          <w:szCs w:val="27"/>
          <w:rtl/>
        </w:rPr>
        <w:lastRenderedPageBreak/>
        <w:t xml:space="preserve">في </w:t>
      </w:r>
      <w:r w:rsidR="000616AF" w:rsidRPr="00071EFE">
        <w:rPr>
          <w:rFonts w:ascii="Abo-thar" w:hAnsi="Abo-thar" w:cs="mylotus" w:hint="cs"/>
          <w:sz w:val="30"/>
          <w:szCs w:val="27"/>
          <w:rtl/>
        </w:rPr>
        <w:t>السجن</w:t>
      </w:r>
      <w:r w:rsidRPr="00071EFE">
        <w:rPr>
          <w:rFonts w:ascii="Abo-thar" w:hAnsi="Abo-thar" w:cs="mylotus" w:hint="cs"/>
          <w:sz w:val="30"/>
          <w:szCs w:val="27"/>
          <w:rtl/>
        </w:rPr>
        <w:t xml:space="preserve">، افترق أتباعه إلى خمس فرق، فقالت فرقة إن موسى بن جعفر لم يمت، بل هرب من السجن نهاراً ولم يره أحد وأنه سيعود </w:t>
      </w:r>
      <w:r w:rsidR="000616AF" w:rsidRPr="00071EFE">
        <w:rPr>
          <w:rFonts w:ascii="Abo-thar" w:hAnsi="Abo-thar" w:cs="mylotus" w:hint="cs"/>
          <w:sz w:val="30"/>
          <w:szCs w:val="27"/>
          <w:rtl/>
        </w:rPr>
        <w:t xml:space="preserve">قريباً </w:t>
      </w:r>
      <w:r w:rsidRPr="00071EFE">
        <w:rPr>
          <w:rFonts w:ascii="Abo-thar" w:hAnsi="Abo-thar" w:cs="mylotus" w:hint="cs"/>
          <w:sz w:val="30"/>
          <w:szCs w:val="27"/>
          <w:rtl/>
        </w:rPr>
        <w:t>حتى يملك شرق الأرض وغربها ويملأها كلها عدلاً كما ملئت جوراً</w:t>
      </w:r>
      <w:r w:rsidR="000616AF" w:rsidRPr="00071EFE">
        <w:rPr>
          <w:rFonts w:ascii="Abo-thar" w:hAnsi="Abo-thar" w:cs="mylotus" w:hint="cs"/>
          <w:sz w:val="30"/>
          <w:szCs w:val="27"/>
          <w:rtl/>
        </w:rPr>
        <w:t>! وقال فريقٌ آخر إنه مات لكنه سيبعث من جديد!</w:t>
      </w:r>
    </w:p>
    <w:p w:rsidR="007D23AB" w:rsidRPr="00071EFE" w:rsidRDefault="003141EC"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 xml:space="preserve">وقالت فرقةٌ </w:t>
      </w:r>
      <w:r w:rsidR="00614694" w:rsidRPr="00071EFE">
        <w:rPr>
          <w:rFonts w:ascii="Abo-thar" w:hAnsi="Abo-thar" w:cs="mylotus" w:hint="cs"/>
          <w:sz w:val="30"/>
          <w:szCs w:val="27"/>
          <w:rtl/>
        </w:rPr>
        <w:t>ثالثة</w:t>
      </w:r>
      <w:r w:rsidRPr="00071EFE">
        <w:rPr>
          <w:rFonts w:ascii="Abo-thar" w:hAnsi="Abo-thar" w:cs="mylotus" w:hint="cs"/>
          <w:sz w:val="30"/>
          <w:szCs w:val="27"/>
          <w:rtl/>
        </w:rPr>
        <w:t>: ليس هناك إمام بعد موسى بن جعفر</w:t>
      </w:r>
      <w:r w:rsidR="000616AF" w:rsidRPr="00071EFE">
        <w:rPr>
          <w:rFonts w:ascii="Abo-thar" w:hAnsi="Abo-thar" w:cs="mylotus" w:hint="cs"/>
          <w:sz w:val="30"/>
          <w:szCs w:val="27"/>
          <w:rtl/>
        </w:rPr>
        <w:t xml:space="preserve"> </w:t>
      </w:r>
      <w:r w:rsidR="000616AF" w:rsidRPr="00071EFE">
        <w:rPr>
          <w:rFonts w:ascii="Abo-thar" w:hAnsi="Abo-thar" w:cs="mylotus"/>
          <w:sz w:val="30"/>
          <w:szCs w:val="27"/>
        </w:rPr>
        <w:t></w:t>
      </w:r>
      <w:r w:rsidRPr="00071EFE">
        <w:rPr>
          <w:rFonts w:ascii="Abo-thar" w:hAnsi="Abo-thar" w:cs="mylotus" w:hint="cs"/>
          <w:sz w:val="30"/>
          <w:szCs w:val="27"/>
          <w:rtl/>
        </w:rPr>
        <w:t>، وانتهت الإمامة بموته، وهؤلاء عرفوا ب</w:t>
      </w:r>
      <w:r w:rsidR="000616AF" w:rsidRPr="00071EFE">
        <w:rPr>
          <w:rFonts w:ascii="Abo-thar" w:hAnsi="Abo-thar" w:cs="mylotus" w:hint="cs"/>
          <w:sz w:val="30"/>
          <w:szCs w:val="27"/>
          <w:rtl/>
        </w:rPr>
        <w:t>ـ«</w:t>
      </w:r>
      <w:r w:rsidRPr="00071EFE">
        <w:rPr>
          <w:rFonts w:ascii="Abo-thar" w:hAnsi="Abo-thar" w:cs="mylotus" w:hint="cs"/>
          <w:b/>
          <w:bCs/>
          <w:sz w:val="32"/>
          <w:szCs w:val="27"/>
          <w:rtl/>
        </w:rPr>
        <w:t>الواقفة</w:t>
      </w:r>
      <w:r w:rsidR="000616AF" w:rsidRPr="00071EFE">
        <w:rPr>
          <w:rFonts w:ascii="Abo-thar" w:hAnsi="Abo-thar" w:cs="mylotus" w:hint="cs"/>
          <w:sz w:val="30"/>
          <w:szCs w:val="27"/>
          <w:rtl/>
        </w:rPr>
        <w:t>»</w:t>
      </w:r>
      <w:r w:rsidRPr="00071EFE">
        <w:rPr>
          <w:rFonts w:ascii="Abo-thar" w:hAnsi="Abo-thar" w:cs="mylotus" w:hint="cs"/>
          <w:sz w:val="30"/>
          <w:szCs w:val="27"/>
          <w:rtl/>
        </w:rPr>
        <w:t>. وقالت فرقةٌ</w:t>
      </w:r>
      <w:r w:rsidR="00614694" w:rsidRPr="00071EFE">
        <w:rPr>
          <w:rFonts w:ascii="Abo-thar" w:hAnsi="Abo-thar" w:cs="mylotus" w:hint="cs"/>
          <w:sz w:val="30"/>
          <w:szCs w:val="27"/>
          <w:rtl/>
        </w:rPr>
        <w:t>:</w:t>
      </w:r>
      <w:r w:rsidRPr="00071EFE">
        <w:rPr>
          <w:rFonts w:ascii="Abo-thar" w:hAnsi="Abo-thar" w:cs="mylotus" w:hint="cs"/>
          <w:sz w:val="30"/>
          <w:szCs w:val="27"/>
          <w:rtl/>
        </w:rPr>
        <w:t xml:space="preserve"> لا ندري أحيٌّ </w:t>
      </w:r>
      <w:r w:rsidRPr="00071EFE">
        <w:rPr>
          <w:rFonts w:cs="mylotus" w:hint="cs"/>
          <w:szCs w:val="27"/>
          <w:rtl/>
        </w:rPr>
        <w:t>«موسى بن جعفر»</w:t>
      </w:r>
      <w:r w:rsidR="000616AF" w:rsidRPr="00071EFE">
        <w:rPr>
          <w:rFonts w:cs="mylotus" w:hint="cs"/>
          <w:szCs w:val="27"/>
          <w:rtl/>
        </w:rPr>
        <w:t xml:space="preserve"> </w:t>
      </w:r>
      <w:r w:rsidRPr="00071EFE">
        <w:rPr>
          <w:rFonts w:ascii="Abo-thar" w:hAnsi="Abo-thar" w:cs="mylotus" w:hint="cs"/>
          <w:sz w:val="30"/>
          <w:szCs w:val="27"/>
          <w:rtl/>
        </w:rPr>
        <w:t>أم ميت؟ لأنا قد روينا فيه أخباراً كثيرة</w:t>
      </w:r>
      <w:r w:rsidR="00BF4CC1" w:rsidRPr="00071EFE">
        <w:rPr>
          <w:rFonts w:ascii="Abo-thar" w:hAnsi="Abo-thar" w:cs="mylotus" w:hint="cs"/>
          <w:sz w:val="30"/>
          <w:szCs w:val="27"/>
          <w:rtl/>
        </w:rPr>
        <w:t>ً</w:t>
      </w:r>
      <w:r w:rsidRPr="00071EFE">
        <w:rPr>
          <w:rFonts w:ascii="Abo-thar" w:hAnsi="Abo-thar" w:cs="mylotus" w:hint="cs"/>
          <w:sz w:val="30"/>
          <w:szCs w:val="27"/>
          <w:rtl/>
        </w:rPr>
        <w:t xml:space="preserve"> تدل</w:t>
      </w:r>
      <w:r w:rsidR="00BF4CC1" w:rsidRPr="00071EFE">
        <w:rPr>
          <w:rFonts w:ascii="Abo-thar" w:hAnsi="Abo-thar" w:cs="mylotus" w:hint="cs"/>
          <w:sz w:val="30"/>
          <w:szCs w:val="27"/>
          <w:rtl/>
        </w:rPr>
        <w:t>ُّ</w:t>
      </w:r>
      <w:r w:rsidRPr="00071EFE">
        <w:rPr>
          <w:rFonts w:ascii="Abo-thar" w:hAnsi="Abo-thar" w:cs="mylotus" w:hint="cs"/>
          <w:sz w:val="30"/>
          <w:szCs w:val="27"/>
          <w:rtl/>
        </w:rPr>
        <w:t xml:space="preserve"> على أنه القائم المهدي </w:t>
      </w:r>
      <w:r w:rsidR="000616AF" w:rsidRPr="00071EFE">
        <w:rPr>
          <w:rFonts w:ascii="Abo-thar" w:hAnsi="Abo-thar" w:cs="mylotus" w:hint="cs"/>
          <w:sz w:val="30"/>
          <w:szCs w:val="27"/>
          <w:rtl/>
        </w:rPr>
        <w:t xml:space="preserve">الذي سيقوم ضد الظلم، </w:t>
      </w:r>
      <w:r w:rsidRPr="00071EFE">
        <w:rPr>
          <w:rFonts w:ascii="Abo-thar" w:hAnsi="Abo-thar" w:cs="mylotus" w:hint="cs"/>
          <w:sz w:val="30"/>
          <w:szCs w:val="27"/>
          <w:rtl/>
        </w:rPr>
        <w:t>فلا يجوز تكذيبها</w:t>
      </w:r>
      <w:r w:rsidR="007D23AB" w:rsidRPr="00071EFE">
        <w:rPr>
          <w:rFonts w:ascii="Abo-thar" w:hAnsi="Abo-thar" w:cs="mylotus" w:hint="cs"/>
          <w:sz w:val="30"/>
          <w:szCs w:val="27"/>
          <w:rtl/>
        </w:rPr>
        <w:t xml:space="preserve">! </w:t>
      </w:r>
      <w:r w:rsidR="007D23AB" w:rsidRPr="00071EFE">
        <w:rPr>
          <w:rFonts w:ascii="Abo-thar" w:hAnsi="Abo-thar" w:cs="mylotus"/>
          <w:sz w:val="30"/>
          <w:szCs w:val="27"/>
          <w:rtl/>
        </w:rPr>
        <w:t>و</w:t>
      </w:r>
      <w:r w:rsidR="007D23AB" w:rsidRPr="00071EFE">
        <w:rPr>
          <w:rFonts w:ascii="Abo-thar" w:hAnsi="Abo-thar" w:cs="mylotus" w:hint="cs"/>
          <w:sz w:val="30"/>
          <w:szCs w:val="27"/>
          <w:rtl/>
        </w:rPr>
        <w:t>قالت فرقةٌ إ</w:t>
      </w:r>
      <w:r w:rsidR="007D23AB" w:rsidRPr="00071EFE">
        <w:rPr>
          <w:rFonts w:ascii="Abo-thar" w:hAnsi="Abo-thar" w:cs="mylotus"/>
          <w:sz w:val="30"/>
          <w:szCs w:val="27"/>
          <w:rtl/>
        </w:rPr>
        <w:t>ن الإمام بعد</w:t>
      </w:r>
      <w:r w:rsidR="007D23AB" w:rsidRPr="00071EFE">
        <w:rPr>
          <w:rFonts w:ascii="Abo-thar" w:hAnsi="Abo-thar" w:cs="mylotus" w:hint="cs"/>
          <w:sz w:val="30"/>
          <w:szCs w:val="27"/>
          <w:rtl/>
        </w:rPr>
        <w:t xml:space="preserve"> الإمام الكاظم </w:t>
      </w:r>
      <w:r w:rsidR="007D23AB" w:rsidRPr="00071EFE">
        <w:rPr>
          <w:rFonts w:ascii="Abo-thar" w:hAnsi="Abo-thar" w:cs="mylotus"/>
          <w:sz w:val="30"/>
          <w:szCs w:val="27"/>
        </w:rPr>
        <w:t></w:t>
      </w:r>
      <w:r w:rsidR="007D23AB" w:rsidRPr="00071EFE">
        <w:rPr>
          <w:rFonts w:ascii="Abo-thar" w:hAnsi="Abo-thar" w:cs="mylotus" w:hint="cs"/>
          <w:sz w:val="30"/>
          <w:szCs w:val="27"/>
          <w:rtl/>
        </w:rPr>
        <w:t xml:space="preserve"> ابنه</w:t>
      </w:r>
      <w:r w:rsidR="007D23AB" w:rsidRPr="00071EFE">
        <w:rPr>
          <w:rFonts w:ascii="Abo-thar" w:hAnsi="Abo-thar" w:cs="mylotus"/>
          <w:sz w:val="30"/>
          <w:szCs w:val="27"/>
          <w:rtl/>
        </w:rPr>
        <w:t xml:space="preserve"> «علي بن موسى الرضا»</w:t>
      </w:r>
      <w:r w:rsidR="007D23AB" w:rsidRPr="00071EFE">
        <w:rPr>
          <w:rFonts w:ascii="Abo-thar" w:hAnsi="Abo-thar" w:cs="mylotus" w:hint="cs"/>
          <w:sz w:val="30"/>
          <w:szCs w:val="27"/>
          <w:rtl/>
        </w:rPr>
        <w:t xml:space="preserve"> </w:t>
      </w:r>
      <w:r w:rsidR="007D23AB" w:rsidRPr="00071EFE">
        <w:rPr>
          <w:rFonts w:ascii="Abo-thar" w:hAnsi="Abo-thar" w:cs="mylotus"/>
          <w:sz w:val="30"/>
          <w:szCs w:val="27"/>
        </w:rPr>
        <w:t></w:t>
      </w:r>
      <w:r w:rsidR="007D23AB" w:rsidRPr="00071EFE">
        <w:rPr>
          <w:rFonts w:ascii="Abo-thar" w:hAnsi="Abo-thar" w:cs="mylotus" w:hint="cs"/>
          <w:sz w:val="30"/>
          <w:szCs w:val="27"/>
          <w:rtl/>
        </w:rPr>
        <w:t>.</w:t>
      </w:r>
    </w:p>
    <w:p w:rsidR="007D23AB" w:rsidRPr="00071EFE" w:rsidRDefault="003141EC"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 xml:space="preserve"> </w:t>
      </w:r>
      <w:r w:rsidR="007D23AB" w:rsidRPr="00071EFE">
        <w:rPr>
          <w:rFonts w:ascii="Abo-thar" w:hAnsi="Abo-thar" w:cs="mylotus" w:hint="cs"/>
          <w:sz w:val="30"/>
          <w:szCs w:val="27"/>
          <w:rtl/>
        </w:rPr>
        <w:t>بعد وفاة</w:t>
      </w:r>
      <w:r w:rsidRPr="00071EFE">
        <w:rPr>
          <w:rFonts w:ascii="Abo-thar" w:hAnsi="Abo-thar" w:cs="mylotus" w:hint="cs"/>
          <w:sz w:val="30"/>
          <w:szCs w:val="27"/>
          <w:rtl/>
        </w:rPr>
        <w:t xml:space="preserve"> </w:t>
      </w:r>
      <w:r w:rsidRPr="00071EFE">
        <w:rPr>
          <w:rFonts w:cs="mylotus" w:hint="cs"/>
          <w:szCs w:val="27"/>
          <w:rtl/>
        </w:rPr>
        <w:t>«</w:t>
      </w:r>
      <w:r w:rsidRPr="00071EFE">
        <w:rPr>
          <w:rFonts w:ascii="Abo-thar" w:hAnsi="Abo-thar" w:cs="mylotus" w:hint="cs"/>
          <w:sz w:val="30"/>
          <w:szCs w:val="27"/>
          <w:rtl/>
        </w:rPr>
        <w:t>علي بن موسى الرضا</w:t>
      </w:r>
      <w:r w:rsidRPr="00071EFE">
        <w:rPr>
          <w:rFonts w:cs="mylotus" w:hint="cs"/>
          <w:szCs w:val="27"/>
          <w:rtl/>
        </w:rPr>
        <w:t>»</w:t>
      </w:r>
      <w:r w:rsidRPr="00071EFE">
        <w:rPr>
          <w:rFonts w:ascii="Abo-thar" w:hAnsi="Abo-thar" w:cs="mylotus" w:hint="cs"/>
          <w:sz w:val="30"/>
          <w:szCs w:val="27"/>
          <w:rtl/>
        </w:rPr>
        <w:t xml:space="preserve"> </w:t>
      </w:r>
      <w:r w:rsidR="007D23AB" w:rsidRPr="00071EFE">
        <w:rPr>
          <w:rFonts w:ascii="Abo-thar" w:hAnsi="Abo-thar" w:cs="mylotus" w:hint="cs"/>
          <w:sz w:val="30"/>
          <w:szCs w:val="27"/>
          <w:rtl/>
        </w:rPr>
        <w:t xml:space="preserve">أيضاً </w:t>
      </w:r>
      <w:r w:rsidRPr="00071EFE">
        <w:rPr>
          <w:rFonts w:ascii="Abo-thar" w:hAnsi="Abo-thar" w:cs="mylotus" w:hint="cs"/>
          <w:sz w:val="30"/>
          <w:szCs w:val="27"/>
          <w:rtl/>
        </w:rPr>
        <w:t>قالت فرقةٌ إن الإمام من بعده أخوه «أحمد بن موسى بن جعفر» الم</w:t>
      </w:r>
      <w:r w:rsidR="007D23AB" w:rsidRPr="00071EFE">
        <w:rPr>
          <w:rFonts w:ascii="Abo-thar" w:hAnsi="Abo-thar" w:cs="mylotus" w:hint="cs"/>
          <w:sz w:val="30"/>
          <w:szCs w:val="27"/>
          <w:rtl/>
        </w:rPr>
        <w:t>ُ</w:t>
      </w:r>
      <w:r w:rsidRPr="00071EFE">
        <w:rPr>
          <w:rFonts w:ascii="Abo-thar" w:hAnsi="Abo-thar" w:cs="mylotus" w:hint="cs"/>
          <w:sz w:val="30"/>
          <w:szCs w:val="27"/>
          <w:rtl/>
        </w:rPr>
        <w:t>ل</w:t>
      </w:r>
      <w:r w:rsidR="007D23AB" w:rsidRPr="00071EFE">
        <w:rPr>
          <w:rFonts w:ascii="Abo-thar" w:hAnsi="Abo-thar" w:cs="mylotus" w:hint="cs"/>
          <w:sz w:val="30"/>
          <w:szCs w:val="27"/>
          <w:rtl/>
        </w:rPr>
        <w:t>َ</w:t>
      </w:r>
      <w:r w:rsidRPr="00071EFE">
        <w:rPr>
          <w:rFonts w:ascii="Abo-thar" w:hAnsi="Abo-thar" w:cs="mylotus" w:hint="cs"/>
          <w:sz w:val="30"/>
          <w:szCs w:val="27"/>
          <w:rtl/>
        </w:rPr>
        <w:t>ق</w:t>
      </w:r>
      <w:r w:rsidR="007D23AB" w:rsidRPr="00071EFE">
        <w:rPr>
          <w:rFonts w:ascii="Abo-thar" w:hAnsi="Abo-thar" w:cs="mylotus" w:hint="cs"/>
          <w:sz w:val="30"/>
          <w:szCs w:val="27"/>
          <w:rtl/>
        </w:rPr>
        <w:t>َّ</w:t>
      </w:r>
      <w:r w:rsidRPr="00071EFE">
        <w:rPr>
          <w:rFonts w:ascii="Abo-thar" w:hAnsi="Abo-thar" w:cs="mylotus" w:hint="cs"/>
          <w:sz w:val="30"/>
          <w:szCs w:val="27"/>
          <w:rtl/>
        </w:rPr>
        <w:t>ب بـ «شاهچراغ»</w:t>
      </w:r>
      <w:r w:rsidR="007D23AB" w:rsidRPr="00071EFE">
        <w:rPr>
          <w:rFonts w:ascii="Abo-thar" w:hAnsi="Abo-thar" w:cs="mylotus" w:hint="cs"/>
          <w:sz w:val="30"/>
          <w:szCs w:val="27"/>
          <w:rtl/>
        </w:rPr>
        <w:t xml:space="preserve">! </w:t>
      </w:r>
      <w:r w:rsidRPr="00071EFE">
        <w:rPr>
          <w:rFonts w:ascii="Abo-thar" w:hAnsi="Abo-thar" w:cs="mylotus" w:hint="cs"/>
          <w:sz w:val="30"/>
          <w:szCs w:val="27"/>
          <w:rtl/>
        </w:rPr>
        <w:t xml:space="preserve"> و رجعت فرقةٌ أخرى عن إمامة علي بن موسى بعد موته إلى قومهم من الزيدية.</w:t>
      </w:r>
      <w:r w:rsidR="007D23AB" w:rsidRPr="00071EFE">
        <w:rPr>
          <w:rFonts w:ascii="Abo-thar" w:hAnsi="Abo-thar" w:cs="mylotus" w:hint="cs"/>
          <w:sz w:val="30"/>
          <w:szCs w:val="27"/>
          <w:rtl/>
        </w:rPr>
        <w:t xml:space="preserve"> </w:t>
      </w:r>
      <w:r w:rsidRPr="00071EFE">
        <w:rPr>
          <w:rFonts w:ascii="Abo-thar" w:hAnsi="Abo-thar" w:cs="mylotus" w:hint="cs"/>
          <w:sz w:val="30"/>
          <w:szCs w:val="27"/>
          <w:rtl/>
        </w:rPr>
        <w:t>وقالت فرقة أخرى إن الإمام الرضا أوص</w:t>
      </w:r>
      <w:r w:rsidR="00BF4CC1" w:rsidRPr="00071EFE">
        <w:rPr>
          <w:rFonts w:ascii="Abo-thar" w:hAnsi="Abo-thar" w:cs="mylotus" w:hint="cs"/>
          <w:sz w:val="30"/>
          <w:szCs w:val="27"/>
          <w:rtl/>
        </w:rPr>
        <w:t>ى</w:t>
      </w:r>
      <w:r w:rsidRPr="00071EFE">
        <w:rPr>
          <w:rFonts w:ascii="Abo-thar" w:hAnsi="Abo-thar" w:cs="mylotus" w:hint="cs"/>
          <w:sz w:val="30"/>
          <w:szCs w:val="27"/>
          <w:rtl/>
        </w:rPr>
        <w:t xml:space="preserve"> من بعده لابنه «محمد بن علي» [الإمام الجواد]، بيد أنه لما كان محمد بن علي هذا لا</w:t>
      </w:r>
      <w:r>
        <w:rPr>
          <w:rFonts w:cs="Times New Roman" w:hint="cs"/>
          <w:sz w:val="32"/>
          <w:szCs w:val="30"/>
          <w:rtl/>
        </w:rPr>
        <w:t> </w:t>
      </w:r>
      <w:r w:rsidRPr="00071EFE">
        <w:rPr>
          <w:rFonts w:ascii="Abo-thar" w:hAnsi="Abo-thar" w:cs="mylotus" w:hint="cs"/>
          <w:sz w:val="30"/>
          <w:szCs w:val="27"/>
          <w:rtl/>
        </w:rPr>
        <w:t xml:space="preserve">يزال صغيراً عند وفاة أبيه لم يقبل بعضهم بإمامته. </w:t>
      </w:r>
    </w:p>
    <w:p w:rsidR="007D23AB" w:rsidRPr="0040304D" w:rsidRDefault="007D23AB" w:rsidP="0040304D">
      <w:pPr>
        <w:widowControl w:val="0"/>
        <w:spacing w:after="60" w:line="228" w:lineRule="auto"/>
        <w:ind w:firstLine="284"/>
        <w:jc w:val="both"/>
        <w:rPr>
          <w:rFonts w:ascii="Abo-thar" w:hAnsi="Abo-thar" w:cs="mylotus" w:hint="cs"/>
          <w:sz w:val="30"/>
          <w:szCs w:val="27"/>
          <w:rtl/>
        </w:rPr>
      </w:pPr>
      <w:r w:rsidRPr="0040304D">
        <w:rPr>
          <w:rFonts w:ascii="Abo-thar" w:hAnsi="Abo-thar" w:cs="mylotus" w:hint="cs"/>
          <w:sz w:val="30"/>
          <w:szCs w:val="27"/>
          <w:rtl/>
        </w:rPr>
        <w:t>كانت تلك بعض النماذج لِفِرَقٍ ظهرت في عالم الإسلام قبل حضرة الإمام الحسن العسكري</w:t>
      </w:r>
      <w:r w:rsidRPr="0040304D">
        <w:rPr>
          <w:rFonts w:ascii="Abo-thar" w:hAnsi="Abo-thar" w:cs="mylotus"/>
          <w:sz w:val="30"/>
          <w:szCs w:val="27"/>
        </w:rPr>
        <w:t></w:t>
      </w:r>
      <w:r w:rsidRPr="0040304D">
        <w:rPr>
          <w:rFonts w:ascii="Abo-thar" w:hAnsi="Abo-thar" w:cs="mylotus" w:hint="cs"/>
          <w:sz w:val="30"/>
          <w:szCs w:val="27"/>
          <w:rtl/>
        </w:rPr>
        <w:t xml:space="preserve"> وظهورها يستدعي التأمُّل حقيقةً، ولكن كما قلنا في هذه المقالة سوف نخصص أربعة فصول لبحث مسألة ابن حضرة العسكري الذي </w:t>
      </w:r>
      <w:r w:rsidR="00945DBD" w:rsidRPr="0040304D">
        <w:rPr>
          <w:rFonts w:ascii="Abo-thar" w:hAnsi="Abo-thar" w:cs="mylotus" w:hint="cs"/>
          <w:sz w:val="30"/>
          <w:szCs w:val="27"/>
          <w:rtl/>
        </w:rPr>
        <w:t>اعْتُبِرَ أنه</w:t>
      </w:r>
      <w:r w:rsidRPr="0040304D">
        <w:rPr>
          <w:rFonts w:ascii="Abo-thar" w:hAnsi="Abo-thar" w:cs="mylotus" w:hint="cs"/>
          <w:sz w:val="30"/>
          <w:szCs w:val="27"/>
          <w:rtl/>
        </w:rPr>
        <w:t xml:space="preserve"> «المهدي الموعود»</w:t>
      </w:r>
      <w:r w:rsidR="00945DBD" w:rsidRPr="0040304D">
        <w:rPr>
          <w:rFonts w:ascii="Abo-thar" w:hAnsi="Abo-thar" w:cs="mylotus" w:hint="cs"/>
          <w:sz w:val="30"/>
          <w:szCs w:val="27"/>
          <w:rtl/>
        </w:rPr>
        <w:t>، وتمحيص الأحاديث المتعلِّقة به. نأمل أن يتقبَّل الله مسعانا ويعينني وإياكم على نصرة دينه، وأن لا ينسى الق</w:t>
      </w:r>
      <w:r w:rsidR="00BF4CC1" w:rsidRPr="0040304D">
        <w:rPr>
          <w:rFonts w:ascii="Abo-thar" w:hAnsi="Abo-thar" w:cs="mylotus" w:hint="cs"/>
          <w:sz w:val="30"/>
          <w:szCs w:val="27"/>
          <w:rtl/>
        </w:rPr>
        <w:t>ُ</w:t>
      </w:r>
      <w:r w:rsidR="00945DBD" w:rsidRPr="0040304D">
        <w:rPr>
          <w:rFonts w:ascii="Abo-thar" w:hAnsi="Abo-thar" w:cs="mylotus" w:hint="cs"/>
          <w:sz w:val="30"/>
          <w:szCs w:val="27"/>
          <w:rtl/>
        </w:rPr>
        <w:t>ر</w:t>
      </w:r>
      <w:r w:rsidR="00BF4CC1" w:rsidRPr="0040304D">
        <w:rPr>
          <w:rFonts w:ascii="Abo-thar" w:hAnsi="Abo-thar" w:cs="mylotus" w:hint="cs"/>
          <w:sz w:val="30"/>
          <w:szCs w:val="27"/>
          <w:rtl/>
        </w:rPr>
        <w:t>َّ</w:t>
      </w:r>
      <w:r w:rsidR="00945DBD" w:rsidRPr="0040304D">
        <w:rPr>
          <w:rFonts w:ascii="Abo-thar" w:hAnsi="Abo-thar" w:cs="mylotus" w:hint="cs"/>
          <w:sz w:val="30"/>
          <w:szCs w:val="27"/>
          <w:rtl/>
        </w:rPr>
        <w:t>اء</w:t>
      </w:r>
      <w:r w:rsidR="00BF4CC1" w:rsidRPr="0040304D">
        <w:rPr>
          <w:rFonts w:ascii="Abo-thar" w:hAnsi="Abo-thar" w:cs="mylotus" w:hint="cs"/>
          <w:sz w:val="30"/>
          <w:szCs w:val="27"/>
          <w:rtl/>
        </w:rPr>
        <w:t>ُ</w:t>
      </w:r>
      <w:r w:rsidR="00945DBD" w:rsidRPr="0040304D">
        <w:rPr>
          <w:rFonts w:ascii="Abo-thar" w:hAnsi="Abo-thar" w:cs="mylotus" w:hint="cs"/>
          <w:sz w:val="30"/>
          <w:szCs w:val="27"/>
          <w:rtl/>
        </w:rPr>
        <w:t xml:space="preserve"> الكرام هذا العبد الفقير من صالح دعائهم. </w:t>
      </w:r>
      <w:r w:rsidR="00945DBD" w:rsidRPr="0040304D">
        <w:rPr>
          <w:rFonts w:ascii="Abo-thar" w:hAnsi="Abo-thar" w:cs="KFGQPC Uthman Taha Naskh"/>
          <w:b/>
          <w:bCs/>
          <w:sz w:val="32"/>
          <w:szCs w:val="27"/>
          <w:rtl/>
        </w:rPr>
        <w:t>إِنْ أُرِيدُ إِلَّا الْإِصْلَاحَ مَا اسْتَطَعْتُ وَمَا تَوْفِيقِي إِلَّا بِالل</w:t>
      </w:r>
      <w:r w:rsidR="00945DBD" w:rsidRPr="0040304D">
        <w:rPr>
          <w:rFonts w:ascii="Abo-thar" w:hAnsi="Abo-thar" w:cs="KFGQPC Uthman Taha Naskh" w:hint="cs"/>
          <w:b/>
          <w:bCs/>
          <w:sz w:val="32"/>
          <w:szCs w:val="27"/>
          <w:rtl/>
        </w:rPr>
        <w:t>هِ</w:t>
      </w:r>
      <w:r w:rsidR="00945DBD" w:rsidRPr="0040304D">
        <w:rPr>
          <w:rFonts w:ascii="Abo-thar" w:hAnsi="Abo-thar" w:cs="mylotus" w:hint="cs"/>
          <w:sz w:val="30"/>
          <w:szCs w:val="27"/>
          <w:rtl/>
        </w:rPr>
        <w:t>.</w:t>
      </w:r>
    </w:p>
    <w:p w:rsidR="00BF4CC1" w:rsidRPr="00071EFE" w:rsidRDefault="00BF4CC1" w:rsidP="00071EFE">
      <w:pPr>
        <w:widowControl w:val="0"/>
        <w:spacing w:after="60" w:line="228" w:lineRule="auto"/>
        <w:ind w:firstLine="284"/>
        <w:jc w:val="both"/>
        <w:rPr>
          <w:rFonts w:ascii="Abo-thar" w:hAnsi="Abo-thar" w:cs="mylotus" w:hint="cs"/>
          <w:sz w:val="30"/>
          <w:szCs w:val="27"/>
          <w:rtl/>
        </w:rPr>
      </w:pPr>
    </w:p>
    <w:p w:rsidR="00BF4CC1" w:rsidRPr="008A27BF" w:rsidRDefault="00BF4CC1" w:rsidP="00D13C47">
      <w:pPr>
        <w:widowControl w:val="0"/>
        <w:spacing w:after="60" w:line="228" w:lineRule="auto"/>
        <w:jc w:val="center"/>
        <w:rPr>
          <w:rFonts w:ascii="Abo-thar" w:hAnsi="Abo-thar" w:cs="mylotus" w:hint="cs"/>
          <w:sz w:val="32"/>
          <w:rtl/>
        </w:rPr>
      </w:pPr>
      <w:r w:rsidRPr="008A27BF">
        <w:rPr>
          <w:rFonts w:ascii="Abo-thar" w:hAnsi="Abo-thar" w:cs="mylotus"/>
          <w:sz w:val="32"/>
          <w:rtl/>
        </w:rPr>
        <w:sym w:font="AGA Arabesque" w:char="F023"/>
      </w:r>
      <w:r w:rsidRPr="008A27BF">
        <w:rPr>
          <w:rFonts w:ascii="Abo-thar" w:hAnsi="Abo-thar" w:cs="mylotus"/>
          <w:sz w:val="32"/>
          <w:rtl/>
        </w:rPr>
        <w:sym w:font="AGA Arabesque" w:char="F023"/>
      </w:r>
      <w:r w:rsidRPr="008A27BF">
        <w:rPr>
          <w:rFonts w:ascii="Abo-thar" w:hAnsi="Abo-thar" w:cs="mylotus"/>
          <w:sz w:val="32"/>
          <w:rtl/>
        </w:rPr>
        <w:sym w:font="AGA Arabesque" w:char="F023"/>
      </w:r>
    </w:p>
    <w:p w:rsidR="00F964A7" w:rsidRPr="00071EFE" w:rsidRDefault="00F964A7" w:rsidP="00071EFE">
      <w:pPr>
        <w:widowControl w:val="0"/>
        <w:spacing w:after="60" w:line="228" w:lineRule="auto"/>
        <w:ind w:firstLine="284"/>
        <w:jc w:val="both"/>
        <w:rPr>
          <w:rFonts w:ascii="Abo-thar" w:hAnsi="Abo-thar" w:cs="mylotus" w:hint="cs"/>
          <w:sz w:val="32"/>
          <w:szCs w:val="27"/>
          <w:rtl/>
        </w:rPr>
      </w:pPr>
    </w:p>
    <w:p w:rsidR="00945DBD" w:rsidRPr="00071EFE" w:rsidRDefault="00945DBD" w:rsidP="00071EFE">
      <w:pPr>
        <w:widowControl w:val="0"/>
        <w:spacing w:after="60" w:line="228" w:lineRule="auto"/>
        <w:ind w:firstLine="284"/>
        <w:jc w:val="both"/>
        <w:rPr>
          <w:rFonts w:cs="mylotus"/>
          <w:szCs w:val="27"/>
          <w:rtl/>
        </w:rPr>
        <w:sectPr w:rsidR="00945DBD" w:rsidRPr="00071EFE" w:rsidSect="0040304D">
          <w:headerReference w:type="default" r:id="rId24"/>
          <w:footnotePr>
            <w:numRestart w:val="eachPage"/>
          </w:footnotePr>
          <w:pgSz w:w="11907" w:h="16840" w:code="9"/>
          <w:pgMar w:top="1021" w:right="2495" w:bottom="4253" w:left="2041" w:header="0" w:footer="1021" w:gutter="0"/>
          <w:cols w:space="708"/>
          <w:bidi/>
          <w:rtlGutter/>
          <w:docGrid w:linePitch="360"/>
        </w:sectPr>
      </w:pPr>
    </w:p>
    <w:p w:rsidR="00945DBD" w:rsidRPr="006727B8" w:rsidRDefault="00945DBD" w:rsidP="00071EFE">
      <w:pPr>
        <w:spacing w:after="60" w:line="228" w:lineRule="auto"/>
        <w:ind w:firstLine="284"/>
        <w:rPr>
          <w:rFonts w:hint="cs"/>
          <w:rtl/>
        </w:rPr>
      </w:pPr>
    </w:p>
    <w:p w:rsidR="00945DBD" w:rsidRPr="00F964A7" w:rsidRDefault="004E7FBD" w:rsidP="004E7FBD">
      <w:pPr>
        <w:pStyle w:val="a"/>
        <w:rPr>
          <w:rFonts w:hint="cs"/>
          <w:rtl/>
        </w:rPr>
      </w:pPr>
      <w:bookmarkStart w:id="29" w:name="_Toc366882432"/>
      <w:r>
        <w:rPr>
          <w:rFonts w:hint="cs"/>
          <w:rtl/>
        </w:rPr>
        <w:t>الفصل الأول</w:t>
      </w:r>
      <w:r>
        <w:rPr>
          <w:rtl/>
        </w:rPr>
        <w:br/>
      </w:r>
      <w:r w:rsidR="00945DBD">
        <w:rPr>
          <w:rFonts w:hint="cs"/>
          <w:rtl/>
        </w:rPr>
        <w:t>نظرة إلى الروايات الواردة حول أمّ الإمام الثاني عشر</w:t>
      </w:r>
      <w:bookmarkEnd w:id="29"/>
    </w:p>
    <w:p w:rsidR="00725D50" w:rsidRPr="00071EFE" w:rsidRDefault="00725D50" w:rsidP="00071EFE">
      <w:pPr>
        <w:spacing w:after="60" w:line="228" w:lineRule="auto"/>
        <w:ind w:firstLine="284"/>
        <w:jc w:val="both"/>
        <w:rPr>
          <w:rFonts w:cs="mylotus" w:hint="cs"/>
          <w:szCs w:val="27"/>
          <w:rtl/>
        </w:rPr>
      </w:pPr>
      <w:r w:rsidRPr="00071EFE">
        <w:rPr>
          <w:rFonts w:cs="mylotus" w:hint="cs"/>
          <w:szCs w:val="27"/>
          <w:rtl/>
        </w:rPr>
        <w:t xml:space="preserve">1- روى المجلسيُّ في </w:t>
      </w:r>
      <w:r w:rsidRPr="00071EFE">
        <w:rPr>
          <w:rFonts w:cs="mylotus"/>
          <w:szCs w:val="27"/>
          <w:rtl/>
        </w:rPr>
        <w:t>«</w:t>
      </w:r>
      <w:r w:rsidRPr="00071EFE">
        <w:rPr>
          <w:rFonts w:cs="mylotus" w:hint="cs"/>
          <w:b/>
          <w:bCs/>
          <w:szCs w:val="27"/>
          <w:rtl/>
        </w:rPr>
        <w:t>بحار الأنوار</w:t>
      </w:r>
      <w:r w:rsidRPr="00071EFE">
        <w:rPr>
          <w:rFonts w:cs="mylotus"/>
          <w:szCs w:val="27"/>
          <w:rtl/>
        </w:rPr>
        <w:t>»</w:t>
      </w:r>
      <w:r w:rsidRPr="00071EFE">
        <w:rPr>
          <w:rFonts w:cs="mylotus" w:hint="cs"/>
          <w:szCs w:val="27"/>
          <w:rtl/>
        </w:rPr>
        <w:t xml:space="preserve"> نقلاً عن الشيخ الصدوق في كتابه </w:t>
      </w:r>
      <w:r w:rsidRPr="00071EFE">
        <w:rPr>
          <w:rFonts w:cs="mylotus"/>
          <w:szCs w:val="27"/>
          <w:rtl/>
        </w:rPr>
        <w:t xml:space="preserve">[إكمال الدين‏] </w:t>
      </w:r>
      <w:r w:rsidRPr="00071EFE">
        <w:rPr>
          <w:rFonts w:cs="mylotus" w:hint="cs"/>
          <w:szCs w:val="27"/>
          <w:rtl/>
        </w:rPr>
        <w:t xml:space="preserve">عن أستاذه </w:t>
      </w:r>
      <w:r w:rsidRPr="00071EFE">
        <w:rPr>
          <w:rFonts w:cs="mylotus"/>
          <w:szCs w:val="27"/>
          <w:rtl/>
        </w:rPr>
        <w:t>ابْن</w:t>
      </w:r>
      <w:r w:rsidRPr="00071EFE">
        <w:rPr>
          <w:rFonts w:cs="mylotus" w:hint="cs"/>
          <w:szCs w:val="27"/>
          <w:rtl/>
        </w:rPr>
        <w:t>ِ</w:t>
      </w:r>
      <w:r w:rsidRPr="00071EFE">
        <w:rPr>
          <w:rFonts w:cs="mylotus"/>
          <w:szCs w:val="27"/>
          <w:rtl/>
        </w:rPr>
        <w:t xml:space="preserve"> الْوَلِيدِ عَنْ مُحَمَّدٍ الْعَطَّارِ عَنِ الْحُسَيْنِ بْنِ رِزْقِ اللهِ عَنْ مُوسَى بْنِ مُحَمَّدِ بْنِ الْقَاسِمِ بْنِ حَمْزَةَ بْنِ مُوسَى بْنِ جَعْفَرٍ قَالَ</w:t>
      </w:r>
      <w:r w:rsidRPr="00071EFE">
        <w:rPr>
          <w:rFonts w:cs="mylotus" w:hint="cs"/>
          <w:szCs w:val="27"/>
          <w:rtl/>
        </w:rPr>
        <w:t>:</w:t>
      </w:r>
      <w:r w:rsidRPr="00071EFE">
        <w:rPr>
          <w:rFonts w:cs="mylotus"/>
          <w:szCs w:val="27"/>
          <w:rtl/>
        </w:rPr>
        <w:t xml:space="preserve"> </w:t>
      </w:r>
      <w:r w:rsidR="007942FA" w:rsidRPr="00071EFE">
        <w:rPr>
          <w:rFonts w:cs="mylotus" w:hint="cs"/>
          <w:szCs w:val="27"/>
          <w:rtl/>
        </w:rPr>
        <w:t>"</w:t>
      </w:r>
      <w:r w:rsidRPr="00C619D2">
        <w:rPr>
          <w:rFonts w:cs="KFGQPC Uthman Taha Naskh"/>
          <w:szCs w:val="27"/>
          <w:rtl/>
        </w:rPr>
        <w:t xml:space="preserve">حَدَّثَتْنِي </w:t>
      </w:r>
      <w:r w:rsidRPr="00C619D2">
        <w:rPr>
          <w:rFonts w:cs="KFGQPC Uthman Taha Naskh" w:hint="cs"/>
          <w:szCs w:val="27"/>
          <w:rtl/>
        </w:rPr>
        <w:t xml:space="preserve">السيِّدَةُ </w:t>
      </w:r>
      <w:r w:rsidRPr="00C619D2">
        <w:rPr>
          <w:rFonts w:cs="KFGQPC Uthman Taha Naskh"/>
          <w:szCs w:val="27"/>
          <w:rtl/>
        </w:rPr>
        <w:t xml:space="preserve">حَكِيمَةُ بِنْتُ </w:t>
      </w:r>
      <w:r w:rsidRPr="00C619D2">
        <w:rPr>
          <w:rFonts w:cs="KFGQPC Uthman Taha Naskh" w:hint="cs"/>
          <w:szCs w:val="27"/>
          <w:rtl/>
        </w:rPr>
        <w:t xml:space="preserve">الإمَامِ </w:t>
      </w:r>
      <w:r w:rsidRPr="00C619D2">
        <w:rPr>
          <w:rFonts w:cs="KFGQPC Uthman Taha Naskh"/>
          <w:szCs w:val="27"/>
          <w:rtl/>
        </w:rPr>
        <w:t xml:space="preserve">مُحَمَّدِ بْنِ عَلِيِّ </w:t>
      </w:r>
      <w:r w:rsidRPr="00C619D2">
        <w:rPr>
          <w:rFonts w:cs="KFGQPC Uthman Taha Naskh" w:hint="cs"/>
          <w:szCs w:val="27"/>
          <w:rtl/>
        </w:rPr>
        <w:t xml:space="preserve">التقِيِّ </w:t>
      </w:r>
      <w:r w:rsidR="001F0587" w:rsidRPr="00C619D2">
        <w:rPr>
          <w:rFonts w:ascii="Abo-thar" w:hAnsi="Abo-thar" w:cs="KFGQPC Uthman Taha Naskh"/>
          <w:sz w:val="30"/>
          <w:szCs w:val="27"/>
        </w:rPr>
        <w:t></w:t>
      </w:r>
      <w:r w:rsidR="001F0587" w:rsidRPr="00C619D2">
        <w:rPr>
          <w:rFonts w:cs="KFGQPC Uthman Taha Naskh"/>
          <w:szCs w:val="27"/>
          <w:rtl/>
        </w:rPr>
        <w:t xml:space="preserve"> </w:t>
      </w:r>
      <w:r w:rsidRPr="00C619D2">
        <w:rPr>
          <w:rFonts w:cs="KFGQPC Uthman Taha Naskh"/>
          <w:szCs w:val="27"/>
          <w:rtl/>
        </w:rPr>
        <w:t>قَالَتْ</w:t>
      </w:r>
      <w:r w:rsidRPr="00C619D2">
        <w:rPr>
          <w:rFonts w:cs="KFGQPC Uthman Taha Naskh" w:hint="cs"/>
          <w:szCs w:val="27"/>
          <w:rtl/>
        </w:rPr>
        <w:t>:</w:t>
      </w:r>
      <w:r w:rsidRPr="00C619D2">
        <w:rPr>
          <w:rFonts w:cs="KFGQPC Uthman Taha Naskh"/>
          <w:szCs w:val="27"/>
          <w:rtl/>
        </w:rPr>
        <w:t xml:space="preserve"> بَعَثَ إِلَيَّ </w:t>
      </w:r>
      <w:r w:rsidRPr="00C619D2">
        <w:rPr>
          <w:rFonts w:cs="KFGQPC Uthman Taha Naskh" w:hint="cs"/>
          <w:szCs w:val="27"/>
          <w:rtl/>
        </w:rPr>
        <w:t xml:space="preserve">الإمَامُ </w:t>
      </w:r>
      <w:r w:rsidRPr="00C619D2">
        <w:rPr>
          <w:rFonts w:cs="KFGQPC Uthman Taha Naskh"/>
          <w:szCs w:val="27"/>
          <w:rtl/>
        </w:rPr>
        <w:t xml:space="preserve">الْحَسَنُ </w:t>
      </w:r>
      <w:r w:rsidRPr="00C619D2">
        <w:rPr>
          <w:rFonts w:cs="KFGQPC Uthman Taha Naskh" w:hint="cs"/>
          <w:szCs w:val="27"/>
          <w:rtl/>
        </w:rPr>
        <w:t>العسكريُّ</w:t>
      </w:r>
      <w:r w:rsidRPr="00C619D2">
        <w:rPr>
          <w:rFonts w:cs="KFGQPC Uthman Taha Naskh"/>
          <w:szCs w:val="27"/>
          <w:rtl/>
        </w:rPr>
        <w:t xml:space="preserve"> (ع) فَقَالَ</w:t>
      </w:r>
      <w:r w:rsidRPr="00C619D2">
        <w:rPr>
          <w:rFonts w:cs="KFGQPC Uthman Taha Naskh" w:hint="cs"/>
          <w:szCs w:val="27"/>
          <w:rtl/>
        </w:rPr>
        <w:t>:</w:t>
      </w:r>
      <w:r w:rsidRPr="00C619D2">
        <w:rPr>
          <w:rFonts w:cs="KFGQPC Uthman Taha Naskh"/>
          <w:szCs w:val="27"/>
          <w:rtl/>
        </w:rPr>
        <w:t xml:space="preserve"> يَا عَمَّةُ</w:t>
      </w:r>
      <w:r w:rsidRPr="00C619D2">
        <w:rPr>
          <w:rFonts w:cs="KFGQPC Uthman Taha Naskh" w:hint="cs"/>
          <w:szCs w:val="27"/>
          <w:rtl/>
        </w:rPr>
        <w:t>!</w:t>
      </w:r>
      <w:r w:rsidRPr="00C619D2">
        <w:rPr>
          <w:rFonts w:cs="KFGQPC Uthman Taha Naskh"/>
          <w:szCs w:val="27"/>
          <w:rtl/>
        </w:rPr>
        <w:t xml:space="preserve"> اجْعَلِي إِفْطَارَكِ اللَّيْلَةَ عِنْدَنَا فَإِنَّهَا لَيْلَةُ النِّصْفِ مِنْ شَعْبَانَ فَإِنَّ اللهَ تَبَارَكَ وتَعَالَى سَيُظْهِرُ فِي هَذِهِ اللَّيْلَةِ الْحُجَّةَ وهُوَ حُجَّتُهُ فِي أَرْضِهِ</w:t>
      </w:r>
      <w:r w:rsidRPr="00C619D2">
        <w:rPr>
          <w:rFonts w:cs="KFGQPC Uthman Taha Naskh" w:hint="cs"/>
          <w:szCs w:val="27"/>
          <w:rtl/>
        </w:rPr>
        <w:t>.</w:t>
      </w:r>
      <w:r w:rsidRPr="00C619D2">
        <w:rPr>
          <w:rFonts w:cs="KFGQPC Uthman Taha Naskh"/>
          <w:szCs w:val="27"/>
          <w:rtl/>
        </w:rPr>
        <w:t xml:space="preserve"> قَالَتْ فَقُلْتُ لَهُ</w:t>
      </w:r>
      <w:r w:rsidRPr="00C619D2">
        <w:rPr>
          <w:rFonts w:cs="KFGQPC Uthman Taha Naskh" w:hint="cs"/>
          <w:szCs w:val="27"/>
          <w:rtl/>
        </w:rPr>
        <w:t>:</w:t>
      </w:r>
      <w:r w:rsidRPr="00C619D2">
        <w:rPr>
          <w:rFonts w:cs="KFGQPC Uthman Taha Naskh"/>
          <w:szCs w:val="27"/>
          <w:rtl/>
        </w:rPr>
        <w:t xml:space="preserve"> ومَنْ أُمُّهُ</w:t>
      </w:r>
      <w:r w:rsidRPr="00C619D2">
        <w:rPr>
          <w:rFonts w:cs="KFGQPC Uthman Taha Naskh" w:hint="cs"/>
          <w:szCs w:val="27"/>
          <w:rtl/>
        </w:rPr>
        <w:t>؟</w:t>
      </w:r>
      <w:r w:rsidRPr="00C619D2">
        <w:rPr>
          <w:rFonts w:cs="KFGQPC Uthman Taha Naskh"/>
          <w:szCs w:val="27"/>
          <w:rtl/>
        </w:rPr>
        <w:t xml:space="preserve"> قَالَ لِي </w:t>
      </w:r>
      <w:r w:rsidRPr="00C619D2">
        <w:rPr>
          <w:rFonts w:cs="KFGQPC Uthman Taha Naskh"/>
          <w:b/>
          <w:bCs/>
          <w:szCs w:val="27"/>
          <w:u w:val="single"/>
          <w:rtl/>
        </w:rPr>
        <w:t>نَرْجِسُ</w:t>
      </w:r>
      <w:r w:rsidRPr="00C619D2">
        <w:rPr>
          <w:rFonts w:cs="KFGQPC Uthman Taha Naskh" w:hint="cs"/>
          <w:szCs w:val="27"/>
          <w:rtl/>
        </w:rPr>
        <w:t>.</w:t>
      </w:r>
      <w:r w:rsidRPr="00C619D2">
        <w:rPr>
          <w:rFonts w:cs="KFGQPC Uthman Taha Naskh"/>
          <w:szCs w:val="27"/>
          <w:rtl/>
        </w:rPr>
        <w:t xml:space="preserve"> قُلْتُ لَهُ</w:t>
      </w:r>
      <w:r w:rsidRPr="00C619D2">
        <w:rPr>
          <w:rFonts w:cs="KFGQPC Uthman Taha Naskh" w:hint="cs"/>
          <w:szCs w:val="27"/>
          <w:rtl/>
        </w:rPr>
        <w:t>:</w:t>
      </w:r>
      <w:r w:rsidRPr="00C619D2">
        <w:rPr>
          <w:rFonts w:cs="KFGQPC Uthman Taha Naskh"/>
          <w:szCs w:val="27"/>
          <w:rtl/>
        </w:rPr>
        <w:t xml:space="preserve"> واللهِ جَعَلَنِيَ اللهُ فِدَاكَ مَا بِهَا أَثَرٌ</w:t>
      </w:r>
      <w:r w:rsidRPr="00C619D2">
        <w:rPr>
          <w:rFonts w:cs="KFGQPC Uthman Taha Naskh" w:hint="cs"/>
          <w:szCs w:val="27"/>
          <w:rtl/>
        </w:rPr>
        <w:t xml:space="preserve"> [من آثار الحَمْل].</w:t>
      </w:r>
      <w:r w:rsidRPr="00C619D2">
        <w:rPr>
          <w:rFonts w:cs="KFGQPC Uthman Taha Naskh"/>
          <w:szCs w:val="27"/>
          <w:rtl/>
        </w:rPr>
        <w:t xml:space="preserve"> فَقَالَ</w:t>
      </w:r>
      <w:r w:rsidRPr="00C619D2">
        <w:rPr>
          <w:rFonts w:cs="KFGQPC Uthman Taha Naskh" w:hint="cs"/>
          <w:szCs w:val="27"/>
          <w:rtl/>
        </w:rPr>
        <w:t>:</w:t>
      </w:r>
      <w:r w:rsidRPr="00C619D2">
        <w:rPr>
          <w:rFonts w:cs="KFGQPC Uthman Taha Naskh"/>
          <w:szCs w:val="27"/>
          <w:rtl/>
        </w:rPr>
        <w:t xml:space="preserve"> هُوَ مَا أَقُولُ لَكِ </w:t>
      </w:r>
      <w:r w:rsidR="007942FA" w:rsidRPr="00C619D2">
        <w:rPr>
          <w:rFonts w:cs="KFGQPC Uthman Taha Naskh" w:hint="cs"/>
          <w:szCs w:val="27"/>
          <w:rtl/>
        </w:rPr>
        <w:t>....</w:t>
      </w:r>
      <w:r w:rsidRPr="00C619D2">
        <w:rPr>
          <w:rFonts w:cs="KFGQPC Uthman Taha Naskh" w:hint="cs"/>
          <w:szCs w:val="27"/>
          <w:rtl/>
        </w:rPr>
        <w:t>...</w:t>
      </w:r>
      <w:r w:rsidR="002F2708">
        <w:rPr>
          <w:rFonts w:cs="KFGQPC Uthman Taha Naskh" w:hint="cs"/>
          <w:szCs w:val="27"/>
          <w:rtl/>
        </w:rPr>
        <w:t xml:space="preserve"> </w:t>
      </w:r>
      <w:r w:rsidR="007942FA" w:rsidRPr="00C619D2">
        <w:rPr>
          <w:rFonts w:cs="KFGQPC Uthman Taha Naskh" w:hint="cs"/>
          <w:szCs w:val="27"/>
          <w:rtl/>
        </w:rPr>
        <w:t xml:space="preserve"> </w:t>
      </w:r>
      <w:r w:rsidRPr="00C619D2">
        <w:rPr>
          <w:rFonts w:cs="KFGQPC Uthman Taha Naskh"/>
          <w:szCs w:val="27"/>
          <w:rtl/>
        </w:rPr>
        <w:t xml:space="preserve">فَلَمَّا أَنْ فَرَغْتُ مِنْ صَلَاةِ الْعِشَاءِ الْآخِرَةِ وأَفْطَرْتُ وأَخَذْتُ مَضْجَعِي فَرَقَدْتُ فَلَمَّا أَنْ كَانَ فِي جَوْفِ اللَّيْلِ قُمْتُ إِلَى الصَّلَاةِ فَفَرَغْتُ مِنْ صَلَاتِي وهِيَ </w:t>
      </w:r>
      <w:r w:rsidRPr="00C619D2">
        <w:rPr>
          <w:rFonts w:cs="KFGQPC Uthman Taha Naskh" w:hint="cs"/>
          <w:szCs w:val="27"/>
          <w:rtl/>
        </w:rPr>
        <w:t xml:space="preserve">[أي نرجس] </w:t>
      </w:r>
      <w:r w:rsidRPr="00C619D2">
        <w:rPr>
          <w:rFonts w:cs="KFGQPC Uthman Taha Naskh"/>
          <w:b/>
          <w:bCs/>
          <w:szCs w:val="27"/>
          <w:rtl/>
        </w:rPr>
        <w:t>نَائِمَةٌ لَيْسَ بِهَا حَادِثٌ</w:t>
      </w:r>
      <w:r w:rsidRPr="00C619D2">
        <w:rPr>
          <w:rFonts w:cs="KFGQPC Uthman Taha Naskh"/>
          <w:szCs w:val="27"/>
          <w:rtl/>
        </w:rPr>
        <w:t xml:space="preserve"> </w:t>
      </w:r>
      <w:r w:rsidRPr="00C619D2">
        <w:rPr>
          <w:rFonts w:cs="KFGQPC Uthman Taha Naskh" w:hint="cs"/>
          <w:szCs w:val="27"/>
          <w:rtl/>
        </w:rPr>
        <w:t xml:space="preserve"> [</w:t>
      </w:r>
      <w:r w:rsidRPr="00C619D2">
        <w:rPr>
          <w:rFonts w:cs="KFGQPC Uthman Taha Naskh" w:hint="cs"/>
          <w:szCs w:val="27"/>
          <w:u w:val="single"/>
          <w:rtl/>
        </w:rPr>
        <w:t>أي لا خبر عن وضعها لحمل</w:t>
      </w:r>
      <w:r w:rsidR="007942FA" w:rsidRPr="00C619D2">
        <w:rPr>
          <w:rFonts w:cs="KFGQPC Uthman Taha Naskh" w:hint="cs"/>
          <w:szCs w:val="27"/>
          <w:rtl/>
        </w:rPr>
        <w:t>!]..</w:t>
      </w:r>
      <w:r w:rsidR="007942FA" w:rsidRPr="00071EFE">
        <w:rPr>
          <w:rFonts w:cs="mylotus" w:hint="cs"/>
          <w:szCs w:val="27"/>
          <w:rtl/>
        </w:rPr>
        <w:t xml:space="preserve"> الحديث"</w:t>
      </w:r>
      <w:r w:rsidR="007942FA" w:rsidRPr="00B21426">
        <w:rPr>
          <w:rFonts w:cs="Arabic11 BT"/>
          <w:szCs w:val="27"/>
          <w:vertAlign w:val="superscript"/>
          <w:rtl/>
        </w:rPr>
        <w:t>(</w:t>
      </w:r>
      <w:r w:rsidR="007942FA" w:rsidRPr="00B21426">
        <w:rPr>
          <w:rStyle w:val="FootnoteReference"/>
          <w:rFonts w:cs="Arabic11 BT"/>
          <w:szCs w:val="27"/>
          <w:rtl/>
        </w:rPr>
        <w:footnoteReference w:id="12"/>
      </w:r>
      <w:r w:rsidR="007942FA" w:rsidRPr="00B21426">
        <w:rPr>
          <w:rFonts w:cs="Arabic11 BT"/>
          <w:szCs w:val="27"/>
          <w:vertAlign w:val="superscript"/>
          <w:rtl/>
        </w:rPr>
        <w:t>)</w:t>
      </w:r>
      <w:r w:rsidRPr="00071EFE">
        <w:rPr>
          <w:rFonts w:cs="mylotus" w:hint="cs"/>
          <w:szCs w:val="27"/>
          <w:rtl/>
        </w:rPr>
        <w:t>.</w:t>
      </w:r>
    </w:p>
    <w:p w:rsidR="00725D50" w:rsidRPr="00071EFE" w:rsidRDefault="00725D50" w:rsidP="00071EFE">
      <w:pPr>
        <w:spacing w:after="60" w:line="228" w:lineRule="auto"/>
        <w:ind w:firstLine="284"/>
        <w:jc w:val="both"/>
        <w:rPr>
          <w:rFonts w:cs="mylotus" w:hint="cs"/>
          <w:szCs w:val="27"/>
          <w:rtl/>
          <w:lang w:bidi="ar-SY"/>
        </w:rPr>
      </w:pPr>
      <w:r w:rsidRPr="00071EFE">
        <w:rPr>
          <w:rFonts w:cs="mylotus" w:hint="cs"/>
          <w:szCs w:val="27"/>
          <w:rtl/>
        </w:rPr>
        <w:t xml:space="preserve">2- </w:t>
      </w:r>
      <w:r w:rsidR="00BB33BB" w:rsidRPr="00071EFE">
        <w:rPr>
          <w:rFonts w:cs="mylotus" w:hint="cs"/>
          <w:b/>
          <w:bCs/>
          <w:szCs w:val="27"/>
          <w:u w:val="single"/>
          <w:rtl/>
        </w:rPr>
        <w:t>رواية أخرى مناقضة للرواية السابقة</w:t>
      </w:r>
      <w:r w:rsidR="00BB33BB" w:rsidRPr="00071EFE">
        <w:rPr>
          <w:rFonts w:cs="mylotus" w:hint="cs"/>
          <w:szCs w:val="27"/>
          <w:rtl/>
        </w:rPr>
        <w:t xml:space="preserve">: </w:t>
      </w:r>
      <w:r w:rsidRPr="00071EFE">
        <w:rPr>
          <w:rFonts w:cs="mylotus" w:hint="cs"/>
          <w:szCs w:val="27"/>
          <w:rtl/>
        </w:rPr>
        <w:t>يروي المجلسيُّ في كتاب «</w:t>
      </w:r>
      <w:r w:rsidRPr="00071EFE">
        <w:rPr>
          <w:rFonts w:cs="mylotus" w:hint="cs"/>
          <w:b/>
          <w:bCs/>
          <w:szCs w:val="27"/>
          <w:rtl/>
        </w:rPr>
        <w:t>بحار الأنوار</w:t>
      </w:r>
      <w:r w:rsidRPr="00071EFE">
        <w:rPr>
          <w:rFonts w:cs="mylotus" w:hint="cs"/>
          <w:szCs w:val="27"/>
          <w:rtl/>
        </w:rPr>
        <w:t>» نقلاً عن كتاب «</w:t>
      </w:r>
      <w:r w:rsidRPr="00071EFE">
        <w:rPr>
          <w:rFonts w:cs="mylotus" w:hint="cs"/>
          <w:b/>
          <w:bCs/>
          <w:szCs w:val="27"/>
          <w:rtl/>
        </w:rPr>
        <w:t>الغيبة</w:t>
      </w:r>
      <w:r w:rsidRPr="00071EFE">
        <w:rPr>
          <w:rFonts w:cs="mylotus" w:hint="cs"/>
          <w:szCs w:val="27"/>
          <w:rtl/>
        </w:rPr>
        <w:t xml:space="preserve">» للشيخ الطوسي عن السيدة حكيمة </w:t>
      </w:r>
      <w:r w:rsidRPr="00071EFE">
        <w:rPr>
          <w:rFonts w:cs="mylotus"/>
          <w:szCs w:val="27"/>
          <w:rtl/>
        </w:rPr>
        <w:t>قَالَتْ</w:t>
      </w:r>
      <w:r w:rsidRPr="00071EFE">
        <w:rPr>
          <w:rFonts w:cs="mylotus" w:hint="cs"/>
          <w:szCs w:val="27"/>
          <w:rtl/>
        </w:rPr>
        <w:t>:</w:t>
      </w:r>
      <w:r w:rsidRPr="00071EFE">
        <w:rPr>
          <w:rFonts w:cs="mylotus"/>
          <w:szCs w:val="27"/>
          <w:rtl/>
        </w:rPr>
        <w:t xml:space="preserve"> </w:t>
      </w:r>
      <w:r w:rsidR="001F0587" w:rsidRPr="00071EFE">
        <w:rPr>
          <w:rFonts w:cs="mylotus" w:hint="cs"/>
          <w:szCs w:val="27"/>
          <w:rtl/>
        </w:rPr>
        <w:t>"</w:t>
      </w:r>
      <w:r w:rsidRPr="00C619D2">
        <w:rPr>
          <w:rFonts w:cs="KFGQPC Uthman Taha Naskh"/>
          <w:szCs w:val="27"/>
          <w:rtl/>
        </w:rPr>
        <w:t xml:space="preserve">بَعَثَ إِلَيَّ أَبُو مُحَمَّدٍ </w:t>
      </w:r>
      <w:r w:rsidR="001F0587" w:rsidRPr="00C619D2">
        <w:rPr>
          <w:rFonts w:ascii="Abo-thar" w:hAnsi="Abo-thar" w:cs="KFGQPC Uthman Taha Naskh"/>
          <w:sz w:val="30"/>
          <w:szCs w:val="27"/>
        </w:rPr>
        <w:t></w:t>
      </w:r>
      <w:r w:rsidR="001F0587" w:rsidRPr="00C619D2">
        <w:rPr>
          <w:rFonts w:cs="KFGQPC Uthman Taha Naskh"/>
          <w:szCs w:val="27"/>
          <w:rtl/>
        </w:rPr>
        <w:t xml:space="preserve"> </w:t>
      </w:r>
      <w:r w:rsidRPr="00C619D2">
        <w:rPr>
          <w:rFonts w:cs="KFGQPC Uthman Taha Naskh"/>
          <w:szCs w:val="27"/>
          <w:rtl/>
        </w:rPr>
        <w:t xml:space="preserve">سَنَةَ خَمْسٍ وخَمْسِينَ ومِائَتَيْنِ فِي النِّصْفِ مِنْ شَعْبَانَ وقَالَ يَا عَمَّةُ اجْعَلِي اللَّيْلَةَ إِفْطَارَكِ عِنْدِي فَإِنَّ اللهَ عَزَّ وجَلَّ سَيَسُرُّكِ بِوَلِيِّهِ وحُجَّتِهِ عَلَى خَلْقِهِ خَلِيفَتِي مِنْ بَعْدِي قَالَتْ حَكِيمَةُ فَتَدَاخَلَنِي لِذَلِكَ سُرُورٌ شَدِيدٌ وأَخَذْتُ ثِيَابِي عَلَيَّ وخَرَجْتُ مِنْ سَاعَتِي حَتَّى انْتَهَيْتُ إِلَى أَبِي مُحَمَّدٍ </w:t>
      </w:r>
      <w:r w:rsidR="00564BFA" w:rsidRPr="00C619D2">
        <w:rPr>
          <w:rFonts w:ascii="Abo-thar" w:hAnsi="Abo-thar" w:cs="KFGQPC Uthman Taha Naskh"/>
          <w:sz w:val="30"/>
          <w:szCs w:val="27"/>
        </w:rPr>
        <w:t></w:t>
      </w:r>
      <w:r w:rsidR="00564BFA" w:rsidRPr="00C619D2">
        <w:rPr>
          <w:rFonts w:cs="KFGQPC Uthman Taha Naskh"/>
          <w:szCs w:val="27"/>
          <w:rtl/>
        </w:rPr>
        <w:t xml:space="preserve"> </w:t>
      </w:r>
      <w:r w:rsidRPr="00C619D2">
        <w:rPr>
          <w:rFonts w:cs="KFGQPC Uthman Taha Naskh"/>
          <w:szCs w:val="27"/>
          <w:rtl/>
        </w:rPr>
        <w:t>وهُوَ جَالِسٌ فِي صَحْنِ دَارِهِ وجَوَارِيهِ حَوْلَهُ فَقُلْتُ جُعِلْتُ فِدَاكَ يَا سَيِّدِي الْخَلَفُ مِمَّنْ هُوَ</w:t>
      </w:r>
      <w:r w:rsidR="00634DF0" w:rsidRPr="00C619D2">
        <w:rPr>
          <w:rFonts w:cs="KFGQPC Uthman Taha Naskh" w:hint="cs"/>
          <w:szCs w:val="27"/>
          <w:rtl/>
        </w:rPr>
        <w:t>؟</w:t>
      </w:r>
      <w:r w:rsidRPr="00C619D2">
        <w:rPr>
          <w:rFonts w:cs="KFGQPC Uthman Taha Naskh"/>
          <w:szCs w:val="27"/>
          <w:rtl/>
        </w:rPr>
        <w:t xml:space="preserve"> قَالَ مِنْ سَوْسَنَ فَأَدَرْتُ طَرْفِي فِيهِنَّ </w:t>
      </w:r>
      <w:r w:rsidRPr="00C619D2">
        <w:rPr>
          <w:rFonts w:cs="KFGQPC Uthman Taha Naskh"/>
          <w:szCs w:val="27"/>
          <w:u w:val="single"/>
          <w:rtl/>
        </w:rPr>
        <w:t xml:space="preserve">فَلَمْ أَرَ جَارِيَةً عَلَيْهَا أَثَرٌ </w:t>
      </w:r>
      <w:r w:rsidRPr="00C619D2">
        <w:rPr>
          <w:rFonts w:cs="KFGQPC Uthman Taha Naskh" w:hint="cs"/>
          <w:szCs w:val="27"/>
          <w:u w:val="single"/>
          <w:rtl/>
        </w:rPr>
        <w:t xml:space="preserve">[أي للحمل] </w:t>
      </w:r>
      <w:r w:rsidRPr="00C619D2">
        <w:rPr>
          <w:rFonts w:cs="KFGQPC Uthman Taha Naskh"/>
          <w:szCs w:val="27"/>
          <w:u w:val="single"/>
          <w:rtl/>
        </w:rPr>
        <w:t xml:space="preserve">غَيْرَ </w:t>
      </w:r>
      <w:r w:rsidRPr="00C619D2">
        <w:rPr>
          <w:rFonts w:cs="KFGQPC Uthman Taha Naskh"/>
          <w:b/>
          <w:bCs/>
          <w:szCs w:val="27"/>
          <w:u w:val="single"/>
          <w:rtl/>
        </w:rPr>
        <w:t>سَوْسَنَ</w:t>
      </w:r>
      <w:r w:rsidRPr="00C619D2">
        <w:rPr>
          <w:rFonts w:cs="KFGQPC Uthman Taha Naskh" w:hint="cs"/>
          <w:szCs w:val="27"/>
          <w:rtl/>
        </w:rPr>
        <w:t xml:space="preserve">... </w:t>
      </w:r>
      <w:r w:rsidRPr="00071EFE">
        <w:rPr>
          <w:rFonts w:cs="mylotus" w:hint="cs"/>
          <w:szCs w:val="27"/>
          <w:rtl/>
        </w:rPr>
        <w:t>الحديث</w:t>
      </w:r>
      <w:r w:rsidR="001F0587" w:rsidRPr="00071EFE">
        <w:rPr>
          <w:rFonts w:cs="mylotus" w:hint="cs"/>
          <w:szCs w:val="27"/>
          <w:rtl/>
        </w:rPr>
        <w:t>"</w:t>
      </w:r>
      <w:r w:rsidR="001F0587" w:rsidRPr="00B21426">
        <w:rPr>
          <w:rFonts w:cs="Arabic11 BT"/>
          <w:szCs w:val="27"/>
          <w:vertAlign w:val="superscript"/>
          <w:rtl/>
        </w:rPr>
        <w:t>(</w:t>
      </w:r>
      <w:r w:rsidR="001F0587" w:rsidRPr="00B21426">
        <w:rPr>
          <w:rStyle w:val="FootnoteReference"/>
          <w:rFonts w:cs="Arabic11 BT"/>
          <w:szCs w:val="27"/>
          <w:rtl/>
        </w:rPr>
        <w:footnoteReference w:id="13"/>
      </w:r>
      <w:r w:rsidR="001F0587" w:rsidRPr="00B21426">
        <w:rPr>
          <w:rFonts w:cs="Arabic11 BT"/>
          <w:szCs w:val="27"/>
          <w:vertAlign w:val="superscript"/>
          <w:rtl/>
        </w:rPr>
        <w:t>)</w:t>
      </w:r>
      <w:r w:rsidRPr="00071EFE">
        <w:rPr>
          <w:rFonts w:cs="mylotus" w:hint="cs"/>
          <w:szCs w:val="27"/>
          <w:rtl/>
        </w:rPr>
        <w:t>.</w:t>
      </w:r>
    </w:p>
    <w:p w:rsidR="00725D50" w:rsidRPr="00071EFE" w:rsidRDefault="00725D50" w:rsidP="00071EFE">
      <w:pPr>
        <w:spacing w:after="60" w:line="228" w:lineRule="auto"/>
        <w:ind w:firstLine="284"/>
        <w:jc w:val="both"/>
        <w:rPr>
          <w:rFonts w:cs="mylotus" w:hint="cs"/>
          <w:szCs w:val="27"/>
          <w:rtl/>
        </w:rPr>
      </w:pPr>
      <w:r w:rsidRPr="00071EFE">
        <w:rPr>
          <w:rFonts w:cs="mylotus" w:hint="cs"/>
          <w:b/>
          <w:bCs/>
          <w:szCs w:val="27"/>
          <w:rtl/>
        </w:rPr>
        <w:lastRenderedPageBreak/>
        <w:t>توضيح</w:t>
      </w:r>
      <w:r w:rsidRPr="00071EFE">
        <w:rPr>
          <w:rFonts w:cs="mylotus" w:hint="cs"/>
          <w:szCs w:val="27"/>
          <w:rtl/>
        </w:rPr>
        <w:t xml:space="preserve">: كما لاحظنا </w:t>
      </w:r>
      <w:r w:rsidR="001F0587" w:rsidRPr="00071EFE">
        <w:rPr>
          <w:rFonts w:cs="mylotus" w:hint="cs"/>
          <w:szCs w:val="27"/>
          <w:rtl/>
        </w:rPr>
        <w:t xml:space="preserve">ذكرت </w:t>
      </w:r>
      <w:r w:rsidRPr="00071EFE">
        <w:rPr>
          <w:rFonts w:cs="mylotus" w:hint="cs"/>
          <w:szCs w:val="27"/>
          <w:rtl/>
        </w:rPr>
        <w:t>الرواية السابقة أن اسم الجارية «</w:t>
      </w:r>
      <w:r w:rsidRPr="00071EFE">
        <w:rPr>
          <w:rFonts w:cs="mylotus" w:hint="cs"/>
          <w:b/>
          <w:bCs/>
          <w:szCs w:val="27"/>
          <w:rtl/>
        </w:rPr>
        <w:t>نرجس</w:t>
      </w:r>
      <w:r w:rsidRPr="00071EFE">
        <w:rPr>
          <w:rFonts w:cs="mylotus" w:hint="cs"/>
          <w:szCs w:val="27"/>
          <w:rtl/>
        </w:rPr>
        <w:t>» وأنه لم يكن عليها</w:t>
      </w:r>
      <w:r w:rsidR="00634DF0" w:rsidRPr="00071EFE">
        <w:rPr>
          <w:rFonts w:cs="mylotus" w:hint="cs"/>
          <w:szCs w:val="27"/>
          <w:rtl/>
        </w:rPr>
        <w:t xml:space="preserve"> أي أ</w:t>
      </w:r>
      <w:r w:rsidRPr="00071EFE">
        <w:rPr>
          <w:rFonts w:cs="mylotus" w:hint="cs"/>
          <w:szCs w:val="27"/>
          <w:rtl/>
        </w:rPr>
        <w:t xml:space="preserve">ثر من آثار الحَمْل،  أما الرواية الأخيرة فتذكر أن اسم الجارية </w:t>
      </w:r>
      <w:r w:rsidRPr="00071EFE">
        <w:rPr>
          <w:rFonts w:cs="mylotus"/>
          <w:szCs w:val="27"/>
          <w:rtl/>
        </w:rPr>
        <w:t>«</w:t>
      </w:r>
      <w:r w:rsidRPr="00071EFE">
        <w:rPr>
          <w:rFonts w:cs="mylotus" w:hint="cs"/>
          <w:b/>
          <w:bCs/>
          <w:szCs w:val="27"/>
          <w:rtl/>
        </w:rPr>
        <w:t>سوسن</w:t>
      </w:r>
      <w:r w:rsidRPr="00071EFE">
        <w:rPr>
          <w:rFonts w:cs="mylotus"/>
          <w:szCs w:val="27"/>
          <w:rtl/>
        </w:rPr>
        <w:t>»</w:t>
      </w:r>
      <w:r w:rsidRPr="00071EFE">
        <w:rPr>
          <w:rFonts w:cs="mylotus" w:hint="cs"/>
          <w:szCs w:val="27"/>
          <w:rtl/>
        </w:rPr>
        <w:t xml:space="preserve"> وأن أثر الحَمْل كان ظاهراً عليها! </w:t>
      </w:r>
    </w:p>
    <w:p w:rsidR="00725D50" w:rsidRPr="00071EFE" w:rsidRDefault="00725D50" w:rsidP="00071EFE">
      <w:pPr>
        <w:spacing w:after="60" w:line="228" w:lineRule="auto"/>
        <w:ind w:firstLine="284"/>
        <w:jc w:val="both"/>
        <w:rPr>
          <w:rFonts w:cs="mylotus" w:hint="cs"/>
          <w:szCs w:val="27"/>
          <w:rtl/>
        </w:rPr>
      </w:pPr>
      <w:r w:rsidRPr="00071EFE">
        <w:rPr>
          <w:rFonts w:cs="mylotus" w:hint="cs"/>
          <w:szCs w:val="27"/>
          <w:rtl/>
        </w:rPr>
        <w:t xml:space="preserve">3- ويروي المجلسيُّ في </w:t>
      </w:r>
      <w:r w:rsidRPr="00071EFE">
        <w:rPr>
          <w:rFonts w:cs="mylotus"/>
          <w:szCs w:val="27"/>
          <w:rtl/>
        </w:rPr>
        <w:t>«</w:t>
      </w:r>
      <w:r w:rsidRPr="00071EFE">
        <w:rPr>
          <w:rFonts w:cs="mylotus" w:hint="cs"/>
          <w:b/>
          <w:bCs/>
          <w:szCs w:val="27"/>
          <w:rtl/>
        </w:rPr>
        <w:t>بحار الأنوار</w:t>
      </w:r>
      <w:r w:rsidRPr="00071EFE">
        <w:rPr>
          <w:rFonts w:cs="mylotus"/>
          <w:szCs w:val="27"/>
          <w:rtl/>
        </w:rPr>
        <w:t>»</w:t>
      </w:r>
      <w:r w:rsidRPr="00071EFE">
        <w:rPr>
          <w:rFonts w:cs="mylotus" w:hint="cs"/>
          <w:szCs w:val="27"/>
          <w:rtl/>
        </w:rPr>
        <w:t xml:space="preserve"> رواية أخرى مناقضة لكل من الروايتين السابقتين</w:t>
      </w:r>
      <w:r w:rsidR="00564BFA" w:rsidRPr="00071EFE">
        <w:rPr>
          <w:rFonts w:cs="mylotus" w:hint="cs"/>
          <w:szCs w:val="27"/>
          <w:rtl/>
        </w:rPr>
        <w:t>: "</w:t>
      </w:r>
      <w:r w:rsidRPr="00C619D2">
        <w:rPr>
          <w:rFonts w:cs="KFGQPC Uthman Taha Naskh" w:hint="cs"/>
          <w:szCs w:val="27"/>
          <w:rtl/>
        </w:rPr>
        <w:t>عن</w:t>
      </w:r>
      <w:r w:rsidRPr="00C619D2">
        <w:rPr>
          <w:rFonts w:cs="KFGQPC Uthman Taha Naskh"/>
          <w:szCs w:val="27"/>
          <w:rtl/>
        </w:rPr>
        <w:t xml:space="preserve"> بِشْر</w:t>
      </w:r>
      <w:r w:rsidRPr="00C619D2">
        <w:rPr>
          <w:rFonts w:cs="KFGQPC Uthman Taha Naskh" w:hint="cs"/>
          <w:szCs w:val="27"/>
          <w:rtl/>
        </w:rPr>
        <w:t>ِ</w:t>
      </w:r>
      <w:r w:rsidRPr="00C619D2">
        <w:rPr>
          <w:rFonts w:cs="KFGQPC Uthman Taha Naskh"/>
          <w:szCs w:val="27"/>
          <w:rtl/>
        </w:rPr>
        <w:t xml:space="preserve"> بْن</w:t>
      </w:r>
      <w:r w:rsidRPr="00C619D2">
        <w:rPr>
          <w:rFonts w:cs="KFGQPC Uthman Taha Naskh" w:hint="cs"/>
          <w:szCs w:val="27"/>
          <w:rtl/>
        </w:rPr>
        <w:t>ِ</w:t>
      </w:r>
      <w:r w:rsidRPr="00C619D2">
        <w:rPr>
          <w:rFonts w:cs="KFGQPC Uthman Taha Naskh"/>
          <w:szCs w:val="27"/>
          <w:rtl/>
        </w:rPr>
        <w:t xml:space="preserve"> سُلَيْمَانَ النَّخَّاسُ </w:t>
      </w:r>
      <w:r w:rsidRPr="00C619D2">
        <w:rPr>
          <w:rFonts w:cs="KFGQPC Uthman Taha Naskh" w:hint="cs"/>
          <w:szCs w:val="27"/>
          <w:rtl/>
        </w:rPr>
        <w:t>قال:</w:t>
      </w:r>
      <w:r w:rsidRPr="00C619D2">
        <w:rPr>
          <w:rFonts w:cs="KFGQPC Uthman Taha Naskh"/>
          <w:szCs w:val="27"/>
          <w:rtl/>
        </w:rPr>
        <w:t xml:space="preserve"> أَتَانِي كَافُورٌ خَادِمُ </w:t>
      </w:r>
      <w:r w:rsidRPr="00C619D2">
        <w:rPr>
          <w:rFonts w:cs="KFGQPC Uthman Taha Naskh" w:hint="cs"/>
          <w:szCs w:val="27"/>
          <w:rtl/>
        </w:rPr>
        <w:t>الإمام علي النقي</w:t>
      </w:r>
      <w:r w:rsidR="00564BFA" w:rsidRPr="00C619D2">
        <w:rPr>
          <w:rFonts w:cs="KFGQPC Uthman Taha Naskh" w:hint="cs"/>
          <w:szCs w:val="27"/>
          <w:rtl/>
        </w:rPr>
        <w:t xml:space="preserve"> </w:t>
      </w:r>
      <w:r w:rsidR="00564BFA" w:rsidRPr="00C619D2">
        <w:rPr>
          <w:rFonts w:ascii="Abo-thar" w:hAnsi="Abo-thar" w:cs="KFGQPC Uthman Taha Naskh"/>
          <w:sz w:val="30"/>
          <w:szCs w:val="27"/>
        </w:rPr>
        <w:t></w:t>
      </w:r>
      <w:r w:rsidR="00564BFA" w:rsidRPr="00C619D2">
        <w:rPr>
          <w:rFonts w:cs="KFGQPC Uthman Taha Naskh"/>
          <w:szCs w:val="27"/>
          <w:rtl/>
        </w:rPr>
        <w:t xml:space="preserve"> </w:t>
      </w:r>
      <w:r w:rsidRPr="00C619D2">
        <w:rPr>
          <w:rFonts w:cs="KFGQPC Uthman Taha Naskh"/>
          <w:szCs w:val="27"/>
          <w:rtl/>
        </w:rPr>
        <w:t>فَقَالَ مَوْلَانَا أَبُو الْحَسَنِ عَلِيُّ بْنُ مُحَمَّدٍ يَدْعُوكَ إِلَيْهِ</w:t>
      </w:r>
      <w:r w:rsidRPr="00C619D2">
        <w:rPr>
          <w:rFonts w:cs="KFGQPC Uthman Taha Naskh" w:hint="cs"/>
          <w:szCs w:val="27"/>
          <w:rtl/>
        </w:rPr>
        <w:t>،</w:t>
      </w:r>
      <w:r w:rsidRPr="00C619D2">
        <w:rPr>
          <w:rFonts w:cs="KFGQPC Uthman Taha Naskh"/>
          <w:szCs w:val="27"/>
          <w:rtl/>
        </w:rPr>
        <w:t xml:space="preserve"> فَأَتَيْتُهُ فَلَمَّا جَلَسْتُ بَيْنَ يَدَيْهِ قَالَ لِي</w:t>
      </w:r>
      <w:r w:rsidRPr="00C619D2">
        <w:rPr>
          <w:rFonts w:cs="KFGQPC Uthman Taha Naskh" w:hint="cs"/>
          <w:szCs w:val="27"/>
          <w:rtl/>
        </w:rPr>
        <w:t>:</w:t>
      </w:r>
      <w:r w:rsidRPr="00C619D2">
        <w:rPr>
          <w:rFonts w:cs="KFGQPC Uthman Taha Naskh"/>
          <w:szCs w:val="27"/>
          <w:rtl/>
        </w:rPr>
        <w:t xml:space="preserve"> يَا بِشْرُ</w:t>
      </w:r>
      <w:r w:rsidRPr="00C619D2">
        <w:rPr>
          <w:rFonts w:cs="KFGQPC Uthman Taha Naskh" w:hint="cs"/>
          <w:szCs w:val="27"/>
          <w:rtl/>
        </w:rPr>
        <w:t>!</w:t>
      </w:r>
      <w:r w:rsidRPr="00C619D2">
        <w:rPr>
          <w:rFonts w:cs="KFGQPC Uthman Taha Naskh"/>
          <w:szCs w:val="27"/>
          <w:rtl/>
        </w:rPr>
        <w:t xml:space="preserve"> إِنَّكَ مِنْ وُلْدِ الْأَنْصَارِ وهَذِهِ المُوَالَاةُ لَمْ تَزَلْ فِيكُ</w:t>
      </w:r>
      <w:r w:rsidR="00564BFA" w:rsidRPr="00C619D2">
        <w:rPr>
          <w:rFonts w:cs="KFGQPC Uthman Taha Naskh"/>
          <w:szCs w:val="27"/>
          <w:rtl/>
        </w:rPr>
        <w:t>مْ يَرِثُهَا خَلَفٌ عَنْ سَلَفٍ</w:t>
      </w:r>
      <w:r w:rsidR="00564BFA" w:rsidRPr="00C619D2">
        <w:rPr>
          <w:rFonts w:cs="KFGQPC Uthman Taha Naskh" w:hint="cs"/>
          <w:szCs w:val="27"/>
          <w:rtl/>
        </w:rPr>
        <w:t xml:space="preserve">(؟!)، </w:t>
      </w:r>
      <w:r w:rsidRPr="00C619D2">
        <w:rPr>
          <w:rFonts w:cs="KFGQPC Uthman Taha Naskh"/>
          <w:szCs w:val="27"/>
          <w:rtl/>
        </w:rPr>
        <w:t>وأَنْتُمْ ثِقَاتُنَا أَهْلَ الْبَيْتِ وإِنِّي مُزَكِّيكَ ومُشَرِّفُكَ بِفَضِيلَةٍ تَسْبِقُ بِهَا الشِّيعَةَ فِي المُوَالَاةِ بِسِ</w:t>
      </w:r>
      <w:r w:rsidRPr="00C619D2">
        <w:rPr>
          <w:rFonts w:cs="KFGQPC Uthman Taha Naskh" w:hint="cs"/>
          <w:szCs w:val="27"/>
          <w:rtl/>
        </w:rPr>
        <w:t>ـ</w:t>
      </w:r>
      <w:r w:rsidRPr="00C619D2">
        <w:rPr>
          <w:rFonts w:cs="KFGQPC Uthman Taha Naskh"/>
          <w:szCs w:val="27"/>
          <w:rtl/>
        </w:rPr>
        <w:t>رٍّ أَطَّلِعُكَ عَلَيْهِ وأُنْفِذُكَ فِي ابْتِيَاعِ أَمَةٍ فَكَتَبَ كِتَاباً لَطِيفاً بِخَطٍّ رُومِيٍّ ولُغَةٍ رُومِيَّةٍ وطَبَعَ عَلَيْهِ خَاتَمَهُ وأَخْرَجَ شُقَّةً صَفْرَاءَ فِيهَا مِائَتَانِ وعِشْرُونَ دِينَاراً فَقَالَ خُذْهَا وتَوَجَّهْ بِهَا إِلَى بَغْدَادَ واحْضُرْ مَعْبَرَ الْفُرَاتِ ضَحْوَةً يَوْمَ كَذَا فَإِذَا وَصَلَتْ إِلَى جَانِبِكَ زَوَارِيقُ السَّبَايَا وتَرَى الْجَوَارِيَ فِيهَا سَتَجِدُ طَوَائِفَ المُبْتَاعِينَ مِنْ وُكَلَاءِ قُوَّادِ بَنِي الْعَبَّاسِ وشِرْذِمَةً مِنْ فِتْيَانِ الْعَرَبِ فَإِذَا رَأَيْتَ ذَلِكَ فَأَشْرِفْ مِنَ الْبُعْدِ عَلَى الْمُسَمَّى عُمَرَ بْنَ يَزِيدٍ النَّخَّاسَ عَامَّةَ نَهَارِكَ إِلَى أَنْ تَبْرُزَ لِلْمُبْتَاعِينَ جَارِيَةٌ صِفَتُهَا كَذَا وكَذَا لَابِسَةٌ حَرِيرَيْنِ صَفِيقَيْنِ تَمْتَنِعُ مِنَ الْعَرْضِ ولمْسِ المُعْتَرِضِ والِانْقِيَادِ لِمَنْ يُحَاوِلُ لَ</w:t>
      </w:r>
      <w:r w:rsidRPr="00C619D2">
        <w:rPr>
          <w:rFonts w:cs="KFGQPC Uthman Taha Naskh" w:hint="cs"/>
          <w:szCs w:val="27"/>
          <w:rtl/>
        </w:rPr>
        <w:t>م</w:t>
      </w:r>
      <w:r w:rsidRPr="00C619D2">
        <w:rPr>
          <w:rFonts w:cs="KFGQPC Uthman Taha Naskh"/>
          <w:szCs w:val="27"/>
          <w:rtl/>
        </w:rPr>
        <w:t>سَهَا</w:t>
      </w:r>
      <w:r w:rsidR="006727B8" w:rsidRPr="00C619D2">
        <w:rPr>
          <w:rFonts w:cs="KFGQPC Uthman Taha Naskh" w:hint="cs"/>
          <w:szCs w:val="27"/>
          <w:rtl/>
        </w:rPr>
        <w:t>،</w:t>
      </w:r>
      <w:r w:rsidRPr="00C619D2">
        <w:rPr>
          <w:rFonts w:cs="KFGQPC Uthman Taha Naskh"/>
          <w:szCs w:val="27"/>
          <w:rtl/>
        </w:rPr>
        <w:t xml:space="preserve"> وتَسْمَعُ صَرْخَةً رُومِيَّةً مِنْ وَرَاءِ سَتْرٍ رَقِيقٍ</w:t>
      </w:r>
      <w:r w:rsidR="006727B8" w:rsidRPr="00C619D2">
        <w:rPr>
          <w:rFonts w:cs="KFGQPC Uthman Taha Naskh"/>
          <w:szCs w:val="27"/>
          <w:rtl/>
        </w:rPr>
        <w:t xml:space="preserve"> فَاعْلَمْ أَنَّهَا تَقُولُ وَا</w:t>
      </w:r>
      <w:r w:rsidR="00E0250B" w:rsidRPr="00C619D2">
        <w:rPr>
          <w:rFonts w:cs="KFGQPC Uthman Taha Naskh"/>
          <w:szCs w:val="27"/>
          <w:rtl/>
        </w:rPr>
        <w:t>هَتْكَ سَتْرَاه</w:t>
      </w:r>
      <w:r w:rsidR="00E0250B" w:rsidRPr="00C619D2">
        <w:rPr>
          <w:rFonts w:cs="KFGQPC Uthman Taha Naskh" w:hint="cs"/>
          <w:szCs w:val="27"/>
          <w:rtl/>
        </w:rPr>
        <w:t>ُ</w:t>
      </w:r>
      <w:r w:rsidRPr="00C619D2">
        <w:rPr>
          <w:rFonts w:cs="KFGQPC Uthman Taha Naskh"/>
          <w:szCs w:val="27"/>
          <w:rtl/>
        </w:rPr>
        <w:t xml:space="preserve"> فَيَقُولُ بَعْضُ المُبْتَاعِينَ عَلَيَّ ثَلَاثُمِائَةِ دِينَارٍ فَقَدْ زَادَنِي الْعَفَافُ فِيهَا رَغْبَةً فَتَقُولُ لَهُ بِالْعَرَبِيَّةِ</w:t>
      </w:r>
      <w:r w:rsidR="006727B8" w:rsidRPr="00C619D2">
        <w:rPr>
          <w:rFonts w:cs="KFGQPC Uthman Taha Naskh" w:hint="cs"/>
          <w:szCs w:val="27"/>
          <w:rtl/>
        </w:rPr>
        <w:t>:</w:t>
      </w:r>
      <w:r w:rsidRPr="00C619D2">
        <w:rPr>
          <w:rFonts w:cs="KFGQPC Uthman Taha Naskh"/>
          <w:szCs w:val="27"/>
          <w:rtl/>
        </w:rPr>
        <w:t xml:space="preserve"> لَوْ بَرَزْتَ فِي زِيِّ سُلَيْمَانَ بْنِ دَاوُدَ وعَلَى شِبْهِ مُلْكِهِ م</w:t>
      </w:r>
      <w:r w:rsidR="00E0250B" w:rsidRPr="00C619D2">
        <w:rPr>
          <w:rFonts w:cs="KFGQPC Uthman Taha Naskh"/>
          <w:szCs w:val="27"/>
          <w:rtl/>
        </w:rPr>
        <w:t xml:space="preserve">َا بَدَتْ لِي فِيكَ رَغْبَةٌ </w:t>
      </w:r>
      <w:r w:rsidR="00E0250B" w:rsidRPr="00C619D2">
        <w:rPr>
          <w:rFonts w:ascii="mylotus" w:hAnsi="mylotus" w:cs="KFGQPC Uthman Taha Naskh" w:hint="cs"/>
          <w:szCs w:val="27"/>
          <w:rtl/>
        </w:rPr>
        <w:t>فَأَشْفِقْ</w:t>
      </w:r>
      <w:r w:rsidR="00E0250B" w:rsidRPr="00C619D2">
        <w:rPr>
          <w:rFonts w:cs="KFGQPC Uthman Taha Naskh"/>
          <w:szCs w:val="27"/>
          <w:rtl/>
        </w:rPr>
        <w:t xml:space="preserve"> </w:t>
      </w:r>
      <w:r w:rsidRPr="00C619D2">
        <w:rPr>
          <w:rFonts w:cs="KFGQPC Uthman Taha Naskh"/>
          <w:szCs w:val="27"/>
          <w:rtl/>
        </w:rPr>
        <w:t>عَلَى مَالِكَ</w:t>
      </w:r>
      <w:r w:rsidRPr="00C619D2">
        <w:rPr>
          <w:rFonts w:cs="KFGQPC Uthman Taha Naskh" w:hint="cs"/>
          <w:szCs w:val="27"/>
          <w:rtl/>
        </w:rPr>
        <w:t>!</w:t>
      </w:r>
      <w:r w:rsidRPr="00C619D2">
        <w:rPr>
          <w:rFonts w:cs="KFGQPC Uthman Taha Naskh"/>
          <w:szCs w:val="27"/>
          <w:rtl/>
        </w:rPr>
        <w:t xml:space="preserve"> فَيَقُولُ النَّخَّاسُ</w:t>
      </w:r>
      <w:r w:rsidRPr="00C619D2">
        <w:rPr>
          <w:rFonts w:cs="KFGQPC Uthman Taha Naskh" w:hint="cs"/>
          <w:szCs w:val="27"/>
          <w:rtl/>
        </w:rPr>
        <w:t>:</w:t>
      </w:r>
      <w:r w:rsidRPr="00C619D2">
        <w:rPr>
          <w:rFonts w:cs="KFGQPC Uthman Taha Naskh"/>
          <w:szCs w:val="27"/>
          <w:rtl/>
        </w:rPr>
        <w:t xml:space="preserve"> فَمَا الْحِيلَةُ ولَا بُدَّ مِنْ بَيْعِكِ</w:t>
      </w:r>
      <w:r w:rsidRPr="00C619D2">
        <w:rPr>
          <w:rFonts w:cs="KFGQPC Uthman Taha Naskh" w:hint="cs"/>
          <w:szCs w:val="27"/>
          <w:rtl/>
        </w:rPr>
        <w:t>؟</w:t>
      </w:r>
      <w:r w:rsidRPr="00C619D2">
        <w:rPr>
          <w:rFonts w:cs="KFGQPC Uthman Taha Naskh"/>
          <w:szCs w:val="27"/>
          <w:rtl/>
        </w:rPr>
        <w:t xml:space="preserve"> فَتَقُولُ الْجَارِيَةُ</w:t>
      </w:r>
      <w:r w:rsidRPr="00C619D2">
        <w:rPr>
          <w:rFonts w:cs="KFGQPC Uthman Taha Naskh" w:hint="cs"/>
          <w:szCs w:val="27"/>
          <w:rtl/>
        </w:rPr>
        <w:t>:</w:t>
      </w:r>
      <w:r w:rsidRPr="00C619D2">
        <w:rPr>
          <w:rFonts w:cs="KFGQPC Uthman Taha Naskh"/>
          <w:szCs w:val="27"/>
          <w:rtl/>
        </w:rPr>
        <w:t xml:space="preserve"> ومَا الْعَجَلَةُ</w:t>
      </w:r>
      <w:r w:rsidRPr="00C619D2">
        <w:rPr>
          <w:rFonts w:cs="KFGQPC Uthman Taha Naskh" w:hint="cs"/>
          <w:szCs w:val="27"/>
          <w:rtl/>
        </w:rPr>
        <w:t>؟</w:t>
      </w:r>
      <w:r w:rsidRPr="00C619D2">
        <w:rPr>
          <w:rFonts w:cs="KFGQPC Uthman Taha Naskh"/>
          <w:szCs w:val="27"/>
          <w:rtl/>
        </w:rPr>
        <w:t xml:space="preserve"> ولَا بُدَّ مِنِ اخْتِيَارِ مُبْتَاعٍ يَسْكُنُ قَلْبِي إِلَيْهِ وإِلَى وَفَائِهِ وأَمَانَتِهِ</w:t>
      </w:r>
      <w:r w:rsidRPr="00C619D2">
        <w:rPr>
          <w:rFonts w:cs="KFGQPC Uthman Taha Naskh" w:hint="cs"/>
          <w:szCs w:val="27"/>
          <w:rtl/>
        </w:rPr>
        <w:t>.</w:t>
      </w:r>
      <w:r w:rsidRPr="00C619D2">
        <w:rPr>
          <w:rFonts w:cs="KFGQPC Uthman Taha Naskh"/>
          <w:szCs w:val="27"/>
          <w:rtl/>
        </w:rPr>
        <w:t xml:space="preserve"> فَعِنْدَ ذَلِكَ قُمْ إِلَى عُمَرَ بْنِ يَزِيدَ النَّخَّاسِ وقُلْ لَهُ إِنَّ مَعَكَ كِتَاباً مُلَطَّفَةً لِبَعْضِ الْأَشْرَافِ كَتَبَهُ بِلُغَةٍ رُومِيَّةٍ وخَطٍّ رُومِيٍّ ووَصَفَ فِيهِ كَرَمَهُ ووَفَاءَهُ ونُبْلَهُ وسَخَاءَهُ تُنَاوِلُهَا لِتَتَأَمَّلَ مِنْهُ أَخْلَاقَ صَاحِبِهِ فَإِنْ مَالَتْ إِلَيْهِ ورَضِيَتْهُ فَأَنَا وَكِيلُهُ فِي ابْتِيَاعِهَا مِنْكَ قَالَ بِشْرُ بْنُ سُلَيْمَانَ</w:t>
      </w:r>
      <w:r w:rsidR="00E809ED" w:rsidRPr="00C619D2">
        <w:rPr>
          <w:rFonts w:cs="KFGQPC Uthman Taha Naskh" w:hint="cs"/>
          <w:szCs w:val="27"/>
          <w:rtl/>
        </w:rPr>
        <w:t>:</w:t>
      </w:r>
      <w:r w:rsidRPr="00C619D2">
        <w:rPr>
          <w:rFonts w:cs="KFGQPC Uthman Taha Naskh"/>
          <w:szCs w:val="27"/>
          <w:rtl/>
        </w:rPr>
        <w:t xml:space="preserve"> فَامْتَثَلْتُ جَمِيعَ مَا حَدَّهُ لِي مَوْلَايَ أَبُو الْحَسَنِ </w:t>
      </w:r>
      <w:r w:rsidR="00564BFA" w:rsidRPr="00C619D2">
        <w:rPr>
          <w:rFonts w:ascii="Abo-thar" w:hAnsi="Abo-thar" w:cs="KFGQPC Uthman Taha Naskh"/>
          <w:sz w:val="30"/>
          <w:szCs w:val="27"/>
        </w:rPr>
        <w:t></w:t>
      </w:r>
      <w:r w:rsidRPr="00C619D2">
        <w:rPr>
          <w:rFonts w:cs="KFGQPC Uthman Taha Naskh"/>
          <w:szCs w:val="27"/>
          <w:rtl/>
        </w:rPr>
        <w:t xml:space="preserve"> فِي‏</w:t>
      </w:r>
      <w:r w:rsidRPr="00C619D2">
        <w:rPr>
          <w:rFonts w:cs="KFGQPC Uthman Taha Naskh" w:hint="cs"/>
          <w:szCs w:val="27"/>
          <w:rtl/>
        </w:rPr>
        <w:t xml:space="preserve"> </w:t>
      </w:r>
      <w:r w:rsidRPr="00C619D2">
        <w:rPr>
          <w:rFonts w:cs="KFGQPC Uthman Taha Naskh"/>
          <w:szCs w:val="27"/>
          <w:rtl/>
        </w:rPr>
        <w:t>أَمْرِ الْجَارِيَةِ</w:t>
      </w:r>
      <w:r w:rsidR="00E809ED" w:rsidRPr="00C619D2">
        <w:rPr>
          <w:rFonts w:cs="KFGQPC Uthman Taha Naskh" w:hint="cs"/>
          <w:szCs w:val="27"/>
          <w:rtl/>
        </w:rPr>
        <w:t>.</w:t>
      </w:r>
      <w:r w:rsidRPr="00C619D2">
        <w:rPr>
          <w:rFonts w:cs="KFGQPC Uthman Taha Naskh"/>
          <w:szCs w:val="27"/>
          <w:rtl/>
        </w:rPr>
        <w:t xml:space="preserve"> فَلَمَّا نَظَرَتْ فِي الْكِتَابِ بَكَتْ بُكَاءً شَدِيداً وقَالَتْ لِعُمَرَ بْنِ يَزِيدَ</w:t>
      </w:r>
      <w:r w:rsidR="00E809ED" w:rsidRPr="00C619D2">
        <w:rPr>
          <w:rFonts w:cs="KFGQPC Uthman Taha Naskh" w:hint="cs"/>
          <w:szCs w:val="27"/>
          <w:rtl/>
        </w:rPr>
        <w:t>:</w:t>
      </w:r>
      <w:r w:rsidRPr="00C619D2">
        <w:rPr>
          <w:rFonts w:cs="KFGQPC Uthman Taha Naskh"/>
          <w:szCs w:val="27"/>
          <w:rtl/>
        </w:rPr>
        <w:t xml:space="preserve"> بِعْنِي مِنْ صَاحِبِ هَذَا الْكِتَابِ</w:t>
      </w:r>
      <w:r w:rsidR="00E809ED" w:rsidRPr="00C619D2">
        <w:rPr>
          <w:rFonts w:cs="KFGQPC Uthman Taha Naskh" w:hint="cs"/>
          <w:szCs w:val="27"/>
          <w:rtl/>
        </w:rPr>
        <w:t>،</w:t>
      </w:r>
      <w:r w:rsidRPr="00C619D2">
        <w:rPr>
          <w:rFonts w:cs="KFGQPC Uthman Taha Naskh"/>
          <w:szCs w:val="27"/>
          <w:rtl/>
        </w:rPr>
        <w:t xml:space="preserve"> وحَلَفَتْ بِالْمُحَرِّجَةِ والْمُغَلَّظَةِ أَنَّهُ مَتَى امْتَنَعَ مِنْ بَيْعِهَا مِنْهُ قَتَلَتْ نَفْسَهَا</w:t>
      </w:r>
      <w:r w:rsidR="00E809ED" w:rsidRPr="00C619D2">
        <w:rPr>
          <w:rFonts w:cs="KFGQPC Uthman Taha Naskh" w:hint="cs"/>
          <w:szCs w:val="27"/>
          <w:rtl/>
        </w:rPr>
        <w:t>،</w:t>
      </w:r>
      <w:r w:rsidRPr="00C619D2">
        <w:rPr>
          <w:rFonts w:cs="KFGQPC Uthman Taha Naskh"/>
          <w:szCs w:val="27"/>
          <w:rtl/>
        </w:rPr>
        <w:t xml:space="preserve"> فَمَا زِلْتُ أُشَاحُّهُ فِي ثَمَنِهَا حَتَّى اسْتَقَرَّ الْأَمْرُ فِيهِ عَلَى مِقْدَارِ مَا كَانَ أَصْحَبَنِيهِ مَوْلَايَ </w:t>
      </w:r>
      <w:r w:rsidR="00564BFA" w:rsidRPr="00C619D2">
        <w:rPr>
          <w:rFonts w:ascii="Abo-thar" w:hAnsi="Abo-thar" w:cs="KFGQPC Uthman Taha Naskh"/>
          <w:sz w:val="30"/>
          <w:szCs w:val="27"/>
        </w:rPr>
        <w:t></w:t>
      </w:r>
      <w:r w:rsidR="00564BFA" w:rsidRPr="00C619D2">
        <w:rPr>
          <w:rFonts w:cs="KFGQPC Uthman Taha Naskh"/>
          <w:szCs w:val="27"/>
          <w:rtl/>
        </w:rPr>
        <w:t xml:space="preserve"> </w:t>
      </w:r>
      <w:r w:rsidRPr="00C619D2">
        <w:rPr>
          <w:rFonts w:cs="KFGQPC Uthman Taha Naskh"/>
          <w:szCs w:val="27"/>
          <w:rtl/>
        </w:rPr>
        <w:t>مِنَ الدَّنَانِيرِ</w:t>
      </w:r>
      <w:r w:rsidR="00E809ED" w:rsidRPr="00C619D2">
        <w:rPr>
          <w:rFonts w:cs="KFGQPC Uthman Taha Naskh" w:hint="cs"/>
          <w:szCs w:val="27"/>
          <w:rtl/>
        </w:rPr>
        <w:t>،</w:t>
      </w:r>
      <w:r w:rsidRPr="00C619D2">
        <w:rPr>
          <w:rFonts w:cs="KFGQPC Uthman Taha Naskh"/>
          <w:szCs w:val="27"/>
          <w:rtl/>
        </w:rPr>
        <w:t xml:space="preserve"> فَاسْتَوْفَاهُ وتَسَلَّمْتُ الْجَارِيَةَ ضَاحِكَةً مُسْتَبْشِرَةً</w:t>
      </w:r>
      <w:r w:rsidR="00E809ED" w:rsidRPr="00C619D2">
        <w:rPr>
          <w:rFonts w:cs="KFGQPC Uthman Taha Naskh" w:hint="cs"/>
          <w:szCs w:val="27"/>
          <w:rtl/>
        </w:rPr>
        <w:t>،</w:t>
      </w:r>
      <w:r w:rsidRPr="00C619D2">
        <w:rPr>
          <w:rFonts w:cs="KFGQPC Uthman Taha Naskh"/>
          <w:szCs w:val="27"/>
          <w:rtl/>
        </w:rPr>
        <w:t xml:space="preserve"> وانْصَرَفْتُ بِهَا إِلَى الْحُجَيْرَةِ الَّتِي كُنْتُ </w:t>
      </w:r>
      <w:r w:rsidRPr="00C619D2">
        <w:rPr>
          <w:rFonts w:cs="KFGQPC Uthman Taha Naskh"/>
          <w:szCs w:val="27"/>
          <w:rtl/>
        </w:rPr>
        <w:lastRenderedPageBreak/>
        <w:t>آوَى إِلَيْهَا بِبَغْدَادَ</w:t>
      </w:r>
      <w:r w:rsidR="00E809ED" w:rsidRPr="00C619D2">
        <w:rPr>
          <w:rFonts w:cs="KFGQPC Uthman Taha Naskh" w:hint="cs"/>
          <w:szCs w:val="27"/>
          <w:rtl/>
        </w:rPr>
        <w:t>،</w:t>
      </w:r>
      <w:r w:rsidRPr="00C619D2">
        <w:rPr>
          <w:rFonts w:cs="KFGQPC Uthman Taha Naskh"/>
          <w:szCs w:val="27"/>
          <w:rtl/>
        </w:rPr>
        <w:t xml:space="preserve"> فَمَا أَخَذَهَا الْقَرَارُ حَتَّى أَخْرَجَتْ كِتَابَ مَوْلَانَا </w:t>
      </w:r>
      <w:r w:rsidR="00564BFA" w:rsidRPr="00C619D2">
        <w:rPr>
          <w:rFonts w:ascii="Abo-thar" w:hAnsi="Abo-thar" w:cs="KFGQPC Uthman Taha Naskh"/>
          <w:sz w:val="30"/>
          <w:szCs w:val="27"/>
        </w:rPr>
        <w:t></w:t>
      </w:r>
      <w:r w:rsidRPr="00C619D2">
        <w:rPr>
          <w:rFonts w:cs="KFGQPC Uthman Taha Naskh"/>
          <w:szCs w:val="27"/>
          <w:rtl/>
        </w:rPr>
        <w:t xml:space="preserve"> مِنْ جَيْبِهَا وهِيَ تَلْثِمُهُ وتُطْبِقُهُ عَلَى جَفْنِهَا وتَضَعُهُ عَلَى خَدِّهَا وتَمْسَحُهُ عَلَى بَدَنِهَا</w:t>
      </w:r>
      <w:r w:rsidR="00E809ED" w:rsidRPr="00C619D2">
        <w:rPr>
          <w:rFonts w:cs="KFGQPC Uthman Taha Naskh" w:hint="cs"/>
          <w:szCs w:val="27"/>
          <w:rtl/>
        </w:rPr>
        <w:t>.</w:t>
      </w:r>
      <w:r w:rsidRPr="00C619D2">
        <w:rPr>
          <w:rFonts w:cs="KFGQPC Uthman Taha Naskh"/>
          <w:szCs w:val="27"/>
          <w:rtl/>
        </w:rPr>
        <w:t xml:space="preserve"> فَقُلْتُ تَعَجُّباً مِنْهَا</w:t>
      </w:r>
      <w:r w:rsidR="00E809ED" w:rsidRPr="00C619D2">
        <w:rPr>
          <w:rFonts w:cs="KFGQPC Uthman Taha Naskh" w:hint="cs"/>
          <w:szCs w:val="27"/>
          <w:rtl/>
        </w:rPr>
        <w:t>:</w:t>
      </w:r>
      <w:r w:rsidRPr="00C619D2">
        <w:rPr>
          <w:rFonts w:cs="KFGQPC Uthman Taha Naskh"/>
          <w:szCs w:val="27"/>
          <w:rtl/>
        </w:rPr>
        <w:t xml:space="preserve"> تَلْثِمِينَ كِتَاباً لَا تَعْرِفِينَ صَاحِبَهُ</w:t>
      </w:r>
      <w:r w:rsidR="00E809ED" w:rsidRPr="00C619D2">
        <w:rPr>
          <w:rFonts w:cs="KFGQPC Uthman Taha Naskh" w:hint="cs"/>
          <w:szCs w:val="27"/>
          <w:rtl/>
        </w:rPr>
        <w:t>؟!</w:t>
      </w:r>
      <w:r w:rsidRPr="00C619D2">
        <w:rPr>
          <w:rFonts w:cs="KFGQPC Uthman Taha Naskh"/>
          <w:szCs w:val="27"/>
          <w:rtl/>
        </w:rPr>
        <w:t xml:space="preserve"> فَقَالَتْ</w:t>
      </w:r>
      <w:r w:rsidR="00564BFA" w:rsidRPr="00C619D2">
        <w:rPr>
          <w:rFonts w:cs="KFGQPC Uthman Taha Naskh" w:hint="cs"/>
          <w:szCs w:val="27"/>
          <w:rtl/>
        </w:rPr>
        <w:t>:</w:t>
      </w:r>
      <w:r w:rsidRPr="00C619D2">
        <w:rPr>
          <w:rFonts w:cs="KFGQPC Uthman Taha Naskh"/>
          <w:szCs w:val="27"/>
          <w:rtl/>
        </w:rPr>
        <w:t xml:space="preserve"> أَيُّهَا الْعَاجِزُ الضَّعِيفُ الْمَعْرِفَةِ</w:t>
      </w:r>
      <w:r w:rsidR="00564BFA" w:rsidRPr="00C619D2">
        <w:rPr>
          <w:rFonts w:cs="KFGQPC Uthman Taha Naskh" w:hint="cs"/>
          <w:szCs w:val="27"/>
          <w:rtl/>
        </w:rPr>
        <w:t>(؟!)</w:t>
      </w:r>
      <w:r w:rsidRPr="00C619D2">
        <w:rPr>
          <w:rFonts w:cs="KFGQPC Uthman Taha Naskh"/>
          <w:szCs w:val="27"/>
          <w:rtl/>
        </w:rPr>
        <w:t>بِمَحَلِّ أَوْل</w:t>
      </w:r>
      <w:r w:rsidR="00E809ED" w:rsidRPr="00C619D2">
        <w:rPr>
          <w:rFonts w:cs="KFGQPC Uthman Taha Naskh"/>
          <w:szCs w:val="27"/>
          <w:rtl/>
        </w:rPr>
        <w:t>َادِ الْأَنْبِيَاءِ</w:t>
      </w:r>
      <w:r w:rsidR="00E809ED" w:rsidRPr="00C619D2">
        <w:rPr>
          <w:rFonts w:cs="Arabic11 BT"/>
          <w:szCs w:val="27"/>
          <w:vertAlign w:val="superscript"/>
          <w:rtl/>
        </w:rPr>
        <w:t>(</w:t>
      </w:r>
      <w:r w:rsidR="00E809ED" w:rsidRPr="00C619D2">
        <w:rPr>
          <w:rStyle w:val="FootnoteReference"/>
          <w:rFonts w:cs="Arabic11 BT"/>
          <w:szCs w:val="27"/>
          <w:rtl/>
        </w:rPr>
        <w:footnoteReference w:id="14"/>
      </w:r>
      <w:r w:rsidR="00E809ED" w:rsidRPr="00C619D2">
        <w:rPr>
          <w:rFonts w:cs="Arabic11 BT"/>
          <w:szCs w:val="27"/>
          <w:vertAlign w:val="superscript"/>
          <w:rtl/>
        </w:rPr>
        <w:t>)</w:t>
      </w:r>
      <w:r w:rsidR="00E809ED" w:rsidRPr="00C619D2">
        <w:rPr>
          <w:rFonts w:cs="KFGQPC Uthman Taha Naskh" w:hint="cs"/>
          <w:szCs w:val="27"/>
          <w:rtl/>
        </w:rPr>
        <w:t xml:space="preserve"> </w:t>
      </w:r>
      <w:r w:rsidRPr="00C619D2">
        <w:rPr>
          <w:rFonts w:cs="KFGQPC Uthman Taha Naskh"/>
          <w:szCs w:val="27"/>
          <w:rtl/>
        </w:rPr>
        <w:t>أَعِرْنِي سَمْعَكَ</w:t>
      </w:r>
      <w:r w:rsidR="00E809ED" w:rsidRPr="00C619D2">
        <w:rPr>
          <w:rFonts w:cs="KFGQPC Uthman Taha Naskh" w:hint="cs"/>
          <w:szCs w:val="27"/>
          <w:rtl/>
        </w:rPr>
        <w:t>،</w:t>
      </w:r>
      <w:r w:rsidRPr="00C619D2">
        <w:rPr>
          <w:rFonts w:cs="KFGQPC Uthman Taha Naskh"/>
          <w:szCs w:val="27"/>
          <w:rtl/>
        </w:rPr>
        <w:t xml:space="preserve"> وفَرِّغْ لِي قَلْبَكَ</w:t>
      </w:r>
      <w:r w:rsidR="00E809ED" w:rsidRPr="00C619D2">
        <w:rPr>
          <w:rFonts w:cs="KFGQPC Uthman Taha Naskh" w:hint="cs"/>
          <w:szCs w:val="27"/>
          <w:rtl/>
        </w:rPr>
        <w:t>،</w:t>
      </w:r>
      <w:r w:rsidRPr="00C619D2">
        <w:rPr>
          <w:rFonts w:cs="KFGQPC Uthman Taha Naskh"/>
          <w:szCs w:val="27"/>
          <w:rtl/>
        </w:rPr>
        <w:t xml:space="preserve"> أَنَا </w:t>
      </w:r>
      <w:r w:rsidRPr="00C619D2">
        <w:rPr>
          <w:rFonts w:cs="KFGQPC Uthman Taha Naskh"/>
          <w:b/>
          <w:bCs/>
          <w:szCs w:val="27"/>
          <w:rtl/>
        </w:rPr>
        <w:t>مَلِيكَةُ</w:t>
      </w:r>
      <w:r w:rsidRPr="00C619D2">
        <w:rPr>
          <w:rFonts w:cs="KFGQPC Uthman Taha Naskh"/>
          <w:szCs w:val="27"/>
          <w:rtl/>
        </w:rPr>
        <w:t xml:space="preserve"> بِنْتُ يَشُوعَا بْنِ قَيْصَرَ مَلِكِ الرُّومِ</w:t>
      </w:r>
      <w:r w:rsidRPr="00C619D2">
        <w:rPr>
          <w:rFonts w:cs="KFGQPC Uthman Taha Naskh" w:hint="cs"/>
          <w:szCs w:val="27"/>
          <w:rtl/>
        </w:rPr>
        <w:t>.......</w:t>
      </w:r>
      <w:r w:rsidR="002F2708">
        <w:rPr>
          <w:rFonts w:cs="mylotus" w:hint="cs"/>
          <w:szCs w:val="27"/>
          <w:rtl/>
        </w:rPr>
        <w:t xml:space="preserve"> </w:t>
      </w:r>
    </w:p>
    <w:p w:rsidR="00725D50" w:rsidRPr="00071EFE" w:rsidRDefault="00725D50" w:rsidP="00071EFE">
      <w:pPr>
        <w:spacing w:after="60" w:line="228" w:lineRule="auto"/>
        <w:ind w:firstLine="284"/>
        <w:jc w:val="both"/>
        <w:rPr>
          <w:rFonts w:cs="mylotus"/>
          <w:szCs w:val="27"/>
        </w:rPr>
      </w:pPr>
      <w:r w:rsidRPr="00071EFE">
        <w:rPr>
          <w:rFonts w:cs="mylotus" w:hint="cs"/>
          <w:szCs w:val="27"/>
          <w:rtl/>
        </w:rPr>
        <w:t xml:space="preserve">[وتحكي قصتها ثم يواصل </w:t>
      </w:r>
      <w:r w:rsidRPr="00071EFE">
        <w:rPr>
          <w:rFonts w:cs="mylotus"/>
          <w:szCs w:val="27"/>
          <w:rtl/>
        </w:rPr>
        <w:t>«</w:t>
      </w:r>
      <w:r w:rsidRPr="00071EFE">
        <w:rPr>
          <w:rFonts w:cs="mylotus" w:hint="cs"/>
          <w:szCs w:val="27"/>
          <w:rtl/>
        </w:rPr>
        <w:t>بِ</w:t>
      </w:r>
      <w:r w:rsidRPr="00071EFE">
        <w:rPr>
          <w:rFonts w:cs="mylotus"/>
          <w:szCs w:val="27"/>
          <w:rtl/>
        </w:rPr>
        <w:t>شْر</w:t>
      </w:r>
      <w:r w:rsidRPr="00071EFE">
        <w:rPr>
          <w:rFonts w:cs="mylotus" w:hint="cs"/>
          <w:szCs w:val="27"/>
          <w:rtl/>
        </w:rPr>
        <w:t>ُ</w:t>
      </w:r>
      <w:r w:rsidRPr="00071EFE">
        <w:rPr>
          <w:rFonts w:cs="mylotus"/>
          <w:szCs w:val="27"/>
          <w:rtl/>
        </w:rPr>
        <w:t xml:space="preserve"> بْن</w:t>
      </w:r>
      <w:r w:rsidRPr="00071EFE">
        <w:rPr>
          <w:rFonts w:cs="mylotus" w:hint="cs"/>
          <w:szCs w:val="27"/>
          <w:rtl/>
        </w:rPr>
        <w:t>ُ</w:t>
      </w:r>
      <w:r w:rsidRPr="00071EFE">
        <w:rPr>
          <w:rFonts w:cs="mylotus"/>
          <w:szCs w:val="27"/>
          <w:rtl/>
        </w:rPr>
        <w:t xml:space="preserve"> سُلَيْمَانَ» </w:t>
      </w:r>
      <w:r w:rsidRPr="00071EFE">
        <w:rPr>
          <w:rFonts w:cs="mylotus" w:hint="cs"/>
          <w:szCs w:val="27"/>
          <w:rtl/>
        </w:rPr>
        <w:t>حديثه فيقول]:</w:t>
      </w:r>
    </w:p>
    <w:p w:rsidR="00725D50" w:rsidRPr="00C619D2" w:rsidRDefault="00725D50" w:rsidP="00071EFE">
      <w:pPr>
        <w:spacing w:after="60" w:line="228" w:lineRule="auto"/>
        <w:ind w:firstLine="284"/>
        <w:jc w:val="both"/>
        <w:rPr>
          <w:rFonts w:cs="KFGQPC Uthman Taha Naskh"/>
          <w:szCs w:val="27"/>
          <w:rtl/>
        </w:rPr>
      </w:pPr>
      <w:r w:rsidRPr="00C619D2">
        <w:rPr>
          <w:rFonts w:cs="KFGQPC Uthman Taha Naskh"/>
          <w:szCs w:val="27"/>
          <w:rtl/>
        </w:rPr>
        <w:t>قَالَ بِشْرٌ</w:t>
      </w:r>
      <w:r w:rsidRPr="00C619D2">
        <w:rPr>
          <w:rFonts w:cs="KFGQPC Uthman Taha Naskh" w:hint="cs"/>
          <w:szCs w:val="27"/>
          <w:rtl/>
        </w:rPr>
        <w:t>:</w:t>
      </w:r>
      <w:r w:rsidRPr="00C619D2">
        <w:rPr>
          <w:rFonts w:cs="KFGQPC Uthman Taha Naskh"/>
          <w:szCs w:val="27"/>
          <w:rtl/>
        </w:rPr>
        <w:t xml:space="preserve"> فَلَمَّا انْكَفَأْتُ بِهَا إِلَى </w:t>
      </w:r>
      <w:r w:rsidRPr="00C619D2">
        <w:rPr>
          <w:rFonts w:cs="KFGQPC Uthman Taha Naskh" w:hint="cs"/>
          <w:szCs w:val="27"/>
          <w:rtl/>
        </w:rPr>
        <w:t>سامراء</w:t>
      </w:r>
      <w:r w:rsidRPr="00C619D2">
        <w:rPr>
          <w:rFonts w:cs="KFGQPC Uthman Taha Naskh"/>
          <w:szCs w:val="27"/>
          <w:rtl/>
        </w:rPr>
        <w:t xml:space="preserve"> دَخَلَتْ عَلَى مَوْلَايَ </w:t>
      </w:r>
      <w:r w:rsidRPr="00C619D2">
        <w:rPr>
          <w:rFonts w:cs="KFGQPC Uthman Taha Naskh" w:hint="cs"/>
          <w:szCs w:val="27"/>
          <w:rtl/>
        </w:rPr>
        <w:t xml:space="preserve">الإمَامِ عَليٍّ النَّقِيِّ </w:t>
      </w:r>
      <w:r w:rsidR="00564BFA" w:rsidRPr="00C619D2">
        <w:rPr>
          <w:rFonts w:ascii="Abo-thar" w:hAnsi="Abo-thar" w:cs="KFGQPC Uthman Taha Naskh"/>
          <w:sz w:val="30"/>
          <w:szCs w:val="27"/>
        </w:rPr>
        <w:t></w:t>
      </w:r>
      <w:r w:rsidRPr="00C619D2">
        <w:rPr>
          <w:rFonts w:cs="KFGQPC Uthman Taha Naskh"/>
          <w:szCs w:val="27"/>
          <w:rtl/>
        </w:rPr>
        <w:t xml:space="preserve"> فَقَالَ</w:t>
      </w:r>
      <w:r w:rsidRPr="00C619D2">
        <w:rPr>
          <w:rFonts w:cs="KFGQPC Uthman Taha Naskh" w:hint="cs"/>
          <w:szCs w:val="27"/>
          <w:rtl/>
        </w:rPr>
        <w:t>:</w:t>
      </w:r>
      <w:r w:rsidRPr="00C619D2">
        <w:rPr>
          <w:rFonts w:cs="KFGQPC Uthman Taha Naskh"/>
          <w:szCs w:val="27"/>
          <w:rtl/>
        </w:rPr>
        <w:t xml:space="preserve"> كَيْفَ أَرَاكِ اللهُ عِزَّ الْإِسْلَامِ وذُلَّ النَّصْ</w:t>
      </w:r>
      <w:r w:rsidRPr="00C619D2">
        <w:rPr>
          <w:rFonts w:cs="KFGQPC Uthman Taha Naskh" w:hint="cs"/>
          <w:szCs w:val="27"/>
          <w:rtl/>
        </w:rPr>
        <w:t>ـ</w:t>
      </w:r>
      <w:r w:rsidRPr="00C619D2">
        <w:rPr>
          <w:rFonts w:cs="KFGQPC Uthman Taha Naskh"/>
          <w:szCs w:val="27"/>
          <w:rtl/>
        </w:rPr>
        <w:t xml:space="preserve">رَانِيَّةِ وشَرَفَ مُحَمَّدٍ وأَهْلِ بَيْتِهِ </w:t>
      </w:r>
      <w:r w:rsidR="00564BFA" w:rsidRPr="00C619D2">
        <w:rPr>
          <w:rFonts w:ascii="Abo-thar" w:hAnsi="Abo-thar" w:cs="KFGQPC Uthman Taha Naskh"/>
          <w:sz w:val="30"/>
          <w:szCs w:val="27"/>
        </w:rPr>
        <w:t></w:t>
      </w:r>
      <w:r w:rsidRPr="00C619D2">
        <w:rPr>
          <w:rFonts w:cs="KFGQPC Uthman Taha Naskh" w:hint="cs"/>
          <w:szCs w:val="27"/>
          <w:rtl/>
        </w:rPr>
        <w:t>؟</w:t>
      </w:r>
      <w:r w:rsidRPr="00C619D2">
        <w:rPr>
          <w:rFonts w:cs="KFGQPC Uthman Taha Naskh"/>
          <w:szCs w:val="27"/>
          <w:rtl/>
        </w:rPr>
        <w:t xml:space="preserve"> قَالَتْ</w:t>
      </w:r>
      <w:r w:rsidRPr="00C619D2">
        <w:rPr>
          <w:rFonts w:cs="KFGQPC Uthman Taha Naskh" w:hint="cs"/>
          <w:szCs w:val="27"/>
          <w:rtl/>
        </w:rPr>
        <w:t>:</w:t>
      </w:r>
      <w:r w:rsidRPr="00C619D2">
        <w:rPr>
          <w:rFonts w:cs="KFGQPC Uthman Taha Naskh"/>
          <w:szCs w:val="27"/>
          <w:rtl/>
        </w:rPr>
        <w:t xml:space="preserve"> كَيْفَ أَصِفُ لَكَ يَا ابْنَ رَسُولِ اللهِ مَا أَنْتَ أَعْلَمُ بِهِ مِنِّي</w:t>
      </w:r>
      <w:r w:rsidRPr="00C619D2">
        <w:rPr>
          <w:rFonts w:cs="KFGQPC Uthman Taha Naskh" w:hint="cs"/>
          <w:szCs w:val="27"/>
          <w:rtl/>
        </w:rPr>
        <w:t>؟</w:t>
      </w:r>
      <w:r w:rsidRPr="00C619D2">
        <w:rPr>
          <w:rFonts w:cs="KFGQPC Uthman Taha Naskh"/>
          <w:szCs w:val="27"/>
          <w:rtl/>
        </w:rPr>
        <w:t xml:space="preserve"> قَالَ</w:t>
      </w:r>
      <w:r w:rsidRPr="00C619D2">
        <w:rPr>
          <w:rFonts w:cs="KFGQPC Uthman Taha Naskh" w:hint="cs"/>
          <w:szCs w:val="27"/>
          <w:rtl/>
        </w:rPr>
        <w:t>:</w:t>
      </w:r>
      <w:r w:rsidRPr="00C619D2">
        <w:rPr>
          <w:rFonts w:cs="KFGQPC Uthman Taha Naskh"/>
          <w:szCs w:val="27"/>
          <w:rtl/>
        </w:rPr>
        <w:t xml:space="preserve"> فَإِنِّي أُحِبُّ أَنْ</w:t>
      </w:r>
      <w:r w:rsidRPr="00C619D2">
        <w:rPr>
          <w:rFonts w:cs="KFGQPC Uthman Taha Naskh" w:hint="cs"/>
          <w:szCs w:val="27"/>
          <w:rtl/>
        </w:rPr>
        <w:t xml:space="preserve"> </w:t>
      </w:r>
      <w:r w:rsidRPr="00C619D2">
        <w:rPr>
          <w:rFonts w:cs="KFGQPC Uthman Taha Naskh"/>
          <w:szCs w:val="27"/>
          <w:rtl/>
        </w:rPr>
        <w:t>أُكْرِمَكِ فَأَيُّمَا أَحَبُّ إِلَيْكِ عَشَرَةُ آلَافِ دِينَارٍ أَمْ بُشْرَى</w:t>
      </w:r>
      <w:r w:rsidRPr="00C619D2">
        <w:rPr>
          <w:rFonts w:cs="KFGQPC Uthman Taha Naskh" w:hint="cs"/>
          <w:szCs w:val="27"/>
          <w:rtl/>
        </w:rPr>
        <w:t xml:space="preserve"> </w:t>
      </w:r>
      <w:r w:rsidRPr="00C619D2">
        <w:rPr>
          <w:rFonts w:cs="KFGQPC Uthman Taha Naskh"/>
          <w:szCs w:val="27"/>
          <w:rtl/>
        </w:rPr>
        <w:t>‏لَكِ بِشَرَفِ الْأَبَدِ</w:t>
      </w:r>
      <w:r w:rsidR="0057220A" w:rsidRPr="00C619D2">
        <w:rPr>
          <w:rFonts w:cs="KFGQPC Uthman Taha Naskh" w:hint="cs"/>
          <w:szCs w:val="27"/>
          <w:rtl/>
        </w:rPr>
        <w:t>؟</w:t>
      </w:r>
      <w:r w:rsidRPr="00C619D2">
        <w:rPr>
          <w:rFonts w:cs="KFGQPC Uthman Taha Naskh"/>
          <w:szCs w:val="27"/>
          <w:rtl/>
        </w:rPr>
        <w:t xml:space="preserve"> قَالَتْ</w:t>
      </w:r>
      <w:r w:rsidR="0057220A" w:rsidRPr="00C619D2">
        <w:rPr>
          <w:rFonts w:cs="KFGQPC Uthman Taha Naskh" w:hint="cs"/>
          <w:szCs w:val="27"/>
          <w:rtl/>
        </w:rPr>
        <w:t>:</w:t>
      </w:r>
      <w:r w:rsidRPr="00C619D2">
        <w:rPr>
          <w:rFonts w:cs="KFGQPC Uthman Taha Naskh"/>
          <w:szCs w:val="27"/>
          <w:rtl/>
        </w:rPr>
        <w:t xml:space="preserve"> بُشْ</w:t>
      </w:r>
      <w:r w:rsidRPr="00C619D2">
        <w:rPr>
          <w:rFonts w:cs="KFGQPC Uthman Taha Naskh" w:hint="cs"/>
          <w:szCs w:val="27"/>
          <w:rtl/>
        </w:rPr>
        <w:t>ـ</w:t>
      </w:r>
      <w:r w:rsidRPr="00C619D2">
        <w:rPr>
          <w:rFonts w:cs="KFGQPC Uthman Taha Naskh"/>
          <w:szCs w:val="27"/>
          <w:rtl/>
        </w:rPr>
        <w:t>رَى بِوَلَدٍ لِي قَالَ لَهَا</w:t>
      </w:r>
      <w:r w:rsidR="0057220A" w:rsidRPr="00C619D2">
        <w:rPr>
          <w:rFonts w:cs="KFGQPC Uthman Taha Naskh" w:hint="cs"/>
          <w:szCs w:val="27"/>
          <w:rtl/>
        </w:rPr>
        <w:t>:</w:t>
      </w:r>
      <w:r w:rsidRPr="00C619D2">
        <w:rPr>
          <w:rFonts w:cs="KFGQPC Uthman Taha Naskh"/>
          <w:szCs w:val="27"/>
          <w:rtl/>
        </w:rPr>
        <w:t xml:space="preserve"> أَبْشِرِي بِوَلَدٍ يَمْلِكُ الدُّنْيَا شَرْقاً وغَرْباً ويَمْلَأُ الْأَرْضَ قِسْطاً وعَدْلًا كَمَا مُلِئَتْ ظُلْماً وجَوْراً</w:t>
      </w:r>
      <w:r w:rsidR="0057220A" w:rsidRPr="00C619D2">
        <w:rPr>
          <w:rFonts w:cs="KFGQPC Uthman Taha Naskh" w:hint="cs"/>
          <w:szCs w:val="27"/>
          <w:rtl/>
        </w:rPr>
        <w:t>.</w:t>
      </w:r>
      <w:r w:rsidRPr="00C619D2">
        <w:rPr>
          <w:rFonts w:cs="KFGQPC Uthman Taha Naskh"/>
          <w:szCs w:val="27"/>
          <w:rtl/>
        </w:rPr>
        <w:t xml:space="preserve"> قَالَتْ</w:t>
      </w:r>
      <w:r w:rsidR="0057220A" w:rsidRPr="00C619D2">
        <w:rPr>
          <w:rFonts w:cs="KFGQPC Uthman Taha Naskh" w:hint="cs"/>
          <w:szCs w:val="27"/>
          <w:rtl/>
        </w:rPr>
        <w:t>:</w:t>
      </w:r>
      <w:r w:rsidRPr="00C619D2">
        <w:rPr>
          <w:rFonts w:cs="KFGQPC Uthman Taha Naskh"/>
          <w:szCs w:val="27"/>
          <w:rtl/>
        </w:rPr>
        <w:t xml:space="preserve"> مِمَّنْ</w:t>
      </w:r>
      <w:r w:rsidR="0057220A" w:rsidRPr="00C619D2">
        <w:rPr>
          <w:rFonts w:cs="KFGQPC Uthman Taha Naskh" w:hint="cs"/>
          <w:szCs w:val="27"/>
          <w:rtl/>
        </w:rPr>
        <w:t>؟</w:t>
      </w:r>
      <w:r w:rsidRPr="00C619D2">
        <w:rPr>
          <w:rFonts w:cs="KFGQPC Uthman Taha Naskh"/>
          <w:szCs w:val="27"/>
          <w:rtl/>
        </w:rPr>
        <w:t xml:space="preserve"> قَالَ</w:t>
      </w:r>
      <w:r w:rsidR="0057220A" w:rsidRPr="00C619D2">
        <w:rPr>
          <w:rFonts w:cs="KFGQPC Uthman Taha Naskh" w:hint="cs"/>
          <w:szCs w:val="27"/>
          <w:rtl/>
        </w:rPr>
        <w:t>:</w:t>
      </w:r>
      <w:r w:rsidRPr="00C619D2">
        <w:rPr>
          <w:rFonts w:cs="KFGQPC Uthman Taha Naskh"/>
          <w:szCs w:val="27"/>
          <w:rtl/>
        </w:rPr>
        <w:t xml:space="preserve"> مِمَّنْ خَطَبَكِ رَسُولُ اللهِ </w:t>
      </w:r>
      <w:r w:rsidRPr="00C619D2">
        <w:rPr>
          <w:rFonts w:ascii="Abo-thar" w:hAnsi="Abo-thar" w:cs="KFGQPC Uthman Taha Naskh"/>
          <w:sz w:val="30"/>
          <w:szCs w:val="27"/>
          <w:lang w:bidi="ar-SY"/>
        </w:rPr>
        <w:t></w:t>
      </w:r>
      <w:r w:rsidRPr="00C619D2">
        <w:rPr>
          <w:rFonts w:cs="KFGQPC Uthman Taha Naskh"/>
          <w:szCs w:val="27"/>
          <w:rtl/>
        </w:rPr>
        <w:t xml:space="preserve"> لَهُ لَيْلَةَ كَذَا فِي شَهْرِ كَذَا مِنْ سَنَةِ كَذَا بِالرُّومِيَّةِ</w:t>
      </w:r>
      <w:r w:rsidR="0057220A" w:rsidRPr="00C619D2">
        <w:rPr>
          <w:rFonts w:cs="KFGQPC Uthman Taha Naskh" w:hint="cs"/>
          <w:szCs w:val="27"/>
          <w:rtl/>
        </w:rPr>
        <w:t>.</w:t>
      </w:r>
      <w:r w:rsidRPr="00C619D2">
        <w:rPr>
          <w:rFonts w:cs="KFGQPC Uthman Taha Naskh"/>
          <w:szCs w:val="27"/>
          <w:rtl/>
        </w:rPr>
        <w:t xml:space="preserve"> قَالَ لَهَا</w:t>
      </w:r>
      <w:r w:rsidR="0057220A" w:rsidRPr="00C619D2">
        <w:rPr>
          <w:rFonts w:cs="KFGQPC Uthman Taha Naskh" w:hint="cs"/>
          <w:szCs w:val="27"/>
          <w:rtl/>
        </w:rPr>
        <w:t>:</w:t>
      </w:r>
      <w:r w:rsidRPr="00C619D2">
        <w:rPr>
          <w:rFonts w:cs="KFGQPC Uthman Taha Naskh"/>
          <w:szCs w:val="27"/>
          <w:rtl/>
        </w:rPr>
        <w:t xml:space="preserve"> مِمَّنْ زَوَّجَكِ المَسِيحُ  ووَصِيُّهُ</w:t>
      </w:r>
      <w:r w:rsidR="0057220A" w:rsidRPr="00C619D2">
        <w:rPr>
          <w:rFonts w:cs="KFGQPC Uthman Taha Naskh" w:hint="cs"/>
          <w:szCs w:val="27"/>
          <w:rtl/>
        </w:rPr>
        <w:t>؟</w:t>
      </w:r>
      <w:r w:rsidRPr="00C619D2">
        <w:rPr>
          <w:rFonts w:cs="KFGQPC Uthman Taha Naskh"/>
          <w:szCs w:val="27"/>
          <w:rtl/>
        </w:rPr>
        <w:t xml:space="preserve"> قَالَتْ</w:t>
      </w:r>
      <w:r w:rsidR="0057220A" w:rsidRPr="00C619D2">
        <w:rPr>
          <w:rFonts w:cs="KFGQPC Uthman Taha Naskh" w:hint="cs"/>
          <w:szCs w:val="27"/>
          <w:rtl/>
        </w:rPr>
        <w:t>:</w:t>
      </w:r>
      <w:r w:rsidRPr="00C619D2">
        <w:rPr>
          <w:rFonts w:cs="KFGQPC Uthman Taha Naskh"/>
          <w:szCs w:val="27"/>
          <w:rtl/>
        </w:rPr>
        <w:t xml:space="preserve"> مِنِ ابْنِكَ أَبِي مُحَمَّدٍ </w:t>
      </w:r>
      <w:r w:rsidR="0057220A" w:rsidRPr="00C619D2">
        <w:rPr>
          <w:rFonts w:ascii="Abo-thar" w:hAnsi="Abo-thar" w:cs="KFGQPC Uthman Taha Naskh"/>
          <w:sz w:val="30"/>
          <w:szCs w:val="27"/>
        </w:rPr>
        <w:t></w:t>
      </w:r>
      <w:r w:rsidR="0057220A" w:rsidRPr="00C619D2">
        <w:rPr>
          <w:rFonts w:cs="KFGQPC Uthman Taha Naskh" w:hint="cs"/>
          <w:szCs w:val="27"/>
          <w:rtl/>
        </w:rPr>
        <w:t>.</w:t>
      </w:r>
      <w:r w:rsidRPr="00C619D2">
        <w:rPr>
          <w:rFonts w:cs="KFGQPC Uthman Taha Naskh"/>
          <w:szCs w:val="27"/>
          <w:rtl/>
        </w:rPr>
        <w:t xml:space="preserve"> فَقَالَ</w:t>
      </w:r>
      <w:r w:rsidR="0057220A" w:rsidRPr="00C619D2">
        <w:rPr>
          <w:rFonts w:cs="KFGQPC Uthman Taha Naskh" w:hint="cs"/>
          <w:szCs w:val="27"/>
          <w:rtl/>
        </w:rPr>
        <w:t>:</w:t>
      </w:r>
      <w:r w:rsidRPr="00C619D2">
        <w:rPr>
          <w:rFonts w:cs="KFGQPC Uthman Taha Naskh"/>
          <w:szCs w:val="27"/>
          <w:rtl/>
        </w:rPr>
        <w:t xml:space="preserve"> هَلْ تَعْرِفِينَهُ</w:t>
      </w:r>
      <w:r w:rsidR="0057220A" w:rsidRPr="00C619D2">
        <w:rPr>
          <w:rFonts w:cs="KFGQPC Uthman Taha Naskh" w:hint="cs"/>
          <w:szCs w:val="27"/>
          <w:rtl/>
        </w:rPr>
        <w:t>؟</w:t>
      </w:r>
      <w:r w:rsidRPr="00C619D2">
        <w:rPr>
          <w:rFonts w:cs="KFGQPC Uthman Taha Naskh"/>
          <w:szCs w:val="27"/>
          <w:rtl/>
        </w:rPr>
        <w:t xml:space="preserve"> قَالَتْ</w:t>
      </w:r>
      <w:r w:rsidR="0057220A" w:rsidRPr="00C619D2">
        <w:rPr>
          <w:rFonts w:cs="KFGQPC Uthman Taha Naskh" w:hint="cs"/>
          <w:szCs w:val="27"/>
          <w:rtl/>
        </w:rPr>
        <w:t>:</w:t>
      </w:r>
      <w:r w:rsidRPr="00C619D2">
        <w:rPr>
          <w:rFonts w:cs="KFGQPC Uthman Taha Naskh"/>
          <w:szCs w:val="27"/>
          <w:rtl/>
        </w:rPr>
        <w:t xml:space="preserve"> وهَلْ خَلَتْ لَيْلَةٌ لَمْ يَزُرْنِي فِيهَا مُنْذُ اللَّيْلَةِ الَّتِي أَسْلَمْتُ عَلَى يَدِ سَيِّدَةِ النِّسَاءِ </w:t>
      </w:r>
      <w:r w:rsidR="00E0250B" w:rsidRPr="00C619D2">
        <w:rPr>
          <w:rFonts w:ascii="Abo-thar" w:hAnsi="Abo-thar" w:cs="KFGQPC Uthman Taha Naskh"/>
          <w:sz w:val="30"/>
          <w:szCs w:val="27"/>
        </w:rPr>
        <w:t></w:t>
      </w:r>
      <w:r w:rsidR="0057220A" w:rsidRPr="00C619D2">
        <w:rPr>
          <w:rFonts w:cs="KFGQPC Uthman Taha Naskh" w:hint="cs"/>
          <w:szCs w:val="27"/>
          <w:rtl/>
        </w:rPr>
        <w:t>؟</w:t>
      </w:r>
      <w:r w:rsidR="00203D26" w:rsidRPr="00E66837">
        <w:rPr>
          <w:rFonts w:cs="Arabic11 BT"/>
          <w:szCs w:val="27"/>
          <w:vertAlign w:val="superscript"/>
          <w:rtl/>
        </w:rPr>
        <w:t>(</w:t>
      </w:r>
      <w:r w:rsidR="00203D26" w:rsidRPr="00E66837">
        <w:rPr>
          <w:rStyle w:val="FootnoteReference"/>
          <w:rFonts w:cs="Arabic11 BT"/>
          <w:szCs w:val="27"/>
          <w:rtl/>
        </w:rPr>
        <w:footnoteReference w:id="15"/>
      </w:r>
      <w:r w:rsidR="00203D26" w:rsidRPr="00E66837">
        <w:rPr>
          <w:rFonts w:cs="Arabic11 BT"/>
          <w:szCs w:val="27"/>
          <w:vertAlign w:val="superscript"/>
          <w:rtl/>
        </w:rPr>
        <w:t>)</w:t>
      </w:r>
      <w:r w:rsidRPr="00C619D2">
        <w:rPr>
          <w:rFonts w:cs="KFGQPC Uthman Taha Naskh"/>
          <w:szCs w:val="27"/>
          <w:rtl/>
        </w:rPr>
        <w:t xml:space="preserve"> قَالَ فَقَالَ</w:t>
      </w:r>
      <w:r w:rsidR="0057220A" w:rsidRPr="00C619D2">
        <w:rPr>
          <w:rFonts w:cs="KFGQPC Uthman Taha Naskh" w:hint="cs"/>
          <w:szCs w:val="27"/>
          <w:rtl/>
        </w:rPr>
        <w:t>:</w:t>
      </w:r>
      <w:r w:rsidRPr="00C619D2">
        <w:rPr>
          <w:rFonts w:cs="KFGQPC Uthman Taha Naskh"/>
          <w:szCs w:val="27"/>
          <w:rtl/>
        </w:rPr>
        <w:t xml:space="preserve"> مَوْلَانَا يَا كَافُورُ</w:t>
      </w:r>
      <w:r w:rsidR="0057220A" w:rsidRPr="00C619D2">
        <w:rPr>
          <w:rFonts w:cs="KFGQPC Uthman Taha Naskh" w:hint="cs"/>
          <w:szCs w:val="27"/>
          <w:rtl/>
        </w:rPr>
        <w:t>!</w:t>
      </w:r>
      <w:r w:rsidRPr="00C619D2">
        <w:rPr>
          <w:rFonts w:cs="KFGQPC Uthman Taha Naskh"/>
          <w:szCs w:val="27"/>
          <w:rtl/>
        </w:rPr>
        <w:t xml:space="preserve"> ادْعُ أُخْتِي حَكِيمَةَ</w:t>
      </w:r>
      <w:r w:rsidR="0057220A" w:rsidRPr="00C619D2">
        <w:rPr>
          <w:rFonts w:cs="KFGQPC Uthman Taha Naskh" w:hint="cs"/>
          <w:szCs w:val="27"/>
          <w:rtl/>
        </w:rPr>
        <w:t>.</w:t>
      </w:r>
      <w:r w:rsidRPr="00C619D2">
        <w:rPr>
          <w:rFonts w:cs="KFGQPC Uthman Taha Naskh"/>
          <w:szCs w:val="27"/>
          <w:rtl/>
        </w:rPr>
        <w:t xml:space="preserve"> فَلَمَّا دَخَلَتْ قَالَ لَهَا</w:t>
      </w:r>
      <w:r w:rsidR="0057220A" w:rsidRPr="00C619D2">
        <w:rPr>
          <w:rFonts w:cs="KFGQPC Uthman Taha Naskh" w:hint="cs"/>
          <w:szCs w:val="27"/>
          <w:rtl/>
        </w:rPr>
        <w:t>:</w:t>
      </w:r>
      <w:r w:rsidRPr="00C619D2">
        <w:rPr>
          <w:rFonts w:cs="KFGQPC Uthman Taha Naskh"/>
          <w:szCs w:val="27"/>
          <w:rtl/>
        </w:rPr>
        <w:t xml:space="preserve"> هَا هِيَهْ فَاعْتَنَقَتْهَا طَوِيلا</w:t>
      </w:r>
      <w:r w:rsidRPr="00C619D2">
        <w:rPr>
          <w:rFonts w:cs="KFGQPC Uthman Taha Naskh" w:hint="cs"/>
          <w:szCs w:val="27"/>
          <w:rtl/>
        </w:rPr>
        <w:t>ً</w:t>
      </w:r>
      <w:r w:rsidRPr="00C619D2">
        <w:rPr>
          <w:rFonts w:cs="KFGQPC Uthman Taha Naskh"/>
          <w:szCs w:val="27"/>
          <w:rtl/>
        </w:rPr>
        <w:t xml:space="preserve"> وسَرَّتْ بِهَا كَثِيراً</w:t>
      </w:r>
      <w:r w:rsidRPr="00C619D2">
        <w:rPr>
          <w:rFonts w:cs="KFGQPC Uthman Taha Naskh" w:hint="cs"/>
          <w:szCs w:val="27"/>
          <w:rtl/>
        </w:rPr>
        <w:t>.</w:t>
      </w:r>
      <w:r w:rsidRPr="00C619D2">
        <w:rPr>
          <w:rFonts w:cs="KFGQPC Uthman Taha Naskh"/>
          <w:szCs w:val="27"/>
          <w:rtl/>
        </w:rPr>
        <w:t xml:space="preserve"> فَقَالَ لَهَا أَبُو الْحَسَنِ </w:t>
      </w:r>
      <w:r w:rsidR="0057220A" w:rsidRPr="00C619D2">
        <w:rPr>
          <w:rFonts w:ascii="Abo-thar" w:hAnsi="Abo-thar" w:cs="KFGQPC Uthman Taha Naskh"/>
          <w:sz w:val="30"/>
          <w:szCs w:val="27"/>
        </w:rPr>
        <w:t></w:t>
      </w:r>
      <w:r w:rsidRPr="00C619D2">
        <w:rPr>
          <w:rFonts w:cs="KFGQPC Uthman Taha Naskh" w:hint="cs"/>
          <w:szCs w:val="27"/>
          <w:rtl/>
        </w:rPr>
        <w:t>:</w:t>
      </w:r>
      <w:r w:rsidRPr="00C619D2">
        <w:rPr>
          <w:rFonts w:cs="KFGQPC Uthman Taha Naskh"/>
          <w:szCs w:val="27"/>
          <w:rtl/>
        </w:rPr>
        <w:t xml:space="preserve"> يَا بِنْتَ رَسُولِ اللهِ</w:t>
      </w:r>
      <w:r w:rsidRPr="00C619D2">
        <w:rPr>
          <w:rFonts w:cs="KFGQPC Uthman Taha Naskh" w:hint="cs"/>
          <w:szCs w:val="27"/>
          <w:rtl/>
        </w:rPr>
        <w:t>!</w:t>
      </w:r>
      <w:r w:rsidRPr="00C619D2">
        <w:rPr>
          <w:rFonts w:cs="KFGQPC Uthman Taha Naskh"/>
          <w:szCs w:val="27"/>
          <w:rtl/>
        </w:rPr>
        <w:t xml:space="preserve"> خُذِيهَا إِلَى مَنْزِلِكِ وعَلِّمِيهَا الْفَرَائِضَ والسُّنَنَ فَإِنَّهَا زَوْجَةُ أَبِي مُحَمَّدٍ وأُمُّ الْقَائِمِ </w:t>
      </w:r>
      <w:r w:rsidR="0057220A" w:rsidRPr="00C619D2">
        <w:rPr>
          <w:rFonts w:ascii="Abo-thar" w:hAnsi="Abo-thar" w:cs="KFGQPC Uthman Taha Naskh"/>
          <w:sz w:val="30"/>
          <w:szCs w:val="27"/>
        </w:rPr>
        <w:t></w:t>
      </w:r>
      <w:r w:rsidR="0057220A" w:rsidRPr="00C619D2">
        <w:rPr>
          <w:rFonts w:cs="KFGQPC Uthman Taha Naskh" w:hint="cs"/>
          <w:szCs w:val="27"/>
          <w:rtl/>
        </w:rPr>
        <w:t>"</w:t>
      </w:r>
      <w:r w:rsidR="0057220A" w:rsidRPr="00687E61">
        <w:rPr>
          <w:rFonts w:cs="Arabic11 BT"/>
          <w:szCs w:val="27"/>
          <w:vertAlign w:val="superscript"/>
          <w:rtl/>
        </w:rPr>
        <w:t>(</w:t>
      </w:r>
      <w:r w:rsidR="0057220A" w:rsidRPr="00687E61">
        <w:rPr>
          <w:rStyle w:val="FootnoteReference"/>
          <w:rFonts w:cs="Arabic11 BT"/>
          <w:szCs w:val="27"/>
          <w:rtl/>
        </w:rPr>
        <w:footnoteReference w:id="16"/>
      </w:r>
      <w:r w:rsidR="0057220A" w:rsidRPr="00687E61">
        <w:rPr>
          <w:rFonts w:cs="Arabic11 BT"/>
          <w:szCs w:val="27"/>
          <w:vertAlign w:val="superscript"/>
          <w:rtl/>
        </w:rPr>
        <w:t>)</w:t>
      </w:r>
      <w:r w:rsidR="0057220A" w:rsidRPr="00C619D2">
        <w:rPr>
          <w:rFonts w:cs="KFGQPC Uthman Taha Naskh" w:hint="cs"/>
          <w:szCs w:val="27"/>
          <w:rtl/>
        </w:rPr>
        <w:t>.</w:t>
      </w:r>
    </w:p>
    <w:p w:rsidR="00725D50" w:rsidRPr="00071EFE" w:rsidRDefault="00725D50" w:rsidP="00071EFE">
      <w:pPr>
        <w:spacing w:after="60" w:line="228" w:lineRule="auto"/>
        <w:ind w:firstLine="284"/>
        <w:jc w:val="both"/>
        <w:rPr>
          <w:rFonts w:cs="mylotus" w:hint="cs"/>
          <w:szCs w:val="27"/>
          <w:rtl/>
        </w:rPr>
      </w:pPr>
      <w:r w:rsidRPr="00071EFE">
        <w:rPr>
          <w:rFonts w:cs="mylotus" w:hint="cs"/>
          <w:b/>
          <w:bCs/>
          <w:szCs w:val="27"/>
          <w:rtl/>
        </w:rPr>
        <w:t>توضيح</w:t>
      </w:r>
      <w:r w:rsidRPr="00071EFE">
        <w:rPr>
          <w:rFonts w:cs="mylotus" w:hint="cs"/>
          <w:szCs w:val="27"/>
          <w:rtl/>
        </w:rPr>
        <w:t>: أولاً: ذكر في هذه الرواية أن اسم الجارية هو «</w:t>
      </w:r>
      <w:r w:rsidRPr="00071EFE">
        <w:rPr>
          <w:rFonts w:cs="mylotus" w:hint="cs"/>
          <w:b/>
          <w:bCs/>
          <w:szCs w:val="27"/>
          <w:rtl/>
        </w:rPr>
        <w:t>مليكة</w:t>
      </w:r>
      <w:r w:rsidRPr="00071EFE">
        <w:rPr>
          <w:rFonts w:cs="mylotus" w:hint="cs"/>
          <w:szCs w:val="27"/>
          <w:rtl/>
        </w:rPr>
        <w:t xml:space="preserve">» مما يتناقض مع ما ذكر في الروايتين السابقتين. ثانياً: في الروايتين السابقتين تسأل السيدة </w:t>
      </w:r>
      <w:r w:rsidRPr="00071EFE">
        <w:rPr>
          <w:rFonts w:cs="mylotus"/>
          <w:szCs w:val="27"/>
          <w:rtl/>
        </w:rPr>
        <w:t>«</w:t>
      </w:r>
      <w:r w:rsidRPr="00071EFE">
        <w:rPr>
          <w:rFonts w:cs="mylotus" w:hint="cs"/>
          <w:szCs w:val="27"/>
          <w:rtl/>
        </w:rPr>
        <w:t>حكيمة</w:t>
      </w:r>
      <w:r w:rsidRPr="00071EFE">
        <w:rPr>
          <w:rFonts w:cs="mylotus"/>
          <w:szCs w:val="27"/>
          <w:rtl/>
        </w:rPr>
        <w:t>»</w:t>
      </w:r>
      <w:r w:rsidRPr="00071EFE">
        <w:rPr>
          <w:rFonts w:cs="mylotus" w:hint="cs"/>
          <w:szCs w:val="27"/>
          <w:rtl/>
        </w:rPr>
        <w:t xml:space="preserve"> الإمام الحسن العسكري: من هي أم القائم؟ فيجيب: </w:t>
      </w:r>
      <w:r w:rsidRPr="00071EFE">
        <w:rPr>
          <w:rFonts w:cs="mylotus"/>
          <w:szCs w:val="27"/>
          <w:rtl/>
        </w:rPr>
        <w:t>«</w:t>
      </w:r>
      <w:r w:rsidRPr="00071EFE">
        <w:rPr>
          <w:rFonts w:cs="mylotus" w:hint="cs"/>
          <w:b/>
          <w:bCs/>
          <w:szCs w:val="27"/>
          <w:rtl/>
        </w:rPr>
        <w:t>نرجس</w:t>
      </w:r>
      <w:r w:rsidRPr="00071EFE">
        <w:rPr>
          <w:rFonts w:cs="mylotus"/>
          <w:szCs w:val="27"/>
          <w:rtl/>
        </w:rPr>
        <w:t>»</w:t>
      </w:r>
      <w:r w:rsidRPr="00071EFE">
        <w:rPr>
          <w:rFonts w:cs="mylotus" w:hint="cs"/>
          <w:szCs w:val="27"/>
          <w:rtl/>
        </w:rPr>
        <w:t xml:space="preserve">.  ولكن في هذه </w:t>
      </w:r>
      <w:r w:rsidRPr="00071EFE">
        <w:rPr>
          <w:rFonts w:ascii="Abo-thar" w:hAnsi="Abo-thar" w:cs="mylotus" w:hint="cs"/>
          <w:sz w:val="30"/>
          <w:szCs w:val="27"/>
          <w:rtl/>
        </w:rPr>
        <w:t xml:space="preserve">الرواية </w:t>
      </w:r>
      <w:r w:rsidRPr="00071EFE">
        <w:rPr>
          <w:rFonts w:cs="mylotus" w:hint="cs"/>
          <w:szCs w:val="27"/>
          <w:rtl/>
        </w:rPr>
        <w:t xml:space="preserve">يظهر أنه قبل أن يتزوج </w:t>
      </w:r>
      <w:r w:rsidRPr="00071EFE">
        <w:rPr>
          <w:rFonts w:cs="mylotus" w:hint="cs"/>
          <w:szCs w:val="27"/>
          <w:rtl/>
        </w:rPr>
        <w:lastRenderedPageBreak/>
        <w:t xml:space="preserve">الإمام الحسن العسكري من </w:t>
      </w:r>
      <w:r w:rsidRPr="00071EFE">
        <w:rPr>
          <w:rFonts w:cs="mylotus"/>
          <w:szCs w:val="27"/>
          <w:rtl/>
        </w:rPr>
        <w:t>«</w:t>
      </w:r>
      <w:r w:rsidRPr="00071EFE">
        <w:rPr>
          <w:rFonts w:cs="mylotus" w:hint="cs"/>
          <w:b/>
          <w:bCs/>
          <w:szCs w:val="27"/>
          <w:rtl/>
        </w:rPr>
        <w:t>نرجس</w:t>
      </w:r>
      <w:r w:rsidRPr="00071EFE">
        <w:rPr>
          <w:rFonts w:cs="mylotus"/>
          <w:szCs w:val="27"/>
          <w:rtl/>
        </w:rPr>
        <w:t>»</w:t>
      </w:r>
      <w:r w:rsidRPr="00071EFE">
        <w:rPr>
          <w:rFonts w:cs="mylotus" w:hint="cs"/>
          <w:szCs w:val="27"/>
          <w:rtl/>
        </w:rPr>
        <w:t xml:space="preserve"> كانت حكيمة تعلم من هي أم القائم، لأن الإمام العاشر عرفها بها وقال لها: هذه أم القائم. فهذا تناقض واضح آخ</w:t>
      </w:r>
      <w:r w:rsidR="005F2F51" w:rsidRPr="00071EFE">
        <w:rPr>
          <w:rFonts w:cs="mylotus" w:hint="cs"/>
          <w:szCs w:val="27"/>
          <w:rtl/>
        </w:rPr>
        <w:t>ر</w:t>
      </w:r>
      <w:r w:rsidR="00F23AEF" w:rsidRPr="00071EFE">
        <w:rPr>
          <w:rFonts w:cs="mylotus" w:hint="cs"/>
          <w:szCs w:val="27"/>
          <w:rtl/>
        </w:rPr>
        <w:t>!</w:t>
      </w:r>
    </w:p>
    <w:p w:rsidR="00725D50" w:rsidRPr="00071EFE" w:rsidRDefault="00725D50" w:rsidP="00071EFE">
      <w:pPr>
        <w:spacing w:after="60" w:line="228" w:lineRule="auto"/>
        <w:ind w:firstLine="284"/>
        <w:jc w:val="both"/>
        <w:rPr>
          <w:rFonts w:cs="mylotus" w:hint="cs"/>
          <w:szCs w:val="27"/>
          <w:rtl/>
          <w:lang w:bidi="ar-SY"/>
        </w:rPr>
      </w:pPr>
      <w:r w:rsidRPr="00071EFE">
        <w:rPr>
          <w:rFonts w:cs="mylotus" w:hint="cs"/>
          <w:b/>
          <w:bCs/>
          <w:szCs w:val="27"/>
          <w:rtl/>
        </w:rPr>
        <w:t>4- الرواية الرابعة التي تناقض كل ما سبق</w:t>
      </w:r>
      <w:r w:rsidRPr="00071EFE">
        <w:rPr>
          <w:rFonts w:cs="mylotus" w:hint="cs"/>
          <w:szCs w:val="27"/>
          <w:rtl/>
        </w:rPr>
        <w:t xml:space="preserve">، يرويها المجلسـيُّ في </w:t>
      </w:r>
      <w:r w:rsidRPr="00071EFE">
        <w:rPr>
          <w:rFonts w:cs="mylotus"/>
          <w:szCs w:val="27"/>
          <w:rtl/>
        </w:rPr>
        <w:t>«</w:t>
      </w:r>
      <w:r w:rsidRPr="00071EFE">
        <w:rPr>
          <w:rFonts w:cs="mylotus" w:hint="cs"/>
          <w:b/>
          <w:bCs/>
          <w:szCs w:val="27"/>
          <w:rtl/>
        </w:rPr>
        <w:t>بحار الأنوار</w:t>
      </w:r>
      <w:r w:rsidRPr="00071EFE">
        <w:rPr>
          <w:rFonts w:cs="mylotus"/>
          <w:szCs w:val="27"/>
          <w:rtl/>
        </w:rPr>
        <w:t>»</w:t>
      </w:r>
      <w:r w:rsidRPr="00071EFE">
        <w:rPr>
          <w:rFonts w:cs="mylotus" w:hint="cs"/>
          <w:szCs w:val="27"/>
          <w:rtl/>
        </w:rPr>
        <w:t xml:space="preserve"> نقلاً عن كتاب </w:t>
      </w:r>
      <w:r w:rsidRPr="00071EFE">
        <w:rPr>
          <w:rFonts w:cs="mylotus"/>
          <w:szCs w:val="27"/>
          <w:rtl/>
        </w:rPr>
        <w:t>«</w:t>
      </w:r>
      <w:r w:rsidRPr="00071EFE">
        <w:rPr>
          <w:rFonts w:cs="mylotus" w:hint="cs"/>
          <w:b/>
          <w:bCs/>
          <w:szCs w:val="27"/>
          <w:rtl/>
        </w:rPr>
        <w:t>إكمال الدين</w:t>
      </w:r>
      <w:r w:rsidRPr="00071EFE">
        <w:rPr>
          <w:rFonts w:cs="mylotus"/>
          <w:szCs w:val="27"/>
          <w:rtl/>
        </w:rPr>
        <w:t>»</w:t>
      </w:r>
      <w:r w:rsidRPr="00071EFE">
        <w:rPr>
          <w:rFonts w:cs="mylotus" w:hint="cs"/>
          <w:szCs w:val="27"/>
          <w:rtl/>
        </w:rPr>
        <w:t xml:space="preserve"> للصدوق بسنده </w:t>
      </w:r>
      <w:r w:rsidR="00F23AEF" w:rsidRPr="00071EFE">
        <w:rPr>
          <w:rFonts w:cs="mylotus" w:hint="cs"/>
          <w:szCs w:val="27"/>
          <w:rtl/>
        </w:rPr>
        <w:t>"</w:t>
      </w:r>
      <w:r w:rsidRPr="00E53E13">
        <w:rPr>
          <w:rFonts w:cs="KFGQPC Uthman Taha Naskh"/>
          <w:sz w:val="27"/>
          <w:szCs w:val="27"/>
          <w:rtl/>
        </w:rPr>
        <w:t xml:space="preserve">عَنْ مُحَمَّدِ بْنِ عَبْدِ اللهِ المُطَهَّرِيِّ قَالَ قَصَدْتُ حَكِيمَةَ بِنْتَ مُحَمَّدٍ </w:t>
      </w:r>
      <w:r w:rsidR="00F23AEF" w:rsidRPr="00E53E13">
        <w:rPr>
          <w:rFonts w:ascii="Abo-thar" w:hAnsi="Abo-thar" w:cs="KFGQPC Uthman Taha Naskh"/>
          <w:sz w:val="27"/>
          <w:szCs w:val="27"/>
        </w:rPr>
        <w:t></w:t>
      </w:r>
      <w:r w:rsidRPr="00E53E13">
        <w:rPr>
          <w:rFonts w:cs="KFGQPC Uthman Taha Naskh"/>
          <w:sz w:val="27"/>
          <w:szCs w:val="27"/>
          <w:rtl/>
        </w:rPr>
        <w:t xml:space="preserve"> بَعْدَ مُضِ</w:t>
      </w:r>
      <w:r w:rsidRPr="00E53E13">
        <w:rPr>
          <w:rFonts w:cs="KFGQPC Uthman Taha Naskh" w:hint="cs"/>
          <w:sz w:val="27"/>
          <w:szCs w:val="27"/>
          <w:rtl/>
        </w:rPr>
        <w:t>ـ</w:t>
      </w:r>
      <w:r w:rsidRPr="00E53E13">
        <w:rPr>
          <w:rFonts w:cs="KFGQPC Uthman Taha Naskh"/>
          <w:sz w:val="27"/>
          <w:szCs w:val="27"/>
          <w:rtl/>
        </w:rPr>
        <w:t xml:space="preserve">يِّ أَبِي مُحَمَّدٍ </w:t>
      </w:r>
      <w:r w:rsidR="00F96102" w:rsidRPr="00E53E13">
        <w:rPr>
          <w:rFonts w:ascii="Abo-thar" w:hAnsi="Abo-thar" w:cs="KFGQPC Uthman Taha Naskh"/>
          <w:sz w:val="27"/>
          <w:szCs w:val="27"/>
        </w:rPr>
        <w:t></w:t>
      </w:r>
      <w:r w:rsidRPr="00E53E13">
        <w:rPr>
          <w:rFonts w:cs="KFGQPC Uthman Taha Naskh"/>
          <w:sz w:val="27"/>
          <w:szCs w:val="27"/>
          <w:rtl/>
        </w:rPr>
        <w:t xml:space="preserve"> أَسْأَلُهَا عَنِ الحُجَّةِ ومَا قَدِ اخْتَلَفَ فِيهِ النَّاسُ مِنَ الحَيْرَةِ الَّتِي فِيهَا</w:t>
      </w:r>
      <w:r w:rsidR="00F96102" w:rsidRPr="00E53E13">
        <w:rPr>
          <w:rFonts w:cs="KFGQPC Uthman Taha Naskh" w:hint="cs"/>
          <w:sz w:val="27"/>
          <w:szCs w:val="27"/>
          <w:rtl/>
        </w:rPr>
        <w:t>.</w:t>
      </w:r>
      <w:r w:rsidRPr="00E53E13">
        <w:rPr>
          <w:rFonts w:cs="KFGQPC Uthman Taha Naskh"/>
          <w:sz w:val="27"/>
          <w:szCs w:val="27"/>
          <w:rtl/>
        </w:rPr>
        <w:t xml:space="preserve"> فَقَالَتْ لِي</w:t>
      </w:r>
      <w:r w:rsidR="00F96102" w:rsidRPr="00E53E13">
        <w:rPr>
          <w:rFonts w:cs="KFGQPC Uthman Taha Naskh" w:hint="cs"/>
          <w:sz w:val="27"/>
          <w:szCs w:val="27"/>
          <w:rtl/>
        </w:rPr>
        <w:t>:</w:t>
      </w:r>
      <w:r w:rsidRPr="00E53E13">
        <w:rPr>
          <w:rFonts w:cs="KFGQPC Uthman Taha Naskh"/>
          <w:sz w:val="27"/>
          <w:szCs w:val="27"/>
          <w:rtl/>
        </w:rPr>
        <w:t xml:space="preserve"> اجْلِسْ فَجَلَسْتُ</w:t>
      </w:r>
      <w:r w:rsidR="00F96102" w:rsidRPr="00E53E13">
        <w:rPr>
          <w:rFonts w:cs="KFGQPC Uthman Taha Naskh" w:hint="cs"/>
          <w:sz w:val="27"/>
          <w:szCs w:val="27"/>
          <w:rtl/>
        </w:rPr>
        <w:t>.</w:t>
      </w:r>
      <w:r w:rsidRPr="00E53E13">
        <w:rPr>
          <w:rFonts w:cs="KFGQPC Uthman Taha Naskh"/>
          <w:sz w:val="27"/>
          <w:szCs w:val="27"/>
          <w:rtl/>
        </w:rPr>
        <w:t xml:space="preserve"> ثُمَّ قَالَتْ لِي</w:t>
      </w:r>
      <w:r w:rsidR="00F96102" w:rsidRPr="00E53E13">
        <w:rPr>
          <w:rFonts w:cs="KFGQPC Uthman Taha Naskh" w:hint="cs"/>
          <w:sz w:val="27"/>
          <w:szCs w:val="27"/>
          <w:rtl/>
        </w:rPr>
        <w:t>:</w:t>
      </w:r>
      <w:r w:rsidRPr="00E53E13">
        <w:rPr>
          <w:rFonts w:cs="KFGQPC Uthman Taha Naskh"/>
          <w:sz w:val="27"/>
          <w:szCs w:val="27"/>
          <w:rtl/>
        </w:rPr>
        <w:t xml:space="preserve"> يَا مُحَمَّدُ</w:t>
      </w:r>
      <w:r w:rsidR="00F96102" w:rsidRPr="00E53E13">
        <w:rPr>
          <w:rFonts w:cs="KFGQPC Uthman Taha Naskh" w:hint="cs"/>
          <w:sz w:val="27"/>
          <w:szCs w:val="27"/>
          <w:rtl/>
        </w:rPr>
        <w:t>!</w:t>
      </w:r>
      <w:r w:rsidRPr="00E53E13">
        <w:rPr>
          <w:rFonts w:cs="KFGQPC Uthman Taha Naskh"/>
          <w:sz w:val="27"/>
          <w:szCs w:val="27"/>
          <w:rtl/>
        </w:rPr>
        <w:t xml:space="preserve"> إِنَّ اللهَ تَبَارَكَ وتَعَالَى لَا يُخَلِّي الأَرْضَ مِنْ حُجَّةٍ نَاطِقَةٍ أَوْ صَامِتَةٍ ولَمْ يَجْعَلْهَا فِي أَخَوَيْنِ بَعْدَ الحَسَنِ والْحُسَيْنِ تَفْضِيلًا لِلْحَسَنِ والْحُسَيْنِ (ع) وتَمْيِيزاً لَهُمَا أَنْ يَكُونَ فِي الأَرْضِ عَدِيلُهُمَا</w:t>
      </w:r>
      <w:r w:rsidR="00F96102" w:rsidRPr="00E53E13">
        <w:rPr>
          <w:rFonts w:cs="KFGQPC Uthman Taha Naskh" w:hint="cs"/>
          <w:sz w:val="27"/>
          <w:szCs w:val="27"/>
          <w:rtl/>
        </w:rPr>
        <w:t>،</w:t>
      </w:r>
      <w:r w:rsidRPr="00E53E13">
        <w:rPr>
          <w:rFonts w:cs="KFGQPC Uthman Taha Naskh"/>
          <w:sz w:val="27"/>
          <w:szCs w:val="27"/>
          <w:rtl/>
        </w:rPr>
        <w:t xml:space="preserve"> إِلَّا أَنَّ اللهَ تَبَارَكَ وتَعَالَى خَصَّ وُلْدَ الحُسَيْنِ بِالْفَضْلِ عَلَى وُلْدِ الحَسَنِ كَمَا خَصَّ وُلْدَ هَارُونَ عَلَى وُلْدِ مُوسَى وإِنْ كَانَ‏</w:t>
      </w:r>
      <w:r w:rsidRPr="00E53E13">
        <w:rPr>
          <w:rFonts w:cs="KFGQPC Uthman Taha Naskh" w:hint="cs"/>
          <w:sz w:val="27"/>
          <w:szCs w:val="27"/>
          <w:rtl/>
        </w:rPr>
        <w:t xml:space="preserve"> </w:t>
      </w:r>
      <w:r w:rsidRPr="00E53E13">
        <w:rPr>
          <w:rFonts w:cs="KFGQPC Uthman Taha Naskh"/>
          <w:sz w:val="27"/>
          <w:szCs w:val="27"/>
          <w:rtl/>
        </w:rPr>
        <w:t>مُوسَى حُجَّةً عَلَى هَارُونَ والْفَضْلُ لِوُلْدِهِ إِلَى يَوْمِ القِيَامَة</w:t>
      </w:r>
      <w:r w:rsidR="00F96102" w:rsidRPr="00E53E13">
        <w:rPr>
          <w:rFonts w:cs="KFGQPC Uthman Taha Naskh" w:hint="cs"/>
          <w:sz w:val="27"/>
          <w:szCs w:val="27"/>
          <w:rtl/>
        </w:rPr>
        <w:t>،</w:t>
      </w:r>
      <w:r w:rsidRPr="00E53E13">
        <w:rPr>
          <w:rFonts w:cs="KFGQPC Uthman Taha Naskh"/>
          <w:sz w:val="27"/>
          <w:szCs w:val="27"/>
          <w:rtl/>
        </w:rPr>
        <w:t xml:space="preserve"> ولَا بُدَّ لِلْأُمَّةِ مِنْ حَيْرَةٍ يَرْتَابُ فِيهَا المُبْطِلُونَ ويَخْلُصُ فِيهَا المُحِقُّونَ لِئَلَّا يَكُونَ لِلنَّاسِ عَلَى اللهِ حُجَّةٌ بَعْدَ الرُّسُلِ</w:t>
      </w:r>
      <w:r w:rsidR="00F96102" w:rsidRPr="00E53E13">
        <w:rPr>
          <w:rFonts w:cs="KFGQPC Uthman Taha Naskh" w:hint="cs"/>
          <w:sz w:val="27"/>
          <w:szCs w:val="27"/>
          <w:rtl/>
        </w:rPr>
        <w:t>!</w:t>
      </w:r>
      <w:r w:rsidRPr="00E53E13">
        <w:rPr>
          <w:rFonts w:cs="KFGQPC Uthman Taha Naskh"/>
          <w:sz w:val="27"/>
          <w:szCs w:val="27"/>
          <w:rtl/>
        </w:rPr>
        <w:t xml:space="preserve"> وإِنَّ الحَيْرَةَ لَا بُدَّ وَاقِعَةٌ بَعْدَ مُضِ</w:t>
      </w:r>
      <w:r w:rsidRPr="00E53E13">
        <w:rPr>
          <w:rFonts w:cs="KFGQPC Uthman Taha Naskh" w:hint="cs"/>
          <w:sz w:val="27"/>
          <w:szCs w:val="27"/>
          <w:rtl/>
        </w:rPr>
        <w:t>ـ</w:t>
      </w:r>
      <w:r w:rsidRPr="00E53E13">
        <w:rPr>
          <w:rFonts w:cs="KFGQPC Uthman Taha Naskh"/>
          <w:sz w:val="27"/>
          <w:szCs w:val="27"/>
          <w:rtl/>
        </w:rPr>
        <w:t>يِّ أَبِي مُحَمَّدٍ الحَسَنِ (ع)</w:t>
      </w:r>
      <w:r w:rsidR="00F96102" w:rsidRPr="00E53E13">
        <w:rPr>
          <w:rFonts w:cs="KFGQPC Uthman Taha Naskh" w:hint="cs"/>
          <w:sz w:val="27"/>
          <w:szCs w:val="27"/>
          <w:rtl/>
        </w:rPr>
        <w:t>.</w:t>
      </w:r>
      <w:r w:rsidRPr="00E53E13">
        <w:rPr>
          <w:rFonts w:cs="KFGQPC Uthman Taha Naskh"/>
          <w:sz w:val="27"/>
          <w:szCs w:val="27"/>
          <w:rtl/>
        </w:rPr>
        <w:t xml:space="preserve"> فَقُلْتُ</w:t>
      </w:r>
      <w:r w:rsidR="00F96102" w:rsidRPr="00E53E13">
        <w:rPr>
          <w:rFonts w:cs="KFGQPC Uthman Taha Naskh" w:hint="cs"/>
          <w:sz w:val="27"/>
          <w:szCs w:val="27"/>
          <w:rtl/>
        </w:rPr>
        <w:t>:</w:t>
      </w:r>
      <w:r w:rsidRPr="00E53E13">
        <w:rPr>
          <w:rFonts w:cs="KFGQPC Uthman Taha Naskh"/>
          <w:sz w:val="27"/>
          <w:szCs w:val="27"/>
          <w:rtl/>
        </w:rPr>
        <w:t xml:space="preserve"> يَا مَوْلَاتِي</w:t>
      </w:r>
      <w:r w:rsidR="00F96102" w:rsidRPr="00E53E13">
        <w:rPr>
          <w:rFonts w:cs="KFGQPC Uthman Taha Naskh" w:hint="cs"/>
          <w:sz w:val="27"/>
          <w:szCs w:val="27"/>
          <w:rtl/>
        </w:rPr>
        <w:t>!</w:t>
      </w:r>
      <w:r w:rsidRPr="00E53E13">
        <w:rPr>
          <w:rFonts w:cs="KFGQPC Uthman Taha Naskh"/>
          <w:sz w:val="27"/>
          <w:szCs w:val="27"/>
          <w:rtl/>
        </w:rPr>
        <w:t xml:space="preserve"> هَلْ كَانَ لِلْحَسَنِ (ع) وَلَدٌ</w:t>
      </w:r>
      <w:r w:rsidR="00F96102" w:rsidRPr="00E53E13">
        <w:rPr>
          <w:rFonts w:cs="KFGQPC Uthman Taha Naskh" w:hint="cs"/>
          <w:sz w:val="27"/>
          <w:szCs w:val="27"/>
          <w:rtl/>
        </w:rPr>
        <w:t>؟</w:t>
      </w:r>
      <w:r w:rsidRPr="00E53E13">
        <w:rPr>
          <w:rFonts w:cs="KFGQPC Uthman Taha Naskh"/>
          <w:sz w:val="27"/>
          <w:szCs w:val="27"/>
          <w:rtl/>
        </w:rPr>
        <w:t xml:space="preserve"> فَتَبَسَّمَتْ ثُمَّ قَالَتْ</w:t>
      </w:r>
      <w:r w:rsidR="00F96102" w:rsidRPr="00E53E13">
        <w:rPr>
          <w:rFonts w:cs="KFGQPC Uthman Taha Naskh" w:hint="cs"/>
          <w:sz w:val="27"/>
          <w:szCs w:val="27"/>
          <w:rtl/>
        </w:rPr>
        <w:t>:</w:t>
      </w:r>
      <w:r w:rsidRPr="00E53E13">
        <w:rPr>
          <w:rFonts w:cs="KFGQPC Uthman Taha Naskh"/>
          <w:sz w:val="27"/>
          <w:szCs w:val="27"/>
          <w:rtl/>
        </w:rPr>
        <w:t xml:space="preserve"> إِذَا لَمْ يَكُنْ لِلْحَسَنِ (ع) عَقِبٌ فَمَنِ الحِجَّةُ مِنْ بَعْدِهِ</w:t>
      </w:r>
      <w:r w:rsidR="00F96102" w:rsidRPr="00E53E13">
        <w:rPr>
          <w:rFonts w:cs="KFGQPC Uthman Taha Naskh" w:hint="cs"/>
          <w:sz w:val="27"/>
          <w:szCs w:val="27"/>
          <w:rtl/>
        </w:rPr>
        <w:t>؟</w:t>
      </w:r>
      <w:r w:rsidRPr="00E53E13">
        <w:rPr>
          <w:rFonts w:cs="KFGQPC Uthman Taha Naskh"/>
          <w:sz w:val="27"/>
          <w:szCs w:val="27"/>
          <w:rtl/>
        </w:rPr>
        <w:t xml:space="preserve"> وقَدْ أَخْبَرْتُكَ أَنَّ الإِمَامَةَ لَا تَكُونُ لِأَخَوَيْنِ بَعْدَ الحَسَنِ والْحُسَيْنِ (ع)</w:t>
      </w:r>
      <w:r w:rsidRPr="00E53E13">
        <w:rPr>
          <w:rFonts w:cs="KFGQPC Uthman Taha Naskh" w:hint="cs"/>
          <w:sz w:val="27"/>
          <w:szCs w:val="27"/>
          <w:rtl/>
        </w:rPr>
        <w:t>،</w:t>
      </w:r>
      <w:r w:rsidRPr="00E53E13">
        <w:rPr>
          <w:rFonts w:cs="KFGQPC Uthman Taha Naskh"/>
          <w:sz w:val="27"/>
          <w:szCs w:val="27"/>
          <w:rtl/>
        </w:rPr>
        <w:t xml:space="preserve"> فَقُلْتُ</w:t>
      </w:r>
      <w:r w:rsidRPr="00E53E13">
        <w:rPr>
          <w:rFonts w:cs="KFGQPC Uthman Taha Naskh" w:hint="cs"/>
          <w:sz w:val="27"/>
          <w:szCs w:val="27"/>
          <w:rtl/>
        </w:rPr>
        <w:t>:</w:t>
      </w:r>
      <w:r w:rsidRPr="00E53E13">
        <w:rPr>
          <w:rFonts w:cs="KFGQPC Uthman Taha Naskh"/>
          <w:sz w:val="27"/>
          <w:szCs w:val="27"/>
          <w:rtl/>
        </w:rPr>
        <w:t xml:space="preserve"> يَا سَيِّدَتِي</w:t>
      </w:r>
      <w:r w:rsidR="00F96102" w:rsidRPr="00E53E13">
        <w:rPr>
          <w:rFonts w:cs="KFGQPC Uthman Taha Naskh" w:hint="cs"/>
          <w:sz w:val="27"/>
          <w:szCs w:val="27"/>
          <w:rtl/>
        </w:rPr>
        <w:t>!</w:t>
      </w:r>
      <w:r w:rsidRPr="00E53E13">
        <w:rPr>
          <w:rFonts w:cs="KFGQPC Uthman Taha Naskh"/>
          <w:sz w:val="27"/>
          <w:szCs w:val="27"/>
          <w:rtl/>
        </w:rPr>
        <w:t xml:space="preserve"> حَدِّثِينِي بِوِلَادَةِ مَوْلَايَ وغَيْبَتِهِ (ع)</w:t>
      </w:r>
      <w:r w:rsidRPr="00E53E13">
        <w:rPr>
          <w:rFonts w:cs="KFGQPC Uthman Taha Naskh" w:hint="cs"/>
          <w:sz w:val="27"/>
          <w:szCs w:val="27"/>
          <w:rtl/>
        </w:rPr>
        <w:t>؟</w:t>
      </w:r>
      <w:r w:rsidRPr="00E53E13">
        <w:rPr>
          <w:rFonts w:cs="KFGQPC Uthman Taha Naskh"/>
          <w:sz w:val="27"/>
          <w:szCs w:val="27"/>
          <w:rtl/>
        </w:rPr>
        <w:t xml:space="preserve"> قال [قَالَتْ‏] </w:t>
      </w:r>
      <w:r w:rsidRPr="00E53E13">
        <w:rPr>
          <w:rFonts w:cs="KFGQPC Uthman Taha Naskh" w:hint="cs"/>
          <w:sz w:val="27"/>
          <w:szCs w:val="27"/>
          <w:rtl/>
        </w:rPr>
        <w:t xml:space="preserve">: </w:t>
      </w:r>
      <w:r w:rsidRPr="00E53E13">
        <w:rPr>
          <w:rFonts w:cs="KFGQPC Uthman Taha Naskh"/>
          <w:sz w:val="27"/>
          <w:szCs w:val="27"/>
          <w:rtl/>
        </w:rPr>
        <w:t>نَعَمْ كَانَتْ لِي جَارِيَةٌ يُقَالُ لَهَا نَرْجِسُ فَزَارَنِي ابْنُ أَخِي (ع) وأَقْبَلَ يُحِدُّ النَّظَرَ إِلَيْهَا فَقُلْتُ لَهُ</w:t>
      </w:r>
      <w:r w:rsidRPr="00E53E13">
        <w:rPr>
          <w:rFonts w:cs="KFGQPC Uthman Taha Naskh" w:hint="cs"/>
          <w:sz w:val="27"/>
          <w:szCs w:val="27"/>
          <w:rtl/>
        </w:rPr>
        <w:t>:</w:t>
      </w:r>
      <w:r w:rsidRPr="00E53E13">
        <w:rPr>
          <w:rFonts w:cs="KFGQPC Uthman Taha Naskh"/>
          <w:sz w:val="27"/>
          <w:szCs w:val="27"/>
          <w:rtl/>
        </w:rPr>
        <w:t xml:space="preserve"> يَا سَيِّدِي</w:t>
      </w:r>
      <w:r w:rsidRPr="00E53E13">
        <w:rPr>
          <w:rFonts w:cs="KFGQPC Uthman Taha Naskh" w:hint="cs"/>
          <w:sz w:val="27"/>
          <w:szCs w:val="27"/>
          <w:rtl/>
        </w:rPr>
        <w:t>!</w:t>
      </w:r>
      <w:r w:rsidRPr="00E53E13">
        <w:rPr>
          <w:rFonts w:cs="KFGQPC Uthman Taha Naskh"/>
          <w:sz w:val="27"/>
          <w:szCs w:val="27"/>
          <w:rtl/>
        </w:rPr>
        <w:t xml:space="preserve"> لَعَلَّكَ هَوِيتَهَا فَأُرْسِلُهَا إِلَيْكَ</w:t>
      </w:r>
      <w:r w:rsidRPr="00E53E13">
        <w:rPr>
          <w:rFonts w:cs="KFGQPC Uthman Taha Naskh" w:hint="cs"/>
          <w:sz w:val="27"/>
          <w:szCs w:val="27"/>
          <w:rtl/>
        </w:rPr>
        <w:t>؟</w:t>
      </w:r>
      <w:r w:rsidRPr="00E53E13">
        <w:rPr>
          <w:rFonts w:cs="KFGQPC Uthman Taha Naskh"/>
          <w:sz w:val="27"/>
          <w:szCs w:val="27"/>
          <w:rtl/>
        </w:rPr>
        <w:t xml:space="preserve"> فَقَالَ</w:t>
      </w:r>
      <w:r w:rsidRPr="00E53E13">
        <w:rPr>
          <w:rFonts w:cs="KFGQPC Uthman Taha Naskh" w:hint="cs"/>
          <w:sz w:val="27"/>
          <w:szCs w:val="27"/>
          <w:rtl/>
        </w:rPr>
        <w:t>:</w:t>
      </w:r>
      <w:r w:rsidRPr="00E53E13">
        <w:rPr>
          <w:rFonts w:cs="KFGQPC Uthman Taha Naskh"/>
          <w:sz w:val="27"/>
          <w:szCs w:val="27"/>
          <w:rtl/>
        </w:rPr>
        <w:t xml:space="preserve"> لَا يَا عَمَّةُ لَكِنِّي أَتَعَجَّبُ مِنْهَا</w:t>
      </w:r>
      <w:r w:rsidRPr="00E53E13">
        <w:rPr>
          <w:rFonts w:cs="KFGQPC Uthman Taha Naskh" w:hint="cs"/>
          <w:sz w:val="27"/>
          <w:szCs w:val="27"/>
          <w:rtl/>
        </w:rPr>
        <w:t>.</w:t>
      </w:r>
      <w:r w:rsidRPr="00E53E13">
        <w:rPr>
          <w:rFonts w:cs="KFGQPC Uthman Taha Naskh"/>
          <w:sz w:val="27"/>
          <w:szCs w:val="27"/>
          <w:rtl/>
        </w:rPr>
        <w:t xml:space="preserve"> فَقُلْتُ</w:t>
      </w:r>
      <w:r w:rsidRPr="00E53E13">
        <w:rPr>
          <w:rFonts w:cs="KFGQPC Uthman Taha Naskh" w:hint="cs"/>
          <w:sz w:val="27"/>
          <w:szCs w:val="27"/>
          <w:rtl/>
        </w:rPr>
        <w:t>:</w:t>
      </w:r>
      <w:r w:rsidRPr="00E53E13">
        <w:rPr>
          <w:rFonts w:cs="KFGQPC Uthman Taha Naskh"/>
          <w:sz w:val="27"/>
          <w:szCs w:val="27"/>
          <w:rtl/>
        </w:rPr>
        <w:t xml:space="preserve"> ومَا أَعْجَبَكَ</w:t>
      </w:r>
      <w:r w:rsidRPr="00E53E13">
        <w:rPr>
          <w:rFonts w:cs="KFGQPC Uthman Taha Naskh" w:hint="cs"/>
          <w:sz w:val="27"/>
          <w:szCs w:val="27"/>
          <w:rtl/>
        </w:rPr>
        <w:t>؟؟</w:t>
      </w:r>
      <w:r w:rsidRPr="00E53E13">
        <w:rPr>
          <w:rFonts w:cs="KFGQPC Uthman Taha Naskh"/>
          <w:sz w:val="27"/>
          <w:szCs w:val="27"/>
          <w:rtl/>
        </w:rPr>
        <w:t xml:space="preserve"> فَقَالَ (ع)</w:t>
      </w:r>
      <w:r w:rsidRPr="00E53E13">
        <w:rPr>
          <w:rFonts w:cs="KFGQPC Uthman Taha Naskh" w:hint="cs"/>
          <w:sz w:val="27"/>
          <w:szCs w:val="27"/>
          <w:rtl/>
        </w:rPr>
        <w:t>:</w:t>
      </w:r>
      <w:r w:rsidRPr="00E53E13">
        <w:rPr>
          <w:rFonts w:cs="KFGQPC Uthman Taha Naskh"/>
          <w:sz w:val="27"/>
          <w:szCs w:val="27"/>
          <w:rtl/>
        </w:rPr>
        <w:t xml:space="preserve"> سَيَخْرُجُ مِنْهَا وَلَدٌ كَرِيمٌ عَلَى اللهِ عَزَّ وجَلَّ الَّذِي يَمْلَأُ اللهُ بِهِ الأَرْضَ عَدْلًا وقِسْطاً كَمَا مُلِئَتْ جَوْراً وظُلْماً</w:t>
      </w:r>
      <w:r w:rsidRPr="00E53E13">
        <w:rPr>
          <w:rFonts w:cs="KFGQPC Uthman Taha Naskh" w:hint="cs"/>
          <w:sz w:val="27"/>
          <w:szCs w:val="27"/>
          <w:rtl/>
        </w:rPr>
        <w:t>.</w:t>
      </w:r>
      <w:r w:rsidRPr="00E53E13">
        <w:rPr>
          <w:rFonts w:cs="KFGQPC Uthman Taha Naskh"/>
          <w:sz w:val="27"/>
          <w:szCs w:val="27"/>
          <w:rtl/>
        </w:rPr>
        <w:t xml:space="preserve"> فَقُلْتُ</w:t>
      </w:r>
      <w:r w:rsidRPr="00E53E13">
        <w:rPr>
          <w:rFonts w:cs="KFGQPC Uthman Taha Naskh" w:hint="cs"/>
          <w:sz w:val="27"/>
          <w:szCs w:val="27"/>
          <w:rtl/>
        </w:rPr>
        <w:t>:</w:t>
      </w:r>
      <w:r w:rsidRPr="00E53E13">
        <w:rPr>
          <w:rFonts w:cs="KFGQPC Uthman Taha Naskh"/>
          <w:sz w:val="27"/>
          <w:szCs w:val="27"/>
          <w:rtl/>
        </w:rPr>
        <w:t xml:space="preserve"> فَأُرْسِلُهَا إِلَيْكَ يَا سَيِّدِي</w:t>
      </w:r>
      <w:r w:rsidRPr="00E53E13">
        <w:rPr>
          <w:rFonts w:cs="KFGQPC Uthman Taha Naskh" w:hint="cs"/>
          <w:sz w:val="27"/>
          <w:szCs w:val="27"/>
          <w:rtl/>
        </w:rPr>
        <w:t>؟</w:t>
      </w:r>
      <w:r w:rsidRPr="00E53E13">
        <w:rPr>
          <w:rFonts w:cs="KFGQPC Uthman Taha Naskh"/>
          <w:sz w:val="27"/>
          <w:szCs w:val="27"/>
          <w:rtl/>
        </w:rPr>
        <w:t xml:space="preserve"> فَقَالَ</w:t>
      </w:r>
      <w:r w:rsidRPr="00E53E13">
        <w:rPr>
          <w:rFonts w:cs="KFGQPC Uthman Taha Naskh" w:hint="cs"/>
          <w:sz w:val="27"/>
          <w:szCs w:val="27"/>
          <w:rtl/>
        </w:rPr>
        <w:t>:</w:t>
      </w:r>
      <w:r w:rsidRPr="00E53E13">
        <w:rPr>
          <w:rFonts w:cs="KFGQPC Uthman Taha Naskh"/>
          <w:sz w:val="27"/>
          <w:szCs w:val="27"/>
          <w:rtl/>
        </w:rPr>
        <w:t xml:space="preserve"> اسْتَأْذِنِي فِي ذَلِكَ أَبِي</w:t>
      </w:r>
      <w:r w:rsidRPr="00E53E13">
        <w:rPr>
          <w:rFonts w:cs="KFGQPC Uthman Taha Naskh" w:hint="cs"/>
          <w:sz w:val="27"/>
          <w:szCs w:val="27"/>
          <w:rtl/>
        </w:rPr>
        <w:t>.</w:t>
      </w:r>
      <w:r w:rsidRPr="00E53E13">
        <w:rPr>
          <w:rFonts w:cs="KFGQPC Uthman Taha Naskh"/>
          <w:sz w:val="27"/>
          <w:szCs w:val="27"/>
          <w:rtl/>
        </w:rPr>
        <w:t xml:space="preserve"> قَالَتْ فَلَبِسْتُ ثِيَابِي وأَتَيْتُ مَنْزِلَ أَبِي الحَسَنِ فَسَلَّمْتُ وجَلَسْتُ فَبَدَأَنِي (ع) وقَالَ يَا حَكِيمَةُ ابْعَثِي بِنَرْجِسَ إِلَى ابْنِي أَبِي مُحَمَّدٍ</w:t>
      </w:r>
      <w:r w:rsidRPr="00E53E13">
        <w:rPr>
          <w:rFonts w:cs="KFGQPC Uthman Taha Naskh" w:hint="cs"/>
          <w:sz w:val="27"/>
          <w:szCs w:val="27"/>
          <w:rtl/>
        </w:rPr>
        <w:t>.</w:t>
      </w:r>
      <w:r w:rsidRPr="00E53E13">
        <w:rPr>
          <w:rFonts w:cs="KFGQPC Uthman Taha Naskh"/>
          <w:sz w:val="27"/>
          <w:szCs w:val="27"/>
          <w:rtl/>
        </w:rPr>
        <w:t xml:space="preserve"> قَالَتْ فَقُلْتُ</w:t>
      </w:r>
      <w:r w:rsidRPr="00E53E13">
        <w:rPr>
          <w:rFonts w:cs="KFGQPC Uthman Taha Naskh" w:hint="cs"/>
          <w:sz w:val="27"/>
          <w:szCs w:val="27"/>
          <w:rtl/>
        </w:rPr>
        <w:t>:</w:t>
      </w:r>
      <w:r w:rsidRPr="00E53E13">
        <w:rPr>
          <w:rFonts w:cs="KFGQPC Uthman Taha Naskh"/>
          <w:sz w:val="27"/>
          <w:szCs w:val="27"/>
          <w:rtl/>
        </w:rPr>
        <w:t xml:space="preserve"> يَا سَيِّدِي عَلَى هَذَا قَصَدْتُكَ أَنْ أَسْتَأْذِنَكَ فِي ذَلِكَ</w:t>
      </w:r>
      <w:r w:rsidRPr="00E53E13">
        <w:rPr>
          <w:rFonts w:cs="KFGQPC Uthman Taha Naskh" w:hint="cs"/>
          <w:sz w:val="27"/>
          <w:szCs w:val="27"/>
          <w:rtl/>
        </w:rPr>
        <w:t>.</w:t>
      </w:r>
      <w:r w:rsidRPr="00E53E13">
        <w:rPr>
          <w:rFonts w:cs="KFGQPC Uthman Taha Naskh"/>
          <w:sz w:val="27"/>
          <w:szCs w:val="27"/>
          <w:rtl/>
        </w:rPr>
        <w:t xml:space="preserve"> فَقَالَ</w:t>
      </w:r>
      <w:r w:rsidRPr="00E53E13">
        <w:rPr>
          <w:rFonts w:cs="KFGQPC Uthman Taha Naskh" w:hint="cs"/>
          <w:sz w:val="27"/>
          <w:szCs w:val="27"/>
          <w:rtl/>
        </w:rPr>
        <w:t>:</w:t>
      </w:r>
      <w:r w:rsidRPr="00E53E13">
        <w:rPr>
          <w:rFonts w:cs="KFGQPC Uthman Taha Naskh"/>
          <w:sz w:val="27"/>
          <w:szCs w:val="27"/>
          <w:rtl/>
        </w:rPr>
        <w:t xml:space="preserve"> يَا مُبَارَكَةُ إِنَّ اللهَ تَبَارَكَ وتَعَالَى أَحَبَّ أَنْ يَشْرَكَكِ فِي الأَجْرِ ويَجْعَلَ لَكِ فِي الخَيْرِ نَصِيباً</w:t>
      </w:r>
      <w:r w:rsidRPr="00E53E13">
        <w:rPr>
          <w:rFonts w:cs="KFGQPC Uthman Taha Naskh" w:hint="cs"/>
          <w:sz w:val="27"/>
          <w:szCs w:val="27"/>
          <w:rtl/>
        </w:rPr>
        <w:t xml:space="preserve">. </w:t>
      </w:r>
      <w:r w:rsidRPr="00E53E13">
        <w:rPr>
          <w:rFonts w:cs="KFGQPC Uthman Taha Naskh"/>
          <w:sz w:val="27"/>
          <w:szCs w:val="27"/>
          <w:rtl/>
        </w:rPr>
        <w:t>قَالَتْ حَكِيمَةُ</w:t>
      </w:r>
      <w:r w:rsidRPr="00E53E13">
        <w:rPr>
          <w:rFonts w:cs="KFGQPC Uthman Taha Naskh" w:hint="cs"/>
          <w:sz w:val="27"/>
          <w:szCs w:val="27"/>
          <w:rtl/>
        </w:rPr>
        <w:t>:</w:t>
      </w:r>
      <w:r w:rsidRPr="00E53E13">
        <w:rPr>
          <w:rFonts w:cs="KFGQPC Uthman Taha Naskh"/>
          <w:sz w:val="27"/>
          <w:szCs w:val="27"/>
          <w:rtl/>
        </w:rPr>
        <w:t xml:space="preserve"> فَلَمْ أَلْبَثْ أَنْ رَجَعْتُ إِلَى مَنْزِلِي وزَيَّنْتُهَا ووَهَبْتُهَا لِأَبِي مُحَمَّدٍ وجَمَعْتُ بَيْنَهُ وبَيْنَهَا فِي مَنْزِلِي فَأَقَامَ عِنْدِي أَيَّاماً ثُمَّ مَض</w:t>
      </w:r>
      <w:r w:rsidRPr="00E53E13">
        <w:rPr>
          <w:rFonts w:cs="KFGQPC Uthman Taha Naskh" w:hint="cs"/>
          <w:sz w:val="27"/>
          <w:szCs w:val="27"/>
          <w:rtl/>
        </w:rPr>
        <w:t>ـ</w:t>
      </w:r>
      <w:r w:rsidRPr="00E53E13">
        <w:rPr>
          <w:rFonts w:cs="KFGQPC Uthman Taha Naskh"/>
          <w:sz w:val="27"/>
          <w:szCs w:val="27"/>
          <w:rtl/>
        </w:rPr>
        <w:t>َى إِلَى وَالِدِهِ</w:t>
      </w:r>
      <w:r w:rsidRPr="00E53E13">
        <w:rPr>
          <w:rFonts w:cs="KFGQPC Uthman Taha Naskh" w:hint="cs"/>
          <w:sz w:val="27"/>
          <w:szCs w:val="27"/>
          <w:rtl/>
        </w:rPr>
        <w:t>،</w:t>
      </w:r>
      <w:r w:rsidRPr="00E53E13">
        <w:rPr>
          <w:rFonts w:cs="KFGQPC Uthman Taha Naskh"/>
          <w:sz w:val="27"/>
          <w:szCs w:val="27"/>
          <w:rtl/>
        </w:rPr>
        <w:t xml:space="preserve"> ووَجَّهْتُ بِهَا مَعَهُ</w:t>
      </w:r>
      <w:r w:rsidRPr="00E53E13">
        <w:rPr>
          <w:rFonts w:cs="KFGQPC Uthman Taha Naskh" w:hint="cs"/>
          <w:sz w:val="27"/>
          <w:szCs w:val="27"/>
          <w:rtl/>
        </w:rPr>
        <w:t>.</w:t>
      </w:r>
      <w:r w:rsidRPr="00E53E13">
        <w:rPr>
          <w:rFonts w:cs="KFGQPC Uthman Taha Naskh"/>
          <w:sz w:val="27"/>
          <w:szCs w:val="27"/>
          <w:rtl/>
        </w:rPr>
        <w:t xml:space="preserve"> قَالَتْ حَكِيمَةُ</w:t>
      </w:r>
      <w:r w:rsidRPr="00E53E13">
        <w:rPr>
          <w:rFonts w:cs="KFGQPC Uthman Taha Naskh" w:hint="cs"/>
          <w:sz w:val="27"/>
          <w:szCs w:val="27"/>
          <w:rtl/>
        </w:rPr>
        <w:t>:</w:t>
      </w:r>
      <w:r w:rsidRPr="00E53E13">
        <w:rPr>
          <w:rFonts w:cs="KFGQPC Uthman Taha Naskh"/>
          <w:sz w:val="27"/>
          <w:szCs w:val="27"/>
          <w:rtl/>
        </w:rPr>
        <w:t xml:space="preserve"> فَمَضَى أَبُو الحَسَنِ (ع) وجَلَسَ أَبُو مُحَمَّدٍ (ع) مَكَانَ وَالِدِهِ وكُنْتُ أَزُورُهُ كَمَا كُنْتُ أَزُورُ وَالِدَهُ فَجَاءَتْنِي نَرْجِسُ يَوْماً تَخْلَعُ خُفِّي وقَالَتْ يَا مَوْلَاتِي نَاوِلْنِي خُفَّكِ فَقُلْتُ بَلْ أَنْتِ سَيِّدَتِي ومَوْلَاتِي واللهِ لَا دَفَعْتُ إِلَيْكِ خُفِّي لِتَخْلَعِيهِ ولَا</w:t>
      </w:r>
      <w:r w:rsidRPr="00E53E13">
        <w:rPr>
          <w:rFonts w:cs="Times New Roman" w:hint="cs"/>
          <w:sz w:val="27"/>
          <w:szCs w:val="27"/>
          <w:rtl/>
          <w:lang w:bidi="ar-SY"/>
        </w:rPr>
        <w:t> </w:t>
      </w:r>
      <w:r w:rsidRPr="00E53E13">
        <w:rPr>
          <w:rFonts w:cs="KFGQPC Uthman Taha Naskh"/>
          <w:sz w:val="27"/>
          <w:szCs w:val="27"/>
          <w:rtl/>
          <w:lang w:bidi="ar-SY"/>
        </w:rPr>
        <w:t>خَدَمْتِينِي بَلْ أَخْدُمُكِ عَلَى بَصَرِي فَسَمِعَ أَبُو مُحَمَّدٍ (ع) ذَلِكَ فَقَالَ</w:t>
      </w:r>
      <w:r w:rsidRPr="00E53E13">
        <w:rPr>
          <w:rFonts w:cs="KFGQPC Uthman Taha Naskh" w:hint="cs"/>
          <w:sz w:val="27"/>
          <w:szCs w:val="27"/>
          <w:rtl/>
          <w:lang w:bidi="ar-SY"/>
        </w:rPr>
        <w:t>:</w:t>
      </w:r>
      <w:r w:rsidRPr="00E53E13">
        <w:rPr>
          <w:rFonts w:cs="KFGQPC Uthman Taha Naskh"/>
          <w:sz w:val="27"/>
          <w:szCs w:val="27"/>
          <w:rtl/>
          <w:lang w:bidi="ar-SY"/>
        </w:rPr>
        <w:t xml:space="preserve"> جَزَاكِ اللهُ خَيْراً يَا عَمَّةُ</w:t>
      </w:r>
      <w:r w:rsidRPr="00E53E13">
        <w:rPr>
          <w:rFonts w:cs="KFGQPC Uthman Taha Naskh" w:hint="cs"/>
          <w:sz w:val="27"/>
          <w:szCs w:val="27"/>
          <w:rtl/>
          <w:lang w:bidi="ar-SY"/>
        </w:rPr>
        <w:t>!</w:t>
      </w:r>
      <w:r w:rsidRPr="00E53E13">
        <w:rPr>
          <w:rFonts w:cs="KFGQPC Uthman Taha Naskh"/>
          <w:sz w:val="27"/>
          <w:szCs w:val="27"/>
          <w:rtl/>
          <w:lang w:bidi="ar-SY"/>
        </w:rPr>
        <w:t xml:space="preserve"> فَجَلَسْتُ عِنْدَهُ إِلَى وَقْتِ غُرُوبِ الشَّمْسِ فَصِحْتُ بِالْجَارِيَةِ وقُلْتُ</w:t>
      </w:r>
      <w:r w:rsidRPr="00E53E13">
        <w:rPr>
          <w:rFonts w:cs="KFGQPC Uthman Taha Naskh" w:hint="cs"/>
          <w:sz w:val="27"/>
          <w:szCs w:val="27"/>
          <w:rtl/>
          <w:lang w:bidi="ar-SY"/>
        </w:rPr>
        <w:t>:</w:t>
      </w:r>
      <w:r w:rsidRPr="00E53E13">
        <w:rPr>
          <w:rFonts w:cs="KFGQPC Uthman Taha Naskh"/>
          <w:sz w:val="27"/>
          <w:szCs w:val="27"/>
          <w:rtl/>
          <w:lang w:bidi="ar-SY"/>
        </w:rPr>
        <w:t xml:space="preserve"> نَاوِلِينِي ثِيَابِي لِأَنْصَ</w:t>
      </w:r>
      <w:r w:rsidRPr="00E53E13">
        <w:rPr>
          <w:rFonts w:cs="KFGQPC Uthman Taha Naskh" w:hint="cs"/>
          <w:sz w:val="27"/>
          <w:szCs w:val="27"/>
          <w:rtl/>
          <w:lang w:bidi="ar-SY"/>
        </w:rPr>
        <w:t>ـ</w:t>
      </w:r>
      <w:r w:rsidRPr="00E53E13">
        <w:rPr>
          <w:rFonts w:cs="KFGQPC Uthman Taha Naskh"/>
          <w:sz w:val="27"/>
          <w:szCs w:val="27"/>
          <w:rtl/>
          <w:lang w:bidi="ar-SY"/>
        </w:rPr>
        <w:t>رِفَ</w:t>
      </w:r>
      <w:r w:rsidRPr="00E53E13">
        <w:rPr>
          <w:rFonts w:cs="KFGQPC Uthman Taha Naskh" w:hint="cs"/>
          <w:sz w:val="27"/>
          <w:szCs w:val="27"/>
          <w:rtl/>
          <w:lang w:bidi="ar-SY"/>
        </w:rPr>
        <w:t>....</w:t>
      </w:r>
      <w:r w:rsidRPr="00071EFE">
        <w:rPr>
          <w:rFonts w:cs="mylotus" w:hint="cs"/>
          <w:szCs w:val="27"/>
          <w:rtl/>
          <w:lang w:bidi="ar-SY"/>
        </w:rPr>
        <w:t xml:space="preserve"> الحديث</w:t>
      </w:r>
      <w:r w:rsidR="00F96102" w:rsidRPr="00071EFE">
        <w:rPr>
          <w:rFonts w:cs="mylotus" w:hint="cs"/>
          <w:szCs w:val="27"/>
          <w:rtl/>
          <w:lang w:bidi="ar-SY"/>
        </w:rPr>
        <w:t>"</w:t>
      </w:r>
      <w:r w:rsidR="00F96102" w:rsidRPr="00B21426">
        <w:rPr>
          <w:rFonts w:cs="Arabic11 BT"/>
          <w:szCs w:val="27"/>
          <w:vertAlign w:val="superscript"/>
          <w:rtl/>
          <w:lang w:bidi="ar-SY"/>
        </w:rPr>
        <w:t>(</w:t>
      </w:r>
      <w:r w:rsidR="00F96102" w:rsidRPr="00B21426">
        <w:rPr>
          <w:rStyle w:val="FootnoteReference"/>
          <w:rFonts w:cs="Arabic11 BT"/>
          <w:szCs w:val="27"/>
          <w:rtl/>
          <w:lang w:bidi="ar-SY"/>
        </w:rPr>
        <w:footnoteReference w:id="17"/>
      </w:r>
      <w:r w:rsidR="00F96102" w:rsidRPr="00B21426">
        <w:rPr>
          <w:rFonts w:cs="Arabic11 BT"/>
          <w:szCs w:val="27"/>
          <w:vertAlign w:val="superscript"/>
          <w:rtl/>
          <w:lang w:bidi="ar-SY"/>
        </w:rPr>
        <w:t>)</w:t>
      </w:r>
      <w:r w:rsidRPr="00071EFE">
        <w:rPr>
          <w:rFonts w:cs="mylotus" w:hint="cs"/>
          <w:szCs w:val="27"/>
          <w:rtl/>
          <w:lang w:bidi="ar-SY"/>
        </w:rPr>
        <w:t>.</w:t>
      </w:r>
    </w:p>
    <w:p w:rsidR="00725D50" w:rsidRPr="00071EFE" w:rsidRDefault="00725D50" w:rsidP="00071EFE">
      <w:pPr>
        <w:spacing w:after="60" w:line="228" w:lineRule="auto"/>
        <w:ind w:firstLine="284"/>
        <w:jc w:val="both"/>
        <w:rPr>
          <w:rFonts w:cs="mylotus" w:hint="cs"/>
          <w:szCs w:val="27"/>
          <w:rtl/>
          <w:lang w:bidi="ar-SY"/>
        </w:rPr>
      </w:pPr>
      <w:r w:rsidRPr="00071EFE">
        <w:rPr>
          <w:rFonts w:cs="mylotus" w:hint="cs"/>
          <w:b/>
          <w:bCs/>
          <w:szCs w:val="27"/>
          <w:rtl/>
          <w:lang w:bidi="ar-SY"/>
        </w:rPr>
        <w:t>توضيح</w:t>
      </w:r>
      <w:r w:rsidRPr="00071EFE">
        <w:rPr>
          <w:rFonts w:cs="mylotus" w:hint="cs"/>
          <w:szCs w:val="27"/>
          <w:rtl/>
          <w:lang w:bidi="ar-SY"/>
        </w:rPr>
        <w:t xml:space="preserve">: يتبـيَّن من هذه </w:t>
      </w:r>
      <w:r w:rsidRPr="00071EFE">
        <w:rPr>
          <w:rFonts w:ascii="Abo-thar" w:hAnsi="Abo-thar" w:cs="mylotus" w:hint="cs"/>
          <w:sz w:val="30"/>
          <w:szCs w:val="27"/>
          <w:rtl/>
          <w:lang w:bidi="ar-SY"/>
        </w:rPr>
        <w:t xml:space="preserve">الرواية </w:t>
      </w:r>
      <w:r w:rsidRPr="00071EFE">
        <w:rPr>
          <w:rFonts w:cs="mylotus" w:hint="cs"/>
          <w:szCs w:val="27"/>
          <w:rtl/>
          <w:lang w:bidi="ar-SY"/>
        </w:rPr>
        <w:t xml:space="preserve">أن </w:t>
      </w:r>
      <w:r w:rsidRPr="00071EFE">
        <w:rPr>
          <w:rFonts w:cs="mylotus"/>
          <w:szCs w:val="27"/>
          <w:rtl/>
          <w:lang w:bidi="ar-SY"/>
        </w:rPr>
        <w:t>«</w:t>
      </w:r>
      <w:r w:rsidRPr="00071EFE">
        <w:rPr>
          <w:rFonts w:cs="mylotus" w:hint="cs"/>
          <w:szCs w:val="27"/>
          <w:rtl/>
          <w:lang w:bidi="ar-SY"/>
        </w:rPr>
        <w:t>حكيمة</w:t>
      </w:r>
      <w:r w:rsidRPr="00071EFE">
        <w:rPr>
          <w:rFonts w:cs="mylotus"/>
          <w:szCs w:val="27"/>
          <w:rtl/>
          <w:lang w:bidi="ar-SY"/>
        </w:rPr>
        <w:t>»</w:t>
      </w:r>
      <w:r w:rsidRPr="00071EFE">
        <w:rPr>
          <w:rFonts w:cs="mylotus" w:hint="cs"/>
          <w:szCs w:val="27"/>
          <w:rtl/>
          <w:lang w:bidi="ar-SY"/>
        </w:rPr>
        <w:t xml:space="preserve"> كانت تعلم بالأمر قبل أن يتزوج الإمام الحسن العسكري من تلك الجارية، بل هي التي هي</w:t>
      </w:r>
      <w:r w:rsidR="00514C84" w:rsidRPr="00071EFE">
        <w:rPr>
          <w:rFonts w:cs="mylotus" w:hint="cs"/>
          <w:szCs w:val="27"/>
          <w:rtl/>
          <w:lang w:bidi="ar-SY"/>
        </w:rPr>
        <w:t>َّأَ</w:t>
      </w:r>
      <w:r w:rsidRPr="00071EFE">
        <w:rPr>
          <w:rFonts w:cs="mylotus" w:hint="cs"/>
          <w:szCs w:val="27"/>
          <w:rtl/>
          <w:lang w:bidi="ar-SY"/>
        </w:rPr>
        <w:t>ت</w:t>
      </w:r>
      <w:r w:rsidR="00514C84" w:rsidRPr="00071EFE">
        <w:rPr>
          <w:rFonts w:cs="mylotus" w:hint="cs"/>
          <w:szCs w:val="27"/>
          <w:rtl/>
          <w:lang w:bidi="ar-SY"/>
        </w:rPr>
        <w:t>ْ</w:t>
      </w:r>
      <w:r w:rsidRPr="00071EFE">
        <w:rPr>
          <w:rFonts w:cs="mylotus" w:hint="cs"/>
          <w:szCs w:val="27"/>
          <w:rtl/>
          <w:lang w:bidi="ar-SY"/>
        </w:rPr>
        <w:t>ه</w:t>
      </w:r>
      <w:r w:rsidR="00514C84" w:rsidRPr="00071EFE">
        <w:rPr>
          <w:rFonts w:cs="mylotus" w:hint="cs"/>
          <w:szCs w:val="27"/>
          <w:rtl/>
          <w:lang w:bidi="ar-SY"/>
        </w:rPr>
        <w:t>َ</w:t>
      </w:r>
      <w:r w:rsidRPr="00071EFE">
        <w:rPr>
          <w:rFonts w:cs="mylotus" w:hint="cs"/>
          <w:szCs w:val="27"/>
          <w:rtl/>
          <w:lang w:bidi="ar-SY"/>
        </w:rPr>
        <w:t xml:space="preserve">ا له للزفاف، ولكن الروايتين الأوليين ذكرتا أنه عندما حملت الجارية بالمهدي لم تكن </w:t>
      </w:r>
      <w:r w:rsidRPr="00071EFE">
        <w:rPr>
          <w:rFonts w:cs="mylotus"/>
          <w:szCs w:val="27"/>
          <w:rtl/>
          <w:lang w:bidi="ar-SY"/>
        </w:rPr>
        <w:t>«</w:t>
      </w:r>
      <w:r w:rsidRPr="00071EFE">
        <w:rPr>
          <w:rFonts w:cs="mylotus" w:hint="cs"/>
          <w:szCs w:val="27"/>
          <w:rtl/>
          <w:lang w:bidi="ar-SY"/>
        </w:rPr>
        <w:t>حكيمة</w:t>
      </w:r>
      <w:r w:rsidRPr="00071EFE">
        <w:rPr>
          <w:rFonts w:cs="mylotus"/>
          <w:szCs w:val="27"/>
          <w:rtl/>
          <w:lang w:bidi="ar-SY"/>
        </w:rPr>
        <w:t>»</w:t>
      </w:r>
      <w:r w:rsidRPr="00071EFE">
        <w:rPr>
          <w:rFonts w:cs="mylotus" w:hint="cs"/>
          <w:szCs w:val="27"/>
          <w:rtl/>
          <w:lang w:bidi="ar-SY"/>
        </w:rPr>
        <w:t xml:space="preserve"> تعلم بالقضية أصلاً! وهذا تناقض واضح. </w:t>
      </w:r>
    </w:p>
    <w:p w:rsidR="00725D50" w:rsidRPr="00071EFE" w:rsidRDefault="00725D50" w:rsidP="00071EFE">
      <w:pPr>
        <w:spacing w:after="60" w:line="228" w:lineRule="auto"/>
        <w:ind w:firstLine="284"/>
        <w:jc w:val="both"/>
        <w:rPr>
          <w:rFonts w:cs="mylotus" w:hint="cs"/>
          <w:szCs w:val="27"/>
          <w:rtl/>
          <w:lang w:bidi="ar-SY"/>
        </w:rPr>
      </w:pPr>
      <w:r w:rsidRPr="00071EFE">
        <w:rPr>
          <w:rFonts w:cs="mylotus" w:hint="cs"/>
          <w:szCs w:val="27"/>
          <w:rtl/>
          <w:lang w:bidi="ar-SY"/>
        </w:rPr>
        <w:t xml:space="preserve">وثانياً: جاء في هذه الرواية: </w:t>
      </w:r>
      <w:r w:rsidR="005F2F51" w:rsidRPr="00E53E13">
        <w:rPr>
          <w:rFonts w:cs="KFGQPC Uthman Taha Naskh" w:hint="cs"/>
          <w:sz w:val="27"/>
          <w:szCs w:val="27"/>
          <w:rtl/>
          <w:lang w:bidi="ar-SY"/>
        </w:rPr>
        <w:t>"</w:t>
      </w:r>
      <w:r w:rsidRPr="00E53E13">
        <w:rPr>
          <w:rFonts w:cs="KFGQPC Uthman Taha Naskh" w:hint="cs"/>
          <w:sz w:val="27"/>
          <w:szCs w:val="27"/>
          <w:rtl/>
          <w:lang w:bidi="ar-SY"/>
        </w:rPr>
        <w:t>..</w:t>
      </w:r>
      <w:r w:rsidR="005F2F51" w:rsidRPr="00E53E13">
        <w:rPr>
          <w:rFonts w:cs="KFGQPC Uthman Taha Naskh" w:hint="cs"/>
          <w:sz w:val="27"/>
          <w:szCs w:val="27"/>
          <w:rtl/>
          <w:lang w:bidi="ar-SY"/>
        </w:rPr>
        <w:t xml:space="preserve"> </w:t>
      </w:r>
      <w:r w:rsidRPr="00E53E13">
        <w:rPr>
          <w:rFonts w:cs="KFGQPC Uthman Taha Naskh"/>
          <w:sz w:val="27"/>
          <w:szCs w:val="27"/>
          <w:rtl/>
          <w:lang w:bidi="ar-SY"/>
        </w:rPr>
        <w:t>قَالَتْ حَكِيمَةُ</w:t>
      </w:r>
      <w:r w:rsidRPr="00E53E13">
        <w:rPr>
          <w:rFonts w:cs="KFGQPC Uthman Taha Naskh" w:hint="cs"/>
          <w:sz w:val="27"/>
          <w:szCs w:val="27"/>
          <w:rtl/>
          <w:lang w:bidi="ar-SY"/>
        </w:rPr>
        <w:t>:</w:t>
      </w:r>
      <w:r w:rsidRPr="00E53E13">
        <w:rPr>
          <w:rFonts w:cs="KFGQPC Uthman Taha Naskh"/>
          <w:sz w:val="27"/>
          <w:szCs w:val="27"/>
          <w:rtl/>
          <w:lang w:bidi="ar-SY"/>
        </w:rPr>
        <w:t xml:space="preserve"> فَمَضَ</w:t>
      </w:r>
      <w:r w:rsidRPr="00E53E13">
        <w:rPr>
          <w:rFonts w:cs="KFGQPC Uthman Taha Naskh" w:hint="cs"/>
          <w:sz w:val="27"/>
          <w:szCs w:val="27"/>
          <w:rtl/>
          <w:lang w:bidi="ar-SY"/>
        </w:rPr>
        <w:t>ـ</w:t>
      </w:r>
      <w:r w:rsidRPr="00E53E13">
        <w:rPr>
          <w:rFonts w:cs="KFGQPC Uthman Taha Naskh"/>
          <w:sz w:val="27"/>
          <w:szCs w:val="27"/>
          <w:rtl/>
          <w:lang w:bidi="ar-SY"/>
        </w:rPr>
        <w:t xml:space="preserve">ى أَبُو الحَسَنِ </w:t>
      </w:r>
      <w:r w:rsidRPr="00E53E13">
        <w:rPr>
          <w:rFonts w:cs="KFGQPC Uthman Taha Naskh" w:hint="cs"/>
          <w:sz w:val="27"/>
          <w:szCs w:val="27"/>
          <w:rtl/>
          <w:lang w:bidi="ar-SY"/>
        </w:rPr>
        <w:t xml:space="preserve">[الإمام علي النقي] </w:t>
      </w:r>
      <w:r w:rsidR="005F2F51" w:rsidRPr="00E53E13">
        <w:rPr>
          <w:rFonts w:ascii="Abo-thar" w:hAnsi="Abo-thar" w:cs="KFGQPC Uthman Taha Naskh"/>
          <w:sz w:val="27"/>
          <w:szCs w:val="27"/>
        </w:rPr>
        <w:t></w:t>
      </w:r>
      <w:r w:rsidR="005F2F51" w:rsidRPr="00E53E13">
        <w:rPr>
          <w:rFonts w:cs="KFGQPC Uthman Taha Naskh" w:hint="cs"/>
          <w:sz w:val="27"/>
          <w:szCs w:val="27"/>
          <w:rtl/>
          <w:lang w:bidi="ar-SY"/>
        </w:rPr>
        <w:t xml:space="preserve"> </w:t>
      </w:r>
      <w:r w:rsidRPr="00E53E13">
        <w:rPr>
          <w:rFonts w:cs="KFGQPC Uthman Taha Naskh"/>
          <w:sz w:val="27"/>
          <w:szCs w:val="27"/>
          <w:rtl/>
          <w:lang w:bidi="ar-SY"/>
        </w:rPr>
        <w:t xml:space="preserve">وجَلَسَ أَبُو مُحَمَّدٍ </w:t>
      </w:r>
      <w:r w:rsidRPr="00E53E13">
        <w:rPr>
          <w:rFonts w:cs="KFGQPC Uthman Taha Naskh" w:hint="cs"/>
          <w:sz w:val="27"/>
          <w:szCs w:val="27"/>
          <w:rtl/>
          <w:lang w:bidi="ar-SY"/>
        </w:rPr>
        <w:t xml:space="preserve">[الإمام الحسن العسكري] </w:t>
      </w:r>
      <w:r w:rsidR="005F2F51" w:rsidRPr="00E53E13">
        <w:rPr>
          <w:rFonts w:ascii="Abo-thar" w:hAnsi="Abo-thar" w:cs="KFGQPC Uthman Taha Naskh"/>
          <w:sz w:val="27"/>
          <w:szCs w:val="27"/>
        </w:rPr>
        <w:t></w:t>
      </w:r>
      <w:r w:rsidR="005F2F51" w:rsidRPr="00E53E13">
        <w:rPr>
          <w:rFonts w:cs="KFGQPC Uthman Taha Naskh"/>
          <w:sz w:val="27"/>
          <w:szCs w:val="27"/>
          <w:rtl/>
          <w:lang w:bidi="ar-SY"/>
        </w:rPr>
        <w:t xml:space="preserve"> </w:t>
      </w:r>
      <w:r w:rsidRPr="00E53E13">
        <w:rPr>
          <w:rFonts w:cs="KFGQPC Uthman Taha Naskh"/>
          <w:sz w:val="27"/>
          <w:szCs w:val="27"/>
          <w:rtl/>
          <w:lang w:bidi="ar-SY"/>
        </w:rPr>
        <w:t>مَكَانَ وَالِدِهِ وكُنْتُ أَزُورُهُ كَمَا كُنْتُ أَزُورُ وَالِدَهُ</w:t>
      </w:r>
      <w:r w:rsidRPr="00E53E13">
        <w:rPr>
          <w:rFonts w:cs="KFGQPC Uthman Taha Naskh" w:hint="cs"/>
          <w:sz w:val="27"/>
          <w:szCs w:val="27"/>
          <w:rtl/>
          <w:lang w:bidi="ar-SY"/>
        </w:rPr>
        <w:t>،</w:t>
      </w:r>
      <w:r w:rsidRPr="00E53E13">
        <w:rPr>
          <w:rFonts w:cs="KFGQPC Uthman Taha Naskh"/>
          <w:sz w:val="27"/>
          <w:szCs w:val="27"/>
          <w:rtl/>
          <w:lang w:bidi="ar-SY"/>
        </w:rPr>
        <w:t xml:space="preserve"> فَجَاءَتْنِي نَرْجِسُ يَوْماً تَخْلَعُ خُفِّي</w:t>
      </w:r>
      <w:r w:rsidR="005F2F51" w:rsidRPr="00E53E13">
        <w:rPr>
          <w:rFonts w:cs="KFGQPC Uthman Taha Naskh" w:hint="cs"/>
          <w:sz w:val="27"/>
          <w:szCs w:val="27"/>
          <w:rtl/>
          <w:lang w:bidi="ar-SY"/>
        </w:rPr>
        <w:t>...</w:t>
      </w:r>
      <w:r w:rsidRPr="00E53E13">
        <w:rPr>
          <w:rFonts w:cs="KFGQPC Uthman Taha Naskh" w:hint="cs"/>
          <w:sz w:val="27"/>
          <w:szCs w:val="27"/>
          <w:rtl/>
          <w:lang w:bidi="ar-SY"/>
        </w:rPr>
        <w:t>.</w:t>
      </w:r>
      <w:r w:rsidR="005F2F51" w:rsidRPr="00E53E13">
        <w:rPr>
          <w:rFonts w:cs="KFGQPC Uthman Taha Naskh" w:hint="cs"/>
          <w:sz w:val="27"/>
          <w:szCs w:val="27"/>
          <w:rtl/>
          <w:lang w:bidi="ar-SY"/>
        </w:rPr>
        <w:t>"</w:t>
      </w:r>
      <w:r w:rsidRPr="00E53E13">
        <w:rPr>
          <w:rFonts w:cs="KFGQPC Uthman Taha Naskh" w:hint="cs"/>
          <w:sz w:val="27"/>
          <w:szCs w:val="27"/>
          <w:rtl/>
          <w:lang w:bidi="ar-SY"/>
        </w:rPr>
        <w:t>. أي أن حكيمة ذهبت صدفة</w:t>
      </w:r>
      <w:r w:rsidR="005F2F51" w:rsidRPr="00E53E13">
        <w:rPr>
          <w:rFonts w:cs="KFGQPC Uthman Taha Naskh" w:hint="cs"/>
          <w:sz w:val="27"/>
          <w:szCs w:val="27"/>
          <w:rtl/>
          <w:lang w:bidi="ar-SY"/>
        </w:rPr>
        <w:t>ً إلى منزل الإمام الحسن العسكري</w:t>
      </w:r>
      <w:r w:rsidRPr="00E53E13">
        <w:rPr>
          <w:rFonts w:cs="KFGQPC Uthman Taha Naskh" w:hint="cs"/>
          <w:sz w:val="27"/>
          <w:szCs w:val="27"/>
          <w:rtl/>
          <w:lang w:bidi="ar-SY"/>
        </w:rPr>
        <w:t xml:space="preserve">، في حين أن </w:t>
      </w:r>
      <w:r w:rsidRPr="00E53E13">
        <w:rPr>
          <w:rFonts w:ascii="Abo-thar" w:hAnsi="Abo-thar" w:cs="KFGQPC Uthman Taha Naskh" w:hint="cs"/>
          <w:sz w:val="27"/>
          <w:szCs w:val="27"/>
          <w:rtl/>
          <w:lang w:bidi="ar-SY"/>
        </w:rPr>
        <w:t xml:space="preserve">الروايتين الأوليين ذكرتا أن </w:t>
      </w:r>
      <w:r w:rsidRPr="00E53E13">
        <w:rPr>
          <w:rFonts w:cs="KFGQPC Uthman Taha Naskh" w:hint="cs"/>
          <w:sz w:val="27"/>
          <w:szCs w:val="27"/>
          <w:rtl/>
          <w:lang w:bidi="ar-SY"/>
        </w:rPr>
        <w:t xml:space="preserve">الإمام </w:t>
      </w:r>
      <w:r w:rsidRPr="00E53E13">
        <w:rPr>
          <w:rFonts w:ascii="Abo-thar" w:hAnsi="Abo-thar" w:cs="KFGQPC Uthman Taha Naskh" w:hint="cs"/>
          <w:sz w:val="27"/>
          <w:szCs w:val="27"/>
          <w:rtl/>
          <w:lang w:bidi="ar-SY"/>
        </w:rPr>
        <w:t xml:space="preserve">العسكري هو الذي نادى حكيمة وطلبها إليه وقال لها: </w:t>
      </w:r>
      <w:r w:rsidR="005F2F51" w:rsidRPr="00E53E13">
        <w:rPr>
          <w:rFonts w:cs="KFGQPC Uthman Taha Naskh" w:hint="cs"/>
          <w:sz w:val="27"/>
          <w:szCs w:val="27"/>
          <w:rtl/>
          <w:lang w:bidi="ar-SY"/>
        </w:rPr>
        <w:t>"</w:t>
      </w:r>
      <w:r w:rsidRPr="00E53E13">
        <w:rPr>
          <w:rFonts w:cs="KFGQPC Uthman Taha Naskh"/>
          <w:sz w:val="27"/>
          <w:szCs w:val="27"/>
          <w:rtl/>
          <w:lang w:bidi="ar-SY"/>
        </w:rPr>
        <w:t>يَا عَمَّةُ</w:t>
      </w:r>
      <w:r w:rsidRPr="00E53E13">
        <w:rPr>
          <w:rFonts w:cs="KFGQPC Uthman Taha Naskh" w:hint="cs"/>
          <w:sz w:val="27"/>
          <w:szCs w:val="27"/>
          <w:rtl/>
          <w:lang w:bidi="ar-SY"/>
        </w:rPr>
        <w:t>!</w:t>
      </w:r>
      <w:r w:rsidRPr="00E53E13">
        <w:rPr>
          <w:rFonts w:cs="KFGQPC Uthman Taha Naskh"/>
          <w:sz w:val="27"/>
          <w:szCs w:val="27"/>
          <w:rtl/>
          <w:lang w:bidi="ar-SY"/>
        </w:rPr>
        <w:t xml:space="preserve"> اجْعَلِي إِفْطَارَكِ اللَّيْلَةَ عِنْدَنَا فَإِنَّهَا لَيْلَةُ النِّصْفِ مِنْ شَعْبَانَ</w:t>
      </w:r>
      <w:r w:rsidRPr="00E53E13">
        <w:rPr>
          <w:rFonts w:cs="KFGQPC Uthman Taha Naskh" w:hint="cs"/>
          <w:sz w:val="27"/>
          <w:szCs w:val="27"/>
          <w:rtl/>
          <w:lang w:bidi="ar-SY"/>
        </w:rPr>
        <w:t>..</w:t>
      </w:r>
      <w:r w:rsidR="005F2F51" w:rsidRPr="00071EFE">
        <w:rPr>
          <w:rFonts w:cs="mylotus" w:hint="cs"/>
          <w:szCs w:val="27"/>
          <w:rtl/>
          <w:lang w:bidi="ar-SY"/>
        </w:rPr>
        <w:t>"</w:t>
      </w:r>
      <w:r w:rsidRPr="00071EFE">
        <w:rPr>
          <w:rFonts w:cs="mylotus" w:hint="cs"/>
          <w:szCs w:val="27"/>
          <w:rtl/>
          <w:lang w:bidi="ar-SY"/>
        </w:rPr>
        <w:t>، فهذا أيضاً تناقضٌ جليٌّ آخر.</w:t>
      </w:r>
    </w:p>
    <w:p w:rsidR="00725D50" w:rsidRPr="00071EFE" w:rsidRDefault="00725D50" w:rsidP="00071EFE">
      <w:pPr>
        <w:spacing w:after="60" w:line="228" w:lineRule="auto"/>
        <w:ind w:firstLine="284"/>
        <w:jc w:val="both"/>
        <w:rPr>
          <w:rFonts w:cs="mylotus" w:hint="cs"/>
          <w:szCs w:val="27"/>
          <w:rtl/>
        </w:rPr>
      </w:pPr>
      <w:r w:rsidRPr="00071EFE">
        <w:rPr>
          <w:rFonts w:cs="mylotus" w:hint="cs"/>
          <w:szCs w:val="27"/>
          <w:rtl/>
        </w:rPr>
        <w:t xml:space="preserve">ثالثاً: هذه الرواية تبين أن «نرجس» كانت جارية </w:t>
      </w:r>
      <w:r w:rsidRPr="00071EFE">
        <w:rPr>
          <w:rFonts w:cs="mylotus"/>
          <w:szCs w:val="27"/>
          <w:rtl/>
        </w:rPr>
        <w:t>«</w:t>
      </w:r>
      <w:r w:rsidRPr="00071EFE">
        <w:rPr>
          <w:rFonts w:cs="mylotus" w:hint="cs"/>
          <w:szCs w:val="27"/>
          <w:rtl/>
        </w:rPr>
        <w:t>حكيمة</w:t>
      </w:r>
      <w:r w:rsidRPr="00071EFE">
        <w:rPr>
          <w:rFonts w:cs="mylotus"/>
          <w:szCs w:val="27"/>
          <w:rtl/>
        </w:rPr>
        <w:t>»</w:t>
      </w:r>
      <w:r w:rsidRPr="00071EFE">
        <w:rPr>
          <w:rFonts w:cs="mylotus" w:hint="cs"/>
          <w:szCs w:val="27"/>
          <w:rtl/>
        </w:rPr>
        <w:t xml:space="preserve">، وأنه قبل أن يتزوجها الإمام الحسن العسكري لم تكن </w:t>
      </w:r>
      <w:r w:rsidRPr="00071EFE">
        <w:rPr>
          <w:rFonts w:cs="mylotus"/>
          <w:szCs w:val="27"/>
          <w:rtl/>
        </w:rPr>
        <w:t>«</w:t>
      </w:r>
      <w:r w:rsidRPr="00071EFE">
        <w:rPr>
          <w:rFonts w:cs="mylotus" w:hint="cs"/>
          <w:szCs w:val="27"/>
          <w:rtl/>
        </w:rPr>
        <w:t>حكيمة</w:t>
      </w:r>
      <w:r w:rsidRPr="00071EFE">
        <w:rPr>
          <w:rFonts w:cs="mylotus"/>
          <w:szCs w:val="27"/>
          <w:rtl/>
        </w:rPr>
        <w:t>»</w:t>
      </w:r>
      <w:r w:rsidRPr="00071EFE">
        <w:rPr>
          <w:rFonts w:cs="mylotus" w:hint="cs"/>
          <w:szCs w:val="27"/>
          <w:rtl/>
        </w:rPr>
        <w:t xml:space="preserve"> تعلم أنها ستكون أم الإمام القائم، في حين أن الرواية الثالثة ذكرت أن الإمام الحسن العسكري هو الذي عرَّف حكيمة بنرجس وقال لها: «هذه أم القائم!» فهذا تناقض واضح آخر أيضاً.</w:t>
      </w:r>
    </w:p>
    <w:p w:rsidR="00725D50" w:rsidRPr="00071EFE" w:rsidRDefault="00725D50" w:rsidP="00071EFE">
      <w:pPr>
        <w:spacing w:after="60" w:line="228" w:lineRule="auto"/>
        <w:ind w:firstLine="284"/>
        <w:jc w:val="both"/>
        <w:rPr>
          <w:rFonts w:cs="mylotus" w:hint="cs"/>
          <w:szCs w:val="27"/>
          <w:rtl/>
          <w:lang w:bidi="ar-SY"/>
        </w:rPr>
      </w:pPr>
      <w:r w:rsidRPr="00071EFE">
        <w:rPr>
          <w:rFonts w:ascii="Abo-thar" w:hAnsi="Abo-thar" w:cs="mylotus" w:hint="cs"/>
          <w:b/>
          <w:bCs/>
          <w:sz w:val="32"/>
          <w:szCs w:val="27"/>
          <w:rtl/>
        </w:rPr>
        <w:t xml:space="preserve">5- الرواية </w:t>
      </w:r>
      <w:r w:rsidRPr="00071EFE">
        <w:rPr>
          <w:rFonts w:cs="mylotus" w:hint="cs"/>
          <w:b/>
          <w:bCs/>
          <w:szCs w:val="27"/>
          <w:rtl/>
        </w:rPr>
        <w:t>الخامسة</w:t>
      </w:r>
      <w:r w:rsidRPr="00071EFE">
        <w:rPr>
          <w:rFonts w:cs="mylotus" w:hint="cs"/>
          <w:szCs w:val="27"/>
          <w:rtl/>
        </w:rPr>
        <w:t xml:space="preserve"> </w:t>
      </w:r>
      <w:r w:rsidRPr="00071EFE">
        <w:rPr>
          <w:rFonts w:cs="mylotus" w:hint="cs"/>
          <w:b/>
          <w:bCs/>
          <w:szCs w:val="27"/>
          <w:rtl/>
        </w:rPr>
        <w:t>التي تناقض كل ما سبق</w:t>
      </w:r>
      <w:r w:rsidRPr="00071EFE">
        <w:rPr>
          <w:rFonts w:cs="mylotus" w:hint="cs"/>
          <w:szCs w:val="27"/>
          <w:rtl/>
        </w:rPr>
        <w:t xml:space="preserve">: يرويها المجلسـيُّ في </w:t>
      </w:r>
      <w:r w:rsidRPr="00071EFE">
        <w:rPr>
          <w:rFonts w:cs="mylotus"/>
          <w:szCs w:val="27"/>
          <w:rtl/>
        </w:rPr>
        <w:t>«</w:t>
      </w:r>
      <w:r w:rsidRPr="00071EFE">
        <w:rPr>
          <w:rFonts w:cs="mylotus" w:hint="cs"/>
          <w:b/>
          <w:bCs/>
          <w:szCs w:val="27"/>
          <w:rtl/>
        </w:rPr>
        <w:t>بحار الأنوار</w:t>
      </w:r>
      <w:r w:rsidRPr="00071EFE">
        <w:rPr>
          <w:rFonts w:cs="mylotus"/>
          <w:szCs w:val="27"/>
          <w:rtl/>
        </w:rPr>
        <w:t>»</w:t>
      </w:r>
      <w:r w:rsidRPr="00071EFE">
        <w:rPr>
          <w:rFonts w:cs="mylotus" w:hint="cs"/>
          <w:szCs w:val="27"/>
          <w:rtl/>
        </w:rPr>
        <w:t xml:space="preserve"> نقلاً عن كتاب </w:t>
      </w:r>
      <w:r w:rsidRPr="00071EFE">
        <w:rPr>
          <w:rFonts w:cs="mylotus"/>
          <w:szCs w:val="27"/>
          <w:rtl/>
        </w:rPr>
        <w:t>«</w:t>
      </w:r>
      <w:r w:rsidRPr="00071EFE">
        <w:rPr>
          <w:rFonts w:cs="mylotus" w:hint="cs"/>
          <w:b/>
          <w:bCs/>
          <w:szCs w:val="27"/>
          <w:rtl/>
        </w:rPr>
        <w:t>إكمال الدين</w:t>
      </w:r>
      <w:r w:rsidRPr="00071EFE">
        <w:rPr>
          <w:rFonts w:cs="mylotus"/>
          <w:szCs w:val="27"/>
          <w:rtl/>
        </w:rPr>
        <w:t>»</w:t>
      </w:r>
      <w:r w:rsidRPr="00071EFE">
        <w:rPr>
          <w:rFonts w:cs="mylotus" w:hint="cs"/>
          <w:szCs w:val="27"/>
          <w:rtl/>
        </w:rPr>
        <w:t xml:space="preserve"> بسنده </w:t>
      </w:r>
      <w:r w:rsidR="005F2F51" w:rsidRPr="00071EFE">
        <w:rPr>
          <w:rFonts w:cs="mylotus" w:hint="cs"/>
          <w:szCs w:val="27"/>
          <w:rtl/>
        </w:rPr>
        <w:t>"</w:t>
      </w:r>
      <w:r w:rsidRPr="00E53E13">
        <w:rPr>
          <w:rFonts w:cs="KFGQPC Uthman Taha Naskh"/>
          <w:sz w:val="27"/>
          <w:szCs w:val="27"/>
          <w:rtl/>
        </w:rPr>
        <w:t xml:space="preserve">عَنْ أَبِي عَلِيٍّ الخَيْزَرَانِيِّ عَنْ جَارِيَةٍ لَهُ كَانَ أَهْدَاهَا لِأَبِي مُحَمَّدٍ </w:t>
      </w:r>
      <w:r w:rsidR="005F2F51" w:rsidRPr="00E53E13">
        <w:rPr>
          <w:rFonts w:cs="KFGQPC Uthman Taha Naskh" w:hint="cs"/>
          <w:sz w:val="27"/>
          <w:szCs w:val="27"/>
          <w:rtl/>
        </w:rPr>
        <w:t xml:space="preserve">الحسن العسكري </w:t>
      </w:r>
      <w:r w:rsidR="009444A4" w:rsidRPr="00E53E13">
        <w:rPr>
          <w:rFonts w:ascii="Abo-thar" w:hAnsi="Abo-thar" w:cs="KFGQPC Uthman Taha Naskh"/>
          <w:sz w:val="27"/>
          <w:szCs w:val="27"/>
        </w:rPr>
        <w:t></w:t>
      </w:r>
      <w:r w:rsidR="009444A4" w:rsidRPr="00E53E13">
        <w:rPr>
          <w:rFonts w:cs="KFGQPC Uthman Taha Naskh" w:hint="cs"/>
          <w:sz w:val="27"/>
          <w:szCs w:val="27"/>
          <w:rtl/>
        </w:rPr>
        <w:t xml:space="preserve"> </w:t>
      </w:r>
      <w:r w:rsidRPr="00E53E13">
        <w:rPr>
          <w:rFonts w:cs="KFGQPC Uthman Taha Naskh" w:hint="cs"/>
          <w:sz w:val="27"/>
          <w:szCs w:val="27"/>
          <w:rtl/>
        </w:rPr>
        <w:t xml:space="preserve">... </w:t>
      </w:r>
      <w:r w:rsidRPr="00E53E13">
        <w:rPr>
          <w:rFonts w:cs="KFGQPC Uthman Taha Naskh"/>
          <w:sz w:val="27"/>
          <w:szCs w:val="27"/>
          <w:rtl/>
        </w:rPr>
        <w:t xml:space="preserve">قَالَ أَبُو عَلِيٍّ </w:t>
      </w:r>
      <w:r w:rsidRPr="00E53E13">
        <w:rPr>
          <w:rFonts w:cs="KFGQPC Uthman Taha Naskh" w:hint="cs"/>
          <w:sz w:val="27"/>
          <w:szCs w:val="27"/>
          <w:rtl/>
        </w:rPr>
        <w:t>[</w:t>
      </w:r>
      <w:r w:rsidRPr="00E53E13">
        <w:rPr>
          <w:rFonts w:cs="KFGQPC Uthman Taha Naskh"/>
          <w:sz w:val="27"/>
          <w:szCs w:val="27"/>
          <w:rtl/>
        </w:rPr>
        <w:t>الخَيْزَرَانِيّ</w:t>
      </w:r>
      <w:r w:rsidRPr="00E53E13">
        <w:rPr>
          <w:rFonts w:cs="KFGQPC Uthman Taha Naskh" w:hint="cs"/>
          <w:sz w:val="27"/>
          <w:szCs w:val="27"/>
          <w:rtl/>
        </w:rPr>
        <w:t>ُ]</w:t>
      </w:r>
      <w:r w:rsidRPr="00E53E13">
        <w:rPr>
          <w:rFonts w:cs="KFGQPC Uthman Taha Naskh"/>
          <w:sz w:val="27"/>
          <w:szCs w:val="27"/>
          <w:rtl/>
        </w:rPr>
        <w:t xml:space="preserve"> فَحَدَّثَتْنِي أَنَّهَا حَضَرَتْ وِلَادَةَ السَّيِّدِ (ع) وأَنَّ اسْمَ أُمِّ السَّيِّدِ </w:t>
      </w:r>
      <w:r w:rsidRPr="00E53E13">
        <w:rPr>
          <w:rFonts w:cs="KFGQPC Uthman Taha Naskh"/>
          <w:b/>
          <w:bCs/>
          <w:sz w:val="27"/>
          <w:szCs w:val="27"/>
          <w:u w:val="single"/>
          <w:rtl/>
        </w:rPr>
        <w:t>صَقِيلُ</w:t>
      </w:r>
      <w:r w:rsidRPr="00E53E13">
        <w:rPr>
          <w:rFonts w:cs="KFGQPC Uthman Taha Naskh"/>
          <w:sz w:val="27"/>
          <w:szCs w:val="27"/>
          <w:rtl/>
        </w:rPr>
        <w:t xml:space="preserve"> وأَنَّ أَبَا مُحَمَّدٍ (ع) حَدَّثَهَا بِمَا جَرَى عَلَى عِيَالِهِ فَسَأَلَتْهُ أَنْ يَدْعُوَ لَهَا بِأَنْ يَجْعَلَ مَنِيَّتَهَا قَبْلَهُ فَمَاتَتْ قَبْلَهُ فِي حَيَاةِ أَبِي مُحَمَّدٍ (ع)</w:t>
      </w:r>
      <w:r w:rsidR="005F2F51" w:rsidRPr="00071EFE">
        <w:rPr>
          <w:rFonts w:cs="mylotus" w:hint="cs"/>
          <w:szCs w:val="27"/>
          <w:rtl/>
        </w:rPr>
        <w:t>"</w:t>
      </w:r>
      <w:r w:rsidR="009444A4" w:rsidRPr="00B21426">
        <w:rPr>
          <w:rFonts w:cs="Arabic11 BT"/>
          <w:szCs w:val="27"/>
          <w:vertAlign w:val="superscript"/>
          <w:rtl/>
        </w:rPr>
        <w:t>(</w:t>
      </w:r>
      <w:r w:rsidR="009444A4" w:rsidRPr="00B21426">
        <w:rPr>
          <w:rStyle w:val="FootnoteReference"/>
          <w:rFonts w:cs="Arabic11 BT"/>
          <w:szCs w:val="27"/>
          <w:rtl/>
        </w:rPr>
        <w:footnoteReference w:id="18"/>
      </w:r>
      <w:r w:rsidR="009444A4" w:rsidRPr="00B21426">
        <w:rPr>
          <w:rFonts w:cs="Arabic11 BT"/>
          <w:szCs w:val="27"/>
          <w:vertAlign w:val="superscript"/>
          <w:rtl/>
        </w:rPr>
        <w:t>)</w:t>
      </w:r>
      <w:r w:rsidRPr="00071EFE">
        <w:rPr>
          <w:rFonts w:cs="mylotus" w:hint="cs"/>
          <w:szCs w:val="27"/>
          <w:rtl/>
        </w:rPr>
        <w:t>.</w:t>
      </w:r>
    </w:p>
    <w:p w:rsidR="00725D50" w:rsidRPr="00514C84" w:rsidRDefault="00725D50" w:rsidP="004E7FBD">
      <w:pPr>
        <w:pStyle w:val="a0"/>
        <w:rPr>
          <w:rFonts w:hint="cs"/>
          <w:rtl/>
        </w:rPr>
      </w:pPr>
      <w:bookmarkStart w:id="30" w:name="_Toc366882433"/>
      <w:r w:rsidRPr="00514C84">
        <w:rPr>
          <w:rFonts w:hint="cs"/>
          <w:rtl/>
        </w:rPr>
        <w:t>كيفية ولادة القائم!</w:t>
      </w:r>
      <w:bookmarkEnd w:id="30"/>
    </w:p>
    <w:p w:rsidR="00725D50" w:rsidRPr="00071EFE" w:rsidRDefault="00725D50" w:rsidP="00071EFE">
      <w:pPr>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الروايات التي نذكرها هنا هي بقية الروايات</w:t>
      </w:r>
      <w:r w:rsidRPr="00071EFE">
        <w:rPr>
          <w:rFonts w:cs="mylotus" w:hint="cs"/>
          <w:szCs w:val="27"/>
          <w:rtl/>
          <w:lang w:bidi="ar-SY"/>
        </w:rPr>
        <w:t xml:space="preserve"> التي ذكرناها بشأن أم الإمام القائم، حيث اقتصرنا هناك على م</w:t>
      </w:r>
      <w:r w:rsidR="00514C84" w:rsidRPr="00071EFE">
        <w:rPr>
          <w:rFonts w:cs="mylotus" w:hint="cs"/>
          <w:szCs w:val="27"/>
          <w:rtl/>
          <w:lang w:bidi="ar-SY"/>
        </w:rPr>
        <w:t>ا يتعلق باسم أم القائم وأوصافها</w:t>
      </w:r>
      <w:r w:rsidRPr="00071EFE">
        <w:rPr>
          <w:rFonts w:cs="mylotus" w:hint="cs"/>
          <w:szCs w:val="27"/>
          <w:rtl/>
          <w:lang w:bidi="ar-SY"/>
        </w:rPr>
        <w:t>، لكي نرى مدى التناقض في ذلك بينها</w:t>
      </w:r>
      <w:r w:rsidR="00514C84" w:rsidRPr="00071EFE">
        <w:rPr>
          <w:rFonts w:cs="mylotus" w:hint="cs"/>
          <w:szCs w:val="27"/>
          <w:rtl/>
          <w:lang w:bidi="ar-SY"/>
        </w:rPr>
        <w:t xml:space="preserve">، </w:t>
      </w:r>
      <w:r w:rsidRPr="00071EFE">
        <w:rPr>
          <w:rFonts w:cs="mylotus" w:hint="cs"/>
          <w:szCs w:val="27"/>
          <w:rtl/>
          <w:lang w:bidi="ar-SY"/>
        </w:rPr>
        <w:t xml:space="preserve">وهنا نكمل متون تلك </w:t>
      </w:r>
      <w:r w:rsidRPr="00071EFE">
        <w:rPr>
          <w:rFonts w:ascii="Abo-thar" w:hAnsi="Abo-thar" w:cs="mylotus" w:hint="cs"/>
          <w:sz w:val="30"/>
          <w:szCs w:val="27"/>
          <w:rtl/>
          <w:lang w:bidi="ar-SY"/>
        </w:rPr>
        <w:t xml:space="preserve">الروايات لنرى تناقضاتها فيما تذكره بشأن </w:t>
      </w:r>
      <w:r w:rsidRPr="00071EFE">
        <w:rPr>
          <w:rFonts w:ascii="Abo-thar" w:hAnsi="Abo-thar" w:cs="mylotus" w:hint="cs"/>
          <w:b/>
          <w:bCs/>
          <w:sz w:val="30"/>
          <w:szCs w:val="27"/>
          <w:rtl/>
          <w:lang w:bidi="ar-SY"/>
        </w:rPr>
        <w:t>كيفية ولادة القائم</w:t>
      </w:r>
      <w:r w:rsidRPr="00071EFE">
        <w:rPr>
          <w:rFonts w:ascii="Abo-thar" w:hAnsi="Abo-thar" w:cs="mylotus" w:hint="cs"/>
          <w:sz w:val="30"/>
          <w:szCs w:val="27"/>
          <w:rtl/>
          <w:lang w:bidi="ar-SY"/>
        </w:rPr>
        <w:t>:</w:t>
      </w:r>
    </w:p>
    <w:p w:rsidR="00725D50" w:rsidRPr="00071EFE" w:rsidRDefault="00725D50" w:rsidP="00071EFE">
      <w:pPr>
        <w:spacing w:after="60" w:line="228" w:lineRule="auto"/>
        <w:ind w:firstLine="284"/>
        <w:jc w:val="both"/>
        <w:rPr>
          <w:rFonts w:cs="mylotus" w:hint="cs"/>
          <w:szCs w:val="27"/>
          <w:rtl/>
          <w:lang w:bidi="ar-SY"/>
        </w:rPr>
      </w:pPr>
      <w:r w:rsidRPr="00071EFE">
        <w:rPr>
          <w:rFonts w:ascii="Abo-thar" w:hAnsi="Abo-thar" w:cs="mylotus" w:hint="cs"/>
          <w:sz w:val="30"/>
          <w:szCs w:val="27"/>
          <w:rtl/>
          <w:lang w:bidi="ar-SY"/>
        </w:rPr>
        <w:t xml:space="preserve">1- </w:t>
      </w:r>
      <w:r w:rsidRPr="00071EFE">
        <w:rPr>
          <w:rFonts w:ascii="Abo-thar" w:hAnsi="Abo-thar" w:cs="mylotus" w:hint="cs"/>
          <w:b/>
          <w:bCs/>
          <w:sz w:val="30"/>
          <w:szCs w:val="27"/>
          <w:rtl/>
          <w:lang w:bidi="ar-SY"/>
        </w:rPr>
        <w:t>بقية الحديث الأول الذي أوردناه في الفقرة السابقة</w:t>
      </w:r>
      <w:r w:rsidR="00855FF1" w:rsidRPr="00071EFE">
        <w:rPr>
          <w:rFonts w:ascii="Abo-thar" w:hAnsi="Abo-thar" w:cs="mylotus" w:hint="cs"/>
          <w:sz w:val="30"/>
          <w:szCs w:val="27"/>
          <w:rtl/>
          <w:lang w:bidi="ar-SY"/>
        </w:rPr>
        <w:t xml:space="preserve">: </w:t>
      </w:r>
      <w:r w:rsidR="00855FF1" w:rsidRPr="00071EFE">
        <w:rPr>
          <w:rFonts w:cs="mylotus" w:hint="cs"/>
          <w:szCs w:val="27"/>
          <w:rtl/>
          <w:lang w:bidi="ar-SY"/>
        </w:rPr>
        <w:t>"</w:t>
      </w:r>
      <w:r w:rsidRPr="00E53E13">
        <w:rPr>
          <w:rFonts w:cs="KFGQPC Uthman Taha Naskh"/>
          <w:szCs w:val="27"/>
          <w:rtl/>
          <w:lang w:bidi="ar-SY"/>
        </w:rPr>
        <w:t>ثُمَّ جَلَسْتُ مُعَقِّبَةً ثُمَّ اضْطَجَعْتُ ثُمَّ انْتَبَهْتُ فَزِعَةً وهِيَ رَاقِدَةٌ ثُمَّ قَامَتْ فَصَلَّتْ‏</w:t>
      </w:r>
      <w:r w:rsidRPr="00E53E13">
        <w:rPr>
          <w:rFonts w:cs="KFGQPC Uthman Taha Naskh" w:hint="cs"/>
          <w:szCs w:val="27"/>
          <w:rtl/>
          <w:lang w:bidi="ar-SY"/>
        </w:rPr>
        <w:t xml:space="preserve"> </w:t>
      </w:r>
      <w:r w:rsidRPr="00E53E13">
        <w:rPr>
          <w:rFonts w:cs="KFGQPC Uthman Taha Naskh"/>
          <w:szCs w:val="27"/>
          <w:rtl/>
          <w:lang w:bidi="ar-SY"/>
        </w:rPr>
        <w:t>قَالَتْ حَكِيمَةُ فَدَخَلَتْنِي الشُّكُوكُ فَصَاحَ بِي أَبُو مُحَمَّدٍ (ع) مِنَ المَجْلِسِ فَقَالَ</w:t>
      </w:r>
      <w:r w:rsidR="00855FF1" w:rsidRPr="00E53E13">
        <w:rPr>
          <w:rFonts w:cs="KFGQPC Uthman Taha Naskh" w:hint="cs"/>
          <w:szCs w:val="27"/>
          <w:rtl/>
          <w:lang w:bidi="ar-SY"/>
        </w:rPr>
        <w:t>:</w:t>
      </w:r>
      <w:r w:rsidRPr="00E53E13">
        <w:rPr>
          <w:rFonts w:cs="KFGQPC Uthman Taha Naskh"/>
          <w:szCs w:val="27"/>
          <w:rtl/>
          <w:lang w:bidi="ar-SY"/>
        </w:rPr>
        <w:t xml:space="preserve"> لَا تَعْجَلِي يَا عَمَّةُ فَإِنَّ الأَمْرَ قَدْ قَرُبَ</w:t>
      </w:r>
      <w:r w:rsidR="00855FF1" w:rsidRPr="00E53E13">
        <w:rPr>
          <w:rFonts w:cs="KFGQPC Uthman Taha Naskh" w:hint="cs"/>
          <w:szCs w:val="27"/>
          <w:rtl/>
          <w:lang w:bidi="ar-SY"/>
        </w:rPr>
        <w:t>.</w:t>
      </w:r>
      <w:r w:rsidRPr="00E53E13">
        <w:rPr>
          <w:rFonts w:cs="KFGQPC Uthman Taha Naskh"/>
          <w:szCs w:val="27"/>
          <w:rtl/>
          <w:lang w:bidi="ar-SY"/>
        </w:rPr>
        <w:t xml:space="preserve"> قَالَتْ</w:t>
      </w:r>
      <w:r w:rsidR="00855FF1" w:rsidRPr="00E53E13">
        <w:rPr>
          <w:rFonts w:cs="KFGQPC Uthman Taha Naskh" w:hint="cs"/>
          <w:szCs w:val="27"/>
          <w:rtl/>
          <w:lang w:bidi="ar-SY"/>
        </w:rPr>
        <w:t>:</w:t>
      </w:r>
      <w:r w:rsidRPr="00E53E13">
        <w:rPr>
          <w:rFonts w:cs="KFGQPC Uthman Taha Naskh"/>
          <w:szCs w:val="27"/>
          <w:rtl/>
          <w:lang w:bidi="ar-SY"/>
        </w:rPr>
        <w:t xml:space="preserve"> فَقَرَأْتُ الم السَّجْدَةَ ويس</w:t>
      </w:r>
      <w:r w:rsidR="00855FF1" w:rsidRPr="00E53E13">
        <w:rPr>
          <w:rFonts w:cs="KFGQPC Uthman Taha Naskh" w:hint="cs"/>
          <w:szCs w:val="27"/>
          <w:rtl/>
          <w:lang w:bidi="ar-SY"/>
        </w:rPr>
        <w:t>،</w:t>
      </w:r>
      <w:r w:rsidRPr="00E53E13">
        <w:rPr>
          <w:rFonts w:cs="KFGQPC Uthman Taha Naskh"/>
          <w:szCs w:val="27"/>
          <w:rtl/>
          <w:lang w:bidi="ar-SY"/>
        </w:rPr>
        <w:t xml:space="preserve"> فَبَيْنَمَا أَنَا كَذَلِكِ إِذَا انْتَبَهَتْ فَزِعَةً فَوَثَبْتُ إِلَيْهَا فَقُلْتُ</w:t>
      </w:r>
      <w:r w:rsidR="00855FF1" w:rsidRPr="00E53E13">
        <w:rPr>
          <w:rFonts w:cs="KFGQPC Uthman Taha Naskh" w:hint="cs"/>
          <w:szCs w:val="27"/>
          <w:rtl/>
          <w:lang w:bidi="ar-SY"/>
        </w:rPr>
        <w:t>:</w:t>
      </w:r>
      <w:r w:rsidRPr="00E53E13">
        <w:rPr>
          <w:rFonts w:cs="KFGQPC Uthman Taha Naskh"/>
          <w:szCs w:val="27"/>
          <w:rtl/>
          <w:lang w:bidi="ar-SY"/>
        </w:rPr>
        <w:t xml:space="preserve"> </w:t>
      </w:r>
      <w:r w:rsidR="006034C0" w:rsidRPr="00E53E13">
        <w:rPr>
          <w:rFonts w:cs="KFGQPC Uthman Taha Naskh"/>
          <w:szCs w:val="27"/>
          <w:rtl/>
          <w:lang w:bidi="ar-SY"/>
        </w:rPr>
        <w:t>اسْمُ اللهِ عَلَيْك</w:t>
      </w:r>
      <w:r w:rsidR="006034C0" w:rsidRPr="00E53E13">
        <w:rPr>
          <w:rFonts w:cs="KFGQPC Uthman Taha Naskh" w:hint="cs"/>
          <w:szCs w:val="27"/>
          <w:rtl/>
          <w:lang w:bidi="ar-SY"/>
        </w:rPr>
        <w:t>ِ</w:t>
      </w:r>
      <w:r w:rsidR="00855FF1" w:rsidRPr="00E53E13">
        <w:rPr>
          <w:rFonts w:cs="KFGQPC Uthman Taha Naskh" w:hint="cs"/>
          <w:szCs w:val="27"/>
          <w:rtl/>
          <w:lang w:bidi="ar-SY"/>
        </w:rPr>
        <w:t>.</w:t>
      </w:r>
      <w:r w:rsidRPr="00E53E13">
        <w:rPr>
          <w:rFonts w:cs="KFGQPC Uthman Taha Naskh"/>
          <w:szCs w:val="27"/>
          <w:rtl/>
          <w:lang w:bidi="ar-SY"/>
        </w:rPr>
        <w:t xml:space="preserve"> ثُمَّ قُلْتُ لَهَا</w:t>
      </w:r>
      <w:r w:rsidR="00855FF1" w:rsidRPr="00E53E13">
        <w:rPr>
          <w:rFonts w:cs="KFGQPC Uthman Taha Naskh" w:hint="cs"/>
          <w:szCs w:val="27"/>
          <w:rtl/>
          <w:lang w:bidi="ar-SY"/>
        </w:rPr>
        <w:t>:</w:t>
      </w:r>
      <w:r w:rsidRPr="00E53E13">
        <w:rPr>
          <w:rFonts w:cs="KFGQPC Uthman Taha Naskh"/>
          <w:szCs w:val="27"/>
          <w:rtl/>
          <w:lang w:bidi="ar-SY"/>
        </w:rPr>
        <w:t xml:space="preserve"> </w:t>
      </w:r>
      <w:r w:rsidR="006034C0" w:rsidRPr="00E53E13">
        <w:rPr>
          <w:rFonts w:ascii="mylotus" w:hAnsi="mylotus" w:cs="KFGQPC Uthman Taha Naskh" w:hint="cs"/>
          <w:szCs w:val="27"/>
          <w:rtl/>
          <w:lang w:bidi="ar-SY"/>
        </w:rPr>
        <w:t>تُحِسِّين</w:t>
      </w:r>
      <w:r w:rsidRPr="00E53E13">
        <w:rPr>
          <w:rFonts w:cs="KFGQPC Uthman Taha Naskh"/>
          <w:szCs w:val="27"/>
          <w:rtl/>
          <w:lang w:bidi="ar-SY"/>
        </w:rPr>
        <w:t xml:space="preserve"> شَيْئاً</w:t>
      </w:r>
      <w:r w:rsidR="00855FF1" w:rsidRPr="00E53E13">
        <w:rPr>
          <w:rFonts w:cs="KFGQPC Uthman Taha Naskh" w:hint="cs"/>
          <w:szCs w:val="27"/>
          <w:rtl/>
          <w:lang w:bidi="ar-SY"/>
        </w:rPr>
        <w:t>؟</w:t>
      </w:r>
      <w:r w:rsidRPr="00E53E13">
        <w:rPr>
          <w:rFonts w:cs="KFGQPC Uthman Taha Naskh"/>
          <w:szCs w:val="27"/>
          <w:rtl/>
          <w:lang w:bidi="ar-SY"/>
        </w:rPr>
        <w:t xml:space="preserve"> قَالَتْ</w:t>
      </w:r>
      <w:r w:rsidR="00855FF1" w:rsidRPr="00E53E13">
        <w:rPr>
          <w:rFonts w:cs="KFGQPC Uthman Taha Naskh" w:hint="cs"/>
          <w:szCs w:val="27"/>
          <w:rtl/>
          <w:lang w:bidi="ar-SY"/>
        </w:rPr>
        <w:t>:</w:t>
      </w:r>
      <w:r w:rsidRPr="00E53E13">
        <w:rPr>
          <w:rFonts w:cs="KFGQPC Uthman Taha Naskh"/>
          <w:szCs w:val="27"/>
          <w:rtl/>
          <w:lang w:bidi="ar-SY"/>
        </w:rPr>
        <w:t xml:space="preserve"> نَعَمْ يَا عَمَّةُ</w:t>
      </w:r>
      <w:r w:rsidR="00855FF1" w:rsidRPr="00E53E13">
        <w:rPr>
          <w:rFonts w:cs="KFGQPC Uthman Taha Naskh" w:hint="cs"/>
          <w:szCs w:val="27"/>
          <w:rtl/>
          <w:lang w:bidi="ar-SY"/>
        </w:rPr>
        <w:t>!</w:t>
      </w:r>
      <w:r w:rsidRPr="00E53E13">
        <w:rPr>
          <w:rFonts w:cs="KFGQPC Uthman Taha Naskh"/>
          <w:szCs w:val="27"/>
          <w:rtl/>
          <w:lang w:bidi="ar-SY"/>
        </w:rPr>
        <w:t xml:space="preserve"> فَقُلْتُ لَهَا</w:t>
      </w:r>
      <w:r w:rsidR="00855FF1" w:rsidRPr="00E53E13">
        <w:rPr>
          <w:rFonts w:cs="KFGQPC Uthman Taha Naskh" w:hint="cs"/>
          <w:szCs w:val="27"/>
          <w:rtl/>
          <w:lang w:bidi="ar-SY"/>
        </w:rPr>
        <w:t>:</w:t>
      </w:r>
      <w:r w:rsidRPr="00E53E13">
        <w:rPr>
          <w:rFonts w:cs="KFGQPC Uthman Taha Naskh"/>
          <w:szCs w:val="27"/>
          <w:rtl/>
          <w:lang w:bidi="ar-SY"/>
        </w:rPr>
        <w:t xml:space="preserve"> اجْمَعِي نَفْسَكِ واجْمَعِي قَلْبَكِ فَهُوَ مَا قُلْتُ لَكِ</w:t>
      </w:r>
      <w:r w:rsidR="00855FF1" w:rsidRPr="00E53E13">
        <w:rPr>
          <w:rFonts w:cs="KFGQPC Uthman Taha Naskh" w:hint="cs"/>
          <w:szCs w:val="27"/>
          <w:rtl/>
          <w:lang w:bidi="ar-SY"/>
        </w:rPr>
        <w:t>.</w:t>
      </w:r>
      <w:r w:rsidRPr="00E53E13">
        <w:rPr>
          <w:rFonts w:cs="KFGQPC Uthman Taha Naskh"/>
          <w:szCs w:val="27"/>
          <w:rtl/>
          <w:lang w:bidi="ar-SY"/>
        </w:rPr>
        <w:t xml:space="preserve"> قَالَتْ حَكِيمَةُ</w:t>
      </w:r>
      <w:r w:rsidR="00855FF1" w:rsidRPr="00E53E13">
        <w:rPr>
          <w:rFonts w:cs="KFGQPC Uthman Taha Naskh" w:hint="cs"/>
          <w:szCs w:val="27"/>
          <w:rtl/>
          <w:lang w:bidi="ar-SY"/>
        </w:rPr>
        <w:t>:</w:t>
      </w:r>
      <w:r w:rsidRPr="00E53E13">
        <w:rPr>
          <w:rFonts w:cs="KFGQPC Uthman Taha Naskh"/>
          <w:szCs w:val="27"/>
          <w:rtl/>
          <w:lang w:bidi="ar-SY"/>
        </w:rPr>
        <w:t xml:space="preserve"> ثُمَّ أَخَذَتْنِي فَتْرَةٌ وأَخَذَتْهَا فِطْرَةٌ فَانْتَبَهْتُ بِحِسِّ سَيِّدِي (ع) فَكَشَفْتُ الثَّوْبَ عَنْهُ فَإِذَا أَنَا بِهِ (ع) سَاجِداً يَتَلَقَّى الأَرْضَ بِمَسَاجِدِهِ</w:t>
      </w:r>
      <w:r w:rsidR="000D577E" w:rsidRPr="00E53E13">
        <w:rPr>
          <w:rFonts w:cs="KFGQPC Uthman Taha Naskh" w:hint="cs"/>
          <w:szCs w:val="27"/>
          <w:rtl/>
          <w:lang w:bidi="ar-SY"/>
        </w:rPr>
        <w:t xml:space="preserve"> (!!)</w:t>
      </w:r>
      <w:r w:rsidR="000D577E" w:rsidRPr="00E53E13">
        <w:rPr>
          <w:rFonts w:cs="Arabic11 BT"/>
          <w:szCs w:val="27"/>
          <w:vertAlign w:val="superscript"/>
          <w:rtl/>
          <w:lang w:bidi="ar-SY"/>
        </w:rPr>
        <w:t>(</w:t>
      </w:r>
      <w:r w:rsidR="000D577E" w:rsidRPr="00E53E13">
        <w:rPr>
          <w:rStyle w:val="FootnoteReference"/>
          <w:rFonts w:cs="Arabic11 BT"/>
          <w:szCs w:val="27"/>
          <w:rtl/>
          <w:lang w:bidi="ar-SY"/>
        </w:rPr>
        <w:footnoteReference w:id="19"/>
      </w:r>
      <w:r w:rsidR="000D577E" w:rsidRPr="00E53E13">
        <w:rPr>
          <w:rFonts w:cs="Arabic11 BT"/>
          <w:szCs w:val="27"/>
          <w:vertAlign w:val="superscript"/>
          <w:rtl/>
          <w:lang w:bidi="ar-SY"/>
        </w:rPr>
        <w:t>)</w:t>
      </w:r>
      <w:r w:rsidRPr="00E53E13">
        <w:rPr>
          <w:rFonts w:cs="KFGQPC Uthman Taha Naskh"/>
          <w:szCs w:val="27"/>
          <w:rtl/>
          <w:lang w:bidi="ar-SY"/>
        </w:rPr>
        <w:t xml:space="preserve"> فَضَمَمْتُهُ إِلَيَّ فَإِذَا أَنَا بِهِ نَظِيفٌ مُنَظَّفٌ</w:t>
      </w:r>
      <w:r w:rsidR="00855FF1" w:rsidRPr="00E53E13">
        <w:rPr>
          <w:rFonts w:cs="KFGQPC Uthman Taha Naskh" w:hint="cs"/>
          <w:szCs w:val="27"/>
          <w:rtl/>
          <w:lang w:bidi="ar-SY"/>
        </w:rPr>
        <w:t>.</w:t>
      </w:r>
      <w:r w:rsidRPr="00E53E13">
        <w:rPr>
          <w:rFonts w:cs="KFGQPC Uthman Taha Naskh"/>
          <w:szCs w:val="27"/>
          <w:rtl/>
          <w:lang w:bidi="ar-SY"/>
        </w:rPr>
        <w:t xml:space="preserve"> فَصَاحَ بِي أَبُو مُحَمَّدٍ </w:t>
      </w:r>
      <w:r w:rsidR="00107130" w:rsidRPr="00E53E13">
        <w:rPr>
          <w:rFonts w:cs="KFGQPC Uthman Taha Naskh" w:hint="cs"/>
          <w:szCs w:val="27"/>
          <w:rtl/>
          <w:lang w:bidi="ar-SY"/>
        </w:rPr>
        <w:t xml:space="preserve">[الإمام الحسن العسكري] </w:t>
      </w:r>
      <w:r w:rsidR="00107130" w:rsidRPr="00E53E13">
        <w:rPr>
          <w:rFonts w:ascii="Abo-thar" w:hAnsi="Abo-thar" w:cs="KFGQPC Uthman Taha Naskh"/>
          <w:sz w:val="30"/>
          <w:szCs w:val="27"/>
        </w:rPr>
        <w:t></w:t>
      </w:r>
      <w:r w:rsidR="00107130" w:rsidRPr="00E53E13">
        <w:rPr>
          <w:rFonts w:cs="KFGQPC Uthman Taha Naskh" w:hint="cs"/>
          <w:szCs w:val="27"/>
          <w:rtl/>
          <w:lang w:bidi="ar-SY"/>
        </w:rPr>
        <w:t>:</w:t>
      </w:r>
      <w:r w:rsidRPr="00E53E13">
        <w:rPr>
          <w:rFonts w:cs="KFGQPC Uthman Taha Naskh"/>
          <w:szCs w:val="27"/>
          <w:rtl/>
          <w:lang w:bidi="ar-SY"/>
        </w:rPr>
        <w:t xml:space="preserve"> هَلُمِّي إِلَيَّ ابْنِي يَا عَمَّةُ</w:t>
      </w:r>
      <w:r w:rsidR="000D577E" w:rsidRPr="00E53E13">
        <w:rPr>
          <w:rFonts w:cs="KFGQPC Uthman Taha Naskh" w:hint="cs"/>
          <w:szCs w:val="27"/>
          <w:rtl/>
          <w:lang w:bidi="ar-SY"/>
        </w:rPr>
        <w:t>،</w:t>
      </w:r>
      <w:r w:rsidRPr="00E53E13">
        <w:rPr>
          <w:rFonts w:cs="KFGQPC Uthman Taha Naskh"/>
          <w:szCs w:val="27"/>
          <w:rtl/>
          <w:lang w:bidi="ar-SY"/>
        </w:rPr>
        <w:t xml:space="preserve"> فَجِئْتُ بِهِ إِلَيْهِ فَوَضَعَ يَدَيْهِ تَحْتَ أَلْيَتَيْهِ وظَهْرِهِ ووَضَعَ قَدَمَيْهِ عَلَى صَدْرِهِ ثُمَّ أَدْلَى لِسَانَهُ فِي فِيهِ وأَمَرَّ يَدَهُ عَلَى عَيْنَيْهِ وسَمْعِهِ ومَفَاصِلِهِ ثُمَّ قَالَ</w:t>
      </w:r>
      <w:r w:rsidR="00107130" w:rsidRPr="00E53E13">
        <w:rPr>
          <w:rFonts w:cs="KFGQPC Uthman Taha Naskh" w:hint="cs"/>
          <w:szCs w:val="27"/>
          <w:rtl/>
          <w:lang w:bidi="ar-SY"/>
        </w:rPr>
        <w:t>:</w:t>
      </w:r>
      <w:r w:rsidRPr="00E53E13">
        <w:rPr>
          <w:rFonts w:cs="KFGQPC Uthman Taha Naskh"/>
          <w:szCs w:val="27"/>
          <w:rtl/>
          <w:lang w:bidi="ar-SY"/>
        </w:rPr>
        <w:t xml:space="preserve"> تَكَلَّمْ يَا بُنَيَّ</w:t>
      </w:r>
      <w:r w:rsidR="00107130" w:rsidRPr="00E53E13">
        <w:rPr>
          <w:rFonts w:cs="KFGQPC Uthman Taha Naskh" w:hint="cs"/>
          <w:szCs w:val="27"/>
          <w:rtl/>
          <w:lang w:bidi="ar-SY"/>
        </w:rPr>
        <w:t>!</w:t>
      </w:r>
      <w:r w:rsidRPr="00E53E13">
        <w:rPr>
          <w:rFonts w:cs="KFGQPC Uthman Taha Naskh"/>
          <w:szCs w:val="27"/>
          <w:rtl/>
          <w:lang w:bidi="ar-SY"/>
        </w:rPr>
        <w:t xml:space="preserve"> فَقَالَ</w:t>
      </w:r>
      <w:r w:rsidR="00855FF1" w:rsidRPr="00E53E13">
        <w:rPr>
          <w:rFonts w:cs="KFGQPC Uthman Taha Naskh" w:hint="cs"/>
          <w:szCs w:val="27"/>
          <w:rtl/>
          <w:lang w:bidi="ar-SY"/>
        </w:rPr>
        <w:t>:</w:t>
      </w:r>
      <w:r w:rsidRPr="00E53E13">
        <w:rPr>
          <w:rFonts w:cs="KFGQPC Uthman Taha Naskh"/>
          <w:szCs w:val="27"/>
          <w:rtl/>
          <w:lang w:bidi="ar-SY"/>
        </w:rPr>
        <w:t xml:space="preserve"> </w:t>
      </w:r>
      <w:r w:rsidR="00107130" w:rsidRPr="00E53E13">
        <w:rPr>
          <w:rFonts w:cs="KFGQPC Uthman Taha Naskh" w:hint="cs"/>
          <w:szCs w:val="27"/>
          <w:rtl/>
          <w:lang w:bidi="ar-SY"/>
        </w:rPr>
        <w:t>«</w:t>
      </w:r>
      <w:r w:rsidRPr="00E53E13">
        <w:rPr>
          <w:rFonts w:cs="KFGQPC Uthman Taha Naskh"/>
          <w:b/>
          <w:bCs/>
          <w:szCs w:val="27"/>
          <w:rtl/>
          <w:lang w:bidi="ar-SY"/>
        </w:rPr>
        <w:t>أَشْهَدُ أَنْ لَا إِلَهَ إِلَّا اللهُ وَحْدَهُ لَا شَرِيكَ لَهُ وأَشْهَدُ أَنَّ مُحَمَّداً رَسُولُ</w:t>
      </w:r>
      <w:r w:rsidRPr="00E53E13">
        <w:rPr>
          <w:rFonts w:cs="KFGQPC Uthman Taha Naskh"/>
          <w:szCs w:val="27"/>
          <w:rtl/>
          <w:lang w:bidi="ar-SY"/>
        </w:rPr>
        <w:t xml:space="preserve"> </w:t>
      </w:r>
      <w:r w:rsidRPr="00E53E13">
        <w:rPr>
          <w:rFonts w:cs="KFGQPC Uthman Taha Naskh"/>
          <w:b/>
          <w:bCs/>
          <w:szCs w:val="27"/>
          <w:rtl/>
          <w:lang w:bidi="ar-SY"/>
        </w:rPr>
        <w:t>اللهِ</w:t>
      </w:r>
      <w:r w:rsidR="00107130" w:rsidRPr="00E53E13">
        <w:rPr>
          <w:rFonts w:cs="KFGQPC Uthman Taha Naskh" w:hint="cs"/>
          <w:szCs w:val="27"/>
          <w:rtl/>
          <w:lang w:bidi="ar-SY"/>
        </w:rPr>
        <w:t>»</w:t>
      </w:r>
      <w:r w:rsidRPr="00E53E13">
        <w:rPr>
          <w:rFonts w:cs="KFGQPC Uthman Taha Naskh" w:hint="cs"/>
          <w:szCs w:val="27"/>
          <w:rtl/>
          <w:lang w:bidi="ar-SY"/>
        </w:rPr>
        <w:t xml:space="preserve"> </w:t>
      </w:r>
      <w:r w:rsidRPr="00E53E13">
        <w:rPr>
          <w:rFonts w:cs="KFGQPC Uthman Taha Naskh"/>
          <w:szCs w:val="27"/>
          <w:rtl/>
          <w:lang w:bidi="ar-SY"/>
        </w:rPr>
        <w:t>ثُمَّ صَلَّى عَلَى أَمِيرِ المُؤْمِنِينَ وعَلَى الأَئِمَّةِ إِلَى أَنْ وَقَفَ عَلَى أَبِيهِ</w:t>
      </w:r>
      <w:r w:rsidR="00542F80" w:rsidRPr="00E53E13">
        <w:rPr>
          <w:rFonts w:ascii="Abo-thar" w:hAnsi="Abo-thar" w:cs="KFGQPC Uthman Taha Naskh" w:hint="cs"/>
          <w:sz w:val="30"/>
          <w:szCs w:val="27"/>
          <w:rtl/>
          <w:lang w:bidi="ar-SY"/>
        </w:rPr>
        <w:t xml:space="preserve"> </w:t>
      </w:r>
      <w:r w:rsidR="00542F80" w:rsidRPr="00E53E13">
        <w:rPr>
          <w:rFonts w:ascii="Abo-thar" w:hAnsi="Abo-thar" w:cs="KFGQPC Uthman Taha Naskh"/>
          <w:sz w:val="30"/>
          <w:szCs w:val="27"/>
          <w:rtl/>
          <w:lang w:bidi="ar-SY"/>
        </w:rPr>
        <w:t>ثُمَّ أَحْجَمَ</w:t>
      </w:r>
      <w:r w:rsidR="00542F80" w:rsidRPr="00E53E13">
        <w:rPr>
          <w:rFonts w:ascii="Abo-thar" w:hAnsi="Abo-thar" w:cs="KFGQPC Uthman Taha Naskh" w:hint="cs"/>
          <w:sz w:val="30"/>
          <w:szCs w:val="27"/>
          <w:rtl/>
          <w:lang w:bidi="ar-SY"/>
        </w:rPr>
        <w:t>.</w:t>
      </w:r>
      <w:r w:rsidR="00542F80" w:rsidRPr="00E53E13">
        <w:rPr>
          <w:rFonts w:ascii="Abo-thar" w:hAnsi="Abo-thar" w:cs="KFGQPC Uthman Taha Naskh"/>
          <w:sz w:val="30"/>
          <w:szCs w:val="27"/>
          <w:rtl/>
          <w:lang w:bidi="ar-SY"/>
        </w:rPr>
        <w:t xml:space="preserve"> قَالَ </w:t>
      </w:r>
      <w:r w:rsidR="00542F80" w:rsidRPr="00E53E13">
        <w:rPr>
          <w:rFonts w:ascii="Abo-thar" w:hAnsi="Abo-thar" w:cs="KFGQPC Uthman Taha Naskh" w:hint="cs"/>
          <w:sz w:val="30"/>
          <w:szCs w:val="27"/>
          <w:rtl/>
          <w:lang w:bidi="ar-SY"/>
        </w:rPr>
        <w:t xml:space="preserve">[الإمام] </w:t>
      </w:r>
      <w:r w:rsidR="00542F80" w:rsidRPr="00E53E13">
        <w:rPr>
          <w:rFonts w:ascii="Abo-thar" w:hAnsi="Abo-thar" w:cs="KFGQPC Uthman Taha Naskh"/>
          <w:sz w:val="30"/>
          <w:szCs w:val="27"/>
          <w:rtl/>
          <w:lang w:bidi="ar-SY"/>
        </w:rPr>
        <w:t>أَبُو مُحَمَّدٍ</w:t>
      </w:r>
      <w:r w:rsidR="00542F80" w:rsidRPr="00E53E13">
        <w:rPr>
          <w:rFonts w:ascii="Abo-thar" w:hAnsi="Abo-thar" w:cs="KFGQPC Uthman Taha Naskh" w:hint="cs"/>
          <w:sz w:val="30"/>
          <w:szCs w:val="27"/>
          <w:rtl/>
          <w:lang w:bidi="ar-SY"/>
        </w:rPr>
        <w:t>:</w:t>
      </w:r>
      <w:r w:rsidR="00542F80" w:rsidRPr="00E53E13">
        <w:rPr>
          <w:rFonts w:ascii="Abo-thar" w:hAnsi="Abo-thar" w:cs="KFGQPC Uthman Taha Naskh"/>
          <w:sz w:val="30"/>
          <w:szCs w:val="27"/>
          <w:rtl/>
          <w:lang w:bidi="ar-SY"/>
        </w:rPr>
        <w:t xml:space="preserve"> يَا عَمَّةُ اذْهَبِي بِهِ إِلَى أُمِّهِ لِيُسَلِّمَ عَلَيْهَا وَائْتِنِي بِهِ</w:t>
      </w:r>
      <w:r w:rsidR="00542F80" w:rsidRPr="00E53E13">
        <w:rPr>
          <w:rFonts w:ascii="Abo-thar" w:hAnsi="Abo-thar" w:cs="KFGQPC Uthman Taha Naskh" w:hint="cs"/>
          <w:sz w:val="30"/>
          <w:szCs w:val="27"/>
          <w:rtl/>
          <w:lang w:bidi="ar-SY"/>
        </w:rPr>
        <w:t>،</w:t>
      </w:r>
      <w:r w:rsidR="00542F80" w:rsidRPr="00E53E13">
        <w:rPr>
          <w:rFonts w:ascii="Abo-thar" w:hAnsi="Abo-thar" w:cs="KFGQPC Uthman Taha Naskh"/>
          <w:sz w:val="30"/>
          <w:szCs w:val="27"/>
          <w:rtl/>
          <w:lang w:bidi="ar-SY"/>
        </w:rPr>
        <w:t xml:space="preserve"> فَذَهَبْتُ بِهِ فَسَلَّمَ عَلَيْهَا وَرَدَدْتُهُ وَوَضَعْتُهُ فِي الْمَجْلِسِ</w:t>
      </w:r>
      <w:r w:rsidR="00542F80" w:rsidRPr="00E53E13">
        <w:rPr>
          <w:rFonts w:ascii="Abo-thar" w:hAnsi="Abo-thar" w:cs="KFGQPC Uthman Taha Naskh" w:hint="cs"/>
          <w:sz w:val="30"/>
          <w:szCs w:val="27"/>
          <w:rtl/>
          <w:lang w:bidi="ar-SY"/>
        </w:rPr>
        <w:t>،</w:t>
      </w:r>
      <w:r w:rsidR="00542F80" w:rsidRPr="00E53E13">
        <w:rPr>
          <w:rFonts w:ascii="Abo-thar" w:hAnsi="Abo-thar" w:cs="KFGQPC Uthman Taha Naskh"/>
          <w:sz w:val="30"/>
          <w:szCs w:val="27"/>
          <w:rtl/>
          <w:lang w:bidi="ar-SY"/>
        </w:rPr>
        <w:t xml:space="preserve"> ثُمَّ قَالَ</w:t>
      </w:r>
      <w:r w:rsidR="00542F80" w:rsidRPr="00E53E13">
        <w:rPr>
          <w:rFonts w:ascii="Abo-thar" w:hAnsi="Abo-thar" w:cs="KFGQPC Uthman Taha Naskh" w:hint="cs"/>
          <w:sz w:val="30"/>
          <w:szCs w:val="27"/>
          <w:rtl/>
          <w:lang w:bidi="ar-SY"/>
        </w:rPr>
        <w:t>:</w:t>
      </w:r>
      <w:r w:rsidR="00542F80" w:rsidRPr="00E53E13">
        <w:rPr>
          <w:rFonts w:ascii="Abo-thar" w:hAnsi="Abo-thar" w:cs="KFGQPC Uthman Taha Naskh"/>
          <w:sz w:val="30"/>
          <w:szCs w:val="27"/>
          <w:rtl/>
          <w:lang w:bidi="ar-SY"/>
        </w:rPr>
        <w:t xml:space="preserve"> يَا عَمَّةُ</w:t>
      </w:r>
      <w:r w:rsidR="00542F80" w:rsidRPr="00E53E13">
        <w:rPr>
          <w:rFonts w:ascii="Abo-thar" w:hAnsi="Abo-thar" w:cs="KFGQPC Uthman Taha Naskh" w:hint="cs"/>
          <w:sz w:val="30"/>
          <w:szCs w:val="27"/>
          <w:rtl/>
          <w:lang w:bidi="ar-SY"/>
        </w:rPr>
        <w:t>!</w:t>
      </w:r>
      <w:r w:rsidR="00542F80" w:rsidRPr="00E53E13">
        <w:rPr>
          <w:rFonts w:ascii="Abo-thar" w:hAnsi="Abo-thar" w:cs="KFGQPC Uthman Taha Naskh"/>
          <w:sz w:val="30"/>
          <w:szCs w:val="27"/>
          <w:rtl/>
          <w:lang w:bidi="ar-SY"/>
        </w:rPr>
        <w:t xml:space="preserve"> إِذَا كَانَ يَوْمُ السَّابِعِ فَأْتِينَا</w:t>
      </w:r>
      <w:r w:rsidR="00542F80" w:rsidRPr="00E53E13">
        <w:rPr>
          <w:rFonts w:ascii="Abo-thar" w:hAnsi="Abo-thar" w:cs="KFGQPC Uthman Taha Naskh" w:hint="cs"/>
          <w:sz w:val="30"/>
          <w:szCs w:val="27"/>
          <w:rtl/>
          <w:lang w:bidi="ar-SY"/>
        </w:rPr>
        <w:t>.</w:t>
      </w:r>
      <w:r w:rsidR="00542F80" w:rsidRPr="00E53E13">
        <w:rPr>
          <w:rFonts w:ascii="Abo-thar" w:hAnsi="Abo-thar" w:cs="KFGQPC Uthman Taha Naskh"/>
          <w:sz w:val="30"/>
          <w:szCs w:val="27"/>
          <w:rtl/>
          <w:lang w:bidi="ar-SY"/>
        </w:rPr>
        <w:t xml:space="preserve"> قَالَتْ حَكِيمَةُ</w:t>
      </w:r>
      <w:r w:rsidR="00542F80" w:rsidRPr="00E53E13">
        <w:rPr>
          <w:rFonts w:ascii="Abo-thar" w:hAnsi="Abo-thar" w:cs="KFGQPC Uthman Taha Naskh" w:hint="cs"/>
          <w:sz w:val="30"/>
          <w:szCs w:val="27"/>
          <w:rtl/>
          <w:lang w:bidi="ar-SY"/>
        </w:rPr>
        <w:t>:</w:t>
      </w:r>
      <w:r w:rsidR="00542F80" w:rsidRPr="00E53E13">
        <w:rPr>
          <w:rFonts w:ascii="Abo-thar" w:hAnsi="Abo-thar" w:cs="KFGQPC Uthman Taha Naskh"/>
          <w:sz w:val="30"/>
          <w:szCs w:val="27"/>
          <w:rtl/>
          <w:lang w:bidi="ar-SY"/>
        </w:rPr>
        <w:t xml:space="preserve"> فَلَمَّا أَصْبَحْتُ جِئْتُ لِأُسَلِّمَ عَلَى أَبِي مُحَمَّدٍ </w:t>
      </w:r>
      <w:r w:rsidR="00542F80" w:rsidRPr="00E66837">
        <w:rPr>
          <w:rFonts w:ascii="Abo-thar" w:hAnsi="Abo-thar" w:cs="KFGQPC Uthman Taha Naskh"/>
          <w:sz w:val="30"/>
          <w:szCs w:val="27"/>
          <w:rtl/>
          <w:lang w:bidi="ar-SY"/>
        </w:rPr>
        <w:t>فَكَشَفْتُ السِّتْرَ لِأَفْتَقِدَ سَيِّدِي فَلَمْ أَرَهُ</w:t>
      </w:r>
      <w:r w:rsidR="00542F80" w:rsidRPr="00E66837">
        <w:rPr>
          <w:rFonts w:ascii="Abo-thar" w:hAnsi="Abo-thar" w:cs="KFGQPC Uthman Taha Naskh" w:hint="cs"/>
          <w:sz w:val="30"/>
          <w:szCs w:val="27"/>
          <w:rtl/>
          <w:lang w:bidi="ar-SY"/>
        </w:rPr>
        <w:t>،</w:t>
      </w:r>
      <w:r w:rsidR="00542F80" w:rsidRPr="00E66837">
        <w:rPr>
          <w:rFonts w:ascii="Abo-thar" w:hAnsi="Abo-thar" w:cs="KFGQPC Uthman Taha Naskh"/>
          <w:sz w:val="30"/>
          <w:szCs w:val="27"/>
          <w:rtl/>
          <w:lang w:bidi="ar-SY"/>
        </w:rPr>
        <w:t xml:space="preserve"> فَقُلْتُ لَهُ</w:t>
      </w:r>
      <w:r w:rsidR="00542F80" w:rsidRPr="00E66837">
        <w:rPr>
          <w:rFonts w:ascii="Abo-thar" w:hAnsi="Abo-thar" w:cs="KFGQPC Uthman Taha Naskh" w:hint="cs"/>
          <w:sz w:val="30"/>
          <w:szCs w:val="27"/>
          <w:rtl/>
          <w:lang w:bidi="ar-SY"/>
        </w:rPr>
        <w:t>:</w:t>
      </w:r>
      <w:r w:rsidR="00542F80" w:rsidRPr="00E66837">
        <w:rPr>
          <w:rFonts w:ascii="Abo-thar" w:hAnsi="Abo-thar" w:cs="KFGQPC Uthman Taha Naskh"/>
          <w:sz w:val="30"/>
          <w:szCs w:val="27"/>
          <w:rtl/>
          <w:lang w:bidi="ar-SY"/>
        </w:rPr>
        <w:t xml:space="preserve"> جُعِلْتُ فِدَاكَ</w:t>
      </w:r>
      <w:r w:rsidR="00542F80" w:rsidRPr="00E66837">
        <w:rPr>
          <w:rFonts w:ascii="Abo-thar" w:hAnsi="Abo-thar" w:cs="KFGQPC Uthman Taha Naskh" w:hint="cs"/>
          <w:sz w:val="30"/>
          <w:szCs w:val="27"/>
          <w:rtl/>
          <w:lang w:bidi="ar-SY"/>
        </w:rPr>
        <w:t>!</w:t>
      </w:r>
      <w:r w:rsidR="001C18C8" w:rsidRPr="00E66837">
        <w:rPr>
          <w:rFonts w:ascii="Abo-thar" w:hAnsi="Abo-thar" w:cs="KFGQPC Uthman Taha Naskh"/>
          <w:sz w:val="30"/>
          <w:szCs w:val="27"/>
          <w:rtl/>
          <w:lang w:bidi="ar-SY"/>
        </w:rPr>
        <w:t xml:space="preserve"> مَا ف</w:t>
      </w:r>
      <w:r w:rsidR="001C18C8" w:rsidRPr="00E66837">
        <w:rPr>
          <w:rFonts w:ascii="Abo-thar" w:hAnsi="Abo-thar" w:cs="KFGQPC Uthman Taha Naskh" w:hint="cs"/>
          <w:sz w:val="30"/>
          <w:szCs w:val="27"/>
          <w:rtl/>
          <w:lang w:bidi="ar-SY"/>
        </w:rPr>
        <w:t>َ</w:t>
      </w:r>
      <w:r w:rsidR="001C18C8" w:rsidRPr="00E66837">
        <w:rPr>
          <w:rFonts w:ascii="Abo-thar" w:hAnsi="Abo-thar" w:cs="KFGQPC Uthman Taha Naskh"/>
          <w:sz w:val="30"/>
          <w:szCs w:val="27"/>
          <w:rtl/>
          <w:lang w:bidi="ar-SY"/>
        </w:rPr>
        <w:t>ع</w:t>
      </w:r>
      <w:r w:rsidR="001C18C8" w:rsidRPr="00E66837">
        <w:rPr>
          <w:rFonts w:ascii="Abo-thar" w:hAnsi="Abo-thar" w:cs="KFGQPC Uthman Taha Naskh" w:hint="cs"/>
          <w:sz w:val="30"/>
          <w:szCs w:val="27"/>
          <w:rtl/>
          <w:lang w:bidi="ar-SY"/>
        </w:rPr>
        <w:t>َ</w:t>
      </w:r>
      <w:r w:rsidR="00542F80" w:rsidRPr="00E66837">
        <w:rPr>
          <w:rFonts w:ascii="Abo-thar" w:hAnsi="Abo-thar" w:cs="KFGQPC Uthman Taha Naskh"/>
          <w:sz w:val="30"/>
          <w:szCs w:val="27"/>
          <w:rtl/>
          <w:lang w:bidi="ar-SY"/>
        </w:rPr>
        <w:t>لَ سَيِّدِي</w:t>
      </w:r>
      <w:r w:rsidR="00542F80" w:rsidRPr="00E66837">
        <w:rPr>
          <w:rFonts w:ascii="Abo-thar" w:hAnsi="Abo-thar" w:cs="KFGQPC Uthman Taha Naskh" w:hint="cs"/>
          <w:sz w:val="30"/>
          <w:szCs w:val="27"/>
          <w:rtl/>
          <w:lang w:bidi="ar-SY"/>
        </w:rPr>
        <w:t>؟</w:t>
      </w:r>
      <w:r w:rsidR="00542F80" w:rsidRPr="00E66837">
        <w:rPr>
          <w:rFonts w:ascii="Abo-thar" w:hAnsi="Abo-thar" w:cs="KFGQPC Uthman Taha Naskh"/>
          <w:sz w:val="30"/>
          <w:szCs w:val="27"/>
          <w:rtl/>
          <w:lang w:bidi="ar-SY"/>
        </w:rPr>
        <w:t xml:space="preserve"> فَقَالَ</w:t>
      </w:r>
      <w:r w:rsidR="00542F80" w:rsidRPr="00E66837">
        <w:rPr>
          <w:rFonts w:ascii="Abo-thar" w:hAnsi="Abo-thar" w:cs="KFGQPC Uthman Taha Naskh" w:hint="cs"/>
          <w:sz w:val="30"/>
          <w:szCs w:val="27"/>
          <w:rtl/>
          <w:lang w:bidi="ar-SY"/>
        </w:rPr>
        <w:t>:</w:t>
      </w:r>
      <w:r w:rsidR="00542F80" w:rsidRPr="00E66837">
        <w:rPr>
          <w:rFonts w:ascii="Abo-thar" w:hAnsi="Abo-thar" w:cs="KFGQPC Uthman Taha Naskh"/>
          <w:sz w:val="30"/>
          <w:szCs w:val="27"/>
          <w:rtl/>
          <w:lang w:bidi="ar-SY"/>
        </w:rPr>
        <w:t xml:space="preserve"> يَا عَمَّةُ</w:t>
      </w:r>
      <w:r w:rsidR="00542F80" w:rsidRPr="00E66837">
        <w:rPr>
          <w:rFonts w:ascii="Abo-thar" w:hAnsi="Abo-thar" w:cs="KFGQPC Uthman Taha Naskh" w:hint="cs"/>
          <w:sz w:val="30"/>
          <w:szCs w:val="27"/>
          <w:rtl/>
          <w:lang w:bidi="ar-SY"/>
        </w:rPr>
        <w:t>!</w:t>
      </w:r>
      <w:r w:rsidR="00542F80" w:rsidRPr="00E66837">
        <w:rPr>
          <w:rFonts w:ascii="Abo-thar" w:hAnsi="Abo-thar" w:cs="KFGQPC Uthman Taha Naskh"/>
          <w:sz w:val="30"/>
          <w:szCs w:val="27"/>
          <w:rtl/>
          <w:lang w:bidi="ar-SY"/>
        </w:rPr>
        <w:t xml:space="preserve"> اسْتَوْدَعْنَاهُ</w:t>
      </w:r>
      <w:r w:rsidR="00542F80" w:rsidRPr="00E53E13">
        <w:rPr>
          <w:rFonts w:ascii="Abo-thar" w:hAnsi="Abo-thar" w:cs="KFGQPC Uthman Taha Naskh"/>
          <w:sz w:val="30"/>
          <w:szCs w:val="27"/>
          <w:rtl/>
          <w:lang w:bidi="ar-SY"/>
        </w:rPr>
        <w:t xml:space="preserve"> الَّذِي اسْتَوْدَعَتْهُ أُمُّ مُوسَى </w:t>
      </w:r>
      <w:r w:rsidR="00542F80" w:rsidRPr="00E53E13">
        <w:rPr>
          <w:rFonts w:ascii="Abo-thar" w:hAnsi="Abo-thar" w:cs="KFGQPC Uthman Taha Naskh" w:hint="cs"/>
          <w:sz w:val="30"/>
          <w:szCs w:val="27"/>
          <w:rtl/>
          <w:lang w:bidi="ar-SY"/>
        </w:rPr>
        <w:t>(</w:t>
      </w:r>
      <w:r w:rsidR="00542F80" w:rsidRPr="00E53E13">
        <w:rPr>
          <w:rFonts w:ascii="Abo-thar" w:hAnsi="Abo-thar" w:cs="KFGQPC Uthman Taha Naskh"/>
          <w:sz w:val="30"/>
          <w:szCs w:val="27"/>
          <w:rtl/>
          <w:lang w:bidi="ar-SY"/>
        </w:rPr>
        <w:t>ع</w:t>
      </w:r>
      <w:r w:rsidR="00542F80" w:rsidRPr="00E53E13">
        <w:rPr>
          <w:rFonts w:ascii="Abo-thar" w:hAnsi="Abo-thar" w:cs="KFGQPC Uthman Taha Naskh" w:hint="cs"/>
          <w:sz w:val="30"/>
          <w:szCs w:val="27"/>
          <w:rtl/>
          <w:lang w:bidi="ar-SY"/>
        </w:rPr>
        <w:t>).</w:t>
      </w:r>
      <w:r w:rsidR="00542F80" w:rsidRPr="00E53E13">
        <w:rPr>
          <w:rFonts w:ascii="Abo-thar" w:hAnsi="Abo-thar" w:cs="KFGQPC Uthman Taha Naskh"/>
          <w:sz w:val="30"/>
          <w:szCs w:val="27"/>
          <w:rtl/>
          <w:lang w:bidi="ar-SY"/>
        </w:rPr>
        <w:t xml:space="preserve"> قَالَتْ حَكِيمَةُ</w:t>
      </w:r>
      <w:r w:rsidR="00542F80" w:rsidRPr="00E53E13">
        <w:rPr>
          <w:rFonts w:ascii="Abo-thar" w:hAnsi="Abo-thar" w:cs="KFGQPC Uthman Taha Naskh" w:hint="cs"/>
          <w:sz w:val="30"/>
          <w:szCs w:val="27"/>
          <w:rtl/>
          <w:lang w:bidi="ar-SY"/>
        </w:rPr>
        <w:t>:</w:t>
      </w:r>
      <w:r w:rsidR="00542F80" w:rsidRPr="00E53E13">
        <w:rPr>
          <w:rFonts w:ascii="Abo-thar" w:hAnsi="Abo-thar" w:cs="KFGQPC Uthman Taha Naskh"/>
          <w:sz w:val="30"/>
          <w:szCs w:val="27"/>
          <w:rtl/>
          <w:lang w:bidi="ar-SY"/>
        </w:rPr>
        <w:t xml:space="preserve"> فَلَمَّا كَانَ فِي الْيَوْمِ السَّابِعِ جِئْتُ وَسَلَّمْتُ وَجَلَسْتُ</w:t>
      </w:r>
      <w:r w:rsidR="00542F80" w:rsidRPr="00E53E13">
        <w:rPr>
          <w:rFonts w:ascii="Abo-thar" w:hAnsi="Abo-thar" w:cs="KFGQPC Uthman Taha Naskh" w:hint="cs"/>
          <w:sz w:val="30"/>
          <w:szCs w:val="27"/>
          <w:rtl/>
          <w:lang w:bidi="ar-SY"/>
        </w:rPr>
        <w:t>،</w:t>
      </w:r>
      <w:r w:rsidR="00542F80" w:rsidRPr="00E53E13">
        <w:rPr>
          <w:rFonts w:ascii="Abo-thar" w:hAnsi="Abo-thar" w:cs="KFGQPC Uthman Taha Naskh"/>
          <w:sz w:val="30"/>
          <w:szCs w:val="27"/>
          <w:rtl/>
          <w:lang w:bidi="ar-SY"/>
        </w:rPr>
        <w:t xml:space="preserve"> فَقَالَ</w:t>
      </w:r>
      <w:r w:rsidR="00542F80" w:rsidRPr="00E53E13">
        <w:rPr>
          <w:rFonts w:ascii="Abo-thar" w:hAnsi="Abo-thar" w:cs="KFGQPC Uthman Taha Naskh" w:hint="cs"/>
          <w:sz w:val="30"/>
          <w:szCs w:val="27"/>
          <w:rtl/>
          <w:lang w:bidi="ar-SY"/>
        </w:rPr>
        <w:t>:</w:t>
      </w:r>
      <w:r w:rsidR="00542F80" w:rsidRPr="00E53E13">
        <w:rPr>
          <w:rFonts w:ascii="Abo-thar" w:hAnsi="Abo-thar" w:cs="KFGQPC Uthman Taha Naskh"/>
          <w:sz w:val="30"/>
          <w:szCs w:val="27"/>
          <w:rtl/>
          <w:lang w:bidi="ar-SY"/>
        </w:rPr>
        <w:t xml:space="preserve"> هَلُمِّي إِلَيَّ ابْنِي</w:t>
      </w:r>
      <w:r w:rsidR="00542F80" w:rsidRPr="00E53E13">
        <w:rPr>
          <w:rFonts w:ascii="Abo-thar" w:hAnsi="Abo-thar" w:cs="KFGQPC Uthman Taha Naskh" w:hint="cs"/>
          <w:sz w:val="30"/>
          <w:szCs w:val="27"/>
          <w:rtl/>
          <w:lang w:bidi="ar-SY"/>
        </w:rPr>
        <w:t>.</w:t>
      </w:r>
      <w:r w:rsidR="00542F80" w:rsidRPr="00E53E13">
        <w:rPr>
          <w:rFonts w:ascii="Abo-thar" w:hAnsi="Abo-thar" w:cs="KFGQPC Uthman Taha Naskh"/>
          <w:sz w:val="30"/>
          <w:szCs w:val="27"/>
          <w:rtl/>
          <w:lang w:bidi="ar-SY"/>
        </w:rPr>
        <w:t xml:space="preserve"> فَجِئْتُ بِسَيِّدِي فِي الْخِرْقَةِ فَفَعَلَ بِهِ كَفَعْلَتِهِ الْأُولَى</w:t>
      </w:r>
      <w:r w:rsidR="00542F80" w:rsidRPr="00E53E13">
        <w:rPr>
          <w:rFonts w:ascii="Abo-thar" w:hAnsi="Abo-thar" w:cs="KFGQPC Uthman Taha Naskh" w:hint="cs"/>
          <w:sz w:val="30"/>
          <w:szCs w:val="27"/>
          <w:rtl/>
          <w:lang w:bidi="ar-SY"/>
        </w:rPr>
        <w:t>.</w:t>
      </w:r>
      <w:r w:rsidR="00542F80" w:rsidRPr="00E53E13">
        <w:rPr>
          <w:rFonts w:ascii="Abo-thar" w:hAnsi="Abo-thar" w:cs="KFGQPC Uthman Taha Naskh"/>
          <w:sz w:val="30"/>
          <w:szCs w:val="27"/>
          <w:rtl/>
          <w:lang w:bidi="ar-SY"/>
        </w:rPr>
        <w:t xml:space="preserve"> ثُمَّ أَدْلَى لِسَانَهُ فِي فِيهِ كَأَنَّهُ يُغَذِّيهِ لَبَناً أَوْ عَسَلًا</w:t>
      </w:r>
      <w:r w:rsidR="00542F80" w:rsidRPr="00E53E13">
        <w:rPr>
          <w:rFonts w:ascii="Abo-thar" w:hAnsi="Abo-thar" w:cs="KFGQPC Uthman Taha Naskh" w:hint="cs"/>
          <w:sz w:val="30"/>
          <w:szCs w:val="27"/>
          <w:rtl/>
          <w:lang w:bidi="ar-SY"/>
        </w:rPr>
        <w:t>،</w:t>
      </w:r>
      <w:r w:rsidR="00542F80" w:rsidRPr="00E53E13">
        <w:rPr>
          <w:rFonts w:ascii="Abo-thar" w:hAnsi="Abo-thar" w:cs="KFGQPC Uthman Taha Naskh"/>
          <w:sz w:val="30"/>
          <w:szCs w:val="27"/>
          <w:rtl/>
          <w:lang w:bidi="ar-SY"/>
        </w:rPr>
        <w:t xml:space="preserve"> ثُمَّ قَالَ</w:t>
      </w:r>
      <w:r w:rsidR="00542F80" w:rsidRPr="00E53E13">
        <w:rPr>
          <w:rFonts w:ascii="Abo-thar" w:hAnsi="Abo-thar" w:cs="KFGQPC Uthman Taha Naskh" w:hint="cs"/>
          <w:sz w:val="30"/>
          <w:szCs w:val="27"/>
          <w:rtl/>
          <w:lang w:bidi="ar-SY"/>
        </w:rPr>
        <w:t>:</w:t>
      </w:r>
      <w:r w:rsidR="00542F80" w:rsidRPr="00E53E13">
        <w:rPr>
          <w:rFonts w:ascii="Abo-thar" w:hAnsi="Abo-thar" w:cs="KFGQPC Uthman Taha Naskh"/>
          <w:sz w:val="30"/>
          <w:szCs w:val="27"/>
          <w:rtl/>
          <w:lang w:bidi="ar-SY"/>
        </w:rPr>
        <w:t xml:space="preserve"> تَكَلَّمْ يَا بُنَيَّ فَقَالَ</w:t>
      </w:r>
      <w:r w:rsidR="00542F80" w:rsidRPr="00E53E13">
        <w:rPr>
          <w:rFonts w:ascii="Abo-thar" w:hAnsi="Abo-thar" w:cs="KFGQPC Uthman Taha Naskh" w:hint="cs"/>
          <w:sz w:val="30"/>
          <w:szCs w:val="27"/>
          <w:rtl/>
          <w:lang w:bidi="ar-SY"/>
        </w:rPr>
        <w:t>:</w:t>
      </w:r>
      <w:r w:rsidR="00542F80" w:rsidRPr="00E53E13">
        <w:rPr>
          <w:rFonts w:ascii="Abo-thar" w:hAnsi="Abo-thar" w:cs="KFGQPC Uthman Taha Naskh"/>
          <w:sz w:val="30"/>
          <w:szCs w:val="27"/>
          <w:rtl/>
          <w:lang w:bidi="ar-SY"/>
        </w:rPr>
        <w:t xml:space="preserve"> </w:t>
      </w:r>
      <w:r w:rsidR="00542F80" w:rsidRPr="00E53E13">
        <w:rPr>
          <w:rFonts w:ascii="Abo-thar" w:hAnsi="Abo-thar" w:cs="KFGQPC Uthman Taha Naskh" w:hint="cs"/>
          <w:sz w:val="30"/>
          <w:szCs w:val="27"/>
          <w:rtl/>
          <w:lang w:bidi="ar-SY"/>
        </w:rPr>
        <w:t>«</w:t>
      </w:r>
      <w:r w:rsidR="00542F80" w:rsidRPr="00E53E13">
        <w:rPr>
          <w:rFonts w:ascii="Abo-thar" w:hAnsi="Abo-thar" w:cs="KFGQPC Uthman Taha Naskh"/>
          <w:b/>
          <w:bCs/>
          <w:sz w:val="30"/>
          <w:szCs w:val="27"/>
          <w:rtl/>
          <w:lang w:bidi="ar-SY"/>
        </w:rPr>
        <w:t>أَشْهَدُ أَنْ لَا إِلَهَ إِلَّا اللهُ</w:t>
      </w:r>
      <w:r w:rsidR="00542F80" w:rsidRPr="00E53E13">
        <w:rPr>
          <w:rFonts w:ascii="Abo-thar" w:hAnsi="Abo-thar" w:cs="KFGQPC Uthman Taha Naskh" w:hint="cs"/>
          <w:sz w:val="30"/>
          <w:szCs w:val="27"/>
          <w:rtl/>
          <w:lang w:bidi="ar-SY"/>
        </w:rPr>
        <w:t>»</w:t>
      </w:r>
      <w:r w:rsidR="00542F80" w:rsidRPr="00E53E13">
        <w:rPr>
          <w:rFonts w:ascii="Abo-thar" w:hAnsi="Abo-thar" w:cs="KFGQPC Uthman Taha Naskh"/>
          <w:sz w:val="30"/>
          <w:szCs w:val="27"/>
          <w:rtl/>
          <w:lang w:bidi="ar-SY"/>
        </w:rPr>
        <w:t xml:space="preserve"> وَثَنَّى بِالصَّلَاةِ عَلَى مُحَمَّدٍ وَعَلَى أَمِيرِ الْمُؤْمِنِينَ وَالْأَئِمَّةِ صَلَوَاتُ اللهِ عَلَيْهِمْ أَجْمَعِينَ حَتَّى وَقَفَ عَلَى أَبِيهِ </w:t>
      </w:r>
      <w:r w:rsidR="00542F80" w:rsidRPr="00E53E13">
        <w:rPr>
          <w:rFonts w:ascii="Abo-thar" w:hAnsi="Abo-thar" w:cs="KFGQPC Uthman Taha Naskh" w:hint="cs"/>
          <w:sz w:val="30"/>
          <w:szCs w:val="27"/>
          <w:rtl/>
          <w:lang w:bidi="ar-SY"/>
        </w:rPr>
        <w:t>.....</w:t>
      </w:r>
      <w:r w:rsidRPr="00071EFE">
        <w:rPr>
          <w:rFonts w:ascii="Abo-thar" w:hAnsi="Abo-thar" w:cs="mylotus" w:hint="cs"/>
          <w:sz w:val="30"/>
          <w:szCs w:val="27"/>
          <w:rtl/>
          <w:lang w:bidi="ar-SY"/>
        </w:rPr>
        <w:t xml:space="preserve"> الحديث</w:t>
      </w:r>
      <w:r w:rsidR="000D577E" w:rsidRPr="00071EFE">
        <w:rPr>
          <w:rFonts w:ascii="Abo-thar" w:hAnsi="Abo-thar" w:cs="mylotus" w:hint="cs"/>
          <w:sz w:val="30"/>
          <w:szCs w:val="27"/>
          <w:rtl/>
          <w:lang w:bidi="ar-SY"/>
        </w:rPr>
        <w:t>"</w:t>
      </w:r>
      <w:r w:rsidR="000D577E" w:rsidRPr="00B21426">
        <w:rPr>
          <w:rFonts w:ascii="Abo-thar" w:hAnsi="Abo-thar" w:cs="Arabic11 BT"/>
          <w:sz w:val="30"/>
          <w:szCs w:val="27"/>
          <w:vertAlign w:val="superscript"/>
          <w:rtl/>
          <w:lang w:bidi="ar-SY"/>
        </w:rPr>
        <w:t>(</w:t>
      </w:r>
      <w:r w:rsidR="000D577E" w:rsidRPr="00B21426">
        <w:rPr>
          <w:rStyle w:val="FootnoteReference"/>
          <w:rFonts w:ascii="Abo-thar" w:hAnsi="Abo-thar" w:cs="Arabic11 BT"/>
          <w:sz w:val="30"/>
          <w:szCs w:val="27"/>
          <w:rtl/>
          <w:lang w:bidi="ar-SY"/>
        </w:rPr>
        <w:footnoteReference w:id="20"/>
      </w:r>
      <w:r w:rsidR="000D577E" w:rsidRPr="00B21426">
        <w:rPr>
          <w:rFonts w:ascii="Abo-thar" w:hAnsi="Abo-thar" w:cs="Arabic11 BT"/>
          <w:sz w:val="30"/>
          <w:szCs w:val="27"/>
          <w:vertAlign w:val="superscript"/>
          <w:rtl/>
          <w:lang w:bidi="ar-SY"/>
        </w:rPr>
        <w:t>)</w:t>
      </w:r>
      <w:r w:rsidR="000D577E" w:rsidRPr="00071EFE">
        <w:rPr>
          <w:rFonts w:ascii="Abo-thar" w:hAnsi="Abo-thar" w:cs="mylotus" w:hint="cs"/>
          <w:sz w:val="30"/>
          <w:szCs w:val="27"/>
          <w:rtl/>
          <w:lang w:bidi="ar-SY"/>
        </w:rPr>
        <w:t>.</w:t>
      </w:r>
    </w:p>
    <w:p w:rsidR="00725D50" w:rsidRPr="00071EFE" w:rsidRDefault="00725D50" w:rsidP="00071EFE">
      <w:pPr>
        <w:spacing w:after="60" w:line="228" w:lineRule="auto"/>
        <w:ind w:firstLine="284"/>
        <w:jc w:val="both"/>
        <w:rPr>
          <w:rFonts w:cs="mylotus" w:hint="cs"/>
          <w:szCs w:val="27"/>
          <w:rtl/>
        </w:rPr>
      </w:pPr>
      <w:r w:rsidRPr="00071EFE">
        <w:rPr>
          <w:rFonts w:cs="mylotus" w:hint="cs"/>
          <w:b/>
          <w:bCs/>
          <w:szCs w:val="27"/>
          <w:rtl/>
          <w:lang w:bidi="ar-SY"/>
        </w:rPr>
        <w:t>توضيح</w:t>
      </w:r>
      <w:r w:rsidRPr="00071EFE">
        <w:rPr>
          <w:rFonts w:cs="mylotus" w:hint="cs"/>
          <w:szCs w:val="27"/>
          <w:rtl/>
          <w:lang w:bidi="ar-SY"/>
        </w:rPr>
        <w:t xml:space="preserve">: </w:t>
      </w:r>
      <w:r w:rsidR="000F269C" w:rsidRPr="00071EFE">
        <w:rPr>
          <w:rFonts w:cs="mylotus" w:hint="cs"/>
          <w:szCs w:val="27"/>
          <w:rtl/>
          <w:lang w:bidi="ar-SY"/>
        </w:rPr>
        <w:t>كما ذكرنا، هذا الجزء من الرواية هو بقية الرواية رقم 1 التي أوردناها على جزأين، وهي في الواقع رواية واحدة أوردها المجلسي في «</w:t>
      </w:r>
      <w:r w:rsidR="000F269C" w:rsidRPr="00071EFE">
        <w:rPr>
          <w:rFonts w:cs="mylotus" w:hint="cs"/>
          <w:b/>
          <w:bCs/>
          <w:szCs w:val="27"/>
          <w:rtl/>
          <w:lang w:bidi="ar-SY"/>
        </w:rPr>
        <w:t>بحار الأنوار</w:t>
      </w:r>
      <w:r w:rsidR="000F269C" w:rsidRPr="00071EFE">
        <w:rPr>
          <w:rFonts w:cs="mylotus" w:hint="cs"/>
          <w:szCs w:val="27"/>
          <w:rtl/>
          <w:lang w:bidi="ar-SY"/>
        </w:rPr>
        <w:t xml:space="preserve">».  </w:t>
      </w:r>
      <w:r w:rsidR="007E2206" w:rsidRPr="00071EFE">
        <w:rPr>
          <w:rFonts w:cs="mylotus" w:hint="cs"/>
          <w:szCs w:val="27"/>
          <w:rtl/>
          <w:lang w:bidi="ar-SY"/>
        </w:rPr>
        <w:t>و</w:t>
      </w:r>
      <w:r w:rsidRPr="00071EFE">
        <w:rPr>
          <w:rFonts w:cs="mylotus" w:hint="cs"/>
          <w:szCs w:val="27"/>
          <w:rtl/>
          <w:lang w:bidi="ar-SY"/>
        </w:rPr>
        <w:t xml:space="preserve">يظهر من هذه </w:t>
      </w:r>
      <w:r w:rsidRPr="00071EFE">
        <w:rPr>
          <w:rFonts w:ascii="Abo-thar" w:hAnsi="Abo-thar" w:cs="mylotus" w:hint="cs"/>
          <w:sz w:val="30"/>
          <w:szCs w:val="27"/>
          <w:rtl/>
          <w:lang w:bidi="ar-SY"/>
        </w:rPr>
        <w:t xml:space="preserve">الرواية </w:t>
      </w:r>
      <w:r w:rsidRPr="00071EFE">
        <w:rPr>
          <w:rFonts w:cs="mylotus" w:hint="cs"/>
          <w:szCs w:val="27"/>
          <w:rtl/>
          <w:lang w:bidi="ar-SY"/>
        </w:rPr>
        <w:t xml:space="preserve">أن </w:t>
      </w:r>
      <w:r w:rsidRPr="00071EFE">
        <w:rPr>
          <w:rFonts w:cs="mylotus"/>
          <w:szCs w:val="27"/>
          <w:rtl/>
          <w:lang w:bidi="ar-SY"/>
        </w:rPr>
        <w:t>«</w:t>
      </w:r>
      <w:r w:rsidRPr="00071EFE">
        <w:rPr>
          <w:rFonts w:cs="mylotus" w:hint="cs"/>
          <w:szCs w:val="27"/>
          <w:rtl/>
          <w:lang w:bidi="ar-SY"/>
        </w:rPr>
        <w:t>حكيمة</w:t>
      </w:r>
      <w:r w:rsidRPr="00071EFE">
        <w:rPr>
          <w:rFonts w:cs="mylotus"/>
          <w:szCs w:val="27"/>
          <w:rtl/>
          <w:lang w:bidi="ar-SY"/>
        </w:rPr>
        <w:t>»</w:t>
      </w:r>
      <w:r w:rsidRPr="00071EFE">
        <w:rPr>
          <w:rFonts w:cs="mylotus" w:hint="cs"/>
          <w:szCs w:val="27"/>
          <w:rtl/>
          <w:lang w:bidi="ar-SY"/>
        </w:rPr>
        <w:t xml:space="preserve"> لم تر ما حلَّ بالطفل الوليد، إلى أن جاءت الإمام العسكري</w:t>
      </w:r>
      <w:r w:rsidR="000F269C" w:rsidRPr="00071EFE">
        <w:rPr>
          <w:rFonts w:cs="mylotus" w:hint="cs"/>
          <w:szCs w:val="27"/>
          <w:rtl/>
          <w:lang w:bidi="ar-SY"/>
        </w:rPr>
        <w:t xml:space="preserve"> </w:t>
      </w:r>
      <w:r w:rsidR="000F269C" w:rsidRPr="00071EFE">
        <w:rPr>
          <w:rFonts w:ascii="Abo-thar" w:hAnsi="Abo-thar" w:cs="mylotus"/>
          <w:sz w:val="30"/>
          <w:szCs w:val="27"/>
        </w:rPr>
        <w:t></w:t>
      </w:r>
      <w:r w:rsidRPr="00071EFE">
        <w:rPr>
          <w:rFonts w:cs="mylotus" w:hint="cs"/>
          <w:szCs w:val="27"/>
          <w:rtl/>
          <w:lang w:bidi="ar-SY"/>
        </w:rPr>
        <w:t xml:space="preserve"> بالوليد في اليوم السابع لولادته.  فلنقارن هذا بما ذكرته </w:t>
      </w:r>
      <w:r w:rsidRPr="00071EFE">
        <w:rPr>
          <w:rFonts w:cs="mylotus" w:hint="cs"/>
          <w:b/>
          <w:bCs/>
          <w:szCs w:val="27"/>
          <w:rtl/>
          <w:lang w:bidi="ar-SY"/>
        </w:rPr>
        <w:t>بقية الرواية الرابعة</w:t>
      </w:r>
      <w:r w:rsidRPr="00071EFE">
        <w:rPr>
          <w:rFonts w:cs="mylotus" w:hint="cs"/>
          <w:szCs w:val="27"/>
          <w:rtl/>
          <w:lang w:bidi="ar-SY"/>
        </w:rPr>
        <w:t xml:space="preserve"> </w:t>
      </w:r>
      <w:r w:rsidR="007E2206" w:rsidRPr="00071EFE">
        <w:rPr>
          <w:rFonts w:cs="mylotus" w:hint="cs"/>
          <w:szCs w:val="27"/>
          <w:rtl/>
          <w:lang w:bidi="ar-SY"/>
        </w:rPr>
        <w:t>-</w:t>
      </w:r>
      <w:r w:rsidRPr="00071EFE">
        <w:rPr>
          <w:rFonts w:cs="mylotus" w:hint="cs"/>
          <w:szCs w:val="27"/>
          <w:rtl/>
          <w:lang w:bidi="ar-SY"/>
        </w:rPr>
        <w:t>التي أوردناها في الفقرة الماضية</w:t>
      </w:r>
      <w:r w:rsidR="007E2206" w:rsidRPr="00071EFE">
        <w:rPr>
          <w:rFonts w:cs="mylotus" w:hint="cs"/>
          <w:szCs w:val="27"/>
          <w:rtl/>
          <w:lang w:bidi="ar-SY"/>
        </w:rPr>
        <w:t>- حول كيفية ولادة إمام الزمان</w:t>
      </w:r>
      <w:r w:rsidRPr="00071EFE">
        <w:rPr>
          <w:rFonts w:cs="mylotus" w:hint="cs"/>
          <w:szCs w:val="27"/>
          <w:rtl/>
          <w:lang w:bidi="ar-SY"/>
        </w:rPr>
        <w:t>:</w:t>
      </w:r>
    </w:p>
    <w:p w:rsidR="00725D50" w:rsidRPr="00071EFE" w:rsidRDefault="009074B6" w:rsidP="00687E61">
      <w:pPr>
        <w:spacing w:after="60" w:line="228" w:lineRule="auto"/>
        <w:ind w:firstLine="284"/>
        <w:jc w:val="both"/>
        <w:rPr>
          <w:rFonts w:cs="mylotus" w:hint="cs"/>
          <w:szCs w:val="27"/>
          <w:rtl/>
        </w:rPr>
      </w:pPr>
      <w:r w:rsidRPr="00071EFE">
        <w:rPr>
          <w:rFonts w:cs="mylotus" w:hint="cs"/>
          <w:szCs w:val="27"/>
          <w:rtl/>
        </w:rPr>
        <w:t>"</w:t>
      </w:r>
      <w:r w:rsidR="00725D50" w:rsidRPr="00E53E13">
        <w:rPr>
          <w:rFonts w:cs="KFGQPC Uthman Taha Naskh"/>
          <w:szCs w:val="27"/>
          <w:rtl/>
        </w:rPr>
        <w:t xml:space="preserve">فَقَالَ </w:t>
      </w:r>
      <w:r w:rsidR="007E2206" w:rsidRPr="00E53E13">
        <w:rPr>
          <w:rFonts w:cs="KFGQPC Uthman Taha Naskh" w:hint="cs"/>
          <w:szCs w:val="27"/>
          <w:rtl/>
        </w:rPr>
        <w:t>[الإمام]</w:t>
      </w:r>
      <w:r w:rsidR="00725D50" w:rsidRPr="00E53E13">
        <w:rPr>
          <w:rFonts w:cs="KFGQPC Uthman Taha Naskh" w:hint="cs"/>
          <w:szCs w:val="27"/>
          <w:rtl/>
        </w:rPr>
        <w:t>:</w:t>
      </w:r>
      <w:r w:rsidR="00725D50" w:rsidRPr="00E53E13">
        <w:rPr>
          <w:rFonts w:cs="KFGQPC Uthman Taha Naskh"/>
          <w:szCs w:val="27"/>
          <w:rtl/>
        </w:rPr>
        <w:t xml:space="preserve"> يَا عَمَّتَاهُ</w:t>
      </w:r>
      <w:r w:rsidR="00725D50" w:rsidRPr="00E53E13">
        <w:rPr>
          <w:rFonts w:cs="KFGQPC Uthman Taha Naskh" w:hint="cs"/>
          <w:szCs w:val="27"/>
          <w:rtl/>
        </w:rPr>
        <w:t>!</w:t>
      </w:r>
      <w:r w:rsidR="00725D50" w:rsidRPr="00E53E13">
        <w:rPr>
          <w:rFonts w:cs="KFGQPC Uthman Taha Naskh"/>
          <w:szCs w:val="27"/>
          <w:rtl/>
        </w:rPr>
        <w:t xml:space="preserve"> بِيتِيَ اللَّيْلَةَ عِنْدَنَا فَإِنَّهُ سَيُولَدُ اللَّيْلَةَ المَوْلُودُ الكَرِيمُ عَلَى اللهِ عَزَّ وجَلَّ الَّذِي يُحْيِي اللهُ عَزَّ وجَلَّ بِهِ الأَرْضَ بَعْدَ مَوْتِهَا</w:t>
      </w:r>
      <w:r w:rsidRPr="00E53E13">
        <w:rPr>
          <w:rFonts w:cs="KFGQPC Uthman Taha Naskh" w:hint="cs"/>
          <w:szCs w:val="27"/>
          <w:rtl/>
        </w:rPr>
        <w:t>.</w:t>
      </w:r>
      <w:r w:rsidR="00725D50" w:rsidRPr="00E53E13">
        <w:rPr>
          <w:rFonts w:cs="KFGQPC Uthman Taha Naskh"/>
          <w:szCs w:val="27"/>
          <w:rtl/>
        </w:rPr>
        <w:t xml:space="preserve"> قُلْتُ مِمَّنْ يَا سَيِّدِي ولَسْتُ أَرَى بِنَرْجِسَ شَيْئاً مِنْ أَثَرِ الحَمْلِ</w:t>
      </w:r>
      <w:r w:rsidR="00725D50" w:rsidRPr="00E53E13">
        <w:rPr>
          <w:rFonts w:cs="KFGQPC Uthman Taha Naskh" w:hint="cs"/>
          <w:szCs w:val="27"/>
          <w:rtl/>
        </w:rPr>
        <w:t>.</w:t>
      </w:r>
      <w:r w:rsidR="00725D50" w:rsidRPr="00E53E13">
        <w:rPr>
          <w:rFonts w:cs="KFGQPC Uthman Taha Naskh"/>
          <w:szCs w:val="27"/>
          <w:rtl/>
        </w:rPr>
        <w:t xml:space="preserve"> فَقَالَ</w:t>
      </w:r>
      <w:r w:rsidR="00725D50" w:rsidRPr="00E53E13">
        <w:rPr>
          <w:rFonts w:cs="KFGQPC Uthman Taha Naskh" w:hint="cs"/>
          <w:szCs w:val="27"/>
          <w:rtl/>
        </w:rPr>
        <w:t>:</w:t>
      </w:r>
      <w:r w:rsidR="00725D50" w:rsidRPr="00E53E13">
        <w:rPr>
          <w:rFonts w:cs="KFGQPC Uthman Taha Naskh"/>
          <w:szCs w:val="27"/>
          <w:rtl/>
        </w:rPr>
        <w:t xml:space="preserve"> مِنْ نَرْجِسَ لَا مِنْ غَيْرِهَا</w:t>
      </w:r>
      <w:r w:rsidR="00725D50" w:rsidRPr="00E53E13">
        <w:rPr>
          <w:rFonts w:cs="KFGQPC Uthman Taha Naskh" w:hint="cs"/>
          <w:szCs w:val="27"/>
          <w:rtl/>
        </w:rPr>
        <w:t>.</w:t>
      </w:r>
      <w:r w:rsidR="00725D50" w:rsidRPr="00E53E13">
        <w:rPr>
          <w:rFonts w:cs="KFGQPC Uthman Taha Naskh"/>
          <w:szCs w:val="27"/>
          <w:rtl/>
        </w:rPr>
        <w:t xml:space="preserve"> قَالَتْ</w:t>
      </w:r>
      <w:r w:rsidR="00725D50" w:rsidRPr="00E53E13">
        <w:rPr>
          <w:rFonts w:cs="KFGQPC Uthman Taha Naskh" w:hint="cs"/>
          <w:szCs w:val="27"/>
          <w:rtl/>
        </w:rPr>
        <w:t>:</w:t>
      </w:r>
      <w:r w:rsidR="00725D50" w:rsidRPr="00E53E13">
        <w:rPr>
          <w:rFonts w:cs="KFGQPC Uthman Taha Naskh"/>
          <w:szCs w:val="27"/>
          <w:rtl/>
        </w:rPr>
        <w:t xml:space="preserve"> فَوَثَبْتُ إِلَى نَرْجِسَ فَقَلَبْتُهَا ظَهْراً لِبَطْنٍ فَلَمْ أَرَ بِهَا أَثَراً مِنْ حَبَلٍ فَعُدْتُ إِلَيْهِ فَأَخْبَرْتُهُ بِمَا فَعَلْتُ</w:t>
      </w:r>
      <w:r w:rsidR="00725D50" w:rsidRPr="00E53E13">
        <w:rPr>
          <w:rFonts w:cs="KFGQPC Uthman Taha Naskh" w:hint="cs"/>
          <w:szCs w:val="27"/>
          <w:rtl/>
        </w:rPr>
        <w:t>،</w:t>
      </w:r>
      <w:r w:rsidR="00725D50" w:rsidRPr="00E53E13">
        <w:rPr>
          <w:rFonts w:cs="KFGQPC Uthman Taha Naskh"/>
          <w:szCs w:val="27"/>
          <w:rtl/>
        </w:rPr>
        <w:t xml:space="preserve"> فَتَبَسَّمَ ثُمَّ قَالَ لِي</w:t>
      </w:r>
      <w:r w:rsidR="00725D50" w:rsidRPr="00E53E13">
        <w:rPr>
          <w:rFonts w:cs="KFGQPC Uthman Taha Naskh" w:hint="cs"/>
          <w:szCs w:val="27"/>
          <w:rtl/>
        </w:rPr>
        <w:t>:</w:t>
      </w:r>
      <w:r w:rsidR="00725D50" w:rsidRPr="00E53E13">
        <w:rPr>
          <w:rFonts w:cs="KFGQPC Uthman Taha Naskh"/>
          <w:szCs w:val="27"/>
          <w:rtl/>
        </w:rPr>
        <w:t xml:space="preserve"> إِذَا كَانَ وَقْتُ الفَجْرِ يَظْهَرُ لَكِ بِهَا الحَبَلُ لِأَنَّ مَثَلَهَا مَثَلُ أُمِّ مُوسَى لَمْ يَظْهَرْ بِهَا الحَبَلُ ولَمْ يَعْلَمْ بِهَا أَحَدٌ</w:t>
      </w:r>
      <w:r w:rsidRPr="00693ECE">
        <w:rPr>
          <w:rFonts w:cs="Arabic11 BT"/>
          <w:szCs w:val="27"/>
          <w:vertAlign w:val="superscript"/>
          <w:rtl/>
        </w:rPr>
        <w:t>(</w:t>
      </w:r>
      <w:r w:rsidRPr="00693ECE">
        <w:rPr>
          <w:rStyle w:val="FootnoteReference"/>
          <w:rFonts w:cs="Arabic11 BT"/>
          <w:szCs w:val="27"/>
          <w:rtl/>
        </w:rPr>
        <w:footnoteReference w:id="21"/>
      </w:r>
      <w:r w:rsidRPr="00693ECE">
        <w:rPr>
          <w:rFonts w:cs="Arabic11 BT"/>
          <w:szCs w:val="27"/>
          <w:vertAlign w:val="superscript"/>
          <w:rtl/>
        </w:rPr>
        <w:t>)</w:t>
      </w:r>
      <w:r w:rsidR="00725D50" w:rsidRPr="00E53E13">
        <w:rPr>
          <w:rFonts w:cs="KFGQPC Uthman Taha Naskh"/>
          <w:szCs w:val="27"/>
          <w:rtl/>
        </w:rPr>
        <w:t xml:space="preserve"> إِلَى وَقْتِ وِلَادَتِهَا لِأَنَّ فِرْعَوْنَ كَانَ يَشُقُّ بُطُونَ الحَبَالَى فِي طَلَبِ مُوسَى</w:t>
      </w:r>
      <w:r w:rsidRPr="00E53E13">
        <w:rPr>
          <w:rFonts w:cs="KFGQPC Uthman Taha Naskh" w:hint="cs"/>
          <w:szCs w:val="27"/>
          <w:rtl/>
        </w:rPr>
        <w:t>.</w:t>
      </w:r>
      <w:r w:rsidR="00725D50" w:rsidRPr="00E53E13">
        <w:rPr>
          <w:rFonts w:cs="KFGQPC Uthman Taha Naskh"/>
          <w:szCs w:val="27"/>
          <w:rtl/>
        </w:rPr>
        <w:t xml:space="preserve"> وهَذَا نَظِيرُ مُوسَى (ع)</w:t>
      </w:r>
      <w:r w:rsidRPr="00E53E13">
        <w:rPr>
          <w:rFonts w:cs="KFGQPC Uthman Taha Naskh" w:hint="cs"/>
          <w:szCs w:val="27"/>
          <w:rtl/>
        </w:rPr>
        <w:t>.</w:t>
      </w:r>
      <w:r w:rsidR="00725D50" w:rsidRPr="00E53E13">
        <w:rPr>
          <w:rFonts w:cs="KFGQPC Uthman Taha Naskh"/>
          <w:szCs w:val="27"/>
          <w:rtl/>
        </w:rPr>
        <w:t xml:space="preserve"> قَالَتْ حَكِيمَةُ</w:t>
      </w:r>
      <w:r w:rsidRPr="00E53E13">
        <w:rPr>
          <w:rFonts w:cs="KFGQPC Uthman Taha Naskh" w:hint="cs"/>
          <w:szCs w:val="27"/>
          <w:rtl/>
        </w:rPr>
        <w:t>:</w:t>
      </w:r>
      <w:r w:rsidR="00725D50" w:rsidRPr="00E53E13">
        <w:rPr>
          <w:rFonts w:cs="KFGQPC Uthman Taha Naskh"/>
          <w:szCs w:val="27"/>
          <w:rtl/>
        </w:rPr>
        <w:t xml:space="preserve"> فَلَمْ أَزَلْ أَرْقُبُهَا إِلَى وَقْتِ طُلُوعِ الفَجْرِ وهِيَ نَائِمَةٌ بَيْنَ يَدَيَّ لَا تَقْلِبُ جَنْباً إِلَى جَنْبٍ حَتَّى إِذَا كَانَ فِي آخِرِ اللَّيْلِ وَقْتَ طُلُوعِ الفَجْرِ وَثَبَتْ فَزِعَةً فَضَمَمْتُهَا إِلَى صَدْرِي وسَمَّيْتُ عَلَيْهَا</w:t>
      </w:r>
      <w:r w:rsidRPr="00E53E13">
        <w:rPr>
          <w:rFonts w:cs="KFGQPC Uthman Taha Naskh" w:hint="cs"/>
          <w:szCs w:val="27"/>
          <w:rtl/>
        </w:rPr>
        <w:t>،</w:t>
      </w:r>
      <w:r w:rsidR="00725D50" w:rsidRPr="00E53E13">
        <w:rPr>
          <w:rFonts w:cs="KFGQPC Uthman Taha Naskh"/>
          <w:szCs w:val="27"/>
          <w:rtl/>
        </w:rPr>
        <w:t xml:space="preserve"> فَصَاحَ </w:t>
      </w:r>
      <w:r w:rsidR="00660C05" w:rsidRPr="00E53E13">
        <w:rPr>
          <w:rFonts w:cs="KFGQPC Uthman Taha Naskh" w:hint="cs"/>
          <w:szCs w:val="27"/>
          <w:rtl/>
        </w:rPr>
        <w:t xml:space="preserve">[الإمام] </w:t>
      </w:r>
      <w:r w:rsidR="00725D50" w:rsidRPr="00E53E13">
        <w:rPr>
          <w:rFonts w:cs="KFGQPC Uthman Taha Naskh"/>
          <w:szCs w:val="27"/>
          <w:rtl/>
        </w:rPr>
        <w:t>أَبُو مُحَمَّدٍ (ع) وقَالَ</w:t>
      </w:r>
      <w:r w:rsidR="00725D50" w:rsidRPr="00E53E13">
        <w:rPr>
          <w:rFonts w:cs="KFGQPC Uthman Taha Naskh" w:hint="cs"/>
          <w:szCs w:val="27"/>
          <w:rtl/>
        </w:rPr>
        <w:t>:</w:t>
      </w:r>
      <w:r w:rsidR="00725D50" w:rsidRPr="00E53E13">
        <w:rPr>
          <w:rFonts w:cs="KFGQPC Uthman Taha Naskh"/>
          <w:szCs w:val="27"/>
          <w:rtl/>
        </w:rPr>
        <w:t xml:space="preserve"> اقْرَئِي عَلَيْهَا </w:t>
      </w:r>
      <w:r w:rsidRPr="00E53E13">
        <w:rPr>
          <w:rFonts w:cs="KFGQPC Uthman Taha Naskh" w:hint="cs"/>
          <w:szCs w:val="27"/>
          <w:rtl/>
        </w:rPr>
        <w:t>﴿</w:t>
      </w:r>
      <w:r w:rsidR="00725D50" w:rsidRPr="00E53E13">
        <w:rPr>
          <w:rFonts w:cs="KFGQPC Uthman Taha Naskh"/>
          <w:b/>
          <w:bCs/>
          <w:szCs w:val="27"/>
          <w:rtl/>
        </w:rPr>
        <w:t>إِنَّا أَنْزَلْنَاهُ فِي لَيْلَةِ القَدْرِ</w:t>
      </w:r>
      <w:r w:rsidRPr="00E53E13">
        <w:rPr>
          <w:rFonts w:cs="KFGQPC Uthman Taha Naskh" w:hint="cs"/>
          <w:szCs w:val="27"/>
          <w:rtl/>
        </w:rPr>
        <w:t>﴾</w:t>
      </w:r>
      <w:r w:rsidR="00725D50" w:rsidRPr="00E53E13">
        <w:rPr>
          <w:rFonts w:cs="KFGQPC Uthman Taha Naskh" w:hint="cs"/>
          <w:szCs w:val="27"/>
          <w:rtl/>
        </w:rPr>
        <w:t>.</w:t>
      </w:r>
      <w:r w:rsidR="00725D50" w:rsidRPr="00E53E13">
        <w:rPr>
          <w:rFonts w:cs="KFGQPC Uthman Taha Naskh"/>
          <w:szCs w:val="27"/>
          <w:rtl/>
        </w:rPr>
        <w:t xml:space="preserve"> فَأَقْبَلْتُ أَقْرَأُ عَلَيْهَا وقُلْتُ لَهَا</w:t>
      </w:r>
      <w:r w:rsidR="00725D50" w:rsidRPr="00E53E13">
        <w:rPr>
          <w:rFonts w:cs="KFGQPC Uthman Taha Naskh" w:hint="cs"/>
          <w:szCs w:val="27"/>
          <w:rtl/>
        </w:rPr>
        <w:t>:</w:t>
      </w:r>
      <w:r w:rsidR="00725D50" w:rsidRPr="00E53E13">
        <w:rPr>
          <w:rFonts w:cs="KFGQPC Uthman Taha Naskh"/>
          <w:szCs w:val="27"/>
          <w:rtl/>
        </w:rPr>
        <w:t xml:space="preserve"> مَا حَالُكِ</w:t>
      </w:r>
      <w:r w:rsidR="00725D50" w:rsidRPr="00E53E13">
        <w:rPr>
          <w:rFonts w:cs="KFGQPC Uthman Taha Naskh" w:hint="cs"/>
          <w:szCs w:val="27"/>
          <w:rtl/>
        </w:rPr>
        <w:t>؟</w:t>
      </w:r>
      <w:r w:rsidR="00725D50" w:rsidRPr="00E53E13">
        <w:rPr>
          <w:rFonts w:cs="KFGQPC Uthman Taha Naskh"/>
          <w:szCs w:val="27"/>
          <w:rtl/>
        </w:rPr>
        <w:t xml:space="preserve"> قَالَتْ</w:t>
      </w:r>
      <w:r w:rsidR="00725D50" w:rsidRPr="00E53E13">
        <w:rPr>
          <w:rFonts w:cs="KFGQPC Uthman Taha Naskh" w:hint="cs"/>
          <w:szCs w:val="27"/>
          <w:rtl/>
        </w:rPr>
        <w:t>:</w:t>
      </w:r>
      <w:r w:rsidR="00725D50" w:rsidRPr="00E53E13">
        <w:rPr>
          <w:rFonts w:cs="KFGQPC Uthman Taha Naskh"/>
          <w:szCs w:val="27"/>
          <w:rtl/>
        </w:rPr>
        <w:t xml:space="preserve"> ظَهَرَ الأَمْرُ الَّذِي أَخْبَرَكِ بِهِ مَوْلَايَ</w:t>
      </w:r>
      <w:r w:rsidR="00725D50" w:rsidRPr="00E53E13">
        <w:rPr>
          <w:rFonts w:cs="KFGQPC Uthman Taha Naskh" w:hint="cs"/>
          <w:szCs w:val="27"/>
          <w:rtl/>
        </w:rPr>
        <w:t>.</w:t>
      </w:r>
      <w:r w:rsidR="00725D50" w:rsidRPr="00E53E13">
        <w:rPr>
          <w:rFonts w:cs="KFGQPC Uthman Taha Naskh"/>
          <w:szCs w:val="27"/>
          <w:rtl/>
        </w:rPr>
        <w:t xml:space="preserve"> فَأَقْبَلْتُ أَقْرَأُ عَلَيْهَا كَمَا أَمَرَنِي</w:t>
      </w:r>
      <w:r w:rsidRPr="00E53E13">
        <w:rPr>
          <w:rFonts w:cs="KFGQPC Uthman Taha Naskh" w:hint="cs"/>
          <w:szCs w:val="27"/>
          <w:rtl/>
        </w:rPr>
        <w:t>،</w:t>
      </w:r>
      <w:r w:rsidR="00725D50" w:rsidRPr="00E53E13">
        <w:rPr>
          <w:rFonts w:cs="KFGQPC Uthman Taha Naskh"/>
          <w:szCs w:val="27"/>
          <w:rtl/>
        </w:rPr>
        <w:t xml:space="preserve"> فَأَجَابَنِي الجَنِينُ مِنْ بَطْنِهَا يَقْرَأُ </w:t>
      </w:r>
      <w:r w:rsidR="00660C05" w:rsidRPr="00E53E13">
        <w:rPr>
          <w:rFonts w:cs="KFGQPC Uthman Taha Naskh" w:hint="cs"/>
          <w:szCs w:val="27"/>
          <w:rtl/>
        </w:rPr>
        <w:t xml:space="preserve">(!!) </w:t>
      </w:r>
      <w:r w:rsidR="00725D50" w:rsidRPr="00E53E13">
        <w:rPr>
          <w:rFonts w:cs="KFGQPC Uthman Taha Naskh"/>
          <w:szCs w:val="27"/>
          <w:rtl/>
        </w:rPr>
        <w:t>كَمَا أَقْرَأُ وسَلَّمَ عَلَيَّ</w:t>
      </w:r>
      <w:r w:rsidR="00660C05" w:rsidRPr="00E53E13">
        <w:rPr>
          <w:rFonts w:cs="KFGQPC Uthman Taha Naskh" w:hint="cs"/>
          <w:szCs w:val="27"/>
          <w:rtl/>
        </w:rPr>
        <w:t xml:space="preserve"> (!!).</w:t>
      </w:r>
      <w:r w:rsidR="00725D50" w:rsidRPr="00E53E13">
        <w:rPr>
          <w:rFonts w:cs="KFGQPC Uthman Taha Naskh"/>
          <w:szCs w:val="27"/>
          <w:rtl/>
        </w:rPr>
        <w:t xml:space="preserve"> قَالَتْ حَكِيمَةُ</w:t>
      </w:r>
      <w:r w:rsidR="00725D50" w:rsidRPr="00E53E13">
        <w:rPr>
          <w:rFonts w:cs="KFGQPC Uthman Taha Naskh" w:hint="cs"/>
          <w:szCs w:val="27"/>
          <w:rtl/>
        </w:rPr>
        <w:t>:</w:t>
      </w:r>
      <w:r w:rsidR="00725D50" w:rsidRPr="00E53E13">
        <w:rPr>
          <w:rFonts w:cs="KFGQPC Uthman Taha Naskh"/>
          <w:szCs w:val="27"/>
          <w:rtl/>
        </w:rPr>
        <w:t xml:space="preserve"> فَفَزِعْتُ لِمَا سَمِعْتُ</w:t>
      </w:r>
      <w:r w:rsidR="00660C05" w:rsidRPr="00E53E13">
        <w:rPr>
          <w:rFonts w:cs="KFGQPC Uthman Taha Naskh" w:hint="cs"/>
          <w:szCs w:val="27"/>
          <w:rtl/>
        </w:rPr>
        <w:t>،</w:t>
      </w:r>
      <w:r w:rsidR="00725D50" w:rsidRPr="00E53E13">
        <w:rPr>
          <w:rFonts w:cs="KFGQPC Uthman Taha Naskh"/>
          <w:szCs w:val="27"/>
          <w:rtl/>
        </w:rPr>
        <w:t xml:space="preserve"> فَصَاحَ بِي </w:t>
      </w:r>
      <w:r w:rsidR="00660C05" w:rsidRPr="00E53E13">
        <w:rPr>
          <w:rFonts w:cs="KFGQPC Uthman Taha Naskh" w:hint="cs"/>
          <w:szCs w:val="27"/>
          <w:rtl/>
        </w:rPr>
        <w:t xml:space="preserve">[الإمام] </w:t>
      </w:r>
      <w:r w:rsidR="00725D50" w:rsidRPr="00E53E13">
        <w:rPr>
          <w:rFonts w:cs="KFGQPC Uthman Taha Naskh"/>
          <w:szCs w:val="27"/>
          <w:rtl/>
        </w:rPr>
        <w:t>أَبُو مُحَمَّدٍ (ع)</w:t>
      </w:r>
      <w:r w:rsidR="00725D50" w:rsidRPr="00E53E13">
        <w:rPr>
          <w:rFonts w:cs="KFGQPC Uthman Taha Naskh" w:hint="cs"/>
          <w:szCs w:val="27"/>
          <w:rtl/>
        </w:rPr>
        <w:t>:</w:t>
      </w:r>
      <w:r w:rsidR="00725D50" w:rsidRPr="00E53E13">
        <w:rPr>
          <w:rFonts w:cs="KFGQPC Uthman Taha Naskh"/>
          <w:szCs w:val="27"/>
          <w:rtl/>
        </w:rPr>
        <w:t xml:space="preserve"> لَا تَعْجَبِي مِنْ أَمْرِ اللهِ عَزَّ وجَلَّ</w:t>
      </w:r>
      <w:r w:rsidR="00725D50" w:rsidRPr="00E53E13">
        <w:rPr>
          <w:rFonts w:cs="KFGQPC Uthman Taha Naskh" w:hint="cs"/>
          <w:szCs w:val="27"/>
          <w:rtl/>
        </w:rPr>
        <w:t>،</w:t>
      </w:r>
      <w:r w:rsidR="00725D50" w:rsidRPr="00E53E13">
        <w:rPr>
          <w:rFonts w:cs="KFGQPC Uthman Taha Naskh"/>
          <w:szCs w:val="27"/>
          <w:rtl/>
        </w:rPr>
        <w:t xml:space="preserve"> إِنَّ اللهَ تَبَارَكَ وتَعَالَى يُنْطِقُنَا بِالْحِكْمَةِ صِغَاراً ويَجْعَلُنَا حُجَّةً فِي أَرْضِهِ كِبَاراً</w:t>
      </w:r>
      <w:r w:rsidR="00660C05" w:rsidRPr="00E53E13">
        <w:rPr>
          <w:rFonts w:cs="KFGQPC Uthman Taha Naskh" w:hint="cs"/>
          <w:szCs w:val="27"/>
          <w:rtl/>
        </w:rPr>
        <w:t>،</w:t>
      </w:r>
      <w:r w:rsidR="00725D50" w:rsidRPr="00E53E13">
        <w:rPr>
          <w:rFonts w:cs="KFGQPC Uthman Taha Naskh"/>
          <w:szCs w:val="27"/>
          <w:rtl/>
        </w:rPr>
        <w:t xml:space="preserve"> فَلَمْ يَسْتَتِمَّ الكَلَامَ حَتَّى غِيبَتْ عَنِّي نَرْجِسُ</w:t>
      </w:r>
      <w:r w:rsidR="00660C05" w:rsidRPr="00E53E13">
        <w:rPr>
          <w:rFonts w:cs="KFGQPC Uthman Taha Naskh" w:hint="cs"/>
          <w:szCs w:val="27"/>
          <w:rtl/>
        </w:rPr>
        <w:t>(!!)</w:t>
      </w:r>
      <w:r w:rsidR="00725D50" w:rsidRPr="00E53E13">
        <w:rPr>
          <w:rFonts w:cs="KFGQPC Uthman Taha Naskh"/>
          <w:szCs w:val="27"/>
          <w:rtl/>
        </w:rPr>
        <w:t xml:space="preserve"> فَلَمْ أَرَهَا كَأَنَّهُ ضُرِبَ بَيْنِي وبَيْنَهَا حِجَابٌ</w:t>
      </w:r>
      <w:r w:rsidR="00660C05" w:rsidRPr="00E53E13">
        <w:rPr>
          <w:rFonts w:cs="KFGQPC Uthman Taha Naskh" w:hint="cs"/>
          <w:szCs w:val="27"/>
          <w:rtl/>
        </w:rPr>
        <w:t>،</w:t>
      </w:r>
      <w:r w:rsidR="00725D50" w:rsidRPr="00E53E13">
        <w:rPr>
          <w:rFonts w:cs="KFGQPC Uthman Taha Naskh"/>
          <w:szCs w:val="27"/>
          <w:rtl/>
        </w:rPr>
        <w:t xml:space="preserve"> فَعَدَوْتُ نَحْوَ أَبِي مُحَمَّدٍ (ع) وأَنَا صَارِخَةٌ فَقَالَ لِي</w:t>
      </w:r>
      <w:r w:rsidR="00725D50" w:rsidRPr="00E53E13">
        <w:rPr>
          <w:rFonts w:cs="KFGQPC Uthman Taha Naskh" w:hint="cs"/>
          <w:szCs w:val="27"/>
          <w:rtl/>
        </w:rPr>
        <w:t>:</w:t>
      </w:r>
      <w:r w:rsidR="00725D50" w:rsidRPr="00E53E13">
        <w:rPr>
          <w:rFonts w:cs="KFGQPC Uthman Taha Naskh"/>
          <w:szCs w:val="27"/>
          <w:rtl/>
        </w:rPr>
        <w:t xml:space="preserve"> ارْجِعِي يَا عَمَّةُ فَإِنَّكِ سَتَجِدِيهَا فِي مَكَانِهَا</w:t>
      </w:r>
      <w:r w:rsidR="00725D50" w:rsidRPr="00E53E13">
        <w:rPr>
          <w:rFonts w:cs="KFGQPC Uthman Taha Naskh" w:hint="cs"/>
          <w:szCs w:val="27"/>
          <w:rtl/>
        </w:rPr>
        <w:t>.</w:t>
      </w:r>
      <w:r w:rsidR="00725D50" w:rsidRPr="00E53E13">
        <w:rPr>
          <w:rFonts w:cs="KFGQPC Uthman Taha Naskh"/>
          <w:szCs w:val="27"/>
          <w:rtl/>
        </w:rPr>
        <w:t xml:space="preserve"> قَالَتْ</w:t>
      </w:r>
      <w:r w:rsidR="00725D50" w:rsidRPr="00E53E13">
        <w:rPr>
          <w:rFonts w:cs="KFGQPC Uthman Taha Naskh" w:hint="cs"/>
          <w:szCs w:val="27"/>
          <w:rtl/>
        </w:rPr>
        <w:t>:</w:t>
      </w:r>
      <w:r w:rsidR="00725D50" w:rsidRPr="00E53E13">
        <w:rPr>
          <w:rFonts w:cs="KFGQPC Uthman Taha Naskh"/>
          <w:szCs w:val="27"/>
          <w:rtl/>
        </w:rPr>
        <w:t xml:space="preserve"> فَرَجَعْتُ فَلَمْ أَلْبَثْ أَنْ كُشِفَ الحِجَابُ بَيْنِي وبَيْنَهَا وإِذَا أَنَا بِهَا وعَلَيْهَا مِنْ أَثَرِ النُّورِ مَا غَشِ</w:t>
      </w:r>
      <w:r w:rsidR="00725D50" w:rsidRPr="00E53E13">
        <w:rPr>
          <w:rFonts w:cs="KFGQPC Uthman Taha Naskh" w:hint="cs"/>
          <w:szCs w:val="27"/>
          <w:rtl/>
        </w:rPr>
        <w:t>ـ</w:t>
      </w:r>
      <w:r w:rsidR="00725D50" w:rsidRPr="00E53E13">
        <w:rPr>
          <w:rFonts w:cs="KFGQPC Uthman Taha Naskh"/>
          <w:szCs w:val="27"/>
          <w:rtl/>
        </w:rPr>
        <w:t>يَ بَصَرِي وإِذَا أَنَا بِالصَّبِيِّ (ع) سَاجِداً عَلَى وَجْهِهِ جَاثِياً عَلَى رُكْبَتَيْهِ رَافِعاً سَبَّابَتَيْهِ نَحْوَ السَّمَاءِ وهُوَ يَقُولُ</w:t>
      </w:r>
      <w:r w:rsidR="00725D50" w:rsidRPr="00E53E13">
        <w:rPr>
          <w:rFonts w:cs="KFGQPC Uthman Taha Naskh" w:hint="cs"/>
          <w:szCs w:val="27"/>
          <w:rtl/>
        </w:rPr>
        <w:t>:</w:t>
      </w:r>
      <w:r w:rsidR="00725D50" w:rsidRPr="00E53E13">
        <w:rPr>
          <w:rFonts w:cs="KFGQPC Uthman Taha Naskh"/>
          <w:szCs w:val="27"/>
          <w:rtl/>
        </w:rPr>
        <w:t xml:space="preserve"> </w:t>
      </w:r>
      <w:r w:rsidR="00660C05" w:rsidRPr="00E53E13">
        <w:rPr>
          <w:rFonts w:cs="KFGQPC Uthman Taha Naskh" w:hint="cs"/>
          <w:szCs w:val="27"/>
          <w:rtl/>
        </w:rPr>
        <w:t>«</w:t>
      </w:r>
      <w:r w:rsidR="00725D50" w:rsidRPr="00E53E13">
        <w:rPr>
          <w:rFonts w:cs="KFGQPC Uthman Taha Naskh"/>
          <w:b/>
          <w:bCs/>
          <w:szCs w:val="27"/>
          <w:rtl/>
        </w:rPr>
        <w:t>أَشْهَدُ أَنْ لَا إِلَهَ إِلَّا اللهُ وَحْدَهُ لَا شَرِيكَ ل</w:t>
      </w:r>
      <w:r w:rsidR="00660C05" w:rsidRPr="00E53E13">
        <w:rPr>
          <w:rFonts w:cs="KFGQPC Uthman Taha Naskh"/>
          <w:b/>
          <w:bCs/>
          <w:szCs w:val="27"/>
          <w:rtl/>
        </w:rPr>
        <w:t>َهُ وأَنَّ جَدِّي رَسُولُ اللهِ</w:t>
      </w:r>
      <w:r w:rsidR="00725D50" w:rsidRPr="00E53E13">
        <w:rPr>
          <w:rFonts w:cs="KFGQPC Uthman Taha Naskh"/>
          <w:b/>
          <w:bCs/>
          <w:szCs w:val="27"/>
          <w:rtl/>
        </w:rPr>
        <w:t xml:space="preserve"> وأَنَّ أَبِي أَمِيرُ المُؤْمِنِينَ</w:t>
      </w:r>
      <w:r w:rsidR="00660C05" w:rsidRPr="00E53E13">
        <w:rPr>
          <w:rFonts w:cs="KFGQPC Uthman Taha Naskh" w:hint="cs"/>
          <w:szCs w:val="27"/>
          <w:rtl/>
        </w:rPr>
        <w:t>»</w:t>
      </w:r>
      <w:r w:rsidR="00725D50" w:rsidRPr="00E53E13">
        <w:rPr>
          <w:rFonts w:cs="KFGQPC Uthman Taha Naskh"/>
          <w:szCs w:val="27"/>
          <w:rtl/>
        </w:rPr>
        <w:t xml:space="preserve"> ثُمَّ عَدَّ إِمَاماً إِمَاماً إِلَى أَنْ بَلَغَ إِلَى نَفْسِهِ فَقَالَ (ع) اللهُمَّ أَنْجِزْ لِي وَعْدِي وأَتْمِمْ لِي أَمْرِي وثَبِّتْ وَطْأَتِي وامْلَأِ الأَرْضَ بِي عَدْلًا وقِسْطاً</w:t>
      </w:r>
      <w:r w:rsidR="00725D50" w:rsidRPr="00E53E13">
        <w:rPr>
          <w:rFonts w:cs="KFGQPC Uthman Taha Naskh" w:hint="cs"/>
          <w:szCs w:val="27"/>
          <w:rtl/>
        </w:rPr>
        <w:t>.</w:t>
      </w:r>
      <w:r w:rsidR="00725D50" w:rsidRPr="00E53E13">
        <w:rPr>
          <w:rFonts w:cs="KFGQPC Uthman Taha Naskh"/>
          <w:szCs w:val="27"/>
          <w:rtl/>
        </w:rPr>
        <w:t xml:space="preserve"> فَصَاحَ أَبُو مُحَمَّدٍ الحَسَنُ </w:t>
      </w:r>
      <w:r w:rsidR="00660C05" w:rsidRPr="00E53E13">
        <w:rPr>
          <w:rFonts w:cs="KFGQPC Uthman Taha Naskh" w:hint="cs"/>
          <w:szCs w:val="27"/>
          <w:rtl/>
        </w:rPr>
        <w:t xml:space="preserve">العسكري </w:t>
      </w:r>
      <w:r w:rsidR="00660C05" w:rsidRPr="00E53E13">
        <w:rPr>
          <w:rFonts w:ascii="Abo-thar" w:hAnsi="Abo-thar" w:cs="KFGQPC Uthman Taha Naskh"/>
          <w:sz w:val="30"/>
          <w:szCs w:val="27"/>
        </w:rPr>
        <w:t></w:t>
      </w:r>
      <w:r w:rsidR="00660C05" w:rsidRPr="00E53E13">
        <w:rPr>
          <w:rFonts w:cs="KFGQPC Uthman Taha Naskh" w:hint="cs"/>
          <w:szCs w:val="27"/>
          <w:rtl/>
        </w:rPr>
        <w:t xml:space="preserve"> </w:t>
      </w:r>
      <w:r w:rsidR="00725D50" w:rsidRPr="00E53E13">
        <w:rPr>
          <w:rFonts w:cs="KFGQPC Uthman Taha Naskh"/>
          <w:szCs w:val="27"/>
          <w:rtl/>
        </w:rPr>
        <w:t>فَقَالَ</w:t>
      </w:r>
      <w:r w:rsidR="00725D50" w:rsidRPr="00E53E13">
        <w:rPr>
          <w:rFonts w:cs="KFGQPC Uthman Taha Naskh" w:hint="cs"/>
          <w:szCs w:val="27"/>
          <w:rtl/>
        </w:rPr>
        <w:t>:</w:t>
      </w:r>
      <w:r w:rsidR="00725D50" w:rsidRPr="00E53E13">
        <w:rPr>
          <w:rFonts w:cs="KFGQPC Uthman Taha Naskh"/>
          <w:szCs w:val="27"/>
          <w:rtl/>
        </w:rPr>
        <w:t xml:space="preserve"> يَا عَمَّةُ</w:t>
      </w:r>
      <w:r w:rsidR="00725D50" w:rsidRPr="00E53E13">
        <w:rPr>
          <w:rFonts w:cs="KFGQPC Uthman Taha Naskh" w:hint="cs"/>
          <w:szCs w:val="27"/>
          <w:rtl/>
        </w:rPr>
        <w:t>!</w:t>
      </w:r>
      <w:r w:rsidR="00725D50" w:rsidRPr="00E53E13">
        <w:rPr>
          <w:rFonts w:cs="KFGQPC Uthman Taha Naskh"/>
          <w:szCs w:val="27"/>
          <w:rtl/>
        </w:rPr>
        <w:t xml:space="preserve"> تَنَاوَلِيهِ فَهَاتِيهِ فَتَنَاوَلْتُهُ وأَتَيْتُ بِهِ نَحْوَهُ فَلَمَّا مَثَلْتُ بَيْنَ يَدَيْ أَبِيهِ وهُوَ عَلَى يَدَيَّ سَلَّمَ عَلَى أَبِيهِ فَتَنَاوَلَهُ الحَسَنُ (ع) والطَّيْرُ تُرَفْرِفُ عَلَى رَأْسِهِ فَصَاحَ بِطَيْرٍ مِنْهَا فَقَالَ</w:t>
      </w:r>
      <w:r w:rsidR="00725D50" w:rsidRPr="00E53E13">
        <w:rPr>
          <w:rFonts w:cs="KFGQPC Uthman Taha Naskh" w:hint="cs"/>
          <w:szCs w:val="27"/>
          <w:rtl/>
        </w:rPr>
        <w:t>:</w:t>
      </w:r>
      <w:r w:rsidR="00725D50" w:rsidRPr="00E53E13">
        <w:rPr>
          <w:rFonts w:cs="KFGQPC Uthman Taha Naskh"/>
          <w:szCs w:val="27"/>
          <w:rtl/>
        </w:rPr>
        <w:t xml:space="preserve"> لَهُ احْمِلْهُ واحْفَظْهُ ورُدَّهُ إِلَيْنَا فِي كُلِّ أَرْبَعِينَ يَوْماً فَتَنَاوَلَهُ الطَّائِرُ وطَارَ بِهِ فِي جَوِّ السَّمَاءِ وأَتْبَعَهُ سَائِرُ الطَّيْرِ فَسَمِعْتُ أَبَا مُحَمَّدٍ يَقُولُ</w:t>
      </w:r>
      <w:r w:rsidR="00725D50" w:rsidRPr="00E53E13">
        <w:rPr>
          <w:rFonts w:cs="KFGQPC Uthman Taha Naskh" w:hint="cs"/>
          <w:szCs w:val="27"/>
          <w:rtl/>
        </w:rPr>
        <w:t>:</w:t>
      </w:r>
      <w:r w:rsidR="00725D50" w:rsidRPr="00E53E13">
        <w:rPr>
          <w:rFonts w:cs="KFGQPC Uthman Taha Naskh"/>
          <w:szCs w:val="27"/>
          <w:rtl/>
        </w:rPr>
        <w:t xml:space="preserve"> أَسْتَوْدِعُكَ الَّذِي اسْتَوْدَعَتْهُ أُمُّ مُوسَى فَبَكَتْ نَرْجِسُ</w:t>
      </w:r>
      <w:r w:rsidR="00660C05" w:rsidRPr="00E53E13">
        <w:rPr>
          <w:rFonts w:cs="KFGQPC Uthman Taha Naskh" w:hint="cs"/>
          <w:szCs w:val="27"/>
          <w:rtl/>
        </w:rPr>
        <w:t>،</w:t>
      </w:r>
      <w:r w:rsidR="00725D50" w:rsidRPr="00E53E13">
        <w:rPr>
          <w:rFonts w:cs="KFGQPC Uthman Taha Naskh"/>
          <w:szCs w:val="27"/>
          <w:rtl/>
        </w:rPr>
        <w:t xml:space="preserve"> فَقَالَ لَهَا</w:t>
      </w:r>
      <w:r w:rsidR="00660C05" w:rsidRPr="00E53E13">
        <w:rPr>
          <w:rFonts w:cs="KFGQPC Uthman Taha Naskh" w:hint="cs"/>
          <w:szCs w:val="27"/>
          <w:rtl/>
        </w:rPr>
        <w:t>:</w:t>
      </w:r>
      <w:r w:rsidR="00725D50" w:rsidRPr="00E53E13">
        <w:rPr>
          <w:rFonts w:cs="KFGQPC Uthman Taha Naskh"/>
          <w:szCs w:val="27"/>
          <w:rtl/>
        </w:rPr>
        <w:t xml:space="preserve"> اسْكُتِي فَإِنَّ الرَّضَاعَ مُحَرَّمٌ عَلَيْهِ إِلَّا مِنْ ثَدْيِكِ</w:t>
      </w:r>
      <w:r w:rsidR="008B7487" w:rsidRPr="00693ECE">
        <w:rPr>
          <w:rFonts w:cs="Arabic11 BT"/>
          <w:szCs w:val="27"/>
          <w:vertAlign w:val="superscript"/>
          <w:rtl/>
        </w:rPr>
        <w:t>(</w:t>
      </w:r>
      <w:r w:rsidR="008B7487" w:rsidRPr="00693ECE">
        <w:rPr>
          <w:rStyle w:val="FootnoteReference"/>
          <w:rFonts w:cs="Arabic11 BT"/>
          <w:szCs w:val="27"/>
          <w:rtl/>
        </w:rPr>
        <w:footnoteReference w:id="22"/>
      </w:r>
      <w:r w:rsidR="008B7487" w:rsidRPr="00693ECE">
        <w:rPr>
          <w:rFonts w:cs="Arabic11 BT"/>
          <w:szCs w:val="27"/>
          <w:vertAlign w:val="superscript"/>
          <w:rtl/>
        </w:rPr>
        <w:t>)</w:t>
      </w:r>
      <w:r w:rsidR="00725D50" w:rsidRPr="00E53E13">
        <w:rPr>
          <w:rFonts w:cs="KFGQPC Uthman Taha Naskh"/>
          <w:szCs w:val="27"/>
          <w:rtl/>
        </w:rPr>
        <w:t xml:space="preserve"> وسَيُعَادُ إِلَيْكِ كَمَا رُدَّ مُوسَى إِلَى أُمِّهِ</w:t>
      </w:r>
      <w:r w:rsidR="00660C05" w:rsidRPr="00693ECE">
        <w:rPr>
          <w:rFonts w:cs="Arabic11 BT"/>
          <w:szCs w:val="27"/>
          <w:vertAlign w:val="superscript"/>
          <w:rtl/>
        </w:rPr>
        <w:t>(</w:t>
      </w:r>
      <w:r w:rsidR="00660C05" w:rsidRPr="00693ECE">
        <w:rPr>
          <w:rStyle w:val="FootnoteReference"/>
          <w:rFonts w:cs="Arabic11 BT"/>
          <w:szCs w:val="27"/>
          <w:rtl/>
        </w:rPr>
        <w:footnoteReference w:id="23"/>
      </w:r>
      <w:r w:rsidR="00660C05" w:rsidRPr="00693ECE">
        <w:rPr>
          <w:rFonts w:cs="Arabic11 BT"/>
          <w:szCs w:val="27"/>
          <w:vertAlign w:val="superscript"/>
          <w:rtl/>
        </w:rPr>
        <w:t>)</w:t>
      </w:r>
      <w:r w:rsidR="00725D50" w:rsidRPr="00E53E13">
        <w:rPr>
          <w:rFonts w:cs="KFGQPC Uthman Taha Naskh"/>
          <w:szCs w:val="27"/>
          <w:rtl/>
        </w:rPr>
        <w:t xml:space="preserve"> وذَلِكِ قَوْلُهُ عَزَّ وجَلَّ</w:t>
      </w:r>
      <w:r w:rsidR="008B7487" w:rsidRPr="00E53E13">
        <w:rPr>
          <w:rFonts w:cs="KFGQPC Uthman Taha Naskh" w:hint="cs"/>
          <w:szCs w:val="27"/>
          <w:rtl/>
        </w:rPr>
        <w:t>:</w:t>
      </w:r>
      <w:r w:rsidR="00725D50" w:rsidRPr="00E53E13">
        <w:rPr>
          <w:rFonts w:cs="KFGQPC Uthman Taha Naskh"/>
          <w:szCs w:val="27"/>
          <w:rtl/>
        </w:rPr>
        <w:t xml:space="preserve"> ﴿</w:t>
      </w:r>
      <w:r w:rsidR="00687E61" w:rsidRPr="00687E61">
        <w:rPr>
          <w:rStyle w:val="Char4"/>
          <w:rFonts w:hint="cs"/>
          <w:rtl/>
        </w:rPr>
        <w:t>فَرَدَدۡنَٰهُ</w:t>
      </w:r>
      <w:r w:rsidR="00687E61" w:rsidRPr="00687E61">
        <w:rPr>
          <w:rStyle w:val="Char4"/>
          <w:rtl/>
        </w:rPr>
        <w:t xml:space="preserve"> </w:t>
      </w:r>
      <w:r w:rsidR="00687E61" w:rsidRPr="00687E61">
        <w:rPr>
          <w:rStyle w:val="Char4"/>
          <w:rFonts w:hint="cs"/>
          <w:rtl/>
        </w:rPr>
        <w:t>إِلَىٰٓ</w:t>
      </w:r>
      <w:r w:rsidR="00687E61" w:rsidRPr="00687E61">
        <w:rPr>
          <w:rStyle w:val="Char4"/>
          <w:rtl/>
        </w:rPr>
        <w:t xml:space="preserve"> </w:t>
      </w:r>
      <w:r w:rsidR="00687E61" w:rsidRPr="00687E61">
        <w:rPr>
          <w:rStyle w:val="Char4"/>
          <w:rFonts w:hint="cs"/>
          <w:rtl/>
        </w:rPr>
        <w:t>أُمِّهِۦ</w:t>
      </w:r>
      <w:r w:rsidR="00687E61" w:rsidRPr="00687E61">
        <w:rPr>
          <w:rStyle w:val="Char4"/>
          <w:rtl/>
        </w:rPr>
        <w:t xml:space="preserve"> </w:t>
      </w:r>
      <w:r w:rsidR="00687E61" w:rsidRPr="00687E61">
        <w:rPr>
          <w:rStyle w:val="Char4"/>
          <w:rFonts w:hint="cs"/>
          <w:rtl/>
        </w:rPr>
        <w:t>كَيۡ</w:t>
      </w:r>
      <w:r w:rsidR="00687E61" w:rsidRPr="00687E61">
        <w:rPr>
          <w:rStyle w:val="Char4"/>
          <w:rtl/>
        </w:rPr>
        <w:t xml:space="preserve"> </w:t>
      </w:r>
      <w:r w:rsidR="00687E61" w:rsidRPr="00687E61">
        <w:rPr>
          <w:rStyle w:val="Char4"/>
          <w:rFonts w:hint="cs"/>
          <w:rtl/>
        </w:rPr>
        <w:t>تَقَرَّ</w:t>
      </w:r>
      <w:r w:rsidR="00687E61" w:rsidRPr="00687E61">
        <w:rPr>
          <w:rStyle w:val="Char4"/>
          <w:rtl/>
        </w:rPr>
        <w:t xml:space="preserve"> </w:t>
      </w:r>
      <w:r w:rsidR="00687E61" w:rsidRPr="00687E61">
        <w:rPr>
          <w:rStyle w:val="Char4"/>
          <w:rFonts w:hint="cs"/>
          <w:rtl/>
        </w:rPr>
        <w:t>عَيۡنُهَا</w:t>
      </w:r>
      <w:r w:rsidR="00687E61" w:rsidRPr="00687E61">
        <w:rPr>
          <w:rStyle w:val="Char4"/>
          <w:rtl/>
        </w:rPr>
        <w:t xml:space="preserve"> </w:t>
      </w:r>
      <w:r w:rsidR="00687E61" w:rsidRPr="00687E61">
        <w:rPr>
          <w:rStyle w:val="Char4"/>
          <w:rFonts w:hint="cs"/>
          <w:rtl/>
        </w:rPr>
        <w:t>وَلَا</w:t>
      </w:r>
      <w:r w:rsidR="00687E61" w:rsidRPr="00687E61">
        <w:rPr>
          <w:rStyle w:val="Char4"/>
          <w:rtl/>
        </w:rPr>
        <w:t xml:space="preserve"> </w:t>
      </w:r>
      <w:r w:rsidR="00687E61" w:rsidRPr="00687E61">
        <w:rPr>
          <w:rStyle w:val="Char4"/>
          <w:rFonts w:hint="cs"/>
          <w:rtl/>
        </w:rPr>
        <w:t>تَحۡزَنَ</w:t>
      </w:r>
      <w:r w:rsidR="00725D50" w:rsidRPr="00E53E13">
        <w:rPr>
          <w:rFonts w:cs="KFGQPC Uthman Taha Naskh"/>
          <w:szCs w:val="27"/>
          <w:rtl/>
          <w:lang w:bidi="ar-SY"/>
        </w:rPr>
        <w:t>﴾ قَالَتْ</w:t>
      </w:r>
      <w:r w:rsidR="00725D50" w:rsidRPr="00E53E13">
        <w:rPr>
          <w:rFonts w:cs="KFGQPC Uthman Taha Naskh" w:hint="cs"/>
          <w:szCs w:val="27"/>
          <w:rtl/>
          <w:lang w:bidi="ar-SY"/>
        </w:rPr>
        <w:t>:</w:t>
      </w:r>
      <w:r w:rsidR="00725D50" w:rsidRPr="00E53E13">
        <w:rPr>
          <w:rFonts w:cs="KFGQPC Uthman Taha Naskh"/>
          <w:szCs w:val="27"/>
          <w:rtl/>
          <w:lang w:bidi="ar-SY"/>
        </w:rPr>
        <w:t xml:space="preserve"> حَكِيمَةُ فَقُلْتُ مَا هَذَا الطَّائِرُ</w:t>
      </w:r>
      <w:r w:rsidR="00725D50" w:rsidRPr="00E53E13">
        <w:rPr>
          <w:rFonts w:cs="KFGQPC Uthman Taha Naskh" w:hint="cs"/>
          <w:szCs w:val="27"/>
          <w:rtl/>
          <w:lang w:bidi="ar-SY"/>
        </w:rPr>
        <w:t>؟</w:t>
      </w:r>
      <w:r w:rsidR="00725D50" w:rsidRPr="00E53E13">
        <w:rPr>
          <w:rFonts w:cs="KFGQPC Uthman Taha Naskh"/>
          <w:szCs w:val="27"/>
          <w:rtl/>
          <w:lang w:bidi="ar-SY"/>
        </w:rPr>
        <w:t xml:space="preserve"> قَالَ</w:t>
      </w:r>
      <w:r w:rsidR="00725D50" w:rsidRPr="00E53E13">
        <w:rPr>
          <w:rFonts w:cs="KFGQPC Uthman Taha Naskh" w:hint="cs"/>
          <w:szCs w:val="27"/>
          <w:rtl/>
          <w:lang w:bidi="ar-SY"/>
        </w:rPr>
        <w:t>:</w:t>
      </w:r>
      <w:r w:rsidR="00725D50" w:rsidRPr="00E53E13">
        <w:rPr>
          <w:rFonts w:cs="KFGQPC Uthman Taha Naskh"/>
          <w:szCs w:val="27"/>
          <w:rtl/>
          <w:lang w:bidi="ar-SY"/>
        </w:rPr>
        <w:t xml:space="preserve"> هَذَا رُوحُ القُدُسِ</w:t>
      </w:r>
      <w:r w:rsidR="0084036F" w:rsidRPr="00E53E13">
        <w:rPr>
          <w:rFonts w:cs="KFGQPC Uthman Taha Naskh" w:hint="cs"/>
          <w:szCs w:val="27"/>
          <w:rtl/>
          <w:lang w:bidi="ar-SY"/>
        </w:rPr>
        <w:t>(!!)</w:t>
      </w:r>
      <w:r w:rsidR="00725D50" w:rsidRPr="00E53E13">
        <w:rPr>
          <w:rFonts w:cs="KFGQPC Uthman Taha Naskh"/>
          <w:szCs w:val="27"/>
          <w:rtl/>
          <w:lang w:bidi="ar-SY"/>
        </w:rPr>
        <w:t xml:space="preserve"> المُوَكَّلُ بِالْأَئِمَّةِ</w:t>
      </w:r>
      <w:r w:rsidR="0084036F" w:rsidRPr="00E53E13">
        <w:rPr>
          <w:rFonts w:cs="KFGQPC Uthman Taha Naskh" w:hint="cs"/>
          <w:szCs w:val="27"/>
          <w:rtl/>
          <w:lang w:bidi="ar-SY"/>
        </w:rPr>
        <w:t xml:space="preserve"> </w:t>
      </w:r>
      <w:r w:rsidR="00725D50" w:rsidRPr="00E53E13">
        <w:rPr>
          <w:rFonts w:cs="KFGQPC Uthman Taha Naskh"/>
          <w:szCs w:val="27"/>
          <w:rtl/>
          <w:lang w:bidi="ar-SY"/>
        </w:rPr>
        <w:t>يُوَفِّقُهُمْ ويُسَدِّدُهُمْ ويُرَبِّيهِمْ بِالْعِلْمِ</w:t>
      </w:r>
      <w:r w:rsidR="00725D50" w:rsidRPr="00E53E13">
        <w:rPr>
          <w:rFonts w:cs="KFGQPC Uthman Taha Naskh" w:hint="cs"/>
          <w:szCs w:val="27"/>
          <w:rtl/>
          <w:lang w:bidi="ar-SY"/>
        </w:rPr>
        <w:t>.</w:t>
      </w:r>
      <w:r w:rsidR="00725D50" w:rsidRPr="00E53E13">
        <w:rPr>
          <w:rFonts w:cs="KFGQPC Uthman Taha Naskh"/>
          <w:szCs w:val="27"/>
          <w:rtl/>
          <w:lang w:bidi="ar-SY"/>
        </w:rPr>
        <w:t xml:space="preserve"> قَالَتْ حَكِيمَةُ</w:t>
      </w:r>
      <w:r w:rsidR="00725D50" w:rsidRPr="00E53E13">
        <w:rPr>
          <w:rFonts w:cs="KFGQPC Uthman Taha Naskh" w:hint="cs"/>
          <w:szCs w:val="27"/>
          <w:rtl/>
          <w:lang w:bidi="ar-SY"/>
        </w:rPr>
        <w:t>:</w:t>
      </w:r>
      <w:r w:rsidR="00725D50" w:rsidRPr="00E53E13">
        <w:rPr>
          <w:rFonts w:cs="KFGQPC Uthman Taha Naskh"/>
          <w:szCs w:val="27"/>
          <w:rtl/>
          <w:lang w:bidi="ar-SY"/>
        </w:rPr>
        <w:t xml:space="preserve"> فَلَمَّا أَنْ كَانَ بَعْدَ أَرْبَعِينَ يَوْماً رُدَّ الغُلَامُ ووَجَّهَ إِلَيَّ ابْنُ أَخِي</w:t>
      </w:r>
      <w:r w:rsidR="00725D50" w:rsidRPr="00E53E13">
        <w:rPr>
          <w:rFonts w:cs="KFGQPC Uthman Taha Naskh" w:hint="cs"/>
          <w:szCs w:val="27"/>
          <w:rtl/>
          <w:lang w:bidi="ar-SY"/>
        </w:rPr>
        <w:t>.</w:t>
      </w:r>
      <w:r w:rsidR="00725D50" w:rsidRPr="00E53E13">
        <w:rPr>
          <w:rFonts w:cs="KFGQPC Uthman Taha Naskh"/>
          <w:szCs w:val="27"/>
          <w:rtl/>
          <w:lang w:bidi="ar-SY"/>
        </w:rPr>
        <w:t xml:space="preserve"> فَدَعَانِي فَدَخَلْتُ عَلَيْهِ فَإِذَا أَنَا بِصَبِيٍّ </w:t>
      </w:r>
      <w:r w:rsidR="001C18C8" w:rsidRPr="00E53E13">
        <w:rPr>
          <w:rFonts w:ascii="mylotus" w:hAnsi="mylotus" w:cs="KFGQPC Uthman Taha Naskh" w:hint="cs"/>
          <w:szCs w:val="27"/>
          <w:rtl/>
          <w:lang w:bidi="ar-SY"/>
        </w:rPr>
        <w:t>متحركٍ</w:t>
      </w:r>
      <w:r w:rsidR="00725D50" w:rsidRPr="00E53E13">
        <w:rPr>
          <w:rFonts w:cs="KFGQPC Uthman Taha Naskh"/>
          <w:szCs w:val="27"/>
          <w:rtl/>
          <w:lang w:bidi="ar-SY"/>
        </w:rPr>
        <w:t xml:space="preserve"> يَمْشِي بَيْنَ يَدَيْهِ فَقُلْتُ</w:t>
      </w:r>
      <w:r w:rsidR="00725D50" w:rsidRPr="00E53E13">
        <w:rPr>
          <w:rFonts w:cs="KFGQPC Uthman Taha Naskh" w:hint="cs"/>
          <w:szCs w:val="27"/>
          <w:rtl/>
          <w:lang w:bidi="ar-SY"/>
        </w:rPr>
        <w:t>:</w:t>
      </w:r>
      <w:r w:rsidR="00725D50" w:rsidRPr="00E53E13">
        <w:rPr>
          <w:rFonts w:cs="KFGQPC Uthman Taha Naskh"/>
          <w:szCs w:val="27"/>
          <w:rtl/>
          <w:lang w:bidi="ar-SY"/>
        </w:rPr>
        <w:t xml:space="preserve"> سَيِّدِي هَذَا ابْنُ سَنَتَيْنِ</w:t>
      </w:r>
      <w:r w:rsidR="00725D50" w:rsidRPr="00E53E13">
        <w:rPr>
          <w:rFonts w:cs="KFGQPC Uthman Taha Naskh" w:hint="cs"/>
          <w:szCs w:val="27"/>
          <w:rtl/>
          <w:lang w:bidi="ar-SY"/>
        </w:rPr>
        <w:t>!!</w:t>
      </w:r>
      <w:r w:rsidR="00725D50" w:rsidRPr="00E53E13">
        <w:rPr>
          <w:rFonts w:cs="KFGQPC Uthman Taha Naskh"/>
          <w:szCs w:val="27"/>
          <w:rtl/>
          <w:lang w:bidi="ar-SY"/>
        </w:rPr>
        <w:t xml:space="preserve"> فَتَبَسَّمَ </w:t>
      </w:r>
      <w:r w:rsidR="0084036F" w:rsidRPr="00E53E13">
        <w:rPr>
          <w:rFonts w:cs="KFGQPC Uthman Taha Naskh" w:hint="cs"/>
          <w:szCs w:val="27"/>
          <w:rtl/>
          <w:lang w:bidi="ar-SY"/>
        </w:rPr>
        <w:t xml:space="preserve">[الإمام] </w:t>
      </w:r>
      <w:r w:rsidR="00725D50" w:rsidRPr="00E53E13">
        <w:rPr>
          <w:rFonts w:cs="KFGQPC Uthman Taha Naskh"/>
          <w:szCs w:val="27"/>
          <w:rtl/>
          <w:lang w:bidi="ar-SY"/>
        </w:rPr>
        <w:t>ثُمَّ قَالَ</w:t>
      </w:r>
      <w:r w:rsidR="00725D50" w:rsidRPr="00E53E13">
        <w:rPr>
          <w:rFonts w:cs="KFGQPC Uthman Taha Naskh" w:hint="cs"/>
          <w:szCs w:val="27"/>
          <w:rtl/>
          <w:lang w:bidi="ar-SY"/>
        </w:rPr>
        <w:t>:</w:t>
      </w:r>
      <w:r w:rsidR="00725D50" w:rsidRPr="00E53E13">
        <w:rPr>
          <w:rFonts w:cs="KFGQPC Uthman Taha Naskh"/>
          <w:szCs w:val="27"/>
          <w:rtl/>
          <w:lang w:bidi="ar-SY"/>
        </w:rPr>
        <w:t xml:space="preserve"> إِنَّ أَوْلَادَ الأَنْبِيَاءِ والْأَوْصِيَاءِ إِذَا كَانُوا أَئِمَّةً يَنْشَئُونَ بِخِلَافِ مَا يَنْشَأُ غَيْرُهُمْ</w:t>
      </w:r>
      <w:r w:rsidR="00725D50" w:rsidRPr="00E53E13">
        <w:rPr>
          <w:rFonts w:cs="KFGQPC Uthman Taha Naskh" w:hint="cs"/>
          <w:szCs w:val="27"/>
          <w:rtl/>
          <w:lang w:bidi="ar-SY"/>
        </w:rPr>
        <w:t>،</w:t>
      </w:r>
      <w:r w:rsidR="00725D50" w:rsidRPr="00E53E13">
        <w:rPr>
          <w:rFonts w:cs="KFGQPC Uthman Taha Naskh"/>
          <w:szCs w:val="27"/>
          <w:rtl/>
          <w:lang w:bidi="ar-SY"/>
        </w:rPr>
        <w:t xml:space="preserve"> وإِنَّ الصَّبِيَّ مِنَّا إِذَا أَتَى عَلَيْهِ شَهْرٌ كَانَ كَمَنْ يَأْتِي عَلَيْهِ سَنَةٌ</w:t>
      </w:r>
      <w:r w:rsidR="0084036F" w:rsidRPr="00E53E13">
        <w:rPr>
          <w:rFonts w:cs="KFGQPC Uthman Taha Naskh" w:hint="cs"/>
          <w:szCs w:val="27"/>
          <w:rtl/>
          <w:lang w:bidi="ar-SY"/>
        </w:rPr>
        <w:t>...............</w:t>
      </w:r>
      <w:r w:rsidR="0084036F" w:rsidRPr="00071EFE">
        <w:rPr>
          <w:rFonts w:cs="mylotus" w:hint="cs"/>
          <w:szCs w:val="27"/>
          <w:rtl/>
          <w:lang w:bidi="ar-SY"/>
        </w:rPr>
        <w:t xml:space="preserve">  </w:t>
      </w:r>
      <w:r w:rsidR="00725D50" w:rsidRPr="00071EFE">
        <w:rPr>
          <w:rFonts w:cs="mylotus" w:hint="cs"/>
          <w:szCs w:val="27"/>
          <w:rtl/>
          <w:lang w:bidi="ar-SY"/>
        </w:rPr>
        <w:t>الحديث</w:t>
      </w:r>
      <w:r w:rsidR="0084036F" w:rsidRPr="00071EFE">
        <w:rPr>
          <w:rFonts w:cs="mylotus" w:hint="cs"/>
          <w:szCs w:val="27"/>
          <w:rtl/>
          <w:lang w:bidi="ar-SY"/>
        </w:rPr>
        <w:t>"</w:t>
      </w:r>
      <w:r w:rsidR="0084036F" w:rsidRPr="00B21426">
        <w:rPr>
          <w:rFonts w:cs="Arabic11 BT"/>
          <w:szCs w:val="27"/>
          <w:vertAlign w:val="superscript"/>
          <w:rtl/>
          <w:lang w:bidi="ar-SY"/>
        </w:rPr>
        <w:t>(</w:t>
      </w:r>
      <w:r w:rsidR="0084036F" w:rsidRPr="00B21426">
        <w:rPr>
          <w:rStyle w:val="FootnoteReference"/>
          <w:rFonts w:cs="Arabic11 BT"/>
          <w:szCs w:val="27"/>
          <w:rtl/>
          <w:lang w:bidi="ar-SY"/>
        </w:rPr>
        <w:footnoteReference w:id="24"/>
      </w:r>
      <w:r w:rsidR="0084036F" w:rsidRPr="00B21426">
        <w:rPr>
          <w:rFonts w:cs="Arabic11 BT"/>
          <w:szCs w:val="27"/>
          <w:vertAlign w:val="superscript"/>
          <w:rtl/>
          <w:lang w:bidi="ar-SY"/>
        </w:rPr>
        <w:t>)</w:t>
      </w:r>
      <w:r w:rsidR="00725D50" w:rsidRPr="00071EFE">
        <w:rPr>
          <w:rFonts w:cs="mylotus" w:hint="cs"/>
          <w:szCs w:val="27"/>
          <w:rtl/>
          <w:lang w:bidi="ar-SY"/>
        </w:rPr>
        <w:t xml:space="preserve">. </w:t>
      </w:r>
    </w:p>
    <w:p w:rsidR="00725D50" w:rsidRPr="00071EFE" w:rsidRDefault="00725D50" w:rsidP="00071EFE">
      <w:pPr>
        <w:spacing w:after="60" w:line="228" w:lineRule="auto"/>
        <w:ind w:firstLine="284"/>
        <w:jc w:val="both"/>
        <w:rPr>
          <w:rFonts w:ascii="Abo-thar" w:hAnsi="Abo-thar" w:cs="mylotus" w:hint="cs"/>
          <w:sz w:val="30"/>
          <w:szCs w:val="27"/>
          <w:rtl/>
        </w:rPr>
      </w:pPr>
      <w:r w:rsidRPr="00071EFE">
        <w:rPr>
          <w:rFonts w:cs="mylotus" w:hint="cs"/>
          <w:b/>
          <w:bCs/>
          <w:szCs w:val="27"/>
          <w:rtl/>
        </w:rPr>
        <w:t>توضيح</w:t>
      </w:r>
      <w:r w:rsidRPr="00071EFE">
        <w:rPr>
          <w:rFonts w:cs="mylotus" w:hint="cs"/>
          <w:szCs w:val="27"/>
          <w:rtl/>
        </w:rPr>
        <w:t xml:space="preserve">: من هذه </w:t>
      </w:r>
      <w:r w:rsidRPr="00071EFE">
        <w:rPr>
          <w:rFonts w:ascii="Abo-thar" w:hAnsi="Abo-thar" w:cs="mylotus" w:hint="cs"/>
          <w:sz w:val="30"/>
          <w:szCs w:val="27"/>
          <w:rtl/>
        </w:rPr>
        <w:t xml:space="preserve">الرواية </w:t>
      </w:r>
      <w:r w:rsidRPr="00071EFE">
        <w:rPr>
          <w:rFonts w:cs="mylotus" w:hint="cs"/>
          <w:szCs w:val="27"/>
          <w:rtl/>
        </w:rPr>
        <w:t>يظهر أن الولد أُعطي لطائر وأن الطائر أخذه أربعين يوماً وأن هذا الأمر تم منذ ابتداء ولادته</w:t>
      </w:r>
      <w:r w:rsidR="0084036F" w:rsidRPr="00071EFE">
        <w:rPr>
          <w:rFonts w:cs="mylotus" w:hint="cs"/>
          <w:szCs w:val="27"/>
          <w:rtl/>
        </w:rPr>
        <w:t>،</w:t>
      </w:r>
      <w:r w:rsidRPr="00071EFE">
        <w:rPr>
          <w:rFonts w:cs="mylotus" w:hint="cs"/>
          <w:szCs w:val="27"/>
          <w:rtl/>
        </w:rPr>
        <w:t xml:space="preserve"> في حين أن </w:t>
      </w:r>
      <w:r w:rsidRPr="00071EFE">
        <w:rPr>
          <w:rFonts w:ascii="Abo-thar" w:hAnsi="Abo-thar" w:cs="mylotus" w:hint="cs"/>
          <w:sz w:val="30"/>
          <w:szCs w:val="27"/>
          <w:rtl/>
        </w:rPr>
        <w:t xml:space="preserve">الرواية </w:t>
      </w:r>
      <w:r w:rsidRPr="00071EFE">
        <w:rPr>
          <w:rFonts w:cs="mylotus" w:hint="cs"/>
          <w:szCs w:val="27"/>
          <w:rtl/>
        </w:rPr>
        <w:t xml:space="preserve">السابقة قالت إن </w:t>
      </w:r>
      <w:r w:rsidRPr="00071EFE">
        <w:rPr>
          <w:rFonts w:cs="mylotus"/>
          <w:szCs w:val="27"/>
          <w:rtl/>
        </w:rPr>
        <w:t>«</w:t>
      </w:r>
      <w:r w:rsidRPr="00071EFE">
        <w:rPr>
          <w:rFonts w:cs="mylotus" w:hint="cs"/>
          <w:szCs w:val="27"/>
          <w:rtl/>
        </w:rPr>
        <w:t>حكيمة</w:t>
      </w:r>
      <w:r w:rsidRPr="00071EFE">
        <w:rPr>
          <w:rFonts w:cs="mylotus"/>
          <w:szCs w:val="27"/>
          <w:rtl/>
        </w:rPr>
        <w:t>»</w:t>
      </w:r>
      <w:r w:rsidRPr="00071EFE">
        <w:rPr>
          <w:rFonts w:cs="mylotus" w:hint="cs"/>
          <w:szCs w:val="27"/>
          <w:rtl/>
        </w:rPr>
        <w:t xml:space="preserve"> ذهبت في اليوم السابع ورأت الطفل! فهذا تناقض واضح وصارخ بين </w:t>
      </w:r>
      <w:r w:rsidRPr="00071EFE">
        <w:rPr>
          <w:rFonts w:ascii="Abo-thar" w:hAnsi="Abo-thar" w:cs="mylotus" w:hint="cs"/>
          <w:sz w:val="30"/>
          <w:szCs w:val="27"/>
          <w:rtl/>
        </w:rPr>
        <w:t>الروايتين!</w:t>
      </w:r>
    </w:p>
    <w:p w:rsidR="00725D50" w:rsidRPr="00071EFE" w:rsidRDefault="0084036F" w:rsidP="00E66837">
      <w:pPr>
        <w:spacing w:after="60" w:line="228" w:lineRule="auto"/>
        <w:ind w:firstLine="284"/>
        <w:jc w:val="both"/>
        <w:rPr>
          <w:rFonts w:cs="mylotus" w:hint="cs"/>
          <w:szCs w:val="27"/>
          <w:rtl/>
        </w:rPr>
      </w:pPr>
      <w:r w:rsidRPr="00071EFE">
        <w:rPr>
          <w:rFonts w:ascii="Abo-thar" w:hAnsi="Abo-thar" w:cs="mylotus" w:hint="cs"/>
          <w:b/>
          <w:bCs/>
          <w:sz w:val="30"/>
          <w:szCs w:val="27"/>
          <w:rtl/>
        </w:rPr>
        <w:t>بقية الرواية 2</w:t>
      </w:r>
      <w:r w:rsidRPr="00071EFE">
        <w:rPr>
          <w:rFonts w:ascii="Abo-thar" w:hAnsi="Abo-thar" w:cs="mylotus" w:hint="cs"/>
          <w:sz w:val="30"/>
          <w:szCs w:val="27"/>
          <w:rtl/>
        </w:rPr>
        <w:t xml:space="preserve">: </w:t>
      </w:r>
      <w:r w:rsidR="00725D50" w:rsidRPr="00071EFE">
        <w:rPr>
          <w:rFonts w:ascii="Abo-thar" w:hAnsi="Abo-thar" w:cs="mylotus" w:hint="cs"/>
          <w:sz w:val="30"/>
          <w:szCs w:val="27"/>
          <w:rtl/>
        </w:rPr>
        <w:t xml:space="preserve">والآن لنر ما جاء في بقية الرواية الثانية التي نقلها </w:t>
      </w:r>
      <w:r w:rsidR="00725D50" w:rsidRPr="00071EFE">
        <w:rPr>
          <w:rFonts w:cs="mylotus" w:hint="cs"/>
          <w:szCs w:val="27"/>
          <w:rtl/>
        </w:rPr>
        <w:t xml:space="preserve">المجلسـيُّ في </w:t>
      </w:r>
      <w:r w:rsidR="00725D50" w:rsidRPr="00071EFE">
        <w:rPr>
          <w:rFonts w:cs="mylotus"/>
          <w:szCs w:val="27"/>
          <w:rtl/>
        </w:rPr>
        <w:t>«</w:t>
      </w:r>
      <w:r w:rsidR="00725D50" w:rsidRPr="00071EFE">
        <w:rPr>
          <w:rFonts w:cs="mylotus" w:hint="cs"/>
          <w:szCs w:val="27"/>
          <w:rtl/>
        </w:rPr>
        <w:t>بحار الأنوار</w:t>
      </w:r>
      <w:r w:rsidR="00725D50" w:rsidRPr="00071EFE">
        <w:rPr>
          <w:rFonts w:cs="mylotus"/>
          <w:szCs w:val="27"/>
          <w:rtl/>
        </w:rPr>
        <w:t>»</w:t>
      </w:r>
      <w:r w:rsidR="00725D50" w:rsidRPr="00071EFE">
        <w:rPr>
          <w:rFonts w:cs="mylotus" w:hint="cs"/>
          <w:szCs w:val="27"/>
          <w:rtl/>
        </w:rPr>
        <w:t xml:space="preserve"> عن كتاب </w:t>
      </w:r>
      <w:r w:rsidR="00725D50" w:rsidRPr="00071EFE">
        <w:rPr>
          <w:rFonts w:cs="mylotus"/>
          <w:szCs w:val="27"/>
          <w:rtl/>
        </w:rPr>
        <w:t>«</w:t>
      </w:r>
      <w:r w:rsidR="00725D50" w:rsidRPr="00071EFE">
        <w:rPr>
          <w:rFonts w:cs="mylotus" w:hint="cs"/>
          <w:szCs w:val="27"/>
          <w:rtl/>
        </w:rPr>
        <w:t>الغيبة</w:t>
      </w:r>
      <w:r w:rsidR="00725D50" w:rsidRPr="00071EFE">
        <w:rPr>
          <w:rFonts w:cs="mylotus"/>
          <w:szCs w:val="27"/>
          <w:rtl/>
        </w:rPr>
        <w:t>»</w:t>
      </w:r>
      <w:r w:rsidR="00725D50" w:rsidRPr="00071EFE">
        <w:rPr>
          <w:rFonts w:cs="mylotus" w:hint="cs"/>
          <w:szCs w:val="27"/>
          <w:rtl/>
        </w:rPr>
        <w:t xml:space="preserve"> للشيخ الطوسي</w:t>
      </w:r>
      <w:r w:rsidRPr="00071EFE">
        <w:rPr>
          <w:rFonts w:cs="mylotus" w:hint="cs"/>
          <w:szCs w:val="27"/>
          <w:rtl/>
        </w:rPr>
        <w:t xml:space="preserve">، عن </w:t>
      </w:r>
      <w:r w:rsidR="00725D50" w:rsidRPr="00071EFE">
        <w:rPr>
          <w:rFonts w:cs="mylotus" w:hint="cs"/>
          <w:szCs w:val="27"/>
          <w:rtl/>
        </w:rPr>
        <w:t>«حكيمة</w:t>
      </w:r>
      <w:r w:rsidRPr="00071EFE">
        <w:rPr>
          <w:rFonts w:cs="mylotus" w:hint="cs"/>
          <w:szCs w:val="27"/>
          <w:rtl/>
        </w:rPr>
        <w:t xml:space="preserve"> خاتون</w:t>
      </w:r>
      <w:r w:rsidR="00725D50" w:rsidRPr="00071EFE">
        <w:rPr>
          <w:rFonts w:cs="mylotus" w:hint="cs"/>
          <w:szCs w:val="27"/>
          <w:rtl/>
        </w:rPr>
        <w:t>»</w:t>
      </w:r>
      <w:r w:rsidRPr="00071EFE">
        <w:rPr>
          <w:rFonts w:cs="mylotus" w:hint="cs"/>
          <w:szCs w:val="27"/>
          <w:rtl/>
        </w:rPr>
        <w:t xml:space="preserve"> أنها قالت</w:t>
      </w:r>
      <w:r w:rsidR="00725D50" w:rsidRPr="00071EFE">
        <w:rPr>
          <w:rFonts w:cs="mylotus" w:hint="cs"/>
          <w:szCs w:val="27"/>
          <w:rtl/>
        </w:rPr>
        <w:t xml:space="preserve">: </w:t>
      </w:r>
      <w:r w:rsidRPr="00071EFE">
        <w:rPr>
          <w:rFonts w:cs="mylotus" w:hint="cs"/>
          <w:szCs w:val="27"/>
          <w:rtl/>
        </w:rPr>
        <w:t>"</w:t>
      </w:r>
      <w:r w:rsidR="00725D50" w:rsidRPr="00693ECE">
        <w:rPr>
          <w:rFonts w:cs="KFGQPC Uthman Taha Naskh"/>
          <w:szCs w:val="27"/>
          <w:rtl/>
        </w:rPr>
        <w:t xml:space="preserve">بَعَثَ إِلَيَّ </w:t>
      </w:r>
      <w:r w:rsidR="00725D50" w:rsidRPr="00693ECE">
        <w:rPr>
          <w:rFonts w:cs="KFGQPC Uthman Taha Naskh" w:hint="cs"/>
          <w:szCs w:val="27"/>
          <w:rtl/>
        </w:rPr>
        <w:t>الإمام الحسن العسكري</w:t>
      </w:r>
      <w:r w:rsidR="00593214" w:rsidRPr="00693ECE">
        <w:rPr>
          <w:rFonts w:cs="KFGQPC Uthman Taha Naskh" w:hint="cs"/>
          <w:szCs w:val="27"/>
          <w:rtl/>
        </w:rPr>
        <w:t xml:space="preserve"> </w:t>
      </w:r>
      <w:r w:rsidR="00593214" w:rsidRPr="00693ECE">
        <w:rPr>
          <w:rFonts w:ascii="Abo-thar" w:hAnsi="Abo-thar" w:cs="KFGQPC Uthman Taha Naskh"/>
          <w:sz w:val="30"/>
          <w:szCs w:val="27"/>
        </w:rPr>
        <w:t></w:t>
      </w:r>
      <w:r w:rsidR="00725D50" w:rsidRPr="00693ECE">
        <w:rPr>
          <w:rFonts w:cs="KFGQPC Uthman Taha Naskh" w:hint="cs"/>
          <w:szCs w:val="27"/>
          <w:rtl/>
        </w:rPr>
        <w:t xml:space="preserve"> </w:t>
      </w:r>
      <w:r w:rsidR="00725D50" w:rsidRPr="00693ECE">
        <w:rPr>
          <w:rFonts w:cs="KFGQPC Uthman Taha Naskh"/>
          <w:szCs w:val="27"/>
          <w:rtl/>
        </w:rPr>
        <w:t xml:space="preserve">سَنَةَ </w:t>
      </w:r>
      <w:r w:rsidR="00725D50" w:rsidRPr="00693ECE">
        <w:rPr>
          <w:rFonts w:cs="KFGQPC Uthman Taha Naskh" w:hint="cs"/>
          <w:szCs w:val="27"/>
          <w:rtl/>
        </w:rPr>
        <w:t>255هـ</w:t>
      </w:r>
      <w:r w:rsidR="00725D50" w:rsidRPr="00693ECE">
        <w:rPr>
          <w:rFonts w:cs="KFGQPC Uthman Taha Naskh"/>
          <w:szCs w:val="27"/>
          <w:rtl/>
        </w:rPr>
        <w:t xml:space="preserve"> </w:t>
      </w:r>
      <w:r w:rsidR="00593214" w:rsidRPr="00693ECE">
        <w:rPr>
          <w:rFonts w:cs="KFGQPC Uthman Taha Naskh" w:hint="cs"/>
          <w:szCs w:val="27"/>
          <w:rtl/>
        </w:rPr>
        <w:t xml:space="preserve"> </w:t>
      </w:r>
      <w:r w:rsidR="00725D50" w:rsidRPr="00693ECE">
        <w:rPr>
          <w:rFonts w:cs="KFGQPC Uthman Taha Naskh"/>
          <w:szCs w:val="27"/>
          <w:rtl/>
        </w:rPr>
        <w:t>فِي النِّصْفِ مِنْ شَعْبَانَ وقَالَ</w:t>
      </w:r>
      <w:r w:rsidR="00725D50" w:rsidRPr="00693ECE">
        <w:rPr>
          <w:rFonts w:cs="KFGQPC Uthman Taha Naskh" w:hint="cs"/>
          <w:szCs w:val="27"/>
          <w:rtl/>
        </w:rPr>
        <w:t>:</w:t>
      </w:r>
      <w:r w:rsidR="00725D50" w:rsidRPr="00693ECE">
        <w:rPr>
          <w:rFonts w:cs="KFGQPC Uthman Taha Naskh"/>
          <w:szCs w:val="27"/>
          <w:rtl/>
        </w:rPr>
        <w:t xml:space="preserve"> يَا عَمَّةُ</w:t>
      </w:r>
      <w:r w:rsidR="00725D50" w:rsidRPr="00693ECE">
        <w:rPr>
          <w:rFonts w:cs="KFGQPC Uthman Taha Naskh" w:hint="cs"/>
          <w:szCs w:val="27"/>
          <w:rtl/>
        </w:rPr>
        <w:t>!</w:t>
      </w:r>
      <w:r w:rsidR="00725D50" w:rsidRPr="00693ECE">
        <w:rPr>
          <w:rFonts w:cs="KFGQPC Uthman Taha Naskh"/>
          <w:szCs w:val="27"/>
          <w:rtl/>
        </w:rPr>
        <w:t xml:space="preserve"> اجْعَلِي اللَّيْلَةَ إِفْطَارَكِ عِنْدِي </w:t>
      </w:r>
      <w:r w:rsidR="00593214" w:rsidRPr="00693ECE">
        <w:rPr>
          <w:rFonts w:cs="KFGQPC Uthman Taha Naskh" w:hint="cs"/>
          <w:szCs w:val="27"/>
          <w:rtl/>
        </w:rPr>
        <w:t xml:space="preserve">........... </w:t>
      </w:r>
      <w:r w:rsidR="00725D50" w:rsidRPr="00693ECE">
        <w:rPr>
          <w:rFonts w:cs="KFGQPC Uthman Taha Naskh"/>
          <w:szCs w:val="27"/>
          <w:rtl/>
        </w:rPr>
        <w:t>فَلَمَّا أَنْ صَلَّيْتُ المَغْرِبَ والْعِشَاءَ الآخِرَةَ أَتَيْتُ بِالْمَائِدَةِ فَأَفْطَرْتُ أَنَا وسَوْسَنُ وبَايَتُّهَا فِي بَيْتٍ وَاحِدٍ فَغَفَوْتُ غَفْوَةً ثُمَّ اسْتَيْقَظْتُ فَلَمْ أَزَلْ مُفَكِّرَةً فِيمَا وَعَدَنِي أَبُو مُحَمَّدٍ (ع) مِنْ أَمْرِ وَلِيِّ اللهِ (ع) فَقُمْتُ قَبْلَ الوَقْتِ الَّذِي كُنْتُ أَقُومُ فِي كُلِّ لَيْلَةٍ لِلصَّلَاةِ فَصَلَّيْتُ صَلَاةَ اللَّيْلِ حَتَّى بَلَغْتُ إِلَى الوَتْرِ فَوَثَبَتْ «</w:t>
      </w:r>
      <w:r w:rsidR="001C18C8" w:rsidRPr="00693ECE">
        <w:rPr>
          <w:rFonts w:cs="KFGQPC Uthman Taha Naskh"/>
          <w:b/>
          <w:bCs/>
          <w:szCs w:val="27"/>
          <w:rtl/>
        </w:rPr>
        <w:t>سَوْسَن</w:t>
      </w:r>
      <w:r w:rsidR="001C18C8" w:rsidRPr="00693ECE">
        <w:rPr>
          <w:rFonts w:cs="KFGQPC Uthman Taha Naskh" w:hint="cs"/>
          <w:b/>
          <w:bCs/>
          <w:szCs w:val="27"/>
          <w:rtl/>
        </w:rPr>
        <w:t>ُ</w:t>
      </w:r>
      <w:r w:rsidR="00725D50" w:rsidRPr="00693ECE">
        <w:rPr>
          <w:rFonts w:cs="KFGQPC Uthman Taha Naskh"/>
          <w:szCs w:val="27"/>
          <w:rtl/>
        </w:rPr>
        <w:t>»</w:t>
      </w:r>
      <w:r w:rsidR="00725D50" w:rsidRPr="00693ECE">
        <w:rPr>
          <w:rFonts w:cs="KFGQPC Uthman Taha Naskh" w:hint="cs"/>
          <w:szCs w:val="27"/>
          <w:rtl/>
        </w:rPr>
        <w:t xml:space="preserve"> </w:t>
      </w:r>
      <w:r w:rsidR="00725D50" w:rsidRPr="00693ECE">
        <w:rPr>
          <w:rFonts w:cs="KFGQPC Uthman Taha Naskh"/>
          <w:szCs w:val="27"/>
          <w:rtl/>
        </w:rPr>
        <w:t>فَزِعَةً وخَرَجَتْ وأَسْبَغَتِ الوُضُوءَ ثُمَّ عَادَتْ فَصَلَّتْ صَلَاةَ اللَّيْلِ وبَلَغَتْ إِلَى الوَتْرِ فَوَقَعَ فِي قَلْبِي أَنَّ الفَجْرَ قَدْ قَرُبَ فَقُمْتُ لِأَنْظُرَ فَإِذَا بِالْفَجْرِ الأَوَّلِ قَدْ طَلَعَ فَتَدَاخَلَ قَلْبِيَ الشَّكُّ مِنْ وَعْدِ أَبِي مُحَمَّدٍ (ع)</w:t>
      </w:r>
      <w:r w:rsidR="00593214" w:rsidRPr="00693ECE">
        <w:rPr>
          <w:rFonts w:cs="KFGQPC Uthman Taha Naskh" w:hint="cs"/>
          <w:szCs w:val="27"/>
          <w:rtl/>
        </w:rPr>
        <w:t>.</w:t>
      </w:r>
      <w:r w:rsidR="00725D50" w:rsidRPr="00693ECE">
        <w:rPr>
          <w:rFonts w:cs="KFGQPC Uthman Taha Naskh"/>
          <w:szCs w:val="27"/>
          <w:rtl/>
        </w:rPr>
        <w:t xml:space="preserve"> فَنَادَانِي مِنْ حُجْرَتِهِ</w:t>
      </w:r>
      <w:r w:rsidR="00725D50" w:rsidRPr="00693ECE">
        <w:rPr>
          <w:rFonts w:cs="KFGQPC Uthman Taha Naskh" w:hint="cs"/>
          <w:szCs w:val="27"/>
          <w:rtl/>
        </w:rPr>
        <w:t>:</w:t>
      </w:r>
      <w:r w:rsidR="00725D50" w:rsidRPr="00693ECE">
        <w:rPr>
          <w:rFonts w:cs="KFGQPC Uthman Taha Naskh"/>
          <w:szCs w:val="27"/>
          <w:rtl/>
        </w:rPr>
        <w:t xml:space="preserve"> لَا تَشُكِّي وكَأَنَّكِ بِالْأَمْرِ السَّاعَةَ قَدْ رَأَيْتِهِ إِنْ شَاءَ اللهُ‏</w:t>
      </w:r>
      <w:r w:rsidR="00725D50" w:rsidRPr="00693ECE">
        <w:rPr>
          <w:rFonts w:cs="KFGQPC Uthman Taha Naskh" w:hint="cs"/>
          <w:szCs w:val="27"/>
          <w:rtl/>
        </w:rPr>
        <w:t xml:space="preserve">. </w:t>
      </w:r>
      <w:r w:rsidR="00725D50" w:rsidRPr="00693ECE">
        <w:rPr>
          <w:rFonts w:cs="KFGQPC Uthman Taha Naskh"/>
          <w:szCs w:val="27"/>
          <w:rtl/>
        </w:rPr>
        <w:t>قَالَتْ حَكِيمَةُ</w:t>
      </w:r>
      <w:r w:rsidR="00725D50" w:rsidRPr="00693ECE">
        <w:rPr>
          <w:rFonts w:cs="KFGQPC Uthman Taha Naskh" w:hint="cs"/>
          <w:szCs w:val="27"/>
          <w:rtl/>
        </w:rPr>
        <w:t>:</w:t>
      </w:r>
      <w:r w:rsidR="00725D50" w:rsidRPr="00693ECE">
        <w:rPr>
          <w:rFonts w:cs="KFGQPC Uthman Taha Naskh"/>
          <w:szCs w:val="27"/>
          <w:rtl/>
        </w:rPr>
        <w:t xml:space="preserve"> فَاسْتَحْيَيْتُ مِنْ أَبِي مُحَمَّدٍ (ع) ومِمَّا وَقَعَ فِي قَلْبِي ورَجَعْتُ إِلَى البَيْتِ وأَنَا خَجِلَةٌ فَإِذَا هِيَ قَدْ قَطَعَتِ الصَّلَاةَ وخَرَجَتْ فَزِعَةً فَلَقِيتُهَا عَلَى بَابِ البَيْتِ فَقُلْتُ بِأَبِي أَنْتِ وأُمِّي هَلْ تَحِسِّينَ شَيْئاً</w:t>
      </w:r>
      <w:r w:rsidR="00725D50" w:rsidRPr="00693ECE">
        <w:rPr>
          <w:rFonts w:cs="KFGQPC Uthman Taha Naskh" w:hint="cs"/>
          <w:szCs w:val="27"/>
          <w:rtl/>
        </w:rPr>
        <w:t>.</w:t>
      </w:r>
      <w:r w:rsidR="00725D50" w:rsidRPr="00693ECE">
        <w:rPr>
          <w:rFonts w:cs="KFGQPC Uthman Taha Naskh"/>
          <w:szCs w:val="27"/>
          <w:rtl/>
        </w:rPr>
        <w:t xml:space="preserve"> قَالَتْ</w:t>
      </w:r>
      <w:r w:rsidR="00725D50" w:rsidRPr="00693ECE">
        <w:rPr>
          <w:rFonts w:cs="KFGQPC Uthman Taha Naskh" w:hint="cs"/>
          <w:szCs w:val="27"/>
          <w:rtl/>
        </w:rPr>
        <w:t>:</w:t>
      </w:r>
      <w:r w:rsidR="00725D50" w:rsidRPr="00693ECE">
        <w:rPr>
          <w:rFonts w:cs="KFGQPC Uthman Taha Naskh"/>
          <w:szCs w:val="27"/>
          <w:rtl/>
        </w:rPr>
        <w:t xml:space="preserve"> نَعَمْ يَا عَمَّةُ إِنِّي لَأَجِدُ أَمْراً شَدِيداً</w:t>
      </w:r>
      <w:r w:rsidR="00725D50" w:rsidRPr="00693ECE">
        <w:rPr>
          <w:rFonts w:cs="KFGQPC Uthman Taha Naskh" w:hint="cs"/>
          <w:szCs w:val="27"/>
          <w:rtl/>
        </w:rPr>
        <w:t>،</w:t>
      </w:r>
      <w:r w:rsidR="00725D50" w:rsidRPr="00693ECE">
        <w:rPr>
          <w:rFonts w:cs="KFGQPC Uthman Taha Naskh"/>
          <w:szCs w:val="27"/>
          <w:rtl/>
        </w:rPr>
        <w:t xml:space="preserve"> قُلْتُ</w:t>
      </w:r>
      <w:r w:rsidR="00725D50" w:rsidRPr="00693ECE">
        <w:rPr>
          <w:rFonts w:cs="KFGQPC Uthman Taha Naskh" w:hint="cs"/>
          <w:szCs w:val="27"/>
          <w:rtl/>
        </w:rPr>
        <w:t>:</w:t>
      </w:r>
      <w:r w:rsidR="00725D50" w:rsidRPr="00693ECE">
        <w:rPr>
          <w:rFonts w:cs="KFGQPC Uthman Taha Naskh"/>
          <w:szCs w:val="27"/>
          <w:rtl/>
        </w:rPr>
        <w:t xml:space="preserve"> لَا خَوْفَ عَلَيْكِ إِنْ شَاءَ اللهُ وأَخَذْتُ وِسَادَةً فَأَلْقَيْتُهَا فِي وَسَطِ البَيْتِ وأَجْلَسْتُهَا عَلَيْهَا وجَلَسْتُ مِنْهَا حَيْثُ تَقْعُدُ المَرْأَةُ مِنَ المَرْأَةِ لِلْوِلَادَةِ فَقَبَضَتْ عَلَى كَفِّي وغَمَزَتْ غَمْزَةً شَدِيدَةً ثُمَّ أَنَّتْ أَنَّةً وتَشَهَّدَتْ ونَظَرْتُ تَحْتَهَا فَإِذَا أَنَا بِوَلِيِّ اللهِ صَلَوَاتُ اللهِ عَلَيْهِ مُتَلَقِّياً الأَرْضَ بِمَسَاجِدِهِ فَأَخَذْتُ بِكَتِفَيْهِ فَأَجْلَسْتُهُ فِي حَجْرِي وإِذَا هُوَ نَظِيفٌ مَفْرُوغٌ مِنْهُ فَنَادَانِي أَبُو مُحَمَّدٍ (ع)</w:t>
      </w:r>
      <w:r w:rsidR="00725D50" w:rsidRPr="00693ECE">
        <w:rPr>
          <w:rFonts w:cs="KFGQPC Uthman Taha Naskh" w:hint="cs"/>
          <w:szCs w:val="27"/>
          <w:rtl/>
        </w:rPr>
        <w:t>:</w:t>
      </w:r>
      <w:r w:rsidR="00725D50" w:rsidRPr="00693ECE">
        <w:rPr>
          <w:rFonts w:cs="KFGQPC Uthman Taha Naskh"/>
          <w:szCs w:val="27"/>
          <w:rtl/>
        </w:rPr>
        <w:t xml:space="preserve"> يَا عَمَّةُ هَلُمِّي فَأْتِينِي بِابْنِي فَأَتَيْتُهُ بِهِ فَتَنَاوَلَهُ وأَخْرَجَ لِسَانَهُ فَمَسَحَهُ عَلَى عَيْنَيْهِ فَفَتَحَهَا ثُمَّ أَدْخَلَهُ فِي فِيهِ فَحَنَّكَهُ ثُمَّ أَدْخَلَهُ فِي أُذُنَيْهِ وأَجْلَسَهُ فِي رَاحَتِهِ اليُسْرَى فَاسْتَوَى وَلِيُّ اللهِ جَالِساً فَمَسَحَ يَدَهُ عَلَى رَأْسِهِ وقَالَ لَهُ</w:t>
      </w:r>
      <w:r w:rsidR="00725D50" w:rsidRPr="00693ECE">
        <w:rPr>
          <w:rFonts w:cs="KFGQPC Uthman Taha Naskh" w:hint="cs"/>
          <w:szCs w:val="27"/>
          <w:rtl/>
        </w:rPr>
        <w:t>:</w:t>
      </w:r>
      <w:r w:rsidR="00725D50" w:rsidRPr="00693ECE">
        <w:rPr>
          <w:rFonts w:cs="KFGQPC Uthman Taha Naskh"/>
          <w:szCs w:val="27"/>
          <w:rtl/>
        </w:rPr>
        <w:t xml:space="preserve"> يَا بُنَيَّ انْطِقْ بِقُدْرَةِ اللهِ فَاسْتَعَاذَ وَلِيُّ اللهِ (ع) مِنَ الشَّيْطَانِ الرَّجِيمِ واسْتَفْتَحَ</w:t>
      </w:r>
      <w:r w:rsidR="00725D50" w:rsidRPr="00693ECE">
        <w:rPr>
          <w:rFonts w:cs="KFGQPC Uthman Taha Naskh" w:hint="cs"/>
          <w:szCs w:val="27"/>
          <w:rtl/>
        </w:rPr>
        <w:t>:</w:t>
      </w:r>
      <w:r w:rsidR="00725D50" w:rsidRPr="00693ECE">
        <w:rPr>
          <w:rFonts w:cs="KFGQPC Uthman Taha Naskh"/>
          <w:szCs w:val="27"/>
          <w:rtl/>
        </w:rPr>
        <w:t xml:space="preserve"> </w:t>
      </w:r>
      <w:r w:rsidR="00693ECE">
        <w:rPr>
          <w:rFonts w:ascii="KFGQPC Uthman Taha Naskh" w:cs="KFGQPC Uthman Taha Naskh" w:hint="cs"/>
          <w:sz w:val="28"/>
          <w:rtl/>
          <w:lang w:val="en-MY" w:eastAsia="en-MY"/>
        </w:rPr>
        <w:t>﴿</w:t>
      </w:r>
      <w:r w:rsidR="00693ECE" w:rsidRPr="00687E61">
        <w:rPr>
          <w:rStyle w:val="Char4"/>
          <w:rFonts w:hint="cs"/>
          <w:rtl/>
        </w:rPr>
        <w:t>وَنُرِيدُ</w:t>
      </w:r>
      <w:r w:rsidR="00693ECE" w:rsidRPr="00687E61">
        <w:rPr>
          <w:rStyle w:val="Char4"/>
          <w:rtl/>
        </w:rPr>
        <w:t xml:space="preserve"> </w:t>
      </w:r>
      <w:r w:rsidR="00693ECE" w:rsidRPr="00687E61">
        <w:rPr>
          <w:rStyle w:val="Char4"/>
          <w:rFonts w:hint="cs"/>
          <w:rtl/>
        </w:rPr>
        <w:t>أَن</w:t>
      </w:r>
      <w:r w:rsidR="00693ECE" w:rsidRPr="00687E61">
        <w:rPr>
          <w:rStyle w:val="Char4"/>
          <w:rtl/>
        </w:rPr>
        <w:t xml:space="preserve"> </w:t>
      </w:r>
      <w:r w:rsidR="00693ECE" w:rsidRPr="00687E61">
        <w:rPr>
          <w:rStyle w:val="Char4"/>
          <w:rFonts w:hint="cs"/>
          <w:rtl/>
        </w:rPr>
        <w:t>نَّمُنَّ</w:t>
      </w:r>
      <w:r w:rsidR="00693ECE" w:rsidRPr="00687E61">
        <w:rPr>
          <w:rStyle w:val="Char4"/>
          <w:rtl/>
        </w:rPr>
        <w:t xml:space="preserve"> </w:t>
      </w:r>
      <w:r w:rsidR="00693ECE" w:rsidRPr="00687E61">
        <w:rPr>
          <w:rStyle w:val="Char4"/>
          <w:rFonts w:hint="cs"/>
          <w:rtl/>
        </w:rPr>
        <w:t>عَلَى</w:t>
      </w:r>
      <w:r w:rsidR="00693ECE" w:rsidRPr="00687E61">
        <w:rPr>
          <w:rStyle w:val="Char4"/>
          <w:rtl/>
        </w:rPr>
        <w:t xml:space="preserve"> </w:t>
      </w:r>
      <w:r w:rsidR="00693ECE" w:rsidRPr="00687E61">
        <w:rPr>
          <w:rStyle w:val="Char4"/>
          <w:rFonts w:hint="cs"/>
          <w:rtl/>
        </w:rPr>
        <w:t>ٱلَّذِينَ</w:t>
      </w:r>
      <w:r w:rsidR="00693ECE" w:rsidRPr="00687E61">
        <w:rPr>
          <w:rStyle w:val="Char4"/>
          <w:rtl/>
        </w:rPr>
        <w:t xml:space="preserve"> </w:t>
      </w:r>
      <w:r w:rsidR="00693ECE" w:rsidRPr="00687E61">
        <w:rPr>
          <w:rStyle w:val="Char4"/>
          <w:rFonts w:hint="cs"/>
          <w:rtl/>
        </w:rPr>
        <w:t>ٱسۡتُضۡعِفُواْ</w:t>
      </w:r>
      <w:r w:rsidR="00693ECE" w:rsidRPr="00687E61">
        <w:rPr>
          <w:rStyle w:val="Char4"/>
          <w:rtl/>
        </w:rPr>
        <w:t xml:space="preserve"> </w:t>
      </w:r>
      <w:r w:rsidR="00693ECE" w:rsidRPr="00687E61">
        <w:rPr>
          <w:rStyle w:val="Char4"/>
          <w:rFonts w:hint="cs"/>
          <w:rtl/>
        </w:rPr>
        <w:t>فِي</w:t>
      </w:r>
      <w:r w:rsidR="00693ECE" w:rsidRPr="00687E61">
        <w:rPr>
          <w:rStyle w:val="Char4"/>
          <w:rtl/>
        </w:rPr>
        <w:t xml:space="preserve"> </w:t>
      </w:r>
      <w:r w:rsidR="00693ECE" w:rsidRPr="00687E61">
        <w:rPr>
          <w:rStyle w:val="Char4"/>
          <w:rFonts w:hint="cs"/>
          <w:rtl/>
        </w:rPr>
        <w:t>ٱلۡأَرۡضِ</w:t>
      </w:r>
      <w:r w:rsidR="00693ECE" w:rsidRPr="00687E61">
        <w:rPr>
          <w:rStyle w:val="Char4"/>
          <w:rtl/>
        </w:rPr>
        <w:t xml:space="preserve"> </w:t>
      </w:r>
      <w:r w:rsidR="00693ECE" w:rsidRPr="00687E61">
        <w:rPr>
          <w:rStyle w:val="Char4"/>
          <w:rFonts w:hint="cs"/>
          <w:rtl/>
        </w:rPr>
        <w:t>وَنَجۡعَلَهُمۡ</w:t>
      </w:r>
      <w:r w:rsidR="00693ECE" w:rsidRPr="00687E61">
        <w:rPr>
          <w:rStyle w:val="Char4"/>
          <w:rtl/>
        </w:rPr>
        <w:t xml:space="preserve"> </w:t>
      </w:r>
      <w:r w:rsidR="00693ECE" w:rsidRPr="00687E61">
        <w:rPr>
          <w:rStyle w:val="Char4"/>
          <w:rFonts w:hint="cs"/>
          <w:rtl/>
        </w:rPr>
        <w:t>أَئِمَّةٗ</w:t>
      </w:r>
      <w:r w:rsidR="00693ECE" w:rsidRPr="00687E61">
        <w:rPr>
          <w:rStyle w:val="Char4"/>
          <w:rtl/>
        </w:rPr>
        <w:t xml:space="preserve"> </w:t>
      </w:r>
      <w:r w:rsidR="00693ECE" w:rsidRPr="00687E61">
        <w:rPr>
          <w:rStyle w:val="Char4"/>
          <w:rFonts w:hint="cs"/>
          <w:rtl/>
        </w:rPr>
        <w:t>وَنَجۡعَلَهُمُ</w:t>
      </w:r>
      <w:r w:rsidR="00693ECE" w:rsidRPr="00687E61">
        <w:rPr>
          <w:rStyle w:val="Char4"/>
          <w:rtl/>
        </w:rPr>
        <w:t xml:space="preserve"> </w:t>
      </w:r>
      <w:r w:rsidR="00693ECE" w:rsidRPr="00687E61">
        <w:rPr>
          <w:rStyle w:val="Char4"/>
          <w:rFonts w:hint="cs"/>
          <w:rtl/>
        </w:rPr>
        <w:t>ٱلۡوَٰرِثِينَ</w:t>
      </w:r>
      <w:r w:rsidR="00693ECE" w:rsidRPr="00687E61">
        <w:rPr>
          <w:rStyle w:val="Char4"/>
          <w:rtl/>
        </w:rPr>
        <w:t xml:space="preserve"> </w:t>
      </w:r>
      <w:r w:rsidR="00693ECE">
        <w:rPr>
          <w:rFonts w:ascii="KFGQPC Uthmanic Script HAFS" w:cs="KFGQPC Uthmanic Script HAFS" w:hint="cs"/>
          <w:sz w:val="28"/>
          <w:rtl/>
          <w:lang w:val="en-MY" w:eastAsia="en-MY"/>
        </w:rPr>
        <w:t>٥</w:t>
      </w:r>
      <w:r w:rsidR="00693ECE">
        <w:rPr>
          <w:rFonts w:ascii="KFGQPC Uthmanic Script HAFS" w:cs="KFGQPC Uthmanic Script HAFS"/>
          <w:sz w:val="28"/>
          <w:rtl/>
          <w:lang w:val="en-MY" w:eastAsia="en-MY"/>
        </w:rPr>
        <w:t xml:space="preserve"> </w:t>
      </w:r>
      <w:r w:rsidR="00693ECE" w:rsidRPr="00687E61">
        <w:rPr>
          <w:rStyle w:val="Char4"/>
          <w:rFonts w:hint="cs"/>
          <w:rtl/>
        </w:rPr>
        <w:t>وَنُمَكِّنَ</w:t>
      </w:r>
      <w:r w:rsidR="00693ECE" w:rsidRPr="00687E61">
        <w:rPr>
          <w:rStyle w:val="Char4"/>
          <w:rtl/>
        </w:rPr>
        <w:t xml:space="preserve"> </w:t>
      </w:r>
      <w:r w:rsidR="00693ECE" w:rsidRPr="00687E61">
        <w:rPr>
          <w:rStyle w:val="Char4"/>
          <w:rFonts w:hint="cs"/>
          <w:rtl/>
        </w:rPr>
        <w:t>لَهُمۡ</w:t>
      </w:r>
      <w:r w:rsidR="00693ECE" w:rsidRPr="00687E61">
        <w:rPr>
          <w:rStyle w:val="Char4"/>
          <w:rtl/>
        </w:rPr>
        <w:t xml:space="preserve"> </w:t>
      </w:r>
      <w:r w:rsidR="00693ECE" w:rsidRPr="00687E61">
        <w:rPr>
          <w:rStyle w:val="Char4"/>
          <w:rFonts w:hint="cs"/>
          <w:rtl/>
        </w:rPr>
        <w:t>فِي</w:t>
      </w:r>
      <w:r w:rsidR="00693ECE" w:rsidRPr="00687E61">
        <w:rPr>
          <w:rStyle w:val="Char4"/>
          <w:rtl/>
        </w:rPr>
        <w:t xml:space="preserve"> </w:t>
      </w:r>
      <w:r w:rsidR="00693ECE" w:rsidRPr="00687E61">
        <w:rPr>
          <w:rStyle w:val="Char4"/>
          <w:rFonts w:hint="cs"/>
          <w:rtl/>
        </w:rPr>
        <w:t>ٱلۡأَرۡضِ</w:t>
      </w:r>
      <w:r w:rsidR="00693ECE" w:rsidRPr="00687E61">
        <w:rPr>
          <w:rStyle w:val="Char4"/>
          <w:rtl/>
        </w:rPr>
        <w:t xml:space="preserve"> </w:t>
      </w:r>
      <w:r w:rsidR="00693ECE" w:rsidRPr="00687E61">
        <w:rPr>
          <w:rStyle w:val="Char4"/>
          <w:rFonts w:hint="cs"/>
          <w:rtl/>
        </w:rPr>
        <w:t>وَنُرِيَ</w:t>
      </w:r>
      <w:r w:rsidR="00693ECE" w:rsidRPr="00687E61">
        <w:rPr>
          <w:rStyle w:val="Char4"/>
          <w:rtl/>
        </w:rPr>
        <w:t xml:space="preserve"> </w:t>
      </w:r>
      <w:r w:rsidR="00693ECE" w:rsidRPr="00687E61">
        <w:rPr>
          <w:rStyle w:val="Char4"/>
          <w:rFonts w:hint="cs"/>
          <w:rtl/>
        </w:rPr>
        <w:t>فِرۡعَوۡنَ</w:t>
      </w:r>
      <w:r w:rsidR="00693ECE" w:rsidRPr="00687E61">
        <w:rPr>
          <w:rStyle w:val="Char4"/>
          <w:rtl/>
        </w:rPr>
        <w:t xml:space="preserve"> </w:t>
      </w:r>
      <w:r w:rsidR="00693ECE" w:rsidRPr="00687E61">
        <w:rPr>
          <w:rStyle w:val="Char4"/>
          <w:rFonts w:hint="cs"/>
          <w:rtl/>
        </w:rPr>
        <w:t>وَهَٰمَٰنَ</w:t>
      </w:r>
      <w:r w:rsidR="00693ECE" w:rsidRPr="00687E61">
        <w:rPr>
          <w:rStyle w:val="Char4"/>
          <w:rtl/>
        </w:rPr>
        <w:t xml:space="preserve"> </w:t>
      </w:r>
      <w:r w:rsidR="00693ECE" w:rsidRPr="00687E61">
        <w:rPr>
          <w:rStyle w:val="Char4"/>
          <w:rFonts w:hint="cs"/>
          <w:rtl/>
        </w:rPr>
        <w:t>وَجُنُودَهُمَا</w:t>
      </w:r>
      <w:r w:rsidR="00693ECE" w:rsidRPr="00687E61">
        <w:rPr>
          <w:rStyle w:val="Char4"/>
          <w:rtl/>
        </w:rPr>
        <w:t xml:space="preserve"> </w:t>
      </w:r>
      <w:r w:rsidR="00693ECE" w:rsidRPr="00687E61">
        <w:rPr>
          <w:rStyle w:val="Char4"/>
          <w:rFonts w:hint="cs"/>
          <w:rtl/>
        </w:rPr>
        <w:t>مِنۡهُم</w:t>
      </w:r>
      <w:r w:rsidR="00693ECE" w:rsidRPr="00687E61">
        <w:rPr>
          <w:rStyle w:val="Char4"/>
          <w:rtl/>
        </w:rPr>
        <w:t xml:space="preserve"> </w:t>
      </w:r>
      <w:r w:rsidR="00693ECE" w:rsidRPr="00687E61">
        <w:rPr>
          <w:rStyle w:val="Char4"/>
          <w:rFonts w:hint="cs"/>
          <w:rtl/>
        </w:rPr>
        <w:t>مَّا</w:t>
      </w:r>
      <w:r w:rsidR="00693ECE" w:rsidRPr="00687E61">
        <w:rPr>
          <w:rStyle w:val="Char4"/>
          <w:rtl/>
        </w:rPr>
        <w:t xml:space="preserve"> </w:t>
      </w:r>
      <w:r w:rsidR="00693ECE" w:rsidRPr="00687E61">
        <w:rPr>
          <w:rStyle w:val="Char4"/>
          <w:rFonts w:hint="cs"/>
          <w:rtl/>
        </w:rPr>
        <w:t>كَانُواْ</w:t>
      </w:r>
      <w:r w:rsidR="00693ECE" w:rsidRPr="00687E61">
        <w:rPr>
          <w:rStyle w:val="Char4"/>
          <w:rtl/>
        </w:rPr>
        <w:t xml:space="preserve"> </w:t>
      </w:r>
      <w:r w:rsidR="00693ECE" w:rsidRPr="00687E61">
        <w:rPr>
          <w:rStyle w:val="Char4"/>
          <w:rFonts w:hint="cs"/>
          <w:rtl/>
        </w:rPr>
        <w:t>يَحۡذَرُونَ</w:t>
      </w:r>
      <w:r w:rsidR="00693ECE" w:rsidRPr="00687E61">
        <w:rPr>
          <w:rStyle w:val="Char4"/>
          <w:rtl/>
        </w:rPr>
        <w:t xml:space="preserve"> </w:t>
      </w:r>
      <w:r w:rsidR="00693ECE">
        <w:rPr>
          <w:rFonts w:ascii="KFGQPC Uthmanic Script HAFS" w:cs="KFGQPC Uthmanic Script HAFS" w:hint="cs"/>
          <w:sz w:val="28"/>
          <w:rtl/>
          <w:lang w:val="en-MY" w:eastAsia="en-MY"/>
        </w:rPr>
        <w:t>٦</w:t>
      </w:r>
      <w:r w:rsidR="00693ECE">
        <w:rPr>
          <w:rFonts w:ascii="KFGQPC Uthman Taha Naskh" w:cs="KFGQPC Uthman Taha Naskh" w:hint="cs"/>
          <w:sz w:val="28"/>
          <w:rtl/>
          <w:lang w:val="en-MY" w:eastAsia="en-MY"/>
        </w:rPr>
        <w:t>﴾</w:t>
      </w:r>
      <w:r w:rsidR="00693ECE">
        <w:rPr>
          <w:rFonts w:ascii="KFGQPC Uthman Taha Naskh" w:cs="KFGQPC Uthman Taha Naskh"/>
          <w:sz w:val="28"/>
          <w:rtl/>
          <w:lang w:val="en-MY" w:eastAsia="en-MY"/>
        </w:rPr>
        <w:t xml:space="preserve"> [</w:t>
      </w:r>
      <w:r w:rsidR="00693ECE">
        <w:rPr>
          <w:rFonts w:ascii="KFGQPC Uthman Taha Naskh" w:cs="KFGQPC Uthman Taha Naskh" w:hint="cs"/>
          <w:sz w:val="28"/>
          <w:rtl/>
          <w:lang w:val="en-MY" w:eastAsia="en-MY"/>
        </w:rPr>
        <w:t>القصص</w:t>
      </w:r>
      <w:r w:rsidR="00693ECE">
        <w:rPr>
          <w:rFonts w:ascii="KFGQPC Uthman Taha Naskh" w:cs="KFGQPC Uthman Taha Naskh"/>
          <w:sz w:val="28"/>
          <w:rtl/>
          <w:lang w:val="en-MY" w:eastAsia="en-MY"/>
        </w:rPr>
        <w:t xml:space="preserve">: </w:t>
      </w:r>
      <w:r w:rsidR="00693ECE">
        <w:rPr>
          <w:rFonts w:ascii="KFGQPC Uthman Taha Naskh" w:cs="KFGQPC Uthman Taha Naskh" w:hint="cs"/>
          <w:sz w:val="28"/>
          <w:rtl/>
          <w:lang w:val="en-MY" w:eastAsia="en-MY"/>
        </w:rPr>
        <w:t>٥،</w:t>
      </w:r>
      <w:r w:rsidR="00693ECE">
        <w:rPr>
          <w:rFonts w:ascii="KFGQPC Uthman Taha Naskh" w:cs="KFGQPC Uthman Taha Naskh"/>
          <w:sz w:val="28"/>
          <w:rtl/>
          <w:lang w:val="en-MY" w:eastAsia="en-MY"/>
        </w:rPr>
        <w:t xml:space="preserve">  </w:t>
      </w:r>
      <w:r w:rsidR="00693ECE">
        <w:rPr>
          <w:rFonts w:ascii="KFGQPC Uthman Taha Naskh" w:cs="KFGQPC Uthman Taha Naskh" w:hint="cs"/>
          <w:sz w:val="28"/>
          <w:rtl/>
          <w:lang w:val="en-MY" w:eastAsia="en-MY"/>
        </w:rPr>
        <w:t>٦</w:t>
      </w:r>
      <w:r w:rsidR="00687E61">
        <w:rPr>
          <w:rFonts w:ascii="KFGQPC Uthman Taha Naskh" w:cs="KFGQPC Uthman Taha Naskh"/>
          <w:sz w:val="28"/>
          <w:rtl/>
          <w:lang w:val="en-MY" w:eastAsia="en-MY"/>
        </w:rPr>
        <w:t xml:space="preserve">] </w:t>
      </w:r>
      <w:r w:rsidR="00725D50" w:rsidRPr="00693ECE">
        <w:rPr>
          <w:rFonts w:cs="KFGQPC Uthman Taha Naskh"/>
          <w:szCs w:val="27"/>
          <w:rtl/>
        </w:rPr>
        <w:t>. وصَلَّى عَلَى رَسُولِ اللهِ وعَلَى أَمِيرِ المُؤْمِنِينَ والْأَئِمَّةِ (ع) وَاحِداً وَاحِداً حَتَّى انْتَهَى إِلَى أَبِيهِ فَنَاوَلَنِيهِ أَبُو مُحَمَّدٍ (ع) وقَالَ</w:t>
      </w:r>
      <w:r w:rsidR="00725D50" w:rsidRPr="00693ECE">
        <w:rPr>
          <w:rFonts w:cs="KFGQPC Uthman Taha Naskh" w:hint="cs"/>
          <w:szCs w:val="27"/>
          <w:rtl/>
        </w:rPr>
        <w:t>:</w:t>
      </w:r>
      <w:r w:rsidR="00725D50" w:rsidRPr="00693ECE">
        <w:rPr>
          <w:rFonts w:cs="KFGQPC Uthman Taha Naskh"/>
          <w:szCs w:val="27"/>
          <w:rtl/>
        </w:rPr>
        <w:t xml:space="preserve"> يَا عَمَّةُ</w:t>
      </w:r>
      <w:r w:rsidR="00725D50" w:rsidRPr="00693ECE">
        <w:rPr>
          <w:rFonts w:cs="KFGQPC Uthman Taha Naskh" w:hint="cs"/>
          <w:szCs w:val="27"/>
          <w:rtl/>
        </w:rPr>
        <w:t>!</w:t>
      </w:r>
      <w:r w:rsidR="00725D50" w:rsidRPr="00693ECE">
        <w:rPr>
          <w:rFonts w:cs="KFGQPC Uthman Taha Naskh"/>
          <w:szCs w:val="27"/>
          <w:rtl/>
        </w:rPr>
        <w:t xml:space="preserve"> رُدِّيهِ إِلَى أُمِّهِ حَتَّى تَقَرَّ عَيْنُها ولا تَحْزَنَ ولِتَعْلَمَ أَنَّ وَعْدَ اللهِ حَقٌّ ولكِنَّ أَكْثَرَ النَّاسِ لا يَعْلَمُونَ فَرَدَدْتُهُ إِلَى أُمِّهِ وقَدِ انْفَجَرَ الفَجْرُ الثَّانِي فَصَلَّيْتُ الفَرِيضَةَ وعَقَّبْتُ إِلَى أَنْ طَلَعَتِ الشَّمْسُ ثُمَّ وَدَّعْتُ أَبَا مُحَمَّدٍ (ع) وانْصَرَفْتُ إِلَى مَنْزِلِي فَلَمَّا كَانَ بَعْدَ ثَلَاثٍ اشْتَقْتُ إِلَى وَلِيِّ اللهِ فَصِرْتُ إِلَيْهِمْ فَبَدَأْتُ بِالْحُجْرَةِ الَّتِي كَانَتْ «</w:t>
      </w:r>
      <w:r w:rsidR="00725D50" w:rsidRPr="00693ECE">
        <w:rPr>
          <w:rFonts w:cs="KFGQPC Uthman Taha Naskh"/>
          <w:b/>
          <w:bCs/>
          <w:szCs w:val="27"/>
          <w:rtl/>
        </w:rPr>
        <w:t>سَوْسَنَ</w:t>
      </w:r>
      <w:r w:rsidR="00725D50" w:rsidRPr="00693ECE">
        <w:rPr>
          <w:rFonts w:cs="KFGQPC Uthman Taha Naskh"/>
          <w:szCs w:val="27"/>
          <w:rtl/>
        </w:rPr>
        <w:t>»</w:t>
      </w:r>
      <w:r w:rsidR="00725D50" w:rsidRPr="00693ECE">
        <w:rPr>
          <w:rFonts w:cs="KFGQPC Uthman Taha Naskh" w:hint="cs"/>
          <w:szCs w:val="27"/>
          <w:rtl/>
        </w:rPr>
        <w:t xml:space="preserve"> </w:t>
      </w:r>
      <w:r w:rsidR="00725D50" w:rsidRPr="00693ECE">
        <w:rPr>
          <w:rFonts w:cs="KFGQPC Uthman Taha Naskh"/>
          <w:szCs w:val="27"/>
          <w:rtl/>
        </w:rPr>
        <w:t>فِيهَا فَلَمْ أَرَ أَثَراً ولَا سَمِعْتُ ذِكْراً فَكَرِهْتُ أَنْ أَسْأَلَ فَدَخَلْتُ عَلَى أَبِي مُحَمَّدٍ (ع) فَاسْتَحْيَيْتُ أَنْ أَبْدَأَهُ بِالسُّؤَالِ فَبَدَأَنِي فَقَالَ</w:t>
      </w:r>
      <w:r w:rsidR="00725D50" w:rsidRPr="00693ECE">
        <w:rPr>
          <w:rFonts w:cs="KFGQPC Uthman Taha Naskh" w:hint="cs"/>
          <w:szCs w:val="27"/>
          <w:rtl/>
        </w:rPr>
        <w:t>:</w:t>
      </w:r>
      <w:r w:rsidR="00725D50" w:rsidRPr="00693ECE">
        <w:rPr>
          <w:rFonts w:cs="KFGQPC Uthman Taha Naskh"/>
          <w:szCs w:val="27"/>
          <w:rtl/>
        </w:rPr>
        <w:t xml:space="preserve"> يَا عَمَّةُ</w:t>
      </w:r>
      <w:r w:rsidR="00725D50" w:rsidRPr="00693ECE">
        <w:rPr>
          <w:rFonts w:cs="KFGQPC Uthman Taha Naskh" w:hint="cs"/>
          <w:szCs w:val="27"/>
          <w:rtl/>
        </w:rPr>
        <w:t>!</w:t>
      </w:r>
      <w:r w:rsidR="00725D50" w:rsidRPr="00693ECE">
        <w:rPr>
          <w:rFonts w:cs="KFGQPC Uthman Taha Naskh"/>
          <w:szCs w:val="27"/>
          <w:rtl/>
        </w:rPr>
        <w:t xml:space="preserve"> فِي كَنَفِ اللهِ وحِرْزِهِ وسَتْرِهِ وعَيْنِهِ حَتَّى يَأْذَنَ اللهُ لَهُ </w:t>
      </w:r>
      <w:r w:rsidR="00725D50" w:rsidRPr="00693ECE">
        <w:rPr>
          <w:rFonts w:cs="KFGQPC Uthman Taha Naskh" w:hint="cs"/>
          <w:szCs w:val="27"/>
          <w:rtl/>
        </w:rPr>
        <w:t>...</w:t>
      </w:r>
      <w:r w:rsidR="00725D50" w:rsidRPr="00071EFE">
        <w:rPr>
          <w:rFonts w:cs="mylotus" w:hint="cs"/>
          <w:szCs w:val="27"/>
          <w:rtl/>
        </w:rPr>
        <w:t xml:space="preserve"> الحديث</w:t>
      </w:r>
      <w:r w:rsidR="00593214" w:rsidRPr="00071EFE">
        <w:rPr>
          <w:rFonts w:cs="mylotus" w:hint="cs"/>
          <w:szCs w:val="27"/>
          <w:rtl/>
        </w:rPr>
        <w:t>"</w:t>
      </w:r>
      <w:r w:rsidR="00593214" w:rsidRPr="00B21426">
        <w:rPr>
          <w:rFonts w:cs="Arabic11 BT"/>
          <w:szCs w:val="27"/>
          <w:vertAlign w:val="superscript"/>
          <w:rtl/>
        </w:rPr>
        <w:t>(</w:t>
      </w:r>
      <w:r w:rsidR="00593214" w:rsidRPr="00B21426">
        <w:rPr>
          <w:rStyle w:val="FootnoteReference"/>
          <w:rFonts w:cs="Arabic11 BT"/>
          <w:szCs w:val="27"/>
          <w:rtl/>
        </w:rPr>
        <w:footnoteReference w:id="25"/>
      </w:r>
      <w:r w:rsidR="00593214" w:rsidRPr="00B21426">
        <w:rPr>
          <w:rFonts w:cs="Arabic11 BT"/>
          <w:szCs w:val="27"/>
          <w:vertAlign w:val="superscript"/>
          <w:rtl/>
        </w:rPr>
        <w:t>)</w:t>
      </w:r>
      <w:r w:rsidR="00725D50" w:rsidRPr="00071EFE">
        <w:rPr>
          <w:rFonts w:cs="mylotus" w:hint="cs"/>
          <w:szCs w:val="27"/>
          <w:rtl/>
        </w:rPr>
        <w:t>.</w:t>
      </w:r>
    </w:p>
    <w:p w:rsidR="0096793A" w:rsidRPr="00071EFE" w:rsidRDefault="00725D50" w:rsidP="00071EFE">
      <w:pPr>
        <w:spacing w:after="60" w:line="228" w:lineRule="auto"/>
        <w:ind w:firstLine="284"/>
        <w:jc w:val="both"/>
        <w:rPr>
          <w:rFonts w:cs="mylotus" w:hint="cs"/>
          <w:szCs w:val="27"/>
          <w:rtl/>
          <w:lang w:bidi="ar-SY"/>
        </w:rPr>
      </w:pPr>
      <w:r w:rsidRPr="00071EFE">
        <w:rPr>
          <w:rFonts w:cs="mylotus" w:hint="cs"/>
          <w:b/>
          <w:bCs/>
          <w:szCs w:val="27"/>
          <w:u w:val="single"/>
          <w:rtl/>
        </w:rPr>
        <w:t>توضيح</w:t>
      </w:r>
      <w:r w:rsidRPr="00071EFE">
        <w:rPr>
          <w:rFonts w:cs="mylotus" w:hint="cs"/>
          <w:szCs w:val="27"/>
          <w:rtl/>
        </w:rPr>
        <w:t xml:space="preserve">: في هذه </w:t>
      </w:r>
      <w:r w:rsidRPr="00071EFE">
        <w:rPr>
          <w:rFonts w:ascii="Abo-thar" w:hAnsi="Abo-thar" w:cs="mylotus" w:hint="cs"/>
          <w:sz w:val="30"/>
          <w:szCs w:val="27"/>
          <w:rtl/>
        </w:rPr>
        <w:t xml:space="preserve">الرواية </w:t>
      </w:r>
      <w:r w:rsidR="001C18C8" w:rsidRPr="00071EFE">
        <w:rPr>
          <w:rFonts w:cs="mylotus" w:hint="cs"/>
          <w:szCs w:val="27"/>
          <w:rtl/>
        </w:rPr>
        <w:t>أم الإ</w:t>
      </w:r>
      <w:r w:rsidRPr="00071EFE">
        <w:rPr>
          <w:rFonts w:cs="mylotus" w:hint="cs"/>
          <w:szCs w:val="27"/>
          <w:rtl/>
        </w:rPr>
        <w:t xml:space="preserve">مام هي </w:t>
      </w:r>
      <w:r w:rsidRPr="00071EFE">
        <w:rPr>
          <w:rFonts w:cs="mylotus"/>
          <w:szCs w:val="27"/>
          <w:rtl/>
        </w:rPr>
        <w:t>«</w:t>
      </w:r>
      <w:r w:rsidRPr="00071EFE">
        <w:rPr>
          <w:rFonts w:cs="mylotus"/>
          <w:b/>
          <w:bCs/>
          <w:szCs w:val="27"/>
          <w:rtl/>
        </w:rPr>
        <w:t>سَوْسَنَ</w:t>
      </w:r>
      <w:r w:rsidRPr="00071EFE">
        <w:rPr>
          <w:rFonts w:cs="mylotus"/>
          <w:szCs w:val="27"/>
          <w:rtl/>
        </w:rPr>
        <w:t>»</w:t>
      </w:r>
      <w:r w:rsidRPr="00071EFE">
        <w:rPr>
          <w:rFonts w:cs="mylotus" w:hint="cs"/>
          <w:szCs w:val="27"/>
          <w:rtl/>
        </w:rPr>
        <w:t xml:space="preserve"> وكان عليها أثر الحمل، أما في الروايات الأخرى فأم الإمام </w:t>
      </w:r>
      <w:r w:rsidRPr="00071EFE">
        <w:rPr>
          <w:rFonts w:cs="mylotus"/>
          <w:szCs w:val="27"/>
          <w:rtl/>
        </w:rPr>
        <w:t>«</w:t>
      </w:r>
      <w:r w:rsidRPr="00071EFE">
        <w:rPr>
          <w:rFonts w:cs="mylotus" w:hint="cs"/>
          <w:szCs w:val="27"/>
          <w:rtl/>
        </w:rPr>
        <w:t>نرجس</w:t>
      </w:r>
      <w:r w:rsidRPr="00071EFE">
        <w:rPr>
          <w:rFonts w:cs="mylotus"/>
          <w:szCs w:val="27"/>
          <w:rtl/>
        </w:rPr>
        <w:t>»</w:t>
      </w:r>
      <w:r w:rsidRPr="00071EFE">
        <w:rPr>
          <w:rFonts w:cs="mylotus" w:hint="cs"/>
          <w:szCs w:val="27"/>
          <w:rtl/>
        </w:rPr>
        <w:t xml:space="preserve"> ولم يكن عليها أثر الحمل!  فهذا تناقض واضح أول. </w:t>
      </w:r>
    </w:p>
    <w:p w:rsidR="00725D50" w:rsidRPr="00071EFE" w:rsidRDefault="00725D50" w:rsidP="00071EFE">
      <w:pPr>
        <w:spacing w:after="60" w:line="228" w:lineRule="auto"/>
        <w:ind w:firstLine="284"/>
        <w:jc w:val="both"/>
        <w:rPr>
          <w:rFonts w:cs="mylotus" w:hint="cs"/>
          <w:szCs w:val="27"/>
          <w:rtl/>
        </w:rPr>
      </w:pPr>
      <w:r w:rsidRPr="00071EFE">
        <w:rPr>
          <w:rFonts w:cs="mylotus" w:hint="cs"/>
          <w:szCs w:val="27"/>
          <w:rtl/>
          <w:lang w:bidi="ar-SY"/>
        </w:rPr>
        <w:t xml:space="preserve">وأما التناقض الواضح الثاني بين هذه الرواية و </w:t>
      </w:r>
      <w:r w:rsidRPr="00071EFE">
        <w:rPr>
          <w:rFonts w:ascii="Abo-thar" w:hAnsi="Abo-thar" w:cs="mylotus" w:hint="cs"/>
          <w:sz w:val="30"/>
          <w:szCs w:val="27"/>
          <w:rtl/>
          <w:lang w:bidi="ar-SY"/>
        </w:rPr>
        <w:t xml:space="preserve">الرواية </w:t>
      </w:r>
      <w:r w:rsidRPr="00071EFE">
        <w:rPr>
          <w:rFonts w:cs="mylotus" w:hint="cs"/>
          <w:szCs w:val="27"/>
          <w:rtl/>
          <w:lang w:bidi="ar-SY"/>
        </w:rPr>
        <w:t xml:space="preserve">السابقة فهو أن هذه </w:t>
      </w:r>
      <w:r w:rsidRPr="00071EFE">
        <w:rPr>
          <w:rFonts w:ascii="Abo-thar" w:hAnsi="Abo-thar" w:cs="mylotus" w:hint="cs"/>
          <w:sz w:val="30"/>
          <w:szCs w:val="27"/>
          <w:rtl/>
          <w:lang w:bidi="ar-SY"/>
        </w:rPr>
        <w:t xml:space="preserve">الرواية </w:t>
      </w:r>
      <w:r w:rsidRPr="00071EFE">
        <w:rPr>
          <w:rFonts w:cs="mylotus" w:hint="cs"/>
          <w:szCs w:val="27"/>
          <w:rtl/>
          <w:lang w:bidi="ar-SY"/>
        </w:rPr>
        <w:t xml:space="preserve">تذكر أن الإمام غاب منذ اليوم الثالث أما </w:t>
      </w:r>
      <w:r w:rsidRPr="00071EFE">
        <w:rPr>
          <w:rFonts w:ascii="Abo-thar" w:hAnsi="Abo-thar" w:cs="mylotus" w:hint="cs"/>
          <w:sz w:val="30"/>
          <w:szCs w:val="27"/>
          <w:rtl/>
          <w:lang w:bidi="ar-SY"/>
        </w:rPr>
        <w:t xml:space="preserve">الرواية </w:t>
      </w:r>
      <w:r w:rsidRPr="00071EFE">
        <w:rPr>
          <w:rFonts w:cs="mylotus" w:hint="cs"/>
          <w:szCs w:val="27"/>
          <w:rtl/>
          <w:lang w:bidi="ar-SY"/>
        </w:rPr>
        <w:t xml:space="preserve">السابقة فتذكر أن الإمام أُعطِيَ إلى طائر منذ </w:t>
      </w:r>
      <w:r w:rsidR="0096793A" w:rsidRPr="00071EFE">
        <w:rPr>
          <w:rFonts w:cs="mylotus" w:hint="cs"/>
          <w:szCs w:val="27"/>
          <w:rtl/>
          <w:lang w:bidi="ar-SY"/>
        </w:rPr>
        <w:t>اليوم ال</w:t>
      </w:r>
      <w:r w:rsidRPr="00071EFE">
        <w:rPr>
          <w:rFonts w:cs="mylotus" w:hint="cs"/>
          <w:szCs w:val="27"/>
          <w:rtl/>
          <w:lang w:bidi="ar-SY"/>
        </w:rPr>
        <w:t xml:space="preserve">أول لولادته فغاب معه أربعين يوماً، وفي الرواية الأخرى ذُكر أن </w:t>
      </w:r>
      <w:r w:rsidRPr="00071EFE">
        <w:rPr>
          <w:rFonts w:cs="mylotus"/>
          <w:szCs w:val="27"/>
          <w:rtl/>
          <w:lang w:bidi="ar-SY"/>
        </w:rPr>
        <w:t>«</w:t>
      </w:r>
      <w:r w:rsidRPr="00071EFE">
        <w:rPr>
          <w:rFonts w:cs="mylotus" w:hint="cs"/>
          <w:szCs w:val="27"/>
          <w:rtl/>
          <w:lang w:bidi="ar-SY"/>
        </w:rPr>
        <w:t>حكيمة</w:t>
      </w:r>
      <w:r w:rsidRPr="00071EFE">
        <w:rPr>
          <w:rFonts w:cs="mylotus"/>
          <w:szCs w:val="27"/>
          <w:rtl/>
          <w:lang w:bidi="ar-SY"/>
        </w:rPr>
        <w:t>»</w:t>
      </w:r>
      <w:r w:rsidRPr="00071EFE">
        <w:rPr>
          <w:rFonts w:cs="mylotus" w:hint="cs"/>
          <w:szCs w:val="27"/>
          <w:rtl/>
          <w:lang w:bidi="ar-SY"/>
        </w:rPr>
        <w:t xml:space="preserve"> رأت الطفل في اليوم السابع لولادته!</w:t>
      </w:r>
    </w:p>
    <w:p w:rsidR="00725D50" w:rsidRPr="00071EFE" w:rsidRDefault="0096793A" w:rsidP="00071EFE">
      <w:pPr>
        <w:spacing w:after="60" w:line="228" w:lineRule="auto"/>
        <w:ind w:firstLine="284"/>
        <w:jc w:val="both"/>
        <w:rPr>
          <w:rFonts w:cs="mylotus" w:hint="cs"/>
          <w:szCs w:val="27"/>
          <w:rtl/>
        </w:rPr>
      </w:pPr>
      <w:r w:rsidRPr="00071EFE">
        <w:rPr>
          <w:rFonts w:cs="mylotus" w:hint="cs"/>
          <w:szCs w:val="27"/>
          <w:rtl/>
        </w:rPr>
        <w:t xml:space="preserve">6- </w:t>
      </w:r>
      <w:r w:rsidR="00725D50" w:rsidRPr="00071EFE">
        <w:rPr>
          <w:rFonts w:cs="mylotus" w:hint="cs"/>
          <w:szCs w:val="27"/>
          <w:rtl/>
        </w:rPr>
        <w:t xml:space="preserve">أما </w:t>
      </w:r>
      <w:r w:rsidR="00725D50" w:rsidRPr="00071EFE">
        <w:rPr>
          <w:rFonts w:ascii="Abo-thar" w:hAnsi="Abo-thar" w:cs="mylotus" w:hint="cs"/>
          <w:sz w:val="30"/>
          <w:szCs w:val="27"/>
          <w:rtl/>
        </w:rPr>
        <w:t xml:space="preserve">الرواية </w:t>
      </w:r>
      <w:r w:rsidR="00725D50" w:rsidRPr="00071EFE">
        <w:rPr>
          <w:rFonts w:cs="mylotus" w:hint="cs"/>
          <w:szCs w:val="27"/>
          <w:rtl/>
        </w:rPr>
        <w:t xml:space="preserve">الأخرى التي رواها المجلسـيُّ في </w:t>
      </w:r>
      <w:r w:rsidR="00725D50" w:rsidRPr="00071EFE">
        <w:rPr>
          <w:rFonts w:cs="mylotus"/>
          <w:szCs w:val="27"/>
          <w:rtl/>
        </w:rPr>
        <w:t>«</w:t>
      </w:r>
      <w:r w:rsidR="00725D50" w:rsidRPr="00071EFE">
        <w:rPr>
          <w:rFonts w:cs="mylotus" w:hint="cs"/>
          <w:b/>
          <w:bCs/>
          <w:szCs w:val="27"/>
          <w:rtl/>
        </w:rPr>
        <w:t>بحار الأنوار</w:t>
      </w:r>
      <w:r w:rsidR="00725D50" w:rsidRPr="00071EFE">
        <w:rPr>
          <w:rFonts w:cs="mylotus"/>
          <w:szCs w:val="27"/>
          <w:rtl/>
        </w:rPr>
        <w:t>»</w:t>
      </w:r>
      <w:r w:rsidR="00725D50" w:rsidRPr="00071EFE">
        <w:rPr>
          <w:rFonts w:cs="mylotus" w:hint="cs"/>
          <w:szCs w:val="27"/>
          <w:rtl/>
        </w:rPr>
        <w:t xml:space="preserve"> نقلاً عن كتاب </w:t>
      </w:r>
      <w:r w:rsidR="00725D50" w:rsidRPr="00071EFE">
        <w:rPr>
          <w:rFonts w:cs="mylotus"/>
          <w:szCs w:val="27"/>
          <w:rtl/>
        </w:rPr>
        <w:t>«</w:t>
      </w:r>
      <w:r w:rsidR="00725D50" w:rsidRPr="00071EFE">
        <w:rPr>
          <w:rFonts w:cs="mylotus" w:hint="cs"/>
          <w:b/>
          <w:bCs/>
          <w:szCs w:val="27"/>
          <w:rtl/>
        </w:rPr>
        <w:t>الغيبة</w:t>
      </w:r>
      <w:r w:rsidR="00725D50" w:rsidRPr="00071EFE">
        <w:rPr>
          <w:rFonts w:cs="mylotus"/>
          <w:szCs w:val="27"/>
          <w:rtl/>
        </w:rPr>
        <w:t>»</w:t>
      </w:r>
      <w:r w:rsidR="00725D50" w:rsidRPr="00071EFE">
        <w:rPr>
          <w:rFonts w:cs="mylotus" w:hint="cs"/>
          <w:szCs w:val="27"/>
          <w:rtl/>
        </w:rPr>
        <w:t xml:space="preserve"> للشيخ الطوسي عن </w:t>
      </w:r>
      <w:r w:rsidR="00725D50" w:rsidRPr="00071EFE">
        <w:rPr>
          <w:rFonts w:cs="mylotus"/>
          <w:szCs w:val="27"/>
          <w:rtl/>
        </w:rPr>
        <w:t>«</w:t>
      </w:r>
      <w:r w:rsidR="00725D50" w:rsidRPr="00071EFE">
        <w:rPr>
          <w:rFonts w:cs="mylotus" w:hint="cs"/>
          <w:szCs w:val="27"/>
          <w:rtl/>
        </w:rPr>
        <w:t>محمد بن إبراهيم</w:t>
      </w:r>
      <w:r w:rsidR="00725D50" w:rsidRPr="00071EFE">
        <w:rPr>
          <w:rFonts w:cs="mylotus"/>
          <w:szCs w:val="27"/>
          <w:rtl/>
        </w:rPr>
        <w:t>»</w:t>
      </w:r>
      <w:r w:rsidR="00725D50" w:rsidRPr="00071EFE">
        <w:rPr>
          <w:rFonts w:cs="mylotus" w:hint="cs"/>
          <w:szCs w:val="27"/>
          <w:rtl/>
        </w:rPr>
        <w:t xml:space="preserve"> أن السيدة </w:t>
      </w:r>
      <w:r w:rsidR="00725D50" w:rsidRPr="00071EFE">
        <w:rPr>
          <w:rFonts w:cs="mylotus"/>
          <w:szCs w:val="27"/>
          <w:rtl/>
        </w:rPr>
        <w:t>«حكيمة</w:t>
      </w:r>
      <w:r w:rsidRPr="00071EFE">
        <w:rPr>
          <w:rFonts w:cs="mylotus" w:hint="cs"/>
          <w:szCs w:val="27"/>
          <w:rtl/>
        </w:rPr>
        <w:t xml:space="preserve"> خاتون</w:t>
      </w:r>
      <w:r w:rsidR="00725D50" w:rsidRPr="00071EFE">
        <w:rPr>
          <w:rFonts w:cs="mylotus"/>
          <w:szCs w:val="27"/>
          <w:rtl/>
        </w:rPr>
        <w:t xml:space="preserve">» </w:t>
      </w:r>
      <w:r w:rsidR="00725D50" w:rsidRPr="00071EFE">
        <w:rPr>
          <w:rFonts w:cs="mylotus" w:hint="cs"/>
          <w:szCs w:val="27"/>
          <w:rtl/>
        </w:rPr>
        <w:t xml:space="preserve">قالت: </w:t>
      </w:r>
      <w:r w:rsidRPr="00071EFE">
        <w:rPr>
          <w:rFonts w:cs="mylotus" w:hint="cs"/>
          <w:szCs w:val="27"/>
          <w:rtl/>
        </w:rPr>
        <w:t>"</w:t>
      </w:r>
      <w:r w:rsidR="00725D50" w:rsidRPr="00693ECE">
        <w:rPr>
          <w:rFonts w:cs="KFGQPC Uthman Taha Naskh"/>
          <w:szCs w:val="27"/>
          <w:rtl/>
        </w:rPr>
        <w:t xml:space="preserve">بَعَثَ إِلَيَّ أَبُو مُحَمَّدٍ </w:t>
      </w:r>
      <w:r w:rsidRPr="00693ECE">
        <w:rPr>
          <w:rFonts w:ascii="Abo-thar" w:hAnsi="Abo-thar" w:cs="KFGQPC Uthman Taha Naskh"/>
          <w:sz w:val="30"/>
          <w:szCs w:val="27"/>
        </w:rPr>
        <w:t></w:t>
      </w:r>
      <w:r w:rsidR="00725D50" w:rsidRPr="00693ECE">
        <w:rPr>
          <w:rFonts w:cs="KFGQPC Uthman Taha Naskh"/>
          <w:szCs w:val="27"/>
          <w:rtl/>
        </w:rPr>
        <w:t xml:space="preserve"> لَيْلَةَ النِّصْفِ مِنْ شَهْرِ رَمَضَانَ سَنَةَ خَمْسٍ وخَمْسِينَ ومِائَتَيْنِ قَالَتْ</w:t>
      </w:r>
      <w:r w:rsidR="007825D8" w:rsidRPr="00693ECE">
        <w:rPr>
          <w:rFonts w:cs="KFGQPC Uthman Taha Naskh" w:hint="cs"/>
          <w:szCs w:val="27"/>
          <w:rtl/>
        </w:rPr>
        <w:t>:</w:t>
      </w:r>
      <w:r w:rsidR="00725D50" w:rsidRPr="00693ECE">
        <w:rPr>
          <w:rFonts w:cs="KFGQPC Uthman Taha Naskh"/>
          <w:szCs w:val="27"/>
          <w:rtl/>
        </w:rPr>
        <w:t xml:space="preserve"> وقُلْتُ لَهُ يَا ابْنَ رَسُولِ اللهِ</w:t>
      </w:r>
      <w:r w:rsidR="007825D8" w:rsidRPr="00693ECE">
        <w:rPr>
          <w:rFonts w:cs="KFGQPC Uthman Taha Naskh" w:hint="cs"/>
          <w:szCs w:val="27"/>
          <w:rtl/>
        </w:rPr>
        <w:t>!</w:t>
      </w:r>
      <w:r w:rsidR="00725D50" w:rsidRPr="00693ECE">
        <w:rPr>
          <w:rFonts w:cs="KFGQPC Uthman Taha Naskh"/>
          <w:szCs w:val="27"/>
          <w:rtl/>
        </w:rPr>
        <w:t xml:space="preserve"> مَنْ أُمُّهُ</w:t>
      </w:r>
      <w:r w:rsidR="007825D8" w:rsidRPr="00693ECE">
        <w:rPr>
          <w:rFonts w:cs="KFGQPC Uthman Taha Naskh" w:hint="cs"/>
          <w:szCs w:val="27"/>
          <w:rtl/>
        </w:rPr>
        <w:t>؟</w:t>
      </w:r>
      <w:r w:rsidR="00725D50" w:rsidRPr="00693ECE">
        <w:rPr>
          <w:rFonts w:cs="KFGQPC Uthman Taha Naskh"/>
          <w:szCs w:val="27"/>
          <w:rtl/>
        </w:rPr>
        <w:t xml:space="preserve"> قَالَ</w:t>
      </w:r>
      <w:r w:rsidR="007825D8" w:rsidRPr="00693ECE">
        <w:rPr>
          <w:rFonts w:cs="KFGQPC Uthman Taha Naskh" w:hint="cs"/>
          <w:szCs w:val="27"/>
          <w:rtl/>
        </w:rPr>
        <w:t>:</w:t>
      </w:r>
      <w:r w:rsidR="00725D50" w:rsidRPr="00693ECE">
        <w:rPr>
          <w:rFonts w:cs="KFGQPC Uthman Taha Naskh"/>
          <w:szCs w:val="27"/>
          <w:rtl/>
        </w:rPr>
        <w:t xml:space="preserve"> نَرْجِسُ</w:t>
      </w:r>
      <w:r w:rsidR="007825D8" w:rsidRPr="00693ECE">
        <w:rPr>
          <w:rFonts w:cs="KFGQPC Uthman Taha Naskh" w:hint="cs"/>
          <w:szCs w:val="27"/>
          <w:rtl/>
        </w:rPr>
        <w:t>.</w:t>
      </w:r>
      <w:r w:rsidR="00725D50" w:rsidRPr="00693ECE">
        <w:rPr>
          <w:rFonts w:cs="KFGQPC Uthman Taha Naskh"/>
          <w:szCs w:val="27"/>
          <w:rtl/>
        </w:rPr>
        <w:t xml:space="preserve"> قَالَتْ</w:t>
      </w:r>
      <w:r w:rsidR="007825D8" w:rsidRPr="00693ECE">
        <w:rPr>
          <w:rFonts w:cs="KFGQPC Uthman Taha Naskh" w:hint="cs"/>
          <w:szCs w:val="27"/>
          <w:rtl/>
        </w:rPr>
        <w:t>:</w:t>
      </w:r>
      <w:r w:rsidR="00725D50" w:rsidRPr="00693ECE">
        <w:rPr>
          <w:rFonts w:cs="KFGQPC Uthman Taha Naskh"/>
          <w:szCs w:val="27"/>
          <w:rtl/>
        </w:rPr>
        <w:t xml:space="preserve"> فَلَمَّا كَانَ فِي اليَوْمِ الثَّالِثِ اشْتَدَّ شَوْقِي إِلَى وَلِيِّ اللهِ فَأَتَيْتُهُمْ عَائِدَةً فَبَدَأْتُ بِالْحُجْرَةِ الَّتِي فِيهَا الجَارِيَةُ فَإِذَا أَنَا بِهَا جَالِسَةً فِي مَجْلِسِ المَرْأَةِ النُّفَسَاءِ وعَلَيْهَا أَثْوَابٌ صُفْرٌ وهِيَ مُعَصَّبَةُ الرَّأْسِ فَسَلَّمْتُ عَلَيْهَا والْتَفَتُّ إِلَى جَانِبِ البَيْتِ وإِذَا بِمَهْدٍ عَلَيْهِ أَثْوَابٌ خُضْرٌ فَعَدَلْتُ إِلَى المَهْدِ ورَفَعْتُ عَنْهُ الأَثْوَابَ فَإِذَا أَنَا بِوَلِيِّ اللهِ نَائِمٌ عَلَى قَفَاهُ غَيْرَ مَحْزُومٍ ولَا مَقْمُوطٍ فَفَتَحَ عَيْنَيْهِ وجَعَلَ يَضْحَكُ ويُنَاجِينِي بِإِصْبَعِهِ فَتَنَاوَلْتُهُ وأَدْنَيْتُهُ إِلَى فَمِي لِأُقَبِّلَهُ فَشَمَمْتُ مِنْهُ رَائِحَةً مَا شَمَمْتُ قَطُّ أَطْيَبَ مِنْهَا ونَادَانِي أَبُو مُحَمَّدٍ (ع) يَا عَمَّتِي هَلُمِّي فَتَايَ إِلَيَّ فَتَنَاوَلَهُ وقَالَ يَا بُنَيَّ انْطِقْ</w:t>
      </w:r>
      <w:r w:rsidR="00725D50" w:rsidRPr="00693ECE">
        <w:rPr>
          <w:rFonts w:cs="KFGQPC Uthman Taha Naskh" w:hint="cs"/>
          <w:szCs w:val="27"/>
          <w:rtl/>
        </w:rPr>
        <w:t>....</w:t>
      </w:r>
      <w:r w:rsidR="00725D50" w:rsidRPr="00071EFE">
        <w:rPr>
          <w:rFonts w:cs="mylotus" w:hint="cs"/>
          <w:szCs w:val="27"/>
          <w:rtl/>
        </w:rPr>
        <w:t xml:space="preserve"> الحديث</w:t>
      </w:r>
      <w:r w:rsidR="007825D8" w:rsidRPr="00071EFE">
        <w:rPr>
          <w:rFonts w:cs="mylotus" w:hint="cs"/>
          <w:szCs w:val="27"/>
          <w:rtl/>
        </w:rPr>
        <w:t>"</w:t>
      </w:r>
      <w:r w:rsidR="007825D8" w:rsidRPr="00B21426">
        <w:rPr>
          <w:rFonts w:cs="Arabic11 BT"/>
          <w:szCs w:val="27"/>
          <w:vertAlign w:val="superscript"/>
          <w:rtl/>
        </w:rPr>
        <w:t>(</w:t>
      </w:r>
      <w:r w:rsidR="007825D8" w:rsidRPr="00B21426">
        <w:rPr>
          <w:rStyle w:val="FootnoteReference"/>
          <w:rFonts w:cs="Arabic11 BT"/>
          <w:szCs w:val="27"/>
          <w:rtl/>
        </w:rPr>
        <w:footnoteReference w:id="26"/>
      </w:r>
      <w:r w:rsidR="007825D8" w:rsidRPr="00B21426">
        <w:rPr>
          <w:rFonts w:cs="Arabic11 BT"/>
          <w:szCs w:val="27"/>
          <w:vertAlign w:val="superscript"/>
          <w:rtl/>
        </w:rPr>
        <w:t>)</w:t>
      </w:r>
      <w:r w:rsidR="007825D8" w:rsidRPr="00071EFE">
        <w:rPr>
          <w:rFonts w:cs="mylotus" w:hint="cs"/>
          <w:szCs w:val="27"/>
          <w:rtl/>
        </w:rPr>
        <w:t>.</w:t>
      </w:r>
    </w:p>
    <w:p w:rsidR="00725D50" w:rsidRPr="00071EFE" w:rsidRDefault="00725D50" w:rsidP="00071EFE">
      <w:pPr>
        <w:spacing w:after="60" w:line="228" w:lineRule="auto"/>
        <w:ind w:firstLine="284"/>
        <w:jc w:val="both"/>
        <w:rPr>
          <w:rFonts w:cs="mylotus" w:hint="cs"/>
          <w:szCs w:val="27"/>
          <w:rtl/>
        </w:rPr>
      </w:pPr>
      <w:r w:rsidRPr="00071EFE">
        <w:rPr>
          <w:rFonts w:cs="mylotus" w:hint="cs"/>
          <w:b/>
          <w:bCs/>
          <w:szCs w:val="27"/>
          <w:u w:val="single"/>
          <w:rtl/>
        </w:rPr>
        <w:t>توضيح</w:t>
      </w:r>
      <w:r w:rsidRPr="00071EFE">
        <w:rPr>
          <w:rFonts w:cs="mylotus" w:hint="cs"/>
          <w:szCs w:val="27"/>
          <w:rtl/>
        </w:rPr>
        <w:t xml:space="preserve">: كما رأينا جاء في هذه </w:t>
      </w:r>
      <w:r w:rsidRPr="00071EFE">
        <w:rPr>
          <w:rFonts w:ascii="Abo-thar" w:hAnsi="Abo-thar" w:cs="mylotus" w:hint="cs"/>
          <w:sz w:val="30"/>
          <w:szCs w:val="27"/>
          <w:rtl/>
        </w:rPr>
        <w:t xml:space="preserve">الرواية </w:t>
      </w:r>
      <w:r w:rsidRPr="00071EFE">
        <w:rPr>
          <w:rFonts w:cs="mylotus" w:hint="cs"/>
          <w:szCs w:val="27"/>
          <w:rtl/>
        </w:rPr>
        <w:t xml:space="preserve">أن </w:t>
      </w:r>
      <w:r w:rsidRPr="00071EFE">
        <w:rPr>
          <w:rFonts w:cs="mylotus"/>
          <w:szCs w:val="27"/>
          <w:rtl/>
        </w:rPr>
        <w:t>«</w:t>
      </w:r>
      <w:r w:rsidRPr="00071EFE">
        <w:rPr>
          <w:rFonts w:cs="mylotus" w:hint="cs"/>
          <w:szCs w:val="27"/>
          <w:rtl/>
        </w:rPr>
        <w:t>حكيمة</w:t>
      </w:r>
      <w:r w:rsidRPr="00071EFE">
        <w:rPr>
          <w:rFonts w:cs="mylotus"/>
          <w:szCs w:val="27"/>
          <w:rtl/>
        </w:rPr>
        <w:t>»</w:t>
      </w:r>
      <w:r w:rsidRPr="00071EFE">
        <w:rPr>
          <w:rFonts w:cs="mylotus" w:hint="cs"/>
          <w:szCs w:val="27"/>
          <w:rtl/>
        </w:rPr>
        <w:t xml:space="preserve"> ذهبت في اليوم الثالث لرؤية الطفل حديث الولادة وأنها دخلت غرفة </w:t>
      </w:r>
      <w:r w:rsidRPr="00071EFE">
        <w:rPr>
          <w:rFonts w:cs="mylotus"/>
          <w:szCs w:val="27"/>
          <w:rtl/>
        </w:rPr>
        <w:t>«</w:t>
      </w:r>
      <w:r w:rsidRPr="00071EFE">
        <w:rPr>
          <w:rFonts w:cs="mylotus" w:hint="cs"/>
          <w:szCs w:val="27"/>
          <w:rtl/>
        </w:rPr>
        <w:t>نرجس</w:t>
      </w:r>
      <w:r w:rsidRPr="00071EFE">
        <w:rPr>
          <w:rFonts w:cs="mylotus"/>
          <w:szCs w:val="27"/>
          <w:rtl/>
        </w:rPr>
        <w:t>»</w:t>
      </w:r>
      <w:r w:rsidRPr="00071EFE">
        <w:rPr>
          <w:rFonts w:cs="mylotus" w:hint="cs"/>
          <w:szCs w:val="27"/>
          <w:rtl/>
        </w:rPr>
        <w:t xml:space="preserve"> و وجدت الطفل في المهد، في حين أن </w:t>
      </w:r>
      <w:r w:rsidRPr="00071EFE">
        <w:rPr>
          <w:rFonts w:ascii="Abo-thar" w:hAnsi="Abo-thar" w:cs="mylotus" w:hint="cs"/>
          <w:sz w:val="30"/>
          <w:szCs w:val="27"/>
          <w:rtl/>
        </w:rPr>
        <w:t xml:space="preserve">الرواية </w:t>
      </w:r>
      <w:r w:rsidRPr="00071EFE">
        <w:rPr>
          <w:rFonts w:cs="mylotus" w:hint="cs"/>
          <w:szCs w:val="27"/>
          <w:rtl/>
        </w:rPr>
        <w:t xml:space="preserve">السابقة ذكرت أن </w:t>
      </w:r>
      <w:r w:rsidRPr="00071EFE">
        <w:rPr>
          <w:rFonts w:cs="mylotus"/>
          <w:szCs w:val="27"/>
          <w:rtl/>
        </w:rPr>
        <w:t>«</w:t>
      </w:r>
      <w:r w:rsidRPr="00071EFE">
        <w:rPr>
          <w:rFonts w:cs="mylotus" w:hint="cs"/>
          <w:szCs w:val="27"/>
          <w:rtl/>
        </w:rPr>
        <w:t>حكيمة</w:t>
      </w:r>
      <w:r w:rsidRPr="00071EFE">
        <w:rPr>
          <w:rFonts w:cs="mylotus"/>
          <w:szCs w:val="27"/>
          <w:rtl/>
        </w:rPr>
        <w:t>»</w:t>
      </w:r>
      <w:r w:rsidRPr="00071EFE">
        <w:rPr>
          <w:rFonts w:cs="mylotus" w:hint="cs"/>
          <w:szCs w:val="27"/>
          <w:rtl/>
        </w:rPr>
        <w:t xml:space="preserve"> ذهبت إلى غرفة نرجس في اليوم الثالث لولادتها فلم تر الطفل فلمّا استفسرتُ من الإمام العسكري قال لها: </w:t>
      </w:r>
      <w:r w:rsidR="007825D8" w:rsidRPr="00071EFE">
        <w:rPr>
          <w:rFonts w:cs="mylotus" w:hint="cs"/>
          <w:szCs w:val="27"/>
          <w:rtl/>
        </w:rPr>
        <w:t>"</w:t>
      </w:r>
      <w:r w:rsidRPr="00693ECE">
        <w:rPr>
          <w:rFonts w:cs="KFGQPC Uthman Taha Naskh"/>
          <w:szCs w:val="27"/>
          <w:rtl/>
        </w:rPr>
        <w:t>يَا عَمَّةُ</w:t>
      </w:r>
      <w:r w:rsidRPr="00693ECE">
        <w:rPr>
          <w:rFonts w:cs="KFGQPC Uthman Taha Naskh" w:hint="cs"/>
          <w:szCs w:val="27"/>
          <w:rtl/>
        </w:rPr>
        <w:t>!</w:t>
      </w:r>
      <w:r w:rsidRPr="00693ECE">
        <w:rPr>
          <w:rFonts w:cs="KFGQPC Uthman Taha Naskh"/>
          <w:szCs w:val="27"/>
          <w:rtl/>
        </w:rPr>
        <w:t xml:space="preserve"> فِي كَنَفِ اللهِ وحِرْزِهِ وسَتْرِهِ وعَيْنِهِ حَتَّى يَأْذَنَ اللهُ لَهُ</w:t>
      </w:r>
      <w:r w:rsidR="007825D8" w:rsidRPr="00071EFE">
        <w:rPr>
          <w:rFonts w:cs="mylotus" w:hint="cs"/>
          <w:szCs w:val="27"/>
          <w:rtl/>
        </w:rPr>
        <w:t>"</w:t>
      </w:r>
      <w:r w:rsidRPr="00071EFE">
        <w:rPr>
          <w:rFonts w:cs="mylotus" w:hint="cs"/>
          <w:szCs w:val="27"/>
          <w:rtl/>
        </w:rPr>
        <w:t xml:space="preserve">.  فهذا تناقض </w:t>
      </w:r>
      <w:r w:rsidR="007825D8" w:rsidRPr="00071EFE">
        <w:rPr>
          <w:rFonts w:cs="mylotus" w:hint="cs"/>
          <w:szCs w:val="27"/>
          <w:rtl/>
        </w:rPr>
        <w:t>آخر</w:t>
      </w:r>
      <w:r w:rsidRPr="00071EFE">
        <w:rPr>
          <w:rFonts w:cs="mylotus" w:hint="cs"/>
          <w:szCs w:val="27"/>
          <w:rtl/>
        </w:rPr>
        <w:t>.</w:t>
      </w:r>
    </w:p>
    <w:p w:rsidR="00725D50" w:rsidRPr="00071EFE" w:rsidRDefault="00725D50" w:rsidP="00071EFE">
      <w:pPr>
        <w:spacing w:after="60" w:line="228" w:lineRule="auto"/>
        <w:ind w:firstLine="284"/>
        <w:jc w:val="both"/>
        <w:rPr>
          <w:rFonts w:ascii="Abo-thar" w:hAnsi="Abo-thar" w:cs="mylotus" w:hint="cs"/>
          <w:sz w:val="30"/>
          <w:szCs w:val="27"/>
          <w:rtl/>
        </w:rPr>
      </w:pPr>
      <w:r w:rsidRPr="00071EFE">
        <w:rPr>
          <w:rFonts w:cs="mylotus" w:hint="cs"/>
          <w:szCs w:val="27"/>
          <w:rtl/>
        </w:rPr>
        <w:t xml:space="preserve">إلى هنا ذكرنا جميع </w:t>
      </w:r>
      <w:r w:rsidRPr="00071EFE">
        <w:rPr>
          <w:rFonts w:ascii="Abo-thar" w:hAnsi="Abo-thar" w:cs="mylotus" w:hint="cs"/>
          <w:sz w:val="30"/>
          <w:szCs w:val="27"/>
          <w:rtl/>
        </w:rPr>
        <w:t xml:space="preserve">الروايات المذكورة في </w:t>
      </w:r>
      <w:r w:rsidRPr="00071EFE">
        <w:rPr>
          <w:rFonts w:cs="mylotus"/>
          <w:szCs w:val="27"/>
          <w:rtl/>
        </w:rPr>
        <w:t>«</w:t>
      </w:r>
      <w:r w:rsidRPr="00071EFE">
        <w:rPr>
          <w:rFonts w:cs="mylotus" w:hint="cs"/>
          <w:b/>
          <w:bCs/>
          <w:szCs w:val="27"/>
          <w:rtl/>
        </w:rPr>
        <w:t>بحار الأنوار</w:t>
      </w:r>
      <w:r w:rsidRPr="00071EFE">
        <w:rPr>
          <w:rFonts w:cs="mylotus"/>
          <w:szCs w:val="27"/>
          <w:rtl/>
        </w:rPr>
        <w:t>»</w:t>
      </w:r>
      <w:r w:rsidRPr="00071EFE">
        <w:rPr>
          <w:rFonts w:cs="mylotus" w:hint="cs"/>
          <w:szCs w:val="27"/>
          <w:rtl/>
        </w:rPr>
        <w:t xml:space="preserve"> </w:t>
      </w:r>
      <w:r w:rsidR="007825D8" w:rsidRPr="00071EFE">
        <w:rPr>
          <w:rFonts w:ascii="Abo-thar" w:hAnsi="Abo-thar" w:cs="mylotus" w:hint="cs"/>
          <w:sz w:val="30"/>
          <w:szCs w:val="27"/>
          <w:rtl/>
        </w:rPr>
        <w:t>المتعلِّقة</w:t>
      </w:r>
      <w:r w:rsidRPr="00071EFE">
        <w:rPr>
          <w:rFonts w:ascii="Abo-thar" w:hAnsi="Abo-thar" w:cs="mylotus" w:hint="cs"/>
          <w:sz w:val="30"/>
          <w:szCs w:val="27"/>
          <w:rtl/>
        </w:rPr>
        <w:t xml:space="preserve"> </w:t>
      </w:r>
      <w:r w:rsidR="007825D8" w:rsidRPr="00071EFE">
        <w:rPr>
          <w:rFonts w:ascii="Abo-thar" w:hAnsi="Abo-thar" w:cs="mylotus" w:hint="cs"/>
          <w:sz w:val="30"/>
          <w:szCs w:val="27"/>
          <w:rtl/>
        </w:rPr>
        <w:t>ب</w:t>
      </w:r>
      <w:r w:rsidRPr="00071EFE">
        <w:rPr>
          <w:rFonts w:ascii="Abo-thar" w:hAnsi="Abo-thar" w:cs="mylotus" w:hint="cs"/>
          <w:sz w:val="30"/>
          <w:szCs w:val="27"/>
          <w:rtl/>
        </w:rPr>
        <w:t>أم إمام الزمان وكيفية و</w:t>
      </w:r>
      <w:r w:rsidR="00175BD9" w:rsidRPr="00071EFE">
        <w:rPr>
          <w:rFonts w:ascii="Abo-thar" w:hAnsi="Abo-thar" w:cs="mylotus" w:hint="cs"/>
          <w:sz w:val="30"/>
          <w:szCs w:val="27"/>
          <w:rtl/>
        </w:rPr>
        <w:t>لادته.  وقبل أن ننهي هذا المبحث</w:t>
      </w:r>
      <w:r w:rsidRPr="00071EFE">
        <w:rPr>
          <w:rFonts w:ascii="Abo-thar" w:hAnsi="Abo-thar" w:cs="mylotus" w:hint="cs"/>
          <w:sz w:val="30"/>
          <w:szCs w:val="27"/>
          <w:rtl/>
        </w:rPr>
        <w:t xml:space="preserve"> نودُّ </w:t>
      </w:r>
      <w:r w:rsidRPr="00071EFE">
        <w:rPr>
          <w:rFonts w:cs="mylotus" w:hint="cs"/>
          <w:szCs w:val="27"/>
          <w:rtl/>
        </w:rPr>
        <w:t>أن نلاحظ بعض الأمور التي وردت في متون تلك الروايات، التي يعتقد الشيعة بصحتها، ونعلّق عليها:</w:t>
      </w:r>
    </w:p>
    <w:p w:rsidR="00725D50" w:rsidRPr="00071EFE" w:rsidRDefault="00725D50" w:rsidP="00693ECE">
      <w:pPr>
        <w:spacing w:after="60" w:line="228" w:lineRule="auto"/>
        <w:ind w:firstLine="284"/>
        <w:jc w:val="both"/>
        <w:rPr>
          <w:rFonts w:cs="mylotus" w:hint="cs"/>
          <w:szCs w:val="27"/>
          <w:rtl/>
        </w:rPr>
      </w:pPr>
      <w:r w:rsidRPr="00071EFE">
        <w:rPr>
          <w:rFonts w:ascii="Abo-thar" w:hAnsi="Abo-thar" w:cs="mylotus" w:hint="cs"/>
          <w:sz w:val="30"/>
          <w:szCs w:val="27"/>
          <w:rtl/>
        </w:rPr>
        <w:t xml:space="preserve">يظهر من الرواية </w:t>
      </w:r>
      <w:r w:rsidR="00175BD9" w:rsidRPr="00071EFE">
        <w:rPr>
          <w:rFonts w:ascii="Abo-thar" w:hAnsi="Abo-thar" w:cs="mylotus" w:hint="cs"/>
          <w:sz w:val="30"/>
          <w:szCs w:val="27"/>
          <w:rtl/>
        </w:rPr>
        <w:t>رقم 3</w:t>
      </w:r>
      <w:r w:rsidRPr="00071EFE">
        <w:rPr>
          <w:rFonts w:ascii="Abo-thar" w:hAnsi="Abo-thar" w:cs="mylotus" w:hint="cs"/>
          <w:sz w:val="30"/>
          <w:szCs w:val="27"/>
          <w:rtl/>
        </w:rPr>
        <w:t xml:space="preserve"> أن </w:t>
      </w:r>
      <w:r w:rsidRPr="00071EFE">
        <w:rPr>
          <w:rFonts w:cs="mylotus" w:hint="cs"/>
          <w:szCs w:val="27"/>
          <w:rtl/>
        </w:rPr>
        <w:t xml:space="preserve">الإمام </w:t>
      </w:r>
      <w:r w:rsidRPr="00071EFE">
        <w:rPr>
          <w:rFonts w:ascii="Abo-thar" w:hAnsi="Abo-thar" w:cs="mylotus" w:hint="cs"/>
          <w:sz w:val="30"/>
          <w:szCs w:val="27"/>
          <w:rtl/>
        </w:rPr>
        <w:t xml:space="preserve">علي النقي </w:t>
      </w:r>
      <w:r w:rsidR="00175BD9" w:rsidRPr="00071EFE">
        <w:rPr>
          <w:rFonts w:ascii="Abo-thar" w:hAnsi="Abo-thar" w:cs="mylotus"/>
          <w:sz w:val="30"/>
          <w:szCs w:val="27"/>
        </w:rPr>
        <w:t></w:t>
      </w:r>
      <w:r w:rsidRPr="00071EFE">
        <w:rPr>
          <w:rFonts w:ascii="Abo-thar" w:hAnsi="Abo-thar" w:cs="mylotus" w:hint="cs"/>
          <w:sz w:val="30"/>
          <w:szCs w:val="27"/>
          <w:rtl/>
        </w:rPr>
        <w:t xml:space="preserve"> يعلم الغيب وما سيقع في المستقبل، حيث قال لخادمه </w:t>
      </w:r>
      <w:r w:rsidRPr="00071EFE">
        <w:rPr>
          <w:rFonts w:cs="mylotus"/>
          <w:szCs w:val="27"/>
          <w:rtl/>
        </w:rPr>
        <w:t>«</w:t>
      </w:r>
      <w:r w:rsidRPr="00071EFE">
        <w:rPr>
          <w:rFonts w:cs="mylotus" w:hint="cs"/>
          <w:szCs w:val="27"/>
          <w:rtl/>
        </w:rPr>
        <w:t>كافور</w:t>
      </w:r>
      <w:r w:rsidRPr="00071EFE">
        <w:rPr>
          <w:rFonts w:cs="mylotus"/>
          <w:szCs w:val="27"/>
          <w:rtl/>
        </w:rPr>
        <w:t>»</w:t>
      </w:r>
      <w:r w:rsidRPr="00071EFE">
        <w:rPr>
          <w:rFonts w:cs="mylotus" w:hint="cs"/>
          <w:szCs w:val="27"/>
          <w:rtl/>
        </w:rPr>
        <w:t xml:space="preserve"> اذهب وافعل كذا وكذا وستجد تلك الأمة في السفينة فقل كذا وافعل كذا.. الخ، هذا في حين أن مثل هذا الأمر لا يصح لأن الله تعالى يقول في القرآن الكريم:  </w:t>
      </w:r>
      <w:r w:rsidR="00693ECE">
        <w:rPr>
          <w:rFonts w:ascii="KFGQPC Uthman Taha Naskh" w:cs="KFGQPC Uthman Taha Naskh" w:hint="cs"/>
          <w:sz w:val="28"/>
          <w:rtl/>
          <w:lang w:val="en-MY" w:eastAsia="en-MY"/>
        </w:rPr>
        <w:t>﴿</w:t>
      </w:r>
      <w:r w:rsidR="00693ECE" w:rsidRPr="00687E61">
        <w:rPr>
          <w:rStyle w:val="Char4"/>
          <w:rFonts w:hint="cs"/>
          <w:rtl/>
        </w:rPr>
        <w:t>وَمَا</w:t>
      </w:r>
      <w:r w:rsidR="00693ECE" w:rsidRPr="00687E61">
        <w:rPr>
          <w:rStyle w:val="Char4"/>
          <w:rtl/>
        </w:rPr>
        <w:t xml:space="preserve"> </w:t>
      </w:r>
      <w:r w:rsidR="00693ECE" w:rsidRPr="00687E61">
        <w:rPr>
          <w:rStyle w:val="Char4"/>
          <w:rFonts w:hint="cs"/>
          <w:rtl/>
        </w:rPr>
        <w:t>تَدۡرِي</w:t>
      </w:r>
      <w:r w:rsidR="00693ECE" w:rsidRPr="00687E61">
        <w:rPr>
          <w:rStyle w:val="Char4"/>
          <w:rtl/>
        </w:rPr>
        <w:t xml:space="preserve"> </w:t>
      </w:r>
      <w:r w:rsidR="00693ECE" w:rsidRPr="00687E61">
        <w:rPr>
          <w:rStyle w:val="Char4"/>
          <w:rFonts w:hint="cs"/>
          <w:rtl/>
        </w:rPr>
        <w:t>نَفۡسٞ</w:t>
      </w:r>
      <w:r w:rsidR="00693ECE" w:rsidRPr="00687E61">
        <w:rPr>
          <w:rStyle w:val="Char4"/>
          <w:rtl/>
        </w:rPr>
        <w:t xml:space="preserve"> </w:t>
      </w:r>
      <w:r w:rsidR="00693ECE" w:rsidRPr="00687E61">
        <w:rPr>
          <w:rStyle w:val="Char4"/>
          <w:rFonts w:hint="cs"/>
          <w:rtl/>
        </w:rPr>
        <w:t>مَّاذَا</w:t>
      </w:r>
      <w:r w:rsidR="00693ECE" w:rsidRPr="00687E61">
        <w:rPr>
          <w:rStyle w:val="Char4"/>
          <w:rtl/>
        </w:rPr>
        <w:t xml:space="preserve"> </w:t>
      </w:r>
      <w:r w:rsidR="00693ECE" w:rsidRPr="00687E61">
        <w:rPr>
          <w:rStyle w:val="Char4"/>
          <w:rFonts w:hint="cs"/>
          <w:rtl/>
        </w:rPr>
        <w:t>تَكۡسِبُ</w:t>
      </w:r>
      <w:r w:rsidR="00693ECE" w:rsidRPr="00687E61">
        <w:rPr>
          <w:rStyle w:val="Char4"/>
          <w:rtl/>
        </w:rPr>
        <w:t xml:space="preserve"> </w:t>
      </w:r>
      <w:r w:rsidR="00693ECE" w:rsidRPr="00687E61">
        <w:rPr>
          <w:rStyle w:val="Char4"/>
          <w:rFonts w:hint="cs"/>
          <w:rtl/>
        </w:rPr>
        <w:t>غَدٗاۖ</w:t>
      </w:r>
      <w:r w:rsidR="00693ECE" w:rsidRPr="00687E61">
        <w:rPr>
          <w:rStyle w:val="Char4"/>
          <w:rtl/>
        </w:rPr>
        <w:t xml:space="preserve"> </w:t>
      </w:r>
      <w:r w:rsidR="00693ECE" w:rsidRPr="00687E61">
        <w:rPr>
          <w:rStyle w:val="Char4"/>
          <w:rFonts w:hint="cs"/>
          <w:rtl/>
        </w:rPr>
        <w:t>وَمَا</w:t>
      </w:r>
      <w:r w:rsidR="00693ECE" w:rsidRPr="00687E61">
        <w:rPr>
          <w:rStyle w:val="Char4"/>
          <w:rtl/>
        </w:rPr>
        <w:t xml:space="preserve"> </w:t>
      </w:r>
      <w:r w:rsidR="00693ECE" w:rsidRPr="00687E61">
        <w:rPr>
          <w:rStyle w:val="Char4"/>
          <w:rFonts w:hint="cs"/>
          <w:rtl/>
        </w:rPr>
        <w:t>تَدۡرِي</w:t>
      </w:r>
      <w:r w:rsidR="00693ECE" w:rsidRPr="00687E61">
        <w:rPr>
          <w:rStyle w:val="Char4"/>
          <w:rtl/>
        </w:rPr>
        <w:t xml:space="preserve"> </w:t>
      </w:r>
      <w:r w:rsidR="00693ECE" w:rsidRPr="00687E61">
        <w:rPr>
          <w:rStyle w:val="Char4"/>
          <w:rFonts w:hint="cs"/>
          <w:rtl/>
        </w:rPr>
        <w:t>نَفۡسُۢ</w:t>
      </w:r>
      <w:r w:rsidR="00693ECE" w:rsidRPr="00687E61">
        <w:rPr>
          <w:rStyle w:val="Char4"/>
          <w:rtl/>
        </w:rPr>
        <w:t xml:space="preserve"> </w:t>
      </w:r>
      <w:r w:rsidR="00693ECE" w:rsidRPr="00687E61">
        <w:rPr>
          <w:rStyle w:val="Char4"/>
          <w:rFonts w:hint="cs"/>
          <w:rtl/>
        </w:rPr>
        <w:t>بِأَيِّ</w:t>
      </w:r>
      <w:r w:rsidR="00693ECE" w:rsidRPr="00687E61">
        <w:rPr>
          <w:rStyle w:val="Char4"/>
          <w:rtl/>
        </w:rPr>
        <w:t xml:space="preserve"> </w:t>
      </w:r>
      <w:r w:rsidR="00693ECE" w:rsidRPr="00687E61">
        <w:rPr>
          <w:rStyle w:val="Char4"/>
          <w:rFonts w:hint="cs"/>
          <w:rtl/>
        </w:rPr>
        <w:t>أَرۡضٖ</w:t>
      </w:r>
      <w:r w:rsidR="00693ECE" w:rsidRPr="00687E61">
        <w:rPr>
          <w:rStyle w:val="Char4"/>
          <w:rtl/>
        </w:rPr>
        <w:t xml:space="preserve"> </w:t>
      </w:r>
      <w:r w:rsidR="00E66837">
        <w:rPr>
          <w:rStyle w:val="Char4"/>
          <w:rFonts w:hint="cs"/>
          <w:rtl/>
        </w:rPr>
        <w:t>تَمُوتُ</w:t>
      </w:r>
      <w:r w:rsidR="00693ECE">
        <w:rPr>
          <w:rFonts w:ascii="KFGQPC Uthman Taha Naskh" w:cs="KFGQPC Uthman Taha Naskh" w:hint="cs"/>
          <w:sz w:val="28"/>
          <w:rtl/>
          <w:lang w:val="en-MY" w:eastAsia="en-MY"/>
        </w:rPr>
        <w:t>﴾</w:t>
      </w:r>
      <w:r w:rsidR="00693ECE">
        <w:rPr>
          <w:rFonts w:ascii="KFGQPC Uthman Taha Naskh" w:cs="KFGQPC Uthman Taha Naskh"/>
          <w:sz w:val="28"/>
          <w:lang w:val="en-MY" w:eastAsia="en-MY"/>
        </w:rPr>
        <w:tab/>
      </w:r>
      <w:r w:rsidR="00693ECE">
        <w:rPr>
          <w:rFonts w:ascii="KFGQPC Uthman Taha Naskh" w:cs="KFGQPC Uthman Taha Naskh"/>
          <w:sz w:val="28"/>
          <w:rtl/>
          <w:lang w:val="en-MY" w:eastAsia="en-MY"/>
        </w:rPr>
        <w:t xml:space="preserve"> [</w:t>
      </w:r>
      <w:r w:rsidR="00693ECE">
        <w:rPr>
          <w:rFonts w:ascii="KFGQPC Uthman Taha Naskh" w:cs="KFGQPC Uthman Taha Naskh" w:hint="cs"/>
          <w:sz w:val="28"/>
          <w:rtl/>
          <w:lang w:val="en-MY" w:eastAsia="en-MY"/>
        </w:rPr>
        <w:t>لقمان</w:t>
      </w:r>
      <w:r w:rsidR="00693ECE">
        <w:rPr>
          <w:rFonts w:ascii="KFGQPC Uthman Taha Naskh" w:cs="KFGQPC Uthman Taha Naskh"/>
          <w:sz w:val="28"/>
          <w:rtl/>
          <w:lang w:val="en-MY" w:eastAsia="en-MY"/>
        </w:rPr>
        <w:t xml:space="preserve">: </w:t>
      </w:r>
      <w:r w:rsidR="00693ECE">
        <w:rPr>
          <w:rFonts w:ascii="KFGQPC Uthman Taha Naskh" w:cs="KFGQPC Uthman Taha Naskh" w:hint="cs"/>
          <w:sz w:val="28"/>
          <w:rtl/>
          <w:lang w:val="en-MY" w:eastAsia="en-MY"/>
        </w:rPr>
        <w:t>٣٤</w:t>
      </w:r>
      <w:r w:rsidR="009C0D84">
        <w:rPr>
          <w:rFonts w:ascii="KFGQPC Uthman Taha Naskh" w:cs="KFGQPC Uthman Taha Naskh"/>
          <w:sz w:val="28"/>
          <w:rtl/>
          <w:lang w:val="en-MY" w:eastAsia="en-MY"/>
        </w:rPr>
        <w:t>].</w:t>
      </w:r>
    </w:p>
    <w:p w:rsidR="00725D50" w:rsidRPr="00071EFE" w:rsidRDefault="00725D50" w:rsidP="00693ECE">
      <w:pPr>
        <w:spacing w:after="60" w:line="228" w:lineRule="auto"/>
        <w:ind w:firstLine="284"/>
        <w:jc w:val="both"/>
        <w:rPr>
          <w:rFonts w:cs="mylotus" w:hint="cs"/>
          <w:szCs w:val="27"/>
          <w:rtl/>
        </w:rPr>
      </w:pPr>
      <w:r w:rsidRPr="00071EFE">
        <w:rPr>
          <w:rFonts w:cs="mylotus" w:hint="cs"/>
          <w:szCs w:val="27"/>
          <w:rtl/>
        </w:rPr>
        <w:t xml:space="preserve">وإذا رأينا في القرآن أن الله تعالى يخبرنا بأنه في بضع سنين </w:t>
      </w:r>
      <w:r w:rsidRPr="00725D50">
        <w:rPr>
          <w:rFonts w:cs="Times New Roman" w:hint="cs"/>
          <w:sz w:val="32"/>
          <w:szCs w:val="30"/>
          <w:rtl/>
        </w:rPr>
        <w:t>–</w:t>
      </w:r>
      <w:r w:rsidRPr="00071EFE">
        <w:rPr>
          <w:rFonts w:cs="mylotus" w:hint="cs"/>
          <w:szCs w:val="27"/>
          <w:rtl/>
        </w:rPr>
        <w:t xml:space="preserve"> أي بعد 3 إلى 9 سنوات </w:t>
      </w:r>
      <w:r w:rsidRPr="00725D50">
        <w:rPr>
          <w:rFonts w:cs="Times New Roman" w:hint="cs"/>
          <w:sz w:val="32"/>
          <w:szCs w:val="30"/>
          <w:rtl/>
        </w:rPr>
        <w:t>–</w:t>
      </w:r>
      <w:r w:rsidRPr="00071EFE">
        <w:rPr>
          <w:rFonts w:cs="mylotus" w:hint="cs"/>
          <w:szCs w:val="27"/>
          <w:rtl/>
        </w:rPr>
        <w:t xml:space="preserve">  ستقع حرب بين إيران والروم وسينتصر فيها الروم على الفرس فهذا لأن الله خالق المستقبل ويعلم به، وقد أطلع نبيه الكريم على ذلك. أو قال تعالى مثلاً في سورة الجن: </w:t>
      </w:r>
      <w:r w:rsidR="00693ECE">
        <w:rPr>
          <w:rFonts w:ascii="KFGQPC Uthman Taha Naskh" w:cs="KFGQPC Uthman Taha Naskh" w:hint="cs"/>
          <w:sz w:val="28"/>
          <w:rtl/>
          <w:lang w:val="en-MY" w:eastAsia="en-MY"/>
        </w:rPr>
        <w:t>﴿</w:t>
      </w:r>
      <w:r w:rsidR="00693ECE" w:rsidRPr="00DA2040">
        <w:rPr>
          <w:rStyle w:val="Char4"/>
          <w:rFonts w:hint="cs"/>
          <w:rtl/>
        </w:rPr>
        <w:t>قُلۡ</w:t>
      </w:r>
      <w:r w:rsidR="00693ECE" w:rsidRPr="00DA2040">
        <w:rPr>
          <w:rStyle w:val="Char4"/>
          <w:rtl/>
        </w:rPr>
        <w:t xml:space="preserve"> </w:t>
      </w:r>
      <w:r w:rsidR="00693ECE" w:rsidRPr="00DA2040">
        <w:rPr>
          <w:rStyle w:val="Char4"/>
          <w:rFonts w:hint="cs"/>
          <w:rtl/>
        </w:rPr>
        <w:t>إِنۡ</w:t>
      </w:r>
      <w:r w:rsidR="00693ECE" w:rsidRPr="00DA2040">
        <w:rPr>
          <w:rStyle w:val="Char4"/>
          <w:rtl/>
        </w:rPr>
        <w:t xml:space="preserve"> </w:t>
      </w:r>
      <w:r w:rsidR="00693ECE" w:rsidRPr="00DA2040">
        <w:rPr>
          <w:rStyle w:val="Char4"/>
          <w:rFonts w:hint="cs"/>
          <w:rtl/>
        </w:rPr>
        <w:t>أَدۡرِيٓ</w:t>
      </w:r>
      <w:r w:rsidR="00693ECE" w:rsidRPr="00DA2040">
        <w:rPr>
          <w:rStyle w:val="Char4"/>
          <w:rtl/>
        </w:rPr>
        <w:t xml:space="preserve"> </w:t>
      </w:r>
      <w:r w:rsidR="00693ECE" w:rsidRPr="00DA2040">
        <w:rPr>
          <w:rStyle w:val="Char4"/>
          <w:rFonts w:hint="cs"/>
          <w:rtl/>
        </w:rPr>
        <w:t>أَقَرِيبٞ</w:t>
      </w:r>
      <w:r w:rsidR="00693ECE" w:rsidRPr="00DA2040">
        <w:rPr>
          <w:rStyle w:val="Char4"/>
          <w:rtl/>
        </w:rPr>
        <w:t xml:space="preserve"> </w:t>
      </w:r>
      <w:r w:rsidR="00693ECE" w:rsidRPr="00DA2040">
        <w:rPr>
          <w:rStyle w:val="Char4"/>
          <w:rFonts w:hint="cs"/>
          <w:rtl/>
        </w:rPr>
        <w:t>مَّا</w:t>
      </w:r>
      <w:r w:rsidR="00693ECE" w:rsidRPr="00DA2040">
        <w:rPr>
          <w:rStyle w:val="Char4"/>
          <w:rtl/>
        </w:rPr>
        <w:t xml:space="preserve"> </w:t>
      </w:r>
      <w:r w:rsidR="00693ECE" w:rsidRPr="00DA2040">
        <w:rPr>
          <w:rStyle w:val="Char4"/>
          <w:rFonts w:hint="cs"/>
          <w:rtl/>
        </w:rPr>
        <w:t>تُوعَدُونَ</w:t>
      </w:r>
      <w:r w:rsidR="00693ECE" w:rsidRPr="00DA2040">
        <w:rPr>
          <w:rStyle w:val="Char4"/>
          <w:rtl/>
        </w:rPr>
        <w:t xml:space="preserve"> </w:t>
      </w:r>
      <w:r w:rsidR="00693ECE" w:rsidRPr="00DA2040">
        <w:rPr>
          <w:rStyle w:val="Char4"/>
          <w:rFonts w:hint="cs"/>
          <w:rtl/>
        </w:rPr>
        <w:t>أَمۡ</w:t>
      </w:r>
      <w:r w:rsidR="00693ECE" w:rsidRPr="00DA2040">
        <w:rPr>
          <w:rStyle w:val="Char4"/>
          <w:rtl/>
        </w:rPr>
        <w:t xml:space="preserve"> </w:t>
      </w:r>
      <w:r w:rsidR="00693ECE" w:rsidRPr="00DA2040">
        <w:rPr>
          <w:rStyle w:val="Char4"/>
          <w:rFonts w:hint="cs"/>
          <w:rtl/>
        </w:rPr>
        <w:t>يَجۡعَلُ</w:t>
      </w:r>
      <w:r w:rsidR="00693ECE" w:rsidRPr="00DA2040">
        <w:rPr>
          <w:rStyle w:val="Char4"/>
          <w:rtl/>
        </w:rPr>
        <w:t xml:space="preserve"> </w:t>
      </w:r>
      <w:r w:rsidR="00693ECE" w:rsidRPr="00DA2040">
        <w:rPr>
          <w:rStyle w:val="Char4"/>
          <w:rFonts w:hint="cs"/>
          <w:rtl/>
        </w:rPr>
        <w:t>لَهُۥ</w:t>
      </w:r>
      <w:r w:rsidR="00693ECE" w:rsidRPr="00DA2040">
        <w:rPr>
          <w:rStyle w:val="Char4"/>
          <w:rtl/>
        </w:rPr>
        <w:t xml:space="preserve"> </w:t>
      </w:r>
      <w:r w:rsidR="00693ECE" w:rsidRPr="00DA2040">
        <w:rPr>
          <w:rStyle w:val="Char4"/>
          <w:rFonts w:hint="cs"/>
          <w:rtl/>
        </w:rPr>
        <w:t>رَبِّيٓ</w:t>
      </w:r>
      <w:r w:rsidR="00693ECE" w:rsidRPr="00DA2040">
        <w:rPr>
          <w:rStyle w:val="Char4"/>
          <w:rtl/>
        </w:rPr>
        <w:t xml:space="preserve"> </w:t>
      </w:r>
      <w:r w:rsidR="00693ECE" w:rsidRPr="00DA2040">
        <w:rPr>
          <w:rStyle w:val="Char4"/>
          <w:rFonts w:hint="cs"/>
          <w:rtl/>
        </w:rPr>
        <w:t>أَمَدًا</w:t>
      </w:r>
      <w:r w:rsidR="00693ECE">
        <w:rPr>
          <w:rFonts w:ascii="KFGQPC Uthmanic Script HAFS" w:cs="KFGQPC Uthmanic Script HAFS"/>
          <w:sz w:val="28"/>
          <w:rtl/>
          <w:lang w:val="en-MY" w:eastAsia="en-MY"/>
        </w:rPr>
        <w:t xml:space="preserve"> </w:t>
      </w:r>
      <w:r w:rsidR="00693ECE">
        <w:rPr>
          <w:rFonts w:ascii="KFGQPC Uthmanic Script HAFS" w:cs="KFGQPC Uthmanic Script HAFS" w:hint="cs"/>
          <w:sz w:val="28"/>
          <w:rtl/>
          <w:lang w:val="en-MY" w:eastAsia="en-MY"/>
        </w:rPr>
        <w:t>٢٥</w:t>
      </w:r>
      <w:r w:rsidR="00693ECE">
        <w:rPr>
          <w:rFonts w:ascii="KFGQPC Uthman Taha Naskh" w:cs="KFGQPC Uthman Taha Naskh" w:hint="cs"/>
          <w:sz w:val="28"/>
          <w:rtl/>
          <w:lang w:val="en-MY" w:eastAsia="en-MY"/>
        </w:rPr>
        <w:t>﴾</w:t>
      </w:r>
      <w:r w:rsidR="00693ECE">
        <w:rPr>
          <w:rFonts w:ascii="KFGQPC Uthman Taha Naskh" w:cs="KFGQPC Uthman Taha Naskh"/>
          <w:sz w:val="28"/>
          <w:rtl/>
          <w:lang w:val="en-MY" w:eastAsia="en-MY"/>
        </w:rPr>
        <w:t xml:space="preserve"> [</w:t>
      </w:r>
      <w:r w:rsidR="00693ECE">
        <w:rPr>
          <w:rFonts w:ascii="KFGQPC Uthman Taha Naskh" w:cs="KFGQPC Uthman Taha Naskh" w:hint="cs"/>
          <w:sz w:val="28"/>
          <w:rtl/>
          <w:lang w:val="en-MY" w:eastAsia="en-MY"/>
        </w:rPr>
        <w:t>الجن</w:t>
      </w:r>
      <w:r w:rsidR="00693ECE">
        <w:rPr>
          <w:rFonts w:ascii="KFGQPC Uthman Taha Naskh" w:cs="KFGQPC Uthman Taha Naskh"/>
          <w:sz w:val="28"/>
          <w:rtl/>
          <w:lang w:val="en-MY" w:eastAsia="en-MY"/>
        </w:rPr>
        <w:t xml:space="preserve">: </w:t>
      </w:r>
      <w:r w:rsidR="00693ECE">
        <w:rPr>
          <w:rFonts w:ascii="KFGQPC Uthman Taha Naskh" w:cs="KFGQPC Uthman Taha Naskh" w:hint="cs"/>
          <w:sz w:val="28"/>
          <w:rtl/>
          <w:lang w:val="en-MY" w:eastAsia="en-MY"/>
        </w:rPr>
        <w:t>٢٥</w:t>
      </w:r>
      <w:r w:rsidR="009C0D84">
        <w:rPr>
          <w:rFonts w:ascii="KFGQPC Uthman Taha Naskh" w:cs="KFGQPC Uthman Taha Naskh"/>
          <w:sz w:val="28"/>
          <w:rtl/>
          <w:lang w:val="en-MY" w:eastAsia="en-MY"/>
        </w:rPr>
        <w:t>]،</w:t>
      </w:r>
      <w:r w:rsidRPr="00071EFE">
        <w:rPr>
          <w:rFonts w:cs="mylotus" w:hint="cs"/>
          <w:szCs w:val="27"/>
          <w:rtl/>
        </w:rPr>
        <w:t xml:space="preserve"> ثم أعقب ذلك بقوله: </w:t>
      </w:r>
      <w:r w:rsidR="00693ECE">
        <w:rPr>
          <w:rFonts w:ascii="KFGQPC Uthman Taha Naskh" w:cs="KFGQPC Uthman Taha Naskh" w:hint="cs"/>
          <w:sz w:val="28"/>
          <w:rtl/>
          <w:lang w:val="en-MY" w:eastAsia="en-MY"/>
        </w:rPr>
        <w:t>﴿</w:t>
      </w:r>
      <w:r w:rsidR="00693ECE" w:rsidRPr="00DA2040">
        <w:rPr>
          <w:rStyle w:val="Char4"/>
          <w:rFonts w:hint="cs"/>
          <w:rtl/>
        </w:rPr>
        <w:t>عَٰلِمُ</w:t>
      </w:r>
      <w:r w:rsidR="00693ECE" w:rsidRPr="00DA2040">
        <w:rPr>
          <w:rStyle w:val="Char4"/>
          <w:rtl/>
        </w:rPr>
        <w:t xml:space="preserve"> </w:t>
      </w:r>
      <w:r w:rsidR="00693ECE" w:rsidRPr="00DA2040">
        <w:rPr>
          <w:rStyle w:val="Char4"/>
          <w:rFonts w:hint="cs"/>
          <w:rtl/>
        </w:rPr>
        <w:t>ٱلۡغَيۡبِ</w:t>
      </w:r>
      <w:r w:rsidR="00693ECE" w:rsidRPr="00DA2040">
        <w:rPr>
          <w:rStyle w:val="Char4"/>
          <w:rtl/>
        </w:rPr>
        <w:t xml:space="preserve"> </w:t>
      </w:r>
      <w:r w:rsidR="00693ECE" w:rsidRPr="00DA2040">
        <w:rPr>
          <w:rStyle w:val="Char4"/>
          <w:rFonts w:hint="cs"/>
          <w:rtl/>
        </w:rPr>
        <w:t>فَلَا</w:t>
      </w:r>
      <w:r w:rsidR="00693ECE" w:rsidRPr="00DA2040">
        <w:rPr>
          <w:rStyle w:val="Char4"/>
          <w:rtl/>
        </w:rPr>
        <w:t xml:space="preserve"> </w:t>
      </w:r>
      <w:r w:rsidR="00693ECE" w:rsidRPr="00DA2040">
        <w:rPr>
          <w:rStyle w:val="Char4"/>
          <w:rFonts w:hint="cs"/>
          <w:rtl/>
        </w:rPr>
        <w:t>يُظۡهِرُ</w:t>
      </w:r>
      <w:r w:rsidR="00693ECE" w:rsidRPr="00DA2040">
        <w:rPr>
          <w:rStyle w:val="Char4"/>
          <w:rtl/>
        </w:rPr>
        <w:t xml:space="preserve"> </w:t>
      </w:r>
      <w:r w:rsidR="00693ECE" w:rsidRPr="00DA2040">
        <w:rPr>
          <w:rStyle w:val="Char4"/>
          <w:rFonts w:hint="cs"/>
          <w:rtl/>
        </w:rPr>
        <w:t>عَلَىٰ</w:t>
      </w:r>
      <w:r w:rsidR="00693ECE" w:rsidRPr="00DA2040">
        <w:rPr>
          <w:rStyle w:val="Char4"/>
          <w:rtl/>
        </w:rPr>
        <w:t xml:space="preserve"> </w:t>
      </w:r>
      <w:r w:rsidR="00693ECE" w:rsidRPr="00DA2040">
        <w:rPr>
          <w:rStyle w:val="Char4"/>
          <w:rFonts w:hint="cs"/>
          <w:rtl/>
        </w:rPr>
        <w:t>غَيۡبِهِۦٓ</w:t>
      </w:r>
      <w:r w:rsidR="00693ECE" w:rsidRPr="00DA2040">
        <w:rPr>
          <w:rStyle w:val="Char4"/>
          <w:rtl/>
        </w:rPr>
        <w:t xml:space="preserve"> </w:t>
      </w:r>
      <w:r w:rsidR="00693ECE" w:rsidRPr="00DA2040">
        <w:rPr>
          <w:rStyle w:val="Char4"/>
          <w:rFonts w:hint="cs"/>
          <w:rtl/>
        </w:rPr>
        <w:t>أَحَدًا</w:t>
      </w:r>
      <w:r w:rsidR="00693ECE">
        <w:rPr>
          <w:rFonts w:ascii="KFGQPC Uthmanic Script HAFS" w:cs="KFGQPC Uthmanic Script HAFS"/>
          <w:sz w:val="28"/>
          <w:rtl/>
          <w:lang w:val="en-MY" w:eastAsia="en-MY"/>
        </w:rPr>
        <w:t xml:space="preserve"> </w:t>
      </w:r>
      <w:r w:rsidR="00693ECE">
        <w:rPr>
          <w:rFonts w:ascii="KFGQPC Uthmanic Script HAFS" w:cs="KFGQPC Uthmanic Script HAFS" w:hint="cs"/>
          <w:sz w:val="28"/>
          <w:rtl/>
          <w:lang w:val="en-MY" w:eastAsia="en-MY"/>
        </w:rPr>
        <w:t>٢٦</w:t>
      </w:r>
      <w:r w:rsidR="00693ECE">
        <w:rPr>
          <w:rFonts w:ascii="KFGQPC Uthmanic Script HAFS" w:cs="KFGQPC Uthmanic Script HAFS"/>
          <w:sz w:val="28"/>
          <w:rtl/>
          <w:lang w:val="en-MY" w:eastAsia="en-MY"/>
        </w:rPr>
        <w:t xml:space="preserve"> </w:t>
      </w:r>
      <w:r w:rsidR="00693ECE" w:rsidRPr="00DA2040">
        <w:rPr>
          <w:rStyle w:val="Char4"/>
          <w:rFonts w:hint="cs"/>
          <w:rtl/>
        </w:rPr>
        <w:t>إِلَّا</w:t>
      </w:r>
      <w:r w:rsidR="00693ECE" w:rsidRPr="00DA2040">
        <w:rPr>
          <w:rStyle w:val="Char4"/>
          <w:rtl/>
        </w:rPr>
        <w:t xml:space="preserve"> </w:t>
      </w:r>
      <w:r w:rsidR="00693ECE" w:rsidRPr="00DA2040">
        <w:rPr>
          <w:rStyle w:val="Char4"/>
          <w:rFonts w:hint="cs"/>
          <w:rtl/>
        </w:rPr>
        <w:t>مَنِ</w:t>
      </w:r>
      <w:r w:rsidR="00693ECE" w:rsidRPr="00DA2040">
        <w:rPr>
          <w:rStyle w:val="Char4"/>
          <w:rtl/>
        </w:rPr>
        <w:t xml:space="preserve"> </w:t>
      </w:r>
      <w:r w:rsidR="00693ECE" w:rsidRPr="00DA2040">
        <w:rPr>
          <w:rStyle w:val="Char4"/>
          <w:rFonts w:hint="cs"/>
          <w:rtl/>
        </w:rPr>
        <w:t>ٱرۡتَضَىٰ</w:t>
      </w:r>
      <w:r w:rsidR="00693ECE" w:rsidRPr="00DA2040">
        <w:rPr>
          <w:rStyle w:val="Char4"/>
          <w:rtl/>
        </w:rPr>
        <w:t xml:space="preserve"> </w:t>
      </w:r>
      <w:r w:rsidR="00693ECE" w:rsidRPr="00DA2040">
        <w:rPr>
          <w:rStyle w:val="Char4"/>
          <w:rFonts w:hint="cs"/>
          <w:rtl/>
        </w:rPr>
        <w:t>مِن</w:t>
      </w:r>
      <w:r w:rsidR="00693ECE" w:rsidRPr="00DA2040">
        <w:rPr>
          <w:rStyle w:val="Char4"/>
          <w:rtl/>
        </w:rPr>
        <w:t xml:space="preserve"> </w:t>
      </w:r>
      <w:r w:rsidR="00693ECE" w:rsidRPr="00DA2040">
        <w:rPr>
          <w:rStyle w:val="Char4"/>
          <w:rFonts w:hint="cs"/>
          <w:rtl/>
        </w:rPr>
        <w:t>رَّسُولٖ</w:t>
      </w:r>
      <w:r w:rsidR="00693ECE" w:rsidRPr="00DA2040">
        <w:rPr>
          <w:rStyle w:val="Char4"/>
          <w:rtl/>
        </w:rPr>
        <w:t xml:space="preserve"> </w:t>
      </w:r>
      <w:r w:rsidR="00693ECE" w:rsidRPr="00DA2040">
        <w:rPr>
          <w:rStyle w:val="Char4"/>
          <w:rFonts w:hint="cs"/>
          <w:rtl/>
        </w:rPr>
        <w:t>فَإِنَّهُۥ</w:t>
      </w:r>
      <w:r w:rsidR="00693ECE" w:rsidRPr="00DA2040">
        <w:rPr>
          <w:rStyle w:val="Char4"/>
          <w:rtl/>
        </w:rPr>
        <w:t xml:space="preserve"> </w:t>
      </w:r>
      <w:r w:rsidR="00693ECE" w:rsidRPr="00DA2040">
        <w:rPr>
          <w:rStyle w:val="Char4"/>
          <w:rFonts w:hint="cs"/>
          <w:rtl/>
        </w:rPr>
        <w:t>يَسۡلُكُ</w:t>
      </w:r>
      <w:r w:rsidR="00693ECE" w:rsidRPr="00DA2040">
        <w:rPr>
          <w:rStyle w:val="Char4"/>
          <w:rtl/>
        </w:rPr>
        <w:t xml:space="preserve"> </w:t>
      </w:r>
      <w:r w:rsidR="00693ECE" w:rsidRPr="00DA2040">
        <w:rPr>
          <w:rStyle w:val="Char4"/>
          <w:rFonts w:hint="cs"/>
          <w:rtl/>
        </w:rPr>
        <w:t>مِنۢ</w:t>
      </w:r>
      <w:r w:rsidR="00693ECE" w:rsidRPr="00DA2040">
        <w:rPr>
          <w:rStyle w:val="Char4"/>
          <w:rtl/>
        </w:rPr>
        <w:t xml:space="preserve"> </w:t>
      </w:r>
      <w:r w:rsidR="00693ECE" w:rsidRPr="00DA2040">
        <w:rPr>
          <w:rStyle w:val="Char4"/>
          <w:rFonts w:hint="cs"/>
          <w:rtl/>
        </w:rPr>
        <w:t>بَيۡنِ</w:t>
      </w:r>
      <w:r w:rsidR="00693ECE" w:rsidRPr="00DA2040">
        <w:rPr>
          <w:rStyle w:val="Char4"/>
          <w:rtl/>
        </w:rPr>
        <w:t xml:space="preserve"> </w:t>
      </w:r>
      <w:r w:rsidR="00693ECE" w:rsidRPr="00DA2040">
        <w:rPr>
          <w:rStyle w:val="Char4"/>
          <w:rFonts w:hint="cs"/>
          <w:rtl/>
        </w:rPr>
        <w:t>يَدَيۡهِ</w:t>
      </w:r>
      <w:r w:rsidR="00693ECE" w:rsidRPr="00DA2040">
        <w:rPr>
          <w:rStyle w:val="Char4"/>
          <w:rtl/>
        </w:rPr>
        <w:t xml:space="preserve"> </w:t>
      </w:r>
      <w:r w:rsidR="00693ECE" w:rsidRPr="00DA2040">
        <w:rPr>
          <w:rStyle w:val="Char4"/>
          <w:rFonts w:hint="cs"/>
          <w:rtl/>
        </w:rPr>
        <w:t>وَمِنۡ</w:t>
      </w:r>
      <w:r w:rsidR="00693ECE" w:rsidRPr="00DA2040">
        <w:rPr>
          <w:rStyle w:val="Char4"/>
          <w:rtl/>
        </w:rPr>
        <w:t xml:space="preserve"> </w:t>
      </w:r>
      <w:r w:rsidR="00693ECE" w:rsidRPr="00DA2040">
        <w:rPr>
          <w:rStyle w:val="Char4"/>
          <w:rFonts w:hint="cs"/>
          <w:rtl/>
        </w:rPr>
        <w:t>خَلۡفِهِۦ</w:t>
      </w:r>
      <w:r w:rsidR="00693ECE" w:rsidRPr="00DA2040">
        <w:rPr>
          <w:rStyle w:val="Char4"/>
          <w:rtl/>
        </w:rPr>
        <w:t xml:space="preserve"> </w:t>
      </w:r>
      <w:r w:rsidR="00693ECE" w:rsidRPr="00DA2040">
        <w:rPr>
          <w:rStyle w:val="Char4"/>
          <w:rFonts w:hint="cs"/>
          <w:rtl/>
        </w:rPr>
        <w:t>رَصَدٗا</w:t>
      </w:r>
      <w:r w:rsidR="00693ECE">
        <w:rPr>
          <w:rFonts w:ascii="KFGQPC Uthmanic Script HAFS" w:cs="KFGQPC Uthmanic Script HAFS"/>
          <w:sz w:val="28"/>
          <w:rtl/>
          <w:lang w:val="en-MY" w:eastAsia="en-MY"/>
        </w:rPr>
        <w:t xml:space="preserve"> </w:t>
      </w:r>
      <w:r w:rsidR="00693ECE">
        <w:rPr>
          <w:rFonts w:ascii="KFGQPC Uthmanic Script HAFS" w:cs="KFGQPC Uthmanic Script HAFS" w:hint="cs"/>
          <w:sz w:val="28"/>
          <w:rtl/>
          <w:lang w:val="en-MY" w:eastAsia="en-MY"/>
        </w:rPr>
        <w:t>٢٧</w:t>
      </w:r>
      <w:r w:rsidR="00693ECE">
        <w:rPr>
          <w:rFonts w:ascii="KFGQPC Uthman Taha Naskh" w:cs="KFGQPC Uthman Taha Naskh" w:hint="cs"/>
          <w:sz w:val="28"/>
          <w:rtl/>
          <w:lang w:val="en-MY" w:eastAsia="en-MY"/>
        </w:rPr>
        <w:t>﴾</w:t>
      </w:r>
      <w:r w:rsidR="00693ECE">
        <w:rPr>
          <w:rFonts w:ascii="KFGQPC Uthman Taha Naskh" w:cs="KFGQPC Uthman Taha Naskh"/>
          <w:sz w:val="28"/>
          <w:rtl/>
          <w:lang w:val="en-MY" w:eastAsia="en-MY"/>
        </w:rPr>
        <w:t xml:space="preserve"> [</w:t>
      </w:r>
      <w:r w:rsidR="00693ECE">
        <w:rPr>
          <w:rFonts w:ascii="KFGQPC Uthman Taha Naskh" w:cs="KFGQPC Uthman Taha Naskh" w:hint="cs"/>
          <w:sz w:val="28"/>
          <w:rtl/>
          <w:lang w:val="en-MY" w:eastAsia="en-MY"/>
        </w:rPr>
        <w:t>الجن</w:t>
      </w:r>
      <w:r w:rsidR="00693ECE">
        <w:rPr>
          <w:rFonts w:ascii="KFGQPC Uthman Taha Naskh" w:cs="KFGQPC Uthman Taha Naskh"/>
          <w:sz w:val="28"/>
          <w:rtl/>
          <w:lang w:val="en-MY" w:eastAsia="en-MY"/>
        </w:rPr>
        <w:t xml:space="preserve">: </w:t>
      </w:r>
      <w:r w:rsidR="00693ECE">
        <w:rPr>
          <w:rFonts w:ascii="KFGQPC Uthman Taha Naskh" w:cs="KFGQPC Uthman Taha Naskh" w:hint="cs"/>
          <w:sz w:val="28"/>
          <w:rtl/>
          <w:lang w:val="en-MY" w:eastAsia="en-MY"/>
        </w:rPr>
        <w:t>٢٦،</w:t>
      </w:r>
      <w:r w:rsidR="00693ECE">
        <w:rPr>
          <w:rFonts w:ascii="KFGQPC Uthman Taha Naskh" w:cs="KFGQPC Uthman Taha Naskh"/>
          <w:sz w:val="28"/>
          <w:rtl/>
          <w:lang w:val="en-MY" w:eastAsia="en-MY"/>
        </w:rPr>
        <w:t xml:space="preserve">  </w:t>
      </w:r>
      <w:r w:rsidR="00693ECE">
        <w:rPr>
          <w:rFonts w:ascii="KFGQPC Uthman Taha Naskh" w:cs="KFGQPC Uthman Taha Naskh" w:hint="cs"/>
          <w:sz w:val="28"/>
          <w:rtl/>
          <w:lang w:val="en-MY" w:eastAsia="en-MY"/>
        </w:rPr>
        <w:t>٢٧</w:t>
      </w:r>
      <w:r w:rsidR="009C0D84">
        <w:rPr>
          <w:rFonts w:ascii="KFGQPC Uthman Taha Naskh" w:cs="KFGQPC Uthman Taha Naskh"/>
          <w:sz w:val="28"/>
          <w:rtl/>
          <w:lang w:val="en-MY" w:eastAsia="en-MY"/>
        </w:rPr>
        <w:t>].</w:t>
      </w:r>
    </w:p>
    <w:p w:rsidR="00725D50" w:rsidRPr="00071EFE" w:rsidRDefault="00725D50" w:rsidP="00C569C9">
      <w:pPr>
        <w:spacing w:after="60" w:line="228" w:lineRule="auto"/>
        <w:ind w:firstLine="284"/>
        <w:jc w:val="both"/>
        <w:rPr>
          <w:rFonts w:cs="mylotus" w:hint="cs"/>
          <w:szCs w:val="27"/>
          <w:rtl/>
        </w:rPr>
      </w:pPr>
      <w:r w:rsidRPr="00071EFE">
        <w:rPr>
          <w:rFonts w:cs="mylotus" w:hint="cs"/>
          <w:szCs w:val="27"/>
          <w:rtl/>
        </w:rPr>
        <w:t>فهذه الآيات الكريمة تدل على أن الله تعالى ي</w:t>
      </w:r>
      <w:r w:rsidR="001B0149" w:rsidRPr="00071EFE">
        <w:rPr>
          <w:rFonts w:cs="mylotus" w:hint="cs"/>
          <w:szCs w:val="27"/>
          <w:rtl/>
        </w:rPr>
        <w:t>ُ</w:t>
      </w:r>
      <w:r w:rsidRPr="00071EFE">
        <w:rPr>
          <w:rFonts w:cs="mylotus" w:hint="cs"/>
          <w:szCs w:val="27"/>
          <w:rtl/>
        </w:rPr>
        <w:t>ط</w:t>
      </w:r>
      <w:r w:rsidR="001B0149" w:rsidRPr="00071EFE">
        <w:rPr>
          <w:rFonts w:cs="mylotus" w:hint="cs"/>
          <w:szCs w:val="27"/>
          <w:rtl/>
        </w:rPr>
        <w:t>ْ</w:t>
      </w:r>
      <w:r w:rsidRPr="00071EFE">
        <w:rPr>
          <w:rFonts w:cs="mylotus" w:hint="cs"/>
          <w:szCs w:val="27"/>
          <w:rtl/>
        </w:rPr>
        <w:t>ل</w:t>
      </w:r>
      <w:r w:rsidR="001B0149" w:rsidRPr="00071EFE">
        <w:rPr>
          <w:rFonts w:cs="mylotus" w:hint="cs"/>
          <w:szCs w:val="27"/>
          <w:rtl/>
        </w:rPr>
        <w:t>ِ</w:t>
      </w:r>
      <w:r w:rsidRPr="00071EFE">
        <w:rPr>
          <w:rFonts w:cs="mylotus" w:hint="cs"/>
          <w:szCs w:val="27"/>
          <w:rtl/>
        </w:rPr>
        <w:t>ع</w:t>
      </w:r>
      <w:r w:rsidR="001B0149" w:rsidRPr="00071EFE">
        <w:rPr>
          <w:rFonts w:cs="mylotus" w:hint="cs"/>
          <w:szCs w:val="27"/>
          <w:rtl/>
        </w:rPr>
        <w:t>ُ</w:t>
      </w:r>
      <w:r w:rsidRPr="00071EFE">
        <w:rPr>
          <w:rFonts w:cs="mylotus" w:hint="cs"/>
          <w:szCs w:val="27"/>
          <w:rtl/>
        </w:rPr>
        <w:t xml:space="preserve"> من ي</w:t>
      </w:r>
      <w:r w:rsidR="00CB5B16" w:rsidRPr="00071EFE">
        <w:rPr>
          <w:rFonts w:cs="mylotus" w:hint="cs"/>
          <w:szCs w:val="27"/>
          <w:rtl/>
        </w:rPr>
        <w:t>شاء من أنبيائه ورسله على الغيب،</w:t>
      </w:r>
      <w:r w:rsidRPr="00071EFE">
        <w:rPr>
          <w:rFonts w:cs="mylotus" w:hint="cs"/>
          <w:szCs w:val="27"/>
          <w:rtl/>
        </w:rPr>
        <w:t xml:space="preserve"> ولكن بما أن الإمام علي النقي </w:t>
      </w:r>
      <w:r w:rsidR="00CB5B16" w:rsidRPr="00071EFE">
        <w:rPr>
          <w:rFonts w:ascii="Abo-thar" w:hAnsi="Abo-thar" w:cs="mylotus"/>
          <w:sz w:val="30"/>
          <w:szCs w:val="27"/>
        </w:rPr>
        <w:t></w:t>
      </w:r>
      <w:r w:rsidR="00CB5B16" w:rsidRPr="00071EFE">
        <w:rPr>
          <w:rFonts w:cs="mylotus" w:hint="cs"/>
          <w:szCs w:val="27"/>
          <w:rtl/>
        </w:rPr>
        <w:t xml:space="preserve"> </w:t>
      </w:r>
      <w:r w:rsidRPr="00071EFE">
        <w:rPr>
          <w:rFonts w:cs="mylotus" w:hint="cs"/>
          <w:szCs w:val="27"/>
          <w:rtl/>
        </w:rPr>
        <w:t xml:space="preserve">لم يكن لا نبياً ولا رسولاً فلا تشمله هذه الآية، بل يشمله قوله تعالى: </w:t>
      </w:r>
      <w:r w:rsidR="00C569C9">
        <w:rPr>
          <w:rFonts w:ascii="KFGQPC Uthman Taha Naskh" w:cs="KFGQPC Uthman Taha Naskh" w:hint="cs"/>
          <w:sz w:val="28"/>
          <w:rtl/>
          <w:lang w:val="en-MY" w:eastAsia="en-MY"/>
        </w:rPr>
        <w:t>﴿</w:t>
      </w:r>
      <w:r w:rsidR="00C569C9" w:rsidRPr="00DA2040">
        <w:rPr>
          <w:rStyle w:val="Char4"/>
          <w:rFonts w:hint="cs"/>
          <w:rtl/>
        </w:rPr>
        <w:t>وَمَا</w:t>
      </w:r>
      <w:r w:rsidR="00C569C9" w:rsidRPr="00DA2040">
        <w:rPr>
          <w:rStyle w:val="Char4"/>
          <w:rtl/>
        </w:rPr>
        <w:t xml:space="preserve"> </w:t>
      </w:r>
      <w:r w:rsidR="00C569C9" w:rsidRPr="00DA2040">
        <w:rPr>
          <w:rStyle w:val="Char4"/>
          <w:rFonts w:hint="cs"/>
          <w:rtl/>
        </w:rPr>
        <w:t>تَدۡرِي</w:t>
      </w:r>
      <w:r w:rsidR="00C569C9" w:rsidRPr="00DA2040">
        <w:rPr>
          <w:rStyle w:val="Char4"/>
          <w:rtl/>
        </w:rPr>
        <w:t xml:space="preserve"> </w:t>
      </w:r>
      <w:r w:rsidR="00C569C9" w:rsidRPr="00DA2040">
        <w:rPr>
          <w:rStyle w:val="Char4"/>
          <w:rFonts w:hint="cs"/>
          <w:rtl/>
        </w:rPr>
        <w:t>نَفۡسٞ</w:t>
      </w:r>
      <w:r w:rsidR="00C569C9" w:rsidRPr="00DA2040">
        <w:rPr>
          <w:rStyle w:val="Char4"/>
          <w:rtl/>
        </w:rPr>
        <w:t xml:space="preserve"> </w:t>
      </w:r>
      <w:r w:rsidR="00C569C9" w:rsidRPr="00DA2040">
        <w:rPr>
          <w:rStyle w:val="Char4"/>
          <w:rFonts w:hint="cs"/>
          <w:rtl/>
        </w:rPr>
        <w:t>مَّاذَا</w:t>
      </w:r>
      <w:r w:rsidR="00C569C9" w:rsidRPr="00DA2040">
        <w:rPr>
          <w:rStyle w:val="Char4"/>
          <w:rtl/>
        </w:rPr>
        <w:t xml:space="preserve"> </w:t>
      </w:r>
      <w:r w:rsidR="00C569C9" w:rsidRPr="00DA2040">
        <w:rPr>
          <w:rStyle w:val="Char4"/>
          <w:rFonts w:hint="cs"/>
          <w:rtl/>
        </w:rPr>
        <w:t>تَكۡسِبُ</w:t>
      </w:r>
      <w:r w:rsidR="00C569C9" w:rsidRPr="00DA2040">
        <w:rPr>
          <w:rStyle w:val="Char4"/>
          <w:rtl/>
        </w:rPr>
        <w:t xml:space="preserve"> </w:t>
      </w:r>
      <w:r w:rsidR="00C569C9" w:rsidRPr="00DA2040">
        <w:rPr>
          <w:rStyle w:val="Char4"/>
          <w:rFonts w:hint="cs"/>
          <w:rtl/>
        </w:rPr>
        <w:t>غَدٗا</w:t>
      </w:r>
      <w:r w:rsidR="00C569C9">
        <w:rPr>
          <w:rFonts w:ascii="KFGQPC Uthman Taha Naskh" w:cs="KFGQPC Uthman Taha Naskh" w:hint="cs"/>
          <w:sz w:val="28"/>
          <w:rtl/>
          <w:lang w:val="en-MY" w:eastAsia="en-MY"/>
        </w:rPr>
        <w:t>﴾</w:t>
      </w:r>
      <w:r w:rsidR="00C569C9">
        <w:rPr>
          <w:rFonts w:ascii="KFGQPC Uthman Taha Naskh" w:cs="KFGQPC Uthman Taha Naskh"/>
          <w:sz w:val="28"/>
          <w:rtl/>
          <w:lang w:val="en-MY" w:eastAsia="en-MY"/>
        </w:rPr>
        <w:t xml:space="preserve"> [</w:t>
      </w:r>
      <w:r w:rsidR="00C569C9">
        <w:rPr>
          <w:rFonts w:ascii="KFGQPC Uthman Taha Naskh" w:cs="KFGQPC Uthman Taha Naskh" w:hint="cs"/>
          <w:sz w:val="28"/>
          <w:rtl/>
          <w:lang w:val="en-MY" w:eastAsia="en-MY"/>
        </w:rPr>
        <w:t>لقمان</w:t>
      </w:r>
      <w:r w:rsidR="00C569C9">
        <w:rPr>
          <w:rFonts w:ascii="KFGQPC Uthman Taha Naskh" w:cs="KFGQPC Uthman Taha Naskh"/>
          <w:sz w:val="28"/>
          <w:rtl/>
          <w:lang w:val="en-MY" w:eastAsia="en-MY"/>
        </w:rPr>
        <w:t xml:space="preserve">: </w:t>
      </w:r>
      <w:r w:rsidR="00C569C9">
        <w:rPr>
          <w:rFonts w:ascii="KFGQPC Uthman Taha Naskh" w:cs="KFGQPC Uthman Taha Naskh" w:hint="cs"/>
          <w:sz w:val="28"/>
          <w:rtl/>
          <w:lang w:val="en-MY" w:eastAsia="en-MY"/>
        </w:rPr>
        <w:t>٣٤</w:t>
      </w:r>
      <w:r w:rsidR="009C0D84">
        <w:rPr>
          <w:rFonts w:ascii="KFGQPC Uthman Taha Naskh" w:cs="KFGQPC Uthman Taha Naskh"/>
          <w:sz w:val="28"/>
          <w:rtl/>
          <w:lang w:val="en-MY" w:eastAsia="en-MY"/>
        </w:rPr>
        <w:t>]،</w:t>
      </w:r>
      <w:r w:rsidRPr="00071EFE">
        <w:rPr>
          <w:rFonts w:cs="mylotus" w:hint="cs"/>
          <w:szCs w:val="27"/>
          <w:rtl/>
        </w:rPr>
        <w:t xml:space="preserve"> فنسبة علم الغيب إلى الإمام دليل آخر -يُضاف إلى ما ذكرناه من أدلة - على كذب تلك الروايات.</w:t>
      </w:r>
    </w:p>
    <w:p w:rsidR="00725D50" w:rsidRPr="00DE7948" w:rsidRDefault="00725D50" w:rsidP="003A1213">
      <w:pPr>
        <w:spacing w:after="60" w:line="228" w:lineRule="auto"/>
        <w:ind w:firstLine="284"/>
        <w:jc w:val="both"/>
        <w:rPr>
          <w:rFonts w:cs="mylotus" w:hint="cs"/>
          <w:spacing w:val="-2"/>
          <w:szCs w:val="27"/>
          <w:rtl/>
        </w:rPr>
      </w:pPr>
      <w:r w:rsidRPr="00DE7948">
        <w:rPr>
          <w:rFonts w:cs="mylotus" w:hint="cs"/>
          <w:spacing w:val="-2"/>
          <w:szCs w:val="27"/>
          <w:rtl/>
        </w:rPr>
        <w:t xml:space="preserve">والأمر الثاني أن تلك </w:t>
      </w:r>
      <w:r w:rsidRPr="00DE7948">
        <w:rPr>
          <w:rFonts w:ascii="Abo-thar" w:hAnsi="Abo-thar" w:cs="mylotus" w:hint="cs"/>
          <w:spacing w:val="-2"/>
          <w:sz w:val="30"/>
          <w:szCs w:val="27"/>
          <w:rtl/>
        </w:rPr>
        <w:t xml:space="preserve">الروايات </w:t>
      </w:r>
      <w:r w:rsidRPr="00DE7948">
        <w:rPr>
          <w:rFonts w:cs="mylotus" w:hint="cs"/>
          <w:spacing w:val="-2"/>
          <w:szCs w:val="27"/>
          <w:rtl/>
        </w:rPr>
        <w:t xml:space="preserve">ذكرت أن الإمام المهدي </w:t>
      </w:r>
      <w:r w:rsidRPr="00DE7948">
        <w:rPr>
          <w:rFonts w:cs="mylotus"/>
          <w:spacing w:val="-2"/>
          <w:szCs w:val="27"/>
          <w:rtl/>
        </w:rPr>
        <w:t>«</w:t>
      </w:r>
      <w:r w:rsidRPr="00DE7948">
        <w:rPr>
          <w:rFonts w:cs="mylotus" w:hint="cs"/>
          <w:spacing w:val="-2"/>
          <w:szCs w:val="27"/>
          <w:rtl/>
        </w:rPr>
        <w:t>حجة الله على عباده</w:t>
      </w:r>
      <w:r w:rsidRPr="00DE7948">
        <w:rPr>
          <w:rFonts w:cs="mylotus"/>
          <w:spacing w:val="-2"/>
          <w:szCs w:val="27"/>
          <w:rtl/>
        </w:rPr>
        <w:t>»</w:t>
      </w:r>
      <w:r w:rsidRPr="00DE7948">
        <w:rPr>
          <w:rFonts w:cs="mylotus" w:hint="cs"/>
          <w:spacing w:val="-2"/>
          <w:szCs w:val="27"/>
          <w:rtl/>
        </w:rPr>
        <w:t xml:space="preserve"> والشيعة تؤمن فعلاً بهذا الأمر، هذا في حين أن الله تعالى يبين لنا في القرآن أنه أتم الحجة على الناس برسله وأنه باختتام الرسل تمَّت حجة الله وانتهت: قال تعالى: </w:t>
      </w:r>
      <w:r w:rsidR="00C569C9" w:rsidRPr="00DE7948">
        <w:rPr>
          <w:rFonts w:ascii="KFGQPC Uthman Taha Naskh" w:cs="KFGQPC Uthman Taha Naskh" w:hint="cs"/>
          <w:spacing w:val="-2"/>
          <w:sz w:val="28"/>
          <w:rtl/>
          <w:lang w:val="en-MY" w:eastAsia="en-MY"/>
        </w:rPr>
        <w:t>﴿</w:t>
      </w:r>
      <w:r w:rsidR="00C569C9" w:rsidRPr="00DE7948">
        <w:rPr>
          <w:rStyle w:val="Char4"/>
          <w:rFonts w:hint="cs"/>
          <w:spacing w:val="-2"/>
          <w:rtl/>
        </w:rPr>
        <w:t>رُّسُلٗا</w:t>
      </w:r>
      <w:r w:rsidR="00C569C9" w:rsidRPr="00DE7948">
        <w:rPr>
          <w:rStyle w:val="Char4"/>
          <w:spacing w:val="-2"/>
          <w:rtl/>
        </w:rPr>
        <w:t xml:space="preserve"> </w:t>
      </w:r>
      <w:r w:rsidR="00C569C9" w:rsidRPr="00DE7948">
        <w:rPr>
          <w:rStyle w:val="Char4"/>
          <w:rFonts w:hint="cs"/>
          <w:spacing w:val="-2"/>
          <w:rtl/>
        </w:rPr>
        <w:t>مُّبَشِّرِينَ</w:t>
      </w:r>
      <w:r w:rsidR="00C569C9" w:rsidRPr="00DE7948">
        <w:rPr>
          <w:rStyle w:val="Char4"/>
          <w:spacing w:val="-2"/>
          <w:rtl/>
        </w:rPr>
        <w:t xml:space="preserve"> </w:t>
      </w:r>
      <w:r w:rsidR="00C569C9" w:rsidRPr="00DE7948">
        <w:rPr>
          <w:rStyle w:val="Char4"/>
          <w:rFonts w:hint="cs"/>
          <w:spacing w:val="-2"/>
          <w:rtl/>
        </w:rPr>
        <w:t>وَمُنذِرِينَ</w:t>
      </w:r>
      <w:r w:rsidR="00C569C9" w:rsidRPr="00DE7948">
        <w:rPr>
          <w:rStyle w:val="Char4"/>
          <w:spacing w:val="-2"/>
          <w:rtl/>
        </w:rPr>
        <w:t xml:space="preserve"> </w:t>
      </w:r>
      <w:r w:rsidR="00C569C9" w:rsidRPr="00DE7948">
        <w:rPr>
          <w:rStyle w:val="Char4"/>
          <w:rFonts w:hint="cs"/>
          <w:spacing w:val="-2"/>
          <w:rtl/>
        </w:rPr>
        <w:t>لِئَلَّا</w:t>
      </w:r>
      <w:r w:rsidR="00C569C9" w:rsidRPr="00DE7948">
        <w:rPr>
          <w:rStyle w:val="Char4"/>
          <w:spacing w:val="-2"/>
          <w:rtl/>
        </w:rPr>
        <w:t xml:space="preserve"> </w:t>
      </w:r>
      <w:r w:rsidR="00C569C9" w:rsidRPr="00DE7948">
        <w:rPr>
          <w:rStyle w:val="Char4"/>
          <w:rFonts w:hint="cs"/>
          <w:spacing w:val="-2"/>
          <w:rtl/>
        </w:rPr>
        <w:t>يَكُونَ</w:t>
      </w:r>
      <w:r w:rsidR="00C569C9" w:rsidRPr="00DE7948">
        <w:rPr>
          <w:rStyle w:val="Char4"/>
          <w:spacing w:val="-2"/>
          <w:rtl/>
        </w:rPr>
        <w:t xml:space="preserve"> </w:t>
      </w:r>
      <w:r w:rsidR="00C569C9" w:rsidRPr="00DE7948">
        <w:rPr>
          <w:rStyle w:val="Char4"/>
          <w:rFonts w:hint="cs"/>
          <w:spacing w:val="-2"/>
          <w:rtl/>
        </w:rPr>
        <w:t>لِلنَّاسِ</w:t>
      </w:r>
      <w:r w:rsidR="00C569C9" w:rsidRPr="00DE7948">
        <w:rPr>
          <w:rStyle w:val="Char4"/>
          <w:spacing w:val="-2"/>
          <w:rtl/>
        </w:rPr>
        <w:t xml:space="preserve"> </w:t>
      </w:r>
      <w:r w:rsidR="00C569C9" w:rsidRPr="00DE7948">
        <w:rPr>
          <w:rStyle w:val="Char4"/>
          <w:rFonts w:hint="cs"/>
          <w:spacing w:val="-2"/>
          <w:rtl/>
        </w:rPr>
        <w:t>عَلَى</w:t>
      </w:r>
      <w:r w:rsidR="00C569C9" w:rsidRPr="00DE7948">
        <w:rPr>
          <w:rStyle w:val="Char4"/>
          <w:spacing w:val="-2"/>
          <w:rtl/>
        </w:rPr>
        <w:t xml:space="preserve"> </w:t>
      </w:r>
      <w:r w:rsidR="00C569C9" w:rsidRPr="00DE7948">
        <w:rPr>
          <w:rStyle w:val="Char4"/>
          <w:rFonts w:hint="cs"/>
          <w:spacing w:val="-2"/>
          <w:rtl/>
        </w:rPr>
        <w:t>ٱللَّهِ</w:t>
      </w:r>
      <w:r w:rsidR="00C569C9" w:rsidRPr="00DE7948">
        <w:rPr>
          <w:rStyle w:val="Char4"/>
          <w:spacing w:val="-2"/>
          <w:rtl/>
        </w:rPr>
        <w:t xml:space="preserve"> </w:t>
      </w:r>
      <w:r w:rsidR="00C569C9" w:rsidRPr="00DE7948">
        <w:rPr>
          <w:rStyle w:val="Char4"/>
          <w:rFonts w:hint="cs"/>
          <w:spacing w:val="-2"/>
          <w:rtl/>
        </w:rPr>
        <w:t>حُجَّةُۢ</w:t>
      </w:r>
      <w:r w:rsidR="00C569C9" w:rsidRPr="00DE7948">
        <w:rPr>
          <w:rStyle w:val="Char4"/>
          <w:spacing w:val="-2"/>
          <w:rtl/>
        </w:rPr>
        <w:t xml:space="preserve"> </w:t>
      </w:r>
      <w:r w:rsidR="00C569C9" w:rsidRPr="00DE7948">
        <w:rPr>
          <w:rStyle w:val="Char4"/>
          <w:rFonts w:hint="cs"/>
          <w:spacing w:val="-2"/>
          <w:rtl/>
        </w:rPr>
        <w:t>بَعۡدَ</w:t>
      </w:r>
      <w:r w:rsidR="00C569C9" w:rsidRPr="00DE7948">
        <w:rPr>
          <w:rStyle w:val="Char4"/>
          <w:spacing w:val="-2"/>
          <w:rtl/>
        </w:rPr>
        <w:t xml:space="preserve"> </w:t>
      </w:r>
      <w:r w:rsidR="00C569C9" w:rsidRPr="00DE7948">
        <w:rPr>
          <w:rStyle w:val="Char4"/>
          <w:rFonts w:hint="cs"/>
          <w:spacing w:val="-2"/>
          <w:rtl/>
        </w:rPr>
        <w:t>ٱلرُّسُلِۚ</w:t>
      </w:r>
      <w:r w:rsidR="00C569C9" w:rsidRPr="00DE7948">
        <w:rPr>
          <w:rStyle w:val="Char4"/>
          <w:spacing w:val="-2"/>
          <w:rtl/>
        </w:rPr>
        <w:t xml:space="preserve"> </w:t>
      </w:r>
      <w:r w:rsidR="00C569C9" w:rsidRPr="00DE7948">
        <w:rPr>
          <w:rStyle w:val="Char4"/>
          <w:rFonts w:hint="cs"/>
          <w:spacing w:val="-2"/>
          <w:rtl/>
        </w:rPr>
        <w:t>وَكَانَ</w:t>
      </w:r>
      <w:r w:rsidR="00C569C9" w:rsidRPr="00DE7948">
        <w:rPr>
          <w:rStyle w:val="Char4"/>
          <w:spacing w:val="-2"/>
          <w:rtl/>
        </w:rPr>
        <w:t xml:space="preserve"> </w:t>
      </w:r>
      <w:r w:rsidR="00C569C9" w:rsidRPr="00DE7948">
        <w:rPr>
          <w:rStyle w:val="Char4"/>
          <w:rFonts w:hint="cs"/>
          <w:spacing w:val="-2"/>
          <w:rtl/>
        </w:rPr>
        <w:t>ٱللَّهُ</w:t>
      </w:r>
      <w:r w:rsidR="00C569C9" w:rsidRPr="00DE7948">
        <w:rPr>
          <w:rStyle w:val="Char4"/>
          <w:spacing w:val="-2"/>
          <w:rtl/>
        </w:rPr>
        <w:t xml:space="preserve"> </w:t>
      </w:r>
      <w:r w:rsidR="00C569C9" w:rsidRPr="00DE7948">
        <w:rPr>
          <w:rStyle w:val="Char4"/>
          <w:rFonts w:hint="cs"/>
          <w:spacing w:val="-2"/>
          <w:rtl/>
        </w:rPr>
        <w:t>عَزِيزًا</w:t>
      </w:r>
      <w:r w:rsidR="00C569C9" w:rsidRPr="00DE7948">
        <w:rPr>
          <w:rStyle w:val="Char4"/>
          <w:spacing w:val="-2"/>
          <w:rtl/>
        </w:rPr>
        <w:t xml:space="preserve"> </w:t>
      </w:r>
      <w:r w:rsidR="00C569C9" w:rsidRPr="00DE7948">
        <w:rPr>
          <w:rStyle w:val="Char4"/>
          <w:rFonts w:hint="cs"/>
          <w:spacing w:val="-2"/>
          <w:rtl/>
        </w:rPr>
        <w:t>حَكِيمٗا</w:t>
      </w:r>
      <w:r w:rsidR="00C569C9" w:rsidRPr="00DE7948">
        <w:rPr>
          <w:rFonts w:ascii="KFGQPC Uthmanic Script HAFS" w:cs="KFGQPC Uthmanic Script HAFS"/>
          <w:spacing w:val="-2"/>
          <w:sz w:val="28"/>
          <w:rtl/>
          <w:lang w:val="en-MY" w:eastAsia="en-MY"/>
        </w:rPr>
        <w:t xml:space="preserve"> </w:t>
      </w:r>
      <w:r w:rsidR="00C569C9" w:rsidRPr="00DE7948">
        <w:rPr>
          <w:rFonts w:ascii="KFGQPC Uthmanic Script HAFS" w:cs="KFGQPC Uthmanic Script HAFS" w:hint="cs"/>
          <w:spacing w:val="-2"/>
          <w:sz w:val="28"/>
          <w:rtl/>
          <w:lang w:val="en-MY" w:eastAsia="en-MY"/>
        </w:rPr>
        <w:t>١٦٥</w:t>
      </w:r>
      <w:r w:rsidR="00C569C9" w:rsidRPr="00DE7948">
        <w:rPr>
          <w:rFonts w:ascii="KFGQPC Uthman Taha Naskh" w:cs="KFGQPC Uthman Taha Naskh" w:hint="cs"/>
          <w:spacing w:val="-2"/>
          <w:sz w:val="28"/>
          <w:rtl/>
          <w:lang w:val="en-MY" w:eastAsia="en-MY"/>
        </w:rPr>
        <w:t>﴾</w:t>
      </w:r>
      <w:r w:rsidR="00C569C9" w:rsidRPr="00DE7948">
        <w:rPr>
          <w:rFonts w:ascii="KFGQPC Uthman Taha Naskh" w:cs="KFGQPC Uthman Taha Naskh"/>
          <w:spacing w:val="-2"/>
          <w:sz w:val="28"/>
          <w:rtl/>
          <w:lang w:val="en-MY" w:eastAsia="en-MY"/>
        </w:rPr>
        <w:t xml:space="preserve"> [</w:t>
      </w:r>
      <w:r w:rsidR="00C569C9" w:rsidRPr="00DE7948">
        <w:rPr>
          <w:rFonts w:ascii="KFGQPC Uthman Taha Naskh" w:cs="KFGQPC Uthman Taha Naskh" w:hint="cs"/>
          <w:spacing w:val="-2"/>
          <w:sz w:val="28"/>
          <w:rtl/>
          <w:lang w:val="en-MY" w:eastAsia="en-MY"/>
        </w:rPr>
        <w:t>النساء</w:t>
      </w:r>
      <w:r w:rsidR="00C569C9" w:rsidRPr="00DE7948">
        <w:rPr>
          <w:rFonts w:ascii="KFGQPC Uthman Taha Naskh" w:cs="KFGQPC Uthman Taha Naskh"/>
          <w:spacing w:val="-2"/>
          <w:sz w:val="28"/>
          <w:rtl/>
          <w:lang w:val="en-MY" w:eastAsia="en-MY"/>
        </w:rPr>
        <w:t xml:space="preserve">: </w:t>
      </w:r>
      <w:r w:rsidR="00C569C9" w:rsidRPr="00DE7948">
        <w:rPr>
          <w:rFonts w:ascii="KFGQPC Uthman Taha Naskh" w:cs="KFGQPC Uthman Taha Naskh" w:hint="cs"/>
          <w:spacing w:val="-2"/>
          <w:sz w:val="28"/>
          <w:rtl/>
          <w:lang w:val="en-MY" w:eastAsia="en-MY"/>
        </w:rPr>
        <w:t>١٦٥</w:t>
      </w:r>
      <w:r w:rsidR="00C569C9" w:rsidRPr="00DE7948">
        <w:rPr>
          <w:rFonts w:ascii="KFGQPC Uthman Taha Naskh" w:cs="KFGQPC Uthman Taha Naskh"/>
          <w:spacing w:val="-2"/>
          <w:sz w:val="28"/>
          <w:rtl/>
          <w:lang w:val="en-MY" w:eastAsia="en-MY"/>
        </w:rPr>
        <w:t>]</w:t>
      </w:r>
      <w:r w:rsidRPr="00DE7948">
        <w:rPr>
          <w:rFonts w:cs="mylotus" w:hint="cs"/>
          <w:spacing w:val="-2"/>
          <w:szCs w:val="27"/>
          <w:rtl/>
        </w:rPr>
        <w:t>. وإذا تدبرنا الآية التي جاءت قبل هذه الآية مباشرةً وجدناها تقول:</w:t>
      </w:r>
      <w:r w:rsidR="00CB5B16" w:rsidRPr="00DE7948">
        <w:rPr>
          <w:rFonts w:cs="mylotus" w:hint="cs"/>
          <w:spacing w:val="-2"/>
          <w:szCs w:val="27"/>
          <w:rtl/>
        </w:rPr>
        <w:t xml:space="preserve"> </w:t>
      </w:r>
      <w:r w:rsidR="00C569C9" w:rsidRPr="00DE7948">
        <w:rPr>
          <w:rFonts w:ascii="KFGQPC Uthman Taha Naskh" w:cs="KFGQPC Uthman Taha Naskh" w:hint="cs"/>
          <w:spacing w:val="-2"/>
          <w:sz w:val="28"/>
          <w:rtl/>
          <w:lang w:val="en-MY" w:eastAsia="en-MY"/>
        </w:rPr>
        <w:t>﴿</w:t>
      </w:r>
      <w:r w:rsidR="00C569C9" w:rsidRPr="00DE7948">
        <w:rPr>
          <w:rStyle w:val="Char4"/>
          <w:rFonts w:hint="cs"/>
          <w:spacing w:val="-2"/>
          <w:rtl/>
        </w:rPr>
        <w:t>إِنَّآ</w:t>
      </w:r>
      <w:r w:rsidR="00C569C9" w:rsidRPr="00DE7948">
        <w:rPr>
          <w:rStyle w:val="Char4"/>
          <w:spacing w:val="-2"/>
          <w:rtl/>
        </w:rPr>
        <w:t xml:space="preserve"> </w:t>
      </w:r>
      <w:r w:rsidR="00C569C9" w:rsidRPr="00DE7948">
        <w:rPr>
          <w:rStyle w:val="Char4"/>
          <w:rFonts w:hint="cs"/>
          <w:spacing w:val="-2"/>
          <w:rtl/>
        </w:rPr>
        <w:t>أَوۡحَيۡنَآ</w:t>
      </w:r>
      <w:r w:rsidR="00C569C9" w:rsidRPr="00DE7948">
        <w:rPr>
          <w:rStyle w:val="Char4"/>
          <w:spacing w:val="-2"/>
          <w:rtl/>
        </w:rPr>
        <w:t xml:space="preserve"> </w:t>
      </w:r>
      <w:r w:rsidR="00C569C9" w:rsidRPr="00DE7948">
        <w:rPr>
          <w:rStyle w:val="Char4"/>
          <w:rFonts w:hint="cs"/>
          <w:spacing w:val="-2"/>
          <w:rtl/>
        </w:rPr>
        <w:t>إِلَيۡكَ</w:t>
      </w:r>
      <w:r w:rsidR="00C569C9" w:rsidRPr="00DE7948">
        <w:rPr>
          <w:rStyle w:val="Char4"/>
          <w:spacing w:val="-2"/>
          <w:rtl/>
        </w:rPr>
        <w:t xml:space="preserve"> </w:t>
      </w:r>
      <w:r w:rsidR="00C569C9" w:rsidRPr="00DE7948">
        <w:rPr>
          <w:rStyle w:val="Char4"/>
          <w:rFonts w:hint="cs"/>
          <w:spacing w:val="-2"/>
          <w:rtl/>
        </w:rPr>
        <w:t>كَمَآ</w:t>
      </w:r>
      <w:r w:rsidR="00C569C9" w:rsidRPr="00DE7948">
        <w:rPr>
          <w:rStyle w:val="Char4"/>
          <w:spacing w:val="-2"/>
          <w:rtl/>
        </w:rPr>
        <w:t xml:space="preserve"> </w:t>
      </w:r>
      <w:r w:rsidR="00C569C9" w:rsidRPr="00DE7948">
        <w:rPr>
          <w:rStyle w:val="Char4"/>
          <w:rFonts w:hint="cs"/>
          <w:spacing w:val="-2"/>
          <w:rtl/>
        </w:rPr>
        <w:t>أَوۡحَيۡنَآ</w:t>
      </w:r>
      <w:r w:rsidR="00C569C9" w:rsidRPr="00DE7948">
        <w:rPr>
          <w:rStyle w:val="Char4"/>
          <w:spacing w:val="-2"/>
          <w:rtl/>
        </w:rPr>
        <w:t xml:space="preserve"> </w:t>
      </w:r>
      <w:r w:rsidR="00C569C9" w:rsidRPr="00DE7948">
        <w:rPr>
          <w:rStyle w:val="Char4"/>
          <w:rFonts w:hint="cs"/>
          <w:spacing w:val="-2"/>
          <w:rtl/>
        </w:rPr>
        <w:t>إِلَىٰ</w:t>
      </w:r>
      <w:r w:rsidR="00C569C9" w:rsidRPr="00DE7948">
        <w:rPr>
          <w:rStyle w:val="Char4"/>
          <w:spacing w:val="-2"/>
          <w:rtl/>
        </w:rPr>
        <w:t xml:space="preserve"> </w:t>
      </w:r>
      <w:r w:rsidR="00C569C9" w:rsidRPr="00DE7948">
        <w:rPr>
          <w:rStyle w:val="Char4"/>
          <w:rFonts w:hint="cs"/>
          <w:spacing w:val="-2"/>
          <w:rtl/>
        </w:rPr>
        <w:t>نُوحٖ</w:t>
      </w:r>
      <w:r w:rsidR="00C569C9" w:rsidRPr="00DE7948">
        <w:rPr>
          <w:rStyle w:val="Char4"/>
          <w:spacing w:val="-2"/>
          <w:rtl/>
        </w:rPr>
        <w:t xml:space="preserve"> </w:t>
      </w:r>
      <w:r w:rsidR="00C569C9" w:rsidRPr="00DE7948">
        <w:rPr>
          <w:rStyle w:val="Char4"/>
          <w:rFonts w:hint="cs"/>
          <w:spacing w:val="-2"/>
          <w:rtl/>
        </w:rPr>
        <w:t>وَٱلنَّبِيِّ‍ۧنَ</w:t>
      </w:r>
      <w:r w:rsidR="00C569C9" w:rsidRPr="00DE7948">
        <w:rPr>
          <w:rStyle w:val="Char4"/>
          <w:spacing w:val="-2"/>
          <w:rtl/>
        </w:rPr>
        <w:t xml:space="preserve"> </w:t>
      </w:r>
      <w:r w:rsidR="00C569C9" w:rsidRPr="00DE7948">
        <w:rPr>
          <w:rStyle w:val="Char4"/>
          <w:rFonts w:hint="cs"/>
          <w:spacing w:val="-2"/>
          <w:rtl/>
        </w:rPr>
        <w:t>مِنۢ</w:t>
      </w:r>
      <w:r w:rsidR="00C569C9" w:rsidRPr="00DE7948">
        <w:rPr>
          <w:rStyle w:val="Char4"/>
          <w:spacing w:val="-2"/>
          <w:rtl/>
        </w:rPr>
        <w:t xml:space="preserve"> </w:t>
      </w:r>
      <w:r w:rsidR="00C569C9" w:rsidRPr="00DE7948">
        <w:rPr>
          <w:rStyle w:val="Char4"/>
          <w:rFonts w:hint="cs"/>
          <w:spacing w:val="-2"/>
          <w:rtl/>
        </w:rPr>
        <w:t>بَعۡدِهِۦۚ</w:t>
      </w:r>
      <w:r w:rsidR="00C569C9" w:rsidRPr="00DE7948">
        <w:rPr>
          <w:rStyle w:val="Char4"/>
          <w:spacing w:val="-2"/>
          <w:rtl/>
        </w:rPr>
        <w:t xml:space="preserve"> </w:t>
      </w:r>
      <w:r w:rsidR="00C569C9" w:rsidRPr="00DE7948">
        <w:rPr>
          <w:rStyle w:val="Char4"/>
          <w:rFonts w:hint="cs"/>
          <w:spacing w:val="-2"/>
          <w:rtl/>
        </w:rPr>
        <w:t>وَأَوۡحَيۡنَآ</w:t>
      </w:r>
      <w:r w:rsidR="00C569C9" w:rsidRPr="00DE7948">
        <w:rPr>
          <w:rStyle w:val="Char4"/>
          <w:spacing w:val="-2"/>
          <w:rtl/>
        </w:rPr>
        <w:t xml:space="preserve"> </w:t>
      </w:r>
      <w:r w:rsidR="00C569C9" w:rsidRPr="00DE7948">
        <w:rPr>
          <w:rStyle w:val="Char4"/>
          <w:rFonts w:hint="cs"/>
          <w:spacing w:val="-2"/>
          <w:rtl/>
        </w:rPr>
        <w:t>إِلَىٰٓ</w:t>
      </w:r>
      <w:r w:rsidR="00C569C9" w:rsidRPr="00DE7948">
        <w:rPr>
          <w:rStyle w:val="Char4"/>
          <w:spacing w:val="-2"/>
          <w:rtl/>
        </w:rPr>
        <w:t xml:space="preserve"> </w:t>
      </w:r>
      <w:r w:rsidR="00C569C9" w:rsidRPr="00DE7948">
        <w:rPr>
          <w:rStyle w:val="Char4"/>
          <w:rFonts w:hint="cs"/>
          <w:spacing w:val="-2"/>
          <w:rtl/>
        </w:rPr>
        <w:t>إِبۡرَٰهِيمَ</w:t>
      </w:r>
      <w:r w:rsidR="00C569C9" w:rsidRPr="00DE7948">
        <w:rPr>
          <w:rStyle w:val="Char4"/>
          <w:spacing w:val="-2"/>
          <w:rtl/>
        </w:rPr>
        <w:t xml:space="preserve"> </w:t>
      </w:r>
      <w:r w:rsidR="00C569C9" w:rsidRPr="00DE7948">
        <w:rPr>
          <w:rStyle w:val="Char4"/>
          <w:rFonts w:hint="cs"/>
          <w:spacing w:val="-2"/>
          <w:rtl/>
        </w:rPr>
        <w:t>وَإِسۡمَٰعِيلَ</w:t>
      </w:r>
      <w:r w:rsidR="00C569C9" w:rsidRPr="00DE7948">
        <w:rPr>
          <w:rStyle w:val="Char4"/>
          <w:spacing w:val="-2"/>
          <w:rtl/>
        </w:rPr>
        <w:t xml:space="preserve"> </w:t>
      </w:r>
      <w:r w:rsidR="00C569C9" w:rsidRPr="00DE7948">
        <w:rPr>
          <w:rStyle w:val="Char4"/>
          <w:rFonts w:hint="cs"/>
          <w:spacing w:val="-2"/>
          <w:rtl/>
        </w:rPr>
        <w:t>وَإِسۡحَٰقَ</w:t>
      </w:r>
      <w:r w:rsidR="00C569C9" w:rsidRPr="00DE7948">
        <w:rPr>
          <w:rStyle w:val="Char4"/>
          <w:spacing w:val="-2"/>
          <w:rtl/>
        </w:rPr>
        <w:t xml:space="preserve"> </w:t>
      </w:r>
      <w:r w:rsidR="00C569C9" w:rsidRPr="00DE7948">
        <w:rPr>
          <w:rStyle w:val="Char4"/>
          <w:rFonts w:hint="cs"/>
          <w:spacing w:val="-2"/>
          <w:rtl/>
        </w:rPr>
        <w:t>وَيَعۡقُوبَ</w:t>
      </w:r>
      <w:r w:rsidR="00C569C9" w:rsidRPr="00DE7948">
        <w:rPr>
          <w:rStyle w:val="Char4"/>
          <w:spacing w:val="-2"/>
          <w:rtl/>
        </w:rPr>
        <w:t xml:space="preserve"> </w:t>
      </w:r>
      <w:r w:rsidR="00C569C9" w:rsidRPr="00DE7948">
        <w:rPr>
          <w:rStyle w:val="Char4"/>
          <w:rFonts w:hint="cs"/>
          <w:spacing w:val="-2"/>
          <w:rtl/>
        </w:rPr>
        <w:t>وَٱلۡأَسۡبَاطِ</w:t>
      </w:r>
      <w:r w:rsidR="00C569C9" w:rsidRPr="00DE7948">
        <w:rPr>
          <w:rStyle w:val="Char4"/>
          <w:spacing w:val="-2"/>
          <w:rtl/>
        </w:rPr>
        <w:t xml:space="preserve"> </w:t>
      </w:r>
      <w:r w:rsidR="00C569C9" w:rsidRPr="00DE7948">
        <w:rPr>
          <w:rStyle w:val="Char4"/>
          <w:rFonts w:hint="cs"/>
          <w:spacing w:val="-2"/>
          <w:rtl/>
        </w:rPr>
        <w:t>وَعِيسَىٰ</w:t>
      </w:r>
      <w:r w:rsidR="00C569C9" w:rsidRPr="00DE7948">
        <w:rPr>
          <w:rStyle w:val="Char4"/>
          <w:spacing w:val="-2"/>
          <w:rtl/>
        </w:rPr>
        <w:t xml:space="preserve"> </w:t>
      </w:r>
      <w:r w:rsidR="00C569C9" w:rsidRPr="00DE7948">
        <w:rPr>
          <w:rStyle w:val="Char4"/>
          <w:rFonts w:hint="cs"/>
          <w:spacing w:val="-2"/>
          <w:rtl/>
        </w:rPr>
        <w:t>وَأَيُّوبَ</w:t>
      </w:r>
      <w:r w:rsidR="00C569C9" w:rsidRPr="00DE7948">
        <w:rPr>
          <w:rStyle w:val="Char4"/>
          <w:spacing w:val="-2"/>
          <w:rtl/>
        </w:rPr>
        <w:t xml:space="preserve"> </w:t>
      </w:r>
      <w:r w:rsidR="00C569C9" w:rsidRPr="00DE7948">
        <w:rPr>
          <w:rStyle w:val="Char4"/>
          <w:rFonts w:hint="cs"/>
          <w:spacing w:val="-2"/>
          <w:rtl/>
        </w:rPr>
        <w:t>وَيُونُسَ</w:t>
      </w:r>
      <w:r w:rsidR="00C569C9" w:rsidRPr="00DE7948">
        <w:rPr>
          <w:rStyle w:val="Char4"/>
          <w:spacing w:val="-2"/>
          <w:rtl/>
        </w:rPr>
        <w:t xml:space="preserve"> </w:t>
      </w:r>
      <w:r w:rsidR="00C569C9" w:rsidRPr="00DE7948">
        <w:rPr>
          <w:rStyle w:val="Char4"/>
          <w:rFonts w:hint="cs"/>
          <w:spacing w:val="-2"/>
          <w:rtl/>
        </w:rPr>
        <w:t>وَهَٰرُونَ</w:t>
      </w:r>
      <w:r w:rsidR="00C569C9" w:rsidRPr="00DE7948">
        <w:rPr>
          <w:rStyle w:val="Char4"/>
          <w:spacing w:val="-2"/>
          <w:rtl/>
        </w:rPr>
        <w:t xml:space="preserve"> </w:t>
      </w:r>
      <w:r w:rsidR="00C569C9" w:rsidRPr="00DE7948">
        <w:rPr>
          <w:rStyle w:val="Char4"/>
          <w:rFonts w:hint="cs"/>
          <w:spacing w:val="-2"/>
          <w:rtl/>
        </w:rPr>
        <w:t>وَسُلَيۡمَٰنَۚ</w:t>
      </w:r>
      <w:r w:rsidR="00C569C9" w:rsidRPr="00DE7948">
        <w:rPr>
          <w:rStyle w:val="Char4"/>
          <w:spacing w:val="-2"/>
          <w:rtl/>
        </w:rPr>
        <w:t xml:space="preserve"> </w:t>
      </w:r>
      <w:r w:rsidR="00C569C9" w:rsidRPr="00DE7948">
        <w:rPr>
          <w:rStyle w:val="Char4"/>
          <w:rFonts w:hint="cs"/>
          <w:spacing w:val="-2"/>
          <w:rtl/>
        </w:rPr>
        <w:t>وَءَاتَيۡنَا</w:t>
      </w:r>
      <w:r w:rsidR="00C569C9" w:rsidRPr="00DE7948">
        <w:rPr>
          <w:rStyle w:val="Char4"/>
          <w:spacing w:val="-2"/>
          <w:rtl/>
        </w:rPr>
        <w:t xml:space="preserve"> </w:t>
      </w:r>
      <w:r w:rsidR="00C569C9" w:rsidRPr="00DE7948">
        <w:rPr>
          <w:rStyle w:val="Char4"/>
          <w:rFonts w:hint="cs"/>
          <w:spacing w:val="-2"/>
          <w:rtl/>
        </w:rPr>
        <w:t>دَاوُۥدَ</w:t>
      </w:r>
      <w:r w:rsidR="00C569C9" w:rsidRPr="00DE7948">
        <w:rPr>
          <w:rStyle w:val="Char4"/>
          <w:spacing w:val="-2"/>
          <w:rtl/>
        </w:rPr>
        <w:t xml:space="preserve"> </w:t>
      </w:r>
      <w:r w:rsidR="00C569C9" w:rsidRPr="00DE7948">
        <w:rPr>
          <w:rStyle w:val="Char4"/>
          <w:rFonts w:hint="cs"/>
          <w:spacing w:val="-2"/>
          <w:rtl/>
        </w:rPr>
        <w:t>زَبُورٗا</w:t>
      </w:r>
      <w:r w:rsidR="00C569C9" w:rsidRPr="00DE7948">
        <w:rPr>
          <w:rFonts w:ascii="KFGQPC Uthmanic Script HAFS" w:cs="KFGQPC Uthmanic Script HAFS"/>
          <w:spacing w:val="-2"/>
          <w:sz w:val="28"/>
          <w:rtl/>
          <w:lang w:val="en-MY" w:eastAsia="en-MY"/>
        </w:rPr>
        <w:t xml:space="preserve"> </w:t>
      </w:r>
      <w:r w:rsidR="00C569C9" w:rsidRPr="00DE7948">
        <w:rPr>
          <w:rFonts w:ascii="KFGQPC Uthmanic Script HAFS" w:cs="KFGQPC Uthmanic Script HAFS" w:hint="cs"/>
          <w:spacing w:val="-2"/>
          <w:sz w:val="28"/>
          <w:rtl/>
          <w:lang w:val="en-MY" w:eastAsia="en-MY"/>
        </w:rPr>
        <w:t>١٦٣</w:t>
      </w:r>
      <w:r w:rsidR="00C569C9" w:rsidRPr="00DE7948">
        <w:rPr>
          <w:rFonts w:ascii="KFGQPC Uthmanic Script HAFS" w:cs="KFGQPC Uthmanic Script HAFS"/>
          <w:spacing w:val="-2"/>
          <w:sz w:val="28"/>
          <w:rtl/>
          <w:lang w:val="en-MY" w:eastAsia="en-MY"/>
        </w:rPr>
        <w:t xml:space="preserve"> </w:t>
      </w:r>
      <w:r w:rsidR="00C569C9" w:rsidRPr="00DE7948">
        <w:rPr>
          <w:rStyle w:val="Char4"/>
          <w:rFonts w:hint="cs"/>
          <w:spacing w:val="-2"/>
          <w:rtl/>
        </w:rPr>
        <w:t>وَرُسُلٗا</w:t>
      </w:r>
      <w:r w:rsidR="00C569C9" w:rsidRPr="00DE7948">
        <w:rPr>
          <w:rStyle w:val="Char4"/>
          <w:spacing w:val="-2"/>
          <w:rtl/>
        </w:rPr>
        <w:t xml:space="preserve"> </w:t>
      </w:r>
      <w:r w:rsidR="00C569C9" w:rsidRPr="00DE7948">
        <w:rPr>
          <w:rStyle w:val="Char4"/>
          <w:rFonts w:hint="cs"/>
          <w:spacing w:val="-2"/>
          <w:rtl/>
        </w:rPr>
        <w:t>قَدۡ</w:t>
      </w:r>
      <w:r w:rsidR="00C569C9" w:rsidRPr="00DE7948">
        <w:rPr>
          <w:rStyle w:val="Char4"/>
          <w:spacing w:val="-2"/>
          <w:rtl/>
        </w:rPr>
        <w:t xml:space="preserve"> </w:t>
      </w:r>
      <w:r w:rsidR="00C569C9" w:rsidRPr="00DE7948">
        <w:rPr>
          <w:rStyle w:val="Char4"/>
          <w:rFonts w:hint="cs"/>
          <w:spacing w:val="-2"/>
          <w:rtl/>
        </w:rPr>
        <w:t>قَصَصۡنَٰهُمۡ</w:t>
      </w:r>
      <w:r w:rsidR="00C569C9" w:rsidRPr="00DE7948">
        <w:rPr>
          <w:rStyle w:val="Char4"/>
          <w:spacing w:val="-2"/>
          <w:rtl/>
        </w:rPr>
        <w:t xml:space="preserve"> </w:t>
      </w:r>
      <w:r w:rsidR="00C569C9" w:rsidRPr="00DE7948">
        <w:rPr>
          <w:rStyle w:val="Char4"/>
          <w:rFonts w:hint="cs"/>
          <w:spacing w:val="-2"/>
          <w:rtl/>
        </w:rPr>
        <w:t>عَلَيۡكَ</w:t>
      </w:r>
      <w:r w:rsidR="00C569C9" w:rsidRPr="00DE7948">
        <w:rPr>
          <w:rStyle w:val="Char4"/>
          <w:spacing w:val="-2"/>
          <w:rtl/>
        </w:rPr>
        <w:t xml:space="preserve"> </w:t>
      </w:r>
      <w:r w:rsidR="00C569C9" w:rsidRPr="00DE7948">
        <w:rPr>
          <w:rStyle w:val="Char4"/>
          <w:rFonts w:hint="cs"/>
          <w:spacing w:val="-2"/>
          <w:rtl/>
        </w:rPr>
        <w:t>مِن</w:t>
      </w:r>
      <w:r w:rsidR="00C569C9" w:rsidRPr="00DE7948">
        <w:rPr>
          <w:rStyle w:val="Char4"/>
          <w:spacing w:val="-2"/>
          <w:rtl/>
        </w:rPr>
        <w:t xml:space="preserve"> </w:t>
      </w:r>
      <w:r w:rsidR="00C569C9" w:rsidRPr="00DE7948">
        <w:rPr>
          <w:rStyle w:val="Char4"/>
          <w:rFonts w:hint="cs"/>
          <w:spacing w:val="-2"/>
          <w:rtl/>
        </w:rPr>
        <w:t>قَبۡلُ</w:t>
      </w:r>
      <w:r w:rsidR="00C569C9" w:rsidRPr="00DE7948">
        <w:rPr>
          <w:rStyle w:val="Char4"/>
          <w:spacing w:val="-2"/>
          <w:rtl/>
        </w:rPr>
        <w:t xml:space="preserve"> </w:t>
      </w:r>
      <w:r w:rsidR="00C569C9" w:rsidRPr="00DE7948">
        <w:rPr>
          <w:rStyle w:val="Char4"/>
          <w:rFonts w:hint="cs"/>
          <w:spacing w:val="-2"/>
          <w:rtl/>
        </w:rPr>
        <w:t>وَرُسُلٗا</w:t>
      </w:r>
      <w:r w:rsidR="00C569C9" w:rsidRPr="00DE7948">
        <w:rPr>
          <w:rStyle w:val="Char4"/>
          <w:spacing w:val="-2"/>
          <w:rtl/>
        </w:rPr>
        <w:t xml:space="preserve"> </w:t>
      </w:r>
      <w:r w:rsidR="00C569C9" w:rsidRPr="00DE7948">
        <w:rPr>
          <w:rStyle w:val="Char4"/>
          <w:rFonts w:hint="cs"/>
          <w:spacing w:val="-2"/>
          <w:rtl/>
        </w:rPr>
        <w:t>لَّمۡ</w:t>
      </w:r>
      <w:r w:rsidR="00C569C9" w:rsidRPr="00DE7948">
        <w:rPr>
          <w:rStyle w:val="Char4"/>
          <w:spacing w:val="-2"/>
          <w:rtl/>
        </w:rPr>
        <w:t xml:space="preserve"> </w:t>
      </w:r>
      <w:r w:rsidR="00C569C9" w:rsidRPr="00DE7948">
        <w:rPr>
          <w:rStyle w:val="Char4"/>
          <w:rFonts w:hint="cs"/>
          <w:spacing w:val="-2"/>
          <w:rtl/>
        </w:rPr>
        <w:t>نَقۡصُصۡهُمۡ</w:t>
      </w:r>
      <w:r w:rsidR="00C569C9" w:rsidRPr="00DE7948">
        <w:rPr>
          <w:rStyle w:val="Char4"/>
          <w:spacing w:val="-2"/>
          <w:rtl/>
        </w:rPr>
        <w:t xml:space="preserve"> </w:t>
      </w:r>
      <w:r w:rsidR="00C569C9" w:rsidRPr="00DE7948">
        <w:rPr>
          <w:rStyle w:val="Char4"/>
          <w:rFonts w:hint="cs"/>
          <w:spacing w:val="-2"/>
          <w:rtl/>
        </w:rPr>
        <w:t>عَلَيۡكَۚ</w:t>
      </w:r>
      <w:r w:rsidR="00C569C9" w:rsidRPr="00DE7948">
        <w:rPr>
          <w:rStyle w:val="Char4"/>
          <w:spacing w:val="-2"/>
          <w:rtl/>
        </w:rPr>
        <w:t xml:space="preserve"> </w:t>
      </w:r>
      <w:r w:rsidR="00C569C9" w:rsidRPr="00DE7948">
        <w:rPr>
          <w:rStyle w:val="Char4"/>
          <w:rFonts w:hint="cs"/>
          <w:spacing w:val="-2"/>
          <w:rtl/>
        </w:rPr>
        <w:t>وَكَلَّمَ</w:t>
      </w:r>
      <w:r w:rsidR="00C569C9" w:rsidRPr="00DE7948">
        <w:rPr>
          <w:rStyle w:val="Char4"/>
          <w:spacing w:val="-2"/>
          <w:rtl/>
        </w:rPr>
        <w:t xml:space="preserve"> </w:t>
      </w:r>
      <w:r w:rsidR="00C569C9" w:rsidRPr="00DE7948">
        <w:rPr>
          <w:rStyle w:val="Char4"/>
          <w:rFonts w:hint="cs"/>
          <w:spacing w:val="-2"/>
          <w:rtl/>
        </w:rPr>
        <w:t>ٱللَّهُ</w:t>
      </w:r>
      <w:r w:rsidR="00C569C9" w:rsidRPr="00DE7948">
        <w:rPr>
          <w:rStyle w:val="Char4"/>
          <w:spacing w:val="-2"/>
          <w:rtl/>
        </w:rPr>
        <w:t xml:space="preserve"> </w:t>
      </w:r>
      <w:r w:rsidR="00C569C9" w:rsidRPr="00DE7948">
        <w:rPr>
          <w:rStyle w:val="Char4"/>
          <w:rFonts w:hint="cs"/>
          <w:spacing w:val="-2"/>
          <w:rtl/>
        </w:rPr>
        <w:t>مُوسَىٰ</w:t>
      </w:r>
      <w:r w:rsidR="00C569C9" w:rsidRPr="00DE7948">
        <w:rPr>
          <w:rStyle w:val="Char4"/>
          <w:spacing w:val="-2"/>
          <w:rtl/>
        </w:rPr>
        <w:t xml:space="preserve"> </w:t>
      </w:r>
      <w:r w:rsidR="00C569C9" w:rsidRPr="00DE7948">
        <w:rPr>
          <w:rStyle w:val="Char4"/>
          <w:rFonts w:hint="cs"/>
          <w:spacing w:val="-2"/>
          <w:rtl/>
        </w:rPr>
        <w:t>تَكۡلِيمٗا</w:t>
      </w:r>
      <w:r w:rsidR="00C569C9" w:rsidRPr="00DE7948">
        <w:rPr>
          <w:rFonts w:ascii="KFGQPC Uthmanic Script HAFS" w:cs="KFGQPC Uthmanic Script HAFS"/>
          <w:spacing w:val="-2"/>
          <w:sz w:val="28"/>
          <w:rtl/>
          <w:lang w:val="en-MY" w:eastAsia="en-MY"/>
        </w:rPr>
        <w:t xml:space="preserve"> </w:t>
      </w:r>
      <w:r w:rsidR="00C569C9" w:rsidRPr="00DE7948">
        <w:rPr>
          <w:rFonts w:ascii="KFGQPC Uthmanic Script HAFS" w:cs="KFGQPC Uthmanic Script HAFS" w:hint="cs"/>
          <w:spacing w:val="-2"/>
          <w:sz w:val="28"/>
          <w:rtl/>
          <w:lang w:val="en-MY" w:eastAsia="en-MY"/>
        </w:rPr>
        <w:t>١٦٤</w:t>
      </w:r>
      <w:r w:rsidR="00C569C9" w:rsidRPr="00DE7948">
        <w:rPr>
          <w:rFonts w:ascii="KFGQPC Uthmanic Script HAFS" w:cs="KFGQPC Uthmanic Script HAFS"/>
          <w:spacing w:val="-2"/>
          <w:sz w:val="28"/>
          <w:rtl/>
          <w:lang w:val="en-MY" w:eastAsia="en-MY"/>
        </w:rPr>
        <w:t xml:space="preserve"> </w:t>
      </w:r>
      <w:r w:rsidR="00C569C9" w:rsidRPr="00DE7948">
        <w:rPr>
          <w:rStyle w:val="Char4"/>
          <w:rFonts w:hint="cs"/>
          <w:spacing w:val="-2"/>
          <w:rtl/>
        </w:rPr>
        <w:t>رُّسُلٗا</w:t>
      </w:r>
      <w:r w:rsidR="00C569C9" w:rsidRPr="00DE7948">
        <w:rPr>
          <w:rStyle w:val="Char4"/>
          <w:spacing w:val="-2"/>
          <w:rtl/>
        </w:rPr>
        <w:t xml:space="preserve"> </w:t>
      </w:r>
      <w:r w:rsidR="00C569C9" w:rsidRPr="00DE7948">
        <w:rPr>
          <w:rStyle w:val="Char4"/>
          <w:rFonts w:hint="cs"/>
          <w:spacing w:val="-2"/>
          <w:rtl/>
        </w:rPr>
        <w:t>مُّبَشِّرِينَ</w:t>
      </w:r>
      <w:r w:rsidR="00C569C9" w:rsidRPr="00DE7948">
        <w:rPr>
          <w:rStyle w:val="Char4"/>
          <w:spacing w:val="-2"/>
          <w:rtl/>
        </w:rPr>
        <w:t xml:space="preserve"> </w:t>
      </w:r>
      <w:r w:rsidR="00C569C9" w:rsidRPr="00DE7948">
        <w:rPr>
          <w:rStyle w:val="Char4"/>
          <w:rFonts w:hint="cs"/>
          <w:spacing w:val="-2"/>
          <w:rtl/>
        </w:rPr>
        <w:t>وَمُنذِرِينَ</w:t>
      </w:r>
      <w:r w:rsidR="00C569C9" w:rsidRPr="00DE7948">
        <w:rPr>
          <w:rStyle w:val="Char4"/>
          <w:spacing w:val="-2"/>
          <w:rtl/>
        </w:rPr>
        <w:t xml:space="preserve"> </w:t>
      </w:r>
      <w:r w:rsidR="00C569C9" w:rsidRPr="00DE7948">
        <w:rPr>
          <w:rStyle w:val="Char4"/>
          <w:rFonts w:hint="cs"/>
          <w:spacing w:val="-2"/>
          <w:rtl/>
        </w:rPr>
        <w:t>لِئَلَّا</w:t>
      </w:r>
      <w:r w:rsidR="00C569C9" w:rsidRPr="00DE7948">
        <w:rPr>
          <w:rStyle w:val="Char4"/>
          <w:spacing w:val="-2"/>
          <w:rtl/>
        </w:rPr>
        <w:t xml:space="preserve"> </w:t>
      </w:r>
      <w:r w:rsidR="00C569C9" w:rsidRPr="00DE7948">
        <w:rPr>
          <w:rStyle w:val="Char4"/>
          <w:rFonts w:hint="cs"/>
          <w:spacing w:val="-2"/>
          <w:rtl/>
        </w:rPr>
        <w:t>يَكُونَ</w:t>
      </w:r>
      <w:r w:rsidR="00C569C9" w:rsidRPr="00DE7948">
        <w:rPr>
          <w:rStyle w:val="Char4"/>
          <w:spacing w:val="-2"/>
          <w:rtl/>
        </w:rPr>
        <w:t xml:space="preserve"> </w:t>
      </w:r>
      <w:r w:rsidR="00C569C9" w:rsidRPr="00DE7948">
        <w:rPr>
          <w:rStyle w:val="Char4"/>
          <w:rFonts w:hint="cs"/>
          <w:spacing w:val="-2"/>
          <w:rtl/>
        </w:rPr>
        <w:t>لِلنَّاسِ</w:t>
      </w:r>
      <w:r w:rsidR="00C569C9" w:rsidRPr="00DE7948">
        <w:rPr>
          <w:rStyle w:val="Char4"/>
          <w:spacing w:val="-2"/>
          <w:rtl/>
        </w:rPr>
        <w:t xml:space="preserve"> </w:t>
      </w:r>
      <w:r w:rsidR="00C569C9" w:rsidRPr="00DE7948">
        <w:rPr>
          <w:rStyle w:val="Char4"/>
          <w:rFonts w:hint="cs"/>
          <w:spacing w:val="-2"/>
          <w:rtl/>
        </w:rPr>
        <w:t>عَلَى</w:t>
      </w:r>
      <w:r w:rsidR="00C569C9" w:rsidRPr="00DE7948">
        <w:rPr>
          <w:rStyle w:val="Char4"/>
          <w:spacing w:val="-2"/>
          <w:rtl/>
        </w:rPr>
        <w:t xml:space="preserve"> </w:t>
      </w:r>
      <w:r w:rsidR="00C569C9" w:rsidRPr="00DE7948">
        <w:rPr>
          <w:rStyle w:val="Char4"/>
          <w:rFonts w:hint="cs"/>
          <w:spacing w:val="-2"/>
          <w:rtl/>
        </w:rPr>
        <w:t>ٱللَّهِ</w:t>
      </w:r>
      <w:r w:rsidR="00C569C9" w:rsidRPr="00DE7948">
        <w:rPr>
          <w:rStyle w:val="Char4"/>
          <w:spacing w:val="-2"/>
          <w:rtl/>
        </w:rPr>
        <w:t xml:space="preserve"> </w:t>
      </w:r>
      <w:r w:rsidR="00C569C9" w:rsidRPr="00DE7948">
        <w:rPr>
          <w:rStyle w:val="Char4"/>
          <w:rFonts w:hint="cs"/>
          <w:spacing w:val="-2"/>
          <w:rtl/>
        </w:rPr>
        <w:t>حُجَّةُۢ</w:t>
      </w:r>
      <w:r w:rsidR="00C569C9" w:rsidRPr="00DE7948">
        <w:rPr>
          <w:rStyle w:val="Char4"/>
          <w:spacing w:val="-2"/>
          <w:rtl/>
        </w:rPr>
        <w:t xml:space="preserve"> </w:t>
      </w:r>
      <w:r w:rsidR="00C569C9" w:rsidRPr="00DE7948">
        <w:rPr>
          <w:rStyle w:val="Char4"/>
          <w:rFonts w:hint="cs"/>
          <w:spacing w:val="-2"/>
          <w:rtl/>
        </w:rPr>
        <w:t>بَعۡدَ</w:t>
      </w:r>
      <w:r w:rsidR="00C569C9" w:rsidRPr="00DE7948">
        <w:rPr>
          <w:rStyle w:val="Char4"/>
          <w:spacing w:val="-2"/>
          <w:rtl/>
        </w:rPr>
        <w:t xml:space="preserve"> </w:t>
      </w:r>
      <w:r w:rsidR="00C569C9" w:rsidRPr="00DE7948">
        <w:rPr>
          <w:rStyle w:val="Char4"/>
          <w:rFonts w:hint="cs"/>
          <w:spacing w:val="-2"/>
          <w:rtl/>
        </w:rPr>
        <w:t>ٱلرُّسُلِۚ</w:t>
      </w:r>
      <w:r w:rsidR="00C569C9" w:rsidRPr="00DE7948">
        <w:rPr>
          <w:rStyle w:val="Char4"/>
          <w:spacing w:val="-2"/>
          <w:rtl/>
        </w:rPr>
        <w:t xml:space="preserve"> </w:t>
      </w:r>
      <w:r w:rsidR="00C569C9" w:rsidRPr="00DE7948">
        <w:rPr>
          <w:rStyle w:val="Char4"/>
          <w:rFonts w:hint="cs"/>
          <w:spacing w:val="-2"/>
          <w:rtl/>
        </w:rPr>
        <w:t>وَكَانَ</w:t>
      </w:r>
      <w:r w:rsidR="00C569C9" w:rsidRPr="00DE7948">
        <w:rPr>
          <w:rStyle w:val="Char4"/>
          <w:spacing w:val="-2"/>
          <w:rtl/>
        </w:rPr>
        <w:t xml:space="preserve"> </w:t>
      </w:r>
      <w:r w:rsidR="00C569C9" w:rsidRPr="00DE7948">
        <w:rPr>
          <w:rStyle w:val="Char4"/>
          <w:rFonts w:hint="cs"/>
          <w:spacing w:val="-2"/>
          <w:rtl/>
        </w:rPr>
        <w:t>ٱللَّهُ</w:t>
      </w:r>
      <w:r w:rsidR="00C569C9" w:rsidRPr="00DE7948">
        <w:rPr>
          <w:rStyle w:val="Char4"/>
          <w:spacing w:val="-2"/>
          <w:rtl/>
        </w:rPr>
        <w:t xml:space="preserve"> </w:t>
      </w:r>
      <w:r w:rsidR="00C569C9" w:rsidRPr="00DE7948">
        <w:rPr>
          <w:rStyle w:val="Char4"/>
          <w:rFonts w:hint="cs"/>
          <w:spacing w:val="-2"/>
          <w:rtl/>
        </w:rPr>
        <w:t>عَزِيزًا</w:t>
      </w:r>
      <w:r w:rsidR="00C569C9" w:rsidRPr="00DE7948">
        <w:rPr>
          <w:rStyle w:val="Char4"/>
          <w:spacing w:val="-2"/>
          <w:rtl/>
        </w:rPr>
        <w:t xml:space="preserve"> </w:t>
      </w:r>
      <w:r w:rsidR="00C569C9" w:rsidRPr="00DE7948">
        <w:rPr>
          <w:rStyle w:val="Char4"/>
          <w:rFonts w:hint="cs"/>
          <w:spacing w:val="-2"/>
          <w:rtl/>
        </w:rPr>
        <w:t>حَكِيمٗا</w:t>
      </w:r>
      <w:r w:rsidR="00C569C9" w:rsidRPr="00DE7948">
        <w:rPr>
          <w:rFonts w:ascii="KFGQPC Uthmanic Script HAFS" w:cs="KFGQPC Uthmanic Script HAFS"/>
          <w:spacing w:val="-2"/>
          <w:sz w:val="28"/>
          <w:rtl/>
          <w:lang w:val="en-MY" w:eastAsia="en-MY"/>
        </w:rPr>
        <w:t xml:space="preserve"> </w:t>
      </w:r>
      <w:r w:rsidR="00C569C9" w:rsidRPr="00DE7948">
        <w:rPr>
          <w:rFonts w:ascii="KFGQPC Uthmanic Script HAFS" w:cs="KFGQPC Uthmanic Script HAFS" w:hint="cs"/>
          <w:spacing w:val="-2"/>
          <w:sz w:val="28"/>
          <w:rtl/>
          <w:lang w:val="en-MY" w:eastAsia="en-MY"/>
        </w:rPr>
        <w:t>١٦٥</w:t>
      </w:r>
      <w:r w:rsidR="00C569C9" w:rsidRPr="00DE7948">
        <w:rPr>
          <w:rFonts w:ascii="KFGQPC Uthman Taha Naskh" w:cs="KFGQPC Uthman Taha Naskh" w:hint="cs"/>
          <w:spacing w:val="-2"/>
          <w:sz w:val="28"/>
          <w:rtl/>
          <w:lang w:val="en-MY" w:eastAsia="en-MY"/>
        </w:rPr>
        <w:t>﴾</w:t>
      </w:r>
      <w:r w:rsidR="00DA2040" w:rsidRPr="00DE7948">
        <w:rPr>
          <w:rFonts w:ascii="KFGQPC Uthman Taha Naskh" w:cs="KFGQPC Uthman Taha Naskh" w:hint="cs"/>
          <w:spacing w:val="-2"/>
          <w:sz w:val="28"/>
          <w:rtl/>
          <w:lang w:val="en-MY" w:eastAsia="en-MY"/>
        </w:rPr>
        <w:t xml:space="preserve"> </w:t>
      </w:r>
      <w:r w:rsidR="00C569C9" w:rsidRPr="00DE7948">
        <w:rPr>
          <w:rFonts w:ascii="KFGQPC Uthman Taha Naskh" w:cs="KFGQPC Uthman Taha Naskh"/>
          <w:spacing w:val="-2"/>
          <w:sz w:val="28"/>
          <w:rtl/>
          <w:lang w:val="en-MY" w:eastAsia="en-MY"/>
        </w:rPr>
        <w:t>[</w:t>
      </w:r>
      <w:r w:rsidR="00C569C9" w:rsidRPr="00DE7948">
        <w:rPr>
          <w:rFonts w:ascii="KFGQPC Uthman Taha Naskh" w:cs="KFGQPC Uthman Taha Naskh" w:hint="cs"/>
          <w:spacing w:val="-2"/>
          <w:sz w:val="28"/>
          <w:rtl/>
          <w:lang w:val="en-MY" w:eastAsia="en-MY"/>
        </w:rPr>
        <w:t>النساء</w:t>
      </w:r>
      <w:r w:rsidR="00C569C9" w:rsidRPr="00DE7948">
        <w:rPr>
          <w:rFonts w:ascii="KFGQPC Uthman Taha Naskh" w:cs="KFGQPC Uthman Taha Naskh"/>
          <w:spacing w:val="-2"/>
          <w:sz w:val="28"/>
          <w:rtl/>
          <w:lang w:val="en-MY" w:eastAsia="en-MY"/>
        </w:rPr>
        <w:t xml:space="preserve">: </w:t>
      </w:r>
      <w:r w:rsidR="00C569C9" w:rsidRPr="00DE7948">
        <w:rPr>
          <w:rFonts w:ascii="KFGQPC Uthman Taha Naskh" w:cs="KFGQPC Uthman Taha Naskh" w:hint="cs"/>
          <w:spacing w:val="-2"/>
          <w:sz w:val="28"/>
          <w:rtl/>
          <w:lang w:val="en-MY" w:eastAsia="en-MY"/>
        </w:rPr>
        <w:t>١٦٣،</w:t>
      </w:r>
      <w:r w:rsidR="00C569C9" w:rsidRPr="00DE7948">
        <w:rPr>
          <w:rFonts w:ascii="KFGQPC Uthman Taha Naskh" w:cs="KFGQPC Uthman Taha Naskh"/>
          <w:spacing w:val="-2"/>
          <w:sz w:val="28"/>
          <w:rtl/>
          <w:lang w:val="en-MY" w:eastAsia="en-MY"/>
        </w:rPr>
        <w:t xml:space="preserve">  </w:t>
      </w:r>
      <w:r w:rsidR="00C569C9" w:rsidRPr="00DE7948">
        <w:rPr>
          <w:rFonts w:ascii="KFGQPC Uthman Taha Naskh" w:cs="KFGQPC Uthman Taha Naskh" w:hint="cs"/>
          <w:spacing w:val="-2"/>
          <w:sz w:val="28"/>
          <w:rtl/>
          <w:lang w:val="en-MY" w:eastAsia="en-MY"/>
        </w:rPr>
        <w:t>١٦٥</w:t>
      </w:r>
      <w:r w:rsidR="00C569C9" w:rsidRPr="00DE7948">
        <w:rPr>
          <w:rFonts w:ascii="KFGQPC Uthman Taha Naskh" w:cs="KFGQPC Uthman Taha Naskh"/>
          <w:spacing w:val="-2"/>
          <w:sz w:val="28"/>
          <w:rtl/>
          <w:lang w:val="en-MY" w:eastAsia="en-MY"/>
        </w:rPr>
        <w:t xml:space="preserve">]  </w:t>
      </w:r>
    </w:p>
    <w:p w:rsidR="00725D50" w:rsidRPr="00071EFE" w:rsidRDefault="00725D50" w:rsidP="00071EFE">
      <w:pPr>
        <w:spacing w:after="60" w:line="228" w:lineRule="auto"/>
        <w:ind w:firstLine="284"/>
        <w:jc w:val="both"/>
        <w:rPr>
          <w:rFonts w:cs="mylotus" w:hint="cs"/>
          <w:szCs w:val="27"/>
          <w:rtl/>
        </w:rPr>
      </w:pPr>
      <w:r w:rsidRPr="00071EFE">
        <w:rPr>
          <w:rFonts w:cs="mylotus" w:hint="cs"/>
          <w:szCs w:val="27"/>
          <w:rtl/>
        </w:rPr>
        <w:t xml:space="preserve">فهذه الآيات تبيِّن بوضوح أن الله تعالى أتم الحجة على عباده برسله وبواسطة كتبهم وتعاليمهم، وقد جاء نحو ذلك في الخطبة رقم 90 المعروفة باسم </w:t>
      </w:r>
      <w:r w:rsidRPr="00071EFE">
        <w:rPr>
          <w:rFonts w:cs="mylotus"/>
          <w:szCs w:val="27"/>
          <w:rtl/>
        </w:rPr>
        <w:t>«</w:t>
      </w:r>
      <w:r w:rsidRPr="00071EFE">
        <w:rPr>
          <w:rFonts w:cs="mylotus" w:hint="cs"/>
          <w:b/>
          <w:bCs/>
          <w:szCs w:val="27"/>
          <w:rtl/>
        </w:rPr>
        <w:t>خطبة الأشباح</w:t>
      </w:r>
      <w:r w:rsidRPr="00071EFE">
        <w:rPr>
          <w:rFonts w:cs="mylotus"/>
          <w:szCs w:val="27"/>
          <w:rtl/>
        </w:rPr>
        <w:t>»</w:t>
      </w:r>
      <w:r w:rsidRPr="00071EFE">
        <w:rPr>
          <w:rFonts w:cs="mylotus" w:hint="cs"/>
          <w:szCs w:val="27"/>
          <w:rtl/>
        </w:rPr>
        <w:t xml:space="preserve"> في </w:t>
      </w:r>
      <w:r w:rsidRPr="00071EFE">
        <w:rPr>
          <w:rFonts w:cs="mylotus"/>
          <w:szCs w:val="27"/>
          <w:rtl/>
        </w:rPr>
        <w:t>«</w:t>
      </w:r>
      <w:r w:rsidRPr="00071EFE">
        <w:rPr>
          <w:rFonts w:cs="mylotus" w:hint="cs"/>
          <w:b/>
          <w:bCs/>
          <w:szCs w:val="27"/>
          <w:rtl/>
        </w:rPr>
        <w:t>نهج البلاغة</w:t>
      </w:r>
      <w:r w:rsidRPr="00071EFE">
        <w:rPr>
          <w:rFonts w:cs="mylotus"/>
          <w:szCs w:val="27"/>
          <w:rtl/>
        </w:rPr>
        <w:t>»</w:t>
      </w:r>
      <w:r w:rsidRPr="00071EFE">
        <w:rPr>
          <w:rFonts w:cs="mylotus" w:hint="cs"/>
          <w:szCs w:val="27"/>
          <w:rtl/>
        </w:rPr>
        <w:t xml:space="preserve"> ونصه:</w:t>
      </w:r>
      <w:r w:rsidR="00CB5B16" w:rsidRPr="00071EFE">
        <w:rPr>
          <w:rFonts w:cs="mylotus" w:hint="cs"/>
          <w:szCs w:val="27"/>
          <w:rtl/>
        </w:rPr>
        <w:t xml:space="preserve"> "</w:t>
      </w:r>
      <w:r w:rsidRPr="00C569C9">
        <w:rPr>
          <w:rFonts w:cs="KFGQPC Uthman Taha Naskh"/>
          <w:b/>
          <w:bCs/>
          <w:szCs w:val="27"/>
          <w:rtl/>
        </w:rPr>
        <w:t xml:space="preserve">فَأَهْبَطَهُ </w:t>
      </w:r>
      <w:r w:rsidRPr="00C569C9">
        <w:rPr>
          <w:rFonts w:cs="KFGQPC Uthman Taha Naskh" w:hint="cs"/>
          <w:b/>
          <w:bCs/>
          <w:szCs w:val="27"/>
          <w:rtl/>
        </w:rPr>
        <w:t xml:space="preserve">[أي آدم عليه السلام] </w:t>
      </w:r>
      <w:r w:rsidRPr="00C569C9">
        <w:rPr>
          <w:rFonts w:cs="KFGQPC Uthman Taha Naskh"/>
          <w:b/>
          <w:bCs/>
          <w:szCs w:val="27"/>
          <w:rtl/>
        </w:rPr>
        <w:t xml:space="preserve">بَعْدَ التَّوْبَةِ لِيَعْمُرَ أَرْضَهُ بِنَسْلِهِ ولِيُقِيمَ الحُجَّةَ بِهِ عَلَى عِبَادِهِ ولَمْ يُخْلِهِمْ بَعْدَ أَنْ قَبَضَهُ مِمَّا يُؤَكِّدُ عَلَيْهِمْ حُجَّةَ رُبُوبِيَّتِهِ ويَصِلُ بَيْنَهُمْ وبَيْنَ مَعْرِفَتِهِ بَلْ تَعَاهَدَهُمْ بِالحُجَجِ عَلَى أَلْسُنِ الْخِيَرَةِ مِنْ أَنْبِيَائِهِ ومُتَحَمِّلِي وَدَائِعِ رِسَالاتِهِ قَرْناً فَقَرْناً حَتَّى </w:t>
      </w:r>
      <w:r w:rsidRPr="00C569C9">
        <w:rPr>
          <w:rFonts w:cs="KFGQPC Uthman Taha Naskh"/>
          <w:b/>
          <w:bCs/>
          <w:szCs w:val="27"/>
          <w:u w:val="single"/>
          <w:rtl/>
        </w:rPr>
        <w:t>تَمَّتْ بِنَبِيِّنَا مُحَمَّدٍ (صلى الله عليه وآله) حُجَّتُهُ</w:t>
      </w:r>
      <w:r w:rsidRPr="00C569C9">
        <w:rPr>
          <w:rFonts w:cs="KFGQPC Uthman Taha Naskh"/>
          <w:b/>
          <w:bCs/>
          <w:szCs w:val="27"/>
          <w:rtl/>
        </w:rPr>
        <w:t xml:space="preserve"> وبَلَغَ المَقْطَعَ عُذْرُهُ ونُذُرُهُ</w:t>
      </w:r>
      <w:r w:rsidR="00CB5B16" w:rsidRPr="00071EFE">
        <w:rPr>
          <w:rFonts w:cs="mylotus" w:hint="cs"/>
          <w:szCs w:val="27"/>
          <w:rtl/>
        </w:rPr>
        <w:t>"</w:t>
      </w:r>
      <w:r w:rsidRPr="00071EFE">
        <w:rPr>
          <w:rFonts w:cs="mylotus" w:hint="cs"/>
          <w:szCs w:val="27"/>
          <w:rtl/>
        </w:rPr>
        <w:t>.</w:t>
      </w:r>
    </w:p>
    <w:p w:rsidR="00C13BF1" w:rsidRPr="00071EFE" w:rsidRDefault="00C13BF1" w:rsidP="003A1213">
      <w:pPr>
        <w:spacing w:after="60" w:line="228" w:lineRule="auto"/>
        <w:ind w:firstLine="284"/>
        <w:jc w:val="both"/>
        <w:rPr>
          <w:rFonts w:cs="mylotus" w:hint="cs"/>
          <w:szCs w:val="27"/>
          <w:rtl/>
        </w:rPr>
      </w:pPr>
      <w:r w:rsidRPr="00071EFE">
        <w:rPr>
          <w:rFonts w:cs="mylotus" w:hint="cs"/>
          <w:szCs w:val="27"/>
          <w:rtl/>
        </w:rPr>
        <w:t>وعندما نقول</w:t>
      </w:r>
      <w:r w:rsidR="00725D50" w:rsidRPr="00071EFE">
        <w:rPr>
          <w:rFonts w:cs="mylotus" w:hint="cs"/>
          <w:szCs w:val="27"/>
          <w:rtl/>
        </w:rPr>
        <w:t xml:space="preserve"> إن </w:t>
      </w:r>
      <w:r w:rsidRPr="00071EFE">
        <w:rPr>
          <w:rFonts w:cs="mylotus" w:hint="cs"/>
          <w:szCs w:val="27"/>
          <w:rtl/>
        </w:rPr>
        <w:t>«</w:t>
      </w:r>
      <w:r w:rsidR="00725D50" w:rsidRPr="00071EFE">
        <w:rPr>
          <w:rFonts w:cs="mylotus" w:hint="cs"/>
          <w:szCs w:val="27"/>
          <w:rtl/>
        </w:rPr>
        <w:t>حجة الله</w:t>
      </w:r>
      <w:r w:rsidRPr="00071EFE">
        <w:rPr>
          <w:rFonts w:cs="mylotus" w:hint="cs"/>
          <w:szCs w:val="27"/>
          <w:rtl/>
        </w:rPr>
        <w:t>»</w:t>
      </w:r>
      <w:r w:rsidR="00725D50" w:rsidRPr="00071EFE">
        <w:rPr>
          <w:rFonts w:cs="mylotus" w:hint="cs"/>
          <w:szCs w:val="27"/>
          <w:rtl/>
        </w:rPr>
        <w:t xml:space="preserve"> بين</w:t>
      </w:r>
      <w:r w:rsidR="00427CC4" w:rsidRPr="00071EFE">
        <w:rPr>
          <w:rFonts w:cs="mylotus" w:hint="cs"/>
          <w:szCs w:val="27"/>
          <w:rtl/>
        </w:rPr>
        <w:t>نا معشر</w:t>
      </w:r>
      <w:r w:rsidR="00725D50" w:rsidRPr="00071EFE">
        <w:rPr>
          <w:rFonts w:cs="mylotus" w:hint="cs"/>
          <w:szCs w:val="27"/>
          <w:rtl/>
        </w:rPr>
        <w:t xml:space="preserve"> المسلمين اليوم هي كتاب الله (القرآن) </w:t>
      </w:r>
      <w:r w:rsidRPr="00071EFE">
        <w:rPr>
          <w:rFonts w:cs="mylotus" w:hint="cs"/>
          <w:szCs w:val="27"/>
          <w:rtl/>
        </w:rPr>
        <w:t>فإن كلامنا هذا متطابقٌ</w:t>
      </w:r>
      <w:r w:rsidR="00427CC4" w:rsidRPr="00071EFE">
        <w:rPr>
          <w:rFonts w:cs="mylotus" w:hint="cs"/>
          <w:szCs w:val="27"/>
          <w:rtl/>
        </w:rPr>
        <w:t xml:space="preserve"> تماماً مع قول الله تعالى</w:t>
      </w:r>
      <w:r w:rsidR="00725D50" w:rsidRPr="00071EFE">
        <w:rPr>
          <w:rFonts w:cs="mylotus" w:hint="cs"/>
          <w:szCs w:val="27"/>
          <w:rtl/>
        </w:rPr>
        <w:t xml:space="preserve">: </w:t>
      </w:r>
      <w:r w:rsidR="00DA2040">
        <w:rPr>
          <w:rFonts w:ascii="KFGQPC Uthman Taha Naskh" w:cs="KFGQPC Uthman Taha Naskh" w:hint="cs"/>
          <w:sz w:val="28"/>
          <w:rtl/>
          <w:lang w:val="en-MY" w:eastAsia="en-MY"/>
        </w:rPr>
        <w:t>﴿</w:t>
      </w:r>
      <w:r w:rsidR="00DA2040" w:rsidRPr="00DA2040">
        <w:rPr>
          <w:rStyle w:val="Char4"/>
          <w:rFonts w:hint="cs"/>
          <w:rtl/>
        </w:rPr>
        <w:t>لَقَدۡ</w:t>
      </w:r>
      <w:r w:rsidR="00DA2040" w:rsidRPr="00DA2040">
        <w:rPr>
          <w:rStyle w:val="Char4"/>
          <w:rtl/>
        </w:rPr>
        <w:t xml:space="preserve"> </w:t>
      </w:r>
      <w:r w:rsidR="00DA2040" w:rsidRPr="00DA2040">
        <w:rPr>
          <w:rStyle w:val="Char4"/>
          <w:rFonts w:hint="cs"/>
          <w:rtl/>
        </w:rPr>
        <w:t>أَرۡسَلۡنَا</w:t>
      </w:r>
      <w:r w:rsidR="00DA2040" w:rsidRPr="00DA2040">
        <w:rPr>
          <w:rStyle w:val="Char4"/>
          <w:rtl/>
        </w:rPr>
        <w:t xml:space="preserve"> </w:t>
      </w:r>
      <w:r w:rsidR="00DA2040" w:rsidRPr="00DA2040">
        <w:rPr>
          <w:rStyle w:val="Char4"/>
          <w:rFonts w:hint="cs"/>
          <w:rtl/>
        </w:rPr>
        <w:t>رُسُلَنَا</w:t>
      </w:r>
      <w:r w:rsidR="00DA2040" w:rsidRPr="00DA2040">
        <w:rPr>
          <w:rStyle w:val="Char4"/>
          <w:rtl/>
        </w:rPr>
        <w:t xml:space="preserve"> </w:t>
      </w:r>
      <w:r w:rsidR="00DA2040" w:rsidRPr="00DA2040">
        <w:rPr>
          <w:rStyle w:val="Char4"/>
          <w:rFonts w:hint="cs"/>
          <w:rtl/>
        </w:rPr>
        <w:t>بِٱلۡبَيِّنَٰتِ</w:t>
      </w:r>
      <w:r w:rsidR="00DA2040" w:rsidRPr="00DA2040">
        <w:rPr>
          <w:rStyle w:val="Char4"/>
          <w:rtl/>
        </w:rPr>
        <w:t xml:space="preserve"> </w:t>
      </w:r>
      <w:r w:rsidR="00DA2040" w:rsidRPr="00DA2040">
        <w:rPr>
          <w:rStyle w:val="Char4"/>
          <w:rFonts w:hint="cs"/>
          <w:rtl/>
        </w:rPr>
        <w:t>وَأَنزَلۡنَا</w:t>
      </w:r>
      <w:r w:rsidR="00DA2040" w:rsidRPr="00DA2040">
        <w:rPr>
          <w:rStyle w:val="Char4"/>
          <w:rtl/>
        </w:rPr>
        <w:t xml:space="preserve"> </w:t>
      </w:r>
      <w:r w:rsidR="00DA2040" w:rsidRPr="00DA2040">
        <w:rPr>
          <w:rStyle w:val="Char4"/>
          <w:rFonts w:hint="cs"/>
          <w:rtl/>
        </w:rPr>
        <w:t>مَعَهُمُ</w:t>
      </w:r>
      <w:r w:rsidR="00DA2040" w:rsidRPr="00DA2040">
        <w:rPr>
          <w:rStyle w:val="Char4"/>
          <w:rtl/>
        </w:rPr>
        <w:t xml:space="preserve"> </w:t>
      </w:r>
      <w:r w:rsidR="00DA2040" w:rsidRPr="00DA2040">
        <w:rPr>
          <w:rStyle w:val="Char4"/>
          <w:rFonts w:hint="cs"/>
          <w:rtl/>
        </w:rPr>
        <w:t>ٱلۡكِتَٰبَ</w:t>
      </w:r>
      <w:r w:rsidR="00DA2040" w:rsidRPr="00DA2040">
        <w:rPr>
          <w:rStyle w:val="Char4"/>
          <w:rtl/>
        </w:rPr>
        <w:t xml:space="preserve"> </w:t>
      </w:r>
      <w:r w:rsidR="00DA2040" w:rsidRPr="00DA2040">
        <w:rPr>
          <w:rStyle w:val="Char4"/>
          <w:rFonts w:hint="cs"/>
          <w:rtl/>
        </w:rPr>
        <w:t>وَٱلۡمِيزَانَ</w:t>
      </w:r>
      <w:r w:rsidR="00DA2040" w:rsidRPr="00DA2040">
        <w:rPr>
          <w:rStyle w:val="Char4"/>
          <w:rtl/>
        </w:rPr>
        <w:t xml:space="preserve"> </w:t>
      </w:r>
      <w:r w:rsidR="00DA2040" w:rsidRPr="00DA2040">
        <w:rPr>
          <w:rStyle w:val="Char4"/>
          <w:rFonts w:hint="cs"/>
          <w:rtl/>
        </w:rPr>
        <w:t>لِيَقُومَ</w:t>
      </w:r>
      <w:r w:rsidR="00DA2040" w:rsidRPr="00DA2040">
        <w:rPr>
          <w:rStyle w:val="Char4"/>
          <w:rtl/>
        </w:rPr>
        <w:t xml:space="preserve"> </w:t>
      </w:r>
      <w:r w:rsidR="00DA2040" w:rsidRPr="00DA2040">
        <w:rPr>
          <w:rStyle w:val="Char4"/>
          <w:rFonts w:hint="cs"/>
          <w:rtl/>
        </w:rPr>
        <w:t>ٱلنَّاسُ</w:t>
      </w:r>
      <w:r w:rsidR="00DA2040" w:rsidRPr="00DA2040">
        <w:rPr>
          <w:rStyle w:val="Char4"/>
          <w:rtl/>
        </w:rPr>
        <w:t xml:space="preserve"> </w:t>
      </w:r>
      <w:r w:rsidR="00DA2040" w:rsidRPr="00DA2040">
        <w:rPr>
          <w:rStyle w:val="Char4"/>
          <w:rFonts w:hint="cs"/>
          <w:rtl/>
        </w:rPr>
        <w:t>بِٱلۡقِسۡطِ</w:t>
      </w:r>
      <w:r w:rsidR="00DA2040">
        <w:rPr>
          <w:rFonts w:ascii="KFGQPC Uthman Taha Naskh" w:cs="KFGQPC Uthman Taha Naskh" w:hint="cs"/>
          <w:sz w:val="28"/>
          <w:rtl/>
          <w:lang w:val="en-MY" w:eastAsia="en-MY"/>
        </w:rPr>
        <w:t>﴾</w:t>
      </w:r>
      <w:r w:rsidR="00DA2040">
        <w:rPr>
          <w:rFonts w:ascii="KFGQPC Uthman Taha Naskh" w:cs="KFGQPC Uthman Taha Naskh"/>
          <w:sz w:val="28"/>
          <w:rtl/>
          <w:lang w:val="en-MY" w:eastAsia="en-MY"/>
        </w:rPr>
        <w:t xml:space="preserve"> [</w:t>
      </w:r>
      <w:r w:rsidR="00DA2040">
        <w:rPr>
          <w:rFonts w:ascii="KFGQPC Uthman Taha Naskh" w:cs="KFGQPC Uthman Taha Naskh" w:hint="cs"/>
          <w:sz w:val="28"/>
          <w:rtl/>
          <w:lang w:val="en-MY" w:eastAsia="en-MY"/>
        </w:rPr>
        <w:t>الحديد</w:t>
      </w:r>
      <w:r w:rsidR="00DA2040">
        <w:rPr>
          <w:rFonts w:ascii="KFGQPC Uthman Taha Naskh" w:cs="KFGQPC Uthman Taha Naskh"/>
          <w:sz w:val="28"/>
          <w:rtl/>
          <w:lang w:val="en-MY" w:eastAsia="en-MY"/>
        </w:rPr>
        <w:t xml:space="preserve">: </w:t>
      </w:r>
      <w:r w:rsidR="00DA2040">
        <w:rPr>
          <w:rFonts w:ascii="KFGQPC Uthman Taha Naskh" w:cs="KFGQPC Uthman Taha Naskh" w:hint="cs"/>
          <w:sz w:val="28"/>
          <w:rtl/>
          <w:lang w:val="en-MY" w:eastAsia="en-MY"/>
        </w:rPr>
        <w:t>٢٥</w:t>
      </w:r>
      <w:r w:rsidR="00DA2040">
        <w:rPr>
          <w:rFonts w:ascii="KFGQPC Uthman Taha Naskh" w:cs="KFGQPC Uthman Taha Naskh"/>
          <w:sz w:val="28"/>
          <w:rtl/>
          <w:lang w:val="en-MY" w:eastAsia="en-MY"/>
        </w:rPr>
        <w:t xml:space="preserve">] </w:t>
      </w:r>
      <w:r w:rsidRPr="00071EFE">
        <w:rPr>
          <w:rFonts w:cs="mylotus" w:hint="cs"/>
          <w:szCs w:val="27"/>
          <w:rtl/>
        </w:rPr>
        <w:t>فإن قيل</w:t>
      </w:r>
      <w:r w:rsidR="00427CC4" w:rsidRPr="00071EFE">
        <w:rPr>
          <w:rFonts w:cs="mylotus" w:hint="cs"/>
          <w:szCs w:val="27"/>
          <w:rtl/>
        </w:rPr>
        <w:t>:</w:t>
      </w:r>
      <w:r w:rsidR="00725D50" w:rsidRPr="00071EFE">
        <w:rPr>
          <w:rFonts w:cs="mylotus" w:hint="cs"/>
          <w:szCs w:val="27"/>
          <w:rtl/>
        </w:rPr>
        <w:t xml:space="preserve"> إن إمام الزمان «حج</w:t>
      </w:r>
      <w:r w:rsidR="00BE4B51" w:rsidRPr="00071EFE">
        <w:rPr>
          <w:rFonts w:cs="mylotus" w:hint="cs"/>
          <w:szCs w:val="27"/>
          <w:rtl/>
        </w:rPr>
        <w:t>َّ</w:t>
      </w:r>
      <w:r w:rsidRPr="00071EFE">
        <w:rPr>
          <w:rFonts w:cs="mylotus" w:hint="cs"/>
          <w:szCs w:val="27"/>
          <w:rtl/>
        </w:rPr>
        <w:t>ةٌ</w:t>
      </w:r>
      <w:r w:rsidR="00725D50" w:rsidRPr="00071EFE">
        <w:rPr>
          <w:rFonts w:cs="mylotus" w:hint="cs"/>
          <w:szCs w:val="27"/>
          <w:rtl/>
        </w:rPr>
        <w:t xml:space="preserve">»، </w:t>
      </w:r>
      <w:r w:rsidRPr="00071EFE">
        <w:rPr>
          <w:rFonts w:cs="mylotus" w:hint="cs"/>
          <w:szCs w:val="27"/>
          <w:rtl/>
        </w:rPr>
        <w:t>قلنا: إن هذا م</w:t>
      </w:r>
      <w:r w:rsidR="00427CC4" w:rsidRPr="00071EFE">
        <w:rPr>
          <w:rFonts w:cs="mylotus" w:hint="cs"/>
          <w:szCs w:val="27"/>
          <w:rtl/>
        </w:rPr>
        <w:t>خالف</w:t>
      </w:r>
      <w:r w:rsidRPr="00071EFE">
        <w:rPr>
          <w:rFonts w:cs="mylotus" w:hint="cs"/>
          <w:szCs w:val="27"/>
          <w:rtl/>
        </w:rPr>
        <w:t>ٌ لما تقوله</w:t>
      </w:r>
      <w:r w:rsidR="00427CC4" w:rsidRPr="00071EFE">
        <w:rPr>
          <w:rFonts w:cs="mylotus" w:hint="cs"/>
          <w:szCs w:val="27"/>
          <w:rtl/>
        </w:rPr>
        <w:t xml:space="preserve"> </w:t>
      </w:r>
      <w:r w:rsidRPr="00071EFE">
        <w:rPr>
          <w:rFonts w:cs="mylotus" w:hint="cs"/>
          <w:szCs w:val="27"/>
          <w:rtl/>
        </w:rPr>
        <w:t>ا</w:t>
      </w:r>
      <w:r w:rsidR="00427CC4" w:rsidRPr="00071EFE">
        <w:rPr>
          <w:rFonts w:cs="mylotus" w:hint="cs"/>
          <w:szCs w:val="27"/>
          <w:rtl/>
        </w:rPr>
        <w:t>لآيات والأحاديث.</w:t>
      </w:r>
    </w:p>
    <w:p w:rsidR="00725D50" w:rsidRPr="00071EFE" w:rsidRDefault="00427CC4" w:rsidP="00071EFE">
      <w:pPr>
        <w:spacing w:after="60" w:line="228" w:lineRule="auto"/>
        <w:ind w:firstLine="284"/>
        <w:jc w:val="both"/>
        <w:rPr>
          <w:rFonts w:cs="mylotus" w:hint="cs"/>
          <w:szCs w:val="27"/>
          <w:rtl/>
        </w:rPr>
      </w:pPr>
      <w:r w:rsidRPr="00071EFE">
        <w:rPr>
          <w:rFonts w:cs="mylotus" w:hint="cs"/>
          <w:szCs w:val="27"/>
          <w:rtl/>
        </w:rPr>
        <w:t>أما من الناحية العقلية فنقول</w:t>
      </w:r>
      <w:r w:rsidR="00725D50" w:rsidRPr="00071EFE">
        <w:rPr>
          <w:rFonts w:cs="mylotus" w:hint="cs"/>
          <w:szCs w:val="27"/>
          <w:rtl/>
        </w:rPr>
        <w:t xml:space="preserve">: لماذا يخفي الله تعالى حجته عن الأنظار؟ أليست سنة الله في عباده </w:t>
      </w:r>
      <w:r w:rsidR="00725D50" w:rsidRPr="00725D50">
        <w:rPr>
          <w:rFonts w:cs="Times New Roman" w:hint="cs"/>
          <w:sz w:val="32"/>
          <w:szCs w:val="30"/>
          <w:rtl/>
        </w:rPr>
        <w:t>–</w:t>
      </w:r>
      <w:r w:rsidR="00725D50" w:rsidRPr="00071EFE">
        <w:rPr>
          <w:rFonts w:cs="mylotus" w:hint="cs"/>
          <w:szCs w:val="27"/>
          <w:rtl/>
        </w:rPr>
        <w:t xml:space="preserve"> كما تبينها آيات القرآن الكريم </w:t>
      </w:r>
      <w:r w:rsidR="00725D50" w:rsidRPr="00725D50">
        <w:rPr>
          <w:rFonts w:cs="Times New Roman" w:hint="cs"/>
          <w:sz w:val="32"/>
          <w:szCs w:val="30"/>
          <w:rtl/>
        </w:rPr>
        <w:t>–</w:t>
      </w:r>
      <w:r w:rsidR="00725D50" w:rsidRPr="00071EFE">
        <w:rPr>
          <w:rFonts w:cs="mylotus" w:hint="cs"/>
          <w:szCs w:val="27"/>
          <w:rtl/>
        </w:rPr>
        <w:t xml:space="preserve"> أن ي</w:t>
      </w:r>
      <w:r w:rsidRPr="00071EFE">
        <w:rPr>
          <w:rFonts w:cs="mylotus" w:hint="cs"/>
          <w:szCs w:val="27"/>
          <w:rtl/>
        </w:rPr>
        <w:t>ُ</w:t>
      </w:r>
      <w:r w:rsidR="00725D50" w:rsidRPr="00071EFE">
        <w:rPr>
          <w:rFonts w:cs="mylotus" w:hint="cs"/>
          <w:szCs w:val="27"/>
          <w:rtl/>
        </w:rPr>
        <w:t>ت</w:t>
      </w:r>
      <w:r w:rsidRPr="00071EFE">
        <w:rPr>
          <w:rFonts w:cs="mylotus" w:hint="cs"/>
          <w:szCs w:val="27"/>
          <w:rtl/>
        </w:rPr>
        <w:t>ِ</w:t>
      </w:r>
      <w:r w:rsidR="00725D50" w:rsidRPr="00071EFE">
        <w:rPr>
          <w:rFonts w:cs="mylotus" w:hint="cs"/>
          <w:szCs w:val="27"/>
          <w:rtl/>
        </w:rPr>
        <w:t>م</w:t>
      </w:r>
      <w:r w:rsidRPr="00071EFE">
        <w:rPr>
          <w:rFonts w:cs="mylotus" w:hint="cs"/>
          <w:szCs w:val="27"/>
          <w:rtl/>
        </w:rPr>
        <w:t xml:space="preserve">َّ </w:t>
      </w:r>
      <w:r w:rsidR="00725D50" w:rsidRPr="00071EFE">
        <w:rPr>
          <w:rFonts w:cs="mylotus" w:hint="cs"/>
          <w:szCs w:val="27"/>
          <w:rtl/>
        </w:rPr>
        <w:t>حج</w:t>
      </w:r>
      <w:r w:rsidR="00BE4B51" w:rsidRPr="00071EFE">
        <w:rPr>
          <w:rFonts w:cs="mylotus" w:hint="cs"/>
          <w:szCs w:val="27"/>
          <w:rtl/>
        </w:rPr>
        <w:t>َّ</w:t>
      </w:r>
      <w:r w:rsidR="00725D50" w:rsidRPr="00071EFE">
        <w:rPr>
          <w:rFonts w:cs="mylotus" w:hint="cs"/>
          <w:szCs w:val="27"/>
          <w:rtl/>
        </w:rPr>
        <w:t>ت</w:t>
      </w:r>
      <w:r w:rsidR="00C13BF1" w:rsidRPr="00071EFE">
        <w:rPr>
          <w:rFonts w:cs="mylotus" w:hint="cs"/>
          <w:szCs w:val="27"/>
          <w:rtl/>
        </w:rPr>
        <w:t>َ</w:t>
      </w:r>
      <w:r w:rsidR="00725D50" w:rsidRPr="00071EFE">
        <w:rPr>
          <w:rFonts w:cs="mylotus" w:hint="cs"/>
          <w:szCs w:val="27"/>
          <w:rtl/>
        </w:rPr>
        <w:t>ه على الناس بكل وضوح وجلاء؟ وأنه قد بدأ بإتمام حج</w:t>
      </w:r>
      <w:r w:rsidR="00BE4B51" w:rsidRPr="00071EFE">
        <w:rPr>
          <w:rFonts w:cs="mylotus" w:hint="cs"/>
          <w:szCs w:val="27"/>
          <w:rtl/>
        </w:rPr>
        <w:t>َّ</w:t>
      </w:r>
      <w:r w:rsidR="00725D50" w:rsidRPr="00071EFE">
        <w:rPr>
          <w:rFonts w:cs="mylotus" w:hint="cs"/>
          <w:szCs w:val="27"/>
          <w:rtl/>
        </w:rPr>
        <w:t>ته بإرسال الأنبياء وانتهت حج</w:t>
      </w:r>
      <w:r w:rsidR="00BE4B51" w:rsidRPr="00071EFE">
        <w:rPr>
          <w:rFonts w:cs="mylotus" w:hint="cs"/>
          <w:szCs w:val="27"/>
          <w:rtl/>
        </w:rPr>
        <w:t>َّ</w:t>
      </w:r>
      <w:r w:rsidR="00725D50" w:rsidRPr="00071EFE">
        <w:rPr>
          <w:rFonts w:cs="mylotus" w:hint="cs"/>
          <w:szCs w:val="27"/>
          <w:rtl/>
        </w:rPr>
        <w:t xml:space="preserve">ته بخاتمهم سيدنا محمد </w:t>
      </w:r>
      <w:r w:rsidR="00725D50" w:rsidRPr="00071EFE">
        <w:rPr>
          <w:rFonts w:ascii="Abo-thar" w:hAnsi="Abo-thar" w:cs="mylotus"/>
          <w:sz w:val="30"/>
          <w:szCs w:val="27"/>
          <w:lang w:bidi="ar-SY"/>
        </w:rPr>
        <w:t></w:t>
      </w:r>
      <w:r w:rsidR="00725D50" w:rsidRPr="00071EFE">
        <w:rPr>
          <w:rFonts w:ascii="Abo-thar" w:hAnsi="Abo-thar" w:cs="mylotus" w:hint="cs"/>
          <w:sz w:val="30"/>
          <w:szCs w:val="27"/>
          <w:rtl/>
        </w:rPr>
        <w:t xml:space="preserve">؟ </w:t>
      </w:r>
      <w:r w:rsidR="00725D50" w:rsidRPr="00071EFE">
        <w:rPr>
          <w:rFonts w:cs="mylotus" w:hint="cs"/>
          <w:szCs w:val="27"/>
          <w:rtl/>
        </w:rPr>
        <w:t xml:space="preserve"> ثم إنه كيف يعذ</w:t>
      </w:r>
      <w:r w:rsidR="00C13BF1" w:rsidRPr="00071EFE">
        <w:rPr>
          <w:rFonts w:cs="mylotus" w:hint="cs"/>
          <w:szCs w:val="27"/>
          <w:rtl/>
        </w:rPr>
        <w:t>ِّ</w:t>
      </w:r>
      <w:r w:rsidR="00725D50" w:rsidRPr="00071EFE">
        <w:rPr>
          <w:rFonts w:cs="mylotus" w:hint="cs"/>
          <w:szCs w:val="27"/>
          <w:rtl/>
        </w:rPr>
        <w:t>ب الله</w:t>
      </w:r>
      <w:r w:rsidR="00C13BF1" w:rsidRPr="00071EFE">
        <w:rPr>
          <w:rFonts w:cs="mylotus" w:hint="cs"/>
          <w:szCs w:val="27"/>
          <w:rtl/>
        </w:rPr>
        <w:t>ُ</w:t>
      </w:r>
      <w:r w:rsidR="00725D50" w:rsidRPr="00071EFE">
        <w:rPr>
          <w:rFonts w:cs="mylotus" w:hint="cs"/>
          <w:szCs w:val="27"/>
          <w:rtl/>
        </w:rPr>
        <w:t xml:space="preserve"> تعالى الناس</w:t>
      </w:r>
      <w:r w:rsidR="00C13BF1" w:rsidRPr="00071EFE">
        <w:rPr>
          <w:rFonts w:cs="mylotus" w:hint="cs"/>
          <w:szCs w:val="27"/>
          <w:rtl/>
        </w:rPr>
        <w:t>َ</w:t>
      </w:r>
      <w:r w:rsidR="00725D50" w:rsidRPr="00071EFE">
        <w:rPr>
          <w:rFonts w:cs="mylotus" w:hint="cs"/>
          <w:szCs w:val="27"/>
          <w:rtl/>
        </w:rPr>
        <w:t xml:space="preserve"> إن لم يؤمنوا بهذه الحج</w:t>
      </w:r>
      <w:r w:rsidR="00BE4B51" w:rsidRPr="00071EFE">
        <w:rPr>
          <w:rFonts w:cs="mylotus" w:hint="cs"/>
          <w:szCs w:val="27"/>
          <w:rtl/>
        </w:rPr>
        <w:t>َّ</w:t>
      </w:r>
      <w:r w:rsidR="00725D50" w:rsidRPr="00071EFE">
        <w:rPr>
          <w:rFonts w:cs="mylotus" w:hint="cs"/>
          <w:szCs w:val="27"/>
          <w:rtl/>
        </w:rPr>
        <w:t>ة (أي الإمام القائم)؟ أفلا يحق لهم أن يقولوا يوم القيامة: يا رب! لقد كانت حج</w:t>
      </w:r>
      <w:r w:rsidR="00BE4B51" w:rsidRPr="00071EFE">
        <w:rPr>
          <w:rFonts w:cs="mylotus" w:hint="cs"/>
          <w:szCs w:val="27"/>
          <w:rtl/>
        </w:rPr>
        <w:t>َّ</w:t>
      </w:r>
      <w:r w:rsidR="00725D50" w:rsidRPr="00071EFE">
        <w:rPr>
          <w:rFonts w:cs="mylotus" w:hint="cs"/>
          <w:szCs w:val="27"/>
          <w:rtl/>
        </w:rPr>
        <w:t>تك غائبة</w:t>
      </w:r>
      <w:r w:rsidR="00130D54" w:rsidRPr="00071EFE">
        <w:rPr>
          <w:rFonts w:cs="mylotus" w:hint="cs"/>
          <w:szCs w:val="27"/>
          <w:rtl/>
        </w:rPr>
        <w:t>ً</w:t>
      </w:r>
      <w:r w:rsidR="00725D50" w:rsidRPr="00071EFE">
        <w:rPr>
          <w:rFonts w:cs="mylotus" w:hint="cs"/>
          <w:szCs w:val="27"/>
          <w:rtl/>
        </w:rPr>
        <w:t xml:space="preserve"> فمن أين لنا أن نعلم أنها كانت موجودة فعلاً؟؟. </w:t>
      </w:r>
    </w:p>
    <w:p w:rsidR="00725D50" w:rsidRPr="00071EFE" w:rsidRDefault="00725D50" w:rsidP="00071EFE">
      <w:pPr>
        <w:spacing w:after="60" w:line="228" w:lineRule="auto"/>
        <w:ind w:firstLine="284"/>
        <w:jc w:val="both"/>
        <w:rPr>
          <w:rFonts w:cs="mylotus" w:hint="cs"/>
          <w:szCs w:val="27"/>
          <w:rtl/>
        </w:rPr>
      </w:pPr>
      <w:r w:rsidRPr="00071EFE">
        <w:rPr>
          <w:rFonts w:cs="mylotus" w:hint="cs"/>
          <w:szCs w:val="27"/>
          <w:rtl/>
        </w:rPr>
        <w:t>ثم إن</w:t>
      </w:r>
      <w:r w:rsidR="00CB5B16" w:rsidRPr="00071EFE">
        <w:rPr>
          <w:rFonts w:cs="mylotus" w:hint="cs"/>
          <w:szCs w:val="27"/>
          <w:rtl/>
        </w:rPr>
        <w:t>كم</w:t>
      </w:r>
      <w:r w:rsidRPr="00071EFE">
        <w:rPr>
          <w:rFonts w:cs="mylotus" w:hint="cs"/>
          <w:szCs w:val="27"/>
          <w:rtl/>
        </w:rPr>
        <w:t xml:space="preserve"> لاحظ</w:t>
      </w:r>
      <w:r w:rsidR="00CB5B16" w:rsidRPr="00071EFE">
        <w:rPr>
          <w:rFonts w:cs="mylotus" w:hint="cs"/>
          <w:szCs w:val="27"/>
          <w:rtl/>
        </w:rPr>
        <w:t>تم</w:t>
      </w:r>
      <w:r w:rsidRPr="00071EFE">
        <w:rPr>
          <w:rFonts w:cs="mylotus" w:hint="cs"/>
          <w:szCs w:val="27"/>
          <w:rtl/>
        </w:rPr>
        <w:t xml:space="preserve"> أن جميع الروايات السابقة مروية عن السيدة </w:t>
      </w:r>
      <w:r w:rsidRPr="00071EFE">
        <w:rPr>
          <w:rFonts w:cs="mylotus"/>
          <w:szCs w:val="27"/>
          <w:rtl/>
        </w:rPr>
        <w:t>«</w:t>
      </w:r>
      <w:r w:rsidRPr="00071EFE">
        <w:rPr>
          <w:rFonts w:cs="mylotus" w:hint="cs"/>
          <w:szCs w:val="27"/>
          <w:rtl/>
        </w:rPr>
        <w:t>حكيمة</w:t>
      </w:r>
      <w:r w:rsidRPr="00071EFE">
        <w:rPr>
          <w:rFonts w:cs="mylotus"/>
          <w:szCs w:val="27"/>
          <w:rtl/>
        </w:rPr>
        <w:t>»</w:t>
      </w:r>
      <w:r w:rsidRPr="00071EFE">
        <w:rPr>
          <w:rFonts w:cs="mylotus" w:hint="cs"/>
          <w:szCs w:val="27"/>
          <w:rtl/>
        </w:rPr>
        <w:t xml:space="preserve"> عمة الإمام الحسن العسكري</w:t>
      </w:r>
      <w:r w:rsidR="00200D79" w:rsidRPr="00071EFE">
        <w:rPr>
          <w:rFonts w:cs="mylotus" w:hint="cs"/>
          <w:szCs w:val="27"/>
          <w:rtl/>
        </w:rPr>
        <w:t>،</w:t>
      </w:r>
      <w:r w:rsidRPr="00071EFE">
        <w:rPr>
          <w:rFonts w:cs="mylotus" w:hint="cs"/>
          <w:szCs w:val="27"/>
          <w:rtl/>
        </w:rPr>
        <w:t xml:space="preserve"> ورأينا أنها متناقضة يكذِّب بعضها بعضاً وتتضم</w:t>
      </w:r>
      <w:r w:rsidR="00C13BF1" w:rsidRPr="00071EFE">
        <w:rPr>
          <w:rFonts w:cs="mylotus" w:hint="cs"/>
          <w:szCs w:val="27"/>
          <w:rtl/>
        </w:rPr>
        <w:t>َّ</w:t>
      </w:r>
      <w:r w:rsidRPr="00071EFE">
        <w:rPr>
          <w:rFonts w:cs="mylotus" w:hint="cs"/>
          <w:szCs w:val="27"/>
          <w:rtl/>
        </w:rPr>
        <w:t>ن أموراً تخالف القرآن الكريم، فليت شعري</w:t>
      </w:r>
      <w:r w:rsidR="00BE4B51" w:rsidRPr="00071EFE">
        <w:rPr>
          <w:rFonts w:cs="mylotus" w:hint="cs"/>
          <w:szCs w:val="27"/>
          <w:rtl/>
        </w:rPr>
        <w:t>!</w:t>
      </w:r>
      <w:r w:rsidRPr="00071EFE">
        <w:rPr>
          <w:rFonts w:cs="mylotus" w:hint="cs"/>
          <w:szCs w:val="27"/>
          <w:rtl/>
        </w:rPr>
        <w:t xml:space="preserve"> كيف يؤاخ</w:t>
      </w:r>
      <w:r w:rsidR="00BE4B51" w:rsidRPr="00071EFE">
        <w:rPr>
          <w:rFonts w:cs="mylotus" w:hint="cs"/>
          <w:szCs w:val="27"/>
          <w:rtl/>
        </w:rPr>
        <w:t>ِ</w:t>
      </w:r>
      <w:r w:rsidRPr="00071EFE">
        <w:rPr>
          <w:rFonts w:cs="mylotus" w:hint="cs"/>
          <w:szCs w:val="27"/>
          <w:rtl/>
        </w:rPr>
        <w:t>ذ</w:t>
      </w:r>
      <w:r w:rsidR="00BE4B51" w:rsidRPr="00071EFE">
        <w:rPr>
          <w:rFonts w:cs="mylotus" w:hint="cs"/>
          <w:szCs w:val="27"/>
          <w:rtl/>
        </w:rPr>
        <w:t>ُ</w:t>
      </w:r>
      <w:r w:rsidRPr="00071EFE">
        <w:rPr>
          <w:rFonts w:cs="mylotus" w:hint="cs"/>
          <w:szCs w:val="27"/>
          <w:rtl/>
        </w:rPr>
        <w:t xml:space="preserve"> الله</w:t>
      </w:r>
      <w:r w:rsidR="00BE4B51" w:rsidRPr="00071EFE">
        <w:rPr>
          <w:rFonts w:cs="mylotus" w:hint="cs"/>
          <w:szCs w:val="27"/>
          <w:rtl/>
        </w:rPr>
        <w:t>ُ</w:t>
      </w:r>
      <w:r w:rsidRPr="00071EFE">
        <w:rPr>
          <w:rFonts w:cs="mylotus" w:hint="cs"/>
          <w:szCs w:val="27"/>
          <w:rtl/>
        </w:rPr>
        <w:t xml:space="preserve"> م</w:t>
      </w:r>
      <w:r w:rsidR="00BE4B51" w:rsidRPr="00071EFE">
        <w:rPr>
          <w:rFonts w:cs="mylotus" w:hint="cs"/>
          <w:szCs w:val="27"/>
          <w:rtl/>
        </w:rPr>
        <w:t>َ</w:t>
      </w:r>
      <w:r w:rsidRPr="00071EFE">
        <w:rPr>
          <w:rFonts w:cs="mylotus" w:hint="cs"/>
          <w:szCs w:val="27"/>
          <w:rtl/>
        </w:rPr>
        <w:t>ن</w:t>
      </w:r>
      <w:r w:rsidR="00BE4B51" w:rsidRPr="00071EFE">
        <w:rPr>
          <w:rFonts w:cs="mylotus" w:hint="cs"/>
          <w:szCs w:val="27"/>
          <w:rtl/>
        </w:rPr>
        <w:t>ْ</w:t>
      </w:r>
      <w:r w:rsidRPr="00071EFE">
        <w:rPr>
          <w:rFonts w:cs="mylotus" w:hint="cs"/>
          <w:szCs w:val="27"/>
          <w:rtl/>
        </w:rPr>
        <w:t xml:space="preserve"> ل</w:t>
      </w:r>
      <w:r w:rsidR="00BE4B51" w:rsidRPr="00071EFE">
        <w:rPr>
          <w:rFonts w:cs="mylotus" w:hint="cs"/>
          <w:szCs w:val="27"/>
          <w:rtl/>
        </w:rPr>
        <w:t>َ</w:t>
      </w:r>
      <w:r w:rsidRPr="00071EFE">
        <w:rPr>
          <w:rFonts w:cs="mylotus" w:hint="cs"/>
          <w:szCs w:val="27"/>
          <w:rtl/>
        </w:rPr>
        <w:t>م</w:t>
      </w:r>
      <w:r w:rsidR="00BE4B51" w:rsidRPr="00071EFE">
        <w:rPr>
          <w:rFonts w:cs="mylotus" w:hint="cs"/>
          <w:szCs w:val="27"/>
          <w:rtl/>
        </w:rPr>
        <w:t>ْ</w:t>
      </w:r>
      <w:r w:rsidRPr="00071EFE">
        <w:rPr>
          <w:rFonts w:cs="mylotus" w:hint="cs"/>
          <w:szCs w:val="27"/>
          <w:rtl/>
        </w:rPr>
        <w:t xml:space="preserve"> يؤمن بمثل هذه الحج</w:t>
      </w:r>
      <w:r w:rsidR="00BE4B51" w:rsidRPr="00071EFE">
        <w:rPr>
          <w:rFonts w:cs="mylotus" w:hint="cs"/>
          <w:szCs w:val="27"/>
          <w:rtl/>
        </w:rPr>
        <w:t>َّ</w:t>
      </w:r>
      <w:r w:rsidRPr="00071EFE">
        <w:rPr>
          <w:rFonts w:cs="mylotus" w:hint="cs"/>
          <w:szCs w:val="27"/>
          <w:rtl/>
        </w:rPr>
        <w:t>ة المست</w:t>
      </w:r>
      <w:r w:rsidR="00200D79" w:rsidRPr="00071EFE">
        <w:rPr>
          <w:rFonts w:cs="mylotus" w:hint="cs"/>
          <w:szCs w:val="27"/>
          <w:rtl/>
        </w:rPr>
        <w:t>َ</w:t>
      </w:r>
      <w:r w:rsidRPr="00071EFE">
        <w:rPr>
          <w:rFonts w:cs="mylotus" w:hint="cs"/>
          <w:szCs w:val="27"/>
          <w:rtl/>
        </w:rPr>
        <w:t>ن</w:t>
      </w:r>
      <w:r w:rsidR="00200D79" w:rsidRPr="00071EFE">
        <w:rPr>
          <w:rFonts w:cs="mylotus" w:hint="cs"/>
          <w:szCs w:val="27"/>
          <w:rtl/>
        </w:rPr>
        <w:t>ِ</w:t>
      </w:r>
      <w:r w:rsidRPr="00071EFE">
        <w:rPr>
          <w:rFonts w:cs="mylotus" w:hint="cs"/>
          <w:szCs w:val="27"/>
          <w:rtl/>
        </w:rPr>
        <w:t>دة إلى مثل هذه الروا</w:t>
      </w:r>
      <w:r w:rsidR="00C13BF1" w:rsidRPr="00071EFE">
        <w:rPr>
          <w:rFonts w:cs="mylotus" w:hint="cs"/>
          <w:szCs w:val="27"/>
          <w:rtl/>
        </w:rPr>
        <w:t>يات المتناقضة المخالفة للكتاب؟!</w:t>
      </w:r>
      <w:r w:rsidRPr="00071EFE">
        <w:rPr>
          <w:rFonts w:cs="mylotus" w:hint="cs"/>
          <w:szCs w:val="27"/>
          <w:rtl/>
        </w:rPr>
        <w:t xml:space="preserve"> هذا في حين أننا نعلم - طبقاً لما </w:t>
      </w:r>
      <w:r w:rsidR="00BE4B51" w:rsidRPr="00071EFE">
        <w:rPr>
          <w:rFonts w:cs="mylotus" w:hint="cs"/>
          <w:szCs w:val="27"/>
          <w:rtl/>
        </w:rPr>
        <w:t>في كتاب «</w:t>
      </w:r>
      <w:r w:rsidR="00BE4B51" w:rsidRPr="00071EFE">
        <w:rPr>
          <w:rFonts w:cs="mylotus" w:hint="cs"/>
          <w:b/>
          <w:bCs/>
          <w:szCs w:val="27"/>
          <w:rtl/>
        </w:rPr>
        <w:t>فِرَق الشيعة</w:t>
      </w:r>
      <w:r w:rsidR="00BE4B51" w:rsidRPr="00071EFE">
        <w:rPr>
          <w:rFonts w:cs="mylotus" w:hint="cs"/>
          <w:szCs w:val="27"/>
          <w:rtl/>
        </w:rPr>
        <w:t xml:space="preserve">» </w:t>
      </w:r>
      <w:r w:rsidR="00207B02" w:rsidRPr="00071EFE">
        <w:rPr>
          <w:rFonts w:cs="mylotus" w:hint="cs"/>
          <w:szCs w:val="27"/>
          <w:rtl/>
        </w:rPr>
        <w:t>الذي ألَّفه</w:t>
      </w:r>
      <w:r w:rsidRPr="00071EFE">
        <w:rPr>
          <w:rFonts w:cs="mylotus" w:hint="cs"/>
          <w:szCs w:val="27"/>
          <w:rtl/>
        </w:rPr>
        <w:t xml:space="preserve"> </w:t>
      </w:r>
      <w:r w:rsidRPr="00071EFE">
        <w:rPr>
          <w:rFonts w:cs="mylotus"/>
          <w:szCs w:val="27"/>
          <w:rtl/>
        </w:rPr>
        <w:t>«</w:t>
      </w:r>
      <w:r w:rsidRPr="00071EFE">
        <w:rPr>
          <w:rFonts w:cs="mylotus" w:hint="cs"/>
          <w:szCs w:val="27"/>
          <w:rtl/>
        </w:rPr>
        <w:t>النوبختي</w:t>
      </w:r>
      <w:r w:rsidRPr="00071EFE">
        <w:rPr>
          <w:rFonts w:cs="mylotus"/>
          <w:szCs w:val="27"/>
          <w:rtl/>
        </w:rPr>
        <w:t>»</w:t>
      </w:r>
      <w:r w:rsidRPr="00071EFE">
        <w:rPr>
          <w:rFonts w:cs="mylotus" w:hint="cs"/>
          <w:szCs w:val="27"/>
          <w:rtl/>
        </w:rPr>
        <w:t xml:space="preserve"> </w:t>
      </w:r>
      <w:r w:rsidR="00207B02" w:rsidRPr="00071EFE">
        <w:rPr>
          <w:rFonts w:cs="mylotus" w:hint="cs"/>
          <w:szCs w:val="27"/>
          <w:rtl/>
        </w:rPr>
        <w:t>الشيعي الإمامي الذي</w:t>
      </w:r>
      <w:r w:rsidR="00BE4B51" w:rsidRPr="00071EFE">
        <w:rPr>
          <w:rFonts w:cs="mylotus" w:hint="cs"/>
          <w:szCs w:val="27"/>
          <w:rtl/>
        </w:rPr>
        <w:t xml:space="preserve"> تُوُفِّيَ سنة 301 هـ </w:t>
      </w:r>
      <w:r w:rsidR="00207B02" w:rsidRPr="00071EFE">
        <w:rPr>
          <w:rFonts w:cs="mylotus" w:hint="cs"/>
          <w:szCs w:val="27"/>
          <w:rtl/>
        </w:rPr>
        <w:t xml:space="preserve"> - أن </w:t>
      </w:r>
      <w:r w:rsidRPr="00071EFE">
        <w:rPr>
          <w:rFonts w:cs="mylotus" w:hint="cs"/>
          <w:szCs w:val="27"/>
          <w:rtl/>
        </w:rPr>
        <w:t xml:space="preserve">شيعة الإمام الحسن العسكري </w:t>
      </w:r>
      <w:r w:rsidR="00207B02" w:rsidRPr="00071EFE">
        <w:rPr>
          <w:rFonts w:ascii="Abo-thar" w:hAnsi="Abo-thar" w:cs="mylotus"/>
          <w:sz w:val="30"/>
          <w:szCs w:val="27"/>
        </w:rPr>
        <w:t></w:t>
      </w:r>
      <w:r w:rsidR="00207B02" w:rsidRPr="00071EFE">
        <w:rPr>
          <w:rFonts w:ascii="Abo-thar" w:hAnsi="Abo-thar" w:cs="mylotus" w:hint="cs"/>
          <w:sz w:val="30"/>
          <w:szCs w:val="27"/>
          <w:rtl/>
        </w:rPr>
        <w:t xml:space="preserve"> </w:t>
      </w:r>
      <w:r w:rsidR="00207B02" w:rsidRPr="00071EFE">
        <w:rPr>
          <w:rFonts w:cs="mylotus" w:hint="cs"/>
          <w:szCs w:val="27"/>
          <w:rtl/>
        </w:rPr>
        <w:t xml:space="preserve">انقسموا بعد وفاته </w:t>
      </w:r>
      <w:r w:rsidRPr="00071EFE">
        <w:rPr>
          <w:rFonts w:cs="mylotus" w:hint="cs"/>
          <w:szCs w:val="27"/>
          <w:rtl/>
        </w:rPr>
        <w:t xml:space="preserve">إلى </w:t>
      </w:r>
      <w:r w:rsidR="000C561F" w:rsidRPr="00071EFE">
        <w:rPr>
          <w:rFonts w:cs="mylotus" w:hint="cs"/>
          <w:szCs w:val="27"/>
          <w:rtl/>
        </w:rPr>
        <w:t>فرق عديدة</w:t>
      </w:r>
      <w:r w:rsidRPr="00071EFE">
        <w:rPr>
          <w:rFonts w:cs="mylotus" w:hint="cs"/>
          <w:szCs w:val="27"/>
          <w:rtl/>
        </w:rPr>
        <w:t>:</w:t>
      </w:r>
      <w:r w:rsidR="00207B02" w:rsidRPr="00071EFE">
        <w:rPr>
          <w:rFonts w:cs="mylotus" w:hint="cs"/>
          <w:szCs w:val="27"/>
          <w:rtl/>
        </w:rPr>
        <w:t xml:space="preserve"> وسنذكر هنا رأي كل واحدة من هذه الفرق على ضوء ما جاء في كتاب «</w:t>
      </w:r>
      <w:r w:rsidR="00207B02" w:rsidRPr="00071EFE">
        <w:rPr>
          <w:rFonts w:cs="mylotus" w:hint="cs"/>
          <w:b/>
          <w:bCs/>
          <w:szCs w:val="27"/>
          <w:rtl/>
        </w:rPr>
        <w:t>فرق الشيعة</w:t>
      </w:r>
      <w:r w:rsidR="00207B02" w:rsidRPr="00071EFE">
        <w:rPr>
          <w:rFonts w:cs="mylotus" w:hint="cs"/>
          <w:szCs w:val="27"/>
          <w:rtl/>
        </w:rPr>
        <w:t>» للنوبختي</w:t>
      </w:r>
      <w:r w:rsidR="00207B02" w:rsidRPr="00B21426">
        <w:rPr>
          <w:rFonts w:cs="Arabic11 BT"/>
          <w:szCs w:val="27"/>
          <w:vertAlign w:val="superscript"/>
          <w:rtl/>
        </w:rPr>
        <w:t>(</w:t>
      </w:r>
      <w:r w:rsidR="00207B02" w:rsidRPr="00B21426">
        <w:rPr>
          <w:rStyle w:val="FootnoteReference"/>
          <w:rFonts w:cs="Arabic11 BT"/>
          <w:szCs w:val="27"/>
          <w:rtl/>
        </w:rPr>
        <w:footnoteReference w:id="27"/>
      </w:r>
      <w:r w:rsidR="00207B02" w:rsidRPr="00B21426">
        <w:rPr>
          <w:rFonts w:cs="Arabic11 BT"/>
          <w:szCs w:val="27"/>
          <w:vertAlign w:val="superscript"/>
          <w:rtl/>
        </w:rPr>
        <w:t>)</w:t>
      </w:r>
      <w:r w:rsidR="00207B02" w:rsidRPr="00071EFE">
        <w:rPr>
          <w:rFonts w:cs="mylotus" w:hint="cs"/>
          <w:szCs w:val="27"/>
          <w:rtl/>
        </w:rPr>
        <w:t xml:space="preserve"> الذي ترجمه الدكتور «محمد جواد مشكور» إلى الفارسية، ومن أراد التفصيل فعليه أن يرجع إلى الكتب الخاصة بالفرق والمذاهب مثل «</w:t>
      </w:r>
      <w:r w:rsidR="00207B02" w:rsidRPr="00071EFE">
        <w:rPr>
          <w:rFonts w:cs="mylotus" w:hint="cs"/>
          <w:b/>
          <w:bCs/>
          <w:szCs w:val="27"/>
          <w:rtl/>
        </w:rPr>
        <w:t>الملل والنِّحَل</w:t>
      </w:r>
      <w:r w:rsidR="00207B02" w:rsidRPr="00071EFE">
        <w:rPr>
          <w:rFonts w:cs="mylotus" w:hint="cs"/>
          <w:szCs w:val="27"/>
          <w:rtl/>
        </w:rPr>
        <w:t>»</w:t>
      </w:r>
      <w:r w:rsidR="006D3FCE" w:rsidRPr="00071EFE">
        <w:rPr>
          <w:rFonts w:cs="mylotus" w:hint="cs"/>
          <w:szCs w:val="27"/>
          <w:rtl/>
        </w:rPr>
        <w:t xml:space="preserve"> للشهرستاني وابن حزم أو «</w:t>
      </w:r>
      <w:r w:rsidR="006D3FCE" w:rsidRPr="00071EFE">
        <w:rPr>
          <w:rFonts w:cs="mylotus" w:hint="cs"/>
          <w:b/>
          <w:bCs/>
          <w:szCs w:val="27"/>
          <w:rtl/>
        </w:rPr>
        <w:t>مقالات الإسلاميين واختلاف المصلين</w:t>
      </w:r>
      <w:r w:rsidR="006D3FCE" w:rsidRPr="00071EFE">
        <w:rPr>
          <w:rFonts w:cs="mylotus" w:hint="cs"/>
          <w:szCs w:val="27"/>
          <w:rtl/>
        </w:rPr>
        <w:t>» لأبي الحسن الأشعري، أو كتاب «</w:t>
      </w:r>
      <w:r w:rsidR="006D3FCE" w:rsidRPr="00071EFE">
        <w:rPr>
          <w:rFonts w:cs="mylotus" w:hint="cs"/>
          <w:b/>
          <w:bCs/>
          <w:szCs w:val="27"/>
          <w:rtl/>
        </w:rPr>
        <w:t>الم</w:t>
      </w:r>
      <w:r w:rsidR="009B464A" w:rsidRPr="00071EFE">
        <w:rPr>
          <w:rFonts w:cs="mylotus" w:hint="cs"/>
          <w:b/>
          <w:bCs/>
          <w:szCs w:val="27"/>
          <w:rtl/>
        </w:rPr>
        <w:t>َ</w:t>
      </w:r>
      <w:r w:rsidR="006D3FCE" w:rsidRPr="00071EFE">
        <w:rPr>
          <w:rFonts w:cs="mylotus" w:hint="cs"/>
          <w:b/>
          <w:bCs/>
          <w:szCs w:val="27"/>
          <w:rtl/>
        </w:rPr>
        <w:t>ق</w:t>
      </w:r>
      <w:r w:rsidR="009B464A" w:rsidRPr="00071EFE">
        <w:rPr>
          <w:rFonts w:cs="mylotus" w:hint="cs"/>
          <w:b/>
          <w:bCs/>
          <w:szCs w:val="27"/>
          <w:rtl/>
        </w:rPr>
        <w:t>َ</w:t>
      </w:r>
      <w:r w:rsidR="006D3FCE" w:rsidRPr="00071EFE">
        <w:rPr>
          <w:rFonts w:cs="mylotus" w:hint="cs"/>
          <w:b/>
          <w:bCs/>
          <w:szCs w:val="27"/>
          <w:rtl/>
        </w:rPr>
        <w:t>الات</w:t>
      </w:r>
      <w:r w:rsidR="009B464A" w:rsidRPr="00071EFE">
        <w:rPr>
          <w:rFonts w:cs="mylotus" w:hint="cs"/>
          <w:b/>
          <w:bCs/>
          <w:szCs w:val="27"/>
          <w:rtl/>
        </w:rPr>
        <w:t>ُ</w:t>
      </w:r>
      <w:r w:rsidR="006D3FCE" w:rsidRPr="00071EFE">
        <w:rPr>
          <w:rFonts w:cs="mylotus" w:hint="cs"/>
          <w:b/>
          <w:bCs/>
          <w:szCs w:val="27"/>
          <w:rtl/>
        </w:rPr>
        <w:t xml:space="preserve"> والف</w:t>
      </w:r>
      <w:r w:rsidR="009B464A" w:rsidRPr="00071EFE">
        <w:rPr>
          <w:rFonts w:cs="mylotus" w:hint="cs"/>
          <w:b/>
          <w:bCs/>
          <w:szCs w:val="27"/>
          <w:rtl/>
        </w:rPr>
        <w:t>ِ</w:t>
      </w:r>
      <w:r w:rsidR="006D3FCE" w:rsidRPr="00071EFE">
        <w:rPr>
          <w:rFonts w:cs="mylotus" w:hint="cs"/>
          <w:b/>
          <w:bCs/>
          <w:szCs w:val="27"/>
          <w:rtl/>
        </w:rPr>
        <w:t>ر</w:t>
      </w:r>
      <w:r w:rsidR="009B464A" w:rsidRPr="00071EFE">
        <w:rPr>
          <w:rFonts w:cs="mylotus" w:hint="cs"/>
          <w:b/>
          <w:bCs/>
          <w:szCs w:val="27"/>
          <w:rtl/>
        </w:rPr>
        <w:t>َ</w:t>
      </w:r>
      <w:r w:rsidR="006D3FCE" w:rsidRPr="00071EFE">
        <w:rPr>
          <w:rFonts w:cs="mylotus" w:hint="cs"/>
          <w:b/>
          <w:bCs/>
          <w:szCs w:val="27"/>
          <w:rtl/>
        </w:rPr>
        <w:t>ق</w:t>
      </w:r>
      <w:r w:rsidR="009B464A" w:rsidRPr="00071EFE">
        <w:rPr>
          <w:rFonts w:cs="mylotus" w:hint="cs"/>
          <w:b/>
          <w:bCs/>
          <w:szCs w:val="27"/>
          <w:rtl/>
        </w:rPr>
        <w:t>ُ</w:t>
      </w:r>
      <w:r w:rsidR="006D3FCE" w:rsidRPr="00071EFE">
        <w:rPr>
          <w:rFonts w:cs="mylotus" w:hint="cs"/>
          <w:szCs w:val="27"/>
          <w:rtl/>
        </w:rPr>
        <w:t>» لسعد بن عبد الله الأشعري و...الخ</w:t>
      </w:r>
      <w:r w:rsidR="006D3FCE" w:rsidRPr="00B21426">
        <w:rPr>
          <w:rFonts w:cs="Arabic11 BT"/>
          <w:szCs w:val="27"/>
          <w:vertAlign w:val="superscript"/>
          <w:rtl/>
        </w:rPr>
        <w:t>(</w:t>
      </w:r>
      <w:r w:rsidR="006D3FCE" w:rsidRPr="00B21426">
        <w:rPr>
          <w:rStyle w:val="FootnoteReference"/>
          <w:rFonts w:cs="Arabic11 BT"/>
          <w:szCs w:val="27"/>
          <w:rtl/>
        </w:rPr>
        <w:footnoteReference w:id="28"/>
      </w:r>
      <w:r w:rsidR="006D3FCE" w:rsidRPr="00B21426">
        <w:rPr>
          <w:rFonts w:cs="Arabic11 BT"/>
          <w:szCs w:val="27"/>
          <w:vertAlign w:val="superscript"/>
          <w:rtl/>
        </w:rPr>
        <w:t>)</w:t>
      </w:r>
      <w:r w:rsidR="006D3FCE" w:rsidRPr="00071EFE">
        <w:rPr>
          <w:rFonts w:cs="mylotus" w:hint="cs"/>
          <w:szCs w:val="27"/>
          <w:rtl/>
        </w:rPr>
        <w:t>.</w:t>
      </w:r>
    </w:p>
    <w:bookmarkStart w:id="31" w:name="_Ref366527724"/>
    <w:p w:rsidR="000C561F" w:rsidRPr="00071EFE" w:rsidRDefault="004D5978" w:rsidP="004D5978">
      <w:pPr>
        <w:pStyle w:val="Caption"/>
        <w:rPr>
          <w:rFonts w:hint="cs"/>
          <w:rtl/>
        </w:rPr>
      </w:pPr>
      <w:r w:rsidRPr="007502F8">
        <w:rPr>
          <w:color w:val="FFFFFF"/>
          <w:szCs w:val="2"/>
          <w:rtl/>
        </w:rPr>
        <w:fldChar w:fldCharType="begin"/>
      </w:r>
      <w:r w:rsidRPr="007502F8">
        <w:rPr>
          <w:color w:val="FFFFFF"/>
          <w:szCs w:val="2"/>
          <w:rtl/>
        </w:rPr>
        <w:instrText xml:space="preserve"> </w:instrText>
      </w:r>
      <w:r w:rsidRPr="007502F8">
        <w:rPr>
          <w:rFonts w:hint="cs"/>
          <w:color w:val="FFFFFF"/>
          <w:szCs w:val="2"/>
        </w:rPr>
        <w:instrText>SEQ</w:instrText>
      </w:r>
      <w:r w:rsidRPr="007502F8">
        <w:rPr>
          <w:rFonts w:hint="cs"/>
          <w:color w:val="FFFFFF"/>
          <w:szCs w:val="2"/>
          <w:rtl/>
        </w:rPr>
        <w:instrText xml:space="preserve"> ارجاعات \* </w:instrText>
      </w:r>
      <w:r w:rsidRPr="007502F8">
        <w:rPr>
          <w:rFonts w:hint="cs"/>
          <w:color w:val="FFFFFF"/>
          <w:szCs w:val="2"/>
        </w:rPr>
        <w:instrText>ARABIC</w:instrText>
      </w:r>
      <w:r w:rsidRPr="007502F8">
        <w:rPr>
          <w:color w:val="FFFFFF"/>
          <w:szCs w:val="2"/>
        </w:rPr>
        <w:instrText xml:space="preserve"> </w:instrText>
      </w:r>
      <w:r w:rsidRPr="007502F8">
        <w:rPr>
          <w:color w:val="FFFFFF"/>
          <w:szCs w:val="2"/>
        </w:rPr>
        <w:fldChar w:fldCharType="separate"/>
      </w:r>
      <w:r w:rsidR="0090698E">
        <w:rPr>
          <w:noProof/>
          <w:color w:val="FFFFFF"/>
          <w:szCs w:val="2"/>
          <w:rtl/>
        </w:rPr>
        <w:t>2</w:t>
      </w:r>
      <w:r w:rsidRPr="007502F8">
        <w:rPr>
          <w:color w:val="FFFFFF"/>
          <w:szCs w:val="2"/>
          <w:rtl/>
        </w:rPr>
        <w:fldChar w:fldCharType="end"/>
      </w:r>
      <w:r w:rsidR="009B464A" w:rsidRPr="00071EFE">
        <w:rPr>
          <w:rFonts w:hint="cs"/>
          <w:rtl/>
        </w:rPr>
        <w:t xml:space="preserve">تُوُفِّيَ الحسن بن علي (الإمام الحسن العسكري)...... </w:t>
      </w:r>
      <w:r w:rsidR="000C561F" w:rsidRPr="00071EFE">
        <w:rPr>
          <w:rFonts w:hint="cs"/>
          <w:rtl/>
        </w:rPr>
        <w:t xml:space="preserve">بِسُرَّ مَنْ رأى </w:t>
      </w:r>
      <w:r w:rsidR="001053E4" w:rsidRPr="00071EFE">
        <w:rPr>
          <w:rFonts w:hint="cs"/>
          <w:rtl/>
        </w:rPr>
        <w:t>وهو ابن ثمان وعشرين سنة</w:t>
      </w:r>
      <w:r w:rsidR="000C561F" w:rsidRPr="00071EFE">
        <w:rPr>
          <w:rFonts w:hint="cs"/>
          <w:rtl/>
        </w:rPr>
        <w:t>،</w:t>
      </w:r>
      <w:r w:rsidR="009B464A" w:rsidRPr="00071EFE">
        <w:rPr>
          <w:rFonts w:hint="cs"/>
          <w:rtl/>
        </w:rPr>
        <w:t xml:space="preserve"> </w:t>
      </w:r>
      <w:r w:rsidR="000C561F" w:rsidRPr="00071EFE">
        <w:rPr>
          <w:rFonts w:hint="cs"/>
          <w:rtl/>
        </w:rPr>
        <w:t xml:space="preserve">ودُفِنَ في داره في البيت الذي دُفِنَ فيه أبوه، </w:t>
      </w:r>
      <w:r w:rsidR="004D4D73" w:rsidRPr="00071EFE">
        <w:rPr>
          <w:rFonts w:hint="cs"/>
          <w:rtl/>
        </w:rPr>
        <w:t>وص</w:t>
      </w:r>
      <w:r w:rsidR="000C561F" w:rsidRPr="00071EFE">
        <w:rPr>
          <w:rFonts w:hint="cs"/>
          <w:rtl/>
        </w:rPr>
        <w:t>لَّى عليه أبو عيسى بن المتوكِّل، وكانت إمامته خمس سنين وثمانية أشهر وخمس أيام. وَتُوُفِّيَ ولم يُرَ له [خلف] ولم يُعْرَف له ولدٌ ظاهرٌ، فاقتسم ما ظهر من ميراثه أخوه جعفر وأمُّه...... .</w:t>
      </w:r>
      <w:bookmarkEnd w:id="31"/>
    </w:p>
    <w:p w:rsidR="000C561F" w:rsidRPr="00071EFE" w:rsidRDefault="000C561F" w:rsidP="00071EFE">
      <w:pPr>
        <w:spacing w:after="60" w:line="228" w:lineRule="auto"/>
        <w:ind w:firstLine="284"/>
        <w:jc w:val="both"/>
        <w:rPr>
          <w:rFonts w:cs="mylotus" w:hint="cs"/>
          <w:szCs w:val="27"/>
          <w:rtl/>
        </w:rPr>
      </w:pPr>
      <w:r w:rsidRPr="00071EFE">
        <w:rPr>
          <w:rFonts w:cs="mylotus" w:hint="cs"/>
          <w:szCs w:val="27"/>
          <w:rtl/>
        </w:rPr>
        <w:t>وافترق أصحابه من بعده فِرَقاً:</w:t>
      </w:r>
    </w:p>
    <w:p w:rsidR="00725D50" w:rsidRPr="00071EFE" w:rsidRDefault="000C561F" w:rsidP="003A1213">
      <w:pPr>
        <w:spacing w:line="228" w:lineRule="auto"/>
        <w:ind w:left="681" w:hanging="397"/>
        <w:jc w:val="both"/>
        <w:rPr>
          <w:rFonts w:cs="mylotus" w:hint="cs"/>
          <w:szCs w:val="27"/>
          <w:rtl/>
        </w:rPr>
      </w:pPr>
      <w:r w:rsidRPr="00071EFE">
        <w:rPr>
          <w:rFonts w:cs="mylotus" w:hint="cs"/>
          <w:szCs w:val="27"/>
          <w:rtl/>
        </w:rPr>
        <w:t xml:space="preserve">1- </w:t>
      </w:r>
      <w:r w:rsidR="00725D50" w:rsidRPr="00071EFE">
        <w:rPr>
          <w:rFonts w:cs="mylotus" w:hint="cs"/>
          <w:szCs w:val="27"/>
          <w:rtl/>
        </w:rPr>
        <w:t>ف</w:t>
      </w:r>
      <w:r w:rsidR="00725D50" w:rsidRPr="00071EFE">
        <w:rPr>
          <w:rFonts w:cs="mylotus"/>
          <w:szCs w:val="27"/>
          <w:rtl/>
        </w:rPr>
        <w:t>فرقة</w:t>
      </w:r>
      <w:r w:rsidR="00725D50" w:rsidRPr="00071EFE">
        <w:rPr>
          <w:rFonts w:cs="mylotus" w:hint="cs"/>
          <w:szCs w:val="27"/>
          <w:rtl/>
        </w:rPr>
        <w:t>ٌ قالت:</w:t>
      </w:r>
      <w:r w:rsidR="00725D50" w:rsidRPr="00071EFE">
        <w:rPr>
          <w:rFonts w:cs="mylotus"/>
          <w:szCs w:val="27"/>
          <w:rtl/>
        </w:rPr>
        <w:t xml:space="preserve"> </w:t>
      </w:r>
      <w:r w:rsidR="00725D50" w:rsidRPr="00071EFE">
        <w:rPr>
          <w:rFonts w:cs="mylotus" w:hint="cs"/>
          <w:szCs w:val="27"/>
          <w:rtl/>
        </w:rPr>
        <w:t>إ</w:t>
      </w:r>
      <w:r w:rsidR="00725D50" w:rsidRPr="00071EFE">
        <w:rPr>
          <w:rFonts w:cs="mylotus"/>
          <w:szCs w:val="27"/>
          <w:rtl/>
        </w:rPr>
        <w:t xml:space="preserve">ن </w:t>
      </w:r>
      <w:r w:rsidR="00A36F37" w:rsidRPr="00071EFE">
        <w:rPr>
          <w:rFonts w:cs="mylotus" w:hint="cs"/>
          <w:szCs w:val="27"/>
          <w:rtl/>
        </w:rPr>
        <w:t>«</w:t>
      </w:r>
      <w:r w:rsidR="00725D50" w:rsidRPr="00071EFE">
        <w:rPr>
          <w:rFonts w:cs="mylotus"/>
          <w:szCs w:val="27"/>
          <w:rtl/>
        </w:rPr>
        <w:t>الحسن بن علي</w:t>
      </w:r>
      <w:r w:rsidR="000E1F42" w:rsidRPr="00071EFE">
        <w:rPr>
          <w:rFonts w:cs="mylotus" w:hint="cs"/>
          <w:szCs w:val="27"/>
          <w:rtl/>
        </w:rPr>
        <w:t>ّ</w:t>
      </w:r>
      <w:r w:rsidR="00A36F37" w:rsidRPr="00071EFE">
        <w:rPr>
          <w:rFonts w:cs="mylotus" w:hint="cs"/>
          <w:szCs w:val="27"/>
          <w:rtl/>
        </w:rPr>
        <w:t>»</w:t>
      </w:r>
      <w:r w:rsidR="00725D50" w:rsidRPr="00071EFE">
        <w:rPr>
          <w:rFonts w:cs="mylotus"/>
          <w:szCs w:val="27"/>
          <w:rtl/>
        </w:rPr>
        <w:t xml:space="preserve"> حي</w:t>
      </w:r>
      <w:r w:rsidR="000E1F42" w:rsidRPr="00071EFE">
        <w:rPr>
          <w:rFonts w:cs="mylotus" w:hint="cs"/>
          <w:szCs w:val="27"/>
          <w:rtl/>
        </w:rPr>
        <w:t>ٌّ</w:t>
      </w:r>
      <w:r w:rsidR="00725D50" w:rsidRPr="00071EFE">
        <w:rPr>
          <w:rFonts w:cs="mylotus"/>
          <w:szCs w:val="27"/>
          <w:rtl/>
        </w:rPr>
        <w:t xml:space="preserve"> لم ي</w:t>
      </w:r>
      <w:r w:rsidR="000E1F42" w:rsidRPr="00071EFE">
        <w:rPr>
          <w:rFonts w:cs="mylotus" w:hint="cs"/>
          <w:szCs w:val="27"/>
          <w:rtl/>
        </w:rPr>
        <w:t>َ</w:t>
      </w:r>
      <w:r w:rsidR="00725D50" w:rsidRPr="00071EFE">
        <w:rPr>
          <w:rFonts w:cs="mylotus"/>
          <w:szCs w:val="27"/>
          <w:rtl/>
        </w:rPr>
        <w:t>م</w:t>
      </w:r>
      <w:r w:rsidR="000E1F42" w:rsidRPr="00071EFE">
        <w:rPr>
          <w:rFonts w:cs="mylotus" w:hint="cs"/>
          <w:szCs w:val="27"/>
          <w:rtl/>
        </w:rPr>
        <w:t>ُ</w:t>
      </w:r>
      <w:r w:rsidR="00725D50" w:rsidRPr="00071EFE">
        <w:rPr>
          <w:rFonts w:cs="mylotus"/>
          <w:szCs w:val="27"/>
          <w:rtl/>
        </w:rPr>
        <w:t>ت</w:t>
      </w:r>
      <w:r w:rsidR="000E1F42" w:rsidRPr="00071EFE">
        <w:rPr>
          <w:rFonts w:cs="mylotus" w:hint="cs"/>
          <w:szCs w:val="27"/>
          <w:rtl/>
        </w:rPr>
        <w:t>ْ</w:t>
      </w:r>
      <w:r w:rsidR="00725D50" w:rsidRPr="00071EFE">
        <w:rPr>
          <w:rFonts w:cs="mylotus"/>
          <w:szCs w:val="27"/>
          <w:rtl/>
        </w:rPr>
        <w:t xml:space="preserve"> وإنما غاب وهو </w:t>
      </w:r>
      <w:r w:rsidR="000E1F42" w:rsidRPr="00071EFE">
        <w:rPr>
          <w:rFonts w:cs="mylotus" w:hint="cs"/>
          <w:szCs w:val="27"/>
          <w:rtl/>
        </w:rPr>
        <w:t xml:space="preserve">المهدي </w:t>
      </w:r>
      <w:r w:rsidR="00725D50" w:rsidRPr="00071EFE">
        <w:rPr>
          <w:rFonts w:cs="mylotus"/>
          <w:szCs w:val="27"/>
          <w:rtl/>
        </w:rPr>
        <w:t>القائم ولا يجوز أن يموت الإمام</w:t>
      </w:r>
      <w:r w:rsidR="000E1F42" w:rsidRPr="00071EFE">
        <w:rPr>
          <w:rFonts w:cs="mylotus" w:hint="cs"/>
          <w:szCs w:val="27"/>
          <w:rtl/>
        </w:rPr>
        <w:t>!</w:t>
      </w:r>
      <w:r w:rsidR="00725D50" w:rsidRPr="00071EFE">
        <w:rPr>
          <w:rFonts w:cs="mylotus"/>
          <w:szCs w:val="27"/>
          <w:rtl/>
        </w:rPr>
        <w:t xml:space="preserve"> ولا ولد له ولا خلف معروف ظاهر... </w:t>
      </w:r>
    </w:p>
    <w:p w:rsidR="000E1F42" w:rsidRPr="00071EFE" w:rsidRDefault="000E1F42" w:rsidP="003A1213">
      <w:pPr>
        <w:spacing w:after="60" w:line="228" w:lineRule="auto"/>
        <w:ind w:left="681"/>
        <w:jc w:val="both"/>
        <w:rPr>
          <w:rFonts w:ascii="Abo-thar" w:hAnsi="Abo-thar" w:cs="mylotus" w:hint="cs"/>
          <w:sz w:val="30"/>
          <w:szCs w:val="27"/>
          <w:rtl/>
        </w:rPr>
      </w:pPr>
      <w:r w:rsidRPr="00071EFE">
        <w:rPr>
          <w:rFonts w:cs="mylotus" w:hint="cs"/>
          <w:szCs w:val="27"/>
          <w:rtl/>
        </w:rPr>
        <w:t xml:space="preserve">نُلاحظ </w:t>
      </w:r>
      <w:r w:rsidR="00322691" w:rsidRPr="00071EFE">
        <w:rPr>
          <w:rFonts w:cs="mylotus" w:hint="cs"/>
          <w:szCs w:val="27"/>
          <w:rtl/>
        </w:rPr>
        <w:t>إذاً أن هناك عدداً</w:t>
      </w:r>
      <w:r w:rsidRPr="00071EFE">
        <w:rPr>
          <w:rFonts w:cs="mylotus" w:hint="cs"/>
          <w:szCs w:val="27"/>
          <w:rtl/>
        </w:rPr>
        <w:t xml:space="preserve"> من أتباع الإمام الحسن العسكري </w:t>
      </w:r>
      <w:r w:rsidRPr="00071EFE">
        <w:rPr>
          <w:rFonts w:ascii="Abo-thar" w:hAnsi="Abo-thar" w:cs="mylotus"/>
          <w:sz w:val="30"/>
          <w:szCs w:val="27"/>
        </w:rPr>
        <w:t></w:t>
      </w:r>
      <w:r w:rsidRPr="00071EFE">
        <w:rPr>
          <w:rFonts w:ascii="Abo-thar" w:hAnsi="Abo-thar" w:cs="mylotus" w:hint="cs"/>
          <w:sz w:val="30"/>
          <w:szCs w:val="27"/>
          <w:rtl/>
        </w:rPr>
        <w:t xml:space="preserve"> أنكروا وفاته، لأنه كانوا يعتقدون أنه لا ولد له، وَمِنْ ثَمَّ </w:t>
      </w:r>
      <w:r w:rsidR="00322691" w:rsidRPr="00071EFE">
        <w:rPr>
          <w:rFonts w:ascii="Abo-thar" w:hAnsi="Abo-thar" w:cs="mylotus" w:hint="cs"/>
          <w:sz w:val="30"/>
          <w:szCs w:val="27"/>
          <w:rtl/>
        </w:rPr>
        <w:t>فاضطروا</w:t>
      </w:r>
      <w:r w:rsidRPr="00071EFE">
        <w:rPr>
          <w:rFonts w:ascii="Abo-thar" w:hAnsi="Abo-thar" w:cs="mylotus" w:hint="cs"/>
          <w:sz w:val="30"/>
          <w:szCs w:val="27"/>
          <w:rtl/>
        </w:rPr>
        <w:t xml:space="preserve"> أن يعتبروه المهدي القائم!!</w:t>
      </w:r>
    </w:p>
    <w:bookmarkStart w:id="32" w:name="_Ref366524734"/>
    <w:p w:rsidR="00322691" w:rsidRPr="00071EFE" w:rsidRDefault="00700ED1" w:rsidP="00700ED1">
      <w:pPr>
        <w:pStyle w:val="Caption"/>
        <w:ind w:left="681" w:hanging="397"/>
        <w:rPr>
          <w:rFonts w:hint="cs"/>
          <w:rtl/>
        </w:rPr>
      </w:pPr>
      <w:r w:rsidRPr="007502F8">
        <w:rPr>
          <w:rFonts w:ascii="Abo-thar" w:hAnsi="Abo-thar"/>
          <w:color w:val="FFFFFF"/>
          <w:sz w:val="30"/>
          <w:szCs w:val="2"/>
          <w:rtl/>
        </w:rPr>
        <w:fldChar w:fldCharType="begin"/>
      </w:r>
      <w:r w:rsidRPr="007502F8">
        <w:rPr>
          <w:rFonts w:ascii="Abo-thar" w:hAnsi="Abo-thar"/>
          <w:color w:val="FFFFFF"/>
          <w:sz w:val="30"/>
          <w:szCs w:val="2"/>
          <w:rtl/>
        </w:rPr>
        <w:instrText xml:space="preserve"> </w:instrText>
      </w:r>
      <w:r w:rsidRPr="007502F8">
        <w:rPr>
          <w:rFonts w:ascii="Abo-thar" w:hAnsi="Abo-thar" w:hint="cs"/>
          <w:color w:val="FFFFFF"/>
          <w:sz w:val="30"/>
          <w:szCs w:val="2"/>
        </w:rPr>
        <w:instrText>SEQ</w:instrText>
      </w:r>
      <w:r w:rsidRPr="007502F8">
        <w:rPr>
          <w:rFonts w:ascii="Abo-thar" w:hAnsi="Abo-thar" w:hint="cs"/>
          <w:color w:val="FFFFFF"/>
          <w:sz w:val="30"/>
          <w:szCs w:val="2"/>
          <w:rtl/>
        </w:rPr>
        <w:instrText xml:space="preserve"> ارجاعات \* </w:instrText>
      </w:r>
      <w:r w:rsidRPr="007502F8">
        <w:rPr>
          <w:rFonts w:ascii="Abo-thar" w:hAnsi="Abo-thar" w:hint="cs"/>
          <w:color w:val="FFFFFF"/>
          <w:sz w:val="30"/>
          <w:szCs w:val="2"/>
        </w:rPr>
        <w:instrText>ARABIC</w:instrText>
      </w:r>
      <w:r w:rsidRPr="007502F8">
        <w:rPr>
          <w:rFonts w:ascii="Abo-thar" w:hAnsi="Abo-thar"/>
          <w:color w:val="FFFFFF"/>
          <w:sz w:val="30"/>
          <w:szCs w:val="2"/>
        </w:rPr>
        <w:instrText xml:space="preserve"> </w:instrText>
      </w:r>
      <w:r w:rsidRPr="007502F8">
        <w:rPr>
          <w:rFonts w:ascii="Abo-thar" w:hAnsi="Abo-thar"/>
          <w:color w:val="FFFFFF"/>
          <w:sz w:val="30"/>
          <w:szCs w:val="2"/>
        </w:rPr>
        <w:fldChar w:fldCharType="separate"/>
      </w:r>
      <w:r w:rsidR="0090698E">
        <w:rPr>
          <w:rFonts w:ascii="Abo-thar" w:hAnsi="Abo-thar"/>
          <w:noProof/>
          <w:color w:val="FFFFFF"/>
          <w:sz w:val="30"/>
          <w:szCs w:val="2"/>
          <w:rtl/>
        </w:rPr>
        <w:t>3</w:t>
      </w:r>
      <w:r w:rsidRPr="007502F8">
        <w:rPr>
          <w:rFonts w:ascii="Abo-thar" w:hAnsi="Abo-thar"/>
          <w:color w:val="FFFFFF"/>
          <w:sz w:val="30"/>
          <w:szCs w:val="2"/>
          <w:rtl/>
        </w:rPr>
        <w:fldChar w:fldCharType="end"/>
      </w:r>
      <w:r w:rsidR="00322691" w:rsidRPr="00071EFE">
        <w:rPr>
          <w:rFonts w:ascii="Abo-thar" w:hAnsi="Abo-thar" w:hint="cs"/>
          <w:sz w:val="30"/>
          <w:rtl/>
        </w:rPr>
        <w:t>2- وقالت فرقة</w:t>
      </w:r>
      <w:r w:rsidR="00A36F37" w:rsidRPr="00071EFE">
        <w:rPr>
          <w:rFonts w:ascii="Abo-thar" w:hAnsi="Abo-thar" w:hint="cs"/>
          <w:sz w:val="30"/>
          <w:rtl/>
        </w:rPr>
        <w:t>ٌ</w:t>
      </w:r>
      <w:r w:rsidR="00322691" w:rsidRPr="00071EFE">
        <w:rPr>
          <w:rFonts w:ascii="Abo-thar" w:hAnsi="Abo-thar" w:hint="cs"/>
          <w:sz w:val="30"/>
          <w:rtl/>
        </w:rPr>
        <w:t xml:space="preserve"> إن </w:t>
      </w:r>
      <w:r w:rsidR="00A36F37" w:rsidRPr="00071EFE">
        <w:rPr>
          <w:rFonts w:ascii="Abo-thar" w:hAnsi="Abo-thar" w:hint="cs"/>
          <w:sz w:val="30"/>
          <w:rtl/>
        </w:rPr>
        <w:t>«</w:t>
      </w:r>
      <w:r w:rsidR="00322691" w:rsidRPr="00071EFE">
        <w:rPr>
          <w:rFonts w:ascii="Abo-thar" w:hAnsi="Abo-thar" w:hint="cs"/>
          <w:sz w:val="30"/>
          <w:rtl/>
        </w:rPr>
        <w:t>الحسن بن علي</w:t>
      </w:r>
      <w:r w:rsidR="00A36F37" w:rsidRPr="00071EFE">
        <w:rPr>
          <w:rFonts w:ascii="Abo-thar" w:hAnsi="Abo-thar" w:hint="cs"/>
          <w:sz w:val="30"/>
          <w:rtl/>
        </w:rPr>
        <w:t>ٍّ»</w:t>
      </w:r>
      <w:r w:rsidR="00322691" w:rsidRPr="00071EFE">
        <w:rPr>
          <w:rFonts w:ascii="Abo-thar" w:hAnsi="Abo-thar" w:hint="cs"/>
          <w:sz w:val="30"/>
          <w:rtl/>
        </w:rPr>
        <w:t xml:space="preserve"> مات وعاش بعد موته، وهو القائم المهدي، وتمسكوا في ذلك </w:t>
      </w:r>
      <w:r w:rsidR="00322691" w:rsidRPr="00071EFE">
        <w:rPr>
          <w:rFonts w:ascii="Abo-thar" w:hAnsi="Abo-thar" w:hint="cs"/>
          <w:sz w:val="30"/>
          <w:u w:val="single"/>
          <w:rtl/>
        </w:rPr>
        <w:t>برواية</w:t>
      </w:r>
      <w:r w:rsidR="00322691" w:rsidRPr="00071EFE">
        <w:rPr>
          <w:rFonts w:ascii="Abo-thar" w:hAnsi="Abo-thar" w:hint="cs"/>
          <w:sz w:val="30"/>
          <w:rtl/>
        </w:rPr>
        <w:t xml:space="preserve"> رووها عن جعفر بن محمد أنه قال: إنما سُمِّيَ القائم قائماً لأنه يقوم </w:t>
      </w:r>
      <w:r w:rsidR="00322691" w:rsidRPr="00071EFE">
        <w:rPr>
          <w:rFonts w:ascii="Abo-thar" w:hAnsi="Abo-thar" w:hint="cs"/>
          <w:sz w:val="30"/>
          <w:u w:val="single"/>
          <w:rtl/>
        </w:rPr>
        <w:t>بعدما يموت</w:t>
      </w:r>
      <w:r w:rsidR="00322691" w:rsidRPr="00071EFE">
        <w:rPr>
          <w:rFonts w:ascii="Abo-thar" w:hAnsi="Abo-thar" w:hint="cs"/>
          <w:sz w:val="30"/>
          <w:rtl/>
        </w:rPr>
        <w:t>، فالحسن بن علي قد مات لا شك في موته، ولا خلف له، ولا وصيَّ موجود!</w:t>
      </w:r>
      <w:bookmarkEnd w:id="32"/>
      <w:r w:rsidR="00322691" w:rsidRPr="00071EFE">
        <w:rPr>
          <w:rFonts w:ascii="Abo-thar" w:hAnsi="Abo-thar" w:hint="cs"/>
          <w:sz w:val="30"/>
          <w:rtl/>
        </w:rPr>
        <w:t xml:space="preserve"> </w:t>
      </w:r>
    </w:p>
    <w:p w:rsidR="00030705" w:rsidRPr="00071EFE" w:rsidRDefault="00030705" w:rsidP="003A1213">
      <w:pPr>
        <w:spacing w:after="60" w:line="228" w:lineRule="auto"/>
        <w:ind w:left="681"/>
        <w:jc w:val="both"/>
        <w:rPr>
          <w:rFonts w:cs="mylotus" w:hint="cs"/>
          <w:szCs w:val="27"/>
          <w:rtl/>
        </w:rPr>
      </w:pPr>
      <w:r w:rsidRPr="00071EFE">
        <w:rPr>
          <w:rFonts w:cs="mylotus" w:hint="cs"/>
          <w:szCs w:val="27"/>
          <w:rtl/>
        </w:rPr>
        <w:t xml:space="preserve">تُلاحظون أن هذه  الفرقة من أتباع الإمام الحسن العسكري </w:t>
      </w:r>
      <w:r w:rsidRPr="00071EFE">
        <w:rPr>
          <w:rFonts w:ascii="Abo-thar" w:hAnsi="Abo-thar" w:cs="mylotus"/>
          <w:sz w:val="30"/>
          <w:szCs w:val="27"/>
        </w:rPr>
        <w:t></w:t>
      </w:r>
      <w:r w:rsidRPr="00071EFE">
        <w:rPr>
          <w:rFonts w:cs="mylotus" w:hint="cs"/>
          <w:szCs w:val="27"/>
          <w:rtl/>
        </w:rPr>
        <w:t xml:space="preserve"> استندت إلى حديث</w:t>
      </w:r>
      <w:r w:rsidR="00A36F37" w:rsidRPr="00071EFE">
        <w:rPr>
          <w:rFonts w:cs="mylotus" w:hint="cs"/>
          <w:szCs w:val="27"/>
          <w:rtl/>
        </w:rPr>
        <w:t>ٍ</w:t>
      </w:r>
      <w:r w:rsidRPr="00071EFE">
        <w:rPr>
          <w:rFonts w:cs="mylotus" w:hint="cs"/>
          <w:szCs w:val="27"/>
          <w:rtl/>
        </w:rPr>
        <w:t xml:space="preserve"> يقول</w:t>
      </w:r>
      <w:r w:rsidR="00A36F37" w:rsidRPr="00071EFE">
        <w:rPr>
          <w:rFonts w:cs="mylotus" w:hint="cs"/>
          <w:szCs w:val="27"/>
          <w:rtl/>
        </w:rPr>
        <w:t>:</w:t>
      </w:r>
      <w:r w:rsidRPr="00071EFE">
        <w:rPr>
          <w:rFonts w:cs="mylotus" w:hint="cs"/>
          <w:szCs w:val="27"/>
          <w:rtl/>
        </w:rPr>
        <w:t xml:space="preserve"> إن الإمام القائم </w:t>
      </w:r>
      <w:r w:rsidRPr="00071EFE">
        <w:rPr>
          <w:rFonts w:ascii="Abo-thar" w:hAnsi="Abo-thar" w:cs="mylotus" w:hint="cs"/>
          <w:sz w:val="30"/>
          <w:szCs w:val="27"/>
          <w:rtl/>
        </w:rPr>
        <w:t xml:space="preserve">إنما سُمِّيَ قائماً لأنه يقوم </w:t>
      </w:r>
      <w:r w:rsidRPr="00071EFE">
        <w:rPr>
          <w:rFonts w:ascii="Abo-thar" w:hAnsi="Abo-thar" w:cs="mylotus" w:hint="cs"/>
          <w:sz w:val="30"/>
          <w:szCs w:val="27"/>
          <w:u w:val="single"/>
          <w:rtl/>
        </w:rPr>
        <w:t>بعدما يموت</w:t>
      </w:r>
      <w:r w:rsidRPr="00071EFE">
        <w:rPr>
          <w:rFonts w:cs="mylotus" w:hint="cs"/>
          <w:szCs w:val="27"/>
          <w:rtl/>
        </w:rPr>
        <w:t>، فلم تنكر هذه الفرقة موت حضرة الإمام خلافاً للفرقة السابقة التي أنكرت وفاته، ولكن لمَّا لم يكن للإمام ولدٌ، اعتبروه هو نفسه الإمام القائم مثل عقيدة الفرقة السابقة.</w:t>
      </w:r>
    </w:p>
    <w:p w:rsidR="00030705" w:rsidRPr="003A1213" w:rsidRDefault="00030705" w:rsidP="003A1213">
      <w:pPr>
        <w:spacing w:after="60" w:line="228" w:lineRule="auto"/>
        <w:ind w:left="681" w:hanging="397"/>
        <w:jc w:val="both"/>
        <w:rPr>
          <w:rFonts w:cs="mylotus" w:hint="cs"/>
          <w:spacing w:val="-4"/>
          <w:szCs w:val="27"/>
          <w:rtl/>
        </w:rPr>
      </w:pPr>
      <w:r w:rsidRPr="003A1213">
        <w:rPr>
          <w:rFonts w:cs="mylotus" w:hint="cs"/>
          <w:spacing w:val="-4"/>
          <w:szCs w:val="27"/>
          <w:rtl/>
        </w:rPr>
        <w:t>3</w:t>
      </w:r>
      <w:r w:rsidR="003A1213" w:rsidRPr="003A1213">
        <w:rPr>
          <w:rFonts w:cs="mylotus" w:hint="cs"/>
          <w:spacing w:val="-4"/>
          <w:szCs w:val="27"/>
          <w:rtl/>
        </w:rPr>
        <w:t>-</w:t>
      </w:r>
      <w:r w:rsidRPr="003A1213">
        <w:rPr>
          <w:rFonts w:cs="mylotus"/>
          <w:spacing w:val="-4"/>
          <w:szCs w:val="27"/>
          <w:rtl/>
        </w:rPr>
        <w:t xml:space="preserve"> وقالت فرقةٌ</w:t>
      </w:r>
      <w:r w:rsidR="00600E06" w:rsidRPr="003A1213">
        <w:rPr>
          <w:rFonts w:cs="mylotus" w:hint="cs"/>
          <w:spacing w:val="-4"/>
          <w:szCs w:val="27"/>
          <w:rtl/>
        </w:rPr>
        <w:t xml:space="preserve"> من شيعته</w:t>
      </w:r>
      <w:r w:rsidRPr="003A1213">
        <w:rPr>
          <w:rFonts w:cs="mylotus" w:hint="cs"/>
          <w:spacing w:val="-4"/>
          <w:szCs w:val="27"/>
          <w:rtl/>
        </w:rPr>
        <w:t>:</w:t>
      </w:r>
      <w:r w:rsidRPr="003A1213">
        <w:rPr>
          <w:rFonts w:cs="mylotus"/>
          <w:spacing w:val="-4"/>
          <w:szCs w:val="27"/>
          <w:rtl/>
        </w:rPr>
        <w:t xml:space="preserve"> </w:t>
      </w:r>
      <w:r w:rsidRPr="003A1213">
        <w:rPr>
          <w:rFonts w:cs="mylotus" w:hint="cs"/>
          <w:spacing w:val="-4"/>
          <w:szCs w:val="27"/>
          <w:rtl/>
        </w:rPr>
        <w:t>إ</w:t>
      </w:r>
      <w:r w:rsidRPr="003A1213">
        <w:rPr>
          <w:rFonts w:cs="mylotus"/>
          <w:spacing w:val="-4"/>
          <w:szCs w:val="27"/>
          <w:rtl/>
        </w:rPr>
        <w:t xml:space="preserve">ن </w:t>
      </w:r>
      <w:r w:rsidR="00600E06" w:rsidRPr="003A1213">
        <w:rPr>
          <w:rFonts w:cs="mylotus" w:hint="cs"/>
          <w:spacing w:val="-4"/>
          <w:szCs w:val="27"/>
          <w:rtl/>
        </w:rPr>
        <w:t xml:space="preserve">الإمام </w:t>
      </w:r>
      <w:r w:rsidR="00A36F37" w:rsidRPr="003A1213">
        <w:rPr>
          <w:rFonts w:cs="mylotus" w:hint="cs"/>
          <w:spacing w:val="-4"/>
          <w:szCs w:val="27"/>
          <w:rtl/>
        </w:rPr>
        <w:t>«</w:t>
      </w:r>
      <w:r w:rsidRPr="003A1213">
        <w:rPr>
          <w:rFonts w:cs="mylotus"/>
          <w:spacing w:val="-4"/>
          <w:szCs w:val="27"/>
          <w:rtl/>
        </w:rPr>
        <w:t>الحسن</w:t>
      </w:r>
      <w:r w:rsidR="00BB72B4" w:rsidRPr="003A1213">
        <w:rPr>
          <w:rFonts w:cs="mylotus" w:hint="cs"/>
          <w:spacing w:val="-4"/>
          <w:szCs w:val="27"/>
          <w:rtl/>
        </w:rPr>
        <w:t>َ</w:t>
      </w:r>
      <w:r w:rsidRPr="003A1213">
        <w:rPr>
          <w:rFonts w:cs="mylotus"/>
          <w:spacing w:val="-4"/>
          <w:szCs w:val="27"/>
          <w:rtl/>
        </w:rPr>
        <w:t xml:space="preserve"> بن</w:t>
      </w:r>
      <w:r w:rsidR="00BB72B4" w:rsidRPr="003A1213">
        <w:rPr>
          <w:rFonts w:cs="mylotus" w:hint="cs"/>
          <w:spacing w:val="-4"/>
          <w:szCs w:val="27"/>
          <w:rtl/>
        </w:rPr>
        <w:t>َ</w:t>
      </w:r>
      <w:r w:rsidRPr="003A1213">
        <w:rPr>
          <w:rFonts w:cs="mylotus"/>
          <w:spacing w:val="-4"/>
          <w:szCs w:val="27"/>
          <w:rtl/>
        </w:rPr>
        <w:t xml:space="preserve"> عل</w:t>
      </w:r>
      <w:r w:rsidR="00BB72B4" w:rsidRPr="003A1213">
        <w:rPr>
          <w:rFonts w:cs="mylotus" w:hint="cs"/>
          <w:spacing w:val="-4"/>
          <w:szCs w:val="27"/>
          <w:rtl/>
        </w:rPr>
        <w:t>ٍّ</w:t>
      </w:r>
      <w:r w:rsidRPr="003A1213">
        <w:rPr>
          <w:rFonts w:cs="mylotus"/>
          <w:spacing w:val="-4"/>
          <w:szCs w:val="27"/>
          <w:rtl/>
        </w:rPr>
        <w:t>ي</w:t>
      </w:r>
      <w:r w:rsidR="00A36F37" w:rsidRPr="003A1213">
        <w:rPr>
          <w:rFonts w:cs="mylotus" w:hint="cs"/>
          <w:spacing w:val="-4"/>
          <w:szCs w:val="27"/>
          <w:rtl/>
        </w:rPr>
        <w:t>»</w:t>
      </w:r>
      <w:r w:rsidRPr="003A1213">
        <w:rPr>
          <w:rFonts w:cs="mylotus"/>
          <w:spacing w:val="-4"/>
          <w:szCs w:val="27"/>
          <w:rtl/>
        </w:rPr>
        <w:t xml:space="preserve"> ت</w:t>
      </w:r>
      <w:r w:rsidR="00600E06" w:rsidRPr="003A1213">
        <w:rPr>
          <w:rFonts w:cs="mylotus" w:hint="cs"/>
          <w:spacing w:val="-4"/>
          <w:szCs w:val="27"/>
          <w:rtl/>
        </w:rPr>
        <w:t>ُ</w:t>
      </w:r>
      <w:r w:rsidRPr="003A1213">
        <w:rPr>
          <w:rFonts w:cs="mylotus"/>
          <w:spacing w:val="-4"/>
          <w:szCs w:val="27"/>
          <w:rtl/>
        </w:rPr>
        <w:t>و</w:t>
      </w:r>
      <w:r w:rsidR="00600E06" w:rsidRPr="003A1213">
        <w:rPr>
          <w:rFonts w:cs="mylotus" w:hint="cs"/>
          <w:spacing w:val="-4"/>
          <w:szCs w:val="27"/>
          <w:rtl/>
        </w:rPr>
        <w:t>ُ</w:t>
      </w:r>
      <w:r w:rsidRPr="003A1213">
        <w:rPr>
          <w:rFonts w:cs="mylotus"/>
          <w:spacing w:val="-4"/>
          <w:szCs w:val="27"/>
          <w:rtl/>
        </w:rPr>
        <w:t>ف</w:t>
      </w:r>
      <w:r w:rsidR="00600E06" w:rsidRPr="003A1213">
        <w:rPr>
          <w:rFonts w:cs="mylotus" w:hint="cs"/>
          <w:spacing w:val="-4"/>
          <w:szCs w:val="27"/>
          <w:rtl/>
        </w:rPr>
        <w:t>ِّ</w:t>
      </w:r>
      <w:r w:rsidRPr="003A1213">
        <w:rPr>
          <w:rFonts w:cs="mylotus"/>
          <w:spacing w:val="-4"/>
          <w:szCs w:val="27"/>
          <w:rtl/>
        </w:rPr>
        <w:t>ي</w:t>
      </w:r>
      <w:r w:rsidR="00600E06" w:rsidRPr="003A1213">
        <w:rPr>
          <w:rFonts w:cs="mylotus" w:hint="cs"/>
          <w:spacing w:val="-4"/>
          <w:szCs w:val="27"/>
          <w:rtl/>
        </w:rPr>
        <w:t>َ</w:t>
      </w:r>
      <w:r w:rsidRPr="003A1213">
        <w:rPr>
          <w:rFonts w:cs="mylotus"/>
          <w:spacing w:val="-4"/>
          <w:szCs w:val="27"/>
          <w:rtl/>
        </w:rPr>
        <w:t xml:space="preserve"> ولا عقب له والإمام</w:t>
      </w:r>
      <w:r w:rsidR="00BB72B4" w:rsidRPr="003A1213">
        <w:rPr>
          <w:rFonts w:cs="mylotus" w:hint="cs"/>
          <w:spacing w:val="-4"/>
          <w:szCs w:val="27"/>
          <w:rtl/>
        </w:rPr>
        <w:t>ُ</w:t>
      </w:r>
      <w:r w:rsidRPr="003A1213">
        <w:rPr>
          <w:rFonts w:cs="mylotus"/>
          <w:spacing w:val="-4"/>
          <w:szCs w:val="27"/>
          <w:rtl/>
        </w:rPr>
        <w:t xml:space="preserve"> بعده </w:t>
      </w:r>
      <w:r w:rsidR="00600E06" w:rsidRPr="003A1213">
        <w:rPr>
          <w:rFonts w:cs="mylotus" w:hint="cs"/>
          <w:spacing w:val="-4"/>
          <w:szCs w:val="27"/>
          <w:rtl/>
        </w:rPr>
        <w:t xml:space="preserve">أخوه </w:t>
      </w:r>
      <w:r w:rsidR="00BB72B4" w:rsidRPr="003A1213">
        <w:rPr>
          <w:rFonts w:cs="mylotus" w:hint="cs"/>
          <w:spacing w:val="-4"/>
          <w:szCs w:val="27"/>
          <w:rtl/>
        </w:rPr>
        <w:t>«</w:t>
      </w:r>
      <w:r w:rsidR="00600E06" w:rsidRPr="003A1213">
        <w:rPr>
          <w:rFonts w:cs="mylotus"/>
          <w:b/>
          <w:bCs/>
          <w:spacing w:val="-4"/>
          <w:szCs w:val="27"/>
          <w:rtl/>
        </w:rPr>
        <w:t>جعفر بن علي</w:t>
      </w:r>
      <w:r w:rsidR="00BB72B4" w:rsidRPr="003A1213">
        <w:rPr>
          <w:rFonts w:cs="mylotus" w:hint="cs"/>
          <w:spacing w:val="-4"/>
          <w:szCs w:val="27"/>
          <w:rtl/>
        </w:rPr>
        <w:t>»</w:t>
      </w:r>
      <w:r w:rsidRPr="003A1213">
        <w:rPr>
          <w:rFonts w:cs="mylotus"/>
          <w:spacing w:val="-4"/>
          <w:szCs w:val="27"/>
          <w:rtl/>
        </w:rPr>
        <w:t xml:space="preserve">، </w:t>
      </w:r>
      <w:r w:rsidR="00600E06" w:rsidRPr="003A1213">
        <w:rPr>
          <w:rFonts w:cs="mylotus" w:hint="cs"/>
          <w:spacing w:val="-4"/>
          <w:szCs w:val="27"/>
          <w:rtl/>
        </w:rPr>
        <w:t>وإليه أوصى الحسن، و</w:t>
      </w:r>
      <w:r w:rsidR="00BB72B4" w:rsidRPr="003A1213">
        <w:rPr>
          <w:rFonts w:cs="mylotus" w:hint="cs"/>
          <w:spacing w:val="-4"/>
          <w:szCs w:val="27"/>
          <w:rtl/>
        </w:rPr>
        <w:t>َ</w:t>
      </w:r>
      <w:r w:rsidR="00600E06" w:rsidRPr="003A1213">
        <w:rPr>
          <w:rFonts w:cs="mylotus" w:hint="cs"/>
          <w:spacing w:val="-4"/>
          <w:szCs w:val="27"/>
          <w:rtl/>
        </w:rPr>
        <w:t>م</w:t>
      </w:r>
      <w:r w:rsidR="00BB72B4" w:rsidRPr="003A1213">
        <w:rPr>
          <w:rFonts w:cs="mylotus" w:hint="cs"/>
          <w:spacing w:val="-4"/>
          <w:szCs w:val="27"/>
          <w:rtl/>
        </w:rPr>
        <w:t>ِ</w:t>
      </w:r>
      <w:r w:rsidR="00600E06" w:rsidRPr="003A1213">
        <w:rPr>
          <w:rFonts w:cs="mylotus" w:hint="cs"/>
          <w:spacing w:val="-4"/>
          <w:szCs w:val="27"/>
          <w:rtl/>
        </w:rPr>
        <w:t>ن</w:t>
      </w:r>
      <w:r w:rsidR="00BB72B4" w:rsidRPr="003A1213">
        <w:rPr>
          <w:rFonts w:cs="mylotus" w:hint="cs"/>
          <w:spacing w:val="-4"/>
          <w:szCs w:val="27"/>
          <w:rtl/>
        </w:rPr>
        <w:t>ْهُ</w:t>
      </w:r>
      <w:r w:rsidR="00600E06" w:rsidRPr="003A1213">
        <w:rPr>
          <w:rFonts w:cs="mylotus" w:hint="cs"/>
          <w:spacing w:val="-4"/>
          <w:szCs w:val="27"/>
          <w:rtl/>
        </w:rPr>
        <w:t xml:space="preserve"> ق</w:t>
      </w:r>
      <w:r w:rsidR="00BB72B4" w:rsidRPr="003A1213">
        <w:rPr>
          <w:rFonts w:cs="mylotus" w:hint="cs"/>
          <w:spacing w:val="-4"/>
          <w:szCs w:val="27"/>
          <w:rtl/>
        </w:rPr>
        <w:t>َ</w:t>
      </w:r>
      <w:r w:rsidR="00600E06" w:rsidRPr="003A1213">
        <w:rPr>
          <w:rFonts w:cs="mylotus" w:hint="cs"/>
          <w:spacing w:val="-4"/>
          <w:szCs w:val="27"/>
          <w:rtl/>
        </w:rPr>
        <w:t>ب</w:t>
      </w:r>
      <w:r w:rsidR="00BB72B4" w:rsidRPr="003A1213">
        <w:rPr>
          <w:rFonts w:cs="mylotus" w:hint="cs"/>
          <w:spacing w:val="-4"/>
          <w:szCs w:val="27"/>
          <w:rtl/>
        </w:rPr>
        <w:t>ِ</w:t>
      </w:r>
      <w:r w:rsidR="00600E06" w:rsidRPr="003A1213">
        <w:rPr>
          <w:rFonts w:cs="mylotus" w:hint="cs"/>
          <w:spacing w:val="-4"/>
          <w:szCs w:val="27"/>
          <w:rtl/>
        </w:rPr>
        <w:t>ل</w:t>
      </w:r>
      <w:r w:rsidR="00BB72B4" w:rsidRPr="003A1213">
        <w:rPr>
          <w:rFonts w:cs="mylotus" w:hint="cs"/>
          <w:spacing w:val="-4"/>
          <w:szCs w:val="27"/>
          <w:rtl/>
        </w:rPr>
        <w:t>َ</w:t>
      </w:r>
      <w:r w:rsidR="00600E06" w:rsidRPr="003A1213">
        <w:rPr>
          <w:rFonts w:cs="mylotus" w:hint="cs"/>
          <w:spacing w:val="-4"/>
          <w:szCs w:val="27"/>
          <w:rtl/>
        </w:rPr>
        <w:t xml:space="preserve"> ج</w:t>
      </w:r>
      <w:r w:rsidR="00BB72B4" w:rsidRPr="003A1213">
        <w:rPr>
          <w:rFonts w:cs="mylotus" w:hint="cs"/>
          <w:spacing w:val="-4"/>
          <w:szCs w:val="27"/>
          <w:rtl/>
        </w:rPr>
        <w:t>َ</w:t>
      </w:r>
      <w:r w:rsidR="00600E06" w:rsidRPr="003A1213">
        <w:rPr>
          <w:rFonts w:cs="mylotus" w:hint="cs"/>
          <w:spacing w:val="-4"/>
          <w:szCs w:val="27"/>
          <w:rtl/>
        </w:rPr>
        <w:t>ع</w:t>
      </w:r>
      <w:r w:rsidR="00BB72B4" w:rsidRPr="003A1213">
        <w:rPr>
          <w:rFonts w:cs="mylotus" w:hint="cs"/>
          <w:spacing w:val="-4"/>
          <w:szCs w:val="27"/>
          <w:rtl/>
        </w:rPr>
        <w:t>ْ</w:t>
      </w:r>
      <w:r w:rsidR="00600E06" w:rsidRPr="003A1213">
        <w:rPr>
          <w:rFonts w:cs="mylotus" w:hint="cs"/>
          <w:spacing w:val="-4"/>
          <w:szCs w:val="27"/>
          <w:rtl/>
        </w:rPr>
        <w:t>ف</w:t>
      </w:r>
      <w:r w:rsidR="00BB72B4" w:rsidRPr="003A1213">
        <w:rPr>
          <w:rFonts w:cs="mylotus" w:hint="cs"/>
          <w:spacing w:val="-4"/>
          <w:szCs w:val="27"/>
          <w:rtl/>
        </w:rPr>
        <w:t>َ</w:t>
      </w:r>
      <w:r w:rsidR="00600E06" w:rsidRPr="003A1213">
        <w:rPr>
          <w:rFonts w:cs="mylotus" w:hint="cs"/>
          <w:spacing w:val="-4"/>
          <w:szCs w:val="27"/>
          <w:rtl/>
        </w:rPr>
        <w:t>ر</w:t>
      </w:r>
      <w:r w:rsidR="00BB72B4" w:rsidRPr="003A1213">
        <w:rPr>
          <w:rFonts w:cs="mylotus" w:hint="cs"/>
          <w:spacing w:val="-4"/>
          <w:szCs w:val="27"/>
          <w:rtl/>
        </w:rPr>
        <w:t>ٌ</w:t>
      </w:r>
      <w:r w:rsidR="00600E06" w:rsidRPr="003A1213">
        <w:rPr>
          <w:rFonts w:cs="mylotus" w:hint="cs"/>
          <w:spacing w:val="-4"/>
          <w:szCs w:val="27"/>
          <w:rtl/>
        </w:rPr>
        <w:t xml:space="preserve"> الوصية</w:t>
      </w:r>
      <w:r w:rsidR="00BB72B4" w:rsidRPr="003A1213">
        <w:rPr>
          <w:rFonts w:cs="mylotus" w:hint="cs"/>
          <w:spacing w:val="-4"/>
          <w:szCs w:val="27"/>
          <w:rtl/>
        </w:rPr>
        <w:t>َ</w:t>
      </w:r>
      <w:r w:rsidR="00600E06" w:rsidRPr="003A1213">
        <w:rPr>
          <w:rFonts w:cs="mylotus" w:hint="cs"/>
          <w:spacing w:val="-4"/>
          <w:szCs w:val="27"/>
          <w:rtl/>
        </w:rPr>
        <w:t>، وعنه صارت إليه  الإمامة!</w:t>
      </w:r>
    </w:p>
    <w:p w:rsidR="00BB72B4" w:rsidRPr="00071EFE" w:rsidRDefault="0056708D" w:rsidP="003A1213">
      <w:pPr>
        <w:spacing w:after="60" w:line="228" w:lineRule="auto"/>
        <w:ind w:left="681" w:hanging="397"/>
        <w:jc w:val="both"/>
        <w:rPr>
          <w:rFonts w:cs="mylotus" w:hint="cs"/>
          <w:szCs w:val="27"/>
          <w:rtl/>
        </w:rPr>
      </w:pPr>
      <w:r w:rsidRPr="00071EFE">
        <w:rPr>
          <w:rFonts w:cs="mylotus" w:hint="cs"/>
          <w:szCs w:val="27"/>
          <w:rtl/>
        </w:rPr>
        <w:t xml:space="preserve">4- وقالت فرقةٌ: </w:t>
      </w:r>
      <w:r w:rsidRPr="00071EFE">
        <w:rPr>
          <w:rFonts w:cs="mylotus"/>
          <w:szCs w:val="27"/>
          <w:rtl/>
        </w:rPr>
        <w:t xml:space="preserve">إن </w:t>
      </w:r>
      <w:r w:rsidRPr="00071EFE">
        <w:rPr>
          <w:rFonts w:cs="mylotus" w:hint="cs"/>
          <w:szCs w:val="27"/>
          <w:rtl/>
        </w:rPr>
        <w:t xml:space="preserve">«أبا جعفر </w:t>
      </w:r>
      <w:r w:rsidRPr="00071EFE">
        <w:rPr>
          <w:rFonts w:cs="mylotus"/>
          <w:szCs w:val="27"/>
          <w:rtl/>
        </w:rPr>
        <w:t>محمد بن علي</w:t>
      </w:r>
      <w:r w:rsidRPr="00071EFE">
        <w:rPr>
          <w:rFonts w:cs="mylotus" w:hint="cs"/>
          <w:szCs w:val="27"/>
          <w:rtl/>
        </w:rPr>
        <w:t>»</w:t>
      </w:r>
      <w:r w:rsidRPr="00B21426">
        <w:rPr>
          <w:rFonts w:cs="Arabic11 BT"/>
          <w:szCs w:val="27"/>
          <w:vertAlign w:val="superscript"/>
          <w:rtl/>
        </w:rPr>
        <w:t>(</w:t>
      </w:r>
      <w:r w:rsidRPr="00B21426">
        <w:rPr>
          <w:rStyle w:val="FootnoteReference"/>
          <w:rFonts w:cs="Arabic11 BT"/>
          <w:szCs w:val="27"/>
          <w:rtl/>
        </w:rPr>
        <w:footnoteReference w:id="29"/>
      </w:r>
      <w:r w:rsidRPr="00B21426">
        <w:rPr>
          <w:rFonts w:cs="Arabic11 BT"/>
          <w:szCs w:val="27"/>
          <w:vertAlign w:val="superscript"/>
          <w:rtl/>
        </w:rPr>
        <w:t>)</w:t>
      </w:r>
      <w:r w:rsidRPr="00071EFE">
        <w:rPr>
          <w:rFonts w:cs="mylotus"/>
          <w:szCs w:val="27"/>
          <w:rtl/>
        </w:rPr>
        <w:t>، الميت في حياة أبيه، كان الإمام</w:t>
      </w:r>
      <w:r w:rsidR="00F5490F" w:rsidRPr="00071EFE">
        <w:rPr>
          <w:rFonts w:cs="mylotus" w:hint="cs"/>
          <w:szCs w:val="27"/>
          <w:rtl/>
        </w:rPr>
        <w:t>َ</w:t>
      </w:r>
      <w:r w:rsidRPr="00071EFE">
        <w:rPr>
          <w:rFonts w:cs="mylotus"/>
          <w:szCs w:val="27"/>
          <w:rtl/>
        </w:rPr>
        <w:t xml:space="preserve"> بوصية أبيه إليه، وإشارته ودلالته ونصِّه على اسمه وعينه. ولا يجوز أن يشير إمام</w:t>
      </w:r>
      <w:r w:rsidR="00F5490F" w:rsidRPr="00071EFE">
        <w:rPr>
          <w:rFonts w:cs="mylotus" w:hint="cs"/>
          <w:szCs w:val="27"/>
          <w:rtl/>
        </w:rPr>
        <w:t>ٌ</w:t>
      </w:r>
      <w:r w:rsidRPr="00071EFE">
        <w:rPr>
          <w:rFonts w:cs="mylotus"/>
          <w:szCs w:val="27"/>
          <w:rtl/>
        </w:rPr>
        <w:t xml:space="preserve"> قد ثبتت إمامت</w:t>
      </w:r>
      <w:r w:rsidR="00F5490F" w:rsidRPr="00071EFE">
        <w:rPr>
          <w:rFonts w:cs="mylotus" w:hint="cs"/>
          <w:szCs w:val="27"/>
          <w:rtl/>
        </w:rPr>
        <w:t>ُ</w:t>
      </w:r>
      <w:r w:rsidRPr="00071EFE">
        <w:rPr>
          <w:rFonts w:cs="mylotus"/>
          <w:szCs w:val="27"/>
          <w:rtl/>
        </w:rPr>
        <w:t xml:space="preserve">ه وصحَّت </w:t>
      </w:r>
      <w:r w:rsidR="007F7181" w:rsidRPr="00071EFE">
        <w:rPr>
          <w:rFonts w:cs="mylotus" w:hint="cs"/>
          <w:szCs w:val="27"/>
          <w:rtl/>
        </w:rPr>
        <w:t xml:space="preserve">(أي الإمام الهادي) </w:t>
      </w:r>
      <w:r w:rsidRPr="00071EFE">
        <w:rPr>
          <w:rFonts w:cs="mylotus"/>
          <w:szCs w:val="27"/>
          <w:rtl/>
        </w:rPr>
        <w:t xml:space="preserve">على </w:t>
      </w:r>
      <w:r w:rsidR="00F5490F" w:rsidRPr="00071EFE">
        <w:rPr>
          <w:rFonts w:cs="mylotus" w:hint="cs"/>
          <w:szCs w:val="27"/>
          <w:rtl/>
        </w:rPr>
        <w:t xml:space="preserve">[شخصٍ] </w:t>
      </w:r>
      <w:r w:rsidRPr="00071EFE">
        <w:rPr>
          <w:rFonts w:cs="mylotus"/>
          <w:szCs w:val="27"/>
          <w:rtl/>
        </w:rPr>
        <w:t xml:space="preserve">غير إمام. فلمَّا حضرت الوفاة </w:t>
      </w:r>
      <w:r w:rsidR="00A36F37" w:rsidRPr="00071EFE">
        <w:rPr>
          <w:rFonts w:cs="mylotus" w:hint="cs"/>
          <w:szCs w:val="27"/>
          <w:rtl/>
        </w:rPr>
        <w:t>«</w:t>
      </w:r>
      <w:r w:rsidRPr="00071EFE">
        <w:rPr>
          <w:rFonts w:cs="mylotus"/>
          <w:szCs w:val="27"/>
          <w:rtl/>
        </w:rPr>
        <w:t>محمد</w:t>
      </w:r>
      <w:r w:rsidR="00F5490F" w:rsidRPr="00071EFE">
        <w:rPr>
          <w:rFonts w:cs="mylotus" w:hint="cs"/>
          <w:szCs w:val="27"/>
          <w:rtl/>
        </w:rPr>
        <w:t>َ بن عليٍّ</w:t>
      </w:r>
      <w:r w:rsidR="00A36F37" w:rsidRPr="00071EFE">
        <w:rPr>
          <w:rFonts w:cs="mylotus" w:hint="cs"/>
          <w:szCs w:val="27"/>
          <w:rtl/>
        </w:rPr>
        <w:t>»</w:t>
      </w:r>
      <w:r w:rsidRPr="00071EFE">
        <w:rPr>
          <w:rFonts w:cs="mylotus"/>
          <w:szCs w:val="27"/>
          <w:rtl/>
        </w:rPr>
        <w:t xml:space="preserve"> لم يجز أن </w:t>
      </w:r>
      <w:r w:rsidR="007F7181" w:rsidRPr="00071EFE">
        <w:rPr>
          <w:rFonts w:cs="mylotus" w:hint="cs"/>
          <w:szCs w:val="27"/>
          <w:rtl/>
        </w:rPr>
        <w:t xml:space="preserve">لا </w:t>
      </w:r>
      <w:r w:rsidRPr="00071EFE">
        <w:rPr>
          <w:rFonts w:cs="mylotus"/>
          <w:szCs w:val="27"/>
          <w:rtl/>
        </w:rPr>
        <w:t>يوصي و</w:t>
      </w:r>
      <w:r w:rsidR="007F7181" w:rsidRPr="00071EFE">
        <w:rPr>
          <w:rFonts w:cs="mylotus" w:hint="cs"/>
          <w:szCs w:val="27"/>
          <w:rtl/>
        </w:rPr>
        <w:t xml:space="preserve">أن </w:t>
      </w:r>
      <w:r w:rsidRPr="00071EFE">
        <w:rPr>
          <w:rFonts w:cs="mylotus"/>
          <w:szCs w:val="27"/>
          <w:rtl/>
        </w:rPr>
        <w:t>لا يقي</w:t>
      </w:r>
      <w:r w:rsidR="00F5490F" w:rsidRPr="00071EFE">
        <w:rPr>
          <w:rFonts w:cs="mylotus" w:hint="cs"/>
          <w:szCs w:val="27"/>
          <w:rtl/>
        </w:rPr>
        <w:t>م</w:t>
      </w:r>
      <w:r w:rsidRPr="00071EFE">
        <w:rPr>
          <w:rFonts w:cs="mylotus"/>
          <w:szCs w:val="27"/>
          <w:rtl/>
        </w:rPr>
        <w:t xml:space="preserve"> إماما</w:t>
      </w:r>
      <w:r w:rsidR="00A36F37" w:rsidRPr="00071EFE">
        <w:rPr>
          <w:rFonts w:cs="mylotus" w:hint="cs"/>
          <w:szCs w:val="27"/>
          <w:rtl/>
        </w:rPr>
        <w:t>ً</w:t>
      </w:r>
      <w:r w:rsidRPr="00071EFE">
        <w:rPr>
          <w:rFonts w:cs="mylotus"/>
          <w:szCs w:val="27"/>
          <w:rtl/>
        </w:rPr>
        <w:t>، ولا يجوز له أ</w:t>
      </w:r>
      <w:r w:rsidR="00F5490F" w:rsidRPr="00071EFE">
        <w:rPr>
          <w:rFonts w:cs="mylotus" w:hint="cs"/>
          <w:szCs w:val="27"/>
          <w:rtl/>
        </w:rPr>
        <w:t>ن</w:t>
      </w:r>
      <w:r w:rsidRPr="00071EFE">
        <w:rPr>
          <w:rFonts w:cs="mylotus"/>
          <w:szCs w:val="27"/>
          <w:rtl/>
        </w:rPr>
        <w:t xml:space="preserve"> يوصي إلى أبيه، إذ إمامة أبيه ثابتة عن جدِّه، ولا يجوز أيضاً أن يأمر مع أبيه وينهى ويقيم من يأمر معه ويشاركه، و</w:t>
      </w:r>
      <w:r w:rsidR="00F5490F" w:rsidRPr="00071EFE">
        <w:rPr>
          <w:rFonts w:cs="mylotus" w:hint="cs"/>
          <w:szCs w:val="27"/>
          <w:rtl/>
        </w:rPr>
        <w:t>إ</w:t>
      </w:r>
      <w:r w:rsidRPr="00071EFE">
        <w:rPr>
          <w:rFonts w:cs="mylotus"/>
          <w:szCs w:val="27"/>
          <w:rtl/>
        </w:rPr>
        <w:t>نما ثبتت له الإمامة بعد مضي أبيه، فلما لم يجز له إلا أن يوصي (فقد) أوصى إلى غلامٍ لأبيه صغيرٍ كان في خدمته يُقال له «نفيس» وأمر إذا حدث به حدثُ الموت أن يؤدي ذلك كله إلى أخيه جعفر</w:t>
      </w:r>
      <w:r w:rsidR="00AA466B" w:rsidRPr="00071EFE">
        <w:rPr>
          <w:rFonts w:cs="mylotus" w:hint="cs"/>
          <w:szCs w:val="27"/>
          <w:rtl/>
        </w:rPr>
        <w:t>،</w:t>
      </w:r>
      <w:r w:rsidRPr="00071EFE">
        <w:rPr>
          <w:rFonts w:cs="mylotus"/>
          <w:szCs w:val="27"/>
          <w:rtl/>
        </w:rPr>
        <w:t xml:space="preserve"> كما فعل الحسين بن علي</w:t>
      </w:r>
      <w:r w:rsidR="00F5490F" w:rsidRPr="00071EFE">
        <w:rPr>
          <w:rFonts w:cs="mylotus" w:hint="cs"/>
          <w:szCs w:val="27"/>
          <w:rtl/>
        </w:rPr>
        <w:t xml:space="preserve"> </w:t>
      </w:r>
      <w:r w:rsidRPr="00071EFE">
        <w:rPr>
          <w:rFonts w:cs="mylotus"/>
          <w:szCs w:val="27"/>
          <w:rtl/>
        </w:rPr>
        <w:t xml:space="preserve">بن أبي طالب عليه السلام، لما خرج إلى الكوفة فقد دفع كتبه والوصية وما عنده من السلاح وغيره إلى أم سلمة زوج النبي صلى الله عليه وآله، واستودعها ذلك كله، وأمرها أن تدفعه إلى علي بن الحسين الأصغر إذا رجع إلى المدينة، فلما انصرف علي بن الحسين من الشام إليها، دفعت إليه جميع ذلك، وسلَّمته إليه، فهذا بتلك المنزلة في الإمامة لجعفر بوصية «نفيس» إليه عن محمد أخيه، فإن نفيساً لمَّا خاف على نفسه </w:t>
      </w:r>
      <w:r w:rsidR="001C18C8" w:rsidRPr="00071EFE">
        <w:rPr>
          <w:rFonts w:cs="mylotus" w:hint="cs"/>
          <w:szCs w:val="27"/>
          <w:rtl/>
        </w:rPr>
        <w:t>و</w:t>
      </w:r>
      <w:r w:rsidRPr="00071EFE">
        <w:rPr>
          <w:rFonts w:cs="mylotus"/>
          <w:szCs w:val="27"/>
          <w:rtl/>
        </w:rPr>
        <w:t>لمَّا علم أهل الدار بقصّته وأحسُّوا بأمره وحسدوه، ونصبوا له وبغوه الغوائل، وخشي أن تبطل الإمامة وتذهب الوصية دعا جعفرا وأوصى إليه، ودفع إليه جميع ما استودعه أخوه الميت في حياة أبيه، ودفع إليه الوصية على نحو ما أمره. وهكذا ادَّعى جعفر (أن الإمامة) صارت إليه مِنْ قِبَلِ محمد أخيه، لا مِنْ قِبَلِ أبيه، وهذه الفرقة تُسمَّى «</w:t>
      </w:r>
      <w:r w:rsidRPr="00071EFE">
        <w:rPr>
          <w:rFonts w:cs="mylotus"/>
          <w:b/>
          <w:bCs/>
          <w:szCs w:val="27"/>
          <w:rtl/>
        </w:rPr>
        <w:t>النفيسية</w:t>
      </w:r>
      <w:r w:rsidRPr="00071EFE">
        <w:rPr>
          <w:rFonts w:cs="mylotus"/>
          <w:szCs w:val="27"/>
          <w:rtl/>
        </w:rPr>
        <w:t>».</w:t>
      </w:r>
      <w:r w:rsidR="000C0CF7" w:rsidRPr="00071EFE">
        <w:rPr>
          <w:rFonts w:cs="mylotus" w:hint="cs"/>
          <w:szCs w:val="27"/>
          <w:rtl/>
        </w:rPr>
        <w:t xml:space="preserve"> وأنكرت هذه الفرقة إمامة الحسن العسكري عليه السلام، وقالوا لم يوصِ أبوه إليه، ولا غيَّر وصيَّته إلى محمد ابنه، وهذا عندهم جائز صحيح، فقالوا بإمامة جعفر من هذا الوجه، وناظروا عليها</w:t>
      </w:r>
      <w:r w:rsidR="007F7181" w:rsidRPr="00B21426">
        <w:rPr>
          <w:rFonts w:cs="Arabic11 BT"/>
          <w:szCs w:val="27"/>
          <w:vertAlign w:val="superscript"/>
          <w:rtl/>
        </w:rPr>
        <w:t>(</w:t>
      </w:r>
      <w:r w:rsidR="007F7181" w:rsidRPr="00B21426">
        <w:rPr>
          <w:rStyle w:val="FootnoteReference"/>
          <w:rFonts w:cs="Arabic11 BT"/>
          <w:szCs w:val="27"/>
          <w:rtl/>
        </w:rPr>
        <w:footnoteReference w:id="30"/>
      </w:r>
      <w:r w:rsidR="007F7181" w:rsidRPr="00B21426">
        <w:rPr>
          <w:rFonts w:cs="Arabic11 BT"/>
          <w:szCs w:val="27"/>
          <w:vertAlign w:val="superscript"/>
          <w:rtl/>
        </w:rPr>
        <w:t>)</w:t>
      </w:r>
      <w:r w:rsidR="000C0CF7" w:rsidRPr="00071EFE">
        <w:rPr>
          <w:rFonts w:cs="mylotus" w:hint="cs"/>
          <w:szCs w:val="27"/>
          <w:rtl/>
        </w:rPr>
        <w:t>.</w:t>
      </w:r>
    </w:p>
    <w:p w:rsidR="000C0CF7" w:rsidRPr="003A1213" w:rsidRDefault="000C0CF7" w:rsidP="003A1213">
      <w:pPr>
        <w:widowControl w:val="0"/>
        <w:spacing w:line="228" w:lineRule="auto"/>
        <w:ind w:left="681" w:hanging="397"/>
        <w:jc w:val="both"/>
        <w:rPr>
          <w:rFonts w:cs="mylotus" w:hint="cs"/>
          <w:spacing w:val="-4"/>
          <w:szCs w:val="27"/>
          <w:rtl/>
        </w:rPr>
      </w:pPr>
      <w:r w:rsidRPr="003A1213">
        <w:rPr>
          <w:rFonts w:cs="mylotus" w:hint="cs"/>
          <w:spacing w:val="-4"/>
          <w:szCs w:val="27"/>
          <w:rtl/>
        </w:rPr>
        <w:t>5</w:t>
      </w:r>
      <w:r w:rsidR="003A1213" w:rsidRPr="003A1213">
        <w:rPr>
          <w:rFonts w:cs="mylotus" w:hint="cs"/>
          <w:spacing w:val="-4"/>
          <w:szCs w:val="27"/>
          <w:rtl/>
        </w:rPr>
        <w:t>-</w:t>
      </w:r>
      <w:r w:rsidR="00725D50" w:rsidRPr="003A1213">
        <w:rPr>
          <w:rFonts w:cs="mylotus"/>
          <w:spacing w:val="-4"/>
          <w:szCs w:val="27"/>
          <w:rtl/>
        </w:rPr>
        <w:t xml:space="preserve"> </w:t>
      </w:r>
      <w:r w:rsidR="009C6DDA" w:rsidRPr="003A1213">
        <w:rPr>
          <w:rFonts w:cs="mylotus" w:hint="cs"/>
          <w:spacing w:val="-4"/>
          <w:szCs w:val="27"/>
          <w:rtl/>
        </w:rPr>
        <w:t>وآمنت</w:t>
      </w:r>
      <w:r w:rsidRPr="003A1213">
        <w:rPr>
          <w:rFonts w:cs="mylotus"/>
          <w:spacing w:val="-4"/>
          <w:szCs w:val="27"/>
          <w:rtl/>
        </w:rPr>
        <w:t xml:space="preserve"> </w:t>
      </w:r>
      <w:r w:rsidRPr="003A1213">
        <w:rPr>
          <w:rFonts w:cs="mylotus" w:hint="cs"/>
          <w:spacing w:val="-4"/>
          <w:szCs w:val="27"/>
          <w:rtl/>
        </w:rPr>
        <w:t>فرقةٌ</w:t>
      </w:r>
      <w:r w:rsidR="009C6DDA" w:rsidRPr="003A1213">
        <w:rPr>
          <w:rFonts w:cs="mylotus" w:hint="cs"/>
          <w:spacing w:val="-4"/>
          <w:szCs w:val="27"/>
          <w:rtl/>
        </w:rPr>
        <w:t>،</w:t>
      </w:r>
      <w:r w:rsidRPr="003A1213">
        <w:rPr>
          <w:rFonts w:cs="mylotus"/>
          <w:spacing w:val="-4"/>
          <w:szCs w:val="27"/>
          <w:rtl/>
        </w:rPr>
        <w:t xml:space="preserve"> منهم </w:t>
      </w:r>
      <w:r w:rsidR="009C6DDA" w:rsidRPr="003A1213">
        <w:rPr>
          <w:rFonts w:cs="mylotus" w:hint="cs"/>
          <w:spacing w:val="-4"/>
          <w:szCs w:val="27"/>
          <w:rtl/>
        </w:rPr>
        <w:t xml:space="preserve">أشخاصٌ من </w:t>
      </w:r>
      <w:r w:rsidRPr="003A1213">
        <w:rPr>
          <w:rFonts w:cs="mylotus"/>
          <w:spacing w:val="-4"/>
          <w:szCs w:val="27"/>
          <w:rtl/>
        </w:rPr>
        <w:t>أهل الورع والعبادة مثل</w:t>
      </w:r>
      <w:r w:rsidR="00A5666F" w:rsidRPr="003A1213">
        <w:rPr>
          <w:rFonts w:cs="mylotus" w:hint="cs"/>
          <w:spacing w:val="-4"/>
          <w:szCs w:val="27"/>
          <w:rtl/>
        </w:rPr>
        <w:t>ُ</w:t>
      </w:r>
      <w:r w:rsidRPr="003A1213">
        <w:rPr>
          <w:rFonts w:cs="mylotus"/>
          <w:spacing w:val="-4"/>
          <w:szCs w:val="27"/>
          <w:rtl/>
        </w:rPr>
        <w:t xml:space="preserve"> «عبد</w:t>
      </w:r>
      <w:r w:rsidR="00A5666F" w:rsidRPr="003A1213">
        <w:rPr>
          <w:rFonts w:cs="mylotus" w:hint="cs"/>
          <w:spacing w:val="-4"/>
          <w:szCs w:val="27"/>
          <w:rtl/>
        </w:rPr>
        <w:t>ِ</w:t>
      </w:r>
      <w:r w:rsidRPr="003A1213">
        <w:rPr>
          <w:rFonts w:cs="mylotus"/>
          <w:spacing w:val="-4"/>
          <w:szCs w:val="27"/>
          <w:rtl/>
        </w:rPr>
        <w:t xml:space="preserve"> الله</w:t>
      </w:r>
      <w:r w:rsidR="00A5666F" w:rsidRPr="003A1213">
        <w:rPr>
          <w:rFonts w:cs="mylotus" w:hint="cs"/>
          <w:spacing w:val="-4"/>
          <w:szCs w:val="27"/>
          <w:rtl/>
        </w:rPr>
        <w:t>ِ</w:t>
      </w:r>
      <w:r w:rsidRPr="003A1213">
        <w:rPr>
          <w:rFonts w:cs="mylotus"/>
          <w:spacing w:val="-4"/>
          <w:szCs w:val="27"/>
          <w:rtl/>
        </w:rPr>
        <w:t xml:space="preserve"> ب</w:t>
      </w:r>
      <w:r w:rsidR="00A5666F" w:rsidRPr="003A1213">
        <w:rPr>
          <w:rFonts w:cs="mylotus" w:hint="cs"/>
          <w:spacing w:val="-4"/>
          <w:szCs w:val="27"/>
          <w:rtl/>
        </w:rPr>
        <w:t>ْ</w:t>
      </w:r>
      <w:r w:rsidRPr="003A1213">
        <w:rPr>
          <w:rFonts w:cs="mylotus"/>
          <w:spacing w:val="-4"/>
          <w:szCs w:val="27"/>
          <w:rtl/>
        </w:rPr>
        <w:t>ن</w:t>
      </w:r>
      <w:r w:rsidR="00A5666F" w:rsidRPr="003A1213">
        <w:rPr>
          <w:rFonts w:cs="mylotus" w:hint="cs"/>
          <w:spacing w:val="-4"/>
          <w:szCs w:val="27"/>
          <w:rtl/>
        </w:rPr>
        <w:t xml:space="preserve">ِ </w:t>
      </w:r>
      <w:r w:rsidR="00A5666F" w:rsidRPr="003A1213">
        <w:rPr>
          <w:rFonts w:cs="mylotus"/>
          <w:spacing w:val="-4"/>
          <w:szCs w:val="27"/>
          <w:rtl/>
        </w:rPr>
        <w:t>بُكَيْرِ بْنِ أَعْيَن</w:t>
      </w:r>
      <w:r w:rsidR="00A5666F" w:rsidRPr="003A1213">
        <w:rPr>
          <w:rFonts w:cs="mylotus" w:hint="cs"/>
          <w:spacing w:val="-4"/>
          <w:szCs w:val="27"/>
          <w:rtl/>
        </w:rPr>
        <w:t>َ</w:t>
      </w:r>
      <w:r w:rsidRPr="003A1213">
        <w:rPr>
          <w:rFonts w:cs="mylotus"/>
          <w:spacing w:val="-4"/>
          <w:szCs w:val="27"/>
          <w:rtl/>
        </w:rPr>
        <w:t>» ونظرا</w:t>
      </w:r>
      <w:r w:rsidR="00A5666F" w:rsidRPr="003A1213">
        <w:rPr>
          <w:rFonts w:cs="mylotus" w:hint="cs"/>
          <w:spacing w:val="-4"/>
          <w:szCs w:val="27"/>
          <w:rtl/>
        </w:rPr>
        <w:t>ئ</w:t>
      </w:r>
      <w:r w:rsidRPr="003A1213">
        <w:rPr>
          <w:rFonts w:cs="mylotus"/>
          <w:spacing w:val="-4"/>
          <w:szCs w:val="27"/>
          <w:rtl/>
        </w:rPr>
        <w:t xml:space="preserve">ه، </w:t>
      </w:r>
      <w:r w:rsidR="009C6DDA" w:rsidRPr="003A1213">
        <w:rPr>
          <w:rFonts w:cs="mylotus" w:hint="cs"/>
          <w:spacing w:val="-4"/>
          <w:szCs w:val="27"/>
          <w:rtl/>
        </w:rPr>
        <w:t>بإمامة</w:t>
      </w:r>
      <w:r w:rsidRPr="003A1213">
        <w:rPr>
          <w:rFonts w:cs="mylotus"/>
          <w:spacing w:val="-4"/>
          <w:szCs w:val="27"/>
          <w:rtl/>
        </w:rPr>
        <w:t xml:space="preserve"> </w:t>
      </w:r>
      <w:r w:rsidR="009C6DDA" w:rsidRPr="003A1213">
        <w:rPr>
          <w:rFonts w:cs="mylotus" w:hint="cs"/>
          <w:spacing w:val="-4"/>
          <w:szCs w:val="27"/>
          <w:rtl/>
        </w:rPr>
        <w:t xml:space="preserve">حضرة </w:t>
      </w:r>
      <w:r w:rsidRPr="003A1213">
        <w:rPr>
          <w:rFonts w:cs="mylotus"/>
          <w:spacing w:val="-4"/>
          <w:szCs w:val="27"/>
          <w:rtl/>
        </w:rPr>
        <w:t xml:space="preserve">«الحسن بن علي العسكري» </w:t>
      </w:r>
      <w:r w:rsidR="009C6DDA" w:rsidRPr="003A1213">
        <w:rPr>
          <w:rFonts w:cs="mylotus" w:hint="cs"/>
          <w:spacing w:val="-4"/>
          <w:szCs w:val="27"/>
          <w:rtl/>
        </w:rPr>
        <w:t xml:space="preserve">بعد أبيه، وقالوا بما أن الإمام العسكري تُوُفِّيَ ولم يكن له ولد، لذا جاز أن تنتقل الإمامة من بعده إلى أخيه </w:t>
      </w:r>
      <w:r w:rsidR="009C6DDA" w:rsidRPr="003A1213">
        <w:rPr>
          <w:rFonts w:cs="mylotus"/>
          <w:spacing w:val="-4"/>
          <w:szCs w:val="27"/>
          <w:rtl/>
        </w:rPr>
        <w:t>«جعفر بن علي»</w:t>
      </w:r>
      <w:r w:rsidR="009C6DDA" w:rsidRPr="003A1213">
        <w:rPr>
          <w:rFonts w:cs="mylotus" w:hint="cs"/>
          <w:spacing w:val="-4"/>
          <w:szCs w:val="27"/>
          <w:rtl/>
        </w:rPr>
        <w:t>.</w:t>
      </w:r>
    </w:p>
    <w:p w:rsidR="009C6DDA" w:rsidRPr="00071EFE" w:rsidRDefault="009C6DDA" w:rsidP="003A1213">
      <w:pPr>
        <w:widowControl w:val="0"/>
        <w:spacing w:after="60" w:line="228" w:lineRule="auto"/>
        <w:ind w:left="681"/>
        <w:jc w:val="both"/>
        <w:rPr>
          <w:rFonts w:cs="mylotus" w:hint="cs"/>
          <w:szCs w:val="27"/>
          <w:rtl/>
        </w:rPr>
      </w:pPr>
      <w:r w:rsidRPr="00071EFE">
        <w:rPr>
          <w:rFonts w:cs="mylotus" w:hint="cs"/>
          <w:szCs w:val="27"/>
          <w:rtl/>
        </w:rPr>
        <w:t>هذا في حين أن الفرقة 3 كانت تعت</w:t>
      </w:r>
      <w:r w:rsidR="00A5666F" w:rsidRPr="00071EFE">
        <w:rPr>
          <w:rFonts w:cs="mylotus" w:hint="cs"/>
          <w:szCs w:val="27"/>
          <w:rtl/>
        </w:rPr>
        <w:t xml:space="preserve">قد أن حضرة العسكري هو نفسه الذي نصب </w:t>
      </w:r>
      <w:r w:rsidRPr="00071EFE">
        <w:rPr>
          <w:rFonts w:cs="mylotus" w:hint="cs"/>
          <w:szCs w:val="27"/>
          <w:rtl/>
        </w:rPr>
        <w:t>أخاه جعفراً بمنصب الإمامة من بعده!</w:t>
      </w:r>
    </w:p>
    <w:p w:rsidR="00FF77C1" w:rsidRPr="00071EFE" w:rsidRDefault="00FF77C1" w:rsidP="003A1213">
      <w:pPr>
        <w:widowControl w:val="0"/>
        <w:spacing w:after="60" w:line="228" w:lineRule="auto"/>
        <w:ind w:left="681" w:hanging="397"/>
        <w:jc w:val="both"/>
        <w:rPr>
          <w:rFonts w:cs="mylotus" w:hint="cs"/>
          <w:szCs w:val="27"/>
          <w:rtl/>
        </w:rPr>
      </w:pPr>
      <w:r w:rsidRPr="00071EFE">
        <w:rPr>
          <w:rFonts w:cs="mylotus" w:hint="cs"/>
          <w:szCs w:val="27"/>
          <w:rtl/>
        </w:rPr>
        <w:t xml:space="preserve">6- </w:t>
      </w:r>
      <w:r w:rsidR="00EF68EE" w:rsidRPr="00071EFE">
        <w:rPr>
          <w:rFonts w:cs="mylotus" w:hint="cs"/>
          <w:szCs w:val="27"/>
          <w:rtl/>
        </w:rPr>
        <w:t>ورجعت</w:t>
      </w:r>
      <w:r w:rsidRPr="00071EFE">
        <w:rPr>
          <w:rFonts w:cs="mylotus" w:hint="cs"/>
          <w:szCs w:val="27"/>
          <w:rtl/>
        </w:rPr>
        <w:t xml:space="preserve"> فرقةٌ </w:t>
      </w:r>
      <w:r w:rsidR="00EF68EE" w:rsidRPr="00071EFE">
        <w:rPr>
          <w:rFonts w:cs="mylotus" w:hint="cs"/>
          <w:szCs w:val="27"/>
          <w:rtl/>
        </w:rPr>
        <w:t>إلى القول</w:t>
      </w:r>
      <w:r w:rsidRPr="00071EFE">
        <w:rPr>
          <w:rFonts w:cs="mylotus" w:hint="cs"/>
          <w:szCs w:val="27"/>
          <w:rtl/>
        </w:rPr>
        <w:t xml:space="preserve"> </w:t>
      </w:r>
      <w:r w:rsidR="00EF68EE" w:rsidRPr="00071EFE">
        <w:rPr>
          <w:rFonts w:cs="mylotus" w:hint="cs"/>
          <w:szCs w:val="27"/>
          <w:rtl/>
        </w:rPr>
        <w:t xml:space="preserve">بإمامة </w:t>
      </w:r>
      <w:r w:rsidRPr="00071EFE">
        <w:rPr>
          <w:rFonts w:cs="mylotus" w:hint="cs"/>
          <w:szCs w:val="27"/>
          <w:rtl/>
        </w:rPr>
        <w:t>«محمد بن علي» المُتَوَفَّى في حياة أبيه، وزعمت أن الحسن وجعفر ادَّعيا ما لم يكن لهما، وأن أباهما لم يُشِرْ إليهما</w:t>
      </w:r>
      <w:r w:rsidR="00EF68EE" w:rsidRPr="00071EFE">
        <w:rPr>
          <w:rFonts w:cs="mylotus" w:hint="cs"/>
          <w:szCs w:val="27"/>
          <w:rtl/>
        </w:rPr>
        <w:t xml:space="preserve"> بشيء من الوصية والإمامة، ولا رُوِيَ عنه في ذلك شيءٌ أصلاً ولا نص عليهما بشيء يوجب إمامتهما</w:t>
      </w:r>
      <w:r w:rsidRPr="00071EFE">
        <w:rPr>
          <w:rFonts w:cs="mylotus" w:hint="cs"/>
          <w:szCs w:val="27"/>
          <w:rtl/>
        </w:rPr>
        <w:t>!!</w:t>
      </w:r>
    </w:p>
    <w:p w:rsidR="00010FC0" w:rsidRPr="00071EFE" w:rsidRDefault="00FF77C1" w:rsidP="003A1213">
      <w:pPr>
        <w:pStyle w:val="BodyTextIndent3"/>
        <w:rPr>
          <w:rFonts w:hint="cs"/>
          <w:rtl/>
        </w:rPr>
      </w:pPr>
      <w:r w:rsidRPr="00071EFE">
        <w:rPr>
          <w:rFonts w:hint="cs"/>
          <w:rtl/>
        </w:rPr>
        <w:t xml:space="preserve">7- </w:t>
      </w:r>
      <w:r w:rsidR="00EF68EE" w:rsidRPr="00071EFE">
        <w:rPr>
          <w:rFonts w:hint="cs"/>
          <w:rtl/>
        </w:rPr>
        <w:t>وقالت فرقة: بما أنه ظهر للحسن (العسكري) ولدٌ بعده بثمانية أشهر، فالذين ادَّعوا له ولداً في حياته كاذبون مبطلون في دعواهم، لأن ذلك لو كان، لم يخْفَ كما لم يخْفَ غيره، ولكنه مضى ولم  يُعْرَف له ولدٌ</w:t>
      </w:r>
      <w:r w:rsidR="00010FC0" w:rsidRPr="00071EFE">
        <w:rPr>
          <w:rFonts w:hint="cs"/>
          <w:rtl/>
        </w:rPr>
        <w:t>، ولا يجوز أن يُكابَر في مثل ذلك ويُدْفَعَ العيان والمعقول والمُتعارف.</w:t>
      </w:r>
    </w:p>
    <w:p w:rsidR="00FF77C1" w:rsidRPr="00071EFE" w:rsidRDefault="00010FC0" w:rsidP="003A1213">
      <w:pPr>
        <w:widowControl w:val="0"/>
        <w:spacing w:after="60" w:line="228" w:lineRule="auto"/>
        <w:ind w:left="681" w:hanging="397"/>
        <w:jc w:val="both"/>
        <w:rPr>
          <w:rFonts w:cs="mylotus" w:hint="cs"/>
          <w:szCs w:val="27"/>
          <w:rtl/>
        </w:rPr>
      </w:pPr>
      <w:r w:rsidRPr="00071EFE">
        <w:rPr>
          <w:rFonts w:cs="mylotus" w:hint="cs"/>
          <w:szCs w:val="27"/>
          <w:rtl/>
        </w:rPr>
        <w:t xml:space="preserve">8-  </w:t>
      </w:r>
      <w:r w:rsidRPr="00071EFE">
        <w:rPr>
          <w:rFonts w:cs="mylotus"/>
          <w:szCs w:val="27"/>
          <w:rtl/>
        </w:rPr>
        <w:t>وقالت فرقةٌ</w:t>
      </w:r>
      <w:r w:rsidRPr="00071EFE">
        <w:rPr>
          <w:rFonts w:cs="mylotus" w:hint="cs"/>
          <w:szCs w:val="27"/>
          <w:rtl/>
        </w:rPr>
        <w:t>:</w:t>
      </w:r>
      <w:r w:rsidRPr="00071EFE">
        <w:rPr>
          <w:rFonts w:cs="mylotus"/>
          <w:szCs w:val="27"/>
          <w:rtl/>
        </w:rPr>
        <w:t xml:space="preserve"> لا ولد للحسن بن علي أصلاً لأنا تبح</w:t>
      </w:r>
      <w:r w:rsidR="00A5666F" w:rsidRPr="00071EFE">
        <w:rPr>
          <w:rFonts w:cs="mylotus" w:hint="cs"/>
          <w:szCs w:val="27"/>
          <w:rtl/>
        </w:rPr>
        <w:t>َّ</w:t>
      </w:r>
      <w:r w:rsidRPr="00071EFE">
        <w:rPr>
          <w:rFonts w:cs="mylotus"/>
          <w:szCs w:val="27"/>
          <w:rtl/>
        </w:rPr>
        <w:t>رنا ذلك بكل وجه وفتشنا عنه سر</w:t>
      </w:r>
      <w:r w:rsidR="00A5666F" w:rsidRPr="00071EFE">
        <w:rPr>
          <w:rFonts w:cs="mylotus" w:hint="cs"/>
          <w:szCs w:val="27"/>
          <w:rtl/>
        </w:rPr>
        <w:t>َّ</w:t>
      </w:r>
      <w:r w:rsidRPr="00071EFE">
        <w:rPr>
          <w:rFonts w:cs="mylotus"/>
          <w:szCs w:val="27"/>
          <w:rtl/>
        </w:rPr>
        <w:t>ا</w:t>
      </w:r>
      <w:r w:rsidR="00A5666F" w:rsidRPr="00071EFE">
        <w:rPr>
          <w:rFonts w:cs="mylotus" w:hint="cs"/>
          <w:szCs w:val="27"/>
          <w:rtl/>
        </w:rPr>
        <w:t>ً</w:t>
      </w:r>
      <w:r w:rsidRPr="00071EFE">
        <w:rPr>
          <w:rFonts w:cs="mylotus"/>
          <w:szCs w:val="27"/>
          <w:rtl/>
        </w:rPr>
        <w:t xml:space="preserve"> وعلانية</w:t>
      </w:r>
      <w:r w:rsidR="00A5666F" w:rsidRPr="00071EFE">
        <w:rPr>
          <w:rFonts w:cs="mylotus" w:hint="cs"/>
          <w:szCs w:val="27"/>
          <w:rtl/>
        </w:rPr>
        <w:t>ً</w:t>
      </w:r>
      <w:r w:rsidRPr="00071EFE">
        <w:rPr>
          <w:rFonts w:cs="mylotus"/>
          <w:szCs w:val="27"/>
          <w:rtl/>
        </w:rPr>
        <w:t>، وبحثنا عن خ</w:t>
      </w:r>
      <w:r w:rsidR="00A5666F" w:rsidRPr="00071EFE">
        <w:rPr>
          <w:rFonts w:cs="mylotus" w:hint="cs"/>
          <w:szCs w:val="27"/>
          <w:rtl/>
        </w:rPr>
        <w:t>َ</w:t>
      </w:r>
      <w:r w:rsidRPr="00071EFE">
        <w:rPr>
          <w:rFonts w:cs="mylotus"/>
          <w:szCs w:val="27"/>
          <w:rtl/>
        </w:rPr>
        <w:t>ب</w:t>
      </w:r>
      <w:r w:rsidR="00A5666F" w:rsidRPr="00071EFE">
        <w:rPr>
          <w:rFonts w:cs="mylotus" w:hint="cs"/>
          <w:szCs w:val="27"/>
          <w:rtl/>
        </w:rPr>
        <w:t>َ</w:t>
      </w:r>
      <w:r w:rsidRPr="00071EFE">
        <w:rPr>
          <w:rFonts w:cs="mylotus"/>
          <w:szCs w:val="27"/>
          <w:rtl/>
        </w:rPr>
        <w:t>ر</w:t>
      </w:r>
      <w:r w:rsidR="00A5666F" w:rsidRPr="00071EFE">
        <w:rPr>
          <w:rFonts w:cs="mylotus" w:hint="cs"/>
          <w:szCs w:val="27"/>
          <w:rtl/>
        </w:rPr>
        <w:t>ِ</w:t>
      </w:r>
      <w:r w:rsidRPr="00071EFE">
        <w:rPr>
          <w:rFonts w:cs="mylotus"/>
          <w:szCs w:val="27"/>
          <w:rtl/>
        </w:rPr>
        <w:t>ه</w:t>
      </w:r>
      <w:r w:rsidR="00A5666F" w:rsidRPr="00071EFE">
        <w:rPr>
          <w:rFonts w:cs="mylotus" w:hint="cs"/>
          <w:szCs w:val="27"/>
          <w:rtl/>
        </w:rPr>
        <w:t>ِ</w:t>
      </w:r>
      <w:r w:rsidRPr="00071EFE">
        <w:rPr>
          <w:rFonts w:cs="mylotus"/>
          <w:szCs w:val="27"/>
          <w:rtl/>
        </w:rPr>
        <w:t xml:space="preserve"> في حياة الحسن بكل سبب فلم نجده، ولو جاز أن ي</w:t>
      </w:r>
      <w:r w:rsidR="00A5666F" w:rsidRPr="00071EFE">
        <w:rPr>
          <w:rFonts w:cs="mylotus" w:hint="cs"/>
          <w:szCs w:val="27"/>
          <w:rtl/>
        </w:rPr>
        <w:t>ُ</w:t>
      </w:r>
      <w:r w:rsidRPr="00071EFE">
        <w:rPr>
          <w:rFonts w:cs="mylotus"/>
          <w:szCs w:val="27"/>
          <w:rtl/>
        </w:rPr>
        <w:t>قال في مثل الحسن بن علي وقد ت</w:t>
      </w:r>
      <w:r w:rsidR="00A5666F" w:rsidRPr="00071EFE">
        <w:rPr>
          <w:rFonts w:cs="mylotus" w:hint="cs"/>
          <w:szCs w:val="27"/>
          <w:rtl/>
        </w:rPr>
        <w:t>ُ</w:t>
      </w:r>
      <w:r w:rsidRPr="00071EFE">
        <w:rPr>
          <w:rFonts w:cs="mylotus"/>
          <w:szCs w:val="27"/>
          <w:rtl/>
        </w:rPr>
        <w:t>و</w:t>
      </w:r>
      <w:r w:rsidR="00A5666F" w:rsidRPr="00071EFE">
        <w:rPr>
          <w:rFonts w:cs="mylotus" w:hint="cs"/>
          <w:szCs w:val="27"/>
          <w:rtl/>
        </w:rPr>
        <w:t>ُ</w:t>
      </w:r>
      <w:r w:rsidRPr="00071EFE">
        <w:rPr>
          <w:rFonts w:cs="mylotus"/>
          <w:szCs w:val="27"/>
          <w:rtl/>
        </w:rPr>
        <w:t>في ولا ولد له ظاهر معروف، أن له ولدا</w:t>
      </w:r>
      <w:r w:rsidRPr="00071EFE">
        <w:rPr>
          <w:rFonts w:cs="mylotus" w:hint="cs"/>
          <w:szCs w:val="27"/>
          <w:rtl/>
        </w:rPr>
        <w:t>ً</w:t>
      </w:r>
      <w:r w:rsidRPr="00071EFE">
        <w:rPr>
          <w:rFonts w:cs="mylotus"/>
          <w:szCs w:val="27"/>
          <w:rtl/>
        </w:rPr>
        <w:t xml:space="preserve"> مستورا</w:t>
      </w:r>
      <w:r w:rsidRPr="00071EFE">
        <w:rPr>
          <w:rFonts w:cs="mylotus" w:hint="cs"/>
          <w:szCs w:val="27"/>
          <w:rtl/>
        </w:rPr>
        <w:t>ً</w:t>
      </w:r>
      <w:r w:rsidRPr="00071EFE">
        <w:rPr>
          <w:rFonts w:cs="mylotus"/>
          <w:szCs w:val="27"/>
          <w:rtl/>
        </w:rPr>
        <w:t>، لجاز مثل هذه الدعوى في كل ميت من غير خ</w:t>
      </w:r>
      <w:r w:rsidR="00A5666F" w:rsidRPr="00071EFE">
        <w:rPr>
          <w:rFonts w:cs="mylotus" w:hint="cs"/>
          <w:szCs w:val="27"/>
          <w:rtl/>
        </w:rPr>
        <w:t>َ</w:t>
      </w:r>
      <w:r w:rsidRPr="00071EFE">
        <w:rPr>
          <w:rFonts w:cs="mylotus"/>
          <w:szCs w:val="27"/>
          <w:rtl/>
        </w:rPr>
        <w:t>ل</w:t>
      </w:r>
      <w:r w:rsidR="00A5666F" w:rsidRPr="00071EFE">
        <w:rPr>
          <w:rFonts w:cs="mylotus" w:hint="cs"/>
          <w:szCs w:val="27"/>
          <w:rtl/>
        </w:rPr>
        <w:t>َ</w:t>
      </w:r>
      <w:r w:rsidRPr="00071EFE">
        <w:rPr>
          <w:rFonts w:cs="mylotus"/>
          <w:szCs w:val="27"/>
          <w:rtl/>
        </w:rPr>
        <w:t>ف</w:t>
      </w:r>
      <w:r w:rsidR="00A5666F" w:rsidRPr="00071EFE">
        <w:rPr>
          <w:rFonts w:cs="mylotus" w:hint="cs"/>
          <w:szCs w:val="27"/>
          <w:rtl/>
        </w:rPr>
        <w:t>ٍ،</w:t>
      </w:r>
      <w:r w:rsidRPr="00071EFE">
        <w:rPr>
          <w:rFonts w:cs="mylotus"/>
          <w:szCs w:val="27"/>
          <w:rtl/>
        </w:rPr>
        <w:t xml:space="preserve"> ولجاز مثل ذلك في النبي صلوات الله عليه أن يقال خل</w:t>
      </w:r>
      <w:r w:rsidR="00A5666F" w:rsidRPr="00071EFE">
        <w:rPr>
          <w:rFonts w:cs="mylotus" w:hint="cs"/>
          <w:szCs w:val="27"/>
          <w:rtl/>
        </w:rPr>
        <w:t>َّ</w:t>
      </w:r>
      <w:r w:rsidRPr="00071EFE">
        <w:rPr>
          <w:rFonts w:cs="mylotus"/>
          <w:szCs w:val="27"/>
          <w:rtl/>
        </w:rPr>
        <w:t>ف ابنا</w:t>
      </w:r>
      <w:r w:rsidR="00A5666F" w:rsidRPr="00071EFE">
        <w:rPr>
          <w:rFonts w:cs="mylotus" w:hint="cs"/>
          <w:szCs w:val="27"/>
          <w:rtl/>
        </w:rPr>
        <w:t>ً</w:t>
      </w:r>
      <w:r w:rsidRPr="00071EFE">
        <w:rPr>
          <w:rFonts w:cs="mylotus"/>
          <w:szCs w:val="27"/>
          <w:rtl/>
        </w:rPr>
        <w:t xml:space="preserve"> رسولا</w:t>
      </w:r>
      <w:r w:rsidRPr="00071EFE">
        <w:rPr>
          <w:rFonts w:cs="mylotus" w:hint="cs"/>
          <w:szCs w:val="27"/>
          <w:rtl/>
        </w:rPr>
        <w:t>ً</w:t>
      </w:r>
      <w:r w:rsidRPr="00071EFE">
        <w:rPr>
          <w:rFonts w:cs="mylotus"/>
          <w:szCs w:val="27"/>
          <w:rtl/>
        </w:rPr>
        <w:t xml:space="preserve"> نبيا</w:t>
      </w:r>
      <w:r w:rsidRPr="00071EFE">
        <w:rPr>
          <w:rFonts w:cs="mylotus" w:hint="cs"/>
          <w:szCs w:val="27"/>
          <w:rtl/>
        </w:rPr>
        <w:t>ً!</w:t>
      </w:r>
      <w:r w:rsidR="00A73447" w:rsidRPr="00B21426">
        <w:rPr>
          <w:rFonts w:cs="Arabic11 BT"/>
          <w:szCs w:val="27"/>
          <w:vertAlign w:val="superscript"/>
          <w:rtl/>
        </w:rPr>
        <w:t>(</w:t>
      </w:r>
      <w:r w:rsidR="00A73447" w:rsidRPr="00B21426">
        <w:rPr>
          <w:rStyle w:val="FootnoteReference"/>
          <w:rFonts w:cs="Arabic11 BT"/>
          <w:szCs w:val="27"/>
          <w:rtl/>
        </w:rPr>
        <w:footnoteReference w:id="31"/>
      </w:r>
      <w:r w:rsidR="00A73447" w:rsidRPr="00B21426">
        <w:rPr>
          <w:rFonts w:cs="Arabic11 BT"/>
          <w:szCs w:val="27"/>
          <w:vertAlign w:val="superscript"/>
          <w:rtl/>
        </w:rPr>
        <w:t>)</w:t>
      </w:r>
    </w:p>
    <w:p w:rsidR="0004026C" w:rsidRPr="00071EFE" w:rsidRDefault="00010FC0" w:rsidP="003A1213">
      <w:pPr>
        <w:widowControl w:val="0"/>
        <w:spacing w:after="60" w:line="228" w:lineRule="auto"/>
        <w:ind w:left="681" w:hanging="397"/>
        <w:jc w:val="both"/>
        <w:rPr>
          <w:rFonts w:cs="mylotus" w:hint="cs"/>
          <w:szCs w:val="27"/>
          <w:rtl/>
        </w:rPr>
      </w:pPr>
      <w:r w:rsidRPr="00071EFE">
        <w:rPr>
          <w:rFonts w:cs="mylotus" w:hint="cs"/>
          <w:szCs w:val="27"/>
          <w:rtl/>
        </w:rPr>
        <w:t xml:space="preserve">9- </w:t>
      </w:r>
      <w:r w:rsidR="00725D50" w:rsidRPr="00071EFE">
        <w:rPr>
          <w:rFonts w:cs="mylotus" w:hint="cs"/>
          <w:szCs w:val="27"/>
          <w:rtl/>
        </w:rPr>
        <w:t>و</w:t>
      </w:r>
      <w:r w:rsidR="00725D50" w:rsidRPr="00071EFE">
        <w:rPr>
          <w:rFonts w:cs="mylotus"/>
          <w:szCs w:val="27"/>
          <w:rtl/>
        </w:rPr>
        <w:t>فرقةٌ</w:t>
      </w:r>
      <w:r w:rsidR="00725D50" w:rsidRPr="00071EFE">
        <w:rPr>
          <w:rFonts w:cs="mylotus" w:hint="cs"/>
          <w:szCs w:val="27"/>
          <w:rtl/>
        </w:rPr>
        <w:t xml:space="preserve"> </w:t>
      </w:r>
      <w:r w:rsidR="00725D50" w:rsidRPr="00071EFE">
        <w:rPr>
          <w:rFonts w:cs="mylotus"/>
          <w:szCs w:val="27"/>
          <w:rtl/>
        </w:rPr>
        <w:t>قالت</w:t>
      </w:r>
      <w:r w:rsidR="00725D50" w:rsidRPr="00071EFE">
        <w:rPr>
          <w:rFonts w:cs="mylotus" w:hint="cs"/>
          <w:szCs w:val="27"/>
          <w:rtl/>
        </w:rPr>
        <w:t>:</w:t>
      </w:r>
      <w:r w:rsidR="00725D50" w:rsidRPr="00071EFE">
        <w:rPr>
          <w:rFonts w:cs="mylotus"/>
          <w:szCs w:val="27"/>
          <w:rtl/>
        </w:rPr>
        <w:t xml:space="preserve"> </w:t>
      </w:r>
      <w:r w:rsidR="00725D50" w:rsidRPr="00071EFE">
        <w:rPr>
          <w:rFonts w:cs="mylotus" w:hint="cs"/>
          <w:szCs w:val="27"/>
          <w:rtl/>
        </w:rPr>
        <w:t>إ</w:t>
      </w:r>
      <w:r w:rsidR="00725D50" w:rsidRPr="00071EFE">
        <w:rPr>
          <w:rFonts w:cs="mylotus"/>
          <w:szCs w:val="27"/>
          <w:rtl/>
        </w:rPr>
        <w:t>ن الحسن بن علي قد صحَّت وفاته كما صحت وفاة آبائه بتواطؤ الأخبار التي لا يجوز تكذيب مثلها، وصح بمثل هذه الأسباب أنه لا</w:t>
      </w:r>
      <w:r w:rsidRPr="00931FE5">
        <w:rPr>
          <w:rFonts w:cs="Times New Roman" w:hint="cs"/>
          <w:rtl/>
        </w:rPr>
        <w:t> </w:t>
      </w:r>
      <w:r w:rsidR="00725D50" w:rsidRPr="00071EFE">
        <w:rPr>
          <w:rFonts w:cs="mylotus"/>
          <w:szCs w:val="27"/>
          <w:rtl/>
        </w:rPr>
        <w:t xml:space="preserve">خلف له، فلما صح عندنا الوجهان ثبت أن لا إمام بعد الحسن بن علي وأن الإمامة انقطعت، وذلك جائز في المعقول والقياس، فكما جاز أن تنقطع النبوة بعد محمد </w:t>
      </w:r>
      <w:r w:rsidRPr="00071EFE">
        <w:rPr>
          <w:rFonts w:cs="mylotus" w:hint="cs"/>
          <w:szCs w:val="27"/>
          <w:rtl/>
        </w:rPr>
        <w:sym w:font="Abo-thar" w:char="F04A"/>
      </w:r>
      <w:r w:rsidRPr="00071EFE">
        <w:rPr>
          <w:rFonts w:cs="mylotus" w:hint="cs"/>
          <w:szCs w:val="27"/>
          <w:rtl/>
        </w:rPr>
        <w:t xml:space="preserve"> </w:t>
      </w:r>
      <w:r w:rsidR="00725D50" w:rsidRPr="00071EFE">
        <w:rPr>
          <w:rFonts w:cs="mylotus"/>
          <w:szCs w:val="27"/>
          <w:rtl/>
        </w:rPr>
        <w:t>فلا يكون بعده شيء، كذلك جاز أن تنقطع الإمامة.</w:t>
      </w:r>
    </w:p>
    <w:p w:rsidR="00010FC0" w:rsidRPr="00071EFE" w:rsidRDefault="00010FC0" w:rsidP="003A1213">
      <w:pPr>
        <w:widowControl w:val="0"/>
        <w:spacing w:after="60" w:line="228" w:lineRule="auto"/>
        <w:ind w:left="738" w:hanging="454"/>
        <w:jc w:val="both"/>
        <w:rPr>
          <w:rFonts w:cs="mylotus" w:hint="cs"/>
          <w:szCs w:val="27"/>
          <w:rtl/>
        </w:rPr>
      </w:pPr>
      <w:r w:rsidRPr="00071EFE">
        <w:rPr>
          <w:rFonts w:cs="mylotus" w:hint="cs"/>
          <w:szCs w:val="27"/>
          <w:rtl/>
        </w:rPr>
        <w:t xml:space="preserve">10- </w:t>
      </w:r>
      <w:r w:rsidRPr="00071EFE">
        <w:rPr>
          <w:rFonts w:cs="mylotus"/>
          <w:szCs w:val="27"/>
          <w:rtl/>
        </w:rPr>
        <w:t>وقالت فرقةٌ</w:t>
      </w:r>
      <w:r w:rsidR="0004026C" w:rsidRPr="00071EFE">
        <w:rPr>
          <w:rFonts w:cs="mylotus" w:hint="cs"/>
          <w:szCs w:val="27"/>
          <w:rtl/>
        </w:rPr>
        <w:t xml:space="preserve"> لما سُئلوا عن ذلك وقيل لهم: ما تقولون في الإمام أهو جعفر أم غيره؟؟ قالوا: </w:t>
      </w:r>
      <w:r w:rsidRPr="00071EFE">
        <w:rPr>
          <w:rFonts w:cs="mylotus"/>
          <w:szCs w:val="27"/>
          <w:rtl/>
        </w:rPr>
        <w:t>لا</w:t>
      </w:r>
      <w:r w:rsidR="0004026C" w:rsidRPr="00071EFE">
        <w:rPr>
          <w:rFonts w:cs="mylotus"/>
          <w:szCs w:val="27"/>
          <w:rtl/>
        </w:rPr>
        <w:t xml:space="preserve"> ندري ما نقول في ذلك</w:t>
      </w:r>
      <w:r w:rsidR="0004026C" w:rsidRPr="00071EFE">
        <w:rPr>
          <w:rFonts w:cs="mylotus" w:hint="cs"/>
          <w:szCs w:val="27"/>
          <w:rtl/>
        </w:rPr>
        <w:t>! أهو من ولد الحسن أم من إخوته، ف</w:t>
      </w:r>
      <w:r w:rsidR="0004026C" w:rsidRPr="00071EFE">
        <w:rPr>
          <w:rFonts w:cs="mylotus"/>
          <w:szCs w:val="27"/>
          <w:rtl/>
        </w:rPr>
        <w:t xml:space="preserve">قد اشتبه </w:t>
      </w:r>
      <w:r w:rsidRPr="00071EFE">
        <w:rPr>
          <w:rFonts w:cs="mylotus"/>
          <w:szCs w:val="27"/>
          <w:rtl/>
        </w:rPr>
        <w:t>علينا الأمر فلسنا نعلم أن للحسن بن علي ولدا أم لا؟ أم الإمامة صحت لجعفر أم لمحمد؟ و</w:t>
      </w:r>
      <w:r w:rsidR="0004026C" w:rsidRPr="00071EFE">
        <w:rPr>
          <w:rFonts w:cs="mylotus"/>
          <w:szCs w:val="27"/>
          <w:rtl/>
        </w:rPr>
        <w:t xml:space="preserve">قد كثر الاختلاف. إلا أننا نقول </w:t>
      </w:r>
      <w:r w:rsidR="0004026C" w:rsidRPr="00071EFE">
        <w:rPr>
          <w:rFonts w:cs="mylotus" w:hint="cs"/>
          <w:szCs w:val="27"/>
          <w:rtl/>
        </w:rPr>
        <w:t>إ</w:t>
      </w:r>
      <w:r w:rsidRPr="00071EFE">
        <w:rPr>
          <w:rFonts w:cs="mylotus"/>
          <w:szCs w:val="27"/>
          <w:rtl/>
        </w:rPr>
        <w:t xml:space="preserve">ن الحسن بن علي كان إماماً مفترض الطاعة ثابت الإمامة، وقد توفي </w:t>
      </w:r>
      <w:r w:rsidRPr="00071EFE">
        <w:rPr>
          <w:rFonts w:cs="mylotus" w:hint="cs"/>
          <w:szCs w:val="27"/>
          <w:rtl/>
        </w:rPr>
        <w:t>(ع</w:t>
      </w:r>
      <w:r w:rsidR="0004026C" w:rsidRPr="00071EFE">
        <w:rPr>
          <w:rFonts w:cs="mylotus" w:hint="cs"/>
          <w:szCs w:val="27"/>
          <w:rtl/>
        </w:rPr>
        <w:t>ليه السلام</w:t>
      </w:r>
      <w:r w:rsidRPr="00071EFE">
        <w:rPr>
          <w:rFonts w:cs="mylotus" w:hint="cs"/>
          <w:szCs w:val="27"/>
          <w:rtl/>
        </w:rPr>
        <w:t>)</w:t>
      </w:r>
      <w:r w:rsidRPr="00071EFE">
        <w:rPr>
          <w:rFonts w:cs="mylotus"/>
          <w:szCs w:val="27"/>
          <w:rtl/>
        </w:rPr>
        <w:t xml:space="preserve"> وصحت وفاته، والأرض لا تخلو من حجة، فنحن نتوقف ولا نقدم على القول بإمامة أحد بعده، ولا ننكر إما</w:t>
      </w:r>
      <w:r w:rsidR="00F15134" w:rsidRPr="00071EFE">
        <w:rPr>
          <w:rFonts w:cs="mylotus"/>
          <w:szCs w:val="27"/>
          <w:rtl/>
        </w:rPr>
        <w:t xml:space="preserve">مة أبي محمد ولا موته، ولا نقول </w:t>
      </w:r>
      <w:r w:rsidR="00F15134" w:rsidRPr="00071EFE">
        <w:rPr>
          <w:rFonts w:cs="mylotus" w:hint="cs"/>
          <w:szCs w:val="27"/>
          <w:rtl/>
        </w:rPr>
        <w:t>إ</w:t>
      </w:r>
      <w:r w:rsidRPr="00071EFE">
        <w:rPr>
          <w:rFonts w:cs="mylotus"/>
          <w:szCs w:val="27"/>
          <w:rtl/>
        </w:rPr>
        <w:t>نه رجع بعد موته ولا نقطع على إمامة أحد من ولد غيره، ولا ننتميه حتى يظهر الله الأمر إذا شاء ويكشف ويبينه لن</w:t>
      </w:r>
      <w:r w:rsidRPr="00071EFE">
        <w:rPr>
          <w:rFonts w:cs="mylotus" w:hint="cs"/>
          <w:szCs w:val="27"/>
          <w:rtl/>
        </w:rPr>
        <w:t>ا</w:t>
      </w:r>
      <w:r w:rsidRPr="00B21426">
        <w:rPr>
          <w:rFonts w:cs="Arabic11 BT"/>
          <w:szCs w:val="27"/>
          <w:vertAlign w:val="superscript"/>
          <w:rtl/>
        </w:rPr>
        <w:t>(</w:t>
      </w:r>
      <w:r w:rsidRPr="00B21426">
        <w:rPr>
          <w:rStyle w:val="FootnoteReference"/>
          <w:rFonts w:cs="Arabic11 BT"/>
          <w:szCs w:val="27"/>
          <w:rtl/>
        </w:rPr>
        <w:footnoteReference w:id="32"/>
      </w:r>
      <w:r w:rsidRPr="00B21426">
        <w:rPr>
          <w:rFonts w:cs="Arabic11 BT"/>
          <w:szCs w:val="27"/>
          <w:vertAlign w:val="superscript"/>
          <w:rtl/>
        </w:rPr>
        <w:t>)</w:t>
      </w:r>
      <w:r w:rsidRPr="00071EFE">
        <w:rPr>
          <w:rFonts w:cs="mylotus" w:hint="cs"/>
          <w:szCs w:val="27"/>
          <w:rtl/>
        </w:rPr>
        <w:t>.</w:t>
      </w:r>
    </w:p>
    <w:p w:rsidR="00F15134" w:rsidRPr="00071EFE" w:rsidRDefault="00F15134" w:rsidP="003A1213">
      <w:pPr>
        <w:spacing w:after="60" w:line="228" w:lineRule="auto"/>
        <w:ind w:left="738" w:hanging="454"/>
        <w:jc w:val="both"/>
        <w:rPr>
          <w:rFonts w:cs="mylotus" w:hint="cs"/>
          <w:szCs w:val="27"/>
          <w:rtl/>
        </w:rPr>
      </w:pPr>
      <w:r w:rsidRPr="00071EFE">
        <w:rPr>
          <w:rFonts w:cs="mylotus" w:hint="cs"/>
          <w:szCs w:val="27"/>
          <w:rtl/>
        </w:rPr>
        <w:t xml:space="preserve">11- وقالت فرقةٌ: إن الحسن بن علي </w:t>
      </w:r>
      <w:r w:rsidRPr="00071EFE">
        <w:rPr>
          <w:rFonts w:ascii="Abo-thar" w:hAnsi="Abo-thar" w:cs="mylotus"/>
          <w:sz w:val="30"/>
          <w:szCs w:val="27"/>
        </w:rPr>
        <w:t></w:t>
      </w:r>
      <w:r w:rsidRPr="00071EFE">
        <w:rPr>
          <w:rFonts w:ascii="Abo-thar" w:hAnsi="Abo-thar" w:cs="mylotus" w:hint="cs"/>
          <w:sz w:val="30"/>
          <w:szCs w:val="27"/>
          <w:rtl/>
        </w:rPr>
        <w:t xml:space="preserve"> </w:t>
      </w:r>
      <w:r w:rsidRPr="00071EFE">
        <w:rPr>
          <w:rFonts w:cs="mylotus" w:hint="cs"/>
          <w:szCs w:val="27"/>
          <w:rtl/>
        </w:rPr>
        <w:t>كان له ولدٌ، سمَّاه «محمَّداً»، وأشار إليه بالإمامة من  بعده، وهم الآن ينتظرون ظهوره.</w:t>
      </w:r>
    </w:p>
    <w:p w:rsidR="00F15134" w:rsidRPr="00071EFE" w:rsidRDefault="00F15134" w:rsidP="00071EFE">
      <w:pPr>
        <w:widowControl w:val="0"/>
        <w:spacing w:after="60" w:line="228" w:lineRule="auto"/>
        <w:ind w:firstLine="284"/>
        <w:jc w:val="both"/>
        <w:rPr>
          <w:rFonts w:cs="mylotus" w:hint="cs"/>
          <w:szCs w:val="27"/>
          <w:rtl/>
        </w:rPr>
      </w:pPr>
      <w:r w:rsidRPr="00071EFE">
        <w:rPr>
          <w:rFonts w:cs="mylotus" w:hint="cs"/>
          <w:b/>
          <w:bCs/>
          <w:szCs w:val="27"/>
          <w:rtl/>
        </w:rPr>
        <w:t>توضيح</w:t>
      </w:r>
      <w:r w:rsidR="00A5666F" w:rsidRPr="00071EFE">
        <w:rPr>
          <w:rFonts w:cs="mylotus" w:hint="cs"/>
          <w:szCs w:val="27"/>
          <w:rtl/>
        </w:rPr>
        <w:t>: لو كان في شريعةِ</w:t>
      </w:r>
      <w:r w:rsidRPr="00071EFE">
        <w:rPr>
          <w:rFonts w:cs="mylotus" w:hint="cs"/>
          <w:szCs w:val="27"/>
          <w:rtl/>
        </w:rPr>
        <w:t xml:space="preserve"> الله</w:t>
      </w:r>
      <w:r w:rsidR="00A5666F" w:rsidRPr="00071EFE">
        <w:rPr>
          <w:rFonts w:cs="mylotus" w:hint="cs"/>
          <w:szCs w:val="27"/>
          <w:rtl/>
        </w:rPr>
        <w:t>ِ</w:t>
      </w:r>
      <w:r w:rsidRPr="00071EFE">
        <w:rPr>
          <w:rFonts w:cs="mylotus" w:hint="cs"/>
          <w:szCs w:val="27"/>
          <w:rtl/>
        </w:rPr>
        <w:t xml:space="preserve"> نصٌّ موثوقٌ حول </w:t>
      </w:r>
      <w:r w:rsidR="00A5666F" w:rsidRPr="00071EFE">
        <w:rPr>
          <w:rFonts w:cs="mylotus" w:hint="cs"/>
          <w:szCs w:val="27"/>
          <w:rtl/>
        </w:rPr>
        <w:t>«</w:t>
      </w:r>
      <w:r w:rsidRPr="00071EFE">
        <w:rPr>
          <w:rFonts w:cs="mylotus" w:hint="cs"/>
          <w:szCs w:val="27"/>
          <w:rtl/>
        </w:rPr>
        <w:t>المهدي</w:t>
      </w:r>
      <w:r w:rsidR="00A5666F" w:rsidRPr="00071EFE">
        <w:rPr>
          <w:rFonts w:cs="mylotus" w:hint="cs"/>
          <w:szCs w:val="27"/>
          <w:rtl/>
        </w:rPr>
        <w:t>ِّ»</w:t>
      </w:r>
      <w:r w:rsidRPr="00071EFE">
        <w:rPr>
          <w:rFonts w:cs="mylotus" w:hint="cs"/>
          <w:szCs w:val="27"/>
          <w:rtl/>
        </w:rPr>
        <w:t xml:space="preserve"> لما و</w:t>
      </w:r>
      <w:r w:rsidR="00A73447" w:rsidRPr="00071EFE">
        <w:rPr>
          <w:rFonts w:cs="mylotus" w:hint="cs"/>
          <w:szCs w:val="27"/>
          <w:rtl/>
        </w:rPr>
        <w:t>ُ</w:t>
      </w:r>
      <w:r w:rsidRPr="00071EFE">
        <w:rPr>
          <w:rFonts w:cs="mylotus" w:hint="cs"/>
          <w:szCs w:val="27"/>
          <w:rtl/>
        </w:rPr>
        <w:t>ج</w:t>
      </w:r>
      <w:r w:rsidR="00A73447" w:rsidRPr="00071EFE">
        <w:rPr>
          <w:rFonts w:cs="mylotus" w:hint="cs"/>
          <w:szCs w:val="27"/>
          <w:rtl/>
        </w:rPr>
        <w:t>ِ</w:t>
      </w:r>
      <w:r w:rsidRPr="00071EFE">
        <w:rPr>
          <w:rFonts w:cs="mylotus" w:hint="cs"/>
          <w:szCs w:val="27"/>
          <w:rtl/>
        </w:rPr>
        <w:t>د</w:t>
      </w:r>
      <w:r w:rsidR="00A73447" w:rsidRPr="00071EFE">
        <w:rPr>
          <w:rFonts w:cs="mylotus" w:hint="cs"/>
          <w:szCs w:val="27"/>
          <w:rtl/>
        </w:rPr>
        <w:t>َ</w:t>
      </w:r>
      <w:r w:rsidRPr="00071EFE">
        <w:rPr>
          <w:rFonts w:cs="mylotus" w:hint="cs"/>
          <w:szCs w:val="27"/>
          <w:rtl/>
        </w:rPr>
        <w:t xml:space="preserve"> كل</w:t>
      </w:r>
      <w:r w:rsidR="00A73447" w:rsidRPr="00071EFE">
        <w:rPr>
          <w:rFonts w:cs="mylotus" w:hint="cs"/>
          <w:szCs w:val="27"/>
          <w:rtl/>
        </w:rPr>
        <w:t>ُّ</w:t>
      </w:r>
      <w:r w:rsidRPr="00071EFE">
        <w:rPr>
          <w:rFonts w:cs="mylotus" w:hint="cs"/>
          <w:szCs w:val="27"/>
          <w:rtl/>
        </w:rPr>
        <w:t xml:space="preserve"> هذا الاختلاف والحيرة بشأنه بين المسلمين. </w:t>
      </w:r>
    </w:p>
    <w:p w:rsidR="00725D50" w:rsidRPr="00071EFE" w:rsidRDefault="00725D50" w:rsidP="00071EFE">
      <w:pPr>
        <w:widowControl w:val="0"/>
        <w:spacing w:after="60" w:line="228" w:lineRule="auto"/>
        <w:ind w:firstLine="284"/>
        <w:jc w:val="both"/>
        <w:rPr>
          <w:rFonts w:cs="mylotus" w:hint="cs"/>
          <w:szCs w:val="27"/>
          <w:rtl/>
        </w:rPr>
      </w:pPr>
      <w:r w:rsidRPr="00071EFE">
        <w:rPr>
          <w:rFonts w:cs="mylotus" w:hint="cs"/>
          <w:szCs w:val="27"/>
          <w:rtl/>
        </w:rPr>
        <w:t>وعلي أي حال</w:t>
      </w:r>
      <w:r w:rsidR="008960BF" w:rsidRPr="00071EFE">
        <w:rPr>
          <w:rFonts w:cs="mylotus" w:hint="cs"/>
          <w:szCs w:val="27"/>
          <w:rtl/>
        </w:rPr>
        <w:t>،</w:t>
      </w:r>
      <w:r w:rsidRPr="00071EFE">
        <w:rPr>
          <w:rFonts w:cs="mylotus" w:hint="cs"/>
          <w:szCs w:val="27"/>
          <w:rtl/>
        </w:rPr>
        <w:t xml:space="preserve"> كان هذا حال شيعة الإمام الحسن العسكري في زمنه، وتلك كانت عقيدتهم بشأن ابن الإمام الحسن العسكري، رغم أنهم كانوا معاصرين</w:t>
      </w:r>
      <w:r w:rsidR="00A5666F" w:rsidRPr="00071EFE">
        <w:rPr>
          <w:rFonts w:cs="mylotus" w:hint="cs"/>
          <w:szCs w:val="27"/>
          <w:rtl/>
        </w:rPr>
        <w:t xml:space="preserve"> له، فما بالك بحال من جاء بعدهم</w:t>
      </w:r>
      <w:r w:rsidRPr="00071EFE">
        <w:rPr>
          <w:rFonts w:cs="mylotus" w:hint="cs"/>
          <w:szCs w:val="27"/>
          <w:rtl/>
        </w:rPr>
        <w:t>؟؟  فهل هكذا تكون حج</w:t>
      </w:r>
      <w:r w:rsidR="00A5666F" w:rsidRPr="00071EFE">
        <w:rPr>
          <w:rFonts w:cs="mylotus" w:hint="cs"/>
          <w:szCs w:val="27"/>
          <w:rtl/>
        </w:rPr>
        <w:t>َّ</w:t>
      </w:r>
      <w:r w:rsidRPr="00071EFE">
        <w:rPr>
          <w:rFonts w:cs="mylotus" w:hint="cs"/>
          <w:szCs w:val="27"/>
          <w:rtl/>
        </w:rPr>
        <w:t xml:space="preserve">ة الله على عباده؟؟ </w:t>
      </w:r>
    </w:p>
    <w:p w:rsidR="008960BF" w:rsidRPr="00071EFE" w:rsidRDefault="008960BF" w:rsidP="00071EFE">
      <w:pPr>
        <w:widowControl w:val="0"/>
        <w:spacing w:after="60" w:line="228" w:lineRule="auto"/>
        <w:ind w:firstLine="284"/>
        <w:jc w:val="both"/>
        <w:rPr>
          <w:rFonts w:cs="mylotus" w:hint="cs"/>
          <w:szCs w:val="27"/>
          <w:rtl/>
        </w:rPr>
      </w:pPr>
      <w:r w:rsidRPr="00071EFE">
        <w:rPr>
          <w:rFonts w:cs="mylotus" w:hint="cs"/>
          <w:szCs w:val="27"/>
          <w:rtl/>
        </w:rPr>
        <w:t>ثم نسأل: ما هي فائدة مثل هذه</w:t>
      </w:r>
      <w:r w:rsidR="00725D50" w:rsidRPr="00071EFE">
        <w:rPr>
          <w:rFonts w:cs="mylotus" w:hint="cs"/>
          <w:szCs w:val="27"/>
          <w:rtl/>
        </w:rPr>
        <w:t xml:space="preserve"> الحج</w:t>
      </w:r>
      <w:r w:rsidR="00A5666F" w:rsidRPr="00071EFE">
        <w:rPr>
          <w:rFonts w:cs="mylotus" w:hint="cs"/>
          <w:szCs w:val="27"/>
          <w:rtl/>
        </w:rPr>
        <w:t>َّ</w:t>
      </w:r>
      <w:r w:rsidR="00725D50" w:rsidRPr="00071EFE">
        <w:rPr>
          <w:rFonts w:cs="mylotus" w:hint="cs"/>
          <w:szCs w:val="27"/>
          <w:rtl/>
        </w:rPr>
        <w:t xml:space="preserve">ة؟؟ </w:t>
      </w:r>
      <w:r w:rsidRPr="00071EFE">
        <w:rPr>
          <w:rFonts w:cs="mylotus" w:hint="cs"/>
          <w:szCs w:val="27"/>
          <w:rtl/>
        </w:rPr>
        <w:t xml:space="preserve"> وعلى قول أستاذنا جناب «السيد مصطفى الحسيني الطباطبائي»: عندما يكون إمام الأمة وهاديها مختفياً فأي إمامة وهداية وإرشاد يُرتجى منه على نحو أنه لو فقد فإن الدنيا تنقلب أوضاعها ويضطرب الزمان والناس؟؟</w:t>
      </w:r>
      <w:r w:rsidR="00BE4A68" w:rsidRPr="00071EFE">
        <w:rPr>
          <w:rFonts w:cs="mylotus" w:hint="cs"/>
          <w:szCs w:val="27"/>
          <w:rtl/>
        </w:rPr>
        <w:t xml:space="preserve"> </w:t>
      </w:r>
    </w:p>
    <w:p w:rsidR="00F964A7" w:rsidRPr="00071EFE" w:rsidRDefault="00BE4A68" w:rsidP="00071EFE">
      <w:pPr>
        <w:widowControl w:val="0"/>
        <w:spacing w:after="60" w:line="228" w:lineRule="auto"/>
        <w:ind w:firstLine="284"/>
        <w:jc w:val="both"/>
        <w:rPr>
          <w:rFonts w:cs="mylotus" w:hint="cs"/>
          <w:szCs w:val="27"/>
          <w:rtl/>
        </w:rPr>
      </w:pPr>
      <w:r w:rsidRPr="00071EFE">
        <w:rPr>
          <w:rFonts w:cs="mylotus" w:hint="cs"/>
          <w:szCs w:val="27"/>
          <w:rtl/>
        </w:rPr>
        <w:t>أليس من المضحِك أن نقول: إن ر</w:t>
      </w:r>
      <w:r w:rsidR="0021644A" w:rsidRPr="00071EFE">
        <w:rPr>
          <w:rFonts w:cs="mylotus" w:hint="cs"/>
          <w:szCs w:val="27"/>
          <w:rtl/>
        </w:rPr>
        <w:t>َ</w:t>
      </w:r>
      <w:r w:rsidRPr="00071EFE">
        <w:rPr>
          <w:rFonts w:cs="mylotus" w:hint="cs"/>
          <w:szCs w:val="27"/>
          <w:rtl/>
        </w:rPr>
        <w:t>ب</w:t>
      </w:r>
      <w:r w:rsidR="0021644A" w:rsidRPr="00071EFE">
        <w:rPr>
          <w:rFonts w:cs="mylotus" w:hint="cs"/>
          <w:szCs w:val="27"/>
          <w:rtl/>
        </w:rPr>
        <w:t>َّ</w:t>
      </w:r>
      <w:r w:rsidRPr="00071EFE">
        <w:rPr>
          <w:rFonts w:cs="mylotus" w:hint="cs"/>
          <w:szCs w:val="27"/>
          <w:rtl/>
        </w:rPr>
        <w:t xml:space="preserve"> العالمين غيَّبَ ح</w:t>
      </w:r>
      <w:r w:rsidR="00506CE7" w:rsidRPr="00071EFE">
        <w:rPr>
          <w:rFonts w:cs="mylotus" w:hint="cs"/>
          <w:szCs w:val="27"/>
          <w:rtl/>
        </w:rPr>
        <w:t>ُ</w:t>
      </w:r>
      <w:r w:rsidRPr="00071EFE">
        <w:rPr>
          <w:rFonts w:cs="mylotus" w:hint="cs"/>
          <w:szCs w:val="27"/>
          <w:rtl/>
        </w:rPr>
        <w:t xml:space="preserve">جَّته </w:t>
      </w:r>
      <w:r w:rsidR="0021644A" w:rsidRPr="00071EFE">
        <w:rPr>
          <w:rFonts w:cs="mylotus" w:hint="cs"/>
          <w:szCs w:val="27"/>
          <w:rtl/>
        </w:rPr>
        <w:t>ثم إنه سيلوم الناس في الحياة الأخرى وفي يوم القيامة على عدم إيمانهم بوجود حُجَّته؟! أليس من حق الناس في الآخرة أن يُجيبوا الله قائلين: اللهم إن حُجَّتك هي الدليل، وطبقاً لقول بعض الناس بالطبع، جاء الحُجَّة بيننا ولكنه غاب ولم يعد لدينا من سبيل للوصول إليه!! لقد أتيت</w:t>
      </w:r>
      <w:r w:rsidR="00E10C95" w:rsidRPr="00071EFE">
        <w:rPr>
          <w:rFonts w:cs="mylotus" w:hint="cs"/>
          <w:szCs w:val="27"/>
          <w:rtl/>
        </w:rPr>
        <w:t>َ</w:t>
      </w:r>
      <w:r w:rsidR="0021644A" w:rsidRPr="00071EFE">
        <w:rPr>
          <w:rFonts w:cs="mylotus" w:hint="cs"/>
          <w:szCs w:val="27"/>
          <w:rtl/>
        </w:rPr>
        <w:t xml:space="preserve">نا بدليل وحُجَّة ولكن دليلك غاب واختفى!! هل يُمكن أن يهتدي الناس وتتم الحُجَّة عليهم من خلال دليل غائب لا يُمكن للناس أن يصلوا إليه؟! </w:t>
      </w:r>
      <w:r w:rsidR="006F5C4D" w:rsidRPr="00071EFE">
        <w:rPr>
          <w:rFonts w:cs="mylotus" w:hint="cs"/>
          <w:b/>
          <w:bCs/>
          <w:szCs w:val="27"/>
          <w:rtl/>
        </w:rPr>
        <w:t>فَ</w:t>
      </w:r>
      <w:r w:rsidR="006F5C4D" w:rsidRPr="00071EFE">
        <w:rPr>
          <w:rFonts w:cs="mylotus"/>
          <w:b/>
          <w:bCs/>
          <w:szCs w:val="27"/>
          <w:rtl/>
        </w:rPr>
        <w:t>سُبْحَانَ</w:t>
      </w:r>
      <w:r w:rsidR="006F5C4D" w:rsidRPr="00071EFE">
        <w:rPr>
          <w:rFonts w:cs="mylotus" w:hint="cs"/>
          <w:b/>
          <w:bCs/>
          <w:szCs w:val="27"/>
          <w:rtl/>
        </w:rPr>
        <w:t xml:space="preserve"> اللهِ</w:t>
      </w:r>
      <w:r w:rsidR="006F5C4D" w:rsidRPr="00071EFE">
        <w:rPr>
          <w:rFonts w:cs="mylotus"/>
          <w:b/>
          <w:bCs/>
          <w:szCs w:val="27"/>
          <w:rtl/>
        </w:rPr>
        <w:t xml:space="preserve"> عَمَّا يَقُولُ</w:t>
      </w:r>
      <w:r w:rsidR="006F5C4D" w:rsidRPr="00071EFE">
        <w:rPr>
          <w:rFonts w:cs="mylotus" w:hint="cs"/>
          <w:b/>
          <w:bCs/>
          <w:szCs w:val="27"/>
          <w:rtl/>
        </w:rPr>
        <w:t xml:space="preserve"> </w:t>
      </w:r>
      <w:r w:rsidR="006F5C4D" w:rsidRPr="00071EFE">
        <w:rPr>
          <w:rFonts w:cs="mylotus"/>
          <w:b/>
          <w:bCs/>
          <w:szCs w:val="27"/>
          <w:rtl/>
        </w:rPr>
        <w:t>الْج</w:t>
      </w:r>
      <w:r w:rsidR="00810310">
        <w:rPr>
          <w:rFonts w:cs="mylotus" w:hint="cs"/>
          <w:b/>
          <w:bCs/>
          <w:szCs w:val="27"/>
          <w:rtl/>
        </w:rPr>
        <w:t>ـ</w:t>
      </w:r>
      <w:r w:rsidR="006F5C4D" w:rsidRPr="00071EFE">
        <w:rPr>
          <w:rFonts w:cs="mylotus"/>
          <w:b/>
          <w:bCs/>
          <w:szCs w:val="27"/>
          <w:rtl/>
        </w:rPr>
        <w:t>َاهِلُونَ عُلُوًّا كَبِيرًا</w:t>
      </w:r>
      <w:r w:rsidR="006F5C4D" w:rsidRPr="00071EFE">
        <w:rPr>
          <w:rFonts w:cs="mylotus" w:hint="cs"/>
          <w:szCs w:val="27"/>
          <w:rtl/>
        </w:rPr>
        <w:t>.</w:t>
      </w:r>
    </w:p>
    <w:p w:rsidR="0021644A" w:rsidRDefault="0021644A" w:rsidP="00071EFE">
      <w:pPr>
        <w:widowControl w:val="0"/>
        <w:spacing w:after="60" w:line="228" w:lineRule="auto"/>
        <w:ind w:firstLine="284"/>
        <w:jc w:val="both"/>
        <w:rPr>
          <w:rFonts w:cs="Times New Roman" w:hint="cs"/>
          <w:szCs w:val="30"/>
          <w:rtl/>
        </w:rPr>
      </w:pPr>
      <w:r w:rsidRPr="00071EFE">
        <w:rPr>
          <w:rFonts w:cs="mylotus" w:hint="cs"/>
          <w:szCs w:val="27"/>
          <w:rtl/>
        </w:rPr>
        <w:t>إن كل من يقول ذلك لم يعرف الله حق المعرفة، ومن هنا نُدرك أن منشأ الخرافات والأخطاء عدم معرفة الله تعالى وعدم معرفة مقام كبرياء الذات الأحدية.</w:t>
      </w:r>
    </w:p>
    <w:p w:rsidR="002D4E05" w:rsidRPr="00071EFE" w:rsidRDefault="0021644A" w:rsidP="00071EFE">
      <w:pPr>
        <w:widowControl w:val="0"/>
        <w:spacing w:after="60" w:line="228" w:lineRule="auto"/>
        <w:ind w:firstLine="284"/>
        <w:jc w:val="both"/>
        <w:rPr>
          <w:rFonts w:cs="mylotus" w:hint="cs"/>
          <w:szCs w:val="27"/>
          <w:rtl/>
        </w:rPr>
      </w:pPr>
      <w:r w:rsidRPr="00071EFE">
        <w:rPr>
          <w:rFonts w:cs="mylotus" w:hint="cs"/>
          <w:szCs w:val="27"/>
          <w:rtl/>
        </w:rPr>
        <w:t>لو قبلنا بكل أسطورة أو ادِّعاء لا دليل عليه واعتبرنا كائناً غائباً منذ ألف وبضع مئات من السن</w:t>
      </w:r>
      <w:r w:rsidR="00E10C95" w:rsidRPr="00071EFE">
        <w:rPr>
          <w:rFonts w:cs="mylotus" w:hint="cs"/>
          <w:szCs w:val="27"/>
          <w:rtl/>
        </w:rPr>
        <w:t>ين</w:t>
      </w:r>
      <w:r w:rsidRPr="00071EFE">
        <w:rPr>
          <w:rFonts w:cs="mylotus" w:hint="cs"/>
          <w:szCs w:val="27"/>
          <w:rtl/>
        </w:rPr>
        <w:t xml:space="preserve"> إمامنا نكون قد سلكنا سبيلاً مخالفاً للوحي والعقل والتجربة، لأن الوحي يقول إن فائدة الإمام هي </w:t>
      </w:r>
      <w:r w:rsidR="002D4E05" w:rsidRPr="00071EFE">
        <w:rPr>
          <w:rFonts w:cs="mylotus" w:hint="cs"/>
          <w:szCs w:val="27"/>
          <w:rtl/>
        </w:rPr>
        <w:t>هدايته وإرشاده وأعماله التي نأتمُّ بها ونقتدي بها، فإذا كان إمامنا مختفياً ولم يترك لنا كتاباً وآثاراً كي نرجع إليها لحلِّ مشكلات عصرنا فإن هذا الإمام ليس هو الإمام الذي جاء وصفه في القرآن الكريم والذي أمر القرآن بالإيمان به واتِّباع أقواله وأفعاله.</w:t>
      </w:r>
    </w:p>
    <w:p w:rsidR="006F5C4D" w:rsidRPr="00071EFE" w:rsidRDefault="002D4E05" w:rsidP="00C569C9">
      <w:pPr>
        <w:widowControl w:val="0"/>
        <w:spacing w:after="60" w:line="228" w:lineRule="auto"/>
        <w:ind w:firstLine="284"/>
        <w:jc w:val="both"/>
        <w:rPr>
          <w:rFonts w:cs="mylotus" w:hint="cs"/>
          <w:szCs w:val="27"/>
          <w:rtl/>
        </w:rPr>
      </w:pPr>
      <w:r w:rsidRPr="00071EFE">
        <w:rPr>
          <w:rFonts w:cs="mylotus" w:hint="cs"/>
          <w:szCs w:val="27"/>
          <w:rtl/>
        </w:rPr>
        <w:t>فإن قيل: أين اعتبر القرآن الكريم أن فائدة الإمام هي هداية الناس؟ قلنا: عندما قال عن</w:t>
      </w:r>
      <w:r w:rsidR="00297587" w:rsidRPr="00071EFE">
        <w:rPr>
          <w:rFonts w:cs="mylotus" w:hint="cs"/>
          <w:szCs w:val="27"/>
          <w:rtl/>
        </w:rPr>
        <w:t xml:space="preserve"> الهُداة المُرشدين المُرسلين من الله: </w:t>
      </w:r>
      <w:r w:rsidR="00C569C9">
        <w:rPr>
          <w:rFonts w:ascii="KFGQPC Uthman Taha Naskh" w:cs="KFGQPC Uthman Taha Naskh" w:hint="cs"/>
          <w:sz w:val="28"/>
          <w:rtl/>
          <w:lang w:val="en-MY" w:eastAsia="en-MY"/>
        </w:rPr>
        <w:t>﴿</w:t>
      </w:r>
      <w:r w:rsidR="00C569C9" w:rsidRPr="00DA2040">
        <w:rPr>
          <w:rStyle w:val="Char4"/>
          <w:rFonts w:hint="cs"/>
          <w:rtl/>
        </w:rPr>
        <w:t>وَجَعَلۡنَٰهُمۡ</w:t>
      </w:r>
      <w:r w:rsidR="00C569C9" w:rsidRPr="00DA2040">
        <w:rPr>
          <w:rStyle w:val="Char4"/>
          <w:rtl/>
        </w:rPr>
        <w:t xml:space="preserve"> </w:t>
      </w:r>
      <w:r w:rsidR="00C569C9" w:rsidRPr="00DA2040">
        <w:rPr>
          <w:rStyle w:val="Char4"/>
          <w:rFonts w:hint="cs"/>
          <w:rtl/>
        </w:rPr>
        <w:t>أَئِمَّةٗ</w:t>
      </w:r>
      <w:r w:rsidR="00C569C9" w:rsidRPr="00DA2040">
        <w:rPr>
          <w:rStyle w:val="Char4"/>
          <w:rtl/>
        </w:rPr>
        <w:t xml:space="preserve"> </w:t>
      </w:r>
      <w:r w:rsidR="00C569C9" w:rsidRPr="00DA2040">
        <w:rPr>
          <w:rStyle w:val="Char4"/>
          <w:rFonts w:hint="cs"/>
          <w:rtl/>
        </w:rPr>
        <w:t>يَهۡدُونَ</w:t>
      </w:r>
      <w:r w:rsidR="00C569C9" w:rsidRPr="00DA2040">
        <w:rPr>
          <w:rStyle w:val="Char4"/>
          <w:rtl/>
        </w:rPr>
        <w:t xml:space="preserve"> </w:t>
      </w:r>
      <w:r w:rsidR="00C569C9" w:rsidRPr="00DA2040">
        <w:rPr>
          <w:rStyle w:val="Char4"/>
          <w:rFonts w:hint="cs"/>
          <w:rtl/>
        </w:rPr>
        <w:t>بِأَمۡرِنَا</w:t>
      </w:r>
      <w:r w:rsidR="00C569C9">
        <w:rPr>
          <w:rFonts w:ascii="KFGQPC Uthman Taha Naskh" w:cs="KFGQPC Uthman Taha Naskh" w:hint="cs"/>
          <w:sz w:val="28"/>
          <w:rtl/>
          <w:lang w:val="en-MY" w:eastAsia="en-MY"/>
        </w:rPr>
        <w:t>﴾</w:t>
      </w:r>
      <w:r w:rsidR="00C569C9">
        <w:rPr>
          <w:rFonts w:ascii="KFGQPC Uthman Taha Naskh" w:cs="KFGQPC Uthman Taha Naskh"/>
          <w:sz w:val="28"/>
          <w:rtl/>
          <w:lang w:val="en-MY" w:eastAsia="en-MY"/>
        </w:rPr>
        <w:t xml:space="preserve"> [</w:t>
      </w:r>
      <w:r w:rsidR="006F3D18">
        <w:rPr>
          <w:rFonts w:ascii="KFGQPC Uthman Taha Naskh" w:cs="KFGQPC Uthman Taha Naskh" w:hint="cs"/>
          <w:sz w:val="28"/>
          <w:rtl/>
          <w:lang w:val="en-MY" w:eastAsia="en-MY"/>
        </w:rPr>
        <w:t>الأنبياء</w:t>
      </w:r>
      <w:r w:rsidR="00C569C9">
        <w:rPr>
          <w:rFonts w:ascii="KFGQPC Uthman Taha Naskh" w:cs="KFGQPC Uthman Taha Naskh"/>
          <w:sz w:val="28"/>
          <w:rtl/>
          <w:lang w:val="en-MY" w:eastAsia="en-MY"/>
        </w:rPr>
        <w:t xml:space="preserve">: </w:t>
      </w:r>
      <w:r w:rsidR="00C569C9">
        <w:rPr>
          <w:rFonts w:ascii="KFGQPC Uthman Taha Naskh" w:cs="KFGQPC Uthman Taha Naskh" w:hint="cs"/>
          <w:sz w:val="28"/>
          <w:rtl/>
          <w:lang w:val="en-MY" w:eastAsia="en-MY"/>
        </w:rPr>
        <w:t>٧٣</w:t>
      </w:r>
      <w:r w:rsidR="00C569C9">
        <w:rPr>
          <w:rFonts w:ascii="KFGQPC Uthman Taha Naskh" w:cs="KFGQPC Uthman Taha Naskh"/>
          <w:sz w:val="28"/>
          <w:rtl/>
          <w:lang w:val="en-MY" w:eastAsia="en-MY"/>
        </w:rPr>
        <w:t xml:space="preserve">]  </w:t>
      </w:r>
      <w:r w:rsidR="00297587" w:rsidRPr="00071EFE">
        <w:rPr>
          <w:rFonts w:cs="mylotus" w:hint="cs"/>
          <w:szCs w:val="27"/>
          <w:rtl/>
        </w:rPr>
        <w:t xml:space="preserve">ولا شك أن ما يقوله القرآن لا يتعلق بالماضي </w:t>
      </w:r>
      <w:r w:rsidR="00167C1B" w:rsidRPr="00071EFE">
        <w:rPr>
          <w:rFonts w:cs="mylotus" w:hint="cs"/>
          <w:szCs w:val="27"/>
          <w:rtl/>
        </w:rPr>
        <w:t xml:space="preserve">والأمم </w:t>
      </w:r>
      <w:r w:rsidR="00E10C95" w:rsidRPr="00071EFE">
        <w:rPr>
          <w:rFonts w:cs="mylotus" w:hint="cs"/>
          <w:szCs w:val="27"/>
          <w:rtl/>
        </w:rPr>
        <w:t>السالفة</w:t>
      </w:r>
      <w:r w:rsidR="00167C1B" w:rsidRPr="00071EFE">
        <w:rPr>
          <w:rFonts w:cs="mylotus" w:hint="cs"/>
          <w:szCs w:val="27"/>
          <w:rtl/>
        </w:rPr>
        <w:t xml:space="preserve"> </w:t>
      </w:r>
      <w:r w:rsidR="00297587" w:rsidRPr="00071EFE">
        <w:rPr>
          <w:rFonts w:cs="mylotus" w:hint="cs"/>
          <w:szCs w:val="27"/>
          <w:rtl/>
        </w:rPr>
        <w:t>فقط بل هو لجميع أهل القرآن أي للمسلمين جميعاً</w:t>
      </w:r>
      <w:r w:rsidR="00E10C95" w:rsidRPr="00071EFE">
        <w:rPr>
          <w:rFonts w:cs="mylotus" w:hint="cs"/>
          <w:szCs w:val="27"/>
          <w:rtl/>
        </w:rPr>
        <w:t>؛</w:t>
      </w:r>
      <w:r w:rsidR="00297587" w:rsidRPr="00071EFE">
        <w:rPr>
          <w:rFonts w:cs="mylotus" w:hint="cs"/>
          <w:szCs w:val="27"/>
          <w:rtl/>
        </w:rPr>
        <w:t xml:space="preserve"> لأن الماضين مضوا فلو كانت </w:t>
      </w:r>
      <w:r w:rsidR="00167C1B" w:rsidRPr="00071EFE">
        <w:rPr>
          <w:rFonts w:cs="mylotus" w:hint="cs"/>
          <w:szCs w:val="27"/>
          <w:rtl/>
        </w:rPr>
        <w:t xml:space="preserve">بعض </w:t>
      </w:r>
      <w:r w:rsidR="00297587" w:rsidRPr="00071EFE">
        <w:rPr>
          <w:rFonts w:cs="mylotus" w:hint="cs"/>
          <w:szCs w:val="27"/>
          <w:rtl/>
        </w:rPr>
        <w:t xml:space="preserve">تعاليم القرآن خاصة </w:t>
      </w:r>
      <w:r w:rsidR="00167C1B" w:rsidRPr="00071EFE">
        <w:rPr>
          <w:rFonts w:cs="mylotus" w:hint="cs"/>
          <w:szCs w:val="27"/>
          <w:rtl/>
        </w:rPr>
        <w:t>بمن قبلنا</w:t>
      </w:r>
      <w:r w:rsidR="00297587" w:rsidRPr="00071EFE">
        <w:rPr>
          <w:rFonts w:cs="mylotus" w:hint="cs"/>
          <w:szCs w:val="27"/>
          <w:rtl/>
        </w:rPr>
        <w:t xml:space="preserve"> فما فائدة تذكير </w:t>
      </w:r>
      <w:r w:rsidR="00167C1B" w:rsidRPr="00071EFE">
        <w:rPr>
          <w:rFonts w:cs="mylotus" w:hint="cs"/>
          <w:szCs w:val="27"/>
          <w:rtl/>
        </w:rPr>
        <w:t>هذه الأمة بها؟!</w:t>
      </w:r>
    </w:p>
    <w:p w:rsidR="00167C1B" w:rsidRPr="00071EFE" w:rsidRDefault="00167C1B" w:rsidP="00071EFE">
      <w:pPr>
        <w:widowControl w:val="0"/>
        <w:spacing w:after="60" w:line="228" w:lineRule="auto"/>
        <w:ind w:firstLine="284"/>
        <w:jc w:val="both"/>
        <w:rPr>
          <w:rFonts w:cs="mylotus" w:hint="cs"/>
          <w:szCs w:val="27"/>
          <w:rtl/>
        </w:rPr>
      </w:pPr>
      <w:r w:rsidRPr="00071EFE">
        <w:rPr>
          <w:rFonts w:cs="mylotus" w:hint="cs"/>
          <w:szCs w:val="27"/>
          <w:rtl/>
        </w:rPr>
        <w:t>يقول هؤلاء المُدَّعون أحياناً بعد أن يُعييهم الجواب: إن فائدة الإمام ستظهر في المستقبل عندما يظهر ويملأ العالَم عدلاً بعد أن يكون قد امتلأ ظلماً وجوراً. فنقول: إذن الإمام ليس إمام زماننا بل هو إمام المستقبل!</w:t>
      </w:r>
    </w:p>
    <w:p w:rsidR="00957614" w:rsidRPr="00071EFE" w:rsidRDefault="00167C1B" w:rsidP="00071EFE">
      <w:pPr>
        <w:widowControl w:val="0"/>
        <w:spacing w:after="60" w:line="228" w:lineRule="auto"/>
        <w:ind w:firstLine="284"/>
        <w:jc w:val="both"/>
        <w:rPr>
          <w:rFonts w:cs="mylotus" w:hint="cs"/>
          <w:szCs w:val="27"/>
          <w:rtl/>
        </w:rPr>
      </w:pPr>
      <w:r w:rsidRPr="00071EFE">
        <w:rPr>
          <w:rFonts w:cs="mylotus" w:hint="cs"/>
          <w:szCs w:val="27"/>
          <w:rtl/>
        </w:rPr>
        <w:t xml:space="preserve">أضف إلى ذلك إذا كانت إرادة الله تعالى قد تعلَّقت بأن يملأ العالَم بنور العدل في المستقبل وفي آخر الزمن، فما الحاجة إلى أن يخلق شخصاً قبل ألف سنة ويحتفظ به قروناً متمادية لإنجاز هذه المهمة؟ ألم يكن الله قادراً -نعوذ بالله تعالى- </w:t>
      </w:r>
      <w:r w:rsidR="00957614" w:rsidRPr="00071EFE">
        <w:rPr>
          <w:rFonts w:cs="mylotus" w:hint="cs"/>
          <w:szCs w:val="27"/>
          <w:rtl/>
        </w:rPr>
        <w:t xml:space="preserve">أن يوجد مثل هذا الهادي والإمام المُصلح في الوقت المناسب تماماً كما أوجد النَّبِيّ الأَكْرَم </w:t>
      </w:r>
      <w:r w:rsidR="00957614" w:rsidRPr="00071EFE">
        <w:rPr>
          <w:rFonts w:ascii="Abo-thar" w:hAnsi="Abo-thar" w:cs="mylotus"/>
          <w:sz w:val="30"/>
          <w:szCs w:val="27"/>
          <w:lang w:bidi="fa-IR"/>
        </w:rPr>
        <w:t></w:t>
      </w:r>
      <w:r w:rsidR="00957614" w:rsidRPr="00071EFE">
        <w:rPr>
          <w:rFonts w:cs="mylotus" w:hint="cs"/>
          <w:szCs w:val="27"/>
          <w:rtl/>
        </w:rPr>
        <w:t xml:space="preserve"> في الوقت المقتضي؟! وهل يفعل الله القُدُّوس القدير عملاً عبثياً؟ وهل حساب الله مثل حساب العبيد الذين يرون أنه لا يُمكنهم الحصول على فاكهة الشتاء في الصيف فيُخزِّنون فاكهة الشتاء كي يأكلوها بالصيف؟!</w:t>
      </w:r>
    </w:p>
    <w:p w:rsidR="00177153" w:rsidRPr="003A1213" w:rsidRDefault="00957614" w:rsidP="00071EFE">
      <w:pPr>
        <w:widowControl w:val="0"/>
        <w:spacing w:after="60" w:line="228" w:lineRule="auto"/>
        <w:ind w:firstLine="284"/>
        <w:jc w:val="both"/>
        <w:rPr>
          <w:rFonts w:cs="mylotus" w:hint="cs"/>
          <w:spacing w:val="-2"/>
          <w:szCs w:val="27"/>
          <w:rtl/>
        </w:rPr>
      </w:pPr>
      <w:r w:rsidRPr="003A1213">
        <w:rPr>
          <w:rFonts w:cs="mylotus" w:hint="cs"/>
          <w:spacing w:val="-2"/>
          <w:szCs w:val="27"/>
          <w:rtl/>
        </w:rPr>
        <w:t xml:space="preserve">يقولون: لا بُدَّ أن يكون الإمام ابناً لإمام، ولذلك احتفظ الله بابن آخر إمام من الأئمة ليُؤَدِّي تلك المهمة!! فنقول: يا للعجب! ألا يعلمون أن أبا طالب والد أمير المؤمنين علي </w:t>
      </w:r>
      <w:r w:rsidRPr="003A1213">
        <w:rPr>
          <w:rFonts w:cs="mylotus"/>
          <w:spacing w:val="-2"/>
          <w:sz w:val="30"/>
          <w:szCs w:val="27"/>
          <w:rtl/>
        </w:rPr>
        <w:sym w:font="AGA Arabesque" w:char="F075"/>
      </w:r>
      <w:r w:rsidRPr="003A1213">
        <w:rPr>
          <w:rFonts w:cs="mylotus" w:hint="cs"/>
          <w:spacing w:val="-2"/>
          <w:szCs w:val="27"/>
          <w:rtl/>
        </w:rPr>
        <w:t xml:space="preserve"> لم يكن إماماً ولا نبياً! ألا يتفكرون في حال «عبد الله» والد رسول الله </w:t>
      </w:r>
      <w:r w:rsidRPr="003A1213">
        <w:rPr>
          <w:rFonts w:ascii="Abo-thar" w:hAnsi="Abo-thar" w:cs="mylotus"/>
          <w:spacing w:val="-2"/>
          <w:sz w:val="30"/>
          <w:szCs w:val="27"/>
          <w:lang w:bidi="fa-IR"/>
        </w:rPr>
        <w:t></w:t>
      </w:r>
      <w:r w:rsidRPr="003A1213">
        <w:rPr>
          <w:rFonts w:cs="mylotus" w:hint="cs"/>
          <w:spacing w:val="-2"/>
          <w:szCs w:val="27"/>
          <w:rtl/>
        </w:rPr>
        <w:t xml:space="preserve"> الذي لم يكن يتمتع لا بمقام النبوة ولا بمقام الإمامة؟! فإذا كان حضرة أبي الأئمة خارجاً عن هذا الشرط</w:t>
      </w:r>
      <w:r w:rsidR="00177153" w:rsidRPr="003A1213">
        <w:rPr>
          <w:rFonts w:cs="mylotus" w:hint="cs"/>
          <w:spacing w:val="-2"/>
          <w:szCs w:val="27"/>
          <w:rtl/>
        </w:rPr>
        <w:t xml:space="preserve"> ولم يدَّعِ رسول الله </w:t>
      </w:r>
      <w:r w:rsidR="00177153" w:rsidRPr="003A1213">
        <w:rPr>
          <w:rFonts w:ascii="Abo-thar" w:hAnsi="Abo-thar" w:cs="mylotus"/>
          <w:spacing w:val="-2"/>
          <w:sz w:val="30"/>
          <w:szCs w:val="27"/>
          <w:lang w:bidi="fa-IR"/>
        </w:rPr>
        <w:t></w:t>
      </w:r>
      <w:r w:rsidR="00177153" w:rsidRPr="003A1213">
        <w:rPr>
          <w:rFonts w:cs="mylotus" w:hint="cs"/>
          <w:spacing w:val="-2"/>
          <w:szCs w:val="27"/>
          <w:rtl/>
        </w:rPr>
        <w:t xml:space="preserve"> نفسه مع كل مقامه العالي الذي لا يُضاهى هذا الأمر فكيف يُمكن أن يكون ادِّعاؤكم صحيحاً؟</w:t>
      </w:r>
    </w:p>
    <w:p w:rsidR="00684E03" w:rsidRPr="00071EFE" w:rsidRDefault="00177153" w:rsidP="00071EFE">
      <w:pPr>
        <w:widowControl w:val="0"/>
        <w:spacing w:after="60" w:line="228" w:lineRule="auto"/>
        <w:ind w:firstLine="284"/>
        <w:jc w:val="both"/>
        <w:rPr>
          <w:rFonts w:cs="mylotus" w:hint="cs"/>
          <w:szCs w:val="27"/>
          <w:rtl/>
        </w:rPr>
      </w:pPr>
      <w:r w:rsidRPr="00071EFE">
        <w:rPr>
          <w:rFonts w:cs="mylotus" w:hint="cs"/>
          <w:szCs w:val="27"/>
          <w:rtl/>
        </w:rPr>
        <w:t xml:space="preserve">أضف إلى ذلك أن السؤال المهم الذي يطرح نفسه: لماذا لا نجد أيّ ذكر أو </w:t>
      </w:r>
      <w:r w:rsidR="002B0386" w:rsidRPr="00071EFE">
        <w:rPr>
          <w:rFonts w:cs="mylotus" w:hint="cs"/>
          <w:szCs w:val="27"/>
          <w:rtl/>
        </w:rPr>
        <w:t>دليل</w:t>
      </w:r>
      <w:r w:rsidRPr="00071EFE">
        <w:rPr>
          <w:rFonts w:cs="mylotus" w:hint="cs"/>
          <w:szCs w:val="27"/>
          <w:rtl/>
        </w:rPr>
        <w:t xml:space="preserve"> </w:t>
      </w:r>
      <w:r w:rsidR="002B0386" w:rsidRPr="00071EFE">
        <w:rPr>
          <w:rFonts w:cs="mylotus" w:hint="cs"/>
          <w:szCs w:val="27"/>
          <w:rtl/>
        </w:rPr>
        <w:t>يدل على هذا</w:t>
      </w:r>
      <w:r w:rsidRPr="00071EFE">
        <w:rPr>
          <w:rFonts w:cs="mylotus" w:hint="cs"/>
          <w:szCs w:val="27"/>
          <w:rtl/>
        </w:rPr>
        <w:t xml:space="preserve"> الإمام المحجوب الذي يرتبط به مصير مستقبل العالَم</w:t>
      </w:r>
      <w:r w:rsidR="002B0386" w:rsidRPr="00071EFE">
        <w:rPr>
          <w:rFonts w:cs="mylotus" w:hint="cs"/>
          <w:szCs w:val="27"/>
          <w:rtl/>
        </w:rPr>
        <w:t xml:space="preserve"> في القرآن الكريم</w:t>
      </w:r>
      <w:r w:rsidRPr="00071EFE">
        <w:rPr>
          <w:rFonts w:cs="mylotus" w:hint="cs"/>
          <w:szCs w:val="27"/>
          <w:rtl/>
        </w:rPr>
        <w:t>؟</w:t>
      </w:r>
      <w:r w:rsidR="002B0386" w:rsidRPr="00071EFE">
        <w:rPr>
          <w:rFonts w:cs="mylotus" w:hint="cs"/>
          <w:szCs w:val="27"/>
          <w:rtl/>
        </w:rPr>
        <w:t xml:space="preserve"> وهل أهمية الإيمان بوجود مثل هذا الإمام أقل من أهمية الإيمان بوجود رجال من الماضين عاشوا ورحلوا عن الدنيا منذ عشرات القرون مثل لقمان وذي القرنين، حتى نجد أن القرآن الكريم ذكر لنا أسماءهم وأوصافهم بشكل مفصل لنأخذ من سيرتهم وأقوالهم العبرة والموعظة، ولكنه لم يذكر لنا أيَّ شيء عن اسم وأوصاف إمام عظيم وشخص غائب يجب على المسلمين أن ينتظرو</w:t>
      </w:r>
      <w:r w:rsidR="00E10C95" w:rsidRPr="00071EFE">
        <w:rPr>
          <w:rFonts w:cs="mylotus" w:hint="cs"/>
          <w:szCs w:val="27"/>
          <w:rtl/>
        </w:rPr>
        <w:t>ه ويترقَّبوا</w:t>
      </w:r>
      <w:r w:rsidR="002B0386" w:rsidRPr="00071EFE">
        <w:rPr>
          <w:rFonts w:cs="mylotus" w:hint="cs"/>
          <w:szCs w:val="27"/>
          <w:rtl/>
        </w:rPr>
        <w:t xml:space="preserve"> ليل نهار ظهور دولته؟! هل طريقة كتاب الهداية أن</w:t>
      </w:r>
      <w:r w:rsidR="000A4A1F" w:rsidRPr="00071EFE">
        <w:rPr>
          <w:rFonts w:cs="mylotus" w:hint="cs"/>
          <w:szCs w:val="27"/>
          <w:rtl/>
        </w:rPr>
        <w:t>ه كلما كان الأمر أكثر أهمية اختصر في بيانه أو كتم بيانه عنا بشكل تام</w:t>
      </w:r>
      <w:r w:rsidR="00E10C95" w:rsidRPr="00071EFE">
        <w:rPr>
          <w:rFonts w:cs="mylotus" w:hint="cs"/>
          <w:szCs w:val="27"/>
          <w:rtl/>
        </w:rPr>
        <w:t>!</w:t>
      </w:r>
      <w:r w:rsidR="000A4A1F" w:rsidRPr="00071EFE">
        <w:rPr>
          <w:rFonts w:cs="mylotus" w:hint="cs"/>
          <w:szCs w:val="27"/>
          <w:rtl/>
        </w:rPr>
        <w:t xml:space="preserve"> أما إذا كان الأمر </w:t>
      </w:r>
      <w:r w:rsidR="002B0386" w:rsidRPr="00071EFE">
        <w:rPr>
          <w:rFonts w:cs="mylotus" w:hint="cs"/>
          <w:szCs w:val="27"/>
          <w:rtl/>
        </w:rPr>
        <w:t>أقل أهمية</w:t>
      </w:r>
      <w:r w:rsidRPr="00071EFE">
        <w:rPr>
          <w:rFonts w:cs="mylotus" w:hint="cs"/>
          <w:szCs w:val="27"/>
          <w:rtl/>
        </w:rPr>
        <w:t xml:space="preserve"> </w:t>
      </w:r>
      <w:r w:rsidR="000A4A1F" w:rsidRPr="00071EFE">
        <w:rPr>
          <w:rFonts w:cs="mylotus" w:hint="cs"/>
          <w:szCs w:val="27"/>
          <w:rtl/>
        </w:rPr>
        <w:t>أوضحه وفص</w:t>
      </w:r>
      <w:r w:rsidR="00E10C95" w:rsidRPr="00071EFE">
        <w:rPr>
          <w:rFonts w:cs="mylotus" w:hint="cs"/>
          <w:szCs w:val="27"/>
          <w:rtl/>
        </w:rPr>
        <w:t>َّ</w:t>
      </w:r>
      <w:r w:rsidR="000A4A1F" w:rsidRPr="00071EFE">
        <w:rPr>
          <w:rFonts w:cs="mylotus" w:hint="cs"/>
          <w:szCs w:val="27"/>
          <w:rtl/>
        </w:rPr>
        <w:t>له لنا بشكل كامل؟!</w:t>
      </w:r>
    </w:p>
    <w:p w:rsidR="00684E03" w:rsidRPr="00F964A7" w:rsidRDefault="00684E03" w:rsidP="004E7FBD">
      <w:pPr>
        <w:pStyle w:val="a0"/>
        <w:rPr>
          <w:rFonts w:hint="cs"/>
          <w:rtl/>
        </w:rPr>
      </w:pPr>
      <w:bookmarkStart w:id="33" w:name="_Toc366882434"/>
      <w:r>
        <w:rPr>
          <w:rFonts w:hint="cs"/>
          <w:rtl/>
        </w:rPr>
        <w:t>[ تاريخ ولادته ]</w:t>
      </w:r>
      <w:bookmarkEnd w:id="33"/>
    </w:p>
    <w:p w:rsidR="00684E03" w:rsidRPr="00071EFE" w:rsidRDefault="00684E03" w:rsidP="00071EFE">
      <w:pPr>
        <w:widowControl w:val="0"/>
        <w:spacing w:after="60" w:line="228" w:lineRule="auto"/>
        <w:ind w:firstLine="284"/>
        <w:jc w:val="both"/>
        <w:rPr>
          <w:rFonts w:cs="mylotus"/>
          <w:szCs w:val="27"/>
          <w:rtl/>
        </w:rPr>
      </w:pPr>
      <w:r w:rsidRPr="00071EFE">
        <w:rPr>
          <w:rFonts w:cs="mylotus"/>
          <w:szCs w:val="27"/>
          <w:rtl/>
        </w:rPr>
        <w:t>يروي الشيخ الصدوق في كتاب «</w:t>
      </w:r>
      <w:r w:rsidRPr="00071EFE">
        <w:rPr>
          <w:rFonts w:cs="mylotus"/>
          <w:b/>
          <w:bCs/>
          <w:szCs w:val="27"/>
          <w:rtl/>
        </w:rPr>
        <w:t>إكمال الدين</w:t>
      </w:r>
      <w:r w:rsidRPr="00071EFE">
        <w:rPr>
          <w:rFonts w:cs="mylotus"/>
          <w:szCs w:val="27"/>
          <w:rtl/>
        </w:rPr>
        <w:t>» عن «عَقِيدٍ الخَادِمِ» أن ابن</w:t>
      </w:r>
      <w:r w:rsidR="0004076B" w:rsidRPr="00071EFE">
        <w:rPr>
          <w:rFonts w:cs="mylotus" w:hint="cs"/>
          <w:szCs w:val="27"/>
          <w:rtl/>
        </w:rPr>
        <w:t>َ</w:t>
      </w:r>
      <w:r w:rsidRPr="00071EFE">
        <w:rPr>
          <w:rFonts w:cs="mylotus"/>
          <w:szCs w:val="27"/>
          <w:rtl/>
        </w:rPr>
        <w:t xml:space="preserve"> الإمام</w:t>
      </w:r>
      <w:r w:rsidR="0004076B" w:rsidRPr="00071EFE">
        <w:rPr>
          <w:rFonts w:cs="mylotus" w:hint="cs"/>
          <w:szCs w:val="27"/>
          <w:rtl/>
        </w:rPr>
        <w:t>ِ</w:t>
      </w:r>
      <w:r w:rsidRPr="00071EFE">
        <w:rPr>
          <w:rFonts w:cs="mylotus"/>
          <w:szCs w:val="27"/>
          <w:rtl/>
        </w:rPr>
        <w:t xml:space="preserve"> الحسن العسكري</w:t>
      </w:r>
      <w:r w:rsidR="00A5666F" w:rsidRPr="00071EFE">
        <w:rPr>
          <w:rFonts w:cs="mylotus" w:hint="cs"/>
          <w:szCs w:val="27"/>
          <w:rtl/>
        </w:rPr>
        <w:t xml:space="preserve"> </w:t>
      </w:r>
      <w:r w:rsidR="00A5666F" w:rsidRPr="00071EFE">
        <w:rPr>
          <w:rFonts w:ascii="Abo-thar" w:hAnsi="Abo-thar" w:cs="mylotus"/>
          <w:sz w:val="30"/>
          <w:szCs w:val="27"/>
        </w:rPr>
        <w:t></w:t>
      </w:r>
      <w:r w:rsidRPr="00071EFE">
        <w:rPr>
          <w:rFonts w:cs="mylotus"/>
          <w:szCs w:val="27"/>
          <w:rtl/>
        </w:rPr>
        <w:t xml:space="preserve"> و</w:t>
      </w:r>
      <w:r w:rsidR="0004076B" w:rsidRPr="00071EFE">
        <w:rPr>
          <w:rFonts w:cs="mylotus" w:hint="cs"/>
          <w:szCs w:val="27"/>
          <w:rtl/>
        </w:rPr>
        <w:t>ُ</w:t>
      </w:r>
      <w:r w:rsidRPr="00071EFE">
        <w:rPr>
          <w:rFonts w:cs="mylotus"/>
          <w:szCs w:val="27"/>
          <w:rtl/>
        </w:rPr>
        <w:t>ل</w:t>
      </w:r>
      <w:r w:rsidR="0004076B" w:rsidRPr="00071EFE">
        <w:rPr>
          <w:rFonts w:cs="mylotus" w:hint="cs"/>
          <w:szCs w:val="27"/>
          <w:rtl/>
        </w:rPr>
        <w:t>ِ</w:t>
      </w:r>
      <w:r w:rsidRPr="00071EFE">
        <w:rPr>
          <w:rFonts w:cs="mylotus"/>
          <w:szCs w:val="27"/>
          <w:rtl/>
        </w:rPr>
        <w:t>د</w:t>
      </w:r>
      <w:r w:rsidR="0004076B" w:rsidRPr="00071EFE">
        <w:rPr>
          <w:rFonts w:cs="mylotus" w:hint="cs"/>
          <w:szCs w:val="27"/>
          <w:rtl/>
        </w:rPr>
        <w:t>َ</w:t>
      </w:r>
      <w:r w:rsidRPr="00071EFE">
        <w:rPr>
          <w:rFonts w:cs="mylotus"/>
          <w:szCs w:val="27"/>
          <w:rtl/>
        </w:rPr>
        <w:t xml:space="preserve"> في ليلة الجمعة من شهر رمضان سنة 254هـ،  ولكنه يروي في الكتاب ذاته عن السيدة «حكيمة» أن ولادته كانت في النصف من شعبان سنة 255هـ. وهناك رواية أخرى في الكتاب ذاته تقول إن إمام الزمان ولد في الثامن شهر شعبان سنة 256هـ.  أما بهاء الدين علي بن عيسى الإربلي الموصلي (</w:t>
      </w:r>
      <w:r w:rsidR="0004076B" w:rsidRPr="00071EFE">
        <w:rPr>
          <w:rFonts w:cs="mylotus" w:hint="cs"/>
          <w:szCs w:val="27"/>
          <w:rtl/>
        </w:rPr>
        <w:t xml:space="preserve">ت </w:t>
      </w:r>
      <w:r w:rsidRPr="00071EFE">
        <w:rPr>
          <w:rFonts w:cs="mylotus"/>
          <w:szCs w:val="27"/>
          <w:rtl/>
        </w:rPr>
        <w:t>693هـ) فقال في كتابه «</w:t>
      </w:r>
      <w:r w:rsidRPr="00071EFE">
        <w:rPr>
          <w:rFonts w:cs="mylotus"/>
          <w:b/>
          <w:bCs/>
          <w:szCs w:val="27"/>
          <w:rtl/>
        </w:rPr>
        <w:t>ك</w:t>
      </w:r>
      <w:r w:rsidR="0004076B" w:rsidRPr="00071EFE">
        <w:rPr>
          <w:rFonts w:cs="mylotus" w:hint="cs"/>
          <w:b/>
          <w:bCs/>
          <w:szCs w:val="27"/>
          <w:rtl/>
        </w:rPr>
        <w:t>َ</w:t>
      </w:r>
      <w:r w:rsidRPr="00071EFE">
        <w:rPr>
          <w:rFonts w:cs="mylotus"/>
          <w:b/>
          <w:bCs/>
          <w:szCs w:val="27"/>
          <w:rtl/>
        </w:rPr>
        <w:t>ش</w:t>
      </w:r>
      <w:r w:rsidR="0004076B" w:rsidRPr="00071EFE">
        <w:rPr>
          <w:rFonts w:cs="mylotus" w:hint="cs"/>
          <w:b/>
          <w:bCs/>
          <w:szCs w:val="27"/>
          <w:rtl/>
        </w:rPr>
        <w:t>ْ</w:t>
      </w:r>
      <w:r w:rsidRPr="00071EFE">
        <w:rPr>
          <w:rFonts w:cs="mylotus"/>
          <w:b/>
          <w:bCs/>
          <w:szCs w:val="27"/>
          <w:rtl/>
        </w:rPr>
        <w:t>ف</w:t>
      </w:r>
      <w:r w:rsidR="0004076B" w:rsidRPr="00071EFE">
        <w:rPr>
          <w:rFonts w:cs="mylotus" w:hint="cs"/>
          <w:b/>
          <w:bCs/>
          <w:szCs w:val="27"/>
          <w:rtl/>
        </w:rPr>
        <w:t>ُ</w:t>
      </w:r>
      <w:r w:rsidRPr="00071EFE">
        <w:rPr>
          <w:rFonts w:cs="mylotus"/>
          <w:b/>
          <w:bCs/>
          <w:szCs w:val="27"/>
          <w:rtl/>
        </w:rPr>
        <w:t xml:space="preserve"> الغ</w:t>
      </w:r>
      <w:r w:rsidR="0004076B" w:rsidRPr="00071EFE">
        <w:rPr>
          <w:rFonts w:cs="mylotus" w:hint="cs"/>
          <w:b/>
          <w:bCs/>
          <w:szCs w:val="27"/>
          <w:rtl/>
        </w:rPr>
        <w:t>ُ</w:t>
      </w:r>
      <w:r w:rsidRPr="00071EFE">
        <w:rPr>
          <w:rFonts w:cs="mylotus"/>
          <w:b/>
          <w:bCs/>
          <w:szCs w:val="27"/>
          <w:rtl/>
        </w:rPr>
        <w:t>م</w:t>
      </w:r>
      <w:r w:rsidR="0004076B" w:rsidRPr="00071EFE">
        <w:rPr>
          <w:rFonts w:cs="mylotus" w:hint="cs"/>
          <w:b/>
          <w:bCs/>
          <w:szCs w:val="27"/>
          <w:rtl/>
        </w:rPr>
        <w:t>َّ</w:t>
      </w:r>
      <w:r w:rsidRPr="00071EFE">
        <w:rPr>
          <w:rFonts w:cs="mylotus"/>
          <w:b/>
          <w:bCs/>
          <w:szCs w:val="27"/>
          <w:rtl/>
        </w:rPr>
        <w:t>ة</w:t>
      </w:r>
      <w:r w:rsidR="0004076B" w:rsidRPr="00071EFE">
        <w:rPr>
          <w:rFonts w:cs="mylotus" w:hint="cs"/>
          <w:b/>
          <w:bCs/>
          <w:szCs w:val="27"/>
          <w:rtl/>
        </w:rPr>
        <w:t>ِ</w:t>
      </w:r>
      <w:r w:rsidRPr="00071EFE">
        <w:rPr>
          <w:rFonts w:cs="mylotus"/>
          <w:szCs w:val="27"/>
          <w:rtl/>
        </w:rPr>
        <w:t>» إن ولادة الإمام كانت في الثالث والعشـرين من شهر رمضان المبارك سنة 258هـ!</w:t>
      </w:r>
    </w:p>
    <w:p w:rsidR="00684E03" w:rsidRPr="00577DDB" w:rsidRDefault="00577DDB" w:rsidP="004E7FBD">
      <w:pPr>
        <w:pStyle w:val="a0"/>
        <w:rPr>
          <w:rtl/>
        </w:rPr>
      </w:pPr>
      <w:bookmarkStart w:id="34" w:name="_Toc366882435"/>
      <w:r>
        <w:rPr>
          <w:rFonts w:hint="cs"/>
          <w:rtl/>
        </w:rPr>
        <w:t xml:space="preserve">[ </w:t>
      </w:r>
      <w:r w:rsidR="00684E03" w:rsidRPr="00577DDB">
        <w:rPr>
          <w:rtl/>
        </w:rPr>
        <w:t>كيفية نموّه</w:t>
      </w:r>
      <w:r>
        <w:rPr>
          <w:rFonts w:hint="cs"/>
          <w:rtl/>
        </w:rPr>
        <w:t xml:space="preserve"> ]</w:t>
      </w:r>
      <w:bookmarkEnd w:id="34"/>
    </w:p>
    <w:p w:rsidR="00684E03" w:rsidRPr="00071EFE" w:rsidRDefault="00684E03" w:rsidP="00071EFE">
      <w:pPr>
        <w:widowControl w:val="0"/>
        <w:spacing w:after="60" w:line="228" w:lineRule="auto"/>
        <w:ind w:firstLine="284"/>
        <w:jc w:val="both"/>
        <w:rPr>
          <w:rFonts w:cs="mylotus"/>
          <w:szCs w:val="27"/>
          <w:rtl/>
        </w:rPr>
      </w:pPr>
      <w:r w:rsidRPr="00071EFE">
        <w:rPr>
          <w:rFonts w:cs="mylotus"/>
          <w:szCs w:val="27"/>
          <w:rtl/>
        </w:rPr>
        <w:t>أورد المجلسيُّ في «</w:t>
      </w:r>
      <w:r w:rsidRPr="00071EFE">
        <w:rPr>
          <w:rFonts w:cs="mylotus"/>
          <w:b/>
          <w:bCs/>
          <w:szCs w:val="27"/>
          <w:rtl/>
        </w:rPr>
        <w:t>بحار الأنوار</w:t>
      </w:r>
      <w:r w:rsidRPr="00071EFE">
        <w:rPr>
          <w:rFonts w:cs="mylotus"/>
          <w:szCs w:val="27"/>
          <w:rtl/>
        </w:rPr>
        <w:t xml:space="preserve">» عدة روايات حول النمو الخارق للعادة </w:t>
      </w:r>
      <w:r w:rsidR="0004076B" w:rsidRPr="00071EFE">
        <w:rPr>
          <w:rFonts w:cs="mylotus" w:hint="cs"/>
          <w:szCs w:val="27"/>
          <w:rtl/>
        </w:rPr>
        <w:t>ل</w:t>
      </w:r>
      <w:r w:rsidRPr="00071EFE">
        <w:rPr>
          <w:rFonts w:cs="mylotus"/>
          <w:szCs w:val="27"/>
          <w:rtl/>
        </w:rPr>
        <w:t xml:space="preserve">لإمام </w:t>
      </w:r>
      <w:r w:rsidR="0004076B" w:rsidRPr="00071EFE">
        <w:rPr>
          <w:rFonts w:cs="mylotus" w:hint="cs"/>
          <w:szCs w:val="27"/>
          <w:rtl/>
        </w:rPr>
        <w:t>الثاني عشر</w:t>
      </w:r>
      <w:r w:rsidR="001675F6" w:rsidRPr="00071EFE">
        <w:rPr>
          <w:rFonts w:cs="mylotus" w:hint="cs"/>
          <w:szCs w:val="27"/>
          <w:rtl/>
        </w:rPr>
        <w:t>.</w:t>
      </w:r>
      <w:r w:rsidR="001675F6" w:rsidRPr="00071EFE">
        <w:rPr>
          <w:rFonts w:cs="mylotus"/>
          <w:szCs w:val="27"/>
          <w:rtl/>
        </w:rPr>
        <w:t xml:space="preserve"> </w:t>
      </w:r>
      <w:r w:rsidRPr="00071EFE">
        <w:rPr>
          <w:rFonts w:cs="mylotus"/>
          <w:szCs w:val="27"/>
          <w:rtl/>
        </w:rPr>
        <w:t xml:space="preserve">أولاً: هي روايات متناقضة </w:t>
      </w:r>
      <w:r w:rsidR="0004076B" w:rsidRPr="00071EFE">
        <w:rPr>
          <w:rFonts w:cs="mylotus" w:hint="cs"/>
          <w:szCs w:val="27"/>
          <w:rtl/>
        </w:rPr>
        <w:t>يعارِضُ</w:t>
      </w:r>
      <w:r w:rsidRPr="00071EFE">
        <w:rPr>
          <w:rFonts w:cs="mylotus"/>
          <w:szCs w:val="27"/>
          <w:rtl/>
        </w:rPr>
        <w:t xml:space="preserve"> بعضها بعضاً. وثانياً: هي روايات تخالف القرآن والكتب السماوية وتخالف العقل. </w:t>
      </w:r>
      <w:r w:rsidR="0004076B" w:rsidRPr="00071EFE">
        <w:rPr>
          <w:rFonts w:cs="mylotus" w:hint="cs"/>
          <w:szCs w:val="27"/>
          <w:rtl/>
        </w:rPr>
        <w:t>ف</w:t>
      </w:r>
      <w:r w:rsidRPr="00071EFE">
        <w:rPr>
          <w:rFonts w:cs="mylotus"/>
          <w:szCs w:val="27"/>
          <w:rtl/>
        </w:rPr>
        <w:t xml:space="preserve">مثلاً تنقل إحدى تلك الروايات عن السيدة «حكيمة» قولها: </w:t>
      </w:r>
      <w:r w:rsidR="0004076B" w:rsidRPr="00071EFE">
        <w:rPr>
          <w:rFonts w:cs="mylotus" w:hint="cs"/>
          <w:szCs w:val="27"/>
          <w:rtl/>
        </w:rPr>
        <w:t>"</w:t>
      </w:r>
      <w:r w:rsidRPr="00C569C9">
        <w:rPr>
          <w:rFonts w:cs="KFGQPC Uthman Taha Naskh"/>
          <w:szCs w:val="27"/>
          <w:rtl/>
        </w:rPr>
        <w:t>فَلَمَّا أَنْ كَانَ بَعْدَ أَرْبَعِينَ يَوْماً رُدَّ الغُلَامُ ووَجَّهَ إِلَيَّ ابْنُ أَخِي [أي الإمام الحسن العسكري] فَدَعَانِي فَدَخَلْتُ عَلَيْهِ فَإ</w:t>
      </w:r>
      <w:r w:rsidR="001C18C8" w:rsidRPr="00C569C9">
        <w:rPr>
          <w:rFonts w:cs="KFGQPC Uthman Taha Naskh"/>
          <w:szCs w:val="27"/>
          <w:rtl/>
        </w:rPr>
        <w:t>ِذَا أَنَا بِصَبِيٍّ مُتَحَرِّك</w:t>
      </w:r>
      <w:r w:rsidR="001C18C8" w:rsidRPr="00C569C9">
        <w:rPr>
          <w:rFonts w:cs="KFGQPC Uthman Taha Naskh" w:hint="cs"/>
          <w:szCs w:val="27"/>
          <w:rtl/>
        </w:rPr>
        <w:t>ٍ</w:t>
      </w:r>
      <w:r w:rsidRPr="00C569C9">
        <w:rPr>
          <w:rFonts w:cs="KFGQPC Uthman Taha Naskh"/>
          <w:szCs w:val="27"/>
          <w:rtl/>
        </w:rPr>
        <w:t xml:space="preserve"> يَمْشِي بَيْنَ يَدَيْهِ</w:t>
      </w:r>
      <w:r w:rsidR="0004076B" w:rsidRPr="00C569C9">
        <w:rPr>
          <w:rFonts w:cs="KFGQPC Uthman Taha Naskh" w:hint="cs"/>
          <w:szCs w:val="27"/>
          <w:rtl/>
        </w:rPr>
        <w:t>(!</w:t>
      </w:r>
      <w:r w:rsidRPr="00C569C9">
        <w:rPr>
          <w:rFonts w:cs="KFGQPC Uthman Taha Naskh"/>
          <w:szCs w:val="27"/>
          <w:rtl/>
        </w:rPr>
        <w:t>!</w:t>
      </w:r>
      <w:r w:rsidR="0004076B" w:rsidRPr="00C569C9">
        <w:rPr>
          <w:rFonts w:cs="KFGQPC Uthman Taha Naskh" w:hint="cs"/>
          <w:szCs w:val="27"/>
          <w:rtl/>
        </w:rPr>
        <w:t>)</w:t>
      </w:r>
      <w:r w:rsidRPr="00C569C9">
        <w:rPr>
          <w:rFonts w:cs="KFGQPC Uthman Taha Naskh"/>
          <w:szCs w:val="27"/>
          <w:rtl/>
        </w:rPr>
        <w:t xml:space="preserve"> فَقُلْتُ: سَيِّدِي هَذَا ابْنُ سَنَتَيْنِ</w:t>
      </w:r>
      <w:r w:rsidR="0004076B" w:rsidRPr="00C569C9">
        <w:rPr>
          <w:rFonts w:cs="KFGQPC Uthman Taha Naskh" w:hint="cs"/>
          <w:szCs w:val="27"/>
          <w:rtl/>
        </w:rPr>
        <w:t>(</w:t>
      </w:r>
      <w:r w:rsidRPr="00C569C9">
        <w:rPr>
          <w:rFonts w:cs="KFGQPC Uthman Taha Naskh"/>
          <w:szCs w:val="27"/>
          <w:rtl/>
        </w:rPr>
        <w:t>!!</w:t>
      </w:r>
      <w:r w:rsidR="0004076B" w:rsidRPr="00C569C9">
        <w:rPr>
          <w:rFonts w:cs="KFGQPC Uthman Taha Naskh" w:hint="cs"/>
          <w:szCs w:val="27"/>
          <w:rtl/>
        </w:rPr>
        <w:t>)</w:t>
      </w:r>
      <w:r w:rsidRPr="00C569C9">
        <w:rPr>
          <w:rFonts w:cs="KFGQPC Uthman Taha Naskh"/>
          <w:szCs w:val="27"/>
          <w:rtl/>
        </w:rPr>
        <w:t xml:space="preserve"> فَتَبَسَّمَ ثُمَّ قَالَ: إِنَّ أَوْلَادَ الأَنْبِيَاءِ والْأَوْصِيَاءِ إِذَا كَانُوا أَئِمَّةً يَنْشَئُونَ بِخِلَافِ مَا يَنْشَأُ غَيْرُهُمْ، وإِنَّ الصَّبِيَّ مِنَّا إِذَا أَتَى عَلَيْهِ شَهْرٌ كَانَ كَمَنْ يَأْتِي عَلَيْهِ سَنَةٌ</w:t>
      </w:r>
      <w:r w:rsidR="0004076B" w:rsidRPr="00C569C9">
        <w:rPr>
          <w:rFonts w:cs="KFGQPC Uthman Taha Naskh" w:hint="cs"/>
          <w:szCs w:val="27"/>
          <w:rtl/>
        </w:rPr>
        <w:t xml:space="preserve"> (!!)..</w:t>
      </w:r>
      <w:r w:rsidR="0004076B" w:rsidRPr="00071EFE">
        <w:rPr>
          <w:rFonts w:cs="mylotus" w:hint="cs"/>
          <w:szCs w:val="27"/>
          <w:rtl/>
        </w:rPr>
        <w:t>"</w:t>
      </w:r>
      <w:r w:rsidRPr="00071EFE">
        <w:rPr>
          <w:rFonts w:cs="mylotus"/>
          <w:szCs w:val="27"/>
          <w:rtl/>
        </w:rPr>
        <w:t>.</w:t>
      </w:r>
    </w:p>
    <w:p w:rsidR="00684E03" w:rsidRPr="00071EFE" w:rsidRDefault="00684E03" w:rsidP="00071EFE">
      <w:pPr>
        <w:widowControl w:val="0"/>
        <w:spacing w:after="60" w:line="228" w:lineRule="auto"/>
        <w:ind w:firstLine="284"/>
        <w:jc w:val="both"/>
        <w:rPr>
          <w:rFonts w:cs="mylotus" w:hint="cs"/>
          <w:szCs w:val="27"/>
          <w:rtl/>
        </w:rPr>
      </w:pPr>
      <w:r w:rsidRPr="00071EFE">
        <w:rPr>
          <w:rFonts w:cs="mylotus"/>
          <w:szCs w:val="27"/>
          <w:rtl/>
        </w:rPr>
        <w:t>ويروي المجلسيُّ في «</w:t>
      </w:r>
      <w:r w:rsidRPr="00071EFE">
        <w:rPr>
          <w:rFonts w:cs="mylotus"/>
          <w:b/>
          <w:bCs/>
          <w:szCs w:val="27"/>
          <w:rtl/>
        </w:rPr>
        <w:t>بحار الأنوار</w:t>
      </w:r>
      <w:r w:rsidRPr="00071EFE">
        <w:rPr>
          <w:rFonts w:cs="mylotus"/>
          <w:szCs w:val="27"/>
          <w:rtl/>
        </w:rPr>
        <w:t>» رواية</w:t>
      </w:r>
      <w:r w:rsidR="001675F6" w:rsidRPr="00071EFE">
        <w:rPr>
          <w:rFonts w:cs="mylotus" w:hint="cs"/>
          <w:szCs w:val="27"/>
          <w:rtl/>
        </w:rPr>
        <w:t>ً</w:t>
      </w:r>
      <w:r w:rsidRPr="00071EFE">
        <w:rPr>
          <w:rFonts w:cs="mylotus"/>
          <w:szCs w:val="27"/>
          <w:rtl/>
        </w:rPr>
        <w:t xml:space="preserve"> أخرى جاء فيها: </w:t>
      </w:r>
      <w:r w:rsidR="0004076B" w:rsidRPr="00071EFE">
        <w:rPr>
          <w:rFonts w:cs="mylotus" w:hint="cs"/>
          <w:szCs w:val="27"/>
          <w:rtl/>
        </w:rPr>
        <w:t>"</w:t>
      </w:r>
      <w:r w:rsidRPr="00C569C9">
        <w:rPr>
          <w:rFonts w:cs="KFGQPC Uthman Taha Naskh"/>
          <w:szCs w:val="27"/>
          <w:rtl/>
        </w:rPr>
        <w:t xml:space="preserve">فَلَمَّا كَانَ بَعْدَ أَرْبَعِينَ يَوْماً دَخَلْتُ عَلَى أَبِي مُحَمَّدٍ </w:t>
      </w:r>
      <w:r w:rsidR="0004076B" w:rsidRPr="00C569C9">
        <w:rPr>
          <w:rFonts w:cs="KFGQPC Uthman Taha Naskh" w:hint="cs"/>
          <w:szCs w:val="27"/>
          <w:rtl/>
        </w:rPr>
        <w:t xml:space="preserve">[الحسن العسكري] </w:t>
      </w:r>
      <w:r w:rsidR="0004076B" w:rsidRPr="00C569C9">
        <w:rPr>
          <w:rFonts w:ascii="Abo-thar" w:hAnsi="Abo-thar" w:cs="KFGQPC Uthman Taha Naskh"/>
          <w:sz w:val="30"/>
          <w:szCs w:val="27"/>
        </w:rPr>
        <w:t></w:t>
      </w:r>
      <w:r w:rsidR="006C7015" w:rsidRPr="00C569C9">
        <w:rPr>
          <w:rFonts w:cs="KFGQPC Uthman Taha Naskh" w:hint="cs"/>
          <w:szCs w:val="27"/>
          <w:rtl/>
        </w:rPr>
        <w:t>،</w:t>
      </w:r>
      <w:r w:rsidR="0004076B" w:rsidRPr="00C569C9">
        <w:rPr>
          <w:rFonts w:cs="KFGQPC Uthman Taha Naskh"/>
          <w:szCs w:val="27"/>
          <w:rtl/>
        </w:rPr>
        <w:t xml:space="preserve"> </w:t>
      </w:r>
      <w:r w:rsidRPr="00C569C9">
        <w:rPr>
          <w:rFonts w:cs="KFGQPC Uthman Taha Naskh"/>
          <w:szCs w:val="27"/>
          <w:rtl/>
        </w:rPr>
        <w:t>فَإِذَا مَوْلَانَا الصَّاحِبُ يَمْشـِي فِي الدَّارِ فَلَمْ أَرَ وَجْهاً أَحْسَنَ مِنْ وَجْهِهِ ولَا لُغَةً أَفْصَحَ مِنْ لُغَتِهِ. فَقَالَ أَبُو مُحَمَّدٍ: هَذَا المَوْلُودُ الكَرِيمُ عَلَى اللهِ عَزَّ وجَلَّ. فَقُلْتُ: سَيِّدِي أَرَى مِنْ أَمْرِهِ مَا أَرَى ولَهُ أَرْبَعُونَ يَوْماً!! فَتَبَسَّمَ وقَالَ: يَا عَمَّتِي! أَ مَا عَلِمْتِ أَنَّا مَعَاشِرَ الأَئِمَّةِ نَنْشَأُ فِي اليَوْمِ مَا يَنْشَأُ غَيْرُنَا فِي السَّنَةِ</w:t>
      </w:r>
      <w:r w:rsidR="006C7015" w:rsidRPr="00C569C9">
        <w:rPr>
          <w:rFonts w:cs="KFGQPC Uthman Taha Naskh" w:hint="cs"/>
          <w:szCs w:val="27"/>
          <w:rtl/>
        </w:rPr>
        <w:t>..</w:t>
      </w:r>
      <w:r w:rsidR="006C7015" w:rsidRPr="00071EFE">
        <w:rPr>
          <w:rFonts w:cs="mylotus" w:hint="cs"/>
          <w:szCs w:val="27"/>
          <w:rtl/>
        </w:rPr>
        <w:t>"</w:t>
      </w:r>
      <w:r w:rsidR="006C7015" w:rsidRPr="00B21426">
        <w:rPr>
          <w:rFonts w:cs="Arabic11 BT"/>
          <w:szCs w:val="27"/>
          <w:vertAlign w:val="superscript"/>
          <w:rtl/>
        </w:rPr>
        <w:t>(</w:t>
      </w:r>
      <w:r w:rsidR="006C7015" w:rsidRPr="00B21426">
        <w:rPr>
          <w:rStyle w:val="FootnoteReference"/>
          <w:rFonts w:cs="Arabic11 BT"/>
          <w:szCs w:val="27"/>
          <w:rtl/>
        </w:rPr>
        <w:footnoteReference w:id="33"/>
      </w:r>
      <w:r w:rsidR="006C7015" w:rsidRPr="00B21426">
        <w:rPr>
          <w:rFonts w:cs="Arabic11 BT"/>
          <w:szCs w:val="27"/>
          <w:vertAlign w:val="superscript"/>
          <w:rtl/>
        </w:rPr>
        <w:t>)</w:t>
      </w:r>
      <w:r w:rsidR="006C7015" w:rsidRPr="00071EFE">
        <w:rPr>
          <w:rFonts w:cs="mylotus" w:hint="cs"/>
          <w:szCs w:val="27"/>
          <w:rtl/>
        </w:rPr>
        <w:t>.</w:t>
      </w:r>
    </w:p>
    <w:p w:rsidR="006C7015" w:rsidRPr="008A27BF" w:rsidRDefault="006C7015" w:rsidP="00071EFE">
      <w:pPr>
        <w:widowControl w:val="0"/>
        <w:spacing w:after="60" w:line="228" w:lineRule="auto"/>
        <w:ind w:firstLine="284"/>
        <w:jc w:val="both"/>
        <w:rPr>
          <w:rFonts w:cs="mylotus"/>
          <w:spacing w:val="-2"/>
          <w:szCs w:val="27"/>
          <w:rtl/>
        </w:rPr>
      </w:pPr>
      <w:r w:rsidRPr="008A27BF">
        <w:rPr>
          <w:rFonts w:cs="mylotus" w:hint="cs"/>
          <w:b/>
          <w:bCs/>
          <w:spacing w:val="-2"/>
          <w:szCs w:val="27"/>
          <w:rtl/>
        </w:rPr>
        <w:t>توضيح</w:t>
      </w:r>
      <w:r w:rsidRPr="008A27BF">
        <w:rPr>
          <w:rFonts w:cs="mylotus" w:hint="cs"/>
          <w:spacing w:val="-2"/>
          <w:szCs w:val="27"/>
          <w:rtl/>
        </w:rPr>
        <w:t xml:space="preserve">: نشاهد في هذه الرواية أنه يقول </w:t>
      </w:r>
      <w:r w:rsidR="001675F6" w:rsidRPr="008A27BF">
        <w:rPr>
          <w:rFonts w:cs="mylotus" w:hint="cs"/>
          <w:spacing w:val="-2"/>
          <w:szCs w:val="27"/>
          <w:rtl/>
        </w:rPr>
        <w:t>إ</w:t>
      </w:r>
      <w:r w:rsidRPr="008A27BF">
        <w:rPr>
          <w:rFonts w:cs="mylotus" w:hint="cs"/>
          <w:spacing w:val="-2"/>
          <w:szCs w:val="27"/>
          <w:rtl/>
        </w:rPr>
        <w:t>ن الأئمة ينمون خلال يوم واحد كنمو غيرهم خلال سنة، في حين أن الرواية السابقة ذكرت أن نموهم خلال شهر يعادل نموَّ الآخرين خلال سنة!</w:t>
      </w:r>
    </w:p>
    <w:p w:rsidR="00684E03" w:rsidRPr="00071EFE" w:rsidRDefault="00684E03" w:rsidP="00071EFE">
      <w:pPr>
        <w:widowControl w:val="0"/>
        <w:spacing w:after="60" w:line="228" w:lineRule="auto"/>
        <w:ind w:firstLine="284"/>
        <w:jc w:val="both"/>
        <w:rPr>
          <w:rFonts w:cs="mylotus"/>
          <w:szCs w:val="27"/>
          <w:rtl/>
        </w:rPr>
      </w:pPr>
      <w:r w:rsidRPr="00071EFE">
        <w:rPr>
          <w:rFonts w:cs="mylotus"/>
          <w:szCs w:val="27"/>
          <w:rtl/>
        </w:rPr>
        <w:t>وقد وردت روايات</w:t>
      </w:r>
      <w:r w:rsidR="001675F6" w:rsidRPr="00071EFE">
        <w:rPr>
          <w:rFonts w:cs="mylotus" w:hint="cs"/>
          <w:szCs w:val="27"/>
          <w:rtl/>
        </w:rPr>
        <w:t>ٌ</w:t>
      </w:r>
      <w:r w:rsidRPr="00071EFE">
        <w:rPr>
          <w:rFonts w:cs="mylotus"/>
          <w:szCs w:val="27"/>
          <w:rtl/>
        </w:rPr>
        <w:t xml:space="preserve"> عديدة</w:t>
      </w:r>
      <w:r w:rsidR="001675F6" w:rsidRPr="00071EFE">
        <w:rPr>
          <w:rFonts w:cs="mylotus" w:hint="cs"/>
          <w:szCs w:val="27"/>
          <w:rtl/>
        </w:rPr>
        <w:t>ٌ</w:t>
      </w:r>
      <w:r w:rsidRPr="00071EFE">
        <w:rPr>
          <w:rFonts w:cs="mylotus"/>
          <w:szCs w:val="27"/>
          <w:rtl/>
        </w:rPr>
        <w:t xml:space="preserve"> من هذا القبيل نضـرب صفحاً عن ذكرها كي لا نكرِّر المكرَّرات.</w:t>
      </w:r>
    </w:p>
    <w:p w:rsidR="00684E03" w:rsidRPr="00071EFE" w:rsidRDefault="006C7015" w:rsidP="00071EFE">
      <w:pPr>
        <w:widowControl w:val="0"/>
        <w:spacing w:after="60" w:line="228" w:lineRule="auto"/>
        <w:ind w:firstLine="284"/>
        <w:jc w:val="both"/>
        <w:rPr>
          <w:rFonts w:cs="mylotus"/>
          <w:szCs w:val="27"/>
          <w:rtl/>
        </w:rPr>
      </w:pPr>
      <w:r w:rsidRPr="00DA0244">
        <w:rPr>
          <w:rFonts w:cs="mylotus" w:hint="cs"/>
          <w:b/>
          <w:bCs/>
          <w:szCs w:val="27"/>
          <w:rtl/>
        </w:rPr>
        <w:t>توضيح</w:t>
      </w:r>
      <w:r w:rsidR="00684E03" w:rsidRPr="00DA0244">
        <w:rPr>
          <w:rFonts w:cs="mylotus"/>
          <w:szCs w:val="27"/>
          <w:rtl/>
        </w:rPr>
        <w:t>: إذا نظرنا إلى التوراة رأينا أنه ذُكر في س</w:t>
      </w:r>
      <w:r w:rsidR="00236023" w:rsidRPr="00DA0244">
        <w:rPr>
          <w:rFonts w:cs="mylotus" w:hint="cs"/>
          <w:szCs w:val="27"/>
          <w:rtl/>
        </w:rPr>
        <w:t>ِ</w:t>
      </w:r>
      <w:r w:rsidR="00684E03" w:rsidRPr="00DA0244">
        <w:rPr>
          <w:rFonts w:cs="mylotus"/>
          <w:szCs w:val="27"/>
          <w:rtl/>
        </w:rPr>
        <w:t>ف</w:t>
      </w:r>
      <w:r w:rsidR="00236023" w:rsidRPr="00DA0244">
        <w:rPr>
          <w:rFonts w:cs="mylotus" w:hint="cs"/>
          <w:szCs w:val="27"/>
          <w:rtl/>
        </w:rPr>
        <w:t>ْ</w:t>
      </w:r>
      <w:r w:rsidR="00684E03" w:rsidRPr="00DA0244">
        <w:rPr>
          <w:rFonts w:cs="mylotus"/>
          <w:szCs w:val="27"/>
          <w:rtl/>
        </w:rPr>
        <w:t>ر الخروج</w:t>
      </w:r>
      <w:r w:rsidRPr="00DA0244">
        <w:rPr>
          <w:rFonts w:cs="mylotus" w:hint="cs"/>
          <w:szCs w:val="27"/>
          <w:rtl/>
        </w:rPr>
        <w:t>،</w:t>
      </w:r>
      <w:r w:rsidR="00684E03" w:rsidRPr="00DA0244">
        <w:rPr>
          <w:rFonts w:cs="mylotus"/>
          <w:szCs w:val="27"/>
          <w:rtl/>
        </w:rPr>
        <w:t xml:space="preserve"> الإصحاح الثاني، الآية 1: </w:t>
      </w:r>
      <w:r w:rsidR="009F4FDC" w:rsidRPr="00DA0244">
        <w:rPr>
          <w:rFonts w:cs="mylotus" w:hint="cs"/>
          <w:szCs w:val="27"/>
          <w:rtl/>
        </w:rPr>
        <w:t>"</w:t>
      </w:r>
      <w:r w:rsidR="00684E03" w:rsidRPr="00DA0244">
        <w:rPr>
          <w:rFonts w:cs="KFGQPC Uthman Taha Naskh"/>
          <w:szCs w:val="27"/>
          <w:rtl/>
        </w:rPr>
        <w:t xml:space="preserve">1وَذَهَبَ رَجُلٌ مِنْ بَيْتِ لاَوِي وَأَخَذَ بِنْتَ لاَوِي 2فَحَبِلَتِ الْمَرْأَةُ وَوَلَدَتِ ابْناً. وَلَمَّا رَأَتْهُ أَنَّهُ حَسَنٌ </w:t>
      </w:r>
      <w:r w:rsidR="00684E03" w:rsidRPr="00DA0244">
        <w:rPr>
          <w:rFonts w:cs="KFGQPC Uthman Taha Naskh"/>
          <w:szCs w:val="27"/>
          <w:u w:val="single"/>
          <w:rtl/>
        </w:rPr>
        <w:t>خَبَّأَتْهُ ثَلاَثَةَ أَشْهُرٍ</w:t>
      </w:r>
      <w:r w:rsidR="00684E03" w:rsidRPr="00DA0244">
        <w:rPr>
          <w:rFonts w:cs="KFGQPC Uthman Taha Naskh"/>
          <w:szCs w:val="27"/>
          <w:rtl/>
        </w:rPr>
        <w:t>. 3وَلَمَّا لَمْ يُمْكِنْهَا أَنْ تُخَبِّئَهُ بَعْدُ أَخَذَتْ لَهُ سَفَطاً مِنَ الْبَرْدِيِّ وَطَلَتْهُ بِالْحُمَرِ وَالزِّفْتِ وَوَضَعَتِ الْوَلَدَ فِيهِ وَوَضَعَتْهُ بَيْنَ الْحَلْفَاءِ عَلَى حَافَةِ النَّهْرِ.</w:t>
      </w:r>
      <w:r w:rsidR="009F4FDC" w:rsidRPr="00DA0244">
        <w:rPr>
          <w:rFonts w:cs="mylotus" w:hint="cs"/>
          <w:szCs w:val="27"/>
          <w:rtl/>
        </w:rPr>
        <w:t>"</w:t>
      </w:r>
      <w:r w:rsidR="00684E03" w:rsidRPr="00DA0244">
        <w:rPr>
          <w:rFonts w:cs="mylotus"/>
          <w:szCs w:val="27"/>
          <w:rtl/>
        </w:rPr>
        <w:t>.</w:t>
      </w:r>
      <w:r w:rsidR="00684E03" w:rsidRPr="00071EFE">
        <w:rPr>
          <w:rFonts w:cs="mylotus"/>
          <w:szCs w:val="27"/>
          <w:rtl/>
        </w:rPr>
        <w:t xml:space="preserve">  </w:t>
      </w:r>
    </w:p>
    <w:p w:rsidR="00684E03" w:rsidRPr="00071EFE" w:rsidRDefault="00684E03" w:rsidP="00071EFE">
      <w:pPr>
        <w:widowControl w:val="0"/>
        <w:spacing w:after="60" w:line="228" w:lineRule="auto"/>
        <w:ind w:firstLine="284"/>
        <w:jc w:val="both"/>
        <w:rPr>
          <w:rFonts w:cs="mylotus"/>
          <w:szCs w:val="27"/>
          <w:rtl/>
        </w:rPr>
      </w:pPr>
      <w:r w:rsidRPr="00071EFE">
        <w:rPr>
          <w:rFonts w:cs="mylotus"/>
          <w:szCs w:val="27"/>
          <w:rtl/>
        </w:rPr>
        <w:t xml:space="preserve">فهذا </w:t>
      </w:r>
      <w:r w:rsidR="006C7015" w:rsidRPr="00071EFE">
        <w:rPr>
          <w:rFonts w:cs="mylotus" w:hint="cs"/>
          <w:szCs w:val="27"/>
          <w:rtl/>
        </w:rPr>
        <w:t>النص</w:t>
      </w:r>
      <w:r w:rsidR="00236023" w:rsidRPr="00071EFE">
        <w:rPr>
          <w:rFonts w:cs="mylotus" w:hint="cs"/>
          <w:szCs w:val="27"/>
          <w:rtl/>
        </w:rPr>
        <w:t>ُّ</w:t>
      </w:r>
      <w:r w:rsidR="006C7015" w:rsidRPr="00071EFE">
        <w:rPr>
          <w:rFonts w:cs="mylotus" w:hint="cs"/>
          <w:szCs w:val="27"/>
          <w:rtl/>
        </w:rPr>
        <w:t xml:space="preserve"> التوراتي </w:t>
      </w:r>
      <w:r w:rsidRPr="00071EFE">
        <w:rPr>
          <w:rFonts w:cs="mylotus"/>
          <w:szCs w:val="27"/>
          <w:rtl/>
        </w:rPr>
        <w:t>ي</w:t>
      </w:r>
      <w:r w:rsidR="006C7015" w:rsidRPr="00071EFE">
        <w:rPr>
          <w:rFonts w:cs="mylotus" w:hint="cs"/>
          <w:szCs w:val="27"/>
          <w:rtl/>
        </w:rPr>
        <w:t>ُ</w:t>
      </w:r>
      <w:r w:rsidRPr="00071EFE">
        <w:rPr>
          <w:rFonts w:cs="mylotus"/>
          <w:szCs w:val="27"/>
          <w:rtl/>
        </w:rPr>
        <w:t>ب</w:t>
      </w:r>
      <w:r w:rsidR="006C7015" w:rsidRPr="00071EFE">
        <w:rPr>
          <w:rFonts w:cs="mylotus" w:hint="cs"/>
          <w:szCs w:val="27"/>
          <w:rtl/>
        </w:rPr>
        <w:t>َ</w:t>
      </w:r>
      <w:r w:rsidRPr="00071EFE">
        <w:rPr>
          <w:rFonts w:cs="mylotus"/>
          <w:szCs w:val="27"/>
          <w:rtl/>
        </w:rPr>
        <w:t>ي</w:t>
      </w:r>
      <w:r w:rsidR="006C7015" w:rsidRPr="00071EFE">
        <w:rPr>
          <w:rFonts w:cs="mylotus" w:hint="cs"/>
          <w:szCs w:val="27"/>
          <w:rtl/>
        </w:rPr>
        <w:t>ِّ</w:t>
      </w:r>
      <w:r w:rsidRPr="00071EFE">
        <w:rPr>
          <w:rFonts w:cs="mylotus"/>
          <w:szCs w:val="27"/>
          <w:rtl/>
        </w:rPr>
        <w:t>ن</w:t>
      </w:r>
      <w:r w:rsidR="006C7015" w:rsidRPr="00071EFE">
        <w:rPr>
          <w:rFonts w:cs="mylotus" w:hint="cs"/>
          <w:szCs w:val="27"/>
          <w:rtl/>
        </w:rPr>
        <w:t>ُ</w:t>
      </w:r>
      <w:r w:rsidRPr="00071EFE">
        <w:rPr>
          <w:rFonts w:cs="mylotus"/>
          <w:szCs w:val="27"/>
          <w:rtl/>
        </w:rPr>
        <w:t xml:space="preserve"> أن موسى بقي لدى أمه ثلاثة أشهر قبل أن تضعه في صندوق وتلقيه في اليمّ. </w:t>
      </w:r>
      <w:r w:rsidR="006C7015" w:rsidRPr="00071EFE">
        <w:rPr>
          <w:rFonts w:cs="mylotus" w:hint="cs"/>
          <w:szCs w:val="27"/>
          <w:rtl/>
        </w:rPr>
        <w:t>ف</w:t>
      </w:r>
      <w:r w:rsidRPr="00071EFE">
        <w:rPr>
          <w:rFonts w:cs="mylotus"/>
          <w:szCs w:val="27"/>
          <w:rtl/>
        </w:rPr>
        <w:t xml:space="preserve">لو قبلنا بالروايتين المذكورتين فمعنى ذلك أنه طبقاً للرواية الأولى ينبغي أن يكون موسى </w:t>
      </w:r>
      <w:r w:rsidR="00236023" w:rsidRPr="00071EFE">
        <w:rPr>
          <w:rFonts w:ascii="Abo-thar" w:hAnsi="Abo-thar" w:cs="mylotus"/>
          <w:sz w:val="30"/>
          <w:szCs w:val="27"/>
        </w:rPr>
        <w:t></w:t>
      </w:r>
      <w:r w:rsidR="00236023" w:rsidRPr="00071EFE">
        <w:rPr>
          <w:rFonts w:cs="mylotus"/>
          <w:szCs w:val="27"/>
          <w:rtl/>
        </w:rPr>
        <w:t xml:space="preserve"> </w:t>
      </w:r>
      <w:r w:rsidRPr="00071EFE">
        <w:rPr>
          <w:rFonts w:cs="mylotus"/>
          <w:szCs w:val="27"/>
          <w:rtl/>
        </w:rPr>
        <w:t xml:space="preserve">قد أصبح ابن ثلاث سنين عندما وضعته أمه في الصندوق! وطبقاً للرواية الثانية ينبغي أن يكون قد أصبح ابن </w:t>
      </w:r>
      <w:r w:rsidR="00236023" w:rsidRPr="00071EFE">
        <w:rPr>
          <w:rFonts w:cs="mylotus" w:hint="cs"/>
          <w:szCs w:val="27"/>
          <w:rtl/>
        </w:rPr>
        <w:t>أربعين</w:t>
      </w:r>
      <w:r w:rsidRPr="00071EFE">
        <w:rPr>
          <w:rFonts w:cs="mylotus"/>
          <w:szCs w:val="27"/>
          <w:rtl/>
        </w:rPr>
        <w:t xml:space="preserve"> عاماً عند ذاك!!  ودعنا نأخذ بالرواية ذات الزمن الأقل ونقول لما وصل موسى </w:t>
      </w:r>
      <w:r w:rsidR="00236023" w:rsidRPr="00071EFE">
        <w:rPr>
          <w:rFonts w:ascii="Abo-thar" w:hAnsi="Abo-thar" w:cs="mylotus"/>
          <w:sz w:val="30"/>
          <w:szCs w:val="27"/>
        </w:rPr>
        <w:t></w:t>
      </w:r>
      <w:r w:rsidR="00236023" w:rsidRPr="00071EFE">
        <w:rPr>
          <w:rFonts w:cs="mylotus"/>
          <w:szCs w:val="27"/>
          <w:rtl/>
        </w:rPr>
        <w:t xml:space="preserve"> </w:t>
      </w:r>
      <w:r w:rsidRPr="00071EFE">
        <w:rPr>
          <w:rFonts w:cs="mylotus"/>
          <w:szCs w:val="27"/>
          <w:rtl/>
        </w:rPr>
        <w:t xml:space="preserve">إلى بلاط فرعون كان ابن ثلاث سنين وبضعة أيام، ففي مثل هذه السن لم يكن بحاجة إلى حليب الأم مع أننا نعلم أن الله تعالى صنع له تدبيراً ردَّه من خلاله إلى أمّه لتقوم بإرضاعه، بعد أن التقطه آل فرعون، فمعنى هذا أن موسى </w:t>
      </w:r>
      <w:r w:rsidR="00236023" w:rsidRPr="00071EFE">
        <w:rPr>
          <w:rFonts w:ascii="Abo-thar" w:hAnsi="Abo-thar" w:cs="mylotus"/>
          <w:sz w:val="30"/>
          <w:szCs w:val="27"/>
        </w:rPr>
        <w:t></w:t>
      </w:r>
      <w:r w:rsidR="00236023" w:rsidRPr="00071EFE">
        <w:rPr>
          <w:rFonts w:cs="mylotus" w:hint="cs"/>
          <w:szCs w:val="27"/>
          <w:rtl/>
        </w:rPr>
        <w:t xml:space="preserve"> </w:t>
      </w:r>
      <w:r w:rsidRPr="00071EFE">
        <w:rPr>
          <w:rFonts w:cs="mylotus"/>
          <w:szCs w:val="27"/>
          <w:rtl/>
        </w:rPr>
        <w:t>كان ينمو مثل نمو سائر الأطفال العاديين، مما يثبت خطأ تلك الروايات، وعدم صحتها.</w:t>
      </w:r>
    </w:p>
    <w:p w:rsidR="00684E03" w:rsidRPr="00071EFE" w:rsidRDefault="00684E03" w:rsidP="00071EFE">
      <w:pPr>
        <w:widowControl w:val="0"/>
        <w:spacing w:after="60" w:line="228" w:lineRule="auto"/>
        <w:ind w:firstLine="284"/>
        <w:jc w:val="both"/>
        <w:rPr>
          <w:rFonts w:cs="mylotus"/>
          <w:szCs w:val="27"/>
          <w:rtl/>
        </w:rPr>
      </w:pPr>
      <w:r w:rsidRPr="00071EFE">
        <w:rPr>
          <w:rFonts w:cs="mylotus"/>
          <w:b/>
          <w:bCs/>
          <w:szCs w:val="27"/>
          <w:rtl/>
        </w:rPr>
        <w:t>دليل آخر</w:t>
      </w:r>
      <w:r w:rsidRPr="00071EFE">
        <w:rPr>
          <w:rFonts w:cs="mylotus"/>
          <w:szCs w:val="27"/>
          <w:rtl/>
        </w:rPr>
        <w:t xml:space="preserve">: نعلم أن الإمام الحسن </w:t>
      </w:r>
      <w:r w:rsidR="00236023" w:rsidRPr="00071EFE">
        <w:rPr>
          <w:rFonts w:ascii="Abo-thar" w:hAnsi="Abo-thar" w:cs="mylotus"/>
          <w:sz w:val="30"/>
          <w:szCs w:val="27"/>
        </w:rPr>
        <w:t></w:t>
      </w:r>
      <w:r w:rsidR="00236023" w:rsidRPr="00071EFE">
        <w:rPr>
          <w:rFonts w:cs="mylotus"/>
          <w:szCs w:val="27"/>
          <w:rtl/>
        </w:rPr>
        <w:t xml:space="preserve"> </w:t>
      </w:r>
      <w:r w:rsidRPr="00071EFE">
        <w:rPr>
          <w:rFonts w:cs="mylotus"/>
          <w:szCs w:val="27"/>
          <w:rtl/>
        </w:rPr>
        <w:t>و</w:t>
      </w:r>
      <w:r w:rsidR="00236023" w:rsidRPr="00071EFE">
        <w:rPr>
          <w:rFonts w:cs="mylotus" w:hint="cs"/>
          <w:szCs w:val="27"/>
          <w:rtl/>
        </w:rPr>
        <w:t>ُ</w:t>
      </w:r>
      <w:r w:rsidRPr="00071EFE">
        <w:rPr>
          <w:rFonts w:cs="mylotus"/>
          <w:szCs w:val="27"/>
          <w:rtl/>
        </w:rPr>
        <w:t>ل</w:t>
      </w:r>
      <w:r w:rsidR="00236023" w:rsidRPr="00071EFE">
        <w:rPr>
          <w:rFonts w:cs="mylotus" w:hint="cs"/>
          <w:szCs w:val="27"/>
          <w:rtl/>
        </w:rPr>
        <w:t>ِ</w:t>
      </w:r>
      <w:r w:rsidRPr="00071EFE">
        <w:rPr>
          <w:rFonts w:cs="mylotus"/>
          <w:szCs w:val="27"/>
          <w:rtl/>
        </w:rPr>
        <w:t xml:space="preserve">د في السنة الثالثة للهجرة، والإمام الحسين </w:t>
      </w:r>
      <w:r w:rsidR="00236023" w:rsidRPr="00071EFE">
        <w:rPr>
          <w:rFonts w:ascii="Abo-thar" w:hAnsi="Abo-thar" w:cs="mylotus"/>
          <w:sz w:val="30"/>
          <w:szCs w:val="27"/>
        </w:rPr>
        <w:t></w:t>
      </w:r>
      <w:r w:rsidR="00236023" w:rsidRPr="00071EFE">
        <w:rPr>
          <w:rFonts w:cs="mylotus"/>
          <w:szCs w:val="27"/>
          <w:rtl/>
        </w:rPr>
        <w:t xml:space="preserve"> </w:t>
      </w:r>
      <w:r w:rsidRPr="00071EFE">
        <w:rPr>
          <w:rFonts w:cs="mylotus"/>
          <w:szCs w:val="27"/>
          <w:rtl/>
        </w:rPr>
        <w:t>و</w:t>
      </w:r>
      <w:r w:rsidR="00236023" w:rsidRPr="00071EFE">
        <w:rPr>
          <w:rFonts w:cs="mylotus" w:hint="cs"/>
          <w:szCs w:val="27"/>
          <w:rtl/>
        </w:rPr>
        <w:t>ُ</w:t>
      </w:r>
      <w:r w:rsidRPr="00071EFE">
        <w:rPr>
          <w:rFonts w:cs="mylotus"/>
          <w:szCs w:val="27"/>
          <w:rtl/>
        </w:rPr>
        <w:t>ل</w:t>
      </w:r>
      <w:r w:rsidR="00236023" w:rsidRPr="00071EFE">
        <w:rPr>
          <w:rFonts w:cs="mylotus" w:hint="cs"/>
          <w:szCs w:val="27"/>
          <w:rtl/>
        </w:rPr>
        <w:t>ِ</w:t>
      </w:r>
      <w:r w:rsidRPr="00071EFE">
        <w:rPr>
          <w:rFonts w:cs="mylotus"/>
          <w:szCs w:val="27"/>
          <w:rtl/>
        </w:rPr>
        <w:t>د</w:t>
      </w:r>
      <w:r w:rsidR="00236023" w:rsidRPr="00071EFE">
        <w:rPr>
          <w:rFonts w:cs="mylotus" w:hint="cs"/>
          <w:szCs w:val="27"/>
          <w:rtl/>
        </w:rPr>
        <w:t>َ</w:t>
      </w:r>
      <w:r w:rsidRPr="00071EFE">
        <w:rPr>
          <w:rFonts w:cs="mylotus"/>
          <w:szCs w:val="27"/>
          <w:rtl/>
        </w:rPr>
        <w:t xml:space="preserve"> في السنة الرابعة للهجرة، و وقعت حادثة المباهلة </w:t>
      </w:r>
      <w:r w:rsidRPr="00931FE5">
        <w:rPr>
          <w:rFonts w:cs="Times New Roman" w:hint="cs"/>
          <w:rtl/>
        </w:rPr>
        <w:t>–</w:t>
      </w:r>
      <w:r w:rsidRPr="00071EFE">
        <w:rPr>
          <w:rFonts w:cs="mylotus"/>
          <w:szCs w:val="27"/>
          <w:rtl/>
        </w:rPr>
        <w:t xml:space="preserve"> </w:t>
      </w:r>
      <w:r w:rsidRPr="00071EFE">
        <w:rPr>
          <w:rFonts w:cs="mylotus" w:hint="cs"/>
          <w:szCs w:val="27"/>
          <w:rtl/>
        </w:rPr>
        <w:t>كما</w:t>
      </w:r>
      <w:r w:rsidRPr="00071EFE">
        <w:rPr>
          <w:rFonts w:cs="mylotus"/>
          <w:szCs w:val="27"/>
          <w:rtl/>
        </w:rPr>
        <w:t xml:space="preserve"> </w:t>
      </w:r>
      <w:r w:rsidRPr="00071EFE">
        <w:rPr>
          <w:rFonts w:cs="mylotus" w:hint="cs"/>
          <w:szCs w:val="27"/>
          <w:rtl/>
        </w:rPr>
        <w:t>يرويها</w:t>
      </w:r>
      <w:r w:rsidRPr="00071EFE">
        <w:rPr>
          <w:rFonts w:cs="mylotus"/>
          <w:szCs w:val="27"/>
          <w:rtl/>
        </w:rPr>
        <w:t xml:space="preserve"> </w:t>
      </w:r>
      <w:r w:rsidRPr="00071EFE">
        <w:rPr>
          <w:rFonts w:cs="mylotus" w:hint="cs"/>
          <w:szCs w:val="27"/>
          <w:rtl/>
        </w:rPr>
        <w:t>الشيعة</w:t>
      </w:r>
      <w:r w:rsidRPr="00071EFE">
        <w:rPr>
          <w:rFonts w:cs="mylotus"/>
          <w:szCs w:val="27"/>
          <w:rtl/>
        </w:rPr>
        <w:t xml:space="preserve"> </w:t>
      </w:r>
      <w:r w:rsidRPr="00931FE5">
        <w:rPr>
          <w:rFonts w:cs="Times New Roman" w:hint="cs"/>
          <w:rtl/>
        </w:rPr>
        <w:t>–</w:t>
      </w:r>
      <w:r w:rsidRPr="00071EFE">
        <w:rPr>
          <w:rFonts w:cs="mylotus"/>
          <w:szCs w:val="27"/>
          <w:rtl/>
        </w:rPr>
        <w:t xml:space="preserve"> </w:t>
      </w:r>
      <w:r w:rsidRPr="00071EFE">
        <w:rPr>
          <w:rFonts w:cs="mylotus" w:hint="cs"/>
          <w:szCs w:val="27"/>
          <w:rtl/>
        </w:rPr>
        <w:t>في</w:t>
      </w:r>
      <w:r w:rsidRPr="00071EFE">
        <w:rPr>
          <w:rFonts w:cs="mylotus"/>
          <w:szCs w:val="27"/>
          <w:rtl/>
        </w:rPr>
        <w:t xml:space="preserve"> </w:t>
      </w:r>
      <w:r w:rsidRPr="00071EFE">
        <w:rPr>
          <w:rFonts w:cs="mylotus" w:hint="cs"/>
          <w:szCs w:val="27"/>
          <w:rtl/>
        </w:rPr>
        <w:t>السنة</w:t>
      </w:r>
      <w:r w:rsidRPr="00071EFE">
        <w:rPr>
          <w:rFonts w:cs="mylotus"/>
          <w:szCs w:val="27"/>
          <w:rtl/>
        </w:rPr>
        <w:t xml:space="preserve"> </w:t>
      </w:r>
      <w:r w:rsidRPr="00071EFE">
        <w:rPr>
          <w:rFonts w:cs="mylotus" w:hint="cs"/>
          <w:szCs w:val="27"/>
          <w:rtl/>
        </w:rPr>
        <w:t>العاشرة</w:t>
      </w:r>
      <w:r w:rsidRPr="00071EFE">
        <w:rPr>
          <w:rFonts w:cs="mylotus"/>
          <w:szCs w:val="27"/>
          <w:rtl/>
        </w:rPr>
        <w:t xml:space="preserve"> </w:t>
      </w:r>
      <w:r w:rsidRPr="00071EFE">
        <w:rPr>
          <w:rFonts w:cs="mylotus" w:hint="cs"/>
          <w:szCs w:val="27"/>
          <w:rtl/>
        </w:rPr>
        <w:t>للهجرة،</w:t>
      </w:r>
      <w:r w:rsidRPr="00071EFE">
        <w:rPr>
          <w:rFonts w:cs="mylotus"/>
          <w:szCs w:val="27"/>
          <w:rtl/>
        </w:rPr>
        <w:t xml:space="preserve"> </w:t>
      </w:r>
      <w:r w:rsidRPr="00071EFE">
        <w:rPr>
          <w:rFonts w:cs="mylotus" w:hint="cs"/>
          <w:szCs w:val="27"/>
          <w:rtl/>
        </w:rPr>
        <w:t>أي</w:t>
      </w:r>
      <w:r w:rsidRPr="00071EFE">
        <w:rPr>
          <w:rFonts w:cs="mylotus"/>
          <w:szCs w:val="27"/>
          <w:rtl/>
        </w:rPr>
        <w:t xml:space="preserve"> </w:t>
      </w:r>
      <w:r w:rsidRPr="00071EFE">
        <w:rPr>
          <w:rFonts w:cs="mylotus" w:hint="cs"/>
          <w:szCs w:val="27"/>
          <w:rtl/>
        </w:rPr>
        <w:t>عندما</w:t>
      </w:r>
      <w:r w:rsidRPr="00071EFE">
        <w:rPr>
          <w:rFonts w:cs="mylotus"/>
          <w:szCs w:val="27"/>
          <w:rtl/>
        </w:rPr>
        <w:t xml:space="preserve"> </w:t>
      </w:r>
      <w:r w:rsidRPr="00071EFE">
        <w:rPr>
          <w:rFonts w:cs="mylotus" w:hint="cs"/>
          <w:szCs w:val="27"/>
          <w:rtl/>
        </w:rPr>
        <w:t>كان</w:t>
      </w:r>
      <w:r w:rsidRPr="00071EFE">
        <w:rPr>
          <w:rFonts w:cs="mylotus"/>
          <w:szCs w:val="27"/>
          <w:rtl/>
        </w:rPr>
        <w:t xml:space="preserve"> </w:t>
      </w:r>
      <w:r w:rsidRPr="00071EFE">
        <w:rPr>
          <w:rFonts w:cs="mylotus" w:hint="cs"/>
          <w:szCs w:val="27"/>
          <w:rtl/>
        </w:rPr>
        <w:t>للإمام</w:t>
      </w:r>
      <w:r w:rsidRPr="00071EFE">
        <w:rPr>
          <w:rFonts w:cs="mylotus"/>
          <w:szCs w:val="27"/>
          <w:rtl/>
        </w:rPr>
        <w:t xml:space="preserve"> </w:t>
      </w:r>
      <w:r w:rsidRPr="00071EFE">
        <w:rPr>
          <w:rFonts w:cs="mylotus" w:hint="cs"/>
          <w:szCs w:val="27"/>
          <w:rtl/>
        </w:rPr>
        <w:t>الحسن</w:t>
      </w:r>
      <w:r w:rsidRPr="00071EFE">
        <w:rPr>
          <w:rFonts w:cs="mylotus"/>
          <w:szCs w:val="27"/>
          <w:rtl/>
        </w:rPr>
        <w:t xml:space="preserve"> </w:t>
      </w:r>
      <w:r w:rsidR="00236023" w:rsidRPr="00071EFE">
        <w:rPr>
          <w:rFonts w:ascii="Abo-thar" w:hAnsi="Abo-thar" w:cs="mylotus"/>
          <w:sz w:val="30"/>
          <w:szCs w:val="27"/>
        </w:rPr>
        <w:t></w:t>
      </w:r>
      <w:r w:rsidR="00236023" w:rsidRPr="00071EFE">
        <w:rPr>
          <w:rFonts w:cs="mylotus" w:hint="cs"/>
          <w:szCs w:val="27"/>
          <w:rtl/>
        </w:rPr>
        <w:t xml:space="preserve"> </w:t>
      </w:r>
      <w:r w:rsidRPr="00071EFE">
        <w:rPr>
          <w:rFonts w:cs="mylotus" w:hint="cs"/>
          <w:szCs w:val="27"/>
          <w:rtl/>
        </w:rPr>
        <w:t>سبع</w:t>
      </w:r>
      <w:r w:rsidRPr="00071EFE">
        <w:rPr>
          <w:rFonts w:cs="mylotus"/>
          <w:szCs w:val="27"/>
          <w:rtl/>
        </w:rPr>
        <w:t xml:space="preserve"> </w:t>
      </w:r>
      <w:r w:rsidRPr="00071EFE">
        <w:rPr>
          <w:rFonts w:cs="mylotus" w:hint="cs"/>
          <w:szCs w:val="27"/>
          <w:rtl/>
        </w:rPr>
        <w:t>سنوات</w:t>
      </w:r>
      <w:r w:rsidRPr="00071EFE">
        <w:rPr>
          <w:rFonts w:cs="mylotus"/>
          <w:szCs w:val="27"/>
          <w:rtl/>
        </w:rPr>
        <w:t xml:space="preserve"> </w:t>
      </w:r>
      <w:r w:rsidRPr="00071EFE">
        <w:rPr>
          <w:rFonts w:cs="mylotus" w:hint="cs"/>
          <w:szCs w:val="27"/>
          <w:rtl/>
        </w:rPr>
        <w:t>من</w:t>
      </w:r>
      <w:r w:rsidRPr="00071EFE">
        <w:rPr>
          <w:rFonts w:cs="mylotus"/>
          <w:szCs w:val="27"/>
          <w:rtl/>
        </w:rPr>
        <w:t xml:space="preserve"> </w:t>
      </w:r>
      <w:r w:rsidRPr="00071EFE">
        <w:rPr>
          <w:rFonts w:cs="mylotus" w:hint="cs"/>
          <w:szCs w:val="27"/>
          <w:rtl/>
        </w:rPr>
        <w:t>العمر،</w:t>
      </w:r>
      <w:r w:rsidRPr="00071EFE">
        <w:rPr>
          <w:rFonts w:cs="mylotus"/>
          <w:szCs w:val="27"/>
          <w:rtl/>
        </w:rPr>
        <w:t xml:space="preserve"> </w:t>
      </w:r>
      <w:r w:rsidRPr="00071EFE">
        <w:rPr>
          <w:rFonts w:cs="mylotus" w:hint="cs"/>
          <w:szCs w:val="27"/>
          <w:rtl/>
        </w:rPr>
        <w:t>وللإمام</w:t>
      </w:r>
      <w:r w:rsidRPr="00071EFE">
        <w:rPr>
          <w:rFonts w:cs="mylotus"/>
          <w:szCs w:val="27"/>
          <w:rtl/>
        </w:rPr>
        <w:t xml:space="preserve"> </w:t>
      </w:r>
      <w:r w:rsidRPr="00071EFE">
        <w:rPr>
          <w:rFonts w:cs="mylotus" w:hint="cs"/>
          <w:szCs w:val="27"/>
          <w:rtl/>
        </w:rPr>
        <w:t>الحسين</w:t>
      </w:r>
      <w:r w:rsidRPr="00071EFE">
        <w:rPr>
          <w:rFonts w:cs="mylotus"/>
          <w:szCs w:val="27"/>
          <w:rtl/>
        </w:rPr>
        <w:t xml:space="preserve"> </w:t>
      </w:r>
      <w:r w:rsidR="00236023" w:rsidRPr="00071EFE">
        <w:rPr>
          <w:rFonts w:ascii="Abo-thar" w:hAnsi="Abo-thar" w:cs="mylotus"/>
          <w:sz w:val="30"/>
          <w:szCs w:val="27"/>
        </w:rPr>
        <w:t></w:t>
      </w:r>
      <w:r w:rsidR="00236023" w:rsidRPr="00071EFE">
        <w:rPr>
          <w:rFonts w:cs="mylotus" w:hint="cs"/>
          <w:szCs w:val="27"/>
          <w:rtl/>
        </w:rPr>
        <w:t xml:space="preserve"> </w:t>
      </w:r>
      <w:r w:rsidRPr="00071EFE">
        <w:rPr>
          <w:rFonts w:cs="mylotus" w:hint="cs"/>
          <w:szCs w:val="27"/>
          <w:rtl/>
        </w:rPr>
        <w:t>ست</w:t>
      </w:r>
      <w:r w:rsidRPr="00071EFE">
        <w:rPr>
          <w:rFonts w:cs="mylotus"/>
          <w:szCs w:val="27"/>
          <w:rtl/>
        </w:rPr>
        <w:t xml:space="preserve"> </w:t>
      </w:r>
      <w:r w:rsidRPr="00071EFE">
        <w:rPr>
          <w:rFonts w:cs="mylotus" w:hint="cs"/>
          <w:szCs w:val="27"/>
          <w:rtl/>
        </w:rPr>
        <w:t>سنوات</w:t>
      </w:r>
      <w:r w:rsidRPr="00071EFE">
        <w:rPr>
          <w:rFonts w:cs="mylotus"/>
          <w:szCs w:val="27"/>
          <w:rtl/>
        </w:rPr>
        <w:t xml:space="preserve">. </w:t>
      </w:r>
      <w:r w:rsidRPr="00071EFE">
        <w:rPr>
          <w:rFonts w:cs="mylotus" w:hint="cs"/>
          <w:szCs w:val="27"/>
          <w:rtl/>
        </w:rPr>
        <w:t>فلْنرَ</w:t>
      </w:r>
      <w:r w:rsidRPr="00071EFE">
        <w:rPr>
          <w:rFonts w:cs="mylotus"/>
          <w:szCs w:val="27"/>
          <w:rtl/>
        </w:rPr>
        <w:t xml:space="preserve"> </w:t>
      </w:r>
      <w:r w:rsidRPr="00071EFE">
        <w:rPr>
          <w:rFonts w:cs="mylotus" w:hint="cs"/>
          <w:szCs w:val="27"/>
          <w:rtl/>
        </w:rPr>
        <w:t>الآن</w:t>
      </w:r>
      <w:r w:rsidRPr="00071EFE">
        <w:rPr>
          <w:rFonts w:cs="mylotus"/>
          <w:szCs w:val="27"/>
          <w:rtl/>
        </w:rPr>
        <w:t xml:space="preserve"> </w:t>
      </w:r>
      <w:r w:rsidRPr="00071EFE">
        <w:rPr>
          <w:rFonts w:cs="mylotus" w:hint="cs"/>
          <w:szCs w:val="27"/>
          <w:rtl/>
        </w:rPr>
        <w:t>كيف</w:t>
      </w:r>
      <w:r w:rsidRPr="00071EFE">
        <w:rPr>
          <w:rFonts w:cs="mylotus"/>
          <w:szCs w:val="27"/>
          <w:rtl/>
        </w:rPr>
        <w:t xml:space="preserve"> </w:t>
      </w:r>
      <w:r w:rsidRPr="00071EFE">
        <w:rPr>
          <w:rFonts w:cs="mylotus" w:hint="cs"/>
          <w:szCs w:val="27"/>
          <w:rtl/>
        </w:rPr>
        <w:t>كان</w:t>
      </w:r>
      <w:r w:rsidRPr="00071EFE">
        <w:rPr>
          <w:rFonts w:cs="mylotus"/>
          <w:szCs w:val="27"/>
          <w:rtl/>
        </w:rPr>
        <w:t xml:space="preserve"> </w:t>
      </w:r>
      <w:r w:rsidRPr="00071EFE">
        <w:rPr>
          <w:rFonts w:cs="mylotus" w:hint="cs"/>
          <w:szCs w:val="27"/>
          <w:rtl/>
        </w:rPr>
        <w:t>نموهما؟</w:t>
      </w:r>
      <w:r w:rsidRPr="00071EFE">
        <w:rPr>
          <w:rFonts w:cs="mylotus"/>
          <w:szCs w:val="27"/>
          <w:rtl/>
        </w:rPr>
        <w:t xml:space="preserve"> </w:t>
      </w:r>
      <w:r w:rsidRPr="00071EFE">
        <w:rPr>
          <w:rFonts w:cs="mylotus" w:hint="cs"/>
          <w:szCs w:val="27"/>
          <w:rtl/>
        </w:rPr>
        <w:t>هل</w:t>
      </w:r>
      <w:r w:rsidRPr="00071EFE">
        <w:rPr>
          <w:rFonts w:cs="mylotus"/>
          <w:szCs w:val="27"/>
          <w:rtl/>
        </w:rPr>
        <w:t xml:space="preserve"> </w:t>
      </w:r>
      <w:r w:rsidRPr="00071EFE">
        <w:rPr>
          <w:rFonts w:cs="mylotus" w:hint="cs"/>
          <w:szCs w:val="27"/>
          <w:rtl/>
        </w:rPr>
        <w:t>كانا</w:t>
      </w:r>
      <w:r w:rsidRPr="00071EFE">
        <w:rPr>
          <w:rFonts w:cs="mylotus"/>
          <w:szCs w:val="27"/>
          <w:rtl/>
        </w:rPr>
        <w:t xml:space="preserve"> </w:t>
      </w:r>
      <w:r w:rsidRPr="00931FE5">
        <w:rPr>
          <w:rFonts w:cs="Times New Roman" w:hint="cs"/>
          <w:rtl/>
        </w:rPr>
        <w:t>–</w:t>
      </w:r>
      <w:r w:rsidRPr="00071EFE">
        <w:rPr>
          <w:rFonts w:cs="mylotus"/>
          <w:szCs w:val="27"/>
          <w:rtl/>
        </w:rPr>
        <w:t xml:space="preserve"> </w:t>
      </w:r>
      <w:r w:rsidRPr="00071EFE">
        <w:rPr>
          <w:rFonts w:cs="mylotus" w:hint="cs"/>
          <w:szCs w:val="27"/>
          <w:rtl/>
        </w:rPr>
        <w:t>حسب</w:t>
      </w:r>
      <w:r w:rsidRPr="00071EFE">
        <w:rPr>
          <w:rFonts w:cs="mylotus"/>
          <w:szCs w:val="27"/>
          <w:rtl/>
        </w:rPr>
        <w:t xml:space="preserve"> </w:t>
      </w:r>
      <w:r w:rsidRPr="00071EFE">
        <w:rPr>
          <w:rFonts w:cs="mylotus" w:hint="cs"/>
          <w:szCs w:val="27"/>
          <w:rtl/>
        </w:rPr>
        <w:t>ما</w:t>
      </w:r>
      <w:r w:rsidRPr="00071EFE">
        <w:rPr>
          <w:rFonts w:cs="mylotus"/>
          <w:szCs w:val="27"/>
          <w:rtl/>
        </w:rPr>
        <w:t xml:space="preserve"> </w:t>
      </w:r>
      <w:r w:rsidRPr="00071EFE">
        <w:rPr>
          <w:rFonts w:cs="mylotus" w:hint="cs"/>
          <w:szCs w:val="27"/>
          <w:rtl/>
        </w:rPr>
        <w:t>تذكره</w:t>
      </w:r>
      <w:r w:rsidRPr="00071EFE">
        <w:rPr>
          <w:rFonts w:cs="mylotus"/>
          <w:szCs w:val="27"/>
          <w:rtl/>
        </w:rPr>
        <w:t xml:space="preserve"> </w:t>
      </w:r>
      <w:r w:rsidRPr="00071EFE">
        <w:rPr>
          <w:rFonts w:cs="mylotus" w:hint="cs"/>
          <w:szCs w:val="27"/>
          <w:rtl/>
        </w:rPr>
        <w:t>تلك</w:t>
      </w:r>
      <w:r w:rsidRPr="00071EFE">
        <w:rPr>
          <w:rFonts w:cs="mylotus"/>
          <w:szCs w:val="27"/>
          <w:rtl/>
        </w:rPr>
        <w:t xml:space="preserve"> </w:t>
      </w:r>
      <w:r w:rsidRPr="00071EFE">
        <w:rPr>
          <w:rFonts w:cs="mylotus" w:hint="cs"/>
          <w:szCs w:val="27"/>
          <w:rtl/>
        </w:rPr>
        <w:t>الروايات</w:t>
      </w:r>
      <w:r w:rsidRPr="00071EFE">
        <w:rPr>
          <w:rFonts w:cs="mylotus"/>
          <w:szCs w:val="27"/>
          <w:rtl/>
        </w:rPr>
        <w:t xml:space="preserve"> </w:t>
      </w:r>
      <w:r w:rsidRPr="00071EFE">
        <w:rPr>
          <w:rFonts w:cs="mylotus" w:hint="cs"/>
          <w:szCs w:val="27"/>
          <w:rtl/>
        </w:rPr>
        <w:t>ابني</w:t>
      </w:r>
      <w:r w:rsidRPr="00071EFE">
        <w:rPr>
          <w:rFonts w:cs="mylotus"/>
          <w:szCs w:val="27"/>
          <w:rtl/>
        </w:rPr>
        <w:t xml:space="preserve"> </w:t>
      </w:r>
      <w:r w:rsidRPr="00071EFE">
        <w:rPr>
          <w:rFonts w:cs="mylotus" w:hint="cs"/>
          <w:szCs w:val="27"/>
          <w:rtl/>
        </w:rPr>
        <w:t>ثلا</w:t>
      </w:r>
      <w:r w:rsidRPr="00071EFE">
        <w:rPr>
          <w:rFonts w:cs="mylotus"/>
          <w:szCs w:val="27"/>
          <w:rtl/>
        </w:rPr>
        <w:t>ثين أو أربعين عاماً؟؟ أم كانا لا يزالان طفلين؟ إذا رجعنا إلى كتاب «</w:t>
      </w:r>
      <w:r w:rsidRPr="00071EFE">
        <w:rPr>
          <w:rFonts w:cs="mylotus"/>
          <w:b/>
          <w:bCs/>
          <w:szCs w:val="27"/>
          <w:rtl/>
        </w:rPr>
        <w:t>منتهى الآمال</w:t>
      </w:r>
      <w:r w:rsidRPr="00071EFE">
        <w:rPr>
          <w:rFonts w:cs="mylotus"/>
          <w:szCs w:val="27"/>
          <w:rtl/>
        </w:rPr>
        <w:t>» للشيخ عباس القم</w:t>
      </w:r>
      <w:r w:rsidR="00236023" w:rsidRPr="00071EFE">
        <w:rPr>
          <w:rFonts w:cs="mylotus" w:hint="cs"/>
          <w:szCs w:val="27"/>
          <w:rtl/>
        </w:rPr>
        <w:t>ِّ</w:t>
      </w:r>
      <w:r w:rsidRPr="00071EFE">
        <w:rPr>
          <w:rFonts w:cs="mylotus"/>
          <w:szCs w:val="27"/>
          <w:rtl/>
        </w:rPr>
        <w:t xml:space="preserve">ي رأيناه يروي لنا قصة المباهلة كما يلي: </w:t>
      </w:r>
      <w:r w:rsidR="00236023" w:rsidRPr="00071EFE">
        <w:rPr>
          <w:rFonts w:cs="mylotus" w:hint="cs"/>
          <w:szCs w:val="27"/>
          <w:rtl/>
        </w:rPr>
        <w:t>"</w:t>
      </w:r>
      <w:r w:rsidRPr="00247248">
        <w:rPr>
          <w:rFonts w:cs="KFGQPC Uthman Taha Naskh"/>
          <w:szCs w:val="27"/>
          <w:rtl/>
        </w:rPr>
        <w:t xml:space="preserve">فقدم حضرة الرسول </w:t>
      </w:r>
      <w:r w:rsidR="00577DDB" w:rsidRPr="00247248">
        <w:rPr>
          <w:rFonts w:cs="KFGQPC Uthman Taha Naskh" w:hint="cs"/>
          <w:sz w:val="30"/>
          <w:szCs w:val="27"/>
          <w:rtl/>
        </w:rPr>
        <w:sym w:font="Abo-thar" w:char="F04A"/>
      </w:r>
      <w:r w:rsidRPr="00247248">
        <w:rPr>
          <w:rFonts w:cs="KFGQPC Uthman Taha Naskh"/>
          <w:szCs w:val="27"/>
          <w:rtl/>
        </w:rPr>
        <w:t xml:space="preserve"> إلى بيت حضـرة أمير المؤمنين فجراً وأخذ بيد الإمام الحسن والإمام الحسين عليهما السلام وكان أمير المؤمنين يتقدمه وحضرة فاطمة عليها السلام خلفه</w:t>
      </w:r>
      <w:r w:rsidR="00236023" w:rsidRPr="00071EFE">
        <w:rPr>
          <w:rFonts w:cs="mylotus" w:hint="cs"/>
          <w:szCs w:val="27"/>
          <w:rtl/>
        </w:rPr>
        <w:t>"</w:t>
      </w:r>
      <w:r w:rsidRPr="00071EFE">
        <w:rPr>
          <w:rFonts w:cs="mylotus"/>
          <w:szCs w:val="27"/>
          <w:rtl/>
        </w:rPr>
        <w:t>.</w:t>
      </w:r>
    </w:p>
    <w:p w:rsidR="00684E03" w:rsidRPr="00071EFE" w:rsidRDefault="00684E03" w:rsidP="00071EFE">
      <w:pPr>
        <w:widowControl w:val="0"/>
        <w:spacing w:after="60" w:line="228" w:lineRule="auto"/>
        <w:ind w:firstLine="284"/>
        <w:jc w:val="both"/>
        <w:rPr>
          <w:rFonts w:cs="mylotus"/>
          <w:szCs w:val="27"/>
          <w:rtl/>
        </w:rPr>
      </w:pPr>
      <w:r w:rsidRPr="00071EFE">
        <w:rPr>
          <w:rFonts w:cs="mylotus"/>
          <w:szCs w:val="27"/>
          <w:rtl/>
        </w:rPr>
        <w:t>ويوجد الكثير من مثل هذه الشواهد</w:t>
      </w:r>
      <w:r w:rsidR="00236023" w:rsidRPr="00071EFE">
        <w:rPr>
          <w:rFonts w:cs="mylotus" w:hint="cs"/>
          <w:szCs w:val="27"/>
          <w:rtl/>
        </w:rPr>
        <w:t>،</w:t>
      </w:r>
      <w:r w:rsidRPr="00071EFE">
        <w:rPr>
          <w:rFonts w:cs="mylotus"/>
          <w:szCs w:val="27"/>
          <w:rtl/>
        </w:rPr>
        <w:t xml:space="preserve"> </w:t>
      </w:r>
      <w:r w:rsidR="00236023" w:rsidRPr="00071EFE">
        <w:rPr>
          <w:rFonts w:cs="mylotus" w:hint="cs"/>
          <w:szCs w:val="27"/>
          <w:rtl/>
        </w:rPr>
        <w:t>ومن جملتها أن ا</w:t>
      </w:r>
      <w:r w:rsidRPr="00071EFE">
        <w:rPr>
          <w:rFonts w:cs="mylotus"/>
          <w:szCs w:val="27"/>
          <w:rtl/>
        </w:rPr>
        <w:t xml:space="preserve">لشيخ عباس القمي </w:t>
      </w:r>
      <w:r w:rsidR="00236023" w:rsidRPr="00071EFE">
        <w:rPr>
          <w:rFonts w:cs="mylotus" w:hint="cs"/>
          <w:szCs w:val="27"/>
          <w:rtl/>
        </w:rPr>
        <w:t xml:space="preserve">روى </w:t>
      </w:r>
      <w:r w:rsidRPr="00071EFE">
        <w:rPr>
          <w:rFonts w:cs="mylotus"/>
          <w:szCs w:val="27"/>
          <w:rtl/>
        </w:rPr>
        <w:t>في كتابه «</w:t>
      </w:r>
      <w:r w:rsidRPr="00071EFE">
        <w:rPr>
          <w:rFonts w:cs="mylotus"/>
          <w:b/>
          <w:bCs/>
          <w:szCs w:val="27"/>
          <w:rtl/>
        </w:rPr>
        <w:t>منتهى الآمال</w:t>
      </w:r>
      <w:r w:rsidRPr="00071EFE">
        <w:rPr>
          <w:rFonts w:cs="mylotus"/>
          <w:szCs w:val="27"/>
          <w:rtl/>
        </w:rPr>
        <w:t xml:space="preserve">» في باب وفاة حضرة محمد </w:t>
      </w:r>
      <w:r w:rsidR="00577DDB" w:rsidRPr="00071EFE">
        <w:rPr>
          <w:rFonts w:cs="mylotus" w:hint="cs"/>
          <w:sz w:val="30"/>
          <w:szCs w:val="27"/>
          <w:rtl/>
        </w:rPr>
        <w:sym w:font="Abo-thar" w:char="F04A"/>
      </w:r>
      <w:r w:rsidR="00577DDB" w:rsidRPr="00071EFE">
        <w:rPr>
          <w:rFonts w:cs="mylotus" w:hint="cs"/>
          <w:szCs w:val="27"/>
          <w:rtl/>
        </w:rPr>
        <w:t xml:space="preserve"> </w:t>
      </w:r>
      <w:r w:rsidRPr="00071EFE">
        <w:rPr>
          <w:rFonts w:cs="mylotus"/>
          <w:szCs w:val="27"/>
          <w:rtl/>
        </w:rPr>
        <w:t xml:space="preserve">عن ابن عباس </w:t>
      </w:r>
      <w:r w:rsidR="00C35860" w:rsidRPr="00071EFE">
        <w:rPr>
          <w:rFonts w:cs="mylotus"/>
          <w:szCs w:val="27"/>
          <w:rtl/>
        </w:rPr>
        <w:t xml:space="preserve">روايةً </w:t>
      </w:r>
      <w:r w:rsidRPr="00071EFE">
        <w:rPr>
          <w:rFonts w:cs="mylotus"/>
          <w:szCs w:val="27"/>
          <w:rtl/>
        </w:rPr>
        <w:t>ت</w:t>
      </w:r>
      <w:r w:rsidR="00C35860" w:rsidRPr="00071EFE">
        <w:rPr>
          <w:rFonts w:cs="mylotus" w:hint="cs"/>
          <w:szCs w:val="27"/>
          <w:rtl/>
        </w:rPr>
        <w:t>ُ</w:t>
      </w:r>
      <w:r w:rsidRPr="00071EFE">
        <w:rPr>
          <w:rFonts w:cs="mylotus"/>
          <w:szCs w:val="27"/>
          <w:rtl/>
        </w:rPr>
        <w:t>ب</w:t>
      </w:r>
      <w:r w:rsidR="00C35860" w:rsidRPr="00071EFE">
        <w:rPr>
          <w:rFonts w:cs="mylotus" w:hint="cs"/>
          <w:szCs w:val="27"/>
          <w:rtl/>
        </w:rPr>
        <w:t>َ</w:t>
      </w:r>
      <w:r w:rsidRPr="00071EFE">
        <w:rPr>
          <w:rFonts w:cs="mylotus"/>
          <w:szCs w:val="27"/>
          <w:rtl/>
        </w:rPr>
        <w:t>ي</w:t>
      </w:r>
      <w:r w:rsidR="00C35860" w:rsidRPr="00071EFE">
        <w:rPr>
          <w:rFonts w:cs="mylotus" w:hint="cs"/>
          <w:szCs w:val="27"/>
          <w:rtl/>
        </w:rPr>
        <w:t>ِّ</w:t>
      </w:r>
      <w:r w:rsidRPr="00071EFE">
        <w:rPr>
          <w:rFonts w:cs="mylotus"/>
          <w:szCs w:val="27"/>
          <w:rtl/>
        </w:rPr>
        <w:t>ن</w:t>
      </w:r>
      <w:r w:rsidR="00C35860" w:rsidRPr="00071EFE">
        <w:rPr>
          <w:rFonts w:cs="mylotus" w:hint="cs"/>
          <w:szCs w:val="27"/>
          <w:rtl/>
        </w:rPr>
        <w:t>ُ</w:t>
      </w:r>
      <w:r w:rsidRPr="00071EFE">
        <w:rPr>
          <w:rFonts w:cs="mylotus"/>
          <w:szCs w:val="27"/>
          <w:rtl/>
        </w:rPr>
        <w:t xml:space="preserve"> أن الحسن والحسين كانا طفلين حين وفاة رسول الله </w:t>
      </w:r>
      <w:r w:rsidR="00577DDB" w:rsidRPr="00071EFE">
        <w:rPr>
          <w:rFonts w:cs="mylotus" w:hint="cs"/>
          <w:sz w:val="30"/>
          <w:szCs w:val="27"/>
          <w:rtl/>
        </w:rPr>
        <w:sym w:font="Abo-thar" w:char="F04A"/>
      </w:r>
      <w:r w:rsidR="00577DDB" w:rsidRPr="00071EFE">
        <w:rPr>
          <w:rFonts w:cs="mylotus" w:hint="cs"/>
          <w:szCs w:val="27"/>
          <w:rtl/>
        </w:rPr>
        <w:t xml:space="preserve"> </w:t>
      </w:r>
      <w:r w:rsidRPr="00071EFE">
        <w:rPr>
          <w:rFonts w:cs="mylotus"/>
          <w:szCs w:val="27"/>
          <w:rtl/>
        </w:rPr>
        <w:t>أي كانا حسب الظاهر ابني ست وسبع سنوات، ولم يكونا شابين كبيرين كما تقتضيه تلك الروايات التي ذكرها المجلسي في «</w:t>
      </w:r>
      <w:r w:rsidRPr="00071EFE">
        <w:rPr>
          <w:rFonts w:cs="mylotus"/>
          <w:b/>
          <w:bCs/>
          <w:szCs w:val="27"/>
          <w:rtl/>
        </w:rPr>
        <w:t>بحار الأنوار</w:t>
      </w:r>
      <w:r w:rsidRPr="00071EFE">
        <w:rPr>
          <w:rFonts w:cs="mylotus"/>
          <w:szCs w:val="27"/>
          <w:rtl/>
        </w:rPr>
        <w:t>»!</w:t>
      </w:r>
    </w:p>
    <w:p w:rsidR="00684E03" w:rsidRPr="00071EFE" w:rsidRDefault="00684E03" w:rsidP="001E1065">
      <w:pPr>
        <w:widowControl w:val="0"/>
        <w:spacing w:after="60" w:line="228" w:lineRule="auto"/>
        <w:ind w:firstLine="284"/>
        <w:jc w:val="both"/>
        <w:rPr>
          <w:rFonts w:cs="mylotus"/>
          <w:szCs w:val="27"/>
          <w:rtl/>
        </w:rPr>
      </w:pPr>
      <w:r w:rsidRPr="00071EFE">
        <w:rPr>
          <w:rFonts w:cs="mylotus"/>
          <w:szCs w:val="27"/>
          <w:rtl/>
        </w:rPr>
        <w:t>وكذلك يرو</w:t>
      </w:r>
      <w:r w:rsidR="009F4FDC" w:rsidRPr="00071EFE">
        <w:rPr>
          <w:rFonts w:cs="mylotus" w:hint="cs"/>
          <w:szCs w:val="27"/>
          <w:rtl/>
        </w:rPr>
        <w:t>ي</w:t>
      </w:r>
      <w:r w:rsidRPr="00071EFE">
        <w:rPr>
          <w:rFonts w:cs="mylotus"/>
          <w:szCs w:val="27"/>
          <w:rtl/>
        </w:rPr>
        <w:t xml:space="preserve"> الشيخ عباس ا</w:t>
      </w:r>
      <w:r w:rsidR="00577DDB" w:rsidRPr="00071EFE">
        <w:rPr>
          <w:rFonts w:cs="mylotus"/>
          <w:szCs w:val="27"/>
          <w:rtl/>
        </w:rPr>
        <w:t xml:space="preserve">لقمي أنه </w:t>
      </w:r>
      <w:r w:rsidR="00577DDB" w:rsidRPr="00071EFE">
        <w:rPr>
          <w:rFonts w:cs="mylotus" w:hint="cs"/>
          <w:szCs w:val="27"/>
          <w:rtl/>
        </w:rPr>
        <w:t>"</w:t>
      </w:r>
      <w:r w:rsidRPr="00247248">
        <w:rPr>
          <w:rFonts w:cs="KFGQPC Uthman Taha Naskh"/>
          <w:szCs w:val="27"/>
          <w:rtl/>
        </w:rPr>
        <w:t>عندما حضرت النبي</w:t>
      </w:r>
      <w:r w:rsidR="00B81C70" w:rsidRPr="00247248">
        <w:rPr>
          <w:rFonts w:cs="KFGQPC Uthman Taha Naskh" w:hint="cs"/>
          <w:szCs w:val="27"/>
          <w:rtl/>
        </w:rPr>
        <w:t>ّ</w:t>
      </w:r>
      <w:r w:rsidR="00D40125" w:rsidRPr="00247248">
        <w:rPr>
          <w:rFonts w:cs="KFGQPC Uthman Taha Naskh" w:hint="cs"/>
          <w:szCs w:val="27"/>
          <w:rtl/>
        </w:rPr>
        <w:t>َ</w:t>
      </w:r>
      <w:r w:rsidRPr="00247248">
        <w:rPr>
          <w:rFonts w:cs="KFGQPC Uthman Taha Naskh"/>
          <w:szCs w:val="27"/>
          <w:rtl/>
        </w:rPr>
        <w:t xml:space="preserve"> </w:t>
      </w:r>
      <w:r w:rsidR="00577DDB" w:rsidRPr="00247248">
        <w:rPr>
          <w:rFonts w:cs="KFGQPC Uthman Taha Naskh" w:hint="cs"/>
          <w:sz w:val="30"/>
          <w:szCs w:val="27"/>
          <w:rtl/>
        </w:rPr>
        <w:sym w:font="Abo-thar" w:char="F04A"/>
      </w:r>
      <w:r w:rsidRPr="00247248">
        <w:rPr>
          <w:rFonts w:cs="KFGQPC Uthman Taha Naskh"/>
          <w:szCs w:val="27"/>
          <w:rtl/>
        </w:rPr>
        <w:t xml:space="preserve"> الوفاةُ قال لعليٍّ</w:t>
      </w:r>
      <w:r w:rsidR="00D40125" w:rsidRPr="00247248">
        <w:rPr>
          <w:rFonts w:cs="KFGQPC Uthman Taha Naskh" w:hint="cs"/>
          <w:szCs w:val="27"/>
          <w:rtl/>
        </w:rPr>
        <w:t xml:space="preserve"> </w:t>
      </w:r>
      <w:r w:rsidR="00D40125" w:rsidRPr="00247248">
        <w:rPr>
          <w:rFonts w:ascii="Abo-thar" w:hAnsi="Abo-thar" w:cs="KFGQPC Uthman Taha Naskh"/>
          <w:sz w:val="30"/>
          <w:szCs w:val="27"/>
        </w:rPr>
        <w:t></w:t>
      </w:r>
      <w:r w:rsidRPr="00247248">
        <w:rPr>
          <w:rFonts w:cs="KFGQPC Uthman Taha Naskh"/>
          <w:szCs w:val="27"/>
          <w:rtl/>
        </w:rPr>
        <w:t xml:space="preserve">: </w:t>
      </w:r>
      <w:r w:rsidR="00C35860" w:rsidRPr="00247248">
        <w:rPr>
          <w:rFonts w:cs="KFGQPC Uthman Taha Naskh"/>
          <w:szCs w:val="27"/>
          <w:rtl/>
        </w:rPr>
        <w:t>ادنُ مني، فأخذ بيديه وأجلسه على</w:t>
      </w:r>
      <w:r w:rsidRPr="00247248">
        <w:rPr>
          <w:rFonts w:cs="KFGQPC Uthman Taha Naskh"/>
          <w:szCs w:val="27"/>
          <w:rtl/>
        </w:rPr>
        <w:t xml:space="preserve"> مخدته، ثم غاب عن الوعي، فدخل الحسن والحسين في هذه الحال فلما وقع نظرهما على جمال النبي ورأياه في تلك الحالة أخذهم البكاء وصاحا: واج</w:t>
      </w:r>
      <w:r w:rsidR="00B81C70" w:rsidRPr="00247248">
        <w:rPr>
          <w:rFonts w:cs="KFGQPC Uthman Taha Naskh" w:hint="cs"/>
          <w:szCs w:val="27"/>
          <w:rtl/>
        </w:rPr>
        <w:t>َ</w:t>
      </w:r>
      <w:r w:rsidRPr="00247248">
        <w:rPr>
          <w:rFonts w:cs="KFGQPC Uthman Taha Naskh"/>
          <w:szCs w:val="27"/>
          <w:rtl/>
        </w:rPr>
        <w:t>د</w:t>
      </w:r>
      <w:r w:rsidR="00B81C70" w:rsidRPr="00247248">
        <w:rPr>
          <w:rFonts w:cs="KFGQPC Uthman Taha Naskh" w:hint="cs"/>
          <w:szCs w:val="27"/>
          <w:rtl/>
        </w:rPr>
        <w:t>َّ</w:t>
      </w:r>
      <w:r w:rsidRPr="00247248">
        <w:rPr>
          <w:rFonts w:cs="KFGQPC Uthman Taha Naskh"/>
          <w:szCs w:val="27"/>
          <w:rtl/>
        </w:rPr>
        <w:t>اه! وام</w:t>
      </w:r>
      <w:r w:rsidR="00B81C70" w:rsidRPr="00247248">
        <w:rPr>
          <w:rFonts w:cs="KFGQPC Uthman Taha Naskh" w:hint="cs"/>
          <w:szCs w:val="27"/>
          <w:rtl/>
        </w:rPr>
        <w:t>ُ</w:t>
      </w:r>
      <w:r w:rsidRPr="00247248">
        <w:rPr>
          <w:rFonts w:cs="KFGQPC Uthman Taha Naskh"/>
          <w:szCs w:val="27"/>
          <w:rtl/>
        </w:rPr>
        <w:t>ح</w:t>
      </w:r>
      <w:r w:rsidR="00B81C70" w:rsidRPr="00247248">
        <w:rPr>
          <w:rFonts w:cs="KFGQPC Uthman Taha Naskh" w:hint="cs"/>
          <w:szCs w:val="27"/>
          <w:rtl/>
        </w:rPr>
        <w:t>َ</w:t>
      </w:r>
      <w:r w:rsidRPr="00247248">
        <w:rPr>
          <w:rFonts w:cs="KFGQPC Uthman Taha Naskh"/>
          <w:szCs w:val="27"/>
          <w:rtl/>
        </w:rPr>
        <w:t>م</w:t>
      </w:r>
      <w:r w:rsidR="00B81C70" w:rsidRPr="00247248">
        <w:rPr>
          <w:rFonts w:cs="KFGQPC Uthman Taha Naskh" w:hint="cs"/>
          <w:szCs w:val="27"/>
          <w:rtl/>
        </w:rPr>
        <w:t>َّ</w:t>
      </w:r>
      <w:r w:rsidRPr="00247248">
        <w:rPr>
          <w:rFonts w:cs="KFGQPC Uthman Taha Naskh"/>
          <w:szCs w:val="27"/>
          <w:rtl/>
        </w:rPr>
        <w:t>د</w:t>
      </w:r>
      <w:r w:rsidR="00B81C70" w:rsidRPr="00247248">
        <w:rPr>
          <w:rFonts w:cs="KFGQPC Uthman Taha Naskh" w:hint="cs"/>
          <w:szCs w:val="27"/>
          <w:rtl/>
        </w:rPr>
        <w:t>َ</w:t>
      </w:r>
      <w:r w:rsidRPr="00247248">
        <w:rPr>
          <w:rFonts w:cs="KFGQPC Uthman Taha Naskh"/>
          <w:szCs w:val="27"/>
          <w:rtl/>
        </w:rPr>
        <w:t xml:space="preserve">اه! ورميا بأنفسهما على صدر النبيّ، فأراد حضرة أمير المؤمنين أن يبعدهما عنه </w:t>
      </w:r>
      <w:r w:rsidR="00577DDB" w:rsidRPr="00247248">
        <w:rPr>
          <w:rFonts w:cs="KFGQPC Uthman Taha Naskh" w:hint="cs"/>
          <w:sz w:val="30"/>
          <w:szCs w:val="27"/>
          <w:rtl/>
        </w:rPr>
        <w:sym w:font="Abo-thar" w:char="F04A"/>
      </w:r>
      <w:r w:rsidRPr="00247248">
        <w:rPr>
          <w:rFonts w:cs="KFGQPC Uthman Taha Naskh"/>
          <w:szCs w:val="27"/>
          <w:rtl/>
        </w:rPr>
        <w:t xml:space="preserve"> فعاد النبيُّ في تلك اللحظة إلى وعيه، وق</w:t>
      </w:r>
      <w:r w:rsidR="00577DDB" w:rsidRPr="00247248">
        <w:rPr>
          <w:rFonts w:cs="KFGQPC Uthman Taha Naskh"/>
          <w:szCs w:val="27"/>
          <w:rtl/>
        </w:rPr>
        <w:t>ال: يا علي دعني أشم ريحانتيَّ!</w:t>
      </w:r>
      <w:r w:rsidR="00577DDB" w:rsidRPr="00071EFE">
        <w:rPr>
          <w:rFonts w:cs="mylotus" w:hint="cs"/>
          <w:szCs w:val="27"/>
          <w:rtl/>
        </w:rPr>
        <w:t>"</w:t>
      </w:r>
      <w:r w:rsidRPr="00071EFE">
        <w:rPr>
          <w:rFonts w:cs="mylotus"/>
          <w:szCs w:val="27"/>
          <w:rtl/>
        </w:rPr>
        <w:t>.</w:t>
      </w:r>
    </w:p>
    <w:p w:rsidR="00840679" w:rsidRPr="00840679" w:rsidRDefault="00684E03" w:rsidP="00071EFE">
      <w:pPr>
        <w:widowControl w:val="0"/>
        <w:spacing w:after="60" w:line="228" w:lineRule="auto"/>
        <w:ind w:firstLine="284"/>
        <w:jc w:val="both"/>
        <w:rPr>
          <w:rFonts w:hint="cs"/>
          <w:rtl/>
        </w:rPr>
      </w:pPr>
      <w:r w:rsidRPr="00071EFE">
        <w:rPr>
          <w:rFonts w:cs="mylotus"/>
          <w:szCs w:val="27"/>
          <w:rtl/>
        </w:rPr>
        <w:t>فمن هاتين الروايتين يتبيَّن أن الحسن والحسين كانا طفلين وكان نمو</w:t>
      </w:r>
      <w:r w:rsidR="00D40125" w:rsidRPr="00071EFE">
        <w:rPr>
          <w:rFonts w:cs="mylotus" w:hint="cs"/>
          <w:szCs w:val="27"/>
          <w:rtl/>
        </w:rPr>
        <w:t>ُّ</w:t>
      </w:r>
      <w:r w:rsidRPr="00071EFE">
        <w:rPr>
          <w:rFonts w:cs="mylotus"/>
          <w:szCs w:val="27"/>
          <w:rtl/>
        </w:rPr>
        <w:t xml:space="preserve">هما مثل نمو سائر البشر، </w:t>
      </w:r>
      <w:r w:rsidR="00D40125" w:rsidRPr="00071EFE">
        <w:rPr>
          <w:rFonts w:cs="mylotus" w:hint="cs"/>
          <w:szCs w:val="27"/>
          <w:rtl/>
        </w:rPr>
        <w:t>وَمِنْ ثَمَّ</w:t>
      </w:r>
      <w:r w:rsidRPr="00071EFE">
        <w:rPr>
          <w:rFonts w:cs="mylotus"/>
          <w:szCs w:val="27"/>
          <w:rtl/>
        </w:rPr>
        <w:t xml:space="preserve"> فجميع الروايات التي تقول إن نمو المهدي كان نمواً غير عادي روايات موضوعة من أساسها.</w:t>
      </w:r>
    </w:p>
    <w:p w:rsidR="00281393" w:rsidRPr="008A27BF" w:rsidRDefault="00DC02AE" w:rsidP="008A27BF">
      <w:pPr>
        <w:spacing w:after="60" w:line="228" w:lineRule="auto"/>
        <w:jc w:val="center"/>
        <w:rPr>
          <w:rFonts w:cs="mylotus" w:hint="cs"/>
          <w:sz w:val="20"/>
          <w:szCs w:val="22"/>
          <w:rtl/>
          <w:lang w:bidi="ar-SY"/>
        </w:rPr>
      </w:pPr>
      <w:r w:rsidRPr="008A27BF">
        <w:rPr>
          <w:rFonts w:cs="mylotus" w:hint="cs"/>
          <w:sz w:val="28"/>
          <w:lang w:bidi="ar-SY"/>
        </w:rPr>
        <w:sym w:font="AGA Arabesque" w:char="F023"/>
      </w:r>
      <w:r w:rsidRPr="008A27BF">
        <w:rPr>
          <w:rFonts w:cs="mylotus" w:hint="cs"/>
          <w:sz w:val="28"/>
          <w:lang w:bidi="ar-SY"/>
        </w:rPr>
        <w:sym w:font="AGA Arabesque" w:char="F023"/>
      </w:r>
      <w:r w:rsidRPr="008A27BF">
        <w:rPr>
          <w:rFonts w:cs="mylotus" w:hint="cs"/>
          <w:sz w:val="28"/>
          <w:lang w:bidi="ar-SY"/>
        </w:rPr>
        <w:sym w:font="AGA Arabesque" w:char="F023"/>
      </w:r>
    </w:p>
    <w:p w:rsidR="000E6FF2" w:rsidRPr="008A27BF" w:rsidRDefault="000E6FF2" w:rsidP="008A27BF">
      <w:pPr>
        <w:spacing w:after="60" w:line="228" w:lineRule="auto"/>
        <w:ind w:firstLine="284"/>
        <w:jc w:val="center"/>
        <w:rPr>
          <w:sz w:val="20"/>
          <w:szCs w:val="22"/>
          <w:rtl/>
        </w:rPr>
        <w:sectPr w:rsidR="000E6FF2" w:rsidRPr="008A27BF" w:rsidSect="0040304D">
          <w:headerReference w:type="default" r:id="rId25"/>
          <w:footnotePr>
            <w:numRestart w:val="eachPage"/>
          </w:footnotePr>
          <w:type w:val="oddPage"/>
          <w:pgSz w:w="11907" w:h="16840" w:code="9"/>
          <w:pgMar w:top="1021" w:right="2495" w:bottom="4253" w:left="2041" w:header="0" w:footer="1021" w:gutter="0"/>
          <w:cols w:space="708"/>
          <w:bidi/>
          <w:rtlGutter/>
          <w:docGrid w:linePitch="360"/>
        </w:sectPr>
      </w:pPr>
    </w:p>
    <w:p w:rsidR="000E6FF2" w:rsidRDefault="000E6FF2" w:rsidP="00071EFE">
      <w:pPr>
        <w:spacing w:after="60" w:line="228" w:lineRule="auto"/>
        <w:ind w:firstLine="284"/>
        <w:rPr>
          <w:rFonts w:hint="cs"/>
          <w:rtl/>
        </w:rPr>
      </w:pPr>
    </w:p>
    <w:p w:rsidR="00281393" w:rsidRDefault="00281393" w:rsidP="004E7FBD">
      <w:pPr>
        <w:pStyle w:val="a"/>
        <w:rPr>
          <w:rFonts w:hint="cs"/>
          <w:rtl/>
        </w:rPr>
      </w:pPr>
      <w:bookmarkStart w:id="35" w:name="_Toc366882436"/>
      <w:r w:rsidRPr="00D316E8">
        <w:rPr>
          <w:rFonts w:hint="cs"/>
          <w:rtl/>
        </w:rPr>
        <w:t>الفصل الثاني</w:t>
      </w:r>
      <w:r w:rsidR="004E7FBD">
        <w:rPr>
          <w:rtl/>
        </w:rPr>
        <w:br/>
      </w:r>
      <w:r>
        <w:rPr>
          <w:rFonts w:hint="cs"/>
          <w:rtl/>
        </w:rPr>
        <w:t>عقيدة الرجعة</w:t>
      </w:r>
      <w:bookmarkEnd w:id="35"/>
    </w:p>
    <w:bookmarkStart w:id="36" w:name="_Ref366530826"/>
    <w:p w:rsidR="00281393" w:rsidRPr="00071EFE" w:rsidRDefault="00237DD5" w:rsidP="00237DD5">
      <w:pPr>
        <w:pStyle w:val="Caption"/>
        <w:rPr>
          <w:rtl/>
        </w:rPr>
      </w:pPr>
      <w:r w:rsidRPr="007502F8">
        <w:rPr>
          <w:color w:val="FFFFFF"/>
          <w:szCs w:val="2"/>
          <w:rtl/>
        </w:rPr>
        <w:fldChar w:fldCharType="begin"/>
      </w:r>
      <w:r w:rsidRPr="007502F8">
        <w:rPr>
          <w:color w:val="FFFFFF"/>
          <w:szCs w:val="2"/>
          <w:rtl/>
        </w:rPr>
        <w:instrText xml:space="preserve"> </w:instrText>
      </w:r>
      <w:r w:rsidRPr="007502F8">
        <w:rPr>
          <w:color w:val="FFFFFF"/>
          <w:szCs w:val="2"/>
        </w:rPr>
        <w:instrText>SEQ</w:instrText>
      </w:r>
      <w:r w:rsidRPr="007502F8">
        <w:rPr>
          <w:color w:val="FFFFFF"/>
          <w:szCs w:val="2"/>
          <w:rtl/>
        </w:rPr>
        <w:instrText xml:space="preserve"> ارجاعات \* </w:instrText>
      </w:r>
      <w:r w:rsidRPr="007502F8">
        <w:rPr>
          <w:color w:val="FFFFFF"/>
          <w:szCs w:val="2"/>
        </w:rPr>
        <w:instrText xml:space="preserve">ARABIC </w:instrText>
      </w:r>
      <w:r w:rsidRPr="007502F8">
        <w:rPr>
          <w:color w:val="FFFFFF"/>
          <w:szCs w:val="2"/>
        </w:rPr>
        <w:fldChar w:fldCharType="separate"/>
      </w:r>
      <w:r w:rsidR="0090698E">
        <w:rPr>
          <w:noProof/>
          <w:color w:val="FFFFFF"/>
          <w:szCs w:val="2"/>
          <w:rtl/>
        </w:rPr>
        <w:t>4</w:t>
      </w:r>
      <w:r w:rsidRPr="007502F8">
        <w:rPr>
          <w:color w:val="FFFFFF"/>
          <w:szCs w:val="2"/>
          <w:rtl/>
        </w:rPr>
        <w:fldChar w:fldCharType="end"/>
      </w:r>
      <w:r w:rsidR="00281393" w:rsidRPr="00071EFE">
        <w:rPr>
          <w:rtl/>
        </w:rPr>
        <w:t xml:space="preserve">إحدى </w:t>
      </w:r>
      <w:r w:rsidR="00281393" w:rsidRPr="00071EFE">
        <w:rPr>
          <w:rFonts w:hint="cs"/>
          <w:rtl/>
        </w:rPr>
        <w:t>العقائد</w:t>
      </w:r>
      <w:r w:rsidR="00281393" w:rsidRPr="00071EFE">
        <w:rPr>
          <w:rtl/>
        </w:rPr>
        <w:t xml:space="preserve"> التي تعتقد بها الشيعة الإمامية مسألة «</w:t>
      </w:r>
      <w:r w:rsidR="00281393" w:rsidRPr="00071EFE">
        <w:rPr>
          <w:b/>
          <w:bCs/>
          <w:rtl/>
        </w:rPr>
        <w:t>الرجعة</w:t>
      </w:r>
      <w:r w:rsidR="00281393" w:rsidRPr="00071EFE">
        <w:rPr>
          <w:rtl/>
        </w:rPr>
        <w:t xml:space="preserve">»، </w:t>
      </w:r>
      <w:r w:rsidR="00281393" w:rsidRPr="00071EFE">
        <w:rPr>
          <w:rFonts w:hint="cs"/>
          <w:rtl/>
        </w:rPr>
        <w:t>ومضمونها</w:t>
      </w:r>
      <w:r w:rsidR="00281393" w:rsidRPr="00071EFE">
        <w:rPr>
          <w:rtl/>
        </w:rPr>
        <w:t xml:space="preserve"> أن</w:t>
      </w:r>
      <w:r w:rsidR="00281393" w:rsidRPr="00071EFE">
        <w:rPr>
          <w:rFonts w:hint="cs"/>
          <w:rtl/>
        </w:rPr>
        <w:t>ه</w:t>
      </w:r>
      <w:r w:rsidR="00281393" w:rsidRPr="00071EFE">
        <w:rPr>
          <w:rtl/>
        </w:rPr>
        <w:t xml:space="preserve"> قبل يوم القيامة، في زمن ظهور الإمام المهدي</w:t>
      </w:r>
      <w:r w:rsidR="00281393" w:rsidRPr="00071EFE">
        <w:rPr>
          <w:rFonts w:hint="cs"/>
          <w:rtl/>
        </w:rPr>
        <w:t xml:space="preserve">، سيعود </w:t>
      </w:r>
      <w:r w:rsidR="00281393" w:rsidRPr="00071EFE">
        <w:rPr>
          <w:rtl/>
        </w:rPr>
        <w:t>جماعة من الأموات إلى الحياة في هذه الحياة الدنيا</w:t>
      </w:r>
      <w:r w:rsidR="00281393" w:rsidRPr="00071EFE">
        <w:rPr>
          <w:rFonts w:hint="cs"/>
          <w:rtl/>
        </w:rPr>
        <w:t xml:space="preserve">!! </w:t>
      </w:r>
      <w:r w:rsidR="00281393" w:rsidRPr="00071EFE">
        <w:rPr>
          <w:rtl/>
        </w:rPr>
        <w:t>وسنذكر فيما يلي بعض الأحاديث التي رواها الم</w:t>
      </w:r>
      <w:r w:rsidR="00281393" w:rsidRPr="00071EFE">
        <w:rPr>
          <w:rFonts w:hint="cs"/>
          <w:rtl/>
        </w:rPr>
        <w:t>َ</w:t>
      </w:r>
      <w:r w:rsidR="00281393" w:rsidRPr="00071EFE">
        <w:rPr>
          <w:rtl/>
        </w:rPr>
        <w:t>ج</w:t>
      </w:r>
      <w:r w:rsidR="00281393" w:rsidRPr="00071EFE">
        <w:rPr>
          <w:rFonts w:hint="cs"/>
          <w:rtl/>
        </w:rPr>
        <w:t>ْ</w:t>
      </w:r>
      <w:r w:rsidR="00281393" w:rsidRPr="00071EFE">
        <w:rPr>
          <w:rtl/>
        </w:rPr>
        <w:t>ل</w:t>
      </w:r>
      <w:r w:rsidR="00281393" w:rsidRPr="00071EFE">
        <w:rPr>
          <w:rFonts w:hint="cs"/>
          <w:rtl/>
        </w:rPr>
        <w:t>ِ</w:t>
      </w:r>
      <w:r w:rsidR="00281393" w:rsidRPr="00071EFE">
        <w:rPr>
          <w:rtl/>
        </w:rPr>
        <w:t>س</w:t>
      </w:r>
      <w:r w:rsidR="00281393" w:rsidRPr="00071EFE">
        <w:rPr>
          <w:rFonts w:hint="cs"/>
          <w:rtl/>
        </w:rPr>
        <w:t>ِ</w:t>
      </w:r>
      <w:r w:rsidR="00281393" w:rsidRPr="00071EFE">
        <w:rPr>
          <w:rtl/>
        </w:rPr>
        <w:t>يُّ في «</w:t>
      </w:r>
      <w:r w:rsidR="00281393" w:rsidRPr="00071EFE">
        <w:rPr>
          <w:b/>
          <w:bCs/>
          <w:rtl/>
        </w:rPr>
        <w:t>بحار الأنوار</w:t>
      </w:r>
      <w:r w:rsidR="00281393" w:rsidRPr="00071EFE">
        <w:rPr>
          <w:rtl/>
        </w:rPr>
        <w:t>» في هذا الصدد ثم نعل</w:t>
      </w:r>
      <w:r w:rsidR="00281393" w:rsidRPr="00071EFE">
        <w:rPr>
          <w:rFonts w:hint="cs"/>
          <w:rtl/>
        </w:rPr>
        <w:t>ِّ</w:t>
      </w:r>
      <w:r w:rsidR="00281393" w:rsidRPr="00071EFE">
        <w:rPr>
          <w:rtl/>
        </w:rPr>
        <w:t>ق عليها وننقدها:</w:t>
      </w:r>
      <w:bookmarkEnd w:id="36"/>
    </w:p>
    <w:p w:rsidR="00281393" w:rsidRPr="00071EFE" w:rsidRDefault="00281393" w:rsidP="00071EFE">
      <w:pPr>
        <w:widowControl w:val="0"/>
        <w:spacing w:after="60" w:line="228" w:lineRule="auto"/>
        <w:ind w:firstLine="284"/>
        <w:jc w:val="both"/>
        <w:rPr>
          <w:rFonts w:cs="mylotus"/>
          <w:szCs w:val="27"/>
          <w:rtl/>
        </w:rPr>
      </w:pPr>
      <w:r w:rsidRPr="00071EFE">
        <w:rPr>
          <w:rFonts w:cs="mylotus"/>
          <w:szCs w:val="27"/>
          <w:rtl/>
        </w:rPr>
        <w:t xml:space="preserve">أورد </w:t>
      </w:r>
      <w:r w:rsidRPr="00071EFE">
        <w:rPr>
          <w:rFonts w:cs="mylotus" w:hint="cs"/>
          <w:szCs w:val="27"/>
          <w:rtl/>
        </w:rPr>
        <w:t>المَجْلِسِيُّ</w:t>
      </w:r>
      <w:r w:rsidRPr="00071EFE">
        <w:rPr>
          <w:rFonts w:cs="mylotus"/>
          <w:szCs w:val="27"/>
          <w:rtl/>
        </w:rPr>
        <w:t xml:space="preserve"> في «</w:t>
      </w:r>
      <w:r w:rsidRPr="00071EFE">
        <w:rPr>
          <w:rFonts w:cs="mylotus"/>
          <w:b/>
          <w:bCs/>
          <w:szCs w:val="27"/>
          <w:rtl/>
        </w:rPr>
        <w:t>بحار الأنوار</w:t>
      </w:r>
      <w:r w:rsidRPr="00071EFE">
        <w:rPr>
          <w:rFonts w:cs="mylotus"/>
          <w:szCs w:val="27"/>
          <w:rtl/>
        </w:rPr>
        <w:t>»، في الباب الثالث والثلاثين من المجلد الثالث عشر رواية</w:t>
      </w:r>
      <w:r w:rsidRPr="00071EFE">
        <w:rPr>
          <w:rFonts w:cs="mylotus" w:hint="cs"/>
          <w:szCs w:val="27"/>
          <w:rtl/>
        </w:rPr>
        <w:t>ً</w:t>
      </w:r>
      <w:r w:rsidRPr="00071EFE">
        <w:rPr>
          <w:rFonts w:cs="mylotus"/>
          <w:szCs w:val="27"/>
          <w:rtl/>
        </w:rPr>
        <w:t xml:space="preserve"> طويلة</w:t>
      </w:r>
      <w:r w:rsidRPr="00071EFE">
        <w:rPr>
          <w:rFonts w:cs="mylotus" w:hint="cs"/>
          <w:szCs w:val="27"/>
          <w:rtl/>
        </w:rPr>
        <w:t>ً</w:t>
      </w:r>
      <w:r w:rsidRPr="00071EFE">
        <w:rPr>
          <w:rFonts w:cs="mylotus"/>
          <w:szCs w:val="27"/>
          <w:rtl/>
        </w:rPr>
        <w:t xml:space="preserve"> </w:t>
      </w:r>
      <w:r w:rsidRPr="00071EFE">
        <w:rPr>
          <w:rFonts w:cs="mylotus" w:hint="cs"/>
          <w:szCs w:val="27"/>
          <w:rtl/>
        </w:rPr>
        <w:t>عن «</w:t>
      </w:r>
      <w:r w:rsidRPr="00071EFE">
        <w:rPr>
          <w:rFonts w:cs="mylotus"/>
          <w:szCs w:val="27"/>
          <w:rtl/>
        </w:rPr>
        <w:t>المُفَضَّل</w:t>
      </w:r>
      <w:r w:rsidRPr="00071EFE">
        <w:rPr>
          <w:rFonts w:cs="mylotus" w:hint="cs"/>
          <w:szCs w:val="27"/>
          <w:rtl/>
        </w:rPr>
        <w:t>ِ</w:t>
      </w:r>
      <w:r w:rsidRPr="00071EFE">
        <w:rPr>
          <w:rFonts w:cs="mylotus"/>
          <w:szCs w:val="27"/>
          <w:rtl/>
        </w:rPr>
        <w:t xml:space="preserve"> ب</w:t>
      </w:r>
      <w:r w:rsidRPr="00071EFE">
        <w:rPr>
          <w:rFonts w:cs="mylotus" w:hint="cs"/>
          <w:szCs w:val="27"/>
          <w:rtl/>
        </w:rPr>
        <w:t>ْ</w:t>
      </w:r>
      <w:r w:rsidRPr="00071EFE">
        <w:rPr>
          <w:rFonts w:cs="mylotus"/>
          <w:szCs w:val="27"/>
          <w:rtl/>
        </w:rPr>
        <w:t>ن</w:t>
      </w:r>
      <w:r w:rsidRPr="00071EFE">
        <w:rPr>
          <w:rFonts w:cs="mylotus" w:hint="cs"/>
          <w:szCs w:val="27"/>
          <w:rtl/>
        </w:rPr>
        <w:t>ِ</w:t>
      </w:r>
      <w:r w:rsidRPr="00071EFE">
        <w:rPr>
          <w:rFonts w:cs="mylotus"/>
          <w:szCs w:val="27"/>
          <w:rtl/>
        </w:rPr>
        <w:t xml:space="preserve"> عُمَر</w:t>
      </w:r>
      <w:r w:rsidRPr="00071EFE">
        <w:rPr>
          <w:rFonts w:cs="mylotus" w:hint="cs"/>
          <w:szCs w:val="27"/>
          <w:rtl/>
        </w:rPr>
        <w:t>َ»</w:t>
      </w:r>
      <w:r w:rsidRPr="00071EFE">
        <w:rPr>
          <w:rFonts w:cs="mylotus"/>
          <w:szCs w:val="27"/>
          <w:rtl/>
        </w:rPr>
        <w:t xml:space="preserve"> حول هذا الموضوع، وسنذكر هذه الرواية بطولها </w:t>
      </w:r>
      <w:r w:rsidRPr="00071EFE">
        <w:rPr>
          <w:rFonts w:cs="mylotus" w:hint="cs"/>
          <w:szCs w:val="27"/>
          <w:rtl/>
        </w:rPr>
        <w:t>على نحو</w:t>
      </w:r>
      <w:r w:rsidRPr="00071EFE">
        <w:rPr>
          <w:rFonts w:cs="mylotus"/>
          <w:szCs w:val="27"/>
          <w:rtl/>
        </w:rPr>
        <w:t xml:space="preserve"> </w:t>
      </w:r>
      <w:r w:rsidRPr="00071EFE">
        <w:rPr>
          <w:rFonts w:cs="mylotus" w:hint="cs"/>
          <w:szCs w:val="27"/>
          <w:rtl/>
        </w:rPr>
        <w:t xml:space="preserve">مشابه تقريباً لما جاء في كتاب </w:t>
      </w:r>
      <w:r w:rsidRPr="00071EFE">
        <w:rPr>
          <w:rFonts w:cs="mylotus"/>
          <w:szCs w:val="27"/>
          <w:rtl/>
        </w:rPr>
        <w:t>«مهدي موعود» [بالفارسية]</w:t>
      </w:r>
      <w:r w:rsidRPr="00071EFE">
        <w:rPr>
          <w:rFonts w:cs="mylotus" w:hint="cs"/>
          <w:szCs w:val="27"/>
          <w:rtl/>
        </w:rPr>
        <w:t xml:space="preserve"> ترجمة «علي دواني»،</w:t>
      </w:r>
      <w:r w:rsidRPr="00071EFE">
        <w:rPr>
          <w:rFonts w:cs="mylotus"/>
          <w:szCs w:val="27"/>
          <w:rtl/>
        </w:rPr>
        <w:t xml:space="preserve"> وذلك لكي يدرك القارئ الكريم - بعد معرفته كذب هذه الرواية عندما يقرأ نقدنا لها -  كيف يقوم الكذبة بتطويل ما يروونه من أخبار وكيف يلفقون الأكاذيب حتى يتوهم الناس أن ما يروونه حقائق واقعية!</w:t>
      </w:r>
    </w:p>
    <w:p w:rsidR="00281393" w:rsidRPr="00071EFE" w:rsidRDefault="00281393" w:rsidP="00247248">
      <w:pPr>
        <w:widowControl w:val="0"/>
        <w:spacing w:after="60" w:line="228" w:lineRule="auto"/>
        <w:ind w:firstLine="284"/>
        <w:jc w:val="both"/>
        <w:rPr>
          <w:rFonts w:cs="mylotus"/>
          <w:szCs w:val="27"/>
          <w:rtl/>
        </w:rPr>
      </w:pPr>
      <w:r w:rsidRPr="00071EFE">
        <w:rPr>
          <w:rFonts w:cs="mylotus" w:hint="cs"/>
          <w:szCs w:val="27"/>
          <w:rtl/>
        </w:rPr>
        <w:t>قال المَجْلِسِيُّ: "</w:t>
      </w:r>
      <w:r w:rsidRPr="00247248">
        <w:rPr>
          <w:rFonts w:cs="KFGQPC Uthman Taha Naskh"/>
          <w:szCs w:val="27"/>
          <w:rtl/>
        </w:rPr>
        <w:t xml:space="preserve">رُوِيَ فِي بَعْضِ مُؤَلَّفَاتِ أَصْحَابِنَا </w:t>
      </w:r>
      <w:r w:rsidRPr="00247248">
        <w:rPr>
          <w:rFonts w:cs="KFGQPC Uthman Taha Naskh" w:hint="cs"/>
          <w:szCs w:val="27"/>
          <w:rtl/>
        </w:rPr>
        <w:t>-بإسنادٍ متَّصل</w:t>
      </w:r>
      <w:r w:rsidRPr="00DA2040">
        <w:rPr>
          <w:rFonts w:cs="Arabic11 BT"/>
          <w:szCs w:val="27"/>
          <w:vertAlign w:val="superscript"/>
          <w:rtl/>
        </w:rPr>
        <w:t>(</w:t>
      </w:r>
      <w:r w:rsidRPr="00DA2040">
        <w:rPr>
          <w:rStyle w:val="FootnoteReference"/>
          <w:rFonts w:cs="Arabic11 BT"/>
          <w:szCs w:val="27"/>
          <w:rtl/>
        </w:rPr>
        <w:footnoteReference w:id="34"/>
      </w:r>
      <w:r w:rsidRPr="00DA2040">
        <w:rPr>
          <w:rFonts w:cs="Arabic11 BT"/>
          <w:szCs w:val="27"/>
          <w:vertAlign w:val="superscript"/>
          <w:rtl/>
        </w:rPr>
        <w:t>)</w:t>
      </w:r>
      <w:r w:rsidRPr="00247248">
        <w:rPr>
          <w:rFonts w:cs="KFGQPC Uthman Taha Naskh" w:hint="cs"/>
          <w:szCs w:val="27"/>
          <w:rtl/>
        </w:rPr>
        <w:t>- إلى «</w:t>
      </w:r>
      <w:r w:rsidRPr="00247248">
        <w:rPr>
          <w:rFonts w:cs="KFGQPC Uthman Taha Naskh"/>
          <w:szCs w:val="27"/>
          <w:rtl/>
        </w:rPr>
        <w:t>المُفَضَّل</w:t>
      </w:r>
      <w:r w:rsidRPr="00247248">
        <w:rPr>
          <w:rFonts w:cs="KFGQPC Uthman Taha Naskh" w:hint="cs"/>
          <w:szCs w:val="27"/>
          <w:rtl/>
        </w:rPr>
        <w:t>ِ</w:t>
      </w:r>
      <w:r w:rsidRPr="00247248">
        <w:rPr>
          <w:rFonts w:cs="KFGQPC Uthman Taha Naskh"/>
          <w:szCs w:val="27"/>
          <w:rtl/>
        </w:rPr>
        <w:t xml:space="preserve"> ب</w:t>
      </w:r>
      <w:r w:rsidRPr="00247248">
        <w:rPr>
          <w:rFonts w:cs="KFGQPC Uthman Taha Naskh" w:hint="cs"/>
          <w:szCs w:val="27"/>
          <w:rtl/>
        </w:rPr>
        <w:t>ْ</w:t>
      </w:r>
      <w:r w:rsidRPr="00247248">
        <w:rPr>
          <w:rFonts w:cs="KFGQPC Uthman Taha Naskh"/>
          <w:szCs w:val="27"/>
          <w:rtl/>
        </w:rPr>
        <w:t>ن</w:t>
      </w:r>
      <w:r w:rsidRPr="00247248">
        <w:rPr>
          <w:rFonts w:cs="KFGQPC Uthman Taha Naskh" w:hint="cs"/>
          <w:szCs w:val="27"/>
          <w:rtl/>
        </w:rPr>
        <w:t>ِ</w:t>
      </w:r>
      <w:r w:rsidRPr="00247248">
        <w:rPr>
          <w:rFonts w:cs="KFGQPC Uthman Taha Naskh"/>
          <w:szCs w:val="27"/>
          <w:rtl/>
        </w:rPr>
        <w:t xml:space="preserve"> عُمَر</w:t>
      </w:r>
      <w:r w:rsidRPr="00247248">
        <w:rPr>
          <w:rFonts w:cs="KFGQPC Uthman Taha Naskh" w:hint="cs"/>
          <w:szCs w:val="27"/>
          <w:rtl/>
        </w:rPr>
        <w:t xml:space="preserve">َ» </w:t>
      </w:r>
      <w:r w:rsidRPr="00247248">
        <w:rPr>
          <w:rFonts w:cs="KFGQPC Uthman Taha Naskh"/>
          <w:szCs w:val="27"/>
          <w:rtl/>
        </w:rPr>
        <w:t xml:space="preserve">قَالَ: سَأَلْتُ سَيِّدِي الصَّادِقَ </w:t>
      </w:r>
      <w:r w:rsidRPr="00247248">
        <w:rPr>
          <w:rFonts w:ascii="Abo-thar" w:hAnsi="Abo-thar" w:cs="KFGQPC Uthman Taha Naskh"/>
          <w:sz w:val="30"/>
          <w:szCs w:val="27"/>
        </w:rPr>
        <w:t></w:t>
      </w:r>
      <w:r w:rsidRPr="00247248">
        <w:rPr>
          <w:rFonts w:cs="KFGQPC Uthman Taha Naskh" w:hint="cs"/>
          <w:szCs w:val="27"/>
          <w:rtl/>
        </w:rPr>
        <w:t xml:space="preserve"> </w:t>
      </w:r>
      <w:r w:rsidRPr="00247248">
        <w:rPr>
          <w:rFonts w:cs="KFGQPC Uthman Taha Naskh"/>
          <w:szCs w:val="27"/>
          <w:rtl/>
        </w:rPr>
        <w:t xml:space="preserve">هَلْ لِلْمَأْمُورِ المُنْتَظَرِ المَهْدِيِّ مِنْ وَقْتٍ مُوَقَّتٍ يَعْلَمُهُ النَّاسُ؟ فَقَالَ: حَاشَ لِـلَّهِ أَنْ يُوَقِّتَ ظُهُورَهُ بِوَقْتٍ يَعْلَمُهُ شِيعَتُنَا. قُلْتُ: يَا سَيِّدِي! وَلِمَ ذَاكَ؟! قَالَ: لِأَنَّهُ هُوَ السَّاعَةُ الَّتِي قَالَ اللهُ تَعَالَى: </w:t>
      </w:r>
      <w:r w:rsidR="00247248">
        <w:rPr>
          <w:rFonts w:ascii="KFGQPC Uthman Taha Naskh" w:cs="KFGQPC Uthman Taha Naskh" w:hint="cs"/>
          <w:sz w:val="28"/>
          <w:rtl/>
          <w:lang w:val="en-MY" w:eastAsia="en-MY"/>
        </w:rPr>
        <w:t>﴿</w:t>
      </w:r>
      <w:r w:rsidR="00247248" w:rsidRPr="00DA2040">
        <w:rPr>
          <w:rStyle w:val="Char4"/>
          <w:rFonts w:hint="cs"/>
          <w:rtl/>
        </w:rPr>
        <w:t>يَسۡ‍َٔلُونَكَ</w:t>
      </w:r>
      <w:r w:rsidR="00247248" w:rsidRPr="00DA2040">
        <w:rPr>
          <w:rStyle w:val="Char4"/>
          <w:rtl/>
        </w:rPr>
        <w:t xml:space="preserve"> </w:t>
      </w:r>
      <w:r w:rsidR="00247248" w:rsidRPr="00DA2040">
        <w:rPr>
          <w:rStyle w:val="Char4"/>
          <w:rFonts w:hint="cs"/>
          <w:rtl/>
        </w:rPr>
        <w:t>عَنِ</w:t>
      </w:r>
      <w:r w:rsidR="00247248" w:rsidRPr="00DA2040">
        <w:rPr>
          <w:rStyle w:val="Char4"/>
          <w:rtl/>
        </w:rPr>
        <w:t xml:space="preserve"> </w:t>
      </w:r>
      <w:r w:rsidR="00247248" w:rsidRPr="00DA2040">
        <w:rPr>
          <w:rStyle w:val="Char4"/>
          <w:rFonts w:hint="cs"/>
          <w:rtl/>
        </w:rPr>
        <w:t>ٱلسَّاعَةِ</w:t>
      </w:r>
      <w:r w:rsidR="00247248" w:rsidRPr="00DA2040">
        <w:rPr>
          <w:rStyle w:val="Char4"/>
          <w:rtl/>
        </w:rPr>
        <w:t xml:space="preserve"> </w:t>
      </w:r>
      <w:r w:rsidR="00247248" w:rsidRPr="00DA2040">
        <w:rPr>
          <w:rStyle w:val="Char4"/>
          <w:rFonts w:hint="cs"/>
          <w:rtl/>
        </w:rPr>
        <w:t>أَيَّانَ</w:t>
      </w:r>
      <w:r w:rsidR="00247248" w:rsidRPr="00DA2040">
        <w:rPr>
          <w:rStyle w:val="Char4"/>
          <w:rtl/>
        </w:rPr>
        <w:t xml:space="preserve"> </w:t>
      </w:r>
      <w:r w:rsidR="00247248" w:rsidRPr="00DA2040">
        <w:rPr>
          <w:rStyle w:val="Char4"/>
          <w:rFonts w:hint="cs"/>
          <w:rtl/>
        </w:rPr>
        <w:t>مُرۡسَىٰهَاۖ</w:t>
      </w:r>
      <w:r w:rsidR="00247248" w:rsidRPr="00DA2040">
        <w:rPr>
          <w:rStyle w:val="Char4"/>
          <w:rtl/>
        </w:rPr>
        <w:t xml:space="preserve"> </w:t>
      </w:r>
      <w:r w:rsidR="00247248" w:rsidRPr="00DA2040">
        <w:rPr>
          <w:rStyle w:val="Char4"/>
          <w:rFonts w:hint="cs"/>
          <w:rtl/>
        </w:rPr>
        <w:t>قُلۡ</w:t>
      </w:r>
      <w:r w:rsidR="00247248" w:rsidRPr="00DA2040">
        <w:rPr>
          <w:rStyle w:val="Char4"/>
          <w:rtl/>
        </w:rPr>
        <w:t xml:space="preserve"> </w:t>
      </w:r>
      <w:r w:rsidR="00247248" w:rsidRPr="00DA2040">
        <w:rPr>
          <w:rStyle w:val="Char4"/>
          <w:rFonts w:hint="cs"/>
          <w:rtl/>
        </w:rPr>
        <w:t>إِنَّمَا</w:t>
      </w:r>
      <w:r w:rsidR="00247248" w:rsidRPr="00DA2040">
        <w:rPr>
          <w:rStyle w:val="Char4"/>
          <w:rtl/>
        </w:rPr>
        <w:t xml:space="preserve"> </w:t>
      </w:r>
      <w:r w:rsidR="00247248" w:rsidRPr="00DA2040">
        <w:rPr>
          <w:rStyle w:val="Char4"/>
          <w:rFonts w:hint="cs"/>
          <w:rtl/>
        </w:rPr>
        <w:t>عِلۡمُهَا</w:t>
      </w:r>
      <w:r w:rsidR="00247248" w:rsidRPr="00DA2040">
        <w:rPr>
          <w:rStyle w:val="Char4"/>
          <w:rtl/>
        </w:rPr>
        <w:t xml:space="preserve"> </w:t>
      </w:r>
      <w:r w:rsidR="00247248" w:rsidRPr="00DA2040">
        <w:rPr>
          <w:rStyle w:val="Char4"/>
          <w:rFonts w:hint="cs"/>
          <w:rtl/>
        </w:rPr>
        <w:t>عِندَ</w:t>
      </w:r>
      <w:r w:rsidR="00247248" w:rsidRPr="00DA2040">
        <w:rPr>
          <w:rStyle w:val="Char4"/>
          <w:rtl/>
        </w:rPr>
        <w:t xml:space="preserve"> </w:t>
      </w:r>
      <w:r w:rsidR="00247248" w:rsidRPr="00DA2040">
        <w:rPr>
          <w:rStyle w:val="Char4"/>
          <w:rFonts w:hint="cs"/>
          <w:rtl/>
        </w:rPr>
        <w:t>رَبِّيۖ</w:t>
      </w:r>
      <w:r w:rsidR="00247248" w:rsidRPr="00DA2040">
        <w:rPr>
          <w:rStyle w:val="Char4"/>
          <w:rtl/>
        </w:rPr>
        <w:t xml:space="preserve"> </w:t>
      </w:r>
      <w:r w:rsidR="00247248" w:rsidRPr="00DA2040">
        <w:rPr>
          <w:rStyle w:val="Char4"/>
          <w:rFonts w:hint="cs"/>
          <w:rtl/>
        </w:rPr>
        <w:t>لَا</w:t>
      </w:r>
      <w:r w:rsidR="00247248" w:rsidRPr="00DA2040">
        <w:rPr>
          <w:rStyle w:val="Char4"/>
          <w:rtl/>
        </w:rPr>
        <w:t xml:space="preserve"> </w:t>
      </w:r>
      <w:r w:rsidR="00247248" w:rsidRPr="00DA2040">
        <w:rPr>
          <w:rStyle w:val="Char4"/>
          <w:rFonts w:hint="cs"/>
          <w:rtl/>
        </w:rPr>
        <w:t>يُجَلِّيهَا</w:t>
      </w:r>
      <w:r w:rsidR="00247248" w:rsidRPr="00DA2040">
        <w:rPr>
          <w:rStyle w:val="Char4"/>
          <w:rtl/>
        </w:rPr>
        <w:t xml:space="preserve"> </w:t>
      </w:r>
      <w:r w:rsidR="00247248" w:rsidRPr="00DA2040">
        <w:rPr>
          <w:rStyle w:val="Char4"/>
          <w:rFonts w:hint="cs"/>
          <w:rtl/>
        </w:rPr>
        <w:t>لِوَقۡتِهَآ</w:t>
      </w:r>
      <w:r w:rsidR="00247248" w:rsidRPr="00DA2040">
        <w:rPr>
          <w:rStyle w:val="Char4"/>
          <w:rtl/>
        </w:rPr>
        <w:t xml:space="preserve"> </w:t>
      </w:r>
      <w:r w:rsidR="00247248" w:rsidRPr="00DA2040">
        <w:rPr>
          <w:rStyle w:val="Char4"/>
          <w:rFonts w:hint="cs"/>
          <w:rtl/>
        </w:rPr>
        <w:t>إِلَّا</w:t>
      </w:r>
      <w:r w:rsidR="00247248" w:rsidRPr="00DA2040">
        <w:rPr>
          <w:rStyle w:val="Char4"/>
          <w:rtl/>
        </w:rPr>
        <w:t xml:space="preserve"> </w:t>
      </w:r>
      <w:r w:rsidR="008A27BF">
        <w:rPr>
          <w:rStyle w:val="Char4"/>
          <w:rFonts w:hint="cs"/>
          <w:rtl/>
        </w:rPr>
        <w:t>هُوَ</w:t>
      </w:r>
      <w:r w:rsidR="00247248">
        <w:rPr>
          <w:rFonts w:ascii="KFGQPC Uthman Taha Naskh" w:cs="KFGQPC Uthman Taha Naskh" w:hint="cs"/>
          <w:sz w:val="28"/>
          <w:rtl/>
          <w:lang w:val="en-MY" w:eastAsia="en-MY"/>
        </w:rPr>
        <w:t>﴾</w:t>
      </w:r>
      <w:r w:rsidR="00247248">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الأعراف</w:t>
      </w:r>
      <w:r w:rsidR="00247248">
        <w:rPr>
          <w:rFonts w:ascii="KFGQPC Uthman Taha Naskh" w:cs="KFGQPC Uthman Taha Naskh"/>
          <w:sz w:val="28"/>
          <w:rtl/>
          <w:lang w:val="en-MY" w:eastAsia="en-MY"/>
        </w:rPr>
        <w:t xml:space="preserve">: </w:t>
      </w:r>
      <w:r w:rsidR="00247248">
        <w:rPr>
          <w:rFonts w:ascii="KFGQPC Uthman Taha Naskh" w:cs="KFGQPC Uthman Taha Naskh" w:hint="cs"/>
          <w:sz w:val="28"/>
          <w:rtl/>
          <w:lang w:val="en-MY" w:eastAsia="en-MY"/>
        </w:rPr>
        <w:t>١٨٧</w:t>
      </w:r>
      <w:r w:rsidR="00247248">
        <w:rPr>
          <w:rFonts w:ascii="KFGQPC Uthman Taha Naskh" w:cs="KFGQPC Uthman Taha Naskh"/>
          <w:sz w:val="28"/>
          <w:rtl/>
          <w:lang w:val="en-MY" w:eastAsia="en-MY"/>
        </w:rPr>
        <w:t xml:space="preserve">]  </w:t>
      </w:r>
    </w:p>
    <w:p w:rsidR="00281393" w:rsidRPr="00071EFE" w:rsidRDefault="00281393" w:rsidP="00071EFE">
      <w:pPr>
        <w:widowControl w:val="0"/>
        <w:spacing w:after="60" w:line="228" w:lineRule="auto"/>
        <w:ind w:firstLine="284"/>
        <w:jc w:val="both"/>
        <w:rPr>
          <w:rFonts w:cs="mylotus"/>
          <w:szCs w:val="27"/>
          <w:rtl/>
        </w:rPr>
      </w:pPr>
      <w:r w:rsidRPr="00071EFE">
        <w:rPr>
          <w:rFonts w:cs="mylotus"/>
          <w:b/>
          <w:bCs/>
          <w:szCs w:val="27"/>
          <w:rtl/>
        </w:rPr>
        <w:t>توضيح</w:t>
      </w:r>
      <w:r w:rsidRPr="00071EFE">
        <w:rPr>
          <w:rFonts w:cs="mylotus"/>
          <w:szCs w:val="27"/>
          <w:rtl/>
        </w:rPr>
        <w:t>: رأينا من الضروري قبل أن ننقل بقية الرواية أن نوضح ما في بدايتها هذه من كذب الراوي وتناقضه الواضح:</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b/>
          <w:bCs/>
          <w:szCs w:val="27"/>
          <w:rtl/>
        </w:rPr>
        <w:t>أولاً</w:t>
      </w:r>
      <w:r w:rsidRPr="00071EFE">
        <w:rPr>
          <w:rFonts w:cs="mylotus"/>
          <w:szCs w:val="27"/>
          <w:rtl/>
        </w:rPr>
        <w:t xml:space="preserve">: الآية التي استشهد </w:t>
      </w:r>
      <w:r w:rsidRPr="00071EFE">
        <w:rPr>
          <w:rFonts w:cs="mylotus" w:hint="cs"/>
          <w:szCs w:val="27"/>
          <w:rtl/>
        </w:rPr>
        <w:t xml:space="preserve">بها جاءت في سورة </w:t>
      </w:r>
      <w:r w:rsidR="00EB5F48">
        <w:rPr>
          <w:rFonts w:cs="mylotus" w:hint="cs"/>
          <w:szCs w:val="27"/>
          <w:rtl/>
        </w:rPr>
        <w:t>الأعراف</w:t>
      </w:r>
      <w:r w:rsidRPr="00071EFE">
        <w:rPr>
          <w:rFonts w:cs="mylotus" w:hint="cs"/>
          <w:szCs w:val="27"/>
          <w:rtl/>
        </w:rPr>
        <w:t xml:space="preserve"> المكية، ولم يكن هناك أحد في مكة يسأل في تلك الفترة عن وقت ظهور المهدي!! بل كان الله تعالى يتكلم عن القيامة ويجيب عن سؤال الناس متى تقوم القيامة؟</w:t>
      </w:r>
    </w:p>
    <w:p w:rsidR="00281393" w:rsidRPr="00071EFE" w:rsidRDefault="00281393" w:rsidP="00071EFE">
      <w:pPr>
        <w:widowControl w:val="0"/>
        <w:spacing w:after="60" w:line="228" w:lineRule="auto"/>
        <w:ind w:firstLine="284"/>
        <w:jc w:val="both"/>
        <w:rPr>
          <w:rFonts w:cs="mylotus"/>
          <w:szCs w:val="27"/>
          <w:rtl/>
        </w:rPr>
      </w:pPr>
      <w:r w:rsidRPr="00071EFE">
        <w:rPr>
          <w:rFonts w:cs="mylotus" w:hint="cs"/>
          <w:b/>
          <w:bCs/>
          <w:szCs w:val="27"/>
          <w:u w:val="single"/>
          <w:rtl/>
        </w:rPr>
        <w:t>بقية القصَّة</w:t>
      </w:r>
      <w:r w:rsidRPr="00071EFE">
        <w:rPr>
          <w:rFonts w:cs="mylotus" w:hint="cs"/>
          <w:szCs w:val="27"/>
          <w:rtl/>
        </w:rPr>
        <w:t xml:space="preserve">: </w:t>
      </w:r>
      <w:r w:rsidRPr="00071EFE">
        <w:rPr>
          <w:rFonts w:cs="mylotus"/>
          <w:szCs w:val="27"/>
          <w:rtl/>
        </w:rPr>
        <w:t>وأما بقية الرواية فيواصل الإمام قوله للم</w:t>
      </w:r>
      <w:r w:rsidRPr="00071EFE">
        <w:rPr>
          <w:rFonts w:cs="mylotus" w:hint="cs"/>
          <w:szCs w:val="27"/>
          <w:rtl/>
        </w:rPr>
        <w:t>ُ</w:t>
      </w:r>
      <w:r w:rsidRPr="00071EFE">
        <w:rPr>
          <w:rFonts w:cs="mylotus"/>
          <w:szCs w:val="27"/>
          <w:rtl/>
        </w:rPr>
        <w:t>ف</w:t>
      </w:r>
      <w:r w:rsidRPr="00071EFE">
        <w:rPr>
          <w:rFonts w:cs="mylotus" w:hint="cs"/>
          <w:szCs w:val="27"/>
          <w:rtl/>
        </w:rPr>
        <w:t>َ</w:t>
      </w:r>
      <w:r w:rsidRPr="00071EFE">
        <w:rPr>
          <w:rFonts w:cs="mylotus"/>
          <w:szCs w:val="27"/>
          <w:rtl/>
        </w:rPr>
        <w:t>ض</w:t>
      </w:r>
      <w:r w:rsidRPr="00071EFE">
        <w:rPr>
          <w:rFonts w:cs="mylotus" w:hint="cs"/>
          <w:szCs w:val="27"/>
          <w:rtl/>
        </w:rPr>
        <w:t>َّ</w:t>
      </w:r>
      <w:r w:rsidRPr="00071EFE">
        <w:rPr>
          <w:rFonts w:cs="mylotus"/>
          <w:szCs w:val="27"/>
          <w:rtl/>
        </w:rPr>
        <w:t xml:space="preserve">ل: </w:t>
      </w:r>
    </w:p>
    <w:p w:rsidR="00281393" w:rsidRPr="00071EFE" w:rsidRDefault="00281393" w:rsidP="002F2708">
      <w:pPr>
        <w:widowControl w:val="0"/>
        <w:spacing w:after="60" w:line="228" w:lineRule="auto"/>
        <w:ind w:firstLine="284"/>
        <w:jc w:val="both"/>
        <w:rPr>
          <w:rFonts w:cs="mylotus"/>
          <w:szCs w:val="27"/>
          <w:rtl/>
        </w:rPr>
      </w:pPr>
      <w:r w:rsidRPr="00247248">
        <w:rPr>
          <w:rFonts w:cs="KFGQPC Uthman Taha Naskh" w:hint="cs"/>
          <w:szCs w:val="27"/>
          <w:rtl/>
        </w:rPr>
        <w:t xml:space="preserve">"... </w:t>
      </w:r>
      <w:r w:rsidRPr="00247248">
        <w:rPr>
          <w:rFonts w:cs="KFGQPC Uthman Taha Naskh"/>
          <w:szCs w:val="27"/>
          <w:rtl/>
        </w:rPr>
        <w:t xml:space="preserve">وَهُوَ [أي المنتظر المهدي] السَّاعَةُ الَّتِي قَالَ اللهُ تَعَالَى: </w:t>
      </w:r>
      <w:r w:rsidR="00247248">
        <w:rPr>
          <w:rFonts w:ascii="KFGQPC Uthman Taha Naskh" w:cs="KFGQPC Uthman Taha Naskh" w:hint="cs"/>
          <w:sz w:val="28"/>
          <w:rtl/>
          <w:lang w:val="en-MY" w:eastAsia="en-MY"/>
        </w:rPr>
        <w:t>﴿</w:t>
      </w:r>
      <w:r w:rsidR="00247248" w:rsidRPr="00DA2040">
        <w:rPr>
          <w:rStyle w:val="Char4"/>
          <w:rFonts w:hint="cs"/>
          <w:rtl/>
        </w:rPr>
        <w:t>يَسۡ‍َٔلُونَكَ</w:t>
      </w:r>
      <w:r w:rsidR="00247248" w:rsidRPr="00DA2040">
        <w:rPr>
          <w:rStyle w:val="Char4"/>
          <w:rtl/>
        </w:rPr>
        <w:t xml:space="preserve"> </w:t>
      </w:r>
      <w:r w:rsidR="00247248" w:rsidRPr="00DA2040">
        <w:rPr>
          <w:rStyle w:val="Char4"/>
          <w:rFonts w:hint="cs"/>
          <w:rtl/>
        </w:rPr>
        <w:t>عَنِ</w:t>
      </w:r>
      <w:r w:rsidR="00247248" w:rsidRPr="00DA2040">
        <w:rPr>
          <w:rStyle w:val="Char4"/>
          <w:rtl/>
        </w:rPr>
        <w:t xml:space="preserve"> </w:t>
      </w:r>
      <w:r w:rsidR="00247248" w:rsidRPr="00DA2040">
        <w:rPr>
          <w:rStyle w:val="Char4"/>
          <w:rFonts w:hint="cs"/>
          <w:rtl/>
        </w:rPr>
        <w:t>ٱلسَّاعَةِ</w:t>
      </w:r>
      <w:r w:rsidR="00247248" w:rsidRPr="00DA2040">
        <w:rPr>
          <w:rStyle w:val="Char4"/>
          <w:rtl/>
        </w:rPr>
        <w:t xml:space="preserve"> </w:t>
      </w:r>
      <w:r w:rsidR="00247248" w:rsidRPr="00DA2040">
        <w:rPr>
          <w:rStyle w:val="Char4"/>
          <w:rFonts w:hint="cs"/>
          <w:rtl/>
        </w:rPr>
        <w:t>أَيَّانَ</w:t>
      </w:r>
      <w:r w:rsidR="00247248" w:rsidRPr="00DA2040">
        <w:rPr>
          <w:rStyle w:val="Char4"/>
          <w:rtl/>
        </w:rPr>
        <w:t xml:space="preserve"> </w:t>
      </w:r>
      <w:r w:rsidR="00247248" w:rsidRPr="00DA2040">
        <w:rPr>
          <w:rStyle w:val="Char4"/>
          <w:rFonts w:hint="cs"/>
          <w:rtl/>
        </w:rPr>
        <w:t>مُرۡسَىٰهَا</w:t>
      </w:r>
      <w:r w:rsidR="00247248">
        <w:rPr>
          <w:rFonts w:ascii="KFGQPC Uthman Taha Naskh" w:cs="KFGQPC Uthman Taha Naskh" w:hint="cs"/>
          <w:sz w:val="28"/>
          <w:rtl/>
          <w:lang w:val="en-MY" w:eastAsia="en-MY"/>
        </w:rPr>
        <w:t>﴾</w:t>
      </w:r>
      <w:r w:rsidRPr="00247248">
        <w:rPr>
          <w:rFonts w:cs="KFGQPC Uthman Taha Naskh" w:hint="cs"/>
          <w:szCs w:val="27"/>
          <w:rtl/>
        </w:rPr>
        <w:t xml:space="preserve"> [</w:t>
      </w:r>
      <w:r w:rsidR="00EB5F48">
        <w:rPr>
          <w:rFonts w:cs="KFGQPC Uthman Taha Naskh"/>
          <w:szCs w:val="27"/>
          <w:rtl/>
        </w:rPr>
        <w:t>الأعراف</w:t>
      </w:r>
      <w:r w:rsidRPr="00247248">
        <w:rPr>
          <w:rFonts w:cs="KFGQPC Uthman Taha Naskh"/>
          <w:szCs w:val="27"/>
          <w:rtl/>
        </w:rPr>
        <w:t>: 187</w:t>
      </w:r>
      <w:r w:rsidRPr="00247248">
        <w:rPr>
          <w:rFonts w:cs="KFGQPC Uthman Taha Naskh" w:hint="cs"/>
          <w:szCs w:val="27"/>
          <w:rtl/>
        </w:rPr>
        <w:t>، والنازعات: 42]</w:t>
      </w:r>
      <w:r w:rsidRPr="00247248">
        <w:rPr>
          <w:rFonts w:cs="KFGQPC Uthman Taha Naskh"/>
          <w:szCs w:val="27"/>
          <w:rtl/>
        </w:rPr>
        <w:t xml:space="preserve"> وَقَالَ</w:t>
      </w:r>
      <w:r w:rsidRPr="00247248">
        <w:rPr>
          <w:rFonts w:cs="KFGQPC Uthman Taha Naskh" w:hint="cs"/>
          <w:szCs w:val="27"/>
          <w:rtl/>
        </w:rPr>
        <w:t>:</w:t>
      </w:r>
      <w:r w:rsidRPr="00247248">
        <w:rPr>
          <w:rFonts w:cs="KFGQPC Uthman Taha Naskh"/>
          <w:szCs w:val="27"/>
          <w:rtl/>
        </w:rPr>
        <w:t xml:space="preserve"> </w:t>
      </w:r>
      <w:r w:rsidR="00247248">
        <w:rPr>
          <w:rFonts w:ascii="KFGQPC Uthman Taha Naskh" w:cs="KFGQPC Uthman Taha Naskh" w:hint="cs"/>
          <w:sz w:val="28"/>
          <w:rtl/>
          <w:lang w:val="en-MY" w:eastAsia="en-MY"/>
        </w:rPr>
        <w:t>﴿</w:t>
      </w:r>
      <w:r w:rsidR="00247248" w:rsidRPr="00DA2040">
        <w:rPr>
          <w:rStyle w:val="Char4"/>
          <w:rFonts w:hint="cs"/>
          <w:rtl/>
        </w:rPr>
        <w:t>إِنَّ</w:t>
      </w:r>
      <w:r w:rsidR="00247248" w:rsidRPr="00DA2040">
        <w:rPr>
          <w:rStyle w:val="Char4"/>
          <w:rtl/>
        </w:rPr>
        <w:t xml:space="preserve"> </w:t>
      </w:r>
      <w:r w:rsidR="00247248" w:rsidRPr="00DA2040">
        <w:rPr>
          <w:rStyle w:val="Char4"/>
          <w:rFonts w:hint="cs"/>
          <w:rtl/>
        </w:rPr>
        <w:t>ٱللَّهَ</w:t>
      </w:r>
      <w:r w:rsidR="00247248" w:rsidRPr="00DA2040">
        <w:rPr>
          <w:rStyle w:val="Char4"/>
          <w:rtl/>
        </w:rPr>
        <w:t xml:space="preserve"> </w:t>
      </w:r>
      <w:r w:rsidR="00247248" w:rsidRPr="00DA2040">
        <w:rPr>
          <w:rStyle w:val="Char4"/>
          <w:rFonts w:hint="cs"/>
          <w:rtl/>
        </w:rPr>
        <w:t>عِندَهُۥ</w:t>
      </w:r>
      <w:r w:rsidR="00247248" w:rsidRPr="00DA2040">
        <w:rPr>
          <w:rStyle w:val="Char4"/>
          <w:rtl/>
        </w:rPr>
        <w:t xml:space="preserve"> </w:t>
      </w:r>
      <w:r w:rsidR="00247248" w:rsidRPr="00DA2040">
        <w:rPr>
          <w:rStyle w:val="Char4"/>
          <w:rFonts w:hint="cs"/>
          <w:rtl/>
        </w:rPr>
        <w:t>عِلۡمُ</w:t>
      </w:r>
      <w:r w:rsidR="0081334D" w:rsidRPr="00DA2040">
        <w:rPr>
          <w:rStyle w:val="Char4"/>
        </w:rPr>
        <w:t xml:space="preserve"> </w:t>
      </w:r>
      <w:r w:rsidR="0081334D" w:rsidRPr="00DA2040">
        <w:rPr>
          <w:rStyle w:val="Char4"/>
          <w:rFonts w:hint="cs"/>
          <w:rtl/>
        </w:rPr>
        <w:t>ٱلسَّاعَةِ</w:t>
      </w:r>
      <w:r w:rsidR="00247248">
        <w:rPr>
          <w:rFonts w:ascii="KFGQPC Uthman Taha Naskh" w:cs="KFGQPC Uthman Taha Naskh" w:hint="cs"/>
          <w:sz w:val="28"/>
          <w:rtl/>
          <w:lang w:val="en-MY" w:eastAsia="en-MY"/>
        </w:rPr>
        <w:t>﴾</w:t>
      </w:r>
      <w:r w:rsidR="00247248">
        <w:rPr>
          <w:rFonts w:ascii="KFGQPC Uthman Taha Naskh" w:cs="KFGQPC Uthman Taha Naskh"/>
          <w:sz w:val="28"/>
          <w:rtl/>
          <w:lang w:val="en-MY" w:eastAsia="en-MY"/>
        </w:rPr>
        <w:t xml:space="preserve"> [</w:t>
      </w:r>
      <w:r w:rsidR="00247248">
        <w:rPr>
          <w:rFonts w:ascii="KFGQPC Uthman Taha Naskh" w:cs="KFGQPC Uthman Taha Naskh" w:hint="cs"/>
          <w:sz w:val="28"/>
          <w:rtl/>
          <w:lang w:val="en-MY" w:eastAsia="en-MY"/>
        </w:rPr>
        <w:t>لقمان</w:t>
      </w:r>
      <w:r w:rsidR="00247248">
        <w:rPr>
          <w:rFonts w:ascii="KFGQPC Uthman Taha Naskh" w:cs="KFGQPC Uthman Taha Naskh"/>
          <w:sz w:val="28"/>
          <w:rtl/>
          <w:lang w:val="en-MY" w:eastAsia="en-MY"/>
        </w:rPr>
        <w:t xml:space="preserve">: </w:t>
      </w:r>
      <w:r w:rsidR="00247248">
        <w:rPr>
          <w:rFonts w:ascii="KFGQPC Uthman Taha Naskh" w:cs="KFGQPC Uthman Taha Naskh" w:hint="cs"/>
          <w:sz w:val="28"/>
          <w:rtl/>
          <w:lang w:val="en-MY" w:eastAsia="en-MY"/>
        </w:rPr>
        <w:t>٣٤</w:t>
      </w:r>
      <w:r w:rsidR="00247248">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247248">
        <w:rPr>
          <w:rFonts w:cs="KFGQPC Uthman Taha Naskh"/>
          <w:szCs w:val="27"/>
          <w:rtl/>
        </w:rPr>
        <w:t>وَلَمْ يَقُلْ إِنَّهَا عِنْدَ أَحَدٍ</w:t>
      </w:r>
      <w:r w:rsidRPr="00247248">
        <w:rPr>
          <w:rFonts w:cs="KFGQPC Uthman Taha Naskh" w:hint="cs"/>
          <w:szCs w:val="27"/>
          <w:rtl/>
        </w:rPr>
        <w:t>،</w:t>
      </w:r>
      <w:r w:rsidRPr="00247248">
        <w:rPr>
          <w:rFonts w:cs="KFGQPC Uthman Taha Naskh"/>
          <w:szCs w:val="27"/>
          <w:rtl/>
        </w:rPr>
        <w:t xml:space="preserve"> وَقَالَ: </w:t>
      </w:r>
      <w:r w:rsidR="00247248">
        <w:rPr>
          <w:rFonts w:ascii="KFGQPC Uthman Taha Naskh" w:cs="KFGQPC Uthman Taha Naskh" w:hint="cs"/>
          <w:sz w:val="28"/>
          <w:rtl/>
          <w:lang w:val="en-MY" w:eastAsia="en-MY"/>
        </w:rPr>
        <w:t>﴿</w:t>
      </w:r>
      <w:r w:rsidR="00247248" w:rsidRPr="00DA2040">
        <w:rPr>
          <w:rStyle w:val="Char4"/>
          <w:rFonts w:hint="cs"/>
          <w:rtl/>
        </w:rPr>
        <w:t>فَهَلۡ</w:t>
      </w:r>
      <w:r w:rsidR="00247248" w:rsidRPr="00DA2040">
        <w:rPr>
          <w:rStyle w:val="Char4"/>
          <w:rtl/>
        </w:rPr>
        <w:t xml:space="preserve"> </w:t>
      </w:r>
      <w:r w:rsidR="00247248" w:rsidRPr="00DA2040">
        <w:rPr>
          <w:rStyle w:val="Char4"/>
          <w:rFonts w:hint="cs"/>
          <w:rtl/>
        </w:rPr>
        <w:t>يَنظُرُونَ</w:t>
      </w:r>
      <w:r w:rsidR="00247248" w:rsidRPr="00DA2040">
        <w:rPr>
          <w:rStyle w:val="Char4"/>
          <w:rtl/>
        </w:rPr>
        <w:t xml:space="preserve"> </w:t>
      </w:r>
      <w:r w:rsidR="00247248" w:rsidRPr="00DA2040">
        <w:rPr>
          <w:rStyle w:val="Char4"/>
          <w:rFonts w:hint="cs"/>
          <w:rtl/>
        </w:rPr>
        <w:t>إِلَّا</w:t>
      </w:r>
      <w:r w:rsidR="00247248" w:rsidRPr="00DA2040">
        <w:rPr>
          <w:rStyle w:val="Char4"/>
          <w:rtl/>
        </w:rPr>
        <w:t xml:space="preserve"> </w:t>
      </w:r>
      <w:r w:rsidR="00247248" w:rsidRPr="00DA2040">
        <w:rPr>
          <w:rStyle w:val="Char4"/>
          <w:rFonts w:hint="cs"/>
          <w:rtl/>
        </w:rPr>
        <w:t>ٱلسَّاعَةَ</w:t>
      </w:r>
      <w:r w:rsidR="00247248" w:rsidRPr="00DA2040">
        <w:rPr>
          <w:rStyle w:val="Char4"/>
          <w:rtl/>
        </w:rPr>
        <w:t xml:space="preserve"> </w:t>
      </w:r>
      <w:r w:rsidR="00247248" w:rsidRPr="00DA2040">
        <w:rPr>
          <w:rStyle w:val="Char4"/>
          <w:rFonts w:hint="cs"/>
          <w:rtl/>
        </w:rPr>
        <w:t>أَن</w:t>
      </w:r>
      <w:r w:rsidR="00247248" w:rsidRPr="00DA2040">
        <w:rPr>
          <w:rStyle w:val="Char4"/>
          <w:rtl/>
        </w:rPr>
        <w:t xml:space="preserve"> </w:t>
      </w:r>
      <w:r w:rsidR="00247248" w:rsidRPr="00DA2040">
        <w:rPr>
          <w:rStyle w:val="Char4"/>
          <w:rFonts w:hint="cs"/>
          <w:rtl/>
        </w:rPr>
        <w:t>تَأۡتِيَهُم</w:t>
      </w:r>
      <w:r w:rsidR="00247248" w:rsidRPr="00DA2040">
        <w:rPr>
          <w:rStyle w:val="Char4"/>
          <w:rtl/>
        </w:rPr>
        <w:t xml:space="preserve"> </w:t>
      </w:r>
      <w:r w:rsidR="00247248" w:rsidRPr="00DA2040">
        <w:rPr>
          <w:rStyle w:val="Char4"/>
          <w:rFonts w:hint="cs"/>
          <w:rtl/>
        </w:rPr>
        <w:t>بَغۡتَةٗۖ</w:t>
      </w:r>
      <w:r w:rsidR="00247248" w:rsidRPr="00DA2040">
        <w:rPr>
          <w:rStyle w:val="Char4"/>
          <w:rtl/>
        </w:rPr>
        <w:t xml:space="preserve"> </w:t>
      </w:r>
      <w:r w:rsidR="00247248" w:rsidRPr="00DA2040">
        <w:rPr>
          <w:rStyle w:val="Char4"/>
          <w:rFonts w:hint="cs"/>
          <w:rtl/>
        </w:rPr>
        <w:t>فَقَدۡ</w:t>
      </w:r>
      <w:r w:rsidR="00247248" w:rsidRPr="00DA2040">
        <w:rPr>
          <w:rStyle w:val="Char4"/>
          <w:rtl/>
        </w:rPr>
        <w:t xml:space="preserve"> </w:t>
      </w:r>
      <w:r w:rsidR="00247248" w:rsidRPr="00DA2040">
        <w:rPr>
          <w:rStyle w:val="Char4"/>
          <w:rFonts w:hint="cs"/>
          <w:rtl/>
        </w:rPr>
        <w:t>جَآءَ</w:t>
      </w:r>
      <w:r w:rsidR="00247248" w:rsidRPr="00DA2040">
        <w:rPr>
          <w:rStyle w:val="Char4"/>
          <w:rtl/>
        </w:rPr>
        <w:t xml:space="preserve"> </w:t>
      </w:r>
      <w:r w:rsidR="00247248" w:rsidRPr="00DA2040">
        <w:rPr>
          <w:rStyle w:val="Char4"/>
          <w:rFonts w:hint="cs"/>
          <w:rtl/>
        </w:rPr>
        <w:t>أَشۡرَاطُهَا</w:t>
      </w:r>
      <w:r w:rsidR="002F2708" w:rsidRPr="002F2708">
        <w:rPr>
          <w:rStyle w:val="Char4"/>
          <w:rFonts w:cs="KFGQPC Uthman Taha Naskh" w:hint="cs"/>
          <w:rtl/>
        </w:rPr>
        <w:t>﴾</w:t>
      </w:r>
      <w:r w:rsidR="00247248">
        <w:rPr>
          <w:rFonts w:ascii="KFGQPC Uthman Taha Naskh" w:cs="KFGQPC Uthman Taha Naskh"/>
          <w:sz w:val="28"/>
          <w:rtl/>
          <w:lang w:val="en-MY" w:eastAsia="en-MY"/>
        </w:rPr>
        <w:t xml:space="preserve"> [</w:t>
      </w:r>
      <w:r w:rsidR="00247248">
        <w:rPr>
          <w:rFonts w:ascii="KFGQPC Uthman Taha Naskh" w:cs="KFGQPC Uthman Taha Naskh" w:hint="cs"/>
          <w:sz w:val="28"/>
          <w:rtl/>
          <w:lang w:val="en-MY" w:eastAsia="en-MY"/>
        </w:rPr>
        <w:t>محمد</w:t>
      </w:r>
      <w:r w:rsidR="00247248">
        <w:rPr>
          <w:rFonts w:ascii="KFGQPC Uthman Taha Naskh" w:cs="KFGQPC Uthman Taha Naskh"/>
          <w:sz w:val="28"/>
          <w:rtl/>
          <w:lang w:val="en-MY" w:eastAsia="en-MY"/>
        </w:rPr>
        <w:t xml:space="preserve"> : </w:t>
      </w:r>
      <w:r w:rsidR="00247248">
        <w:rPr>
          <w:rFonts w:ascii="KFGQPC Uthman Taha Naskh" w:cs="KFGQPC Uthman Taha Naskh" w:hint="cs"/>
          <w:sz w:val="28"/>
          <w:rtl/>
          <w:lang w:val="en-MY" w:eastAsia="en-MY"/>
        </w:rPr>
        <w:t>١٨</w:t>
      </w:r>
      <w:r w:rsidR="00247248">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247248">
        <w:rPr>
          <w:rFonts w:cs="KFGQPC Uthman Taha Naskh"/>
          <w:szCs w:val="27"/>
          <w:rtl/>
        </w:rPr>
        <w:t xml:space="preserve">وَقَالَ: </w:t>
      </w:r>
      <w:r w:rsidR="00247248">
        <w:rPr>
          <w:rFonts w:ascii="KFGQPC Uthman Taha Naskh" w:cs="KFGQPC Uthman Taha Naskh" w:hint="cs"/>
          <w:sz w:val="28"/>
          <w:rtl/>
          <w:lang w:val="en-MY" w:eastAsia="en-MY"/>
        </w:rPr>
        <w:t>﴿</w:t>
      </w:r>
      <w:r w:rsidR="00247248" w:rsidRPr="00DA2040">
        <w:rPr>
          <w:rStyle w:val="Char4"/>
          <w:rFonts w:hint="cs"/>
          <w:rtl/>
        </w:rPr>
        <w:t>ٱقۡتَرَبَتِ</w:t>
      </w:r>
      <w:r w:rsidR="00247248" w:rsidRPr="00DA2040">
        <w:rPr>
          <w:rStyle w:val="Char4"/>
          <w:rtl/>
        </w:rPr>
        <w:t xml:space="preserve"> </w:t>
      </w:r>
      <w:r w:rsidR="00247248" w:rsidRPr="00DA2040">
        <w:rPr>
          <w:rStyle w:val="Char4"/>
          <w:rFonts w:hint="cs"/>
          <w:rtl/>
        </w:rPr>
        <w:t>ٱلسَّاعَةُ</w:t>
      </w:r>
      <w:r w:rsidR="00247248" w:rsidRPr="00DA2040">
        <w:rPr>
          <w:rStyle w:val="Char4"/>
          <w:rtl/>
        </w:rPr>
        <w:t xml:space="preserve"> </w:t>
      </w:r>
      <w:r w:rsidR="00247248" w:rsidRPr="00DA2040">
        <w:rPr>
          <w:rStyle w:val="Char4"/>
          <w:rFonts w:hint="cs"/>
          <w:rtl/>
        </w:rPr>
        <w:t>وَٱنشَقَّ</w:t>
      </w:r>
      <w:r w:rsidR="00247248" w:rsidRPr="00DA2040">
        <w:rPr>
          <w:rStyle w:val="Char4"/>
          <w:rtl/>
        </w:rPr>
        <w:t xml:space="preserve"> </w:t>
      </w:r>
      <w:r w:rsidR="00247248" w:rsidRPr="00DA2040">
        <w:rPr>
          <w:rStyle w:val="Char4"/>
          <w:rFonts w:hint="cs"/>
          <w:rtl/>
        </w:rPr>
        <w:t>ٱلۡقَمَرُ</w:t>
      </w:r>
      <w:r w:rsidR="00247248">
        <w:rPr>
          <w:rFonts w:ascii="KFGQPC Uthmanic Script HAFS" w:cs="KFGQPC Uthmanic Script HAFS"/>
          <w:sz w:val="28"/>
          <w:rtl/>
          <w:lang w:val="en-MY" w:eastAsia="en-MY"/>
        </w:rPr>
        <w:t xml:space="preserve"> </w:t>
      </w:r>
      <w:r w:rsidR="00247248">
        <w:rPr>
          <w:rFonts w:ascii="KFGQPC Uthmanic Script HAFS" w:cs="KFGQPC Uthmanic Script HAFS" w:hint="cs"/>
          <w:sz w:val="28"/>
          <w:rtl/>
          <w:lang w:val="en-MY" w:eastAsia="en-MY"/>
        </w:rPr>
        <w:t>١</w:t>
      </w:r>
      <w:r w:rsidR="00247248">
        <w:rPr>
          <w:rFonts w:ascii="KFGQPC Uthman Taha Naskh" w:cs="KFGQPC Uthman Taha Naskh" w:hint="cs"/>
          <w:sz w:val="28"/>
          <w:rtl/>
          <w:lang w:val="en-MY" w:eastAsia="en-MY"/>
        </w:rPr>
        <w:t>﴾</w:t>
      </w:r>
      <w:r w:rsidR="00247248">
        <w:rPr>
          <w:rFonts w:ascii="KFGQPC Uthman Taha Naskh" w:cs="KFGQPC Uthman Taha Naskh"/>
          <w:sz w:val="28"/>
          <w:rtl/>
          <w:lang w:val="en-MY" w:eastAsia="en-MY"/>
        </w:rPr>
        <w:t xml:space="preserve"> [</w:t>
      </w:r>
      <w:r w:rsidR="00247248">
        <w:rPr>
          <w:rFonts w:ascii="KFGQPC Uthman Taha Naskh" w:cs="KFGQPC Uthman Taha Naskh" w:hint="cs"/>
          <w:sz w:val="28"/>
          <w:rtl/>
          <w:lang w:val="en-MY" w:eastAsia="en-MY"/>
        </w:rPr>
        <w:t>القمر</w:t>
      </w:r>
      <w:r w:rsidR="00247248">
        <w:rPr>
          <w:rFonts w:ascii="KFGQPC Uthman Taha Naskh" w:cs="KFGQPC Uthman Taha Naskh"/>
          <w:sz w:val="28"/>
          <w:rtl/>
          <w:lang w:val="en-MY" w:eastAsia="en-MY"/>
        </w:rPr>
        <w:t xml:space="preserve">: </w:t>
      </w:r>
      <w:r w:rsidR="00247248">
        <w:rPr>
          <w:rFonts w:ascii="KFGQPC Uthman Taha Naskh" w:cs="KFGQPC Uthman Taha Naskh" w:hint="cs"/>
          <w:sz w:val="28"/>
          <w:rtl/>
          <w:lang w:val="en-MY" w:eastAsia="en-MY"/>
        </w:rPr>
        <w:t>١</w:t>
      </w:r>
      <w:r w:rsidR="00247248">
        <w:rPr>
          <w:rFonts w:ascii="KFGQPC Uthman Taha Naskh" w:cs="KFGQPC Uthman Taha Naskh"/>
          <w:sz w:val="28"/>
          <w:rtl/>
          <w:lang w:val="en-MY" w:eastAsia="en-MY"/>
        </w:rPr>
        <w:t xml:space="preserve">] </w:t>
      </w:r>
      <w:r w:rsidRPr="00247248">
        <w:rPr>
          <w:rFonts w:cs="KFGQPC Uthman Taha Naskh"/>
          <w:szCs w:val="27"/>
          <w:rtl/>
        </w:rPr>
        <w:t xml:space="preserve">وَقَالَ: </w:t>
      </w:r>
      <w:r w:rsidR="0081334D">
        <w:rPr>
          <w:rFonts w:ascii="KFGQPC Uthman Taha Naskh" w:cs="KFGQPC Uthman Taha Naskh" w:hint="cs"/>
          <w:sz w:val="28"/>
          <w:rtl/>
          <w:lang w:val="en-MY" w:eastAsia="en-MY"/>
        </w:rPr>
        <w:t>﴿</w:t>
      </w:r>
      <w:r w:rsidR="0081334D" w:rsidRPr="00DA2040">
        <w:rPr>
          <w:rStyle w:val="Char4"/>
          <w:rFonts w:hint="cs"/>
          <w:rtl/>
        </w:rPr>
        <w:t>وَمَا</w:t>
      </w:r>
      <w:r w:rsidR="0081334D" w:rsidRPr="00DA2040">
        <w:rPr>
          <w:rStyle w:val="Char4"/>
          <w:rtl/>
        </w:rPr>
        <w:t xml:space="preserve"> </w:t>
      </w:r>
      <w:r w:rsidR="0081334D" w:rsidRPr="00DA2040">
        <w:rPr>
          <w:rStyle w:val="Char4"/>
          <w:rFonts w:hint="cs"/>
          <w:rtl/>
        </w:rPr>
        <w:t>يُدۡرِيكَ</w:t>
      </w:r>
      <w:r w:rsidR="0081334D" w:rsidRPr="00DA2040">
        <w:rPr>
          <w:rStyle w:val="Char4"/>
          <w:rtl/>
        </w:rPr>
        <w:t xml:space="preserve"> </w:t>
      </w:r>
      <w:r w:rsidR="0081334D" w:rsidRPr="00DA2040">
        <w:rPr>
          <w:rStyle w:val="Char4"/>
          <w:rFonts w:hint="cs"/>
          <w:rtl/>
        </w:rPr>
        <w:t>لَعَلَّ</w:t>
      </w:r>
      <w:r w:rsidR="0081334D" w:rsidRPr="00DA2040">
        <w:rPr>
          <w:rStyle w:val="Char4"/>
          <w:rtl/>
        </w:rPr>
        <w:t xml:space="preserve"> </w:t>
      </w:r>
      <w:r w:rsidR="0081334D" w:rsidRPr="00DA2040">
        <w:rPr>
          <w:rStyle w:val="Char4"/>
          <w:rFonts w:hint="cs"/>
          <w:rtl/>
        </w:rPr>
        <w:t>ٱلسَّاعَةَ</w:t>
      </w:r>
      <w:r w:rsidR="0081334D" w:rsidRPr="00DA2040">
        <w:rPr>
          <w:rStyle w:val="Char4"/>
          <w:rtl/>
        </w:rPr>
        <w:t xml:space="preserve"> </w:t>
      </w:r>
      <w:r w:rsidR="0081334D" w:rsidRPr="00DA2040">
        <w:rPr>
          <w:rStyle w:val="Char4"/>
          <w:rFonts w:hint="cs"/>
          <w:rtl/>
        </w:rPr>
        <w:t>قَرِيبٞ</w:t>
      </w:r>
      <w:r w:rsidR="0081334D">
        <w:rPr>
          <w:rFonts w:ascii="KFGQPC Uthmanic Script HAFS" w:cs="KFGQPC Uthmanic Script HAFS"/>
          <w:sz w:val="28"/>
          <w:rtl/>
          <w:lang w:val="en-MY" w:eastAsia="en-MY"/>
        </w:rPr>
        <w:t xml:space="preserve"> </w:t>
      </w:r>
      <w:r w:rsidR="0081334D">
        <w:rPr>
          <w:rFonts w:ascii="KFGQPC Uthmanic Script HAFS" w:cs="KFGQPC Uthmanic Script HAFS" w:hint="cs"/>
          <w:sz w:val="28"/>
          <w:rtl/>
          <w:lang w:val="en-MY" w:eastAsia="en-MY"/>
        </w:rPr>
        <w:t>١٧</w:t>
      </w:r>
      <w:r w:rsidR="0081334D">
        <w:rPr>
          <w:rFonts w:ascii="KFGQPC Uthmanic Script HAFS" w:cs="KFGQPC Uthmanic Script HAFS"/>
          <w:sz w:val="28"/>
          <w:rtl/>
          <w:lang w:val="en-MY" w:eastAsia="en-MY"/>
        </w:rPr>
        <w:t xml:space="preserve"> </w:t>
      </w:r>
      <w:r w:rsidR="0081334D" w:rsidRPr="00DA2040">
        <w:rPr>
          <w:rStyle w:val="Char4"/>
          <w:rFonts w:hint="cs"/>
          <w:rtl/>
        </w:rPr>
        <w:t>يَسۡتَعۡجِلُ</w:t>
      </w:r>
      <w:r w:rsidR="0081334D" w:rsidRPr="00DA2040">
        <w:rPr>
          <w:rStyle w:val="Char4"/>
          <w:rtl/>
        </w:rPr>
        <w:t xml:space="preserve"> </w:t>
      </w:r>
      <w:r w:rsidR="0081334D" w:rsidRPr="00DA2040">
        <w:rPr>
          <w:rStyle w:val="Char4"/>
          <w:rFonts w:hint="cs"/>
          <w:rtl/>
        </w:rPr>
        <w:t>بِهَا</w:t>
      </w:r>
      <w:r w:rsidR="0081334D" w:rsidRPr="00DA2040">
        <w:rPr>
          <w:rStyle w:val="Char4"/>
          <w:rtl/>
        </w:rPr>
        <w:t xml:space="preserve"> </w:t>
      </w:r>
      <w:r w:rsidR="0081334D" w:rsidRPr="00DA2040">
        <w:rPr>
          <w:rStyle w:val="Char4"/>
          <w:rFonts w:hint="cs"/>
          <w:rtl/>
        </w:rPr>
        <w:t>ٱلَّذِينَ</w:t>
      </w:r>
      <w:r w:rsidR="0081334D" w:rsidRPr="00DA2040">
        <w:rPr>
          <w:rStyle w:val="Char4"/>
          <w:rtl/>
        </w:rPr>
        <w:t xml:space="preserve"> </w:t>
      </w:r>
      <w:r w:rsidR="0081334D" w:rsidRPr="00DA2040">
        <w:rPr>
          <w:rStyle w:val="Char4"/>
          <w:rFonts w:hint="cs"/>
          <w:rtl/>
        </w:rPr>
        <w:t>لَا</w:t>
      </w:r>
      <w:r w:rsidR="0081334D" w:rsidRPr="00DA2040">
        <w:rPr>
          <w:rStyle w:val="Char4"/>
          <w:rtl/>
        </w:rPr>
        <w:t xml:space="preserve"> </w:t>
      </w:r>
      <w:r w:rsidR="0081334D" w:rsidRPr="00DA2040">
        <w:rPr>
          <w:rStyle w:val="Char4"/>
          <w:rFonts w:hint="cs"/>
          <w:rtl/>
        </w:rPr>
        <w:t>يُؤۡمِنُونَ</w:t>
      </w:r>
      <w:r w:rsidR="0081334D" w:rsidRPr="00DA2040">
        <w:rPr>
          <w:rStyle w:val="Char4"/>
          <w:rtl/>
        </w:rPr>
        <w:t xml:space="preserve"> </w:t>
      </w:r>
      <w:r w:rsidR="0081334D" w:rsidRPr="00DA2040">
        <w:rPr>
          <w:rStyle w:val="Char4"/>
          <w:rFonts w:hint="cs"/>
          <w:rtl/>
        </w:rPr>
        <w:t>بِهَاۖ</w:t>
      </w:r>
      <w:r w:rsidR="0081334D" w:rsidRPr="00DA2040">
        <w:rPr>
          <w:rStyle w:val="Char4"/>
          <w:rtl/>
        </w:rPr>
        <w:t xml:space="preserve"> </w:t>
      </w:r>
      <w:r w:rsidR="0081334D" w:rsidRPr="00DA2040">
        <w:rPr>
          <w:rStyle w:val="Char4"/>
          <w:rFonts w:hint="cs"/>
          <w:rtl/>
        </w:rPr>
        <w:t>وَٱلَّذِينَ</w:t>
      </w:r>
      <w:r w:rsidR="0081334D" w:rsidRPr="00DA2040">
        <w:rPr>
          <w:rStyle w:val="Char4"/>
          <w:rtl/>
        </w:rPr>
        <w:t xml:space="preserve"> </w:t>
      </w:r>
      <w:r w:rsidR="0081334D" w:rsidRPr="00DA2040">
        <w:rPr>
          <w:rStyle w:val="Char4"/>
          <w:rFonts w:hint="cs"/>
          <w:rtl/>
        </w:rPr>
        <w:t>ءَامَنُواْ</w:t>
      </w:r>
      <w:r w:rsidR="0081334D" w:rsidRPr="00DA2040">
        <w:rPr>
          <w:rStyle w:val="Char4"/>
          <w:rtl/>
        </w:rPr>
        <w:t xml:space="preserve"> </w:t>
      </w:r>
      <w:r w:rsidR="0081334D" w:rsidRPr="00DA2040">
        <w:rPr>
          <w:rStyle w:val="Char4"/>
          <w:rFonts w:hint="cs"/>
          <w:rtl/>
        </w:rPr>
        <w:t>مُشۡفِقُونَ</w:t>
      </w:r>
      <w:r w:rsidR="0081334D" w:rsidRPr="00DA2040">
        <w:rPr>
          <w:rStyle w:val="Char4"/>
          <w:rtl/>
        </w:rPr>
        <w:t xml:space="preserve"> </w:t>
      </w:r>
      <w:r w:rsidR="0081334D" w:rsidRPr="00DA2040">
        <w:rPr>
          <w:rStyle w:val="Char4"/>
          <w:rFonts w:hint="cs"/>
          <w:rtl/>
        </w:rPr>
        <w:t>مِنۡهَا</w:t>
      </w:r>
      <w:r w:rsidR="0081334D" w:rsidRPr="00DA2040">
        <w:rPr>
          <w:rStyle w:val="Char4"/>
          <w:rtl/>
        </w:rPr>
        <w:t xml:space="preserve"> </w:t>
      </w:r>
      <w:r w:rsidR="0081334D" w:rsidRPr="00DA2040">
        <w:rPr>
          <w:rStyle w:val="Char4"/>
          <w:rFonts w:hint="cs"/>
          <w:rtl/>
        </w:rPr>
        <w:t>وَيَعۡلَمُونَ</w:t>
      </w:r>
      <w:r w:rsidR="0081334D" w:rsidRPr="00DA2040">
        <w:rPr>
          <w:rStyle w:val="Char4"/>
          <w:rtl/>
        </w:rPr>
        <w:t xml:space="preserve"> </w:t>
      </w:r>
      <w:r w:rsidR="0081334D" w:rsidRPr="00DA2040">
        <w:rPr>
          <w:rStyle w:val="Char4"/>
          <w:rFonts w:hint="cs"/>
          <w:rtl/>
        </w:rPr>
        <w:t>أَنَّهَا</w:t>
      </w:r>
      <w:r w:rsidR="0081334D" w:rsidRPr="00DA2040">
        <w:rPr>
          <w:rStyle w:val="Char4"/>
          <w:rtl/>
        </w:rPr>
        <w:t xml:space="preserve"> </w:t>
      </w:r>
      <w:r w:rsidR="0081334D" w:rsidRPr="00DA2040">
        <w:rPr>
          <w:rStyle w:val="Char4"/>
          <w:rFonts w:hint="cs"/>
          <w:rtl/>
        </w:rPr>
        <w:t>ٱلۡحَقُّۗ</w:t>
      </w:r>
      <w:r w:rsidR="0081334D" w:rsidRPr="00DA2040">
        <w:rPr>
          <w:rStyle w:val="Char4"/>
          <w:rtl/>
        </w:rPr>
        <w:t xml:space="preserve"> </w:t>
      </w:r>
      <w:r w:rsidR="0081334D" w:rsidRPr="00DA2040">
        <w:rPr>
          <w:rStyle w:val="Char4"/>
          <w:rFonts w:hint="cs"/>
          <w:rtl/>
        </w:rPr>
        <w:t>أَلَآ</w:t>
      </w:r>
      <w:r w:rsidR="0081334D" w:rsidRPr="00DA2040">
        <w:rPr>
          <w:rStyle w:val="Char4"/>
          <w:rtl/>
        </w:rPr>
        <w:t xml:space="preserve"> </w:t>
      </w:r>
      <w:r w:rsidR="0081334D" w:rsidRPr="00DA2040">
        <w:rPr>
          <w:rStyle w:val="Char4"/>
          <w:rFonts w:hint="cs"/>
          <w:rtl/>
        </w:rPr>
        <w:t>إِنَّ</w:t>
      </w:r>
      <w:r w:rsidR="0081334D" w:rsidRPr="00DA2040">
        <w:rPr>
          <w:rStyle w:val="Char4"/>
          <w:rtl/>
        </w:rPr>
        <w:t xml:space="preserve"> </w:t>
      </w:r>
      <w:r w:rsidR="0081334D" w:rsidRPr="00DA2040">
        <w:rPr>
          <w:rStyle w:val="Char4"/>
          <w:rFonts w:hint="cs"/>
          <w:rtl/>
        </w:rPr>
        <w:t>ٱلَّذِينَ</w:t>
      </w:r>
      <w:r w:rsidR="0081334D" w:rsidRPr="00DA2040">
        <w:rPr>
          <w:rStyle w:val="Char4"/>
          <w:rtl/>
        </w:rPr>
        <w:t xml:space="preserve"> </w:t>
      </w:r>
      <w:r w:rsidR="0081334D" w:rsidRPr="00DA2040">
        <w:rPr>
          <w:rStyle w:val="Char4"/>
          <w:rFonts w:hint="cs"/>
          <w:rtl/>
        </w:rPr>
        <w:t>يُمَارُونَ</w:t>
      </w:r>
      <w:r w:rsidR="0081334D" w:rsidRPr="00DA2040">
        <w:rPr>
          <w:rStyle w:val="Char4"/>
          <w:rtl/>
        </w:rPr>
        <w:t xml:space="preserve"> </w:t>
      </w:r>
      <w:r w:rsidR="0081334D" w:rsidRPr="00DA2040">
        <w:rPr>
          <w:rStyle w:val="Char4"/>
          <w:rFonts w:hint="cs"/>
          <w:rtl/>
        </w:rPr>
        <w:t>فِي</w:t>
      </w:r>
      <w:r w:rsidR="0081334D" w:rsidRPr="00DA2040">
        <w:rPr>
          <w:rStyle w:val="Char4"/>
          <w:rtl/>
        </w:rPr>
        <w:t xml:space="preserve"> </w:t>
      </w:r>
      <w:r w:rsidR="0081334D" w:rsidRPr="00DA2040">
        <w:rPr>
          <w:rStyle w:val="Char4"/>
          <w:rFonts w:hint="cs"/>
          <w:rtl/>
        </w:rPr>
        <w:t>ٱلسَّاعَةِ</w:t>
      </w:r>
      <w:r w:rsidR="0081334D" w:rsidRPr="00DA2040">
        <w:rPr>
          <w:rStyle w:val="Char4"/>
          <w:rtl/>
        </w:rPr>
        <w:t xml:space="preserve"> </w:t>
      </w:r>
      <w:r w:rsidR="0081334D" w:rsidRPr="00DA2040">
        <w:rPr>
          <w:rStyle w:val="Char4"/>
          <w:rFonts w:hint="cs"/>
          <w:rtl/>
        </w:rPr>
        <w:t>لَفِي</w:t>
      </w:r>
      <w:r w:rsidR="0081334D" w:rsidRPr="00DA2040">
        <w:rPr>
          <w:rStyle w:val="Char4"/>
          <w:rtl/>
        </w:rPr>
        <w:t xml:space="preserve"> </w:t>
      </w:r>
      <w:r w:rsidR="0081334D" w:rsidRPr="00DA2040">
        <w:rPr>
          <w:rStyle w:val="Char4"/>
          <w:rFonts w:hint="cs"/>
          <w:rtl/>
        </w:rPr>
        <w:t>ضَلَٰلِۢ</w:t>
      </w:r>
      <w:r w:rsidR="0081334D" w:rsidRPr="00DA2040">
        <w:rPr>
          <w:rStyle w:val="Char4"/>
          <w:rtl/>
        </w:rPr>
        <w:t xml:space="preserve"> </w:t>
      </w:r>
      <w:r w:rsidR="0081334D" w:rsidRPr="00DA2040">
        <w:rPr>
          <w:rStyle w:val="Char4"/>
          <w:rFonts w:hint="cs"/>
          <w:rtl/>
        </w:rPr>
        <w:t>بَعِيدٍ</w:t>
      </w:r>
      <w:r w:rsidR="0081334D">
        <w:rPr>
          <w:rFonts w:ascii="KFGQPC Uthmanic Script HAFS" w:cs="KFGQPC Uthmanic Script HAFS"/>
          <w:sz w:val="28"/>
          <w:rtl/>
          <w:lang w:val="en-MY" w:eastAsia="en-MY"/>
        </w:rPr>
        <w:t xml:space="preserve"> </w:t>
      </w:r>
      <w:r w:rsidR="0081334D">
        <w:rPr>
          <w:rFonts w:ascii="KFGQPC Uthmanic Script HAFS" w:cs="KFGQPC Uthmanic Script HAFS" w:hint="cs"/>
          <w:sz w:val="28"/>
          <w:rtl/>
          <w:lang w:val="en-MY" w:eastAsia="en-MY"/>
        </w:rPr>
        <w:t>١٨</w:t>
      </w:r>
      <w:r w:rsidR="0081334D">
        <w:rPr>
          <w:rFonts w:ascii="KFGQPC Uthman Taha Naskh" w:cs="KFGQPC Uthman Taha Naskh" w:hint="cs"/>
          <w:sz w:val="28"/>
          <w:rtl/>
          <w:lang w:val="en-MY" w:eastAsia="en-MY"/>
        </w:rPr>
        <w:t>﴾</w:t>
      </w:r>
      <w:r w:rsidR="0081334D">
        <w:rPr>
          <w:rFonts w:ascii="KFGQPC Uthman Taha Naskh" w:cs="KFGQPC Uthman Taha Naskh"/>
          <w:sz w:val="28"/>
          <w:rtl/>
          <w:lang w:val="en-MY" w:eastAsia="en-MY"/>
        </w:rPr>
        <w:t xml:space="preserve"> [</w:t>
      </w:r>
      <w:r w:rsidR="0081334D">
        <w:rPr>
          <w:rFonts w:ascii="KFGQPC Uthman Taha Naskh" w:cs="KFGQPC Uthman Taha Naskh" w:hint="cs"/>
          <w:sz w:val="28"/>
          <w:rtl/>
          <w:lang w:val="en-MY" w:eastAsia="en-MY"/>
        </w:rPr>
        <w:t>الشورى</w:t>
      </w:r>
      <w:r w:rsidR="0081334D">
        <w:rPr>
          <w:rFonts w:ascii="KFGQPC Uthman Taha Naskh" w:cs="KFGQPC Uthman Taha Naskh"/>
          <w:sz w:val="28"/>
          <w:rtl/>
          <w:lang w:val="en-MY" w:eastAsia="en-MY"/>
        </w:rPr>
        <w:t xml:space="preserve">: </w:t>
      </w:r>
      <w:r w:rsidR="0081334D">
        <w:rPr>
          <w:rFonts w:ascii="KFGQPC Uthman Taha Naskh" w:cs="KFGQPC Uthman Taha Naskh" w:hint="cs"/>
          <w:sz w:val="28"/>
          <w:rtl/>
          <w:lang w:val="en-MY" w:eastAsia="en-MY"/>
        </w:rPr>
        <w:t>١٧،</w:t>
      </w:r>
      <w:r w:rsidR="0081334D">
        <w:rPr>
          <w:rFonts w:ascii="KFGQPC Uthman Taha Naskh" w:cs="KFGQPC Uthman Taha Naskh"/>
          <w:sz w:val="28"/>
          <w:rtl/>
          <w:lang w:val="en-MY" w:eastAsia="en-MY"/>
        </w:rPr>
        <w:t xml:space="preserve">  </w:t>
      </w:r>
      <w:r w:rsidR="0081334D">
        <w:rPr>
          <w:rFonts w:ascii="KFGQPC Uthman Taha Naskh" w:cs="KFGQPC Uthman Taha Naskh" w:hint="cs"/>
          <w:sz w:val="28"/>
          <w:rtl/>
          <w:lang w:val="en-MY" w:eastAsia="en-MY"/>
        </w:rPr>
        <w:t>١٨</w:t>
      </w:r>
      <w:r w:rsidR="0081334D">
        <w:rPr>
          <w:rFonts w:ascii="KFGQPC Uthman Taha Naskh" w:cs="KFGQPC Uthman Taha Naskh"/>
          <w:sz w:val="28"/>
          <w:rtl/>
          <w:lang w:val="en-MY" w:eastAsia="en-MY"/>
        </w:rPr>
        <w:t xml:space="preserve">] </w:t>
      </w:r>
      <w:r w:rsidRPr="00247248">
        <w:rPr>
          <w:rFonts w:cs="KFGQPC Uthman Taha Naskh"/>
          <w:szCs w:val="27"/>
          <w:rtl/>
        </w:rPr>
        <w:t>.</w:t>
      </w:r>
      <w:r w:rsidRPr="00071EFE">
        <w:rPr>
          <w:rFonts w:cs="mylotus" w:hint="cs"/>
          <w:szCs w:val="27"/>
          <w:rtl/>
        </w:rPr>
        <w:t>"</w:t>
      </w:r>
      <w:r w:rsidRPr="00071EFE">
        <w:rPr>
          <w:rFonts w:cs="mylotus"/>
          <w:szCs w:val="27"/>
          <w:rtl/>
        </w:rPr>
        <w:t>.</w:t>
      </w:r>
    </w:p>
    <w:p w:rsidR="00281393" w:rsidRPr="00071EFE" w:rsidRDefault="00281393" w:rsidP="00071EFE">
      <w:pPr>
        <w:widowControl w:val="0"/>
        <w:spacing w:after="60" w:line="228" w:lineRule="auto"/>
        <w:ind w:firstLine="284"/>
        <w:jc w:val="both"/>
        <w:rPr>
          <w:rFonts w:cs="mylotus"/>
          <w:szCs w:val="27"/>
          <w:rtl/>
        </w:rPr>
      </w:pPr>
      <w:r w:rsidRPr="00071EFE">
        <w:rPr>
          <w:rFonts w:cs="mylotus"/>
          <w:b/>
          <w:bCs/>
          <w:szCs w:val="27"/>
          <w:rtl/>
        </w:rPr>
        <w:t>توضيح</w:t>
      </w:r>
      <w:r w:rsidRPr="00071EFE">
        <w:rPr>
          <w:rFonts w:cs="mylotus"/>
          <w:szCs w:val="27"/>
          <w:rtl/>
        </w:rPr>
        <w:t>: كما قلنا قبل قليل المقصود من «</w:t>
      </w:r>
      <w:r w:rsidRPr="00071EFE">
        <w:rPr>
          <w:rFonts w:cs="mylotus"/>
          <w:b/>
          <w:bCs/>
          <w:szCs w:val="27"/>
          <w:rtl/>
        </w:rPr>
        <w:t>الساعة</w:t>
      </w:r>
      <w:r w:rsidRPr="00071EFE">
        <w:rPr>
          <w:rFonts w:cs="mylotus"/>
          <w:szCs w:val="27"/>
          <w:rtl/>
        </w:rPr>
        <w:t>» في كل هذه الآيات هو يوم القيامة، ونظرة</w:t>
      </w:r>
      <w:r w:rsidRPr="00071EFE">
        <w:rPr>
          <w:rFonts w:cs="mylotus" w:hint="cs"/>
          <w:szCs w:val="27"/>
          <w:rtl/>
        </w:rPr>
        <w:t>ٌ</w:t>
      </w:r>
      <w:r w:rsidRPr="00071EFE">
        <w:rPr>
          <w:rFonts w:cs="mylotus"/>
          <w:szCs w:val="27"/>
          <w:rtl/>
        </w:rPr>
        <w:t xml:space="preserve"> إلى الآيات القرآنية الكريمة </w:t>
      </w:r>
      <w:r w:rsidRPr="00071EFE">
        <w:rPr>
          <w:rFonts w:cs="mylotus" w:hint="cs"/>
          <w:szCs w:val="27"/>
          <w:rtl/>
        </w:rPr>
        <w:t>والقرائن التي فيها وملاحظة سياقها والآيات التي جاءت قبل الآيات المذكورة وبعدها، ي</w:t>
      </w:r>
      <w:r w:rsidRPr="00071EFE">
        <w:rPr>
          <w:rFonts w:cs="mylotus"/>
          <w:szCs w:val="27"/>
          <w:rtl/>
        </w:rPr>
        <w:t>وض</w:t>
      </w:r>
      <w:r w:rsidRPr="00071EFE">
        <w:rPr>
          <w:rFonts w:cs="mylotus" w:hint="cs"/>
          <w:szCs w:val="27"/>
          <w:rtl/>
        </w:rPr>
        <w:t>ِّ</w:t>
      </w:r>
      <w:r w:rsidRPr="00071EFE">
        <w:rPr>
          <w:rFonts w:cs="mylotus"/>
          <w:szCs w:val="27"/>
          <w:rtl/>
        </w:rPr>
        <w:t>ح</w:t>
      </w:r>
      <w:r w:rsidRPr="00071EFE">
        <w:rPr>
          <w:rFonts w:cs="mylotus" w:hint="cs"/>
          <w:szCs w:val="27"/>
          <w:rtl/>
        </w:rPr>
        <w:t>ُ</w:t>
      </w:r>
      <w:r w:rsidRPr="00071EFE">
        <w:rPr>
          <w:rFonts w:cs="mylotus"/>
          <w:szCs w:val="27"/>
          <w:rtl/>
        </w:rPr>
        <w:t xml:space="preserve"> هذا الأمر</w:t>
      </w:r>
      <w:r w:rsidRPr="00071EFE">
        <w:rPr>
          <w:rFonts w:cs="mylotus" w:hint="cs"/>
          <w:szCs w:val="27"/>
          <w:rtl/>
        </w:rPr>
        <w:t>َ</w:t>
      </w:r>
      <w:r w:rsidRPr="00071EFE">
        <w:rPr>
          <w:rFonts w:cs="mylotus"/>
          <w:szCs w:val="27"/>
          <w:rtl/>
        </w:rPr>
        <w:t xml:space="preserve"> بكل</w:t>
      </w:r>
      <w:r w:rsidRPr="00071EFE">
        <w:rPr>
          <w:rFonts w:cs="mylotus" w:hint="cs"/>
          <w:szCs w:val="27"/>
          <w:rtl/>
        </w:rPr>
        <w:t>ِّ</w:t>
      </w:r>
      <w:r w:rsidRPr="00071EFE">
        <w:rPr>
          <w:rFonts w:cs="mylotus"/>
          <w:szCs w:val="27"/>
          <w:rtl/>
        </w:rPr>
        <w:t xml:space="preserve"> جلاء.</w:t>
      </w:r>
    </w:p>
    <w:p w:rsidR="00281393" w:rsidRPr="00071EFE" w:rsidRDefault="00281393" w:rsidP="00071EFE">
      <w:pPr>
        <w:widowControl w:val="0"/>
        <w:spacing w:after="60" w:line="228" w:lineRule="auto"/>
        <w:ind w:firstLine="284"/>
        <w:jc w:val="both"/>
        <w:rPr>
          <w:rFonts w:cs="mylotus"/>
          <w:szCs w:val="27"/>
          <w:rtl/>
        </w:rPr>
      </w:pPr>
      <w:r w:rsidRPr="00071EFE">
        <w:rPr>
          <w:rFonts w:cs="mylotus" w:hint="cs"/>
          <w:b/>
          <w:bCs/>
          <w:szCs w:val="27"/>
          <w:rtl/>
        </w:rPr>
        <w:t>اقرؤوا الآن بقية القصَّة</w:t>
      </w:r>
      <w:r w:rsidRPr="00071EFE">
        <w:rPr>
          <w:rFonts w:cs="mylotus" w:hint="cs"/>
          <w:szCs w:val="27"/>
          <w:rtl/>
        </w:rPr>
        <w:t>:</w:t>
      </w:r>
      <w:r w:rsidRPr="00071EFE">
        <w:rPr>
          <w:rFonts w:cs="mylotus"/>
          <w:szCs w:val="27"/>
          <w:rtl/>
        </w:rPr>
        <w:t xml:space="preserve"> </w:t>
      </w:r>
      <w:r w:rsidRPr="00071EFE">
        <w:rPr>
          <w:rFonts w:cs="mylotus" w:hint="cs"/>
          <w:szCs w:val="27"/>
          <w:rtl/>
        </w:rPr>
        <w:t>قال</w:t>
      </w:r>
      <w:r w:rsidRPr="00071EFE">
        <w:rPr>
          <w:rFonts w:cs="mylotus"/>
          <w:szCs w:val="27"/>
          <w:rtl/>
        </w:rPr>
        <w:t xml:space="preserve">: </w:t>
      </w:r>
      <w:r w:rsidRPr="00071EFE">
        <w:rPr>
          <w:rFonts w:cs="mylotus" w:hint="cs"/>
          <w:szCs w:val="27"/>
          <w:rtl/>
        </w:rPr>
        <w:t>"</w:t>
      </w:r>
      <w:r w:rsidRPr="0081334D">
        <w:rPr>
          <w:rFonts w:cs="KFGQPC Uthman Taha Naskh"/>
          <w:szCs w:val="27"/>
          <w:rtl/>
        </w:rPr>
        <w:t xml:space="preserve">قُلْتُ: فَمَا مَعْنَى </w:t>
      </w:r>
      <w:r w:rsidRPr="0081334D">
        <w:rPr>
          <w:rFonts w:cs="KFGQPC Uthman Taha Naskh" w:hint="cs"/>
          <w:szCs w:val="27"/>
          <w:rtl/>
        </w:rPr>
        <w:t>﴿</w:t>
      </w:r>
      <w:r w:rsidRPr="0081334D">
        <w:rPr>
          <w:rFonts w:cs="KFGQPC Uthman Taha Naskh"/>
          <w:b/>
          <w:bCs/>
          <w:szCs w:val="27"/>
          <w:rtl/>
        </w:rPr>
        <w:t>يُمَارُونَ</w:t>
      </w:r>
      <w:r w:rsidRPr="0081334D">
        <w:rPr>
          <w:rFonts w:cs="KFGQPC Uthman Taha Naskh" w:hint="cs"/>
          <w:szCs w:val="27"/>
          <w:rtl/>
        </w:rPr>
        <w:t>﴾</w:t>
      </w:r>
      <w:r w:rsidRPr="0081334D">
        <w:rPr>
          <w:rFonts w:cs="KFGQPC Uthman Taha Naskh"/>
          <w:szCs w:val="27"/>
          <w:rtl/>
        </w:rPr>
        <w:t>؟ قَالَ: يَقُولُونَ مَتَى وُلِدَ وَمَنْ رَأَى وَأَيْنَ يَكُونُ وَمَتَى يَظْهَرُ</w:t>
      </w:r>
      <w:r w:rsidRPr="0081334D">
        <w:rPr>
          <w:rFonts w:cs="KFGQPC Uthman Taha Naskh" w:hint="cs"/>
          <w:szCs w:val="27"/>
          <w:rtl/>
        </w:rPr>
        <w:t>؟؟</w:t>
      </w:r>
      <w:r w:rsidRPr="0081334D">
        <w:rPr>
          <w:rFonts w:cs="KFGQPC Uthman Taha Naskh"/>
          <w:szCs w:val="27"/>
          <w:rtl/>
        </w:rPr>
        <w:t xml:space="preserve"> وَكُلُّ ذَلِكَ اسْتِعْجَالاً لِأَمْرِ اللهِ</w:t>
      </w:r>
      <w:r w:rsidRPr="0081334D">
        <w:rPr>
          <w:rFonts w:cs="KFGQPC Uthman Taha Naskh" w:hint="cs"/>
          <w:szCs w:val="27"/>
          <w:rtl/>
        </w:rPr>
        <w:t>،</w:t>
      </w:r>
      <w:r w:rsidRPr="0081334D">
        <w:rPr>
          <w:rFonts w:cs="KFGQPC Uthman Taha Naskh"/>
          <w:szCs w:val="27"/>
          <w:rtl/>
        </w:rPr>
        <w:t xml:space="preserve"> وَشَكّاً فِي قَضَائِهِ</w:t>
      </w:r>
      <w:r w:rsidRPr="0081334D">
        <w:rPr>
          <w:rFonts w:cs="KFGQPC Uthman Taha Naskh" w:hint="cs"/>
          <w:szCs w:val="27"/>
          <w:rtl/>
        </w:rPr>
        <w:t>،</w:t>
      </w:r>
      <w:r w:rsidRPr="0081334D">
        <w:rPr>
          <w:rFonts w:cs="KFGQPC Uthman Taha Naskh"/>
          <w:szCs w:val="27"/>
          <w:rtl/>
        </w:rPr>
        <w:t xml:space="preserve"> وَدُخُولاً فِي قُدْرَتِهِ</w:t>
      </w:r>
      <w:r w:rsidRPr="0081334D">
        <w:rPr>
          <w:rFonts w:cs="KFGQPC Uthman Taha Naskh" w:hint="cs"/>
          <w:szCs w:val="27"/>
          <w:rtl/>
        </w:rPr>
        <w:t>،</w:t>
      </w:r>
      <w:r w:rsidRPr="0081334D">
        <w:rPr>
          <w:rFonts w:cs="KFGQPC Uthman Taha Naskh"/>
          <w:szCs w:val="27"/>
          <w:rtl/>
        </w:rPr>
        <w:t>‏ أُولَئِكَ الَّذِينَ خَسِرُوا الدُّنْيَا وَإِنَّ لِلْكَافِرِينَ لَشَرَّ مَآبٍ</w:t>
      </w:r>
      <w:r w:rsidRPr="00071EFE">
        <w:rPr>
          <w:rFonts w:cs="mylotus" w:hint="cs"/>
          <w:szCs w:val="27"/>
          <w:rtl/>
        </w:rPr>
        <w:t>"</w:t>
      </w:r>
      <w:r w:rsidRPr="00071EFE">
        <w:rPr>
          <w:rFonts w:cs="mylotus"/>
          <w:szCs w:val="27"/>
          <w:rtl/>
        </w:rPr>
        <w:t>.</w:t>
      </w:r>
    </w:p>
    <w:p w:rsidR="00281393" w:rsidRPr="00071EFE" w:rsidRDefault="00281393" w:rsidP="00071EFE">
      <w:pPr>
        <w:widowControl w:val="0"/>
        <w:spacing w:after="60" w:line="228" w:lineRule="auto"/>
        <w:ind w:firstLine="284"/>
        <w:jc w:val="both"/>
        <w:rPr>
          <w:rFonts w:cs="mylotus"/>
          <w:szCs w:val="27"/>
          <w:rtl/>
        </w:rPr>
      </w:pPr>
      <w:r w:rsidRPr="00071EFE">
        <w:rPr>
          <w:rFonts w:cs="mylotus"/>
          <w:b/>
          <w:bCs/>
          <w:szCs w:val="27"/>
          <w:rtl/>
        </w:rPr>
        <w:t>توضيح</w:t>
      </w:r>
      <w:r w:rsidRPr="00071EFE">
        <w:rPr>
          <w:rFonts w:cs="mylotus"/>
          <w:szCs w:val="27"/>
          <w:rtl/>
        </w:rPr>
        <w:t>: معنى «</w:t>
      </w:r>
      <w:r w:rsidRPr="00071EFE">
        <w:rPr>
          <w:rFonts w:cs="mylotus"/>
          <w:b/>
          <w:bCs/>
          <w:szCs w:val="27"/>
          <w:rtl/>
        </w:rPr>
        <w:t>يُمَارُونَ</w:t>
      </w:r>
      <w:r w:rsidRPr="00071EFE">
        <w:rPr>
          <w:rFonts w:cs="mylotus"/>
          <w:szCs w:val="27"/>
          <w:rtl/>
        </w:rPr>
        <w:t>» -كما جاء في الآية 18 من سورة الشورى - : يشك</w:t>
      </w:r>
      <w:r w:rsidRPr="00071EFE">
        <w:rPr>
          <w:rFonts w:cs="mylotus" w:hint="cs"/>
          <w:szCs w:val="27"/>
          <w:rtl/>
        </w:rPr>
        <w:t>ُّ</w:t>
      </w:r>
      <w:r w:rsidRPr="00071EFE">
        <w:rPr>
          <w:rFonts w:cs="mylotus"/>
          <w:szCs w:val="27"/>
          <w:rtl/>
        </w:rPr>
        <w:t>ون في الساعة، لأن الكلام هو حول الساعة، وهي يوم القيامة كما قدمنا، ومماراتهم فيها أنهم يسألون متى هذا الوعد؟ ومتى تأتي الساعة؟ ويتشك</w:t>
      </w:r>
      <w:r w:rsidRPr="00071EFE">
        <w:rPr>
          <w:rFonts w:cs="mylotus" w:hint="cs"/>
          <w:szCs w:val="27"/>
          <w:rtl/>
        </w:rPr>
        <w:t>َّ</w:t>
      </w:r>
      <w:r w:rsidRPr="00071EFE">
        <w:rPr>
          <w:rFonts w:cs="mylotus"/>
          <w:szCs w:val="27"/>
          <w:rtl/>
        </w:rPr>
        <w:t>كون بها ويكذ</w:t>
      </w:r>
      <w:r w:rsidRPr="00071EFE">
        <w:rPr>
          <w:rFonts w:cs="mylotus" w:hint="cs"/>
          <w:szCs w:val="27"/>
          <w:rtl/>
        </w:rPr>
        <w:t>ِّ</w:t>
      </w:r>
      <w:r w:rsidRPr="00071EFE">
        <w:rPr>
          <w:rFonts w:cs="mylotus"/>
          <w:szCs w:val="27"/>
          <w:rtl/>
        </w:rPr>
        <w:t>بون بها</w:t>
      </w:r>
      <w:r w:rsidRPr="00071EFE">
        <w:rPr>
          <w:rFonts w:cs="mylotus" w:hint="cs"/>
          <w:szCs w:val="27"/>
          <w:rtl/>
        </w:rPr>
        <w:t>، ولا علاقة لها بالقائم.</w:t>
      </w:r>
    </w:p>
    <w:p w:rsidR="00281393" w:rsidRPr="00071EFE" w:rsidRDefault="00281393" w:rsidP="00071EFE">
      <w:pPr>
        <w:widowControl w:val="0"/>
        <w:spacing w:after="60" w:line="228" w:lineRule="auto"/>
        <w:ind w:firstLine="284"/>
        <w:jc w:val="both"/>
        <w:rPr>
          <w:rFonts w:cs="mylotus"/>
          <w:szCs w:val="27"/>
          <w:rtl/>
        </w:rPr>
      </w:pPr>
      <w:r w:rsidRPr="00071EFE">
        <w:rPr>
          <w:rFonts w:cs="mylotus" w:hint="cs"/>
          <w:b/>
          <w:bCs/>
          <w:szCs w:val="27"/>
          <w:rtl/>
        </w:rPr>
        <w:t>متابعة القصَّة</w:t>
      </w:r>
      <w:r w:rsidRPr="00071EFE">
        <w:rPr>
          <w:rFonts w:cs="mylotus"/>
          <w:szCs w:val="27"/>
          <w:rtl/>
        </w:rPr>
        <w:t>:</w:t>
      </w:r>
    </w:p>
    <w:p w:rsidR="00281393" w:rsidRPr="0081334D" w:rsidRDefault="00281393" w:rsidP="00071EFE">
      <w:pPr>
        <w:widowControl w:val="0"/>
        <w:spacing w:after="60" w:line="228" w:lineRule="auto"/>
        <w:ind w:firstLine="284"/>
        <w:jc w:val="both"/>
        <w:rPr>
          <w:rFonts w:cs="KFGQPC Uthman Taha Naskh"/>
          <w:szCs w:val="27"/>
          <w:rtl/>
        </w:rPr>
      </w:pPr>
      <w:r w:rsidRPr="00071EFE">
        <w:rPr>
          <w:rFonts w:cs="mylotus" w:hint="cs"/>
          <w:szCs w:val="27"/>
          <w:rtl/>
        </w:rPr>
        <w:t>"</w:t>
      </w:r>
      <w:r w:rsidRPr="0081334D">
        <w:rPr>
          <w:rFonts w:cs="KFGQPC Uthman Taha Naskh"/>
          <w:szCs w:val="27"/>
          <w:rtl/>
        </w:rPr>
        <w:t>قُلْتُ: أَفَلَا يُوَقَّتُ لَهُ وَقْتٌ؟ فَقَالَ: يَا مُفَضَّلُ! لَا أُوَقِّتُ لَهُ وَقْتاً وَلَا يُوَقَّتُ لَهُ وَقْتٌ إِنَّ مَنْ وَقَّتَ لِمَهْدِيِّنَا وَقْتاً فَقَدْ شَارَكَ اللهَ تَعَالَى فِي عِلْمِهِ وَادَّعَى أَنَّهُ ظَهَرَ عَلَى سِرِّهِ وَمَا لِـلَّهِ مِنْ سِرٍّ إِلَّا وَقَدْ وَقَعَ إِلَى هَذَا الخَلْقِ المَعْكُوسِ الضَّالِّ عَنِ اللهِ الرَّاغِبِ عَنْ أَوْلِيَاءِ اللهِ، وَمَا لِـلَّهِ مِنْ خَبَرٍ إِلَّا وَهُمْ أَخَصُّ بِهِ لِسِرِّهِ وَهُوَ عِنْدَهُمْ</w:t>
      </w:r>
      <w:r w:rsidRPr="0081334D">
        <w:rPr>
          <w:rFonts w:cs="KFGQPC Uthman Taha Naskh" w:hint="cs"/>
          <w:szCs w:val="27"/>
          <w:rtl/>
        </w:rPr>
        <w:t>،</w:t>
      </w:r>
      <w:r w:rsidRPr="0081334D">
        <w:rPr>
          <w:rFonts w:cs="KFGQPC Uthman Taha Naskh"/>
          <w:szCs w:val="27"/>
          <w:rtl/>
        </w:rPr>
        <w:t xml:space="preserve"> وَإِنَّمَا أَلْقَى اللهُ إِلَيْهِمْ لِيَكُونَ حُجَّةً عَلَيْهِمْ.</w:t>
      </w:r>
    </w:p>
    <w:p w:rsidR="00281393" w:rsidRPr="0081334D" w:rsidRDefault="00281393" w:rsidP="00071EFE">
      <w:pPr>
        <w:widowControl w:val="0"/>
        <w:spacing w:after="60" w:line="228" w:lineRule="auto"/>
        <w:ind w:firstLine="284"/>
        <w:jc w:val="both"/>
        <w:rPr>
          <w:rFonts w:cs="KFGQPC Uthman Taha Naskh"/>
          <w:szCs w:val="27"/>
          <w:rtl/>
        </w:rPr>
      </w:pPr>
      <w:r w:rsidRPr="0081334D">
        <w:rPr>
          <w:rFonts w:cs="KFGQPC Uthman Taha Naskh"/>
          <w:szCs w:val="27"/>
          <w:rtl/>
        </w:rPr>
        <w:t>قَالَ المُفَضَّلُ: يَا مَوْلَايَ! فَكَيْفَ بَدْءُ ظُهُورِ المَهْدِيِّ وَإِلَيْهِ التَّسْلِيمُ؟</w:t>
      </w:r>
    </w:p>
    <w:p w:rsidR="00281393" w:rsidRPr="0081334D" w:rsidRDefault="00281393" w:rsidP="008A27BF">
      <w:pPr>
        <w:widowControl w:val="0"/>
        <w:spacing w:after="60" w:line="228" w:lineRule="auto"/>
        <w:ind w:firstLine="284"/>
        <w:jc w:val="both"/>
        <w:rPr>
          <w:rFonts w:cs="KFGQPC Uthman Taha Naskh"/>
          <w:szCs w:val="27"/>
          <w:rtl/>
        </w:rPr>
      </w:pPr>
      <w:r w:rsidRPr="0081334D">
        <w:rPr>
          <w:rFonts w:cs="KFGQPC Uthman Taha Naskh"/>
          <w:szCs w:val="27"/>
          <w:rtl/>
        </w:rPr>
        <w:t xml:space="preserve">قَالَ </w:t>
      </w:r>
      <w:r w:rsidRPr="0081334D">
        <w:rPr>
          <w:rFonts w:ascii="Abo-thar" w:hAnsi="Abo-thar" w:cs="KFGQPC Uthman Taha Naskh"/>
          <w:sz w:val="30"/>
          <w:szCs w:val="27"/>
        </w:rPr>
        <w:t></w:t>
      </w:r>
      <w:r w:rsidRPr="0081334D">
        <w:rPr>
          <w:rFonts w:cs="KFGQPC Uthman Taha Naskh"/>
          <w:szCs w:val="27"/>
          <w:rtl/>
        </w:rPr>
        <w:t xml:space="preserve">: يَا مُفَضَّلُ! يَظْهَرُ فِي شُبْهَةٍ لِيَسْتَبِينَ فَيَعْلُو ذِكْرُهُ وَيَظْهَرُ أَمْرُهُ وَيُنَادَى بِاسْمِهِ وَكُنْيَتِهِ وَنَسَبِهِ وَيَكْثُرُ ذَلِكَ عَلَى أَفْوَاهِ المُحِقِّينَ وَالمُبْطِلِينَ وَالمُوَافِقِينَ وَالمُخَالِفِينَ‏ لِتَلْزَمَهُمُ الحُجَّةُ بِمَعْرِفَتِهِمْ بِهِ عَلَى أَنَّهُ قَدْ قَصَصْنَا وَدَلَلْنَا عَلَيْهِ وَنَسَبْنَاهُ وَسَمَّيْنَاهُ وَكَنَيْنَاهُ وَقُلْنَا سَمِيُّ جَدِّهِ رَسُولِ اللهِ </w:t>
      </w:r>
      <w:r w:rsidRPr="0081334D">
        <w:rPr>
          <w:rFonts w:cs="KFGQPC Uthman Taha Naskh" w:hint="cs"/>
          <w:sz w:val="30"/>
          <w:szCs w:val="27"/>
          <w:rtl/>
        </w:rPr>
        <w:sym w:font="Abo-thar" w:char="F04A"/>
      </w:r>
      <w:r w:rsidRPr="0081334D">
        <w:rPr>
          <w:rFonts w:cs="KFGQPC Uthman Taha Naskh"/>
          <w:szCs w:val="27"/>
          <w:rtl/>
        </w:rPr>
        <w:t xml:space="preserve"> وَكَنِيُّهُ لِئَلَّا يَقُولَ النَّاسُ مَا عَرَفْنَا لَهُ اسْماً وَلَا كُنْيَةً وَلَا نَسَباً، وَاللهِ لَيَتَحَقَّقُ الإِيضَاحُ بِهِ وَبِاسْمِهِ وَنَسَبِهِ وَكُنْيَتِهِ عَلَى أَلْسِنَتِهِمْ حَتَّى لَيُسَمِّيهِ بَعْضُهُمْ لِبَعْضٍ كُلُّ ذَلِكَ لِلُزُومِ الحُجَّةِ عَلَيْهِمْ ثُمَّ يُظْهِرُهُ اللهُ كَمَا وَعَدَ بِهِ جَدُّهُ </w:t>
      </w:r>
      <w:r w:rsidRPr="0081334D">
        <w:rPr>
          <w:rFonts w:cs="KFGQPC Uthman Taha Naskh" w:hint="cs"/>
          <w:sz w:val="30"/>
          <w:szCs w:val="27"/>
          <w:rtl/>
        </w:rPr>
        <w:sym w:font="Abo-thar" w:char="F04A"/>
      </w:r>
      <w:r w:rsidRPr="0081334D">
        <w:rPr>
          <w:rFonts w:cs="KFGQPC Uthman Taha Naskh"/>
          <w:szCs w:val="27"/>
          <w:rtl/>
        </w:rPr>
        <w:t xml:space="preserve"> فِي قَوْلِهِ عَزَّ وَجَلَّ: </w:t>
      </w:r>
      <w:r w:rsidR="0081334D">
        <w:rPr>
          <w:rFonts w:ascii="KFGQPC Uthman Taha Naskh" w:cs="KFGQPC Uthman Taha Naskh" w:hint="cs"/>
          <w:sz w:val="28"/>
          <w:rtl/>
          <w:lang w:val="en-MY" w:eastAsia="en-MY"/>
        </w:rPr>
        <w:t>﴿</w:t>
      </w:r>
      <w:r w:rsidR="0081334D" w:rsidRPr="00DA2040">
        <w:rPr>
          <w:rStyle w:val="Char4"/>
          <w:rFonts w:hint="cs"/>
          <w:rtl/>
        </w:rPr>
        <w:t>هُوَ</w:t>
      </w:r>
      <w:r w:rsidR="0081334D" w:rsidRPr="00DA2040">
        <w:rPr>
          <w:rStyle w:val="Char4"/>
          <w:rtl/>
        </w:rPr>
        <w:t xml:space="preserve"> </w:t>
      </w:r>
      <w:r w:rsidR="0081334D" w:rsidRPr="00DA2040">
        <w:rPr>
          <w:rStyle w:val="Char4"/>
          <w:rFonts w:hint="cs"/>
          <w:rtl/>
        </w:rPr>
        <w:t>ٱلَّذِيٓ</w:t>
      </w:r>
      <w:r w:rsidR="0081334D" w:rsidRPr="00DA2040">
        <w:rPr>
          <w:rStyle w:val="Char4"/>
          <w:rtl/>
        </w:rPr>
        <w:t xml:space="preserve"> </w:t>
      </w:r>
      <w:r w:rsidR="0081334D" w:rsidRPr="00DA2040">
        <w:rPr>
          <w:rStyle w:val="Char4"/>
          <w:rFonts w:hint="cs"/>
          <w:rtl/>
        </w:rPr>
        <w:t>أَرۡسَلَ</w:t>
      </w:r>
      <w:r w:rsidR="0081334D" w:rsidRPr="00DA2040">
        <w:rPr>
          <w:rStyle w:val="Char4"/>
          <w:rtl/>
        </w:rPr>
        <w:t xml:space="preserve"> </w:t>
      </w:r>
      <w:r w:rsidR="0081334D" w:rsidRPr="00DA2040">
        <w:rPr>
          <w:rStyle w:val="Char4"/>
          <w:rFonts w:hint="cs"/>
          <w:rtl/>
        </w:rPr>
        <w:t>رَسُولَهُۥ</w:t>
      </w:r>
      <w:r w:rsidR="0081334D" w:rsidRPr="00DA2040">
        <w:rPr>
          <w:rStyle w:val="Char4"/>
          <w:rtl/>
        </w:rPr>
        <w:t xml:space="preserve"> </w:t>
      </w:r>
      <w:r w:rsidR="0081334D" w:rsidRPr="00DA2040">
        <w:rPr>
          <w:rStyle w:val="Char4"/>
          <w:rFonts w:hint="cs"/>
          <w:rtl/>
        </w:rPr>
        <w:t>بِٱلۡهُدَىٰ</w:t>
      </w:r>
      <w:r w:rsidR="0081334D" w:rsidRPr="00DA2040">
        <w:rPr>
          <w:rStyle w:val="Char4"/>
          <w:rtl/>
        </w:rPr>
        <w:t xml:space="preserve"> </w:t>
      </w:r>
      <w:r w:rsidR="0081334D" w:rsidRPr="00DA2040">
        <w:rPr>
          <w:rStyle w:val="Char4"/>
          <w:rFonts w:hint="cs"/>
          <w:rtl/>
        </w:rPr>
        <w:t>وَدِينِ</w:t>
      </w:r>
      <w:r w:rsidR="0081334D" w:rsidRPr="00DA2040">
        <w:rPr>
          <w:rStyle w:val="Char4"/>
          <w:rtl/>
        </w:rPr>
        <w:t xml:space="preserve"> </w:t>
      </w:r>
      <w:r w:rsidR="0081334D" w:rsidRPr="00DA2040">
        <w:rPr>
          <w:rStyle w:val="Char4"/>
          <w:rFonts w:hint="cs"/>
          <w:rtl/>
        </w:rPr>
        <w:t>ٱلۡحَقِّ</w:t>
      </w:r>
      <w:r w:rsidR="0081334D" w:rsidRPr="00DA2040">
        <w:rPr>
          <w:rStyle w:val="Char4"/>
          <w:rtl/>
        </w:rPr>
        <w:t xml:space="preserve"> </w:t>
      </w:r>
      <w:r w:rsidR="0081334D" w:rsidRPr="00DA2040">
        <w:rPr>
          <w:rStyle w:val="Char4"/>
          <w:rFonts w:hint="cs"/>
          <w:rtl/>
        </w:rPr>
        <w:t>لِيُظۡهِرَهُۥ</w:t>
      </w:r>
      <w:r w:rsidR="0081334D" w:rsidRPr="00DA2040">
        <w:rPr>
          <w:rStyle w:val="Char4"/>
          <w:rtl/>
        </w:rPr>
        <w:t xml:space="preserve"> </w:t>
      </w:r>
      <w:r w:rsidR="0081334D" w:rsidRPr="00DA2040">
        <w:rPr>
          <w:rStyle w:val="Char4"/>
          <w:rFonts w:hint="cs"/>
          <w:rtl/>
        </w:rPr>
        <w:t>عَلَى</w:t>
      </w:r>
      <w:r w:rsidR="0081334D" w:rsidRPr="00DA2040">
        <w:rPr>
          <w:rStyle w:val="Char4"/>
          <w:rtl/>
        </w:rPr>
        <w:t xml:space="preserve"> </w:t>
      </w:r>
      <w:r w:rsidR="0081334D" w:rsidRPr="00DA2040">
        <w:rPr>
          <w:rStyle w:val="Char4"/>
          <w:rFonts w:hint="cs"/>
          <w:rtl/>
        </w:rPr>
        <w:t>ٱلدِّينِ</w:t>
      </w:r>
      <w:r w:rsidR="0081334D" w:rsidRPr="00DA2040">
        <w:rPr>
          <w:rStyle w:val="Char4"/>
          <w:rtl/>
        </w:rPr>
        <w:t xml:space="preserve"> </w:t>
      </w:r>
      <w:r w:rsidR="0081334D" w:rsidRPr="00DA2040">
        <w:rPr>
          <w:rStyle w:val="Char4"/>
          <w:rFonts w:hint="cs"/>
          <w:rtl/>
        </w:rPr>
        <w:t>كُلِّهِۦ</w:t>
      </w:r>
      <w:r w:rsidR="0081334D" w:rsidRPr="00DA2040">
        <w:rPr>
          <w:rStyle w:val="Char4"/>
          <w:rtl/>
        </w:rPr>
        <w:t xml:space="preserve"> </w:t>
      </w:r>
      <w:r w:rsidR="0081334D" w:rsidRPr="00DA2040">
        <w:rPr>
          <w:rStyle w:val="Char4"/>
          <w:rFonts w:hint="cs"/>
          <w:rtl/>
        </w:rPr>
        <w:t>وَلَوۡ</w:t>
      </w:r>
      <w:r w:rsidR="0081334D" w:rsidRPr="00DA2040">
        <w:rPr>
          <w:rStyle w:val="Char4"/>
          <w:rtl/>
        </w:rPr>
        <w:t xml:space="preserve"> </w:t>
      </w:r>
      <w:r w:rsidR="0081334D" w:rsidRPr="00DA2040">
        <w:rPr>
          <w:rStyle w:val="Char4"/>
          <w:rFonts w:hint="cs"/>
          <w:rtl/>
        </w:rPr>
        <w:t>كَرِهَ</w:t>
      </w:r>
      <w:r w:rsidR="0081334D" w:rsidRPr="00DA2040">
        <w:rPr>
          <w:rStyle w:val="Char4"/>
          <w:rtl/>
        </w:rPr>
        <w:t xml:space="preserve"> </w:t>
      </w:r>
      <w:r w:rsidR="0081334D" w:rsidRPr="00DA2040">
        <w:rPr>
          <w:rStyle w:val="Char4"/>
          <w:rFonts w:hint="cs"/>
          <w:rtl/>
        </w:rPr>
        <w:t>ٱلۡمُشۡرِكُونَ</w:t>
      </w:r>
      <w:r w:rsidR="0081334D">
        <w:rPr>
          <w:rFonts w:ascii="KFGQPC Uthmanic Script HAFS" w:cs="KFGQPC Uthmanic Script HAFS"/>
          <w:sz w:val="28"/>
          <w:rtl/>
          <w:lang w:val="en-MY" w:eastAsia="en-MY"/>
        </w:rPr>
        <w:t xml:space="preserve"> </w:t>
      </w:r>
      <w:r w:rsidR="0081334D">
        <w:rPr>
          <w:rFonts w:ascii="KFGQPC Uthmanic Script HAFS" w:cs="KFGQPC Uthmanic Script HAFS" w:hint="cs"/>
          <w:sz w:val="28"/>
          <w:rtl/>
          <w:lang w:val="en-MY" w:eastAsia="en-MY"/>
        </w:rPr>
        <w:t>٣٣</w:t>
      </w:r>
      <w:r w:rsidR="0081334D">
        <w:rPr>
          <w:rFonts w:ascii="KFGQPC Uthman Taha Naskh" w:cs="KFGQPC Uthman Taha Naskh" w:hint="cs"/>
          <w:sz w:val="28"/>
          <w:rtl/>
          <w:lang w:val="en-MY" w:eastAsia="en-MY"/>
        </w:rPr>
        <w:t>﴾</w:t>
      </w:r>
      <w:r w:rsidR="0081334D">
        <w:rPr>
          <w:rFonts w:ascii="KFGQPC Uthman Taha Naskh" w:cs="KFGQPC Uthman Taha Naskh"/>
          <w:sz w:val="28"/>
          <w:rtl/>
          <w:lang w:val="en-MY" w:eastAsia="en-MY"/>
        </w:rPr>
        <w:t xml:space="preserve"> [</w:t>
      </w:r>
      <w:r w:rsidR="0081334D">
        <w:rPr>
          <w:rFonts w:ascii="KFGQPC Uthman Taha Naskh" w:cs="KFGQPC Uthman Taha Naskh" w:hint="cs"/>
          <w:sz w:val="28"/>
          <w:rtl/>
          <w:lang w:val="en-MY" w:eastAsia="en-MY"/>
        </w:rPr>
        <w:t>التوبة</w:t>
      </w:r>
      <w:r w:rsidR="0081334D">
        <w:rPr>
          <w:rFonts w:ascii="KFGQPC Uthman Taha Naskh" w:cs="KFGQPC Uthman Taha Naskh"/>
          <w:sz w:val="28"/>
          <w:rtl/>
          <w:lang w:val="en-MY" w:eastAsia="en-MY"/>
        </w:rPr>
        <w:t xml:space="preserve">: </w:t>
      </w:r>
      <w:r w:rsidR="0081334D">
        <w:rPr>
          <w:rFonts w:ascii="KFGQPC Uthman Taha Naskh" w:cs="KFGQPC Uthman Taha Naskh" w:hint="cs"/>
          <w:sz w:val="28"/>
          <w:rtl/>
          <w:lang w:val="en-MY" w:eastAsia="en-MY"/>
        </w:rPr>
        <w:t>٣٣</w:t>
      </w:r>
      <w:r w:rsidR="0081334D">
        <w:rPr>
          <w:rFonts w:ascii="KFGQPC Uthman Taha Naskh" w:cs="KFGQPC Uthman Taha Naskh"/>
          <w:sz w:val="28"/>
          <w:rtl/>
          <w:lang w:val="en-MY" w:eastAsia="en-MY"/>
        </w:rPr>
        <w:t>]</w:t>
      </w:r>
      <w:r w:rsidRPr="0081334D">
        <w:rPr>
          <w:rFonts w:cs="KFGQPC Uthman Taha Naskh"/>
          <w:szCs w:val="27"/>
          <w:rtl/>
        </w:rPr>
        <w:t xml:space="preserve">. </w:t>
      </w:r>
    </w:p>
    <w:p w:rsidR="00281393" w:rsidRPr="0081334D" w:rsidRDefault="00281393" w:rsidP="0081334D">
      <w:pPr>
        <w:widowControl w:val="0"/>
        <w:spacing w:after="60" w:line="228" w:lineRule="auto"/>
        <w:ind w:firstLine="284"/>
        <w:jc w:val="both"/>
        <w:rPr>
          <w:rFonts w:cs="KFGQPC Uthman Taha Naskh"/>
          <w:szCs w:val="27"/>
          <w:rtl/>
        </w:rPr>
      </w:pPr>
      <w:r w:rsidRPr="0081334D">
        <w:rPr>
          <w:rFonts w:cs="KFGQPC Uthman Taha Naskh"/>
          <w:szCs w:val="27"/>
          <w:rtl/>
        </w:rPr>
        <w:t>قَالَ المُفَضَّلُ: يَا مَوْلَايَ! فَمَا تَأْوِيلُ قَوْلِهِ تَعَالَى: ﴿</w:t>
      </w:r>
      <w:r w:rsidR="0081334D" w:rsidRPr="00DA2040">
        <w:rPr>
          <w:rStyle w:val="Char4"/>
          <w:rFonts w:hint="cs"/>
          <w:rtl/>
        </w:rPr>
        <w:t>لِيُظۡهِرَهُۥ</w:t>
      </w:r>
      <w:r w:rsidR="0081334D" w:rsidRPr="00DA2040">
        <w:rPr>
          <w:rStyle w:val="Char4"/>
          <w:rtl/>
        </w:rPr>
        <w:t xml:space="preserve"> </w:t>
      </w:r>
      <w:r w:rsidR="0081334D" w:rsidRPr="00DA2040">
        <w:rPr>
          <w:rStyle w:val="Char4"/>
          <w:rFonts w:hint="cs"/>
          <w:rtl/>
        </w:rPr>
        <w:t>عَلَى</w:t>
      </w:r>
      <w:r w:rsidR="0081334D" w:rsidRPr="00DA2040">
        <w:rPr>
          <w:rStyle w:val="Char4"/>
          <w:rtl/>
        </w:rPr>
        <w:t xml:space="preserve"> </w:t>
      </w:r>
      <w:r w:rsidR="0081334D" w:rsidRPr="00DA2040">
        <w:rPr>
          <w:rStyle w:val="Char4"/>
          <w:rFonts w:hint="cs"/>
          <w:rtl/>
        </w:rPr>
        <w:t>ٱلدِّينِ</w:t>
      </w:r>
      <w:r w:rsidR="0081334D" w:rsidRPr="00DA2040">
        <w:rPr>
          <w:rStyle w:val="Char4"/>
          <w:rtl/>
        </w:rPr>
        <w:t xml:space="preserve"> </w:t>
      </w:r>
      <w:r w:rsidR="0081334D" w:rsidRPr="00DA2040">
        <w:rPr>
          <w:rStyle w:val="Char4"/>
          <w:rFonts w:hint="cs"/>
          <w:rtl/>
        </w:rPr>
        <w:t>كُلِّهِۦ</w:t>
      </w:r>
      <w:r w:rsidR="0081334D" w:rsidRPr="00DA2040">
        <w:rPr>
          <w:rStyle w:val="Char4"/>
          <w:rtl/>
        </w:rPr>
        <w:t xml:space="preserve"> </w:t>
      </w:r>
      <w:r w:rsidR="0081334D" w:rsidRPr="00DA2040">
        <w:rPr>
          <w:rStyle w:val="Char4"/>
          <w:rFonts w:hint="cs"/>
          <w:rtl/>
        </w:rPr>
        <w:t>وَلَوۡ</w:t>
      </w:r>
      <w:r w:rsidR="0081334D" w:rsidRPr="00DA2040">
        <w:rPr>
          <w:rStyle w:val="Char4"/>
          <w:rtl/>
        </w:rPr>
        <w:t xml:space="preserve"> </w:t>
      </w:r>
      <w:r w:rsidR="0081334D" w:rsidRPr="00DA2040">
        <w:rPr>
          <w:rStyle w:val="Char4"/>
          <w:rFonts w:hint="cs"/>
          <w:rtl/>
        </w:rPr>
        <w:t>كَرِهَ</w:t>
      </w:r>
      <w:r w:rsidR="0081334D" w:rsidRPr="00DA2040">
        <w:rPr>
          <w:rStyle w:val="Char4"/>
          <w:rtl/>
        </w:rPr>
        <w:t xml:space="preserve"> </w:t>
      </w:r>
      <w:r w:rsidR="0081334D" w:rsidRPr="00DA2040">
        <w:rPr>
          <w:rStyle w:val="Char4"/>
          <w:rFonts w:hint="cs"/>
          <w:rtl/>
        </w:rPr>
        <w:t>ٱلۡمُشۡرِكُونَ</w:t>
      </w:r>
      <w:r w:rsidRPr="0081334D">
        <w:rPr>
          <w:rFonts w:cs="KFGQPC Uthman Taha Naskh"/>
          <w:szCs w:val="27"/>
          <w:rtl/>
        </w:rPr>
        <w:t xml:space="preserve">﴾؟؟ </w:t>
      </w:r>
    </w:p>
    <w:p w:rsidR="00281393" w:rsidRPr="00DE7948" w:rsidRDefault="00281393" w:rsidP="002F2708">
      <w:pPr>
        <w:widowControl w:val="0"/>
        <w:spacing w:after="60" w:line="228" w:lineRule="auto"/>
        <w:ind w:firstLine="284"/>
        <w:jc w:val="both"/>
        <w:rPr>
          <w:rFonts w:cs="mylotus"/>
          <w:spacing w:val="-2"/>
          <w:szCs w:val="27"/>
          <w:rtl/>
        </w:rPr>
      </w:pPr>
      <w:r w:rsidRPr="00DE7948">
        <w:rPr>
          <w:rFonts w:cs="KFGQPC Uthman Taha Naskh"/>
          <w:spacing w:val="-2"/>
          <w:szCs w:val="27"/>
          <w:rtl/>
        </w:rPr>
        <w:t xml:space="preserve">قَالَ </w:t>
      </w:r>
      <w:r w:rsidRPr="00DE7948">
        <w:rPr>
          <w:rFonts w:ascii="Abo-thar" w:hAnsi="Abo-thar" w:cs="KFGQPC Uthman Taha Naskh"/>
          <w:spacing w:val="-2"/>
          <w:sz w:val="30"/>
          <w:szCs w:val="27"/>
        </w:rPr>
        <w:t></w:t>
      </w:r>
      <w:r w:rsidRPr="00DE7948">
        <w:rPr>
          <w:rFonts w:cs="KFGQPC Uthman Taha Naskh"/>
          <w:spacing w:val="-2"/>
          <w:szCs w:val="27"/>
          <w:rtl/>
        </w:rPr>
        <w:t xml:space="preserve">: هُوَ قَوْلُهُ تَعَالَى: </w:t>
      </w:r>
      <w:r w:rsidR="0081334D" w:rsidRPr="00DE7948">
        <w:rPr>
          <w:rFonts w:ascii="KFGQPC Uthman Taha Naskh" w:cs="KFGQPC Uthman Taha Naskh" w:hint="cs"/>
          <w:spacing w:val="-2"/>
          <w:sz w:val="28"/>
          <w:rtl/>
          <w:lang w:val="en-MY" w:eastAsia="en-MY"/>
        </w:rPr>
        <w:t>﴿</w:t>
      </w:r>
      <w:r w:rsidR="0081334D" w:rsidRPr="00DE7948">
        <w:rPr>
          <w:rStyle w:val="Char4"/>
          <w:rFonts w:hint="cs"/>
          <w:spacing w:val="-2"/>
          <w:rtl/>
        </w:rPr>
        <w:t>وَقَٰتِلُوهُمۡ</w:t>
      </w:r>
      <w:r w:rsidR="0081334D" w:rsidRPr="00DE7948">
        <w:rPr>
          <w:rStyle w:val="Char4"/>
          <w:spacing w:val="-2"/>
          <w:rtl/>
        </w:rPr>
        <w:t xml:space="preserve"> </w:t>
      </w:r>
      <w:r w:rsidR="0081334D" w:rsidRPr="00DE7948">
        <w:rPr>
          <w:rStyle w:val="Char4"/>
          <w:rFonts w:hint="cs"/>
          <w:spacing w:val="-2"/>
          <w:rtl/>
        </w:rPr>
        <w:t>حَتَّىٰ</w:t>
      </w:r>
      <w:r w:rsidR="0081334D" w:rsidRPr="00DE7948">
        <w:rPr>
          <w:rStyle w:val="Char4"/>
          <w:spacing w:val="-2"/>
          <w:rtl/>
        </w:rPr>
        <w:t xml:space="preserve"> </w:t>
      </w:r>
      <w:r w:rsidR="0081334D" w:rsidRPr="00DE7948">
        <w:rPr>
          <w:rStyle w:val="Char4"/>
          <w:rFonts w:hint="cs"/>
          <w:spacing w:val="-2"/>
          <w:rtl/>
        </w:rPr>
        <w:t>لَا</w:t>
      </w:r>
      <w:r w:rsidR="0081334D" w:rsidRPr="00DE7948">
        <w:rPr>
          <w:rStyle w:val="Char4"/>
          <w:spacing w:val="-2"/>
          <w:rtl/>
        </w:rPr>
        <w:t xml:space="preserve"> </w:t>
      </w:r>
      <w:r w:rsidR="0081334D" w:rsidRPr="00DE7948">
        <w:rPr>
          <w:rStyle w:val="Char4"/>
          <w:rFonts w:hint="cs"/>
          <w:spacing w:val="-2"/>
          <w:rtl/>
        </w:rPr>
        <w:t>تَكُونَ</w:t>
      </w:r>
      <w:r w:rsidR="0081334D" w:rsidRPr="00DE7948">
        <w:rPr>
          <w:rStyle w:val="Char4"/>
          <w:spacing w:val="-2"/>
          <w:rtl/>
        </w:rPr>
        <w:t xml:space="preserve"> </w:t>
      </w:r>
      <w:r w:rsidR="0081334D" w:rsidRPr="00DE7948">
        <w:rPr>
          <w:rStyle w:val="Char4"/>
          <w:rFonts w:hint="cs"/>
          <w:spacing w:val="-2"/>
          <w:rtl/>
        </w:rPr>
        <w:t>فِتۡنَةٞ</w:t>
      </w:r>
      <w:r w:rsidR="0081334D" w:rsidRPr="00DE7948">
        <w:rPr>
          <w:rStyle w:val="Char4"/>
          <w:spacing w:val="-2"/>
          <w:rtl/>
        </w:rPr>
        <w:t xml:space="preserve"> </w:t>
      </w:r>
      <w:r w:rsidR="0081334D" w:rsidRPr="00DE7948">
        <w:rPr>
          <w:rStyle w:val="Char4"/>
          <w:rFonts w:hint="cs"/>
          <w:spacing w:val="-2"/>
          <w:rtl/>
        </w:rPr>
        <w:t>وَيَكُونَ</w:t>
      </w:r>
      <w:r w:rsidR="0081334D" w:rsidRPr="00DE7948">
        <w:rPr>
          <w:rStyle w:val="Char4"/>
          <w:spacing w:val="-2"/>
          <w:rtl/>
        </w:rPr>
        <w:t xml:space="preserve"> </w:t>
      </w:r>
      <w:r w:rsidR="0081334D" w:rsidRPr="00DE7948">
        <w:rPr>
          <w:rStyle w:val="Char4"/>
          <w:rFonts w:hint="cs"/>
          <w:spacing w:val="-2"/>
          <w:rtl/>
        </w:rPr>
        <w:t>ٱلدِّينُ</w:t>
      </w:r>
      <w:r w:rsidR="0081334D" w:rsidRPr="00DE7948">
        <w:rPr>
          <w:rStyle w:val="Char4"/>
          <w:spacing w:val="-2"/>
          <w:rtl/>
        </w:rPr>
        <w:t xml:space="preserve"> </w:t>
      </w:r>
      <w:r w:rsidR="0081334D" w:rsidRPr="00DE7948">
        <w:rPr>
          <w:rStyle w:val="Char4"/>
          <w:rFonts w:hint="cs"/>
          <w:spacing w:val="-2"/>
          <w:rtl/>
        </w:rPr>
        <w:t>كُلُّهُۥ</w:t>
      </w:r>
      <w:r w:rsidR="0081334D" w:rsidRPr="00DE7948">
        <w:rPr>
          <w:rStyle w:val="Char4"/>
          <w:spacing w:val="-2"/>
          <w:rtl/>
        </w:rPr>
        <w:t xml:space="preserve"> </w:t>
      </w:r>
      <w:r w:rsidR="0081334D" w:rsidRPr="00DE7948">
        <w:rPr>
          <w:rStyle w:val="Char4"/>
          <w:rFonts w:hint="cs"/>
          <w:spacing w:val="-2"/>
          <w:rtl/>
        </w:rPr>
        <w:t>لِلَّهِ</w:t>
      </w:r>
      <w:r w:rsidR="002F2708" w:rsidRPr="00DE7948">
        <w:rPr>
          <w:rStyle w:val="Char4"/>
          <w:rFonts w:cs="KFGQPC Uthman Taha Naskh" w:hint="cs"/>
          <w:spacing w:val="-2"/>
          <w:rtl/>
        </w:rPr>
        <w:t>﴾</w:t>
      </w:r>
      <w:r w:rsidR="0081334D" w:rsidRPr="00DE7948">
        <w:rPr>
          <w:rFonts w:ascii="KFGQPC Uthman Taha Naskh" w:cs="KFGQPC Uthman Taha Naskh"/>
          <w:spacing w:val="-2"/>
          <w:sz w:val="28"/>
          <w:rtl/>
          <w:lang w:val="en-MY" w:eastAsia="en-MY"/>
        </w:rPr>
        <w:t xml:space="preserve"> [</w:t>
      </w:r>
      <w:r w:rsidR="00EB5F48" w:rsidRPr="00DE7948">
        <w:rPr>
          <w:rFonts w:ascii="KFGQPC Uthman Taha Naskh" w:cs="KFGQPC Uthman Taha Naskh" w:hint="cs"/>
          <w:spacing w:val="-2"/>
          <w:sz w:val="28"/>
          <w:rtl/>
          <w:lang w:val="en-MY" w:eastAsia="en-MY"/>
        </w:rPr>
        <w:t>الأنفال</w:t>
      </w:r>
      <w:r w:rsidR="0081334D" w:rsidRPr="00DE7948">
        <w:rPr>
          <w:rFonts w:ascii="KFGQPC Uthman Taha Naskh" w:cs="KFGQPC Uthman Taha Naskh"/>
          <w:spacing w:val="-2"/>
          <w:sz w:val="28"/>
          <w:rtl/>
          <w:lang w:val="en-MY" w:eastAsia="en-MY"/>
        </w:rPr>
        <w:t xml:space="preserve">: </w:t>
      </w:r>
      <w:r w:rsidR="0081334D" w:rsidRPr="00DE7948">
        <w:rPr>
          <w:rFonts w:ascii="KFGQPC Uthman Taha Naskh" w:cs="KFGQPC Uthman Taha Naskh" w:hint="cs"/>
          <w:spacing w:val="-2"/>
          <w:sz w:val="28"/>
          <w:rtl/>
          <w:lang w:val="en-MY" w:eastAsia="en-MY"/>
        </w:rPr>
        <w:t>٣٩</w:t>
      </w:r>
      <w:r w:rsidR="0081334D" w:rsidRPr="00DE7948">
        <w:rPr>
          <w:rFonts w:ascii="KFGQPC Uthman Taha Naskh" w:cs="KFGQPC Uthman Taha Naskh"/>
          <w:spacing w:val="-2"/>
          <w:sz w:val="28"/>
          <w:rtl/>
          <w:lang w:val="en-MY" w:eastAsia="en-MY"/>
        </w:rPr>
        <w:t xml:space="preserve">] </w:t>
      </w:r>
      <w:r w:rsidRPr="00DE7948">
        <w:rPr>
          <w:rFonts w:cs="KFGQPC Uthman Taha Naskh"/>
          <w:spacing w:val="-2"/>
          <w:szCs w:val="27"/>
          <w:rtl/>
        </w:rPr>
        <w:t xml:space="preserve">فَوَاللهِ يَا مُفَضَّلُ لَيُرْفَعُ عَنِ المِلَلِ وَالأَدْيَانِ الِاخْتِلَافُ وَيَكُونُ الدِّينُ كُلُّهُ وَاحِداً كَمَا قَالَ جَلَّ ذِكْرُهُ: </w:t>
      </w:r>
      <w:r w:rsidR="0081334D" w:rsidRPr="00DE7948">
        <w:rPr>
          <w:rFonts w:ascii="KFGQPC Uthman Taha Naskh" w:cs="KFGQPC Uthman Taha Naskh" w:hint="cs"/>
          <w:spacing w:val="-2"/>
          <w:sz w:val="28"/>
          <w:rtl/>
          <w:lang w:val="en-MY" w:eastAsia="en-MY"/>
        </w:rPr>
        <w:t>﴿</w:t>
      </w:r>
      <w:r w:rsidR="0081334D" w:rsidRPr="00DE7948">
        <w:rPr>
          <w:rStyle w:val="Char4"/>
          <w:rFonts w:hint="cs"/>
          <w:spacing w:val="-2"/>
          <w:rtl/>
        </w:rPr>
        <w:t>إِنَّ</w:t>
      </w:r>
      <w:r w:rsidR="0081334D" w:rsidRPr="00DE7948">
        <w:rPr>
          <w:rStyle w:val="Char4"/>
          <w:spacing w:val="-2"/>
          <w:rtl/>
        </w:rPr>
        <w:t xml:space="preserve"> </w:t>
      </w:r>
      <w:r w:rsidR="0081334D" w:rsidRPr="00DE7948">
        <w:rPr>
          <w:rStyle w:val="Char4"/>
          <w:rFonts w:hint="cs"/>
          <w:spacing w:val="-2"/>
          <w:rtl/>
        </w:rPr>
        <w:t>ٱلدِّينَ</w:t>
      </w:r>
      <w:r w:rsidR="0081334D" w:rsidRPr="00DE7948">
        <w:rPr>
          <w:rStyle w:val="Char4"/>
          <w:spacing w:val="-2"/>
          <w:rtl/>
        </w:rPr>
        <w:t xml:space="preserve"> </w:t>
      </w:r>
      <w:r w:rsidR="0081334D" w:rsidRPr="00DE7948">
        <w:rPr>
          <w:rStyle w:val="Char4"/>
          <w:rFonts w:hint="cs"/>
          <w:spacing w:val="-2"/>
          <w:rtl/>
        </w:rPr>
        <w:t>عِندَ</w:t>
      </w:r>
      <w:r w:rsidR="0081334D" w:rsidRPr="00DE7948">
        <w:rPr>
          <w:rStyle w:val="Char4"/>
          <w:spacing w:val="-2"/>
          <w:rtl/>
        </w:rPr>
        <w:t xml:space="preserve"> </w:t>
      </w:r>
      <w:r w:rsidR="0081334D" w:rsidRPr="00DE7948">
        <w:rPr>
          <w:rStyle w:val="Char4"/>
          <w:rFonts w:hint="cs"/>
          <w:spacing w:val="-2"/>
          <w:rtl/>
        </w:rPr>
        <w:t>ٱللَّهِ</w:t>
      </w:r>
      <w:r w:rsidR="0081334D" w:rsidRPr="00DE7948">
        <w:rPr>
          <w:rStyle w:val="Char4"/>
          <w:spacing w:val="-2"/>
          <w:rtl/>
        </w:rPr>
        <w:t xml:space="preserve"> </w:t>
      </w:r>
      <w:r w:rsidR="0081334D" w:rsidRPr="00DE7948">
        <w:rPr>
          <w:rStyle w:val="Char4"/>
          <w:rFonts w:hint="cs"/>
          <w:spacing w:val="-2"/>
          <w:rtl/>
        </w:rPr>
        <w:t>ٱلۡإِسۡلَٰمُ</w:t>
      </w:r>
      <w:r w:rsidR="0081334D" w:rsidRPr="00DE7948">
        <w:rPr>
          <w:rFonts w:ascii="KFGQPC Uthman Taha Naskh" w:cs="KFGQPC Uthman Taha Naskh" w:hint="cs"/>
          <w:spacing w:val="-2"/>
          <w:sz w:val="28"/>
          <w:rtl/>
          <w:lang w:val="en-MY" w:eastAsia="en-MY"/>
        </w:rPr>
        <w:t>﴾</w:t>
      </w:r>
      <w:r w:rsidR="0081334D" w:rsidRPr="00DE7948">
        <w:rPr>
          <w:rFonts w:ascii="KFGQPC Uthman Taha Naskh" w:cs="KFGQPC Uthman Taha Naskh"/>
          <w:spacing w:val="-2"/>
          <w:sz w:val="28"/>
          <w:rtl/>
          <w:lang w:val="en-MY" w:eastAsia="en-MY"/>
        </w:rPr>
        <w:t xml:space="preserve"> [</w:t>
      </w:r>
      <w:r w:rsidR="00EB5F48" w:rsidRPr="00DE7948">
        <w:rPr>
          <w:rFonts w:ascii="KFGQPC Uthman Taha Naskh" w:cs="KFGQPC Uthman Taha Naskh" w:hint="cs"/>
          <w:spacing w:val="-2"/>
          <w:sz w:val="28"/>
          <w:rtl/>
          <w:lang w:val="en-MY" w:eastAsia="en-MY"/>
        </w:rPr>
        <w:t>آل عمران</w:t>
      </w:r>
      <w:r w:rsidR="0081334D" w:rsidRPr="00DE7948">
        <w:rPr>
          <w:rFonts w:ascii="KFGQPC Uthman Taha Naskh" w:cs="KFGQPC Uthman Taha Naskh"/>
          <w:spacing w:val="-2"/>
          <w:sz w:val="28"/>
          <w:rtl/>
          <w:lang w:val="en-MY" w:eastAsia="en-MY"/>
        </w:rPr>
        <w:t xml:space="preserve">: </w:t>
      </w:r>
      <w:r w:rsidR="0081334D" w:rsidRPr="00DE7948">
        <w:rPr>
          <w:rFonts w:ascii="KFGQPC Uthman Taha Naskh" w:cs="KFGQPC Uthman Taha Naskh" w:hint="cs"/>
          <w:spacing w:val="-2"/>
          <w:sz w:val="28"/>
          <w:rtl/>
          <w:lang w:val="en-MY" w:eastAsia="en-MY"/>
        </w:rPr>
        <w:t>١٩</w:t>
      </w:r>
      <w:r w:rsidR="009C0D84" w:rsidRPr="00DE7948">
        <w:rPr>
          <w:rFonts w:ascii="KFGQPC Uthman Taha Naskh" w:cs="KFGQPC Uthman Taha Naskh"/>
          <w:spacing w:val="-2"/>
          <w:sz w:val="28"/>
          <w:rtl/>
          <w:lang w:val="en-MY" w:eastAsia="en-MY"/>
        </w:rPr>
        <w:t>].</w:t>
      </w:r>
      <w:r w:rsidRPr="00DE7948">
        <w:rPr>
          <w:rFonts w:cs="KFGQPC Uthman Taha Naskh"/>
          <w:spacing w:val="-2"/>
          <w:szCs w:val="27"/>
          <w:rtl/>
        </w:rPr>
        <w:t xml:space="preserve"> وَقَالَ اللهُ: </w:t>
      </w:r>
      <w:r w:rsidR="0081334D" w:rsidRPr="00DE7948">
        <w:rPr>
          <w:rFonts w:ascii="KFGQPC Uthman Taha Naskh" w:cs="KFGQPC Uthman Taha Naskh" w:hint="cs"/>
          <w:spacing w:val="-2"/>
          <w:sz w:val="28"/>
          <w:rtl/>
          <w:lang w:val="en-MY" w:eastAsia="en-MY"/>
        </w:rPr>
        <w:t>﴿</w:t>
      </w:r>
      <w:r w:rsidR="0081334D" w:rsidRPr="00DE7948">
        <w:rPr>
          <w:rStyle w:val="Char4"/>
          <w:rFonts w:hint="cs"/>
          <w:spacing w:val="-2"/>
          <w:rtl/>
        </w:rPr>
        <w:t>وَمَن</w:t>
      </w:r>
      <w:r w:rsidR="0081334D" w:rsidRPr="00DE7948">
        <w:rPr>
          <w:rStyle w:val="Char4"/>
          <w:spacing w:val="-2"/>
          <w:rtl/>
        </w:rPr>
        <w:t xml:space="preserve"> </w:t>
      </w:r>
      <w:r w:rsidR="0081334D" w:rsidRPr="00DE7948">
        <w:rPr>
          <w:rStyle w:val="Char4"/>
          <w:rFonts w:hint="cs"/>
          <w:spacing w:val="-2"/>
          <w:rtl/>
        </w:rPr>
        <w:t>يَبۡتَغِ</w:t>
      </w:r>
      <w:r w:rsidR="0081334D" w:rsidRPr="00DE7948">
        <w:rPr>
          <w:rStyle w:val="Char4"/>
          <w:spacing w:val="-2"/>
          <w:rtl/>
        </w:rPr>
        <w:t xml:space="preserve"> </w:t>
      </w:r>
      <w:r w:rsidR="0081334D" w:rsidRPr="00DE7948">
        <w:rPr>
          <w:rStyle w:val="Char4"/>
          <w:rFonts w:hint="cs"/>
          <w:spacing w:val="-2"/>
          <w:rtl/>
        </w:rPr>
        <w:t>غَيۡرَ</w:t>
      </w:r>
      <w:r w:rsidR="0081334D" w:rsidRPr="00DE7948">
        <w:rPr>
          <w:rStyle w:val="Char4"/>
          <w:spacing w:val="-2"/>
          <w:rtl/>
        </w:rPr>
        <w:t xml:space="preserve"> </w:t>
      </w:r>
      <w:r w:rsidR="0081334D" w:rsidRPr="00DE7948">
        <w:rPr>
          <w:rStyle w:val="Char4"/>
          <w:rFonts w:hint="cs"/>
          <w:spacing w:val="-2"/>
          <w:rtl/>
        </w:rPr>
        <w:t>ٱلۡإِسۡلَٰمِ</w:t>
      </w:r>
      <w:r w:rsidR="0081334D" w:rsidRPr="00DE7948">
        <w:rPr>
          <w:rStyle w:val="Char4"/>
          <w:spacing w:val="-2"/>
          <w:rtl/>
        </w:rPr>
        <w:t xml:space="preserve"> </w:t>
      </w:r>
      <w:r w:rsidR="0081334D" w:rsidRPr="00DE7948">
        <w:rPr>
          <w:rStyle w:val="Char4"/>
          <w:rFonts w:hint="cs"/>
          <w:spacing w:val="-2"/>
          <w:rtl/>
        </w:rPr>
        <w:t>دِينٗا</w:t>
      </w:r>
      <w:r w:rsidR="0081334D" w:rsidRPr="00DE7948">
        <w:rPr>
          <w:rStyle w:val="Char4"/>
          <w:spacing w:val="-2"/>
          <w:rtl/>
        </w:rPr>
        <w:t xml:space="preserve"> </w:t>
      </w:r>
      <w:r w:rsidR="0081334D" w:rsidRPr="00DE7948">
        <w:rPr>
          <w:rStyle w:val="Char4"/>
          <w:rFonts w:hint="cs"/>
          <w:spacing w:val="-2"/>
          <w:rtl/>
        </w:rPr>
        <w:t>فَلَن</w:t>
      </w:r>
      <w:r w:rsidR="0081334D" w:rsidRPr="00DE7948">
        <w:rPr>
          <w:rStyle w:val="Char4"/>
          <w:spacing w:val="-2"/>
          <w:rtl/>
        </w:rPr>
        <w:t xml:space="preserve"> </w:t>
      </w:r>
      <w:r w:rsidR="0081334D" w:rsidRPr="00DE7948">
        <w:rPr>
          <w:rStyle w:val="Char4"/>
          <w:rFonts w:hint="cs"/>
          <w:spacing w:val="-2"/>
          <w:rtl/>
        </w:rPr>
        <w:t>يُقۡبَلَ</w:t>
      </w:r>
      <w:r w:rsidR="0081334D" w:rsidRPr="00DE7948">
        <w:rPr>
          <w:rStyle w:val="Char4"/>
          <w:spacing w:val="-2"/>
          <w:rtl/>
        </w:rPr>
        <w:t xml:space="preserve"> </w:t>
      </w:r>
      <w:r w:rsidR="0081334D" w:rsidRPr="00DE7948">
        <w:rPr>
          <w:rStyle w:val="Char4"/>
          <w:rFonts w:hint="cs"/>
          <w:spacing w:val="-2"/>
          <w:rtl/>
        </w:rPr>
        <w:t>مِنۡهُ</w:t>
      </w:r>
      <w:r w:rsidR="0081334D" w:rsidRPr="00DE7948">
        <w:rPr>
          <w:rStyle w:val="Char4"/>
          <w:spacing w:val="-2"/>
          <w:rtl/>
        </w:rPr>
        <w:t xml:space="preserve"> </w:t>
      </w:r>
      <w:r w:rsidR="0081334D" w:rsidRPr="00DE7948">
        <w:rPr>
          <w:rStyle w:val="Char4"/>
          <w:rFonts w:hint="cs"/>
          <w:spacing w:val="-2"/>
          <w:rtl/>
        </w:rPr>
        <w:t>وَهُوَ</w:t>
      </w:r>
      <w:r w:rsidR="0081334D" w:rsidRPr="00DE7948">
        <w:rPr>
          <w:rStyle w:val="Char4"/>
          <w:spacing w:val="-2"/>
          <w:rtl/>
        </w:rPr>
        <w:t xml:space="preserve"> </w:t>
      </w:r>
      <w:r w:rsidR="0081334D" w:rsidRPr="00DE7948">
        <w:rPr>
          <w:rStyle w:val="Char4"/>
          <w:rFonts w:hint="cs"/>
          <w:spacing w:val="-2"/>
          <w:rtl/>
        </w:rPr>
        <w:t>فِي</w:t>
      </w:r>
      <w:r w:rsidR="0081334D" w:rsidRPr="00DE7948">
        <w:rPr>
          <w:rStyle w:val="Char4"/>
          <w:spacing w:val="-2"/>
          <w:rtl/>
        </w:rPr>
        <w:t xml:space="preserve"> </w:t>
      </w:r>
      <w:r w:rsidR="0081334D" w:rsidRPr="00DE7948">
        <w:rPr>
          <w:rStyle w:val="Char4"/>
          <w:rFonts w:hint="cs"/>
          <w:spacing w:val="-2"/>
          <w:rtl/>
        </w:rPr>
        <w:t>ٱلۡأٓخِرَةِ</w:t>
      </w:r>
      <w:r w:rsidR="0081334D" w:rsidRPr="00DE7948">
        <w:rPr>
          <w:rStyle w:val="Char4"/>
          <w:spacing w:val="-2"/>
          <w:rtl/>
        </w:rPr>
        <w:t xml:space="preserve"> </w:t>
      </w:r>
      <w:r w:rsidR="0081334D" w:rsidRPr="00DE7948">
        <w:rPr>
          <w:rStyle w:val="Char4"/>
          <w:rFonts w:hint="cs"/>
          <w:spacing w:val="-2"/>
          <w:rtl/>
        </w:rPr>
        <w:t>مِنَ</w:t>
      </w:r>
      <w:r w:rsidR="0081334D" w:rsidRPr="00DE7948">
        <w:rPr>
          <w:rStyle w:val="Char4"/>
          <w:spacing w:val="-2"/>
          <w:rtl/>
        </w:rPr>
        <w:t xml:space="preserve"> </w:t>
      </w:r>
      <w:r w:rsidR="0081334D" w:rsidRPr="00DE7948">
        <w:rPr>
          <w:rStyle w:val="Char4"/>
          <w:rFonts w:hint="cs"/>
          <w:spacing w:val="-2"/>
          <w:rtl/>
        </w:rPr>
        <w:t>ٱلۡخَٰسِرِينَ</w:t>
      </w:r>
      <w:r w:rsidR="0081334D" w:rsidRPr="00DE7948">
        <w:rPr>
          <w:rFonts w:ascii="KFGQPC Uthmanic Script HAFS" w:cs="KFGQPC Uthmanic Script HAFS"/>
          <w:spacing w:val="-2"/>
          <w:sz w:val="28"/>
          <w:rtl/>
          <w:lang w:val="en-MY" w:eastAsia="en-MY"/>
        </w:rPr>
        <w:t xml:space="preserve"> </w:t>
      </w:r>
      <w:r w:rsidR="0081334D" w:rsidRPr="00DE7948">
        <w:rPr>
          <w:rFonts w:ascii="KFGQPC Uthmanic Script HAFS" w:cs="KFGQPC Uthmanic Script HAFS" w:hint="cs"/>
          <w:spacing w:val="-2"/>
          <w:sz w:val="28"/>
          <w:rtl/>
          <w:lang w:val="en-MY" w:eastAsia="en-MY"/>
        </w:rPr>
        <w:t>٨٥</w:t>
      </w:r>
      <w:r w:rsidR="0081334D" w:rsidRPr="00DE7948">
        <w:rPr>
          <w:rFonts w:ascii="KFGQPC Uthman Taha Naskh" w:cs="KFGQPC Uthman Taha Naskh" w:hint="cs"/>
          <w:spacing w:val="-2"/>
          <w:sz w:val="28"/>
          <w:rtl/>
          <w:lang w:val="en-MY" w:eastAsia="en-MY"/>
        </w:rPr>
        <w:t>﴾</w:t>
      </w:r>
      <w:r w:rsidR="0081334D" w:rsidRPr="00DE7948">
        <w:rPr>
          <w:rFonts w:ascii="KFGQPC Uthman Taha Naskh" w:cs="KFGQPC Uthman Taha Naskh"/>
          <w:spacing w:val="-2"/>
          <w:sz w:val="28"/>
          <w:rtl/>
          <w:lang w:val="en-MY" w:eastAsia="en-MY"/>
        </w:rPr>
        <w:t xml:space="preserve"> [</w:t>
      </w:r>
      <w:r w:rsidR="00EB5F48" w:rsidRPr="00DE7948">
        <w:rPr>
          <w:rFonts w:ascii="KFGQPC Uthman Taha Naskh" w:cs="KFGQPC Uthman Taha Naskh" w:hint="cs"/>
          <w:spacing w:val="-2"/>
          <w:sz w:val="28"/>
          <w:rtl/>
          <w:lang w:val="en-MY" w:eastAsia="en-MY"/>
        </w:rPr>
        <w:t>آل عمران</w:t>
      </w:r>
      <w:r w:rsidR="0081334D" w:rsidRPr="00DE7948">
        <w:rPr>
          <w:rFonts w:ascii="KFGQPC Uthman Taha Naskh" w:cs="KFGQPC Uthman Taha Naskh"/>
          <w:spacing w:val="-2"/>
          <w:sz w:val="28"/>
          <w:rtl/>
          <w:lang w:val="en-MY" w:eastAsia="en-MY"/>
        </w:rPr>
        <w:t xml:space="preserve">: </w:t>
      </w:r>
      <w:r w:rsidR="0081334D" w:rsidRPr="00DE7948">
        <w:rPr>
          <w:rFonts w:ascii="KFGQPC Uthman Taha Naskh" w:cs="KFGQPC Uthman Taha Naskh" w:hint="cs"/>
          <w:spacing w:val="-2"/>
          <w:sz w:val="28"/>
          <w:rtl/>
          <w:lang w:val="en-MY" w:eastAsia="en-MY"/>
        </w:rPr>
        <w:t>٨٥</w:t>
      </w:r>
      <w:r w:rsidR="0081334D" w:rsidRPr="00DE7948">
        <w:rPr>
          <w:rFonts w:ascii="KFGQPC Uthman Taha Naskh" w:cs="KFGQPC Uthman Taha Naskh"/>
          <w:spacing w:val="-2"/>
          <w:sz w:val="28"/>
          <w:rtl/>
          <w:lang w:val="en-MY" w:eastAsia="en-MY"/>
        </w:rPr>
        <w:t>]</w:t>
      </w:r>
      <w:r w:rsidRPr="00DE7948">
        <w:rPr>
          <w:rFonts w:cs="KFGQPC Uthman Taha Naskh"/>
          <w:spacing w:val="-2"/>
          <w:szCs w:val="27"/>
          <w:rtl/>
        </w:rPr>
        <w:t>.</w:t>
      </w:r>
      <w:r w:rsidRPr="00DE7948">
        <w:rPr>
          <w:rFonts w:cs="mylotus" w:hint="cs"/>
          <w:spacing w:val="-2"/>
          <w:szCs w:val="27"/>
          <w:rtl/>
        </w:rPr>
        <w:t>"</w:t>
      </w:r>
      <w:r w:rsidRPr="00DE7948">
        <w:rPr>
          <w:rFonts w:cs="mylotus"/>
          <w:spacing w:val="-2"/>
          <w:szCs w:val="27"/>
          <w:rtl/>
        </w:rPr>
        <w:t>.</w:t>
      </w:r>
    </w:p>
    <w:p w:rsidR="00281393" w:rsidRPr="00DE7948" w:rsidRDefault="00281393" w:rsidP="008F2AFF">
      <w:pPr>
        <w:widowControl w:val="0"/>
        <w:spacing w:after="60" w:line="228" w:lineRule="auto"/>
        <w:ind w:firstLine="284"/>
        <w:jc w:val="both"/>
        <w:rPr>
          <w:rFonts w:cs="mylotus"/>
          <w:spacing w:val="-2"/>
          <w:szCs w:val="27"/>
          <w:rtl/>
        </w:rPr>
      </w:pPr>
      <w:r w:rsidRPr="00DE7948">
        <w:rPr>
          <w:rFonts w:cs="mylotus"/>
          <w:b/>
          <w:bCs/>
          <w:spacing w:val="-2"/>
          <w:szCs w:val="27"/>
          <w:rtl/>
        </w:rPr>
        <w:t>توضيح</w:t>
      </w:r>
      <w:r w:rsidRPr="00DE7948">
        <w:rPr>
          <w:rFonts w:cs="mylotus"/>
          <w:spacing w:val="-2"/>
          <w:szCs w:val="27"/>
          <w:rtl/>
        </w:rPr>
        <w:t xml:space="preserve">: </w:t>
      </w:r>
      <w:r w:rsidRPr="00DE7948">
        <w:rPr>
          <w:rFonts w:cs="mylotus" w:hint="cs"/>
          <w:spacing w:val="-2"/>
          <w:szCs w:val="27"/>
          <w:rtl/>
        </w:rPr>
        <w:t>سنتكلَّمُ</w:t>
      </w:r>
      <w:r w:rsidRPr="00DE7948">
        <w:rPr>
          <w:rFonts w:cs="mylotus"/>
          <w:spacing w:val="-2"/>
          <w:szCs w:val="27"/>
          <w:rtl/>
        </w:rPr>
        <w:t xml:space="preserve"> </w:t>
      </w:r>
      <w:r w:rsidRPr="00DE7948">
        <w:rPr>
          <w:rFonts w:cs="mylotus" w:hint="cs"/>
          <w:spacing w:val="-2"/>
          <w:szCs w:val="27"/>
          <w:rtl/>
        </w:rPr>
        <w:t>حول</w:t>
      </w:r>
      <w:r w:rsidRPr="00DE7948">
        <w:rPr>
          <w:rFonts w:cs="mylotus"/>
          <w:spacing w:val="-2"/>
          <w:szCs w:val="27"/>
          <w:rtl/>
        </w:rPr>
        <w:t xml:space="preserve"> آية </w:t>
      </w:r>
      <w:r w:rsidR="008F2AFF" w:rsidRPr="00DE7948">
        <w:rPr>
          <w:rFonts w:ascii="KFGQPC Uthman Taha Naskh" w:cs="KFGQPC Uthman Taha Naskh" w:hint="cs"/>
          <w:spacing w:val="-2"/>
          <w:sz w:val="28"/>
          <w:rtl/>
          <w:lang w:val="en-MY" w:eastAsia="en-MY"/>
        </w:rPr>
        <w:t>﴿</w:t>
      </w:r>
      <w:r w:rsidR="008F2AFF" w:rsidRPr="00DE7948">
        <w:rPr>
          <w:rStyle w:val="Char4"/>
          <w:rFonts w:hint="cs"/>
          <w:spacing w:val="-2"/>
          <w:rtl/>
        </w:rPr>
        <w:t>هُوَ</w:t>
      </w:r>
      <w:r w:rsidR="008F2AFF" w:rsidRPr="00DE7948">
        <w:rPr>
          <w:rStyle w:val="Char4"/>
          <w:spacing w:val="-2"/>
          <w:rtl/>
        </w:rPr>
        <w:t xml:space="preserve"> </w:t>
      </w:r>
      <w:r w:rsidR="008F2AFF" w:rsidRPr="00DE7948">
        <w:rPr>
          <w:rStyle w:val="Char4"/>
          <w:rFonts w:hint="cs"/>
          <w:spacing w:val="-2"/>
          <w:rtl/>
        </w:rPr>
        <w:t>ٱلَّذِيٓ</w:t>
      </w:r>
      <w:r w:rsidR="008F2AFF" w:rsidRPr="00DE7948">
        <w:rPr>
          <w:rStyle w:val="Char4"/>
          <w:spacing w:val="-2"/>
          <w:rtl/>
        </w:rPr>
        <w:t xml:space="preserve"> </w:t>
      </w:r>
      <w:r w:rsidR="008F2AFF" w:rsidRPr="00DE7948">
        <w:rPr>
          <w:rStyle w:val="Char4"/>
          <w:rFonts w:hint="cs"/>
          <w:spacing w:val="-2"/>
          <w:rtl/>
        </w:rPr>
        <w:t>أَرۡسَلَ</w:t>
      </w:r>
      <w:r w:rsidR="008F2AFF" w:rsidRPr="00DE7948">
        <w:rPr>
          <w:rStyle w:val="Char4"/>
          <w:spacing w:val="-2"/>
          <w:rtl/>
        </w:rPr>
        <w:t xml:space="preserve"> </w:t>
      </w:r>
      <w:r w:rsidR="008F2AFF" w:rsidRPr="00DE7948">
        <w:rPr>
          <w:rStyle w:val="Char4"/>
          <w:rFonts w:hint="cs"/>
          <w:spacing w:val="-2"/>
          <w:rtl/>
        </w:rPr>
        <w:t>رَسُولَهُۥ</w:t>
      </w:r>
      <w:r w:rsidR="008F2AFF" w:rsidRPr="00DE7948">
        <w:rPr>
          <w:rStyle w:val="Char4"/>
          <w:spacing w:val="-2"/>
          <w:rtl/>
        </w:rPr>
        <w:t xml:space="preserve"> </w:t>
      </w:r>
      <w:r w:rsidR="008F2AFF" w:rsidRPr="00DE7948">
        <w:rPr>
          <w:rStyle w:val="Char4"/>
          <w:rFonts w:hint="cs"/>
          <w:spacing w:val="-2"/>
          <w:rtl/>
        </w:rPr>
        <w:t>بِٱلۡهُدَىٰ</w:t>
      </w:r>
      <w:r w:rsidR="008F2AFF" w:rsidRPr="00DE7948">
        <w:rPr>
          <w:rStyle w:val="Char4"/>
          <w:spacing w:val="-2"/>
          <w:rtl/>
        </w:rPr>
        <w:t xml:space="preserve"> </w:t>
      </w:r>
      <w:r w:rsidR="008F2AFF" w:rsidRPr="00DE7948">
        <w:rPr>
          <w:rStyle w:val="Char4"/>
          <w:rFonts w:hint="cs"/>
          <w:spacing w:val="-2"/>
          <w:rtl/>
        </w:rPr>
        <w:t>وَدِينِ</w:t>
      </w:r>
      <w:r w:rsidR="008F2AFF" w:rsidRPr="00DE7948">
        <w:rPr>
          <w:rStyle w:val="Char4"/>
          <w:spacing w:val="-2"/>
          <w:rtl/>
        </w:rPr>
        <w:t xml:space="preserve"> </w:t>
      </w:r>
      <w:r w:rsidR="008F2AFF" w:rsidRPr="00DE7948">
        <w:rPr>
          <w:rStyle w:val="Char4"/>
          <w:rFonts w:hint="cs"/>
          <w:spacing w:val="-2"/>
          <w:rtl/>
        </w:rPr>
        <w:t>ٱلۡحَقِّ</w:t>
      </w:r>
      <w:r w:rsidR="008F2AFF" w:rsidRPr="00DE7948">
        <w:rPr>
          <w:rStyle w:val="Char4"/>
          <w:spacing w:val="-2"/>
          <w:rtl/>
        </w:rPr>
        <w:t xml:space="preserve"> </w:t>
      </w:r>
      <w:r w:rsidR="008F2AFF" w:rsidRPr="00DE7948">
        <w:rPr>
          <w:rStyle w:val="Char4"/>
          <w:rFonts w:hint="cs"/>
          <w:spacing w:val="-2"/>
          <w:rtl/>
        </w:rPr>
        <w:t>لِيُظۡهِرَهُۥ</w:t>
      </w:r>
      <w:r w:rsidR="008F2AFF" w:rsidRPr="00DE7948">
        <w:rPr>
          <w:rStyle w:val="Char4"/>
          <w:spacing w:val="-2"/>
          <w:rtl/>
        </w:rPr>
        <w:t xml:space="preserve"> </w:t>
      </w:r>
      <w:r w:rsidR="008F2AFF" w:rsidRPr="00DE7948">
        <w:rPr>
          <w:rStyle w:val="Char4"/>
          <w:rFonts w:hint="cs"/>
          <w:spacing w:val="-2"/>
          <w:rtl/>
        </w:rPr>
        <w:t>عَلَى</w:t>
      </w:r>
      <w:r w:rsidR="008F2AFF" w:rsidRPr="00DE7948">
        <w:rPr>
          <w:rStyle w:val="Char4"/>
          <w:spacing w:val="-2"/>
          <w:rtl/>
        </w:rPr>
        <w:t xml:space="preserve"> </w:t>
      </w:r>
      <w:r w:rsidR="008F2AFF" w:rsidRPr="00DE7948">
        <w:rPr>
          <w:rStyle w:val="Char4"/>
          <w:rFonts w:hint="cs"/>
          <w:spacing w:val="-2"/>
          <w:rtl/>
        </w:rPr>
        <w:t>ٱلدِّينِ</w:t>
      </w:r>
      <w:r w:rsidR="008F2AFF" w:rsidRPr="00DE7948">
        <w:rPr>
          <w:rStyle w:val="Char4"/>
          <w:spacing w:val="-2"/>
          <w:rtl/>
        </w:rPr>
        <w:t xml:space="preserve"> </w:t>
      </w:r>
      <w:r w:rsidR="008F2AFF" w:rsidRPr="00DE7948">
        <w:rPr>
          <w:rStyle w:val="Char4"/>
          <w:rFonts w:hint="cs"/>
          <w:spacing w:val="-2"/>
          <w:rtl/>
        </w:rPr>
        <w:t>كُلِّهِۦ</w:t>
      </w:r>
      <w:r w:rsidR="008F2AFF" w:rsidRPr="00DE7948">
        <w:rPr>
          <w:rFonts w:ascii="KFGQPC Uthman Taha Naskh" w:cs="KFGQPC Uthman Taha Naskh" w:hint="cs"/>
          <w:spacing w:val="-2"/>
          <w:sz w:val="28"/>
          <w:rtl/>
          <w:lang w:val="en-MY" w:eastAsia="en-MY"/>
        </w:rPr>
        <w:t>﴾</w:t>
      </w:r>
      <w:r w:rsidR="008F2AFF" w:rsidRPr="00DE7948">
        <w:rPr>
          <w:rFonts w:ascii="KFGQPC Uthman Taha Naskh" w:cs="KFGQPC Uthman Taha Naskh"/>
          <w:spacing w:val="-2"/>
          <w:sz w:val="28"/>
          <w:rtl/>
          <w:lang w:val="en-MY" w:eastAsia="en-MY"/>
        </w:rPr>
        <w:t xml:space="preserve"> [</w:t>
      </w:r>
      <w:r w:rsidR="008F2AFF" w:rsidRPr="00DE7948">
        <w:rPr>
          <w:rFonts w:ascii="KFGQPC Uthman Taha Naskh" w:cs="KFGQPC Uthman Taha Naskh" w:hint="cs"/>
          <w:spacing w:val="-2"/>
          <w:sz w:val="28"/>
          <w:rtl/>
          <w:lang w:val="en-MY" w:eastAsia="en-MY"/>
        </w:rPr>
        <w:t>التوبة</w:t>
      </w:r>
      <w:r w:rsidR="008F2AFF" w:rsidRPr="00DE7948">
        <w:rPr>
          <w:rFonts w:ascii="KFGQPC Uthman Taha Naskh" w:cs="KFGQPC Uthman Taha Naskh"/>
          <w:spacing w:val="-2"/>
          <w:sz w:val="28"/>
          <w:rtl/>
          <w:lang w:val="en-MY" w:eastAsia="en-MY"/>
        </w:rPr>
        <w:t xml:space="preserve">: </w:t>
      </w:r>
      <w:r w:rsidR="008F2AFF" w:rsidRPr="00DE7948">
        <w:rPr>
          <w:rFonts w:ascii="KFGQPC Uthman Taha Naskh" w:cs="KFGQPC Uthman Taha Naskh" w:hint="cs"/>
          <w:spacing w:val="-2"/>
          <w:sz w:val="28"/>
          <w:rtl/>
          <w:lang w:val="en-MY" w:eastAsia="en-MY"/>
        </w:rPr>
        <w:t>٣٣</w:t>
      </w:r>
      <w:r w:rsidR="008F2AFF" w:rsidRPr="00DE7948">
        <w:rPr>
          <w:rFonts w:ascii="KFGQPC Uthman Taha Naskh" w:cs="KFGQPC Uthman Taha Naskh"/>
          <w:spacing w:val="-2"/>
          <w:sz w:val="28"/>
          <w:rtl/>
          <w:lang w:val="en-MY" w:eastAsia="en-MY"/>
        </w:rPr>
        <w:t>]</w:t>
      </w:r>
      <w:r w:rsidRPr="00DE7948">
        <w:rPr>
          <w:rFonts w:cs="mylotus"/>
          <w:spacing w:val="-2"/>
          <w:szCs w:val="27"/>
          <w:rtl/>
        </w:rPr>
        <w:t xml:space="preserve"> أثناء مناقشتنا للآيات التي يستدلُّون بها على المهدي، أما الاستدلال بقوله تعالى: ﴿</w:t>
      </w:r>
      <w:r w:rsidR="008F2AFF" w:rsidRPr="00DE7948">
        <w:rPr>
          <w:rStyle w:val="Char4"/>
          <w:rFonts w:hint="cs"/>
          <w:spacing w:val="-2"/>
          <w:rtl/>
        </w:rPr>
        <w:t>وَمَن</w:t>
      </w:r>
      <w:r w:rsidR="008F2AFF" w:rsidRPr="00DE7948">
        <w:rPr>
          <w:rStyle w:val="Char4"/>
          <w:spacing w:val="-2"/>
          <w:rtl/>
        </w:rPr>
        <w:t xml:space="preserve"> </w:t>
      </w:r>
      <w:r w:rsidR="008F2AFF" w:rsidRPr="00DE7948">
        <w:rPr>
          <w:rStyle w:val="Char4"/>
          <w:rFonts w:hint="cs"/>
          <w:spacing w:val="-2"/>
          <w:rtl/>
        </w:rPr>
        <w:t>يَبۡتَغِ</w:t>
      </w:r>
      <w:r w:rsidR="008F2AFF" w:rsidRPr="00DE7948">
        <w:rPr>
          <w:rStyle w:val="Char4"/>
          <w:spacing w:val="-2"/>
          <w:rtl/>
        </w:rPr>
        <w:t xml:space="preserve"> </w:t>
      </w:r>
      <w:r w:rsidR="008F2AFF" w:rsidRPr="00DE7948">
        <w:rPr>
          <w:rStyle w:val="Char4"/>
          <w:rFonts w:hint="cs"/>
          <w:spacing w:val="-2"/>
          <w:rtl/>
        </w:rPr>
        <w:t>غَيۡرَ</w:t>
      </w:r>
      <w:r w:rsidR="008F2AFF" w:rsidRPr="00DE7948">
        <w:rPr>
          <w:rStyle w:val="Char4"/>
          <w:spacing w:val="-2"/>
          <w:rtl/>
        </w:rPr>
        <w:t xml:space="preserve"> </w:t>
      </w:r>
      <w:r w:rsidR="008F2AFF" w:rsidRPr="00DE7948">
        <w:rPr>
          <w:rStyle w:val="Char4"/>
          <w:rFonts w:hint="cs"/>
          <w:spacing w:val="-2"/>
          <w:rtl/>
        </w:rPr>
        <w:t>ٱلۡإِسۡلَٰمِ</w:t>
      </w:r>
      <w:r w:rsidR="008F2AFF" w:rsidRPr="00DE7948">
        <w:rPr>
          <w:rStyle w:val="Char4"/>
          <w:spacing w:val="-2"/>
          <w:rtl/>
        </w:rPr>
        <w:t xml:space="preserve"> </w:t>
      </w:r>
      <w:r w:rsidR="008F2AFF" w:rsidRPr="00DE7948">
        <w:rPr>
          <w:rStyle w:val="Char4"/>
          <w:rFonts w:hint="cs"/>
          <w:spacing w:val="-2"/>
          <w:rtl/>
        </w:rPr>
        <w:t>دِينٗا</w:t>
      </w:r>
      <w:r w:rsidR="008F2AFF" w:rsidRPr="00DE7948">
        <w:rPr>
          <w:rStyle w:val="Char4"/>
          <w:spacing w:val="-2"/>
          <w:rtl/>
        </w:rPr>
        <w:t xml:space="preserve"> </w:t>
      </w:r>
      <w:r w:rsidR="008F2AFF" w:rsidRPr="00DE7948">
        <w:rPr>
          <w:rStyle w:val="Char4"/>
          <w:rFonts w:hint="cs"/>
          <w:spacing w:val="-2"/>
          <w:rtl/>
        </w:rPr>
        <w:t>فَلَن</w:t>
      </w:r>
      <w:r w:rsidR="008F2AFF" w:rsidRPr="00DE7948">
        <w:rPr>
          <w:rStyle w:val="Char4"/>
          <w:spacing w:val="-2"/>
          <w:rtl/>
        </w:rPr>
        <w:t xml:space="preserve"> </w:t>
      </w:r>
      <w:r w:rsidR="008F2AFF" w:rsidRPr="00DE7948">
        <w:rPr>
          <w:rStyle w:val="Char4"/>
          <w:rFonts w:hint="cs"/>
          <w:spacing w:val="-2"/>
          <w:rtl/>
        </w:rPr>
        <w:t>يُقۡبَلَ</w:t>
      </w:r>
      <w:r w:rsidR="008F2AFF" w:rsidRPr="00DE7948">
        <w:rPr>
          <w:rStyle w:val="Char4"/>
          <w:spacing w:val="-2"/>
          <w:rtl/>
        </w:rPr>
        <w:t xml:space="preserve"> </w:t>
      </w:r>
      <w:r w:rsidR="008F2AFF" w:rsidRPr="00DE7948">
        <w:rPr>
          <w:rStyle w:val="Char4"/>
          <w:rFonts w:hint="cs"/>
          <w:spacing w:val="-2"/>
          <w:rtl/>
        </w:rPr>
        <w:t>مِنۡهُ</w:t>
      </w:r>
      <w:r w:rsidRPr="00DE7948">
        <w:rPr>
          <w:rFonts w:cs="mylotus"/>
          <w:spacing w:val="-2"/>
          <w:szCs w:val="27"/>
          <w:rtl/>
        </w:rPr>
        <w:t>﴾ فنقول</w:t>
      </w:r>
      <w:r w:rsidRPr="00DE7948">
        <w:rPr>
          <w:rFonts w:cs="mylotus" w:hint="cs"/>
          <w:spacing w:val="-2"/>
          <w:szCs w:val="27"/>
          <w:rtl/>
        </w:rPr>
        <w:t>:</w:t>
      </w:r>
      <w:r w:rsidRPr="00DE7948">
        <w:rPr>
          <w:rFonts w:cs="mylotus"/>
          <w:spacing w:val="-2"/>
          <w:szCs w:val="27"/>
          <w:rtl/>
        </w:rPr>
        <w:t xml:space="preserve"> ليس المقصود من «الإسلام» دين محمد </w:t>
      </w:r>
      <w:r w:rsidRPr="00DE7948">
        <w:rPr>
          <w:rFonts w:cs="mylotus" w:hint="cs"/>
          <w:spacing w:val="-2"/>
          <w:sz w:val="30"/>
          <w:szCs w:val="27"/>
          <w:rtl/>
        </w:rPr>
        <w:sym w:font="Abo-thar" w:char="F04A"/>
      </w:r>
      <w:r w:rsidRPr="00DE7948">
        <w:rPr>
          <w:rFonts w:cs="mylotus"/>
          <w:spacing w:val="-2"/>
          <w:szCs w:val="27"/>
          <w:rtl/>
        </w:rPr>
        <w:t xml:space="preserve"> فقط، كما أنه ليس المقصود أن جميع الأديان دينٌ واحدٌ، بل المقصود من الإسلام هنا معناه اللغوي وهو التسليم لحكم الله تعالى (وإسلام الوجه لِـلَّهِ والانقياد لأمره)، وبهذا النحو كان أتباع عيسى </w:t>
      </w:r>
      <w:r w:rsidRPr="00DE7948">
        <w:rPr>
          <w:rFonts w:ascii="Abo-thar" w:hAnsi="Abo-thar" w:cs="mylotus"/>
          <w:spacing w:val="-2"/>
          <w:sz w:val="30"/>
          <w:szCs w:val="27"/>
        </w:rPr>
        <w:t></w:t>
      </w:r>
      <w:r w:rsidRPr="00DE7948">
        <w:rPr>
          <w:rFonts w:cs="mylotus"/>
          <w:spacing w:val="-2"/>
          <w:szCs w:val="27"/>
          <w:rtl/>
        </w:rPr>
        <w:t xml:space="preserve"> الذي</w:t>
      </w:r>
      <w:r w:rsidRPr="00DE7948">
        <w:rPr>
          <w:rFonts w:cs="mylotus" w:hint="cs"/>
          <w:spacing w:val="-2"/>
          <w:szCs w:val="27"/>
          <w:rtl/>
        </w:rPr>
        <w:t>ن</w:t>
      </w:r>
      <w:r w:rsidRPr="00DE7948">
        <w:rPr>
          <w:rFonts w:cs="mylotus"/>
          <w:spacing w:val="-2"/>
          <w:szCs w:val="27"/>
          <w:rtl/>
        </w:rPr>
        <w:t xml:space="preserve"> أسلموا وجههم لِـلَّهِ مسلمين، وأتباع موسى كذلك، </w:t>
      </w:r>
      <w:r w:rsidRPr="00DE7948">
        <w:rPr>
          <w:rFonts w:cs="mylotus" w:hint="cs"/>
          <w:spacing w:val="-2"/>
          <w:szCs w:val="27"/>
          <w:rtl/>
        </w:rPr>
        <w:t xml:space="preserve">وأتباع نوح كذلك...... وهكذا. </w:t>
      </w:r>
      <w:r w:rsidRPr="00DE7948">
        <w:rPr>
          <w:rFonts w:cs="mylotus"/>
          <w:spacing w:val="-2"/>
          <w:szCs w:val="27"/>
          <w:rtl/>
        </w:rPr>
        <w:t xml:space="preserve">وفي الواقع إن بقية رواية </w:t>
      </w:r>
      <w:r w:rsidRPr="00DE7948">
        <w:rPr>
          <w:rFonts w:cs="mylotus" w:hint="cs"/>
          <w:spacing w:val="-2"/>
          <w:szCs w:val="27"/>
          <w:rtl/>
        </w:rPr>
        <w:t>«</w:t>
      </w:r>
      <w:r w:rsidRPr="00DE7948">
        <w:rPr>
          <w:rFonts w:cs="mylotus"/>
          <w:spacing w:val="-2"/>
          <w:szCs w:val="27"/>
          <w:rtl/>
        </w:rPr>
        <w:t>المُفَضَّل</w:t>
      </w:r>
      <w:r w:rsidRPr="00DE7948">
        <w:rPr>
          <w:rFonts w:cs="mylotus" w:hint="cs"/>
          <w:spacing w:val="-2"/>
          <w:szCs w:val="27"/>
          <w:rtl/>
        </w:rPr>
        <w:t>»</w:t>
      </w:r>
      <w:r w:rsidRPr="00DE7948">
        <w:rPr>
          <w:rFonts w:cs="mylotus"/>
          <w:spacing w:val="-2"/>
          <w:szCs w:val="27"/>
          <w:rtl/>
        </w:rPr>
        <w:t xml:space="preserve"> تؤيد هذا الأمر</w:t>
      </w:r>
      <w:r w:rsidRPr="00DE7948">
        <w:rPr>
          <w:rFonts w:cs="mylotus" w:hint="cs"/>
          <w:spacing w:val="-2"/>
          <w:szCs w:val="27"/>
          <w:rtl/>
        </w:rPr>
        <w:t>، إذ يقول</w:t>
      </w:r>
      <w:r w:rsidRPr="00DE7948">
        <w:rPr>
          <w:rFonts w:cs="mylotus"/>
          <w:spacing w:val="-2"/>
          <w:szCs w:val="27"/>
          <w:rtl/>
        </w:rPr>
        <w:t>:</w:t>
      </w:r>
    </w:p>
    <w:p w:rsidR="00281393" w:rsidRPr="00C6696E" w:rsidRDefault="00281393" w:rsidP="00071EFE">
      <w:pPr>
        <w:widowControl w:val="0"/>
        <w:spacing w:after="60" w:line="228" w:lineRule="auto"/>
        <w:ind w:firstLine="284"/>
        <w:jc w:val="both"/>
        <w:rPr>
          <w:rFonts w:cs="KFGQPC Uthman Taha Naskh"/>
          <w:szCs w:val="27"/>
          <w:rtl/>
        </w:rPr>
      </w:pPr>
      <w:r w:rsidRPr="00071EFE">
        <w:rPr>
          <w:rFonts w:cs="mylotus" w:hint="cs"/>
          <w:szCs w:val="27"/>
          <w:rtl/>
        </w:rPr>
        <w:t>"</w:t>
      </w:r>
      <w:r w:rsidRPr="00C6696E">
        <w:rPr>
          <w:rFonts w:cs="KFGQPC Uthman Taha Naskh"/>
          <w:szCs w:val="27"/>
          <w:rtl/>
        </w:rPr>
        <w:t>قَالَ المُفَضَّلُ: قُلْتُ: يَا سَيِّدِي وَمَوْلَايَ! وَالدِّينُ الَّذِي فِي آبَائِهِ إِبْرَاهِيمَ وَنُوحٍ وَمُوسَى وَعِيسَى وَمُحَمَّدٍ هُوَ الإِسْلَامُ؟</w:t>
      </w:r>
    </w:p>
    <w:p w:rsidR="00281393" w:rsidRPr="00C6696E" w:rsidRDefault="00281393" w:rsidP="00071EFE">
      <w:pPr>
        <w:widowControl w:val="0"/>
        <w:spacing w:after="60" w:line="228" w:lineRule="auto"/>
        <w:ind w:firstLine="284"/>
        <w:jc w:val="both"/>
        <w:rPr>
          <w:rFonts w:cs="KFGQPC Uthman Taha Naskh"/>
          <w:szCs w:val="27"/>
          <w:rtl/>
        </w:rPr>
      </w:pPr>
      <w:r w:rsidRPr="00C6696E">
        <w:rPr>
          <w:rFonts w:cs="KFGQPC Uthman Taha Naskh"/>
          <w:szCs w:val="27"/>
          <w:rtl/>
        </w:rPr>
        <w:t>قَالَ: نَعَمْ يَا مُفَضَّلُ هُوَ الإِسْلَامُ لَا غَيْرُ.</w:t>
      </w:r>
    </w:p>
    <w:p w:rsidR="00281393" w:rsidRPr="00C6696E" w:rsidRDefault="00281393" w:rsidP="00071EFE">
      <w:pPr>
        <w:widowControl w:val="0"/>
        <w:spacing w:after="60" w:line="228" w:lineRule="auto"/>
        <w:ind w:firstLine="284"/>
        <w:jc w:val="both"/>
        <w:rPr>
          <w:rFonts w:cs="KFGQPC Uthman Taha Naskh"/>
          <w:szCs w:val="27"/>
          <w:rtl/>
        </w:rPr>
      </w:pPr>
      <w:r w:rsidRPr="00C6696E">
        <w:rPr>
          <w:rFonts w:cs="KFGQPC Uthman Taha Naskh"/>
          <w:szCs w:val="27"/>
          <w:rtl/>
        </w:rPr>
        <w:t>قُلْتُ: يَا مَوْلَايَ! أَتَجِدُهُ فِي كِتَابِ اللهِ؟</w:t>
      </w:r>
    </w:p>
    <w:p w:rsidR="00281393" w:rsidRPr="00C6696E" w:rsidRDefault="00281393" w:rsidP="0066734D">
      <w:pPr>
        <w:widowControl w:val="0"/>
        <w:spacing w:after="60" w:line="228" w:lineRule="auto"/>
        <w:ind w:firstLine="284"/>
        <w:jc w:val="both"/>
        <w:rPr>
          <w:rFonts w:cs="KFGQPC Uthman Taha Naskh"/>
          <w:szCs w:val="27"/>
          <w:rtl/>
        </w:rPr>
      </w:pPr>
      <w:r w:rsidRPr="00C6696E">
        <w:rPr>
          <w:rFonts w:cs="KFGQPC Uthman Taha Naskh"/>
          <w:szCs w:val="27"/>
          <w:rtl/>
        </w:rPr>
        <w:t xml:space="preserve">قَالَ: نَعَمْ مِنْ أَوَّلِهِ إِلَى آخِرِهِ وَمِنْهُ هَذِهِ الآيَةُ </w:t>
      </w:r>
      <w:r w:rsidR="008F2AFF">
        <w:rPr>
          <w:rFonts w:ascii="KFGQPC Uthman Taha Naskh" w:cs="KFGQPC Uthman Taha Naskh" w:hint="cs"/>
          <w:sz w:val="28"/>
          <w:rtl/>
          <w:lang w:val="en-MY" w:eastAsia="en-MY"/>
        </w:rPr>
        <w:t>﴿</w:t>
      </w:r>
      <w:r w:rsidR="008F2AFF" w:rsidRPr="00DA2040">
        <w:rPr>
          <w:rStyle w:val="Char4"/>
          <w:rFonts w:hint="cs"/>
          <w:rtl/>
        </w:rPr>
        <w:t>إِنَّ</w:t>
      </w:r>
      <w:r w:rsidR="008F2AFF" w:rsidRPr="00DA2040">
        <w:rPr>
          <w:rStyle w:val="Char4"/>
          <w:rtl/>
        </w:rPr>
        <w:t xml:space="preserve"> </w:t>
      </w:r>
      <w:r w:rsidR="008F2AFF" w:rsidRPr="00DA2040">
        <w:rPr>
          <w:rStyle w:val="Char4"/>
          <w:rFonts w:hint="cs"/>
          <w:rtl/>
        </w:rPr>
        <w:t>ٱلدِّينَ</w:t>
      </w:r>
      <w:r w:rsidR="008F2AFF" w:rsidRPr="00DA2040">
        <w:rPr>
          <w:rStyle w:val="Char4"/>
          <w:rtl/>
        </w:rPr>
        <w:t xml:space="preserve"> </w:t>
      </w:r>
      <w:r w:rsidR="008F2AFF" w:rsidRPr="00DA2040">
        <w:rPr>
          <w:rStyle w:val="Char4"/>
          <w:rFonts w:hint="cs"/>
          <w:rtl/>
        </w:rPr>
        <w:t>عِندَ</w:t>
      </w:r>
      <w:r w:rsidR="008F2AFF" w:rsidRPr="00DA2040">
        <w:rPr>
          <w:rStyle w:val="Char4"/>
          <w:rtl/>
        </w:rPr>
        <w:t xml:space="preserve"> </w:t>
      </w:r>
      <w:r w:rsidR="008F2AFF" w:rsidRPr="00DA2040">
        <w:rPr>
          <w:rStyle w:val="Char4"/>
          <w:rFonts w:hint="cs"/>
          <w:rtl/>
        </w:rPr>
        <w:t>ٱللَّهِ</w:t>
      </w:r>
      <w:r w:rsidR="008F2AFF" w:rsidRPr="00DA2040">
        <w:rPr>
          <w:rStyle w:val="Char4"/>
          <w:rtl/>
        </w:rPr>
        <w:t xml:space="preserve"> </w:t>
      </w:r>
      <w:r w:rsidR="008F2AFF" w:rsidRPr="00DA2040">
        <w:rPr>
          <w:rStyle w:val="Char4"/>
          <w:rFonts w:hint="cs"/>
          <w:rtl/>
        </w:rPr>
        <w:t>ٱلۡإِسۡلَٰمُ</w:t>
      </w:r>
      <w:r w:rsidR="008F2AFF">
        <w:rPr>
          <w:rFonts w:ascii="KFGQPC Uthman Taha Naskh" w:cs="KFGQPC Uthman Taha Naskh" w:hint="cs"/>
          <w:sz w:val="28"/>
          <w:rtl/>
          <w:lang w:val="en-MY" w:eastAsia="en-MY"/>
        </w:rPr>
        <w:t>﴾</w:t>
      </w:r>
      <w:r w:rsidR="008F2AFF">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آل عمران</w:t>
      </w:r>
      <w:r w:rsidR="008F2AFF">
        <w:rPr>
          <w:rFonts w:ascii="KFGQPC Uthman Taha Naskh" w:cs="KFGQPC Uthman Taha Naskh"/>
          <w:sz w:val="28"/>
          <w:rtl/>
          <w:lang w:val="en-MY" w:eastAsia="en-MY"/>
        </w:rPr>
        <w:t xml:space="preserve">: </w:t>
      </w:r>
      <w:r w:rsidR="008F2AFF">
        <w:rPr>
          <w:rFonts w:ascii="KFGQPC Uthman Taha Naskh" w:cs="KFGQPC Uthman Taha Naskh" w:hint="cs"/>
          <w:sz w:val="28"/>
          <w:rtl/>
          <w:lang w:val="en-MY" w:eastAsia="en-MY"/>
        </w:rPr>
        <w:t>١٩</w:t>
      </w:r>
      <w:r w:rsidR="008F2AFF">
        <w:rPr>
          <w:rFonts w:ascii="KFGQPC Uthman Taha Naskh" w:cs="KFGQPC Uthman Taha Naskh"/>
          <w:sz w:val="28"/>
          <w:rtl/>
          <w:lang w:val="en-MY" w:eastAsia="en-MY"/>
        </w:rPr>
        <w:t>]</w:t>
      </w:r>
      <w:r w:rsidRPr="00C6696E">
        <w:rPr>
          <w:rFonts w:cs="KFGQPC Uthman Taha Naskh"/>
          <w:szCs w:val="27"/>
          <w:rtl/>
        </w:rPr>
        <w:t xml:space="preserve"> وَقَوْلُهُ تَعَالَى: </w:t>
      </w:r>
      <w:r w:rsidR="008F2AFF">
        <w:rPr>
          <w:rFonts w:ascii="KFGQPC Uthman Taha Naskh" w:cs="KFGQPC Uthman Taha Naskh" w:hint="cs"/>
          <w:sz w:val="28"/>
          <w:rtl/>
          <w:lang w:val="en-MY" w:eastAsia="en-MY"/>
        </w:rPr>
        <w:t>﴿</w:t>
      </w:r>
      <w:r w:rsidR="008F2AFF" w:rsidRPr="008F2AFF">
        <w:rPr>
          <w:rStyle w:val="Char4"/>
          <w:rFonts w:hint="cs"/>
          <w:rtl/>
        </w:rPr>
        <w:t>مِّلَّةَ</w:t>
      </w:r>
      <w:r w:rsidR="008F2AFF" w:rsidRPr="008F2AFF">
        <w:rPr>
          <w:rStyle w:val="Char4"/>
          <w:rtl/>
        </w:rPr>
        <w:t xml:space="preserve"> </w:t>
      </w:r>
      <w:r w:rsidR="008F2AFF" w:rsidRPr="008F2AFF">
        <w:rPr>
          <w:rStyle w:val="Char4"/>
          <w:rFonts w:hint="cs"/>
          <w:rtl/>
        </w:rPr>
        <w:t>أَبِيكُمۡ</w:t>
      </w:r>
      <w:r w:rsidR="008F2AFF" w:rsidRPr="008F2AFF">
        <w:rPr>
          <w:rStyle w:val="Char4"/>
          <w:rtl/>
        </w:rPr>
        <w:t xml:space="preserve"> </w:t>
      </w:r>
      <w:r w:rsidR="008F2AFF" w:rsidRPr="008F2AFF">
        <w:rPr>
          <w:rStyle w:val="Char4"/>
          <w:rFonts w:hint="cs"/>
          <w:rtl/>
        </w:rPr>
        <w:t>إِبۡرَٰهِيمَۚ</w:t>
      </w:r>
      <w:r w:rsidR="008F2AFF" w:rsidRPr="008F2AFF">
        <w:rPr>
          <w:rStyle w:val="Char4"/>
          <w:rtl/>
        </w:rPr>
        <w:t xml:space="preserve"> </w:t>
      </w:r>
      <w:r w:rsidR="008F2AFF" w:rsidRPr="008F2AFF">
        <w:rPr>
          <w:rStyle w:val="Char4"/>
          <w:rFonts w:hint="cs"/>
          <w:rtl/>
        </w:rPr>
        <w:t>هُوَ</w:t>
      </w:r>
      <w:r w:rsidR="008F2AFF" w:rsidRPr="008F2AFF">
        <w:rPr>
          <w:rStyle w:val="Char4"/>
          <w:rtl/>
        </w:rPr>
        <w:t xml:space="preserve"> </w:t>
      </w:r>
      <w:r w:rsidR="008F2AFF" w:rsidRPr="008F2AFF">
        <w:rPr>
          <w:rStyle w:val="Char4"/>
          <w:rFonts w:hint="cs"/>
          <w:rtl/>
        </w:rPr>
        <w:t>سَمَّىٰكُمُ</w:t>
      </w:r>
      <w:r w:rsidR="008F2AFF" w:rsidRPr="008F2AFF">
        <w:rPr>
          <w:rStyle w:val="Char4"/>
          <w:rtl/>
        </w:rPr>
        <w:t xml:space="preserve"> </w:t>
      </w:r>
      <w:r w:rsidR="008F2AFF" w:rsidRPr="008F2AFF">
        <w:rPr>
          <w:rStyle w:val="Char4"/>
          <w:rFonts w:hint="cs"/>
          <w:rtl/>
        </w:rPr>
        <w:t>ٱلۡمُسۡلِمِينَ</w:t>
      </w:r>
      <w:r w:rsidR="008F2AFF">
        <w:rPr>
          <w:rFonts w:ascii="KFGQPC Uthman Taha Naskh" w:cs="KFGQPC Uthman Taha Naskh" w:hint="cs"/>
          <w:sz w:val="28"/>
          <w:rtl/>
          <w:lang w:val="en-MY" w:eastAsia="en-MY"/>
        </w:rPr>
        <w:t>﴾</w:t>
      </w:r>
      <w:r w:rsidR="008F2AFF">
        <w:rPr>
          <w:rFonts w:ascii="KFGQPC Uthman Taha Naskh" w:cs="KFGQPC Uthman Taha Naskh"/>
          <w:sz w:val="28"/>
          <w:rtl/>
          <w:lang w:val="en-MY" w:eastAsia="en-MY"/>
        </w:rPr>
        <w:t xml:space="preserve"> [</w:t>
      </w:r>
      <w:r w:rsidR="008F2AFF">
        <w:rPr>
          <w:rFonts w:ascii="KFGQPC Uthman Taha Naskh" w:cs="KFGQPC Uthman Taha Naskh" w:hint="cs"/>
          <w:sz w:val="28"/>
          <w:rtl/>
          <w:lang w:val="en-MY" w:eastAsia="en-MY"/>
        </w:rPr>
        <w:t>الحج</w:t>
      </w:r>
      <w:r w:rsidR="008F2AFF">
        <w:rPr>
          <w:rFonts w:ascii="KFGQPC Uthman Taha Naskh" w:cs="KFGQPC Uthman Taha Naskh"/>
          <w:sz w:val="28"/>
          <w:rtl/>
          <w:lang w:val="en-MY" w:eastAsia="en-MY"/>
        </w:rPr>
        <w:t xml:space="preserve"> : </w:t>
      </w:r>
      <w:r w:rsidR="008F2AFF">
        <w:rPr>
          <w:rFonts w:ascii="KFGQPC Uthman Taha Naskh" w:cs="KFGQPC Uthman Taha Naskh" w:hint="cs"/>
          <w:sz w:val="28"/>
          <w:rtl/>
          <w:lang w:val="en-MY" w:eastAsia="en-MY"/>
        </w:rPr>
        <w:t>٧٨</w:t>
      </w:r>
      <w:r w:rsidR="009C0D84">
        <w:rPr>
          <w:rFonts w:ascii="KFGQPC Uthman Taha Naskh" w:cs="KFGQPC Uthman Taha Naskh"/>
          <w:sz w:val="28"/>
          <w:rtl/>
          <w:lang w:val="en-MY" w:eastAsia="en-MY"/>
        </w:rPr>
        <w:t>].</w:t>
      </w:r>
      <w:r w:rsidRPr="00C6696E">
        <w:rPr>
          <w:rFonts w:cs="KFGQPC Uthman Taha Naskh"/>
          <w:szCs w:val="27"/>
          <w:rtl/>
        </w:rPr>
        <w:t xml:space="preserve"> وَمِنْهُ قَوْلُهُ تَعَالَى فِي قِصَّةِ إِبْرَاهِيمَ وَإِسْمَاعِيلَ: </w:t>
      </w:r>
      <w:r w:rsidR="008F2AFF">
        <w:rPr>
          <w:rFonts w:ascii="KFGQPC Uthman Taha Naskh" w:cs="KFGQPC Uthman Taha Naskh" w:hint="cs"/>
          <w:sz w:val="28"/>
          <w:rtl/>
          <w:lang w:val="en-MY" w:eastAsia="en-MY"/>
        </w:rPr>
        <w:t>﴿</w:t>
      </w:r>
      <w:r w:rsidR="008F2AFF" w:rsidRPr="008F2AFF">
        <w:rPr>
          <w:rStyle w:val="Char4"/>
          <w:rFonts w:hint="cs"/>
          <w:rtl/>
        </w:rPr>
        <w:t>رَبَّنَا</w:t>
      </w:r>
      <w:r w:rsidR="008F2AFF" w:rsidRPr="008F2AFF">
        <w:rPr>
          <w:rStyle w:val="Char4"/>
          <w:rtl/>
        </w:rPr>
        <w:t xml:space="preserve"> </w:t>
      </w:r>
      <w:r w:rsidR="008F2AFF" w:rsidRPr="008F2AFF">
        <w:rPr>
          <w:rStyle w:val="Char4"/>
          <w:rFonts w:hint="cs"/>
          <w:rtl/>
        </w:rPr>
        <w:t>وَٱجۡعَلۡنَا</w:t>
      </w:r>
      <w:r w:rsidR="008F2AFF" w:rsidRPr="008F2AFF">
        <w:rPr>
          <w:rStyle w:val="Char4"/>
          <w:rtl/>
        </w:rPr>
        <w:t xml:space="preserve"> </w:t>
      </w:r>
      <w:r w:rsidR="008F2AFF" w:rsidRPr="008F2AFF">
        <w:rPr>
          <w:rStyle w:val="Char4"/>
          <w:rFonts w:hint="cs"/>
          <w:rtl/>
        </w:rPr>
        <w:t>مُسۡلِمَيۡنِ</w:t>
      </w:r>
      <w:r w:rsidR="008F2AFF" w:rsidRPr="008F2AFF">
        <w:rPr>
          <w:rStyle w:val="Char4"/>
          <w:rtl/>
        </w:rPr>
        <w:t xml:space="preserve"> </w:t>
      </w:r>
      <w:r w:rsidR="008F2AFF" w:rsidRPr="008F2AFF">
        <w:rPr>
          <w:rStyle w:val="Char4"/>
          <w:rFonts w:hint="cs"/>
          <w:rtl/>
        </w:rPr>
        <w:t>لَكَ</w:t>
      </w:r>
      <w:r w:rsidR="008F2AFF" w:rsidRPr="008F2AFF">
        <w:rPr>
          <w:rStyle w:val="Char4"/>
          <w:rtl/>
        </w:rPr>
        <w:t xml:space="preserve"> </w:t>
      </w:r>
      <w:r w:rsidR="008F2AFF" w:rsidRPr="008F2AFF">
        <w:rPr>
          <w:rStyle w:val="Char4"/>
          <w:rFonts w:hint="cs"/>
          <w:rtl/>
        </w:rPr>
        <w:t>وَمِن</w:t>
      </w:r>
      <w:r w:rsidR="008F2AFF" w:rsidRPr="008F2AFF">
        <w:rPr>
          <w:rStyle w:val="Char4"/>
          <w:rtl/>
        </w:rPr>
        <w:t xml:space="preserve"> </w:t>
      </w:r>
      <w:r w:rsidR="008F2AFF" w:rsidRPr="008F2AFF">
        <w:rPr>
          <w:rStyle w:val="Char4"/>
          <w:rFonts w:hint="cs"/>
          <w:rtl/>
        </w:rPr>
        <w:t>ذُرِّيَّتِنَآ</w:t>
      </w:r>
      <w:r w:rsidR="008F2AFF" w:rsidRPr="008F2AFF">
        <w:rPr>
          <w:rStyle w:val="Char4"/>
          <w:rtl/>
        </w:rPr>
        <w:t xml:space="preserve"> </w:t>
      </w:r>
      <w:r w:rsidR="008F2AFF" w:rsidRPr="008F2AFF">
        <w:rPr>
          <w:rStyle w:val="Char4"/>
          <w:rFonts w:hint="cs"/>
          <w:rtl/>
        </w:rPr>
        <w:t>أُمَّةٗ</w:t>
      </w:r>
      <w:r w:rsidR="008F2AFF" w:rsidRPr="008F2AFF">
        <w:rPr>
          <w:rStyle w:val="Char4"/>
          <w:rtl/>
        </w:rPr>
        <w:t xml:space="preserve"> </w:t>
      </w:r>
      <w:r w:rsidR="008F2AFF" w:rsidRPr="008F2AFF">
        <w:rPr>
          <w:rStyle w:val="Char4"/>
          <w:rFonts w:hint="cs"/>
          <w:rtl/>
        </w:rPr>
        <w:t>مُّسۡلِمَةٗ</w:t>
      </w:r>
      <w:r w:rsidR="008F2AFF" w:rsidRPr="008F2AFF">
        <w:rPr>
          <w:rStyle w:val="Char4"/>
          <w:rtl/>
        </w:rPr>
        <w:t xml:space="preserve"> </w:t>
      </w:r>
      <w:r w:rsidR="008F2AFF" w:rsidRPr="008F2AFF">
        <w:rPr>
          <w:rStyle w:val="Char4"/>
          <w:rFonts w:hint="cs"/>
          <w:rtl/>
        </w:rPr>
        <w:t>لَّكَ</w:t>
      </w:r>
      <w:r w:rsidR="008F2AFF">
        <w:rPr>
          <w:rFonts w:ascii="KFGQPC Uthman Taha Naskh" w:cs="KFGQPC Uthman Taha Naskh" w:hint="cs"/>
          <w:sz w:val="28"/>
          <w:rtl/>
          <w:lang w:val="en-MY" w:eastAsia="en-MY"/>
        </w:rPr>
        <w:t>﴾</w:t>
      </w:r>
      <w:r w:rsidR="008F2AFF">
        <w:rPr>
          <w:rFonts w:ascii="KFGQPC Uthman Taha Naskh" w:cs="KFGQPC Uthman Taha Naskh"/>
          <w:sz w:val="28"/>
          <w:rtl/>
          <w:lang w:val="en-MY" w:eastAsia="en-MY"/>
        </w:rPr>
        <w:t xml:space="preserve"> [</w:t>
      </w:r>
      <w:r w:rsidR="008F2AFF">
        <w:rPr>
          <w:rFonts w:ascii="KFGQPC Uthman Taha Naskh" w:cs="KFGQPC Uthman Taha Naskh" w:hint="cs"/>
          <w:sz w:val="28"/>
          <w:rtl/>
          <w:lang w:val="en-MY" w:eastAsia="en-MY"/>
        </w:rPr>
        <w:t>البقرة</w:t>
      </w:r>
      <w:r w:rsidR="008F2AFF">
        <w:rPr>
          <w:rFonts w:ascii="KFGQPC Uthman Taha Naskh" w:cs="KFGQPC Uthman Taha Naskh"/>
          <w:sz w:val="28"/>
          <w:rtl/>
          <w:lang w:val="en-MY" w:eastAsia="en-MY"/>
        </w:rPr>
        <w:t xml:space="preserve">: </w:t>
      </w:r>
      <w:r w:rsidR="008F2AFF">
        <w:rPr>
          <w:rFonts w:ascii="KFGQPC Uthman Taha Naskh" w:cs="KFGQPC Uthman Taha Naskh" w:hint="cs"/>
          <w:sz w:val="28"/>
          <w:rtl/>
          <w:lang w:val="en-MY" w:eastAsia="en-MY"/>
        </w:rPr>
        <w:t>١٢٨</w:t>
      </w:r>
      <w:r w:rsidR="009C0D84">
        <w:rPr>
          <w:rFonts w:ascii="KFGQPC Uthman Taha Naskh" w:cs="KFGQPC Uthman Taha Naskh"/>
          <w:sz w:val="28"/>
          <w:rtl/>
          <w:lang w:val="en-MY" w:eastAsia="en-MY"/>
        </w:rPr>
        <w:t>].</w:t>
      </w:r>
      <w:r w:rsidRPr="00C6696E">
        <w:rPr>
          <w:rFonts w:cs="KFGQPC Uthman Taha Naskh"/>
          <w:szCs w:val="27"/>
          <w:rtl/>
        </w:rPr>
        <w:t xml:space="preserve"> وَقَوْلُهُ تَعَالَى فِي قِصَّةِ فِرْعَوْنَ: </w:t>
      </w:r>
      <w:r w:rsidR="008F2AFF">
        <w:rPr>
          <w:rFonts w:ascii="KFGQPC Uthman Taha Naskh" w:cs="KFGQPC Uthman Taha Naskh" w:hint="cs"/>
          <w:sz w:val="28"/>
          <w:rtl/>
          <w:lang w:val="en-MY" w:eastAsia="en-MY"/>
        </w:rPr>
        <w:t>﴿</w:t>
      </w:r>
      <w:r w:rsidR="008F2AFF" w:rsidRPr="008F2AFF">
        <w:rPr>
          <w:rStyle w:val="Char4"/>
          <w:rFonts w:hint="cs"/>
          <w:rtl/>
        </w:rPr>
        <w:t>حَتَّىٰٓ</w:t>
      </w:r>
      <w:r w:rsidR="008F2AFF" w:rsidRPr="008F2AFF">
        <w:rPr>
          <w:rStyle w:val="Char4"/>
          <w:rtl/>
        </w:rPr>
        <w:t xml:space="preserve"> </w:t>
      </w:r>
      <w:r w:rsidR="008F2AFF" w:rsidRPr="008F2AFF">
        <w:rPr>
          <w:rStyle w:val="Char4"/>
          <w:rFonts w:hint="cs"/>
          <w:rtl/>
        </w:rPr>
        <w:t>إِذَآ</w:t>
      </w:r>
      <w:r w:rsidR="008F2AFF" w:rsidRPr="008F2AFF">
        <w:rPr>
          <w:rStyle w:val="Char4"/>
          <w:rtl/>
        </w:rPr>
        <w:t xml:space="preserve"> </w:t>
      </w:r>
      <w:r w:rsidR="008F2AFF" w:rsidRPr="008F2AFF">
        <w:rPr>
          <w:rStyle w:val="Char4"/>
          <w:rFonts w:hint="cs"/>
          <w:rtl/>
        </w:rPr>
        <w:t>أَدۡرَكَهُ</w:t>
      </w:r>
      <w:r w:rsidR="008F2AFF" w:rsidRPr="008F2AFF">
        <w:rPr>
          <w:rStyle w:val="Char4"/>
          <w:rtl/>
        </w:rPr>
        <w:t xml:space="preserve"> </w:t>
      </w:r>
      <w:r w:rsidR="008F2AFF" w:rsidRPr="008F2AFF">
        <w:rPr>
          <w:rStyle w:val="Char4"/>
          <w:rFonts w:hint="cs"/>
          <w:rtl/>
        </w:rPr>
        <w:t>ٱلۡغَرَقُ</w:t>
      </w:r>
      <w:r w:rsidR="008F2AFF" w:rsidRPr="008F2AFF">
        <w:rPr>
          <w:rStyle w:val="Char4"/>
          <w:rtl/>
        </w:rPr>
        <w:t xml:space="preserve"> </w:t>
      </w:r>
      <w:r w:rsidR="008F2AFF" w:rsidRPr="008F2AFF">
        <w:rPr>
          <w:rStyle w:val="Char4"/>
          <w:rFonts w:hint="cs"/>
          <w:rtl/>
        </w:rPr>
        <w:t>قَالَ</w:t>
      </w:r>
      <w:r w:rsidR="008F2AFF" w:rsidRPr="008F2AFF">
        <w:rPr>
          <w:rStyle w:val="Char4"/>
          <w:rtl/>
        </w:rPr>
        <w:t xml:space="preserve"> </w:t>
      </w:r>
      <w:r w:rsidR="008F2AFF" w:rsidRPr="008F2AFF">
        <w:rPr>
          <w:rStyle w:val="Char4"/>
          <w:rFonts w:hint="cs"/>
          <w:rtl/>
        </w:rPr>
        <w:t>ءَامَنتُ</w:t>
      </w:r>
      <w:r w:rsidR="008F2AFF" w:rsidRPr="008F2AFF">
        <w:rPr>
          <w:rStyle w:val="Char4"/>
          <w:rtl/>
        </w:rPr>
        <w:t xml:space="preserve"> </w:t>
      </w:r>
      <w:r w:rsidR="008F2AFF" w:rsidRPr="008F2AFF">
        <w:rPr>
          <w:rStyle w:val="Char4"/>
          <w:rFonts w:hint="cs"/>
          <w:rtl/>
        </w:rPr>
        <w:t>أَنَّهُۥ</w:t>
      </w:r>
      <w:r w:rsidR="008F2AFF" w:rsidRPr="008F2AFF">
        <w:rPr>
          <w:rStyle w:val="Char4"/>
          <w:rtl/>
        </w:rPr>
        <w:t xml:space="preserve"> </w:t>
      </w:r>
      <w:r w:rsidR="008F2AFF" w:rsidRPr="008F2AFF">
        <w:rPr>
          <w:rStyle w:val="Char4"/>
          <w:rFonts w:hint="cs"/>
          <w:rtl/>
        </w:rPr>
        <w:t>لَآ</w:t>
      </w:r>
      <w:r w:rsidR="008F2AFF" w:rsidRPr="008F2AFF">
        <w:rPr>
          <w:rStyle w:val="Char4"/>
          <w:rtl/>
        </w:rPr>
        <w:t xml:space="preserve"> </w:t>
      </w:r>
      <w:r w:rsidR="008F2AFF" w:rsidRPr="008F2AFF">
        <w:rPr>
          <w:rStyle w:val="Char4"/>
          <w:rFonts w:hint="cs"/>
          <w:rtl/>
        </w:rPr>
        <w:t>إِلَٰهَ</w:t>
      </w:r>
      <w:r w:rsidR="008F2AFF" w:rsidRPr="008F2AFF">
        <w:rPr>
          <w:rStyle w:val="Char4"/>
          <w:rtl/>
        </w:rPr>
        <w:t xml:space="preserve"> </w:t>
      </w:r>
      <w:r w:rsidR="008F2AFF" w:rsidRPr="008F2AFF">
        <w:rPr>
          <w:rStyle w:val="Char4"/>
          <w:rFonts w:hint="cs"/>
          <w:rtl/>
        </w:rPr>
        <w:t>إِلَّا</w:t>
      </w:r>
      <w:r w:rsidR="008F2AFF" w:rsidRPr="008F2AFF">
        <w:rPr>
          <w:rStyle w:val="Char4"/>
          <w:rtl/>
        </w:rPr>
        <w:t xml:space="preserve"> </w:t>
      </w:r>
      <w:r w:rsidR="008F2AFF" w:rsidRPr="008F2AFF">
        <w:rPr>
          <w:rStyle w:val="Char4"/>
          <w:rFonts w:hint="cs"/>
          <w:rtl/>
        </w:rPr>
        <w:t>ٱلَّذِيٓ</w:t>
      </w:r>
      <w:r w:rsidR="008F2AFF" w:rsidRPr="008F2AFF">
        <w:rPr>
          <w:rStyle w:val="Char4"/>
          <w:rtl/>
        </w:rPr>
        <w:t xml:space="preserve"> </w:t>
      </w:r>
      <w:r w:rsidR="008F2AFF" w:rsidRPr="008F2AFF">
        <w:rPr>
          <w:rStyle w:val="Char4"/>
          <w:rFonts w:hint="cs"/>
          <w:rtl/>
        </w:rPr>
        <w:t>ءَامَنَتۡ</w:t>
      </w:r>
      <w:r w:rsidR="008F2AFF" w:rsidRPr="008F2AFF">
        <w:rPr>
          <w:rStyle w:val="Char4"/>
          <w:rtl/>
        </w:rPr>
        <w:t xml:space="preserve"> </w:t>
      </w:r>
      <w:r w:rsidR="008F2AFF" w:rsidRPr="008F2AFF">
        <w:rPr>
          <w:rStyle w:val="Char4"/>
          <w:rFonts w:hint="cs"/>
          <w:rtl/>
        </w:rPr>
        <w:t>بِهِۦ</w:t>
      </w:r>
      <w:r w:rsidR="008F2AFF" w:rsidRPr="008F2AFF">
        <w:rPr>
          <w:rStyle w:val="Char4"/>
          <w:rtl/>
        </w:rPr>
        <w:t xml:space="preserve"> </w:t>
      </w:r>
      <w:r w:rsidR="008F2AFF" w:rsidRPr="008F2AFF">
        <w:rPr>
          <w:rStyle w:val="Char4"/>
          <w:rFonts w:hint="cs"/>
          <w:rtl/>
        </w:rPr>
        <w:t>بَنُوٓاْ</w:t>
      </w:r>
      <w:r w:rsidR="008F2AFF" w:rsidRPr="008F2AFF">
        <w:rPr>
          <w:rStyle w:val="Char4"/>
          <w:rtl/>
        </w:rPr>
        <w:t xml:space="preserve"> </w:t>
      </w:r>
      <w:r w:rsidR="008F2AFF" w:rsidRPr="008F2AFF">
        <w:rPr>
          <w:rStyle w:val="Char4"/>
          <w:rFonts w:hint="cs"/>
          <w:rtl/>
        </w:rPr>
        <w:t>إِسۡرَٰٓءِيلَ</w:t>
      </w:r>
      <w:r w:rsidR="008F2AFF" w:rsidRPr="008F2AFF">
        <w:rPr>
          <w:rStyle w:val="Char4"/>
          <w:rtl/>
        </w:rPr>
        <w:t xml:space="preserve"> </w:t>
      </w:r>
      <w:r w:rsidR="008F2AFF" w:rsidRPr="008F2AFF">
        <w:rPr>
          <w:rStyle w:val="Char4"/>
          <w:rFonts w:hint="cs"/>
          <w:rtl/>
        </w:rPr>
        <w:t>وَأَنَا۠</w:t>
      </w:r>
      <w:r w:rsidR="008F2AFF" w:rsidRPr="008F2AFF">
        <w:rPr>
          <w:rStyle w:val="Char4"/>
          <w:rtl/>
        </w:rPr>
        <w:t xml:space="preserve"> </w:t>
      </w:r>
      <w:r w:rsidR="008F2AFF" w:rsidRPr="008F2AFF">
        <w:rPr>
          <w:rStyle w:val="Char4"/>
          <w:rFonts w:hint="cs"/>
          <w:rtl/>
        </w:rPr>
        <w:t>مِنَ</w:t>
      </w:r>
      <w:r w:rsidR="008F2AFF" w:rsidRPr="008F2AFF">
        <w:rPr>
          <w:rStyle w:val="Char4"/>
          <w:rtl/>
        </w:rPr>
        <w:t xml:space="preserve"> </w:t>
      </w:r>
      <w:r w:rsidR="008F2AFF" w:rsidRPr="008F2AFF">
        <w:rPr>
          <w:rStyle w:val="Char4"/>
          <w:rFonts w:hint="cs"/>
          <w:rtl/>
        </w:rPr>
        <w:t>ٱلۡمُسۡلِمِينَ</w:t>
      </w:r>
      <w:r w:rsidR="008F2AFF">
        <w:rPr>
          <w:rFonts w:ascii="KFGQPC Uthmanic Script HAFS" w:cs="KFGQPC Uthmanic Script HAFS"/>
          <w:sz w:val="28"/>
          <w:rtl/>
          <w:lang w:val="en-MY" w:eastAsia="en-MY"/>
        </w:rPr>
        <w:t xml:space="preserve"> </w:t>
      </w:r>
      <w:r w:rsidR="008F2AFF">
        <w:rPr>
          <w:rFonts w:ascii="KFGQPC Uthmanic Script HAFS" w:cs="KFGQPC Uthmanic Script HAFS" w:hint="cs"/>
          <w:sz w:val="28"/>
          <w:rtl/>
          <w:lang w:val="en-MY" w:eastAsia="en-MY"/>
        </w:rPr>
        <w:t>٩٠</w:t>
      </w:r>
      <w:r w:rsidR="008F2AFF">
        <w:rPr>
          <w:rFonts w:ascii="KFGQPC Uthman Taha Naskh" w:cs="KFGQPC Uthman Taha Naskh" w:hint="cs"/>
          <w:sz w:val="28"/>
          <w:rtl/>
          <w:lang w:val="en-MY" w:eastAsia="en-MY"/>
        </w:rPr>
        <w:t>﴾</w:t>
      </w:r>
      <w:r w:rsidR="008F2AFF">
        <w:rPr>
          <w:rFonts w:ascii="KFGQPC Uthman Taha Naskh" w:cs="KFGQPC Uthman Taha Naskh"/>
          <w:sz w:val="28"/>
          <w:rtl/>
          <w:lang w:val="en-MY" w:eastAsia="en-MY"/>
        </w:rPr>
        <w:t xml:space="preserve"> [</w:t>
      </w:r>
      <w:r w:rsidR="008F2AFF">
        <w:rPr>
          <w:rFonts w:ascii="KFGQPC Uthman Taha Naskh" w:cs="KFGQPC Uthman Taha Naskh" w:hint="cs"/>
          <w:sz w:val="28"/>
          <w:rtl/>
          <w:lang w:val="en-MY" w:eastAsia="en-MY"/>
        </w:rPr>
        <w:t>يونس</w:t>
      </w:r>
      <w:r w:rsidR="008F2AFF">
        <w:rPr>
          <w:rFonts w:ascii="KFGQPC Uthman Taha Naskh" w:cs="KFGQPC Uthman Taha Naskh"/>
          <w:sz w:val="28"/>
          <w:rtl/>
          <w:lang w:val="en-MY" w:eastAsia="en-MY"/>
        </w:rPr>
        <w:t xml:space="preserve"> : </w:t>
      </w:r>
      <w:r w:rsidR="008F2AFF">
        <w:rPr>
          <w:rFonts w:ascii="KFGQPC Uthman Taha Naskh" w:cs="KFGQPC Uthman Taha Naskh" w:hint="cs"/>
          <w:sz w:val="28"/>
          <w:rtl/>
          <w:lang w:val="en-MY" w:eastAsia="en-MY"/>
        </w:rPr>
        <w:t>٩٠</w:t>
      </w:r>
      <w:r w:rsidR="009C0D84">
        <w:rPr>
          <w:rFonts w:ascii="KFGQPC Uthman Taha Naskh" w:cs="KFGQPC Uthman Taha Naskh"/>
          <w:sz w:val="28"/>
          <w:rtl/>
          <w:lang w:val="en-MY" w:eastAsia="en-MY"/>
        </w:rPr>
        <w:t>].</w:t>
      </w:r>
      <w:r w:rsidRPr="00C6696E">
        <w:rPr>
          <w:rFonts w:cs="KFGQPC Uthman Taha Naskh"/>
          <w:szCs w:val="27"/>
          <w:rtl/>
        </w:rPr>
        <w:t xml:space="preserve"> وَفِي قِصَّةِ سُلَيْمَانَ </w:t>
      </w:r>
      <w:r w:rsidRPr="0066734D">
        <w:rPr>
          <w:rFonts w:cs="KFGQPC Uthman Taha Naskh"/>
          <w:szCs w:val="27"/>
          <w:rtl/>
        </w:rPr>
        <w:t>وَبِلْقِيسَ: ﴿</w:t>
      </w:r>
      <w:r w:rsidR="0066734D" w:rsidRPr="0066734D">
        <w:rPr>
          <w:rFonts w:cs="KFGQPC Uthmanic Script HAFS"/>
          <w:szCs w:val="27"/>
          <w:rtl/>
        </w:rPr>
        <w:t>قَب</w:t>
      </w:r>
      <w:r w:rsidR="0066734D" w:rsidRPr="0066734D">
        <w:rPr>
          <w:rFonts w:cs="KFGQPC Uthmanic Script HAFS" w:hint="cs"/>
          <w:szCs w:val="27"/>
          <w:rtl/>
        </w:rPr>
        <w:t>ۡلَ</w:t>
      </w:r>
      <w:r w:rsidR="0066734D" w:rsidRPr="0066734D">
        <w:rPr>
          <w:rFonts w:cs="KFGQPC Uthmanic Script HAFS"/>
          <w:szCs w:val="27"/>
          <w:rtl/>
        </w:rPr>
        <w:t xml:space="preserve"> </w:t>
      </w:r>
      <w:r w:rsidR="0066734D" w:rsidRPr="0066734D">
        <w:rPr>
          <w:rFonts w:cs="KFGQPC Uthmanic Script HAFS" w:hint="cs"/>
          <w:szCs w:val="27"/>
          <w:rtl/>
        </w:rPr>
        <w:t>أَن</w:t>
      </w:r>
      <w:r w:rsidR="0066734D" w:rsidRPr="0066734D">
        <w:rPr>
          <w:rFonts w:cs="KFGQPC Uthmanic Script HAFS"/>
          <w:szCs w:val="27"/>
          <w:rtl/>
        </w:rPr>
        <w:t xml:space="preserve"> </w:t>
      </w:r>
      <w:r w:rsidR="0066734D" w:rsidRPr="0066734D">
        <w:rPr>
          <w:rFonts w:cs="KFGQPC Uthmanic Script HAFS" w:hint="cs"/>
          <w:szCs w:val="27"/>
          <w:rtl/>
        </w:rPr>
        <w:t>يَأۡتُونِي</w:t>
      </w:r>
      <w:r w:rsidR="0066734D" w:rsidRPr="0066734D">
        <w:rPr>
          <w:rFonts w:cs="KFGQPC Uthmanic Script HAFS"/>
          <w:szCs w:val="27"/>
          <w:rtl/>
        </w:rPr>
        <w:t xml:space="preserve"> </w:t>
      </w:r>
      <w:r w:rsidR="0066734D" w:rsidRPr="0066734D">
        <w:rPr>
          <w:rFonts w:cs="KFGQPC Uthmanic Script HAFS" w:hint="cs"/>
          <w:szCs w:val="27"/>
          <w:rtl/>
        </w:rPr>
        <w:t>مُسۡلِمِينَ</w:t>
      </w:r>
      <w:r w:rsidRPr="0066734D">
        <w:rPr>
          <w:rFonts w:cs="KFGQPC Uthman Taha Naskh"/>
          <w:szCs w:val="27"/>
          <w:rtl/>
        </w:rPr>
        <w:t>﴾ [النمل: 38]. وَقَوْلِهَا: ﴿</w:t>
      </w:r>
      <w:r w:rsidR="0066734D" w:rsidRPr="0066734D">
        <w:rPr>
          <w:rFonts w:cs="KFGQPC Uthmanic Script HAFS"/>
          <w:szCs w:val="27"/>
          <w:rtl/>
        </w:rPr>
        <w:t>أَس</w:t>
      </w:r>
      <w:r w:rsidR="0066734D" w:rsidRPr="0066734D">
        <w:rPr>
          <w:rFonts w:cs="KFGQPC Uthmanic Script HAFS" w:hint="cs"/>
          <w:szCs w:val="27"/>
          <w:rtl/>
        </w:rPr>
        <w:t>ۡلَمۡتُ</w:t>
      </w:r>
      <w:r w:rsidR="0066734D" w:rsidRPr="0066734D">
        <w:rPr>
          <w:rFonts w:cs="KFGQPC Uthmanic Script HAFS"/>
          <w:szCs w:val="27"/>
          <w:rtl/>
        </w:rPr>
        <w:t xml:space="preserve"> </w:t>
      </w:r>
      <w:r w:rsidR="0066734D" w:rsidRPr="0066734D">
        <w:rPr>
          <w:rFonts w:cs="KFGQPC Uthmanic Script HAFS" w:hint="cs"/>
          <w:szCs w:val="27"/>
          <w:rtl/>
        </w:rPr>
        <w:t>مَعَ</w:t>
      </w:r>
      <w:r w:rsidR="0066734D" w:rsidRPr="0066734D">
        <w:rPr>
          <w:rFonts w:cs="KFGQPC Uthmanic Script HAFS"/>
          <w:szCs w:val="27"/>
          <w:rtl/>
        </w:rPr>
        <w:t xml:space="preserve"> </w:t>
      </w:r>
      <w:r w:rsidR="0066734D" w:rsidRPr="0066734D">
        <w:rPr>
          <w:rFonts w:cs="KFGQPC Uthmanic Script HAFS" w:hint="cs"/>
          <w:szCs w:val="27"/>
          <w:rtl/>
        </w:rPr>
        <w:t>سُلَيۡمَٰنَ</w:t>
      </w:r>
      <w:r w:rsidR="0066734D" w:rsidRPr="0066734D">
        <w:rPr>
          <w:rFonts w:cs="KFGQPC Uthmanic Script HAFS"/>
          <w:szCs w:val="27"/>
          <w:rtl/>
        </w:rPr>
        <w:t xml:space="preserve"> </w:t>
      </w:r>
      <w:r w:rsidR="0066734D" w:rsidRPr="0066734D">
        <w:rPr>
          <w:rFonts w:cs="KFGQPC Uthmanic Script HAFS" w:hint="cs"/>
          <w:szCs w:val="27"/>
          <w:rtl/>
        </w:rPr>
        <w:t>لِلَّهِ</w:t>
      </w:r>
      <w:r w:rsidR="0066734D" w:rsidRPr="0066734D">
        <w:rPr>
          <w:rFonts w:cs="KFGQPC Uthmanic Script HAFS"/>
          <w:szCs w:val="27"/>
          <w:rtl/>
        </w:rPr>
        <w:t xml:space="preserve"> </w:t>
      </w:r>
      <w:r w:rsidR="0066734D" w:rsidRPr="0066734D">
        <w:rPr>
          <w:rFonts w:cs="KFGQPC Uthmanic Script HAFS" w:hint="cs"/>
          <w:szCs w:val="27"/>
          <w:rtl/>
        </w:rPr>
        <w:t>رَبِّ</w:t>
      </w:r>
      <w:r w:rsidR="0066734D" w:rsidRPr="0066734D">
        <w:rPr>
          <w:rFonts w:cs="KFGQPC Uthmanic Script HAFS"/>
          <w:szCs w:val="27"/>
          <w:rtl/>
        </w:rPr>
        <w:t xml:space="preserve"> </w:t>
      </w:r>
      <w:r w:rsidR="0066734D" w:rsidRPr="0066734D">
        <w:rPr>
          <w:rFonts w:cs="KFGQPC Uthmanic Script HAFS" w:hint="cs"/>
          <w:szCs w:val="27"/>
          <w:rtl/>
        </w:rPr>
        <w:t>ٱلۡعَٰلَمِينَ</w:t>
      </w:r>
      <w:r w:rsidRPr="0066734D">
        <w:rPr>
          <w:rFonts w:cs="KFGQPC Uthman Taha Naskh"/>
          <w:szCs w:val="27"/>
          <w:rtl/>
        </w:rPr>
        <w:t>﴾ [الن</w:t>
      </w:r>
      <w:r w:rsidRPr="00C6696E">
        <w:rPr>
          <w:rFonts w:cs="KFGQPC Uthman Taha Naskh"/>
          <w:szCs w:val="27"/>
          <w:rtl/>
        </w:rPr>
        <w:t>مل: 44].</w:t>
      </w:r>
    </w:p>
    <w:p w:rsidR="00281393" w:rsidRPr="00FD3ABF" w:rsidRDefault="00281393" w:rsidP="00F76B71">
      <w:pPr>
        <w:widowControl w:val="0"/>
        <w:spacing w:after="60" w:line="228" w:lineRule="auto"/>
        <w:ind w:firstLine="284"/>
        <w:jc w:val="both"/>
        <w:rPr>
          <w:rFonts w:ascii="KFGQPC Uthmanic Script HAFS" w:cs="KFGQPC Uthmanic Script HAFS" w:hint="cs"/>
          <w:sz w:val="28"/>
          <w:rtl/>
          <w:lang w:val="en-MY" w:eastAsia="en-MY"/>
        </w:rPr>
      </w:pPr>
      <w:r w:rsidRPr="00C6696E">
        <w:rPr>
          <w:rFonts w:cs="KFGQPC Uthman Taha Naskh"/>
          <w:szCs w:val="27"/>
          <w:rtl/>
        </w:rPr>
        <w:t xml:space="preserve">وَ قَوْلِ عِيسَى </w:t>
      </w:r>
      <w:r w:rsidRPr="00C6696E">
        <w:rPr>
          <w:rFonts w:ascii="Abo-thar" w:hAnsi="Abo-thar" w:cs="KFGQPC Uthman Taha Naskh"/>
          <w:sz w:val="30"/>
          <w:szCs w:val="27"/>
        </w:rPr>
        <w:t></w:t>
      </w:r>
      <w:r w:rsidRPr="00C6696E">
        <w:rPr>
          <w:rFonts w:cs="KFGQPC Uthman Taha Naskh"/>
          <w:szCs w:val="27"/>
          <w:rtl/>
        </w:rPr>
        <w:t xml:space="preserve">: </w:t>
      </w:r>
      <w:r w:rsidR="00FD3ABF">
        <w:rPr>
          <w:rFonts w:ascii="KFGQPC Uthman Taha Naskh" w:cs="KFGQPC Uthman Taha Naskh" w:hint="cs"/>
          <w:sz w:val="28"/>
          <w:rtl/>
          <w:lang w:val="en-MY" w:eastAsia="en-MY"/>
        </w:rPr>
        <w:t>﴿</w:t>
      </w:r>
      <w:r w:rsidR="00FD3ABF" w:rsidRPr="00FD3ABF">
        <w:rPr>
          <w:rStyle w:val="Char4"/>
          <w:rFonts w:hint="cs"/>
          <w:rtl/>
        </w:rPr>
        <w:t>قَالَ</w:t>
      </w:r>
      <w:r w:rsidR="00FD3ABF" w:rsidRPr="00FD3ABF">
        <w:rPr>
          <w:rStyle w:val="Char4"/>
          <w:rtl/>
        </w:rPr>
        <w:t xml:space="preserve"> </w:t>
      </w:r>
      <w:r w:rsidR="00FD3ABF" w:rsidRPr="00FD3ABF">
        <w:rPr>
          <w:rStyle w:val="Char4"/>
          <w:rFonts w:hint="cs"/>
          <w:rtl/>
        </w:rPr>
        <w:t>مَنۡ</w:t>
      </w:r>
      <w:r w:rsidR="00FD3ABF" w:rsidRPr="00FD3ABF">
        <w:rPr>
          <w:rStyle w:val="Char4"/>
          <w:rtl/>
        </w:rPr>
        <w:t xml:space="preserve"> </w:t>
      </w:r>
      <w:r w:rsidR="00FD3ABF" w:rsidRPr="00FD3ABF">
        <w:rPr>
          <w:rStyle w:val="Char4"/>
          <w:rFonts w:hint="cs"/>
          <w:rtl/>
        </w:rPr>
        <w:t>أَنصَارِيٓ</w:t>
      </w:r>
      <w:r w:rsidR="00FD3ABF" w:rsidRPr="00FD3ABF">
        <w:rPr>
          <w:rStyle w:val="Char4"/>
          <w:rtl/>
        </w:rPr>
        <w:t xml:space="preserve"> </w:t>
      </w:r>
      <w:r w:rsidR="00FD3ABF" w:rsidRPr="00FD3ABF">
        <w:rPr>
          <w:rStyle w:val="Char4"/>
          <w:rFonts w:hint="cs"/>
          <w:rtl/>
        </w:rPr>
        <w:t>إِلَى</w:t>
      </w:r>
      <w:r w:rsidR="00FD3ABF" w:rsidRPr="00FD3ABF">
        <w:rPr>
          <w:rStyle w:val="Char4"/>
          <w:rtl/>
        </w:rPr>
        <w:t xml:space="preserve"> </w:t>
      </w:r>
      <w:r w:rsidR="00FD3ABF" w:rsidRPr="00FD3ABF">
        <w:rPr>
          <w:rStyle w:val="Char4"/>
          <w:rFonts w:hint="cs"/>
          <w:rtl/>
        </w:rPr>
        <w:t>ٱللَّهِۖ</w:t>
      </w:r>
      <w:r w:rsidR="00FD3ABF" w:rsidRPr="00FD3ABF">
        <w:rPr>
          <w:rStyle w:val="Char4"/>
          <w:rtl/>
        </w:rPr>
        <w:t xml:space="preserve"> </w:t>
      </w:r>
      <w:r w:rsidR="00FD3ABF" w:rsidRPr="00FD3ABF">
        <w:rPr>
          <w:rStyle w:val="Char4"/>
          <w:rFonts w:hint="cs"/>
          <w:rtl/>
        </w:rPr>
        <w:t>قَالَ</w:t>
      </w:r>
      <w:r w:rsidR="00FD3ABF" w:rsidRPr="00FD3ABF">
        <w:rPr>
          <w:rStyle w:val="Char4"/>
          <w:rtl/>
        </w:rPr>
        <w:t xml:space="preserve"> </w:t>
      </w:r>
      <w:r w:rsidR="00FD3ABF" w:rsidRPr="00FD3ABF">
        <w:rPr>
          <w:rStyle w:val="Char4"/>
          <w:rFonts w:hint="cs"/>
          <w:rtl/>
        </w:rPr>
        <w:t>ٱلۡحَوَارِيُّونَ</w:t>
      </w:r>
      <w:r w:rsidR="00FD3ABF" w:rsidRPr="00FD3ABF">
        <w:rPr>
          <w:rStyle w:val="Char4"/>
          <w:rtl/>
        </w:rPr>
        <w:t xml:space="preserve"> </w:t>
      </w:r>
      <w:r w:rsidR="00FD3ABF" w:rsidRPr="00FD3ABF">
        <w:rPr>
          <w:rStyle w:val="Char4"/>
          <w:rFonts w:hint="cs"/>
          <w:rtl/>
        </w:rPr>
        <w:t>نَحۡنُ</w:t>
      </w:r>
      <w:r w:rsidR="00FD3ABF" w:rsidRPr="00FD3ABF">
        <w:rPr>
          <w:rStyle w:val="Char4"/>
          <w:rtl/>
        </w:rPr>
        <w:t xml:space="preserve"> </w:t>
      </w:r>
      <w:r w:rsidR="00FD3ABF" w:rsidRPr="00FD3ABF">
        <w:rPr>
          <w:rStyle w:val="Char4"/>
          <w:rFonts w:hint="cs"/>
          <w:rtl/>
        </w:rPr>
        <w:t>أَنصَارُ</w:t>
      </w:r>
      <w:r w:rsidR="00FD3ABF" w:rsidRPr="00FD3ABF">
        <w:rPr>
          <w:rStyle w:val="Char4"/>
          <w:rtl/>
        </w:rPr>
        <w:t xml:space="preserve"> </w:t>
      </w:r>
      <w:r w:rsidR="00FD3ABF" w:rsidRPr="00FD3ABF">
        <w:rPr>
          <w:rStyle w:val="Char4"/>
          <w:rFonts w:hint="cs"/>
          <w:rtl/>
        </w:rPr>
        <w:t>ٱللَّهِ</w:t>
      </w:r>
      <w:r w:rsidR="00FD3ABF" w:rsidRPr="00FD3ABF">
        <w:rPr>
          <w:rStyle w:val="Char4"/>
          <w:rtl/>
        </w:rPr>
        <w:t xml:space="preserve"> </w:t>
      </w:r>
      <w:r w:rsidR="00FD3ABF" w:rsidRPr="00FD3ABF">
        <w:rPr>
          <w:rStyle w:val="Char4"/>
          <w:rFonts w:hint="cs"/>
          <w:rtl/>
        </w:rPr>
        <w:t>ءَامَنَّا</w:t>
      </w:r>
      <w:r w:rsidR="00FD3ABF" w:rsidRPr="00FD3ABF">
        <w:rPr>
          <w:rStyle w:val="Char4"/>
          <w:rtl/>
        </w:rPr>
        <w:t xml:space="preserve"> </w:t>
      </w:r>
      <w:r w:rsidR="00FD3ABF" w:rsidRPr="00FD3ABF">
        <w:rPr>
          <w:rStyle w:val="Char4"/>
          <w:rFonts w:hint="cs"/>
          <w:rtl/>
        </w:rPr>
        <w:t>بِٱللَّهِ</w:t>
      </w:r>
      <w:r w:rsidR="00FD3ABF" w:rsidRPr="00FD3ABF">
        <w:rPr>
          <w:rStyle w:val="Char4"/>
          <w:rtl/>
        </w:rPr>
        <w:t xml:space="preserve"> </w:t>
      </w:r>
      <w:r w:rsidR="00FD3ABF" w:rsidRPr="00FD3ABF">
        <w:rPr>
          <w:rStyle w:val="Char4"/>
          <w:rFonts w:hint="cs"/>
          <w:rtl/>
        </w:rPr>
        <w:t>وَٱشۡهَدۡ</w:t>
      </w:r>
      <w:r w:rsidR="00FD3ABF" w:rsidRPr="00FD3ABF">
        <w:rPr>
          <w:rStyle w:val="Char4"/>
          <w:rtl/>
        </w:rPr>
        <w:t xml:space="preserve"> </w:t>
      </w:r>
      <w:r w:rsidR="00FD3ABF" w:rsidRPr="00FD3ABF">
        <w:rPr>
          <w:rStyle w:val="Char4"/>
          <w:rFonts w:hint="cs"/>
          <w:rtl/>
        </w:rPr>
        <w:t>بِأَنَّا</w:t>
      </w:r>
      <w:r w:rsidR="00FD3ABF" w:rsidRPr="00FD3ABF">
        <w:rPr>
          <w:rStyle w:val="Char4"/>
          <w:rtl/>
        </w:rPr>
        <w:t xml:space="preserve"> </w:t>
      </w:r>
      <w:r w:rsidR="00FD3ABF" w:rsidRPr="00FD3ABF">
        <w:rPr>
          <w:rStyle w:val="Char4"/>
          <w:rFonts w:hint="cs"/>
          <w:rtl/>
        </w:rPr>
        <w:t>مُسۡلِمُونَ</w:t>
      </w:r>
      <w:r w:rsidR="00FD3ABF">
        <w:rPr>
          <w:rFonts w:ascii="KFGQPC Uthmanic Script HAFS" w:cs="KFGQPC Uthmanic Script HAFS"/>
          <w:sz w:val="28"/>
          <w:rtl/>
          <w:lang w:val="en-MY" w:eastAsia="en-MY"/>
        </w:rPr>
        <w:t xml:space="preserve"> </w:t>
      </w:r>
      <w:r w:rsidR="00FD3ABF">
        <w:rPr>
          <w:rFonts w:ascii="KFGQPC Uthmanic Script HAFS" w:cs="KFGQPC Uthmanic Script HAFS" w:hint="cs"/>
          <w:sz w:val="28"/>
          <w:rtl/>
          <w:lang w:val="en-MY" w:eastAsia="en-MY"/>
        </w:rPr>
        <w:t>٥٢</w:t>
      </w:r>
      <w:r w:rsidR="00FD3ABF">
        <w:rPr>
          <w:rFonts w:ascii="KFGQPC Uthman Taha Naskh" w:cs="KFGQPC Uthman Taha Naskh" w:hint="cs"/>
          <w:sz w:val="28"/>
          <w:rtl/>
          <w:lang w:val="en-MY" w:eastAsia="en-MY"/>
        </w:rPr>
        <w:t>﴾</w:t>
      </w:r>
      <w:r w:rsidR="00FD3ABF">
        <w:rPr>
          <w:rFonts w:ascii="KFGQPC Uthman Taha Naskh" w:cs="KFGQPC Uthman Taha Naskh"/>
          <w:sz w:val="28"/>
          <w:rtl/>
          <w:lang w:val="en-MY" w:eastAsia="en-MY"/>
        </w:rPr>
        <w:t xml:space="preserve"> </w:t>
      </w:r>
      <w:r w:rsidRPr="00C6696E">
        <w:rPr>
          <w:rFonts w:cs="KFGQPC Uthman Taha Naskh"/>
          <w:szCs w:val="27"/>
          <w:rtl/>
        </w:rPr>
        <w:t xml:space="preserve">وَقَوْلُهُ جَلَّ وَعَزَّ: </w:t>
      </w:r>
      <w:r w:rsidR="00FD3ABF">
        <w:rPr>
          <w:rFonts w:ascii="KFGQPC Uthman Taha Naskh" w:cs="KFGQPC Uthman Taha Naskh" w:hint="cs"/>
          <w:sz w:val="28"/>
          <w:rtl/>
          <w:lang w:val="en-MY" w:eastAsia="en-MY"/>
        </w:rPr>
        <w:t>﴿</w:t>
      </w:r>
      <w:r w:rsidR="00FD3ABF">
        <w:rPr>
          <w:rFonts w:ascii="KFGQPC Uthmanic Script HAFS" w:cs="KFGQPC Uthmanic Script HAFS" w:hint="cs"/>
          <w:sz w:val="28"/>
          <w:rtl/>
          <w:lang w:val="en-MY" w:eastAsia="en-MY"/>
        </w:rPr>
        <w:t>وَلَهُۥٓ</w:t>
      </w:r>
      <w:r w:rsidR="00FD3ABF">
        <w:rPr>
          <w:rFonts w:ascii="KFGQPC Uthmanic Script HAFS" w:cs="KFGQPC Uthmanic Script HAFS"/>
          <w:sz w:val="28"/>
          <w:rtl/>
          <w:lang w:val="en-MY" w:eastAsia="en-MY"/>
        </w:rPr>
        <w:t xml:space="preserve"> </w:t>
      </w:r>
      <w:r w:rsidR="00FD3ABF">
        <w:rPr>
          <w:rFonts w:ascii="KFGQPC Uthmanic Script HAFS" w:cs="KFGQPC Uthmanic Script HAFS" w:hint="cs"/>
          <w:sz w:val="28"/>
          <w:rtl/>
          <w:lang w:val="en-MY" w:eastAsia="en-MY"/>
        </w:rPr>
        <w:t>أَسۡلَمَ</w:t>
      </w:r>
      <w:r w:rsidR="00FD3ABF">
        <w:rPr>
          <w:rFonts w:ascii="KFGQPC Uthmanic Script HAFS" w:cs="KFGQPC Uthmanic Script HAFS"/>
          <w:sz w:val="28"/>
          <w:rtl/>
          <w:lang w:val="en-MY" w:eastAsia="en-MY"/>
        </w:rPr>
        <w:t xml:space="preserve"> </w:t>
      </w:r>
      <w:r w:rsidR="00FD3ABF">
        <w:rPr>
          <w:rFonts w:ascii="KFGQPC Uthmanic Script HAFS" w:cs="KFGQPC Uthmanic Script HAFS" w:hint="cs"/>
          <w:sz w:val="28"/>
          <w:rtl/>
          <w:lang w:val="en-MY" w:eastAsia="en-MY"/>
        </w:rPr>
        <w:t>مَن</w:t>
      </w:r>
      <w:r w:rsidR="00FD3ABF">
        <w:rPr>
          <w:rFonts w:ascii="KFGQPC Uthmanic Script HAFS" w:cs="KFGQPC Uthmanic Script HAFS"/>
          <w:sz w:val="28"/>
          <w:rtl/>
          <w:lang w:val="en-MY" w:eastAsia="en-MY"/>
        </w:rPr>
        <w:t xml:space="preserve"> </w:t>
      </w:r>
      <w:r w:rsidR="00FD3ABF">
        <w:rPr>
          <w:rFonts w:ascii="KFGQPC Uthmanic Script HAFS" w:cs="KFGQPC Uthmanic Script HAFS" w:hint="cs"/>
          <w:sz w:val="28"/>
          <w:rtl/>
          <w:lang w:val="en-MY" w:eastAsia="en-MY"/>
        </w:rPr>
        <w:t>فِي</w:t>
      </w:r>
      <w:r w:rsidR="00FD3ABF">
        <w:rPr>
          <w:rFonts w:ascii="KFGQPC Uthmanic Script HAFS" w:cs="KFGQPC Uthmanic Script HAFS"/>
          <w:sz w:val="28"/>
          <w:rtl/>
          <w:lang w:val="en-MY" w:eastAsia="en-MY"/>
        </w:rPr>
        <w:t xml:space="preserve"> </w:t>
      </w:r>
      <w:r w:rsidR="00FD3ABF">
        <w:rPr>
          <w:rFonts w:ascii="KFGQPC Uthmanic Script HAFS" w:cs="KFGQPC Uthmanic Script HAFS" w:hint="cs"/>
          <w:sz w:val="28"/>
          <w:rtl/>
          <w:lang w:val="en-MY" w:eastAsia="en-MY"/>
        </w:rPr>
        <w:t>ٱلسَّمَٰوَٰتِ</w:t>
      </w:r>
      <w:r w:rsidR="00FD3ABF">
        <w:rPr>
          <w:rFonts w:ascii="KFGQPC Uthmanic Script HAFS" w:cs="KFGQPC Uthmanic Script HAFS"/>
          <w:sz w:val="28"/>
          <w:rtl/>
          <w:lang w:val="en-MY" w:eastAsia="en-MY"/>
        </w:rPr>
        <w:t xml:space="preserve"> </w:t>
      </w:r>
      <w:r w:rsidR="00FD3ABF">
        <w:rPr>
          <w:rFonts w:ascii="KFGQPC Uthmanic Script HAFS" w:cs="KFGQPC Uthmanic Script HAFS" w:hint="cs"/>
          <w:sz w:val="28"/>
          <w:rtl/>
          <w:lang w:val="en-MY" w:eastAsia="en-MY"/>
        </w:rPr>
        <w:t>وَٱلۡأَرۡضِ</w:t>
      </w:r>
      <w:r w:rsidR="00FD3ABF">
        <w:rPr>
          <w:rFonts w:ascii="KFGQPC Uthmanic Script HAFS" w:cs="KFGQPC Uthmanic Script HAFS"/>
          <w:sz w:val="28"/>
          <w:rtl/>
          <w:lang w:val="en-MY" w:eastAsia="en-MY"/>
        </w:rPr>
        <w:t xml:space="preserve"> </w:t>
      </w:r>
      <w:r w:rsidR="00FD3ABF">
        <w:rPr>
          <w:rFonts w:ascii="KFGQPC Uthmanic Script HAFS" w:cs="KFGQPC Uthmanic Script HAFS" w:hint="cs"/>
          <w:sz w:val="28"/>
          <w:rtl/>
          <w:lang w:val="en-MY" w:eastAsia="en-MY"/>
        </w:rPr>
        <w:t>طَوۡعٗا</w:t>
      </w:r>
      <w:r w:rsidR="00FD3ABF">
        <w:rPr>
          <w:rFonts w:ascii="KFGQPC Uthmanic Script HAFS" w:cs="KFGQPC Uthmanic Script HAFS"/>
          <w:sz w:val="28"/>
          <w:rtl/>
          <w:lang w:val="en-MY" w:eastAsia="en-MY"/>
        </w:rPr>
        <w:t xml:space="preserve"> </w:t>
      </w:r>
      <w:r w:rsidR="00FD3ABF">
        <w:rPr>
          <w:rFonts w:ascii="KFGQPC Uthmanic Script HAFS" w:cs="KFGQPC Uthmanic Script HAFS" w:hint="cs"/>
          <w:sz w:val="28"/>
          <w:rtl/>
          <w:lang w:val="en-MY" w:eastAsia="en-MY"/>
        </w:rPr>
        <w:t>وَكَرۡهٗا</w:t>
      </w:r>
      <w:r w:rsidR="00FD3ABF">
        <w:rPr>
          <w:rFonts w:ascii="KFGQPC Uthman Taha Naskh" w:cs="KFGQPC Uthman Taha Naskh" w:hint="cs"/>
          <w:sz w:val="28"/>
          <w:rtl/>
          <w:lang w:val="en-MY" w:eastAsia="en-MY"/>
        </w:rPr>
        <w:t>﴾</w:t>
      </w:r>
      <w:r w:rsidR="00FD3ABF">
        <w:rPr>
          <w:rFonts w:ascii="KFGQPC Uthman Taha Naskh" w:cs="KFGQPC Uthman Taha Naskh"/>
          <w:sz w:val="28"/>
          <w:rtl/>
          <w:lang w:val="en-MY" w:eastAsia="en-MY"/>
        </w:rPr>
        <w:t xml:space="preserve"> </w:t>
      </w:r>
      <w:r w:rsidRPr="00C6696E">
        <w:rPr>
          <w:rFonts w:cs="KFGQPC Uthman Taha Naskh"/>
          <w:szCs w:val="27"/>
          <w:rtl/>
        </w:rPr>
        <w:t xml:space="preserve">وَقَوْلُهُ فِي قِصَّةِ لُوطٍ: </w:t>
      </w:r>
      <w:r w:rsidR="00FD3ABF">
        <w:rPr>
          <w:rFonts w:ascii="KFGQPC Uthman Taha Naskh" w:cs="KFGQPC Uthman Taha Naskh" w:hint="cs"/>
          <w:sz w:val="28"/>
          <w:rtl/>
          <w:lang w:val="en-MY" w:eastAsia="en-MY"/>
        </w:rPr>
        <w:t>﴿</w:t>
      </w:r>
      <w:r w:rsidR="00FD3ABF" w:rsidRPr="00FD3ABF">
        <w:rPr>
          <w:rStyle w:val="Char4"/>
          <w:rFonts w:hint="cs"/>
          <w:rtl/>
        </w:rPr>
        <w:t>فَمَا</w:t>
      </w:r>
      <w:r w:rsidR="00FD3ABF" w:rsidRPr="00FD3ABF">
        <w:rPr>
          <w:rStyle w:val="Char4"/>
          <w:rtl/>
        </w:rPr>
        <w:t xml:space="preserve"> </w:t>
      </w:r>
      <w:r w:rsidR="00FD3ABF" w:rsidRPr="00FD3ABF">
        <w:rPr>
          <w:rStyle w:val="Char4"/>
          <w:rFonts w:hint="cs"/>
          <w:rtl/>
        </w:rPr>
        <w:t>وَجَدۡنَا</w:t>
      </w:r>
      <w:r w:rsidR="00FD3ABF" w:rsidRPr="00FD3ABF">
        <w:rPr>
          <w:rStyle w:val="Char4"/>
          <w:rtl/>
        </w:rPr>
        <w:t xml:space="preserve"> </w:t>
      </w:r>
      <w:r w:rsidR="00FD3ABF" w:rsidRPr="00FD3ABF">
        <w:rPr>
          <w:rStyle w:val="Char4"/>
          <w:rFonts w:hint="cs"/>
          <w:rtl/>
        </w:rPr>
        <w:t>فِيهَا</w:t>
      </w:r>
      <w:r w:rsidR="00FD3ABF" w:rsidRPr="00FD3ABF">
        <w:rPr>
          <w:rStyle w:val="Char4"/>
          <w:rtl/>
        </w:rPr>
        <w:t xml:space="preserve"> </w:t>
      </w:r>
      <w:r w:rsidR="00FD3ABF" w:rsidRPr="00FD3ABF">
        <w:rPr>
          <w:rStyle w:val="Char4"/>
          <w:rFonts w:hint="cs"/>
          <w:rtl/>
        </w:rPr>
        <w:t>غَيۡرَ</w:t>
      </w:r>
      <w:r w:rsidR="00FD3ABF" w:rsidRPr="00FD3ABF">
        <w:rPr>
          <w:rStyle w:val="Char4"/>
          <w:rtl/>
        </w:rPr>
        <w:t xml:space="preserve"> </w:t>
      </w:r>
      <w:r w:rsidR="00FD3ABF" w:rsidRPr="00FD3ABF">
        <w:rPr>
          <w:rStyle w:val="Char4"/>
          <w:rFonts w:hint="cs"/>
          <w:rtl/>
        </w:rPr>
        <w:t>بَيۡتٖ</w:t>
      </w:r>
      <w:r w:rsidR="00FD3ABF" w:rsidRPr="00FD3ABF">
        <w:rPr>
          <w:rStyle w:val="Char4"/>
          <w:rtl/>
        </w:rPr>
        <w:t xml:space="preserve"> </w:t>
      </w:r>
      <w:r w:rsidR="00FD3ABF" w:rsidRPr="00FD3ABF">
        <w:rPr>
          <w:rStyle w:val="Char4"/>
          <w:rFonts w:hint="cs"/>
          <w:rtl/>
        </w:rPr>
        <w:t>مِّنَ</w:t>
      </w:r>
      <w:r w:rsidR="00FD3ABF" w:rsidRPr="00FD3ABF">
        <w:rPr>
          <w:rStyle w:val="Char4"/>
          <w:rtl/>
        </w:rPr>
        <w:t xml:space="preserve"> </w:t>
      </w:r>
      <w:r w:rsidR="00FD3ABF" w:rsidRPr="00FD3ABF">
        <w:rPr>
          <w:rStyle w:val="Char4"/>
          <w:rFonts w:hint="cs"/>
          <w:rtl/>
        </w:rPr>
        <w:t>ٱلۡمُسۡلِمِينَ</w:t>
      </w:r>
      <w:r w:rsidR="00FD3ABF">
        <w:rPr>
          <w:rFonts w:ascii="KFGQPC Uthman Taha Naskh" w:cs="KFGQPC Uthman Taha Naskh" w:hint="cs"/>
          <w:sz w:val="28"/>
          <w:rtl/>
          <w:lang w:val="en-MY" w:eastAsia="en-MY"/>
        </w:rPr>
        <w:t>﴾</w:t>
      </w:r>
      <w:r w:rsidRPr="00C6696E">
        <w:rPr>
          <w:rFonts w:cs="KFGQPC Uthman Taha Naskh"/>
          <w:szCs w:val="27"/>
          <w:rtl/>
        </w:rPr>
        <w:t xml:space="preserve"> وَقَوْلُهُ: </w:t>
      </w:r>
      <w:r w:rsidR="00FD3ABF">
        <w:rPr>
          <w:rFonts w:ascii="KFGQPC Uthman Taha Naskh" w:cs="KFGQPC Uthman Taha Naskh" w:hint="cs"/>
          <w:sz w:val="28"/>
          <w:rtl/>
          <w:lang w:val="en-MY" w:eastAsia="en-MY"/>
        </w:rPr>
        <w:t>﴿</w:t>
      </w:r>
      <w:r w:rsidR="00FD3ABF" w:rsidRPr="00FD3ABF">
        <w:rPr>
          <w:rStyle w:val="Char4"/>
          <w:rFonts w:hint="cs"/>
          <w:rtl/>
        </w:rPr>
        <w:t>قُولُوٓاْ</w:t>
      </w:r>
      <w:r w:rsidR="00FD3ABF" w:rsidRPr="00FD3ABF">
        <w:rPr>
          <w:rStyle w:val="Char4"/>
          <w:rtl/>
        </w:rPr>
        <w:t xml:space="preserve"> </w:t>
      </w:r>
      <w:r w:rsidR="00FD3ABF" w:rsidRPr="00FD3ABF">
        <w:rPr>
          <w:rStyle w:val="Char4"/>
          <w:rFonts w:hint="cs"/>
          <w:rtl/>
        </w:rPr>
        <w:t>ءَامَنَّا</w:t>
      </w:r>
      <w:r w:rsidR="00FD3ABF" w:rsidRPr="00FD3ABF">
        <w:rPr>
          <w:rStyle w:val="Char4"/>
          <w:rtl/>
        </w:rPr>
        <w:t xml:space="preserve"> </w:t>
      </w:r>
      <w:r w:rsidR="00FD3ABF" w:rsidRPr="00FD3ABF">
        <w:rPr>
          <w:rStyle w:val="Char4"/>
          <w:rFonts w:hint="cs"/>
          <w:rtl/>
        </w:rPr>
        <w:t>بِٱللَّهِ</w:t>
      </w:r>
      <w:r w:rsidR="00FD3ABF" w:rsidRPr="00FD3ABF">
        <w:rPr>
          <w:rStyle w:val="Char4"/>
          <w:rtl/>
        </w:rPr>
        <w:t xml:space="preserve"> </w:t>
      </w:r>
      <w:r w:rsidR="00FD3ABF" w:rsidRPr="00FD3ABF">
        <w:rPr>
          <w:rStyle w:val="Char4"/>
          <w:rFonts w:hint="cs"/>
          <w:rtl/>
        </w:rPr>
        <w:t>وَمَآ</w:t>
      </w:r>
      <w:r w:rsidR="00FD3ABF" w:rsidRPr="00FD3ABF">
        <w:rPr>
          <w:rStyle w:val="Char4"/>
          <w:rtl/>
        </w:rPr>
        <w:t xml:space="preserve"> </w:t>
      </w:r>
      <w:r w:rsidR="00FD3ABF" w:rsidRPr="00FD3ABF">
        <w:rPr>
          <w:rStyle w:val="Char4"/>
          <w:rFonts w:hint="cs"/>
          <w:rtl/>
        </w:rPr>
        <w:t>أُنزِلَ</w:t>
      </w:r>
      <w:r w:rsidR="00FD3ABF" w:rsidRPr="00FD3ABF">
        <w:rPr>
          <w:rStyle w:val="Char4"/>
          <w:rtl/>
        </w:rPr>
        <w:t xml:space="preserve"> </w:t>
      </w:r>
      <w:r w:rsidR="00FD3ABF" w:rsidRPr="00FD3ABF">
        <w:rPr>
          <w:rStyle w:val="Char4"/>
          <w:rFonts w:hint="cs"/>
          <w:rtl/>
        </w:rPr>
        <w:t>إِلَيۡنَا</w:t>
      </w:r>
      <w:r w:rsidR="00FD3ABF" w:rsidRPr="00FD3ABF">
        <w:rPr>
          <w:rStyle w:val="Char4"/>
          <w:rtl/>
        </w:rPr>
        <w:t xml:space="preserve"> </w:t>
      </w:r>
      <w:r w:rsidR="00FD3ABF" w:rsidRPr="00FD3ABF">
        <w:rPr>
          <w:rStyle w:val="Char4"/>
          <w:rFonts w:hint="cs"/>
          <w:rtl/>
        </w:rPr>
        <w:t>وَمَآ</w:t>
      </w:r>
      <w:r w:rsidR="00FD3ABF" w:rsidRPr="00FD3ABF">
        <w:rPr>
          <w:rStyle w:val="Char4"/>
          <w:rtl/>
        </w:rPr>
        <w:t xml:space="preserve"> </w:t>
      </w:r>
      <w:r w:rsidR="00FD3ABF" w:rsidRPr="00FD3ABF">
        <w:rPr>
          <w:rStyle w:val="Char4"/>
          <w:rFonts w:hint="cs"/>
          <w:rtl/>
        </w:rPr>
        <w:t>أُنزِلَ</w:t>
      </w:r>
      <w:r w:rsidR="00FD3ABF" w:rsidRPr="00FD3ABF">
        <w:rPr>
          <w:rStyle w:val="Char4"/>
          <w:rtl/>
        </w:rPr>
        <w:t xml:space="preserve"> </w:t>
      </w:r>
      <w:r w:rsidR="00FD3ABF" w:rsidRPr="00FD3ABF">
        <w:rPr>
          <w:rStyle w:val="Char4"/>
          <w:rFonts w:hint="cs"/>
          <w:rtl/>
        </w:rPr>
        <w:t>إِلَىٰٓ</w:t>
      </w:r>
      <w:r w:rsidR="00FD3ABF" w:rsidRPr="00FD3ABF">
        <w:rPr>
          <w:rStyle w:val="Char4"/>
          <w:rtl/>
        </w:rPr>
        <w:t xml:space="preserve"> </w:t>
      </w:r>
      <w:r w:rsidR="00FD3ABF" w:rsidRPr="00FD3ABF">
        <w:rPr>
          <w:rStyle w:val="Char4"/>
          <w:rFonts w:hint="cs"/>
          <w:rtl/>
        </w:rPr>
        <w:t>إِبۡرَٰهِ‍ۧمَ</w:t>
      </w:r>
      <w:r w:rsidR="00FD3ABF" w:rsidRPr="00FD3ABF">
        <w:rPr>
          <w:rStyle w:val="Char4"/>
          <w:rtl/>
        </w:rPr>
        <w:t xml:space="preserve"> </w:t>
      </w:r>
      <w:r w:rsidR="00FD3ABF" w:rsidRPr="00FD3ABF">
        <w:rPr>
          <w:rStyle w:val="Char4"/>
          <w:rFonts w:hint="cs"/>
          <w:rtl/>
        </w:rPr>
        <w:t>وَإِسۡمَٰعِيلَ</w:t>
      </w:r>
      <w:r w:rsidR="00FD3ABF" w:rsidRPr="00FD3ABF">
        <w:rPr>
          <w:rStyle w:val="Char4"/>
          <w:rtl/>
        </w:rPr>
        <w:t xml:space="preserve"> </w:t>
      </w:r>
      <w:r w:rsidR="00FD3ABF" w:rsidRPr="00FD3ABF">
        <w:rPr>
          <w:rStyle w:val="Char4"/>
          <w:rFonts w:hint="cs"/>
          <w:rtl/>
        </w:rPr>
        <w:t>وَإِسۡحَٰقَ</w:t>
      </w:r>
      <w:r w:rsidR="00FD3ABF" w:rsidRPr="00FD3ABF">
        <w:rPr>
          <w:rStyle w:val="Char4"/>
          <w:rtl/>
        </w:rPr>
        <w:t xml:space="preserve"> </w:t>
      </w:r>
      <w:r w:rsidR="00FD3ABF" w:rsidRPr="00FD3ABF">
        <w:rPr>
          <w:rStyle w:val="Char4"/>
          <w:rFonts w:hint="cs"/>
          <w:rtl/>
        </w:rPr>
        <w:t>وَيَعۡقُوبَ</w:t>
      </w:r>
      <w:r w:rsidR="00FD3ABF" w:rsidRPr="00FD3ABF">
        <w:rPr>
          <w:rStyle w:val="Char4"/>
          <w:rtl/>
        </w:rPr>
        <w:t xml:space="preserve"> </w:t>
      </w:r>
      <w:r w:rsidR="00FD3ABF" w:rsidRPr="00FD3ABF">
        <w:rPr>
          <w:rStyle w:val="Char4"/>
          <w:rFonts w:hint="cs"/>
          <w:rtl/>
        </w:rPr>
        <w:t>وَٱلۡأَسۡبَاطِ</w:t>
      </w:r>
      <w:r w:rsidR="00FD3ABF" w:rsidRPr="00FD3ABF">
        <w:rPr>
          <w:rStyle w:val="Char4"/>
          <w:rtl/>
        </w:rPr>
        <w:t xml:space="preserve"> </w:t>
      </w:r>
      <w:r w:rsidR="00FD3ABF" w:rsidRPr="00FD3ABF">
        <w:rPr>
          <w:rStyle w:val="Char4"/>
          <w:rFonts w:hint="cs"/>
          <w:rtl/>
        </w:rPr>
        <w:t>وَمَآ</w:t>
      </w:r>
      <w:r w:rsidR="00FD3ABF" w:rsidRPr="00FD3ABF">
        <w:rPr>
          <w:rStyle w:val="Char4"/>
          <w:rtl/>
        </w:rPr>
        <w:t xml:space="preserve"> </w:t>
      </w:r>
      <w:r w:rsidR="00FD3ABF" w:rsidRPr="00FD3ABF">
        <w:rPr>
          <w:rStyle w:val="Char4"/>
          <w:rFonts w:hint="cs"/>
          <w:rtl/>
        </w:rPr>
        <w:t>أُوتِيَ</w:t>
      </w:r>
      <w:r w:rsidR="00FD3ABF" w:rsidRPr="00FD3ABF">
        <w:rPr>
          <w:rStyle w:val="Char4"/>
          <w:rtl/>
        </w:rPr>
        <w:t xml:space="preserve"> </w:t>
      </w:r>
      <w:r w:rsidR="00FD3ABF" w:rsidRPr="00FD3ABF">
        <w:rPr>
          <w:rStyle w:val="Char4"/>
          <w:rFonts w:hint="cs"/>
          <w:rtl/>
        </w:rPr>
        <w:t>مُوسَىٰ</w:t>
      </w:r>
      <w:r w:rsidR="00FD3ABF" w:rsidRPr="00FD3ABF">
        <w:rPr>
          <w:rStyle w:val="Char4"/>
          <w:rtl/>
        </w:rPr>
        <w:t xml:space="preserve"> </w:t>
      </w:r>
      <w:r w:rsidR="00FD3ABF" w:rsidRPr="00FD3ABF">
        <w:rPr>
          <w:rStyle w:val="Char4"/>
          <w:rFonts w:hint="cs"/>
          <w:rtl/>
        </w:rPr>
        <w:t>وَعِيسَىٰ</w:t>
      </w:r>
      <w:r w:rsidR="00FD3ABF" w:rsidRPr="00FD3ABF">
        <w:rPr>
          <w:rStyle w:val="Char4"/>
          <w:rtl/>
        </w:rPr>
        <w:t xml:space="preserve"> </w:t>
      </w:r>
      <w:r w:rsidR="00FD3ABF" w:rsidRPr="00FD3ABF">
        <w:rPr>
          <w:rStyle w:val="Char4"/>
          <w:rFonts w:hint="cs"/>
          <w:rtl/>
        </w:rPr>
        <w:t>وَمَآ</w:t>
      </w:r>
      <w:r w:rsidR="00FD3ABF" w:rsidRPr="00FD3ABF">
        <w:rPr>
          <w:rStyle w:val="Char4"/>
          <w:rtl/>
        </w:rPr>
        <w:t xml:space="preserve"> </w:t>
      </w:r>
      <w:r w:rsidR="00FD3ABF" w:rsidRPr="00FD3ABF">
        <w:rPr>
          <w:rStyle w:val="Char4"/>
          <w:rFonts w:hint="cs"/>
          <w:rtl/>
        </w:rPr>
        <w:t>أُوتِيَ</w:t>
      </w:r>
      <w:r w:rsidR="00FD3ABF" w:rsidRPr="00FD3ABF">
        <w:rPr>
          <w:rStyle w:val="Char4"/>
          <w:rtl/>
        </w:rPr>
        <w:t xml:space="preserve"> </w:t>
      </w:r>
      <w:r w:rsidR="00FD3ABF" w:rsidRPr="00FD3ABF">
        <w:rPr>
          <w:rStyle w:val="Char4"/>
          <w:rFonts w:hint="cs"/>
          <w:rtl/>
        </w:rPr>
        <w:t>ٱلنَّبِيُّونَ</w:t>
      </w:r>
      <w:r w:rsidR="00FD3ABF" w:rsidRPr="00FD3ABF">
        <w:rPr>
          <w:rStyle w:val="Char4"/>
          <w:rtl/>
        </w:rPr>
        <w:t xml:space="preserve"> </w:t>
      </w:r>
      <w:r w:rsidR="00FD3ABF" w:rsidRPr="00FD3ABF">
        <w:rPr>
          <w:rStyle w:val="Char4"/>
          <w:rFonts w:hint="cs"/>
          <w:rtl/>
        </w:rPr>
        <w:t>مِن</w:t>
      </w:r>
      <w:r w:rsidR="00FD3ABF" w:rsidRPr="00FD3ABF">
        <w:rPr>
          <w:rStyle w:val="Char4"/>
          <w:rtl/>
        </w:rPr>
        <w:t xml:space="preserve"> </w:t>
      </w:r>
      <w:r w:rsidR="00FD3ABF" w:rsidRPr="00FD3ABF">
        <w:rPr>
          <w:rStyle w:val="Char4"/>
          <w:rFonts w:hint="cs"/>
          <w:rtl/>
        </w:rPr>
        <w:t>رَّبِّهِمۡ</w:t>
      </w:r>
      <w:r w:rsidR="00FD3ABF" w:rsidRPr="00FD3ABF">
        <w:rPr>
          <w:rStyle w:val="Char4"/>
          <w:rtl/>
        </w:rPr>
        <w:t xml:space="preserve"> </w:t>
      </w:r>
      <w:r w:rsidR="00FD3ABF" w:rsidRPr="00FD3ABF">
        <w:rPr>
          <w:rStyle w:val="Char4"/>
          <w:rFonts w:hint="cs"/>
          <w:rtl/>
        </w:rPr>
        <w:t>لَا</w:t>
      </w:r>
      <w:r w:rsidR="00FD3ABF" w:rsidRPr="00FD3ABF">
        <w:rPr>
          <w:rStyle w:val="Char4"/>
          <w:rtl/>
        </w:rPr>
        <w:t xml:space="preserve"> </w:t>
      </w:r>
      <w:r w:rsidR="00FD3ABF" w:rsidRPr="00FD3ABF">
        <w:rPr>
          <w:rStyle w:val="Char4"/>
          <w:rFonts w:hint="cs"/>
          <w:rtl/>
        </w:rPr>
        <w:t>نُفَرِّقُ</w:t>
      </w:r>
      <w:r w:rsidR="00FD3ABF" w:rsidRPr="00FD3ABF">
        <w:rPr>
          <w:rStyle w:val="Char4"/>
          <w:rtl/>
        </w:rPr>
        <w:t xml:space="preserve"> </w:t>
      </w:r>
      <w:r w:rsidR="00FD3ABF" w:rsidRPr="00FD3ABF">
        <w:rPr>
          <w:rStyle w:val="Char4"/>
          <w:rFonts w:hint="cs"/>
          <w:rtl/>
        </w:rPr>
        <w:t>بَيۡنَ</w:t>
      </w:r>
      <w:r w:rsidR="00FD3ABF" w:rsidRPr="00FD3ABF">
        <w:rPr>
          <w:rStyle w:val="Char4"/>
          <w:rtl/>
        </w:rPr>
        <w:t xml:space="preserve"> </w:t>
      </w:r>
      <w:r w:rsidR="00FD3ABF" w:rsidRPr="00FD3ABF">
        <w:rPr>
          <w:rStyle w:val="Char4"/>
          <w:rFonts w:hint="cs"/>
          <w:rtl/>
        </w:rPr>
        <w:t>أَحَدٖ</w:t>
      </w:r>
      <w:r w:rsidR="00FD3ABF" w:rsidRPr="00FD3ABF">
        <w:rPr>
          <w:rStyle w:val="Char4"/>
          <w:rtl/>
        </w:rPr>
        <w:t xml:space="preserve"> </w:t>
      </w:r>
      <w:r w:rsidR="00FD3ABF" w:rsidRPr="00FD3ABF">
        <w:rPr>
          <w:rStyle w:val="Char4"/>
          <w:rFonts w:hint="cs"/>
          <w:rtl/>
        </w:rPr>
        <w:t>مِّنۡهُمۡ</w:t>
      </w:r>
      <w:r w:rsidR="00FD3ABF" w:rsidRPr="00FD3ABF">
        <w:rPr>
          <w:rStyle w:val="Char4"/>
          <w:rtl/>
        </w:rPr>
        <w:t xml:space="preserve"> </w:t>
      </w:r>
      <w:r w:rsidR="00FD3ABF" w:rsidRPr="00FD3ABF">
        <w:rPr>
          <w:rStyle w:val="Char4"/>
          <w:rFonts w:hint="cs"/>
          <w:rtl/>
        </w:rPr>
        <w:t>وَنَحۡنُ</w:t>
      </w:r>
      <w:r w:rsidR="00FD3ABF" w:rsidRPr="00FD3ABF">
        <w:rPr>
          <w:rStyle w:val="Char4"/>
          <w:rtl/>
        </w:rPr>
        <w:t xml:space="preserve"> </w:t>
      </w:r>
      <w:r w:rsidR="00FD3ABF" w:rsidRPr="00FD3ABF">
        <w:rPr>
          <w:rStyle w:val="Char4"/>
          <w:rFonts w:hint="cs"/>
          <w:rtl/>
        </w:rPr>
        <w:t>لَهُۥ</w:t>
      </w:r>
      <w:r w:rsidR="00FD3ABF" w:rsidRPr="00FD3ABF">
        <w:rPr>
          <w:rStyle w:val="Char4"/>
          <w:rtl/>
        </w:rPr>
        <w:t xml:space="preserve"> </w:t>
      </w:r>
      <w:r w:rsidR="00FD3ABF" w:rsidRPr="00FD3ABF">
        <w:rPr>
          <w:rStyle w:val="Char4"/>
          <w:rFonts w:hint="cs"/>
          <w:rtl/>
        </w:rPr>
        <w:t>مُسۡلِمُونَ</w:t>
      </w:r>
      <w:r w:rsidR="00FD3ABF">
        <w:rPr>
          <w:rFonts w:ascii="KFGQPC Uthmanic Script HAFS" w:cs="KFGQPC Uthmanic Script HAFS"/>
          <w:sz w:val="28"/>
          <w:rtl/>
          <w:lang w:val="en-MY" w:eastAsia="en-MY"/>
        </w:rPr>
        <w:t xml:space="preserve"> </w:t>
      </w:r>
      <w:r w:rsidR="00FD3ABF">
        <w:rPr>
          <w:rFonts w:ascii="KFGQPC Uthmanic Script HAFS" w:cs="KFGQPC Uthmanic Script HAFS" w:hint="cs"/>
          <w:sz w:val="28"/>
          <w:rtl/>
          <w:lang w:val="en-MY" w:eastAsia="en-MY"/>
        </w:rPr>
        <w:t>١٣٦</w:t>
      </w:r>
      <w:r w:rsidR="00FD3ABF">
        <w:rPr>
          <w:rFonts w:ascii="KFGQPC Uthman Taha Naskh" w:cs="KFGQPC Uthman Taha Naskh" w:hint="cs"/>
          <w:sz w:val="28"/>
          <w:rtl/>
          <w:lang w:val="en-MY" w:eastAsia="en-MY"/>
        </w:rPr>
        <w:t>﴾</w:t>
      </w:r>
      <w:r w:rsidR="00FD3ABF">
        <w:rPr>
          <w:rFonts w:ascii="KFGQPC Uthman Taha Naskh" w:cs="KFGQPC Uthman Taha Naskh"/>
          <w:sz w:val="28"/>
          <w:rtl/>
          <w:lang w:val="en-MY" w:eastAsia="en-MY"/>
        </w:rPr>
        <w:t xml:space="preserve"> </w:t>
      </w:r>
      <w:r w:rsidRPr="00C6696E">
        <w:rPr>
          <w:rFonts w:cs="KFGQPC Uthman Taha Naskh"/>
          <w:szCs w:val="27"/>
          <w:rtl/>
        </w:rPr>
        <w:t xml:space="preserve">وَقَوْلُهُ تَعَالَى: </w:t>
      </w:r>
      <w:r w:rsidR="00F76B71">
        <w:rPr>
          <w:rFonts w:ascii="KFGQPC Uthman Taha Naskh" w:cs="KFGQPC Uthman Taha Naskh" w:hint="cs"/>
          <w:sz w:val="28"/>
          <w:rtl/>
          <w:lang w:val="en-MY" w:eastAsia="en-MY"/>
        </w:rPr>
        <w:t>﴿</w:t>
      </w:r>
      <w:r w:rsidR="00F76B71" w:rsidRPr="00F76B71">
        <w:rPr>
          <w:rStyle w:val="Char4"/>
          <w:rFonts w:hint="cs"/>
          <w:rtl/>
        </w:rPr>
        <w:t>أَمۡ</w:t>
      </w:r>
      <w:r w:rsidR="00F76B71" w:rsidRPr="00F76B71">
        <w:rPr>
          <w:rStyle w:val="Char4"/>
          <w:rtl/>
        </w:rPr>
        <w:t xml:space="preserve"> </w:t>
      </w:r>
      <w:r w:rsidR="00F76B71" w:rsidRPr="00F76B71">
        <w:rPr>
          <w:rStyle w:val="Char4"/>
          <w:rFonts w:hint="cs"/>
          <w:rtl/>
        </w:rPr>
        <w:t>كُنتُمۡ</w:t>
      </w:r>
      <w:r w:rsidR="00F76B71" w:rsidRPr="00F76B71">
        <w:rPr>
          <w:rStyle w:val="Char4"/>
          <w:rtl/>
        </w:rPr>
        <w:t xml:space="preserve"> </w:t>
      </w:r>
      <w:r w:rsidR="00F76B71" w:rsidRPr="00F76B71">
        <w:rPr>
          <w:rStyle w:val="Char4"/>
          <w:rFonts w:hint="cs"/>
          <w:rtl/>
        </w:rPr>
        <w:t>شُهَدَآءَ</w:t>
      </w:r>
      <w:r w:rsidR="00F76B71" w:rsidRPr="00F76B71">
        <w:rPr>
          <w:rStyle w:val="Char4"/>
          <w:rtl/>
        </w:rPr>
        <w:t xml:space="preserve"> </w:t>
      </w:r>
      <w:r w:rsidR="00F76B71" w:rsidRPr="00F76B71">
        <w:rPr>
          <w:rStyle w:val="Char4"/>
          <w:rFonts w:hint="cs"/>
          <w:rtl/>
        </w:rPr>
        <w:t>إِذۡ</w:t>
      </w:r>
      <w:r w:rsidR="00F76B71" w:rsidRPr="00F76B71">
        <w:rPr>
          <w:rStyle w:val="Char4"/>
          <w:rtl/>
        </w:rPr>
        <w:t xml:space="preserve"> </w:t>
      </w:r>
      <w:r w:rsidR="00F76B71" w:rsidRPr="00F76B71">
        <w:rPr>
          <w:rStyle w:val="Char4"/>
          <w:rFonts w:hint="cs"/>
          <w:rtl/>
        </w:rPr>
        <w:t>حَضَرَ</w:t>
      </w:r>
      <w:r w:rsidR="00F76B71" w:rsidRPr="00F76B71">
        <w:rPr>
          <w:rStyle w:val="Char4"/>
          <w:rtl/>
        </w:rPr>
        <w:t xml:space="preserve"> </w:t>
      </w:r>
      <w:r w:rsidR="00F76B71" w:rsidRPr="00F76B71">
        <w:rPr>
          <w:rStyle w:val="Char4"/>
          <w:rFonts w:hint="cs"/>
          <w:rtl/>
        </w:rPr>
        <w:t>يَعۡقُوبَ</w:t>
      </w:r>
      <w:r w:rsidR="00F76B71" w:rsidRPr="00F76B71">
        <w:rPr>
          <w:rStyle w:val="Char4"/>
          <w:rtl/>
        </w:rPr>
        <w:t xml:space="preserve"> </w:t>
      </w:r>
      <w:r w:rsidR="00F76B71" w:rsidRPr="00F76B71">
        <w:rPr>
          <w:rStyle w:val="Char4"/>
          <w:rFonts w:hint="cs"/>
          <w:rtl/>
        </w:rPr>
        <w:t>ٱلۡمَوۡتُ</w:t>
      </w:r>
      <w:r w:rsidR="00F76B71" w:rsidRPr="00F76B71">
        <w:rPr>
          <w:rStyle w:val="Char4"/>
          <w:rtl/>
        </w:rPr>
        <w:t xml:space="preserve"> </w:t>
      </w:r>
      <w:r w:rsidR="00F76B71" w:rsidRPr="00F76B71">
        <w:rPr>
          <w:rStyle w:val="Char4"/>
          <w:rFonts w:hint="cs"/>
          <w:rtl/>
        </w:rPr>
        <w:t>إِذۡ</w:t>
      </w:r>
      <w:r w:rsidR="00F76B71" w:rsidRPr="00F76B71">
        <w:rPr>
          <w:rStyle w:val="Char4"/>
          <w:rtl/>
        </w:rPr>
        <w:t xml:space="preserve"> </w:t>
      </w:r>
      <w:r w:rsidR="00F76B71" w:rsidRPr="00F76B71">
        <w:rPr>
          <w:rStyle w:val="Char4"/>
          <w:rFonts w:hint="cs"/>
          <w:rtl/>
        </w:rPr>
        <w:t>قَالَ</w:t>
      </w:r>
      <w:r w:rsidR="00F76B71" w:rsidRPr="00F76B71">
        <w:rPr>
          <w:rStyle w:val="Char4"/>
          <w:rtl/>
        </w:rPr>
        <w:t xml:space="preserve"> </w:t>
      </w:r>
      <w:r w:rsidR="00F76B71" w:rsidRPr="00F76B71">
        <w:rPr>
          <w:rStyle w:val="Char4"/>
          <w:rFonts w:hint="cs"/>
          <w:rtl/>
        </w:rPr>
        <w:t>لِبَنِيهِ</w:t>
      </w:r>
      <w:r w:rsidR="00F76B71" w:rsidRPr="00F76B71">
        <w:rPr>
          <w:rStyle w:val="Char4"/>
          <w:rtl/>
        </w:rPr>
        <w:t xml:space="preserve"> </w:t>
      </w:r>
      <w:r w:rsidR="00F76B71" w:rsidRPr="00F76B71">
        <w:rPr>
          <w:rStyle w:val="Char4"/>
          <w:rFonts w:hint="cs"/>
          <w:rtl/>
        </w:rPr>
        <w:t>مَا</w:t>
      </w:r>
      <w:r w:rsidR="00F76B71" w:rsidRPr="00F76B71">
        <w:rPr>
          <w:rStyle w:val="Char4"/>
          <w:rtl/>
        </w:rPr>
        <w:t xml:space="preserve"> </w:t>
      </w:r>
      <w:r w:rsidR="00F76B71" w:rsidRPr="00F76B71">
        <w:rPr>
          <w:rStyle w:val="Char4"/>
          <w:rFonts w:hint="cs"/>
          <w:rtl/>
        </w:rPr>
        <w:t>تَعۡبُدُونَ</w:t>
      </w:r>
      <w:r w:rsidR="00F76B71" w:rsidRPr="00F76B71">
        <w:rPr>
          <w:rStyle w:val="Char4"/>
          <w:rtl/>
        </w:rPr>
        <w:t xml:space="preserve"> </w:t>
      </w:r>
      <w:r w:rsidR="00F76B71" w:rsidRPr="00F76B71">
        <w:rPr>
          <w:rStyle w:val="Char4"/>
          <w:rFonts w:hint="cs"/>
          <w:rtl/>
        </w:rPr>
        <w:t>مِنۢ</w:t>
      </w:r>
      <w:r w:rsidR="00F76B71" w:rsidRPr="00F76B71">
        <w:rPr>
          <w:rStyle w:val="Char4"/>
          <w:rtl/>
        </w:rPr>
        <w:t xml:space="preserve"> </w:t>
      </w:r>
      <w:r w:rsidR="00F76B71" w:rsidRPr="00F76B71">
        <w:rPr>
          <w:rStyle w:val="Char4"/>
          <w:rFonts w:hint="cs"/>
          <w:rtl/>
        </w:rPr>
        <w:t>بَعۡدِيۖ</w:t>
      </w:r>
      <w:r w:rsidR="00F76B71" w:rsidRPr="00F76B71">
        <w:rPr>
          <w:rStyle w:val="Char4"/>
          <w:rtl/>
        </w:rPr>
        <w:t xml:space="preserve"> </w:t>
      </w:r>
      <w:r w:rsidR="00F76B71" w:rsidRPr="00F76B71">
        <w:rPr>
          <w:rStyle w:val="Char4"/>
          <w:rFonts w:hint="cs"/>
          <w:rtl/>
        </w:rPr>
        <w:t>قَالُواْ</w:t>
      </w:r>
      <w:r w:rsidR="00F76B71" w:rsidRPr="00F76B71">
        <w:rPr>
          <w:rStyle w:val="Char4"/>
          <w:rtl/>
        </w:rPr>
        <w:t xml:space="preserve"> </w:t>
      </w:r>
      <w:r w:rsidR="00F76B71" w:rsidRPr="00F76B71">
        <w:rPr>
          <w:rStyle w:val="Char4"/>
          <w:rFonts w:hint="cs"/>
          <w:rtl/>
        </w:rPr>
        <w:t>نَعۡبُدُ</w:t>
      </w:r>
      <w:r w:rsidR="00F76B71" w:rsidRPr="00F76B71">
        <w:rPr>
          <w:rStyle w:val="Char4"/>
          <w:rtl/>
        </w:rPr>
        <w:t xml:space="preserve"> </w:t>
      </w:r>
      <w:r w:rsidR="00F76B71" w:rsidRPr="00F76B71">
        <w:rPr>
          <w:rStyle w:val="Char4"/>
          <w:rFonts w:hint="cs"/>
          <w:rtl/>
        </w:rPr>
        <w:t>إِلَٰهَكَ</w:t>
      </w:r>
      <w:r w:rsidR="00F76B71" w:rsidRPr="00F76B71">
        <w:rPr>
          <w:rStyle w:val="Char4"/>
          <w:rtl/>
        </w:rPr>
        <w:t xml:space="preserve"> </w:t>
      </w:r>
      <w:r w:rsidR="00F76B71" w:rsidRPr="00F76B71">
        <w:rPr>
          <w:rStyle w:val="Char4"/>
          <w:rFonts w:hint="cs"/>
          <w:rtl/>
        </w:rPr>
        <w:t>وَإِلَٰهَ</w:t>
      </w:r>
      <w:r w:rsidR="00F76B71" w:rsidRPr="00F76B71">
        <w:rPr>
          <w:rStyle w:val="Char4"/>
          <w:rtl/>
        </w:rPr>
        <w:t xml:space="preserve"> </w:t>
      </w:r>
      <w:r w:rsidR="00F76B71" w:rsidRPr="00F76B71">
        <w:rPr>
          <w:rStyle w:val="Char4"/>
          <w:rFonts w:hint="cs"/>
          <w:rtl/>
        </w:rPr>
        <w:t>ءَابَآئِكَ</w:t>
      </w:r>
      <w:r w:rsidR="00F76B71" w:rsidRPr="00F76B71">
        <w:rPr>
          <w:rStyle w:val="Char4"/>
          <w:rtl/>
        </w:rPr>
        <w:t xml:space="preserve"> </w:t>
      </w:r>
      <w:r w:rsidR="00F76B71" w:rsidRPr="00F76B71">
        <w:rPr>
          <w:rStyle w:val="Char4"/>
          <w:rFonts w:hint="cs"/>
          <w:rtl/>
        </w:rPr>
        <w:t>إِبۡرَٰهِ‍ۧمَ</w:t>
      </w:r>
      <w:r w:rsidR="00F76B71" w:rsidRPr="00F76B71">
        <w:rPr>
          <w:rStyle w:val="Char4"/>
          <w:rtl/>
        </w:rPr>
        <w:t xml:space="preserve"> </w:t>
      </w:r>
      <w:r w:rsidR="00F76B71" w:rsidRPr="00F76B71">
        <w:rPr>
          <w:rStyle w:val="Char4"/>
          <w:rFonts w:hint="cs"/>
          <w:rtl/>
        </w:rPr>
        <w:t>وَإِسۡمَٰعِيلَ</w:t>
      </w:r>
      <w:r w:rsidR="00F76B71" w:rsidRPr="00F76B71">
        <w:rPr>
          <w:rStyle w:val="Char4"/>
          <w:rtl/>
        </w:rPr>
        <w:t xml:space="preserve"> </w:t>
      </w:r>
      <w:r w:rsidR="00F76B71" w:rsidRPr="00F76B71">
        <w:rPr>
          <w:rStyle w:val="Char4"/>
          <w:rFonts w:hint="cs"/>
          <w:rtl/>
        </w:rPr>
        <w:t>وَإِسۡحَٰقَ</w:t>
      </w:r>
      <w:r w:rsidR="00F76B71" w:rsidRPr="00F76B71">
        <w:rPr>
          <w:rStyle w:val="Char4"/>
          <w:rtl/>
        </w:rPr>
        <w:t xml:space="preserve"> </w:t>
      </w:r>
      <w:r w:rsidR="00F76B71" w:rsidRPr="00F76B71">
        <w:rPr>
          <w:rStyle w:val="Char4"/>
          <w:rFonts w:hint="cs"/>
          <w:rtl/>
        </w:rPr>
        <w:t>إِلَٰهٗا</w:t>
      </w:r>
      <w:r w:rsidR="00F76B71" w:rsidRPr="00F76B71">
        <w:rPr>
          <w:rStyle w:val="Char4"/>
          <w:rtl/>
        </w:rPr>
        <w:t xml:space="preserve"> </w:t>
      </w:r>
      <w:r w:rsidR="00F76B71" w:rsidRPr="00F76B71">
        <w:rPr>
          <w:rStyle w:val="Char4"/>
          <w:rFonts w:hint="cs"/>
          <w:rtl/>
        </w:rPr>
        <w:t>وَٰحِدٗا</w:t>
      </w:r>
      <w:r w:rsidR="00F76B71" w:rsidRPr="00F76B71">
        <w:rPr>
          <w:rStyle w:val="Char4"/>
          <w:rtl/>
        </w:rPr>
        <w:t xml:space="preserve"> </w:t>
      </w:r>
      <w:r w:rsidR="00F76B71" w:rsidRPr="00F76B71">
        <w:rPr>
          <w:rStyle w:val="Char4"/>
          <w:rFonts w:hint="cs"/>
          <w:rtl/>
        </w:rPr>
        <w:t>وَنَحۡنُ</w:t>
      </w:r>
      <w:r w:rsidR="00F76B71" w:rsidRPr="00F76B71">
        <w:rPr>
          <w:rStyle w:val="Char4"/>
          <w:rtl/>
        </w:rPr>
        <w:t xml:space="preserve"> </w:t>
      </w:r>
      <w:r w:rsidR="00F76B71" w:rsidRPr="00F76B71">
        <w:rPr>
          <w:rStyle w:val="Char4"/>
          <w:rFonts w:hint="cs"/>
          <w:rtl/>
        </w:rPr>
        <w:t>لَهُۥ</w:t>
      </w:r>
      <w:r w:rsidR="00F76B71" w:rsidRPr="00F76B71">
        <w:rPr>
          <w:rStyle w:val="Char4"/>
          <w:rtl/>
        </w:rPr>
        <w:t xml:space="preserve"> </w:t>
      </w:r>
      <w:r w:rsidR="00F76B71" w:rsidRPr="00F76B71">
        <w:rPr>
          <w:rStyle w:val="Char4"/>
          <w:rFonts w:hint="cs"/>
          <w:rtl/>
        </w:rPr>
        <w:t>مُسۡلِمُونَ</w:t>
      </w:r>
      <w:r w:rsidR="00F76B71" w:rsidRPr="00F76B71">
        <w:rPr>
          <w:rStyle w:val="Char4"/>
          <w:rtl/>
        </w:rPr>
        <w:t xml:space="preserve"> </w:t>
      </w:r>
      <w:r w:rsidR="00F76B71">
        <w:rPr>
          <w:rFonts w:ascii="KFGQPC Uthmanic Script HAFS" w:cs="KFGQPC Uthmanic Script HAFS" w:hint="cs"/>
          <w:sz w:val="28"/>
          <w:rtl/>
          <w:lang w:val="en-MY" w:eastAsia="en-MY"/>
        </w:rPr>
        <w:t>١٣٣</w:t>
      </w:r>
      <w:r w:rsidR="00F76B71">
        <w:rPr>
          <w:rFonts w:ascii="KFGQPC Uthman Taha Naskh" w:cs="KFGQPC Uthman Taha Naskh" w:hint="cs"/>
          <w:sz w:val="28"/>
          <w:rtl/>
          <w:lang w:val="en-MY" w:eastAsia="en-MY"/>
        </w:rPr>
        <w:t>﴾</w:t>
      </w:r>
      <w:r w:rsidRPr="00C6696E">
        <w:rPr>
          <w:rFonts w:cs="KFGQPC Uthman Taha Naskh"/>
          <w:szCs w:val="27"/>
          <w:rtl/>
        </w:rPr>
        <w:t>.</w:t>
      </w:r>
      <w:r w:rsidRPr="00C6696E">
        <w:rPr>
          <w:rFonts w:cs="KFGQPC Uthman Taha Naskh" w:hint="cs"/>
          <w:szCs w:val="27"/>
          <w:rtl/>
        </w:rPr>
        <w:t xml:space="preserve"> </w:t>
      </w:r>
      <w:r w:rsidRPr="00C6696E">
        <w:rPr>
          <w:rFonts w:cs="KFGQPC Uthman Taha Naskh"/>
          <w:szCs w:val="27"/>
          <w:rtl/>
        </w:rPr>
        <w:t>قُلْتُ: يَا سَيِّدِي! كَمِ المِلَلُ؟</w:t>
      </w:r>
      <w:r w:rsidRPr="00C6696E">
        <w:rPr>
          <w:rFonts w:cs="KFGQPC Uthman Taha Naskh" w:hint="cs"/>
          <w:szCs w:val="27"/>
          <w:rtl/>
        </w:rPr>
        <w:t xml:space="preserve"> </w:t>
      </w:r>
      <w:r w:rsidRPr="00C6696E">
        <w:rPr>
          <w:rFonts w:cs="KFGQPC Uthman Taha Naskh"/>
          <w:szCs w:val="27"/>
          <w:rtl/>
        </w:rPr>
        <w:t>قَالَ: أَرْبَعَةٌ وَهِيَ شَرَائِعُ.</w:t>
      </w:r>
      <w:r w:rsidRPr="00C6696E">
        <w:rPr>
          <w:rFonts w:cs="KFGQPC Uthman Taha Naskh" w:hint="cs"/>
          <w:szCs w:val="27"/>
          <w:rtl/>
        </w:rPr>
        <w:t xml:space="preserve"> </w:t>
      </w:r>
    </w:p>
    <w:p w:rsidR="00281393" w:rsidRPr="00C6696E" w:rsidRDefault="00281393" w:rsidP="00071EFE">
      <w:pPr>
        <w:widowControl w:val="0"/>
        <w:spacing w:after="60" w:line="228" w:lineRule="auto"/>
        <w:ind w:firstLine="284"/>
        <w:jc w:val="both"/>
        <w:rPr>
          <w:rFonts w:cs="KFGQPC Uthman Taha Naskh"/>
          <w:szCs w:val="27"/>
          <w:rtl/>
        </w:rPr>
      </w:pPr>
      <w:r w:rsidRPr="00C6696E">
        <w:rPr>
          <w:rFonts w:cs="KFGQPC Uthman Taha Naskh"/>
          <w:szCs w:val="27"/>
          <w:rtl/>
        </w:rPr>
        <w:t>قَالَ المُفَضَّلُ قُلْتُ: يَا سَيِّدِي! المَجُوسُ لِمَ سُمُّوا المَجُوسَ؟</w:t>
      </w:r>
    </w:p>
    <w:p w:rsidR="00281393" w:rsidRPr="00071EFE" w:rsidRDefault="00281393" w:rsidP="00071EFE">
      <w:pPr>
        <w:widowControl w:val="0"/>
        <w:spacing w:after="60" w:line="228" w:lineRule="auto"/>
        <w:ind w:firstLine="284"/>
        <w:jc w:val="both"/>
        <w:rPr>
          <w:rFonts w:cs="mylotus"/>
          <w:szCs w:val="27"/>
          <w:rtl/>
        </w:rPr>
      </w:pPr>
      <w:r w:rsidRPr="00C6696E">
        <w:rPr>
          <w:rFonts w:cs="KFGQPC Uthman Taha Naskh"/>
          <w:szCs w:val="27"/>
          <w:rtl/>
        </w:rPr>
        <w:t xml:space="preserve">قَالَ </w:t>
      </w:r>
      <w:r w:rsidRPr="00C6696E">
        <w:rPr>
          <w:rFonts w:ascii="Abo-thar" w:hAnsi="Abo-thar" w:cs="KFGQPC Uthman Taha Naskh"/>
          <w:sz w:val="30"/>
          <w:szCs w:val="27"/>
        </w:rPr>
        <w:t></w:t>
      </w:r>
      <w:r w:rsidRPr="00C6696E">
        <w:rPr>
          <w:rFonts w:cs="KFGQPC Uthman Taha Naskh"/>
          <w:szCs w:val="27"/>
          <w:rtl/>
        </w:rPr>
        <w:t>: لِأَنَّهُمْ تَمَجَّسُوا فِي السُّرْيَانِيَّةِ وَادَّعَوْا عَلَى آدَمَ وَعَلَى شَيْثٍ وَهُوَ هِبَةُ اللهِ أَنَّهُمَا أَطْلَقَا لَهُمْ نِكَاحَ الأُمَّهَاتِ وَالأَخَوَاتِ وَالبَنَاتِ وَالخَالَاتِ وَالعَمَّاتِ وَالمُحَرَّمَاتِ مِنَ النِّسَاءِ وَأَنَّهُمَا أَمَرَاهُمْ أَنْ يُصَلُّوا إِلَى الشَّمْسِ حَيْثُ وَقَفَتْ فِي السَّمَاءِ وَلَمْ يَجْعَلَا لِصَلَاتِهِمْ وَقْتاً</w:t>
      </w:r>
      <w:r w:rsidRPr="00C6696E">
        <w:rPr>
          <w:rFonts w:cs="KFGQPC Uthman Taha Naskh" w:hint="cs"/>
          <w:szCs w:val="27"/>
          <w:rtl/>
        </w:rPr>
        <w:t>،</w:t>
      </w:r>
      <w:r w:rsidRPr="00C6696E">
        <w:rPr>
          <w:rFonts w:cs="KFGQPC Uthman Taha Naskh"/>
          <w:szCs w:val="27"/>
          <w:rtl/>
        </w:rPr>
        <w:t xml:space="preserve"> وَإِنَّمَا هُوَ افْتِرَاءٌ عَلَى اللهِ الكَذِبَ وَعَلَى آدَمَ وَشَيْثٍ.</w:t>
      </w:r>
      <w:r w:rsidRPr="00071EFE">
        <w:rPr>
          <w:rFonts w:cs="mylotus" w:hint="cs"/>
          <w:szCs w:val="27"/>
          <w:rtl/>
        </w:rPr>
        <w:t>"</w:t>
      </w:r>
      <w:r w:rsidRPr="00071EFE">
        <w:rPr>
          <w:rFonts w:cs="mylotus"/>
          <w:szCs w:val="27"/>
          <w:rtl/>
        </w:rPr>
        <w:t>.</w:t>
      </w:r>
    </w:p>
    <w:p w:rsidR="00281393" w:rsidRPr="00C6696E" w:rsidRDefault="00281393" w:rsidP="00071EFE">
      <w:pPr>
        <w:widowControl w:val="0"/>
        <w:spacing w:after="60" w:line="228" w:lineRule="auto"/>
        <w:ind w:firstLine="284"/>
        <w:jc w:val="both"/>
        <w:rPr>
          <w:rFonts w:cs="KFGQPC Uthman Taha Naskh" w:hint="cs"/>
          <w:szCs w:val="27"/>
          <w:rtl/>
        </w:rPr>
      </w:pPr>
      <w:r w:rsidRPr="00C6696E">
        <w:rPr>
          <w:rFonts w:cs="KFGQPC Uthman Taha Naskh"/>
          <w:szCs w:val="27"/>
          <w:rtl/>
        </w:rPr>
        <w:t>قَالَ الْمُفَضَّلُ</w:t>
      </w:r>
      <w:r w:rsidRPr="00C6696E">
        <w:rPr>
          <w:rFonts w:cs="KFGQPC Uthman Taha Naskh" w:hint="cs"/>
          <w:szCs w:val="27"/>
          <w:rtl/>
        </w:rPr>
        <w:t>:</w:t>
      </w:r>
      <w:r w:rsidRPr="00C6696E">
        <w:rPr>
          <w:rFonts w:cs="KFGQPC Uthman Taha Naskh"/>
          <w:szCs w:val="27"/>
          <w:rtl/>
        </w:rPr>
        <w:t xml:space="preserve"> يَا مَوْلَايَ وَسَيِّدِي</w:t>
      </w:r>
      <w:r w:rsidRPr="00C6696E">
        <w:rPr>
          <w:rFonts w:cs="KFGQPC Uthman Taha Naskh" w:hint="cs"/>
          <w:szCs w:val="27"/>
          <w:rtl/>
        </w:rPr>
        <w:t>!</w:t>
      </w:r>
      <w:r w:rsidRPr="00C6696E">
        <w:rPr>
          <w:rFonts w:cs="KFGQPC Uthman Taha Naskh"/>
          <w:szCs w:val="27"/>
          <w:rtl/>
        </w:rPr>
        <w:t xml:space="preserve"> لِمَ سُمِّيَ قَوْمُ مُوسَى الْيَهُودَ</w:t>
      </w:r>
      <w:r w:rsidRPr="00C6696E">
        <w:rPr>
          <w:rFonts w:cs="KFGQPC Uthman Taha Naskh" w:hint="cs"/>
          <w:szCs w:val="27"/>
          <w:rtl/>
        </w:rPr>
        <w:t>؟</w:t>
      </w:r>
      <w:r w:rsidRPr="00C6696E">
        <w:rPr>
          <w:rFonts w:cs="KFGQPC Uthman Taha Naskh"/>
          <w:szCs w:val="27"/>
          <w:rtl/>
        </w:rPr>
        <w:t xml:space="preserve"> </w:t>
      </w:r>
      <w:r w:rsidRPr="00C6696E">
        <w:rPr>
          <w:rFonts w:cs="KFGQPC Uthman Taha Naskh" w:hint="cs"/>
          <w:szCs w:val="27"/>
          <w:rtl/>
        </w:rPr>
        <w:t xml:space="preserve"> </w:t>
      </w:r>
    </w:p>
    <w:p w:rsidR="00281393" w:rsidRPr="00C6696E" w:rsidRDefault="00281393" w:rsidP="001A0401">
      <w:pPr>
        <w:widowControl w:val="0"/>
        <w:spacing w:after="60" w:line="228" w:lineRule="auto"/>
        <w:ind w:firstLine="284"/>
        <w:jc w:val="both"/>
        <w:rPr>
          <w:rFonts w:cs="KFGQPC Uthman Taha Naskh" w:hint="cs"/>
          <w:szCs w:val="27"/>
          <w:rtl/>
        </w:rPr>
      </w:pPr>
      <w:r w:rsidRPr="00C6696E">
        <w:rPr>
          <w:rFonts w:cs="KFGQPC Uthman Taha Naskh"/>
          <w:szCs w:val="27"/>
          <w:rtl/>
        </w:rPr>
        <w:t xml:space="preserve">قَالَ </w:t>
      </w:r>
      <w:r w:rsidRPr="00C6696E">
        <w:rPr>
          <w:rFonts w:ascii="Abo-thar" w:hAnsi="Abo-thar" w:cs="KFGQPC Uthman Taha Naskh"/>
          <w:sz w:val="30"/>
          <w:szCs w:val="27"/>
        </w:rPr>
        <w:t></w:t>
      </w:r>
      <w:r w:rsidRPr="00C6696E">
        <w:rPr>
          <w:rFonts w:cs="KFGQPC Uthman Taha Naskh" w:hint="cs"/>
          <w:szCs w:val="27"/>
          <w:rtl/>
        </w:rPr>
        <w:t>:</w:t>
      </w:r>
      <w:r w:rsidRPr="00C6696E">
        <w:rPr>
          <w:rFonts w:cs="KFGQPC Uthman Taha Naskh"/>
          <w:szCs w:val="27"/>
          <w:rtl/>
        </w:rPr>
        <w:t xml:space="preserve"> لِقَوْلِ اللهِ عَزَّ وَجَلَّ </w:t>
      </w:r>
      <w:r w:rsidR="00F76B71">
        <w:rPr>
          <w:rFonts w:ascii="KFGQPC Uthman Taha Naskh" w:cs="KFGQPC Uthman Taha Naskh" w:hint="cs"/>
          <w:sz w:val="28"/>
          <w:rtl/>
          <w:lang w:val="en-MY" w:eastAsia="en-MY"/>
        </w:rPr>
        <w:t>﴿</w:t>
      </w:r>
      <w:r w:rsidR="00F76B71" w:rsidRPr="00F76B71">
        <w:rPr>
          <w:rStyle w:val="Char4"/>
          <w:rFonts w:hint="cs"/>
          <w:rtl/>
        </w:rPr>
        <w:t>إِنَّا</w:t>
      </w:r>
      <w:r w:rsidR="00F76B71" w:rsidRPr="00F76B71">
        <w:rPr>
          <w:rStyle w:val="Char4"/>
          <w:rtl/>
        </w:rPr>
        <w:t xml:space="preserve"> </w:t>
      </w:r>
      <w:r w:rsidR="00F76B71" w:rsidRPr="00F76B71">
        <w:rPr>
          <w:rStyle w:val="Char4"/>
          <w:rFonts w:hint="cs"/>
          <w:rtl/>
        </w:rPr>
        <w:t>هُدۡنَآ</w:t>
      </w:r>
      <w:r w:rsidR="00F76B71" w:rsidRPr="00F76B71">
        <w:rPr>
          <w:rStyle w:val="Char4"/>
          <w:rtl/>
        </w:rPr>
        <w:t xml:space="preserve"> </w:t>
      </w:r>
      <w:r w:rsidR="00F76B71" w:rsidRPr="00F76B71">
        <w:rPr>
          <w:rStyle w:val="Char4"/>
          <w:rFonts w:hint="cs"/>
          <w:rtl/>
        </w:rPr>
        <w:t>إِلَيۡكَ</w:t>
      </w:r>
      <w:r w:rsidR="00F76B71">
        <w:rPr>
          <w:rFonts w:ascii="KFGQPC Uthman Taha Naskh" w:cs="KFGQPC Uthman Taha Naskh" w:hint="cs"/>
          <w:sz w:val="28"/>
          <w:rtl/>
          <w:lang w:val="en-MY" w:eastAsia="en-MY"/>
        </w:rPr>
        <w:t>﴾</w:t>
      </w:r>
      <w:r w:rsidR="00F76B71">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الأعراف</w:t>
      </w:r>
      <w:r w:rsidR="00F76B71">
        <w:rPr>
          <w:rFonts w:ascii="KFGQPC Uthman Taha Naskh" w:cs="KFGQPC Uthman Taha Naskh"/>
          <w:sz w:val="28"/>
          <w:rtl/>
          <w:lang w:val="en-MY" w:eastAsia="en-MY"/>
        </w:rPr>
        <w:t xml:space="preserve">: </w:t>
      </w:r>
      <w:r w:rsidR="00F76B71">
        <w:rPr>
          <w:rFonts w:ascii="KFGQPC Uthman Taha Naskh" w:cs="KFGQPC Uthman Taha Naskh" w:hint="cs"/>
          <w:sz w:val="28"/>
          <w:rtl/>
          <w:lang w:val="en-MY" w:eastAsia="en-MY"/>
        </w:rPr>
        <w:t>١٥٦</w:t>
      </w:r>
      <w:r w:rsidR="00F76B71">
        <w:rPr>
          <w:rFonts w:ascii="KFGQPC Uthman Taha Naskh" w:cs="KFGQPC Uthman Taha Naskh"/>
          <w:sz w:val="28"/>
          <w:rtl/>
          <w:lang w:val="en-MY" w:eastAsia="en-MY"/>
        </w:rPr>
        <w:t>]</w:t>
      </w:r>
      <w:r w:rsidRPr="00C6696E">
        <w:rPr>
          <w:rFonts w:cs="KFGQPC Uthman Taha Naskh" w:hint="cs"/>
          <w:szCs w:val="27"/>
          <w:rtl/>
        </w:rPr>
        <w:t>.</w:t>
      </w:r>
      <w:r w:rsidRPr="00C6696E">
        <w:rPr>
          <w:rFonts w:cs="KFGQPC Uthman Taha Naskh"/>
          <w:szCs w:val="27"/>
          <w:rtl/>
        </w:rPr>
        <w:t xml:space="preserve"> أَيِ اهْتَدَيْنَا إِلَيْكَ</w:t>
      </w:r>
      <w:r w:rsidRPr="00C6696E">
        <w:rPr>
          <w:rFonts w:cs="KFGQPC Uthman Taha Naskh" w:hint="cs"/>
          <w:szCs w:val="27"/>
          <w:rtl/>
        </w:rPr>
        <w:t>.</w:t>
      </w:r>
      <w:r w:rsidRPr="00C6696E">
        <w:rPr>
          <w:rFonts w:cs="KFGQPC Uthman Taha Naskh"/>
          <w:szCs w:val="27"/>
          <w:rtl/>
        </w:rPr>
        <w:t xml:space="preserve"> قَالَ فَالنَّصَارَى</w:t>
      </w:r>
      <w:r w:rsidRPr="00C6696E">
        <w:rPr>
          <w:rFonts w:cs="KFGQPC Uthman Taha Naskh" w:hint="cs"/>
          <w:szCs w:val="27"/>
          <w:rtl/>
        </w:rPr>
        <w:t>؟</w:t>
      </w:r>
      <w:r w:rsidRPr="00C6696E">
        <w:rPr>
          <w:rFonts w:cs="KFGQPC Uthman Taha Naskh"/>
          <w:szCs w:val="27"/>
          <w:rtl/>
        </w:rPr>
        <w:t xml:space="preserve"> قَالَ </w:t>
      </w:r>
      <w:r w:rsidRPr="00C6696E">
        <w:rPr>
          <w:rFonts w:ascii="Abo-thar" w:hAnsi="Abo-thar" w:cs="KFGQPC Uthman Taha Naskh"/>
          <w:sz w:val="30"/>
          <w:szCs w:val="27"/>
        </w:rPr>
        <w:t></w:t>
      </w:r>
      <w:r w:rsidRPr="00C6696E">
        <w:rPr>
          <w:rFonts w:cs="KFGQPC Uthman Taha Naskh" w:hint="cs"/>
          <w:szCs w:val="27"/>
          <w:rtl/>
        </w:rPr>
        <w:t>:</w:t>
      </w:r>
      <w:r w:rsidRPr="00C6696E">
        <w:rPr>
          <w:rFonts w:cs="KFGQPC Uthman Taha Naskh"/>
          <w:szCs w:val="27"/>
          <w:rtl/>
        </w:rPr>
        <w:t xml:space="preserve"> لِقَوْلِ عِيسَى</w:t>
      </w:r>
      <w:r w:rsidRPr="00C6696E">
        <w:rPr>
          <w:rFonts w:cs="KFGQPC Uthman Taha Naskh" w:hint="cs"/>
          <w:szCs w:val="27"/>
          <w:rtl/>
        </w:rPr>
        <w:t>:</w:t>
      </w:r>
      <w:r w:rsidRPr="00C6696E">
        <w:rPr>
          <w:rFonts w:cs="KFGQPC Uthman Taha Naskh"/>
          <w:szCs w:val="27"/>
          <w:rtl/>
        </w:rPr>
        <w:t xml:space="preserve"> </w:t>
      </w:r>
      <w:r w:rsidR="00F76B71">
        <w:rPr>
          <w:rFonts w:ascii="KFGQPC Uthman Taha Naskh" w:cs="KFGQPC Uthman Taha Naskh" w:hint="cs"/>
          <w:sz w:val="28"/>
          <w:rtl/>
          <w:lang w:val="en-MY" w:eastAsia="en-MY"/>
        </w:rPr>
        <w:t>﴿</w:t>
      </w:r>
      <w:r w:rsidR="00F76B71">
        <w:rPr>
          <w:rFonts w:ascii="KFGQPC Uthmanic Script HAFS" w:cs="KFGQPC Uthmanic Script HAFS" w:hint="cs"/>
          <w:sz w:val="28"/>
          <w:rtl/>
          <w:lang w:val="en-MY" w:eastAsia="en-MY"/>
        </w:rPr>
        <w:t>مَنۡ</w:t>
      </w:r>
      <w:r w:rsidR="00F76B71">
        <w:rPr>
          <w:rFonts w:ascii="KFGQPC Uthmanic Script HAFS" w:cs="KFGQPC Uthmanic Script HAFS"/>
          <w:sz w:val="28"/>
          <w:rtl/>
          <w:lang w:val="en-MY" w:eastAsia="en-MY"/>
        </w:rPr>
        <w:t xml:space="preserve"> </w:t>
      </w:r>
      <w:r w:rsidR="00F76B71">
        <w:rPr>
          <w:rFonts w:ascii="KFGQPC Uthmanic Script HAFS" w:cs="KFGQPC Uthmanic Script HAFS" w:hint="cs"/>
          <w:sz w:val="28"/>
          <w:rtl/>
          <w:lang w:val="en-MY" w:eastAsia="en-MY"/>
        </w:rPr>
        <w:t>أَنصَارِيٓ</w:t>
      </w:r>
      <w:r w:rsidR="00F76B71">
        <w:rPr>
          <w:rFonts w:ascii="KFGQPC Uthmanic Script HAFS" w:cs="KFGQPC Uthmanic Script HAFS"/>
          <w:sz w:val="28"/>
          <w:rtl/>
          <w:lang w:val="en-MY" w:eastAsia="en-MY"/>
        </w:rPr>
        <w:t xml:space="preserve"> </w:t>
      </w:r>
      <w:r w:rsidR="00F76B71">
        <w:rPr>
          <w:rFonts w:ascii="KFGQPC Uthmanic Script HAFS" w:cs="KFGQPC Uthmanic Script HAFS" w:hint="cs"/>
          <w:sz w:val="28"/>
          <w:rtl/>
          <w:lang w:val="en-MY" w:eastAsia="en-MY"/>
        </w:rPr>
        <w:t>إِلَى</w:t>
      </w:r>
      <w:r w:rsidR="00F76B71">
        <w:rPr>
          <w:rFonts w:ascii="KFGQPC Uthmanic Script HAFS" w:cs="KFGQPC Uthmanic Script HAFS"/>
          <w:sz w:val="28"/>
          <w:rtl/>
          <w:lang w:val="en-MY" w:eastAsia="en-MY"/>
        </w:rPr>
        <w:t xml:space="preserve"> </w:t>
      </w:r>
      <w:r w:rsidR="00F76B71">
        <w:rPr>
          <w:rFonts w:ascii="KFGQPC Uthmanic Script HAFS" w:cs="KFGQPC Uthmanic Script HAFS" w:hint="cs"/>
          <w:sz w:val="28"/>
          <w:rtl/>
          <w:lang w:val="en-MY" w:eastAsia="en-MY"/>
        </w:rPr>
        <w:t>ٱللَّهِۖ</w:t>
      </w:r>
      <w:r w:rsidR="00F76B71">
        <w:rPr>
          <w:rFonts w:ascii="KFGQPC Uthmanic Script HAFS" w:cs="KFGQPC Uthmanic Script HAFS"/>
          <w:sz w:val="28"/>
          <w:rtl/>
          <w:lang w:val="en-MY" w:eastAsia="en-MY"/>
        </w:rPr>
        <w:t xml:space="preserve"> </w:t>
      </w:r>
      <w:r w:rsidR="00F76B71">
        <w:rPr>
          <w:rFonts w:ascii="KFGQPC Uthmanic Script HAFS" w:cs="KFGQPC Uthmanic Script HAFS" w:hint="cs"/>
          <w:sz w:val="28"/>
          <w:rtl/>
          <w:lang w:val="en-MY" w:eastAsia="en-MY"/>
        </w:rPr>
        <w:t>قَالَ</w:t>
      </w:r>
      <w:r w:rsidR="00F76B71">
        <w:rPr>
          <w:rFonts w:ascii="KFGQPC Uthmanic Script HAFS" w:cs="KFGQPC Uthmanic Script HAFS"/>
          <w:sz w:val="28"/>
          <w:rtl/>
          <w:lang w:val="en-MY" w:eastAsia="en-MY"/>
        </w:rPr>
        <w:t xml:space="preserve"> </w:t>
      </w:r>
      <w:r w:rsidR="00F76B71">
        <w:rPr>
          <w:rFonts w:ascii="KFGQPC Uthmanic Script HAFS" w:cs="KFGQPC Uthmanic Script HAFS" w:hint="cs"/>
          <w:sz w:val="28"/>
          <w:rtl/>
          <w:lang w:val="en-MY" w:eastAsia="en-MY"/>
        </w:rPr>
        <w:t>ٱلۡحَوَارِيُّونَ</w:t>
      </w:r>
      <w:r w:rsidR="00F76B71">
        <w:rPr>
          <w:rFonts w:ascii="KFGQPC Uthmanic Script HAFS" w:cs="KFGQPC Uthmanic Script HAFS"/>
          <w:sz w:val="28"/>
          <w:rtl/>
          <w:lang w:val="en-MY" w:eastAsia="en-MY"/>
        </w:rPr>
        <w:t xml:space="preserve"> </w:t>
      </w:r>
      <w:r w:rsidR="00F76B71">
        <w:rPr>
          <w:rFonts w:ascii="KFGQPC Uthmanic Script HAFS" w:cs="KFGQPC Uthmanic Script HAFS" w:hint="cs"/>
          <w:sz w:val="28"/>
          <w:rtl/>
          <w:lang w:val="en-MY" w:eastAsia="en-MY"/>
        </w:rPr>
        <w:t>نَحۡنُ</w:t>
      </w:r>
      <w:r w:rsidR="00F76B71">
        <w:rPr>
          <w:rFonts w:ascii="KFGQPC Uthmanic Script HAFS" w:cs="KFGQPC Uthmanic Script HAFS"/>
          <w:sz w:val="28"/>
          <w:rtl/>
          <w:lang w:val="en-MY" w:eastAsia="en-MY"/>
        </w:rPr>
        <w:t xml:space="preserve"> </w:t>
      </w:r>
      <w:r w:rsidR="00F76B71">
        <w:rPr>
          <w:rFonts w:ascii="KFGQPC Uthmanic Script HAFS" w:cs="KFGQPC Uthmanic Script HAFS" w:hint="cs"/>
          <w:sz w:val="28"/>
          <w:rtl/>
          <w:lang w:val="en-MY" w:eastAsia="en-MY"/>
        </w:rPr>
        <w:t>أَنصَارُ</w:t>
      </w:r>
      <w:r w:rsidR="00F76B71">
        <w:rPr>
          <w:rFonts w:ascii="KFGQPC Uthmanic Script HAFS" w:cs="KFGQPC Uthmanic Script HAFS"/>
          <w:sz w:val="28"/>
          <w:rtl/>
          <w:lang w:val="en-MY" w:eastAsia="en-MY"/>
        </w:rPr>
        <w:t xml:space="preserve"> </w:t>
      </w:r>
      <w:r w:rsidR="00F76B71">
        <w:rPr>
          <w:rFonts w:ascii="KFGQPC Uthmanic Script HAFS" w:cs="KFGQPC Uthmanic Script HAFS" w:hint="cs"/>
          <w:sz w:val="28"/>
          <w:rtl/>
          <w:lang w:val="en-MY" w:eastAsia="en-MY"/>
        </w:rPr>
        <w:t>ٱللَّهِ</w:t>
      </w:r>
      <w:r w:rsidR="00F76B71">
        <w:rPr>
          <w:rFonts w:ascii="KFGQPC Uthman Taha Naskh" w:cs="KFGQPC Uthman Taha Naskh" w:hint="cs"/>
          <w:sz w:val="28"/>
          <w:rtl/>
          <w:lang w:val="en-MY" w:eastAsia="en-MY"/>
        </w:rPr>
        <w:t>﴾</w:t>
      </w:r>
      <w:r w:rsidR="00F76B71">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آل عمران</w:t>
      </w:r>
      <w:r w:rsidR="00F76B71">
        <w:rPr>
          <w:rFonts w:ascii="KFGQPC Uthman Taha Naskh" w:cs="KFGQPC Uthman Taha Naskh"/>
          <w:sz w:val="28"/>
          <w:rtl/>
          <w:lang w:val="en-MY" w:eastAsia="en-MY"/>
        </w:rPr>
        <w:t xml:space="preserve">: </w:t>
      </w:r>
      <w:r w:rsidR="00F76B71">
        <w:rPr>
          <w:rFonts w:ascii="KFGQPC Uthman Taha Naskh" w:cs="KFGQPC Uthman Taha Naskh" w:hint="cs"/>
          <w:sz w:val="28"/>
          <w:rtl/>
          <w:lang w:val="en-MY" w:eastAsia="en-MY"/>
        </w:rPr>
        <w:t>٥٢</w:t>
      </w:r>
      <w:r w:rsidR="00F76B71">
        <w:rPr>
          <w:rFonts w:ascii="KFGQPC Uthman Taha Naskh" w:cs="KFGQPC Uthman Taha Naskh"/>
          <w:sz w:val="28"/>
          <w:rtl/>
          <w:lang w:val="en-MY" w:eastAsia="en-MY"/>
        </w:rPr>
        <w:t xml:space="preserve">]  </w:t>
      </w:r>
      <w:r w:rsidRPr="00C6696E">
        <w:rPr>
          <w:rFonts w:cs="KFGQPC Uthman Taha Naskh"/>
          <w:szCs w:val="27"/>
          <w:rtl/>
        </w:rPr>
        <w:t>وَتَلَا الْآيَةَ إِلَى آخِرِهَا</w:t>
      </w:r>
      <w:r w:rsidRPr="00C6696E">
        <w:rPr>
          <w:rFonts w:cs="KFGQPC Uthman Taha Naskh" w:hint="cs"/>
          <w:szCs w:val="27"/>
          <w:rtl/>
        </w:rPr>
        <w:t>،</w:t>
      </w:r>
      <w:r w:rsidRPr="00C6696E">
        <w:rPr>
          <w:rFonts w:cs="KFGQPC Uthman Taha Naskh"/>
          <w:szCs w:val="27"/>
          <w:rtl/>
        </w:rPr>
        <w:t xml:space="preserve"> فَسُمُّوا النَّصَارَى لِنُصْرَةِ دِينِ اللهِ</w:t>
      </w:r>
      <w:r w:rsidRPr="00C6696E">
        <w:rPr>
          <w:rFonts w:cs="KFGQPC Uthman Taha Naskh" w:hint="cs"/>
          <w:szCs w:val="27"/>
          <w:rtl/>
        </w:rPr>
        <w:t>.</w:t>
      </w:r>
    </w:p>
    <w:p w:rsidR="00281393" w:rsidRPr="00C6696E" w:rsidRDefault="00281393" w:rsidP="00071EFE">
      <w:pPr>
        <w:widowControl w:val="0"/>
        <w:spacing w:after="60" w:line="228" w:lineRule="auto"/>
        <w:ind w:firstLine="284"/>
        <w:jc w:val="both"/>
        <w:rPr>
          <w:rFonts w:cs="KFGQPC Uthman Taha Naskh" w:hint="cs"/>
          <w:szCs w:val="27"/>
          <w:rtl/>
        </w:rPr>
      </w:pPr>
      <w:r w:rsidRPr="00C6696E">
        <w:rPr>
          <w:rFonts w:cs="KFGQPC Uthman Taha Naskh"/>
          <w:szCs w:val="27"/>
          <w:rtl/>
        </w:rPr>
        <w:t>قَالَ الْمُفَضَّلُ</w:t>
      </w:r>
      <w:r w:rsidRPr="00C6696E">
        <w:rPr>
          <w:rFonts w:cs="KFGQPC Uthman Taha Naskh" w:hint="cs"/>
          <w:szCs w:val="27"/>
          <w:rtl/>
        </w:rPr>
        <w:t>:</w:t>
      </w:r>
      <w:r w:rsidRPr="00C6696E">
        <w:rPr>
          <w:rFonts w:cs="KFGQPC Uthman Taha Naskh"/>
          <w:szCs w:val="27"/>
          <w:rtl/>
        </w:rPr>
        <w:t xml:space="preserve"> فَقُلْتُ</w:t>
      </w:r>
      <w:r w:rsidRPr="00C6696E">
        <w:rPr>
          <w:rFonts w:cs="KFGQPC Uthman Taha Naskh" w:hint="cs"/>
          <w:szCs w:val="27"/>
          <w:rtl/>
        </w:rPr>
        <w:t>:</w:t>
      </w:r>
      <w:r w:rsidRPr="00C6696E">
        <w:rPr>
          <w:rFonts w:cs="KFGQPC Uthman Taha Naskh"/>
          <w:szCs w:val="27"/>
          <w:rtl/>
        </w:rPr>
        <w:t xml:space="preserve"> يَا مَوْلَايَ</w:t>
      </w:r>
      <w:r w:rsidRPr="00C6696E">
        <w:rPr>
          <w:rFonts w:cs="KFGQPC Uthman Taha Naskh" w:hint="cs"/>
          <w:szCs w:val="27"/>
          <w:rtl/>
        </w:rPr>
        <w:t>!</w:t>
      </w:r>
      <w:r w:rsidRPr="00C6696E">
        <w:rPr>
          <w:rFonts w:cs="KFGQPC Uthman Taha Naskh"/>
          <w:szCs w:val="27"/>
          <w:rtl/>
        </w:rPr>
        <w:t xml:space="preserve"> فَلِمَ سُمِّيَ الصَّابِئُونَ الصَّابِئِينَ</w:t>
      </w:r>
      <w:r w:rsidRPr="00C6696E">
        <w:rPr>
          <w:rFonts w:cs="KFGQPC Uthman Taha Naskh" w:hint="cs"/>
          <w:szCs w:val="27"/>
          <w:rtl/>
        </w:rPr>
        <w:t>؟</w:t>
      </w:r>
      <w:r w:rsidRPr="00C6696E">
        <w:rPr>
          <w:rFonts w:cs="KFGQPC Uthman Taha Naskh"/>
          <w:szCs w:val="27"/>
          <w:rtl/>
        </w:rPr>
        <w:t xml:space="preserve"> </w:t>
      </w:r>
    </w:p>
    <w:p w:rsidR="00281393" w:rsidRPr="00C6696E" w:rsidRDefault="00281393" w:rsidP="00071EFE">
      <w:pPr>
        <w:widowControl w:val="0"/>
        <w:spacing w:after="60" w:line="228" w:lineRule="auto"/>
        <w:ind w:firstLine="284"/>
        <w:jc w:val="both"/>
        <w:rPr>
          <w:rFonts w:cs="KFGQPC Uthman Taha Naskh"/>
          <w:szCs w:val="27"/>
          <w:rtl/>
        </w:rPr>
      </w:pPr>
      <w:r w:rsidRPr="00C6696E">
        <w:rPr>
          <w:rFonts w:cs="KFGQPC Uthman Taha Naskh"/>
          <w:szCs w:val="27"/>
          <w:rtl/>
        </w:rPr>
        <w:t xml:space="preserve">فَقَالَ </w:t>
      </w:r>
      <w:r w:rsidRPr="00C6696E">
        <w:rPr>
          <w:rFonts w:ascii="Abo-thar" w:hAnsi="Abo-thar" w:cs="KFGQPC Uthman Taha Naskh"/>
          <w:sz w:val="30"/>
          <w:szCs w:val="27"/>
        </w:rPr>
        <w:t></w:t>
      </w:r>
      <w:r w:rsidRPr="00C6696E">
        <w:rPr>
          <w:rFonts w:cs="KFGQPC Uthman Taha Naskh" w:hint="cs"/>
          <w:szCs w:val="27"/>
          <w:rtl/>
        </w:rPr>
        <w:t>:</w:t>
      </w:r>
      <w:r w:rsidRPr="00C6696E">
        <w:rPr>
          <w:rFonts w:cs="KFGQPC Uthman Taha Naskh"/>
          <w:szCs w:val="27"/>
          <w:rtl/>
        </w:rPr>
        <w:t xml:space="preserve"> إِنَّهُمْ صَبَوْا إِلَى تَعْطِيلِ الْأَنْبِيَاءِ وَالرُّسُلِ وَالْمِلَلِ وَالشَّرَائِعِ وَقَالُوا كُلُّ مَا جَاءُوا بِهِ بَاطِلٌ فَجَحَدُوا تَوْحِيدَ اللهِ تَعَالَى وَنُبُوَّةَ الْأَنْبِيَاءِ وَرِسَالَةَ الْمُرْسَلِينَ وَوَصِيَّةَ</w:t>
      </w:r>
      <w:r w:rsidRPr="00C6696E">
        <w:rPr>
          <w:rFonts w:cs="KFGQPC Uthman Taha Naskh" w:hint="cs"/>
          <w:szCs w:val="27"/>
          <w:rtl/>
        </w:rPr>
        <w:t xml:space="preserve"> </w:t>
      </w:r>
      <w:r w:rsidRPr="00C6696E">
        <w:rPr>
          <w:rFonts w:cs="KFGQPC Uthman Taha Naskh"/>
          <w:szCs w:val="27"/>
          <w:rtl/>
        </w:rPr>
        <w:t>الْأَوْصِيَاءِ فَهُمْ بِلَا شَرِيعَةٍ وَلَا كِتَابٍ وَلَا رَسُولٍ وَهُمْ مُعَطِّلَةُ الْعَالَمِ</w:t>
      </w:r>
      <w:r w:rsidRPr="00C6696E">
        <w:rPr>
          <w:rFonts w:cs="KFGQPC Uthman Taha Naskh" w:hint="cs"/>
          <w:szCs w:val="27"/>
          <w:rtl/>
        </w:rPr>
        <w:t>.</w:t>
      </w:r>
      <w:r w:rsidRPr="00C6696E">
        <w:rPr>
          <w:rFonts w:cs="KFGQPC Uthman Taha Naskh"/>
          <w:szCs w:val="27"/>
          <w:rtl/>
        </w:rPr>
        <w:t xml:space="preserve"> قَالَ الْمُفَضَّلُ سُبْحَانَ اللهِ مَا أَجَلَّ هَذَا مِنْ عِلْمٍ</w:t>
      </w:r>
      <w:r w:rsidRPr="00C6696E">
        <w:rPr>
          <w:rFonts w:cs="KFGQPC Uthman Taha Naskh" w:hint="cs"/>
          <w:szCs w:val="27"/>
          <w:rtl/>
        </w:rPr>
        <w:t>.</w:t>
      </w:r>
      <w:r w:rsidRPr="00C6696E">
        <w:rPr>
          <w:rFonts w:cs="KFGQPC Uthman Taha Naskh"/>
          <w:szCs w:val="27"/>
          <w:rtl/>
        </w:rPr>
        <w:t xml:space="preserve"> قَالَ </w:t>
      </w:r>
      <w:r w:rsidRPr="00C6696E">
        <w:rPr>
          <w:rFonts w:ascii="Abo-thar" w:hAnsi="Abo-thar" w:cs="KFGQPC Uthman Taha Naskh"/>
          <w:sz w:val="30"/>
          <w:szCs w:val="27"/>
        </w:rPr>
        <w:t></w:t>
      </w:r>
      <w:r w:rsidRPr="00C6696E">
        <w:rPr>
          <w:rFonts w:cs="KFGQPC Uthman Taha Naskh" w:hint="cs"/>
          <w:szCs w:val="27"/>
          <w:rtl/>
        </w:rPr>
        <w:t>:</w:t>
      </w:r>
      <w:r w:rsidRPr="00C6696E">
        <w:rPr>
          <w:rFonts w:cs="KFGQPC Uthman Taha Naskh"/>
          <w:szCs w:val="27"/>
          <w:rtl/>
        </w:rPr>
        <w:t xml:space="preserve"> نَعَمْ يَا مُفَضَّلُ فَأَلْقِهِ إِلَى شِيعَتِنَا لِئَلَّا يَشُكُّوا فِي الدِّينِ</w:t>
      </w:r>
      <w:r w:rsidRPr="00C6696E">
        <w:rPr>
          <w:rFonts w:cs="KFGQPC Uthman Taha Naskh" w:hint="cs"/>
          <w:szCs w:val="27"/>
          <w:rtl/>
        </w:rPr>
        <w:t>.</w:t>
      </w:r>
      <w:r w:rsidRPr="00C6696E">
        <w:rPr>
          <w:rFonts w:cs="KFGQPC Uthman Taha Naskh"/>
          <w:szCs w:val="27"/>
          <w:rtl/>
        </w:rPr>
        <w:t xml:space="preserve"> </w:t>
      </w:r>
    </w:p>
    <w:p w:rsidR="00281393" w:rsidRPr="00C6696E" w:rsidRDefault="00281393" w:rsidP="00071EFE">
      <w:pPr>
        <w:widowControl w:val="0"/>
        <w:spacing w:after="60" w:line="228" w:lineRule="auto"/>
        <w:ind w:firstLine="284"/>
        <w:jc w:val="both"/>
        <w:rPr>
          <w:rFonts w:cs="KFGQPC Uthman Taha Naskh" w:hint="cs"/>
          <w:szCs w:val="27"/>
          <w:rtl/>
        </w:rPr>
      </w:pPr>
      <w:r w:rsidRPr="00C6696E">
        <w:rPr>
          <w:rFonts w:cs="KFGQPC Uthman Taha Naskh"/>
          <w:szCs w:val="27"/>
          <w:rtl/>
        </w:rPr>
        <w:t>قَالَ المُفَضَّلُ: يَا سَيِّدِي</w:t>
      </w:r>
      <w:r w:rsidRPr="00C6696E">
        <w:rPr>
          <w:rFonts w:cs="KFGQPC Uthman Taha Naskh" w:hint="cs"/>
          <w:szCs w:val="27"/>
          <w:rtl/>
        </w:rPr>
        <w:t>!</w:t>
      </w:r>
      <w:r w:rsidRPr="00C6696E">
        <w:rPr>
          <w:rFonts w:cs="KFGQPC Uthman Taha Naskh"/>
          <w:szCs w:val="27"/>
          <w:rtl/>
        </w:rPr>
        <w:t xml:space="preserve"> فَفِي أَيِّ بُقْعَةٍ يَظْهَرُ المَهْدِيُّ؟</w:t>
      </w:r>
      <w:r w:rsidRPr="00C6696E">
        <w:rPr>
          <w:rFonts w:cs="KFGQPC Uthman Taha Naskh" w:hint="cs"/>
          <w:szCs w:val="27"/>
          <w:rtl/>
        </w:rPr>
        <w:t xml:space="preserve"> </w:t>
      </w:r>
    </w:p>
    <w:p w:rsidR="00281393" w:rsidRPr="00C6696E" w:rsidRDefault="00281393" w:rsidP="00071EFE">
      <w:pPr>
        <w:widowControl w:val="0"/>
        <w:spacing w:after="60" w:line="228" w:lineRule="auto"/>
        <w:ind w:firstLine="284"/>
        <w:jc w:val="both"/>
        <w:rPr>
          <w:rFonts w:cs="KFGQPC Uthman Taha Naskh"/>
          <w:szCs w:val="27"/>
          <w:rtl/>
        </w:rPr>
      </w:pPr>
      <w:r w:rsidRPr="00C6696E">
        <w:rPr>
          <w:rFonts w:cs="KFGQPC Uthman Taha Naskh"/>
          <w:szCs w:val="27"/>
          <w:rtl/>
        </w:rPr>
        <w:t xml:space="preserve">قَالَ </w:t>
      </w:r>
      <w:r w:rsidRPr="00C6696E">
        <w:rPr>
          <w:rFonts w:ascii="Abo-thar" w:hAnsi="Abo-thar" w:cs="KFGQPC Uthman Taha Naskh"/>
          <w:sz w:val="30"/>
          <w:szCs w:val="27"/>
        </w:rPr>
        <w:t></w:t>
      </w:r>
      <w:r w:rsidRPr="00C6696E">
        <w:rPr>
          <w:rFonts w:cs="KFGQPC Uthman Taha Naskh" w:hint="cs"/>
          <w:szCs w:val="27"/>
          <w:rtl/>
        </w:rPr>
        <w:t>:</w:t>
      </w:r>
      <w:r w:rsidRPr="00C6696E">
        <w:rPr>
          <w:rFonts w:cs="KFGQPC Uthman Taha Naskh"/>
          <w:szCs w:val="27"/>
          <w:rtl/>
        </w:rPr>
        <w:t xml:space="preserve"> لَا تَرَاهُ عَيْنٌ فِي وَقْتِ ظُهُورِهِ إِلَّا رَأَتْهُ كُلُّ عَيْنٍ فَمَنْ قَالَ لَكُمْ غَيْرَ هَذَا فَكَذِّبُوهُ.</w:t>
      </w:r>
    </w:p>
    <w:p w:rsidR="00281393" w:rsidRPr="00C6696E" w:rsidRDefault="00281393" w:rsidP="00071EFE">
      <w:pPr>
        <w:widowControl w:val="0"/>
        <w:spacing w:after="60" w:line="228" w:lineRule="auto"/>
        <w:ind w:firstLine="284"/>
        <w:jc w:val="both"/>
        <w:rPr>
          <w:rFonts w:cs="KFGQPC Uthman Taha Naskh"/>
          <w:szCs w:val="27"/>
          <w:rtl/>
        </w:rPr>
      </w:pPr>
      <w:r w:rsidRPr="00C6696E">
        <w:rPr>
          <w:rFonts w:cs="KFGQPC Uthman Taha Naskh"/>
          <w:szCs w:val="27"/>
          <w:rtl/>
        </w:rPr>
        <w:t xml:space="preserve"> قَالَ المُفَضَّلُ: يَا سَيِّدِي! وَلَا يُرَى وَقْتَ وِلَادَتِهِ؟</w:t>
      </w:r>
    </w:p>
    <w:p w:rsidR="00281393" w:rsidRPr="00C6696E" w:rsidRDefault="00281393" w:rsidP="00071EFE">
      <w:pPr>
        <w:widowControl w:val="0"/>
        <w:spacing w:after="60" w:line="228" w:lineRule="auto"/>
        <w:ind w:firstLine="284"/>
        <w:jc w:val="both"/>
        <w:rPr>
          <w:rFonts w:cs="KFGQPC Uthman Taha Naskh"/>
          <w:szCs w:val="27"/>
          <w:rtl/>
        </w:rPr>
      </w:pPr>
      <w:r w:rsidRPr="00C6696E">
        <w:rPr>
          <w:rFonts w:cs="KFGQPC Uthman Taha Naskh"/>
          <w:szCs w:val="27"/>
          <w:rtl/>
        </w:rPr>
        <w:t>قَالَ: بَلَى وَاللهِ لَيُرَى مِنْ سَاعَةِ وِلَادَتِهِ إِلَى سَاعَةِ وَفَاةِ أَبِيهِ سَنَتَيْنِ وَتِسْعَةَ أَشْهُرٍ أَوَّلُ وِلَادَتِهِ وَقْتُ الفَجْرِ مِنْ لَيْلَةِ الجُمُعَةِ لِثَمَانٍ خَلَوْنَ مِنْ شَعْبَانَ سَنَةَ 257 إِلَى يَوْمِ الجُمُعَةِ لِثَمَانٍ خَلَوْنَ مِنْ رَبِيعٍ الأَوَّلِ مِنْ سَنَةِ 260 وَهُوَ يَوْمُ وَفَاةِ أَبِيهِ بِالْمَدِينَةِ الَّتِي بِشَاطِئِ دِجْلَةَ، يَبْنِيهَا المُتَكَبِّرُ الجَبَّارُ المُسَمَّى بِاسْمِ جَعْفَرٍ الضَّالُّ المُلَقَّبُ بِالْمُتَوَكِّلِ</w:t>
      </w:r>
      <w:r w:rsidRPr="00F76B71">
        <w:rPr>
          <w:rFonts w:cs="Arabic11 BT"/>
          <w:szCs w:val="27"/>
          <w:vertAlign w:val="superscript"/>
          <w:rtl/>
        </w:rPr>
        <w:t>(</w:t>
      </w:r>
      <w:r w:rsidRPr="00F76B71">
        <w:rPr>
          <w:rStyle w:val="FootnoteReference"/>
          <w:rFonts w:cs="Arabic11 BT"/>
          <w:szCs w:val="27"/>
          <w:rtl/>
        </w:rPr>
        <w:footnoteReference w:id="35"/>
      </w:r>
      <w:r w:rsidRPr="00F76B71">
        <w:rPr>
          <w:rFonts w:cs="Arabic11 BT"/>
          <w:szCs w:val="27"/>
          <w:vertAlign w:val="superscript"/>
          <w:rtl/>
        </w:rPr>
        <w:t>)</w:t>
      </w:r>
      <w:r w:rsidRPr="00C6696E">
        <w:rPr>
          <w:rFonts w:cs="KFGQPC Uthman Taha Naskh"/>
          <w:szCs w:val="27"/>
          <w:rtl/>
        </w:rPr>
        <w:t>، وَهُوَ المُتَأَكِّلُ لَعَنَهُ اللهُ تَعَالَى وَهِيَ مَدِينَةٌ تُدْعَى بِ</w:t>
      </w:r>
      <w:r w:rsidRPr="00C6696E">
        <w:rPr>
          <w:rFonts w:cs="KFGQPC Uthman Taha Naskh" w:hint="cs"/>
          <w:szCs w:val="27"/>
          <w:rtl/>
        </w:rPr>
        <w:t>ـ«</w:t>
      </w:r>
      <w:r w:rsidRPr="00C6696E">
        <w:rPr>
          <w:rFonts w:cs="KFGQPC Uthman Taha Naskh"/>
          <w:szCs w:val="27"/>
          <w:rtl/>
        </w:rPr>
        <w:t>سُـرَّ مَنْ رَأَى</w:t>
      </w:r>
      <w:r w:rsidRPr="00C6696E">
        <w:rPr>
          <w:rFonts w:cs="KFGQPC Uthman Taha Naskh" w:hint="cs"/>
          <w:szCs w:val="27"/>
          <w:rtl/>
        </w:rPr>
        <w:t>»</w:t>
      </w:r>
      <w:r w:rsidRPr="00C6696E">
        <w:rPr>
          <w:rFonts w:cs="KFGQPC Uthman Taha Naskh"/>
          <w:szCs w:val="27"/>
          <w:rtl/>
        </w:rPr>
        <w:t xml:space="preserve"> وَهِيَ سَاءَ مَنْ رَأَى يَرَى شَخْصَهُ المُؤْمِنُ المُحِقُّ سَنَةَ سِتِّينَ وَمِائَتَيْنِ وَلَا يَرَاهُ المُشَكِّكُ المُرْتَابُ</w:t>
      </w:r>
      <w:r w:rsidRPr="00C6696E">
        <w:rPr>
          <w:rFonts w:cs="KFGQPC Uthman Taha Naskh" w:hint="cs"/>
          <w:szCs w:val="27"/>
          <w:rtl/>
        </w:rPr>
        <w:t xml:space="preserve"> (؟!)</w:t>
      </w:r>
      <w:r w:rsidRPr="00C6696E">
        <w:rPr>
          <w:rFonts w:cs="KFGQPC Uthman Taha Naskh"/>
          <w:szCs w:val="27"/>
          <w:rtl/>
        </w:rPr>
        <w:t xml:space="preserve"> وَيَنْفُذُ فِيهَا أَمْرُهُ وَنَهْيُهُ وَيَغِيبُ عَنْهَا فَيَظْهَرُ فِي القَصْرِ بِصَابِرٍ بِجَانِبِ المَدِينَةِ فِي حَرَمِ جَدِّهِ رَسُولِ اللهِ </w:t>
      </w:r>
      <w:r w:rsidRPr="00C6696E">
        <w:rPr>
          <w:rFonts w:cs="KFGQPC Uthman Taha Naskh" w:hint="cs"/>
          <w:sz w:val="30"/>
          <w:szCs w:val="27"/>
          <w:rtl/>
        </w:rPr>
        <w:sym w:font="Abo-thar" w:char="F04A"/>
      </w:r>
      <w:r w:rsidRPr="00C6696E">
        <w:rPr>
          <w:rFonts w:cs="KFGQPC Uthman Taha Naskh" w:hint="cs"/>
          <w:szCs w:val="27"/>
          <w:rtl/>
        </w:rPr>
        <w:t xml:space="preserve"> (؟!)</w:t>
      </w:r>
      <w:r w:rsidRPr="00C6696E">
        <w:rPr>
          <w:rFonts w:cs="KFGQPC Uthman Taha Naskh"/>
          <w:szCs w:val="27"/>
          <w:rtl/>
        </w:rPr>
        <w:t xml:space="preserve"> فَيَلْقَاهُ هُنَاكَ مَنْ يُسْعِدُهُ اللهُ بِالنَّظَرِ إِلَيْهِ ثُمَّ يَغِيبُ فِي آخِرِ يَوْمٍ مِنْ سَنَةِ 266 فَلَا تَرَاهُ عَيْنُ أَحَدٍ حَتَّى يَرَاهُ كُلُّ أَحَدٍ وَكُلُّ عَيْنٍ.</w:t>
      </w:r>
    </w:p>
    <w:p w:rsidR="00281393" w:rsidRPr="00C6696E" w:rsidRDefault="00281393" w:rsidP="00071EFE">
      <w:pPr>
        <w:widowControl w:val="0"/>
        <w:spacing w:after="60" w:line="228" w:lineRule="auto"/>
        <w:ind w:firstLine="284"/>
        <w:jc w:val="both"/>
        <w:rPr>
          <w:rFonts w:cs="KFGQPC Uthman Taha Naskh"/>
          <w:szCs w:val="27"/>
          <w:rtl/>
        </w:rPr>
      </w:pPr>
      <w:r w:rsidRPr="00C6696E">
        <w:rPr>
          <w:rFonts w:cs="KFGQPC Uthman Taha Naskh"/>
          <w:szCs w:val="27"/>
          <w:rtl/>
        </w:rPr>
        <w:t>قَالَ المُفَضَّلُ قُلْتُ: يَا سَيِّدِي! فَمَنْ يُخَاطِبُهُ وَلِمَنْ يُخَاطِبُ.</w:t>
      </w:r>
    </w:p>
    <w:p w:rsidR="00281393" w:rsidRPr="00C6696E" w:rsidRDefault="00281393" w:rsidP="00071EFE">
      <w:pPr>
        <w:widowControl w:val="0"/>
        <w:spacing w:after="60" w:line="228" w:lineRule="auto"/>
        <w:ind w:firstLine="284"/>
        <w:jc w:val="both"/>
        <w:rPr>
          <w:rFonts w:cs="KFGQPC Uthman Taha Naskh" w:hint="cs"/>
          <w:szCs w:val="27"/>
          <w:rtl/>
        </w:rPr>
      </w:pPr>
      <w:r w:rsidRPr="00C6696E">
        <w:rPr>
          <w:rFonts w:cs="KFGQPC Uthman Taha Naskh"/>
          <w:szCs w:val="27"/>
          <w:rtl/>
        </w:rPr>
        <w:t xml:space="preserve">قَالَ الصَّادِقُ </w:t>
      </w:r>
      <w:r w:rsidRPr="00C6696E">
        <w:rPr>
          <w:rFonts w:ascii="Abo-thar" w:hAnsi="Abo-thar" w:cs="KFGQPC Uthman Taha Naskh"/>
          <w:sz w:val="30"/>
          <w:szCs w:val="27"/>
        </w:rPr>
        <w:t></w:t>
      </w:r>
      <w:r w:rsidRPr="00C6696E">
        <w:rPr>
          <w:rFonts w:cs="KFGQPC Uthman Taha Naskh"/>
          <w:szCs w:val="27"/>
          <w:rtl/>
        </w:rPr>
        <w:t>: تُخَاطِبُهُ المَلَائِكَةُ وَالمُؤْمِنُونَ مِنَ الجِنِّ وَيَخْرُجُ أَمْرُهُ وَنَهْيُهُ إِلَى ثِقَاتِهِ وَوُلَاتِهِ وَوُكَلَائِهِ وَيَقْعُدُ بِبَابِهِ مُحَمَّدُ بْنُ نُصَيْرٍ النُّمَيْرِيُّ فِي يَوْمِ غَيْبَتِهِ بِصَابِرٍ ثُمَّ يَظْهَرُ بِمَكَّةَ وَ</w:t>
      </w:r>
      <w:r w:rsidRPr="00C6696E">
        <w:rPr>
          <w:rFonts w:cs="KFGQPC Uthman Taha Naskh" w:hint="cs"/>
          <w:szCs w:val="27"/>
          <w:rtl/>
        </w:rPr>
        <w:t xml:space="preserve"> </w:t>
      </w:r>
      <w:r w:rsidRPr="00C6696E">
        <w:rPr>
          <w:rFonts w:cs="KFGQPC Uthman Taha Naskh"/>
          <w:szCs w:val="27"/>
          <w:rtl/>
        </w:rPr>
        <w:t xml:space="preserve">وَاللهِ يَا مُفَضَّلُ كَأَنِّي أَنْظُرُ إِلَيْهِ دَخَلَ مَكَّةَ وَعَلَيْهِ بُرْدَةُ رَسُولِ اللهِ </w:t>
      </w:r>
      <w:r w:rsidRPr="00C6696E">
        <w:rPr>
          <w:rFonts w:cs="KFGQPC Uthman Taha Naskh" w:hint="cs"/>
          <w:sz w:val="30"/>
          <w:szCs w:val="27"/>
          <w:rtl/>
        </w:rPr>
        <w:sym w:font="Abo-thar" w:char="F04A"/>
      </w:r>
      <w:r w:rsidRPr="00C6696E">
        <w:rPr>
          <w:rFonts w:cs="KFGQPC Uthman Taha Naskh"/>
          <w:szCs w:val="27"/>
          <w:rtl/>
        </w:rPr>
        <w:t xml:space="preserve"> وَعَلَى رَأْسِهِ عِمَامَةٌ صَفْرَاءُ وَفِي رِجْلَيْهِ نَعْلَا رَسُولِ اللهِ </w:t>
      </w:r>
      <w:r w:rsidRPr="00C6696E">
        <w:rPr>
          <w:rFonts w:cs="KFGQPC Uthman Taha Naskh" w:hint="cs"/>
          <w:sz w:val="30"/>
          <w:szCs w:val="27"/>
          <w:rtl/>
        </w:rPr>
        <w:sym w:font="Abo-thar" w:char="F04A"/>
      </w:r>
      <w:r w:rsidRPr="00C6696E">
        <w:rPr>
          <w:rFonts w:cs="KFGQPC Uthman Taha Naskh"/>
          <w:szCs w:val="27"/>
          <w:rtl/>
        </w:rPr>
        <w:t xml:space="preserve"> المَخْصُوفَةُ وَفِي يَدِهِ هِرَاوَتُهُ يَسُوقُ بَيْنَ يَدَيْهِ عِنَازاً عِجَافاً حَتَّى يَصِلَ بِهَا نَحْوَ البَيْتِ لَيْسَ ثَمَّ أَحَدٌ يَعْرِفُهُ وَيَظْهَرُ وَهُوَ شَابٌّ</w:t>
      </w:r>
      <w:r w:rsidRPr="00C6696E">
        <w:rPr>
          <w:rFonts w:cs="KFGQPC Uthman Taha Naskh" w:hint="cs"/>
          <w:szCs w:val="27"/>
          <w:rtl/>
        </w:rPr>
        <w:t>.</w:t>
      </w:r>
    </w:p>
    <w:p w:rsidR="00281393" w:rsidRPr="00C6696E" w:rsidRDefault="00281393" w:rsidP="00071EFE">
      <w:pPr>
        <w:widowControl w:val="0"/>
        <w:spacing w:after="60" w:line="228" w:lineRule="auto"/>
        <w:ind w:firstLine="284"/>
        <w:jc w:val="both"/>
        <w:rPr>
          <w:rFonts w:cs="KFGQPC Uthman Taha Naskh"/>
          <w:szCs w:val="27"/>
          <w:rtl/>
        </w:rPr>
      </w:pPr>
      <w:r w:rsidRPr="00C6696E">
        <w:rPr>
          <w:rFonts w:cs="KFGQPC Uthman Taha Naskh"/>
          <w:szCs w:val="27"/>
          <w:rtl/>
        </w:rPr>
        <w:t>قَالَ المُفَضَّلُ</w:t>
      </w:r>
      <w:r w:rsidRPr="00C6696E">
        <w:rPr>
          <w:rFonts w:cs="KFGQPC Uthman Taha Naskh" w:hint="cs"/>
          <w:szCs w:val="27"/>
          <w:rtl/>
        </w:rPr>
        <w:t>:</w:t>
      </w:r>
      <w:r w:rsidRPr="00C6696E">
        <w:rPr>
          <w:rFonts w:cs="KFGQPC Uthman Taha Naskh"/>
          <w:szCs w:val="27"/>
          <w:rtl/>
        </w:rPr>
        <w:t xml:space="preserve"> يَا سَيِّدِي</w:t>
      </w:r>
      <w:r w:rsidRPr="00C6696E">
        <w:rPr>
          <w:rFonts w:cs="KFGQPC Uthman Taha Naskh" w:hint="cs"/>
          <w:szCs w:val="27"/>
          <w:rtl/>
        </w:rPr>
        <w:t>!</w:t>
      </w:r>
      <w:r w:rsidRPr="00C6696E">
        <w:rPr>
          <w:rFonts w:cs="KFGQPC Uthman Taha Naskh"/>
          <w:szCs w:val="27"/>
          <w:rtl/>
        </w:rPr>
        <w:t xml:space="preserve"> يَعُودُ شَابّاً أَوْ يَظْهَرُ فِي شَيْبَةٍ</w:t>
      </w:r>
      <w:r w:rsidRPr="00C6696E">
        <w:rPr>
          <w:rFonts w:cs="KFGQPC Uthman Taha Naskh" w:hint="cs"/>
          <w:szCs w:val="27"/>
          <w:rtl/>
        </w:rPr>
        <w:t>؟</w:t>
      </w:r>
      <w:r w:rsidRPr="00C6696E">
        <w:rPr>
          <w:rFonts w:cs="KFGQPC Uthman Taha Naskh"/>
          <w:szCs w:val="27"/>
          <w:rtl/>
        </w:rPr>
        <w:t xml:space="preserve"> فَقَالَ </w:t>
      </w:r>
      <w:r w:rsidRPr="00C6696E">
        <w:rPr>
          <w:rFonts w:ascii="Abo-thar" w:hAnsi="Abo-thar" w:cs="KFGQPC Uthman Taha Naskh"/>
          <w:sz w:val="30"/>
          <w:szCs w:val="27"/>
        </w:rPr>
        <w:t></w:t>
      </w:r>
      <w:r w:rsidRPr="00C6696E">
        <w:rPr>
          <w:rFonts w:cs="KFGQPC Uthman Taha Naskh" w:hint="cs"/>
          <w:szCs w:val="27"/>
          <w:rtl/>
        </w:rPr>
        <w:t xml:space="preserve">: </w:t>
      </w:r>
      <w:r w:rsidRPr="00C6696E">
        <w:rPr>
          <w:rFonts w:cs="KFGQPC Uthman Taha Naskh"/>
          <w:szCs w:val="27"/>
          <w:rtl/>
        </w:rPr>
        <w:t>سُبْحَانَ اللهِ</w:t>
      </w:r>
      <w:r w:rsidRPr="00C6696E">
        <w:rPr>
          <w:rFonts w:cs="KFGQPC Uthman Taha Naskh" w:hint="cs"/>
          <w:szCs w:val="27"/>
          <w:rtl/>
        </w:rPr>
        <w:t>!</w:t>
      </w:r>
      <w:r w:rsidRPr="00C6696E">
        <w:rPr>
          <w:rFonts w:cs="KFGQPC Uthman Taha Naskh"/>
          <w:szCs w:val="27"/>
          <w:rtl/>
        </w:rPr>
        <w:t xml:space="preserve"> وَهَلْ يُعْرَفُ ذَلِكَ</w:t>
      </w:r>
      <w:r w:rsidRPr="00C6696E">
        <w:rPr>
          <w:rFonts w:cs="KFGQPC Uthman Taha Naskh" w:hint="cs"/>
          <w:szCs w:val="27"/>
          <w:rtl/>
        </w:rPr>
        <w:t>؟!</w:t>
      </w:r>
      <w:r w:rsidRPr="00C6696E">
        <w:rPr>
          <w:rFonts w:cs="Arabic11 BT"/>
          <w:szCs w:val="27"/>
          <w:vertAlign w:val="superscript"/>
          <w:rtl/>
        </w:rPr>
        <w:t>(</w:t>
      </w:r>
      <w:r w:rsidRPr="00C6696E">
        <w:rPr>
          <w:rStyle w:val="FootnoteReference"/>
          <w:rFonts w:cs="Arabic11 BT"/>
          <w:szCs w:val="27"/>
          <w:rtl/>
        </w:rPr>
        <w:footnoteReference w:id="36"/>
      </w:r>
      <w:r w:rsidRPr="00C6696E">
        <w:rPr>
          <w:rFonts w:cs="Arabic11 BT"/>
          <w:szCs w:val="27"/>
          <w:vertAlign w:val="superscript"/>
          <w:rtl/>
        </w:rPr>
        <w:t>)</w:t>
      </w:r>
      <w:r w:rsidRPr="00C6696E">
        <w:rPr>
          <w:rFonts w:cs="KFGQPC Uthman Taha Naskh"/>
          <w:szCs w:val="27"/>
          <w:rtl/>
        </w:rPr>
        <w:t xml:space="preserve"> يَظْهَرُ كَيْفَ شَاءَ وَبِأَيِّ صُورَةٍ شَاءَ إِذَا جَاءَهُ الأَمْرُ مِنَ اللهِ تَعَالَى مَجْدُهُ وَجَلَّ ذِكْرُهُ.</w:t>
      </w:r>
    </w:p>
    <w:p w:rsidR="00281393" w:rsidRPr="00C6696E" w:rsidRDefault="00281393" w:rsidP="00071EFE">
      <w:pPr>
        <w:widowControl w:val="0"/>
        <w:spacing w:after="60" w:line="228" w:lineRule="auto"/>
        <w:ind w:firstLine="284"/>
        <w:jc w:val="both"/>
        <w:rPr>
          <w:rFonts w:cs="KFGQPC Uthman Taha Naskh" w:hint="cs"/>
          <w:szCs w:val="27"/>
          <w:rtl/>
        </w:rPr>
      </w:pPr>
      <w:r w:rsidRPr="00C6696E">
        <w:rPr>
          <w:rFonts w:cs="KFGQPC Uthman Taha Naskh"/>
          <w:szCs w:val="27"/>
          <w:rtl/>
        </w:rPr>
        <w:t>قَالَ المُفَضَّلُ: يَا سَيِّدِي! فَمِنْ أَيْنَ يَظْهَرُ وَكَيْفَ يَظْهَرُ؟</w:t>
      </w:r>
      <w:r w:rsidRPr="00C6696E">
        <w:rPr>
          <w:rFonts w:cs="KFGQPC Uthman Taha Naskh" w:hint="cs"/>
          <w:szCs w:val="27"/>
          <w:rtl/>
        </w:rPr>
        <w:t xml:space="preserve">  </w:t>
      </w:r>
    </w:p>
    <w:p w:rsidR="00281393" w:rsidRPr="00C6696E" w:rsidRDefault="00281393" w:rsidP="00071EFE">
      <w:pPr>
        <w:widowControl w:val="0"/>
        <w:spacing w:after="60" w:line="228" w:lineRule="auto"/>
        <w:ind w:firstLine="284"/>
        <w:jc w:val="both"/>
        <w:rPr>
          <w:rFonts w:cs="KFGQPC Uthman Taha Naskh"/>
          <w:szCs w:val="27"/>
          <w:rtl/>
        </w:rPr>
      </w:pPr>
      <w:r w:rsidRPr="00C6696E">
        <w:rPr>
          <w:rFonts w:cs="KFGQPC Uthman Taha Naskh"/>
          <w:szCs w:val="27"/>
          <w:rtl/>
        </w:rPr>
        <w:t xml:space="preserve">قَالَ: يَا مُفَضَّلُ! يَظْهَرُ وَحْدَهُ وَيَأْتِي البَيْتَ وَحْدَهُ وَيَلِجُ الكَعْبَةَ وَحْدَهُ وَيَجُنُّ عَلَيْهِ اللَّيْلُ وَحْدَهُ فَإِذَا نَامَتِ العُيُونُ وَغَسَقَ اللَّيْلُ نَزَلَ إِلَيْهِ جَبْرَئِيلُ وَمِيكَائِيلُ وَالمَلَائِكَةُ صُفُوفاً فَيَقُولُ لَهُ جَبْرَئِيلُ يَا سَيِّدِي قَوْلُكَ مَقْبُولٌ وَأَمْرُكَ جَائِزٌ فَيَمْسَحُ يَدَهُ عَلَى وَجْهِهِ وَيَقُولُ: </w:t>
      </w:r>
      <w:r w:rsidRPr="00C6696E">
        <w:rPr>
          <w:rFonts w:cs="KFGQPC Uthman Taha Naskh" w:hint="cs"/>
          <w:szCs w:val="27"/>
          <w:rtl/>
        </w:rPr>
        <w:t>﴿</w:t>
      </w:r>
      <w:r w:rsidRPr="00C6696E">
        <w:rPr>
          <w:rFonts w:cs="KFGQPC Uthman Taha Naskh"/>
          <w:szCs w:val="27"/>
          <w:rtl/>
        </w:rPr>
        <w:t>الحَمْدُ لِـلَّهِ الَّذِي صَدَقَنا وَعْدَهُ وَأَوْرَثَنَا الأَرْضَ نَتَبَوَّأُ مِنَ الجَنَّةِ حَيْثُ نَشاءُ فَنِعْمَ أَجْرُ العامِلِينَ</w:t>
      </w:r>
      <w:r w:rsidRPr="00C6696E">
        <w:rPr>
          <w:rFonts w:cs="KFGQPC Uthman Taha Naskh" w:hint="cs"/>
          <w:szCs w:val="27"/>
          <w:rtl/>
        </w:rPr>
        <w:t>﴾ [الزمر: 74]</w:t>
      </w:r>
      <w:r w:rsidRPr="00C6696E">
        <w:rPr>
          <w:rFonts w:cs="Arabic11 BT"/>
          <w:szCs w:val="27"/>
          <w:vertAlign w:val="superscript"/>
          <w:rtl/>
        </w:rPr>
        <w:t>(</w:t>
      </w:r>
      <w:r w:rsidRPr="00C6696E">
        <w:rPr>
          <w:rStyle w:val="FootnoteReference"/>
          <w:rFonts w:cs="Arabic11 BT"/>
          <w:szCs w:val="27"/>
          <w:rtl/>
        </w:rPr>
        <w:footnoteReference w:id="37"/>
      </w:r>
      <w:r w:rsidRPr="00C6696E">
        <w:rPr>
          <w:rFonts w:cs="Arabic11 BT"/>
          <w:szCs w:val="27"/>
          <w:vertAlign w:val="superscript"/>
          <w:rtl/>
        </w:rPr>
        <w:t>)</w:t>
      </w:r>
      <w:r w:rsidRPr="00C6696E">
        <w:rPr>
          <w:rFonts w:cs="KFGQPC Uthman Taha Naskh"/>
          <w:szCs w:val="27"/>
          <w:rtl/>
        </w:rPr>
        <w:t xml:space="preserve"> وَيَقِفُ بَيْنَ الرُّكْنِ وَالمَقَامِ فَيَصْرُخُ صَرْخَةً فَيَقُولُ: يَا مَعَاشِرَ نُقَبَائِي وَأَهْلَ خَاصَّتِي وَمَنْ ذَخَرَهُمُ اللهُ لِنُصْـرَتِي قَبْلَ ظُهُورِي عَلَى وَجْهِ الأَرْضِ، ائْتُونِي طَائِعِينَ، فَتَرِدُ صَيْحَتُهُ (ع) عَلَيْهِمْ وَهُمْ عَلَى مَحَارِيبِهِمْ وَعَلَى فُرُشِهِمْ فِي شَرْقِ الأَرْضِ وَغَرْبِهَا فَيَسْمَعُونَهُ فِي صَيْحَةٍ وَاحِدَةٍ فِي أُذُنِ كُلِّ رَجُلٍ فَيَجِيئُونَ نَحْوَهَا وَلَا يَمْضِي لَهُمْ إِلَّا كَلَمْحَةِ بَصَرٍ حَتَّى يَكُونَ كُلُّهُمْ بَيْنَ يَدَيْهِ (ع) بَيْنَ الرُّكْنِ وَالمَقَامِ</w:t>
      </w:r>
      <w:r w:rsidRPr="00C6696E">
        <w:rPr>
          <w:rFonts w:cs="KFGQPC Uthman Taha Naskh" w:hint="cs"/>
          <w:szCs w:val="27"/>
          <w:rtl/>
        </w:rPr>
        <w:t xml:space="preserve"> (؟!!).</w:t>
      </w:r>
      <w:r w:rsidRPr="00C6696E">
        <w:rPr>
          <w:rFonts w:cs="KFGQPC Uthman Taha Naskh"/>
          <w:szCs w:val="27"/>
          <w:rtl/>
        </w:rPr>
        <w:t xml:space="preserve"> فَيَأْمُرُ اللهُ عَزَّ وَجَلَّ النُّورَ فَيَصِيرُ عَمُوداً مِنَ الأَرْضِ إِلَى السَّمَاءِ فَيَسْتَضِي‏ءُ بِهِ كُلُّ مُؤْمِنٍ عَلَى وَجْهِ الأَرْضِ وَيَدْخُلُ عَلَيْهِ نُورٌ مِنْ جَوْفِ بَيْتِهِ فَتَفْرَحُ نُفُوسُ المُؤْمِنِينَ بِذَلِكَ النُّورِ وَهُمْ لَا يَعْلَمُونَ بِظُهُورِ قَائِمِنَا أَهْلَ البَيْتِ (ع) ثُمَّ يُصْبِحُونَ وُقُوفاً بَيْنَ يَدَيْهِ وَهُمْ ثَلَاثُمِائَةٍ وَثَلَاثَةَ عَشَرَ رَجُلاً بِعِدَّةِ أَصْحَابِ رَسُولِ اللهِ يَوْمَ بَدْرٍ.</w:t>
      </w:r>
    </w:p>
    <w:p w:rsidR="00281393" w:rsidRPr="00C6696E" w:rsidRDefault="00281393" w:rsidP="00071EFE">
      <w:pPr>
        <w:widowControl w:val="0"/>
        <w:spacing w:after="60" w:line="228" w:lineRule="auto"/>
        <w:ind w:firstLine="284"/>
        <w:jc w:val="both"/>
        <w:rPr>
          <w:rFonts w:cs="KFGQPC Uthman Taha Naskh"/>
          <w:szCs w:val="27"/>
          <w:rtl/>
        </w:rPr>
      </w:pPr>
      <w:r w:rsidRPr="00C6696E">
        <w:rPr>
          <w:rFonts w:cs="KFGQPC Uthman Taha Naskh"/>
          <w:szCs w:val="27"/>
          <w:rtl/>
        </w:rPr>
        <w:t>قَالَ المُفَضَّلُ: يَا مَوْلَايَ يَا سَيِّدِي! فَاثْنَانِ وَسَبْعُونَ رَجُلاً الَّذِينَ قُتِلُوا مَعَ الحُسَيْنِ بْنِ عَلِيٍّ (ع) يَظْهَرُونَ مَعَهُمْ؟</w:t>
      </w:r>
    </w:p>
    <w:p w:rsidR="00281393" w:rsidRPr="00C6696E" w:rsidRDefault="00281393" w:rsidP="00071EFE">
      <w:pPr>
        <w:widowControl w:val="0"/>
        <w:spacing w:after="60" w:line="228" w:lineRule="auto"/>
        <w:ind w:firstLine="284"/>
        <w:jc w:val="both"/>
        <w:rPr>
          <w:rFonts w:cs="KFGQPC Uthman Taha Naskh"/>
          <w:szCs w:val="27"/>
          <w:rtl/>
        </w:rPr>
      </w:pPr>
      <w:r w:rsidRPr="00C6696E">
        <w:rPr>
          <w:rFonts w:cs="KFGQPC Uthman Taha Naskh"/>
          <w:szCs w:val="27"/>
          <w:rtl/>
        </w:rPr>
        <w:t>قَالَ: يَظْهَرُ مِنْهُمْ أَبُو عَبْدِ اللهِ الحُسَيْنُ بْنُ عَلِيٍّ (ع) فِي اثْنَيْ عَشَرَ أَلْفاً مُؤْمِنِينَ مِنْ شِيعَةِ عَلِيٍّ (ع) وَعَلَيْهِ عِمَامَةٌ سَوْدَاءُ.</w:t>
      </w:r>
    </w:p>
    <w:p w:rsidR="00281393" w:rsidRPr="00C6696E" w:rsidRDefault="00281393" w:rsidP="00071EFE">
      <w:pPr>
        <w:widowControl w:val="0"/>
        <w:spacing w:after="60" w:line="228" w:lineRule="auto"/>
        <w:ind w:firstLine="284"/>
        <w:jc w:val="both"/>
        <w:rPr>
          <w:rFonts w:cs="KFGQPC Uthman Taha Naskh"/>
          <w:szCs w:val="27"/>
          <w:rtl/>
        </w:rPr>
      </w:pPr>
      <w:r w:rsidRPr="00C6696E">
        <w:rPr>
          <w:rFonts w:cs="KFGQPC Uthman Taha Naskh"/>
          <w:szCs w:val="27"/>
          <w:rtl/>
        </w:rPr>
        <w:t>قَالَ المُفَضَّلُ: يَا سَيِّدِي! فَبِغَيْرِ سُنَّةِ القَائِمِ (ع) بَايَعُوا لَهُ قَبْلَ ظُهُورِهِ وَقَبْلَ قِيَامِهِ؟</w:t>
      </w:r>
    </w:p>
    <w:p w:rsidR="00281393" w:rsidRPr="00C6696E" w:rsidRDefault="00281393" w:rsidP="002F2708">
      <w:pPr>
        <w:widowControl w:val="0"/>
        <w:spacing w:after="60" w:line="228" w:lineRule="auto"/>
        <w:ind w:firstLine="284"/>
        <w:jc w:val="both"/>
        <w:rPr>
          <w:rFonts w:cs="KFGQPC Uthman Taha Naskh" w:hint="cs"/>
          <w:szCs w:val="27"/>
          <w:rtl/>
        </w:rPr>
      </w:pPr>
      <w:r w:rsidRPr="00C6696E">
        <w:rPr>
          <w:rFonts w:cs="KFGQPC Uthman Taha Naskh"/>
          <w:szCs w:val="27"/>
          <w:rtl/>
        </w:rPr>
        <w:t xml:space="preserve">فَقَالَ </w:t>
      </w:r>
      <w:r w:rsidRPr="00C6696E">
        <w:rPr>
          <w:rFonts w:ascii="Abo-thar" w:hAnsi="Abo-thar" w:cs="KFGQPC Uthman Taha Naskh"/>
          <w:sz w:val="30"/>
          <w:szCs w:val="27"/>
        </w:rPr>
        <w:t></w:t>
      </w:r>
      <w:r w:rsidRPr="00C6696E">
        <w:rPr>
          <w:rFonts w:cs="KFGQPC Uthman Taha Naskh"/>
          <w:szCs w:val="27"/>
          <w:rtl/>
        </w:rPr>
        <w:t xml:space="preserve">: يَا مُفَضَّلُ! كُلُّ بَيْعَةٍ قَبْلَ ظُهُورِ القَائِمِ (ع) فَبَيْعَتُهُ كُفْرٌ وَنِفَاقٌ وَخَدِيعَةٌ لَعَنَ اللهُ المُبَايِعَ لَهَا وَالمُبَايَعَ لَهُ، بَلْ يَا مُفَضَّلُ! يُسْنِدُ القَائِمُ (ع) ظَهْرَهُ إِلَى الحَرَمِ وَيَمُدُّ يَدَهُ فَتُرَى بَيْضَاءَ مِنْ غَيْرِ سُوءٍ وَيَقُولُ: هَذِهِ يَدُ اللهِ وَعَنِ اللهِ وَبِأَمْرِ اللهِ ثُمَّ يَتْلُو هَذِهِ الآيَةَ: </w:t>
      </w:r>
      <w:r w:rsidR="00465102">
        <w:rPr>
          <w:rFonts w:ascii="KFGQPC Uthman Taha Naskh" w:cs="KFGQPC Uthman Taha Naskh" w:hint="cs"/>
          <w:sz w:val="28"/>
          <w:rtl/>
          <w:lang w:val="en-MY" w:eastAsia="en-MY"/>
        </w:rPr>
        <w:t>﴿</w:t>
      </w:r>
      <w:r w:rsidR="00465102" w:rsidRPr="00465102">
        <w:rPr>
          <w:rStyle w:val="Char4"/>
          <w:rFonts w:hint="cs"/>
          <w:rtl/>
        </w:rPr>
        <w:t>إِنَّ</w:t>
      </w:r>
      <w:r w:rsidR="00465102" w:rsidRPr="00465102">
        <w:rPr>
          <w:rStyle w:val="Char4"/>
          <w:rtl/>
        </w:rPr>
        <w:t xml:space="preserve"> </w:t>
      </w:r>
      <w:r w:rsidR="00465102" w:rsidRPr="00465102">
        <w:rPr>
          <w:rStyle w:val="Char4"/>
          <w:rFonts w:hint="cs"/>
          <w:rtl/>
        </w:rPr>
        <w:t>ٱلَّذِينَ</w:t>
      </w:r>
      <w:r w:rsidR="00465102" w:rsidRPr="00465102">
        <w:rPr>
          <w:rStyle w:val="Char4"/>
          <w:rtl/>
        </w:rPr>
        <w:t xml:space="preserve"> </w:t>
      </w:r>
      <w:r w:rsidR="00465102" w:rsidRPr="00465102">
        <w:rPr>
          <w:rStyle w:val="Char4"/>
          <w:rFonts w:hint="cs"/>
          <w:rtl/>
        </w:rPr>
        <w:t>يُبَايِعُونَكَ</w:t>
      </w:r>
      <w:r w:rsidR="00465102" w:rsidRPr="00465102">
        <w:rPr>
          <w:rStyle w:val="Char4"/>
          <w:rtl/>
        </w:rPr>
        <w:t xml:space="preserve"> </w:t>
      </w:r>
      <w:r w:rsidR="00465102" w:rsidRPr="00465102">
        <w:rPr>
          <w:rStyle w:val="Char4"/>
          <w:rFonts w:hint="cs"/>
          <w:rtl/>
        </w:rPr>
        <w:t>إِنَّمَا</w:t>
      </w:r>
      <w:r w:rsidR="00465102" w:rsidRPr="00465102">
        <w:rPr>
          <w:rStyle w:val="Char4"/>
          <w:rtl/>
        </w:rPr>
        <w:t xml:space="preserve"> </w:t>
      </w:r>
      <w:r w:rsidR="00465102" w:rsidRPr="00465102">
        <w:rPr>
          <w:rStyle w:val="Char4"/>
          <w:rFonts w:hint="cs"/>
          <w:rtl/>
        </w:rPr>
        <w:t>يُبَايِعُونَ</w:t>
      </w:r>
      <w:r w:rsidR="00465102" w:rsidRPr="00465102">
        <w:rPr>
          <w:rStyle w:val="Char4"/>
          <w:rtl/>
        </w:rPr>
        <w:t xml:space="preserve"> </w:t>
      </w:r>
      <w:r w:rsidR="00465102" w:rsidRPr="00465102">
        <w:rPr>
          <w:rStyle w:val="Char4"/>
          <w:rFonts w:hint="cs"/>
          <w:rtl/>
        </w:rPr>
        <w:t>ٱللَّهَ</w:t>
      </w:r>
      <w:r w:rsidR="00465102" w:rsidRPr="00465102">
        <w:rPr>
          <w:rStyle w:val="Char4"/>
          <w:rtl/>
        </w:rPr>
        <w:t xml:space="preserve"> </w:t>
      </w:r>
      <w:r w:rsidR="00465102" w:rsidRPr="00465102">
        <w:rPr>
          <w:rStyle w:val="Char4"/>
          <w:rFonts w:hint="cs"/>
          <w:rtl/>
        </w:rPr>
        <w:t>يَدُ</w:t>
      </w:r>
      <w:r w:rsidR="00465102" w:rsidRPr="00465102">
        <w:rPr>
          <w:rStyle w:val="Char4"/>
          <w:rtl/>
        </w:rPr>
        <w:t xml:space="preserve"> </w:t>
      </w:r>
      <w:r w:rsidR="00465102" w:rsidRPr="00465102">
        <w:rPr>
          <w:rStyle w:val="Char4"/>
          <w:rFonts w:hint="cs"/>
          <w:rtl/>
        </w:rPr>
        <w:t>ٱللَّهِ</w:t>
      </w:r>
      <w:r w:rsidR="00465102" w:rsidRPr="00465102">
        <w:rPr>
          <w:rStyle w:val="Char4"/>
          <w:rtl/>
        </w:rPr>
        <w:t xml:space="preserve"> </w:t>
      </w:r>
      <w:r w:rsidR="00465102" w:rsidRPr="00465102">
        <w:rPr>
          <w:rStyle w:val="Char4"/>
          <w:rFonts w:hint="cs"/>
          <w:rtl/>
        </w:rPr>
        <w:t>فَوۡقَ</w:t>
      </w:r>
      <w:r w:rsidR="00465102" w:rsidRPr="00465102">
        <w:rPr>
          <w:rStyle w:val="Char4"/>
          <w:rtl/>
        </w:rPr>
        <w:t xml:space="preserve"> </w:t>
      </w:r>
      <w:r w:rsidR="00465102" w:rsidRPr="00465102">
        <w:rPr>
          <w:rStyle w:val="Char4"/>
          <w:rFonts w:hint="cs"/>
          <w:rtl/>
        </w:rPr>
        <w:t>أَيۡدِيهِمۡۚ</w:t>
      </w:r>
      <w:r w:rsidR="00465102" w:rsidRPr="00465102">
        <w:rPr>
          <w:rStyle w:val="Char4"/>
          <w:rtl/>
        </w:rPr>
        <w:t xml:space="preserve"> </w:t>
      </w:r>
      <w:r w:rsidR="00465102" w:rsidRPr="00465102">
        <w:rPr>
          <w:rStyle w:val="Char4"/>
          <w:rFonts w:hint="cs"/>
          <w:rtl/>
        </w:rPr>
        <w:t>فَمَن</w:t>
      </w:r>
      <w:r w:rsidR="00465102" w:rsidRPr="00465102">
        <w:rPr>
          <w:rStyle w:val="Char4"/>
          <w:rtl/>
        </w:rPr>
        <w:t xml:space="preserve"> </w:t>
      </w:r>
      <w:r w:rsidR="00465102" w:rsidRPr="00465102">
        <w:rPr>
          <w:rStyle w:val="Char4"/>
          <w:rFonts w:hint="cs"/>
          <w:rtl/>
        </w:rPr>
        <w:t>نَّكَثَ</w:t>
      </w:r>
      <w:r w:rsidR="00465102" w:rsidRPr="00465102">
        <w:rPr>
          <w:rStyle w:val="Char4"/>
          <w:rtl/>
        </w:rPr>
        <w:t xml:space="preserve"> </w:t>
      </w:r>
      <w:r w:rsidR="00465102" w:rsidRPr="00465102">
        <w:rPr>
          <w:rStyle w:val="Char4"/>
          <w:rFonts w:hint="cs"/>
          <w:rtl/>
        </w:rPr>
        <w:t>فَإِنَّمَا</w:t>
      </w:r>
      <w:r w:rsidR="00465102" w:rsidRPr="00465102">
        <w:rPr>
          <w:rStyle w:val="Char4"/>
          <w:rtl/>
        </w:rPr>
        <w:t xml:space="preserve"> </w:t>
      </w:r>
      <w:r w:rsidR="00465102" w:rsidRPr="00465102">
        <w:rPr>
          <w:rStyle w:val="Char4"/>
          <w:rFonts w:hint="cs"/>
          <w:rtl/>
        </w:rPr>
        <w:t>يَنكُثُ</w:t>
      </w:r>
      <w:r w:rsidR="00465102" w:rsidRPr="00465102">
        <w:rPr>
          <w:rStyle w:val="Char4"/>
          <w:rtl/>
        </w:rPr>
        <w:t xml:space="preserve"> </w:t>
      </w:r>
      <w:r w:rsidR="00465102" w:rsidRPr="00465102">
        <w:rPr>
          <w:rStyle w:val="Char4"/>
          <w:rFonts w:hint="cs"/>
          <w:rtl/>
        </w:rPr>
        <w:t>عَلَىٰ</w:t>
      </w:r>
      <w:r w:rsidR="00465102" w:rsidRPr="00465102">
        <w:rPr>
          <w:rStyle w:val="Char4"/>
          <w:rtl/>
        </w:rPr>
        <w:t xml:space="preserve"> </w:t>
      </w:r>
      <w:r w:rsidR="002F2708">
        <w:rPr>
          <w:rStyle w:val="Char4"/>
          <w:rFonts w:hint="cs"/>
          <w:rtl/>
        </w:rPr>
        <w:t>نَفۡسِهِۦ</w:t>
      </w:r>
      <w:r w:rsidR="00465102">
        <w:rPr>
          <w:rFonts w:ascii="KFGQPC Uthman Taha Naskh" w:cs="KFGQPC Uthman Taha Naskh" w:hint="cs"/>
          <w:sz w:val="28"/>
          <w:rtl/>
          <w:lang w:val="en-MY" w:eastAsia="en-MY"/>
        </w:rPr>
        <w:t>﴾</w:t>
      </w:r>
      <w:r w:rsidR="00465102">
        <w:rPr>
          <w:rFonts w:ascii="KFGQPC Uthman Taha Naskh" w:cs="KFGQPC Uthman Taha Naskh"/>
          <w:sz w:val="28"/>
          <w:rtl/>
          <w:lang w:val="en-MY" w:eastAsia="en-MY"/>
        </w:rPr>
        <w:t xml:space="preserve"> [</w:t>
      </w:r>
      <w:r w:rsidR="00465102">
        <w:rPr>
          <w:rFonts w:ascii="KFGQPC Uthman Taha Naskh" w:cs="KFGQPC Uthman Taha Naskh" w:hint="cs"/>
          <w:sz w:val="28"/>
          <w:rtl/>
          <w:lang w:val="en-MY" w:eastAsia="en-MY"/>
        </w:rPr>
        <w:t>الفتح</w:t>
      </w:r>
      <w:r w:rsidR="00465102">
        <w:rPr>
          <w:rFonts w:ascii="KFGQPC Uthman Taha Naskh" w:cs="KFGQPC Uthman Taha Naskh"/>
          <w:sz w:val="28"/>
          <w:rtl/>
          <w:lang w:val="en-MY" w:eastAsia="en-MY"/>
        </w:rPr>
        <w:t xml:space="preserve">: </w:t>
      </w:r>
      <w:r w:rsidR="00465102">
        <w:rPr>
          <w:rFonts w:ascii="KFGQPC Uthman Taha Naskh" w:cs="KFGQPC Uthman Taha Naskh" w:hint="cs"/>
          <w:sz w:val="28"/>
          <w:rtl/>
          <w:lang w:val="en-MY" w:eastAsia="en-MY"/>
        </w:rPr>
        <w:t>١٠</w:t>
      </w:r>
      <w:r w:rsidR="00465102">
        <w:rPr>
          <w:rFonts w:ascii="KFGQPC Uthman Taha Naskh" w:cs="KFGQPC Uthman Taha Naskh"/>
          <w:sz w:val="28"/>
          <w:rtl/>
          <w:lang w:val="en-MY" w:eastAsia="en-MY"/>
        </w:rPr>
        <w:t>]</w:t>
      </w:r>
      <w:r w:rsidRPr="00C6696E">
        <w:rPr>
          <w:rFonts w:cs="KFGQPC Uthman Taha Naskh"/>
          <w:szCs w:val="27"/>
          <w:rtl/>
        </w:rPr>
        <w:t>، فَيَكُونُ أَوَّلُ مَنْ يُقَبِّلُ يَدَهُ جَبْرَئِيلَ (ع) ثُمَّ يُبَايِعُهُ وَتُبَايِعُهُ المَلَائِكَةُ وَنُجَبَاءُ الجِنِّ ثُمَّ النُّقَبَاءُ وَيُصْبِحُ النَّاسُ بِمَكَّةَ فَيَقُولُونَ</w:t>
      </w:r>
      <w:r w:rsidRPr="00C6696E">
        <w:rPr>
          <w:rFonts w:cs="KFGQPC Uthman Taha Naskh" w:hint="cs"/>
          <w:szCs w:val="27"/>
          <w:rtl/>
        </w:rPr>
        <w:t>:</w:t>
      </w:r>
      <w:r w:rsidRPr="00C6696E">
        <w:rPr>
          <w:rFonts w:cs="KFGQPC Uthman Taha Naskh"/>
          <w:szCs w:val="27"/>
          <w:rtl/>
        </w:rPr>
        <w:t xml:space="preserve"> مَنْ هَذَا الرَّجُلُ الَّذِي بِجَانِبِ الْكَعْبَةِ</w:t>
      </w:r>
      <w:r w:rsidRPr="00C6696E">
        <w:rPr>
          <w:rFonts w:cs="KFGQPC Uthman Taha Naskh" w:hint="cs"/>
          <w:szCs w:val="27"/>
          <w:rtl/>
        </w:rPr>
        <w:t>؟</w:t>
      </w:r>
      <w:r w:rsidRPr="00C6696E">
        <w:rPr>
          <w:rFonts w:cs="KFGQPC Uthman Taha Naskh"/>
          <w:szCs w:val="27"/>
          <w:rtl/>
        </w:rPr>
        <w:t xml:space="preserve"> وَمَا هَذَا الْخَلْقُ الَّذِينَ مَعَهُ</w:t>
      </w:r>
      <w:r w:rsidRPr="00C6696E">
        <w:rPr>
          <w:rFonts w:cs="KFGQPC Uthman Taha Naskh" w:hint="cs"/>
          <w:szCs w:val="27"/>
          <w:rtl/>
        </w:rPr>
        <w:t>؟</w:t>
      </w:r>
      <w:r w:rsidRPr="00C6696E">
        <w:rPr>
          <w:rFonts w:cs="KFGQPC Uthman Taha Naskh"/>
          <w:szCs w:val="27"/>
          <w:rtl/>
        </w:rPr>
        <w:t xml:space="preserve"> وَمَا هَذِهِ الْآيَةُ الَّتِي رَأَيْنَاهَا اللَّيْلَةَ وَلَمْ تُرَ مِثْلَهَا</w:t>
      </w:r>
      <w:r w:rsidRPr="00C6696E">
        <w:rPr>
          <w:rFonts w:cs="KFGQPC Uthman Taha Naskh" w:hint="cs"/>
          <w:szCs w:val="27"/>
          <w:rtl/>
        </w:rPr>
        <w:t>؟</w:t>
      </w:r>
      <w:r w:rsidRPr="00C6696E">
        <w:rPr>
          <w:rFonts w:cs="KFGQPC Uthman Taha Naskh"/>
          <w:szCs w:val="27"/>
          <w:rtl/>
        </w:rPr>
        <w:t xml:space="preserve"> فَيَقُولُ بَعْضُهُمْ لِبَعْضٍ</w:t>
      </w:r>
      <w:r w:rsidRPr="00C6696E">
        <w:rPr>
          <w:rFonts w:cs="KFGQPC Uthman Taha Naskh" w:hint="cs"/>
          <w:szCs w:val="27"/>
          <w:rtl/>
        </w:rPr>
        <w:t>:</w:t>
      </w:r>
      <w:r w:rsidRPr="00C6696E">
        <w:rPr>
          <w:rFonts w:cs="KFGQPC Uthman Taha Naskh"/>
          <w:szCs w:val="27"/>
          <w:rtl/>
        </w:rPr>
        <w:t xml:space="preserve"> هَذَا الرَّجُلُ هُوَ صَاحِبُ الْعُنَيْزَاتِ</w:t>
      </w:r>
      <w:r w:rsidRPr="00C6696E">
        <w:rPr>
          <w:rFonts w:cs="KFGQPC Uthman Taha Naskh" w:hint="cs"/>
          <w:szCs w:val="27"/>
          <w:rtl/>
        </w:rPr>
        <w:t>.</w:t>
      </w:r>
      <w:r w:rsidRPr="00C6696E">
        <w:rPr>
          <w:rFonts w:cs="KFGQPC Uthman Taha Naskh"/>
          <w:szCs w:val="27"/>
          <w:rtl/>
        </w:rPr>
        <w:t xml:space="preserve"> فَيَقُولُ بَعْضُهُمْ لِبَعْضٍ</w:t>
      </w:r>
      <w:r w:rsidRPr="00C6696E">
        <w:rPr>
          <w:rFonts w:cs="KFGQPC Uthman Taha Naskh" w:hint="cs"/>
          <w:szCs w:val="27"/>
          <w:rtl/>
        </w:rPr>
        <w:t>:</w:t>
      </w:r>
      <w:r w:rsidRPr="00C6696E">
        <w:rPr>
          <w:rFonts w:cs="KFGQPC Uthman Taha Naskh"/>
          <w:szCs w:val="27"/>
          <w:rtl/>
        </w:rPr>
        <w:t xml:space="preserve"> انْظُرُوا هَلْ تَعْرِفُونَ أَحَداً مِمَّنْ مَعَهُ</w:t>
      </w:r>
      <w:r w:rsidRPr="00C6696E">
        <w:rPr>
          <w:rFonts w:cs="KFGQPC Uthman Taha Naskh" w:hint="cs"/>
          <w:szCs w:val="27"/>
          <w:rtl/>
        </w:rPr>
        <w:t>؟</w:t>
      </w:r>
      <w:r w:rsidRPr="00C6696E">
        <w:rPr>
          <w:rFonts w:cs="KFGQPC Uthman Taha Naskh"/>
          <w:szCs w:val="27"/>
          <w:rtl/>
        </w:rPr>
        <w:t xml:space="preserve"> فَيَقُولُونَ</w:t>
      </w:r>
      <w:r w:rsidRPr="00C6696E">
        <w:rPr>
          <w:rFonts w:cs="KFGQPC Uthman Taha Naskh" w:hint="cs"/>
          <w:szCs w:val="27"/>
          <w:rtl/>
        </w:rPr>
        <w:t>:</w:t>
      </w:r>
      <w:r w:rsidRPr="00C6696E">
        <w:rPr>
          <w:rFonts w:cs="KFGQPC Uthman Taha Naskh"/>
          <w:szCs w:val="27"/>
          <w:rtl/>
        </w:rPr>
        <w:t xml:space="preserve"> لَا نَعْرِفُ أَحَداً مِنْهُمْ إِلَّا أَرْبَعَةً مِنْ أَهْلِ مَكَّةَ وَأَرْبَعَةً مِنْ أَهْلِ الْمَدِينَةِ وَهُمْ فُلَانٌ وَفُلَانٌ وَيَعُدُّونَهُمْ بِأَسْمَائِهِمْ</w:t>
      </w:r>
      <w:r w:rsidRPr="00C6696E">
        <w:rPr>
          <w:rFonts w:cs="KFGQPC Uthman Taha Naskh" w:hint="cs"/>
          <w:szCs w:val="27"/>
          <w:rtl/>
        </w:rPr>
        <w:t>.</w:t>
      </w:r>
      <w:r w:rsidRPr="00C6696E">
        <w:rPr>
          <w:rFonts w:cs="KFGQPC Uthman Taha Naskh"/>
          <w:szCs w:val="27"/>
          <w:rtl/>
        </w:rPr>
        <w:t xml:space="preserve"> وَيَكُونُ هَذَا أَوَّلَ طُلُوعِ الشَّمْسِ فِي ذَلِكَ الْيَوْمِ فَإِذَا طَلَعَتِ الشَّمْسُ وَأَضَاءَتْ صَاحَ صَائِحٌ بِالْخَلَائِقِ مِنْ عَيْنِ الشَّمْسِ بِلِسَانٍ عَرَبِيٍّ مُبِينٍ يُسْمِعُ مَنْ فِي السَّمَاوَاتِ وَالْأَرَضِينَ</w:t>
      </w:r>
      <w:r w:rsidRPr="00C6696E">
        <w:rPr>
          <w:rFonts w:cs="KFGQPC Uthman Taha Naskh" w:hint="cs"/>
          <w:szCs w:val="27"/>
          <w:rtl/>
        </w:rPr>
        <w:t>:</w:t>
      </w:r>
      <w:r w:rsidRPr="00C6696E">
        <w:rPr>
          <w:rFonts w:cs="KFGQPC Uthman Taha Naskh"/>
          <w:szCs w:val="27"/>
          <w:rtl/>
        </w:rPr>
        <w:t xml:space="preserve"> يَا مَعْشَرَ الْخَلَائِقِ</w:t>
      </w:r>
      <w:r w:rsidRPr="00C6696E">
        <w:rPr>
          <w:rFonts w:cs="KFGQPC Uthman Taha Naskh" w:hint="cs"/>
          <w:szCs w:val="27"/>
          <w:rtl/>
        </w:rPr>
        <w:t>!</w:t>
      </w:r>
      <w:r w:rsidRPr="00C6696E">
        <w:rPr>
          <w:rFonts w:cs="KFGQPC Uthman Taha Naskh"/>
          <w:szCs w:val="27"/>
          <w:rtl/>
        </w:rPr>
        <w:t xml:space="preserve"> هَذَا مَهْدِيُّ آلِ مُحَمَّدٍ وَيُسَمِّيهِ بِاسْمِ جَدِّهِ </w:t>
      </w:r>
      <w:r w:rsidR="002F2708">
        <w:rPr>
          <w:rFonts w:cs="KFGQPC Uthman Taha Naskh" w:hint="cs"/>
          <w:szCs w:val="27"/>
          <w:rtl/>
        </w:rPr>
        <w:t xml:space="preserve">            </w:t>
      </w:r>
      <w:r w:rsidRPr="00C6696E">
        <w:rPr>
          <w:rFonts w:cs="KFGQPC Uthman Taha Naskh"/>
          <w:szCs w:val="27"/>
          <w:rtl/>
        </w:rPr>
        <w:t xml:space="preserve">رَسُولِ اللهِ </w:t>
      </w:r>
      <w:r w:rsidRPr="00C6696E">
        <w:rPr>
          <w:rFonts w:cs="KFGQPC Uthman Taha Naskh" w:hint="cs"/>
          <w:sz w:val="30"/>
          <w:szCs w:val="27"/>
          <w:rtl/>
        </w:rPr>
        <w:sym w:font="Abo-thar" w:char="F04A"/>
      </w:r>
      <w:r w:rsidRPr="00C6696E">
        <w:rPr>
          <w:rFonts w:cs="KFGQPC Uthman Taha Naskh"/>
          <w:szCs w:val="27"/>
          <w:rtl/>
        </w:rPr>
        <w:t xml:space="preserve"> وَيَكْنِيهِ وَيَنْسُبُهُ إِلَى أَبِيهِ الْحَسَنِ الْحَادِيَ عَشَرَ إِلَى الْحُسَيْنِ بْنِ عَلِيٍّ</w:t>
      </w:r>
      <w:r w:rsidRPr="00C6696E">
        <w:rPr>
          <w:rFonts w:cs="KFGQPC Uthman Taha Naskh" w:hint="cs"/>
          <w:szCs w:val="27"/>
          <w:rtl/>
        </w:rPr>
        <w:t>،</w:t>
      </w:r>
      <w:r w:rsidRPr="00C6696E">
        <w:rPr>
          <w:rFonts w:cs="KFGQPC Uthman Taha Naskh"/>
          <w:szCs w:val="27"/>
          <w:rtl/>
        </w:rPr>
        <w:t xml:space="preserve"> بَايِعُوهُ تَهْتَدُوا وَلَا تُخَالِفُوا أَمْرَهُ فَتَضِلُّوا</w:t>
      </w:r>
      <w:r w:rsidRPr="00C6696E">
        <w:rPr>
          <w:rFonts w:cs="KFGQPC Uthman Taha Naskh" w:hint="cs"/>
          <w:szCs w:val="27"/>
          <w:rtl/>
        </w:rPr>
        <w:t>،</w:t>
      </w:r>
      <w:r w:rsidRPr="00C6696E">
        <w:rPr>
          <w:rFonts w:cs="KFGQPC Uthman Taha Naskh"/>
          <w:szCs w:val="27"/>
          <w:rtl/>
        </w:rPr>
        <w:t xml:space="preserve"> فَأَوَّلُ مَنْ يُقَبِّلُ يَدَهُ الْمَلَائِكَةُ ثُمَّ الْجِنُّ ثُمَّ النُّقَبَاءُ وَيَقُولُونَ سَمِعْنَا وَأَطَعْنَا</w:t>
      </w:r>
      <w:r w:rsidRPr="00C6696E">
        <w:rPr>
          <w:rFonts w:cs="KFGQPC Uthman Taha Naskh" w:hint="cs"/>
          <w:szCs w:val="27"/>
          <w:rtl/>
        </w:rPr>
        <w:t>،</w:t>
      </w:r>
      <w:r w:rsidRPr="00C6696E">
        <w:rPr>
          <w:rFonts w:cs="KFGQPC Uthman Taha Naskh"/>
          <w:szCs w:val="27"/>
          <w:rtl/>
        </w:rPr>
        <w:t xml:space="preserve"> وَلَا يَبْقَى ذُو أُذُنٍ مِنَ الْخَلَائِقِ إِلَّا سَمِعَ ذَلِكَ النِّدَاءَ وَتُقْبِلُ الْخَلَائِقُ مِنَ الْبَدْوِ وَالْحَضَرِ وَالْبَرِّ وَالْبَحْرِ يُحَدِّثُ بَعْضُهُمْ بَعْضاً وَيَسْتَفْهِمُ بَعْضُهُمْ بَعْضاً مَا سَمِعُوا بِآذَانِهِمْ</w:t>
      </w:r>
      <w:r w:rsidRPr="00C6696E">
        <w:rPr>
          <w:rFonts w:cs="KFGQPC Uthman Taha Naskh" w:hint="cs"/>
          <w:szCs w:val="27"/>
          <w:rtl/>
        </w:rPr>
        <w:t>.</w:t>
      </w:r>
      <w:r w:rsidRPr="00C6696E">
        <w:rPr>
          <w:rFonts w:cs="KFGQPC Uthman Taha Naskh"/>
          <w:szCs w:val="27"/>
          <w:rtl/>
        </w:rPr>
        <w:t xml:space="preserve"> فَإِذَا دَنَتِ الشَّمْسُ لِلْغُرُوبِ صَرَخَ صَارِخٌ مِنْ مَغْرِبِهَا</w:t>
      </w:r>
      <w:r w:rsidRPr="00C6696E">
        <w:rPr>
          <w:rFonts w:cs="KFGQPC Uthman Taha Naskh" w:hint="cs"/>
          <w:szCs w:val="27"/>
          <w:rtl/>
        </w:rPr>
        <w:t>:</w:t>
      </w:r>
      <w:r w:rsidRPr="00C6696E">
        <w:rPr>
          <w:rFonts w:cs="KFGQPC Uthman Taha Naskh"/>
          <w:szCs w:val="27"/>
          <w:rtl/>
        </w:rPr>
        <w:t xml:space="preserve"> يَا مَعْشَرَ الْخَلَائِقِ</w:t>
      </w:r>
      <w:r w:rsidRPr="00C6696E">
        <w:rPr>
          <w:rFonts w:cs="KFGQPC Uthman Taha Naskh" w:hint="cs"/>
          <w:szCs w:val="27"/>
          <w:rtl/>
        </w:rPr>
        <w:t>!</w:t>
      </w:r>
      <w:r w:rsidRPr="00C6696E">
        <w:rPr>
          <w:rFonts w:cs="KFGQPC Uthman Taha Naskh"/>
          <w:szCs w:val="27"/>
          <w:rtl/>
        </w:rPr>
        <w:t xml:space="preserve"> قَدْ ظَهَرَ رَبُّكُمْ بِوَادِي الْيَابِسِ مِنْ أَرْضِ فِلَسْطِينَ وَهُوَ عُثْمَانُ بْنُ عَنْبَسَةَ الْأُمَوِيُّ مِنْ وُلْدِ يَزِيدَ بْنِ مُعَاوِيَةَ فَبَايِعُوهُ تَهْتَدُوا وَلَا تُخَالِفُوا عَلَيْهِ فَتَضِلُّوا</w:t>
      </w:r>
      <w:r w:rsidRPr="00C6696E">
        <w:rPr>
          <w:rFonts w:cs="KFGQPC Uthman Taha Naskh" w:hint="cs"/>
          <w:szCs w:val="27"/>
          <w:rtl/>
        </w:rPr>
        <w:t>،</w:t>
      </w:r>
      <w:r w:rsidRPr="00C6696E">
        <w:rPr>
          <w:rFonts w:cs="KFGQPC Uthman Taha Naskh"/>
          <w:szCs w:val="27"/>
          <w:rtl/>
        </w:rPr>
        <w:t xml:space="preserve"> فَيَرُدُّ عَلَيْهِ الْمَلَائِكَةُ وَالْجِنُّ وَالنُّقَبَاءُ </w:t>
      </w:r>
      <w:r w:rsidRPr="00C6696E">
        <w:rPr>
          <w:rFonts w:cs="KFGQPC Uthman Taha Naskh" w:hint="cs"/>
          <w:szCs w:val="27"/>
          <w:rtl/>
        </w:rPr>
        <w:t xml:space="preserve">[أي أتباع المهدي] </w:t>
      </w:r>
      <w:r w:rsidRPr="00C6696E">
        <w:rPr>
          <w:rFonts w:cs="KFGQPC Uthman Taha Naskh"/>
          <w:szCs w:val="27"/>
          <w:rtl/>
        </w:rPr>
        <w:t>قَوْلَهُ وَيُكَذِّبُونَهُ وَيَقُولُونَ لَهُ</w:t>
      </w:r>
      <w:r w:rsidRPr="00C6696E">
        <w:rPr>
          <w:rFonts w:cs="KFGQPC Uthman Taha Naskh" w:hint="cs"/>
          <w:szCs w:val="27"/>
          <w:rtl/>
        </w:rPr>
        <w:t>:</w:t>
      </w:r>
      <w:r w:rsidRPr="00C6696E">
        <w:rPr>
          <w:rFonts w:cs="KFGQPC Uthman Taha Naskh"/>
          <w:szCs w:val="27"/>
          <w:rtl/>
        </w:rPr>
        <w:t xml:space="preserve"> سَمِعْنَا وَعَصَيْنَا وَلَا يَبْقَى ذُو شَكٍّ وَلَا مُرْتَابٌ وَلَا مُنَافِقٌ وَلَا كَافِرٌ إِلَّا ضَلَّ بِالنِّدَاءِ الْأَخِيرِ</w:t>
      </w:r>
      <w:r w:rsidRPr="00C6696E">
        <w:rPr>
          <w:rFonts w:cs="KFGQPC Uthman Taha Naskh" w:hint="cs"/>
          <w:szCs w:val="27"/>
          <w:rtl/>
        </w:rPr>
        <w:t>،</w:t>
      </w:r>
      <w:r w:rsidRPr="00C6696E">
        <w:rPr>
          <w:rFonts w:cs="KFGQPC Uthman Taha Naskh"/>
          <w:szCs w:val="27"/>
          <w:rtl/>
        </w:rPr>
        <w:t xml:space="preserve"> وَسَيِّدُنَا الْقَائِمُ مُسْنِدٌ ظَهْرَهُ إِلَى الْكَعْبَةِ وَيَقُولُ يَا مَعْشَرَ الْخَلَائِقِ</w:t>
      </w:r>
      <w:r w:rsidRPr="00C6696E">
        <w:rPr>
          <w:rFonts w:cs="KFGQPC Uthman Taha Naskh" w:hint="cs"/>
          <w:szCs w:val="27"/>
          <w:rtl/>
        </w:rPr>
        <w:t>!</w:t>
      </w:r>
      <w:r w:rsidRPr="00C6696E">
        <w:rPr>
          <w:rFonts w:cs="KFGQPC Uthman Taha Naskh"/>
          <w:szCs w:val="27"/>
          <w:rtl/>
        </w:rPr>
        <w:t xml:space="preserve"> أَلَا وَمَنْ أَرَادَ أَنْ يَنْظُرَ إِلَى آدَمَ وَشَيْثٍ فَهَا أَنَا ذَا آدَمُ وَشَيْثٌ</w:t>
      </w:r>
      <w:r w:rsidRPr="00C6696E">
        <w:rPr>
          <w:rFonts w:cs="KFGQPC Uthman Taha Naskh" w:hint="cs"/>
          <w:szCs w:val="27"/>
          <w:rtl/>
        </w:rPr>
        <w:t>،</w:t>
      </w:r>
      <w:r w:rsidRPr="00C6696E">
        <w:rPr>
          <w:rFonts w:cs="KFGQPC Uthman Taha Naskh"/>
          <w:szCs w:val="27"/>
          <w:rtl/>
        </w:rPr>
        <w:t xml:space="preserve"> أَلَا وَمَنْ أَرَادَ أَنْ يَنْظُرَ إِلَى نُوحٍ وَوَلَدِهِ سَامٍ فَهَا أَنَا ذَا نُوحٌ وَسَامٌ</w:t>
      </w:r>
      <w:r w:rsidRPr="00C6696E">
        <w:rPr>
          <w:rFonts w:cs="KFGQPC Uthman Taha Naskh" w:hint="cs"/>
          <w:szCs w:val="27"/>
          <w:rtl/>
        </w:rPr>
        <w:t>،</w:t>
      </w:r>
      <w:r w:rsidRPr="00C6696E">
        <w:rPr>
          <w:rFonts w:cs="KFGQPC Uthman Taha Naskh"/>
          <w:szCs w:val="27"/>
          <w:rtl/>
        </w:rPr>
        <w:t xml:space="preserve"> أَلَا وَمَنْ أَرَادَ أَنْ يَنْظُرَ إِلَى إِبْرَاهِيمَ وَإِسْمَاعِيلَ فَهَا أَنَا ذَا إِبْرَاهِيمُ وَإِسْمَاعِيلُ</w:t>
      </w:r>
      <w:r w:rsidRPr="00C6696E">
        <w:rPr>
          <w:rFonts w:cs="KFGQPC Uthman Taha Naskh" w:hint="cs"/>
          <w:szCs w:val="27"/>
          <w:rtl/>
        </w:rPr>
        <w:t>،</w:t>
      </w:r>
      <w:r w:rsidRPr="00C6696E">
        <w:rPr>
          <w:rFonts w:cs="KFGQPC Uthman Taha Naskh"/>
          <w:szCs w:val="27"/>
          <w:rtl/>
        </w:rPr>
        <w:t xml:space="preserve"> أَلَا وَمَنْ أَرَادَ أَنْ يَنْظُرَ إِلَى مُوسَى وَيُوشَعَ فَهَا أَنَا ذَا مُوسَى وَيُوشَعُ</w:t>
      </w:r>
      <w:r w:rsidRPr="00C6696E">
        <w:rPr>
          <w:rFonts w:cs="KFGQPC Uthman Taha Naskh" w:hint="cs"/>
          <w:szCs w:val="27"/>
          <w:rtl/>
        </w:rPr>
        <w:t>،</w:t>
      </w:r>
      <w:r w:rsidRPr="00C6696E">
        <w:rPr>
          <w:rFonts w:cs="KFGQPC Uthman Taha Naskh"/>
          <w:szCs w:val="27"/>
          <w:rtl/>
        </w:rPr>
        <w:t xml:space="preserve"> أَلَا وَمَنْ أَرَادَ أَنْ يَنْظُرَ إِلَى عِيسَى وَشَمْعُونَ فَهَا أَنَا ذَا عِيسَى وَشَمْعُونُ</w:t>
      </w:r>
      <w:r w:rsidRPr="00C6696E">
        <w:rPr>
          <w:rFonts w:cs="KFGQPC Uthman Taha Naskh" w:hint="cs"/>
          <w:szCs w:val="27"/>
          <w:rtl/>
        </w:rPr>
        <w:t>،</w:t>
      </w:r>
      <w:r w:rsidRPr="00C6696E">
        <w:rPr>
          <w:rFonts w:cs="KFGQPC Uthman Taha Naskh"/>
          <w:szCs w:val="27"/>
          <w:rtl/>
        </w:rPr>
        <w:t xml:space="preserve"> أَلَا وَمَنْ أَرَادَ أَنْ يَنْظُرَ إِلَى مُحَمَّدٍ وَأَمِيرِ الْمُؤْمِنِينَ صَلَوَاتُ اللهِ عَلَيْهِمَا فَهَا أَنَا ذَا مُحَمَّدٌ وَأَمِيرُ الْمُؤْمِنِينَ</w:t>
      </w:r>
      <w:r w:rsidRPr="00C6696E">
        <w:rPr>
          <w:rFonts w:cs="KFGQPC Uthman Taha Naskh" w:hint="cs"/>
          <w:szCs w:val="27"/>
          <w:rtl/>
        </w:rPr>
        <w:t>،</w:t>
      </w:r>
      <w:r w:rsidRPr="00C6696E">
        <w:rPr>
          <w:rFonts w:cs="KFGQPC Uthman Taha Naskh"/>
          <w:szCs w:val="27"/>
          <w:rtl/>
        </w:rPr>
        <w:t xml:space="preserve"> أَلَا وَمَنْ أَرَادَ أَنْ يَنْظُرَ إِلَى الْحَسَنِ وَالْحُسَيْنِ فَهَا أَنَا ذَا الْحَسَنُ وَالْحُسَيْنُ</w:t>
      </w:r>
      <w:r w:rsidRPr="00C6696E">
        <w:rPr>
          <w:rFonts w:cs="KFGQPC Uthman Taha Naskh" w:hint="cs"/>
          <w:szCs w:val="27"/>
          <w:rtl/>
        </w:rPr>
        <w:t>،</w:t>
      </w:r>
      <w:r w:rsidRPr="00C6696E">
        <w:rPr>
          <w:rFonts w:cs="KFGQPC Uthman Taha Naskh"/>
          <w:szCs w:val="27"/>
          <w:rtl/>
        </w:rPr>
        <w:t xml:space="preserve"> أَلَا وَمَنْ أَرَادَ أَنْ يَنْظُرَ إِلَى الْأَئِمَّةِ مِنْ وُلْدِ الْحُسَيْنِ فَهَا أَنَا ذَا الْأَئِمَّةُ</w:t>
      </w:r>
      <w:r w:rsidRPr="00C6696E">
        <w:rPr>
          <w:rFonts w:cs="KFGQPC Uthman Taha Naskh" w:hint="cs"/>
          <w:szCs w:val="27"/>
          <w:rtl/>
        </w:rPr>
        <w:t xml:space="preserve"> (؟!!)</w:t>
      </w:r>
      <w:r w:rsidRPr="00C6696E">
        <w:rPr>
          <w:rFonts w:cs="KFGQPC Uthman Taha Naskh"/>
          <w:szCs w:val="27"/>
          <w:rtl/>
        </w:rPr>
        <w:t xml:space="preserve"> أَجِيبُوا إِلَى مَسْأَلَتِي فَإِنِّي أُنَبِّئُكُمْ بِمَا نُبِّئْتُمْ بِهِ وَمَا لَمْ تُنَبَّئُوا بِهِ وَمَنْ كَانَ يَقْرَأُ الْكُتُبَ وَالصُّحُفَ فَلْيَسْمَعْ مِنِّي ثُمَّ يَبْتَدِئُ بِالصُّحُفِ الَّتِي أَنْزَلَهَا اللهُ عَلَى آدَمَ وَشَيْثٍ </w:t>
      </w:r>
      <w:r w:rsidRPr="00C6696E">
        <w:rPr>
          <w:rFonts w:cs="KFGQPC Uthman Taha Naskh" w:hint="cs"/>
          <w:szCs w:val="27"/>
          <w:rtl/>
        </w:rPr>
        <w:t>-</w:t>
      </w:r>
      <w:r w:rsidRPr="00C6696E">
        <w:rPr>
          <w:rFonts w:cs="KFGQPC Uthman Taha Naskh"/>
          <w:szCs w:val="27"/>
          <w:rtl/>
        </w:rPr>
        <w:t>ع</w:t>
      </w:r>
      <w:r w:rsidRPr="00C6696E">
        <w:rPr>
          <w:rFonts w:cs="KFGQPC Uthman Taha Naskh" w:hint="cs"/>
          <w:szCs w:val="27"/>
          <w:rtl/>
        </w:rPr>
        <w:t>ليهما السلام-</w:t>
      </w:r>
      <w:r w:rsidRPr="00C6696E">
        <w:rPr>
          <w:rFonts w:cs="KFGQPC Uthman Taha Naskh"/>
          <w:szCs w:val="27"/>
          <w:rtl/>
        </w:rPr>
        <w:t xml:space="preserve"> وَيَقُولُ أُمَّةُ آدَمَ وَشَيْثٍ هِبَةِ اللهِ</w:t>
      </w:r>
      <w:r w:rsidRPr="00C6696E">
        <w:rPr>
          <w:rFonts w:cs="Arabic11 BT"/>
          <w:szCs w:val="27"/>
          <w:vertAlign w:val="superscript"/>
          <w:rtl/>
        </w:rPr>
        <w:t>(</w:t>
      </w:r>
      <w:r w:rsidRPr="00C6696E">
        <w:rPr>
          <w:rStyle w:val="FootnoteReference"/>
          <w:rFonts w:cs="Arabic11 BT"/>
          <w:szCs w:val="27"/>
          <w:rtl/>
        </w:rPr>
        <w:footnoteReference w:id="38"/>
      </w:r>
      <w:r w:rsidRPr="00C6696E">
        <w:rPr>
          <w:rFonts w:cs="Arabic11 BT"/>
          <w:szCs w:val="27"/>
          <w:vertAlign w:val="superscript"/>
          <w:rtl/>
        </w:rPr>
        <w:t>)</w:t>
      </w:r>
      <w:r w:rsidRPr="00C6696E">
        <w:rPr>
          <w:rFonts w:cs="KFGQPC Uthman Taha Naskh" w:hint="cs"/>
          <w:szCs w:val="27"/>
          <w:rtl/>
        </w:rPr>
        <w:t>:</w:t>
      </w:r>
      <w:r w:rsidRPr="00C6696E">
        <w:rPr>
          <w:rFonts w:cs="KFGQPC Uthman Taha Naskh"/>
          <w:szCs w:val="27"/>
          <w:rtl/>
        </w:rPr>
        <w:t xml:space="preserve"> هَذِهِ وَاللهِ هِيَ الصُّحُفُ حَقّاً وَلَقَدْ أَرَانَا مَا لَمْ نَكُنْ نَعْلَمُهُ فِيهَا وَمَا كَانَ خَفِيَ عَلَيْنَا وَمَا كَانَ أُسْقِطَ مِنْهَا وَبُدِّلَ وَحُرِّفَ</w:t>
      </w:r>
      <w:r w:rsidRPr="00C6696E">
        <w:rPr>
          <w:rFonts w:cs="Arabic11 BT"/>
          <w:szCs w:val="27"/>
          <w:vertAlign w:val="superscript"/>
          <w:rtl/>
        </w:rPr>
        <w:t>(</w:t>
      </w:r>
      <w:r w:rsidRPr="00C6696E">
        <w:rPr>
          <w:rStyle w:val="FootnoteReference"/>
          <w:rFonts w:cs="Arabic11 BT"/>
          <w:szCs w:val="27"/>
          <w:rtl/>
        </w:rPr>
        <w:footnoteReference w:id="39"/>
      </w:r>
      <w:r w:rsidRPr="00C6696E">
        <w:rPr>
          <w:rFonts w:cs="Arabic11 BT"/>
          <w:szCs w:val="27"/>
          <w:vertAlign w:val="superscript"/>
          <w:rtl/>
        </w:rPr>
        <w:t>)</w:t>
      </w:r>
      <w:r w:rsidRPr="00C6696E">
        <w:rPr>
          <w:rFonts w:cs="KFGQPC Uthman Taha Naskh"/>
          <w:szCs w:val="27"/>
          <w:rtl/>
        </w:rPr>
        <w:t xml:space="preserve"> ثُمَّ يَقْرَأُ صُحُفَ نُوحٍ وَصُحُفَ إِبْرَاهِيمَ وَالتَّوْرَاةَ وَالْإِنْجِيلَ وَالزَّبُورَ فَيَقُولُ أَهْلُ التَّوْرَاةِ وَالْإِنْجِيلِ وَالزَّبُورِ هَذِهِ وَاللهِ صُحُفُ نُوحٍ وَإِبْرَاهِيمَ حَقّاً وَمَا أُسْقِطَ مِنْهَا وَبُدِّلَ وَحُرِّفَ مِنْهَا هَذِهِ وَاللهِ التَّوْرَاةُ الْجَامِعَةُ وَالزَّبُورُ التَّامُّ وَالْإِنْجِيلُ الْكَامِلُ وَإِنَّهَا أَضْعَافُ مَا قَرَأْنَا مِنْهَا</w:t>
      </w:r>
      <w:r w:rsidRPr="00C6696E">
        <w:rPr>
          <w:rFonts w:cs="KFGQPC Uthman Taha Naskh" w:hint="cs"/>
          <w:szCs w:val="27"/>
          <w:rtl/>
        </w:rPr>
        <w:t>،</w:t>
      </w:r>
      <w:r w:rsidRPr="00C6696E">
        <w:rPr>
          <w:rFonts w:cs="KFGQPC Uthman Taha Naskh"/>
          <w:szCs w:val="27"/>
          <w:rtl/>
        </w:rPr>
        <w:t xml:space="preserve"> ثُمَّ يَتْلُو الْقُرْآنَ</w:t>
      </w:r>
      <w:r w:rsidRPr="00C6696E">
        <w:rPr>
          <w:rFonts w:cs="KFGQPC Uthman Taha Naskh" w:hint="cs"/>
          <w:szCs w:val="27"/>
          <w:rtl/>
        </w:rPr>
        <w:t>،</w:t>
      </w:r>
      <w:r w:rsidRPr="00C6696E">
        <w:rPr>
          <w:rFonts w:cs="KFGQPC Uthman Taha Naskh"/>
          <w:szCs w:val="27"/>
          <w:rtl/>
        </w:rPr>
        <w:t xml:space="preserve"> فَيَقُولُ الْمُسْلِمُونَ</w:t>
      </w:r>
      <w:r w:rsidRPr="00C6696E">
        <w:rPr>
          <w:rFonts w:cs="KFGQPC Uthman Taha Naskh" w:hint="cs"/>
          <w:szCs w:val="27"/>
          <w:rtl/>
        </w:rPr>
        <w:t>:</w:t>
      </w:r>
      <w:r w:rsidRPr="00C6696E">
        <w:rPr>
          <w:rFonts w:cs="KFGQPC Uthman Taha Naskh"/>
          <w:szCs w:val="27"/>
          <w:rtl/>
        </w:rPr>
        <w:t xml:space="preserve"> هَذَا وَاللهِ الْقُرْآنُ حَقّاً الَّذِي أَنْزَلَهُ اللهُ‏</w:t>
      </w:r>
      <w:r w:rsidRPr="00C6696E">
        <w:rPr>
          <w:rFonts w:cs="KFGQPC Uthman Taha Naskh" w:hint="cs"/>
          <w:szCs w:val="27"/>
          <w:rtl/>
        </w:rPr>
        <w:t xml:space="preserve"> </w:t>
      </w:r>
      <w:r w:rsidRPr="00C6696E">
        <w:rPr>
          <w:rFonts w:cs="KFGQPC Uthman Taha Naskh"/>
          <w:szCs w:val="27"/>
          <w:rtl/>
        </w:rPr>
        <w:t xml:space="preserve">عَلَى مُحَمَّدٍ </w:t>
      </w:r>
      <w:r w:rsidRPr="00C6696E">
        <w:rPr>
          <w:rFonts w:cs="KFGQPC Uthman Taha Naskh" w:hint="cs"/>
          <w:sz w:val="30"/>
          <w:szCs w:val="27"/>
          <w:rtl/>
        </w:rPr>
        <w:sym w:font="Abo-thar" w:char="F04A"/>
      </w:r>
      <w:r w:rsidRPr="00C6696E">
        <w:rPr>
          <w:rFonts w:cs="KFGQPC Uthman Taha Naskh"/>
          <w:szCs w:val="27"/>
          <w:rtl/>
        </w:rPr>
        <w:t xml:space="preserve"> وَمَا أُسْقِطَ مِنْهُ وَحُرِّفَ وَبُدِّلَ</w:t>
      </w:r>
      <w:r w:rsidRPr="00C6696E">
        <w:rPr>
          <w:rFonts w:cs="Arabic11 BT"/>
          <w:szCs w:val="27"/>
          <w:vertAlign w:val="superscript"/>
          <w:rtl/>
        </w:rPr>
        <w:t>(</w:t>
      </w:r>
      <w:r w:rsidRPr="00C6696E">
        <w:rPr>
          <w:rStyle w:val="FootnoteReference"/>
          <w:rFonts w:cs="Arabic11 BT"/>
          <w:szCs w:val="27"/>
          <w:rtl/>
        </w:rPr>
        <w:footnoteReference w:id="40"/>
      </w:r>
      <w:r w:rsidRPr="00C6696E">
        <w:rPr>
          <w:rFonts w:cs="Arabic11 BT"/>
          <w:szCs w:val="27"/>
          <w:vertAlign w:val="superscript"/>
          <w:rtl/>
        </w:rPr>
        <w:t>)</w:t>
      </w:r>
      <w:r w:rsidRPr="00C6696E">
        <w:rPr>
          <w:rFonts w:cs="KFGQPC Uthman Taha Naskh" w:hint="cs"/>
          <w:szCs w:val="27"/>
          <w:rtl/>
        </w:rPr>
        <w:t>.</w:t>
      </w:r>
    </w:p>
    <w:p w:rsidR="00281393" w:rsidRPr="00C6696E" w:rsidRDefault="00281393" w:rsidP="00071EFE">
      <w:pPr>
        <w:widowControl w:val="0"/>
        <w:spacing w:after="60" w:line="228" w:lineRule="auto"/>
        <w:ind w:firstLine="284"/>
        <w:jc w:val="both"/>
        <w:rPr>
          <w:rFonts w:cs="KFGQPC Uthman Taha Naskh" w:hint="cs"/>
          <w:szCs w:val="27"/>
          <w:rtl/>
        </w:rPr>
      </w:pPr>
      <w:r w:rsidRPr="00C6696E">
        <w:rPr>
          <w:rFonts w:cs="KFGQPC Uthman Taha Naskh"/>
          <w:szCs w:val="27"/>
          <w:rtl/>
        </w:rPr>
        <w:t xml:space="preserve"> ثُمَّ تَظْهَرُ الدَّابَّةُ بَيْنَ الرُّكْنِ وَالْمَقَامِ فَتَكْتُبُ فِي وَجْهِ الْمُؤْمِنِ مُؤْمِنٌ وَفِي وَجْهِ الْكَافِرِ كَافِرٌ ثُمَّ يُقْبِلُ عَلَى الْقَائِمِ ع رَجُلٌ وَجْهُهُ إِلَى قَفَاهُ وَقَفَاهُ إِلَى صَدْرِهِ</w:t>
      </w:r>
      <w:r w:rsidRPr="00C6696E">
        <w:rPr>
          <w:rFonts w:cs="KFGQPC Uthman Taha Naskh" w:hint="cs"/>
          <w:szCs w:val="27"/>
          <w:rtl/>
        </w:rPr>
        <w:t>.</w:t>
      </w:r>
      <w:r w:rsidRPr="00C6696E">
        <w:rPr>
          <w:rFonts w:cs="KFGQPC Uthman Taha Naskh"/>
          <w:szCs w:val="27"/>
          <w:rtl/>
        </w:rPr>
        <w:t xml:space="preserve"> وَيَقِفُ بَيْنَ يَدَيْهِ فَيَقُولُ</w:t>
      </w:r>
      <w:r w:rsidRPr="00C6696E">
        <w:rPr>
          <w:rFonts w:cs="KFGQPC Uthman Taha Naskh" w:hint="cs"/>
          <w:szCs w:val="27"/>
          <w:rtl/>
        </w:rPr>
        <w:t>:</w:t>
      </w:r>
      <w:r w:rsidRPr="00C6696E">
        <w:rPr>
          <w:rFonts w:cs="KFGQPC Uthman Taha Naskh"/>
          <w:szCs w:val="27"/>
          <w:rtl/>
        </w:rPr>
        <w:t xml:space="preserve"> يَا سَيِّدِي</w:t>
      </w:r>
      <w:r w:rsidRPr="00C6696E">
        <w:rPr>
          <w:rFonts w:cs="KFGQPC Uthman Taha Naskh" w:hint="cs"/>
          <w:szCs w:val="27"/>
          <w:rtl/>
        </w:rPr>
        <w:t>!</w:t>
      </w:r>
      <w:r w:rsidRPr="00C6696E">
        <w:rPr>
          <w:rFonts w:cs="KFGQPC Uthman Taha Naskh"/>
          <w:szCs w:val="27"/>
          <w:rtl/>
        </w:rPr>
        <w:t xml:space="preserve"> أَنَا بَشِيرٌ أَمَرَنِي مَلَكٌ مِنَ الْمَلَائِكَةِ أَنْ أَلْحَقَ بِكَ وَأُبَشِّرَكَ بِهَلَاكِ جَيْشِ السُّفْيَانِيِّ بِالْبَيْدَاءِ</w:t>
      </w:r>
      <w:r w:rsidRPr="00C6696E">
        <w:rPr>
          <w:rFonts w:cs="KFGQPC Uthman Taha Naskh" w:hint="cs"/>
          <w:szCs w:val="27"/>
          <w:rtl/>
        </w:rPr>
        <w:t>.</w:t>
      </w:r>
      <w:r w:rsidRPr="00C6696E">
        <w:rPr>
          <w:rFonts w:cs="KFGQPC Uthman Taha Naskh"/>
          <w:szCs w:val="27"/>
          <w:rtl/>
        </w:rPr>
        <w:t xml:space="preserve"> فَيَقُولُ لَهُ الْقَائِمُ</w:t>
      </w:r>
      <w:r w:rsidRPr="00C6696E">
        <w:rPr>
          <w:rFonts w:cs="KFGQPC Uthman Taha Naskh" w:hint="cs"/>
          <w:szCs w:val="27"/>
          <w:rtl/>
        </w:rPr>
        <w:t xml:space="preserve">: </w:t>
      </w:r>
      <w:r w:rsidRPr="00C6696E">
        <w:rPr>
          <w:rFonts w:cs="KFGQPC Uthman Taha Naskh"/>
          <w:szCs w:val="27"/>
          <w:rtl/>
        </w:rPr>
        <w:t xml:space="preserve">بَيِّنْ قِصَّتَكَ وَقِصَّةَ أَخِيكَ فَيَقُولُ الرَّجُلُ كُنْتُ وَأَخِي فِي جَيْشِ السُّفْيَانِيِّ وَخَرَّبْنَا الدُّنْيَا مِنْ دِمَشْقَ إِلَى الزَّوْرَاءِ وَتَرَكْنَاهَا جَمَّاءَ وَخَرَّبْنَا الْكُوفَةَ وَخَرَّبْنَا الْمَدِينَةَ وَكَسَرْنَا الْمِنْبَرَ وَرَاثَتْ بِغَالُنَا فِي مَسْجِدِ رَسُولِ اللهِ </w:t>
      </w:r>
      <w:r w:rsidRPr="00C6696E">
        <w:rPr>
          <w:rFonts w:cs="KFGQPC Uthman Taha Naskh" w:hint="cs"/>
          <w:sz w:val="30"/>
          <w:szCs w:val="27"/>
          <w:rtl/>
        </w:rPr>
        <w:sym w:font="Abo-thar" w:char="F04A"/>
      </w:r>
      <w:r w:rsidRPr="00C6696E">
        <w:rPr>
          <w:rFonts w:cs="KFGQPC Uthman Taha Naskh"/>
          <w:szCs w:val="27"/>
          <w:rtl/>
        </w:rPr>
        <w:t xml:space="preserve"> وَخَرَجْنَا مِنْهَا وَعَدَدُنَا ثَلَاثُمِائَةِ أَلْفِ رَجُلٍ نُرِيدُ إِخْرَابَ الْبَيْتِ وَقَتْلَ أَهْلِهِ</w:t>
      </w:r>
      <w:r w:rsidRPr="00C6696E">
        <w:rPr>
          <w:rFonts w:cs="KFGQPC Uthman Taha Naskh" w:hint="cs"/>
          <w:szCs w:val="27"/>
          <w:rtl/>
        </w:rPr>
        <w:t>،</w:t>
      </w:r>
      <w:r w:rsidRPr="00C6696E">
        <w:rPr>
          <w:rFonts w:cs="KFGQPC Uthman Taha Naskh"/>
          <w:szCs w:val="27"/>
          <w:rtl/>
        </w:rPr>
        <w:t xml:space="preserve"> فَلَمَّا صِرْنَا فِي الْبَيْدَاءِ عَرَّسْنَا فِيهَا</w:t>
      </w:r>
      <w:r w:rsidRPr="00C6696E">
        <w:rPr>
          <w:rFonts w:cs="KFGQPC Uthman Taha Naskh" w:hint="cs"/>
          <w:szCs w:val="27"/>
          <w:rtl/>
        </w:rPr>
        <w:t>،</w:t>
      </w:r>
      <w:r w:rsidRPr="00C6696E">
        <w:rPr>
          <w:rFonts w:cs="KFGQPC Uthman Taha Naskh"/>
          <w:szCs w:val="27"/>
          <w:rtl/>
        </w:rPr>
        <w:t xml:space="preserve"> فَصَاحَ بِنَا صَائِحٌ يَا بَيْدَاءُ أَبِيدِي الْقَوْمَ الظَّالِمِينَ فَانْفَجَرَتِ الْأَرْضُ وَابْتَلَعَتْ كُلَّ الْجَيْشِ فَوَاللهِ مَا بَقِيَ عَلَى وَجْهِ الْأَرْضِ عِقَالُ نَاقَةٍ فَمَا سِوَاهُ غَيْرِي وَغَيْرُ أَخِي</w:t>
      </w:r>
      <w:r w:rsidRPr="00C6696E">
        <w:rPr>
          <w:rFonts w:cs="KFGQPC Uthman Taha Naskh" w:hint="cs"/>
          <w:szCs w:val="27"/>
          <w:rtl/>
        </w:rPr>
        <w:t>،</w:t>
      </w:r>
      <w:r w:rsidRPr="00C6696E">
        <w:rPr>
          <w:rFonts w:cs="KFGQPC Uthman Taha Naskh"/>
          <w:szCs w:val="27"/>
          <w:rtl/>
        </w:rPr>
        <w:t xml:space="preserve"> فَإِذَا نَحْنُ بِمَلَكٍ قَدْ ضَرَبَ وُجُوهَنَا فَصَارَتْ إِلَى وَرَائِنَا كَمَا تَرَى</w:t>
      </w:r>
      <w:r w:rsidRPr="00C6696E">
        <w:rPr>
          <w:rFonts w:cs="KFGQPC Uthman Taha Naskh" w:hint="cs"/>
          <w:szCs w:val="27"/>
          <w:rtl/>
        </w:rPr>
        <w:t>.</w:t>
      </w:r>
      <w:r w:rsidRPr="00C6696E">
        <w:rPr>
          <w:rFonts w:cs="KFGQPC Uthman Taha Naskh"/>
          <w:szCs w:val="27"/>
          <w:rtl/>
        </w:rPr>
        <w:t xml:space="preserve"> فَقَالَ لِأَخِي</w:t>
      </w:r>
      <w:r w:rsidRPr="00C6696E">
        <w:rPr>
          <w:rFonts w:cs="KFGQPC Uthman Taha Naskh" w:hint="cs"/>
          <w:szCs w:val="27"/>
          <w:rtl/>
        </w:rPr>
        <w:t>:</w:t>
      </w:r>
      <w:r w:rsidRPr="00C6696E">
        <w:rPr>
          <w:rFonts w:cs="KFGQPC Uthman Taha Naskh"/>
          <w:szCs w:val="27"/>
          <w:rtl/>
        </w:rPr>
        <w:t xml:space="preserve"> وَيْلَكَ يَا نَذِيرُ</w:t>
      </w:r>
      <w:r w:rsidRPr="00C6696E">
        <w:rPr>
          <w:rFonts w:cs="KFGQPC Uthman Taha Naskh" w:hint="cs"/>
          <w:szCs w:val="27"/>
          <w:rtl/>
        </w:rPr>
        <w:t>!</w:t>
      </w:r>
      <w:r w:rsidRPr="00C6696E">
        <w:rPr>
          <w:rFonts w:cs="KFGQPC Uthman Taha Naskh"/>
          <w:szCs w:val="27"/>
          <w:rtl/>
        </w:rPr>
        <w:t xml:space="preserve"> امْضِ إِلَى الْمَلْعُونِ السُّفْيَانِيِّ بِدِمَشْقَ فَأَنْذِرْهُ بِظُهُورِ الْمَهْدِيِّ مِنْ آلِ مُحَمَّدٍ </w:t>
      </w:r>
      <w:r w:rsidRPr="00C6696E">
        <w:rPr>
          <w:rFonts w:cs="KFGQPC Uthman Taha Naskh" w:hint="cs"/>
          <w:sz w:val="30"/>
          <w:szCs w:val="27"/>
          <w:rtl/>
        </w:rPr>
        <w:sym w:font="Abo-thar" w:char="F04A"/>
      </w:r>
      <w:r w:rsidRPr="00C6696E">
        <w:rPr>
          <w:rFonts w:cs="KFGQPC Uthman Taha Naskh" w:hint="cs"/>
          <w:szCs w:val="27"/>
          <w:rtl/>
        </w:rPr>
        <w:t xml:space="preserve"> </w:t>
      </w:r>
      <w:r w:rsidRPr="00C6696E">
        <w:rPr>
          <w:rFonts w:cs="KFGQPC Uthman Taha Naskh"/>
          <w:szCs w:val="27"/>
          <w:rtl/>
        </w:rPr>
        <w:t>وَعَرِّفْهُ أَنَّ اللهَ قَدْ أَهْلَكَ جَيْشَهُ بِالْبَيْدَاءِ</w:t>
      </w:r>
      <w:r w:rsidRPr="00C6696E">
        <w:rPr>
          <w:rFonts w:cs="KFGQPC Uthman Taha Naskh" w:hint="cs"/>
          <w:szCs w:val="27"/>
          <w:rtl/>
        </w:rPr>
        <w:t>.</w:t>
      </w:r>
      <w:r w:rsidRPr="00C6696E">
        <w:rPr>
          <w:rFonts w:cs="KFGQPC Uthman Taha Naskh"/>
          <w:szCs w:val="27"/>
          <w:rtl/>
        </w:rPr>
        <w:t xml:space="preserve"> وَقَالَ لِي</w:t>
      </w:r>
      <w:r w:rsidRPr="00C6696E">
        <w:rPr>
          <w:rFonts w:cs="KFGQPC Uthman Taha Naskh" w:hint="cs"/>
          <w:szCs w:val="27"/>
          <w:rtl/>
        </w:rPr>
        <w:t>:</w:t>
      </w:r>
      <w:r w:rsidRPr="00C6696E">
        <w:rPr>
          <w:rFonts w:cs="KFGQPC Uthman Taha Naskh"/>
          <w:szCs w:val="27"/>
          <w:rtl/>
        </w:rPr>
        <w:t xml:space="preserve"> يَا بَشِيرُ</w:t>
      </w:r>
      <w:r w:rsidRPr="00C6696E">
        <w:rPr>
          <w:rFonts w:cs="KFGQPC Uthman Taha Naskh" w:hint="cs"/>
          <w:szCs w:val="27"/>
          <w:rtl/>
        </w:rPr>
        <w:t>!</w:t>
      </w:r>
      <w:r w:rsidRPr="00C6696E">
        <w:rPr>
          <w:rFonts w:cs="KFGQPC Uthman Taha Naskh"/>
          <w:szCs w:val="27"/>
          <w:rtl/>
        </w:rPr>
        <w:t xml:space="preserve"> الْحَقْ بِالْمَهْدِيِّ بِمَكَّةَ وَبَشِّرْهُ بِهَلَاكِ الظَّالِمِينَ وَتُبْ عَلَى يَدِهِ فَإِنَّهُ يَقْبَلُ تَوْبَتَكَ فَيُمِرُّ الْقَائِمُ يَدَهُ عَلَى وَجْهِهِ فَيَرُدُّهُ سَوِيّاً كَمَا كَانَ وَيُبَايِعُهُ وَيَكُونُ مَعَهُ</w:t>
      </w:r>
      <w:r w:rsidRPr="00C6696E">
        <w:rPr>
          <w:rFonts w:cs="KFGQPC Uthman Taha Naskh" w:hint="cs"/>
          <w:szCs w:val="27"/>
          <w:rtl/>
        </w:rPr>
        <w:t>.</w:t>
      </w:r>
    </w:p>
    <w:p w:rsidR="00281393" w:rsidRPr="00C6696E" w:rsidRDefault="00281393" w:rsidP="002F2708">
      <w:pPr>
        <w:widowControl w:val="0"/>
        <w:spacing w:after="60" w:line="228" w:lineRule="auto"/>
        <w:ind w:firstLine="284"/>
        <w:jc w:val="both"/>
        <w:rPr>
          <w:rFonts w:cs="KFGQPC Uthman Taha Naskh" w:hint="cs"/>
          <w:szCs w:val="27"/>
          <w:rtl/>
        </w:rPr>
      </w:pPr>
      <w:r w:rsidRPr="00C6696E">
        <w:rPr>
          <w:rFonts w:cs="KFGQPC Uthman Taha Naskh"/>
          <w:szCs w:val="27"/>
          <w:rtl/>
        </w:rPr>
        <w:t>قَالَ الْمُفَضَّلُ</w:t>
      </w:r>
      <w:r w:rsidRPr="00C6696E">
        <w:rPr>
          <w:rFonts w:cs="KFGQPC Uthman Taha Naskh" w:hint="cs"/>
          <w:szCs w:val="27"/>
          <w:rtl/>
        </w:rPr>
        <w:t>:</w:t>
      </w:r>
      <w:r w:rsidRPr="00C6696E">
        <w:rPr>
          <w:rFonts w:cs="KFGQPC Uthman Taha Naskh"/>
          <w:szCs w:val="27"/>
          <w:rtl/>
        </w:rPr>
        <w:t xml:space="preserve"> يَا سَيِّدِي وَتَظْهَرُ الْمَلَائِكَةُ وَالْجِنُّ لِلنَّاسِ</w:t>
      </w:r>
      <w:r w:rsidRPr="00C6696E">
        <w:rPr>
          <w:rFonts w:cs="KFGQPC Uthman Taha Naskh" w:hint="cs"/>
          <w:szCs w:val="27"/>
          <w:rtl/>
        </w:rPr>
        <w:t xml:space="preserve">؟ </w:t>
      </w:r>
      <w:r w:rsidRPr="00C6696E">
        <w:rPr>
          <w:rFonts w:cs="KFGQPC Uthman Taha Naskh"/>
          <w:szCs w:val="27"/>
          <w:rtl/>
        </w:rPr>
        <w:t>قَالَ</w:t>
      </w:r>
      <w:r w:rsidRPr="00C6696E">
        <w:rPr>
          <w:rFonts w:cs="KFGQPC Uthman Taha Naskh" w:hint="cs"/>
          <w:szCs w:val="27"/>
          <w:rtl/>
        </w:rPr>
        <w:t>:</w:t>
      </w:r>
      <w:r w:rsidRPr="00C6696E">
        <w:rPr>
          <w:rFonts w:cs="KFGQPC Uthman Taha Naskh"/>
          <w:szCs w:val="27"/>
          <w:rtl/>
        </w:rPr>
        <w:t xml:space="preserve"> إِي وَاللهِ يَا مُفَضَّلُ وَيُخَاطِبُونَهُمْ كَمَا يَكُونُ الرَّجُلُ مَعَ حَاشِيَتِهِ وَأَهْلِهِ</w:t>
      </w:r>
      <w:r w:rsidRPr="00C6696E">
        <w:rPr>
          <w:rFonts w:cs="KFGQPC Uthman Taha Naskh" w:hint="cs"/>
          <w:szCs w:val="27"/>
          <w:rtl/>
        </w:rPr>
        <w:t>.</w:t>
      </w:r>
      <w:r w:rsidRPr="00C6696E">
        <w:rPr>
          <w:rFonts w:cs="KFGQPC Uthman Taha Naskh"/>
          <w:szCs w:val="27"/>
          <w:rtl/>
        </w:rPr>
        <w:t xml:space="preserve"> قُلْتُ</w:t>
      </w:r>
      <w:r w:rsidRPr="00C6696E">
        <w:rPr>
          <w:rFonts w:cs="KFGQPC Uthman Taha Naskh" w:hint="cs"/>
          <w:szCs w:val="27"/>
          <w:rtl/>
        </w:rPr>
        <w:t>:</w:t>
      </w:r>
      <w:r w:rsidRPr="00C6696E">
        <w:rPr>
          <w:rFonts w:cs="KFGQPC Uthman Taha Naskh"/>
          <w:szCs w:val="27"/>
          <w:rtl/>
        </w:rPr>
        <w:t xml:space="preserve"> يَا سَيِّدِي</w:t>
      </w:r>
      <w:r w:rsidRPr="00C6696E">
        <w:rPr>
          <w:rFonts w:cs="KFGQPC Uthman Taha Naskh" w:hint="cs"/>
          <w:szCs w:val="27"/>
          <w:rtl/>
        </w:rPr>
        <w:t>!</w:t>
      </w:r>
      <w:r w:rsidRPr="00C6696E">
        <w:rPr>
          <w:rFonts w:cs="KFGQPC Uthman Taha Naskh"/>
          <w:szCs w:val="27"/>
          <w:rtl/>
        </w:rPr>
        <w:t xml:space="preserve"> وَيَسِيرُونَ مَعَهُ</w:t>
      </w:r>
      <w:r w:rsidRPr="00C6696E">
        <w:rPr>
          <w:rFonts w:cs="KFGQPC Uthman Taha Naskh" w:hint="cs"/>
          <w:szCs w:val="27"/>
          <w:rtl/>
        </w:rPr>
        <w:t>؟</w:t>
      </w:r>
      <w:r w:rsidRPr="00C6696E">
        <w:rPr>
          <w:rFonts w:cs="KFGQPC Uthman Taha Naskh"/>
          <w:szCs w:val="27"/>
          <w:rtl/>
        </w:rPr>
        <w:t xml:space="preserve"> قَالَ</w:t>
      </w:r>
      <w:r w:rsidRPr="00C6696E">
        <w:rPr>
          <w:rFonts w:cs="KFGQPC Uthman Taha Naskh" w:hint="cs"/>
          <w:szCs w:val="27"/>
          <w:rtl/>
        </w:rPr>
        <w:t>:</w:t>
      </w:r>
      <w:r w:rsidRPr="00C6696E">
        <w:rPr>
          <w:rFonts w:cs="KFGQPC Uthman Taha Naskh"/>
          <w:szCs w:val="27"/>
          <w:rtl/>
        </w:rPr>
        <w:t xml:space="preserve"> إِي وَاللهِ يَا مُفَضَّلُ وَلَيَنْزِلَنَّ أَرْضَ الْهِجْرَةِ مَا بَيْنَ الْكُوفَةِ وَالنَّجَفِ وَعَدَدُ أَصْحَابِهِ حِينَئِذٍ سِتَّةٌ وَأَرْبَعُونَ أَلْفاً مِنَ الْمَلَائِكَةِ وَسِتَّةُ آلَافٍ مِنَ الْجِنِّ وَفِي رِوَايَةٍ أُخْرَى وَمِثْلُهَا مِنَ الْجِنِّ بِهِمْ يَنْصُرُهُ اللهُ وَيَفْتَحُ عَلَى يَدَيْهِ</w:t>
      </w:r>
      <w:r w:rsidRPr="00C6696E">
        <w:rPr>
          <w:rFonts w:cs="KFGQPC Uthman Taha Naskh" w:hint="cs"/>
          <w:szCs w:val="27"/>
          <w:rtl/>
        </w:rPr>
        <w:t>.</w:t>
      </w:r>
    </w:p>
    <w:p w:rsidR="00281393" w:rsidRPr="00C6696E" w:rsidRDefault="00281393" w:rsidP="00071EFE">
      <w:pPr>
        <w:widowControl w:val="0"/>
        <w:spacing w:after="60" w:line="228" w:lineRule="auto"/>
        <w:ind w:firstLine="284"/>
        <w:jc w:val="both"/>
        <w:rPr>
          <w:rFonts w:cs="KFGQPC Uthman Taha Naskh" w:hint="cs"/>
          <w:szCs w:val="27"/>
          <w:rtl/>
        </w:rPr>
      </w:pPr>
      <w:r w:rsidRPr="00C6696E">
        <w:rPr>
          <w:rFonts w:cs="KFGQPC Uthman Taha Naskh"/>
          <w:szCs w:val="27"/>
          <w:rtl/>
        </w:rPr>
        <w:t>قَالَ الْمُفَضَّلُ</w:t>
      </w:r>
      <w:r w:rsidRPr="00C6696E">
        <w:rPr>
          <w:rFonts w:cs="KFGQPC Uthman Taha Naskh" w:hint="cs"/>
          <w:szCs w:val="27"/>
          <w:rtl/>
        </w:rPr>
        <w:t>:</w:t>
      </w:r>
      <w:r w:rsidRPr="00C6696E">
        <w:rPr>
          <w:rFonts w:cs="KFGQPC Uthman Taha Naskh"/>
          <w:szCs w:val="27"/>
          <w:rtl/>
        </w:rPr>
        <w:t xml:space="preserve"> فَمَا يَصْنَعُ بِأَهْلِ مَكَّةَ</w:t>
      </w:r>
      <w:r w:rsidRPr="00C6696E">
        <w:rPr>
          <w:rFonts w:cs="KFGQPC Uthman Taha Naskh" w:hint="cs"/>
          <w:szCs w:val="27"/>
          <w:rtl/>
        </w:rPr>
        <w:t>؟</w:t>
      </w:r>
      <w:r w:rsidRPr="00C6696E">
        <w:rPr>
          <w:rFonts w:cs="KFGQPC Uthman Taha Naskh"/>
          <w:szCs w:val="27"/>
          <w:rtl/>
        </w:rPr>
        <w:t xml:space="preserve"> قَالَ</w:t>
      </w:r>
      <w:r w:rsidRPr="00C6696E">
        <w:rPr>
          <w:rFonts w:cs="KFGQPC Uthman Taha Naskh" w:hint="cs"/>
          <w:szCs w:val="27"/>
          <w:rtl/>
        </w:rPr>
        <w:t>:</w:t>
      </w:r>
      <w:r w:rsidRPr="00C6696E">
        <w:rPr>
          <w:rFonts w:cs="KFGQPC Uthman Taha Naskh"/>
          <w:szCs w:val="27"/>
          <w:rtl/>
        </w:rPr>
        <w:t xml:space="preserve"> يَدْعُوهُمْ بِالْحِكْمَةِ وَالْمَوْعِظَةِ الْحَسَنَةِ فَيُطِيعُونَهُ وَيَسْتَخْلِفُ فِيهِمْ رَجُلًا مِنْ أَهْلِ بَيْتِهِ وَيَخْرُجُ يُرِيدُ الْمَدِينَةَ قَالَ الْمُفَضَّلُ يَا سَيِّدِي فَمَا يَصْنَعُ بِالْبَيْتِ قَالَ يَنْقُضُهُ فَلَا يَدَعُ مِنْهُ إِلَّا الْقَوَاعِدَ الَّتِي هِيَ أَوَّلُ بَيْتٍ وُضِعَ لِلنَّاسِ بِبَكَّةَ فِي عَهْدِ آدَمَ وَالَّذِي رَفَعَهُ إِبْرَاهِيمُ وَإِسْمَاعِيلُ</w:t>
      </w:r>
      <w:r w:rsidRPr="00C6696E">
        <w:rPr>
          <w:rFonts w:cs="KFGQPC Uthman Taha Naskh" w:hint="cs"/>
          <w:szCs w:val="27"/>
          <w:rtl/>
        </w:rPr>
        <w:t xml:space="preserve"> </w:t>
      </w:r>
      <w:r w:rsidRPr="00C6696E">
        <w:rPr>
          <w:rFonts w:cs="KFGQPC Uthman Taha Naskh"/>
          <w:szCs w:val="27"/>
          <w:rtl/>
        </w:rPr>
        <w:t>مِنْهَا</w:t>
      </w:r>
      <w:r w:rsidRPr="00C6696E">
        <w:rPr>
          <w:rFonts w:cs="KFGQPC Uthman Taha Naskh" w:hint="cs"/>
          <w:szCs w:val="27"/>
          <w:rtl/>
        </w:rPr>
        <w:t>(؟!)،</w:t>
      </w:r>
      <w:r w:rsidRPr="00C6696E">
        <w:rPr>
          <w:rFonts w:cs="KFGQPC Uthman Taha Naskh"/>
          <w:szCs w:val="27"/>
          <w:rtl/>
        </w:rPr>
        <w:t xml:space="preserve"> وَإِنَّ الَّذِي بُنِيَ بَعْدَهُمَا لَمْ يَبْنِهِ نَبِيٌّ وَلَا وَصِيٌّ ثُمَّ يَبْنِيهِ كَمَا يَشَاءُ اللهُ</w:t>
      </w:r>
      <w:r w:rsidRPr="00C6696E">
        <w:rPr>
          <w:rFonts w:cs="KFGQPC Uthman Taha Naskh" w:hint="cs"/>
          <w:szCs w:val="27"/>
          <w:rtl/>
        </w:rPr>
        <w:t>،</w:t>
      </w:r>
      <w:r w:rsidRPr="00C6696E">
        <w:rPr>
          <w:rFonts w:cs="KFGQPC Uthman Taha Naskh"/>
          <w:szCs w:val="27"/>
          <w:rtl/>
        </w:rPr>
        <w:t xml:space="preserve"> وَلَيُعَفِّيَنَّ آثَارَ الظَّالِمِينَ بِمَكَّةَ وَالْمَدِينَةِ وَالْعِرَاقِ وَسَائِرِ الْأَقَالِيمِ وَلَيَهْدِمَنَّ مَسْجِدَ الْكُوفَةِ وَلَيَبْنِيَنَّهُ عَلَى بُنْيَانِهِ الْأَوَّلِ وَلَيَهْدِمَنَّ الْقَصْرَ الْعَتِيقَ مَلْعُونٌ مَلْعُونٌ مَنْ بَنَاهُ</w:t>
      </w:r>
      <w:r w:rsidRPr="00C6696E">
        <w:rPr>
          <w:rFonts w:cs="KFGQPC Uthman Taha Naskh" w:hint="cs"/>
          <w:szCs w:val="27"/>
          <w:rtl/>
        </w:rPr>
        <w:t>.</w:t>
      </w:r>
    </w:p>
    <w:p w:rsidR="00281393" w:rsidRPr="00DE7948" w:rsidRDefault="00281393" w:rsidP="00071EFE">
      <w:pPr>
        <w:widowControl w:val="0"/>
        <w:spacing w:after="60" w:line="228" w:lineRule="auto"/>
        <w:ind w:firstLine="284"/>
        <w:jc w:val="both"/>
        <w:rPr>
          <w:rFonts w:cs="KFGQPC Uthman Taha Naskh" w:hint="cs"/>
          <w:spacing w:val="-2"/>
          <w:szCs w:val="27"/>
          <w:rtl/>
        </w:rPr>
      </w:pPr>
      <w:r w:rsidRPr="00DE7948">
        <w:rPr>
          <w:rFonts w:cs="KFGQPC Uthman Taha Naskh"/>
          <w:spacing w:val="-2"/>
          <w:szCs w:val="27"/>
          <w:rtl/>
        </w:rPr>
        <w:t>قَالَ الْمُفَضَّلُ</w:t>
      </w:r>
      <w:r w:rsidRPr="00DE7948">
        <w:rPr>
          <w:rFonts w:cs="KFGQPC Uthman Taha Naskh" w:hint="cs"/>
          <w:spacing w:val="-2"/>
          <w:szCs w:val="27"/>
          <w:rtl/>
        </w:rPr>
        <w:t>:</w:t>
      </w:r>
      <w:r w:rsidRPr="00DE7948">
        <w:rPr>
          <w:rFonts w:cs="KFGQPC Uthman Taha Naskh"/>
          <w:spacing w:val="-2"/>
          <w:szCs w:val="27"/>
          <w:rtl/>
        </w:rPr>
        <w:t xml:space="preserve"> يَا سَيِّدِي يُقِيمُ بِمَكَّةَ</w:t>
      </w:r>
      <w:r w:rsidRPr="00DE7948">
        <w:rPr>
          <w:rFonts w:cs="KFGQPC Uthman Taha Naskh" w:hint="cs"/>
          <w:spacing w:val="-2"/>
          <w:szCs w:val="27"/>
          <w:rtl/>
        </w:rPr>
        <w:t>؟</w:t>
      </w:r>
      <w:r w:rsidRPr="00DE7948">
        <w:rPr>
          <w:rFonts w:cs="KFGQPC Uthman Taha Naskh"/>
          <w:spacing w:val="-2"/>
          <w:szCs w:val="27"/>
          <w:rtl/>
        </w:rPr>
        <w:t xml:space="preserve"> قَالَ</w:t>
      </w:r>
      <w:r w:rsidRPr="00DE7948">
        <w:rPr>
          <w:rFonts w:cs="KFGQPC Uthman Taha Naskh" w:hint="cs"/>
          <w:spacing w:val="-2"/>
          <w:szCs w:val="27"/>
          <w:rtl/>
        </w:rPr>
        <w:t>:</w:t>
      </w:r>
      <w:r w:rsidRPr="00DE7948">
        <w:rPr>
          <w:rFonts w:cs="KFGQPC Uthman Taha Naskh"/>
          <w:spacing w:val="-2"/>
          <w:szCs w:val="27"/>
          <w:rtl/>
        </w:rPr>
        <w:t xml:space="preserve"> لَا يَا مُفَضَّلُ بَلْ يَسْتَخْلِفُ مِنْهَا رَجُلًا مِنْ أَهْلِهِ فَإِذَا سَارَ مِنْهَا وَثَبُوا عَلَيْهِ فَيَقْتُلُونَهُ فَيَرْجِعُ إِلَيْهِمْ فَيَأْتُونَهُ مُهْطِعِينَ مُقْنِعِي رُؤُسِهِمْ يَبْكُونَ وَيَتَضَرَّعُونَ</w:t>
      </w:r>
      <w:r w:rsidRPr="00DE7948">
        <w:rPr>
          <w:rFonts w:cs="KFGQPC Uthman Taha Naskh" w:hint="cs"/>
          <w:spacing w:val="-2"/>
          <w:szCs w:val="27"/>
          <w:rtl/>
        </w:rPr>
        <w:t>،</w:t>
      </w:r>
      <w:r w:rsidRPr="00DE7948">
        <w:rPr>
          <w:rFonts w:cs="KFGQPC Uthman Taha Naskh"/>
          <w:spacing w:val="-2"/>
          <w:szCs w:val="27"/>
          <w:rtl/>
        </w:rPr>
        <w:t xml:space="preserve"> وَيَقُولُونَ</w:t>
      </w:r>
      <w:r w:rsidRPr="00DE7948">
        <w:rPr>
          <w:rFonts w:cs="KFGQPC Uthman Taha Naskh" w:hint="cs"/>
          <w:spacing w:val="-2"/>
          <w:szCs w:val="27"/>
          <w:rtl/>
        </w:rPr>
        <w:t>:</w:t>
      </w:r>
      <w:r w:rsidRPr="00DE7948">
        <w:rPr>
          <w:rFonts w:cs="KFGQPC Uthman Taha Naskh"/>
          <w:spacing w:val="-2"/>
          <w:szCs w:val="27"/>
          <w:rtl/>
        </w:rPr>
        <w:t xml:space="preserve"> يَا مَهْدِيَّ آلِ مُحَمَّدٍ</w:t>
      </w:r>
      <w:r w:rsidRPr="00DE7948">
        <w:rPr>
          <w:rFonts w:cs="KFGQPC Uthman Taha Naskh" w:hint="cs"/>
          <w:spacing w:val="-2"/>
          <w:szCs w:val="27"/>
          <w:rtl/>
        </w:rPr>
        <w:t>!</w:t>
      </w:r>
      <w:r w:rsidRPr="00DE7948">
        <w:rPr>
          <w:rFonts w:cs="KFGQPC Uthman Taha Naskh"/>
          <w:spacing w:val="-2"/>
          <w:szCs w:val="27"/>
          <w:rtl/>
        </w:rPr>
        <w:t xml:space="preserve"> التَّوْبَةَ التَّوْبَةَ فَيَعِظُهُمْ وَيُنْذِرُهُمْ وَيَحْذَرُهُمْ وَيَسْتَخْلِفُ عَلَيْهِمْ مِنْهُمْ خَلِيفَةً وَيَسِيرُ فَيَثِبُونَ عَلَيْهِ بَعْدَهُ فَيَقْتُلُونَهُ فَيَرِدُ إِلَيْهِمْ أَنْصَارُهُ مِنَ الْجِنِّ وَالنُّقَبَاءِ وَيَقُولُ لَهُمْ ارْجِعُوا فَلَا تُبْقُوا مِنْهُمْ بَشَراً إِلَّا مَنْ آمَنَ</w:t>
      </w:r>
      <w:r w:rsidRPr="00DE7948">
        <w:rPr>
          <w:rFonts w:cs="KFGQPC Uthman Taha Naskh" w:hint="cs"/>
          <w:spacing w:val="-2"/>
          <w:szCs w:val="27"/>
          <w:rtl/>
        </w:rPr>
        <w:t>.</w:t>
      </w:r>
      <w:r w:rsidRPr="00DE7948">
        <w:rPr>
          <w:rFonts w:cs="KFGQPC Uthman Taha Naskh"/>
          <w:spacing w:val="-2"/>
          <w:szCs w:val="27"/>
          <w:rtl/>
        </w:rPr>
        <w:t xml:space="preserve"> فَلَوْلَا أَنَّ رَحْمَةَ رَبِّكُمْ وَسِعَتْ كُلَّ شَيْ‏ءٍ وَأَنَا تِلْكَ الرَّحْمَةُ لَرَجَعْتُ إِلَيْهِمْ مَعَكُمْ</w:t>
      </w:r>
      <w:r w:rsidRPr="00DE7948">
        <w:rPr>
          <w:rFonts w:cs="KFGQPC Uthman Taha Naskh" w:hint="cs"/>
          <w:spacing w:val="-2"/>
          <w:szCs w:val="27"/>
          <w:rtl/>
        </w:rPr>
        <w:t>،</w:t>
      </w:r>
      <w:r w:rsidRPr="00DE7948">
        <w:rPr>
          <w:rFonts w:cs="KFGQPC Uthman Taha Naskh"/>
          <w:spacing w:val="-2"/>
          <w:szCs w:val="27"/>
          <w:rtl/>
        </w:rPr>
        <w:t xml:space="preserve"> فَقَدْ قَطَعُوا الْأَعْذَارَ بَيْنَهُمْ وَبَيْنَ اللهِ وَبَيْنِي وَبَيْنَهُمْ فَيَرْجِعُونَ إِلَيْهِمْ فَوَاللهِ لَا يَسْلَمُ مِنَ الْمِائَةِ مِنْهُمْ وَاحِدٌ لَا وَاللهِ وَلَا مِنْ أَلْفٍ وَاحِدٌ</w:t>
      </w:r>
      <w:r w:rsidRPr="00DE7948">
        <w:rPr>
          <w:rFonts w:cs="KFGQPC Uthman Taha Naskh" w:hint="cs"/>
          <w:spacing w:val="-2"/>
          <w:szCs w:val="27"/>
          <w:rtl/>
        </w:rPr>
        <w:t>.</w:t>
      </w:r>
    </w:p>
    <w:p w:rsidR="00281393" w:rsidRPr="00C6696E" w:rsidRDefault="00281393" w:rsidP="00071EFE">
      <w:pPr>
        <w:widowControl w:val="0"/>
        <w:spacing w:after="60" w:line="228" w:lineRule="auto"/>
        <w:ind w:firstLine="284"/>
        <w:jc w:val="both"/>
        <w:rPr>
          <w:rFonts w:cs="KFGQPC Uthman Taha Naskh" w:hint="cs"/>
          <w:szCs w:val="27"/>
          <w:rtl/>
        </w:rPr>
      </w:pPr>
      <w:r w:rsidRPr="00C6696E">
        <w:rPr>
          <w:rFonts w:cs="KFGQPC Uthman Taha Naskh"/>
          <w:szCs w:val="27"/>
          <w:rtl/>
        </w:rPr>
        <w:t>قَالَ الْمُفَضَّلُ</w:t>
      </w:r>
      <w:r w:rsidRPr="00C6696E">
        <w:rPr>
          <w:rFonts w:cs="KFGQPC Uthman Taha Naskh" w:hint="cs"/>
          <w:szCs w:val="27"/>
          <w:rtl/>
        </w:rPr>
        <w:t>:</w:t>
      </w:r>
      <w:r w:rsidRPr="00C6696E">
        <w:rPr>
          <w:rFonts w:cs="KFGQPC Uthman Taha Naskh"/>
          <w:szCs w:val="27"/>
          <w:rtl/>
        </w:rPr>
        <w:t xml:space="preserve"> قُلْتُ</w:t>
      </w:r>
      <w:r w:rsidRPr="00C6696E">
        <w:rPr>
          <w:rFonts w:cs="KFGQPC Uthman Taha Naskh" w:hint="cs"/>
          <w:szCs w:val="27"/>
          <w:rtl/>
        </w:rPr>
        <w:t>:</w:t>
      </w:r>
      <w:r w:rsidRPr="00C6696E">
        <w:rPr>
          <w:rFonts w:cs="KFGQPC Uthman Taha Naskh"/>
          <w:szCs w:val="27"/>
          <w:rtl/>
        </w:rPr>
        <w:t xml:space="preserve"> يَا سَيِّدِي</w:t>
      </w:r>
      <w:r w:rsidRPr="00C6696E">
        <w:rPr>
          <w:rFonts w:cs="KFGQPC Uthman Taha Naskh" w:hint="cs"/>
          <w:szCs w:val="27"/>
          <w:rtl/>
        </w:rPr>
        <w:t>!</w:t>
      </w:r>
      <w:r w:rsidRPr="00C6696E">
        <w:rPr>
          <w:rFonts w:cs="KFGQPC Uthman Taha Naskh"/>
          <w:szCs w:val="27"/>
          <w:rtl/>
        </w:rPr>
        <w:t xml:space="preserve"> فَأَيْنَ تَكُونُ دَارُ الْمَهْدِيِّ وَمُجْتَمَعُ الْمُؤْمِنِينَ</w:t>
      </w:r>
      <w:r w:rsidRPr="00C6696E">
        <w:rPr>
          <w:rFonts w:cs="KFGQPC Uthman Taha Naskh" w:hint="cs"/>
          <w:szCs w:val="27"/>
          <w:rtl/>
        </w:rPr>
        <w:t>؟</w:t>
      </w:r>
    </w:p>
    <w:p w:rsidR="00281393" w:rsidRPr="00C6696E" w:rsidRDefault="00281393" w:rsidP="00071EFE">
      <w:pPr>
        <w:widowControl w:val="0"/>
        <w:spacing w:after="60" w:line="228" w:lineRule="auto"/>
        <w:ind w:firstLine="284"/>
        <w:jc w:val="both"/>
        <w:rPr>
          <w:rFonts w:cs="KFGQPC Uthman Taha Naskh" w:hint="cs"/>
          <w:szCs w:val="27"/>
          <w:rtl/>
        </w:rPr>
      </w:pPr>
      <w:r w:rsidRPr="00C6696E">
        <w:rPr>
          <w:rFonts w:cs="KFGQPC Uthman Taha Naskh"/>
          <w:szCs w:val="27"/>
          <w:rtl/>
        </w:rPr>
        <w:t>قَالَ</w:t>
      </w:r>
      <w:r w:rsidRPr="00C6696E">
        <w:rPr>
          <w:rFonts w:cs="KFGQPC Uthman Taha Naskh" w:hint="cs"/>
          <w:szCs w:val="27"/>
          <w:rtl/>
        </w:rPr>
        <w:t>:</w:t>
      </w:r>
      <w:r w:rsidRPr="00C6696E">
        <w:rPr>
          <w:rFonts w:cs="KFGQPC Uthman Taha Naskh"/>
          <w:szCs w:val="27"/>
          <w:rtl/>
        </w:rPr>
        <w:t xml:space="preserve"> دَارُ مُلْكِهِ الْكُوفَةُ وَمَجْلِسُ حُكْمِهِ جَامِعُهَا وَبَيْتُ مَالِهِ وَمَقْسَمُ غَنَائِمِ الْمُسْلِمِينَ مَسْجِدُ السَّهْلَةِ وَمَوْضِعُ خَلَوَاتِهِ الذَّكَوَاتُ الْبِيضُ مِنَ الْغَرِيَّيْنِ</w:t>
      </w:r>
      <w:r w:rsidRPr="00C6696E">
        <w:rPr>
          <w:rFonts w:cs="KFGQPC Uthman Taha Naskh" w:hint="cs"/>
          <w:szCs w:val="27"/>
          <w:rtl/>
        </w:rPr>
        <w:t>.</w:t>
      </w:r>
    </w:p>
    <w:p w:rsidR="00281393" w:rsidRPr="00C6696E" w:rsidRDefault="00281393" w:rsidP="00071EFE">
      <w:pPr>
        <w:widowControl w:val="0"/>
        <w:spacing w:after="60" w:line="228" w:lineRule="auto"/>
        <w:ind w:firstLine="284"/>
        <w:jc w:val="both"/>
        <w:rPr>
          <w:rFonts w:cs="KFGQPC Uthman Taha Naskh" w:hint="cs"/>
          <w:szCs w:val="27"/>
          <w:rtl/>
        </w:rPr>
      </w:pPr>
      <w:r w:rsidRPr="00C6696E">
        <w:rPr>
          <w:rFonts w:cs="KFGQPC Uthman Taha Naskh"/>
          <w:szCs w:val="27"/>
          <w:rtl/>
        </w:rPr>
        <w:t>قَالَ الْمُفَضَّلُ</w:t>
      </w:r>
      <w:r w:rsidRPr="00C6696E">
        <w:rPr>
          <w:rFonts w:cs="KFGQPC Uthman Taha Naskh" w:hint="cs"/>
          <w:szCs w:val="27"/>
          <w:rtl/>
        </w:rPr>
        <w:t>:</w:t>
      </w:r>
      <w:r w:rsidRPr="00C6696E">
        <w:rPr>
          <w:rFonts w:cs="KFGQPC Uthman Taha Naskh"/>
          <w:szCs w:val="27"/>
          <w:rtl/>
        </w:rPr>
        <w:t xml:space="preserve"> يَا مَوْلَايَ</w:t>
      </w:r>
      <w:r w:rsidRPr="00C6696E">
        <w:rPr>
          <w:rFonts w:cs="KFGQPC Uthman Taha Naskh" w:hint="cs"/>
          <w:szCs w:val="27"/>
          <w:rtl/>
        </w:rPr>
        <w:t>!</w:t>
      </w:r>
      <w:r w:rsidRPr="00C6696E">
        <w:rPr>
          <w:rFonts w:cs="KFGQPC Uthman Taha Naskh"/>
          <w:szCs w:val="27"/>
          <w:rtl/>
        </w:rPr>
        <w:t xml:space="preserve"> كُلُّ الْمُؤْمِنِينَ يَكُونُونَ بِالْكُوفَةِ</w:t>
      </w:r>
      <w:r w:rsidRPr="00C6696E">
        <w:rPr>
          <w:rFonts w:cs="KFGQPC Uthman Taha Naskh" w:hint="cs"/>
          <w:szCs w:val="27"/>
          <w:rtl/>
        </w:rPr>
        <w:t>؟</w:t>
      </w:r>
      <w:r w:rsidRPr="00C6696E">
        <w:rPr>
          <w:rFonts w:cs="KFGQPC Uthman Taha Naskh"/>
          <w:szCs w:val="27"/>
          <w:rtl/>
        </w:rPr>
        <w:t xml:space="preserve"> قَالَ</w:t>
      </w:r>
      <w:r w:rsidRPr="00C6696E">
        <w:rPr>
          <w:rFonts w:cs="KFGQPC Uthman Taha Naskh" w:hint="cs"/>
          <w:szCs w:val="27"/>
          <w:rtl/>
        </w:rPr>
        <w:t>:</w:t>
      </w:r>
      <w:r w:rsidRPr="00C6696E">
        <w:rPr>
          <w:rFonts w:cs="KFGQPC Uthman Taha Naskh"/>
          <w:szCs w:val="27"/>
          <w:rtl/>
        </w:rPr>
        <w:t xml:space="preserve"> إِي وَاللهِ لَا يَبْقَى مُؤْمِنٌ إِلَّا كَانَ بِهَا أَوْ حَوَالَيْهَا وَلَيَبْلُغَنَّ مَجَالَةُ فَرَسٍ مِنْهَا أَلْفَيْ دِرْهَمٍ وَلَيَوَدَّنَّ أَكْثَرُ النَّاسِ أَنَّهُ اشْتَرَى شِبْراً مِنْ أَرْضِ السَّبْعِ بِشِبْرٍ مِنْ ذَهَبٍ وَالسَّبْعُ‏</w:t>
      </w:r>
      <w:r w:rsidRPr="00C6696E">
        <w:rPr>
          <w:rFonts w:cs="KFGQPC Uthman Taha Naskh" w:hint="cs"/>
          <w:szCs w:val="27"/>
          <w:rtl/>
        </w:rPr>
        <w:t xml:space="preserve"> </w:t>
      </w:r>
      <w:r w:rsidRPr="00C6696E">
        <w:rPr>
          <w:rFonts w:cs="KFGQPC Uthman Taha Naskh"/>
          <w:szCs w:val="27"/>
          <w:rtl/>
        </w:rPr>
        <w:t>خِطَّةٌ مِنْ خِطَطِ هَمْدَانَ وَلَيَصِيرَنَّ الْكُوفَةُ أَرْبَعَةً وَخَمْسِينَ مِيلًا وَلَيُجَاوِرَنَّ قُصُورُهَا كَرْبَلَاءَ وَلَيُصَيِّرَنَّ اللهُ كَرْبَلَاءَ مَعْقِلًا وَمَقَاماً تَخْتَلِفُ فِيهِ الْمَلَائِكَةُ وَالْمُؤْمِنُونَ وَلَيَكُونَنَّ لَهَا شَأْنٌ مِنَ الشَّأْنِ وَلَيَكُونَنَّ فِيهَا مِنَ الْبَرَكَاتِ مَا لَوْ وَقَفَ مُؤْمِنٌ وَدَعَا رَبَّهُ بِدَعْوَةٍ لَأَعْطَاهُ اللهُ بِدَعْوَتِهِ الْوَاحِدَةِ مِثْلَ مُلْكِ الدُّنْيَا أَلْفَ مَرَّةٍ</w:t>
      </w:r>
      <w:r w:rsidRPr="00C6696E">
        <w:rPr>
          <w:rFonts w:cs="KFGQPC Uthman Taha Naskh" w:hint="cs"/>
          <w:szCs w:val="27"/>
          <w:rtl/>
        </w:rPr>
        <w:t>.</w:t>
      </w:r>
    </w:p>
    <w:p w:rsidR="00281393" w:rsidRPr="00C6696E" w:rsidRDefault="00281393" w:rsidP="00071EFE">
      <w:pPr>
        <w:widowControl w:val="0"/>
        <w:spacing w:after="60" w:line="228" w:lineRule="auto"/>
        <w:ind w:firstLine="284"/>
        <w:jc w:val="both"/>
        <w:rPr>
          <w:rFonts w:cs="KFGQPC Uthman Taha Naskh" w:hint="cs"/>
          <w:szCs w:val="27"/>
          <w:rtl/>
        </w:rPr>
      </w:pPr>
      <w:r w:rsidRPr="00C6696E">
        <w:rPr>
          <w:rFonts w:cs="KFGQPC Uthman Taha Naskh"/>
          <w:szCs w:val="27"/>
          <w:rtl/>
        </w:rPr>
        <w:t xml:space="preserve">ثُمَّ تَنَفَّسَ أَبُو عَبْدِ اللهِ </w:t>
      </w:r>
      <w:r w:rsidRPr="00C6696E">
        <w:rPr>
          <w:rFonts w:ascii="Abo-thar" w:hAnsi="Abo-thar" w:cs="KFGQPC Uthman Taha Naskh"/>
          <w:sz w:val="30"/>
          <w:szCs w:val="27"/>
        </w:rPr>
        <w:t></w:t>
      </w:r>
      <w:r w:rsidRPr="00C6696E">
        <w:rPr>
          <w:rFonts w:cs="KFGQPC Uthman Taha Naskh"/>
          <w:szCs w:val="27"/>
          <w:rtl/>
        </w:rPr>
        <w:t xml:space="preserve"> وَقَالَ</w:t>
      </w:r>
      <w:r w:rsidRPr="00C6696E">
        <w:rPr>
          <w:rFonts w:cs="KFGQPC Uthman Taha Naskh" w:hint="cs"/>
          <w:szCs w:val="27"/>
          <w:rtl/>
        </w:rPr>
        <w:t>:</w:t>
      </w:r>
      <w:r w:rsidRPr="00C6696E">
        <w:rPr>
          <w:rFonts w:cs="KFGQPC Uthman Taha Naskh"/>
          <w:szCs w:val="27"/>
          <w:rtl/>
        </w:rPr>
        <w:t xml:space="preserve"> يَا مُفَضَّلُ</w:t>
      </w:r>
      <w:r w:rsidRPr="00C6696E">
        <w:rPr>
          <w:rFonts w:cs="KFGQPC Uthman Taha Naskh" w:hint="cs"/>
          <w:szCs w:val="27"/>
          <w:rtl/>
        </w:rPr>
        <w:t>!</w:t>
      </w:r>
      <w:r w:rsidRPr="00C6696E">
        <w:rPr>
          <w:rFonts w:cs="KFGQPC Uthman Taha Naskh"/>
          <w:szCs w:val="27"/>
          <w:rtl/>
        </w:rPr>
        <w:t xml:space="preserve"> إِنَّ بِقَاعَ الْأَرْضِ تَفَاخَرَتْ فَفَخَرَتْ كَعْبَةُ الْبَيْتِ الْحَرَامِ عَلَى بُقْعَةِ كَرْبَلَاءَ فَأَوْحَى اللهُ إِلَيْهَا أَنِ اسْكُتِي كَعْبَةَ الْبَيْتِ الْحَرَامِ وَلَا تَفْتَخِرِي عَلَى كَرْبَلَاءَ فَإِنَّهَا الْبُقْعَةُ الْمُبَارَكَةُ الَّتِي نُودِيَ مُوسَى مِنْهَا مِنَ الشَّجَرَةِ</w:t>
      </w:r>
      <w:r w:rsidRPr="0079718E">
        <w:rPr>
          <w:rFonts w:cs="Arabic11 BT"/>
          <w:szCs w:val="27"/>
          <w:vertAlign w:val="superscript"/>
          <w:rtl/>
        </w:rPr>
        <w:t>(</w:t>
      </w:r>
      <w:r w:rsidRPr="0079718E">
        <w:rPr>
          <w:rStyle w:val="FootnoteReference"/>
          <w:rFonts w:cs="Arabic11 BT"/>
          <w:szCs w:val="27"/>
          <w:rtl/>
        </w:rPr>
        <w:footnoteReference w:id="41"/>
      </w:r>
      <w:r w:rsidRPr="0079718E">
        <w:rPr>
          <w:rFonts w:cs="Arabic11 BT"/>
          <w:szCs w:val="27"/>
          <w:vertAlign w:val="superscript"/>
          <w:rtl/>
        </w:rPr>
        <w:t>)</w:t>
      </w:r>
      <w:r w:rsidRPr="00C6696E">
        <w:rPr>
          <w:rFonts w:cs="KFGQPC Uthman Taha Naskh" w:hint="cs"/>
          <w:szCs w:val="27"/>
          <w:rtl/>
        </w:rPr>
        <w:t>،</w:t>
      </w:r>
      <w:r w:rsidRPr="00C6696E">
        <w:rPr>
          <w:rFonts w:cs="KFGQPC Uthman Taha Naskh"/>
          <w:szCs w:val="27"/>
          <w:rtl/>
        </w:rPr>
        <w:t xml:space="preserve"> وَإِنَّهَا الرَّبْوَةُ الَّتِي أَوَتْ إِلَيْهَا مَرْيَمُ وَالْمَسِيحُ</w:t>
      </w:r>
      <w:r w:rsidRPr="00C6696E">
        <w:rPr>
          <w:rFonts w:cs="KFGQPC Uthman Taha Naskh" w:hint="cs"/>
          <w:szCs w:val="27"/>
          <w:rtl/>
        </w:rPr>
        <w:t>،</w:t>
      </w:r>
      <w:r w:rsidRPr="00C6696E">
        <w:rPr>
          <w:rFonts w:cs="KFGQPC Uthman Taha Naskh"/>
          <w:szCs w:val="27"/>
          <w:rtl/>
        </w:rPr>
        <w:t xml:space="preserve"> وَإِنَّهَا الدَّالِيَةُ الَّتِي غُسِلَ فِيهَا رَأْسُ الْحُسَيْنِ</w:t>
      </w:r>
      <w:r w:rsidRPr="00C6696E">
        <w:rPr>
          <w:rFonts w:cs="KFGQPC Uthman Taha Naskh" w:hint="cs"/>
          <w:szCs w:val="27"/>
          <w:rtl/>
        </w:rPr>
        <w:t>،</w:t>
      </w:r>
      <w:r w:rsidRPr="00C6696E">
        <w:rPr>
          <w:rFonts w:cs="KFGQPC Uthman Taha Naskh"/>
          <w:szCs w:val="27"/>
          <w:rtl/>
        </w:rPr>
        <w:t xml:space="preserve"> وَفِيهَا غَسَلَتْ مَرْيَمُ عِيسَى</w:t>
      </w:r>
      <w:r w:rsidRPr="00C6696E">
        <w:rPr>
          <w:rFonts w:cs="KFGQPC Uthman Taha Naskh" w:hint="cs"/>
          <w:szCs w:val="27"/>
          <w:rtl/>
        </w:rPr>
        <w:t>،</w:t>
      </w:r>
      <w:r w:rsidRPr="00C6696E">
        <w:rPr>
          <w:rFonts w:cs="KFGQPC Uthman Taha Naskh"/>
          <w:szCs w:val="27"/>
          <w:rtl/>
        </w:rPr>
        <w:t xml:space="preserve"> وَاغْتَسَلَتْ مِنْ وِلَادَتِهَا</w:t>
      </w:r>
      <w:r w:rsidRPr="00C6696E">
        <w:rPr>
          <w:rFonts w:cs="KFGQPC Uthman Taha Naskh" w:hint="cs"/>
          <w:szCs w:val="27"/>
          <w:rtl/>
        </w:rPr>
        <w:t>،</w:t>
      </w:r>
      <w:r w:rsidRPr="00C6696E">
        <w:rPr>
          <w:rFonts w:cs="KFGQPC Uthman Taha Naskh"/>
          <w:szCs w:val="27"/>
          <w:rtl/>
        </w:rPr>
        <w:t xml:space="preserve"> وَإِنَّهَا خَيْرُ بُقْعَةٍ عَرَجَ رَسُولُ اللهِ </w:t>
      </w:r>
      <w:r w:rsidRPr="00C6696E">
        <w:rPr>
          <w:rFonts w:cs="KFGQPC Uthman Taha Naskh" w:hint="cs"/>
          <w:sz w:val="30"/>
          <w:szCs w:val="27"/>
          <w:rtl/>
        </w:rPr>
        <w:sym w:font="Abo-thar" w:char="F04A"/>
      </w:r>
      <w:r w:rsidRPr="00C6696E">
        <w:rPr>
          <w:rFonts w:cs="KFGQPC Uthman Taha Naskh"/>
          <w:szCs w:val="27"/>
          <w:rtl/>
        </w:rPr>
        <w:t xml:space="preserve"> مِنْهَا وَقْتَ غَيْبَتِهِ</w:t>
      </w:r>
      <w:r w:rsidRPr="00C6696E">
        <w:rPr>
          <w:rFonts w:cs="KFGQPC Uthman Taha Naskh" w:hint="cs"/>
          <w:szCs w:val="27"/>
          <w:rtl/>
        </w:rPr>
        <w:t>،</w:t>
      </w:r>
      <w:r w:rsidRPr="00C6696E">
        <w:rPr>
          <w:rFonts w:cs="KFGQPC Uthman Taha Naskh"/>
          <w:szCs w:val="27"/>
          <w:rtl/>
        </w:rPr>
        <w:t xml:space="preserve"> وَلَيَكُونَنَّ لِشِيعَتِنَا فِيهَا خِيَرَةٌ إِلَى ظُهُورِ قَائِمِنَا</w:t>
      </w:r>
      <w:r w:rsidRPr="00C6696E">
        <w:rPr>
          <w:rFonts w:cs="KFGQPC Uthman Taha Naskh" w:hint="cs"/>
          <w:szCs w:val="27"/>
          <w:rtl/>
        </w:rPr>
        <w:t>.</w:t>
      </w:r>
    </w:p>
    <w:p w:rsidR="00281393" w:rsidRPr="001A0401" w:rsidRDefault="00281393" w:rsidP="00071EFE">
      <w:pPr>
        <w:widowControl w:val="0"/>
        <w:spacing w:after="60" w:line="228" w:lineRule="auto"/>
        <w:ind w:firstLine="284"/>
        <w:jc w:val="both"/>
        <w:rPr>
          <w:rFonts w:cs="KFGQPC Uthman Taha Naskh" w:hint="cs"/>
          <w:spacing w:val="-4"/>
          <w:szCs w:val="27"/>
          <w:rtl/>
        </w:rPr>
      </w:pPr>
      <w:r w:rsidRPr="001A0401">
        <w:rPr>
          <w:rFonts w:cs="KFGQPC Uthman Taha Naskh"/>
          <w:spacing w:val="-4"/>
          <w:szCs w:val="27"/>
          <w:rtl/>
        </w:rPr>
        <w:t>قَالَ الْمُفَضَّلُ</w:t>
      </w:r>
      <w:r w:rsidRPr="001A0401">
        <w:rPr>
          <w:rFonts w:cs="KFGQPC Uthman Taha Naskh" w:hint="cs"/>
          <w:spacing w:val="-4"/>
          <w:szCs w:val="27"/>
          <w:rtl/>
        </w:rPr>
        <w:t>:</w:t>
      </w:r>
      <w:r w:rsidRPr="001A0401">
        <w:rPr>
          <w:rFonts w:cs="KFGQPC Uthman Taha Naskh"/>
          <w:spacing w:val="-4"/>
          <w:szCs w:val="27"/>
          <w:rtl/>
        </w:rPr>
        <w:t xml:space="preserve"> يَا سَيِّدِي</w:t>
      </w:r>
      <w:r w:rsidRPr="001A0401">
        <w:rPr>
          <w:rFonts w:cs="KFGQPC Uthman Taha Naskh" w:hint="cs"/>
          <w:spacing w:val="-4"/>
          <w:szCs w:val="27"/>
          <w:rtl/>
        </w:rPr>
        <w:t>!</w:t>
      </w:r>
      <w:r w:rsidRPr="001A0401">
        <w:rPr>
          <w:rFonts w:cs="KFGQPC Uthman Taha Naskh"/>
          <w:spacing w:val="-4"/>
          <w:szCs w:val="27"/>
          <w:rtl/>
        </w:rPr>
        <w:t xml:space="preserve"> ثُمَّ يَسِيرُ الْمَهْدِيُّ إِلَى أَيْنَ</w:t>
      </w:r>
      <w:r w:rsidRPr="001A0401">
        <w:rPr>
          <w:rFonts w:cs="KFGQPC Uthman Taha Naskh" w:hint="cs"/>
          <w:spacing w:val="-4"/>
          <w:szCs w:val="27"/>
          <w:rtl/>
        </w:rPr>
        <w:t>؟</w:t>
      </w:r>
      <w:r w:rsidRPr="001A0401">
        <w:rPr>
          <w:rFonts w:cs="KFGQPC Uthman Taha Naskh"/>
          <w:spacing w:val="-4"/>
          <w:szCs w:val="27"/>
          <w:rtl/>
        </w:rPr>
        <w:t xml:space="preserve"> قَالَ </w:t>
      </w:r>
      <w:r w:rsidRPr="001A0401">
        <w:rPr>
          <w:rFonts w:ascii="Abo-thar" w:hAnsi="Abo-thar" w:cs="KFGQPC Uthman Taha Naskh"/>
          <w:spacing w:val="-4"/>
          <w:sz w:val="30"/>
          <w:szCs w:val="27"/>
        </w:rPr>
        <w:t></w:t>
      </w:r>
      <w:r w:rsidRPr="001A0401">
        <w:rPr>
          <w:rFonts w:cs="KFGQPC Uthman Taha Naskh" w:hint="cs"/>
          <w:spacing w:val="-4"/>
          <w:szCs w:val="27"/>
          <w:rtl/>
        </w:rPr>
        <w:t>:</w:t>
      </w:r>
      <w:r w:rsidRPr="001A0401">
        <w:rPr>
          <w:rFonts w:cs="KFGQPC Uthman Taha Naskh"/>
          <w:spacing w:val="-4"/>
          <w:szCs w:val="27"/>
          <w:rtl/>
        </w:rPr>
        <w:t xml:space="preserve"> إِلَى مَدِينَةِ جَدِّي رَسُولِ اللهِ </w:t>
      </w:r>
      <w:r w:rsidRPr="001A0401">
        <w:rPr>
          <w:rFonts w:cs="KFGQPC Uthman Taha Naskh" w:hint="cs"/>
          <w:spacing w:val="-4"/>
          <w:sz w:val="30"/>
          <w:szCs w:val="27"/>
          <w:rtl/>
        </w:rPr>
        <w:sym w:font="Abo-thar" w:char="F04A"/>
      </w:r>
      <w:r w:rsidRPr="001A0401">
        <w:rPr>
          <w:rFonts w:cs="KFGQPC Uthman Taha Naskh"/>
          <w:spacing w:val="-4"/>
          <w:szCs w:val="27"/>
          <w:rtl/>
        </w:rPr>
        <w:t xml:space="preserve"> فَإِذَا وَرَدَهَا كَانَ لَهُ فِيهَا مَقَامٌ عَجِيبٌ يَظْهَرُ فِيهِ سُرُورُ الْمُؤْمِنِينَ وَخِزْيُ الْكَافِرِينَ</w:t>
      </w:r>
      <w:r w:rsidRPr="001A0401">
        <w:rPr>
          <w:rFonts w:cs="KFGQPC Uthman Taha Naskh" w:hint="cs"/>
          <w:spacing w:val="-4"/>
          <w:szCs w:val="27"/>
          <w:rtl/>
        </w:rPr>
        <w:t>.</w:t>
      </w:r>
    </w:p>
    <w:p w:rsidR="00281393" w:rsidRPr="00071EFE" w:rsidRDefault="00281393" w:rsidP="00DE7948">
      <w:pPr>
        <w:widowControl w:val="0"/>
        <w:spacing w:after="60" w:line="228" w:lineRule="auto"/>
        <w:ind w:firstLine="284"/>
        <w:jc w:val="both"/>
        <w:rPr>
          <w:rFonts w:cs="mylotus"/>
          <w:szCs w:val="27"/>
        </w:rPr>
      </w:pPr>
      <w:r w:rsidRPr="00C6696E">
        <w:rPr>
          <w:rFonts w:cs="KFGQPC Uthman Taha Naskh"/>
          <w:szCs w:val="27"/>
          <w:rtl/>
        </w:rPr>
        <w:t>قَالَ الْمُفَضَّلُ</w:t>
      </w:r>
      <w:r w:rsidRPr="00C6696E">
        <w:rPr>
          <w:rFonts w:cs="KFGQPC Uthman Taha Naskh" w:hint="cs"/>
          <w:szCs w:val="27"/>
          <w:rtl/>
        </w:rPr>
        <w:t>:</w:t>
      </w:r>
      <w:r w:rsidRPr="00C6696E">
        <w:rPr>
          <w:rFonts w:cs="KFGQPC Uthman Taha Naskh"/>
          <w:szCs w:val="27"/>
          <w:rtl/>
        </w:rPr>
        <w:t xml:space="preserve"> يَا سَيِّدِي</w:t>
      </w:r>
      <w:r w:rsidRPr="00C6696E">
        <w:rPr>
          <w:rFonts w:cs="KFGQPC Uthman Taha Naskh" w:hint="cs"/>
          <w:szCs w:val="27"/>
          <w:rtl/>
        </w:rPr>
        <w:t>!</w:t>
      </w:r>
      <w:r w:rsidRPr="00C6696E">
        <w:rPr>
          <w:rFonts w:cs="KFGQPC Uthman Taha Naskh"/>
          <w:szCs w:val="27"/>
          <w:rtl/>
        </w:rPr>
        <w:t xml:space="preserve"> مَا هُوَ ذَاكَ</w:t>
      </w:r>
      <w:r w:rsidRPr="00C6696E">
        <w:rPr>
          <w:rFonts w:cs="KFGQPC Uthman Taha Naskh" w:hint="cs"/>
          <w:szCs w:val="27"/>
          <w:rtl/>
        </w:rPr>
        <w:t>؟</w:t>
      </w:r>
      <w:r w:rsidRPr="00C6696E">
        <w:rPr>
          <w:rFonts w:cs="KFGQPC Uthman Taha Naskh"/>
          <w:szCs w:val="27"/>
          <w:rtl/>
        </w:rPr>
        <w:t xml:space="preserve"> قَالَ </w:t>
      </w:r>
      <w:r w:rsidRPr="00C6696E">
        <w:rPr>
          <w:rFonts w:ascii="Abo-thar" w:hAnsi="Abo-thar" w:cs="KFGQPC Uthman Taha Naskh"/>
          <w:sz w:val="30"/>
          <w:szCs w:val="27"/>
        </w:rPr>
        <w:t></w:t>
      </w:r>
      <w:r w:rsidRPr="00C6696E">
        <w:rPr>
          <w:rFonts w:cs="KFGQPC Uthman Taha Naskh" w:hint="cs"/>
          <w:szCs w:val="27"/>
          <w:rtl/>
        </w:rPr>
        <w:t xml:space="preserve">: </w:t>
      </w:r>
      <w:r w:rsidRPr="00C6696E">
        <w:rPr>
          <w:rFonts w:cs="KFGQPC Uthman Taha Naskh"/>
          <w:szCs w:val="27"/>
          <w:rtl/>
        </w:rPr>
        <w:t xml:space="preserve">يَرِدُ إِلَى قَبْرِ جَدِّهِ </w:t>
      </w:r>
      <w:r w:rsidRPr="00C6696E">
        <w:rPr>
          <w:rFonts w:cs="KFGQPC Uthman Taha Naskh" w:hint="cs"/>
          <w:sz w:val="30"/>
          <w:szCs w:val="27"/>
          <w:rtl/>
        </w:rPr>
        <w:sym w:font="Abo-thar" w:char="F04A"/>
      </w:r>
      <w:r w:rsidRPr="00C6696E">
        <w:rPr>
          <w:rFonts w:cs="KFGQPC Uthman Taha Naskh"/>
          <w:szCs w:val="27"/>
          <w:rtl/>
        </w:rPr>
        <w:t xml:space="preserve"> فَيَقُولُ يَا مَعَاشِرَ الْخَلَائِقِ</w:t>
      </w:r>
      <w:r w:rsidRPr="00C6696E">
        <w:rPr>
          <w:rFonts w:cs="KFGQPC Uthman Taha Naskh" w:hint="cs"/>
          <w:szCs w:val="27"/>
          <w:rtl/>
        </w:rPr>
        <w:t>!</w:t>
      </w:r>
      <w:r w:rsidRPr="00C6696E">
        <w:rPr>
          <w:rFonts w:cs="KFGQPC Uthman Taha Naskh"/>
          <w:szCs w:val="27"/>
          <w:rtl/>
        </w:rPr>
        <w:t xml:space="preserve"> هَذَا قَبْرُ جَدِّي رَسُولِ اللهِ</w:t>
      </w:r>
      <w:r w:rsidRPr="00C6696E">
        <w:rPr>
          <w:rFonts w:cs="KFGQPC Uthman Taha Naskh" w:hint="cs"/>
          <w:szCs w:val="27"/>
          <w:rtl/>
        </w:rPr>
        <w:t>؟</w:t>
      </w:r>
      <w:r w:rsidRPr="00C6696E">
        <w:rPr>
          <w:rFonts w:cs="KFGQPC Uthman Taha Naskh"/>
          <w:szCs w:val="27"/>
          <w:rtl/>
        </w:rPr>
        <w:t xml:space="preserve"> فَيَقُولُونَ</w:t>
      </w:r>
      <w:r w:rsidRPr="00C6696E">
        <w:rPr>
          <w:rFonts w:cs="KFGQPC Uthman Taha Naskh" w:hint="cs"/>
          <w:szCs w:val="27"/>
          <w:rtl/>
        </w:rPr>
        <w:t>:</w:t>
      </w:r>
      <w:r w:rsidRPr="00C6696E">
        <w:rPr>
          <w:rFonts w:cs="KFGQPC Uthman Taha Naskh"/>
          <w:szCs w:val="27"/>
          <w:rtl/>
        </w:rPr>
        <w:t xml:space="preserve"> نَعَمْ يَا مَهْدِيَّ آلِ مُحَمَّدٍ</w:t>
      </w:r>
      <w:r w:rsidRPr="00C6696E">
        <w:rPr>
          <w:rFonts w:cs="KFGQPC Uthman Taha Naskh" w:hint="cs"/>
          <w:szCs w:val="27"/>
          <w:rtl/>
        </w:rPr>
        <w:t>.</w:t>
      </w:r>
      <w:r w:rsidRPr="00C6696E">
        <w:rPr>
          <w:rFonts w:cs="KFGQPC Uthman Taha Naskh"/>
          <w:szCs w:val="27"/>
          <w:rtl/>
        </w:rPr>
        <w:t xml:space="preserve"> فَيَقُولُ</w:t>
      </w:r>
      <w:r w:rsidRPr="00C6696E">
        <w:rPr>
          <w:rFonts w:cs="KFGQPC Uthman Taha Naskh" w:hint="cs"/>
          <w:szCs w:val="27"/>
          <w:rtl/>
        </w:rPr>
        <w:t>:</w:t>
      </w:r>
      <w:r w:rsidRPr="00C6696E">
        <w:rPr>
          <w:rFonts w:cs="KFGQPC Uthman Taha Naskh"/>
          <w:szCs w:val="27"/>
          <w:rtl/>
        </w:rPr>
        <w:t xml:space="preserve"> وَمَنْ مَعَهُ فِي الْقَبْرِ</w:t>
      </w:r>
      <w:r w:rsidRPr="00C6696E">
        <w:rPr>
          <w:rFonts w:cs="KFGQPC Uthman Taha Naskh" w:hint="cs"/>
          <w:szCs w:val="27"/>
          <w:rtl/>
        </w:rPr>
        <w:t>؟</w:t>
      </w:r>
      <w:r w:rsidRPr="00C6696E">
        <w:rPr>
          <w:rFonts w:cs="KFGQPC Uthman Taha Naskh"/>
          <w:szCs w:val="27"/>
          <w:rtl/>
        </w:rPr>
        <w:t xml:space="preserve"> فَيَقُولُونَ</w:t>
      </w:r>
      <w:r w:rsidRPr="00C6696E">
        <w:rPr>
          <w:rFonts w:cs="KFGQPC Uthman Taha Naskh" w:hint="cs"/>
          <w:szCs w:val="27"/>
          <w:rtl/>
        </w:rPr>
        <w:t>:</w:t>
      </w:r>
      <w:r w:rsidRPr="00C6696E">
        <w:rPr>
          <w:rFonts w:cs="KFGQPC Uthman Taha Naskh"/>
          <w:szCs w:val="27"/>
          <w:rtl/>
        </w:rPr>
        <w:t xml:space="preserve"> صَاحِبَاهُ وَضَجِيعَاهُ أَبُو بَكْرٍ وَعُمَرُ</w:t>
      </w:r>
      <w:r w:rsidRPr="00C6696E">
        <w:rPr>
          <w:rFonts w:cs="KFGQPC Uthman Taha Naskh" w:hint="cs"/>
          <w:szCs w:val="27"/>
          <w:rtl/>
        </w:rPr>
        <w:t>.</w:t>
      </w:r>
      <w:r w:rsidRPr="00C6696E">
        <w:rPr>
          <w:rFonts w:cs="KFGQPC Uthman Taha Naskh"/>
          <w:szCs w:val="27"/>
          <w:rtl/>
        </w:rPr>
        <w:t xml:space="preserve"> فَيَقُولُ وَهُوَ أَعْلَمُ بِهِمَا وَالْخَلَائِقُ كُلُّهُمْ جَمِيعاً يَسْمَعُونَ</w:t>
      </w:r>
      <w:r w:rsidRPr="00C6696E">
        <w:rPr>
          <w:rFonts w:cs="KFGQPC Uthman Taha Naskh" w:hint="cs"/>
          <w:szCs w:val="27"/>
          <w:rtl/>
        </w:rPr>
        <w:t>:</w:t>
      </w:r>
      <w:r w:rsidRPr="00C6696E">
        <w:rPr>
          <w:rFonts w:cs="KFGQPC Uthman Taha Naskh"/>
          <w:szCs w:val="27"/>
          <w:rtl/>
        </w:rPr>
        <w:t xml:space="preserve"> مَنْ أَبُو بَكْرٍ وَعُمَرُ</w:t>
      </w:r>
      <w:r w:rsidRPr="00C6696E">
        <w:rPr>
          <w:rFonts w:cs="KFGQPC Uthman Taha Naskh" w:hint="cs"/>
          <w:szCs w:val="27"/>
          <w:rtl/>
        </w:rPr>
        <w:t>؟</w:t>
      </w:r>
      <w:r w:rsidRPr="00C6696E">
        <w:rPr>
          <w:rFonts w:cs="KFGQPC Uthman Taha Naskh"/>
          <w:szCs w:val="27"/>
          <w:rtl/>
        </w:rPr>
        <w:t xml:space="preserve"> وَكَيْفَ دُفِنَا مِنْ بَيْنِ الْخَلْقِ مَعَ جَدِّي رَسُولِ اللهِ</w:t>
      </w:r>
      <w:r w:rsidRPr="00C6696E">
        <w:rPr>
          <w:rFonts w:cs="KFGQPC Uthman Taha Naskh" w:hint="cs"/>
          <w:szCs w:val="27"/>
          <w:rtl/>
        </w:rPr>
        <w:t>؟</w:t>
      </w:r>
      <w:r w:rsidRPr="00C6696E">
        <w:rPr>
          <w:rFonts w:cs="KFGQPC Uthman Taha Naskh"/>
          <w:szCs w:val="27"/>
          <w:rtl/>
        </w:rPr>
        <w:t xml:space="preserve"> وَعَسَى الْمَدْفُونُ غَيْرَهُمَا</w:t>
      </w:r>
      <w:r w:rsidRPr="00C6696E">
        <w:rPr>
          <w:rFonts w:cs="KFGQPC Uthman Taha Naskh" w:hint="cs"/>
          <w:szCs w:val="27"/>
          <w:rtl/>
        </w:rPr>
        <w:t>؟</w:t>
      </w:r>
      <w:r w:rsidRPr="00C6696E">
        <w:rPr>
          <w:rFonts w:cs="KFGQPC Uthman Taha Naskh"/>
          <w:szCs w:val="27"/>
          <w:rtl/>
        </w:rPr>
        <w:t xml:space="preserve"> فَيَقُولُ النَّاسُ</w:t>
      </w:r>
      <w:r w:rsidRPr="00C6696E">
        <w:rPr>
          <w:rFonts w:cs="KFGQPC Uthman Taha Naskh" w:hint="cs"/>
          <w:szCs w:val="27"/>
          <w:rtl/>
        </w:rPr>
        <w:t>:</w:t>
      </w:r>
      <w:r w:rsidRPr="00C6696E">
        <w:rPr>
          <w:rFonts w:cs="KFGQPC Uthman Taha Naskh"/>
          <w:szCs w:val="27"/>
          <w:rtl/>
        </w:rPr>
        <w:t xml:space="preserve"> يَا مَهْدِيَّ آلِ مُحَمَّدٍ</w:t>
      </w:r>
      <w:r w:rsidRPr="00C6696E">
        <w:rPr>
          <w:rFonts w:cs="KFGQPC Uthman Taha Naskh" w:hint="cs"/>
          <w:szCs w:val="27"/>
          <w:rtl/>
        </w:rPr>
        <w:t>!</w:t>
      </w:r>
      <w:r w:rsidRPr="00C6696E">
        <w:rPr>
          <w:rFonts w:cs="KFGQPC Uthman Taha Naskh"/>
          <w:szCs w:val="27"/>
          <w:rtl/>
        </w:rPr>
        <w:t xml:space="preserve"> مَا هَاهُنَا غَيْرُهُمَا إِنَّهُمَا دُفِنَا مَعَهُ لِأَنَّهُمَا خَلِيفَتَا رَسُولِ اللهِ وَأَبَوَا زَوْجَتَيْهِ</w:t>
      </w:r>
      <w:r w:rsidRPr="00C6696E">
        <w:rPr>
          <w:rFonts w:cs="KFGQPC Uthman Taha Naskh" w:hint="cs"/>
          <w:szCs w:val="27"/>
          <w:rtl/>
        </w:rPr>
        <w:t>.</w:t>
      </w:r>
      <w:r w:rsidRPr="00C6696E">
        <w:rPr>
          <w:rFonts w:cs="KFGQPC Uthman Taha Naskh"/>
          <w:szCs w:val="27"/>
          <w:rtl/>
        </w:rPr>
        <w:t xml:space="preserve"> فَيَقُولُ لِلْخَلْقِ بَعْدَ ثَلَاثٍ</w:t>
      </w:r>
      <w:r w:rsidRPr="00C6696E">
        <w:rPr>
          <w:rFonts w:cs="KFGQPC Uthman Taha Naskh" w:hint="cs"/>
          <w:szCs w:val="27"/>
          <w:rtl/>
        </w:rPr>
        <w:t>:</w:t>
      </w:r>
      <w:r w:rsidRPr="00C6696E">
        <w:rPr>
          <w:rFonts w:cs="KFGQPC Uthman Taha Naskh"/>
          <w:szCs w:val="27"/>
          <w:rtl/>
        </w:rPr>
        <w:t xml:space="preserve"> أَخْرِجُوهُمَا مِنْ قَبْرَيْهِمَا فَيُخْرَجَانِ غَضَّيْنِ طَرِيَّيْنِ لَمْ يَتَغَيَّرْ خَلْقُهُمَا وَلَمْ يَشْحُبْ لَوْنُهُمَا فَيَقُولُ</w:t>
      </w:r>
      <w:r w:rsidRPr="00C6696E">
        <w:rPr>
          <w:rFonts w:cs="KFGQPC Uthman Taha Naskh" w:hint="cs"/>
          <w:szCs w:val="27"/>
          <w:rtl/>
        </w:rPr>
        <w:t>:</w:t>
      </w:r>
      <w:r w:rsidRPr="00C6696E">
        <w:rPr>
          <w:rFonts w:cs="KFGQPC Uthman Taha Naskh"/>
          <w:szCs w:val="27"/>
          <w:rtl/>
        </w:rPr>
        <w:t xml:space="preserve"> هَلْ فِيكُمْ مَنْ يَعْرِفُهُمَا</w:t>
      </w:r>
      <w:r w:rsidRPr="00C6696E">
        <w:rPr>
          <w:rFonts w:cs="KFGQPC Uthman Taha Naskh" w:hint="cs"/>
          <w:szCs w:val="27"/>
          <w:rtl/>
        </w:rPr>
        <w:t>؟</w:t>
      </w:r>
      <w:r w:rsidRPr="00C6696E">
        <w:rPr>
          <w:rFonts w:cs="KFGQPC Uthman Taha Naskh"/>
          <w:szCs w:val="27"/>
          <w:rtl/>
        </w:rPr>
        <w:t xml:space="preserve"> فَيَقُولُونَ نَعْرِفُهُمَا بِالصِّفَةِ وَلَيْسَ ضَجِيعَا جَدِّكَ غَيْرَهُمَا</w:t>
      </w:r>
      <w:r w:rsidRPr="00C6696E">
        <w:rPr>
          <w:rFonts w:cs="KFGQPC Uthman Taha Naskh" w:hint="cs"/>
          <w:szCs w:val="27"/>
          <w:rtl/>
        </w:rPr>
        <w:t>.</w:t>
      </w:r>
      <w:r w:rsidRPr="00C6696E">
        <w:rPr>
          <w:rFonts w:cs="KFGQPC Uthman Taha Naskh"/>
          <w:szCs w:val="27"/>
          <w:rtl/>
        </w:rPr>
        <w:t xml:space="preserve"> فَيَقُولُ</w:t>
      </w:r>
      <w:r w:rsidRPr="00C6696E">
        <w:rPr>
          <w:rFonts w:cs="KFGQPC Uthman Taha Naskh" w:hint="cs"/>
          <w:szCs w:val="27"/>
          <w:rtl/>
        </w:rPr>
        <w:t>:</w:t>
      </w:r>
      <w:r w:rsidRPr="00C6696E">
        <w:rPr>
          <w:rFonts w:cs="KFGQPC Uthman Taha Naskh"/>
          <w:szCs w:val="27"/>
          <w:rtl/>
        </w:rPr>
        <w:t xml:space="preserve"> هَلْ فِيكُمْ أَحَدٌ يَقُولُ غَيْرَ هَذَا أَوْ يَشُكُّ فِيهِمَا</w:t>
      </w:r>
      <w:r w:rsidRPr="00C6696E">
        <w:rPr>
          <w:rFonts w:cs="KFGQPC Uthman Taha Naskh" w:hint="cs"/>
          <w:szCs w:val="27"/>
          <w:rtl/>
        </w:rPr>
        <w:t>؟</w:t>
      </w:r>
      <w:r w:rsidRPr="00C6696E">
        <w:rPr>
          <w:rFonts w:cs="KFGQPC Uthman Taha Naskh"/>
          <w:szCs w:val="27"/>
          <w:rtl/>
        </w:rPr>
        <w:t xml:space="preserve"> فَيَقُولُونَ</w:t>
      </w:r>
      <w:r w:rsidRPr="00C6696E">
        <w:rPr>
          <w:rFonts w:cs="KFGQPC Uthman Taha Naskh" w:hint="cs"/>
          <w:szCs w:val="27"/>
          <w:rtl/>
        </w:rPr>
        <w:t>:</w:t>
      </w:r>
      <w:r w:rsidRPr="00C6696E">
        <w:rPr>
          <w:rFonts w:cs="KFGQPC Uthman Taha Naskh"/>
          <w:szCs w:val="27"/>
          <w:rtl/>
        </w:rPr>
        <w:t xml:space="preserve"> لَا فَيُؤَخِّرُ إِخْرَاجَهُمَا ثَلَاثَةَ أَيَّامٍ</w:t>
      </w:r>
      <w:r w:rsidRPr="0079718E">
        <w:rPr>
          <w:rFonts w:cs="Arabic11 BT"/>
          <w:szCs w:val="27"/>
          <w:vertAlign w:val="superscript"/>
          <w:rtl/>
        </w:rPr>
        <w:t>(</w:t>
      </w:r>
      <w:r w:rsidRPr="0079718E">
        <w:rPr>
          <w:rStyle w:val="FootnoteReference"/>
          <w:rFonts w:cs="Arabic11 BT"/>
          <w:szCs w:val="27"/>
          <w:rtl/>
        </w:rPr>
        <w:footnoteReference w:id="42"/>
      </w:r>
      <w:r w:rsidRPr="0079718E">
        <w:rPr>
          <w:rFonts w:cs="Arabic11 BT"/>
          <w:szCs w:val="27"/>
          <w:vertAlign w:val="superscript"/>
          <w:rtl/>
        </w:rPr>
        <w:t>)</w:t>
      </w:r>
      <w:r w:rsidRPr="00C6696E">
        <w:rPr>
          <w:rFonts w:cs="KFGQPC Uthman Taha Naskh"/>
          <w:szCs w:val="27"/>
          <w:rtl/>
        </w:rPr>
        <w:t xml:space="preserve"> ثُمَّ يَنْتَشِرُ الْخَبَرُ فِي النَّاسِ وَيَحْضُرُ الْمَهْدِيُّ وَيَكْشِفُ الْجُدْرَانَ عَنِ الْقَبْرَيْنِ وَيَقُولُ لِلنُّقَبَاءِ ابْحَثُوا عَنْهُمَا وَانْبُشُوهُمَا فَيَبْحَثُونَ بِأَيْدِيهِمْ حَتَّى يَصِلُونَ إِلَيْهِمَا فَيُخْرَجَانِ غَضَّيْنِ طَرِيَّيْنِ كَصُورَتِهِمَا فَيَكْشِفُ عَنْهُمَا أَكْفَانَهُمَا وَيَأْمُرُ بِرَفْعِهِمَا عَلَى دَوْحَةٍ يَابِسَةٍ نَخِرَةٍ</w:t>
      </w:r>
      <w:r w:rsidRPr="0079718E">
        <w:rPr>
          <w:rFonts w:cs="Arabic11 BT"/>
          <w:szCs w:val="27"/>
          <w:vertAlign w:val="superscript"/>
          <w:rtl/>
        </w:rPr>
        <w:t>(</w:t>
      </w:r>
      <w:r w:rsidRPr="0079718E">
        <w:rPr>
          <w:rStyle w:val="FootnoteReference"/>
          <w:rFonts w:cs="Arabic11 BT"/>
          <w:szCs w:val="27"/>
          <w:rtl/>
        </w:rPr>
        <w:footnoteReference w:id="43"/>
      </w:r>
      <w:r w:rsidRPr="0079718E">
        <w:rPr>
          <w:rFonts w:cs="Arabic11 BT"/>
          <w:szCs w:val="27"/>
          <w:vertAlign w:val="superscript"/>
          <w:rtl/>
        </w:rPr>
        <w:t>)</w:t>
      </w:r>
      <w:r w:rsidRPr="00C6696E">
        <w:rPr>
          <w:rFonts w:cs="KFGQPC Uthman Taha Naskh"/>
          <w:szCs w:val="27"/>
          <w:rtl/>
        </w:rPr>
        <w:t xml:space="preserve"> فَيَصْلُبُهُمَا عَلَيْهَا</w:t>
      </w:r>
      <w:r w:rsidRPr="00C6696E">
        <w:rPr>
          <w:rFonts w:cs="KFGQPC Uthman Taha Naskh" w:hint="cs"/>
          <w:szCs w:val="27"/>
          <w:rtl/>
        </w:rPr>
        <w:t>،</w:t>
      </w:r>
      <w:r w:rsidRPr="00C6696E">
        <w:rPr>
          <w:rFonts w:cs="KFGQPC Uthman Taha Naskh"/>
          <w:szCs w:val="27"/>
          <w:rtl/>
        </w:rPr>
        <w:t xml:space="preserve"> فَتَحْيَا الشَّجَرَةُ وَتُورِقُ وَيَطُولُ فَرْعُهَا فَيَقُولُ الْمُرْتَابُونَ مِنْ أَهْلِ وَلَايَتِهِمَا هَذَا وَاللهِ الشَّرَفُ حَقّاً وَلَقَدْ فُزْنَا بِمَحَبَّتِهِمَا وَوَلَايَتِهِمَا</w:t>
      </w:r>
      <w:r w:rsidRPr="00C6696E">
        <w:rPr>
          <w:rFonts w:cs="KFGQPC Uthman Taha Naskh" w:hint="cs"/>
          <w:szCs w:val="27"/>
          <w:rtl/>
        </w:rPr>
        <w:t>،</w:t>
      </w:r>
      <w:r w:rsidRPr="00C6696E">
        <w:rPr>
          <w:rFonts w:cs="KFGQPC Uthman Taha Naskh"/>
          <w:szCs w:val="27"/>
          <w:rtl/>
        </w:rPr>
        <w:t xml:space="preserve"> وَيُخْبَرُ مَنْ أَخْفَى نَفْسَهُ مِمَّنْ فِي نَفْسِهِ مِقْيَاسُ حَبَّةٍ مِنْ مَحَبَّتِهِمَا وَوَلَايَتِهِمَا فَيَحْضُرُونَهُمَا وَيَرَوْنَهُمَا وَيُفْتَنُونَ بِهِمَا</w:t>
      </w:r>
      <w:r w:rsidRPr="00C6696E">
        <w:rPr>
          <w:rFonts w:cs="KFGQPC Uthman Taha Naskh" w:hint="cs"/>
          <w:szCs w:val="27"/>
          <w:rtl/>
        </w:rPr>
        <w:t>.</w:t>
      </w:r>
      <w:r w:rsidRPr="00C6696E">
        <w:rPr>
          <w:rFonts w:cs="KFGQPC Uthman Taha Naskh"/>
          <w:szCs w:val="27"/>
          <w:rtl/>
        </w:rPr>
        <w:t xml:space="preserve"> وَيُنَادِي مُنَادِي الْمَهْدِيِّ</w:t>
      </w:r>
      <w:r w:rsidRPr="0079718E">
        <w:rPr>
          <w:rFonts w:cs="Arabic11 BT"/>
          <w:szCs w:val="27"/>
          <w:vertAlign w:val="superscript"/>
          <w:rtl/>
        </w:rPr>
        <w:t>(</w:t>
      </w:r>
      <w:r w:rsidRPr="0079718E">
        <w:rPr>
          <w:rStyle w:val="FootnoteReference"/>
          <w:rFonts w:cs="Arabic11 BT"/>
          <w:szCs w:val="27"/>
          <w:rtl/>
        </w:rPr>
        <w:footnoteReference w:id="44"/>
      </w:r>
      <w:r w:rsidRPr="0079718E">
        <w:rPr>
          <w:rFonts w:cs="Arabic11 BT"/>
          <w:szCs w:val="27"/>
          <w:vertAlign w:val="superscript"/>
          <w:rtl/>
        </w:rPr>
        <w:t>)</w:t>
      </w:r>
      <w:r w:rsidRPr="00C6696E">
        <w:rPr>
          <w:rFonts w:cs="KFGQPC Uthman Taha Naskh"/>
          <w:szCs w:val="27"/>
          <w:rtl/>
        </w:rPr>
        <w:t xml:space="preserve"> كُلُّ مَنْ أَحَبَّ صَاحِبَيْ رَسُولِ اللهِ وَضَجِيعَيْهِ فَلْيَنْفَرِدْ جَانِباً</w:t>
      </w:r>
      <w:r w:rsidRPr="00C6696E">
        <w:rPr>
          <w:rFonts w:cs="KFGQPC Uthman Taha Naskh" w:hint="cs"/>
          <w:szCs w:val="27"/>
          <w:rtl/>
        </w:rPr>
        <w:t>.</w:t>
      </w:r>
      <w:r w:rsidRPr="00C6696E">
        <w:rPr>
          <w:rFonts w:cs="KFGQPC Uthman Taha Naskh"/>
          <w:szCs w:val="27"/>
          <w:rtl/>
        </w:rPr>
        <w:t xml:space="preserve"> فَتَتَجَزَّأُ الْخَلْقُ جُزْ</w:t>
      </w:r>
      <w:r w:rsidRPr="00C6696E">
        <w:rPr>
          <w:rFonts w:cs="KFGQPC Uthman Taha Naskh" w:hint="cs"/>
          <w:szCs w:val="27"/>
          <w:rtl/>
        </w:rPr>
        <w:t>أ</w:t>
      </w:r>
      <w:r w:rsidRPr="00C6696E">
        <w:rPr>
          <w:rFonts w:cs="KFGQPC Uthman Taha Naskh"/>
          <w:szCs w:val="27"/>
          <w:rtl/>
        </w:rPr>
        <w:t>يْنِ أَحَدُهُمَا مُوَالٍ وَالْآخَرُ مُتَبَرِّئٌ مِنْهُمَا</w:t>
      </w:r>
      <w:r w:rsidRPr="00C6696E">
        <w:rPr>
          <w:rFonts w:cs="KFGQPC Uthman Taha Naskh" w:hint="cs"/>
          <w:szCs w:val="27"/>
          <w:rtl/>
        </w:rPr>
        <w:t>.</w:t>
      </w:r>
      <w:r w:rsidRPr="00C6696E">
        <w:rPr>
          <w:rFonts w:cs="KFGQPC Uthman Taha Naskh"/>
          <w:szCs w:val="27"/>
          <w:rtl/>
        </w:rPr>
        <w:t xml:space="preserve"> فَيَعْرِضُ الْمَهْدِيُّ</w:t>
      </w:r>
      <w:r w:rsidRPr="00C6696E">
        <w:rPr>
          <w:rFonts w:ascii="Abo-thar" w:hAnsi="Abo-thar" w:cs="KFGQPC Uthman Taha Naskh"/>
          <w:sz w:val="30"/>
          <w:szCs w:val="27"/>
        </w:rPr>
        <w:t></w:t>
      </w:r>
      <w:r w:rsidRPr="00C6696E">
        <w:rPr>
          <w:rFonts w:cs="KFGQPC Uthman Taha Naskh"/>
          <w:szCs w:val="27"/>
          <w:rtl/>
        </w:rPr>
        <w:t xml:space="preserve"> عَلَى أَوْلِيَائِهِمَا الْبَرَاءَةَ مِنْهُمَا</w:t>
      </w:r>
      <w:r w:rsidRPr="00C6696E">
        <w:rPr>
          <w:rFonts w:cs="KFGQPC Uthman Taha Naskh" w:hint="cs"/>
          <w:szCs w:val="27"/>
          <w:rtl/>
        </w:rPr>
        <w:t>،</w:t>
      </w:r>
      <w:r w:rsidRPr="00C6696E">
        <w:rPr>
          <w:rFonts w:cs="KFGQPC Uthman Taha Naskh"/>
          <w:szCs w:val="27"/>
          <w:rtl/>
        </w:rPr>
        <w:t xml:space="preserve"> فَيَقُولُونَ</w:t>
      </w:r>
      <w:r w:rsidRPr="00C6696E">
        <w:rPr>
          <w:rFonts w:cs="KFGQPC Uthman Taha Naskh" w:hint="cs"/>
          <w:szCs w:val="27"/>
          <w:rtl/>
        </w:rPr>
        <w:t>:</w:t>
      </w:r>
      <w:r w:rsidRPr="00C6696E">
        <w:rPr>
          <w:rFonts w:cs="KFGQPC Uthman Taha Naskh"/>
          <w:szCs w:val="27"/>
          <w:rtl/>
        </w:rPr>
        <w:t xml:space="preserve"> يَا مَهْدِيَّ آلِ رَسُولِ اللهِ</w:t>
      </w:r>
      <w:r w:rsidRPr="00C6696E">
        <w:rPr>
          <w:rFonts w:cs="KFGQPC Uthman Taha Naskh" w:hint="cs"/>
          <w:szCs w:val="27"/>
          <w:rtl/>
        </w:rPr>
        <w:t>!</w:t>
      </w:r>
      <w:r w:rsidRPr="00C6696E">
        <w:rPr>
          <w:rFonts w:cs="KFGQPC Uthman Taha Naskh"/>
          <w:szCs w:val="27"/>
          <w:rtl/>
        </w:rPr>
        <w:t xml:space="preserve"> نَحْنُ لَمْ نَتَبَرَّأْ مِنْهُمَا وَلَسْنَا نَعْلَمُ أَنَّ لَهُمَا عِنْدَ اللهِ وَعِنْدَكَ هَذِهِ الْمَنْزِلَةَ</w:t>
      </w:r>
      <w:r w:rsidRPr="00C6696E">
        <w:rPr>
          <w:rFonts w:cs="KFGQPC Uthman Taha Naskh" w:hint="cs"/>
          <w:szCs w:val="27"/>
          <w:rtl/>
        </w:rPr>
        <w:t>،</w:t>
      </w:r>
      <w:r w:rsidRPr="00C6696E">
        <w:rPr>
          <w:rFonts w:cs="KFGQPC Uthman Taha Naskh"/>
          <w:szCs w:val="27"/>
          <w:rtl/>
        </w:rPr>
        <w:t xml:space="preserve"> وَهَذَا الَّذِي بَدَا لَنَا مِنْ فَضْلِهِمَا أَنَتَبَرَّأُ السَّاعَةَ مِنْهُمَا وَقَدْ رَأَيْنَا مِنْهُمَا مَا رَأَيْنَا فِي هَذَا الْوَقْتِ مِنْ نَضَارَتِهِمَا وَغَضَاضَتِهِمَا وَحَيَاةِ الشَّجَرَةِ بِهِمَا</w:t>
      </w:r>
      <w:r w:rsidRPr="00C6696E">
        <w:rPr>
          <w:rFonts w:cs="KFGQPC Uthman Taha Naskh" w:hint="cs"/>
          <w:szCs w:val="27"/>
          <w:rtl/>
        </w:rPr>
        <w:t>؟</w:t>
      </w:r>
      <w:r w:rsidRPr="00C6696E">
        <w:rPr>
          <w:rFonts w:cs="KFGQPC Uthman Taha Naskh"/>
          <w:szCs w:val="27"/>
          <w:rtl/>
        </w:rPr>
        <w:t xml:space="preserve"> بَلْ وَاللهِ نَتَبَرَّأُ مِنْكَ وَمِمَّنْ آمَنَ بِكَ وَمَنْ لَا يُؤْمِنُ بِهِمَا وَمَنْ صَلَبَهُمَا وَأَخْرَجَهُمَا وَفَعَلَ بِهِمَا مَا فَعَلَ</w:t>
      </w:r>
      <w:r w:rsidRPr="00C6696E">
        <w:rPr>
          <w:rFonts w:cs="KFGQPC Uthman Taha Naskh" w:hint="cs"/>
          <w:szCs w:val="27"/>
          <w:rtl/>
        </w:rPr>
        <w:t>.</w:t>
      </w:r>
      <w:r w:rsidRPr="00C6696E">
        <w:rPr>
          <w:rFonts w:cs="KFGQPC Uthman Taha Naskh"/>
          <w:szCs w:val="27"/>
          <w:rtl/>
        </w:rPr>
        <w:t xml:space="preserve"> </w:t>
      </w:r>
      <w:r w:rsidRPr="00C6696E">
        <w:rPr>
          <w:rFonts w:cs="KFGQPC Uthman Taha Naskh"/>
          <w:b/>
          <w:bCs/>
          <w:szCs w:val="27"/>
          <w:rtl/>
        </w:rPr>
        <w:t>فَيَأْمُرُ الْمَهْدِيُّ</w:t>
      </w:r>
      <w:r w:rsidRPr="00C6696E">
        <w:rPr>
          <w:rFonts w:cs="KFGQPC Uthman Taha Naskh" w:hint="cs"/>
          <w:b/>
          <w:bCs/>
          <w:szCs w:val="27"/>
          <w:rtl/>
        </w:rPr>
        <w:t xml:space="preserve"> </w:t>
      </w:r>
      <w:r w:rsidRPr="00C6696E">
        <w:rPr>
          <w:rFonts w:cs="KFGQPC Uthman Taha Naskh"/>
          <w:b/>
          <w:bCs/>
          <w:szCs w:val="27"/>
          <w:rtl/>
        </w:rPr>
        <w:t>رِيحاً سَوْدَاءَ فَتَهُبُّ عَلَيْهِمْ</w:t>
      </w:r>
      <w:r w:rsidRPr="00C6696E">
        <w:rPr>
          <w:rFonts w:cs="KFGQPC Uthman Taha Naskh"/>
          <w:szCs w:val="27"/>
          <w:rtl/>
        </w:rPr>
        <w:t xml:space="preserve"> فَتَجْعَلُهُمْ كَأَعْجَازِ نَخْلٍ خَاوِيَةٍ ثُمَّ يَأْمُرُ بِإِنْزَالِهِمَا فَيُنْزَلَانِ إِلَيْهِ فَيُحْيِيهِمَا بِإِذْنِ اللهِ تَعَالَى</w:t>
      </w:r>
      <w:r w:rsidRPr="00C6696E">
        <w:rPr>
          <w:rFonts w:cs="KFGQPC Uthman Taha Naskh" w:hint="cs"/>
          <w:szCs w:val="27"/>
          <w:rtl/>
        </w:rPr>
        <w:t>.</w:t>
      </w:r>
      <w:r w:rsidRPr="00C6696E">
        <w:rPr>
          <w:rFonts w:cs="KFGQPC Uthman Taha Naskh"/>
          <w:szCs w:val="27"/>
          <w:rtl/>
        </w:rPr>
        <w:t xml:space="preserve"> وَيَأْمُرُ الْخَلَائِقَ بِالِاجْتِمَاعِ ثُمَّ يَقُصُّ عَلَيْهِمْ قَصَصَ فِعَالِهِمَا فِي كُلِّ كُورٍ وَدُورٍ حَتَّى يَقُصَّ عَلَيْهِمْ‏</w:t>
      </w:r>
      <w:r w:rsidRPr="00C6696E">
        <w:rPr>
          <w:rFonts w:cs="KFGQPC Uthman Taha Naskh" w:hint="cs"/>
          <w:szCs w:val="27"/>
          <w:rtl/>
        </w:rPr>
        <w:t xml:space="preserve"> </w:t>
      </w:r>
      <w:r w:rsidRPr="00C6696E">
        <w:rPr>
          <w:rFonts w:cs="KFGQPC Uthman Taha Naskh"/>
          <w:szCs w:val="27"/>
          <w:rtl/>
        </w:rPr>
        <w:t>قَتْلَ هَابِيلَ بْنِ آدَمَ وَجَمْعَ النَّارِ لِإِبْرَاهِيمَ وَطَرْحَ يُوسُفَ فِي الْجُبِّ وَحَبْسَ يُونُسَ فِي الْحُوتِ وَقَتْلَ يَحْيَى وَصَلْبَ عِيسَى</w:t>
      </w:r>
      <w:r w:rsidRPr="00C6696E">
        <w:rPr>
          <w:rFonts w:cs="KFGQPC Uthman Taha Naskh" w:hint="cs"/>
          <w:szCs w:val="27"/>
          <w:rtl/>
        </w:rPr>
        <w:t>(؟!)</w:t>
      </w:r>
      <w:r w:rsidRPr="0079718E">
        <w:rPr>
          <w:rFonts w:cs="Arabic11 BT"/>
          <w:szCs w:val="27"/>
          <w:vertAlign w:val="superscript"/>
          <w:rtl/>
        </w:rPr>
        <w:t>(</w:t>
      </w:r>
      <w:r w:rsidRPr="0079718E">
        <w:rPr>
          <w:rStyle w:val="FootnoteReference"/>
          <w:rFonts w:cs="Arabic11 BT"/>
          <w:szCs w:val="27"/>
          <w:rtl/>
        </w:rPr>
        <w:footnoteReference w:id="45"/>
      </w:r>
      <w:r w:rsidRPr="0079718E">
        <w:rPr>
          <w:rFonts w:cs="Arabic11 BT"/>
          <w:szCs w:val="27"/>
          <w:vertAlign w:val="superscript"/>
          <w:rtl/>
        </w:rPr>
        <w:t>)</w:t>
      </w:r>
      <w:r w:rsidRPr="00C6696E">
        <w:rPr>
          <w:rFonts w:cs="KFGQPC Uthman Taha Naskh"/>
          <w:szCs w:val="27"/>
          <w:rtl/>
        </w:rPr>
        <w:t xml:space="preserve"> وَعَذَابَ جِرْجِيسَ وَدَانِيَالَ وَضَرْبَ سَلْمَانَ الْفَارِسِيِّ وَإِشْعَالَ النَّارِ عَلَى بَابِ أَمِيرِ الْمُؤْمِنِينَ وَفَاطِمَةَ وَالْحَسَنِ وَالْحُسَيْنِ لِإِحْرَاقِهِمْ بِهَا وَضَرْبَ يَدِ الصِّدِّيقَةِ الْكُبْرَى فَاطِمَةَ بِالسَّوْطِ وَرَفْسَ بَطْنِهَا وَإِسْقَاطَهَا مُحَسِّناً وَسَمَّ الْحَسَنِ وَقَتْلَ الْحُسَيْنِ وَذَبْحَ أَطْفَالِهِ وَبَنِي عَمِّهِ وَأَنْصَارِهِ وَسَبْيَ ذَرَارِيِّ رَسُولِ اللهِ وَإِرَاقَةَ دِمَاءِ آلِ مُحَمَّدٍ وَكُلِّ دَمٍ سُفِكَ وَكُلَّ فَرْجٍ نُكِحَ حَرَاماً وَكُلَّ رَيْنٍ وَخُبْثٍ وَفَاحِشَةٍ وَإِثْمٍ وَظُلْمٍ وَجَوْرٍ وَغَشْمٍ مُنْذُ عَهْدِ آدَمَ إِلَى وَقْتِ قِيَامِ قَائِمِنَا كُلُّ ذَلِكَ يُعَدِّدُهُ عَلَيْهِمَا وَيُلْزِمُهُمَا إِيَّاهُ </w:t>
      </w:r>
      <w:r w:rsidRPr="00C6696E">
        <w:rPr>
          <w:rFonts w:cs="KFGQPC Uthman Taha Naskh" w:hint="cs"/>
          <w:szCs w:val="27"/>
          <w:rtl/>
        </w:rPr>
        <w:t>[</w:t>
      </w:r>
      <w:r w:rsidRPr="00C6696E">
        <w:rPr>
          <w:rFonts w:cs="KFGQPC Uthman Taha Naskh"/>
          <w:szCs w:val="27"/>
          <w:rtl/>
        </w:rPr>
        <w:t xml:space="preserve">أي يجعل جميع </w:t>
      </w:r>
      <w:r w:rsidRPr="00C6696E">
        <w:rPr>
          <w:rFonts w:cs="KFGQPC Uthman Taha Naskh" w:hint="cs"/>
          <w:szCs w:val="27"/>
          <w:rtl/>
        </w:rPr>
        <w:t xml:space="preserve">جرائم البشر وآثامهم </w:t>
      </w:r>
      <w:r w:rsidRPr="00C6696E">
        <w:rPr>
          <w:rFonts w:cs="KFGQPC Uthman Taha Naskh"/>
          <w:szCs w:val="27"/>
          <w:rtl/>
        </w:rPr>
        <w:t>منذ آدم وإلى يوم القيامة برقبة أبي بكر وعمر</w:t>
      </w:r>
      <w:r w:rsidRPr="00C6696E">
        <w:rPr>
          <w:rFonts w:cs="KFGQPC Uthman Taha Naskh" w:hint="cs"/>
          <w:szCs w:val="27"/>
          <w:rtl/>
        </w:rPr>
        <w:t xml:space="preserve"> (؟!!)].....</w:t>
      </w:r>
      <w:r w:rsidRPr="00071EFE">
        <w:rPr>
          <w:rFonts w:cs="mylotus" w:hint="cs"/>
          <w:szCs w:val="27"/>
          <w:rtl/>
        </w:rPr>
        <w:t xml:space="preserve">".  </w:t>
      </w:r>
    </w:p>
    <w:p w:rsidR="00281393" w:rsidRPr="00071EFE" w:rsidRDefault="00281393" w:rsidP="00071EFE">
      <w:pPr>
        <w:widowControl w:val="0"/>
        <w:spacing w:after="60" w:line="228" w:lineRule="auto"/>
        <w:ind w:firstLine="284"/>
        <w:jc w:val="both"/>
        <w:rPr>
          <w:rFonts w:cs="mylotus"/>
          <w:szCs w:val="27"/>
          <w:rtl/>
        </w:rPr>
      </w:pPr>
      <w:r w:rsidRPr="00071EFE">
        <w:rPr>
          <w:rFonts w:cs="mylotus"/>
          <w:szCs w:val="27"/>
          <w:rtl/>
        </w:rPr>
        <w:t>نكتفي بهذ</w:t>
      </w:r>
      <w:r w:rsidRPr="00071EFE">
        <w:rPr>
          <w:rFonts w:cs="mylotus" w:hint="cs"/>
          <w:szCs w:val="27"/>
          <w:rtl/>
        </w:rPr>
        <w:t xml:space="preserve">ا المقدار من هذه القصة الطويلة ونشرع بنقد وتمحيص هذا المقدار منها: </w:t>
      </w:r>
    </w:p>
    <w:p w:rsidR="00281393" w:rsidRPr="00C26FF5" w:rsidRDefault="00281393" w:rsidP="004E7FBD">
      <w:pPr>
        <w:pStyle w:val="a0"/>
        <w:rPr>
          <w:rtl/>
        </w:rPr>
      </w:pPr>
      <w:bookmarkStart w:id="37" w:name="_Toc366882437"/>
      <w:r w:rsidRPr="00C26FF5">
        <w:rPr>
          <w:rtl/>
        </w:rPr>
        <w:t>نقد خبر المفضَّل بن عُمَر</w:t>
      </w:r>
      <w:bookmarkEnd w:id="37"/>
    </w:p>
    <w:bookmarkStart w:id="38" w:name="_Ref366526126"/>
    <w:p w:rsidR="00281393" w:rsidRPr="00071EFE" w:rsidRDefault="003E3CA3" w:rsidP="002F2708">
      <w:pPr>
        <w:pStyle w:val="Caption"/>
        <w:rPr>
          <w:rtl/>
        </w:rPr>
      </w:pPr>
      <w:r w:rsidRPr="007502F8">
        <w:rPr>
          <w:color w:val="FFFFFF"/>
          <w:szCs w:val="2"/>
          <w:rtl/>
        </w:rPr>
        <w:fldChar w:fldCharType="begin"/>
      </w:r>
      <w:r w:rsidRPr="007502F8">
        <w:rPr>
          <w:color w:val="FFFFFF"/>
          <w:szCs w:val="2"/>
          <w:rtl/>
        </w:rPr>
        <w:instrText xml:space="preserve"> </w:instrText>
      </w:r>
      <w:r w:rsidRPr="007502F8">
        <w:rPr>
          <w:rFonts w:hint="cs"/>
          <w:color w:val="FFFFFF"/>
          <w:szCs w:val="2"/>
        </w:rPr>
        <w:instrText>SEQ</w:instrText>
      </w:r>
      <w:r w:rsidRPr="007502F8">
        <w:rPr>
          <w:rFonts w:hint="cs"/>
          <w:color w:val="FFFFFF"/>
          <w:szCs w:val="2"/>
          <w:rtl/>
        </w:rPr>
        <w:instrText xml:space="preserve"> ارجاعات \* </w:instrText>
      </w:r>
      <w:r w:rsidRPr="007502F8">
        <w:rPr>
          <w:rFonts w:hint="cs"/>
          <w:color w:val="FFFFFF"/>
          <w:szCs w:val="2"/>
        </w:rPr>
        <w:instrText>ARABIC</w:instrText>
      </w:r>
      <w:r w:rsidRPr="007502F8">
        <w:rPr>
          <w:color w:val="FFFFFF"/>
          <w:szCs w:val="2"/>
        </w:rPr>
        <w:instrText xml:space="preserve"> </w:instrText>
      </w:r>
      <w:r w:rsidRPr="007502F8">
        <w:rPr>
          <w:color w:val="FFFFFF"/>
          <w:szCs w:val="2"/>
        </w:rPr>
        <w:fldChar w:fldCharType="separate"/>
      </w:r>
      <w:r w:rsidR="0090698E">
        <w:rPr>
          <w:noProof/>
          <w:color w:val="FFFFFF"/>
          <w:szCs w:val="2"/>
          <w:rtl/>
        </w:rPr>
        <w:t>5</w:t>
      </w:r>
      <w:r w:rsidRPr="007502F8">
        <w:rPr>
          <w:color w:val="FFFFFF"/>
          <w:szCs w:val="2"/>
          <w:rtl/>
        </w:rPr>
        <w:fldChar w:fldCharType="end"/>
      </w:r>
      <w:r w:rsidR="00281393" w:rsidRPr="00071EFE">
        <w:rPr>
          <w:rFonts w:hint="cs"/>
          <w:rtl/>
        </w:rPr>
        <w:t xml:space="preserve">أولاً: </w:t>
      </w:r>
      <w:r w:rsidR="00281393" w:rsidRPr="00071EFE">
        <w:rPr>
          <w:rtl/>
        </w:rPr>
        <w:t xml:space="preserve">من الواضح أن المعلومات الدينية </w:t>
      </w:r>
      <w:r w:rsidR="00281393" w:rsidRPr="00071EFE">
        <w:rPr>
          <w:rFonts w:hint="cs"/>
          <w:rtl/>
        </w:rPr>
        <w:t xml:space="preserve">لهذا الراوي الذي لفَّقَ كلَّ هذه القصَّة الطويلة </w:t>
      </w:r>
      <w:r w:rsidR="00281393" w:rsidRPr="00071EFE">
        <w:rPr>
          <w:rtl/>
        </w:rPr>
        <w:t>معلومات ضحلة للغاية، فقد وقع في أخطاء عجيبة، ف</w:t>
      </w:r>
      <w:r w:rsidR="00281393" w:rsidRPr="00071EFE">
        <w:rPr>
          <w:rFonts w:hint="cs"/>
          <w:rtl/>
        </w:rPr>
        <w:t xml:space="preserve">مثلاً </w:t>
      </w:r>
      <w:r w:rsidR="00281393" w:rsidRPr="00071EFE">
        <w:rPr>
          <w:rtl/>
        </w:rPr>
        <w:t xml:space="preserve">في آخر قصته هذه يقول: </w:t>
      </w:r>
      <w:r w:rsidR="00281393" w:rsidRPr="0079718E">
        <w:rPr>
          <w:rFonts w:cs="KFGQPC Uthman Taha Naskh" w:hint="cs"/>
          <w:rtl/>
        </w:rPr>
        <w:t>"</w:t>
      </w:r>
      <w:r w:rsidR="00281393" w:rsidRPr="00465102">
        <w:rPr>
          <w:rFonts w:cs="KFGQPC Uthman Taha Naskh"/>
          <w:rtl/>
        </w:rPr>
        <w:t>..و</w:t>
      </w:r>
      <w:r w:rsidR="00281393" w:rsidRPr="00465102">
        <w:rPr>
          <w:rFonts w:cs="KFGQPC Uthman Taha Naskh" w:hint="cs"/>
          <w:rtl/>
        </w:rPr>
        <w:t>َ</w:t>
      </w:r>
      <w:r w:rsidR="00281393" w:rsidRPr="00465102">
        <w:rPr>
          <w:rFonts w:cs="KFGQPC Uthman Taha Naskh"/>
          <w:rtl/>
        </w:rPr>
        <w:t xml:space="preserve">قَتْلَ يَحْيَى وَصَلْبَ عِيسَى وَعَذَابَ جِرْجِيسَ </w:t>
      </w:r>
      <w:r w:rsidR="00281393" w:rsidRPr="00465102">
        <w:rPr>
          <w:rFonts w:cs="KFGQPC Uthman Taha Naskh" w:hint="cs"/>
          <w:rtl/>
        </w:rPr>
        <w:t>و... و.....الخ</w:t>
      </w:r>
      <w:r w:rsidR="00281393" w:rsidRPr="00465102">
        <w:rPr>
          <w:rFonts w:cs="KFGQPC Uthman Taha Naskh"/>
          <w:rtl/>
        </w:rPr>
        <w:t>.</w:t>
      </w:r>
      <w:r w:rsidR="00281393" w:rsidRPr="00465102">
        <w:rPr>
          <w:rFonts w:cs="KFGQPC Uthman Taha Naskh" w:hint="cs"/>
          <w:rtl/>
        </w:rPr>
        <w:t>"</w:t>
      </w:r>
      <w:r w:rsidR="00281393" w:rsidRPr="00465102">
        <w:rPr>
          <w:rFonts w:cs="KFGQPC Uthman Taha Naskh"/>
          <w:rtl/>
        </w:rPr>
        <w:t xml:space="preserve"> </w:t>
      </w:r>
      <w:r w:rsidR="00281393" w:rsidRPr="00071EFE">
        <w:rPr>
          <w:rtl/>
        </w:rPr>
        <w:t>مع أن جميع المسلمين يعلمون أن عيسى</w:t>
      </w:r>
      <w:r w:rsidR="002F2708">
        <w:rPr>
          <w:rFonts w:hint="cs"/>
          <w:rtl/>
        </w:rPr>
        <w:t xml:space="preserve"> -</w:t>
      </w:r>
      <w:r w:rsidR="00281393" w:rsidRPr="00071EFE">
        <w:rPr>
          <w:rFonts w:hint="cs"/>
          <w:rtl/>
        </w:rPr>
        <w:t>طبقاً</w:t>
      </w:r>
      <w:r w:rsidR="00281393" w:rsidRPr="00071EFE">
        <w:rPr>
          <w:rtl/>
        </w:rPr>
        <w:t xml:space="preserve"> </w:t>
      </w:r>
      <w:r w:rsidR="00281393" w:rsidRPr="00071EFE">
        <w:rPr>
          <w:rFonts w:hint="cs"/>
          <w:rtl/>
        </w:rPr>
        <w:t>لنص</w:t>
      </w:r>
      <w:r w:rsidR="00281393" w:rsidRPr="00071EFE">
        <w:rPr>
          <w:rtl/>
        </w:rPr>
        <w:t xml:space="preserve"> </w:t>
      </w:r>
      <w:r w:rsidR="00281393" w:rsidRPr="00071EFE">
        <w:rPr>
          <w:rFonts w:hint="cs"/>
          <w:rtl/>
        </w:rPr>
        <w:t>القرآن</w:t>
      </w:r>
      <w:r w:rsidR="00281393" w:rsidRPr="00071EFE">
        <w:rPr>
          <w:rtl/>
        </w:rPr>
        <w:t xml:space="preserve"> </w:t>
      </w:r>
      <w:r w:rsidR="002F2708">
        <w:rPr>
          <w:rFonts w:hint="cs"/>
          <w:rtl/>
        </w:rPr>
        <w:t>-</w:t>
      </w:r>
      <w:r w:rsidR="00281393" w:rsidRPr="00071EFE">
        <w:rPr>
          <w:rtl/>
        </w:rPr>
        <w:t xml:space="preserve"> </w:t>
      </w:r>
      <w:r w:rsidR="00281393" w:rsidRPr="00071EFE">
        <w:rPr>
          <w:rFonts w:hint="cs"/>
          <w:rtl/>
        </w:rPr>
        <w:t>لم</w:t>
      </w:r>
      <w:r w:rsidR="00281393" w:rsidRPr="00071EFE">
        <w:rPr>
          <w:rtl/>
        </w:rPr>
        <w:t xml:space="preserve"> </w:t>
      </w:r>
      <w:r w:rsidR="00281393" w:rsidRPr="00071EFE">
        <w:rPr>
          <w:rFonts w:hint="cs"/>
          <w:rtl/>
        </w:rPr>
        <w:t>يُقتل</w:t>
      </w:r>
      <w:r w:rsidR="00281393" w:rsidRPr="00071EFE">
        <w:rPr>
          <w:rtl/>
        </w:rPr>
        <w:t xml:space="preserve"> </w:t>
      </w:r>
      <w:r w:rsidR="00281393" w:rsidRPr="00071EFE">
        <w:rPr>
          <w:rFonts w:hint="cs"/>
          <w:rtl/>
        </w:rPr>
        <w:t>ولم</w:t>
      </w:r>
      <w:r w:rsidR="00281393" w:rsidRPr="00071EFE">
        <w:rPr>
          <w:rtl/>
        </w:rPr>
        <w:t xml:space="preserve"> </w:t>
      </w:r>
      <w:r w:rsidR="00281393" w:rsidRPr="00071EFE">
        <w:rPr>
          <w:rFonts w:hint="cs"/>
          <w:rtl/>
        </w:rPr>
        <w:t>يُصلب،</w:t>
      </w:r>
      <w:r w:rsidR="00281393" w:rsidRPr="00071EFE">
        <w:rPr>
          <w:rtl/>
        </w:rPr>
        <w:t xml:space="preserve"> </w:t>
      </w:r>
      <w:r w:rsidR="00281393" w:rsidRPr="00071EFE">
        <w:rPr>
          <w:rFonts w:hint="cs"/>
          <w:rtl/>
        </w:rPr>
        <w:t>يقول</w:t>
      </w:r>
      <w:r w:rsidR="00281393" w:rsidRPr="00071EFE">
        <w:rPr>
          <w:rtl/>
        </w:rPr>
        <w:t xml:space="preserve"> </w:t>
      </w:r>
      <w:r w:rsidR="00281393" w:rsidRPr="00071EFE">
        <w:rPr>
          <w:rFonts w:hint="cs"/>
          <w:rtl/>
        </w:rPr>
        <w:t>الله</w:t>
      </w:r>
      <w:r w:rsidR="00281393" w:rsidRPr="00071EFE">
        <w:rPr>
          <w:rtl/>
        </w:rPr>
        <w:t xml:space="preserve"> </w:t>
      </w:r>
      <w:r w:rsidR="00281393" w:rsidRPr="00071EFE">
        <w:rPr>
          <w:rFonts w:hint="cs"/>
          <w:rtl/>
        </w:rPr>
        <w:t>عز</w:t>
      </w:r>
      <w:r w:rsidR="00281393" w:rsidRPr="00071EFE">
        <w:rPr>
          <w:rtl/>
        </w:rPr>
        <w:t xml:space="preserve"> </w:t>
      </w:r>
      <w:r w:rsidR="00281393" w:rsidRPr="00071EFE">
        <w:rPr>
          <w:rFonts w:hint="cs"/>
          <w:rtl/>
        </w:rPr>
        <w:t>وجل</w:t>
      </w:r>
      <w:r w:rsidR="00281393" w:rsidRPr="00071EFE">
        <w:rPr>
          <w:rtl/>
        </w:rPr>
        <w:t xml:space="preserve">: </w:t>
      </w:r>
      <w:r w:rsidR="00465102">
        <w:rPr>
          <w:rFonts w:ascii="KFGQPC Uthman Taha Naskh" w:cs="KFGQPC Uthman Taha Naskh" w:hint="cs"/>
          <w:sz w:val="28"/>
          <w:rtl/>
          <w:lang w:val="en-MY" w:eastAsia="en-MY"/>
        </w:rPr>
        <w:t>﴿</w:t>
      </w:r>
      <w:r w:rsidR="00465102" w:rsidRPr="00465102">
        <w:rPr>
          <w:rStyle w:val="Char4"/>
          <w:rFonts w:hint="cs"/>
          <w:rtl/>
        </w:rPr>
        <w:t>وَقَوۡلِهِمۡ</w:t>
      </w:r>
      <w:r w:rsidR="00465102" w:rsidRPr="00465102">
        <w:rPr>
          <w:rStyle w:val="Char4"/>
          <w:rtl/>
        </w:rPr>
        <w:t xml:space="preserve"> </w:t>
      </w:r>
      <w:r w:rsidR="00465102" w:rsidRPr="00465102">
        <w:rPr>
          <w:rStyle w:val="Char4"/>
          <w:rFonts w:hint="cs"/>
          <w:rtl/>
        </w:rPr>
        <w:t>إِنَّا</w:t>
      </w:r>
      <w:r w:rsidR="00465102" w:rsidRPr="00465102">
        <w:rPr>
          <w:rStyle w:val="Char4"/>
          <w:rtl/>
        </w:rPr>
        <w:t xml:space="preserve"> </w:t>
      </w:r>
      <w:r w:rsidR="00465102" w:rsidRPr="00465102">
        <w:rPr>
          <w:rStyle w:val="Char4"/>
          <w:rFonts w:hint="cs"/>
          <w:rtl/>
        </w:rPr>
        <w:t>قَتَلۡنَا</w:t>
      </w:r>
      <w:r w:rsidR="00465102" w:rsidRPr="00465102">
        <w:rPr>
          <w:rStyle w:val="Char4"/>
          <w:rtl/>
        </w:rPr>
        <w:t xml:space="preserve"> </w:t>
      </w:r>
      <w:r w:rsidR="00465102" w:rsidRPr="00465102">
        <w:rPr>
          <w:rStyle w:val="Char4"/>
          <w:rFonts w:hint="cs"/>
          <w:rtl/>
        </w:rPr>
        <w:t>ٱلۡمَسِيحَ</w:t>
      </w:r>
      <w:r w:rsidR="00465102" w:rsidRPr="00465102">
        <w:rPr>
          <w:rStyle w:val="Char4"/>
          <w:rtl/>
        </w:rPr>
        <w:t xml:space="preserve"> </w:t>
      </w:r>
      <w:r w:rsidR="00465102" w:rsidRPr="00465102">
        <w:rPr>
          <w:rStyle w:val="Char4"/>
          <w:rFonts w:hint="cs"/>
          <w:rtl/>
        </w:rPr>
        <w:t>عِيسَى</w:t>
      </w:r>
      <w:r w:rsidR="00465102" w:rsidRPr="00465102">
        <w:rPr>
          <w:rStyle w:val="Char4"/>
          <w:rtl/>
        </w:rPr>
        <w:t xml:space="preserve"> </w:t>
      </w:r>
      <w:r w:rsidR="00465102" w:rsidRPr="00465102">
        <w:rPr>
          <w:rStyle w:val="Char4"/>
          <w:rFonts w:hint="cs"/>
          <w:rtl/>
        </w:rPr>
        <w:t>ٱبۡنَ</w:t>
      </w:r>
      <w:r w:rsidR="00465102" w:rsidRPr="00465102">
        <w:rPr>
          <w:rStyle w:val="Char4"/>
          <w:rtl/>
        </w:rPr>
        <w:t xml:space="preserve"> </w:t>
      </w:r>
      <w:r w:rsidR="00465102" w:rsidRPr="00465102">
        <w:rPr>
          <w:rStyle w:val="Char4"/>
          <w:rFonts w:hint="cs"/>
          <w:rtl/>
        </w:rPr>
        <w:t>مَرۡيَمَ</w:t>
      </w:r>
      <w:r w:rsidR="00465102" w:rsidRPr="00465102">
        <w:rPr>
          <w:rStyle w:val="Char4"/>
          <w:rtl/>
        </w:rPr>
        <w:t xml:space="preserve"> </w:t>
      </w:r>
      <w:r w:rsidR="00465102" w:rsidRPr="00465102">
        <w:rPr>
          <w:rStyle w:val="Char4"/>
          <w:rFonts w:hint="cs"/>
          <w:rtl/>
        </w:rPr>
        <w:t>رَسُولَ</w:t>
      </w:r>
      <w:r w:rsidR="00465102" w:rsidRPr="00465102">
        <w:rPr>
          <w:rStyle w:val="Char4"/>
          <w:rtl/>
        </w:rPr>
        <w:t xml:space="preserve"> </w:t>
      </w:r>
      <w:r w:rsidR="00465102" w:rsidRPr="00465102">
        <w:rPr>
          <w:rStyle w:val="Char4"/>
          <w:rFonts w:hint="cs"/>
          <w:rtl/>
        </w:rPr>
        <w:t>ٱللَّهِ</w:t>
      </w:r>
      <w:r w:rsidR="00465102" w:rsidRPr="00465102">
        <w:rPr>
          <w:rStyle w:val="Char4"/>
          <w:rtl/>
        </w:rPr>
        <w:t xml:space="preserve"> </w:t>
      </w:r>
      <w:r w:rsidR="00465102" w:rsidRPr="00465102">
        <w:rPr>
          <w:rStyle w:val="Char4"/>
          <w:rFonts w:hint="cs"/>
          <w:rtl/>
        </w:rPr>
        <w:t>وَمَا</w:t>
      </w:r>
      <w:r w:rsidR="00465102" w:rsidRPr="00465102">
        <w:rPr>
          <w:rStyle w:val="Char4"/>
          <w:rtl/>
        </w:rPr>
        <w:t xml:space="preserve"> </w:t>
      </w:r>
      <w:r w:rsidR="00465102" w:rsidRPr="00465102">
        <w:rPr>
          <w:rStyle w:val="Char4"/>
          <w:rFonts w:hint="cs"/>
          <w:rtl/>
        </w:rPr>
        <w:t>قَتَلُوهُ</w:t>
      </w:r>
      <w:r w:rsidR="00465102" w:rsidRPr="00465102">
        <w:rPr>
          <w:rStyle w:val="Char4"/>
          <w:rtl/>
        </w:rPr>
        <w:t xml:space="preserve"> </w:t>
      </w:r>
      <w:r w:rsidR="00465102" w:rsidRPr="00465102">
        <w:rPr>
          <w:rStyle w:val="Char4"/>
          <w:rFonts w:hint="cs"/>
          <w:rtl/>
        </w:rPr>
        <w:t>وَمَا</w:t>
      </w:r>
      <w:r w:rsidR="00465102" w:rsidRPr="00465102">
        <w:rPr>
          <w:rStyle w:val="Char4"/>
          <w:rtl/>
        </w:rPr>
        <w:t xml:space="preserve"> </w:t>
      </w:r>
      <w:r w:rsidR="00465102" w:rsidRPr="00465102">
        <w:rPr>
          <w:rStyle w:val="Char4"/>
          <w:rFonts w:hint="cs"/>
          <w:rtl/>
        </w:rPr>
        <w:t>صَلَبُوهُ</w:t>
      </w:r>
      <w:r w:rsidR="00465102" w:rsidRPr="00465102">
        <w:rPr>
          <w:rStyle w:val="Char4"/>
          <w:rtl/>
        </w:rPr>
        <w:t xml:space="preserve"> </w:t>
      </w:r>
      <w:r w:rsidR="00465102" w:rsidRPr="00465102">
        <w:rPr>
          <w:rStyle w:val="Char4"/>
          <w:rFonts w:hint="cs"/>
          <w:rtl/>
        </w:rPr>
        <w:t>وَلَٰكِن</w:t>
      </w:r>
      <w:r w:rsidR="00465102" w:rsidRPr="00465102">
        <w:rPr>
          <w:rStyle w:val="Char4"/>
          <w:rtl/>
        </w:rPr>
        <w:t xml:space="preserve"> </w:t>
      </w:r>
      <w:r w:rsidR="00465102" w:rsidRPr="00465102">
        <w:rPr>
          <w:rStyle w:val="Char4"/>
          <w:rFonts w:hint="cs"/>
          <w:rtl/>
        </w:rPr>
        <w:t>شُبِّهَ</w:t>
      </w:r>
      <w:r w:rsidR="00465102" w:rsidRPr="00465102">
        <w:rPr>
          <w:rStyle w:val="Char4"/>
          <w:rtl/>
        </w:rPr>
        <w:t xml:space="preserve"> </w:t>
      </w:r>
      <w:r w:rsidR="00465102" w:rsidRPr="00465102">
        <w:rPr>
          <w:rStyle w:val="Char4"/>
          <w:rFonts w:hint="cs"/>
          <w:rtl/>
        </w:rPr>
        <w:t>لَهُمۡۚ</w:t>
      </w:r>
      <w:r w:rsidR="00465102" w:rsidRPr="00465102">
        <w:rPr>
          <w:rStyle w:val="Char4"/>
          <w:rtl/>
        </w:rPr>
        <w:t xml:space="preserve"> </w:t>
      </w:r>
      <w:r w:rsidR="00465102" w:rsidRPr="00465102">
        <w:rPr>
          <w:rStyle w:val="Char4"/>
          <w:rFonts w:hint="cs"/>
          <w:rtl/>
        </w:rPr>
        <w:t>وَإِنَّ</w:t>
      </w:r>
      <w:r w:rsidR="00465102" w:rsidRPr="00465102">
        <w:rPr>
          <w:rStyle w:val="Char4"/>
          <w:rtl/>
        </w:rPr>
        <w:t xml:space="preserve"> </w:t>
      </w:r>
      <w:r w:rsidR="00465102" w:rsidRPr="00465102">
        <w:rPr>
          <w:rStyle w:val="Char4"/>
          <w:rFonts w:hint="cs"/>
          <w:rtl/>
        </w:rPr>
        <w:t>ٱلَّذِينَ</w:t>
      </w:r>
      <w:r w:rsidR="00465102" w:rsidRPr="00465102">
        <w:rPr>
          <w:rStyle w:val="Char4"/>
          <w:rtl/>
        </w:rPr>
        <w:t xml:space="preserve"> </w:t>
      </w:r>
      <w:r w:rsidR="00465102" w:rsidRPr="00465102">
        <w:rPr>
          <w:rStyle w:val="Char4"/>
          <w:rFonts w:hint="cs"/>
          <w:rtl/>
        </w:rPr>
        <w:t>ٱخۡتَلَفُواْ</w:t>
      </w:r>
      <w:r w:rsidR="00465102" w:rsidRPr="00465102">
        <w:rPr>
          <w:rStyle w:val="Char4"/>
          <w:rtl/>
        </w:rPr>
        <w:t xml:space="preserve"> </w:t>
      </w:r>
      <w:r w:rsidR="00465102" w:rsidRPr="00465102">
        <w:rPr>
          <w:rStyle w:val="Char4"/>
          <w:rFonts w:hint="cs"/>
          <w:rtl/>
        </w:rPr>
        <w:t>فِيهِ</w:t>
      </w:r>
      <w:r w:rsidR="00465102" w:rsidRPr="00465102">
        <w:rPr>
          <w:rStyle w:val="Char4"/>
          <w:rtl/>
        </w:rPr>
        <w:t xml:space="preserve"> </w:t>
      </w:r>
      <w:r w:rsidR="00465102" w:rsidRPr="00465102">
        <w:rPr>
          <w:rStyle w:val="Char4"/>
          <w:rFonts w:hint="cs"/>
          <w:rtl/>
        </w:rPr>
        <w:t>لَفِي</w:t>
      </w:r>
      <w:r w:rsidR="00465102" w:rsidRPr="00465102">
        <w:rPr>
          <w:rStyle w:val="Char4"/>
          <w:rtl/>
        </w:rPr>
        <w:t xml:space="preserve"> </w:t>
      </w:r>
      <w:r w:rsidR="00465102" w:rsidRPr="00465102">
        <w:rPr>
          <w:rStyle w:val="Char4"/>
          <w:rFonts w:hint="cs"/>
          <w:rtl/>
        </w:rPr>
        <w:t>شَكّٖ</w:t>
      </w:r>
      <w:r w:rsidR="00465102" w:rsidRPr="00465102">
        <w:rPr>
          <w:rStyle w:val="Char4"/>
          <w:rtl/>
        </w:rPr>
        <w:t xml:space="preserve"> </w:t>
      </w:r>
      <w:r w:rsidR="00465102" w:rsidRPr="00465102">
        <w:rPr>
          <w:rStyle w:val="Char4"/>
          <w:rFonts w:hint="cs"/>
          <w:rtl/>
        </w:rPr>
        <w:t>مِّنۡهُۚ</w:t>
      </w:r>
      <w:r w:rsidR="00465102" w:rsidRPr="00465102">
        <w:rPr>
          <w:rStyle w:val="Char4"/>
          <w:rtl/>
        </w:rPr>
        <w:t xml:space="preserve"> </w:t>
      </w:r>
      <w:r w:rsidR="00465102" w:rsidRPr="00465102">
        <w:rPr>
          <w:rStyle w:val="Char4"/>
          <w:rFonts w:hint="cs"/>
          <w:rtl/>
        </w:rPr>
        <w:t>مَا</w:t>
      </w:r>
      <w:r w:rsidR="00465102" w:rsidRPr="00465102">
        <w:rPr>
          <w:rStyle w:val="Char4"/>
          <w:rtl/>
        </w:rPr>
        <w:t xml:space="preserve"> </w:t>
      </w:r>
      <w:r w:rsidR="00465102" w:rsidRPr="00465102">
        <w:rPr>
          <w:rStyle w:val="Char4"/>
          <w:rFonts w:hint="cs"/>
          <w:rtl/>
        </w:rPr>
        <w:t>لَهُم</w:t>
      </w:r>
      <w:r w:rsidR="00465102" w:rsidRPr="00465102">
        <w:rPr>
          <w:rStyle w:val="Char4"/>
          <w:rtl/>
        </w:rPr>
        <w:t xml:space="preserve"> </w:t>
      </w:r>
      <w:r w:rsidR="00465102" w:rsidRPr="00465102">
        <w:rPr>
          <w:rStyle w:val="Char4"/>
          <w:rFonts w:hint="cs"/>
          <w:rtl/>
        </w:rPr>
        <w:t>بِهِۦ</w:t>
      </w:r>
      <w:r w:rsidR="00465102" w:rsidRPr="00465102">
        <w:rPr>
          <w:rStyle w:val="Char4"/>
          <w:rtl/>
        </w:rPr>
        <w:t xml:space="preserve"> </w:t>
      </w:r>
      <w:r w:rsidR="00465102" w:rsidRPr="00465102">
        <w:rPr>
          <w:rStyle w:val="Char4"/>
          <w:rFonts w:hint="cs"/>
          <w:rtl/>
        </w:rPr>
        <w:t>مِنۡ</w:t>
      </w:r>
      <w:r w:rsidR="00465102" w:rsidRPr="00465102">
        <w:rPr>
          <w:rStyle w:val="Char4"/>
          <w:rtl/>
        </w:rPr>
        <w:t xml:space="preserve"> </w:t>
      </w:r>
      <w:r w:rsidR="00465102" w:rsidRPr="00465102">
        <w:rPr>
          <w:rStyle w:val="Char4"/>
          <w:rFonts w:hint="cs"/>
          <w:rtl/>
        </w:rPr>
        <w:t>عِلۡمٍ</w:t>
      </w:r>
      <w:r w:rsidR="00465102" w:rsidRPr="00465102">
        <w:rPr>
          <w:rStyle w:val="Char4"/>
          <w:rtl/>
        </w:rPr>
        <w:t xml:space="preserve"> </w:t>
      </w:r>
      <w:r w:rsidR="00465102" w:rsidRPr="00465102">
        <w:rPr>
          <w:rStyle w:val="Char4"/>
          <w:rFonts w:hint="cs"/>
          <w:rtl/>
        </w:rPr>
        <w:t>إِلَّا</w:t>
      </w:r>
      <w:r w:rsidR="00465102" w:rsidRPr="00465102">
        <w:rPr>
          <w:rStyle w:val="Char4"/>
          <w:rtl/>
        </w:rPr>
        <w:t xml:space="preserve"> </w:t>
      </w:r>
      <w:r w:rsidR="00465102" w:rsidRPr="00465102">
        <w:rPr>
          <w:rStyle w:val="Char4"/>
          <w:rFonts w:hint="cs"/>
          <w:rtl/>
        </w:rPr>
        <w:t>ٱتِّبَاعَ</w:t>
      </w:r>
      <w:r w:rsidR="00465102" w:rsidRPr="00465102">
        <w:rPr>
          <w:rStyle w:val="Char4"/>
          <w:rtl/>
        </w:rPr>
        <w:t xml:space="preserve"> </w:t>
      </w:r>
      <w:r w:rsidR="00465102" w:rsidRPr="00465102">
        <w:rPr>
          <w:rStyle w:val="Char4"/>
          <w:rFonts w:hint="cs"/>
          <w:rtl/>
        </w:rPr>
        <w:t>ٱلظَّنِّۚ</w:t>
      </w:r>
      <w:r w:rsidR="00465102" w:rsidRPr="00465102">
        <w:rPr>
          <w:rStyle w:val="Char4"/>
          <w:rtl/>
        </w:rPr>
        <w:t xml:space="preserve"> </w:t>
      </w:r>
      <w:r w:rsidR="00465102" w:rsidRPr="00465102">
        <w:rPr>
          <w:rStyle w:val="Char4"/>
          <w:rFonts w:hint="cs"/>
          <w:rtl/>
        </w:rPr>
        <w:t>وَمَا</w:t>
      </w:r>
      <w:r w:rsidR="00465102" w:rsidRPr="00465102">
        <w:rPr>
          <w:rStyle w:val="Char4"/>
          <w:rtl/>
        </w:rPr>
        <w:t xml:space="preserve"> </w:t>
      </w:r>
      <w:r w:rsidR="00465102" w:rsidRPr="00465102">
        <w:rPr>
          <w:rStyle w:val="Char4"/>
          <w:rFonts w:hint="cs"/>
          <w:rtl/>
        </w:rPr>
        <w:t>قَتَلُوهُ</w:t>
      </w:r>
      <w:r w:rsidR="00465102" w:rsidRPr="00465102">
        <w:rPr>
          <w:rStyle w:val="Char4"/>
          <w:rtl/>
        </w:rPr>
        <w:t xml:space="preserve"> </w:t>
      </w:r>
      <w:r w:rsidR="00465102" w:rsidRPr="00465102">
        <w:rPr>
          <w:rStyle w:val="Char4"/>
          <w:rFonts w:hint="cs"/>
          <w:rtl/>
        </w:rPr>
        <w:t>يَقِينَۢا</w:t>
      </w:r>
      <w:r w:rsidR="00465102">
        <w:rPr>
          <w:rFonts w:ascii="KFGQPC Uthmanic Script HAFS" w:cs="KFGQPC Uthmanic Script HAFS"/>
          <w:sz w:val="28"/>
          <w:rtl/>
          <w:lang w:val="en-MY" w:eastAsia="en-MY"/>
        </w:rPr>
        <w:t xml:space="preserve"> </w:t>
      </w:r>
      <w:r w:rsidR="00465102">
        <w:rPr>
          <w:rFonts w:ascii="KFGQPC Uthmanic Script HAFS" w:cs="KFGQPC Uthmanic Script HAFS" w:hint="cs"/>
          <w:sz w:val="28"/>
          <w:rtl/>
          <w:lang w:val="en-MY" w:eastAsia="en-MY"/>
        </w:rPr>
        <w:t>١٥٧</w:t>
      </w:r>
      <w:r w:rsidR="00465102">
        <w:rPr>
          <w:rFonts w:ascii="KFGQPC Uthman Taha Naskh" w:cs="KFGQPC Uthman Taha Naskh" w:hint="cs"/>
          <w:sz w:val="28"/>
          <w:rtl/>
          <w:lang w:val="en-MY" w:eastAsia="en-MY"/>
        </w:rPr>
        <w:t>﴾</w:t>
      </w:r>
      <w:r w:rsidR="00465102">
        <w:rPr>
          <w:rFonts w:ascii="KFGQPC Uthman Taha Naskh" w:cs="KFGQPC Uthman Taha Naskh"/>
          <w:sz w:val="28"/>
          <w:rtl/>
          <w:lang w:val="en-MY" w:eastAsia="en-MY"/>
        </w:rPr>
        <w:t xml:space="preserve"> [</w:t>
      </w:r>
      <w:r w:rsidR="00465102">
        <w:rPr>
          <w:rFonts w:ascii="KFGQPC Uthman Taha Naskh" w:cs="KFGQPC Uthman Taha Naskh" w:hint="cs"/>
          <w:sz w:val="28"/>
          <w:rtl/>
          <w:lang w:val="en-MY" w:eastAsia="en-MY"/>
        </w:rPr>
        <w:t>النساء</w:t>
      </w:r>
      <w:r w:rsidR="00465102">
        <w:rPr>
          <w:rFonts w:ascii="KFGQPC Uthman Taha Naskh" w:cs="KFGQPC Uthman Taha Naskh"/>
          <w:sz w:val="28"/>
          <w:rtl/>
          <w:lang w:val="en-MY" w:eastAsia="en-MY"/>
        </w:rPr>
        <w:t xml:space="preserve"> : </w:t>
      </w:r>
      <w:r w:rsidR="00465102">
        <w:rPr>
          <w:rFonts w:ascii="KFGQPC Uthman Taha Naskh" w:cs="KFGQPC Uthman Taha Naskh" w:hint="cs"/>
          <w:sz w:val="28"/>
          <w:rtl/>
          <w:lang w:val="en-MY" w:eastAsia="en-MY"/>
        </w:rPr>
        <w:t>١٥٧</w:t>
      </w:r>
      <w:r w:rsidR="00465102">
        <w:rPr>
          <w:rFonts w:ascii="KFGQPC Uthman Taha Naskh" w:cs="KFGQPC Uthman Taha Naskh"/>
          <w:sz w:val="28"/>
          <w:rtl/>
          <w:lang w:val="en-MY" w:eastAsia="en-MY"/>
        </w:rPr>
        <w:t>]</w:t>
      </w:r>
      <w:r w:rsidR="00281393" w:rsidRPr="00071EFE">
        <w:rPr>
          <w:rtl/>
        </w:rPr>
        <w:t>.</w:t>
      </w:r>
      <w:bookmarkEnd w:id="38"/>
    </w:p>
    <w:p w:rsidR="00281393" w:rsidRPr="00071EFE" w:rsidRDefault="00281393" w:rsidP="00071EFE">
      <w:pPr>
        <w:widowControl w:val="0"/>
        <w:spacing w:after="60" w:line="228" w:lineRule="auto"/>
        <w:ind w:firstLine="284"/>
        <w:jc w:val="both"/>
        <w:rPr>
          <w:rFonts w:cs="mylotus" w:hint="cs"/>
          <w:szCs w:val="27"/>
          <w:rtl/>
        </w:rPr>
      </w:pPr>
      <w:r w:rsidRPr="00071EFE">
        <w:rPr>
          <w:rFonts w:cs="mylotus"/>
          <w:szCs w:val="27"/>
          <w:rtl/>
        </w:rPr>
        <w:t xml:space="preserve">وثانياً: </w:t>
      </w:r>
      <w:r w:rsidRPr="00071EFE">
        <w:rPr>
          <w:rFonts w:cs="mylotus" w:hint="cs"/>
          <w:szCs w:val="27"/>
          <w:rtl/>
        </w:rPr>
        <w:t xml:space="preserve">رأينا في هذه القصَّة أن جماعةً يأتون حين ظهور القائم ويقولون: </w:t>
      </w:r>
      <w:r w:rsidRPr="0079718E">
        <w:rPr>
          <w:rFonts w:cs="KFGQPC Uthman Taha Naskh" w:hint="cs"/>
          <w:szCs w:val="27"/>
          <w:rtl/>
        </w:rPr>
        <w:t>"</w:t>
      </w:r>
      <w:r w:rsidRPr="00465102">
        <w:rPr>
          <w:rFonts w:cs="KFGQPC Uthman Taha Naskh"/>
          <w:szCs w:val="27"/>
          <w:rtl/>
        </w:rPr>
        <w:t>...</w:t>
      </w:r>
      <w:r w:rsidRPr="00465102">
        <w:rPr>
          <w:rFonts w:cs="KFGQPC Uthman Taha Naskh" w:hint="cs"/>
          <w:szCs w:val="27"/>
          <w:rtl/>
        </w:rPr>
        <w:t xml:space="preserve"> </w:t>
      </w:r>
      <w:r w:rsidRPr="00465102">
        <w:rPr>
          <w:rFonts w:cs="KFGQPC Uthman Taha Naskh"/>
          <w:szCs w:val="27"/>
          <w:rtl/>
        </w:rPr>
        <w:t xml:space="preserve">وَخَرَّبْنَا الدُّنْيَا مِنْ دِمَشْقَ إِلَى الزَّوْرَاءِ وَتَرَكْنَاهَا جَمَّاءَ وَخَرَّبْنَا الكُوفَةَ وَخَرَّبْنَا المَدِينَةَ وَكَسَرْنَا المِنْبَرَ </w:t>
      </w:r>
      <w:r w:rsidRPr="00465102">
        <w:rPr>
          <w:rFonts w:cs="KFGQPC Uthman Taha Naskh"/>
          <w:b/>
          <w:bCs/>
          <w:szCs w:val="27"/>
          <w:u w:val="single"/>
          <w:rtl/>
        </w:rPr>
        <w:t>وَرَاثَتْ بِغَالُنَا</w:t>
      </w:r>
      <w:r w:rsidRPr="00465102">
        <w:rPr>
          <w:rFonts w:cs="KFGQPC Uthman Taha Naskh"/>
          <w:szCs w:val="27"/>
          <w:rtl/>
        </w:rPr>
        <w:t xml:space="preserve"> فِي مَسْجِدِ رَسُولِ اللهِ...</w:t>
      </w:r>
      <w:r w:rsidRPr="00465102">
        <w:rPr>
          <w:rFonts w:cs="KFGQPC Uthman Taha Naskh" w:hint="cs"/>
          <w:szCs w:val="27"/>
          <w:rtl/>
        </w:rPr>
        <w:t>"</w:t>
      </w:r>
      <w:r w:rsidRPr="00465102">
        <w:rPr>
          <w:rFonts w:cs="KFGQPC Uthman Taha Naskh"/>
          <w:szCs w:val="27"/>
          <w:rtl/>
        </w:rPr>
        <w:t>.</w:t>
      </w:r>
    </w:p>
    <w:p w:rsidR="00281393" w:rsidRPr="00071EFE" w:rsidRDefault="00281393" w:rsidP="00071EFE">
      <w:pPr>
        <w:widowControl w:val="0"/>
        <w:spacing w:after="60" w:line="228" w:lineRule="auto"/>
        <w:ind w:firstLine="284"/>
        <w:jc w:val="both"/>
        <w:rPr>
          <w:rFonts w:cs="mylotus"/>
          <w:szCs w:val="27"/>
          <w:rtl/>
        </w:rPr>
      </w:pPr>
      <w:r w:rsidRPr="00071EFE">
        <w:rPr>
          <w:rFonts w:cs="mylotus" w:hint="cs"/>
          <w:szCs w:val="27"/>
          <w:rtl/>
        </w:rPr>
        <w:t xml:space="preserve">يُعْلَم من هذا أن </w:t>
      </w:r>
      <w:r w:rsidRPr="00071EFE">
        <w:rPr>
          <w:rFonts w:cs="mylotus"/>
          <w:szCs w:val="27"/>
          <w:rtl/>
        </w:rPr>
        <w:t xml:space="preserve">الراوي </w:t>
      </w:r>
      <w:r w:rsidRPr="00071EFE">
        <w:rPr>
          <w:rFonts w:cs="mylotus" w:hint="cs"/>
          <w:szCs w:val="27"/>
          <w:rtl/>
        </w:rPr>
        <w:t>لم يكن</w:t>
      </w:r>
      <w:r w:rsidRPr="00071EFE">
        <w:rPr>
          <w:rFonts w:cs="mylotus"/>
          <w:szCs w:val="27"/>
          <w:rtl/>
        </w:rPr>
        <w:t xml:space="preserve"> </w:t>
      </w:r>
      <w:r w:rsidRPr="00071EFE">
        <w:rPr>
          <w:rFonts w:cs="mylotus" w:hint="cs"/>
          <w:szCs w:val="27"/>
          <w:rtl/>
        </w:rPr>
        <w:t>يعرف</w:t>
      </w:r>
      <w:r w:rsidRPr="00071EFE">
        <w:rPr>
          <w:rFonts w:cs="mylotus"/>
          <w:szCs w:val="27"/>
          <w:rtl/>
        </w:rPr>
        <w:t xml:space="preserve"> أن العلم سيتقدم وسيتم اختراع السيارات والطائرات، </w:t>
      </w:r>
      <w:r w:rsidRPr="00071EFE">
        <w:rPr>
          <w:rFonts w:cs="mylotus" w:hint="cs"/>
          <w:szCs w:val="27"/>
          <w:rtl/>
        </w:rPr>
        <w:t>بل</w:t>
      </w:r>
      <w:r w:rsidRPr="00071EFE">
        <w:rPr>
          <w:rFonts w:cs="mylotus"/>
          <w:szCs w:val="27"/>
          <w:rtl/>
        </w:rPr>
        <w:t xml:space="preserve"> كان يظن أن الناس زمن ظهور القائم </w:t>
      </w:r>
      <w:r w:rsidRPr="00071EFE">
        <w:rPr>
          <w:rFonts w:cs="mylotus" w:hint="cs"/>
          <w:szCs w:val="27"/>
          <w:rtl/>
        </w:rPr>
        <w:t>س</w:t>
      </w:r>
      <w:r w:rsidRPr="00071EFE">
        <w:rPr>
          <w:rFonts w:cs="mylotus"/>
          <w:szCs w:val="27"/>
          <w:rtl/>
        </w:rPr>
        <w:t xml:space="preserve">يستخدمون </w:t>
      </w:r>
      <w:r w:rsidRPr="00071EFE">
        <w:rPr>
          <w:rFonts w:cs="mylotus" w:hint="cs"/>
          <w:szCs w:val="27"/>
          <w:rtl/>
        </w:rPr>
        <w:t>الدواب و</w:t>
      </w:r>
      <w:r w:rsidRPr="00071EFE">
        <w:rPr>
          <w:rFonts w:cs="mylotus"/>
          <w:szCs w:val="27"/>
          <w:rtl/>
        </w:rPr>
        <w:t xml:space="preserve">البغال في أسفارهم </w:t>
      </w:r>
      <w:r w:rsidRPr="00071EFE">
        <w:rPr>
          <w:rFonts w:cs="mylotus" w:hint="cs"/>
          <w:szCs w:val="27"/>
          <w:rtl/>
        </w:rPr>
        <w:t>وأنهم يربطون بغالهم فتروِّث هناك!</w:t>
      </w:r>
      <w:r w:rsidRPr="00071EFE">
        <w:rPr>
          <w:rFonts w:cs="mylotus"/>
          <w:szCs w:val="27"/>
          <w:rtl/>
        </w:rPr>
        <w:t xml:space="preserve">  </w:t>
      </w:r>
    </w:p>
    <w:p w:rsidR="00281393" w:rsidRPr="00071EFE" w:rsidRDefault="00281393" w:rsidP="00071EFE">
      <w:pPr>
        <w:widowControl w:val="0"/>
        <w:spacing w:after="60" w:line="228" w:lineRule="auto"/>
        <w:ind w:firstLine="284"/>
        <w:jc w:val="both"/>
        <w:rPr>
          <w:rFonts w:cs="mylotus"/>
          <w:szCs w:val="27"/>
          <w:rtl/>
        </w:rPr>
      </w:pPr>
      <w:r w:rsidRPr="00071EFE">
        <w:rPr>
          <w:rFonts w:cs="mylotus"/>
          <w:szCs w:val="27"/>
          <w:rtl/>
        </w:rPr>
        <w:t xml:space="preserve">ومن </w:t>
      </w:r>
      <w:r w:rsidRPr="00071EFE">
        <w:rPr>
          <w:rFonts w:cs="mylotus" w:hint="cs"/>
          <w:szCs w:val="27"/>
          <w:rtl/>
        </w:rPr>
        <w:t xml:space="preserve">الإشكالات الأخرى في </w:t>
      </w:r>
      <w:r w:rsidRPr="00071EFE">
        <w:rPr>
          <w:rFonts w:cs="mylotus"/>
          <w:szCs w:val="27"/>
          <w:rtl/>
        </w:rPr>
        <w:t xml:space="preserve">هذه الرواية قوله: </w:t>
      </w:r>
      <w:r w:rsidRPr="00071EFE">
        <w:rPr>
          <w:rFonts w:cs="mylotus" w:hint="cs"/>
          <w:szCs w:val="27"/>
          <w:rtl/>
        </w:rPr>
        <w:t>"</w:t>
      </w:r>
      <w:r w:rsidRPr="00465102">
        <w:rPr>
          <w:rFonts w:cs="KFGQPC Uthman Taha Naskh"/>
          <w:szCs w:val="27"/>
          <w:rtl/>
        </w:rPr>
        <w:t xml:space="preserve">فَقَالَ </w:t>
      </w:r>
      <w:r w:rsidRPr="00465102">
        <w:rPr>
          <w:rFonts w:ascii="Abo-thar" w:hAnsi="Abo-thar" w:cs="KFGQPC Uthman Taha Naskh"/>
          <w:sz w:val="30"/>
          <w:szCs w:val="27"/>
        </w:rPr>
        <w:t></w:t>
      </w:r>
      <w:r w:rsidRPr="00465102">
        <w:rPr>
          <w:rFonts w:cs="KFGQPC Uthman Taha Naskh"/>
          <w:szCs w:val="27"/>
          <w:rtl/>
        </w:rPr>
        <w:t>: يَا مُفَضَّلُ! كُلُّ بَيْعَةٍ قَبْلَ ظُهُورِ القَائِمِ (ع) فَبَيْعَتُهُ كُفْرٌ وَنِفَاقٌ وَخَدِيعَةٌ لَعَنَ اللهُ المُبَايِعَ لَهَا وَالمُبَايَعَ لَهُ...</w:t>
      </w:r>
      <w:r w:rsidRPr="00071EFE">
        <w:rPr>
          <w:rFonts w:cs="mylotus" w:hint="cs"/>
          <w:szCs w:val="27"/>
          <w:rtl/>
        </w:rPr>
        <w:t>"</w:t>
      </w:r>
      <w:r w:rsidRPr="00071EFE">
        <w:rPr>
          <w:rFonts w:cs="mylotus"/>
          <w:szCs w:val="27"/>
          <w:rtl/>
        </w:rPr>
        <w:t>. فنسأل: ألا يجب مبايعة من ينهضون لتشكيل حكومةٍ إسلامية؟؟ هل يجب على المسلمين البقاء تحت سلطة الجبابرة الطغاة؟؟</w:t>
      </w:r>
      <w:r w:rsidRPr="00071EFE">
        <w:rPr>
          <w:rFonts w:cs="mylotus" w:hint="cs"/>
          <w:szCs w:val="27"/>
          <w:rtl/>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szCs w:val="27"/>
          <w:rtl/>
        </w:rPr>
        <w:t xml:space="preserve">إن كل هذه القصة من أولها لآخرها تستحق النقد، ولكننا خشية الإطالة سنكتفي بنقد بعض المواضع منها.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لاحظوا كيف لفق الراوي تلك الترَّهات ونسبها إلى الإمام الصادق </w:t>
      </w:r>
      <w:r w:rsidRPr="00071EFE">
        <w:rPr>
          <w:rFonts w:ascii="Abo-thar" w:hAnsi="Abo-thar" w:cs="mylotus"/>
          <w:sz w:val="30"/>
          <w:szCs w:val="27"/>
        </w:rPr>
        <w:t></w:t>
      </w:r>
      <w:r w:rsidRPr="00071EFE">
        <w:rPr>
          <w:rFonts w:cs="mylotus" w:hint="cs"/>
          <w:szCs w:val="27"/>
          <w:rtl/>
        </w:rPr>
        <w:t xml:space="preserve"> ونسب إليه القسم بالله 10 مرات!!</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b/>
          <w:bCs/>
          <w:szCs w:val="27"/>
          <w:rtl/>
        </w:rPr>
        <w:t>بقية القصَّة</w:t>
      </w:r>
      <w:r w:rsidRPr="00071EFE">
        <w:rPr>
          <w:rFonts w:cs="mylotus" w:hint="cs"/>
          <w:szCs w:val="27"/>
          <w:rtl/>
        </w:rPr>
        <w:t>: "</w:t>
      </w:r>
      <w:r w:rsidRPr="00465102">
        <w:rPr>
          <w:rFonts w:cs="KFGQPC Uthman Taha Naskh"/>
          <w:szCs w:val="27"/>
          <w:rtl/>
        </w:rPr>
        <w:t>قَالَ الْمُفَضَّلُ</w:t>
      </w:r>
      <w:r w:rsidRPr="00465102">
        <w:rPr>
          <w:rFonts w:cs="KFGQPC Uthman Taha Naskh" w:hint="cs"/>
          <w:szCs w:val="27"/>
          <w:rtl/>
        </w:rPr>
        <w:t>:</w:t>
      </w:r>
      <w:r w:rsidRPr="00465102">
        <w:rPr>
          <w:rFonts w:cs="KFGQPC Uthman Taha Naskh"/>
          <w:szCs w:val="27"/>
          <w:rtl/>
        </w:rPr>
        <w:t xml:space="preserve"> يَا سَيِّدِي</w:t>
      </w:r>
      <w:r w:rsidRPr="00465102">
        <w:rPr>
          <w:rFonts w:cs="KFGQPC Uthman Taha Naskh" w:hint="cs"/>
          <w:szCs w:val="27"/>
          <w:rtl/>
        </w:rPr>
        <w:t>!</w:t>
      </w:r>
      <w:r w:rsidRPr="00465102">
        <w:rPr>
          <w:rFonts w:cs="KFGQPC Uthman Taha Naskh"/>
          <w:szCs w:val="27"/>
          <w:rtl/>
        </w:rPr>
        <w:t xml:space="preserve"> وَمَنْ فِرْعَوْنُ وَهَامَانُ</w:t>
      </w:r>
      <w:r w:rsidRPr="00465102">
        <w:rPr>
          <w:rFonts w:cs="KFGQPC Uthman Taha Naskh" w:hint="cs"/>
          <w:szCs w:val="27"/>
          <w:rtl/>
        </w:rPr>
        <w:t>؟</w:t>
      </w:r>
      <w:r w:rsidRPr="00465102">
        <w:rPr>
          <w:rFonts w:cs="KFGQPC Uthman Taha Naskh"/>
          <w:szCs w:val="27"/>
          <w:rtl/>
        </w:rPr>
        <w:t xml:space="preserve"> قَالَ</w:t>
      </w:r>
      <w:r w:rsidRPr="00465102">
        <w:rPr>
          <w:rFonts w:cs="KFGQPC Uthman Taha Naskh" w:hint="cs"/>
          <w:szCs w:val="27"/>
          <w:rtl/>
        </w:rPr>
        <w:t>:</w:t>
      </w:r>
      <w:r w:rsidRPr="00465102">
        <w:rPr>
          <w:rFonts w:cs="KFGQPC Uthman Taha Naskh"/>
          <w:szCs w:val="27"/>
          <w:rtl/>
        </w:rPr>
        <w:t xml:space="preserve"> أَبُو بَكْرٍ وَعُمَرُ</w:t>
      </w:r>
      <w:r w:rsidRPr="00465102">
        <w:rPr>
          <w:rFonts w:cs="KFGQPC Uthman Taha Naskh" w:hint="cs"/>
          <w:szCs w:val="27"/>
          <w:rtl/>
        </w:rPr>
        <w:t>.</w:t>
      </w:r>
      <w:r w:rsidRPr="00465102">
        <w:rPr>
          <w:rFonts w:cs="KFGQPC Uthman Taha Naskh"/>
          <w:szCs w:val="27"/>
          <w:rtl/>
        </w:rPr>
        <w:t xml:space="preserve"> قَالَ الْمُفَضَّلُ قُلْتُ</w:t>
      </w:r>
      <w:r w:rsidRPr="00465102">
        <w:rPr>
          <w:rFonts w:cs="KFGQPC Uthman Taha Naskh" w:hint="cs"/>
          <w:szCs w:val="27"/>
          <w:rtl/>
        </w:rPr>
        <w:t>:</w:t>
      </w:r>
      <w:r w:rsidRPr="00465102">
        <w:rPr>
          <w:rFonts w:cs="KFGQPC Uthman Taha Naskh"/>
          <w:szCs w:val="27"/>
          <w:rtl/>
        </w:rPr>
        <w:t xml:space="preserve"> يَا سَيِّدِي</w:t>
      </w:r>
      <w:r w:rsidRPr="00465102">
        <w:rPr>
          <w:rFonts w:cs="KFGQPC Uthman Taha Naskh" w:hint="cs"/>
          <w:szCs w:val="27"/>
          <w:rtl/>
        </w:rPr>
        <w:t>!</w:t>
      </w:r>
      <w:r w:rsidRPr="00465102">
        <w:rPr>
          <w:rFonts w:cs="KFGQPC Uthman Taha Naskh"/>
          <w:szCs w:val="27"/>
          <w:rtl/>
        </w:rPr>
        <w:t xml:space="preserve"> وَرَسُولُ اللهِ وَأَمِيرُ الْمُؤْمِنِينَ يَكُونَانِ مَعَهُ</w:t>
      </w:r>
      <w:r w:rsidRPr="00465102">
        <w:rPr>
          <w:rFonts w:cs="KFGQPC Uthman Taha Naskh" w:hint="cs"/>
          <w:szCs w:val="27"/>
          <w:rtl/>
        </w:rPr>
        <w:t>؟</w:t>
      </w:r>
      <w:r w:rsidRPr="00465102">
        <w:rPr>
          <w:rFonts w:cs="KFGQPC Uthman Taha Naskh"/>
          <w:szCs w:val="27"/>
          <w:rtl/>
        </w:rPr>
        <w:t xml:space="preserve"> فَقَالَ</w:t>
      </w:r>
      <w:r w:rsidRPr="00465102">
        <w:rPr>
          <w:rFonts w:cs="KFGQPC Uthman Taha Naskh" w:hint="cs"/>
          <w:szCs w:val="27"/>
          <w:rtl/>
        </w:rPr>
        <w:t>:</w:t>
      </w:r>
      <w:r w:rsidRPr="00465102">
        <w:rPr>
          <w:rFonts w:cs="KFGQPC Uthman Taha Naskh"/>
          <w:szCs w:val="27"/>
          <w:rtl/>
        </w:rPr>
        <w:t xml:space="preserve"> لَا بُدَّ أَنْ يَطَ</w:t>
      </w:r>
      <w:r w:rsidRPr="00465102">
        <w:rPr>
          <w:rFonts w:cs="KFGQPC Uthman Taha Naskh" w:hint="cs"/>
          <w:szCs w:val="27"/>
          <w:rtl/>
        </w:rPr>
        <w:t>آ</w:t>
      </w:r>
      <w:r w:rsidRPr="00465102">
        <w:rPr>
          <w:rFonts w:cs="KFGQPC Uthman Taha Naskh"/>
          <w:szCs w:val="27"/>
          <w:rtl/>
        </w:rPr>
        <w:t xml:space="preserve"> الْأَرْض</w:t>
      </w:r>
      <w:r w:rsidRPr="00465102">
        <w:rPr>
          <w:rFonts w:cs="KFGQPC Uthman Taha Naskh" w:hint="cs"/>
          <w:szCs w:val="27"/>
          <w:rtl/>
        </w:rPr>
        <w:t xml:space="preserve">......... </w:t>
      </w:r>
      <w:r w:rsidRPr="00465102">
        <w:rPr>
          <w:rFonts w:cs="KFGQPC Uthman Taha Naskh"/>
          <w:szCs w:val="27"/>
          <w:rtl/>
        </w:rPr>
        <w:t>لَكَأَنِّي أَنْظُرُ يَا مُفَضَّلُ إِلَيْنَا مَعَاشِرَ الْأَئِمَّةِ بَيْنَ يَدَيْ رَسُولِ اللهِ نَشْكُو إِلَيْهِ مَا نَزَلَ بِنَا مِنَ الْأُمَّةِ بَعْدَهُ وَمَا نَالَنَا مِنَ التَّكْذِيبِ وَالرَّدِّ عَلَيْنَا وَسَبْيِنَا وَلَعْنِنَا وَتَخْوِيفِنَا بِالْقَتْل</w:t>
      </w:r>
      <w:r w:rsidRPr="00465102">
        <w:rPr>
          <w:rFonts w:cs="KFGQPC Uthman Taha Naskh" w:hint="cs"/>
          <w:szCs w:val="27"/>
          <w:rtl/>
        </w:rPr>
        <w:t>......</w:t>
      </w:r>
      <w:r w:rsidRPr="00071EFE">
        <w:rPr>
          <w:rFonts w:cs="mylotus" w:hint="cs"/>
          <w:szCs w:val="27"/>
          <w:rtl/>
        </w:rPr>
        <w:t xml:space="preserve">". </w:t>
      </w:r>
      <w:r w:rsidRPr="00071EFE">
        <w:rPr>
          <w:rFonts w:cs="mylotus"/>
          <w:szCs w:val="27"/>
          <w:rtl/>
        </w:rPr>
        <w:t xml:space="preserve"> ثم يذكر أن عيسى المسيح </w:t>
      </w:r>
      <w:r w:rsidRPr="00071EFE">
        <w:rPr>
          <w:rFonts w:ascii="Abo-thar" w:hAnsi="Abo-thar" w:cs="mylotus"/>
          <w:sz w:val="30"/>
          <w:szCs w:val="27"/>
        </w:rPr>
        <w:t></w:t>
      </w:r>
      <w:r w:rsidRPr="00071EFE">
        <w:rPr>
          <w:rFonts w:cs="mylotus"/>
          <w:szCs w:val="27"/>
          <w:rtl/>
        </w:rPr>
        <w:t xml:space="preserve"> يرجع إلى الدنيا أيضاً</w:t>
      </w:r>
      <w:r w:rsidRPr="00071EFE">
        <w:rPr>
          <w:rFonts w:cs="mylotus" w:hint="cs"/>
          <w:szCs w:val="27"/>
          <w:rtl/>
        </w:rPr>
        <w:t>!!.</w:t>
      </w:r>
    </w:p>
    <w:p w:rsidR="00281393" w:rsidRPr="00071EFE" w:rsidRDefault="00281393" w:rsidP="00071EFE">
      <w:pPr>
        <w:widowControl w:val="0"/>
        <w:spacing w:after="60" w:line="228" w:lineRule="auto"/>
        <w:ind w:firstLine="284"/>
        <w:jc w:val="both"/>
        <w:rPr>
          <w:rFonts w:cs="mylotus"/>
          <w:szCs w:val="27"/>
          <w:rtl/>
        </w:rPr>
      </w:pPr>
      <w:r w:rsidRPr="00071EFE">
        <w:rPr>
          <w:rFonts w:cs="mylotus" w:hint="cs"/>
          <w:szCs w:val="27"/>
          <w:rtl/>
        </w:rPr>
        <w:t>حول هذا الموضوع</w:t>
      </w:r>
      <w:r w:rsidRPr="00071EFE">
        <w:rPr>
          <w:rFonts w:cs="mylotus"/>
          <w:szCs w:val="27"/>
          <w:rtl/>
        </w:rPr>
        <w:t xml:space="preserve"> </w:t>
      </w:r>
      <w:r w:rsidRPr="00071EFE">
        <w:rPr>
          <w:rFonts w:cs="mylotus" w:hint="cs"/>
          <w:szCs w:val="27"/>
          <w:rtl/>
        </w:rPr>
        <w:t xml:space="preserve">سنعلق </w:t>
      </w:r>
      <w:r w:rsidRPr="00071EFE">
        <w:rPr>
          <w:rFonts w:cs="mylotus"/>
          <w:szCs w:val="27"/>
          <w:rtl/>
        </w:rPr>
        <w:t xml:space="preserve">باختصار </w:t>
      </w:r>
      <w:r w:rsidRPr="00071EFE">
        <w:rPr>
          <w:rFonts w:cs="mylotus" w:hint="cs"/>
          <w:szCs w:val="27"/>
          <w:rtl/>
        </w:rPr>
        <w:t xml:space="preserve">- كما فعلنا من قبل - </w:t>
      </w:r>
      <w:r w:rsidRPr="00071EFE">
        <w:rPr>
          <w:rFonts w:cs="mylotus"/>
          <w:szCs w:val="27"/>
          <w:rtl/>
        </w:rPr>
        <w:t xml:space="preserve">مستدلين بآيات من القرآن الكريم و نصوص من نهج البلاغة </w:t>
      </w:r>
      <w:r w:rsidRPr="00071EFE">
        <w:rPr>
          <w:rFonts w:cs="mylotus" w:hint="cs"/>
          <w:szCs w:val="27"/>
          <w:rtl/>
        </w:rPr>
        <w:t xml:space="preserve">التي في متناول </w:t>
      </w:r>
      <w:r w:rsidRPr="00071EFE">
        <w:rPr>
          <w:rFonts w:cs="mylotus"/>
          <w:szCs w:val="27"/>
          <w:rtl/>
        </w:rPr>
        <w:t>جميع الناس.</w:t>
      </w:r>
    </w:p>
    <w:bookmarkStart w:id="39" w:name="_Ref366529997"/>
    <w:p w:rsidR="00281393" w:rsidRPr="00A45110" w:rsidRDefault="001A0609" w:rsidP="001A0609">
      <w:pPr>
        <w:pStyle w:val="a0"/>
        <w:rPr>
          <w:rtl/>
        </w:rPr>
      </w:pPr>
      <w:r w:rsidRPr="007502F8">
        <w:rPr>
          <w:color w:val="FFFFFF"/>
          <w:szCs w:val="2"/>
          <w:rtl/>
        </w:rPr>
        <w:fldChar w:fldCharType="begin"/>
      </w:r>
      <w:r w:rsidRPr="007502F8">
        <w:rPr>
          <w:color w:val="FFFFFF"/>
          <w:szCs w:val="2"/>
          <w:rtl/>
        </w:rPr>
        <w:instrText xml:space="preserve"> </w:instrText>
      </w:r>
      <w:r w:rsidRPr="007502F8">
        <w:rPr>
          <w:rFonts w:hint="cs"/>
          <w:color w:val="FFFFFF"/>
          <w:szCs w:val="2"/>
        </w:rPr>
        <w:instrText>SEQ</w:instrText>
      </w:r>
      <w:r w:rsidRPr="007502F8">
        <w:rPr>
          <w:rFonts w:hint="cs"/>
          <w:color w:val="FFFFFF"/>
          <w:szCs w:val="2"/>
          <w:rtl/>
        </w:rPr>
        <w:instrText xml:space="preserve"> ارجاعات \* </w:instrText>
      </w:r>
      <w:r w:rsidRPr="007502F8">
        <w:rPr>
          <w:rFonts w:hint="cs"/>
          <w:color w:val="FFFFFF"/>
          <w:szCs w:val="2"/>
        </w:rPr>
        <w:instrText>ARABIC</w:instrText>
      </w:r>
      <w:r w:rsidRPr="007502F8">
        <w:rPr>
          <w:color w:val="FFFFFF"/>
          <w:szCs w:val="2"/>
        </w:rPr>
        <w:instrText xml:space="preserve"> </w:instrText>
      </w:r>
      <w:r w:rsidRPr="007502F8">
        <w:rPr>
          <w:color w:val="FFFFFF"/>
          <w:szCs w:val="2"/>
        </w:rPr>
        <w:fldChar w:fldCharType="separate"/>
      </w:r>
      <w:bookmarkStart w:id="40" w:name="_Toc366882438"/>
      <w:r w:rsidR="0090698E">
        <w:rPr>
          <w:noProof/>
          <w:color w:val="FFFFFF"/>
          <w:szCs w:val="2"/>
          <w:rtl/>
        </w:rPr>
        <w:t>6</w:t>
      </w:r>
      <w:r w:rsidRPr="007502F8">
        <w:rPr>
          <w:color w:val="FFFFFF"/>
          <w:szCs w:val="2"/>
          <w:rtl/>
        </w:rPr>
        <w:fldChar w:fldCharType="end"/>
      </w:r>
      <w:r w:rsidR="00281393">
        <w:rPr>
          <w:rFonts w:hint="cs"/>
          <w:rtl/>
        </w:rPr>
        <w:t>ا</w:t>
      </w:r>
      <w:r w:rsidR="00281393">
        <w:rPr>
          <w:rtl/>
        </w:rPr>
        <w:t>لأدلة على بطلان الرجعة</w:t>
      </w:r>
      <w:bookmarkEnd w:id="39"/>
      <w:bookmarkEnd w:id="40"/>
    </w:p>
    <w:p w:rsidR="00281393" w:rsidRPr="00071EFE" w:rsidRDefault="00281393" w:rsidP="00DE7948">
      <w:pPr>
        <w:widowControl w:val="0"/>
        <w:spacing w:after="60" w:line="226" w:lineRule="auto"/>
        <w:ind w:firstLine="284"/>
        <w:jc w:val="both"/>
        <w:rPr>
          <w:rFonts w:cs="mylotus"/>
          <w:szCs w:val="27"/>
          <w:rtl/>
        </w:rPr>
      </w:pPr>
      <w:r w:rsidRPr="00071EFE">
        <w:rPr>
          <w:rFonts w:cs="mylotus"/>
          <w:szCs w:val="27"/>
          <w:rtl/>
        </w:rPr>
        <w:t xml:space="preserve">لا توجد في القرآن الكريم أي آية تشير إلى رجوع الأموات إلى عالم الدنيا قبل يوم القيامة بل يوجد ما ينفي ذلك بصراحة: يقول تعالى: </w:t>
      </w:r>
      <w:r w:rsidR="00465102">
        <w:rPr>
          <w:rFonts w:ascii="KFGQPC Uthman Taha Naskh" w:cs="KFGQPC Uthman Taha Naskh" w:hint="cs"/>
          <w:sz w:val="28"/>
          <w:rtl/>
          <w:lang w:val="en-MY" w:eastAsia="en-MY"/>
        </w:rPr>
        <w:t>﴿</w:t>
      </w:r>
      <w:r w:rsidR="00465102" w:rsidRPr="00465102">
        <w:rPr>
          <w:rStyle w:val="Char4"/>
          <w:rFonts w:hint="cs"/>
          <w:rtl/>
        </w:rPr>
        <w:t>إِنَّكَ</w:t>
      </w:r>
      <w:r w:rsidR="00465102" w:rsidRPr="00465102">
        <w:rPr>
          <w:rStyle w:val="Char4"/>
          <w:rtl/>
        </w:rPr>
        <w:t xml:space="preserve"> </w:t>
      </w:r>
      <w:r w:rsidR="00465102" w:rsidRPr="00465102">
        <w:rPr>
          <w:rStyle w:val="Char4"/>
          <w:rFonts w:hint="cs"/>
          <w:rtl/>
        </w:rPr>
        <w:t>مَيِّتٞ</w:t>
      </w:r>
      <w:r w:rsidR="00465102" w:rsidRPr="00465102">
        <w:rPr>
          <w:rStyle w:val="Char4"/>
          <w:rtl/>
        </w:rPr>
        <w:t xml:space="preserve"> </w:t>
      </w:r>
      <w:r w:rsidR="00465102" w:rsidRPr="00465102">
        <w:rPr>
          <w:rStyle w:val="Char4"/>
          <w:rFonts w:hint="cs"/>
          <w:rtl/>
        </w:rPr>
        <w:t>وَإِنَّهُم</w:t>
      </w:r>
      <w:r w:rsidR="00465102" w:rsidRPr="00465102">
        <w:rPr>
          <w:rStyle w:val="Char4"/>
          <w:rtl/>
        </w:rPr>
        <w:t xml:space="preserve"> </w:t>
      </w:r>
      <w:r w:rsidR="00465102" w:rsidRPr="00465102">
        <w:rPr>
          <w:rStyle w:val="Char4"/>
          <w:rFonts w:hint="cs"/>
          <w:rtl/>
        </w:rPr>
        <w:t>مَّيِّتُونَ</w:t>
      </w:r>
      <w:r w:rsidR="00465102" w:rsidRPr="00465102">
        <w:rPr>
          <w:rStyle w:val="Char4"/>
          <w:rtl/>
        </w:rPr>
        <w:t xml:space="preserve"> </w:t>
      </w:r>
      <w:r w:rsidR="00465102" w:rsidRPr="00465102">
        <w:rPr>
          <w:rStyle w:val="Char4"/>
          <w:rFonts w:hint="cs"/>
          <w:rtl/>
        </w:rPr>
        <w:t>٣٠</w:t>
      </w:r>
      <w:r w:rsidR="00465102" w:rsidRPr="00465102">
        <w:rPr>
          <w:rStyle w:val="Char4"/>
          <w:rtl/>
        </w:rPr>
        <w:t xml:space="preserve"> </w:t>
      </w:r>
      <w:r w:rsidR="00465102" w:rsidRPr="00465102">
        <w:rPr>
          <w:rStyle w:val="Char4"/>
          <w:rFonts w:hint="cs"/>
          <w:rtl/>
        </w:rPr>
        <w:t>ثُمَّ</w:t>
      </w:r>
      <w:r w:rsidR="00465102" w:rsidRPr="00465102">
        <w:rPr>
          <w:rStyle w:val="Char4"/>
          <w:rtl/>
        </w:rPr>
        <w:t xml:space="preserve"> </w:t>
      </w:r>
      <w:r w:rsidR="00465102" w:rsidRPr="00465102">
        <w:rPr>
          <w:rStyle w:val="Char4"/>
          <w:rFonts w:hint="cs"/>
          <w:rtl/>
        </w:rPr>
        <w:t>إِنَّكُمۡ</w:t>
      </w:r>
      <w:r w:rsidR="00465102" w:rsidRPr="00465102">
        <w:rPr>
          <w:rStyle w:val="Char4"/>
          <w:rtl/>
        </w:rPr>
        <w:t xml:space="preserve"> </w:t>
      </w:r>
      <w:r w:rsidR="00465102" w:rsidRPr="00465102">
        <w:rPr>
          <w:rStyle w:val="Char4"/>
          <w:rFonts w:hint="cs"/>
          <w:rtl/>
        </w:rPr>
        <w:t>يَوۡمَ</w:t>
      </w:r>
      <w:r w:rsidR="00465102" w:rsidRPr="00465102">
        <w:rPr>
          <w:rStyle w:val="Char4"/>
          <w:rtl/>
        </w:rPr>
        <w:t xml:space="preserve"> </w:t>
      </w:r>
      <w:r w:rsidR="00465102" w:rsidRPr="00465102">
        <w:rPr>
          <w:rStyle w:val="Char4"/>
          <w:rFonts w:hint="cs"/>
          <w:rtl/>
        </w:rPr>
        <w:t>ٱلۡقِيَٰمَةِ</w:t>
      </w:r>
      <w:r w:rsidR="00465102" w:rsidRPr="00465102">
        <w:rPr>
          <w:rStyle w:val="Char4"/>
          <w:rtl/>
        </w:rPr>
        <w:t xml:space="preserve"> </w:t>
      </w:r>
      <w:r w:rsidR="00465102" w:rsidRPr="00465102">
        <w:rPr>
          <w:rStyle w:val="Char4"/>
          <w:rFonts w:hint="cs"/>
          <w:rtl/>
        </w:rPr>
        <w:t>عِندَ</w:t>
      </w:r>
      <w:r w:rsidR="00465102" w:rsidRPr="00465102">
        <w:rPr>
          <w:rStyle w:val="Char4"/>
          <w:rtl/>
        </w:rPr>
        <w:t xml:space="preserve"> </w:t>
      </w:r>
      <w:r w:rsidR="00465102" w:rsidRPr="00465102">
        <w:rPr>
          <w:rStyle w:val="Char4"/>
          <w:rFonts w:hint="cs"/>
          <w:rtl/>
        </w:rPr>
        <w:t>رَبِّكُمۡ</w:t>
      </w:r>
      <w:r w:rsidR="00465102" w:rsidRPr="00465102">
        <w:rPr>
          <w:rStyle w:val="Char4"/>
          <w:rtl/>
        </w:rPr>
        <w:t xml:space="preserve"> </w:t>
      </w:r>
      <w:r w:rsidR="00465102" w:rsidRPr="00465102">
        <w:rPr>
          <w:rStyle w:val="Char4"/>
          <w:rFonts w:hint="cs"/>
          <w:rtl/>
        </w:rPr>
        <w:t>تَخۡتَصِمُونَ</w:t>
      </w:r>
      <w:r w:rsidR="00465102" w:rsidRPr="00465102">
        <w:rPr>
          <w:rStyle w:val="Char4"/>
          <w:rtl/>
        </w:rPr>
        <w:t xml:space="preserve"> </w:t>
      </w:r>
      <w:r w:rsidR="00465102">
        <w:rPr>
          <w:rFonts w:ascii="KFGQPC Uthmanic Script HAFS" w:cs="KFGQPC Uthmanic Script HAFS" w:hint="cs"/>
          <w:sz w:val="28"/>
          <w:rtl/>
          <w:lang w:val="en-MY" w:eastAsia="en-MY"/>
        </w:rPr>
        <w:t>٣١</w:t>
      </w:r>
      <w:r w:rsidR="00465102">
        <w:rPr>
          <w:rFonts w:ascii="KFGQPC Uthman Taha Naskh" w:cs="KFGQPC Uthman Taha Naskh" w:hint="cs"/>
          <w:sz w:val="28"/>
          <w:rtl/>
          <w:lang w:val="en-MY" w:eastAsia="en-MY"/>
        </w:rPr>
        <w:t>﴾</w:t>
      </w:r>
      <w:r w:rsidR="00465102">
        <w:rPr>
          <w:rFonts w:ascii="KFGQPC Uthman Taha Naskh" w:cs="KFGQPC Uthman Taha Naskh"/>
          <w:sz w:val="28"/>
          <w:rtl/>
          <w:lang w:val="en-MY" w:eastAsia="en-MY"/>
        </w:rPr>
        <w:t xml:space="preserve"> [</w:t>
      </w:r>
      <w:r w:rsidR="00465102">
        <w:rPr>
          <w:rFonts w:ascii="KFGQPC Uthman Taha Naskh" w:cs="KFGQPC Uthman Taha Naskh" w:hint="cs"/>
          <w:sz w:val="28"/>
          <w:rtl/>
          <w:lang w:val="en-MY" w:eastAsia="en-MY"/>
        </w:rPr>
        <w:t>الزمر</w:t>
      </w:r>
      <w:r w:rsidR="00465102">
        <w:rPr>
          <w:rFonts w:ascii="KFGQPC Uthman Taha Naskh" w:cs="KFGQPC Uthman Taha Naskh"/>
          <w:sz w:val="28"/>
          <w:rtl/>
          <w:lang w:val="en-MY" w:eastAsia="en-MY"/>
        </w:rPr>
        <w:t xml:space="preserve">: </w:t>
      </w:r>
      <w:r w:rsidR="00465102">
        <w:rPr>
          <w:rFonts w:ascii="KFGQPC Uthman Taha Naskh" w:cs="KFGQPC Uthman Taha Naskh" w:hint="cs"/>
          <w:sz w:val="28"/>
          <w:rtl/>
          <w:lang w:val="en-MY" w:eastAsia="en-MY"/>
        </w:rPr>
        <w:t>٣٠،</w:t>
      </w:r>
      <w:r w:rsidR="00465102">
        <w:rPr>
          <w:rFonts w:ascii="KFGQPC Uthman Taha Naskh" w:cs="KFGQPC Uthman Taha Naskh"/>
          <w:sz w:val="28"/>
          <w:rtl/>
          <w:lang w:val="en-MY" w:eastAsia="en-MY"/>
        </w:rPr>
        <w:t xml:space="preserve">  </w:t>
      </w:r>
      <w:r w:rsidR="00465102">
        <w:rPr>
          <w:rFonts w:ascii="KFGQPC Uthman Taha Naskh" w:cs="KFGQPC Uthman Taha Naskh" w:hint="cs"/>
          <w:sz w:val="28"/>
          <w:rtl/>
          <w:lang w:val="en-MY" w:eastAsia="en-MY"/>
        </w:rPr>
        <w:t>٣١</w:t>
      </w:r>
      <w:r w:rsidR="009C0D84">
        <w:rPr>
          <w:rFonts w:ascii="KFGQPC Uthman Taha Naskh" w:cs="KFGQPC Uthman Taha Naskh"/>
          <w:sz w:val="28"/>
          <w:rtl/>
          <w:lang w:val="en-MY" w:eastAsia="en-MY"/>
        </w:rPr>
        <w:t>].</w:t>
      </w:r>
      <w:r w:rsidRPr="00071EFE">
        <w:rPr>
          <w:rFonts w:cs="mylotus"/>
          <w:szCs w:val="27"/>
          <w:rtl/>
        </w:rPr>
        <w:t xml:space="preserve">  </w:t>
      </w:r>
    </w:p>
    <w:p w:rsidR="00281393" w:rsidRPr="00071EFE" w:rsidRDefault="00281393" w:rsidP="00DE7948">
      <w:pPr>
        <w:widowControl w:val="0"/>
        <w:spacing w:after="60" w:line="226" w:lineRule="auto"/>
        <w:ind w:firstLine="284"/>
        <w:jc w:val="both"/>
        <w:rPr>
          <w:rFonts w:cs="mylotus"/>
          <w:szCs w:val="27"/>
          <w:rtl/>
        </w:rPr>
      </w:pPr>
      <w:r w:rsidRPr="00071EFE">
        <w:rPr>
          <w:rFonts w:cs="mylotus"/>
          <w:szCs w:val="27"/>
          <w:rtl/>
        </w:rPr>
        <w:t>فهذه الآية تبين أنه بعد الموت سيكون الخصام يوم القيامة فقط، أي سيخاصم النبي الكفار في يوم القيامة.</w:t>
      </w:r>
      <w:r w:rsidRPr="00071EFE">
        <w:rPr>
          <w:rFonts w:cs="mylotus" w:hint="cs"/>
          <w:szCs w:val="27"/>
          <w:rtl/>
        </w:rPr>
        <w:t xml:space="preserve">  </w:t>
      </w:r>
      <w:r w:rsidRPr="00071EFE">
        <w:rPr>
          <w:rFonts w:cs="mylotus"/>
          <w:szCs w:val="27"/>
          <w:rtl/>
        </w:rPr>
        <w:t xml:space="preserve">ويقول تعالى أيضاً: </w:t>
      </w:r>
      <w:r w:rsidR="00465102">
        <w:rPr>
          <w:rFonts w:ascii="KFGQPC Uthman Taha Naskh" w:cs="KFGQPC Uthman Taha Naskh" w:hint="cs"/>
          <w:sz w:val="28"/>
          <w:rtl/>
          <w:lang w:val="en-MY" w:eastAsia="en-MY"/>
        </w:rPr>
        <w:t>﴿</w:t>
      </w:r>
      <w:r w:rsidR="00465102" w:rsidRPr="00465102">
        <w:rPr>
          <w:rStyle w:val="Char4"/>
          <w:rFonts w:hint="cs"/>
          <w:rtl/>
        </w:rPr>
        <w:t>وَٱلسَّلَٰمُ</w:t>
      </w:r>
      <w:r w:rsidR="00465102" w:rsidRPr="00465102">
        <w:rPr>
          <w:rStyle w:val="Char4"/>
          <w:rtl/>
        </w:rPr>
        <w:t xml:space="preserve"> </w:t>
      </w:r>
      <w:r w:rsidR="00465102" w:rsidRPr="00465102">
        <w:rPr>
          <w:rStyle w:val="Char4"/>
          <w:rFonts w:hint="cs"/>
          <w:rtl/>
        </w:rPr>
        <w:t>عَلَيَّ</w:t>
      </w:r>
      <w:r w:rsidR="00465102" w:rsidRPr="00465102">
        <w:rPr>
          <w:rStyle w:val="Char4"/>
          <w:rtl/>
        </w:rPr>
        <w:t xml:space="preserve"> </w:t>
      </w:r>
      <w:r w:rsidR="00465102" w:rsidRPr="00465102">
        <w:rPr>
          <w:rStyle w:val="Char4"/>
          <w:rFonts w:hint="cs"/>
          <w:rtl/>
        </w:rPr>
        <w:t>يَوۡمَ</w:t>
      </w:r>
      <w:r w:rsidR="00465102" w:rsidRPr="00465102">
        <w:rPr>
          <w:rStyle w:val="Char4"/>
          <w:rtl/>
        </w:rPr>
        <w:t xml:space="preserve"> </w:t>
      </w:r>
      <w:r w:rsidR="00465102" w:rsidRPr="00465102">
        <w:rPr>
          <w:rStyle w:val="Char4"/>
          <w:rFonts w:hint="cs"/>
          <w:rtl/>
        </w:rPr>
        <w:t>وُلِدتُّ</w:t>
      </w:r>
      <w:r w:rsidR="00465102" w:rsidRPr="00465102">
        <w:rPr>
          <w:rStyle w:val="Char4"/>
          <w:rtl/>
        </w:rPr>
        <w:t xml:space="preserve"> </w:t>
      </w:r>
      <w:r w:rsidR="00465102" w:rsidRPr="00465102">
        <w:rPr>
          <w:rStyle w:val="Char4"/>
          <w:rFonts w:hint="cs"/>
          <w:rtl/>
        </w:rPr>
        <w:t>وَيَوۡمَ</w:t>
      </w:r>
      <w:r w:rsidR="00465102" w:rsidRPr="00465102">
        <w:rPr>
          <w:rStyle w:val="Char4"/>
          <w:rtl/>
        </w:rPr>
        <w:t xml:space="preserve"> </w:t>
      </w:r>
      <w:r w:rsidR="00465102" w:rsidRPr="00465102">
        <w:rPr>
          <w:rStyle w:val="Char4"/>
          <w:rFonts w:hint="cs"/>
          <w:rtl/>
        </w:rPr>
        <w:t>أَمُوتُ</w:t>
      </w:r>
      <w:r w:rsidR="00465102" w:rsidRPr="00465102">
        <w:rPr>
          <w:rStyle w:val="Char4"/>
          <w:rtl/>
        </w:rPr>
        <w:t xml:space="preserve"> </w:t>
      </w:r>
      <w:r w:rsidR="00465102" w:rsidRPr="00465102">
        <w:rPr>
          <w:rStyle w:val="Char4"/>
          <w:rFonts w:hint="cs"/>
          <w:rtl/>
        </w:rPr>
        <w:t>وَيَوۡمَ</w:t>
      </w:r>
      <w:r w:rsidR="00465102" w:rsidRPr="00465102">
        <w:rPr>
          <w:rStyle w:val="Char4"/>
          <w:rtl/>
        </w:rPr>
        <w:t xml:space="preserve"> </w:t>
      </w:r>
      <w:r w:rsidR="00465102" w:rsidRPr="00465102">
        <w:rPr>
          <w:rStyle w:val="Char4"/>
          <w:rFonts w:hint="cs"/>
          <w:rtl/>
        </w:rPr>
        <w:t>أُبۡعَثُ</w:t>
      </w:r>
      <w:r w:rsidR="00465102" w:rsidRPr="00465102">
        <w:rPr>
          <w:rStyle w:val="Char4"/>
          <w:rtl/>
        </w:rPr>
        <w:t xml:space="preserve"> </w:t>
      </w:r>
      <w:r w:rsidR="00465102" w:rsidRPr="00465102">
        <w:rPr>
          <w:rStyle w:val="Char4"/>
          <w:rFonts w:hint="cs"/>
          <w:rtl/>
        </w:rPr>
        <w:t>حَيّٗا</w:t>
      </w:r>
      <w:r w:rsidR="00465102">
        <w:rPr>
          <w:rFonts w:ascii="KFGQPC Uthmanic Script HAFS" w:cs="KFGQPC Uthmanic Script HAFS"/>
          <w:sz w:val="28"/>
          <w:rtl/>
          <w:lang w:val="en-MY" w:eastAsia="en-MY"/>
        </w:rPr>
        <w:t xml:space="preserve"> </w:t>
      </w:r>
      <w:r w:rsidR="00465102">
        <w:rPr>
          <w:rFonts w:ascii="KFGQPC Uthmanic Script HAFS" w:cs="KFGQPC Uthmanic Script HAFS" w:hint="cs"/>
          <w:sz w:val="28"/>
          <w:rtl/>
          <w:lang w:val="en-MY" w:eastAsia="en-MY"/>
        </w:rPr>
        <w:t>٣٣</w:t>
      </w:r>
      <w:r w:rsidR="00465102">
        <w:rPr>
          <w:rFonts w:ascii="KFGQPC Uthman Taha Naskh" w:cs="KFGQPC Uthman Taha Naskh" w:hint="cs"/>
          <w:sz w:val="28"/>
          <w:rtl/>
          <w:lang w:val="en-MY" w:eastAsia="en-MY"/>
        </w:rPr>
        <w:t>﴾</w:t>
      </w:r>
      <w:r w:rsidR="00465102">
        <w:rPr>
          <w:rFonts w:ascii="KFGQPC Uthman Taha Naskh" w:cs="KFGQPC Uthman Taha Naskh"/>
          <w:sz w:val="28"/>
          <w:rtl/>
          <w:lang w:val="en-MY" w:eastAsia="en-MY"/>
        </w:rPr>
        <w:t xml:space="preserve"> [</w:t>
      </w:r>
      <w:r w:rsidR="00465102">
        <w:rPr>
          <w:rFonts w:ascii="KFGQPC Uthman Taha Naskh" w:cs="KFGQPC Uthman Taha Naskh" w:hint="cs"/>
          <w:sz w:val="28"/>
          <w:rtl/>
          <w:lang w:val="en-MY" w:eastAsia="en-MY"/>
        </w:rPr>
        <w:t>مريم</w:t>
      </w:r>
      <w:r w:rsidR="00465102">
        <w:rPr>
          <w:rFonts w:ascii="KFGQPC Uthman Taha Naskh" w:cs="KFGQPC Uthman Taha Naskh"/>
          <w:sz w:val="28"/>
          <w:rtl/>
          <w:lang w:val="en-MY" w:eastAsia="en-MY"/>
        </w:rPr>
        <w:t xml:space="preserve">: </w:t>
      </w:r>
      <w:r w:rsidR="00465102">
        <w:rPr>
          <w:rFonts w:ascii="KFGQPC Uthman Taha Naskh" w:cs="KFGQPC Uthman Taha Naskh" w:hint="cs"/>
          <w:sz w:val="28"/>
          <w:rtl/>
          <w:lang w:val="en-MY" w:eastAsia="en-MY"/>
        </w:rPr>
        <w:t>٣٣</w:t>
      </w:r>
      <w:r w:rsidR="009C0D84">
        <w:rPr>
          <w:rFonts w:ascii="KFGQPC Uthman Taha Naskh" w:cs="KFGQPC Uthman Taha Naskh"/>
          <w:sz w:val="28"/>
          <w:rtl/>
          <w:lang w:val="en-MY" w:eastAsia="en-MY"/>
        </w:rPr>
        <w:t>].</w:t>
      </w:r>
      <w:r w:rsidRPr="00071EFE">
        <w:rPr>
          <w:rFonts w:cs="mylotus"/>
          <w:szCs w:val="27"/>
          <w:rtl/>
        </w:rPr>
        <w:t xml:space="preserve"> فهذه الآية تبين أن عيسى </w:t>
      </w:r>
      <w:r w:rsidRPr="00071EFE">
        <w:rPr>
          <w:rFonts w:ascii="Abo-thar" w:hAnsi="Abo-thar" w:cs="mylotus"/>
          <w:sz w:val="30"/>
          <w:szCs w:val="27"/>
        </w:rPr>
        <w:t></w:t>
      </w:r>
      <w:r w:rsidRPr="00071EFE">
        <w:rPr>
          <w:rFonts w:cs="mylotus"/>
          <w:szCs w:val="27"/>
          <w:rtl/>
        </w:rPr>
        <w:t xml:space="preserve"> وُلد مرةً واحدةً، ومات واحدةً و</w:t>
      </w:r>
      <w:r w:rsidRPr="00071EFE">
        <w:rPr>
          <w:rFonts w:cs="mylotus" w:hint="cs"/>
          <w:szCs w:val="27"/>
          <w:rtl/>
        </w:rPr>
        <w:t>يُ</w:t>
      </w:r>
      <w:r w:rsidRPr="00071EFE">
        <w:rPr>
          <w:rFonts w:cs="mylotus"/>
          <w:szCs w:val="27"/>
          <w:rtl/>
        </w:rPr>
        <w:t>بعث واحدةً وهو البعث يوم القيامة.</w:t>
      </w:r>
    </w:p>
    <w:p w:rsidR="00281393" w:rsidRPr="00071EFE" w:rsidRDefault="00281393" w:rsidP="00DE7948">
      <w:pPr>
        <w:widowControl w:val="0"/>
        <w:spacing w:after="60" w:line="226" w:lineRule="auto"/>
        <w:ind w:firstLine="284"/>
        <w:jc w:val="both"/>
        <w:rPr>
          <w:rFonts w:cs="mylotus"/>
          <w:szCs w:val="27"/>
          <w:rtl/>
        </w:rPr>
      </w:pPr>
      <w:r w:rsidRPr="00071EFE">
        <w:rPr>
          <w:rFonts w:cs="mylotus"/>
          <w:szCs w:val="27"/>
          <w:rtl/>
        </w:rPr>
        <w:t>وروى المجلسيُّ في «</w:t>
      </w:r>
      <w:r w:rsidRPr="00071EFE">
        <w:rPr>
          <w:rFonts w:cs="mylotus"/>
          <w:b/>
          <w:bCs/>
          <w:szCs w:val="27"/>
          <w:rtl/>
        </w:rPr>
        <w:t>بحار الأنوار</w:t>
      </w:r>
      <w:r w:rsidRPr="00071EFE">
        <w:rPr>
          <w:rFonts w:cs="mylotus"/>
          <w:szCs w:val="27"/>
          <w:rtl/>
        </w:rPr>
        <w:t>» نقلاً عن الشيخ حسن بن سليمان</w:t>
      </w:r>
      <w:r w:rsidRPr="00B21426">
        <w:rPr>
          <w:rFonts w:cs="Arabic11 BT"/>
          <w:szCs w:val="27"/>
          <w:vertAlign w:val="superscript"/>
          <w:rtl/>
        </w:rPr>
        <w:t>(</w:t>
      </w:r>
      <w:r w:rsidRPr="00B21426">
        <w:rPr>
          <w:rStyle w:val="FootnoteReference"/>
          <w:rFonts w:cs="Arabic11 BT"/>
          <w:szCs w:val="27"/>
          <w:rtl/>
        </w:rPr>
        <w:footnoteReference w:id="46"/>
      </w:r>
      <w:r w:rsidRPr="00B21426">
        <w:rPr>
          <w:rFonts w:cs="Arabic11 BT"/>
          <w:szCs w:val="27"/>
          <w:vertAlign w:val="superscript"/>
          <w:rtl/>
        </w:rPr>
        <w:t>)</w:t>
      </w:r>
      <w:r w:rsidRPr="00071EFE">
        <w:rPr>
          <w:rFonts w:cs="mylotus"/>
          <w:szCs w:val="27"/>
          <w:rtl/>
        </w:rPr>
        <w:t xml:space="preserve"> في كتابه: «</w:t>
      </w:r>
      <w:r w:rsidRPr="00071EFE">
        <w:rPr>
          <w:rFonts w:cs="mylotus"/>
          <w:b/>
          <w:bCs/>
          <w:szCs w:val="27"/>
          <w:rtl/>
        </w:rPr>
        <w:t>منتخب البصائر</w:t>
      </w:r>
      <w:r w:rsidRPr="00071EFE">
        <w:rPr>
          <w:rFonts w:cs="mylotus"/>
          <w:szCs w:val="27"/>
          <w:rtl/>
        </w:rPr>
        <w:t xml:space="preserve">» عن الإمام موسى الكاظم </w:t>
      </w:r>
      <w:r w:rsidRPr="00071EFE">
        <w:rPr>
          <w:rFonts w:ascii="Abo-thar" w:hAnsi="Abo-thar" w:cs="mylotus"/>
          <w:sz w:val="30"/>
          <w:szCs w:val="27"/>
        </w:rPr>
        <w:t></w:t>
      </w:r>
      <w:r w:rsidRPr="00071EFE">
        <w:rPr>
          <w:rFonts w:cs="mylotus"/>
          <w:szCs w:val="27"/>
          <w:rtl/>
        </w:rPr>
        <w:t xml:space="preserve"> قال: </w:t>
      </w:r>
      <w:r w:rsidRPr="00071EFE">
        <w:rPr>
          <w:rFonts w:cs="mylotus" w:hint="cs"/>
          <w:szCs w:val="27"/>
          <w:rtl/>
        </w:rPr>
        <w:t>"</w:t>
      </w:r>
      <w:r w:rsidRPr="0079718E">
        <w:rPr>
          <w:rFonts w:cs="KFGQPC Uthman Taha Naskh"/>
          <w:szCs w:val="27"/>
          <w:rtl/>
        </w:rPr>
        <w:t>لَتَرْجِعَنَّ نُفُوسٌ ذَهَبَتْ وَلَيُقْتَصَّنَّ يَوْمَ يَقُومُ</w:t>
      </w:r>
      <w:r w:rsidRPr="0079718E">
        <w:rPr>
          <w:rFonts w:cs="KFGQPC Uthman Taha Naskh" w:hint="cs"/>
          <w:szCs w:val="27"/>
          <w:rtl/>
        </w:rPr>
        <w:t>،</w:t>
      </w:r>
      <w:r w:rsidRPr="0079718E">
        <w:rPr>
          <w:rFonts w:cs="KFGQPC Uthman Taha Naskh"/>
          <w:szCs w:val="27"/>
          <w:rtl/>
        </w:rPr>
        <w:t xml:space="preserve"> وَمَنْ عُذِّبَ يَقْتَصُّ بِعَذَابِهِ وَمَنْ أُغِيظَ أَغَاظَ بِغَيْظِهِ وَمَنْ قُتِلَ اقْتَصَّ بِقَتْلِهِ</w:t>
      </w:r>
      <w:r w:rsidRPr="0079718E">
        <w:rPr>
          <w:rFonts w:cs="KFGQPC Uthman Taha Naskh" w:hint="cs"/>
          <w:szCs w:val="27"/>
          <w:rtl/>
        </w:rPr>
        <w:t>.</w:t>
      </w:r>
      <w:r w:rsidRPr="0079718E">
        <w:rPr>
          <w:rFonts w:cs="KFGQPC Uthman Taha Naskh"/>
          <w:szCs w:val="27"/>
          <w:rtl/>
        </w:rPr>
        <w:t xml:space="preserve"> وَيُرَدُّ لَهُمْ أَعْدَاؤُهُمْ مَعَهُمْ حَتَّى يَأْخُذُوا بِثَأْرِهِمْ ثُمَّ يَعْمُرُونَ بَعْدَهُمْ ثَلَاثِينَ شَهْراً ثُمَّ يَمُوتُونَ فِي لَيْلَةٍ وَاحِدَةٍ قَدْ أَدْرَكُوا ثَ</w:t>
      </w:r>
      <w:r w:rsidRPr="0079718E">
        <w:rPr>
          <w:rFonts w:cs="KFGQPC Uthman Taha Naskh" w:hint="cs"/>
          <w:szCs w:val="27"/>
          <w:rtl/>
        </w:rPr>
        <w:t>أ</w:t>
      </w:r>
      <w:r w:rsidRPr="0079718E">
        <w:rPr>
          <w:rFonts w:cs="KFGQPC Uthman Taha Naskh"/>
          <w:szCs w:val="27"/>
          <w:rtl/>
        </w:rPr>
        <w:t>رَهُمْ وَشَفَوْا أَنْفُسَهُمْ</w:t>
      </w:r>
      <w:r w:rsidRPr="0079718E">
        <w:rPr>
          <w:rFonts w:cs="KFGQPC Uthman Taha Naskh" w:hint="cs"/>
          <w:szCs w:val="27"/>
          <w:rtl/>
        </w:rPr>
        <w:t>،</w:t>
      </w:r>
      <w:r w:rsidRPr="0079718E">
        <w:rPr>
          <w:rFonts w:cs="KFGQPC Uthman Taha Naskh"/>
          <w:szCs w:val="27"/>
          <w:rtl/>
        </w:rPr>
        <w:t xml:space="preserve"> وَيَصِيرُ عَدُوُّهُمْ إِلَى أَشَدِّ النَّارِ عَذَاباً</w:t>
      </w:r>
      <w:r w:rsidRPr="0079718E">
        <w:rPr>
          <w:rFonts w:cs="KFGQPC Uthman Taha Naskh" w:hint="cs"/>
          <w:szCs w:val="27"/>
          <w:rtl/>
        </w:rPr>
        <w:t>،</w:t>
      </w:r>
      <w:r w:rsidRPr="0079718E">
        <w:rPr>
          <w:rFonts w:cs="KFGQPC Uthman Taha Naskh"/>
          <w:szCs w:val="27"/>
          <w:rtl/>
        </w:rPr>
        <w:t xml:space="preserve"> ثُمَّ يُوقَفُونَ بَيْنَ يَدَيِ الجَبَّارِ عَزَّ وَجَلَّ فَيُؤْخَذُ لَهُمْ بِحُقُوقِهِمْ</w:t>
      </w:r>
      <w:r w:rsidRPr="00071EFE">
        <w:rPr>
          <w:rFonts w:cs="mylotus" w:hint="cs"/>
          <w:szCs w:val="27"/>
          <w:rtl/>
        </w:rPr>
        <w:t>"</w:t>
      </w:r>
      <w:r w:rsidRPr="00071EFE">
        <w:rPr>
          <w:rFonts w:cs="mylotus"/>
          <w:szCs w:val="27"/>
          <w:rtl/>
        </w:rPr>
        <w:t>.</w:t>
      </w:r>
    </w:p>
    <w:p w:rsidR="00281393" w:rsidRPr="00071EFE" w:rsidRDefault="00281393" w:rsidP="006B74FD">
      <w:pPr>
        <w:widowControl w:val="0"/>
        <w:spacing w:after="60" w:line="228" w:lineRule="auto"/>
        <w:ind w:firstLine="284"/>
        <w:jc w:val="both"/>
        <w:rPr>
          <w:rFonts w:cs="mylotus"/>
          <w:szCs w:val="27"/>
          <w:rtl/>
        </w:rPr>
      </w:pPr>
      <w:r w:rsidRPr="00071EFE">
        <w:rPr>
          <w:rFonts w:cs="mylotus"/>
          <w:szCs w:val="27"/>
          <w:rtl/>
        </w:rPr>
        <w:t xml:space="preserve">والجواب: يقول تعالى في سورة «المؤمنون»: </w:t>
      </w:r>
      <w:r w:rsidR="00465102">
        <w:rPr>
          <w:rFonts w:ascii="KFGQPC Uthman Taha Naskh" w:cs="KFGQPC Uthman Taha Naskh" w:hint="cs"/>
          <w:sz w:val="28"/>
          <w:rtl/>
          <w:lang w:val="en-MY" w:eastAsia="en-MY"/>
        </w:rPr>
        <w:t>﴿</w:t>
      </w:r>
      <w:r w:rsidR="00465102" w:rsidRPr="00465102">
        <w:rPr>
          <w:rStyle w:val="Char4"/>
          <w:rFonts w:hint="cs"/>
          <w:rtl/>
        </w:rPr>
        <w:t>حَتَّىٰٓ</w:t>
      </w:r>
      <w:r w:rsidR="00465102" w:rsidRPr="00465102">
        <w:rPr>
          <w:rStyle w:val="Char4"/>
          <w:rtl/>
        </w:rPr>
        <w:t xml:space="preserve"> </w:t>
      </w:r>
      <w:r w:rsidR="00465102" w:rsidRPr="00465102">
        <w:rPr>
          <w:rStyle w:val="Char4"/>
          <w:rFonts w:hint="cs"/>
          <w:rtl/>
        </w:rPr>
        <w:t>إِذَا</w:t>
      </w:r>
      <w:r w:rsidR="00465102" w:rsidRPr="00465102">
        <w:rPr>
          <w:rStyle w:val="Char4"/>
          <w:rtl/>
        </w:rPr>
        <w:t xml:space="preserve"> </w:t>
      </w:r>
      <w:r w:rsidR="00465102" w:rsidRPr="00465102">
        <w:rPr>
          <w:rStyle w:val="Char4"/>
          <w:rFonts w:hint="cs"/>
          <w:rtl/>
        </w:rPr>
        <w:t>جَآءَ</w:t>
      </w:r>
      <w:r w:rsidR="00465102" w:rsidRPr="00465102">
        <w:rPr>
          <w:rStyle w:val="Char4"/>
          <w:rtl/>
        </w:rPr>
        <w:t xml:space="preserve"> </w:t>
      </w:r>
      <w:r w:rsidR="00465102" w:rsidRPr="00465102">
        <w:rPr>
          <w:rStyle w:val="Char4"/>
          <w:rFonts w:hint="cs"/>
          <w:rtl/>
        </w:rPr>
        <w:t>أَحَدَهُمُ</w:t>
      </w:r>
      <w:r w:rsidR="00465102" w:rsidRPr="00465102">
        <w:rPr>
          <w:rStyle w:val="Char4"/>
          <w:rtl/>
        </w:rPr>
        <w:t xml:space="preserve"> </w:t>
      </w:r>
      <w:r w:rsidR="00465102" w:rsidRPr="00465102">
        <w:rPr>
          <w:rStyle w:val="Char4"/>
          <w:rFonts w:hint="cs"/>
          <w:rtl/>
        </w:rPr>
        <w:t>ٱلۡمَوۡتُ</w:t>
      </w:r>
      <w:r w:rsidR="00465102" w:rsidRPr="00465102">
        <w:rPr>
          <w:rStyle w:val="Char4"/>
          <w:rtl/>
        </w:rPr>
        <w:t xml:space="preserve"> </w:t>
      </w:r>
      <w:r w:rsidR="00465102" w:rsidRPr="00465102">
        <w:rPr>
          <w:rStyle w:val="Char4"/>
          <w:rFonts w:hint="cs"/>
          <w:rtl/>
        </w:rPr>
        <w:t>قَالَ</w:t>
      </w:r>
      <w:r w:rsidR="00465102" w:rsidRPr="00465102">
        <w:rPr>
          <w:rStyle w:val="Char4"/>
          <w:rtl/>
        </w:rPr>
        <w:t xml:space="preserve"> </w:t>
      </w:r>
      <w:r w:rsidR="00465102" w:rsidRPr="00465102">
        <w:rPr>
          <w:rStyle w:val="Char4"/>
          <w:rFonts w:hint="cs"/>
          <w:rtl/>
        </w:rPr>
        <w:t>رَبِّ</w:t>
      </w:r>
      <w:r w:rsidR="00465102" w:rsidRPr="00465102">
        <w:rPr>
          <w:rStyle w:val="Char4"/>
          <w:rtl/>
        </w:rPr>
        <w:t xml:space="preserve"> </w:t>
      </w:r>
      <w:r w:rsidR="00465102" w:rsidRPr="00465102">
        <w:rPr>
          <w:rStyle w:val="Char4"/>
          <w:rFonts w:hint="cs"/>
          <w:rtl/>
        </w:rPr>
        <w:t>ٱرۡجِعُونِ</w:t>
      </w:r>
      <w:r w:rsidR="00465102">
        <w:rPr>
          <w:rFonts w:ascii="KFGQPC Uthmanic Script HAFS" w:cs="KFGQPC Uthmanic Script HAFS"/>
          <w:sz w:val="28"/>
          <w:rtl/>
          <w:lang w:val="en-MY" w:eastAsia="en-MY"/>
        </w:rPr>
        <w:t xml:space="preserve"> </w:t>
      </w:r>
      <w:r w:rsidR="00465102">
        <w:rPr>
          <w:rFonts w:ascii="KFGQPC Uthmanic Script HAFS" w:cs="KFGQPC Uthmanic Script HAFS" w:hint="cs"/>
          <w:sz w:val="28"/>
          <w:rtl/>
          <w:lang w:val="en-MY" w:eastAsia="en-MY"/>
        </w:rPr>
        <w:t>٩٩</w:t>
      </w:r>
      <w:r w:rsidR="00465102" w:rsidRPr="00465102">
        <w:rPr>
          <w:rStyle w:val="Char4"/>
          <w:rtl/>
        </w:rPr>
        <w:t xml:space="preserve"> </w:t>
      </w:r>
      <w:r w:rsidR="00465102" w:rsidRPr="00465102">
        <w:rPr>
          <w:rStyle w:val="Char4"/>
          <w:rFonts w:hint="cs"/>
          <w:rtl/>
        </w:rPr>
        <w:t>لَعَلِّيٓ</w:t>
      </w:r>
      <w:r w:rsidR="00465102" w:rsidRPr="00465102">
        <w:rPr>
          <w:rStyle w:val="Char4"/>
          <w:rtl/>
        </w:rPr>
        <w:t xml:space="preserve"> </w:t>
      </w:r>
      <w:r w:rsidR="00465102" w:rsidRPr="00465102">
        <w:rPr>
          <w:rStyle w:val="Char4"/>
          <w:rFonts w:hint="cs"/>
          <w:rtl/>
        </w:rPr>
        <w:t>أَعۡمَلُ</w:t>
      </w:r>
      <w:r w:rsidR="00465102" w:rsidRPr="00465102">
        <w:rPr>
          <w:rStyle w:val="Char4"/>
          <w:rtl/>
        </w:rPr>
        <w:t xml:space="preserve"> </w:t>
      </w:r>
      <w:r w:rsidR="00465102" w:rsidRPr="00465102">
        <w:rPr>
          <w:rStyle w:val="Char4"/>
          <w:rFonts w:hint="cs"/>
          <w:rtl/>
        </w:rPr>
        <w:t>صَٰلِحٗا</w:t>
      </w:r>
      <w:r w:rsidR="00465102" w:rsidRPr="00465102">
        <w:rPr>
          <w:rStyle w:val="Char4"/>
          <w:rtl/>
        </w:rPr>
        <w:t xml:space="preserve"> </w:t>
      </w:r>
      <w:r w:rsidR="00465102" w:rsidRPr="00465102">
        <w:rPr>
          <w:rStyle w:val="Char4"/>
          <w:rFonts w:hint="cs"/>
          <w:rtl/>
        </w:rPr>
        <w:t>فِيمَا</w:t>
      </w:r>
      <w:r w:rsidR="00465102" w:rsidRPr="00465102">
        <w:rPr>
          <w:rStyle w:val="Char4"/>
          <w:rtl/>
        </w:rPr>
        <w:t xml:space="preserve"> </w:t>
      </w:r>
      <w:r w:rsidR="00465102" w:rsidRPr="00465102">
        <w:rPr>
          <w:rStyle w:val="Char4"/>
          <w:rFonts w:hint="cs"/>
          <w:rtl/>
        </w:rPr>
        <w:t>تَرَكۡتُۚ</w:t>
      </w:r>
      <w:r w:rsidR="00465102" w:rsidRPr="00465102">
        <w:rPr>
          <w:rStyle w:val="Char4"/>
          <w:rtl/>
        </w:rPr>
        <w:t xml:space="preserve"> </w:t>
      </w:r>
      <w:r w:rsidR="00465102" w:rsidRPr="00465102">
        <w:rPr>
          <w:rStyle w:val="Char4"/>
          <w:rFonts w:hint="cs"/>
          <w:rtl/>
        </w:rPr>
        <w:t>كَلَّآۚ</w:t>
      </w:r>
      <w:r w:rsidR="00465102" w:rsidRPr="00465102">
        <w:rPr>
          <w:rStyle w:val="Char4"/>
          <w:rtl/>
        </w:rPr>
        <w:t xml:space="preserve"> </w:t>
      </w:r>
      <w:r w:rsidR="00465102" w:rsidRPr="00465102">
        <w:rPr>
          <w:rStyle w:val="Char4"/>
          <w:rFonts w:hint="cs"/>
          <w:rtl/>
        </w:rPr>
        <w:t>إِنَّهَا</w:t>
      </w:r>
      <w:r w:rsidR="00465102" w:rsidRPr="00465102">
        <w:rPr>
          <w:rStyle w:val="Char4"/>
          <w:rtl/>
        </w:rPr>
        <w:t xml:space="preserve"> </w:t>
      </w:r>
      <w:r w:rsidR="00465102" w:rsidRPr="00465102">
        <w:rPr>
          <w:rStyle w:val="Char4"/>
          <w:rFonts w:hint="cs"/>
          <w:rtl/>
        </w:rPr>
        <w:t>كَلِمَةٌ</w:t>
      </w:r>
      <w:r w:rsidR="00465102" w:rsidRPr="00465102">
        <w:rPr>
          <w:rStyle w:val="Char4"/>
          <w:rtl/>
        </w:rPr>
        <w:t xml:space="preserve"> </w:t>
      </w:r>
      <w:r w:rsidR="00465102" w:rsidRPr="00465102">
        <w:rPr>
          <w:rStyle w:val="Char4"/>
          <w:rFonts w:hint="cs"/>
          <w:rtl/>
        </w:rPr>
        <w:t>هُوَ</w:t>
      </w:r>
      <w:r w:rsidR="00465102" w:rsidRPr="00465102">
        <w:rPr>
          <w:rStyle w:val="Char4"/>
          <w:rtl/>
        </w:rPr>
        <w:t xml:space="preserve"> </w:t>
      </w:r>
      <w:r w:rsidR="00465102" w:rsidRPr="00465102">
        <w:rPr>
          <w:rStyle w:val="Char4"/>
          <w:rFonts w:hint="cs"/>
          <w:rtl/>
        </w:rPr>
        <w:t>قَآئِلُهَاۖ</w:t>
      </w:r>
      <w:r w:rsidR="00465102" w:rsidRPr="00465102">
        <w:rPr>
          <w:rStyle w:val="Char4"/>
          <w:rtl/>
        </w:rPr>
        <w:t xml:space="preserve"> </w:t>
      </w:r>
      <w:r w:rsidR="00465102" w:rsidRPr="00465102">
        <w:rPr>
          <w:rStyle w:val="Char4"/>
          <w:rFonts w:hint="cs"/>
          <w:rtl/>
        </w:rPr>
        <w:t>وَمِن</w:t>
      </w:r>
      <w:r w:rsidR="00465102" w:rsidRPr="00465102">
        <w:rPr>
          <w:rStyle w:val="Char4"/>
          <w:rtl/>
        </w:rPr>
        <w:t xml:space="preserve"> </w:t>
      </w:r>
      <w:r w:rsidR="00465102" w:rsidRPr="00465102">
        <w:rPr>
          <w:rStyle w:val="Char4"/>
          <w:rFonts w:hint="cs"/>
          <w:rtl/>
        </w:rPr>
        <w:t>وَرَآئِهِم</w:t>
      </w:r>
      <w:r w:rsidR="00465102" w:rsidRPr="00465102">
        <w:rPr>
          <w:rStyle w:val="Char4"/>
          <w:rtl/>
        </w:rPr>
        <w:t xml:space="preserve"> </w:t>
      </w:r>
      <w:r w:rsidR="00465102" w:rsidRPr="00465102">
        <w:rPr>
          <w:rStyle w:val="Char4"/>
          <w:rFonts w:hint="cs"/>
          <w:rtl/>
        </w:rPr>
        <w:t>بَرۡزَخٌ</w:t>
      </w:r>
      <w:r w:rsidR="00465102" w:rsidRPr="00465102">
        <w:rPr>
          <w:rStyle w:val="Char4"/>
          <w:rtl/>
        </w:rPr>
        <w:t xml:space="preserve"> </w:t>
      </w:r>
      <w:r w:rsidR="00465102" w:rsidRPr="00465102">
        <w:rPr>
          <w:rStyle w:val="Char4"/>
          <w:rFonts w:hint="cs"/>
          <w:rtl/>
        </w:rPr>
        <w:t>إِلَىٰ</w:t>
      </w:r>
      <w:r w:rsidR="00465102" w:rsidRPr="00465102">
        <w:rPr>
          <w:rStyle w:val="Char4"/>
          <w:rtl/>
        </w:rPr>
        <w:t xml:space="preserve"> </w:t>
      </w:r>
      <w:r w:rsidR="00465102" w:rsidRPr="00465102">
        <w:rPr>
          <w:rStyle w:val="Char4"/>
          <w:rFonts w:hint="cs"/>
          <w:rtl/>
        </w:rPr>
        <w:t>يَوۡمِ</w:t>
      </w:r>
      <w:r w:rsidR="00465102" w:rsidRPr="00465102">
        <w:rPr>
          <w:rStyle w:val="Char4"/>
          <w:rtl/>
        </w:rPr>
        <w:t xml:space="preserve"> </w:t>
      </w:r>
      <w:r w:rsidR="00465102" w:rsidRPr="00465102">
        <w:rPr>
          <w:rStyle w:val="Char4"/>
          <w:rFonts w:hint="cs"/>
          <w:rtl/>
        </w:rPr>
        <w:t>يُبۡعَثُونَ</w:t>
      </w:r>
      <w:r w:rsidR="00465102">
        <w:rPr>
          <w:rFonts w:ascii="KFGQPC Uthmanic Script HAFS" w:cs="KFGQPC Uthmanic Script HAFS"/>
          <w:sz w:val="28"/>
          <w:rtl/>
          <w:lang w:val="en-MY" w:eastAsia="en-MY"/>
        </w:rPr>
        <w:t xml:space="preserve"> </w:t>
      </w:r>
      <w:r w:rsidR="00465102">
        <w:rPr>
          <w:rFonts w:ascii="KFGQPC Uthmanic Script HAFS" w:cs="KFGQPC Uthmanic Script HAFS" w:hint="cs"/>
          <w:sz w:val="28"/>
          <w:rtl/>
          <w:lang w:val="en-MY" w:eastAsia="en-MY"/>
        </w:rPr>
        <w:t>١٠٠</w:t>
      </w:r>
      <w:r w:rsidR="00465102">
        <w:rPr>
          <w:rFonts w:ascii="KFGQPC Uthmanic Script HAFS" w:cs="KFGQPC Uthmanic Script HAFS"/>
          <w:sz w:val="28"/>
          <w:rtl/>
          <w:lang w:val="en-MY" w:eastAsia="en-MY"/>
        </w:rPr>
        <w:t xml:space="preserve"> </w:t>
      </w:r>
      <w:r w:rsidR="00465102" w:rsidRPr="00465102">
        <w:rPr>
          <w:rStyle w:val="Char4"/>
          <w:rFonts w:hint="cs"/>
          <w:rtl/>
        </w:rPr>
        <w:t>فَإِذَا</w:t>
      </w:r>
      <w:r w:rsidR="00465102" w:rsidRPr="00465102">
        <w:rPr>
          <w:rStyle w:val="Char4"/>
          <w:rtl/>
        </w:rPr>
        <w:t xml:space="preserve"> </w:t>
      </w:r>
      <w:r w:rsidR="00465102" w:rsidRPr="00465102">
        <w:rPr>
          <w:rStyle w:val="Char4"/>
          <w:rFonts w:hint="cs"/>
          <w:rtl/>
        </w:rPr>
        <w:t>نُفِخَ</w:t>
      </w:r>
      <w:r w:rsidR="00465102" w:rsidRPr="00465102">
        <w:rPr>
          <w:rStyle w:val="Char4"/>
          <w:rtl/>
        </w:rPr>
        <w:t xml:space="preserve"> </w:t>
      </w:r>
      <w:r w:rsidR="00465102" w:rsidRPr="00465102">
        <w:rPr>
          <w:rStyle w:val="Char4"/>
          <w:rFonts w:hint="cs"/>
          <w:rtl/>
        </w:rPr>
        <w:t>فِي</w:t>
      </w:r>
      <w:r w:rsidR="00465102" w:rsidRPr="00465102">
        <w:rPr>
          <w:rStyle w:val="Char4"/>
          <w:rtl/>
        </w:rPr>
        <w:t xml:space="preserve"> </w:t>
      </w:r>
      <w:r w:rsidR="00465102" w:rsidRPr="00465102">
        <w:rPr>
          <w:rStyle w:val="Char4"/>
          <w:rFonts w:hint="cs"/>
          <w:rtl/>
        </w:rPr>
        <w:t>ٱلصُّورِ</w:t>
      </w:r>
      <w:r w:rsidR="00465102" w:rsidRPr="00465102">
        <w:rPr>
          <w:rStyle w:val="Char4"/>
          <w:rtl/>
        </w:rPr>
        <w:t xml:space="preserve"> </w:t>
      </w:r>
      <w:r w:rsidR="00465102" w:rsidRPr="00465102">
        <w:rPr>
          <w:rStyle w:val="Char4"/>
          <w:rFonts w:hint="cs"/>
          <w:rtl/>
        </w:rPr>
        <w:t>فَلَآ</w:t>
      </w:r>
      <w:r w:rsidR="00465102" w:rsidRPr="00465102">
        <w:rPr>
          <w:rStyle w:val="Char4"/>
          <w:rtl/>
        </w:rPr>
        <w:t xml:space="preserve"> </w:t>
      </w:r>
      <w:r w:rsidR="00465102" w:rsidRPr="00465102">
        <w:rPr>
          <w:rStyle w:val="Char4"/>
          <w:rFonts w:hint="cs"/>
          <w:rtl/>
        </w:rPr>
        <w:t>أَنسَابَ</w:t>
      </w:r>
      <w:r w:rsidR="00465102" w:rsidRPr="00465102">
        <w:rPr>
          <w:rStyle w:val="Char4"/>
          <w:rtl/>
        </w:rPr>
        <w:t xml:space="preserve"> </w:t>
      </w:r>
      <w:r w:rsidR="00465102" w:rsidRPr="00465102">
        <w:rPr>
          <w:rStyle w:val="Char4"/>
          <w:rFonts w:hint="cs"/>
          <w:rtl/>
        </w:rPr>
        <w:t>بَيۡنَهُمۡ</w:t>
      </w:r>
      <w:r w:rsidR="00465102" w:rsidRPr="00465102">
        <w:rPr>
          <w:rStyle w:val="Char4"/>
          <w:rtl/>
        </w:rPr>
        <w:t xml:space="preserve"> </w:t>
      </w:r>
      <w:r w:rsidR="00465102" w:rsidRPr="00465102">
        <w:rPr>
          <w:rStyle w:val="Char4"/>
          <w:rFonts w:hint="cs"/>
          <w:rtl/>
        </w:rPr>
        <w:t>يَوۡمَئِذٖ</w:t>
      </w:r>
      <w:r w:rsidR="00465102" w:rsidRPr="00465102">
        <w:rPr>
          <w:rStyle w:val="Char4"/>
          <w:rtl/>
        </w:rPr>
        <w:t xml:space="preserve"> </w:t>
      </w:r>
      <w:r w:rsidR="00465102" w:rsidRPr="00465102">
        <w:rPr>
          <w:rStyle w:val="Char4"/>
          <w:rFonts w:hint="cs"/>
          <w:rtl/>
        </w:rPr>
        <w:t>وَلَا</w:t>
      </w:r>
      <w:r w:rsidR="00465102" w:rsidRPr="00465102">
        <w:rPr>
          <w:rStyle w:val="Char4"/>
          <w:rtl/>
        </w:rPr>
        <w:t xml:space="preserve"> </w:t>
      </w:r>
      <w:r w:rsidR="00465102" w:rsidRPr="00465102">
        <w:rPr>
          <w:rStyle w:val="Char4"/>
          <w:rFonts w:hint="cs"/>
          <w:rtl/>
        </w:rPr>
        <w:t>يَتَسَآءَلُونَ</w:t>
      </w:r>
      <w:r w:rsidR="00465102">
        <w:rPr>
          <w:rFonts w:ascii="KFGQPC Uthmanic Script HAFS" w:cs="KFGQPC Uthmanic Script HAFS"/>
          <w:sz w:val="28"/>
          <w:rtl/>
          <w:lang w:val="en-MY" w:eastAsia="en-MY"/>
        </w:rPr>
        <w:t xml:space="preserve"> </w:t>
      </w:r>
      <w:r w:rsidR="00465102">
        <w:rPr>
          <w:rFonts w:ascii="KFGQPC Uthmanic Script HAFS" w:cs="KFGQPC Uthmanic Script HAFS" w:hint="cs"/>
          <w:sz w:val="28"/>
          <w:rtl/>
          <w:lang w:val="en-MY" w:eastAsia="en-MY"/>
        </w:rPr>
        <w:t>١٠١</w:t>
      </w:r>
      <w:r w:rsidR="00465102">
        <w:rPr>
          <w:rFonts w:ascii="KFGQPC Uthmanic Script HAFS" w:cs="KFGQPC Uthmanic Script HAFS"/>
          <w:sz w:val="28"/>
          <w:rtl/>
          <w:lang w:val="en-MY" w:eastAsia="en-MY"/>
        </w:rPr>
        <w:t xml:space="preserve"> </w:t>
      </w:r>
      <w:r w:rsidR="00465102" w:rsidRPr="00465102">
        <w:rPr>
          <w:rStyle w:val="Char4"/>
          <w:rFonts w:hint="cs"/>
          <w:rtl/>
        </w:rPr>
        <w:t>فَمَن</w:t>
      </w:r>
      <w:r w:rsidR="00465102" w:rsidRPr="00465102">
        <w:rPr>
          <w:rStyle w:val="Char4"/>
          <w:rtl/>
        </w:rPr>
        <w:t xml:space="preserve"> </w:t>
      </w:r>
      <w:r w:rsidR="00465102" w:rsidRPr="00465102">
        <w:rPr>
          <w:rStyle w:val="Char4"/>
          <w:rFonts w:hint="cs"/>
          <w:rtl/>
        </w:rPr>
        <w:t>ثَقُلَتۡ</w:t>
      </w:r>
      <w:r w:rsidR="00465102" w:rsidRPr="00465102">
        <w:rPr>
          <w:rStyle w:val="Char4"/>
          <w:rtl/>
        </w:rPr>
        <w:t xml:space="preserve"> </w:t>
      </w:r>
      <w:r w:rsidR="00465102" w:rsidRPr="00465102">
        <w:rPr>
          <w:rStyle w:val="Char4"/>
          <w:rFonts w:hint="cs"/>
          <w:rtl/>
        </w:rPr>
        <w:t>مَوَٰزِينُهُۥ</w:t>
      </w:r>
      <w:r w:rsidR="00465102" w:rsidRPr="00465102">
        <w:rPr>
          <w:rStyle w:val="Char4"/>
          <w:rtl/>
        </w:rPr>
        <w:t xml:space="preserve"> </w:t>
      </w:r>
      <w:r w:rsidR="00465102" w:rsidRPr="00465102">
        <w:rPr>
          <w:rStyle w:val="Char4"/>
          <w:rFonts w:hint="cs"/>
          <w:rtl/>
        </w:rPr>
        <w:t>فَأُوْلَٰٓئِكَ</w:t>
      </w:r>
      <w:r w:rsidR="00465102" w:rsidRPr="00465102">
        <w:rPr>
          <w:rStyle w:val="Char4"/>
          <w:rtl/>
        </w:rPr>
        <w:t xml:space="preserve"> </w:t>
      </w:r>
      <w:r w:rsidR="00465102" w:rsidRPr="00465102">
        <w:rPr>
          <w:rStyle w:val="Char4"/>
          <w:rFonts w:hint="cs"/>
          <w:rtl/>
        </w:rPr>
        <w:t>هُمُ</w:t>
      </w:r>
      <w:r w:rsidR="00465102" w:rsidRPr="00465102">
        <w:rPr>
          <w:rStyle w:val="Char4"/>
          <w:rtl/>
        </w:rPr>
        <w:t xml:space="preserve"> </w:t>
      </w:r>
      <w:r w:rsidR="00465102" w:rsidRPr="00465102">
        <w:rPr>
          <w:rStyle w:val="Char4"/>
          <w:rFonts w:hint="cs"/>
          <w:rtl/>
        </w:rPr>
        <w:t>ٱلۡمُفۡلِحُونَ</w:t>
      </w:r>
      <w:r w:rsidR="00465102">
        <w:rPr>
          <w:rFonts w:ascii="KFGQPC Uthmanic Script HAFS" w:cs="KFGQPC Uthmanic Script HAFS"/>
          <w:sz w:val="28"/>
          <w:rtl/>
          <w:lang w:val="en-MY" w:eastAsia="en-MY"/>
        </w:rPr>
        <w:t xml:space="preserve"> </w:t>
      </w:r>
      <w:r w:rsidR="00465102">
        <w:rPr>
          <w:rFonts w:ascii="KFGQPC Uthmanic Script HAFS" w:cs="KFGQPC Uthmanic Script HAFS" w:hint="cs"/>
          <w:sz w:val="28"/>
          <w:rtl/>
          <w:lang w:val="en-MY" w:eastAsia="en-MY"/>
        </w:rPr>
        <w:t>١٠٢</w:t>
      </w:r>
      <w:r w:rsidR="00465102">
        <w:rPr>
          <w:rFonts w:ascii="KFGQPC Uthman Taha Naskh" w:cs="KFGQPC Uthman Taha Naskh" w:hint="cs"/>
          <w:sz w:val="28"/>
          <w:rtl/>
          <w:lang w:val="en-MY" w:eastAsia="en-MY"/>
        </w:rPr>
        <w:t>﴾</w:t>
      </w:r>
      <w:r w:rsidR="00465102">
        <w:rPr>
          <w:rFonts w:ascii="KFGQPC Uthman Taha Naskh" w:cs="KFGQPC Uthman Taha Naskh"/>
          <w:sz w:val="28"/>
          <w:rtl/>
          <w:lang w:val="en-MY" w:eastAsia="en-MY"/>
        </w:rPr>
        <w:t xml:space="preserve"> [</w:t>
      </w:r>
      <w:r w:rsidR="00465102">
        <w:rPr>
          <w:rFonts w:ascii="KFGQPC Uthman Taha Naskh" w:cs="KFGQPC Uthman Taha Naskh" w:hint="cs"/>
          <w:sz w:val="28"/>
          <w:rtl/>
          <w:lang w:val="en-MY" w:eastAsia="en-MY"/>
        </w:rPr>
        <w:t>المؤمنون</w:t>
      </w:r>
      <w:r w:rsidR="00465102">
        <w:rPr>
          <w:rFonts w:ascii="KFGQPC Uthman Taha Naskh" w:cs="KFGQPC Uthman Taha Naskh"/>
          <w:sz w:val="28"/>
          <w:rtl/>
          <w:lang w:val="en-MY" w:eastAsia="en-MY"/>
        </w:rPr>
        <w:t xml:space="preserve"> : </w:t>
      </w:r>
      <w:r w:rsidR="00465102">
        <w:rPr>
          <w:rFonts w:ascii="KFGQPC Uthman Taha Naskh" w:cs="KFGQPC Uthman Taha Naskh" w:hint="cs"/>
          <w:sz w:val="28"/>
          <w:rtl/>
          <w:lang w:val="en-MY" w:eastAsia="en-MY"/>
        </w:rPr>
        <w:t>٩٩،</w:t>
      </w:r>
      <w:r w:rsidR="00465102">
        <w:rPr>
          <w:rFonts w:ascii="KFGQPC Uthman Taha Naskh" w:cs="KFGQPC Uthman Taha Naskh"/>
          <w:sz w:val="28"/>
          <w:rtl/>
          <w:lang w:val="en-MY" w:eastAsia="en-MY"/>
        </w:rPr>
        <w:t xml:space="preserve">  </w:t>
      </w:r>
      <w:r w:rsidR="00465102">
        <w:rPr>
          <w:rFonts w:ascii="KFGQPC Uthman Taha Naskh" w:cs="KFGQPC Uthman Taha Naskh" w:hint="cs"/>
          <w:sz w:val="28"/>
          <w:rtl/>
          <w:lang w:val="en-MY" w:eastAsia="en-MY"/>
        </w:rPr>
        <w:t>١٠٢</w:t>
      </w:r>
      <w:r w:rsidR="009C0D84">
        <w:rPr>
          <w:rFonts w:ascii="KFGQPC Uthman Taha Naskh" w:cs="KFGQPC Uthman Taha Naskh"/>
          <w:sz w:val="28"/>
          <w:rtl/>
          <w:lang w:val="en-MY" w:eastAsia="en-MY"/>
        </w:rPr>
        <w:t>].</w:t>
      </w:r>
      <w:r w:rsidRPr="00071EFE">
        <w:rPr>
          <w:rFonts w:cs="mylotus"/>
          <w:szCs w:val="27"/>
          <w:rtl/>
        </w:rPr>
        <w:t xml:space="preserve"> </w:t>
      </w:r>
      <w:r w:rsidRPr="00071EFE">
        <w:rPr>
          <w:rFonts w:cs="mylotus" w:hint="cs"/>
          <w:szCs w:val="27"/>
          <w:rtl/>
        </w:rPr>
        <w:t xml:space="preserve"> </w:t>
      </w:r>
      <w:r w:rsidRPr="00071EFE">
        <w:rPr>
          <w:rFonts w:cs="mylotus"/>
          <w:szCs w:val="27"/>
          <w:rtl/>
        </w:rPr>
        <w:t>فهذه الآية تنفي الرجعة بكل وضوح.</w:t>
      </w:r>
      <w:r w:rsidR="002F2708">
        <w:rPr>
          <w:rFonts w:cs="mylotus"/>
          <w:szCs w:val="27"/>
          <w:rtl/>
        </w:rPr>
        <w:t xml:space="preserve"> </w:t>
      </w:r>
      <w:r w:rsidRPr="00071EFE">
        <w:rPr>
          <w:rFonts w:cs="mylotus"/>
          <w:szCs w:val="27"/>
          <w:rtl/>
        </w:rPr>
        <w:t xml:space="preserve">وفي القرآن آيات أخرى أيضا تنفي الرجعة كقوله تعالى:  </w:t>
      </w:r>
      <w:r w:rsidR="006B74FD">
        <w:rPr>
          <w:rFonts w:ascii="KFGQPC Uthman Taha Naskh" w:cs="KFGQPC Uthman Taha Naskh" w:hint="cs"/>
          <w:sz w:val="28"/>
          <w:rtl/>
          <w:lang w:val="en-MY" w:eastAsia="en-MY"/>
        </w:rPr>
        <w:t>﴿</w:t>
      </w:r>
      <w:r w:rsidR="006B74FD" w:rsidRPr="006B74FD">
        <w:rPr>
          <w:rStyle w:val="Char4"/>
          <w:rFonts w:hint="cs"/>
          <w:rtl/>
        </w:rPr>
        <w:t>ٱلنَّارُ</w:t>
      </w:r>
      <w:r w:rsidR="006B74FD" w:rsidRPr="006B74FD">
        <w:rPr>
          <w:rStyle w:val="Char4"/>
          <w:rtl/>
        </w:rPr>
        <w:t xml:space="preserve"> </w:t>
      </w:r>
      <w:r w:rsidR="006B74FD" w:rsidRPr="006B74FD">
        <w:rPr>
          <w:rStyle w:val="Char4"/>
          <w:rFonts w:hint="cs"/>
          <w:rtl/>
        </w:rPr>
        <w:t>يُعۡرَضُونَ</w:t>
      </w:r>
      <w:r w:rsidR="006B74FD" w:rsidRPr="006B74FD">
        <w:rPr>
          <w:rStyle w:val="Char4"/>
          <w:rtl/>
        </w:rPr>
        <w:t xml:space="preserve"> </w:t>
      </w:r>
      <w:r w:rsidR="006B74FD" w:rsidRPr="006B74FD">
        <w:rPr>
          <w:rStyle w:val="Char4"/>
          <w:rFonts w:hint="cs"/>
          <w:rtl/>
        </w:rPr>
        <w:t>عَلَيۡهَا</w:t>
      </w:r>
      <w:r w:rsidR="006B74FD" w:rsidRPr="006B74FD">
        <w:rPr>
          <w:rStyle w:val="Char4"/>
          <w:rtl/>
        </w:rPr>
        <w:t xml:space="preserve"> </w:t>
      </w:r>
      <w:r w:rsidR="006B74FD" w:rsidRPr="006B74FD">
        <w:rPr>
          <w:rStyle w:val="Char4"/>
          <w:rFonts w:hint="cs"/>
          <w:rtl/>
        </w:rPr>
        <w:t>غُدُوّٗا</w:t>
      </w:r>
      <w:r w:rsidR="006B74FD" w:rsidRPr="006B74FD">
        <w:rPr>
          <w:rStyle w:val="Char4"/>
          <w:rtl/>
        </w:rPr>
        <w:t xml:space="preserve"> </w:t>
      </w:r>
      <w:r w:rsidR="006B74FD" w:rsidRPr="006B74FD">
        <w:rPr>
          <w:rStyle w:val="Char4"/>
          <w:rFonts w:hint="cs"/>
          <w:rtl/>
        </w:rPr>
        <w:t>وَعَشِيّٗاۚ</w:t>
      </w:r>
      <w:r w:rsidR="006B74FD" w:rsidRPr="006B74FD">
        <w:rPr>
          <w:rStyle w:val="Char4"/>
          <w:rtl/>
        </w:rPr>
        <w:t xml:space="preserve"> </w:t>
      </w:r>
      <w:r w:rsidR="006B74FD" w:rsidRPr="006B74FD">
        <w:rPr>
          <w:rStyle w:val="Char4"/>
          <w:rFonts w:hint="cs"/>
          <w:rtl/>
        </w:rPr>
        <w:t>وَيَوۡمَ</w:t>
      </w:r>
      <w:r w:rsidR="006B74FD" w:rsidRPr="006B74FD">
        <w:rPr>
          <w:rStyle w:val="Char4"/>
          <w:rtl/>
        </w:rPr>
        <w:t xml:space="preserve"> </w:t>
      </w:r>
      <w:r w:rsidR="006B74FD" w:rsidRPr="006B74FD">
        <w:rPr>
          <w:rStyle w:val="Char4"/>
          <w:rFonts w:hint="cs"/>
          <w:rtl/>
        </w:rPr>
        <w:t>تَقُومُ</w:t>
      </w:r>
      <w:r w:rsidR="006B74FD" w:rsidRPr="006B74FD">
        <w:rPr>
          <w:rStyle w:val="Char4"/>
          <w:rtl/>
        </w:rPr>
        <w:t xml:space="preserve"> </w:t>
      </w:r>
      <w:r w:rsidR="006B74FD" w:rsidRPr="006B74FD">
        <w:rPr>
          <w:rStyle w:val="Char4"/>
          <w:rFonts w:hint="cs"/>
          <w:rtl/>
        </w:rPr>
        <w:t>ٱلسَّاعَةُ</w:t>
      </w:r>
      <w:r w:rsidR="006B74FD" w:rsidRPr="006B74FD">
        <w:rPr>
          <w:rStyle w:val="Char4"/>
          <w:rtl/>
        </w:rPr>
        <w:t xml:space="preserve"> </w:t>
      </w:r>
      <w:r w:rsidR="006B74FD" w:rsidRPr="006B74FD">
        <w:rPr>
          <w:rStyle w:val="Char4"/>
          <w:rFonts w:hint="cs"/>
          <w:rtl/>
        </w:rPr>
        <w:t>أَدۡخِلُوٓاْ</w:t>
      </w:r>
      <w:r w:rsidR="006B74FD" w:rsidRPr="006B74FD">
        <w:rPr>
          <w:rStyle w:val="Char4"/>
          <w:rtl/>
        </w:rPr>
        <w:t xml:space="preserve"> </w:t>
      </w:r>
      <w:r w:rsidR="006B74FD" w:rsidRPr="006B74FD">
        <w:rPr>
          <w:rStyle w:val="Char4"/>
          <w:rFonts w:hint="cs"/>
          <w:rtl/>
        </w:rPr>
        <w:t>ءَالَ</w:t>
      </w:r>
      <w:r w:rsidR="006B74FD" w:rsidRPr="006B74FD">
        <w:rPr>
          <w:rStyle w:val="Char4"/>
          <w:rtl/>
        </w:rPr>
        <w:t xml:space="preserve"> </w:t>
      </w:r>
      <w:r w:rsidR="006B74FD" w:rsidRPr="006B74FD">
        <w:rPr>
          <w:rStyle w:val="Char4"/>
          <w:rFonts w:hint="cs"/>
          <w:rtl/>
        </w:rPr>
        <w:t>فِرۡعَوۡنَ</w:t>
      </w:r>
      <w:r w:rsidR="006B74FD" w:rsidRPr="006B74FD">
        <w:rPr>
          <w:rStyle w:val="Char4"/>
          <w:rtl/>
        </w:rPr>
        <w:t xml:space="preserve"> </w:t>
      </w:r>
      <w:r w:rsidR="006B74FD" w:rsidRPr="006B74FD">
        <w:rPr>
          <w:rStyle w:val="Char4"/>
          <w:rFonts w:hint="cs"/>
          <w:rtl/>
        </w:rPr>
        <w:t>أَشَدَّ</w:t>
      </w:r>
      <w:r w:rsidR="006B74FD" w:rsidRPr="006B74FD">
        <w:rPr>
          <w:rStyle w:val="Char4"/>
          <w:rtl/>
        </w:rPr>
        <w:t xml:space="preserve"> </w:t>
      </w:r>
      <w:r w:rsidR="006B74FD" w:rsidRPr="006B74FD">
        <w:rPr>
          <w:rStyle w:val="Char4"/>
          <w:rFonts w:hint="cs"/>
          <w:rtl/>
        </w:rPr>
        <w:t>ٱلۡعَذَابِ</w:t>
      </w:r>
      <w:r w:rsidR="006B74FD" w:rsidRPr="006B74FD">
        <w:rPr>
          <w:rStyle w:val="Char4"/>
          <w:rtl/>
        </w:rPr>
        <w:t xml:space="preserve"> </w:t>
      </w:r>
      <w:r w:rsidR="006B74FD">
        <w:rPr>
          <w:rFonts w:ascii="KFGQPC Uthmanic Script HAFS" w:cs="KFGQPC Uthmanic Script HAFS" w:hint="cs"/>
          <w:sz w:val="28"/>
          <w:rtl/>
          <w:lang w:val="en-MY" w:eastAsia="en-MY"/>
        </w:rPr>
        <w:t>٤٦</w:t>
      </w:r>
      <w:r w:rsidR="006B74FD">
        <w:rPr>
          <w:rFonts w:ascii="KFGQPC Uthman Taha Naskh" w:cs="KFGQPC Uthman Taha Naskh" w:hint="cs"/>
          <w:sz w:val="28"/>
          <w:rtl/>
          <w:lang w:val="en-MY" w:eastAsia="en-MY"/>
        </w:rPr>
        <w:t>﴾</w:t>
      </w:r>
      <w:r w:rsidR="006B74FD">
        <w:rPr>
          <w:rFonts w:ascii="KFGQPC Uthman Taha Naskh" w:cs="KFGQPC Uthman Taha Naskh"/>
          <w:sz w:val="28"/>
          <w:rtl/>
          <w:lang w:val="en-MY" w:eastAsia="en-MY"/>
        </w:rPr>
        <w:t xml:space="preserve"> [</w:t>
      </w:r>
      <w:r w:rsidR="006B74FD">
        <w:rPr>
          <w:rFonts w:ascii="KFGQPC Uthman Taha Naskh" w:cs="KFGQPC Uthman Taha Naskh" w:hint="cs"/>
          <w:sz w:val="28"/>
          <w:rtl/>
          <w:lang w:val="en-MY" w:eastAsia="en-MY"/>
        </w:rPr>
        <w:t>غافر</w:t>
      </w:r>
      <w:r w:rsidR="006B74FD">
        <w:rPr>
          <w:rFonts w:ascii="KFGQPC Uthman Taha Naskh" w:cs="KFGQPC Uthman Taha Naskh"/>
          <w:sz w:val="28"/>
          <w:rtl/>
          <w:lang w:val="en-MY" w:eastAsia="en-MY"/>
        </w:rPr>
        <w:t xml:space="preserve">: </w:t>
      </w:r>
      <w:r w:rsidR="006B74FD">
        <w:rPr>
          <w:rFonts w:ascii="KFGQPC Uthman Taha Naskh" w:cs="KFGQPC Uthman Taha Naskh" w:hint="cs"/>
          <w:sz w:val="28"/>
          <w:rtl/>
          <w:lang w:val="en-MY" w:eastAsia="en-MY"/>
        </w:rPr>
        <w:t>٤٦</w:t>
      </w:r>
      <w:r w:rsidR="009C0D84">
        <w:rPr>
          <w:rFonts w:ascii="KFGQPC Uthman Taha Naskh" w:cs="KFGQPC Uthman Taha Naskh"/>
          <w:sz w:val="28"/>
          <w:rtl/>
          <w:lang w:val="en-MY" w:eastAsia="en-MY"/>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szCs w:val="27"/>
          <w:rtl/>
        </w:rPr>
        <w:t xml:space="preserve">أما في «نهج البلاغة» فقد جاء في الرسالة رقم 31 من رسائل الإمام علي </w:t>
      </w:r>
      <w:r w:rsidRPr="00071EFE">
        <w:rPr>
          <w:rFonts w:ascii="Abo-thar" w:hAnsi="Abo-thar" w:cs="mylotus"/>
          <w:sz w:val="30"/>
          <w:szCs w:val="27"/>
        </w:rPr>
        <w:t></w:t>
      </w:r>
      <w:r w:rsidRPr="00071EFE">
        <w:rPr>
          <w:rFonts w:cs="mylotus"/>
          <w:szCs w:val="27"/>
          <w:rtl/>
        </w:rPr>
        <w:t xml:space="preserve"> وصيته إلى ابنه الحسن </w:t>
      </w:r>
      <w:r w:rsidRPr="00071EFE">
        <w:rPr>
          <w:rFonts w:ascii="Abo-thar" w:hAnsi="Abo-thar" w:cs="mylotus"/>
          <w:sz w:val="30"/>
          <w:szCs w:val="27"/>
        </w:rPr>
        <w:t></w:t>
      </w:r>
      <w:r w:rsidRPr="00071EFE">
        <w:rPr>
          <w:rFonts w:cs="mylotus"/>
          <w:szCs w:val="27"/>
          <w:rtl/>
        </w:rPr>
        <w:t xml:space="preserve"> يقول فيها: </w:t>
      </w:r>
      <w:r w:rsidRPr="00071EFE">
        <w:rPr>
          <w:rFonts w:cs="mylotus" w:hint="cs"/>
          <w:szCs w:val="27"/>
          <w:rtl/>
        </w:rPr>
        <w:t>"</w:t>
      </w:r>
      <w:r w:rsidRPr="001114AC">
        <w:rPr>
          <w:rFonts w:cs="KFGQPC Uthman Taha Naskh"/>
          <w:szCs w:val="27"/>
          <w:rtl/>
        </w:rPr>
        <w:t>واعْلَمْ أَنَّ أَمَامَكَ عَقَبَةً كَ</w:t>
      </w:r>
      <w:r w:rsidRPr="001114AC">
        <w:rPr>
          <w:rFonts w:cs="KFGQPC Uthman Taha Naskh" w:hint="cs"/>
          <w:szCs w:val="27"/>
          <w:rtl/>
        </w:rPr>
        <w:t>ؤ</w:t>
      </w:r>
      <w:r w:rsidRPr="001114AC">
        <w:rPr>
          <w:rFonts w:cs="KFGQPC Uthman Taha Naskh"/>
          <w:szCs w:val="27"/>
          <w:rtl/>
        </w:rPr>
        <w:t xml:space="preserve">وداً المُخِفُّ فِيهَا أَحْسَنُ حَالاً مِنَ المُثْقِلِ والمُبْطِئُ عَلَيْهَا أَقْبَحُ حَالاً مِنَ المُسْرِعِ وأَنَّ مَهْبِطَكَ بِهَا لا مَحَالَةَ إِمَّا عَلَى جَنَّةٍ أَوْ عَلَى نَارٍ فَارْتَدْ لِنَفْسِكَ قَبْلَ نُزُولِكَ ووَطِّئِ المَنْزِلَ قَبْلَ حُلُولِكَ </w:t>
      </w:r>
      <w:r w:rsidRPr="001114AC">
        <w:rPr>
          <w:rFonts w:cs="KFGQPC Uthman Taha Naskh"/>
          <w:szCs w:val="27"/>
          <w:u w:val="single"/>
          <w:rtl/>
        </w:rPr>
        <w:t>فَلَيْسَ بَعْدَ المَوْتِ مُسْتَعْتَبٌ ولا إِلَى الدُّنْيَا مُنْصَرَفٌ</w:t>
      </w:r>
      <w:r w:rsidRPr="001114AC">
        <w:rPr>
          <w:rFonts w:cs="KFGQPC Uthman Taha Naskh"/>
          <w:szCs w:val="27"/>
          <w:rtl/>
        </w:rPr>
        <w:t>.</w:t>
      </w:r>
      <w:r w:rsidRPr="00071EFE">
        <w:rPr>
          <w:rFonts w:cs="mylotus" w:hint="cs"/>
          <w:szCs w:val="27"/>
          <w:rtl/>
        </w:rPr>
        <w:t>"</w:t>
      </w:r>
      <w:r w:rsidRPr="00071EFE">
        <w:rPr>
          <w:rFonts w:cs="mylotus"/>
          <w:szCs w:val="27"/>
          <w:rtl/>
        </w:rPr>
        <w:t>.</w:t>
      </w:r>
      <w:r w:rsidR="002F2708">
        <w:rPr>
          <w:rFonts w:cs="mylotus"/>
          <w:szCs w:val="27"/>
          <w:rtl/>
        </w:rPr>
        <w:t xml:space="preserve"> </w:t>
      </w:r>
      <w:r w:rsidRPr="00071EFE">
        <w:rPr>
          <w:rFonts w:cs="mylotus"/>
          <w:szCs w:val="27"/>
          <w:rtl/>
        </w:rPr>
        <w:t xml:space="preserve">فعليٌّ </w:t>
      </w:r>
      <w:r w:rsidRPr="00071EFE">
        <w:rPr>
          <w:rFonts w:ascii="Abo-thar" w:hAnsi="Abo-thar" w:cs="mylotus"/>
          <w:sz w:val="30"/>
          <w:szCs w:val="27"/>
        </w:rPr>
        <w:t></w:t>
      </w:r>
      <w:r w:rsidRPr="00071EFE">
        <w:rPr>
          <w:rFonts w:cs="mylotus"/>
          <w:szCs w:val="27"/>
          <w:rtl/>
        </w:rPr>
        <w:t xml:space="preserve"> يؤكِّد أن لا عودة إلى الدنيا لأحد بعد الموت.</w:t>
      </w:r>
    </w:p>
    <w:p w:rsidR="00281393" w:rsidRPr="00195F4A" w:rsidRDefault="00281393" w:rsidP="00071EFE">
      <w:pPr>
        <w:spacing w:after="60" w:line="228" w:lineRule="auto"/>
        <w:ind w:firstLine="284"/>
        <w:rPr>
          <w:rFonts w:hint="cs"/>
          <w:rtl/>
        </w:rPr>
      </w:pPr>
    </w:p>
    <w:p w:rsidR="00281393" w:rsidRPr="00071EFE" w:rsidRDefault="009C0D84" w:rsidP="009C0D84">
      <w:pPr>
        <w:widowControl w:val="0"/>
        <w:spacing w:after="60" w:line="228" w:lineRule="auto"/>
        <w:jc w:val="center"/>
        <w:rPr>
          <w:rFonts w:cs="mylotus" w:hint="cs"/>
          <w:szCs w:val="27"/>
          <w:rtl/>
          <w:lang w:bidi="ar-SY"/>
        </w:rPr>
      </w:pPr>
      <w:r w:rsidRPr="009C0D84">
        <w:rPr>
          <w:rFonts w:cs="KFGQPC Uthman Taha Naskh" w:hint="cs"/>
          <w:sz w:val="28"/>
          <w:lang w:bidi="ar-SY"/>
        </w:rPr>
        <w:sym w:font="AGA Arabesque" w:char="F023"/>
      </w:r>
      <w:r w:rsidRPr="009C0D84">
        <w:rPr>
          <w:rFonts w:cs="KFGQPC Uthman Taha Naskh" w:hint="cs"/>
          <w:sz w:val="28"/>
          <w:lang w:bidi="ar-SY"/>
        </w:rPr>
        <w:sym w:font="AGA Arabesque" w:char="F023"/>
      </w:r>
      <w:r w:rsidRPr="009C0D84">
        <w:rPr>
          <w:rFonts w:cs="KFGQPC Uthman Taha Naskh" w:hint="cs"/>
          <w:sz w:val="28"/>
          <w:lang w:bidi="ar-SY"/>
        </w:rPr>
        <w:sym w:font="AGA Arabesque" w:char="F023"/>
      </w:r>
    </w:p>
    <w:p w:rsidR="00281393" w:rsidRPr="00195F4A" w:rsidRDefault="00281393" w:rsidP="00071EFE">
      <w:pPr>
        <w:spacing w:after="60" w:line="228" w:lineRule="auto"/>
        <w:ind w:firstLine="284"/>
        <w:rPr>
          <w:rFonts w:hint="cs"/>
          <w:rtl/>
        </w:rPr>
      </w:pPr>
    </w:p>
    <w:p w:rsidR="00281393" w:rsidRPr="00071EFE" w:rsidRDefault="00281393" w:rsidP="00071EFE">
      <w:pPr>
        <w:widowControl w:val="0"/>
        <w:spacing w:after="60" w:line="228" w:lineRule="auto"/>
        <w:ind w:firstLine="284"/>
        <w:jc w:val="both"/>
        <w:rPr>
          <w:rFonts w:cs="mylotus"/>
          <w:szCs w:val="27"/>
          <w:rtl/>
        </w:rPr>
      </w:pPr>
      <w:r w:rsidRPr="00071EFE">
        <w:rPr>
          <w:rFonts w:cs="mylotus"/>
          <w:szCs w:val="27"/>
          <w:rtl/>
        </w:rPr>
        <w:t xml:space="preserve">والرواية الأخرى التي </w:t>
      </w:r>
      <w:r w:rsidRPr="00071EFE">
        <w:rPr>
          <w:rFonts w:cs="mylotus" w:hint="cs"/>
          <w:szCs w:val="27"/>
          <w:rtl/>
        </w:rPr>
        <w:t>يستندون</w:t>
      </w:r>
      <w:r w:rsidRPr="00071EFE">
        <w:rPr>
          <w:rFonts w:cs="mylotus"/>
          <w:szCs w:val="27"/>
          <w:rtl/>
        </w:rPr>
        <w:t xml:space="preserve"> إليها لإثبات</w:t>
      </w:r>
      <w:r w:rsidRPr="00071EFE">
        <w:rPr>
          <w:rFonts w:cs="mylotus" w:hint="cs"/>
          <w:szCs w:val="27"/>
          <w:rtl/>
        </w:rPr>
        <w:t xml:space="preserve"> وجود</w:t>
      </w:r>
      <w:r w:rsidRPr="00071EFE">
        <w:rPr>
          <w:rFonts w:cs="mylotus"/>
          <w:szCs w:val="27"/>
          <w:rtl/>
        </w:rPr>
        <w:t xml:space="preserve"> إمام الزمان (المهدي الغائب) هي ما روي عن رسول الله </w:t>
      </w:r>
      <w:r w:rsidRPr="00071EFE">
        <w:rPr>
          <w:rFonts w:cs="mylotus" w:hint="cs"/>
          <w:sz w:val="30"/>
          <w:szCs w:val="27"/>
          <w:rtl/>
        </w:rPr>
        <w:sym w:font="Abo-thar" w:char="F04A"/>
      </w:r>
      <w:r w:rsidRPr="00071EFE">
        <w:rPr>
          <w:rFonts w:cs="mylotus"/>
          <w:szCs w:val="27"/>
          <w:rtl/>
        </w:rPr>
        <w:t xml:space="preserve"> أنه قال: </w:t>
      </w:r>
      <w:r w:rsidRPr="00071EFE">
        <w:rPr>
          <w:rFonts w:cs="mylotus" w:hint="cs"/>
          <w:szCs w:val="27"/>
          <w:rtl/>
        </w:rPr>
        <w:t>"</w:t>
      </w:r>
      <w:r w:rsidRPr="00572881">
        <w:rPr>
          <w:rFonts w:cs="KFGQPC Uthman Taha Naskh"/>
          <w:szCs w:val="27"/>
          <w:rtl/>
        </w:rPr>
        <w:t>مَنْ مَاتَ وَلَمْ يَعْرِفْ إِمَامَ زَمَانِهِ مَاتَ مِيتَةً جَاهِلِيَّة</w:t>
      </w:r>
      <w:r w:rsidRPr="00071EFE">
        <w:rPr>
          <w:rFonts w:cs="mylotus" w:hint="cs"/>
          <w:szCs w:val="27"/>
          <w:rtl/>
        </w:rPr>
        <w:t>"</w:t>
      </w:r>
      <w:r w:rsidRPr="00B21426">
        <w:rPr>
          <w:rFonts w:cs="Arabic11 BT"/>
          <w:szCs w:val="27"/>
          <w:vertAlign w:val="superscript"/>
          <w:rtl/>
        </w:rPr>
        <w:t>(</w:t>
      </w:r>
      <w:r w:rsidRPr="00B21426">
        <w:rPr>
          <w:rStyle w:val="FootnoteReference"/>
          <w:rFonts w:cs="Arabic11 BT"/>
          <w:szCs w:val="27"/>
          <w:rtl/>
        </w:rPr>
        <w:footnoteReference w:id="47"/>
      </w:r>
      <w:r w:rsidRPr="00B21426">
        <w:rPr>
          <w:rFonts w:cs="Arabic11 BT"/>
          <w:szCs w:val="27"/>
          <w:vertAlign w:val="superscript"/>
          <w:rtl/>
        </w:rPr>
        <w:t>)</w:t>
      </w:r>
      <w:r w:rsidRPr="00071EFE">
        <w:rPr>
          <w:rFonts w:cs="mylotus" w:hint="cs"/>
          <w:szCs w:val="27"/>
          <w:rtl/>
        </w:rPr>
        <w:t>.</w:t>
      </w:r>
    </w:p>
    <w:p w:rsidR="00281393" w:rsidRPr="00071EFE" w:rsidRDefault="00281393" w:rsidP="009C0D84">
      <w:pPr>
        <w:widowControl w:val="0"/>
        <w:spacing w:after="60" w:line="228" w:lineRule="auto"/>
        <w:ind w:firstLine="284"/>
        <w:jc w:val="both"/>
        <w:rPr>
          <w:rFonts w:cs="mylotus"/>
          <w:szCs w:val="27"/>
          <w:rtl/>
        </w:rPr>
      </w:pPr>
      <w:r w:rsidRPr="00071EFE">
        <w:rPr>
          <w:rFonts w:cs="mylotus"/>
          <w:szCs w:val="27"/>
          <w:rtl/>
        </w:rPr>
        <w:t xml:space="preserve">والجواب: لا ندري </w:t>
      </w:r>
      <w:r w:rsidRPr="00071EFE">
        <w:rPr>
          <w:rFonts w:cs="mylotus" w:hint="cs"/>
          <w:szCs w:val="27"/>
          <w:rtl/>
        </w:rPr>
        <w:t>مدى صحَّة</w:t>
      </w:r>
      <w:r w:rsidRPr="00071EFE">
        <w:rPr>
          <w:rFonts w:cs="mylotus"/>
          <w:szCs w:val="27"/>
          <w:rtl/>
        </w:rPr>
        <w:t xml:space="preserve"> هذه الرواية، ولكن على أي حال، من الواضح أن المقصود من إمام الزمان فيها هو الإمام الحاكم الفعلي الذي يدير زمام أمور المسلمين في كل عصر، سواء كان براً أم فاجراً، فإذا كان مؤمناً كان على المسلمين أن يؤدوا دورهم المطلوب منهم في الأمور السياسية فينصروه ويدعموه، وإن كان فاجراً فعلي المسلمين أن يرفضوا طاعته، فالمقصود من هذه الرواية أن على المسلم أن يكون مهتما بأمور بلده ومجتمعه </w:t>
      </w:r>
      <w:r w:rsidRPr="00071EFE">
        <w:rPr>
          <w:rFonts w:cs="mylotus" w:hint="cs"/>
          <w:szCs w:val="27"/>
          <w:rtl/>
        </w:rPr>
        <w:t>وبالا</w:t>
      </w:r>
      <w:r w:rsidRPr="00071EFE">
        <w:rPr>
          <w:rFonts w:cs="mylotus"/>
          <w:szCs w:val="27"/>
          <w:rtl/>
        </w:rPr>
        <w:t>طلاع عليها، وهناك روايات أخرى تؤيد هذا الكلام.</w:t>
      </w:r>
      <w:r w:rsidRPr="00071EFE">
        <w:rPr>
          <w:rFonts w:cs="mylotus" w:hint="cs"/>
          <w:szCs w:val="27"/>
          <w:rtl/>
        </w:rPr>
        <w:t xml:space="preserve"> </w:t>
      </w:r>
      <w:r w:rsidRPr="00071EFE">
        <w:rPr>
          <w:rFonts w:cs="mylotus"/>
          <w:szCs w:val="27"/>
          <w:rtl/>
        </w:rPr>
        <w:t xml:space="preserve">روى الشيخ المفيد في كتابه «الاختصاص»  عَنْ عُمَرَ بْنِ يَزِيدَ عَنْ أَبِي الْحَسَنِ الْأَوَّلِ </w:t>
      </w:r>
      <w:r w:rsidRPr="00A45110">
        <w:rPr>
          <w:rFonts w:cs="Times New Roman" w:hint="cs"/>
          <w:szCs w:val="30"/>
          <w:rtl/>
        </w:rPr>
        <w:t>–</w:t>
      </w:r>
      <w:r w:rsidRPr="00071EFE">
        <w:rPr>
          <w:rFonts w:cs="mylotus"/>
          <w:szCs w:val="27"/>
          <w:rtl/>
        </w:rPr>
        <w:t xml:space="preserve"> </w:t>
      </w:r>
      <w:r w:rsidRPr="00071EFE">
        <w:rPr>
          <w:rFonts w:cs="mylotus" w:hint="cs"/>
          <w:szCs w:val="27"/>
          <w:rtl/>
        </w:rPr>
        <w:t>أي</w:t>
      </w:r>
      <w:r w:rsidRPr="00071EFE">
        <w:rPr>
          <w:rFonts w:cs="mylotus"/>
          <w:szCs w:val="27"/>
          <w:rtl/>
        </w:rPr>
        <w:t xml:space="preserve"> </w:t>
      </w:r>
      <w:r w:rsidRPr="00071EFE">
        <w:rPr>
          <w:rFonts w:cs="mylotus" w:hint="cs"/>
          <w:szCs w:val="27"/>
          <w:rtl/>
        </w:rPr>
        <w:t>حضرة</w:t>
      </w:r>
      <w:r w:rsidRPr="00071EFE">
        <w:rPr>
          <w:rFonts w:cs="mylotus"/>
          <w:szCs w:val="27"/>
          <w:rtl/>
        </w:rPr>
        <w:t xml:space="preserve"> </w:t>
      </w:r>
      <w:r w:rsidRPr="00071EFE">
        <w:rPr>
          <w:rFonts w:cs="mylotus" w:hint="cs"/>
          <w:szCs w:val="27"/>
          <w:rtl/>
        </w:rPr>
        <w:t>الإمام</w:t>
      </w:r>
      <w:r w:rsidRPr="00071EFE">
        <w:rPr>
          <w:rFonts w:cs="mylotus"/>
          <w:szCs w:val="27"/>
          <w:rtl/>
        </w:rPr>
        <w:t xml:space="preserve"> </w:t>
      </w:r>
      <w:r w:rsidRPr="00071EFE">
        <w:rPr>
          <w:rFonts w:cs="mylotus" w:hint="cs"/>
          <w:szCs w:val="27"/>
          <w:rtl/>
        </w:rPr>
        <w:t>موسى</w:t>
      </w:r>
      <w:r w:rsidRPr="00071EFE">
        <w:rPr>
          <w:rFonts w:cs="mylotus"/>
          <w:szCs w:val="27"/>
          <w:rtl/>
        </w:rPr>
        <w:t xml:space="preserve"> </w:t>
      </w:r>
      <w:r w:rsidRPr="00071EFE">
        <w:rPr>
          <w:rFonts w:cs="mylotus" w:hint="cs"/>
          <w:szCs w:val="27"/>
          <w:rtl/>
        </w:rPr>
        <w:t>الكاظم</w:t>
      </w:r>
      <w:r w:rsidRPr="00071EFE">
        <w:rPr>
          <w:rFonts w:cs="mylotus"/>
          <w:szCs w:val="27"/>
          <w:rtl/>
        </w:rPr>
        <w:t xml:space="preserve"> </w:t>
      </w:r>
      <w:r w:rsidRPr="00071EFE">
        <w:rPr>
          <w:rFonts w:ascii="Abo-thar" w:hAnsi="Abo-thar" w:cs="mylotus"/>
          <w:sz w:val="30"/>
          <w:szCs w:val="27"/>
        </w:rPr>
        <w:t></w:t>
      </w:r>
      <w:r w:rsidRPr="00071EFE">
        <w:rPr>
          <w:rFonts w:cs="mylotus"/>
          <w:szCs w:val="27"/>
          <w:rtl/>
        </w:rPr>
        <w:t xml:space="preserve"> - </w:t>
      </w:r>
      <w:r w:rsidRPr="00071EFE">
        <w:rPr>
          <w:rFonts w:cs="mylotus" w:hint="cs"/>
          <w:szCs w:val="27"/>
          <w:rtl/>
        </w:rPr>
        <w:t>قَالَ</w:t>
      </w:r>
      <w:r w:rsidRPr="00071EFE">
        <w:rPr>
          <w:rFonts w:cs="mylotus"/>
          <w:szCs w:val="27"/>
          <w:rtl/>
        </w:rPr>
        <w:t xml:space="preserve"> </w:t>
      </w:r>
      <w:r w:rsidRPr="00071EFE">
        <w:rPr>
          <w:rFonts w:cs="mylotus" w:hint="cs"/>
          <w:szCs w:val="27"/>
          <w:rtl/>
        </w:rPr>
        <w:t>سَمِعْتُهُ</w:t>
      </w:r>
      <w:r w:rsidRPr="00071EFE">
        <w:rPr>
          <w:rFonts w:cs="mylotus"/>
          <w:szCs w:val="27"/>
          <w:rtl/>
        </w:rPr>
        <w:t xml:space="preserve"> </w:t>
      </w:r>
      <w:r w:rsidRPr="00071EFE">
        <w:rPr>
          <w:rFonts w:cs="mylotus" w:hint="cs"/>
          <w:szCs w:val="27"/>
          <w:rtl/>
        </w:rPr>
        <w:t>يَقُولُ</w:t>
      </w:r>
      <w:r w:rsidRPr="00071EFE">
        <w:rPr>
          <w:rFonts w:cs="mylotus"/>
          <w:szCs w:val="27"/>
          <w:rtl/>
        </w:rPr>
        <w:t>:</w:t>
      </w:r>
      <w:r w:rsidRPr="00071EFE">
        <w:rPr>
          <w:rFonts w:cs="mylotus" w:hint="cs"/>
          <w:szCs w:val="27"/>
          <w:rtl/>
        </w:rPr>
        <w:t xml:space="preserve"> "</w:t>
      </w:r>
      <w:r w:rsidRPr="00572881">
        <w:rPr>
          <w:rFonts w:cs="KFGQPC Uthman Taha Naskh"/>
          <w:szCs w:val="27"/>
          <w:rtl/>
        </w:rPr>
        <w:t>مَنْ مَاتَ بِغَيْرِ إِمَامٍ مَاتَ مِيتَةً جَاهِلِيَّةً إِمَامٍ حَيٍّ يَعْرِفُهُ. قُلْتُ: لَمْ أَسْمَعْ أَبَاكَ يَذْكُرُ هَذَا يَعْنِي إِمَاماً حَيّاً!  فَقَالَ</w:t>
      </w:r>
      <w:r w:rsidRPr="00572881">
        <w:rPr>
          <w:rFonts w:ascii="Abo-thar" w:hAnsi="Abo-thar" w:cs="KFGQPC Uthman Taha Naskh"/>
          <w:sz w:val="30"/>
          <w:szCs w:val="27"/>
        </w:rPr>
        <w:t></w:t>
      </w:r>
      <w:r w:rsidRPr="00572881">
        <w:rPr>
          <w:rFonts w:cs="KFGQPC Uthman Taha Naskh"/>
          <w:szCs w:val="27"/>
          <w:rtl/>
        </w:rPr>
        <w:t xml:space="preserve">:  قَدْ وَاللهِ قَالَ ذَلِكَ رَسُولُ اللهِ </w:t>
      </w:r>
      <w:r w:rsidRPr="00572881">
        <w:rPr>
          <w:rFonts w:cs="KFGQPC Uthman Taha Naskh" w:hint="cs"/>
          <w:sz w:val="30"/>
          <w:szCs w:val="27"/>
          <w:rtl/>
        </w:rPr>
        <w:sym w:font="Abo-thar" w:char="F04A"/>
      </w:r>
      <w:r w:rsidRPr="00572881">
        <w:rPr>
          <w:rFonts w:cs="KFGQPC Uthman Taha Naskh" w:hint="cs"/>
          <w:szCs w:val="27"/>
          <w:rtl/>
        </w:rPr>
        <w:t>.</w:t>
      </w:r>
      <w:r w:rsidRPr="00572881">
        <w:rPr>
          <w:rFonts w:cs="KFGQPC Uthman Taha Naskh"/>
          <w:szCs w:val="27"/>
          <w:rtl/>
        </w:rPr>
        <w:t xml:space="preserve"> قَالَ وَقَالَ رَسُولُ اللهِ </w:t>
      </w:r>
      <w:r w:rsidRPr="00572881">
        <w:rPr>
          <w:rFonts w:cs="KFGQPC Uthman Taha Naskh" w:hint="cs"/>
          <w:sz w:val="30"/>
          <w:szCs w:val="27"/>
          <w:rtl/>
        </w:rPr>
        <w:sym w:font="Abo-thar" w:char="F04A"/>
      </w:r>
      <w:r w:rsidRPr="00572881">
        <w:rPr>
          <w:rFonts w:cs="KFGQPC Uthman Taha Naskh"/>
          <w:szCs w:val="27"/>
          <w:rtl/>
        </w:rPr>
        <w:t>: مَنْ مَاتَ وَلَيْسَ لَهُ إِمَامٌ يَسْمَعُ لَهُ وَيُطِيعُ مَاتَ مِيتَةً جَاهِلِيَّةً</w:t>
      </w:r>
      <w:r w:rsidRPr="00071EFE">
        <w:rPr>
          <w:rFonts w:cs="mylotus" w:hint="cs"/>
          <w:szCs w:val="27"/>
          <w:rtl/>
        </w:rPr>
        <w:t>"</w:t>
      </w:r>
      <w:r w:rsidRPr="00B21426">
        <w:rPr>
          <w:rFonts w:cs="Arabic11 BT"/>
          <w:szCs w:val="27"/>
          <w:vertAlign w:val="superscript"/>
          <w:rtl/>
        </w:rPr>
        <w:t>(</w:t>
      </w:r>
      <w:r w:rsidRPr="00B21426">
        <w:rPr>
          <w:rStyle w:val="FootnoteReference"/>
          <w:rFonts w:cs="Arabic11 BT"/>
          <w:szCs w:val="27"/>
          <w:rtl/>
        </w:rPr>
        <w:footnoteReference w:id="48"/>
      </w:r>
      <w:r w:rsidRPr="00B21426">
        <w:rPr>
          <w:rFonts w:cs="Arabic11 BT"/>
          <w:szCs w:val="27"/>
          <w:vertAlign w:val="superscript"/>
          <w:rtl/>
        </w:rPr>
        <w:t>)</w:t>
      </w:r>
      <w:r w:rsidRPr="00071EFE">
        <w:rPr>
          <w:rFonts w:cs="mylotus"/>
          <w:szCs w:val="27"/>
          <w:rtl/>
        </w:rPr>
        <w:t>.</w:t>
      </w:r>
    </w:p>
    <w:p w:rsidR="00281393" w:rsidRDefault="00281393" w:rsidP="001114AC">
      <w:pPr>
        <w:widowControl w:val="0"/>
        <w:spacing w:after="60" w:line="228" w:lineRule="auto"/>
        <w:ind w:firstLine="284"/>
        <w:jc w:val="both"/>
        <w:rPr>
          <w:rFonts w:cs="mylotus" w:hint="cs"/>
          <w:szCs w:val="27"/>
          <w:rtl/>
        </w:rPr>
      </w:pPr>
      <w:r w:rsidRPr="00071EFE">
        <w:rPr>
          <w:rFonts w:cs="mylotus" w:hint="cs"/>
          <w:szCs w:val="27"/>
          <w:rtl/>
        </w:rPr>
        <w:t>إن جملتَي «إِمَامٍ حَيٍّ يَعْرِفُهُ -</w:t>
      </w:r>
      <w:r w:rsidRPr="00071EFE">
        <w:rPr>
          <w:rFonts w:cs="mylotus"/>
          <w:szCs w:val="27"/>
          <w:rtl/>
        </w:rPr>
        <w:t xml:space="preserve"> إِمَام</w:t>
      </w:r>
      <w:r w:rsidRPr="00071EFE">
        <w:rPr>
          <w:rFonts w:cs="mylotus" w:hint="cs"/>
          <w:szCs w:val="27"/>
          <w:rtl/>
        </w:rPr>
        <w:t>ٍ</w:t>
      </w:r>
      <w:r w:rsidRPr="00071EFE">
        <w:rPr>
          <w:rFonts w:cs="mylotus"/>
          <w:szCs w:val="27"/>
          <w:rtl/>
        </w:rPr>
        <w:t xml:space="preserve"> يَسْمَعُ لَهُ وَيُطِيعُ</w:t>
      </w:r>
      <w:r w:rsidRPr="00071EFE">
        <w:rPr>
          <w:rFonts w:cs="mylotus" w:hint="cs"/>
          <w:szCs w:val="27"/>
          <w:rtl/>
        </w:rPr>
        <w:t xml:space="preserve">» جديرتان بالتأمُّل الدقيق، إذ أنها </w:t>
      </w:r>
      <w:r w:rsidRPr="00071EFE">
        <w:rPr>
          <w:rFonts w:cs="mylotus"/>
          <w:szCs w:val="27"/>
          <w:rtl/>
        </w:rPr>
        <w:t xml:space="preserve">تبين أن المقصود من الإمام </w:t>
      </w:r>
      <w:r w:rsidRPr="00071EFE">
        <w:rPr>
          <w:rFonts w:cs="mylotus" w:hint="cs"/>
          <w:szCs w:val="27"/>
          <w:rtl/>
        </w:rPr>
        <w:t xml:space="preserve">في كثير من الأحاديث الإسلامية </w:t>
      </w:r>
      <w:r w:rsidRPr="00071EFE">
        <w:rPr>
          <w:rFonts w:cs="mylotus"/>
          <w:szCs w:val="27"/>
          <w:rtl/>
        </w:rPr>
        <w:t>هو الإمام الحي الذي ينبغي أن يراه الناس ويسمعوا كلامه لا الإمام الغائب</w:t>
      </w:r>
      <w:r w:rsidR="001C18C8" w:rsidRPr="00071EFE">
        <w:rPr>
          <w:rFonts w:cs="mylotus" w:hint="cs"/>
          <w:szCs w:val="27"/>
          <w:rtl/>
        </w:rPr>
        <w:t xml:space="preserve"> الذي</w:t>
      </w:r>
      <w:r w:rsidRPr="00071EFE">
        <w:rPr>
          <w:rFonts w:cs="mylotus"/>
          <w:szCs w:val="27"/>
          <w:rtl/>
        </w:rPr>
        <w:t xml:space="preserve"> </w:t>
      </w:r>
      <w:r w:rsidRPr="00071EFE">
        <w:rPr>
          <w:rFonts w:cs="mylotus" w:hint="cs"/>
          <w:szCs w:val="27"/>
          <w:rtl/>
        </w:rPr>
        <w:t>لا يمكن الوصول إليه بأي وجهٍ من الوجوه!! وكما يقول أستاذنا السيد «مصطفى الطباطبائي»: "</w:t>
      </w:r>
      <w:r w:rsidRPr="00572881">
        <w:rPr>
          <w:rFonts w:cs="KFGQPC Uthman Taha Naskh" w:hint="cs"/>
          <w:szCs w:val="27"/>
          <w:rtl/>
        </w:rPr>
        <w:t xml:space="preserve">أحياناً يأتي الكلام [في النصوص الشرعية] عن «الإمام» ويُرادُ منه زعيمٌ مرشدٌ مؤمنٌ على مستوى عالٍ من العلم والتقوى ومعرفة مسائل عصره، يسترشد به الآخرون ويأتمُّون بهداه ومعرفته التي اكتسبها بالسعي والتعقُّل الصحيح في عالم الخليقة وفي كتاب الله وسنَّة النبيّ القطعية </w:t>
      </w:r>
      <w:r w:rsidRPr="00572881">
        <w:rPr>
          <w:rFonts w:cs="KFGQPC Uthman Taha Naskh" w:hint="cs"/>
          <w:sz w:val="30"/>
          <w:szCs w:val="27"/>
          <w:rtl/>
        </w:rPr>
        <w:sym w:font="Abo-thar" w:char="F04A"/>
      </w:r>
      <w:r w:rsidRPr="00572881">
        <w:rPr>
          <w:rFonts w:cs="KFGQPC Uthman Taha Naskh" w:hint="cs"/>
          <w:szCs w:val="27"/>
          <w:rtl/>
        </w:rPr>
        <w:t>، ويَرجِعون إليه في حل وفصل أمور المسلمين، وهذا المعنى، بالطبع، يجب على المسلمين أن يكون لهم دائماً مثل هذا الإمام والزعيم، كما أن كل مذهب و دين أو مسلك سياسي مطلق بحاجة إلى مثل هذا الزعيم والمرشد (والحديث المذكور أعلاه يؤيد هذا القول). وأحياناً تأتي كلمة «الإمام» ويُقْصَد منها الكتاب الإلـهي الحاضر دائماً الذي هو في متناول أيدي الناس على الدوام، ويمكن للجميع أن يستفيدوا من إرشاده وهَدْيِهِ، ولا تعرِض له «</w:t>
      </w:r>
      <w:r w:rsidRPr="00572881">
        <w:rPr>
          <w:rFonts w:cs="KFGQPC Uthman Taha Naskh" w:hint="cs"/>
          <w:b/>
          <w:bCs/>
          <w:szCs w:val="27"/>
          <w:rtl/>
        </w:rPr>
        <w:t>غيبةٌ</w:t>
      </w:r>
      <w:r w:rsidRPr="00572881">
        <w:rPr>
          <w:rFonts w:cs="KFGQPC Uthman Taha Naskh" w:hint="cs"/>
          <w:szCs w:val="27"/>
          <w:rtl/>
        </w:rPr>
        <w:t xml:space="preserve">» أبداً، وهذا الإمام هو في الواقع </w:t>
      </w:r>
      <w:r w:rsidRPr="00572881">
        <w:rPr>
          <w:rFonts w:cs="KFGQPC Uthman Taha Naskh"/>
          <w:b/>
          <w:bCs/>
          <w:szCs w:val="27"/>
          <w:rtl/>
        </w:rPr>
        <w:t>القرآن</w:t>
      </w:r>
      <w:r w:rsidRPr="00572881">
        <w:rPr>
          <w:rFonts w:cs="KFGQPC Uthman Taha Naskh" w:hint="cs"/>
          <w:b/>
          <w:bCs/>
          <w:szCs w:val="27"/>
          <w:rtl/>
        </w:rPr>
        <w:t xml:space="preserve"> الكريم</w:t>
      </w:r>
      <w:r w:rsidRPr="00572881">
        <w:rPr>
          <w:rFonts w:cs="KFGQPC Uthman Taha Naskh" w:hint="cs"/>
          <w:szCs w:val="27"/>
          <w:rtl/>
        </w:rPr>
        <w:t xml:space="preserve"> ذاته بدليل ما جاء في القرآن نفسه من قوله تعالى: </w:t>
      </w:r>
      <w:r w:rsidR="001114AC">
        <w:rPr>
          <w:rFonts w:ascii="KFGQPC Uthman Taha Naskh" w:cs="KFGQPC Uthman Taha Naskh" w:hint="cs"/>
          <w:sz w:val="28"/>
          <w:rtl/>
          <w:lang w:val="en-MY" w:eastAsia="en-MY"/>
        </w:rPr>
        <w:t>﴿</w:t>
      </w:r>
      <w:r w:rsidR="001114AC" w:rsidRPr="001114AC">
        <w:rPr>
          <w:rStyle w:val="Char4"/>
          <w:rFonts w:hint="cs"/>
          <w:rtl/>
        </w:rPr>
        <w:t>وَمِن</w:t>
      </w:r>
      <w:r w:rsidR="001114AC" w:rsidRPr="001114AC">
        <w:rPr>
          <w:rStyle w:val="Char4"/>
          <w:rtl/>
        </w:rPr>
        <w:t xml:space="preserve"> </w:t>
      </w:r>
      <w:r w:rsidR="001114AC" w:rsidRPr="001114AC">
        <w:rPr>
          <w:rStyle w:val="Char4"/>
          <w:rFonts w:hint="cs"/>
          <w:rtl/>
        </w:rPr>
        <w:t>قَبۡلِهِۦ</w:t>
      </w:r>
      <w:r w:rsidR="001114AC" w:rsidRPr="001114AC">
        <w:rPr>
          <w:rStyle w:val="Char4"/>
          <w:rtl/>
        </w:rPr>
        <w:t xml:space="preserve"> </w:t>
      </w:r>
      <w:r w:rsidR="001114AC" w:rsidRPr="001114AC">
        <w:rPr>
          <w:rStyle w:val="Char4"/>
          <w:rFonts w:hint="cs"/>
          <w:rtl/>
        </w:rPr>
        <w:t>كِتَٰبُ</w:t>
      </w:r>
      <w:r w:rsidR="001114AC" w:rsidRPr="001114AC">
        <w:rPr>
          <w:rStyle w:val="Char4"/>
          <w:rtl/>
        </w:rPr>
        <w:t xml:space="preserve"> </w:t>
      </w:r>
      <w:r w:rsidR="001114AC" w:rsidRPr="001114AC">
        <w:rPr>
          <w:rStyle w:val="Char4"/>
          <w:rFonts w:hint="cs"/>
          <w:rtl/>
        </w:rPr>
        <w:t>مُوسَىٰٓ</w:t>
      </w:r>
      <w:r w:rsidR="001114AC" w:rsidRPr="001114AC">
        <w:rPr>
          <w:rStyle w:val="Char4"/>
          <w:rtl/>
        </w:rPr>
        <w:t xml:space="preserve"> </w:t>
      </w:r>
      <w:r w:rsidR="001114AC" w:rsidRPr="001114AC">
        <w:rPr>
          <w:rStyle w:val="Char4"/>
          <w:rFonts w:hint="cs"/>
          <w:rtl/>
        </w:rPr>
        <w:t>إِمَامٗا</w:t>
      </w:r>
      <w:r w:rsidR="001114AC" w:rsidRPr="001114AC">
        <w:rPr>
          <w:rStyle w:val="Char4"/>
          <w:rtl/>
        </w:rPr>
        <w:t xml:space="preserve"> </w:t>
      </w:r>
      <w:r w:rsidR="001114AC" w:rsidRPr="001114AC">
        <w:rPr>
          <w:rStyle w:val="Char4"/>
          <w:rFonts w:hint="cs"/>
          <w:rtl/>
        </w:rPr>
        <w:t>وَرَحۡمَةً</w:t>
      </w:r>
      <w:r w:rsidR="002F2708" w:rsidRPr="002F2708">
        <w:rPr>
          <w:rStyle w:val="Char4"/>
          <w:rFonts w:cs="KFGQPC Uthman Taha Naskh" w:hint="cs"/>
          <w:rtl/>
        </w:rPr>
        <w:t>﴾</w:t>
      </w:r>
      <w:r w:rsidR="001114AC">
        <w:rPr>
          <w:rFonts w:ascii="KFGQPC Uthman Taha Naskh" w:cs="KFGQPC Uthman Taha Naskh"/>
          <w:sz w:val="28"/>
          <w:rtl/>
          <w:lang w:val="en-MY" w:eastAsia="en-MY"/>
        </w:rPr>
        <w:t xml:space="preserve"> [</w:t>
      </w:r>
      <w:r w:rsidR="001114AC">
        <w:rPr>
          <w:rFonts w:ascii="KFGQPC Uthman Taha Naskh" w:cs="KFGQPC Uthman Taha Naskh" w:hint="cs"/>
          <w:sz w:val="28"/>
          <w:rtl/>
          <w:lang w:val="en-MY" w:eastAsia="en-MY"/>
        </w:rPr>
        <w:t>هود</w:t>
      </w:r>
      <w:r w:rsidR="001114AC">
        <w:rPr>
          <w:rFonts w:ascii="KFGQPC Uthman Taha Naskh" w:cs="KFGQPC Uthman Taha Naskh"/>
          <w:sz w:val="28"/>
          <w:rtl/>
          <w:lang w:val="en-MY" w:eastAsia="en-MY"/>
        </w:rPr>
        <w:t xml:space="preserve">: </w:t>
      </w:r>
      <w:r w:rsidR="001114AC">
        <w:rPr>
          <w:rFonts w:ascii="KFGQPC Uthman Taha Naskh" w:cs="KFGQPC Uthman Taha Naskh" w:hint="cs"/>
          <w:sz w:val="28"/>
          <w:rtl/>
          <w:lang w:val="en-MY" w:eastAsia="en-MY"/>
        </w:rPr>
        <w:t>١٧</w:t>
      </w:r>
      <w:r w:rsidR="001E1065">
        <w:rPr>
          <w:rFonts w:ascii="KFGQPC Uthman Taha Naskh" w:cs="KFGQPC Uthman Taha Naskh"/>
          <w:sz w:val="28"/>
          <w:rtl/>
          <w:lang w:val="en-MY" w:eastAsia="en-MY"/>
        </w:rPr>
        <w:t>]</w:t>
      </w:r>
      <w:r w:rsidRPr="00572881">
        <w:rPr>
          <w:rFonts w:cs="KFGQPC Uthman Taha Naskh" w:hint="cs"/>
          <w:szCs w:val="27"/>
          <w:rtl/>
        </w:rPr>
        <w:t xml:space="preserve">؛ فيُستَفاد من هذه الآية أن إمام جميع المسلمين الذي كان يتبعه حتى النبي </w:t>
      </w:r>
      <w:r w:rsidRPr="00572881">
        <w:rPr>
          <w:rFonts w:cs="KFGQPC Uthman Taha Naskh" w:hint="cs"/>
          <w:sz w:val="30"/>
          <w:szCs w:val="27"/>
          <w:rtl/>
        </w:rPr>
        <w:sym w:font="Abo-thar" w:char="F04A"/>
      </w:r>
      <w:r w:rsidRPr="00572881">
        <w:rPr>
          <w:rFonts w:cs="KFGQPC Uthman Taha Naskh" w:hint="cs"/>
          <w:szCs w:val="27"/>
          <w:rtl/>
        </w:rPr>
        <w:t xml:space="preserve"> والأئِمَّة عليهم السلام أنفسهم هو القرآن</w:t>
      </w:r>
      <w:r w:rsidRPr="001114AC">
        <w:rPr>
          <w:rFonts w:cs="Arabic11 BT"/>
          <w:szCs w:val="27"/>
          <w:vertAlign w:val="superscript"/>
          <w:rtl/>
        </w:rPr>
        <w:t>(</w:t>
      </w:r>
      <w:r w:rsidRPr="001114AC">
        <w:rPr>
          <w:rStyle w:val="FootnoteReference"/>
          <w:rFonts w:cs="Arabic11 BT"/>
          <w:szCs w:val="27"/>
          <w:rtl/>
        </w:rPr>
        <w:footnoteReference w:id="49"/>
      </w:r>
      <w:r w:rsidRPr="001114AC">
        <w:rPr>
          <w:rFonts w:cs="Arabic11 BT"/>
          <w:szCs w:val="27"/>
          <w:vertAlign w:val="superscript"/>
          <w:rtl/>
        </w:rPr>
        <w:t>)</w:t>
      </w:r>
      <w:r w:rsidRPr="00572881">
        <w:rPr>
          <w:rFonts w:cs="KFGQPC Uthman Taha Naskh" w:hint="cs"/>
          <w:szCs w:val="27"/>
          <w:rtl/>
        </w:rPr>
        <w:t>، وهو الإمام الحاضر، وإمام جميع الأزمنة، والإمام بدون «غيبة»</w:t>
      </w:r>
      <w:r w:rsidRPr="00071EFE">
        <w:rPr>
          <w:rFonts w:cs="mylotus" w:hint="cs"/>
          <w:szCs w:val="27"/>
          <w:rtl/>
        </w:rPr>
        <w:t>"</w:t>
      </w:r>
      <w:r w:rsidRPr="00071EFE">
        <w:rPr>
          <w:rFonts w:cs="mylotus"/>
          <w:szCs w:val="27"/>
          <w:rtl/>
        </w:rPr>
        <w:t>.</w:t>
      </w:r>
    </w:p>
    <w:bookmarkStart w:id="41" w:name="_Ref366525914"/>
    <w:bookmarkStart w:id="42" w:name="_Ref366529244"/>
    <w:p w:rsidR="00281393" w:rsidRPr="00A45110" w:rsidRDefault="00700ED1" w:rsidP="00700ED1">
      <w:pPr>
        <w:pStyle w:val="a0"/>
        <w:rPr>
          <w:rtl/>
        </w:rPr>
      </w:pPr>
      <w:r w:rsidRPr="007502F8">
        <w:rPr>
          <w:color w:val="FFFFFF"/>
          <w:szCs w:val="2"/>
          <w:rtl/>
        </w:rPr>
        <w:fldChar w:fldCharType="begin"/>
      </w:r>
      <w:r w:rsidRPr="007502F8">
        <w:rPr>
          <w:color w:val="FFFFFF"/>
          <w:szCs w:val="2"/>
          <w:rtl/>
        </w:rPr>
        <w:instrText xml:space="preserve"> </w:instrText>
      </w:r>
      <w:r w:rsidRPr="007502F8">
        <w:rPr>
          <w:rFonts w:hint="cs"/>
          <w:color w:val="FFFFFF"/>
          <w:szCs w:val="2"/>
        </w:rPr>
        <w:instrText>SEQ</w:instrText>
      </w:r>
      <w:r w:rsidRPr="007502F8">
        <w:rPr>
          <w:rFonts w:hint="cs"/>
          <w:color w:val="FFFFFF"/>
          <w:szCs w:val="2"/>
          <w:rtl/>
        </w:rPr>
        <w:instrText xml:space="preserve"> ارجاعات \* </w:instrText>
      </w:r>
      <w:r w:rsidRPr="007502F8">
        <w:rPr>
          <w:rFonts w:hint="cs"/>
          <w:color w:val="FFFFFF"/>
          <w:szCs w:val="2"/>
        </w:rPr>
        <w:instrText>ARABIC</w:instrText>
      </w:r>
      <w:r w:rsidRPr="007502F8">
        <w:rPr>
          <w:color w:val="FFFFFF"/>
          <w:szCs w:val="2"/>
        </w:rPr>
        <w:instrText xml:space="preserve"> </w:instrText>
      </w:r>
      <w:r w:rsidRPr="007502F8">
        <w:rPr>
          <w:color w:val="FFFFFF"/>
          <w:szCs w:val="2"/>
        </w:rPr>
        <w:fldChar w:fldCharType="separate"/>
      </w:r>
      <w:bookmarkStart w:id="43" w:name="_Toc366882439"/>
      <w:r w:rsidR="0090698E">
        <w:rPr>
          <w:noProof/>
          <w:color w:val="FFFFFF"/>
          <w:szCs w:val="2"/>
          <w:rtl/>
        </w:rPr>
        <w:t>7</w:t>
      </w:r>
      <w:r w:rsidRPr="007502F8">
        <w:rPr>
          <w:color w:val="FFFFFF"/>
          <w:szCs w:val="2"/>
          <w:rtl/>
        </w:rPr>
        <w:fldChar w:fldCharType="end"/>
      </w:r>
      <w:r w:rsidR="00281393">
        <w:rPr>
          <w:rFonts w:hint="cs"/>
          <w:rtl/>
        </w:rPr>
        <w:t xml:space="preserve">هل يُحَوِّلُ </w:t>
      </w:r>
      <w:r w:rsidR="00281393" w:rsidRPr="00A45110">
        <w:rPr>
          <w:rtl/>
        </w:rPr>
        <w:t>المهدي</w:t>
      </w:r>
      <w:r w:rsidR="00281393">
        <w:rPr>
          <w:rFonts w:hint="cs"/>
          <w:rtl/>
        </w:rPr>
        <w:t>ُّ</w:t>
      </w:r>
      <w:r w:rsidR="00281393" w:rsidRPr="00A45110">
        <w:rPr>
          <w:rtl/>
        </w:rPr>
        <w:t xml:space="preserve"> جميع</w:t>
      </w:r>
      <w:r w:rsidR="00281393">
        <w:rPr>
          <w:rFonts w:hint="cs"/>
          <w:rtl/>
        </w:rPr>
        <w:t>َ</w:t>
      </w:r>
      <w:r w:rsidR="00281393" w:rsidRPr="00A45110">
        <w:rPr>
          <w:rtl/>
        </w:rPr>
        <w:t xml:space="preserve"> الناس </w:t>
      </w:r>
      <w:r w:rsidR="00281393">
        <w:rPr>
          <w:rFonts w:hint="cs"/>
          <w:rtl/>
        </w:rPr>
        <w:t xml:space="preserve">إلى </w:t>
      </w:r>
      <w:r w:rsidR="00281393" w:rsidRPr="00A45110">
        <w:rPr>
          <w:rtl/>
        </w:rPr>
        <w:t>مسلم</w:t>
      </w:r>
      <w:r w:rsidR="00281393">
        <w:rPr>
          <w:rtl/>
        </w:rPr>
        <w:t>ين</w:t>
      </w:r>
      <w:r w:rsidR="00281393">
        <w:rPr>
          <w:rFonts w:hint="cs"/>
          <w:rtl/>
        </w:rPr>
        <w:t xml:space="preserve"> صالحين؟</w:t>
      </w:r>
      <w:bookmarkEnd w:id="41"/>
      <w:bookmarkEnd w:id="42"/>
      <w:bookmarkEnd w:id="43"/>
    </w:p>
    <w:p w:rsidR="00281393" w:rsidRPr="00071EFE" w:rsidRDefault="00281393" w:rsidP="00071EFE">
      <w:pPr>
        <w:widowControl w:val="0"/>
        <w:spacing w:after="60" w:line="228" w:lineRule="auto"/>
        <w:ind w:firstLine="284"/>
        <w:jc w:val="both"/>
        <w:rPr>
          <w:rFonts w:cs="mylotus"/>
          <w:szCs w:val="27"/>
          <w:rtl/>
        </w:rPr>
      </w:pPr>
      <w:r w:rsidRPr="00071EFE">
        <w:rPr>
          <w:rFonts w:cs="mylotus"/>
          <w:szCs w:val="27"/>
          <w:rtl/>
        </w:rPr>
        <w:t>يروي المجلسيُّ في «</w:t>
      </w:r>
      <w:r w:rsidRPr="00071EFE">
        <w:rPr>
          <w:rFonts w:cs="mylotus"/>
          <w:b/>
          <w:bCs/>
          <w:szCs w:val="27"/>
          <w:rtl/>
        </w:rPr>
        <w:t>بحار الأنوار</w:t>
      </w:r>
      <w:r w:rsidRPr="00071EFE">
        <w:rPr>
          <w:rFonts w:cs="mylotus"/>
          <w:szCs w:val="27"/>
          <w:rtl/>
        </w:rPr>
        <w:t xml:space="preserve">» نقلاً عن كتاب </w:t>
      </w:r>
      <w:r w:rsidRPr="00071EFE">
        <w:rPr>
          <w:rFonts w:cs="mylotus" w:hint="cs"/>
          <w:szCs w:val="27"/>
          <w:rtl/>
        </w:rPr>
        <w:t>«</w:t>
      </w:r>
      <w:r w:rsidRPr="00071EFE">
        <w:rPr>
          <w:rFonts w:cs="mylotus"/>
          <w:b/>
          <w:bCs/>
          <w:szCs w:val="27"/>
          <w:rtl/>
        </w:rPr>
        <w:t>الاحتجاج</w:t>
      </w:r>
      <w:r w:rsidRPr="00071EFE">
        <w:rPr>
          <w:rFonts w:cs="mylotus" w:hint="cs"/>
          <w:szCs w:val="27"/>
          <w:rtl/>
        </w:rPr>
        <w:t>»</w:t>
      </w:r>
      <w:r w:rsidRPr="00071EFE">
        <w:rPr>
          <w:rFonts w:cs="mylotus"/>
          <w:szCs w:val="27"/>
          <w:rtl/>
        </w:rPr>
        <w:t xml:space="preserve"> للط</w:t>
      </w:r>
      <w:r w:rsidRPr="00071EFE">
        <w:rPr>
          <w:rFonts w:cs="mylotus" w:hint="cs"/>
          <w:szCs w:val="27"/>
          <w:rtl/>
        </w:rPr>
        <w:t>َّ</w:t>
      </w:r>
      <w:r w:rsidRPr="00071EFE">
        <w:rPr>
          <w:rFonts w:cs="mylotus"/>
          <w:szCs w:val="27"/>
          <w:rtl/>
        </w:rPr>
        <w:t>ب</w:t>
      </w:r>
      <w:r w:rsidRPr="00071EFE">
        <w:rPr>
          <w:rFonts w:cs="mylotus" w:hint="cs"/>
          <w:szCs w:val="27"/>
          <w:rtl/>
        </w:rPr>
        <w:t>ْ</w:t>
      </w:r>
      <w:r w:rsidRPr="00071EFE">
        <w:rPr>
          <w:rFonts w:cs="mylotus"/>
          <w:szCs w:val="27"/>
          <w:rtl/>
        </w:rPr>
        <w:t>ر</w:t>
      </w:r>
      <w:r w:rsidRPr="00071EFE">
        <w:rPr>
          <w:rFonts w:cs="mylotus" w:hint="cs"/>
          <w:szCs w:val="27"/>
          <w:rtl/>
        </w:rPr>
        <w:t>َ</w:t>
      </w:r>
      <w:r w:rsidRPr="00071EFE">
        <w:rPr>
          <w:rFonts w:cs="mylotus"/>
          <w:szCs w:val="27"/>
          <w:rtl/>
        </w:rPr>
        <w:t>س</w:t>
      </w:r>
      <w:r w:rsidRPr="00071EFE">
        <w:rPr>
          <w:rFonts w:cs="mylotus" w:hint="cs"/>
          <w:szCs w:val="27"/>
          <w:rtl/>
        </w:rPr>
        <w:t>ِ</w:t>
      </w:r>
      <w:r w:rsidRPr="00071EFE">
        <w:rPr>
          <w:rFonts w:cs="mylotus"/>
          <w:szCs w:val="27"/>
          <w:rtl/>
        </w:rPr>
        <w:t xml:space="preserve">ي عَنْ زَيْدِ بْنِ وَهْبٍ الجُهَنِيِّ </w:t>
      </w:r>
      <w:r w:rsidRPr="00071EFE">
        <w:rPr>
          <w:rFonts w:cs="mylotus" w:hint="cs"/>
          <w:szCs w:val="27"/>
          <w:rtl/>
        </w:rPr>
        <w:t>"</w:t>
      </w:r>
      <w:r w:rsidRPr="00572881">
        <w:rPr>
          <w:rFonts w:cs="KFGQPC Uthman Taha Naskh"/>
          <w:szCs w:val="27"/>
          <w:rtl/>
        </w:rPr>
        <w:t>عَنِ الحَسَنِ بْنِ عَلِيِّ بْنِ أَبِي طَالِبٍ عَنْ أَبِيهِ صَلَوَاتُ اللهِ عَلَيْهِمَا قَالَ: يَبْعَثُ اللهُ رَجُلًا فِي آخِرِ الزَّمَانِ وَكَلَبٍ</w:t>
      </w:r>
      <w:r w:rsidRPr="00572881">
        <w:rPr>
          <w:rFonts w:cs="Arabic11 BT"/>
          <w:szCs w:val="27"/>
          <w:vertAlign w:val="superscript"/>
          <w:rtl/>
        </w:rPr>
        <w:t>(</w:t>
      </w:r>
      <w:r w:rsidRPr="00572881">
        <w:rPr>
          <w:rStyle w:val="FootnoteReference"/>
          <w:rFonts w:cs="Arabic11 BT"/>
          <w:szCs w:val="27"/>
          <w:rtl/>
        </w:rPr>
        <w:footnoteReference w:id="50"/>
      </w:r>
      <w:r w:rsidRPr="00572881">
        <w:rPr>
          <w:rFonts w:cs="Arabic11 BT"/>
          <w:szCs w:val="27"/>
          <w:vertAlign w:val="superscript"/>
          <w:rtl/>
        </w:rPr>
        <w:t>)</w:t>
      </w:r>
      <w:r w:rsidRPr="00572881">
        <w:rPr>
          <w:rFonts w:cs="KFGQPC Uthman Taha Naskh"/>
          <w:szCs w:val="27"/>
          <w:rtl/>
        </w:rPr>
        <w:t xml:space="preserve"> مِنَ الدَّهْرِ وَجَهْلٍ مِنَ النَّاسِ</w:t>
      </w:r>
      <w:r w:rsidRPr="00572881">
        <w:rPr>
          <w:rFonts w:cs="KFGQPC Uthman Taha Naskh" w:hint="cs"/>
          <w:szCs w:val="27"/>
          <w:rtl/>
        </w:rPr>
        <w:t>،</w:t>
      </w:r>
      <w:r w:rsidRPr="00572881">
        <w:rPr>
          <w:rFonts w:cs="KFGQPC Uthman Taha Naskh"/>
          <w:szCs w:val="27"/>
          <w:rtl/>
        </w:rPr>
        <w:t xml:space="preserve"> يُؤَيِّدُهُ اللهُ بِمَلَائِكَتِهِ وَيَعْصِمُ أَنْصَارَهُ وَيَنْصُرُهُ بِآيَاتِهِ وَيُظْهِرُهُ عَلَى الأَرْضِ حَتَّى يَدِينُوا طَوْعاً أَوْ كَرْهاً يَمْلَأُ الأَرْضَ عَدْلًا وَقِسْطاً وَنُوراً وَبُرْهَاناً</w:t>
      </w:r>
      <w:r w:rsidRPr="00572881">
        <w:rPr>
          <w:rFonts w:cs="KFGQPC Uthman Taha Naskh" w:hint="cs"/>
          <w:szCs w:val="27"/>
          <w:rtl/>
        </w:rPr>
        <w:t>،</w:t>
      </w:r>
      <w:r w:rsidRPr="00572881">
        <w:rPr>
          <w:rFonts w:cs="KFGQPC Uthman Taha Naskh"/>
          <w:szCs w:val="27"/>
          <w:rtl/>
        </w:rPr>
        <w:t xml:space="preserve"> يَدِينُ لَهُ عَرْضُ البِلَادِ وَطُولُهَا</w:t>
      </w:r>
      <w:r w:rsidRPr="00572881">
        <w:rPr>
          <w:rFonts w:cs="KFGQPC Uthman Taha Naskh" w:hint="cs"/>
          <w:szCs w:val="27"/>
          <w:rtl/>
        </w:rPr>
        <w:t>،</w:t>
      </w:r>
      <w:r w:rsidRPr="00572881">
        <w:rPr>
          <w:rFonts w:cs="KFGQPC Uthman Taha Naskh"/>
          <w:szCs w:val="27"/>
          <w:rtl/>
        </w:rPr>
        <w:t xml:space="preserve"> </w:t>
      </w:r>
      <w:r w:rsidRPr="00572881">
        <w:rPr>
          <w:rFonts w:cs="KFGQPC Uthman Taha Naskh"/>
          <w:szCs w:val="27"/>
          <w:u w:val="single"/>
          <w:rtl/>
        </w:rPr>
        <w:t>لَا يَبْقَى كَافِرٌ إِلَّا آمَنَ</w:t>
      </w:r>
      <w:r w:rsidRPr="00572881">
        <w:rPr>
          <w:rFonts w:cs="KFGQPC Uthman Taha Naskh" w:hint="cs"/>
          <w:szCs w:val="27"/>
          <w:u w:val="single"/>
          <w:rtl/>
        </w:rPr>
        <w:t>،</w:t>
      </w:r>
      <w:r w:rsidRPr="00572881">
        <w:rPr>
          <w:rFonts w:cs="KFGQPC Uthman Taha Naskh"/>
          <w:szCs w:val="27"/>
          <w:u w:val="single"/>
          <w:rtl/>
        </w:rPr>
        <w:t xml:space="preserve"> وَلَا طَالِحٌ إِلَّا صَلَحَ</w:t>
      </w:r>
      <w:r w:rsidRPr="00572881">
        <w:rPr>
          <w:rFonts w:cs="KFGQPC Uthman Taha Naskh" w:hint="cs"/>
          <w:szCs w:val="27"/>
          <w:u w:val="single"/>
          <w:rtl/>
        </w:rPr>
        <w:t>،</w:t>
      </w:r>
      <w:r w:rsidRPr="00572881">
        <w:rPr>
          <w:rFonts w:cs="KFGQPC Uthman Taha Naskh"/>
          <w:szCs w:val="27"/>
          <w:u w:val="single"/>
          <w:rtl/>
        </w:rPr>
        <w:t xml:space="preserve"> وَتَصْطَلِحُ فِي مُلْكِهِ السِّبَاعُ</w:t>
      </w:r>
      <w:r w:rsidRPr="00572881">
        <w:rPr>
          <w:rFonts w:cs="KFGQPC Uthman Taha Naskh" w:hint="cs"/>
          <w:szCs w:val="27"/>
          <w:rtl/>
        </w:rPr>
        <w:t>.....</w:t>
      </w:r>
      <w:r w:rsidRPr="00071EFE">
        <w:rPr>
          <w:rFonts w:cs="mylotus" w:hint="cs"/>
          <w:szCs w:val="27"/>
          <w:rtl/>
        </w:rPr>
        <w:t>"</w:t>
      </w:r>
      <w:r w:rsidRPr="00B21426">
        <w:rPr>
          <w:rFonts w:cs="Arabic11 BT"/>
          <w:szCs w:val="27"/>
          <w:vertAlign w:val="superscript"/>
          <w:rtl/>
        </w:rPr>
        <w:t>(</w:t>
      </w:r>
      <w:r w:rsidRPr="00B21426">
        <w:rPr>
          <w:rStyle w:val="FootnoteReference"/>
          <w:rFonts w:cs="Arabic11 BT"/>
          <w:szCs w:val="27"/>
          <w:rtl/>
        </w:rPr>
        <w:footnoteReference w:id="51"/>
      </w:r>
      <w:r w:rsidRPr="00B21426">
        <w:rPr>
          <w:rFonts w:cs="Arabic11 BT"/>
          <w:szCs w:val="27"/>
          <w:vertAlign w:val="superscript"/>
          <w:rtl/>
        </w:rPr>
        <w:t>)</w:t>
      </w:r>
      <w:r w:rsidRPr="00071EFE">
        <w:rPr>
          <w:rFonts w:cs="mylotus"/>
          <w:szCs w:val="27"/>
          <w:rtl/>
        </w:rPr>
        <w:t xml:space="preserve"> .</w:t>
      </w:r>
    </w:p>
    <w:p w:rsidR="00281393" w:rsidRPr="00071EFE" w:rsidRDefault="00281393" w:rsidP="00071EFE">
      <w:pPr>
        <w:widowControl w:val="0"/>
        <w:spacing w:after="60" w:line="228" w:lineRule="auto"/>
        <w:ind w:firstLine="284"/>
        <w:jc w:val="both"/>
        <w:rPr>
          <w:rFonts w:cs="mylotus"/>
          <w:szCs w:val="27"/>
          <w:rtl/>
        </w:rPr>
      </w:pPr>
      <w:r w:rsidRPr="00071EFE">
        <w:rPr>
          <w:rFonts w:cs="mylotus"/>
          <w:szCs w:val="27"/>
          <w:rtl/>
        </w:rPr>
        <w:t>لنرَ الآن هل تنطبق هذه الرواية مع القرآن الكريم؟</w:t>
      </w:r>
    </w:p>
    <w:p w:rsidR="00281393" w:rsidRPr="00071EFE" w:rsidRDefault="00281393" w:rsidP="001114AC">
      <w:pPr>
        <w:widowControl w:val="0"/>
        <w:spacing w:after="60" w:line="228" w:lineRule="auto"/>
        <w:ind w:firstLine="284"/>
        <w:jc w:val="both"/>
        <w:rPr>
          <w:rFonts w:cs="mylotus" w:hint="cs"/>
          <w:szCs w:val="27"/>
          <w:rtl/>
        </w:rPr>
      </w:pPr>
      <w:r w:rsidRPr="00071EFE">
        <w:rPr>
          <w:rFonts w:cs="mylotus"/>
          <w:szCs w:val="27"/>
          <w:rtl/>
        </w:rPr>
        <w:t xml:space="preserve">يقول تعالى في سورة المائدة: </w:t>
      </w:r>
      <w:r w:rsidR="001114AC">
        <w:rPr>
          <w:rFonts w:ascii="KFGQPC Uthman Taha Naskh" w:cs="KFGQPC Uthman Taha Naskh" w:hint="cs"/>
          <w:sz w:val="28"/>
          <w:rtl/>
          <w:lang w:val="en-MY" w:eastAsia="en-MY"/>
        </w:rPr>
        <w:t>﴿</w:t>
      </w:r>
      <w:r w:rsidR="001114AC" w:rsidRPr="001114AC">
        <w:rPr>
          <w:rStyle w:val="Char4"/>
          <w:rFonts w:hint="cs"/>
          <w:rtl/>
        </w:rPr>
        <w:t>وَمِنَ</w:t>
      </w:r>
      <w:r w:rsidR="001114AC" w:rsidRPr="001114AC">
        <w:rPr>
          <w:rStyle w:val="Char4"/>
          <w:rtl/>
        </w:rPr>
        <w:t xml:space="preserve"> </w:t>
      </w:r>
      <w:r w:rsidR="001114AC" w:rsidRPr="001114AC">
        <w:rPr>
          <w:rStyle w:val="Char4"/>
          <w:rFonts w:hint="cs"/>
          <w:rtl/>
        </w:rPr>
        <w:t>ٱلَّذِينَ</w:t>
      </w:r>
      <w:r w:rsidR="001114AC" w:rsidRPr="001114AC">
        <w:rPr>
          <w:rStyle w:val="Char4"/>
          <w:rtl/>
        </w:rPr>
        <w:t xml:space="preserve"> </w:t>
      </w:r>
      <w:r w:rsidR="001114AC" w:rsidRPr="001114AC">
        <w:rPr>
          <w:rStyle w:val="Char4"/>
          <w:rFonts w:hint="cs"/>
          <w:rtl/>
        </w:rPr>
        <w:t>قَالُوٓاْ</w:t>
      </w:r>
      <w:r w:rsidR="001114AC" w:rsidRPr="001114AC">
        <w:rPr>
          <w:rStyle w:val="Char4"/>
          <w:rtl/>
        </w:rPr>
        <w:t xml:space="preserve"> </w:t>
      </w:r>
      <w:r w:rsidR="001114AC" w:rsidRPr="001114AC">
        <w:rPr>
          <w:rStyle w:val="Char4"/>
          <w:rFonts w:hint="cs"/>
          <w:rtl/>
        </w:rPr>
        <w:t>إِنَّا</w:t>
      </w:r>
      <w:r w:rsidR="001114AC" w:rsidRPr="001114AC">
        <w:rPr>
          <w:rStyle w:val="Char4"/>
          <w:rtl/>
        </w:rPr>
        <w:t xml:space="preserve"> </w:t>
      </w:r>
      <w:r w:rsidR="001114AC" w:rsidRPr="001114AC">
        <w:rPr>
          <w:rStyle w:val="Char4"/>
          <w:rFonts w:hint="cs"/>
          <w:rtl/>
        </w:rPr>
        <w:t>نَصَٰرَىٰٓ</w:t>
      </w:r>
      <w:r w:rsidR="001114AC" w:rsidRPr="001114AC">
        <w:rPr>
          <w:rStyle w:val="Char4"/>
          <w:rtl/>
        </w:rPr>
        <w:t xml:space="preserve"> </w:t>
      </w:r>
      <w:r w:rsidR="001114AC" w:rsidRPr="001114AC">
        <w:rPr>
          <w:rStyle w:val="Char4"/>
          <w:rFonts w:hint="cs"/>
          <w:rtl/>
        </w:rPr>
        <w:t>أَخَذۡنَا</w:t>
      </w:r>
      <w:r w:rsidR="001114AC" w:rsidRPr="001114AC">
        <w:rPr>
          <w:rStyle w:val="Char4"/>
          <w:rtl/>
        </w:rPr>
        <w:t xml:space="preserve"> </w:t>
      </w:r>
      <w:r w:rsidR="001114AC" w:rsidRPr="001114AC">
        <w:rPr>
          <w:rStyle w:val="Char4"/>
          <w:rFonts w:hint="cs"/>
          <w:rtl/>
        </w:rPr>
        <w:t>مِيثَٰقَهُمۡ</w:t>
      </w:r>
      <w:r w:rsidR="001114AC" w:rsidRPr="001114AC">
        <w:rPr>
          <w:rStyle w:val="Char4"/>
          <w:rtl/>
        </w:rPr>
        <w:t xml:space="preserve"> </w:t>
      </w:r>
      <w:r w:rsidR="001114AC" w:rsidRPr="001114AC">
        <w:rPr>
          <w:rStyle w:val="Char4"/>
          <w:rFonts w:hint="cs"/>
          <w:rtl/>
        </w:rPr>
        <w:t>فَنَسُواْ</w:t>
      </w:r>
      <w:r w:rsidR="001114AC" w:rsidRPr="001114AC">
        <w:rPr>
          <w:rStyle w:val="Char4"/>
          <w:rtl/>
        </w:rPr>
        <w:t xml:space="preserve"> </w:t>
      </w:r>
      <w:r w:rsidR="001114AC" w:rsidRPr="001114AC">
        <w:rPr>
          <w:rStyle w:val="Char4"/>
          <w:rFonts w:hint="cs"/>
          <w:rtl/>
        </w:rPr>
        <w:t>حَظّٗا</w:t>
      </w:r>
      <w:r w:rsidR="001114AC" w:rsidRPr="001114AC">
        <w:rPr>
          <w:rStyle w:val="Char4"/>
          <w:rtl/>
        </w:rPr>
        <w:t xml:space="preserve"> </w:t>
      </w:r>
      <w:r w:rsidR="001114AC" w:rsidRPr="001114AC">
        <w:rPr>
          <w:rStyle w:val="Char4"/>
          <w:rFonts w:hint="cs"/>
          <w:rtl/>
        </w:rPr>
        <w:t>مِّمَّا</w:t>
      </w:r>
      <w:r w:rsidR="001114AC" w:rsidRPr="001114AC">
        <w:rPr>
          <w:rStyle w:val="Char4"/>
          <w:rtl/>
        </w:rPr>
        <w:t xml:space="preserve"> </w:t>
      </w:r>
      <w:r w:rsidR="001114AC" w:rsidRPr="001114AC">
        <w:rPr>
          <w:rStyle w:val="Char4"/>
          <w:rFonts w:hint="cs"/>
          <w:rtl/>
        </w:rPr>
        <w:t>ذُكِّرُواْ</w:t>
      </w:r>
      <w:r w:rsidR="001114AC" w:rsidRPr="001114AC">
        <w:rPr>
          <w:rStyle w:val="Char4"/>
          <w:rtl/>
        </w:rPr>
        <w:t xml:space="preserve"> </w:t>
      </w:r>
      <w:r w:rsidR="001114AC" w:rsidRPr="001114AC">
        <w:rPr>
          <w:rStyle w:val="Char4"/>
          <w:rFonts w:hint="cs"/>
          <w:rtl/>
        </w:rPr>
        <w:t>بِهِۦ</w:t>
      </w:r>
      <w:r w:rsidR="001114AC" w:rsidRPr="001114AC">
        <w:rPr>
          <w:rStyle w:val="Char4"/>
          <w:rtl/>
        </w:rPr>
        <w:t xml:space="preserve"> </w:t>
      </w:r>
      <w:r w:rsidR="001114AC" w:rsidRPr="001114AC">
        <w:rPr>
          <w:rStyle w:val="Char4"/>
          <w:rFonts w:hint="cs"/>
          <w:rtl/>
        </w:rPr>
        <w:t>فَأَغۡرَيۡنَا</w:t>
      </w:r>
      <w:r w:rsidR="001114AC" w:rsidRPr="001114AC">
        <w:rPr>
          <w:rStyle w:val="Char4"/>
          <w:rtl/>
        </w:rPr>
        <w:t xml:space="preserve"> </w:t>
      </w:r>
      <w:r w:rsidR="001114AC" w:rsidRPr="001114AC">
        <w:rPr>
          <w:rStyle w:val="Char4"/>
          <w:rFonts w:hint="cs"/>
          <w:rtl/>
        </w:rPr>
        <w:t>بَيۡنَهُمُ</w:t>
      </w:r>
      <w:r w:rsidR="001114AC" w:rsidRPr="001114AC">
        <w:rPr>
          <w:rStyle w:val="Char4"/>
          <w:rtl/>
        </w:rPr>
        <w:t xml:space="preserve"> </w:t>
      </w:r>
      <w:r w:rsidR="001114AC" w:rsidRPr="001114AC">
        <w:rPr>
          <w:rStyle w:val="Char4"/>
          <w:rFonts w:hint="cs"/>
          <w:rtl/>
        </w:rPr>
        <w:t>ٱلۡعَدَاوَةَ</w:t>
      </w:r>
      <w:r w:rsidR="001114AC" w:rsidRPr="001114AC">
        <w:rPr>
          <w:rStyle w:val="Char4"/>
          <w:rtl/>
        </w:rPr>
        <w:t xml:space="preserve"> </w:t>
      </w:r>
      <w:r w:rsidR="001114AC" w:rsidRPr="001114AC">
        <w:rPr>
          <w:rStyle w:val="Char4"/>
          <w:rFonts w:hint="cs"/>
          <w:rtl/>
        </w:rPr>
        <w:t>وَٱلۡبَغۡضَآءَ</w:t>
      </w:r>
      <w:r w:rsidR="001114AC" w:rsidRPr="001114AC">
        <w:rPr>
          <w:rStyle w:val="Char4"/>
          <w:rtl/>
        </w:rPr>
        <w:t xml:space="preserve"> </w:t>
      </w:r>
      <w:r w:rsidR="001114AC" w:rsidRPr="001114AC">
        <w:rPr>
          <w:rStyle w:val="Char4"/>
          <w:rFonts w:hint="cs"/>
          <w:rtl/>
        </w:rPr>
        <w:t>إِلَىٰ</w:t>
      </w:r>
      <w:r w:rsidR="001114AC" w:rsidRPr="001114AC">
        <w:rPr>
          <w:rStyle w:val="Char4"/>
          <w:rtl/>
        </w:rPr>
        <w:t xml:space="preserve"> </w:t>
      </w:r>
      <w:r w:rsidR="001114AC" w:rsidRPr="001114AC">
        <w:rPr>
          <w:rStyle w:val="Char4"/>
          <w:rFonts w:hint="cs"/>
          <w:rtl/>
        </w:rPr>
        <w:t>يَوۡمِ</w:t>
      </w:r>
      <w:r w:rsidR="001114AC" w:rsidRPr="001114AC">
        <w:rPr>
          <w:rStyle w:val="Char4"/>
          <w:rtl/>
        </w:rPr>
        <w:t xml:space="preserve"> </w:t>
      </w:r>
      <w:r w:rsidR="001114AC" w:rsidRPr="001114AC">
        <w:rPr>
          <w:rStyle w:val="Char4"/>
          <w:rFonts w:hint="cs"/>
          <w:rtl/>
        </w:rPr>
        <w:t>ٱلۡقِيَٰمَةِ</w:t>
      </w:r>
      <w:r w:rsidR="001114AC">
        <w:rPr>
          <w:rFonts w:ascii="KFGQPC Uthman Taha Naskh" w:cs="KFGQPC Uthman Taha Naskh" w:hint="cs"/>
          <w:sz w:val="28"/>
          <w:rtl/>
          <w:lang w:val="en-MY" w:eastAsia="en-MY"/>
        </w:rPr>
        <w:t>﴾</w:t>
      </w:r>
      <w:r w:rsidR="001114AC">
        <w:rPr>
          <w:rFonts w:ascii="KFGQPC Uthman Taha Naskh" w:cs="KFGQPC Uthman Taha Naskh"/>
          <w:sz w:val="28"/>
          <w:rtl/>
          <w:lang w:val="en-MY" w:eastAsia="en-MY"/>
        </w:rPr>
        <w:t xml:space="preserve"> [</w:t>
      </w:r>
      <w:r w:rsidR="001114AC">
        <w:rPr>
          <w:rFonts w:ascii="KFGQPC Uthman Taha Naskh" w:cs="KFGQPC Uthman Taha Naskh" w:hint="cs"/>
          <w:sz w:val="28"/>
          <w:rtl/>
          <w:lang w:val="en-MY" w:eastAsia="en-MY"/>
        </w:rPr>
        <w:t>المائ‍دة</w:t>
      </w:r>
      <w:r w:rsidR="001114AC">
        <w:rPr>
          <w:rFonts w:ascii="KFGQPC Uthman Taha Naskh" w:cs="KFGQPC Uthman Taha Naskh"/>
          <w:sz w:val="28"/>
          <w:rtl/>
          <w:lang w:val="en-MY" w:eastAsia="en-MY"/>
        </w:rPr>
        <w:t xml:space="preserve">: </w:t>
      </w:r>
      <w:r w:rsidR="001114AC">
        <w:rPr>
          <w:rFonts w:ascii="KFGQPC Uthman Taha Naskh" w:cs="KFGQPC Uthman Taha Naskh" w:hint="cs"/>
          <w:sz w:val="28"/>
          <w:rtl/>
          <w:lang w:val="en-MY" w:eastAsia="en-MY"/>
        </w:rPr>
        <w:t>١٤</w:t>
      </w:r>
      <w:r w:rsidR="009C0D84">
        <w:rPr>
          <w:rFonts w:ascii="KFGQPC Uthman Taha Naskh" w:cs="KFGQPC Uthman Taha Naskh"/>
          <w:sz w:val="28"/>
          <w:rtl/>
          <w:lang w:val="en-MY" w:eastAsia="en-MY"/>
        </w:rPr>
        <w:t>].</w:t>
      </w:r>
    </w:p>
    <w:p w:rsidR="00281393" w:rsidRPr="00071EFE" w:rsidRDefault="00281393" w:rsidP="001114AC">
      <w:pPr>
        <w:widowControl w:val="0"/>
        <w:spacing w:after="60" w:line="228" w:lineRule="auto"/>
        <w:ind w:firstLine="284"/>
        <w:jc w:val="both"/>
        <w:rPr>
          <w:rFonts w:cs="mylotus"/>
          <w:szCs w:val="27"/>
          <w:rtl/>
        </w:rPr>
      </w:pPr>
      <w:r w:rsidRPr="00071EFE">
        <w:rPr>
          <w:rFonts w:cs="mylotus" w:hint="cs"/>
          <w:szCs w:val="27"/>
          <w:rtl/>
        </w:rPr>
        <w:t xml:space="preserve">ويقول سبحانه أيضاً: </w:t>
      </w:r>
      <w:r w:rsidR="001114AC">
        <w:rPr>
          <w:rFonts w:ascii="KFGQPC Uthman Taha Naskh" w:cs="KFGQPC Uthman Taha Naskh" w:hint="cs"/>
          <w:sz w:val="28"/>
          <w:rtl/>
          <w:lang w:val="en-MY" w:eastAsia="en-MY"/>
        </w:rPr>
        <w:t>﴿</w:t>
      </w:r>
      <w:r w:rsidR="001114AC" w:rsidRPr="001114AC">
        <w:rPr>
          <w:rStyle w:val="Char4"/>
          <w:rFonts w:hint="cs"/>
          <w:rtl/>
        </w:rPr>
        <w:t>وَقَالَتِ</w:t>
      </w:r>
      <w:r w:rsidR="001114AC" w:rsidRPr="001114AC">
        <w:rPr>
          <w:rStyle w:val="Char4"/>
          <w:rtl/>
        </w:rPr>
        <w:t xml:space="preserve"> </w:t>
      </w:r>
      <w:r w:rsidR="001114AC" w:rsidRPr="001114AC">
        <w:rPr>
          <w:rStyle w:val="Char4"/>
          <w:rFonts w:hint="cs"/>
          <w:rtl/>
        </w:rPr>
        <w:t>ٱلۡيَهُودُ</w:t>
      </w:r>
      <w:r w:rsidR="001114AC" w:rsidRPr="001114AC">
        <w:rPr>
          <w:rStyle w:val="Char4"/>
          <w:rtl/>
        </w:rPr>
        <w:t xml:space="preserve"> </w:t>
      </w:r>
      <w:r w:rsidR="001114AC" w:rsidRPr="001114AC">
        <w:rPr>
          <w:rStyle w:val="Char4"/>
          <w:rFonts w:hint="cs"/>
          <w:rtl/>
        </w:rPr>
        <w:t>يَدُ</w:t>
      </w:r>
      <w:r w:rsidR="001114AC" w:rsidRPr="001114AC">
        <w:rPr>
          <w:rStyle w:val="Char4"/>
          <w:rtl/>
        </w:rPr>
        <w:t xml:space="preserve"> </w:t>
      </w:r>
      <w:r w:rsidR="001114AC" w:rsidRPr="001114AC">
        <w:rPr>
          <w:rStyle w:val="Char4"/>
          <w:rFonts w:hint="cs"/>
          <w:rtl/>
        </w:rPr>
        <w:t>ٱللَّهِ</w:t>
      </w:r>
      <w:r w:rsidR="001114AC" w:rsidRPr="001114AC">
        <w:rPr>
          <w:rStyle w:val="Char4"/>
          <w:rtl/>
        </w:rPr>
        <w:t xml:space="preserve"> </w:t>
      </w:r>
      <w:r w:rsidR="001114AC" w:rsidRPr="001114AC">
        <w:rPr>
          <w:rStyle w:val="Char4"/>
          <w:rFonts w:hint="cs"/>
          <w:rtl/>
        </w:rPr>
        <w:t>مَغۡلُولَةٌۚ</w:t>
      </w:r>
      <w:r w:rsidR="001114AC" w:rsidRPr="001114AC">
        <w:rPr>
          <w:rStyle w:val="Char4"/>
          <w:rtl/>
        </w:rPr>
        <w:t xml:space="preserve"> </w:t>
      </w:r>
      <w:r w:rsidR="001114AC" w:rsidRPr="001114AC">
        <w:rPr>
          <w:rStyle w:val="Char4"/>
          <w:rFonts w:hint="cs"/>
          <w:rtl/>
        </w:rPr>
        <w:t>غُلَّتۡ</w:t>
      </w:r>
      <w:r w:rsidR="001114AC" w:rsidRPr="001114AC">
        <w:rPr>
          <w:rStyle w:val="Char4"/>
          <w:rtl/>
        </w:rPr>
        <w:t xml:space="preserve"> </w:t>
      </w:r>
      <w:r w:rsidR="001114AC" w:rsidRPr="001114AC">
        <w:rPr>
          <w:rStyle w:val="Char4"/>
          <w:rFonts w:hint="cs"/>
          <w:rtl/>
        </w:rPr>
        <w:t>أَيۡدِيهِمۡ</w:t>
      </w:r>
      <w:r w:rsidR="001114AC" w:rsidRPr="001114AC">
        <w:rPr>
          <w:rStyle w:val="Char4"/>
          <w:rtl/>
        </w:rPr>
        <w:t xml:space="preserve"> </w:t>
      </w:r>
      <w:r w:rsidR="001114AC" w:rsidRPr="001114AC">
        <w:rPr>
          <w:rStyle w:val="Char4"/>
          <w:rFonts w:hint="cs"/>
          <w:rtl/>
        </w:rPr>
        <w:t>وَلُعِنُواْ</w:t>
      </w:r>
      <w:r w:rsidR="001114AC" w:rsidRPr="001114AC">
        <w:rPr>
          <w:rStyle w:val="Char4"/>
          <w:rtl/>
        </w:rPr>
        <w:t xml:space="preserve"> </w:t>
      </w:r>
      <w:r w:rsidR="001114AC" w:rsidRPr="001114AC">
        <w:rPr>
          <w:rStyle w:val="Char4"/>
          <w:rFonts w:hint="cs"/>
          <w:rtl/>
        </w:rPr>
        <w:t>بِمَا</w:t>
      </w:r>
      <w:r w:rsidR="001114AC" w:rsidRPr="001114AC">
        <w:rPr>
          <w:rStyle w:val="Char4"/>
          <w:rtl/>
        </w:rPr>
        <w:t xml:space="preserve"> </w:t>
      </w:r>
      <w:r w:rsidR="001114AC" w:rsidRPr="001114AC">
        <w:rPr>
          <w:rStyle w:val="Char4"/>
          <w:rFonts w:hint="cs"/>
          <w:rtl/>
        </w:rPr>
        <w:t>قَالُواْۘ</w:t>
      </w:r>
      <w:r w:rsidR="001114AC" w:rsidRPr="001114AC">
        <w:rPr>
          <w:rStyle w:val="Char4"/>
          <w:rtl/>
        </w:rPr>
        <w:t xml:space="preserve"> </w:t>
      </w:r>
      <w:r w:rsidR="001114AC" w:rsidRPr="001114AC">
        <w:rPr>
          <w:rStyle w:val="Char4"/>
          <w:rFonts w:hint="cs"/>
          <w:rtl/>
        </w:rPr>
        <w:t>بَلۡ</w:t>
      </w:r>
      <w:r w:rsidR="001114AC" w:rsidRPr="001114AC">
        <w:rPr>
          <w:rStyle w:val="Char4"/>
          <w:rtl/>
        </w:rPr>
        <w:t xml:space="preserve"> </w:t>
      </w:r>
      <w:r w:rsidR="001114AC" w:rsidRPr="001114AC">
        <w:rPr>
          <w:rStyle w:val="Char4"/>
          <w:rFonts w:hint="cs"/>
          <w:rtl/>
        </w:rPr>
        <w:t>يَدَاهُ</w:t>
      </w:r>
      <w:r w:rsidR="001114AC" w:rsidRPr="001114AC">
        <w:rPr>
          <w:rStyle w:val="Char4"/>
          <w:rtl/>
        </w:rPr>
        <w:t xml:space="preserve"> </w:t>
      </w:r>
      <w:r w:rsidR="001114AC" w:rsidRPr="001114AC">
        <w:rPr>
          <w:rStyle w:val="Char4"/>
          <w:rFonts w:hint="cs"/>
          <w:rtl/>
        </w:rPr>
        <w:t>مَبۡسُوطَتَانِ</w:t>
      </w:r>
      <w:r w:rsidR="001114AC" w:rsidRPr="001114AC">
        <w:rPr>
          <w:rStyle w:val="Char4"/>
          <w:rtl/>
        </w:rPr>
        <w:t xml:space="preserve"> </w:t>
      </w:r>
      <w:r w:rsidR="001114AC" w:rsidRPr="001114AC">
        <w:rPr>
          <w:rStyle w:val="Char4"/>
          <w:rFonts w:hint="cs"/>
          <w:rtl/>
        </w:rPr>
        <w:t>يُنفِقُ</w:t>
      </w:r>
      <w:r w:rsidR="001114AC" w:rsidRPr="001114AC">
        <w:rPr>
          <w:rStyle w:val="Char4"/>
          <w:rtl/>
        </w:rPr>
        <w:t xml:space="preserve"> </w:t>
      </w:r>
      <w:r w:rsidR="001114AC" w:rsidRPr="001114AC">
        <w:rPr>
          <w:rStyle w:val="Char4"/>
          <w:rFonts w:hint="cs"/>
          <w:rtl/>
        </w:rPr>
        <w:t>كَيۡفَ</w:t>
      </w:r>
      <w:r w:rsidR="001114AC" w:rsidRPr="001114AC">
        <w:rPr>
          <w:rStyle w:val="Char4"/>
          <w:rtl/>
        </w:rPr>
        <w:t xml:space="preserve"> </w:t>
      </w:r>
      <w:r w:rsidR="001114AC" w:rsidRPr="001114AC">
        <w:rPr>
          <w:rStyle w:val="Char4"/>
          <w:rFonts w:hint="cs"/>
          <w:rtl/>
        </w:rPr>
        <w:t>يَشَآءُۚ</w:t>
      </w:r>
      <w:r w:rsidR="001114AC" w:rsidRPr="001114AC">
        <w:rPr>
          <w:rStyle w:val="Char4"/>
          <w:rtl/>
        </w:rPr>
        <w:t xml:space="preserve"> </w:t>
      </w:r>
      <w:r w:rsidR="001114AC" w:rsidRPr="001114AC">
        <w:rPr>
          <w:rStyle w:val="Char4"/>
          <w:rFonts w:hint="cs"/>
          <w:rtl/>
        </w:rPr>
        <w:t>وَلَيَزِيدَنَّ</w:t>
      </w:r>
      <w:r w:rsidR="001114AC" w:rsidRPr="001114AC">
        <w:rPr>
          <w:rStyle w:val="Char4"/>
          <w:rtl/>
        </w:rPr>
        <w:t xml:space="preserve"> </w:t>
      </w:r>
      <w:r w:rsidR="001114AC" w:rsidRPr="001114AC">
        <w:rPr>
          <w:rStyle w:val="Char4"/>
          <w:rFonts w:hint="cs"/>
          <w:rtl/>
        </w:rPr>
        <w:t>كَثِيرٗا</w:t>
      </w:r>
      <w:r w:rsidR="001114AC" w:rsidRPr="001114AC">
        <w:rPr>
          <w:rStyle w:val="Char4"/>
          <w:rtl/>
        </w:rPr>
        <w:t xml:space="preserve"> </w:t>
      </w:r>
      <w:r w:rsidR="001114AC" w:rsidRPr="001114AC">
        <w:rPr>
          <w:rStyle w:val="Char4"/>
          <w:rFonts w:hint="cs"/>
          <w:rtl/>
        </w:rPr>
        <w:t>مِّنۡهُم</w:t>
      </w:r>
      <w:r w:rsidR="001114AC" w:rsidRPr="001114AC">
        <w:rPr>
          <w:rStyle w:val="Char4"/>
          <w:rtl/>
        </w:rPr>
        <w:t xml:space="preserve"> </w:t>
      </w:r>
      <w:r w:rsidR="001114AC" w:rsidRPr="001114AC">
        <w:rPr>
          <w:rStyle w:val="Char4"/>
          <w:rFonts w:hint="cs"/>
          <w:rtl/>
        </w:rPr>
        <w:t>مَّآ</w:t>
      </w:r>
      <w:r w:rsidR="001114AC" w:rsidRPr="001114AC">
        <w:rPr>
          <w:rStyle w:val="Char4"/>
          <w:rtl/>
        </w:rPr>
        <w:t xml:space="preserve"> </w:t>
      </w:r>
      <w:r w:rsidR="001114AC" w:rsidRPr="001114AC">
        <w:rPr>
          <w:rStyle w:val="Char4"/>
          <w:rFonts w:hint="cs"/>
          <w:rtl/>
        </w:rPr>
        <w:t>أُنزِلَ</w:t>
      </w:r>
      <w:r w:rsidR="001114AC" w:rsidRPr="001114AC">
        <w:rPr>
          <w:rStyle w:val="Char4"/>
          <w:rtl/>
        </w:rPr>
        <w:t xml:space="preserve"> </w:t>
      </w:r>
      <w:r w:rsidR="001114AC" w:rsidRPr="001114AC">
        <w:rPr>
          <w:rStyle w:val="Char4"/>
          <w:rFonts w:hint="cs"/>
          <w:rtl/>
        </w:rPr>
        <w:t>إِلَيۡكَ</w:t>
      </w:r>
      <w:r w:rsidR="001114AC" w:rsidRPr="001114AC">
        <w:rPr>
          <w:rStyle w:val="Char4"/>
          <w:rtl/>
        </w:rPr>
        <w:t xml:space="preserve"> </w:t>
      </w:r>
      <w:r w:rsidR="001114AC" w:rsidRPr="001114AC">
        <w:rPr>
          <w:rStyle w:val="Char4"/>
          <w:rFonts w:hint="cs"/>
          <w:rtl/>
        </w:rPr>
        <w:t>مِن</w:t>
      </w:r>
      <w:r w:rsidR="001114AC" w:rsidRPr="001114AC">
        <w:rPr>
          <w:rStyle w:val="Char4"/>
          <w:rtl/>
        </w:rPr>
        <w:t xml:space="preserve"> </w:t>
      </w:r>
      <w:r w:rsidR="001114AC" w:rsidRPr="001114AC">
        <w:rPr>
          <w:rStyle w:val="Char4"/>
          <w:rFonts w:hint="cs"/>
          <w:rtl/>
        </w:rPr>
        <w:t>رَّبِّكَ</w:t>
      </w:r>
      <w:r w:rsidR="001114AC" w:rsidRPr="001114AC">
        <w:rPr>
          <w:rStyle w:val="Char4"/>
          <w:rtl/>
        </w:rPr>
        <w:t xml:space="preserve"> </w:t>
      </w:r>
      <w:r w:rsidR="001114AC" w:rsidRPr="001114AC">
        <w:rPr>
          <w:rStyle w:val="Char4"/>
          <w:rFonts w:hint="cs"/>
          <w:rtl/>
        </w:rPr>
        <w:t>طُغۡيَٰنٗا</w:t>
      </w:r>
      <w:r w:rsidR="001114AC" w:rsidRPr="001114AC">
        <w:rPr>
          <w:rStyle w:val="Char4"/>
          <w:rtl/>
        </w:rPr>
        <w:t xml:space="preserve"> </w:t>
      </w:r>
      <w:r w:rsidR="001114AC" w:rsidRPr="001114AC">
        <w:rPr>
          <w:rStyle w:val="Char4"/>
          <w:rFonts w:hint="cs"/>
          <w:rtl/>
        </w:rPr>
        <w:t>وَكُفۡرٗاۚ</w:t>
      </w:r>
      <w:r w:rsidR="001114AC" w:rsidRPr="001114AC">
        <w:rPr>
          <w:rStyle w:val="Char4"/>
          <w:rtl/>
        </w:rPr>
        <w:t xml:space="preserve"> </w:t>
      </w:r>
      <w:r w:rsidR="001114AC" w:rsidRPr="001114AC">
        <w:rPr>
          <w:rStyle w:val="Char4"/>
          <w:rFonts w:hint="cs"/>
          <w:rtl/>
        </w:rPr>
        <w:t>وَأَلۡقَيۡنَا</w:t>
      </w:r>
      <w:r w:rsidR="001114AC" w:rsidRPr="001114AC">
        <w:rPr>
          <w:rStyle w:val="Char4"/>
          <w:rtl/>
        </w:rPr>
        <w:t xml:space="preserve"> </w:t>
      </w:r>
      <w:r w:rsidR="001114AC" w:rsidRPr="001114AC">
        <w:rPr>
          <w:rStyle w:val="Char4"/>
          <w:rFonts w:hint="cs"/>
          <w:rtl/>
        </w:rPr>
        <w:t>بَيۡنَهُمُ</w:t>
      </w:r>
      <w:r w:rsidR="001114AC" w:rsidRPr="001114AC">
        <w:rPr>
          <w:rStyle w:val="Char4"/>
          <w:rtl/>
        </w:rPr>
        <w:t xml:space="preserve"> </w:t>
      </w:r>
      <w:r w:rsidR="001114AC" w:rsidRPr="001114AC">
        <w:rPr>
          <w:rStyle w:val="Char4"/>
          <w:rFonts w:hint="cs"/>
          <w:rtl/>
        </w:rPr>
        <w:t>ٱلۡعَدَٰوَةَ</w:t>
      </w:r>
      <w:r w:rsidR="001114AC" w:rsidRPr="001114AC">
        <w:rPr>
          <w:rStyle w:val="Char4"/>
          <w:rtl/>
        </w:rPr>
        <w:t xml:space="preserve"> </w:t>
      </w:r>
      <w:r w:rsidR="001114AC" w:rsidRPr="001114AC">
        <w:rPr>
          <w:rStyle w:val="Char4"/>
          <w:rFonts w:hint="cs"/>
          <w:rtl/>
        </w:rPr>
        <w:t>وَٱلۡبَغۡضَآءَ</w:t>
      </w:r>
      <w:r w:rsidR="001114AC" w:rsidRPr="001114AC">
        <w:rPr>
          <w:rStyle w:val="Char4"/>
          <w:rtl/>
        </w:rPr>
        <w:t xml:space="preserve"> </w:t>
      </w:r>
      <w:r w:rsidR="001114AC" w:rsidRPr="001114AC">
        <w:rPr>
          <w:rStyle w:val="Char4"/>
          <w:rFonts w:hint="cs"/>
          <w:rtl/>
        </w:rPr>
        <w:t>إِلَىٰ</w:t>
      </w:r>
      <w:r w:rsidR="001114AC" w:rsidRPr="001114AC">
        <w:rPr>
          <w:rStyle w:val="Char4"/>
          <w:rtl/>
        </w:rPr>
        <w:t xml:space="preserve"> </w:t>
      </w:r>
      <w:r w:rsidR="001114AC" w:rsidRPr="001114AC">
        <w:rPr>
          <w:rStyle w:val="Char4"/>
          <w:rFonts w:hint="cs"/>
          <w:rtl/>
        </w:rPr>
        <w:t>يَوۡمِ</w:t>
      </w:r>
      <w:r w:rsidR="001114AC" w:rsidRPr="001114AC">
        <w:rPr>
          <w:rStyle w:val="Char4"/>
          <w:rtl/>
        </w:rPr>
        <w:t xml:space="preserve"> </w:t>
      </w:r>
      <w:r w:rsidR="001114AC" w:rsidRPr="001114AC">
        <w:rPr>
          <w:rStyle w:val="Char4"/>
          <w:rFonts w:hint="cs"/>
          <w:rtl/>
        </w:rPr>
        <w:t>ٱلۡقِيَٰمَةِ</w:t>
      </w:r>
      <w:r w:rsidR="001114AC">
        <w:rPr>
          <w:rFonts w:ascii="KFGQPC Uthman Taha Naskh" w:cs="KFGQPC Uthman Taha Naskh" w:hint="cs"/>
          <w:sz w:val="28"/>
          <w:rtl/>
          <w:lang w:val="en-MY" w:eastAsia="en-MY"/>
        </w:rPr>
        <w:t>﴾</w:t>
      </w:r>
      <w:r w:rsidR="001114AC">
        <w:rPr>
          <w:rFonts w:ascii="KFGQPC Uthman Taha Naskh" w:cs="KFGQPC Uthman Taha Naskh"/>
          <w:sz w:val="28"/>
          <w:rtl/>
          <w:lang w:val="en-MY" w:eastAsia="en-MY"/>
        </w:rPr>
        <w:t xml:space="preserve"> [</w:t>
      </w:r>
      <w:r w:rsidR="001114AC">
        <w:rPr>
          <w:rFonts w:ascii="KFGQPC Uthman Taha Naskh" w:cs="KFGQPC Uthman Taha Naskh" w:hint="cs"/>
          <w:sz w:val="28"/>
          <w:rtl/>
          <w:lang w:val="en-MY" w:eastAsia="en-MY"/>
        </w:rPr>
        <w:t>المائ‍دة</w:t>
      </w:r>
      <w:r w:rsidR="001114AC">
        <w:rPr>
          <w:rFonts w:ascii="KFGQPC Uthman Taha Naskh" w:cs="KFGQPC Uthman Taha Naskh"/>
          <w:sz w:val="28"/>
          <w:rtl/>
          <w:lang w:val="en-MY" w:eastAsia="en-MY"/>
        </w:rPr>
        <w:t xml:space="preserve">: </w:t>
      </w:r>
      <w:r w:rsidR="001114AC">
        <w:rPr>
          <w:rFonts w:ascii="KFGQPC Uthman Taha Naskh" w:cs="KFGQPC Uthman Taha Naskh" w:hint="cs"/>
          <w:sz w:val="28"/>
          <w:rtl/>
          <w:lang w:val="en-MY" w:eastAsia="en-MY"/>
        </w:rPr>
        <w:t>٦٤</w:t>
      </w:r>
      <w:r w:rsidR="009C0D84">
        <w:rPr>
          <w:rFonts w:ascii="KFGQPC Uthman Taha Naskh" w:cs="KFGQPC Uthman Taha Naskh"/>
          <w:sz w:val="28"/>
          <w:rtl/>
          <w:lang w:val="en-MY" w:eastAsia="en-MY"/>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szCs w:val="27"/>
          <w:rtl/>
        </w:rPr>
        <w:t>إذن من ه</w:t>
      </w:r>
      <w:r w:rsidRPr="00071EFE">
        <w:rPr>
          <w:rFonts w:cs="mylotus" w:hint="cs"/>
          <w:szCs w:val="27"/>
          <w:rtl/>
        </w:rPr>
        <w:t>اتين</w:t>
      </w:r>
      <w:r w:rsidRPr="00071EFE">
        <w:rPr>
          <w:rFonts w:cs="mylotus"/>
          <w:szCs w:val="27"/>
          <w:rtl/>
        </w:rPr>
        <w:t xml:space="preserve"> الآي</w:t>
      </w:r>
      <w:r w:rsidRPr="00071EFE">
        <w:rPr>
          <w:rFonts w:cs="mylotus" w:hint="cs"/>
          <w:szCs w:val="27"/>
          <w:rtl/>
        </w:rPr>
        <w:t>تين</w:t>
      </w:r>
      <w:r w:rsidRPr="00071EFE">
        <w:rPr>
          <w:rFonts w:cs="mylotus"/>
          <w:szCs w:val="27"/>
          <w:rtl/>
        </w:rPr>
        <w:t xml:space="preserve"> يتبـيَّن أنه حتى يوم القيامة سيبقى هناك يهود على وجه الأرض وستبقى بينهم العداوة والبغضاء، وكذلك سيبقى النصارى أيضاً على هذه الصورة حتى يوم القيامة، </w:t>
      </w:r>
      <w:r w:rsidRPr="00071EFE">
        <w:rPr>
          <w:rFonts w:cs="mylotus" w:hint="cs"/>
          <w:szCs w:val="27"/>
          <w:rtl/>
        </w:rPr>
        <w:t>فليس الأمر أنه لن يبقى قبل القيامة أي كافر أو طالح وأن الإيمان والصلاح سيعُمَّان الأرض!</w:t>
      </w:r>
    </w:p>
    <w:p w:rsidR="00281393" w:rsidRPr="00071EFE" w:rsidRDefault="00281393" w:rsidP="00071EFE">
      <w:pPr>
        <w:widowControl w:val="0"/>
        <w:spacing w:after="60" w:line="228" w:lineRule="auto"/>
        <w:ind w:firstLine="284"/>
        <w:jc w:val="both"/>
        <w:rPr>
          <w:rFonts w:cs="mylotus" w:hint="cs"/>
          <w:szCs w:val="27"/>
          <w:rtl/>
        </w:rPr>
      </w:pPr>
    </w:p>
    <w:p w:rsidR="00281393" w:rsidRPr="00071EFE" w:rsidRDefault="00281393" w:rsidP="009C0D84">
      <w:pPr>
        <w:widowControl w:val="0"/>
        <w:spacing w:after="60" w:line="228" w:lineRule="auto"/>
        <w:jc w:val="center"/>
        <w:rPr>
          <w:rFonts w:cs="mylotus" w:hint="cs"/>
          <w:szCs w:val="27"/>
          <w:rtl/>
        </w:rPr>
      </w:pPr>
      <w:r w:rsidRPr="009C0D84">
        <w:rPr>
          <w:rFonts w:cs="KFGQPC Uthman Taha Naskh" w:hint="cs"/>
          <w:sz w:val="28"/>
          <w:lang w:bidi="ar-SY"/>
        </w:rPr>
        <w:sym w:font="AGA Arabesque" w:char="F023"/>
      </w:r>
      <w:r w:rsidRPr="009C0D84">
        <w:rPr>
          <w:rFonts w:cs="KFGQPC Uthman Taha Naskh" w:hint="cs"/>
          <w:sz w:val="28"/>
          <w:lang w:bidi="ar-SY"/>
        </w:rPr>
        <w:sym w:font="AGA Arabesque" w:char="F023"/>
      </w:r>
      <w:r w:rsidRPr="009C0D84">
        <w:rPr>
          <w:rFonts w:cs="KFGQPC Uthman Taha Naskh" w:hint="cs"/>
          <w:sz w:val="28"/>
          <w:lang w:bidi="ar-SY"/>
        </w:rPr>
        <w:sym w:font="AGA Arabesque" w:char="F023"/>
      </w:r>
      <w:r>
        <w:rPr>
          <w:rFonts w:cs="KFGQPC Uthman Taha Naskh"/>
          <w:sz w:val="36"/>
          <w:szCs w:val="36"/>
          <w:lang w:bidi="ar-SY"/>
        </w:rPr>
        <w:tab/>
      </w:r>
    </w:p>
    <w:p w:rsidR="00281393" w:rsidRPr="00071EFE" w:rsidRDefault="00281393" w:rsidP="00071EFE">
      <w:pPr>
        <w:widowControl w:val="0"/>
        <w:spacing w:after="60" w:line="228" w:lineRule="auto"/>
        <w:ind w:firstLine="284"/>
        <w:jc w:val="both"/>
        <w:rPr>
          <w:rFonts w:cs="mylotus" w:hint="cs"/>
          <w:szCs w:val="27"/>
          <w:rtl/>
        </w:rPr>
      </w:pPr>
    </w:p>
    <w:p w:rsidR="00281393" w:rsidRPr="00071EFE" w:rsidRDefault="00281393" w:rsidP="00071EFE">
      <w:pPr>
        <w:widowControl w:val="0"/>
        <w:spacing w:after="60" w:line="228" w:lineRule="auto"/>
        <w:ind w:firstLine="284"/>
        <w:jc w:val="both"/>
        <w:rPr>
          <w:rFonts w:cs="mylotus" w:hint="cs"/>
          <w:szCs w:val="27"/>
          <w:rtl/>
        </w:rPr>
      </w:pPr>
    </w:p>
    <w:p w:rsidR="00281393" w:rsidRPr="00071EFE" w:rsidRDefault="00281393" w:rsidP="00071EFE">
      <w:pPr>
        <w:widowControl w:val="0"/>
        <w:spacing w:after="60" w:line="228" w:lineRule="auto"/>
        <w:ind w:firstLine="284"/>
        <w:jc w:val="both"/>
        <w:rPr>
          <w:rFonts w:cs="mylotus"/>
          <w:szCs w:val="27"/>
          <w:rtl/>
        </w:rPr>
        <w:sectPr w:rsidR="00281393" w:rsidRPr="00071EFE" w:rsidSect="0040304D">
          <w:headerReference w:type="default" r:id="rId26"/>
          <w:footnotePr>
            <w:numRestart w:val="eachPage"/>
          </w:footnotePr>
          <w:type w:val="oddPage"/>
          <w:pgSz w:w="11907" w:h="16840" w:code="9"/>
          <w:pgMar w:top="1021" w:right="2495" w:bottom="4253" w:left="2041" w:header="0" w:footer="1021" w:gutter="0"/>
          <w:cols w:space="708"/>
          <w:bidi/>
          <w:rtlGutter/>
          <w:docGrid w:linePitch="360"/>
        </w:sectPr>
      </w:pPr>
    </w:p>
    <w:p w:rsidR="00281393" w:rsidRPr="00071EFE" w:rsidRDefault="00281393" w:rsidP="00071EFE">
      <w:pPr>
        <w:widowControl w:val="0"/>
        <w:spacing w:after="60" w:line="228" w:lineRule="auto"/>
        <w:ind w:firstLine="284"/>
        <w:jc w:val="both"/>
        <w:rPr>
          <w:rFonts w:cs="mylotus" w:hint="cs"/>
          <w:szCs w:val="27"/>
          <w:rtl/>
        </w:rPr>
      </w:pPr>
    </w:p>
    <w:p w:rsidR="00281393" w:rsidRPr="00D316E8" w:rsidRDefault="004E7FBD" w:rsidP="004E7FBD">
      <w:pPr>
        <w:pStyle w:val="a"/>
        <w:rPr>
          <w:rFonts w:hint="cs"/>
          <w:rtl/>
        </w:rPr>
      </w:pPr>
      <w:bookmarkStart w:id="44" w:name="_Toc366882440"/>
      <w:r>
        <w:rPr>
          <w:rFonts w:hint="cs"/>
          <w:rtl/>
        </w:rPr>
        <w:t>الفصل الثالث</w:t>
      </w:r>
      <w:r>
        <w:rPr>
          <w:rtl/>
        </w:rPr>
        <w:br/>
      </w:r>
      <w:r w:rsidR="00281393" w:rsidRPr="00D316E8">
        <w:rPr>
          <w:rFonts w:hint="cs"/>
          <w:rtl/>
        </w:rPr>
        <w:t>الآيات التي يُستَدَلُّ بها لإثبات الإمام الثاني عشر</w:t>
      </w:r>
      <w:bookmarkEnd w:id="44"/>
    </w:p>
    <w:p w:rsidR="00281393" w:rsidRPr="00071EFE" w:rsidRDefault="00281393" w:rsidP="00071EFE">
      <w:pPr>
        <w:widowControl w:val="0"/>
        <w:spacing w:after="60" w:line="228" w:lineRule="auto"/>
        <w:ind w:firstLine="284"/>
        <w:jc w:val="both"/>
        <w:rPr>
          <w:rFonts w:cs="mylotus"/>
          <w:szCs w:val="27"/>
          <w:rtl/>
        </w:rPr>
      </w:pPr>
      <w:r w:rsidRPr="00071EFE">
        <w:rPr>
          <w:rFonts w:cs="mylotus"/>
          <w:szCs w:val="27"/>
          <w:rtl/>
        </w:rPr>
        <w:t>قبل أن نذكر الآيات نطلب منك أيها القارئ الكريم، إذا لم تكن تحفظ القرآن أو لم يكن لك معرفة باللغة العربية، أن تضع أمامك ترجمة للقرآن الكريم وتتدبر معاني الآيات التي سنذكرها فيما يلي:</w:t>
      </w:r>
    </w:p>
    <w:bookmarkStart w:id="45" w:name="_Ref366525805"/>
    <w:p w:rsidR="00281393" w:rsidRPr="00071EFE" w:rsidRDefault="00700ED1" w:rsidP="00700ED1">
      <w:pPr>
        <w:pStyle w:val="Caption"/>
        <w:rPr>
          <w:rtl/>
        </w:rPr>
      </w:pPr>
      <w:r w:rsidRPr="007502F8">
        <w:rPr>
          <w:color w:val="FFFFFF"/>
          <w:szCs w:val="2"/>
          <w:rtl/>
        </w:rPr>
        <w:fldChar w:fldCharType="begin"/>
      </w:r>
      <w:r w:rsidRPr="007502F8">
        <w:rPr>
          <w:color w:val="FFFFFF"/>
          <w:szCs w:val="2"/>
          <w:rtl/>
        </w:rPr>
        <w:instrText xml:space="preserve"> </w:instrText>
      </w:r>
      <w:r w:rsidRPr="007502F8">
        <w:rPr>
          <w:rFonts w:hint="cs"/>
          <w:color w:val="FFFFFF"/>
          <w:szCs w:val="2"/>
        </w:rPr>
        <w:instrText>SEQ</w:instrText>
      </w:r>
      <w:r w:rsidRPr="007502F8">
        <w:rPr>
          <w:rFonts w:hint="cs"/>
          <w:color w:val="FFFFFF"/>
          <w:szCs w:val="2"/>
          <w:rtl/>
        </w:rPr>
        <w:instrText xml:space="preserve"> ارجاعات \* </w:instrText>
      </w:r>
      <w:r w:rsidRPr="007502F8">
        <w:rPr>
          <w:rFonts w:hint="cs"/>
          <w:color w:val="FFFFFF"/>
          <w:szCs w:val="2"/>
        </w:rPr>
        <w:instrText>ARABIC</w:instrText>
      </w:r>
      <w:r w:rsidRPr="007502F8">
        <w:rPr>
          <w:color w:val="FFFFFF"/>
          <w:szCs w:val="2"/>
        </w:rPr>
        <w:instrText xml:space="preserve"> </w:instrText>
      </w:r>
      <w:r w:rsidRPr="007502F8">
        <w:rPr>
          <w:color w:val="FFFFFF"/>
          <w:szCs w:val="2"/>
        </w:rPr>
        <w:fldChar w:fldCharType="separate"/>
      </w:r>
      <w:r w:rsidR="0090698E">
        <w:rPr>
          <w:noProof/>
          <w:color w:val="FFFFFF"/>
          <w:szCs w:val="2"/>
          <w:rtl/>
        </w:rPr>
        <w:t>8</w:t>
      </w:r>
      <w:r w:rsidRPr="007502F8">
        <w:rPr>
          <w:color w:val="FFFFFF"/>
          <w:szCs w:val="2"/>
          <w:rtl/>
        </w:rPr>
        <w:fldChar w:fldCharType="end"/>
      </w:r>
      <w:r w:rsidR="00281393" w:rsidRPr="00071EFE">
        <w:rPr>
          <w:rFonts w:hint="cs"/>
          <w:rtl/>
        </w:rPr>
        <w:t>1-</w:t>
      </w:r>
      <w:r w:rsidR="00281393" w:rsidRPr="00071EFE">
        <w:rPr>
          <w:rtl/>
        </w:rPr>
        <w:t xml:space="preserve"> إحدى الآيات التي يستدلّون بها على ظهور المهدي قوله تعالى: </w:t>
      </w:r>
      <w:r w:rsidR="001114AC">
        <w:rPr>
          <w:rFonts w:ascii="KFGQPC Uthman Taha Naskh" w:cs="KFGQPC Uthman Taha Naskh" w:hint="cs"/>
          <w:sz w:val="28"/>
          <w:rtl/>
          <w:lang w:val="en-MY" w:eastAsia="en-MY"/>
        </w:rPr>
        <w:t>﴿</w:t>
      </w:r>
      <w:r w:rsidR="001114AC" w:rsidRPr="001114AC">
        <w:rPr>
          <w:rStyle w:val="Char4"/>
          <w:rFonts w:hint="cs"/>
          <w:rtl/>
        </w:rPr>
        <w:t>وَلَقَدۡ</w:t>
      </w:r>
      <w:r w:rsidR="001114AC" w:rsidRPr="001114AC">
        <w:rPr>
          <w:rStyle w:val="Char4"/>
          <w:rtl/>
        </w:rPr>
        <w:t xml:space="preserve"> </w:t>
      </w:r>
      <w:r w:rsidR="001114AC" w:rsidRPr="001114AC">
        <w:rPr>
          <w:rStyle w:val="Char4"/>
          <w:rFonts w:hint="cs"/>
          <w:rtl/>
        </w:rPr>
        <w:t>كَتَبۡنَا</w:t>
      </w:r>
      <w:r w:rsidR="001114AC" w:rsidRPr="001114AC">
        <w:rPr>
          <w:rStyle w:val="Char4"/>
          <w:rtl/>
        </w:rPr>
        <w:t xml:space="preserve"> </w:t>
      </w:r>
      <w:r w:rsidR="001114AC" w:rsidRPr="001114AC">
        <w:rPr>
          <w:rStyle w:val="Char4"/>
          <w:rFonts w:hint="cs"/>
          <w:rtl/>
        </w:rPr>
        <w:t>فِي</w:t>
      </w:r>
      <w:r w:rsidR="001114AC" w:rsidRPr="001114AC">
        <w:rPr>
          <w:rStyle w:val="Char4"/>
          <w:rtl/>
        </w:rPr>
        <w:t xml:space="preserve"> </w:t>
      </w:r>
      <w:r w:rsidR="001114AC" w:rsidRPr="001114AC">
        <w:rPr>
          <w:rStyle w:val="Char4"/>
          <w:rFonts w:hint="cs"/>
          <w:rtl/>
        </w:rPr>
        <w:t>ٱلزَّبُورِ</w:t>
      </w:r>
      <w:r w:rsidR="001114AC" w:rsidRPr="001114AC">
        <w:rPr>
          <w:rStyle w:val="Char4"/>
          <w:rtl/>
        </w:rPr>
        <w:t xml:space="preserve"> </w:t>
      </w:r>
      <w:r w:rsidR="001114AC" w:rsidRPr="001114AC">
        <w:rPr>
          <w:rStyle w:val="Char4"/>
          <w:rFonts w:hint="cs"/>
          <w:rtl/>
        </w:rPr>
        <w:t>مِنۢ</w:t>
      </w:r>
      <w:r w:rsidR="001114AC" w:rsidRPr="001114AC">
        <w:rPr>
          <w:rStyle w:val="Char4"/>
          <w:rtl/>
        </w:rPr>
        <w:t xml:space="preserve"> </w:t>
      </w:r>
      <w:r w:rsidR="001114AC" w:rsidRPr="001114AC">
        <w:rPr>
          <w:rStyle w:val="Char4"/>
          <w:rFonts w:hint="cs"/>
          <w:rtl/>
        </w:rPr>
        <w:t>بَعۡدِ</w:t>
      </w:r>
      <w:r w:rsidR="001114AC" w:rsidRPr="001114AC">
        <w:rPr>
          <w:rStyle w:val="Char4"/>
          <w:rtl/>
        </w:rPr>
        <w:t xml:space="preserve"> </w:t>
      </w:r>
      <w:r w:rsidR="001114AC" w:rsidRPr="001114AC">
        <w:rPr>
          <w:rStyle w:val="Char4"/>
          <w:rFonts w:hint="cs"/>
          <w:rtl/>
        </w:rPr>
        <w:t>ٱلذِّكۡرِ</w:t>
      </w:r>
      <w:r w:rsidR="001114AC" w:rsidRPr="001114AC">
        <w:rPr>
          <w:rStyle w:val="Char4"/>
          <w:rtl/>
        </w:rPr>
        <w:t xml:space="preserve"> </w:t>
      </w:r>
      <w:r w:rsidR="001114AC" w:rsidRPr="001114AC">
        <w:rPr>
          <w:rStyle w:val="Char4"/>
          <w:rFonts w:hint="cs"/>
          <w:rtl/>
        </w:rPr>
        <w:t>أَنَّ</w:t>
      </w:r>
      <w:r w:rsidR="001114AC" w:rsidRPr="001114AC">
        <w:rPr>
          <w:rStyle w:val="Char4"/>
          <w:rtl/>
        </w:rPr>
        <w:t xml:space="preserve"> </w:t>
      </w:r>
      <w:r w:rsidR="001114AC" w:rsidRPr="001114AC">
        <w:rPr>
          <w:rStyle w:val="Char4"/>
          <w:rFonts w:hint="cs"/>
          <w:rtl/>
        </w:rPr>
        <w:t>ٱلۡأَرۡضَ</w:t>
      </w:r>
      <w:r w:rsidR="001114AC" w:rsidRPr="001114AC">
        <w:rPr>
          <w:rStyle w:val="Char4"/>
          <w:rtl/>
        </w:rPr>
        <w:t xml:space="preserve"> </w:t>
      </w:r>
      <w:r w:rsidR="001114AC" w:rsidRPr="001114AC">
        <w:rPr>
          <w:rStyle w:val="Char4"/>
          <w:rFonts w:hint="cs"/>
          <w:rtl/>
        </w:rPr>
        <w:t>يَرِثُهَا</w:t>
      </w:r>
      <w:r w:rsidR="001114AC" w:rsidRPr="001114AC">
        <w:rPr>
          <w:rStyle w:val="Char4"/>
          <w:rtl/>
        </w:rPr>
        <w:t xml:space="preserve"> </w:t>
      </w:r>
      <w:r w:rsidR="001114AC" w:rsidRPr="001114AC">
        <w:rPr>
          <w:rStyle w:val="Char4"/>
          <w:rFonts w:hint="cs"/>
          <w:rtl/>
        </w:rPr>
        <w:t>عِبَادِيَ</w:t>
      </w:r>
      <w:r w:rsidR="001114AC" w:rsidRPr="001114AC">
        <w:rPr>
          <w:rStyle w:val="Char4"/>
          <w:rtl/>
        </w:rPr>
        <w:t xml:space="preserve"> </w:t>
      </w:r>
      <w:r w:rsidR="001114AC" w:rsidRPr="001114AC">
        <w:rPr>
          <w:rStyle w:val="Char4"/>
          <w:rFonts w:hint="cs"/>
          <w:rtl/>
        </w:rPr>
        <w:t>ٱلصَّٰلِحُونَ</w:t>
      </w:r>
      <w:r w:rsidR="001114AC">
        <w:rPr>
          <w:rFonts w:ascii="KFGQPC Uthmanic Script HAFS" w:cs="KFGQPC Uthmanic Script HAFS"/>
          <w:sz w:val="28"/>
          <w:rtl/>
          <w:lang w:val="en-MY" w:eastAsia="en-MY"/>
        </w:rPr>
        <w:t xml:space="preserve"> </w:t>
      </w:r>
      <w:r w:rsidR="001114AC">
        <w:rPr>
          <w:rFonts w:ascii="KFGQPC Uthmanic Script HAFS" w:cs="KFGQPC Uthmanic Script HAFS" w:hint="cs"/>
          <w:sz w:val="28"/>
          <w:rtl/>
          <w:lang w:val="en-MY" w:eastAsia="en-MY"/>
        </w:rPr>
        <w:t>١٠٥</w:t>
      </w:r>
      <w:r w:rsidR="001114AC">
        <w:rPr>
          <w:rFonts w:ascii="KFGQPC Uthman Taha Naskh" w:cs="KFGQPC Uthman Taha Naskh" w:hint="cs"/>
          <w:sz w:val="28"/>
          <w:rtl/>
          <w:lang w:val="en-MY" w:eastAsia="en-MY"/>
        </w:rPr>
        <w:t>﴾</w:t>
      </w:r>
      <w:r w:rsidR="001114AC">
        <w:rPr>
          <w:rFonts w:ascii="KFGQPC Uthman Taha Naskh" w:cs="KFGQPC Uthman Taha Naskh"/>
          <w:sz w:val="28"/>
          <w:rtl/>
          <w:lang w:val="en-MY" w:eastAsia="en-MY"/>
        </w:rPr>
        <w:t xml:space="preserve"> [</w:t>
      </w:r>
      <w:r w:rsidR="006F3D18">
        <w:rPr>
          <w:rFonts w:ascii="KFGQPC Uthman Taha Naskh" w:cs="KFGQPC Uthman Taha Naskh" w:hint="cs"/>
          <w:sz w:val="28"/>
          <w:rtl/>
          <w:lang w:val="en-MY" w:eastAsia="en-MY"/>
        </w:rPr>
        <w:t>الأنبياء</w:t>
      </w:r>
      <w:r w:rsidR="001114AC">
        <w:rPr>
          <w:rFonts w:ascii="KFGQPC Uthman Taha Naskh" w:cs="KFGQPC Uthman Taha Naskh"/>
          <w:sz w:val="28"/>
          <w:rtl/>
          <w:lang w:val="en-MY" w:eastAsia="en-MY"/>
        </w:rPr>
        <w:t xml:space="preserve">: </w:t>
      </w:r>
      <w:r w:rsidR="001114AC">
        <w:rPr>
          <w:rFonts w:ascii="KFGQPC Uthman Taha Naskh" w:cs="KFGQPC Uthman Taha Naskh" w:hint="cs"/>
          <w:sz w:val="28"/>
          <w:rtl/>
          <w:lang w:val="en-MY" w:eastAsia="en-MY"/>
        </w:rPr>
        <w:t>١٠٥</w:t>
      </w:r>
      <w:r w:rsidR="001114AC">
        <w:rPr>
          <w:rFonts w:ascii="KFGQPC Uthman Taha Naskh" w:cs="KFGQPC Uthman Taha Naskh"/>
          <w:sz w:val="28"/>
          <w:rtl/>
          <w:lang w:val="en-MY" w:eastAsia="en-MY"/>
        </w:rPr>
        <w:t xml:space="preserve">] </w:t>
      </w:r>
      <w:r w:rsidR="00281393" w:rsidRPr="00071EFE">
        <w:rPr>
          <w:rtl/>
        </w:rPr>
        <w:t>.</w:t>
      </w:r>
      <w:bookmarkEnd w:id="45"/>
    </w:p>
    <w:p w:rsidR="00281393" w:rsidRPr="00071EFE" w:rsidRDefault="00281393" w:rsidP="00071EFE">
      <w:pPr>
        <w:widowControl w:val="0"/>
        <w:spacing w:after="60" w:line="228" w:lineRule="auto"/>
        <w:ind w:firstLine="284"/>
        <w:jc w:val="both"/>
        <w:rPr>
          <w:rFonts w:cs="mylotus"/>
          <w:szCs w:val="27"/>
          <w:rtl/>
        </w:rPr>
      </w:pPr>
      <w:r w:rsidRPr="00071EFE">
        <w:rPr>
          <w:rFonts w:cs="mylotus" w:hint="cs"/>
          <w:b/>
          <w:bCs/>
          <w:szCs w:val="27"/>
          <w:rtl/>
        </w:rPr>
        <w:t>التعليق</w:t>
      </w:r>
      <w:r w:rsidRPr="00071EFE">
        <w:rPr>
          <w:rFonts w:cs="mylotus"/>
          <w:szCs w:val="27"/>
          <w:rtl/>
        </w:rPr>
        <w:t>: من العجيب كيف يتم تحريف معنى مثل هذه الآية الواضحة التي لا لبس في معناها، ويتم تفسيرها بمعنى ما أنزل الله به من سلطان، فقاتل الله الذين أدخلوا في الإسلام روايات كاذبة شوهت الإسلام الذي أنزله الله وحرفت معاني آياته.</w:t>
      </w:r>
    </w:p>
    <w:p w:rsidR="00281393" w:rsidRPr="00071EFE" w:rsidRDefault="00281393" w:rsidP="00071EFE">
      <w:pPr>
        <w:widowControl w:val="0"/>
        <w:spacing w:after="60" w:line="228" w:lineRule="auto"/>
        <w:ind w:firstLine="284"/>
        <w:jc w:val="both"/>
        <w:rPr>
          <w:rFonts w:cs="mylotus"/>
          <w:szCs w:val="27"/>
          <w:rtl/>
        </w:rPr>
      </w:pPr>
      <w:r w:rsidRPr="00071EFE">
        <w:rPr>
          <w:rFonts w:cs="mylotus"/>
          <w:szCs w:val="27"/>
          <w:rtl/>
        </w:rPr>
        <w:t xml:space="preserve">لننظر الآن </w:t>
      </w:r>
      <w:r w:rsidRPr="00071EFE">
        <w:rPr>
          <w:rFonts w:cs="mylotus" w:hint="cs"/>
          <w:szCs w:val="27"/>
          <w:rtl/>
        </w:rPr>
        <w:t>إلى</w:t>
      </w:r>
      <w:r w:rsidRPr="00071EFE">
        <w:rPr>
          <w:rFonts w:cs="mylotus"/>
          <w:szCs w:val="27"/>
          <w:rtl/>
        </w:rPr>
        <w:t xml:space="preserve"> المقصود الحقيقي من هذه الآية؟ يجب أن نذهب إلى المصدر الذي أشارت إليه الآية، أي الزبور، فنجد أنه في سفر المزامير لداود [المزمور37: الآية29] النص التالي: "</w:t>
      </w:r>
      <w:r w:rsidRPr="001114AC">
        <w:rPr>
          <w:rFonts w:cs="KFGQPC Uthman Taha Naskh"/>
          <w:szCs w:val="27"/>
          <w:rtl/>
        </w:rPr>
        <w:t>الصِّدِّيقُونَ يَرِثُونَ الأَرْضَ وَيَسْكُنُونَهَا إِلَى الأَبَدِ.</w:t>
      </w:r>
      <w:r w:rsidRPr="00071EFE">
        <w:rPr>
          <w:rFonts w:cs="mylotus"/>
          <w:szCs w:val="27"/>
          <w:rtl/>
        </w:rPr>
        <w:t>".</w:t>
      </w:r>
    </w:p>
    <w:p w:rsidR="00281393" w:rsidRPr="009C0D84" w:rsidRDefault="00281393" w:rsidP="001114AC">
      <w:pPr>
        <w:widowControl w:val="0"/>
        <w:spacing w:after="60" w:line="228" w:lineRule="auto"/>
        <w:ind w:firstLine="284"/>
        <w:jc w:val="both"/>
        <w:rPr>
          <w:rFonts w:cs="mylotus"/>
          <w:spacing w:val="-2"/>
          <w:szCs w:val="27"/>
          <w:rtl/>
        </w:rPr>
      </w:pPr>
      <w:r w:rsidRPr="009C0D84">
        <w:rPr>
          <w:rFonts w:cs="mylotus"/>
          <w:spacing w:val="-2"/>
          <w:szCs w:val="27"/>
          <w:rtl/>
        </w:rPr>
        <w:t xml:space="preserve">إذن يتبين أن المقصود من الأرض التي سيرثها الصالحون أرض الجنة، إذْ لو كان المقصود أرض الدنيا لما صح قوله أنهم سيسكنونها إلى الأبد، لأنه من المعلوم أن أرض الدنيا لن تبقى إلى الأبد ولا الصالحون سيعيشون في الأرض إلى لأبد، بل سيموت الجميع وتقوم القيامة. كما قال تعالى: </w:t>
      </w:r>
      <w:r w:rsidR="001114AC" w:rsidRPr="009C0D84">
        <w:rPr>
          <w:rFonts w:ascii="KFGQPC Uthman Taha Naskh" w:cs="KFGQPC Uthman Taha Naskh" w:hint="cs"/>
          <w:spacing w:val="-2"/>
          <w:sz w:val="28"/>
          <w:rtl/>
          <w:lang w:val="en-MY" w:eastAsia="en-MY"/>
        </w:rPr>
        <w:t>﴿</w:t>
      </w:r>
      <w:r w:rsidR="001114AC" w:rsidRPr="009C0D84">
        <w:rPr>
          <w:rStyle w:val="Char4"/>
          <w:rFonts w:hint="cs"/>
          <w:spacing w:val="-2"/>
          <w:rtl/>
        </w:rPr>
        <w:t>إِذَا</w:t>
      </w:r>
      <w:r w:rsidR="001114AC" w:rsidRPr="009C0D84">
        <w:rPr>
          <w:rStyle w:val="Char4"/>
          <w:spacing w:val="-2"/>
          <w:rtl/>
        </w:rPr>
        <w:t xml:space="preserve"> </w:t>
      </w:r>
      <w:r w:rsidR="001114AC" w:rsidRPr="009C0D84">
        <w:rPr>
          <w:rStyle w:val="Char4"/>
          <w:rFonts w:hint="cs"/>
          <w:spacing w:val="-2"/>
          <w:rtl/>
        </w:rPr>
        <w:t>زُلۡزِلَتِ</w:t>
      </w:r>
      <w:r w:rsidR="001114AC" w:rsidRPr="009C0D84">
        <w:rPr>
          <w:rStyle w:val="Char4"/>
          <w:spacing w:val="-2"/>
          <w:rtl/>
        </w:rPr>
        <w:t xml:space="preserve"> </w:t>
      </w:r>
      <w:r w:rsidR="001114AC" w:rsidRPr="009C0D84">
        <w:rPr>
          <w:rStyle w:val="Char4"/>
          <w:rFonts w:hint="cs"/>
          <w:spacing w:val="-2"/>
          <w:rtl/>
        </w:rPr>
        <w:t>ٱلۡأَرۡضُ</w:t>
      </w:r>
      <w:r w:rsidR="001114AC" w:rsidRPr="009C0D84">
        <w:rPr>
          <w:rStyle w:val="Char4"/>
          <w:spacing w:val="-2"/>
          <w:rtl/>
        </w:rPr>
        <w:t xml:space="preserve"> </w:t>
      </w:r>
      <w:r w:rsidR="001114AC" w:rsidRPr="009C0D84">
        <w:rPr>
          <w:rStyle w:val="Char4"/>
          <w:rFonts w:hint="cs"/>
          <w:spacing w:val="-2"/>
          <w:rtl/>
        </w:rPr>
        <w:t>زِلۡزَالَهَا</w:t>
      </w:r>
      <w:r w:rsidR="001114AC" w:rsidRPr="009C0D84">
        <w:rPr>
          <w:rFonts w:ascii="KFGQPC Uthmanic Script HAFS" w:cs="KFGQPC Uthmanic Script HAFS"/>
          <w:spacing w:val="-2"/>
          <w:sz w:val="28"/>
          <w:rtl/>
          <w:lang w:val="en-MY" w:eastAsia="en-MY"/>
        </w:rPr>
        <w:t xml:space="preserve"> </w:t>
      </w:r>
      <w:r w:rsidR="001114AC" w:rsidRPr="009C0D84">
        <w:rPr>
          <w:rFonts w:ascii="KFGQPC Uthmanic Script HAFS" w:cs="KFGQPC Uthmanic Script HAFS" w:hint="cs"/>
          <w:spacing w:val="-2"/>
          <w:sz w:val="28"/>
          <w:rtl/>
          <w:lang w:val="en-MY" w:eastAsia="en-MY"/>
        </w:rPr>
        <w:t>١</w:t>
      </w:r>
      <w:r w:rsidR="001114AC" w:rsidRPr="009C0D84">
        <w:rPr>
          <w:rFonts w:ascii="KFGQPC Uthmanic Script HAFS" w:cs="KFGQPC Uthmanic Script HAFS"/>
          <w:spacing w:val="-2"/>
          <w:sz w:val="28"/>
          <w:rtl/>
          <w:lang w:val="en-MY" w:eastAsia="en-MY"/>
        </w:rPr>
        <w:t xml:space="preserve"> </w:t>
      </w:r>
      <w:r w:rsidR="001114AC" w:rsidRPr="009C0D84">
        <w:rPr>
          <w:rStyle w:val="Char4"/>
          <w:rFonts w:hint="cs"/>
          <w:spacing w:val="-2"/>
          <w:rtl/>
        </w:rPr>
        <w:t>وَأَخۡرَجَتِ</w:t>
      </w:r>
      <w:r w:rsidR="001114AC" w:rsidRPr="009C0D84">
        <w:rPr>
          <w:rStyle w:val="Char4"/>
          <w:spacing w:val="-2"/>
          <w:rtl/>
        </w:rPr>
        <w:t xml:space="preserve"> </w:t>
      </w:r>
      <w:r w:rsidR="001114AC" w:rsidRPr="009C0D84">
        <w:rPr>
          <w:rStyle w:val="Char4"/>
          <w:rFonts w:hint="cs"/>
          <w:spacing w:val="-2"/>
          <w:rtl/>
        </w:rPr>
        <w:t>ٱلۡأَرۡضُ</w:t>
      </w:r>
      <w:r w:rsidR="001114AC" w:rsidRPr="009C0D84">
        <w:rPr>
          <w:rStyle w:val="Char4"/>
          <w:spacing w:val="-2"/>
          <w:rtl/>
        </w:rPr>
        <w:t xml:space="preserve"> </w:t>
      </w:r>
      <w:r w:rsidR="001114AC" w:rsidRPr="009C0D84">
        <w:rPr>
          <w:rStyle w:val="Char4"/>
          <w:rFonts w:hint="cs"/>
          <w:spacing w:val="-2"/>
          <w:rtl/>
        </w:rPr>
        <w:t>أَثۡقَالَهَا</w:t>
      </w:r>
      <w:r w:rsidR="001114AC" w:rsidRPr="009C0D84">
        <w:rPr>
          <w:rFonts w:ascii="KFGQPC Uthmanic Script HAFS" w:cs="KFGQPC Uthmanic Script HAFS"/>
          <w:spacing w:val="-2"/>
          <w:sz w:val="28"/>
          <w:rtl/>
          <w:lang w:val="en-MY" w:eastAsia="en-MY"/>
        </w:rPr>
        <w:t xml:space="preserve"> </w:t>
      </w:r>
      <w:r w:rsidR="001114AC" w:rsidRPr="009C0D84">
        <w:rPr>
          <w:rFonts w:ascii="KFGQPC Uthmanic Script HAFS" w:cs="KFGQPC Uthmanic Script HAFS" w:hint="cs"/>
          <w:spacing w:val="-2"/>
          <w:sz w:val="28"/>
          <w:rtl/>
          <w:lang w:val="en-MY" w:eastAsia="en-MY"/>
        </w:rPr>
        <w:t>٢</w:t>
      </w:r>
      <w:r w:rsidR="001114AC" w:rsidRPr="009C0D84">
        <w:rPr>
          <w:rFonts w:ascii="KFGQPC Uthman Taha Naskh" w:cs="KFGQPC Uthman Taha Naskh" w:hint="cs"/>
          <w:spacing w:val="-2"/>
          <w:sz w:val="28"/>
          <w:rtl/>
          <w:lang w:val="en-MY" w:eastAsia="en-MY"/>
        </w:rPr>
        <w:t>﴾</w:t>
      </w:r>
      <w:r w:rsidR="001114AC" w:rsidRPr="009C0D84">
        <w:rPr>
          <w:rFonts w:ascii="KFGQPC Uthman Taha Naskh" w:cs="KFGQPC Uthman Taha Naskh"/>
          <w:spacing w:val="-2"/>
          <w:sz w:val="28"/>
          <w:rtl/>
          <w:lang w:val="en-MY" w:eastAsia="en-MY"/>
        </w:rPr>
        <w:t xml:space="preserve"> [</w:t>
      </w:r>
      <w:r w:rsidR="001114AC" w:rsidRPr="009C0D84">
        <w:rPr>
          <w:rFonts w:ascii="KFGQPC Uthman Taha Naskh" w:cs="KFGQPC Uthman Taha Naskh" w:hint="cs"/>
          <w:spacing w:val="-2"/>
          <w:sz w:val="28"/>
          <w:rtl/>
          <w:lang w:val="en-MY" w:eastAsia="en-MY"/>
        </w:rPr>
        <w:t>الزلزلة</w:t>
      </w:r>
      <w:r w:rsidR="001114AC" w:rsidRPr="009C0D84">
        <w:rPr>
          <w:rFonts w:ascii="KFGQPC Uthman Taha Naskh" w:cs="KFGQPC Uthman Taha Naskh"/>
          <w:spacing w:val="-2"/>
          <w:sz w:val="28"/>
          <w:rtl/>
          <w:lang w:val="en-MY" w:eastAsia="en-MY"/>
        </w:rPr>
        <w:t xml:space="preserve">: </w:t>
      </w:r>
      <w:r w:rsidR="001114AC" w:rsidRPr="009C0D84">
        <w:rPr>
          <w:rFonts w:ascii="KFGQPC Uthman Taha Naskh" w:cs="KFGQPC Uthman Taha Naskh" w:hint="cs"/>
          <w:spacing w:val="-2"/>
          <w:sz w:val="28"/>
          <w:rtl/>
          <w:lang w:val="en-MY" w:eastAsia="en-MY"/>
        </w:rPr>
        <w:t>١،</w:t>
      </w:r>
      <w:r w:rsidR="001114AC" w:rsidRPr="009C0D84">
        <w:rPr>
          <w:rFonts w:ascii="KFGQPC Uthman Taha Naskh" w:cs="KFGQPC Uthman Taha Naskh"/>
          <w:spacing w:val="-2"/>
          <w:sz w:val="28"/>
          <w:rtl/>
          <w:lang w:val="en-MY" w:eastAsia="en-MY"/>
        </w:rPr>
        <w:t xml:space="preserve">  </w:t>
      </w:r>
      <w:r w:rsidR="001114AC" w:rsidRPr="009C0D84">
        <w:rPr>
          <w:rFonts w:ascii="KFGQPC Uthman Taha Naskh" w:cs="KFGQPC Uthman Taha Naskh" w:hint="cs"/>
          <w:spacing w:val="-2"/>
          <w:sz w:val="28"/>
          <w:rtl/>
          <w:lang w:val="en-MY" w:eastAsia="en-MY"/>
        </w:rPr>
        <w:t>٢</w:t>
      </w:r>
      <w:r w:rsidR="001114AC" w:rsidRPr="009C0D84">
        <w:rPr>
          <w:rFonts w:ascii="KFGQPC Uthman Taha Naskh" w:cs="KFGQPC Uthman Taha Naskh"/>
          <w:spacing w:val="-2"/>
          <w:sz w:val="28"/>
          <w:rtl/>
          <w:lang w:val="en-MY" w:eastAsia="en-MY"/>
        </w:rPr>
        <w:t>]</w:t>
      </w:r>
      <w:r w:rsidRPr="009C0D84">
        <w:rPr>
          <w:rFonts w:cs="mylotus"/>
          <w:spacing w:val="-2"/>
          <w:szCs w:val="27"/>
          <w:rtl/>
        </w:rPr>
        <w:t>. وق</w:t>
      </w:r>
      <w:r w:rsidRPr="009C0D84">
        <w:rPr>
          <w:rFonts w:cs="mylotus" w:hint="cs"/>
          <w:spacing w:val="-2"/>
          <w:szCs w:val="27"/>
          <w:rtl/>
        </w:rPr>
        <w:t>ا</w:t>
      </w:r>
      <w:r w:rsidRPr="009C0D84">
        <w:rPr>
          <w:rFonts w:cs="mylotus"/>
          <w:spacing w:val="-2"/>
          <w:szCs w:val="27"/>
          <w:rtl/>
        </w:rPr>
        <w:t xml:space="preserve">ل </w:t>
      </w:r>
      <w:r w:rsidRPr="009C0D84">
        <w:rPr>
          <w:rFonts w:cs="mylotus" w:hint="cs"/>
          <w:spacing w:val="-2"/>
          <w:szCs w:val="27"/>
          <w:rtl/>
        </w:rPr>
        <w:t>سبحانه</w:t>
      </w:r>
      <w:r w:rsidRPr="009C0D84">
        <w:rPr>
          <w:rFonts w:cs="mylotus"/>
          <w:spacing w:val="-2"/>
          <w:szCs w:val="27"/>
          <w:rtl/>
        </w:rPr>
        <w:t xml:space="preserve">: </w:t>
      </w:r>
      <w:r w:rsidR="001114AC" w:rsidRPr="009C0D84">
        <w:rPr>
          <w:rFonts w:ascii="KFGQPC Uthman Taha Naskh" w:cs="KFGQPC Uthman Taha Naskh" w:hint="cs"/>
          <w:spacing w:val="-2"/>
          <w:sz w:val="28"/>
          <w:rtl/>
          <w:lang w:val="en-MY" w:eastAsia="en-MY"/>
        </w:rPr>
        <w:t>﴿</w:t>
      </w:r>
      <w:r w:rsidR="001114AC" w:rsidRPr="009C0D84">
        <w:rPr>
          <w:rStyle w:val="Char4"/>
          <w:rFonts w:hint="cs"/>
          <w:spacing w:val="-2"/>
          <w:rtl/>
        </w:rPr>
        <w:t>كُلُّ</w:t>
      </w:r>
      <w:r w:rsidR="001114AC" w:rsidRPr="009C0D84">
        <w:rPr>
          <w:rStyle w:val="Char4"/>
          <w:spacing w:val="-2"/>
          <w:rtl/>
        </w:rPr>
        <w:t xml:space="preserve"> </w:t>
      </w:r>
      <w:r w:rsidR="001114AC" w:rsidRPr="009C0D84">
        <w:rPr>
          <w:rStyle w:val="Char4"/>
          <w:rFonts w:hint="cs"/>
          <w:spacing w:val="-2"/>
          <w:rtl/>
        </w:rPr>
        <w:t>مَنۡ</w:t>
      </w:r>
      <w:r w:rsidR="001114AC" w:rsidRPr="009C0D84">
        <w:rPr>
          <w:rStyle w:val="Char4"/>
          <w:spacing w:val="-2"/>
          <w:rtl/>
        </w:rPr>
        <w:t xml:space="preserve"> </w:t>
      </w:r>
      <w:r w:rsidR="001114AC" w:rsidRPr="009C0D84">
        <w:rPr>
          <w:rStyle w:val="Char4"/>
          <w:rFonts w:hint="cs"/>
          <w:spacing w:val="-2"/>
          <w:rtl/>
        </w:rPr>
        <w:t>عَلَيۡهَا</w:t>
      </w:r>
      <w:r w:rsidR="001114AC" w:rsidRPr="009C0D84">
        <w:rPr>
          <w:rStyle w:val="Char4"/>
          <w:spacing w:val="-2"/>
          <w:rtl/>
        </w:rPr>
        <w:t xml:space="preserve"> </w:t>
      </w:r>
      <w:r w:rsidR="001114AC" w:rsidRPr="009C0D84">
        <w:rPr>
          <w:rStyle w:val="Char4"/>
          <w:rFonts w:hint="cs"/>
          <w:spacing w:val="-2"/>
          <w:rtl/>
        </w:rPr>
        <w:t>فَانٖ</w:t>
      </w:r>
      <w:r w:rsidR="001114AC" w:rsidRPr="009C0D84">
        <w:rPr>
          <w:rFonts w:ascii="KFGQPC Uthmanic Script HAFS" w:cs="KFGQPC Uthmanic Script HAFS"/>
          <w:spacing w:val="-2"/>
          <w:sz w:val="28"/>
          <w:rtl/>
          <w:lang w:val="en-MY" w:eastAsia="en-MY"/>
        </w:rPr>
        <w:t xml:space="preserve"> </w:t>
      </w:r>
      <w:r w:rsidR="001114AC" w:rsidRPr="009C0D84">
        <w:rPr>
          <w:rFonts w:ascii="KFGQPC Uthmanic Script HAFS" w:cs="KFGQPC Uthmanic Script HAFS" w:hint="cs"/>
          <w:spacing w:val="-2"/>
          <w:sz w:val="28"/>
          <w:rtl/>
          <w:lang w:val="en-MY" w:eastAsia="en-MY"/>
        </w:rPr>
        <w:t>٢٦</w:t>
      </w:r>
      <w:r w:rsidR="001114AC" w:rsidRPr="009C0D84">
        <w:rPr>
          <w:rFonts w:ascii="KFGQPC Uthmanic Script HAFS" w:cs="KFGQPC Uthmanic Script HAFS"/>
          <w:spacing w:val="-2"/>
          <w:sz w:val="28"/>
          <w:rtl/>
          <w:lang w:val="en-MY" w:eastAsia="en-MY"/>
        </w:rPr>
        <w:t xml:space="preserve"> </w:t>
      </w:r>
      <w:r w:rsidR="001114AC" w:rsidRPr="009C0D84">
        <w:rPr>
          <w:rStyle w:val="Char4"/>
          <w:rFonts w:hint="cs"/>
          <w:spacing w:val="-2"/>
          <w:rtl/>
        </w:rPr>
        <w:t>وَيَبۡقَىٰ</w:t>
      </w:r>
      <w:r w:rsidR="001114AC" w:rsidRPr="009C0D84">
        <w:rPr>
          <w:rStyle w:val="Char4"/>
          <w:spacing w:val="-2"/>
          <w:rtl/>
        </w:rPr>
        <w:t xml:space="preserve"> </w:t>
      </w:r>
      <w:r w:rsidR="001114AC" w:rsidRPr="009C0D84">
        <w:rPr>
          <w:rStyle w:val="Char4"/>
          <w:rFonts w:hint="cs"/>
          <w:spacing w:val="-2"/>
          <w:rtl/>
        </w:rPr>
        <w:t>وَجۡهُ</w:t>
      </w:r>
      <w:r w:rsidR="001114AC" w:rsidRPr="009C0D84">
        <w:rPr>
          <w:rStyle w:val="Char4"/>
          <w:spacing w:val="-2"/>
          <w:rtl/>
        </w:rPr>
        <w:t xml:space="preserve"> </w:t>
      </w:r>
      <w:r w:rsidR="001114AC" w:rsidRPr="009C0D84">
        <w:rPr>
          <w:rStyle w:val="Char4"/>
          <w:rFonts w:hint="cs"/>
          <w:spacing w:val="-2"/>
          <w:rtl/>
        </w:rPr>
        <w:t>رَبِّكَ</w:t>
      </w:r>
      <w:r w:rsidR="001114AC" w:rsidRPr="009C0D84">
        <w:rPr>
          <w:rStyle w:val="Char4"/>
          <w:spacing w:val="-2"/>
          <w:rtl/>
        </w:rPr>
        <w:t xml:space="preserve"> </w:t>
      </w:r>
      <w:r w:rsidR="001114AC" w:rsidRPr="009C0D84">
        <w:rPr>
          <w:rStyle w:val="Char4"/>
          <w:rFonts w:hint="cs"/>
          <w:spacing w:val="-2"/>
          <w:rtl/>
        </w:rPr>
        <w:t>ذُو</w:t>
      </w:r>
      <w:r w:rsidR="001114AC" w:rsidRPr="009C0D84">
        <w:rPr>
          <w:rStyle w:val="Char4"/>
          <w:spacing w:val="-2"/>
          <w:rtl/>
        </w:rPr>
        <w:t xml:space="preserve"> </w:t>
      </w:r>
      <w:r w:rsidR="001114AC" w:rsidRPr="009C0D84">
        <w:rPr>
          <w:rStyle w:val="Char4"/>
          <w:rFonts w:hint="cs"/>
          <w:spacing w:val="-2"/>
          <w:rtl/>
        </w:rPr>
        <w:t>ٱلۡجَلَٰلِ</w:t>
      </w:r>
      <w:r w:rsidR="001114AC" w:rsidRPr="009C0D84">
        <w:rPr>
          <w:rStyle w:val="Char4"/>
          <w:spacing w:val="-2"/>
          <w:rtl/>
        </w:rPr>
        <w:t xml:space="preserve"> </w:t>
      </w:r>
      <w:r w:rsidR="001114AC" w:rsidRPr="009C0D84">
        <w:rPr>
          <w:rStyle w:val="Char4"/>
          <w:rFonts w:hint="cs"/>
          <w:spacing w:val="-2"/>
          <w:rtl/>
        </w:rPr>
        <w:t>وَٱلۡإِكۡرَامِ</w:t>
      </w:r>
      <w:r w:rsidR="001114AC" w:rsidRPr="009C0D84">
        <w:rPr>
          <w:rFonts w:ascii="KFGQPC Uthmanic Script HAFS" w:cs="KFGQPC Uthmanic Script HAFS"/>
          <w:spacing w:val="-2"/>
          <w:sz w:val="28"/>
          <w:rtl/>
          <w:lang w:val="en-MY" w:eastAsia="en-MY"/>
        </w:rPr>
        <w:t xml:space="preserve"> </w:t>
      </w:r>
      <w:r w:rsidR="001114AC" w:rsidRPr="009C0D84">
        <w:rPr>
          <w:rFonts w:ascii="KFGQPC Uthmanic Script HAFS" w:cs="KFGQPC Uthmanic Script HAFS" w:hint="cs"/>
          <w:spacing w:val="-2"/>
          <w:sz w:val="28"/>
          <w:rtl/>
          <w:lang w:val="en-MY" w:eastAsia="en-MY"/>
        </w:rPr>
        <w:t>٢٧</w:t>
      </w:r>
      <w:r w:rsidR="001114AC" w:rsidRPr="009C0D84">
        <w:rPr>
          <w:rFonts w:ascii="KFGQPC Uthman Taha Naskh" w:cs="KFGQPC Uthman Taha Naskh" w:hint="cs"/>
          <w:spacing w:val="-2"/>
          <w:sz w:val="28"/>
          <w:rtl/>
          <w:lang w:val="en-MY" w:eastAsia="en-MY"/>
        </w:rPr>
        <w:t>﴾</w:t>
      </w:r>
      <w:r w:rsidR="001114AC" w:rsidRPr="009C0D84">
        <w:rPr>
          <w:rFonts w:ascii="KFGQPC Uthman Taha Naskh" w:cs="KFGQPC Uthman Taha Naskh"/>
          <w:spacing w:val="-2"/>
          <w:sz w:val="28"/>
          <w:rtl/>
          <w:lang w:val="en-MY" w:eastAsia="en-MY"/>
        </w:rPr>
        <w:t xml:space="preserve"> [</w:t>
      </w:r>
      <w:r w:rsidR="001114AC" w:rsidRPr="009C0D84">
        <w:rPr>
          <w:rFonts w:ascii="KFGQPC Uthman Taha Naskh" w:cs="KFGQPC Uthman Taha Naskh" w:hint="cs"/>
          <w:spacing w:val="-2"/>
          <w:sz w:val="28"/>
          <w:rtl/>
          <w:lang w:val="en-MY" w:eastAsia="en-MY"/>
        </w:rPr>
        <w:t>الرحمن</w:t>
      </w:r>
      <w:r w:rsidR="001114AC" w:rsidRPr="009C0D84">
        <w:rPr>
          <w:rFonts w:ascii="KFGQPC Uthman Taha Naskh" w:cs="KFGQPC Uthman Taha Naskh"/>
          <w:spacing w:val="-2"/>
          <w:sz w:val="28"/>
          <w:rtl/>
          <w:lang w:val="en-MY" w:eastAsia="en-MY"/>
        </w:rPr>
        <w:t xml:space="preserve">: </w:t>
      </w:r>
      <w:r w:rsidR="001114AC" w:rsidRPr="009C0D84">
        <w:rPr>
          <w:rFonts w:ascii="KFGQPC Uthman Taha Naskh" w:cs="KFGQPC Uthman Taha Naskh" w:hint="cs"/>
          <w:spacing w:val="-2"/>
          <w:sz w:val="28"/>
          <w:rtl/>
          <w:lang w:val="en-MY" w:eastAsia="en-MY"/>
        </w:rPr>
        <w:t>٢٦،</w:t>
      </w:r>
      <w:r w:rsidR="001114AC" w:rsidRPr="009C0D84">
        <w:rPr>
          <w:rFonts w:ascii="KFGQPC Uthman Taha Naskh" w:cs="KFGQPC Uthman Taha Naskh"/>
          <w:spacing w:val="-2"/>
          <w:sz w:val="28"/>
          <w:rtl/>
          <w:lang w:val="en-MY" w:eastAsia="en-MY"/>
        </w:rPr>
        <w:t xml:space="preserve">  </w:t>
      </w:r>
      <w:r w:rsidR="001114AC" w:rsidRPr="009C0D84">
        <w:rPr>
          <w:rFonts w:ascii="KFGQPC Uthman Taha Naskh" w:cs="KFGQPC Uthman Taha Naskh" w:hint="cs"/>
          <w:spacing w:val="-2"/>
          <w:sz w:val="28"/>
          <w:rtl/>
          <w:lang w:val="en-MY" w:eastAsia="en-MY"/>
        </w:rPr>
        <w:t>٢٧</w:t>
      </w:r>
      <w:r w:rsidR="009C0D84" w:rsidRPr="009C0D84">
        <w:rPr>
          <w:rFonts w:ascii="KFGQPC Uthman Taha Naskh" w:cs="KFGQPC Uthman Taha Naskh"/>
          <w:spacing w:val="-2"/>
          <w:sz w:val="28"/>
          <w:rtl/>
          <w:lang w:val="en-MY" w:eastAsia="en-MY"/>
        </w:rPr>
        <w:t>].</w:t>
      </w:r>
    </w:p>
    <w:p w:rsidR="00281393" w:rsidRPr="00071EFE" w:rsidRDefault="00281393" w:rsidP="00E7008B">
      <w:pPr>
        <w:widowControl w:val="0"/>
        <w:spacing w:after="60" w:line="228" w:lineRule="auto"/>
        <w:ind w:firstLine="284"/>
        <w:jc w:val="both"/>
        <w:rPr>
          <w:rFonts w:cs="mylotus"/>
          <w:szCs w:val="27"/>
          <w:rtl/>
        </w:rPr>
      </w:pPr>
      <w:r w:rsidRPr="00071EFE">
        <w:rPr>
          <w:rFonts w:cs="mylotus"/>
          <w:szCs w:val="27"/>
          <w:rtl/>
        </w:rPr>
        <w:t>ولقد جاءت كلمة «الأرض» في عدد من الآيات القرآنية الأخرى بمعنى «</w:t>
      </w:r>
      <w:r w:rsidRPr="00071EFE">
        <w:rPr>
          <w:rFonts w:cs="mylotus"/>
          <w:b/>
          <w:bCs/>
          <w:szCs w:val="27"/>
          <w:rtl/>
        </w:rPr>
        <w:t>أرض الجنَّة</w:t>
      </w:r>
      <w:r w:rsidRPr="00071EFE">
        <w:rPr>
          <w:rFonts w:cs="mylotus"/>
          <w:szCs w:val="27"/>
          <w:rtl/>
        </w:rPr>
        <w:t xml:space="preserve">»، كما قال تعالى في سورة الزمر: </w:t>
      </w:r>
      <w:r w:rsidR="00E7008B">
        <w:rPr>
          <w:rFonts w:ascii="KFGQPC Uthman Taha Naskh" w:cs="KFGQPC Uthman Taha Naskh" w:hint="cs"/>
          <w:sz w:val="28"/>
          <w:rtl/>
          <w:lang w:val="en-MY" w:eastAsia="en-MY"/>
        </w:rPr>
        <w:t>﴿</w:t>
      </w:r>
      <w:r w:rsidR="00E7008B" w:rsidRPr="00E7008B">
        <w:rPr>
          <w:rStyle w:val="Char4"/>
          <w:rFonts w:hint="cs"/>
          <w:rtl/>
        </w:rPr>
        <w:t>وَقَالُواْ</w:t>
      </w:r>
      <w:r w:rsidR="00E7008B" w:rsidRPr="00E7008B">
        <w:rPr>
          <w:rStyle w:val="Char4"/>
          <w:rtl/>
        </w:rPr>
        <w:t xml:space="preserve"> </w:t>
      </w:r>
      <w:r w:rsidR="00E7008B" w:rsidRPr="00E7008B">
        <w:rPr>
          <w:rStyle w:val="Char4"/>
          <w:rFonts w:hint="cs"/>
          <w:rtl/>
        </w:rPr>
        <w:t>ٱلۡحَمۡدُ</w:t>
      </w:r>
      <w:r w:rsidR="00E7008B" w:rsidRPr="00E7008B">
        <w:rPr>
          <w:rStyle w:val="Char4"/>
          <w:rtl/>
        </w:rPr>
        <w:t xml:space="preserve"> </w:t>
      </w:r>
      <w:r w:rsidR="00E7008B" w:rsidRPr="00E7008B">
        <w:rPr>
          <w:rStyle w:val="Char4"/>
          <w:rFonts w:hint="cs"/>
          <w:rtl/>
        </w:rPr>
        <w:t>لِلَّهِ</w:t>
      </w:r>
      <w:r w:rsidR="00E7008B" w:rsidRPr="00E7008B">
        <w:rPr>
          <w:rStyle w:val="Char4"/>
          <w:rtl/>
        </w:rPr>
        <w:t xml:space="preserve"> </w:t>
      </w:r>
      <w:r w:rsidR="00E7008B" w:rsidRPr="00E7008B">
        <w:rPr>
          <w:rStyle w:val="Char4"/>
          <w:rFonts w:hint="cs"/>
          <w:rtl/>
        </w:rPr>
        <w:t>ٱلَّذِي</w:t>
      </w:r>
      <w:r w:rsidR="00E7008B" w:rsidRPr="00E7008B">
        <w:rPr>
          <w:rStyle w:val="Char4"/>
          <w:rtl/>
        </w:rPr>
        <w:t xml:space="preserve"> </w:t>
      </w:r>
      <w:r w:rsidR="00E7008B" w:rsidRPr="00E7008B">
        <w:rPr>
          <w:rStyle w:val="Char4"/>
          <w:rFonts w:hint="cs"/>
          <w:rtl/>
        </w:rPr>
        <w:t>صَدَقَنَا</w:t>
      </w:r>
      <w:r w:rsidR="00E7008B" w:rsidRPr="00E7008B">
        <w:rPr>
          <w:rStyle w:val="Char4"/>
          <w:rtl/>
        </w:rPr>
        <w:t xml:space="preserve"> </w:t>
      </w:r>
      <w:r w:rsidR="00E7008B" w:rsidRPr="00E7008B">
        <w:rPr>
          <w:rStyle w:val="Char4"/>
          <w:rFonts w:hint="cs"/>
          <w:rtl/>
        </w:rPr>
        <w:t>وَعۡدَهُۥ</w:t>
      </w:r>
      <w:r w:rsidR="00E7008B" w:rsidRPr="00E7008B">
        <w:rPr>
          <w:rStyle w:val="Char4"/>
          <w:rtl/>
        </w:rPr>
        <w:t xml:space="preserve"> </w:t>
      </w:r>
      <w:r w:rsidR="00E7008B" w:rsidRPr="00E7008B">
        <w:rPr>
          <w:rStyle w:val="Char4"/>
          <w:rFonts w:hint="cs"/>
          <w:rtl/>
        </w:rPr>
        <w:t>وَأَوۡرَثَنَا</w:t>
      </w:r>
      <w:r w:rsidR="00E7008B" w:rsidRPr="00E7008B">
        <w:rPr>
          <w:rStyle w:val="Char4"/>
          <w:rtl/>
        </w:rPr>
        <w:t xml:space="preserve"> </w:t>
      </w:r>
      <w:r w:rsidR="00E7008B" w:rsidRPr="00E7008B">
        <w:rPr>
          <w:rStyle w:val="Char4"/>
          <w:rFonts w:hint="cs"/>
          <w:rtl/>
        </w:rPr>
        <w:t>ٱلۡأَرۡضَ</w:t>
      </w:r>
      <w:r w:rsidR="00E7008B" w:rsidRPr="00E7008B">
        <w:rPr>
          <w:rStyle w:val="Char4"/>
          <w:rtl/>
        </w:rPr>
        <w:t xml:space="preserve"> </w:t>
      </w:r>
      <w:r w:rsidR="00E7008B" w:rsidRPr="00E7008B">
        <w:rPr>
          <w:rStyle w:val="Char4"/>
          <w:rFonts w:hint="cs"/>
          <w:rtl/>
        </w:rPr>
        <w:t>نَتَبَوَّأُ</w:t>
      </w:r>
      <w:r w:rsidR="00E7008B" w:rsidRPr="00E7008B">
        <w:rPr>
          <w:rStyle w:val="Char4"/>
          <w:rtl/>
        </w:rPr>
        <w:t xml:space="preserve"> </w:t>
      </w:r>
      <w:r w:rsidR="00E7008B" w:rsidRPr="00E7008B">
        <w:rPr>
          <w:rStyle w:val="Char4"/>
          <w:rFonts w:hint="cs"/>
          <w:rtl/>
        </w:rPr>
        <w:t>مِنَ</w:t>
      </w:r>
      <w:r w:rsidR="00E7008B" w:rsidRPr="00E7008B">
        <w:rPr>
          <w:rStyle w:val="Char4"/>
          <w:rtl/>
        </w:rPr>
        <w:t xml:space="preserve"> </w:t>
      </w:r>
      <w:r w:rsidR="00E7008B" w:rsidRPr="00E7008B">
        <w:rPr>
          <w:rStyle w:val="Char4"/>
          <w:rFonts w:hint="cs"/>
          <w:rtl/>
        </w:rPr>
        <w:t>ٱلۡجَنَّةِ</w:t>
      </w:r>
      <w:r w:rsidR="00E7008B" w:rsidRPr="00E7008B">
        <w:rPr>
          <w:rStyle w:val="Char4"/>
          <w:rtl/>
        </w:rPr>
        <w:t xml:space="preserve"> </w:t>
      </w:r>
      <w:r w:rsidR="00E7008B" w:rsidRPr="00E7008B">
        <w:rPr>
          <w:rStyle w:val="Char4"/>
          <w:rFonts w:hint="cs"/>
          <w:rtl/>
        </w:rPr>
        <w:t>حَيۡثُ</w:t>
      </w:r>
      <w:r w:rsidR="00E7008B" w:rsidRPr="00E7008B">
        <w:rPr>
          <w:rStyle w:val="Char4"/>
          <w:rtl/>
        </w:rPr>
        <w:t xml:space="preserve"> </w:t>
      </w:r>
      <w:r w:rsidR="00E7008B" w:rsidRPr="00E7008B">
        <w:rPr>
          <w:rStyle w:val="Char4"/>
          <w:rFonts w:hint="cs"/>
          <w:rtl/>
        </w:rPr>
        <w:t>نَشَآءُۖ</w:t>
      </w:r>
      <w:r w:rsidR="00E7008B" w:rsidRPr="00E7008B">
        <w:rPr>
          <w:rStyle w:val="Char4"/>
          <w:rtl/>
        </w:rPr>
        <w:t xml:space="preserve"> </w:t>
      </w:r>
      <w:r w:rsidR="00E7008B" w:rsidRPr="00E7008B">
        <w:rPr>
          <w:rStyle w:val="Char4"/>
          <w:rFonts w:hint="cs"/>
          <w:rtl/>
        </w:rPr>
        <w:t>فَنِعۡمَ</w:t>
      </w:r>
      <w:r w:rsidR="00E7008B" w:rsidRPr="00E7008B">
        <w:rPr>
          <w:rStyle w:val="Char4"/>
          <w:rtl/>
        </w:rPr>
        <w:t xml:space="preserve"> </w:t>
      </w:r>
      <w:r w:rsidR="00E7008B" w:rsidRPr="00E7008B">
        <w:rPr>
          <w:rStyle w:val="Char4"/>
          <w:rFonts w:hint="cs"/>
          <w:rtl/>
        </w:rPr>
        <w:t>أَجۡرُ</w:t>
      </w:r>
      <w:r w:rsidR="00E7008B" w:rsidRPr="00E7008B">
        <w:rPr>
          <w:rStyle w:val="Char4"/>
          <w:rtl/>
        </w:rPr>
        <w:t xml:space="preserve"> </w:t>
      </w:r>
      <w:r w:rsidR="00E7008B" w:rsidRPr="00E7008B">
        <w:rPr>
          <w:rStyle w:val="Char4"/>
          <w:rFonts w:hint="cs"/>
          <w:rtl/>
        </w:rPr>
        <w:t>ٱلۡعَٰمِلِينَ</w:t>
      </w:r>
      <w:r w:rsidR="00E7008B">
        <w:rPr>
          <w:rFonts w:ascii="KFGQPC Uthmanic Script HAFS" w:cs="KFGQPC Uthmanic Script HAFS"/>
          <w:sz w:val="28"/>
          <w:rtl/>
          <w:lang w:val="en-MY" w:eastAsia="en-MY"/>
        </w:rPr>
        <w:t xml:space="preserve"> </w:t>
      </w:r>
      <w:r w:rsidR="00E7008B">
        <w:rPr>
          <w:rFonts w:ascii="KFGQPC Uthmanic Script HAFS" w:cs="KFGQPC Uthmanic Script HAFS" w:hint="cs"/>
          <w:sz w:val="28"/>
          <w:rtl/>
          <w:lang w:val="en-MY" w:eastAsia="en-MY"/>
        </w:rPr>
        <w:t>٧٤</w:t>
      </w:r>
      <w:r w:rsidR="00E7008B">
        <w:rPr>
          <w:rFonts w:ascii="KFGQPC Uthman Taha Naskh" w:cs="KFGQPC Uthman Taha Naskh" w:hint="cs"/>
          <w:sz w:val="28"/>
          <w:rtl/>
          <w:lang w:val="en-MY" w:eastAsia="en-MY"/>
        </w:rPr>
        <w:t>﴾</w:t>
      </w:r>
      <w:r w:rsidR="00E7008B">
        <w:rPr>
          <w:rFonts w:ascii="KFGQPC Uthman Taha Naskh" w:cs="KFGQPC Uthman Taha Naskh"/>
          <w:sz w:val="28"/>
          <w:rtl/>
          <w:lang w:val="en-MY" w:eastAsia="en-MY"/>
        </w:rPr>
        <w:t xml:space="preserve"> [</w:t>
      </w:r>
      <w:r w:rsidR="00E7008B">
        <w:rPr>
          <w:rFonts w:ascii="KFGQPC Uthman Taha Naskh" w:cs="KFGQPC Uthman Taha Naskh" w:hint="cs"/>
          <w:sz w:val="28"/>
          <w:rtl/>
          <w:lang w:val="en-MY" w:eastAsia="en-MY"/>
        </w:rPr>
        <w:t>الزمر</w:t>
      </w:r>
      <w:r w:rsidR="00E7008B">
        <w:rPr>
          <w:rFonts w:ascii="KFGQPC Uthman Taha Naskh" w:cs="KFGQPC Uthman Taha Naskh"/>
          <w:sz w:val="28"/>
          <w:rtl/>
          <w:lang w:val="en-MY" w:eastAsia="en-MY"/>
        </w:rPr>
        <w:t xml:space="preserve">: </w:t>
      </w:r>
      <w:r w:rsidR="00E7008B">
        <w:rPr>
          <w:rFonts w:ascii="KFGQPC Uthman Taha Naskh" w:cs="KFGQPC Uthman Taha Naskh" w:hint="cs"/>
          <w:sz w:val="28"/>
          <w:rtl/>
          <w:lang w:val="en-MY" w:eastAsia="en-MY"/>
        </w:rPr>
        <w:t>٧٤</w:t>
      </w:r>
      <w:r w:rsidR="00E7008B">
        <w:rPr>
          <w:rFonts w:ascii="KFGQPC Uthman Taha Naskh" w:cs="KFGQPC Uthman Taha Naskh"/>
          <w:sz w:val="28"/>
          <w:rtl/>
          <w:lang w:val="en-MY" w:eastAsia="en-MY"/>
        </w:rPr>
        <w:t>]</w:t>
      </w:r>
      <w:r w:rsidRPr="00071EFE">
        <w:rPr>
          <w:rFonts w:cs="mylotus"/>
          <w:szCs w:val="27"/>
          <w:rtl/>
        </w:rPr>
        <w:t>.</w:t>
      </w:r>
    </w:p>
    <w:p w:rsidR="00281393" w:rsidRPr="00071EFE" w:rsidRDefault="00281393" w:rsidP="00071EFE">
      <w:pPr>
        <w:widowControl w:val="0"/>
        <w:spacing w:after="60" w:line="228" w:lineRule="auto"/>
        <w:ind w:firstLine="284"/>
        <w:jc w:val="both"/>
        <w:rPr>
          <w:rFonts w:cs="mylotus"/>
          <w:szCs w:val="27"/>
          <w:rtl/>
        </w:rPr>
      </w:pPr>
      <w:r w:rsidRPr="00071EFE">
        <w:rPr>
          <w:rFonts w:cs="mylotus"/>
          <w:szCs w:val="27"/>
          <w:rtl/>
        </w:rPr>
        <w:t>أضف إلى ذلك أن كلمة «الصَّالِحُونَ» في الآية موضع الاستشهاد محلاة بالألف واللام [ألف ولام الجنس] فهي تشمل جميع الصالحين ولا تختص بصالحي آخر الزمان فقط.</w:t>
      </w:r>
    </w:p>
    <w:p w:rsidR="00281393" w:rsidRPr="00071EFE" w:rsidRDefault="00281393" w:rsidP="00E7008B">
      <w:pPr>
        <w:widowControl w:val="0"/>
        <w:spacing w:after="60" w:line="228" w:lineRule="auto"/>
        <w:ind w:firstLine="284"/>
        <w:jc w:val="both"/>
        <w:rPr>
          <w:rFonts w:cs="mylotus"/>
          <w:szCs w:val="27"/>
          <w:rtl/>
        </w:rPr>
      </w:pPr>
      <w:r w:rsidRPr="00071EFE">
        <w:rPr>
          <w:rFonts w:cs="mylotus" w:hint="cs"/>
          <w:szCs w:val="27"/>
          <w:rtl/>
        </w:rPr>
        <w:t>2-</w:t>
      </w:r>
      <w:r w:rsidRPr="00071EFE">
        <w:rPr>
          <w:rFonts w:cs="mylotus"/>
          <w:szCs w:val="27"/>
          <w:rtl/>
        </w:rPr>
        <w:t xml:space="preserve"> </w:t>
      </w:r>
      <w:r w:rsidRPr="00071EFE">
        <w:rPr>
          <w:rFonts w:cs="mylotus" w:hint="cs"/>
          <w:szCs w:val="27"/>
          <w:rtl/>
        </w:rPr>
        <w:t xml:space="preserve">آية أخرى </w:t>
      </w:r>
      <w:r w:rsidRPr="00071EFE">
        <w:rPr>
          <w:rFonts w:cs="mylotus"/>
          <w:szCs w:val="27"/>
          <w:rtl/>
        </w:rPr>
        <w:t xml:space="preserve">من الآيات التي يستدلون بها على ظهور المهدي في آخر الزمن قوله تعالى: </w:t>
      </w:r>
      <w:r w:rsidR="00E7008B">
        <w:rPr>
          <w:rFonts w:ascii="KFGQPC Uthman Taha Naskh" w:cs="KFGQPC Uthman Taha Naskh" w:hint="cs"/>
          <w:sz w:val="28"/>
          <w:rtl/>
          <w:lang w:val="en-MY" w:eastAsia="en-MY"/>
        </w:rPr>
        <w:t>﴿</w:t>
      </w:r>
      <w:r w:rsidR="00E7008B" w:rsidRPr="00E7008B">
        <w:rPr>
          <w:rStyle w:val="Char4"/>
          <w:rFonts w:hint="cs"/>
          <w:rtl/>
        </w:rPr>
        <w:t>وَنُرِيدُ</w:t>
      </w:r>
      <w:r w:rsidR="00E7008B" w:rsidRPr="00E7008B">
        <w:rPr>
          <w:rStyle w:val="Char4"/>
          <w:rtl/>
        </w:rPr>
        <w:t xml:space="preserve"> </w:t>
      </w:r>
      <w:r w:rsidR="00E7008B" w:rsidRPr="00E7008B">
        <w:rPr>
          <w:rStyle w:val="Char4"/>
          <w:rFonts w:hint="cs"/>
          <w:rtl/>
        </w:rPr>
        <w:t>أَن</w:t>
      </w:r>
      <w:r w:rsidR="00E7008B" w:rsidRPr="00E7008B">
        <w:rPr>
          <w:rStyle w:val="Char4"/>
          <w:rtl/>
        </w:rPr>
        <w:t xml:space="preserve"> </w:t>
      </w:r>
      <w:r w:rsidR="00E7008B" w:rsidRPr="00E7008B">
        <w:rPr>
          <w:rStyle w:val="Char4"/>
          <w:rFonts w:hint="cs"/>
          <w:rtl/>
        </w:rPr>
        <w:t>نَّمُنَّ</w:t>
      </w:r>
      <w:r w:rsidR="00E7008B" w:rsidRPr="00E7008B">
        <w:rPr>
          <w:rStyle w:val="Char4"/>
          <w:rtl/>
        </w:rPr>
        <w:t xml:space="preserve"> </w:t>
      </w:r>
      <w:r w:rsidR="00E7008B" w:rsidRPr="00E7008B">
        <w:rPr>
          <w:rStyle w:val="Char4"/>
          <w:rFonts w:hint="cs"/>
          <w:rtl/>
        </w:rPr>
        <w:t>عَلَى</w:t>
      </w:r>
      <w:r w:rsidR="00E7008B" w:rsidRPr="00E7008B">
        <w:rPr>
          <w:rStyle w:val="Char4"/>
          <w:rtl/>
        </w:rPr>
        <w:t xml:space="preserve"> </w:t>
      </w:r>
      <w:r w:rsidR="00E7008B" w:rsidRPr="00E7008B">
        <w:rPr>
          <w:rStyle w:val="Char4"/>
          <w:rFonts w:hint="cs"/>
          <w:rtl/>
        </w:rPr>
        <w:t>ٱلَّذِينَ</w:t>
      </w:r>
      <w:r w:rsidR="00E7008B" w:rsidRPr="00E7008B">
        <w:rPr>
          <w:rStyle w:val="Char4"/>
          <w:rtl/>
        </w:rPr>
        <w:t xml:space="preserve"> </w:t>
      </w:r>
      <w:r w:rsidR="00E7008B" w:rsidRPr="00E7008B">
        <w:rPr>
          <w:rStyle w:val="Char4"/>
          <w:rFonts w:hint="cs"/>
          <w:rtl/>
        </w:rPr>
        <w:t>ٱسۡتُضۡعِفُواْ</w:t>
      </w:r>
      <w:r w:rsidR="00E7008B" w:rsidRPr="00E7008B">
        <w:rPr>
          <w:rStyle w:val="Char4"/>
          <w:rtl/>
        </w:rPr>
        <w:t xml:space="preserve"> </w:t>
      </w:r>
      <w:r w:rsidR="00E7008B" w:rsidRPr="00E7008B">
        <w:rPr>
          <w:rStyle w:val="Char4"/>
          <w:rFonts w:hint="cs"/>
          <w:rtl/>
        </w:rPr>
        <w:t>فِي</w:t>
      </w:r>
      <w:r w:rsidR="00E7008B" w:rsidRPr="00E7008B">
        <w:rPr>
          <w:rStyle w:val="Char4"/>
          <w:rtl/>
        </w:rPr>
        <w:t xml:space="preserve"> </w:t>
      </w:r>
      <w:r w:rsidR="00E7008B" w:rsidRPr="00E7008B">
        <w:rPr>
          <w:rStyle w:val="Char4"/>
          <w:rFonts w:hint="cs"/>
          <w:rtl/>
        </w:rPr>
        <w:t>ٱلۡأَرۡضِ</w:t>
      </w:r>
      <w:r w:rsidR="00E7008B" w:rsidRPr="00E7008B">
        <w:rPr>
          <w:rStyle w:val="Char4"/>
          <w:rtl/>
        </w:rPr>
        <w:t xml:space="preserve"> </w:t>
      </w:r>
      <w:r w:rsidR="00E7008B" w:rsidRPr="00E7008B">
        <w:rPr>
          <w:rStyle w:val="Char4"/>
          <w:rFonts w:hint="cs"/>
          <w:rtl/>
        </w:rPr>
        <w:t>وَنَجۡعَلَهُمۡ</w:t>
      </w:r>
      <w:r w:rsidR="00E7008B" w:rsidRPr="00E7008B">
        <w:rPr>
          <w:rStyle w:val="Char4"/>
          <w:rtl/>
        </w:rPr>
        <w:t xml:space="preserve"> </w:t>
      </w:r>
      <w:r w:rsidR="00E7008B" w:rsidRPr="00E7008B">
        <w:rPr>
          <w:rStyle w:val="Char4"/>
          <w:rFonts w:hint="cs"/>
          <w:rtl/>
        </w:rPr>
        <w:t>أَئِمَّةٗ</w:t>
      </w:r>
      <w:r w:rsidR="00E7008B" w:rsidRPr="00E7008B">
        <w:rPr>
          <w:rStyle w:val="Char4"/>
          <w:rtl/>
        </w:rPr>
        <w:t xml:space="preserve"> </w:t>
      </w:r>
      <w:r w:rsidR="00E7008B" w:rsidRPr="00E7008B">
        <w:rPr>
          <w:rStyle w:val="Char4"/>
          <w:rFonts w:hint="cs"/>
          <w:rtl/>
        </w:rPr>
        <w:t>وَنَجۡعَلَهُمُ</w:t>
      </w:r>
      <w:r w:rsidR="00E7008B" w:rsidRPr="00E7008B">
        <w:rPr>
          <w:rStyle w:val="Char4"/>
          <w:rtl/>
        </w:rPr>
        <w:t xml:space="preserve"> </w:t>
      </w:r>
      <w:r w:rsidR="00E7008B" w:rsidRPr="00E7008B">
        <w:rPr>
          <w:rStyle w:val="Char4"/>
          <w:rFonts w:hint="cs"/>
          <w:rtl/>
        </w:rPr>
        <w:t>ٱلۡوَٰرِثِينَ</w:t>
      </w:r>
      <w:r w:rsidR="00E7008B">
        <w:rPr>
          <w:rFonts w:ascii="KFGQPC Uthmanic Script HAFS" w:cs="KFGQPC Uthmanic Script HAFS"/>
          <w:sz w:val="28"/>
          <w:rtl/>
          <w:lang w:val="en-MY" w:eastAsia="en-MY"/>
        </w:rPr>
        <w:t xml:space="preserve"> </w:t>
      </w:r>
      <w:r w:rsidR="00E7008B">
        <w:rPr>
          <w:rFonts w:ascii="KFGQPC Uthmanic Script HAFS" w:cs="KFGQPC Uthmanic Script HAFS" w:hint="cs"/>
          <w:sz w:val="28"/>
          <w:rtl/>
          <w:lang w:val="en-MY" w:eastAsia="en-MY"/>
        </w:rPr>
        <w:t>٥</w:t>
      </w:r>
      <w:r w:rsidR="00E7008B">
        <w:rPr>
          <w:rFonts w:ascii="KFGQPC Uthman Taha Naskh" w:cs="KFGQPC Uthman Taha Naskh" w:hint="cs"/>
          <w:sz w:val="28"/>
          <w:rtl/>
          <w:lang w:val="en-MY" w:eastAsia="en-MY"/>
        </w:rPr>
        <w:t>﴾</w:t>
      </w:r>
      <w:r w:rsidR="00E7008B">
        <w:rPr>
          <w:rFonts w:ascii="KFGQPC Uthman Taha Naskh" w:cs="KFGQPC Uthman Taha Naskh"/>
          <w:sz w:val="28"/>
          <w:rtl/>
          <w:lang w:val="en-MY" w:eastAsia="en-MY"/>
        </w:rPr>
        <w:t xml:space="preserve"> [</w:t>
      </w:r>
      <w:r w:rsidR="00E7008B">
        <w:rPr>
          <w:rFonts w:ascii="KFGQPC Uthman Taha Naskh" w:cs="KFGQPC Uthman Taha Naskh" w:hint="cs"/>
          <w:sz w:val="28"/>
          <w:rtl/>
          <w:lang w:val="en-MY" w:eastAsia="en-MY"/>
        </w:rPr>
        <w:t>القصص</w:t>
      </w:r>
      <w:r w:rsidR="00E7008B">
        <w:rPr>
          <w:rFonts w:ascii="KFGQPC Uthman Taha Naskh" w:cs="KFGQPC Uthman Taha Naskh"/>
          <w:sz w:val="28"/>
          <w:rtl/>
          <w:lang w:val="en-MY" w:eastAsia="en-MY"/>
        </w:rPr>
        <w:t xml:space="preserve">: </w:t>
      </w:r>
      <w:r w:rsidR="00E7008B">
        <w:rPr>
          <w:rFonts w:ascii="KFGQPC Uthman Taha Naskh" w:cs="KFGQPC Uthman Taha Naskh" w:hint="cs"/>
          <w:sz w:val="28"/>
          <w:rtl/>
          <w:lang w:val="en-MY" w:eastAsia="en-MY"/>
        </w:rPr>
        <w:t>٥</w:t>
      </w:r>
      <w:r w:rsidR="009C0D84">
        <w:rPr>
          <w:rFonts w:ascii="KFGQPC Uthman Taha Naskh" w:cs="KFGQPC Uthman Taha Naskh"/>
          <w:sz w:val="28"/>
          <w:rtl/>
          <w:lang w:val="en-MY" w:eastAsia="en-MY"/>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szCs w:val="27"/>
          <w:rtl/>
        </w:rPr>
        <w:t xml:space="preserve">ونقول: إنه لفهم أي آية من القرآن فهماً صحيحاً لا بد أن نلاحظ سياقها الذي جاءت فيه، أي ما قبلها وما بعدها من آيات، كما علينا أن نأخذ بعين الاعتبار مكية الآيات أو مدنيتها فذلك كله يساعد على استبيان المعنى الحقيقي للآيات: </w:t>
      </w:r>
    </w:p>
    <w:p w:rsidR="00281393" w:rsidRPr="00071EFE" w:rsidRDefault="00281393" w:rsidP="00E7008B">
      <w:pPr>
        <w:widowControl w:val="0"/>
        <w:spacing w:after="60" w:line="228" w:lineRule="auto"/>
        <w:ind w:firstLine="284"/>
        <w:jc w:val="both"/>
        <w:rPr>
          <w:rFonts w:cs="mylotus"/>
          <w:szCs w:val="27"/>
          <w:rtl/>
        </w:rPr>
      </w:pPr>
      <w:r w:rsidRPr="00071EFE">
        <w:rPr>
          <w:rFonts w:cs="mylotus" w:hint="cs"/>
          <w:szCs w:val="27"/>
          <w:rtl/>
        </w:rPr>
        <w:t>ا</w:t>
      </w:r>
      <w:r w:rsidRPr="00071EFE">
        <w:rPr>
          <w:rFonts w:cs="mylotus"/>
          <w:szCs w:val="27"/>
          <w:rtl/>
        </w:rPr>
        <w:t>نظر الآن</w:t>
      </w:r>
      <w:r w:rsidRPr="00071EFE">
        <w:rPr>
          <w:rFonts w:cs="mylotus" w:hint="cs"/>
          <w:szCs w:val="27"/>
          <w:rtl/>
        </w:rPr>
        <w:t xml:space="preserve"> أيها القارئ العزيز إلى </w:t>
      </w:r>
      <w:r w:rsidRPr="00071EFE">
        <w:rPr>
          <w:rFonts w:cs="mylotus"/>
          <w:szCs w:val="27"/>
          <w:rtl/>
        </w:rPr>
        <w:t>ما قبل الآية المستشهد بها</w:t>
      </w:r>
      <w:r w:rsidRPr="00071EFE">
        <w:rPr>
          <w:rFonts w:cs="mylotus" w:hint="cs"/>
          <w:szCs w:val="27"/>
          <w:rtl/>
        </w:rPr>
        <w:t xml:space="preserve"> وما بعدها؟ قال تعالى قبل الآية المذكورة مباشرةً</w:t>
      </w:r>
      <w:r w:rsidRPr="00071EFE">
        <w:rPr>
          <w:rFonts w:cs="mylotus"/>
          <w:szCs w:val="27"/>
          <w:rtl/>
        </w:rPr>
        <w:t xml:space="preserve">: </w:t>
      </w:r>
      <w:r w:rsidR="00E7008B">
        <w:rPr>
          <w:rFonts w:ascii="KFGQPC Uthman Taha Naskh" w:cs="KFGQPC Uthman Taha Naskh" w:hint="cs"/>
          <w:sz w:val="28"/>
          <w:rtl/>
          <w:lang w:val="en-MY" w:eastAsia="en-MY"/>
        </w:rPr>
        <w:t>﴿</w:t>
      </w:r>
      <w:r w:rsidR="00E7008B" w:rsidRPr="00E7008B">
        <w:rPr>
          <w:rStyle w:val="Char4"/>
          <w:rFonts w:hint="cs"/>
          <w:rtl/>
        </w:rPr>
        <w:t>إِنَّ</w:t>
      </w:r>
      <w:r w:rsidR="00E7008B" w:rsidRPr="00E7008B">
        <w:rPr>
          <w:rStyle w:val="Char4"/>
          <w:rtl/>
        </w:rPr>
        <w:t xml:space="preserve"> </w:t>
      </w:r>
      <w:r w:rsidR="00E7008B" w:rsidRPr="00E7008B">
        <w:rPr>
          <w:rStyle w:val="Char4"/>
          <w:rFonts w:hint="cs"/>
          <w:rtl/>
        </w:rPr>
        <w:t>فِرۡعَوۡنَ</w:t>
      </w:r>
      <w:r w:rsidR="00E7008B" w:rsidRPr="00E7008B">
        <w:rPr>
          <w:rStyle w:val="Char4"/>
          <w:rtl/>
        </w:rPr>
        <w:t xml:space="preserve"> </w:t>
      </w:r>
      <w:r w:rsidR="00E7008B" w:rsidRPr="00E7008B">
        <w:rPr>
          <w:rStyle w:val="Char4"/>
          <w:rFonts w:hint="cs"/>
          <w:rtl/>
        </w:rPr>
        <w:t>عَلَا</w:t>
      </w:r>
      <w:r w:rsidR="00E7008B" w:rsidRPr="00E7008B">
        <w:rPr>
          <w:rStyle w:val="Char4"/>
          <w:rtl/>
        </w:rPr>
        <w:t xml:space="preserve"> </w:t>
      </w:r>
      <w:r w:rsidR="00E7008B" w:rsidRPr="00E7008B">
        <w:rPr>
          <w:rStyle w:val="Char4"/>
          <w:rFonts w:hint="cs"/>
          <w:rtl/>
        </w:rPr>
        <w:t>فِي</w:t>
      </w:r>
      <w:r w:rsidR="00E7008B" w:rsidRPr="00E7008B">
        <w:rPr>
          <w:rStyle w:val="Char4"/>
          <w:rtl/>
        </w:rPr>
        <w:t xml:space="preserve"> </w:t>
      </w:r>
      <w:r w:rsidR="00E7008B" w:rsidRPr="00E7008B">
        <w:rPr>
          <w:rStyle w:val="Char4"/>
          <w:rFonts w:hint="cs"/>
          <w:rtl/>
        </w:rPr>
        <w:t>ٱلۡأَرۡضِ</w:t>
      </w:r>
      <w:r w:rsidR="00E7008B" w:rsidRPr="00E7008B">
        <w:rPr>
          <w:rStyle w:val="Char4"/>
          <w:rtl/>
        </w:rPr>
        <w:t xml:space="preserve"> </w:t>
      </w:r>
      <w:r w:rsidR="00E7008B" w:rsidRPr="00E7008B">
        <w:rPr>
          <w:rStyle w:val="Char4"/>
          <w:rFonts w:hint="cs"/>
          <w:rtl/>
        </w:rPr>
        <w:t>وَجَعَلَ</w:t>
      </w:r>
      <w:r w:rsidR="00E7008B" w:rsidRPr="00E7008B">
        <w:rPr>
          <w:rStyle w:val="Char4"/>
          <w:rtl/>
        </w:rPr>
        <w:t xml:space="preserve"> </w:t>
      </w:r>
      <w:r w:rsidR="00E7008B" w:rsidRPr="00E7008B">
        <w:rPr>
          <w:rStyle w:val="Char4"/>
          <w:rFonts w:hint="cs"/>
          <w:rtl/>
        </w:rPr>
        <w:t>أَهۡلَهَا</w:t>
      </w:r>
      <w:r w:rsidR="00E7008B" w:rsidRPr="00E7008B">
        <w:rPr>
          <w:rStyle w:val="Char4"/>
          <w:rtl/>
        </w:rPr>
        <w:t xml:space="preserve"> </w:t>
      </w:r>
      <w:r w:rsidR="00E7008B" w:rsidRPr="00E7008B">
        <w:rPr>
          <w:rStyle w:val="Char4"/>
          <w:rFonts w:hint="cs"/>
          <w:rtl/>
        </w:rPr>
        <w:t>شِيَعٗا</w:t>
      </w:r>
      <w:r w:rsidR="00E7008B" w:rsidRPr="00E7008B">
        <w:rPr>
          <w:rStyle w:val="Char4"/>
          <w:rtl/>
        </w:rPr>
        <w:t xml:space="preserve"> </w:t>
      </w:r>
      <w:r w:rsidR="00E7008B" w:rsidRPr="00E7008B">
        <w:rPr>
          <w:rStyle w:val="Char4"/>
          <w:rFonts w:hint="cs"/>
          <w:rtl/>
        </w:rPr>
        <w:t>يَسۡتَضۡعِفُ</w:t>
      </w:r>
      <w:r w:rsidR="00E7008B" w:rsidRPr="00E7008B">
        <w:rPr>
          <w:rStyle w:val="Char4"/>
          <w:rtl/>
        </w:rPr>
        <w:t xml:space="preserve"> </w:t>
      </w:r>
      <w:r w:rsidR="00E7008B" w:rsidRPr="00E7008B">
        <w:rPr>
          <w:rStyle w:val="Char4"/>
          <w:rFonts w:hint="cs"/>
          <w:rtl/>
        </w:rPr>
        <w:t>طَآئِفَةٗ</w:t>
      </w:r>
      <w:r w:rsidR="00E7008B" w:rsidRPr="00E7008B">
        <w:rPr>
          <w:rStyle w:val="Char4"/>
          <w:rtl/>
        </w:rPr>
        <w:t xml:space="preserve"> </w:t>
      </w:r>
      <w:r w:rsidR="00E7008B" w:rsidRPr="00E7008B">
        <w:rPr>
          <w:rStyle w:val="Char4"/>
          <w:rFonts w:hint="cs"/>
          <w:rtl/>
        </w:rPr>
        <w:t>مِّنۡهُمۡ</w:t>
      </w:r>
      <w:r w:rsidR="00E7008B" w:rsidRPr="00E7008B">
        <w:rPr>
          <w:rStyle w:val="Char4"/>
          <w:rtl/>
        </w:rPr>
        <w:t xml:space="preserve"> </w:t>
      </w:r>
      <w:r w:rsidR="00E7008B" w:rsidRPr="00E7008B">
        <w:rPr>
          <w:rStyle w:val="Char4"/>
          <w:rFonts w:hint="cs"/>
          <w:rtl/>
        </w:rPr>
        <w:t>يُذَبِّحُ</w:t>
      </w:r>
      <w:r w:rsidR="00E7008B" w:rsidRPr="00E7008B">
        <w:rPr>
          <w:rStyle w:val="Char4"/>
          <w:rtl/>
        </w:rPr>
        <w:t xml:space="preserve"> </w:t>
      </w:r>
      <w:r w:rsidR="00E7008B" w:rsidRPr="00E7008B">
        <w:rPr>
          <w:rStyle w:val="Char4"/>
          <w:rFonts w:hint="cs"/>
          <w:rtl/>
        </w:rPr>
        <w:t>أَبۡنَآءَهُمۡ</w:t>
      </w:r>
      <w:r w:rsidR="00E7008B" w:rsidRPr="00E7008B">
        <w:rPr>
          <w:rStyle w:val="Char4"/>
          <w:rtl/>
        </w:rPr>
        <w:t xml:space="preserve"> </w:t>
      </w:r>
      <w:r w:rsidR="00E7008B" w:rsidRPr="00E7008B">
        <w:rPr>
          <w:rStyle w:val="Char4"/>
          <w:rFonts w:hint="cs"/>
          <w:rtl/>
        </w:rPr>
        <w:t>وَيَسۡتَحۡيِۦ</w:t>
      </w:r>
      <w:r w:rsidR="00E7008B" w:rsidRPr="00E7008B">
        <w:rPr>
          <w:rStyle w:val="Char4"/>
          <w:rtl/>
        </w:rPr>
        <w:t xml:space="preserve"> </w:t>
      </w:r>
      <w:r w:rsidR="00E7008B" w:rsidRPr="00E7008B">
        <w:rPr>
          <w:rStyle w:val="Char4"/>
          <w:rFonts w:hint="cs"/>
          <w:rtl/>
        </w:rPr>
        <w:t>نِسَآءَهُمۡۚ</w:t>
      </w:r>
      <w:r w:rsidR="00E7008B" w:rsidRPr="00E7008B">
        <w:rPr>
          <w:rStyle w:val="Char4"/>
          <w:rtl/>
        </w:rPr>
        <w:t xml:space="preserve"> </w:t>
      </w:r>
      <w:r w:rsidR="00E7008B" w:rsidRPr="00E7008B">
        <w:rPr>
          <w:rStyle w:val="Char4"/>
          <w:rFonts w:hint="cs"/>
          <w:rtl/>
        </w:rPr>
        <w:t>إِنَّهُۥ</w:t>
      </w:r>
      <w:r w:rsidR="00E7008B" w:rsidRPr="00E7008B">
        <w:rPr>
          <w:rStyle w:val="Char4"/>
          <w:rtl/>
        </w:rPr>
        <w:t xml:space="preserve"> </w:t>
      </w:r>
      <w:r w:rsidR="00E7008B" w:rsidRPr="00E7008B">
        <w:rPr>
          <w:rStyle w:val="Char4"/>
          <w:rFonts w:hint="cs"/>
          <w:rtl/>
        </w:rPr>
        <w:t>كَانَ</w:t>
      </w:r>
      <w:r w:rsidR="00E7008B" w:rsidRPr="00E7008B">
        <w:rPr>
          <w:rStyle w:val="Char4"/>
          <w:rtl/>
        </w:rPr>
        <w:t xml:space="preserve"> </w:t>
      </w:r>
      <w:r w:rsidR="00E7008B" w:rsidRPr="00E7008B">
        <w:rPr>
          <w:rStyle w:val="Char4"/>
          <w:rFonts w:hint="cs"/>
          <w:rtl/>
        </w:rPr>
        <w:t>مِنَ</w:t>
      </w:r>
      <w:r w:rsidR="00E7008B" w:rsidRPr="00E7008B">
        <w:rPr>
          <w:rStyle w:val="Char4"/>
          <w:rtl/>
        </w:rPr>
        <w:t xml:space="preserve"> </w:t>
      </w:r>
      <w:r w:rsidR="00E7008B" w:rsidRPr="00E7008B">
        <w:rPr>
          <w:rStyle w:val="Char4"/>
          <w:rFonts w:hint="cs"/>
          <w:rtl/>
        </w:rPr>
        <w:t>ٱلۡمُفۡسِدِينَ</w:t>
      </w:r>
      <w:r w:rsidR="00E7008B">
        <w:rPr>
          <w:rFonts w:ascii="KFGQPC Uthmanic Script HAFS" w:cs="KFGQPC Uthmanic Script HAFS"/>
          <w:sz w:val="28"/>
          <w:rtl/>
          <w:lang w:val="en-MY" w:eastAsia="en-MY"/>
        </w:rPr>
        <w:t xml:space="preserve"> </w:t>
      </w:r>
      <w:r w:rsidR="00E7008B">
        <w:rPr>
          <w:rFonts w:ascii="KFGQPC Uthmanic Script HAFS" w:cs="KFGQPC Uthmanic Script HAFS" w:hint="cs"/>
          <w:sz w:val="28"/>
          <w:rtl/>
          <w:lang w:val="en-MY" w:eastAsia="en-MY"/>
        </w:rPr>
        <w:t>٤</w:t>
      </w:r>
      <w:r w:rsidR="00E7008B">
        <w:rPr>
          <w:rFonts w:ascii="KFGQPC Uthman Taha Naskh" w:cs="KFGQPC Uthman Taha Naskh" w:hint="cs"/>
          <w:sz w:val="28"/>
          <w:rtl/>
          <w:lang w:val="en-MY" w:eastAsia="en-MY"/>
        </w:rPr>
        <w:t>﴾</w:t>
      </w:r>
      <w:r w:rsidR="00E7008B">
        <w:rPr>
          <w:rFonts w:ascii="KFGQPC Uthman Taha Naskh" w:cs="KFGQPC Uthman Taha Naskh"/>
          <w:sz w:val="28"/>
          <w:rtl/>
          <w:lang w:val="en-MY" w:eastAsia="en-MY"/>
        </w:rPr>
        <w:t xml:space="preserve"> [</w:t>
      </w:r>
      <w:r w:rsidR="00E7008B">
        <w:rPr>
          <w:rFonts w:ascii="KFGQPC Uthman Taha Naskh" w:cs="KFGQPC Uthman Taha Naskh" w:hint="cs"/>
          <w:sz w:val="28"/>
          <w:rtl/>
          <w:lang w:val="en-MY" w:eastAsia="en-MY"/>
        </w:rPr>
        <w:t>القصص</w:t>
      </w:r>
      <w:r w:rsidR="00E7008B">
        <w:rPr>
          <w:rFonts w:ascii="KFGQPC Uthman Taha Naskh" w:cs="KFGQPC Uthman Taha Naskh"/>
          <w:sz w:val="28"/>
          <w:rtl/>
          <w:lang w:val="en-MY" w:eastAsia="en-MY"/>
        </w:rPr>
        <w:t xml:space="preserve">: </w:t>
      </w:r>
      <w:r w:rsidR="00E7008B">
        <w:rPr>
          <w:rFonts w:ascii="KFGQPC Uthman Taha Naskh" w:cs="KFGQPC Uthman Taha Naskh" w:hint="cs"/>
          <w:sz w:val="28"/>
          <w:rtl/>
          <w:lang w:val="en-MY" w:eastAsia="en-MY"/>
        </w:rPr>
        <w:t>٤</w:t>
      </w:r>
      <w:r w:rsidR="009C0D84">
        <w:rPr>
          <w:rFonts w:ascii="KFGQPC Uthman Taha Naskh" w:cs="KFGQPC Uthman Taha Naskh"/>
          <w:sz w:val="28"/>
          <w:rtl/>
          <w:lang w:val="en-MY" w:eastAsia="en-MY"/>
        </w:rPr>
        <w:t xml:space="preserve">] </w:t>
      </w:r>
      <w:r w:rsidRPr="00071EFE">
        <w:rPr>
          <w:rFonts w:cs="mylotus"/>
          <w:szCs w:val="27"/>
          <w:rtl/>
        </w:rPr>
        <w:t xml:space="preserve">، ثم قال تعالى بعدها: </w:t>
      </w:r>
      <w:r w:rsidR="00E7008B">
        <w:rPr>
          <w:rFonts w:ascii="KFGQPC Uthman Taha Naskh" w:cs="KFGQPC Uthman Taha Naskh" w:hint="cs"/>
          <w:sz w:val="28"/>
          <w:rtl/>
          <w:lang w:val="en-MY" w:eastAsia="en-MY"/>
        </w:rPr>
        <w:t>﴿</w:t>
      </w:r>
      <w:r w:rsidR="00E7008B" w:rsidRPr="00E7008B">
        <w:rPr>
          <w:rStyle w:val="Char4"/>
          <w:rFonts w:hint="cs"/>
          <w:rtl/>
        </w:rPr>
        <w:t>وَنُرِيدُ</w:t>
      </w:r>
      <w:r w:rsidR="00E7008B" w:rsidRPr="00E7008B">
        <w:rPr>
          <w:rStyle w:val="Char4"/>
          <w:rtl/>
        </w:rPr>
        <w:t xml:space="preserve"> </w:t>
      </w:r>
      <w:r w:rsidR="00E7008B" w:rsidRPr="00E7008B">
        <w:rPr>
          <w:rStyle w:val="Char4"/>
          <w:rFonts w:hint="cs"/>
          <w:rtl/>
        </w:rPr>
        <w:t>أَن</w:t>
      </w:r>
      <w:r w:rsidR="00E7008B" w:rsidRPr="00E7008B">
        <w:rPr>
          <w:rStyle w:val="Char4"/>
          <w:rtl/>
        </w:rPr>
        <w:t xml:space="preserve"> </w:t>
      </w:r>
      <w:r w:rsidR="00E7008B" w:rsidRPr="00E7008B">
        <w:rPr>
          <w:rStyle w:val="Char4"/>
          <w:rFonts w:hint="cs"/>
          <w:rtl/>
        </w:rPr>
        <w:t>نَّمُنَّ</w:t>
      </w:r>
      <w:r w:rsidR="00E7008B" w:rsidRPr="00E7008B">
        <w:rPr>
          <w:rStyle w:val="Char4"/>
          <w:rtl/>
        </w:rPr>
        <w:t xml:space="preserve"> </w:t>
      </w:r>
      <w:r w:rsidR="00E7008B" w:rsidRPr="00E7008B">
        <w:rPr>
          <w:rStyle w:val="Char4"/>
          <w:rFonts w:hint="cs"/>
          <w:rtl/>
        </w:rPr>
        <w:t>عَلَى</w:t>
      </w:r>
      <w:r w:rsidR="00E7008B" w:rsidRPr="00E7008B">
        <w:rPr>
          <w:rStyle w:val="Char4"/>
          <w:rtl/>
        </w:rPr>
        <w:t xml:space="preserve"> </w:t>
      </w:r>
      <w:r w:rsidR="00E7008B" w:rsidRPr="00E7008B">
        <w:rPr>
          <w:rStyle w:val="Char4"/>
          <w:rFonts w:hint="cs"/>
          <w:rtl/>
        </w:rPr>
        <w:t>ٱلَّذِينَ</w:t>
      </w:r>
      <w:r w:rsidR="00E7008B" w:rsidRPr="00E7008B">
        <w:rPr>
          <w:rStyle w:val="Char4"/>
          <w:rtl/>
        </w:rPr>
        <w:t xml:space="preserve"> </w:t>
      </w:r>
      <w:r w:rsidR="00E7008B" w:rsidRPr="00E7008B">
        <w:rPr>
          <w:rStyle w:val="Char4"/>
          <w:rFonts w:hint="cs"/>
          <w:rtl/>
        </w:rPr>
        <w:t>ٱسۡتُضۡعِفُواْ</w:t>
      </w:r>
      <w:r w:rsidR="00E7008B" w:rsidRPr="00E7008B">
        <w:rPr>
          <w:rStyle w:val="Char4"/>
          <w:rtl/>
        </w:rPr>
        <w:t xml:space="preserve"> </w:t>
      </w:r>
      <w:r w:rsidR="00E7008B" w:rsidRPr="00E7008B">
        <w:rPr>
          <w:rStyle w:val="Char4"/>
          <w:rFonts w:hint="cs"/>
          <w:rtl/>
        </w:rPr>
        <w:t>فِي</w:t>
      </w:r>
      <w:r w:rsidR="00E7008B" w:rsidRPr="00E7008B">
        <w:rPr>
          <w:rStyle w:val="Char4"/>
          <w:rtl/>
        </w:rPr>
        <w:t xml:space="preserve"> </w:t>
      </w:r>
      <w:r w:rsidR="00E7008B" w:rsidRPr="00E7008B">
        <w:rPr>
          <w:rStyle w:val="Char4"/>
          <w:rFonts w:hint="cs"/>
          <w:rtl/>
        </w:rPr>
        <w:t>ٱلۡأَرۡضِ</w:t>
      </w:r>
      <w:r w:rsidR="00E7008B">
        <w:rPr>
          <w:rFonts w:ascii="KFGQPC Uthman Taha Naskh" w:cs="KFGQPC Uthman Taha Naskh" w:hint="cs"/>
          <w:sz w:val="28"/>
          <w:rtl/>
          <w:lang w:val="en-MY" w:eastAsia="en-MY"/>
        </w:rPr>
        <w:t>﴾</w:t>
      </w:r>
      <w:r w:rsidRPr="00071EFE">
        <w:rPr>
          <w:rFonts w:cs="mylotus"/>
          <w:szCs w:val="27"/>
          <w:rtl/>
        </w:rPr>
        <w:t xml:space="preserve"> أي نريد أن نمن على هؤلاء الذين استضعفهم فرعون فكان يذبِّح أبناءهم ويستحيي نساءهم، </w:t>
      </w:r>
      <w:r w:rsidR="00E7008B">
        <w:rPr>
          <w:rFonts w:ascii="KFGQPC Uthman Taha Naskh" w:cs="KFGQPC Uthman Taha Naskh" w:hint="cs"/>
          <w:sz w:val="28"/>
          <w:rtl/>
          <w:lang w:val="en-MY" w:eastAsia="en-MY"/>
        </w:rPr>
        <w:t>﴿</w:t>
      </w:r>
      <w:r w:rsidR="00E7008B" w:rsidRPr="00E7008B">
        <w:rPr>
          <w:rStyle w:val="Char4"/>
          <w:rFonts w:hint="cs"/>
          <w:rtl/>
        </w:rPr>
        <w:t>وَنَجۡعَلَهُمۡ</w:t>
      </w:r>
      <w:r w:rsidR="00E7008B" w:rsidRPr="00E7008B">
        <w:rPr>
          <w:rStyle w:val="Char4"/>
          <w:rtl/>
        </w:rPr>
        <w:t xml:space="preserve"> </w:t>
      </w:r>
      <w:r w:rsidR="00E7008B" w:rsidRPr="00E7008B">
        <w:rPr>
          <w:rStyle w:val="Char4"/>
          <w:rFonts w:hint="cs"/>
          <w:rtl/>
        </w:rPr>
        <w:t>أَئِمَّةٗ</w:t>
      </w:r>
      <w:r w:rsidR="00E7008B" w:rsidRPr="00E7008B">
        <w:rPr>
          <w:rStyle w:val="Char4"/>
          <w:rtl/>
        </w:rPr>
        <w:t xml:space="preserve"> </w:t>
      </w:r>
      <w:r w:rsidR="00E7008B" w:rsidRPr="00E7008B">
        <w:rPr>
          <w:rStyle w:val="Char4"/>
          <w:rFonts w:hint="cs"/>
          <w:rtl/>
        </w:rPr>
        <w:t>وَنَجۡعَلَهُمُ</w:t>
      </w:r>
      <w:r w:rsidR="00E7008B" w:rsidRPr="00E7008B">
        <w:rPr>
          <w:rStyle w:val="Char4"/>
          <w:rtl/>
        </w:rPr>
        <w:t xml:space="preserve"> </w:t>
      </w:r>
      <w:r w:rsidR="00E7008B" w:rsidRPr="00E7008B">
        <w:rPr>
          <w:rStyle w:val="Char4"/>
          <w:rFonts w:hint="cs"/>
          <w:rtl/>
        </w:rPr>
        <w:t>ٱلۡوَٰرِثِينَ</w:t>
      </w:r>
      <w:r w:rsidR="00E7008B">
        <w:rPr>
          <w:rFonts w:ascii="KFGQPC Uthmanic Script HAFS" w:cs="KFGQPC Uthmanic Script HAFS"/>
          <w:sz w:val="28"/>
          <w:rtl/>
          <w:lang w:val="en-MY" w:eastAsia="en-MY"/>
        </w:rPr>
        <w:t xml:space="preserve"> </w:t>
      </w:r>
      <w:r w:rsidR="00E7008B">
        <w:rPr>
          <w:rFonts w:ascii="KFGQPC Uthmanic Script HAFS" w:cs="KFGQPC Uthmanic Script HAFS" w:hint="cs"/>
          <w:sz w:val="28"/>
          <w:rtl/>
          <w:lang w:val="en-MY" w:eastAsia="en-MY"/>
        </w:rPr>
        <w:t>٥</w:t>
      </w:r>
      <w:r w:rsidR="00E7008B">
        <w:rPr>
          <w:rFonts w:ascii="KFGQPC Uthman Taha Naskh" w:cs="KFGQPC Uthman Taha Naskh" w:hint="cs"/>
          <w:sz w:val="28"/>
          <w:rtl/>
          <w:lang w:val="en-MY" w:eastAsia="en-MY"/>
        </w:rPr>
        <w:t>﴾</w:t>
      </w:r>
      <w:r w:rsidRPr="00071EFE">
        <w:rPr>
          <w:rFonts w:cs="mylotus"/>
          <w:szCs w:val="27"/>
          <w:rtl/>
        </w:rPr>
        <w:t xml:space="preserve"> أي نجعل المستضعفين من بني إسرائيل أئمة و وارثين. وهذا التفسير البيِّن تتَّفق عليه تفاسير السنة والشيعة.</w:t>
      </w:r>
    </w:p>
    <w:p w:rsidR="00281393" w:rsidRPr="00071EFE" w:rsidRDefault="00281393" w:rsidP="00E7008B">
      <w:pPr>
        <w:widowControl w:val="0"/>
        <w:spacing w:after="60" w:line="228" w:lineRule="auto"/>
        <w:ind w:firstLine="284"/>
        <w:jc w:val="both"/>
        <w:rPr>
          <w:rFonts w:cs="mylotus"/>
          <w:szCs w:val="27"/>
          <w:rtl/>
        </w:rPr>
      </w:pPr>
      <w:r w:rsidRPr="00071EFE">
        <w:rPr>
          <w:rFonts w:cs="mylotus"/>
          <w:szCs w:val="27"/>
          <w:rtl/>
        </w:rPr>
        <w:t xml:space="preserve">فإذا استشكل بعضهم وقال: إذا كان الأمر كذلك فلماذا استخدم الله تعالى صيغة المضارع بقوله </w:t>
      </w:r>
      <w:r w:rsidR="00E7008B">
        <w:rPr>
          <w:rFonts w:ascii="KFGQPC Uthman Taha Naskh" w:cs="KFGQPC Uthman Taha Naskh" w:hint="cs"/>
          <w:sz w:val="28"/>
          <w:rtl/>
          <w:lang w:val="en-MY" w:eastAsia="en-MY"/>
        </w:rPr>
        <w:t>﴿</w:t>
      </w:r>
      <w:r w:rsidR="00E7008B" w:rsidRPr="00E7008B">
        <w:rPr>
          <w:rStyle w:val="Char4"/>
          <w:rFonts w:hint="cs"/>
          <w:rtl/>
        </w:rPr>
        <w:t>وَنُرِيدُ</w:t>
      </w:r>
      <w:r w:rsidR="00E7008B" w:rsidRPr="00E7008B">
        <w:rPr>
          <w:rStyle w:val="Char4"/>
          <w:rtl/>
        </w:rPr>
        <w:t xml:space="preserve"> </w:t>
      </w:r>
      <w:r w:rsidR="00E7008B" w:rsidRPr="00E7008B">
        <w:rPr>
          <w:rStyle w:val="Char4"/>
          <w:rFonts w:hint="cs"/>
          <w:rtl/>
        </w:rPr>
        <w:t>أَن</w:t>
      </w:r>
      <w:r w:rsidR="00E7008B" w:rsidRPr="00E7008B">
        <w:rPr>
          <w:rStyle w:val="Char4"/>
          <w:rtl/>
        </w:rPr>
        <w:t xml:space="preserve"> </w:t>
      </w:r>
      <w:r w:rsidR="00E7008B" w:rsidRPr="00E7008B">
        <w:rPr>
          <w:rStyle w:val="Char4"/>
          <w:rFonts w:hint="cs"/>
          <w:rtl/>
        </w:rPr>
        <w:t>نَّمُنَّ</w:t>
      </w:r>
      <w:r w:rsidR="00E7008B">
        <w:rPr>
          <w:rFonts w:ascii="KFGQPC Uthman Taha Naskh" w:cs="KFGQPC Uthman Taha Naskh" w:hint="cs"/>
          <w:sz w:val="28"/>
          <w:rtl/>
          <w:lang w:val="en-MY" w:eastAsia="en-MY"/>
        </w:rPr>
        <w:t>﴾</w:t>
      </w:r>
      <w:r w:rsidRPr="00071EFE">
        <w:rPr>
          <w:rFonts w:cs="mylotus"/>
          <w:szCs w:val="27"/>
          <w:rtl/>
        </w:rPr>
        <w:t xml:space="preserve">؟ </w:t>
      </w:r>
    </w:p>
    <w:p w:rsidR="00281393" w:rsidRPr="00071EFE" w:rsidRDefault="00281393" w:rsidP="00E7008B">
      <w:pPr>
        <w:widowControl w:val="0"/>
        <w:spacing w:after="60" w:line="228" w:lineRule="auto"/>
        <w:ind w:firstLine="284"/>
        <w:jc w:val="both"/>
        <w:rPr>
          <w:rFonts w:cs="mylotus" w:hint="cs"/>
          <w:szCs w:val="27"/>
          <w:rtl/>
        </w:rPr>
      </w:pPr>
      <w:r w:rsidRPr="00071EFE">
        <w:rPr>
          <w:rFonts w:cs="mylotus"/>
          <w:szCs w:val="27"/>
          <w:rtl/>
        </w:rPr>
        <w:t xml:space="preserve">قلنا في الإجابة: إنما استخدم الله تعالى المضارع ليبين أن المنّ على موسى والمستضعفين من بني إسرائيل بالتمكين في الأرض إنما سيكون بعد استضعاف فرعون لهم كما جاء في نص الآية التالية مباشرةً حيث قال سبحانه: </w:t>
      </w:r>
      <w:r w:rsidR="00E7008B">
        <w:rPr>
          <w:rFonts w:ascii="KFGQPC Uthman Taha Naskh" w:cs="KFGQPC Uthman Taha Naskh" w:hint="cs"/>
          <w:sz w:val="28"/>
          <w:rtl/>
          <w:lang w:val="en-MY" w:eastAsia="en-MY"/>
        </w:rPr>
        <w:t>﴿</w:t>
      </w:r>
      <w:r w:rsidR="00E7008B" w:rsidRPr="00E7008B">
        <w:rPr>
          <w:rStyle w:val="Char4"/>
          <w:rFonts w:hint="cs"/>
          <w:rtl/>
        </w:rPr>
        <w:t>وَنُمَكِّنَ</w:t>
      </w:r>
      <w:r w:rsidR="00E7008B" w:rsidRPr="00E7008B">
        <w:rPr>
          <w:rStyle w:val="Char4"/>
          <w:rtl/>
        </w:rPr>
        <w:t xml:space="preserve"> </w:t>
      </w:r>
      <w:r w:rsidR="00E7008B" w:rsidRPr="00E7008B">
        <w:rPr>
          <w:rStyle w:val="Char4"/>
          <w:rFonts w:hint="cs"/>
          <w:rtl/>
        </w:rPr>
        <w:t>لَهُمۡ</w:t>
      </w:r>
      <w:r w:rsidR="00E7008B" w:rsidRPr="00E7008B">
        <w:rPr>
          <w:rStyle w:val="Char4"/>
          <w:rtl/>
        </w:rPr>
        <w:t xml:space="preserve"> </w:t>
      </w:r>
      <w:r w:rsidR="00E7008B" w:rsidRPr="00E7008B">
        <w:rPr>
          <w:rStyle w:val="Char4"/>
          <w:rFonts w:hint="cs"/>
          <w:rtl/>
        </w:rPr>
        <w:t>فِي</w:t>
      </w:r>
      <w:r w:rsidR="00E7008B" w:rsidRPr="00E7008B">
        <w:rPr>
          <w:rStyle w:val="Char4"/>
          <w:rtl/>
        </w:rPr>
        <w:t xml:space="preserve"> </w:t>
      </w:r>
      <w:r w:rsidR="00E7008B" w:rsidRPr="00E7008B">
        <w:rPr>
          <w:rStyle w:val="Char4"/>
          <w:rFonts w:hint="cs"/>
          <w:rtl/>
        </w:rPr>
        <w:t>ٱلۡأَرۡضِ</w:t>
      </w:r>
      <w:r w:rsidR="00E7008B" w:rsidRPr="00E7008B">
        <w:rPr>
          <w:rStyle w:val="Char4"/>
          <w:rtl/>
        </w:rPr>
        <w:t xml:space="preserve"> </w:t>
      </w:r>
      <w:r w:rsidR="00E7008B" w:rsidRPr="00E7008B">
        <w:rPr>
          <w:rStyle w:val="Char4"/>
          <w:rFonts w:hint="cs"/>
          <w:rtl/>
        </w:rPr>
        <w:t>وَنُرِيَ</w:t>
      </w:r>
      <w:r w:rsidR="00E7008B" w:rsidRPr="00E7008B">
        <w:rPr>
          <w:rStyle w:val="Char4"/>
          <w:rtl/>
        </w:rPr>
        <w:t xml:space="preserve"> </w:t>
      </w:r>
      <w:r w:rsidR="00E7008B" w:rsidRPr="00E7008B">
        <w:rPr>
          <w:rStyle w:val="Char4"/>
          <w:rFonts w:hint="cs"/>
          <w:rtl/>
        </w:rPr>
        <w:t>فِرۡعَوۡنَ</w:t>
      </w:r>
      <w:r w:rsidR="00E7008B" w:rsidRPr="00E7008B">
        <w:rPr>
          <w:rStyle w:val="Char4"/>
          <w:rtl/>
        </w:rPr>
        <w:t xml:space="preserve"> </w:t>
      </w:r>
      <w:r w:rsidR="00E7008B" w:rsidRPr="00E7008B">
        <w:rPr>
          <w:rStyle w:val="Char4"/>
          <w:rFonts w:hint="cs"/>
          <w:rtl/>
        </w:rPr>
        <w:t>وَهَٰمَٰنَ</w:t>
      </w:r>
      <w:r w:rsidR="00E7008B" w:rsidRPr="00E7008B">
        <w:rPr>
          <w:rStyle w:val="Char4"/>
          <w:rtl/>
        </w:rPr>
        <w:t xml:space="preserve"> </w:t>
      </w:r>
      <w:r w:rsidR="00E7008B" w:rsidRPr="00E7008B">
        <w:rPr>
          <w:rStyle w:val="Char4"/>
          <w:rFonts w:hint="cs"/>
          <w:rtl/>
        </w:rPr>
        <w:t>وَجُنُودَهُمَا</w:t>
      </w:r>
      <w:r w:rsidR="00E7008B" w:rsidRPr="00E7008B">
        <w:rPr>
          <w:rStyle w:val="Char4"/>
          <w:rtl/>
        </w:rPr>
        <w:t xml:space="preserve"> </w:t>
      </w:r>
      <w:r w:rsidR="00E7008B" w:rsidRPr="00E7008B">
        <w:rPr>
          <w:rStyle w:val="Char4"/>
          <w:rFonts w:hint="cs"/>
          <w:rtl/>
        </w:rPr>
        <w:t>مِنۡهُم</w:t>
      </w:r>
      <w:r w:rsidR="00E7008B" w:rsidRPr="00E7008B">
        <w:rPr>
          <w:rStyle w:val="Char4"/>
          <w:rtl/>
        </w:rPr>
        <w:t xml:space="preserve"> </w:t>
      </w:r>
      <w:r w:rsidR="00E7008B" w:rsidRPr="00E7008B">
        <w:rPr>
          <w:rStyle w:val="Char4"/>
          <w:rFonts w:hint="cs"/>
          <w:rtl/>
        </w:rPr>
        <w:t>مَّا</w:t>
      </w:r>
      <w:r w:rsidR="00E7008B" w:rsidRPr="00E7008B">
        <w:rPr>
          <w:rStyle w:val="Char4"/>
          <w:rtl/>
        </w:rPr>
        <w:t xml:space="preserve"> </w:t>
      </w:r>
      <w:r w:rsidR="00E7008B" w:rsidRPr="00E7008B">
        <w:rPr>
          <w:rStyle w:val="Char4"/>
          <w:rFonts w:hint="cs"/>
          <w:rtl/>
        </w:rPr>
        <w:t>كَانُواْ</w:t>
      </w:r>
      <w:r w:rsidR="00E7008B" w:rsidRPr="00E7008B">
        <w:rPr>
          <w:rStyle w:val="Char4"/>
          <w:rtl/>
        </w:rPr>
        <w:t xml:space="preserve"> </w:t>
      </w:r>
      <w:r w:rsidR="00E7008B" w:rsidRPr="00E7008B">
        <w:rPr>
          <w:rStyle w:val="Char4"/>
          <w:rFonts w:hint="cs"/>
          <w:rtl/>
        </w:rPr>
        <w:t>يَحۡذَرُونَ</w:t>
      </w:r>
      <w:r w:rsidR="00E7008B" w:rsidRPr="00E7008B">
        <w:rPr>
          <w:rStyle w:val="Char4"/>
          <w:rtl/>
        </w:rPr>
        <w:t xml:space="preserve"> </w:t>
      </w:r>
      <w:r w:rsidR="00E7008B">
        <w:rPr>
          <w:rFonts w:ascii="KFGQPC Uthmanic Script HAFS" w:cs="KFGQPC Uthmanic Script HAFS" w:hint="cs"/>
          <w:sz w:val="28"/>
          <w:rtl/>
          <w:lang w:val="en-MY" w:eastAsia="en-MY"/>
        </w:rPr>
        <w:t>٦</w:t>
      </w:r>
      <w:r w:rsidR="00E7008B">
        <w:rPr>
          <w:rFonts w:ascii="KFGQPC Uthman Taha Naskh" w:cs="KFGQPC Uthman Taha Naskh" w:hint="cs"/>
          <w:sz w:val="28"/>
          <w:rtl/>
          <w:lang w:val="en-MY" w:eastAsia="en-MY"/>
        </w:rPr>
        <w:t>﴾</w:t>
      </w:r>
      <w:r w:rsidR="00E7008B">
        <w:rPr>
          <w:rFonts w:ascii="KFGQPC Uthman Taha Naskh" w:cs="KFGQPC Uthman Taha Naskh"/>
          <w:sz w:val="28"/>
          <w:rtl/>
          <w:lang w:val="en-MY" w:eastAsia="en-MY"/>
        </w:rPr>
        <w:t xml:space="preserve"> [</w:t>
      </w:r>
      <w:r w:rsidR="00E7008B">
        <w:rPr>
          <w:rFonts w:ascii="KFGQPC Uthman Taha Naskh" w:cs="KFGQPC Uthman Taha Naskh" w:hint="cs"/>
          <w:sz w:val="28"/>
          <w:rtl/>
          <w:lang w:val="en-MY" w:eastAsia="en-MY"/>
        </w:rPr>
        <w:t>القصص</w:t>
      </w:r>
      <w:r w:rsidR="00E7008B">
        <w:rPr>
          <w:rFonts w:ascii="KFGQPC Uthman Taha Naskh" w:cs="KFGQPC Uthman Taha Naskh"/>
          <w:sz w:val="28"/>
          <w:rtl/>
          <w:lang w:val="en-MY" w:eastAsia="en-MY"/>
        </w:rPr>
        <w:t xml:space="preserve">: </w:t>
      </w:r>
      <w:r w:rsidR="00E7008B">
        <w:rPr>
          <w:rFonts w:ascii="KFGQPC Uthman Taha Naskh" w:cs="KFGQPC Uthman Taha Naskh" w:hint="cs"/>
          <w:sz w:val="28"/>
          <w:rtl/>
          <w:lang w:val="en-MY" w:eastAsia="en-MY"/>
        </w:rPr>
        <w:t>٦</w:t>
      </w:r>
      <w:r w:rsidR="009C0D84">
        <w:rPr>
          <w:rFonts w:ascii="KFGQPC Uthman Taha Naskh" w:cs="KFGQPC Uthman Taha Naskh"/>
          <w:sz w:val="28"/>
          <w:rtl/>
          <w:lang w:val="en-MY" w:eastAsia="en-MY"/>
        </w:rPr>
        <w:t>]،</w:t>
      </w:r>
      <w:r w:rsidRPr="00071EFE">
        <w:rPr>
          <w:rFonts w:cs="mylotus"/>
          <w:szCs w:val="27"/>
          <w:rtl/>
        </w:rPr>
        <w:t xml:space="preserve"> فهنا </w:t>
      </w:r>
      <w:r w:rsidRPr="00071EFE">
        <w:rPr>
          <w:rFonts w:cs="mylotus" w:hint="cs"/>
          <w:szCs w:val="27"/>
          <w:rtl/>
        </w:rPr>
        <w:t xml:space="preserve">جملة </w:t>
      </w:r>
      <w:r w:rsidR="00E7008B">
        <w:rPr>
          <w:rFonts w:ascii="KFGQPC Uthman Taha Naskh" w:cs="KFGQPC Uthman Taha Naskh" w:hint="cs"/>
          <w:sz w:val="28"/>
          <w:rtl/>
          <w:lang w:val="en-MY" w:eastAsia="en-MY"/>
        </w:rPr>
        <w:t>﴿</w:t>
      </w:r>
      <w:r w:rsidR="00E7008B" w:rsidRPr="00E7008B">
        <w:rPr>
          <w:rStyle w:val="Char4"/>
          <w:rFonts w:hint="cs"/>
          <w:rtl/>
        </w:rPr>
        <w:t>وَنُرِيَ</w:t>
      </w:r>
      <w:r w:rsidR="00E7008B" w:rsidRPr="00E7008B">
        <w:rPr>
          <w:rStyle w:val="Char4"/>
          <w:rtl/>
        </w:rPr>
        <w:t xml:space="preserve"> </w:t>
      </w:r>
      <w:r w:rsidR="00E7008B" w:rsidRPr="00E7008B">
        <w:rPr>
          <w:rStyle w:val="Char4"/>
          <w:rFonts w:hint="cs"/>
          <w:rtl/>
        </w:rPr>
        <w:t>فِرۡعَوۡنَ</w:t>
      </w:r>
      <w:r w:rsidR="00E7008B" w:rsidRPr="00E7008B">
        <w:rPr>
          <w:rStyle w:val="Char4"/>
          <w:rtl/>
        </w:rPr>
        <w:t xml:space="preserve"> </w:t>
      </w:r>
      <w:r w:rsidR="00E7008B" w:rsidRPr="00E7008B">
        <w:rPr>
          <w:rStyle w:val="Char4"/>
          <w:rFonts w:hint="cs"/>
          <w:rtl/>
        </w:rPr>
        <w:t>وَهَٰمَٰنَ</w:t>
      </w:r>
      <w:r w:rsidR="00E7008B" w:rsidRPr="00E7008B">
        <w:rPr>
          <w:rStyle w:val="Char4"/>
          <w:rtl/>
        </w:rPr>
        <w:t xml:space="preserve"> </w:t>
      </w:r>
      <w:r w:rsidR="00E7008B" w:rsidRPr="00E7008B">
        <w:rPr>
          <w:rStyle w:val="Char4"/>
          <w:rFonts w:hint="cs"/>
          <w:rtl/>
        </w:rPr>
        <w:t>وَجُنُودَهُمَا</w:t>
      </w:r>
      <w:r w:rsidR="00E7008B" w:rsidRPr="00E7008B">
        <w:rPr>
          <w:rStyle w:val="Char4"/>
          <w:rtl/>
        </w:rPr>
        <w:t xml:space="preserve"> </w:t>
      </w:r>
      <w:r w:rsidR="00E7008B" w:rsidRPr="00E7008B">
        <w:rPr>
          <w:rStyle w:val="Char4"/>
          <w:rFonts w:hint="cs"/>
          <w:rtl/>
        </w:rPr>
        <w:t>مِنۡهُم</w:t>
      </w:r>
      <w:r w:rsidR="00E7008B">
        <w:rPr>
          <w:rFonts w:ascii="KFGQPC Uthman Taha Naskh" w:cs="KFGQPC Uthman Taha Naskh" w:hint="cs"/>
          <w:sz w:val="28"/>
          <w:rtl/>
          <w:lang w:val="en-MY" w:eastAsia="en-MY"/>
        </w:rPr>
        <w:t>﴾</w:t>
      </w:r>
      <w:r w:rsidRPr="00071EFE">
        <w:rPr>
          <w:rFonts w:cs="mylotus"/>
          <w:szCs w:val="27"/>
          <w:rtl/>
        </w:rPr>
        <w:t xml:space="preserve"> </w:t>
      </w:r>
      <w:r w:rsidRPr="00071EFE">
        <w:rPr>
          <w:rFonts w:cs="mylotus" w:hint="cs"/>
          <w:szCs w:val="27"/>
          <w:rtl/>
        </w:rPr>
        <w:t xml:space="preserve">جاءت </w:t>
      </w:r>
      <w:r w:rsidRPr="00071EFE">
        <w:rPr>
          <w:rFonts w:cs="mylotus"/>
          <w:szCs w:val="27"/>
          <w:rtl/>
        </w:rPr>
        <w:t xml:space="preserve">أيضاً بصيغة المضارع </w:t>
      </w:r>
      <w:r w:rsidRPr="00071EFE">
        <w:rPr>
          <w:rFonts w:cs="mylotus" w:hint="cs"/>
          <w:szCs w:val="27"/>
          <w:rtl/>
        </w:rPr>
        <w:t>وهي معطوفة على الأفعال: و«</w:t>
      </w:r>
      <w:r w:rsidRPr="00071EFE">
        <w:rPr>
          <w:rFonts w:cs="mylotus" w:hint="cs"/>
          <w:b/>
          <w:bCs/>
          <w:szCs w:val="27"/>
          <w:rtl/>
        </w:rPr>
        <w:t>نُرِيْدُ أن نَمُنَّ</w:t>
      </w:r>
      <w:r w:rsidRPr="00071EFE">
        <w:rPr>
          <w:rFonts w:cs="mylotus" w:hint="cs"/>
          <w:szCs w:val="27"/>
          <w:rtl/>
        </w:rPr>
        <w:t>» و «</w:t>
      </w:r>
      <w:r w:rsidRPr="00071EFE">
        <w:rPr>
          <w:rFonts w:cs="mylotus" w:hint="cs"/>
          <w:b/>
          <w:bCs/>
          <w:szCs w:val="27"/>
          <w:rtl/>
        </w:rPr>
        <w:t>وَنَجْعَلَهُمْ</w:t>
      </w:r>
      <w:r w:rsidRPr="00071EFE">
        <w:rPr>
          <w:rFonts w:cs="mylotus" w:hint="cs"/>
          <w:szCs w:val="27"/>
          <w:rtl/>
        </w:rPr>
        <w:t>» و «</w:t>
      </w:r>
      <w:r w:rsidRPr="00071EFE">
        <w:rPr>
          <w:rFonts w:cs="mylotus" w:hint="cs"/>
          <w:b/>
          <w:bCs/>
          <w:szCs w:val="27"/>
          <w:rtl/>
        </w:rPr>
        <w:t>وَنُمَكِّنَ</w:t>
      </w:r>
      <w:r w:rsidRPr="00071EFE">
        <w:rPr>
          <w:rFonts w:cs="mylotus" w:hint="cs"/>
          <w:szCs w:val="27"/>
          <w:rtl/>
        </w:rPr>
        <w:t xml:space="preserve">»، </w:t>
      </w:r>
      <w:r w:rsidRPr="00071EFE">
        <w:rPr>
          <w:rFonts w:cs="mylotus"/>
          <w:szCs w:val="27"/>
          <w:rtl/>
        </w:rPr>
        <w:t xml:space="preserve">مع أن فرعون وهامان كانا قبل محمد </w:t>
      </w:r>
      <w:r w:rsidRPr="00071EFE">
        <w:rPr>
          <w:rFonts w:cs="mylotus" w:hint="cs"/>
          <w:sz w:val="30"/>
          <w:szCs w:val="27"/>
          <w:rtl/>
        </w:rPr>
        <w:sym w:font="Abo-thar" w:char="F04A"/>
      </w:r>
      <w:r w:rsidRPr="00071EFE">
        <w:rPr>
          <w:rFonts w:cs="mylotus"/>
          <w:szCs w:val="27"/>
          <w:rtl/>
        </w:rPr>
        <w:t xml:space="preserve"> بقرون طويلة. </w:t>
      </w:r>
      <w:r w:rsidRPr="00071EFE">
        <w:rPr>
          <w:rFonts w:cs="mylotus" w:hint="cs"/>
          <w:szCs w:val="27"/>
          <w:rtl/>
        </w:rPr>
        <w:t>وجاء فعل «</w:t>
      </w:r>
      <w:r w:rsidRPr="00071EFE">
        <w:rPr>
          <w:rFonts w:cs="mylotus"/>
          <w:b/>
          <w:bCs/>
          <w:szCs w:val="27"/>
          <w:rtl/>
        </w:rPr>
        <w:t>يُذَبِّحُ</w:t>
      </w:r>
      <w:r w:rsidRPr="00071EFE">
        <w:rPr>
          <w:rFonts w:cs="mylotus" w:hint="cs"/>
          <w:szCs w:val="27"/>
          <w:rtl/>
        </w:rPr>
        <w:t>» أيضاً بالمضارع، لأن فرعون كان بعد استضعافه لقوم موسى يقوم بقطع رؤوسهم، في حين أننا نعلم أن فرعون كان معاصراً لموسى، وأنه كان يذبح بني إسرائيل في زمنٍ ماضٍ، وأن الآية تتكلَّم عن أمور ماضية لا</w:t>
      </w:r>
      <w:r w:rsidRPr="00931FE5">
        <w:rPr>
          <w:rFonts w:cs="Times New Roman" w:hint="cs"/>
          <w:rtl/>
        </w:rPr>
        <w:t> </w:t>
      </w:r>
      <w:r w:rsidRPr="00071EFE">
        <w:rPr>
          <w:rFonts w:cs="mylotus" w:hint="cs"/>
          <w:szCs w:val="27"/>
          <w:rtl/>
        </w:rPr>
        <w:t>عن أمور حاضرة ولا مستقبلة.</w:t>
      </w:r>
    </w:p>
    <w:p w:rsidR="00281393" w:rsidRPr="00071EFE" w:rsidRDefault="00281393" w:rsidP="00E7008B">
      <w:pPr>
        <w:widowControl w:val="0"/>
        <w:spacing w:after="60" w:line="228" w:lineRule="auto"/>
        <w:ind w:firstLine="284"/>
        <w:jc w:val="both"/>
        <w:rPr>
          <w:rFonts w:cs="mylotus"/>
          <w:szCs w:val="27"/>
          <w:rtl/>
        </w:rPr>
      </w:pPr>
      <w:r w:rsidRPr="00071EFE">
        <w:rPr>
          <w:rFonts w:cs="mylotus"/>
          <w:szCs w:val="27"/>
          <w:rtl/>
        </w:rPr>
        <w:t xml:space="preserve">إذن أتى الله تعالى بصيغة المضارع </w:t>
      </w:r>
      <w:r w:rsidR="00E7008B">
        <w:rPr>
          <w:rFonts w:ascii="KFGQPC Uthman Taha Naskh" w:cs="KFGQPC Uthman Taha Naskh" w:hint="cs"/>
          <w:sz w:val="28"/>
          <w:rtl/>
          <w:lang w:val="en-MY" w:eastAsia="en-MY"/>
        </w:rPr>
        <w:t>﴿</w:t>
      </w:r>
      <w:r w:rsidR="00E7008B" w:rsidRPr="00E7008B">
        <w:rPr>
          <w:rStyle w:val="Char4"/>
          <w:rFonts w:hint="cs"/>
          <w:rtl/>
        </w:rPr>
        <w:t>وَنُرِيَ</w:t>
      </w:r>
      <w:r w:rsidR="00E7008B">
        <w:rPr>
          <w:rFonts w:ascii="KFGQPC Uthman Taha Naskh" w:cs="KFGQPC Uthman Taha Naskh" w:hint="cs"/>
          <w:sz w:val="28"/>
          <w:rtl/>
          <w:lang w:val="en-MY" w:eastAsia="en-MY"/>
        </w:rPr>
        <w:t>﴾</w:t>
      </w:r>
      <w:r w:rsidRPr="00071EFE">
        <w:rPr>
          <w:rFonts w:cs="mylotus"/>
          <w:szCs w:val="27"/>
          <w:rtl/>
        </w:rPr>
        <w:t xml:space="preserve"> ولم يقل «أرينا» </w:t>
      </w:r>
      <w:r w:rsidRPr="00071EFE">
        <w:rPr>
          <w:rFonts w:cs="mylotus" w:hint="cs"/>
          <w:szCs w:val="27"/>
          <w:rtl/>
        </w:rPr>
        <w:t>الماضي ليقول لنا إنه بعد استضعاف فرعون لهم وبعد جرائمه بحقهم «أردنا» أن نريهم العذاب الذي يستحقونه. فلا علاقة للآية بآخر الزمان بتاتاً</w:t>
      </w:r>
      <w:r w:rsidRPr="00B21426">
        <w:rPr>
          <w:rFonts w:cs="Arabic11 BT"/>
          <w:szCs w:val="27"/>
          <w:vertAlign w:val="superscript"/>
          <w:rtl/>
        </w:rPr>
        <w:t>(</w:t>
      </w:r>
      <w:r w:rsidRPr="00B21426">
        <w:rPr>
          <w:rStyle w:val="FootnoteReference"/>
          <w:rFonts w:cs="Arabic11 BT"/>
          <w:szCs w:val="27"/>
          <w:rtl/>
        </w:rPr>
        <w:footnoteReference w:id="52"/>
      </w:r>
      <w:r w:rsidRPr="00B21426">
        <w:rPr>
          <w:rFonts w:cs="Arabic11 BT"/>
          <w:szCs w:val="27"/>
          <w:vertAlign w:val="superscript"/>
          <w:rtl/>
        </w:rPr>
        <w:t>)</w:t>
      </w:r>
      <w:r w:rsidRPr="00071EFE">
        <w:rPr>
          <w:rFonts w:cs="mylotus" w:hint="cs"/>
          <w:szCs w:val="27"/>
          <w:rtl/>
        </w:rPr>
        <w:t>.</w:t>
      </w:r>
    </w:p>
    <w:p w:rsidR="00281393" w:rsidRPr="00721B68" w:rsidRDefault="00281393" w:rsidP="001008AA">
      <w:pPr>
        <w:widowControl w:val="0"/>
        <w:spacing w:after="60" w:line="228" w:lineRule="auto"/>
        <w:ind w:firstLine="284"/>
        <w:jc w:val="both"/>
        <w:rPr>
          <w:rFonts w:cs="mylotus"/>
          <w:spacing w:val="-2"/>
          <w:szCs w:val="27"/>
          <w:rtl/>
        </w:rPr>
      </w:pPr>
      <w:r w:rsidRPr="00721B68">
        <w:rPr>
          <w:rFonts w:cs="mylotus" w:hint="cs"/>
          <w:spacing w:val="-2"/>
          <w:szCs w:val="27"/>
          <w:rtl/>
        </w:rPr>
        <w:t xml:space="preserve">3- الآية الأخرى </w:t>
      </w:r>
      <w:r w:rsidRPr="00721B68">
        <w:rPr>
          <w:rFonts w:cs="mylotus"/>
          <w:spacing w:val="-2"/>
          <w:szCs w:val="27"/>
          <w:rtl/>
        </w:rPr>
        <w:t>التي يستدل</w:t>
      </w:r>
      <w:r w:rsidRPr="00721B68">
        <w:rPr>
          <w:rFonts w:cs="mylotus" w:hint="cs"/>
          <w:spacing w:val="-2"/>
          <w:szCs w:val="27"/>
          <w:rtl/>
        </w:rPr>
        <w:t>ُّ</w:t>
      </w:r>
      <w:r w:rsidRPr="00721B68">
        <w:rPr>
          <w:rFonts w:cs="mylotus"/>
          <w:spacing w:val="-2"/>
          <w:szCs w:val="27"/>
          <w:rtl/>
        </w:rPr>
        <w:t xml:space="preserve">ون بها على المهدي ويصنعون منها ملصقات جدارية </w:t>
      </w:r>
      <w:r w:rsidRPr="00721B68">
        <w:rPr>
          <w:rFonts w:cs="mylotus" w:hint="cs"/>
          <w:spacing w:val="-2"/>
          <w:szCs w:val="27"/>
          <w:rtl/>
        </w:rPr>
        <w:t>وشعارات</w:t>
      </w:r>
      <w:r w:rsidRPr="00721B68">
        <w:rPr>
          <w:rFonts w:cs="mylotus"/>
          <w:spacing w:val="-2"/>
          <w:szCs w:val="27"/>
          <w:rtl/>
        </w:rPr>
        <w:t xml:space="preserve"> </w:t>
      </w:r>
      <w:r w:rsidRPr="00721B68">
        <w:rPr>
          <w:rFonts w:cs="mylotus" w:hint="cs"/>
          <w:spacing w:val="-2"/>
          <w:szCs w:val="27"/>
          <w:rtl/>
        </w:rPr>
        <w:t xml:space="preserve">مكتوبة على </w:t>
      </w:r>
      <w:r w:rsidRPr="00721B68">
        <w:rPr>
          <w:rFonts w:cs="mylotus"/>
          <w:spacing w:val="-2"/>
          <w:szCs w:val="27"/>
          <w:rtl/>
        </w:rPr>
        <w:t>الأقمشة بالخط العريض ويصـرفون مبالغ طائلة على هذا الأمر كان ينبغي أن ت</w:t>
      </w:r>
      <w:r w:rsidRPr="00721B68">
        <w:rPr>
          <w:rFonts w:cs="mylotus" w:hint="cs"/>
          <w:spacing w:val="-2"/>
          <w:szCs w:val="27"/>
          <w:rtl/>
        </w:rPr>
        <w:t>ُ</w:t>
      </w:r>
      <w:r w:rsidRPr="00721B68">
        <w:rPr>
          <w:rFonts w:cs="mylotus"/>
          <w:spacing w:val="-2"/>
          <w:szCs w:val="27"/>
          <w:rtl/>
        </w:rPr>
        <w:t>صر</w:t>
      </w:r>
      <w:r w:rsidRPr="00721B68">
        <w:rPr>
          <w:rFonts w:cs="mylotus" w:hint="cs"/>
          <w:spacing w:val="-2"/>
          <w:szCs w:val="27"/>
          <w:rtl/>
        </w:rPr>
        <w:t>َ</w:t>
      </w:r>
      <w:r w:rsidRPr="00721B68">
        <w:rPr>
          <w:rFonts w:cs="mylotus"/>
          <w:spacing w:val="-2"/>
          <w:szCs w:val="27"/>
          <w:rtl/>
        </w:rPr>
        <w:t>ف على الدعوة إلى الإسلام الأصيل لا على ما يضل</w:t>
      </w:r>
      <w:r w:rsidRPr="00721B68">
        <w:rPr>
          <w:rFonts w:cs="mylotus" w:hint="cs"/>
          <w:spacing w:val="-2"/>
          <w:szCs w:val="27"/>
          <w:rtl/>
        </w:rPr>
        <w:t>ِّ</w:t>
      </w:r>
      <w:r w:rsidRPr="00721B68">
        <w:rPr>
          <w:rFonts w:cs="mylotus"/>
          <w:spacing w:val="-2"/>
          <w:szCs w:val="27"/>
          <w:rtl/>
        </w:rPr>
        <w:t xml:space="preserve">ل الناس، هي قوله تعالى: </w:t>
      </w:r>
      <w:r w:rsidR="001008AA" w:rsidRPr="00721B68">
        <w:rPr>
          <w:rFonts w:ascii="KFGQPC Uthman Taha Naskh" w:cs="KFGQPC Uthman Taha Naskh" w:hint="cs"/>
          <w:spacing w:val="-2"/>
          <w:sz w:val="28"/>
          <w:rtl/>
          <w:lang w:val="en-MY" w:eastAsia="en-MY"/>
        </w:rPr>
        <w:t>﴿</w:t>
      </w:r>
      <w:r w:rsidR="001008AA" w:rsidRPr="00721B68">
        <w:rPr>
          <w:rStyle w:val="Char4"/>
          <w:rFonts w:hint="cs"/>
          <w:spacing w:val="-2"/>
          <w:rtl/>
        </w:rPr>
        <w:t>بَقِيَّتُ</w:t>
      </w:r>
      <w:r w:rsidR="001008AA" w:rsidRPr="00721B68">
        <w:rPr>
          <w:rStyle w:val="Char4"/>
          <w:spacing w:val="-2"/>
          <w:rtl/>
        </w:rPr>
        <w:t xml:space="preserve"> </w:t>
      </w:r>
      <w:r w:rsidR="001008AA" w:rsidRPr="00721B68">
        <w:rPr>
          <w:rStyle w:val="Char4"/>
          <w:rFonts w:hint="cs"/>
          <w:spacing w:val="-2"/>
          <w:rtl/>
        </w:rPr>
        <w:t>ٱللَّهِ</w:t>
      </w:r>
      <w:r w:rsidR="001008AA" w:rsidRPr="00721B68">
        <w:rPr>
          <w:rStyle w:val="Char4"/>
          <w:spacing w:val="-2"/>
          <w:rtl/>
        </w:rPr>
        <w:t xml:space="preserve"> </w:t>
      </w:r>
      <w:r w:rsidR="001008AA" w:rsidRPr="00721B68">
        <w:rPr>
          <w:rStyle w:val="Char4"/>
          <w:rFonts w:hint="cs"/>
          <w:spacing w:val="-2"/>
          <w:rtl/>
        </w:rPr>
        <w:t>خَيۡرٞ</w:t>
      </w:r>
      <w:r w:rsidR="001008AA" w:rsidRPr="00721B68">
        <w:rPr>
          <w:rStyle w:val="Char4"/>
          <w:spacing w:val="-2"/>
          <w:rtl/>
        </w:rPr>
        <w:t xml:space="preserve"> </w:t>
      </w:r>
      <w:r w:rsidR="001008AA" w:rsidRPr="00721B68">
        <w:rPr>
          <w:rStyle w:val="Char4"/>
          <w:rFonts w:hint="cs"/>
          <w:spacing w:val="-2"/>
          <w:rtl/>
        </w:rPr>
        <w:t>لَّكُمۡ</w:t>
      </w:r>
      <w:r w:rsidR="001008AA" w:rsidRPr="00721B68">
        <w:rPr>
          <w:rStyle w:val="Char4"/>
          <w:spacing w:val="-2"/>
          <w:rtl/>
        </w:rPr>
        <w:t xml:space="preserve"> </w:t>
      </w:r>
      <w:r w:rsidR="001008AA" w:rsidRPr="00721B68">
        <w:rPr>
          <w:rStyle w:val="Char4"/>
          <w:rFonts w:hint="cs"/>
          <w:spacing w:val="-2"/>
          <w:rtl/>
        </w:rPr>
        <w:t>إِن</w:t>
      </w:r>
      <w:r w:rsidR="001008AA" w:rsidRPr="00721B68">
        <w:rPr>
          <w:rStyle w:val="Char4"/>
          <w:spacing w:val="-2"/>
          <w:rtl/>
        </w:rPr>
        <w:t xml:space="preserve"> </w:t>
      </w:r>
      <w:r w:rsidR="001008AA" w:rsidRPr="00721B68">
        <w:rPr>
          <w:rStyle w:val="Char4"/>
          <w:rFonts w:hint="cs"/>
          <w:spacing w:val="-2"/>
          <w:rtl/>
        </w:rPr>
        <w:t>كُنتُم</w:t>
      </w:r>
      <w:r w:rsidR="001008AA" w:rsidRPr="00721B68">
        <w:rPr>
          <w:rStyle w:val="Char4"/>
          <w:spacing w:val="-2"/>
          <w:rtl/>
        </w:rPr>
        <w:t xml:space="preserve"> </w:t>
      </w:r>
      <w:r w:rsidR="001008AA" w:rsidRPr="00721B68">
        <w:rPr>
          <w:rStyle w:val="Char4"/>
          <w:rFonts w:hint="cs"/>
          <w:spacing w:val="-2"/>
          <w:rtl/>
        </w:rPr>
        <w:t>مُّؤۡمِنِينَ</w:t>
      </w:r>
      <w:r w:rsidR="001008AA" w:rsidRPr="00721B68">
        <w:rPr>
          <w:rFonts w:ascii="KFGQPC Uthman Taha Naskh" w:cs="KFGQPC Uthman Taha Naskh" w:hint="cs"/>
          <w:spacing w:val="-2"/>
          <w:sz w:val="28"/>
          <w:rtl/>
          <w:lang w:val="en-MY" w:eastAsia="en-MY"/>
        </w:rPr>
        <w:t>﴾</w:t>
      </w:r>
      <w:r w:rsidR="001008AA" w:rsidRPr="00721B68">
        <w:rPr>
          <w:rFonts w:ascii="KFGQPC Uthman Taha Naskh" w:cs="KFGQPC Uthman Taha Naskh"/>
          <w:spacing w:val="-2"/>
          <w:sz w:val="28"/>
          <w:rtl/>
          <w:lang w:val="en-MY" w:eastAsia="en-MY"/>
        </w:rPr>
        <w:t xml:space="preserve"> [</w:t>
      </w:r>
      <w:r w:rsidR="001008AA" w:rsidRPr="00721B68">
        <w:rPr>
          <w:rFonts w:ascii="KFGQPC Uthman Taha Naskh" w:cs="KFGQPC Uthman Taha Naskh" w:hint="cs"/>
          <w:spacing w:val="-2"/>
          <w:sz w:val="28"/>
          <w:rtl/>
          <w:lang w:val="en-MY" w:eastAsia="en-MY"/>
        </w:rPr>
        <w:t>هود</w:t>
      </w:r>
      <w:r w:rsidR="001008AA" w:rsidRPr="00721B68">
        <w:rPr>
          <w:rFonts w:ascii="KFGQPC Uthman Taha Naskh" w:cs="KFGQPC Uthman Taha Naskh"/>
          <w:spacing w:val="-2"/>
          <w:sz w:val="28"/>
          <w:rtl/>
          <w:lang w:val="en-MY" w:eastAsia="en-MY"/>
        </w:rPr>
        <w:t xml:space="preserve">: </w:t>
      </w:r>
      <w:r w:rsidR="001008AA" w:rsidRPr="00721B68">
        <w:rPr>
          <w:rFonts w:ascii="KFGQPC Uthman Taha Naskh" w:cs="KFGQPC Uthman Taha Naskh" w:hint="cs"/>
          <w:spacing w:val="-2"/>
          <w:sz w:val="28"/>
          <w:rtl/>
          <w:lang w:val="en-MY" w:eastAsia="en-MY"/>
        </w:rPr>
        <w:t>٨٦</w:t>
      </w:r>
      <w:r w:rsidR="009C0D84" w:rsidRPr="00721B68">
        <w:rPr>
          <w:rFonts w:ascii="KFGQPC Uthman Taha Naskh" w:cs="KFGQPC Uthman Taha Naskh"/>
          <w:spacing w:val="-2"/>
          <w:sz w:val="28"/>
          <w:rtl/>
          <w:lang w:val="en-MY" w:eastAsia="en-MY"/>
        </w:rPr>
        <w:t>].</w:t>
      </w:r>
      <w:r w:rsidRPr="00721B68">
        <w:rPr>
          <w:rFonts w:cs="mylotus"/>
          <w:spacing w:val="-2"/>
          <w:szCs w:val="27"/>
          <w:rtl/>
        </w:rPr>
        <w:t xml:space="preserve"> حيث يقول</w:t>
      </w:r>
      <w:r w:rsidRPr="00721B68">
        <w:rPr>
          <w:rFonts w:cs="mylotus" w:hint="cs"/>
          <w:spacing w:val="-2"/>
          <w:szCs w:val="27"/>
          <w:rtl/>
        </w:rPr>
        <w:t>ون</w:t>
      </w:r>
      <w:r w:rsidRPr="00721B68">
        <w:rPr>
          <w:rFonts w:cs="mylotus"/>
          <w:spacing w:val="-2"/>
          <w:szCs w:val="27"/>
          <w:rtl/>
        </w:rPr>
        <w:t xml:space="preserve"> إن المقصود من </w:t>
      </w:r>
      <w:r w:rsidR="001008AA" w:rsidRPr="00721B68">
        <w:rPr>
          <w:rFonts w:ascii="KFGQPC Uthman Taha Naskh" w:cs="KFGQPC Uthman Taha Naskh" w:hint="cs"/>
          <w:spacing w:val="-2"/>
          <w:sz w:val="28"/>
          <w:rtl/>
          <w:lang w:val="en-MY" w:eastAsia="en-MY"/>
        </w:rPr>
        <w:t>﴿</w:t>
      </w:r>
      <w:r w:rsidR="001008AA" w:rsidRPr="00721B68">
        <w:rPr>
          <w:rStyle w:val="Char4"/>
          <w:rFonts w:hint="cs"/>
          <w:spacing w:val="-2"/>
          <w:rtl/>
        </w:rPr>
        <w:t>بَقِيَّتُ</w:t>
      </w:r>
      <w:r w:rsidR="001008AA" w:rsidRPr="00721B68">
        <w:rPr>
          <w:rStyle w:val="Char4"/>
          <w:spacing w:val="-2"/>
          <w:rtl/>
        </w:rPr>
        <w:t xml:space="preserve"> </w:t>
      </w:r>
      <w:r w:rsidR="001008AA" w:rsidRPr="00721B68">
        <w:rPr>
          <w:rStyle w:val="Char4"/>
          <w:rFonts w:hint="cs"/>
          <w:spacing w:val="-2"/>
          <w:rtl/>
        </w:rPr>
        <w:t>ٱللَّهِ</w:t>
      </w:r>
      <w:r w:rsidR="001008AA" w:rsidRPr="00721B68">
        <w:rPr>
          <w:rFonts w:ascii="KFGQPC Uthman Taha Naskh" w:cs="KFGQPC Uthman Taha Naskh" w:hint="cs"/>
          <w:spacing w:val="-2"/>
          <w:sz w:val="28"/>
          <w:rtl/>
          <w:lang w:val="en-MY" w:eastAsia="en-MY"/>
        </w:rPr>
        <w:t>﴾</w:t>
      </w:r>
      <w:r w:rsidRPr="00721B68">
        <w:rPr>
          <w:rFonts w:cs="mylotus"/>
          <w:spacing w:val="-2"/>
          <w:szCs w:val="27"/>
          <w:rtl/>
        </w:rPr>
        <w:t>: إمام الزمان!!!</w:t>
      </w:r>
    </w:p>
    <w:p w:rsidR="00281393" w:rsidRPr="00071EFE" w:rsidRDefault="00281393" w:rsidP="001008AA">
      <w:pPr>
        <w:widowControl w:val="0"/>
        <w:spacing w:after="60" w:line="228" w:lineRule="auto"/>
        <w:ind w:firstLine="284"/>
        <w:jc w:val="both"/>
        <w:rPr>
          <w:rFonts w:cs="mylotus"/>
          <w:szCs w:val="27"/>
          <w:rtl/>
        </w:rPr>
      </w:pPr>
      <w:r w:rsidRPr="00071EFE">
        <w:rPr>
          <w:rFonts w:cs="mylotus"/>
          <w:szCs w:val="27"/>
          <w:rtl/>
        </w:rPr>
        <w:t>ولكننا إذا انتبهنا إلى سياق الآية وما جاء قبلها وبعدها تبي</w:t>
      </w:r>
      <w:r w:rsidRPr="00071EFE">
        <w:rPr>
          <w:rFonts w:cs="mylotus" w:hint="cs"/>
          <w:szCs w:val="27"/>
          <w:rtl/>
        </w:rPr>
        <w:t>َّ</w:t>
      </w:r>
      <w:r w:rsidRPr="00071EFE">
        <w:rPr>
          <w:rFonts w:cs="mylotus"/>
          <w:szCs w:val="27"/>
          <w:rtl/>
        </w:rPr>
        <w:t xml:space="preserve">ن لنا بوضوح أنها </w:t>
      </w:r>
      <w:r w:rsidRPr="00071EFE">
        <w:rPr>
          <w:rFonts w:cs="mylotus" w:hint="cs"/>
          <w:szCs w:val="27"/>
          <w:rtl/>
        </w:rPr>
        <w:t>تتعلَّق</w:t>
      </w:r>
      <w:r w:rsidRPr="00071EFE">
        <w:rPr>
          <w:rFonts w:cs="mylotus"/>
          <w:szCs w:val="27"/>
          <w:rtl/>
        </w:rPr>
        <w:t xml:space="preserve"> </w:t>
      </w:r>
      <w:r w:rsidRPr="00071EFE">
        <w:rPr>
          <w:rFonts w:cs="mylotus" w:hint="cs"/>
          <w:szCs w:val="27"/>
          <w:rtl/>
        </w:rPr>
        <w:t>ب</w:t>
      </w:r>
      <w:r w:rsidRPr="00071EFE">
        <w:rPr>
          <w:rFonts w:cs="mylotus"/>
          <w:szCs w:val="27"/>
          <w:rtl/>
        </w:rPr>
        <w:t xml:space="preserve">قوم شعيب الذين كان نبيهم يعظهم ويقول لهم: </w:t>
      </w:r>
      <w:r w:rsidR="001008AA">
        <w:rPr>
          <w:rFonts w:ascii="KFGQPC Uthman Taha Naskh" w:cs="KFGQPC Uthman Taha Naskh" w:hint="cs"/>
          <w:sz w:val="28"/>
          <w:rtl/>
          <w:lang w:val="en-MY" w:eastAsia="en-MY"/>
        </w:rPr>
        <w:t>﴿</w:t>
      </w:r>
      <w:r w:rsidR="001008AA" w:rsidRPr="001008AA">
        <w:rPr>
          <w:rStyle w:val="Char4"/>
          <w:rFonts w:hint="cs"/>
          <w:rtl/>
        </w:rPr>
        <w:t>وَيَٰقَوۡمِ</w:t>
      </w:r>
      <w:r w:rsidR="001008AA" w:rsidRPr="001008AA">
        <w:rPr>
          <w:rStyle w:val="Char4"/>
          <w:rtl/>
        </w:rPr>
        <w:t xml:space="preserve"> </w:t>
      </w:r>
      <w:r w:rsidR="001008AA" w:rsidRPr="001008AA">
        <w:rPr>
          <w:rStyle w:val="Char4"/>
          <w:rFonts w:hint="cs"/>
          <w:rtl/>
        </w:rPr>
        <w:t>أَوۡفُواْ</w:t>
      </w:r>
      <w:r w:rsidR="001008AA" w:rsidRPr="001008AA">
        <w:rPr>
          <w:rStyle w:val="Char4"/>
          <w:rtl/>
        </w:rPr>
        <w:t xml:space="preserve"> </w:t>
      </w:r>
      <w:r w:rsidR="001008AA" w:rsidRPr="001008AA">
        <w:rPr>
          <w:rStyle w:val="Char4"/>
          <w:rFonts w:hint="cs"/>
          <w:rtl/>
        </w:rPr>
        <w:t>ٱلۡمِكۡيَالَ</w:t>
      </w:r>
      <w:r w:rsidR="001008AA" w:rsidRPr="001008AA">
        <w:rPr>
          <w:rStyle w:val="Char4"/>
          <w:rtl/>
        </w:rPr>
        <w:t xml:space="preserve"> </w:t>
      </w:r>
      <w:r w:rsidR="001008AA" w:rsidRPr="001008AA">
        <w:rPr>
          <w:rStyle w:val="Char4"/>
          <w:rFonts w:hint="cs"/>
          <w:rtl/>
        </w:rPr>
        <w:t>وَٱلۡمِيزَانَ</w:t>
      </w:r>
      <w:r w:rsidR="001008AA" w:rsidRPr="001008AA">
        <w:rPr>
          <w:rStyle w:val="Char4"/>
          <w:rtl/>
        </w:rPr>
        <w:t xml:space="preserve"> </w:t>
      </w:r>
      <w:r w:rsidR="001008AA" w:rsidRPr="001008AA">
        <w:rPr>
          <w:rStyle w:val="Char4"/>
          <w:rFonts w:hint="cs"/>
          <w:rtl/>
        </w:rPr>
        <w:t>بِٱلۡقِسۡطِۖ</w:t>
      </w:r>
      <w:r w:rsidR="001008AA" w:rsidRPr="001008AA">
        <w:rPr>
          <w:rStyle w:val="Char4"/>
          <w:rtl/>
        </w:rPr>
        <w:t xml:space="preserve"> </w:t>
      </w:r>
      <w:r w:rsidR="001008AA" w:rsidRPr="001008AA">
        <w:rPr>
          <w:rStyle w:val="Char4"/>
          <w:rFonts w:hint="cs"/>
          <w:rtl/>
        </w:rPr>
        <w:t>وَلَا</w:t>
      </w:r>
      <w:r w:rsidR="001008AA" w:rsidRPr="001008AA">
        <w:rPr>
          <w:rStyle w:val="Char4"/>
          <w:rtl/>
        </w:rPr>
        <w:t xml:space="preserve"> </w:t>
      </w:r>
      <w:r w:rsidR="001008AA" w:rsidRPr="001008AA">
        <w:rPr>
          <w:rStyle w:val="Char4"/>
          <w:rFonts w:hint="cs"/>
          <w:rtl/>
        </w:rPr>
        <w:t>تَبۡخَسُواْ</w:t>
      </w:r>
      <w:r w:rsidR="001008AA" w:rsidRPr="001008AA">
        <w:rPr>
          <w:rStyle w:val="Char4"/>
          <w:rtl/>
        </w:rPr>
        <w:t xml:space="preserve"> </w:t>
      </w:r>
      <w:r w:rsidR="001008AA" w:rsidRPr="001008AA">
        <w:rPr>
          <w:rStyle w:val="Char4"/>
          <w:rFonts w:hint="cs"/>
          <w:rtl/>
        </w:rPr>
        <w:t>ٱلنَّاسَ</w:t>
      </w:r>
      <w:r w:rsidR="001008AA" w:rsidRPr="001008AA">
        <w:rPr>
          <w:rStyle w:val="Char4"/>
          <w:rtl/>
        </w:rPr>
        <w:t xml:space="preserve"> </w:t>
      </w:r>
      <w:r w:rsidR="001008AA" w:rsidRPr="001008AA">
        <w:rPr>
          <w:rStyle w:val="Char4"/>
          <w:rFonts w:hint="cs"/>
          <w:rtl/>
        </w:rPr>
        <w:t>أَشۡيَآءَهُمۡ</w:t>
      </w:r>
      <w:r w:rsidR="001008AA" w:rsidRPr="001008AA">
        <w:rPr>
          <w:rStyle w:val="Char4"/>
          <w:rtl/>
        </w:rPr>
        <w:t xml:space="preserve"> </w:t>
      </w:r>
      <w:r w:rsidR="001008AA" w:rsidRPr="001008AA">
        <w:rPr>
          <w:rStyle w:val="Char4"/>
          <w:rFonts w:hint="cs"/>
          <w:rtl/>
        </w:rPr>
        <w:t>وَلَا</w:t>
      </w:r>
      <w:r w:rsidR="001008AA" w:rsidRPr="001008AA">
        <w:rPr>
          <w:rStyle w:val="Char4"/>
          <w:rtl/>
        </w:rPr>
        <w:t xml:space="preserve"> </w:t>
      </w:r>
      <w:r w:rsidR="001008AA" w:rsidRPr="001008AA">
        <w:rPr>
          <w:rStyle w:val="Char4"/>
          <w:rFonts w:hint="cs"/>
          <w:rtl/>
        </w:rPr>
        <w:t>تَعۡثَوۡاْ</w:t>
      </w:r>
      <w:r w:rsidR="001008AA" w:rsidRPr="001008AA">
        <w:rPr>
          <w:rStyle w:val="Char4"/>
          <w:rtl/>
        </w:rPr>
        <w:t xml:space="preserve"> </w:t>
      </w:r>
      <w:r w:rsidR="001008AA" w:rsidRPr="001008AA">
        <w:rPr>
          <w:rStyle w:val="Char4"/>
          <w:rFonts w:hint="cs"/>
          <w:rtl/>
        </w:rPr>
        <w:t>فِي</w:t>
      </w:r>
      <w:r w:rsidR="001008AA" w:rsidRPr="001008AA">
        <w:rPr>
          <w:rStyle w:val="Char4"/>
          <w:rtl/>
        </w:rPr>
        <w:t xml:space="preserve"> </w:t>
      </w:r>
      <w:r w:rsidR="001008AA" w:rsidRPr="001008AA">
        <w:rPr>
          <w:rStyle w:val="Char4"/>
          <w:rFonts w:hint="cs"/>
          <w:rtl/>
        </w:rPr>
        <w:t>ٱلۡأَرۡضِ</w:t>
      </w:r>
      <w:r w:rsidR="001008AA" w:rsidRPr="001008AA">
        <w:rPr>
          <w:rStyle w:val="Char4"/>
          <w:rtl/>
        </w:rPr>
        <w:t xml:space="preserve"> </w:t>
      </w:r>
      <w:r w:rsidR="001008AA" w:rsidRPr="001008AA">
        <w:rPr>
          <w:rStyle w:val="Char4"/>
          <w:rFonts w:hint="cs"/>
          <w:rtl/>
        </w:rPr>
        <w:t>مُفۡسِدِينَ</w:t>
      </w:r>
      <w:r w:rsidR="001008AA">
        <w:rPr>
          <w:rFonts w:ascii="KFGQPC Uthmanic Script HAFS" w:cs="KFGQPC Uthmanic Script HAFS"/>
          <w:sz w:val="28"/>
          <w:rtl/>
          <w:lang w:val="en-MY" w:eastAsia="en-MY"/>
        </w:rPr>
        <w:t xml:space="preserve"> </w:t>
      </w:r>
      <w:r w:rsidR="001008AA">
        <w:rPr>
          <w:rFonts w:ascii="KFGQPC Uthmanic Script HAFS" w:cs="KFGQPC Uthmanic Script HAFS" w:hint="cs"/>
          <w:sz w:val="28"/>
          <w:rtl/>
          <w:lang w:val="en-MY" w:eastAsia="en-MY"/>
        </w:rPr>
        <w:t>٨٥</w:t>
      </w:r>
      <w:r w:rsidR="001008AA">
        <w:rPr>
          <w:rFonts w:ascii="KFGQPC Uthman Taha Naskh" w:cs="KFGQPC Uthman Taha Naskh" w:hint="cs"/>
          <w:sz w:val="28"/>
          <w:rtl/>
          <w:lang w:val="en-MY" w:eastAsia="en-MY"/>
        </w:rPr>
        <w:t>﴾</w:t>
      </w:r>
      <w:r w:rsidR="001008AA">
        <w:rPr>
          <w:rFonts w:ascii="KFGQPC Uthman Taha Naskh" w:cs="KFGQPC Uthman Taha Naskh"/>
          <w:sz w:val="28"/>
          <w:rtl/>
          <w:lang w:val="en-MY" w:eastAsia="en-MY"/>
        </w:rPr>
        <w:t xml:space="preserve"> [</w:t>
      </w:r>
      <w:r w:rsidR="001008AA">
        <w:rPr>
          <w:rFonts w:ascii="KFGQPC Uthman Taha Naskh" w:cs="KFGQPC Uthman Taha Naskh" w:hint="cs"/>
          <w:sz w:val="28"/>
          <w:rtl/>
          <w:lang w:val="en-MY" w:eastAsia="en-MY"/>
        </w:rPr>
        <w:t>هود</w:t>
      </w:r>
      <w:r w:rsidR="001008AA">
        <w:rPr>
          <w:rFonts w:ascii="KFGQPC Uthman Taha Naskh" w:cs="KFGQPC Uthman Taha Naskh"/>
          <w:sz w:val="28"/>
          <w:rtl/>
          <w:lang w:val="en-MY" w:eastAsia="en-MY"/>
        </w:rPr>
        <w:t xml:space="preserve">: </w:t>
      </w:r>
      <w:r w:rsidR="001008AA">
        <w:rPr>
          <w:rFonts w:ascii="KFGQPC Uthman Taha Naskh" w:cs="KFGQPC Uthman Taha Naskh" w:hint="cs"/>
          <w:sz w:val="28"/>
          <w:rtl/>
          <w:lang w:val="en-MY" w:eastAsia="en-MY"/>
        </w:rPr>
        <w:t>٨٥</w:t>
      </w:r>
      <w:r w:rsidR="001008AA">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szCs w:val="27"/>
          <w:rtl/>
        </w:rPr>
        <w:t xml:space="preserve">ثم قال: </w:t>
      </w:r>
      <w:r w:rsidR="001008AA">
        <w:rPr>
          <w:rFonts w:ascii="KFGQPC Uthman Taha Naskh" w:cs="KFGQPC Uthman Taha Naskh" w:hint="cs"/>
          <w:sz w:val="28"/>
          <w:rtl/>
          <w:lang w:val="en-MY" w:eastAsia="en-MY"/>
        </w:rPr>
        <w:t>﴿</w:t>
      </w:r>
      <w:r w:rsidR="001008AA" w:rsidRPr="001008AA">
        <w:rPr>
          <w:rStyle w:val="Char4"/>
          <w:rFonts w:hint="cs"/>
          <w:rtl/>
        </w:rPr>
        <w:t>بَقِيَّتُ</w:t>
      </w:r>
      <w:r w:rsidR="001008AA" w:rsidRPr="001008AA">
        <w:rPr>
          <w:rStyle w:val="Char4"/>
          <w:rtl/>
        </w:rPr>
        <w:t xml:space="preserve"> </w:t>
      </w:r>
      <w:r w:rsidR="001008AA" w:rsidRPr="001008AA">
        <w:rPr>
          <w:rStyle w:val="Char4"/>
          <w:rFonts w:hint="cs"/>
          <w:rtl/>
        </w:rPr>
        <w:t>ٱللَّهِ</w:t>
      </w:r>
      <w:r w:rsidR="001008AA" w:rsidRPr="001008AA">
        <w:rPr>
          <w:rStyle w:val="Char4"/>
          <w:rtl/>
        </w:rPr>
        <w:t xml:space="preserve"> </w:t>
      </w:r>
      <w:r w:rsidR="001008AA" w:rsidRPr="001008AA">
        <w:rPr>
          <w:rStyle w:val="Char4"/>
          <w:rFonts w:hint="cs"/>
          <w:rtl/>
        </w:rPr>
        <w:t>خَيۡرٞ</w:t>
      </w:r>
      <w:r w:rsidR="001008AA" w:rsidRPr="001008AA">
        <w:rPr>
          <w:rStyle w:val="Char4"/>
          <w:rtl/>
        </w:rPr>
        <w:t xml:space="preserve"> </w:t>
      </w:r>
      <w:r w:rsidR="001008AA" w:rsidRPr="001008AA">
        <w:rPr>
          <w:rStyle w:val="Char4"/>
          <w:rFonts w:hint="cs"/>
          <w:rtl/>
        </w:rPr>
        <w:t>لَّكُمۡ</w:t>
      </w:r>
      <w:r w:rsidR="001008AA" w:rsidRPr="001008AA">
        <w:rPr>
          <w:rStyle w:val="Char4"/>
          <w:rtl/>
        </w:rPr>
        <w:t xml:space="preserve"> </w:t>
      </w:r>
      <w:r w:rsidR="001008AA" w:rsidRPr="001008AA">
        <w:rPr>
          <w:rStyle w:val="Char4"/>
          <w:rFonts w:hint="cs"/>
          <w:rtl/>
        </w:rPr>
        <w:t>إِن</w:t>
      </w:r>
      <w:r w:rsidR="001008AA" w:rsidRPr="001008AA">
        <w:rPr>
          <w:rStyle w:val="Char4"/>
          <w:rtl/>
        </w:rPr>
        <w:t xml:space="preserve"> </w:t>
      </w:r>
      <w:r w:rsidR="001008AA" w:rsidRPr="001008AA">
        <w:rPr>
          <w:rStyle w:val="Char4"/>
          <w:rFonts w:hint="cs"/>
          <w:rtl/>
        </w:rPr>
        <w:t>كُنتُم</w:t>
      </w:r>
      <w:r w:rsidR="001008AA" w:rsidRPr="001008AA">
        <w:rPr>
          <w:rStyle w:val="Char4"/>
          <w:rtl/>
        </w:rPr>
        <w:t xml:space="preserve"> </w:t>
      </w:r>
      <w:r w:rsidR="001008AA" w:rsidRPr="001008AA">
        <w:rPr>
          <w:rStyle w:val="Char4"/>
          <w:rFonts w:hint="cs"/>
          <w:rtl/>
        </w:rPr>
        <w:t>مُّؤۡمِنِينَ</w:t>
      </w:r>
      <w:r w:rsidR="001008AA">
        <w:rPr>
          <w:rFonts w:ascii="KFGQPC Uthman Taha Naskh" w:cs="KFGQPC Uthman Taha Naskh" w:hint="cs"/>
          <w:sz w:val="28"/>
          <w:rtl/>
          <w:lang w:val="en-MY" w:eastAsia="en-MY"/>
        </w:rPr>
        <w:t>﴾</w:t>
      </w:r>
      <w:r w:rsidRPr="00071EFE">
        <w:rPr>
          <w:rFonts w:cs="mylotus"/>
          <w:szCs w:val="27"/>
          <w:rtl/>
        </w:rPr>
        <w:t xml:space="preserve"> أي اكتفوا بما يبقى لكم من الربح الحلال، ف</w:t>
      </w:r>
      <w:r w:rsidRPr="00071EFE">
        <w:rPr>
          <w:rFonts w:cs="mylotus" w:hint="cs"/>
          <w:szCs w:val="27"/>
          <w:rtl/>
        </w:rPr>
        <w:t>المُراد من «</w:t>
      </w:r>
      <w:r w:rsidRPr="00071EFE">
        <w:rPr>
          <w:rFonts w:cs="mylotus"/>
          <w:b/>
          <w:bCs/>
          <w:szCs w:val="27"/>
          <w:rtl/>
        </w:rPr>
        <w:t>بَقِيَّةُ اللهِ</w:t>
      </w:r>
      <w:r w:rsidRPr="00071EFE">
        <w:rPr>
          <w:rFonts w:cs="mylotus" w:hint="cs"/>
          <w:szCs w:val="27"/>
          <w:rtl/>
        </w:rPr>
        <w:t>»</w:t>
      </w:r>
      <w:r w:rsidRPr="00071EFE">
        <w:rPr>
          <w:rFonts w:cs="mylotus"/>
          <w:szCs w:val="27"/>
          <w:rtl/>
        </w:rPr>
        <w:t xml:space="preserve"> </w:t>
      </w:r>
      <w:r w:rsidRPr="00071EFE">
        <w:rPr>
          <w:rFonts w:cs="mylotus" w:hint="cs"/>
          <w:szCs w:val="27"/>
          <w:rtl/>
        </w:rPr>
        <w:t>الربح الحلال</w:t>
      </w:r>
      <w:r w:rsidRPr="00071EFE">
        <w:rPr>
          <w:rFonts w:cs="mylotus"/>
          <w:szCs w:val="27"/>
          <w:rtl/>
        </w:rPr>
        <w:t xml:space="preserve"> </w:t>
      </w:r>
      <w:r w:rsidRPr="00071EFE">
        <w:rPr>
          <w:rFonts w:cs="mylotus" w:hint="cs"/>
          <w:szCs w:val="27"/>
          <w:rtl/>
        </w:rPr>
        <w:t>الذي يكسبه البائع، والمُخاطبون بالكلام هم</w:t>
      </w:r>
      <w:r w:rsidRPr="00071EFE">
        <w:rPr>
          <w:rFonts w:cs="mylotus"/>
          <w:szCs w:val="27"/>
          <w:rtl/>
        </w:rPr>
        <w:t xml:space="preserve"> قوم شعيب (ع). وهذا الذي ذكرناه هو الذي يذكره جميع المفسـرين من أهل السنة، وبالنسبة إلى تفاسير الشيعة فسنذكر ما قاله أحد أهم وأكبر المفسـرين منهم ألا وهو الشيخ الطبرسي،  </w:t>
      </w:r>
      <w:r w:rsidRPr="00071EFE">
        <w:rPr>
          <w:rFonts w:cs="mylotus" w:hint="cs"/>
          <w:szCs w:val="27"/>
          <w:rtl/>
        </w:rPr>
        <w:t>أي صاحب</w:t>
      </w:r>
      <w:r w:rsidRPr="00071EFE">
        <w:rPr>
          <w:rFonts w:cs="mylotus"/>
          <w:szCs w:val="27"/>
          <w:rtl/>
        </w:rPr>
        <w:t xml:space="preserve"> تفسير</w:t>
      </w:r>
      <w:r w:rsidRPr="00071EFE">
        <w:rPr>
          <w:rFonts w:cs="mylotus" w:hint="cs"/>
          <w:szCs w:val="27"/>
          <w:rtl/>
        </w:rPr>
        <w:t xml:space="preserve"> </w:t>
      </w:r>
      <w:r w:rsidRPr="00071EFE">
        <w:rPr>
          <w:rFonts w:cs="mylotus"/>
          <w:szCs w:val="27"/>
          <w:rtl/>
        </w:rPr>
        <w:t>«</w:t>
      </w:r>
      <w:r w:rsidRPr="00071EFE">
        <w:rPr>
          <w:rFonts w:cs="mylotus"/>
          <w:b/>
          <w:bCs/>
          <w:szCs w:val="27"/>
          <w:rtl/>
        </w:rPr>
        <w:t>مجمع البيان</w:t>
      </w:r>
      <w:r w:rsidRPr="00071EFE">
        <w:rPr>
          <w:rFonts w:cs="mylotus"/>
          <w:szCs w:val="27"/>
          <w:rtl/>
        </w:rPr>
        <w:t>»</w:t>
      </w:r>
      <w:r w:rsidRPr="00071EFE">
        <w:rPr>
          <w:rFonts w:cs="mylotus" w:hint="cs"/>
          <w:szCs w:val="27"/>
          <w:rtl/>
        </w:rPr>
        <w:t xml:space="preserve"> </w:t>
      </w:r>
      <w:r w:rsidRPr="00071EFE">
        <w:rPr>
          <w:rFonts w:cs="mylotus"/>
          <w:szCs w:val="27"/>
          <w:rtl/>
        </w:rPr>
        <w:t xml:space="preserve">حيث قال مفسِّراً الآية: </w:t>
      </w:r>
    </w:p>
    <w:p w:rsidR="00281393" w:rsidRPr="00071EFE" w:rsidRDefault="00281393" w:rsidP="00071EFE">
      <w:pPr>
        <w:widowControl w:val="0"/>
        <w:spacing w:after="60" w:line="228" w:lineRule="auto"/>
        <w:ind w:firstLine="284"/>
        <w:jc w:val="both"/>
        <w:rPr>
          <w:rFonts w:cs="mylotus"/>
          <w:szCs w:val="27"/>
          <w:rtl/>
        </w:rPr>
      </w:pPr>
      <w:r w:rsidRPr="00071EFE">
        <w:rPr>
          <w:rFonts w:cs="mylotus"/>
          <w:szCs w:val="27"/>
          <w:rtl/>
        </w:rPr>
        <w:t>"</w:t>
      </w:r>
      <w:r w:rsidRPr="001008AA">
        <w:rPr>
          <w:rFonts w:cs="KFGQPC Uthman Taha Naskh"/>
          <w:szCs w:val="27"/>
          <w:rtl/>
        </w:rPr>
        <w:t>«بَقِيَّةُ اللهِ خَيْرٌ لَكُمْ إِنْ كُنْتُمْ مُؤْمِنِينَ»: «البقية» بمعنى الباقي، أي ما أبقى الله تعالى لكم من الحلال بعد إتمام الكيل والوزن خير من البخس والتطفيف. وشرط الإيمان في كونه خيراً لهم لأنهم إن كانوا مؤمنين بالله عرفوا صحة هذا القول</w:t>
      </w:r>
      <w:r w:rsidRPr="00071EFE">
        <w:rPr>
          <w:rFonts w:cs="mylotus"/>
          <w:szCs w:val="27"/>
          <w:rtl/>
        </w:rPr>
        <w:t>".</w:t>
      </w:r>
    </w:p>
    <w:p w:rsidR="00281393" w:rsidRPr="00071EFE" w:rsidRDefault="00281393" w:rsidP="00A13E06">
      <w:pPr>
        <w:widowControl w:val="0"/>
        <w:spacing w:after="60" w:line="228" w:lineRule="auto"/>
        <w:ind w:firstLine="284"/>
        <w:jc w:val="both"/>
        <w:rPr>
          <w:rFonts w:cs="mylotus"/>
          <w:szCs w:val="27"/>
          <w:rtl/>
        </w:rPr>
      </w:pPr>
      <w:r w:rsidRPr="00071EFE">
        <w:rPr>
          <w:rFonts w:cs="mylotus"/>
          <w:szCs w:val="27"/>
          <w:rtl/>
        </w:rPr>
        <w:t>وذهب آخرون من أعلام مفسري الشيعة أيضاً إلى مثل هذا التفسير</w:t>
      </w:r>
      <w:r w:rsidRPr="00071EFE">
        <w:rPr>
          <w:rFonts w:cs="mylotus" w:hint="cs"/>
          <w:szCs w:val="27"/>
          <w:rtl/>
        </w:rPr>
        <w:t xml:space="preserve"> واعتبروا المُراد من «</w:t>
      </w:r>
      <w:r w:rsidRPr="00071EFE">
        <w:rPr>
          <w:rFonts w:cs="mylotus"/>
          <w:b/>
          <w:bCs/>
          <w:szCs w:val="27"/>
          <w:rtl/>
        </w:rPr>
        <w:t>بَقِيَّةُ اللهِ</w:t>
      </w:r>
      <w:r w:rsidRPr="00071EFE">
        <w:rPr>
          <w:rFonts w:cs="mylotus" w:hint="cs"/>
          <w:szCs w:val="27"/>
          <w:rtl/>
        </w:rPr>
        <w:t>»</w:t>
      </w:r>
      <w:r w:rsidRPr="00071EFE">
        <w:rPr>
          <w:rFonts w:cs="mylotus"/>
          <w:szCs w:val="27"/>
          <w:rtl/>
        </w:rPr>
        <w:t xml:space="preserve"> </w:t>
      </w:r>
      <w:r w:rsidRPr="00071EFE">
        <w:rPr>
          <w:rFonts w:cs="mylotus" w:hint="cs"/>
          <w:szCs w:val="27"/>
          <w:rtl/>
        </w:rPr>
        <w:t>الربح الحلال</w:t>
      </w:r>
      <w:r w:rsidRPr="00071EFE">
        <w:rPr>
          <w:rFonts w:cs="mylotus"/>
          <w:szCs w:val="27"/>
          <w:rtl/>
        </w:rPr>
        <w:t xml:space="preserve"> </w:t>
      </w:r>
      <w:r w:rsidRPr="00071EFE">
        <w:rPr>
          <w:rFonts w:cs="mylotus" w:hint="cs"/>
          <w:szCs w:val="27"/>
          <w:rtl/>
        </w:rPr>
        <w:t>الذي ينال الإنسان من الكسب</w:t>
      </w:r>
      <w:r w:rsidRPr="00B21426">
        <w:rPr>
          <w:rFonts w:cs="Arabic11 BT"/>
          <w:szCs w:val="27"/>
          <w:vertAlign w:val="superscript"/>
          <w:rtl/>
        </w:rPr>
        <w:t>(</w:t>
      </w:r>
      <w:r w:rsidRPr="00B21426">
        <w:rPr>
          <w:rStyle w:val="FootnoteReference"/>
          <w:rFonts w:cs="Arabic11 BT"/>
          <w:szCs w:val="27"/>
          <w:rtl/>
        </w:rPr>
        <w:footnoteReference w:id="53"/>
      </w:r>
      <w:r w:rsidRPr="00B21426">
        <w:rPr>
          <w:rFonts w:cs="Arabic11 BT"/>
          <w:szCs w:val="27"/>
          <w:vertAlign w:val="superscript"/>
          <w:rtl/>
        </w:rPr>
        <w:t>)</w:t>
      </w:r>
      <w:r w:rsidRPr="00071EFE">
        <w:rPr>
          <w:rFonts w:cs="mylotus"/>
          <w:szCs w:val="27"/>
          <w:rtl/>
        </w:rPr>
        <w:t>، فإذا رأينا بعد ذلك أن بعض المفسرين الشيعة فسَّـر الآية بغير ذلك استناداً إلى أخبار ضعيفة علمنا استناداً إلى القرآن الكريم وإلى روايات متعددة في هذا المجال وإلى تفاسير السنة والشيعة أن قوله غير صحيح. أضف إلى ذلك أن الله تعالى ليس له أبعاض وأجزاء حتى يكون له بقية منها في الأرض!</w:t>
      </w:r>
      <w:r w:rsidRPr="00071EFE">
        <w:rPr>
          <w:rFonts w:cs="mylotus" w:hint="cs"/>
          <w:szCs w:val="27"/>
          <w:rtl/>
        </w:rPr>
        <w:t xml:space="preserve"> ثم كيف يمكن أن يقول الحق تعالى لقوم إن المهدي - الذي لا ترونه بل لا ترون آباءه - خير لكم؟!!.</w:t>
      </w:r>
    </w:p>
    <w:bookmarkStart w:id="46" w:name="_Ref366525952"/>
    <w:p w:rsidR="00281393" w:rsidRPr="00071EFE" w:rsidRDefault="00700ED1" w:rsidP="00721B68">
      <w:pPr>
        <w:pStyle w:val="Caption"/>
        <w:spacing w:after="0"/>
        <w:rPr>
          <w:rtl/>
        </w:rPr>
      </w:pPr>
      <w:r w:rsidRPr="007502F8">
        <w:rPr>
          <w:color w:val="FFFFFF"/>
          <w:szCs w:val="2"/>
          <w:rtl/>
        </w:rPr>
        <w:fldChar w:fldCharType="begin"/>
      </w:r>
      <w:r w:rsidRPr="007502F8">
        <w:rPr>
          <w:color w:val="FFFFFF"/>
          <w:szCs w:val="2"/>
          <w:rtl/>
        </w:rPr>
        <w:instrText xml:space="preserve"> </w:instrText>
      </w:r>
      <w:r w:rsidRPr="007502F8">
        <w:rPr>
          <w:rFonts w:hint="cs"/>
          <w:color w:val="FFFFFF"/>
          <w:szCs w:val="2"/>
        </w:rPr>
        <w:instrText>SEQ</w:instrText>
      </w:r>
      <w:r w:rsidRPr="007502F8">
        <w:rPr>
          <w:rFonts w:hint="cs"/>
          <w:color w:val="FFFFFF"/>
          <w:szCs w:val="2"/>
          <w:rtl/>
        </w:rPr>
        <w:instrText xml:space="preserve"> ارجاعات \* </w:instrText>
      </w:r>
      <w:r w:rsidRPr="007502F8">
        <w:rPr>
          <w:rFonts w:hint="cs"/>
          <w:color w:val="FFFFFF"/>
          <w:szCs w:val="2"/>
        </w:rPr>
        <w:instrText>ARABIC</w:instrText>
      </w:r>
      <w:r w:rsidRPr="007502F8">
        <w:rPr>
          <w:color w:val="FFFFFF"/>
          <w:szCs w:val="2"/>
        </w:rPr>
        <w:instrText xml:space="preserve"> </w:instrText>
      </w:r>
      <w:r w:rsidRPr="007502F8">
        <w:rPr>
          <w:color w:val="FFFFFF"/>
          <w:szCs w:val="2"/>
        </w:rPr>
        <w:fldChar w:fldCharType="separate"/>
      </w:r>
      <w:r w:rsidR="0090698E">
        <w:rPr>
          <w:noProof/>
          <w:color w:val="FFFFFF"/>
          <w:szCs w:val="2"/>
          <w:rtl/>
        </w:rPr>
        <w:t>9</w:t>
      </w:r>
      <w:r w:rsidRPr="007502F8">
        <w:rPr>
          <w:color w:val="FFFFFF"/>
          <w:szCs w:val="2"/>
          <w:rtl/>
        </w:rPr>
        <w:fldChar w:fldCharType="end"/>
      </w:r>
      <w:r w:rsidR="00281393" w:rsidRPr="00071EFE">
        <w:rPr>
          <w:rFonts w:hint="cs"/>
          <w:rtl/>
        </w:rPr>
        <w:t xml:space="preserve">4- </w:t>
      </w:r>
      <w:r w:rsidR="00281393" w:rsidRPr="00071EFE">
        <w:rPr>
          <w:rtl/>
        </w:rPr>
        <w:t xml:space="preserve">من الآيات الأخرى التي يستدلون بها قوله تعالى: </w:t>
      </w:r>
      <w:r w:rsidR="001008AA">
        <w:rPr>
          <w:rFonts w:ascii="KFGQPC Uthman Taha Naskh" w:cs="KFGQPC Uthman Taha Naskh" w:hint="cs"/>
          <w:sz w:val="28"/>
          <w:rtl/>
          <w:lang w:val="en-MY" w:eastAsia="en-MY"/>
        </w:rPr>
        <w:t>﴿</w:t>
      </w:r>
      <w:r w:rsidR="001008AA" w:rsidRPr="001008AA">
        <w:rPr>
          <w:rStyle w:val="Char4"/>
          <w:rFonts w:hint="cs"/>
          <w:rtl/>
        </w:rPr>
        <w:t>ٱلَّذِينَ</w:t>
      </w:r>
      <w:r w:rsidR="001008AA" w:rsidRPr="001008AA">
        <w:rPr>
          <w:rStyle w:val="Char4"/>
          <w:rtl/>
        </w:rPr>
        <w:t xml:space="preserve"> </w:t>
      </w:r>
      <w:r w:rsidR="001008AA" w:rsidRPr="001008AA">
        <w:rPr>
          <w:rStyle w:val="Char4"/>
          <w:rFonts w:hint="cs"/>
          <w:rtl/>
        </w:rPr>
        <w:t>يُؤۡمِنُونَ</w:t>
      </w:r>
      <w:r w:rsidR="001008AA" w:rsidRPr="001008AA">
        <w:rPr>
          <w:rStyle w:val="Char4"/>
          <w:rtl/>
        </w:rPr>
        <w:t xml:space="preserve"> </w:t>
      </w:r>
      <w:r w:rsidR="001008AA" w:rsidRPr="001008AA">
        <w:rPr>
          <w:rStyle w:val="Char4"/>
          <w:rFonts w:hint="cs"/>
          <w:rtl/>
        </w:rPr>
        <w:t>بِٱلۡغَيۡبِ</w:t>
      </w:r>
      <w:r w:rsidR="001008AA" w:rsidRPr="001008AA">
        <w:rPr>
          <w:rStyle w:val="Char4"/>
          <w:rtl/>
        </w:rPr>
        <w:t xml:space="preserve"> </w:t>
      </w:r>
      <w:r w:rsidR="001008AA" w:rsidRPr="001008AA">
        <w:rPr>
          <w:rStyle w:val="Char4"/>
          <w:rFonts w:hint="cs"/>
          <w:rtl/>
        </w:rPr>
        <w:t>وَيُقِيمُونَ</w:t>
      </w:r>
      <w:r w:rsidR="001008AA" w:rsidRPr="001008AA">
        <w:rPr>
          <w:rStyle w:val="Char4"/>
          <w:rtl/>
        </w:rPr>
        <w:t xml:space="preserve"> </w:t>
      </w:r>
      <w:r w:rsidR="001008AA" w:rsidRPr="001008AA">
        <w:rPr>
          <w:rStyle w:val="Char4"/>
          <w:rFonts w:hint="cs"/>
          <w:rtl/>
        </w:rPr>
        <w:t>ٱلصَّلَوٰةَ</w:t>
      </w:r>
      <w:r w:rsidR="001008AA" w:rsidRPr="001008AA">
        <w:rPr>
          <w:rStyle w:val="Char4"/>
          <w:rtl/>
        </w:rPr>
        <w:t xml:space="preserve"> </w:t>
      </w:r>
      <w:r w:rsidR="001008AA" w:rsidRPr="001008AA">
        <w:rPr>
          <w:rStyle w:val="Char4"/>
          <w:rFonts w:hint="cs"/>
          <w:rtl/>
        </w:rPr>
        <w:t>وَمِمَّا</w:t>
      </w:r>
      <w:r w:rsidR="001008AA" w:rsidRPr="001008AA">
        <w:rPr>
          <w:rStyle w:val="Char4"/>
          <w:rtl/>
        </w:rPr>
        <w:t xml:space="preserve"> </w:t>
      </w:r>
      <w:r w:rsidR="001008AA" w:rsidRPr="001008AA">
        <w:rPr>
          <w:rStyle w:val="Char4"/>
          <w:rFonts w:hint="cs"/>
          <w:rtl/>
        </w:rPr>
        <w:t>رَزَقۡنَٰهُمۡ</w:t>
      </w:r>
      <w:r w:rsidR="001008AA" w:rsidRPr="001008AA">
        <w:rPr>
          <w:rStyle w:val="Char4"/>
          <w:rtl/>
        </w:rPr>
        <w:t xml:space="preserve"> </w:t>
      </w:r>
      <w:r w:rsidR="001008AA" w:rsidRPr="001008AA">
        <w:rPr>
          <w:rStyle w:val="Char4"/>
          <w:rFonts w:hint="cs"/>
          <w:rtl/>
        </w:rPr>
        <w:t>يُنفِقُونَ</w:t>
      </w:r>
      <w:r w:rsidR="001008AA" w:rsidRPr="001008AA">
        <w:rPr>
          <w:rStyle w:val="Char4"/>
          <w:rtl/>
        </w:rPr>
        <w:t xml:space="preserve"> </w:t>
      </w:r>
      <w:r w:rsidR="001008AA">
        <w:rPr>
          <w:rFonts w:ascii="KFGQPC Uthmanic Script HAFS" w:cs="KFGQPC Uthmanic Script HAFS" w:hint="cs"/>
          <w:sz w:val="28"/>
          <w:rtl/>
          <w:lang w:val="en-MY" w:eastAsia="en-MY"/>
        </w:rPr>
        <w:t>٣</w:t>
      </w:r>
      <w:r w:rsidR="001008AA">
        <w:rPr>
          <w:rFonts w:ascii="KFGQPC Uthmanic Script HAFS" w:cs="KFGQPC Uthmanic Script HAFS"/>
          <w:sz w:val="28"/>
          <w:rtl/>
          <w:lang w:val="en-MY" w:eastAsia="en-MY"/>
        </w:rPr>
        <w:t xml:space="preserve"> </w:t>
      </w:r>
      <w:r w:rsidR="001008AA">
        <w:rPr>
          <w:rFonts w:ascii="KFGQPC Uthmanic Script HAFS" w:cs="KFGQPC Uthmanic Script HAFS" w:hint="cs"/>
          <w:sz w:val="28"/>
          <w:rtl/>
          <w:lang w:val="en-MY" w:eastAsia="en-MY"/>
        </w:rPr>
        <w:t>وَٱلَّذِينَ</w:t>
      </w:r>
      <w:r w:rsidR="001008AA">
        <w:rPr>
          <w:rFonts w:ascii="KFGQPC Uthmanic Script HAFS" w:cs="KFGQPC Uthmanic Script HAFS"/>
          <w:sz w:val="28"/>
          <w:rtl/>
          <w:lang w:val="en-MY" w:eastAsia="en-MY"/>
        </w:rPr>
        <w:t xml:space="preserve"> </w:t>
      </w:r>
      <w:r w:rsidR="001008AA">
        <w:rPr>
          <w:rFonts w:ascii="KFGQPC Uthmanic Script HAFS" w:cs="KFGQPC Uthmanic Script HAFS" w:hint="cs"/>
          <w:sz w:val="28"/>
          <w:rtl/>
          <w:lang w:val="en-MY" w:eastAsia="en-MY"/>
        </w:rPr>
        <w:t>يُؤۡمِنُونَ</w:t>
      </w:r>
      <w:r w:rsidR="001008AA">
        <w:rPr>
          <w:rFonts w:ascii="KFGQPC Uthmanic Script HAFS" w:cs="KFGQPC Uthmanic Script HAFS"/>
          <w:sz w:val="28"/>
          <w:rtl/>
          <w:lang w:val="en-MY" w:eastAsia="en-MY"/>
        </w:rPr>
        <w:t xml:space="preserve"> </w:t>
      </w:r>
      <w:r w:rsidR="001008AA">
        <w:rPr>
          <w:rFonts w:ascii="KFGQPC Uthmanic Script HAFS" w:cs="KFGQPC Uthmanic Script HAFS" w:hint="cs"/>
          <w:sz w:val="28"/>
          <w:rtl/>
          <w:lang w:val="en-MY" w:eastAsia="en-MY"/>
        </w:rPr>
        <w:t>بِمَآ</w:t>
      </w:r>
      <w:r w:rsidR="001008AA">
        <w:rPr>
          <w:rFonts w:ascii="KFGQPC Uthmanic Script HAFS" w:cs="KFGQPC Uthmanic Script HAFS"/>
          <w:sz w:val="28"/>
          <w:rtl/>
          <w:lang w:val="en-MY" w:eastAsia="en-MY"/>
        </w:rPr>
        <w:t xml:space="preserve"> </w:t>
      </w:r>
      <w:r w:rsidR="001008AA">
        <w:rPr>
          <w:rFonts w:ascii="KFGQPC Uthmanic Script HAFS" w:cs="KFGQPC Uthmanic Script HAFS" w:hint="cs"/>
          <w:sz w:val="28"/>
          <w:rtl/>
          <w:lang w:val="en-MY" w:eastAsia="en-MY"/>
        </w:rPr>
        <w:t>أُنزِلَ</w:t>
      </w:r>
      <w:r w:rsidR="001008AA">
        <w:rPr>
          <w:rFonts w:ascii="KFGQPC Uthmanic Script HAFS" w:cs="KFGQPC Uthmanic Script HAFS"/>
          <w:sz w:val="28"/>
          <w:rtl/>
          <w:lang w:val="en-MY" w:eastAsia="en-MY"/>
        </w:rPr>
        <w:t xml:space="preserve"> </w:t>
      </w:r>
      <w:r w:rsidR="001008AA">
        <w:rPr>
          <w:rFonts w:ascii="KFGQPC Uthmanic Script HAFS" w:cs="KFGQPC Uthmanic Script HAFS" w:hint="cs"/>
          <w:sz w:val="28"/>
          <w:rtl/>
          <w:lang w:val="en-MY" w:eastAsia="en-MY"/>
        </w:rPr>
        <w:t>إِلَيۡكَ</w:t>
      </w:r>
      <w:r w:rsidR="001008AA">
        <w:rPr>
          <w:rFonts w:ascii="KFGQPC Uthmanic Script HAFS" w:cs="KFGQPC Uthmanic Script HAFS"/>
          <w:sz w:val="28"/>
          <w:rtl/>
          <w:lang w:val="en-MY" w:eastAsia="en-MY"/>
        </w:rPr>
        <w:t xml:space="preserve"> </w:t>
      </w:r>
      <w:r w:rsidR="001008AA">
        <w:rPr>
          <w:rFonts w:ascii="KFGQPC Uthmanic Script HAFS" w:cs="KFGQPC Uthmanic Script HAFS" w:hint="cs"/>
          <w:sz w:val="28"/>
          <w:rtl/>
          <w:lang w:val="en-MY" w:eastAsia="en-MY"/>
        </w:rPr>
        <w:t>وَمَآ</w:t>
      </w:r>
      <w:r w:rsidR="001008AA">
        <w:rPr>
          <w:rFonts w:ascii="KFGQPC Uthmanic Script HAFS" w:cs="KFGQPC Uthmanic Script HAFS"/>
          <w:sz w:val="28"/>
          <w:rtl/>
          <w:lang w:val="en-MY" w:eastAsia="en-MY"/>
        </w:rPr>
        <w:t xml:space="preserve"> </w:t>
      </w:r>
      <w:r w:rsidR="001008AA">
        <w:rPr>
          <w:rFonts w:ascii="KFGQPC Uthmanic Script HAFS" w:cs="KFGQPC Uthmanic Script HAFS" w:hint="cs"/>
          <w:sz w:val="28"/>
          <w:rtl/>
          <w:lang w:val="en-MY" w:eastAsia="en-MY"/>
        </w:rPr>
        <w:t>أُنزِلَ</w:t>
      </w:r>
      <w:r w:rsidR="001008AA">
        <w:rPr>
          <w:rFonts w:ascii="KFGQPC Uthmanic Script HAFS" w:cs="KFGQPC Uthmanic Script HAFS"/>
          <w:sz w:val="28"/>
          <w:rtl/>
          <w:lang w:val="en-MY" w:eastAsia="en-MY"/>
        </w:rPr>
        <w:t xml:space="preserve"> </w:t>
      </w:r>
      <w:r w:rsidR="001008AA">
        <w:rPr>
          <w:rFonts w:ascii="KFGQPC Uthmanic Script HAFS" w:cs="KFGQPC Uthmanic Script HAFS" w:hint="cs"/>
          <w:sz w:val="28"/>
          <w:rtl/>
          <w:lang w:val="en-MY" w:eastAsia="en-MY"/>
        </w:rPr>
        <w:t>مِن</w:t>
      </w:r>
      <w:r w:rsidR="001008AA">
        <w:rPr>
          <w:rFonts w:ascii="KFGQPC Uthmanic Script HAFS" w:cs="KFGQPC Uthmanic Script HAFS"/>
          <w:sz w:val="28"/>
          <w:rtl/>
          <w:lang w:val="en-MY" w:eastAsia="en-MY"/>
        </w:rPr>
        <w:t xml:space="preserve"> </w:t>
      </w:r>
      <w:r w:rsidR="001008AA">
        <w:rPr>
          <w:rFonts w:ascii="KFGQPC Uthmanic Script HAFS" w:cs="KFGQPC Uthmanic Script HAFS" w:hint="cs"/>
          <w:sz w:val="28"/>
          <w:rtl/>
          <w:lang w:val="en-MY" w:eastAsia="en-MY"/>
        </w:rPr>
        <w:t>قَبۡلِكَ</w:t>
      </w:r>
      <w:r w:rsidR="001008AA">
        <w:rPr>
          <w:rFonts w:ascii="KFGQPC Uthmanic Script HAFS" w:cs="KFGQPC Uthmanic Script HAFS"/>
          <w:sz w:val="28"/>
          <w:rtl/>
          <w:lang w:val="en-MY" w:eastAsia="en-MY"/>
        </w:rPr>
        <w:t xml:space="preserve"> </w:t>
      </w:r>
      <w:r w:rsidR="001008AA">
        <w:rPr>
          <w:rFonts w:ascii="KFGQPC Uthmanic Script HAFS" w:cs="KFGQPC Uthmanic Script HAFS" w:hint="cs"/>
          <w:sz w:val="28"/>
          <w:rtl/>
          <w:lang w:val="en-MY" w:eastAsia="en-MY"/>
        </w:rPr>
        <w:t>وَبِٱلۡأٓخِرَةِ</w:t>
      </w:r>
      <w:r w:rsidR="001008AA">
        <w:rPr>
          <w:rFonts w:ascii="KFGQPC Uthmanic Script HAFS" w:cs="KFGQPC Uthmanic Script HAFS"/>
          <w:sz w:val="28"/>
          <w:rtl/>
          <w:lang w:val="en-MY" w:eastAsia="en-MY"/>
        </w:rPr>
        <w:t xml:space="preserve"> </w:t>
      </w:r>
      <w:r w:rsidR="001008AA">
        <w:rPr>
          <w:rFonts w:ascii="KFGQPC Uthmanic Script HAFS" w:cs="KFGQPC Uthmanic Script HAFS" w:hint="cs"/>
          <w:sz w:val="28"/>
          <w:rtl/>
          <w:lang w:val="en-MY" w:eastAsia="en-MY"/>
        </w:rPr>
        <w:t>هُمۡ</w:t>
      </w:r>
      <w:r w:rsidR="001008AA">
        <w:rPr>
          <w:rFonts w:ascii="KFGQPC Uthmanic Script HAFS" w:cs="KFGQPC Uthmanic Script HAFS"/>
          <w:sz w:val="28"/>
          <w:rtl/>
          <w:lang w:val="en-MY" w:eastAsia="en-MY"/>
        </w:rPr>
        <w:t xml:space="preserve"> </w:t>
      </w:r>
      <w:r w:rsidR="001008AA">
        <w:rPr>
          <w:rFonts w:ascii="KFGQPC Uthmanic Script HAFS" w:cs="KFGQPC Uthmanic Script HAFS" w:hint="cs"/>
          <w:sz w:val="28"/>
          <w:rtl/>
          <w:lang w:val="en-MY" w:eastAsia="en-MY"/>
        </w:rPr>
        <w:t>يُوقِنُونَ</w:t>
      </w:r>
      <w:r w:rsidR="001008AA">
        <w:rPr>
          <w:rFonts w:ascii="KFGQPC Uthmanic Script HAFS" w:cs="KFGQPC Uthmanic Script HAFS"/>
          <w:sz w:val="28"/>
          <w:rtl/>
          <w:lang w:val="en-MY" w:eastAsia="en-MY"/>
        </w:rPr>
        <w:t xml:space="preserve"> </w:t>
      </w:r>
      <w:r w:rsidR="001008AA">
        <w:rPr>
          <w:rFonts w:ascii="KFGQPC Uthmanic Script HAFS" w:cs="KFGQPC Uthmanic Script HAFS" w:hint="cs"/>
          <w:sz w:val="28"/>
          <w:rtl/>
          <w:lang w:val="en-MY" w:eastAsia="en-MY"/>
        </w:rPr>
        <w:t>٤</w:t>
      </w:r>
      <w:r w:rsidR="001008AA">
        <w:rPr>
          <w:rFonts w:ascii="KFGQPC Uthman Taha Naskh" w:cs="KFGQPC Uthman Taha Naskh" w:hint="cs"/>
          <w:sz w:val="28"/>
          <w:rtl/>
          <w:lang w:val="en-MY" w:eastAsia="en-MY"/>
        </w:rPr>
        <w:t>﴾</w:t>
      </w:r>
      <w:r w:rsidR="001008AA">
        <w:rPr>
          <w:rFonts w:ascii="KFGQPC Uthman Taha Naskh" w:cs="KFGQPC Uthman Taha Naskh"/>
          <w:sz w:val="28"/>
          <w:rtl/>
          <w:lang w:val="en-MY" w:eastAsia="en-MY"/>
        </w:rPr>
        <w:t xml:space="preserve"> [</w:t>
      </w:r>
      <w:r w:rsidR="001008AA">
        <w:rPr>
          <w:rFonts w:ascii="KFGQPC Uthman Taha Naskh" w:cs="KFGQPC Uthman Taha Naskh" w:hint="cs"/>
          <w:sz w:val="28"/>
          <w:rtl/>
          <w:lang w:val="en-MY" w:eastAsia="en-MY"/>
        </w:rPr>
        <w:t>البقرة</w:t>
      </w:r>
      <w:r w:rsidR="001008AA">
        <w:rPr>
          <w:rFonts w:ascii="KFGQPC Uthman Taha Naskh" w:cs="KFGQPC Uthman Taha Naskh"/>
          <w:sz w:val="28"/>
          <w:rtl/>
          <w:lang w:val="en-MY" w:eastAsia="en-MY"/>
        </w:rPr>
        <w:t xml:space="preserve">: </w:t>
      </w:r>
      <w:r w:rsidR="001008AA">
        <w:rPr>
          <w:rFonts w:ascii="KFGQPC Uthman Taha Naskh" w:cs="KFGQPC Uthman Taha Naskh" w:hint="cs"/>
          <w:sz w:val="28"/>
          <w:rtl/>
          <w:lang w:val="en-MY" w:eastAsia="en-MY"/>
        </w:rPr>
        <w:t>٣،</w:t>
      </w:r>
      <w:r w:rsidR="001008AA">
        <w:rPr>
          <w:rFonts w:ascii="KFGQPC Uthman Taha Naskh" w:cs="KFGQPC Uthman Taha Naskh"/>
          <w:sz w:val="28"/>
          <w:rtl/>
          <w:lang w:val="en-MY" w:eastAsia="en-MY"/>
        </w:rPr>
        <w:t xml:space="preserve"> </w:t>
      </w:r>
      <w:r w:rsidR="001008AA">
        <w:rPr>
          <w:rFonts w:ascii="KFGQPC Uthman Taha Naskh" w:cs="KFGQPC Uthman Taha Naskh" w:hint="cs"/>
          <w:sz w:val="28"/>
          <w:rtl/>
          <w:lang w:val="en-MY" w:eastAsia="en-MY"/>
        </w:rPr>
        <w:t>٤</w:t>
      </w:r>
      <w:r w:rsidR="009C0D84">
        <w:rPr>
          <w:rFonts w:ascii="KFGQPC Uthman Taha Naskh" w:cs="KFGQPC Uthman Taha Naskh"/>
          <w:sz w:val="28"/>
          <w:rtl/>
          <w:lang w:val="en-MY" w:eastAsia="en-MY"/>
        </w:rPr>
        <w:t>].</w:t>
      </w:r>
      <w:r w:rsidR="00281393" w:rsidRPr="00071EFE">
        <w:rPr>
          <w:rtl/>
        </w:rPr>
        <w:t xml:space="preserve"> حيث يقولون إن المقصود من «الإيمان بالغيب» الإيمان بالمهدي الغائب</w:t>
      </w:r>
      <w:r w:rsidR="00281393" w:rsidRPr="00071EFE">
        <w:rPr>
          <w:rFonts w:hint="cs"/>
          <w:rtl/>
        </w:rPr>
        <w:t>!</w:t>
      </w:r>
      <w:r w:rsidR="00281393" w:rsidRPr="00071EFE">
        <w:rPr>
          <w:rtl/>
        </w:rPr>
        <w:t>.</w:t>
      </w:r>
      <w:bookmarkEnd w:id="46"/>
    </w:p>
    <w:p w:rsidR="00281393" w:rsidRPr="00071EFE" w:rsidRDefault="00281393" w:rsidP="00721B68">
      <w:pPr>
        <w:widowControl w:val="0"/>
        <w:spacing w:line="228" w:lineRule="auto"/>
        <w:ind w:firstLine="284"/>
        <w:jc w:val="both"/>
        <w:rPr>
          <w:rFonts w:cs="mylotus"/>
          <w:szCs w:val="27"/>
          <w:rtl/>
        </w:rPr>
      </w:pPr>
      <w:r w:rsidRPr="00071EFE">
        <w:rPr>
          <w:rFonts w:cs="mylotus" w:hint="cs"/>
          <w:szCs w:val="27"/>
          <w:rtl/>
        </w:rPr>
        <w:t>في حين أننا</w:t>
      </w:r>
      <w:r w:rsidRPr="00071EFE">
        <w:rPr>
          <w:rFonts w:cs="mylotus"/>
          <w:szCs w:val="27"/>
          <w:rtl/>
        </w:rPr>
        <w:t xml:space="preserve"> إذا لاحظنا سياق هذه الآيات وما جاء قبلها وبعدها علمنا أن المقصود بالغيب هنا هو ذات الباري تعالى. وقال بعضهم المقصود من </w:t>
      </w:r>
      <w:r w:rsidRPr="00071EFE">
        <w:rPr>
          <w:rFonts w:cs="mylotus" w:hint="cs"/>
          <w:szCs w:val="27"/>
          <w:rtl/>
        </w:rPr>
        <w:t>«</w:t>
      </w:r>
      <w:r w:rsidRPr="00071EFE">
        <w:rPr>
          <w:rFonts w:cs="mylotus"/>
          <w:szCs w:val="27"/>
          <w:rtl/>
        </w:rPr>
        <w:t>الغيب</w:t>
      </w:r>
      <w:r w:rsidRPr="00071EFE">
        <w:rPr>
          <w:rFonts w:cs="mylotus" w:hint="cs"/>
          <w:szCs w:val="27"/>
          <w:rtl/>
        </w:rPr>
        <w:t>»</w:t>
      </w:r>
      <w:r w:rsidRPr="00071EFE">
        <w:rPr>
          <w:rFonts w:cs="mylotus"/>
          <w:szCs w:val="27"/>
          <w:rtl/>
        </w:rPr>
        <w:t xml:space="preserve"> هو «يوم القيامة» </w:t>
      </w:r>
      <w:r w:rsidRPr="00071EFE">
        <w:rPr>
          <w:rFonts w:cs="mylotus" w:hint="cs"/>
          <w:szCs w:val="27"/>
          <w:rtl/>
        </w:rPr>
        <w:t>ال</w:t>
      </w:r>
      <w:r w:rsidRPr="00071EFE">
        <w:rPr>
          <w:rFonts w:cs="mylotus"/>
          <w:szCs w:val="27"/>
          <w:rtl/>
        </w:rPr>
        <w:t xml:space="preserve">خافية عن الأنظار اليوم، وهؤلاء أيضاً </w:t>
      </w:r>
      <w:r w:rsidRPr="00071EFE">
        <w:rPr>
          <w:rFonts w:cs="mylotus" w:hint="cs"/>
          <w:szCs w:val="27"/>
          <w:rtl/>
        </w:rPr>
        <w:t>لا يملكون دليلاً على هذا التفسير للكلمة</w:t>
      </w:r>
      <w:r w:rsidRPr="00071EFE">
        <w:rPr>
          <w:rFonts w:cs="mylotus"/>
          <w:szCs w:val="27"/>
          <w:rtl/>
        </w:rPr>
        <w:t>، لما سنذكره بعد قليل، وأما الدليل على أن «الغيب» في الآية معناه «ذات الباري تبارك وتعالى» و لا علاقة لها بالمهدي فهو ما يلي:</w:t>
      </w:r>
    </w:p>
    <w:p w:rsidR="00281393" w:rsidRPr="00661B94" w:rsidRDefault="00281393" w:rsidP="001008AA">
      <w:pPr>
        <w:widowControl w:val="0"/>
        <w:spacing w:after="60" w:line="228" w:lineRule="auto"/>
        <w:ind w:firstLine="284"/>
        <w:jc w:val="both"/>
        <w:rPr>
          <w:rFonts w:cs="mylotus"/>
          <w:spacing w:val="-4"/>
          <w:szCs w:val="27"/>
          <w:rtl/>
        </w:rPr>
      </w:pPr>
      <w:r w:rsidRPr="00661B94">
        <w:rPr>
          <w:rFonts w:cs="mylotus" w:hint="cs"/>
          <w:spacing w:val="-4"/>
          <w:szCs w:val="27"/>
          <w:rtl/>
        </w:rPr>
        <w:t>أ</w:t>
      </w:r>
      <w:r w:rsidRPr="00661B94">
        <w:rPr>
          <w:rFonts w:cs="mylotus"/>
          <w:spacing w:val="-4"/>
          <w:szCs w:val="27"/>
          <w:rtl/>
        </w:rPr>
        <w:t xml:space="preserve">) إذا لاحظنا سياق الآية وجدناها تقول: </w:t>
      </w:r>
      <w:r w:rsidR="001008AA" w:rsidRPr="00661B94">
        <w:rPr>
          <w:rFonts w:ascii="KFGQPC Uthman Taha Naskh" w:cs="KFGQPC Uthman Taha Naskh" w:hint="cs"/>
          <w:spacing w:val="-4"/>
          <w:sz w:val="28"/>
          <w:rtl/>
          <w:lang w:val="en-MY" w:eastAsia="en-MY"/>
        </w:rPr>
        <w:t>﴿</w:t>
      </w:r>
      <w:r w:rsidR="001008AA" w:rsidRPr="00661B94">
        <w:rPr>
          <w:rStyle w:val="Char4"/>
          <w:rFonts w:hint="cs"/>
          <w:spacing w:val="-4"/>
          <w:rtl/>
        </w:rPr>
        <w:t>ٱلَّذِينَ</w:t>
      </w:r>
      <w:r w:rsidR="001008AA" w:rsidRPr="00661B94">
        <w:rPr>
          <w:rStyle w:val="Char4"/>
          <w:spacing w:val="-4"/>
          <w:rtl/>
        </w:rPr>
        <w:t xml:space="preserve"> </w:t>
      </w:r>
      <w:r w:rsidR="001008AA" w:rsidRPr="00661B94">
        <w:rPr>
          <w:rStyle w:val="Char4"/>
          <w:rFonts w:hint="cs"/>
          <w:spacing w:val="-4"/>
          <w:rtl/>
        </w:rPr>
        <w:t>يُؤۡمِنُونَ</w:t>
      </w:r>
      <w:r w:rsidR="001008AA" w:rsidRPr="00661B94">
        <w:rPr>
          <w:rStyle w:val="Char4"/>
          <w:spacing w:val="-4"/>
          <w:rtl/>
        </w:rPr>
        <w:t xml:space="preserve"> </w:t>
      </w:r>
      <w:r w:rsidR="001008AA" w:rsidRPr="00661B94">
        <w:rPr>
          <w:rStyle w:val="Char4"/>
          <w:rFonts w:hint="cs"/>
          <w:spacing w:val="-4"/>
          <w:rtl/>
        </w:rPr>
        <w:t>بِٱلۡغَيۡبِ</w:t>
      </w:r>
      <w:r w:rsidR="001008AA" w:rsidRPr="00661B94">
        <w:rPr>
          <w:rStyle w:val="Char4"/>
          <w:spacing w:val="-4"/>
          <w:rtl/>
        </w:rPr>
        <w:t xml:space="preserve"> </w:t>
      </w:r>
      <w:r w:rsidR="001008AA" w:rsidRPr="00661B94">
        <w:rPr>
          <w:rStyle w:val="Char4"/>
          <w:rFonts w:hint="cs"/>
          <w:spacing w:val="-4"/>
          <w:rtl/>
        </w:rPr>
        <w:t>وَيُقِيمُونَ</w:t>
      </w:r>
      <w:r w:rsidR="001008AA" w:rsidRPr="00661B94">
        <w:rPr>
          <w:rStyle w:val="Char4"/>
          <w:spacing w:val="-4"/>
          <w:rtl/>
        </w:rPr>
        <w:t xml:space="preserve"> </w:t>
      </w:r>
      <w:r w:rsidR="001008AA" w:rsidRPr="00661B94">
        <w:rPr>
          <w:rStyle w:val="Char4"/>
          <w:rFonts w:hint="cs"/>
          <w:spacing w:val="-4"/>
          <w:rtl/>
        </w:rPr>
        <w:t>ٱلصَّلَوٰةَ</w:t>
      </w:r>
      <w:r w:rsidR="001008AA" w:rsidRPr="00661B94">
        <w:rPr>
          <w:rStyle w:val="Char4"/>
          <w:spacing w:val="-4"/>
          <w:rtl/>
        </w:rPr>
        <w:t xml:space="preserve"> </w:t>
      </w:r>
      <w:r w:rsidR="001008AA" w:rsidRPr="00661B94">
        <w:rPr>
          <w:rStyle w:val="Char4"/>
          <w:rFonts w:hint="cs"/>
          <w:spacing w:val="-4"/>
          <w:rtl/>
        </w:rPr>
        <w:t>وَمِمَّا</w:t>
      </w:r>
      <w:r w:rsidR="001008AA" w:rsidRPr="00661B94">
        <w:rPr>
          <w:rStyle w:val="Char4"/>
          <w:spacing w:val="-4"/>
          <w:rtl/>
        </w:rPr>
        <w:t xml:space="preserve"> </w:t>
      </w:r>
      <w:r w:rsidR="001008AA" w:rsidRPr="00661B94">
        <w:rPr>
          <w:rStyle w:val="Char4"/>
          <w:rFonts w:hint="cs"/>
          <w:spacing w:val="-4"/>
          <w:rtl/>
        </w:rPr>
        <w:t>رَزَقۡنَٰهُمۡ</w:t>
      </w:r>
      <w:r w:rsidR="001008AA" w:rsidRPr="00661B94">
        <w:rPr>
          <w:rStyle w:val="Char4"/>
          <w:spacing w:val="-4"/>
          <w:rtl/>
        </w:rPr>
        <w:t xml:space="preserve"> </w:t>
      </w:r>
      <w:r w:rsidR="001008AA" w:rsidRPr="00661B94">
        <w:rPr>
          <w:rStyle w:val="Char4"/>
          <w:rFonts w:hint="cs"/>
          <w:spacing w:val="-4"/>
          <w:rtl/>
        </w:rPr>
        <w:t>يُنفِقُونَ</w:t>
      </w:r>
      <w:r w:rsidR="001008AA" w:rsidRPr="00661B94">
        <w:rPr>
          <w:rFonts w:ascii="KFGQPC Uthman Taha Naskh" w:cs="KFGQPC Uthman Taha Naskh" w:hint="cs"/>
          <w:spacing w:val="-4"/>
          <w:sz w:val="28"/>
          <w:rtl/>
          <w:lang w:val="en-MY" w:eastAsia="en-MY"/>
        </w:rPr>
        <w:t>﴾</w:t>
      </w:r>
      <w:r w:rsidRPr="00661B94">
        <w:rPr>
          <w:rFonts w:cs="mylotus"/>
          <w:spacing w:val="-4"/>
          <w:szCs w:val="27"/>
          <w:rtl/>
        </w:rPr>
        <w:t xml:space="preserve"> بناء عليه</w:t>
      </w:r>
      <w:r w:rsidRPr="00661B94">
        <w:rPr>
          <w:rFonts w:cs="mylotus" w:hint="cs"/>
          <w:spacing w:val="-4"/>
          <w:szCs w:val="27"/>
          <w:rtl/>
        </w:rPr>
        <w:t>،</w:t>
      </w:r>
      <w:r w:rsidRPr="00661B94">
        <w:rPr>
          <w:rFonts w:cs="mylotus"/>
          <w:spacing w:val="-4"/>
          <w:szCs w:val="27"/>
          <w:rtl/>
        </w:rPr>
        <w:t xml:space="preserve"> قبل إقام الصلاة</w:t>
      </w:r>
      <w:r w:rsidRPr="00661B94">
        <w:rPr>
          <w:rFonts w:cs="mylotus" w:hint="cs"/>
          <w:spacing w:val="-4"/>
          <w:szCs w:val="27"/>
          <w:rtl/>
        </w:rPr>
        <w:t>،</w:t>
      </w:r>
      <w:r w:rsidRPr="00661B94">
        <w:rPr>
          <w:rFonts w:cs="mylotus"/>
          <w:spacing w:val="-4"/>
          <w:szCs w:val="27"/>
          <w:rtl/>
        </w:rPr>
        <w:t xml:space="preserve"> لابدّ أولاً من وجود الإيمان بالله تعالى الذي نصلي له، </w:t>
      </w:r>
      <w:r w:rsidRPr="00661B94">
        <w:rPr>
          <w:rFonts w:cs="mylotus" w:hint="cs"/>
          <w:spacing w:val="-4"/>
          <w:szCs w:val="27"/>
          <w:rtl/>
        </w:rPr>
        <w:t xml:space="preserve">فيُعْلَمُ أن المُراد بجملة </w:t>
      </w:r>
      <w:r w:rsidRPr="00661B94">
        <w:rPr>
          <w:rFonts w:cs="mylotus"/>
          <w:spacing w:val="-4"/>
          <w:szCs w:val="27"/>
          <w:rtl/>
        </w:rPr>
        <w:t xml:space="preserve">«يُؤْمِنُونَ بِالْغَيْبِ» </w:t>
      </w:r>
      <w:r w:rsidRPr="00661B94">
        <w:rPr>
          <w:rFonts w:cs="mylotus" w:hint="cs"/>
          <w:spacing w:val="-4"/>
          <w:szCs w:val="27"/>
          <w:rtl/>
        </w:rPr>
        <w:t>الإيمان بالله لأنه جاء بعدها مباشرة: «</w:t>
      </w:r>
      <w:r w:rsidRPr="00661B94">
        <w:rPr>
          <w:rFonts w:cs="mylotus"/>
          <w:spacing w:val="-4"/>
          <w:szCs w:val="27"/>
          <w:rtl/>
        </w:rPr>
        <w:t>وَيُقِيمُونَ الصَّلَاةَ</w:t>
      </w:r>
      <w:r w:rsidRPr="00661B94">
        <w:rPr>
          <w:rFonts w:cs="mylotus" w:hint="cs"/>
          <w:spacing w:val="-4"/>
          <w:szCs w:val="27"/>
          <w:rtl/>
        </w:rPr>
        <w:t>»</w:t>
      </w:r>
      <w:r w:rsidRPr="00661B94">
        <w:rPr>
          <w:rFonts w:cs="mylotus"/>
          <w:spacing w:val="-4"/>
          <w:szCs w:val="27"/>
          <w:rtl/>
        </w:rPr>
        <w:t>.</w:t>
      </w:r>
    </w:p>
    <w:p w:rsidR="00281393" w:rsidRPr="00071EFE" w:rsidRDefault="00281393" w:rsidP="00071EFE">
      <w:pPr>
        <w:widowControl w:val="0"/>
        <w:spacing w:after="60" w:line="228" w:lineRule="auto"/>
        <w:ind w:firstLine="284"/>
        <w:jc w:val="both"/>
        <w:rPr>
          <w:rFonts w:cs="mylotus"/>
          <w:szCs w:val="27"/>
          <w:rtl/>
        </w:rPr>
      </w:pPr>
      <w:r w:rsidRPr="00071EFE">
        <w:rPr>
          <w:rFonts w:cs="mylotus" w:hint="cs"/>
          <w:szCs w:val="27"/>
          <w:rtl/>
        </w:rPr>
        <w:t>ب</w:t>
      </w:r>
      <w:r w:rsidRPr="00071EFE">
        <w:rPr>
          <w:rFonts w:cs="mylotus"/>
          <w:szCs w:val="27"/>
          <w:rtl/>
        </w:rPr>
        <w:t xml:space="preserve">) مما يؤكد أن المقصود بالإيمان بالغيب هنا هو الإيمان بـ«الله تعالى» أن الله ذكر في سياق الآية عدداً من صفات المتقين كما يلي: </w:t>
      </w:r>
      <w:r w:rsidRPr="00071EFE">
        <w:rPr>
          <w:rFonts w:cs="mylotus" w:hint="cs"/>
          <w:szCs w:val="27"/>
          <w:u w:val="single"/>
          <w:rtl/>
        </w:rPr>
        <w:t xml:space="preserve">الإيمان </w:t>
      </w:r>
      <w:r w:rsidRPr="00071EFE">
        <w:rPr>
          <w:rFonts w:cs="mylotus"/>
          <w:szCs w:val="27"/>
          <w:u w:val="single"/>
          <w:rtl/>
        </w:rPr>
        <w:t>بالغيب</w:t>
      </w:r>
      <w:r w:rsidRPr="00071EFE">
        <w:rPr>
          <w:rFonts w:cs="mylotus" w:hint="cs"/>
          <w:szCs w:val="27"/>
          <w:rtl/>
        </w:rPr>
        <w:t>،</w:t>
      </w:r>
      <w:r w:rsidRPr="00071EFE">
        <w:rPr>
          <w:rFonts w:cs="mylotus"/>
          <w:szCs w:val="27"/>
          <w:rtl/>
        </w:rPr>
        <w:t xml:space="preserve"> إقام الصلاة</w:t>
      </w:r>
      <w:r w:rsidRPr="00071EFE">
        <w:rPr>
          <w:rFonts w:cs="mylotus" w:hint="cs"/>
          <w:szCs w:val="27"/>
          <w:rtl/>
        </w:rPr>
        <w:t>،</w:t>
      </w:r>
      <w:r w:rsidRPr="00071EFE">
        <w:rPr>
          <w:rFonts w:cs="mylotus"/>
          <w:szCs w:val="27"/>
          <w:rtl/>
        </w:rPr>
        <w:t xml:space="preserve"> </w:t>
      </w:r>
      <w:r w:rsidRPr="00071EFE">
        <w:rPr>
          <w:rFonts w:cs="mylotus" w:hint="cs"/>
          <w:szCs w:val="27"/>
          <w:rtl/>
        </w:rPr>
        <w:t xml:space="preserve">الإنفاق، </w:t>
      </w:r>
      <w:r w:rsidRPr="00071EFE">
        <w:rPr>
          <w:rFonts w:cs="mylotus"/>
          <w:szCs w:val="27"/>
          <w:rtl/>
        </w:rPr>
        <w:t>الإيمان بما أُن</w:t>
      </w:r>
      <w:r w:rsidRPr="00071EFE">
        <w:rPr>
          <w:rFonts w:cs="mylotus" w:hint="cs"/>
          <w:szCs w:val="27"/>
          <w:rtl/>
        </w:rPr>
        <w:t>ْ</w:t>
      </w:r>
      <w:r w:rsidRPr="00071EFE">
        <w:rPr>
          <w:rFonts w:cs="mylotus"/>
          <w:szCs w:val="27"/>
          <w:rtl/>
        </w:rPr>
        <w:t>ز</w:t>
      </w:r>
      <w:r w:rsidRPr="00071EFE">
        <w:rPr>
          <w:rFonts w:cs="mylotus" w:hint="cs"/>
          <w:szCs w:val="27"/>
          <w:rtl/>
        </w:rPr>
        <w:t>ِ</w:t>
      </w:r>
      <w:r w:rsidRPr="00071EFE">
        <w:rPr>
          <w:rFonts w:cs="mylotus"/>
          <w:szCs w:val="27"/>
          <w:rtl/>
        </w:rPr>
        <w:t>ل إلى النبي محمد</w:t>
      </w:r>
      <w:r w:rsidRPr="00071EFE">
        <w:rPr>
          <w:rFonts w:cs="mylotus" w:hint="cs"/>
          <w:szCs w:val="27"/>
          <w:rtl/>
        </w:rPr>
        <w:t xml:space="preserve"> </w:t>
      </w:r>
      <w:r w:rsidRPr="00071EFE">
        <w:rPr>
          <w:rFonts w:cs="mylotus" w:hint="cs"/>
          <w:sz w:val="30"/>
          <w:szCs w:val="27"/>
          <w:rtl/>
        </w:rPr>
        <w:sym w:font="Abo-thar" w:char="F04A"/>
      </w:r>
      <w:r w:rsidRPr="00071EFE">
        <w:rPr>
          <w:rFonts w:cs="mylotus"/>
          <w:szCs w:val="27"/>
          <w:rtl/>
        </w:rPr>
        <w:t xml:space="preserve"> أي الإيمان بالقرآن</w:t>
      </w:r>
      <w:r w:rsidRPr="00071EFE">
        <w:rPr>
          <w:rFonts w:cs="mylotus" w:hint="cs"/>
          <w:szCs w:val="27"/>
          <w:rtl/>
        </w:rPr>
        <w:t xml:space="preserve">، </w:t>
      </w:r>
      <w:r w:rsidRPr="00071EFE">
        <w:rPr>
          <w:rFonts w:cs="mylotus"/>
          <w:szCs w:val="27"/>
          <w:rtl/>
        </w:rPr>
        <w:t>الإيمان بما أ</w:t>
      </w:r>
      <w:r w:rsidRPr="00071EFE">
        <w:rPr>
          <w:rFonts w:cs="mylotus" w:hint="cs"/>
          <w:szCs w:val="27"/>
          <w:rtl/>
        </w:rPr>
        <w:t>ُ</w:t>
      </w:r>
      <w:r w:rsidRPr="00071EFE">
        <w:rPr>
          <w:rFonts w:cs="mylotus"/>
          <w:szCs w:val="27"/>
          <w:rtl/>
        </w:rPr>
        <w:t>ن</w:t>
      </w:r>
      <w:r w:rsidRPr="00071EFE">
        <w:rPr>
          <w:rFonts w:cs="mylotus" w:hint="cs"/>
          <w:szCs w:val="27"/>
          <w:rtl/>
        </w:rPr>
        <w:t>ْ</w:t>
      </w:r>
      <w:r w:rsidRPr="00071EFE">
        <w:rPr>
          <w:rFonts w:cs="mylotus"/>
          <w:szCs w:val="27"/>
          <w:rtl/>
        </w:rPr>
        <w:t>ز</w:t>
      </w:r>
      <w:r w:rsidRPr="00071EFE">
        <w:rPr>
          <w:rFonts w:cs="mylotus" w:hint="cs"/>
          <w:szCs w:val="27"/>
          <w:rtl/>
        </w:rPr>
        <w:t>ِ</w:t>
      </w:r>
      <w:r w:rsidRPr="00071EFE">
        <w:rPr>
          <w:rFonts w:cs="mylotus"/>
          <w:szCs w:val="27"/>
          <w:rtl/>
        </w:rPr>
        <w:t>ل قبل</w:t>
      </w:r>
      <w:r w:rsidRPr="00071EFE">
        <w:rPr>
          <w:rFonts w:cs="mylotus" w:hint="cs"/>
          <w:szCs w:val="27"/>
          <w:rtl/>
        </w:rPr>
        <w:t xml:space="preserve"> القرآن</w:t>
      </w:r>
      <w:r w:rsidRPr="00071EFE">
        <w:rPr>
          <w:rFonts w:cs="mylotus"/>
          <w:szCs w:val="27"/>
          <w:rtl/>
        </w:rPr>
        <w:t xml:space="preserve">، أي بالكتب السماوية السابقة </w:t>
      </w:r>
      <w:r w:rsidRPr="00071EFE">
        <w:rPr>
          <w:rFonts w:cs="mylotus" w:hint="cs"/>
          <w:szCs w:val="27"/>
          <w:rtl/>
        </w:rPr>
        <w:t xml:space="preserve">، </w:t>
      </w:r>
      <w:r w:rsidRPr="00071EFE">
        <w:rPr>
          <w:rFonts w:cs="mylotus"/>
          <w:szCs w:val="27"/>
          <w:rtl/>
        </w:rPr>
        <w:t>اليقين بالآخرة أي بالقيامة. فهل يمكن لأحد أن يدعي أن الإيمان بالله تعالى لم يُطرح في هذه القائمة التي بيَّنت أهم أركان الإيمان؟ بالطبع لا، لأننا نعلم أن الإيمان بالله هو على رأس قائمة أركان الإيمان وأوجبها</w:t>
      </w:r>
      <w:r w:rsidRPr="00B21426">
        <w:rPr>
          <w:rFonts w:cs="Arabic11 BT"/>
          <w:szCs w:val="27"/>
          <w:vertAlign w:val="superscript"/>
          <w:rtl/>
        </w:rPr>
        <w:t>(</w:t>
      </w:r>
      <w:r w:rsidRPr="00B21426">
        <w:rPr>
          <w:rStyle w:val="FootnoteReference"/>
          <w:rFonts w:cs="Arabic11 BT"/>
          <w:szCs w:val="27"/>
          <w:rtl/>
        </w:rPr>
        <w:footnoteReference w:id="54"/>
      </w:r>
      <w:r w:rsidRPr="00B21426">
        <w:rPr>
          <w:rFonts w:cs="Arabic11 BT"/>
          <w:szCs w:val="27"/>
          <w:vertAlign w:val="superscript"/>
          <w:rtl/>
        </w:rPr>
        <w:t>)</w:t>
      </w:r>
      <w:r w:rsidRPr="00071EFE">
        <w:rPr>
          <w:rFonts w:cs="mylotus"/>
          <w:szCs w:val="27"/>
          <w:rtl/>
        </w:rPr>
        <w:t xml:space="preserve"> فلا يمكن أن يكون المقصودُ من الغيب هنا شيئاً سوى الله تعالى.</w:t>
      </w:r>
    </w:p>
    <w:p w:rsidR="00281393" w:rsidRPr="00071EFE" w:rsidRDefault="00281393" w:rsidP="00071EFE">
      <w:pPr>
        <w:widowControl w:val="0"/>
        <w:spacing w:after="60" w:line="228" w:lineRule="auto"/>
        <w:ind w:firstLine="284"/>
        <w:jc w:val="both"/>
        <w:rPr>
          <w:rFonts w:cs="mylotus"/>
          <w:szCs w:val="27"/>
          <w:rtl/>
        </w:rPr>
      </w:pPr>
      <w:r w:rsidRPr="00071EFE">
        <w:rPr>
          <w:rFonts w:cs="mylotus" w:hint="cs"/>
          <w:szCs w:val="27"/>
          <w:rtl/>
        </w:rPr>
        <w:t>ج</w:t>
      </w:r>
      <w:r w:rsidRPr="00071EFE">
        <w:rPr>
          <w:rFonts w:cs="mylotus"/>
          <w:szCs w:val="27"/>
          <w:rtl/>
        </w:rPr>
        <w:t>) ذكر الله تعالى ذاته في كل سورة من سور القرآن وتكل</w:t>
      </w:r>
      <w:r w:rsidRPr="00071EFE">
        <w:rPr>
          <w:rFonts w:cs="mylotus" w:hint="cs"/>
          <w:szCs w:val="27"/>
          <w:rtl/>
        </w:rPr>
        <w:t>َّ</w:t>
      </w:r>
      <w:r w:rsidRPr="00071EFE">
        <w:rPr>
          <w:rFonts w:cs="mylotus"/>
          <w:szCs w:val="27"/>
          <w:rtl/>
        </w:rPr>
        <w:t xml:space="preserve">م عن ذاته وصفاته في آلاف المواضع من </w:t>
      </w:r>
      <w:r w:rsidRPr="00071EFE">
        <w:rPr>
          <w:rFonts w:cs="mylotus" w:hint="cs"/>
          <w:szCs w:val="27"/>
          <w:rtl/>
        </w:rPr>
        <w:t>القرآن</w:t>
      </w:r>
      <w:r w:rsidRPr="00071EFE">
        <w:rPr>
          <w:rFonts w:cs="mylotus"/>
          <w:szCs w:val="27"/>
          <w:rtl/>
        </w:rPr>
        <w:t>، فعلى المؤمنين أن يؤمنوا بالله سبحانه قبل أي شيء، أما المهدي فليس له أي ذكر في القرآن الكريم، فكيف يطلب الله تعالى من الناس أن يؤمنوا بشيء لم يذكره لنا في كتابه؟!!  فهل «الغيب» الذي أمر الله تعالى بالإيمان به هو ذات الله الذي دعانا في كل القرآن للإيمان به أم هو المهدي الذي لا ذكر له ولا اسم له في القرآن؟؟</w:t>
      </w:r>
    </w:p>
    <w:p w:rsidR="00281393" w:rsidRPr="00071EFE" w:rsidRDefault="00281393" w:rsidP="00071EFE">
      <w:pPr>
        <w:widowControl w:val="0"/>
        <w:spacing w:after="60" w:line="228" w:lineRule="auto"/>
        <w:ind w:firstLine="284"/>
        <w:jc w:val="both"/>
        <w:rPr>
          <w:rFonts w:cs="mylotus"/>
          <w:szCs w:val="27"/>
          <w:rtl/>
        </w:rPr>
      </w:pPr>
      <w:r w:rsidRPr="00071EFE">
        <w:rPr>
          <w:rFonts w:cs="mylotus"/>
          <w:szCs w:val="27"/>
          <w:rtl/>
        </w:rPr>
        <w:t>أضف إلى كل ذلك أن «الغيب» الذي أمر الله</w:t>
      </w:r>
      <w:r w:rsidRPr="00071EFE">
        <w:rPr>
          <w:rFonts w:cs="mylotus" w:hint="cs"/>
          <w:szCs w:val="27"/>
          <w:rtl/>
        </w:rPr>
        <w:t>ُ</w:t>
      </w:r>
      <w:r w:rsidRPr="00071EFE">
        <w:rPr>
          <w:rFonts w:cs="mylotus"/>
          <w:szCs w:val="27"/>
          <w:rtl/>
        </w:rPr>
        <w:t xml:space="preserve"> بالإيمان به </w:t>
      </w:r>
      <w:r w:rsidRPr="00071EFE">
        <w:rPr>
          <w:rFonts w:cs="mylotus" w:hint="cs"/>
          <w:szCs w:val="27"/>
          <w:rtl/>
        </w:rPr>
        <w:t>ينبغي أن يكون</w:t>
      </w:r>
      <w:r w:rsidRPr="00071EFE">
        <w:rPr>
          <w:rFonts w:cs="mylotus"/>
          <w:szCs w:val="27"/>
          <w:rtl/>
        </w:rPr>
        <w:t xml:space="preserve"> </w:t>
      </w:r>
      <w:r w:rsidRPr="00071EFE">
        <w:rPr>
          <w:rFonts w:cs="mylotus" w:hint="cs"/>
          <w:szCs w:val="27"/>
          <w:rtl/>
        </w:rPr>
        <w:t>مما لا</w:t>
      </w:r>
      <w:r w:rsidRPr="00071EFE">
        <w:rPr>
          <w:rFonts w:cs="mylotus"/>
          <w:szCs w:val="27"/>
          <w:rtl/>
        </w:rPr>
        <w:t xml:space="preserve"> </w:t>
      </w:r>
      <w:r w:rsidRPr="00071EFE">
        <w:rPr>
          <w:rFonts w:cs="mylotus" w:hint="cs"/>
          <w:szCs w:val="27"/>
          <w:rtl/>
        </w:rPr>
        <w:t xml:space="preserve">يمكن </w:t>
      </w:r>
      <w:r w:rsidRPr="00071EFE">
        <w:rPr>
          <w:rFonts w:cs="mylotus"/>
          <w:szCs w:val="27"/>
          <w:rtl/>
        </w:rPr>
        <w:t xml:space="preserve">مشاهدته بالحواس </w:t>
      </w:r>
      <w:r w:rsidRPr="00071EFE">
        <w:rPr>
          <w:rFonts w:cs="mylotus" w:hint="cs"/>
          <w:szCs w:val="27"/>
          <w:rtl/>
        </w:rPr>
        <w:t>وغائباً</w:t>
      </w:r>
      <w:r w:rsidRPr="00071EFE">
        <w:rPr>
          <w:rFonts w:cs="mylotus"/>
          <w:szCs w:val="27"/>
          <w:rtl/>
        </w:rPr>
        <w:t xml:space="preserve"> عن الأنظار، فإذا كان المقصود من «الغيب» هنا إمام </w:t>
      </w:r>
      <w:r w:rsidRPr="00071EFE">
        <w:rPr>
          <w:rFonts w:cs="mylotus" w:hint="cs"/>
          <w:szCs w:val="27"/>
          <w:rtl/>
        </w:rPr>
        <w:t>ال</w:t>
      </w:r>
      <w:r w:rsidRPr="00071EFE">
        <w:rPr>
          <w:rFonts w:cs="mylotus"/>
          <w:szCs w:val="27"/>
          <w:rtl/>
        </w:rPr>
        <w:t xml:space="preserve">زمان، </w:t>
      </w:r>
      <w:r w:rsidRPr="00071EFE">
        <w:rPr>
          <w:rFonts w:cs="mylotus" w:hint="cs"/>
          <w:szCs w:val="27"/>
          <w:rtl/>
        </w:rPr>
        <w:t xml:space="preserve">فإنه لن تنطبق عليه كلمة «الغيب» عندما كان طفلاً مرئياً في أول عمره، ولا عندما سيظهر ويراه الناس، ففي تلك الفترتين تكون الآية لغواً بلا معنى </w:t>
      </w:r>
      <w:r w:rsidRPr="00071EFE">
        <w:rPr>
          <w:rFonts w:cs="mylotus"/>
          <w:szCs w:val="27"/>
          <w:rtl/>
        </w:rPr>
        <w:t>لأن</w:t>
      </w:r>
      <w:r w:rsidRPr="00071EFE">
        <w:rPr>
          <w:rFonts w:cs="mylotus" w:hint="cs"/>
          <w:szCs w:val="27"/>
          <w:rtl/>
        </w:rPr>
        <w:t xml:space="preserve"> إمام الزمان فيهما ظاهر وليس غيباً وعندئذٍ: ما هو الغيب الذي يجب على المؤمنين الإيمان به؟</w:t>
      </w:r>
    </w:p>
    <w:p w:rsidR="00281393" w:rsidRPr="00071EFE" w:rsidRDefault="00281393" w:rsidP="005524B5">
      <w:pPr>
        <w:widowControl w:val="0"/>
        <w:spacing w:after="60" w:line="228" w:lineRule="auto"/>
        <w:ind w:firstLine="284"/>
        <w:jc w:val="both"/>
        <w:rPr>
          <w:rFonts w:cs="mylotus" w:hint="cs"/>
          <w:szCs w:val="27"/>
          <w:rtl/>
        </w:rPr>
      </w:pPr>
      <w:r w:rsidRPr="00071EFE">
        <w:rPr>
          <w:rFonts w:cs="mylotus" w:hint="cs"/>
          <w:szCs w:val="27"/>
          <w:rtl/>
        </w:rPr>
        <w:t>د</w:t>
      </w:r>
      <w:r w:rsidRPr="00071EFE">
        <w:rPr>
          <w:rFonts w:cs="mylotus"/>
          <w:szCs w:val="27"/>
          <w:rtl/>
        </w:rPr>
        <w:t xml:space="preserve">) قال الله تعالى: </w:t>
      </w:r>
      <w:r w:rsidR="005524B5">
        <w:rPr>
          <w:rFonts w:ascii="KFGQPC Uthman Taha Naskh" w:cs="KFGQPC Uthman Taha Naskh" w:hint="cs"/>
          <w:sz w:val="28"/>
          <w:rtl/>
          <w:lang w:val="en-MY" w:eastAsia="en-MY"/>
        </w:rPr>
        <w:t>﴿</w:t>
      </w:r>
      <w:r w:rsidR="005524B5" w:rsidRPr="005524B5">
        <w:rPr>
          <w:rStyle w:val="Char4"/>
          <w:rFonts w:hint="cs"/>
          <w:rtl/>
        </w:rPr>
        <w:t>إِنَّ</w:t>
      </w:r>
      <w:r w:rsidR="005524B5" w:rsidRPr="005524B5">
        <w:rPr>
          <w:rStyle w:val="Char4"/>
          <w:rtl/>
        </w:rPr>
        <w:t xml:space="preserve"> </w:t>
      </w:r>
      <w:r w:rsidR="005524B5" w:rsidRPr="005524B5">
        <w:rPr>
          <w:rStyle w:val="Char4"/>
          <w:rFonts w:hint="cs"/>
          <w:rtl/>
        </w:rPr>
        <w:t>ٱلَّذِينَ</w:t>
      </w:r>
      <w:r w:rsidR="005524B5" w:rsidRPr="005524B5">
        <w:rPr>
          <w:rStyle w:val="Char4"/>
          <w:rtl/>
        </w:rPr>
        <w:t xml:space="preserve"> </w:t>
      </w:r>
      <w:r w:rsidR="005524B5" w:rsidRPr="005524B5">
        <w:rPr>
          <w:rStyle w:val="Char4"/>
          <w:rFonts w:hint="cs"/>
          <w:rtl/>
        </w:rPr>
        <w:t>يَخۡشَوۡنَ</w:t>
      </w:r>
      <w:r w:rsidR="005524B5" w:rsidRPr="005524B5">
        <w:rPr>
          <w:rStyle w:val="Char4"/>
          <w:rtl/>
        </w:rPr>
        <w:t xml:space="preserve"> </w:t>
      </w:r>
      <w:r w:rsidR="005524B5" w:rsidRPr="005524B5">
        <w:rPr>
          <w:rStyle w:val="Char4"/>
          <w:rFonts w:hint="cs"/>
          <w:rtl/>
        </w:rPr>
        <w:t>رَبَّهُم</w:t>
      </w:r>
      <w:r w:rsidR="005524B5" w:rsidRPr="005524B5">
        <w:rPr>
          <w:rStyle w:val="Char4"/>
          <w:rtl/>
        </w:rPr>
        <w:t xml:space="preserve"> </w:t>
      </w:r>
      <w:r w:rsidR="005524B5" w:rsidRPr="005524B5">
        <w:rPr>
          <w:rStyle w:val="Char4"/>
          <w:rFonts w:hint="cs"/>
          <w:rtl/>
        </w:rPr>
        <w:t>بِٱلۡغَيۡبِ</w:t>
      </w:r>
      <w:r w:rsidR="005524B5" w:rsidRPr="005524B5">
        <w:rPr>
          <w:rStyle w:val="Char4"/>
          <w:rtl/>
        </w:rPr>
        <w:t xml:space="preserve"> </w:t>
      </w:r>
      <w:r w:rsidR="005524B5" w:rsidRPr="005524B5">
        <w:rPr>
          <w:rStyle w:val="Char4"/>
          <w:rFonts w:hint="cs"/>
          <w:rtl/>
        </w:rPr>
        <w:t>لَهُم</w:t>
      </w:r>
      <w:r w:rsidR="005524B5" w:rsidRPr="005524B5">
        <w:rPr>
          <w:rStyle w:val="Char4"/>
          <w:rtl/>
        </w:rPr>
        <w:t xml:space="preserve"> </w:t>
      </w:r>
      <w:r w:rsidR="005524B5" w:rsidRPr="005524B5">
        <w:rPr>
          <w:rStyle w:val="Char4"/>
          <w:rFonts w:hint="cs"/>
          <w:rtl/>
        </w:rPr>
        <w:t>مَّغۡفِرَةٞ</w:t>
      </w:r>
      <w:r w:rsidR="005524B5" w:rsidRPr="005524B5">
        <w:rPr>
          <w:rStyle w:val="Char4"/>
          <w:rtl/>
        </w:rPr>
        <w:t xml:space="preserve"> </w:t>
      </w:r>
      <w:r w:rsidR="005524B5" w:rsidRPr="005524B5">
        <w:rPr>
          <w:rStyle w:val="Char4"/>
          <w:rFonts w:hint="cs"/>
          <w:rtl/>
        </w:rPr>
        <w:t>وَأَجۡرٞ</w:t>
      </w:r>
      <w:r w:rsidR="005524B5" w:rsidRPr="005524B5">
        <w:rPr>
          <w:rStyle w:val="Char4"/>
          <w:rtl/>
        </w:rPr>
        <w:t xml:space="preserve"> </w:t>
      </w:r>
      <w:r w:rsidR="005524B5" w:rsidRPr="005524B5">
        <w:rPr>
          <w:rStyle w:val="Char4"/>
          <w:rFonts w:hint="cs"/>
          <w:rtl/>
        </w:rPr>
        <w:t>كَبِيرٞ</w:t>
      </w:r>
      <w:r w:rsidR="005524B5">
        <w:rPr>
          <w:rFonts w:ascii="KFGQPC Uthmanic Script HAFS" w:cs="KFGQPC Uthmanic Script HAFS"/>
          <w:sz w:val="28"/>
          <w:rtl/>
          <w:lang w:val="en-MY" w:eastAsia="en-MY"/>
        </w:rPr>
        <w:t xml:space="preserve"> </w:t>
      </w:r>
      <w:r w:rsidR="005524B5">
        <w:rPr>
          <w:rFonts w:ascii="KFGQPC Uthmanic Script HAFS" w:cs="KFGQPC Uthmanic Script HAFS" w:hint="cs"/>
          <w:sz w:val="28"/>
          <w:rtl/>
          <w:lang w:val="en-MY" w:eastAsia="en-MY"/>
        </w:rPr>
        <w:t>١٢</w:t>
      </w:r>
      <w:r w:rsidR="005524B5">
        <w:rPr>
          <w:rFonts w:ascii="KFGQPC Uthman Taha Naskh" w:cs="KFGQPC Uthman Taha Naskh" w:hint="cs"/>
          <w:sz w:val="28"/>
          <w:rtl/>
          <w:lang w:val="en-MY" w:eastAsia="en-MY"/>
        </w:rPr>
        <w:t>﴾</w:t>
      </w:r>
      <w:r w:rsidR="005524B5">
        <w:rPr>
          <w:rFonts w:ascii="KFGQPC Uthman Taha Naskh" w:cs="KFGQPC Uthman Taha Naskh"/>
          <w:sz w:val="28"/>
          <w:rtl/>
          <w:lang w:val="en-MY" w:eastAsia="en-MY"/>
        </w:rPr>
        <w:t xml:space="preserve"> [</w:t>
      </w:r>
      <w:r w:rsidR="005524B5">
        <w:rPr>
          <w:rFonts w:ascii="KFGQPC Uthman Taha Naskh" w:cs="KFGQPC Uthman Taha Naskh" w:hint="cs"/>
          <w:sz w:val="28"/>
          <w:rtl/>
          <w:lang w:val="en-MY" w:eastAsia="en-MY"/>
        </w:rPr>
        <w:t>الملك</w:t>
      </w:r>
      <w:r w:rsidR="005524B5">
        <w:rPr>
          <w:rFonts w:ascii="KFGQPC Uthman Taha Naskh" w:cs="KFGQPC Uthman Taha Naskh"/>
          <w:sz w:val="28"/>
          <w:rtl/>
          <w:lang w:val="en-MY" w:eastAsia="en-MY"/>
        </w:rPr>
        <w:t xml:space="preserve">: </w:t>
      </w:r>
      <w:r w:rsidR="005524B5">
        <w:rPr>
          <w:rFonts w:ascii="KFGQPC Uthman Taha Naskh" w:cs="KFGQPC Uthman Taha Naskh" w:hint="cs"/>
          <w:sz w:val="28"/>
          <w:rtl/>
          <w:lang w:val="en-MY" w:eastAsia="en-MY"/>
        </w:rPr>
        <w:t>١٢</w:t>
      </w:r>
      <w:r w:rsidR="009C0D84">
        <w:rPr>
          <w:rFonts w:ascii="KFGQPC Uthman Taha Naskh" w:cs="KFGQPC Uthman Taha Naskh"/>
          <w:sz w:val="28"/>
          <w:rtl/>
          <w:lang w:val="en-MY" w:eastAsia="en-MY"/>
        </w:rPr>
        <w:t>]،</w:t>
      </w:r>
      <w:r w:rsidRPr="00071EFE">
        <w:rPr>
          <w:rFonts w:cs="mylotus"/>
          <w:szCs w:val="27"/>
          <w:rtl/>
        </w:rPr>
        <w:t xml:space="preserve"> وقال عزَّ من قائل: </w:t>
      </w:r>
      <w:r w:rsidR="005524B5">
        <w:rPr>
          <w:rFonts w:ascii="KFGQPC Uthman Taha Naskh" w:cs="KFGQPC Uthman Taha Naskh" w:hint="cs"/>
          <w:sz w:val="28"/>
          <w:rtl/>
          <w:lang w:val="en-MY" w:eastAsia="en-MY"/>
        </w:rPr>
        <w:t>﴿</w:t>
      </w:r>
      <w:r w:rsidR="005524B5" w:rsidRPr="005524B5">
        <w:rPr>
          <w:rStyle w:val="Char4"/>
          <w:rFonts w:hint="cs"/>
          <w:rtl/>
        </w:rPr>
        <w:t>إِنَّمَا</w:t>
      </w:r>
      <w:r w:rsidR="005524B5" w:rsidRPr="005524B5">
        <w:rPr>
          <w:rStyle w:val="Char4"/>
          <w:rtl/>
        </w:rPr>
        <w:t xml:space="preserve"> </w:t>
      </w:r>
      <w:r w:rsidR="005524B5" w:rsidRPr="005524B5">
        <w:rPr>
          <w:rStyle w:val="Char4"/>
          <w:rFonts w:hint="cs"/>
          <w:rtl/>
        </w:rPr>
        <w:t>تُنذِرُ</w:t>
      </w:r>
      <w:r w:rsidR="005524B5" w:rsidRPr="005524B5">
        <w:rPr>
          <w:rStyle w:val="Char4"/>
          <w:rtl/>
        </w:rPr>
        <w:t xml:space="preserve"> </w:t>
      </w:r>
      <w:r w:rsidR="005524B5" w:rsidRPr="005524B5">
        <w:rPr>
          <w:rStyle w:val="Char4"/>
          <w:rFonts w:hint="cs"/>
          <w:rtl/>
        </w:rPr>
        <w:t>مَنِ</w:t>
      </w:r>
      <w:r w:rsidR="005524B5" w:rsidRPr="005524B5">
        <w:rPr>
          <w:rStyle w:val="Char4"/>
          <w:rtl/>
        </w:rPr>
        <w:t xml:space="preserve"> </w:t>
      </w:r>
      <w:r w:rsidR="005524B5" w:rsidRPr="005524B5">
        <w:rPr>
          <w:rStyle w:val="Char4"/>
          <w:rFonts w:hint="cs"/>
          <w:rtl/>
        </w:rPr>
        <w:t>ٱتَّبَعَ</w:t>
      </w:r>
      <w:r w:rsidR="005524B5" w:rsidRPr="005524B5">
        <w:rPr>
          <w:rStyle w:val="Char4"/>
          <w:rtl/>
        </w:rPr>
        <w:t xml:space="preserve"> </w:t>
      </w:r>
      <w:r w:rsidR="005524B5" w:rsidRPr="005524B5">
        <w:rPr>
          <w:rStyle w:val="Char4"/>
          <w:rFonts w:hint="cs"/>
          <w:rtl/>
        </w:rPr>
        <w:t>ٱلذِّكۡرَ</w:t>
      </w:r>
      <w:r w:rsidR="005524B5" w:rsidRPr="005524B5">
        <w:rPr>
          <w:rStyle w:val="Char4"/>
          <w:rtl/>
        </w:rPr>
        <w:t xml:space="preserve"> </w:t>
      </w:r>
      <w:r w:rsidR="005524B5" w:rsidRPr="005524B5">
        <w:rPr>
          <w:rStyle w:val="Char4"/>
          <w:rFonts w:hint="cs"/>
          <w:rtl/>
        </w:rPr>
        <w:t>وَخَشِيَ</w:t>
      </w:r>
      <w:r w:rsidR="005524B5" w:rsidRPr="005524B5">
        <w:rPr>
          <w:rStyle w:val="Char4"/>
          <w:rtl/>
        </w:rPr>
        <w:t xml:space="preserve"> </w:t>
      </w:r>
      <w:r w:rsidR="005524B5" w:rsidRPr="005524B5">
        <w:rPr>
          <w:rStyle w:val="Char4"/>
          <w:rFonts w:hint="cs"/>
          <w:rtl/>
        </w:rPr>
        <w:t>ٱلرَّحۡمَٰنَ</w:t>
      </w:r>
      <w:r w:rsidR="005524B5" w:rsidRPr="005524B5">
        <w:rPr>
          <w:rStyle w:val="Char4"/>
          <w:rtl/>
        </w:rPr>
        <w:t xml:space="preserve"> </w:t>
      </w:r>
      <w:r w:rsidR="005524B5" w:rsidRPr="005524B5">
        <w:rPr>
          <w:rStyle w:val="Char4"/>
          <w:rFonts w:hint="cs"/>
          <w:rtl/>
        </w:rPr>
        <w:t>بِٱلۡغَيۡبِ</w:t>
      </w:r>
      <w:r w:rsidR="005524B5">
        <w:rPr>
          <w:rFonts w:ascii="KFGQPC Uthman Taha Naskh" w:cs="KFGQPC Uthman Taha Naskh" w:hint="cs"/>
          <w:sz w:val="28"/>
          <w:rtl/>
          <w:lang w:val="en-MY" w:eastAsia="en-MY"/>
        </w:rPr>
        <w:t>﴾</w:t>
      </w:r>
      <w:r w:rsidR="005524B5">
        <w:rPr>
          <w:rFonts w:ascii="KFGQPC Uthman Taha Naskh" w:cs="KFGQPC Uthman Taha Naskh"/>
          <w:sz w:val="28"/>
          <w:rtl/>
          <w:lang w:val="en-MY" w:eastAsia="en-MY"/>
        </w:rPr>
        <w:t xml:space="preserve"> [</w:t>
      </w:r>
      <w:r w:rsidR="005524B5">
        <w:rPr>
          <w:rFonts w:ascii="KFGQPC Uthman Taha Naskh" w:cs="KFGQPC Uthman Taha Naskh" w:hint="cs"/>
          <w:sz w:val="28"/>
          <w:rtl/>
          <w:lang w:val="en-MY" w:eastAsia="en-MY"/>
        </w:rPr>
        <w:t>يس</w:t>
      </w:r>
      <w:r w:rsidR="005524B5">
        <w:rPr>
          <w:rFonts w:ascii="KFGQPC Uthman Taha Naskh" w:cs="KFGQPC Uthman Taha Naskh"/>
          <w:sz w:val="28"/>
          <w:rtl/>
          <w:lang w:val="en-MY" w:eastAsia="en-MY"/>
        </w:rPr>
        <w:t xml:space="preserve">: </w:t>
      </w:r>
      <w:r w:rsidR="005524B5">
        <w:rPr>
          <w:rFonts w:ascii="KFGQPC Uthman Taha Naskh" w:cs="KFGQPC Uthman Taha Naskh" w:hint="cs"/>
          <w:sz w:val="28"/>
          <w:rtl/>
          <w:lang w:val="en-MY" w:eastAsia="en-MY"/>
        </w:rPr>
        <w:t>١١</w:t>
      </w:r>
      <w:r w:rsidR="009C0D84">
        <w:rPr>
          <w:rFonts w:ascii="KFGQPC Uthman Taha Naskh" w:cs="KFGQPC Uthman Taha Naskh"/>
          <w:sz w:val="28"/>
          <w:rtl/>
          <w:lang w:val="en-MY" w:eastAsia="en-MY"/>
        </w:rPr>
        <w:t>]،</w:t>
      </w:r>
      <w:r w:rsidRPr="00071EFE">
        <w:rPr>
          <w:rFonts w:cs="mylotus"/>
          <w:szCs w:val="27"/>
          <w:rtl/>
        </w:rPr>
        <w:t xml:space="preserve"> وقال سبحانه: </w:t>
      </w:r>
      <w:r w:rsidR="005524B5">
        <w:rPr>
          <w:rFonts w:ascii="KFGQPC Uthman Taha Naskh" w:cs="KFGQPC Uthman Taha Naskh" w:hint="cs"/>
          <w:sz w:val="28"/>
          <w:rtl/>
          <w:lang w:val="en-MY" w:eastAsia="en-MY"/>
        </w:rPr>
        <w:t>﴿</w:t>
      </w:r>
      <w:r w:rsidR="005524B5" w:rsidRPr="005524B5">
        <w:rPr>
          <w:rStyle w:val="Char4"/>
          <w:rFonts w:hint="cs"/>
          <w:rtl/>
        </w:rPr>
        <w:t>وَأُزۡلِفَتِ</w:t>
      </w:r>
      <w:r w:rsidR="005524B5" w:rsidRPr="005524B5">
        <w:rPr>
          <w:rStyle w:val="Char4"/>
          <w:rtl/>
        </w:rPr>
        <w:t xml:space="preserve"> </w:t>
      </w:r>
      <w:r w:rsidR="005524B5" w:rsidRPr="005524B5">
        <w:rPr>
          <w:rStyle w:val="Char4"/>
          <w:rFonts w:hint="cs"/>
          <w:rtl/>
        </w:rPr>
        <w:t>ٱلۡجَنَّةُ</w:t>
      </w:r>
      <w:r w:rsidR="005524B5" w:rsidRPr="005524B5">
        <w:rPr>
          <w:rStyle w:val="Char4"/>
          <w:rtl/>
        </w:rPr>
        <w:t xml:space="preserve"> </w:t>
      </w:r>
      <w:r w:rsidR="005524B5" w:rsidRPr="005524B5">
        <w:rPr>
          <w:rStyle w:val="Char4"/>
          <w:rFonts w:hint="cs"/>
          <w:rtl/>
        </w:rPr>
        <w:t>لِلۡمُتَّقِينَ</w:t>
      </w:r>
      <w:r w:rsidR="005524B5" w:rsidRPr="005524B5">
        <w:rPr>
          <w:rStyle w:val="Char4"/>
          <w:rtl/>
        </w:rPr>
        <w:t xml:space="preserve"> </w:t>
      </w:r>
      <w:r w:rsidR="005524B5" w:rsidRPr="005524B5">
        <w:rPr>
          <w:rStyle w:val="Char4"/>
          <w:rFonts w:hint="cs"/>
          <w:rtl/>
        </w:rPr>
        <w:t>غَيۡرَ</w:t>
      </w:r>
      <w:r w:rsidR="005524B5" w:rsidRPr="005524B5">
        <w:rPr>
          <w:rStyle w:val="Char4"/>
          <w:rtl/>
        </w:rPr>
        <w:t xml:space="preserve"> </w:t>
      </w:r>
      <w:r w:rsidR="005524B5" w:rsidRPr="005524B5">
        <w:rPr>
          <w:rStyle w:val="Char4"/>
          <w:rFonts w:hint="cs"/>
          <w:rtl/>
        </w:rPr>
        <w:t>بَعِيدٍ</w:t>
      </w:r>
      <w:r w:rsidR="005524B5">
        <w:rPr>
          <w:rFonts w:ascii="KFGQPC Uthmanic Script HAFS" w:cs="KFGQPC Uthmanic Script HAFS"/>
          <w:sz w:val="28"/>
          <w:rtl/>
          <w:lang w:val="en-MY" w:eastAsia="en-MY"/>
        </w:rPr>
        <w:t xml:space="preserve"> </w:t>
      </w:r>
      <w:r w:rsidR="005524B5">
        <w:rPr>
          <w:rFonts w:ascii="KFGQPC Uthmanic Script HAFS" w:cs="KFGQPC Uthmanic Script HAFS" w:hint="cs"/>
          <w:sz w:val="28"/>
          <w:rtl/>
          <w:lang w:val="en-MY" w:eastAsia="en-MY"/>
        </w:rPr>
        <w:t>٣١</w:t>
      </w:r>
      <w:r w:rsidR="005524B5">
        <w:rPr>
          <w:rFonts w:ascii="KFGQPC Uthmanic Script HAFS" w:cs="KFGQPC Uthmanic Script HAFS"/>
          <w:sz w:val="28"/>
          <w:rtl/>
          <w:lang w:val="en-MY" w:eastAsia="en-MY"/>
        </w:rPr>
        <w:t xml:space="preserve"> </w:t>
      </w:r>
      <w:r w:rsidR="005524B5" w:rsidRPr="005524B5">
        <w:rPr>
          <w:rStyle w:val="Char4"/>
          <w:rFonts w:hint="cs"/>
          <w:rtl/>
        </w:rPr>
        <w:t>هَٰذَا</w:t>
      </w:r>
      <w:r w:rsidR="005524B5" w:rsidRPr="005524B5">
        <w:rPr>
          <w:rStyle w:val="Char4"/>
          <w:rtl/>
        </w:rPr>
        <w:t xml:space="preserve"> </w:t>
      </w:r>
      <w:r w:rsidR="005524B5" w:rsidRPr="005524B5">
        <w:rPr>
          <w:rStyle w:val="Char4"/>
          <w:rFonts w:hint="cs"/>
          <w:rtl/>
        </w:rPr>
        <w:t>مَا</w:t>
      </w:r>
      <w:r w:rsidR="005524B5" w:rsidRPr="005524B5">
        <w:rPr>
          <w:rStyle w:val="Char4"/>
          <w:rtl/>
        </w:rPr>
        <w:t xml:space="preserve"> </w:t>
      </w:r>
      <w:r w:rsidR="005524B5" w:rsidRPr="005524B5">
        <w:rPr>
          <w:rStyle w:val="Char4"/>
          <w:rFonts w:hint="cs"/>
          <w:rtl/>
        </w:rPr>
        <w:t>تُوعَدُونَ</w:t>
      </w:r>
      <w:r w:rsidR="005524B5" w:rsidRPr="005524B5">
        <w:rPr>
          <w:rStyle w:val="Char4"/>
          <w:rtl/>
        </w:rPr>
        <w:t xml:space="preserve"> </w:t>
      </w:r>
      <w:r w:rsidR="005524B5" w:rsidRPr="005524B5">
        <w:rPr>
          <w:rStyle w:val="Char4"/>
          <w:rFonts w:hint="cs"/>
          <w:rtl/>
        </w:rPr>
        <w:t>لِكُلِّ</w:t>
      </w:r>
      <w:r w:rsidR="005524B5" w:rsidRPr="005524B5">
        <w:rPr>
          <w:rStyle w:val="Char4"/>
          <w:rtl/>
        </w:rPr>
        <w:t xml:space="preserve"> </w:t>
      </w:r>
      <w:r w:rsidR="005524B5" w:rsidRPr="005524B5">
        <w:rPr>
          <w:rStyle w:val="Char4"/>
          <w:rFonts w:hint="cs"/>
          <w:rtl/>
        </w:rPr>
        <w:t>أَوَّابٍ</w:t>
      </w:r>
      <w:r w:rsidR="005524B5" w:rsidRPr="005524B5">
        <w:rPr>
          <w:rStyle w:val="Char4"/>
          <w:rtl/>
        </w:rPr>
        <w:t xml:space="preserve"> </w:t>
      </w:r>
      <w:r w:rsidR="005524B5" w:rsidRPr="005524B5">
        <w:rPr>
          <w:rStyle w:val="Char4"/>
          <w:rFonts w:hint="cs"/>
          <w:rtl/>
        </w:rPr>
        <w:t>حَفِيظٖ</w:t>
      </w:r>
      <w:r w:rsidR="005524B5">
        <w:rPr>
          <w:rFonts w:ascii="KFGQPC Uthmanic Script HAFS" w:cs="KFGQPC Uthmanic Script HAFS"/>
          <w:sz w:val="28"/>
          <w:rtl/>
          <w:lang w:val="en-MY" w:eastAsia="en-MY"/>
        </w:rPr>
        <w:t xml:space="preserve"> </w:t>
      </w:r>
      <w:r w:rsidR="005524B5">
        <w:rPr>
          <w:rFonts w:ascii="KFGQPC Uthmanic Script HAFS" w:cs="KFGQPC Uthmanic Script HAFS" w:hint="cs"/>
          <w:sz w:val="28"/>
          <w:rtl/>
          <w:lang w:val="en-MY" w:eastAsia="en-MY"/>
        </w:rPr>
        <w:t>٣٢</w:t>
      </w:r>
      <w:r w:rsidR="005524B5">
        <w:rPr>
          <w:rFonts w:ascii="KFGQPC Uthmanic Script HAFS" w:cs="KFGQPC Uthmanic Script HAFS"/>
          <w:sz w:val="28"/>
          <w:rtl/>
          <w:lang w:val="en-MY" w:eastAsia="en-MY"/>
        </w:rPr>
        <w:t xml:space="preserve"> </w:t>
      </w:r>
      <w:r w:rsidR="005524B5" w:rsidRPr="005524B5">
        <w:rPr>
          <w:rStyle w:val="Char4"/>
          <w:rFonts w:hint="cs"/>
          <w:rtl/>
        </w:rPr>
        <w:t>مَّنۡ</w:t>
      </w:r>
      <w:r w:rsidR="005524B5" w:rsidRPr="005524B5">
        <w:rPr>
          <w:rStyle w:val="Char4"/>
          <w:rtl/>
        </w:rPr>
        <w:t xml:space="preserve"> </w:t>
      </w:r>
      <w:r w:rsidR="005524B5" w:rsidRPr="005524B5">
        <w:rPr>
          <w:rStyle w:val="Char4"/>
          <w:rFonts w:hint="cs"/>
          <w:rtl/>
        </w:rPr>
        <w:t>خَشِيَ</w:t>
      </w:r>
      <w:r w:rsidR="005524B5" w:rsidRPr="005524B5">
        <w:rPr>
          <w:rStyle w:val="Char4"/>
          <w:rtl/>
        </w:rPr>
        <w:t xml:space="preserve"> </w:t>
      </w:r>
      <w:r w:rsidR="005524B5" w:rsidRPr="005524B5">
        <w:rPr>
          <w:rStyle w:val="Char4"/>
          <w:rFonts w:hint="cs"/>
          <w:rtl/>
        </w:rPr>
        <w:t>ٱلرَّحۡمَٰنَ</w:t>
      </w:r>
      <w:r w:rsidR="005524B5" w:rsidRPr="005524B5">
        <w:rPr>
          <w:rStyle w:val="Char4"/>
          <w:rtl/>
        </w:rPr>
        <w:t xml:space="preserve"> </w:t>
      </w:r>
      <w:r w:rsidR="005524B5" w:rsidRPr="005524B5">
        <w:rPr>
          <w:rStyle w:val="Char4"/>
          <w:rFonts w:hint="cs"/>
          <w:rtl/>
        </w:rPr>
        <w:t>بِٱلۡغَيۡبِ</w:t>
      </w:r>
      <w:r w:rsidR="005524B5" w:rsidRPr="005524B5">
        <w:rPr>
          <w:rStyle w:val="Char4"/>
          <w:rtl/>
        </w:rPr>
        <w:t xml:space="preserve"> </w:t>
      </w:r>
      <w:r w:rsidR="005524B5" w:rsidRPr="005524B5">
        <w:rPr>
          <w:rStyle w:val="Char4"/>
          <w:rFonts w:hint="cs"/>
          <w:rtl/>
        </w:rPr>
        <w:t>وَجَآءَ</w:t>
      </w:r>
      <w:r w:rsidR="005524B5" w:rsidRPr="005524B5">
        <w:rPr>
          <w:rStyle w:val="Char4"/>
          <w:rtl/>
        </w:rPr>
        <w:t xml:space="preserve"> </w:t>
      </w:r>
      <w:r w:rsidR="005524B5" w:rsidRPr="005524B5">
        <w:rPr>
          <w:rStyle w:val="Char4"/>
          <w:rFonts w:hint="cs"/>
          <w:rtl/>
        </w:rPr>
        <w:t>بِقَلۡبٖ</w:t>
      </w:r>
      <w:r w:rsidR="005524B5" w:rsidRPr="005524B5">
        <w:rPr>
          <w:rStyle w:val="Char4"/>
          <w:rtl/>
        </w:rPr>
        <w:t xml:space="preserve"> </w:t>
      </w:r>
      <w:r w:rsidR="005524B5" w:rsidRPr="005524B5">
        <w:rPr>
          <w:rStyle w:val="Char4"/>
          <w:rFonts w:hint="cs"/>
          <w:rtl/>
        </w:rPr>
        <w:t>مُّنِيبٍ</w:t>
      </w:r>
      <w:r w:rsidR="005524B5">
        <w:rPr>
          <w:rFonts w:ascii="KFGQPC Uthmanic Script HAFS" w:cs="KFGQPC Uthmanic Script HAFS"/>
          <w:sz w:val="28"/>
          <w:rtl/>
          <w:lang w:val="en-MY" w:eastAsia="en-MY"/>
        </w:rPr>
        <w:t xml:space="preserve"> </w:t>
      </w:r>
      <w:r w:rsidR="005524B5">
        <w:rPr>
          <w:rFonts w:ascii="KFGQPC Uthmanic Script HAFS" w:cs="KFGQPC Uthmanic Script HAFS" w:hint="cs"/>
          <w:sz w:val="28"/>
          <w:rtl/>
          <w:lang w:val="en-MY" w:eastAsia="en-MY"/>
        </w:rPr>
        <w:t>٣٣</w:t>
      </w:r>
      <w:r w:rsidR="005524B5">
        <w:rPr>
          <w:rFonts w:ascii="KFGQPC Uthman Taha Naskh" w:cs="KFGQPC Uthman Taha Naskh" w:hint="cs"/>
          <w:sz w:val="28"/>
          <w:rtl/>
          <w:lang w:val="en-MY" w:eastAsia="en-MY"/>
        </w:rPr>
        <w:t>﴾</w:t>
      </w:r>
      <w:r w:rsidR="005524B5">
        <w:rPr>
          <w:rFonts w:ascii="KFGQPC Uthman Taha Naskh" w:cs="KFGQPC Uthman Taha Naskh"/>
          <w:sz w:val="28"/>
          <w:rtl/>
          <w:lang w:val="en-MY" w:eastAsia="en-MY"/>
        </w:rPr>
        <w:t xml:space="preserve"> [</w:t>
      </w:r>
      <w:r w:rsidR="005524B5">
        <w:rPr>
          <w:rFonts w:ascii="KFGQPC Uthman Taha Naskh" w:cs="KFGQPC Uthman Taha Naskh" w:hint="cs"/>
          <w:sz w:val="28"/>
          <w:rtl/>
          <w:lang w:val="en-MY" w:eastAsia="en-MY"/>
        </w:rPr>
        <w:t>ق</w:t>
      </w:r>
      <w:r w:rsidR="005524B5">
        <w:rPr>
          <w:rFonts w:ascii="KFGQPC Uthman Taha Naskh" w:cs="KFGQPC Uthman Taha Naskh"/>
          <w:sz w:val="28"/>
          <w:rtl/>
          <w:lang w:val="en-MY" w:eastAsia="en-MY"/>
        </w:rPr>
        <w:t xml:space="preserve">: </w:t>
      </w:r>
      <w:r w:rsidR="005524B5">
        <w:rPr>
          <w:rFonts w:ascii="KFGQPC Uthman Taha Naskh" w:cs="KFGQPC Uthman Taha Naskh" w:hint="cs"/>
          <w:sz w:val="28"/>
          <w:rtl/>
          <w:lang w:val="en-MY" w:eastAsia="en-MY"/>
        </w:rPr>
        <w:t>٣١،</w:t>
      </w:r>
      <w:r w:rsidR="005524B5">
        <w:rPr>
          <w:rFonts w:ascii="KFGQPC Uthman Taha Naskh" w:cs="KFGQPC Uthman Taha Naskh"/>
          <w:sz w:val="28"/>
          <w:rtl/>
          <w:lang w:val="en-MY" w:eastAsia="en-MY"/>
        </w:rPr>
        <w:t xml:space="preserve">  </w:t>
      </w:r>
      <w:r w:rsidR="005524B5">
        <w:rPr>
          <w:rFonts w:ascii="KFGQPC Uthman Taha Naskh" w:cs="KFGQPC Uthman Taha Naskh" w:hint="cs"/>
          <w:sz w:val="28"/>
          <w:rtl/>
          <w:lang w:val="en-MY" w:eastAsia="en-MY"/>
        </w:rPr>
        <w:t>٣٣</w:t>
      </w:r>
      <w:r w:rsidR="005524B5">
        <w:rPr>
          <w:rFonts w:ascii="KFGQPC Uthman Taha Naskh" w:cs="KFGQPC Uthman Taha Naskh"/>
          <w:sz w:val="28"/>
          <w:rtl/>
          <w:lang w:val="en-MY" w:eastAsia="en-MY"/>
        </w:rPr>
        <w:t xml:space="preserve">] </w:t>
      </w:r>
      <w:r w:rsidRPr="00071EFE">
        <w:rPr>
          <w:rFonts w:cs="mylotus"/>
          <w:szCs w:val="27"/>
          <w:rtl/>
        </w:rPr>
        <w:t>.  فكل هذه الآيات تبين أن الغيب الذي يجب أن يؤمن به المؤمنون و يخشوه هو الله.</w:t>
      </w:r>
    </w:p>
    <w:p w:rsidR="00281393" w:rsidRPr="00071EFE" w:rsidRDefault="00281393" w:rsidP="00071EFE">
      <w:pPr>
        <w:widowControl w:val="0"/>
        <w:spacing w:after="60" w:line="228" w:lineRule="auto"/>
        <w:ind w:firstLine="284"/>
        <w:jc w:val="both"/>
        <w:rPr>
          <w:rFonts w:cs="mylotus"/>
          <w:szCs w:val="27"/>
          <w:rtl/>
        </w:rPr>
      </w:pPr>
      <w:r w:rsidRPr="00071EFE">
        <w:rPr>
          <w:rFonts w:cs="mylotus" w:hint="cs"/>
          <w:szCs w:val="27"/>
          <w:rtl/>
        </w:rPr>
        <w:t>هـ) كما جاء في تفسير «تابشى از قرآن» [قبس من القرآن]: لو كان المقصود من «الغيب» الإمام الغائب، فنسأل: هل الإمام الغائب نفسه من المتَّقين أم لا؟ إن كان من المتَّقين كان عليه أن يؤمن بالغيب أي يؤمن بنفسه! فكيف يكون غائباً عن نفسه حتى يؤمن بنفسه؟!!</w:t>
      </w:r>
    </w:p>
    <w:p w:rsidR="00281393" w:rsidRPr="00071EFE" w:rsidRDefault="00281393" w:rsidP="005524B5">
      <w:pPr>
        <w:widowControl w:val="0"/>
        <w:spacing w:after="60" w:line="228" w:lineRule="auto"/>
        <w:ind w:firstLine="284"/>
        <w:jc w:val="both"/>
        <w:rPr>
          <w:rFonts w:cs="mylotus"/>
          <w:szCs w:val="27"/>
          <w:rtl/>
        </w:rPr>
      </w:pPr>
      <w:r w:rsidRPr="00071EFE">
        <w:rPr>
          <w:rFonts w:cs="mylotus" w:hint="cs"/>
          <w:szCs w:val="27"/>
          <w:rtl/>
        </w:rPr>
        <w:t>و</w:t>
      </w:r>
      <w:r w:rsidRPr="00071EFE">
        <w:rPr>
          <w:rFonts w:cs="mylotus"/>
          <w:szCs w:val="27"/>
          <w:rtl/>
        </w:rPr>
        <w:t xml:space="preserve">) وإنما قلنا ليس المقصود من الغيب في الآية موضع الاستشهاد «يوم القيامة» لأن الله ذكر في آخر تلك الآية ذاتها وجوب الإيمان بيوم القيامة حين قال: </w:t>
      </w:r>
      <w:r w:rsidR="005524B5">
        <w:rPr>
          <w:rFonts w:ascii="KFGQPC Uthman Taha Naskh" w:cs="KFGQPC Uthman Taha Naskh" w:hint="cs"/>
          <w:sz w:val="28"/>
          <w:rtl/>
          <w:lang w:val="en-MY" w:eastAsia="en-MY"/>
        </w:rPr>
        <w:t>﴿</w:t>
      </w:r>
      <w:r w:rsidR="005524B5" w:rsidRPr="005524B5">
        <w:rPr>
          <w:rStyle w:val="Char4"/>
          <w:rFonts w:hint="cs"/>
          <w:rtl/>
        </w:rPr>
        <w:t>وَبِٱلۡأٓخِرَةِ</w:t>
      </w:r>
      <w:r w:rsidR="005524B5" w:rsidRPr="005524B5">
        <w:rPr>
          <w:rStyle w:val="Char4"/>
          <w:rtl/>
        </w:rPr>
        <w:t xml:space="preserve"> </w:t>
      </w:r>
      <w:r w:rsidR="005524B5" w:rsidRPr="005524B5">
        <w:rPr>
          <w:rStyle w:val="Char4"/>
          <w:rFonts w:hint="cs"/>
          <w:rtl/>
        </w:rPr>
        <w:t>هُمۡ</w:t>
      </w:r>
      <w:r w:rsidR="005524B5" w:rsidRPr="005524B5">
        <w:rPr>
          <w:rStyle w:val="Char4"/>
          <w:rtl/>
        </w:rPr>
        <w:t xml:space="preserve"> </w:t>
      </w:r>
      <w:r w:rsidR="005524B5" w:rsidRPr="005524B5">
        <w:rPr>
          <w:rStyle w:val="Char4"/>
          <w:rFonts w:hint="cs"/>
          <w:rtl/>
        </w:rPr>
        <w:t>يُوقِنُونَ</w:t>
      </w:r>
      <w:r w:rsidR="005524B5">
        <w:rPr>
          <w:rFonts w:ascii="KFGQPC Uthmanic Script HAFS" w:cs="KFGQPC Uthmanic Script HAFS"/>
          <w:sz w:val="28"/>
          <w:rtl/>
          <w:lang w:val="en-MY" w:eastAsia="en-MY"/>
        </w:rPr>
        <w:t xml:space="preserve"> </w:t>
      </w:r>
      <w:r w:rsidR="005524B5">
        <w:rPr>
          <w:rFonts w:ascii="KFGQPC Uthmanic Script HAFS" w:cs="KFGQPC Uthmanic Script HAFS" w:hint="cs"/>
          <w:sz w:val="28"/>
          <w:rtl/>
          <w:lang w:val="en-MY" w:eastAsia="en-MY"/>
        </w:rPr>
        <w:t>٤</w:t>
      </w:r>
      <w:r w:rsidR="005524B5">
        <w:rPr>
          <w:rFonts w:ascii="KFGQPC Uthman Taha Naskh" w:cs="KFGQPC Uthman Taha Naskh" w:hint="cs"/>
          <w:sz w:val="28"/>
          <w:rtl/>
          <w:lang w:val="en-MY" w:eastAsia="en-MY"/>
        </w:rPr>
        <w:t>﴾</w:t>
      </w:r>
      <w:r w:rsidR="005524B5">
        <w:rPr>
          <w:rFonts w:ascii="KFGQPC Uthman Taha Naskh" w:cs="KFGQPC Uthman Taha Naskh"/>
          <w:sz w:val="28"/>
          <w:rtl/>
          <w:lang w:val="en-MY" w:eastAsia="en-MY"/>
        </w:rPr>
        <w:t xml:space="preserve"> [</w:t>
      </w:r>
      <w:r w:rsidR="005524B5">
        <w:rPr>
          <w:rFonts w:ascii="KFGQPC Uthman Taha Naskh" w:cs="KFGQPC Uthman Taha Naskh" w:hint="cs"/>
          <w:sz w:val="28"/>
          <w:rtl/>
          <w:lang w:val="en-MY" w:eastAsia="en-MY"/>
        </w:rPr>
        <w:t>البقرة</w:t>
      </w:r>
      <w:r w:rsidR="005524B5">
        <w:rPr>
          <w:rFonts w:ascii="KFGQPC Uthman Taha Naskh" w:cs="KFGQPC Uthman Taha Naskh"/>
          <w:sz w:val="28"/>
          <w:rtl/>
          <w:lang w:val="en-MY" w:eastAsia="en-MY"/>
        </w:rPr>
        <w:t xml:space="preserve">: </w:t>
      </w:r>
      <w:r w:rsidR="005524B5">
        <w:rPr>
          <w:rFonts w:ascii="KFGQPC Uthman Taha Naskh" w:cs="KFGQPC Uthman Taha Naskh" w:hint="cs"/>
          <w:sz w:val="28"/>
          <w:rtl/>
          <w:lang w:val="en-MY" w:eastAsia="en-MY"/>
        </w:rPr>
        <w:t>٤</w:t>
      </w:r>
      <w:r w:rsidR="009C0D84">
        <w:rPr>
          <w:rFonts w:ascii="KFGQPC Uthman Taha Naskh" w:cs="KFGQPC Uthman Taha Naskh"/>
          <w:sz w:val="28"/>
          <w:rtl/>
          <w:lang w:val="en-MY" w:eastAsia="en-MY"/>
        </w:rPr>
        <w:t>]،</w:t>
      </w:r>
      <w:r w:rsidRPr="00071EFE">
        <w:rPr>
          <w:rFonts w:cs="mylotus"/>
          <w:szCs w:val="27"/>
          <w:rtl/>
        </w:rPr>
        <w:t xml:space="preserve"> والأصل عدم تكرار المعنى ذاته ضمن الآية الواحدة، كما أنه من البعيد جداً أن لا يذكر الله تعالى الإيمان به كجزء من صفات المتقين في حين يذكر مرتين الإيمان بالآخرة كصفة من صفات المتقين.</w:t>
      </w:r>
    </w:p>
    <w:p w:rsidR="00281393" w:rsidRPr="00071EFE" w:rsidRDefault="00281393" w:rsidP="005524B5">
      <w:pPr>
        <w:widowControl w:val="0"/>
        <w:spacing w:after="60" w:line="228" w:lineRule="auto"/>
        <w:ind w:firstLine="284"/>
        <w:jc w:val="both"/>
        <w:rPr>
          <w:rFonts w:cs="mylotus"/>
          <w:szCs w:val="27"/>
          <w:rtl/>
        </w:rPr>
      </w:pPr>
      <w:r w:rsidRPr="00071EFE">
        <w:rPr>
          <w:rFonts w:cs="mylotus" w:hint="cs"/>
          <w:szCs w:val="27"/>
          <w:rtl/>
        </w:rPr>
        <w:t>5-</w:t>
      </w:r>
      <w:r w:rsidRPr="00071EFE">
        <w:rPr>
          <w:rFonts w:cs="mylotus"/>
          <w:szCs w:val="27"/>
          <w:rtl/>
        </w:rPr>
        <w:t xml:space="preserve"> من الآيات الأخرى التي يستشهدون بها على المهدي أيضاً قوله تعالى: </w:t>
      </w:r>
      <w:r w:rsidR="005524B5">
        <w:rPr>
          <w:rFonts w:ascii="KFGQPC Uthman Taha Naskh" w:cs="KFGQPC Uthman Taha Naskh" w:hint="cs"/>
          <w:sz w:val="28"/>
          <w:rtl/>
          <w:lang w:val="en-MY" w:eastAsia="en-MY"/>
        </w:rPr>
        <w:t>﴿</w:t>
      </w:r>
      <w:r w:rsidR="005524B5" w:rsidRPr="005524B5">
        <w:rPr>
          <w:rStyle w:val="Char4"/>
          <w:rFonts w:hint="cs"/>
          <w:rtl/>
        </w:rPr>
        <w:t>هُوَ</w:t>
      </w:r>
      <w:r w:rsidR="005524B5" w:rsidRPr="005524B5">
        <w:rPr>
          <w:rStyle w:val="Char4"/>
          <w:rtl/>
        </w:rPr>
        <w:t xml:space="preserve"> </w:t>
      </w:r>
      <w:r w:rsidR="005524B5" w:rsidRPr="005524B5">
        <w:rPr>
          <w:rStyle w:val="Char4"/>
          <w:rFonts w:hint="cs"/>
          <w:rtl/>
        </w:rPr>
        <w:t>ٱلَّذِيٓ</w:t>
      </w:r>
      <w:r w:rsidR="005524B5" w:rsidRPr="005524B5">
        <w:rPr>
          <w:rStyle w:val="Char4"/>
          <w:rtl/>
        </w:rPr>
        <w:t xml:space="preserve"> </w:t>
      </w:r>
      <w:r w:rsidR="005524B5" w:rsidRPr="005524B5">
        <w:rPr>
          <w:rStyle w:val="Char4"/>
          <w:rFonts w:hint="cs"/>
          <w:rtl/>
        </w:rPr>
        <w:t>أَرۡسَلَ</w:t>
      </w:r>
      <w:r w:rsidR="005524B5" w:rsidRPr="005524B5">
        <w:rPr>
          <w:rStyle w:val="Char4"/>
          <w:rtl/>
        </w:rPr>
        <w:t xml:space="preserve"> </w:t>
      </w:r>
      <w:r w:rsidR="005524B5" w:rsidRPr="005524B5">
        <w:rPr>
          <w:rStyle w:val="Char4"/>
          <w:rFonts w:hint="cs"/>
          <w:rtl/>
        </w:rPr>
        <w:t>رَسُولَهُۥ</w:t>
      </w:r>
      <w:r w:rsidR="005524B5" w:rsidRPr="005524B5">
        <w:rPr>
          <w:rStyle w:val="Char4"/>
          <w:rtl/>
        </w:rPr>
        <w:t xml:space="preserve"> </w:t>
      </w:r>
      <w:r w:rsidR="005524B5" w:rsidRPr="005524B5">
        <w:rPr>
          <w:rStyle w:val="Char4"/>
          <w:rFonts w:hint="cs"/>
          <w:rtl/>
        </w:rPr>
        <w:t>بِٱلۡهُدَىٰ</w:t>
      </w:r>
      <w:r w:rsidR="005524B5" w:rsidRPr="005524B5">
        <w:rPr>
          <w:rStyle w:val="Char4"/>
          <w:rtl/>
        </w:rPr>
        <w:t xml:space="preserve"> </w:t>
      </w:r>
      <w:r w:rsidR="005524B5" w:rsidRPr="005524B5">
        <w:rPr>
          <w:rStyle w:val="Char4"/>
          <w:rFonts w:hint="cs"/>
          <w:rtl/>
        </w:rPr>
        <w:t>وَدِينِ</w:t>
      </w:r>
      <w:r w:rsidR="005524B5" w:rsidRPr="005524B5">
        <w:rPr>
          <w:rStyle w:val="Char4"/>
          <w:rtl/>
        </w:rPr>
        <w:t xml:space="preserve"> </w:t>
      </w:r>
      <w:r w:rsidR="005524B5" w:rsidRPr="005524B5">
        <w:rPr>
          <w:rStyle w:val="Char4"/>
          <w:rFonts w:hint="cs"/>
          <w:rtl/>
        </w:rPr>
        <w:t>ٱلۡحَقِّ</w:t>
      </w:r>
      <w:r w:rsidR="005524B5" w:rsidRPr="005524B5">
        <w:rPr>
          <w:rStyle w:val="Char4"/>
          <w:rtl/>
        </w:rPr>
        <w:t xml:space="preserve"> </w:t>
      </w:r>
      <w:r w:rsidR="005524B5" w:rsidRPr="005524B5">
        <w:rPr>
          <w:rStyle w:val="Char4"/>
          <w:rFonts w:hint="cs"/>
          <w:rtl/>
        </w:rPr>
        <w:t>لِيُظۡهِرَهُۥ</w:t>
      </w:r>
      <w:r w:rsidR="005524B5" w:rsidRPr="005524B5">
        <w:rPr>
          <w:rStyle w:val="Char4"/>
          <w:rtl/>
        </w:rPr>
        <w:t xml:space="preserve"> </w:t>
      </w:r>
      <w:r w:rsidR="005524B5" w:rsidRPr="005524B5">
        <w:rPr>
          <w:rStyle w:val="Char4"/>
          <w:rFonts w:hint="cs"/>
          <w:rtl/>
        </w:rPr>
        <w:t>عَلَى</w:t>
      </w:r>
      <w:r w:rsidR="005524B5" w:rsidRPr="005524B5">
        <w:rPr>
          <w:rStyle w:val="Char4"/>
          <w:rtl/>
        </w:rPr>
        <w:t xml:space="preserve"> </w:t>
      </w:r>
      <w:r w:rsidR="005524B5" w:rsidRPr="005524B5">
        <w:rPr>
          <w:rStyle w:val="Char4"/>
          <w:rFonts w:hint="cs"/>
          <w:rtl/>
        </w:rPr>
        <w:t>ٱلدِّينِ</w:t>
      </w:r>
      <w:r w:rsidR="005524B5" w:rsidRPr="005524B5">
        <w:rPr>
          <w:rStyle w:val="Char4"/>
          <w:rtl/>
        </w:rPr>
        <w:t xml:space="preserve"> </w:t>
      </w:r>
      <w:r w:rsidR="005524B5" w:rsidRPr="005524B5">
        <w:rPr>
          <w:rStyle w:val="Char4"/>
          <w:rFonts w:hint="cs"/>
          <w:rtl/>
        </w:rPr>
        <w:t>كُلِّهِۦ</w:t>
      </w:r>
      <w:r w:rsidR="005524B5" w:rsidRPr="005524B5">
        <w:rPr>
          <w:rStyle w:val="Char4"/>
          <w:rtl/>
        </w:rPr>
        <w:t xml:space="preserve"> </w:t>
      </w:r>
      <w:r w:rsidR="005524B5" w:rsidRPr="005524B5">
        <w:rPr>
          <w:rStyle w:val="Char4"/>
          <w:rFonts w:hint="cs"/>
          <w:rtl/>
        </w:rPr>
        <w:t>وَلَوۡ</w:t>
      </w:r>
      <w:r w:rsidR="005524B5" w:rsidRPr="005524B5">
        <w:rPr>
          <w:rStyle w:val="Char4"/>
          <w:rtl/>
        </w:rPr>
        <w:t xml:space="preserve"> </w:t>
      </w:r>
      <w:r w:rsidR="005524B5" w:rsidRPr="005524B5">
        <w:rPr>
          <w:rStyle w:val="Char4"/>
          <w:rFonts w:hint="cs"/>
          <w:rtl/>
        </w:rPr>
        <w:t>كَرِهَ</w:t>
      </w:r>
      <w:r w:rsidR="005524B5" w:rsidRPr="005524B5">
        <w:rPr>
          <w:rStyle w:val="Char4"/>
          <w:rtl/>
        </w:rPr>
        <w:t xml:space="preserve"> </w:t>
      </w:r>
      <w:r w:rsidR="005524B5" w:rsidRPr="005524B5">
        <w:rPr>
          <w:rStyle w:val="Char4"/>
          <w:rFonts w:hint="cs"/>
          <w:rtl/>
        </w:rPr>
        <w:t>ٱلۡمُشۡرِكُونَ</w:t>
      </w:r>
      <w:r w:rsidR="005524B5">
        <w:rPr>
          <w:rFonts w:ascii="KFGQPC Uthmanic Script HAFS" w:cs="KFGQPC Uthmanic Script HAFS"/>
          <w:sz w:val="28"/>
          <w:rtl/>
          <w:lang w:val="en-MY" w:eastAsia="en-MY"/>
        </w:rPr>
        <w:t xml:space="preserve"> </w:t>
      </w:r>
      <w:r w:rsidR="005524B5">
        <w:rPr>
          <w:rFonts w:ascii="KFGQPC Uthmanic Script HAFS" w:cs="KFGQPC Uthmanic Script HAFS" w:hint="cs"/>
          <w:sz w:val="28"/>
          <w:rtl/>
          <w:lang w:val="en-MY" w:eastAsia="en-MY"/>
        </w:rPr>
        <w:t>٣٣</w:t>
      </w:r>
      <w:r w:rsidR="005524B5">
        <w:rPr>
          <w:rFonts w:ascii="KFGQPC Uthman Taha Naskh" w:cs="KFGQPC Uthman Taha Naskh" w:hint="cs"/>
          <w:sz w:val="28"/>
          <w:rtl/>
          <w:lang w:val="en-MY" w:eastAsia="en-MY"/>
        </w:rPr>
        <w:t>﴾</w:t>
      </w:r>
      <w:r w:rsidR="005524B5">
        <w:rPr>
          <w:rFonts w:ascii="KFGQPC Uthman Taha Naskh" w:cs="KFGQPC Uthman Taha Naskh"/>
          <w:sz w:val="28"/>
          <w:rtl/>
          <w:lang w:val="en-MY" w:eastAsia="en-MY"/>
        </w:rPr>
        <w:t xml:space="preserve"> [</w:t>
      </w:r>
      <w:r w:rsidR="005524B5">
        <w:rPr>
          <w:rFonts w:ascii="KFGQPC Uthman Taha Naskh" w:cs="KFGQPC Uthman Taha Naskh" w:hint="cs"/>
          <w:sz w:val="28"/>
          <w:rtl/>
          <w:lang w:val="en-MY" w:eastAsia="en-MY"/>
        </w:rPr>
        <w:t>التوبة</w:t>
      </w:r>
      <w:r w:rsidR="005524B5">
        <w:rPr>
          <w:rFonts w:ascii="KFGQPC Uthman Taha Naskh" w:cs="KFGQPC Uthman Taha Naskh"/>
          <w:sz w:val="28"/>
          <w:rtl/>
          <w:lang w:val="en-MY" w:eastAsia="en-MY"/>
        </w:rPr>
        <w:t xml:space="preserve">: </w:t>
      </w:r>
      <w:r w:rsidR="005524B5">
        <w:rPr>
          <w:rFonts w:ascii="KFGQPC Uthman Taha Naskh" w:cs="KFGQPC Uthman Taha Naskh" w:hint="cs"/>
          <w:sz w:val="28"/>
          <w:rtl/>
          <w:lang w:val="en-MY" w:eastAsia="en-MY"/>
        </w:rPr>
        <w:t>٣٣</w:t>
      </w:r>
      <w:r w:rsidR="009C0D84">
        <w:rPr>
          <w:rFonts w:ascii="KFGQPC Uthman Taha Naskh" w:cs="KFGQPC Uthman Taha Naskh"/>
          <w:sz w:val="28"/>
          <w:rtl/>
          <w:lang w:val="en-MY" w:eastAsia="en-MY"/>
        </w:rPr>
        <w:t>].</w:t>
      </w:r>
      <w:r w:rsidRPr="00071EFE">
        <w:rPr>
          <w:rFonts w:cs="mylotus"/>
          <w:szCs w:val="27"/>
          <w:rtl/>
        </w:rPr>
        <w:t xml:space="preserve"> </w:t>
      </w:r>
    </w:p>
    <w:p w:rsidR="00281393" w:rsidRPr="00071EFE" w:rsidRDefault="00281393" w:rsidP="00071EFE">
      <w:pPr>
        <w:widowControl w:val="0"/>
        <w:spacing w:after="60" w:line="228" w:lineRule="auto"/>
        <w:ind w:firstLine="284"/>
        <w:jc w:val="both"/>
        <w:rPr>
          <w:rFonts w:cs="mylotus"/>
          <w:szCs w:val="27"/>
          <w:rtl/>
        </w:rPr>
      </w:pPr>
      <w:r w:rsidRPr="00071EFE">
        <w:rPr>
          <w:rFonts w:cs="mylotus"/>
          <w:szCs w:val="27"/>
          <w:rtl/>
        </w:rPr>
        <w:t>أورد المجلسيُّ في «</w:t>
      </w:r>
      <w:r w:rsidRPr="00071EFE">
        <w:rPr>
          <w:rFonts w:cs="mylotus"/>
          <w:b/>
          <w:bCs/>
          <w:szCs w:val="27"/>
          <w:rtl/>
        </w:rPr>
        <w:t>بحار الأنوار</w:t>
      </w:r>
      <w:r w:rsidRPr="00071EFE">
        <w:rPr>
          <w:rFonts w:cs="mylotus"/>
          <w:szCs w:val="27"/>
          <w:rtl/>
        </w:rPr>
        <w:t>» هذه الآية كما أورد الآيات السابقة معتبراً أنها تتعلق بقائم آل  محمد وأنه الإمام الذي سيظهر الله دينه على الدين كله.</w:t>
      </w:r>
    </w:p>
    <w:p w:rsidR="00281393" w:rsidRPr="00071EFE" w:rsidRDefault="00281393" w:rsidP="00071EFE">
      <w:pPr>
        <w:widowControl w:val="0"/>
        <w:spacing w:after="60" w:line="228" w:lineRule="auto"/>
        <w:ind w:firstLine="284"/>
        <w:jc w:val="both"/>
        <w:rPr>
          <w:rFonts w:cs="mylotus"/>
          <w:szCs w:val="27"/>
          <w:rtl/>
        </w:rPr>
      </w:pPr>
      <w:r w:rsidRPr="00071EFE">
        <w:rPr>
          <w:rFonts w:cs="mylotus"/>
          <w:b/>
          <w:bCs/>
          <w:szCs w:val="27"/>
          <w:rtl/>
        </w:rPr>
        <w:t>والجواب</w:t>
      </w:r>
      <w:r w:rsidRPr="00071EFE">
        <w:rPr>
          <w:rFonts w:cs="mylotus"/>
          <w:szCs w:val="27"/>
          <w:rtl/>
        </w:rPr>
        <w:t>: بالنسبة إلى الآية الأخيرة فقد اعتبر بعض علماء الشيعة أن مضمونها قد تحقق فعلاً في صدر الإسلام حيث ظهر النبي</w:t>
      </w:r>
      <w:r w:rsidRPr="00071EFE">
        <w:rPr>
          <w:rFonts w:cs="mylotus" w:hint="cs"/>
          <w:szCs w:val="27"/>
          <w:rtl/>
        </w:rPr>
        <w:t xml:space="preserve"> </w:t>
      </w:r>
      <w:r w:rsidRPr="00071EFE">
        <w:rPr>
          <w:rFonts w:cs="mylotus" w:hint="cs"/>
          <w:sz w:val="30"/>
          <w:szCs w:val="27"/>
          <w:rtl/>
        </w:rPr>
        <w:sym w:font="Abo-thar" w:char="F04A"/>
      </w:r>
      <w:r w:rsidRPr="00071EFE">
        <w:rPr>
          <w:rFonts w:cs="mylotus"/>
          <w:szCs w:val="27"/>
          <w:rtl/>
        </w:rPr>
        <w:t xml:space="preserve"> وأصحابه على جميع الدنيا وأصبح الإسلام غالباً في كل مكان. ومن هؤلاء العلماء نذكر المرجع آية الله أبو القاسم الخوئي الذي ذكر في بحث إعجاز القرآن من تفسيره «</w:t>
      </w:r>
      <w:r w:rsidRPr="00071EFE">
        <w:rPr>
          <w:rFonts w:cs="mylotus"/>
          <w:b/>
          <w:bCs/>
          <w:szCs w:val="27"/>
          <w:rtl/>
        </w:rPr>
        <w:t>البيان</w:t>
      </w:r>
      <w:r w:rsidRPr="00071EFE">
        <w:rPr>
          <w:rFonts w:cs="mylotus"/>
          <w:szCs w:val="27"/>
          <w:rtl/>
        </w:rPr>
        <w:t>» أن معنى هذه الآية قد تحقق في صدر الإسلام</w:t>
      </w:r>
      <w:r w:rsidRPr="00B21426">
        <w:rPr>
          <w:rFonts w:cs="Arabic11 BT"/>
          <w:szCs w:val="27"/>
          <w:vertAlign w:val="superscript"/>
          <w:rtl/>
        </w:rPr>
        <w:t>(</w:t>
      </w:r>
      <w:r w:rsidRPr="00B21426">
        <w:rPr>
          <w:rStyle w:val="FootnoteReference"/>
          <w:rFonts w:cs="Arabic11 BT"/>
          <w:szCs w:val="27"/>
          <w:rtl/>
        </w:rPr>
        <w:footnoteReference w:id="55"/>
      </w:r>
      <w:r w:rsidRPr="00B21426">
        <w:rPr>
          <w:rFonts w:cs="Arabic11 BT"/>
          <w:szCs w:val="27"/>
          <w:vertAlign w:val="superscript"/>
          <w:rtl/>
        </w:rPr>
        <w:t>)</w:t>
      </w:r>
      <w:r w:rsidRPr="00071EFE">
        <w:rPr>
          <w:rFonts w:cs="mylotus"/>
          <w:szCs w:val="27"/>
          <w:rtl/>
        </w:rPr>
        <w:t>.</w:t>
      </w:r>
    </w:p>
    <w:p w:rsidR="00281393" w:rsidRPr="00071EFE" w:rsidRDefault="00281393" w:rsidP="00071EFE">
      <w:pPr>
        <w:widowControl w:val="0"/>
        <w:spacing w:after="60" w:line="228" w:lineRule="auto"/>
        <w:ind w:firstLine="284"/>
        <w:jc w:val="both"/>
        <w:rPr>
          <w:rFonts w:cs="mylotus"/>
          <w:szCs w:val="27"/>
          <w:rtl/>
        </w:rPr>
      </w:pPr>
      <w:r w:rsidRPr="00071EFE">
        <w:rPr>
          <w:rFonts w:cs="mylotus"/>
          <w:szCs w:val="27"/>
          <w:rtl/>
        </w:rPr>
        <w:t>وقال آخرون إن هذه الآية تحققت بغلبة الإسلام في ميادين الحر</w:t>
      </w:r>
      <w:r w:rsidRPr="00071EFE">
        <w:rPr>
          <w:rFonts w:cs="mylotus" w:hint="cs"/>
          <w:szCs w:val="27"/>
          <w:rtl/>
        </w:rPr>
        <w:t>و</w:t>
      </w:r>
      <w:r w:rsidRPr="00071EFE">
        <w:rPr>
          <w:rFonts w:cs="mylotus"/>
          <w:szCs w:val="27"/>
          <w:rtl/>
        </w:rPr>
        <w:t>ب على اليهود والنصارى والزردشتيين والكفار.  وسنوضح المقصود بهذه الآية فيما يلي:</w:t>
      </w:r>
    </w:p>
    <w:p w:rsidR="00281393" w:rsidRPr="00071EFE" w:rsidRDefault="00281393" w:rsidP="00CC3EEB">
      <w:pPr>
        <w:widowControl w:val="0"/>
        <w:spacing w:after="60" w:line="228" w:lineRule="auto"/>
        <w:ind w:firstLine="284"/>
        <w:jc w:val="both"/>
        <w:rPr>
          <w:rFonts w:cs="mylotus"/>
          <w:szCs w:val="27"/>
          <w:rtl/>
        </w:rPr>
      </w:pPr>
      <w:r w:rsidRPr="00071EFE">
        <w:rPr>
          <w:rFonts w:cs="mylotus" w:hint="cs"/>
          <w:szCs w:val="27"/>
          <w:rtl/>
        </w:rPr>
        <w:t>أ</w:t>
      </w:r>
      <w:r w:rsidRPr="00071EFE">
        <w:rPr>
          <w:rFonts w:cs="mylotus"/>
          <w:szCs w:val="27"/>
          <w:rtl/>
        </w:rPr>
        <w:t xml:space="preserve">) جاء في صدر الآية عبارة </w:t>
      </w:r>
      <w:r w:rsidR="005524B5">
        <w:rPr>
          <w:rFonts w:ascii="KFGQPC Uthman Taha Naskh" w:cs="KFGQPC Uthman Taha Naskh" w:hint="cs"/>
          <w:sz w:val="28"/>
          <w:rtl/>
          <w:lang w:val="en-MY" w:eastAsia="en-MY"/>
        </w:rPr>
        <w:t>﴿</w:t>
      </w:r>
      <w:r w:rsidR="005524B5" w:rsidRPr="005524B5">
        <w:rPr>
          <w:rStyle w:val="Char4"/>
          <w:rFonts w:hint="cs"/>
          <w:rtl/>
        </w:rPr>
        <w:t>هُوَ</w:t>
      </w:r>
      <w:r w:rsidR="005524B5" w:rsidRPr="005524B5">
        <w:rPr>
          <w:rStyle w:val="Char4"/>
          <w:rtl/>
        </w:rPr>
        <w:t xml:space="preserve"> </w:t>
      </w:r>
      <w:r w:rsidR="005524B5" w:rsidRPr="005524B5">
        <w:rPr>
          <w:rStyle w:val="Char4"/>
          <w:rFonts w:hint="cs"/>
          <w:rtl/>
        </w:rPr>
        <w:t>ٱلَّذِيٓ</w:t>
      </w:r>
      <w:r w:rsidR="005524B5" w:rsidRPr="005524B5">
        <w:rPr>
          <w:rStyle w:val="Char4"/>
          <w:rtl/>
        </w:rPr>
        <w:t xml:space="preserve"> </w:t>
      </w:r>
      <w:r w:rsidR="005524B5" w:rsidRPr="005524B5">
        <w:rPr>
          <w:rStyle w:val="Char4"/>
          <w:rFonts w:hint="cs"/>
          <w:rtl/>
        </w:rPr>
        <w:t>أَرۡسَلَ</w:t>
      </w:r>
      <w:r w:rsidR="005524B5" w:rsidRPr="005524B5">
        <w:rPr>
          <w:rStyle w:val="Char4"/>
          <w:rtl/>
        </w:rPr>
        <w:t xml:space="preserve"> </w:t>
      </w:r>
      <w:r w:rsidR="005524B5" w:rsidRPr="005524B5">
        <w:rPr>
          <w:rStyle w:val="Char4"/>
          <w:rFonts w:hint="cs"/>
          <w:rtl/>
        </w:rPr>
        <w:t>رَسُولَهُۥ</w:t>
      </w:r>
      <w:r w:rsidR="005524B5" w:rsidRPr="005524B5">
        <w:rPr>
          <w:rStyle w:val="Char4"/>
          <w:rtl/>
        </w:rPr>
        <w:t xml:space="preserve"> </w:t>
      </w:r>
      <w:r w:rsidR="005524B5" w:rsidRPr="005524B5">
        <w:rPr>
          <w:rStyle w:val="Char4"/>
          <w:rFonts w:hint="cs"/>
          <w:rtl/>
        </w:rPr>
        <w:t>بِٱلۡهُدَىٰ</w:t>
      </w:r>
      <w:r w:rsidR="005524B5">
        <w:rPr>
          <w:rFonts w:ascii="KFGQPC Uthman Taha Naskh" w:cs="KFGQPC Uthman Taha Naskh" w:hint="cs"/>
          <w:sz w:val="28"/>
          <w:rtl/>
          <w:lang w:val="en-MY" w:eastAsia="en-MY"/>
        </w:rPr>
        <w:t>﴾</w:t>
      </w:r>
      <w:r w:rsidRPr="00071EFE">
        <w:rPr>
          <w:rFonts w:cs="mylotus"/>
          <w:szCs w:val="27"/>
          <w:rtl/>
        </w:rPr>
        <w:t xml:space="preserve"> فهذا يبين أن إظهار دين الحق على الدين كله إنما تم من خلال رسول الله محمد </w:t>
      </w:r>
      <w:r w:rsidRPr="00071EFE">
        <w:rPr>
          <w:rFonts w:cs="mylotus" w:hint="cs"/>
          <w:sz w:val="30"/>
          <w:szCs w:val="27"/>
          <w:rtl/>
        </w:rPr>
        <w:sym w:font="Abo-thar" w:char="F04A"/>
      </w:r>
      <w:r w:rsidRPr="00071EFE">
        <w:rPr>
          <w:rFonts w:cs="mylotus"/>
          <w:szCs w:val="27"/>
          <w:rtl/>
        </w:rPr>
        <w:t xml:space="preserve"> وعلى هذا المعنى قال بعض المفسرين إن هذا إشارة إلى غلبة محمد</w:t>
      </w:r>
      <w:r w:rsidRPr="00071EFE">
        <w:rPr>
          <w:rFonts w:cs="mylotus" w:hint="cs"/>
          <w:szCs w:val="27"/>
          <w:rtl/>
        </w:rPr>
        <w:t xml:space="preserve"> </w:t>
      </w:r>
      <w:r w:rsidRPr="00071EFE">
        <w:rPr>
          <w:rFonts w:cs="mylotus" w:hint="cs"/>
          <w:sz w:val="30"/>
          <w:szCs w:val="27"/>
          <w:rtl/>
        </w:rPr>
        <w:sym w:font="Abo-thar" w:char="F04A"/>
      </w:r>
      <w:r w:rsidRPr="00071EFE">
        <w:rPr>
          <w:rFonts w:cs="mylotus" w:hint="cs"/>
          <w:szCs w:val="27"/>
          <w:rtl/>
        </w:rPr>
        <w:t xml:space="preserve"> </w:t>
      </w:r>
      <w:r w:rsidRPr="00071EFE">
        <w:rPr>
          <w:rFonts w:cs="mylotus"/>
          <w:szCs w:val="27"/>
          <w:rtl/>
        </w:rPr>
        <w:t xml:space="preserve">وانتصاره على الكفار وأهل الكتاب في ميادين القتال. بيد أننا نرى أن الأصح هو القول بأن هذا الظهور إنما تم بواسطة البراهين والدلائل التي جاء بها القرآن الكريم وتغلب بها على المناهج الخاطئة والأديان الباطلة، ومن هذا </w:t>
      </w:r>
      <w:r w:rsidRPr="00071EFE">
        <w:rPr>
          <w:rFonts w:cs="mylotus" w:hint="cs"/>
          <w:szCs w:val="27"/>
          <w:rtl/>
        </w:rPr>
        <w:t xml:space="preserve">القبيل </w:t>
      </w:r>
      <w:r w:rsidRPr="00071EFE">
        <w:rPr>
          <w:rFonts w:cs="mylotus"/>
          <w:szCs w:val="27"/>
          <w:rtl/>
        </w:rPr>
        <w:t xml:space="preserve">قوله تعالى في سورة الصف: </w:t>
      </w:r>
      <w:r w:rsidR="00CC3EEB">
        <w:rPr>
          <w:rFonts w:ascii="KFGQPC Uthman Taha Naskh" w:cs="KFGQPC Uthman Taha Naskh" w:hint="cs"/>
          <w:sz w:val="28"/>
          <w:rtl/>
          <w:lang w:val="en-MY" w:eastAsia="en-MY"/>
        </w:rPr>
        <w:t>﴿</w:t>
      </w:r>
      <w:r w:rsidR="00CC3EEB" w:rsidRPr="00CC3EEB">
        <w:rPr>
          <w:rStyle w:val="Char4"/>
          <w:rFonts w:hint="cs"/>
          <w:rtl/>
        </w:rPr>
        <w:t>يَٰٓأَيُّهَا</w:t>
      </w:r>
      <w:r w:rsidR="00CC3EEB" w:rsidRPr="00CC3EEB">
        <w:rPr>
          <w:rStyle w:val="Char4"/>
          <w:rtl/>
        </w:rPr>
        <w:t xml:space="preserve"> </w:t>
      </w:r>
      <w:r w:rsidR="00CC3EEB" w:rsidRPr="00CC3EEB">
        <w:rPr>
          <w:rStyle w:val="Char4"/>
          <w:rFonts w:hint="cs"/>
          <w:rtl/>
        </w:rPr>
        <w:t>ٱلَّذِينَ</w:t>
      </w:r>
      <w:r w:rsidR="00CC3EEB" w:rsidRPr="00CC3EEB">
        <w:rPr>
          <w:rStyle w:val="Char4"/>
          <w:rtl/>
        </w:rPr>
        <w:t xml:space="preserve"> </w:t>
      </w:r>
      <w:r w:rsidR="00CC3EEB" w:rsidRPr="00CC3EEB">
        <w:rPr>
          <w:rStyle w:val="Char4"/>
          <w:rFonts w:hint="cs"/>
          <w:rtl/>
        </w:rPr>
        <w:t>ءَامَنُواْ</w:t>
      </w:r>
      <w:r w:rsidR="00CC3EEB" w:rsidRPr="00CC3EEB">
        <w:rPr>
          <w:rStyle w:val="Char4"/>
          <w:rtl/>
        </w:rPr>
        <w:t xml:space="preserve"> </w:t>
      </w:r>
      <w:r w:rsidR="00CC3EEB" w:rsidRPr="00CC3EEB">
        <w:rPr>
          <w:rStyle w:val="Char4"/>
          <w:rFonts w:hint="cs"/>
          <w:rtl/>
        </w:rPr>
        <w:t>كُونُوٓاْ</w:t>
      </w:r>
      <w:r w:rsidR="00CC3EEB" w:rsidRPr="00CC3EEB">
        <w:rPr>
          <w:rStyle w:val="Char4"/>
          <w:rtl/>
        </w:rPr>
        <w:t xml:space="preserve"> </w:t>
      </w:r>
      <w:r w:rsidR="00CC3EEB" w:rsidRPr="00CC3EEB">
        <w:rPr>
          <w:rStyle w:val="Char4"/>
          <w:rFonts w:hint="cs"/>
          <w:rtl/>
        </w:rPr>
        <w:t>أَنصَارَ</w:t>
      </w:r>
      <w:r w:rsidR="00CC3EEB" w:rsidRPr="00CC3EEB">
        <w:rPr>
          <w:rStyle w:val="Char4"/>
          <w:rtl/>
        </w:rPr>
        <w:t xml:space="preserve"> </w:t>
      </w:r>
      <w:r w:rsidR="00CC3EEB" w:rsidRPr="00CC3EEB">
        <w:rPr>
          <w:rStyle w:val="Char4"/>
          <w:rFonts w:hint="cs"/>
          <w:rtl/>
        </w:rPr>
        <w:t>ٱللَّهِ</w:t>
      </w:r>
      <w:r w:rsidR="00CC3EEB" w:rsidRPr="00CC3EEB">
        <w:rPr>
          <w:rStyle w:val="Char4"/>
          <w:rtl/>
        </w:rPr>
        <w:t xml:space="preserve"> </w:t>
      </w:r>
      <w:r w:rsidR="00CC3EEB" w:rsidRPr="00CC3EEB">
        <w:rPr>
          <w:rStyle w:val="Char4"/>
          <w:rFonts w:hint="cs"/>
          <w:rtl/>
        </w:rPr>
        <w:t>كَمَا</w:t>
      </w:r>
      <w:r w:rsidR="00CC3EEB" w:rsidRPr="00CC3EEB">
        <w:rPr>
          <w:rStyle w:val="Char4"/>
          <w:rtl/>
        </w:rPr>
        <w:t xml:space="preserve"> </w:t>
      </w:r>
      <w:r w:rsidR="00CC3EEB" w:rsidRPr="00CC3EEB">
        <w:rPr>
          <w:rStyle w:val="Char4"/>
          <w:rFonts w:hint="cs"/>
          <w:rtl/>
        </w:rPr>
        <w:t>قَالَ</w:t>
      </w:r>
      <w:r w:rsidR="00CC3EEB" w:rsidRPr="00CC3EEB">
        <w:rPr>
          <w:rStyle w:val="Char4"/>
          <w:rtl/>
        </w:rPr>
        <w:t xml:space="preserve"> </w:t>
      </w:r>
      <w:r w:rsidR="00CC3EEB" w:rsidRPr="00CC3EEB">
        <w:rPr>
          <w:rStyle w:val="Char4"/>
          <w:rFonts w:hint="cs"/>
          <w:rtl/>
        </w:rPr>
        <w:t>عِيسَى</w:t>
      </w:r>
      <w:r w:rsidR="00CC3EEB" w:rsidRPr="00CC3EEB">
        <w:rPr>
          <w:rStyle w:val="Char4"/>
          <w:rtl/>
        </w:rPr>
        <w:t xml:space="preserve"> </w:t>
      </w:r>
      <w:r w:rsidR="00CC3EEB" w:rsidRPr="00CC3EEB">
        <w:rPr>
          <w:rStyle w:val="Char4"/>
          <w:rFonts w:hint="cs"/>
          <w:rtl/>
        </w:rPr>
        <w:t>ٱبۡنُ</w:t>
      </w:r>
      <w:r w:rsidR="00CC3EEB" w:rsidRPr="00CC3EEB">
        <w:rPr>
          <w:rStyle w:val="Char4"/>
          <w:rtl/>
        </w:rPr>
        <w:t xml:space="preserve"> </w:t>
      </w:r>
      <w:r w:rsidR="00CC3EEB" w:rsidRPr="00CC3EEB">
        <w:rPr>
          <w:rStyle w:val="Char4"/>
          <w:rFonts w:hint="cs"/>
          <w:rtl/>
        </w:rPr>
        <w:t>مَرۡيَمَ</w:t>
      </w:r>
      <w:r w:rsidR="00CC3EEB" w:rsidRPr="00CC3EEB">
        <w:rPr>
          <w:rStyle w:val="Char4"/>
          <w:rtl/>
        </w:rPr>
        <w:t xml:space="preserve"> </w:t>
      </w:r>
      <w:r w:rsidR="00CC3EEB" w:rsidRPr="00CC3EEB">
        <w:rPr>
          <w:rStyle w:val="Char4"/>
          <w:rFonts w:hint="cs"/>
          <w:rtl/>
        </w:rPr>
        <w:t>لِلۡحَوَارِيِّ‍ۧنَ</w:t>
      </w:r>
      <w:r w:rsidR="00CC3EEB" w:rsidRPr="00CC3EEB">
        <w:rPr>
          <w:rStyle w:val="Char4"/>
          <w:rtl/>
        </w:rPr>
        <w:t xml:space="preserve"> </w:t>
      </w:r>
      <w:r w:rsidR="00CC3EEB" w:rsidRPr="00CC3EEB">
        <w:rPr>
          <w:rStyle w:val="Char4"/>
          <w:rFonts w:hint="cs"/>
          <w:rtl/>
        </w:rPr>
        <w:t>مَنۡ</w:t>
      </w:r>
      <w:r w:rsidR="00CC3EEB" w:rsidRPr="00CC3EEB">
        <w:rPr>
          <w:rStyle w:val="Char4"/>
          <w:rtl/>
        </w:rPr>
        <w:t xml:space="preserve"> </w:t>
      </w:r>
      <w:r w:rsidR="00CC3EEB" w:rsidRPr="00CC3EEB">
        <w:rPr>
          <w:rStyle w:val="Char4"/>
          <w:rFonts w:hint="cs"/>
          <w:rtl/>
        </w:rPr>
        <w:t>أَنصَارِيٓ</w:t>
      </w:r>
      <w:r w:rsidR="00CC3EEB" w:rsidRPr="00CC3EEB">
        <w:rPr>
          <w:rStyle w:val="Char4"/>
          <w:rtl/>
        </w:rPr>
        <w:t xml:space="preserve"> </w:t>
      </w:r>
      <w:r w:rsidR="00CC3EEB" w:rsidRPr="00CC3EEB">
        <w:rPr>
          <w:rStyle w:val="Char4"/>
          <w:rFonts w:hint="cs"/>
          <w:rtl/>
        </w:rPr>
        <w:t>إِلَى</w:t>
      </w:r>
      <w:r w:rsidR="00CC3EEB" w:rsidRPr="00CC3EEB">
        <w:rPr>
          <w:rStyle w:val="Char4"/>
          <w:rtl/>
        </w:rPr>
        <w:t xml:space="preserve"> </w:t>
      </w:r>
      <w:r w:rsidR="00CC3EEB" w:rsidRPr="00CC3EEB">
        <w:rPr>
          <w:rStyle w:val="Char4"/>
          <w:rFonts w:hint="cs"/>
          <w:rtl/>
        </w:rPr>
        <w:t>ٱللَّهِۖ</w:t>
      </w:r>
      <w:r w:rsidR="00CC3EEB" w:rsidRPr="00CC3EEB">
        <w:rPr>
          <w:rStyle w:val="Char4"/>
          <w:rtl/>
        </w:rPr>
        <w:t xml:space="preserve"> </w:t>
      </w:r>
      <w:r w:rsidR="00CC3EEB" w:rsidRPr="00CC3EEB">
        <w:rPr>
          <w:rStyle w:val="Char4"/>
          <w:rFonts w:hint="cs"/>
          <w:rtl/>
        </w:rPr>
        <w:t>قَالَ</w:t>
      </w:r>
      <w:r w:rsidR="00CC3EEB" w:rsidRPr="00CC3EEB">
        <w:rPr>
          <w:rStyle w:val="Char4"/>
          <w:rtl/>
        </w:rPr>
        <w:t xml:space="preserve"> </w:t>
      </w:r>
      <w:r w:rsidR="00CC3EEB" w:rsidRPr="00CC3EEB">
        <w:rPr>
          <w:rStyle w:val="Char4"/>
          <w:rFonts w:hint="cs"/>
          <w:rtl/>
        </w:rPr>
        <w:t>ٱلۡحَوَارِيُّونَ</w:t>
      </w:r>
      <w:r w:rsidR="00CC3EEB" w:rsidRPr="00CC3EEB">
        <w:rPr>
          <w:rStyle w:val="Char4"/>
          <w:rtl/>
        </w:rPr>
        <w:t xml:space="preserve"> </w:t>
      </w:r>
      <w:r w:rsidR="00CC3EEB" w:rsidRPr="00CC3EEB">
        <w:rPr>
          <w:rStyle w:val="Char4"/>
          <w:rFonts w:hint="cs"/>
          <w:rtl/>
        </w:rPr>
        <w:t>نَحۡنُ</w:t>
      </w:r>
      <w:r w:rsidR="00CC3EEB" w:rsidRPr="00CC3EEB">
        <w:rPr>
          <w:rStyle w:val="Char4"/>
          <w:rtl/>
        </w:rPr>
        <w:t xml:space="preserve"> </w:t>
      </w:r>
      <w:r w:rsidR="00CC3EEB" w:rsidRPr="00CC3EEB">
        <w:rPr>
          <w:rStyle w:val="Char4"/>
          <w:rFonts w:hint="cs"/>
          <w:rtl/>
        </w:rPr>
        <w:t>أَنصَارُ</w:t>
      </w:r>
      <w:r w:rsidR="00CC3EEB" w:rsidRPr="00CC3EEB">
        <w:rPr>
          <w:rStyle w:val="Char4"/>
          <w:rtl/>
        </w:rPr>
        <w:t xml:space="preserve"> </w:t>
      </w:r>
      <w:r w:rsidR="00CC3EEB" w:rsidRPr="00CC3EEB">
        <w:rPr>
          <w:rStyle w:val="Char4"/>
          <w:rFonts w:hint="cs"/>
          <w:rtl/>
        </w:rPr>
        <w:t>ٱللَّهِۖ</w:t>
      </w:r>
      <w:r w:rsidR="00CC3EEB" w:rsidRPr="00CC3EEB">
        <w:rPr>
          <w:rStyle w:val="Char4"/>
          <w:rtl/>
        </w:rPr>
        <w:t xml:space="preserve"> </w:t>
      </w:r>
      <w:r w:rsidR="00CC3EEB" w:rsidRPr="00CC3EEB">
        <w:rPr>
          <w:rStyle w:val="Char4"/>
          <w:rFonts w:hint="cs"/>
          <w:rtl/>
        </w:rPr>
        <w:t>فَ‍َٔامَنَت</w:t>
      </w:r>
      <w:r w:rsidR="00CC3EEB" w:rsidRPr="00CC3EEB">
        <w:rPr>
          <w:rStyle w:val="Char4"/>
          <w:rtl/>
        </w:rPr>
        <w:t xml:space="preserve"> </w:t>
      </w:r>
      <w:r w:rsidR="00CC3EEB" w:rsidRPr="00CC3EEB">
        <w:rPr>
          <w:rStyle w:val="Char4"/>
          <w:rFonts w:hint="cs"/>
          <w:rtl/>
        </w:rPr>
        <w:t>طَّآئِفَةٞ</w:t>
      </w:r>
      <w:r w:rsidR="00CC3EEB" w:rsidRPr="00CC3EEB">
        <w:rPr>
          <w:rStyle w:val="Char4"/>
          <w:rtl/>
        </w:rPr>
        <w:t xml:space="preserve"> </w:t>
      </w:r>
      <w:r w:rsidR="00CC3EEB" w:rsidRPr="00CC3EEB">
        <w:rPr>
          <w:rStyle w:val="Char4"/>
          <w:rFonts w:hint="cs"/>
          <w:rtl/>
        </w:rPr>
        <w:t>مِّنۢ</w:t>
      </w:r>
      <w:r w:rsidR="00CC3EEB" w:rsidRPr="00CC3EEB">
        <w:rPr>
          <w:rStyle w:val="Char4"/>
          <w:rtl/>
        </w:rPr>
        <w:t xml:space="preserve"> </w:t>
      </w:r>
      <w:r w:rsidR="00CC3EEB" w:rsidRPr="00CC3EEB">
        <w:rPr>
          <w:rStyle w:val="Char4"/>
          <w:rFonts w:hint="cs"/>
          <w:rtl/>
        </w:rPr>
        <w:t>بَنِيٓ</w:t>
      </w:r>
      <w:r w:rsidR="00CC3EEB" w:rsidRPr="00CC3EEB">
        <w:rPr>
          <w:rStyle w:val="Char4"/>
          <w:rtl/>
        </w:rPr>
        <w:t xml:space="preserve"> </w:t>
      </w:r>
      <w:r w:rsidR="00CC3EEB" w:rsidRPr="00CC3EEB">
        <w:rPr>
          <w:rStyle w:val="Char4"/>
          <w:rFonts w:hint="cs"/>
          <w:rtl/>
        </w:rPr>
        <w:t>إِسۡرَٰٓءِيلَ</w:t>
      </w:r>
      <w:r w:rsidR="00CC3EEB" w:rsidRPr="00CC3EEB">
        <w:rPr>
          <w:rStyle w:val="Char4"/>
          <w:rtl/>
        </w:rPr>
        <w:t xml:space="preserve"> </w:t>
      </w:r>
      <w:r w:rsidR="00CC3EEB" w:rsidRPr="00CC3EEB">
        <w:rPr>
          <w:rStyle w:val="Char4"/>
          <w:rFonts w:hint="cs"/>
          <w:rtl/>
        </w:rPr>
        <w:t>وَكَفَرَت</w:t>
      </w:r>
      <w:r w:rsidR="00CC3EEB" w:rsidRPr="00CC3EEB">
        <w:rPr>
          <w:rStyle w:val="Char4"/>
          <w:rtl/>
        </w:rPr>
        <w:t xml:space="preserve"> </w:t>
      </w:r>
      <w:r w:rsidR="00CC3EEB" w:rsidRPr="00CC3EEB">
        <w:rPr>
          <w:rStyle w:val="Char4"/>
          <w:rFonts w:hint="cs"/>
          <w:rtl/>
        </w:rPr>
        <w:t>طَّآئِفَةٞۖ</w:t>
      </w:r>
      <w:r w:rsidR="00CC3EEB" w:rsidRPr="00CC3EEB">
        <w:rPr>
          <w:rStyle w:val="Char4"/>
          <w:rtl/>
        </w:rPr>
        <w:t xml:space="preserve"> </w:t>
      </w:r>
      <w:r w:rsidR="00CC3EEB" w:rsidRPr="00CC3EEB">
        <w:rPr>
          <w:rStyle w:val="Char4"/>
          <w:rFonts w:hint="cs"/>
          <w:rtl/>
        </w:rPr>
        <w:t>فَأَيَّدۡنَا</w:t>
      </w:r>
      <w:r w:rsidR="00CC3EEB" w:rsidRPr="00CC3EEB">
        <w:rPr>
          <w:rStyle w:val="Char4"/>
          <w:rtl/>
        </w:rPr>
        <w:t xml:space="preserve"> </w:t>
      </w:r>
      <w:r w:rsidR="00CC3EEB" w:rsidRPr="00CC3EEB">
        <w:rPr>
          <w:rStyle w:val="Char4"/>
          <w:rFonts w:hint="cs"/>
          <w:rtl/>
        </w:rPr>
        <w:t>ٱلَّذِينَ</w:t>
      </w:r>
      <w:r w:rsidR="00CC3EEB" w:rsidRPr="00CC3EEB">
        <w:rPr>
          <w:rStyle w:val="Char4"/>
          <w:rtl/>
        </w:rPr>
        <w:t xml:space="preserve"> </w:t>
      </w:r>
      <w:r w:rsidR="00CC3EEB" w:rsidRPr="00CC3EEB">
        <w:rPr>
          <w:rStyle w:val="Char4"/>
          <w:rFonts w:hint="cs"/>
          <w:rtl/>
        </w:rPr>
        <w:t>ءَامَنُواْ</w:t>
      </w:r>
      <w:r w:rsidR="00CC3EEB" w:rsidRPr="00CC3EEB">
        <w:rPr>
          <w:rStyle w:val="Char4"/>
          <w:rtl/>
        </w:rPr>
        <w:t xml:space="preserve"> </w:t>
      </w:r>
      <w:r w:rsidR="00CC3EEB" w:rsidRPr="00CC3EEB">
        <w:rPr>
          <w:rStyle w:val="Char4"/>
          <w:rFonts w:hint="cs"/>
          <w:rtl/>
        </w:rPr>
        <w:t>عَلَىٰ</w:t>
      </w:r>
      <w:r w:rsidR="00CC3EEB" w:rsidRPr="00CC3EEB">
        <w:rPr>
          <w:rStyle w:val="Char4"/>
          <w:rtl/>
        </w:rPr>
        <w:t xml:space="preserve"> </w:t>
      </w:r>
      <w:r w:rsidR="00CC3EEB" w:rsidRPr="00CC3EEB">
        <w:rPr>
          <w:rStyle w:val="Char4"/>
          <w:rFonts w:hint="cs"/>
          <w:rtl/>
        </w:rPr>
        <w:t>عَدُوِّهِمۡ</w:t>
      </w:r>
      <w:r w:rsidR="00CC3EEB" w:rsidRPr="00CC3EEB">
        <w:rPr>
          <w:rStyle w:val="Char4"/>
          <w:rtl/>
        </w:rPr>
        <w:t xml:space="preserve"> </w:t>
      </w:r>
      <w:r w:rsidR="00CC3EEB" w:rsidRPr="00CC3EEB">
        <w:rPr>
          <w:rStyle w:val="Char4"/>
          <w:rFonts w:hint="cs"/>
          <w:rtl/>
        </w:rPr>
        <w:t>فَأَصۡبَحُواْ</w:t>
      </w:r>
      <w:r w:rsidR="00CC3EEB" w:rsidRPr="00CC3EEB">
        <w:rPr>
          <w:rStyle w:val="Char4"/>
          <w:rtl/>
        </w:rPr>
        <w:t xml:space="preserve"> </w:t>
      </w:r>
      <w:r w:rsidR="00CC3EEB" w:rsidRPr="00CC3EEB">
        <w:rPr>
          <w:rStyle w:val="Char4"/>
          <w:rFonts w:hint="cs"/>
          <w:rtl/>
        </w:rPr>
        <w:t>ظَٰهِرِينَ</w:t>
      </w:r>
      <w:r w:rsidR="00CC3EEB">
        <w:rPr>
          <w:rFonts w:ascii="KFGQPC Uthmanic Script HAFS" w:cs="KFGQPC Uthmanic Script HAFS"/>
          <w:sz w:val="28"/>
          <w:rtl/>
          <w:lang w:val="en-MY" w:eastAsia="en-MY"/>
        </w:rPr>
        <w:t xml:space="preserve"> </w:t>
      </w:r>
      <w:r w:rsidR="00CC3EEB">
        <w:rPr>
          <w:rFonts w:ascii="KFGQPC Uthmanic Script HAFS" w:cs="KFGQPC Uthmanic Script HAFS" w:hint="cs"/>
          <w:sz w:val="28"/>
          <w:rtl/>
          <w:lang w:val="en-MY" w:eastAsia="en-MY"/>
        </w:rPr>
        <w:t>١٤</w:t>
      </w:r>
      <w:r w:rsidR="00CC3EEB">
        <w:rPr>
          <w:rFonts w:ascii="KFGQPC Uthman Taha Naskh" w:cs="KFGQPC Uthman Taha Naskh" w:hint="cs"/>
          <w:sz w:val="28"/>
          <w:rtl/>
          <w:lang w:val="en-MY" w:eastAsia="en-MY"/>
        </w:rPr>
        <w:t>﴾</w:t>
      </w:r>
      <w:r w:rsidR="00CC3EEB">
        <w:rPr>
          <w:rFonts w:ascii="KFGQPC Uthman Taha Naskh" w:cs="KFGQPC Uthman Taha Naskh"/>
          <w:sz w:val="28"/>
          <w:rtl/>
          <w:lang w:val="en-MY" w:eastAsia="en-MY"/>
        </w:rPr>
        <w:t xml:space="preserve"> [</w:t>
      </w:r>
      <w:r w:rsidR="00CC3EEB">
        <w:rPr>
          <w:rFonts w:ascii="KFGQPC Uthman Taha Naskh" w:cs="KFGQPC Uthman Taha Naskh" w:hint="cs"/>
          <w:sz w:val="28"/>
          <w:rtl/>
          <w:lang w:val="en-MY" w:eastAsia="en-MY"/>
        </w:rPr>
        <w:t>الصف</w:t>
      </w:r>
      <w:r w:rsidR="00CC3EEB">
        <w:rPr>
          <w:rFonts w:ascii="KFGQPC Uthman Taha Naskh" w:cs="KFGQPC Uthman Taha Naskh"/>
          <w:sz w:val="28"/>
          <w:rtl/>
          <w:lang w:val="en-MY" w:eastAsia="en-MY"/>
        </w:rPr>
        <w:t xml:space="preserve">: </w:t>
      </w:r>
      <w:r w:rsidR="00CC3EEB">
        <w:rPr>
          <w:rFonts w:ascii="KFGQPC Uthman Taha Naskh" w:cs="KFGQPC Uthman Taha Naskh" w:hint="cs"/>
          <w:sz w:val="28"/>
          <w:rtl/>
          <w:lang w:val="en-MY" w:eastAsia="en-MY"/>
        </w:rPr>
        <w:t>١٤</w:t>
      </w:r>
      <w:r w:rsidR="00CC3EEB">
        <w:rPr>
          <w:rFonts w:ascii="KFGQPC Uthman Taha Naskh" w:cs="KFGQPC Uthman Taha Naskh"/>
          <w:sz w:val="28"/>
          <w:rtl/>
          <w:lang w:val="en-MY" w:eastAsia="en-MY"/>
        </w:rPr>
        <w:t xml:space="preserve">] </w:t>
      </w:r>
      <w:r w:rsidRPr="00071EFE">
        <w:rPr>
          <w:rFonts w:cs="mylotus"/>
          <w:szCs w:val="27"/>
          <w:rtl/>
        </w:rPr>
        <w:t xml:space="preserve">، فمن الواضح أن ظهور الطائفة من بني إسرائيل على عدوهم لم يكن بالحرب والقتال بل بالحجة والبرهان، وقد ذهب «زيد بن علي» إلى هذا القول أي أن أتباع </w:t>
      </w:r>
      <w:r w:rsidRPr="00071EFE">
        <w:rPr>
          <w:rFonts w:cs="mylotus" w:hint="cs"/>
          <w:szCs w:val="27"/>
          <w:rtl/>
        </w:rPr>
        <w:t xml:space="preserve">عيسى </w:t>
      </w:r>
      <w:r w:rsidRPr="00071EFE">
        <w:rPr>
          <w:rFonts w:cs="mylotus"/>
          <w:szCs w:val="27"/>
          <w:rtl/>
        </w:rPr>
        <w:t>المسيح إنما ظهروا على عدوهم بالحجة، وذكر صاحب تفسير الكشاف [الزمخشري] هذا القول كذلك.</w:t>
      </w:r>
    </w:p>
    <w:p w:rsidR="00281393" w:rsidRPr="00071EFE" w:rsidRDefault="00281393" w:rsidP="00CC3EEB">
      <w:pPr>
        <w:widowControl w:val="0"/>
        <w:spacing w:after="60" w:line="228" w:lineRule="auto"/>
        <w:ind w:firstLine="284"/>
        <w:jc w:val="both"/>
        <w:rPr>
          <w:rFonts w:cs="mylotus"/>
          <w:szCs w:val="27"/>
          <w:rtl/>
        </w:rPr>
      </w:pPr>
      <w:r w:rsidRPr="00071EFE">
        <w:rPr>
          <w:rFonts w:cs="mylotus" w:hint="cs"/>
          <w:szCs w:val="27"/>
          <w:rtl/>
        </w:rPr>
        <w:t>ب</w:t>
      </w:r>
      <w:r w:rsidRPr="00071EFE">
        <w:rPr>
          <w:rFonts w:cs="mylotus"/>
          <w:szCs w:val="27"/>
          <w:rtl/>
        </w:rPr>
        <w:t>) لقد صر</w:t>
      </w:r>
      <w:r w:rsidRPr="00071EFE">
        <w:rPr>
          <w:rFonts w:cs="mylotus" w:hint="cs"/>
          <w:szCs w:val="27"/>
          <w:rtl/>
        </w:rPr>
        <w:t>َّ</w:t>
      </w:r>
      <w:r w:rsidRPr="00071EFE">
        <w:rPr>
          <w:rFonts w:cs="mylotus"/>
          <w:szCs w:val="27"/>
          <w:rtl/>
        </w:rPr>
        <w:t>ح القرآن نفسه وأخبر في عدة مواضع بما يفيد أن اليهود والنصارى سيبقون إلى يوم القيامة ولن يزولوا تماماً من على الأرض أبداً، فإذا قلنا إن هذه الآية معناها زوال اليهودية والنصرانية من على وجه البسيطة وأن جميع البشـر سيصبحون مسلمين، كان قول</w:t>
      </w:r>
      <w:r w:rsidRPr="00071EFE">
        <w:rPr>
          <w:rFonts w:cs="mylotus" w:hint="cs"/>
          <w:szCs w:val="27"/>
          <w:rtl/>
        </w:rPr>
        <w:t>ُ</w:t>
      </w:r>
      <w:r w:rsidRPr="00071EFE">
        <w:rPr>
          <w:rFonts w:cs="mylotus"/>
          <w:szCs w:val="27"/>
          <w:rtl/>
        </w:rPr>
        <w:t>نا غير</w:t>
      </w:r>
      <w:r w:rsidRPr="00071EFE">
        <w:rPr>
          <w:rFonts w:cs="mylotus" w:hint="cs"/>
          <w:szCs w:val="27"/>
          <w:rtl/>
        </w:rPr>
        <w:t>َ</w:t>
      </w:r>
      <w:r w:rsidRPr="00071EFE">
        <w:rPr>
          <w:rFonts w:cs="mylotus"/>
          <w:szCs w:val="27"/>
          <w:rtl/>
        </w:rPr>
        <w:t xml:space="preserve"> متطابق مع الآيات الكريمة التي أوردناها فيما سبق من سورة المائدة، ومناقضاً لها. أضف إلى ذلك أنه في الآية موضع الاستشهاد لم يقل الله تعالى: هو الذي أرسل رسوله ليمحو الأديان كلها ويزيلها من الوجود بل قال ليظهر دين الحق على الدين كله.</w:t>
      </w:r>
      <w:r w:rsidRPr="00071EFE">
        <w:rPr>
          <w:rFonts w:cs="mylotus" w:hint="cs"/>
          <w:szCs w:val="27"/>
          <w:rtl/>
        </w:rPr>
        <w:t xml:space="preserve">  </w:t>
      </w:r>
      <w:r w:rsidRPr="00071EFE">
        <w:rPr>
          <w:rFonts w:cs="mylotus"/>
          <w:szCs w:val="27"/>
          <w:rtl/>
        </w:rPr>
        <w:t xml:space="preserve">ومما يدل على ذلك أيضاً قول الله تعالى: </w:t>
      </w:r>
      <w:r w:rsidR="00CC3EEB">
        <w:rPr>
          <w:rFonts w:ascii="KFGQPC Uthman Taha Naskh" w:cs="KFGQPC Uthman Taha Naskh" w:hint="cs"/>
          <w:sz w:val="28"/>
          <w:rtl/>
          <w:lang w:val="en-MY" w:eastAsia="en-MY"/>
        </w:rPr>
        <w:t>﴿</w:t>
      </w:r>
      <w:r w:rsidR="00CC3EEB" w:rsidRPr="00CC3EEB">
        <w:rPr>
          <w:rStyle w:val="Char4"/>
          <w:rFonts w:hint="cs"/>
          <w:rtl/>
        </w:rPr>
        <w:t>كَتَبَ</w:t>
      </w:r>
      <w:r w:rsidR="00CC3EEB" w:rsidRPr="00CC3EEB">
        <w:rPr>
          <w:rStyle w:val="Char4"/>
          <w:rtl/>
        </w:rPr>
        <w:t xml:space="preserve"> </w:t>
      </w:r>
      <w:r w:rsidR="00CC3EEB" w:rsidRPr="00CC3EEB">
        <w:rPr>
          <w:rStyle w:val="Char4"/>
          <w:rFonts w:hint="cs"/>
          <w:rtl/>
        </w:rPr>
        <w:t>ٱللَّهُ</w:t>
      </w:r>
      <w:r w:rsidR="00CC3EEB" w:rsidRPr="00CC3EEB">
        <w:rPr>
          <w:rStyle w:val="Char4"/>
          <w:rtl/>
        </w:rPr>
        <w:t xml:space="preserve"> </w:t>
      </w:r>
      <w:r w:rsidR="00CC3EEB" w:rsidRPr="00CC3EEB">
        <w:rPr>
          <w:rStyle w:val="Char4"/>
          <w:rFonts w:hint="cs"/>
          <w:rtl/>
        </w:rPr>
        <w:t>لَأَغۡلِبَنَّ</w:t>
      </w:r>
      <w:r w:rsidR="00CC3EEB" w:rsidRPr="00CC3EEB">
        <w:rPr>
          <w:rStyle w:val="Char4"/>
          <w:rtl/>
        </w:rPr>
        <w:t xml:space="preserve"> </w:t>
      </w:r>
      <w:r w:rsidR="00CC3EEB" w:rsidRPr="00CC3EEB">
        <w:rPr>
          <w:rStyle w:val="Char4"/>
          <w:rFonts w:hint="cs"/>
          <w:rtl/>
        </w:rPr>
        <w:t>أَنَا۠</w:t>
      </w:r>
      <w:r w:rsidR="00CC3EEB" w:rsidRPr="00CC3EEB">
        <w:rPr>
          <w:rStyle w:val="Char4"/>
          <w:rtl/>
        </w:rPr>
        <w:t xml:space="preserve"> </w:t>
      </w:r>
      <w:r w:rsidR="00CC3EEB" w:rsidRPr="00CC3EEB">
        <w:rPr>
          <w:rStyle w:val="Char4"/>
          <w:rFonts w:hint="cs"/>
          <w:rtl/>
        </w:rPr>
        <w:t>وَرُسُلِيٓۚ</w:t>
      </w:r>
      <w:r w:rsidR="00CC3EEB" w:rsidRPr="00CC3EEB">
        <w:rPr>
          <w:rStyle w:val="Char4"/>
          <w:rtl/>
        </w:rPr>
        <w:t xml:space="preserve"> </w:t>
      </w:r>
      <w:r w:rsidR="00CC3EEB" w:rsidRPr="00CC3EEB">
        <w:rPr>
          <w:rStyle w:val="Char4"/>
          <w:rFonts w:hint="cs"/>
          <w:rtl/>
        </w:rPr>
        <w:t>إِنَّ</w:t>
      </w:r>
      <w:r w:rsidR="00CC3EEB" w:rsidRPr="00CC3EEB">
        <w:rPr>
          <w:rStyle w:val="Char4"/>
          <w:rtl/>
        </w:rPr>
        <w:t xml:space="preserve"> </w:t>
      </w:r>
      <w:r w:rsidR="00CC3EEB" w:rsidRPr="00CC3EEB">
        <w:rPr>
          <w:rStyle w:val="Char4"/>
          <w:rFonts w:hint="cs"/>
          <w:rtl/>
        </w:rPr>
        <w:t>ٱللَّهَ</w:t>
      </w:r>
      <w:r w:rsidR="00CC3EEB" w:rsidRPr="00CC3EEB">
        <w:rPr>
          <w:rStyle w:val="Char4"/>
          <w:rtl/>
        </w:rPr>
        <w:t xml:space="preserve"> </w:t>
      </w:r>
      <w:r w:rsidR="00CC3EEB" w:rsidRPr="00CC3EEB">
        <w:rPr>
          <w:rStyle w:val="Char4"/>
          <w:rFonts w:hint="cs"/>
          <w:rtl/>
        </w:rPr>
        <w:t>قَوِيٌّ</w:t>
      </w:r>
      <w:r w:rsidR="00CC3EEB" w:rsidRPr="00CC3EEB">
        <w:rPr>
          <w:rStyle w:val="Char4"/>
          <w:rtl/>
        </w:rPr>
        <w:t xml:space="preserve"> </w:t>
      </w:r>
      <w:r w:rsidR="00CC3EEB" w:rsidRPr="00CC3EEB">
        <w:rPr>
          <w:rStyle w:val="Char4"/>
          <w:rFonts w:hint="cs"/>
          <w:rtl/>
        </w:rPr>
        <w:t>عَزِيزٞ</w:t>
      </w:r>
      <w:r w:rsidR="00CC3EEB">
        <w:rPr>
          <w:rFonts w:ascii="KFGQPC Uthmanic Script HAFS" w:cs="KFGQPC Uthmanic Script HAFS"/>
          <w:sz w:val="28"/>
          <w:rtl/>
          <w:lang w:val="en-MY" w:eastAsia="en-MY"/>
        </w:rPr>
        <w:t xml:space="preserve"> </w:t>
      </w:r>
      <w:r w:rsidR="00CC3EEB">
        <w:rPr>
          <w:rFonts w:ascii="KFGQPC Uthmanic Script HAFS" w:cs="KFGQPC Uthmanic Script HAFS" w:hint="cs"/>
          <w:sz w:val="28"/>
          <w:rtl/>
          <w:lang w:val="en-MY" w:eastAsia="en-MY"/>
        </w:rPr>
        <w:t>٢١</w:t>
      </w:r>
      <w:r w:rsidR="00CC3EEB">
        <w:rPr>
          <w:rFonts w:ascii="KFGQPC Uthman Taha Naskh" w:cs="KFGQPC Uthman Taha Naskh" w:hint="cs"/>
          <w:sz w:val="28"/>
          <w:rtl/>
          <w:lang w:val="en-MY" w:eastAsia="en-MY"/>
        </w:rPr>
        <w:t>﴾</w:t>
      </w:r>
      <w:r w:rsidR="00CC3EEB">
        <w:rPr>
          <w:rFonts w:ascii="KFGQPC Uthman Taha Naskh" w:cs="KFGQPC Uthman Taha Naskh"/>
          <w:sz w:val="28"/>
          <w:rtl/>
          <w:lang w:val="en-MY" w:eastAsia="en-MY"/>
        </w:rPr>
        <w:t xml:space="preserve"> [</w:t>
      </w:r>
      <w:r w:rsidR="00CC3EEB">
        <w:rPr>
          <w:rFonts w:ascii="KFGQPC Uthman Taha Naskh" w:cs="KFGQPC Uthman Taha Naskh" w:hint="cs"/>
          <w:sz w:val="28"/>
          <w:rtl/>
          <w:lang w:val="en-MY" w:eastAsia="en-MY"/>
        </w:rPr>
        <w:t>المجادلة</w:t>
      </w:r>
      <w:r w:rsidR="00CC3EEB">
        <w:rPr>
          <w:rFonts w:ascii="KFGQPC Uthman Taha Naskh" w:cs="KFGQPC Uthman Taha Naskh"/>
          <w:sz w:val="28"/>
          <w:rtl/>
          <w:lang w:val="en-MY" w:eastAsia="en-MY"/>
        </w:rPr>
        <w:t xml:space="preserve">: </w:t>
      </w:r>
      <w:r w:rsidR="00CC3EEB">
        <w:rPr>
          <w:rFonts w:ascii="KFGQPC Uthman Taha Naskh" w:cs="KFGQPC Uthman Taha Naskh" w:hint="cs"/>
          <w:sz w:val="28"/>
          <w:rtl/>
          <w:lang w:val="en-MY" w:eastAsia="en-MY"/>
        </w:rPr>
        <w:t>٢١</w:t>
      </w:r>
      <w:r w:rsidR="009C0D84">
        <w:rPr>
          <w:rFonts w:ascii="KFGQPC Uthman Taha Naskh" w:cs="KFGQPC Uthman Taha Naskh"/>
          <w:sz w:val="28"/>
          <w:rtl/>
          <w:lang w:val="en-MY" w:eastAsia="en-MY"/>
        </w:rPr>
        <w:t>]،</w:t>
      </w:r>
      <w:r w:rsidRPr="00071EFE">
        <w:rPr>
          <w:rFonts w:cs="mylotus"/>
          <w:szCs w:val="27"/>
          <w:rtl/>
        </w:rPr>
        <w:t xml:space="preserve"> مع أننا نعلم أن بعض الأنبياء قُتلوا، فإذن المقصود من الغلبة والظهور الغلبة والظهور المعنويين.</w:t>
      </w:r>
    </w:p>
    <w:bookmarkStart w:id="47" w:name="_Ref366526303"/>
    <w:p w:rsidR="00281393" w:rsidRPr="00071EFE" w:rsidRDefault="00370749" w:rsidP="00370749">
      <w:pPr>
        <w:pStyle w:val="Caption"/>
        <w:rPr>
          <w:rtl/>
        </w:rPr>
      </w:pPr>
      <w:r w:rsidRPr="007502F8">
        <w:rPr>
          <w:color w:val="FFFFFF"/>
          <w:szCs w:val="2"/>
          <w:rtl/>
        </w:rPr>
        <w:fldChar w:fldCharType="begin"/>
      </w:r>
      <w:r w:rsidRPr="007502F8">
        <w:rPr>
          <w:color w:val="FFFFFF"/>
          <w:szCs w:val="2"/>
          <w:rtl/>
        </w:rPr>
        <w:instrText xml:space="preserve"> </w:instrText>
      </w:r>
      <w:r w:rsidRPr="007502F8">
        <w:rPr>
          <w:rFonts w:hint="cs"/>
          <w:color w:val="FFFFFF"/>
          <w:szCs w:val="2"/>
        </w:rPr>
        <w:instrText>SEQ</w:instrText>
      </w:r>
      <w:r w:rsidRPr="007502F8">
        <w:rPr>
          <w:rFonts w:hint="cs"/>
          <w:color w:val="FFFFFF"/>
          <w:szCs w:val="2"/>
          <w:rtl/>
        </w:rPr>
        <w:instrText xml:space="preserve"> ارجاعات \* </w:instrText>
      </w:r>
      <w:r w:rsidRPr="007502F8">
        <w:rPr>
          <w:rFonts w:hint="cs"/>
          <w:color w:val="FFFFFF"/>
          <w:szCs w:val="2"/>
        </w:rPr>
        <w:instrText>ARABIC</w:instrText>
      </w:r>
      <w:r w:rsidRPr="007502F8">
        <w:rPr>
          <w:color w:val="FFFFFF"/>
          <w:szCs w:val="2"/>
        </w:rPr>
        <w:instrText xml:space="preserve"> </w:instrText>
      </w:r>
      <w:r w:rsidRPr="007502F8">
        <w:rPr>
          <w:color w:val="FFFFFF"/>
          <w:szCs w:val="2"/>
        </w:rPr>
        <w:fldChar w:fldCharType="separate"/>
      </w:r>
      <w:r w:rsidR="0090698E">
        <w:rPr>
          <w:noProof/>
          <w:color w:val="FFFFFF"/>
          <w:szCs w:val="2"/>
          <w:rtl/>
        </w:rPr>
        <w:t>10</w:t>
      </w:r>
      <w:r w:rsidRPr="007502F8">
        <w:rPr>
          <w:color w:val="FFFFFF"/>
          <w:szCs w:val="2"/>
          <w:rtl/>
        </w:rPr>
        <w:fldChar w:fldCharType="end"/>
      </w:r>
      <w:r w:rsidR="00281393" w:rsidRPr="00071EFE">
        <w:rPr>
          <w:rFonts w:hint="cs"/>
          <w:rtl/>
        </w:rPr>
        <w:t>6-</w:t>
      </w:r>
      <w:r w:rsidR="00281393" w:rsidRPr="00071EFE">
        <w:rPr>
          <w:rtl/>
        </w:rPr>
        <w:t xml:space="preserve"> من الآيات الأخرى التي يستشهدون بها على المهدي قوله تعالى: </w:t>
      </w:r>
      <w:r w:rsidR="00CC3EEB">
        <w:rPr>
          <w:rFonts w:ascii="KFGQPC Uthman Taha Naskh" w:cs="KFGQPC Uthman Taha Naskh" w:hint="cs"/>
          <w:sz w:val="28"/>
          <w:rtl/>
          <w:lang w:val="en-MY" w:eastAsia="en-MY"/>
        </w:rPr>
        <w:t>﴿</w:t>
      </w:r>
      <w:r w:rsidR="00CC3EEB" w:rsidRPr="00CC3EEB">
        <w:rPr>
          <w:rStyle w:val="Char4"/>
          <w:rFonts w:hint="cs"/>
          <w:rtl/>
        </w:rPr>
        <w:t>وَعَدَ</w:t>
      </w:r>
      <w:r w:rsidR="00CC3EEB" w:rsidRPr="00CC3EEB">
        <w:rPr>
          <w:rStyle w:val="Char4"/>
          <w:rtl/>
        </w:rPr>
        <w:t xml:space="preserve"> </w:t>
      </w:r>
      <w:r w:rsidR="00CC3EEB" w:rsidRPr="00CC3EEB">
        <w:rPr>
          <w:rStyle w:val="Char4"/>
          <w:rFonts w:hint="cs"/>
          <w:rtl/>
        </w:rPr>
        <w:t>ٱللَّهُ</w:t>
      </w:r>
      <w:r w:rsidR="00CC3EEB" w:rsidRPr="00CC3EEB">
        <w:rPr>
          <w:rStyle w:val="Char4"/>
          <w:rtl/>
        </w:rPr>
        <w:t xml:space="preserve"> </w:t>
      </w:r>
      <w:r w:rsidR="00CC3EEB" w:rsidRPr="00CC3EEB">
        <w:rPr>
          <w:rStyle w:val="Char4"/>
          <w:rFonts w:hint="cs"/>
          <w:rtl/>
        </w:rPr>
        <w:t>ٱلَّذِينَ</w:t>
      </w:r>
      <w:r w:rsidR="00CC3EEB" w:rsidRPr="00CC3EEB">
        <w:rPr>
          <w:rStyle w:val="Char4"/>
          <w:rtl/>
        </w:rPr>
        <w:t xml:space="preserve"> </w:t>
      </w:r>
      <w:r w:rsidR="00CC3EEB" w:rsidRPr="00CC3EEB">
        <w:rPr>
          <w:rStyle w:val="Char4"/>
          <w:rFonts w:hint="cs"/>
          <w:rtl/>
        </w:rPr>
        <w:t>ءَامَنُواْ</w:t>
      </w:r>
      <w:r w:rsidR="00CC3EEB" w:rsidRPr="00CC3EEB">
        <w:rPr>
          <w:rStyle w:val="Char4"/>
          <w:rtl/>
        </w:rPr>
        <w:t xml:space="preserve"> </w:t>
      </w:r>
      <w:r w:rsidR="00CC3EEB" w:rsidRPr="00CC3EEB">
        <w:rPr>
          <w:rStyle w:val="Char4"/>
          <w:rFonts w:hint="cs"/>
          <w:rtl/>
        </w:rPr>
        <w:t>مِنكُمۡ</w:t>
      </w:r>
      <w:r w:rsidR="00CC3EEB" w:rsidRPr="00CC3EEB">
        <w:rPr>
          <w:rStyle w:val="Char4"/>
          <w:rtl/>
        </w:rPr>
        <w:t xml:space="preserve"> </w:t>
      </w:r>
      <w:r w:rsidR="00CC3EEB" w:rsidRPr="00CC3EEB">
        <w:rPr>
          <w:rStyle w:val="Char4"/>
          <w:rFonts w:hint="cs"/>
          <w:rtl/>
        </w:rPr>
        <w:t>وَعَمِلُواْ</w:t>
      </w:r>
      <w:r w:rsidR="00CC3EEB" w:rsidRPr="00CC3EEB">
        <w:rPr>
          <w:rStyle w:val="Char4"/>
          <w:rtl/>
        </w:rPr>
        <w:t xml:space="preserve"> </w:t>
      </w:r>
      <w:r w:rsidR="00CC3EEB" w:rsidRPr="00CC3EEB">
        <w:rPr>
          <w:rStyle w:val="Char4"/>
          <w:rFonts w:hint="cs"/>
          <w:rtl/>
        </w:rPr>
        <w:t>ٱلصَّٰلِحَٰتِ</w:t>
      </w:r>
      <w:r w:rsidR="00CC3EEB" w:rsidRPr="00CC3EEB">
        <w:rPr>
          <w:rStyle w:val="Char4"/>
          <w:rtl/>
        </w:rPr>
        <w:t xml:space="preserve"> </w:t>
      </w:r>
      <w:r w:rsidR="00CC3EEB" w:rsidRPr="00CC3EEB">
        <w:rPr>
          <w:rStyle w:val="Char4"/>
          <w:rFonts w:hint="cs"/>
          <w:rtl/>
        </w:rPr>
        <w:t>لَيَسۡتَخۡلِفَنَّهُمۡ</w:t>
      </w:r>
      <w:r w:rsidR="00CC3EEB" w:rsidRPr="00CC3EEB">
        <w:rPr>
          <w:rStyle w:val="Char4"/>
          <w:rtl/>
        </w:rPr>
        <w:t xml:space="preserve"> </w:t>
      </w:r>
      <w:r w:rsidR="00CC3EEB" w:rsidRPr="00CC3EEB">
        <w:rPr>
          <w:rStyle w:val="Char4"/>
          <w:rFonts w:hint="cs"/>
          <w:rtl/>
        </w:rPr>
        <w:t>فِي</w:t>
      </w:r>
      <w:r w:rsidR="00CC3EEB" w:rsidRPr="00CC3EEB">
        <w:rPr>
          <w:rStyle w:val="Char4"/>
          <w:rtl/>
        </w:rPr>
        <w:t xml:space="preserve"> </w:t>
      </w:r>
      <w:r w:rsidR="00CC3EEB" w:rsidRPr="00CC3EEB">
        <w:rPr>
          <w:rStyle w:val="Char4"/>
          <w:rFonts w:hint="cs"/>
          <w:rtl/>
        </w:rPr>
        <w:t>ٱلۡأَرۡضِ</w:t>
      </w:r>
      <w:r w:rsidR="00CC3EEB" w:rsidRPr="00CC3EEB">
        <w:rPr>
          <w:rStyle w:val="Char4"/>
          <w:rtl/>
        </w:rPr>
        <w:t xml:space="preserve"> </w:t>
      </w:r>
      <w:r w:rsidR="00CC3EEB" w:rsidRPr="00CC3EEB">
        <w:rPr>
          <w:rStyle w:val="Char4"/>
          <w:rFonts w:hint="cs"/>
          <w:rtl/>
        </w:rPr>
        <w:t>كَمَا</w:t>
      </w:r>
      <w:r w:rsidR="00CC3EEB" w:rsidRPr="00CC3EEB">
        <w:rPr>
          <w:rStyle w:val="Char4"/>
          <w:rtl/>
        </w:rPr>
        <w:t xml:space="preserve"> </w:t>
      </w:r>
      <w:r w:rsidR="00CC3EEB" w:rsidRPr="00CC3EEB">
        <w:rPr>
          <w:rStyle w:val="Char4"/>
          <w:rFonts w:hint="cs"/>
          <w:rtl/>
        </w:rPr>
        <w:t>ٱسۡتَخۡلَفَ</w:t>
      </w:r>
      <w:r w:rsidR="00CC3EEB" w:rsidRPr="00CC3EEB">
        <w:rPr>
          <w:rStyle w:val="Char4"/>
          <w:rtl/>
        </w:rPr>
        <w:t xml:space="preserve"> </w:t>
      </w:r>
      <w:r w:rsidR="00CC3EEB" w:rsidRPr="00CC3EEB">
        <w:rPr>
          <w:rStyle w:val="Char4"/>
          <w:rFonts w:hint="cs"/>
          <w:rtl/>
        </w:rPr>
        <w:t>ٱلَّذِينَ</w:t>
      </w:r>
      <w:r w:rsidR="00CC3EEB" w:rsidRPr="00CC3EEB">
        <w:rPr>
          <w:rStyle w:val="Char4"/>
          <w:rtl/>
        </w:rPr>
        <w:t xml:space="preserve"> </w:t>
      </w:r>
      <w:r w:rsidR="00CC3EEB" w:rsidRPr="00CC3EEB">
        <w:rPr>
          <w:rStyle w:val="Char4"/>
          <w:rFonts w:hint="cs"/>
          <w:rtl/>
        </w:rPr>
        <w:t>مِن</w:t>
      </w:r>
      <w:r w:rsidR="00CC3EEB" w:rsidRPr="00CC3EEB">
        <w:rPr>
          <w:rStyle w:val="Char4"/>
          <w:rtl/>
        </w:rPr>
        <w:t xml:space="preserve"> </w:t>
      </w:r>
      <w:r w:rsidR="00CC3EEB" w:rsidRPr="00CC3EEB">
        <w:rPr>
          <w:rStyle w:val="Char4"/>
          <w:rFonts w:hint="cs"/>
          <w:rtl/>
        </w:rPr>
        <w:t>قَبۡلِهِمۡ</w:t>
      </w:r>
      <w:r w:rsidR="00CC3EEB" w:rsidRPr="00CC3EEB">
        <w:rPr>
          <w:rStyle w:val="Char4"/>
          <w:rtl/>
        </w:rPr>
        <w:t xml:space="preserve"> </w:t>
      </w:r>
      <w:r w:rsidR="00CC3EEB" w:rsidRPr="00CC3EEB">
        <w:rPr>
          <w:rStyle w:val="Char4"/>
          <w:rFonts w:hint="cs"/>
          <w:rtl/>
        </w:rPr>
        <w:t>وَلَيُمَكِّنَنَّ</w:t>
      </w:r>
      <w:r w:rsidR="00CC3EEB" w:rsidRPr="00CC3EEB">
        <w:rPr>
          <w:rStyle w:val="Char4"/>
          <w:rtl/>
        </w:rPr>
        <w:t xml:space="preserve"> </w:t>
      </w:r>
      <w:r w:rsidR="00CC3EEB" w:rsidRPr="00CC3EEB">
        <w:rPr>
          <w:rStyle w:val="Char4"/>
          <w:rFonts w:hint="cs"/>
          <w:rtl/>
        </w:rPr>
        <w:t>لَهُمۡ</w:t>
      </w:r>
      <w:r w:rsidR="00CC3EEB" w:rsidRPr="00CC3EEB">
        <w:rPr>
          <w:rStyle w:val="Char4"/>
          <w:rtl/>
        </w:rPr>
        <w:t xml:space="preserve"> </w:t>
      </w:r>
      <w:r w:rsidR="00CC3EEB" w:rsidRPr="00CC3EEB">
        <w:rPr>
          <w:rStyle w:val="Char4"/>
          <w:rFonts w:hint="cs"/>
          <w:rtl/>
        </w:rPr>
        <w:t>دِينَهُمُ</w:t>
      </w:r>
      <w:r w:rsidR="00CC3EEB" w:rsidRPr="00CC3EEB">
        <w:rPr>
          <w:rStyle w:val="Char4"/>
          <w:rtl/>
        </w:rPr>
        <w:t xml:space="preserve"> </w:t>
      </w:r>
      <w:r w:rsidR="00CC3EEB" w:rsidRPr="00CC3EEB">
        <w:rPr>
          <w:rStyle w:val="Char4"/>
          <w:rFonts w:hint="cs"/>
          <w:rtl/>
        </w:rPr>
        <w:t>ٱلَّذِي</w:t>
      </w:r>
      <w:r w:rsidR="00CC3EEB" w:rsidRPr="00CC3EEB">
        <w:rPr>
          <w:rStyle w:val="Char4"/>
          <w:rtl/>
        </w:rPr>
        <w:t xml:space="preserve"> </w:t>
      </w:r>
      <w:r w:rsidR="00CC3EEB" w:rsidRPr="00CC3EEB">
        <w:rPr>
          <w:rStyle w:val="Char4"/>
          <w:rFonts w:hint="cs"/>
          <w:rtl/>
        </w:rPr>
        <w:t>ٱرۡتَضَىٰ</w:t>
      </w:r>
      <w:r w:rsidR="00CC3EEB" w:rsidRPr="00CC3EEB">
        <w:rPr>
          <w:rStyle w:val="Char4"/>
          <w:rtl/>
        </w:rPr>
        <w:t xml:space="preserve"> </w:t>
      </w:r>
      <w:r w:rsidR="00CC3EEB" w:rsidRPr="00CC3EEB">
        <w:rPr>
          <w:rStyle w:val="Char4"/>
          <w:rFonts w:hint="cs"/>
          <w:rtl/>
        </w:rPr>
        <w:t>لَهُمۡ</w:t>
      </w:r>
      <w:r w:rsidR="00CC3EEB" w:rsidRPr="00CC3EEB">
        <w:rPr>
          <w:rStyle w:val="Char4"/>
          <w:rtl/>
        </w:rPr>
        <w:t xml:space="preserve"> </w:t>
      </w:r>
      <w:r w:rsidR="00CC3EEB" w:rsidRPr="00CC3EEB">
        <w:rPr>
          <w:rStyle w:val="Char4"/>
          <w:rFonts w:hint="cs"/>
          <w:rtl/>
        </w:rPr>
        <w:t>وَلَيُبَدِّلَنَّهُم</w:t>
      </w:r>
      <w:r w:rsidR="00CC3EEB" w:rsidRPr="00CC3EEB">
        <w:rPr>
          <w:rStyle w:val="Char4"/>
          <w:rtl/>
        </w:rPr>
        <w:t xml:space="preserve"> </w:t>
      </w:r>
      <w:r w:rsidR="00CC3EEB" w:rsidRPr="00CC3EEB">
        <w:rPr>
          <w:rStyle w:val="Char4"/>
          <w:rFonts w:hint="cs"/>
          <w:rtl/>
        </w:rPr>
        <w:t>مِّنۢ</w:t>
      </w:r>
      <w:r w:rsidR="00CC3EEB" w:rsidRPr="00CC3EEB">
        <w:rPr>
          <w:rStyle w:val="Char4"/>
          <w:rtl/>
        </w:rPr>
        <w:t xml:space="preserve"> </w:t>
      </w:r>
      <w:r w:rsidR="00CC3EEB" w:rsidRPr="00CC3EEB">
        <w:rPr>
          <w:rStyle w:val="Char4"/>
          <w:rFonts w:hint="cs"/>
          <w:rtl/>
        </w:rPr>
        <w:t>بَعۡدِ</w:t>
      </w:r>
      <w:r w:rsidR="00CC3EEB" w:rsidRPr="00CC3EEB">
        <w:rPr>
          <w:rStyle w:val="Char4"/>
          <w:rtl/>
        </w:rPr>
        <w:t xml:space="preserve"> </w:t>
      </w:r>
      <w:r w:rsidR="00CC3EEB" w:rsidRPr="00CC3EEB">
        <w:rPr>
          <w:rStyle w:val="Char4"/>
          <w:rFonts w:hint="cs"/>
          <w:rtl/>
        </w:rPr>
        <w:t>خَوۡفِهِمۡ</w:t>
      </w:r>
      <w:r w:rsidR="00CC3EEB" w:rsidRPr="00CC3EEB">
        <w:rPr>
          <w:rStyle w:val="Char4"/>
          <w:rtl/>
        </w:rPr>
        <w:t xml:space="preserve"> </w:t>
      </w:r>
      <w:r w:rsidR="00CC3EEB" w:rsidRPr="00CC3EEB">
        <w:rPr>
          <w:rStyle w:val="Char4"/>
          <w:rFonts w:hint="cs"/>
          <w:rtl/>
        </w:rPr>
        <w:t>أَمۡنٗاۚ</w:t>
      </w:r>
      <w:r w:rsidR="00CC3EEB" w:rsidRPr="00CC3EEB">
        <w:rPr>
          <w:rStyle w:val="Char4"/>
          <w:rtl/>
        </w:rPr>
        <w:t xml:space="preserve"> </w:t>
      </w:r>
      <w:r w:rsidR="00CC3EEB" w:rsidRPr="00CC3EEB">
        <w:rPr>
          <w:rStyle w:val="Char4"/>
          <w:rFonts w:hint="cs"/>
          <w:rtl/>
        </w:rPr>
        <w:t>يَعۡبُدُونَنِي</w:t>
      </w:r>
      <w:r w:rsidR="00CC3EEB" w:rsidRPr="00CC3EEB">
        <w:rPr>
          <w:rStyle w:val="Char4"/>
          <w:rtl/>
        </w:rPr>
        <w:t xml:space="preserve"> </w:t>
      </w:r>
      <w:r w:rsidR="00CC3EEB" w:rsidRPr="00CC3EEB">
        <w:rPr>
          <w:rStyle w:val="Char4"/>
          <w:rFonts w:hint="cs"/>
          <w:rtl/>
        </w:rPr>
        <w:t>لَا</w:t>
      </w:r>
      <w:r w:rsidR="00CC3EEB" w:rsidRPr="00CC3EEB">
        <w:rPr>
          <w:rStyle w:val="Char4"/>
          <w:rtl/>
        </w:rPr>
        <w:t xml:space="preserve"> </w:t>
      </w:r>
      <w:r w:rsidR="00CC3EEB" w:rsidRPr="00CC3EEB">
        <w:rPr>
          <w:rStyle w:val="Char4"/>
          <w:rFonts w:hint="cs"/>
          <w:rtl/>
        </w:rPr>
        <w:t>يُشۡرِكُونَ</w:t>
      </w:r>
      <w:r w:rsidR="00CC3EEB" w:rsidRPr="00CC3EEB">
        <w:rPr>
          <w:rStyle w:val="Char4"/>
          <w:rtl/>
        </w:rPr>
        <w:t xml:space="preserve"> </w:t>
      </w:r>
      <w:r w:rsidR="00CC3EEB" w:rsidRPr="00CC3EEB">
        <w:rPr>
          <w:rStyle w:val="Char4"/>
          <w:rFonts w:hint="cs"/>
          <w:rtl/>
        </w:rPr>
        <w:t>بِي</w:t>
      </w:r>
      <w:r w:rsidR="00CC3EEB" w:rsidRPr="00CC3EEB">
        <w:rPr>
          <w:rStyle w:val="Char4"/>
          <w:rtl/>
        </w:rPr>
        <w:t xml:space="preserve"> </w:t>
      </w:r>
      <w:r w:rsidR="00CC3EEB" w:rsidRPr="00CC3EEB">
        <w:rPr>
          <w:rStyle w:val="Char4"/>
          <w:rFonts w:hint="cs"/>
          <w:rtl/>
        </w:rPr>
        <w:t>شَيۡ‍ٔٗاۚ</w:t>
      </w:r>
      <w:r w:rsidR="00CC3EEB" w:rsidRPr="00CC3EEB">
        <w:rPr>
          <w:rStyle w:val="Char4"/>
          <w:rtl/>
        </w:rPr>
        <w:t xml:space="preserve"> </w:t>
      </w:r>
      <w:r w:rsidR="00CC3EEB" w:rsidRPr="00CC3EEB">
        <w:rPr>
          <w:rStyle w:val="Char4"/>
          <w:rFonts w:hint="cs"/>
          <w:rtl/>
        </w:rPr>
        <w:t>وَمَن</w:t>
      </w:r>
      <w:r w:rsidR="00CC3EEB" w:rsidRPr="00CC3EEB">
        <w:rPr>
          <w:rStyle w:val="Char4"/>
          <w:rtl/>
        </w:rPr>
        <w:t xml:space="preserve"> </w:t>
      </w:r>
      <w:r w:rsidR="00CC3EEB" w:rsidRPr="00CC3EEB">
        <w:rPr>
          <w:rStyle w:val="Char4"/>
          <w:rFonts w:hint="cs"/>
          <w:rtl/>
        </w:rPr>
        <w:t>كَفَرَ</w:t>
      </w:r>
      <w:r w:rsidR="00CC3EEB" w:rsidRPr="00CC3EEB">
        <w:rPr>
          <w:rStyle w:val="Char4"/>
          <w:rtl/>
        </w:rPr>
        <w:t xml:space="preserve"> </w:t>
      </w:r>
      <w:r w:rsidR="00CC3EEB" w:rsidRPr="00CC3EEB">
        <w:rPr>
          <w:rStyle w:val="Char4"/>
          <w:rFonts w:hint="cs"/>
          <w:rtl/>
        </w:rPr>
        <w:t>بَعۡدَ</w:t>
      </w:r>
      <w:r w:rsidR="00CC3EEB" w:rsidRPr="00CC3EEB">
        <w:rPr>
          <w:rStyle w:val="Char4"/>
          <w:rtl/>
        </w:rPr>
        <w:t xml:space="preserve"> </w:t>
      </w:r>
      <w:r w:rsidR="00CC3EEB" w:rsidRPr="00CC3EEB">
        <w:rPr>
          <w:rStyle w:val="Char4"/>
          <w:rFonts w:hint="cs"/>
          <w:rtl/>
        </w:rPr>
        <w:t>ذَٰلِكَ</w:t>
      </w:r>
      <w:r w:rsidR="00CC3EEB" w:rsidRPr="00CC3EEB">
        <w:rPr>
          <w:rStyle w:val="Char4"/>
          <w:rtl/>
        </w:rPr>
        <w:t xml:space="preserve"> </w:t>
      </w:r>
      <w:r w:rsidR="00CC3EEB" w:rsidRPr="00CC3EEB">
        <w:rPr>
          <w:rStyle w:val="Char4"/>
          <w:rFonts w:hint="cs"/>
          <w:rtl/>
        </w:rPr>
        <w:t>فَأُوْلَٰٓئِكَ</w:t>
      </w:r>
      <w:r w:rsidR="00CC3EEB" w:rsidRPr="00CC3EEB">
        <w:rPr>
          <w:rStyle w:val="Char4"/>
          <w:rtl/>
        </w:rPr>
        <w:t xml:space="preserve"> </w:t>
      </w:r>
      <w:r w:rsidR="00CC3EEB" w:rsidRPr="00CC3EEB">
        <w:rPr>
          <w:rStyle w:val="Char4"/>
          <w:rFonts w:hint="cs"/>
          <w:rtl/>
        </w:rPr>
        <w:t>هُمُ</w:t>
      </w:r>
      <w:r w:rsidR="00CC3EEB" w:rsidRPr="00CC3EEB">
        <w:rPr>
          <w:rStyle w:val="Char4"/>
          <w:rtl/>
        </w:rPr>
        <w:t xml:space="preserve"> </w:t>
      </w:r>
      <w:r w:rsidR="00CC3EEB" w:rsidRPr="00CC3EEB">
        <w:rPr>
          <w:rStyle w:val="Char4"/>
          <w:rFonts w:hint="cs"/>
          <w:rtl/>
        </w:rPr>
        <w:t>ٱلۡفَٰسِقُونَ</w:t>
      </w:r>
      <w:r w:rsidR="00CC3EEB">
        <w:rPr>
          <w:rFonts w:ascii="KFGQPC Uthmanic Script HAFS" w:cs="KFGQPC Uthmanic Script HAFS"/>
          <w:sz w:val="28"/>
          <w:rtl/>
          <w:lang w:val="en-MY" w:eastAsia="en-MY"/>
        </w:rPr>
        <w:t xml:space="preserve"> </w:t>
      </w:r>
      <w:r w:rsidR="00CC3EEB">
        <w:rPr>
          <w:rFonts w:ascii="KFGQPC Uthmanic Script HAFS" w:cs="KFGQPC Uthmanic Script HAFS" w:hint="cs"/>
          <w:sz w:val="28"/>
          <w:rtl/>
          <w:lang w:val="en-MY" w:eastAsia="en-MY"/>
        </w:rPr>
        <w:t>٥٥</w:t>
      </w:r>
      <w:r w:rsidR="00CC3EEB">
        <w:rPr>
          <w:rFonts w:ascii="KFGQPC Uthman Taha Naskh" w:cs="KFGQPC Uthman Taha Naskh" w:hint="cs"/>
          <w:sz w:val="28"/>
          <w:rtl/>
          <w:lang w:val="en-MY" w:eastAsia="en-MY"/>
        </w:rPr>
        <w:t>﴾</w:t>
      </w:r>
      <w:r w:rsidR="00CC3EEB">
        <w:rPr>
          <w:rFonts w:ascii="KFGQPC Uthman Taha Naskh" w:cs="KFGQPC Uthman Taha Naskh"/>
          <w:sz w:val="28"/>
          <w:rtl/>
          <w:lang w:val="en-MY" w:eastAsia="en-MY"/>
        </w:rPr>
        <w:t xml:space="preserve"> [</w:t>
      </w:r>
      <w:r w:rsidR="00CC3EEB">
        <w:rPr>
          <w:rFonts w:ascii="KFGQPC Uthman Taha Naskh" w:cs="KFGQPC Uthman Taha Naskh" w:hint="cs"/>
          <w:sz w:val="28"/>
          <w:rtl/>
          <w:lang w:val="en-MY" w:eastAsia="en-MY"/>
        </w:rPr>
        <w:t>النور</w:t>
      </w:r>
      <w:r w:rsidR="00CC3EEB">
        <w:rPr>
          <w:rFonts w:ascii="KFGQPC Uthman Taha Naskh" w:cs="KFGQPC Uthman Taha Naskh"/>
          <w:sz w:val="28"/>
          <w:rtl/>
          <w:lang w:val="en-MY" w:eastAsia="en-MY"/>
        </w:rPr>
        <w:t xml:space="preserve"> : </w:t>
      </w:r>
      <w:r w:rsidR="00CC3EEB">
        <w:rPr>
          <w:rFonts w:ascii="KFGQPC Uthman Taha Naskh" w:cs="KFGQPC Uthman Taha Naskh" w:hint="cs"/>
          <w:sz w:val="28"/>
          <w:rtl/>
          <w:lang w:val="en-MY" w:eastAsia="en-MY"/>
        </w:rPr>
        <w:t>٥٥</w:t>
      </w:r>
      <w:r w:rsidR="009C0D84">
        <w:rPr>
          <w:rFonts w:ascii="KFGQPC Uthman Taha Naskh" w:cs="KFGQPC Uthman Taha Naskh"/>
          <w:sz w:val="28"/>
          <w:rtl/>
          <w:lang w:val="en-MY" w:eastAsia="en-MY"/>
        </w:rPr>
        <w:t>].</w:t>
      </w:r>
      <w:r w:rsidR="00281393" w:rsidRPr="00071EFE">
        <w:rPr>
          <w:rtl/>
        </w:rPr>
        <w:t xml:space="preserve"> </w:t>
      </w:r>
      <w:r w:rsidR="00281393" w:rsidRPr="00071EFE">
        <w:rPr>
          <w:rFonts w:hint="cs"/>
          <w:rtl/>
        </w:rPr>
        <w:t xml:space="preserve"> </w:t>
      </w:r>
      <w:r w:rsidR="00281393" w:rsidRPr="00071EFE">
        <w:rPr>
          <w:rtl/>
        </w:rPr>
        <w:t>يقولون هذه الآية نزلت بشأن المهدي.</w:t>
      </w:r>
      <w:bookmarkEnd w:id="47"/>
    </w:p>
    <w:p w:rsidR="00281393" w:rsidRPr="00071EFE" w:rsidRDefault="00281393" w:rsidP="00071EFE">
      <w:pPr>
        <w:widowControl w:val="0"/>
        <w:spacing w:after="60" w:line="228" w:lineRule="auto"/>
        <w:ind w:firstLine="284"/>
        <w:jc w:val="both"/>
        <w:rPr>
          <w:rFonts w:cs="mylotus"/>
          <w:szCs w:val="27"/>
          <w:rtl/>
        </w:rPr>
      </w:pPr>
      <w:r w:rsidRPr="00071EFE">
        <w:rPr>
          <w:rFonts w:cs="mylotus" w:hint="cs"/>
          <w:szCs w:val="27"/>
          <w:rtl/>
        </w:rPr>
        <w:t>لكن ينبغي الانتباه إلى ما يلي</w:t>
      </w:r>
      <w:r w:rsidRPr="00071EFE">
        <w:rPr>
          <w:rFonts w:cs="mylotus"/>
          <w:szCs w:val="27"/>
          <w:rtl/>
        </w:rPr>
        <w:t>:</w:t>
      </w:r>
    </w:p>
    <w:p w:rsidR="00281393" w:rsidRPr="00071EFE" w:rsidRDefault="00281393" w:rsidP="00CC3EEB">
      <w:pPr>
        <w:widowControl w:val="0"/>
        <w:spacing w:after="60" w:line="228" w:lineRule="auto"/>
        <w:ind w:firstLine="284"/>
        <w:jc w:val="both"/>
        <w:rPr>
          <w:rFonts w:cs="mylotus"/>
          <w:szCs w:val="27"/>
          <w:rtl/>
        </w:rPr>
      </w:pPr>
      <w:r w:rsidRPr="00071EFE">
        <w:rPr>
          <w:rFonts w:cs="mylotus" w:hint="cs"/>
          <w:szCs w:val="27"/>
          <w:rtl/>
        </w:rPr>
        <w:t>أ</w:t>
      </w:r>
      <w:r w:rsidRPr="00071EFE">
        <w:rPr>
          <w:rFonts w:cs="mylotus"/>
          <w:szCs w:val="27"/>
          <w:rtl/>
        </w:rPr>
        <w:t xml:space="preserve">) جاء في صدر الآية قوله تعالى </w:t>
      </w:r>
      <w:r w:rsidR="00CC3EEB">
        <w:rPr>
          <w:rFonts w:ascii="KFGQPC Uthman Taha Naskh" w:cs="KFGQPC Uthman Taha Naskh" w:hint="cs"/>
          <w:sz w:val="28"/>
          <w:rtl/>
          <w:lang w:val="en-MY" w:eastAsia="en-MY"/>
        </w:rPr>
        <w:t>﴿</w:t>
      </w:r>
      <w:r w:rsidR="00CC3EEB" w:rsidRPr="00CC3EEB">
        <w:rPr>
          <w:rStyle w:val="Char4"/>
          <w:rFonts w:hint="cs"/>
          <w:rtl/>
        </w:rPr>
        <w:t>ٱلَّذِينَ</w:t>
      </w:r>
      <w:r w:rsidR="00CC3EEB" w:rsidRPr="00CC3EEB">
        <w:rPr>
          <w:rStyle w:val="Char4"/>
          <w:rtl/>
        </w:rPr>
        <w:t xml:space="preserve"> </w:t>
      </w:r>
      <w:r w:rsidR="00CC3EEB" w:rsidRPr="00CC3EEB">
        <w:rPr>
          <w:rStyle w:val="Char4"/>
          <w:rFonts w:hint="cs"/>
          <w:rtl/>
        </w:rPr>
        <w:t>ءَامَنُواْ</w:t>
      </w:r>
      <w:r w:rsidR="00CC3EEB" w:rsidRPr="00CC3EEB">
        <w:rPr>
          <w:rStyle w:val="Char4"/>
          <w:rtl/>
        </w:rPr>
        <w:t xml:space="preserve"> </w:t>
      </w:r>
      <w:r w:rsidR="00CC3EEB" w:rsidRPr="00CC3EEB">
        <w:rPr>
          <w:rStyle w:val="Char4"/>
          <w:rFonts w:hint="cs"/>
          <w:rtl/>
        </w:rPr>
        <w:t>مِنكُمۡ</w:t>
      </w:r>
      <w:r w:rsidR="00CC3EEB">
        <w:rPr>
          <w:rFonts w:ascii="KFGQPC Uthman Taha Naskh" w:cs="KFGQPC Uthman Taha Naskh" w:hint="cs"/>
          <w:sz w:val="28"/>
          <w:rtl/>
          <w:lang w:val="en-MY" w:eastAsia="en-MY"/>
        </w:rPr>
        <w:t>﴾</w:t>
      </w:r>
      <w:r w:rsidRPr="00071EFE">
        <w:rPr>
          <w:rFonts w:cs="mylotus"/>
          <w:szCs w:val="27"/>
          <w:rtl/>
        </w:rPr>
        <w:t xml:space="preserve"> على نحو الخط</w:t>
      </w:r>
      <w:r w:rsidRPr="00071EFE">
        <w:rPr>
          <w:rFonts w:cs="mylotus" w:hint="cs"/>
          <w:szCs w:val="27"/>
          <w:rtl/>
        </w:rPr>
        <w:t>ا</w:t>
      </w:r>
      <w:r w:rsidRPr="00071EFE">
        <w:rPr>
          <w:rFonts w:cs="mylotus"/>
          <w:szCs w:val="27"/>
          <w:rtl/>
        </w:rPr>
        <w:t xml:space="preserve">ب، مما يبين أن المقصود هم الذين سمعوا هذه الآية من النبي </w:t>
      </w:r>
      <w:r w:rsidRPr="00071EFE">
        <w:rPr>
          <w:rFonts w:cs="mylotus" w:hint="cs"/>
          <w:sz w:val="30"/>
          <w:szCs w:val="27"/>
          <w:rtl/>
        </w:rPr>
        <w:sym w:font="Abo-thar" w:char="F04A"/>
      </w:r>
      <w:r w:rsidRPr="00071EFE">
        <w:rPr>
          <w:rFonts w:cs="mylotus"/>
          <w:szCs w:val="27"/>
          <w:rtl/>
        </w:rPr>
        <w:t xml:space="preserve"> حين نزولها.</w:t>
      </w:r>
    </w:p>
    <w:p w:rsidR="00281393" w:rsidRPr="00071EFE" w:rsidRDefault="00281393" w:rsidP="00CC3EEB">
      <w:pPr>
        <w:widowControl w:val="0"/>
        <w:spacing w:after="60" w:line="228" w:lineRule="auto"/>
        <w:ind w:firstLine="284"/>
        <w:jc w:val="both"/>
        <w:rPr>
          <w:rFonts w:cs="mylotus" w:hint="cs"/>
          <w:szCs w:val="27"/>
          <w:rtl/>
        </w:rPr>
      </w:pPr>
      <w:r w:rsidRPr="00071EFE">
        <w:rPr>
          <w:rFonts w:cs="mylotus" w:hint="cs"/>
          <w:szCs w:val="27"/>
          <w:rtl/>
        </w:rPr>
        <w:t>ب</w:t>
      </w:r>
      <w:r w:rsidRPr="00071EFE">
        <w:rPr>
          <w:rFonts w:cs="mylotus"/>
          <w:szCs w:val="27"/>
          <w:rtl/>
        </w:rPr>
        <w:t xml:space="preserve">) جاء في هذه الآية قيد: </w:t>
      </w:r>
      <w:r w:rsidR="00CC3EEB">
        <w:rPr>
          <w:rFonts w:ascii="KFGQPC Uthman Taha Naskh" w:cs="KFGQPC Uthman Taha Naskh" w:hint="cs"/>
          <w:sz w:val="28"/>
          <w:rtl/>
          <w:lang w:val="en-MY" w:eastAsia="en-MY"/>
        </w:rPr>
        <w:t>﴿</w:t>
      </w:r>
      <w:r w:rsidR="00CC3EEB" w:rsidRPr="00CC3EEB">
        <w:rPr>
          <w:rStyle w:val="Char4"/>
          <w:rFonts w:hint="cs"/>
          <w:rtl/>
        </w:rPr>
        <w:t>كَمَا</w:t>
      </w:r>
      <w:r w:rsidR="00CC3EEB" w:rsidRPr="00CC3EEB">
        <w:rPr>
          <w:rStyle w:val="Char4"/>
          <w:rtl/>
        </w:rPr>
        <w:t xml:space="preserve"> </w:t>
      </w:r>
      <w:r w:rsidR="00CC3EEB" w:rsidRPr="00CC3EEB">
        <w:rPr>
          <w:rStyle w:val="Char4"/>
          <w:rFonts w:hint="cs"/>
          <w:rtl/>
        </w:rPr>
        <w:t>ٱسۡتَخۡلَفَ</w:t>
      </w:r>
      <w:r w:rsidR="00CC3EEB" w:rsidRPr="00CC3EEB">
        <w:rPr>
          <w:rStyle w:val="Char4"/>
          <w:rtl/>
        </w:rPr>
        <w:t xml:space="preserve"> </w:t>
      </w:r>
      <w:r w:rsidR="00CC3EEB" w:rsidRPr="00CC3EEB">
        <w:rPr>
          <w:rStyle w:val="Char4"/>
          <w:rFonts w:hint="cs"/>
          <w:rtl/>
        </w:rPr>
        <w:t>ٱلَّذِينَ</w:t>
      </w:r>
      <w:r w:rsidR="00CC3EEB" w:rsidRPr="00CC3EEB">
        <w:rPr>
          <w:rStyle w:val="Char4"/>
          <w:rtl/>
        </w:rPr>
        <w:t xml:space="preserve"> </w:t>
      </w:r>
      <w:r w:rsidR="00CC3EEB" w:rsidRPr="00CC3EEB">
        <w:rPr>
          <w:rStyle w:val="Char4"/>
          <w:rFonts w:hint="cs"/>
          <w:rtl/>
        </w:rPr>
        <w:t>مِن</w:t>
      </w:r>
      <w:r w:rsidR="00CC3EEB" w:rsidRPr="00CC3EEB">
        <w:rPr>
          <w:rStyle w:val="Char4"/>
          <w:rtl/>
        </w:rPr>
        <w:t xml:space="preserve"> </w:t>
      </w:r>
      <w:r w:rsidR="00CC3EEB" w:rsidRPr="00CC3EEB">
        <w:rPr>
          <w:rStyle w:val="Char4"/>
          <w:rFonts w:hint="cs"/>
          <w:rtl/>
        </w:rPr>
        <w:t>قَبۡلِهِمۡ</w:t>
      </w:r>
      <w:r w:rsidR="00CC3EEB">
        <w:rPr>
          <w:rFonts w:ascii="KFGQPC Uthman Taha Naskh" w:cs="KFGQPC Uthman Taha Naskh" w:hint="cs"/>
          <w:sz w:val="28"/>
          <w:rtl/>
          <w:lang w:val="en-MY" w:eastAsia="en-MY"/>
        </w:rPr>
        <w:t>﴾</w:t>
      </w:r>
      <w:r w:rsidRPr="00071EFE">
        <w:rPr>
          <w:rFonts w:cs="mylotus"/>
          <w:szCs w:val="27"/>
          <w:rtl/>
        </w:rPr>
        <w:t xml:space="preserve"> وإذا نظرنا إلى آيات القرآن التي تتكلم عن الأمم السابقة لم نجد أن الله استخلف أي أمة على جميع الكرة الأرضية، مثلاً يقول تعالى في سورة ص: </w:t>
      </w:r>
      <w:r w:rsidR="00CC3EEB">
        <w:rPr>
          <w:rFonts w:ascii="KFGQPC Uthman Taha Naskh" w:cs="KFGQPC Uthman Taha Naskh" w:hint="cs"/>
          <w:sz w:val="28"/>
          <w:rtl/>
          <w:lang w:val="en-MY" w:eastAsia="en-MY"/>
        </w:rPr>
        <w:t>﴿</w:t>
      </w:r>
      <w:r w:rsidR="00CC3EEB" w:rsidRPr="00CC3EEB">
        <w:rPr>
          <w:rStyle w:val="Char4"/>
          <w:rFonts w:hint="cs"/>
          <w:rtl/>
        </w:rPr>
        <w:t>يَٰدَاوُۥدُ</w:t>
      </w:r>
      <w:r w:rsidR="00CC3EEB" w:rsidRPr="00CC3EEB">
        <w:rPr>
          <w:rStyle w:val="Char4"/>
          <w:rtl/>
        </w:rPr>
        <w:t xml:space="preserve"> </w:t>
      </w:r>
      <w:r w:rsidR="00CC3EEB" w:rsidRPr="00CC3EEB">
        <w:rPr>
          <w:rStyle w:val="Char4"/>
          <w:rFonts w:hint="cs"/>
          <w:rtl/>
        </w:rPr>
        <w:t>إِنَّا</w:t>
      </w:r>
      <w:r w:rsidR="00CC3EEB" w:rsidRPr="00CC3EEB">
        <w:rPr>
          <w:rStyle w:val="Char4"/>
          <w:rtl/>
        </w:rPr>
        <w:t xml:space="preserve"> </w:t>
      </w:r>
      <w:r w:rsidR="00CC3EEB" w:rsidRPr="00CC3EEB">
        <w:rPr>
          <w:rStyle w:val="Char4"/>
          <w:rFonts w:hint="cs"/>
          <w:rtl/>
        </w:rPr>
        <w:t>جَعَلۡنَٰكَ</w:t>
      </w:r>
      <w:r w:rsidR="00CC3EEB" w:rsidRPr="00CC3EEB">
        <w:rPr>
          <w:rStyle w:val="Char4"/>
          <w:rtl/>
        </w:rPr>
        <w:t xml:space="preserve"> </w:t>
      </w:r>
      <w:r w:rsidR="00CC3EEB" w:rsidRPr="00CC3EEB">
        <w:rPr>
          <w:rStyle w:val="Char4"/>
          <w:rFonts w:hint="cs"/>
          <w:rtl/>
        </w:rPr>
        <w:t>خَلِيفَةٗ</w:t>
      </w:r>
      <w:r w:rsidR="00CC3EEB" w:rsidRPr="00CC3EEB">
        <w:rPr>
          <w:rStyle w:val="Char4"/>
          <w:rtl/>
        </w:rPr>
        <w:t xml:space="preserve"> </w:t>
      </w:r>
      <w:r w:rsidR="00CC3EEB" w:rsidRPr="00CC3EEB">
        <w:rPr>
          <w:rStyle w:val="Char4"/>
          <w:rFonts w:hint="cs"/>
          <w:rtl/>
        </w:rPr>
        <w:t>فِي</w:t>
      </w:r>
      <w:r w:rsidR="00CC3EEB" w:rsidRPr="00CC3EEB">
        <w:rPr>
          <w:rStyle w:val="Char4"/>
          <w:rtl/>
        </w:rPr>
        <w:t xml:space="preserve"> </w:t>
      </w:r>
      <w:r w:rsidR="00CC3EEB" w:rsidRPr="00CC3EEB">
        <w:rPr>
          <w:rStyle w:val="Char4"/>
          <w:rFonts w:hint="cs"/>
          <w:rtl/>
        </w:rPr>
        <w:t>ٱلۡأَرۡضِ</w:t>
      </w:r>
      <w:r w:rsidR="00CC3EEB" w:rsidRPr="00CC3EEB">
        <w:rPr>
          <w:rStyle w:val="Char4"/>
          <w:rtl/>
        </w:rPr>
        <w:t xml:space="preserve"> </w:t>
      </w:r>
      <w:r w:rsidR="00CC3EEB" w:rsidRPr="00CC3EEB">
        <w:rPr>
          <w:rStyle w:val="Char4"/>
          <w:rFonts w:hint="cs"/>
          <w:rtl/>
        </w:rPr>
        <w:t>فَٱحۡكُم</w:t>
      </w:r>
      <w:r w:rsidR="00CC3EEB" w:rsidRPr="00CC3EEB">
        <w:rPr>
          <w:rStyle w:val="Char4"/>
          <w:rtl/>
        </w:rPr>
        <w:t xml:space="preserve"> </w:t>
      </w:r>
      <w:r w:rsidR="00CC3EEB" w:rsidRPr="00CC3EEB">
        <w:rPr>
          <w:rStyle w:val="Char4"/>
          <w:rFonts w:hint="cs"/>
          <w:rtl/>
        </w:rPr>
        <w:t>بَيۡنَ</w:t>
      </w:r>
      <w:r w:rsidR="00CC3EEB" w:rsidRPr="00CC3EEB">
        <w:rPr>
          <w:rStyle w:val="Char4"/>
          <w:rtl/>
        </w:rPr>
        <w:t xml:space="preserve"> </w:t>
      </w:r>
      <w:r w:rsidR="00CC3EEB" w:rsidRPr="00CC3EEB">
        <w:rPr>
          <w:rStyle w:val="Char4"/>
          <w:rFonts w:hint="cs"/>
          <w:rtl/>
        </w:rPr>
        <w:t>ٱلنَّاسِ</w:t>
      </w:r>
      <w:r w:rsidR="00CC3EEB" w:rsidRPr="00CC3EEB">
        <w:rPr>
          <w:rStyle w:val="Char4"/>
          <w:rtl/>
        </w:rPr>
        <w:t xml:space="preserve"> </w:t>
      </w:r>
      <w:r w:rsidR="00CC3EEB" w:rsidRPr="00CC3EEB">
        <w:rPr>
          <w:rStyle w:val="Char4"/>
          <w:rFonts w:hint="cs"/>
          <w:rtl/>
        </w:rPr>
        <w:t>بِٱلۡحَقِّ</w:t>
      </w:r>
      <w:r w:rsidR="00CC3EEB">
        <w:rPr>
          <w:rFonts w:ascii="KFGQPC Uthman Taha Naskh" w:cs="KFGQPC Uthman Taha Naskh" w:hint="cs"/>
          <w:sz w:val="28"/>
          <w:rtl/>
          <w:lang w:val="en-MY" w:eastAsia="en-MY"/>
        </w:rPr>
        <w:t>﴾</w:t>
      </w:r>
      <w:r w:rsidR="00CC3EEB">
        <w:rPr>
          <w:rFonts w:ascii="KFGQPC Uthman Taha Naskh" w:cs="KFGQPC Uthman Taha Naskh"/>
          <w:sz w:val="28"/>
          <w:rtl/>
          <w:lang w:val="en-MY" w:eastAsia="en-MY"/>
        </w:rPr>
        <w:t xml:space="preserve"> [</w:t>
      </w:r>
      <w:r w:rsidR="00CC3EEB">
        <w:rPr>
          <w:rFonts w:ascii="KFGQPC Uthman Taha Naskh" w:cs="KFGQPC Uthman Taha Naskh" w:hint="cs"/>
          <w:sz w:val="28"/>
          <w:rtl/>
          <w:lang w:val="en-MY" w:eastAsia="en-MY"/>
        </w:rPr>
        <w:t>ص</w:t>
      </w:r>
      <w:r w:rsidR="00CC3EEB">
        <w:rPr>
          <w:rFonts w:ascii="KFGQPC Uthman Taha Naskh" w:cs="KFGQPC Uthman Taha Naskh"/>
          <w:sz w:val="28"/>
          <w:rtl/>
          <w:lang w:val="en-MY" w:eastAsia="en-MY"/>
        </w:rPr>
        <w:t xml:space="preserve"> : </w:t>
      </w:r>
      <w:r w:rsidR="00CC3EEB">
        <w:rPr>
          <w:rFonts w:ascii="KFGQPC Uthman Taha Naskh" w:cs="KFGQPC Uthman Taha Naskh" w:hint="cs"/>
          <w:sz w:val="28"/>
          <w:rtl/>
          <w:lang w:val="en-MY" w:eastAsia="en-MY"/>
        </w:rPr>
        <w:t>٢٦</w:t>
      </w:r>
      <w:r w:rsidR="009C0D84">
        <w:rPr>
          <w:rFonts w:ascii="KFGQPC Uthman Taha Naskh" w:cs="KFGQPC Uthman Taha Naskh"/>
          <w:sz w:val="28"/>
          <w:rtl/>
          <w:lang w:val="en-MY" w:eastAsia="en-MY"/>
        </w:rPr>
        <w:t>]،</w:t>
      </w:r>
      <w:r w:rsidRPr="00071EFE">
        <w:rPr>
          <w:rFonts w:cs="mylotus"/>
          <w:szCs w:val="27"/>
          <w:rtl/>
        </w:rPr>
        <w:t xml:space="preserve"> فقوله تعالى «خَلِيفَةً فِي الْأَرْضِ» ليس معناه في كل الكرة الأرضية لأنه من المعلوم أن </w:t>
      </w:r>
      <w:r w:rsidRPr="00071EFE">
        <w:rPr>
          <w:rFonts w:cs="mylotus" w:hint="cs"/>
          <w:szCs w:val="27"/>
          <w:rtl/>
        </w:rPr>
        <w:t xml:space="preserve">حضرة </w:t>
      </w:r>
      <w:r w:rsidRPr="00071EFE">
        <w:rPr>
          <w:rFonts w:cs="mylotus"/>
          <w:szCs w:val="27"/>
          <w:rtl/>
        </w:rPr>
        <w:t xml:space="preserve">داود </w:t>
      </w:r>
      <w:r w:rsidRPr="00071EFE">
        <w:rPr>
          <w:rFonts w:ascii="Abo-thar" w:hAnsi="Abo-thar" w:cs="mylotus"/>
          <w:sz w:val="30"/>
          <w:szCs w:val="27"/>
        </w:rPr>
        <w:t></w:t>
      </w:r>
      <w:r w:rsidRPr="00071EFE">
        <w:rPr>
          <w:rFonts w:cs="mylotus" w:hint="cs"/>
          <w:szCs w:val="27"/>
          <w:rtl/>
        </w:rPr>
        <w:t xml:space="preserve"> </w:t>
      </w:r>
      <w:r w:rsidRPr="00071EFE">
        <w:rPr>
          <w:rFonts w:cs="mylotus"/>
          <w:szCs w:val="27"/>
          <w:rtl/>
        </w:rPr>
        <w:t>لم يكن حاكماً إلا على جزء بسيط من الأرض.</w:t>
      </w:r>
      <w:r w:rsidR="002F2708">
        <w:rPr>
          <w:rFonts w:cs="mylotus"/>
          <w:szCs w:val="27"/>
          <w:rtl/>
        </w:rPr>
        <w:t xml:space="preserve"> </w:t>
      </w:r>
      <w:r w:rsidRPr="00071EFE">
        <w:rPr>
          <w:rFonts w:cs="mylotus"/>
          <w:szCs w:val="27"/>
          <w:rtl/>
        </w:rPr>
        <w:t xml:space="preserve">فإن قيل: ما الدليل على أن </w:t>
      </w:r>
      <w:r w:rsidRPr="00071EFE">
        <w:rPr>
          <w:rFonts w:cs="mylotus" w:hint="cs"/>
          <w:szCs w:val="27"/>
          <w:rtl/>
        </w:rPr>
        <w:t xml:space="preserve">حضرة </w:t>
      </w:r>
      <w:r w:rsidRPr="00071EFE">
        <w:rPr>
          <w:rFonts w:cs="mylotus"/>
          <w:szCs w:val="27"/>
          <w:rtl/>
        </w:rPr>
        <w:t xml:space="preserve">داود </w:t>
      </w:r>
      <w:r w:rsidRPr="00071EFE">
        <w:rPr>
          <w:rFonts w:ascii="Abo-thar" w:hAnsi="Abo-thar" w:cs="mylotus"/>
          <w:sz w:val="30"/>
          <w:szCs w:val="27"/>
        </w:rPr>
        <w:t></w:t>
      </w:r>
      <w:r w:rsidRPr="00071EFE">
        <w:rPr>
          <w:rFonts w:cs="mylotus"/>
          <w:szCs w:val="27"/>
          <w:rtl/>
        </w:rPr>
        <w:t xml:space="preserve"> لم يكن حاكماً فعلاً على كل الأرض؟ قلنا: الدليل هو أن ابنه سليمان </w:t>
      </w:r>
      <w:r w:rsidRPr="00071EFE">
        <w:rPr>
          <w:rFonts w:ascii="Abo-thar" w:hAnsi="Abo-thar" w:cs="mylotus"/>
          <w:sz w:val="30"/>
          <w:szCs w:val="27"/>
        </w:rPr>
        <w:t></w:t>
      </w:r>
      <w:r w:rsidRPr="00071EFE">
        <w:rPr>
          <w:rFonts w:cs="mylotus"/>
          <w:szCs w:val="27"/>
          <w:rtl/>
        </w:rPr>
        <w:t xml:space="preserve"> الذي حكم من بعده لم يكن له علم بحال أهل سبأ الذين كانوا يعبدون الشمس حتى أخبره الهدهد بذلك،  إذن لم يكن جميع أهل الأرض مستسلمين لِـلَّهِ وخاضعين لدين داود في زمنه، فكان هناك في زمن داود عُبَّاد للشمس لا يعلمون شيئاً عن داود، و لم يكن داود يعلم عنهم شيئاً، ثم علم سليمان في عهده بأمرهم، كما تدل على ذلك الآيات 23 إلى 28 من سورة النمل، وربما كان هناك أقوامٌ كُثُر آخرون لم يكن سليمان مطلعاً عليهم أيضاً.</w:t>
      </w:r>
    </w:p>
    <w:p w:rsidR="00281393" w:rsidRPr="00071EFE" w:rsidRDefault="00281393" w:rsidP="00837B1F">
      <w:pPr>
        <w:widowControl w:val="0"/>
        <w:spacing w:after="60" w:line="228" w:lineRule="auto"/>
        <w:ind w:firstLine="284"/>
        <w:jc w:val="both"/>
        <w:rPr>
          <w:rFonts w:cs="mylotus"/>
          <w:szCs w:val="27"/>
          <w:rtl/>
        </w:rPr>
      </w:pPr>
      <w:r w:rsidRPr="00071EFE">
        <w:rPr>
          <w:rFonts w:cs="mylotus"/>
          <w:szCs w:val="27"/>
          <w:rtl/>
        </w:rPr>
        <w:t xml:space="preserve">إذن يتبين أن المقصود من قوله تعالى: </w:t>
      </w:r>
      <w:r w:rsidR="00CC3EEB">
        <w:rPr>
          <w:rFonts w:ascii="KFGQPC Uthman Taha Naskh" w:cs="KFGQPC Uthman Taha Naskh" w:hint="cs"/>
          <w:sz w:val="28"/>
          <w:rtl/>
          <w:lang w:val="en-MY" w:eastAsia="en-MY"/>
        </w:rPr>
        <w:t>﴿</w:t>
      </w:r>
      <w:r w:rsidR="00CC3EEB" w:rsidRPr="00CC3EEB">
        <w:rPr>
          <w:rStyle w:val="Char4"/>
          <w:rFonts w:hint="cs"/>
          <w:rtl/>
        </w:rPr>
        <w:t>لَيَسۡتَخۡلِفَنَّهُمۡ</w:t>
      </w:r>
      <w:r w:rsidR="00CC3EEB" w:rsidRPr="00CC3EEB">
        <w:rPr>
          <w:rStyle w:val="Char4"/>
          <w:rtl/>
        </w:rPr>
        <w:t xml:space="preserve"> </w:t>
      </w:r>
      <w:r w:rsidR="00CC3EEB" w:rsidRPr="00CC3EEB">
        <w:rPr>
          <w:rStyle w:val="Char4"/>
          <w:rFonts w:hint="cs"/>
          <w:rtl/>
        </w:rPr>
        <w:t>فِي</w:t>
      </w:r>
      <w:r w:rsidR="00CC3EEB" w:rsidRPr="00CC3EEB">
        <w:rPr>
          <w:rStyle w:val="Char4"/>
          <w:rtl/>
        </w:rPr>
        <w:t xml:space="preserve"> </w:t>
      </w:r>
      <w:r w:rsidR="00CC3EEB" w:rsidRPr="00CC3EEB">
        <w:rPr>
          <w:rStyle w:val="Char4"/>
          <w:rFonts w:hint="cs"/>
          <w:rtl/>
        </w:rPr>
        <w:t>ٱلۡأَرۡضِ</w:t>
      </w:r>
      <w:r w:rsidR="00CC3EEB">
        <w:rPr>
          <w:rFonts w:ascii="KFGQPC Uthman Taha Naskh" w:cs="KFGQPC Uthman Taha Naskh" w:hint="cs"/>
          <w:sz w:val="28"/>
          <w:rtl/>
          <w:lang w:val="en-MY" w:eastAsia="en-MY"/>
        </w:rPr>
        <w:t>﴾</w:t>
      </w:r>
      <w:r w:rsidRPr="00071EFE">
        <w:rPr>
          <w:rFonts w:cs="mylotus"/>
          <w:szCs w:val="27"/>
          <w:rtl/>
        </w:rPr>
        <w:t xml:space="preserve"> أن يخلف المؤمنون الكفار ويتغلبوا عليهم في مكة وما حولها، وهو ما وقع في صدر الإسلام، وفي دعاء الوحدة الذي نادى به المؤمنون عند فتح مكة: "</w:t>
      </w:r>
      <w:r w:rsidRPr="00CC3EEB">
        <w:rPr>
          <w:rFonts w:cs="KFGQPC Uthman Taha Naskh"/>
          <w:szCs w:val="27"/>
          <w:rtl/>
        </w:rPr>
        <w:t>لَا إلَهَ إلَّا الل</w:t>
      </w:r>
      <w:r w:rsidRPr="00CC3EEB">
        <w:rPr>
          <w:rFonts w:cs="KFGQPC Uthman Taha Naskh" w:hint="cs"/>
          <w:szCs w:val="27"/>
          <w:rtl/>
        </w:rPr>
        <w:t>هُ</w:t>
      </w:r>
      <w:r w:rsidR="001C18C8" w:rsidRPr="00CC3EEB">
        <w:rPr>
          <w:rFonts w:cs="KFGQPC Uthman Taha Naskh"/>
          <w:szCs w:val="27"/>
          <w:rtl/>
        </w:rPr>
        <w:t xml:space="preserve"> وَحْدَهُ</w:t>
      </w:r>
      <w:r w:rsidRPr="00CC3EEB">
        <w:rPr>
          <w:rFonts w:cs="KFGQPC Uthman Taha Naskh" w:hint="cs"/>
          <w:szCs w:val="27"/>
          <w:rtl/>
        </w:rPr>
        <w:t>،</w:t>
      </w:r>
      <w:r w:rsidRPr="00CC3EEB">
        <w:rPr>
          <w:rFonts w:cs="KFGQPC Uthman Taha Naskh"/>
          <w:szCs w:val="27"/>
          <w:rtl/>
        </w:rPr>
        <w:t xml:space="preserve"> أَنْجَزَ وَعْدَهُ، وَنَصَرَ عَبْدَهُ، وَهَزَمَ الْأَحْزَابَ وَحْدَهُ</w:t>
      </w:r>
      <w:r w:rsidRPr="00071EFE">
        <w:rPr>
          <w:rFonts w:cs="mylotus"/>
          <w:szCs w:val="27"/>
          <w:rtl/>
        </w:rPr>
        <w:t>"</w:t>
      </w:r>
      <w:r w:rsidRPr="00071EFE">
        <w:rPr>
          <w:rFonts w:cs="mylotus" w:hint="cs"/>
          <w:szCs w:val="27"/>
          <w:rtl/>
        </w:rPr>
        <w:t>،</w:t>
      </w:r>
      <w:r w:rsidRPr="00071EFE">
        <w:rPr>
          <w:rFonts w:cs="mylotus"/>
          <w:szCs w:val="27"/>
          <w:rtl/>
        </w:rPr>
        <w:t xml:space="preserve"> فالمقصود من: «</w:t>
      </w:r>
      <w:r w:rsidRPr="00071EFE">
        <w:rPr>
          <w:rFonts w:cs="mylotus"/>
          <w:b/>
          <w:bCs/>
          <w:szCs w:val="27"/>
          <w:rtl/>
        </w:rPr>
        <w:t>أَنْجَزَ وَعْدَهُ</w:t>
      </w:r>
      <w:r w:rsidRPr="00071EFE">
        <w:rPr>
          <w:rFonts w:cs="mylotus"/>
          <w:szCs w:val="27"/>
          <w:rtl/>
        </w:rPr>
        <w:t xml:space="preserve">» استخلاف الله للمسلمين على مكة طبقاً للآية موضع الاستشهاد أي قوله تعالى: </w:t>
      </w:r>
      <w:r w:rsidR="00CC3EEB">
        <w:rPr>
          <w:rFonts w:ascii="KFGQPC Uthman Taha Naskh" w:cs="KFGQPC Uthman Taha Naskh" w:hint="cs"/>
          <w:sz w:val="28"/>
          <w:rtl/>
          <w:lang w:val="en-MY" w:eastAsia="en-MY"/>
        </w:rPr>
        <w:t>﴿</w:t>
      </w:r>
      <w:r w:rsidR="00CC3EEB" w:rsidRPr="00CC3EEB">
        <w:rPr>
          <w:rStyle w:val="Char4"/>
          <w:rFonts w:hint="cs"/>
          <w:rtl/>
        </w:rPr>
        <w:t>وَعَدَ</w:t>
      </w:r>
      <w:r w:rsidR="00CC3EEB" w:rsidRPr="00CC3EEB">
        <w:rPr>
          <w:rStyle w:val="Char4"/>
          <w:rtl/>
        </w:rPr>
        <w:t xml:space="preserve"> </w:t>
      </w:r>
      <w:r w:rsidR="00CC3EEB" w:rsidRPr="00CC3EEB">
        <w:rPr>
          <w:rStyle w:val="Char4"/>
          <w:rFonts w:hint="cs"/>
          <w:rtl/>
        </w:rPr>
        <w:t>ٱللَّهُ</w:t>
      </w:r>
      <w:r w:rsidR="00CC3EEB" w:rsidRPr="00CC3EEB">
        <w:rPr>
          <w:rStyle w:val="Char4"/>
          <w:rtl/>
        </w:rPr>
        <w:t xml:space="preserve"> </w:t>
      </w:r>
      <w:r w:rsidR="00CC3EEB" w:rsidRPr="00CC3EEB">
        <w:rPr>
          <w:rStyle w:val="Char4"/>
          <w:rFonts w:hint="cs"/>
          <w:rtl/>
        </w:rPr>
        <w:t>ٱلَّذِينَ</w:t>
      </w:r>
      <w:r w:rsidR="00CC3EEB" w:rsidRPr="00CC3EEB">
        <w:rPr>
          <w:rStyle w:val="Char4"/>
          <w:rtl/>
        </w:rPr>
        <w:t xml:space="preserve"> </w:t>
      </w:r>
      <w:r w:rsidR="00CC3EEB" w:rsidRPr="00CC3EEB">
        <w:rPr>
          <w:rStyle w:val="Char4"/>
          <w:rFonts w:hint="cs"/>
          <w:rtl/>
        </w:rPr>
        <w:t>ءَامَنُواْ</w:t>
      </w:r>
      <w:r w:rsidR="00CC3EEB" w:rsidRPr="00CC3EEB">
        <w:rPr>
          <w:rStyle w:val="Char4"/>
          <w:rtl/>
        </w:rPr>
        <w:t xml:space="preserve"> </w:t>
      </w:r>
      <w:r w:rsidR="00CC3EEB" w:rsidRPr="00CC3EEB">
        <w:rPr>
          <w:rStyle w:val="Char4"/>
          <w:rFonts w:hint="cs"/>
          <w:rtl/>
        </w:rPr>
        <w:t>مِنكُمۡ</w:t>
      </w:r>
      <w:r w:rsidR="00CC3EEB" w:rsidRPr="00CC3EEB">
        <w:rPr>
          <w:rStyle w:val="Char4"/>
          <w:rtl/>
        </w:rPr>
        <w:t xml:space="preserve"> </w:t>
      </w:r>
      <w:r w:rsidR="00CC3EEB" w:rsidRPr="00CC3EEB">
        <w:rPr>
          <w:rStyle w:val="Char4"/>
          <w:rFonts w:hint="cs"/>
          <w:rtl/>
        </w:rPr>
        <w:t>وَعَمِلُواْ</w:t>
      </w:r>
      <w:r w:rsidR="00CC3EEB" w:rsidRPr="00CC3EEB">
        <w:rPr>
          <w:rStyle w:val="Char4"/>
          <w:rtl/>
        </w:rPr>
        <w:t xml:space="preserve"> </w:t>
      </w:r>
      <w:r w:rsidR="00CC3EEB" w:rsidRPr="00CC3EEB">
        <w:rPr>
          <w:rStyle w:val="Char4"/>
          <w:rFonts w:hint="cs"/>
          <w:rtl/>
        </w:rPr>
        <w:t>ٱلصَّٰلِحَٰتِ</w:t>
      </w:r>
      <w:r w:rsidR="00CC3EEB" w:rsidRPr="00CC3EEB">
        <w:rPr>
          <w:rStyle w:val="Char4"/>
          <w:rtl/>
        </w:rPr>
        <w:t xml:space="preserve"> </w:t>
      </w:r>
      <w:r w:rsidR="00CC3EEB" w:rsidRPr="00CC3EEB">
        <w:rPr>
          <w:rStyle w:val="Char4"/>
          <w:rFonts w:hint="cs"/>
          <w:rtl/>
        </w:rPr>
        <w:t>لَيَسۡتَخۡلِفَنَّهُمۡ</w:t>
      </w:r>
      <w:r w:rsidR="00CC3EEB" w:rsidRPr="00CC3EEB">
        <w:rPr>
          <w:rStyle w:val="Char4"/>
          <w:rtl/>
        </w:rPr>
        <w:t xml:space="preserve"> </w:t>
      </w:r>
      <w:r w:rsidR="00CC3EEB" w:rsidRPr="00CC3EEB">
        <w:rPr>
          <w:rStyle w:val="Char4"/>
          <w:rFonts w:hint="cs"/>
          <w:rtl/>
        </w:rPr>
        <w:t>فِي</w:t>
      </w:r>
      <w:r w:rsidR="00CC3EEB" w:rsidRPr="00CC3EEB">
        <w:rPr>
          <w:rStyle w:val="Char4"/>
          <w:rtl/>
        </w:rPr>
        <w:t xml:space="preserve"> </w:t>
      </w:r>
      <w:r w:rsidR="00CC3EEB" w:rsidRPr="00CC3EEB">
        <w:rPr>
          <w:rStyle w:val="Char4"/>
          <w:rFonts w:hint="cs"/>
          <w:rtl/>
        </w:rPr>
        <w:t>ٱلۡأَرۡضِ</w:t>
      </w:r>
      <w:r w:rsidR="00CC3EEB">
        <w:rPr>
          <w:rFonts w:ascii="KFGQPC Uthman Taha Naskh" w:cs="KFGQPC Uthman Taha Naskh" w:hint="cs"/>
          <w:sz w:val="28"/>
          <w:rtl/>
          <w:lang w:val="en-MY" w:eastAsia="en-MY"/>
        </w:rPr>
        <w:t>﴾</w:t>
      </w:r>
      <w:r w:rsidRPr="00071EFE">
        <w:rPr>
          <w:rFonts w:cs="mylotus"/>
          <w:szCs w:val="27"/>
          <w:rtl/>
        </w:rPr>
        <w:t xml:space="preserve"> علاوة على أن كلمة «</w:t>
      </w:r>
      <w:r w:rsidRPr="00071EFE">
        <w:rPr>
          <w:rFonts w:cs="mylotus"/>
          <w:b/>
          <w:bCs/>
          <w:szCs w:val="27"/>
          <w:rtl/>
        </w:rPr>
        <w:t>الْأَرْضِ</w:t>
      </w:r>
      <w:r w:rsidRPr="00071EFE">
        <w:rPr>
          <w:rFonts w:cs="mylotus"/>
          <w:szCs w:val="27"/>
          <w:rtl/>
        </w:rPr>
        <w:t xml:space="preserve">» في الآية جاءت معرفة بالألف واللام، ويمكننا القول إنها ألف ولام العهد التي تشير إلى أرض معهودة وهي أرض مكة، وهذا كالآية التي قال الله تعالى فيها لرسوله </w:t>
      </w:r>
      <w:r w:rsidRPr="00071EFE">
        <w:rPr>
          <w:rFonts w:cs="mylotus" w:hint="cs"/>
          <w:sz w:val="30"/>
          <w:szCs w:val="27"/>
          <w:rtl/>
        </w:rPr>
        <w:sym w:font="Abo-thar" w:char="F04A"/>
      </w:r>
      <w:r w:rsidRPr="00071EFE">
        <w:rPr>
          <w:rFonts w:cs="mylotus"/>
          <w:szCs w:val="27"/>
          <w:rtl/>
        </w:rPr>
        <w:t xml:space="preserve">: </w:t>
      </w:r>
      <w:r w:rsidR="00B57E20">
        <w:rPr>
          <w:rFonts w:ascii="KFGQPC Uthman Taha Naskh" w:cs="KFGQPC Uthman Taha Naskh" w:hint="cs"/>
          <w:sz w:val="28"/>
          <w:rtl/>
          <w:lang w:val="en-MY" w:eastAsia="en-MY"/>
        </w:rPr>
        <w:t>﴿</w:t>
      </w:r>
      <w:r w:rsidR="00B57E20" w:rsidRPr="00B57E20">
        <w:rPr>
          <w:rStyle w:val="Char4"/>
          <w:rFonts w:hint="cs"/>
          <w:rtl/>
        </w:rPr>
        <w:t>وَإِن</w:t>
      </w:r>
      <w:r w:rsidR="00B57E20" w:rsidRPr="00B57E20">
        <w:rPr>
          <w:rStyle w:val="Char4"/>
          <w:rtl/>
        </w:rPr>
        <w:t xml:space="preserve"> </w:t>
      </w:r>
      <w:r w:rsidR="00B57E20" w:rsidRPr="00B57E20">
        <w:rPr>
          <w:rStyle w:val="Char4"/>
          <w:rFonts w:hint="cs"/>
          <w:rtl/>
        </w:rPr>
        <w:t>كَادُواْ</w:t>
      </w:r>
      <w:r w:rsidR="00B57E20" w:rsidRPr="00B57E20">
        <w:rPr>
          <w:rStyle w:val="Char4"/>
          <w:rtl/>
        </w:rPr>
        <w:t xml:space="preserve"> </w:t>
      </w:r>
      <w:r w:rsidR="00B57E20" w:rsidRPr="00B57E20">
        <w:rPr>
          <w:rStyle w:val="Char4"/>
          <w:rFonts w:hint="cs"/>
          <w:rtl/>
        </w:rPr>
        <w:t>لَيَسۡتَفِزُّونَكَ</w:t>
      </w:r>
      <w:r w:rsidR="00B57E20" w:rsidRPr="00B57E20">
        <w:rPr>
          <w:rStyle w:val="Char4"/>
          <w:rtl/>
        </w:rPr>
        <w:t xml:space="preserve"> </w:t>
      </w:r>
      <w:r w:rsidR="00B57E20" w:rsidRPr="00B57E20">
        <w:rPr>
          <w:rStyle w:val="Char4"/>
          <w:rFonts w:hint="cs"/>
          <w:rtl/>
        </w:rPr>
        <w:t>مِنَ</w:t>
      </w:r>
      <w:r w:rsidR="00B57E20" w:rsidRPr="00B57E20">
        <w:rPr>
          <w:rStyle w:val="Char4"/>
          <w:rtl/>
        </w:rPr>
        <w:t xml:space="preserve"> </w:t>
      </w:r>
      <w:r w:rsidR="00B57E20" w:rsidRPr="00B57E20">
        <w:rPr>
          <w:rStyle w:val="Char4"/>
          <w:rFonts w:hint="cs"/>
          <w:rtl/>
        </w:rPr>
        <w:t>ٱلۡأَرۡضِ</w:t>
      </w:r>
      <w:r w:rsidR="00B57E20" w:rsidRPr="00B57E20">
        <w:rPr>
          <w:rStyle w:val="Char4"/>
          <w:rtl/>
        </w:rPr>
        <w:t xml:space="preserve"> </w:t>
      </w:r>
      <w:r w:rsidR="00B57E20" w:rsidRPr="00B57E20">
        <w:rPr>
          <w:rStyle w:val="Char4"/>
          <w:rFonts w:hint="cs"/>
          <w:rtl/>
        </w:rPr>
        <w:t>لِيُخۡرِجُوكَ</w:t>
      </w:r>
      <w:r w:rsidR="00B57E20" w:rsidRPr="00B57E20">
        <w:rPr>
          <w:rStyle w:val="Char4"/>
          <w:rtl/>
        </w:rPr>
        <w:t xml:space="preserve"> </w:t>
      </w:r>
      <w:r w:rsidR="00B57E20" w:rsidRPr="00B57E20">
        <w:rPr>
          <w:rStyle w:val="Char4"/>
          <w:rFonts w:hint="cs"/>
          <w:rtl/>
        </w:rPr>
        <w:t>مِنۡهَا</w:t>
      </w:r>
      <w:r w:rsidR="00B57E20">
        <w:rPr>
          <w:rFonts w:ascii="KFGQPC Uthman Taha Naskh" w:cs="KFGQPC Uthman Taha Naskh" w:hint="cs"/>
          <w:sz w:val="28"/>
          <w:rtl/>
          <w:lang w:val="en-MY" w:eastAsia="en-MY"/>
        </w:rPr>
        <w:t>﴾</w:t>
      </w:r>
      <w:r w:rsidR="00B57E20">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الإسراء</w:t>
      </w:r>
      <w:r w:rsidR="00B57E20">
        <w:rPr>
          <w:rFonts w:ascii="KFGQPC Uthman Taha Naskh" w:cs="KFGQPC Uthman Taha Naskh"/>
          <w:sz w:val="28"/>
          <w:rtl/>
          <w:lang w:val="en-MY" w:eastAsia="en-MY"/>
        </w:rPr>
        <w:t xml:space="preserve">: </w:t>
      </w:r>
      <w:r w:rsidR="00B57E20">
        <w:rPr>
          <w:rFonts w:ascii="KFGQPC Uthman Taha Naskh" w:cs="KFGQPC Uthman Taha Naskh" w:hint="cs"/>
          <w:sz w:val="28"/>
          <w:rtl/>
          <w:lang w:val="en-MY" w:eastAsia="en-MY"/>
        </w:rPr>
        <w:t>٧٦</w:t>
      </w:r>
      <w:r w:rsidR="00B57E20">
        <w:rPr>
          <w:rFonts w:ascii="KFGQPC Uthman Taha Naskh" w:cs="KFGQPC Uthman Taha Naskh"/>
          <w:sz w:val="28"/>
          <w:rtl/>
          <w:lang w:val="en-MY" w:eastAsia="en-MY"/>
        </w:rPr>
        <w:t xml:space="preserve">] </w:t>
      </w:r>
      <w:r w:rsidRPr="00071EFE">
        <w:rPr>
          <w:rFonts w:cs="mylotus"/>
          <w:szCs w:val="27"/>
          <w:rtl/>
        </w:rPr>
        <w:t xml:space="preserve">والتي لا يُقصد منها بالطبع إخراج الرسول من الكرة الأرضية! بل كلمة الأرض هنا المعرفة بألف ولام العهد يقصد بها تلك الأرض المعهودة، أي أرض مكة وما حولها. </w:t>
      </w:r>
    </w:p>
    <w:p w:rsidR="00281393" w:rsidRPr="00071EFE" w:rsidRDefault="00281393" w:rsidP="00687B81">
      <w:pPr>
        <w:widowControl w:val="0"/>
        <w:spacing w:after="60" w:line="228" w:lineRule="auto"/>
        <w:ind w:firstLine="284"/>
        <w:jc w:val="both"/>
        <w:rPr>
          <w:rFonts w:cs="mylotus"/>
          <w:szCs w:val="27"/>
          <w:rtl/>
        </w:rPr>
      </w:pPr>
      <w:r w:rsidRPr="00071EFE">
        <w:rPr>
          <w:rFonts w:cs="mylotus" w:hint="cs"/>
          <w:szCs w:val="27"/>
          <w:rtl/>
        </w:rPr>
        <w:t>ج</w:t>
      </w:r>
      <w:r w:rsidRPr="00071EFE">
        <w:rPr>
          <w:rFonts w:cs="mylotus"/>
          <w:szCs w:val="27"/>
          <w:rtl/>
        </w:rPr>
        <w:t xml:space="preserve">) جاء في </w:t>
      </w:r>
      <w:r w:rsidRPr="00071EFE">
        <w:rPr>
          <w:rFonts w:cs="mylotus" w:hint="cs"/>
          <w:szCs w:val="27"/>
          <w:rtl/>
        </w:rPr>
        <w:t>«</w:t>
      </w:r>
      <w:r w:rsidRPr="00071EFE">
        <w:rPr>
          <w:rFonts w:cs="mylotus"/>
          <w:b/>
          <w:bCs/>
          <w:szCs w:val="27"/>
          <w:rtl/>
        </w:rPr>
        <w:t>نهج البلاغة</w:t>
      </w:r>
      <w:r w:rsidRPr="00071EFE">
        <w:rPr>
          <w:rFonts w:cs="mylotus" w:hint="cs"/>
          <w:szCs w:val="27"/>
          <w:rtl/>
        </w:rPr>
        <w:t>»</w:t>
      </w:r>
      <w:r w:rsidRPr="00071EFE">
        <w:rPr>
          <w:rFonts w:cs="mylotus"/>
          <w:szCs w:val="27"/>
          <w:rtl/>
        </w:rPr>
        <w:t xml:space="preserve"> أن أمير المؤمنين علي </w:t>
      </w:r>
      <w:r w:rsidRPr="00071EFE">
        <w:rPr>
          <w:rFonts w:ascii="Abo-thar" w:hAnsi="Abo-thar" w:cs="mylotus"/>
          <w:sz w:val="30"/>
          <w:szCs w:val="27"/>
        </w:rPr>
        <w:t></w:t>
      </w:r>
      <w:r w:rsidRPr="00071EFE">
        <w:rPr>
          <w:rFonts w:cs="mylotus"/>
          <w:szCs w:val="27"/>
          <w:rtl/>
        </w:rPr>
        <w:t xml:space="preserve"> </w:t>
      </w:r>
      <w:r w:rsidRPr="00195F4A">
        <w:rPr>
          <w:rFonts w:cs="Times New Roman" w:hint="cs"/>
          <w:szCs w:val="30"/>
          <w:rtl/>
        </w:rPr>
        <w:t>–</w:t>
      </w:r>
      <w:r w:rsidRPr="00071EFE">
        <w:rPr>
          <w:rFonts w:cs="mylotus"/>
          <w:szCs w:val="27"/>
          <w:rtl/>
        </w:rPr>
        <w:t xml:space="preserve"> </w:t>
      </w:r>
      <w:r w:rsidRPr="00071EFE">
        <w:rPr>
          <w:rFonts w:cs="mylotus" w:hint="cs"/>
          <w:szCs w:val="27"/>
          <w:rtl/>
        </w:rPr>
        <w:t>ضمن</w:t>
      </w:r>
      <w:r w:rsidRPr="00071EFE">
        <w:rPr>
          <w:rFonts w:cs="mylotus"/>
          <w:szCs w:val="27"/>
          <w:rtl/>
        </w:rPr>
        <w:t xml:space="preserve"> </w:t>
      </w:r>
      <w:r w:rsidRPr="00071EFE">
        <w:rPr>
          <w:rFonts w:cs="mylotus" w:hint="cs"/>
          <w:szCs w:val="27"/>
          <w:rtl/>
        </w:rPr>
        <w:t>مشورته</w:t>
      </w:r>
      <w:r w:rsidRPr="00071EFE">
        <w:rPr>
          <w:rFonts w:cs="mylotus"/>
          <w:szCs w:val="27"/>
          <w:rtl/>
        </w:rPr>
        <w:t xml:space="preserve"> </w:t>
      </w:r>
      <w:r w:rsidRPr="00071EFE">
        <w:rPr>
          <w:rFonts w:cs="mylotus" w:hint="cs"/>
          <w:szCs w:val="27"/>
          <w:rtl/>
        </w:rPr>
        <w:t>لعمر</w:t>
      </w:r>
      <w:r w:rsidRPr="00071EFE">
        <w:rPr>
          <w:rFonts w:cs="mylotus"/>
          <w:szCs w:val="27"/>
          <w:rtl/>
        </w:rPr>
        <w:t xml:space="preserve"> </w:t>
      </w:r>
      <w:r w:rsidRPr="00071EFE">
        <w:rPr>
          <w:rFonts w:cs="mylotus" w:hint="cs"/>
          <w:szCs w:val="27"/>
          <w:rtl/>
        </w:rPr>
        <w:t>بن</w:t>
      </w:r>
      <w:r w:rsidRPr="00071EFE">
        <w:rPr>
          <w:rFonts w:cs="mylotus"/>
          <w:szCs w:val="27"/>
          <w:rtl/>
        </w:rPr>
        <w:t xml:space="preserve"> </w:t>
      </w:r>
      <w:r w:rsidRPr="00071EFE">
        <w:rPr>
          <w:rFonts w:cs="mylotus" w:hint="cs"/>
          <w:szCs w:val="27"/>
          <w:rtl/>
        </w:rPr>
        <w:t>الخطاب</w:t>
      </w:r>
      <w:r w:rsidRPr="00071EFE">
        <w:rPr>
          <w:rFonts w:cs="mylotus"/>
          <w:szCs w:val="27"/>
          <w:rtl/>
        </w:rPr>
        <w:t xml:space="preserve"> </w:t>
      </w:r>
      <w:r w:rsidRPr="00071EFE">
        <w:rPr>
          <w:rFonts w:cs="mylotus" w:hint="cs"/>
          <w:szCs w:val="27"/>
          <w:rtl/>
        </w:rPr>
        <w:t>عندما</w:t>
      </w:r>
      <w:r w:rsidRPr="00071EFE">
        <w:rPr>
          <w:rFonts w:cs="mylotus"/>
          <w:szCs w:val="27"/>
          <w:rtl/>
        </w:rPr>
        <w:t xml:space="preserve"> </w:t>
      </w:r>
      <w:r w:rsidRPr="00071EFE">
        <w:rPr>
          <w:rFonts w:cs="mylotus" w:hint="cs"/>
          <w:szCs w:val="27"/>
          <w:rtl/>
        </w:rPr>
        <w:t>استشاره</w:t>
      </w:r>
      <w:r w:rsidRPr="00071EFE">
        <w:rPr>
          <w:rFonts w:cs="mylotus"/>
          <w:szCs w:val="27"/>
          <w:rtl/>
        </w:rPr>
        <w:t xml:space="preserve"> </w:t>
      </w:r>
      <w:r w:rsidRPr="00071EFE">
        <w:rPr>
          <w:rFonts w:cs="mylotus" w:hint="cs"/>
          <w:szCs w:val="27"/>
          <w:rtl/>
        </w:rPr>
        <w:t>للشخوص</w:t>
      </w:r>
      <w:r w:rsidRPr="00071EFE">
        <w:rPr>
          <w:rFonts w:cs="mylotus"/>
          <w:szCs w:val="27"/>
          <w:rtl/>
        </w:rPr>
        <w:t xml:space="preserve"> </w:t>
      </w:r>
      <w:r w:rsidRPr="00071EFE">
        <w:rPr>
          <w:rFonts w:cs="mylotus" w:hint="cs"/>
          <w:szCs w:val="27"/>
          <w:rtl/>
        </w:rPr>
        <w:t>لقتال</w:t>
      </w:r>
      <w:r w:rsidRPr="00071EFE">
        <w:rPr>
          <w:rFonts w:cs="mylotus"/>
          <w:szCs w:val="27"/>
          <w:rtl/>
        </w:rPr>
        <w:t xml:space="preserve"> </w:t>
      </w:r>
      <w:r w:rsidRPr="00071EFE">
        <w:rPr>
          <w:rFonts w:cs="mylotus" w:hint="cs"/>
          <w:szCs w:val="27"/>
          <w:rtl/>
        </w:rPr>
        <w:t>الفرس</w:t>
      </w:r>
      <w:r w:rsidRPr="00071EFE">
        <w:rPr>
          <w:rFonts w:cs="mylotus"/>
          <w:szCs w:val="27"/>
          <w:rtl/>
        </w:rPr>
        <w:t xml:space="preserve"> </w:t>
      </w:r>
      <w:r w:rsidRPr="00195F4A">
        <w:rPr>
          <w:rFonts w:cs="Times New Roman" w:hint="cs"/>
          <w:szCs w:val="30"/>
          <w:rtl/>
        </w:rPr>
        <w:t>–</w:t>
      </w:r>
      <w:r w:rsidRPr="00071EFE">
        <w:rPr>
          <w:rFonts w:cs="mylotus"/>
          <w:szCs w:val="27"/>
          <w:rtl/>
        </w:rPr>
        <w:t xml:space="preserve"> </w:t>
      </w:r>
      <w:r w:rsidRPr="00071EFE">
        <w:rPr>
          <w:rFonts w:cs="mylotus" w:hint="cs"/>
          <w:szCs w:val="27"/>
          <w:rtl/>
        </w:rPr>
        <w:t>استند</w:t>
      </w:r>
      <w:r w:rsidRPr="00071EFE">
        <w:rPr>
          <w:rFonts w:cs="mylotus"/>
          <w:szCs w:val="27"/>
          <w:rtl/>
        </w:rPr>
        <w:t xml:space="preserve"> </w:t>
      </w:r>
      <w:r w:rsidRPr="00071EFE">
        <w:rPr>
          <w:rFonts w:cs="mylotus" w:hint="cs"/>
          <w:szCs w:val="27"/>
          <w:rtl/>
        </w:rPr>
        <w:t>إلى</w:t>
      </w:r>
      <w:r w:rsidRPr="00071EFE">
        <w:rPr>
          <w:rFonts w:cs="mylotus"/>
          <w:szCs w:val="27"/>
          <w:rtl/>
        </w:rPr>
        <w:t xml:space="preserve"> </w:t>
      </w:r>
      <w:r w:rsidRPr="00071EFE">
        <w:rPr>
          <w:rFonts w:cs="mylotus" w:hint="cs"/>
          <w:szCs w:val="27"/>
          <w:rtl/>
        </w:rPr>
        <w:t>هذه</w:t>
      </w:r>
      <w:r w:rsidRPr="00071EFE">
        <w:rPr>
          <w:rFonts w:cs="mylotus"/>
          <w:szCs w:val="27"/>
          <w:rtl/>
        </w:rPr>
        <w:t xml:space="preserve"> </w:t>
      </w:r>
      <w:r w:rsidRPr="00071EFE">
        <w:rPr>
          <w:rFonts w:cs="mylotus" w:hint="cs"/>
          <w:szCs w:val="27"/>
          <w:rtl/>
        </w:rPr>
        <w:t>الآية</w:t>
      </w:r>
      <w:r w:rsidRPr="00071EFE">
        <w:rPr>
          <w:rFonts w:cs="mylotus"/>
          <w:szCs w:val="27"/>
          <w:rtl/>
        </w:rPr>
        <w:t xml:space="preserve"> </w:t>
      </w:r>
      <w:r w:rsidRPr="00071EFE">
        <w:rPr>
          <w:rFonts w:cs="mylotus" w:hint="cs"/>
          <w:szCs w:val="27"/>
          <w:rtl/>
        </w:rPr>
        <w:t>موضع</w:t>
      </w:r>
      <w:r w:rsidRPr="00071EFE">
        <w:rPr>
          <w:rFonts w:cs="mylotus"/>
          <w:szCs w:val="27"/>
          <w:rtl/>
        </w:rPr>
        <w:t xml:space="preserve"> </w:t>
      </w:r>
      <w:r w:rsidRPr="00071EFE">
        <w:rPr>
          <w:rFonts w:cs="mylotus" w:hint="cs"/>
          <w:szCs w:val="27"/>
          <w:rtl/>
        </w:rPr>
        <w:t>الاستشهاد</w:t>
      </w:r>
      <w:r w:rsidRPr="00071EFE">
        <w:rPr>
          <w:rFonts w:cs="mylotus"/>
          <w:szCs w:val="27"/>
          <w:rtl/>
        </w:rPr>
        <w:t xml:space="preserve"> </w:t>
      </w:r>
      <w:r w:rsidRPr="00071EFE">
        <w:rPr>
          <w:rFonts w:cs="mylotus" w:hint="cs"/>
          <w:szCs w:val="27"/>
          <w:rtl/>
        </w:rPr>
        <w:t>بقوله</w:t>
      </w:r>
      <w:r w:rsidRPr="00071EFE">
        <w:rPr>
          <w:rFonts w:cs="mylotus"/>
          <w:szCs w:val="27"/>
          <w:rtl/>
        </w:rPr>
        <w:t>: "</w:t>
      </w:r>
      <w:r w:rsidRPr="00B57E20">
        <w:rPr>
          <w:rFonts w:cs="KFGQPC Uthman Taha Naskh"/>
          <w:b/>
          <w:bCs/>
          <w:szCs w:val="27"/>
          <w:rtl/>
        </w:rPr>
        <w:t>هُوَ دِينُ الل</w:t>
      </w:r>
      <w:r w:rsidRPr="00B57E20">
        <w:rPr>
          <w:rFonts w:cs="KFGQPC Uthman Taha Naskh" w:hint="cs"/>
          <w:b/>
          <w:bCs/>
          <w:szCs w:val="27"/>
          <w:rtl/>
        </w:rPr>
        <w:t>هِ</w:t>
      </w:r>
      <w:r w:rsidRPr="00B57E20">
        <w:rPr>
          <w:rFonts w:cs="KFGQPC Uthman Taha Naskh"/>
          <w:b/>
          <w:bCs/>
          <w:szCs w:val="27"/>
          <w:rtl/>
        </w:rPr>
        <w:t xml:space="preserve"> الَّذِي أَظْهَرَهُ وجُنْدُهُ الَّذِي أَعَدَّهُ وأَمَدَّهُ</w:t>
      </w:r>
      <w:r w:rsidRPr="00B57E20">
        <w:rPr>
          <w:rFonts w:cs="KFGQPC Uthman Taha Naskh" w:hint="cs"/>
          <w:b/>
          <w:bCs/>
          <w:szCs w:val="27"/>
          <w:rtl/>
        </w:rPr>
        <w:t>.....</w:t>
      </w:r>
      <w:r w:rsidRPr="00B57E20">
        <w:rPr>
          <w:rFonts w:cs="KFGQPC Uthman Taha Naskh"/>
          <w:b/>
          <w:bCs/>
          <w:szCs w:val="27"/>
          <w:rtl/>
        </w:rPr>
        <w:t xml:space="preserve"> </w:t>
      </w:r>
      <w:r w:rsidRPr="00B57E20">
        <w:rPr>
          <w:rFonts w:cs="KFGQPC Uthman Taha Naskh" w:hint="cs"/>
          <w:b/>
          <w:bCs/>
          <w:szCs w:val="27"/>
          <w:rtl/>
        </w:rPr>
        <w:t>ونَحْنُ</w:t>
      </w:r>
      <w:r w:rsidRPr="00B57E20">
        <w:rPr>
          <w:rFonts w:cs="KFGQPC Uthman Taha Naskh"/>
          <w:b/>
          <w:bCs/>
          <w:szCs w:val="27"/>
          <w:rtl/>
        </w:rPr>
        <w:t xml:space="preserve"> </w:t>
      </w:r>
      <w:r w:rsidRPr="00B57E20">
        <w:rPr>
          <w:rFonts w:cs="KFGQPC Uthman Taha Naskh" w:hint="cs"/>
          <w:b/>
          <w:bCs/>
          <w:szCs w:val="27"/>
          <w:rtl/>
        </w:rPr>
        <w:t>عَلَى</w:t>
      </w:r>
      <w:r w:rsidRPr="00B57E20">
        <w:rPr>
          <w:rFonts w:cs="KFGQPC Uthman Taha Naskh"/>
          <w:b/>
          <w:bCs/>
          <w:szCs w:val="27"/>
          <w:rtl/>
        </w:rPr>
        <w:t xml:space="preserve"> </w:t>
      </w:r>
      <w:r w:rsidRPr="00B57E20">
        <w:rPr>
          <w:rFonts w:cs="KFGQPC Uthman Taha Naskh" w:hint="cs"/>
          <w:b/>
          <w:bCs/>
          <w:szCs w:val="27"/>
          <w:rtl/>
        </w:rPr>
        <w:t>مَوْعُودٍ</w:t>
      </w:r>
      <w:r w:rsidRPr="00B57E20">
        <w:rPr>
          <w:rFonts w:cs="KFGQPC Uthman Taha Naskh"/>
          <w:b/>
          <w:bCs/>
          <w:szCs w:val="27"/>
          <w:rtl/>
        </w:rPr>
        <w:t xml:space="preserve"> </w:t>
      </w:r>
      <w:r w:rsidRPr="00B57E20">
        <w:rPr>
          <w:rFonts w:cs="KFGQPC Uthman Taha Naskh" w:hint="cs"/>
          <w:b/>
          <w:bCs/>
          <w:szCs w:val="27"/>
          <w:rtl/>
        </w:rPr>
        <w:t>مِنَ</w:t>
      </w:r>
      <w:r w:rsidRPr="00B57E20">
        <w:rPr>
          <w:rFonts w:cs="KFGQPC Uthman Taha Naskh"/>
          <w:b/>
          <w:bCs/>
          <w:szCs w:val="27"/>
          <w:rtl/>
        </w:rPr>
        <w:t xml:space="preserve"> </w:t>
      </w:r>
      <w:r w:rsidRPr="00B57E20">
        <w:rPr>
          <w:rFonts w:cs="KFGQPC Uthman Taha Naskh" w:hint="cs"/>
          <w:b/>
          <w:bCs/>
          <w:szCs w:val="27"/>
          <w:rtl/>
        </w:rPr>
        <w:t>اللهِ</w:t>
      </w:r>
      <w:r w:rsidRPr="00B57E20">
        <w:rPr>
          <w:rFonts w:cs="KFGQPC Uthman Taha Naskh"/>
          <w:b/>
          <w:bCs/>
          <w:szCs w:val="27"/>
          <w:rtl/>
        </w:rPr>
        <w:t xml:space="preserve"> </w:t>
      </w:r>
      <w:r w:rsidRPr="00B57E20">
        <w:rPr>
          <w:rFonts w:cs="KFGQPC Uthman Taha Naskh" w:hint="cs"/>
          <w:b/>
          <w:bCs/>
          <w:szCs w:val="27"/>
          <w:rtl/>
        </w:rPr>
        <w:t>وَاللهُ</w:t>
      </w:r>
      <w:r w:rsidRPr="00B57E20">
        <w:rPr>
          <w:rFonts w:cs="KFGQPC Uthman Taha Naskh"/>
          <w:b/>
          <w:bCs/>
          <w:szCs w:val="27"/>
          <w:rtl/>
        </w:rPr>
        <w:t xml:space="preserve"> </w:t>
      </w:r>
      <w:r w:rsidRPr="00B57E20">
        <w:rPr>
          <w:rFonts w:cs="KFGQPC Uthman Taha Naskh" w:hint="cs"/>
          <w:b/>
          <w:bCs/>
          <w:szCs w:val="27"/>
          <w:rtl/>
        </w:rPr>
        <w:t>مُنْجِزٌ</w:t>
      </w:r>
      <w:r w:rsidRPr="00B57E20">
        <w:rPr>
          <w:rFonts w:cs="KFGQPC Uthman Taha Naskh"/>
          <w:b/>
          <w:bCs/>
          <w:szCs w:val="27"/>
          <w:rtl/>
        </w:rPr>
        <w:t xml:space="preserve"> </w:t>
      </w:r>
      <w:r w:rsidRPr="00B57E20">
        <w:rPr>
          <w:rFonts w:cs="KFGQPC Uthman Taha Naskh" w:hint="cs"/>
          <w:b/>
          <w:bCs/>
          <w:szCs w:val="27"/>
          <w:rtl/>
        </w:rPr>
        <w:t>وَعْدَهُ</w:t>
      </w:r>
      <w:r w:rsidRPr="00071EFE">
        <w:rPr>
          <w:rFonts w:cs="mylotus"/>
          <w:szCs w:val="27"/>
          <w:rtl/>
        </w:rPr>
        <w:t>"</w:t>
      </w:r>
      <w:r w:rsidRPr="00B21426">
        <w:rPr>
          <w:rFonts w:cs="Arabic11 BT"/>
          <w:szCs w:val="27"/>
          <w:vertAlign w:val="superscript"/>
          <w:rtl/>
        </w:rPr>
        <w:t>(</w:t>
      </w:r>
      <w:r w:rsidRPr="00B21426">
        <w:rPr>
          <w:rStyle w:val="FootnoteReference"/>
          <w:rFonts w:cs="Arabic11 BT"/>
          <w:szCs w:val="27"/>
          <w:rtl/>
        </w:rPr>
        <w:footnoteReference w:id="56"/>
      </w:r>
      <w:r w:rsidRPr="00B21426">
        <w:rPr>
          <w:rFonts w:cs="Arabic11 BT"/>
          <w:szCs w:val="27"/>
          <w:vertAlign w:val="superscript"/>
          <w:rtl/>
        </w:rPr>
        <w:t>)</w:t>
      </w:r>
      <w:r w:rsidRPr="00071EFE">
        <w:rPr>
          <w:rFonts w:cs="mylotus"/>
          <w:szCs w:val="27"/>
          <w:rtl/>
        </w:rPr>
        <w:t xml:space="preserve">. </w:t>
      </w:r>
      <w:r w:rsidRPr="00071EFE">
        <w:rPr>
          <w:rFonts w:cs="mylotus" w:hint="cs"/>
          <w:szCs w:val="27"/>
          <w:rtl/>
        </w:rPr>
        <w:t>إذن</w:t>
      </w:r>
      <w:r w:rsidRPr="00071EFE">
        <w:rPr>
          <w:rFonts w:cs="mylotus"/>
          <w:szCs w:val="27"/>
          <w:rtl/>
        </w:rPr>
        <w:t xml:space="preserve"> </w:t>
      </w:r>
      <w:r w:rsidRPr="00071EFE">
        <w:rPr>
          <w:rFonts w:cs="mylotus" w:hint="cs"/>
          <w:szCs w:val="27"/>
          <w:rtl/>
        </w:rPr>
        <w:t>كان</w:t>
      </w:r>
      <w:r w:rsidRPr="00071EFE">
        <w:rPr>
          <w:rFonts w:cs="mylotus"/>
          <w:szCs w:val="27"/>
          <w:rtl/>
        </w:rPr>
        <w:t xml:space="preserve"> </w:t>
      </w:r>
      <w:r w:rsidRPr="00071EFE">
        <w:rPr>
          <w:rFonts w:cs="mylotus" w:hint="cs"/>
          <w:szCs w:val="27"/>
          <w:rtl/>
        </w:rPr>
        <w:t>عليٌّ</w:t>
      </w:r>
      <w:r w:rsidRPr="00071EFE">
        <w:rPr>
          <w:rFonts w:cs="mylotus"/>
          <w:szCs w:val="27"/>
          <w:rtl/>
        </w:rPr>
        <w:t xml:space="preserve"> </w:t>
      </w:r>
      <w:r w:rsidRPr="00071EFE">
        <w:rPr>
          <w:rFonts w:cs="mylotus" w:hint="cs"/>
          <w:szCs w:val="27"/>
          <w:rtl/>
        </w:rPr>
        <w:t>يفهم</w:t>
      </w:r>
      <w:r w:rsidRPr="00071EFE">
        <w:rPr>
          <w:rFonts w:cs="mylotus"/>
          <w:szCs w:val="27"/>
          <w:rtl/>
        </w:rPr>
        <w:t xml:space="preserve"> </w:t>
      </w:r>
      <w:r w:rsidRPr="00071EFE">
        <w:rPr>
          <w:rFonts w:cs="mylotus" w:hint="cs"/>
          <w:szCs w:val="27"/>
          <w:rtl/>
        </w:rPr>
        <w:t>من</w:t>
      </w:r>
      <w:r w:rsidRPr="00071EFE">
        <w:rPr>
          <w:rFonts w:cs="mylotus"/>
          <w:szCs w:val="27"/>
          <w:rtl/>
        </w:rPr>
        <w:t xml:space="preserve"> الآية أن الله تعالى </w:t>
      </w:r>
      <w:r w:rsidRPr="00071EFE">
        <w:rPr>
          <w:rFonts w:cs="mylotus" w:hint="cs"/>
          <w:szCs w:val="27"/>
          <w:rtl/>
        </w:rPr>
        <w:t>استخلف</w:t>
      </w:r>
      <w:r w:rsidRPr="00071EFE">
        <w:rPr>
          <w:rFonts w:cs="mylotus"/>
          <w:szCs w:val="27"/>
          <w:rtl/>
        </w:rPr>
        <w:t xml:space="preserve"> أصحاب النبي </w:t>
      </w:r>
      <w:r w:rsidRPr="00071EFE">
        <w:rPr>
          <w:rFonts w:cs="mylotus" w:hint="cs"/>
          <w:sz w:val="30"/>
          <w:szCs w:val="27"/>
          <w:rtl/>
        </w:rPr>
        <w:sym w:font="Abo-thar" w:char="F04A"/>
      </w:r>
      <w:r w:rsidRPr="00071EFE">
        <w:rPr>
          <w:rFonts w:cs="mylotus"/>
          <w:szCs w:val="27"/>
          <w:rtl/>
        </w:rPr>
        <w:t xml:space="preserve"> فِي جزء من الْأَرْضِ كَمَا اسْتَخْلَفَ الَّذِينَ مِنْ قَبْلِهِمْ</w:t>
      </w:r>
      <w:r w:rsidRPr="00071EFE">
        <w:rPr>
          <w:rFonts w:cs="mylotus" w:hint="cs"/>
          <w:szCs w:val="27"/>
          <w:rtl/>
        </w:rPr>
        <w:t>، وقد تحقَّق هذا عندما حكم المسلمون قبله جزءاً من الأرض واستخلفهم الله عليه</w:t>
      </w:r>
      <w:r w:rsidRPr="00071EFE">
        <w:rPr>
          <w:rFonts w:cs="mylotus"/>
          <w:szCs w:val="27"/>
          <w:rtl/>
        </w:rPr>
        <w:t>.</w:t>
      </w:r>
      <w:r w:rsidR="00687B81">
        <w:rPr>
          <w:rFonts w:ascii="KFGQPC Uthman Taha Naskh" w:cs="KFGQPC Uthman Taha Naskh"/>
          <w:sz w:val="28"/>
          <w:rtl/>
        </w:rPr>
        <w:t xml:space="preserve"> </w:t>
      </w:r>
    </w:p>
    <w:p w:rsidR="00281393" w:rsidRPr="00687B81" w:rsidRDefault="00281393" w:rsidP="00687B81">
      <w:pPr>
        <w:widowControl w:val="0"/>
        <w:spacing w:after="60" w:line="228" w:lineRule="auto"/>
        <w:ind w:firstLine="284"/>
        <w:jc w:val="both"/>
        <w:rPr>
          <w:rFonts w:cs="mylotus"/>
          <w:szCs w:val="27"/>
          <w:rtl/>
        </w:rPr>
      </w:pPr>
      <w:r w:rsidRPr="00687B81">
        <w:rPr>
          <w:rFonts w:cs="mylotus" w:hint="cs"/>
          <w:szCs w:val="27"/>
          <w:rtl/>
        </w:rPr>
        <w:t xml:space="preserve">7- </w:t>
      </w:r>
      <w:r w:rsidRPr="00687B81">
        <w:rPr>
          <w:rFonts w:cs="mylotus"/>
          <w:szCs w:val="27"/>
          <w:rtl/>
        </w:rPr>
        <w:t>من الآيات الأخرى التي يستشهدون بها قوله تعالى:</w:t>
      </w:r>
      <w:r w:rsidR="00687B81" w:rsidRPr="00687B81">
        <w:rPr>
          <w:rFonts w:cs="mylotus" w:hint="cs"/>
          <w:szCs w:val="27"/>
          <w:rtl/>
        </w:rPr>
        <w:t xml:space="preserve"> </w:t>
      </w:r>
      <w:r w:rsidR="00687B81" w:rsidRPr="00687B81">
        <w:rPr>
          <w:rFonts w:ascii="KFGQPC Uthman Taha Naskh" w:cs="KFGQPC Uthman Taha Naskh" w:hint="cs"/>
          <w:sz w:val="28"/>
          <w:rtl/>
        </w:rPr>
        <w:t>﴿</w:t>
      </w:r>
      <w:r w:rsidR="00687B81" w:rsidRPr="00687B81">
        <w:rPr>
          <w:rFonts w:cs="KFGQPC Uthmanic Script HAFS"/>
          <w:sz w:val="28"/>
          <w:rtl/>
        </w:rPr>
        <w:t>۞وَإِذَا وَقَعَ ٱلۡقَوۡلُ عَلَيۡهِمۡ أَخۡرَجۡنَا لَهُمۡ دَآبَّة</w:t>
      </w:r>
      <w:r w:rsidR="00687B81" w:rsidRPr="00687B81">
        <w:rPr>
          <w:rFonts w:ascii="Jameel Noori Nastaleeq" w:hAnsi="Jameel Noori Nastaleeq" w:cs="KFGQPC Uthmanic Script HAFS" w:hint="cs"/>
          <w:sz w:val="28"/>
          <w:rtl/>
        </w:rPr>
        <w:t>ٗ</w:t>
      </w:r>
      <w:r w:rsidR="00687B81" w:rsidRPr="00687B81">
        <w:rPr>
          <w:rFonts w:cs="KFGQPC Uthmanic Script HAFS" w:hint="cs"/>
          <w:sz w:val="28"/>
          <w:rtl/>
        </w:rPr>
        <w:t xml:space="preserve"> مِّنَ ٱلۡأَرۡضِ تُكَلِّمُهُمۡ أَن</w:t>
      </w:r>
      <w:r w:rsidR="00687B81" w:rsidRPr="00687B81">
        <w:rPr>
          <w:rFonts w:cs="KFGQPC Uthmanic Script HAFS"/>
          <w:sz w:val="28"/>
          <w:rtl/>
        </w:rPr>
        <w:t>َّ ٱلنَّاسَ كَانُواْ بِ‍َٔايَٰتِنَا لَا يُوقِنُونَ ٨٢ وَيَوۡمَ نَحۡشُرُ مِن كُلِّ أُمَّة</w:t>
      </w:r>
      <w:r w:rsidR="00687B81" w:rsidRPr="00687B81">
        <w:rPr>
          <w:rFonts w:ascii="Jameel Noori Nastaleeq" w:hAnsi="Jameel Noori Nastaleeq" w:cs="KFGQPC Uthmanic Script HAFS" w:hint="cs"/>
          <w:sz w:val="28"/>
          <w:rtl/>
        </w:rPr>
        <w:t>ٖ</w:t>
      </w:r>
      <w:r w:rsidR="00687B81" w:rsidRPr="00687B81">
        <w:rPr>
          <w:rFonts w:cs="KFGQPC Uthmanic Script HAFS" w:hint="cs"/>
          <w:sz w:val="28"/>
          <w:rtl/>
        </w:rPr>
        <w:t xml:space="preserve"> </w:t>
      </w:r>
      <w:r w:rsidR="00687B81" w:rsidRPr="00687B81">
        <w:rPr>
          <w:rFonts w:cs="KFGQPC Uthmanic Script HAFS"/>
          <w:sz w:val="28"/>
          <w:rtl/>
        </w:rPr>
        <w:t>فَوۡج</w:t>
      </w:r>
      <w:r w:rsidR="00687B81" w:rsidRPr="00687B81">
        <w:rPr>
          <w:rFonts w:ascii="Jameel Noori Nastaleeq" w:hAnsi="Jameel Noori Nastaleeq" w:cs="KFGQPC Uthmanic Script HAFS" w:hint="cs"/>
          <w:sz w:val="28"/>
          <w:rtl/>
        </w:rPr>
        <w:t>ٗ</w:t>
      </w:r>
      <w:r w:rsidR="00687B81" w:rsidRPr="00687B81">
        <w:rPr>
          <w:rFonts w:cs="KFGQPC Uthmanic Script HAFS" w:hint="cs"/>
          <w:sz w:val="28"/>
          <w:rtl/>
        </w:rPr>
        <w:t>ا مِّمَّن يُكَذِّبُ بِ</w:t>
      </w:r>
      <w:r w:rsidR="00687B81" w:rsidRPr="00687B81">
        <w:rPr>
          <w:rFonts w:cs="KFGQPC Uthmanic Script HAFS"/>
          <w:sz w:val="28"/>
          <w:rtl/>
        </w:rPr>
        <w:t>‍َٔايَٰتِنَا فَهُمۡ يُوزَعُونَ ٨٣</w:t>
      </w:r>
      <w:r w:rsidR="00687B81" w:rsidRPr="00687B81">
        <w:rPr>
          <w:rFonts w:ascii="KFGQPC Uthman Taha Naskh" w:cs="KFGQPC Uthman Taha Naskh" w:hint="cs"/>
          <w:sz w:val="28"/>
          <w:rtl/>
        </w:rPr>
        <w:t>﴾</w:t>
      </w:r>
      <w:r w:rsidR="00687B81" w:rsidRPr="00687B81">
        <w:rPr>
          <w:rFonts w:cs="mylotus"/>
          <w:szCs w:val="27"/>
          <w:rtl/>
        </w:rPr>
        <w:t xml:space="preserve"> </w:t>
      </w:r>
      <w:r w:rsidRPr="00687B81">
        <w:rPr>
          <w:rFonts w:cs="mylotus"/>
          <w:szCs w:val="27"/>
          <w:rtl/>
        </w:rPr>
        <w:t xml:space="preserve">[النمل: 82-83]. </w:t>
      </w:r>
    </w:p>
    <w:p w:rsidR="00281393" w:rsidRPr="00071EFE" w:rsidRDefault="00281393" w:rsidP="00071EFE">
      <w:pPr>
        <w:widowControl w:val="0"/>
        <w:spacing w:after="60" w:line="228" w:lineRule="auto"/>
        <w:ind w:firstLine="284"/>
        <w:jc w:val="both"/>
        <w:rPr>
          <w:rFonts w:cs="mylotus"/>
          <w:szCs w:val="27"/>
          <w:rtl/>
        </w:rPr>
      </w:pPr>
      <w:r w:rsidRPr="00071EFE">
        <w:rPr>
          <w:rFonts w:cs="mylotus"/>
          <w:szCs w:val="27"/>
          <w:rtl/>
        </w:rPr>
        <w:t>يقولون: المقصود من «</w:t>
      </w:r>
      <w:r w:rsidRPr="00071EFE">
        <w:rPr>
          <w:rFonts w:cs="mylotus" w:hint="cs"/>
          <w:b/>
          <w:bCs/>
          <w:szCs w:val="27"/>
          <w:rtl/>
        </w:rPr>
        <w:t>ال</w:t>
      </w:r>
      <w:r w:rsidRPr="00071EFE">
        <w:rPr>
          <w:rFonts w:cs="mylotus"/>
          <w:b/>
          <w:bCs/>
          <w:szCs w:val="27"/>
          <w:rtl/>
        </w:rPr>
        <w:t>د</w:t>
      </w:r>
      <w:r w:rsidRPr="00071EFE">
        <w:rPr>
          <w:rFonts w:cs="mylotus" w:hint="cs"/>
          <w:b/>
          <w:bCs/>
          <w:szCs w:val="27"/>
          <w:rtl/>
        </w:rPr>
        <w:t>َّ</w:t>
      </w:r>
      <w:r w:rsidRPr="00071EFE">
        <w:rPr>
          <w:rFonts w:cs="mylotus"/>
          <w:b/>
          <w:bCs/>
          <w:szCs w:val="27"/>
          <w:rtl/>
        </w:rPr>
        <w:t>ابَّة</w:t>
      </w:r>
      <w:r w:rsidRPr="00071EFE">
        <w:rPr>
          <w:rFonts w:cs="mylotus"/>
          <w:szCs w:val="27"/>
          <w:rtl/>
        </w:rPr>
        <w:t xml:space="preserve">» </w:t>
      </w:r>
      <w:r w:rsidRPr="00071EFE">
        <w:rPr>
          <w:rFonts w:cs="mylotus" w:hint="cs"/>
          <w:szCs w:val="27"/>
          <w:rtl/>
        </w:rPr>
        <w:t>الشي الذي يدبُّ على الأرض، وهو «</w:t>
      </w:r>
      <w:r w:rsidRPr="00071EFE">
        <w:rPr>
          <w:rFonts w:cs="mylotus"/>
          <w:szCs w:val="27"/>
          <w:rtl/>
        </w:rPr>
        <w:t>الإمام المهدي</w:t>
      </w:r>
      <w:r w:rsidRPr="00071EFE">
        <w:rPr>
          <w:rFonts w:cs="mylotus" w:hint="cs"/>
          <w:szCs w:val="27"/>
          <w:rtl/>
        </w:rPr>
        <w:t>»</w:t>
      </w:r>
      <w:r w:rsidRPr="00071EFE">
        <w:rPr>
          <w:rFonts w:cs="mylotus"/>
          <w:szCs w:val="27"/>
          <w:rtl/>
        </w:rPr>
        <w:t>! والمقصود من الفوج الذين يحشرون  من كل أمة، «</w:t>
      </w:r>
      <w:r w:rsidRPr="00071EFE">
        <w:rPr>
          <w:rFonts w:cs="mylotus"/>
          <w:b/>
          <w:bCs/>
          <w:szCs w:val="27"/>
          <w:rtl/>
        </w:rPr>
        <w:t>الرجعة</w:t>
      </w:r>
      <w:r w:rsidRPr="00071EFE">
        <w:rPr>
          <w:rFonts w:cs="mylotus"/>
          <w:szCs w:val="27"/>
          <w:rtl/>
        </w:rPr>
        <w:t>».</w:t>
      </w:r>
    </w:p>
    <w:p w:rsidR="00281393" w:rsidRPr="00071EFE" w:rsidRDefault="00281393" w:rsidP="00071EFE">
      <w:pPr>
        <w:widowControl w:val="0"/>
        <w:spacing w:after="60" w:line="228" w:lineRule="auto"/>
        <w:ind w:firstLine="284"/>
        <w:jc w:val="both"/>
        <w:rPr>
          <w:rFonts w:cs="mylotus"/>
          <w:szCs w:val="27"/>
          <w:rtl/>
        </w:rPr>
      </w:pPr>
      <w:r w:rsidRPr="00071EFE">
        <w:rPr>
          <w:rFonts w:cs="mylotus"/>
          <w:b/>
          <w:bCs/>
          <w:szCs w:val="27"/>
          <w:rtl/>
        </w:rPr>
        <w:t>والجواب</w:t>
      </w:r>
      <w:r w:rsidRPr="00071EFE">
        <w:rPr>
          <w:rFonts w:cs="mylotus"/>
          <w:szCs w:val="27"/>
          <w:rtl/>
        </w:rPr>
        <w:t>: بالنسبة إلى الآية الأولى (أي الآية 82 من سورة النمل) نقول: إن كلمة «</w:t>
      </w:r>
      <w:r w:rsidRPr="00071EFE">
        <w:rPr>
          <w:rFonts w:cs="mylotus" w:hint="cs"/>
          <w:b/>
          <w:bCs/>
          <w:szCs w:val="27"/>
          <w:rtl/>
        </w:rPr>
        <w:t>ال</w:t>
      </w:r>
      <w:r w:rsidRPr="00071EFE">
        <w:rPr>
          <w:rFonts w:cs="mylotus"/>
          <w:b/>
          <w:bCs/>
          <w:szCs w:val="27"/>
          <w:rtl/>
        </w:rPr>
        <w:t>د</w:t>
      </w:r>
      <w:r w:rsidRPr="00071EFE">
        <w:rPr>
          <w:rFonts w:cs="mylotus" w:hint="cs"/>
          <w:b/>
          <w:bCs/>
          <w:szCs w:val="27"/>
          <w:rtl/>
        </w:rPr>
        <w:t>َّ</w:t>
      </w:r>
      <w:r w:rsidRPr="00071EFE">
        <w:rPr>
          <w:rFonts w:cs="mylotus"/>
          <w:b/>
          <w:bCs/>
          <w:szCs w:val="27"/>
          <w:rtl/>
        </w:rPr>
        <w:t>ابَّة</w:t>
      </w:r>
      <w:r w:rsidRPr="00071EFE">
        <w:rPr>
          <w:rFonts w:cs="mylotus"/>
          <w:szCs w:val="27"/>
          <w:rtl/>
        </w:rPr>
        <w:t>» جاءت في القرآن بمعنى الكائن الحي المتحرك السافل في الرتبة</w:t>
      </w:r>
      <w:r w:rsidRPr="00B21426">
        <w:rPr>
          <w:rFonts w:cs="Arabic11 BT"/>
          <w:szCs w:val="27"/>
          <w:vertAlign w:val="superscript"/>
          <w:rtl/>
        </w:rPr>
        <w:t>(</w:t>
      </w:r>
      <w:r w:rsidRPr="00B21426">
        <w:rPr>
          <w:rStyle w:val="FootnoteReference"/>
          <w:rFonts w:cs="Arabic11 BT"/>
          <w:szCs w:val="27"/>
          <w:rtl/>
        </w:rPr>
        <w:footnoteReference w:id="57"/>
      </w:r>
      <w:r w:rsidRPr="00B21426">
        <w:rPr>
          <w:rFonts w:cs="Arabic11 BT"/>
          <w:szCs w:val="27"/>
          <w:vertAlign w:val="superscript"/>
          <w:rtl/>
        </w:rPr>
        <w:t>)</w:t>
      </w:r>
      <w:r w:rsidRPr="00071EFE">
        <w:rPr>
          <w:rFonts w:cs="mylotus" w:hint="cs"/>
          <w:szCs w:val="27"/>
          <w:rtl/>
        </w:rPr>
        <w:t>، وهذا المعنى لا يتناسب مع الإمام</w:t>
      </w:r>
      <w:r w:rsidRPr="00071EFE">
        <w:rPr>
          <w:rFonts w:cs="mylotus"/>
          <w:szCs w:val="27"/>
          <w:rtl/>
        </w:rPr>
        <w:t>.</w:t>
      </w:r>
    </w:p>
    <w:p w:rsidR="00281393" w:rsidRPr="00BE2C94" w:rsidRDefault="00281393" w:rsidP="00BE2C94">
      <w:pPr>
        <w:widowControl w:val="0"/>
        <w:spacing w:after="60" w:line="228" w:lineRule="auto"/>
        <w:ind w:firstLine="284"/>
        <w:jc w:val="both"/>
        <w:rPr>
          <w:rFonts w:cs="mylotus"/>
          <w:szCs w:val="27"/>
          <w:rtl/>
        </w:rPr>
      </w:pPr>
      <w:r w:rsidRPr="00071EFE">
        <w:rPr>
          <w:rFonts w:cs="mylotus"/>
          <w:b/>
          <w:bCs/>
          <w:szCs w:val="27"/>
          <w:rtl/>
        </w:rPr>
        <w:t>وثانياً</w:t>
      </w:r>
      <w:r w:rsidRPr="00071EFE">
        <w:rPr>
          <w:rFonts w:cs="mylotus"/>
          <w:szCs w:val="27"/>
          <w:rtl/>
        </w:rPr>
        <w:t xml:space="preserve">: </w:t>
      </w:r>
      <w:r w:rsidRPr="00071EFE">
        <w:rPr>
          <w:rFonts w:cs="mylotus" w:hint="cs"/>
          <w:szCs w:val="27"/>
          <w:rtl/>
        </w:rPr>
        <w:t xml:space="preserve">بالنسبة إلى الآية 82 من سورة النمل، </w:t>
      </w:r>
      <w:r w:rsidRPr="00071EFE">
        <w:rPr>
          <w:rFonts w:cs="mylotus"/>
          <w:szCs w:val="27"/>
          <w:rtl/>
        </w:rPr>
        <w:t>لا بد من ملاحظة سياق الآية وما جاء قبلها. في الآية 66 من سورة النمل تكل</w:t>
      </w:r>
      <w:r w:rsidRPr="00071EFE">
        <w:rPr>
          <w:rFonts w:cs="mylotus" w:hint="cs"/>
          <w:szCs w:val="27"/>
          <w:rtl/>
        </w:rPr>
        <w:t>َّ</w:t>
      </w:r>
      <w:r w:rsidRPr="00071EFE">
        <w:rPr>
          <w:rFonts w:cs="mylotus"/>
          <w:szCs w:val="27"/>
          <w:rtl/>
        </w:rPr>
        <w:t>م الله</w:t>
      </w:r>
      <w:r w:rsidRPr="00071EFE">
        <w:rPr>
          <w:rFonts w:cs="mylotus" w:hint="cs"/>
          <w:szCs w:val="27"/>
          <w:rtl/>
        </w:rPr>
        <w:t>ُ</w:t>
      </w:r>
      <w:r w:rsidRPr="00071EFE">
        <w:rPr>
          <w:rFonts w:cs="mylotus"/>
          <w:szCs w:val="27"/>
          <w:rtl/>
        </w:rPr>
        <w:t xml:space="preserve"> عن الكف</w:t>
      </w:r>
      <w:r w:rsidRPr="00071EFE">
        <w:rPr>
          <w:rFonts w:cs="mylotus" w:hint="cs"/>
          <w:szCs w:val="27"/>
          <w:rtl/>
        </w:rPr>
        <w:t>َّ</w:t>
      </w:r>
      <w:r w:rsidRPr="00071EFE">
        <w:rPr>
          <w:rFonts w:cs="mylotus"/>
          <w:szCs w:val="27"/>
          <w:rtl/>
        </w:rPr>
        <w:t>ار الذي هم في شكٍ من الآخرة</w:t>
      </w:r>
      <w:r w:rsidRPr="00B21426">
        <w:rPr>
          <w:rFonts w:cs="Arabic11 BT"/>
          <w:szCs w:val="27"/>
          <w:vertAlign w:val="superscript"/>
          <w:rtl/>
        </w:rPr>
        <w:t>(</w:t>
      </w:r>
      <w:r w:rsidRPr="00B21426">
        <w:rPr>
          <w:rStyle w:val="FootnoteReference"/>
          <w:rFonts w:cs="Arabic11 BT"/>
          <w:szCs w:val="27"/>
          <w:rtl/>
        </w:rPr>
        <w:footnoteReference w:id="58"/>
      </w:r>
      <w:r w:rsidRPr="00B21426">
        <w:rPr>
          <w:rFonts w:cs="Arabic11 BT"/>
          <w:szCs w:val="27"/>
          <w:vertAlign w:val="superscript"/>
          <w:rtl/>
        </w:rPr>
        <w:t>)</w:t>
      </w:r>
      <w:r w:rsidRPr="00071EFE">
        <w:rPr>
          <w:rFonts w:cs="mylotus"/>
          <w:szCs w:val="27"/>
          <w:rtl/>
        </w:rPr>
        <w:t xml:space="preserve">، وفي الآية 67 وما بعدها </w:t>
      </w:r>
      <w:r w:rsidRPr="00071EFE">
        <w:rPr>
          <w:rFonts w:cs="mylotus" w:hint="cs"/>
          <w:szCs w:val="27"/>
          <w:rtl/>
        </w:rPr>
        <w:t>قصَّ</w:t>
      </w:r>
      <w:r w:rsidRPr="00071EFE">
        <w:rPr>
          <w:rFonts w:cs="mylotus"/>
          <w:szCs w:val="27"/>
          <w:rtl/>
        </w:rPr>
        <w:t xml:space="preserve"> </w:t>
      </w:r>
      <w:r w:rsidRPr="00071EFE">
        <w:rPr>
          <w:rFonts w:cs="mylotus" w:hint="cs"/>
          <w:szCs w:val="27"/>
          <w:rtl/>
        </w:rPr>
        <w:t>الله</w:t>
      </w:r>
      <w:r w:rsidRPr="00071EFE">
        <w:rPr>
          <w:rFonts w:cs="mylotus"/>
          <w:szCs w:val="27"/>
          <w:rtl/>
        </w:rPr>
        <w:t xml:space="preserve"> تعالى </w:t>
      </w:r>
      <w:r w:rsidRPr="00071EFE">
        <w:rPr>
          <w:rFonts w:cs="mylotus" w:hint="cs"/>
          <w:szCs w:val="27"/>
          <w:rtl/>
        </w:rPr>
        <w:t xml:space="preserve">علينا </w:t>
      </w:r>
      <w:r w:rsidRPr="00071EFE">
        <w:rPr>
          <w:rFonts w:cs="mylotus"/>
          <w:szCs w:val="27"/>
          <w:rtl/>
        </w:rPr>
        <w:t>قول الكفار</w:t>
      </w:r>
      <w:r w:rsidRPr="00071EFE">
        <w:rPr>
          <w:rFonts w:cs="mylotus" w:hint="cs"/>
          <w:szCs w:val="27"/>
          <w:rtl/>
        </w:rPr>
        <w:t>:</w:t>
      </w:r>
      <w:r w:rsidRPr="00071EFE">
        <w:rPr>
          <w:rFonts w:cs="mylotus"/>
          <w:szCs w:val="27"/>
          <w:rtl/>
        </w:rPr>
        <w:t xml:space="preserve"> </w:t>
      </w:r>
      <w:r w:rsidR="005D347C">
        <w:rPr>
          <w:rFonts w:ascii="KFGQPC Uthman Taha Naskh" w:cs="KFGQPC Uthman Taha Naskh" w:hint="cs"/>
          <w:sz w:val="28"/>
          <w:rtl/>
        </w:rPr>
        <w:t>﴿</w:t>
      </w:r>
      <w:r w:rsidR="00BE2C94" w:rsidRPr="00D738B0">
        <w:rPr>
          <w:rFonts w:cs="KFGQPC Uthmanic Script HAFS" w:hint="cs"/>
          <w:color w:val="000000"/>
          <w:sz w:val="28"/>
          <w:rtl/>
        </w:rPr>
        <w:t xml:space="preserve">وَقَالَ ٱلَّذِينَ كَفَرُوٓاْ أَءِذَا </w:t>
      </w:r>
      <w:r w:rsidR="00BE2C94" w:rsidRPr="00D738B0">
        <w:rPr>
          <w:rFonts w:cs="KFGQPC Uthmanic Script HAFS"/>
          <w:color w:val="000000"/>
          <w:sz w:val="28"/>
          <w:rtl/>
        </w:rPr>
        <w:t>كُنَّا تُرَٰب</w:t>
      </w:r>
      <w:r w:rsidR="00BE2C94" w:rsidRPr="00D738B0">
        <w:rPr>
          <w:rFonts w:ascii="Jameel Noori Nastaleeq" w:hAnsi="Jameel Noori Nastaleeq" w:cs="KFGQPC Uthmanic Script HAFS" w:hint="cs"/>
          <w:color w:val="000000"/>
          <w:sz w:val="28"/>
          <w:rtl/>
        </w:rPr>
        <w:t>ٗ</w:t>
      </w:r>
      <w:r w:rsidR="00BE2C94" w:rsidRPr="00D738B0">
        <w:rPr>
          <w:rFonts w:cs="KFGQPC Uthmanic Script HAFS" w:hint="cs"/>
          <w:color w:val="000000"/>
          <w:sz w:val="28"/>
          <w:rtl/>
        </w:rPr>
        <w:t>ا وَءَابَآ</w:t>
      </w:r>
      <w:r w:rsidR="00BE2C94" w:rsidRPr="00D738B0">
        <w:rPr>
          <w:rFonts w:cs="KFGQPC Uthmanic Script HAFS"/>
          <w:color w:val="000000"/>
          <w:sz w:val="28"/>
          <w:rtl/>
        </w:rPr>
        <w:t xml:space="preserve">ؤُنَآ أَئِنَّا لَمُخۡرَجُونَ ٦٧ لَقَدۡ وُعِدۡنَا هَٰذَا نَحۡنُ وَءَابَآؤُنَا مِن </w:t>
      </w:r>
      <w:r w:rsidR="00BE2C94" w:rsidRPr="00BE2C94">
        <w:rPr>
          <w:rFonts w:cs="KFGQPC Uthmanic Script HAFS"/>
          <w:sz w:val="28"/>
          <w:rtl/>
        </w:rPr>
        <w:t>قَبۡلُ إِنۡ هَٰذَآ إِلَّآ أَسَٰطِيرُ ٱلۡأَوَّلِينَ ٦٨</w:t>
      </w:r>
      <w:r w:rsidR="005D347C" w:rsidRPr="00BE2C94">
        <w:rPr>
          <w:rFonts w:ascii="KFGQPC Uthman Taha Naskh" w:cs="KFGQPC Uthman Taha Naskh" w:hint="cs"/>
          <w:sz w:val="28"/>
          <w:rtl/>
        </w:rPr>
        <w:t>﴾</w:t>
      </w:r>
      <w:r w:rsidRPr="00BE2C94">
        <w:rPr>
          <w:rFonts w:cs="mylotus"/>
          <w:szCs w:val="27"/>
          <w:rtl/>
        </w:rPr>
        <w:t>؟؟ ثم بي</w:t>
      </w:r>
      <w:r w:rsidRPr="00BE2C94">
        <w:rPr>
          <w:rFonts w:cs="mylotus" w:hint="cs"/>
          <w:szCs w:val="27"/>
          <w:rtl/>
        </w:rPr>
        <w:t>َّ</w:t>
      </w:r>
      <w:r w:rsidRPr="00BE2C94">
        <w:rPr>
          <w:rFonts w:cs="mylotus"/>
          <w:szCs w:val="27"/>
          <w:rtl/>
        </w:rPr>
        <w:t>ن تعالى في الآية 71 تشك</w:t>
      </w:r>
      <w:r w:rsidRPr="00BE2C94">
        <w:rPr>
          <w:rFonts w:cs="mylotus" w:hint="cs"/>
          <w:szCs w:val="27"/>
          <w:rtl/>
        </w:rPr>
        <w:t>ُّ</w:t>
      </w:r>
      <w:r w:rsidRPr="00BE2C94">
        <w:rPr>
          <w:rFonts w:cs="mylotus"/>
          <w:szCs w:val="27"/>
          <w:rtl/>
        </w:rPr>
        <w:t xml:space="preserve">ك الكفار بالآخرة بقولهم </w:t>
      </w:r>
      <w:r w:rsidR="005D347C" w:rsidRPr="00BE2C94">
        <w:rPr>
          <w:rFonts w:ascii="KFGQPC Uthman Taha Naskh" w:cs="KFGQPC Uthman Taha Naskh" w:hint="cs"/>
          <w:sz w:val="28"/>
          <w:rtl/>
        </w:rPr>
        <w:t>﴿</w:t>
      </w:r>
      <w:r w:rsidR="00BE2C94" w:rsidRPr="00BE2C94">
        <w:rPr>
          <w:rFonts w:cs="KFGQPC Uthmanic Script HAFS"/>
          <w:sz w:val="28"/>
          <w:rtl/>
        </w:rPr>
        <w:t>وَيَقُولُونَ مَتَىٰ هَٰذَا ٱلۡوَعۡدُ إِن كُنتُمۡ صَٰدِقِينَ</w:t>
      </w:r>
      <w:r w:rsidR="005D347C" w:rsidRPr="00BE2C94">
        <w:rPr>
          <w:rFonts w:ascii="KFGQPC Uthman Taha Naskh" w:cs="KFGQPC Uthman Taha Naskh" w:hint="cs"/>
          <w:sz w:val="28"/>
          <w:rtl/>
        </w:rPr>
        <w:t>﴾</w:t>
      </w:r>
      <w:r w:rsidRPr="00BE2C94">
        <w:rPr>
          <w:rFonts w:cs="mylotus"/>
          <w:szCs w:val="27"/>
          <w:rtl/>
        </w:rPr>
        <w:t xml:space="preserve">، ثم في الآية 80 و 81 قال سبحانه: </w:t>
      </w:r>
      <w:r w:rsidR="005D347C" w:rsidRPr="00BE2C94">
        <w:rPr>
          <w:rFonts w:ascii="KFGQPC Uthman Taha Naskh" w:cs="KFGQPC Uthman Taha Naskh" w:hint="cs"/>
          <w:sz w:val="28"/>
          <w:rtl/>
        </w:rPr>
        <w:t>﴿</w:t>
      </w:r>
      <w:r w:rsidR="00BE2C94" w:rsidRPr="00BE2C94">
        <w:rPr>
          <w:rFonts w:cs="KFGQPC Uthmanic Script HAFS"/>
          <w:sz w:val="28"/>
          <w:rtl/>
        </w:rPr>
        <w:t>إِنَّكَ لَا تُسۡمِعُ ٱلۡمَوۡتَىٰ وَلَا تُسۡمِعُ ٱلصُّمَّ ٱلدُّعَآءَ إِذَا وَلَّوۡاْ مُدۡبِرِينَ ٨٠ وَمَآ أَنتَ بِهَٰدِي ٱلۡعُمۡيِ عَن ضَلَٰلَتِهِمۡۖ إِن تُسۡمِعُ إِلَّا مَن يُؤۡمِنُ بِ‍َٔايَٰتِنَا فَهُم مُّسۡلِمُونَ ٨١</w:t>
      </w:r>
      <w:r w:rsidR="005D347C" w:rsidRPr="00BE2C94">
        <w:rPr>
          <w:rFonts w:ascii="KFGQPC Uthman Taha Naskh" w:cs="KFGQPC Uthman Taha Naskh" w:hint="cs"/>
          <w:sz w:val="28"/>
          <w:rtl/>
        </w:rPr>
        <w:t>﴾</w:t>
      </w:r>
      <w:r w:rsidRPr="00BE2C94">
        <w:rPr>
          <w:rFonts w:cs="mylotus"/>
          <w:szCs w:val="27"/>
          <w:rtl/>
        </w:rPr>
        <w:t xml:space="preserve">، وهنا وصل الكلام إلى الآية </w:t>
      </w:r>
      <w:r w:rsidRPr="00BE2C94">
        <w:rPr>
          <w:rFonts w:cs="mylotus" w:hint="cs"/>
          <w:szCs w:val="27"/>
          <w:rtl/>
        </w:rPr>
        <w:t xml:space="preserve">82 </w:t>
      </w:r>
      <w:r w:rsidRPr="00BE2C94">
        <w:rPr>
          <w:rFonts w:cs="mylotus"/>
          <w:szCs w:val="27"/>
          <w:rtl/>
        </w:rPr>
        <w:t xml:space="preserve">التي نبحث فيها فقال تعالى: </w:t>
      </w:r>
      <w:r w:rsidR="005D347C" w:rsidRPr="00BE2C94">
        <w:rPr>
          <w:rFonts w:ascii="KFGQPC Uthman Taha Naskh" w:cs="KFGQPC Uthman Taha Naskh" w:hint="cs"/>
          <w:sz w:val="28"/>
          <w:rtl/>
        </w:rPr>
        <w:t>﴿</w:t>
      </w:r>
      <w:r w:rsidR="00BE2C94" w:rsidRPr="00BE2C94">
        <w:rPr>
          <w:rFonts w:cs="KFGQPC Uthmanic Script HAFS"/>
          <w:sz w:val="28"/>
          <w:rtl/>
        </w:rPr>
        <w:t xml:space="preserve">وَإِذَا وَقَعَ ٱلۡقَوۡلُ عَلَيۡهِمۡ </w:t>
      </w:r>
      <w:r w:rsidRPr="00BE2C94">
        <w:rPr>
          <w:rFonts w:cs="mylotus"/>
          <w:szCs w:val="27"/>
          <w:rtl/>
        </w:rPr>
        <w:t xml:space="preserve">[أي على الكفار المتشكِّكين بالآخرة] </w:t>
      </w:r>
      <w:r w:rsidR="00BE2C94" w:rsidRPr="00BE2C94">
        <w:rPr>
          <w:rFonts w:cs="KFGQPC Uthmanic Script HAFS"/>
          <w:sz w:val="28"/>
          <w:rtl/>
        </w:rPr>
        <w:t>أَخۡرَجۡنَا لَهُمۡ دَآبَّة</w:t>
      </w:r>
      <w:r w:rsidR="00BE2C94" w:rsidRPr="00BE2C94">
        <w:rPr>
          <w:rFonts w:ascii="Jameel Noori Nastaleeq" w:hAnsi="Jameel Noori Nastaleeq" w:cs="KFGQPC Uthmanic Script HAFS" w:hint="cs"/>
          <w:sz w:val="28"/>
          <w:rtl/>
        </w:rPr>
        <w:t>ٗ</w:t>
      </w:r>
      <w:r w:rsidR="00BE2C94" w:rsidRPr="00BE2C94">
        <w:rPr>
          <w:rFonts w:cs="KFGQPC Uthmanic Script HAFS" w:hint="cs"/>
          <w:sz w:val="28"/>
          <w:rtl/>
        </w:rPr>
        <w:t xml:space="preserve"> مِّنَ ٱلۡأَرۡضِ تُكَلِّمُهُمۡ أَن</w:t>
      </w:r>
      <w:r w:rsidR="00BE2C94" w:rsidRPr="00BE2C94">
        <w:rPr>
          <w:rFonts w:cs="KFGQPC Uthmanic Script HAFS"/>
          <w:sz w:val="28"/>
          <w:rtl/>
        </w:rPr>
        <w:t>َّ ٱلنَّاسَ كَانُواْ بِ‍َٔايَٰتِنَا لَا يُوقِنُونَ</w:t>
      </w:r>
      <w:r w:rsidR="005D347C" w:rsidRPr="00BE2C94">
        <w:rPr>
          <w:rFonts w:ascii="KFGQPC Uthman Taha Naskh" w:cs="KFGQPC Uthman Taha Naskh" w:hint="cs"/>
          <w:sz w:val="28"/>
          <w:rtl/>
        </w:rPr>
        <w:t>﴾</w:t>
      </w:r>
      <w:r w:rsidRPr="00BE2C94">
        <w:rPr>
          <w:rFonts w:cs="mylotus"/>
          <w:szCs w:val="27"/>
          <w:rtl/>
        </w:rPr>
        <w:t xml:space="preserve">.  </w:t>
      </w:r>
      <w:r w:rsidRPr="00BE2C94">
        <w:rPr>
          <w:rFonts w:cs="mylotus" w:hint="cs"/>
          <w:szCs w:val="27"/>
          <w:rtl/>
        </w:rPr>
        <w:t xml:space="preserve">الجملة الأخيرة أي قوله تعالى: </w:t>
      </w:r>
      <w:r w:rsidR="005D347C" w:rsidRPr="00BE2C94">
        <w:rPr>
          <w:rFonts w:ascii="KFGQPC Uthman Taha Naskh" w:cs="KFGQPC Uthman Taha Naskh" w:hint="cs"/>
          <w:sz w:val="28"/>
          <w:rtl/>
        </w:rPr>
        <w:t>﴿</w:t>
      </w:r>
      <w:r w:rsidR="00BE2C94" w:rsidRPr="00BE2C94">
        <w:rPr>
          <w:rFonts w:cs="KFGQPC Uthmanic Script HAFS" w:hint="cs"/>
          <w:sz w:val="28"/>
          <w:rtl/>
        </w:rPr>
        <w:t>أَن</w:t>
      </w:r>
      <w:r w:rsidR="00BE2C94" w:rsidRPr="00BE2C94">
        <w:rPr>
          <w:rFonts w:cs="KFGQPC Uthmanic Script HAFS"/>
          <w:sz w:val="28"/>
          <w:rtl/>
        </w:rPr>
        <w:t>َّ ٱلنَّاسَ كَانُواْ بِ‍َٔايَٰتِنَا لَا يُوقِنُونَ</w:t>
      </w:r>
      <w:r w:rsidRPr="00BE2C94">
        <w:rPr>
          <w:rFonts w:cs="mylotus" w:hint="cs"/>
          <w:szCs w:val="27"/>
          <w:rtl/>
        </w:rPr>
        <w:t>....</w:t>
      </w:r>
      <w:r w:rsidR="005D347C" w:rsidRPr="00BE2C94">
        <w:rPr>
          <w:rFonts w:ascii="KFGQPC Uthman Taha Naskh" w:cs="KFGQPC Uthman Taha Naskh" w:hint="cs"/>
          <w:sz w:val="28"/>
          <w:rtl/>
        </w:rPr>
        <w:t>﴾</w:t>
      </w:r>
      <w:r w:rsidRPr="00BE2C94">
        <w:rPr>
          <w:rFonts w:cs="mylotus" w:hint="cs"/>
          <w:szCs w:val="27"/>
          <w:rtl/>
        </w:rPr>
        <w:t xml:space="preserve"> </w:t>
      </w:r>
      <w:r w:rsidRPr="00BE2C94">
        <w:rPr>
          <w:rFonts w:cs="mylotus"/>
          <w:szCs w:val="27"/>
          <w:rtl/>
        </w:rPr>
        <w:t xml:space="preserve">تعقيب على الكلام الذي ذكره تعالى في الآية 66 فما بعدها من أن الكفار كانوا في شك و ريب من الآخرة.  إذن بملاحظة الآيات السابقة يتبين أن الكلام جارٍ عن أحداث القيامة الكبرى التي كان الكفار يشكون فيها. </w:t>
      </w:r>
    </w:p>
    <w:p w:rsidR="00281393" w:rsidRPr="00BE2C94" w:rsidRDefault="00281393" w:rsidP="00071EFE">
      <w:pPr>
        <w:widowControl w:val="0"/>
        <w:spacing w:after="60" w:line="228" w:lineRule="auto"/>
        <w:ind w:firstLine="284"/>
        <w:jc w:val="both"/>
        <w:rPr>
          <w:rFonts w:cs="mylotus"/>
          <w:szCs w:val="27"/>
          <w:rtl/>
        </w:rPr>
      </w:pPr>
      <w:r w:rsidRPr="00BE2C94">
        <w:rPr>
          <w:rFonts w:cs="mylotus"/>
          <w:szCs w:val="27"/>
          <w:rtl/>
        </w:rPr>
        <w:t xml:space="preserve">ثم إنه لم يأت في القرآن أي كلام عن المهدي حتى يمكن الحديث عنه وعن ظهوره، </w:t>
      </w:r>
      <w:r w:rsidRPr="00BE2C94">
        <w:rPr>
          <w:rFonts w:cs="mylotus" w:hint="cs"/>
          <w:szCs w:val="27"/>
          <w:rtl/>
        </w:rPr>
        <w:t>لا سيما أن سورة النمل مكية ولم يكن موضوع الإمامة والمهدي مطروحاً أصلاً في مكة حتى ي</w:t>
      </w:r>
      <w:r w:rsidRPr="00BE2C94">
        <w:rPr>
          <w:rFonts w:cs="mylotus"/>
          <w:szCs w:val="27"/>
          <w:rtl/>
        </w:rPr>
        <w:t>شك بعض الناس ب</w:t>
      </w:r>
      <w:r w:rsidRPr="00BE2C94">
        <w:rPr>
          <w:rFonts w:cs="mylotus" w:hint="cs"/>
          <w:szCs w:val="27"/>
          <w:rtl/>
        </w:rPr>
        <w:t>ه ويرفضوا الإيمان به</w:t>
      </w:r>
      <w:r w:rsidRPr="00BE2C94">
        <w:rPr>
          <w:rFonts w:cs="mylotus"/>
          <w:szCs w:val="27"/>
          <w:rtl/>
        </w:rPr>
        <w:t xml:space="preserve">.  وهناك روايات كثيرة تبين أن الآية موضع البحث تتكلم عن علامات الساعة الكبرى المصاحبة ليوم القيامة. ثم إن المقصود من </w:t>
      </w:r>
      <w:r w:rsidRPr="00BE2C94">
        <w:rPr>
          <w:rFonts w:cs="mylotus" w:hint="cs"/>
          <w:b/>
          <w:bCs/>
          <w:szCs w:val="27"/>
          <w:rtl/>
        </w:rPr>
        <w:t>«</w:t>
      </w:r>
      <w:r w:rsidRPr="00BE2C94">
        <w:rPr>
          <w:rFonts w:cs="mylotus"/>
          <w:b/>
          <w:bCs/>
          <w:szCs w:val="27"/>
          <w:rtl/>
        </w:rPr>
        <w:t>الأرض</w:t>
      </w:r>
      <w:r w:rsidRPr="00BE2C94">
        <w:rPr>
          <w:rFonts w:cs="mylotus" w:hint="cs"/>
          <w:b/>
          <w:bCs/>
          <w:szCs w:val="27"/>
          <w:rtl/>
        </w:rPr>
        <w:t>»</w:t>
      </w:r>
      <w:r w:rsidRPr="00BE2C94">
        <w:rPr>
          <w:rFonts w:cs="mylotus"/>
          <w:szCs w:val="27"/>
          <w:rtl/>
        </w:rPr>
        <w:t xml:space="preserve"> في هذه الآية </w:t>
      </w:r>
      <w:r w:rsidRPr="00BE2C94">
        <w:rPr>
          <w:rFonts w:cs="mylotus" w:hint="cs"/>
          <w:szCs w:val="27"/>
          <w:rtl/>
        </w:rPr>
        <w:t>«</w:t>
      </w:r>
      <w:r w:rsidRPr="00BE2C94">
        <w:rPr>
          <w:rFonts w:cs="mylotus"/>
          <w:szCs w:val="27"/>
          <w:rtl/>
        </w:rPr>
        <w:t>أرض ال</w:t>
      </w:r>
      <w:r w:rsidRPr="00BE2C94">
        <w:rPr>
          <w:rFonts w:cs="mylotus" w:hint="cs"/>
          <w:szCs w:val="27"/>
          <w:rtl/>
        </w:rPr>
        <w:t>قيام</w:t>
      </w:r>
      <w:r w:rsidRPr="00BE2C94">
        <w:rPr>
          <w:rFonts w:cs="mylotus"/>
          <w:szCs w:val="27"/>
          <w:rtl/>
        </w:rPr>
        <w:t>ة</w:t>
      </w:r>
      <w:r w:rsidRPr="00BE2C94">
        <w:rPr>
          <w:rFonts w:cs="mylotus" w:hint="cs"/>
          <w:szCs w:val="27"/>
          <w:rtl/>
        </w:rPr>
        <w:t>»</w:t>
      </w:r>
      <w:r w:rsidRPr="00BE2C94">
        <w:rPr>
          <w:rFonts w:cs="mylotus"/>
          <w:szCs w:val="27"/>
          <w:rtl/>
        </w:rPr>
        <w:t>، كما أشرنا إلى ذلك في نقاشنا للآية الأولى.</w:t>
      </w:r>
    </w:p>
    <w:p w:rsidR="00281393" w:rsidRPr="00071EFE" w:rsidRDefault="00281393" w:rsidP="00BE2C94">
      <w:pPr>
        <w:widowControl w:val="0"/>
        <w:spacing w:after="60" w:line="228" w:lineRule="auto"/>
        <w:ind w:firstLine="284"/>
        <w:jc w:val="both"/>
        <w:rPr>
          <w:rFonts w:cs="mylotus"/>
          <w:szCs w:val="27"/>
          <w:rtl/>
        </w:rPr>
      </w:pPr>
      <w:r w:rsidRPr="00BE2C94">
        <w:rPr>
          <w:rFonts w:cs="mylotus"/>
          <w:szCs w:val="27"/>
          <w:rtl/>
        </w:rPr>
        <w:t xml:space="preserve">وأما الآية 83 من سورة النمل فإذا لاحظنا كل الآيات التي سبقتها والتي تتعلق بها أمكننا أن نفهم أن هذه الآية تتعلق أيضاً بيوم القيامة. ولكن ما معنى قوله تعالى: </w:t>
      </w:r>
      <w:r w:rsidR="005D347C" w:rsidRPr="00BE2C94">
        <w:rPr>
          <w:rFonts w:ascii="KFGQPC Uthman Taha Naskh" w:cs="KFGQPC Uthman Taha Naskh" w:hint="cs"/>
          <w:sz w:val="28"/>
          <w:rtl/>
        </w:rPr>
        <w:t>﴿</w:t>
      </w:r>
      <w:r w:rsidR="00BE2C94" w:rsidRPr="00BE2C94">
        <w:rPr>
          <w:rFonts w:cs="KFGQPC Uthmanic Script HAFS"/>
          <w:sz w:val="28"/>
          <w:rtl/>
        </w:rPr>
        <w:t>وَيَوۡمَ نَحۡشُرُ مِن كُلِّ أُمَّة</w:t>
      </w:r>
      <w:r w:rsidR="00BE2C94" w:rsidRPr="00BE2C94">
        <w:rPr>
          <w:rFonts w:ascii="Jameel Noori Nastaleeq" w:hAnsi="Jameel Noori Nastaleeq" w:cs="KFGQPC Uthmanic Script HAFS" w:hint="cs"/>
          <w:sz w:val="28"/>
          <w:rtl/>
        </w:rPr>
        <w:t>ٖ</w:t>
      </w:r>
      <w:r w:rsidR="00BE2C94" w:rsidRPr="00BE2C94">
        <w:rPr>
          <w:rFonts w:cs="KFGQPC Uthmanic Script HAFS" w:hint="cs"/>
          <w:sz w:val="28"/>
          <w:rtl/>
        </w:rPr>
        <w:t xml:space="preserve"> </w:t>
      </w:r>
      <w:r w:rsidR="00BE2C94" w:rsidRPr="00BE2C94">
        <w:rPr>
          <w:rFonts w:cs="KFGQPC Uthmanic Script HAFS"/>
          <w:sz w:val="28"/>
          <w:rtl/>
        </w:rPr>
        <w:t>فَوۡج</w:t>
      </w:r>
      <w:r w:rsidR="00BE2C94" w:rsidRPr="00BE2C94">
        <w:rPr>
          <w:rFonts w:ascii="Jameel Noori Nastaleeq" w:hAnsi="Jameel Noori Nastaleeq" w:cs="KFGQPC Uthmanic Script HAFS" w:hint="cs"/>
          <w:sz w:val="28"/>
          <w:rtl/>
        </w:rPr>
        <w:t>ٗ</w:t>
      </w:r>
      <w:r w:rsidR="00BE2C94" w:rsidRPr="00BE2C94">
        <w:rPr>
          <w:rFonts w:cs="KFGQPC Uthmanic Script HAFS" w:hint="cs"/>
          <w:sz w:val="28"/>
          <w:rtl/>
        </w:rPr>
        <w:t>ا مِّمَّن يُكَذِّبُ بِ</w:t>
      </w:r>
      <w:r w:rsidR="00BE2C94" w:rsidRPr="00BE2C94">
        <w:rPr>
          <w:rFonts w:cs="KFGQPC Uthmanic Script HAFS"/>
          <w:sz w:val="28"/>
          <w:rtl/>
        </w:rPr>
        <w:t>‍َٔايَٰتِنَا فَهُمۡ يُوزَعُونَ ٨٣</w:t>
      </w:r>
      <w:r w:rsidR="005D347C" w:rsidRPr="00BE2C94">
        <w:rPr>
          <w:rFonts w:ascii="KFGQPC Uthman Taha Naskh" w:cs="KFGQPC Uthman Taha Naskh" w:hint="cs"/>
          <w:sz w:val="28"/>
          <w:rtl/>
        </w:rPr>
        <w:t>﴾</w:t>
      </w:r>
      <w:r w:rsidRPr="00BE2C94">
        <w:rPr>
          <w:rFonts w:cs="mylotus"/>
          <w:szCs w:val="27"/>
          <w:rtl/>
        </w:rPr>
        <w:t>؟ وكي</w:t>
      </w:r>
      <w:r w:rsidRPr="00071EFE">
        <w:rPr>
          <w:rFonts w:cs="mylotus"/>
          <w:szCs w:val="27"/>
          <w:rtl/>
        </w:rPr>
        <w:t xml:space="preserve">ف لا يحشر الله تعالى جميع الناس بل يحشر من كل أمة فوجاً فقط؟؟ </w:t>
      </w:r>
    </w:p>
    <w:p w:rsidR="00281393" w:rsidRPr="00837B1F" w:rsidRDefault="00281393" w:rsidP="0029487F">
      <w:pPr>
        <w:widowControl w:val="0"/>
        <w:spacing w:after="60" w:line="228" w:lineRule="auto"/>
        <w:ind w:firstLine="284"/>
        <w:jc w:val="both"/>
        <w:rPr>
          <w:rFonts w:cs="mylotus" w:hint="cs"/>
          <w:spacing w:val="-2"/>
          <w:szCs w:val="27"/>
          <w:rtl/>
        </w:rPr>
      </w:pPr>
      <w:r w:rsidRPr="00837B1F">
        <w:rPr>
          <w:rFonts w:cs="mylotus"/>
          <w:spacing w:val="-2"/>
          <w:szCs w:val="27"/>
          <w:rtl/>
        </w:rPr>
        <w:t xml:space="preserve">الجواب: إذا رجعنا للآيات 101 إلى 103 من سورة طه رأينا أن الله تعالى يقول: </w:t>
      </w:r>
      <w:r w:rsidR="0029487F" w:rsidRPr="00837B1F">
        <w:rPr>
          <w:rFonts w:ascii="KFGQPC Uthman Taha Naskh" w:cs="KFGQPC Uthman Taha Naskh" w:hint="cs"/>
          <w:spacing w:val="-2"/>
          <w:sz w:val="28"/>
          <w:rtl/>
          <w:lang w:val="en-MY" w:eastAsia="en-MY"/>
        </w:rPr>
        <w:t>﴿</w:t>
      </w:r>
      <w:r w:rsidR="0029487F" w:rsidRPr="00837B1F">
        <w:rPr>
          <w:rStyle w:val="Char4"/>
          <w:rFonts w:hint="cs"/>
          <w:spacing w:val="-2"/>
          <w:rtl/>
        </w:rPr>
        <w:t>مَّنۡ</w:t>
      </w:r>
      <w:r w:rsidR="0029487F" w:rsidRPr="00837B1F">
        <w:rPr>
          <w:rStyle w:val="Char4"/>
          <w:spacing w:val="-2"/>
          <w:rtl/>
        </w:rPr>
        <w:t xml:space="preserve"> </w:t>
      </w:r>
      <w:r w:rsidR="0029487F" w:rsidRPr="00837B1F">
        <w:rPr>
          <w:rStyle w:val="Char4"/>
          <w:rFonts w:hint="cs"/>
          <w:spacing w:val="-2"/>
          <w:rtl/>
        </w:rPr>
        <w:t>أَعۡرَضَ</w:t>
      </w:r>
      <w:r w:rsidR="0029487F" w:rsidRPr="00837B1F">
        <w:rPr>
          <w:rStyle w:val="Char4"/>
          <w:spacing w:val="-2"/>
          <w:rtl/>
        </w:rPr>
        <w:t xml:space="preserve"> </w:t>
      </w:r>
      <w:r w:rsidR="0029487F" w:rsidRPr="00837B1F">
        <w:rPr>
          <w:rStyle w:val="Char4"/>
          <w:rFonts w:hint="cs"/>
          <w:spacing w:val="-2"/>
          <w:rtl/>
        </w:rPr>
        <w:t>عَنۡهُ</w:t>
      </w:r>
      <w:r w:rsidR="0029487F" w:rsidRPr="00837B1F">
        <w:rPr>
          <w:rStyle w:val="Char4"/>
          <w:spacing w:val="-2"/>
          <w:rtl/>
        </w:rPr>
        <w:t xml:space="preserve"> </w:t>
      </w:r>
      <w:r w:rsidR="0029487F" w:rsidRPr="00837B1F">
        <w:rPr>
          <w:rStyle w:val="Char4"/>
          <w:rFonts w:hint="cs"/>
          <w:spacing w:val="-2"/>
          <w:rtl/>
        </w:rPr>
        <w:t>فَإِنَّهُۥ</w:t>
      </w:r>
      <w:r w:rsidR="0029487F" w:rsidRPr="00837B1F">
        <w:rPr>
          <w:rStyle w:val="Char4"/>
          <w:spacing w:val="-2"/>
          <w:rtl/>
        </w:rPr>
        <w:t xml:space="preserve"> </w:t>
      </w:r>
      <w:r w:rsidR="0029487F" w:rsidRPr="00837B1F">
        <w:rPr>
          <w:rStyle w:val="Char4"/>
          <w:rFonts w:hint="cs"/>
          <w:spacing w:val="-2"/>
          <w:rtl/>
        </w:rPr>
        <w:t>يَحۡمِلُ</w:t>
      </w:r>
      <w:r w:rsidR="0029487F" w:rsidRPr="00837B1F">
        <w:rPr>
          <w:rStyle w:val="Char4"/>
          <w:spacing w:val="-2"/>
          <w:rtl/>
        </w:rPr>
        <w:t xml:space="preserve"> </w:t>
      </w:r>
      <w:r w:rsidR="0029487F" w:rsidRPr="00837B1F">
        <w:rPr>
          <w:rStyle w:val="Char4"/>
          <w:rFonts w:hint="cs"/>
          <w:spacing w:val="-2"/>
          <w:rtl/>
        </w:rPr>
        <w:t>يَوۡمَ</w:t>
      </w:r>
      <w:r w:rsidR="0029487F" w:rsidRPr="00837B1F">
        <w:rPr>
          <w:rStyle w:val="Char4"/>
          <w:spacing w:val="-2"/>
          <w:rtl/>
        </w:rPr>
        <w:t xml:space="preserve"> </w:t>
      </w:r>
      <w:r w:rsidR="0029487F" w:rsidRPr="00837B1F">
        <w:rPr>
          <w:rStyle w:val="Char4"/>
          <w:rFonts w:hint="cs"/>
          <w:spacing w:val="-2"/>
          <w:rtl/>
        </w:rPr>
        <w:t>ٱلۡقِيَٰمَةِ</w:t>
      </w:r>
      <w:r w:rsidR="0029487F" w:rsidRPr="00837B1F">
        <w:rPr>
          <w:rStyle w:val="Char4"/>
          <w:spacing w:val="-2"/>
          <w:rtl/>
        </w:rPr>
        <w:t xml:space="preserve"> </w:t>
      </w:r>
      <w:r w:rsidR="0029487F" w:rsidRPr="00837B1F">
        <w:rPr>
          <w:rStyle w:val="Char4"/>
          <w:rFonts w:hint="cs"/>
          <w:spacing w:val="-2"/>
          <w:rtl/>
        </w:rPr>
        <w:t>وِزۡرًا</w:t>
      </w:r>
      <w:r w:rsidR="0029487F" w:rsidRPr="00837B1F">
        <w:rPr>
          <w:rFonts w:ascii="KFGQPC Uthmanic Script HAFS" w:cs="KFGQPC Uthmanic Script HAFS"/>
          <w:spacing w:val="-2"/>
          <w:sz w:val="28"/>
          <w:rtl/>
          <w:lang w:val="en-MY" w:eastAsia="en-MY"/>
        </w:rPr>
        <w:t xml:space="preserve"> </w:t>
      </w:r>
      <w:r w:rsidR="0029487F" w:rsidRPr="00837B1F">
        <w:rPr>
          <w:rFonts w:ascii="KFGQPC Uthmanic Script HAFS" w:cs="KFGQPC Uthmanic Script HAFS" w:hint="cs"/>
          <w:spacing w:val="-2"/>
          <w:sz w:val="28"/>
          <w:rtl/>
          <w:lang w:val="en-MY" w:eastAsia="en-MY"/>
        </w:rPr>
        <w:t>١٠٠</w:t>
      </w:r>
      <w:r w:rsidR="0029487F" w:rsidRPr="00837B1F">
        <w:rPr>
          <w:rFonts w:ascii="KFGQPC Uthmanic Script HAFS" w:cs="KFGQPC Uthmanic Script HAFS"/>
          <w:spacing w:val="-2"/>
          <w:sz w:val="28"/>
          <w:rtl/>
          <w:lang w:val="en-MY" w:eastAsia="en-MY"/>
        </w:rPr>
        <w:t xml:space="preserve"> </w:t>
      </w:r>
      <w:r w:rsidR="0029487F" w:rsidRPr="00837B1F">
        <w:rPr>
          <w:rStyle w:val="Char4"/>
          <w:rFonts w:hint="cs"/>
          <w:spacing w:val="-2"/>
          <w:rtl/>
        </w:rPr>
        <w:t>خَٰلِدِينَ</w:t>
      </w:r>
      <w:r w:rsidR="0029487F" w:rsidRPr="00837B1F">
        <w:rPr>
          <w:rStyle w:val="Char4"/>
          <w:spacing w:val="-2"/>
          <w:rtl/>
        </w:rPr>
        <w:t xml:space="preserve"> </w:t>
      </w:r>
      <w:r w:rsidR="0029487F" w:rsidRPr="00837B1F">
        <w:rPr>
          <w:rStyle w:val="Char4"/>
          <w:rFonts w:hint="cs"/>
          <w:spacing w:val="-2"/>
          <w:rtl/>
        </w:rPr>
        <w:t>فِيهِۖ</w:t>
      </w:r>
      <w:r w:rsidR="0029487F" w:rsidRPr="00837B1F">
        <w:rPr>
          <w:rStyle w:val="Char4"/>
          <w:spacing w:val="-2"/>
          <w:rtl/>
        </w:rPr>
        <w:t xml:space="preserve"> </w:t>
      </w:r>
      <w:r w:rsidR="0029487F" w:rsidRPr="00837B1F">
        <w:rPr>
          <w:rStyle w:val="Char4"/>
          <w:rFonts w:hint="cs"/>
          <w:spacing w:val="-2"/>
          <w:rtl/>
        </w:rPr>
        <w:t>وَسَآءَ</w:t>
      </w:r>
      <w:r w:rsidR="0029487F" w:rsidRPr="00837B1F">
        <w:rPr>
          <w:rStyle w:val="Char4"/>
          <w:spacing w:val="-2"/>
          <w:rtl/>
        </w:rPr>
        <w:t xml:space="preserve"> </w:t>
      </w:r>
      <w:r w:rsidR="0029487F" w:rsidRPr="00837B1F">
        <w:rPr>
          <w:rStyle w:val="Char4"/>
          <w:rFonts w:hint="cs"/>
          <w:spacing w:val="-2"/>
          <w:rtl/>
        </w:rPr>
        <w:t>لَهُمۡ</w:t>
      </w:r>
      <w:r w:rsidR="0029487F" w:rsidRPr="00837B1F">
        <w:rPr>
          <w:rStyle w:val="Char4"/>
          <w:spacing w:val="-2"/>
          <w:rtl/>
        </w:rPr>
        <w:t xml:space="preserve"> </w:t>
      </w:r>
      <w:r w:rsidR="0029487F" w:rsidRPr="00837B1F">
        <w:rPr>
          <w:rStyle w:val="Char4"/>
          <w:rFonts w:hint="cs"/>
          <w:spacing w:val="-2"/>
          <w:rtl/>
        </w:rPr>
        <w:t>يَوۡمَ</w:t>
      </w:r>
      <w:r w:rsidR="0029487F" w:rsidRPr="00837B1F">
        <w:rPr>
          <w:rStyle w:val="Char4"/>
          <w:spacing w:val="-2"/>
          <w:rtl/>
        </w:rPr>
        <w:t xml:space="preserve"> </w:t>
      </w:r>
      <w:r w:rsidR="0029487F" w:rsidRPr="00837B1F">
        <w:rPr>
          <w:rStyle w:val="Char4"/>
          <w:rFonts w:hint="cs"/>
          <w:spacing w:val="-2"/>
          <w:rtl/>
        </w:rPr>
        <w:t>ٱلۡقِيَٰمَةِ</w:t>
      </w:r>
      <w:r w:rsidR="0029487F" w:rsidRPr="00837B1F">
        <w:rPr>
          <w:rStyle w:val="Char4"/>
          <w:spacing w:val="-2"/>
          <w:rtl/>
        </w:rPr>
        <w:t xml:space="preserve"> </w:t>
      </w:r>
      <w:r w:rsidR="0029487F" w:rsidRPr="00837B1F">
        <w:rPr>
          <w:rStyle w:val="Char4"/>
          <w:rFonts w:hint="cs"/>
          <w:spacing w:val="-2"/>
          <w:rtl/>
        </w:rPr>
        <w:t>حِمۡلٗا</w:t>
      </w:r>
      <w:r w:rsidR="0029487F" w:rsidRPr="00837B1F">
        <w:rPr>
          <w:rFonts w:ascii="KFGQPC Uthmanic Script HAFS" w:cs="KFGQPC Uthmanic Script HAFS"/>
          <w:spacing w:val="-2"/>
          <w:sz w:val="28"/>
          <w:rtl/>
          <w:lang w:val="en-MY" w:eastAsia="en-MY"/>
        </w:rPr>
        <w:t xml:space="preserve"> </w:t>
      </w:r>
      <w:r w:rsidR="0029487F" w:rsidRPr="00837B1F">
        <w:rPr>
          <w:rFonts w:ascii="KFGQPC Uthmanic Script HAFS" w:cs="KFGQPC Uthmanic Script HAFS" w:hint="cs"/>
          <w:spacing w:val="-2"/>
          <w:sz w:val="28"/>
          <w:rtl/>
          <w:lang w:val="en-MY" w:eastAsia="en-MY"/>
        </w:rPr>
        <w:t>١٠١</w:t>
      </w:r>
      <w:r w:rsidR="0029487F" w:rsidRPr="00837B1F">
        <w:rPr>
          <w:rFonts w:ascii="KFGQPC Uthmanic Script HAFS" w:cs="KFGQPC Uthmanic Script HAFS"/>
          <w:spacing w:val="-2"/>
          <w:sz w:val="28"/>
          <w:rtl/>
          <w:lang w:val="en-MY" w:eastAsia="en-MY"/>
        </w:rPr>
        <w:t xml:space="preserve"> </w:t>
      </w:r>
      <w:r w:rsidR="0029487F" w:rsidRPr="00837B1F">
        <w:rPr>
          <w:rStyle w:val="Char4"/>
          <w:rFonts w:hint="cs"/>
          <w:spacing w:val="-2"/>
          <w:rtl/>
        </w:rPr>
        <w:t>يَوۡمَ</w:t>
      </w:r>
      <w:r w:rsidR="0029487F" w:rsidRPr="00837B1F">
        <w:rPr>
          <w:rStyle w:val="Char4"/>
          <w:spacing w:val="-2"/>
          <w:rtl/>
        </w:rPr>
        <w:t xml:space="preserve"> </w:t>
      </w:r>
      <w:r w:rsidR="0029487F" w:rsidRPr="00837B1F">
        <w:rPr>
          <w:rStyle w:val="Char4"/>
          <w:rFonts w:hint="cs"/>
          <w:spacing w:val="-2"/>
          <w:rtl/>
        </w:rPr>
        <w:t>يُنفَخُ</w:t>
      </w:r>
      <w:r w:rsidR="0029487F" w:rsidRPr="00837B1F">
        <w:rPr>
          <w:rStyle w:val="Char4"/>
          <w:spacing w:val="-2"/>
          <w:rtl/>
        </w:rPr>
        <w:t xml:space="preserve"> </w:t>
      </w:r>
      <w:r w:rsidR="0029487F" w:rsidRPr="00837B1F">
        <w:rPr>
          <w:rStyle w:val="Char4"/>
          <w:rFonts w:hint="cs"/>
          <w:spacing w:val="-2"/>
          <w:rtl/>
        </w:rPr>
        <w:t>فِي</w:t>
      </w:r>
      <w:r w:rsidR="0029487F" w:rsidRPr="00837B1F">
        <w:rPr>
          <w:rStyle w:val="Char4"/>
          <w:spacing w:val="-2"/>
          <w:rtl/>
        </w:rPr>
        <w:t xml:space="preserve"> </w:t>
      </w:r>
      <w:r w:rsidR="0029487F" w:rsidRPr="00837B1F">
        <w:rPr>
          <w:rStyle w:val="Char4"/>
          <w:rFonts w:hint="cs"/>
          <w:spacing w:val="-2"/>
          <w:rtl/>
        </w:rPr>
        <w:t>ٱلصُّورِۚ</w:t>
      </w:r>
      <w:r w:rsidR="0029487F" w:rsidRPr="00837B1F">
        <w:rPr>
          <w:rStyle w:val="Char4"/>
          <w:spacing w:val="-2"/>
          <w:rtl/>
        </w:rPr>
        <w:t xml:space="preserve"> </w:t>
      </w:r>
      <w:r w:rsidR="0029487F" w:rsidRPr="00837B1F">
        <w:rPr>
          <w:rStyle w:val="Char4"/>
          <w:rFonts w:hint="cs"/>
          <w:spacing w:val="-2"/>
          <w:rtl/>
        </w:rPr>
        <w:t>وَنَحۡشُرُ</w:t>
      </w:r>
      <w:r w:rsidR="0029487F" w:rsidRPr="00837B1F">
        <w:rPr>
          <w:rStyle w:val="Char4"/>
          <w:spacing w:val="-2"/>
          <w:rtl/>
        </w:rPr>
        <w:t xml:space="preserve"> </w:t>
      </w:r>
      <w:r w:rsidR="0029487F" w:rsidRPr="00837B1F">
        <w:rPr>
          <w:rStyle w:val="Char4"/>
          <w:rFonts w:hint="cs"/>
          <w:spacing w:val="-2"/>
          <w:rtl/>
        </w:rPr>
        <w:t>ٱلۡمُجۡرِمِينَ</w:t>
      </w:r>
      <w:r w:rsidR="0029487F" w:rsidRPr="00837B1F">
        <w:rPr>
          <w:rStyle w:val="Char4"/>
          <w:spacing w:val="-2"/>
          <w:rtl/>
        </w:rPr>
        <w:t xml:space="preserve"> </w:t>
      </w:r>
      <w:r w:rsidR="0029487F" w:rsidRPr="00837B1F">
        <w:rPr>
          <w:rStyle w:val="Char4"/>
          <w:rFonts w:hint="cs"/>
          <w:spacing w:val="-2"/>
          <w:rtl/>
        </w:rPr>
        <w:t>يَوۡمَئِذٖ</w:t>
      </w:r>
      <w:r w:rsidR="0029487F" w:rsidRPr="00837B1F">
        <w:rPr>
          <w:rStyle w:val="Char4"/>
          <w:spacing w:val="-2"/>
          <w:rtl/>
        </w:rPr>
        <w:t xml:space="preserve"> </w:t>
      </w:r>
      <w:r w:rsidR="0029487F" w:rsidRPr="00837B1F">
        <w:rPr>
          <w:rStyle w:val="Char4"/>
          <w:rFonts w:hint="cs"/>
          <w:spacing w:val="-2"/>
          <w:rtl/>
        </w:rPr>
        <w:t>زُرۡقٗا</w:t>
      </w:r>
      <w:r w:rsidR="0029487F" w:rsidRPr="00837B1F">
        <w:rPr>
          <w:rFonts w:ascii="KFGQPC Uthmanic Script HAFS" w:cs="KFGQPC Uthmanic Script HAFS"/>
          <w:spacing w:val="-2"/>
          <w:sz w:val="28"/>
          <w:rtl/>
          <w:lang w:val="en-MY" w:eastAsia="en-MY"/>
        </w:rPr>
        <w:t xml:space="preserve"> </w:t>
      </w:r>
      <w:r w:rsidR="0029487F" w:rsidRPr="00837B1F">
        <w:rPr>
          <w:rFonts w:ascii="KFGQPC Uthmanic Script HAFS" w:cs="KFGQPC Uthmanic Script HAFS" w:hint="cs"/>
          <w:spacing w:val="-2"/>
          <w:sz w:val="28"/>
          <w:rtl/>
          <w:lang w:val="en-MY" w:eastAsia="en-MY"/>
        </w:rPr>
        <w:t>١٠٢</w:t>
      </w:r>
      <w:r w:rsidR="0029487F" w:rsidRPr="00837B1F">
        <w:rPr>
          <w:rFonts w:ascii="KFGQPC Uthman Taha Naskh" w:cs="KFGQPC Uthman Taha Naskh" w:hint="cs"/>
          <w:spacing w:val="-2"/>
          <w:sz w:val="28"/>
          <w:rtl/>
          <w:lang w:val="en-MY" w:eastAsia="en-MY"/>
        </w:rPr>
        <w:t>﴾</w:t>
      </w:r>
      <w:r w:rsidR="0029487F" w:rsidRPr="00837B1F">
        <w:rPr>
          <w:rFonts w:ascii="KFGQPC Uthman Taha Naskh" w:cs="KFGQPC Uthman Taha Naskh"/>
          <w:spacing w:val="-2"/>
          <w:sz w:val="28"/>
          <w:rtl/>
          <w:lang w:val="en-MY" w:eastAsia="en-MY"/>
        </w:rPr>
        <w:t xml:space="preserve"> [</w:t>
      </w:r>
      <w:r w:rsidR="0029487F" w:rsidRPr="00837B1F">
        <w:rPr>
          <w:rFonts w:ascii="KFGQPC Uthman Taha Naskh" w:cs="KFGQPC Uthman Taha Naskh" w:hint="cs"/>
          <w:spacing w:val="-2"/>
          <w:sz w:val="28"/>
          <w:rtl/>
          <w:lang w:val="en-MY" w:eastAsia="en-MY"/>
        </w:rPr>
        <w:t>طه</w:t>
      </w:r>
      <w:r w:rsidR="0029487F" w:rsidRPr="00837B1F">
        <w:rPr>
          <w:rFonts w:ascii="KFGQPC Uthman Taha Naskh" w:cs="KFGQPC Uthman Taha Naskh"/>
          <w:spacing w:val="-2"/>
          <w:sz w:val="28"/>
          <w:rtl/>
          <w:lang w:val="en-MY" w:eastAsia="en-MY"/>
        </w:rPr>
        <w:t xml:space="preserve">: </w:t>
      </w:r>
      <w:r w:rsidR="0029487F" w:rsidRPr="00837B1F">
        <w:rPr>
          <w:rFonts w:ascii="KFGQPC Uthman Taha Naskh" w:cs="KFGQPC Uthman Taha Naskh" w:hint="cs"/>
          <w:spacing w:val="-2"/>
          <w:sz w:val="28"/>
          <w:rtl/>
          <w:lang w:val="en-MY" w:eastAsia="en-MY"/>
        </w:rPr>
        <w:t>١٠٠،</w:t>
      </w:r>
      <w:r w:rsidR="0029487F" w:rsidRPr="00837B1F">
        <w:rPr>
          <w:rFonts w:ascii="KFGQPC Uthman Taha Naskh" w:cs="KFGQPC Uthman Taha Naskh"/>
          <w:spacing w:val="-2"/>
          <w:sz w:val="28"/>
          <w:rtl/>
          <w:lang w:val="en-MY" w:eastAsia="en-MY"/>
        </w:rPr>
        <w:t xml:space="preserve">  </w:t>
      </w:r>
      <w:r w:rsidR="0029487F" w:rsidRPr="00837B1F">
        <w:rPr>
          <w:rFonts w:ascii="KFGQPC Uthman Taha Naskh" w:cs="KFGQPC Uthman Taha Naskh" w:hint="cs"/>
          <w:spacing w:val="-2"/>
          <w:sz w:val="28"/>
          <w:rtl/>
          <w:lang w:val="en-MY" w:eastAsia="en-MY"/>
        </w:rPr>
        <w:t>١٠٢</w:t>
      </w:r>
      <w:r w:rsidR="009C0D84" w:rsidRPr="00837B1F">
        <w:rPr>
          <w:rFonts w:ascii="KFGQPC Uthman Taha Naskh" w:cs="KFGQPC Uthman Taha Naskh"/>
          <w:spacing w:val="-2"/>
          <w:sz w:val="28"/>
          <w:rtl/>
          <w:lang w:val="en-MY" w:eastAsia="en-MY"/>
        </w:rPr>
        <w:t>].</w:t>
      </w:r>
      <w:r w:rsidRPr="00837B1F">
        <w:rPr>
          <w:rFonts w:cs="mylotus"/>
          <w:spacing w:val="-2"/>
          <w:szCs w:val="27"/>
          <w:rtl/>
        </w:rPr>
        <w:t xml:space="preserve"> ومعنى قوله تعالى: «وَنَحْشُرُ المُجْرِمِينَ يَوْمَئِذٍ زُرْقًا» أي نحشرهم عُمياً، بيض العيون من العمى، قد ذهب السواد منها.</w:t>
      </w:r>
    </w:p>
    <w:bookmarkStart w:id="48" w:name="_Ref366530014"/>
    <w:p w:rsidR="00281393" w:rsidRPr="00071EFE" w:rsidRDefault="001A0609" w:rsidP="001A0609">
      <w:pPr>
        <w:pStyle w:val="Caption"/>
        <w:rPr>
          <w:rFonts w:hint="cs"/>
          <w:rtl/>
        </w:rPr>
      </w:pPr>
      <w:r w:rsidRPr="007502F8">
        <w:rPr>
          <w:color w:val="FFFFFF"/>
          <w:szCs w:val="2"/>
          <w:rtl/>
        </w:rPr>
        <w:fldChar w:fldCharType="begin"/>
      </w:r>
      <w:r w:rsidRPr="007502F8">
        <w:rPr>
          <w:color w:val="FFFFFF"/>
          <w:szCs w:val="2"/>
          <w:rtl/>
        </w:rPr>
        <w:instrText xml:space="preserve"> </w:instrText>
      </w:r>
      <w:r w:rsidRPr="007502F8">
        <w:rPr>
          <w:color w:val="FFFFFF"/>
          <w:szCs w:val="2"/>
        </w:rPr>
        <w:instrText>SEQ</w:instrText>
      </w:r>
      <w:r w:rsidRPr="007502F8">
        <w:rPr>
          <w:color w:val="FFFFFF"/>
          <w:szCs w:val="2"/>
          <w:rtl/>
        </w:rPr>
        <w:instrText xml:space="preserve"> ارجاعات \* </w:instrText>
      </w:r>
      <w:r w:rsidRPr="007502F8">
        <w:rPr>
          <w:color w:val="FFFFFF"/>
          <w:szCs w:val="2"/>
        </w:rPr>
        <w:instrText xml:space="preserve">ARABIC </w:instrText>
      </w:r>
      <w:r w:rsidRPr="007502F8">
        <w:rPr>
          <w:color w:val="FFFFFF"/>
          <w:szCs w:val="2"/>
        </w:rPr>
        <w:fldChar w:fldCharType="separate"/>
      </w:r>
      <w:r w:rsidR="0090698E">
        <w:rPr>
          <w:noProof/>
          <w:color w:val="FFFFFF"/>
          <w:szCs w:val="2"/>
          <w:rtl/>
        </w:rPr>
        <w:t>11</w:t>
      </w:r>
      <w:r w:rsidRPr="007502F8">
        <w:rPr>
          <w:color w:val="FFFFFF"/>
          <w:szCs w:val="2"/>
          <w:rtl/>
        </w:rPr>
        <w:fldChar w:fldCharType="end"/>
      </w:r>
      <w:r w:rsidR="00281393" w:rsidRPr="00071EFE">
        <w:rPr>
          <w:rtl/>
        </w:rPr>
        <w:t>ف</w:t>
      </w:r>
      <w:r w:rsidR="00281393" w:rsidRPr="00071EFE">
        <w:rPr>
          <w:rFonts w:hint="cs"/>
          <w:rtl/>
        </w:rPr>
        <w:t xml:space="preserve">في </w:t>
      </w:r>
      <w:r w:rsidR="00281393" w:rsidRPr="00071EFE">
        <w:rPr>
          <w:rtl/>
        </w:rPr>
        <w:t xml:space="preserve">هذه الآيات </w:t>
      </w:r>
      <w:r w:rsidR="00281393" w:rsidRPr="00071EFE">
        <w:rPr>
          <w:rFonts w:hint="cs"/>
          <w:rtl/>
        </w:rPr>
        <w:t xml:space="preserve">من سورة طه </w:t>
      </w:r>
      <w:r w:rsidR="00281393" w:rsidRPr="00071EFE">
        <w:rPr>
          <w:rtl/>
        </w:rPr>
        <w:t xml:space="preserve">التي تتحدث عن يوم القيامة، </w:t>
      </w:r>
      <w:r w:rsidR="00281393" w:rsidRPr="00071EFE">
        <w:rPr>
          <w:rFonts w:hint="cs"/>
          <w:rtl/>
        </w:rPr>
        <w:t>نرى</w:t>
      </w:r>
      <w:r w:rsidR="00281393" w:rsidRPr="00071EFE">
        <w:rPr>
          <w:rtl/>
        </w:rPr>
        <w:t xml:space="preserve"> أنه رغم أن جميع الكائنات </w:t>
      </w:r>
      <w:r w:rsidR="00281393" w:rsidRPr="00071EFE">
        <w:rPr>
          <w:rFonts w:hint="cs"/>
          <w:rtl/>
        </w:rPr>
        <w:t xml:space="preserve">والبشر </w:t>
      </w:r>
      <w:r w:rsidR="00281393" w:rsidRPr="00071EFE">
        <w:rPr>
          <w:rtl/>
        </w:rPr>
        <w:t>س</w:t>
      </w:r>
      <w:r w:rsidR="00281393" w:rsidRPr="00071EFE">
        <w:rPr>
          <w:rFonts w:hint="cs"/>
          <w:rtl/>
        </w:rPr>
        <w:t>يُ</w:t>
      </w:r>
      <w:r w:rsidR="00281393" w:rsidRPr="00071EFE">
        <w:rPr>
          <w:rtl/>
        </w:rPr>
        <w:t>حشر</w:t>
      </w:r>
      <w:r w:rsidR="00281393" w:rsidRPr="00071EFE">
        <w:rPr>
          <w:rFonts w:hint="cs"/>
          <w:rtl/>
        </w:rPr>
        <w:t>ون</w:t>
      </w:r>
      <w:r w:rsidR="00281393" w:rsidRPr="00071EFE">
        <w:rPr>
          <w:rtl/>
        </w:rPr>
        <w:t xml:space="preserve"> إلى الله، إلا أن الله تعالى </w:t>
      </w:r>
      <w:r w:rsidR="00281393" w:rsidRPr="00071EFE">
        <w:rPr>
          <w:rFonts w:hint="cs"/>
          <w:rtl/>
        </w:rPr>
        <w:t>يقول (</w:t>
      </w:r>
      <w:r w:rsidR="00281393" w:rsidRPr="00071EFE">
        <w:rPr>
          <w:rtl/>
        </w:rPr>
        <w:t>وَنَحْشُـرُ المُجْرِمِينَ يَوْمَئِذٍ زُرْقاً</w:t>
      </w:r>
      <w:r w:rsidR="00281393" w:rsidRPr="00071EFE">
        <w:rPr>
          <w:rFonts w:hint="cs"/>
          <w:rtl/>
        </w:rPr>
        <w:t>)،</w:t>
      </w:r>
      <w:r w:rsidR="00281393" w:rsidRPr="00071EFE">
        <w:rPr>
          <w:rtl/>
        </w:rPr>
        <w:t xml:space="preserve"> </w:t>
      </w:r>
      <w:r w:rsidR="00281393" w:rsidRPr="00071EFE">
        <w:rPr>
          <w:rFonts w:hint="cs"/>
          <w:rtl/>
        </w:rPr>
        <w:t>لأن الكلام هنا خاصٌّ ب</w:t>
      </w:r>
      <w:r w:rsidR="00281393" w:rsidRPr="00071EFE">
        <w:rPr>
          <w:rtl/>
        </w:rPr>
        <w:t xml:space="preserve">المجرمين، </w:t>
      </w:r>
      <w:r w:rsidR="00281393" w:rsidRPr="00071EFE">
        <w:rPr>
          <w:rFonts w:hint="cs"/>
          <w:rtl/>
        </w:rPr>
        <w:t xml:space="preserve">ومن المعلوم أن غير المجرمين أي المؤمنين سيُحْشَرون أيضاً يوم القيامة، كما بينت ذلك بالتفصيل آيات عديدة أخرى في القرآن. إذن  لا يمكن القول بما أن الآية لم تذكر سوى حشر المجرمين، فهم وحدهم سيُحشرون ولن يُحْشَر غيرُهم، لأنه من الواضح أن </w:t>
      </w:r>
      <w:r w:rsidR="00281393" w:rsidRPr="00071EFE">
        <w:rPr>
          <w:rtl/>
        </w:rPr>
        <w:t>ذ</w:t>
      </w:r>
      <w:r w:rsidR="00281393" w:rsidRPr="00071EFE">
        <w:rPr>
          <w:rFonts w:hint="cs"/>
          <w:rtl/>
        </w:rPr>
        <w:t>ِ</w:t>
      </w:r>
      <w:r w:rsidR="00281393" w:rsidRPr="00071EFE">
        <w:rPr>
          <w:rtl/>
        </w:rPr>
        <w:t>ك</w:t>
      </w:r>
      <w:r w:rsidR="00281393" w:rsidRPr="00071EFE">
        <w:rPr>
          <w:rFonts w:hint="cs"/>
          <w:rtl/>
        </w:rPr>
        <w:t>ْ</w:t>
      </w:r>
      <w:r w:rsidR="00281393" w:rsidRPr="00071EFE">
        <w:rPr>
          <w:rtl/>
        </w:rPr>
        <w:t>ر</w:t>
      </w:r>
      <w:r w:rsidR="00281393" w:rsidRPr="00071EFE">
        <w:rPr>
          <w:rFonts w:hint="cs"/>
          <w:rtl/>
        </w:rPr>
        <w:t>َ</w:t>
      </w:r>
      <w:r w:rsidR="00281393" w:rsidRPr="00071EFE">
        <w:rPr>
          <w:rtl/>
        </w:rPr>
        <w:t xml:space="preserve"> الشـيء</w:t>
      </w:r>
      <w:r w:rsidR="00281393" w:rsidRPr="00071EFE">
        <w:rPr>
          <w:rFonts w:hint="cs"/>
          <w:rtl/>
        </w:rPr>
        <w:t>ِ</w:t>
      </w:r>
      <w:r w:rsidR="00281393" w:rsidRPr="00071EFE">
        <w:rPr>
          <w:rtl/>
        </w:rPr>
        <w:t xml:space="preserve"> لا يعني نفي ما عداه</w:t>
      </w:r>
      <w:r w:rsidR="00281393" w:rsidRPr="00071EFE">
        <w:rPr>
          <w:rFonts w:hint="cs"/>
          <w:rtl/>
        </w:rPr>
        <w:t>.</w:t>
      </w:r>
      <w:bookmarkEnd w:id="48"/>
    </w:p>
    <w:p w:rsidR="00281393" w:rsidRPr="00071EFE" w:rsidRDefault="00281393" w:rsidP="00837B1F">
      <w:pPr>
        <w:widowControl w:val="0"/>
        <w:spacing w:after="60" w:line="228" w:lineRule="auto"/>
        <w:ind w:firstLine="284"/>
        <w:jc w:val="both"/>
        <w:rPr>
          <w:rFonts w:cs="mylotus"/>
          <w:szCs w:val="27"/>
          <w:rtl/>
        </w:rPr>
      </w:pPr>
      <w:r w:rsidRPr="00071EFE">
        <w:rPr>
          <w:rFonts w:cs="mylotus"/>
          <w:szCs w:val="27"/>
          <w:rtl/>
        </w:rPr>
        <w:t xml:space="preserve">ثم إنه إذا لاحظنا الآية التي جاءت بعد الآية </w:t>
      </w:r>
      <w:r w:rsidRPr="00071EFE">
        <w:rPr>
          <w:rFonts w:cs="mylotus" w:hint="cs"/>
          <w:szCs w:val="27"/>
          <w:rtl/>
        </w:rPr>
        <w:t xml:space="preserve">83 </w:t>
      </w:r>
      <w:r w:rsidRPr="00071EFE">
        <w:rPr>
          <w:rFonts w:cs="mylotus"/>
          <w:szCs w:val="27"/>
          <w:rtl/>
        </w:rPr>
        <w:t xml:space="preserve">موضع </w:t>
      </w:r>
      <w:r w:rsidRPr="00071EFE">
        <w:rPr>
          <w:rFonts w:cs="mylotus" w:hint="cs"/>
          <w:szCs w:val="27"/>
          <w:rtl/>
        </w:rPr>
        <w:t xml:space="preserve">الاستشهاد </w:t>
      </w:r>
      <w:r w:rsidRPr="00071EFE">
        <w:rPr>
          <w:rFonts w:cs="mylotus"/>
          <w:szCs w:val="27"/>
          <w:rtl/>
        </w:rPr>
        <w:t>من سورة النمل</w:t>
      </w:r>
      <w:r w:rsidRPr="00071EFE">
        <w:rPr>
          <w:rFonts w:cs="mylotus" w:hint="cs"/>
          <w:szCs w:val="27"/>
          <w:rtl/>
        </w:rPr>
        <w:t>،</w:t>
      </w:r>
      <w:r w:rsidRPr="00071EFE">
        <w:rPr>
          <w:rFonts w:cs="mylotus"/>
          <w:szCs w:val="27"/>
          <w:rtl/>
        </w:rPr>
        <w:t xml:space="preserve"> </w:t>
      </w:r>
      <w:r w:rsidRPr="00071EFE">
        <w:rPr>
          <w:rFonts w:cs="mylotus" w:hint="cs"/>
          <w:szCs w:val="27"/>
          <w:rtl/>
        </w:rPr>
        <w:t>ل</w:t>
      </w:r>
      <w:r w:rsidRPr="00071EFE">
        <w:rPr>
          <w:rFonts w:cs="mylotus"/>
          <w:szCs w:val="27"/>
          <w:rtl/>
        </w:rPr>
        <w:t xml:space="preserve">رأينا أن الله تعالى </w:t>
      </w:r>
      <w:r w:rsidRPr="00837B1F">
        <w:rPr>
          <w:rFonts w:cs="mylotus"/>
          <w:szCs w:val="27"/>
          <w:rtl/>
        </w:rPr>
        <w:t xml:space="preserve">يقول: </w:t>
      </w:r>
      <w:r w:rsidR="005D347C" w:rsidRPr="00837B1F">
        <w:rPr>
          <w:rFonts w:ascii="KFGQPC Uthman Taha Naskh" w:cs="KFGQPC Uthman Taha Naskh" w:hint="cs"/>
          <w:sz w:val="28"/>
          <w:rtl/>
        </w:rPr>
        <w:t>﴿</w:t>
      </w:r>
      <w:r w:rsidR="00837B1F" w:rsidRPr="00837B1F">
        <w:rPr>
          <w:rFonts w:cs="KFGQPC Uthmanic Script HAFS"/>
          <w:sz w:val="28"/>
          <w:rtl/>
        </w:rPr>
        <w:t>حَتَّىٰٓ إِذَا جَآءُو قَالَ أَكَذَّبۡتُم بِ‍َٔايَٰتِي</w:t>
      </w:r>
      <w:r w:rsidR="005D347C" w:rsidRPr="00837B1F">
        <w:rPr>
          <w:rFonts w:ascii="KFGQPC Uthman Taha Naskh" w:cs="KFGQPC Uthman Taha Naskh" w:hint="cs"/>
          <w:sz w:val="28"/>
          <w:rtl/>
        </w:rPr>
        <w:t>﴾</w:t>
      </w:r>
      <w:r w:rsidRPr="00837B1F">
        <w:rPr>
          <w:rFonts w:cs="mylotus"/>
          <w:szCs w:val="27"/>
          <w:rtl/>
        </w:rPr>
        <w:t xml:space="preserve"> [النمل: 84]</w:t>
      </w:r>
      <w:r w:rsidRPr="00837B1F">
        <w:rPr>
          <w:rFonts w:cs="mylotus" w:hint="cs"/>
          <w:szCs w:val="27"/>
          <w:rtl/>
        </w:rPr>
        <w:t>، ممَّا</w:t>
      </w:r>
      <w:r w:rsidRPr="00071EFE">
        <w:rPr>
          <w:rFonts w:cs="mylotus"/>
          <w:szCs w:val="27"/>
          <w:rtl/>
        </w:rPr>
        <w:t xml:space="preserve"> </w:t>
      </w:r>
      <w:r w:rsidRPr="00071EFE">
        <w:rPr>
          <w:rFonts w:cs="mylotus" w:hint="cs"/>
          <w:szCs w:val="27"/>
          <w:rtl/>
        </w:rPr>
        <w:t xml:space="preserve">يُبَيِّنُ </w:t>
      </w:r>
      <w:r w:rsidRPr="00071EFE">
        <w:rPr>
          <w:rFonts w:cs="mylotus"/>
          <w:szCs w:val="27"/>
          <w:rtl/>
        </w:rPr>
        <w:t xml:space="preserve">أن المقصود من هذا </w:t>
      </w:r>
      <w:r w:rsidRPr="00071EFE">
        <w:rPr>
          <w:rFonts w:cs="mylotus" w:hint="cs"/>
          <w:szCs w:val="27"/>
          <w:rtl/>
        </w:rPr>
        <w:t>الحشر والإحضار: إحضارهم</w:t>
      </w:r>
      <w:r w:rsidRPr="00071EFE">
        <w:rPr>
          <w:rFonts w:cs="mylotus"/>
          <w:szCs w:val="27"/>
          <w:rtl/>
        </w:rPr>
        <w:t xml:space="preserve"> إلى أرض المحشـر يوم القيامة الكبرى، حيث سيكلمهم الله تعالى، إذ إن مثل هذا الخطاب من الله للناس سيكون يوم القيامة. </w:t>
      </w:r>
    </w:p>
    <w:p w:rsidR="00281393" w:rsidRPr="00071EFE" w:rsidRDefault="00281393" w:rsidP="0029487F">
      <w:pPr>
        <w:widowControl w:val="0"/>
        <w:spacing w:after="60" w:line="228" w:lineRule="auto"/>
        <w:ind w:firstLine="284"/>
        <w:jc w:val="both"/>
        <w:rPr>
          <w:rFonts w:cs="mylotus"/>
          <w:szCs w:val="27"/>
          <w:rtl/>
        </w:rPr>
      </w:pPr>
      <w:r w:rsidRPr="00071EFE">
        <w:rPr>
          <w:rFonts w:cs="mylotus"/>
          <w:szCs w:val="27"/>
          <w:rtl/>
        </w:rPr>
        <w:t xml:space="preserve">ثم إن الآيتين 82 و 83 من سورة النمل </w:t>
      </w:r>
      <w:r w:rsidRPr="00071EFE">
        <w:rPr>
          <w:rFonts w:cs="mylotus" w:hint="cs"/>
          <w:szCs w:val="27"/>
          <w:rtl/>
        </w:rPr>
        <w:t>تفيدان</w:t>
      </w:r>
      <w:r w:rsidRPr="00071EFE">
        <w:rPr>
          <w:rFonts w:cs="mylotus"/>
          <w:szCs w:val="27"/>
          <w:rtl/>
        </w:rPr>
        <w:t xml:space="preserve"> أن الكفار </w:t>
      </w:r>
      <w:r w:rsidRPr="00071EFE">
        <w:rPr>
          <w:rFonts w:cs="mylotus" w:hint="cs"/>
          <w:szCs w:val="27"/>
          <w:rtl/>
        </w:rPr>
        <w:t>سيتوجَّب عليهم قطع</w:t>
      </w:r>
      <w:r w:rsidRPr="00071EFE">
        <w:rPr>
          <w:rFonts w:cs="mylotus"/>
          <w:szCs w:val="27"/>
          <w:rtl/>
        </w:rPr>
        <w:t xml:space="preserve"> مسافة حتى يصلوا إلى المكان الذي سي</w:t>
      </w:r>
      <w:r w:rsidRPr="00071EFE">
        <w:rPr>
          <w:rFonts w:cs="mylotus" w:hint="cs"/>
          <w:szCs w:val="27"/>
          <w:rtl/>
        </w:rPr>
        <w:t>ُ</w:t>
      </w:r>
      <w:r w:rsidRPr="00071EFE">
        <w:rPr>
          <w:rFonts w:cs="mylotus"/>
          <w:szCs w:val="27"/>
          <w:rtl/>
        </w:rPr>
        <w:t>ر</w:t>
      </w:r>
      <w:r w:rsidRPr="00071EFE">
        <w:rPr>
          <w:rFonts w:cs="mylotus" w:hint="cs"/>
          <w:szCs w:val="27"/>
          <w:rtl/>
        </w:rPr>
        <w:t>ْ</w:t>
      </w:r>
      <w:r w:rsidRPr="00071EFE">
        <w:rPr>
          <w:rFonts w:cs="mylotus"/>
          <w:szCs w:val="27"/>
          <w:rtl/>
        </w:rPr>
        <w:t>م</w:t>
      </w:r>
      <w:r w:rsidRPr="00071EFE">
        <w:rPr>
          <w:rFonts w:cs="mylotus" w:hint="cs"/>
          <w:szCs w:val="27"/>
          <w:rtl/>
        </w:rPr>
        <w:t>َ</w:t>
      </w:r>
      <w:r w:rsidRPr="00071EFE">
        <w:rPr>
          <w:rFonts w:cs="mylotus"/>
          <w:szCs w:val="27"/>
          <w:rtl/>
        </w:rPr>
        <w:t xml:space="preserve">ون به في النار، </w:t>
      </w:r>
      <w:r w:rsidRPr="00071EFE">
        <w:rPr>
          <w:rFonts w:cs="mylotus" w:hint="cs"/>
          <w:szCs w:val="27"/>
          <w:rtl/>
        </w:rPr>
        <w:t xml:space="preserve">ولم تذكر الآيتان شيئاً عن حال المؤمنين، </w:t>
      </w:r>
      <w:r w:rsidRPr="00071EFE">
        <w:rPr>
          <w:rFonts w:cs="mylotus"/>
          <w:szCs w:val="27"/>
          <w:rtl/>
        </w:rPr>
        <w:t xml:space="preserve">فما هو </w:t>
      </w:r>
      <w:r w:rsidRPr="00071EFE">
        <w:rPr>
          <w:rFonts w:cs="mylotus" w:hint="cs"/>
          <w:szCs w:val="27"/>
          <w:rtl/>
        </w:rPr>
        <w:t>مصيرهم</w:t>
      </w:r>
      <w:r w:rsidRPr="00071EFE">
        <w:rPr>
          <w:rFonts w:cs="mylotus"/>
          <w:szCs w:val="27"/>
          <w:rtl/>
        </w:rPr>
        <w:t>؟  لقد أشارت الآيات الأخرى إلى هذا الأمر</w:t>
      </w:r>
      <w:r w:rsidRPr="00071EFE">
        <w:rPr>
          <w:rFonts w:cs="mylotus" w:hint="cs"/>
          <w:szCs w:val="27"/>
          <w:rtl/>
        </w:rPr>
        <w:t xml:space="preserve">. وبعبارة أخرى: إن </w:t>
      </w:r>
      <w:r w:rsidRPr="00071EFE">
        <w:rPr>
          <w:rFonts w:cs="mylotus"/>
          <w:szCs w:val="27"/>
          <w:rtl/>
        </w:rPr>
        <w:t>الآيت</w:t>
      </w:r>
      <w:r w:rsidRPr="00071EFE">
        <w:rPr>
          <w:rFonts w:cs="mylotus" w:hint="cs"/>
          <w:szCs w:val="27"/>
          <w:rtl/>
        </w:rPr>
        <w:t>ي</w:t>
      </w:r>
      <w:r w:rsidRPr="00071EFE">
        <w:rPr>
          <w:rFonts w:cs="mylotus"/>
          <w:szCs w:val="27"/>
          <w:rtl/>
        </w:rPr>
        <w:t xml:space="preserve">ن 82 و 83 من سورة النمل </w:t>
      </w:r>
      <w:r w:rsidRPr="00071EFE">
        <w:rPr>
          <w:rFonts w:cs="mylotus" w:hint="cs"/>
          <w:szCs w:val="27"/>
          <w:rtl/>
        </w:rPr>
        <w:t xml:space="preserve">في صدد </w:t>
      </w:r>
      <w:r w:rsidRPr="00071EFE">
        <w:rPr>
          <w:rFonts w:cs="mylotus"/>
          <w:szCs w:val="27"/>
          <w:rtl/>
        </w:rPr>
        <w:t xml:space="preserve">وصف حال </w:t>
      </w:r>
      <w:r w:rsidRPr="00071EFE">
        <w:rPr>
          <w:rFonts w:cs="mylotus" w:hint="cs"/>
          <w:szCs w:val="27"/>
          <w:rtl/>
        </w:rPr>
        <w:t xml:space="preserve">فوج وجماعة من </w:t>
      </w:r>
      <w:r w:rsidRPr="00071EFE">
        <w:rPr>
          <w:rFonts w:cs="mylotus"/>
          <w:szCs w:val="27"/>
          <w:rtl/>
        </w:rPr>
        <w:t>المكذبين بالأنبياء يوم القيامة.</w:t>
      </w:r>
      <w:r w:rsidRPr="00071EFE">
        <w:rPr>
          <w:rFonts w:cs="mylotus" w:hint="cs"/>
          <w:szCs w:val="27"/>
          <w:rtl/>
        </w:rPr>
        <w:t xml:space="preserve">  كما قال عزَّ شأنه: </w:t>
      </w:r>
      <w:r w:rsidR="0029487F">
        <w:rPr>
          <w:rFonts w:ascii="KFGQPC Uthman Taha Naskh" w:cs="KFGQPC Uthman Taha Naskh" w:hint="cs"/>
          <w:sz w:val="28"/>
          <w:rtl/>
          <w:lang w:val="en-MY" w:eastAsia="en-MY"/>
        </w:rPr>
        <w:t>﴿</w:t>
      </w:r>
      <w:r w:rsidR="0029487F" w:rsidRPr="0029487F">
        <w:rPr>
          <w:rStyle w:val="Char4"/>
          <w:rFonts w:hint="cs"/>
          <w:rtl/>
        </w:rPr>
        <w:t>يَوۡمَ</w:t>
      </w:r>
      <w:r w:rsidR="0029487F" w:rsidRPr="0029487F">
        <w:rPr>
          <w:rStyle w:val="Char4"/>
          <w:rtl/>
        </w:rPr>
        <w:t xml:space="preserve"> </w:t>
      </w:r>
      <w:r w:rsidR="0029487F" w:rsidRPr="0029487F">
        <w:rPr>
          <w:rStyle w:val="Char4"/>
          <w:rFonts w:hint="cs"/>
          <w:rtl/>
        </w:rPr>
        <w:t>يُنفَخُ</w:t>
      </w:r>
      <w:r w:rsidR="0029487F" w:rsidRPr="0029487F">
        <w:rPr>
          <w:rStyle w:val="Char4"/>
          <w:rtl/>
        </w:rPr>
        <w:t xml:space="preserve"> </w:t>
      </w:r>
      <w:r w:rsidR="0029487F" w:rsidRPr="0029487F">
        <w:rPr>
          <w:rStyle w:val="Char4"/>
          <w:rFonts w:hint="cs"/>
          <w:rtl/>
        </w:rPr>
        <w:t>فِي</w:t>
      </w:r>
      <w:r w:rsidR="0029487F" w:rsidRPr="0029487F">
        <w:rPr>
          <w:rStyle w:val="Char4"/>
          <w:rtl/>
        </w:rPr>
        <w:t xml:space="preserve"> </w:t>
      </w:r>
      <w:r w:rsidR="0029487F" w:rsidRPr="0029487F">
        <w:rPr>
          <w:rStyle w:val="Char4"/>
          <w:rFonts w:hint="cs"/>
          <w:rtl/>
        </w:rPr>
        <w:t>ٱلصُّورِ</w:t>
      </w:r>
      <w:r w:rsidR="0029487F" w:rsidRPr="0029487F">
        <w:rPr>
          <w:rStyle w:val="Char4"/>
          <w:rtl/>
        </w:rPr>
        <w:t xml:space="preserve"> </w:t>
      </w:r>
      <w:r w:rsidR="0029487F" w:rsidRPr="0029487F">
        <w:rPr>
          <w:rStyle w:val="Char4"/>
          <w:rFonts w:hint="cs"/>
          <w:rtl/>
        </w:rPr>
        <w:t>فَتَأۡتُونَ</w:t>
      </w:r>
      <w:r w:rsidR="0029487F" w:rsidRPr="0029487F">
        <w:rPr>
          <w:rStyle w:val="Char4"/>
          <w:rtl/>
        </w:rPr>
        <w:t xml:space="preserve"> </w:t>
      </w:r>
      <w:r w:rsidR="0029487F" w:rsidRPr="0029487F">
        <w:rPr>
          <w:rStyle w:val="Char4"/>
          <w:rFonts w:hint="cs"/>
          <w:rtl/>
        </w:rPr>
        <w:t>أَفۡوَاجٗا</w:t>
      </w:r>
      <w:r w:rsidR="0029487F" w:rsidRPr="0029487F">
        <w:rPr>
          <w:rStyle w:val="Char4"/>
          <w:rtl/>
        </w:rPr>
        <w:t xml:space="preserve"> </w:t>
      </w:r>
      <w:r w:rsidR="0029487F">
        <w:rPr>
          <w:rFonts w:ascii="KFGQPC Uthmanic Script HAFS" w:cs="KFGQPC Uthmanic Script HAFS" w:hint="cs"/>
          <w:sz w:val="28"/>
          <w:rtl/>
          <w:lang w:val="en-MY" w:eastAsia="en-MY"/>
        </w:rPr>
        <w:t>١٨</w:t>
      </w:r>
      <w:r w:rsidR="0029487F">
        <w:rPr>
          <w:rFonts w:ascii="KFGQPC Uthman Taha Naskh" w:cs="KFGQPC Uthman Taha Naskh" w:hint="cs"/>
          <w:sz w:val="28"/>
          <w:rtl/>
          <w:lang w:val="en-MY" w:eastAsia="en-MY"/>
        </w:rPr>
        <w:t>﴾</w:t>
      </w:r>
      <w:r w:rsidR="0029487F">
        <w:rPr>
          <w:rFonts w:ascii="KFGQPC Uthman Taha Naskh" w:cs="KFGQPC Uthman Taha Naskh"/>
          <w:sz w:val="28"/>
          <w:rtl/>
          <w:lang w:val="en-MY" w:eastAsia="en-MY"/>
        </w:rPr>
        <w:t xml:space="preserve"> [</w:t>
      </w:r>
      <w:r w:rsidR="0029487F">
        <w:rPr>
          <w:rFonts w:ascii="KFGQPC Uthman Taha Naskh" w:cs="KFGQPC Uthman Taha Naskh" w:hint="cs"/>
          <w:sz w:val="28"/>
          <w:rtl/>
          <w:lang w:val="en-MY" w:eastAsia="en-MY"/>
        </w:rPr>
        <w:t>النبا</w:t>
      </w:r>
      <w:r w:rsidR="0029487F">
        <w:rPr>
          <w:rFonts w:ascii="KFGQPC Uthman Taha Naskh" w:cs="KFGQPC Uthman Taha Naskh"/>
          <w:sz w:val="28"/>
          <w:rtl/>
          <w:lang w:val="en-MY" w:eastAsia="en-MY"/>
        </w:rPr>
        <w:t xml:space="preserve">: </w:t>
      </w:r>
      <w:r w:rsidR="0029487F">
        <w:rPr>
          <w:rFonts w:ascii="KFGQPC Uthman Taha Naskh" w:cs="KFGQPC Uthman Taha Naskh" w:hint="cs"/>
          <w:sz w:val="28"/>
          <w:rtl/>
          <w:lang w:val="en-MY" w:eastAsia="en-MY"/>
        </w:rPr>
        <w:t>١٨</w:t>
      </w:r>
      <w:r w:rsidR="009C0D84">
        <w:rPr>
          <w:rFonts w:ascii="KFGQPC Uthman Taha Naskh" w:cs="KFGQPC Uthman Taha Naskh"/>
          <w:sz w:val="28"/>
          <w:rtl/>
          <w:lang w:val="en-MY" w:eastAsia="en-MY"/>
        </w:rPr>
        <w:t>]،</w:t>
      </w:r>
      <w:r w:rsidRPr="00071EFE">
        <w:rPr>
          <w:rFonts w:cs="mylotus" w:hint="cs"/>
          <w:szCs w:val="27"/>
          <w:rtl/>
        </w:rPr>
        <w:t xml:space="preserve"> إذن ما جاء في سورة النمل هو حديث عن أحد تلك الأفواج، أما حال الأفواج الأخرى فقد بينته سائر آيات القرآن.</w:t>
      </w:r>
    </w:p>
    <w:p w:rsidR="00281393" w:rsidRPr="00071EFE" w:rsidRDefault="00281393" w:rsidP="0029487F">
      <w:pPr>
        <w:widowControl w:val="0"/>
        <w:spacing w:after="60" w:line="228" w:lineRule="auto"/>
        <w:ind w:firstLine="284"/>
        <w:jc w:val="both"/>
        <w:rPr>
          <w:rFonts w:cs="mylotus"/>
          <w:szCs w:val="27"/>
          <w:rtl/>
        </w:rPr>
      </w:pPr>
      <w:r w:rsidRPr="00071EFE">
        <w:rPr>
          <w:rFonts w:cs="mylotus" w:hint="cs"/>
          <w:szCs w:val="27"/>
          <w:rtl/>
        </w:rPr>
        <w:t xml:space="preserve">8- </w:t>
      </w:r>
      <w:r w:rsidRPr="00071EFE">
        <w:rPr>
          <w:rFonts w:cs="mylotus"/>
          <w:szCs w:val="27"/>
          <w:rtl/>
        </w:rPr>
        <w:t>من الآيات التي يستدلّون بها</w:t>
      </w:r>
      <w:r w:rsidRPr="00071EFE">
        <w:rPr>
          <w:rFonts w:cs="mylotus" w:hint="cs"/>
          <w:szCs w:val="27"/>
          <w:rtl/>
        </w:rPr>
        <w:t>:</w:t>
      </w:r>
      <w:r w:rsidRPr="00071EFE">
        <w:rPr>
          <w:rFonts w:cs="mylotus"/>
          <w:szCs w:val="27"/>
          <w:rtl/>
        </w:rPr>
        <w:t xml:space="preserve"> ما رواه المجلسيُّ في «</w:t>
      </w:r>
      <w:r w:rsidRPr="00071EFE">
        <w:rPr>
          <w:rFonts w:cs="mylotus"/>
          <w:b/>
          <w:bCs/>
          <w:szCs w:val="27"/>
          <w:rtl/>
        </w:rPr>
        <w:t>بحار الأنوار</w:t>
      </w:r>
      <w:r w:rsidRPr="00071EFE">
        <w:rPr>
          <w:rFonts w:cs="mylotus"/>
          <w:szCs w:val="27"/>
          <w:rtl/>
        </w:rPr>
        <w:t>» نقلاً عن [تفسير فرات بن إبراهيم‏]</w:t>
      </w:r>
      <w:r w:rsidRPr="00B21426">
        <w:rPr>
          <w:rFonts w:cs="Arabic11 BT"/>
          <w:szCs w:val="27"/>
          <w:vertAlign w:val="superscript"/>
          <w:rtl/>
        </w:rPr>
        <w:t>(</w:t>
      </w:r>
      <w:r w:rsidRPr="00B21426">
        <w:rPr>
          <w:rStyle w:val="FootnoteReference"/>
          <w:rFonts w:cs="Arabic11 BT"/>
          <w:szCs w:val="27"/>
          <w:rtl/>
        </w:rPr>
        <w:footnoteReference w:id="59"/>
      </w:r>
      <w:r w:rsidRPr="00B21426">
        <w:rPr>
          <w:rFonts w:cs="Arabic11 BT"/>
          <w:szCs w:val="27"/>
          <w:vertAlign w:val="superscript"/>
          <w:rtl/>
        </w:rPr>
        <w:t>)</w:t>
      </w:r>
      <w:r w:rsidRPr="00071EFE">
        <w:rPr>
          <w:rFonts w:cs="mylotus"/>
          <w:szCs w:val="27"/>
          <w:rtl/>
        </w:rPr>
        <w:t xml:space="preserve"> ب</w:t>
      </w:r>
      <w:r w:rsidRPr="00071EFE">
        <w:rPr>
          <w:rFonts w:cs="mylotus" w:hint="cs"/>
          <w:szCs w:val="27"/>
          <w:rtl/>
        </w:rPr>
        <w:t>ِ</w:t>
      </w:r>
      <w:r w:rsidRPr="00071EFE">
        <w:rPr>
          <w:rFonts w:cs="mylotus"/>
          <w:szCs w:val="27"/>
          <w:rtl/>
        </w:rPr>
        <w:t>س</w:t>
      </w:r>
      <w:r w:rsidRPr="00071EFE">
        <w:rPr>
          <w:rFonts w:cs="mylotus" w:hint="cs"/>
          <w:szCs w:val="27"/>
          <w:rtl/>
        </w:rPr>
        <w:t>َ</w:t>
      </w:r>
      <w:r w:rsidRPr="00071EFE">
        <w:rPr>
          <w:rFonts w:cs="mylotus"/>
          <w:szCs w:val="27"/>
          <w:rtl/>
        </w:rPr>
        <w:t>ن</w:t>
      </w:r>
      <w:r w:rsidRPr="00071EFE">
        <w:rPr>
          <w:rFonts w:cs="mylotus" w:hint="cs"/>
          <w:szCs w:val="27"/>
          <w:rtl/>
        </w:rPr>
        <w:t>َ</w:t>
      </w:r>
      <w:r w:rsidRPr="00071EFE">
        <w:rPr>
          <w:rFonts w:cs="mylotus"/>
          <w:szCs w:val="27"/>
          <w:rtl/>
        </w:rPr>
        <w:t>د</w:t>
      </w:r>
      <w:r w:rsidRPr="00071EFE">
        <w:rPr>
          <w:rFonts w:cs="mylotus" w:hint="cs"/>
          <w:szCs w:val="27"/>
          <w:rtl/>
        </w:rPr>
        <w:t>ِ</w:t>
      </w:r>
      <w:r w:rsidRPr="00071EFE">
        <w:rPr>
          <w:rFonts w:cs="mylotus"/>
          <w:szCs w:val="27"/>
          <w:rtl/>
        </w:rPr>
        <w:t>ه</w:t>
      </w:r>
      <w:r w:rsidRPr="00071EFE">
        <w:rPr>
          <w:rFonts w:cs="mylotus" w:hint="cs"/>
          <w:szCs w:val="27"/>
          <w:rtl/>
        </w:rPr>
        <w:t>ِ</w:t>
      </w:r>
      <w:r w:rsidRPr="00071EFE">
        <w:rPr>
          <w:rFonts w:cs="mylotus"/>
          <w:szCs w:val="27"/>
          <w:rtl/>
        </w:rPr>
        <w:t xml:space="preserve"> "</w:t>
      </w:r>
      <w:r w:rsidRPr="0029487F">
        <w:rPr>
          <w:rFonts w:cs="KFGQPC Uthman Taha Naskh"/>
          <w:szCs w:val="27"/>
          <w:rtl/>
        </w:rPr>
        <w:t xml:space="preserve">عَنِ ابْنِ عَبَّاسٍ فِي قَوْلِهِ تَعَالَى: </w:t>
      </w:r>
      <w:r w:rsidR="0029487F">
        <w:rPr>
          <w:rFonts w:ascii="KFGQPC Uthman Taha Naskh" w:cs="KFGQPC Uthman Taha Naskh" w:hint="cs"/>
          <w:sz w:val="28"/>
          <w:rtl/>
          <w:lang w:val="en-MY" w:eastAsia="en-MY"/>
        </w:rPr>
        <w:t>﴿</w:t>
      </w:r>
      <w:r w:rsidR="0029487F" w:rsidRPr="0029487F">
        <w:rPr>
          <w:rStyle w:val="Char4"/>
          <w:rFonts w:hint="cs"/>
          <w:rtl/>
        </w:rPr>
        <w:t>وَٱلنَّهَارِ</w:t>
      </w:r>
      <w:r w:rsidR="0029487F" w:rsidRPr="0029487F">
        <w:rPr>
          <w:rStyle w:val="Char4"/>
          <w:rtl/>
        </w:rPr>
        <w:t xml:space="preserve"> </w:t>
      </w:r>
      <w:r w:rsidR="0029487F" w:rsidRPr="0029487F">
        <w:rPr>
          <w:rStyle w:val="Char4"/>
          <w:rFonts w:hint="cs"/>
          <w:rtl/>
        </w:rPr>
        <w:t>إِذَا</w:t>
      </w:r>
      <w:r w:rsidR="0029487F" w:rsidRPr="0029487F">
        <w:rPr>
          <w:rStyle w:val="Char4"/>
          <w:rtl/>
        </w:rPr>
        <w:t xml:space="preserve"> </w:t>
      </w:r>
      <w:r w:rsidR="0029487F" w:rsidRPr="0029487F">
        <w:rPr>
          <w:rStyle w:val="Char4"/>
          <w:rFonts w:hint="cs"/>
          <w:rtl/>
        </w:rPr>
        <w:t>جَلَّىٰهَا</w:t>
      </w:r>
      <w:r w:rsidR="0029487F">
        <w:rPr>
          <w:rFonts w:ascii="KFGQPC Uthmanic Script HAFS" w:cs="KFGQPC Uthmanic Script HAFS"/>
          <w:sz w:val="28"/>
          <w:rtl/>
          <w:lang w:val="en-MY" w:eastAsia="en-MY"/>
        </w:rPr>
        <w:t xml:space="preserve"> </w:t>
      </w:r>
      <w:r w:rsidR="0029487F">
        <w:rPr>
          <w:rFonts w:ascii="KFGQPC Uthmanic Script HAFS" w:cs="KFGQPC Uthmanic Script HAFS" w:hint="cs"/>
          <w:sz w:val="28"/>
          <w:rtl/>
          <w:lang w:val="en-MY" w:eastAsia="en-MY"/>
        </w:rPr>
        <w:t>٣</w:t>
      </w:r>
      <w:r w:rsidR="0029487F">
        <w:rPr>
          <w:rFonts w:ascii="KFGQPC Uthman Taha Naskh" w:cs="KFGQPC Uthman Taha Naskh" w:hint="cs"/>
          <w:sz w:val="28"/>
          <w:rtl/>
          <w:lang w:val="en-MY" w:eastAsia="en-MY"/>
        </w:rPr>
        <w:t>﴾</w:t>
      </w:r>
      <w:r w:rsidR="0029487F">
        <w:rPr>
          <w:rFonts w:ascii="KFGQPC Uthman Taha Naskh" w:cs="KFGQPC Uthman Taha Naskh"/>
          <w:sz w:val="28"/>
          <w:rtl/>
          <w:lang w:val="en-MY" w:eastAsia="en-MY"/>
        </w:rPr>
        <w:t xml:space="preserve"> [</w:t>
      </w:r>
      <w:r w:rsidR="0029487F">
        <w:rPr>
          <w:rFonts w:ascii="KFGQPC Uthman Taha Naskh" w:cs="KFGQPC Uthman Taha Naskh" w:hint="cs"/>
          <w:sz w:val="28"/>
          <w:rtl/>
          <w:lang w:val="en-MY" w:eastAsia="en-MY"/>
        </w:rPr>
        <w:t>الشمس</w:t>
      </w:r>
      <w:r w:rsidR="0029487F">
        <w:rPr>
          <w:rFonts w:ascii="KFGQPC Uthman Taha Naskh" w:cs="KFGQPC Uthman Taha Naskh"/>
          <w:sz w:val="28"/>
          <w:rtl/>
          <w:lang w:val="en-MY" w:eastAsia="en-MY"/>
        </w:rPr>
        <w:t xml:space="preserve">: </w:t>
      </w:r>
      <w:r w:rsidR="0029487F">
        <w:rPr>
          <w:rFonts w:ascii="KFGQPC Uthman Taha Naskh" w:cs="KFGQPC Uthman Taha Naskh" w:hint="cs"/>
          <w:sz w:val="28"/>
          <w:rtl/>
          <w:lang w:val="en-MY" w:eastAsia="en-MY"/>
        </w:rPr>
        <w:t>٣</w:t>
      </w:r>
      <w:r w:rsidR="009C0D84">
        <w:rPr>
          <w:rFonts w:ascii="KFGQPC Uthman Taha Naskh" w:cs="KFGQPC Uthman Taha Naskh"/>
          <w:sz w:val="28"/>
          <w:rtl/>
          <w:lang w:val="en-MY" w:eastAsia="en-MY"/>
        </w:rPr>
        <w:t>]،</w:t>
      </w:r>
      <w:r w:rsidRPr="0029487F">
        <w:rPr>
          <w:rFonts w:cs="KFGQPC Uthman Taha Naskh"/>
          <w:szCs w:val="27"/>
          <w:rtl/>
        </w:rPr>
        <w:t xml:space="preserve"> قَالَ: يَعْنِي الْأَئِمَّةَ مِنَّا أَهْلَ الْبَيْتِ يَمْلِكُونَ الْأَرْضَ فِي آخِرِ الزَّمَانِ فَيَمْلَ</w:t>
      </w:r>
      <w:r w:rsidRPr="0029487F">
        <w:rPr>
          <w:rFonts w:cs="KFGQPC Uthman Taha Naskh" w:hint="cs"/>
          <w:szCs w:val="27"/>
          <w:rtl/>
        </w:rPr>
        <w:t>ؤ</w:t>
      </w:r>
      <w:r w:rsidRPr="0029487F">
        <w:rPr>
          <w:rFonts w:cs="KFGQPC Uthman Taha Naskh"/>
          <w:szCs w:val="27"/>
          <w:rtl/>
        </w:rPr>
        <w:t>ونَهَا عَدْلًا وَ قِسْطاً</w:t>
      </w:r>
      <w:r w:rsidRPr="00071EFE">
        <w:rPr>
          <w:rFonts w:cs="mylotus"/>
          <w:szCs w:val="27"/>
          <w:rtl/>
        </w:rPr>
        <w:t>"</w:t>
      </w:r>
      <w:r w:rsidRPr="00071EFE">
        <w:rPr>
          <w:rFonts w:cs="mylotus" w:hint="cs"/>
          <w:szCs w:val="27"/>
          <w:rtl/>
        </w:rPr>
        <w:t>!!</w:t>
      </w:r>
      <w:r w:rsidRPr="00B21426">
        <w:rPr>
          <w:rFonts w:cs="Arabic11 BT"/>
          <w:szCs w:val="27"/>
          <w:vertAlign w:val="superscript"/>
          <w:rtl/>
        </w:rPr>
        <w:t>(</w:t>
      </w:r>
      <w:r w:rsidRPr="00B21426">
        <w:rPr>
          <w:rStyle w:val="FootnoteReference"/>
          <w:rFonts w:cs="Arabic11 BT"/>
          <w:szCs w:val="27"/>
          <w:rtl/>
        </w:rPr>
        <w:footnoteReference w:id="60"/>
      </w:r>
      <w:r w:rsidRPr="00B21426">
        <w:rPr>
          <w:rFonts w:cs="Arabic11 BT"/>
          <w:szCs w:val="27"/>
          <w:vertAlign w:val="superscript"/>
          <w:rtl/>
        </w:rPr>
        <w:t>)</w:t>
      </w:r>
      <w:r w:rsidRPr="00071EFE">
        <w:rPr>
          <w:rFonts w:cs="mylotus"/>
          <w:szCs w:val="27"/>
          <w:rtl/>
        </w:rPr>
        <w:t xml:space="preserve">. </w:t>
      </w:r>
    </w:p>
    <w:p w:rsidR="00281393" w:rsidRPr="00071EFE" w:rsidRDefault="00281393" w:rsidP="0029487F">
      <w:pPr>
        <w:widowControl w:val="0"/>
        <w:spacing w:after="60" w:line="228" w:lineRule="auto"/>
        <w:ind w:firstLine="284"/>
        <w:jc w:val="both"/>
        <w:rPr>
          <w:rFonts w:cs="mylotus"/>
          <w:szCs w:val="27"/>
          <w:rtl/>
        </w:rPr>
      </w:pPr>
      <w:r w:rsidRPr="00071EFE">
        <w:rPr>
          <w:rFonts w:cs="mylotus"/>
          <w:szCs w:val="27"/>
          <w:rtl/>
        </w:rPr>
        <w:t xml:space="preserve">والجواب: </w:t>
      </w:r>
      <w:r w:rsidRPr="00071EFE">
        <w:rPr>
          <w:rFonts w:cs="mylotus" w:hint="cs"/>
          <w:szCs w:val="27"/>
          <w:rtl/>
        </w:rPr>
        <w:t xml:space="preserve">ينبغي أن ننتبه إلى أن </w:t>
      </w:r>
      <w:r w:rsidRPr="00071EFE">
        <w:rPr>
          <w:rFonts w:cs="mylotus"/>
          <w:szCs w:val="27"/>
          <w:rtl/>
        </w:rPr>
        <w:t>الله تعالى</w:t>
      </w:r>
      <w:r w:rsidRPr="00071EFE">
        <w:rPr>
          <w:rFonts w:cs="mylotus" w:hint="cs"/>
          <w:szCs w:val="27"/>
          <w:rtl/>
        </w:rPr>
        <w:t xml:space="preserve"> أقسم</w:t>
      </w:r>
      <w:r w:rsidRPr="00071EFE">
        <w:rPr>
          <w:rFonts w:cs="mylotus"/>
          <w:szCs w:val="27"/>
          <w:rtl/>
        </w:rPr>
        <w:t xml:space="preserve"> في القرآن بالعصـر والنهار والليل والقمر والشمس وأقسم بالتين والزيتون </w:t>
      </w:r>
      <w:r w:rsidRPr="00071EFE">
        <w:rPr>
          <w:rFonts w:cs="mylotus" w:hint="cs"/>
          <w:szCs w:val="27"/>
          <w:rtl/>
        </w:rPr>
        <w:t xml:space="preserve">ومكَّة </w:t>
      </w:r>
      <w:r w:rsidRPr="00071EFE">
        <w:rPr>
          <w:rFonts w:cs="mylotus"/>
          <w:szCs w:val="27"/>
          <w:rtl/>
        </w:rPr>
        <w:t xml:space="preserve">وغيرها، وهي كلها مخلوقاته،  فالنهار الذي أقسم الله به في هذه الآية هو هذا النهار الذي نعرفه، </w:t>
      </w:r>
      <w:r w:rsidRPr="00071EFE">
        <w:rPr>
          <w:rFonts w:cs="mylotus" w:hint="cs"/>
          <w:szCs w:val="27"/>
          <w:rtl/>
        </w:rPr>
        <w:t>الذي</w:t>
      </w:r>
      <w:r w:rsidRPr="00071EFE">
        <w:rPr>
          <w:rFonts w:cs="mylotus"/>
          <w:szCs w:val="27"/>
          <w:rtl/>
        </w:rPr>
        <w:t xml:space="preserve"> تظهر الشمس فيه في الأفق. أما لو اعتبرنا أن المقصود من النهار وضيائه: الإمام، فماذا سنعتبر المقصود من الليل وظلامه الذي أقسم الله به بقوله: </w:t>
      </w:r>
      <w:r w:rsidR="0029487F">
        <w:rPr>
          <w:rFonts w:ascii="KFGQPC Uthman Taha Naskh" w:cs="KFGQPC Uthman Taha Naskh" w:hint="cs"/>
          <w:sz w:val="28"/>
          <w:rtl/>
          <w:lang w:val="en-MY" w:eastAsia="en-MY"/>
        </w:rPr>
        <w:t>﴿</w:t>
      </w:r>
      <w:r w:rsidR="0029487F" w:rsidRPr="0029487F">
        <w:rPr>
          <w:rStyle w:val="Char4"/>
          <w:rFonts w:hint="cs"/>
          <w:rtl/>
        </w:rPr>
        <w:t>وَٱلَّيۡلِ</w:t>
      </w:r>
      <w:r w:rsidR="0029487F" w:rsidRPr="0029487F">
        <w:rPr>
          <w:rStyle w:val="Char4"/>
          <w:rtl/>
        </w:rPr>
        <w:t xml:space="preserve"> </w:t>
      </w:r>
      <w:r w:rsidR="0029487F" w:rsidRPr="0029487F">
        <w:rPr>
          <w:rStyle w:val="Char4"/>
          <w:rFonts w:hint="cs"/>
          <w:rtl/>
        </w:rPr>
        <w:t>إِذَا</w:t>
      </w:r>
      <w:r w:rsidR="0029487F" w:rsidRPr="0029487F">
        <w:rPr>
          <w:rStyle w:val="Char4"/>
          <w:rtl/>
        </w:rPr>
        <w:t xml:space="preserve"> </w:t>
      </w:r>
      <w:r w:rsidR="0029487F" w:rsidRPr="0029487F">
        <w:rPr>
          <w:rStyle w:val="Char4"/>
          <w:rFonts w:hint="cs"/>
          <w:rtl/>
        </w:rPr>
        <w:t>يَغۡشَىٰهَا</w:t>
      </w:r>
      <w:r w:rsidR="0029487F">
        <w:rPr>
          <w:rFonts w:ascii="KFGQPC Uthmanic Script HAFS" w:cs="KFGQPC Uthmanic Script HAFS"/>
          <w:sz w:val="28"/>
          <w:rtl/>
          <w:lang w:val="en-MY" w:eastAsia="en-MY"/>
        </w:rPr>
        <w:t xml:space="preserve"> </w:t>
      </w:r>
      <w:r w:rsidR="0029487F">
        <w:rPr>
          <w:rFonts w:ascii="KFGQPC Uthmanic Script HAFS" w:cs="KFGQPC Uthmanic Script HAFS" w:hint="cs"/>
          <w:sz w:val="28"/>
          <w:rtl/>
          <w:lang w:val="en-MY" w:eastAsia="en-MY"/>
        </w:rPr>
        <w:t>٤</w:t>
      </w:r>
      <w:r w:rsidR="0029487F">
        <w:rPr>
          <w:rFonts w:ascii="KFGQPC Uthman Taha Naskh" w:cs="KFGQPC Uthman Taha Naskh" w:hint="cs"/>
          <w:sz w:val="28"/>
          <w:rtl/>
          <w:lang w:val="en-MY" w:eastAsia="en-MY"/>
        </w:rPr>
        <w:t>﴾</w:t>
      </w:r>
      <w:r w:rsidR="0029487F">
        <w:rPr>
          <w:rFonts w:ascii="KFGQPC Uthman Taha Naskh" w:cs="KFGQPC Uthman Taha Naskh"/>
          <w:sz w:val="28"/>
          <w:rtl/>
          <w:lang w:val="en-MY" w:eastAsia="en-MY"/>
        </w:rPr>
        <w:t xml:space="preserve"> [</w:t>
      </w:r>
      <w:r w:rsidR="0029487F">
        <w:rPr>
          <w:rFonts w:ascii="KFGQPC Uthman Taha Naskh" w:cs="KFGQPC Uthman Taha Naskh" w:hint="cs"/>
          <w:sz w:val="28"/>
          <w:rtl/>
          <w:lang w:val="en-MY" w:eastAsia="en-MY"/>
        </w:rPr>
        <w:t>الشمس</w:t>
      </w:r>
      <w:r w:rsidR="0029487F">
        <w:rPr>
          <w:rFonts w:ascii="KFGQPC Uthman Taha Naskh" w:cs="KFGQPC Uthman Taha Naskh"/>
          <w:sz w:val="28"/>
          <w:rtl/>
          <w:lang w:val="en-MY" w:eastAsia="en-MY"/>
        </w:rPr>
        <w:t xml:space="preserve">: </w:t>
      </w:r>
      <w:r w:rsidR="0029487F">
        <w:rPr>
          <w:rFonts w:ascii="KFGQPC Uthman Taha Naskh" w:cs="KFGQPC Uthman Taha Naskh" w:hint="cs"/>
          <w:sz w:val="28"/>
          <w:rtl/>
          <w:lang w:val="en-MY" w:eastAsia="en-MY"/>
        </w:rPr>
        <w:t>٤</w:t>
      </w:r>
      <w:r w:rsidR="0029487F">
        <w:rPr>
          <w:rFonts w:ascii="KFGQPC Uthman Taha Naskh" w:cs="KFGQPC Uthman Taha Naskh"/>
          <w:sz w:val="28"/>
          <w:rtl/>
          <w:lang w:val="en-MY" w:eastAsia="en-MY"/>
        </w:rPr>
        <w:t xml:space="preserve">] </w:t>
      </w:r>
      <w:r w:rsidRPr="00071EFE">
        <w:rPr>
          <w:rFonts w:cs="mylotus"/>
          <w:szCs w:val="27"/>
          <w:rtl/>
        </w:rPr>
        <w:t>؟  إنهم يروون أن المقصود من الليل «عُمَر» والمقصود من الشمس «عليّ»!! فنجيب: إن الله لا يقسم إلا بما هو مهم ومقدس</w:t>
      </w:r>
      <w:r w:rsidRPr="00071EFE">
        <w:rPr>
          <w:rFonts w:cs="mylotus" w:hint="cs"/>
          <w:szCs w:val="27"/>
          <w:rtl/>
        </w:rPr>
        <w:t xml:space="preserve"> وبشيْءٍ له فضل وخصوصية</w:t>
      </w:r>
      <w:r w:rsidRPr="00071EFE">
        <w:rPr>
          <w:rFonts w:cs="mylotus"/>
          <w:szCs w:val="27"/>
          <w:rtl/>
        </w:rPr>
        <w:t>، فإذا اعتبرتم أن المقصود من الليل هو «</w:t>
      </w:r>
      <w:r w:rsidRPr="00071EFE">
        <w:rPr>
          <w:rFonts w:cs="mylotus"/>
          <w:b/>
          <w:bCs/>
          <w:szCs w:val="27"/>
          <w:rtl/>
        </w:rPr>
        <w:t>ع</w:t>
      </w:r>
      <w:r w:rsidRPr="00071EFE">
        <w:rPr>
          <w:rFonts w:cs="mylotus" w:hint="cs"/>
          <w:b/>
          <w:bCs/>
          <w:szCs w:val="27"/>
          <w:rtl/>
        </w:rPr>
        <w:t>ُ</w:t>
      </w:r>
      <w:r w:rsidRPr="00071EFE">
        <w:rPr>
          <w:rFonts w:cs="mylotus"/>
          <w:b/>
          <w:bCs/>
          <w:szCs w:val="27"/>
          <w:rtl/>
        </w:rPr>
        <w:t>م</w:t>
      </w:r>
      <w:r w:rsidRPr="00071EFE">
        <w:rPr>
          <w:rFonts w:cs="mylotus" w:hint="cs"/>
          <w:b/>
          <w:bCs/>
          <w:szCs w:val="27"/>
          <w:rtl/>
        </w:rPr>
        <w:t>َ</w:t>
      </w:r>
      <w:r w:rsidRPr="00071EFE">
        <w:rPr>
          <w:rFonts w:cs="mylotus"/>
          <w:b/>
          <w:bCs/>
          <w:szCs w:val="27"/>
          <w:rtl/>
        </w:rPr>
        <w:t>ر</w:t>
      </w:r>
      <w:r w:rsidRPr="00071EFE">
        <w:rPr>
          <w:rFonts w:cs="mylotus"/>
          <w:szCs w:val="27"/>
          <w:rtl/>
        </w:rPr>
        <w:t xml:space="preserve">» فكيف أقسم الله به مع أنه يجب أن يقسم </w:t>
      </w:r>
      <w:r w:rsidRPr="00071EFE">
        <w:rPr>
          <w:rFonts w:cs="mylotus" w:hint="cs"/>
          <w:szCs w:val="27"/>
          <w:rtl/>
        </w:rPr>
        <w:t>الله تعالى بالأشياء الجيدة أو بالأشخاص الشرفاء، فكيف أقسم بـ«</w:t>
      </w:r>
      <w:r w:rsidRPr="00071EFE">
        <w:rPr>
          <w:rFonts w:cs="mylotus" w:hint="cs"/>
          <w:b/>
          <w:bCs/>
          <w:szCs w:val="27"/>
          <w:rtl/>
        </w:rPr>
        <w:t>الليل</w:t>
      </w:r>
      <w:r w:rsidRPr="00071EFE">
        <w:rPr>
          <w:rFonts w:cs="mylotus" w:hint="cs"/>
          <w:szCs w:val="27"/>
          <w:rtl/>
        </w:rPr>
        <w:t>» الذي هو عُمَر حسب قولكم، مع أنكم لا تُقِرُّون بأي فضيلةٍ له!!!</w:t>
      </w:r>
    </w:p>
    <w:bookmarkStart w:id="49" w:name="_Ref366529916"/>
    <w:p w:rsidR="00281393" w:rsidRPr="00071EFE" w:rsidRDefault="001A0609" w:rsidP="001A0609">
      <w:pPr>
        <w:pStyle w:val="Caption"/>
        <w:rPr>
          <w:rtl/>
        </w:rPr>
      </w:pPr>
      <w:r w:rsidRPr="007502F8">
        <w:rPr>
          <w:color w:val="FFFFFF"/>
          <w:szCs w:val="2"/>
          <w:rtl/>
        </w:rPr>
        <w:fldChar w:fldCharType="begin"/>
      </w:r>
      <w:r w:rsidRPr="007502F8">
        <w:rPr>
          <w:color w:val="FFFFFF"/>
          <w:szCs w:val="2"/>
          <w:rtl/>
        </w:rPr>
        <w:instrText xml:space="preserve"> </w:instrText>
      </w:r>
      <w:r w:rsidRPr="007502F8">
        <w:rPr>
          <w:rFonts w:hint="cs"/>
          <w:color w:val="FFFFFF"/>
          <w:szCs w:val="2"/>
        </w:rPr>
        <w:instrText>SEQ</w:instrText>
      </w:r>
      <w:r w:rsidRPr="007502F8">
        <w:rPr>
          <w:rFonts w:hint="cs"/>
          <w:color w:val="FFFFFF"/>
          <w:szCs w:val="2"/>
          <w:rtl/>
        </w:rPr>
        <w:instrText xml:space="preserve"> ارجاعات \* </w:instrText>
      </w:r>
      <w:r w:rsidRPr="007502F8">
        <w:rPr>
          <w:rFonts w:hint="cs"/>
          <w:color w:val="FFFFFF"/>
          <w:szCs w:val="2"/>
        </w:rPr>
        <w:instrText>ARABIC</w:instrText>
      </w:r>
      <w:r w:rsidRPr="007502F8">
        <w:rPr>
          <w:color w:val="FFFFFF"/>
          <w:szCs w:val="2"/>
        </w:rPr>
        <w:instrText xml:space="preserve"> </w:instrText>
      </w:r>
      <w:r w:rsidRPr="007502F8">
        <w:rPr>
          <w:color w:val="FFFFFF"/>
          <w:szCs w:val="2"/>
        </w:rPr>
        <w:fldChar w:fldCharType="separate"/>
      </w:r>
      <w:r w:rsidR="0090698E">
        <w:rPr>
          <w:noProof/>
          <w:color w:val="FFFFFF"/>
          <w:szCs w:val="2"/>
          <w:rtl/>
        </w:rPr>
        <w:t>12</w:t>
      </w:r>
      <w:r w:rsidRPr="007502F8">
        <w:rPr>
          <w:color w:val="FFFFFF"/>
          <w:szCs w:val="2"/>
          <w:rtl/>
        </w:rPr>
        <w:fldChar w:fldCharType="end"/>
      </w:r>
      <w:r w:rsidR="00281393" w:rsidRPr="00071EFE">
        <w:rPr>
          <w:rFonts w:hint="cs"/>
          <w:rtl/>
        </w:rPr>
        <w:t xml:space="preserve">9- </w:t>
      </w:r>
      <w:r w:rsidR="00281393" w:rsidRPr="00071EFE">
        <w:rPr>
          <w:rtl/>
        </w:rPr>
        <w:t xml:space="preserve">من الآيات </w:t>
      </w:r>
      <w:r w:rsidR="00281393" w:rsidRPr="00071EFE">
        <w:rPr>
          <w:rFonts w:hint="cs"/>
          <w:rtl/>
        </w:rPr>
        <w:t xml:space="preserve">الأخرى </w:t>
      </w:r>
      <w:r w:rsidR="00281393" w:rsidRPr="00071EFE">
        <w:rPr>
          <w:rtl/>
        </w:rPr>
        <w:t xml:space="preserve">التي يستشهدون بها قوله تعالى: </w:t>
      </w:r>
      <w:r w:rsidR="0029487F">
        <w:rPr>
          <w:rFonts w:ascii="KFGQPC Uthman Taha Naskh" w:cs="KFGQPC Uthman Taha Naskh" w:hint="cs"/>
          <w:sz w:val="28"/>
          <w:rtl/>
          <w:lang w:val="en-MY" w:eastAsia="en-MY"/>
        </w:rPr>
        <w:t>﴿</w:t>
      </w:r>
      <w:r w:rsidR="0029487F" w:rsidRPr="0029487F">
        <w:rPr>
          <w:rStyle w:val="Char4"/>
          <w:rFonts w:hint="cs"/>
          <w:rtl/>
        </w:rPr>
        <w:t>قَالُواْ</w:t>
      </w:r>
      <w:r w:rsidR="0029487F" w:rsidRPr="0029487F">
        <w:rPr>
          <w:rStyle w:val="Char4"/>
          <w:rtl/>
        </w:rPr>
        <w:t xml:space="preserve"> </w:t>
      </w:r>
      <w:r w:rsidR="0029487F" w:rsidRPr="0029487F">
        <w:rPr>
          <w:rStyle w:val="Char4"/>
          <w:rFonts w:hint="cs"/>
          <w:rtl/>
        </w:rPr>
        <w:t>رَبَّنَآ</w:t>
      </w:r>
      <w:r w:rsidR="0029487F" w:rsidRPr="0029487F">
        <w:rPr>
          <w:rStyle w:val="Char4"/>
          <w:rtl/>
        </w:rPr>
        <w:t xml:space="preserve"> </w:t>
      </w:r>
      <w:r w:rsidR="0029487F" w:rsidRPr="0029487F">
        <w:rPr>
          <w:rStyle w:val="Char4"/>
          <w:rFonts w:hint="cs"/>
          <w:rtl/>
        </w:rPr>
        <w:t>أَمَتَّنَا</w:t>
      </w:r>
      <w:r w:rsidR="0029487F" w:rsidRPr="0029487F">
        <w:rPr>
          <w:rStyle w:val="Char4"/>
          <w:rtl/>
        </w:rPr>
        <w:t xml:space="preserve"> </w:t>
      </w:r>
      <w:r w:rsidR="0029487F" w:rsidRPr="0029487F">
        <w:rPr>
          <w:rStyle w:val="Char4"/>
          <w:rFonts w:hint="cs"/>
          <w:rtl/>
        </w:rPr>
        <w:t>ٱثۡنَتَيۡنِ</w:t>
      </w:r>
      <w:r w:rsidR="0029487F" w:rsidRPr="0029487F">
        <w:rPr>
          <w:rStyle w:val="Char4"/>
          <w:rtl/>
        </w:rPr>
        <w:t xml:space="preserve"> </w:t>
      </w:r>
      <w:r w:rsidR="0029487F" w:rsidRPr="0029487F">
        <w:rPr>
          <w:rStyle w:val="Char4"/>
          <w:rFonts w:hint="cs"/>
          <w:rtl/>
        </w:rPr>
        <w:t>وَأَحۡيَيۡتَنَا</w:t>
      </w:r>
      <w:r w:rsidR="0029487F" w:rsidRPr="0029487F">
        <w:rPr>
          <w:rStyle w:val="Char4"/>
          <w:rtl/>
        </w:rPr>
        <w:t xml:space="preserve"> </w:t>
      </w:r>
      <w:r w:rsidR="0029487F" w:rsidRPr="0029487F">
        <w:rPr>
          <w:rStyle w:val="Char4"/>
          <w:rFonts w:hint="cs"/>
          <w:rtl/>
        </w:rPr>
        <w:t>ٱثۡنَتَيۡنِ</w:t>
      </w:r>
      <w:r w:rsidR="0029487F" w:rsidRPr="0029487F">
        <w:rPr>
          <w:rStyle w:val="Char4"/>
          <w:rtl/>
        </w:rPr>
        <w:t xml:space="preserve"> </w:t>
      </w:r>
      <w:r w:rsidR="0029487F" w:rsidRPr="0029487F">
        <w:rPr>
          <w:rStyle w:val="Char4"/>
          <w:rFonts w:hint="cs"/>
          <w:rtl/>
        </w:rPr>
        <w:t>فَٱعۡتَرَفۡنَا</w:t>
      </w:r>
      <w:r w:rsidR="0029487F" w:rsidRPr="0029487F">
        <w:rPr>
          <w:rStyle w:val="Char4"/>
          <w:rtl/>
        </w:rPr>
        <w:t xml:space="preserve"> </w:t>
      </w:r>
      <w:r w:rsidR="0029487F" w:rsidRPr="0029487F">
        <w:rPr>
          <w:rStyle w:val="Char4"/>
          <w:rFonts w:hint="cs"/>
          <w:rtl/>
        </w:rPr>
        <w:t>بِذُنُوبِنَا</w:t>
      </w:r>
      <w:r w:rsidR="0029487F" w:rsidRPr="0029487F">
        <w:rPr>
          <w:rStyle w:val="Char4"/>
          <w:rtl/>
        </w:rPr>
        <w:t xml:space="preserve"> </w:t>
      </w:r>
      <w:r w:rsidR="0029487F" w:rsidRPr="0029487F">
        <w:rPr>
          <w:rStyle w:val="Char4"/>
          <w:rFonts w:hint="cs"/>
          <w:rtl/>
        </w:rPr>
        <w:t>فَهَلۡ</w:t>
      </w:r>
      <w:r w:rsidR="0029487F" w:rsidRPr="0029487F">
        <w:rPr>
          <w:rStyle w:val="Char4"/>
          <w:rtl/>
        </w:rPr>
        <w:t xml:space="preserve"> </w:t>
      </w:r>
      <w:r w:rsidR="0029487F" w:rsidRPr="0029487F">
        <w:rPr>
          <w:rStyle w:val="Char4"/>
          <w:rFonts w:hint="cs"/>
          <w:rtl/>
        </w:rPr>
        <w:t>إِلَىٰ</w:t>
      </w:r>
      <w:r w:rsidR="0029487F" w:rsidRPr="0029487F">
        <w:rPr>
          <w:rStyle w:val="Char4"/>
          <w:rtl/>
        </w:rPr>
        <w:t xml:space="preserve"> </w:t>
      </w:r>
      <w:r w:rsidR="0029487F" w:rsidRPr="0029487F">
        <w:rPr>
          <w:rStyle w:val="Char4"/>
          <w:rFonts w:hint="cs"/>
          <w:rtl/>
        </w:rPr>
        <w:t>خُرُوجٖ</w:t>
      </w:r>
      <w:r w:rsidR="0029487F" w:rsidRPr="0029487F">
        <w:rPr>
          <w:rStyle w:val="Char4"/>
          <w:rtl/>
        </w:rPr>
        <w:t xml:space="preserve"> </w:t>
      </w:r>
      <w:r w:rsidR="0029487F" w:rsidRPr="0029487F">
        <w:rPr>
          <w:rStyle w:val="Char4"/>
          <w:rFonts w:hint="cs"/>
          <w:rtl/>
        </w:rPr>
        <w:t>مِّن</w:t>
      </w:r>
      <w:r w:rsidR="0029487F" w:rsidRPr="0029487F">
        <w:rPr>
          <w:rStyle w:val="Char4"/>
          <w:rtl/>
        </w:rPr>
        <w:t xml:space="preserve"> </w:t>
      </w:r>
      <w:r w:rsidR="0029487F" w:rsidRPr="0029487F">
        <w:rPr>
          <w:rStyle w:val="Char4"/>
          <w:rFonts w:hint="cs"/>
          <w:rtl/>
        </w:rPr>
        <w:t>سَبِيلٖ</w:t>
      </w:r>
      <w:r w:rsidR="0029487F">
        <w:rPr>
          <w:rFonts w:ascii="KFGQPC Uthmanic Script HAFS" w:cs="KFGQPC Uthmanic Script HAFS"/>
          <w:sz w:val="28"/>
          <w:rtl/>
          <w:lang w:val="en-MY" w:eastAsia="en-MY"/>
        </w:rPr>
        <w:t xml:space="preserve"> </w:t>
      </w:r>
      <w:r w:rsidR="0029487F">
        <w:rPr>
          <w:rFonts w:ascii="KFGQPC Uthmanic Script HAFS" w:cs="KFGQPC Uthmanic Script HAFS" w:hint="cs"/>
          <w:sz w:val="28"/>
          <w:rtl/>
          <w:lang w:val="en-MY" w:eastAsia="en-MY"/>
        </w:rPr>
        <w:t>١١</w:t>
      </w:r>
      <w:r w:rsidR="0029487F">
        <w:rPr>
          <w:rFonts w:ascii="KFGQPC Uthman Taha Naskh" w:cs="KFGQPC Uthman Taha Naskh" w:hint="cs"/>
          <w:sz w:val="28"/>
          <w:rtl/>
          <w:lang w:val="en-MY" w:eastAsia="en-MY"/>
        </w:rPr>
        <w:t>﴾</w:t>
      </w:r>
      <w:r w:rsidR="0029487F">
        <w:rPr>
          <w:rFonts w:ascii="KFGQPC Uthman Taha Naskh" w:cs="KFGQPC Uthman Taha Naskh"/>
          <w:sz w:val="28"/>
          <w:rtl/>
          <w:lang w:val="en-MY" w:eastAsia="en-MY"/>
        </w:rPr>
        <w:t xml:space="preserve"> [</w:t>
      </w:r>
      <w:r w:rsidR="0029487F">
        <w:rPr>
          <w:rFonts w:ascii="KFGQPC Uthman Taha Naskh" w:cs="KFGQPC Uthman Taha Naskh" w:hint="cs"/>
          <w:sz w:val="28"/>
          <w:rtl/>
          <w:lang w:val="en-MY" w:eastAsia="en-MY"/>
        </w:rPr>
        <w:t>غافر</w:t>
      </w:r>
      <w:r w:rsidR="0029487F">
        <w:rPr>
          <w:rFonts w:ascii="KFGQPC Uthman Taha Naskh" w:cs="KFGQPC Uthman Taha Naskh"/>
          <w:sz w:val="28"/>
          <w:rtl/>
          <w:lang w:val="en-MY" w:eastAsia="en-MY"/>
        </w:rPr>
        <w:t xml:space="preserve">: </w:t>
      </w:r>
      <w:r w:rsidR="0029487F">
        <w:rPr>
          <w:rFonts w:ascii="KFGQPC Uthman Taha Naskh" w:cs="KFGQPC Uthman Taha Naskh" w:hint="cs"/>
          <w:sz w:val="28"/>
          <w:rtl/>
          <w:lang w:val="en-MY" w:eastAsia="en-MY"/>
        </w:rPr>
        <w:t>١١</w:t>
      </w:r>
      <w:r w:rsidR="009C0D84">
        <w:rPr>
          <w:rFonts w:ascii="KFGQPC Uthman Taha Naskh" w:cs="KFGQPC Uthman Taha Naskh"/>
          <w:sz w:val="28"/>
          <w:rtl/>
          <w:lang w:val="en-MY" w:eastAsia="en-MY"/>
        </w:rPr>
        <w:t>].</w:t>
      </w:r>
      <w:bookmarkEnd w:id="49"/>
    </w:p>
    <w:p w:rsidR="00281393" w:rsidRPr="00071EFE" w:rsidRDefault="00281393" w:rsidP="00071EFE">
      <w:pPr>
        <w:widowControl w:val="0"/>
        <w:spacing w:after="60" w:line="228" w:lineRule="auto"/>
        <w:ind w:firstLine="284"/>
        <w:jc w:val="both"/>
        <w:rPr>
          <w:rFonts w:cs="mylotus"/>
          <w:szCs w:val="27"/>
          <w:rtl/>
        </w:rPr>
      </w:pPr>
      <w:r w:rsidRPr="00071EFE">
        <w:rPr>
          <w:rFonts w:cs="mylotus"/>
          <w:szCs w:val="27"/>
          <w:rtl/>
        </w:rPr>
        <w:t>يقولون</w:t>
      </w:r>
      <w:r w:rsidRPr="00071EFE">
        <w:rPr>
          <w:rFonts w:cs="mylotus" w:hint="cs"/>
          <w:szCs w:val="27"/>
          <w:rtl/>
        </w:rPr>
        <w:t xml:space="preserve"> عن هذه الآية</w:t>
      </w:r>
      <w:r w:rsidRPr="00071EFE">
        <w:rPr>
          <w:rFonts w:cs="mylotus"/>
          <w:szCs w:val="27"/>
          <w:rtl/>
        </w:rPr>
        <w:t>: إن المقصود من الإماتة مرتين: الإماتة الأولى في هذه الدنيا، ثم الإماتة الثانية بعد الرجعة.</w:t>
      </w:r>
    </w:p>
    <w:p w:rsidR="00281393" w:rsidRPr="00071EFE" w:rsidRDefault="00281393" w:rsidP="0029487F">
      <w:pPr>
        <w:widowControl w:val="0"/>
        <w:spacing w:after="60" w:line="228" w:lineRule="auto"/>
        <w:ind w:firstLine="284"/>
        <w:jc w:val="both"/>
        <w:rPr>
          <w:rFonts w:cs="mylotus"/>
          <w:szCs w:val="27"/>
          <w:rtl/>
        </w:rPr>
      </w:pPr>
      <w:r w:rsidRPr="00071EFE">
        <w:rPr>
          <w:rFonts w:cs="mylotus"/>
          <w:b/>
          <w:bCs/>
          <w:szCs w:val="27"/>
          <w:rtl/>
        </w:rPr>
        <w:t>والجواب</w:t>
      </w:r>
      <w:r w:rsidRPr="00071EFE">
        <w:rPr>
          <w:rFonts w:cs="mylotus"/>
          <w:szCs w:val="27"/>
          <w:rtl/>
        </w:rPr>
        <w:t>: ليس في هذه الآية أي دليل على «</w:t>
      </w:r>
      <w:r w:rsidRPr="00071EFE">
        <w:rPr>
          <w:rFonts w:cs="mylotus"/>
          <w:b/>
          <w:bCs/>
          <w:szCs w:val="27"/>
          <w:rtl/>
        </w:rPr>
        <w:t>الرجعة</w:t>
      </w:r>
      <w:r w:rsidRPr="00071EFE">
        <w:rPr>
          <w:rFonts w:cs="mylotus"/>
          <w:szCs w:val="27"/>
          <w:rtl/>
        </w:rPr>
        <w:t>» والآية لا ي</w:t>
      </w:r>
      <w:r w:rsidRPr="00071EFE">
        <w:rPr>
          <w:rFonts w:cs="mylotus" w:hint="cs"/>
          <w:szCs w:val="27"/>
          <w:rtl/>
        </w:rPr>
        <w:t>ُ</w:t>
      </w:r>
      <w:r w:rsidRPr="00071EFE">
        <w:rPr>
          <w:rFonts w:cs="mylotus"/>
          <w:szCs w:val="27"/>
          <w:rtl/>
        </w:rPr>
        <w:t>قصد منها مثل هذا المعنى</w:t>
      </w:r>
      <w:r w:rsidRPr="00071EFE">
        <w:rPr>
          <w:rFonts w:cs="mylotus" w:hint="cs"/>
          <w:szCs w:val="27"/>
          <w:rtl/>
        </w:rPr>
        <w:t xml:space="preserve"> أبداً</w:t>
      </w:r>
      <w:r w:rsidRPr="00071EFE">
        <w:rPr>
          <w:rFonts w:cs="mylotus"/>
          <w:szCs w:val="27"/>
          <w:rtl/>
        </w:rPr>
        <w:t>، لأنه لو كان ال</w:t>
      </w:r>
      <w:r w:rsidRPr="00071EFE">
        <w:rPr>
          <w:rFonts w:cs="mylotus" w:hint="cs"/>
          <w:szCs w:val="27"/>
          <w:rtl/>
        </w:rPr>
        <w:t>م</w:t>
      </w:r>
      <w:r w:rsidRPr="00071EFE">
        <w:rPr>
          <w:rFonts w:cs="mylotus"/>
          <w:szCs w:val="27"/>
          <w:rtl/>
        </w:rPr>
        <w:t>قص</w:t>
      </w:r>
      <w:r w:rsidRPr="00071EFE">
        <w:rPr>
          <w:rFonts w:cs="mylotus" w:hint="cs"/>
          <w:szCs w:val="27"/>
          <w:rtl/>
        </w:rPr>
        <w:t>و</w:t>
      </w:r>
      <w:r w:rsidRPr="00071EFE">
        <w:rPr>
          <w:rFonts w:cs="mylotus"/>
          <w:szCs w:val="27"/>
          <w:rtl/>
        </w:rPr>
        <w:t>د منها «</w:t>
      </w:r>
      <w:r w:rsidRPr="00071EFE">
        <w:rPr>
          <w:rFonts w:cs="mylotus"/>
          <w:b/>
          <w:bCs/>
          <w:szCs w:val="27"/>
          <w:rtl/>
        </w:rPr>
        <w:t>الرجعة</w:t>
      </w:r>
      <w:r w:rsidRPr="00071EFE">
        <w:rPr>
          <w:rFonts w:cs="mylotus"/>
          <w:szCs w:val="27"/>
          <w:rtl/>
        </w:rPr>
        <w:t xml:space="preserve">»، </w:t>
      </w:r>
      <w:r w:rsidRPr="00071EFE">
        <w:rPr>
          <w:rFonts w:cs="mylotus" w:hint="cs"/>
          <w:szCs w:val="27"/>
          <w:rtl/>
        </w:rPr>
        <w:t>وف</w:t>
      </w:r>
      <w:r w:rsidRPr="00071EFE">
        <w:rPr>
          <w:rFonts w:cs="mylotus"/>
          <w:szCs w:val="27"/>
          <w:rtl/>
        </w:rPr>
        <w:t xml:space="preserve">رضنا جدلاً أن هناك رجعة قبل القيامة ، ففي هذه الحالة سيكون للذين سيرجعون إلى الدنيا ثم يموتون </w:t>
      </w:r>
      <w:r w:rsidRPr="00071EFE">
        <w:rPr>
          <w:rFonts w:cs="mylotus"/>
          <w:b/>
          <w:bCs/>
          <w:szCs w:val="27"/>
          <w:rtl/>
        </w:rPr>
        <w:t>ثانية</w:t>
      </w:r>
      <w:r w:rsidRPr="00071EFE">
        <w:rPr>
          <w:rFonts w:cs="mylotus" w:hint="cs"/>
          <w:b/>
          <w:bCs/>
          <w:szCs w:val="27"/>
          <w:rtl/>
        </w:rPr>
        <w:t>ً</w:t>
      </w:r>
      <w:r w:rsidRPr="00071EFE">
        <w:rPr>
          <w:rFonts w:cs="mylotus"/>
          <w:szCs w:val="27"/>
          <w:rtl/>
        </w:rPr>
        <w:t xml:space="preserve"> ثلاث حيوات و موتتان: وهي الحياة الأولى في هذه الدنيا، ثم بعدها موت، ثم بعدها حياة أخرى في الرجعة، ثم بعدها موت، ثم بعدها الحياة يوم القيامة. وهذا لا يتفق مع الآية، التي ذكرت أن الكفار سيقولون: </w:t>
      </w:r>
      <w:r w:rsidR="0029487F">
        <w:rPr>
          <w:rFonts w:ascii="KFGQPC Uthman Taha Naskh" w:cs="KFGQPC Uthman Taha Naskh" w:hint="cs"/>
          <w:sz w:val="28"/>
          <w:rtl/>
          <w:lang w:val="en-MY" w:eastAsia="en-MY"/>
        </w:rPr>
        <w:t>﴿</w:t>
      </w:r>
      <w:r w:rsidR="0029487F" w:rsidRPr="0029487F">
        <w:rPr>
          <w:rStyle w:val="Char4"/>
          <w:rFonts w:hint="cs"/>
          <w:rtl/>
        </w:rPr>
        <w:t>قَالُواْ</w:t>
      </w:r>
      <w:r w:rsidR="0029487F" w:rsidRPr="0029487F">
        <w:rPr>
          <w:rStyle w:val="Char4"/>
          <w:rtl/>
        </w:rPr>
        <w:t xml:space="preserve"> </w:t>
      </w:r>
      <w:r w:rsidR="0029487F" w:rsidRPr="0029487F">
        <w:rPr>
          <w:rStyle w:val="Char4"/>
          <w:rFonts w:hint="cs"/>
          <w:rtl/>
        </w:rPr>
        <w:t>رَبَّنَآ</w:t>
      </w:r>
      <w:r w:rsidR="0029487F" w:rsidRPr="0029487F">
        <w:rPr>
          <w:rStyle w:val="Char4"/>
          <w:rtl/>
        </w:rPr>
        <w:t xml:space="preserve"> </w:t>
      </w:r>
      <w:r w:rsidR="0029487F" w:rsidRPr="0029487F">
        <w:rPr>
          <w:rStyle w:val="Char4"/>
          <w:rFonts w:hint="cs"/>
          <w:rtl/>
        </w:rPr>
        <w:t>أَمَتَّنَا</w:t>
      </w:r>
      <w:r w:rsidR="0029487F" w:rsidRPr="0029487F">
        <w:rPr>
          <w:rStyle w:val="Char4"/>
          <w:rtl/>
        </w:rPr>
        <w:t xml:space="preserve"> </w:t>
      </w:r>
      <w:r w:rsidR="0029487F" w:rsidRPr="0029487F">
        <w:rPr>
          <w:rStyle w:val="Char4"/>
          <w:rFonts w:hint="cs"/>
          <w:rtl/>
        </w:rPr>
        <w:t>ٱثۡنَتَيۡنِ</w:t>
      </w:r>
      <w:r w:rsidR="0029487F">
        <w:rPr>
          <w:rFonts w:ascii="KFGQPC Uthman Taha Naskh" w:cs="KFGQPC Uthman Taha Naskh" w:hint="cs"/>
          <w:sz w:val="28"/>
          <w:rtl/>
          <w:lang w:val="en-MY" w:eastAsia="en-MY"/>
        </w:rPr>
        <w:t>﴾</w:t>
      </w:r>
      <w:r w:rsidRPr="00071EFE">
        <w:rPr>
          <w:rFonts w:cs="mylotus"/>
          <w:szCs w:val="27"/>
          <w:rtl/>
        </w:rPr>
        <w:t>. أما لو فرضنا أن الكفار لن يموتوا في الرجعة وسيأتون للقيامة مباشرة</w:t>
      </w:r>
      <w:r w:rsidRPr="00071EFE">
        <w:rPr>
          <w:rFonts w:cs="mylotus" w:hint="cs"/>
          <w:szCs w:val="27"/>
          <w:rtl/>
        </w:rPr>
        <w:t>ً</w:t>
      </w:r>
      <w:r w:rsidRPr="00071EFE">
        <w:rPr>
          <w:rFonts w:cs="mylotus"/>
          <w:szCs w:val="27"/>
          <w:rtl/>
        </w:rPr>
        <w:t>، ففي هذه الحالة سيكون لهم حياتان وموت واحد وهذا أيضاً لا ينسجم مع الآية!!  إذن الآية لا تنطبق على عقيدة الرجعة.  فما معناها إذن؟</w:t>
      </w:r>
    </w:p>
    <w:p w:rsidR="00281393" w:rsidRPr="00071EFE" w:rsidRDefault="00281393" w:rsidP="000D13F1">
      <w:pPr>
        <w:widowControl w:val="0"/>
        <w:spacing w:after="60" w:line="228" w:lineRule="auto"/>
        <w:ind w:firstLine="284"/>
        <w:jc w:val="both"/>
        <w:rPr>
          <w:rFonts w:cs="mylotus"/>
          <w:szCs w:val="27"/>
          <w:rtl/>
        </w:rPr>
      </w:pPr>
      <w:r w:rsidRPr="00071EFE">
        <w:rPr>
          <w:rFonts w:cs="mylotus"/>
          <w:szCs w:val="27"/>
          <w:rtl/>
        </w:rPr>
        <w:t xml:space="preserve">إذا دقَّقنا </w:t>
      </w:r>
      <w:r w:rsidRPr="00071EFE">
        <w:rPr>
          <w:rFonts w:cs="mylotus" w:hint="cs"/>
          <w:szCs w:val="27"/>
          <w:rtl/>
        </w:rPr>
        <w:t xml:space="preserve">النظر </w:t>
      </w:r>
      <w:r w:rsidRPr="00071EFE">
        <w:rPr>
          <w:rFonts w:cs="mylotus"/>
          <w:szCs w:val="27"/>
          <w:rtl/>
        </w:rPr>
        <w:t xml:space="preserve">في الآية رأينا أن أهل النار يقولون: </w:t>
      </w:r>
      <w:r w:rsidR="0029487F">
        <w:rPr>
          <w:rFonts w:ascii="KFGQPC Uthman Taha Naskh" w:cs="KFGQPC Uthman Taha Naskh" w:hint="cs"/>
          <w:sz w:val="28"/>
          <w:rtl/>
          <w:lang w:val="en-MY" w:eastAsia="en-MY"/>
        </w:rPr>
        <w:t>﴿</w:t>
      </w:r>
      <w:r w:rsidR="0029487F" w:rsidRPr="0029487F">
        <w:rPr>
          <w:rStyle w:val="Char4"/>
          <w:rFonts w:hint="cs"/>
          <w:rtl/>
        </w:rPr>
        <w:t>رَبَّنَآ</w:t>
      </w:r>
      <w:r w:rsidR="0029487F" w:rsidRPr="0029487F">
        <w:rPr>
          <w:rStyle w:val="Char4"/>
          <w:rtl/>
        </w:rPr>
        <w:t xml:space="preserve"> </w:t>
      </w:r>
      <w:r w:rsidR="0029487F" w:rsidRPr="0029487F">
        <w:rPr>
          <w:rStyle w:val="Char4"/>
          <w:rFonts w:hint="cs"/>
          <w:rtl/>
        </w:rPr>
        <w:t>أَمَتَّنَا</w:t>
      </w:r>
      <w:r w:rsidR="0029487F" w:rsidRPr="0029487F">
        <w:rPr>
          <w:rStyle w:val="Char4"/>
          <w:rtl/>
        </w:rPr>
        <w:t xml:space="preserve"> </w:t>
      </w:r>
      <w:r w:rsidR="0029487F" w:rsidRPr="0029487F">
        <w:rPr>
          <w:rStyle w:val="Char4"/>
          <w:rFonts w:hint="cs"/>
          <w:rtl/>
        </w:rPr>
        <w:t>ٱثۡنَتَيۡنِ</w:t>
      </w:r>
      <w:r w:rsidR="0029487F" w:rsidRPr="0029487F">
        <w:rPr>
          <w:rStyle w:val="Char4"/>
          <w:rtl/>
        </w:rPr>
        <w:t xml:space="preserve"> </w:t>
      </w:r>
      <w:r w:rsidR="0029487F" w:rsidRPr="0029487F">
        <w:rPr>
          <w:rStyle w:val="Char4"/>
          <w:rFonts w:hint="cs"/>
          <w:rtl/>
        </w:rPr>
        <w:t>وَأَحۡيَيۡتَنَا</w:t>
      </w:r>
      <w:r w:rsidR="0029487F" w:rsidRPr="0029487F">
        <w:rPr>
          <w:rStyle w:val="Char4"/>
          <w:rtl/>
        </w:rPr>
        <w:t xml:space="preserve"> </w:t>
      </w:r>
      <w:r w:rsidR="0029487F" w:rsidRPr="0029487F">
        <w:rPr>
          <w:rStyle w:val="Char4"/>
          <w:rFonts w:hint="cs"/>
          <w:rtl/>
        </w:rPr>
        <w:t>ٱثۡنَتَيۡنِ</w:t>
      </w:r>
      <w:r w:rsidR="0029487F" w:rsidRPr="0029487F">
        <w:rPr>
          <w:rStyle w:val="Char4"/>
          <w:rtl/>
        </w:rPr>
        <w:t xml:space="preserve"> </w:t>
      </w:r>
      <w:r w:rsidR="0029487F" w:rsidRPr="0029487F">
        <w:rPr>
          <w:rStyle w:val="Char4"/>
          <w:rFonts w:hint="cs"/>
          <w:rtl/>
        </w:rPr>
        <w:t>فَٱعۡتَرَفۡنَا</w:t>
      </w:r>
      <w:r w:rsidR="0029487F" w:rsidRPr="0029487F">
        <w:rPr>
          <w:rStyle w:val="Char4"/>
          <w:rtl/>
        </w:rPr>
        <w:t xml:space="preserve"> </w:t>
      </w:r>
      <w:r w:rsidR="0029487F" w:rsidRPr="0029487F">
        <w:rPr>
          <w:rStyle w:val="Char4"/>
          <w:rFonts w:hint="cs"/>
          <w:rtl/>
        </w:rPr>
        <w:t>بِذُنُوبِنَا</w:t>
      </w:r>
      <w:r w:rsidR="0029487F" w:rsidRPr="0029487F">
        <w:rPr>
          <w:rStyle w:val="Char4"/>
          <w:rtl/>
        </w:rPr>
        <w:t xml:space="preserve"> </w:t>
      </w:r>
      <w:r w:rsidR="0029487F" w:rsidRPr="0029487F">
        <w:rPr>
          <w:rStyle w:val="Char4"/>
          <w:rFonts w:hint="cs"/>
          <w:rtl/>
        </w:rPr>
        <w:t>فَهَلۡ</w:t>
      </w:r>
      <w:r w:rsidR="0029487F" w:rsidRPr="0029487F">
        <w:rPr>
          <w:rStyle w:val="Char4"/>
          <w:rtl/>
        </w:rPr>
        <w:t xml:space="preserve"> </w:t>
      </w:r>
      <w:r w:rsidR="0029487F" w:rsidRPr="0029487F">
        <w:rPr>
          <w:rStyle w:val="Char4"/>
          <w:rFonts w:hint="cs"/>
          <w:rtl/>
        </w:rPr>
        <w:t>إِلَىٰ</w:t>
      </w:r>
      <w:r w:rsidR="0029487F" w:rsidRPr="0029487F">
        <w:rPr>
          <w:rStyle w:val="Char4"/>
          <w:rtl/>
        </w:rPr>
        <w:t xml:space="preserve"> </w:t>
      </w:r>
      <w:r w:rsidR="0029487F" w:rsidRPr="0029487F">
        <w:rPr>
          <w:rStyle w:val="Char4"/>
          <w:rFonts w:hint="cs"/>
          <w:rtl/>
        </w:rPr>
        <w:t>خُرُوجٖ</w:t>
      </w:r>
      <w:r w:rsidR="0029487F" w:rsidRPr="0029487F">
        <w:rPr>
          <w:rStyle w:val="Char4"/>
          <w:rtl/>
        </w:rPr>
        <w:t xml:space="preserve"> </w:t>
      </w:r>
      <w:r w:rsidR="0029487F" w:rsidRPr="0029487F">
        <w:rPr>
          <w:rStyle w:val="Char4"/>
          <w:rFonts w:hint="cs"/>
          <w:rtl/>
        </w:rPr>
        <w:t>مِّن</w:t>
      </w:r>
      <w:r w:rsidR="0029487F" w:rsidRPr="0029487F">
        <w:rPr>
          <w:rStyle w:val="Char4"/>
          <w:rtl/>
        </w:rPr>
        <w:t xml:space="preserve"> </w:t>
      </w:r>
      <w:r w:rsidR="0029487F" w:rsidRPr="0029487F">
        <w:rPr>
          <w:rStyle w:val="Char4"/>
          <w:rFonts w:hint="cs"/>
          <w:rtl/>
        </w:rPr>
        <w:t>سَبِيلٖ</w:t>
      </w:r>
      <w:r w:rsidR="0029487F">
        <w:rPr>
          <w:rFonts w:ascii="KFGQPC Uthmanic Script HAFS" w:cs="KFGQPC Uthmanic Script HAFS"/>
          <w:sz w:val="28"/>
          <w:rtl/>
          <w:lang w:val="en-MY" w:eastAsia="en-MY"/>
        </w:rPr>
        <w:t xml:space="preserve"> </w:t>
      </w:r>
      <w:r w:rsidR="0029487F">
        <w:rPr>
          <w:rFonts w:ascii="KFGQPC Uthmanic Script HAFS" w:cs="KFGQPC Uthmanic Script HAFS" w:hint="cs"/>
          <w:sz w:val="28"/>
          <w:rtl/>
          <w:lang w:val="en-MY" w:eastAsia="en-MY"/>
        </w:rPr>
        <w:t>١١</w:t>
      </w:r>
      <w:r w:rsidR="0029487F">
        <w:rPr>
          <w:rFonts w:ascii="KFGQPC Uthman Taha Naskh" w:cs="KFGQPC Uthman Taha Naskh" w:hint="cs"/>
          <w:sz w:val="28"/>
          <w:rtl/>
          <w:lang w:val="en-MY" w:eastAsia="en-MY"/>
        </w:rPr>
        <w:t>﴾</w:t>
      </w:r>
      <w:r w:rsidRPr="00071EFE">
        <w:rPr>
          <w:rFonts w:cs="mylotus"/>
          <w:szCs w:val="27"/>
          <w:rtl/>
        </w:rPr>
        <w:t xml:space="preserve"> ومقصودهم من هذا الكلام هو ما يعانونه من عذاب في النار حيث أنهم غابوا عن الوعي مرتين وعادوا إلى الوعي مرتين، ويقولون هل هناك سبيل لخروجنا من هذا العذاب في جهنم؟ وذلك لشدة ما يعانونه فيها من عذاب. أما لو اعتبرنا أن كلامهم هو عن حياتهم وموتهم في الدنيا لكان إقرارهم بالموت والحياة في الدنيا في هذا المقام والموقف لا محل له بل لغو لا معنى له، إذ ما هي العلاقة بين التماسهم الخلاص والخروج من العذاب وبين الإقرار بأن الله أحياهم مرة في الدنيا ومرة أخرى في الرجعة؟!  فإن قيل: الكفار لا يموتون في جهنم، طبقا لقوله تعالى: </w:t>
      </w:r>
      <w:r w:rsidR="000D13F1">
        <w:rPr>
          <w:rFonts w:ascii="KFGQPC Uthman Taha Naskh" w:cs="KFGQPC Uthman Taha Naskh" w:hint="cs"/>
          <w:sz w:val="28"/>
          <w:rtl/>
          <w:lang w:val="en-MY" w:eastAsia="en-MY"/>
        </w:rPr>
        <w:t>﴿</w:t>
      </w:r>
      <w:r w:rsidR="000D13F1" w:rsidRPr="000D13F1">
        <w:rPr>
          <w:rStyle w:val="Char4"/>
          <w:rFonts w:hint="cs"/>
          <w:rtl/>
        </w:rPr>
        <w:t>لَا</w:t>
      </w:r>
      <w:r w:rsidR="000D13F1" w:rsidRPr="000D13F1">
        <w:rPr>
          <w:rStyle w:val="Char4"/>
          <w:rtl/>
        </w:rPr>
        <w:t xml:space="preserve"> </w:t>
      </w:r>
      <w:r w:rsidR="000D13F1" w:rsidRPr="000D13F1">
        <w:rPr>
          <w:rStyle w:val="Char4"/>
          <w:rFonts w:hint="cs"/>
          <w:rtl/>
        </w:rPr>
        <w:t>يَمُوتُ</w:t>
      </w:r>
      <w:r w:rsidR="000D13F1" w:rsidRPr="000D13F1">
        <w:rPr>
          <w:rStyle w:val="Char4"/>
          <w:rtl/>
        </w:rPr>
        <w:t xml:space="preserve"> </w:t>
      </w:r>
      <w:r w:rsidR="000D13F1" w:rsidRPr="000D13F1">
        <w:rPr>
          <w:rStyle w:val="Char4"/>
          <w:rFonts w:hint="cs"/>
          <w:rtl/>
        </w:rPr>
        <w:t>فِيهَا</w:t>
      </w:r>
      <w:r w:rsidR="000D13F1" w:rsidRPr="000D13F1">
        <w:rPr>
          <w:rStyle w:val="Char4"/>
          <w:rtl/>
        </w:rPr>
        <w:t xml:space="preserve"> </w:t>
      </w:r>
      <w:r w:rsidR="000D13F1" w:rsidRPr="000D13F1">
        <w:rPr>
          <w:rStyle w:val="Char4"/>
          <w:rFonts w:hint="cs"/>
          <w:rtl/>
        </w:rPr>
        <w:t>وَلَا</w:t>
      </w:r>
      <w:r w:rsidR="000D13F1" w:rsidRPr="000D13F1">
        <w:rPr>
          <w:rStyle w:val="Char4"/>
          <w:rtl/>
        </w:rPr>
        <w:t xml:space="preserve"> </w:t>
      </w:r>
      <w:r w:rsidR="000D13F1" w:rsidRPr="000D13F1">
        <w:rPr>
          <w:rStyle w:val="Char4"/>
          <w:rFonts w:hint="cs"/>
          <w:rtl/>
        </w:rPr>
        <w:t>يَحۡيَىٰ</w:t>
      </w:r>
      <w:r w:rsidR="000D13F1">
        <w:rPr>
          <w:rFonts w:ascii="KFGQPC Uthmanic Script HAFS" w:cs="KFGQPC Uthmanic Script HAFS"/>
          <w:sz w:val="28"/>
          <w:rtl/>
          <w:lang w:val="en-MY" w:eastAsia="en-MY"/>
        </w:rPr>
        <w:t xml:space="preserve"> </w:t>
      </w:r>
      <w:r w:rsidR="000D13F1">
        <w:rPr>
          <w:rFonts w:ascii="KFGQPC Uthmanic Script HAFS" w:cs="KFGQPC Uthmanic Script HAFS" w:hint="cs"/>
          <w:sz w:val="28"/>
          <w:rtl/>
          <w:lang w:val="en-MY" w:eastAsia="en-MY"/>
        </w:rPr>
        <w:t>٧٤</w:t>
      </w:r>
      <w:r w:rsidR="000D13F1">
        <w:rPr>
          <w:rFonts w:ascii="KFGQPC Uthman Taha Naskh" w:cs="KFGQPC Uthman Taha Naskh" w:hint="cs"/>
          <w:sz w:val="28"/>
          <w:rtl/>
          <w:lang w:val="en-MY" w:eastAsia="en-MY"/>
        </w:rPr>
        <w:t>﴾</w:t>
      </w:r>
      <w:r w:rsidR="000D13F1">
        <w:rPr>
          <w:rFonts w:ascii="KFGQPC Uthman Taha Naskh" w:cs="KFGQPC Uthman Taha Naskh"/>
          <w:sz w:val="28"/>
          <w:rtl/>
          <w:lang w:val="en-MY" w:eastAsia="en-MY"/>
        </w:rPr>
        <w:t xml:space="preserve"> [</w:t>
      </w:r>
      <w:r w:rsidR="000D13F1">
        <w:rPr>
          <w:rFonts w:ascii="KFGQPC Uthman Taha Naskh" w:cs="KFGQPC Uthman Taha Naskh" w:hint="cs"/>
          <w:sz w:val="28"/>
          <w:rtl/>
          <w:lang w:val="en-MY" w:eastAsia="en-MY"/>
        </w:rPr>
        <w:t>طه</w:t>
      </w:r>
      <w:r w:rsidR="000D13F1">
        <w:rPr>
          <w:rFonts w:ascii="KFGQPC Uthman Taha Naskh" w:cs="KFGQPC Uthman Taha Naskh"/>
          <w:sz w:val="28"/>
          <w:rtl/>
          <w:lang w:val="en-MY" w:eastAsia="en-MY"/>
        </w:rPr>
        <w:t xml:space="preserve">: </w:t>
      </w:r>
      <w:r w:rsidR="000D13F1">
        <w:rPr>
          <w:rFonts w:ascii="KFGQPC Uthman Taha Naskh" w:cs="KFGQPC Uthman Taha Naskh" w:hint="cs"/>
          <w:sz w:val="28"/>
          <w:rtl/>
          <w:lang w:val="en-MY" w:eastAsia="en-MY"/>
        </w:rPr>
        <w:t>٧٤</w:t>
      </w:r>
      <w:r w:rsidR="009C0D84">
        <w:rPr>
          <w:rFonts w:ascii="KFGQPC Uthman Taha Naskh" w:cs="KFGQPC Uthman Taha Naskh"/>
          <w:sz w:val="28"/>
          <w:rtl/>
          <w:lang w:val="en-MY" w:eastAsia="en-MY"/>
        </w:rPr>
        <w:t>]،</w:t>
      </w:r>
      <w:r w:rsidRPr="00071EFE">
        <w:rPr>
          <w:rFonts w:cs="mylotus"/>
          <w:szCs w:val="27"/>
          <w:rtl/>
        </w:rPr>
        <w:t xml:space="preserve"> قلنا: إن الكفار يتكلمون حسب فهمهم، فهم يتصورون أن حالة الغشي وفقدان الوعي التي يعانون منها في النار هي «موت» وهذا المعنى تؤيده الآية التالية من سورة إبراهيم حيث يقول تعالى: </w:t>
      </w:r>
      <w:r w:rsidR="000D13F1">
        <w:rPr>
          <w:rFonts w:ascii="KFGQPC Uthman Taha Naskh" w:cs="KFGQPC Uthman Taha Naskh" w:hint="cs"/>
          <w:sz w:val="28"/>
          <w:rtl/>
          <w:lang w:val="en-MY" w:eastAsia="en-MY"/>
        </w:rPr>
        <w:t>﴿</w:t>
      </w:r>
      <w:r w:rsidR="000D13F1" w:rsidRPr="000D13F1">
        <w:rPr>
          <w:rStyle w:val="Char4"/>
          <w:rFonts w:hint="cs"/>
          <w:rtl/>
        </w:rPr>
        <w:t>مِّن</w:t>
      </w:r>
      <w:r w:rsidR="000D13F1" w:rsidRPr="000D13F1">
        <w:rPr>
          <w:rStyle w:val="Char4"/>
          <w:rtl/>
        </w:rPr>
        <w:t xml:space="preserve"> </w:t>
      </w:r>
      <w:r w:rsidR="000D13F1" w:rsidRPr="000D13F1">
        <w:rPr>
          <w:rStyle w:val="Char4"/>
          <w:rFonts w:hint="cs"/>
          <w:rtl/>
        </w:rPr>
        <w:t>وَرَآئِهِۦ</w:t>
      </w:r>
      <w:r w:rsidR="000D13F1" w:rsidRPr="000D13F1">
        <w:rPr>
          <w:rStyle w:val="Char4"/>
          <w:rtl/>
        </w:rPr>
        <w:t xml:space="preserve"> </w:t>
      </w:r>
      <w:r w:rsidR="000D13F1" w:rsidRPr="000D13F1">
        <w:rPr>
          <w:rStyle w:val="Char4"/>
          <w:rFonts w:hint="cs"/>
          <w:rtl/>
        </w:rPr>
        <w:t>جَهَنَّمُ</w:t>
      </w:r>
      <w:r w:rsidR="000D13F1" w:rsidRPr="000D13F1">
        <w:rPr>
          <w:rStyle w:val="Char4"/>
          <w:rtl/>
        </w:rPr>
        <w:t xml:space="preserve"> </w:t>
      </w:r>
      <w:r w:rsidR="000D13F1" w:rsidRPr="000D13F1">
        <w:rPr>
          <w:rStyle w:val="Char4"/>
          <w:rFonts w:hint="cs"/>
          <w:rtl/>
        </w:rPr>
        <w:t>وَيُسۡقَىٰ</w:t>
      </w:r>
      <w:r w:rsidR="000D13F1" w:rsidRPr="000D13F1">
        <w:rPr>
          <w:rStyle w:val="Char4"/>
          <w:rtl/>
        </w:rPr>
        <w:t xml:space="preserve"> </w:t>
      </w:r>
      <w:r w:rsidR="000D13F1" w:rsidRPr="000D13F1">
        <w:rPr>
          <w:rStyle w:val="Char4"/>
          <w:rFonts w:hint="cs"/>
          <w:rtl/>
        </w:rPr>
        <w:t>مِن</w:t>
      </w:r>
      <w:r w:rsidR="000D13F1" w:rsidRPr="000D13F1">
        <w:rPr>
          <w:rStyle w:val="Char4"/>
          <w:rtl/>
        </w:rPr>
        <w:t xml:space="preserve"> </w:t>
      </w:r>
      <w:r w:rsidR="000D13F1" w:rsidRPr="000D13F1">
        <w:rPr>
          <w:rStyle w:val="Char4"/>
          <w:rFonts w:hint="cs"/>
          <w:rtl/>
        </w:rPr>
        <w:t>مَّآءٖ</w:t>
      </w:r>
      <w:r w:rsidR="000D13F1" w:rsidRPr="000D13F1">
        <w:rPr>
          <w:rStyle w:val="Char4"/>
          <w:rtl/>
        </w:rPr>
        <w:t xml:space="preserve"> </w:t>
      </w:r>
      <w:r w:rsidR="000D13F1" w:rsidRPr="000D13F1">
        <w:rPr>
          <w:rStyle w:val="Char4"/>
          <w:rFonts w:hint="cs"/>
          <w:rtl/>
        </w:rPr>
        <w:t>صَدِيدٖ</w:t>
      </w:r>
      <w:r w:rsidR="000D13F1">
        <w:rPr>
          <w:rFonts w:ascii="KFGQPC Uthmanic Script HAFS" w:cs="KFGQPC Uthmanic Script HAFS"/>
          <w:sz w:val="28"/>
          <w:rtl/>
          <w:lang w:val="en-MY" w:eastAsia="en-MY"/>
        </w:rPr>
        <w:t xml:space="preserve"> </w:t>
      </w:r>
      <w:r w:rsidR="000D13F1">
        <w:rPr>
          <w:rFonts w:ascii="KFGQPC Uthmanic Script HAFS" w:cs="KFGQPC Uthmanic Script HAFS" w:hint="cs"/>
          <w:sz w:val="28"/>
          <w:rtl/>
          <w:lang w:val="en-MY" w:eastAsia="en-MY"/>
        </w:rPr>
        <w:t>١٦</w:t>
      </w:r>
      <w:r w:rsidR="000D13F1">
        <w:rPr>
          <w:rFonts w:ascii="KFGQPC Uthmanic Script HAFS" w:cs="KFGQPC Uthmanic Script HAFS"/>
          <w:sz w:val="28"/>
          <w:rtl/>
          <w:lang w:val="en-MY" w:eastAsia="en-MY"/>
        </w:rPr>
        <w:t xml:space="preserve"> </w:t>
      </w:r>
      <w:r w:rsidR="000D13F1" w:rsidRPr="000D13F1">
        <w:rPr>
          <w:rStyle w:val="Char4"/>
          <w:rFonts w:hint="cs"/>
          <w:rtl/>
        </w:rPr>
        <w:t>يَتَجَرَّعُهُۥ</w:t>
      </w:r>
      <w:r w:rsidR="000D13F1" w:rsidRPr="000D13F1">
        <w:rPr>
          <w:rStyle w:val="Char4"/>
          <w:rtl/>
        </w:rPr>
        <w:t xml:space="preserve"> </w:t>
      </w:r>
      <w:r w:rsidR="000D13F1" w:rsidRPr="000D13F1">
        <w:rPr>
          <w:rStyle w:val="Char4"/>
          <w:rFonts w:hint="cs"/>
          <w:rtl/>
        </w:rPr>
        <w:t>وَلَا</w:t>
      </w:r>
      <w:r w:rsidR="000D13F1" w:rsidRPr="000D13F1">
        <w:rPr>
          <w:rStyle w:val="Char4"/>
          <w:rtl/>
        </w:rPr>
        <w:t xml:space="preserve"> </w:t>
      </w:r>
      <w:r w:rsidR="000D13F1" w:rsidRPr="000D13F1">
        <w:rPr>
          <w:rStyle w:val="Char4"/>
          <w:rFonts w:hint="cs"/>
          <w:rtl/>
        </w:rPr>
        <w:t>يَكَادُ</w:t>
      </w:r>
      <w:r w:rsidR="000D13F1" w:rsidRPr="000D13F1">
        <w:rPr>
          <w:rStyle w:val="Char4"/>
          <w:rtl/>
        </w:rPr>
        <w:t xml:space="preserve"> </w:t>
      </w:r>
      <w:r w:rsidR="000D13F1" w:rsidRPr="000D13F1">
        <w:rPr>
          <w:rStyle w:val="Char4"/>
          <w:rFonts w:hint="cs"/>
          <w:rtl/>
        </w:rPr>
        <w:t>يُسِيغُهُۥ</w:t>
      </w:r>
      <w:r w:rsidR="000D13F1" w:rsidRPr="000D13F1">
        <w:rPr>
          <w:rStyle w:val="Char4"/>
          <w:rtl/>
        </w:rPr>
        <w:t xml:space="preserve"> </w:t>
      </w:r>
      <w:r w:rsidR="000D13F1" w:rsidRPr="000D13F1">
        <w:rPr>
          <w:rStyle w:val="Char4"/>
          <w:rFonts w:hint="cs"/>
          <w:rtl/>
        </w:rPr>
        <w:t>وَيَأۡتِيهِ</w:t>
      </w:r>
      <w:r w:rsidR="000D13F1" w:rsidRPr="000D13F1">
        <w:rPr>
          <w:rStyle w:val="Char4"/>
          <w:rtl/>
        </w:rPr>
        <w:t xml:space="preserve"> </w:t>
      </w:r>
      <w:r w:rsidR="000D13F1" w:rsidRPr="000D13F1">
        <w:rPr>
          <w:rStyle w:val="Char4"/>
          <w:rFonts w:hint="cs"/>
          <w:rtl/>
        </w:rPr>
        <w:t>ٱلۡمَوۡتُ</w:t>
      </w:r>
      <w:r w:rsidR="000D13F1" w:rsidRPr="000D13F1">
        <w:rPr>
          <w:rStyle w:val="Char4"/>
          <w:rtl/>
        </w:rPr>
        <w:t xml:space="preserve"> </w:t>
      </w:r>
      <w:r w:rsidR="000D13F1" w:rsidRPr="000D13F1">
        <w:rPr>
          <w:rStyle w:val="Char4"/>
          <w:rFonts w:hint="cs"/>
          <w:rtl/>
        </w:rPr>
        <w:t>مِن</w:t>
      </w:r>
      <w:r w:rsidR="000D13F1" w:rsidRPr="000D13F1">
        <w:rPr>
          <w:rStyle w:val="Char4"/>
          <w:rtl/>
        </w:rPr>
        <w:t xml:space="preserve"> </w:t>
      </w:r>
      <w:r w:rsidR="000D13F1" w:rsidRPr="000D13F1">
        <w:rPr>
          <w:rStyle w:val="Char4"/>
          <w:rFonts w:hint="cs"/>
          <w:rtl/>
        </w:rPr>
        <w:t>كُلِّ</w:t>
      </w:r>
      <w:r w:rsidR="000D13F1" w:rsidRPr="000D13F1">
        <w:rPr>
          <w:rStyle w:val="Char4"/>
          <w:rtl/>
        </w:rPr>
        <w:t xml:space="preserve"> </w:t>
      </w:r>
      <w:r w:rsidR="000D13F1" w:rsidRPr="000D13F1">
        <w:rPr>
          <w:rStyle w:val="Char4"/>
          <w:rFonts w:hint="cs"/>
          <w:rtl/>
        </w:rPr>
        <w:t>مَكَانٖ</w:t>
      </w:r>
      <w:r w:rsidR="000D13F1" w:rsidRPr="000D13F1">
        <w:rPr>
          <w:rStyle w:val="Char4"/>
          <w:rtl/>
        </w:rPr>
        <w:t xml:space="preserve"> </w:t>
      </w:r>
      <w:r w:rsidR="000D13F1" w:rsidRPr="000D13F1">
        <w:rPr>
          <w:rStyle w:val="Char4"/>
          <w:rFonts w:hint="cs"/>
          <w:rtl/>
        </w:rPr>
        <w:t>وَمَا</w:t>
      </w:r>
      <w:r w:rsidR="000D13F1" w:rsidRPr="000D13F1">
        <w:rPr>
          <w:rStyle w:val="Char4"/>
          <w:rtl/>
        </w:rPr>
        <w:t xml:space="preserve"> </w:t>
      </w:r>
      <w:r w:rsidR="000D13F1" w:rsidRPr="000D13F1">
        <w:rPr>
          <w:rStyle w:val="Char4"/>
          <w:rFonts w:hint="cs"/>
          <w:rtl/>
        </w:rPr>
        <w:t>هُوَ</w:t>
      </w:r>
      <w:r w:rsidR="000D13F1" w:rsidRPr="000D13F1">
        <w:rPr>
          <w:rStyle w:val="Char4"/>
          <w:rtl/>
        </w:rPr>
        <w:t xml:space="preserve"> </w:t>
      </w:r>
      <w:r w:rsidR="000D13F1" w:rsidRPr="000D13F1">
        <w:rPr>
          <w:rStyle w:val="Char4"/>
          <w:rFonts w:hint="cs"/>
          <w:rtl/>
        </w:rPr>
        <w:t>بِمَيِّتٖۖ</w:t>
      </w:r>
      <w:r w:rsidR="000D13F1" w:rsidRPr="000D13F1">
        <w:rPr>
          <w:rStyle w:val="Char4"/>
          <w:rtl/>
        </w:rPr>
        <w:t xml:space="preserve"> </w:t>
      </w:r>
      <w:r w:rsidR="000D13F1" w:rsidRPr="000D13F1">
        <w:rPr>
          <w:rStyle w:val="Char4"/>
          <w:rFonts w:hint="cs"/>
          <w:rtl/>
        </w:rPr>
        <w:t>وَمِن</w:t>
      </w:r>
      <w:r w:rsidR="000D13F1" w:rsidRPr="000D13F1">
        <w:rPr>
          <w:rStyle w:val="Char4"/>
          <w:rtl/>
        </w:rPr>
        <w:t xml:space="preserve"> </w:t>
      </w:r>
      <w:r w:rsidR="000D13F1" w:rsidRPr="000D13F1">
        <w:rPr>
          <w:rStyle w:val="Char4"/>
          <w:rFonts w:hint="cs"/>
          <w:rtl/>
        </w:rPr>
        <w:t>وَرَآئِهِۦ</w:t>
      </w:r>
      <w:r w:rsidR="000D13F1" w:rsidRPr="000D13F1">
        <w:rPr>
          <w:rStyle w:val="Char4"/>
          <w:rtl/>
        </w:rPr>
        <w:t xml:space="preserve"> </w:t>
      </w:r>
      <w:r w:rsidR="000D13F1" w:rsidRPr="000D13F1">
        <w:rPr>
          <w:rStyle w:val="Char4"/>
          <w:rFonts w:hint="cs"/>
          <w:rtl/>
        </w:rPr>
        <w:t>عَذَابٌ</w:t>
      </w:r>
      <w:r w:rsidR="000D13F1" w:rsidRPr="000D13F1">
        <w:rPr>
          <w:rStyle w:val="Char4"/>
          <w:rtl/>
        </w:rPr>
        <w:t xml:space="preserve"> </w:t>
      </w:r>
      <w:r w:rsidR="000D13F1" w:rsidRPr="000D13F1">
        <w:rPr>
          <w:rStyle w:val="Char4"/>
          <w:rFonts w:hint="cs"/>
          <w:rtl/>
        </w:rPr>
        <w:t>غَلِيظٞ</w:t>
      </w:r>
      <w:r w:rsidR="000D13F1">
        <w:rPr>
          <w:rFonts w:ascii="KFGQPC Uthmanic Script HAFS" w:cs="KFGQPC Uthmanic Script HAFS"/>
          <w:sz w:val="28"/>
          <w:rtl/>
          <w:lang w:val="en-MY" w:eastAsia="en-MY"/>
        </w:rPr>
        <w:t xml:space="preserve"> </w:t>
      </w:r>
      <w:r w:rsidR="000D13F1">
        <w:rPr>
          <w:rFonts w:ascii="KFGQPC Uthmanic Script HAFS" w:cs="KFGQPC Uthmanic Script HAFS" w:hint="cs"/>
          <w:sz w:val="28"/>
          <w:rtl/>
          <w:lang w:val="en-MY" w:eastAsia="en-MY"/>
        </w:rPr>
        <w:t>١٧</w:t>
      </w:r>
      <w:r w:rsidR="000D13F1">
        <w:rPr>
          <w:rFonts w:ascii="KFGQPC Uthman Taha Naskh" w:cs="KFGQPC Uthman Taha Naskh" w:hint="cs"/>
          <w:sz w:val="28"/>
          <w:rtl/>
          <w:lang w:val="en-MY" w:eastAsia="en-MY"/>
        </w:rPr>
        <w:t>﴾</w:t>
      </w:r>
      <w:r w:rsidR="000D13F1">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إبراهيم</w:t>
      </w:r>
      <w:r w:rsidR="000D13F1">
        <w:rPr>
          <w:rFonts w:ascii="KFGQPC Uthman Taha Naskh" w:cs="KFGQPC Uthman Taha Naskh"/>
          <w:sz w:val="28"/>
          <w:rtl/>
          <w:lang w:val="en-MY" w:eastAsia="en-MY"/>
        </w:rPr>
        <w:t xml:space="preserve">: </w:t>
      </w:r>
      <w:r w:rsidR="000D13F1">
        <w:rPr>
          <w:rFonts w:ascii="KFGQPC Uthman Taha Naskh" w:cs="KFGQPC Uthman Taha Naskh" w:hint="cs"/>
          <w:sz w:val="28"/>
          <w:rtl/>
          <w:lang w:val="en-MY" w:eastAsia="en-MY"/>
        </w:rPr>
        <w:t>١٦،</w:t>
      </w:r>
      <w:r w:rsidR="000D13F1">
        <w:rPr>
          <w:rFonts w:ascii="KFGQPC Uthman Taha Naskh" w:cs="KFGQPC Uthman Taha Naskh"/>
          <w:sz w:val="28"/>
          <w:rtl/>
          <w:lang w:val="en-MY" w:eastAsia="en-MY"/>
        </w:rPr>
        <w:t xml:space="preserve">  </w:t>
      </w:r>
      <w:r w:rsidR="000D13F1">
        <w:rPr>
          <w:rFonts w:ascii="KFGQPC Uthman Taha Naskh" w:cs="KFGQPC Uthman Taha Naskh" w:hint="cs"/>
          <w:sz w:val="28"/>
          <w:rtl/>
          <w:lang w:val="en-MY" w:eastAsia="en-MY"/>
        </w:rPr>
        <w:t>١٧</w:t>
      </w:r>
      <w:r w:rsidR="009C0D84">
        <w:rPr>
          <w:rFonts w:ascii="KFGQPC Uthman Taha Naskh" w:cs="KFGQPC Uthman Taha Naskh"/>
          <w:sz w:val="28"/>
          <w:rtl/>
          <w:lang w:val="en-MY" w:eastAsia="en-MY"/>
        </w:rPr>
        <w:t>].</w:t>
      </w:r>
      <w:r w:rsidRPr="00071EFE">
        <w:rPr>
          <w:rFonts w:cs="mylotus"/>
          <w:szCs w:val="27"/>
          <w:rtl/>
        </w:rPr>
        <w:t xml:space="preserve"> فهذه الآية تبين أن الموت يأتيهم من كل طرف، ولكنهم لا يموتون، لأن الله لا يميتهم حتى لا يرتاحو</w:t>
      </w:r>
      <w:r w:rsidRPr="00071EFE">
        <w:rPr>
          <w:rFonts w:cs="mylotus" w:hint="cs"/>
          <w:szCs w:val="27"/>
          <w:rtl/>
        </w:rPr>
        <w:t>ا</w:t>
      </w:r>
      <w:r w:rsidRPr="00071EFE">
        <w:rPr>
          <w:rFonts w:cs="mylotus"/>
          <w:szCs w:val="27"/>
          <w:rtl/>
        </w:rPr>
        <w:t xml:space="preserve"> من العذاب. و كذلك قوله تعالى: </w:t>
      </w:r>
      <w:r w:rsidR="000D13F1">
        <w:rPr>
          <w:rFonts w:ascii="KFGQPC Uthman Taha Naskh" w:cs="KFGQPC Uthman Taha Naskh" w:hint="cs"/>
          <w:sz w:val="28"/>
          <w:rtl/>
          <w:lang w:val="en-MY" w:eastAsia="en-MY"/>
        </w:rPr>
        <w:t>﴿</w:t>
      </w:r>
      <w:r w:rsidR="000D13F1" w:rsidRPr="000D13F1">
        <w:rPr>
          <w:rStyle w:val="Char4"/>
          <w:rFonts w:hint="cs"/>
          <w:rtl/>
        </w:rPr>
        <w:t>لَا</w:t>
      </w:r>
      <w:r w:rsidR="000D13F1" w:rsidRPr="000D13F1">
        <w:rPr>
          <w:rStyle w:val="Char4"/>
          <w:rtl/>
        </w:rPr>
        <w:t xml:space="preserve"> </w:t>
      </w:r>
      <w:r w:rsidR="000D13F1" w:rsidRPr="000D13F1">
        <w:rPr>
          <w:rStyle w:val="Char4"/>
          <w:rFonts w:hint="cs"/>
          <w:rtl/>
        </w:rPr>
        <w:t>يَمُوتُ</w:t>
      </w:r>
      <w:r w:rsidR="000D13F1" w:rsidRPr="000D13F1">
        <w:rPr>
          <w:rStyle w:val="Char4"/>
          <w:rtl/>
        </w:rPr>
        <w:t xml:space="preserve"> </w:t>
      </w:r>
      <w:r w:rsidR="000D13F1" w:rsidRPr="000D13F1">
        <w:rPr>
          <w:rStyle w:val="Char4"/>
          <w:rFonts w:hint="cs"/>
          <w:rtl/>
        </w:rPr>
        <w:t>فِيهَا</w:t>
      </w:r>
      <w:r w:rsidR="000D13F1" w:rsidRPr="000D13F1">
        <w:rPr>
          <w:rStyle w:val="Char4"/>
          <w:rtl/>
        </w:rPr>
        <w:t xml:space="preserve"> </w:t>
      </w:r>
      <w:r w:rsidR="000D13F1" w:rsidRPr="000D13F1">
        <w:rPr>
          <w:rStyle w:val="Char4"/>
          <w:rFonts w:hint="cs"/>
          <w:rtl/>
        </w:rPr>
        <w:t>وَلَا</w:t>
      </w:r>
      <w:r w:rsidR="000D13F1" w:rsidRPr="000D13F1">
        <w:rPr>
          <w:rStyle w:val="Char4"/>
          <w:rtl/>
        </w:rPr>
        <w:t xml:space="preserve"> </w:t>
      </w:r>
      <w:r w:rsidR="000D13F1" w:rsidRPr="000D13F1">
        <w:rPr>
          <w:rStyle w:val="Char4"/>
          <w:rFonts w:hint="cs"/>
          <w:rtl/>
        </w:rPr>
        <w:t>يَحۡيَىٰ</w:t>
      </w:r>
      <w:r w:rsidR="000D13F1">
        <w:rPr>
          <w:rFonts w:ascii="KFGQPC Uthman Taha Naskh" w:cs="KFGQPC Uthman Taha Naskh" w:hint="cs"/>
          <w:sz w:val="28"/>
          <w:rtl/>
          <w:lang w:val="en-MY" w:eastAsia="en-MY"/>
        </w:rPr>
        <w:t>﴾</w:t>
      </w:r>
      <w:r w:rsidRPr="00071EFE">
        <w:rPr>
          <w:rFonts w:cs="mylotus"/>
          <w:szCs w:val="27"/>
          <w:rtl/>
        </w:rPr>
        <w:t xml:space="preserve"> معناها أنهم لا يموتون بشكل دائم ولا يحيون بشكل دائم، بل يعانون من حالة بين الحياة والموت.</w:t>
      </w:r>
    </w:p>
    <w:p w:rsidR="00281393" w:rsidRPr="00071EFE" w:rsidRDefault="00281393" w:rsidP="000D13F1">
      <w:pPr>
        <w:widowControl w:val="0"/>
        <w:spacing w:after="60" w:line="228" w:lineRule="auto"/>
        <w:ind w:firstLine="284"/>
        <w:jc w:val="both"/>
        <w:rPr>
          <w:rFonts w:cs="mylotus"/>
          <w:szCs w:val="27"/>
          <w:rtl/>
        </w:rPr>
      </w:pPr>
      <w:r w:rsidRPr="00071EFE">
        <w:rPr>
          <w:rFonts w:cs="mylotus"/>
          <w:szCs w:val="27"/>
          <w:rtl/>
        </w:rPr>
        <w:t xml:space="preserve">أضف إلى ذلك أن الله تعالى يقول في القرآن، حكايةً عن أهل الجنة، إنهم يقولون: </w:t>
      </w:r>
      <w:r w:rsidR="000D13F1">
        <w:rPr>
          <w:rFonts w:ascii="KFGQPC Uthman Taha Naskh" w:cs="KFGQPC Uthman Taha Naskh" w:hint="cs"/>
          <w:sz w:val="28"/>
          <w:rtl/>
          <w:lang w:val="en-MY" w:eastAsia="en-MY"/>
        </w:rPr>
        <w:t>﴿</w:t>
      </w:r>
      <w:r w:rsidR="000D13F1" w:rsidRPr="000D13F1">
        <w:rPr>
          <w:rStyle w:val="Char4"/>
          <w:rFonts w:hint="cs"/>
          <w:rtl/>
        </w:rPr>
        <w:t>أَفَمَا</w:t>
      </w:r>
      <w:r w:rsidR="000D13F1" w:rsidRPr="000D13F1">
        <w:rPr>
          <w:rStyle w:val="Char4"/>
          <w:rtl/>
        </w:rPr>
        <w:t xml:space="preserve"> </w:t>
      </w:r>
      <w:r w:rsidR="000D13F1" w:rsidRPr="000D13F1">
        <w:rPr>
          <w:rStyle w:val="Char4"/>
          <w:rFonts w:hint="cs"/>
          <w:rtl/>
        </w:rPr>
        <w:t>نَحۡنُ</w:t>
      </w:r>
      <w:r w:rsidR="000D13F1" w:rsidRPr="000D13F1">
        <w:rPr>
          <w:rStyle w:val="Char4"/>
          <w:rtl/>
        </w:rPr>
        <w:t xml:space="preserve"> </w:t>
      </w:r>
      <w:r w:rsidR="000D13F1" w:rsidRPr="000D13F1">
        <w:rPr>
          <w:rStyle w:val="Char4"/>
          <w:rFonts w:hint="cs"/>
          <w:rtl/>
        </w:rPr>
        <w:t>بِمَيِّتِينَ</w:t>
      </w:r>
      <w:r w:rsidR="000D13F1">
        <w:rPr>
          <w:rFonts w:ascii="KFGQPC Uthmanic Script HAFS" w:cs="KFGQPC Uthmanic Script HAFS"/>
          <w:sz w:val="28"/>
          <w:rtl/>
          <w:lang w:val="en-MY" w:eastAsia="en-MY"/>
        </w:rPr>
        <w:t xml:space="preserve"> </w:t>
      </w:r>
      <w:r w:rsidR="000D13F1">
        <w:rPr>
          <w:rFonts w:ascii="KFGQPC Uthmanic Script HAFS" w:cs="KFGQPC Uthmanic Script HAFS" w:hint="cs"/>
          <w:sz w:val="28"/>
          <w:rtl/>
          <w:lang w:val="en-MY" w:eastAsia="en-MY"/>
        </w:rPr>
        <w:t>٥٨</w:t>
      </w:r>
      <w:r w:rsidR="000D13F1">
        <w:rPr>
          <w:rFonts w:ascii="KFGQPC Uthmanic Script HAFS" w:cs="KFGQPC Uthmanic Script HAFS"/>
          <w:sz w:val="28"/>
          <w:rtl/>
          <w:lang w:val="en-MY" w:eastAsia="en-MY"/>
        </w:rPr>
        <w:t xml:space="preserve"> </w:t>
      </w:r>
      <w:r w:rsidR="000D13F1">
        <w:rPr>
          <w:rFonts w:ascii="KFGQPC Uthmanic Script HAFS" w:cs="KFGQPC Uthmanic Script HAFS" w:hint="cs"/>
          <w:sz w:val="28"/>
          <w:rtl/>
          <w:lang w:val="en-MY" w:eastAsia="en-MY"/>
        </w:rPr>
        <w:t>إ</w:t>
      </w:r>
      <w:r w:rsidR="000D13F1" w:rsidRPr="000D13F1">
        <w:rPr>
          <w:rStyle w:val="Char4"/>
          <w:rFonts w:hint="cs"/>
          <w:rtl/>
        </w:rPr>
        <w:t>ِلَّا</w:t>
      </w:r>
      <w:r w:rsidR="000D13F1" w:rsidRPr="000D13F1">
        <w:rPr>
          <w:rStyle w:val="Char4"/>
          <w:rtl/>
        </w:rPr>
        <w:t xml:space="preserve"> </w:t>
      </w:r>
      <w:r w:rsidR="000D13F1" w:rsidRPr="000D13F1">
        <w:rPr>
          <w:rStyle w:val="Char4"/>
          <w:rFonts w:hint="cs"/>
          <w:rtl/>
        </w:rPr>
        <w:t>مَوۡتَتَنَا</w:t>
      </w:r>
      <w:r w:rsidR="000D13F1" w:rsidRPr="000D13F1">
        <w:rPr>
          <w:rStyle w:val="Char4"/>
          <w:rtl/>
        </w:rPr>
        <w:t xml:space="preserve"> </w:t>
      </w:r>
      <w:r w:rsidR="000D13F1" w:rsidRPr="000D13F1">
        <w:rPr>
          <w:rStyle w:val="Char4"/>
          <w:rFonts w:hint="cs"/>
          <w:rtl/>
        </w:rPr>
        <w:t>ٱلۡأُولَى</w:t>
      </w:r>
      <w:r w:rsidR="000D13F1">
        <w:rPr>
          <w:rFonts w:ascii="KFGQPC Uthman Taha Naskh" w:cs="KFGQPC Uthman Taha Naskh" w:hint="cs"/>
          <w:sz w:val="28"/>
          <w:rtl/>
          <w:lang w:val="en-MY" w:eastAsia="en-MY"/>
        </w:rPr>
        <w:t>﴾</w:t>
      </w:r>
      <w:r w:rsidR="000D13F1">
        <w:rPr>
          <w:rFonts w:ascii="KFGQPC Uthman Taha Naskh" w:cs="KFGQPC Uthman Taha Naskh"/>
          <w:sz w:val="28"/>
          <w:rtl/>
          <w:lang w:val="en-MY" w:eastAsia="en-MY"/>
        </w:rPr>
        <w:t xml:space="preserve"> [</w:t>
      </w:r>
      <w:r w:rsidR="000D13F1">
        <w:rPr>
          <w:rFonts w:ascii="KFGQPC Uthman Taha Naskh" w:cs="KFGQPC Uthman Taha Naskh" w:hint="cs"/>
          <w:sz w:val="28"/>
          <w:rtl/>
          <w:lang w:val="en-MY" w:eastAsia="en-MY"/>
        </w:rPr>
        <w:t>الصافات</w:t>
      </w:r>
      <w:r w:rsidR="000D13F1">
        <w:rPr>
          <w:rFonts w:ascii="KFGQPC Uthman Taha Naskh" w:cs="KFGQPC Uthman Taha Naskh"/>
          <w:sz w:val="28"/>
          <w:rtl/>
          <w:lang w:val="en-MY" w:eastAsia="en-MY"/>
        </w:rPr>
        <w:t xml:space="preserve"> : </w:t>
      </w:r>
      <w:r w:rsidR="000D13F1">
        <w:rPr>
          <w:rFonts w:ascii="KFGQPC Uthman Taha Naskh" w:cs="KFGQPC Uthman Taha Naskh" w:hint="cs"/>
          <w:sz w:val="28"/>
          <w:rtl/>
          <w:lang w:val="en-MY" w:eastAsia="en-MY"/>
        </w:rPr>
        <w:t>٥٨،</w:t>
      </w:r>
      <w:r w:rsidR="000D13F1">
        <w:rPr>
          <w:rFonts w:ascii="KFGQPC Uthman Taha Naskh" w:cs="KFGQPC Uthman Taha Naskh"/>
          <w:sz w:val="28"/>
          <w:rtl/>
          <w:lang w:val="en-MY" w:eastAsia="en-MY"/>
        </w:rPr>
        <w:t xml:space="preserve">  </w:t>
      </w:r>
      <w:r w:rsidR="000D13F1">
        <w:rPr>
          <w:rFonts w:ascii="KFGQPC Uthman Taha Naskh" w:cs="KFGQPC Uthman Taha Naskh" w:hint="cs"/>
          <w:sz w:val="28"/>
          <w:rtl/>
          <w:lang w:val="en-MY" w:eastAsia="en-MY"/>
        </w:rPr>
        <w:t>٥٩</w:t>
      </w:r>
      <w:r w:rsidR="009C0D84">
        <w:rPr>
          <w:rFonts w:ascii="KFGQPC Uthman Taha Naskh" w:cs="KFGQPC Uthman Taha Naskh"/>
          <w:sz w:val="28"/>
          <w:rtl/>
          <w:lang w:val="en-MY" w:eastAsia="en-MY"/>
        </w:rPr>
        <w:t>]،</w:t>
      </w:r>
      <w:r w:rsidRPr="00071EFE">
        <w:rPr>
          <w:rFonts w:cs="mylotus"/>
          <w:szCs w:val="27"/>
          <w:rtl/>
        </w:rPr>
        <w:t xml:space="preserve"> مما يبين أنهم لم يذوقوا إلا موتة واحدة وهي الموت الذي يذوقه جميع بني آدم في هذه الحياة الدنيا. </w:t>
      </w:r>
    </w:p>
    <w:p w:rsidR="00281393" w:rsidRPr="00071EFE" w:rsidRDefault="00281393" w:rsidP="000D13F1">
      <w:pPr>
        <w:widowControl w:val="0"/>
        <w:spacing w:after="60" w:line="228" w:lineRule="auto"/>
        <w:ind w:firstLine="284"/>
        <w:jc w:val="both"/>
        <w:rPr>
          <w:rFonts w:cs="mylotus" w:hint="cs"/>
          <w:szCs w:val="27"/>
          <w:rtl/>
        </w:rPr>
      </w:pPr>
      <w:r w:rsidRPr="00071EFE">
        <w:rPr>
          <w:rFonts w:cs="mylotus"/>
          <w:szCs w:val="27"/>
          <w:rtl/>
        </w:rPr>
        <w:t xml:space="preserve">وقال تعالى أيضاً في سورة البقرة: </w:t>
      </w:r>
      <w:r w:rsidR="000D13F1">
        <w:rPr>
          <w:rFonts w:ascii="KFGQPC Uthman Taha Naskh" w:cs="KFGQPC Uthman Taha Naskh" w:hint="cs"/>
          <w:sz w:val="28"/>
          <w:rtl/>
          <w:lang w:val="en-MY" w:eastAsia="en-MY"/>
        </w:rPr>
        <w:t>﴿</w:t>
      </w:r>
      <w:r w:rsidR="000D13F1" w:rsidRPr="000D13F1">
        <w:rPr>
          <w:rStyle w:val="Char4"/>
          <w:rFonts w:hint="cs"/>
          <w:rtl/>
        </w:rPr>
        <w:t>كَيۡفَ</w:t>
      </w:r>
      <w:r w:rsidR="000D13F1" w:rsidRPr="000D13F1">
        <w:rPr>
          <w:rStyle w:val="Char4"/>
          <w:rtl/>
        </w:rPr>
        <w:t xml:space="preserve"> </w:t>
      </w:r>
      <w:r w:rsidR="000D13F1" w:rsidRPr="000D13F1">
        <w:rPr>
          <w:rStyle w:val="Char4"/>
          <w:rFonts w:hint="cs"/>
          <w:rtl/>
        </w:rPr>
        <w:t>تَكۡفُرُونَ</w:t>
      </w:r>
      <w:r w:rsidR="000D13F1" w:rsidRPr="000D13F1">
        <w:rPr>
          <w:rStyle w:val="Char4"/>
          <w:rtl/>
        </w:rPr>
        <w:t xml:space="preserve"> </w:t>
      </w:r>
      <w:r w:rsidR="000D13F1" w:rsidRPr="000D13F1">
        <w:rPr>
          <w:rStyle w:val="Char4"/>
          <w:rFonts w:hint="cs"/>
          <w:rtl/>
        </w:rPr>
        <w:t>بِٱللَّهِ</w:t>
      </w:r>
      <w:r w:rsidR="000D13F1" w:rsidRPr="000D13F1">
        <w:rPr>
          <w:rStyle w:val="Char4"/>
          <w:rtl/>
        </w:rPr>
        <w:t xml:space="preserve"> </w:t>
      </w:r>
      <w:r w:rsidR="000D13F1" w:rsidRPr="000D13F1">
        <w:rPr>
          <w:rStyle w:val="Char4"/>
          <w:rFonts w:hint="cs"/>
          <w:rtl/>
        </w:rPr>
        <w:t>وَكُنتُمۡ</w:t>
      </w:r>
      <w:r w:rsidR="000D13F1" w:rsidRPr="000D13F1">
        <w:rPr>
          <w:rStyle w:val="Char4"/>
          <w:rtl/>
        </w:rPr>
        <w:t xml:space="preserve"> </w:t>
      </w:r>
      <w:r w:rsidR="000D13F1" w:rsidRPr="000D13F1">
        <w:rPr>
          <w:rStyle w:val="Char4"/>
          <w:rFonts w:hint="cs"/>
          <w:rtl/>
        </w:rPr>
        <w:t>أَمۡوَٰتٗا</w:t>
      </w:r>
      <w:r w:rsidR="000D13F1" w:rsidRPr="000D13F1">
        <w:rPr>
          <w:rStyle w:val="Char4"/>
          <w:rtl/>
        </w:rPr>
        <w:t xml:space="preserve"> </w:t>
      </w:r>
      <w:r w:rsidR="000D13F1" w:rsidRPr="000D13F1">
        <w:rPr>
          <w:rStyle w:val="Char4"/>
          <w:rFonts w:hint="cs"/>
          <w:rtl/>
        </w:rPr>
        <w:t>فَأَحۡيَٰكُمۡۖ</w:t>
      </w:r>
      <w:r w:rsidR="000D13F1" w:rsidRPr="000D13F1">
        <w:rPr>
          <w:rStyle w:val="Char4"/>
          <w:rtl/>
        </w:rPr>
        <w:t xml:space="preserve"> </w:t>
      </w:r>
      <w:r w:rsidR="000D13F1" w:rsidRPr="000D13F1">
        <w:rPr>
          <w:rStyle w:val="Char4"/>
          <w:rFonts w:hint="cs"/>
          <w:rtl/>
        </w:rPr>
        <w:t>ثُمَّ</w:t>
      </w:r>
      <w:r w:rsidR="000D13F1" w:rsidRPr="000D13F1">
        <w:rPr>
          <w:rStyle w:val="Char4"/>
          <w:rtl/>
        </w:rPr>
        <w:t xml:space="preserve"> </w:t>
      </w:r>
      <w:r w:rsidR="000D13F1" w:rsidRPr="000D13F1">
        <w:rPr>
          <w:rStyle w:val="Char4"/>
          <w:rFonts w:hint="cs"/>
          <w:rtl/>
        </w:rPr>
        <w:t>يُمِيتُكُمۡ</w:t>
      </w:r>
      <w:r w:rsidR="000D13F1" w:rsidRPr="000D13F1">
        <w:rPr>
          <w:rStyle w:val="Char4"/>
          <w:rtl/>
        </w:rPr>
        <w:t xml:space="preserve"> </w:t>
      </w:r>
      <w:r w:rsidR="000D13F1" w:rsidRPr="000D13F1">
        <w:rPr>
          <w:rStyle w:val="Char4"/>
          <w:rFonts w:hint="cs"/>
          <w:rtl/>
        </w:rPr>
        <w:t>ثُمَّ</w:t>
      </w:r>
      <w:r w:rsidR="000D13F1" w:rsidRPr="000D13F1">
        <w:rPr>
          <w:rStyle w:val="Char4"/>
          <w:rtl/>
        </w:rPr>
        <w:t xml:space="preserve"> </w:t>
      </w:r>
      <w:r w:rsidR="000D13F1" w:rsidRPr="000D13F1">
        <w:rPr>
          <w:rStyle w:val="Char4"/>
          <w:rFonts w:hint="cs"/>
          <w:rtl/>
        </w:rPr>
        <w:t>يُحۡيِيكُمۡ</w:t>
      </w:r>
      <w:r w:rsidR="000D13F1">
        <w:rPr>
          <w:rFonts w:ascii="KFGQPC Uthman Taha Naskh" w:cs="KFGQPC Uthman Taha Naskh" w:hint="cs"/>
          <w:sz w:val="28"/>
          <w:rtl/>
          <w:lang w:val="en-MY" w:eastAsia="en-MY"/>
        </w:rPr>
        <w:t>﴾</w:t>
      </w:r>
      <w:r w:rsidR="000D13F1">
        <w:rPr>
          <w:rFonts w:ascii="KFGQPC Uthman Taha Naskh" w:cs="KFGQPC Uthman Taha Naskh"/>
          <w:sz w:val="28"/>
          <w:rtl/>
          <w:lang w:val="en-MY" w:eastAsia="en-MY"/>
        </w:rPr>
        <w:t xml:space="preserve"> [</w:t>
      </w:r>
      <w:r w:rsidR="000D13F1">
        <w:rPr>
          <w:rFonts w:ascii="KFGQPC Uthman Taha Naskh" w:cs="KFGQPC Uthman Taha Naskh" w:hint="cs"/>
          <w:sz w:val="28"/>
          <w:rtl/>
          <w:lang w:val="en-MY" w:eastAsia="en-MY"/>
        </w:rPr>
        <w:t>البقرة</w:t>
      </w:r>
      <w:r w:rsidR="000D13F1">
        <w:rPr>
          <w:rFonts w:ascii="KFGQPC Uthman Taha Naskh" w:cs="KFGQPC Uthman Taha Naskh"/>
          <w:sz w:val="28"/>
          <w:rtl/>
          <w:lang w:val="en-MY" w:eastAsia="en-MY"/>
        </w:rPr>
        <w:t xml:space="preserve">: </w:t>
      </w:r>
      <w:r w:rsidR="000D13F1">
        <w:rPr>
          <w:rFonts w:ascii="KFGQPC Uthman Taha Naskh" w:cs="KFGQPC Uthman Taha Naskh" w:hint="cs"/>
          <w:sz w:val="28"/>
          <w:rtl/>
          <w:lang w:val="en-MY" w:eastAsia="en-MY"/>
        </w:rPr>
        <w:t>٢٨</w:t>
      </w:r>
      <w:r w:rsidR="000D13F1">
        <w:rPr>
          <w:rFonts w:ascii="KFGQPC Uthman Taha Naskh" w:cs="KFGQPC Uthman Taha Naskh"/>
          <w:sz w:val="28"/>
          <w:rtl/>
          <w:lang w:val="en-MY" w:eastAsia="en-MY"/>
        </w:rPr>
        <w:t xml:space="preserve">] </w:t>
      </w:r>
      <w:r w:rsidRPr="00071EFE">
        <w:rPr>
          <w:rFonts w:cs="mylotus"/>
          <w:szCs w:val="27"/>
          <w:rtl/>
        </w:rPr>
        <w:t xml:space="preserve">حيث يمكن أن تكون هذه الآية تفسيراً للآية موضع البحث من سورة غافر (أي سورة المؤمن). </w:t>
      </w:r>
      <w:r w:rsidRPr="00071EFE">
        <w:rPr>
          <w:rFonts w:cs="mylotus" w:hint="cs"/>
          <w:szCs w:val="27"/>
          <w:rtl/>
        </w:rPr>
        <w:t xml:space="preserve"> </w:t>
      </w:r>
      <w:r w:rsidRPr="00071EFE">
        <w:rPr>
          <w:rFonts w:cs="mylotus"/>
          <w:szCs w:val="27"/>
          <w:rtl/>
        </w:rPr>
        <w:t xml:space="preserve">فالله تعالى يذكر في هذه الآية أن الإنسان يتعرض في مسيرة حياته الكليَّة إلى موت وحياة على دفعتين، الموت والحياة الأولين اللذين ذكر أنهما وقعا في الماضي </w:t>
      </w:r>
      <w:r w:rsidR="000D13F1">
        <w:rPr>
          <w:rFonts w:ascii="KFGQPC Uthman Taha Naskh" w:cs="KFGQPC Uthman Taha Naskh" w:hint="cs"/>
          <w:sz w:val="28"/>
          <w:rtl/>
          <w:lang w:val="en-MY" w:eastAsia="en-MY"/>
        </w:rPr>
        <w:t>﴿</w:t>
      </w:r>
      <w:r w:rsidR="000D13F1" w:rsidRPr="000D13F1">
        <w:rPr>
          <w:rStyle w:val="Char4"/>
          <w:rFonts w:hint="cs"/>
          <w:rtl/>
        </w:rPr>
        <w:t>وَكُنتُمۡ</w:t>
      </w:r>
      <w:r w:rsidR="000D13F1" w:rsidRPr="000D13F1">
        <w:rPr>
          <w:rStyle w:val="Char4"/>
          <w:rtl/>
        </w:rPr>
        <w:t xml:space="preserve"> </w:t>
      </w:r>
      <w:r w:rsidR="000D13F1" w:rsidRPr="000D13F1">
        <w:rPr>
          <w:rStyle w:val="Char4"/>
          <w:rFonts w:hint="cs"/>
          <w:rtl/>
        </w:rPr>
        <w:t>أَمۡوَٰتٗا</w:t>
      </w:r>
      <w:r w:rsidR="000D13F1" w:rsidRPr="000D13F1">
        <w:rPr>
          <w:rStyle w:val="Char4"/>
          <w:rtl/>
        </w:rPr>
        <w:t xml:space="preserve"> </w:t>
      </w:r>
      <w:r w:rsidR="000D13F1" w:rsidRPr="000D13F1">
        <w:rPr>
          <w:rStyle w:val="Char4"/>
          <w:rFonts w:hint="cs"/>
          <w:rtl/>
        </w:rPr>
        <w:t>فَأَحۡيَٰكُمۡ</w:t>
      </w:r>
      <w:r w:rsidR="000D13F1">
        <w:rPr>
          <w:rFonts w:ascii="KFGQPC Uthman Taha Naskh" w:cs="KFGQPC Uthman Taha Naskh" w:hint="cs"/>
          <w:sz w:val="28"/>
          <w:rtl/>
          <w:lang w:val="en-MY" w:eastAsia="en-MY"/>
        </w:rPr>
        <w:t>﴾</w:t>
      </w:r>
      <w:r w:rsidRPr="00071EFE">
        <w:rPr>
          <w:rFonts w:cs="mylotus"/>
          <w:szCs w:val="27"/>
          <w:rtl/>
        </w:rPr>
        <w:t xml:space="preserve"> يشيران إلى حياة الجماد التي كان الإنسان فيها قبل بث الروح فيه، ثم ولادته وحياته في هذه الدنيا.  والموت والحياة الآخرين، وذكر أنهما سيقعان في المستقبل (ثُمَّ يُمِيتُكُمْ ثُمَّ يُحْيِيكُمْ) يشيران إلى موت الإنسان في أجله ونهاية حياته الدنيوية، وحياته الجديدة يوم البعث والنشور يوم القيامة.</w:t>
      </w:r>
      <w:r w:rsidRPr="00071EFE">
        <w:rPr>
          <w:rFonts w:cs="mylotus" w:hint="cs"/>
          <w:szCs w:val="27"/>
          <w:rtl/>
        </w:rPr>
        <w:t xml:space="preserve"> </w:t>
      </w:r>
      <w:r w:rsidRPr="00071EFE">
        <w:rPr>
          <w:rFonts w:cs="mylotus"/>
          <w:szCs w:val="27"/>
          <w:rtl/>
        </w:rPr>
        <w:t>فهذه الآية والآية من سورة غافر معناهما واحد ولا تدلان على موضوع الرجعة من قريب ولا من بعيد.</w:t>
      </w:r>
    </w:p>
    <w:p w:rsidR="00281393" w:rsidRPr="00071EFE" w:rsidRDefault="00281393" w:rsidP="00071EFE">
      <w:pPr>
        <w:widowControl w:val="0"/>
        <w:spacing w:after="60" w:line="228" w:lineRule="auto"/>
        <w:ind w:firstLine="284"/>
        <w:jc w:val="both"/>
        <w:rPr>
          <w:rFonts w:cs="mylotus" w:hint="cs"/>
          <w:szCs w:val="27"/>
          <w:rtl/>
        </w:rPr>
      </w:pPr>
    </w:p>
    <w:p w:rsidR="00281393" w:rsidRPr="00071EFE" w:rsidRDefault="00281393" w:rsidP="00837B1F">
      <w:pPr>
        <w:widowControl w:val="0"/>
        <w:spacing w:after="60" w:line="228" w:lineRule="auto"/>
        <w:jc w:val="center"/>
        <w:rPr>
          <w:rFonts w:cs="mylotus" w:hint="cs"/>
          <w:szCs w:val="27"/>
        </w:rPr>
      </w:pPr>
      <w:r w:rsidRPr="00837B1F">
        <w:rPr>
          <w:rFonts w:cs="KFGQPC Uthman Taha Naskh" w:hint="cs"/>
          <w:sz w:val="28"/>
          <w:lang w:bidi="ar-SY"/>
        </w:rPr>
        <w:sym w:font="AGA Arabesque" w:char="F023"/>
      </w:r>
      <w:r w:rsidRPr="00837B1F">
        <w:rPr>
          <w:rFonts w:cs="KFGQPC Uthman Taha Naskh" w:hint="cs"/>
          <w:sz w:val="28"/>
          <w:lang w:bidi="ar-SY"/>
        </w:rPr>
        <w:sym w:font="AGA Arabesque" w:char="F023"/>
      </w:r>
      <w:r w:rsidRPr="00837B1F">
        <w:rPr>
          <w:rFonts w:cs="KFGQPC Uthman Taha Naskh" w:hint="cs"/>
          <w:sz w:val="28"/>
          <w:lang w:bidi="ar-SY"/>
        </w:rPr>
        <w:sym w:font="AGA Arabesque" w:char="F023"/>
      </w:r>
    </w:p>
    <w:p w:rsidR="00281393" w:rsidRPr="00071EFE" w:rsidRDefault="00281393" w:rsidP="00071EFE">
      <w:pPr>
        <w:widowControl w:val="0"/>
        <w:spacing w:after="60" w:line="228" w:lineRule="auto"/>
        <w:ind w:firstLine="284"/>
        <w:jc w:val="both"/>
        <w:rPr>
          <w:rFonts w:cs="mylotus" w:hint="cs"/>
          <w:szCs w:val="27"/>
          <w:rtl/>
        </w:rPr>
      </w:pPr>
    </w:p>
    <w:p w:rsidR="00281393" w:rsidRPr="00D7132C" w:rsidRDefault="00281393" w:rsidP="00071EFE">
      <w:pPr>
        <w:spacing w:after="60" w:line="228" w:lineRule="auto"/>
        <w:ind w:firstLine="284"/>
        <w:rPr>
          <w:rFonts w:hint="cs"/>
          <w:rtl/>
        </w:rPr>
        <w:sectPr w:rsidR="00281393" w:rsidRPr="00D7132C" w:rsidSect="0040304D">
          <w:headerReference w:type="default" r:id="rId27"/>
          <w:footnotePr>
            <w:numRestart w:val="eachPage"/>
          </w:footnotePr>
          <w:type w:val="oddPage"/>
          <w:pgSz w:w="11907" w:h="16840" w:code="9"/>
          <w:pgMar w:top="1021" w:right="2495" w:bottom="4253" w:left="2041" w:header="0" w:footer="1021" w:gutter="0"/>
          <w:cols w:space="708"/>
          <w:bidi/>
          <w:rtlGutter/>
          <w:docGrid w:linePitch="360"/>
        </w:sectPr>
      </w:pPr>
    </w:p>
    <w:p w:rsidR="00281393" w:rsidRPr="00B40F16" w:rsidRDefault="00281393" w:rsidP="00071EFE">
      <w:pPr>
        <w:spacing w:after="60" w:line="228" w:lineRule="auto"/>
        <w:ind w:firstLine="284"/>
        <w:rPr>
          <w:rFonts w:hint="cs"/>
          <w:rtl/>
        </w:rPr>
      </w:pPr>
    </w:p>
    <w:p w:rsidR="00281393" w:rsidRPr="00D316E8" w:rsidRDefault="00281393" w:rsidP="004E7FBD">
      <w:pPr>
        <w:pStyle w:val="a"/>
        <w:rPr>
          <w:rFonts w:hint="cs"/>
          <w:rtl/>
        </w:rPr>
      </w:pPr>
      <w:bookmarkStart w:id="50" w:name="_Toc366882441"/>
      <w:r>
        <w:rPr>
          <w:rFonts w:hint="cs"/>
          <w:rtl/>
        </w:rPr>
        <w:t>الفصل الرابع</w:t>
      </w:r>
      <w:r w:rsidR="004E7FBD">
        <w:rPr>
          <w:rtl/>
        </w:rPr>
        <w:br/>
      </w:r>
      <w:r w:rsidRPr="00D316E8">
        <w:rPr>
          <w:rFonts w:hint="cs"/>
          <w:rtl/>
        </w:rPr>
        <w:t>ما ذكروه في الروايات حول مصير الدنيا بعد موت المهدي</w:t>
      </w:r>
      <w:bookmarkEnd w:id="50"/>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1- جاء في الصفحة 238 من كتاب «</w:t>
      </w:r>
      <w:r w:rsidRPr="00071EFE">
        <w:rPr>
          <w:rFonts w:cs="mylotus" w:hint="cs"/>
          <w:b/>
          <w:bCs/>
          <w:szCs w:val="27"/>
          <w:rtl/>
        </w:rPr>
        <w:t>مهدى موعود</w:t>
      </w:r>
      <w:r w:rsidRPr="00071EFE">
        <w:rPr>
          <w:rFonts w:cs="mylotus" w:hint="cs"/>
          <w:szCs w:val="27"/>
          <w:rtl/>
        </w:rPr>
        <w:t>» [أي المهدي الموعود] نقلاً عن كتاب «</w:t>
      </w:r>
      <w:r w:rsidRPr="00071EFE">
        <w:rPr>
          <w:rFonts w:cs="mylotus" w:hint="cs"/>
          <w:b/>
          <w:bCs/>
          <w:szCs w:val="27"/>
          <w:rtl/>
        </w:rPr>
        <w:t>الإرشاد</w:t>
      </w:r>
      <w:r w:rsidRPr="00071EFE">
        <w:rPr>
          <w:rFonts w:cs="mylotus" w:hint="cs"/>
          <w:szCs w:val="27"/>
          <w:rtl/>
        </w:rPr>
        <w:t xml:space="preserve">» للشيخ المفيد قوله: </w:t>
      </w:r>
    </w:p>
    <w:p w:rsidR="00281393" w:rsidRPr="00071EFE" w:rsidRDefault="00281393" w:rsidP="00071EFE">
      <w:pPr>
        <w:widowControl w:val="0"/>
        <w:spacing w:after="60" w:line="228" w:lineRule="auto"/>
        <w:ind w:firstLine="284"/>
        <w:jc w:val="both"/>
        <w:rPr>
          <w:rFonts w:cs="mylotus"/>
          <w:szCs w:val="27"/>
          <w:rtl/>
        </w:rPr>
      </w:pPr>
      <w:r w:rsidRPr="00071EFE">
        <w:rPr>
          <w:rFonts w:cs="mylotus" w:hint="cs"/>
          <w:szCs w:val="27"/>
          <w:rtl/>
        </w:rPr>
        <w:t>"</w:t>
      </w:r>
      <w:r w:rsidRPr="000D13F1">
        <w:rPr>
          <w:rFonts w:cs="KFGQPC Uthman Taha Naskh"/>
          <w:szCs w:val="27"/>
          <w:rtl/>
        </w:rPr>
        <w:t xml:space="preserve">لَيْسَ بَعْدَ دَوْلَةِ الْقَائِمِ لِأَحَدٍ دَوْلَةٌ </w:t>
      </w:r>
      <w:r w:rsidRPr="000D13F1">
        <w:rPr>
          <w:rFonts w:cs="KFGQPC Uthman Taha Naskh" w:hint="cs"/>
          <w:szCs w:val="27"/>
          <w:rtl/>
        </w:rPr>
        <w:t xml:space="preserve">.......  </w:t>
      </w:r>
      <w:r w:rsidRPr="000D13F1">
        <w:rPr>
          <w:rFonts w:cs="KFGQPC Uthman Taha Naskh"/>
          <w:szCs w:val="27"/>
          <w:rtl/>
        </w:rPr>
        <w:t>وَأَكْثَرُ الرِّوَايَاتِ أَنَّهُ لَنْ يَمْضِيَ مَهْدِيُّ الْأُمَّةِ إِلَّا قَبْلَ الْقِيَامَةِ بِأَرْبَعِينَ يَوْماً يَكُونُ فِيهَا الْهَرْجُ وَعَلَامَةُ خُرُوجِ‏</w:t>
      </w:r>
      <w:r w:rsidRPr="000D13F1">
        <w:rPr>
          <w:rFonts w:cs="KFGQPC Uthman Taha Naskh" w:hint="cs"/>
          <w:szCs w:val="27"/>
          <w:rtl/>
        </w:rPr>
        <w:t xml:space="preserve"> </w:t>
      </w:r>
      <w:r w:rsidRPr="000D13F1">
        <w:rPr>
          <w:rFonts w:cs="KFGQPC Uthman Taha Naskh"/>
          <w:szCs w:val="27"/>
          <w:rtl/>
        </w:rPr>
        <w:t>الْأَمْوَاتِ وَقِيَامُ السَّاعَةِ لِلْحِسَابِ وَالْجَزَاءِ وَاللهُ أَعْلَمُ</w:t>
      </w:r>
      <w:r w:rsidRPr="00071EFE">
        <w:rPr>
          <w:rFonts w:cs="mylotus" w:hint="cs"/>
          <w:szCs w:val="27"/>
          <w:rtl/>
        </w:rPr>
        <w:t>"</w:t>
      </w:r>
      <w:r w:rsidRPr="00B21426">
        <w:rPr>
          <w:rFonts w:cs="Arabic11 BT"/>
          <w:szCs w:val="27"/>
          <w:vertAlign w:val="superscript"/>
          <w:rtl/>
        </w:rPr>
        <w:t>(</w:t>
      </w:r>
      <w:r w:rsidRPr="00B21426">
        <w:rPr>
          <w:rStyle w:val="FootnoteReference"/>
          <w:rFonts w:cs="Arabic11 BT"/>
          <w:szCs w:val="27"/>
          <w:rtl/>
        </w:rPr>
        <w:footnoteReference w:id="61"/>
      </w:r>
      <w:r w:rsidRPr="00B21426">
        <w:rPr>
          <w:rFonts w:cs="Arabic11 BT"/>
          <w:szCs w:val="27"/>
          <w:vertAlign w:val="superscript"/>
          <w:rtl/>
        </w:rPr>
        <w:t>)</w:t>
      </w:r>
      <w:r w:rsidRPr="00071EFE">
        <w:rPr>
          <w:rFonts w:cs="mylotus" w:hint="cs"/>
          <w:szCs w:val="27"/>
          <w:rtl/>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b/>
          <w:bCs/>
          <w:szCs w:val="27"/>
          <w:rtl/>
        </w:rPr>
        <w:t>توضيح</w:t>
      </w:r>
      <w:r w:rsidRPr="00071EFE">
        <w:rPr>
          <w:rFonts w:cs="mylotus" w:hint="cs"/>
          <w:szCs w:val="27"/>
          <w:rtl/>
        </w:rPr>
        <w:t>: نستنتج من كلام الشيخ المفيد المُستند إلى الرواية المذكورة أنه لن تكون هناك بعد «المهدي» دولة وأن القيامة ستقوم بعد أربعين يوم من وفاته.</w:t>
      </w:r>
    </w:p>
    <w:p w:rsidR="00281393" w:rsidRPr="00071EFE" w:rsidRDefault="00281393" w:rsidP="00071EFE">
      <w:pPr>
        <w:widowControl w:val="0"/>
        <w:spacing w:after="60" w:line="228" w:lineRule="auto"/>
        <w:ind w:firstLine="284"/>
        <w:jc w:val="both"/>
        <w:rPr>
          <w:rFonts w:cs="mylotus"/>
          <w:szCs w:val="27"/>
          <w:rtl/>
        </w:rPr>
      </w:pPr>
      <w:r w:rsidRPr="00071EFE">
        <w:rPr>
          <w:rFonts w:cs="mylotus" w:hint="cs"/>
          <w:szCs w:val="27"/>
          <w:rtl/>
        </w:rPr>
        <w:t>2- ولكن جاء في كتاب «</w:t>
      </w:r>
      <w:r w:rsidRPr="00071EFE">
        <w:rPr>
          <w:rFonts w:cs="mylotus" w:hint="cs"/>
          <w:b/>
          <w:bCs/>
          <w:szCs w:val="27"/>
          <w:rtl/>
        </w:rPr>
        <w:t>مهدى موعود</w:t>
      </w:r>
      <w:r w:rsidRPr="00071EFE">
        <w:rPr>
          <w:rFonts w:cs="mylotus" w:hint="cs"/>
          <w:szCs w:val="27"/>
          <w:rtl/>
        </w:rPr>
        <w:t>» نقلاً عن كتاب «</w:t>
      </w:r>
      <w:r w:rsidRPr="00071EFE">
        <w:rPr>
          <w:rFonts w:cs="mylotus" w:hint="cs"/>
          <w:b/>
          <w:bCs/>
          <w:szCs w:val="27"/>
          <w:rtl/>
        </w:rPr>
        <w:t>إكمال الدين</w:t>
      </w:r>
      <w:r w:rsidRPr="00071EFE">
        <w:rPr>
          <w:rFonts w:cs="mylotus" w:hint="cs"/>
          <w:szCs w:val="27"/>
          <w:rtl/>
        </w:rPr>
        <w:t>» للشيخ الصدوق روايته: "</w:t>
      </w:r>
      <w:r w:rsidRPr="0049222D">
        <w:rPr>
          <w:rFonts w:cs="KFGQPC Uthman Taha Naskh"/>
          <w:szCs w:val="27"/>
          <w:rtl/>
        </w:rPr>
        <w:t xml:space="preserve">عَنْ أَبِي بَصِيرٍ قَالَ قُلْتُ لِلصَّادِقِ </w:t>
      </w:r>
      <w:r w:rsidRPr="0049222D">
        <w:rPr>
          <w:rFonts w:ascii="Abo-thar" w:hAnsi="Abo-thar" w:cs="KFGQPC Uthman Taha Naskh"/>
          <w:sz w:val="30"/>
          <w:szCs w:val="27"/>
        </w:rPr>
        <w:t></w:t>
      </w:r>
      <w:r w:rsidRPr="0049222D">
        <w:rPr>
          <w:rFonts w:cs="KFGQPC Uthman Taha Naskh" w:hint="cs"/>
          <w:szCs w:val="27"/>
          <w:rtl/>
        </w:rPr>
        <w:t>:</w:t>
      </w:r>
      <w:r w:rsidRPr="0049222D">
        <w:rPr>
          <w:rFonts w:cs="KFGQPC Uthman Taha Naskh"/>
          <w:szCs w:val="27"/>
          <w:rtl/>
        </w:rPr>
        <w:t xml:space="preserve"> يَا ابْنَ رَسُولِ اللهِ</w:t>
      </w:r>
      <w:r w:rsidRPr="0049222D">
        <w:rPr>
          <w:rFonts w:cs="KFGQPC Uthman Taha Naskh" w:hint="cs"/>
          <w:szCs w:val="27"/>
          <w:rtl/>
        </w:rPr>
        <w:t>!</w:t>
      </w:r>
      <w:r w:rsidRPr="0049222D">
        <w:rPr>
          <w:rFonts w:cs="KFGQPC Uthman Taha Naskh"/>
          <w:szCs w:val="27"/>
          <w:rtl/>
        </w:rPr>
        <w:t xml:space="preserve"> سَمِعْتُ مِنْ أَبِيكَ أَنَّهُ قَالَ يَكُونُ بَعْدَ الْقَائِمِ اثْنَا عَشَرَ إِمَاماً</w:t>
      </w:r>
      <w:r w:rsidRPr="0049222D">
        <w:rPr>
          <w:rFonts w:cs="KFGQPC Uthman Taha Naskh" w:hint="cs"/>
          <w:szCs w:val="27"/>
          <w:rtl/>
        </w:rPr>
        <w:t>؟؟</w:t>
      </w:r>
      <w:r w:rsidRPr="0049222D">
        <w:rPr>
          <w:rFonts w:cs="KFGQPC Uthman Taha Naskh"/>
          <w:szCs w:val="27"/>
          <w:rtl/>
        </w:rPr>
        <w:t xml:space="preserve"> فَقَالَ</w:t>
      </w:r>
      <w:r w:rsidRPr="0049222D">
        <w:rPr>
          <w:rFonts w:cs="KFGQPC Uthman Taha Naskh" w:hint="cs"/>
          <w:szCs w:val="27"/>
          <w:rtl/>
        </w:rPr>
        <w:t>:</w:t>
      </w:r>
      <w:r w:rsidRPr="0049222D">
        <w:rPr>
          <w:rFonts w:cs="KFGQPC Uthman Taha Naskh"/>
          <w:szCs w:val="27"/>
          <w:rtl/>
        </w:rPr>
        <w:t xml:space="preserve"> قَدْ قَالَ اثْنَا عَشَرَ مَهْدِيّاً وَلَمْ يَقُلْ اثْنَا عَشَرَ إِمَاماً</w:t>
      </w:r>
      <w:r w:rsidRPr="0049222D">
        <w:rPr>
          <w:rFonts w:cs="KFGQPC Uthman Taha Naskh" w:hint="cs"/>
          <w:szCs w:val="27"/>
          <w:rtl/>
        </w:rPr>
        <w:t>،</w:t>
      </w:r>
      <w:r w:rsidRPr="0049222D">
        <w:rPr>
          <w:rFonts w:cs="KFGQPC Uthman Taha Naskh"/>
          <w:szCs w:val="27"/>
          <w:rtl/>
        </w:rPr>
        <w:t xml:space="preserve"> وَلَكِنَّهُمْ قَوْمٌ مِنْ شِيعَتِنَا يَدْعُونَ النَّاسَ إِلَى مُوَالَاتِنَا وَمَعْرِفَةِ حَقِّنَا</w:t>
      </w:r>
      <w:r w:rsidRPr="00071EFE">
        <w:rPr>
          <w:rFonts w:cs="mylotus"/>
          <w:szCs w:val="27"/>
          <w:rtl/>
        </w:rPr>
        <w:t>"</w:t>
      </w:r>
      <w:r w:rsidRPr="00B21426">
        <w:rPr>
          <w:rFonts w:cs="Arabic11 BT"/>
          <w:szCs w:val="27"/>
          <w:vertAlign w:val="superscript"/>
          <w:rtl/>
        </w:rPr>
        <w:t>(</w:t>
      </w:r>
      <w:r w:rsidRPr="00B21426">
        <w:rPr>
          <w:rStyle w:val="FootnoteReference"/>
          <w:rFonts w:cs="Arabic11 BT"/>
          <w:szCs w:val="27"/>
          <w:rtl/>
        </w:rPr>
        <w:footnoteReference w:id="62"/>
      </w:r>
      <w:r w:rsidRPr="00B21426">
        <w:rPr>
          <w:rFonts w:cs="Arabic11 BT"/>
          <w:szCs w:val="27"/>
          <w:vertAlign w:val="superscript"/>
          <w:rtl/>
        </w:rPr>
        <w:t>)</w:t>
      </w:r>
      <w:r w:rsidRPr="00071EFE">
        <w:rPr>
          <w:rFonts w:cs="mylotus"/>
          <w:szCs w:val="27"/>
          <w:rtl/>
        </w:rPr>
        <w:t>.</w:t>
      </w:r>
    </w:p>
    <w:p w:rsidR="00281393" w:rsidRPr="00071EFE" w:rsidRDefault="00281393" w:rsidP="00071EFE">
      <w:pPr>
        <w:widowControl w:val="0"/>
        <w:spacing w:after="60" w:line="228" w:lineRule="auto"/>
        <w:ind w:firstLine="284"/>
        <w:jc w:val="both"/>
        <w:rPr>
          <w:rFonts w:cs="mylotus"/>
          <w:szCs w:val="27"/>
          <w:rtl/>
        </w:rPr>
      </w:pPr>
      <w:r w:rsidRPr="00071EFE">
        <w:rPr>
          <w:rFonts w:cs="mylotus" w:hint="cs"/>
          <w:b/>
          <w:bCs/>
          <w:szCs w:val="27"/>
          <w:rtl/>
        </w:rPr>
        <w:t>توضيح</w:t>
      </w:r>
      <w:r w:rsidRPr="00071EFE">
        <w:rPr>
          <w:rFonts w:cs="mylotus" w:hint="cs"/>
          <w:szCs w:val="27"/>
          <w:rtl/>
        </w:rPr>
        <w:t>: فمن هذه الرواية المخالفة للرواية السابقة نستنتج أنه سيكون هناك بعد «المهدي» اثنا عشر مهدياً آخر سيكونون من الدعاة الشيعة العاديين وربما لا يكونون سادة هاشميين أصلاً.</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3- لكن الكتاب المذكور (</w:t>
      </w:r>
      <w:r w:rsidRPr="00071EFE">
        <w:rPr>
          <w:rFonts w:cs="mylotus" w:hint="cs"/>
          <w:b/>
          <w:bCs/>
          <w:szCs w:val="27"/>
          <w:rtl/>
        </w:rPr>
        <w:t>المهدي الموعود</w:t>
      </w:r>
      <w:r w:rsidRPr="00071EFE">
        <w:rPr>
          <w:rFonts w:cs="mylotus" w:hint="cs"/>
          <w:szCs w:val="27"/>
          <w:rtl/>
        </w:rPr>
        <w:t>) ينقل عن كتاب «</w:t>
      </w:r>
      <w:r w:rsidRPr="00071EFE">
        <w:rPr>
          <w:rFonts w:cs="mylotus" w:hint="cs"/>
          <w:b/>
          <w:bCs/>
          <w:szCs w:val="27"/>
          <w:rtl/>
        </w:rPr>
        <w:t>الغيبة</w:t>
      </w:r>
      <w:r w:rsidRPr="00071EFE">
        <w:rPr>
          <w:rFonts w:cs="mylotus" w:hint="cs"/>
          <w:szCs w:val="27"/>
          <w:rtl/>
        </w:rPr>
        <w:t>» للشيخ الطوسي روايةً مسندةً إلى "</w:t>
      </w:r>
      <w:r w:rsidRPr="0049222D">
        <w:rPr>
          <w:rFonts w:cs="KFGQPC Uthman Taha Naskh"/>
          <w:szCs w:val="27"/>
          <w:rtl/>
        </w:rPr>
        <w:t>أَبِي حَمْزَةَ عَنْ أَبِي عَبْدِ اللهِ</w:t>
      </w:r>
      <w:r w:rsidRPr="0049222D">
        <w:rPr>
          <w:rFonts w:cs="KFGQPC Uthman Taha Naskh" w:hint="cs"/>
          <w:szCs w:val="27"/>
          <w:rtl/>
        </w:rPr>
        <w:t xml:space="preserve"> الصادق</w:t>
      </w:r>
      <w:r w:rsidRPr="0049222D">
        <w:rPr>
          <w:rFonts w:cs="KFGQPC Uthman Taha Naskh"/>
          <w:szCs w:val="27"/>
          <w:rtl/>
        </w:rPr>
        <w:t xml:space="preserve"> </w:t>
      </w:r>
      <w:r w:rsidRPr="0049222D">
        <w:rPr>
          <w:rFonts w:ascii="Abo-thar" w:hAnsi="Abo-thar" w:cs="KFGQPC Uthman Taha Naskh"/>
          <w:sz w:val="30"/>
          <w:szCs w:val="27"/>
        </w:rPr>
        <w:t></w:t>
      </w:r>
      <w:r w:rsidRPr="0049222D">
        <w:rPr>
          <w:rFonts w:cs="KFGQPC Uthman Taha Naskh"/>
          <w:szCs w:val="27"/>
          <w:rtl/>
        </w:rPr>
        <w:t xml:space="preserve"> فِي حَدِيثٍ طَوِيلٍ أَنَّهُ قَالَ</w:t>
      </w:r>
      <w:r w:rsidRPr="0049222D">
        <w:rPr>
          <w:rFonts w:cs="KFGQPC Uthman Taha Naskh" w:hint="cs"/>
          <w:szCs w:val="27"/>
          <w:rtl/>
        </w:rPr>
        <w:t>:</w:t>
      </w:r>
      <w:r w:rsidRPr="0049222D">
        <w:rPr>
          <w:rFonts w:cs="KFGQPC Uthman Taha Naskh"/>
          <w:szCs w:val="27"/>
          <w:rtl/>
        </w:rPr>
        <w:t xml:space="preserve"> يَا أَبَا حَمْزَةَ</w:t>
      </w:r>
      <w:r w:rsidRPr="0049222D">
        <w:rPr>
          <w:rFonts w:cs="KFGQPC Uthman Taha Naskh" w:hint="cs"/>
          <w:szCs w:val="27"/>
          <w:rtl/>
        </w:rPr>
        <w:t>!</w:t>
      </w:r>
      <w:r w:rsidRPr="0049222D">
        <w:rPr>
          <w:rFonts w:cs="KFGQPC Uthman Taha Naskh"/>
          <w:szCs w:val="27"/>
          <w:rtl/>
        </w:rPr>
        <w:t xml:space="preserve"> إِنَّ مِنَّا بَعْدَ الْقَائِمِ أَحَدَ عَشَرَ مَهْدِيّاً مِنْ وُلْدِ الْحُسَيْنِ </w:t>
      </w:r>
      <w:r w:rsidRPr="0049222D">
        <w:rPr>
          <w:rFonts w:ascii="Abo-thar" w:hAnsi="Abo-thar" w:cs="KFGQPC Uthman Taha Naskh"/>
          <w:sz w:val="30"/>
          <w:szCs w:val="27"/>
        </w:rPr>
        <w:t></w:t>
      </w:r>
      <w:r w:rsidRPr="00071EFE">
        <w:rPr>
          <w:rFonts w:cs="mylotus" w:hint="cs"/>
          <w:szCs w:val="27"/>
          <w:rtl/>
        </w:rPr>
        <w:t>"</w:t>
      </w:r>
      <w:r w:rsidRPr="00B21426">
        <w:rPr>
          <w:rFonts w:cs="Arabic11 BT"/>
          <w:szCs w:val="27"/>
          <w:vertAlign w:val="superscript"/>
          <w:rtl/>
        </w:rPr>
        <w:t>(</w:t>
      </w:r>
      <w:r w:rsidRPr="00B21426">
        <w:rPr>
          <w:rStyle w:val="FootnoteReference"/>
          <w:rFonts w:cs="Arabic11 BT"/>
          <w:szCs w:val="27"/>
          <w:rtl/>
        </w:rPr>
        <w:footnoteReference w:id="63"/>
      </w:r>
      <w:r w:rsidRPr="00B21426">
        <w:rPr>
          <w:rFonts w:cs="Arabic11 BT"/>
          <w:szCs w:val="27"/>
          <w:vertAlign w:val="superscript"/>
          <w:rtl/>
        </w:rPr>
        <w:t>)</w:t>
      </w:r>
      <w:r w:rsidRPr="00071EFE">
        <w:rPr>
          <w:rFonts w:cs="mylotus" w:hint="cs"/>
          <w:szCs w:val="27"/>
          <w:rtl/>
        </w:rPr>
        <w:t xml:space="preserve">.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b/>
          <w:bCs/>
          <w:szCs w:val="27"/>
          <w:rtl/>
        </w:rPr>
        <w:t>توضيح</w:t>
      </w:r>
      <w:r w:rsidRPr="00071EFE">
        <w:rPr>
          <w:rFonts w:cs="mylotus" w:hint="cs"/>
          <w:szCs w:val="27"/>
          <w:rtl/>
        </w:rPr>
        <w:t>: هذه الرواية تخالف الرواية السابقة وتُبيِّن أنه سيأتي بعد «المهدي» إحدى عشر مهدياً كلهم سادة هاشميون. كما أن هذه الرواية تخالف الرواية الأولى التي قالت إنه لن يكون هناك أيُّ «مهدي» آخر بعد المهدي، وأنه سيقع الهرج والمرج وستقوم القيامة بعد وفاة المهدي بأربعين يوم.</w:t>
      </w:r>
    </w:p>
    <w:p w:rsidR="00281393" w:rsidRPr="00071EFE" w:rsidRDefault="00281393" w:rsidP="0049222D">
      <w:pPr>
        <w:widowControl w:val="0"/>
        <w:spacing w:after="60" w:line="228" w:lineRule="auto"/>
        <w:ind w:firstLine="284"/>
        <w:jc w:val="both"/>
        <w:rPr>
          <w:rFonts w:cs="mylotus" w:hint="cs"/>
          <w:szCs w:val="27"/>
          <w:rtl/>
        </w:rPr>
      </w:pPr>
      <w:r w:rsidRPr="00071EFE">
        <w:rPr>
          <w:rFonts w:cs="mylotus" w:hint="cs"/>
          <w:szCs w:val="27"/>
          <w:rtl/>
        </w:rPr>
        <w:t>4- وذكروا في كتاب (</w:t>
      </w:r>
      <w:r w:rsidRPr="00071EFE">
        <w:rPr>
          <w:rFonts w:cs="mylotus" w:hint="cs"/>
          <w:b/>
          <w:bCs/>
          <w:szCs w:val="27"/>
          <w:rtl/>
        </w:rPr>
        <w:t>المهدي الموعود</w:t>
      </w:r>
      <w:r w:rsidRPr="00071EFE">
        <w:rPr>
          <w:rFonts w:cs="mylotus" w:hint="cs"/>
          <w:szCs w:val="27"/>
          <w:rtl/>
        </w:rPr>
        <w:t>) قال: "</w:t>
      </w:r>
      <w:r w:rsidRPr="0049222D">
        <w:rPr>
          <w:rFonts w:cs="KFGQPC Uthman Taha Naskh" w:hint="cs"/>
          <w:szCs w:val="27"/>
          <w:rtl/>
        </w:rPr>
        <w:t>روى</w:t>
      </w:r>
      <w:r w:rsidRPr="0049222D">
        <w:rPr>
          <w:rFonts w:cs="KFGQPC Uthman Taha Naskh"/>
          <w:szCs w:val="27"/>
          <w:rtl/>
        </w:rPr>
        <w:t xml:space="preserve"> العياشي</w:t>
      </w:r>
      <w:r w:rsidRPr="0049222D">
        <w:rPr>
          <w:rFonts w:cs="KFGQPC Uthman Taha Naskh" w:hint="cs"/>
          <w:szCs w:val="27"/>
          <w:rtl/>
        </w:rPr>
        <w:t xml:space="preserve">ُّ في تفسيره </w:t>
      </w:r>
      <w:r w:rsidRPr="0049222D">
        <w:rPr>
          <w:rFonts w:cs="KFGQPC Uthman Taha Naskh"/>
          <w:szCs w:val="27"/>
          <w:rtl/>
        </w:rPr>
        <w:t>عَنْ جَابِرٍ قَالَ</w:t>
      </w:r>
      <w:r w:rsidRPr="0049222D">
        <w:rPr>
          <w:rFonts w:cs="KFGQPC Uthman Taha Naskh" w:hint="cs"/>
          <w:szCs w:val="27"/>
          <w:rtl/>
        </w:rPr>
        <w:t>:</w:t>
      </w:r>
      <w:r w:rsidRPr="0049222D">
        <w:rPr>
          <w:rFonts w:cs="KFGQPC Uthman Taha Naskh"/>
          <w:szCs w:val="27"/>
          <w:rtl/>
        </w:rPr>
        <w:t xml:space="preserve"> سَمِعْتُ أَبَا جَعْفَرٍ </w:t>
      </w:r>
      <w:r w:rsidRPr="0049222D">
        <w:rPr>
          <w:rFonts w:cs="KFGQPC Uthman Taha Naskh" w:hint="cs"/>
          <w:szCs w:val="27"/>
          <w:rtl/>
        </w:rPr>
        <w:t xml:space="preserve">الباقر </w:t>
      </w:r>
      <w:r w:rsidRPr="0049222D">
        <w:rPr>
          <w:rFonts w:ascii="Abo-thar" w:hAnsi="Abo-thar" w:cs="KFGQPC Uthman Taha Naskh"/>
          <w:sz w:val="30"/>
          <w:szCs w:val="27"/>
        </w:rPr>
        <w:t></w:t>
      </w:r>
      <w:r w:rsidRPr="0049222D">
        <w:rPr>
          <w:rFonts w:cs="KFGQPC Uthman Taha Naskh"/>
          <w:szCs w:val="27"/>
          <w:rtl/>
        </w:rPr>
        <w:t xml:space="preserve"> يَقُولُ</w:t>
      </w:r>
      <w:r w:rsidRPr="0049222D">
        <w:rPr>
          <w:rFonts w:cs="KFGQPC Uthman Taha Naskh" w:hint="cs"/>
          <w:szCs w:val="27"/>
          <w:rtl/>
        </w:rPr>
        <w:t>:</w:t>
      </w:r>
      <w:r w:rsidRPr="0049222D">
        <w:rPr>
          <w:rFonts w:cs="KFGQPC Uthman Taha Naskh"/>
          <w:szCs w:val="27"/>
          <w:rtl/>
        </w:rPr>
        <w:t xml:space="preserve"> وَاللهِ لَيَمْلِكَنَّ رَجُلٌ مِنَّا أَهْلَ الْبَيْتِ الْأَرْضَ بَعْدَ مَوْتِهِ ثَلَاثَمِائَةِ سَنَةٍ وَيَزْدَادُ تِسْعاً</w:t>
      </w:r>
      <w:r w:rsidRPr="0049222D">
        <w:rPr>
          <w:rFonts w:cs="KFGQPC Uthman Taha Naskh" w:hint="cs"/>
          <w:szCs w:val="27"/>
          <w:rtl/>
        </w:rPr>
        <w:t>.</w:t>
      </w:r>
      <w:r w:rsidRPr="0049222D">
        <w:rPr>
          <w:rFonts w:cs="KFGQPC Uthman Taha Naskh"/>
          <w:szCs w:val="27"/>
          <w:rtl/>
        </w:rPr>
        <w:t xml:space="preserve"> قَالَ قُلْتُ</w:t>
      </w:r>
      <w:r w:rsidRPr="0049222D">
        <w:rPr>
          <w:rFonts w:cs="KFGQPC Uthman Taha Naskh" w:hint="cs"/>
          <w:szCs w:val="27"/>
          <w:rtl/>
        </w:rPr>
        <w:t>:</w:t>
      </w:r>
      <w:r w:rsidRPr="0049222D">
        <w:rPr>
          <w:rFonts w:cs="KFGQPC Uthman Taha Naskh"/>
          <w:szCs w:val="27"/>
          <w:rtl/>
        </w:rPr>
        <w:t xml:space="preserve"> فَمَتَى ذَلِكَ</w:t>
      </w:r>
      <w:r w:rsidRPr="0049222D">
        <w:rPr>
          <w:rFonts w:cs="KFGQPC Uthman Taha Naskh" w:hint="cs"/>
          <w:szCs w:val="27"/>
          <w:rtl/>
        </w:rPr>
        <w:t>؟</w:t>
      </w:r>
      <w:r w:rsidRPr="0049222D">
        <w:rPr>
          <w:rFonts w:cs="KFGQPC Uthman Taha Naskh"/>
          <w:szCs w:val="27"/>
          <w:rtl/>
        </w:rPr>
        <w:t xml:space="preserve"> قَالَ</w:t>
      </w:r>
      <w:r w:rsidRPr="0049222D">
        <w:rPr>
          <w:rFonts w:cs="KFGQPC Uthman Taha Naskh" w:hint="cs"/>
          <w:szCs w:val="27"/>
          <w:rtl/>
        </w:rPr>
        <w:t>:</w:t>
      </w:r>
      <w:r w:rsidRPr="0049222D">
        <w:rPr>
          <w:rFonts w:cs="KFGQPC Uthman Taha Naskh"/>
          <w:szCs w:val="27"/>
          <w:rtl/>
        </w:rPr>
        <w:t xml:space="preserve"> بَعْدَ مَوْتِ الْقَائِمِ</w:t>
      </w:r>
      <w:r w:rsidRPr="0049222D">
        <w:rPr>
          <w:rFonts w:cs="KFGQPC Uthman Taha Naskh" w:hint="cs"/>
          <w:szCs w:val="27"/>
          <w:rtl/>
        </w:rPr>
        <w:t>.</w:t>
      </w:r>
      <w:r w:rsidRPr="0049222D">
        <w:rPr>
          <w:rFonts w:cs="KFGQPC Uthman Taha Naskh"/>
          <w:szCs w:val="27"/>
          <w:rtl/>
        </w:rPr>
        <w:t xml:space="preserve"> قَالَ قُلْتُ</w:t>
      </w:r>
      <w:r w:rsidRPr="0049222D">
        <w:rPr>
          <w:rFonts w:cs="KFGQPC Uthman Taha Naskh" w:hint="cs"/>
          <w:szCs w:val="27"/>
          <w:rtl/>
        </w:rPr>
        <w:t>:</w:t>
      </w:r>
      <w:r w:rsidRPr="0049222D">
        <w:rPr>
          <w:rFonts w:cs="KFGQPC Uthman Taha Naskh"/>
          <w:szCs w:val="27"/>
          <w:rtl/>
        </w:rPr>
        <w:t xml:space="preserve"> وَكَمْ يَقُومُ الْقَائِمُ فِي عَالَمِهِ حَتَّى يَمُوتَ</w:t>
      </w:r>
      <w:r w:rsidRPr="0049222D">
        <w:rPr>
          <w:rFonts w:cs="KFGQPC Uthman Taha Naskh" w:hint="cs"/>
          <w:szCs w:val="27"/>
          <w:rtl/>
        </w:rPr>
        <w:t>؟</w:t>
      </w:r>
      <w:r w:rsidRPr="0049222D">
        <w:rPr>
          <w:rFonts w:cs="KFGQPC Uthman Taha Naskh"/>
          <w:szCs w:val="27"/>
          <w:rtl/>
        </w:rPr>
        <w:t xml:space="preserve"> قَالَ</w:t>
      </w:r>
      <w:r w:rsidRPr="0049222D">
        <w:rPr>
          <w:rFonts w:cs="KFGQPC Uthman Taha Naskh" w:hint="cs"/>
          <w:szCs w:val="27"/>
          <w:rtl/>
        </w:rPr>
        <w:t>:</w:t>
      </w:r>
      <w:r w:rsidRPr="0049222D">
        <w:rPr>
          <w:rFonts w:cs="KFGQPC Uthman Taha Naskh"/>
          <w:szCs w:val="27"/>
          <w:rtl/>
        </w:rPr>
        <w:t xml:space="preserve"> تِسْعَ عَشْرَةَ سَنَةً مِنْ يَوْمِ قِيَامِهِ إِلَى مَوْتِهِ</w:t>
      </w:r>
      <w:r w:rsidRPr="0049222D">
        <w:rPr>
          <w:rFonts w:cs="KFGQPC Uthman Taha Naskh" w:hint="cs"/>
          <w:szCs w:val="27"/>
          <w:rtl/>
        </w:rPr>
        <w:t>.</w:t>
      </w:r>
      <w:r w:rsidRPr="0049222D">
        <w:rPr>
          <w:rFonts w:cs="KFGQPC Uthman Taha Naskh"/>
          <w:szCs w:val="27"/>
          <w:rtl/>
        </w:rPr>
        <w:t xml:space="preserve"> قَالَ قُلْتُ</w:t>
      </w:r>
      <w:r w:rsidRPr="0049222D">
        <w:rPr>
          <w:rFonts w:cs="KFGQPC Uthman Taha Naskh" w:hint="cs"/>
          <w:szCs w:val="27"/>
          <w:rtl/>
        </w:rPr>
        <w:t>:</w:t>
      </w:r>
      <w:r w:rsidRPr="0049222D">
        <w:rPr>
          <w:rFonts w:cs="KFGQPC Uthman Taha Naskh"/>
          <w:szCs w:val="27"/>
          <w:rtl/>
        </w:rPr>
        <w:t xml:space="preserve"> فَيَكُونُ بَعْدَ مَوْتِهِ هَرْجٌ</w:t>
      </w:r>
      <w:r w:rsidRPr="0049222D">
        <w:rPr>
          <w:rFonts w:cs="KFGQPC Uthman Taha Naskh" w:hint="cs"/>
          <w:szCs w:val="27"/>
          <w:rtl/>
        </w:rPr>
        <w:t>؟</w:t>
      </w:r>
      <w:r w:rsidRPr="0049222D">
        <w:rPr>
          <w:rFonts w:cs="KFGQPC Uthman Taha Naskh"/>
          <w:szCs w:val="27"/>
          <w:rtl/>
        </w:rPr>
        <w:t xml:space="preserve"> قَالَ</w:t>
      </w:r>
      <w:r w:rsidRPr="0049222D">
        <w:rPr>
          <w:rFonts w:cs="KFGQPC Uthman Taha Naskh" w:hint="cs"/>
          <w:szCs w:val="27"/>
          <w:rtl/>
        </w:rPr>
        <w:t>:</w:t>
      </w:r>
      <w:r w:rsidRPr="0049222D">
        <w:rPr>
          <w:rFonts w:cs="KFGQPC Uthman Taha Naskh"/>
          <w:szCs w:val="27"/>
          <w:rtl/>
        </w:rPr>
        <w:t xml:space="preserve"> نَعَمْ خَمْسِينَ سَنَةً</w:t>
      </w:r>
      <w:r w:rsidRPr="0049222D">
        <w:rPr>
          <w:rFonts w:cs="KFGQPC Uthman Taha Naskh" w:hint="cs"/>
          <w:szCs w:val="27"/>
          <w:rtl/>
        </w:rPr>
        <w:t xml:space="preserve">. </w:t>
      </w:r>
      <w:r w:rsidRPr="0049222D">
        <w:rPr>
          <w:rFonts w:cs="KFGQPC Uthman Taha Naskh"/>
          <w:szCs w:val="27"/>
          <w:rtl/>
        </w:rPr>
        <w:t>قَالَ ثُمَّ يَخْرُجُ الْمَنْصُورُ إِلَى الدُّنْيَا فَيَطْلُبُ دَمَهُ وَدَمَ أَصْحَابِهِ فَيَقْتُلُ وَيَسْبِي حَتَّى يُقَالَ</w:t>
      </w:r>
      <w:r w:rsidRPr="0049222D">
        <w:rPr>
          <w:rFonts w:cs="KFGQPC Uthman Taha Naskh" w:hint="cs"/>
          <w:szCs w:val="27"/>
          <w:rtl/>
        </w:rPr>
        <w:t>:</w:t>
      </w:r>
      <w:r w:rsidRPr="0049222D">
        <w:rPr>
          <w:rFonts w:cs="KFGQPC Uthman Taha Naskh"/>
          <w:szCs w:val="27"/>
          <w:rtl/>
        </w:rPr>
        <w:t xml:space="preserve"> لَوْ كَانَ هَذَا مِنْ ذُرِّيَّةِ الْأَنْبِيَاءِ مَا قَتَلَ النَّاسَ كُلَّ هَذَا الْقَتْلِ</w:t>
      </w:r>
      <w:r w:rsidRPr="0049222D">
        <w:rPr>
          <w:rFonts w:cs="KFGQPC Uthman Taha Naskh" w:hint="cs"/>
          <w:szCs w:val="27"/>
          <w:rtl/>
        </w:rPr>
        <w:t>.</w:t>
      </w:r>
      <w:r w:rsidRPr="0049222D">
        <w:rPr>
          <w:rFonts w:cs="KFGQPC Uthman Taha Naskh"/>
          <w:szCs w:val="27"/>
          <w:rtl/>
        </w:rPr>
        <w:t xml:space="preserve"> فَيَجْتَمِعُ النَّاسُ عَلَيْهِ أَبْيَضُهُمْ وَأَسْوَدُهُمْ فَيَكْثُرُونَ عَلَيْهِ حَتَّى يُلْجِئُونَهُ إِلَى حَرَمِ اللهِ فَإِذَا اشْتَدَّ الْبَلَاءُ عَلَيْهِ مَاتَ الْمُنْتَصِرُ وَخَرَجَ السَّفَّاحُ إِلَى الدُّنْيَا غَضَباً لِلْمُنْتَصِرِ فَيَقْتُلُ كُلَّ عَدُوٍّ لَنَا جَائِرٍ وَيَمْلِكُ الْأَرْضَ كُلَّهَا وَيُصْلِحُ اللهُ لَهُ أَمْرَهُ وَيَعِيشُ ثَلَاثَمِائَةِ سَنَةٍ وَيَزْدَادُ تِسْعاً</w:t>
      </w:r>
      <w:r w:rsidRPr="0049222D">
        <w:rPr>
          <w:rFonts w:cs="KFGQPC Uthman Taha Naskh" w:hint="cs"/>
          <w:szCs w:val="27"/>
          <w:rtl/>
        </w:rPr>
        <w:t>.</w:t>
      </w:r>
      <w:r w:rsidRPr="0049222D">
        <w:rPr>
          <w:rFonts w:cs="KFGQPC Uthman Taha Naskh"/>
          <w:szCs w:val="27"/>
          <w:rtl/>
        </w:rPr>
        <w:t xml:space="preserve"> ثُمَّ قَالَ أَبُو جَعْفَرٍ </w:t>
      </w:r>
      <w:r w:rsidRPr="0049222D">
        <w:rPr>
          <w:rFonts w:cs="KFGQPC Uthman Taha Naskh" w:hint="cs"/>
          <w:szCs w:val="27"/>
          <w:rtl/>
        </w:rPr>
        <w:t xml:space="preserve">الباقر </w:t>
      </w:r>
      <w:r w:rsidRPr="0049222D">
        <w:rPr>
          <w:rFonts w:ascii="Abo-thar" w:hAnsi="Abo-thar" w:cs="KFGQPC Uthman Taha Naskh"/>
          <w:sz w:val="30"/>
          <w:szCs w:val="27"/>
        </w:rPr>
        <w:t></w:t>
      </w:r>
      <w:r w:rsidRPr="0049222D">
        <w:rPr>
          <w:rFonts w:cs="KFGQPC Uthman Taha Naskh" w:hint="cs"/>
          <w:szCs w:val="27"/>
          <w:rtl/>
        </w:rPr>
        <w:t>:</w:t>
      </w:r>
      <w:r w:rsidRPr="0049222D">
        <w:rPr>
          <w:rFonts w:cs="KFGQPC Uthman Taha Naskh"/>
          <w:szCs w:val="27"/>
          <w:rtl/>
        </w:rPr>
        <w:t xml:space="preserve"> يَا جَابِرُ</w:t>
      </w:r>
      <w:r w:rsidRPr="0049222D">
        <w:rPr>
          <w:rFonts w:cs="KFGQPC Uthman Taha Naskh" w:hint="cs"/>
          <w:szCs w:val="27"/>
          <w:rtl/>
        </w:rPr>
        <w:t>!</w:t>
      </w:r>
      <w:r w:rsidRPr="0049222D">
        <w:rPr>
          <w:rFonts w:cs="KFGQPC Uthman Taha Naskh"/>
          <w:szCs w:val="27"/>
          <w:rtl/>
        </w:rPr>
        <w:t xml:space="preserve"> وَهَلْ تَدْرِي مَنِ الْمُنْتَصِرُ وَالسَّفَّاحُ</w:t>
      </w:r>
      <w:r w:rsidRPr="0049222D">
        <w:rPr>
          <w:rFonts w:cs="KFGQPC Uthman Taha Naskh" w:hint="cs"/>
          <w:szCs w:val="27"/>
          <w:rtl/>
        </w:rPr>
        <w:t>؟</w:t>
      </w:r>
      <w:r w:rsidRPr="0049222D">
        <w:rPr>
          <w:rFonts w:cs="KFGQPC Uthman Taha Naskh"/>
          <w:szCs w:val="27"/>
          <w:rtl/>
        </w:rPr>
        <w:t xml:space="preserve"> يَا جَابِرُ</w:t>
      </w:r>
      <w:r w:rsidRPr="0049222D">
        <w:rPr>
          <w:rFonts w:cs="KFGQPC Uthman Taha Naskh" w:hint="cs"/>
          <w:szCs w:val="27"/>
          <w:rtl/>
        </w:rPr>
        <w:t>!</w:t>
      </w:r>
      <w:r w:rsidRPr="0049222D">
        <w:rPr>
          <w:rFonts w:cs="KFGQPC Uthman Taha Naskh"/>
          <w:szCs w:val="27"/>
          <w:rtl/>
        </w:rPr>
        <w:t xml:space="preserve"> الْمُنْتَصِرُ الْحُسَيْنُ وَالسَّفَّاحُ أَمِيرُ الْمُؤْمِنِينَ صَلَوَاتُ اللهِ عَلَيْهِمْ أَجْمَعِينَ</w:t>
      </w:r>
      <w:r w:rsidRPr="0049222D">
        <w:rPr>
          <w:rFonts w:cs="KFGQPC Uthman Taha Naskh" w:hint="cs"/>
          <w:szCs w:val="27"/>
          <w:rtl/>
        </w:rPr>
        <w:t>.!!</w:t>
      </w:r>
      <w:r w:rsidR="0049222D" w:rsidRPr="0049222D">
        <w:rPr>
          <w:rFonts w:cs="mylotus" w:hint="cs"/>
          <w:szCs w:val="27"/>
          <w:rtl/>
        </w:rPr>
        <w:t xml:space="preserve"> </w:t>
      </w:r>
      <w:r w:rsidR="0049222D" w:rsidRPr="00071EFE">
        <w:rPr>
          <w:rFonts w:cs="mylotus" w:hint="cs"/>
          <w:szCs w:val="27"/>
          <w:rtl/>
        </w:rPr>
        <w:t>"</w:t>
      </w:r>
      <w:r w:rsidRPr="00071EFE">
        <w:rPr>
          <w:rFonts w:cs="mylotus"/>
          <w:szCs w:val="27"/>
          <w:rtl/>
        </w:rPr>
        <w:t xml:space="preserve"> </w:t>
      </w:r>
      <w:r w:rsidRPr="00B21426">
        <w:rPr>
          <w:rFonts w:cs="Arabic11 BT"/>
          <w:szCs w:val="27"/>
          <w:vertAlign w:val="superscript"/>
          <w:rtl/>
        </w:rPr>
        <w:t>(</w:t>
      </w:r>
      <w:r w:rsidRPr="00B21426">
        <w:rPr>
          <w:rStyle w:val="FootnoteReference"/>
          <w:rFonts w:cs="Arabic11 BT"/>
          <w:szCs w:val="27"/>
          <w:rtl/>
        </w:rPr>
        <w:footnoteReference w:id="64"/>
      </w:r>
      <w:r w:rsidRPr="00B21426">
        <w:rPr>
          <w:rFonts w:cs="Arabic11 BT"/>
          <w:szCs w:val="27"/>
          <w:vertAlign w:val="superscript"/>
          <w:rtl/>
        </w:rPr>
        <w:t>)</w:t>
      </w:r>
    </w:p>
    <w:p w:rsidR="00281393" w:rsidRPr="00071EFE" w:rsidRDefault="00281393" w:rsidP="00071EFE">
      <w:pPr>
        <w:widowControl w:val="0"/>
        <w:spacing w:after="60" w:line="228" w:lineRule="auto"/>
        <w:ind w:firstLine="284"/>
        <w:jc w:val="both"/>
        <w:rPr>
          <w:rFonts w:cs="mylotus"/>
          <w:szCs w:val="27"/>
          <w:rtl/>
        </w:rPr>
      </w:pPr>
      <w:r w:rsidRPr="00071EFE">
        <w:rPr>
          <w:rFonts w:cs="mylotus" w:hint="cs"/>
          <w:b/>
          <w:bCs/>
          <w:szCs w:val="27"/>
          <w:rtl/>
        </w:rPr>
        <w:t>توضيح</w:t>
      </w:r>
      <w:r w:rsidRPr="00071EFE">
        <w:rPr>
          <w:rFonts w:cs="mylotus" w:hint="cs"/>
          <w:szCs w:val="27"/>
          <w:rtl/>
        </w:rPr>
        <w:t xml:space="preserve">: هذه الرواية تخالف الروايات السابقة كلها. في بداية الرواية ينسب الراوي كذباً إلى الإمام الباقر </w:t>
      </w:r>
      <w:r w:rsidRPr="00071EFE">
        <w:rPr>
          <w:rFonts w:ascii="Abo-thar" w:hAnsi="Abo-thar" w:cs="mylotus"/>
          <w:sz w:val="30"/>
          <w:szCs w:val="27"/>
        </w:rPr>
        <w:t></w:t>
      </w:r>
      <w:r w:rsidRPr="00071EFE">
        <w:rPr>
          <w:rFonts w:cs="mylotus" w:hint="cs"/>
          <w:szCs w:val="27"/>
          <w:rtl/>
        </w:rPr>
        <w:t xml:space="preserve"> أنه أقسم بالله، كي يُصدِّقه المُخاطَب بأن الرواية صحيحة، وكذلك نسب الراوي في خبر «المُفَضَّل بن عُمر» المخالف لهذه الرواية أيضاً، كذباً إلى الإمام الصادق </w:t>
      </w:r>
      <w:r w:rsidRPr="00071EFE">
        <w:rPr>
          <w:rFonts w:ascii="Abo-thar" w:hAnsi="Abo-thar" w:cs="mylotus"/>
          <w:sz w:val="30"/>
          <w:szCs w:val="27"/>
        </w:rPr>
        <w:t></w:t>
      </w:r>
      <w:r w:rsidRPr="00071EFE">
        <w:rPr>
          <w:rFonts w:ascii="Abo-thar" w:hAnsi="Abo-thar" w:cs="mylotus" w:hint="cs"/>
          <w:sz w:val="30"/>
          <w:szCs w:val="27"/>
          <w:rtl/>
        </w:rPr>
        <w:t xml:space="preserve"> أنه أقسم بالله كي يُظهر أن الرواية (</w:t>
      </w:r>
      <w:r w:rsidRPr="00071EFE">
        <w:rPr>
          <w:rFonts w:cs="mylotus" w:hint="cs"/>
          <w:szCs w:val="27"/>
          <w:rtl/>
        </w:rPr>
        <w:t xml:space="preserve">خبر «المُفَضَّل بن عُمر») صحيحة، هذا على الرغم من أن هذه الروايات يُعارض بعضها بعضاً وتخالف القرآن الكريم والعقل.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szCs w:val="27"/>
          <w:rtl/>
        </w:rPr>
        <w:t xml:space="preserve">6-  </w:t>
      </w:r>
      <w:r w:rsidRPr="00071EFE">
        <w:rPr>
          <w:rFonts w:cs="mylotus" w:hint="cs"/>
          <w:szCs w:val="27"/>
          <w:rtl/>
        </w:rPr>
        <w:t>وذكر صاحب كتاب «</w:t>
      </w:r>
      <w:r w:rsidRPr="00071EFE">
        <w:rPr>
          <w:rFonts w:cs="mylotus" w:hint="cs"/>
          <w:b/>
          <w:bCs/>
          <w:szCs w:val="27"/>
          <w:rtl/>
        </w:rPr>
        <w:t>مهدى موعود</w:t>
      </w:r>
      <w:r w:rsidRPr="00071EFE">
        <w:rPr>
          <w:rFonts w:cs="mylotus" w:hint="cs"/>
          <w:szCs w:val="27"/>
          <w:rtl/>
        </w:rPr>
        <w:t>» في كتابه رواية أخرى عن كتاب «</w:t>
      </w:r>
      <w:r w:rsidRPr="00071EFE">
        <w:rPr>
          <w:rFonts w:cs="mylotus" w:hint="cs"/>
          <w:b/>
          <w:bCs/>
          <w:szCs w:val="27"/>
          <w:rtl/>
        </w:rPr>
        <w:t>الغيبة</w:t>
      </w:r>
      <w:r w:rsidRPr="00071EFE">
        <w:rPr>
          <w:rFonts w:cs="mylotus" w:hint="cs"/>
          <w:szCs w:val="27"/>
          <w:rtl/>
        </w:rPr>
        <w:t xml:space="preserve">» </w:t>
      </w:r>
      <w:r w:rsidRPr="00071EFE">
        <w:rPr>
          <w:rFonts w:cs="mylotus"/>
          <w:szCs w:val="27"/>
          <w:rtl/>
        </w:rPr>
        <w:t>للشيخ الطوسي</w:t>
      </w:r>
      <w:r w:rsidRPr="00071EFE">
        <w:rPr>
          <w:rFonts w:cs="mylotus" w:hint="cs"/>
          <w:szCs w:val="27"/>
          <w:rtl/>
        </w:rPr>
        <w:t>، بسنده "</w:t>
      </w:r>
      <w:r w:rsidRPr="0049222D">
        <w:rPr>
          <w:rFonts w:cs="KFGQPC Uthman Taha Naskh" w:hint="cs"/>
          <w:szCs w:val="27"/>
          <w:rtl/>
        </w:rPr>
        <w:t>عَنْ</w:t>
      </w:r>
      <w:r w:rsidRPr="0049222D">
        <w:rPr>
          <w:rFonts w:cs="KFGQPC Uthman Taha Naskh"/>
          <w:szCs w:val="27"/>
          <w:rtl/>
        </w:rPr>
        <w:t xml:space="preserve"> جَعْفَرِ بْنِ أَحْمَدَ الْمِصْرِيِّ عَنْ عَمِّهِ الْحُسَيْنِ‏</w:t>
      </w:r>
      <w:r w:rsidRPr="0049222D">
        <w:rPr>
          <w:rFonts w:cs="KFGQPC Uthman Taha Naskh" w:hint="cs"/>
          <w:szCs w:val="27"/>
          <w:rtl/>
        </w:rPr>
        <w:t xml:space="preserve"> </w:t>
      </w:r>
      <w:r w:rsidRPr="0049222D">
        <w:rPr>
          <w:rFonts w:cs="KFGQPC Uthman Taha Naskh"/>
          <w:szCs w:val="27"/>
          <w:rtl/>
        </w:rPr>
        <w:t xml:space="preserve">بْنِ عَلِيٍّ عَنْ أَبِيهِ عَنْ أَبِي عَبْدِ اللهِ الصَّادِقِ عَنْ آبَائِهِ عَنْ أَمِيرِ الْمُؤْمِنِينَ </w:t>
      </w:r>
      <w:r w:rsidRPr="0049222D">
        <w:rPr>
          <w:rFonts w:ascii="Abo-thar" w:hAnsi="Abo-thar" w:cs="KFGQPC Uthman Taha Naskh"/>
          <w:sz w:val="30"/>
          <w:szCs w:val="27"/>
          <w:lang w:bidi="ar-SY"/>
        </w:rPr>
        <w:t></w:t>
      </w:r>
      <w:r w:rsidRPr="0049222D">
        <w:rPr>
          <w:rFonts w:cs="KFGQPC Uthman Taha Naskh"/>
          <w:szCs w:val="27"/>
          <w:rtl/>
        </w:rPr>
        <w:t xml:space="preserve"> قَالَ قَالَ رَسُولُ اللهِ </w:t>
      </w:r>
      <w:r w:rsidRPr="0049222D">
        <w:rPr>
          <w:rFonts w:cs="KFGQPC Uthman Taha Naskh" w:hint="cs"/>
          <w:sz w:val="30"/>
          <w:szCs w:val="27"/>
          <w:rtl/>
        </w:rPr>
        <w:sym w:font="Abo-thar" w:char="F04A"/>
      </w:r>
      <w:r w:rsidRPr="0049222D">
        <w:rPr>
          <w:rFonts w:cs="KFGQPC Uthman Taha Naskh"/>
          <w:szCs w:val="27"/>
          <w:rtl/>
        </w:rPr>
        <w:t xml:space="preserve"> فِي اللَّيْلَةِ الَّتِي كَانَتْ فِيهَا وَفَاتُهُ لِعَلِيٍّ </w:t>
      </w:r>
      <w:r w:rsidRPr="0049222D">
        <w:rPr>
          <w:rFonts w:ascii="Abo-thar" w:hAnsi="Abo-thar" w:cs="KFGQPC Uthman Taha Naskh"/>
          <w:sz w:val="30"/>
          <w:szCs w:val="27"/>
          <w:lang w:bidi="ar-SY"/>
        </w:rPr>
        <w:t></w:t>
      </w:r>
      <w:r w:rsidRPr="0049222D">
        <w:rPr>
          <w:rFonts w:cs="KFGQPC Uthman Taha Naskh" w:hint="cs"/>
          <w:szCs w:val="27"/>
          <w:rtl/>
        </w:rPr>
        <w:t>:</w:t>
      </w:r>
      <w:r w:rsidRPr="0049222D">
        <w:rPr>
          <w:rFonts w:cs="KFGQPC Uthman Taha Naskh"/>
          <w:szCs w:val="27"/>
          <w:rtl/>
        </w:rPr>
        <w:t xml:space="preserve"> يَا أَبَا الْحَسَنِ</w:t>
      </w:r>
      <w:r w:rsidRPr="0049222D">
        <w:rPr>
          <w:rFonts w:cs="KFGQPC Uthman Taha Naskh" w:hint="cs"/>
          <w:szCs w:val="27"/>
          <w:rtl/>
        </w:rPr>
        <w:t>!</w:t>
      </w:r>
      <w:r w:rsidRPr="0049222D">
        <w:rPr>
          <w:rFonts w:cs="KFGQPC Uthman Taha Naskh"/>
          <w:szCs w:val="27"/>
          <w:rtl/>
        </w:rPr>
        <w:t xml:space="preserve"> أَحْضِرْ صَحِيفَةً وَدَوَاةً فَأَمْلَى رَسُولُ اللهِ </w:t>
      </w:r>
      <w:r w:rsidRPr="0049222D">
        <w:rPr>
          <w:rFonts w:cs="KFGQPC Uthman Taha Naskh" w:hint="cs"/>
          <w:sz w:val="30"/>
          <w:szCs w:val="27"/>
          <w:rtl/>
        </w:rPr>
        <w:sym w:font="Abo-thar" w:char="F04A"/>
      </w:r>
      <w:r w:rsidRPr="0049222D">
        <w:rPr>
          <w:rFonts w:cs="KFGQPC Uthman Taha Naskh"/>
          <w:szCs w:val="27"/>
          <w:rtl/>
        </w:rPr>
        <w:t xml:space="preserve"> وَصِيَّتَهُ حَتَّى انْتَهَى إِلَى هَذَا الْمَوْضِعِ فَقَالَ</w:t>
      </w:r>
      <w:r w:rsidRPr="0049222D">
        <w:rPr>
          <w:rFonts w:cs="KFGQPC Uthman Taha Naskh" w:hint="cs"/>
          <w:szCs w:val="27"/>
          <w:rtl/>
        </w:rPr>
        <w:t>:</w:t>
      </w:r>
      <w:r w:rsidRPr="0049222D">
        <w:rPr>
          <w:rFonts w:cs="KFGQPC Uthman Taha Naskh"/>
          <w:szCs w:val="27"/>
          <w:rtl/>
        </w:rPr>
        <w:t xml:space="preserve"> يَا عَلِيُّ</w:t>
      </w:r>
      <w:r w:rsidRPr="0049222D">
        <w:rPr>
          <w:rFonts w:cs="KFGQPC Uthman Taha Naskh" w:hint="cs"/>
          <w:szCs w:val="27"/>
          <w:rtl/>
        </w:rPr>
        <w:t>!</w:t>
      </w:r>
      <w:r w:rsidRPr="0049222D">
        <w:rPr>
          <w:rFonts w:cs="KFGQPC Uthman Taha Naskh"/>
          <w:szCs w:val="27"/>
          <w:rtl/>
        </w:rPr>
        <w:t xml:space="preserve"> إِنَّهُ سَيَكُونُ بَعْدِي اثْنَا عَشَرَ إِمَاماً وَمَنْ بَعْدَهُمْ اثْنَا عَشَرَ مَهْدِيّاً فَأَنْتَ يَا عَلِيُّ أَوَّلُ الِاثْنَيْ عَشَرَ الْإِمَامِ</w:t>
      </w:r>
      <w:r w:rsidRPr="0049222D">
        <w:rPr>
          <w:rFonts w:cs="KFGQPC Uthman Taha Naskh" w:hint="cs"/>
          <w:szCs w:val="27"/>
          <w:rtl/>
        </w:rPr>
        <w:t>،</w:t>
      </w:r>
      <w:r w:rsidRPr="0049222D">
        <w:rPr>
          <w:rFonts w:cs="KFGQPC Uthman Taha Naskh"/>
          <w:szCs w:val="27"/>
          <w:rtl/>
        </w:rPr>
        <w:t xml:space="preserve"> وَسَاقَ الْحَدِيثَ إِلَى أَنْ قَالَ</w:t>
      </w:r>
      <w:r w:rsidRPr="0049222D">
        <w:rPr>
          <w:rFonts w:cs="KFGQPC Uthman Taha Naskh" w:hint="cs"/>
          <w:szCs w:val="27"/>
          <w:rtl/>
        </w:rPr>
        <w:t>:</w:t>
      </w:r>
      <w:r w:rsidRPr="0049222D">
        <w:rPr>
          <w:rFonts w:cs="KFGQPC Uthman Taha Naskh"/>
          <w:szCs w:val="27"/>
          <w:rtl/>
        </w:rPr>
        <w:t xml:space="preserve"> وَلْيُسَلِّمْهَا الْحَسَنُ </w:t>
      </w:r>
      <w:r w:rsidRPr="0049222D">
        <w:rPr>
          <w:rFonts w:cs="KFGQPC Uthman Taha Naskh" w:hint="cs"/>
          <w:szCs w:val="27"/>
          <w:rtl/>
        </w:rPr>
        <w:t>(ال</w:t>
      </w:r>
      <w:r w:rsidRPr="0049222D">
        <w:rPr>
          <w:rFonts w:cs="KFGQPC Uthman Taha Naskh"/>
          <w:szCs w:val="27"/>
          <w:rtl/>
        </w:rPr>
        <w:t>ع</w:t>
      </w:r>
      <w:r w:rsidRPr="0049222D">
        <w:rPr>
          <w:rFonts w:cs="KFGQPC Uthman Taha Naskh" w:hint="cs"/>
          <w:szCs w:val="27"/>
          <w:rtl/>
        </w:rPr>
        <w:t>سكري)</w:t>
      </w:r>
      <w:r w:rsidRPr="0049222D">
        <w:rPr>
          <w:rFonts w:cs="KFGQPC Uthman Taha Naskh"/>
          <w:szCs w:val="27"/>
          <w:rtl/>
        </w:rPr>
        <w:t xml:space="preserve"> إِلَى ابْنِهِ </w:t>
      </w:r>
      <w:r w:rsidR="00E62AC6" w:rsidRPr="0049222D">
        <w:rPr>
          <w:rFonts w:cs="KFGQPC Uthman Taha Naskh" w:hint="cs"/>
          <w:szCs w:val="27"/>
          <w:rtl/>
        </w:rPr>
        <w:t>محمد</w:t>
      </w:r>
      <w:r w:rsidRPr="0049222D">
        <w:rPr>
          <w:rFonts w:cs="KFGQPC Uthman Taha Naskh"/>
          <w:szCs w:val="27"/>
          <w:rtl/>
        </w:rPr>
        <w:t xml:space="preserve"> الْمُسْتَحْفَظِ مِنْ آلِ مُحَمَّدٍ</w:t>
      </w:r>
      <w:r w:rsidRPr="0049222D">
        <w:rPr>
          <w:rFonts w:cs="KFGQPC Uthman Taha Naskh" w:hint="cs"/>
          <w:szCs w:val="27"/>
          <w:rtl/>
        </w:rPr>
        <w:t>،</w:t>
      </w:r>
      <w:r w:rsidRPr="0049222D">
        <w:rPr>
          <w:rFonts w:cs="KFGQPC Uthman Taha Naskh"/>
          <w:szCs w:val="27"/>
          <w:rtl/>
        </w:rPr>
        <w:t xml:space="preserve"> فَذَلِكَ اثْنَا عَشَرَ إِمَاماً</w:t>
      </w:r>
      <w:r w:rsidRPr="0049222D">
        <w:rPr>
          <w:rFonts w:cs="KFGQPC Uthman Taha Naskh" w:hint="cs"/>
          <w:szCs w:val="27"/>
          <w:rtl/>
        </w:rPr>
        <w:t>.</w:t>
      </w:r>
      <w:r w:rsidRPr="0049222D">
        <w:rPr>
          <w:rFonts w:cs="KFGQPC Uthman Taha Naskh"/>
          <w:szCs w:val="27"/>
          <w:rtl/>
        </w:rPr>
        <w:t xml:space="preserve"> ثُمَّ يَكُونُ مِنْ بَعْدِهِ اثْنَا عَشَرَ مَهْدِيّاً</w:t>
      </w:r>
      <w:r w:rsidRPr="0049222D">
        <w:rPr>
          <w:rFonts w:cs="KFGQPC Uthman Taha Naskh" w:hint="cs"/>
          <w:szCs w:val="27"/>
          <w:rtl/>
        </w:rPr>
        <w:t>،</w:t>
      </w:r>
      <w:r w:rsidRPr="0049222D">
        <w:rPr>
          <w:rFonts w:cs="KFGQPC Uthman Taha Naskh"/>
          <w:szCs w:val="27"/>
          <w:rtl/>
        </w:rPr>
        <w:t xml:space="preserve"> فَإِذَا حَضَرَتْهُ الْوَفَاةُ فَلْيُسَلِّمْهَا إِلَى ابْنِهِ أَوَّلِ الْمَهْدِيِّينَ لَهُ ثَلَاثَةُ أَسَامِي</w:t>
      </w:r>
      <w:r w:rsidRPr="0049222D">
        <w:rPr>
          <w:rFonts w:cs="KFGQPC Uthman Taha Naskh" w:hint="cs"/>
          <w:szCs w:val="27"/>
          <w:rtl/>
        </w:rPr>
        <w:t>:</w:t>
      </w:r>
      <w:r w:rsidRPr="0049222D">
        <w:rPr>
          <w:rFonts w:cs="KFGQPC Uthman Taha Naskh"/>
          <w:szCs w:val="27"/>
          <w:rtl/>
        </w:rPr>
        <w:t xml:space="preserve"> اسْمٌ كَاسْمِي وَاسْمِ أَبِي وَهُوَ عَبْدُ اللهِ وَأَحْمَدُ وَالِاسْمُ الثَّالِثُ الْمَهْدِيُّ وَهُوَ أَوَّلُ الْمُؤْمِنِينَ</w:t>
      </w:r>
      <w:r w:rsidRPr="0049222D">
        <w:rPr>
          <w:rFonts w:cs="KFGQPC Uthman Taha Naskh" w:hint="cs"/>
          <w:szCs w:val="27"/>
          <w:rtl/>
        </w:rPr>
        <w:t>.</w:t>
      </w:r>
      <w:r w:rsidRPr="00071EFE">
        <w:rPr>
          <w:rFonts w:cs="mylotus" w:hint="cs"/>
          <w:szCs w:val="27"/>
          <w:rtl/>
        </w:rPr>
        <w:t>"</w:t>
      </w:r>
      <w:r w:rsidRPr="00B21426">
        <w:rPr>
          <w:rFonts w:cs="Arabic11 BT"/>
          <w:szCs w:val="27"/>
          <w:vertAlign w:val="superscript"/>
          <w:rtl/>
        </w:rPr>
        <w:t>(</w:t>
      </w:r>
      <w:r w:rsidRPr="00B21426">
        <w:rPr>
          <w:rStyle w:val="FootnoteReference"/>
          <w:rFonts w:cs="Arabic11 BT"/>
          <w:szCs w:val="27"/>
          <w:rtl/>
        </w:rPr>
        <w:footnoteReference w:id="65"/>
      </w:r>
      <w:r w:rsidRPr="00B21426">
        <w:rPr>
          <w:rFonts w:cs="Arabic11 BT"/>
          <w:szCs w:val="27"/>
          <w:vertAlign w:val="superscript"/>
          <w:rtl/>
        </w:rPr>
        <w:t>)</w:t>
      </w:r>
      <w:r w:rsidRPr="00071EFE">
        <w:rPr>
          <w:rFonts w:cs="mylotus" w:hint="cs"/>
          <w:szCs w:val="27"/>
          <w:rtl/>
        </w:rPr>
        <w:t>.</w:t>
      </w:r>
    </w:p>
    <w:bookmarkStart w:id="51" w:name="_Ref366524523"/>
    <w:p w:rsidR="00281393" w:rsidRPr="00071EFE" w:rsidRDefault="00700ED1" w:rsidP="00700ED1">
      <w:pPr>
        <w:pStyle w:val="Caption"/>
        <w:rPr>
          <w:rFonts w:hint="cs"/>
          <w:rtl/>
        </w:rPr>
      </w:pPr>
      <w:r w:rsidRPr="007502F8">
        <w:rPr>
          <w:b/>
          <w:bCs/>
          <w:color w:val="FFFFFF"/>
          <w:szCs w:val="2"/>
          <w:rtl/>
        </w:rPr>
        <w:fldChar w:fldCharType="begin"/>
      </w:r>
      <w:r w:rsidRPr="007502F8">
        <w:rPr>
          <w:b/>
          <w:bCs/>
          <w:color w:val="FFFFFF"/>
          <w:szCs w:val="2"/>
          <w:rtl/>
        </w:rPr>
        <w:instrText xml:space="preserve"> </w:instrText>
      </w:r>
      <w:r w:rsidRPr="007502F8">
        <w:rPr>
          <w:rFonts w:hint="cs"/>
          <w:b/>
          <w:bCs/>
          <w:color w:val="FFFFFF"/>
          <w:szCs w:val="2"/>
        </w:rPr>
        <w:instrText>SEQ</w:instrText>
      </w:r>
      <w:r w:rsidRPr="007502F8">
        <w:rPr>
          <w:rFonts w:hint="cs"/>
          <w:b/>
          <w:bCs/>
          <w:color w:val="FFFFFF"/>
          <w:szCs w:val="2"/>
          <w:rtl/>
        </w:rPr>
        <w:instrText xml:space="preserve"> ارجاعات \* </w:instrText>
      </w:r>
      <w:r w:rsidRPr="007502F8">
        <w:rPr>
          <w:rFonts w:hint="cs"/>
          <w:b/>
          <w:bCs/>
          <w:color w:val="FFFFFF"/>
          <w:szCs w:val="2"/>
        </w:rPr>
        <w:instrText>ARABIC</w:instrText>
      </w:r>
      <w:r w:rsidRPr="007502F8">
        <w:rPr>
          <w:b/>
          <w:bCs/>
          <w:color w:val="FFFFFF"/>
          <w:szCs w:val="2"/>
        </w:rPr>
        <w:instrText xml:space="preserve"> </w:instrText>
      </w:r>
      <w:r w:rsidRPr="007502F8">
        <w:rPr>
          <w:b/>
          <w:bCs/>
          <w:color w:val="FFFFFF"/>
          <w:szCs w:val="2"/>
        </w:rPr>
        <w:fldChar w:fldCharType="separate"/>
      </w:r>
      <w:r w:rsidR="0090698E">
        <w:rPr>
          <w:b/>
          <w:bCs/>
          <w:noProof/>
          <w:color w:val="FFFFFF"/>
          <w:szCs w:val="2"/>
          <w:rtl/>
        </w:rPr>
        <w:t>13</w:t>
      </w:r>
      <w:r w:rsidRPr="007502F8">
        <w:rPr>
          <w:b/>
          <w:bCs/>
          <w:color w:val="FFFFFF"/>
          <w:szCs w:val="2"/>
          <w:rtl/>
        </w:rPr>
        <w:fldChar w:fldCharType="end"/>
      </w:r>
      <w:r w:rsidR="00281393" w:rsidRPr="00071EFE">
        <w:rPr>
          <w:rFonts w:hint="cs"/>
          <w:b/>
          <w:bCs/>
          <w:rtl/>
        </w:rPr>
        <w:t>توضيح</w:t>
      </w:r>
      <w:r w:rsidR="00281393" w:rsidRPr="00071EFE">
        <w:rPr>
          <w:rFonts w:hint="cs"/>
          <w:rtl/>
        </w:rPr>
        <w:t>: هذه الرواية تُعارض قول الذين يقولون ستقوم القيامة بعد المهدي! ولم يأتِ في القرآن أيُّ ذكر لأسماء الأئمة وليس هذا فحسب بل حتى الإيمان بالإمامة المُغايرة للنبوة لم يُذكر في القرآن. لا يوجد في القرآن الكريم ذِكر للإيمان بأفراد مُعيَّنين باسم الأئمة أو الإمامة، ولو عيَّن اللهُ تعالى اثني عشر نفراً من جانبه ليكونوا أئمة مُرشدين وهادين للناس بعد النبيّ لذكر أسماءهم في القرآن يقيناً، أو على الأقل لذكر وجوب الإيمان بالإمامة إلى جانب الإيمان بالنبوة. ومن المن</w:t>
      </w:r>
      <w:r w:rsidR="00E62AC6" w:rsidRPr="00071EFE">
        <w:rPr>
          <w:rFonts w:hint="cs"/>
          <w:rtl/>
        </w:rPr>
        <w:t>اسب هنا أن نذكر آية من القرآن هي</w:t>
      </w:r>
      <w:r w:rsidR="00281393" w:rsidRPr="00071EFE">
        <w:rPr>
          <w:rFonts w:hint="cs"/>
          <w:rtl/>
        </w:rPr>
        <w:t xml:space="preserve"> التالية: </w:t>
      </w:r>
      <w:r w:rsidR="0049222D">
        <w:rPr>
          <w:rFonts w:ascii="KFGQPC Uthman Taha Naskh" w:cs="KFGQPC Uthman Taha Naskh" w:hint="cs"/>
          <w:sz w:val="28"/>
          <w:rtl/>
          <w:lang w:val="en-MY" w:eastAsia="en-MY"/>
        </w:rPr>
        <w:t>﴿</w:t>
      </w:r>
      <w:r w:rsidR="0049222D" w:rsidRPr="0049222D">
        <w:rPr>
          <w:rStyle w:val="Char4"/>
          <w:rFonts w:hint="cs"/>
          <w:rtl/>
        </w:rPr>
        <w:t>لَّيۡسَ</w:t>
      </w:r>
      <w:r w:rsidR="0049222D" w:rsidRPr="0049222D">
        <w:rPr>
          <w:rStyle w:val="Char4"/>
          <w:rtl/>
        </w:rPr>
        <w:t xml:space="preserve"> </w:t>
      </w:r>
      <w:r w:rsidR="0049222D" w:rsidRPr="0049222D">
        <w:rPr>
          <w:rStyle w:val="Char4"/>
          <w:rFonts w:hint="cs"/>
          <w:rtl/>
        </w:rPr>
        <w:t>ٱلۡبِرَّ</w:t>
      </w:r>
      <w:r w:rsidR="0049222D" w:rsidRPr="0049222D">
        <w:rPr>
          <w:rStyle w:val="Char4"/>
          <w:rtl/>
        </w:rPr>
        <w:t xml:space="preserve"> </w:t>
      </w:r>
      <w:r w:rsidR="0049222D" w:rsidRPr="0049222D">
        <w:rPr>
          <w:rStyle w:val="Char4"/>
          <w:rFonts w:hint="cs"/>
          <w:rtl/>
        </w:rPr>
        <w:t>أَن</w:t>
      </w:r>
      <w:r w:rsidR="0049222D" w:rsidRPr="0049222D">
        <w:rPr>
          <w:rStyle w:val="Char4"/>
          <w:rtl/>
        </w:rPr>
        <w:t xml:space="preserve"> </w:t>
      </w:r>
      <w:r w:rsidR="0049222D" w:rsidRPr="0049222D">
        <w:rPr>
          <w:rStyle w:val="Char4"/>
          <w:rFonts w:hint="cs"/>
          <w:rtl/>
        </w:rPr>
        <w:t>تُوَلُّواْ</w:t>
      </w:r>
      <w:r w:rsidR="0049222D" w:rsidRPr="0049222D">
        <w:rPr>
          <w:rStyle w:val="Char4"/>
          <w:rtl/>
        </w:rPr>
        <w:t xml:space="preserve"> </w:t>
      </w:r>
      <w:r w:rsidR="0049222D" w:rsidRPr="0049222D">
        <w:rPr>
          <w:rStyle w:val="Char4"/>
          <w:rFonts w:hint="cs"/>
          <w:rtl/>
        </w:rPr>
        <w:t>وُجُوهَكُمۡ</w:t>
      </w:r>
      <w:r w:rsidR="0049222D" w:rsidRPr="0049222D">
        <w:rPr>
          <w:rStyle w:val="Char4"/>
          <w:rtl/>
        </w:rPr>
        <w:t xml:space="preserve"> </w:t>
      </w:r>
      <w:r w:rsidR="0049222D" w:rsidRPr="0049222D">
        <w:rPr>
          <w:rStyle w:val="Char4"/>
          <w:rFonts w:hint="cs"/>
          <w:rtl/>
        </w:rPr>
        <w:t>قِبَلَ</w:t>
      </w:r>
      <w:r w:rsidR="0049222D" w:rsidRPr="0049222D">
        <w:rPr>
          <w:rStyle w:val="Char4"/>
          <w:rtl/>
        </w:rPr>
        <w:t xml:space="preserve"> </w:t>
      </w:r>
      <w:r w:rsidR="0049222D" w:rsidRPr="0049222D">
        <w:rPr>
          <w:rStyle w:val="Char4"/>
          <w:rFonts w:hint="cs"/>
          <w:rtl/>
        </w:rPr>
        <w:t>ٱلۡمَشۡرِقِ</w:t>
      </w:r>
      <w:r w:rsidR="0049222D" w:rsidRPr="0049222D">
        <w:rPr>
          <w:rStyle w:val="Char4"/>
          <w:rtl/>
        </w:rPr>
        <w:t xml:space="preserve"> </w:t>
      </w:r>
      <w:r w:rsidR="0049222D" w:rsidRPr="0049222D">
        <w:rPr>
          <w:rStyle w:val="Char4"/>
          <w:rFonts w:hint="cs"/>
          <w:rtl/>
        </w:rPr>
        <w:t>وَٱلۡمَغۡرِبِ</w:t>
      </w:r>
      <w:r w:rsidR="0049222D" w:rsidRPr="0049222D">
        <w:rPr>
          <w:rStyle w:val="Char4"/>
          <w:rtl/>
        </w:rPr>
        <w:t xml:space="preserve"> </w:t>
      </w:r>
      <w:r w:rsidR="0049222D" w:rsidRPr="0049222D">
        <w:rPr>
          <w:rStyle w:val="Char4"/>
          <w:rFonts w:hint="cs"/>
          <w:rtl/>
        </w:rPr>
        <w:t>وَلَٰكِنَّ</w:t>
      </w:r>
      <w:r w:rsidR="0049222D" w:rsidRPr="0049222D">
        <w:rPr>
          <w:rStyle w:val="Char4"/>
          <w:rtl/>
        </w:rPr>
        <w:t xml:space="preserve"> </w:t>
      </w:r>
      <w:r w:rsidR="0049222D" w:rsidRPr="0049222D">
        <w:rPr>
          <w:rStyle w:val="Char4"/>
          <w:rFonts w:hint="cs"/>
          <w:rtl/>
        </w:rPr>
        <w:t>ٱلۡبِرَّ</w:t>
      </w:r>
      <w:r w:rsidR="0049222D" w:rsidRPr="0049222D">
        <w:rPr>
          <w:rStyle w:val="Char4"/>
          <w:rtl/>
        </w:rPr>
        <w:t xml:space="preserve"> </w:t>
      </w:r>
      <w:r w:rsidR="0049222D" w:rsidRPr="0049222D">
        <w:rPr>
          <w:rStyle w:val="Char4"/>
          <w:rFonts w:hint="cs"/>
          <w:rtl/>
        </w:rPr>
        <w:t>مَنۡ</w:t>
      </w:r>
      <w:r w:rsidR="0049222D" w:rsidRPr="0049222D">
        <w:rPr>
          <w:rStyle w:val="Char4"/>
          <w:rtl/>
        </w:rPr>
        <w:t xml:space="preserve"> </w:t>
      </w:r>
      <w:r w:rsidR="0049222D" w:rsidRPr="0049222D">
        <w:rPr>
          <w:rStyle w:val="Char4"/>
          <w:rFonts w:hint="cs"/>
          <w:rtl/>
        </w:rPr>
        <w:t>ءَامَنَ</w:t>
      </w:r>
      <w:r w:rsidR="0049222D" w:rsidRPr="0049222D">
        <w:rPr>
          <w:rStyle w:val="Char4"/>
          <w:rtl/>
        </w:rPr>
        <w:t xml:space="preserve"> </w:t>
      </w:r>
      <w:r w:rsidR="0049222D" w:rsidRPr="0049222D">
        <w:rPr>
          <w:rStyle w:val="Char4"/>
          <w:rFonts w:hint="cs"/>
          <w:rtl/>
        </w:rPr>
        <w:t>بِٱللَّهِ</w:t>
      </w:r>
      <w:r w:rsidR="0049222D" w:rsidRPr="0049222D">
        <w:rPr>
          <w:rStyle w:val="Char4"/>
          <w:rtl/>
        </w:rPr>
        <w:t xml:space="preserve"> </w:t>
      </w:r>
      <w:r w:rsidR="0049222D" w:rsidRPr="0049222D">
        <w:rPr>
          <w:rStyle w:val="Char4"/>
          <w:rFonts w:hint="cs"/>
          <w:rtl/>
        </w:rPr>
        <w:t>وَٱلۡيَوۡمِ</w:t>
      </w:r>
      <w:r w:rsidR="0049222D" w:rsidRPr="0049222D">
        <w:rPr>
          <w:rStyle w:val="Char4"/>
          <w:rtl/>
        </w:rPr>
        <w:t xml:space="preserve"> </w:t>
      </w:r>
      <w:r w:rsidR="0049222D" w:rsidRPr="0049222D">
        <w:rPr>
          <w:rStyle w:val="Char4"/>
          <w:rFonts w:hint="cs"/>
          <w:rtl/>
        </w:rPr>
        <w:t>ٱلۡأٓخِرِ</w:t>
      </w:r>
      <w:r w:rsidR="0049222D" w:rsidRPr="0049222D">
        <w:rPr>
          <w:rStyle w:val="Char4"/>
          <w:rtl/>
        </w:rPr>
        <w:t xml:space="preserve"> </w:t>
      </w:r>
      <w:r w:rsidR="0049222D" w:rsidRPr="0049222D">
        <w:rPr>
          <w:rStyle w:val="Char4"/>
          <w:rFonts w:hint="cs"/>
          <w:rtl/>
        </w:rPr>
        <w:t>وَٱلۡمَلَٰٓئِكَةِ</w:t>
      </w:r>
      <w:r w:rsidR="0049222D" w:rsidRPr="0049222D">
        <w:rPr>
          <w:rStyle w:val="Char4"/>
          <w:rtl/>
        </w:rPr>
        <w:t xml:space="preserve"> </w:t>
      </w:r>
      <w:r w:rsidR="0049222D" w:rsidRPr="0049222D">
        <w:rPr>
          <w:rStyle w:val="Char4"/>
          <w:rFonts w:hint="cs"/>
          <w:rtl/>
        </w:rPr>
        <w:t>وَٱلۡكِتَٰبِ</w:t>
      </w:r>
      <w:r w:rsidR="0049222D" w:rsidRPr="0049222D">
        <w:rPr>
          <w:rStyle w:val="Char4"/>
          <w:rtl/>
        </w:rPr>
        <w:t xml:space="preserve"> </w:t>
      </w:r>
      <w:r w:rsidR="0049222D" w:rsidRPr="0049222D">
        <w:rPr>
          <w:rStyle w:val="Char4"/>
          <w:rFonts w:hint="cs"/>
          <w:rtl/>
        </w:rPr>
        <w:t>وَٱلنَّبِيِّ‍ۧنَ</w:t>
      </w:r>
      <w:r w:rsidR="0049222D" w:rsidRPr="0049222D">
        <w:rPr>
          <w:rStyle w:val="Char4"/>
          <w:rtl/>
        </w:rPr>
        <w:t xml:space="preserve"> </w:t>
      </w:r>
      <w:r w:rsidR="0049222D" w:rsidRPr="0049222D">
        <w:rPr>
          <w:rStyle w:val="Char4"/>
          <w:rFonts w:hint="cs"/>
          <w:rtl/>
        </w:rPr>
        <w:t>وَءَاتَى</w:t>
      </w:r>
      <w:r w:rsidR="0049222D" w:rsidRPr="0049222D">
        <w:rPr>
          <w:rStyle w:val="Char4"/>
          <w:rtl/>
        </w:rPr>
        <w:t xml:space="preserve"> </w:t>
      </w:r>
      <w:r w:rsidR="0049222D" w:rsidRPr="0049222D">
        <w:rPr>
          <w:rStyle w:val="Char4"/>
          <w:rFonts w:hint="cs"/>
          <w:rtl/>
        </w:rPr>
        <w:t>ٱلۡمَالَ</w:t>
      </w:r>
      <w:r w:rsidR="0049222D" w:rsidRPr="0049222D">
        <w:rPr>
          <w:rStyle w:val="Char4"/>
          <w:rtl/>
        </w:rPr>
        <w:t xml:space="preserve"> </w:t>
      </w:r>
      <w:r w:rsidR="0049222D" w:rsidRPr="0049222D">
        <w:rPr>
          <w:rStyle w:val="Char4"/>
          <w:rFonts w:hint="cs"/>
          <w:rtl/>
        </w:rPr>
        <w:t>عَلَىٰ</w:t>
      </w:r>
      <w:r w:rsidR="0049222D" w:rsidRPr="0049222D">
        <w:rPr>
          <w:rStyle w:val="Char4"/>
          <w:rtl/>
        </w:rPr>
        <w:t xml:space="preserve"> </w:t>
      </w:r>
      <w:r w:rsidR="0049222D" w:rsidRPr="0049222D">
        <w:rPr>
          <w:rStyle w:val="Char4"/>
          <w:rFonts w:hint="cs"/>
          <w:rtl/>
        </w:rPr>
        <w:t>حُبِّهِۦ</w:t>
      </w:r>
      <w:r w:rsidR="0049222D" w:rsidRPr="0049222D">
        <w:rPr>
          <w:rStyle w:val="Char4"/>
          <w:rtl/>
        </w:rPr>
        <w:t xml:space="preserve"> </w:t>
      </w:r>
      <w:r w:rsidR="0049222D" w:rsidRPr="0049222D">
        <w:rPr>
          <w:rStyle w:val="Char4"/>
          <w:rFonts w:hint="cs"/>
          <w:rtl/>
        </w:rPr>
        <w:t>ذَوِي</w:t>
      </w:r>
      <w:r w:rsidR="0049222D" w:rsidRPr="0049222D">
        <w:rPr>
          <w:rStyle w:val="Char4"/>
          <w:rtl/>
        </w:rPr>
        <w:t xml:space="preserve"> </w:t>
      </w:r>
      <w:r w:rsidR="0049222D" w:rsidRPr="0049222D">
        <w:rPr>
          <w:rStyle w:val="Char4"/>
          <w:rFonts w:hint="cs"/>
          <w:rtl/>
        </w:rPr>
        <w:t>ٱلۡقُرۡبَىٰ</w:t>
      </w:r>
      <w:r w:rsidR="0049222D" w:rsidRPr="0049222D">
        <w:rPr>
          <w:rStyle w:val="Char4"/>
          <w:rtl/>
        </w:rPr>
        <w:t xml:space="preserve"> </w:t>
      </w:r>
      <w:r w:rsidR="0049222D" w:rsidRPr="0049222D">
        <w:rPr>
          <w:rStyle w:val="Char4"/>
          <w:rFonts w:hint="cs"/>
          <w:rtl/>
        </w:rPr>
        <w:t>وَٱلۡيَتَٰمَىٰ</w:t>
      </w:r>
      <w:r w:rsidR="0049222D" w:rsidRPr="0049222D">
        <w:rPr>
          <w:rStyle w:val="Char4"/>
          <w:rtl/>
        </w:rPr>
        <w:t xml:space="preserve"> </w:t>
      </w:r>
      <w:r w:rsidR="0049222D" w:rsidRPr="0049222D">
        <w:rPr>
          <w:rStyle w:val="Char4"/>
          <w:rFonts w:hint="cs"/>
          <w:rtl/>
        </w:rPr>
        <w:t>وَٱلۡمَسَٰكِينَ</w:t>
      </w:r>
      <w:r w:rsidR="0049222D" w:rsidRPr="0049222D">
        <w:rPr>
          <w:rStyle w:val="Char4"/>
          <w:rtl/>
        </w:rPr>
        <w:t xml:space="preserve"> </w:t>
      </w:r>
      <w:r w:rsidR="0049222D" w:rsidRPr="0049222D">
        <w:rPr>
          <w:rStyle w:val="Char4"/>
          <w:rFonts w:hint="cs"/>
          <w:rtl/>
        </w:rPr>
        <w:t>وَٱبۡنَ</w:t>
      </w:r>
      <w:r w:rsidR="0049222D" w:rsidRPr="0049222D">
        <w:rPr>
          <w:rStyle w:val="Char4"/>
          <w:rtl/>
        </w:rPr>
        <w:t xml:space="preserve"> </w:t>
      </w:r>
      <w:r w:rsidR="0049222D" w:rsidRPr="0049222D">
        <w:rPr>
          <w:rStyle w:val="Char4"/>
          <w:rFonts w:hint="cs"/>
          <w:rtl/>
        </w:rPr>
        <w:t>ٱلسَّبِيلِ</w:t>
      </w:r>
      <w:r w:rsidR="0049222D" w:rsidRPr="0049222D">
        <w:rPr>
          <w:rStyle w:val="Char4"/>
          <w:rtl/>
        </w:rPr>
        <w:t xml:space="preserve"> </w:t>
      </w:r>
      <w:r w:rsidR="0049222D" w:rsidRPr="0049222D">
        <w:rPr>
          <w:rStyle w:val="Char4"/>
          <w:rFonts w:hint="cs"/>
          <w:rtl/>
        </w:rPr>
        <w:t>وَٱلسَّآئِلِينَ</w:t>
      </w:r>
      <w:r w:rsidR="0049222D" w:rsidRPr="0049222D">
        <w:rPr>
          <w:rStyle w:val="Char4"/>
          <w:rtl/>
        </w:rPr>
        <w:t xml:space="preserve"> </w:t>
      </w:r>
      <w:r w:rsidR="0049222D" w:rsidRPr="0049222D">
        <w:rPr>
          <w:rStyle w:val="Char4"/>
          <w:rFonts w:hint="cs"/>
          <w:rtl/>
        </w:rPr>
        <w:t>وَفِي</w:t>
      </w:r>
      <w:r w:rsidR="0049222D" w:rsidRPr="0049222D">
        <w:rPr>
          <w:rStyle w:val="Char4"/>
          <w:rtl/>
        </w:rPr>
        <w:t xml:space="preserve"> </w:t>
      </w:r>
      <w:r w:rsidR="0049222D" w:rsidRPr="0049222D">
        <w:rPr>
          <w:rStyle w:val="Char4"/>
          <w:rFonts w:hint="cs"/>
          <w:rtl/>
        </w:rPr>
        <w:t>ٱلرِّقَابِ</w:t>
      </w:r>
      <w:r w:rsidR="0049222D" w:rsidRPr="0049222D">
        <w:rPr>
          <w:rStyle w:val="Char4"/>
          <w:rtl/>
        </w:rPr>
        <w:t xml:space="preserve"> </w:t>
      </w:r>
      <w:r w:rsidR="0049222D" w:rsidRPr="0049222D">
        <w:rPr>
          <w:rStyle w:val="Char4"/>
          <w:rFonts w:hint="cs"/>
          <w:rtl/>
        </w:rPr>
        <w:t>وَأَقَامَ</w:t>
      </w:r>
      <w:r w:rsidR="0049222D" w:rsidRPr="0049222D">
        <w:rPr>
          <w:rStyle w:val="Char4"/>
          <w:rtl/>
        </w:rPr>
        <w:t xml:space="preserve"> </w:t>
      </w:r>
      <w:r w:rsidR="0049222D" w:rsidRPr="0049222D">
        <w:rPr>
          <w:rStyle w:val="Char4"/>
          <w:rFonts w:hint="cs"/>
          <w:rtl/>
        </w:rPr>
        <w:t>ٱلصَّلَوٰةَ</w:t>
      </w:r>
      <w:r w:rsidR="0049222D" w:rsidRPr="0049222D">
        <w:rPr>
          <w:rStyle w:val="Char4"/>
          <w:rtl/>
        </w:rPr>
        <w:t xml:space="preserve"> </w:t>
      </w:r>
      <w:r w:rsidR="0049222D" w:rsidRPr="0049222D">
        <w:rPr>
          <w:rStyle w:val="Char4"/>
          <w:rFonts w:hint="cs"/>
          <w:rtl/>
        </w:rPr>
        <w:t>وَءَاتَى</w:t>
      </w:r>
      <w:r w:rsidR="0049222D" w:rsidRPr="0049222D">
        <w:rPr>
          <w:rStyle w:val="Char4"/>
          <w:rtl/>
        </w:rPr>
        <w:t xml:space="preserve"> </w:t>
      </w:r>
      <w:r w:rsidR="0049222D" w:rsidRPr="0049222D">
        <w:rPr>
          <w:rStyle w:val="Char4"/>
          <w:rFonts w:hint="cs"/>
          <w:rtl/>
        </w:rPr>
        <w:t>ٱلزَّكَوٰةَ</w:t>
      </w:r>
      <w:r w:rsidR="0049222D" w:rsidRPr="0049222D">
        <w:rPr>
          <w:rStyle w:val="Char4"/>
          <w:rtl/>
        </w:rPr>
        <w:t xml:space="preserve"> </w:t>
      </w:r>
      <w:r w:rsidR="0049222D" w:rsidRPr="0049222D">
        <w:rPr>
          <w:rStyle w:val="Char4"/>
          <w:rFonts w:hint="cs"/>
          <w:rtl/>
        </w:rPr>
        <w:t>وَٱلۡمُوفُونَ</w:t>
      </w:r>
      <w:r w:rsidR="0049222D" w:rsidRPr="0049222D">
        <w:rPr>
          <w:rStyle w:val="Char4"/>
          <w:rtl/>
        </w:rPr>
        <w:t xml:space="preserve"> </w:t>
      </w:r>
      <w:r w:rsidR="0049222D" w:rsidRPr="0049222D">
        <w:rPr>
          <w:rStyle w:val="Char4"/>
          <w:rFonts w:hint="cs"/>
          <w:rtl/>
        </w:rPr>
        <w:t>بِعَهۡدِهِمۡ</w:t>
      </w:r>
      <w:r w:rsidR="0049222D" w:rsidRPr="0049222D">
        <w:rPr>
          <w:rStyle w:val="Char4"/>
          <w:rtl/>
        </w:rPr>
        <w:t xml:space="preserve"> </w:t>
      </w:r>
      <w:r w:rsidR="0049222D" w:rsidRPr="0049222D">
        <w:rPr>
          <w:rStyle w:val="Char4"/>
          <w:rFonts w:hint="cs"/>
          <w:rtl/>
        </w:rPr>
        <w:t>إِذَا</w:t>
      </w:r>
      <w:r w:rsidR="0049222D" w:rsidRPr="0049222D">
        <w:rPr>
          <w:rStyle w:val="Char4"/>
          <w:rtl/>
        </w:rPr>
        <w:t xml:space="preserve"> </w:t>
      </w:r>
      <w:r w:rsidR="0049222D" w:rsidRPr="0049222D">
        <w:rPr>
          <w:rStyle w:val="Char4"/>
          <w:rFonts w:hint="cs"/>
          <w:rtl/>
        </w:rPr>
        <w:t>عَٰهَدُواْۖ</w:t>
      </w:r>
      <w:r w:rsidR="0049222D" w:rsidRPr="0049222D">
        <w:rPr>
          <w:rStyle w:val="Char4"/>
          <w:rtl/>
        </w:rPr>
        <w:t xml:space="preserve"> </w:t>
      </w:r>
      <w:r w:rsidR="0049222D" w:rsidRPr="0049222D">
        <w:rPr>
          <w:rStyle w:val="Char4"/>
          <w:rFonts w:hint="cs"/>
          <w:rtl/>
        </w:rPr>
        <w:t>وَٱلصَّٰبِرِينَ</w:t>
      </w:r>
      <w:r w:rsidR="0049222D" w:rsidRPr="0049222D">
        <w:rPr>
          <w:rStyle w:val="Char4"/>
          <w:rtl/>
        </w:rPr>
        <w:t xml:space="preserve"> </w:t>
      </w:r>
      <w:r w:rsidR="0049222D" w:rsidRPr="0049222D">
        <w:rPr>
          <w:rStyle w:val="Char4"/>
          <w:rFonts w:hint="cs"/>
          <w:rtl/>
        </w:rPr>
        <w:t>فِي</w:t>
      </w:r>
      <w:r w:rsidR="0049222D" w:rsidRPr="0049222D">
        <w:rPr>
          <w:rStyle w:val="Char4"/>
          <w:rtl/>
        </w:rPr>
        <w:t xml:space="preserve"> </w:t>
      </w:r>
      <w:r w:rsidR="0049222D" w:rsidRPr="0049222D">
        <w:rPr>
          <w:rStyle w:val="Char4"/>
          <w:rFonts w:hint="cs"/>
          <w:rtl/>
        </w:rPr>
        <w:t>ٱلۡبَأۡسَآءِ</w:t>
      </w:r>
      <w:r w:rsidR="0049222D" w:rsidRPr="0049222D">
        <w:rPr>
          <w:rStyle w:val="Char4"/>
          <w:rtl/>
        </w:rPr>
        <w:t xml:space="preserve"> </w:t>
      </w:r>
      <w:r w:rsidR="0049222D" w:rsidRPr="0049222D">
        <w:rPr>
          <w:rStyle w:val="Char4"/>
          <w:rFonts w:hint="cs"/>
          <w:rtl/>
        </w:rPr>
        <w:t>وَٱلضَّرَّآءِ</w:t>
      </w:r>
      <w:r w:rsidR="0049222D" w:rsidRPr="0049222D">
        <w:rPr>
          <w:rStyle w:val="Char4"/>
          <w:rtl/>
        </w:rPr>
        <w:t xml:space="preserve"> </w:t>
      </w:r>
      <w:r w:rsidR="0049222D" w:rsidRPr="0049222D">
        <w:rPr>
          <w:rStyle w:val="Char4"/>
          <w:rFonts w:hint="cs"/>
          <w:rtl/>
        </w:rPr>
        <w:t>وَحِينَ</w:t>
      </w:r>
      <w:r w:rsidR="0049222D" w:rsidRPr="0049222D">
        <w:rPr>
          <w:rStyle w:val="Char4"/>
          <w:rtl/>
        </w:rPr>
        <w:t xml:space="preserve"> </w:t>
      </w:r>
      <w:r w:rsidR="0049222D" w:rsidRPr="0049222D">
        <w:rPr>
          <w:rStyle w:val="Char4"/>
          <w:rFonts w:hint="cs"/>
          <w:rtl/>
        </w:rPr>
        <w:t>ٱلۡبَأۡسِۗ</w:t>
      </w:r>
      <w:r w:rsidR="0049222D" w:rsidRPr="0049222D">
        <w:rPr>
          <w:rStyle w:val="Char4"/>
          <w:rtl/>
        </w:rPr>
        <w:t xml:space="preserve"> </w:t>
      </w:r>
      <w:r w:rsidR="0049222D" w:rsidRPr="0049222D">
        <w:rPr>
          <w:rStyle w:val="Char4"/>
          <w:rFonts w:hint="cs"/>
          <w:rtl/>
        </w:rPr>
        <w:t>أُوْلَٰٓئِكَ</w:t>
      </w:r>
      <w:r w:rsidR="0049222D" w:rsidRPr="0049222D">
        <w:rPr>
          <w:rStyle w:val="Char4"/>
          <w:rtl/>
        </w:rPr>
        <w:t xml:space="preserve"> </w:t>
      </w:r>
      <w:r w:rsidR="0049222D" w:rsidRPr="0049222D">
        <w:rPr>
          <w:rStyle w:val="Char4"/>
          <w:rFonts w:hint="cs"/>
          <w:rtl/>
        </w:rPr>
        <w:t>ٱلَّذِينَ</w:t>
      </w:r>
      <w:r w:rsidR="0049222D" w:rsidRPr="0049222D">
        <w:rPr>
          <w:rStyle w:val="Char4"/>
          <w:rtl/>
        </w:rPr>
        <w:t xml:space="preserve"> </w:t>
      </w:r>
      <w:r w:rsidR="0049222D" w:rsidRPr="0049222D">
        <w:rPr>
          <w:rStyle w:val="Char4"/>
          <w:rFonts w:hint="cs"/>
          <w:rtl/>
        </w:rPr>
        <w:t>صَدَقُواْۖ</w:t>
      </w:r>
      <w:r w:rsidR="0049222D" w:rsidRPr="0049222D">
        <w:rPr>
          <w:rStyle w:val="Char4"/>
          <w:rtl/>
        </w:rPr>
        <w:t xml:space="preserve"> </w:t>
      </w:r>
      <w:r w:rsidR="0049222D" w:rsidRPr="0049222D">
        <w:rPr>
          <w:rStyle w:val="Char4"/>
          <w:rFonts w:hint="cs"/>
          <w:rtl/>
        </w:rPr>
        <w:t>وَأُوْلَٰٓئِكَ</w:t>
      </w:r>
      <w:r w:rsidR="0049222D" w:rsidRPr="0049222D">
        <w:rPr>
          <w:rStyle w:val="Char4"/>
          <w:rtl/>
        </w:rPr>
        <w:t xml:space="preserve"> </w:t>
      </w:r>
      <w:r w:rsidR="0049222D" w:rsidRPr="0049222D">
        <w:rPr>
          <w:rStyle w:val="Char4"/>
          <w:rFonts w:hint="cs"/>
          <w:rtl/>
        </w:rPr>
        <w:t>هُمُ</w:t>
      </w:r>
      <w:r w:rsidR="0049222D" w:rsidRPr="0049222D">
        <w:rPr>
          <w:rStyle w:val="Char4"/>
          <w:rtl/>
        </w:rPr>
        <w:t xml:space="preserve"> </w:t>
      </w:r>
      <w:r w:rsidR="0049222D" w:rsidRPr="0049222D">
        <w:rPr>
          <w:rStyle w:val="Char4"/>
          <w:rFonts w:hint="cs"/>
          <w:rtl/>
        </w:rPr>
        <w:t>ٱلۡمُتَّقُونَ</w:t>
      </w:r>
      <w:r w:rsidR="0049222D">
        <w:rPr>
          <w:rFonts w:ascii="KFGQPC Uthmanic Script HAFS" w:cs="KFGQPC Uthmanic Script HAFS"/>
          <w:sz w:val="28"/>
          <w:rtl/>
          <w:lang w:val="en-MY" w:eastAsia="en-MY"/>
        </w:rPr>
        <w:t xml:space="preserve"> </w:t>
      </w:r>
      <w:r w:rsidR="0049222D">
        <w:rPr>
          <w:rFonts w:ascii="KFGQPC Uthmanic Script HAFS" w:cs="KFGQPC Uthmanic Script HAFS" w:hint="cs"/>
          <w:sz w:val="28"/>
          <w:rtl/>
          <w:lang w:val="en-MY" w:eastAsia="en-MY"/>
        </w:rPr>
        <w:t>١٧٧</w:t>
      </w:r>
      <w:r w:rsidR="0049222D">
        <w:rPr>
          <w:rFonts w:ascii="KFGQPC Uthman Taha Naskh" w:cs="KFGQPC Uthman Taha Naskh" w:hint="cs"/>
          <w:sz w:val="28"/>
          <w:rtl/>
          <w:lang w:val="en-MY" w:eastAsia="en-MY"/>
        </w:rPr>
        <w:t>﴾</w:t>
      </w:r>
      <w:r w:rsidR="0049222D">
        <w:rPr>
          <w:rFonts w:ascii="KFGQPC Uthman Taha Naskh" w:cs="KFGQPC Uthman Taha Naskh"/>
          <w:sz w:val="28"/>
          <w:rtl/>
          <w:lang w:val="en-MY" w:eastAsia="en-MY"/>
        </w:rPr>
        <w:t xml:space="preserve"> [</w:t>
      </w:r>
      <w:r w:rsidR="0049222D">
        <w:rPr>
          <w:rFonts w:ascii="KFGQPC Uthman Taha Naskh" w:cs="KFGQPC Uthman Taha Naskh" w:hint="cs"/>
          <w:sz w:val="28"/>
          <w:rtl/>
          <w:lang w:val="en-MY" w:eastAsia="en-MY"/>
        </w:rPr>
        <w:t>البقرة</w:t>
      </w:r>
      <w:r w:rsidR="0049222D">
        <w:rPr>
          <w:rFonts w:ascii="KFGQPC Uthman Taha Naskh" w:cs="KFGQPC Uthman Taha Naskh"/>
          <w:sz w:val="28"/>
          <w:rtl/>
          <w:lang w:val="en-MY" w:eastAsia="en-MY"/>
        </w:rPr>
        <w:t xml:space="preserve">: </w:t>
      </w:r>
      <w:r w:rsidR="0049222D">
        <w:rPr>
          <w:rFonts w:ascii="KFGQPC Uthman Taha Naskh" w:cs="KFGQPC Uthman Taha Naskh" w:hint="cs"/>
          <w:sz w:val="28"/>
          <w:rtl/>
          <w:lang w:val="en-MY" w:eastAsia="en-MY"/>
        </w:rPr>
        <w:t>١٧٧</w:t>
      </w:r>
      <w:r w:rsidR="009C0D84">
        <w:rPr>
          <w:rFonts w:ascii="KFGQPC Uthman Taha Naskh" w:cs="KFGQPC Uthman Taha Naskh"/>
          <w:sz w:val="28"/>
          <w:rtl/>
          <w:lang w:val="en-MY" w:eastAsia="en-MY"/>
        </w:rPr>
        <w:t>].</w:t>
      </w:r>
      <w:bookmarkEnd w:id="51"/>
    </w:p>
    <w:p w:rsidR="00281393" w:rsidRPr="00F934C4" w:rsidRDefault="00281393" w:rsidP="00071EFE">
      <w:pPr>
        <w:widowControl w:val="0"/>
        <w:spacing w:after="60" w:line="228" w:lineRule="auto"/>
        <w:ind w:firstLine="284"/>
        <w:jc w:val="both"/>
        <w:rPr>
          <w:rFonts w:cs="Times New Roman" w:hint="cs"/>
          <w:szCs w:val="30"/>
          <w:rtl/>
        </w:rPr>
      </w:pPr>
      <w:r w:rsidRPr="00071EFE">
        <w:rPr>
          <w:rFonts w:cs="mylotus" w:hint="cs"/>
          <w:szCs w:val="27"/>
          <w:rtl/>
        </w:rPr>
        <w:t xml:space="preserve">كما ذكرنا لا نُشاهد في هذه الآية التي عدَّد الله فيها صفات الأبرار المُتَّقين أيَّ أثر أو ذكر لإيمانهم بالأئمة بل كل ما ذكره تعالى بشأن صفات المُتَّقين أنهم يؤمنون </w:t>
      </w:r>
      <w:r w:rsidRPr="00071EFE">
        <w:rPr>
          <w:rFonts w:cs="mylotus"/>
          <w:szCs w:val="27"/>
          <w:rtl/>
        </w:rPr>
        <w:t>بِاللهِ وَالْيَوْمِ الْآخِرِ وَالْ</w:t>
      </w:r>
      <w:r w:rsidR="00810310">
        <w:rPr>
          <w:rFonts w:cs="mylotus" w:hint="cs"/>
          <w:szCs w:val="27"/>
          <w:rtl/>
        </w:rPr>
        <w:t>ـ</w:t>
      </w:r>
      <w:r w:rsidRPr="00071EFE">
        <w:rPr>
          <w:rFonts w:cs="mylotus"/>
          <w:szCs w:val="27"/>
          <w:rtl/>
        </w:rPr>
        <w:t>مَلَائِكَةِ وَالْكِتَابِ وَالنَّبِيِّينَ</w:t>
      </w:r>
      <w:r w:rsidRPr="00071EFE">
        <w:rPr>
          <w:rFonts w:cs="mylotus" w:hint="cs"/>
          <w:szCs w:val="27"/>
          <w:rtl/>
        </w:rPr>
        <w:t>.</w:t>
      </w:r>
    </w:p>
    <w:p w:rsidR="00281393" w:rsidRPr="00721B68" w:rsidRDefault="00281393" w:rsidP="0049222D">
      <w:pPr>
        <w:widowControl w:val="0"/>
        <w:spacing w:after="60" w:line="228" w:lineRule="auto"/>
        <w:ind w:firstLine="284"/>
        <w:jc w:val="both"/>
        <w:rPr>
          <w:rFonts w:cs="mylotus" w:hint="cs"/>
          <w:spacing w:val="-4"/>
          <w:szCs w:val="27"/>
          <w:rtl/>
        </w:rPr>
      </w:pPr>
      <w:r w:rsidRPr="00721B68">
        <w:rPr>
          <w:rFonts w:cs="mylotus" w:hint="cs"/>
          <w:spacing w:val="-4"/>
          <w:szCs w:val="27"/>
          <w:rtl/>
        </w:rPr>
        <w:t xml:space="preserve">وكذلك لا نرى في قوله تعالى في القرآن الكريم: </w:t>
      </w:r>
      <w:r w:rsidR="0049222D" w:rsidRPr="00721B68">
        <w:rPr>
          <w:rFonts w:ascii="KFGQPC Uthman Taha Naskh" w:cs="KFGQPC Uthman Taha Naskh" w:hint="cs"/>
          <w:spacing w:val="-4"/>
          <w:sz w:val="28"/>
          <w:rtl/>
          <w:lang w:val="en-MY" w:eastAsia="en-MY"/>
        </w:rPr>
        <w:t>﴿</w:t>
      </w:r>
      <w:r w:rsidR="0049222D" w:rsidRPr="00721B68">
        <w:rPr>
          <w:rStyle w:val="Char4"/>
          <w:rFonts w:hint="cs"/>
          <w:spacing w:val="-4"/>
          <w:rtl/>
        </w:rPr>
        <w:t>ءَامَنَ</w:t>
      </w:r>
      <w:r w:rsidR="0049222D" w:rsidRPr="00721B68">
        <w:rPr>
          <w:rStyle w:val="Char4"/>
          <w:spacing w:val="-4"/>
          <w:rtl/>
        </w:rPr>
        <w:t xml:space="preserve"> </w:t>
      </w:r>
      <w:r w:rsidR="0049222D" w:rsidRPr="00721B68">
        <w:rPr>
          <w:rStyle w:val="Char4"/>
          <w:rFonts w:hint="cs"/>
          <w:spacing w:val="-4"/>
          <w:rtl/>
        </w:rPr>
        <w:t>ٱلرَّسُولُ</w:t>
      </w:r>
      <w:r w:rsidR="0049222D" w:rsidRPr="00721B68">
        <w:rPr>
          <w:rStyle w:val="Char4"/>
          <w:spacing w:val="-4"/>
          <w:rtl/>
        </w:rPr>
        <w:t xml:space="preserve"> </w:t>
      </w:r>
      <w:r w:rsidR="0049222D" w:rsidRPr="00721B68">
        <w:rPr>
          <w:rStyle w:val="Char4"/>
          <w:rFonts w:hint="cs"/>
          <w:spacing w:val="-4"/>
          <w:rtl/>
        </w:rPr>
        <w:t>بِمَآ</w:t>
      </w:r>
      <w:r w:rsidR="0049222D" w:rsidRPr="00721B68">
        <w:rPr>
          <w:rStyle w:val="Char4"/>
          <w:spacing w:val="-4"/>
          <w:rtl/>
        </w:rPr>
        <w:t xml:space="preserve"> </w:t>
      </w:r>
      <w:r w:rsidR="0049222D" w:rsidRPr="00721B68">
        <w:rPr>
          <w:rStyle w:val="Char4"/>
          <w:rFonts w:hint="cs"/>
          <w:spacing w:val="-4"/>
          <w:rtl/>
        </w:rPr>
        <w:t>أُنزِلَ</w:t>
      </w:r>
      <w:r w:rsidR="0049222D" w:rsidRPr="00721B68">
        <w:rPr>
          <w:rStyle w:val="Char4"/>
          <w:spacing w:val="-4"/>
          <w:rtl/>
        </w:rPr>
        <w:t xml:space="preserve"> </w:t>
      </w:r>
      <w:r w:rsidR="0049222D" w:rsidRPr="00721B68">
        <w:rPr>
          <w:rStyle w:val="Char4"/>
          <w:rFonts w:hint="cs"/>
          <w:spacing w:val="-4"/>
          <w:rtl/>
        </w:rPr>
        <w:t>إِلَيۡهِ</w:t>
      </w:r>
      <w:r w:rsidR="0049222D" w:rsidRPr="00721B68">
        <w:rPr>
          <w:rStyle w:val="Char4"/>
          <w:spacing w:val="-4"/>
          <w:rtl/>
        </w:rPr>
        <w:t xml:space="preserve"> </w:t>
      </w:r>
      <w:r w:rsidR="0049222D" w:rsidRPr="00721B68">
        <w:rPr>
          <w:rStyle w:val="Char4"/>
          <w:rFonts w:hint="cs"/>
          <w:spacing w:val="-4"/>
          <w:rtl/>
        </w:rPr>
        <w:t>مِن</w:t>
      </w:r>
      <w:r w:rsidR="0049222D" w:rsidRPr="00721B68">
        <w:rPr>
          <w:rStyle w:val="Char4"/>
          <w:spacing w:val="-4"/>
          <w:rtl/>
        </w:rPr>
        <w:t xml:space="preserve"> </w:t>
      </w:r>
      <w:r w:rsidR="0049222D" w:rsidRPr="00721B68">
        <w:rPr>
          <w:rStyle w:val="Char4"/>
          <w:rFonts w:hint="cs"/>
          <w:spacing w:val="-4"/>
          <w:rtl/>
        </w:rPr>
        <w:t>رَّبِّهِۦ</w:t>
      </w:r>
      <w:r w:rsidR="0049222D" w:rsidRPr="00721B68">
        <w:rPr>
          <w:rStyle w:val="Char4"/>
          <w:spacing w:val="-4"/>
          <w:rtl/>
        </w:rPr>
        <w:t xml:space="preserve"> </w:t>
      </w:r>
      <w:r w:rsidR="0049222D" w:rsidRPr="00721B68">
        <w:rPr>
          <w:rStyle w:val="Char4"/>
          <w:rFonts w:hint="cs"/>
          <w:spacing w:val="-4"/>
          <w:rtl/>
        </w:rPr>
        <w:t>وَٱلۡمُؤۡمِنُونَۚ</w:t>
      </w:r>
      <w:r w:rsidR="0049222D" w:rsidRPr="00721B68">
        <w:rPr>
          <w:rStyle w:val="Char4"/>
          <w:spacing w:val="-4"/>
          <w:rtl/>
        </w:rPr>
        <w:t xml:space="preserve"> </w:t>
      </w:r>
      <w:r w:rsidR="0049222D" w:rsidRPr="00721B68">
        <w:rPr>
          <w:rStyle w:val="Char4"/>
          <w:rFonts w:hint="cs"/>
          <w:spacing w:val="-4"/>
          <w:rtl/>
        </w:rPr>
        <w:t>كُلٌّ</w:t>
      </w:r>
      <w:r w:rsidR="0049222D" w:rsidRPr="00721B68">
        <w:rPr>
          <w:rStyle w:val="Char4"/>
          <w:spacing w:val="-4"/>
          <w:rtl/>
        </w:rPr>
        <w:t xml:space="preserve"> </w:t>
      </w:r>
      <w:r w:rsidR="0049222D" w:rsidRPr="00721B68">
        <w:rPr>
          <w:rStyle w:val="Char4"/>
          <w:rFonts w:hint="cs"/>
          <w:spacing w:val="-4"/>
          <w:rtl/>
        </w:rPr>
        <w:t>ءَامَنَ</w:t>
      </w:r>
      <w:r w:rsidR="0049222D" w:rsidRPr="00721B68">
        <w:rPr>
          <w:rStyle w:val="Char4"/>
          <w:spacing w:val="-4"/>
          <w:rtl/>
        </w:rPr>
        <w:t xml:space="preserve"> </w:t>
      </w:r>
      <w:r w:rsidR="0049222D" w:rsidRPr="00721B68">
        <w:rPr>
          <w:rStyle w:val="Char4"/>
          <w:rFonts w:hint="cs"/>
          <w:spacing w:val="-4"/>
          <w:rtl/>
        </w:rPr>
        <w:t>بِٱللَّهِ</w:t>
      </w:r>
      <w:r w:rsidR="0049222D" w:rsidRPr="00721B68">
        <w:rPr>
          <w:rStyle w:val="Char4"/>
          <w:spacing w:val="-4"/>
          <w:rtl/>
        </w:rPr>
        <w:t xml:space="preserve"> </w:t>
      </w:r>
      <w:r w:rsidR="0049222D" w:rsidRPr="00721B68">
        <w:rPr>
          <w:rStyle w:val="Char4"/>
          <w:rFonts w:hint="cs"/>
          <w:spacing w:val="-4"/>
          <w:rtl/>
        </w:rPr>
        <w:t>وَمَلَٰٓئِكَتِهِۦ</w:t>
      </w:r>
      <w:r w:rsidR="0049222D" w:rsidRPr="00721B68">
        <w:rPr>
          <w:rStyle w:val="Char4"/>
          <w:spacing w:val="-4"/>
          <w:rtl/>
        </w:rPr>
        <w:t xml:space="preserve"> </w:t>
      </w:r>
      <w:r w:rsidR="0049222D" w:rsidRPr="00721B68">
        <w:rPr>
          <w:rStyle w:val="Char4"/>
          <w:rFonts w:hint="cs"/>
          <w:spacing w:val="-4"/>
          <w:rtl/>
        </w:rPr>
        <w:t>وَكُتُبِهِۦ</w:t>
      </w:r>
      <w:r w:rsidR="0049222D" w:rsidRPr="00721B68">
        <w:rPr>
          <w:rStyle w:val="Char4"/>
          <w:spacing w:val="-4"/>
          <w:rtl/>
        </w:rPr>
        <w:t xml:space="preserve"> </w:t>
      </w:r>
      <w:r w:rsidR="0049222D" w:rsidRPr="00721B68">
        <w:rPr>
          <w:rStyle w:val="Char4"/>
          <w:rFonts w:hint="cs"/>
          <w:spacing w:val="-4"/>
          <w:rtl/>
        </w:rPr>
        <w:t>وَرُسُلِهِۦ</w:t>
      </w:r>
      <w:r w:rsidR="0049222D" w:rsidRPr="00721B68">
        <w:rPr>
          <w:rStyle w:val="Char4"/>
          <w:spacing w:val="-4"/>
          <w:rtl/>
        </w:rPr>
        <w:t xml:space="preserve"> </w:t>
      </w:r>
      <w:r w:rsidR="0049222D" w:rsidRPr="00721B68">
        <w:rPr>
          <w:rStyle w:val="Char4"/>
          <w:rFonts w:hint="cs"/>
          <w:spacing w:val="-4"/>
          <w:rtl/>
        </w:rPr>
        <w:t>لَا</w:t>
      </w:r>
      <w:r w:rsidR="0049222D" w:rsidRPr="00721B68">
        <w:rPr>
          <w:rStyle w:val="Char4"/>
          <w:spacing w:val="-4"/>
          <w:rtl/>
        </w:rPr>
        <w:t xml:space="preserve"> </w:t>
      </w:r>
      <w:r w:rsidR="0049222D" w:rsidRPr="00721B68">
        <w:rPr>
          <w:rStyle w:val="Char4"/>
          <w:rFonts w:hint="cs"/>
          <w:spacing w:val="-4"/>
          <w:rtl/>
        </w:rPr>
        <w:t>نُفَرِّقُ</w:t>
      </w:r>
      <w:r w:rsidR="0049222D" w:rsidRPr="00721B68">
        <w:rPr>
          <w:rStyle w:val="Char4"/>
          <w:spacing w:val="-4"/>
          <w:rtl/>
        </w:rPr>
        <w:t xml:space="preserve"> </w:t>
      </w:r>
      <w:r w:rsidR="0049222D" w:rsidRPr="00721B68">
        <w:rPr>
          <w:rStyle w:val="Char4"/>
          <w:rFonts w:hint="cs"/>
          <w:spacing w:val="-4"/>
          <w:rtl/>
        </w:rPr>
        <w:t>بَيۡنَ</w:t>
      </w:r>
      <w:r w:rsidR="0049222D" w:rsidRPr="00721B68">
        <w:rPr>
          <w:rStyle w:val="Char4"/>
          <w:spacing w:val="-4"/>
          <w:rtl/>
        </w:rPr>
        <w:t xml:space="preserve"> </w:t>
      </w:r>
      <w:r w:rsidR="0049222D" w:rsidRPr="00721B68">
        <w:rPr>
          <w:rStyle w:val="Char4"/>
          <w:rFonts w:hint="cs"/>
          <w:spacing w:val="-4"/>
          <w:rtl/>
        </w:rPr>
        <w:t>أَحَدٖ</w:t>
      </w:r>
      <w:r w:rsidR="0049222D" w:rsidRPr="00721B68">
        <w:rPr>
          <w:rStyle w:val="Char4"/>
          <w:spacing w:val="-4"/>
          <w:rtl/>
        </w:rPr>
        <w:t xml:space="preserve"> </w:t>
      </w:r>
      <w:r w:rsidR="0049222D" w:rsidRPr="00721B68">
        <w:rPr>
          <w:rStyle w:val="Char4"/>
          <w:rFonts w:hint="cs"/>
          <w:spacing w:val="-4"/>
          <w:rtl/>
        </w:rPr>
        <w:t>مِّن</w:t>
      </w:r>
      <w:r w:rsidR="0049222D" w:rsidRPr="00721B68">
        <w:rPr>
          <w:rStyle w:val="Char4"/>
          <w:spacing w:val="-4"/>
          <w:rtl/>
        </w:rPr>
        <w:t xml:space="preserve"> </w:t>
      </w:r>
      <w:r w:rsidR="0049222D" w:rsidRPr="00721B68">
        <w:rPr>
          <w:rStyle w:val="Char4"/>
          <w:rFonts w:hint="cs"/>
          <w:spacing w:val="-4"/>
          <w:rtl/>
        </w:rPr>
        <w:t>رُّسُلِهِۦۚ</w:t>
      </w:r>
      <w:r w:rsidR="0049222D" w:rsidRPr="00721B68">
        <w:rPr>
          <w:rStyle w:val="Char4"/>
          <w:spacing w:val="-4"/>
          <w:rtl/>
        </w:rPr>
        <w:t xml:space="preserve"> </w:t>
      </w:r>
      <w:r w:rsidR="0049222D" w:rsidRPr="00721B68">
        <w:rPr>
          <w:rStyle w:val="Char4"/>
          <w:rFonts w:hint="cs"/>
          <w:spacing w:val="-4"/>
          <w:rtl/>
        </w:rPr>
        <w:t>وَقَالُواْ</w:t>
      </w:r>
      <w:r w:rsidR="0049222D" w:rsidRPr="00721B68">
        <w:rPr>
          <w:rStyle w:val="Char4"/>
          <w:spacing w:val="-4"/>
          <w:rtl/>
        </w:rPr>
        <w:t xml:space="preserve"> </w:t>
      </w:r>
      <w:r w:rsidR="0049222D" w:rsidRPr="00721B68">
        <w:rPr>
          <w:rStyle w:val="Char4"/>
          <w:rFonts w:hint="cs"/>
          <w:spacing w:val="-4"/>
          <w:rtl/>
        </w:rPr>
        <w:t>سَمِعۡنَا</w:t>
      </w:r>
      <w:r w:rsidR="0049222D" w:rsidRPr="00721B68">
        <w:rPr>
          <w:rStyle w:val="Char4"/>
          <w:spacing w:val="-4"/>
          <w:rtl/>
        </w:rPr>
        <w:t xml:space="preserve"> </w:t>
      </w:r>
      <w:r w:rsidR="0049222D" w:rsidRPr="00721B68">
        <w:rPr>
          <w:rStyle w:val="Char4"/>
          <w:rFonts w:hint="cs"/>
          <w:spacing w:val="-4"/>
          <w:rtl/>
        </w:rPr>
        <w:t>وَأَطَعۡنَاۖ</w:t>
      </w:r>
      <w:r w:rsidR="0049222D" w:rsidRPr="00721B68">
        <w:rPr>
          <w:rStyle w:val="Char4"/>
          <w:spacing w:val="-4"/>
          <w:rtl/>
        </w:rPr>
        <w:t xml:space="preserve"> </w:t>
      </w:r>
      <w:r w:rsidR="0049222D" w:rsidRPr="00721B68">
        <w:rPr>
          <w:rStyle w:val="Char4"/>
          <w:rFonts w:hint="cs"/>
          <w:spacing w:val="-4"/>
          <w:rtl/>
        </w:rPr>
        <w:t>غُفۡرَانَكَ</w:t>
      </w:r>
      <w:r w:rsidR="0049222D" w:rsidRPr="00721B68">
        <w:rPr>
          <w:rStyle w:val="Char4"/>
          <w:spacing w:val="-4"/>
          <w:rtl/>
        </w:rPr>
        <w:t xml:space="preserve"> </w:t>
      </w:r>
      <w:r w:rsidR="0049222D" w:rsidRPr="00721B68">
        <w:rPr>
          <w:rStyle w:val="Char4"/>
          <w:rFonts w:hint="cs"/>
          <w:spacing w:val="-4"/>
          <w:rtl/>
        </w:rPr>
        <w:t>رَبَّنَا</w:t>
      </w:r>
      <w:r w:rsidR="0049222D" w:rsidRPr="00721B68">
        <w:rPr>
          <w:rStyle w:val="Char4"/>
          <w:spacing w:val="-4"/>
          <w:rtl/>
        </w:rPr>
        <w:t xml:space="preserve"> </w:t>
      </w:r>
      <w:r w:rsidR="0049222D" w:rsidRPr="00721B68">
        <w:rPr>
          <w:rStyle w:val="Char4"/>
          <w:rFonts w:hint="cs"/>
          <w:spacing w:val="-4"/>
          <w:rtl/>
        </w:rPr>
        <w:t>وَإِلَيۡكَ</w:t>
      </w:r>
      <w:r w:rsidR="0049222D" w:rsidRPr="00721B68">
        <w:rPr>
          <w:rStyle w:val="Char4"/>
          <w:spacing w:val="-4"/>
          <w:rtl/>
        </w:rPr>
        <w:t xml:space="preserve"> </w:t>
      </w:r>
      <w:r w:rsidR="0049222D" w:rsidRPr="00721B68">
        <w:rPr>
          <w:rStyle w:val="Char4"/>
          <w:rFonts w:hint="cs"/>
          <w:spacing w:val="-4"/>
          <w:rtl/>
        </w:rPr>
        <w:t>ٱلۡمَصِيرُ</w:t>
      </w:r>
      <w:r w:rsidR="0049222D" w:rsidRPr="00721B68">
        <w:rPr>
          <w:rFonts w:ascii="KFGQPC Uthmanic Script HAFS" w:cs="KFGQPC Uthmanic Script HAFS"/>
          <w:spacing w:val="-4"/>
          <w:sz w:val="28"/>
          <w:rtl/>
          <w:lang w:val="en-MY" w:eastAsia="en-MY"/>
        </w:rPr>
        <w:t xml:space="preserve"> </w:t>
      </w:r>
      <w:r w:rsidR="0049222D" w:rsidRPr="00721B68">
        <w:rPr>
          <w:rFonts w:ascii="KFGQPC Uthmanic Script HAFS" w:cs="KFGQPC Uthmanic Script HAFS" w:hint="cs"/>
          <w:spacing w:val="-4"/>
          <w:sz w:val="28"/>
          <w:rtl/>
          <w:lang w:val="en-MY" w:eastAsia="en-MY"/>
        </w:rPr>
        <w:t>٢٨٥</w:t>
      </w:r>
      <w:r w:rsidR="0049222D" w:rsidRPr="00721B68">
        <w:rPr>
          <w:rFonts w:ascii="KFGQPC Uthman Taha Naskh" w:cs="KFGQPC Uthman Taha Naskh" w:hint="cs"/>
          <w:spacing w:val="-4"/>
          <w:sz w:val="28"/>
          <w:rtl/>
          <w:lang w:val="en-MY" w:eastAsia="en-MY"/>
        </w:rPr>
        <w:t>﴾</w:t>
      </w:r>
      <w:r w:rsidR="0049222D" w:rsidRPr="00721B68">
        <w:rPr>
          <w:rFonts w:ascii="KFGQPC Uthman Taha Naskh" w:cs="KFGQPC Uthman Taha Naskh"/>
          <w:spacing w:val="-4"/>
          <w:sz w:val="28"/>
          <w:rtl/>
          <w:lang w:val="en-MY" w:eastAsia="en-MY"/>
        </w:rPr>
        <w:t xml:space="preserve"> [</w:t>
      </w:r>
      <w:r w:rsidR="0049222D" w:rsidRPr="00721B68">
        <w:rPr>
          <w:rFonts w:ascii="KFGQPC Uthman Taha Naskh" w:cs="KFGQPC Uthman Taha Naskh" w:hint="cs"/>
          <w:spacing w:val="-4"/>
          <w:sz w:val="28"/>
          <w:rtl/>
          <w:lang w:val="en-MY" w:eastAsia="en-MY"/>
        </w:rPr>
        <w:t>البقرة</w:t>
      </w:r>
      <w:r w:rsidR="0049222D" w:rsidRPr="00721B68">
        <w:rPr>
          <w:rFonts w:ascii="KFGQPC Uthman Taha Naskh" w:cs="KFGQPC Uthman Taha Naskh"/>
          <w:spacing w:val="-4"/>
          <w:sz w:val="28"/>
          <w:rtl/>
          <w:lang w:val="en-MY" w:eastAsia="en-MY"/>
        </w:rPr>
        <w:t xml:space="preserve">: </w:t>
      </w:r>
      <w:r w:rsidR="0049222D" w:rsidRPr="00721B68">
        <w:rPr>
          <w:rFonts w:ascii="KFGQPC Uthman Taha Naskh" w:cs="KFGQPC Uthman Taha Naskh" w:hint="cs"/>
          <w:spacing w:val="-4"/>
          <w:sz w:val="28"/>
          <w:rtl/>
          <w:lang w:val="en-MY" w:eastAsia="en-MY"/>
        </w:rPr>
        <w:t>٢٨٥</w:t>
      </w:r>
      <w:r w:rsidR="0049222D" w:rsidRPr="00721B68">
        <w:rPr>
          <w:rFonts w:ascii="KFGQPC Uthman Taha Naskh" w:cs="KFGQPC Uthman Taha Naskh"/>
          <w:spacing w:val="-4"/>
          <w:sz w:val="28"/>
          <w:rtl/>
          <w:lang w:val="en-MY" w:eastAsia="en-MY"/>
        </w:rPr>
        <w:t>]</w:t>
      </w:r>
      <w:r w:rsidRPr="00721B68">
        <w:rPr>
          <w:rFonts w:cs="mylotus" w:hint="cs"/>
          <w:spacing w:val="-4"/>
          <w:szCs w:val="27"/>
          <w:rtl/>
        </w:rPr>
        <w:t>، أيَّ أثر أو ذكر للإيمان بالأئمة.</w:t>
      </w:r>
    </w:p>
    <w:p w:rsidR="00281393" w:rsidRPr="00071EFE" w:rsidRDefault="00281393" w:rsidP="0049222D">
      <w:pPr>
        <w:widowControl w:val="0"/>
        <w:spacing w:after="60" w:line="228" w:lineRule="auto"/>
        <w:ind w:firstLine="284"/>
        <w:jc w:val="both"/>
        <w:rPr>
          <w:rFonts w:cs="mylotus" w:hint="cs"/>
          <w:szCs w:val="27"/>
          <w:rtl/>
        </w:rPr>
      </w:pPr>
      <w:r w:rsidRPr="00071EFE">
        <w:rPr>
          <w:rFonts w:cs="mylotus" w:hint="cs"/>
          <w:szCs w:val="27"/>
          <w:rtl/>
        </w:rPr>
        <w:t>نستنتج من الآية الكريمة الأخيرة أن جميع المؤمنين يؤمنون بخمسة أشياء هي: إيمانهم</w:t>
      </w:r>
      <w:r w:rsidRPr="00071EFE">
        <w:rPr>
          <w:rFonts w:cs="mylotus"/>
          <w:szCs w:val="27"/>
          <w:rtl/>
        </w:rPr>
        <w:t xml:space="preserve"> بِاللهِ وَمَلَائِكَتِهِ وَكُتُبِهِ وَرُسُلِهِ</w:t>
      </w:r>
      <w:r w:rsidRPr="00071EFE">
        <w:rPr>
          <w:rFonts w:cs="mylotus" w:hint="cs"/>
          <w:szCs w:val="27"/>
          <w:rtl/>
        </w:rPr>
        <w:t xml:space="preserve"> وبيوم القيامة. فإن قيل: لم تذكر الآية سوى إيمان الرسول والمؤمنين بأربعة أشياء (الله والملائكة والكتب السماوية والرسل) ولم يُذكر فيها الإيمان بيوم القيامة؟ نقول: لقد جاء في آخر الآية أن المؤمنين يقولون: </w:t>
      </w:r>
      <w:r w:rsidR="0049222D">
        <w:rPr>
          <w:rFonts w:ascii="KFGQPC Uthman Taha Naskh" w:cs="KFGQPC Uthman Taha Naskh" w:hint="cs"/>
          <w:sz w:val="28"/>
          <w:rtl/>
          <w:lang w:val="en-MY" w:eastAsia="en-MY"/>
        </w:rPr>
        <w:t>﴿</w:t>
      </w:r>
      <w:r w:rsidR="0049222D" w:rsidRPr="0049222D">
        <w:rPr>
          <w:rStyle w:val="Char4"/>
          <w:rFonts w:hint="cs"/>
          <w:rtl/>
        </w:rPr>
        <w:t>رَبَّنَا</w:t>
      </w:r>
      <w:r w:rsidR="0049222D" w:rsidRPr="0049222D">
        <w:rPr>
          <w:rStyle w:val="Char4"/>
          <w:rtl/>
        </w:rPr>
        <w:t xml:space="preserve"> </w:t>
      </w:r>
      <w:r w:rsidR="0049222D" w:rsidRPr="0049222D">
        <w:rPr>
          <w:rStyle w:val="Char4"/>
          <w:rFonts w:hint="cs"/>
          <w:rtl/>
        </w:rPr>
        <w:t>وَإِلَيۡكَ</w:t>
      </w:r>
      <w:r w:rsidR="0049222D" w:rsidRPr="0049222D">
        <w:rPr>
          <w:rStyle w:val="Char4"/>
          <w:rtl/>
        </w:rPr>
        <w:t xml:space="preserve"> </w:t>
      </w:r>
      <w:r w:rsidR="0049222D" w:rsidRPr="0049222D">
        <w:rPr>
          <w:rStyle w:val="Char4"/>
          <w:rFonts w:hint="cs"/>
          <w:rtl/>
        </w:rPr>
        <w:t>ٱلۡمَصِيرُ</w:t>
      </w:r>
      <w:r w:rsidR="0049222D">
        <w:rPr>
          <w:rFonts w:ascii="KFGQPC Uthman Taha Naskh" w:cs="KFGQPC Uthman Taha Naskh" w:hint="cs"/>
          <w:sz w:val="28"/>
          <w:rtl/>
          <w:lang w:val="en-MY" w:eastAsia="en-MY"/>
        </w:rPr>
        <w:t xml:space="preserve">﴾ </w:t>
      </w:r>
      <w:r w:rsidR="0049222D">
        <w:rPr>
          <w:rFonts w:ascii="KFGQPC Uthman Taha Naskh" w:cs="KFGQPC Uthman Taha Naskh"/>
          <w:sz w:val="28"/>
          <w:rtl/>
          <w:lang w:val="en-MY" w:eastAsia="en-MY"/>
        </w:rPr>
        <w:t>[</w:t>
      </w:r>
      <w:r w:rsidR="0049222D">
        <w:rPr>
          <w:rFonts w:ascii="KFGQPC Uthman Taha Naskh" w:cs="KFGQPC Uthman Taha Naskh" w:hint="cs"/>
          <w:sz w:val="28"/>
          <w:rtl/>
          <w:lang w:val="en-MY" w:eastAsia="en-MY"/>
        </w:rPr>
        <w:t>البقرة</w:t>
      </w:r>
      <w:r w:rsidR="0049222D">
        <w:rPr>
          <w:rFonts w:ascii="KFGQPC Uthman Taha Naskh" w:cs="KFGQPC Uthman Taha Naskh"/>
          <w:sz w:val="28"/>
          <w:rtl/>
          <w:lang w:val="en-MY" w:eastAsia="en-MY"/>
        </w:rPr>
        <w:t xml:space="preserve">: </w:t>
      </w:r>
      <w:r w:rsidR="0049222D">
        <w:rPr>
          <w:rFonts w:ascii="KFGQPC Uthman Taha Naskh" w:cs="KFGQPC Uthman Taha Naskh" w:hint="cs"/>
          <w:sz w:val="28"/>
          <w:rtl/>
          <w:lang w:val="en-MY" w:eastAsia="en-MY"/>
        </w:rPr>
        <w:t>٢٨٥</w:t>
      </w:r>
      <w:r w:rsidR="0049222D">
        <w:rPr>
          <w:rFonts w:ascii="KFGQPC Uthman Taha Naskh" w:cs="KFGQPC Uthman Taha Naskh"/>
          <w:sz w:val="28"/>
          <w:rtl/>
          <w:lang w:val="en-MY" w:eastAsia="en-MY"/>
        </w:rPr>
        <w:t>]</w:t>
      </w:r>
      <w:r w:rsidR="0049222D">
        <w:rPr>
          <w:rFonts w:ascii="KFGQPC Uthman Taha Naskh" w:cs="KFGQPC Uthman Taha Naskh" w:hint="cs"/>
          <w:sz w:val="28"/>
          <w:rtl/>
          <w:lang w:val="en-MY" w:eastAsia="en-MY"/>
        </w:rPr>
        <w:t xml:space="preserve"> </w:t>
      </w:r>
      <w:r w:rsidRPr="00071EFE">
        <w:rPr>
          <w:rFonts w:cs="mylotus" w:hint="cs"/>
          <w:szCs w:val="27"/>
          <w:rtl/>
        </w:rPr>
        <w:t xml:space="preserve"> فهذا يدل على أن المؤمنين يؤمنون بيوم القيامة وبعودة جميع الخلق إلى الله.</w:t>
      </w:r>
    </w:p>
    <w:p w:rsidR="00281393" w:rsidRPr="00071EFE" w:rsidRDefault="00281393" w:rsidP="002F3D73">
      <w:pPr>
        <w:widowControl w:val="0"/>
        <w:spacing w:after="60" w:line="228" w:lineRule="auto"/>
        <w:ind w:firstLine="284"/>
        <w:jc w:val="both"/>
        <w:rPr>
          <w:rFonts w:cs="mylotus" w:hint="cs"/>
          <w:szCs w:val="27"/>
          <w:rtl/>
        </w:rPr>
      </w:pPr>
      <w:r w:rsidRPr="00071EFE">
        <w:rPr>
          <w:rFonts w:cs="mylotus" w:hint="cs"/>
          <w:szCs w:val="27"/>
          <w:rtl/>
        </w:rPr>
        <w:t xml:space="preserve">وهناك آيات أخرى في القرآن الكريم تُفيد أن من كفر بهذه الأمور الخمسة فهو في الضلال المُبين، كقوله تعالى: </w:t>
      </w:r>
      <w:r w:rsidR="002F3D73">
        <w:rPr>
          <w:rFonts w:ascii="KFGQPC Uthman Taha Naskh" w:cs="KFGQPC Uthman Taha Naskh" w:hint="cs"/>
          <w:sz w:val="28"/>
          <w:rtl/>
          <w:lang w:val="en-MY" w:eastAsia="en-MY"/>
        </w:rPr>
        <w:t>﴿</w:t>
      </w:r>
      <w:r w:rsidR="002F3D73" w:rsidRPr="002F3D73">
        <w:rPr>
          <w:rStyle w:val="Char4"/>
          <w:rFonts w:hint="cs"/>
          <w:rtl/>
        </w:rPr>
        <w:t>يَٰٓأَيُّهَا</w:t>
      </w:r>
      <w:r w:rsidR="002F3D73" w:rsidRPr="002F3D73">
        <w:rPr>
          <w:rStyle w:val="Char4"/>
          <w:rtl/>
        </w:rPr>
        <w:t xml:space="preserve"> </w:t>
      </w:r>
      <w:r w:rsidR="002F3D73" w:rsidRPr="002F3D73">
        <w:rPr>
          <w:rStyle w:val="Char4"/>
          <w:rFonts w:hint="cs"/>
          <w:rtl/>
        </w:rPr>
        <w:t>ٱلَّذِينَ</w:t>
      </w:r>
      <w:r w:rsidR="002F3D73" w:rsidRPr="002F3D73">
        <w:rPr>
          <w:rStyle w:val="Char4"/>
          <w:rtl/>
        </w:rPr>
        <w:t xml:space="preserve"> </w:t>
      </w:r>
      <w:r w:rsidR="002F3D73" w:rsidRPr="002F3D73">
        <w:rPr>
          <w:rStyle w:val="Char4"/>
          <w:rFonts w:hint="cs"/>
          <w:rtl/>
        </w:rPr>
        <w:t>ءَامَنُوٓاْ</w:t>
      </w:r>
      <w:r w:rsidR="002F3D73" w:rsidRPr="002F3D73">
        <w:rPr>
          <w:rStyle w:val="Char4"/>
          <w:rtl/>
        </w:rPr>
        <w:t xml:space="preserve"> </w:t>
      </w:r>
      <w:r w:rsidR="002F3D73" w:rsidRPr="002F3D73">
        <w:rPr>
          <w:rStyle w:val="Char4"/>
          <w:rFonts w:hint="cs"/>
          <w:rtl/>
        </w:rPr>
        <w:t>ءَامِنُواْ</w:t>
      </w:r>
      <w:r w:rsidR="002F3D73" w:rsidRPr="002F3D73">
        <w:rPr>
          <w:rStyle w:val="Char4"/>
          <w:rtl/>
        </w:rPr>
        <w:t xml:space="preserve"> </w:t>
      </w:r>
      <w:r w:rsidR="002F3D73" w:rsidRPr="002F3D73">
        <w:rPr>
          <w:rStyle w:val="Char4"/>
          <w:rFonts w:hint="cs"/>
          <w:rtl/>
        </w:rPr>
        <w:t>بِٱللَّهِ</w:t>
      </w:r>
      <w:r w:rsidR="002F3D73" w:rsidRPr="002F3D73">
        <w:rPr>
          <w:rStyle w:val="Char4"/>
          <w:rtl/>
        </w:rPr>
        <w:t xml:space="preserve"> </w:t>
      </w:r>
      <w:r w:rsidR="002F3D73" w:rsidRPr="002F3D73">
        <w:rPr>
          <w:rStyle w:val="Char4"/>
          <w:rFonts w:hint="cs"/>
          <w:rtl/>
        </w:rPr>
        <w:t>وَرَسُولِهِۦ</w:t>
      </w:r>
      <w:r w:rsidR="002F3D73" w:rsidRPr="002F3D73">
        <w:rPr>
          <w:rStyle w:val="Char4"/>
          <w:rtl/>
        </w:rPr>
        <w:t xml:space="preserve"> </w:t>
      </w:r>
      <w:r w:rsidR="002F3D73" w:rsidRPr="002F3D73">
        <w:rPr>
          <w:rStyle w:val="Char4"/>
          <w:rFonts w:hint="cs"/>
          <w:rtl/>
        </w:rPr>
        <w:t>وَٱلۡكِتَٰبِ</w:t>
      </w:r>
      <w:r w:rsidR="002F3D73" w:rsidRPr="002F3D73">
        <w:rPr>
          <w:rStyle w:val="Char4"/>
          <w:rtl/>
        </w:rPr>
        <w:t xml:space="preserve"> </w:t>
      </w:r>
      <w:r w:rsidR="002F3D73" w:rsidRPr="002F3D73">
        <w:rPr>
          <w:rStyle w:val="Char4"/>
          <w:rFonts w:hint="cs"/>
          <w:rtl/>
        </w:rPr>
        <w:t>ٱلَّذِي</w:t>
      </w:r>
      <w:r w:rsidR="002F3D73" w:rsidRPr="002F3D73">
        <w:rPr>
          <w:rStyle w:val="Char4"/>
          <w:rtl/>
        </w:rPr>
        <w:t xml:space="preserve"> </w:t>
      </w:r>
      <w:r w:rsidR="002F3D73" w:rsidRPr="002F3D73">
        <w:rPr>
          <w:rStyle w:val="Char4"/>
          <w:rFonts w:hint="cs"/>
          <w:rtl/>
        </w:rPr>
        <w:t>نَزَّلَ</w:t>
      </w:r>
      <w:r w:rsidR="002F3D73" w:rsidRPr="002F3D73">
        <w:rPr>
          <w:rStyle w:val="Char4"/>
          <w:rtl/>
        </w:rPr>
        <w:t xml:space="preserve"> </w:t>
      </w:r>
      <w:r w:rsidR="002F3D73" w:rsidRPr="002F3D73">
        <w:rPr>
          <w:rStyle w:val="Char4"/>
          <w:rFonts w:hint="cs"/>
          <w:rtl/>
        </w:rPr>
        <w:t>عَلَىٰ</w:t>
      </w:r>
      <w:r w:rsidR="002F3D73" w:rsidRPr="002F3D73">
        <w:rPr>
          <w:rStyle w:val="Char4"/>
          <w:rtl/>
        </w:rPr>
        <w:t xml:space="preserve"> </w:t>
      </w:r>
      <w:r w:rsidR="002F3D73" w:rsidRPr="002F3D73">
        <w:rPr>
          <w:rStyle w:val="Char4"/>
          <w:rFonts w:hint="cs"/>
          <w:rtl/>
        </w:rPr>
        <w:t>رَسُولِهِۦ</w:t>
      </w:r>
      <w:r w:rsidR="002F3D73" w:rsidRPr="002F3D73">
        <w:rPr>
          <w:rStyle w:val="Char4"/>
          <w:rtl/>
        </w:rPr>
        <w:t xml:space="preserve"> </w:t>
      </w:r>
      <w:r w:rsidR="002F3D73" w:rsidRPr="002F3D73">
        <w:rPr>
          <w:rStyle w:val="Char4"/>
          <w:rFonts w:hint="cs"/>
          <w:rtl/>
        </w:rPr>
        <w:t>وَٱلۡكِتَٰبِ</w:t>
      </w:r>
      <w:r w:rsidR="002F3D73" w:rsidRPr="002F3D73">
        <w:rPr>
          <w:rStyle w:val="Char4"/>
          <w:rtl/>
        </w:rPr>
        <w:t xml:space="preserve"> </w:t>
      </w:r>
      <w:r w:rsidR="002F3D73" w:rsidRPr="002F3D73">
        <w:rPr>
          <w:rStyle w:val="Char4"/>
          <w:rFonts w:hint="cs"/>
          <w:rtl/>
        </w:rPr>
        <w:t>ٱلَّذِيٓ</w:t>
      </w:r>
      <w:r w:rsidR="002F3D73" w:rsidRPr="002F3D73">
        <w:rPr>
          <w:rStyle w:val="Char4"/>
          <w:rtl/>
        </w:rPr>
        <w:t xml:space="preserve"> </w:t>
      </w:r>
      <w:r w:rsidR="002F3D73" w:rsidRPr="002F3D73">
        <w:rPr>
          <w:rStyle w:val="Char4"/>
          <w:rFonts w:hint="cs"/>
          <w:rtl/>
        </w:rPr>
        <w:t>أَنزَلَ</w:t>
      </w:r>
      <w:r w:rsidR="002F3D73" w:rsidRPr="002F3D73">
        <w:rPr>
          <w:rStyle w:val="Char4"/>
          <w:rtl/>
        </w:rPr>
        <w:t xml:space="preserve"> </w:t>
      </w:r>
      <w:r w:rsidR="002F3D73" w:rsidRPr="002F3D73">
        <w:rPr>
          <w:rStyle w:val="Char4"/>
          <w:rFonts w:hint="cs"/>
          <w:rtl/>
        </w:rPr>
        <w:t>مِن</w:t>
      </w:r>
      <w:r w:rsidR="002F3D73" w:rsidRPr="002F3D73">
        <w:rPr>
          <w:rStyle w:val="Char4"/>
          <w:rtl/>
        </w:rPr>
        <w:t xml:space="preserve"> </w:t>
      </w:r>
      <w:r w:rsidR="002F3D73" w:rsidRPr="002F3D73">
        <w:rPr>
          <w:rStyle w:val="Char4"/>
          <w:rFonts w:hint="cs"/>
          <w:rtl/>
        </w:rPr>
        <w:t>قَبۡلُۚ</w:t>
      </w:r>
      <w:r w:rsidR="002F3D73" w:rsidRPr="002F3D73">
        <w:rPr>
          <w:rStyle w:val="Char4"/>
          <w:rtl/>
        </w:rPr>
        <w:t xml:space="preserve"> </w:t>
      </w:r>
      <w:r w:rsidR="002F3D73" w:rsidRPr="002F3D73">
        <w:rPr>
          <w:rStyle w:val="Char4"/>
          <w:rFonts w:hint="cs"/>
          <w:rtl/>
        </w:rPr>
        <w:t>وَمَن</w:t>
      </w:r>
      <w:r w:rsidR="002F3D73" w:rsidRPr="002F3D73">
        <w:rPr>
          <w:rStyle w:val="Char4"/>
          <w:rtl/>
        </w:rPr>
        <w:t xml:space="preserve"> </w:t>
      </w:r>
      <w:r w:rsidR="002F3D73" w:rsidRPr="002F3D73">
        <w:rPr>
          <w:rStyle w:val="Char4"/>
          <w:rFonts w:hint="cs"/>
          <w:rtl/>
        </w:rPr>
        <w:t>يَكۡفُرۡ</w:t>
      </w:r>
      <w:r w:rsidR="002F3D73" w:rsidRPr="002F3D73">
        <w:rPr>
          <w:rStyle w:val="Char4"/>
          <w:rtl/>
        </w:rPr>
        <w:t xml:space="preserve"> </w:t>
      </w:r>
      <w:r w:rsidR="002F3D73" w:rsidRPr="002F3D73">
        <w:rPr>
          <w:rStyle w:val="Char4"/>
          <w:rFonts w:hint="cs"/>
          <w:rtl/>
        </w:rPr>
        <w:t>بِٱللَّهِ</w:t>
      </w:r>
      <w:r w:rsidR="002F3D73" w:rsidRPr="002F3D73">
        <w:rPr>
          <w:rStyle w:val="Char4"/>
          <w:rtl/>
        </w:rPr>
        <w:t xml:space="preserve"> </w:t>
      </w:r>
      <w:r w:rsidR="002F3D73" w:rsidRPr="002F3D73">
        <w:rPr>
          <w:rStyle w:val="Char4"/>
          <w:rFonts w:hint="cs"/>
          <w:rtl/>
        </w:rPr>
        <w:t>وَمَلَٰٓئِكَتِهِۦ</w:t>
      </w:r>
      <w:r w:rsidR="002F3D73" w:rsidRPr="002F3D73">
        <w:rPr>
          <w:rStyle w:val="Char4"/>
          <w:rtl/>
        </w:rPr>
        <w:t xml:space="preserve"> </w:t>
      </w:r>
      <w:r w:rsidR="002F3D73" w:rsidRPr="002F3D73">
        <w:rPr>
          <w:rStyle w:val="Char4"/>
          <w:rFonts w:hint="cs"/>
          <w:rtl/>
        </w:rPr>
        <w:t>وَكُتُبِهِۦ</w:t>
      </w:r>
      <w:r w:rsidR="002F3D73" w:rsidRPr="002F3D73">
        <w:rPr>
          <w:rStyle w:val="Char4"/>
          <w:rtl/>
        </w:rPr>
        <w:t xml:space="preserve"> </w:t>
      </w:r>
      <w:r w:rsidR="002F3D73" w:rsidRPr="002F3D73">
        <w:rPr>
          <w:rStyle w:val="Char4"/>
          <w:rFonts w:hint="cs"/>
          <w:rtl/>
        </w:rPr>
        <w:t>وَرُسُلِهِۦ</w:t>
      </w:r>
      <w:r w:rsidR="002F3D73" w:rsidRPr="002F3D73">
        <w:rPr>
          <w:rStyle w:val="Char4"/>
          <w:rtl/>
        </w:rPr>
        <w:t xml:space="preserve"> </w:t>
      </w:r>
      <w:r w:rsidR="002F3D73" w:rsidRPr="002F3D73">
        <w:rPr>
          <w:rStyle w:val="Char4"/>
          <w:rFonts w:hint="cs"/>
          <w:rtl/>
        </w:rPr>
        <w:t>وَٱلۡيَوۡمِ</w:t>
      </w:r>
      <w:r w:rsidR="002F3D73" w:rsidRPr="002F3D73">
        <w:rPr>
          <w:rStyle w:val="Char4"/>
          <w:rtl/>
        </w:rPr>
        <w:t xml:space="preserve"> </w:t>
      </w:r>
      <w:r w:rsidR="002F3D73" w:rsidRPr="002F3D73">
        <w:rPr>
          <w:rStyle w:val="Char4"/>
          <w:rFonts w:hint="cs"/>
          <w:rtl/>
        </w:rPr>
        <w:t>ٱلۡأٓخِرِ</w:t>
      </w:r>
      <w:r w:rsidR="002F3D73" w:rsidRPr="002F3D73">
        <w:rPr>
          <w:rStyle w:val="Char4"/>
          <w:rtl/>
        </w:rPr>
        <w:t xml:space="preserve"> </w:t>
      </w:r>
      <w:r w:rsidR="002F3D73" w:rsidRPr="002F3D73">
        <w:rPr>
          <w:rStyle w:val="Char4"/>
          <w:rFonts w:hint="cs"/>
          <w:rtl/>
        </w:rPr>
        <w:t>فَقَدۡ</w:t>
      </w:r>
      <w:r w:rsidR="002F3D73" w:rsidRPr="002F3D73">
        <w:rPr>
          <w:rStyle w:val="Char4"/>
          <w:rtl/>
        </w:rPr>
        <w:t xml:space="preserve"> </w:t>
      </w:r>
      <w:r w:rsidR="002F3D73" w:rsidRPr="002F3D73">
        <w:rPr>
          <w:rStyle w:val="Char4"/>
          <w:rFonts w:hint="cs"/>
          <w:rtl/>
        </w:rPr>
        <w:t>ضَلَّ</w:t>
      </w:r>
      <w:r w:rsidR="002F3D73" w:rsidRPr="002F3D73">
        <w:rPr>
          <w:rStyle w:val="Char4"/>
          <w:rtl/>
        </w:rPr>
        <w:t xml:space="preserve"> </w:t>
      </w:r>
      <w:r w:rsidR="002F3D73" w:rsidRPr="002F3D73">
        <w:rPr>
          <w:rStyle w:val="Char4"/>
          <w:rFonts w:hint="cs"/>
          <w:rtl/>
        </w:rPr>
        <w:t>ضَلَٰلَۢا</w:t>
      </w:r>
      <w:r w:rsidR="002F3D73" w:rsidRPr="002F3D73">
        <w:rPr>
          <w:rStyle w:val="Char4"/>
          <w:rtl/>
        </w:rPr>
        <w:t xml:space="preserve"> </w:t>
      </w:r>
      <w:r w:rsidR="002F3D73" w:rsidRPr="002F3D73">
        <w:rPr>
          <w:rStyle w:val="Char4"/>
          <w:rFonts w:hint="cs"/>
          <w:rtl/>
        </w:rPr>
        <w:t>بَعِيدًا</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١٣٦</w:t>
      </w:r>
      <w:r w:rsidR="002F3D73">
        <w:rPr>
          <w:rFonts w:ascii="KFGQPC Uthman Taha Naskh" w:cs="KFGQPC Uthman Taha Naskh" w:hint="cs"/>
          <w:sz w:val="28"/>
          <w:rtl/>
          <w:lang w:val="en-MY" w:eastAsia="en-MY"/>
        </w:rPr>
        <w:t>﴾</w:t>
      </w:r>
      <w:r w:rsidR="002F3D73">
        <w:rPr>
          <w:rFonts w:ascii="KFGQPC Uthman Taha Naskh" w:cs="KFGQPC Uthman Taha Naskh"/>
          <w:sz w:val="28"/>
          <w:rtl/>
          <w:lang w:val="en-MY" w:eastAsia="en-MY"/>
        </w:rPr>
        <w:t xml:space="preserve"> [</w:t>
      </w:r>
      <w:r w:rsidR="002F3D73">
        <w:rPr>
          <w:rFonts w:ascii="KFGQPC Uthman Taha Naskh" w:cs="KFGQPC Uthman Taha Naskh" w:hint="cs"/>
          <w:sz w:val="28"/>
          <w:rtl/>
          <w:lang w:val="en-MY" w:eastAsia="en-MY"/>
        </w:rPr>
        <w:t>النساء</w:t>
      </w:r>
      <w:r w:rsidR="002F3D73">
        <w:rPr>
          <w:rFonts w:ascii="KFGQPC Uthman Taha Naskh" w:cs="KFGQPC Uthman Taha Naskh"/>
          <w:sz w:val="28"/>
          <w:rtl/>
          <w:lang w:val="en-MY" w:eastAsia="en-MY"/>
        </w:rPr>
        <w:t xml:space="preserve"> : </w:t>
      </w:r>
      <w:r w:rsidR="002F3D73">
        <w:rPr>
          <w:rFonts w:ascii="KFGQPC Uthman Taha Naskh" w:cs="KFGQPC Uthman Taha Naskh" w:hint="cs"/>
          <w:sz w:val="28"/>
          <w:rtl/>
          <w:lang w:val="en-MY" w:eastAsia="en-MY"/>
        </w:rPr>
        <w:t>١٣٦</w:t>
      </w:r>
      <w:r w:rsidR="009C0D84">
        <w:rPr>
          <w:rFonts w:ascii="KFGQPC Uthman Taha Naskh" w:cs="KFGQPC Uthman Taha Naskh"/>
          <w:sz w:val="28"/>
          <w:rtl/>
          <w:lang w:val="en-MY" w:eastAsia="en-MY"/>
        </w:rPr>
        <w:t>].</w:t>
      </w:r>
      <w:r w:rsidRPr="00071EFE">
        <w:rPr>
          <w:rFonts w:cs="mylotus" w:hint="cs"/>
          <w:szCs w:val="27"/>
          <w:rtl/>
        </w:rPr>
        <w:t xml:space="preserve"> إذن، يُعْلَم بوضوح أن القرآن أوجب الإيمان بخمسة أشياء وهي: الإيمان بالله وباليوم الآخر وبالملائكة والكتب السماوية والنبيين، ولم يذكر القرآن مطلقاً الإيمان بالأئمة أو الإمامة، وكما قلنا سابقاً لو كان هناك أئمة مُعيَّنون ومنصوبون للبشرية مِنْ قِبَلِ الله تعالى بعد حضرة محمد </w:t>
      </w:r>
      <w:r w:rsidRPr="00071EFE">
        <w:rPr>
          <w:rFonts w:cs="mylotus" w:hint="cs"/>
          <w:sz w:val="30"/>
          <w:szCs w:val="27"/>
          <w:rtl/>
        </w:rPr>
        <w:sym w:font="Abo-thar" w:char="F04A"/>
      </w:r>
      <w:r w:rsidRPr="00071EFE">
        <w:rPr>
          <w:rFonts w:cs="mylotus" w:hint="cs"/>
          <w:szCs w:val="27"/>
          <w:rtl/>
        </w:rPr>
        <w:t xml:space="preserve"> لورد ذكرهم في القرآن حتماً.</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نحن لا نقول إن الذين يعتبرهم الشيعة أئمتهم لم يكن لهم وجود أصلاً، بل نحن نؤمن بوجودهم ولكننا نقول إنهم لم يكونوا منصوبين مِنْ قِبَلِ الله، ولم يكونوا 12 شخصاً فقط، بل كما شاهدنا في هذه المقالة كان لكل فرقة إمام وأئمة، ولا دليل لدينا على أن أولئك الأئمة منصوبون مِنْ قِبَلِ الله تعالى.</w:t>
      </w:r>
    </w:p>
    <w:p w:rsidR="00281393" w:rsidRPr="00071EFE" w:rsidRDefault="00281393" w:rsidP="00071EFE">
      <w:pPr>
        <w:widowControl w:val="0"/>
        <w:spacing w:after="60" w:line="228" w:lineRule="auto"/>
        <w:ind w:left="5040" w:firstLine="284"/>
        <w:jc w:val="both"/>
        <w:rPr>
          <w:rFonts w:cs="mylotus" w:hint="cs"/>
          <w:b/>
          <w:bCs/>
          <w:szCs w:val="27"/>
          <w:rtl/>
          <w:lang w:bidi="ar-SY"/>
        </w:rPr>
      </w:pPr>
      <w:r w:rsidRPr="00071EFE">
        <w:rPr>
          <w:rFonts w:ascii="Abo-thar" w:hAnsi="Abo-thar" w:cs="mylotus" w:hint="cs"/>
          <w:b/>
          <w:bCs/>
          <w:sz w:val="30"/>
          <w:szCs w:val="27"/>
          <w:rtl/>
          <w:lang w:bidi="ar-SY"/>
        </w:rPr>
        <w:t>النهاية</w:t>
      </w:r>
    </w:p>
    <w:p w:rsidR="00281393" w:rsidRPr="00071EFE" w:rsidRDefault="00281393" w:rsidP="00071EFE">
      <w:pPr>
        <w:widowControl w:val="0"/>
        <w:spacing w:after="60" w:line="228" w:lineRule="auto"/>
        <w:ind w:firstLine="284"/>
        <w:jc w:val="both"/>
        <w:rPr>
          <w:rFonts w:cs="mylotus"/>
          <w:szCs w:val="27"/>
          <w:rtl/>
        </w:rPr>
        <w:sectPr w:rsidR="00281393" w:rsidRPr="00071EFE" w:rsidSect="0040304D">
          <w:headerReference w:type="default" r:id="rId28"/>
          <w:footnotePr>
            <w:numRestart w:val="eachPage"/>
          </w:footnotePr>
          <w:pgSz w:w="11907" w:h="16840" w:code="9"/>
          <w:pgMar w:top="1021" w:right="2495" w:bottom="4253" w:left="2041" w:header="0" w:footer="1021" w:gutter="0"/>
          <w:cols w:space="708"/>
          <w:bidi/>
          <w:rtlGutter/>
          <w:docGrid w:linePitch="360"/>
        </w:sectPr>
      </w:pPr>
    </w:p>
    <w:p w:rsidR="00281393" w:rsidRPr="00531ADD" w:rsidRDefault="00281393" w:rsidP="00071EFE">
      <w:pPr>
        <w:spacing w:after="60" w:line="228" w:lineRule="auto"/>
        <w:ind w:firstLine="284"/>
        <w:rPr>
          <w:rFonts w:hint="cs"/>
          <w:rtl/>
        </w:rPr>
      </w:pPr>
    </w:p>
    <w:p w:rsidR="00281393" w:rsidRPr="00071EFE" w:rsidRDefault="00281393" w:rsidP="00071EFE">
      <w:pPr>
        <w:spacing w:after="60" w:line="228" w:lineRule="auto"/>
        <w:ind w:firstLine="284"/>
        <w:jc w:val="center"/>
        <w:rPr>
          <w:rFonts w:ascii="AGA Arabesque" w:hAnsi="AGA Arabesque" w:cs="mylotus" w:hint="cs"/>
          <w:sz w:val="72"/>
          <w:szCs w:val="27"/>
          <w:rtl/>
          <w:lang w:bidi="ar-SY"/>
        </w:rPr>
      </w:pPr>
      <w:r w:rsidRPr="00071EFE">
        <w:rPr>
          <w:rFonts w:ascii="AGA Arabesque" w:hAnsi="AGA Arabesque" w:cs="mylotus"/>
          <w:sz w:val="72"/>
          <w:szCs w:val="27"/>
          <w:lang w:bidi="ar-SY"/>
        </w:rPr>
        <w:t></w:t>
      </w:r>
    </w:p>
    <w:p w:rsidR="00281393" w:rsidRPr="0024464C" w:rsidRDefault="00281393" w:rsidP="00071EFE">
      <w:pPr>
        <w:spacing w:after="60" w:line="228" w:lineRule="auto"/>
        <w:ind w:firstLine="284"/>
        <w:rPr>
          <w:rFonts w:hint="cs"/>
          <w:rtl/>
        </w:rPr>
      </w:pPr>
    </w:p>
    <w:p w:rsidR="00281393" w:rsidRPr="0024464C" w:rsidRDefault="00281393" w:rsidP="004E7FBD">
      <w:pPr>
        <w:pStyle w:val="a"/>
        <w:rPr>
          <w:rFonts w:hint="cs"/>
          <w:rtl/>
        </w:rPr>
      </w:pPr>
      <w:bookmarkStart w:id="52" w:name="_Toc366882442"/>
      <w:r w:rsidRPr="0024464C">
        <w:rPr>
          <w:rFonts w:hint="cs"/>
          <w:rtl/>
        </w:rPr>
        <w:t>دراسة عل</w:t>
      </w:r>
      <w:r>
        <w:rPr>
          <w:rFonts w:hint="cs"/>
          <w:rtl/>
        </w:rPr>
        <w:t>مية لأحاديث المهدي</w:t>
      </w:r>
      <w:bookmarkEnd w:id="52"/>
    </w:p>
    <w:p w:rsidR="00281393" w:rsidRPr="00071EFE" w:rsidRDefault="00810310" w:rsidP="00071EFE">
      <w:pPr>
        <w:widowControl w:val="0"/>
        <w:spacing w:after="60" w:line="228" w:lineRule="auto"/>
        <w:ind w:firstLine="284"/>
        <w:jc w:val="both"/>
        <w:rPr>
          <w:rFonts w:ascii="Abo-thar" w:hAnsi="Abo-thar" w:cs="mylotus" w:hint="cs"/>
          <w:sz w:val="30"/>
          <w:szCs w:val="27"/>
          <w:rtl/>
          <w:lang w:bidi="ar-SY"/>
        </w:rPr>
      </w:pPr>
      <w:r>
        <w:rPr>
          <w:rFonts w:ascii="Abo-thar" w:hAnsi="Abo-thar" w:cs="mylotus"/>
          <w:b/>
          <w:bCs/>
          <w:sz w:val="30"/>
          <w:szCs w:val="27"/>
          <w:rtl/>
          <w:lang w:bidi="ar-SY"/>
        </w:rPr>
        <w:t>الْحـَمْدُ</w:t>
      </w:r>
      <w:r w:rsidR="00281393" w:rsidRPr="00071EFE">
        <w:rPr>
          <w:rFonts w:ascii="Abo-thar" w:hAnsi="Abo-thar" w:cs="mylotus"/>
          <w:b/>
          <w:bCs/>
          <w:sz w:val="30"/>
          <w:szCs w:val="27"/>
          <w:rtl/>
          <w:lang w:bidi="ar-SY"/>
        </w:rPr>
        <w:t xml:space="preserve"> </w:t>
      </w:r>
      <w:r w:rsidR="00281393" w:rsidRPr="00071EFE">
        <w:rPr>
          <w:rFonts w:ascii="Abo-thar" w:hAnsi="Abo-thar" w:cs="mylotus" w:hint="cs"/>
          <w:b/>
          <w:bCs/>
          <w:sz w:val="30"/>
          <w:szCs w:val="27"/>
          <w:rtl/>
          <w:lang w:bidi="ar-SY"/>
        </w:rPr>
        <w:t>لِـلَّهِ</w:t>
      </w:r>
      <w:r w:rsidR="00281393" w:rsidRPr="00071EFE">
        <w:rPr>
          <w:rFonts w:ascii="Abo-thar" w:hAnsi="Abo-thar" w:cs="mylotus"/>
          <w:b/>
          <w:bCs/>
          <w:sz w:val="30"/>
          <w:szCs w:val="27"/>
          <w:rtl/>
          <w:lang w:bidi="ar-SY"/>
        </w:rPr>
        <w:t xml:space="preserve"> الَّذِي هَدَانَا لِهَذَا وَمَا كُنَّا لِنَهْتَدِيَ لَوْلَا أَنْ هَدَانَا </w:t>
      </w:r>
      <w:r w:rsidR="00281393" w:rsidRPr="00071EFE">
        <w:rPr>
          <w:rFonts w:ascii="Abo-thar" w:hAnsi="Abo-thar" w:cs="mylotus" w:hint="cs"/>
          <w:b/>
          <w:bCs/>
          <w:sz w:val="30"/>
          <w:szCs w:val="27"/>
          <w:rtl/>
          <w:lang w:bidi="ar-SY"/>
        </w:rPr>
        <w:t>اللهُ</w:t>
      </w:r>
      <w:r w:rsidR="00281393" w:rsidRPr="00071EFE">
        <w:rPr>
          <w:rFonts w:ascii="Abo-thar" w:hAnsi="Abo-thar" w:cs="mylotus" w:hint="cs"/>
          <w:sz w:val="30"/>
          <w:szCs w:val="27"/>
          <w:rtl/>
          <w:lang w:bidi="ar-SY"/>
        </w:rPr>
        <w:t xml:space="preserve">. أما بعد: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لابُدَّ أن تكون عقائد الدين الإلهي وأعماله وأصوله وفروعه مُطابقةً لمصادره ومُستنداته وأدلته النقلية (القرآن الكريم أو سُنَّة النبيّ القطعية) وللعقل السليم. أي أنه لا يُمكن الاعتماد على الأخبار المشكوك بصحتها أو الوثوق بأحاديث الفرق التي تظهر فيها بكل وضوح علامات الوضع والأغراض الخاصة، أو الاستناد إلى أحاديث تُحقِّق مصالح من قاموا بوضعها.</w:t>
      </w:r>
    </w:p>
    <w:p w:rsidR="00281393" w:rsidRPr="00071EFE" w:rsidRDefault="00281393" w:rsidP="00071EFE">
      <w:pPr>
        <w:widowControl w:val="0"/>
        <w:spacing w:after="60" w:line="228" w:lineRule="auto"/>
        <w:ind w:firstLine="284"/>
        <w:jc w:val="both"/>
        <w:rPr>
          <w:rFonts w:ascii="Abo-thar" w:hAnsi="Abo-thar" w:cs="mylotus"/>
          <w:sz w:val="30"/>
          <w:szCs w:val="27"/>
          <w:rtl/>
          <w:lang w:bidi="ar-SY"/>
        </w:rPr>
      </w:pPr>
      <w:r w:rsidRPr="00071EFE">
        <w:rPr>
          <w:rFonts w:ascii="Abo-thar" w:hAnsi="Abo-thar" w:cs="mylotus"/>
          <w:sz w:val="30"/>
          <w:szCs w:val="27"/>
          <w:rtl/>
          <w:lang w:bidi="ar-SY"/>
        </w:rPr>
        <w:t xml:space="preserve">إنَّ دين الله الذي كان في أساسه </w:t>
      </w:r>
      <w:r w:rsidRPr="00071EFE">
        <w:rPr>
          <w:rFonts w:ascii="Abo-thar" w:hAnsi="Abo-thar" w:cs="mylotus" w:hint="cs"/>
          <w:sz w:val="30"/>
          <w:szCs w:val="27"/>
          <w:rtl/>
          <w:lang w:bidi="ar-SY"/>
        </w:rPr>
        <w:t xml:space="preserve">-بالتأكيد - </w:t>
      </w:r>
      <w:r w:rsidRPr="00071EFE">
        <w:rPr>
          <w:rFonts w:ascii="Abo-thar" w:hAnsi="Abo-thar" w:cs="mylotus"/>
          <w:sz w:val="30"/>
          <w:szCs w:val="27"/>
          <w:rtl/>
          <w:lang w:bidi="ar-SY"/>
        </w:rPr>
        <w:t xml:space="preserve">ديناً واحداً وطريقاً واحداً، </w:t>
      </w:r>
      <w:r w:rsidRPr="00071EFE">
        <w:rPr>
          <w:rFonts w:ascii="Abo-thar" w:hAnsi="Abo-thar" w:cs="mylotus" w:hint="cs"/>
          <w:sz w:val="30"/>
          <w:szCs w:val="27"/>
          <w:rtl/>
          <w:lang w:bidi="ar-SY"/>
        </w:rPr>
        <w:t xml:space="preserve">قد </w:t>
      </w:r>
      <w:r w:rsidRPr="00071EFE">
        <w:rPr>
          <w:rFonts w:ascii="Abo-thar" w:hAnsi="Abo-thar" w:cs="mylotus"/>
          <w:sz w:val="30"/>
          <w:szCs w:val="27"/>
          <w:rtl/>
          <w:lang w:bidi="ar-SY"/>
        </w:rPr>
        <w:t xml:space="preserve">تبدَّل في زماننا هذا إلى </w:t>
      </w:r>
      <w:r w:rsidRPr="00071EFE">
        <w:rPr>
          <w:rFonts w:ascii="Abo-thar" w:hAnsi="Abo-thar" w:cs="mylotus" w:hint="cs"/>
          <w:sz w:val="30"/>
          <w:szCs w:val="27"/>
          <w:rtl/>
          <w:lang w:bidi="ar-SY"/>
        </w:rPr>
        <w:t>عشرات</w:t>
      </w:r>
      <w:r w:rsidRPr="00071EFE">
        <w:rPr>
          <w:rFonts w:ascii="Abo-thar" w:hAnsi="Abo-thar" w:cs="mylotus"/>
          <w:sz w:val="30"/>
          <w:szCs w:val="27"/>
          <w:rtl/>
          <w:lang w:bidi="ar-SY"/>
        </w:rPr>
        <w:t xml:space="preserve"> المذاهب</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وأتى</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أتباع</w:t>
      </w:r>
      <w:r w:rsidRPr="00071EFE">
        <w:rPr>
          <w:rFonts w:ascii="Abo-thar" w:hAnsi="Abo-thar" w:cs="mylotus"/>
          <w:sz w:val="30"/>
          <w:szCs w:val="27"/>
          <w:rtl/>
          <w:lang w:bidi="ar-SY"/>
        </w:rPr>
        <w:t xml:space="preserve"> كلّ</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مذهب ب</w:t>
      </w:r>
      <w:r w:rsidRPr="00071EFE">
        <w:rPr>
          <w:rFonts w:ascii="Abo-thar" w:hAnsi="Abo-thar" w:cs="mylotus"/>
          <w:sz w:val="30"/>
          <w:szCs w:val="27"/>
          <w:rtl/>
          <w:lang w:bidi="ar-SY"/>
        </w:rPr>
        <w:t>آلاف الأحاديث و</w:t>
      </w:r>
      <w:r w:rsidRPr="00071EFE">
        <w:rPr>
          <w:rFonts w:ascii="Abo-thar" w:hAnsi="Abo-thar" w:cs="mylotus" w:hint="cs"/>
          <w:sz w:val="30"/>
          <w:szCs w:val="27"/>
          <w:rtl/>
          <w:lang w:bidi="ar-SY"/>
        </w:rPr>
        <w:t>التفلسُف</w:t>
      </w:r>
      <w:r w:rsidRPr="00071EFE">
        <w:rPr>
          <w:rFonts w:ascii="Abo-thar" w:hAnsi="Abo-thar" w:cs="mylotus"/>
          <w:sz w:val="30"/>
          <w:szCs w:val="27"/>
          <w:rtl/>
          <w:lang w:bidi="ar-SY"/>
        </w:rPr>
        <w:t xml:space="preserve"> والأدلة والمستندات التي ت</w:t>
      </w:r>
      <w:r w:rsidRPr="00071EFE">
        <w:rPr>
          <w:rFonts w:ascii="Abo-thar" w:hAnsi="Abo-thar" w:cs="mylotus" w:hint="cs"/>
          <w:sz w:val="30"/>
          <w:szCs w:val="27"/>
          <w:rtl/>
          <w:lang w:bidi="ar-SY"/>
        </w:rPr>
        <w:t>ُ</w:t>
      </w:r>
      <w:r w:rsidRPr="00071EFE">
        <w:rPr>
          <w:rFonts w:ascii="Abo-thar" w:hAnsi="Abo-thar" w:cs="mylotus"/>
          <w:sz w:val="30"/>
          <w:szCs w:val="27"/>
          <w:rtl/>
          <w:lang w:bidi="ar-SY"/>
        </w:rPr>
        <w:t>ع</w:t>
      </w:r>
      <w:r w:rsidRPr="00071EFE">
        <w:rPr>
          <w:rFonts w:ascii="Abo-thar" w:hAnsi="Abo-thar" w:cs="mylotus" w:hint="cs"/>
          <w:sz w:val="30"/>
          <w:szCs w:val="27"/>
          <w:rtl/>
          <w:lang w:bidi="ar-SY"/>
        </w:rPr>
        <w:t>ْ</w:t>
      </w:r>
      <w:r w:rsidRPr="00071EFE">
        <w:rPr>
          <w:rFonts w:ascii="Abo-thar" w:hAnsi="Abo-thar" w:cs="mylotus"/>
          <w:sz w:val="30"/>
          <w:szCs w:val="27"/>
          <w:rtl/>
          <w:lang w:bidi="ar-SY"/>
        </w:rPr>
        <w:t>ج</w:t>
      </w:r>
      <w:r w:rsidRPr="00071EFE">
        <w:rPr>
          <w:rFonts w:ascii="Abo-thar" w:hAnsi="Abo-thar" w:cs="mylotus" w:hint="cs"/>
          <w:sz w:val="30"/>
          <w:szCs w:val="27"/>
          <w:rtl/>
          <w:lang w:bidi="ar-SY"/>
        </w:rPr>
        <w:t>ِ</w:t>
      </w:r>
      <w:r w:rsidRPr="00071EFE">
        <w:rPr>
          <w:rFonts w:ascii="Abo-thar" w:hAnsi="Abo-thar" w:cs="mylotus"/>
          <w:sz w:val="30"/>
          <w:szCs w:val="27"/>
          <w:rtl/>
          <w:lang w:bidi="ar-SY"/>
        </w:rPr>
        <w:t>ب</w:t>
      </w:r>
      <w:r w:rsidRPr="00071EFE">
        <w:rPr>
          <w:rFonts w:ascii="Abo-thar" w:hAnsi="Abo-thar" w:cs="mylotus" w:hint="cs"/>
          <w:sz w:val="30"/>
          <w:szCs w:val="27"/>
          <w:rtl/>
          <w:lang w:bidi="ar-SY"/>
        </w:rPr>
        <w:t>ُ</w:t>
      </w:r>
      <w:r w:rsidRPr="00071EFE">
        <w:rPr>
          <w:rFonts w:ascii="Abo-thar" w:hAnsi="Abo-thar" w:cs="mylotus"/>
          <w:sz w:val="30"/>
          <w:szCs w:val="27"/>
          <w:rtl/>
          <w:lang w:bidi="ar-SY"/>
        </w:rPr>
        <w:t>ه</w:t>
      </w:r>
      <w:r w:rsidRPr="00071EFE">
        <w:rPr>
          <w:rFonts w:ascii="Abo-thar" w:hAnsi="Abo-thar" w:cs="mylotus" w:hint="cs"/>
          <w:sz w:val="30"/>
          <w:szCs w:val="27"/>
          <w:rtl/>
          <w:lang w:bidi="ar-SY"/>
        </w:rPr>
        <w:t>ُ</w:t>
      </w:r>
      <w:r w:rsidRPr="00071EFE">
        <w:rPr>
          <w:rFonts w:ascii="Abo-thar" w:hAnsi="Abo-thar" w:cs="mylotus"/>
          <w:sz w:val="30"/>
          <w:szCs w:val="27"/>
          <w:rtl/>
          <w:lang w:bidi="ar-SY"/>
        </w:rPr>
        <w:t>م هم فقط، واختلق</w:t>
      </w:r>
      <w:r w:rsidRPr="00071EFE">
        <w:rPr>
          <w:rFonts w:ascii="Abo-thar" w:hAnsi="Abo-thar" w:cs="mylotus" w:hint="cs"/>
          <w:sz w:val="30"/>
          <w:szCs w:val="27"/>
          <w:rtl/>
          <w:lang w:bidi="ar-SY"/>
        </w:rPr>
        <w:t>ت</w:t>
      </w:r>
      <w:r w:rsidRPr="00071EFE">
        <w:rPr>
          <w:rFonts w:ascii="Abo-thar" w:hAnsi="Abo-thar" w:cs="mylotus"/>
          <w:sz w:val="30"/>
          <w:szCs w:val="27"/>
          <w:rtl/>
          <w:lang w:bidi="ar-SY"/>
        </w:rPr>
        <w:t xml:space="preserve"> كل</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ف</w:t>
      </w:r>
      <w:r w:rsidRPr="00071EFE">
        <w:rPr>
          <w:rFonts w:ascii="Abo-thar" w:hAnsi="Abo-thar" w:cs="mylotus" w:hint="cs"/>
          <w:sz w:val="30"/>
          <w:szCs w:val="27"/>
          <w:rtl/>
          <w:lang w:bidi="ar-SY"/>
        </w:rPr>
        <w:t>ِ</w:t>
      </w:r>
      <w:r w:rsidRPr="00071EFE">
        <w:rPr>
          <w:rFonts w:ascii="Abo-thar" w:hAnsi="Abo-thar" w:cs="mylotus"/>
          <w:sz w:val="30"/>
          <w:szCs w:val="27"/>
          <w:rtl/>
          <w:lang w:bidi="ar-SY"/>
        </w:rPr>
        <w:t>ر</w:t>
      </w:r>
      <w:r w:rsidRPr="00071EFE">
        <w:rPr>
          <w:rFonts w:ascii="Abo-thar" w:hAnsi="Abo-thar" w:cs="mylotus" w:hint="cs"/>
          <w:sz w:val="30"/>
          <w:szCs w:val="27"/>
          <w:rtl/>
          <w:lang w:bidi="ar-SY"/>
        </w:rPr>
        <w:t>ْ</w:t>
      </w:r>
      <w:r w:rsidRPr="00071EFE">
        <w:rPr>
          <w:rFonts w:ascii="Abo-thar" w:hAnsi="Abo-thar" w:cs="mylotus"/>
          <w:sz w:val="30"/>
          <w:szCs w:val="27"/>
          <w:rtl/>
          <w:lang w:bidi="ar-SY"/>
        </w:rPr>
        <w:t>ق</w:t>
      </w:r>
      <w:r w:rsidRPr="00071EFE">
        <w:rPr>
          <w:rFonts w:ascii="Abo-thar" w:hAnsi="Abo-thar" w:cs="mylotus" w:hint="cs"/>
          <w:sz w:val="30"/>
          <w:szCs w:val="27"/>
          <w:rtl/>
          <w:lang w:bidi="ar-SY"/>
        </w:rPr>
        <w:t>َةٍ</w:t>
      </w:r>
      <w:r w:rsidRPr="00071EFE">
        <w:rPr>
          <w:rFonts w:ascii="Abo-thar" w:hAnsi="Abo-thar" w:cs="mylotus"/>
          <w:sz w:val="30"/>
          <w:szCs w:val="27"/>
          <w:rtl/>
          <w:lang w:bidi="ar-SY"/>
        </w:rPr>
        <w:t xml:space="preserve"> مئات المستندات والأخبار الموضوعة لتأييد عقيدته</w:t>
      </w:r>
      <w:r w:rsidRPr="00071EFE">
        <w:rPr>
          <w:rFonts w:ascii="Abo-thar" w:hAnsi="Abo-thar" w:cs="mylotus" w:hint="cs"/>
          <w:sz w:val="30"/>
          <w:szCs w:val="27"/>
          <w:rtl/>
          <w:lang w:bidi="ar-SY"/>
        </w:rPr>
        <w:t>ا</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 xml:space="preserve">حتى أصبحت </w:t>
      </w:r>
      <w:r w:rsidRPr="00071EFE">
        <w:rPr>
          <w:rFonts w:ascii="Abo-thar" w:hAnsi="Abo-thar" w:cs="mylotus"/>
          <w:sz w:val="30"/>
          <w:szCs w:val="27"/>
          <w:rtl/>
          <w:lang w:bidi="ar-SY"/>
        </w:rPr>
        <w:t>أخبار</w:t>
      </w:r>
      <w:r w:rsidRPr="00071EFE">
        <w:rPr>
          <w:rFonts w:ascii="Abo-thar" w:hAnsi="Abo-thar" w:cs="mylotus" w:hint="cs"/>
          <w:sz w:val="30"/>
          <w:szCs w:val="27"/>
          <w:rtl/>
          <w:lang w:bidi="ar-SY"/>
        </w:rPr>
        <w:t xml:space="preserve"> ال</w:t>
      </w:r>
      <w:r w:rsidRPr="00071EFE">
        <w:rPr>
          <w:rFonts w:ascii="Abo-thar" w:hAnsi="Abo-thar" w:cs="mylotus"/>
          <w:sz w:val="30"/>
          <w:szCs w:val="27"/>
          <w:rtl/>
          <w:lang w:bidi="ar-SY"/>
        </w:rPr>
        <w:t xml:space="preserve">آحاد </w:t>
      </w:r>
      <w:r w:rsidRPr="00071EFE">
        <w:rPr>
          <w:rFonts w:ascii="Abo-thar" w:hAnsi="Abo-thar" w:cs="mylotus" w:hint="cs"/>
          <w:sz w:val="30"/>
          <w:szCs w:val="27"/>
          <w:rtl/>
          <w:lang w:bidi="ar-SY"/>
        </w:rPr>
        <w:t xml:space="preserve">تبدو وكأنها </w:t>
      </w:r>
      <w:r w:rsidRPr="00071EFE">
        <w:rPr>
          <w:rFonts w:ascii="Abo-thar" w:hAnsi="Abo-thar" w:cs="mylotus"/>
          <w:sz w:val="30"/>
          <w:szCs w:val="27"/>
          <w:rtl/>
          <w:lang w:bidi="ar-SY"/>
        </w:rPr>
        <w:t>أخبار</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مستفيضة</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ومتواترة</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 xml:space="preserve">وأصبحت </w:t>
      </w:r>
      <w:r w:rsidRPr="00071EFE">
        <w:rPr>
          <w:rFonts w:ascii="Abo-thar" w:hAnsi="Abo-thar" w:cs="mylotus"/>
          <w:sz w:val="30"/>
          <w:szCs w:val="27"/>
          <w:rtl/>
          <w:lang w:bidi="ar-SY"/>
        </w:rPr>
        <w:t>حانوتاً</w:t>
      </w:r>
      <w:r w:rsidRPr="00071EFE">
        <w:rPr>
          <w:rFonts w:ascii="Abo-thar" w:hAnsi="Abo-thar" w:cs="mylotus" w:hint="cs"/>
          <w:sz w:val="30"/>
          <w:szCs w:val="27"/>
          <w:rtl/>
          <w:lang w:bidi="ar-SY"/>
        </w:rPr>
        <w:t xml:space="preserve"> يدُرُّ أرباحاً كبيرةً </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 xml:space="preserve">وفوائدَ كثيرةً </w:t>
      </w:r>
      <w:r w:rsidRPr="00071EFE">
        <w:rPr>
          <w:rFonts w:ascii="Abo-thar" w:hAnsi="Abo-thar" w:cs="mylotus"/>
          <w:sz w:val="30"/>
          <w:szCs w:val="27"/>
          <w:rtl/>
          <w:lang w:bidi="ar-SY"/>
        </w:rPr>
        <w:t>ل</w:t>
      </w:r>
      <w:r w:rsidRPr="00071EFE">
        <w:rPr>
          <w:rFonts w:ascii="Abo-thar" w:hAnsi="Abo-thar" w:cs="mylotus" w:hint="cs"/>
          <w:sz w:val="30"/>
          <w:szCs w:val="27"/>
          <w:rtl/>
          <w:lang w:bidi="ar-SY"/>
        </w:rPr>
        <w:t>ِ</w:t>
      </w:r>
      <w:r w:rsidRPr="00071EFE">
        <w:rPr>
          <w:rFonts w:ascii="Abo-thar" w:hAnsi="Abo-thar" w:cs="mylotus"/>
          <w:sz w:val="30"/>
          <w:szCs w:val="27"/>
          <w:rtl/>
          <w:lang w:bidi="ar-SY"/>
        </w:rPr>
        <w:t>ك</w:t>
      </w:r>
      <w:r w:rsidRPr="00071EFE">
        <w:rPr>
          <w:rFonts w:ascii="Abo-thar" w:hAnsi="Abo-thar" w:cs="mylotus" w:hint="cs"/>
          <w:sz w:val="30"/>
          <w:szCs w:val="27"/>
          <w:rtl/>
          <w:lang w:bidi="ar-SY"/>
        </w:rPr>
        <w:t>ُ</w:t>
      </w:r>
      <w:r w:rsidRPr="00071EFE">
        <w:rPr>
          <w:rFonts w:ascii="Abo-thar" w:hAnsi="Abo-thar" w:cs="mylotus"/>
          <w:sz w:val="30"/>
          <w:szCs w:val="27"/>
          <w:rtl/>
          <w:lang w:bidi="ar-SY"/>
        </w:rPr>
        <w:t>ل</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م</w:t>
      </w:r>
      <w:r w:rsidRPr="00071EFE">
        <w:rPr>
          <w:rFonts w:ascii="Abo-thar" w:hAnsi="Abo-thar" w:cs="mylotus" w:hint="cs"/>
          <w:sz w:val="30"/>
          <w:szCs w:val="27"/>
          <w:rtl/>
          <w:lang w:bidi="ar-SY"/>
        </w:rPr>
        <w:t>ُ</w:t>
      </w:r>
      <w:r w:rsidRPr="00071EFE">
        <w:rPr>
          <w:rFonts w:ascii="Abo-thar" w:hAnsi="Abo-thar" w:cs="mylotus"/>
          <w:sz w:val="30"/>
          <w:szCs w:val="27"/>
          <w:rtl/>
          <w:lang w:bidi="ar-SY"/>
        </w:rPr>
        <w:t>دّ</w:t>
      </w:r>
      <w:r w:rsidRPr="00071EFE">
        <w:rPr>
          <w:rFonts w:ascii="Abo-thar" w:hAnsi="Abo-thar" w:cs="mylotus" w:hint="cs"/>
          <w:sz w:val="30"/>
          <w:szCs w:val="27"/>
          <w:rtl/>
          <w:lang w:bidi="ar-SY"/>
        </w:rPr>
        <w:t>َ</w:t>
      </w:r>
      <w:r w:rsidRPr="00071EFE">
        <w:rPr>
          <w:rFonts w:ascii="Abo-thar" w:hAnsi="Abo-thar" w:cs="mylotus"/>
          <w:sz w:val="30"/>
          <w:szCs w:val="27"/>
          <w:rtl/>
          <w:lang w:bidi="ar-SY"/>
        </w:rPr>
        <w:t>عٍ</w:t>
      </w:r>
      <w:r w:rsidRPr="00071EFE">
        <w:rPr>
          <w:rFonts w:ascii="Abo-thar" w:hAnsi="Abo-thar" w:cs="mylotus" w:hint="cs"/>
          <w:sz w:val="30"/>
          <w:szCs w:val="27"/>
          <w:rtl/>
          <w:lang w:bidi="ar-SY"/>
        </w:rPr>
        <w:t xml:space="preserve"> مذهبيٍّ.</w:t>
      </w:r>
      <w:r w:rsidRPr="00071EFE">
        <w:rPr>
          <w:rFonts w:ascii="Abo-thar" w:hAnsi="Abo-thar" w:cs="mylotus"/>
          <w:sz w:val="30"/>
          <w:szCs w:val="27"/>
          <w:rtl/>
          <w:lang w:bidi="ar-SY"/>
        </w:rPr>
        <w:t xml:space="preserve">  </w:t>
      </w:r>
    </w:p>
    <w:p w:rsidR="00281393" w:rsidRPr="00071EFE" w:rsidRDefault="00281393" w:rsidP="000C36CC">
      <w:pPr>
        <w:widowControl w:val="0"/>
        <w:spacing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هذا كله رغم أ</w:t>
      </w:r>
      <w:r w:rsidRPr="00071EFE">
        <w:rPr>
          <w:rFonts w:ascii="Abo-thar" w:hAnsi="Abo-thar" w:cs="mylotus"/>
          <w:sz w:val="30"/>
          <w:szCs w:val="27"/>
          <w:rtl/>
          <w:lang w:bidi="ar-SY"/>
        </w:rPr>
        <w:t>ن</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كتاب </w:t>
      </w:r>
      <w:r w:rsidRPr="00071EFE">
        <w:rPr>
          <w:rFonts w:ascii="Abo-thar" w:hAnsi="Abo-thar" w:cs="mylotus" w:hint="cs"/>
          <w:sz w:val="30"/>
          <w:szCs w:val="27"/>
          <w:rtl/>
          <w:lang w:bidi="ar-SY"/>
        </w:rPr>
        <w:t>الله</w:t>
      </w:r>
      <w:r w:rsidRPr="00071EFE">
        <w:rPr>
          <w:rFonts w:ascii="Abo-thar" w:hAnsi="Abo-thar" w:cs="mylotus"/>
          <w:sz w:val="30"/>
          <w:szCs w:val="27"/>
          <w:rtl/>
          <w:lang w:bidi="ar-SY"/>
        </w:rPr>
        <w:t xml:space="preserve"> أمر المسلمين</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بنصٍّ صريحٍ بعدم التفرّق والتحزّب</w:t>
      </w:r>
      <w:r w:rsidRPr="00071EFE">
        <w:rPr>
          <w:rFonts w:ascii="Abo-thar" w:hAnsi="Abo-thar" w:cs="mylotus" w:hint="cs"/>
          <w:sz w:val="30"/>
          <w:szCs w:val="27"/>
          <w:rtl/>
          <w:lang w:bidi="ar-SY"/>
        </w:rPr>
        <w:t xml:space="preserve"> فقال</w:t>
      </w:r>
      <w:r w:rsidRPr="00071EFE">
        <w:rPr>
          <w:rFonts w:ascii="Abo-thar" w:hAnsi="Abo-thar" w:cs="mylotus"/>
          <w:sz w:val="30"/>
          <w:szCs w:val="27"/>
          <w:rtl/>
          <w:lang w:bidi="ar-SY"/>
        </w:rPr>
        <w:t xml:space="preserve">: </w:t>
      </w:r>
      <w:r w:rsidR="002F3D73">
        <w:rPr>
          <w:rFonts w:ascii="KFGQPC Uthman Taha Naskh" w:cs="KFGQPC Uthman Taha Naskh" w:hint="cs"/>
          <w:sz w:val="28"/>
          <w:rtl/>
          <w:lang w:val="en-MY" w:eastAsia="en-MY"/>
        </w:rPr>
        <w:t>﴿</w:t>
      </w:r>
      <w:r w:rsidR="002F3D73">
        <w:rPr>
          <w:rFonts w:ascii="KFGQPC Uthmanic Script HAFS" w:cs="KFGQPC Uthmanic Script HAFS" w:hint="cs"/>
          <w:sz w:val="28"/>
          <w:rtl/>
          <w:lang w:val="en-MY" w:eastAsia="en-MY"/>
        </w:rPr>
        <w:t>وَلَا</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تَكُونُواْ</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مِنَ</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ٱلۡمُشۡرِكِينَ</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٣١</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مِنَ</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ٱلَّذِينَ</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فَرَّقُواْ</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دِينَهُمۡ</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وَكَانُواْ</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شِيَعٗاۖ</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كُلُّ</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حِزۡبِۢ</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بِمَا</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لَدَيۡهِمۡ</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فَرِحُونَ</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٣٢</w:t>
      </w:r>
      <w:r w:rsidR="002F3D73">
        <w:rPr>
          <w:rFonts w:ascii="KFGQPC Uthman Taha Naskh" w:cs="KFGQPC Uthman Taha Naskh" w:hint="cs"/>
          <w:sz w:val="28"/>
          <w:rtl/>
          <w:lang w:val="en-MY" w:eastAsia="en-MY"/>
        </w:rPr>
        <w:t>﴾</w:t>
      </w:r>
      <w:r w:rsidR="002F3D73">
        <w:rPr>
          <w:rFonts w:ascii="KFGQPC Uthman Taha Naskh" w:cs="KFGQPC Uthman Taha Naskh"/>
          <w:sz w:val="28"/>
          <w:rtl/>
          <w:lang w:val="en-MY" w:eastAsia="en-MY"/>
        </w:rPr>
        <w:t xml:space="preserve"> [</w:t>
      </w:r>
      <w:r w:rsidR="002F3D73">
        <w:rPr>
          <w:rFonts w:ascii="KFGQPC Uthman Taha Naskh" w:cs="KFGQPC Uthman Taha Naskh" w:hint="cs"/>
          <w:sz w:val="28"/>
          <w:rtl/>
          <w:lang w:val="en-MY" w:eastAsia="en-MY"/>
        </w:rPr>
        <w:t>الروم</w:t>
      </w:r>
      <w:r w:rsidR="002F3D73">
        <w:rPr>
          <w:rFonts w:ascii="KFGQPC Uthman Taha Naskh" w:cs="KFGQPC Uthman Taha Naskh"/>
          <w:sz w:val="28"/>
          <w:rtl/>
          <w:lang w:val="en-MY" w:eastAsia="en-MY"/>
        </w:rPr>
        <w:t xml:space="preserve">: </w:t>
      </w:r>
      <w:r w:rsidR="002F3D73">
        <w:rPr>
          <w:rFonts w:ascii="KFGQPC Uthman Taha Naskh" w:cs="KFGQPC Uthman Taha Naskh" w:hint="cs"/>
          <w:sz w:val="28"/>
          <w:rtl/>
          <w:lang w:val="en-MY" w:eastAsia="en-MY"/>
        </w:rPr>
        <w:t>٣١،</w:t>
      </w:r>
      <w:r w:rsidR="002F3D73">
        <w:rPr>
          <w:rFonts w:ascii="KFGQPC Uthman Taha Naskh" w:cs="KFGQPC Uthman Taha Naskh"/>
          <w:sz w:val="28"/>
          <w:rtl/>
          <w:lang w:val="en-MY" w:eastAsia="en-MY"/>
        </w:rPr>
        <w:t xml:space="preserve">  </w:t>
      </w:r>
      <w:r w:rsidR="002F3D73">
        <w:rPr>
          <w:rFonts w:ascii="KFGQPC Uthman Taha Naskh" w:cs="KFGQPC Uthman Taha Naskh" w:hint="cs"/>
          <w:sz w:val="28"/>
          <w:rtl/>
          <w:lang w:val="en-MY" w:eastAsia="en-MY"/>
        </w:rPr>
        <w:t>٣٢</w:t>
      </w:r>
      <w:r w:rsidR="009C0D84">
        <w:rPr>
          <w:rFonts w:ascii="KFGQPC Uthman Taha Naskh" w:cs="KFGQPC Uthman Taha Naskh"/>
          <w:sz w:val="28"/>
          <w:rtl/>
          <w:lang w:val="en-MY" w:eastAsia="en-MY"/>
        </w:rPr>
        <w:t>]،</w:t>
      </w:r>
      <w:r w:rsidRPr="00071EFE">
        <w:rPr>
          <w:rFonts w:ascii="Abo-thar" w:hAnsi="Abo-thar" w:cs="mylotus" w:hint="cs"/>
          <w:sz w:val="30"/>
          <w:szCs w:val="27"/>
          <w:rtl/>
          <w:lang w:bidi="ar-SY"/>
        </w:rPr>
        <w:t xml:space="preserve"> وأنَّ الإمام علياً</w:t>
      </w:r>
      <w:r w:rsidRPr="00071EFE">
        <w:rPr>
          <w:rFonts w:ascii="Abo-thar" w:hAnsi="Abo-thar" w:cs="mylotus"/>
          <w:sz w:val="30"/>
          <w:szCs w:val="27"/>
          <w:rtl/>
          <w:lang w:bidi="ar-SY"/>
        </w:rPr>
        <w:t xml:space="preserve">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قال في ذمِّ اختلاف العلماء في الفتوى والرأي:</w:t>
      </w:r>
      <w:r w:rsidRPr="00071EFE">
        <w:rPr>
          <w:rFonts w:ascii="Abo-thar" w:hAnsi="Abo-thar" w:cs="mylotus"/>
          <w:sz w:val="30"/>
          <w:szCs w:val="27"/>
          <w:rtl/>
          <w:lang w:bidi="ar-SY"/>
        </w:rPr>
        <w:t xml:space="preserve"> </w:t>
      </w:r>
    </w:p>
    <w:p w:rsidR="00281393" w:rsidRPr="00071EFE" w:rsidRDefault="00281393" w:rsidP="000C36CC">
      <w:pPr>
        <w:widowControl w:val="0"/>
        <w:spacing w:after="60" w:line="228" w:lineRule="auto"/>
        <w:ind w:left="567"/>
        <w:jc w:val="both"/>
        <w:rPr>
          <w:rFonts w:ascii="Abo-thar" w:hAnsi="Abo-thar" w:cs="mylotus" w:hint="cs"/>
          <w:sz w:val="30"/>
          <w:szCs w:val="27"/>
          <w:rtl/>
          <w:lang w:bidi="ar-SY"/>
        </w:rPr>
      </w:pPr>
      <w:r w:rsidRPr="002F3D73">
        <w:rPr>
          <w:rFonts w:ascii="Abo-thar" w:hAnsi="Abo-thar" w:cs="KFGQPC Uthman Taha Naskh"/>
          <w:sz w:val="30"/>
          <w:szCs w:val="27"/>
          <w:rtl/>
          <w:lang w:bidi="ar-SY"/>
        </w:rPr>
        <w:t xml:space="preserve">«تَرِدُ </w:t>
      </w:r>
      <w:r w:rsidRPr="002F3D73">
        <w:rPr>
          <w:rFonts w:ascii="Abo-thar" w:hAnsi="Abo-thar" w:cs="KFGQPC Uthman Taha Naskh" w:hint="cs"/>
          <w:sz w:val="30"/>
          <w:szCs w:val="27"/>
          <w:rtl/>
          <w:lang w:bidi="ar-SY"/>
        </w:rPr>
        <w:t>عَلَى</w:t>
      </w:r>
      <w:r w:rsidRPr="002F3D73">
        <w:rPr>
          <w:rFonts w:ascii="Abo-thar" w:hAnsi="Abo-thar" w:cs="KFGQPC Uthman Taha Naskh"/>
          <w:sz w:val="30"/>
          <w:szCs w:val="27"/>
          <w:rtl/>
          <w:lang w:bidi="ar-SY"/>
        </w:rPr>
        <w:t xml:space="preserve"> أحَدِهِمُ القَضِيَّةُ في </w:t>
      </w:r>
      <w:r w:rsidRPr="002F3D73">
        <w:rPr>
          <w:rFonts w:ascii="Abo-thar" w:hAnsi="Abo-thar" w:cs="KFGQPC Uthman Taha Naskh" w:hint="cs"/>
          <w:sz w:val="30"/>
          <w:szCs w:val="27"/>
          <w:rtl/>
          <w:lang w:bidi="ar-SY"/>
        </w:rPr>
        <w:t>حكمٍ</w:t>
      </w:r>
      <w:r w:rsidRPr="002F3D73">
        <w:rPr>
          <w:rFonts w:ascii="Abo-thar" w:hAnsi="Abo-thar" w:cs="KFGQPC Uthman Taha Naskh"/>
          <w:sz w:val="30"/>
          <w:szCs w:val="27"/>
          <w:rtl/>
          <w:lang w:bidi="ar-SY"/>
        </w:rPr>
        <w:t xml:space="preserve"> مِنَ </w:t>
      </w:r>
      <w:r w:rsidRPr="002F3D73">
        <w:rPr>
          <w:rFonts w:ascii="Abo-thar" w:hAnsi="Abo-thar" w:cs="KFGQPC Uthman Taha Naskh" w:hint="cs"/>
          <w:sz w:val="30"/>
          <w:szCs w:val="27"/>
          <w:rtl/>
          <w:lang w:bidi="ar-SY"/>
        </w:rPr>
        <w:t>الأحكامِ</w:t>
      </w:r>
      <w:r w:rsidRPr="002F3D73">
        <w:rPr>
          <w:rFonts w:ascii="Abo-thar" w:hAnsi="Abo-thar" w:cs="KFGQPC Uthman Taha Naskh"/>
          <w:sz w:val="30"/>
          <w:szCs w:val="27"/>
          <w:rtl/>
          <w:lang w:bidi="ar-SY"/>
        </w:rPr>
        <w:t xml:space="preserve"> </w:t>
      </w:r>
      <w:r w:rsidRPr="002F3D73">
        <w:rPr>
          <w:rFonts w:ascii="Abo-thar" w:hAnsi="Abo-thar" w:cs="KFGQPC Uthman Taha Naskh" w:hint="cs"/>
          <w:sz w:val="30"/>
          <w:szCs w:val="27"/>
          <w:rtl/>
          <w:lang w:bidi="ar-SY"/>
        </w:rPr>
        <w:t>فَيَحْكُمُ</w:t>
      </w:r>
      <w:r w:rsidRPr="002F3D73">
        <w:rPr>
          <w:rFonts w:ascii="Abo-thar" w:hAnsi="Abo-thar" w:cs="KFGQPC Uthman Taha Naskh"/>
          <w:sz w:val="30"/>
          <w:szCs w:val="27"/>
          <w:rtl/>
          <w:lang w:bidi="ar-SY"/>
        </w:rPr>
        <w:t xml:space="preserve"> فيها بِرَأيهِ، ثُمَّ تَرِدُ تِلكَ القَضيّةُ بِعَينها </w:t>
      </w:r>
      <w:r w:rsidRPr="002F3D73">
        <w:rPr>
          <w:rFonts w:ascii="Abo-thar" w:hAnsi="Abo-thar" w:cs="KFGQPC Uthman Taha Naskh" w:hint="cs"/>
          <w:sz w:val="30"/>
          <w:szCs w:val="27"/>
          <w:rtl/>
          <w:lang w:bidi="ar-SY"/>
        </w:rPr>
        <w:t>عَلَى</w:t>
      </w:r>
      <w:r w:rsidRPr="002F3D73">
        <w:rPr>
          <w:rFonts w:ascii="Abo-thar" w:hAnsi="Abo-thar" w:cs="KFGQPC Uthman Taha Naskh"/>
          <w:sz w:val="30"/>
          <w:szCs w:val="27"/>
          <w:rtl/>
          <w:lang w:bidi="ar-SY"/>
        </w:rPr>
        <w:t xml:space="preserve"> غَيرِهِ </w:t>
      </w:r>
      <w:r w:rsidRPr="002F3D73">
        <w:rPr>
          <w:rFonts w:ascii="Abo-thar" w:hAnsi="Abo-thar" w:cs="KFGQPC Uthman Taha Naskh" w:hint="cs"/>
          <w:sz w:val="30"/>
          <w:szCs w:val="27"/>
          <w:rtl/>
          <w:lang w:bidi="ar-SY"/>
        </w:rPr>
        <w:t>فَيَحْكُمُ</w:t>
      </w:r>
      <w:r w:rsidRPr="002F3D73">
        <w:rPr>
          <w:rFonts w:ascii="Abo-thar" w:hAnsi="Abo-thar" w:cs="KFGQPC Uthman Taha Naskh"/>
          <w:sz w:val="30"/>
          <w:szCs w:val="27"/>
          <w:rtl/>
          <w:lang w:bidi="ar-SY"/>
        </w:rPr>
        <w:t xml:space="preserve"> فِيها بِخِلافِ قَولِهِ!!.... و إلهُهُم واحدٌ و</w:t>
      </w:r>
      <w:r w:rsidRPr="002F3D73">
        <w:rPr>
          <w:rFonts w:ascii="Abo-thar" w:hAnsi="Abo-thar" w:cs="KFGQPC Uthman Taha Naskh" w:hint="cs"/>
          <w:sz w:val="30"/>
          <w:szCs w:val="27"/>
          <w:rtl/>
          <w:lang w:bidi="ar-SY"/>
        </w:rPr>
        <w:t>َ</w:t>
      </w:r>
      <w:r w:rsidRPr="002F3D73">
        <w:rPr>
          <w:rFonts w:ascii="Abo-thar" w:hAnsi="Abo-thar" w:cs="KFGQPC Uthman Taha Naskh"/>
          <w:sz w:val="30"/>
          <w:szCs w:val="27"/>
          <w:rtl/>
          <w:lang w:bidi="ar-SY"/>
        </w:rPr>
        <w:t>ن</w:t>
      </w:r>
      <w:r w:rsidRPr="002F3D73">
        <w:rPr>
          <w:rFonts w:ascii="Abo-thar" w:hAnsi="Abo-thar" w:cs="KFGQPC Uthman Taha Naskh" w:hint="cs"/>
          <w:sz w:val="30"/>
          <w:szCs w:val="27"/>
          <w:rtl/>
          <w:lang w:bidi="ar-SY"/>
        </w:rPr>
        <w:t>َ</w:t>
      </w:r>
      <w:r w:rsidRPr="002F3D73">
        <w:rPr>
          <w:rFonts w:ascii="Abo-thar" w:hAnsi="Abo-thar" w:cs="KFGQPC Uthman Taha Naskh"/>
          <w:sz w:val="30"/>
          <w:szCs w:val="27"/>
          <w:rtl/>
          <w:lang w:bidi="ar-SY"/>
        </w:rPr>
        <w:t xml:space="preserve">بيّهم واحدٌ </w:t>
      </w:r>
      <w:r w:rsidRPr="002F3D73">
        <w:rPr>
          <w:rFonts w:ascii="Abo-thar" w:hAnsi="Abo-thar" w:cs="KFGQPC Uthman Taha Naskh" w:hint="cs"/>
          <w:sz w:val="30"/>
          <w:szCs w:val="27"/>
          <w:rtl/>
          <w:lang w:bidi="ar-SY"/>
        </w:rPr>
        <w:t>وكتابهم</w:t>
      </w:r>
      <w:r w:rsidRPr="002F3D73">
        <w:rPr>
          <w:rFonts w:ascii="Abo-thar" w:hAnsi="Abo-thar" w:cs="KFGQPC Uthman Taha Naskh"/>
          <w:sz w:val="30"/>
          <w:szCs w:val="27"/>
          <w:rtl/>
          <w:lang w:bidi="ar-SY"/>
        </w:rPr>
        <w:t xml:space="preserve"> واحدٌ ! </w:t>
      </w:r>
      <w:r w:rsidRPr="002F3D73">
        <w:rPr>
          <w:rFonts w:ascii="Abo-thar" w:hAnsi="Abo-thar" w:cs="KFGQPC Uthman Taha Naskh" w:hint="cs"/>
          <w:sz w:val="30"/>
          <w:szCs w:val="27"/>
          <w:rtl/>
          <w:lang w:bidi="ar-SY"/>
        </w:rPr>
        <w:t>أ</w:t>
      </w:r>
      <w:r w:rsidRPr="002F3D73">
        <w:rPr>
          <w:rFonts w:ascii="Abo-thar" w:hAnsi="Abo-thar" w:cs="KFGQPC Uthman Taha Naskh"/>
          <w:sz w:val="30"/>
          <w:szCs w:val="27"/>
          <w:rtl/>
          <w:lang w:bidi="ar-SY"/>
        </w:rPr>
        <w:t xml:space="preserve">فأمَرَهُمُ اللهُ -سُبحانهُ- </w:t>
      </w:r>
      <w:r w:rsidRPr="002F3D73">
        <w:rPr>
          <w:rFonts w:ascii="Abo-thar" w:hAnsi="Abo-thar" w:cs="KFGQPC Uthman Taha Naskh" w:hint="cs"/>
          <w:sz w:val="30"/>
          <w:szCs w:val="27"/>
          <w:rtl/>
          <w:lang w:bidi="ar-SY"/>
        </w:rPr>
        <w:t>بالاختلاف</w:t>
      </w:r>
      <w:r w:rsidRPr="002F3D73">
        <w:rPr>
          <w:rFonts w:ascii="Abo-thar" w:hAnsi="Abo-thar" w:cs="KFGQPC Uthman Taha Naskh"/>
          <w:sz w:val="30"/>
          <w:szCs w:val="27"/>
          <w:rtl/>
          <w:lang w:bidi="ar-SY"/>
        </w:rPr>
        <w:t xml:space="preserve"> فَأطاعوهُ أم نَهاهُم عنهُ فَعَصَوهُ؟! أم أنزَلَ اللهُ -سُبحانهُ- ديناً ناقِصاً فَاستعانَ بهم عل</w:t>
      </w:r>
      <w:r w:rsidRPr="002F3D73">
        <w:rPr>
          <w:rFonts w:ascii="Abo-thar" w:hAnsi="Abo-thar" w:cs="KFGQPC Uthman Taha Naskh" w:hint="cs"/>
          <w:sz w:val="30"/>
          <w:szCs w:val="27"/>
          <w:rtl/>
          <w:lang w:bidi="ar-SY"/>
        </w:rPr>
        <w:t>ى</w:t>
      </w:r>
      <w:r w:rsidRPr="002F3D73">
        <w:rPr>
          <w:rFonts w:ascii="Abo-thar" w:hAnsi="Abo-thar" w:cs="KFGQPC Uthman Taha Naskh"/>
          <w:sz w:val="30"/>
          <w:szCs w:val="27"/>
          <w:rtl/>
          <w:lang w:bidi="ar-SY"/>
        </w:rPr>
        <w:t xml:space="preserve"> إتمامهِ</w:t>
      </w:r>
      <w:r w:rsidRPr="002F3D73">
        <w:rPr>
          <w:rFonts w:ascii="Abo-thar" w:hAnsi="Abo-thar" w:cs="KFGQPC Uthman Taha Naskh" w:hint="cs"/>
          <w:sz w:val="30"/>
          <w:szCs w:val="27"/>
          <w:rtl/>
          <w:lang w:bidi="ar-SY"/>
        </w:rPr>
        <w:t>؟!</w:t>
      </w:r>
      <w:r w:rsidRPr="002F3D73">
        <w:rPr>
          <w:rFonts w:ascii="Abo-thar" w:hAnsi="Abo-thar" w:cs="KFGQPC Uthman Taha Naskh"/>
          <w:sz w:val="30"/>
          <w:szCs w:val="27"/>
          <w:rtl/>
          <w:lang w:bidi="ar-SY"/>
        </w:rPr>
        <w:t xml:space="preserve"> أم </w:t>
      </w:r>
      <w:r w:rsidRPr="002F3D73">
        <w:rPr>
          <w:rFonts w:ascii="Abo-thar" w:hAnsi="Abo-thar" w:cs="KFGQPC Uthman Taha Naskh" w:hint="cs"/>
          <w:sz w:val="30"/>
          <w:szCs w:val="27"/>
          <w:rtl/>
          <w:lang w:bidi="ar-SY"/>
        </w:rPr>
        <w:t>ك</w:t>
      </w:r>
      <w:r w:rsidRPr="002F3D73">
        <w:rPr>
          <w:rFonts w:ascii="Abo-thar" w:hAnsi="Abo-thar" w:cs="KFGQPC Uthman Taha Naskh"/>
          <w:sz w:val="30"/>
          <w:szCs w:val="27"/>
          <w:rtl/>
          <w:lang w:bidi="ar-SY"/>
        </w:rPr>
        <w:t>انوا شُرَ</w:t>
      </w:r>
      <w:r w:rsidRPr="002F3D73">
        <w:rPr>
          <w:rFonts w:ascii="Abo-thar" w:hAnsi="Abo-thar" w:cs="KFGQPC Uthman Taha Naskh" w:hint="cs"/>
          <w:sz w:val="30"/>
          <w:szCs w:val="27"/>
          <w:rtl/>
          <w:lang w:bidi="ar-SY"/>
        </w:rPr>
        <w:t>كاء</w:t>
      </w:r>
      <w:r w:rsidRPr="002F3D73">
        <w:rPr>
          <w:rFonts w:ascii="Abo-thar" w:hAnsi="Abo-thar" w:cs="KFGQPC Uthman Taha Naskh"/>
          <w:sz w:val="30"/>
          <w:szCs w:val="27"/>
          <w:rtl/>
          <w:lang w:bidi="ar-SY"/>
        </w:rPr>
        <w:t xml:space="preserve"> لَهُ فَلَهُم أن يَقُولوا و عَلَيهِ أن يَرض</w:t>
      </w:r>
      <w:r w:rsidRPr="002F3D73">
        <w:rPr>
          <w:rFonts w:ascii="Abo-thar" w:hAnsi="Abo-thar" w:cs="KFGQPC Uthman Taha Naskh" w:hint="cs"/>
          <w:sz w:val="30"/>
          <w:szCs w:val="27"/>
          <w:rtl/>
          <w:lang w:bidi="ar-SY"/>
        </w:rPr>
        <w:t>ى؟</w:t>
      </w:r>
      <w:r w:rsidRPr="002F3D73">
        <w:rPr>
          <w:rFonts w:ascii="Abo-thar" w:hAnsi="Abo-thar" w:cs="KFGQPC Uthman Taha Naskh"/>
          <w:sz w:val="30"/>
          <w:szCs w:val="27"/>
          <w:rtl/>
          <w:lang w:bidi="ar-SY"/>
        </w:rPr>
        <w:t>!! أم أنزَلَ الله -سُبحانَهُ- ديناً تامّاً فَقَصَّرَ الرَّسُولُ</w:t>
      </w:r>
      <w:r w:rsidRPr="002F3D73">
        <w:rPr>
          <w:rFonts w:ascii="Abo-thar" w:hAnsi="Abo-thar" w:cs="KFGQPC Uthman Taha Naskh" w:hint="cs"/>
          <w:sz w:val="30"/>
          <w:szCs w:val="27"/>
          <w:rtl/>
          <w:lang w:bidi="ar-SY"/>
        </w:rPr>
        <w:t xml:space="preserve"> </w:t>
      </w:r>
      <w:r w:rsidRPr="002F3D73">
        <w:rPr>
          <w:rFonts w:ascii="Abo-thar" w:hAnsi="Abo-thar" w:cs="KFGQPC Uthman Taha Naskh" w:hint="cs"/>
          <w:sz w:val="30"/>
          <w:szCs w:val="27"/>
          <w:rtl/>
          <w:lang w:bidi="ar-SY"/>
        </w:rPr>
        <w:sym w:font="Abo-thar" w:char="F04A"/>
      </w:r>
      <w:r w:rsidRPr="002F3D73">
        <w:rPr>
          <w:rFonts w:ascii="Abo-thar" w:hAnsi="Abo-thar" w:cs="KFGQPC Uthman Taha Naskh"/>
          <w:sz w:val="30"/>
          <w:szCs w:val="27"/>
          <w:rtl/>
          <w:lang w:bidi="ar-SY"/>
        </w:rPr>
        <w:t xml:space="preserve"> عَن تبليغهِ و أ</w:t>
      </w:r>
      <w:r w:rsidRPr="002F3D73">
        <w:rPr>
          <w:rFonts w:ascii="Abo-thar" w:hAnsi="Abo-thar" w:cs="KFGQPC Uthman Taha Naskh" w:hint="cs"/>
          <w:sz w:val="30"/>
          <w:szCs w:val="27"/>
          <w:rtl/>
          <w:lang w:bidi="ar-SY"/>
        </w:rPr>
        <w:t>دائِهِ؟</w:t>
      </w:r>
      <w:r w:rsidRPr="002F3D73">
        <w:rPr>
          <w:rFonts w:ascii="Abo-thar" w:hAnsi="Abo-thar" w:cs="KFGQPC Uthman Taha Naskh"/>
          <w:sz w:val="30"/>
          <w:szCs w:val="27"/>
          <w:rtl/>
          <w:lang w:bidi="ar-SY"/>
        </w:rPr>
        <w:t>! وَاللهُ -سبحانهُ- يَقولُ</w:t>
      </w:r>
      <w:r w:rsidRPr="002F3D73">
        <w:rPr>
          <w:rFonts w:ascii="Abo-thar" w:hAnsi="Abo-thar" w:cs="KFGQPC Uthman Taha Naskh" w:hint="cs"/>
          <w:sz w:val="30"/>
          <w:szCs w:val="27"/>
          <w:rtl/>
          <w:lang w:bidi="ar-SY"/>
        </w:rPr>
        <w:t xml:space="preserve">: </w:t>
      </w:r>
      <w:r w:rsidR="002F3D73">
        <w:rPr>
          <w:rFonts w:ascii="KFGQPC Uthman Taha Naskh" w:cs="KFGQPC Uthman Taha Naskh" w:hint="cs"/>
          <w:sz w:val="28"/>
          <w:rtl/>
          <w:lang w:val="en-MY" w:eastAsia="en-MY"/>
        </w:rPr>
        <w:t>﴿</w:t>
      </w:r>
      <w:r w:rsidR="002F3D73" w:rsidRPr="002F3D73">
        <w:rPr>
          <w:rStyle w:val="Char4"/>
          <w:rFonts w:hint="cs"/>
          <w:rtl/>
        </w:rPr>
        <w:t>مَّا</w:t>
      </w:r>
      <w:r w:rsidR="002F3D73" w:rsidRPr="002F3D73">
        <w:rPr>
          <w:rStyle w:val="Char4"/>
          <w:rtl/>
        </w:rPr>
        <w:t xml:space="preserve"> </w:t>
      </w:r>
      <w:r w:rsidR="002F3D73" w:rsidRPr="002F3D73">
        <w:rPr>
          <w:rStyle w:val="Char4"/>
          <w:rFonts w:hint="cs"/>
          <w:rtl/>
        </w:rPr>
        <w:t>فَرَّطۡنَا</w:t>
      </w:r>
      <w:r w:rsidR="002F3D73" w:rsidRPr="002F3D73">
        <w:rPr>
          <w:rStyle w:val="Char4"/>
          <w:rtl/>
        </w:rPr>
        <w:t xml:space="preserve"> </w:t>
      </w:r>
      <w:r w:rsidR="002F3D73" w:rsidRPr="002F3D73">
        <w:rPr>
          <w:rStyle w:val="Char4"/>
          <w:rFonts w:hint="cs"/>
          <w:rtl/>
        </w:rPr>
        <w:t>فِي</w:t>
      </w:r>
      <w:r w:rsidR="002F3D73" w:rsidRPr="002F3D73">
        <w:rPr>
          <w:rStyle w:val="Char4"/>
          <w:rtl/>
        </w:rPr>
        <w:t xml:space="preserve"> </w:t>
      </w:r>
      <w:r w:rsidR="002F3D73" w:rsidRPr="002F3D73">
        <w:rPr>
          <w:rStyle w:val="Char4"/>
          <w:rFonts w:hint="cs"/>
          <w:rtl/>
        </w:rPr>
        <w:t>ٱلۡكِتَٰبِ</w:t>
      </w:r>
      <w:r w:rsidR="002F3D73" w:rsidRPr="002F3D73">
        <w:rPr>
          <w:rStyle w:val="Char4"/>
          <w:rtl/>
        </w:rPr>
        <w:t xml:space="preserve"> </w:t>
      </w:r>
      <w:r w:rsidR="002F3D73" w:rsidRPr="002F3D73">
        <w:rPr>
          <w:rStyle w:val="Char4"/>
          <w:rFonts w:hint="cs"/>
          <w:rtl/>
        </w:rPr>
        <w:t>مِن</w:t>
      </w:r>
      <w:r w:rsidR="002F3D73" w:rsidRPr="002F3D73">
        <w:rPr>
          <w:rStyle w:val="Char4"/>
          <w:rtl/>
        </w:rPr>
        <w:t xml:space="preserve"> </w:t>
      </w:r>
      <w:r w:rsidR="002F3D73" w:rsidRPr="002F3D73">
        <w:rPr>
          <w:rStyle w:val="Char4"/>
          <w:rFonts w:hint="cs"/>
          <w:rtl/>
        </w:rPr>
        <w:t>شَيۡءٖ</w:t>
      </w:r>
      <w:r w:rsidR="002F3D73">
        <w:rPr>
          <w:rFonts w:ascii="KFGQPC Uthman Taha Naskh" w:cs="KFGQPC Uthman Taha Naskh" w:hint="cs"/>
          <w:sz w:val="28"/>
          <w:rtl/>
          <w:lang w:val="en-MY" w:eastAsia="en-MY"/>
        </w:rPr>
        <w:t>﴾</w:t>
      </w:r>
      <w:r w:rsidR="002F3D73">
        <w:rPr>
          <w:rFonts w:ascii="KFGQPC Uthman Taha Naskh" w:cs="KFGQPC Uthman Taha Naskh"/>
          <w:sz w:val="28"/>
          <w:rtl/>
          <w:lang w:val="en-MY" w:eastAsia="en-MY"/>
        </w:rPr>
        <w:t xml:space="preserve"> [</w:t>
      </w:r>
      <w:r w:rsidR="002F3D73">
        <w:rPr>
          <w:rFonts w:ascii="KFGQPC Uthman Taha Naskh" w:cs="KFGQPC Uthman Taha Naskh" w:hint="cs"/>
          <w:sz w:val="28"/>
          <w:rtl/>
          <w:lang w:val="en-MY" w:eastAsia="en-MY"/>
        </w:rPr>
        <w:t>الانعام</w:t>
      </w:r>
      <w:r w:rsidR="002F3D73">
        <w:rPr>
          <w:rFonts w:ascii="KFGQPC Uthman Taha Naskh" w:cs="KFGQPC Uthman Taha Naskh"/>
          <w:sz w:val="28"/>
          <w:rtl/>
          <w:lang w:val="en-MY" w:eastAsia="en-MY"/>
        </w:rPr>
        <w:t xml:space="preserve">: </w:t>
      </w:r>
      <w:r w:rsidR="002F3D73">
        <w:rPr>
          <w:rFonts w:ascii="KFGQPC Uthman Taha Naskh" w:cs="KFGQPC Uthman Taha Naskh" w:hint="cs"/>
          <w:sz w:val="28"/>
          <w:rtl/>
          <w:lang w:val="en-MY" w:eastAsia="en-MY"/>
        </w:rPr>
        <w:t>٣٨</w:t>
      </w:r>
      <w:r w:rsidR="009C0D84">
        <w:rPr>
          <w:rFonts w:ascii="KFGQPC Uthman Taha Naskh" w:cs="KFGQPC Uthman Taha Naskh"/>
          <w:sz w:val="28"/>
          <w:rtl/>
          <w:lang w:val="en-MY" w:eastAsia="en-MY"/>
        </w:rPr>
        <w:t>]،</w:t>
      </w:r>
      <w:r w:rsidRPr="002F3D73">
        <w:rPr>
          <w:rFonts w:ascii="Abo-thar" w:hAnsi="Abo-thar" w:cs="KFGQPC Uthman Taha Naskh" w:hint="cs"/>
          <w:sz w:val="30"/>
          <w:szCs w:val="27"/>
          <w:rtl/>
          <w:lang w:bidi="ar-SY"/>
        </w:rPr>
        <w:t xml:space="preserve"> </w:t>
      </w:r>
      <w:r w:rsidRPr="002F3D73">
        <w:rPr>
          <w:rFonts w:ascii="Abo-thar" w:hAnsi="Abo-thar" w:cs="KFGQPC Uthman Taha Naskh"/>
          <w:sz w:val="30"/>
          <w:szCs w:val="27"/>
          <w:rtl/>
          <w:lang w:bidi="ar-SY"/>
        </w:rPr>
        <w:t>و</w:t>
      </w:r>
      <w:r w:rsidRPr="002F3D73">
        <w:rPr>
          <w:rFonts w:ascii="Abo-thar" w:hAnsi="Abo-thar" w:cs="KFGQPC Uthman Taha Naskh" w:hint="cs"/>
          <w:sz w:val="30"/>
          <w:szCs w:val="27"/>
          <w:rtl/>
          <w:lang w:bidi="ar-SY"/>
        </w:rPr>
        <w:t>َ</w:t>
      </w:r>
      <w:r w:rsidRPr="002F3D73">
        <w:rPr>
          <w:rFonts w:ascii="Abo-thar" w:hAnsi="Abo-thar" w:cs="KFGQPC Uthman Taha Naskh"/>
          <w:sz w:val="30"/>
          <w:szCs w:val="27"/>
          <w:rtl/>
          <w:lang w:bidi="ar-SY"/>
        </w:rPr>
        <w:t xml:space="preserve">فِيهِ </w:t>
      </w:r>
      <w:r w:rsidR="002F3D73">
        <w:rPr>
          <w:rFonts w:ascii="KFGQPC Uthman Taha Naskh" w:cs="KFGQPC Uthman Taha Naskh" w:hint="cs"/>
          <w:sz w:val="28"/>
          <w:rtl/>
          <w:lang w:val="en-MY" w:eastAsia="en-MY"/>
        </w:rPr>
        <w:t>﴿</w:t>
      </w:r>
      <w:r w:rsidR="002F3D73" w:rsidRPr="002F3D73">
        <w:rPr>
          <w:rStyle w:val="Char4"/>
          <w:rFonts w:hint="cs"/>
          <w:rtl/>
        </w:rPr>
        <w:t>تِبۡيَٰنٗا</w:t>
      </w:r>
      <w:r w:rsidR="002F3D73" w:rsidRPr="002F3D73">
        <w:rPr>
          <w:rStyle w:val="Char4"/>
          <w:rtl/>
        </w:rPr>
        <w:t xml:space="preserve"> </w:t>
      </w:r>
      <w:r w:rsidR="002F3D73" w:rsidRPr="002F3D73">
        <w:rPr>
          <w:rStyle w:val="Char4"/>
          <w:rFonts w:hint="cs"/>
          <w:rtl/>
        </w:rPr>
        <w:t>لِّكُلِّ</w:t>
      </w:r>
      <w:r w:rsidR="002F3D73" w:rsidRPr="002F3D73">
        <w:rPr>
          <w:rStyle w:val="Char4"/>
          <w:rtl/>
        </w:rPr>
        <w:t xml:space="preserve"> </w:t>
      </w:r>
      <w:r w:rsidR="002F3D73" w:rsidRPr="002F3D73">
        <w:rPr>
          <w:rStyle w:val="Char4"/>
          <w:rFonts w:hint="cs"/>
          <w:rtl/>
        </w:rPr>
        <w:t>شَيۡءٖ</w:t>
      </w:r>
      <w:r w:rsidR="002F3D73" w:rsidRPr="002F3D73">
        <w:rPr>
          <w:rStyle w:val="Char4"/>
          <w:rtl/>
        </w:rPr>
        <w:t xml:space="preserve"> </w:t>
      </w:r>
      <w:r w:rsidR="002F3D73" w:rsidRPr="002F3D73">
        <w:rPr>
          <w:rStyle w:val="Char4"/>
          <w:rFonts w:hint="cs"/>
          <w:rtl/>
        </w:rPr>
        <w:t>وَهُدٗى</w:t>
      </w:r>
      <w:r w:rsidR="002F3D73">
        <w:rPr>
          <w:rFonts w:ascii="KFGQPC Uthman Taha Naskh" w:cs="KFGQPC Uthman Taha Naskh" w:hint="cs"/>
          <w:sz w:val="28"/>
          <w:rtl/>
          <w:lang w:val="en-MY" w:eastAsia="en-MY"/>
        </w:rPr>
        <w:t>﴾</w:t>
      </w:r>
      <w:r w:rsidR="002F3D73">
        <w:rPr>
          <w:rFonts w:ascii="KFGQPC Uthman Taha Naskh" w:cs="KFGQPC Uthman Taha Naskh"/>
          <w:sz w:val="28"/>
          <w:rtl/>
          <w:lang w:val="en-MY" w:eastAsia="en-MY"/>
        </w:rPr>
        <w:t xml:space="preserve"> [</w:t>
      </w:r>
      <w:r w:rsidR="002F3D73">
        <w:rPr>
          <w:rFonts w:ascii="KFGQPC Uthman Taha Naskh" w:cs="KFGQPC Uthman Taha Naskh" w:hint="cs"/>
          <w:sz w:val="28"/>
          <w:rtl/>
          <w:lang w:val="en-MY" w:eastAsia="en-MY"/>
        </w:rPr>
        <w:t>النحل</w:t>
      </w:r>
      <w:r w:rsidR="002F3D73">
        <w:rPr>
          <w:rFonts w:ascii="KFGQPC Uthman Taha Naskh" w:cs="KFGQPC Uthman Taha Naskh"/>
          <w:sz w:val="28"/>
          <w:rtl/>
          <w:lang w:val="en-MY" w:eastAsia="en-MY"/>
        </w:rPr>
        <w:t xml:space="preserve">: </w:t>
      </w:r>
      <w:r w:rsidR="002F3D73">
        <w:rPr>
          <w:rFonts w:ascii="KFGQPC Uthman Taha Naskh" w:cs="KFGQPC Uthman Taha Naskh" w:hint="cs"/>
          <w:sz w:val="28"/>
          <w:rtl/>
          <w:lang w:val="en-MY" w:eastAsia="en-MY"/>
        </w:rPr>
        <w:t>٨٩</w:t>
      </w:r>
      <w:r w:rsidR="009C0D84">
        <w:rPr>
          <w:rFonts w:ascii="KFGQPC Uthman Taha Naskh" w:cs="KFGQPC Uthman Taha Naskh"/>
          <w:sz w:val="28"/>
          <w:rtl/>
          <w:lang w:val="en-MY" w:eastAsia="en-MY"/>
        </w:rPr>
        <w:t>]،</w:t>
      </w:r>
      <w:r w:rsidRPr="002F3D73">
        <w:rPr>
          <w:rFonts w:ascii="Abo-thar" w:hAnsi="Abo-thar" w:cs="KFGQPC Uthman Taha Naskh" w:hint="cs"/>
          <w:sz w:val="30"/>
          <w:szCs w:val="27"/>
          <w:rtl/>
          <w:lang w:bidi="ar-SY"/>
        </w:rPr>
        <w:t xml:space="preserve"> </w:t>
      </w:r>
      <w:r w:rsidRPr="002F3D73">
        <w:rPr>
          <w:rFonts w:ascii="Abo-thar" w:hAnsi="Abo-thar" w:cs="KFGQPC Uthman Taha Naskh"/>
          <w:sz w:val="30"/>
          <w:szCs w:val="27"/>
          <w:rtl/>
          <w:lang w:bidi="ar-SY"/>
        </w:rPr>
        <w:t>وذَكَرَ أَنَّ الْكِتَابَ يُصَدِّقُ بَعْضُهُ بَعْضاً و</w:t>
      </w:r>
      <w:r w:rsidRPr="002F3D73">
        <w:rPr>
          <w:rFonts w:ascii="Abo-thar" w:hAnsi="Abo-thar" w:cs="KFGQPC Uthman Taha Naskh" w:hint="cs"/>
          <w:sz w:val="30"/>
          <w:szCs w:val="27"/>
          <w:rtl/>
          <w:lang w:bidi="ar-SY"/>
        </w:rPr>
        <w:t>َ</w:t>
      </w:r>
      <w:r w:rsidRPr="002F3D73">
        <w:rPr>
          <w:rFonts w:ascii="Abo-thar" w:hAnsi="Abo-thar" w:cs="KFGQPC Uthman Taha Naskh"/>
          <w:sz w:val="30"/>
          <w:szCs w:val="27"/>
          <w:rtl/>
          <w:lang w:bidi="ar-SY"/>
        </w:rPr>
        <w:t xml:space="preserve">أَنَّهُ لا اخْتِلافَ فِيهِ فَقَالَ </w:t>
      </w:r>
      <w:r w:rsidRPr="002F3D73">
        <w:rPr>
          <w:rFonts w:ascii="Abo-thar" w:hAnsi="Abo-thar" w:cs="KFGQPC Uthman Taha Naskh" w:hint="cs"/>
          <w:sz w:val="30"/>
          <w:szCs w:val="27"/>
          <w:rtl/>
          <w:lang w:bidi="ar-SY"/>
        </w:rPr>
        <w:t>-</w:t>
      </w:r>
      <w:r w:rsidRPr="002F3D73">
        <w:rPr>
          <w:rFonts w:ascii="Abo-thar" w:hAnsi="Abo-thar" w:cs="KFGQPC Uthman Taha Naskh"/>
          <w:sz w:val="30"/>
          <w:szCs w:val="27"/>
          <w:rtl/>
          <w:lang w:bidi="ar-SY"/>
        </w:rPr>
        <w:t>سُبْحَانَهُ</w:t>
      </w:r>
      <w:r w:rsidRPr="002F3D73">
        <w:rPr>
          <w:rFonts w:ascii="Abo-thar" w:hAnsi="Abo-thar" w:cs="KFGQPC Uthman Taha Naskh" w:hint="cs"/>
          <w:sz w:val="30"/>
          <w:szCs w:val="27"/>
          <w:rtl/>
          <w:lang w:bidi="ar-SY"/>
        </w:rPr>
        <w:t xml:space="preserve">-: </w:t>
      </w:r>
      <w:r w:rsidR="002F3D73">
        <w:rPr>
          <w:rFonts w:ascii="KFGQPC Uthman Taha Naskh" w:cs="KFGQPC Uthman Taha Naskh" w:hint="cs"/>
          <w:sz w:val="28"/>
          <w:rtl/>
          <w:lang w:val="en-MY" w:eastAsia="en-MY"/>
        </w:rPr>
        <w:t>﴿</w:t>
      </w:r>
      <w:r w:rsidR="002F3D73">
        <w:rPr>
          <w:rFonts w:ascii="KFGQPC Uthmanic Script HAFS" w:cs="KFGQPC Uthmanic Script HAFS" w:hint="cs"/>
          <w:sz w:val="28"/>
          <w:rtl/>
          <w:lang w:val="en-MY" w:eastAsia="en-MY"/>
        </w:rPr>
        <w:t>وَلَوۡ</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كَانَ</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مِنۡ</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عِندِ</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غَيۡرِ</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ٱللَّهِ</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لَوَجَدُواْ</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فِيهِ</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ٱخۡتِلَٰفٗا</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كَثِيرٗا</w:t>
      </w:r>
      <w:r w:rsidR="002F3D73">
        <w:rPr>
          <w:rFonts w:ascii="KFGQPC Uthmanic Script HAFS" w:cs="KFGQPC Uthmanic Script HAFS"/>
          <w:sz w:val="28"/>
          <w:rtl/>
          <w:lang w:val="en-MY" w:eastAsia="en-MY"/>
        </w:rPr>
        <w:t xml:space="preserve"> </w:t>
      </w:r>
      <w:r w:rsidR="002F3D73">
        <w:rPr>
          <w:rFonts w:ascii="KFGQPC Uthmanic Script HAFS" w:cs="KFGQPC Uthmanic Script HAFS" w:hint="cs"/>
          <w:sz w:val="28"/>
          <w:rtl/>
          <w:lang w:val="en-MY" w:eastAsia="en-MY"/>
        </w:rPr>
        <w:t>٨٢</w:t>
      </w:r>
      <w:r w:rsidR="002F3D73">
        <w:rPr>
          <w:rFonts w:ascii="KFGQPC Uthman Taha Naskh" w:cs="KFGQPC Uthman Taha Naskh" w:hint="cs"/>
          <w:sz w:val="28"/>
          <w:rtl/>
          <w:lang w:val="en-MY" w:eastAsia="en-MY"/>
        </w:rPr>
        <w:t>﴾</w:t>
      </w:r>
      <w:r w:rsidR="002F3D73">
        <w:rPr>
          <w:rFonts w:ascii="KFGQPC Uthman Taha Naskh" w:cs="KFGQPC Uthman Taha Naskh"/>
          <w:sz w:val="28"/>
          <w:rtl/>
          <w:lang w:val="en-MY" w:eastAsia="en-MY"/>
        </w:rPr>
        <w:t xml:space="preserve"> [</w:t>
      </w:r>
      <w:r w:rsidR="002F3D73">
        <w:rPr>
          <w:rFonts w:ascii="KFGQPC Uthman Taha Naskh" w:cs="KFGQPC Uthman Taha Naskh" w:hint="cs"/>
          <w:sz w:val="28"/>
          <w:rtl/>
          <w:lang w:val="en-MY" w:eastAsia="en-MY"/>
        </w:rPr>
        <w:t>النساء</w:t>
      </w:r>
      <w:r w:rsidR="002F3D73">
        <w:rPr>
          <w:rFonts w:ascii="KFGQPC Uthman Taha Naskh" w:cs="KFGQPC Uthman Taha Naskh"/>
          <w:sz w:val="28"/>
          <w:rtl/>
          <w:lang w:val="en-MY" w:eastAsia="en-MY"/>
        </w:rPr>
        <w:t xml:space="preserve"> : </w:t>
      </w:r>
      <w:r w:rsidR="002F3D73">
        <w:rPr>
          <w:rFonts w:ascii="KFGQPC Uthman Taha Naskh" w:cs="KFGQPC Uthman Taha Naskh" w:hint="cs"/>
          <w:sz w:val="28"/>
          <w:rtl/>
          <w:lang w:val="en-MY" w:eastAsia="en-MY"/>
        </w:rPr>
        <w:t>٨٢</w:t>
      </w:r>
      <w:r w:rsidR="002F3D73">
        <w:rPr>
          <w:rFonts w:ascii="KFGQPC Uthman Taha Naskh" w:cs="KFGQPC Uthman Taha Naskh"/>
          <w:sz w:val="28"/>
          <w:rtl/>
          <w:lang w:val="en-MY" w:eastAsia="en-MY"/>
        </w:rPr>
        <w:t xml:space="preserve">]  </w:t>
      </w:r>
      <w:r w:rsidRPr="00071EFE">
        <w:rPr>
          <w:rFonts w:ascii="Abo-thar" w:hAnsi="Abo-thar" w:cs="mylotus" w:hint="cs"/>
          <w:sz w:val="30"/>
          <w:szCs w:val="27"/>
          <w:rtl/>
          <w:lang w:bidi="ar-SY"/>
        </w:rPr>
        <w:t>". (</w:t>
      </w:r>
      <w:r w:rsidRPr="00071EFE">
        <w:rPr>
          <w:rFonts w:ascii="Abo-thar" w:hAnsi="Abo-thar" w:cs="mylotus" w:hint="cs"/>
          <w:b/>
          <w:bCs/>
          <w:sz w:val="30"/>
          <w:szCs w:val="27"/>
          <w:rtl/>
          <w:lang w:bidi="ar-SY"/>
        </w:rPr>
        <w:t>نهج البلاغة</w:t>
      </w:r>
      <w:r w:rsidRPr="00071EFE">
        <w:rPr>
          <w:rFonts w:ascii="Abo-thar" w:hAnsi="Abo-thar" w:cs="mylotus" w:hint="cs"/>
          <w:sz w:val="30"/>
          <w:szCs w:val="27"/>
          <w:rtl/>
          <w:lang w:bidi="ar-SY"/>
        </w:rPr>
        <w:t xml:space="preserve">، الخطبة 18).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وقال أيضاً: </w:t>
      </w:r>
    </w:p>
    <w:p w:rsidR="00281393" w:rsidRPr="00071EFE" w:rsidRDefault="00281393" w:rsidP="000C36CC">
      <w:pPr>
        <w:widowControl w:val="0"/>
        <w:spacing w:after="60" w:line="228" w:lineRule="auto"/>
        <w:ind w:left="567"/>
        <w:jc w:val="both"/>
        <w:rPr>
          <w:rFonts w:ascii="Abo-thar" w:hAnsi="Abo-thar" w:cs="mylotus" w:hint="cs"/>
          <w:sz w:val="30"/>
          <w:szCs w:val="27"/>
          <w:rtl/>
          <w:lang w:bidi="ar-SY"/>
        </w:rPr>
      </w:pPr>
      <w:r w:rsidRPr="00071EFE">
        <w:rPr>
          <w:rFonts w:ascii="Abo-thar" w:hAnsi="Abo-thar" w:cs="mylotus" w:hint="cs"/>
          <w:sz w:val="30"/>
          <w:szCs w:val="27"/>
          <w:rtl/>
          <w:lang w:bidi="ar-SY"/>
        </w:rPr>
        <w:t>"</w:t>
      </w:r>
      <w:r w:rsidRPr="002F3D73">
        <w:rPr>
          <w:rFonts w:ascii="Abo-thar" w:hAnsi="Abo-thar" w:cs="KFGQPC Uthman Taha Naskh"/>
          <w:sz w:val="30"/>
          <w:szCs w:val="27"/>
          <w:rtl/>
          <w:lang w:bidi="ar-SY"/>
        </w:rPr>
        <w:t>وَإِنَّهُ سَيَأْتِي عَلَيْكُمْ مِنْ بَعْدِي زَمَانٌ لَيْسَ فِيهِ شَيْءٌ أَخْفَى مِنَ الْحَقِّ ولا</w:t>
      </w:r>
      <w:r w:rsidRPr="002F3D73">
        <w:rPr>
          <w:rFonts w:cs="Times New Roman" w:hint="cs"/>
          <w:sz w:val="30"/>
          <w:rtl/>
          <w:lang w:bidi="ar-SY"/>
        </w:rPr>
        <w:t> </w:t>
      </w:r>
      <w:r w:rsidRPr="002F3D73">
        <w:rPr>
          <w:rFonts w:ascii="Abo-thar" w:hAnsi="Abo-thar" w:cs="KFGQPC Uthman Taha Naskh"/>
          <w:sz w:val="30"/>
          <w:szCs w:val="27"/>
          <w:rtl/>
          <w:lang w:bidi="ar-SY"/>
        </w:rPr>
        <w:t>أَظْهَرَ مِنَ الْبَاطِلِ ولا أَكْثَرَ مِنَ الْكَذِبِ عَلَى اللهِ ورَسُولِهِ ولَيْسَ عِنْدَ أَهْلِ ذَلِكَ الزَّمَانِ سِلْعَةٌ أَبْوَرَ مِنَ الْكِتَابِ إِذَا تُلِيَ حَقَّ تِلاوَتِهِ ولا أَنْفَقَ مِنْهُ إِذَا حُرِّفَ عَنْ مَوَاضِعِهِ</w:t>
      </w:r>
      <w:r w:rsidR="00721B68">
        <w:rPr>
          <w:rFonts w:ascii="Abo-thar" w:hAnsi="Abo-thar" w:cs="KFGQPC Uthman Taha Naskh" w:hint="cs"/>
          <w:sz w:val="30"/>
          <w:szCs w:val="27"/>
          <w:rtl/>
          <w:lang w:bidi="ar-SY"/>
        </w:rPr>
        <w:t>...</w:t>
      </w:r>
      <w:r w:rsidRPr="002F3D73">
        <w:rPr>
          <w:rFonts w:ascii="Abo-thar" w:hAnsi="Abo-thar" w:cs="KFGQPC Uthman Taha Naskh"/>
          <w:sz w:val="30"/>
          <w:szCs w:val="27"/>
          <w:rtl/>
          <w:lang w:bidi="ar-SY"/>
        </w:rPr>
        <w:t xml:space="preserve"> فَاجْتَمَعَ الْقَوْمُ عَلَى الْفُرْقَةِ وافْتَرَقُوا عَلَى الْجَمَاعَةِ كَأَنَّهُمْ أَئِمَّةُ الْكِتَابِ ولَيْسَ الْكِتَابُ إِمَامَهُمْ </w:t>
      </w:r>
      <w:r w:rsidR="00721B68">
        <w:rPr>
          <w:rFonts w:ascii="Abo-thar" w:hAnsi="Abo-thar" w:cs="KFGQPC Uthman Taha Naskh" w:hint="cs"/>
          <w:sz w:val="30"/>
          <w:szCs w:val="27"/>
          <w:rtl/>
          <w:lang w:bidi="ar-SY"/>
        </w:rPr>
        <w:t>..</w:t>
      </w:r>
      <w:r w:rsidRPr="002F3D73">
        <w:rPr>
          <w:rFonts w:ascii="Abo-thar" w:hAnsi="Abo-thar" w:cs="KFGQPC Uthman Taha Naskh" w:hint="cs"/>
          <w:sz w:val="30"/>
          <w:szCs w:val="27"/>
          <w:rtl/>
          <w:lang w:bidi="ar-SY"/>
        </w:rPr>
        <w:t>.</w:t>
      </w:r>
      <w:r w:rsidRPr="002F3D73">
        <w:rPr>
          <w:rFonts w:ascii="Abo-thar" w:hAnsi="Abo-thar" w:cs="KFGQPC Uthman Taha Naskh"/>
          <w:sz w:val="30"/>
          <w:szCs w:val="27"/>
          <w:rtl/>
          <w:lang w:bidi="ar-SY"/>
        </w:rPr>
        <w:t xml:space="preserve"> أَيُّهَا النَّاسُ إِنَّهُ مَنِ اسْتَنْصَحَ اللهَ وُفِّقَ ومَنِ اتَّخَذَ قَوْلَهُ دَلِيلاً هُدِيَ لِلَّتِي هِيَ أَقُومُ</w:t>
      </w:r>
      <w:r w:rsidRPr="002F3D73">
        <w:rPr>
          <w:rFonts w:ascii="Abo-thar" w:hAnsi="Abo-thar" w:cs="Arabic11 BT"/>
          <w:sz w:val="30"/>
          <w:szCs w:val="27"/>
          <w:vertAlign w:val="superscript"/>
          <w:rtl/>
          <w:lang w:bidi="ar-SY"/>
        </w:rPr>
        <w:t>(</w:t>
      </w:r>
      <w:r w:rsidRPr="002F3D73">
        <w:rPr>
          <w:rFonts w:ascii="Abo-thar" w:hAnsi="Abo-thar" w:cs="Arabic11 BT"/>
          <w:sz w:val="30"/>
          <w:szCs w:val="27"/>
          <w:vertAlign w:val="superscript"/>
          <w:rtl/>
          <w:lang w:bidi="ar-SY"/>
        </w:rPr>
        <w:footnoteReference w:id="66"/>
      </w:r>
      <w:r w:rsidRPr="002F3D73">
        <w:rPr>
          <w:rFonts w:ascii="Abo-thar" w:hAnsi="Abo-thar" w:cs="Arabic11 BT"/>
          <w:sz w:val="30"/>
          <w:szCs w:val="27"/>
          <w:vertAlign w:val="superscript"/>
          <w:rtl/>
          <w:lang w:bidi="ar-SY"/>
        </w:rPr>
        <w:t>)</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 (</w:t>
      </w:r>
      <w:r w:rsidRPr="00071EFE">
        <w:rPr>
          <w:rFonts w:ascii="Abo-thar" w:hAnsi="Abo-thar" w:cs="mylotus" w:hint="cs"/>
          <w:b/>
          <w:bCs/>
          <w:sz w:val="30"/>
          <w:szCs w:val="27"/>
          <w:rtl/>
          <w:lang w:bidi="ar-SY"/>
        </w:rPr>
        <w:t>نهج البلاغة</w:t>
      </w:r>
      <w:r w:rsidRPr="00071EFE">
        <w:rPr>
          <w:rFonts w:ascii="Abo-thar" w:hAnsi="Abo-thar" w:cs="mylotus" w:hint="cs"/>
          <w:sz w:val="30"/>
          <w:szCs w:val="27"/>
          <w:rtl/>
          <w:lang w:bidi="ar-SY"/>
        </w:rPr>
        <w:t>، الخطبة 147).</w:t>
      </w:r>
    </w:p>
    <w:p w:rsidR="00281393" w:rsidRPr="00071EFE" w:rsidRDefault="00281393" w:rsidP="00071EFE">
      <w:pPr>
        <w:widowControl w:val="0"/>
        <w:spacing w:after="60" w:line="228" w:lineRule="auto"/>
        <w:ind w:firstLine="284"/>
        <w:jc w:val="both"/>
        <w:rPr>
          <w:rFonts w:ascii="Abo-thar" w:hAnsi="Abo-thar" w:cs="mylotus"/>
          <w:sz w:val="30"/>
          <w:szCs w:val="27"/>
          <w:rtl/>
          <w:lang w:bidi="ar-SY"/>
        </w:rPr>
      </w:pPr>
      <w:r w:rsidRPr="00071EFE">
        <w:rPr>
          <w:rFonts w:ascii="Abo-thar" w:hAnsi="Abo-thar" w:cs="mylotus" w:hint="cs"/>
          <w:sz w:val="30"/>
          <w:szCs w:val="27"/>
          <w:rtl/>
          <w:lang w:bidi="ar-SY"/>
        </w:rPr>
        <w:t xml:space="preserve">حقاً إنه لمِمَّا يثير العجب أن نجد المسلمين </w:t>
      </w:r>
      <w:r w:rsidRPr="00071EFE">
        <w:rPr>
          <w:rFonts w:ascii="Abo-thar" w:hAnsi="Abo-thar" w:cs="mylotus"/>
          <w:sz w:val="30"/>
          <w:szCs w:val="27"/>
          <w:rtl/>
          <w:lang w:bidi="ar-SY"/>
        </w:rPr>
        <w:t xml:space="preserve">رغم </w:t>
      </w:r>
      <w:r w:rsidRPr="00071EFE">
        <w:rPr>
          <w:rFonts w:ascii="Abo-thar" w:hAnsi="Abo-thar" w:cs="mylotus" w:hint="cs"/>
          <w:sz w:val="30"/>
          <w:szCs w:val="27"/>
          <w:rtl/>
          <w:lang w:bidi="ar-SY"/>
        </w:rPr>
        <w:t xml:space="preserve">كل تلك التحذيرات المؤكَّدة قد </w:t>
      </w:r>
      <w:r w:rsidRPr="00071EFE">
        <w:rPr>
          <w:rFonts w:ascii="Abo-thar" w:hAnsi="Abo-thar" w:cs="mylotus"/>
          <w:sz w:val="30"/>
          <w:szCs w:val="27"/>
          <w:rtl/>
          <w:lang w:bidi="ar-SY"/>
        </w:rPr>
        <w:t>تفر</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قوا إلى فرق عديدة وأطلقت كل فرقة على نفسها اسماً مذهبياً فرحوا به </w:t>
      </w:r>
      <w:r w:rsidRPr="00071EFE">
        <w:rPr>
          <w:rFonts w:ascii="Abo-thar" w:hAnsi="Abo-thar" w:cs="mylotus" w:hint="cs"/>
          <w:sz w:val="30"/>
          <w:szCs w:val="27"/>
          <w:rtl/>
          <w:lang w:bidi="ar-SY"/>
        </w:rPr>
        <w:t xml:space="preserve">واطمأنُّوا إليه. </w:t>
      </w:r>
      <w:r w:rsidRPr="00071EFE">
        <w:rPr>
          <w:rFonts w:ascii="Abo-thar" w:hAnsi="Abo-thar" w:cs="mylotus"/>
          <w:sz w:val="30"/>
          <w:szCs w:val="27"/>
          <w:rtl/>
          <w:lang w:bidi="ar-SY"/>
        </w:rPr>
        <w:t>واعتبر كل واحد من تلك الف</w:t>
      </w:r>
      <w:r w:rsidRPr="00071EFE">
        <w:rPr>
          <w:rFonts w:ascii="Abo-thar" w:hAnsi="Abo-thar" w:cs="mylotus" w:hint="cs"/>
          <w:sz w:val="30"/>
          <w:szCs w:val="27"/>
          <w:rtl/>
          <w:lang w:bidi="ar-SY"/>
        </w:rPr>
        <w:t>ِ</w:t>
      </w:r>
      <w:r w:rsidRPr="00071EFE">
        <w:rPr>
          <w:rFonts w:ascii="Abo-thar" w:hAnsi="Abo-thar" w:cs="mylotus"/>
          <w:sz w:val="30"/>
          <w:szCs w:val="27"/>
          <w:rtl/>
          <w:lang w:bidi="ar-SY"/>
        </w:rPr>
        <w:t>ر</w:t>
      </w:r>
      <w:r w:rsidRPr="00071EFE">
        <w:rPr>
          <w:rFonts w:ascii="Abo-thar" w:hAnsi="Abo-thar" w:cs="mylotus" w:hint="cs"/>
          <w:sz w:val="30"/>
          <w:szCs w:val="27"/>
          <w:rtl/>
          <w:lang w:bidi="ar-SY"/>
        </w:rPr>
        <w:t>َ</w:t>
      </w:r>
      <w:r w:rsidRPr="00071EFE">
        <w:rPr>
          <w:rFonts w:ascii="Abo-thar" w:hAnsi="Abo-thar" w:cs="mylotus"/>
          <w:sz w:val="30"/>
          <w:szCs w:val="27"/>
          <w:rtl/>
          <w:lang w:bidi="ar-SY"/>
        </w:rPr>
        <w:t>ق نفس</w:t>
      </w:r>
      <w:r w:rsidRPr="00071EFE">
        <w:rPr>
          <w:rFonts w:ascii="Abo-thar" w:hAnsi="Abo-thar" w:cs="mylotus" w:hint="cs"/>
          <w:sz w:val="30"/>
          <w:szCs w:val="27"/>
          <w:rtl/>
          <w:lang w:bidi="ar-SY"/>
        </w:rPr>
        <w:t>َ</w:t>
      </w:r>
      <w:r w:rsidRPr="00071EFE">
        <w:rPr>
          <w:rFonts w:ascii="Abo-thar" w:hAnsi="Abo-thar" w:cs="mylotus"/>
          <w:sz w:val="30"/>
          <w:szCs w:val="27"/>
          <w:rtl/>
          <w:lang w:bidi="ar-SY"/>
        </w:rPr>
        <w:t>ه م</w:t>
      </w:r>
      <w:r w:rsidRPr="00071EFE">
        <w:rPr>
          <w:rFonts w:ascii="Abo-thar" w:hAnsi="Abo-thar" w:cs="mylotus" w:hint="cs"/>
          <w:sz w:val="30"/>
          <w:szCs w:val="27"/>
          <w:rtl/>
          <w:lang w:bidi="ar-SY"/>
        </w:rPr>
        <w:t>ُ</w:t>
      </w:r>
      <w:r w:rsidRPr="00071EFE">
        <w:rPr>
          <w:rFonts w:ascii="Abo-thar" w:hAnsi="Abo-thar" w:cs="mylotus"/>
          <w:sz w:val="30"/>
          <w:szCs w:val="27"/>
          <w:rtl/>
          <w:lang w:bidi="ar-SY"/>
        </w:rPr>
        <w:t>ح</w:t>
      </w:r>
      <w:r w:rsidRPr="00071EFE">
        <w:rPr>
          <w:rFonts w:ascii="Abo-thar" w:hAnsi="Abo-thar" w:cs="mylotus" w:hint="cs"/>
          <w:sz w:val="30"/>
          <w:szCs w:val="27"/>
          <w:rtl/>
          <w:lang w:bidi="ar-SY"/>
        </w:rPr>
        <w:t>ِ</w:t>
      </w:r>
      <w:r w:rsidRPr="00071EFE">
        <w:rPr>
          <w:rFonts w:ascii="Abo-thar" w:hAnsi="Abo-thar" w:cs="mylotus"/>
          <w:sz w:val="30"/>
          <w:szCs w:val="27"/>
          <w:rtl/>
          <w:lang w:bidi="ar-SY"/>
        </w:rPr>
        <w:t>ق</w:t>
      </w:r>
      <w:r w:rsidRPr="00071EFE">
        <w:rPr>
          <w:rFonts w:ascii="Abo-thar" w:hAnsi="Abo-thar" w:cs="mylotus" w:hint="cs"/>
          <w:sz w:val="30"/>
          <w:szCs w:val="27"/>
          <w:rtl/>
          <w:lang w:bidi="ar-SY"/>
        </w:rPr>
        <w:t>ّ</w:t>
      </w:r>
      <w:r w:rsidRPr="00071EFE">
        <w:rPr>
          <w:rFonts w:ascii="Abo-thar" w:hAnsi="Abo-thar" w:cs="mylotus"/>
          <w:sz w:val="30"/>
          <w:szCs w:val="27"/>
          <w:rtl/>
          <w:lang w:bidi="ar-SY"/>
        </w:rPr>
        <w:t>اً وحده وأتى على ذلك بآلاف الأدلة ولم يُبْدِ أحد منهم أي استعداد لدراسة دلائل الآخرين والتعامل معها بإنصاف بل لم يكونوا مستعدين حتى لمجرد التفكير بها</w:t>
      </w:r>
      <w:r w:rsidRPr="00071EFE">
        <w:rPr>
          <w:rFonts w:ascii="Abo-thar" w:hAnsi="Abo-thar" w:cs="mylotus" w:hint="cs"/>
          <w:sz w:val="30"/>
          <w:szCs w:val="27"/>
          <w:rtl/>
          <w:lang w:bidi="ar-SY"/>
        </w:rPr>
        <w:t>، وإن أرادوا قراءة أدلة الآخرين قراءة موضوعية فإنهم يفعلون ذلك بعد أن يكونوا قد أصدروا حكمهم سابقاً، فلا يبدون رأيهم أو يكتبون شيئاً في هذا الصدد إلا بهدف معارضته وإدانته.</w:t>
      </w:r>
    </w:p>
    <w:p w:rsidR="00281393" w:rsidRPr="00071EFE" w:rsidRDefault="00281393" w:rsidP="00721B68">
      <w:pPr>
        <w:widowControl w:val="0"/>
        <w:spacing w:after="40" w:line="223"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إحدى المسائل التي يجب التأمُّل والتفكير فيها مليَّاً مسألة «</w:t>
      </w:r>
      <w:r w:rsidRPr="00071EFE">
        <w:rPr>
          <w:rFonts w:ascii="Abo-thar" w:hAnsi="Abo-thar" w:cs="mylotus" w:hint="cs"/>
          <w:b/>
          <w:bCs/>
          <w:sz w:val="30"/>
          <w:szCs w:val="27"/>
          <w:rtl/>
          <w:lang w:bidi="ar-SY"/>
        </w:rPr>
        <w:t>المهدي الموعود</w:t>
      </w:r>
      <w:r w:rsidRPr="00071EFE">
        <w:rPr>
          <w:rFonts w:ascii="Abo-thar" w:hAnsi="Abo-thar" w:cs="mylotus" w:hint="cs"/>
          <w:sz w:val="30"/>
          <w:szCs w:val="27"/>
          <w:rtl/>
          <w:lang w:bidi="ar-SY"/>
        </w:rPr>
        <w:t xml:space="preserve">» (ابن الإمام الحسن العسكري). يجب أن نُحقّق هل لهذه المسألة دليل من الكتب السماوية أو العقل أم لا؟ لقد قمنا في الكتاب الحاضر بتحقيق هذه المسألة، ونُشهد الله أننا لا نبتغي من كتابة هذا الكتاب إلا رضا الله تبارك وتعالى وهداية أبناء وطننا وإرشادهم وهداية وإرشاد كل طالب هداية. وأما الذين كانوا أصحاب حوانيت مذهبية يسترزقون بواسطة المذهب أو الذين يُقلِّدونهم تقليداً أعمى ومُبْتَلُونَ بالتعصُّب المذهبي فلا أمل لنا في اهتدائهم! </w:t>
      </w:r>
    </w:p>
    <w:p w:rsidR="00281393" w:rsidRPr="00071EFE" w:rsidRDefault="00281393" w:rsidP="00721B68">
      <w:pPr>
        <w:widowControl w:val="0"/>
        <w:spacing w:after="40" w:line="223" w:lineRule="auto"/>
        <w:ind w:firstLine="284"/>
        <w:jc w:val="both"/>
        <w:rPr>
          <w:rFonts w:ascii="Abo-thar" w:hAnsi="Abo-thar" w:cs="mylotus" w:hint="cs"/>
          <w:sz w:val="30"/>
          <w:szCs w:val="27"/>
          <w:rtl/>
          <w:lang w:bidi="ar-SY"/>
        </w:rPr>
      </w:pPr>
      <w:r w:rsidRPr="00071EFE">
        <w:rPr>
          <w:rFonts w:ascii="Abo-thar" w:hAnsi="Abo-thar" w:cs="mylotus"/>
          <w:sz w:val="30"/>
          <w:szCs w:val="27"/>
          <w:rtl/>
          <w:lang w:bidi="ar-SY"/>
        </w:rPr>
        <w:t xml:space="preserve">ينبغي أن نعلم أن كل بدعة وكل مذهبٍ، مهما كان باطلاً، طالما درَّ أموالاً على رؤسائه فإنه من الصعب جداً أن يزول في وقت سريع، </w:t>
      </w:r>
      <w:r w:rsidRPr="00071EFE">
        <w:rPr>
          <w:rFonts w:ascii="Abo-thar" w:hAnsi="Abo-thar" w:cs="mylotus" w:hint="cs"/>
          <w:sz w:val="30"/>
          <w:szCs w:val="27"/>
          <w:rtl/>
          <w:lang w:bidi="ar-SY"/>
        </w:rPr>
        <w:t xml:space="preserve">بل سنجد أفراداً جُدُداً كثيرين يتَّجِهون إليه يوماً بعد يوم ليستفيدوا من فوائده، وَمِنْ ثَمَّ فإن خرافاتِ ذلك المذهب ستزداد انتشاراً، وأتباعَهُ سيزدادون عدداً، فإذا زالت المنافع التي تتحقق منه أو استيقظ الناس و وعوا الحقيقة، في هذه الحالة فقط يُمكن لهذا الباطل أن يزول بمرور الزمن. </w:t>
      </w:r>
    </w:p>
    <w:p w:rsidR="00281393" w:rsidRPr="00071EFE" w:rsidRDefault="00281393" w:rsidP="00721B68">
      <w:pPr>
        <w:widowControl w:val="0"/>
        <w:spacing w:after="40" w:line="223" w:lineRule="auto"/>
        <w:ind w:firstLine="284"/>
        <w:jc w:val="both"/>
        <w:rPr>
          <w:rFonts w:ascii="Abo-thar" w:hAnsi="Abo-thar" w:cs="mylotus"/>
          <w:sz w:val="30"/>
          <w:szCs w:val="27"/>
          <w:rtl/>
          <w:lang w:bidi="ar-SY"/>
        </w:rPr>
      </w:pPr>
      <w:r w:rsidRPr="00071EFE">
        <w:rPr>
          <w:rFonts w:ascii="Abo-thar" w:hAnsi="Abo-thar" w:cs="mylotus"/>
          <w:sz w:val="30"/>
          <w:szCs w:val="27"/>
          <w:rtl/>
          <w:lang w:bidi="ar-SY"/>
        </w:rPr>
        <w:t>فمثلاً رغم أن الإسلام نهى عن التردُّد إلى زيارة المشاهد والقبور إلا أنه لمّا وُجدت النذور والأوقاف التي يأخذ عليها سدنة القبور مبالغ خلو رجل باهظة ولمّا وُجد التبر</w:t>
      </w:r>
      <w:r w:rsidRPr="00071EFE">
        <w:rPr>
          <w:rFonts w:ascii="Abo-thar" w:hAnsi="Abo-thar" w:cs="mylotus" w:hint="cs"/>
          <w:sz w:val="30"/>
          <w:szCs w:val="27"/>
          <w:rtl/>
          <w:lang w:bidi="ar-SY"/>
        </w:rPr>
        <w:t>ُّ</w:t>
      </w:r>
      <w:r w:rsidRPr="00071EFE">
        <w:rPr>
          <w:rFonts w:ascii="Abo-thar" w:hAnsi="Abo-thar" w:cs="mylotus"/>
          <w:sz w:val="30"/>
          <w:szCs w:val="27"/>
          <w:rtl/>
          <w:lang w:bidi="ar-SY"/>
        </w:rPr>
        <w:t>ع بالأموال إلى الأضرحة وأُوقفت الأشياء الثمينة والأثريَّة كالسج</w:t>
      </w:r>
      <w:r w:rsidRPr="00071EFE">
        <w:rPr>
          <w:rFonts w:ascii="Abo-thar" w:hAnsi="Abo-thar" w:cs="mylotus" w:hint="cs"/>
          <w:sz w:val="30"/>
          <w:szCs w:val="27"/>
          <w:rtl/>
          <w:lang w:bidi="ar-SY"/>
        </w:rPr>
        <w:t>َّ</w:t>
      </w:r>
      <w:r w:rsidRPr="00071EFE">
        <w:rPr>
          <w:rFonts w:ascii="Abo-thar" w:hAnsi="Abo-thar" w:cs="mylotus"/>
          <w:sz w:val="30"/>
          <w:szCs w:val="27"/>
          <w:rtl/>
          <w:lang w:bidi="ar-SY"/>
        </w:rPr>
        <w:t>اد واللوحات والثري</w:t>
      </w:r>
      <w:r w:rsidRPr="00071EFE">
        <w:rPr>
          <w:rFonts w:ascii="Abo-thar" w:hAnsi="Abo-thar" w:cs="mylotus" w:hint="cs"/>
          <w:sz w:val="30"/>
          <w:szCs w:val="27"/>
          <w:rtl/>
          <w:lang w:bidi="ar-SY"/>
        </w:rPr>
        <w:t>َّ</w:t>
      </w:r>
      <w:r w:rsidRPr="00071EFE">
        <w:rPr>
          <w:rFonts w:ascii="Abo-thar" w:hAnsi="Abo-thar" w:cs="mylotus"/>
          <w:sz w:val="30"/>
          <w:szCs w:val="27"/>
          <w:rtl/>
          <w:lang w:bidi="ar-SY"/>
        </w:rPr>
        <w:t>ات عليه وأُهديت الجواهر النفيسة وغيرها إلى القبور، راجت بدعة زيارة المشاهد هذه وزاد الاهتمام بها يوماً بعد يوم ووُضعت آلاف الروايات الكاذبة حول أهمية زيارة المشاهد و وُجد آلاف المستخدمين والسدنة والشيوخ الذين يدافعون عن عمارة تلك المشاهد وزيارتها حتى أصبح السفر لزيارة المشاهد من أهم العبادات وأصبح عدد</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زوّار القبور أكثر من عدد روّاد المساجد وحفّاظ القرآن، وقد اخترع أصحاب هذا الد</w:t>
      </w:r>
      <w:r w:rsidRPr="00071EFE">
        <w:rPr>
          <w:rFonts w:ascii="Abo-thar" w:hAnsi="Abo-thar" w:cs="mylotus" w:hint="cs"/>
          <w:sz w:val="30"/>
          <w:szCs w:val="27"/>
          <w:rtl/>
          <w:lang w:bidi="ar-SY"/>
        </w:rPr>
        <w:t>ُ</w:t>
      </w:r>
      <w:r w:rsidRPr="00071EFE">
        <w:rPr>
          <w:rFonts w:ascii="Abo-thar" w:hAnsi="Abo-thar" w:cs="mylotus"/>
          <w:sz w:val="30"/>
          <w:szCs w:val="27"/>
          <w:rtl/>
          <w:lang w:bidi="ar-SY"/>
        </w:rPr>
        <w:t>ك</w:t>
      </w:r>
      <w:r w:rsidRPr="00071EFE">
        <w:rPr>
          <w:rFonts w:ascii="Abo-thar" w:hAnsi="Abo-thar" w:cs="mylotus" w:hint="cs"/>
          <w:sz w:val="30"/>
          <w:szCs w:val="27"/>
          <w:rtl/>
          <w:lang w:bidi="ar-SY"/>
        </w:rPr>
        <w:t>َّ</w:t>
      </w:r>
      <w:r w:rsidRPr="00071EFE">
        <w:rPr>
          <w:rFonts w:ascii="Abo-thar" w:hAnsi="Abo-thar" w:cs="mylotus"/>
          <w:sz w:val="30"/>
          <w:szCs w:val="27"/>
          <w:rtl/>
          <w:lang w:bidi="ar-SY"/>
        </w:rPr>
        <w:t>ان -د</w:t>
      </w:r>
      <w:r w:rsidRPr="00071EFE">
        <w:rPr>
          <w:rFonts w:ascii="Abo-thar" w:hAnsi="Abo-thar" w:cs="mylotus" w:hint="cs"/>
          <w:sz w:val="30"/>
          <w:szCs w:val="27"/>
          <w:rtl/>
          <w:lang w:bidi="ar-SY"/>
        </w:rPr>
        <w:t>ُ</w:t>
      </w:r>
      <w:r w:rsidRPr="00071EFE">
        <w:rPr>
          <w:rFonts w:ascii="Abo-thar" w:hAnsi="Abo-thar" w:cs="mylotus"/>
          <w:sz w:val="30"/>
          <w:szCs w:val="27"/>
          <w:rtl/>
          <w:lang w:bidi="ar-SY"/>
        </w:rPr>
        <w:t>ك</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ان المشاهد- أنواعاً عجيبة من الأجر والثواب لزوّار المشاهد لا يوجد مثله لأي عبادة أخرى رغم أنه لا توجد حتى آية واحدة في القرآن الكريم تحث على تلك الزيارات، ومن أراد أن يتأكد من كلامنا هذا فليراجع ما كتبناه في كتابنا: </w:t>
      </w:r>
      <w:r w:rsidRPr="00071EFE">
        <w:rPr>
          <w:rFonts w:ascii="Abo-thar" w:hAnsi="Abo-thar" w:cs="mylotus" w:hint="cs"/>
          <w:sz w:val="30"/>
          <w:szCs w:val="27"/>
          <w:rtl/>
          <w:lang w:bidi="ar-SY"/>
        </w:rPr>
        <w:t>«</w:t>
      </w:r>
      <w:r w:rsidRPr="00071EFE">
        <w:rPr>
          <w:rFonts w:ascii="Abo-thar" w:hAnsi="Abo-thar" w:cs="mylotus" w:hint="cs"/>
          <w:b/>
          <w:bCs/>
          <w:sz w:val="30"/>
          <w:szCs w:val="27"/>
          <w:rtl/>
          <w:lang w:bidi="ar-SY"/>
        </w:rPr>
        <w:t>زيارت و زيارتنامه</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[زيارة المزارات ونصوص الزيارات]</w:t>
      </w:r>
      <w:r w:rsidRPr="00071EFE">
        <w:rPr>
          <w:rFonts w:ascii="Abo-thar" w:hAnsi="Abo-thar" w:cs="mylotus"/>
          <w:sz w:val="30"/>
          <w:szCs w:val="27"/>
          <w:rtl/>
          <w:lang w:bidi="ar-SY"/>
        </w:rPr>
        <w:t>.</w:t>
      </w:r>
    </w:p>
    <w:p w:rsidR="00281393" w:rsidRPr="00071EFE" w:rsidRDefault="00281393" w:rsidP="00721B68">
      <w:pPr>
        <w:widowControl w:val="0"/>
        <w:spacing w:after="40" w:line="223" w:lineRule="auto"/>
        <w:ind w:firstLine="284"/>
        <w:jc w:val="both"/>
        <w:rPr>
          <w:rFonts w:ascii="Abo-thar" w:hAnsi="Abo-thar" w:cs="mylotus" w:hint="cs"/>
          <w:sz w:val="30"/>
          <w:szCs w:val="27"/>
          <w:rtl/>
          <w:lang w:bidi="ar-SY"/>
        </w:rPr>
      </w:pPr>
      <w:r w:rsidRPr="00071EFE">
        <w:rPr>
          <w:rFonts w:ascii="Abo-thar" w:hAnsi="Abo-thar" w:cs="mylotus"/>
          <w:sz w:val="30"/>
          <w:szCs w:val="27"/>
          <w:rtl/>
          <w:lang w:bidi="ar-SY"/>
        </w:rPr>
        <w:t xml:space="preserve">إذن، لم نكتب كتابنا هذا </w:t>
      </w:r>
      <w:r w:rsidRPr="00071EFE">
        <w:rPr>
          <w:rFonts w:ascii="Abo-thar" w:hAnsi="Abo-thar" w:cs="mylotus" w:hint="cs"/>
          <w:sz w:val="30"/>
          <w:szCs w:val="27"/>
          <w:rtl/>
          <w:lang w:bidi="ar-SY"/>
        </w:rPr>
        <w:t xml:space="preserve">لتُجَّار الخرافات من أصحاب الحوانيت المذهبية </w:t>
      </w:r>
      <w:r w:rsidRPr="00071EFE">
        <w:rPr>
          <w:rFonts w:ascii="Abo-thar" w:hAnsi="Abo-thar" w:cs="mylotus"/>
          <w:sz w:val="30"/>
          <w:szCs w:val="27"/>
          <w:rtl/>
          <w:lang w:bidi="ar-SY"/>
        </w:rPr>
        <w:t>والمتعصبين ولا نأمل كثيراً باهتدائهم. وإنما كتبنا هذا الكتاب لأهل الإنصاف ولطالبي الهداية والحق</w:t>
      </w:r>
      <w:r w:rsidRPr="00071EFE">
        <w:rPr>
          <w:rFonts w:ascii="Abo-thar" w:hAnsi="Abo-thar" w:cs="mylotus" w:hint="cs"/>
          <w:sz w:val="30"/>
          <w:szCs w:val="27"/>
          <w:rtl/>
          <w:lang w:bidi="ar-SY"/>
        </w:rPr>
        <w:t>، وللباحثين عن حقيقة موضوع المهدي الغائب (ابن حضرة العسكري)</w:t>
      </w:r>
      <w:r w:rsidRPr="00071EFE">
        <w:rPr>
          <w:rFonts w:ascii="Abo-thar" w:hAnsi="Abo-thar" w:cs="mylotus"/>
          <w:sz w:val="30"/>
          <w:szCs w:val="27"/>
          <w:rtl/>
          <w:lang w:bidi="ar-SY"/>
        </w:rPr>
        <w:t>.</w:t>
      </w:r>
    </w:p>
    <w:p w:rsidR="00281393" w:rsidRPr="000C36CC" w:rsidRDefault="00281393" w:rsidP="00721B68">
      <w:pPr>
        <w:widowControl w:val="0"/>
        <w:spacing w:after="40" w:line="223" w:lineRule="auto"/>
        <w:ind w:firstLine="284"/>
        <w:jc w:val="both"/>
        <w:rPr>
          <w:rFonts w:ascii="Abo-thar" w:hAnsi="Abo-thar" w:cs="mylotus" w:hint="cs"/>
          <w:spacing w:val="-2"/>
          <w:sz w:val="30"/>
          <w:szCs w:val="27"/>
          <w:rtl/>
          <w:lang w:bidi="ar-SY"/>
        </w:rPr>
      </w:pPr>
      <w:r w:rsidRPr="000C36CC">
        <w:rPr>
          <w:rFonts w:ascii="Abo-thar" w:hAnsi="Abo-thar" w:cs="mylotus" w:hint="cs"/>
          <w:spacing w:val="-2"/>
          <w:sz w:val="30"/>
          <w:szCs w:val="27"/>
          <w:rtl/>
          <w:lang w:bidi="ar-SY"/>
        </w:rPr>
        <w:t xml:space="preserve">لكن قبل التحقيق بشأن الإمام الثاني عشر </w:t>
      </w:r>
      <w:r w:rsidRPr="000C36CC">
        <w:rPr>
          <w:rFonts w:ascii="Abo-thar" w:hAnsi="Abo-thar" w:cs="mylotus"/>
          <w:spacing w:val="-2"/>
          <w:sz w:val="30"/>
          <w:szCs w:val="27"/>
          <w:rtl/>
          <w:lang w:bidi="ar-SY"/>
        </w:rPr>
        <w:t>ينبغي أن نرى</w:t>
      </w:r>
      <w:r w:rsidRPr="000C36CC">
        <w:rPr>
          <w:rFonts w:ascii="Abo-thar" w:hAnsi="Abo-thar" w:cs="mylotus" w:hint="cs"/>
          <w:spacing w:val="-2"/>
          <w:sz w:val="30"/>
          <w:szCs w:val="27"/>
          <w:rtl/>
          <w:lang w:bidi="ar-SY"/>
        </w:rPr>
        <w:t>،</w:t>
      </w:r>
      <w:r w:rsidRPr="000C36CC">
        <w:rPr>
          <w:rFonts w:ascii="Abo-thar" w:hAnsi="Abo-thar" w:cs="mylotus"/>
          <w:spacing w:val="-2"/>
          <w:sz w:val="30"/>
          <w:szCs w:val="27"/>
          <w:rtl/>
          <w:lang w:bidi="ar-SY"/>
        </w:rPr>
        <w:t xml:space="preserve"> بدايةً</w:t>
      </w:r>
      <w:r w:rsidRPr="000C36CC">
        <w:rPr>
          <w:rFonts w:ascii="Abo-thar" w:hAnsi="Abo-thar" w:cs="mylotus" w:hint="cs"/>
          <w:spacing w:val="-2"/>
          <w:sz w:val="30"/>
          <w:szCs w:val="27"/>
          <w:rtl/>
          <w:lang w:bidi="ar-SY"/>
        </w:rPr>
        <w:t xml:space="preserve">، </w:t>
      </w:r>
      <w:r w:rsidRPr="000C36CC">
        <w:rPr>
          <w:rFonts w:ascii="Abo-thar" w:hAnsi="Abo-thar" w:cs="mylotus"/>
          <w:spacing w:val="-2"/>
          <w:sz w:val="30"/>
          <w:szCs w:val="27"/>
          <w:rtl/>
          <w:lang w:bidi="ar-SY"/>
        </w:rPr>
        <w:t>هل الإمامة</w:t>
      </w:r>
      <w:r w:rsidRPr="000C36CC">
        <w:rPr>
          <w:rFonts w:ascii="Abo-thar" w:hAnsi="Abo-thar" w:cs="mylotus" w:hint="cs"/>
          <w:spacing w:val="-2"/>
          <w:sz w:val="30"/>
          <w:szCs w:val="27"/>
          <w:rtl/>
          <w:lang w:bidi="ar-SY"/>
        </w:rPr>
        <w:t>ُ</w:t>
      </w:r>
      <w:r w:rsidRPr="000C36CC">
        <w:rPr>
          <w:rFonts w:ascii="Abo-thar" w:hAnsi="Abo-thar" w:cs="mylotus"/>
          <w:spacing w:val="-2"/>
          <w:sz w:val="30"/>
          <w:szCs w:val="27"/>
          <w:rtl/>
          <w:lang w:bidi="ar-SY"/>
        </w:rPr>
        <w:t xml:space="preserve"> - طبقاً </w:t>
      </w:r>
      <w:r w:rsidRPr="000C36CC">
        <w:rPr>
          <w:rFonts w:ascii="Abo-thar" w:hAnsi="Abo-thar" w:cs="mylotus" w:hint="cs"/>
          <w:spacing w:val="-2"/>
          <w:sz w:val="30"/>
          <w:szCs w:val="27"/>
          <w:rtl/>
          <w:lang w:bidi="ar-SY"/>
        </w:rPr>
        <w:t>لتعاليم ا</w:t>
      </w:r>
      <w:r w:rsidRPr="000C36CC">
        <w:rPr>
          <w:rFonts w:ascii="Abo-thar" w:hAnsi="Abo-thar" w:cs="mylotus"/>
          <w:spacing w:val="-2"/>
          <w:sz w:val="30"/>
          <w:szCs w:val="27"/>
          <w:rtl/>
          <w:lang w:bidi="ar-SY"/>
        </w:rPr>
        <w:t xml:space="preserve">لشـرع </w:t>
      </w:r>
      <w:r w:rsidRPr="000C36CC">
        <w:rPr>
          <w:rFonts w:cs="Times New Roman" w:hint="cs"/>
          <w:spacing w:val="-2"/>
          <w:sz w:val="30"/>
          <w:rtl/>
          <w:lang w:bidi="ar-SY"/>
        </w:rPr>
        <w:t>–</w:t>
      </w:r>
      <w:r w:rsidRPr="000C36CC">
        <w:rPr>
          <w:rFonts w:ascii="Abo-thar" w:hAnsi="Abo-thar" w:cs="mylotus"/>
          <w:spacing w:val="-2"/>
          <w:sz w:val="30"/>
          <w:szCs w:val="27"/>
          <w:rtl/>
          <w:lang w:bidi="ar-SY"/>
        </w:rPr>
        <w:t xml:space="preserve"> </w:t>
      </w:r>
      <w:r w:rsidRPr="000C36CC">
        <w:rPr>
          <w:rFonts w:ascii="Abo-thar" w:hAnsi="Abo-thar" w:cs="mylotus" w:hint="cs"/>
          <w:spacing w:val="-2"/>
          <w:sz w:val="30"/>
          <w:szCs w:val="27"/>
          <w:rtl/>
          <w:lang w:bidi="ar-SY"/>
        </w:rPr>
        <w:t>منحصـرةٌ</w:t>
      </w:r>
      <w:r w:rsidRPr="000C36CC">
        <w:rPr>
          <w:rFonts w:ascii="Abo-thar" w:hAnsi="Abo-thar" w:cs="mylotus"/>
          <w:spacing w:val="-2"/>
          <w:sz w:val="30"/>
          <w:szCs w:val="27"/>
          <w:rtl/>
          <w:lang w:bidi="ar-SY"/>
        </w:rPr>
        <w:t xml:space="preserve"> </w:t>
      </w:r>
      <w:r w:rsidRPr="000C36CC">
        <w:rPr>
          <w:rFonts w:ascii="Abo-thar" w:hAnsi="Abo-thar" w:cs="mylotus" w:hint="cs"/>
          <w:spacing w:val="-2"/>
          <w:sz w:val="30"/>
          <w:szCs w:val="27"/>
          <w:rtl/>
          <w:lang w:bidi="ar-SY"/>
        </w:rPr>
        <w:t>بعددٍ خاصٍّ من الأشخاص المنصوبين مِنْ قِبَلِ الله تعالى أم</w:t>
      </w:r>
      <w:r w:rsidRPr="000C36CC">
        <w:rPr>
          <w:rFonts w:ascii="Abo-thar" w:hAnsi="Abo-thar" w:cs="mylotus"/>
          <w:spacing w:val="-2"/>
          <w:sz w:val="30"/>
          <w:szCs w:val="27"/>
          <w:rtl/>
          <w:lang w:bidi="ar-SY"/>
        </w:rPr>
        <w:t xml:space="preserve"> </w:t>
      </w:r>
      <w:r w:rsidRPr="000C36CC">
        <w:rPr>
          <w:rFonts w:ascii="Abo-thar" w:hAnsi="Abo-thar" w:cs="mylotus" w:hint="cs"/>
          <w:spacing w:val="-2"/>
          <w:sz w:val="30"/>
          <w:szCs w:val="27"/>
          <w:rtl/>
          <w:lang w:bidi="ar-SY"/>
        </w:rPr>
        <w:t>لا؟</w:t>
      </w:r>
      <w:r w:rsidRPr="000C36CC">
        <w:rPr>
          <w:rFonts w:ascii="Abo-thar" w:hAnsi="Abo-thar" w:cs="mylotus"/>
          <w:spacing w:val="-2"/>
          <w:sz w:val="30"/>
          <w:szCs w:val="27"/>
          <w:rtl/>
          <w:lang w:bidi="ar-SY"/>
        </w:rPr>
        <w:t xml:space="preserve"> </w:t>
      </w:r>
      <w:r w:rsidRPr="000C36CC">
        <w:rPr>
          <w:rFonts w:ascii="Abo-thar" w:hAnsi="Abo-thar" w:cs="mylotus" w:hint="cs"/>
          <w:spacing w:val="-2"/>
          <w:sz w:val="30"/>
          <w:szCs w:val="27"/>
          <w:rtl/>
          <w:lang w:bidi="ar-SY"/>
        </w:rPr>
        <w:t>و بعد الاطلاع على حقيقة هذه المسألة سيتَّضح بالطبع وضع الشخص الثاني عشر من تلك السلسلة. كما أنه من المفيد أن نعلم: هل</w:t>
      </w:r>
      <w:r w:rsidRPr="000C36CC">
        <w:rPr>
          <w:rFonts w:ascii="Abo-thar" w:hAnsi="Abo-thar" w:cs="mylotus"/>
          <w:spacing w:val="-2"/>
          <w:sz w:val="30"/>
          <w:szCs w:val="27"/>
          <w:rtl/>
          <w:lang w:bidi="ar-SY"/>
        </w:rPr>
        <w:t xml:space="preserve"> </w:t>
      </w:r>
      <w:r w:rsidRPr="000C36CC">
        <w:rPr>
          <w:rFonts w:ascii="Abo-thar" w:hAnsi="Abo-thar" w:cs="mylotus" w:hint="cs"/>
          <w:spacing w:val="-2"/>
          <w:sz w:val="30"/>
          <w:szCs w:val="27"/>
          <w:rtl/>
          <w:lang w:bidi="ar-SY"/>
        </w:rPr>
        <w:t>في</w:t>
      </w:r>
      <w:r w:rsidRPr="000C36CC">
        <w:rPr>
          <w:rFonts w:ascii="Abo-thar" w:hAnsi="Abo-thar" w:cs="mylotus"/>
          <w:spacing w:val="-2"/>
          <w:sz w:val="30"/>
          <w:szCs w:val="27"/>
          <w:rtl/>
          <w:lang w:bidi="ar-SY"/>
        </w:rPr>
        <w:t xml:space="preserve"> </w:t>
      </w:r>
      <w:r w:rsidRPr="000C36CC">
        <w:rPr>
          <w:rFonts w:ascii="Abo-thar" w:hAnsi="Abo-thar" w:cs="mylotus" w:hint="cs"/>
          <w:spacing w:val="-2"/>
          <w:sz w:val="30"/>
          <w:szCs w:val="27"/>
          <w:rtl/>
          <w:lang w:bidi="ar-SY"/>
        </w:rPr>
        <w:t>وجود</w:t>
      </w:r>
      <w:r w:rsidRPr="000C36CC">
        <w:rPr>
          <w:rFonts w:ascii="Abo-thar" w:hAnsi="Abo-thar" w:cs="mylotus"/>
          <w:spacing w:val="-2"/>
          <w:sz w:val="30"/>
          <w:szCs w:val="27"/>
          <w:rtl/>
          <w:lang w:bidi="ar-SY"/>
        </w:rPr>
        <w:t xml:space="preserve"> </w:t>
      </w:r>
      <w:r w:rsidRPr="000C36CC">
        <w:rPr>
          <w:rFonts w:ascii="Abo-thar" w:hAnsi="Abo-thar" w:cs="mylotus" w:hint="cs"/>
          <w:spacing w:val="-2"/>
          <w:sz w:val="30"/>
          <w:szCs w:val="27"/>
          <w:rtl/>
          <w:lang w:bidi="ar-SY"/>
        </w:rPr>
        <w:t>الإمام الغائب الذي لا يمكن الوصول إليه</w:t>
      </w:r>
      <w:r w:rsidRPr="000C36CC">
        <w:rPr>
          <w:rFonts w:ascii="Abo-thar" w:hAnsi="Abo-thar" w:cs="mylotus"/>
          <w:spacing w:val="-2"/>
          <w:sz w:val="30"/>
          <w:szCs w:val="27"/>
          <w:rtl/>
          <w:lang w:bidi="ar-SY"/>
        </w:rPr>
        <w:t xml:space="preserve"> </w:t>
      </w:r>
      <w:r w:rsidRPr="000C36CC">
        <w:rPr>
          <w:rFonts w:ascii="Abo-thar" w:hAnsi="Abo-thar" w:cs="mylotus" w:hint="cs"/>
          <w:spacing w:val="-2"/>
          <w:sz w:val="30"/>
          <w:szCs w:val="27"/>
          <w:rtl/>
          <w:lang w:bidi="ar-SY"/>
        </w:rPr>
        <w:t>نفعٌ</w:t>
      </w:r>
      <w:r w:rsidRPr="000C36CC">
        <w:rPr>
          <w:rFonts w:ascii="Abo-thar" w:hAnsi="Abo-thar" w:cs="mylotus"/>
          <w:spacing w:val="-2"/>
          <w:sz w:val="30"/>
          <w:szCs w:val="27"/>
          <w:rtl/>
          <w:lang w:bidi="ar-SY"/>
        </w:rPr>
        <w:t xml:space="preserve"> </w:t>
      </w:r>
      <w:r w:rsidRPr="000C36CC">
        <w:rPr>
          <w:rFonts w:ascii="Abo-thar" w:hAnsi="Abo-thar" w:cs="mylotus" w:hint="cs"/>
          <w:spacing w:val="-2"/>
          <w:sz w:val="30"/>
          <w:szCs w:val="27"/>
          <w:rtl/>
          <w:lang w:bidi="ar-SY"/>
        </w:rPr>
        <w:t>للناس</w:t>
      </w:r>
      <w:r w:rsidRPr="000C36CC">
        <w:rPr>
          <w:rFonts w:ascii="Abo-thar" w:hAnsi="Abo-thar" w:cs="mylotus"/>
          <w:spacing w:val="-2"/>
          <w:sz w:val="30"/>
          <w:szCs w:val="27"/>
          <w:rtl/>
          <w:lang w:bidi="ar-SY"/>
        </w:rPr>
        <w:t xml:space="preserve"> </w:t>
      </w:r>
      <w:r w:rsidRPr="000C36CC">
        <w:rPr>
          <w:rFonts w:ascii="Abo-thar" w:hAnsi="Abo-thar" w:cs="mylotus" w:hint="cs"/>
          <w:spacing w:val="-2"/>
          <w:sz w:val="30"/>
          <w:szCs w:val="27"/>
          <w:rtl/>
          <w:lang w:bidi="ar-SY"/>
        </w:rPr>
        <w:t>أم</w:t>
      </w:r>
      <w:r w:rsidRPr="000C36CC">
        <w:rPr>
          <w:rFonts w:ascii="Abo-thar" w:hAnsi="Abo-thar" w:cs="mylotus"/>
          <w:spacing w:val="-2"/>
          <w:sz w:val="30"/>
          <w:szCs w:val="27"/>
          <w:rtl/>
          <w:lang w:bidi="ar-SY"/>
        </w:rPr>
        <w:t xml:space="preserve"> </w:t>
      </w:r>
      <w:r w:rsidRPr="000C36CC">
        <w:rPr>
          <w:rFonts w:ascii="Abo-thar" w:hAnsi="Abo-thar" w:cs="mylotus" w:hint="cs"/>
          <w:spacing w:val="-2"/>
          <w:sz w:val="30"/>
          <w:szCs w:val="27"/>
          <w:rtl/>
          <w:lang w:bidi="ar-SY"/>
        </w:rPr>
        <w:t>لا؟</w:t>
      </w:r>
    </w:p>
    <w:p w:rsidR="00281393" w:rsidRPr="000C36CC" w:rsidRDefault="00281393" w:rsidP="00071EFE">
      <w:pPr>
        <w:widowControl w:val="0"/>
        <w:spacing w:after="60" w:line="228" w:lineRule="auto"/>
        <w:ind w:firstLine="284"/>
        <w:jc w:val="both"/>
        <w:rPr>
          <w:rFonts w:ascii="Abo-thar" w:hAnsi="Abo-thar" w:cs="mylotus" w:hint="cs"/>
          <w:spacing w:val="-2"/>
          <w:sz w:val="30"/>
          <w:szCs w:val="27"/>
          <w:rtl/>
          <w:lang w:bidi="ar-SY"/>
        </w:rPr>
      </w:pPr>
      <w:r w:rsidRPr="000C36CC">
        <w:rPr>
          <w:rFonts w:ascii="Abo-thar" w:hAnsi="Abo-thar" w:cs="mylotus" w:hint="cs"/>
          <w:spacing w:val="-2"/>
          <w:sz w:val="30"/>
          <w:szCs w:val="27"/>
          <w:rtl/>
          <w:lang w:bidi="ar-SY"/>
        </w:rPr>
        <w:t>إذا لاحظنا فرق الشيعة المختلفة، نجد</w:t>
      </w:r>
      <w:r w:rsidRPr="000C36CC">
        <w:rPr>
          <w:rFonts w:ascii="Abo-thar" w:hAnsi="Abo-thar" w:cs="mylotus"/>
          <w:spacing w:val="-2"/>
          <w:sz w:val="30"/>
          <w:szCs w:val="27"/>
          <w:rtl/>
          <w:lang w:bidi="ar-SY"/>
        </w:rPr>
        <w:t xml:space="preserve"> الزيدية مثلاً </w:t>
      </w:r>
      <w:r w:rsidRPr="000C36CC">
        <w:rPr>
          <w:rFonts w:ascii="Abo-thar" w:hAnsi="Abo-thar" w:cs="mylotus" w:hint="cs"/>
          <w:spacing w:val="-2"/>
          <w:sz w:val="30"/>
          <w:szCs w:val="27"/>
          <w:rtl/>
          <w:lang w:bidi="ar-SY"/>
        </w:rPr>
        <w:t>-</w:t>
      </w:r>
      <w:r w:rsidRPr="000C36CC">
        <w:rPr>
          <w:rFonts w:ascii="Abo-thar" w:hAnsi="Abo-thar" w:cs="mylotus"/>
          <w:spacing w:val="-2"/>
          <w:sz w:val="30"/>
          <w:szCs w:val="27"/>
          <w:rtl/>
          <w:lang w:bidi="ar-SY"/>
        </w:rPr>
        <w:t xml:space="preserve">الذين </w:t>
      </w:r>
      <w:r w:rsidRPr="000C36CC">
        <w:rPr>
          <w:rFonts w:ascii="Abo-thar" w:hAnsi="Abo-thar" w:cs="mylotus" w:hint="cs"/>
          <w:spacing w:val="-2"/>
          <w:sz w:val="30"/>
          <w:szCs w:val="27"/>
          <w:rtl/>
          <w:lang w:bidi="ar-SY"/>
        </w:rPr>
        <w:t xml:space="preserve">يعيش معظمهم في اليمن </w:t>
      </w:r>
      <w:r w:rsidRPr="000C36CC">
        <w:rPr>
          <w:rFonts w:ascii="Abo-thar" w:hAnsi="Abo-thar" w:cs="mylotus"/>
          <w:spacing w:val="-2"/>
          <w:sz w:val="30"/>
          <w:szCs w:val="27"/>
          <w:rtl/>
          <w:lang w:bidi="ar-SY"/>
        </w:rPr>
        <w:t xml:space="preserve">ولديهم </w:t>
      </w:r>
      <w:r w:rsidRPr="000C36CC">
        <w:rPr>
          <w:rFonts w:ascii="Abo-thar" w:hAnsi="Abo-thar" w:cs="mylotus" w:hint="cs"/>
          <w:spacing w:val="-2"/>
          <w:sz w:val="30"/>
          <w:szCs w:val="27"/>
          <w:rtl/>
          <w:lang w:bidi="ar-SY"/>
        </w:rPr>
        <w:t>أعلام و</w:t>
      </w:r>
      <w:r w:rsidRPr="000C36CC">
        <w:rPr>
          <w:rFonts w:ascii="Abo-thar" w:hAnsi="Abo-thar" w:cs="mylotus"/>
          <w:spacing w:val="-2"/>
          <w:sz w:val="30"/>
          <w:szCs w:val="27"/>
          <w:rtl/>
          <w:lang w:bidi="ar-SY"/>
        </w:rPr>
        <w:t>علماء كبار وكتب عديدة</w:t>
      </w:r>
      <w:r w:rsidRPr="000C36CC">
        <w:rPr>
          <w:rFonts w:ascii="Abo-thar" w:hAnsi="Abo-thar" w:cs="mylotus" w:hint="cs"/>
          <w:spacing w:val="-2"/>
          <w:sz w:val="30"/>
          <w:szCs w:val="27"/>
          <w:rtl/>
          <w:lang w:bidi="ar-SY"/>
        </w:rPr>
        <w:t xml:space="preserve"> -</w:t>
      </w:r>
      <w:r w:rsidRPr="000C36CC">
        <w:rPr>
          <w:rFonts w:ascii="Abo-thar" w:hAnsi="Abo-thar" w:cs="mylotus"/>
          <w:spacing w:val="-2"/>
          <w:sz w:val="30"/>
          <w:szCs w:val="27"/>
          <w:rtl/>
          <w:lang w:bidi="ar-SY"/>
        </w:rPr>
        <w:t xml:space="preserve"> يدَّعون انحصار الإمامة في أربعة أشخاص أي الإمام علي وحتى الإمام زين العابدين</w:t>
      </w:r>
      <w:r w:rsidRPr="000C36CC">
        <w:rPr>
          <w:rFonts w:ascii="Abo-thar" w:hAnsi="Abo-thar" w:cs="mylotus" w:hint="cs"/>
          <w:spacing w:val="-2"/>
          <w:sz w:val="30"/>
          <w:szCs w:val="27"/>
          <w:rtl/>
          <w:lang w:bidi="ar-SY"/>
        </w:rPr>
        <w:t xml:space="preserve"> عليهم السلام</w:t>
      </w:r>
      <w:r w:rsidRPr="000C36CC">
        <w:rPr>
          <w:rFonts w:ascii="Abo-thar" w:hAnsi="Abo-thar" w:cs="mylotus"/>
          <w:spacing w:val="-2"/>
          <w:sz w:val="30"/>
          <w:szCs w:val="27"/>
          <w:rtl/>
          <w:lang w:bidi="ar-SY"/>
        </w:rPr>
        <w:t xml:space="preserve"> [رغم أن الزيدية يطلقون على سائر أئمتهم الذين جاؤوا بعد أولئك الأئمة الأربعة لقب إمام أيضاً]  ولا يعتبرون بقية أئمة الشيعة الإمامية أئمةً منصوصاً عليهم مِنْ قِبَل الله ويستدلون على قولهم </w:t>
      </w:r>
      <w:r w:rsidRPr="000C36CC">
        <w:rPr>
          <w:rFonts w:ascii="Abo-thar" w:hAnsi="Abo-thar" w:cs="mylotus" w:hint="cs"/>
          <w:spacing w:val="-2"/>
          <w:sz w:val="30"/>
          <w:szCs w:val="27"/>
          <w:rtl/>
          <w:lang w:bidi="ar-SY"/>
        </w:rPr>
        <w:t>بأدلة كثيرة وب</w:t>
      </w:r>
      <w:r w:rsidRPr="000C36CC">
        <w:rPr>
          <w:rFonts w:ascii="Abo-thar" w:hAnsi="Abo-thar" w:cs="mylotus"/>
          <w:spacing w:val="-2"/>
          <w:sz w:val="30"/>
          <w:szCs w:val="27"/>
          <w:rtl/>
          <w:lang w:bidi="ar-SY"/>
        </w:rPr>
        <w:t xml:space="preserve">أحاديث </w:t>
      </w:r>
      <w:r w:rsidRPr="000C36CC">
        <w:rPr>
          <w:rFonts w:ascii="Abo-thar" w:hAnsi="Abo-thar" w:cs="mylotus" w:hint="cs"/>
          <w:spacing w:val="-2"/>
          <w:sz w:val="30"/>
          <w:szCs w:val="27"/>
          <w:rtl/>
          <w:lang w:bidi="ar-SY"/>
        </w:rPr>
        <w:t xml:space="preserve">عديدة </w:t>
      </w:r>
      <w:r w:rsidRPr="000C36CC">
        <w:rPr>
          <w:rFonts w:ascii="Abo-thar" w:hAnsi="Abo-thar" w:cs="mylotus"/>
          <w:spacing w:val="-2"/>
          <w:sz w:val="30"/>
          <w:szCs w:val="27"/>
          <w:rtl/>
          <w:lang w:bidi="ar-SY"/>
        </w:rPr>
        <w:t xml:space="preserve">واردة في كتبهم. كما </w:t>
      </w:r>
      <w:r w:rsidRPr="000C36CC">
        <w:rPr>
          <w:rFonts w:ascii="Abo-thar" w:hAnsi="Abo-thar" w:cs="mylotus" w:hint="cs"/>
          <w:spacing w:val="-2"/>
          <w:sz w:val="30"/>
          <w:szCs w:val="27"/>
          <w:rtl/>
          <w:lang w:bidi="ar-SY"/>
        </w:rPr>
        <w:t>نجد</w:t>
      </w:r>
      <w:r w:rsidRPr="000C36CC">
        <w:rPr>
          <w:rFonts w:ascii="Abo-thar" w:hAnsi="Abo-thar" w:cs="mylotus"/>
          <w:spacing w:val="-2"/>
          <w:sz w:val="30"/>
          <w:szCs w:val="27"/>
          <w:rtl/>
          <w:lang w:bidi="ar-SY"/>
        </w:rPr>
        <w:t xml:space="preserve"> الإسماعيلية يعتقدون بأول ستة أئمة من أئمة الإمامية فقط [أي من الإمام عليّ حتى الإمام جعفر الصادق] وينكرون إمامة البقية [ويدينون بإمامة غيرهم]، ويقيمون دلائل على قولهم، وكذلك المذاهب الأخرى التي تشعبت عن الشيعة وكلها </w:t>
      </w:r>
      <w:r w:rsidRPr="000C36CC">
        <w:rPr>
          <w:rFonts w:ascii="Abo-thar" w:hAnsi="Abo-thar" w:cs="mylotus" w:hint="cs"/>
          <w:spacing w:val="-2"/>
          <w:sz w:val="30"/>
          <w:szCs w:val="27"/>
          <w:rtl/>
          <w:lang w:bidi="ar-SY"/>
        </w:rPr>
        <w:t xml:space="preserve">كانت </w:t>
      </w:r>
      <w:r w:rsidRPr="000C36CC">
        <w:rPr>
          <w:rFonts w:ascii="Abo-thar" w:hAnsi="Abo-thar" w:cs="mylotus"/>
          <w:spacing w:val="-2"/>
          <w:sz w:val="30"/>
          <w:szCs w:val="27"/>
          <w:rtl/>
          <w:lang w:bidi="ar-SY"/>
        </w:rPr>
        <w:t xml:space="preserve">تدعي </w:t>
      </w:r>
      <w:r w:rsidRPr="000C36CC">
        <w:rPr>
          <w:rFonts w:ascii="Abo-thar" w:hAnsi="Abo-thar" w:cs="mylotus" w:hint="cs"/>
          <w:spacing w:val="-2"/>
          <w:sz w:val="30"/>
          <w:szCs w:val="27"/>
          <w:rtl/>
          <w:lang w:bidi="ar-SY"/>
        </w:rPr>
        <w:t xml:space="preserve">حب الإمام عليٍّ </w:t>
      </w:r>
      <w:r w:rsidRPr="000C36CC">
        <w:rPr>
          <w:rFonts w:ascii="Abo-thar" w:hAnsi="Abo-thar" w:cs="mylotus"/>
          <w:spacing w:val="-2"/>
          <w:sz w:val="30"/>
          <w:szCs w:val="27"/>
          <w:lang w:bidi="ar-SY"/>
        </w:rPr>
        <w:t></w:t>
      </w:r>
      <w:r w:rsidRPr="000C36CC">
        <w:rPr>
          <w:rFonts w:ascii="Abo-thar" w:hAnsi="Abo-thar" w:cs="mylotus" w:hint="cs"/>
          <w:spacing w:val="-2"/>
          <w:sz w:val="30"/>
          <w:szCs w:val="27"/>
          <w:rtl/>
          <w:lang w:bidi="ar-SY"/>
        </w:rPr>
        <w:t>!!</w:t>
      </w:r>
      <w:r w:rsidRPr="000C36CC">
        <w:rPr>
          <w:rFonts w:ascii="Abo-thar" w:hAnsi="Abo-thar" w:cs="Arabic11 BT"/>
          <w:spacing w:val="-2"/>
          <w:sz w:val="30"/>
          <w:szCs w:val="27"/>
          <w:vertAlign w:val="superscript"/>
          <w:rtl/>
          <w:lang w:bidi="ar-SY"/>
        </w:rPr>
        <w:t>(</w:t>
      </w:r>
      <w:r w:rsidRPr="000C36CC">
        <w:rPr>
          <w:rStyle w:val="FootnoteReference"/>
          <w:rFonts w:ascii="Abo-thar" w:hAnsi="Abo-thar" w:cs="Arabic11 BT"/>
          <w:spacing w:val="-2"/>
          <w:sz w:val="30"/>
          <w:szCs w:val="27"/>
          <w:rtl/>
          <w:lang w:bidi="ar-SY"/>
        </w:rPr>
        <w:footnoteReference w:id="67"/>
      </w:r>
      <w:r w:rsidRPr="000C36CC">
        <w:rPr>
          <w:rFonts w:ascii="Abo-thar" w:hAnsi="Abo-thar" w:cs="Arabic11 BT"/>
          <w:spacing w:val="-2"/>
          <w:sz w:val="30"/>
          <w:szCs w:val="27"/>
          <w:vertAlign w:val="superscript"/>
          <w:rtl/>
          <w:lang w:bidi="ar-SY"/>
        </w:rPr>
        <w:t>)</w:t>
      </w:r>
      <w:r w:rsidRPr="000C36CC">
        <w:rPr>
          <w:rFonts w:ascii="Abo-thar" w:hAnsi="Abo-thar" w:cs="mylotus"/>
          <w:spacing w:val="-2"/>
          <w:sz w:val="30"/>
          <w:szCs w:val="27"/>
          <w:rtl/>
          <w:lang w:bidi="ar-SY"/>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يرى كثيرٌ من تلك المذاهب الإمامةَ منحصرةً بعددٍ محدَّدٍ من الأشخاص هم الأئمة الذي يدين أتباع كل مذهب بإمامتهم. </w:t>
      </w:r>
      <w:r w:rsidRPr="00071EFE">
        <w:rPr>
          <w:rFonts w:ascii="Abo-thar" w:hAnsi="Abo-thar" w:cs="mylotus"/>
          <w:sz w:val="30"/>
          <w:szCs w:val="27"/>
          <w:rtl/>
          <w:lang w:bidi="ar-SY"/>
        </w:rPr>
        <w:t>لكن القرآن الكريم لا يعتبر الإمامة، سواء كانت إمامة هداية وإرشاد أم إمامة كفر وضلال</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منحصرة</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بأفراد محدَّدين.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لقد تم بحث موضوع «الإمامة» بالمعنى الشائع بين الناس لدينا، أي الإمام المنصوص على إمامته مِنَ الله والمنصوب إماماً مِنْ قِبَلِ الله تعالى، و وُضِّحَ بشكل كاف و وافٍ في كتاب ««</w:t>
      </w:r>
      <w:r w:rsidRPr="00071EFE">
        <w:rPr>
          <w:rFonts w:ascii="Abo-thar" w:hAnsi="Abo-thar" w:cs="mylotus" w:hint="cs"/>
          <w:b/>
          <w:bCs/>
          <w:sz w:val="30"/>
          <w:szCs w:val="27"/>
          <w:rtl/>
          <w:lang w:bidi="ar-SY"/>
        </w:rPr>
        <w:t>شاهراه اتِّحاد</w:t>
      </w:r>
      <w:r w:rsidRPr="00071EFE">
        <w:rPr>
          <w:rFonts w:ascii="Abo-thar" w:hAnsi="Abo-thar" w:cs="mylotus" w:hint="cs"/>
          <w:sz w:val="30"/>
          <w:szCs w:val="27"/>
          <w:rtl/>
          <w:lang w:bidi="ar-SY"/>
        </w:rPr>
        <w:t xml:space="preserve"> </w:t>
      </w:r>
      <w:r w:rsidRPr="00071EFE">
        <w:rPr>
          <w:rFonts w:ascii="Abo-thar" w:hAnsi="Abo-thar" w:cs="mylotus" w:hint="cs"/>
          <w:b/>
          <w:bCs/>
          <w:sz w:val="30"/>
          <w:szCs w:val="27"/>
          <w:rtl/>
          <w:lang w:bidi="ar-SY"/>
        </w:rPr>
        <w:t>يا بررسى نصوص امامت</w:t>
      </w:r>
      <w:r w:rsidRPr="00071EFE">
        <w:rPr>
          <w:rFonts w:ascii="Abo-thar" w:hAnsi="Abo-thar" w:cs="mylotus" w:hint="cs"/>
          <w:sz w:val="30"/>
          <w:szCs w:val="27"/>
          <w:rtl/>
          <w:lang w:bidi="ar-SY"/>
        </w:rPr>
        <w:t>» [</w:t>
      </w:r>
      <w:r w:rsidRPr="00071EFE">
        <w:rPr>
          <w:rFonts w:ascii="Abo-thar" w:hAnsi="Abo-thar" w:cs="mylotus" w:hint="cs"/>
          <w:b/>
          <w:bCs/>
          <w:sz w:val="30"/>
          <w:szCs w:val="27"/>
          <w:rtl/>
          <w:lang w:bidi="ar-SY"/>
        </w:rPr>
        <w:t>طريق الاتِّحاد أو دراسة وتمحيص نصوص الإمامة</w:t>
      </w:r>
      <w:r w:rsidRPr="00071EFE">
        <w:rPr>
          <w:rFonts w:ascii="Abo-thar" w:hAnsi="Abo-thar" w:cs="mylotus" w:hint="cs"/>
          <w:sz w:val="30"/>
          <w:szCs w:val="27"/>
          <w:rtl/>
          <w:lang w:bidi="ar-SY"/>
        </w:rPr>
        <w:t>]، تأليف المرحوم «</w:t>
      </w:r>
      <w:r w:rsidRPr="00071EFE">
        <w:rPr>
          <w:rFonts w:ascii="Abo-thar" w:hAnsi="Abo-thar" w:cs="mylotus" w:hint="cs"/>
          <w:b/>
          <w:bCs/>
          <w:sz w:val="30"/>
          <w:szCs w:val="27"/>
          <w:rtl/>
          <w:lang w:bidi="ar-SY"/>
        </w:rPr>
        <w:t>قلمداران</w:t>
      </w:r>
      <w:r w:rsidRPr="00071EFE">
        <w:rPr>
          <w:rFonts w:ascii="Abo-thar" w:hAnsi="Abo-thar" w:cs="mylotus" w:hint="cs"/>
          <w:sz w:val="30"/>
          <w:szCs w:val="27"/>
          <w:rtl/>
          <w:lang w:bidi="ar-SY"/>
        </w:rPr>
        <w:t>».</w:t>
      </w:r>
    </w:p>
    <w:p w:rsidR="00281393" w:rsidRPr="007A1047" w:rsidRDefault="00281393" w:rsidP="00F624DC">
      <w:pPr>
        <w:widowControl w:val="0"/>
        <w:spacing w:after="60" w:line="228" w:lineRule="auto"/>
        <w:ind w:firstLine="284"/>
        <w:jc w:val="both"/>
        <w:rPr>
          <w:rFonts w:ascii="Abo-thar" w:hAnsi="Abo-thar" w:cs="mylotus" w:hint="cs"/>
          <w:spacing w:val="-2"/>
          <w:sz w:val="30"/>
          <w:szCs w:val="27"/>
          <w:rtl/>
          <w:lang w:bidi="ar-SY"/>
        </w:rPr>
      </w:pPr>
      <w:r w:rsidRPr="007A1047">
        <w:rPr>
          <w:rFonts w:ascii="Abo-thar" w:hAnsi="Abo-thar" w:cs="mylotus" w:hint="cs"/>
          <w:spacing w:val="-2"/>
          <w:sz w:val="30"/>
          <w:szCs w:val="27"/>
          <w:rtl/>
          <w:lang w:bidi="ar-SY"/>
        </w:rPr>
        <w:t xml:space="preserve"> كما أن</w:t>
      </w:r>
      <w:r w:rsidR="00E62AC6" w:rsidRPr="007A1047">
        <w:rPr>
          <w:rFonts w:ascii="Abo-thar" w:hAnsi="Abo-thar" w:cs="mylotus" w:hint="cs"/>
          <w:spacing w:val="-2"/>
          <w:sz w:val="30"/>
          <w:szCs w:val="27"/>
          <w:rtl/>
          <w:lang w:bidi="ar-SY"/>
        </w:rPr>
        <w:t>ني،</w:t>
      </w:r>
      <w:r w:rsidRPr="007A1047">
        <w:rPr>
          <w:rFonts w:ascii="Abo-thar" w:hAnsi="Abo-thar" w:cs="mylotus" w:hint="cs"/>
          <w:spacing w:val="-2"/>
          <w:sz w:val="30"/>
          <w:szCs w:val="27"/>
          <w:rtl/>
          <w:lang w:bidi="ar-SY"/>
        </w:rPr>
        <w:t xml:space="preserve"> كاتب هذه السطور</w:t>
      </w:r>
      <w:r w:rsidR="00E62AC6" w:rsidRPr="007A1047">
        <w:rPr>
          <w:rFonts w:ascii="Abo-thar" w:hAnsi="Abo-thar" w:cs="mylotus" w:hint="cs"/>
          <w:spacing w:val="-2"/>
          <w:sz w:val="30"/>
          <w:szCs w:val="27"/>
          <w:rtl/>
          <w:lang w:bidi="ar-SY"/>
        </w:rPr>
        <w:t>،</w:t>
      </w:r>
      <w:r w:rsidRPr="007A1047">
        <w:rPr>
          <w:rFonts w:ascii="Abo-thar" w:hAnsi="Abo-thar" w:cs="mylotus" w:hint="cs"/>
          <w:spacing w:val="-2"/>
          <w:sz w:val="30"/>
          <w:szCs w:val="27"/>
          <w:rtl/>
          <w:lang w:bidi="ar-SY"/>
        </w:rPr>
        <w:t xml:space="preserve"> أوردتُ توضيحات كافية حول مفهوم الإمامة في القرآن الكريم في التنقيح </w:t>
      </w:r>
      <w:r w:rsidRPr="003573BC">
        <w:rPr>
          <w:rFonts w:ascii="Abo-thar" w:hAnsi="Abo-thar" w:cs="mylotus" w:hint="cs"/>
          <w:spacing w:val="-2"/>
          <w:sz w:val="30"/>
          <w:szCs w:val="27"/>
          <w:rtl/>
          <w:lang w:bidi="ar-SY"/>
        </w:rPr>
        <w:t>الثاني لكتابي «</w:t>
      </w:r>
      <w:r w:rsidRPr="003573BC">
        <w:rPr>
          <w:rFonts w:ascii="Abo-thar" w:hAnsi="Abo-thar" w:cs="mylotus" w:hint="cs"/>
          <w:b/>
          <w:bCs/>
          <w:spacing w:val="-2"/>
          <w:sz w:val="30"/>
          <w:szCs w:val="27"/>
          <w:rtl/>
          <w:lang w:bidi="ar-SY"/>
        </w:rPr>
        <w:t>عرض أخبار الأصول على القرآن والعقول</w:t>
      </w:r>
      <w:r w:rsidRPr="003573BC">
        <w:rPr>
          <w:rFonts w:ascii="Abo-thar" w:hAnsi="Abo-thar" w:cs="mylotus" w:hint="cs"/>
          <w:spacing w:val="-2"/>
          <w:sz w:val="30"/>
          <w:szCs w:val="27"/>
          <w:rtl/>
          <w:lang w:bidi="ar-SY"/>
        </w:rPr>
        <w:t xml:space="preserve">»، (خاصَّةً الصفحات: </w:t>
      </w:r>
      <w:r w:rsidR="00F624DC" w:rsidRPr="003573BC">
        <w:rPr>
          <w:rFonts w:ascii="Abo-thar" w:hAnsi="Abo-thar" w:cs="mylotus" w:hint="cs"/>
          <w:spacing w:val="-2"/>
          <w:sz w:val="30"/>
          <w:szCs w:val="27"/>
          <w:rtl/>
          <w:lang w:bidi="ar-SY"/>
        </w:rPr>
        <w:t>324</w:t>
      </w:r>
      <w:r w:rsidRPr="003573BC">
        <w:rPr>
          <w:rFonts w:ascii="Abo-thar" w:hAnsi="Abo-thar" w:cs="mylotus" w:hint="cs"/>
          <w:spacing w:val="-2"/>
          <w:sz w:val="30"/>
          <w:szCs w:val="27"/>
          <w:rtl/>
          <w:lang w:bidi="ar-SY"/>
        </w:rPr>
        <w:t xml:space="preserve"> إلى </w:t>
      </w:r>
      <w:r w:rsidR="00F624DC" w:rsidRPr="003573BC">
        <w:rPr>
          <w:rFonts w:ascii="Abo-thar" w:hAnsi="Abo-thar" w:cs="mylotus" w:hint="cs"/>
          <w:spacing w:val="-2"/>
          <w:sz w:val="30"/>
          <w:szCs w:val="27"/>
          <w:rtl/>
          <w:lang w:bidi="ar-SY"/>
        </w:rPr>
        <w:t>325</w:t>
      </w:r>
      <w:r w:rsidRPr="003573BC">
        <w:rPr>
          <w:rFonts w:ascii="Abo-thar" w:hAnsi="Abo-thar" w:cs="mylotus" w:hint="cs"/>
          <w:spacing w:val="-2"/>
          <w:sz w:val="30"/>
          <w:szCs w:val="27"/>
          <w:rtl/>
          <w:lang w:bidi="ar-SY"/>
        </w:rPr>
        <w:t xml:space="preserve"> و</w:t>
      </w:r>
      <w:r w:rsidR="00F624DC" w:rsidRPr="003573BC">
        <w:rPr>
          <w:rFonts w:ascii="Abo-thar" w:hAnsi="Abo-thar" w:cs="mylotus" w:hint="cs"/>
          <w:spacing w:val="-2"/>
          <w:sz w:val="30"/>
          <w:szCs w:val="27"/>
          <w:rtl/>
          <w:lang w:bidi="ar-SY"/>
        </w:rPr>
        <w:t>344</w:t>
      </w:r>
      <w:r w:rsidRPr="003573BC">
        <w:rPr>
          <w:rFonts w:ascii="Abo-thar" w:hAnsi="Abo-thar" w:cs="mylotus" w:hint="cs"/>
          <w:spacing w:val="-2"/>
          <w:sz w:val="30"/>
          <w:szCs w:val="27"/>
          <w:rtl/>
          <w:lang w:bidi="ar-SY"/>
        </w:rPr>
        <w:t>-</w:t>
      </w:r>
      <w:r w:rsidR="00F624DC" w:rsidRPr="003573BC">
        <w:rPr>
          <w:rFonts w:ascii="Abo-thar" w:hAnsi="Abo-thar" w:cs="mylotus" w:hint="cs"/>
          <w:spacing w:val="-2"/>
          <w:sz w:val="30"/>
          <w:szCs w:val="27"/>
          <w:rtl/>
          <w:lang w:bidi="ar-SY"/>
        </w:rPr>
        <w:t>345</w:t>
      </w:r>
      <w:r w:rsidRPr="003573BC">
        <w:rPr>
          <w:rFonts w:ascii="Abo-thar" w:hAnsi="Abo-thar" w:cs="mylotus" w:hint="cs"/>
          <w:spacing w:val="-2"/>
          <w:sz w:val="30"/>
          <w:szCs w:val="27"/>
          <w:rtl/>
          <w:lang w:bidi="ar-SY"/>
        </w:rPr>
        <w:t xml:space="preserve"> و</w:t>
      </w:r>
      <w:r w:rsidR="00F624DC" w:rsidRPr="003573BC">
        <w:rPr>
          <w:rFonts w:ascii="Abo-thar" w:hAnsi="Abo-thar" w:cs="mylotus" w:hint="cs"/>
          <w:spacing w:val="-2"/>
          <w:sz w:val="30"/>
          <w:szCs w:val="27"/>
          <w:rtl/>
          <w:lang w:bidi="ar-SY"/>
        </w:rPr>
        <w:t>369</w:t>
      </w:r>
      <w:r w:rsidRPr="003573BC">
        <w:rPr>
          <w:rFonts w:ascii="Abo-thar" w:hAnsi="Abo-thar" w:cs="mylotus" w:hint="cs"/>
          <w:spacing w:val="-2"/>
          <w:sz w:val="30"/>
          <w:szCs w:val="27"/>
          <w:rtl/>
          <w:lang w:bidi="ar-SY"/>
        </w:rPr>
        <w:t>-</w:t>
      </w:r>
      <w:r w:rsidR="00F624DC" w:rsidRPr="003573BC">
        <w:rPr>
          <w:rFonts w:ascii="Abo-thar" w:hAnsi="Abo-thar" w:cs="mylotus" w:hint="cs"/>
          <w:spacing w:val="-2"/>
          <w:sz w:val="30"/>
          <w:szCs w:val="27"/>
          <w:rtl/>
          <w:lang w:bidi="ar-SY"/>
        </w:rPr>
        <w:t>370</w:t>
      </w:r>
      <w:r w:rsidRPr="003573BC">
        <w:rPr>
          <w:rFonts w:ascii="Abo-thar" w:hAnsi="Abo-thar" w:cs="mylotus" w:hint="cs"/>
          <w:spacing w:val="-2"/>
          <w:sz w:val="30"/>
          <w:szCs w:val="27"/>
          <w:rtl/>
          <w:lang w:bidi="ar-SY"/>
        </w:rPr>
        <w:t xml:space="preserve"> ومن الصفحة </w:t>
      </w:r>
      <w:r w:rsidR="00F624DC" w:rsidRPr="003573BC">
        <w:rPr>
          <w:rFonts w:ascii="Abo-thar" w:hAnsi="Abo-thar" w:cs="mylotus" w:hint="cs"/>
          <w:spacing w:val="-2"/>
          <w:sz w:val="30"/>
          <w:szCs w:val="27"/>
          <w:rtl/>
          <w:lang w:bidi="ar-SY"/>
        </w:rPr>
        <w:t>381</w:t>
      </w:r>
      <w:r w:rsidRPr="003573BC">
        <w:rPr>
          <w:rFonts w:ascii="Abo-thar" w:hAnsi="Abo-thar" w:cs="mylotus" w:hint="cs"/>
          <w:spacing w:val="-2"/>
          <w:sz w:val="30"/>
          <w:szCs w:val="27"/>
          <w:rtl/>
          <w:lang w:bidi="ar-SY"/>
        </w:rPr>
        <w:t xml:space="preserve"> إلى ص </w:t>
      </w:r>
      <w:r w:rsidR="00F624DC" w:rsidRPr="003573BC">
        <w:rPr>
          <w:rFonts w:ascii="Abo-thar" w:hAnsi="Abo-thar" w:cs="mylotus" w:hint="cs"/>
          <w:spacing w:val="-2"/>
          <w:sz w:val="30"/>
          <w:szCs w:val="27"/>
          <w:rtl/>
          <w:lang w:bidi="ar-SY"/>
        </w:rPr>
        <w:t>389</w:t>
      </w:r>
      <w:r w:rsidRPr="003573BC">
        <w:rPr>
          <w:rFonts w:ascii="Abo-thar" w:hAnsi="Abo-thar" w:cs="mylotus" w:hint="cs"/>
          <w:spacing w:val="-2"/>
          <w:sz w:val="30"/>
          <w:szCs w:val="27"/>
          <w:rtl/>
          <w:lang w:bidi="ar-SY"/>
        </w:rPr>
        <w:t>)،  والتنقيح الثاني لكتابي «</w:t>
      </w:r>
      <w:r w:rsidRPr="003573BC">
        <w:rPr>
          <w:rFonts w:ascii="Abo-thar" w:hAnsi="Abo-thar" w:cs="mylotus" w:hint="cs"/>
          <w:b/>
          <w:bCs/>
          <w:spacing w:val="-2"/>
          <w:sz w:val="30"/>
          <w:szCs w:val="27"/>
          <w:rtl/>
          <w:lang w:bidi="ar-SY"/>
        </w:rPr>
        <w:t>نقد كتاب مفاتيح الجنان في ضوء آيات القرآن</w:t>
      </w:r>
      <w:r w:rsidRPr="003573BC">
        <w:rPr>
          <w:rFonts w:ascii="Abo-thar" w:hAnsi="Abo-thar" w:cs="mylotus" w:hint="cs"/>
          <w:spacing w:val="-2"/>
          <w:sz w:val="30"/>
          <w:szCs w:val="27"/>
          <w:rtl/>
          <w:lang w:bidi="ar-SY"/>
        </w:rPr>
        <w:t xml:space="preserve">» (الصفحات من: </w:t>
      </w:r>
      <w:r w:rsidR="00F624DC" w:rsidRPr="003573BC">
        <w:rPr>
          <w:rFonts w:ascii="Abo-thar" w:hAnsi="Abo-thar" w:cs="mylotus" w:hint="cs"/>
          <w:spacing w:val="-2"/>
          <w:sz w:val="30"/>
          <w:szCs w:val="27"/>
          <w:rtl/>
          <w:lang w:bidi="ar-SY"/>
        </w:rPr>
        <w:t>361</w:t>
      </w:r>
      <w:r w:rsidRPr="003573BC">
        <w:rPr>
          <w:rFonts w:ascii="Abo-thar" w:hAnsi="Abo-thar" w:cs="mylotus" w:hint="cs"/>
          <w:spacing w:val="-2"/>
          <w:sz w:val="30"/>
          <w:szCs w:val="27"/>
          <w:rtl/>
          <w:lang w:bidi="ar-SY"/>
        </w:rPr>
        <w:t xml:space="preserve"> إلى </w:t>
      </w:r>
      <w:r w:rsidR="00F624DC" w:rsidRPr="003573BC">
        <w:rPr>
          <w:rFonts w:ascii="Abo-thar" w:hAnsi="Abo-thar" w:cs="mylotus" w:hint="cs"/>
          <w:spacing w:val="-2"/>
          <w:sz w:val="30"/>
          <w:szCs w:val="27"/>
          <w:rtl/>
          <w:lang w:bidi="ar-SY"/>
        </w:rPr>
        <w:t>395</w:t>
      </w:r>
      <w:r w:rsidRPr="003573BC">
        <w:rPr>
          <w:rFonts w:ascii="Abo-thar" w:hAnsi="Abo-thar" w:cs="mylotus" w:hint="cs"/>
          <w:spacing w:val="-2"/>
          <w:sz w:val="30"/>
          <w:szCs w:val="27"/>
          <w:rtl/>
          <w:lang w:bidi="ar-SY"/>
        </w:rPr>
        <w:t>)، فلا داعي لتكرار البحث في موضوع «</w:t>
      </w:r>
      <w:r w:rsidRPr="003573BC">
        <w:rPr>
          <w:rFonts w:ascii="Abo-thar" w:hAnsi="Abo-thar" w:cs="mylotus" w:hint="cs"/>
          <w:b/>
          <w:bCs/>
          <w:spacing w:val="-2"/>
          <w:sz w:val="30"/>
          <w:szCs w:val="27"/>
          <w:rtl/>
          <w:lang w:bidi="ar-SY"/>
        </w:rPr>
        <w:t>الإمامة</w:t>
      </w:r>
      <w:r w:rsidRPr="003573BC">
        <w:rPr>
          <w:rFonts w:ascii="Abo-thar" w:hAnsi="Abo-thar" w:cs="mylotus" w:hint="cs"/>
          <w:spacing w:val="-2"/>
          <w:sz w:val="30"/>
          <w:szCs w:val="27"/>
          <w:rtl/>
          <w:lang w:bidi="ar-SY"/>
        </w:rPr>
        <w:t>» وليتفضَّل القُرّ</w:t>
      </w:r>
      <w:r w:rsidRPr="007A1047">
        <w:rPr>
          <w:rFonts w:ascii="Abo-thar" w:hAnsi="Abo-thar" w:cs="mylotus" w:hint="cs"/>
          <w:spacing w:val="-2"/>
          <w:sz w:val="30"/>
          <w:szCs w:val="27"/>
          <w:rtl/>
          <w:lang w:bidi="ar-SY"/>
        </w:rPr>
        <w:t>َاء المحترمون بمراجعة تلك الكتب.</w:t>
      </w:r>
    </w:p>
    <w:p w:rsidR="00281393" w:rsidRPr="00F27604" w:rsidRDefault="00281393" w:rsidP="004E7FBD">
      <w:pPr>
        <w:pStyle w:val="a0"/>
      </w:pPr>
      <w:bookmarkStart w:id="53" w:name="_Toc366882443"/>
      <w:r w:rsidRPr="00F27604">
        <w:rPr>
          <w:rFonts w:hint="cs"/>
          <w:rtl/>
        </w:rPr>
        <w:t>بعض الدلائل العقلية على نفي الإمامة الحصريَّة</w:t>
      </w:r>
      <w:bookmarkEnd w:id="53"/>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1- من حيث المبدأ إذا كان المقصود من الإمام رئيس المسلمين الذي بيده زمام السلطة وتدبير الأمور، فمن الواضح أن المسلمين يحتاجون منذ رحيل رسول الله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وإلى يوم القيامة إلى أكثر من اثني عشر رئيساً. إن مثل هذا العدد [12] يمكنه أن يؤمِّنَ أئمَّةً يقودون المسلمين لمدة مئتين وخمسين عاماً أو ثلاثمئة عام ونيِّف، أي فترة حياتهم، أما إمامة الأموات للأحياء فلا معنى لها.  هل أرشد ذلك الإمام الموهوم الغائب حتى الآن إنساناً ما أو دفع أعداء الإسلام وردَّ شرَّهم عن المسلمين؟!! بالطبع لا. نعم، لقد قام مُخترعو المذاهب بوضع رؤى وخيالات وقصص كاذبة لا تتفق مع عقل ولا نقل. ولكن الإمام إذا قُصد به معنى المُرشد الديني فهو لا ينحصر بالتأكيد في ستة أشخاص أو في اثني عشر نفراً بل وظيفة كل عالم مُتديّن وواجبه أن يُرشد الناس ويهديهم وعليه أن يسعى أن يكون أُسوةً للآخرين وأن يكون سبَّاقاً للآخرين في أعمال الخير.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بناءً على ذلك، لا يُمكن للدِّين الذي يجب أن يتديَّن الناسُ به مئة ألف سنة ويحتاج حتى يوم القيامة إلى حاكم يُدير زمام أمورهم ويُنفِّذ أحكامه فيهم أن تكون الإمامة فيه [بمعنى الرئاسة الزمنية] مُنحصرةً بـ 4 أو 6 أو 12 شخصاً. (فَتَأَمَّل).</w:t>
      </w:r>
    </w:p>
    <w:p w:rsidR="00281393" w:rsidRPr="00071EFE" w:rsidRDefault="00281393" w:rsidP="002F3D73">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2- ثم إن القرآن الكريم يقول: </w:t>
      </w:r>
      <w:r w:rsidR="002F3D73">
        <w:rPr>
          <w:rFonts w:ascii="KFGQPC Uthman Taha Naskh" w:cs="KFGQPC Uthman Taha Naskh" w:hint="cs"/>
          <w:sz w:val="28"/>
          <w:rtl/>
          <w:lang w:val="en-MY" w:eastAsia="en-MY"/>
        </w:rPr>
        <w:t>﴿</w:t>
      </w:r>
      <w:r w:rsidR="002F3D73" w:rsidRPr="002F3D73">
        <w:rPr>
          <w:rStyle w:val="Char4"/>
          <w:rFonts w:hint="cs"/>
          <w:rtl/>
        </w:rPr>
        <w:t>وَأَمۡرُهُمۡ</w:t>
      </w:r>
      <w:r w:rsidR="002F3D73" w:rsidRPr="002F3D73">
        <w:rPr>
          <w:rStyle w:val="Char4"/>
          <w:rtl/>
        </w:rPr>
        <w:t xml:space="preserve"> </w:t>
      </w:r>
      <w:r w:rsidR="002F3D73" w:rsidRPr="002F3D73">
        <w:rPr>
          <w:rStyle w:val="Char4"/>
          <w:rFonts w:hint="cs"/>
          <w:rtl/>
        </w:rPr>
        <w:t>شُورَىٰ</w:t>
      </w:r>
      <w:r w:rsidR="002F3D73" w:rsidRPr="002F3D73">
        <w:rPr>
          <w:rStyle w:val="Char4"/>
          <w:rtl/>
        </w:rPr>
        <w:t xml:space="preserve"> </w:t>
      </w:r>
      <w:r w:rsidR="002F3D73" w:rsidRPr="002F3D73">
        <w:rPr>
          <w:rStyle w:val="Char4"/>
          <w:rFonts w:hint="cs"/>
          <w:rtl/>
        </w:rPr>
        <w:t>بَيۡنَهُمۡ</w:t>
      </w:r>
      <w:r w:rsidR="002F3D73">
        <w:rPr>
          <w:rFonts w:ascii="KFGQPC Uthman Taha Naskh" w:cs="KFGQPC Uthman Taha Naskh" w:hint="cs"/>
          <w:sz w:val="28"/>
          <w:rtl/>
          <w:lang w:val="en-MY" w:eastAsia="en-MY"/>
        </w:rPr>
        <w:t>﴾</w:t>
      </w:r>
      <w:r w:rsidR="002F3D73">
        <w:rPr>
          <w:rFonts w:ascii="KFGQPC Uthman Taha Naskh" w:cs="KFGQPC Uthman Taha Naskh"/>
          <w:sz w:val="28"/>
          <w:rtl/>
          <w:lang w:val="en-MY" w:eastAsia="en-MY"/>
        </w:rPr>
        <w:t xml:space="preserve"> [</w:t>
      </w:r>
      <w:r w:rsidR="002F3D73">
        <w:rPr>
          <w:rFonts w:ascii="KFGQPC Uthman Taha Naskh" w:cs="KFGQPC Uthman Taha Naskh" w:hint="cs"/>
          <w:sz w:val="28"/>
          <w:rtl/>
          <w:lang w:val="en-MY" w:eastAsia="en-MY"/>
        </w:rPr>
        <w:t>الشورى</w:t>
      </w:r>
      <w:r w:rsidR="002F3D73">
        <w:rPr>
          <w:rFonts w:ascii="KFGQPC Uthman Taha Naskh" w:cs="KFGQPC Uthman Taha Naskh"/>
          <w:sz w:val="28"/>
          <w:rtl/>
          <w:lang w:val="en-MY" w:eastAsia="en-MY"/>
        </w:rPr>
        <w:t xml:space="preserve">: </w:t>
      </w:r>
      <w:r w:rsidR="002F3D73">
        <w:rPr>
          <w:rFonts w:ascii="KFGQPC Uthman Taha Naskh" w:cs="KFGQPC Uthman Taha Naskh" w:hint="cs"/>
          <w:sz w:val="28"/>
          <w:rtl/>
          <w:lang w:val="en-MY" w:eastAsia="en-MY"/>
        </w:rPr>
        <w:t>٣٨</w:t>
      </w:r>
      <w:r w:rsidR="009C0D84">
        <w:rPr>
          <w:rFonts w:ascii="KFGQPC Uthman Taha Naskh" w:cs="KFGQPC Uthman Taha Naskh"/>
          <w:sz w:val="28"/>
          <w:rtl/>
          <w:lang w:val="en-MY" w:eastAsia="en-MY"/>
        </w:rPr>
        <w:t>].</w:t>
      </w:r>
      <w:r w:rsidRPr="00071EFE">
        <w:rPr>
          <w:rFonts w:ascii="Abo-thar" w:hAnsi="Abo-thar" w:cs="mylotus" w:hint="cs"/>
          <w:sz w:val="30"/>
          <w:szCs w:val="27"/>
          <w:rtl/>
          <w:lang w:bidi="ar-SY"/>
        </w:rPr>
        <w:t xml:space="preserve"> فأحال أمور المسلمين إلى الشورى، ولم يستثنِ من ذلك أمر الرئاسة والزعامة وتدبير زمام الأمور، ويُؤَيِّد ذلك ما جاء عن أمير المؤمنين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في الرسالة السادسة من نهج البلاغة حين قال: «وإِنَّمَا الشُّورَى لِلْمُهَاجِرِينَ والأنْصَارِ فَإِنِ اجْتَمَعُوا عَلَى رَجُلٍ وسَمَّوْهُ إِمَاماً كَانَ ذَلِكَ لِـلَّهِ رِضًا» (</w:t>
      </w:r>
      <w:r w:rsidRPr="00071EFE">
        <w:rPr>
          <w:rFonts w:ascii="Abo-thar" w:hAnsi="Abo-thar" w:cs="mylotus" w:hint="cs"/>
          <w:b/>
          <w:bCs/>
          <w:sz w:val="30"/>
          <w:szCs w:val="27"/>
          <w:rtl/>
          <w:lang w:bidi="ar-SY"/>
        </w:rPr>
        <w:t>نهج البلاغة</w:t>
      </w:r>
      <w:r w:rsidRPr="00071EFE">
        <w:rPr>
          <w:rFonts w:ascii="Abo-thar" w:hAnsi="Abo-thar" w:cs="mylotus" w:hint="cs"/>
          <w:sz w:val="30"/>
          <w:szCs w:val="27"/>
          <w:rtl/>
          <w:lang w:bidi="ar-SY"/>
        </w:rPr>
        <w:t xml:space="preserve">، الرسالة 6)، وعشرات الأخبار الأخرى. فهل نستطيع بعد ذلك أن نقول إن جميع هذه المطالب والأخبار خطأ وأخبار الوضَّاعين والمجاهيل صادقة؟!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ولا شك أن عدم اطِّلاع أولئك الأفراد الاثني عشر أو الستة على هذا الادِّعاء دليل واضح في حدِّ ذاته على بُطلان الإمامة بمعناها المشهور بيننا. فنحن نعلم أن حضرة الإمام الصادق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عرَّف بابنه إسماعيل بوصفه الإمام من بعده، وأن الإمام الهادي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عرَّف بابنه السيد محمد بوصفه الإمام من بعده أيضاً، ولكن إسماعيل والسيد محمد كليهما تُوفِّيا قبل وفاة أبويهما!! فاضطر صُنَّاع المذاهب إلى توجيه هذه المعضلة بأنواع التوجيهات الباردة واستطاعوا أن يخدعوا فريقاً من العوام ويُقنعوهم بكلامهم! وكذلك عندما كان ابن الإمام السابق طفلاً غير بالغ اخترعوا له معجزات أو كرامات أو توجيهات غير منطقية ليُقنعوا بذلك العوام ويُسكتوهم! ولمعرفة هذه القضايا والمسائل بالتفصيل تُراجع الكتب ذات العلاقة ومنها الكتب التي أشرنا إليها في الصفحات السابقة.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فإذا عرفنا وأصبح من المُسلَّم به لدينا أن لا صحَّة للقول بأن الأئمة أربعة أشخاص أو ستة أشخاص أو اثني عشر شخصاً وأنه قولٌ مخالف لكتاب الله وللعقل والتاريخ، فينبغي أن ننظر: عندما يُصرِّح القرآن بأنه ليس بعد رسول الله </w:t>
      </w:r>
      <w:r w:rsidRPr="00071EFE">
        <w:rPr>
          <w:rFonts w:ascii="Abo-thar" w:hAnsi="Abo-thar" w:cs="mylotus"/>
          <w:sz w:val="30"/>
          <w:szCs w:val="27"/>
          <w:lang w:bidi="fa-IR"/>
        </w:rPr>
        <w:t></w:t>
      </w:r>
      <w:r w:rsidRPr="00071EFE">
        <w:rPr>
          <w:rFonts w:ascii="Abo-thar" w:hAnsi="Abo-thar" w:cs="mylotus" w:hint="cs"/>
          <w:sz w:val="30"/>
          <w:szCs w:val="27"/>
          <w:rtl/>
          <w:lang w:bidi="ar-SY"/>
        </w:rPr>
        <w:t xml:space="preserve"> حُجَّةٌ [النساء: 165] وعندما يُصرِّح أمير المؤمنين علي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في إحدى خطبه قائلاً:</w:t>
      </w:r>
      <w:r w:rsidRPr="00071EFE">
        <w:rPr>
          <w:rFonts w:ascii="Abo-thar" w:hAnsi="Abo-thar" w:cs="mylotus" w:hint="cs"/>
          <w:color w:val="FF0000"/>
          <w:sz w:val="30"/>
          <w:szCs w:val="27"/>
          <w:rtl/>
          <w:lang w:bidi="ar-SY"/>
        </w:rPr>
        <w:t xml:space="preserve"> </w:t>
      </w:r>
      <w:r w:rsidRPr="002F3D73">
        <w:rPr>
          <w:rFonts w:ascii="Abo-thar" w:hAnsi="Abo-thar" w:cs="KFGQPC Uthman Taha Naskh" w:hint="cs"/>
          <w:sz w:val="30"/>
          <w:szCs w:val="27"/>
          <w:rtl/>
          <w:lang w:bidi="ar-SY"/>
        </w:rPr>
        <w:t>«..</w:t>
      </w:r>
      <w:r w:rsidRPr="002F3D73">
        <w:rPr>
          <w:rFonts w:ascii="Abo-thar" w:hAnsi="Abo-thar" w:cs="KFGQPC Uthman Taha Naskh" w:hint="cs"/>
          <w:b/>
          <w:bCs/>
          <w:sz w:val="30"/>
          <w:szCs w:val="27"/>
          <w:rtl/>
          <w:lang w:bidi="ar-SY"/>
        </w:rPr>
        <w:t>تَمَّتْ بِنَبِيِّنَا مُحَمَّدٍ</w:t>
      </w:r>
      <w:r w:rsidRPr="002F3D73">
        <w:rPr>
          <w:rFonts w:ascii="Abo-thar" w:hAnsi="Abo-thar" w:cs="KFGQPC Uthman Taha Naskh" w:hint="cs"/>
          <w:sz w:val="30"/>
          <w:szCs w:val="27"/>
          <w:rtl/>
          <w:lang w:bidi="ar-SY"/>
        </w:rPr>
        <w:t xml:space="preserve"> </w:t>
      </w:r>
      <w:r w:rsidRPr="002F3D73">
        <w:rPr>
          <w:rFonts w:ascii="Abo-thar" w:hAnsi="Abo-thar" w:cs="KFGQPC Uthman Taha Naskh" w:hint="cs"/>
          <w:sz w:val="30"/>
          <w:szCs w:val="27"/>
          <w:rtl/>
          <w:lang w:bidi="ar-SY"/>
        </w:rPr>
        <w:sym w:font="Abo-thar" w:char="F04A"/>
      </w:r>
      <w:r w:rsidRPr="002F3D73">
        <w:rPr>
          <w:rFonts w:ascii="Abo-thar" w:hAnsi="Abo-thar" w:cs="KFGQPC Uthman Taha Naskh" w:hint="cs"/>
          <w:sz w:val="30"/>
          <w:szCs w:val="27"/>
          <w:rtl/>
          <w:lang w:bidi="ar-SY"/>
        </w:rPr>
        <w:t xml:space="preserve"> </w:t>
      </w:r>
      <w:r w:rsidRPr="002F3D73">
        <w:rPr>
          <w:rFonts w:ascii="Abo-thar" w:hAnsi="Abo-thar" w:cs="KFGQPC Uthman Taha Naskh" w:hint="cs"/>
          <w:b/>
          <w:bCs/>
          <w:sz w:val="30"/>
          <w:szCs w:val="27"/>
          <w:rtl/>
          <w:lang w:bidi="ar-SY"/>
        </w:rPr>
        <w:t>حُجَّتُهُ</w:t>
      </w:r>
      <w:r w:rsidRPr="00071EFE">
        <w:rPr>
          <w:rFonts w:ascii="Abo-thar" w:hAnsi="Abo-thar" w:cs="mylotus" w:hint="cs"/>
          <w:sz w:val="30"/>
          <w:szCs w:val="27"/>
          <w:rtl/>
          <w:lang w:bidi="ar-SY"/>
        </w:rPr>
        <w:t>» (</w:t>
      </w:r>
      <w:r w:rsidRPr="00071EFE">
        <w:rPr>
          <w:rFonts w:ascii="Abo-thar" w:hAnsi="Abo-thar" w:cs="mylotus" w:hint="cs"/>
          <w:b/>
          <w:bCs/>
          <w:sz w:val="30"/>
          <w:szCs w:val="27"/>
          <w:rtl/>
          <w:lang w:bidi="ar-SY"/>
        </w:rPr>
        <w:t>نهج البلاغة</w:t>
      </w:r>
      <w:r w:rsidRPr="00071EFE">
        <w:rPr>
          <w:rFonts w:ascii="Abo-thar" w:hAnsi="Abo-thar" w:cs="mylotus" w:hint="cs"/>
          <w:sz w:val="30"/>
          <w:szCs w:val="27"/>
          <w:rtl/>
          <w:lang w:bidi="ar-SY"/>
        </w:rPr>
        <w:t xml:space="preserve">، الخطبة 91)، ويقول كذلك: </w:t>
      </w:r>
      <w:r w:rsidRPr="002F3D73">
        <w:rPr>
          <w:rFonts w:ascii="Abo-thar" w:hAnsi="Abo-thar" w:cs="KFGQPC Uthman Taha Naskh" w:hint="cs"/>
          <w:sz w:val="30"/>
          <w:szCs w:val="27"/>
          <w:rtl/>
          <w:lang w:bidi="ar-SY"/>
        </w:rPr>
        <w:t xml:space="preserve">«..فَقَفَّى بِهِ الرُّسُلَ </w:t>
      </w:r>
      <w:r w:rsidRPr="002F3D73">
        <w:rPr>
          <w:rFonts w:ascii="Abo-thar" w:hAnsi="Abo-thar" w:cs="KFGQPC Uthman Taha Naskh" w:hint="cs"/>
          <w:b/>
          <w:bCs/>
          <w:sz w:val="30"/>
          <w:szCs w:val="27"/>
          <w:rtl/>
          <w:lang w:bidi="ar-SY"/>
        </w:rPr>
        <w:t>وخَتَمَ بِهِ الْوَحْيَ</w:t>
      </w:r>
      <w:r w:rsidRPr="00071EFE">
        <w:rPr>
          <w:rFonts w:ascii="Abo-thar" w:hAnsi="Abo-thar" w:cs="mylotus" w:hint="cs"/>
          <w:sz w:val="30"/>
          <w:szCs w:val="27"/>
          <w:rtl/>
          <w:lang w:bidi="ar-SY"/>
        </w:rPr>
        <w:t>» (</w:t>
      </w:r>
      <w:r w:rsidRPr="00071EFE">
        <w:rPr>
          <w:rFonts w:ascii="Abo-thar" w:hAnsi="Abo-thar" w:cs="mylotus" w:hint="cs"/>
          <w:b/>
          <w:bCs/>
          <w:sz w:val="30"/>
          <w:szCs w:val="27"/>
          <w:rtl/>
          <w:lang w:bidi="ar-SY"/>
        </w:rPr>
        <w:t>نهج البلاغة</w:t>
      </w:r>
      <w:r w:rsidRPr="00071EFE">
        <w:rPr>
          <w:rFonts w:ascii="Abo-thar" w:hAnsi="Abo-thar" w:cs="mylotus" w:hint="cs"/>
          <w:sz w:val="30"/>
          <w:szCs w:val="27"/>
          <w:rtl/>
          <w:lang w:bidi="ar-SY"/>
        </w:rPr>
        <w:t xml:space="preserve">، الخطبة 133)، فكيف يكون لدينا بعد النبيّ 4 حُجج من الله أو 6 أو 12 خلافاً لكل ما مرَّ من آيات وأخبار وللعقل، وكيف يُمكننا أن نقبل بالإمام الثاني عشر [الغائب]؟!! </w:t>
      </w:r>
    </w:p>
    <w:p w:rsidR="00281393" w:rsidRPr="00721B68" w:rsidRDefault="00281393" w:rsidP="008A39E4">
      <w:pPr>
        <w:widowControl w:val="0"/>
        <w:spacing w:after="60" w:line="228" w:lineRule="auto"/>
        <w:ind w:firstLine="284"/>
        <w:jc w:val="both"/>
        <w:rPr>
          <w:rFonts w:ascii="Abo-thar" w:hAnsi="Abo-thar" w:cs="mylotus" w:hint="cs"/>
          <w:spacing w:val="-3"/>
          <w:sz w:val="30"/>
          <w:szCs w:val="27"/>
          <w:rtl/>
        </w:rPr>
      </w:pPr>
      <w:r w:rsidRPr="00721B68">
        <w:rPr>
          <w:rFonts w:ascii="Abo-thar" w:hAnsi="Abo-thar" w:cs="mylotus" w:hint="cs"/>
          <w:spacing w:val="-3"/>
          <w:sz w:val="30"/>
          <w:szCs w:val="27"/>
          <w:rtl/>
          <w:lang w:bidi="ar-SY"/>
        </w:rPr>
        <w:t xml:space="preserve">أضف إلى ذلك أن القرآن الكريم بيَّن لنا صفات المؤمنين وبيَّن لنا الأمور التي يجب على كل مؤمن أن يُؤمن بها والصفات التي يجب عليه أن يتَّصف بها، فقال: </w:t>
      </w:r>
      <w:r w:rsidR="008A39E4" w:rsidRPr="00721B68">
        <w:rPr>
          <w:rFonts w:ascii="KFGQPC Uthman Taha Naskh" w:cs="KFGQPC Uthman Taha Naskh" w:hint="cs"/>
          <w:spacing w:val="-3"/>
          <w:sz w:val="28"/>
          <w:rtl/>
          <w:lang w:val="en-MY" w:eastAsia="en-MY"/>
        </w:rPr>
        <w:t>﴿</w:t>
      </w:r>
      <w:r w:rsidR="008A39E4" w:rsidRPr="00721B68">
        <w:rPr>
          <w:rStyle w:val="Char4"/>
          <w:rFonts w:hint="cs"/>
          <w:spacing w:val="-3"/>
          <w:rtl/>
        </w:rPr>
        <w:t>قُولُوٓاْ</w:t>
      </w:r>
      <w:r w:rsidR="008A39E4" w:rsidRPr="00721B68">
        <w:rPr>
          <w:rStyle w:val="Char4"/>
          <w:spacing w:val="-3"/>
          <w:rtl/>
        </w:rPr>
        <w:t xml:space="preserve"> </w:t>
      </w:r>
      <w:r w:rsidR="008A39E4" w:rsidRPr="00721B68">
        <w:rPr>
          <w:rStyle w:val="Char4"/>
          <w:rFonts w:hint="cs"/>
          <w:spacing w:val="-3"/>
          <w:rtl/>
        </w:rPr>
        <w:t>ءَامَنَّا</w:t>
      </w:r>
      <w:r w:rsidR="008A39E4" w:rsidRPr="00721B68">
        <w:rPr>
          <w:rStyle w:val="Char4"/>
          <w:spacing w:val="-3"/>
          <w:rtl/>
        </w:rPr>
        <w:t xml:space="preserve"> </w:t>
      </w:r>
      <w:r w:rsidR="008A39E4" w:rsidRPr="00721B68">
        <w:rPr>
          <w:rStyle w:val="Char4"/>
          <w:rFonts w:hint="cs"/>
          <w:spacing w:val="-3"/>
          <w:rtl/>
        </w:rPr>
        <w:t>بِٱللَّهِ</w:t>
      </w:r>
      <w:r w:rsidR="008A39E4" w:rsidRPr="00721B68">
        <w:rPr>
          <w:rStyle w:val="Char4"/>
          <w:spacing w:val="-3"/>
          <w:rtl/>
        </w:rPr>
        <w:t xml:space="preserve"> </w:t>
      </w:r>
      <w:r w:rsidR="008A39E4" w:rsidRPr="00721B68">
        <w:rPr>
          <w:rStyle w:val="Char4"/>
          <w:rFonts w:hint="cs"/>
          <w:spacing w:val="-3"/>
          <w:rtl/>
        </w:rPr>
        <w:t>وَمَآ</w:t>
      </w:r>
      <w:r w:rsidR="008A39E4" w:rsidRPr="00721B68">
        <w:rPr>
          <w:rStyle w:val="Char4"/>
          <w:spacing w:val="-3"/>
          <w:rtl/>
        </w:rPr>
        <w:t xml:space="preserve"> </w:t>
      </w:r>
      <w:r w:rsidR="008A39E4" w:rsidRPr="00721B68">
        <w:rPr>
          <w:rStyle w:val="Char4"/>
          <w:rFonts w:hint="cs"/>
          <w:spacing w:val="-3"/>
          <w:rtl/>
        </w:rPr>
        <w:t>أُنزِلَ</w:t>
      </w:r>
      <w:r w:rsidR="008A39E4" w:rsidRPr="00721B68">
        <w:rPr>
          <w:rStyle w:val="Char4"/>
          <w:spacing w:val="-3"/>
          <w:rtl/>
        </w:rPr>
        <w:t xml:space="preserve"> </w:t>
      </w:r>
      <w:r w:rsidR="008A39E4" w:rsidRPr="00721B68">
        <w:rPr>
          <w:rStyle w:val="Char4"/>
          <w:rFonts w:hint="cs"/>
          <w:spacing w:val="-3"/>
          <w:rtl/>
        </w:rPr>
        <w:t>إِلَيۡنَا</w:t>
      </w:r>
      <w:r w:rsidR="008A39E4" w:rsidRPr="00721B68">
        <w:rPr>
          <w:rStyle w:val="Char4"/>
          <w:spacing w:val="-3"/>
          <w:rtl/>
        </w:rPr>
        <w:t xml:space="preserve"> </w:t>
      </w:r>
      <w:r w:rsidR="008A39E4" w:rsidRPr="00721B68">
        <w:rPr>
          <w:rStyle w:val="Char4"/>
          <w:rFonts w:hint="cs"/>
          <w:spacing w:val="-3"/>
          <w:rtl/>
        </w:rPr>
        <w:t>وَمَآ</w:t>
      </w:r>
      <w:r w:rsidR="008A39E4" w:rsidRPr="00721B68">
        <w:rPr>
          <w:rStyle w:val="Char4"/>
          <w:spacing w:val="-3"/>
          <w:rtl/>
        </w:rPr>
        <w:t xml:space="preserve"> </w:t>
      </w:r>
      <w:r w:rsidR="008A39E4" w:rsidRPr="00721B68">
        <w:rPr>
          <w:rStyle w:val="Char4"/>
          <w:rFonts w:hint="cs"/>
          <w:spacing w:val="-3"/>
          <w:rtl/>
        </w:rPr>
        <w:t>أُنزِلَ</w:t>
      </w:r>
      <w:r w:rsidR="008A39E4" w:rsidRPr="00721B68">
        <w:rPr>
          <w:rStyle w:val="Char4"/>
          <w:spacing w:val="-3"/>
          <w:rtl/>
        </w:rPr>
        <w:t xml:space="preserve"> </w:t>
      </w:r>
      <w:r w:rsidR="008A39E4" w:rsidRPr="00721B68">
        <w:rPr>
          <w:rStyle w:val="Char4"/>
          <w:rFonts w:hint="cs"/>
          <w:spacing w:val="-3"/>
          <w:rtl/>
        </w:rPr>
        <w:t>إِلَىٰٓ</w:t>
      </w:r>
      <w:r w:rsidR="008A39E4" w:rsidRPr="00721B68">
        <w:rPr>
          <w:rStyle w:val="Char4"/>
          <w:spacing w:val="-3"/>
          <w:rtl/>
        </w:rPr>
        <w:t xml:space="preserve"> </w:t>
      </w:r>
      <w:r w:rsidR="008A39E4" w:rsidRPr="00721B68">
        <w:rPr>
          <w:rStyle w:val="Char4"/>
          <w:rFonts w:hint="cs"/>
          <w:spacing w:val="-3"/>
          <w:rtl/>
        </w:rPr>
        <w:t>إِبۡرَٰهِ‍ۧمَ</w:t>
      </w:r>
      <w:r w:rsidR="008A39E4" w:rsidRPr="00721B68">
        <w:rPr>
          <w:rStyle w:val="Char4"/>
          <w:spacing w:val="-3"/>
          <w:rtl/>
        </w:rPr>
        <w:t xml:space="preserve"> </w:t>
      </w:r>
      <w:r w:rsidR="008A39E4" w:rsidRPr="00721B68">
        <w:rPr>
          <w:rStyle w:val="Char4"/>
          <w:rFonts w:hint="cs"/>
          <w:spacing w:val="-3"/>
          <w:rtl/>
        </w:rPr>
        <w:t>وَإِسۡمَٰعِيلَ</w:t>
      </w:r>
      <w:r w:rsidR="008A39E4" w:rsidRPr="00721B68">
        <w:rPr>
          <w:rStyle w:val="Char4"/>
          <w:spacing w:val="-3"/>
          <w:rtl/>
        </w:rPr>
        <w:t xml:space="preserve"> </w:t>
      </w:r>
      <w:r w:rsidR="008A39E4" w:rsidRPr="00721B68">
        <w:rPr>
          <w:rStyle w:val="Char4"/>
          <w:rFonts w:hint="cs"/>
          <w:spacing w:val="-3"/>
          <w:rtl/>
        </w:rPr>
        <w:t>وَإِسۡحَٰقَ</w:t>
      </w:r>
      <w:r w:rsidR="008A39E4" w:rsidRPr="00721B68">
        <w:rPr>
          <w:rStyle w:val="Char4"/>
          <w:spacing w:val="-3"/>
          <w:rtl/>
        </w:rPr>
        <w:t xml:space="preserve"> </w:t>
      </w:r>
      <w:r w:rsidR="008A39E4" w:rsidRPr="00721B68">
        <w:rPr>
          <w:rStyle w:val="Char4"/>
          <w:rFonts w:hint="cs"/>
          <w:spacing w:val="-3"/>
          <w:rtl/>
        </w:rPr>
        <w:t>وَيَعۡقُوبَ</w:t>
      </w:r>
      <w:r w:rsidR="008A39E4" w:rsidRPr="00721B68">
        <w:rPr>
          <w:rStyle w:val="Char4"/>
          <w:spacing w:val="-3"/>
          <w:rtl/>
        </w:rPr>
        <w:t xml:space="preserve"> </w:t>
      </w:r>
      <w:r w:rsidR="008A39E4" w:rsidRPr="00721B68">
        <w:rPr>
          <w:rStyle w:val="Char4"/>
          <w:rFonts w:hint="cs"/>
          <w:spacing w:val="-3"/>
          <w:rtl/>
        </w:rPr>
        <w:t>وَٱلۡأَسۡبَاطِ</w:t>
      </w:r>
      <w:r w:rsidR="008A39E4" w:rsidRPr="00721B68">
        <w:rPr>
          <w:rStyle w:val="Char4"/>
          <w:spacing w:val="-3"/>
          <w:rtl/>
        </w:rPr>
        <w:t xml:space="preserve"> </w:t>
      </w:r>
      <w:r w:rsidR="008A39E4" w:rsidRPr="00721B68">
        <w:rPr>
          <w:rStyle w:val="Char4"/>
          <w:rFonts w:hint="cs"/>
          <w:spacing w:val="-3"/>
          <w:rtl/>
        </w:rPr>
        <w:t>وَمَآ</w:t>
      </w:r>
      <w:r w:rsidR="008A39E4" w:rsidRPr="00721B68">
        <w:rPr>
          <w:rStyle w:val="Char4"/>
          <w:spacing w:val="-3"/>
          <w:rtl/>
        </w:rPr>
        <w:t xml:space="preserve"> </w:t>
      </w:r>
      <w:r w:rsidR="008A39E4" w:rsidRPr="00721B68">
        <w:rPr>
          <w:rStyle w:val="Char4"/>
          <w:rFonts w:hint="cs"/>
          <w:spacing w:val="-3"/>
          <w:rtl/>
        </w:rPr>
        <w:t>أُوتِيَ</w:t>
      </w:r>
      <w:r w:rsidR="008A39E4" w:rsidRPr="00721B68">
        <w:rPr>
          <w:rStyle w:val="Char4"/>
          <w:spacing w:val="-3"/>
          <w:rtl/>
        </w:rPr>
        <w:t xml:space="preserve"> </w:t>
      </w:r>
      <w:r w:rsidR="008A39E4" w:rsidRPr="00721B68">
        <w:rPr>
          <w:rStyle w:val="Char4"/>
          <w:rFonts w:hint="cs"/>
          <w:spacing w:val="-3"/>
          <w:rtl/>
        </w:rPr>
        <w:t>مُوسَىٰ</w:t>
      </w:r>
      <w:r w:rsidR="008A39E4" w:rsidRPr="00721B68">
        <w:rPr>
          <w:rStyle w:val="Char4"/>
          <w:spacing w:val="-3"/>
          <w:rtl/>
        </w:rPr>
        <w:t xml:space="preserve"> </w:t>
      </w:r>
      <w:r w:rsidR="008A39E4" w:rsidRPr="00721B68">
        <w:rPr>
          <w:rStyle w:val="Char4"/>
          <w:rFonts w:hint="cs"/>
          <w:spacing w:val="-3"/>
          <w:rtl/>
        </w:rPr>
        <w:t>وَعِيسَىٰ</w:t>
      </w:r>
      <w:r w:rsidR="008A39E4" w:rsidRPr="00721B68">
        <w:rPr>
          <w:rStyle w:val="Char4"/>
          <w:spacing w:val="-3"/>
          <w:rtl/>
        </w:rPr>
        <w:t xml:space="preserve"> </w:t>
      </w:r>
      <w:r w:rsidR="008A39E4" w:rsidRPr="00721B68">
        <w:rPr>
          <w:rStyle w:val="Char4"/>
          <w:rFonts w:hint="cs"/>
          <w:spacing w:val="-3"/>
          <w:rtl/>
        </w:rPr>
        <w:t>وَمَآ</w:t>
      </w:r>
      <w:r w:rsidR="008A39E4" w:rsidRPr="00721B68">
        <w:rPr>
          <w:rStyle w:val="Char4"/>
          <w:spacing w:val="-3"/>
          <w:rtl/>
        </w:rPr>
        <w:t xml:space="preserve"> </w:t>
      </w:r>
      <w:r w:rsidR="008A39E4" w:rsidRPr="00721B68">
        <w:rPr>
          <w:rStyle w:val="Char4"/>
          <w:rFonts w:hint="cs"/>
          <w:spacing w:val="-3"/>
          <w:rtl/>
        </w:rPr>
        <w:t>أُوتِيَ</w:t>
      </w:r>
      <w:r w:rsidR="008A39E4" w:rsidRPr="00721B68">
        <w:rPr>
          <w:rStyle w:val="Char4"/>
          <w:spacing w:val="-3"/>
          <w:rtl/>
        </w:rPr>
        <w:t xml:space="preserve"> </w:t>
      </w:r>
      <w:r w:rsidR="008A39E4" w:rsidRPr="00721B68">
        <w:rPr>
          <w:rStyle w:val="Char4"/>
          <w:rFonts w:hint="cs"/>
          <w:spacing w:val="-3"/>
          <w:rtl/>
        </w:rPr>
        <w:t>ٱلنَّبِيُّونَ</w:t>
      </w:r>
      <w:r w:rsidR="008A39E4" w:rsidRPr="00721B68">
        <w:rPr>
          <w:rStyle w:val="Char4"/>
          <w:spacing w:val="-3"/>
          <w:rtl/>
        </w:rPr>
        <w:t xml:space="preserve"> </w:t>
      </w:r>
      <w:r w:rsidR="008A39E4" w:rsidRPr="00721B68">
        <w:rPr>
          <w:rStyle w:val="Char4"/>
          <w:rFonts w:hint="cs"/>
          <w:spacing w:val="-3"/>
          <w:rtl/>
        </w:rPr>
        <w:t>مِن</w:t>
      </w:r>
      <w:r w:rsidR="008A39E4" w:rsidRPr="00721B68">
        <w:rPr>
          <w:rStyle w:val="Char4"/>
          <w:spacing w:val="-3"/>
          <w:rtl/>
        </w:rPr>
        <w:t xml:space="preserve"> </w:t>
      </w:r>
      <w:r w:rsidR="008A39E4" w:rsidRPr="00721B68">
        <w:rPr>
          <w:rStyle w:val="Char4"/>
          <w:rFonts w:hint="cs"/>
          <w:spacing w:val="-3"/>
          <w:rtl/>
        </w:rPr>
        <w:t>رَّبِّهِمۡ</w:t>
      </w:r>
      <w:r w:rsidR="008A39E4" w:rsidRPr="00721B68">
        <w:rPr>
          <w:rStyle w:val="Char4"/>
          <w:spacing w:val="-3"/>
          <w:rtl/>
        </w:rPr>
        <w:t xml:space="preserve"> </w:t>
      </w:r>
      <w:r w:rsidR="008A39E4" w:rsidRPr="00721B68">
        <w:rPr>
          <w:rStyle w:val="Char4"/>
          <w:rFonts w:hint="cs"/>
          <w:spacing w:val="-3"/>
          <w:rtl/>
        </w:rPr>
        <w:t>لَا</w:t>
      </w:r>
      <w:r w:rsidR="008A39E4" w:rsidRPr="00721B68">
        <w:rPr>
          <w:rStyle w:val="Char4"/>
          <w:spacing w:val="-3"/>
          <w:rtl/>
        </w:rPr>
        <w:t xml:space="preserve"> </w:t>
      </w:r>
      <w:r w:rsidR="008A39E4" w:rsidRPr="00721B68">
        <w:rPr>
          <w:rStyle w:val="Char4"/>
          <w:rFonts w:hint="cs"/>
          <w:spacing w:val="-3"/>
          <w:rtl/>
        </w:rPr>
        <w:t>نُفَرِّقُ</w:t>
      </w:r>
      <w:r w:rsidR="008A39E4" w:rsidRPr="00721B68">
        <w:rPr>
          <w:rStyle w:val="Char4"/>
          <w:spacing w:val="-3"/>
          <w:rtl/>
        </w:rPr>
        <w:t xml:space="preserve"> </w:t>
      </w:r>
      <w:r w:rsidR="008A39E4" w:rsidRPr="00721B68">
        <w:rPr>
          <w:rStyle w:val="Char4"/>
          <w:rFonts w:hint="cs"/>
          <w:spacing w:val="-3"/>
          <w:rtl/>
        </w:rPr>
        <w:t>بَيۡنَ</w:t>
      </w:r>
      <w:r w:rsidR="008A39E4" w:rsidRPr="00721B68">
        <w:rPr>
          <w:rStyle w:val="Char4"/>
          <w:spacing w:val="-3"/>
          <w:rtl/>
        </w:rPr>
        <w:t xml:space="preserve"> </w:t>
      </w:r>
      <w:r w:rsidR="008A39E4" w:rsidRPr="00721B68">
        <w:rPr>
          <w:rStyle w:val="Char4"/>
          <w:rFonts w:hint="cs"/>
          <w:spacing w:val="-3"/>
          <w:rtl/>
        </w:rPr>
        <w:t>أَحَدٖ</w:t>
      </w:r>
      <w:r w:rsidR="008A39E4" w:rsidRPr="00721B68">
        <w:rPr>
          <w:rStyle w:val="Char4"/>
          <w:spacing w:val="-3"/>
          <w:rtl/>
        </w:rPr>
        <w:t xml:space="preserve"> </w:t>
      </w:r>
      <w:r w:rsidR="008A39E4" w:rsidRPr="00721B68">
        <w:rPr>
          <w:rStyle w:val="Char4"/>
          <w:rFonts w:hint="cs"/>
          <w:spacing w:val="-3"/>
          <w:rtl/>
        </w:rPr>
        <w:t>مِّنۡهُمۡ</w:t>
      </w:r>
      <w:r w:rsidR="008A39E4" w:rsidRPr="00721B68">
        <w:rPr>
          <w:rStyle w:val="Char4"/>
          <w:spacing w:val="-3"/>
          <w:rtl/>
        </w:rPr>
        <w:t xml:space="preserve"> </w:t>
      </w:r>
      <w:r w:rsidR="008A39E4" w:rsidRPr="00721B68">
        <w:rPr>
          <w:rStyle w:val="Char4"/>
          <w:rFonts w:hint="cs"/>
          <w:spacing w:val="-3"/>
          <w:rtl/>
        </w:rPr>
        <w:t>وَنَحۡنُ</w:t>
      </w:r>
      <w:r w:rsidR="008A39E4" w:rsidRPr="00721B68">
        <w:rPr>
          <w:rStyle w:val="Char4"/>
          <w:spacing w:val="-3"/>
          <w:rtl/>
        </w:rPr>
        <w:t xml:space="preserve"> </w:t>
      </w:r>
      <w:r w:rsidR="008A39E4" w:rsidRPr="00721B68">
        <w:rPr>
          <w:rStyle w:val="Char4"/>
          <w:rFonts w:hint="cs"/>
          <w:spacing w:val="-3"/>
          <w:rtl/>
        </w:rPr>
        <w:t>لَهُۥ</w:t>
      </w:r>
      <w:r w:rsidR="008A39E4" w:rsidRPr="00721B68">
        <w:rPr>
          <w:rStyle w:val="Char4"/>
          <w:spacing w:val="-3"/>
          <w:rtl/>
        </w:rPr>
        <w:t xml:space="preserve"> </w:t>
      </w:r>
      <w:r w:rsidR="008A39E4" w:rsidRPr="00721B68">
        <w:rPr>
          <w:rStyle w:val="Char4"/>
          <w:rFonts w:hint="cs"/>
          <w:spacing w:val="-3"/>
          <w:rtl/>
        </w:rPr>
        <w:t>مُسۡلِمُونَ</w:t>
      </w:r>
      <w:r w:rsidR="008A39E4" w:rsidRPr="00721B68">
        <w:rPr>
          <w:rFonts w:ascii="KFGQPC Uthmanic Script HAFS" w:cs="KFGQPC Uthmanic Script HAFS"/>
          <w:spacing w:val="-3"/>
          <w:sz w:val="28"/>
          <w:rtl/>
          <w:lang w:val="en-MY" w:eastAsia="en-MY"/>
        </w:rPr>
        <w:t xml:space="preserve"> </w:t>
      </w:r>
      <w:r w:rsidR="008A39E4" w:rsidRPr="00721B68">
        <w:rPr>
          <w:rFonts w:ascii="KFGQPC Uthmanic Script HAFS" w:cs="KFGQPC Uthmanic Script HAFS" w:hint="cs"/>
          <w:spacing w:val="-3"/>
          <w:sz w:val="28"/>
          <w:rtl/>
          <w:lang w:val="en-MY" w:eastAsia="en-MY"/>
        </w:rPr>
        <w:t>١٣٦</w:t>
      </w:r>
      <w:r w:rsidR="008A39E4" w:rsidRPr="00721B68">
        <w:rPr>
          <w:rFonts w:ascii="KFGQPC Uthmanic Script HAFS" w:cs="KFGQPC Uthmanic Script HAFS"/>
          <w:spacing w:val="-3"/>
          <w:sz w:val="28"/>
          <w:rtl/>
          <w:lang w:val="en-MY" w:eastAsia="en-MY"/>
        </w:rPr>
        <w:t xml:space="preserve"> </w:t>
      </w:r>
      <w:r w:rsidR="008A39E4" w:rsidRPr="00721B68">
        <w:rPr>
          <w:rStyle w:val="Char4"/>
          <w:rFonts w:hint="cs"/>
          <w:spacing w:val="-3"/>
          <w:rtl/>
        </w:rPr>
        <w:t>فَإِنۡ</w:t>
      </w:r>
      <w:r w:rsidR="008A39E4" w:rsidRPr="00721B68">
        <w:rPr>
          <w:rStyle w:val="Char4"/>
          <w:spacing w:val="-3"/>
          <w:rtl/>
        </w:rPr>
        <w:t xml:space="preserve"> </w:t>
      </w:r>
      <w:r w:rsidR="008A39E4" w:rsidRPr="00721B68">
        <w:rPr>
          <w:rStyle w:val="Char4"/>
          <w:rFonts w:hint="cs"/>
          <w:spacing w:val="-3"/>
          <w:rtl/>
        </w:rPr>
        <w:t>ءَامَنُواْ</w:t>
      </w:r>
      <w:r w:rsidR="008A39E4" w:rsidRPr="00721B68">
        <w:rPr>
          <w:rStyle w:val="Char4"/>
          <w:spacing w:val="-3"/>
          <w:rtl/>
        </w:rPr>
        <w:t xml:space="preserve"> </w:t>
      </w:r>
      <w:r w:rsidR="008A39E4" w:rsidRPr="00721B68">
        <w:rPr>
          <w:rStyle w:val="Char4"/>
          <w:rFonts w:hint="cs"/>
          <w:spacing w:val="-3"/>
          <w:rtl/>
        </w:rPr>
        <w:t>بِمِثۡلِ</w:t>
      </w:r>
      <w:r w:rsidR="008A39E4" w:rsidRPr="00721B68">
        <w:rPr>
          <w:rStyle w:val="Char4"/>
          <w:spacing w:val="-3"/>
          <w:rtl/>
        </w:rPr>
        <w:t xml:space="preserve"> </w:t>
      </w:r>
      <w:r w:rsidR="008A39E4" w:rsidRPr="00721B68">
        <w:rPr>
          <w:rStyle w:val="Char4"/>
          <w:rFonts w:hint="cs"/>
          <w:spacing w:val="-3"/>
          <w:rtl/>
        </w:rPr>
        <w:t>مَآ</w:t>
      </w:r>
      <w:r w:rsidR="008A39E4" w:rsidRPr="00721B68">
        <w:rPr>
          <w:rStyle w:val="Char4"/>
          <w:spacing w:val="-3"/>
          <w:rtl/>
        </w:rPr>
        <w:t xml:space="preserve"> </w:t>
      </w:r>
      <w:r w:rsidR="008A39E4" w:rsidRPr="00721B68">
        <w:rPr>
          <w:rStyle w:val="Char4"/>
          <w:rFonts w:hint="cs"/>
          <w:spacing w:val="-3"/>
          <w:rtl/>
        </w:rPr>
        <w:t>ءَامَنتُم</w:t>
      </w:r>
      <w:r w:rsidR="008A39E4" w:rsidRPr="00721B68">
        <w:rPr>
          <w:rStyle w:val="Char4"/>
          <w:spacing w:val="-3"/>
          <w:rtl/>
        </w:rPr>
        <w:t xml:space="preserve"> </w:t>
      </w:r>
      <w:r w:rsidR="008A39E4" w:rsidRPr="00721B68">
        <w:rPr>
          <w:rStyle w:val="Char4"/>
          <w:rFonts w:hint="cs"/>
          <w:spacing w:val="-3"/>
          <w:rtl/>
        </w:rPr>
        <w:t>بِهِۦ</w:t>
      </w:r>
      <w:r w:rsidR="008A39E4" w:rsidRPr="00721B68">
        <w:rPr>
          <w:rStyle w:val="Char4"/>
          <w:spacing w:val="-3"/>
          <w:rtl/>
        </w:rPr>
        <w:t xml:space="preserve"> </w:t>
      </w:r>
      <w:r w:rsidR="008A39E4" w:rsidRPr="00721B68">
        <w:rPr>
          <w:rStyle w:val="Char4"/>
          <w:rFonts w:hint="cs"/>
          <w:spacing w:val="-3"/>
          <w:rtl/>
        </w:rPr>
        <w:t>فَقَدِ</w:t>
      </w:r>
      <w:r w:rsidR="008A39E4" w:rsidRPr="00721B68">
        <w:rPr>
          <w:rStyle w:val="Char4"/>
          <w:spacing w:val="-3"/>
          <w:rtl/>
        </w:rPr>
        <w:t xml:space="preserve"> </w:t>
      </w:r>
      <w:r w:rsidR="00370749" w:rsidRPr="00721B68">
        <w:rPr>
          <w:rStyle w:val="Char4"/>
          <w:rFonts w:hint="cs"/>
          <w:spacing w:val="-3"/>
          <w:rtl/>
        </w:rPr>
        <w:t>ٱهۡتَدَواْ</w:t>
      </w:r>
      <w:r w:rsidR="008A39E4" w:rsidRPr="00721B68">
        <w:rPr>
          <w:rFonts w:ascii="KFGQPC Uthman Taha Naskh" w:cs="KFGQPC Uthman Taha Naskh" w:hint="cs"/>
          <w:spacing w:val="-3"/>
          <w:sz w:val="28"/>
          <w:rtl/>
          <w:lang w:val="en-MY" w:eastAsia="en-MY"/>
        </w:rPr>
        <w:t>﴾</w:t>
      </w:r>
      <w:r w:rsidR="008A39E4" w:rsidRPr="00721B68">
        <w:rPr>
          <w:rFonts w:ascii="KFGQPC Uthman Taha Naskh" w:cs="KFGQPC Uthman Taha Naskh"/>
          <w:spacing w:val="-3"/>
          <w:sz w:val="28"/>
          <w:rtl/>
          <w:lang w:val="en-MY" w:eastAsia="en-MY"/>
        </w:rPr>
        <w:t xml:space="preserve"> [</w:t>
      </w:r>
      <w:r w:rsidR="008A39E4" w:rsidRPr="00721B68">
        <w:rPr>
          <w:rFonts w:ascii="KFGQPC Uthman Taha Naskh" w:cs="KFGQPC Uthman Taha Naskh" w:hint="cs"/>
          <w:spacing w:val="-3"/>
          <w:sz w:val="28"/>
          <w:rtl/>
          <w:lang w:val="en-MY" w:eastAsia="en-MY"/>
        </w:rPr>
        <w:t>البقرة</w:t>
      </w:r>
      <w:r w:rsidR="008A39E4" w:rsidRPr="00721B68">
        <w:rPr>
          <w:rFonts w:ascii="KFGQPC Uthman Taha Naskh" w:cs="KFGQPC Uthman Taha Naskh"/>
          <w:spacing w:val="-3"/>
          <w:sz w:val="28"/>
          <w:rtl/>
          <w:lang w:val="en-MY" w:eastAsia="en-MY"/>
        </w:rPr>
        <w:t xml:space="preserve">: </w:t>
      </w:r>
      <w:r w:rsidR="008A39E4" w:rsidRPr="00721B68">
        <w:rPr>
          <w:rFonts w:ascii="KFGQPC Uthman Taha Naskh" w:cs="KFGQPC Uthman Taha Naskh" w:hint="cs"/>
          <w:spacing w:val="-3"/>
          <w:sz w:val="28"/>
          <w:rtl/>
          <w:lang w:val="en-MY" w:eastAsia="en-MY"/>
        </w:rPr>
        <w:t>١٣٦،</w:t>
      </w:r>
      <w:r w:rsidR="008A39E4" w:rsidRPr="00721B68">
        <w:rPr>
          <w:rFonts w:ascii="KFGQPC Uthman Taha Naskh" w:cs="KFGQPC Uthman Taha Naskh"/>
          <w:spacing w:val="-3"/>
          <w:sz w:val="28"/>
          <w:rtl/>
          <w:lang w:val="en-MY" w:eastAsia="en-MY"/>
        </w:rPr>
        <w:t xml:space="preserve">  </w:t>
      </w:r>
      <w:r w:rsidR="008A39E4" w:rsidRPr="00721B68">
        <w:rPr>
          <w:rFonts w:ascii="KFGQPC Uthman Taha Naskh" w:cs="KFGQPC Uthman Taha Naskh" w:hint="cs"/>
          <w:spacing w:val="-3"/>
          <w:sz w:val="28"/>
          <w:rtl/>
          <w:lang w:val="en-MY" w:eastAsia="en-MY"/>
        </w:rPr>
        <w:t>١٣٧</w:t>
      </w:r>
      <w:r w:rsidR="009C0D84" w:rsidRPr="00721B68">
        <w:rPr>
          <w:rFonts w:ascii="KFGQPC Uthman Taha Naskh" w:cs="KFGQPC Uthman Taha Naskh"/>
          <w:spacing w:val="-3"/>
          <w:sz w:val="28"/>
          <w:rtl/>
          <w:lang w:val="en-MY" w:eastAsia="en-MY"/>
        </w:rPr>
        <w:t>]،</w:t>
      </w:r>
      <w:r w:rsidRPr="00721B68">
        <w:rPr>
          <w:rFonts w:ascii="Abo-thar" w:hAnsi="Abo-thar" w:cs="mylotus" w:hint="cs"/>
          <w:spacing w:val="-3"/>
          <w:sz w:val="30"/>
          <w:szCs w:val="27"/>
          <w:rtl/>
          <w:lang w:bidi="ar-SY"/>
        </w:rPr>
        <w:t xml:space="preserve"> ومثلها الآيتان 177 و 285 من سورة البقرة والآية 136 من سورة النساء التي ذكرناها في بداية الكتاب الحاضر</w:t>
      </w:r>
      <w:r w:rsidR="00E009C1" w:rsidRPr="00721B68">
        <w:rPr>
          <w:rFonts w:ascii="Abo-thar" w:hAnsi="Abo-thar" w:cs="mylotus" w:hint="cs"/>
          <w:spacing w:val="-3"/>
          <w:sz w:val="30"/>
          <w:szCs w:val="27"/>
          <w:rtl/>
        </w:rPr>
        <w:t xml:space="preserve"> ص</w:t>
      </w:r>
      <w:r w:rsidR="00E009C1" w:rsidRPr="00721B68">
        <w:rPr>
          <w:rFonts w:ascii="Abo-thar" w:hAnsi="Abo-thar" w:cs="mylotus"/>
          <w:spacing w:val="-3"/>
          <w:sz w:val="30"/>
          <w:szCs w:val="27"/>
          <w:rtl/>
        </w:rPr>
        <w:fldChar w:fldCharType="begin"/>
      </w:r>
      <w:r w:rsidR="00E009C1" w:rsidRPr="00721B68">
        <w:rPr>
          <w:rFonts w:ascii="Abo-thar" w:hAnsi="Abo-thar" w:cs="mylotus"/>
          <w:spacing w:val="-3"/>
          <w:sz w:val="30"/>
          <w:szCs w:val="27"/>
          <w:rtl/>
        </w:rPr>
        <w:instrText xml:space="preserve"> </w:instrText>
      </w:r>
      <w:r w:rsidR="00E009C1" w:rsidRPr="00721B68">
        <w:rPr>
          <w:rFonts w:ascii="Abo-thar" w:hAnsi="Abo-thar" w:cs="mylotus" w:hint="cs"/>
          <w:spacing w:val="-3"/>
          <w:sz w:val="30"/>
          <w:szCs w:val="27"/>
        </w:rPr>
        <w:instrText>PAGEREF</w:instrText>
      </w:r>
      <w:r w:rsidR="00E009C1" w:rsidRPr="00721B68">
        <w:rPr>
          <w:rFonts w:ascii="Abo-thar" w:hAnsi="Abo-thar" w:cs="mylotus" w:hint="cs"/>
          <w:spacing w:val="-3"/>
          <w:sz w:val="30"/>
          <w:szCs w:val="27"/>
          <w:rtl/>
        </w:rPr>
        <w:instrText xml:space="preserve"> </w:instrText>
      </w:r>
      <w:r w:rsidR="00E009C1" w:rsidRPr="00721B68">
        <w:rPr>
          <w:rFonts w:ascii="Abo-thar" w:hAnsi="Abo-thar" w:cs="mylotus" w:hint="cs"/>
          <w:spacing w:val="-3"/>
          <w:sz w:val="30"/>
          <w:szCs w:val="27"/>
        </w:rPr>
        <w:instrText>_Ref366524523 \h</w:instrText>
      </w:r>
      <w:r w:rsidR="00E009C1" w:rsidRPr="00721B68">
        <w:rPr>
          <w:rFonts w:ascii="Abo-thar" w:hAnsi="Abo-thar" w:cs="mylotus"/>
          <w:spacing w:val="-3"/>
          <w:sz w:val="30"/>
          <w:szCs w:val="27"/>
          <w:rtl/>
        </w:rPr>
        <w:instrText xml:space="preserve"> </w:instrText>
      </w:r>
      <w:r w:rsidR="00E009C1" w:rsidRPr="00721B68">
        <w:rPr>
          <w:rFonts w:ascii="Abo-thar" w:hAnsi="Abo-thar" w:cs="mylotus"/>
          <w:spacing w:val="-3"/>
          <w:sz w:val="30"/>
          <w:szCs w:val="27"/>
          <w:rtl/>
        </w:rPr>
      </w:r>
      <w:r w:rsidR="00E009C1" w:rsidRPr="00721B68">
        <w:rPr>
          <w:rFonts w:ascii="Abo-thar" w:hAnsi="Abo-thar" w:cs="mylotus"/>
          <w:spacing w:val="-3"/>
          <w:sz w:val="30"/>
          <w:szCs w:val="27"/>
          <w:rtl/>
        </w:rPr>
        <w:fldChar w:fldCharType="separate"/>
      </w:r>
      <w:r w:rsidR="0090698E">
        <w:rPr>
          <w:rFonts w:ascii="Abo-thar" w:hAnsi="Abo-thar" w:cs="mylotus"/>
          <w:noProof/>
          <w:spacing w:val="-3"/>
          <w:sz w:val="30"/>
          <w:szCs w:val="27"/>
          <w:rtl/>
        </w:rPr>
        <w:t>101</w:t>
      </w:r>
      <w:r w:rsidR="00E009C1" w:rsidRPr="00721B68">
        <w:rPr>
          <w:rFonts w:ascii="Abo-thar" w:hAnsi="Abo-thar" w:cs="mylotus"/>
          <w:spacing w:val="-3"/>
          <w:sz w:val="30"/>
          <w:szCs w:val="27"/>
          <w:rtl/>
        </w:rPr>
        <w:fldChar w:fldCharType="end"/>
      </w:r>
      <w:r w:rsidRPr="00721B68">
        <w:rPr>
          <w:rFonts w:ascii="Abo-thar" w:hAnsi="Abo-thar" w:cs="mylotus" w:hint="cs"/>
          <w:spacing w:val="-3"/>
          <w:sz w:val="30"/>
          <w:szCs w:val="27"/>
          <w:rtl/>
          <w:lang w:bidi="ar-SY"/>
        </w:rPr>
        <w:t xml:space="preserve">، والآية الكريمة التي تقول: </w:t>
      </w:r>
      <w:r w:rsidR="008A39E4" w:rsidRPr="00721B68">
        <w:rPr>
          <w:rFonts w:ascii="KFGQPC Uthman Taha Naskh" w:cs="KFGQPC Uthman Taha Naskh" w:hint="cs"/>
          <w:spacing w:val="-3"/>
          <w:sz w:val="28"/>
          <w:rtl/>
          <w:lang w:val="en-MY" w:eastAsia="en-MY"/>
        </w:rPr>
        <w:t>﴿</w:t>
      </w:r>
      <w:r w:rsidR="008A39E4" w:rsidRPr="00721B68">
        <w:rPr>
          <w:rStyle w:val="Char4"/>
          <w:rFonts w:hint="cs"/>
          <w:spacing w:val="-3"/>
          <w:rtl/>
        </w:rPr>
        <w:t>وَٱلَّذِينَ</w:t>
      </w:r>
      <w:r w:rsidR="008A39E4" w:rsidRPr="00721B68">
        <w:rPr>
          <w:rStyle w:val="Char4"/>
          <w:spacing w:val="-3"/>
          <w:rtl/>
        </w:rPr>
        <w:t xml:space="preserve"> </w:t>
      </w:r>
      <w:r w:rsidR="008A39E4" w:rsidRPr="00721B68">
        <w:rPr>
          <w:rStyle w:val="Char4"/>
          <w:rFonts w:hint="cs"/>
          <w:spacing w:val="-3"/>
          <w:rtl/>
        </w:rPr>
        <w:t>ءَامَنُواْ</w:t>
      </w:r>
      <w:r w:rsidR="008A39E4" w:rsidRPr="00721B68">
        <w:rPr>
          <w:rStyle w:val="Char4"/>
          <w:spacing w:val="-3"/>
          <w:rtl/>
        </w:rPr>
        <w:t xml:space="preserve"> </w:t>
      </w:r>
      <w:r w:rsidR="008A39E4" w:rsidRPr="00721B68">
        <w:rPr>
          <w:rStyle w:val="Char4"/>
          <w:rFonts w:hint="cs"/>
          <w:spacing w:val="-3"/>
          <w:rtl/>
        </w:rPr>
        <w:t>بِٱللَّهِ</w:t>
      </w:r>
      <w:r w:rsidR="008A39E4" w:rsidRPr="00721B68">
        <w:rPr>
          <w:rStyle w:val="Char4"/>
          <w:spacing w:val="-3"/>
          <w:rtl/>
        </w:rPr>
        <w:t xml:space="preserve"> </w:t>
      </w:r>
      <w:r w:rsidR="008A39E4" w:rsidRPr="00721B68">
        <w:rPr>
          <w:rStyle w:val="Char4"/>
          <w:rFonts w:hint="cs"/>
          <w:spacing w:val="-3"/>
          <w:rtl/>
        </w:rPr>
        <w:t>وَرُسُلِهِۦٓ</w:t>
      </w:r>
      <w:r w:rsidR="008A39E4" w:rsidRPr="00721B68">
        <w:rPr>
          <w:rStyle w:val="Char4"/>
          <w:spacing w:val="-3"/>
          <w:rtl/>
        </w:rPr>
        <w:t xml:space="preserve"> </w:t>
      </w:r>
      <w:r w:rsidR="008A39E4" w:rsidRPr="00721B68">
        <w:rPr>
          <w:rStyle w:val="Char4"/>
          <w:rFonts w:hint="cs"/>
          <w:spacing w:val="-3"/>
          <w:rtl/>
        </w:rPr>
        <w:t>أُوْلَٰٓئِكَ</w:t>
      </w:r>
      <w:r w:rsidR="008A39E4" w:rsidRPr="00721B68">
        <w:rPr>
          <w:rStyle w:val="Char4"/>
          <w:spacing w:val="-3"/>
          <w:rtl/>
        </w:rPr>
        <w:t xml:space="preserve"> </w:t>
      </w:r>
      <w:r w:rsidR="008A39E4" w:rsidRPr="00721B68">
        <w:rPr>
          <w:rStyle w:val="Char4"/>
          <w:rFonts w:hint="cs"/>
          <w:spacing w:val="-3"/>
          <w:rtl/>
        </w:rPr>
        <w:t>هُمُ</w:t>
      </w:r>
      <w:r w:rsidR="008A39E4" w:rsidRPr="00721B68">
        <w:rPr>
          <w:rStyle w:val="Char4"/>
          <w:spacing w:val="-3"/>
          <w:rtl/>
        </w:rPr>
        <w:t xml:space="preserve"> </w:t>
      </w:r>
      <w:r w:rsidR="008A39E4" w:rsidRPr="00721B68">
        <w:rPr>
          <w:rStyle w:val="Char4"/>
          <w:rFonts w:hint="cs"/>
          <w:spacing w:val="-3"/>
          <w:rtl/>
        </w:rPr>
        <w:t>ٱلصِّدِّيقُونَۖ</w:t>
      </w:r>
      <w:r w:rsidR="008A39E4" w:rsidRPr="00721B68">
        <w:rPr>
          <w:rStyle w:val="Char4"/>
          <w:spacing w:val="-3"/>
          <w:rtl/>
        </w:rPr>
        <w:t xml:space="preserve"> </w:t>
      </w:r>
      <w:r w:rsidR="008A39E4" w:rsidRPr="00721B68">
        <w:rPr>
          <w:rStyle w:val="Char4"/>
          <w:rFonts w:hint="cs"/>
          <w:spacing w:val="-3"/>
          <w:rtl/>
        </w:rPr>
        <w:t>وَٱلشُّهَدَآءُ</w:t>
      </w:r>
      <w:r w:rsidR="008A39E4" w:rsidRPr="00721B68">
        <w:rPr>
          <w:rStyle w:val="Char4"/>
          <w:spacing w:val="-3"/>
          <w:rtl/>
        </w:rPr>
        <w:t xml:space="preserve"> </w:t>
      </w:r>
      <w:r w:rsidR="008A39E4" w:rsidRPr="00721B68">
        <w:rPr>
          <w:rStyle w:val="Char4"/>
          <w:rFonts w:hint="cs"/>
          <w:spacing w:val="-3"/>
          <w:rtl/>
        </w:rPr>
        <w:t>عِندَ</w:t>
      </w:r>
      <w:r w:rsidR="008A39E4" w:rsidRPr="00721B68">
        <w:rPr>
          <w:rStyle w:val="Char4"/>
          <w:spacing w:val="-3"/>
          <w:rtl/>
        </w:rPr>
        <w:t xml:space="preserve"> </w:t>
      </w:r>
      <w:r w:rsidR="008A39E4" w:rsidRPr="00721B68">
        <w:rPr>
          <w:rStyle w:val="Char4"/>
          <w:rFonts w:hint="cs"/>
          <w:spacing w:val="-3"/>
          <w:rtl/>
        </w:rPr>
        <w:t>رَبِّهِم</w:t>
      </w:r>
      <w:r w:rsidR="008A39E4" w:rsidRPr="00721B68">
        <w:rPr>
          <w:rFonts w:ascii="KFGQPC Uthman Taha Naskh" w:cs="KFGQPC Uthman Taha Naskh" w:hint="cs"/>
          <w:spacing w:val="-3"/>
          <w:sz w:val="28"/>
          <w:rtl/>
          <w:lang w:val="en-MY" w:eastAsia="en-MY"/>
        </w:rPr>
        <w:t>﴾</w:t>
      </w:r>
      <w:r w:rsidR="008A39E4" w:rsidRPr="00721B68">
        <w:rPr>
          <w:rFonts w:ascii="KFGQPC Uthman Taha Naskh" w:cs="KFGQPC Uthman Taha Naskh"/>
          <w:spacing w:val="-3"/>
          <w:sz w:val="28"/>
          <w:rtl/>
          <w:lang w:val="en-MY" w:eastAsia="en-MY"/>
        </w:rPr>
        <w:t xml:space="preserve"> [</w:t>
      </w:r>
      <w:r w:rsidR="008A39E4" w:rsidRPr="00721B68">
        <w:rPr>
          <w:rFonts w:ascii="KFGQPC Uthman Taha Naskh" w:cs="KFGQPC Uthman Taha Naskh" w:hint="cs"/>
          <w:spacing w:val="-3"/>
          <w:sz w:val="28"/>
          <w:rtl/>
          <w:lang w:val="en-MY" w:eastAsia="en-MY"/>
        </w:rPr>
        <w:t>الحديد</w:t>
      </w:r>
      <w:r w:rsidR="008A39E4" w:rsidRPr="00721B68">
        <w:rPr>
          <w:rFonts w:ascii="KFGQPC Uthman Taha Naskh" w:cs="KFGQPC Uthman Taha Naskh"/>
          <w:spacing w:val="-3"/>
          <w:sz w:val="28"/>
          <w:rtl/>
          <w:lang w:val="en-MY" w:eastAsia="en-MY"/>
        </w:rPr>
        <w:t xml:space="preserve">: </w:t>
      </w:r>
      <w:r w:rsidR="008A39E4" w:rsidRPr="00721B68">
        <w:rPr>
          <w:rFonts w:ascii="KFGQPC Uthman Taha Naskh" w:cs="KFGQPC Uthman Taha Naskh" w:hint="cs"/>
          <w:spacing w:val="-3"/>
          <w:sz w:val="28"/>
          <w:rtl/>
          <w:lang w:val="en-MY" w:eastAsia="en-MY"/>
        </w:rPr>
        <w:t>١٩</w:t>
      </w:r>
      <w:r w:rsidR="009C0D84" w:rsidRPr="00721B68">
        <w:rPr>
          <w:rFonts w:ascii="KFGQPC Uthman Taha Naskh" w:cs="KFGQPC Uthman Taha Naskh"/>
          <w:spacing w:val="-3"/>
          <w:sz w:val="28"/>
          <w:rtl/>
          <w:lang w:val="en-MY" w:eastAsia="en-MY"/>
        </w:rPr>
        <w:t>]،</w:t>
      </w:r>
      <w:r w:rsidRPr="00721B68">
        <w:rPr>
          <w:rFonts w:ascii="Abo-thar" w:hAnsi="Abo-thar" w:cs="mylotus" w:hint="cs"/>
          <w:spacing w:val="-3"/>
          <w:sz w:val="30"/>
          <w:szCs w:val="27"/>
          <w:rtl/>
          <w:lang w:bidi="ar-SY"/>
        </w:rPr>
        <w:t xml:space="preserve"> وقوله تعالى أيضاً: </w:t>
      </w:r>
      <w:r w:rsidR="008A39E4" w:rsidRPr="00721B68">
        <w:rPr>
          <w:rFonts w:ascii="KFGQPC Uthman Taha Naskh" w:cs="KFGQPC Uthman Taha Naskh" w:hint="cs"/>
          <w:spacing w:val="-3"/>
          <w:sz w:val="28"/>
          <w:rtl/>
          <w:lang w:val="en-MY" w:eastAsia="en-MY"/>
        </w:rPr>
        <w:t>﴿</w:t>
      </w:r>
      <w:r w:rsidR="008A39E4" w:rsidRPr="00721B68">
        <w:rPr>
          <w:rStyle w:val="Char4"/>
          <w:rFonts w:hint="cs"/>
          <w:spacing w:val="-3"/>
          <w:rtl/>
        </w:rPr>
        <w:t>إِنَّمَا</w:t>
      </w:r>
      <w:r w:rsidR="008A39E4" w:rsidRPr="00721B68">
        <w:rPr>
          <w:rStyle w:val="Char4"/>
          <w:spacing w:val="-3"/>
          <w:rtl/>
        </w:rPr>
        <w:t xml:space="preserve"> </w:t>
      </w:r>
      <w:r w:rsidR="008A39E4" w:rsidRPr="00721B68">
        <w:rPr>
          <w:rStyle w:val="Char4"/>
          <w:rFonts w:hint="cs"/>
          <w:spacing w:val="-3"/>
          <w:rtl/>
        </w:rPr>
        <w:t>ٱلۡمُؤۡمِنُونَ</w:t>
      </w:r>
      <w:r w:rsidR="008A39E4" w:rsidRPr="00721B68">
        <w:rPr>
          <w:rStyle w:val="Char4"/>
          <w:spacing w:val="-3"/>
          <w:rtl/>
        </w:rPr>
        <w:t xml:space="preserve"> </w:t>
      </w:r>
      <w:r w:rsidR="008A39E4" w:rsidRPr="00721B68">
        <w:rPr>
          <w:rStyle w:val="Char4"/>
          <w:rFonts w:hint="cs"/>
          <w:spacing w:val="-3"/>
          <w:rtl/>
        </w:rPr>
        <w:t>ٱلَّذِينَ</w:t>
      </w:r>
      <w:r w:rsidR="008A39E4" w:rsidRPr="00721B68">
        <w:rPr>
          <w:rStyle w:val="Char4"/>
          <w:spacing w:val="-3"/>
          <w:rtl/>
        </w:rPr>
        <w:t xml:space="preserve"> </w:t>
      </w:r>
      <w:r w:rsidR="008A39E4" w:rsidRPr="00721B68">
        <w:rPr>
          <w:rStyle w:val="Char4"/>
          <w:rFonts w:hint="cs"/>
          <w:spacing w:val="-3"/>
          <w:rtl/>
        </w:rPr>
        <w:t>إِذَا</w:t>
      </w:r>
      <w:r w:rsidR="008A39E4" w:rsidRPr="00721B68">
        <w:rPr>
          <w:rStyle w:val="Char4"/>
          <w:spacing w:val="-3"/>
          <w:rtl/>
        </w:rPr>
        <w:t xml:space="preserve"> </w:t>
      </w:r>
      <w:r w:rsidR="008A39E4" w:rsidRPr="00721B68">
        <w:rPr>
          <w:rStyle w:val="Char4"/>
          <w:rFonts w:hint="cs"/>
          <w:spacing w:val="-3"/>
          <w:rtl/>
        </w:rPr>
        <w:t>ذُكِرَ</w:t>
      </w:r>
      <w:r w:rsidR="008A39E4" w:rsidRPr="00721B68">
        <w:rPr>
          <w:rStyle w:val="Char4"/>
          <w:spacing w:val="-3"/>
          <w:rtl/>
        </w:rPr>
        <w:t xml:space="preserve"> </w:t>
      </w:r>
      <w:r w:rsidR="008A39E4" w:rsidRPr="00721B68">
        <w:rPr>
          <w:rStyle w:val="Char4"/>
          <w:rFonts w:hint="cs"/>
          <w:spacing w:val="-3"/>
          <w:rtl/>
        </w:rPr>
        <w:t>ٱللَّهُ</w:t>
      </w:r>
      <w:r w:rsidR="008A39E4" w:rsidRPr="00721B68">
        <w:rPr>
          <w:rStyle w:val="Char4"/>
          <w:spacing w:val="-3"/>
          <w:rtl/>
        </w:rPr>
        <w:t xml:space="preserve"> </w:t>
      </w:r>
      <w:r w:rsidR="008A39E4" w:rsidRPr="00721B68">
        <w:rPr>
          <w:rStyle w:val="Char4"/>
          <w:rFonts w:hint="cs"/>
          <w:spacing w:val="-3"/>
          <w:rtl/>
        </w:rPr>
        <w:t>وَجِلَتۡ</w:t>
      </w:r>
      <w:r w:rsidR="008A39E4" w:rsidRPr="00721B68">
        <w:rPr>
          <w:rStyle w:val="Char4"/>
          <w:spacing w:val="-3"/>
          <w:rtl/>
        </w:rPr>
        <w:t xml:space="preserve"> </w:t>
      </w:r>
      <w:r w:rsidR="008A39E4" w:rsidRPr="00721B68">
        <w:rPr>
          <w:rStyle w:val="Char4"/>
          <w:rFonts w:hint="cs"/>
          <w:spacing w:val="-3"/>
          <w:rtl/>
        </w:rPr>
        <w:t>قُلُوبُهُمۡ</w:t>
      </w:r>
      <w:r w:rsidR="008A39E4" w:rsidRPr="00721B68">
        <w:rPr>
          <w:rStyle w:val="Char4"/>
          <w:spacing w:val="-3"/>
          <w:rtl/>
        </w:rPr>
        <w:t xml:space="preserve"> </w:t>
      </w:r>
      <w:r w:rsidR="008A39E4" w:rsidRPr="00721B68">
        <w:rPr>
          <w:rStyle w:val="Char4"/>
          <w:rFonts w:hint="cs"/>
          <w:spacing w:val="-3"/>
          <w:rtl/>
        </w:rPr>
        <w:t>وَإِذَا</w:t>
      </w:r>
      <w:r w:rsidR="008A39E4" w:rsidRPr="00721B68">
        <w:rPr>
          <w:rStyle w:val="Char4"/>
          <w:spacing w:val="-3"/>
          <w:rtl/>
        </w:rPr>
        <w:t xml:space="preserve"> </w:t>
      </w:r>
      <w:r w:rsidR="008A39E4" w:rsidRPr="00721B68">
        <w:rPr>
          <w:rStyle w:val="Char4"/>
          <w:rFonts w:hint="cs"/>
          <w:spacing w:val="-3"/>
          <w:rtl/>
        </w:rPr>
        <w:t>تُلِيَتۡ</w:t>
      </w:r>
      <w:r w:rsidR="008A39E4" w:rsidRPr="00721B68">
        <w:rPr>
          <w:rStyle w:val="Char4"/>
          <w:spacing w:val="-3"/>
          <w:rtl/>
        </w:rPr>
        <w:t xml:space="preserve"> </w:t>
      </w:r>
      <w:r w:rsidR="008A39E4" w:rsidRPr="00721B68">
        <w:rPr>
          <w:rStyle w:val="Char4"/>
          <w:rFonts w:hint="cs"/>
          <w:spacing w:val="-3"/>
          <w:rtl/>
        </w:rPr>
        <w:t>عَلَيۡهِمۡ</w:t>
      </w:r>
      <w:r w:rsidR="008A39E4" w:rsidRPr="00721B68">
        <w:rPr>
          <w:rStyle w:val="Char4"/>
          <w:spacing w:val="-3"/>
          <w:rtl/>
        </w:rPr>
        <w:t xml:space="preserve"> </w:t>
      </w:r>
      <w:r w:rsidR="008A39E4" w:rsidRPr="00721B68">
        <w:rPr>
          <w:rStyle w:val="Char4"/>
          <w:rFonts w:hint="cs"/>
          <w:spacing w:val="-3"/>
          <w:rtl/>
        </w:rPr>
        <w:t>ءَايَٰتُهُۥ</w:t>
      </w:r>
      <w:r w:rsidR="008A39E4" w:rsidRPr="00721B68">
        <w:rPr>
          <w:rStyle w:val="Char4"/>
          <w:spacing w:val="-3"/>
          <w:rtl/>
        </w:rPr>
        <w:t xml:space="preserve"> </w:t>
      </w:r>
      <w:r w:rsidR="008A39E4" w:rsidRPr="00721B68">
        <w:rPr>
          <w:rStyle w:val="Char4"/>
          <w:rFonts w:hint="cs"/>
          <w:spacing w:val="-3"/>
          <w:rtl/>
        </w:rPr>
        <w:t>زَادَتۡهُمۡ</w:t>
      </w:r>
      <w:r w:rsidR="008A39E4" w:rsidRPr="00721B68">
        <w:rPr>
          <w:rStyle w:val="Char4"/>
          <w:spacing w:val="-3"/>
          <w:rtl/>
        </w:rPr>
        <w:t xml:space="preserve"> </w:t>
      </w:r>
      <w:r w:rsidR="008A39E4" w:rsidRPr="00721B68">
        <w:rPr>
          <w:rStyle w:val="Char4"/>
          <w:rFonts w:hint="cs"/>
          <w:spacing w:val="-3"/>
          <w:rtl/>
        </w:rPr>
        <w:t>إِيمَٰنٗا</w:t>
      </w:r>
      <w:r w:rsidR="008A39E4" w:rsidRPr="00721B68">
        <w:rPr>
          <w:rStyle w:val="Char4"/>
          <w:spacing w:val="-3"/>
          <w:rtl/>
        </w:rPr>
        <w:t xml:space="preserve"> </w:t>
      </w:r>
      <w:r w:rsidR="008A39E4" w:rsidRPr="00721B68">
        <w:rPr>
          <w:rStyle w:val="Char4"/>
          <w:rFonts w:hint="cs"/>
          <w:spacing w:val="-3"/>
          <w:rtl/>
        </w:rPr>
        <w:t>وَعَلَىٰ</w:t>
      </w:r>
      <w:r w:rsidR="008A39E4" w:rsidRPr="00721B68">
        <w:rPr>
          <w:rStyle w:val="Char4"/>
          <w:spacing w:val="-3"/>
          <w:rtl/>
        </w:rPr>
        <w:t xml:space="preserve"> </w:t>
      </w:r>
      <w:r w:rsidR="008A39E4" w:rsidRPr="00721B68">
        <w:rPr>
          <w:rStyle w:val="Char4"/>
          <w:rFonts w:hint="cs"/>
          <w:spacing w:val="-3"/>
          <w:rtl/>
        </w:rPr>
        <w:t>رَبِّهِمۡ</w:t>
      </w:r>
      <w:r w:rsidR="008A39E4" w:rsidRPr="00721B68">
        <w:rPr>
          <w:rStyle w:val="Char4"/>
          <w:spacing w:val="-3"/>
          <w:rtl/>
        </w:rPr>
        <w:t xml:space="preserve"> </w:t>
      </w:r>
      <w:r w:rsidR="008A39E4" w:rsidRPr="00721B68">
        <w:rPr>
          <w:rStyle w:val="Char4"/>
          <w:rFonts w:hint="cs"/>
          <w:spacing w:val="-3"/>
          <w:rtl/>
        </w:rPr>
        <w:t>يَتَوَكَّلُونَ</w:t>
      </w:r>
      <w:r w:rsidR="008A39E4" w:rsidRPr="00721B68">
        <w:rPr>
          <w:rFonts w:ascii="KFGQPC Uthmanic Script HAFS" w:cs="KFGQPC Uthmanic Script HAFS"/>
          <w:spacing w:val="-3"/>
          <w:sz w:val="28"/>
          <w:rtl/>
          <w:lang w:val="en-MY" w:eastAsia="en-MY"/>
        </w:rPr>
        <w:t xml:space="preserve"> </w:t>
      </w:r>
      <w:r w:rsidR="008A39E4" w:rsidRPr="00721B68">
        <w:rPr>
          <w:rFonts w:ascii="KFGQPC Uthmanic Script HAFS" w:cs="KFGQPC Uthmanic Script HAFS" w:hint="cs"/>
          <w:spacing w:val="-3"/>
          <w:sz w:val="28"/>
          <w:rtl/>
          <w:lang w:val="en-MY" w:eastAsia="en-MY"/>
        </w:rPr>
        <w:t>٢</w:t>
      </w:r>
      <w:r w:rsidR="008A39E4" w:rsidRPr="00721B68">
        <w:rPr>
          <w:rStyle w:val="Char4"/>
          <w:spacing w:val="-3"/>
          <w:rtl/>
        </w:rPr>
        <w:t xml:space="preserve"> </w:t>
      </w:r>
      <w:r w:rsidR="008A39E4" w:rsidRPr="00721B68">
        <w:rPr>
          <w:rStyle w:val="Char4"/>
          <w:rFonts w:hint="cs"/>
          <w:spacing w:val="-3"/>
          <w:rtl/>
        </w:rPr>
        <w:t>ٱلَّذِينَ</w:t>
      </w:r>
      <w:r w:rsidR="008A39E4" w:rsidRPr="00721B68">
        <w:rPr>
          <w:rStyle w:val="Char4"/>
          <w:spacing w:val="-3"/>
          <w:rtl/>
        </w:rPr>
        <w:t xml:space="preserve"> </w:t>
      </w:r>
      <w:r w:rsidR="008A39E4" w:rsidRPr="00721B68">
        <w:rPr>
          <w:rStyle w:val="Char4"/>
          <w:rFonts w:hint="cs"/>
          <w:spacing w:val="-3"/>
          <w:rtl/>
        </w:rPr>
        <w:t>يُقِيمُونَ</w:t>
      </w:r>
      <w:r w:rsidR="008A39E4" w:rsidRPr="00721B68">
        <w:rPr>
          <w:rStyle w:val="Char4"/>
          <w:spacing w:val="-3"/>
          <w:rtl/>
        </w:rPr>
        <w:t xml:space="preserve"> </w:t>
      </w:r>
      <w:r w:rsidR="008A39E4" w:rsidRPr="00721B68">
        <w:rPr>
          <w:rStyle w:val="Char4"/>
          <w:rFonts w:hint="cs"/>
          <w:spacing w:val="-3"/>
          <w:rtl/>
        </w:rPr>
        <w:t>ٱلصَّلَوٰةَ</w:t>
      </w:r>
      <w:r w:rsidR="008A39E4" w:rsidRPr="00721B68">
        <w:rPr>
          <w:rStyle w:val="Char4"/>
          <w:spacing w:val="-3"/>
          <w:rtl/>
        </w:rPr>
        <w:t xml:space="preserve"> </w:t>
      </w:r>
      <w:r w:rsidR="008A39E4" w:rsidRPr="00721B68">
        <w:rPr>
          <w:rStyle w:val="Char4"/>
          <w:rFonts w:hint="cs"/>
          <w:spacing w:val="-3"/>
          <w:rtl/>
        </w:rPr>
        <w:t>وَمِمَّا</w:t>
      </w:r>
      <w:r w:rsidR="008A39E4" w:rsidRPr="00721B68">
        <w:rPr>
          <w:rStyle w:val="Char4"/>
          <w:spacing w:val="-3"/>
          <w:rtl/>
        </w:rPr>
        <w:t xml:space="preserve"> </w:t>
      </w:r>
      <w:r w:rsidR="008A39E4" w:rsidRPr="00721B68">
        <w:rPr>
          <w:rStyle w:val="Char4"/>
          <w:rFonts w:hint="cs"/>
          <w:spacing w:val="-3"/>
          <w:rtl/>
        </w:rPr>
        <w:t>رَزَقۡنَٰهُمۡ</w:t>
      </w:r>
      <w:r w:rsidR="008A39E4" w:rsidRPr="00721B68">
        <w:rPr>
          <w:rStyle w:val="Char4"/>
          <w:spacing w:val="-3"/>
          <w:rtl/>
        </w:rPr>
        <w:t xml:space="preserve"> </w:t>
      </w:r>
      <w:r w:rsidR="008A39E4" w:rsidRPr="00721B68">
        <w:rPr>
          <w:rStyle w:val="Char4"/>
          <w:rFonts w:hint="cs"/>
          <w:spacing w:val="-3"/>
          <w:rtl/>
        </w:rPr>
        <w:t>يُنفِقُونَ</w:t>
      </w:r>
      <w:r w:rsidR="008A39E4" w:rsidRPr="00721B68">
        <w:rPr>
          <w:rFonts w:ascii="KFGQPC Uthmanic Script HAFS" w:cs="KFGQPC Uthmanic Script HAFS"/>
          <w:spacing w:val="-3"/>
          <w:sz w:val="28"/>
          <w:rtl/>
          <w:lang w:val="en-MY" w:eastAsia="en-MY"/>
        </w:rPr>
        <w:t xml:space="preserve"> </w:t>
      </w:r>
      <w:r w:rsidR="008A39E4" w:rsidRPr="00721B68">
        <w:rPr>
          <w:rFonts w:ascii="KFGQPC Uthmanic Script HAFS" w:cs="KFGQPC Uthmanic Script HAFS" w:hint="cs"/>
          <w:spacing w:val="-3"/>
          <w:sz w:val="28"/>
          <w:rtl/>
          <w:lang w:val="en-MY" w:eastAsia="en-MY"/>
        </w:rPr>
        <w:t>٣</w:t>
      </w:r>
      <w:r w:rsidR="008A39E4" w:rsidRPr="00721B68">
        <w:rPr>
          <w:rStyle w:val="Char4"/>
          <w:spacing w:val="-3"/>
          <w:rtl/>
        </w:rPr>
        <w:t xml:space="preserve"> </w:t>
      </w:r>
      <w:r w:rsidR="008A39E4" w:rsidRPr="00721B68">
        <w:rPr>
          <w:rStyle w:val="Char4"/>
          <w:rFonts w:hint="cs"/>
          <w:spacing w:val="-3"/>
          <w:rtl/>
        </w:rPr>
        <w:t>أُوْلَٰٓئِكَ</w:t>
      </w:r>
      <w:r w:rsidR="008A39E4" w:rsidRPr="00721B68">
        <w:rPr>
          <w:rStyle w:val="Char4"/>
          <w:spacing w:val="-3"/>
          <w:rtl/>
        </w:rPr>
        <w:t xml:space="preserve"> </w:t>
      </w:r>
      <w:r w:rsidR="008A39E4" w:rsidRPr="00721B68">
        <w:rPr>
          <w:rStyle w:val="Char4"/>
          <w:rFonts w:hint="cs"/>
          <w:spacing w:val="-3"/>
          <w:rtl/>
        </w:rPr>
        <w:t>هُمُ</w:t>
      </w:r>
      <w:r w:rsidR="008A39E4" w:rsidRPr="00721B68">
        <w:rPr>
          <w:rStyle w:val="Char4"/>
          <w:spacing w:val="-3"/>
          <w:rtl/>
        </w:rPr>
        <w:t xml:space="preserve"> </w:t>
      </w:r>
      <w:r w:rsidR="008A39E4" w:rsidRPr="00721B68">
        <w:rPr>
          <w:rStyle w:val="Char4"/>
          <w:rFonts w:hint="cs"/>
          <w:spacing w:val="-3"/>
          <w:rtl/>
        </w:rPr>
        <w:t>ٱلۡمُؤۡمِنُونَ</w:t>
      </w:r>
      <w:r w:rsidR="008A39E4" w:rsidRPr="00721B68">
        <w:rPr>
          <w:rStyle w:val="Char4"/>
          <w:spacing w:val="-3"/>
          <w:rtl/>
        </w:rPr>
        <w:t xml:space="preserve"> </w:t>
      </w:r>
      <w:r w:rsidR="008A39E4" w:rsidRPr="00721B68">
        <w:rPr>
          <w:rStyle w:val="Char4"/>
          <w:rFonts w:hint="cs"/>
          <w:spacing w:val="-3"/>
          <w:rtl/>
        </w:rPr>
        <w:t>حَقّٗاۚ</w:t>
      </w:r>
      <w:r w:rsidR="008A39E4" w:rsidRPr="00721B68">
        <w:rPr>
          <w:rStyle w:val="Char4"/>
          <w:spacing w:val="-3"/>
          <w:rtl/>
        </w:rPr>
        <w:t xml:space="preserve"> </w:t>
      </w:r>
      <w:r w:rsidR="008A39E4" w:rsidRPr="00721B68">
        <w:rPr>
          <w:rStyle w:val="Char4"/>
          <w:rFonts w:hint="cs"/>
          <w:spacing w:val="-3"/>
          <w:rtl/>
        </w:rPr>
        <w:t>لَّهُمۡ</w:t>
      </w:r>
      <w:r w:rsidR="008A39E4" w:rsidRPr="00721B68">
        <w:rPr>
          <w:rStyle w:val="Char4"/>
          <w:spacing w:val="-3"/>
          <w:rtl/>
        </w:rPr>
        <w:t xml:space="preserve"> </w:t>
      </w:r>
      <w:r w:rsidR="008A39E4" w:rsidRPr="00721B68">
        <w:rPr>
          <w:rStyle w:val="Char4"/>
          <w:rFonts w:hint="cs"/>
          <w:spacing w:val="-3"/>
          <w:rtl/>
        </w:rPr>
        <w:t>دَرَجَٰتٌ</w:t>
      </w:r>
      <w:r w:rsidR="008A39E4" w:rsidRPr="00721B68">
        <w:rPr>
          <w:rStyle w:val="Char4"/>
          <w:spacing w:val="-3"/>
          <w:rtl/>
        </w:rPr>
        <w:t xml:space="preserve"> </w:t>
      </w:r>
      <w:r w:rsidR="008A39E4" w:rsidRPr="00721B68">
        <w:rPr>
          <w:rStyle w:val="Char4"/>
          <w:rFonts w:hint="cs"/>
          <w:spacing w:val="-3"/>
          <w:rtl/>
        </w:rPr>
        <w:t>عِندَ</w:t>
      </w:r>
      <w:r w:rsidR="008A39E4" w:rsidRPr="00721B68">
        <w:rPr>
          <w:rStyle w:val="Char4"/>
          <w:spacing w:val="-3"/>
          <w:rtl/>
        </w:rPr>
        <w:t xml:space="preserve"> </w:t>
      </w:r>
      <w:r w:rsidR="008A39E4" w:rsidRPr="00721B68">
        <w:rPr>
          <w:rStyle w:val="Char4"/>
          <w:rFonts w:hint="cs"/>
          <w:spacing w:val="-3"/>
          <w:rtl/>
        </w:rPr>
        <w:t>رَبِّهِمۡ</w:t>
      </w:r>
      <w:r w:rsidR="008A39E4" w:rsidRPr="00721B68">
        <w:rPr>
          <w:rStyle w:val="Char4"/>
          <w:spacing w:val="-3"/>
          <w:rtl/>
        </w:rPr>
        <w:t xml:space="preserve"> </w:t>
      </w:r>
      <w:r w:rsidR="008A39E4" w:rsidRPr="00721B68">
        <w:rPr>
          <w:rStyle w:val="Char4"/>
          <w:rFonts w:hint="cs"/>
          <w:spacing w:val="-3"/>
          <w:rtl/>
        </w:rPr>
        <w:t>وَمَغۡفِرَةٞ</w:t>
      </w:r>
      <w:r w:rsidR="008A39E4" w:rsidRPr="00721B68">
        <w:rPr>
          <w:rStyle w:val="Char4"/>
          <w:spacing w:val="-3"/>
          <w:rtl/>
        </w:rPr>
        <w:t xml:space="preserve"> </w:t>
      </w:r>
      <w:r w:rsidR="008A39E4" w:rsidRPr="00721B68">
        <w:rPr>
          <w:rStyle w:val="Char4"/>
          <w:rFonts w:hint="cs"/>
          <w:spacing w:val="-3"/>
          <w:rtl/>
        </w:rPr>
        <w:t>وَرِزۡقٞ</w:t>
      </w:r>
      <w:r w:rsidR="008A39E4" w:rsidRPr="00721B68">
        <w:rPr>
          <w:rStyle w:val="Char4"/>
          <w:spacing w:val="-3"/>
          <w:rtl/>
        </w:rPr>
        <w:t xml:space="preserve"> </w:t>
      </w:r>
      <w:r w:rsidR="008A39E4" w:rsidRPr="00721B68">
        <w:rPr>
          <w:rStyle w:val="Char4"/>
          <w:rFonts w:hint="cs"/>
          <w:spacing w:val="-3"/>
          <w:rtl/>
        </w:rPr>
        <w:t>كَرِيمٞ</w:t>
      </w:r>
      <w:r w:rsidR="008A39E4" w:rsidRPr="00721B68">
        <w:rPr>
          <w:rFonts w:ascii="KFGQPC Uthmanic Script HAFS" w:cs="KFGQPC Uthmanic Script HAFS"/>
          <w:spacing w:val="-3"/>
          <w:sz w:val="28"/>
          <w:rtl/>
          <w:lang w:val="en-MY" w:eastAsia="en-MY"/>
        </w:rPr>
        <w:t xml:space="preserve"> </w:t>
      </w:r>
      <w:r w:rsidR="008A39E4" w:rsidRPr="00721B68">
        <w:rPr>
          <w:rFonts w:ascii="KFGQPC Uthmanic Script HAFS" w:cs="KFGQPC Uthmanic Script HAFS" w:hint="cs"/>
          <w:spacing w:val="-3"/>
          <w:sz w:val="28"/>
          <w:rtl/>
          <w:lang w:val="en-MY" w:eastAsia="en-MY"/>
        </w:rPr>
        <w:t>٤</w:t>
      </w:r>
      <w:r w:rsidR="008A39E4" w:rsidRPr="00721B68">
        <w:rPr>
          <w:rFonts w:ascii="KFGQPC Uthman Taha Naskh" w:cs="KFGQPC Uthman Taha Naskh" w:hint="cs"/>
          <w:spacing w:val="-3"/>
          <w:sz w:val="28"/>
          <w:rtl/>
          <w:lang w:val="en-MY" w:eastAsia="en-MY"/>
        </w:rPr>
        <w:t>﴾</w:t>
      </w:r>
      <w:r w:rsidR="008A39E4" w:rsidRPr="00721B68">
        <w:rPr>
          <w:rFonts w:ascii="KFGQPC Uthman Taha Naskh" w:cs="KFGQPC Uthman Taha Naskh"/>
          <w:spacing w:val="-3"/>
          <w:sz w:val="28"/>
          <w:rtl/>
          <w:lang w:val="en-MY" w:eastAsia="en-MY"/>
        </w:rPr>
        <w:t xml:space="preserve"> [</w:t>
      </w:r>
      <w:r w:rsidR="00EB5F48" w:rsidRPr="00721B68">
        <w:rPr>
          <w:rFonts w:ascii="KFGQPC Uthman Taha Naskh" w:cs="KFGQPC Uthman Taha Naskh" w:hint="cs"/>
          <w:spacing w:val="-3"/>
          <w:sz w:val="28"/>
          <w:rtl/>
          <w:lang w:val="en-MY" w:eastAsia="en-MY"/>
        </w:rPr>
        <w:t>الأنفال</w:t>
      </w:r>
      <w:r w:rsidR="008A39E4" w:rsidRPr="00721B68">
        <w:rPr>
          <w:rFonts w:ascii="KFGQPC Uthman Taha Naskh" w:cs="KFGQPC Uthman Taha Naskh"/>
          <w:spacing w:val="-3"/>
          <w:sz w:val="28"/>
          <w:rtl/>
          <w:lang w:val="en-MY" w:eastAsia="en-MY"/>
        </w:rPr>
        <w:t xml:space="preserve">: </w:t>
      </w:r>
      <w:r w:rsidR="008A39E4" w:rsidRPr="00721B68">
        <w:rPr>
          <w:rFonts w:ascii="KFGQPC Uthman Taha Naskh" w:cs="KFGQPC Uthman Taha Naskh" w:hint="cs"/>
          <w:spacing w:val="-3"/>
          <w:sz w:val="28"/>
          <w:rtl/>
          <w:lang w:val="en-MY" w:eastAsia="en-MY"/>
        </w:rPr>
        <w:t>٢،</w:t>
      </w:r>
      <w:r w:rsidR="008A39E4" w:rsidRPr="00721B68">
        <w:rPr>
          <w:rFonts w:ascii="KFGQPC Uthman Taha Naskh" w:cs="KFGQPC Uthman Taha Naskh"/>
          <w:spacing w:val="-3"/>
          <w:sz w:val="28"/>
          <w:rtl/>
          <w:lang w:val="en-MY" w:eastAsia="en-MY"/>
        </w:rPr>
        <w:t xml:space="preserve">  </w:t>
      </w:r>
      <w:r w:rsidR="008A39E4" w:rsidRPr="00721B68">
        <w:rPr>
          <w:rFonts w:ascii="KFGQPC Uthman Taha Naskh" w:cs="KFGQPC Uthman Taha Naskh" w:hint="cs"/>
          <w:spacing w:val="-3"/>
          <w:sz w:val="28"/>
          <w:rtl/>
          <w:lang w:val="en-MY" w:eastAsia="en-MY"/>
        </w:rPr>
        <w:t>٤</w:t>
      </w:r>
      <w:r w:rsidR="009C0D84" w:rsidRPr="00721B68">
        <w:rPr>
          <w:rFonts w:ascii="KFGQPC Uthman Taha Naskh" w:cs="KFGQPC Uthman Taha Naskh"/>
          <w:spacing w:val="-3"/>
          <w:sz w:val="28"/>
          <w:rtl/>
          <w:lang w:val="en-MY" w:eastAsia="en-MY"/>
        </w:rPr>
        <w:t>]،</w:t>
      </w:r>
      <w:r w:rsidRPr="00721B68">
        <w:rPr>
          <w:rFonts w:ascii="Abo-thar" w:hAnsi="Abo-thar" w:cs="mylotus" w:hint="cs"/>
          <w:spacing w:val="-3"/>
          <w:sz w:val="30"/>
          <w:szCs w:val="27"/>
          <w:rtl/>
          <w:lang w:bidi="ar-SY"/>
        </w:rPr>
        <w:t xml:space="preserve"> وقوله كذلك: </w:t>
      </w:r>
      <w:r w:rsidR="008A39E4" w:rsidRPr="00721B68">
        <w:rPr>
          <w:rFonts w:ascii="KFGQPC Uthman Taha Naskh" w:cs="KFGQPC Uthman Taha Naskh" w:hint="cs"/>
          <w:spacing w:val="-3"/>
          <w:sz w:val="28"/>
          <w:rtl/>
          <w:lang w:val="en-MY" w:eastAsia="en-MY"/>
        </w:rPr>
        <w:t>﴿</w:t>
      </w:r>
      <w:r w:rsidR="008A39E4" w:rsidRPr="00721B68">
        <w:rPr>
          <w:rStyle w:val="Char4"/>
          <w:rFonts w:hint="cs"/>
          <w:spacing w:val="-3"/>
          <w:rtl/>
        </w:rPr>
        <w:t>إِنَّمَا</w:t>
      </w:r>
      <w:r w:rsidR="008A39E4" w:rsidRPr="00721B68">
        <w:rPr>
          <w:rStyle w:val="Char4"/>
          <w:spacing w:val="-3"/>
          <w:rtl/>
        </w:rPr>
        <w:t xml:space="preserve"> </w:t>
      </w:r>
      <w:r w:rsidR="008A39E4" w:rsidRPr="00721B68">
        <w:rPr>
          <w:rStyle w:val="Char4"/>
          <w:rFonts w:hint="cs"/>
          <w:spacing w:val="-3"/>
          <w:rtl/>
        </w:rPr>
        <w:t>ٱلۡمُؤۡمِنُونَ</w:t>
      </w:r>
      <w:r w:rsidR="008A39E4" w:rsidRPr="00721B68">
        <w:rPr>
          <w:rStyle w:val="Char4"/>
          <w:spacing w:val="-3"/>
          <w:rtl/>
        </w:rPr>
        <w:t xml:space="preserve"> </w:t>
      </w:r>
      <w:r w:rsidR="008A39E4" w:rsidRPr="00721B68">
        <w:rPr>
          <w:rStyle w:val="Char4"/>
          <w:rFonts w:hint="cs"/>
          <w:spacing w:val="-3"/>
          <w:rtl/>
        </w:rPr>
        <w:t>ٱلَّذِينَ</w:t>
      </w:r>
      <w:r w:rsidR="008A39E4" w:rsidRPr="00721B68">
        <w:rPr>
          <w:rStyle w:val="Char4"/>
          <w:spacing w:val="-3"/>
          <w:rtl/>
        </w:rPr>
        <w:t xml:space="preserve"> </w:t>
      </w:r>
      <w:r w:rsidR="008A39E4" w:rsidRPr="00721B68">
        <w:rPr>
          <w:rStyle w:val="Char4"/>
          <w:rFonts w:hint="cs"/>
          <w:spacing w:val="-3"/>
          <w:rtl/>
        </w:rPr>
        <w:t>ءَامَنُواْ</w:t>
      </w:r>
      <w:r w:rsidR="008A39E4" w:rsidRPr="00721B68">
        <w:rPr>
          <w:rStyle w:val="Char4"/>
          <w:spacing w:val="-3"/>
          <w:rtl/>
        </w:rPr>
        <w:t xml:space="preserve"> </w:t>
      </w:r>
      <w:r w:rsidR="008A39E4" w:rsidRPr="00721B68">
        <w:rPr>
          <w:rStyle w:val="Char4"/>
          <w:rFonts w:hint="cs"/>
          <w:spacing w:val="-3"/>
          <w:rtl/>
        </w:rPr>
        <w:t>بِٱللَّهِ</w:t>
      </w:r>
      <w:r w:rsidR="008A39E4" w:rsidRPr="00721B68">
        <w:rPr>
          <w:rStyle w:val="Char4"/>
          <w:spacing w:val="-3"/>
          <w:rtl/>
        </w:rPr>
        <w:t xml:space="preserve"> </w:t>
      </w:r>
      <w:r w:rsidR="008A39E4" w:rsidRPr="00721B68">
        <w:rPr>
          <w:rStyle w:val="Char4"/>
          <w:rFonts w:hint="cs"/>
          <w:spacing w:val="-3"/>
          <w:rtl/>
        </w:rPr>
        <w:t>وَرَسُولِهِۦ</w:t>
      </w:r>
      <w:r w:rsidR="008A39E4" w:rsidRPr="00721B68">
        <w:rPr>
          <w:rStyle w:val="Char4"/>
          <w:spacing w:val="-3"/>
          <w:rtl/>
        </w:rPr>
        <w:t xml:space="preserve"> </w:t>
      </w:r>
      <w:r w:rsidR="008A39E4" w:rsidRPr="00721B68">
        <w:rPr>
          <w:rStyle w:val="Char4"/>
          <w:rFonts w:hint="cs"/>
          <w:spacing w:val="-3"/>
          <w:rtl/>
        </w:rPr>
        <w:t>ثُمَّ</w:t>
      </w:r>
      <w:r w:rsidR="008A39E4" w:rsidRPr="00721B68">
        <w:rPr>
          <w:rStyle w:val="Char4"/>
          <w:spacing w:val="-3"/>
          <w:rtl/>
        </w:rPr>
        <w:t xml:space="preserve"> </w:t>
      </w:r>
      <w:r w:rsidR="008A39E4" w:rsidRPr="00721B68">
        <w:rPr>
          <w:rStyle w:val="Char4"/>
          <w:rFonts w:hint="cs"/>
          <w:spacing w:val="-3"/>
          <w:rtl/>
        </w:rPr>
        <w:t>لَمۡ</w:t>
      </w:r>
      <w:r w:rsidR="008A39E4" w:rsidRPr="00721B68">
        <w:rPr>
          <w:rStyle w:val="Char4"/>
          <w:spacing w:val="-3"/>
          <w:rtl/>
        </w:rPr>
        <w:t xml:space="preserve"> </w:t>
      </w:r>
      <w:r w:rsidR="008A39E4" w:rsidRPr="00721B68">
        <w:rPr>
          <w:rStyle w:val="Char4"/>
          <w:rFonts w:hint="cs"/>
          <w:spacing w:val="-3"/>
          <w:rtl/>
        </w:rPr>
        <w:t>يَرۡتَابُواْ</w:t>
      </w:r>
      <w:r w:rsidR="008A39E4" w:rsidRPr="00721B68">
        <w:rPr>
          <w:rStyle w:val="Char4"/>
          <w:spacing w:val="-3"/>
          <w:rtl/>
        </w:rPr>
        <w:t xml:space="preserve"> </w:t>
      </w:r>
      <w:r w:rsidR="008A39E4" w:rsidRPr="00721B68">
        <w:rPr>
          <w:rStyle w:val="Char4"/>
          <w:rFonts w:hint="cs"/>
          <w:spacing w:val="-3"/>
          <w:rtl/>
        </w:rPr>
        <w:t>وَجَٰهَدُواْ</w:t>
      </w:r>
      <w:r w:rsidR="008A39E4" w:rsidRPr="00721B68">
        <w:rPr>
          <w:rStyle w:val="Char4"/>
          <w:spacing w:val="-3"/>
          <w:rtl/>
        </w:rPr>
        <w:t xml:space="preserve"> </w:t>
      </w:r>
      <w:r w:rsidR="008A39E4" w:rsidRPr="00721B68">
        <w:rPr>
          <w:rStyle w:val="Char4"/>
          <w:rFonts w:hint="cs"/>
          <w:spacing w:val="-3"/>
          <w:rtl/>
        </w:rPr>
        <w:t>بِأَمۡوَٰلِهِمۡ</w:t>
      </w:r>
      <w:r w:rsidR="008A39E4" w:rsidRPr="00721B68">
        <w:rPr>
          <w:rStyle w:val="Char4"/>
          <w:spacing w:val="-3"/>
          <w:rtl/>
        </w:rPr>
        <w:t xml:space="preserve"> </w:t>
      </w:r>
      <w:r w:rsidR="008A39E4" w:rsidRPr="00721B68">
        <w:rPr>
          <w:rStyle w:val="Char4"/>
          <w:rFonts w:hint="cs"/>
          <w:spacing w:val="-3"/>
          <w:rtl/>
        </w:rPr>
        <w:t>وَأَنفُسِهِمۡ</w:t>
      </w:r>
      <w:r w:rsidR="008A39E4" w:rsidRPr="00721B68">
        <w:rPr>
          <w:rStyle w:val="Char4"/>
          <w:spacing w:val="-3"/>
          <w:rtl/>
        </w:rPr>
        <w:t xml:space="preserve"> </w:t>
      </w:r>
      <w:r w:rsidR="008A39E4" w:rsidRPr="00721B68">
        <w:rPr>
          <w:rStyle w:val="Char4"/>
          <w:rFonts w:hint="cs"/>
          <w:spacing w:val="-3"/>
          <w:rtl/>
        </w:rPr>
        <w:t>فِي</w:t>
      </w:r>
      <w:r w:rsidR="008A39E4" w:rsidRPr="00721B68">
        <w:rPr>
          <w:rStyle w:val="Char4"/>
          <w:spacing w:val="-3"/>
          <w:rtl/>
        </w:rPr>
        <w:t xml:space="preserve"> </w:t>
      </w:r>
      <w:r w:rsidR="008A39E4" w:rsidRPr="00721B68">
        <w:rPr>
          <w:rStyle w:val="Char4"/>
          <w:rFonts w:hint="cs"/>
          <w:spacing w:val="-3"/>
          <w:rtl/>
        </w:rPr>
        <w:t>سَبِيلِ</w:t>
      </w:r>
      <w:r w:rsidR="008A39E4" w:rsidRPr="00721B68">
        <w:rPr>
          <w:rStyle w:val="Char4"/>
          <w:spacing w:val="-3"/>
          <w:rtl/>
        </w:rPr>
        <w:t xml:space="preserve"> </w:t>
      </w:r>
      <w:r w:rsidR="008A39E4" w:rsidRPr="00721B68">
        <w:rPr>
          <w:rStyle w:val="Char4"/>
          <w:rFonts w:hint="cs"/>
          <w:spacing w:val="-3"/>
          <w:rtl/>
        </w:rPr>
        <w:t>ٱللَّهِۚ</w:t>
      </w:r>
      <w:r w:rsidR="008A39E4" w:rsidRPr="00721B68">
        <w:rPr>
          <w:rStyle w:val="Char4"/>
          <w:spacing w:val="-3"/>
          <w:rtl/>
        </w:rPr>
        <w:t xml:space="preserve"> </w:t>
      </w:r>
      <w:r w:rsidR="008A39E4" w:rsidRPr="00721B68">
        <w:rPr>
          <w:rStyle w:val="Char4"/>
          <w:rFonts w:hint="cs"/>
          <w:spacing w:val="-3"/>
          <w:rtl/>
        </w:rPr>
        <w:t>أُوْلَٰٓئِكَ</w:t>
      </w:r>
      <w:r w:rsidR="008A39E4" w:rsidRPr="00721B68">
        <w:rPr>
          <w:rStyle w:val="Char4"/>
          <w:spacing w:val="-3"/>
          <w:rtl/>
        </w:rPr>
        <w:t xml:space="preserve"> </w:t>
      </w:r>
      <w:r w:rsidR="008A39E4" w:rsidRPr="00721B68">
        <w:rPr>
          <w:rStyle w:val="Char4"/>
          <w:rFonts w:hint="cs"/>
          <w:spacing w:val="-3"/>
          <w:rtl/>
        </w:rPr>
        <w:t>هُمُ</w:t>
      </w:r>
      <w:r w:rsidR="008A39E4" w:rsidRPr="00721B68">
        <w:rPr>
          <w:rStyle w:val="Char4"/>
          <w:spacing w:val="-3"/>
          <w:rtl/>
        </w:rPr>
        <w:t xml:space="preserve"> </w:t>
      </w:r>
      <w:r w:rsidR="008A39E4" w:rsidRPr="00721B68">
        <w:rPr>
          <w:rStyle w:val="Char4"/>
          <w:rFonts w:hint="cs"/>
          <w:spacing w:val="-3"/>
          <w:rtl/>
        </w:rPr>
        <w:t>ٱلصَّٰدِقُونَ</w:t>
      </w:r>
      <w:r w:rsidR="008A39E4" w:rsidRPr="00721B68">
        <w:rPr>
          <w:rFonts w:ascii="KFGQPC Uthmanic Script HAFS" w:cs="KFGQPC Uthmanic Script HAFS"/>
          <w:spacing w:val="-3"/>
          <w:sz w:val="28"/>
          <w:rtl/>
          <w:lang w:val="en-MY" w:eastAsia="en-MY"/>
        </w:rPr>
        <w:t xml:space="preserve"> </w:t>
      </w:r>
      <w:r w:rsidR="008A39E4" w:rsidRPr="00721B68">
        <w:rPr>
          <w:rFonts w:ascii="KFGQPC Uthmanic Script HAFS" w:cs="KFGQPC Uthmanic Script HAFS" w:hint="cs"/>
          <w:spacing w:val="-3"/>
          <w:sz w:val="28"/>
          <w:rtl/>
          <w:lang w:val="en-MY" w:eastAsia="en-MY"/>
        </w:rPr>
        <w:t>١٥</w:t>
      </w:r>
      <w:r w:rsidR="008A39E4" w:rsidRPr="00721B68">
        <w:rPr>
          <w:rFonts w:ascii="KFGQPC Uthman Taha Naskh" w:cs="KFGQPC Uthman Taha Naskh" w:hint="cs"/>
          <w:spacing w:val="-3"/>
          <w:sz w:val="28"/>
          <w:rtl/>
          <w:lang w:val="en-MY" w:eastAsia="en-MY"/>
        </w:rPr>
        <w:t>﴾</w:t>
      </w:r>
      <w:r w:rsidR="008A39E4" w:rsidRPr="00721B68">
        <w:rPr>
          <w:rFonts w:ascii="KFGQPC Uthman Taha Naskh" w:cs="KFGQPC Uthman Taha Naskh"/>
          <w:spacing w:val="-3"/>
          <w:sz w:val="28"/>
          <w:rtl/>
          <w:lang w:val="en-MY" w:eastAsia="en-MY"/>
        </w:rPr>
        <w:t xml:space="preserve"> [</w:t>
      </w:r>
      <w:r w:rsidR="008A39E4" w:rsidRPr="00721B68">
        <w:rPr>
          <w:rFonts w:ascii="KFGQPC Uthman Taha Naskh" w:cs="KFGQPC Uthman Taha Naskh" w:hint="cs"/>
          <w:spacing w:val="-3"/>
          <w:sz w:val="28"/>
          <w:rtl/>
          <w:lang w:val="en-MY" w:eastAsia="en-MY"/>
        </w:rPr>
        <w:t>الحجرات</w:t>
      </w:r>
      <w:r w:rsidR="008A39E4" w:rsidRPr="00721B68">
        <w:rPr>
          <w:rFonts w:ascii="KFGQPC Uthman Taha Naskh" w:cs="KFGQPC Uthman Taha Naskh"/>
          <w:spacing w:val="-3"/>
          <w:sz w:val="28"/>
          <w:rtl/>
          <w:lang w:val="en-MY" w:eastAsia="en-MY"/>
        </w:rPr>
        <w:t xml:space="preserve">: </w:t>
      </w:r>
      <w:r w:rsidR="008A39E4" w:rsidRPr="00721B68">
        <w:rPr>
          <w:rFonts w:ascii="KFGQPC Uthman Taha Naskh" w:cs="KFGQPC Uthman Taha Naskh" w:hint="cs"/>
          <w:spacing w:val="-3"/>
          <w:sz w:val="28"/>
          <w:rtl/>
          <w:lang w:val="en-MY" w:eastAsia="en-MY"/>
        </w:rPr>
        <w:t>١٥</w:t>
      </w:r>
      <w:r w:rsidR="009C0D84" w:rsidRPr="00721B68">
        <w:rPr>
          <w:rFonts w:ascii="KFGQPC Uthman Taha Naskh" w:cs="KFGQPC Uthman Taha Naskh"/>
          <w:spacing w:val="-3"/>
          <w:sz w:val="28"/>
          <w:rtl/>
          <w:lang w:val="en-MY" w:eastAsia="en-MY"/>
        </w:rPr>
        <w:t>].</w:t>
      </w:r>
      <w:r w:rsidRPr="00721B68">
        <w:rPr>
          <w:rFonts w:ascii="Abo-thar" w:hAnsi="Abo-thar" w:cs="mylotus" w:hint="cs"/>
          <w:spacing w:val="-3"/>
          <w:sz w:val="30"/>
          <w:szCs w:val="27"/>
          <w:rtl/>
          <w:lang w:bidi="ar-SY"/>
        </w:rPr>
        <w:t xml:space="preserve"> فكما تُلاحظون لم تأتِ أيُّ إشارة في هذه الآيات -التي ذَكَرَتْ صفات المؤمنين الحقيقيين- إلى وجوب الإيمان بأئمَّةٍ منصوبين مِنْ قِبَلِ الله. فكيف جعل صُنَّاع المذاهب الاعتقاد بالإمامة الإلهية (أي المنصوص عليها والمفروضة من الله) أصلاً من أصول مذهبهم؟ </w:t>
      </w:r>
      <w:r w:rsidRPr="00721B68">
        <w:rPr>
          <w:rFonts w:ascii="Abo-thar" w:hAnsi="Abo-thar" w:cs="mylotus"/>
          <w:b/>
          <w:bCs/>
          <w:spacing w:val="-3"/>
          <w:sz w:val="30"/>
          <w:szCs w:val="27"/>
          <w:rtl/>
          <w:lang w:bidi="ar-SY"/>
        </w:rPr>
        <w:t>أَفَلَا تَعْقِلُونَ</w:t>
      </w:r>
      <w:r w:rsidRPr="00721B68">
        <w:rPr>
          <w:rFonts w:ascii="Abo-thar" w:hAnsi="Abo-thar" w:cs="mylotus" w:hint="cs"/>
          <w:spacing w:val="-3"/>
          <w:sz w:val="30"/>
          <w:szCs w:val="27"/>
          <w:rtl/>
          <w:lang w:bidi="ar-SY"/>
        </w:rPr>
        <w:t xml:space="preserve">؟! </w:t>
      </w:r>
    </w:p>
    <w:p w:rsidR="00281393" w:rsidRPr="00071EFE" w:rsidRDefault="00281393" w:rsidP="00071EFE">
      <w:pPr>
        <w:widowControl w:val="0"/>
        <w:spacing w:after="60" w:line="228" w:lineRule="auto"/>
        <w:ind w:firstLine="284"/>
        <w:jc w:val="both"/>
        <w:rPr>
          <w:rFonts w:ascii="Abo-thar" w:hAnsi="Abo-thar" w:cs="mylotus"/>
          <w:sz w:val="30"/>
          <w:szCs w:val="27"/>
          <w:rtl/>
          <w:lang w:bidi="ar-SY"/>
        </w:rPr>
      </w:pPr>
      <w:r w:rsidRPr="00071EFE">
        <w:rPr>
          <w:rFonts w:ascii="Abo-thar" w:hAnsi="Abo-thar" w:cs="mylotus"/>
          <w:sz w:val="30"/>
          <w:szCs w:val="27"/>
          <w:rtl/>
          <w:lang w:bidi="ar-SY"/>
        </w:rPr>
        <w:t>إضافةً إلى ذلك فإن ما يد</w:t>
      </w:r>
      <w:r w:rsidRPr="00071EFE">
        <w:rPr>
          <w:rFonts w:ascii="Abo-thar" w:hAnsi="Abo-thar" w:cs="mylotus" w:hint="cs"/>
          <w:sz w:val="30"/>
          <w:szCs w:val="27"/>
          <w:rtl/>
          <w:lang w:bidi="ar-SY"/>
        </w:rPr>
        <w:t>َّ</w:t>
      </w:r>
      <w:r w:rsidRPr="00071EFE">
        <w:rPr>
          <w:rFonts w:ascii="Abo-thar" w:hAnsi="Abo-thar" w:cs="mylotus"/>
          <w:sz w:val="30"/>
          <w:szCs w:val="27"/>
          <w:rtl/>
          <w:lang w:bidi="ar-SY"/>
        </w:rPr>
        <w:t>عيه ص</w:t>
      </w:r>
      <w:r w:rsidRPr="00071EFE">
        <w:rPr>
          <w:rFonts w:ascii="Abo-thar" w:hAnsi="Abo-thar" w:cs="mylotus" w:hint="cs"/>
          <w:sz w:val="30"/>
          <w:szCs w:val="27"/>
          <w:rtl/>
          <w:lang w:bidi="ar-SY"/>
        </w:rPr>
        <w:t>ُ</w:t>
      </w:r>
      <w:r w:rsidRPr="00071EFE">
        <w:rPr>
          <w:rFonts w:ascii="Abo-thar" w:hAnsi="Abo-thar" w:cs="mylotus"/>
          <w:sz w:val="30"/>
          <w:szCs w:val="27"/>
          <w:rtl/>
          <w:lang w:bidi="ar-SY"/>
        </w:rPr>
        <w:t>ن</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اع المذاهب </w:t>
      </w:r>
      <w:r w:rsidRPr="00071EFE">
        <w:rPr>
          <w:rFonts w:ascii="Abo-thar" w:hAnsi="Abo-thar" w:cs="mylotus" w:hint="cs"/>
          <w:sz w:val="30"/>
          <w:szCs w:val="27"/>
          <w:rtl/>
          <w:lang w:bidi="ar-SY"/>
        </w:rPr>
        <w:t>من وجود إ</w:t>
      </w:r>
      <w:r w:rsidRPr="00071EFE">
        <w:rPr>
          <w:rFonts w:ascii="Abo-thar" w:hAnsi="Abo-thar" w:cs="mylotus"/>
          <w:sz w:val="30"/>
          <w:szCs w:val="27"/>
          <w:rtl/>
          <w:lang w:bidi="ar-SY"/>
        </w:rPr>
        <w:t>مام</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 xml:space="preserve">من جانب اللهِ </w:t>
      </w:r>
      <w:r w:rsidRPr="00071EFE">
        <w:rPr>
          <w:rFonts w:ascii="Abo-thar" w:hAnsi="Abo-thar" w:cs="mylotus"/>
          <w:sz w:val="30"/>
          <w:szCs w:val="27"/>
          <w:rtl/>
          <w:lang w:bidi="ar-SY"/>
        </w:rPr>
        <w:t>سيقوم بإصلاح الناس بق</w:t>
      </w:r>
      <w:r w:rsidRPr="00071EFE">
        <w:rPr>
          <w:rFonts w:ascii="Abo-thar" w:hAnsi="Abo-thar" w:cs="mylotus" w:hint="cs"/>
          <w:sz w:val="30"/>
          <w:szCs w:val="27"/>
          <w:rtl/>
          <w:lang w:bidi="ar-SY"/>
        </w:rPr>
        <w:t>ُ</w:t>
      </w:r>
      <w:r w:rsidRPr="00071EFE">
        <w:rPr>
          <w:rFonts w:ascii="Abo-thar" w:hAnsi="Abo-thar" w:cs="mylotus"/>
          <w:sz w:val="30"/>
          <w:szCs w:val="27"/>
          <w:rtl/>
          <w:lang w:bidi="ar-SY"/>
        </w:rPr>
        <w:t>و</w:t>
      </w:r>
      <w:r w:rsidRPr="00071EFE">
        <w:rPr>
          <w:rFonts w:ascii="Abo-thar" w:hAnsi="Abo-thar" w:cs="mylotus" w:hint="cs"/>
          <w:sz w:val="30"/>
          <w:szCs w:val="27"/>
          <w:rtl/>
          <w:lang w:bidi="ar-SY"/>
        </w:rPr>
        <w:t>َّ</w:t>
      </w:r>
      <w:r w:rsidRPr="00071EFE">
        <w:rPr>
          <w:rFonts w:ascii="Abo-thar" w:hAnsi="Abo-thar" w:cs="mylotus"/>
          <w:sz w:val="30"/>
          <w:szCs w:val="27"/>
          <w:rtl/>
          <w:lang w:bidi="ar-SY"/>
        </w:rPr>
        <w:t>ة السيف ويجعل جميع أهل الأرض مسلمين إلى حد أن الذئب والشاة سيعيشان بسلام مع بعضهما</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وستمتلئ الأرض عدلاً وقسطاً بعد أن مُلِئت ظلماً وجوراً، وسيقتل من الناس قتلاً عظيماً حتى يصل الدم إلى أعلى ركب خيله</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 xml:space="preserve">وأن عيسى سيعود وسيقتدي بهذا الإمام! </w:t>
      </w:r>
      <w:r w:rsidRPr="00071EFE">
        <w:rPr>
          <w:rFonts w:ascii="Abo-thar" w:hAnsi="Abo-thar" w:cs="mylotus"/>
          <w:sz w:val="30"/>
          <w:szCs w:val="27"/>
          <w:rtl/>
          <w:lang w:bidi="ar-SY"/>
        </w:rPr>
        <w:t xml:space="preserve">وغير ذلك من الأوصاف التي نجدها في </w:t>
      </w:r>
      <w:r w:rsidRPr="00071EFE">
        <w:rPr>
          <w:rFonts w:ascii="Abo-thar" w:hAnsi="Abo-thar" w:cs="mylotus" w:hint="cs"/>
          <w:sz w:val="30"/>
          <w:szCs w:val="27"/>
          <w:rtl/>
          <w:lang w:bidi="ar-SY"/>
        </w:rPr>
        <w:t xml:space="preserve">كتبهم مثل </w:t>
      </w:r>
      <w:r w:rsidRPr="00071EFE">
        <w:rPr>
          <w:rFonts w:ascii="Abo-thar" w:hAnsi="Abo-thar" w:cs="mylotus"/>
          <w:sz w:val="30"/>
          <w:szCs w:val="27"/>
          <w:rtl/>
          <w:lang w:bidi="ar-SY"/>
        </w:rPr>
        <w:t>«</w:t>
      </w:r>
      <w:r w:rsidRPr="00071EFE">
        <w:rPr>
          <w:rFonts w:ascii="Abo-thar" w:hAnsi="Abo-thar" w:cs="mylotus"/>
          <w:b/>
          <w:bCs/>
          <w:sz w:val="30"/>
          <w:szCs w:val="27"/>
          <w:rtl/>
          <w:lang w:bidi="ar-SY"/>
        </w:rPr>
        <w:t>بحار الأنوار</w:t>
      </w:r>
      <w:r w:rsidRPr="00071EFE">
        <w:rPr>
          <w:rFonts w:ascii="Abo-thar" w:hAnsi="Abo-thar" w:cs="mylotus" w:hint="cs"/>
          <w:sz w:val="30"/>
          <w:szCs w:val="27"/>
          <w:rtl/>
          <w:lang w:bidi="ar-SY"/>
        </w:rPr>
        <w:t>» ل</w:t>
      </w:r>
      <w:r w:rsidRPr="00071EFE">
        <w:rPr>
          <w:rFonts w:ascii="Abo-thar" w:hAnsi="Abo-thar" w:cs="mylotus"/>
          <w:sz w:val="30"/>
          <w:szCs w:val="27"/>
          <w:rtl/>
          <w:lang w:bidi="ar-SY"/>
        </w:rPr>
        <w:t>لمجلسـي و</w:t>
      </w:r>
      <w:r w:rsidRPr="00071EFE">
        <w:rPr>
          <w:rFonts w:ascii="Abo-thar" w:hAnsi="Abo-thar" w:cs="mylotus" w:hint="cs"/>
          <w:sz w:val="30"/>
          <w:szCs w:val="27"/>
          <w:rtl/>
          <w:lang w:bidi="ar-SY"/>
        </w:rPr>
        <w:t>غيره....</w:t>
      </w:r>
      <w:r w:rsidRPr="00B21426">
        <w:rPr>
          <w:rFonts w:ascii="Abo-thar" w:hAnsi="Abo-thar" w:cs="Arabic11 BT"/>
          <w:sz w:val="30"/>
          <w:szCs w:val="27"/>
          <w:vertAlign w:val="superscript"/>
          <w:rtl/>
          <w:lang w:bidi="ar-SY"/>
        </w:rPr>
        <w:t>(</w:t>
      </w:r>
      <w:r w:rsidRPr="00B21426">
        <w:rPr>
          <w:rStyle w:val="FootnoteReference"/>
          <w:rFonts w:ascii="Abo-thar" w:hAnsi="Abo-thar" w:cs="Arabic11 BT"/>
          <w:sz w:val="30"/>
          <w:szCs w:val="27"/>
          <w:rtl/>
          <w:lang w:bidi="ar-SY"/>
        </w:rPr>
        <w:footnoteReference w:id="68"/>
      </w:r>
      <w:r w:rsidRPr="00B21426">
        <w:rPr>
          <w:rFonts w:ascii="Abo-thar" w:hAnsi="Abo-thar" w:cs="Arabic11 BT"/>
          <w:sz w:val="30"/>
          <w:szCs w:val="27"/>
          <w:vertAlign w:val="superscript"/>
          <w:rtl/>
          <w:lang w:bidi="ar-SY"/>
        </w:rPr>
        <w:t>)</w:t>
      </w:r>
      <w:r w:rsidRPr="00071EFE">
        <w:rPr>
          <w:rFonts w:ascii="Abo-thar" w:hAnsi="Abo-thar" w:cs="mylotus" w:hint="cs"/>
          <w:sz w:val="30"/>
          <w:szCs w:val="27"/>
          <w:rtl/>
          <w:lang w:bidi="ar-SY"/>
        </w:rPr>
        <w:t xml:space="preserve"> </w:t>
      </w:r>
      <w:r w:rsidRPr="00071EFE">
        <w:rPr>
          <w:rFonts w:ascii="Abo-thar" w:hAnsi="Abo-thar" w:cs="mylotus"/>
          <w:sz w:val="30"/>
          <w:szCs w:val="27"/>
          <w:rtl/>
          <w:lang w:bidi="ar-SY"/>
        </w:rPr>
        <w:t xml:space="preserve">ويقولون إن كل من لم يؤمن بهذا </w:t>
      </w:r>
      <w:r w:rsidRPr="00071EFE">
        <w:rPr>
          <w:rFonts w:ascii="Abo-thar" w:hAnsi="Abo-thar" w:cs="mylotus" w:hint="cs"/>
          <w:sz w:val="30"/>
          <w:szCs w:val="27"/>
          <w:rtl/>
          <w:lang w:bidi="ar-SY"/>
        </w:rPr>
        <w:t>الإمام</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لا يُعتَبَر مؤمناً،</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 xml:space="preserve">ادِّعاءاتٌ لا تتَّفق مع </w:t>
      </w:r>
      <w:r w:rsidRPr="00071EFE">
        <w:rPr>
          <w:rFonts w:ascii="Abo-thar" w:hAnsi="Abo-thar" w:cs="mylotus"/>
          <w:sz w:val="30"/>
          <w:szCs w:val="27"/>
          <w:rtl/>
          <w:lang w:bidi="ar-SY"/>
        </w:rPr>
        <w:t xml:space="preserve">آيات القرآن </w:t>
      </w:r>
      <w:r w:rsidRPr="00071EFE">
        <w:rPr>
          <w:rFonts w:ascii="Abo-thar" w:hAnsi="Abo-thar" w:cs="mylotus" w:hint="cs"/>
          <w:sz w:val="30"/>
          <w:szCs w:val="27"/>
          <w:rtl/>
          <w:lang w:bidi="ar-SY"/>
        </w:rPr>
        <w:t>الكريم، لذا نأتِ في هذا المختصر ب</w:t>
      </w:r>
      <w:r w:rsidRPr="00071EFE">
        <w:rPr>
          <w:rFonts w:ascii="Abo-thar" w:hAnsi="Abo-thar" w:cs="mylotus"/>
          <w:sz w:val="30"/>
          <w:szCs w:val="27"/>
          <w:rtl/>
          <w:lang w:bidi="ar-SY"/>
        </w:rPr>
        <w:t xml:space="preserve">بعض الآيات </w:t>
      </w:r>
      <w:r w:rsidRPr="00071EFE">
        <w:rPr>
          <w:rFonts w:ascii="Abo-thar" w:hAnsi="Abo-thar" w:cs="mylotus" w:hint="cs"/>
          <w:sz w:val="30"/>
          <w:szCs w:val="27"/>
          <w:rtl/>
          <w:lang w:bidi="ar-SY"/>
        </w:rPr>
        <w:t>الكريمة التي تثبت ذلك.</w:t>
      </w:r>
    </w:p>
    <w:p w:rsidR="00281393" w:rsidRPr="007506F8" w:rsidRDefault="00281393" w:rsidP="004E7FBD">
      <w:pPr>
        <w:pStyle w:val="a0"/>
        <w:rPr>
          <w:rtl/>
        </w:rPr>
      </w:pPr>
      <w:bookmarkStart w:id="54" w:name="_Toc366882444"/>
      <w:r w:rsidRPr="007506F8">
        <w:rPr>
          <w:rtl/>
        </w:rPr>
        <w:t>الآيات النافية لوجود مهدي بتلك الأوصاف</w:t>
      </w:r>
      <w:bookmarkEnd w:id="54"/>
    </w:p>
    <w:p w:rsidR="00281393" w:rsidRPr="00071EFE" w:rsidRDefault="00281393" w:rsidP="008A39E4">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b/>
          <w:bCs/>
          <w:sz w:val="30"/>
          <w:szCs w:val="27"/>
          <w:rtl/>
          <w:lang w:bidi="ar-SY"/>
        </w:rPr>
        <w:t>أولاً</w:t>
      </w:r>
      <w:r w:rsidRPr="00071EFE">
        <w:rPr>
          <w:rFonts w:ascii="Abo-thar" w:hAnsi="Abo-thar" w:cs="mylotus" w:hint="cs"/>
          <w:sz w:val="30"/>
          <w:szCs w:val="27"/>
          <w:rtl/>
          <w:lang w:bidi="ar-SY"/>
        </w:rPr>
        <w:t>: إضافةً إلى الآيتين 14 و 64 من سورة المائدة المباركة اللتين أشرنا إليهما في بداية الكتاب</w:t>
      </w:r>
      <w:r w:rsidRPr="00B21426">
        <w:rPr>
          <w:rFonts w:ascii="Abo-thar" w:hAnsi="Abo-thar" w:cs="Arabic11 BT"/>
          <w:sz w:val="30"/>
          <w:szCs w:val="27"/>
          <w:vertAlign w:val="superscript"/>
          <w:rtl/>
          <w:lang w:bidi="ar-SY"/>
        </w:rPr>
        <w:t>(</w:t>
      </w:r>
      <w:r w:rsidRPr="00B21426">
        <w:rPr>
          <w:rStyle w:val="FootnoteReference"/>
          <w:rFonts w:ascii="Abo-thar" w:hAnsi="Abo-thar" w:cs="Arabic11 BT"/>
          <w:sz w:val="30"/>
          <w:szCs w:val="27"/>
          <w:rtl/>
          <w:lang w:bidi="ar-SY"/>
        </w:rPr>
        <w:footnoteReference w:id="69"/>
      </w:r>
      <w:r w:rsidRPr="00B21426">
        <w:rPr>
          <w:rFonts w:ascii="Abo-thar" w:hAnsi="Abo-thar" w:cs="Arabic11 BT"/>
          <w:sz w:val="30"/>
          <w:szCs w:val="27"/>
          <w:vertAlign w:val="superscript"/>
          <w:rtl/>
          <w:lang w:bidi="ar-SY"/>
        </w:rPr>
        <w:t>)</w:t>
      </w:r>
      <w:r w:rsidRPr="00071EFE">
        <w:rPr>
          <w:rFonts w:ascii="Abo-thar" w:hAnsi="Abo-thar" w:cs="mylotus" w:hint="cs"/>
          <w:sz w:val="30"/>
          <w:szCs w:val="27"/>
          <w:rtl/>
          <w:lang w:bidi="ar-SY"/>
        </w:rPr>
        <w:t xml:space="preserve">، لاحظوا الآية الكريمة التالية: </w:t>
      </w:r>
      <w:r w:rsidR="008A39E4">
        <w:rPr>
          <w:rFonts w:ascii="KFGQPC Uthman Taha Naskh" w:cs="KFGQPC Uthman Taha Naskh" w:hint="cs"/>
          <w:sz w:val="28"/>
          <w:rtl/>
          <w:lang w:val="en-MY" w:eastAsia="en-MY"/>
        </w:rPr>
        <w:t>﴿</w:t>
      </w:r>
      <w:r w:rsidR="008A39E4" w:rsidRPr="008A39E4">
        <w:rPr>
          <w:rStyle w:val="Char4"/>
          <w:rFonts w:hint="cs"/>
          <w:rtl/>
        </w:rPr>
        <w:t>وَبَدَا</w:t>
      </w:r>
      <w:r w:rsidR="008A39E4" w:rsidRPr="008A39E4">
        <w:rPr>
          <w:rStyle w:val="Char4"/>
          <w:rtl/>
        </w:rPr>
        <w:t xml:space="preserve"> </w:t>
      </w:r>
      <w:r w:rsidR="008A39E4" w:rsidRPr="008A39E4">
        <w:rPr>
          <w:rStyle w:val="Char4"/>
          <w:rFonts w:hint="cs"/>
          <w:rtl/>
        </w:rPr>
        <w:t>بَيۡنَنَا</w:t>
      </w:r>
      <w:r w:rsidR="008A39E4" w:rsidRPr="008A39E4">
        <w:rPr>
          <w:rStyle w:val="Char4"/>
          <w:rtl/>
        </w:rPr>
        <w:t xml:space="preserve"> </w:t>
      </w:r>
      <w:r w:rsidR="008A39E4" w:rsidRPr="008A39E4">
        <w:rPr>
          <w:rStyle w:val="Char4"/>
          <w:rFonts w:hint="cs"/>
          <w:rtl/>
        </w:rPr>
        <w:t>وَبَيۡنَكُمُ</w:t>
      </w:r>
      <w:r w:rsidR="008A39E4" w:rsidRPr="008A39E4">
        <w:rPr>
          <w:rStyle w:val="Char4"/>
          <w:rtl/>
        </w:rPr>
        <w:t xml:space="preserve"> </w:t>
      </w:r>
      <w:r w:rsidR="008A39E4" w:rsidRPr="008A39E4">
        <w:rPr>
          <w:rStyle w:val="Char4"/>
          <w:rFonts w:hint="cs"/>
          <w:rtl/>
        </w:rPr>
        <w:t>ٱلۡعَدَٰوَةُ</w:t>
      </w:r>
      <w:r w:rsidR="008A39E4" w:rsidRPr="008A39E4">
        <w:rPr>
          <w:rStyle w:val="Char4"/>
          <w:rtl/>
        </w:rPr>
        <w:t xml:space="preserve"> </w:t>
      </w:r>
      <w:r w:rsidR="008A39E4" w:rsidRPr="008A39E4">
        <w:rPr>
          <w:rStyle w:val="Char4"/>
          <w:rFonts w:hint="cs"/>
          <w:rtl/>
        </w:rPr>
        <w:t>وَٱلۡبَغۡضَآءُ</w:t>
      </w:r>
      <w:r w:rsidR="008A39E4" w:rsidRPr="008A39E4">
        <w:rPr>
          <w:rStyle w:val="Char4"/>
          <w:rtl/>
        </w:rPr>
        <w:t xml:space="preserve"> </w:t>
      </w:r>
      <w:r w:rsidR="008A39E4" w:rsidRPr="008A39E4">
        <w:rPr>
          <w:rStyle w:val="Char4"/>
          <w:rFonts w:hint="cs"/>
          <w:rtl/>
        </w:rPr>
        <w:t>أَبَدًا</w:t>
      </w:r>
      <w:r w:rsidR="008A39E4">
        <w:rPr>
          <w:rFonts w:ascii="KFGQPC Uthman Taha Naskh" w:cs="KFGQPC Uthman Taha Naskh" w:hint="cs"/>
          <w:sz w:val="28"/>
          <w:rtl/>
          <w:lang w:val="en-MY" w:eastAsia="en-MY"/>
        </w:rPr>
        <w:t>﴾</w:t>
      </w:r>
      <w:r w:rsidR="008A39E4">
        <w:rPr>
          <w:rFonts w:ascii="KFGQPC Uthman Taha Naskh" w:cs="KFGQPC Uthman Taha Naskh"/>
          <w:sz w:val="28"/>
          <w:rtl/>
          <w:lang w:val="en-MY" w:eastAsia="en-MY"/>
        </w:rPr>
        <w:t xml:space="preserve"> [</w:t>
      </w:r>
      <w:r w:rsidR="008A39E4">
        <w:rPr>
          <w:rFonts w:ascii="KFGQPC Uthman Taha Naskh" w:cs="KFGQPC Uthman Taha Naskh" w:hint="cs"/>
          <w:sz w:val="28"/>
          <w:rtl/>
          <w:lang w:val="en-MY" w:eastAsia="en-MY"/>
        </w:rPr>
        <w:t>الممتحنة</w:t>
      </w:r>
      <w:r w:rsidR="008A39E4">
        <w:rPr>
          <w:rFonts w:ascii="KFGQPC Uthman Taha Naskh" w:cs="KFGQPC Uthman Taha Naskh"/>
          <w:sz w:val="28"/>
          <w:rtl/>
          <w:lang w:val="en-MY" w:eastAsia="en-MY"/>
        </w:rPr>
        <w:t xml:space="preserve"> : </w:t>
      </w:r>
      <w:r w:rsidR="008A39E4">
        <w:rPr>
          <w:rFonts w:ascii="KFGQPC Uthman Taha Naskh" w:cs="KFGQPC Uthman Taha Naskh" w:hint="cs"/>
          <w:sz w:val="28"/>
          <w:rtl/>
          <w:lang w:val="en-MY" w:eastAsia="en-MY"/>
        </w:rPr>
        <w:t>٤</w:t>
      </w:r>
      <w:r w:rsidR="009C0D84">
        <w:rPr>
          <w:rFonts w:ascii="KFGQPC Uthman Taha Naskh" w:cs="KFGQPC Uthman Taha Naskh"/>
          <w:sz w:val="28"/>
          <w:rtl/>
          <w:lang w:val="en-MY" w:eastAsia="en-MY"/>
        </w:rPr>
        <w:t>].</w:t>
      </w:r>
      <w:r w:rsidRPr="00071EFE">
        <w:rPr>
          <w:rFonts w:ascii="Abo-thar" w:hAnsi="Abo-thar" w:cs="mylotus" w:hint="cs"/>
          <w:sz w:val="30"/>
          <w:szCs w:val="27"/>
          <w:rtl/>
          <w:lang w:bidi="ar-SY"/>
        </w:rPr>
        <w:t xml:space="preserve"> في هذه الآية يقول تعالى للمسلمين: عليكم - اتِّباعاً لحضرة إبراهيم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وبوصفكم من أتباعه- أن تقولوا أنتم أيضاً لليهود المُحاربين لكم: إن لم تؤمنوا بالله وحده لا شريك له فإننا سنُخالفكم إلى الأبد. يُعلَم من هذا إذن أنه سيكون هناك يهود إلى الأبد. فهل الله تعالى هو الصادق فيما يقول أم الأخبار غير الموثوقة التي تقول إن المهدي سيجعل جميع الناس مسلمين أو تقول إنه سينشر السلام والصلح والصفاء بين جميع الناس؟!</w:t>
      </w:r>
    </w:p>
    <w:p w:rsidR="00281393" w:rsidRPr="00071EFE" w:rsidRDefault="00281393" w:rsidP="008A39E4">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b/>
          <w:bCs/>
          <w:sz w:val="30"/>
          <w:szCs w:val="27"/>
          <w:rtl/>
          <w:lang w:bidi="ar-SY"/>
        </w:rPr>
        <w:t>ثانياً</w:t>
      </w:r>
      <w:r w:rsidRPr="00071EFE">
        <w:rPr>
          <w:rFonts w:ascii="Abo-thar" w:hAnsi="Abo-thar" w:cs="mylotus" w:hint="cs"/>
          <w:sz w:val="30"/>
          <w:szCs w:val="27"/>
          <w:rtl/>
          <w:lang w:bidi="ar-SY"/>
        </w:rPr>
        <w:t xml:space="preserve">: وقال تعالى: </w:t>
      </w:r>
      <w:r w:rsidR="008A39E4">
        <w:rPr>
          <w:rFonts w:ascii="KFGQPC Uthman Taha Naskh" w:cs="KFGQPC Uthman Taha Naskh" w:hint="cs"/>
          <w:sz w:val="28"/>
          <w:rtl/>
          <w:lang w:val="en-MY" w:eastAsia="en-MY"/>
        </w:rPr>
        <w:t>﴿</w:t>
      </w:r>
      <w:r w:rsidR="008A39E4" w:rsidRPr="008A39E4">
        <w:rPr>
          <w:rStyle w:val="Char4"/>
          <w:rFonts w:hint="cs"/>
          <w:rtl/>
        </w:rPr>
        <w:t>يَٰعِيسَىٰٓ</w:t>
      </w:r>
      <w:r w:rsidR="008A39E4" w:rsidRPr="008A39E4">
        <w:rPr>
          <w:rStyle w:val="Char4"/>
          <w:rtl/>
        </w:rPr>
        <w:t xml:space="preserve"> </w:t>
      </w:r>
      <w:r w:rsidR="008A39E4" w:rsidRPr="008A39E4">
        <w:rPr>
          <w:rStyle w:val="Char4"/>
          <w:rFonts w:hint="cs"/>
          <w:rtl/>
        </w:rPr>
        <w:t>إِنِّي</w:t>
      </w:r>
      <w:r w:rsidR="008A39E4" w:rsidRPr="008A39E4">
        <w:rPr>
          <w:rStyle w:val="Char4"/>
          <w:rtl/>
        </w:rPr>
        <w:t xml:space="preserve"> </w:t>
      </w:r>
      <w:r w:rsidR="008A39E4" w:rsidRPr="008A39E4">
        <w:rPr>
          <w:rStyle w:val="Char4"/>
          <w:rFonts w:hint="cs"/>
          <w:rtl/>
        </w:rPr>
        <w:t>مُتَوَفِّيكَ</w:t>
      </w:r>
      <w:r w:rsidR="008A39E4" w:rsidRPr="008A39E4">
        <w:rPr>
          <w:rStyle w:val="Char4"/>
          <w:rtl/>
        </w:rPr>
        <w:t xml:space="preserve"> </w:t>
      </w:r>
      <w:r w:rsidR="008A39E4" w:rsidRPr="008A39E4">
        <w:rPr>
          <w:rStyle w:val="Char4"/>
          <w:rFonts w:hint="cs"/>
          <w:rtl/>
        </w:rPr>
        <w:t>وَرَافِعُكَ</w:t>
      </w:r>
      <w:r w:rsidR="008A39E4" w:rsidRPr="008A39E4">
        <w:rPr>
          <w:rStyle w:val="Char4"/>
          <w:rtl/>
        </w:rPr>
        <w:t xml:space="preserve"> </w:t>
      </w:r>
      <w:r w:rsidR="008A39E4" w:rsidRPr="008A39E4">
        <w:rPr>
          <w:rStyle w:val="Char4"/>
          <w:rFonts w:hint="cs"/>
          <w:rtl/>
        </w:rPr>
        <w:t>إِلَيَّ</w:t>
      </w:r>
      <w:r w:rsidR="008A39E4" w:rsidRPr="008A39E4">
        <w:rPr>
          <w:rStyle w:val="Char4"/>
          <w:rtl/>
        </w:rPr>
        <w:t xml:space="preserve"> </w:t>
      </w:r>
      <w:r w:rsidR="008A39E4" w:rsidRPr="008A39E4">
        <w:rPr>
          <w:rStyle w:val="Char4"/>
          <w:rFonts w:hint="cs"/>
          <w:rtl/>
        </w:rPr>
        <w:t>وَمُطَهِّرُكَ</w:t>
      </w:r>
      <w:r w:rsidR="008A39E4" w:rsidRPr="008A39E4">
        <w:rPr>
          <w:rStyle w:val="Char4"/>
          <w:rtl/>
        </w:rPr>
        <w:t xml:space="preserve"> </w:t>
      </w:r>
      <w:r w:rsidR="008A39E4" w:rsidRPr="008A39E4">
        <w:rPr>
          <w:rStyle w:val="Char4"/>
          <w:rFonts w:hint="cs"/>
          <w:rtl/>
        </w:rPr>
        <w:t>مِنَ</w:t>
      </w:r>
      <w:r w:rsidR="008A39E4" w:rsidRPr="008A39E4">
        <w:rPr>
          <w:rStyle w:val="Char4"/>
          <w:rtl/>
        </w:rPr>
        <w:t xml:space="preserve"> </w:t>
      </w:r>
      <w:r w:rsidR="008A39E4" w:rsidRPr="008A39E4">
        <w:rPr>
          <w:rStyle w:val="Char4"/>
          <w:rFonts w:hint="cs"/>
          <w:rtl/>
        </w:rPr>
        <w:t>ٱلَّذِينَ</w:t>
      </w:r>
      <w:r w:rsidR="008A39E4" w:rsidRPr="008A39E4">
        <w:rPr>
          <w:rStyle w:val="Char4"/>
          <w:rtl/>
        </w:rPr>
        <w:t xml:space="preserve"> </w:t>
      </w:r>
      <w:r w:rsidR="008A39E4" w:rsidRPr="008A39E4">
        <w:rPr>
          <w:rStyle w:val="Char4"/>
          <w:rFonts w:hint="cs"/>
          <w:rtl/>
        </w:rPr>
        <w:t>كَفَرُواْ</w:t>
      </w:r>
      <w:r w:rsidR="008A39E4" w:rsidRPr="008A39E4">
        <w:rPr>
          <w:rStyle w:val="Char4"/>
          <w:rtl/>
        </w:rPr>
        <w:t xml:space="preserve"> </w:t>
      </w:r>
      <w:r w:rsidR="008A39E4" w:rsidRPr="008A39E4">
        <w:rPr>
          <w:rStyle w:val="Char4"/>
          <w:rFonts w:hint="cs"/>
          <w:rtl/>
        </w:rPr>
        <w:t>وَجَاعِلُ</w:t>
      </w:r>
      <w:r w:rsidR="008A39E4" w:rsidRPr="008A39E4">
        <w:rPr>
          <w:rStyle w:val="Char4"/>
          <w:rtl/>
        </w:rPr>
        <w:t xml:space="preserve"> </w:t>
      </w:r>
      <w:r w:rsidR="008A39E4" w:rsidRPr="008A39E4">
        <w:rPr>
          <w:rStyle w:val="Char4"/>
          <w:rFonts w:hint="cs"/>
          <w:rtl/>
        </w:rPr>
        <w:t>ٱلَّذِينَ</w:t>
      </w:r>
      <w:r w:rsidR="008A39E4" w:rsidRPr="008A39E4">
        <w:rPr>
          <w:rStyle w:val="Char4"/>
          <w:rtl/>
        </w:rPr>
        <w:t xml:space="preserve"> </w:t>
      </w:r>
      <w:r w:rsidR="008A39E4" w:rsidRPr="008A39E4">
        <w:rPr>
          <w:rStyle w:val="Char4"/>
          <w:rFonts w:hint="cs"/>
          <w:rtl/>
        </w:rPr>
        <w:t>ٱتَّبَعُوكَ</w:t>
      </w:r>
      <w:r w:rsidR="008A39E4" w:rsidRPr="008A39E4">
        <w:rPr>
          <w:rStyle w:val="Char4"/>
          <w:rtl/>
        </w:rPr>
        <w:t xml:space="preserve"> </w:t>
      </w:r>
      <w:r w:rsidR="008A39E4" w:rsidRPr="008A39E4">
        <w:rPr>
          <w:rStyle w:val="Char4"/>
          <w:rFonts w:hint="cs"/>
          <w:rtl/>
        </w:rPr>
        <w:t>فَوۡقَ</w:t>
      </w:r>
      <w:r w:rsidR="008A39E4" w:rsidRPr="008A39E4">
        <w:rPr>
          <w:rStyle w:val="Char4"/>
          <w:rtl/>
        </w:rPr>
        <w:t xml:space="preserve"> </w:t>
      </w:r>
      <w:r w:rsidR="008A39E4" w:rsidRPr="008A39E4">
        <w:rPr>
          <w:rStyle w:val="Char4"/>
          <w:rFonts w:hint="cs"/>
          <w:rtl/>
        </w:rPr>
        <w:t>ٱلَّذِينَ</w:t>
      </w:r>
      <w:r w:rsidR="008A39E4" w:rsidRPr="008A39E4">
        <w:rPr>
          <w:rStyle w:val="Char4"/>
          <w:rtl/>
        </w:rPr>
        <w:t xml:space="preserve"> </w:t>
      </w:r>
      <w:r w:rsidR="008A39E4" w:rsidRPr="008A39E4">
        <w:rPr>
          <w:rStyle w:val="Char4"/>
          <w:rFonts w:hint="cs"/>
          <w:rtl/>
        </w:rPr>
        <w:t>كَفَرُوٓاْ</w:t>
      </w:r>
      <w:r w:rsidR="008A39E4" w:rsidRPr="008A39E4">
        <w:rPr>
          <w:rStyle w:val="Char4"/>
          <w:rtl/>
        </w:rPr>
        <w:t xml:space="preserve"> </w:t>
      </w:r>
      <w:r w:rsidR="008A39E4" w:rsidRPr="008A39E4">
        <w:rPr>
          <w:rStyle w:val="Char4"/>
          <w:rFonts w:hint="cs"/>
          <w:rtl/>
        </w:rPr>
        <w:t>إِلَىٰ</w:t>
      </w:r>
      <w:r w:rsidR="008A39E4" w:rsidRPr="008A39E4">
        <w:rPr>
          <w:rStyle w:val="Char4"/>
          <w:rtl/>
        </w:rPr>
        <w:t xml:space="preserve"> </w:t>
      </w:r>
      <w:r w:rsidR="008A39E4" w:rsidRPr="008A39E4">
        <w:rPr>
          <w:rStyle w:val="Char4"/>
          <w:rFonts w:hint="cs"/>
          <w:rtl/>
        </w:rPr>
        <w:t>يَوۡمِ</w:t>
      </w:r>
      <w:r w:rsidR="008A39E4" w:rsidRPr="008A39E4">
        <w:rPr>
          <w:rStyle w:val="Char4"/>
          <w:rtl/>
        </w:rPr>
        <w:t xml:space="preserve"> </w:t>
      </w:r>
      <w:r w:rsidR="008A39E4" w:rsidRPr="008A39E4">
        <w:rPr>
          <w:rStyle w:val="Char4"/>
          <w:rFonts w:hint="cs"/>
          <w:rtl/>
        </w:rPr>
        <w:t>ٱلۡقِيَٰمَةِۖ</w:t>
      </w:r>
      <w:r w:rsidR="008A39E4" w:rsidRPr="008A39E4">
        <w:rPr>
          <w:rStyle w:val="Char4"/>
          <w:rtl/>
        </w:rPr>
        <w:t xml:space="preserve"> </w:t>
      </w:r>
      <w:r w:rsidR="008A39E4" w:rsidRPr="008A39E4">
        <w:rPr>
          <w:rStyle w:val="Char4"/>
          <w:rFonts w:hint="cs"/>
          <w:rtl/>
        </w:rPr>
        <w:t>ثُمَّ</w:t>
      </w:r>
      <w:r w:rsidR="008A39E4" w:rsidRPr="008A39E4">
        <w:rPr>
          <w:rStyle w:val="Char4"/>
          <w:rtl/>
        </w:rPr>
        <w:t xml:space="preserve"> </w:t>
      </w:r>
      <w:r w:rsidR="008A39E4" w:rsidRPr="008A39E4">
        <w:rPr>
          <w:rStyle w:val="Char4"/>
          <w:rFonts w:hint="cs"/>
          <w:rtl/>
        </w:rPr>
        <w:t>إِلَيَّ</w:t>
      </w:r>
      <w:r w:rsidR="008A39E4" w:rsidRPr="008A39E4">
        <w:rPr>
          <w:rStyle w:val="Char4"/>
          <w:rtl/>
        </w:rPr>
        <w:t xml:space="preserve"> </w:t>
      </w:r>
      <w:r w:rsidR="008A39E4" w:rsidRPr="008A39E4">
        <w:rPr>
          <w:rStyle w:val="Char4"/>
          <w:rFonts w:hint="cs"/>
          <w:rtl/>
        </w:rPr>
        <w:t>مَرۡجِعُكُمۡ</w:t>
      </w:r>
      <w:r w:rsidR="008A39E4" w:rsidRPr="008A39E4">
        <w:rPr>
          <w:rStyle w:val="Char4"/>
          <w:rtl/>
        </w:rPr>
        <w:t xml:space="preserve"> </w:t>
      </w:r>
      <w:r w:rsidR="008A39E4" w:rsidRPr="008A39E4">
        <w:rPr>
          <w:rStyle w:val="Char4"/>
          <w:rFonts w:hint="cs"/>
          <w:rtl/>
        </w:rPr>
        <w:t>فَأَحۡكُمُ</w:t>
      </w:r>
      <w:r w:rsidR="008A39E4" w:rsidRPr="008A39E4">
        <w:rPr>
          <w:rStyle w:val="Char4"/>
          <w:rtl/>
        </w:rPr>
        <w:t xml:space="preserve"> </w:t>
      </w:r>
      <w:r w:rsidR="008A39E4" w:rsidRPr="008A39E4">
        <w:rPr>
          <w:rStyle w:val="Char4"/>
          <w:rFonts w:hint="cs"/>
          <w:rtl/>
        </w:rPr>
        <w:t>بَيۡنَكُمۡ</w:t>
      </w:r>
      <w:r w:rsidR="008A39E4" w:rsidRPr="008A39E4">
        <w:rPr>
          <w:rStyle w:val="Char4"/>
          <w:rtl/>
        </w:rPr>
        <w:t xml:space="preserve"> </w:t>
      </w:r>
      <w:r w:rsidR="008A39E4" w:rsidRPr="008A39E4">
        <w:rPr>
          <w:rStyle w:val="Char4"/>
          <w:rFonts w:hint="cs"/>
          <w:rtl/>
        </w:rPr>
        <w:t>فِيمَا</w:t>
      </w:r>
      <w:r w:rsidR="008A39E4" w:rsidRPr="008A39E4">
        <w:rPr>
          <w:rStyle w:val="Char4"/>
          <w:rtl/>
        </w:rPr>
        <w:t xml:space="preserve"> </w:t>
      </w:r>
      <w:r w:rsidR="008A39E4" w:rsidRPr="008A39E4">
        <w:rPr>
          <w:rStyle w:val="Char4"/>
          <w:rFonts w:hint="cs"/>
          <w:rtl/>
        </w:rPr>
        <w:t>كُنتُمۡ</w:t>
      </w:r>
      <w:r w:rsidR="008A39E4" w:rsidRPr="008A39E4">
        <w:rPr>
          <w:rStyle w:val="Char4"/>
          <w:rtl/>
        </w:rPr>
        <w:t xml:space="preserve"> </w:t>
      </w:r>
      <w:r w:rsidR="008A39E4" w:rsidRPr="008A39E4">
        <w:rPr>
          <w:rStyle w:val="Char4"/>
          <w:rFonts w:hint="cs"/>
          <w:rtl/>
        </w:rPr>
        <w:t>فِيهِ</w:t>
      </w:r>
      <w:r w:rsidR="008A39E4" w:rsidRPr="008A39E4">
        <w:rPr>
          <w:rStyle w:val="Char4"/>
          <w:rtl/>
        </w:rPr>
        <w:t xml:space="preserve"> </w:t>
      </w:r>
      <w:r w:rsidR="008A39E4" w:rsidRPr="008A39E4">
        <w:rPr>
          <w:rStyle w:val="Char4"/>
          <w:rFonts w:hint="cs"/>
          <w:rtl/>
        </w:rPr>
        <w:t>تَخۡتَلِفُونَ</w:t>
      </w:r>
      <w:r w:rsidR="008A39E4">
        <w:rPr>
          <w:rFonts w:ascii="KFGQPC Uthmanic Script HAFS" w:cs="KFGQPC Uthmanic Script HAFS"/>
          <w:sz w:val="28"/>
          <w:rtl/>
          <w:lang w:val="en-MY" w:eastAsia="en-MY"/>
        </w:rPr>
        <w:t xml:space="preserve"> </w:t>
      </w:r>
      <w:r w:rsidR="008A39E4">
        <w:rPr>
          <w:rFonts w:ascii="KFGQPC Uthmanic Script HAFS" w:cs="KFGQPC Uthmanic Script HAFS" w:hint="cs"/>
          <w:sz w:val="28"/>
          <w:rtl/>
          <w:lang w:val="en-MY" w:eastAsia="en-MY"/>
        </w:rPr>
        <w:t>٥٥</w:t>
      </w:r>
      <w:r w:rsidR="008A39E4">
        <w:rPr>
          <w:rFonts w:ascii="KFGQPC Uthman Taha Naskh" w:cs="KFGQPC Uthman Taha Naskh" w:hint="cs"/>
          <w:sz w:val="28"/>
          <w:rtl/>
          <w:lang w:val="en-MY" w:eastAsia="en-MY"/>
        </w:rPr>
        <w:t>﴾</w:t>
      </w:r>
      <w:r w:rsidR="008A39E4">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آل عمران</w:t>
      </w:r>
      <w:r w:rsidR="008A39E4">
        <w:rPr>
          <w:rFonts w:ascii="KFGQPC Uthman Taha Naskh" w:cs="KFGQPC Uthman Taha Naskh"/>
          <w:sz w:val="28"/>
          <w:rtl/>
          <w:lang w:val="en-MY" w:eastAsia="en-MY"/>
        </w:rPr>
        <w:t xml:space="preserve">: </w:t>
      </w:r>
      <w:r w:rsidR="008A39E4">
        <w:rPr>
          <w:rFonts w:ascii="KFGQPC Uthman Taha Naskh" w:cs="KFGQPC Uthman Taha Naskh" w:hint="cs"/>
          <w:sz w:val="28"/>
          <w:rtl/>
          <w:lang w:val="en-MY" w:eastAsia="en-MY"/>
        </w:rPr>
        <w:t>٥٥</w:t>
      </w:r>
      <w:r w:rsidR="009C0D84">
        <w:rPr>
          <w:rFonts w:ascii="KFGQPC Uthman Taha Naskh" w:cs="KFGQPC Uthman Taha Naskh"/>
          <w:sz w:val="28"/>
          <w:rtl/>
          <w:lang w:val="en-MY" w:eastAsia="en-MY"/>
        </w:rPr>
        <w:t>].</w:t>
      </w:r>
      <w:r w:rsidRPr="00071EFE">
        <w:rPr>
          <w:rFonts w:ascii="Abo-thar" w:hAnsi="Abo-thar" w:cs="mylotus"/>
          <w:sz w:val="30"/>
          <w:szCs w:val="27"/>
          <w:rtl/>
          <w:lang w:bidi="ar-SY"/>
        </w:rPr>
        <w:t xml:space="preserve"> في هذه الآية عد</w:t>
      </w:r>
      <w:r w:rsidRPr="00071EFE">
        <w:rPr>
          <w:rFonts w:ascii="Abo-thar" w:hAnsi="Abo-thar" w:cs="mylotus" w:hint="cs"/>
          <w:sz w:val="30"/>
          <w:szCs w:val="27"/>
          <w:rtl/>
          <w:lang w:bidi="ar-SY"/>
        </w:rPr>
        <w:t>َّ</w:t>
      </w:r>
      <w:r w:rsidRPr="00071EFE">
        <w:rPr>
          <w:rFonts w:ascii="Abo-thar" w:hAnsi="Abo-thar" w:cs="mylotus"/>
          <w:sz w:val="30"/>
          <w:szCs w:val="27"/>
          <w:rtl/>
          <w:lang w:bidi="ar-SY"/>
        </w:rPr>
        <w:t>ة</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ن</w:t>
      </w:r>
      <w:r w:rsidRPr="00071EFE">
        <w:rPr>
          <w:rFonts w:ascii="Abo-thar" w:hAnsi="Abo-thar" w:cs="mylotus" w:hint="cs"/>
          <w:sz w:val="30"/>
          <w:szCs w:val="27"/>
          <w:rtl/>
          <w:lang w:bidi="ar-SY"/>
        </w:rPr>
        <w:t>ُ</w:t>
      </w:r>
      <w:r w:rsidRPr="00071EFE">
        <w:rPr>
          <w:rFonts w:ascii="Abo-thar" w:hAnsi="Abo-thar" w:cs="mylotus"/>
          <w:sz w:val="30"/>
          <w:szCs w:val="27"/>
          <w:rtl/>
          <w:lang w:bidi="ar-SY"/>
        </w:rPr>
        <w:t>ق</w:t>
      </w:r>
      <w:r w:rsidRPr="00071EFE">
        <w:rPr>
          <w:rFonts w:ascii="Abo-thar" w:hAnsi="Abo-thar" w:cs="mylotus" w:hint="cs"/>
          <w:sz w:val="30"/>
          <w:szCs w:val="27"/>
          <w:rtl/>
          <w:lang w:bidi="ar-SY"/>
        </w:rPr>
        <w:t>َ</w:t>
      </w:r>
      <w:r w:rsidRPr="00071EFE">
        <w:rPr>
          <w:rFonts w:ascii="Abo-thar" w:hAnsi="Abo-thar" w:cs="mylotus"/>
          <w:sz w:val="30"/>
          <w:szCs w:val="27"/>
          <w:rtl/>
          <w:lang w:bidi="ar-SY"/>
        </w:rPr>
        <w:t>اط: الأولى</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تدل</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هذه الآية كما تدلُّ الآية 34 من سورة الأنبياء</w:t>
      </w:r>
      <w:r w:rsidRPr="00B21426">
        <w:rPr>
          <w:rFonts w:ascii="Abo-thar" w:hAnsi="Abo-thar" w:cs="Arabic11 BT"/>
          <w:sz w:val="30"/>
          <w:szCs w:val="27"/>
          <w:vertAlign w:val="superscript"/>
          <w:rtl/>
          <w:lang w:bidi="ar-SY"/>
        </w:rPr>
        <w:t>(</w:t>
      </w:r>
      <w:r w:rsidRPr="00B21426">
        <w:rPr>
          <w:rStyle w:val="FootnoteReference"/>
          <w:rFonts w:ascii="Abo-thar" w:hAnsi="Abo-thar" w:cs="Arabic11 BT"/>
          <w:sz w:val="30"/>
          <w:szCs w:val="27"/>
          <w:rtl/>
          <w:lang w:bidi="ar-SY"/>
        </w:rPr>
        <w:footnoteReference w:id="70"/>
      </w:r>
      <w:r w:rsidRPr="00B21426">
        <w:rPr>
          <w:rFonts w:ascii="Abo-thar" w:hAnsi="Abo-thar" w:cs="Arabic11 BT"/>
          <w:sz w:val="30"/>
          <w:szCs w:val="27"/>
          <w:vertAlign w:val="superscript"/>
          <w:rtl/>
          <w:lang w:bidi="ar-SY"/>
        </w:rPr>
        <w:t>)</w:t>
      </w:r>
      <w:r w:rsidRPr="00071EFE">
        <w:rPr>
          <w:rFonts w:ascii="Abo-thar" w:hAnsi="Abo-thar" w:cs="mylotus"/>
          <w:sz w:val="30"/>
          <w:szCs w:val="27"/>
          <w:rtl/>
          <w:lang w:bidi="ar-SY"/>
        </w:rPr>
        <w:t xml:space="preserve"> على أن عيسى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w:t>
      </w:r>
      <w:r w:rsidRPr="00071EFE">
        <w:rPr>
          <w:rFonts w:ascii="Abo-thar" w:hAnsi="Abo-thar" w:cs="mylotus"/>
          <w:sz w:val="30"/>
          <w:szCs w:val="27"/>
          <w:rtl/>
          <w:lang w:bidi="ar-SY"/>
        </w:rPr>
        <w:t>تُو</w:t>
      </w:r>
      <w:r w:rsidRPr="00071EFE">
        <w:rPr>
          <w:rFonts w:ascii="Abo-thar" w:hAnsi="Abo-thar" w:cs="mylotus" w:hint="cs"/>
          <w:sz w:val="30"/>
          <w:szCs w:val="27"/>
          <w:rtl/>
          <w:lang w:bidi="ar-SY"/>
        </w:rPr>
        <w:t>ُ</w:t>
      </w:r>
      <w:r w:rsidRPr="00071EFE">
        <w:rPr>
          <w:rFonts w:ascii="Abo-thar" w:hAnsi="Abo-thar" w:cs="mylotus"/>
          <w:sz w:val="30"/>
          <w:szCs w:val="27"/>
          <w:rtl/>
          <w:lang w:bidi="ar-SY"/>
        </w:rPr>
        <w:t>في</w:t>
      </w:r>
      <w:r w:rsidRPr="00B21426">
        <w:rPr>
          <w:rFonts w:ascii="Abo-thar" w:hAnsi="Abo-thar" w:cs="Arabic11 BT"/>
          <w:sz w:val="30"/>
          <w:szCs w:val="27"/>
          <w:vertAlign w:val="superscript"/>
          <w:rtl/>
          <w:lang w:bidi="ar-SY"/>
        </w:rPr>
        <w:t>(</w:t>
      </w:r>
      <w:r w:rsidRPr="00B21426">
        <w:rPr>
          <w:rStyle w:val="FootnoteReference"/>
          <w:rFonts w:ascii="Abo-thar" w:hAnsi="Abo-thar" w:cs="Arabic11 BT"/>
          <w:sz w:val="30"/>
          <w:szCs w:val="27"/>
          <w:rtl/>
          <w:lang w:bidi="ar-SY"/>
        </w:rPr>
        <w:footnoteReference w:id="71"/>
      </w:r>
      <w:r w:rsidRPr="00B21426">
        <w:rPr>
          <w:rFonts w:ascii="Abo-thar" w:hAnsi="Abo-thar" w:cs="Arabic11 BT"/>
          <w:sz w:val="30"/>
          <w:szCs w:val="27"/>
          <w:vertAlign w:val="superscript"/>
          <w:rtl/>
          <w:lang w:bidi="ar-SY"/>
        </w:rPr>
        <w:t>)</w:t>
      </w:r>
      <w:r w:rsidRPr="00071EFE">
        <w:rPr>
          <w:rFonts w:ascii="Abo-thar" w:hAnsi="Abo-thar" w:cs="mylotus"/>
          <w:sz w:val="30"/>
          <w:szCs w:val="27"/>
          <w:rtl/>
          <w:lang w:bidi="ar-SY"/>
        </w:rPr>
        <w:t>،</w:t>
      </w:r>
      <w:r w:rsidRPr="00071EFE">
        <w:rPr>
          <w:rFonts w:ascii="Abo-thar" w:hAnsi="Abo-thar" w:cs="mylotus"/>
          <w:color w:val="FF0000"/>
          <w:sz w:val="30"/>
          <w:szCs w:val="27"/>
          <w:rtl/>
          <w:lang w:bidi="ar-SY"/>
        </w:rPr>
        <w:t xml:space="preserve"> </w:t>
      </w:r>
      <w:r w:rsidRPr="00071EFE">
        <w:rPr>
          <w:rFonts w:ascii="Abo-thar" w:hAnsi="Abo-thar" w:cs="mylotus"/>
          <w:sz w:val="30"/>
          <w:szCs w:val="27"/>
          <w:rtl/>
          <w:lang w:bidi="ar-SY"/>
        </w:rPr>
        <w:t>فالأخبار التي تقول بأنه هو المهدي أو أنه سي</w:t>
      </w:r>
      <w:r w:rsidRPr="00071EFE">
        <w:rPr>
          <w:rFonts w:ascii="Abo-thar" w:hAnsi="Abo-thar" w:cs="mylotus" w:hint="cs"/>
          <w:sz w:val="30"/>
          <w:szCs w:val="27"/>
          <w:rtl/>
          <w:lang w:bidi="ar-SY"/>
        </w:rPr>
        <w:t>ُ</w:t>
      </w:r>
      <w:r w:rsidRPr="00071EFE">
        <w:rPr>
          <w:rFonts w:ascii="Abo-thar" w:hAnsi="Abo-thar" w:cs="mylotus"/>
          <w:sz w:val="30"/>
          <w:szCs w:val="27"/>
          <w:rtl/>
          <w:lang w:bidi="ar-SY"/>
        </w:rPr>
        <w:t>ص</w:t>
      </w:r>
      <w:r w:rsidRPr="00071EFE">
        <w:rPr>
          <w:rFonts w:ascii="Abo-thar" w:hAnsi="Abo-thar" w:cs="mylotus" w:hint="cs"/>
          <w:sz w:val="30"/>
          <w:szCs w:val="27"/>
          <w:rtl/>
          <w:lang w:bidi="ar-SY"/>
        </w:rPr>
        <w:t>َ</w:t>
      </w:r>
      <w:r w:rsidRPr="00071EFE">
        <w:rPr>
          <w:rFonts w:ascii="Abo-thar" w:hAnsi="Abo-thar" w:cs="mylotus"/>
          <w:sz w:val="30"/>
          <w:szCs w:val="27"/>
          <w:rtl/>
          <w:lang w:bidi="ar-SY"/>
        </w:rPr>
        <w:t>ل</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ي خلف المهدي إنما وضعها أناس جاهلون </w:t>
      </w:r>
      <w:r w:rsidRPr="00071EFE">
        <w:rPr>
          <w:rFonts w:ascii="Abo-thar" w:hAnsi="Abo-thar" w:cs="mylotus" w:hint="cs"/>
          <w:sz w:val="30"/>
          <w:szCs w:val="27"/>
          <w:rtl/>
          <w:lang w:bidi="ar-SY"/>
        </w:rPr>
        <w:t xml:space="preserve">وكذَّابون </w:t>
      </w:r>
      <w:r w:rsidRPr="00071EFE">
        <w:rPr>
          <w:rFonts w:ascii="Abo-thar" w:hAnsi="Abo-thar" w:cs="mylotus"/>
          <w:sz w:val="30"/>
          <w:szCs w:val="27"/>
          <w:rtl/>
          <w:lang w:bidi="ar-SY"/>
        </w:rPr>
        <w:t>لأنها تخالف هذه الآيات القرآنية.</w:t>
      </w:r>
      <w:r w:rsidRPr="00071EFE">
        <w:rPr>
          <w:rFonts w:ascii="Abo-thar" w:hAnsi="Abo-thar" w:cs="mylotus"/>
          <w:color w:val="FF0000"/>
          <w:sz w:val="30"/>
          <w:szCs w:val="27"/>
          <w:rtl/>
          <w:lang w:bidi="ar-SY"/>
        </w:rPr>
        <w:t xml:space="preserve"> </w:t>
      </w:r>
      <w:r w:rsidRPr="00071EFE">
        <w:rPr>
          <w:rFonts w:ascii="Abo-thar" w:hAnsi="Abo-thar" w:cs="mylotus"/>
          <w:sz w:val="30"/>
          <w:szCs w:val="27"/>
          <w:rtl/>
          <w:lang w:bidi="ar-SY"/>
        </w:rPr>
        <w:t xml:space="preserve">والنقطة الثانية هي أن أتباع عيسى </w:t>
      </w:r>
      <w:r w:rsidRPr="005A6F74">
        <w:rPr>
          <w:rFonts w:cs="Times New Roman" w:hint="cs"/>
          <w:sz w:val="30"/>
          <w:szCs w:val="30"/>
          <w:rtl/>
          <w:lang w:bidi="ar-SY"/>
        </w:rPr>
        <w:t>–</w:t>
      </w:r>
      <w:r w:rsidRPr="00071EFE">
        <w:rPr>
          <w:rFonts w:ascii="Abo-thar" w:hAnsi="Abo-thar" w:cs="mylotus" w:hint="cs"/>
          <w:sz w:val="30"/>
          <w:szCs w:val="27"/>
          <w:rtl/>
          <w:lang w:bidi="ar-SY"/>
        </w:rPr>
        <w:t>بنص</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هذه</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الآية</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الصـريح</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ستكون</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لهم</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الغلبة</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والظهور</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على</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أعدائهم</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ومخالفيهم</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من اليهود، وقد</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بيَّن</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التاريخ</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أي</w:t>
      </w:r>
      <w:r w:rsidRPr="00071EFE">
        <w:rPr>
          <w:rFonts w:ascii="Abo-thar" w:hAnsi="Abo-thar" w:cs="mylotus"/>
          <w:sz w:val="30"/>
          <w:szCs w:val="27"/>
          <w:rtl/>
          <w:lang w:bidi="ar-SY"/>
        </w:rPr>
        <w:t xml:space="preserve">ضاً أن </w:t>
      </w:r>
      <w:r w:rsidRPr="00071EFE">
        <w:rPr>
          <w:rFonts w:ascii="Abo-thar" w:hAnsi="Abo-thar" w:cs="mylotus" w:hint="cs"/>
          <w:sz w:val="30"/>
          <w:szCs w:val="27"/>
          <w:rtl/>
          <w:lang w:bidi="ar-SY"/>
        </w:rPr>
        <w:t>النصارى</w:t>
      </w:r>
      <w:r w:rsidRPr="00071EFE">
        <w:rPr>
          <w:rFonts w:ascii="Abo-thar" w:hAnsi="Abo-thar" w:cs="mylotus"/>
          <w:sz w:val="30"/>
          <w:szCs w:val="27"/>
          <w:rtl/>
          <w:lang w:bidi="ar-SY"/>
        </w:rPr>
        <w:t xml:space="preserve"> كانوا متفو</w:t>
      </w:r>
      <w:r w:rsidRPr="00071EFE">
        <w:rPr>
          <w:rFonts w:ascii="Abo-thar" w:hAnsi="Abo-thar" w:cs="mylotus" w:hint="cs"/>
          <w:sz w:val="30"/>
          <w:szCs w:val="27"/>
          <w:rtl/>
          <w:lang w:bidi="ar-SY"/>
        </w:rPr>
        <w:t>ِّ</w:t>
      </w:r>
      <w:r w:rsidRPr="00071EFE">
        <w:rPr>
          <w:rFonts w:ascii="Abo-thar" w:hAnsi="Abo-thar" w:cs="mylotus"/>
          <w:sz w:val="30"/>
          <w:szCs w:val="27"/>
          <w:rtl/>
          <w:lang w:bidi="ar-SY"/>
        </w:rPr>
        <w:t>قين دائماً على اليهود</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كما نجد اليوم  أن دعم الدول المسيحية هو الذي مكّ</w:t>
      </w:r>
      <w:r w:rsidRPr="00071EFE">
        <w:rPr>
          <w:rFonts w:ascii="Abo-thar" w:hAnsi="Abo-thar" w:cs="mylotus" w:hint="cs"/>
          <w:sz w:val="30"/>
          <w:szCs w:val="27"/>
          <w:rtl/>
          <w:lang w:bidi="ar-SY"/>
        </w:rPr>
        <w:t>َ</w:t>
      </w:r>
      <w:r w:rsidRPr="00071EFE">
        <w:rPr>
          <w:rFonts w:ascii="Abo-thar" w:hAnsi="Abo-thar" w:cs="mylotus"/>
          <w:sz w:val="30"/>
          <w:szCs w:val="27"/>
          <w:rtl/>
          <w:lang w:bidi="ar-SY"/>
        </w:rPr>
        <w:t>ن اليهود من السيطرة على فلسطين و</w:t>
      </w:r>
      <w:r w:rsidRPr="00071EFE">
        <w:rPr>
          <w:rFonts w:ascii="Abo-thar" w:hAnsi="Abo-thar" w:cs="mylotus" w:hint="cs"/>
          <w:sz w:val="30"/>
          <w:szCs w:val="27"/>
          <w:rtl/>
          <w:lang w:bidi="ar-SY"/>
        </w:rPr>
        <w:t>أن</w:t>
      </w:r>
      <w:r w:rsidRPr="00071EFE">
        <w:rPr>
          <w:rFonts w:ascii="Abo-thar" w:hAnsi="Abo-thar" w:cs="mylotus"/>
          <w:sz w:val="30"/>
          <w:szCs w:val="27"/>
          <w:rtl/>
          <w:lang w:bidi="ar-SY"/>
        </w:rPr>
        <w:t>ه</w:t>
      </w:r>
      <w:r w:rsidRPr="00071EFE">
        <w:rPr>
          <w:rFonts w:ascii="Abo-thar" w:hAnsi="Abo-thar" w:cs="mylotus" w:hint="cs"/>
          <w:sz w:val="30"/>
          <w:szCs w:val="27"/>
          <w:rtl/>
          <w:lang w:bidi="ar-SY"/>
        </w:rPr>
        <w:t>م</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 xml:space="preserve">هم </w:t>
      </w:r>
      <w:r w:rsidRPr="00071EFE">
        <w:rPr>
          <w:rFonts w:ascii="Abo-thar" w:hAnsi="Abo-thar" w:cs="mylotus"/>
          <w:sz w:val="30"/>
          <w:szCs w:val="27"/>
          <w:rtl/>
          <w:lang w:bidi="ar-SY"/>
        </w:rPr>
        <w:t>الذي</w:t>
      </w:r>
      <w:r w:rsidRPr="00071EFE">
        <w:rPr>
          <w:rFonts w:ascii="Abo-thar" w:hAnsi="Abo-thar" w:cs="mylotus" w:hint="cs"/>
          <w:sz w:val="30"/>
          <w:szCs w:val="27"/>
          <w:rtl/>
          <w:lang w:bidi="ar-SY"/>
        </w:rPr>
        <w:t>ن</w:t>
      </w:r>
      <w:r w:rsidRPr="00071EFE">
        <w:rPr>
          <w:rFonts w:ascii="Abo-thar" w:hAnsi="Abo-thar" w:cs="mylotus"/>
          <w:sz w:val="30"/>
          <w:szCs w:val="27"/>
          <w:rtl/>
          <w:lang w:bidi="ar-SY"/>
        </w:rPr>
        <w:t xml:space="preserve"> ي</w:t>
      </w:r>
      <w:r w:rsidRPr="00071EFE">
        <w:rPr>
          <w:rFonts w:ascii="Abo-thar" w:hAnsi="Abo-thar" w:cs="mylotus" w:hint="cs"/>
          <w:sz w:val="30"/>
          <w:szCs w:val="27"/>
          <w:rtl/>
          <w:lang w:bidi="ar-SY"/>
        </w:rPr>
        <w:t>ُ</w:t>
      </w:r>
      <w:r w:rsidRPr="00071EFE">
        <w:rPr>
          <w:rFonts w:ascii="Abo-thar" w:hAnsi="Abo-thar" w:cs="mylotus"/>
          <w:sz w:val="30"/>
          <w:szCs w:val="27"/>
          <w:rtl/>
          <w:lang w:bidi="ar-SY"/>
        </w:rPr>
        <w:t>وف</w:t>
      </w:r>
      <w:r w:rsidRPr="00071EFE">
        <w:rPr>
          <w:rFonts w:ascii="Abo-thar" w:hAnsi="Abo-thar" w:cs="mylotus" w:hint="cs"/>
          <w:sz w:val="30"/>
          <w:szCs w:val="27"/>
          <w:rtl/>
          <w:lang w:bidi="ar-SY"/>
        </w:rPr>
        <w:t>ِّ</w:t>
      </w:r>
      <w:r w:rsidRPr="00071EFE">
        <w:rPr>
          <w:rFonts w:ascii="Abo-thar" w:hAnsi="Abo-thar" w:cs="mylotus"/>
          <w:sz w:val="30"/>
          <w:szCs w:val="27"/>
          <w:rtl/>
          <w:lang w:bidi="ar-SY"/>
        </w:rPr>
        <w:t>ر</w:t>
      </w:r>
      <w:r w:rsidRPr="00071EFE">
        <w:rPr>
          <w:rFonts w:ascii="Abo-thar" w:hAnsi="Abo-thar" w:cs="mylotus" w:hint="cs"/>
          <w:sz w:val="30"/>
          <w:szCs w:val="27"/>
          <w:rtl/>
          <w:lang w:bidi="ar-SY"/>
        </w:rPr>
        <w:t>ون</w:t>
      </w:r>
      <w:r w:rsidRPr="00071EFE">
        <w:rPr>
          <w:rFonts w:ascii="Abo-thar" w:hAnsi="Abo-thar" w:cs="mylotus"/>
          <w:sz w:val="30"/>
          <w:szCs w:val="27"/>
          <w:rtl/>
          <w:lang w:bidi="ar-SY"/>
        </w:rPr>
        <w:t xml:space="preserve"> لإسرائيل </w:t>
      </w:r>
      <w:r w:rsidRPr="00071EFE">
        <w:rPr>
          <w:rFonts w:ascii="Abo-thar" w:hAnsi="Abo-thar" w:cs="mylotus" w:hint="cs"/>
          <w:sz w:val="30"/>
          <w:szCs w:val="27"/>
          <w:rtl/>
          <w:lang w:bidi="ar-SY"/>
        </w:rPr>
        <w:t xml:space="preserve">الغاصبة </w:t>
      </w:r>
      <w:r w:rsidRPr="00071EFE">
        <w:rPr>
          <w:rFonts w:ascii="Abo-thar" w:hAnsi="Abo-thar" w:cs="mylotus"/>
          <w:sz w:val="30"/>
          <w:szCs w:val="27"/>
          <w:rtl/>
          <w:lang w:bidi="ar-SY"/>
        </w:rPr>
        <w:t>أسباب البقاء. والحاصل إن هذه الآية ت</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فيد بقاء </w:t>
      </w:r>
      <w:r w:rsidRPr="00071EFE">
        <w:rPr>
          <w:rFonts w:ascii="Abo-thar" w:hAnsi="Abo-thar" w:cs="mylotus" w:hint="cs"/>
          <w:sz w:val="30"/>
          <w:szCs w:val="27"/>
          <w:rtl/>
          <w:lang w:bidi="ar-SY"/>
        </w:rPr>
        <w:t>ال</w:t>
      </w:r>
      <w:r w:rsidRPr="00071EFE">
        <w:rPr>
          <w:rFonts w:ascii="Abo-thar" w:hAnsi="Abo-thar" w:cs="mylotus"/>
          <w:sz w:val="30"/>
          <w:szCs w:val="27"/>
          <w:rtl/>
          <w:lang w:bidi="ar-SY"/>
        </w:rPr>
        <w:t>يهود و</w:t>
      </w:r>
      <w:r w:rsidRPr="00071EFE">
        <w:rPr>
          <w:rFonts w:ascii="Abo-thar" w:hAnsi="Abo-thar" w:cs="mylotus" w:hint="cs"/>
          <w:sz w:val="30"/>
          <w:szCs w:val="27"/>
          <w:rtl/>
          <w:lang w:bidi="ar-SY"/>
        </w:rPr>
        <w:t>ال</w:t>
      </w:r>
      <w:r w:rsidRPr="00071EFE">
        <w:rPr>
          <w:rFonts w:ascii="Abo-thar" w:hAnsi="Abo-thar" w:cs="mylotus"/>
          <w:sz w:val="30"/>
          <w:szCs w:val="27"/>
          <w:rtl/>
          <w:lang w:bidi="ar-SY"/>
        </w:rPr>
        <w:t>نصارى حتى يوم القيامة وأن الله تعالى سيحكم بينهم يوم القيامة بحكمه النهائي.</w:t>
      </w:r>
      <w:r w:rsidRPr="00071EFE">
        <w:rPr>
          <w:rFonts w:ascii="Abo-thar" w:hAnsi="Abo-thar" w:cs="mylotus" w:hint="cs"/>
          <w:sz w:val="30"/>
          <w:szCs w:val="27"/>
          <w:rtl/>
          <w:lang w:bidi="ar-SY"/>
        </w:rPr>
        <w:t xml:space="preserve"> فالقول بأن هناك إمام من طرف الله سيأتي وينتصر على الجميع ولا يُبقي مخالفاً للإسلام بل يجعل الجميع مسلمين قول باطل.</w:t>
      </w:r>
    </w:p>
    <w:p w:rsidR="00281393" w:rsidRPr="00071EFE" w:rsidRDefault="00281393" w:rsidP="004866D0">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b/>
          <w:bCs/>
          <w:sz w:val="30"/>
          <w:szCs w:val="27"/>
          <w:rtl/>
          <w:lang w:bidi="ar-SY"/>
        </w:rPr>
        <w:t>ثالثاً</w:t>
      </w:r>
      <w:r w:rsidRPr="00071EFE">
        <w:rPr>
          <w:rFonts w:ascii="Abo-thar" w:hAnsi="Abo-thar" w:cs="mylotus" w:hint="cs"/>
          <w:sz w:val="30"/>
          <w:szCs w:val="27"/>
          <w:rtl/>
          <w:lang w:bidi="ar-SY"/>
        </w:rPr>
        <w:t>: لاحظوا الآيتين التاليتين:</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 xml:space="preserve">قوله تعالى: </w:t>
      </w:r>
      <w:r w:rsidR="00D6543A">
        <w:rPr>
          <w:rFonts w:ascii="KFGQPC Uthman Taha Naskh" w:cs="KFGQPC Uthman Taha Naskh" w:hint="cs"/>
          <w:sz w:val="28"/>
          <w:rtl/>
          <w:lang w:val="en-MY" w:eastAsia="en-MY"/>
        </w:rPr>
        <w:t>﴿</w:t>
      </w:r>
      <w:r w:rsidR="00D6543A" w:rsidRPr="00D6543A">
        <w:rPr>
          <w:rStyle w:val="Char4"/>
          <w:rFonts w:hint="cs"/>
          <w:rtl/>
        </w:rPr>
        <w:t>إِنَّ</w:t>
      </w:r>
      <w:r w:rsidR="00D6543A" w:rsidRPr="00D6543A">
        <w:rPr>
          <w:rStyle w:val="Char4"/>
          <w:rtl/>
        </w:rPr>
        <w:t xml:space="preserve"> </w:t>
      </w:r>
      <w:r w:rsidR="00D6543A" w:rsidRPr="00D6543A">
        <w:rPr>
          <w:rStyle w:val="Char4"/>
          <w:rFonts w:hint="cs"/>
          <w:rtl/>
        </w:rPr>
        <w:t>ٱللَّهَ</w:t>
      </w:r>
      <w:r w:rsidR="00D6543A" w:rsidRPr="00D6543A">
        <w:rPr>
          <w:rStyle w:val="Char4"/>
          <w:rtl/>
        </w:rPr>
        <w:t xml:space="preserve"> </w:t>
      </w:r>
      <w:r w:rsidR="00D6543A" w:rsidRPr="00D6543A">
        <w:rPr>
          <w:rStyle w:val="Char4"/>
          <w:rFonts w:hint="cs"/>
          <w:rtl/>
        </w:rPr>
        <w:t>لَا</w:t>
      </w:r>
      <w:r w:rsidR="00D6543A" w:rsidRPr="00D6543A">
        <w:rPr>
          <w:rStyle w:val="Char4"/>
          <w:rtl/>
        </w:rPr>
        <w:t xml:space="preserve"> </w:t>
      </w:r>
      <w:r w:rsidR="00D6543A" w:rsidRPr="00D6543A">
        <w:rPr>
          <w:rStyle w:val="Char4"/>
          <w:rFonts w:hint="cs"/>
          <w:rtl/>
        </w:rPr>
        <w:t>يُغَيِّرُ</w:t>
      </w:r>
      <w:r w:rsidR="00D6543A" w:rsidRPr="00D6543A">
        <w:rPr>
          <w:rStyle w:val="Char4"/>
          <w:rtl/>
        </w:rPr>
        <w:t xml:space="preserve"> </w:t>
      </w:r>
      <w:r w:rsidR="00D6543A" w:rsidRPr="00D6543A">
        <w:rPr>
          <w:rStyle w:val="Char4"/>
          <w:rFonts w:hint="cs"/>
          <w:rtl/>
        </w:rPr>
        <w:t>مَا</w:t>
      </w:r>
      <w:r w:rsidR="00D6543A" w:rsidRPr="00D6543A">
        <w:rPr>
          <w:rStyle w:val="Char4"/>
          <w:rtl/>
        </w:rPr>
        <w:t xml:space="preserve"> </w:t>
      </w:r>
      <w:r w:rsidR="00D6543A" w:rsidRPr="00D6543A">
        <w:rPr>
          <w:rStyle w:val="Char4"/>
          <w:rFonts w:hint="cs"/>
          <w:rtl/>
        </w:rPr>
        <w:t>بِقَوۡمٍ</w:t>
      </w:r>
      <w:r w:rsidR="00D6543A" w:rsidRPr="00D6543A">
        <w:rPr>
          <w:rStyle w:val="Char4"/>
          <w:rtl/>
        </w:rPr>
        <w:t xml:space="preserve"> </w:t>
      </w:r>
      <w:r w:rsidR="00D6543A" w:rsidRPr="00D6543A">
        <w:rPr>
          <w:rStyle w:val="Char4"/>
          <w:rFonts w:hint="cs"/>
          <w:rtl/>
        </w:rPr>
        <w:t>حَتَّىٰ</w:t>
      </w:r>
      <w:r w:rsidR="00D6543A" w:rsidRPr="00D6543A">
        <w:rPr>
          <w:rStyle w:val="Char4"/>
          <w:rtl/>
        </w:rPr>
        <w:t xml:space="preserve"> </w:t>
      </w:r>
      <w:r w:rsidR="00D6543A" w:rsidRPr="00D6543A">
        <w:rPr>
          <w:rStyle w:val="Char4"/>
          <w:rFonts w:hint="cs"/>
          <w:rtl/>
        </w:rPr>
        <w:t>يُغَيِّرُواْ</w:t>
      </w:r>
      <w:r w:rsidR="00D6543A" w:rsidRPr="00D6543A">
        <w:rPr>
          <w:rStyle w:val="Char4"/>
          <w:rtl/>
        </w:rPr>
        <w:t xml:space="preserve"> </w:t>
      </w:r>
      <w:r w:rsidR="00D6543A" w:rsidRPr="00D6543A">
        <w:rPr>
          <w:rStyle w:val="Char4"/>
          <w:rFonts w:hint="cs"/>
          <w:rtl/>
        </w:rPr>
        <w:t>مَا</w:t>
      </w:r>
      <w:r w:rsidR="00D6543A" w:rsidRPr="00D6543A">
        <w:rPr>
          <w:rStyle w:val="Char4"/>
          <w:rtl/>
        </w:rPr>
        <w:t xml:space="preserve"> </w:t>
      </w:r>
      <w:r w:rsidR="00D6543A" w:rsidRPr="00D6543A">
        <w:rPr>
          <w:rStyle w:val="Char4"/>
          <w:rFonts w:hint="cs"/>
          <w:rtl/>
        </w:rPr>
        <w:t>بِأَنفُسِهِمۡ</w:t>
      </w:r>
      <w:r w:rsidR="00D6543A">
        <w:rPr>
          <w:rFonts w:ascii="KFGQPC Uthman Taha Naskh" w:cs="KFGQPC Uthman Taha Naskh" w:hint="cs"/>
          <w:sz w:val="28"/>
          <w:rtl/>
          <w:lang w:val="en-MY" w:eastAsia="en-MY"/>
        </w:rPr>
        <w:t>﴾</w:t>
      </w:r>
      <w:r w:rsidR="00D6543A">
        <w:rPr>
          <w:rFonts w:ascii="KFGQPC Uthman Taha Naskh" w:cs="KFGQPC Uthman Taha Naskh"/>
          <w:sz w:val="28"/>
          <w:rtl/>
          <w:lang w:val="en-MY" w:eastAsia="en-MY"/>
        </w:rPr>
        <w:t xml:space="preserve"> [</w:t>
      </w:r>
      <w:r w:rsidR="00D6543A">
        <w:rPr>
          <w:rFonts w:ascii="KFGQPC Uthman Taha Naskh" w:cs="KFGQPC Uthman Taha Naskh" w:hint="cs"/>
          <w:sz w:val="28"/>
          <w:rtl/>
          <w:lang w:val="en-MY" w:eastAsia="en-MY"/>
        </w:rPr>
        <w:t>الرعد</w:t>
      </w:r>
      <w:r w:rsidR="00D6543A">
        <w:rPr>
          <w:rFonts w:ascii="KFGQPC Uthman Taha Naskh" w:cs="KFGQPC Uthman Taha Naskh"/>
          <w:sz w:val="28"/>
          <w:rtl/>
          <w:lang w:val="en-MY" w:eastAsia="en-MY"/>
        </w:rPr>
        <w:t xml:space="preserve">: </w:t>
      </w:r>
      <w:r w:rsidR="00D6543A">
        <w:rPr>
          <w:rFonts w:ascii="KFGQPC Uthman Taha Naskh" w:cs="KFGQPC Uthman Taha Naskh" w:hint="cs"/>
          <w:sz w:val="28"/>
          <w:rtl/>
          <w:lang w:val="en-MY" w:eastAsia="en-MY"/>
        </w:rPr>
        <w:t>١١</w:t>
      </w:r>
      <w:r w:rsidR="00D6543A">
        <w:rPr>
          <w:rFonts w:ascii="KFGQPC Uthman Taha Naskh" w:cs="KFGQPC Uthman Taha Naskh"/>
          <w:sz w:val="28"/>
          <w:rtl/>
          <w:lang w:val="en-MY" w:eastAsia="en-MY"/>
        </w:rPr>
        <w:t xml:space="preserve">] </w:t>
      </w:r>
      <w:r w:rsidRPr="00071EFE">
        <w:rPr>
          <w:rFonts w:ascii="Abo-thar" w:hAnsi="Abo-thar" w:cs="mylotus" w:hint="cs"/>
          <w:sz w:val="30"/>
          <w:szCs w:val="27"/>
          <w:rtl/>
          <w:lang w:bidi="ar-SY"/>
        </w:rPr>
        <w:t xml:space="preserve">وقوله تعالى: </w:t>
      </w:r>
      <w:r w:rsidR="00D6543A">
        <w:rPr>
          <w:rFonts w:ascii="KFGQPC Uthman Taha Naskh" w:cs="KFGQPC Uthman Taha Naskh" w:hint="cs"/>
          <w:sz w:val="28"/>
          <w:rtl/>
          <w:lang w:val="en-MY" w:eastAsia="en-MY"/>
        </w:rPr>
        <w:t>﴿</w:t>
      </w:r>
      <w:r w:rsidR="00D6543A" w:rsidRPr="00D6543A">
        <w:rPr>
          <w:rStyle w:val="Char4"/>
          <w:rFonts w:hint="cs"/>
          <w:rtl/>
        </w:rPr>
        <w:t>ذَٰلِكَ</w:t>
      </w:r>
      <w:r w:rsidR="00D6543A" w:rsidRPr="00D6543A">
        <w:rPr>
          <w:rStyle w:val="Char4"/>
          <w:rtl/>
        </w:rPr>
        <w:t xml:space="preserve"> </w:t>
      </w:r>
      <w:r w:rsidR="00D6543A" w:rsidRPr="00D6543A">
        <w:rPr>
          <w:rStyle w:val="Char4"/>
          <w:rFonts w:hint="cs"/>
          <w:rtl/>
        </w:rPr>
        <w:t>بِأَنَّ</w:t>
      </w:r>
      <w:r w:rsidR="00D6543A" w:rsidRPr="00D6543A">
        <w:rPr>
          <w:rStyle w:val="Char4"/>
          <w:rtl/>
        </w:rPr>
        <w:t xml:space="preserve"> </w:t>
      </w:r>
      <w:r w:rsidR="00D6543A" w:rsidRPr="00D6543A">
        <w:rPr>
          <w:rStyle w:val="Char4"/>
          <w:rFonts w:hint="cs"/>
          <w:rtl/>
        </w:rPr>
        <w:t>ٱللَّهَ</w:t>
      </w:r>
      <w:r w:rsidR="00D6543A" w:rsidRPr="00D6543A">
        <w:rPr>
          <w:rStyle w:val="Char4"/>
          <w:rtl/>
        </w:rPr>
        <w:t xml:space="preserve"> </w:t>
      </w:r>
      <w:r w:rsidR="00D6543A" w:rsidRPr="00D6543A">
        <w:rPr>
          <w:rStyle w:val="Char4"/>
          <w:rFonts w:hint="cs"/>
          <w:rtl/>
        </w:rPr>
        <w:t>لَمۡ</w:t>
      </w:r>
      <w:r w:rsidR="00D6543A" w:rsidRPr="00D6543A">
        <w:rPr>
          <w:rStyle w:val="Char4"/>
          <w:rtl/>
        </w:rPr>
        <w:t xml:space="preserve"> </w:t>
      </w:r>
      <w:r w:rsidR="00D6543A" w:rsidRPr="00D6543A">
        <w:rPr>
          <w:rStyle w:val="Char4"/>
          <w:rFonts w:hint="cs"/>
          <w:rtl/>
        </w:rPr>
        <w:t>يَكُ</w:t>
      </w:r>
      <w:r w:rsidR="00D6543A" w:rsidRPr="00D6543A">
        <w:rPr>
          <w:rStyle w:val="Char4"/>
          <w:rtl/>
        </w:rPr>
        <w:t xml:space="preserve"> </w:t>
      </w:r>
      <w:r w:rsidR="00D6543A" w:rsidRPr="00D6543A">
        <w:rPr>
          <w:rStyle w:val="Char4"/>
          <w:rFonts w:hint="cs"/>
          <w:rtl/>
        </w:rPr>
        <w:t>مُغَيِّرٗا</w:t>
      </w:r>
      <w:r w:rsidR="00D6543A" w:rsidRPr="00D6543A">
        <w:rPr>
          <w:rStyle w:val="Char4"/>
          <w:rtl/>
        </w:rPr>
        <w:t xml:space="preserve"> </w:t>
      </w:r>
      <w:r w:rsidR="00D6543A" w:rsidRPr="00D6543A">
        <w:rPr>
          <w:rStyle w:val="Char4"/>
          <w:rFonts w:hint="cs"/>
          <w:rtl/>
        </w:rPr>
        <w:t>نِّعۡمَةً</w:t>
      </w:r>
      <w:r w:rsidR="00D6543A" w:rsidRPr="00D6543A">
        <w:rPr>
          <w:rStyle w:val="Char4"/>
          <w:rtl/>
        </w:rPr>
        <w:t xml:space="preserve"> </w:t>
      </w:r>
      <w:r w:rsidR="00D6543A" w:rsidRPr="00D6543A">
        <w:rPr>
          <w:rStyle w:val="Char4"/>
          <w:rFonts w:hint="cs"/>
          <w:rtl/>
        </w:rPr>
        <w:t>أَنۡعَمَهَا</w:t>
      </w:r>
      <w:r w:rsidR="00D6543A" w:rsidRPr="00D6543A">
        <w:rPr>
          <w:rStyle w:val="Char4"/>
          <w:rtl/>
        </w:rPr>
        <w:t xml:space="preserve"> </w:t>
      </w:r>
      <w:r w:rsidR="00D6543A" w:rsidRPr="00D6543A">
        <w:rPr>
          <w:rStyle w:val="Char4"/>
          <w:rFonts w:hint="cs"/>
          <w:rtl/>
        </w:rPr>
        <w:t>عَلَىٰ</w:t>
      </w:r>
      <w:r w:rsidR="00D6543A" w:rsidRPr="00D6543A">
        <w:rPr>
          <w:rStyle w:val="Char4"/>
          <w:rtl/>
        </w:rPr>
        <w:t xml:space="preserve"> </w:t>
      </w:r>
      <w:r w:rsidR="00D6543A" w:rsidRPr="00D6543A">
        <w:rPr>
          <w:rStyle w:val="Char4"/>
          <w:rFonts w:hint="cs"/>
          <w:rtl/>
        </w:rPr>
        <w:t>قَوۡمٍ</w:t>
      </w:r>
      <w:r w:rsidR="00D6543A" w:rsidRPr="00D6543A">
        <w:rPr>
          <w:rStyle w:val="Char4"/>
          <w:rtl/>
        </w:rPr>
        <w:t xml:space="preserve"> </w:t>
      </w:r>
      <w:r w:rsidR="00D6543A" w:rsidRPr="00D6543A">
        <w:rPr>
          <w:rStyle w:val="Char4"/>
          <w:rFonts w:hint="cs"/>
          <w:rtl/>
        </w:rPr>
        <w:t>حَتَّىٰ</w:t>
      </w:r>
      <w:r w:rsidR="00D6543A" w:rsidRPr="00D6543A">
        <w:rPr>
          <w:rStyle w:val="Char4"/>
          <w:rtl/>
        </w:rPr>
        <w:t xml:space="preserve"> </w:t>
      </w:r>
      <w:r w:rsidR="00D6543A" w:rsidRPr="00D6543A">
        <w:rPr>
          <w:rStyle w:val="Char4"/>
          <w:rFonts w:hint="cs"/>
          <w:rtl/>
        </w:rPr>
        <w:t>يُغَيِّرُواْ</w:t>
      </w:r>
      <w:r w:rsidR="00D6543A" w:rsidRPr="00D6543A">
        <w:rPr>
          <w:rStyle w:val="Char4"/>
          <w:rtl/>
        </w:rPr>
        <w:t xml:space="preserve"> </w:t>
      </w:r>
      <w:r w:rsidR="00D6543A" w:rsidRPr="00D6543A">
        <w:rPr>
          <w:rStyle w:val="Char4"/>
          <w:rFonts w:hint="cs"/>
          <w:rtl/>
        </w:rPr>
        <w:t>مَا</w:t>
      </w:r>
      <w:r w:rsidR="00D6543A" w:rsidRPr="00D6543A">
        <w:rPr>
          <w:rStyle w:val="Char4"/>
          <w:rtl/>
        </w:rPr>
        <w:t xml:space="preserve"> </w:t>
      </w:r>
      <w:r w:rsidR="00D6543A" w:rsidRPr="00D6543A">
        <w:rPr>
          <w:rStyle w:val="Char4"/>
          <w:rFonts w:hint="cs"/>
          <w:rtl/>
        </w:rPr>
        <w:t>بِأَنفُسِهِمۡ</w:t>
      </w:r>
      <w:r w:rsidR="00D6543A" w:rsidRPr="00D6543A">
        <w:rPr>
          <w:rStyle w:val="Char4"/>
          <w:rtl/>
        </w:rPr>
        <w:t xml:space="preserve"> </w:t>
      </w:r>
      <w:r w:rsidR="00D6543A" w:rsidRPr="00D6543A">
        <w:rPr>
          <w:rStyle w:val="Char4"/>
          <w:rFonts w:hint="cs"/>
          <w:rtl/>
        </w:rPr>
        <w:t>وَأَنَّ</w:t>
      </w:r>
      <w:r w:rsidR="00D6543A" w:rsidRPr="00D6543A">
        <w:rPr>
          <w:rStyle w:val="Char4"/>
          <w:rtl/>
        </w:rPr>
        <w:t xml:space="preserve"> </w:t>
      </w:r>
      <w:r w:rsidR="00D6543A" w:rsidRPr="00D6543A">
        <w:rPr>
          <w:rStyle w:val="Char4"/>
          <w:rFonts w:hint="cs"/>
          <w:rtl/>
        </w:rPr>
        <w:t>ٱللَّهَ</w:t>
      </w:r>
      <w:r w:rsidR="00D6543A" w:rsidRPr="00D6543A">
        <w:rPr>
          <w:rStyle w:val="Char4"/>
          <w:rtl/>
        </w:rPr>
        <w:t xml:space="preserve"> </w:t>
      </w:r>
      <w:r w:rsidR="00D6543A" w:rsidRPr="00D6543A">
        <w:rPr>
          <w:rStyle w:val="Char4"/>
          <w:rFonts w:hint="cs"/>
          <w:rtl/>
        </w:rPr>
        <w:t>سَمِيعٌ</w:t>
      </w:r>
      <w:r w:rsidR="00D6543A" w:rsidRPr="00D6543A">
        <w:rPr>
          <w:rStyle w:val="Char4"/>
          <w:rtl/>
        </w:rPr>
        <w:t xml:space="preserve"> </w:t>
      </w:r>
      <w:r w:rsidR="00D6543A" w:rsidRPr="00D6543A">
        <w:rPr>
          <w:rStyle w:val="Char4"/>
          <w:rFonts w:hint="cs"/>
          <w:rtl/>
        </w:rPr>
        <w:t>عَلِيمٞ</w:t>
      </w:r>
      <w:r w:rsidR="00D6543A">
        <w:rPr>
          <w:rFonts w:ascii="KFGQPC Uthmanic Script HAFS" w:cs="KFGQPC Uthmanic Script HAFS"/>
          <w:sz w:val="28"/>
          <w:rtl/>
          <w:lang w:val="en-MY" w:eastAsia="en-MY"/>
        </w:rPr>
        <w:t xml:space="preserve"> </w:t>
      </w:r>
      <w:r w:rsidR="00D6543A">
        <w:rPr>
          <w:rFonts w:ascii="KFGQPC Uthmanic Script HAFS" w:cs="KFGQPC Uthmanic Script HAFS" w:hint="cs"/>
          <w:sz w:val="28"/>
          <w:rtl/>
          <w:lang w:val="en-MY" w:eastAsia="en-MY"/>
        </w:rPr>
        <w:t>٥٣</w:t>
      </w:r>
      <w:r w:rsidR="00D6543A">
        <w:rPr>
          <w:rFonts w:ascii="KFGQPC Uthman Taha Naskh" w:cs="KFGQPC Uthman Taha Naskh" w:hint="cs"/>
          <w:sz w:val="28"/>
          <w:rtl/>
          <w:lang w:val="en-MY" w:eastAsia="en-MY"/>
        </w:rPr>
        <w:t>﴾</w:t>
      </w:r>
      <w:r w:rsidR="00D6543A">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الأنفال</w:t>
      </w:r>
      <w:r w:rsidR="00D6543A">
        <w:rPr>
          <w:rFonts w:ascii="KFGQPC Uthman Taha Naskh" w:cs="KFGQPC Uthman Taha Naskh"/>
          <w:sz w:val="28"/>
          <w:rtl/>
          <w:lang w:val="en-MY" w:eastAsia="en-MY"/>
        </w:rPr>
        <w:t xml:space="preserve">: </w:t>
      </w:r>
      <w:r w:rsidR="00D6543A">
        <w:rPr>
          <w:rFonts w:ascii="KFGQPC Uthman Taha Naskh" w:cs="KFGQPC Uthman Taha Naskh" w:hint="cs"/>
          <w:sz w:val="28"/>
          <w:rtl/>
          <w:lang w:val="en-MY" w:eastAsia="en-MY"/>
        </w:rPr>
        <w:t>٥٣</w:t>
      </w:r>
      <w:r w:rsidR="009C0D84">
        <w:rPr>
          <w:rFonts w:ascii="KFGQPC Uthman Taha Naskh" w:cs="KFGQPC Uthman Taha Naskh"/>
          <w:sz w:val="28"/>
          <w:rtl/>
          <w:lang w:val="en-MY" w:eastAsia="en-MY"/>
        </w:rPr>
        <w:t>].</w:t>
      </w:r>
      <w:r w:rsidRPr="00071EFE">
        <w:rPr>
          <w:rFonts w:ascii="Abo-thar" w:hAnsi="Abo-thar" w:cs="mylotus" w:hint="cs"/>
          <w:sz w:val="30"/>
          <w:szCs w:val="27"/>
          <w:rtl/>
          <w:lang w:bidi="ar-SY"/>
        </w:rPr>
        <w:t xml:space="preserve"> </w:t>
      </w:r>
    </w:p>
    <w:p w:rsidR="00281393" w:rsidRPr="00071EFE" w:rsidRDefault="00281393" w:rsidP="00D6543A">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كما تُلاحظون، بيَّن الله تعالى لنا في الآية الأخيرة أن هلاك آل فرعون وعدم هداية الكفار والمنافقين سببه أن سُنَّة الله جرت أن لا يُغيِّر نعمته على قوم قبل أن يُغيِّر أولئك القوم أنفسهم فطرتهم ويكفروا ويُفسدوا في الأرض، عندئذ ونتيجةً لأعمالهم تلك يُعاقبهم الله السميع العليم. إن الحق تبارك وتعالى منذ أن خلق البشر وإلى اليوم لم يُغيِّر حال أيّ قوم بالجبر والإكراه، لا نعمتهم ولا</w:t>
      </w:r>
      <w:r w:rsidRPr="00931FE5">
        <w:rPr>
          <w:rFonts w:cs="Times New Roman" w:hint="cs"/>
          <w:sz w:val="30"/>
          <w:rtl/>
          <w:lang w:bidi="ar-SY"/>
        </w:rPr>
        <w:t> </w:t>
      </w:r>
      <w:r w:rsidRPr="00071EFE">
        <w:rPr>
          <w:rFonts w:ascii="Abo-thar" w:hAnsi="Abo-thar" w:cs="mylotus" w:hint="cs"/>
          <w:sz w:val="30"/>
          <w:szCs w:val="27"/>
          <w:rtl/>
          <w:lang w:bidi="ar-SY"/>
        </w:rPr>
        <w:t>نقمتهم، وَمِنْ ثَمَّ فلا يُمكن أن يُرسل مأموراً ويأمره بتغيير حال الناس بالجبر والإكراه بل لا بُدَّ أن يقوم الناس أنفسهم بإصلاح أنفسهم، لا أن يأتي إمام من عند الله ويُصلح الناس بقُوَّة السيف. ومن حيث المبدأ، لا قيمة للإصلاح الذي يأتي بقُوَّة السيف، لذا قال تعالى:</w:t>
      </w:r>
      <w:r w:rsidRPr="00071EFE">
        <w:rPr>
          <w:rFonts w:ascii="Abo-thar" w:hAnsi="Abo-thar" w:cs="mylotus" w:hint="cs"/>
          <w:color w:val="FF0000"/>
          <w:sz w:val="30"/>
          <w:szCs w:val="27"/>
          <w:rtl/>
          <w:lang w:bidi="ar-SY"/>
        </w:rPr>
        <w:t xml:space="preserve"> </w:t>
      </w:r>
      <w:r w:rsidR="00D6543A">
        <w:rPr>
          <w:rFonts w:ascii="KFGQPC Uthman Taha Naskh" w:cs="KFGQPC Uthman Taha Naskh" w:hint="cs"/>
          <w:sz w:val="28"/>
          <w:rtl/>
          <w:lang w:val="en-MY" w:eastAsia="en-MY"/>
        </w:rPr>
        <w:t>﴿</w:t>
      </w:r>
      <w:r w:rsidR="00D6543A" w:rsidRPr="00D6543A">
        <w:rPr>
          <w:rStyle w:val="Char4"/>
          <w:rFonts w:hint="cs"/>
          <w:rtl/>
        </w:rPr>
        <w:t>لَآ</w:t>
      </w:r>
      <w:r w:rsidR="00D6543A" w:rsidRPr="00D6543A">
        <w:rPr>
          <w:rStyle w:val="Char4"/>
          <w:rtl/>
        </w:rPr>
        <w:t xml:space="preserve"> </w:t>
      </w:r>
      <w:r w:rsidR="00D6543A" w:rsidRPr="00D6543A">
        <w:rPr>
          <w:rStyle w:val="Char4"/>
          <w:rFonts w:hint="cs"/>
          <w:rtl/>
        </w:rPr>
        <w:t>إِكۡرَاهَ</w:t>
      </w:r>
      <w:r w:rsidR="00D6543A" w:rsidRPr="00D6543A">
        <w:rPr>
          <w:rStyle w:val="Char4"/>
          <w:rtl/>
        </w:rPr>
        <w:t xml:space="preserve"> </w:t>
      </w:r>
      <w:r w:rsidR="00D6543A" w:rsidRPr="00D6543A">
        <w:rPr>
          <w:rStyle w:val="Char4"/>
          <w:rFonts w:hint="cs"/>
          <w:rtl/>
        </w:rPr>
        <w:t>فِي</w:t>
      </w:r>
      <w:r w:rsidR="00D6543A" w:rsidRPr="00D6543A">
        <w:rPr>
          <w:rStyle w:val="Char4"/>
          <w:rtl/>
        </w:rPr>
        <w:t xml:space="preserve"> </w:t>
      </w:r>
      <w:r w:rsidR="00D6543A" w:rsidRPr="00D6543A">
        <w:rPr>
          <w:rStyle w:val="Char4"/>
          <w:rFonts w:hint="cs"/>
          <w:rtl/>
        </w:rPr>
        <w:t>ٱلدِّينِۖ</w:t>
      </w:r>
      <w:r w:rsidR="00D6543A" w:rsidRPr="00D6543A">
        <w:rPr>
          <w:rStyle w:val="Char4"/>
          <w:rtl/>
        </w:rPr>
        <w:t xml:space="preserve"> </w:t>
      </w:r>
      <w:r w:rsidR="00D6543A" w:rsidRPr="00D6543A">
        <w:rPr>
          <w:rStyle w:val="Char4"/>
          <w:rFonts w:hint="cs"/>
          <w:rtl/>
        </w:rPr>
        <w:t>قَد</w:t>
      </w:r>
      <w:r w:rsidR="00D6543A" w:rsidRPr="00D6543A">
        <w:rPr>
          <w:rStyle w:val="Char4"/>
          <w:rtl/>
        </w:rPr>
        <w:t xml:space="preserve"> </w:t>
      </w:r>
      <w:r w:rsidR="00D6543A" w:rsidRPr="00D6543A">
        <w:rPr>
          <w:rStyle w:val="Char4"/>
          <w:rFonts w:hint="cs"/>
          <w:rtl/>
        </w:rPr>
        <w:t>تَّبَيَّنَ</w:t>
      </w:r>
      <w:r w:rsidR="00D6543A" w:rsidRPr="00D6543A">
        <w:rPr>
          <w:rStyle w:val="Char4"/>
          <w:rtl/>
        </w:rPr>
        <w:t xml:space="preserve"> </w:t>
      </w:r>
      <w:r w:rsidR="00D6543A" w:rsidRPr="00D6543A">
        <w:rPr>
          <w:rStyle w:val="Char4"/>
          <w:rFonts w:hint="cs"/>
          <w:rtl/>
        </w:rPr>
        <w:t>ٱلرُّشۡدُ</w:t>
      </w:r>
      <w:r w:rsidR="00D6543A" w:rsidRPr="00D6543A">
        <w:rPr>
          <w:rStyle w:val="Char4"/>
          <w:rtl/>
        </w:rPr>
        <w:t xml:space="preserve"> </w:t>
      </w:r>
      <w:r w:rsidR="00D6543A" w:rsidRPr="00D6543A">
        <w:rPr>
          <w:rStyle w:val="Char4"/>
          <w:rFonts w:hint="cs"/>
          <w:rtl/>
        </w:rPr>
        <w:t>مِنَ</w:t>
      </w:r>
      <w:r w:rsidR="00D6543A" w:rsidRPr="00D6543A">
        <w:rPr>
          <w:rStyle w:val="Char4"/>
          <w:rtl/>
        </w:rPr>
        <w:t xml:space="preserve"> </w:t>
      </w:r>
      <w:r w:rsidR="00D6543A" w:rsidRPr="00D6543A">
        <w:rPr>
          <w:rStyle w:val="Char4"/>
          <w:rFonts w:hint="cs"/>
          <w:rtl/>
        </w:rPr>
        <w:t>ٱلۡغَيِّ</w:t>
      </w:r>
      <w:r w:rsidR="00D6543A">
        <w:rPr>
          <w:rFonts w:ascii="KFGQPC Uthman Taha Naskh" w:cs="KFGQPC Uthman Taha Naskh" w:hint="cs"/>
          <w:sz w:val="28"/>
          <w:rtl/>
          <w:lang w:val="en-MY" w:eastAsia="en-MY"/>
        </w:rPr>
        <w:t>﴾</w:t>
      </w:r>
      <w:r w:rsidR="00D6543A">
        <w:rPr>
          <w:rFonts w:ascii="KFGQPC Uthman Taha Naskh" w:cs="KFGQPC Uthman Taha Naskh"/>
          <w:sz w:val="28"/>
          <w:rtl/>
          <w:lang w:val="en-MY" w:eastAsia="en-MY"/>
        </w:rPr>
        <w:t xml:space="preserve"> [</w:t>
      </w:r>
      <w:r w:rsidR="00D6543A">
        <w:rPr>
          <w:rFonts w:ascii="KFGQPC Uthman Taha Naskh" w:cs="KFGQPC Uthman Taha Naskh" w:hint="cs"/>
          <w:sz w:val="28"/>
          <w:rtl/>
          <w:lang w:val="en-MY" w:eastAsia="en-MY"/>
        </w:rPr>
        <w:t>البقرة</w:t>
      </w:r>
      <w:r w:rsidR="00D6543A">
        <w:rPr>
          <w:rFonts w:ascii="KFGQPC Uthman Taha Naskh" w:cs="KFGQPC Uthman Taha Naskh"/>
          <w:sz w:val="28"/>
          <w:rtl/>
          <w:lang w:val="en-MY" w:eastAsia="en-MY"/>
        </w:rPr>
        <w:t xml:space="preserve">: </w:t>
      </w:r>
      <w:r w:rsidR="00D6543A">
        <w:rPr>
          <w:rFonts w:ascii="KFGQPC Uthman Taha Naskh" w:cs="KFGQPC Uthman Taha Naskh" w:hint="cs"/>
          <w:sz w:val="28"/>
          <w:rtl/>
          <w:lang w:val="en-MY" w:eastAsia="en-MY"/>
        </w:rPr>
        <w:t>٢٥٦</w:t>
      </w:r>
      <w:r w:rsidR="009C0D84">
        <w:rPr>
          <w:rFonts w:ascii="KFGQPC Uthman Taha Naskh" w:cs="KFGQPC Uthman Taha Naskh"/>
          <w:sz w:val="28"/>
          <w:rtl/>
          <w:lang w:val="en-MY" w:eastAsia="en-MY"/>
        </w:rPr>
        <w:t>].</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 xml:space="preserve">فبعد ذلك هل يُرسل الله إماماً كي يُجبر الناس بقُوَّة السيف على سلوك الطريق المستقيم؟! وقال تعالى أيضاً: </w:t>
      </w:r>
      <w:r w:rsidR="00D6543A">
        <w:rPr>
          <w:rFonts w:ascii="KFGQPC Uthman Taha Naskh" w:cs="KFGQPC Uthman Taha Naskh" w:hint="cs"/>
          <w:sz w:val="28"/>
          <w:rtl/>
          <w:lang w:val="en-MY" w:eastAsia="en-MY"/>
        </w:rPr>
        <w:t>﴿</w:t>
      </w:r>
      <w:r w:rsidR="00D6543A" w:rsidRPr="00D6543A">
        <w:rPr>
          <w:rStyle w:val="Char4"/>
          <w:rFonts w:hint="cs"/>
          <w:rtl/>
        </w:rPr>
        <w:t>لَقَدۡ</w:t>
      </w:r>
      <w:r w:rsidR="00D6543A" w:rsidRPr="00D6543A">
        <w:rPr>
          <w:rStyle w:val="Char4"/>
          <w:rtl/>
        </w:rPr>
        <w:t xml:space="preserve"> </w:t>
      </w:r>
      <w:r w:rsidR="00D6543A" w:rsidRPr="00D6543A">
        <w:rPr>
          <w:rStyle w:val="Char4"/>
          <w:rFonts w:hint="cs"/>
          <w:rtl/>
        </w:rPr>
        <w:t>أَرۡسَلۡنَا</w:t>
      </w:r>
      <w:r w:rsidR="00D6543A" w:rsidRPr="00D6543A">
        <w:rPr>
          <w:rStyle w:val="Char4"/>
          <w:rtl/>
        </w:rPr>
        <w:t xml:space="preserve"> </w:t>
      </w:r>
      <w:r w:rsidR="00D6543A" w:rsidRPr="00D6543A">
        <w:rPr>
          <w:rStyle w:val="Char4"/>
          <w:rFonts w:hint="cs"/>
          <w:rtl/>
        </w:rPr>
        <w:t>رُسُلَنَا</w:t>
      </w:r>
      <w:r w:rsidR="00D6543A" w:rsidRPr="00D6543A">
        <w:rPr>
          <w:rStyle w:val="Char4"/>
          <w:rtl/>
        </w:rPr>
        <w:t xml:space="preserve"> </w:t>
      </w:r>
      <w:r w:rsidR="00D6543A" w:rsidRPr="00D6543A">
        <w:rPr>
          <w:rStyle w:val="Char4"/>
          <w:rFonts w:hint="cs"/>
          <w:rtl/>
        </w:rPr>
        <w:t>بِٱلۡبَيِّنَٰتِ</w:t>
      </w:r>
      <w:r w:rsidR="00D6543A" w:rsidRPr="00D6543A">
        <w:rPr>
          <w:rStyle w:val="Char4"/>
          <w:rtl/>
        </w:rPr>
        <w:t xml:space="preserve"> </w:t>
      </w:r>
      <w:r w:rsidR="00D6543A" w:rsidRPr="00D6543A">
        <w:rPr>
          <w:rStyle w:val="Char4"/>
          <w:rFonts w:hint="cs"/>
          <w:rtl/>
        </w:rPr>
        <w:t>وَأَنزَلۡنَا</w:t>
      </w:r>
      <w:r w:rsidR="00D6543A" w:rsidRPr="00D6543A">
        <w:rPr>
          <w:rStyle w:val="Char4"/>
          <w:rtl/>
        </w:rPr>
        <w:t xml:space="preserve"> </w:t>
      </w:r>
      <w:r w:rsidR="00D6543A" w:rsidRPr="00D6543A">
        <w:rPr>
          <w:rStyle w:val="Char4"/>
          <w:rFonts w:hint="cs"/>
          <w:rtl/>
        </w:rPr>
        <w:t>مَعَهُمُ</w:t>
      </w:r>
      <w:r w:rsidR="00D6543A" w:rsidRPr="00D6543A">
        <w:rPr>
          <w:rStyle w:val="Char4"/>
          <w:rtl/>
        </w:rPr>
        <w:t xml:space="preserve"> </w:t>
      </w:r>
      <w:r w:rsidR="00D6543A" w:rsidRPr="00D6543A">
        <w:rPr>
          <w:rStyle w:val="Char4"/>
          <w:rFonts w:hint="cs"/>
          <w:rtl/>
        </w:rPr>
        <w:t>ٱلۡكِتَٰبَ</w:t>
      </w:r>
      <w:r w:rsidR="00D6543A" w:rsidRPr="00D6543A">
        <w:rPr>
          <w:rStyle w:val="Char4"/>
          <w:rtl/>
        </w:rPr>
        <w:t xml:space="preserve"> </w:t>
      </w:r>
      <w:r w:rsidR="00D6543A" w:rsidRPr="00D6543A">
        <w:rPr>
          <w:rStyle w:val="Char4"/>
          <w:rFonts w:hint="cs"/>
          <w:rtl/>
        </w:rPr>
        <w:t>وَٱلۡمِيزَانَ</w:t>
      </w:r>
      <w:r w:rsidR="00D6543A" w:rsidRPr="00D6543A">
        <w:rPr>
          <w:rStyle w:val="Char4"/>
          <w:rtl/>
        </w:rPr>
        <w:t xml:space="preserve"> </w:t>
      </w:r>
      <w:r w:rsidR="00D6543A" w:rsidRPr="00D6543A">
        <w:rPr>
          <w:rStyle w:val="Char4"/>
          <w:rFonts w:hint="cs"/>
          <w:rtl/>
        </w:rPr>
        <w:t>لِيَقُومَ</w:t>
      </w:r>
      <w:r w:rsidR="00D6543A" w:rsidRPr="00D6543A">
        <w:rPr>
          <w:rStyle w:val="Char4"/>
          <w:rtl/>
        </w:rPr>
        <w:t xml:space="preserve"> </w:t>
      </w:r>
      <w:r w:rsidR="00D6543A" w:rsidRPr="00D6543A">
        <w:rPr>
          <w:rStyle w:val="Char4"/>
          <w:rFonts w:hint="cs"/>
          <w:rtl/>
        </w:rPr>
        <w:t>ٱلنَّاسُ</w:t>
      </w:r>
      <w:r w:rsidR="00D6543A" w:rsidRPr="00D6543A">
        <w:rPr>
          <w:rStyle w:val="Char4"/>
          <w:rtl/>
        </w:rPr>
        <w:t xml:space="preserve"> </w:t>
      </w:r>
      <w:r w:rsidR="00D6543A" w:rsidRPr="00D6543A">
        <w:rPr>
          <w:rStyle w:val="Char4"/>
          <w:rFonts w:hint="cs"/>
          <w:rtl/>
        </w:rPr>
        <w:t>بِٱلۡقِسۡطِ</w:t>
      </w:r>
      <w:r w:rsidR="00D6543A">
        <w:rPr>
          <w:rFonts w:ascii="KFGQPC Uthman Taha Naskh" w:cs="KFGQPC Uthman Taha Naskh" w:hint="cs"/>
          <w:sz w:val="28"/>
          <w:rtl/>
          <w:lang w:val="en-MY" w:eastAsia="en-MY"/>
        </w:rPr>
        <w:t>﴾</w:t>
      </w:r>
      <w:r w:rsidR="00D6543A">
        <w:rPr>
          <w:rFonts w:ascii="KFGQPC Uthman Taha Naskh" w:cs="KFGQPC Uthman Taha Naskh"/>
          <w:sz w:val="28"/>
          <w:rtl/>
          <w:lang w:val="en-MY" w:eastAsia="en-MY"/>
        </w:rPr>
        <w:t xml:space="preserve"> [</w:t>
      </w:r>
      <w:r w:rsidR="00D6543A">
        <w:rPr>
          <w:rFonts w:ascii="KFGQPC Uthman Taha Naskh" w:cs="KFGQPC Uthman Taha Naskh" w:hint="cs"/>
          <w:sz w:val="28"/>
          <w:rtl/>
          <w:lang w:val="en-MY" w:eastAsia="en-MY"/>
        </w:rPr>
        <w:t>الحديد</w:t>
      </w:r>
      <w:r w:rsidR="00D6543A">
        <w:rPr>
          <w:rFonts w:ascii="KFGQPC Uthman Taha Naskh" w:cs="KFGQPC Uthman Taha Naskh"/>
          <w:sz w:val="28"/>
          <w:rtl/>
          <w:lang w:val="en-MY" w:eastAsia="en-MY"/>
        </w:rPr>
        <w:t xml:space="preserve">: </w:t>
      </w:r>
      <w:r w:rsidR="00D6543A">
        <w:rPr>
          <w:rFonts w:ascii="KFGQPC Uthman Taha Naskh" w:cs="KFGQPC Uthman Taha Naskh" w:hint="cs"/>
          <w:sz w:val="28"/>
          <w:rtl/>
          <w:lang w:val="en-MY" w:eastAsia="en-MY"/>
        </w:rPr>
        <w:t>٢٥</w:t>
      </w:r>
      <w:r w:rsidR="00D6543A">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ascii="Abo-thar" w:hAnsi="Abo-thar" w:cs="mylotus" w:hint="cs"/>
          <w:sz w:val="30"/>
          <w:szCs w:val="27"/>
          <w:rtl/>
          <w:lang w:bidi="ar-SY"/>
        </w:rPr>
        <w:t>نُلاحظ في هذه الآية أن كلمة «</w:t>
      </w:r>
      <w:r w:rsidRPr="00071EFE">
        <w:rPr>
          <w:rFonts w:ascii="Abo-thar" w:hAnsi="Abo-thar" w:cs="mylotus" w:hint="cs"/>
          <w:b/>
          <w:bCs/>
          <w:sz w:val="30"/>
          <w:szCs w:val="27"/>
          <w:rtl/>
          <w:lang w:bidi="ar-SY"/>
        </w:rPr>
        <w:t>الناس</w:t>
      </w:r>
      <w:r w:rsidRPr="00071EFE">
        <w:rPr>
          <w:rFonts w:ascii="Abo-thar" w:hAnsi="Abo-thar" w:cs="mylotus" w:hint="cs"/>
          <w:sz w:val="30"/>
          <w:szCs w:val="27"/>
          <w:rtl/>
          <w:lang w:bidi="ar-SY"/>
        </w:rPr>
        <w:t>» هي الفاعل لفعل «</w:t>
      </w:r>
      <w:r w:rsidRPr="00071EFE">
        <w:rPr>
          <w:rFonts w:ascii="Abo-thar" w:hAnsi="Abo-thar" w:cs="mylotus" w:hint="cs"/>
          <w:b/>
          <w:bCs/>
          <w:sz w:val="30"/>
          <w:szCs w:val="27"/>
          <w:rtl/>
          <w:lang w:bidi="ar-SY"/>
        </w:rPr>
        <w:t>يقوم</w:t>
      </w:r>
      <w:r w:rsidRPr="00071EFE">
        <w:rPr>
          <w:rFonts w:ascii="Abo-thar" w:hAnsi="Abo-thar" w:cs="mylotus" w:hint="cs"/>
          <w:sz w:val="30"/>
          <w:szCs w:val="27"/>
          <w:rtl/>
          <w:lang w:bidi="ar-SY"/>
        </w:rPr>
        <w:t>»، أي أن على الناس أنفسهم أن ينهضوا ويقوموا لأجل العدالة، لا أن يقوم شخصٌ واحد لتحقيق هذا الغرض.</w:t>
      </w:r>
    </w:p>
    <w:p w:rsidR="00281393" w:rsidRPr="00071EFE" w:rsidRDefault="00281393" w:rsidP="004866D0">
      <w:pPr>
        <w:widowControl w:val="0"/>
        <w:spacing w:after="60" w:line="228" w:lineRule="auto"/>
        <w:ind w:firstLine="284"/>
        <w:jc w:val="both"/>
        <w:rPr>
          <w:rFonts w:ascii="Abo-thar" w:hAnsi="Abo-thar" w:cs="mylotus"/>
          <w:sz w:val="30"/>
          <w:szCs w:val="27"/>
          <w:rtl/>
          <w:lang w:bidi="ar-SY"/>
        </w:rPr>
      </w:pPr>
      <w:r w:rsidRPr="00071EFE">
        <w:rPr>
          <w:rFonts w:ascii="Abo-thar" w:hAnsi="Abo-thar" w:cs="mylotus" w:hint="cs"/>
          <w:b/>
          <w:bCs/>
          <w:sz w:val="30"/>
          <w:szCs w:val="27"/>
          <w:rtl/>
          <w:lang w:bidi="ar-SY"/>
        </w:rPr>
        <w:t>رابعاً</w:t>
      </w:r>
      <w:r w:rsidRPr="00071EFE">
        <w:rPr>
          <w:rFonts w:ascii="Abo-thar" w:hAnsi="Abo-thar" w:cs="mylotus" w:hint="cs"/>
          <w:sz w:val="30"/>
          <w:szCs w:val="27"/>
          <w:rtl/>
          <w:lang w:bidi="ar-SY"/>
        </w:rPr>
        <w:t xml:space="preserve">: يقول تعالى: </w:t>
      </w:r>
      <w:r w:rsidR="00D6543A">
        <w:rPr>
          <w:rFonts w:ascii="KFGQPC Uthman Taha Naskh" w:cs="KFGQPC Uthman Taha Naskh" w:hint="cs"/>
          <w:sz w:val="28"/>
          <w:rtl/>
          <w:lang w:val="en-MY" w:eastAsia="en-MY"/>
        </w:rPr>
        <w:t>﴿</w:t>
      </w:r>
      <w:r w:rsidR="00D6543A" w:rsidRPr="00D6543A">
        <w:rPr>
          <w:rStyle w:val="Char4"/>
          <w:rFonts w:hint="cs"/>
          <w:rtl/>
        </w:rPr>
        <w:t>وَلَوۡ</w:t>
      </w:r>
      <w:r w:rsidR="00D6543A" w:rsidRPr="00D6543A">
        <w:rPr>
          <w:rStyle w:val="Char4"/>
          <w:rtl/>
        </w:rPr>
        <w:t xml:space="preserve"> </w:t>
      </w:r>
      <w:r w:rsidR="00D6543A" w:rsidRPr="00D6543A">
        <w:rPr>
          <w:rStyle w:val="Char4"/>
          <w:rFonts w:hint="cs"/>
          <w:rtl/>
        </w:rPr>
        <w:t>شَآءَ</w:t>
      </w:r>
      <w:r w:rsidR="00D6543A" w:rsidRPr="00D6543A">
        <w:rPr>
          <w:rStyle w:val="Char4"/>
          <w:rtl/>
        </w:rPr>
        <w:t xml:space="preserve"> </w:t>
      </w:r>
      <w:r w:rsidR="00D6543A" w:rsidRPr="00D6543A">
        <w:rPr>
          <w:rStyle w:val="Char4"/>
          <w:rFonts w:hint="cs"/>
          <w:rtl/>
        </w:rPr>
        <w:t>رَبُّكَ</w:t>
      </w:r>
      <w:r w:rsidR="00D6543A" w:rsidRPr="00D6543A">
        <w:rPr>
          <w:rStyle w:val="Char4"/>
          <w:rtl/>
        </w:rPr>
        <w:t xml:space="preserve"> </w:t>
      </w:r>
      <w:r w:rsidR="00D6543A" w:rsidRPr="00D6543A">
        <w:rPr>
          <w:rStyle w:val="Char4"/>
          <w:rFonts w:hint="cs"/>
          <w:rtl/>
        </w:rPr>
        <w:t>لَأٓمَنَ</w:t>
      </w:r>
      <w:r w:rsidR="00D6543A" w:rsidRPr="00D6543A">
        <w:rPr>
          <w:rStyle w:val="Char4"/>
          <w:rtl/>
        </w:rPr>
        <w:t xml:space="preserve"> </w:t>
      </w:r>
      <w:r w:rsidR="00D6543A" w:rsidRPr="00D6543A">
        <w:rPr>
          <w:rStyle w:val="Char4"/>
          <w:rFonts w:hint="cs"/>
          <w:rtl/>
        </w:rPr>
        <w:t>مَن</w:t>
      </w:r>
      <w:r w:rsidR="00D6543A" w:rsidRPr="00D6543A">
        <w:rPr>
          <w:rStyle w:val="Char4"/>
          <w:rtl/>
        </w:rPr>
        <w:t xml:space="preserve"> </w:t>
      </w:r>
      <w:r w:rsidR="00D6543A" w:rsidRPr="00D6543A">
        <w:rPr>
          <w:rStyle w:val="Char4"/>
          <w:rFonts w:hint="cs"/>
          <w:rtl/>
        </w:rPr>
        <w:t>فِي</w:t>
      </w:r>
      <w:r w:rsidR="00D6543A" w:rsidRPr="00D6543A">
        <w:rPr>
          <w:rStyle w:val="Char4"/>
          <w:rtl/>
        </w:rPr>
        <w:t xml:space="preserve"> </w:t>
      </w:r>
      <w:r w:rsidR="00D6543A" w:rsidRPr="00D6543A">
        <w:rPr>
          <w:rStyle w:val="Char4"/>
          <w:rFonts w:hint="cs"/>
          <w:rtl/>
        </w:rPr>
        <w:t>ٱلۡأَرۡضِ</w:t>
      </w:r>
      <w:r w:rsidR="00D6543A" w:rsidRPr="00D6543A">
        <w:rPr>
          <w:rStyle w:val="Char4"/>
          <w:rtl/>
        </w:rPr>
        <w:t xml:space="preserve"> </w:t>
      </w:r>
      <w:r w:rsidR="00D6543A" w:rsidRPr="00D6543A">
        <w:rPr>
          <w:rStyle w:val="Char4"/>
          <w:rFonts w:hint="cs"/>
          <w:rtl/>
        </w:rPr>
        <w:t>كُلُّهُمۡ</w:t>
      </w:r>
      <w:r w:rsidR="00D6543A" w:rsidRPr="00D6543A">
        <w:rPr>
          <w:rStyle w:val="Char4"/>
          <w:rtl/>
        </w:rPr>
        <w:t xml:space="preserve"> </w:t>
      </w:r>
      <w:r w:rsidR="00D6543A" w:rsidRPr="00D6543A">
        <w:rPr>
          <w:rStyle w:val="Char4"/>
          <w:rFonts w:hint="cs"/>
          <w:rtl/>
        </w:rPr>
        <w:t>جَمِيعًاۚ</w:t>
      </w:r>
      <w:r w:rsidR="00D6543A" w:rsidRPr="00D6543A">
        <w:rPr>
          <w:rStyle w:val="Char4"/>
          <w:rtl/>
        </w:rPr>
        <w:t xml:space="preserve"> </w:t>
      </w:r>
      <w:r w:rsidR="00D6543A" w:rsidRPr="00D6543A">
        <w:rPr>
          <w:rStyle w:val="Char4"/>
          <w:rFonts w:hint="cs"/>
          <w:rtl/>
        </w:rPr>
        <w:t>أَفَأَنتَ</w:t>
      </w:r>
      <w:r w:rsidR="00D6543A" w:rsidRPr="00D6543A">
        <w:rPr>
          <w:rStyle w:val="Char4"/>
          <w:rtl/>
        </w:rPr>
        <w:t xml:space="preserve"> </w:t>
      </w:r>
      <w:r w:rsidR="00D6543A" w:rsidRPr="00D6543A">
        <w:rPr>
          <w:rStyle w:val="Char4"/>
          <w:rFonts w:hint="cs"/>
          <w:rtl/>
        </w:rPr>
        <w:t>تُكۡرِهُ</w:t>
      </w:r>
      <w:r w:rsidR="00D6543A" w:rsidRPr="00D6543A">
        <w:rPr>
          <w:rStyle w:val="Char4"/>
          <w:rtl/>
        </w:rPr>
        <w:t xml:space="preserve"> </w:t>
      </w:r>
      <w:r w:rsidR="00D6543A" w:rsidRPr="00D6543A">
        <w:rPr>
          <w:rStyle w:val="Char4"/>
          <w:rFonts w:hint="cs"/>
          <w:rtl/>
        </w:rPr>
        <w:t>ٱلنَّاسَ</w:t>
      </w:r>
      <w:r w:rsidR="00D6543A" w:rsidRPr="00D6543A">
        <w:rPr>
          <w:rStyle w:val="Char4"/>
          <w:rtl/>
        </w:rPr>
        <w:t xml:space="preserve"> </w:t>
      </w:r>
      <w:r w:rsidR="00D6543A" w:rsidRPr="00D6543A">
        <w:rPr>
          <w:rStyle w:val="Char4"/>
          <w:rFonts w:hint="cs"/>
          <w:rtl/>
        </w:rPr>
        <w:t>حَتَّىٰ</w:t>
      </w:r>
      <w:r w:rsidR="00D6543A" w:rsidRPr="00D6543A">
        <w:rPr>
          <w:rStyle w:val="Char4"/>
          <w:rtl/>
        </w:rPr>
        <w:t xml:space="preserve"> </w:t>
      </w:r>
      <w:r w:rsidR="00D6543A" w:rsidRPr="00D6543A">
        <w:rPr>
          <w:rStyle w:val="Char4"/>
          <w:rFonts w:hint="cs"/>
          <w:rtl/>
        </w:rPr>
        <w:t>يَكُونُواْ</w:t>
      </w:r>
      <w:r w:rsidR="00D6543A" w:rsidRPr="00D6543A">
        <w:rPr>
          <w:rStyle w:val="Char4"/>
          <w:rtl/>
        </w:rPr>
        <w:t xml:space="preserve"> </w:t>
      </w:r>
      <w:r w:rsidR="00D6543A" w:rsidRPr="00D6543A">
        <w:rPr>
          <w:rStyle w:val="Char4"/>
          <w:rFonts w:hint="cs"/>
          <w:rtl/>
        </w:rPr>
        <w:t>مُؤۡمِنِينَ</w:t>
      </w:r>
      <w:r w:rsidR="00D6543A" w:rsidRPr="00D6543A">
        <w:rPr>
          <w:rStyle w:val="Char4"/>
          <w:rtl/>
        </w:rPr>
        <w:t xml:space="preserve"> </w:t>
      </w:r>
      <w:r w:rsidR="00D6543A">
        <w:rPr>
          <w:rFonts w:ascii="KFGQPC Uthmanic Script HAFS" w:cs="KFGQPC Uthmanic Script HAFS" w:hint="cs"/>
          <w:sz w:val="28"/>
          <w:rtl/>
          <w:lang w:val="en-MY" w:eastAsia="en-MY"/>
        </w:rPr>
        <w:t>٩٩</w:t>
      </w:r>
      <w:r w:rsidR="00D6543A">
        <w:rPr>
          <w:rFonts w:ascii="KFGQPC Uthman Taha Naskh" w:cs="KFGQPC Uthman Taha Naskh" w:hint="cs"/>
          <w:sz w:val="28"/>
          <w:rtl/>
          <w:lang w:val="en-MY" w:eastAsia="en-MY"/>
        </w:rPr>
        <w:t>﴾</w:t>
      </w:r>
      <w:r w:rsidR="00D6543A">
        <w:rPr>
          <w:rFonts w:ascii="KFGQPC Uthman Taha Naskh" w:cs="KFGQPC Uthman Taha Naskh"/>
          <w:sz w:val="28"/>
          <w:rtl/>
          <w:lang w:val="en-MY" w:eastAsia="en-MY"/>
        </w:rPr>
        <w:t xml:space="preserve"> [</w:t>
      </w:r>
      <w:r w:rsidR="00D6543A">
        <w:rPr>
          <w:rFonts w:ascii="KFGQPC Uthman Taha Naskh" w:cs="KFGQPC Uthman Taha Naskh" w:hint="cs"/>
          <w:sz w:val="28"/>
          <w:rtl/>
          <w:lang w:val="en-MY" w:eastAsia="en-MY"/>
        </w:rPr>
        <w:t>يونس</w:t>
      </w:r>
      <w:r w:rsidR="00D6543A">
        <w:rPr>
          <w:rFonts w:ascii="KFGQPC Uthman Taha Naskh" w:cs="KFGQPC Uthman Taha Naskh"/>
          <w:sz w:val="28"/>
          <w:rtl/>
          <w:lang w:val="en-MY" w:eastAsia="en-MY"/>
        </w:rPr>
        <w:t xml:space="preserve">: </w:t>
      </w:r>
      <w:r w:rsidR="00D6543A">
        <w:rPr>
          <w:rFonts w:ascii="KFGQPC Uthman Taha Naskh" w:cs="KFGQPC Uthman Taha Naskh" w:hint="cs"/>
          <w:sz w:val="28"/>
          <w:rtl/>
          <w:lang w:val="en-MY" w:eastAsia="en-MY"/>
        </w:rPr>
        <w:t>٩٩</w:t>
      </w:r>
      <w:r w:rsidR="009C0D84">
        <w:rPr>
          <w:rFonts w:ascii="KFGQPC Uthman Taha Naskh" w:cs="KFGQPC Uthman Taha Naskh"/>
          <w:sz w:val="28"/>
          <w:rtl/>
          <w:lang w:val="en-MY" w:eastAsia="en-MY"/>
        </w:rPr>
        <w:t>].</w:t>
      </w:r>
      <w:r w:rsidRPr="00071EFE">
        <w:rPr>
          <w:rFonts w:ascii="Abo-thar" w:hAnsi="Abo-thar" w:cs="mylotus" w:hint="cs"/>
          <w:sz w:val="30"/>
          <w:szCs w:val="27"/>
          <w:rtl/>
          <w:lang w:bidi="ar-SY"/>
        </w:rPr>
        <w:t xml:space="preserve"> في هذه الآية الكريمة يقول الله تعالى لنا بأسلوب الاستفهام الإنكاري إنه لو أراد الإيمان الجبري لكان قادراً على أن يجبر جميع الناس على الإيمان ولَمَا كانت هناك حاجة إلى إرسال الرسل، ولكنَّه سبحانه وتعالى لم يفعل ذلك، فلا يُمكنك أنتَ أيها الرسول الكريم ولا يحقُّ لك أن تُكره الناس على الإيمان.</w:t>
      </w:r>
      <w:r w:rsidR="002F2708">
        <w:rPr>
          <w:rFonts w:ascii="Abo-thar" w:hAnsi="Abo-thar" w:cs="mylotus"/>
          <w:sz w:val="30"/>
          <w:szCs w:val="27"/>
          <w:rtl/>
          <w:lang w:bidi="ar-SY"/>
        </w:rPr>
        <w:t xml:space="preserve"> </w:t>
      </w:r>
    </w:p>
    <w:p w:rsidR="00281393" w:rsidRPr="00071EFE" w:rsidRDefault="00281393" w:rsidP="00D6543A">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وقال تعالى: </w:t>
      </w:r>
      <w:r w:rsidR="00D6543A">
        <w:rPr>
          <w:rFonts w:ascii="KFGQPC Uthman Taha Naskh" w:cs="KFGQPC Uthman Taha Naskh" w:hint="cs"/>
          <w:sz w:val="28"/>
          <w:rtl/>
          <w:lang w:val="en-MY" w:eastAsia="en-MY"/>
        </w:rPr>
        <w:t>﴿</w:t>
      </w:r>
      <w:r w:rsidR="00D6543A" w:rsidRPr="00D6543A">
        <w:rPr>
          <w:rStyle w:val="Char4"/>
          <w:rFonts w:hint="cs"/>
          <w:rtl/>
        </w:rPr>
        <w:t>وَلَوۡ</w:t>
      </w:r>
      <w:r w:rsidR="00D6543A" w:rsidRPr="00D6543A">
        <w:rPr>
          <w:rStyle w:val="Char4"/>
          <w:rtl/>
        </w:rPr>
        <w:t xml:space="preserve"> </w:t>
      </w:r>
      <w:r w:rsidR="00D6543A" w:rsidRPr="00D6543A">
        <w:rPr>
          <w:rStyle w:val="Char4"/>
          <w:rFonts w:hint="cs"/>
          <w:rtl/>
        </w:rPr>
        <w:t>شَآءَ</w:t>
      </w:r>
      <w:r w:rsidR="00D6543A" w:rsidRPr="00D6543A">
        <w:rPr>
          <w:rStyle w:val="Char4"/>
          <w:rtl/>
        </w:rPr>
        <w:t xml:space="preserve"> </w:t>
      </w:r>
      <w:r w:rsidR="00D6543A" w:rsidRPr="00D6543A">
        <w:rPr>
          <w:rStyle w:val="Char4"/>
          <w:rFonts w:hint="cs"/>
          <w:rtl/>
        </w:rPr>
        <w:t>رَبُّكَ</w:t>
      </w:r>
      <w:r w:rsidR="00D6543A" w:rsidRPr="00D6543A">
        <w:rPr>
          <w:rStyle w:val="Char4"/>
          <w:rtl/>
        </w:rPr>
        <w:t xml:space="preserve"> </w:t>
      </w:r>
      <w:r w:rsidR="00D6543A" w:rsidRPr="00D6543A">
        <w:rPr>
          <w:rStyle w:val="Char4"/>
          <w:rFonts w:hint="cs"/>
          <w:rtl/>
        </w:rPr>
        <w:t>لَجَعَلَ</w:t>
      </w:r>
      <w:r w:rsidR="00D6543A" w:rsidRPr="00D6543A">
        <w:rPr>
          <w:rStyle w:val="Char4"/>
          <w:rtl/>
        </w:rPr>
        <w:t xml:space="preserve"> </w:t>
      </w:r>
      <w:r w:rsidR="00D6543A" w:rsidRPr="00D6543A">
        <w:rPr>
          <w:rStyle w:val="Char4"/>
          <w:rFonts w:hint="cs"/>
          <w:rtl/>
        </w:rPr>
        <w:t>ٱلنَّاسَ</w:t>
      </w:r>
      <w:r w:rsidR="00D6543A" w:rsidRPr="00D6543A">
        <w:rPr>
          <w:rStyle w:val="Char4"/>
          <w:rtl/>
        </w:rPr>
        <w:t xml:space="preserve"> </w:t>
      </w:r>
      <w:r w:rsidR="00D6543A" w:rsidRPr="00D6543A">
        <w:rPr>
          <w:rStyle w:val="Char4"/>
          <w:rFonts w:hint="cs"/>
          <w:rtl/>
        </w:rPr>
        <w:t>أُمَّةٗ</w:t>
      </w:r>
      <w:r w:rsidR="00D6543A" w:rsidRPr="00D6543A">
        <w:rPr>
          <w:rStyle w:val="Char4"/>
          <w:rtl/>
        </w:rPr>
        <w:t xml:space="preserve"> </w:t>
      </w:r>
      <w:r w:rsidR="00D6543A" w:rsidRPr="00D6543A">
        <w:rPr>
          <w:rStyle w:val="Char4"/>
          <w:rFonts w:hint="cs"/>
          <w:rtl/>
        </w:rPr>
        <w:t>وَٰحِدَةٗۖ</w:t>
      </w:r>
      <w:r w:rsidR="00D6543A" w:rsidRPr="00D6543A">
        <w:rPr>
          <w:rStyle w:val="Char4"/>
          <w:rtl/>
        </w:rPr>
        <w:t xml:space="preserve"> </w:t>
      </w:r>
      <w:r w:rsidR="00D6543A" w:rsidRPr="00D6543A">
        <w:rPr>
          <w:rStyle w:val="Char4"/>
          <w:rFonts w:hint="cs"/>
          <w:rtl/>
        </w:rPr>
        <w:t>وَلَا</w:t>
      </w:r>
      <w:r w:rsidR="00D6543A" w:rsidRPr="00D6543A">
        <w:rPr>
          <w:rStyle w:val="Char4"/>
          <w:rtl/>
        </w:rPr>
        <w:t xml:space="preserve"> </w:t>
      </w:r>
      <w:r w:rsidR="00D6543A" w:rsidRPr="00D6543A">
        <w:rPr>
          <w:rStyle w:val="Char4"/>
          <w:rFonts w:hint="cs"/>
          <w:rtl/>
        </w:rPr>
        <w:t>يَزَالُونَ</w:t>
      </w:r>
      <w:r w:rsidR="00D6543A" w:rsidRPr="00D6543A">
        <w:rPr>
          <w:rStyle w:val="Char4"/>
          <w:rtl/>
        </w:rPr>
        <w:t xml:space="preserve"> </w:t>
      </w:r>
      <w:r w:rsidR="00D6543A" w:rsidRPr="00D6543A">
        <w:rPr>
          <w:rStyle w:val="Char4"/>
          <w:rFonts w:hint="cs"/>
          <w:rtl/>
        </w:rPr>
        <w:t>مُخۡتَلِفِينَ</w:t>
      </w:r>
      <w:r w:rsidR="00D6543A">
        <w:rPr>
          <w:rFonts w:ascii="KFGQPC Uthmanic Script HAFS" w:cs="KFGQPC Uthmanic Script HAFS"/>
          <w:sz w:val="28"/>
          <w:rtl/>
          <w:lang w:val="en-MY" w:eastAsia="en-MY"/>
        </w:rPr>
        <w:t xml:space="preserve"> </w:t>
      </w:r>
      <w:r w:rsidR="00D6543A">
        <w:rPr>
          <w:rFonts w:ascii="KFGQPC Uthmanic Script HAFS" w:cs="KFGQPC Uthmanic Script HAFS" w:hint="cs"/>
          <w:sz w:val="28"/>
          <w:rtl/>
          <w:lang w:val="en-MY" w:eastAsia="en-MY"/>
        </w:rPr>
        <w:t>١١٨</w:t>
      </w:r>
      <w:r w:rsidR="00D6543A">
        <w:rPr>
          <w:rFonts w:ascii="KFGQPC Uthmanic Script HAFS" w:cs="KFGQPC Uthmanic Script HAFS"/>
          <w:sz w:val="28"/>
          <w:rtl/>
          <w:lang w:val="en-MY" w:eastAsia="en-MY"/>
        </w:rPr>
        <w:t xml:space="preserve"> </w:t>
      </w:r>
      <w:r w:rsidR="00D6543A" w:rsidRPr="00D6543A">
        <w:rPr>
          <w:rStyle w:val="Char4"/>
          <w:rFonts w:hint="cs"/>
          <w:rtl/>
        </w:rPr>
        <w:t>إِلَّا</w:t>
      </w:r>
      <w:r w:rsidR="00D6543A" w:rsidRPr="00D6543A">
        <w:rPr>
          <w:rStyle w:val="Char4"/>
          <w:rtl/>
        </w:rPr>
        <w:t xml:space="preserve"> </w:t>
      </w:r>
      <w:r w:rsidR="00D6543A" w:rsidRPr="00D6543A">
        <w:rPr>
          <w:rStyle w:val="Char4"/>
          <w:rFonts w:hint="cs"/>
          <w:rtl/>
        </w:rPr>
        <w:t>مَن</w:t>
      </w:r>
      <w:r w:rsidR="00D6543A" w:rsidRPr="00D6543A">
        <w:rPr>
          <w:rStyle w:val="Char4"/>
          <w:rtl/>
        </w:rPr>
        <w:t xml:space="preserve"> </w:t>
      </w:r>
      <w:r w:rsidR="00D6543A" w:rsidRPr="00D6543A">
        <w:rPr>
          <w:rStyle w:val="Char4"/>
          <w:rFonts w:hint="cs"/>
          <w:rtl/>
        </w:rPr>
        <w:t>رَّحِمَ</w:t>
      </w:r>
      <w:r w:rsidR="00D6543A" w:rsidRPr="00D6543A">
        <w:rPr>
          <w:rStyle w:val="Char4"/>
          <w:rtl/>
        </w:rPr>
        <w:t xml:space="preserve"> </w:t>
      </w:r>
      <w:r w:rsidR="00D6543A" w:rsidRPr="00D6543A">
        <w:rPr>
          <w:rStyle w:val="Char4"/>
          <w:rFonts w:hint="cs"/>
          <w:rtl/>
        </w:rPr>
        <w:t>رَبُّكَۚ</w:t>
      </w:r>
      <w:r w:rsidR="00D6543A" w:rsidRPr="00D6543A">
        <w:rPr>
          <w:rStyle w:val="Char4"/>
          <w:rtl/>
        </w:rPr>
        <w:t xml:space="preserve"> </w:t>
      </w:r>
      <w:r w:rsidR="00D6543A" w:rsidRPr="00D6543A">
        <w:rPr>
          <w:rStyle w:val="Char4"/>
          <w:rFonts w:hint="cs"/>
          <w:rtl/>
        </w:rPr>
        <w:t>وَلِذَٰلِكَ</w:t>
      </w:r>
      <w:r w:rsidR="00D6543A" w:rsidRPr="00D6543A">
        <w:rPr>
          <w:rStyle w:val="Char4"/>
          <w:rtl/>
        </w:rPr>
        <w:t xml:space="preserve"> </w:t>
      </w:r>
      <w:r w:rsidR="00D6543A" w:rsidRPr="00D6543A">
        <w:rPr>
          <w:rStyle w:val="Char4"/>
          <w:rFonts w:hint="cs"/>
          <w:rtl/>
        </w:rPr>
        <w:t>خَلَقَهُمۡۗ</w:t>
      </w:r>
      <w:r w:rsidR="00D6543A" w:rsidRPr="00D6543A">
        <w:rPr>
          <w:rStyle w:val="Char4"/>
          <w:rtl/>
        </w:rPr>
        <w:t xml:space="preserve"> </w:t>
      </w:r>
      <w:r w:rsidR="00D6543A" w:rsidRPr="00D6543A">
        <w:rPr>
          <w:rStyle w:val="Char4"/>
          <w:rFonts w:hint="cs"/>
          <w:rtl/>
        </w:rPr>
        <w:t>وَتَمَّتۡ</w:t>
      </w:r>
      <w:r w:rsidR="00D6543A" w:rsidRPr="00D6543A">
        <w:rPr>
          <w:rStyle w:val="Char4"/>
          <w:rtl/>
        </w:rPr>
        <w:t xml:space="preserve"> </w:t>
      </w:r>
      <w:r w:rsidR="00D6543A" w:rsidRPr="00D6543A">
        <w:rPr>
          <w:rStyle w:val="Char4"/>
          <w:rFonts w:hint="cs"/>
          <w:rtl/>
        </w:rPr>
        <w:t>كَلِمَةُ</w:t>
      </w:r>
      <w:r w:rsidR="00D6543A" w:rsidRPr="00D6543A">
        <w:rPr>
          <w:rStyle w:val="Char4"/>
          <w:rtl/>
        </w:rPr>
        <w:t xml:space="preserve"> </w:t>
      </w:r>
      <w:r w:rsidR="00D6543A" w:rsidRPr="00D6543A">
        <w:rPr>
          <w:rStyle w:val="Char4"/>
          <w:rFonts w:hint="cs"/>
          <w:rtl/>
        </w:rPr>
        <w:t>رَبِّكَ</w:t>
      </w:r>
      <w:r w:rsidR="00D6543A" w:rsidRPr="00D6543A">
        <w:rPr>
          <w:rStyle w:val="Char4"/>
          <w:rtl/>
        </w:rPr>
        <w:t xml:space="preserve"> </w:t>
      </w:r>
      <w:r w:rsidR="00D6543A" w:rsidRPr="00D6543A">
        <w:rPr>
          <w:rStyle w:val="Char4"/>
          <w:rFonts w:hint="cs"/>
          <w:rtl/>
        </w:rPr>
        <w:t>لَأَمۡلَأَنَّ</w:t>
      </w:r>
      <w:r w:rsidR="00D6543A" w:rsidRPr="00D6543A">
        <w:rPr>
          <w:rStyle w:val="Char4"/>
          <w:rtl/>
        </w:rPr>
        <w:t xml:space="preserve"> </w:t>
      </w:r>
      <w:r w:rsidR="00D6543A" w:rsidRPr="00D6543A">
        <w:rPr>
          <w:rStyle w:val="Char4"/>
          <w:rFonts w:hint="cs"/>
          <w:rtl/>
        </w:rPr>
        <w:t>جَهَنَّمَ</w:t>
      </w:r>
      <w:r w:rsidR="00D6543A" w:rsidRPr="00D6543A">
        <w:rPr>
          <w:rStyle w:val="Char4"/>
          <w:rtl/>
        </w:rPr>
        <w:t xml:space="preserve"> </w:t>
      </w:r>
      <w:r w:rsidR="00D6543A" w:rsidRPr="00D6543A">
        <w:rPr>
          <w:rStyle w:val="Char4"/>
          <w:rFonts w:hint="cs"/>
          <w:rtl/>
        </w:rPr>
        <w:t>مِنَ</w:t>
      </w:r>
      <w:r w:rsidR="00D6543A" w:rsidRPr="00D6543A">
        <w:rPr>
          <w:rStyle w:val="Char4"/>
          <w:rtl/>
        </w:rPr>
        <w:t xml:space="preserve"> </w:t>
      </w:r>
      <w:r w:rsidR="00D6543A" w:rsidRPr="00D6543A">
        <w:rPr>
          <w:rStyle w:val="Char4"/>
          <w:rFonts w:hint="cs"/>
          <w:rtl/>
        </w:rPr>
        <w:t>ٱلۡجِنَّةِ</w:t>
      </w:r>
      <w:r w:rsidR="00D6543A" w:rsidRPr="00D6543A">
        <w:rPr>
          <w:rStyle w:val="Char4"/>
          <w:rtl/>
        </w:rPr>
        <w:t xml:space="preserve"> </w:t>
      </w:r>
      <w:r w:rsidR="00D6543A" w:rsidRPr="00D6543A">
        <w:rPr>
          <w:rStyle w:val="Char4"/>
          <w:rFonts w:hint="cs"/>
          <w:rtl/>
        </w:rPr>
        <w:t>وَٱلنَّاسِ</w:t>
      </w:r>
      <w:r w:rsidR="00D6543A" w:rsidRPr="00D6543A">
        <w:rPr>
          <w:rStyle w:val="Char4"/>
          <w:rtl/>
        </w:rPr>
        <w:t xml:space="preserve"> </w:t>
      </w:r>
      <w:r w:rsidR="00D6543A" w:rsidRPr="00D6543A">
        <w:rPr>
          <w:rStyle w:val="Char4"/>
          <w:rFonts w:hint="cs"/>
          <w:rtl/>
        </w:rPr>
        <w:t>أَجۡمَعِينَ</w:t>
      </w:r>
      <w:r w:rsidR="00D6543A">
        <w:rPr>
          <w:rFonts w:ascii="KFGQPC Uthmanic Script HAFS" w:cs="KFGQPC Uthmanic Script HAFS"/>
          <w:sz w:val="28"/>
          <w:rtl/>
          <w:lang w:val="en-MY" w:eastAsia="en-MY"/>
        </w:rPr>
        <w:t xml:space="preserve"> </w:t>
      </w:r>
      <w:r w:rsidR="00D6543A">
        <w:rPr>
          <w:rFonts w:ascii="KFGQPC Uthmanic Script HAFS" w:cs="KFGQPC Uthmanic Script HAFS" w:hint="cs"/>
          <w:sz w:val="28"/>
          <w:rtl/>
          <w:lang w:val="en-MY" w:eastAsia="en-MY"/>
        </w:rPr>
        <w:t>١١٩</w:t>
      </w:r>
      <w:r w:rsidR="00D6543A">
        <w:rPr>
          <w:rFonts w:ascii="KFGQPC Uthman Taha Naskh" w:cs="KFGQPC Uthman Taha Naskh" w:hint="cs"/>
          <w:sz w:val="28"/>
          <w:rtl/>
          <w:lang w:val="en-MY" w:eastAsia="en-MY"/>
        </w:rPr>
        <w:t>﴾</w:t>
      </w:r>
      <w:r w:rsidR="00D6543A">
        <w:rPr>
          <w:rFonts w:ascii="KFGQPC Uthman Taha Naskh" w:cs="KFGQPC Uthman Taha Naskh"/>
          <w:sz w:val="28"/>
          <w:rtl/>
          <w:lang w:val="en-MY" w:eastAsia="en-MY"/>
        </w:rPr>
        <w:t xml:space="preserve"> [</w:t>
      </w:r>
      <w:r w:rsidR="00D6543A">
        <w:rPr>
          <w:rFonts w:ascii="KFGQPC Uthman Taha Naskh" w:cs="KFGQPC Uthman Taha Naskh" w:hint="cs"/>
          <w:sz w:val="28"/>
          <w:rtl/>
          <w:lang w:val="en-MY" w:eastAsia="en-MY"/>
        </w:rPr>
        <w:t>هود</w:t>
      </w:r>
      <w:r w:rsidR="00D6543A">
        <w:rPr>
          <w:rFonts w:ascii="KFGQPC Uthman Taha Naskh" w:cs="KFGQPC Uthman Taha Naskh"/>
          <w:sz w:val="28"/>
          <w:rtl/>
          <w:lang w:val="en-MY" w:eastAsia="en-MY"/>
        </w:rPr>
        <w:t xml:space="preserve">: </w:t>
      </w:r>
      <w:r w:rsidR="00D6543A">
        <w:rPr>
          <w:rFonts w:ascii="KFGQPC Uthman Taha Naskh" w:cs="KFGQPC Uthman Taha Naskh" w:hint="cs"/>
          <w:sz w:val="28"/>
          <w:rtl/>
          <w:lang w:val="en-MY" w:eastAsia="en-MY"/>
        </w:rPr>
        <w:t>١١٨،</w:t>
      </w:r>
      <w:r w:rsidR="00D6543A">
        <w:rPr>
          <w:rFonts w:ascii="KFGQPC Uthman Taha Naskh" w:cs="KFGQPC Uthman Taha Naskh"/>
          <w:sz w:val="28"/>
          <w:rtl/>
          <w:lang w:val="en-MY" w:eastAsia="en-MY"/>
        </w:rPr>
        <w:t xml:space="preserve">  </w:t>
      </w:r>
      <w:r w:rsidR="00D6543A">
        <w:rPr>
          <w:rFonts w:ascii="KFGQPC Uthman Taha Naskh" w:cs="KFGQPC Uthman Taha Naskh" w:hint="cs"/>
          <w:sz w:val="28"/>
          <w:rtl/>
          <w:lang w:val="en-MY" w:eastAsia="en-MY"/>
        </w:rPr>
        <w:t>١١٩</w:t>
      </w:r>
      <w:r w:rsidR="009C0D84">
        <w:rPr>
          <w:rFonts w:ascii="KFGQPC Uthman Taha Naskh" w:cs="KFGQPC Uthman Taha Naskh"/>
          <w:sz w:val="28"/>
          <w:rtl/>
          <w:lang w:val="en-MY" w:eastAsia="en-MY"/>
        </w:rPr>
        <w:t>].</w:t>
      </w:r>
      <w:r w:rsidRPr="00071EFE">
        <w:rPr>
          <w:rFonts w:ascii="Abo-thar" w:hAnsi="Abo-thar" w:cs="mylotus" w:hint="cs"/>
          <w:sz w:val="30"/>
          <w:szCs w:val="27"/>
          <w:rtl/>
          <w:lang w:bidi="ar-SY"/>
        </w:rPr>
        <w:t xml:space="preserve"> ثم قال تعالى في السورة ذاتها: </w:t>
      </w:r>
      <w:r w:rsidR="00D6543A">
        <w:rPr>
          <w:rFonts w:ascii="KFGQPC Uthman Taha Naskh" w:cs="KFGQPC Uthman Taha Naskh" w:hint="cs"/>
          <w:sz w:val="28"/>
          <w:rtl/>
          <w:lang w:val="en-MY" w:eastAsia="en-MY"/>
        </w:rPr>
        <w:t>﴿</w:t>
      </w:r>
      <w:r w:rsidR="00D6543A" w:rsidRPr="00D6543A">
        <w:rPr>
          <w:rStyle w:val="Char4"/>
          <w:rFonts w:hint="cs"/>
          <w:rtl/>
        </w:rPr>
        <w:t>وَقُل</w:t>
      </w:r>
      <w:r w:rsidR="00D6543A" w:rsidRPr="00D6543A">
        <w:rPr>
          <w:rStyle w:val="Char4"/>
          <w:rtl/>
        </w:rPr>
        <w:t xml:space="preserve"> </w:t>
      </w:r>
      <w:r w:rsidR="00D6543A" w:rsidRPr="00D6543A">
        <w:rPr>
          <w:rStyle w:val="Char4"/>
          <w:rFonts w:hint="cs"/>
          <w:rtl/>
        </w:rPr>
        <w:t>لِّلَّذِينَ</w:t>
      </w:r>
      <w:r w:rsidR="00D6543A" w:rsidRPr="00D6543A">
        <w:rPr>
          <w:rStyle w:val="Char4"/>
          <w:rtl/>
        </w:rPr>
        <w:t xml:space="preserve"> </w:t>
      </w:r>
      <w:r w:rsidR="00D6543A" w:rsidRPr="00D6543A">
        <w:rPr>
          <w:rStyle w:val="Char4"/>
          <w:rFonts w:hint="cs"/>
          <w:rtl/>
        </w:rPr>
        <w:t>لَا</w:t>
      </w:r>
      <w:r w:rsidR="00D6543A" w:rsidRPr="00D6543A">
        <w:rPr>
          <w:rStyle w:val="Char4"/>
          <w:rtl/>
        </w:rPr>
        <w:t xml:space="preserve"> </w:t>
      </w:r>
      <w:r w:rsidR="00D6543A" w:rsidRPr="00D6543A">
        <w:rPr>
          <w:rStyle w:val="Char4"/>
          <w:rFonts w:hint="cs"/>
          <w:rtl/>
        </w:rPr>
        <w:t>يُؤۡمِنُونَ</w:t>
      </w:r>
      <w:r w:rsidR="00D6543A" w:rsidRPr="00D6543A">
        <w:rPr>
          <w:rStyle w:val="Char4"/>
          <w:rtl/>
        </w:rPr>
        <w:t xml:space="preserve"> </w:t>
      </w:r>
      <w:r w:rsidR="00D6543A" w:rsidRPr="00D6543A">
        <w:rPr>
          <w:rStyle w:val="Char4"/>
          <w:rFonts w:hint="cs"/>
          <w:rtl/>
        </w:rPr>
        <w:t>ٱعۡمَلُواْ</w:t>
      </w:r>
      <w:r w:rsidR="00D6543A" w:rsidRPr="00D6543A">
        <w:rPr>
          <w:rStyle w:val="Char4"/>
          <w:rtl/>
        </w:rPr>
        <w:t xml:space="preserve"> </w:t>
      </w:r>
      <w:r w:rsidR="00D6543A" w:rsidRPr="00D6543A">
        <w:rPr>
          <w:rStyle w:val="Char4"/>
          <w:rFonts w:hint="cs"/>
          <w:rtl/>
        </w:rPr>
        <w:t>عَلَىٰ</w:t>
      </w:r>
      <w:r w:rsidR="00D6543A" w:rsidRPr="00D6543A">
        <w:rPr>
          <w:rStyle w:val="Char4"/>
          <w:rtl/>
        </w:rPr>
        <w:t xml:space="preserve"> </w:t>
      </w:r>
      <w:r w:rsidR="00D6543A" w:rsidRPr="00D6543A">
        <w:rPr>
          <w:rStyle w:val="Char4"/>
          <w:rFonts w:hint="cs"/>
          <w:rtl/>
        </w:rPr>
        <w:t>مَكَانَتِكُمۡ</w:t>
      </w:r>
      <w:r w:rsidR="00D6543A" w:rsidRPr="00D6543A">
        <w:rPr>
          <w:rStyle w:val="Char4"/>
          <w:rtl/>
        </w:rPr>
        <w:t xml:space="preserve"> </w:t>
      </w:r>
      <w:r w:rsidR="00D6543A" w:rsidRPr="00D6543A">
        <w:rPr>
          <w:rStyle w:val="Char4"/>
          <w:rFonts w:hint="cs"/>
          <w:rtl/>
        </w:rPr>
        <w:t>إِنَّا</w:t>
      </w:r>
      <w:r w:rsidR="00D6543A" w:rsidRPr="00D6543A">
        <w:rPr>
          <w:rStyle w:val="Char4"/>
          <w:rtl/>
        </w:rPr>
        <w:t xml:space="preserve"> </w:t>
      </w:r>
      <w:r w:rsidR="00D6543A" w:rsidRPr="00D6543A">
        <w:rPr>
          <w:rStyle w:val="Char4"/>
          <w:rFonts w:hint="cs"/>
          <w:rtl/>
        </w:rPr>
        <w:t>عَٰمِلُونَ</w:t>
      </w:r>
      <w:r w:rsidR="00D6543A">
        <w:rPr>
          <w:rFonts w:ascii="KFGQPC Uthmanic Script HAFS" w:cs="KFGQPC Uthmanic Script HAFS"/>
          <w:sz w:val="28"/>
          <w:rtl/>
          <w:lang w:val="en-MY" w:eastAsia="en-MY"/>
        </w:rPr>
        <w:t xml:space="preserve"> </w:t>
      </w:r>
      <w:r w:rsidR="00D6543A">
        <w:rPr>
          <w:rFonts w:ascii="KFGQPC Uthmanic Script HAFS" w:cs="KFGQPC Uthmanic Script HAFS" w:hint="cs"/>
          <w:sz w:val="28"/>
          <w:rtl/>
          <w:lang w:val="en-MY" w:eastAsia="en-MY"/>
        </w:rPr>
        <w:t>١٢١</w:t>
      </w:r>
      <w:r w:rsidR="00D6543A">
        <w:rPr>
          <w:rFonts w:ascii="KFGQPC Uthmanic Script HAFS" w:cs="KFGQPC Uthmanic Script HAFS"/>
          <w:sz w:val="28"/>
          <w:rtl/>
          <w:lang w:val="en-MY" w:eastAsia="en-MY"/>
        </w:rPr>
        <w:t xml:space="preserve"> </w:t>
      </w:r>
      <w:r w:rsidR="00D6543A" w:rsidRPr="00D6543A">
        <w:rPr>
          <w:rStyle w:val="Char4"/>
          <w:rFonts w:hint="cs"/>
          <w:rtl/>
        </w:rPr>
        <w:t>وَٱنتَظِرُوٓاْ</w:t>
      </w:r>
      <w:r w:rsidR="00D6543A" w:rsidRPr="00D6543A">
        <w:rPr>
          <w:rStyle w:val="Char4"/>
          <w:rtl/>
        </w:rPr>
        <w:t xml:space="preserve"> </w:t>
      </w:r>
      <w:r w:rsidR="00D6543A" w:rsidRPr="00D6543A">
        <w:rPr>
          <w:rStyle w:val="Char4"/>
          <w:rFonts w:hint="cs"/>
          <w:rtl/>
        </w:rPr>
        <w:t>إِنَّا</w:t>
      </w:r>
      <w:r w:rsidR="00D6543A" w:rsidRPr="00D6543A">
        <w:rPr>
          <w:rStyle w:val="Char4"/>
          <w:rtl/>
        </w:rPr>
        <w:t xml:space="preserve"> </w:t>
      </w:r>
      <w:r w:rsidR="00D6543A" w:rsidRPr="00D6543A">
        <w:rPr>
          <w:rStyle w:val="Char4"/>
          <w:rFonts w:hint="cs"/>
          <w:rtl/>
        </w:rPr>
        <w:t>مُنتَظِرُونَ</w:t>
      </w:r>
      <w:r w:rsidR="00D6543A">
        <w:rPr>
          <w:rFonts w:ascii="KFGQPC Uthmanic Script HAFS" w:cs="KFGQPC Uthmanic Script HAFS"/>
          <w:sz w:val="28"/>
          <w:rtl/>
          <w:lang w:val="en-MY" w:eastAsia="en-MY"/>
        </w:rPr>
        <w:t xml:space="preserve"> </w:t>
      </w:r>
      <w:r w:rsidR="00D6543A">
        <w:rPr>
          <w:rFonts w:ascii="KFGQPC Uthmanic Script HAFS" w:cs="KFGQPC Uthmanic Script HAFS" w:hint="cs"/>
          <w:sz w:val="28"/>
          <w:rtl/>
          <w:lang w:val="en-MY" w:eastAsia="en-MY"/>
        </w:rPr>
        <w:t>١٢٢</w:t>
      </w:r>
      <w:r w:rsidR="00D6543A">
        <w:rPr>
          <w:rFonts w:ascii="KFGQPC Uthman Taha Naskh" w:cs="KFGQPC Uthman Taha Naskh" w:hint="cs"/>
          <w:sz w:val="28"/>
          <w:rtl/>
          <w:lang w:val="en-MY" w:eastAsia="en-MY"/>
        </w:rPr>
        <w:t>﴾</w:t>
      </w:r>
      <w:r w:rsidR="00D6543A">
        <w:rPr>
          <w:rFonts w:ascii="KFGQPC Uthman Taha Naskh" w:cs="KFGQPC Uthman Taha Naskh"/>
          <w:sz w:val="28"/>
          <w:rtl/>
          <w:lang w:val="en-MY" w:eastAsia="en-MY"/>
        </w:rPr>
        <w:t xml:space="preserve"> [</w:t>
      </w:r>
      <w:r w:rsidR="00D6543A">
        <w:rPr>
          <w:rFonts w:ascii="KFGQPC Uthman Taha Naskh" w:cs="KFGQPC Uthman Taha Naskh" w:hint="cs"/>
          <w:sz w:val="28"/>
          <w:rtl/>
          <w:lang w:val="en-MY" w:eastAsia="en-MY"/>
        </w:rPr>
        <w:t>هود</w:t>
      </w:r>
      <w:r w:rsidR="00D6543A">
        <w:rPr>
          <w:rFonts w:ascii="KFGQPC Uthman Taha Naskh" w:cs="KFGQPC Uthman Taha Naskh"/>
          <w:sz w:val="28"/>
          <w:rtl/>
          <w:lang w:val="en-MY" w:eastAsia="en-MY"/>
        </w:rPr>
        <w:t xml:space="preserve">: </w:t>
      </w:r>
      <w:r w:rsidR="00D6543A">
        <w:rPr>
          <w:rFonts w:ascii="KFGQPC Uthman Taha Naskh" w:cs="KFGQPC Uthman Taha Naskh" w:hint="cs"/>
          <w:sz w:val="28"/>
          <w:rtl/>
          <w:lang w:val="en-MY" w:eastAsia="en-MY"/>
        </w:rPr>
        <w:t>١٢١،</w:t>
      </w:r>
      <w:r w:rsidR="00D6543A">
        <w:rPr>
          <w:rFonts w:ascii="KFGQPC Uthman Taha Naskh" w:cs="KFGQPC Uthman Taha Naskh"/>
          <w:sz w:val="28"/>
          <w:rtl/>
          <w:lang w:val="en-MY" w:eastAsia="en-MY"/>
        </w:rPr>
        <w:t xml:space="preserve">  </w:t>
      </w:r>
      <w:r w:rsidR="00D6543A">
        <w:rPr>
          <w:rFonts w:ascii="KFGQPC Uthman Taha Naskh" w:cs="KFGQPC Uthman Taha Naskh" w:hint="cs"/>
          <w:sz w:val="28"/>
          <w:rtl/>
          <w:lang w:val="en-MY" w:eastAsia="en-MY"/>
        </w:rPr>
        <w:t>١٢٢</w:t>
      </w:r>
      <w:r w:rsidR="009C0D84">
        <w:rPr>
          <w:rFonts w:ascii="KFGQPC Uthman Taha Naskh" w:cs="KFGQPC Uthman Taha Naskh"/>
          <w:sz w:val="28"/>
          <w:rtl/>
          <w:lang w:val="en-MY" w:eastAsia="en-MY"/>
        </w:rPr>
        <w:t>].</w:t>
      </w:r>
      <w:r w:rsidRPr="00071EFE">
        <w:rPr>
          <w:rFonts w:ascii="Abo-thar" w:hAnsi="Abo-thar" w:cs="mylotus" w:hint="cs"/>
          <w:sz w:val="30"/>
          <w:szCs w:val="27"/>
          <w:rtl/>
          <w:lang w:bidi="ar-SY"/>
        </w:rPr>
        <w:t xml:space="preserve"> </w:t>
      </w:r>
    </w:p>
    <w:p w:rsidR="00281393" w:rsidRPr="00071EFE" w:rsidRDefault="00281393" w:rsidP="00D6543A">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وقال سبحانه: </w:t>
      </w:r>
      <w:r w:rsidR="00D6543A">
        <w:rPr>
          <w:rFonts w:ascii="KFGQPC Uthman Taha Naskh" w:cs="KFGQPC Uthman Taha Naskh" w:hint="cs"/>
          <w:sz w:val="28"/>
          <w:rtl/>
          <w:lang w:val="en-MY" w:eastAsia="en-MY"/>
        </w:rPr>
        <w:t>﴿</w:t>
      </w:r>
      <w:r w:rsidR="00D6543A" w:rsidRPr="00D6543A">
        <w:rPr>
          <w:rStyle w:val="Char4"/>
          <w:rFonts w:hint="cs"/>
          <w:rtl/>
        </w:rPr>
        <w:t>لَعَلَّكَ</w:t>
      </w:r>
      <w:r w:rsidR="00D6543A" w:rsidRPr="00D6543A">
        <w:rPr>
          <w:rStyle w:val="Char4"/>
          <w:rtl/>
        </w:rPr>
        <w:t xml:space="preserve"> </w:t>
      </w:r>
      <w:r w:rsidR="00D6543A" w:rsidRPr="00D6543A">
        <w:rPr>
          <w:rStyle w:val="Char4"/>
          <w:rFonts w:hint="cs"/>
          <w:rtl/>
        </w:rPr>
        <w:t>بَٰخِعٞ</w:t>
      </w:r>
      <w:r w:rsidR="00D6543A" w:rsidRPr="00D6543A">
        <w:rPr>
          <w:rStyle w:val="Char4"/>
          <w:rtl/>
        </w:rPr>
        <w:t xml:space="preserve"> </w:t>
      </w:r>
      <w:r w:rsidR="00D6543A" w:rsidRPr="00D6543A">
        <w:rPr>
          <w:rStyle w:val="Char4"/>
          <w:rFonts w:hint="cs"/>
          <w:rtl/>
        </w:rPr>
        <w:t>نَّفۡسَكَ</w:t>
      </w:r>
      <w:r w:rsidR="00D6543A" w:rsidRPr="00D6543A">
        <w:rPr>
          <w:rStyle w:val="Char4"/>
          <w:rtl/>
        </w:rPr>
        <w:t xml:space="preserve"> </w:t>
      </w:r>
      <w:r w:rsidR="00D6543A" w:rsidRPr="00D6543A">
        <w:rPr>
          <w:rStyle w:val="Char4"/>
          <w:rFonts w:hint="cs"/>
          <w:rtl/>
        </w:rPr>
        <w:t>أَلَّا</w:t>
      </w:r>
      <w:r w:rsidR="00D6543A" w:rsidRPr="00D6543A">
        <w:rPr>
          <w:rStyle w:val="Char4"/>
          <w:rtl/>
        </w:rPr>
        <w:t xml:space="preserve"> </w:t>
      </w:r>
      <w:r w:rsidR="00D6543A" w:rsidRPr="00D6543A">
        <w:rPr>
          <w:rStyle w:val="Char4"/>
          <w:rFonts w:hint="cs"/>
          <w:rtl/>
        </w:rPr>
        <w:t>يَكُونُواْ</w:t>
      </w:r>
      <w:r w:rsidR="00D6543A" w:rsidRPr="00D6543A">
        <w:rPr>
          <w:rStyle w:val="Char4"/>
          <w:rtl/>
        </w:rPr>
        <w:t xml:space="preserve"> </w:t>
      </w:r>
      <w:r w:rsidR="00D6543A" w:rsidRPr="00D6543A">
        <w:rPr>
          <w:rStyle w:val="Char4"/>
          <w:rFonts w:hint="cs"/>
          <w:rtl/>
        </w:rPr>
        <w:t>مُؤۡمِنِينَ</w:t>
      </w:r>
      <w:r w:rsidR="00D6543A">
        <w:rPr>
          <w:rFonts w:ascii="KFGQPC Uthmanic Script HAFS" w:cs="KFGQPC Uthmanic Script HAFS"/>
          <w:sz w:val="28"/>
          <w:rtl/>
          <w:lang w:val="en-MY" w:eastAsia="en-MY"/>
        </w:rPr>
        <w:t xml:space="preserve"> </w:t>
      </w:r>
      <w:r w:rsidR="00D6543A">
        <w:rPr>
          <w:rFonts w:ascii="KFGQPC Uthmanic Script HAFS" w:cs="KFGQPC Uthmanic Script HAFS" w:hint="cs"/>
          <w:sz w:val="28"/>
          <w:rtl/>
          <w:lang w:val="en-MY" w:eastAsia="en-MY"/>
        </w:rPr>
        <w:t>٣</w:t>
      </w:r>
      <w:r w:rsidR="00D6543A">
        <w:rPr>
          <w:rFonts w:ascii="KFGQPC Uthmanic Script HAFS" w:cs="KFGQPC Uthmanic Script HAFS"/>
          <w:sz w:val="28"/>
          <w:rtl/>
          <w:lang w:val="en-MY" w:eastAsia="en-MY"/>
        </w:rPr>
        <w:t xml:space="preserve"> </w:t>
      </w:r>
      <w:r w:rsidR="00D6543A" w:rsidRPr="00D6543A">
        <w:rPr>
          <w:rStyle w:val="Char4"/>
          <w:rFonts w:hint="cs"/>
          <w:rtl/>
        </w:rPr>
        <w:t>إِن</w:t>
      </w:r>
      <w:r w:rsidR="00D6543A" w:rsidRPr="00D6543A">
        <w:rPr>
          <w:rStyle w:val="Char4"/>
          <w:rtl/>
        </w:rPr>
        <w:t xml:space="preserve"> </w:t>
      </w:r>
      <w:r w:rsidR="00D6543A" w:rsidRPr="00D6543A">
        <w:rPr>
          <w:rStyle w:val="Char4"/>
          <w:rFonts w:hint="cs"/>
          <w:rtl/>
        </w:rPr>
        <w:t>نَّشَأۡ</w:t>
      </w:r>
      <w:r w:rsidR="00D6543A" w:rsidRPr="00D6543A">
        <w:rPr>
          <w:rStyle w:val="Char4"/>
          <w:rtl/>
        </w:rPr>
        <w:t xml:space="preserve"> </w:t>
      </w:r>
      <w:r w:rsidR="00D6543A" w:rsidRPr="00D6543A">
        <w:rPr>
          <w:rStyle w:val="Char4"/>
          <w:rFonts w:hint="cs"/>
          <w:rtl/>
        </w:rPr>
        <w:t>نُنَزِّلۡ</w:t>
      </w:r>
      <w:r w:rsidR="00D6543A" w:rsidRPr="00D6543A">
        <w:rPr>
          <w:rStyle w:val="Char4"/>
          <w:rtl/>
        </w:rPr>
        <w:t xml:space="preserve"> </w:t>
      </w:r>
      <w:r w:rsidR="00D6543A" w:rsidRPr="00D6543A">
        <w:rPr>
          <w:rStyle w:val="Char4"/>
          <w:rFonts w:hint="cs"/>
          <w:rtl/>
        </w:rPr>
        <w:t>عَلَيۡهِم</w:t>
      </w:r>
      <w:r w:rsidR="00D6543A" w:rsidRPr="00D6543A">
        <w:rPr>
          <w:rStyle w:val="Char4"/>
          <w:rtl/>
        </w:rPr>
        <w:t xml:space="preserve"> </w:t>
      </w:r>
      <w:r w:rsidR="00D6543A" w:rsidRPr="00D6543A">
        <w:rPr>
          <w:rStyle w:val="Char4"/>
          <w:rFonts w:hint="cs"/>
          <w:rtl/>
        </w:rPr>
        <w:t>مِّنَ</w:t>
      </w:r>
      <w:r w:rsidR="00D6543A" w:rsidRPr="00D6543A">
        <w:rPr>
          <w:rStyle w:val="Char4"/>
          <w:rtl/>
        </w:rPr>
        <w:t xml:space="preserve"> </w:t>
      </w:r>
      <w:r w:rsidR="00D6543A" w:rsidRPr="00D6543A">
        <w:rPr>
          <w:rStyle w:val="Char4"/>
          <w:rFonts w:hint="cs"/>
          <w:rtl/>
        </w:rPr>
        <w:t>ٱلسَّمَآءِ</w:t>
      </w:r>
      <w:r w:rsidR="00D6543A" w:rsidRPr="00D6543A">
        <w:rPr>
          <w:rStyle w:val="Char4"/>
          <w:rtl/>
        </w:rPr>
        <w:t xml:space="preserve"> </w:t>
      </w:r>
      <w:r w:rsidR="00D6543A" w:rsidRPr="00D6543A">
        <w:rPr>
          <w:rStyle w:val="Char4"/>
          <w:rFonts w:hint="cs"/>
          <w:rtl/>
        </w:rPr>
        <w:t>ءَايَةٗ</w:t>
      </w:r>
      <w:r w:rsidR="00D6543A" w:rsidRPr="00D6543A">
        <w:rPr>
          <w:rStyle w:val="Char4"/>
          <w:rtl/>
        </w:rPr>
        <w:t xml:space="preserve"> </w:t>
      </w:r>
      <w:r w:rsidR="00D6543A" w:rsidRPr="00D6543A">
        <w:rPr>
          <w:rStyle w:val="Char4"/>
          <w:rFonts w:hint="cs"/>
          <w:rtl/>
        </w:rPr>
        <w:t>فَظَلَّتۡ</w:t>
      </w:r>
      <w:r w:rsidR="00D6543A" w:rsidRPr="00D6543A">
        <w:rPr>
          <w:rStyle w:val="Char4"/>
          <w:rtl/>
        </w:rPr>
        <w:t xml:space="preserve"> </w:t>
      </w:r>
      <w:r w:rsidR="00D6543A" w:rsidRPr="00D6543A">
        <w:rPr>
          <w:rStyle w:val="Char4"/>
          <w:rFonts w:hint="cs"/>
          <w:rtl/>
        </w:rPr>
        <w:t>أَعۡنَٰقُهُمۡ</w:t>
      </w:r>
      <w:r w:rsidR="00D6543A" w:rsidRPr="00D6543A">
        <w:rPr>
          <w:rStyle w:val="Char4"/>
          <w:rtl/>
        </w:rPr>
        <w:t xml:space="preserve"> </w:t>
      </w:r>
      <w:r w:rsidR="00D6543A" w:rsidRPr="00D6543A">
        <w:rPr>
          <w:rStyle w:val="Char4"/>
          <w:rFonts w:hint="cs"/>
          <w:rtl/>
        </w:rPr>
        <w:t>لَهَا</w:t>
      </w:r>
      <w:r w:rsidR="00D6543A" w:rsidRPr="00D6543A">
        <w:rPr>
          <w:rStyle w:val="Char4"/>
          <w:rtl/>
        </w:rPr>
        <w:t xml:space="preserve"> </w:t>
      </w:r>
      <w:r w:rsidR="00D6543A" w:rsidRPr="00D6543A">
        <w:rPr>
          <w:rStyle w:val="Char4"/>
          <w:rFonts w:hint="cs"/>
          <w:rtl/>
        </w:rPr>
        <w:t>خَٰضِعِينَ</w:t>
      </w:r>
      <w:r w:rsidR="00D6543A">
        <w:rPr>
          <w:rFonts w:ascii="KFGQPC Uthmanic Script HAFS" w:cs="KFGQPC Uthmanic Script HAFS"/>
          <w:sz w:val="28"/>
          <w:rtl/>
          <w:lang w:val="en-MY" w:eastAsia="en-MY"/>
        </w:rPr>
        <w:t xml:space="preserve"> </w:t>
      </w:r>
      <w:r w:rsidR="00D6543A">
        <w:rPr>
          <w:rFonts w:ascii="KFGQPC Uthmanic Script HAFS" w:cs="KFGQPC Uthmanic Script HAFS" w:hint="cs"/>
          <w:sz w:val="28"/>
          <w:rtl/>
          <w:lang w:val="en-MY" w:eastAsia="en-MY"/>
        </w:rPr>
        <w:t>٤</w:t>
      </w:r>
      <w:r w:rsidR="00D6543A">
        <w:rPr>
          <w:rFonts w:ascii="KFGQPC Uthman Taha Naskh" w:cs="KFGQPC Uthman Taha Naskh" w:hint="cs"/>
          <w:sz w:val="28"/>
          <w:rtl/>
          <w:lang w:val="en-MY" w:eastAsia="en-MY"/>
        </w:rPr>
        <w:t>﴾</w:t>
      </w:r>
      <w:r w:rsidR="00D6543A">
        <w:rPr>
          <w:rFonts w:ascii="KFGQPC Uthman Taha Naskh" w:cs="KFGQPC Uthman Taha Naskh"/>
          <w:sz w:val="28"/>
          <w:rtl/>
          <w:lang w:val="en-MY" w:eastAsia="en-MY"/>
        </w:rPr>
        <w:t xml:space="preserve"> [</w:t>
      </w:r>
      <w:r w:rsidR="00D6543A">
        <w:rPr>
          <w:rFonts w:ascii="KFGQPC Uthman Taha Naskh" w:cs="KFGQPC Uthman Taha Naskh" w:hint="cs"/>
          <w:sz w:val="28"/>
          <w:rtl/>
          <w:lang w:val="en-MY" w:eastAsia="en-MY"/>
        </w:rPr>
        <w:t>الشعراء</w:t>
      </w:r>
      <w:r w:rsidR="00D6543A">
        <w:rPr>
          <w:rFonts w:ascii="KFGQPC Uthman Taha Naskh" w:cs="KFGQPC Uthman Taha Naskh"/>
          <w:sz w:val="28"/>
          <w:rtl/>
          <w:lang w:val="en-MY" w:eastAsia="en-MY"/>
        </w:rPr>
        <w:t xml:space="preserve"> : </w:t>
      </w:r>
      <w:r w:rsidR="00D6543A">
        <w:rPr>
          <w:rFonts w:ascii="KFGQPC Uthman Taha Naskh" w:cs="KFGQPC Uthman Taha Naskh" w:hint="cs"/>
          <w:sz w:val="28"/>
          <w:rtl/>
          <w:lang w:val="en-MY" w:eastAsia="en-MY"/>
        </w:rPr>
        <w:t>٣،</w:t>
      </w:r>
      <w:r w:rsidR="00D6543A">
        <w:rPr>
          <w:rFonts w:ascii="KFGQPC Uthman Taha Naskh" w:cs="KFGQPC Uthman Taha Naskh"/>
          <w:sz w:val="28"/>
          <w:rtl/>
          <w:lang w:val="en-MY" w:eastAsia="en-MY"/>
        </w:rPr>
        <w:t xml:space="preserve">  </w:t>
      </w:r>
      <w:r w:rsidR="00D6543A">
        <w:rPr>
          <w:rFonts w:ascii="KFGQPC Uthman Taha Naskh" w:cs="KFGQPC Uthman Taha Naskh" w:hint="cs"/>
          <w:sz w:val="28"/>
          <w:rtl/>
          <w:lang w:val="en-MY" w:eastAsia="en-MY"/>
        </w:rPr>
        <w:t>٤</w:t>
      </w:r>
      <w:r w:rsidR="009C0D84">
        <w:rPr>
          <w:rFonts w:ascii="KFGQPC Uthman Taha Naskh" w:cs="KFGQPC Uthman Taha Naskh"/>
          <w:sz w:val="28"/>
          <w:rtl/>
          <w:lang w:val="en-MY" w:eastAsia="en-MY"/>
        </w:rPr>
        <w:t>].</w:t>
      </w:r>
      <w:r w:rsidRPr="00071EFE">
        <w:rPr>
          <w:rFonts w:ascii="Abo-thar" w:hAnsi="Abo-thar" w:cs="mylotus" w:hint="cs"/>
          <w:sz w:val="30"/>
          <w:szCs w:val="27"/>
          <w:rtl/>
          <w:lang w:bidi="ar-SY"/>
        </w:rPr>
        <w:t xml:space="preserve"> </w:t>
      </w:r>
    </w:p>
    <w:p w:rsidR="00281393" w:rsidRPr="00656130" w:rsidRDefault="00281393" w:rsidP="001D3FBE">
      <w:pPr>
        <w:pStyle w:val="Caption"/>
        <w:rPr>
          <w:rFonts w:ascii="Abo-thar" w:hAnsi="Abo-thar" w:hint="cs"/>
          <w:spacing w:val="-2"/>
          <w:sz w:val="30"/>
          <w:rtl/>
          <w:lang w:bidi="ar-SY"/>
        </w:rPr>
      </w:pPr>
      <w:bookmarkStart w:id="55" w:name="_Ref366526584"/>
      <w:r w:rsidRPr="00656130">
        <w:rPr>
          <w:rFonts w:ascii="Abo-thar" w:hAnsi="Abo-thar" w:hint="cs"/>
          <w:spacing w:val="-2"/>
          <w:sz w:val="30"/>
          <w:rtl/>
          <w:lang w:bidi="ar-SY"/>
        </w:rPr>
        <w:t>إِذَنْ، عندما تكون سُنَّة الله عدم جعل الناس مؤمنين بالجبر والإكراه وعندما ينهى الله رسولَه الكريم عن شدَّة حرصه وضغطه على نفسه لأجل إيمان قومه، ولا يرضى بهذا الأمر لأنبيائه، فكيف يُرسل إماماً يجعل الناس جميعاً مسلمين بقُوَّة السيف؟! اللهم إلا أن يكون مثل الشاه إسماعيل الصفوي من أتباع فرقة «أهل الحق»</w:t>
      </w:r>
      <w:r w:rsidR="001D3FBE" w:rsidRPr="00656130">
        <w:rPr>
          <w:rFonts w:ascii="Abo-thar" w:hAnsi="Abo-thar"/>
          <w:color w:val="FFFFFF"/>
          <w:spacing w:val="-2"/>
          <w:sz w:val="30"/>
          <w:szCs w:val="2"/>
          <w:rtl/>
          <w:lang w:bidi="ar-SY"/>
        </w:rPr>
        <w:fldChar w:fldCharType="begin"/>
      </w:r>
      <w:r w:rsidR="001D3FBE" w:rsidRPr="00656130">
        <w:rPr>
          <w:rFonts w:ascii="Abo-thar" w:hAnsi="Abo-thar"/>
          <w:color w:val="FFFFFF"/>
          <w:spacing w:val="-2"/>
          <w:sz w:val="30"/>
          <w:szCs w:val="2"/>
          <w:rtl/>
          <w:lang w:bidi="ar-SY"/>
        </w:rPr>
        <w:instrText xml:space="preserve"> </w:instrText>
      </w:r>
      <w:r w:rsidR="001D3FBE" w:rsidRPr="00656130">
        <w:rPr>
          <w:rFonts w:ascii="Abo-thar" w:hAnsi="Abo-thar" w:hint="cs"/>
          <w:color w:val="FFFFFF"/>
          <w:spacing w:val="-2"/>
          <w:sz w:val="30"/>
          <w:szCs w:val="2"/>
          <w:lang w:bidi="ar-SY"/>
        </w:rPr>
        <w:instrText>SEQ</w:instrText>
      </w:r>
      <w:r w:rsidR="001D3FBE" w:rsidRPr="00656130">
        <w:rPr>
          <w:rFonts w:ascii="Abo-thar" w:hAnsi="Abo-thar" w:hint="cs"/>
          <w:color w:val="FFFFFF"/>
          <w:spacing w:val="-2"/>
          <w:sz w:val="30"/>
          <w:szCs w:val="2"/>
          <w:rtl/>
          <w:lang w:bidi="ar-SY"/>
        </w:rPr>
        <w:instrText xml:space="preserve"> ارجاعات \* </w:instrText>
      </w:r>
      <w:r w:rsidR="001D3FBE" w:rsidRPr="00656130">
        <w:rPr>
          <w:rFonts w:ascii="Abo-thar" w:hAnsi="Abo-thar" w:hint="cs"/>
          <w:color w:val="FFFFFF"/>
          <w:spacing w:val="-2"/>
          <w:sz w:val="30"/>
          <w:szCs w:val="2"/>
          <w:lang w:bidi="ar-SY"/>
        </w:rPr>
        <w:instrText>ARABIC</w:instrText>
      </w:r>
      <w:r w:rsidR="001D3FBE" w:rsidRPr="00656130">
        <w:rPr>
          <w:rFonts w:ascii="Abo-thar" w:hAnsi="Abo-thar"/>
          <w:color w:val="FFFFFF"/>
          <w:spacing w:val="-2"/>
          <w:sz w:val="30"/>
          <w:szCs w:val="2"/>
          <w:lang w:bidi="ar-SY"/>
        </w:rPr>
        <w:instrText xml:space="preserve"> </w:instrText>
      </w:r>
      <w:r w:rsidR="001D3FBE" w:rsidRPr="00656130">
        <w:rPr>
          <w:rFonts w:ascii="Abo-thar" w:hAnsi="Abo-thar"/>
          <w:color w:val="FFFFFF"/>
          <w:spacing w:val="-2"/>
          <w:sz w:val="30"/>
          <w:szCs w:val="2"/>
          <w:lang w:bidi="ar-SY"/>
        </w:rPr>
        <w:fldChar w:fldCharType="separate"/>
      </w:r>
      <w:r w:rsidR="0090698E">
        <w:rPr>
          <w:rFonts w:ascii="Abo-thar" w:hAnsi="Abo-thar"/>
          <w:noProof/>
          <w:color w:val="FFFFFF"/>
          <w:spacing w:val="-2"/>
          <w:sz w:val="30"/>
          <w:szCs w:val="2"/>
          <w:rtl/>
          <w:lang w:bidi="ar-SY"/>
        </w:rPr>
        <w:t>14</w:t>
      </w:r>
      <w:r w:rsidR="001D3FBE" w:rsidRPr="00656130">
        <w:rPr>
          <w:rFonts w:ascii="Abo-thar" w:hAnsi="Abo-thar"/>
          <w:color w:val="FFFFFF"/>
          <w:spacing w:val="-2"/>
          <w:sz w:val="30"/>
          <w:szCs w:val="2"/>
          <w:rtl/>
          <w:lang w:bidi="ar-SY"/>
        </w:rPr>
        <w:fldChar w:fldCharType="end"/>
      </w:r>
      <w:r w:rsidRPr="00656130">
        <w:rPr>
          <w:rFonts w:ascii="Abo-thar" w:hAnsi="Abo-thar" w:cs="Arabic11 BT"/>
          <w:spacing w:val="-2"/>
          <w:sz w:val="30"/>
          <w:vertAlign w:val="superscript"/>
          <w:rtl/>
          <w:lang w:bidi="ar-SY"/>
        </w:rPr>
        <w:t>(</w:t>
      </w:r>
      <w:r w:rsidRPr="00656130">
        <w:rPr>
          <w:rStyle w:val="FootnoteReference"/>
          <w:rFonts w:ascii="Abo-thar" w:hAnsi="Abo-thar" w:cs="Arabic11 BT"/>
          <w:spacing w:val="-2"/>
          <w:sz w:val="30"/>
          <w:rtl/>
          <w:lang w:bidi="ar-SY"/>
        </w:rPr>
        <w:footnoteReference w:id="72"/>
      </w:r>
      <w:r w:rsidRPr="00656130">
        <w:rPr>
          <w:rFonts w:ascii="Abo-thar" w:hAnsi="Abo-thar" w:cs="Arabic11 BT"/>
          <w:spacing w:val="-2"/>
          <w:sz w:val="30"/>
          <w:vertAlign w:val="superscript"/>
          <w:rtl/>
          <w:lang w:bidi="ar-SY"/>
        </w:rPr>
        <w:t>)</w:t>
      </w:r>
      <w:r w:rsidRPr="00656130">
        <w:rPr>
          <w:rFonts w:ascii="Abo-thar" w:hAnsi="Abo-thar" w:hint="cs"/>
          <w:spacing w:val="-2"/>
          <w:sz w:val="30"/>
          <w:rtl/>
          <w:lang w:bidi="ar-SY"/>
        </w:rPr>
        <w:t xml:space="preserve"> الذي كان يُجبر الناس بقُوَّة السيف على قبول الخرافات!!!</w:t>
      </w:r>
      <w:bookmarkEnd w:id="55"/>
      <w:r w:rsidRPr="00656130">
        <w:rPr>
          <w:rFonts w:ascii="Abo-thar" w:hAnsi="Abo-thar" w:hint="cs"/>
          <w:spacing w:val="-2"/>
          <w:sz w:val="30"/>
          <w:rtl/>
          <w:lang w:bidi="ar-SY"/>
        </w:rPr>
        <w:t xml:space="preserve"> </w:t>
      </w:r>
    </w:p>
    <w:p w:rsidR="00281393" w:rsidRPr="00071EFE" w:rsidRDefault="00281393" w:rsidP="00D6543A">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b/>
          <w:bCs/>
          <w:sz w:val="30"/>
          <w:szCs w:val="27"/>
          <w:rtl/>
          <w:lang w:bidi="ar-SY"/>
        </w:rPr>
        <w:t>خامساً</w:t>
      </w:r>
      <w:r w:rsidRPr="00071EFE">
        <w:rPr>
          <w:rFonts w:ascii="Abo-thar" w:hAnsi="Abo-thar" w:cs="mylotus" w:hint="cs"/>
          <w:sz w:val="30"/>
          <w:szCs w:val="27"/>
          <w:rtl/>
          <w:lang w:bidi="ar-SY"/>
        </w:rPr>
        <w:t xml:space="preserve">: ويقول القرآن بشكل عام: </w:t>
      </w:r>
      <w:r w:rsidR="00D6543A">
        <w:rPr>
          <w:rFonts w:ascii="KFGQPC Uthman Taha Naskh" w:cs="KFGQPC Uthman Taha Naskh" w:hint="cs"/>
          <w:sz w:val="28"/>
          <w:rtl/>
          <w:lang w:val="en-MY" w:eastAsia="en-MY"/>
        </w:rPr>
        <w:t>﴿</w:t>
      </w:r>
      <w:r w:rsidR="00D6543A" w:rsidRPr="00D6543A">
        <w:rPr>
          <w:rStyle w:val="Char4"/>
          <w:rFonts w:hint="cs"/>
          <w:rtl/>
        </w:rPr>
        <w:t>وَمَن</w:t>
      </w:r>
      <w:r w:rsidR="00D6543A" w:rsidRPr="00D6543A">
        <w:rPr>
          <w:rStyle w:val="Char4"/>
          <w:rtl/>
        </w:rPr>
        <w:t xml:space="preserve"> </w:t>
      </w:r>
      <w:r w:rsidR="00D6543A" w:rsidRPr="00D6543A">
        <w:rPr>
          <w:rStyle w:val="Char4"/>
          <w:rFonts w:hint="cs"/>
          <w:rtl/>
        </w:rPr>
        <w:t>نُّعَمِّرۡهُ</w:t>
      </w:r>
      <w:r w:rsidR="00D6543A" w:rsidRPr="00D6543A">
        <w:rPr>
          <w:rStyle w:val="Char4"/>
          <w:rtl/>
        </w:rPr>
        <w:t xml:space="preserve"> </w:t>
      </w:r>
      <w:r w:rsidR="00D6543A" w:rsidRPr="00D6543A">
        <w:rPr>
          <w:rStyle w:val="Char4"/>
          <w:rFonts w:hint="cs"/>
          <w:rtl/>
        </w:rPr>
        <w:t>نُنَكِّسۡهُ</w:t>
      </w:r>
      <w:r w:rsidR="00D6543A" w:rsidRPr="00D6543A">
        <w:rPr>
          <w:rStyle w:val="Char4"/>
          <w:rtl/>
        </w:rPr>
        <w:t xml:space="preserve"> </w:t>
      </w:r>
      <w:r w:rsidR="00D6543A" w:rsidRPr="00D6543A">
        <w:rPr>
          <w:rStyle w:val="Char4"/>
          <w:rFonts w:hint="cs"/>
          <w:rtl/>
        </w:rPr>
        <w:t>فِي</w:t>
      </w:r>
      <w:r w:rsidR="00D6543A" w:rsidRPr="00D6543A">
        <w:rPr>
          <w:rStyle w:val="Char4"/>
          <w:rtl/>
        </w:rPr>
        <w:t xml:space="preserve"> </w:t>
      </w:r>
      <w:r w:rsidR="00D6543A" w:rsidRPr="00D6543A">
        <w:rPr>
          <w:rStyle w:val="Char4"/>
          <w:rFonts w:hint="cs"/>
          <w:rtl/>
        </w:rPr>
        <w:t>ٱلۡخَلۡقِۚ</w:t>
      </w:r>
      <w:r w:rsidR="00D6543A" w:rsidRPr="00D6543A">
        <w:rPr>
          <w:rStyle w:val="Char4"/>
          <w:rtl/>
        </w:rPr>
        <w:t xml:space="preserve"> </w:t>
      </w:r>
      <w:r w:rsidR="00D6543A" w:rsidRPr="00D6543A">
        <w:rPr>
          <w:rStyle w:val="Char4"/>
          <w:rFonts w:hint="cs"/>
          <w:rtl/>
        </w:rPr>
        <w:t>أَفَلَا</w:t>
      </w:r>
      <w:r w:rsidR="00D6543A" w:rsidRPr="00D6543A">
        <w:rPr>
          <w:rStyle w:val="Char4"/>
          <w:rtl/>
        </w:rPr>
        <w:t xml:space="preserve"> </w:t>
      </w:r>
      <w:r w:rsidR="00D6543A" w:rsidRPr="00D6543A">
        <w:rPr>
          <w:rStyle w:val="Char4"/>
          <w:rFonts w:hint="cs"/>
          <w:rtl/>
        </w:rPr>
        <w:t>يَعۡقِلُونَ</w:t>
      </w:r>
      <w:r w:rsidR="00D6543A">
        <w:rPr>
          <w:rFonts w:ascii="KFGQPC Uthmanic Script HAFS" w:cs="KFGQPC Uthmanic Script HAFS"/>
          <w:sz w:val="28"/>
          <w:rtl/>
          <w:lang w:val="en-MY" w:eastAsia="en-MY"/>
        </w:rPr>
        <w:t xml:space="preserve"> </w:t>
      </w:r>
      <w:r w:rsidR="00D6543A">
        <w:rPr>
          <w:rFonts w:ascii="KFGQPC Uthmanic Script HAFS" w:cs="KFGQPC Uthmanic Script HAFS" w:hint="cs"/>
          <w:sz w:val="28"/>
          <w:rtl/>
          <w:lang w:val="en-MY" w:eastAsia="en-MY"/>
        </w:rPr>
        <w:t>٦٨</w:t>
      </w:r>
      <w:r w:rsidR="00D6543A">
        <w:rPr>
          <w:rFonts w:ascii="KFGQPC Uthman Taha Naskh" w:cs="KFGQPC Uthman Taha Naskh" w:hint="cs"/>
          <w:sz w:val="28"/>
          <w:rtl/>
          <w:lang w:val="en-MY" w:eastAsia="en-MY"/>
        </w:rPr>
        <w:t>﴾</w:t>
      </w:r>
      <w:r w:rsidR="00D6543A">
        <w:rPr>
          <w:rFonts w:ascii="KFGQPC Uthman Taha Naskh" w:cs="KFGQPC Uthman Taha Naskh"/>
          <w:sz w:val="28"/>
          <w:rtl/>
          <w:lang w:val="en-MY" w:eastAsia="en-MY"/>
        </w:rPr>
        <w:t xml:space="preserve"> [</w:t>
      </w:r>
      <w:r w:rsidR="00D6543A">
        <w:rPr>
          <w:rFonts w:ascii="KFGQPC Uthman Taha Naskh" w:cs="KFGQPC Uthman Taha Naskh" w:hint="cs"/>
          <w:sz w:val="28"/>
          <w:rtl/>
          <w:lang w:val="en-MY" w:eastAsia="en-MY"/>
        </w:rPr>
        <w:t>يس</w:t>
      </w:r>
      <w:r w:rsidR="00D6543A">
        <w:rPr>
          <w:rFonts w:ascii="KFGQPC Uthman Taha Naskh" w:cs="KFGQPC Uthman Taha Naskh"/>
          <w:sz w:val="28"/>
          <w:rtl/>
          <w:lang w:val="en-MY" w:eastAsia="en-MY"/>
        </w:rPr>
        <w:t xml:space="preserve">: </w:t>
      </w:r>
      <w:r w:rsidR="00D6543A">
        <w:rPr>
          <w:rFonts w:ascii="KFGQPC Uthman Taha Naskh" w:cs="KFGQPC Uthman Taha Naskh" w:hint="cs"/>
          <w:sz w:val="28"/>
          <w:rtl/>
          <w:lang w:val="en-MY" w:eastAsia="en-MY"/>
        </w:rPr>
        <w:t>٦٨</w:t>
      </w:r>
      <w:r w:rsidR="009C0D84">
        <w:rPr>
          <w:rFonts w:ascii="KFGQPC Uthman Taha Naskh" w:cs="KFGQPC Uthman Taha Naskh"/>
          <w:sz w:val="28"/>
          <w:rtl/>
          <w:lang w:val="en-MY" w:eastAsia="en-MY"/>
        </w:rPr>
        <w:t>].</w:t>
      </w:r>
      <w:r w:rsidRPr="00071EFE">
        <w:rPr>
          <w:rFonts w:ascii="Abo-thar" w:hAnsi="Abo-thar" w:cs="mylotus"/>
          <w:color w:val="FF0000"/>
          <w:sz w:val="30"/>
          <w:szCs w:val="27"/>
          <w:rtl/>
          <w:lang w:bidi="ar-SY"/>
        </w:rPr>
        <w:t xml:space="preserve"> </w:t>
      </w:r>
      <w:r w:rsidRPr="00071EFE">
        <w:rPr>
          <w:rFonts w:ascii="Abo-thar" w:hAnsi="Abo-thar" w:cs="mylotus" w:hint="cs"/>
          <w:sz w:val="30"/>
          <w:szCs w:val="27"/>
          <w:rtl/>
          <w:lang w:bidi="ar-SY"/>
        </w:rPr>
        <w:t>ويقول كذلك:</w:t>
      </w:r>
      <w:r w:rsidRPr="00071EFE">
        <w:rPr>
          <w:rFonts w:ascii="Abo-thar" w:hAnsi="Abo-thar" w:cs="mylotus"/>
          <w:sz w:val="30"/>
          <w:szCs w:val="27"/>
          <w:rtl/>
          <w:lang w:bidi="ar-SY"/>
        </w:rPr>
        <w:t xml:space="preserve"> </w:t>
      </w:r>
      <w:r w:rsidR="00D6543A">
        <w:rPr>
          <w:rFonts w:ascii="KFGQPC Uthman Taha Naskh" w:cs="KFGQPC Uthman Taha Naskh" w:hint="cs"/>
          <w:sz w:val="28"/>
          <w:rtl/>
          <w:lang w:val="en-MY" w:eastAsia="en-MY"/>
        </w:rPr>
        <w:t>﴿</w:t>
      </w:r>
      <w:r w:rsidR="00D6543A" w:rsidRPr="00D6543A">
        <w:rPr>
          <w:rStyle w:val="Char4"/>
          <w:rFonts w:hint="cs"/>
          <w:rtl/>
        </w:rPr>
        <w:t>وَلَن</w:t>
      </w:r>
      <w:r w:rsidR="00D6543A" w:rsidRPr="00D6543A">
        <w:rPr>
          <w:rStyle w:val="Char4"/>
          <w:rtl/>
        </w:rPr>
        <w:t xml:space="preserve"> </w:t>
      </w:r>
      <w:r w:rsidR="00D6543A" w:rsidRPr="00D6543A">
        <w:rPr>
          <w:rStyle w:val="Char4"/>
          <w:rFonts w:hint="cs"/>
          <w:rtl/>
        </w:rPr>
        <w:t>تَجِدَ</w:t>
      </w:r>
      <w:r w:rsidR="00D6543A" w:rsidRPr="00D6543A">
        <w:rPr>
          <w:rStyle w:val="Char4"/>
          <w:rtl/>
        </w:rPr>
        <w:t xml:space="preserve"> </w:t>
      </w:r>
      <w:r w:rsidR="00D6543A" w:rsidRPr="00D6543A">
        <w:rPr>
          <w:rStyle w:val="Char4"/>
          <w:rFonts w:hint="cs"/>
          <w:rtl/>
        </w:rPr>
        <w:t>لِسُنَّةِ</w:t>
      </w:r>
      <w:r w:rsidR="00D6543A" w:rsidRPr="00D6543A">
        <w:rPr>
          <w:rStyle w:val="Char4"/>
          <w:rtl/>
        </w:rPr>
        <w:t xml:space="preserve"> </w:t>
      </w:r>
      <w:r w:rsidR="00D6543A" w:rsidRPr="00D6543A">
        <w:rPr>
          <w:rStyle w:val="Char4"/>
          <w:rFonts w:hint="cs"/>
          <w:rtl/>
        </w:rPr>
        <w:t>ٱللَّهِ</w:t>
      </w:r>
      <w:r w:rsidR="00D6543A" w:rsidRPr="00D6543A">
        <w:rPr>
          <w:rStyle w:val="Char4"/>
          <w:rtl/>
        </w:rPr>
        <w:t xml:space="preserve"> </w:t>
      </w:r>
      <w:r w:rsidR="00D6543A" w:rsidRPr="00D6543A">
        <w:rPr>
          <w:rStyle w:val="Char4"/>
          <w:rFonts w:hint="cs"/>
          <w:rtl/>
        </w:rPr>
        <w:t>تَبۡدِيلٗا</w:t>
      </w:r>
      <w:r w:rsidR="00D6543A">
        <w:rPr>
          <w:rFonts w:ascii="KFGQPC Uthmanic Script HAFS" w:cs="KFGQPC Uthmanic Script HAFS"/>
          <w:sz w:val="28"/>
          <w:rtl/>
          <w:lang w:val="en-MY" w:eastAsia="en-MY"/>
        </w:rPr>
        <w:t xml:space="preserve"> </w:t>
      </w:r>
      <w:r w:rsidR="00D6543A">
        <w:rPr>
          <w:rFonts w:ascii="KFGQPC Uthmanic Script HAFS" w:cs="KFGQPC Uthmanic Script HAFS" w:hint="cs"/>
          <w:sz w:val="28"/>
          <w:rtl/>
          <w:lang w:val="en-MY" w:eastAsia="en-MY"/>
        </w:rPr>
        <w:t>٦٢</w:t>
      </w:r>
      <w:r w:rsidR="00D6543A">
        <w:rPr>
          <w:rFonts w:ascii="KFGQPC Uthman Taha Naskh" w:cs="KFGQPC Uthman Taha Naskh" w:hint="cs"/>
          <w:sz w:val="28"/>
          <w:rtl/>
          <w:lang w:val="en-MY" w:eastAsia="en-MY"/>
        </w:rPr>
        <w:t>﴾</w:t>
      </w:r>
      <w:r w:rsidR="00D6543A">
        <w:rPr>
          <w:rFonts w:ascii="KFGQPC Uthman Taha Naskh" w:cs="KFGQPC Uthman Taha Naskh"/>
          <w:sz w:val="28"/>
          <w:rtl/>
          <w:lang w:val="en-MY" w:eastAsia="en-MY"/>
        </w:rPr>
        <w:t xml:space="preserve"> [</w:t>
      </w:r>
      <w:r w:rsidR="006F3D18">
        <w:rPr>
          <w:rFonts w:ascii="KFGQPC Uthman Taha Naskh" w:cs="KFGQPC Uthman Taha Naskh" w:hint="cs"/>
          <w:sz w:val="28"/>
          <w:rtl/>
          <w:lang w:val="en-MY" w:eastAsia="en-MY"/>
        </w:rPr>
        <w:t>الأحزاب</w:t>
      </w:r>
      <w:r w:rsidR="00D6543A">
        <w:rPr>
          <w:rFonts w:ascii="KFGQPC Uthman Taha Naskh" w:cs="KFGQPC Uthman Taha Naskh"/>
          <w:sz w:val="28"/>
          <w:rtl/>
          <w:lang w:val="en-MY" w:eastAsia="en-MY"/>
        </w:rPr>
        <w:t xml:space="preserve"> : </w:t>
      </w:r>
      <w:r w:rsidR="00D6543A">
        <w:rPr>
          <w:rFonts w:ascii="KFGQPC Uthman Taha Naskh" w:cs="KFGQPC Uthman Taha Naskh" w:hint="cs"/>
          <w:sz w:val="28"/>
          <w:rtl/>
          <w:lang w:val="en-MY" w:eastAsia="en-MY"/>
        </w:rPr>
        <w:t>٦٢</w:t>
      </w:r>
      <w:r w:rsidR="009C0D84">
        <w:rPr>
          <w:rFonts w:ascii="KFGQPC Uthman Taha Naskh" w:cs="KFGQPC Uthman Taha Naskh"/>
          <w:sz w:val="28"/>
          <w:rtl/>
          <w:lang w:val="en-MY" w:eastAsia="en-MY"/>
        </w:rPr>
        <w:t>]،</w:t>
      </w:r>
      <w:r w:rsidRPr="00071EFE">
        <w:rPr>
          <w:rFonts w:ascii="Abo-thar" w:hAnsi="Abo-thar" w:cs="mylotus" w:hint="cs"/>
          <w:sz w:val="30"/>
          <w:szCs w:val="27"/>
          <w:rtl/>
          <w:lang w:bidi="ar-SY"/>
        </w:rPr>
        <w:t xml:space="preserve"> إذن ف</w:t>
      </w:r>
      <w:r w:rsidRPr="00071EFE">
        <w:rPr>
          <w:rFonts w:ascii="Abo-thar" w:hAnsi="Abo-thar" w:cs="mylotus"/>
          <w:sz w:val="30"/>
          <w:szCs w:val="27"/>
          <w:rtl/>
          <w:lang w:bidi="ar-SY"/>
        </w:rPr>
        <w:t>إن</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الله لا ي</w:t>
      </w:r>
      <w:r w:rsidRPr="00071EFE">
        <w:rPr>
          <w:rFonts w:ascii="Abo-thar" w:hAnsi="Abo-thar" w:cs="mylotus" w:hint="cs"/>
          <w:sz w:val="30"/>
          <w:szCs w:val="27"/>
          <w:rtl/>
          <w:lang w:bidi="ar-SY"/>
        </w:rPr>
        <w:t>ُ</w:t>
      </w:r>
      <w:r w:rsidRPr="00071EFE">
        <w:rPr>
          <w:rFonts w:ascii="Abo-thar" w:hAnsi="Abo-thar" w:cs="mylotus"/>
          <w:sz w:val="30"/>
          <w:szCs w:val="27"/>
          <w:rtl/>
          <w:lang w:bidi="ar-SY"/>
        </w:rPr>
        <w:t>ب</w:t>
      </w:r>
      <w:r w:rsidRPr="00071EFE">
        <w:rPr>
          <w:rFonts w:ascii="Abo-thar" w:hAnsi="Abo-thar" w:cs="mylotus" w:hint="cs"/>
          <w:sz w:val="30"/>
          <w:szCs w:val="27"/>
          <w:rtl/>
          <w:lang w:bidi="ar-SY"/>
        </w:rPr>
        <w:t>َ</w:t>
      </w:r>
      <w:r w:rsidRPr="00071EFE">
        <w:rPr>
          <w:rFonts w:ascii="Abo-thar" w:hAnsi="Abo-thar" w:cs="mylotus"/>
          <w:sz w:val="30"/>
          <w:szCs w:val="27"/>
          <w:rtl/>
          <w:lang w:bidi="ar-SY"/>
        </w:rPr>
        <w:t>دِّل س</w:t>
      </w:r>
      <w:r w:rsidRPr="00071EFE">
        <w:rPr>
          <w:rFonts w:ascii="Abo-thar" w:hAnsi="Abo-thar" w:cs="mylotus" w:hint="cs"/>
          <w:sz w:val="30"/>
          <w:szCs w:val="27"/>
          <w:rtl/>
          <w:lang w:bidi="ar-SY"/>
        </w:rPr>
        <w:t>ُ</w:t>
      </w:r>
      <w:r w:rsidRPr="00071EFE">
        <w:rPr>
          <w:rFonts w:ascii="Abo-thar" w:hAnsi="Abo-thar" w:cs="mylotus"/>
          <w:sz w:val="30"/>
          <w:szCs w:val="27"/>
          <w:rtl/>
          <w:lang w:bidi="ar-SY"/>
        </w:rPr>
        <w:t>ن</w:t>
      </w:r>
      <w:r w:rsidRPr="00071EFE">
        <w:rPr>
          <w:rFonts w:ascii="Abo-thar" w:hAnsi="Abo-thar" w:cs="mylotus" w:hint="cs"/>
          <w:sz w:val="30"/>
          <w:szCs w:val="27"/>
          <w:rtl/>
          <w:lang w:bidi="ar-SY"/>
        </w:rPr>
        <w:t>َّ</w:t>
      </w:r>
      <w:r w:rsidRPr="00071EFE">
        <w:rPr>
          <w:rFonts w:ascii="Abo-thar" w:hAnsi="Abo-thar" w:cs="mylotus"/>
          <w:sz w:val="30"/>
          <w:szCs w:val="27"/>
          <w:rtl/>
          <w:lang w:bidi="ar-SY"/>
        </w:rPr>
        <w:t>ت</w:t>
      </w:r>
      <w:r w:rsidRPr="00071EFE">
        <w:rPr>
          <w:rFonts w:ascii="Abo-thar" w:hAnsi="Abo-thar" w:cs="mylotus" w:hint="cs"/>
          <w:sz w:val="30"/>
          <w:szCs w:val="27"/>
          <w:rtl/>
          <w:lang w:bidi="ar-SY"/>
        </w:rPr>
        <w:t>َ</w:t>
      </w:r>
      <w:r w:rsidRPr="00071EFE">
        <w:rPr>
          <w:rFonts w:ascii="Abo-thar" w:hAnsi="Abo-thar" w:cs="mylotus"/>
          <w:sz w:val="30"/>
          <w:szCs w:val="27"/>
          <w:rtl/>
          <w:lang w:bidi="ar-SY"/>
        </w:rPr>
        <w:t>ه</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في خلق الإنسان فلا ي</w:t>
      </w:r>
      <w:r w:rsidRPr="00071EFE">
        <w:rPr>
          <w:rFonts w:ascii="Abo-thar" w:hAnsi="Abo-thar" w:cs="mylotus" w:hint="cs"/>
          <w:sz w:val="30"/>
          <w:szCs w:val="27"/>
          <w:rtl/>
          <w:lang w:bidi="ar-SY"/>
        </w:rPr>
        <w:t>ُ</w:t>
      </w:r>
      <w:r w:rsidRPr="00071EFE">
        <w:rPr>
          <w:rFonts w:ascii="Abo-thar" w:hAnsi="Abo-thar" w:cs="mylotus"/>
          <w:sz w:val="30"/>
          <w:szCs w:val="27"/>
          <w:rtl/>
          <w:lang w:bidi="ar-SY"/>
        </w:rPr>
        <w:t>مكن لإنسان أن ي</w:t>
      </w:r>
      <w:r w:rsidRPr="00071EFE">
        <w:rPr>
          <w:rFonts w:ascii="Abo-thar" w:hAnsi="Abo-thar" w:cs="mylotus" w:hint="cs"/>
          <w:sz w:val="30"/>
          <w:szCs w:val="27"/>
          <w:rtl/>
          <w:lang w:bidi="ar-SY"/>
        </w:rPr>
        <w:t>ُ</w:t>
      </w:r>
      <w:r w:rsidRPr="00071EFE">
        <w:rPr>
          <w:rFonts w:ascii="Abo-thar" w:hAnsi="Abo-thar" w:cs="mylotus"/>
          <w:sz w:val="30"/>
          <w:szCs w:val="27"/>
          <w:rtl/>
          <w:lang w:bidi="ar-SY"/>
        </w:rPr>
        <w:t>ع</w:t>
      </w:r>
      <w:r w:rsidRPr="00071EFE">
        <w:rPr>
          <w:rFonts w:ascii="Abo-thar" w:hAnsi="Abo-thar" w:cs="mylotus" w:hint="cs"/>
          <w:sz w:val="30"/>
          <w:szCs w:val="27"/>
          <w:rtl/>
          <w:lang w:bidi="ar-SY"/>
        </w:rPr>
        <w:t>َ</w:t>
      </w:r>
      <w:r w:rsidRPr="00071EFE">
        <w:rPr>
          <w:rFonts w:ascii="Abo-thar" w:hAnsi="Abo-thar" w:cs="mylotus"/>
          <w:sz w:val="30"/>
          <w:szCs w:val="27"/>
          <w:rtl/>
          <w:lang w:bidi="ar-SY"/>
        </w:rPr>
        <w:t>م</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ر </w:t>
      </w:r>
      <w:r w:rsidRPr="00071EFE">
        <w:rPr>
          <w:rFonts w:ascii="Abo-thar" w:hAnsi="Abo-thar" w:cs="mylotus" w:hint="cs"/>
          <w:sz w:val="30"/>
          <w:szCs w:val="27"/>
          <w:rtl/>
          <w:lang w:bidi="ar-SY"/>
        </w:rPr>
        <w:t xml:space="preserve">أكثر من ألف ومئتي سنة ويبقى شاباً قوياً، </w:t>
      </w:r>
      <w:r w:rsidRPr="00071EFE">
        <w:rPr>
          <w:rFonts w:ascii="Abo-thar" w:hAnsi="Abo-thar" w:cs="mylotus"/>
          <w:sz w:val="30"/>
          <w:szCs w:val="27"/>
          <w:rtl/>
          <w:lang w:bidi="ar-SY"/>
        </w:rPr>
        <w:t>دون أن ينتكس خ</w:t>
      </w:r>
      <w:r w:rsidRPr="00071EFE">
        <w:rPr>
          <w:rFonts w:ascii="Abo-thar" w:hAnsi="Abo-thar" w:cs="mylotus" w:hint="cs"/>
          <w:sz w:val="30"/>
          <w:szCs w:val="27"/>
          <w:rtl/>
          <w:lang w:bidi="ar-SY"/>
        </w:rPr>
        <w:t>َ</w:t>
      </w:r>
      <w:r w:rsidRPr="00071EFE">
        <w:rPr>
          <w:rFonts w:ascii="Abo-thar" w:hAnsi="Abo-thar" w:cs="mylotus"/>
          <w:sz w:val="30"/>
          <w:szCs w:val="27"/>
          <w:rtl/>
          <w:lang w:bidi="ar-SY"/>
        </w:rPr>
        <w:t>ل</w:t>
      </w:r>
      <w:r w:rsidRPr="00071EFE">
        <w:rPr>
          <w:rFonts w:ascii="Abo-thar" w:hAnsi="Abo-thar" w:cs="mylotus" w:hint="cs"/>
          <w:sz w:val="30"/>
          <w:szCs w:val="27"/>
          <w:rtl/>
          <w:lang w:bidi="ar-SY"/>
        </w:rPr>
        <w:t>ْ</w:t>
      </w:r>
      <w:r w:rsidRPr="00071EFE">
        <w:rPr>
          <w:rFonts w:ascii="Abo-thar" w:hAnsi="Abo-thar" w:cs="mylotus"/>
          <w:sz w:val="30"/>
          <w:szCs w:val="27"/>
          <w:rtl/>
          <w:lang w:bidi="ar-SY"/>
        </w:rPr>
        <w:t>ق</w:t>
      </w:r>
      <w:r w:rsidRPr="00071EFE">
        <w:rPr>
          <w:rFonts w:ascii="Abo-thar" w:hAnsi="Abo-thar" w:cs="mylotus" w:hint="cs"/>
          <w:sz w:val="30"/>
          <w:szCs w:val="27"/>
          <w:rtl/>
          <w:lang w:bidi="ar-SY"/>
        </w:rPr>
        <w:t>ُ</w:t>
      </w:r>
      <w:r w:rsidRPr="00071EFE">
        <w:rPr>
          <w:rFonts w:ascii="Abo-thar" w:hAnsi="Abo-thar" w:cs="mylotus"/>
          <w:sz w:val="30"/>
          <w:szCs w:val="27"/>
          <w:rtl/>
          <w:lang w:bidi="ar-SY"/>
        </w:rPr>
        <w:t>ه</w:t>
      </w:r>
      <w:r w:rsidRPr="00071EFE">
        <w:rPr>
          <w:rFonts w:ascii="Abo-thar" w:hAnsi="Abo-thar" w:cs="mylotus" w:hint="cs"/>
          <w:sz w:val="30"/>
          <w:szCs w:val="27"/>
          <w:rtl/>
          <w:lang w:bidi="ar-SY"/>
        </w:rPr>
        <w:t>ُ، ثم يجعل الناس جميعاً مسلمين حتى لا يبقى اختلاف بين الناس كما يقول الجاهلون بالقرآن. (فَتَأَمَّل جداً).</w:t>
      </w:r>
    </w:p>
    <w:bookmarkStart w:id="56" w:name="_Ref366526408"/>
    <w:p w:rsidR="00281393" w:rsidRPr="00071EFE" w:rsidRDefault="001D3FBE" w:rsidP="001D3FBE">
      <w:pPr>
        <w:pStyle w:val="Caption"/>
        <w:rPr>
          <w:rFonts w:ascii="Abo-thar" w:hAnsi="Abo-thar" w:hint="cs"/>
          <w:sz w:val="30"/>
          <w:rtl/>
          <w:lang w:bidi="ar-SY"/>
        </w:rPr>
      </w:pPr>
      <w:r w:rsidRPr="007502F8">
        <w:rPr>
          <w:rFonts w:ascii="Abo-thar" w:hAnsi="Abo-thar"/>
          <w:color w:val="FFFFFF"/>
          <w:sz w:val="30"/>
          <w:szCs w:val="2"/>
          <w:rtl/>
          <w:lang w:bidi="ar-SY"/>
        </w:rPr>
        <w:fldChar w:fldCharType="begin"/>
      </w:r>
      <w:r w:rsidRPr="007502F8">
        <w:rPr>
          <w:rFonts w:ascii="Abo-thar" w:hAnsi="Abo-thar"/>
          <w:color w:val="FFFFFF"/>
          <w:sz w:val="30"/>
          <w:szCs w:val="2"/>
          <w:rtl/>
          <w:lang w:bidi="ar-SY"/>
        </w:rPr>
        <w:instrText xml:space="preserve"> </w:instrText>
      </w:r>
      <w:r w:rsidRPr="007502F8">
        <w:rPr>
          <w:rFonts w:ascii="Abo-thar" w:hAnsi="Abo-thar" w:hint="cs"/>
          <w:color w:val="FFFFFF"/>
          <w:sz w:val="30"/>
          <w:szCs w:val="2"/>
          <w:lang w:bidi="ar-SY"/>
        </w:rPr>
        <w:instrText>SEQ</w:instrText>
      </w:r>
      <w:r w:rsidRPr="007502F8">
        <w:rPr>
          <w:rFonts w:ascii="Abo-thar" w:hAnsi="Abo-thar" w:hint="cs"/>
          <w:color w:val="FFFFFF"/>
          <w:sz w:val="30"/>
          <w:szCs w:val="2"/>
          <w:rtl/>
          <w:lang w:bidi="ar-SY"/>
        </w:rPr>
        <w:instrText xml:space="preserve"> ارجاعات \* </w:instrText>
      </w:r>
      <w:r w:rsidRPr="007502F8">
        <w:rPr>
          <w:rFonts w:ascii="Abo-thar" w:hAnsi="Abo-thar" w:hint="cs"/>
          <w:color w:val="FFFFFF"/>
          <w:sz w:val="30"/>
          <w:szCs w:val="2"/>
          <w:lang w:bidi="ar-SY"/>
        </w:rPr>
        <w:instrText>ARABIC</w:instrText>
      </w:r>
      <w:r w:rsidRPr="007502F8">
        <w:rPr>
          <w:rFonts w:ascii="Abo-thar" w:hAnsi="Abo-thar"/>
          <w:color w:val="FFFFFF"/>
          <w:sz w:val="30"/>
          <w:szCs w:val="2"/>
          <w:lang w:bidi="ar-SY"/>
        </w:rPr>
        <w:instrText xml:space="preserve"> </w:instrText>
      </w:r>
      <w:r w:rsidRPr="007502F8">
        <w:rPr>
          <w:rFonts w:ascii="Abo-thar" w:hAnsi="Abo-thar"/>
          <w:color w:val="FFFFFF"/>
          <w:sz w:val="30"/>
          <w:szCs w:val="2"/>
          <w:lang w:bidi="ar-SY"/>
        </w:rPr>
        <w:fldChar w:fldCharType="separate"/>
      </w:r>
      <w:r w:rsidR="0090698E">
        <w:rPr>
          <w:rFonts w:ascii="Abo-thar" w:hAnsi="Abo-thar"/>
          <w:noProof/>
          <w:color w:val="FFFFFF"/>
          <w:sz w:val="30"/>
          <w:szCs w:val="2"/>
          <w:rtl/>
          <w:lang w:bidi="ar-SY"/>
        </w:rPr>
        <w:t>15</w:t>
      </w:r>
      <w:r w:rsidRPr="007502F8">
        <w:rPr>
          <w:rFonts w:ascii="Abo-thar" w:hAnsi="Abo-thar"/>
          <w:color w:val="FFFFFF"/>
          <w:sz w:val="30"/>
          <w:szCs w:val="2"/>
          <w:rtl/>
          <w:lang w:bidi="ar-SY"/>
        </w:rPr>
        <w:fldChar w:fldCharType="end"/>
      </w:r>
      <w:r w:rsidR="00281393" w:rsidRPr="00071EFE">
        <w:rPr>
          <w:rFonts w:ascii="Abo-thar" w:hAnsi="Abo-thar" w:hint="cs"/>
          <w:sz w:val="30"/>
          <w:rtl/>
          <w:lang w:bidi="ar-SY"/>
        </w:rPr>
        <w:t xml:space="preserve">للأسف فإن علماءَنا يُرسِّخون يوماً بعد يوم الخرافات في نفوس الناس ويُوسِّعونها ويُبقون الناس بعيدين عن القرآن الكريم وسُنَّة النبيّ </w:t>
      </w:r>
      <w:r w:rsidR="00281393" w:rsidRPr="00071EFE">
        <w:rPr>
          <w:rFonts w:ascii="Abo-thar" w:hAnsi="Abo-thar"/>
          <w:sz w:val="30"/>
          <w:lang w:bidi="fa-IR"/>
        </w:rPr>
        <w:t></w:t>
      </w:r>
      <w:r w:rsidR="00281393" w:rsidRPr="00071EFE">
        <w:rPr>
          <w:rFonts w:ascii="Abo-thar" w:hAnsi="Abo-thar" w:hint="cs"/>
          <w:sz w:val="30"/>
          <w:rtl/>
          <w:lang w:bidi="ar-SY"/>
        </w:rPr>
        <w:t xml:space="preserve"> القطعية، ويتركون جانباً الإسلام الحقيقي الذي هو دين التعليم والتعلُّم والتحقيق والتفكُّر ويُروِّجون بدلاً منه للتقليد.</w:t>
      </w:r>
      <w:bookmarkEnd w:id="56"/>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ولكن أحد العلماء اليقظين المُعاصرين وهو الشيخ «عبد الله بن زيد آل محمود» الذي كان </w:t>
      </w:r>
      <w:r w:rsidRPr="00071EFE">
        <w:rPr>
          <w:rFonts w:ascii="Abo-thar" w:hAnsi="Abo-thar" w:cs="mylotus"/>
          <w:sz w:val="30"/>
          <w:szCs w:val="27"/>
          <w:rtl/>
          <w:lang w:bidi="ar-SY"/>
        </w:rPr>
        <w:t>رئيس المحاكم الشرعية في إمارة قَطَر</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 xml:space="preserve">ألَّف </w:t>
      </w:r>
      <w:r w:rsidRPr="00071EFE">
        <w:rPr>
          <w:rFonts w:ascii="Abo-thar" w:hAnsi="Abo-thar" w:cs="mylotus"/>
          <w:sz w:val="30"/>
          <w:szCs w:val="27"/>
          <w:rtl/>
          <w:lang w:bidi="ar-SY"/>
        </w:rPr>
        <w:t>كتاباً بعنوان «</w:t>
      </w:r>
      <w:r w:rsidRPr="00071EFE">
        <w:rPr>
          <w:rFonts w:ascii="Abo-thar" w:hAnsi="Abo-thar" w:cs="mylotus"/>
          <w:b/>
          <w:bCs/>
          <w:sz w:val="30"/>
          <w:szCs w:val="27"/>
          <w:rtl/>
          <w:lang w:bidi="ar-SY"/>
        </w:rPr>
        <w:t xml:space="preserve">لا مهدي يُنتظر بعد </w:t>
      </w:r>
      <w:r w:rsidRPr="00071EFE">
        <w:rPr>
          <w:rFonts w:ascii="Abo-thar" w:hAnsi="Abo-thar" w:cs="mylotus" w:hint="cs"/>
          <w:b/>
          <w:bCs/>
          <w:sz w:val="30"/>
          <w:szCs w:val="27"/>
          <w:rtl/>
          <w:lang w:bidi="ar-SY"/>
        </w:rPr>
        <w:t xml:space="preserve">الرسول محمد </w:t>
      </w:r>
      <w:r w:rsidRPr="00071EFE">
        <w:rPr>
          <w:rFonts w:ascii="Abo-thar" w:hAnsi="Abo-thar" w:cs="mylotus" w:hint="cs"/>
          <w:sz w:val="30"/>
          <w:szCs w:val="27"/>
          <w:rtl/>
          <w:lang w:bidi="ar-SY"/>
        </w:rPr>
        <w:sym w:font="Abo-thar" w:char="F04A"/>
      </w:r>
      <w:r w:rsidRPr="00071EFE">
        <w:rPr>
          <w:rFonts w:ascii="Abo-thar" w:hAnsi="Abo-thar" w:cs="mylotus"/>
          <w:b/>
          <w:bCs/>
          <w:sz w:val="30"/>
          <w:szCs w:val="27"/>
          <w:rtl/>
          <w:lang w:bidi="ar-SY"/>
        </w:rPr>
        <w:t xml:space="preserve"> </w:t>
      </w:r>
      <w:r w:rsidRPr="00071EFE">
        <w:rPr>
          <w:rFonts w:ascii="Abo-thar" w:hAnsi="Abo-thar" w:cs="mylotus" w:hint="cs"/>
          <w:b/>
          <w:bCs/>
          <w:sz w:val="30"/>
          <w:szCs w:val="27"/>
          <w:rtl/>
          <w:lang w:bidi="ar-SY"/>
        </w:rPr>
        <w:t xml:space="preserve">خير </w:t>
      </w:r>
      <w:r w:rsidRPr="00071EFE">
        <w:rPr>
          <w:rFonts w:ascii="Abo-thar" w:hAnsi="Abo-thar" w:cs="mylotus"/>
          <w:b/>
          <w:bCs/>
          <w:sz w:val="30"/>
          <w:szCs w:val="27"/>
          <w:rtl/>
          <w:lang w:bidi="ar-SY"/>
        </w:rPr>
        <w:t>البشر</w:t>
      </w:r>
      <w:r w:rsidRPr="00071EFE">
        <w:rPr>
          <w:rFonts w:ascii="Abo-thar" w:hAnsi="Abo-thar" w:cs="mylotus"/>
          <w:sz w:val="30"/>
          <w:szCs w:val="27"/>
          <w:rtl/>
          <w:lang w:bidi="ar-SY"/>
        </w:rPr>
        <w:t>»،</w:t>
      </w:r>
      <w:r w:rsidRPr="00071EFE">
        <w:rPr>
          <w:rFonts w:ascii="Abo-thar" w:hAnsi="Abo-thar" w:cs="mylotus" w:hint="cs"/>
          <w:sz w:val="30"/>
          <w:szCs w:val="27"/>
          <w:rtl/>
          <w:lang w:bidi="ar-SY"/>
        </w:rPr>
        <w:t xml:space="preserve"> واعتبر الإمام الموعود مبدأً ومنشأً لخرافة اسمها «</w:t>
      </w:r>
      <w:r w:rsidRPr="00071EFE">
        <w:rPr>
          <w:rFonts w:ascii="Abo-thar" w:hAnsi="Abo-thar" w:cs="mylotus" w:hint="cs"/>
          <w:b/>
          <w:bCs/>
          <w:sz w:val="30"/>
          <w:szCs w:val="27"/>
          <w:rtl/>
          <w:lang w:bidi="ar-SY"/>
        </w:rPr>
        <w:t>المهدي</w:t>
      </w:r>
      <w:r w:rsidRPr="00071EFE">
        <w:rPr>
          <w:rFonts w:ascii="Abo-thar" w:hAnsi="Abo-thar" w:cs="mylotus" w:hint="cs"/>
          <w:sz w:val="30"/>
          <w:szCs w:val="27"/>
          <w:rtl/>
          <w:lang w:bidi="ar-SY"/>
        </w:rPr>
        <w:t>» الموهوم، وقال: لقد تكرّر في كل زمان ومكان حدوث فتنة وشغب باسم المهدي ، وثار أشخاص مُغامرون بحُجَّة المهدي الموعود وجمعوا الناس البُسطاء وطُلَّاب الفتنة والجاهلين حولهم وأحدثوا ثورةً وأراقوا دماءً كثيرةً ولم يصلوا إلى نتيجة مطلوبة في نهاية المطاف بل جعلوا الناس يقتل بعضهم بعضاً دون أن ينصروا ديناً أو حقاً وأوقعوا مصائب في الأمة. وحاصل الكلام أن اسم المهدي أصبح سبباً للفتنة والفساد وجرَّ الكثيرين نحو الضلال، فعلى العالِم المُصلح الذي يُريد الخير لمجتمعه أن يتأمَّل ويُفكِّر بحلٍّ لدفع هذا الفساد وأن يُنَوِّر أذهان الناس ويُبعدهم عن هذه الفتن ويُبيِّن لهم أن اسم المهدي وثورته لم يُذكَرا في كتاب الله ولا في مصادر الإسلام الأولى القديمة، بل جاءت آيات في القرآن تُخالف هذا الموضوع (كما لاحظنا ذلك في الصفحات السابقة).</w:t>
      </w:r>
    </w:p>
    <w:p w:rsidR="00281393" w:rsidRPr="004866D0" w:rsidRDefault="00281393" w:rsidP="00071EFE">
      <w:pPr>
        <w:widowControl w:val="0"/>
        <w:spacing w:after="60" w:line="228" w:lineRule="auto"/>
        <w:ind w:firstLine="284"/>
        <w:jc w:val="both"/>
        <w:rPr>
          <w:rFonts w:ascii="Abo-thar" w:hAnsi="Abo-thar" w:cs="mylotus"/>
          <w:spacing w:val="-2"/>
          <w:sz w:val="30"/>
          <w:szCs w:val="27"/>
          <w:rtl/>
          <w:lang w:bidi="ar-SY"/>
        </w:rPr>
      </w:pPr>
      <w:r w:rsidRPr="004866D0">
        <w:rPr>
          <w:rFonts w:ascii="Abo-thar" w:hAnsi="Abo-thar" w:cs="mylotus"/>
          <w:spacing w:val="-2"/>
          <w:sz w:val="30"/>
          <w:szCs w:val="27"/>
          <w:rtl/>
          <w:lang w:bidi="ar-SY"/>
        </w:rPr>
        <w:t>و</w:t>
      </w:r>
      <w:r w:rsidRPr="004866D0">
        <w:rPr>
          <w:rFonts w:ascii="Abo-thar" w:hAnsi="Abo-thar" w:cs="mylotus" w:hint="cs"/>
          <w:spacing w:val="-2"/>
          <w:sz w:val="30"/>
          <w:szCs w:val="27"/>
          <w:rtl/>
          <w:lang w:bidi="ar-SY"/>
        </w:rPr>
        <w:t>ن</w:t>
      </w:r>
      <w:r w:rsidRPr="004866D0">
        <w:rPr>
          <w:rFonts w:ascii="Abo-thar" w:hAnsi="Abo-thar" w:cs="mylotus"/>
          <w:spacing w:val="-2"/>
          <w:sz w:val="30"/>
          <w:szCs w:val="27"/>
          <w:rtl/>
          <w:lang w:bidi="ar-SY"/>
        </w:rPr>
        <w:t>قول: كل إمام هو في الأساس تابعٌ للدين وليس أساساً للدين، فما هي فائدة الدعوة إلى إمام ليس أصلاً من أصول الدين ولا فرعاً من فروعه ولا ذكر له في القرآن ولماذا يتم دعوة عامة الناس إليه ونشر المفاسد تحت هذا الاسم في كل عصـر؟! قد يقول قائل</w:t>
      </w:r>
      <w:r w:rsidRPr="004866D0">
        <w:rPr>
          <w:rFonts w:ascii="Abo-thar" w:hAnsi="Abo-thar" w:cs="mylotus" w:hint="cs"/>
          <w:spacing w:val="-2"/>
          <w:sz w:val="30"/>
          <w:szCs w:val="27"/>
          <w:rtl/>
          <w:lang w:bidi="ar-SY"/>
        </w:rPr>
        <w:t>:</w:t>
      </w:r>
      <w:r w:rsidRPr="004866D0">
        <w:rPr>
          <w:rFonts w:ascii="Abo-thar" w:hAnsi="Abo-thar" w:cs="mylotus"/>
          <w:spacing w:val="-2"/>
          <w:sz w:val="30"/>
          <w:szCs w:val="27"/>
          <w:rtl/>
          <w:lang w:bidi="ar-SY"/>
        </w:rPr>
        <w:t xml:space="preserve"> إن هذه الفكرة مفيدة لأصحاب الدكاكين المذهبية الذين يدعون الناس ليل نهار لانتظار إمام العصـر والزمان ويأتون بآلاف الفلسفات والأدلة غير المنطقية على وجوده، ويأخذون مليارات الأموال باسم سهم الإمام، ولذلك فهم ي</w:t>
      </w:r>
      <w:r w:rsidRPr="004866D0">
        <w:rPr>
          <w:rFonts w:ascii="Abo-thar" w:hAnsi="Abo-thar" w:cs="mylotus" w:hint="cs"/>
          <w:spacing w:val="-2"/>
          <w:sz w:val="30"/>
          <w:szCs w:val="27"/>
          <w:rtl/>
          <w:lang w:bidi="ar-SY"/>
        </w:rPr>
        <w:t>ُ</w:t>
      </w:r>
      <w:r w:rsidRPr="004866D0">
        <w:rPr>
          <w:rFonts w:ascii="Abo-thar" w:hAnsi="Abo-thar" w:cs="mylotus"/>
          <w:spacing w:val="-2"/>
          <w:sz w:val="30"/>
          <w:szCs w:val="27"/>
          <w:rtl/>
          <w:lang w:bidi="ar-SY"/>
        </w:rPr>
        <w:t>ؤك</w:t>
      </w:r>
      <w:r w:rsidRPr="004866D0">
        <w:rPr>
          <w:rFonts w:ascii="Abo-thar" w:hAnsi="Abo-thar" w:cs="mylotus" w:hint="cs"/>
          <w:spacing w:val="-2"/>
          <w:sz w:val="30"/>
          <w:szCs w:val="27"/>
          <w:rtl/>
          <w:lang w:bidi="ar-SY"/>
        </w:rPr>
        <w:t>ِّ</w:t>
      </w:r>
      <w:r w:rsidRPr="004866D0">
        <w:rPr>
          <w:rFonts w:ascii="Abo-thar" w:hAnsi="Abo-thar" w:cs="mylotus"/>
          <w:spacing w:val="-2"/>
          <w:sz w:val="30"/>
          <w:szCs w:val="27"/>
          <w:rtl/>
          <w:lang w:bidi="ar-SY"/>
        </w:rPr>
        <w:t xml:space="preserve">دون جداً على هذا الموضوع أكثر من تأكيدهم على أي موضوع آخر، ويدعون الناس كل سنة في النصف من شعبان إلى الاحتفال </w:t>
      </w:r>
      <w:r w:rsidRPr="004866D0">
        <w:rPr>
          <w:rFonts w:ascii="Abo-thar" w:hAnsi="Abo-thar" w:cs="mylotus" w:hint="cs"/>
          <w:spacing w:val="-2"/>
          <w:sz w:val="30"/>
          <w:szCs w:val="27"/>
          <w:rtl/>
          <w:lang w:bidi="ar-SY"/>
        </w:rPr>
        <w:t xml:space="preserve">وإضاءة المصابيح في كل مكان </w:t>
      </w:r>
      <w:r w:rsidRPr="004866D0">
        <w:rPr>
          <w:rFonts w:ascii="Abo-thar" w:hAnsi="Abo-thar" w:cs="mylotus"/>
          <w:spacing w:val="-2"/>
          <w:sz w:val="30"/>
          <w:szCs w:val="27"/>
          <w:rtl/>
          <w:lang w:bidi="ar-SY"/>
        </w:rPr>
        <w:t xml:space="preserve">وصرف ملايين الدراهم والدنانير بمناسبة ولادته </w:t>
      </w:r>
      <w:r w:rsidRPr="004866D0">
        <w:rPr>
          <w:rFonts w:cs="Times New Roman" w:hint="cs"/>
          <w:spacing w:val="-2"/>
          <w:sz w:val="30"/>
          <w:szCs w:val="30"/>
          <w:rtl/>
          <w:lang w:bidi="ar-SY"/>
        </w:rPr>
        <w:t>–</w:t>
      </w:r>
      <w:r w:rsidRPr="004866D0">
        <w:rPr>
          <w:rFonts w:ascii="Abo-thar" w:hAnsi="Abo-thar" w:cs="mylotus" w:hint="cs"/>
          <w:spacing w:val="-2"/>
          <w:sz w:val="30"/>
          <w:szCs w:val="27"/>
          <w:rtl/>
          <w:lang w:bidi="ar-SY"/>
        </w:rPr>
        <w:t>حسب</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قولهم</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ويحتفلون</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احتفالاً</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لا</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يحتفلون</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مثله</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بمناسبة</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ولادة</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الأنبياء</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ولا</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حتى</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في</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ذكرى</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ولادة</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نبي</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آخر</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الزمان</w:t>
      </w:r>
      <w:r w:rsidRPr="004866D0">
        <w:rPr>
          <w:rFonts w:ascii="Abo-thar" w:hAnsi="Abo-thar" w:cs="mylotus"/>
          <w:spacing w:val="-2"/>
          <w:sz w:val="30"/>
          <w:szCs w:val="27"/>
          <w:rtl/>
          <w:lang w:bidi="ar-SY"/>
        </w:rPr>
        <w:t xml:space="preserve"> </w:t>
      </w:r>
      <w:r w:rsidRPr="004866D0">
        <w:rPr>
          <w:rFonts w:ascii="Abo-thar" w:hAnsi="Abo-thar" w:cs="mylotus"/>
          <w:spacing w:val="-2"/>
          <w:sz w:val="30"/>
          <w:szCs w:val="27"/>
          <w:lang w:bidi="ar-SY"/>
        </w:rPr>
        <w:t></w:t>
      </w:r>
      <w:r w:rsidRPr="004866D0">
        <w:rPr>
          <w:rFonts w:ascii="Abo-thar" w:hAnsi="Abo-thar" w:cs="mylotus" w:hint="cs"/>
          <w:spacing w:val="-2"/>
          <w:sz w:val="30"/>
          <w:szCs w:val="27"/>
          <w:rtl/>
          <w:lang w:bidi="ar-SY"/>
        </w:rPr>
        <w:t xml:space="preserve">! </w:t>
      </w:r>
      <w:r w:rsidRPr="004866D0">
        <w:rPr>
          <w:rFonts w:ascii="Abo-thar" w:hAnsi="Abo-thar" w:cs="mylotus"/>
          <w:spacing w:val="-2"/>
          <w:sz w:val="30"/>
          <w:szCs w:val="27"/>
          <w:rtl/>
          <w:lang w:bidi="ar-SY"/>
        </w:rPr>
        <w:t>هذا في حين أنه ليس لدينا في دين الإسلام أمر بالاحتفال بولادة عظماء الدين ولا بإحياء ذكرى وفاتهم فلم ي</w:t>
      </w:r>
      <w:r w:rsidRPr="004866D0">
        <w:rPr>
          <w:rFonts w:ascii="Abo-thar" w:hAnsi="Abo-thar" w:cs="mylotus" w:hint="cs"/>
          <w:spacing w:val="-2"/>
          <w:sz w:val="30"/>
          <w:szCs w:val="27"/>
          <w:rtl/>
          <w:lang w:bidi="ar-SY"/>
        </w:rPr>
        <w:t>ُ</w:t>
      </w:r>
      <w:r w:rsidRPr="004866D0">
        <w:rPr>
          <w:rFonts w:ascii="Abo-thar" w:hAnsi="Abo-thar" w:cs="mylotus"/>
          <w:spacing w:val="-2"/>
          <w:sz w:val="30"/>
          <w:szCs w:val="27"/>
          <w:rtl/>
          <w:lang w:bidi="ar-SY"/>
        </w:rPr>
        <w:t>ؤث</w:t>
      </w:r>
      <w:r w:rsidRPr="004866D0">
        <w:rPr>
          <w:rFonts w:ascii="Abo-thar" w:hAnsi="Abo-thar" w:cs="mylotus" w:hint="cs"/>
          <w:spacing w:val="-2"/>
          <w:sz w:val="30"/>
          <w:szCs w:val="27"/>
          <w:rtl/>
          <w:lang w:bidi="ar-SY"/>
        </w:rPr>
        <w:t>َ</w:t>
      </w:r>
      <w:r w:rsidRPr="004866D0">
        <w:rPr>
          <w:rFonts w:ascii="Abo-thar" w:hAnsi="Abo-thar" w:cs="mylotus"/>
          <w:spacing w:val="-2"/>
          <w:sz w:val="30"/>
          <w:szCs w:val="27"/>
          <w:rtl/>
          <w:lang w:bidi="ar-SY"/>
        </w:rPr>
        <w:t xml:space="preserve">ر عن علي بن أبي طالب </w:t>
      </w:r>
      <w:r w:rsidRPr="004866D0">
        <w:rPr>
          <w:rFonts w:ascii="Abo-thar" w:hAnsi="Abo-thar" w:cs="mylotus"/>
          <w:spacing w:val="-2"/>
          <w:sz w:val="30"/>
          <w:szCs w:val="27"/>
          <w:lang w:bidi="ar-SY"/>
        </w:rPr>
        <w:t></w:t>
      </w:r>
      <w:r w:rsidRPr="004866D0">
        <w:rPr>
          <w:rFonts w:ascii="Abo-thar" w:hAnsi="Abo-thar" w:cs="mylotus"/>
          <w:spacing w:val="-2"/>
          <w:sz w:val="30"/>
          <w:szCs w:val="27"/>
          <w:rtl/>
          <w:lang w:bidi="ar-SY"/>
        </w:rPr>
        <w:t xml:space="preserve"> ولا عن سائر الخلفاء أنهم أقاموا احتفالاً سنوياً بمناسبة ولادة رسول الله </w:t>
      </w:r>
      <w:r w:rsidRPr="004866D0">
        <w:rPr>
          <w:rFonts w:ascii="Abo-thar" w:hAnsi="Abo-thar" w:cs="mylotus"/>
          <w:spacing w:val="-2"/>
          <w:sz w:val="30"/>
          <w:szCs w:val="27"/>
          <w:lang w:bidi="ar-SY"/>
        </w:rPr>
        <w:t></w:t>
      </w:r>
      <w:r w:rsidRPr="004866D0">
        <w:rPr>
          <w:rFonts w:ascii="Abo-thar" w:hAnsi="Abo-thar" w:cs="mylotus"/>
          <w:spacing w:val="-2"/>
          <w:sz w:val="30"/>
          <w:szCs w:val="27"/>
          <w:rtl/>
          <w:lang w:bidi="ar-SY"/>
        </w:rPr>
        <w:t xml:space="preserve"> أو أحيوا كل سنة ذكرى وفاته واعتبروها أيام عطل.</w:t>
      </w:r>
    </w:p>
    <w:p w:rsidR="00281393" w:rsidRPr="004866D0" w:rsidRDefault="00281393" w:rsidP="00D6543A">
      <w:pPr>
        <w:widowControl w:val="0"/>
        <w:spacing w:after="60" w:line="228" w:lineRule="auto"/>
        <w:ind w:firstLine="284"/>
        <w:jc w:val="both"/>
        <w:rPr>
          <w:rFonts w:ascii="Abo-thar" w:hAnsi="Abo-thar" w:cs="mylotus" w:hint="cs"/>
          <w:color w:val="FF0000"/>
          <w:spacing w:val="-2"/>
          <w:sz w:val="30"/>
          <w:szCs w:val="27"/>
          <w:rtl/>
          <w:lang w:bidi="ar-SY"/>
        </w:rPr>
      </w:pPr>
      <w:r w:rsidRPr="004866D0">
        <w:rPr>
          <w:rFonts w:ascii="Abo-thar" w:hAnsi="Abo-thar" w:cs="mylotus"/>
          <w:spacing w:val="-2"/>
          <w:sz w:val="30"/>
          <w:szCs w:val="27"/>
          <w:rtl/>
          <w:lang w:bidi="ar-SY"/>
        </w:rPr>
        <w:t>نعم، هناك أشخاص يعتبرون أنفسهم ن</w:t>
      </w:r>
      <w:r w:rsidRPr="004866D0">
        <w:rPr>
          <w:rFonts w:ascii="Abo-thar" w:hAnsi="Abo-thar" w:cs="mylotus" w:hint="cs"/>
          <w:spacing w:val="-2"/>
          <w:sz w:val="30"/>
          <w:szCs w:val="27"/>
          <w:rtl/>
          <w:lang w:bidi="ar-SY"/>
        </w:rPr>
        <w:t>ُ</w:t>
      </w:r>
      <w:r w:rsidRPr="004866D0">
        <w:rPr>
          <w:rFonts w:ascii="Abo-thar" w:hAnsi="Abo-thar" w:cs="mylotus"/>
          <w:spacing w:val="-2"/>
          <w:sz w:val="30"/>
          <w:szCs w:val="27"/>
          <w:rtl/>
          <w:lang w:bidi="ar-SY"/>
        </w:rPr>
        <w:t>و</w:t>
      </w:r>
      <w:r w:rsidRPr="004866D0">
        <w:rPr>
          <w:rFonts w:ascii="Abo-thar" w:hAnsi="Abo-thar" w:cs="mylotus" w:hint="cs"/>
          <w:spacing w:val="-2"/>
          <w:sz w:val="30"/>
          <w:szCs w:val="27"/>
          <w:rtl/>
          <w:lang w:bidi="ar-SY"/>
        </w:rPr>
        <w:t>َّ</w:t>
      </w:r>
      <w:r w:rsidRPr="004866D0">
        <w:rPr>
          <w:rFonts w:ascii="Abo-thar" w:hAnsi="Abo-thar" w:cs="mylotus"/>
          <w:spacing w:val="-2"/>
          <w:sz w:val="30"/>
          <w:szCs w:val="27"/>
          <w:rtl/>
          <w:lang w:bidi="ar-SY"/>
        </w:rPr>
        <w:t xml:space="preserve">اباً للإمام الغائب دون أن يكون لهم برهان على دعواهم هذه ويأخذون الأموال باسم سهم الإمام </w:t>
      </w:r>
      <w:r w:rsidRPr="004866D0">
        <w:rPr>
          <w:rFonts w:ascii="Abo-thar" w:hAnsi="Abo-thar" w:cs="mylotus" w:hint="cs"/>
          <w:spacing w:val="-2"/>
          <w:sz w:val="30"/>
          <w:szCs w:val="27"/>
          <w:rtl/>
          <w:lang w:bidi="ar-SY"/>
        </w:rPr>
        <w:t xml:space="preserve">ويأكلونها. ولذلك فينبغي على الناس أن ينتبهوا إلى أن الله تعالى حذَّر المؤمنين وقال لهم مُنبِّهاً: </w:t>
      </w:r>
      <w:r w:rsidR="00D6543A" w:rsidRPr="004866D0">
        <w:rPr>
          <w:rFonts w:ascii="KFGQPC Uthman Taha Naskh" w:cs="KFGQPC Uthman Taha Naskh" w:hint="cs"/>
          <w:spacing w:val="-2"/>
          <w:sz w:val="28"/>
          <w:rtl/>
          <w:lang w:val="en-MY" w:eastAsia="en-MY"/>
        </w:rPr>
        <w:t>﴿</w:t>
      </w:r>
      <w:r w:rsidR="00D6543A" w:rsidRPr="004866D0">
        <w:rPr>
          <w:rStyle w:val="Char4"/>
          <w:rFonts w:hint="cs"/>
          <w:spacing w:val="-2"/>
          <w:rtl/>
        </w:rPr>
        <w:t>يَٰٓأَيُّهَا</w:t>
      </w:r>
      <w:r w:rsidR="00D6543A" w:rsidRPr="004866D0">
        <w:rPr>
          <w:rStyle w:val="Char4"/>
          <w:spacing w:val="-2"/>
          <w:rtl/>
        </w:rPr>
        <w:t xml:space="preserve"> </w:t>
      </w:r>
      <w:r w:rsidR="00D6543A" w:rsidRPr="004866D0">
        <w:rPr>
          <w:rStyle w:val="Char4"/>
          <w:rFonts w:hint="cs"/>
          <w:spacing w:val="-2"/>
          <w:rtl/>
        </w:rPr>
        <w:t>ٱلَّذِينَ</w:t>
      </w:r>
      <w:r w:rsidR="00D6543A" w:rsidRPr="004866D0">
        <w:rPr>
          <w:rStyle w:val="Char4"/>
          <w:spacing w:val="-2"/>
          <w:rtl/>
        </w:rPr>
        <w:t xml:space="preserve"> </w:t>
      </w:r>
      <w:r w:rsidR="00D6543A" w:rsidRPr="004866D0">
        <w:rPr>
          <w:rStyle w:val="Char4"/>
          <w:rFonts w:hint="cs"/>
          <w:spacing w:val="-2"/>
          <w:rtl/>
        </w:rPr>
        <w:t>ءَامَنُوٓاْ</w:t>
      </w:r>
      <w:r w:rsidR="00D6543A" w:rsidRPr="004866D0">
        <w:rPr>
          <w:rStyle w:val="Char4"/>
          <w:spacing w:val="-2"/>
          <w:rtl/>
        </w:rPr>
        <w:t xml:space="preserve"> </w:t>
      </w:r>
      <w:r w:rsidR="00D6543A" w:rsidRPr="004866D0">
        <w:rPr>
          <w:rStyle w:val="Char4"/>
          <w:rFonts w:hint="cs"/>
          <w:spacing w:val="-2"/>
          <w:rtl/>
        </w:rPr>
        <w:t>إِنَّ</w:t>
      </w:r>
      <w:r w:rsidR="00D6543A" w:rsidRPr="004866D0">
        <w:rPr>
          <w:rStyle w:val="Char4"/>
          <w:spacing w:val="-2"/>
          <w:rtl/>
        </w:rPr>
        <w:t xml:space="preserve"> </w:t>
      </w:r>
      <w:r w:rsidR="00D6543A" w:rsidRPr="004866D0">
        <w:rPr>
          <w:rStyle w:val="Char4"/>
          <w:rFonts w:hint="cs"/>
          <w:spacing w:val="-2"/>
          <w:rtl/>
        </w:rPr>
        <w:t>كَثِيرٗا</w:t>
      </w:r>
      <w:r w:rsidR="00D6543A" w:rsidRPr="004866D0">
        <w:rPr>
          <w:rStyle w:val="Char4"/>
          <w:spacing w:val="-2"/>
          <w:rtl/>
        </w:rPr>
        <w:t xml:space="preserve"> </w:t>
      </w:r>
      <w:r w:rsidR="00D6543A" w:rsidRPr="004866D0">
        <w:rPr>
          <w:rStyle w:val="Char4"/>
          <w:rFonts w:hint="cs"/>
          <w:spacing w:val="-2"/>
          <w:rtl/>
        </w:rPr>
        <w:t>مِّنَ</w:t>
      </w:r>
      <w:r w:rsidR="00D6543A" w:rsidRPr="004866D0">
        <w:rPr>
          <w:rStyle w:val="Char4"/>
          <w:spacing w:val="-2"/>
          <w:rtl/>
        </w:rPr>
        <w:t xml:space="preserve"> </w:t>
      </w:r>
      <w:r w:rsidR="00D6543A" w:rsidRPr="004866D0">
        <w:rPr>
          <w:rStyle w:val="Char4"/>
          <w:rFonts w:hint="cs"/>
          <w:spacing w:val="-2"/>
          <w:rtl/>
        </w:rPr>
        <w:t>ٱلۡأَحۡبَارِ</w:t>
      </w:r>
      <w:r w:rsidR="00D6543A" w:rsidRPr="004866D0">
        <w:rPr>
          <w:rStyle w:val="Char4"/>
          <w:spacing w:val="-2"/>
          <w:rtl/>
        </w:rPr>
        <w:t xml:space="preserve"> </w:t>
      </w:r>
      <w:r w:rsidR="00D6543A" w:rsidRPr="004866D0">
        <w:rPr>
          <w:rStyle w:val="Char4"/>
          <w:rFonts w:hint="cs"/>
          <w:spacing w:val="-2"/>
          <w:rtl/>
        </w:rPr>
        <w:t>وَٱلرُّهۡبَانِ</w:t>
      </w:r>
      <w:r w:rsidR="00D6543A" w:rsidRPr="004866D0">
        <w:rPr>
          <w:rStyle w:val="Char4"/>
          <w:spacing w:val="-2"/>
          <w:rtl/>
        </w:rPr>
        <w:t xml:space="preserve"> </w:t>
      </w:r>
      <w:r w:rsidR="00D6543A" w:rsidRPr="004866D0">
        <w:rPr>
          <w:rStyle w:val="Char4"/>
          <w:rFonts w:hint="cs"/>
          <w:spacing w:val="-2"/>
          <w:rtl/>
        </w:rPr>
        <w:t>لَيَأۡكُلُونَ</w:t>
      </w:r>
      <w:r w:rsidR="00D6543A" w:rsidRPr="004866D0">
        <w:rPr>
          <w:rStyle w:val="Char4"/>
          <w:spacing w:val="-2"/>
          <w:rtl/>
        </w:rPr>
        <w:t xml:space="preserve"> </w:t>
      </w:r>
      <w:r w:rsidR="00D6543A" w:rsidRPr="004866D0">
        <w:rPr>
          <w:rStyle w:val="Char4"/>
          <w:rFonts w:hint="cs"/>
          <w:spacing w:val="-2"/>
          <w:rtl/>
        </w:rPr>
        <w:t>أَمۡوَٰلَ</w:t>
      </w:r>
      <w:r w:rsidR="00D6543A" w:rsidRPr="004866D0">
        <w:rPr>
          <w:rStyle w:val="Char4"/>
          <w:spacing w:val="-2"/>
          <w:rtl/>
        </w:rPr>
        <w:t xml:space="preserve"> </w:t>
      </w:r>
      <w:r w:rsidR="00D6543A" w:rsidRPr="004866D0">
        <w:rPr>
          <w:rStyle w:val="Char4"/>
          <w:rFonts w:hint="cs"/>
          <w:spacing w:val="-2"/>
          <w:rtl/>
        </w:rPr>
        <w:t>ٱلنَّاسِ</w:t>
      </w:r>
      <w:r w:rsidR="00D6543A" w:rsidRPr="004866D0">
        <w:rPr>
          <w:rStyle w:val="Char4"/>
          <w:spacing w:val="-2"/>
          <w:rtl/>
        </w:rPr>
        <w:t xml:space="preserve"> </w:t>
      </w:r>
      <w:r w:rsidR="00D6543A" w:rsidRPr="004866D0">
        <w:rPr>
          <w:rStyle w:val="Char4"/>
          <w:rFonts w:hint="cs"/>
          <w:spacing w:val="-2"/>
          <w:rtl/>
        </w:rPr>
        <w:t>بِٱلۡبَٰطِلِ</w:t>
      </w:r>
      <w:r w:rsidR="00D6543A" w:rsidRPr="004866D0">
        <w:rPr>
          <w:rStyle w:val="Char4"/>
          <w:spacing w:val="-2"/>
          <w:rtl/>
        </w:rPr>
        <w:t xml:space="preserve"> </w:t>
      </w:r>
      <w:r w:rsidR="00D6543A" w:rsidRPr="004866D0">
        <w:rPr>
          <w:rStyle w:val="Char4"/>
          <w:rFonts w:hint="cs"/>
          <w:spacing w:val="-2"/>
          <w:rtl/>
        </w:rPr>
        <w:t>وَيَصُدُّونَ</w:t>
      </w:r>
      <w:r w:rsidR="00D6543A" w:rsidRPr="004866D0">
        <w:rPr>
          <w:rStyle w:val="Char4"/>
          <w:spacing w:val="-2"/>
          <w:rtl/>
        </w:rPr>
        <w:t xml:space="preserve"> </w:t>
      </w:r>
      <w:r w:rsidR="00D6543A" w:rsidRPr="004866D0">
        <w:rPr>
          <w:rStyle w:val="Char4"/>
          <w:rFonts w:hint="cs"/>
          <w:spacing w:val="-2"/>
          <w:rtl/>
        </w:rPr>
        <w:t>عَن</w:t>
      </w:r>
      <w:r w:rsidR="00D6543A" w:rsidRPr="004866D0">
        <w:rPr>
          <w:rStyle w:val="Char4"/>
          <w:spacing w:val="-2"/>
          <w:rtl/>
        </w:rPr>
        <w:t xml:space="preserve"> </w:t>
      </w:r>
      <w:r w:rsidR="00D6543A" w:rsidRPr="004866D0">
        <w:rPr>
          <w:rStyle w:val="Char4"/>
          <w:rFonts w:hint="cs"/>
          <w:spacing w:val="-2"/>
          <w:rtl/>
        </w:rPr>
        <w:t>سَبِيلِ</w:t>
      </w:r>
      <w:r w:rsidR="00D6543A" w:rsidRPr="004866D0">
        <w:rPr>
          <w:rStyle w:val="Char4"/>
          <w:spacing w:val="-2"/>
          <w:rtl/>
        </w:rPr>
        <w:t xml:space="preserve"> </w:t>
      </w:r>
      <w:r w:rsidR="00D6543A" w:rsidRPr="004866D0">
        <w:rPr>
          <w:rStyle w:val="Char4"/>
          <w:rFonts w:hint="cs"/>
          <w:spacing w:val="-2"/>
          <w:rtl/>
        </w:rPr>
        <w:t>ٱللَّهِ</w:t>
      </w:r>
      <w:r w:rsidR="00D6543A" w:rsidRPr="004866D0">
        <w:rPr>
          <w:rFonts w:ascii="KFGQPC Uthman Taha Naskh" w:cs="KFGQPC Uthman Taha Naskh" w:hint="cs"/>
          <w:spacing w:val="-2"/>
          <w:sz w:val="28"/>
          <w:rtl/>
          <w:lang w:val="en-MY" w:eastAsia="en-MY"/>
        </w:rPr>
        <w:t>﴾</w:t>
      </w:r>
      <w:r w:rsidR="00D6543A" w:rsidRPr="004866D0">
        <w:rPr>
          <w:rFonts w:ascii="KFGQPC Uthman Taha Naskh" w:cs="KFGQPC Uthman Taha Naskh"/>
          <w:spacing w:val="-2"/>
          <w:sz w:val="28"/>
          <w:rtl/>
          <w:lang w:val="en-MY" w:eastAsia="en-MY"/>
        </w:rPr>
        <w:t xml:space="preserve"> [</w:t>
      </w:r>
      <w:r w:rsidR="00D6543A" w:rsidRPr="004866D0">
        <w:rPr>
          <w:rFonts w:ascii="KFGQPC Uthman Taha Naskh" w:cs="KFGQPC Uthman Taha Naskh" w:hint="cs"/>
          <w:spacing w:val="-2"/>
          <w:sz w:val="28"/>
          <w:rtl/>
          <w:lang w:val="en-MY" w:eastAsia="en-MY"/>
        </w:rPr>
        <w:t>التوبة</w:t>
      </w:r>
      <w:r w:rsidR="00D6543A" w:rsidRPr="004866D0">
        <w:rPr>
          <w:rFonts w:ascii="KFGQPC Uthman Taha Naskh" w:cs="KFGQPC Uthman Taha Naskh"/>
          <w:spacing w:val="-2"/>
          <w:sz w:val="28"/>
          <w:rtl/>
          <w:lang w:val="en-MY" w:eastAsia="en-MY"/>
        </w:rPr>
        <w:t xml:space="preserve">: </w:t>
      </w:r>
      <w:r w:rsidR="00D6543A" w:rsidRPr="004866D0">
        <w:rPr>
          <w:rFonts w:ascii="KFGQPC Uthman Taha Naskh" w:cs="KFGQPC Uthman Taha Naskh" w:hint="cs"/>
          <w:spacing w:val="-2"/>
          <w:sz w:val="28"/>
          <w:rtl/>
          <w:lang w:val="en-MY" w:eastAsia="en-MY"/>
        </w:rPr>
        <w:t>٣٤</w:t>
      </w:r>
      <w:r w:rsidR="009C0D84" w:rsidRPr="004866D0">
        <w:rPr>
          <w:rFonts w:ascii="KFGQPC Uthman Taha Naskh" w:cs="KFGQPC Uthman Taha Naskh"/>
          <w:spacing w:val="-2"/>
          <w:sz w:val="28"/>
          <w:rtl/>
          <w:lang w:val="en-MY" w:eastAsia="en-MY"/>
        </w:rPr>
        <w:t>].</w:t>
      </w:r>
      <w:r w:rsidRPr="004866D0">
        <w:rPr>
          <w:rFonts w:ascii="Abo-thar" w:hAnsi="Abo-thar" w:cs="mylotus"/>
          <w:color w:val="FF0000"/>
          <w:spacing w:val="-2"/>
          <w:sz w:val="30"/>
          <w:szCs w:val="27"/>
          <w:rtl/>
          <w:lang w:bidi="ar-SY"/>
        </w:rPr>
        <w:t xml:space="preserve"> </w:t>
      </w:r>
    </w:p>
    <w:p w:rsidR="00281393" w:rsidRPr="00071EFE" w:rsidRDefault="00281393" w:rsidP="00071EFE">
      <w:pPr>
        <w:widowControl w:val="0"/>
        <w:spacing w:after="60" w:line="228" w:lineRule="auto"/>
        <w:ind w:firstLine="284"/>
        <w:jc w:val="both"/>
        <w:rPr>
          <w:rFonts w:ascii="Abo-thar" w:hAnsi="Abo-thar" w:cs="mylotus" w:hint="cs"/>
          <w:color w:val="FF0000"/>
          <w:sz w:val="30"/>
          <w:szCs w:val="27"/>
          <w:rtl/>
          <w:lang w:bidi="ar-SY"/>
        </w:rPr>
      </w:pPr>
      <w:r w:rsidRPr="00071EFE">
        <w:rPr>
          <w:rFonts w:ascii="Abo-thar" w:hAnsi="Abo-thar" w:cs="mylotus" w:hint="cs"/>
          <w:sz w:val="30"/>
          <w:szCs w:val="27"/>
          <w:rtl/>
          <w:lang w:bidi="ar-SY"/>
        </w:rPr>
        <w:t xml:space="preserve">إذن يتبيَّن أن هذا الشخص المُنتظر لا نفع فيه لعامة الناس، وكل هذه الفتن والفساد منشؤها العلماء الذين اخترعوا لنا ذلك الشخص بقُوَّة الروايات والأدلة المُخترعة المُضلِّلة للعوام وتجدهم يحثُّون الناس كل سنة على الاحتفال وإضاءة المصابيح وقراءة الأشعار وإنفاق الأموال فيما لا طائل تحته، كي يشغلوهم بهذه الأفكار التي لا فائدة منها ويُفرغوا جيوبهم من المال. </w:t>
      </w:r>
    </w:p>
    <w:p w:rsidR="00281393" w:rsidRPr="004866D0" w:rsidRDefault="00281393" w:rsidP="00071EFE">
      <w:pPr>
        <w:widowControl w:val="0"/>
        <w:spacing w:after="60" w:line="228" w:lineRule="auto"/>
        <w:ind w:firstLine="284"/>
        <w:jc w:val="both"/>
        <w:rPr>
          <w:rFonts w:ascii="Abo-thar" w:hAnsi="Abo-thar" w:cs="mylotus" w:hint="cs"/>
          <w:spacing w:val="-2"/>
          <w:sz w:val="30"/>
          <w:szCs w:val="27"/>
          <w:rtl/>
          <w:lang w:bidi="ar-SY"/>
        </w:rPr>
      </w:pPr>
      <w:r w:rsidRPr="004866D0">
        <w:rPr>
          <w:rFonts w:ascii="Abo-thar" w:hAnsi="Abo-thar" w:cs="mylotus"/>
          <w:spacing w:val="-2"/>
          <w:sz w:val="30"/>
          <w:szCs w:val="27"/>
          <w:rtl/>
          <w:lang w:bidi="ar-SY"/>
        </w:rPr>
        <w:t xml:space="preserve">يقول الشيخ «عبد الله بن زيد آل محمود» </w:t>
      </w:r>
      <w:r w:rsidRPr="004866D0">
        <w:rPr>
          <w:rFonts w:ascii="Abo-thar" w:hAnsi="Abo-thar" w:cs="mylotus" w:hint="cs"/>
          <w:spacing w:val="-2"/>
          <w:sz w:val="30"/>
          <w:szCs w:val="27"/>
          <w:rtl/>
          <w:lang w:bidi="ar-SY"/>
        </w:rPr>
        <w:t>في</w:t>
      </w:r>
      <w:r w:rsidRPr="004866D0">
        <w:rPr>
          <w:rFonts w:ascii="Abo-thar" w:hAnsi="Abo-thar" w:cs="mylotus"/>
          <w:spacing w:val="-2"/>
          <w:sz w:val="30"/>
          <w:szCs w:val="27"/>
          <w:rtl/>
          <w:lang w:bidi="ar-SY"/>
        </w:rPr>
        <w:t xml:space="preserve"> كتابه </w:t>
      </w:r>
      <w:r w:rsidRPr="004866D0">
        <w:rPr>
          <w:rFonts w:ascii="Abo-thar" w:hAnsi="Abo-thar" w:cs="mylotus" w:hint="cs"/>
          <w:spacing w:val="-2"/>
          <w:sz w:val="30"/>
          <w:szCs w:val="27"/>
          <w:rtl/>
          <w:lang w:bidi="ar-SY"/>
        </w:rPr>
        <w:t>المذكور: "ا</w:t>
      </w:r>
      <w:r w:rsidRPr="004866D0">
        <w:rPr>
          <w:rFonts w:ascii="Abo-thar" w:hAnsi="Abo-thar" w:cs="mylotus"/>
          <w:spacing w:val="-2"/>
          <w:sz w:val="30"/>
          <w:szCs w:val="27"/>
          <w:rtl/>
          <w:lang w:bidi="ar-SY"/>
        </w:rPr>
        <w:t xml:space="preserve">علم أن أحاديث المهدي تدور بين ما يزعمونه صحيحًا وليس بصريح، وبين ما يزعمونه صريحًا وليس بصحيح، وأننا بمقتضى الاستقراء والتتبع لم نجد عن النبي </w:t>
      </w:r>
      <w:r w:rsidRPr="004866D0">
        <w:rPr>
          <w:rFonts w:ascii="Abo-thar" w:hAnsi="Abo-thar" w:cs="mylotus" w:hint="cs"/>
          <w:spacing w:val="-2"/>
          <w:sz w:val="30"/>
          <w:szCs w:val="27"/>
          <w:rtl/>
          <w:lang w:bidi="ar-SY"/>
        </w:rPr>
        <w:t>ﷺ</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حديثًا</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صحيحًا</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صريحًا</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يعتمد</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عليه</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في</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تسمية</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المهدي،</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وأن</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الرسول</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ﷺ</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تكلم</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فيه</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باسمه</w:t>
      </w:r>
      <w:r w:rsidRPr="004866D0">
        <w:rPr>
          <w:rFonts w:ascii="Abo-thar" w:hAnsi="Abo-thar" w:cs="mylotus"/>
          <w:spacing w:val="-2"/>
          <w:sz w:val="30"/>
          <w:szCs w:val="27"/>
          <w:rtl/>
          <w:lang w:bidi="ar-SY"/>
        </w:rPr>
        <w:t>.</w:t>
      </w:r>
      <w:r w:rsidRPr="004866D0">
        <w:rPr>
          <w:rFonts w:ascii="Abo-thar" w:hAnsi="Abo-thar" w:cs="mylotus" w:hint="cs"/>
          <w:spacing w:val="-2"/>
          <w:sz w:val="30"/>
          <w:szCs w:val="27"/>
          <w:rtl/>
          <w:lang w:bidi="ar-SY"/>
        </w:rPr>
        <w:t xml:space="preserve"> </w:t>
      </w:r>
      <w:r w:rsidRPr="004866D0">
        <w:rPr>
          <w:rFonts w:ascii="Abo-thar" w:hAnsi="Abo-thar" w:cs="mylotus"/>
          <w:spacing w:val="-2"/>
          <w:sz w:val="30"/>
          <w:szCs w:val="27"/>
          <w:rtl/>
          <w:lang w:bidi="ar-SY"/>
        </w:rPr>
        <w:t>وقد نزه البخاري ومسلم كتابيهما عن الخوض في أحاديث المهدي</w:t>
      </w:r>
      <w:r w:rsidRPr="004866D0">
        <w:rPr>
          <w:rFonts w:ascii="Abo-thar" w:hAnsi="Abo-thar" w:cs="mylotus" w:hint="cs"/>
          <w:spacing w:val="-2"/>
          <w:sz w:val="30"/>
          <w:szCs w:val="27"/>
          <w:rtl/>
          <w:lang w:bidi="ar-SY"/>
        </w:rPr>
        <w:t>".</w:t>
      </w:r>
    </w:p>
    <w:p w:rsidR="00281393" w:rsidRPr="00071EFE" w:rsidRDefault="00281393" w:rsidP="00071EFE">
      <w:pPr>
        <w:widowControl w:val="0"/>
        <w:spacing w:after="60" w:line="228" w:lineRule="auto"/>
        <w:ind w:firstLine="284"/>
        <w:jc w:val="both"/>
        <w:rPr>
          <w:rFonts w:ascii="Abo-thar" w:hAnsi="Abo-thar" w:cs="mylotus"/>
          <w:sz w:val="30"/>
          <w:szCs w:val="27"/>
          <w:rtl/>
          <w:lang w:bidi="ar-SY"/>
        </w:rPr>
      </w:pPr>
      <w:r w:rsidRPr="00071EFE">
        <w:rPr>
          <w:rFonts w:ascii="Abo-thar" w:hAnsi="Abo-thar" w:cs="mylotus"/>
          <w:sz w:val="30"/>
          <w:szCs w:val="27"/>
          <w:rtl/>
          <w:lang w:bidi="ar-SY"/>
        </w:rPr>
        <w:t>وبعض أحاديث المهدي تقول «</w:t>
      </w:r>
      <w:r w:rsidRPr="00071EFE">
        <w:rPr>
          <w:rFonts w:cs="mylotus"/>
          <w:szCs w:val="27"/>
          <w:rtl/>
          <w:lang w:bidi="ar-SY"/>
        </w:rPr>
        <w:t>وما المهدي إلا عيسى ابن مريم»</w:t>
      </w:r>
      <w:r w:rsidRPr="00071EFE">
        <w:rPr>
          <w:rFonts w:ascii="Abo-thar" w:hAnsi="Abo-thar" w:cs="mylotus" w:hint="cs"/>
          <w:sz w:val="30"/>
          <w:szCs w:val="27"/>
          <w:rtl/>
          <w:lang w:bidi="ar-SY"/>
        </w:rPr>
        <w:t xml:space="preserve"> (</w:t>
      </w:r>
      <w:r w:rsidRPr="00071EFE">
        <w:rPr>
          <w:rFonts w:ascii="Abo-thar" w:hAnsi="Abo-thar" w:cs="mylotus"/>
          <w:sz w:val="30"/>
          <w:szCs w:val="27"/>
          <w:rtl/>
          <w:lang w:bidi="ar-SY"/>
        </w:rPr>
        <w:t>كما نصت على ذلك بعض أخبار الشيعة أيضاً، هذا في حين أن القرآن الكريم يدل على وفا</w:t>
      </w:r>
      <w:r w:rsidR="00E62AC6" w:rsidRPr="00071EFE">
        <w:rPr>
          <w:rFonts w:ascii="Abo-thar" w:hAnsi="Abo-thar" w:cs="mylotus" w:hint="cs"/>
          <w:sz w:val="30"/>
          <w:szCs w:val="27"/>
          <w:rtl/>
          <w:lang w:bidi="ar-SY"/>
        </w:rPr>
        <w:t>ة</w:t>
      </w:r>
      <w:r w:rsidRPr="00071EFE">
        <w:rPr>
          <w:rFonts w:ascii="Abo-thar" w:hAnsi="Abo-thar" w:cs="mylotus"/>
          <w:sz w:val="30"/>
          <w:szCs w:val="27"/>
          <w:rtl/>
          <w:lang w:bidi="ar-SY"/>
        </w:rPr>
        <w:t xml:space="preserve"> عيسى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w:t>
      </w:r>
      <w:r w:rsidRPr="00071EFE">
        <w:rPr>
          <w:rFonts w:ascii="Abo-thar" w:hAnsi="Abo-thar" w:cs="mylotus"/>
          <w:sz w:val="30"/>
          <w:szCs w:val="27"/>
          <w:rtl/>
          <w:lang w:bidi="ar-SY"/>
        </w:rPr>
        <w:t>وسائر الأنبياء، ولكنهم للأسف أبعدوا الناس عن القرآن</w:t>
      </w:r>
      <w:r w:rsidRPr="00071EFE">
        <w:rPr>
          <w:rFonts w:ascii="Abo-thar" w:hAnsi="Abo-thar" w:cs="mylotus" w:hint="cs"/>
          <w:sz w:val="30"/>
          <w:szCs w:val="27"/>
          <w:rtl/>
          <w:lang w:bidi="ar-SY"/>
        </w:rPr>
        <w:t>)</w:t>
      </w:r>
      <w:r w:rsidRPr="00071EFE">
        <w:rPr>
          <w:rFonts w:ascii="Abo-thar" w:hAnsi="Abo-thar" w:cs="mylotus"/>
          <w:sz w:val="30"/>
          <w:szCs w:val="27"/>
          <w:rtl/>
          <w:lang w:bidi="ar-SY"/>
        </w:rPr>
        <w:t>.</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sz w:val="30"/>
          <w:szCs w:val="27"/>
          <w:rtl/>
          <w:lang w:bidi="ar-SY"/>
        </w:rPr>
        <w:t xml:space="preserve">ثم </w:t>
      </w:r>
      <w:r w:rsidRPr="00071EFE">
        <w:rPr>
          <w:rFonts w:ascii="Abo-thar" w:hAnsi="Abo-thar" w:cs="mylotus" w:hint="cs"/>
          <w:sz w:val="30"/>
          <w:szCs w:val="27"/>
          <w:rtl/>
          <w:lang w:bidi="ar-SY"/>
        </w:rPr>
        <w:t>يذكر</w:t>
      </w:r>
      <w:r w:rsidRPr="00071EFE">
        <w:rPr>
          <w:rFonts w:ascii="Abo-thar" w:hAnsi="Abo-thar" w:cs="mylotus"/>
          <w:sz w:val="30"/>
          <w:szCs w:val="27"/>
          <w:rtl/>
          <w:lang w:bidi="ar-SY"/>
        </w:rPr>
        <w:t xml:space="preserve"> الشيخ </w:t>
      </w:r>
      <w:r w:rsidRPr="00071EFE">
        <w:rPr>
          <w:rFonts w:ascii="Abo-thar" w:hAnsi="Abo-thar" w:cs="mylotus" w:hint="cs"/>
          <w:sz w:val="30"/>
          <w:szCs w:val="27"/>
          <w:rtl/>
          <w:lang w:bidi="ar-SY"/>
        </w:rPr>
        <w:t xml:space="preserve">عبد الله بن  زيد أن </w:t>
      </w:r>
      <w:r w:rsidRPr="00071EFE">
        <w:rPr>
          <w:rFonts w:ascii="Abo-thar" w:hAnsi="Abo-thar" w:cs="mylotus"/>
          <w:sz w:val="30"/>
          <w:szCs w:val="27"/>
          <w:rtl/>
          <w:lang w:bidi="ar-SY"/>
        </w:rPr>
        <w:t xml:space="preserve">بعض الأخبار </w:t>
      </w:r>
      <w:r w:rsidRPr="00071EFE">
        <w:rPr>
          <w:rFonts w:ascii="Abo-thar" w:hAnsi="Abo-thar" w:cs="mylotus" w:hint="cs"/>
          <w:sz w:val="30"/>
          <w:szCs w:val="27"/>
          <w:rtl/>
          <w:lang w:bidi="ar-SY"/>
        </w:rPr>
        <w:t xml:space="preserve">تقول </w:t>
      </w:r>
      <w:r w:rsidRPr="00071EFE">
        <w:rPr>
          <w:rFonts w:ascii="Abo-thar" w:hAnsi="Abo-thar" w:cs="mylotus"/>
          <w:sz w:val="30"/>
          <w:szCs w:val="27"/>
          <w:rtl/>
          <w:lang w:bidi="ar-SY"/>
        </w:rPr>
        <w:t>إن ذلك المهدي هو المهدي بن أبي جعفر المنصور الدوانيقي</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الذي مضى زمنه</w:t>
      </w:r>
      <w:r w:rsidRPr="00071EFE">
        <w:rPr>
          <w:rFonts w:ascii="Abo-thar" w:hAnsi="Abo-thar" w:cs="mylotus" w:hint="cs"/>
          <w:sz w:val="30"/>
          <w:szCs w:val="27"/>
          <w:rtl/>
          <w:lang w:bidi="ar-SY"/>
        </w:rPr>
        <w:t>.</w:t>
      </w:r>
    </w:p>
    <w:p w:rsidR="00281393" w:rsidRPr="004866D0" w:rsidRDefault="00281393" w:rsidP="00071EFE">
      <w:pPr>
        <w:widowControl w:val="0"/>
        <w:spacing w:after="60" w:line="228" w:lineRule="auto"/>
        <w:ind w:firstLine="284"/>
        <w:jc w:val="both"/>
        <w:rPr>
          <w:rFonts w:ascii="Abo-thar" w:hAnsi="Abo-thar" w:cs="mylotus" w:hint="cs"/>
          <w:spacing w:val="-2"/>
          <w:sz w:val="30"/>
          <w:szCs w:val="27"/>
          <w:rtl/>
          <w:lang w:bidi="ar-SY"/>
        </w:rPr>
      </w:pPr>
      <w:r w:rsidRPr="004866D0">
        <w:rPr>
          <w:rFonts w:ascii="Abo-thar" w:hAnsi="Abo-thar" w:cs="mylotus" w:hint="cs"/>
          <w:spacing w:val="-2"/>
          <w:sz w:val="30"/>
          <w:szCs w:val="27"/>
          <w:rtl/>
          <w:lang w:bidi="ar-SY"/>
        </w:rPr>
        <w:t xml:space="preserve">إذن، </w:t>
      </w:r>
      <w:r w:rsidRPr="004866D0">
        <w:rPr>
          <w:rFonts w:ascii="Abo-thar" w:hAnsi="Abo-thar" w:cs="mylotus"/>
          <w:spacing w:val="-2"/>
          <w:sz w:val="30"/>
          <w:szCs w:val="27"/>
          <w:rtl/>
          <w:lang w:bidi="ar-SY"/>
        </w:rPr>
        <w:t xml:space="preserve">لا فائدة من ذكر مثل </w:t>
      </w:r>
      <w:r w:rsidRPr="004866D0">
        <w:rPr>
          <w:rFonts w:ascii="Abo-thar" w:hAnsi="Abo-thar" w:cs="mylotus" w:hint="cs"/>
          <w:spacing w:val="-2"/>
          <w:sz w:val="30"/>
          <w:szCs w:val="27"/>
          <w:rtl/>
          <w:lang w:bidi="ar-SY"/>
        </w:rPr>
        <w:t>تلك</w:t>
      </w:r>
      <w:r w:rsidRPr="004866D0">
        <w:rPr>
          <w:rFonts w:ascii="Abo-thar" w:hAnsi="Abo-thar" w:cs="mylotus"/>
          <w:spacing w:val="-2"/>
          <w:sz w:val="30"/>
          <w:szCs w:val="27"/>
          <w:rtl/>
          <w:lang w:bidi="ar-SY"/>
        </w:rPr>
        <w:t xml:space="preserve"> الأخبار في الكتب، </w:t>
      </w:r>
      <w:r w:rsidRPr="004866D0">
        <w:rPr>
          <w:rFonts w:ascii="Abo-thar" w:hAnsi="Abo-thar" w:cs="mylotus" w:hint="cs"/>
          <w:spacing w:val="-2"/>
          <w:sz w:val="30"/>
          <w:szCs w:val="27"/>
          <w:rtl/>
          <w:lang w:bidi="ar-SY"/>
        </w:rPr>
        <w:t>لأنه</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 xml:space="preserve">من </w:t>
      </w:r>
      <w:r w:rsidRPr="004866D0">
        <w:rPr>
          <w:rFonts w:ascii="Abo-thar" w:hAnsi="Abo-thar" w:cs="mylotus"/>
          <w:spacing w:val="-2"/>
          <w:sz w:val="30"/>
          <w:szCs w:val="27"/>
          <w:rtl/>
          <w:lang w:bidi="ar-SY"/>
        </w:rPr>
        <w:t xml:space="preserve">الحماقة بمكان انتظار المهدي بن أبي جعفر المنصور الدوانيقي! </w:t>
      </w:r>
      <w:r w:rsidRPr="004866D0">
        <w:rPr>
          <w:rFonts w:ascii="Abo-thar" w:hAnsi="Abo-thar" w:cs="mylotus" w:hint="cs"/>
          <w:spacing w:val="-2"/>
          <w:sz w:val="30"/>
          <w:szCs w:val="27"/>
          <w:rtl/>
          <w:lang w:bidi="ar-SY"/>
        </w:rPr>
        <w:t>(</w:t>
      </w:r>
      <w:r w:rsidRPr="004866D0">
        <w:rPr>
          <w:rFonts w:ascii="Abo-thar" w:hAnsi="Abo-thar" w:cs="mylotus"/>
          <w:spacing w:val="-2"/>
          <w:sz w:val="30"/>
          <w:szCs w:val="27"/>
          <w:rtl/>
          <w:lang w:bidi="ar-SY"/>
        </w:rPr>
        <w:t xml:space="preserve">من المعلوم إذن أن بني العباس كانت لهم يَدٌ في وضع أحاديث المهدي، وكان من سياستهم وضع مثل </w:t>
      </w:r>
      <w:r w:rsidRPr="004866D0">
        <w:rPr>
          <w:rFonts w:ascii="Abo-thar" w:hAnsi="Abo-thar" w:cs="mylotus" w:hint="cs"/>
          <w:spacing w:val="-2"/>
          <w:sz w:val="30"/>
          <w:szCs w:val="27"/>
          <w:rtl/>
          <w:lang w:bidi="ar-SY"/>
        </w:rPr>
        <w:t>تلك</w:t>
      </w:r>
      <w:r w:rsidRPr="004866D0">
        <w:rPr>
          <w:rFonts w:ascii="Abo-thar" w:hAnsi="Abo-thar" w:cs="mylotus"/>
          <w:spacing w:val="-2"/>
          <w:sz w:val="30"/>
          <w:szCs w:val="27"/>
          <w:rtl/>
          <w:lang w:bidi="ar-SY"/>
        </w:rPr>
        <w:t xml:space="preserve"> الأخبار ونشر</w:t>
      </w:r>
      <w:r w:rsidRPr="004866D0">
        <w:rPr>
          <w:rFonts w:ascii="Abo-thar" w:hAnsi="Abo-thar" w:cs="mylotus" w:hint="cs"/>
          <w:spacing w:val="-2"/>
          <w:sz w:val="30"/>
          <w:szCs w:val="27"/>
          <w:rtl/>
          <w:lang w:bidi="ar-SY"/>
        </w:rPr>
        <w:t>ها)</w:t>
      </w:r>
      <w:r w:rsidRPr="004866D0">
        <w:rPr>
          <w:rFonts w:ascii="Abo-thar" w:hAnsi="Abo-thar" w:cs="mylotus"/>
          <w:spacing w:val="-2"/>
          <w:sz w:val="30"/>
          <w:szCs w:val="27"/>
          <w:rtl/>
          <w:lang w:bidi="ar-SY"/>
        </w:rPr>
        <w:t xml:space="preserve">. </w:t>
      </w:r>
      <w:r w:rsidRPr="004866D0">
        <w:rPr>
          <w:rFonts w:ascii="Abo-thar" w:hAnsi="Abo-thar" w:cs="mylotus" w:hint="cs"/>
          <w:spacing w:val="-2"/>
          <w:sz w:val="30"/>
          <w:szCs w:val="27"/>
          <w:rtl/>
          <w:lang w:bidi="ar-SY"/>
        </w:rPr>
        <w:t xml:space="preserve"> </w:t>
      </w:r>
      <w:r w:rsidRPr="004866D0">
        <w:rPr>
          <w:rFonts w:ascii="Abo-thar" w:hAnsi="Abo-thar" w:cs="mylotus"/>
          <w:spacing w:val="-2"/>
          <w:sz w:val="30"/>
          <w:szCs w:val="27"/>
          <w:rtl/>
          <w:lang w:bidi="ar-SY"/>
        </w:rPr>
        <w:t>وبعض هذه الأحاديث يذكر أن المهدي من أولاد الحسن بن علي</w:t>
      </w:r>
      <w:r w:rsidRPr="004866D0">
        <w:rPr>
          <w:rFonts w:ascii="Abo-thar" w:hAnsi="Abo-thar" w:cs="mylotus" w:hint="cs"/>
          <w:spacing w:val="-2"/>
          <w:sz w:val="30"/>
          <w:szCs w:val="27"/>
          <w:rtl/>
          <w:lang w:bidi="ar-SY"/>
        </w:rPr>
        <w:t xml:space="preserve"> </w:t>
      </w:r>
      <w:r w:rsidRPr="004866D0">
        <w:rPr>
          <w:rFonts w:ascii="Abo-thar" w:hAnsi="Abo-thar" w:cs="mylotus"/>
          <w:spacing w:val="-2"/>
          <w:sz w:val="30"/>
          <w:szCs w:val="27"/>
          <w:lang w:bidi="ar-SY"/>
        </w:rPr>
        <w:t></w:t>
      </w:r>
      <w:r w:rsidRPr="004866D0">
        <w:rPr>
          <w:rFonts w:ascii="Abo-thar" w:hAnsi="Abo-thar" w:cs="mylotus"/>
          <w:spacing w:val="-2"/>
          <w:sz w:val="30"/>
          <w:szCs w:val="27"/>
          <w:rtl/>
          <w:lang w:bidi="ar-SY"/>
        </w:rPr>
        <w:t xml:space="preserve">. وأكثر الأحاديث كذلك. وقد ثار كثير من أولاد الحسن بن علي في قرون الإسلام الأولى بهذا الاسم وتحت هذه الذريعة، وكم جمعوا من الناس حولهم تحت هذا الشعار فأزهقوا أرواحهم, </w:t>
      </w:r>
      <w:r w:rsidRPr="004866D0">
        <w:rPr>
          <w:rFonts w:ascii="Abo-thar" w:hAnsi="Abo-thar" w:cs="mylotus" w:hint="cs"/>
          <w:spacing w:val="-2"/>
          <w:sz w:val="30"/>
          <w:szCs w:val="27"/>
          <w:rtl/>
          <w:lang w:bidi="ar-SY"/>
        </w:rPr>
        <w:t>وخسروا</w:t>
      </w:r>
      <w:r w:rsidRPr="004866D0">
        <w:rPr>
          <w:rFonts w:ascii="Abo-thar" w:hAnsi="Abo-thar" w:cs="mylotus"/>
          <w:spacing w:val="-2"/>
          <w:sz w:val="30"/>
          <w:szCs w:val="27"/>
          <w:rtl/>
          <w:lang w:bidi="ar-SY"/>
        </w:rPr>
        <w:t xml:space="preserve"> أموالهم وأولادهم، </w:t>
      </w:r>
      <w:r w:rsidRPr="004866D0">
        <w:rPr>
          <w:rFonts w:ascii="Abo-thar" w:hAnsi="Abo-thar" w:cs="mylotus" w:hint="cs"/>
          <w:spacing w:val="-2"/>
          <w:sz w:val="30"/>
          <w:szCs w:val="27"/>
          <w:rtl/>
          <w:lang w:bidi="ar-SY"/>
        </w:rPr>
        <w:t>وللأسف لم يصلوا إلى نتيجة مفيدة.</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أما أخبار الإمامية التي تقول إن «المهدي» هو ابن الإمام الحسن العسكري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فينبغي أن نعلم أن المؤرِّخين اتَّفقوا على أنه لم يكن له ولدٌ.</w:t>
      </w:r>
    </w:p>
    <w:p w:rsidR="00281393" w:rsidRPr="00071EFE" w:rsidRDefault="00281393" w:rsidP="00071EFE">
      <w:pPr>
        <w:widowControl w:val="0"/>
        <w:spacing w:after="60" w:line="228" w:lineRule="auto"/>
        <w:ind w:firstLine="284"/>
        <w:jc w:val="both"/>
        <w:rPr>
          <w:rFonts w:ascii="Abo-thar" w:hAnsi="Abo-thar" w:cs="mylotus"/>
          <w:sz w:val="30"/>
          <w:szCs w:val="27"/>
          <w:rtl/>
          <w:lang w:bidi="ar-SY"/>
        </w:rPr>
      </w:pPr>
      <w:r w:rsidRPr="00071EFE">
        <w:rPr>
          <w:rFonts w:ascii="Abo-thar" w:hAnsi="Abo-thar" w:cs="mylotus" w:hint="cs"/>
          <w:sz w:val="30"/>
          <w:szCs w:val="27"/>
          <w:rtl/>
          <w:lang w:bidi="ar-SY"/>
        </w:rPr>
        <w:t xml:space="preserve">إن </w:t>
      </w:r>
      <w:r w:rsidRPr="00071EFE">
        <w:rPr>
          <w:rFonts w:ascii="Abo-thar" w:hAnsi="Abo-thar" w:cs="mylotus"/>
          <w:sz w:val="30"/>
          <w:szCs w:val="27"/>
          <w:rtl/>
          <w:lang w:bidi="ar-SY"/>
        </w:rPr>
        <w:t xml:space="preserve">اختلاف روايات المهدي أكبر دليل على أن المهدي لم يكن أمراً متفقاً عليه </w:t>
      </w:r>
      <w:r w:rsidRPr="00071EFE">
        <w:rPr>
          <w:rFonts w:ascii="Abo-thar" w:hAnsi="Abo-thar" w:cs="mylotus" w:hint="cs"/>
          <w:sz w:val="30"/>
          <w:szCs w:val="27"/>
          <w:rtl/>
          <w:lang w:bidi="ar-SY"/>
        </w:rPr>
        <w:t>وأن الأحاديث المتعلقة به</w:t>
      </w:r>
      <w:r w:rsidRPr="00071EFE">
        <w:rPr>
          <w:rFonts w:ascii="Abo-thar" w:hAnsi="Abo-thar" w:cs="mylotus"/>
          <w:sz w:val="30"/>
          <w:szCs w:val="27"/>
          <w:rtl/>
          <w:lang w:bidi="ar-SY"/>
        </w:rPr>
        <w:t xml:space="preserve"> موضوعة وم</w:t>
      </w:r>
      <w:r w:rsidRPr="00071EFE">
        <w:rPr>
          <w:rFonts w:ascii="Abo-thar" w:hAnsi="Abo-thar" w:cs="mylotus" w:hint="cs"/>
          <w:sz w:val="30"/>
          <w:szCs w:val="27"/>
          <w:rtl/>
          <w:lang w:bidi="ar-SY"/>
        </w:rPr>
        <w:t>ُ</w:t>
      </w:r>
      <w:r w:rsidRPr="00071EFE">
        <w:rPr>
          <w:rFonts w:ascii="Abo-thar" w:hAnsi="Abo-thar" w:cs="mylotus"/>
          <w:sz w:val="30"/>
          <w:szCs w:val="27"/>
          <w:rtl/>
          <w:lang w:bidi="ar-SY"/>
        </w:rPr>
        <w:t>خت</w:t>
      </w:r>
      <w:r w:rsidRPr="00071EFE">
        <w:rPr>
          <w:rFonts w:ascii="Abo-thar" w:hAnsi="Abo-thar" w:cs="mylotus" w:hint="cs"/>
          <w:sz w:val="30"/>
          <w:szCs w:val="27"/>
          <w:rtl/>
          <w:lang w:bidi="ar-SY"/>
        </w:rPr>
        <w:t>َ</w:t>
      </w:r>
      <w:r w:rsidRPr="00071EFE">
        <w:rPr>
          <w:rFonts w:ascii="Abo-thar" w:hAnsi="Abo-thar" w:cs="mylotus"/>
          <w:sz w:val="30"/>
          <w:szCs w:val="27"/>
          <w:rtl/>
          <w:lang w:bidi="ar-SY"/>
        </w:rPr>
        <w:t>ل</w:t>
      </w:r>
      <w:r w:rsidRPr="00071EFE">
        <w:rPr>
          <w:rFonts w:ascii="Abo-thar" w:hAnsi="Abo-thar" w:cs="mylotus" w:hint="cs"/>
          <w:sz w:val="30"/>
          <w:szCs w:val="27"/>
          <w:rtl/>
          <w:lang w:bidi="ar-SY"/>
        </w:rPr>
        <w:t>َقَ</w:t>
      </w:r>
      <w:r w:rsidRPr="00071EFE">
        <w:rPr>
          <w:rFonts w:ascii="Abo-thar" w:hAnsi="Abo-thar" w:cs="mylotus"/>
          <w:sz w:val="30"/>
          <w:szCs w:val="27"/>
          <w:rtl/>
          <w:lang w:bidi="ar-SY"/>
        </w:rPr>
        <w:t>ة</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فقد قامت كل</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جماعة بوضع أحاديث لنصرة مذهبها وتقوية مرامها. والعلماء الذين اعتبروا أحاديث المهدي موضوعة</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ومُخْتَل</w:t>
      </w:r>
      <w:r w:rsidRPr="00071EFE">
        <w:rPr>
          <w:rFonts w:ascii="Abo-thar" w:hAnsi="Abo-thar" w:cs="mylotus" w:hint="cs"/>
          <w:sz w:val="30"/>
          <w:szCs w:val="27"/>
          <w:rtl/>
          <w:lang w:bidi="ar-SY"/>
        </w:rPr>
        <w:t>ق</w:t>
      </w:r>
      <w:r w:rsidRPr="00071EFE">
        <w:rPr>
          <w:rFonts w:ascii="Abo-thar" w:hAnsi="Abo-thar" w:cs="mylotus"/>
          <w:sz w:val="30"/>
          <w:szCs w:val="27"/>
          <w:rtl/>
          <w:lang w:bidi="ar-SY"/>
        </w:rPr>
        <w:t>ة</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كثيرون منهم: </w:t>
      </w:r>
      <w:r w:rsidRPr="00071EFE">
        <w:rPr>
          <w:rFonts w:ascii="Abo-thar" w:hAnsi="Abo-thar" w:cs="mylotus"/>
          <w:b/>
          <w:bCs/>
          <w:sz w:val="30"/>
          <w:szCs w:val="27"/>
          <w:rtl/>
          <w:lang w:bidi="ar-SY"/>
        </w:rPr>
        <w:t>أبو الأعلى المودودي</w:t>
      </w:r>
      <w:r w:rsidRPr="00071EFE">
        <w:rPr>
          <w:rFonts w:ascii="Abo-thar" w:hAnsi="Abo-thar" w:cs="mylotus"/>
          <w:sz w:val="30"/>
          <w:szCs w:val="27"/>
          <w:rtl/>
          <w:lang w:bidi="ar-SY"/>
        </w:rPr>
        <w:t xml:space="preserve"> الذي لم يعتبر هذه العقيدة [أي </w:t>
      </w:r>
      <w:r w:rsidRPr="00071EFE">
        <w:rPr>
          <w:rFonts w:ascii="Abo-thar" w:hAnsi="Abo-thar" w:cs="mylotus" w:hint="cs"/>
          <w:sz w:val="30"/>
          <w:szCs w:val="27"/>
          <w:rtl/>
          <w:lang w:bidi="ar-SY"/>
        </w:rPr>
        <w:t>الإيمان</w:t>
      </w:r>
      <w:r w:rsidRPr="00071EFE">
        <w:rPr>
          <w:rFonts w:ascii="Abo-thar" w:hAnsi="Abo-thar" w:cs="mylotus"/>
          <w:sz w:val="30"/>
          <w:szCs w:val="27"/>
          <w:rtl/>
          <w:lang w:bidi="ar-SY"/>
        </w:rPr>
        <w:t xml:space="preserve"> بالمهدي</w:t>
      </w:r>
      <w:r w:rsidRPr="00071EFE">
        <w:rPr>
          <w:rFonts w:ascii="Abo-thar" w:hAnsi="Abo-thar" w:cs="mylotus" w:hint="cs"/>
          <w:sz w:val="30"/>
          <w:szCs w:val="27"/>
          <w:rtl/>
          <w:lang w:bidi="ar-SY"/>
        </w:rPr>
        <w:t xml:space="preserve"> المنتظر</w:t>
      </w:r>
      <w:r w:rsidRPr="00071EFE">
        <w:rPr>
          <w:rFonts w:ascii="Abo-thar" w:hAnsi="Abo-thar" w:cs="mylotus"/>
          <w:sz w:val="30"/>
          <w:szCs w:val="27"/>
          <w:rtl/>
          <w:lang w:bidi="ar-SY"/>
        </w:rPr>
        <w:t xml:space="preserve">] من عقائد كتاب الله اللازمة، ومنهم </w:t>
      </w:r>
      <w:r w:rsidRPr="00071EFE">
        <w:rPr>
          <w:rFonts w:ascii="Abo-thar" w:hAnsi="Abo-thar" w:cs="mylotus"/>
          <w:b/>
          <w:bCs/>
          <w:sz w:val="30"/>
          <w:szCs w:val="27"/>
          <w:rtl/>
          <w:lang w:bidi="ar-SY"/>
        </w:rPr>
        <w:t>العلامة ابن خلدون</w:t>
      </w:r>
      <w:r w:rsidRPr="00071EFE">
        <w:rPr>
          <w:rFonts w:ascii="Abo-thar" w:hAnsi="Abo-thar" w:cs="mylotus"/>
          <w:sz w:val="30"/>
          <w:szCs w:val="27"/>
          <w:rtl/>
          <w:lang w:bidi="ar-SY"/>
        </w:rPr>
        <w:t xml:space="preserve"> والأستاذ </w:t>
      </w:r>
      <w:r w:rsidRPr="00071EFE">
        <w:rPr>
          <w:rFonts w:ascii="Abo-thar" w:hAnsi="Abo-thar" w:cs="mylotus"/>
          <w:b/>
          <w:bCs/>
          <w:sz w:val="30"/>
          <w:szCs w:val="27"/>
          <w:rtl/>
          <w:lang w:bidi="ar-SY"/>
        </w:rPr>
        <w:t>محمد فريد وجدي</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w:t>
      </w:r>
      <w:r w:rsidRPr="00071EFE">
        <w:rPr>
          <w:rFonts w:ascii="Abo-thar" w:hAnsi="Abo-thar" w:cs="mylotus"/>
          <w:sz w:val="30"/>
          <w:szCs w:val="27"/>
          <w:rtl/>
          <w:lang w:bidi="ar-SY"/>
        </w:rPr>
        <w:t>في الجزء التاسع</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ص 480 من دائرة </w:t>
      </w:r>
      <w:r w:rsidRPr="00071EFE">
        <w:rPr>
          <w:rFonts w:ascii="Abo-thar" w:hAnsi="Abo-thar" w:cs="mylotus" w:hint="cs"/>
          <w:sz w:val="30"/>
          <w:szCs w:val="27"/>
          <w:rtl/>
          <w:lang w:bidi="ar-SY"/>
        </w:rPr>
        <w:t>ال</w:t>
      </w:r>
      <w:r w:rsidRPr="00071EFE">
        <w:rPr>
          <w:rFonts w:ascii="Abo-thar" w:hAnsi="Abo-thar" w:cs="mylotus"/>
          <w:sz w:val="30"/>
          <w:szCs w:val="27"/>
          <w:rtl/>
          <w:lang w:bidi="ar-SY"/>
        </w:rPr>
        <w:t>معارف</w:t>
      </w:r>
      <w:r w:rsidRPr="00071EFE">
        <w:rPr>
          <w:rFonts w:ascii="Abo-thar" w:hAnsi="Abo-thar" w:cs="mylotus" w:hint="cs"/>
          <w:sz w:val="30"/>
          <w:szCs w:val="27"/>
          <w:rtl/>
          <w:lang w:bidi="ar-SY"/>
        </w:rPr>
        <w:t xml:space="preserve">)، </w:t>
      </w:r>
      <w:r w:rsidRPr="00071EFE">
        <w:rPr>
          <w:rFonts w:ascii="Abo-thar" w:hAnsi="Abo-thar" w:cs="mylotus"/>
          <w:sz w:val="30"/>
          <w:szCs w:val="27"/>
          <w:rtl/>
          <w:lang w:bidi="ar-SY"/>
        </w:rPr>
        <w:t>والدارقطني، و</w:t>
      </w:r>
      <w:r w:rsidRPr="00071EFE">
        <w:rPr>
          <w:rFonts w:ascii="Abo-thar" w:hAnsi="Abo-thar" w:cs="mylotus" w:hint="cs"/>
          <w:sz w:val="30"/>
          <w:szCs w:val="27"/>
          <w:rtl/>
          <w:lang w:bidi="ar-SY"/>
        </w:rPr>
        <w:t>منهم العالم</w:t>
      </w:r>
      <w:r w:rsidRPr="00071EFE">
        <w:rPr>
          <w:rFonts w:ascii="Abo-thar" w:hAnsi="Abo-thar" w:cs="mylotus"/>
          <w:sz w:val="30"/>
          <w:szCs w:val="27"/>
          <w:rtl/>
          <w:lang w:bidi="ar-SY"/>
        </w:rPr>
        <w:t xml:space="preserve"> الخبير </w:t>
      </w:r>
      <w:r w:rsidRPr="00071EFE">
        <w:rPr>
          <w:rFonts w:ascii="Abo-thar" w:hAnsi="Abo-thar" w:cs="mylotus"/>
          <w:b/>
          <w:bCs/>
          <w:sz w:val="30"/>
          <w:szCs w:val="27"/>
          <w:rtl/>
          <w:lang w:bidi="ar-SY"/>
        </w:rPr>
        <w:t>الذهبي</w:t>
      </w:r>
      <w:r w:rsidRPr="00071EFE">
        <w:rPr>
          <w:rFonts w:ascii="Abo-thar" w:hAnsi="Abo-thar" w:cs="mylotus"/>
          <w:sz w:val="30"/>
          <w:szCs w:val="27"/>
          <w:rtl/>
          <w:lang w:bidi="ar-SY"/>
        </w:rPr>
        <w:t xml:space="preserve"> و</w:t>
      </w:r>
      <w:r w:rsidRPr="00071EFE">
        <w:rPr>
          <w:rFonts w:ascii="Abo-thar" w:hAnsi="Abo-thar" w:cs="mylotus" w:hint="cs"/>
          <w:sz w:val="30"/>
          <w:szCs w:val="27"/>
          <w:rtl/>
          <w:lang w:bidi="ar-SY"/>
        </w:rPr>
        <w:t xml:space="preserve">منهم </w:t>
      </w:r>
      <w:r w:rsidRPr="00071EFE">
        <w:rPr>
          <w:rFonts w:ascii="Abo-thar" w:hAnsi="Abo-thar" w:cs="mylotus"/>
          <w:b/>
          <w:bCs/>
          <w:sz w:val="30"/>
          <w:szCs w:val="27"/>
          <w:rtl/>
          <w:lang w:bidi="ar-SY"/>
        </w:rPr>
        <w:t>السيد محمد رشيد رضا</w:t>
      </w:r>
      <w:r w:rsidRPr="00071EFE">
        <w:rPr>
          <w:rFonts w:ascii="Abo-thar" w:hAnsi="Abo-thar" w:cs="mylotus"/>
          <w:sz w:val="30"/>
          <w:szCs w:val="27"/>
          <w:rtl/>
          <w:lang w:bidi="ar-SY"/>
        </w:rPr>
        <w:t xml:space="preserve"> و</w:t>
      </w:r>
      <w:r w:rsidRPr="00071EFE">
        <w:rPr>
          <w:rFonts w:ascii="Abo-thar" w:hAnsi="Abo-thar" w:cs="mylotus"/>
          <w:b/>
          <w:bCs/>
          <w:sz w:val="30"/>
          <w:szCs w:val="27"/>
          <w:rtl/>
          <w:lang w:bidi="ar-SY"/>
        </w:rPr>
        <w:t>العلامة البلاغي</w:t>
      </w:r>
      <w:r w:rsidRPr="00071EFE">
        <w:rPr>
          <w:rFonts w:ascii="Abo-thar" w:hAnsi="Abo-thar" w:cs="mylotus"/>
          <w:sz w:val="30"/>
          <w:szCs w:val="27"/>
          <w:rtl/>
          <w:lang w:bidi="ar-SY"/>
        </w:rPr>
        <w:t xml:space="preserve"> وآخرون</w:t>
      </w:r>
      <w:r w:rsidRPr="00071EFE">
        <w:rPr>
          <w:rFonts w:ascii="Abo-thar" w:hAnsi="Abo-thar" w:cs="mylotus" w:hint="cs"/>
          <w:sz w:val="30"/>
          <w:szCs w:val="27"/>
          <w:rtl/>
          <w:lang w:bidi="ar-SY"/>
        </w:rPr>
        <w:t xml:space="preserve"> كُثُر</w:t>
      </w:r>
      <w:r w:rsidRPr="00071EFE">
        <w:rPr>
          <w:rFonts w:ascii="Abo-thar" w:hAnsi="Abo-thar" w:cs="mylotus"/>
          <w:sz w:val="30"/>
          <w:szCs w:val="27"/>
          <w:rtl/>
          <w:lang w:bidi="ar-SY"/>
        </w:rPr>
        <w:t>.</w:t>
      </w:r>
      <w:r w:rsidRPr="00071EFE">
        <w:rPr>
          <w:rFonts w:ascii="Abo-thar" w:hAnsi="Abo-thar" w:cs="mylotus" w:hint="cs"/>
          <w:sz w:val="30"/>
          <w:szCs w:val="27"/>
          <w:rtl/>
          <w:lang w:bidi="ar-SY"/>
        </w:rPr>
        <w:t xml:space="preserve"> </w:t>
      </w:r>
      <w:r w:rsidRPr="00071EFE">
        <w:rPr>
          <w:rFonts w:ascii="Abo-thar" w:hAnsi="Abo-thar" w:cs="mylotus"/>
          <w:sz w:val="30"/>
          <w:szCs w:val="27"/>
          <w:rtl/>
          <w:lang w:bidi="ar-SY"/>
        </w:rPr>
        <w:t>ولكن ما العمل إذا كان تعص</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ب الناس وجهلهم بكتاب الله وسنة رسوله </w:t>
      </w:r>
      <w:r w:rsidRPr="00071EFE">
        <w:rPr>
          <w:rFonts w:ascii="Abo-thar" w:hAnsi="Abo-thar" w:cs="mylotus"/>
          <w:sz w:val="30"/>
          <w:szCs w:val="27"/>
          <w:lang w:bidi="ar-SY"/>
        </w:rPr>
        <w:t></w:t>
      </w:r>
      <w:r w:rsidRPr="00071EFE">
        <w:rPr>
          <w:rFonts w:ascii="Abo-thar" w:hAnsi="Abo-thar" w:cs="mylotus"/>
          <w:sz w:val="30"/>
          <w:szCs w:val="27"/>
          <w:rtl/>
          <w:lang w:bidi="ar-SY"/>
        </w:rPr>
        <w:t xml:space="preserve"> يمنعان الناس من إدراك حقائق الدين.</w:t>
      </w:r>
    </w:p>
    <w:p w:rsidR="00281393" w:rsidRPr="00FF5A84" w:rsidRDefault="00281393" w:rsidP="004E7FBD">
      <w:pPr>
        <w:pStyle w:val="a0"/>
        <w:rPr>
          <w:rtl/>
        </w:rPr>
      </w:pPr>
      <w:bookmarkStart w:id="57" w:name="_Toc366882445"/>
      <w:r w:rsidRPr="00FF5A84">
        <w:rPr>
          <w:rtl/>
        </w:rPr>
        <w:t>الدين الكامل لا يحتاج إلى مهدي</w:t>
      </w:r>
      <w:r w:rsidRPr="00FF5A84">
        <w:rPr>
          <w:rFonts w:hint="cs"/>
          <w:rtl/>
        </w:rPr>
        <w:t>ٍّ</w:t>
      </w:r>
      <w:r w:rsidRPr="00FF5A84">
        <w:rPr>
          <w:rtl/>
        </w:rPr>
        <w:t xml:space="preserve"> لي</w:t>
      </w:r>
      <w:r w:rsidRPr="00FF5A84">
        <w:rPr>
          <w:rFonts w:hint="cs"/>
          <w:rtl/>
        </w:rPr>
        <w:t>ُ</w:t>
      </w:r>
      <w:r w:rsidRPr="00FF5A84">
        <w:rPr>
          <w:rtl/>
        </w:rPr>
        <w:t>ك</w:t>
      </w:r>
      <w:r w:rsidRPr="00FF5A84">
        <w:rPr>
          <w:rFonts w:hint="cs"/>
          <w:rtl/>
        </w:rPr>
        <w:t>َ</w:t>
      </w:r>
      <w:r w:rsidRPr="00FF5A84">
        <w:rPr>
          <w:rtl/>
        </w:rPr>
        <w:t>م</w:t>
      </w:r>
      <w:r w:rsidRPr="00FF5A84">
        <w:rPr>
          <w:rFonts w:hint="cs"/>
          <w:rtl/>
        </w:rPr>
        <w:t>ِّ</w:t>
      </w:r>
      <w:r w:rsidRPr="00FF5A84">
        <w:rPr>
          <w:rtl/>
        </w:rPr>
        <w:t>ل</w:t>
      </w:r>
      <w:r w:rsidRPr="00FF5A84">
        <w:rPr>
          <w:rFonts w:hint="cs"/>
          <w:rtl/>
        </w:rPr>
        <w:t>َ</w:t>
      </w:r>
      <w:r w:rsidRPr="00FF5A84">
        <w:rPr>
          <w:rtl/>
        </w:rPr>
        <w:t>ه</w:t>
      </w:r>
      <w:r w:rsidR="004866D0">
        <w:rPr>
          <w:rFonts w:hint="cs"/>
          <w:rtl/>
        </w:rPr>
        <w:t>ُ</w:t>
      </w:r>
      <w:bookmarkEnd w:id="57"/>
    </w:p>
    <w:p w:rsidR="00281393" w:rsidRPr="00071EFE" w:rsidRDefault="00281393" w:rsidP="005B6086">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sz w:val="30"/>
          <w:szCs w:val="27"/>
          <w:rtl/>
          <w:lang w:bidi="ar-SY"/>
        </w:rPr>
        <w:t xml:space="preserve">ثم يقول </w:t>
      </w:r>
      <w:r w:rsidRPr="00071EFE">
        <w:rPr>
          <w:rFonts w:ascii="Abo-thar" w:hAnsi="Abo-thar" w:cs="mylotus" w:hint="cs"/>
          <w:sz w:val="30"/>
          <w:szCs w:val="27"/>
          <w:rtl/>
          <w:lang w:bidi="ar-SY"/>
        </w:rPr>
        <w:t>الشيخ</w:t>
      </w:r>
      <w:r w:rsidRPr="00071EFE">
        <w:rPr>
          <w:rFonts w:ascii="Abo-thar" w:hAnsi="Abo-thar" w:cs="mylotus"/>
          <w:sz w:val="30"/>
          <w:szCs w:val="27"/>
          <w:rtl/>
          <w:lang w:bidi="ar-SY"/>
        </w:rPr>
        <w:t xml:space="preserve"> المذكور: "</w:t>
      </w:r>
      <w:r w:rsidRPr="00071EFE">
        <w:rPr>
          <w:rFonts w:ascii="Abo-thar" w:hAnsi="Abo-thar" w:cs="mylotus" w:hint="cs"/>
          <w:sz w:val="30"/>
          <w:szCs w:val="27"/>
          <w:rtl/>
          <w:lang w:bidi="ar-SY"/>
        </w:rPr>
        <w:t xml:space="preserve">.... </w:t>
      </w:r>
      <w:r w:rsidRPr="00071EFE">
        <w:rPr>
          <w:rFonts w:ascii="Abo-thar" w:hAnsi="Abo-thar" w:cs="mylotus"/>
          <w:sz w:val="30"/>
          <w:szCs w:val="27"/>
          <w:rtl/>
          <w:lang w:bidi="ar-SY"/>
        </w:rPr>
        <w:t>إن الدين كامل</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بوجود رسول الله </w:t>
      </w:r>
      <w:r w:rsidRPr="00071EFE">
        <w:rPr>
          <w:rFonts w:ascii="Abo-thar" w:hAnsi="Abo-thar" w:cs="mylotus" w:hint="cs"/>
          <w:sz w:val="30"/>
          <w:szCs w:val="27"/>
          <w:rtl/>
          <w:lang w:bidi="ar-SY"/>
        </w:rPr>
        <w:sym w:font="Abo-thar" w:char="F04A"/>
      </w:r>
      <w:r w:rsidRPr="00071EFE">
        <w:rPr>
          <w:rFonts w:ascii="Abo-thar" w:hAnsi="Abo-thar" w:cs="mylotus" w:hint="cs"/>
          <w:sz w:val="30"/>
          <w:szCs w:val="27"/>
          <w:rtl/>
          <w:lang w:bidi="ar-SY"/>
        </w:rPr>
        <w:t xml:space="preserve"> </w:t>
      </w:r>
      <w:r w:rsidRPr="00071EFE">
        <w:rPr>
          <w:rFonts w:ascii="Abo-thar" w:hAnsi="Abo-thar" w:cs="mylotus"/>
          <w:sz w:val="30"/>
          <w:szCs w:val="27"/>
          <w:rtl/>
          <w:lang w:bidi="ar-SY"/>
        </w:rPr>
        <w:t xml:space="preserve">ونزول كتاب الله، ولم يخلف رسول الله شيئًا منه لا في السماء ولا في الأرض، يقول تعالى: </w:t>
      </w:r>
      <w:r w:rsidR="005B6086">
        <w:rPr>
          <w:rFonts w:ascii="KFGQPC Uthman Taha Naskh" w:cs="KFGQPC Uthman Taha Naskh" w:hint="cs"/>
          <w:sz w:val="28"/>
          <w:rtl/>
          <w:lang w:val="en-MY" w:eastAsia="en-MY"/>
        </w:rPr>
        <w:t>﴿</w:t>
      </w:r>
      <w:r w:rsidR="005B6086" w:rsidRPr="005B6086">
        <w:rPr>
          <w:rStyle w:val="Char4"/>
          <w:rFonts w:hint="cs"/>
          <w:rtl/>
        </w:rPr>
        <w:t>ٱلۡيَوۡمَ</w:t>
      </w:r>
      <w:r w:rsidR="005B6086" w:rsidRPr="005B6086">
        <w:rPr>
          <w:rStyle w:val="Char4"/>
          <w:rtl/>
        </w:rPr>
        <w:t xml:space="preserve"> </w:t>
      </w:r>
      <w:r w:rsidR="005B6086" w:rsidRPr="005B6086">
        <w:rPr>
          <w:rStyle w:val="Char4"/>
          <w:rFonts w:hint="cs"/>
          <w:rtl/>
        </w:rPr>
        <w:t>أَكۡمَلۡتُ</w:t>
      </w:r>
      <w:r w:rsidR="005B6086" w:rsidRPr="005B6086">
        <w:rPr>
          <w:rStyle w:val="Char4"/>
          <w:rtl/>
        </w:rPr>
        <w:t xml:space="preserve"> </w:t>
      </w:r>
      <w:r w:rsidR="005B6086" w:rsidRPr="005B6086">
        <w:rPr>
          <w:rStyle w:val="Char4"/>
          <w:rFonts w:hint="cs"/>
          <w:rtl/>
        </w:rPr>
        <w:t>لَكُمۡ</w:t>
      </w:r>
      <w:r w:rsidR="005B6086" w:rsidRPr="005B6086">
        <w:rPr>
          <w:rStyle w:val="Char4"/>
          <w:rtl/>
        </w:rPr>
        <w:t xml:space="preserve"> </w:t>
      </w:r>
      <w:r w:rsidR="005B6086" w:rsidRPr="005B6086">
        <w:rPr>
          <w:rStyle w:val="Char4"/>
          <w:rFonts w:hint="cs"/>
          <w:rtl/>
        </w:rPr>
        <w:t>دِينَكُمۡ</w:t>
      </w:r>
      <w:r w:rsidR="005B6086" w:rsidRPr="005B6086">
        <w:rPr>
          <w:rStyle w:val="Char4"/>
          <w:rtl/>
        </w:rPr>
        <w:t xml:space="preserve"> </w:t>
      </w:r>
      <w:r w:rsidR="005B6086" w:rsidRPr="005B6086">
        <w:rPr>
          <w:rStyle w:val="Char4"/>
          <w:rFonts w:hint="cs"/>
          <w:rtl/>
        </w:rPr>
        <w:t>وَأَتۡمَمۡتُ</w:t>
      </w:r>
      <w:r w:rsidR="005B6086" w:rsidRPr="005B6086">
        <w:rPr>
          <w:rStyle w:val="Char4"/>
          <w:rtl/>
        </w:rPr>
        <w:t xml:space="preserve"> </w:t>
      </w:r>
      <w:r w:rsidR="005B6086" w:rsidRPr="005B6086">
        <w:rPr>
          <w:rStyle w:val="Char4"/>
          <w:rFonts w:hint="cs"/>
          <w:rtl/>
        </w:rPr>
        <w:t>عَلَيۡكُمۡ</w:t>
      </w:r>
      <w:r w:rsidR="005B6086" w:rsidRPr="005B6086">
        <w:rPr>
          <w:rStyle w:val="Char4"/>
          <w:rtl/>
        </w:rPr>
        <w:t xml:space="preserve"> </w:t>
      </w:r>
      <w:r w:rsidR="005B6086" w:rsidRPr="005B6086">
        <w:rPr>
          <w:rStyle w:val="Char4"/>
          <w:rFonts w:hint="cs"/>
          <w:rtl/>
        </w:rPr>
        <w:t>نِعۡمَتِي</w:t>
      </w:r>
      <w:r w:rsidR="005B6086" w:rsidRPr="005B6086">
        <w:rPr>
          <w:rStyle w:val="Char4"/>
          <w:rtl/>
        </w:rPr>
        <w:t xml:space="preserve"> </w:t>
      </w:r>
      <w:r w:rsidR="005B6086" w:rsidRPr="005B6086">
        <w:rPr>
          <w:rStyle w:val="Char4"/>
          <w:rFonts w:hint="cs"/>
          <w:rtl/>
        </w:rPr>
        <w:t>وَرَضِيتُ</w:t>
      </w:r>
      <w:r w:rsidR="005B6086" w:rsidRPr="005B6086">
        <w:rPr>
          <w:rStyle w:val="Char4"/>
          <w:rtl/>
        </w:rPr>
        <w:t xml:space="preserve"> </w:t>
      </w:r>
      <w:r w:rsidR="005B6086" w:rsidRPr="005B6086">
        <w:rPr>
          <w:rStyle w:val="Char4"/>
          <w:rFonts w:hint="cs"/>
          <w:rtl/>
        </w:rPr>
        <w:t>لَكُمُ</w:t>
      </w:r>
      <w:r w:rsidR="005B6086" w:rsidRPr="005B6086">
        <w:rPr>
          <w:rStyle w:val="Char4"/>
          <w:rtl/>
        </w:rPr>
        <w:t xml:space="preserve"> </w:t>
      </w:r>
      <w:r w:rsidR="005B6086" w:rsidRPr="005B6086">
        <w:rPr>
          <w:rStyle w:val="Char4"/>
          <w:rFonts w:hint="cs"/>
          <w:rtl/>
        </w:rPr>
        <w:t>ٱلۡإِسۡلَٰمَ</w:t>
      </w:r>
      <w:r w:rsidR="005B6086" w:rsidRPr="005B6086">
        <w:rPr>
          <w:rStyle w:val="Char4"/>
          <w:rtl/>
        </w:rPr>
        <w:t xml:space="preserve"> </w:t>
      </w:r>
      <w:r w:rsidR="005B6086" w:rsidRPr="005B6086">
        <w:rPr>
          <w:rStyle w:val="Char4"/>
          <w:rFonts w:hint="cs"/>
          <w:rtl/>
        </w:rPr>
        <w:t>دِينٗا</w:t>
      </w:r>
      <w:r w:rsidR="005B6086">
        <w:rPr>
          <w:rFonts w:ascii="KFGQPC Uthman Taha Naskh" w:cs="KFGQPC Uthman Taha Naskh" w:hint="cs"/>
          <w:sz w:val="28"/>
          <w:rtl/>
          <w:lang w:val="en-MY" w:eastAsia="en-MY"/>
        </w:rPr>
        <w:t>﴾</w:t>
      </w:r>
      <w:r w:rsidR="005B6086">
        <w:rPr>
          <w:rFonts w:ascii="KFGQPC Uthman Taha Naskh" w:cs="KFGQPC Uthman Taha Naskh"/>
          <w:sz w:val="28"/>
          <w:rtl/>
          <w:lang w:val="en-MY" w:eastAsia="en-MY"/>
        </w:rPr>
        <w:t xml:space="preserve"> [</w:t>
      </w:r>
      <w:r w:rsidR="005B6086">
        <w:rPr>
          <w:rFonts w:ascii="KFGQPC Uthman Taha Naskh" w:cs="KFGQPC Uthman Taha Naskh" w:hint="cs"/>
          <w:sz w:val="28"/>
          <w:rtl/>
          <w:lang w:val="en-MY" w:eastAsia="en-MY"/>
        </w:rPr>
        <w:t>المائ‍دة</w:t>
      </w:r>
      <w:r w:rsidR="005B6086">
        <w:rPr>
          <w:rFonts w:ascii="KFGQPC Uthman Taha Naskh" w:cs="KFGQPC Uthman Taha Naskh"/>
          <w:sz w:val="28"/>
          <w:rtl/>
          <w:lang w:val="en-MY" w:eastAsia="en-MY"/>
        </w:rPr>
        <w:t xml:space="preserve">: </w:t>
      </w:r>
      <w:r w:rsidR="005B6086">
        <w:rPr>
          <w:rFonts w:ascii="KFGQPC Uthman Taha Naskh" w:cs="KFGQPC Uthman Taha Naskh" w:hint="cs"/>
          <w:sz w:val="28"/>
          <w:rtl/>
          <w:lang w:val="en-MY" w:eastAsia="en-MY"/>
        </w:rPr>
        <w:t>٣</w:t>
      </w:r>
      <w:r w:rsidR="005B6086">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ascii="Abo-thar" w:hAnsi="Abo-thar" w:cs="mylotus" w:hint="cs"/>
          <w:sz w:val="30"/>
          <w:szCs w:val="27"/>
          <w:rtl/>
          <w:lang w:bidi="ar-SY"/>
        </w:rPr>
        <w:t>.....</w:t>
      </w:r>
      <w:r w:rsidRPr="00071EFE">
        <w:rPr>
          <w:rFonts w:ascii="Abo-thar" w:hAnsi="Abo-thar" w:cs="mylotus"/>
          <w:sz w:val="30"/>
          <w:szCs w:val="27"/>
          <w:rtl/>
          <w:lang w:bidi="ar-SY"/>
        </w:rPr>
        <w:t>.</w:t>
      </w:r>
      <w:r w:rsidRPr="00071EFE">
        <w:rPr>
          <w:rFonts w:ascii="Abo-thar" w:hAnsi="Abo-thar" w:cs="mylotus" w:hint="cs"/>
          <w:sz w:val="30"/>
          <w:szCs w:val="27"/>
          <w:rtl/>
          <w:lang w:bidi="ar-SY"/>
        </w:rPr>
        <w:t xml:space="preserve"> </w:t>
      </w:r>
      <w:r w:rsidRPr="00071EFE">
        <w:rPr>
          <w:rFonts w:cs="mylotus"/>
          <w:szCs w:val="27"/>
          <w:rtl/>
          <w:lang w:bidi="ar-SY"/>
        </w:rPr>
        <w:t>وإننا بكتاب ربنا وسنة نبينا لفي غنى واسع عن دين</w:t>
      </w:r>
      <w:r w:rsidRPr="00071EFE">
        <w:rPr>
          <w:rFonts w:cs="mylotus" w:hint="cs"/>
          <w:szCs w:val="27"/>
          <w:rtl/>
          <w:lang w:bidi="ar-SY"/>
        </w:rPr>
        <w:t>ٍ</w:t>
      </w:r>
      <w:r w:rsidRPr="00071EFE">
        <w:rPr>
          <w:rFonts w:cs="mylotus"/>
          <w:szCs w:val="27"/>
          <w:rtl/>
          <w:lang w:bidi="ar-SY"/>
        </w:rPr>
        <w:t xml:space="preserve"> </w:t>
      </w:r>
      <w:r w:rsidRPr="00071EFE">
        <w:rPr>
          <w:rFonts w:ascii="Abo-thar" w:hAnsi="Abo-thar" w:cs="mylotus"/>
          <w:sz w:val="30"/>
          <w:szCs w:val="27"/>
          <w:rtl/>
          <w:lang w:bidi="ar-SY"/>
        </w:rPr>
        <w:t>وع</w:t>
      </w:r>
      <w:r w:rsidRPr="00071EFE">
        <w:rPr>
          <w:rFonts w:ascii="Abo-thar" w:hAnsi="Abo-thar" w:cs="mylotus" w:hint="cs"/>
          <w:sz w:val="30"/>
          <w:szCs w:val="27"/>
          <w:rtl/>
          <w:lang w:bidi="ar-SY"/>
        </w:rPr>
        <w:t>َ</w:t>
      </w:r>
      <w:r w:rsidRPr="00071EFE">
        <w:rPr>
          <w:rFonts w:ascii="Abo-thar" w:hAnsi="Abo-thar" w:cs="mylotus"/>
          <w:sz w:val="30"/>
          <w:szCs w:val="27"/>
          <w:rtl/>
          <w:lang w:bidi="ar-SY"/>
        </w:rPr>
        <w:t>د</w:t>
      </w:r>
      <w:r w:rsidRPr="00071EFE">
        <w:rPr>
          <w:rFonts w:ascii="Abo-thar" w:hAnsi="Abo-thar" w:cs="mylotus" w:hint="cs"/>
          <w:sz w:val="30"/>
          <w:szCs w:val="27"/>
          <w:rtl/>
          <w:lang w:bidi="ar-SY"/>
        </w:rPr>
        <w:t>ْ</w:t>
      </w:r>
      <w:r w:rsidRPr="00071EFE">
        <w:rPr>
          <w:rFonts w:ascii="Abo-thar" w:hAnsi="Abo-thar" w:cs="mylotus"/>
          <w:sz w:val="30"/>
          <w:szCs w:val="27"/>
          <w:rtl/>
          <w:lang w:bidi="ar-SY"/>
        </w:rPr>
        <w:t>ل</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w:t>
      </w:r>
      <w:r w:rsidRPr="00071EFE">
        <w:rPr>
          <w:rFonts w:cs="mylotus"/>
          <w:szCs w:val="27"/>
          <w:rtl/>
          <w:lang w:bidi="ar-SY"/>
        </w:rPr>
        <w:t xml:space="preserve">يأتينا به المهدي </w:t>
      </w:r>
      <w:r w:rsidRPr="00071EFE">
        <w:rPr>
          <w:rFonts w:cs="mylotus" w:hint="cs"/>
          <w:szCs w:val="27"/>
          <w:rtl/>
          <w:lang w:bidi="ar-SY"/>
        </w:rPr>
        <w:t>المنتظر</w:t>
      </w:r>
      <w:r w:rsidRPr="00071EFE">
        <w:rPr>
          <w:rFonts w:ascii="Abo-thar" w:hAnsi="Abo-thar" w:cs="mylotus" w:hint="cs"/>
          <w:sz w:val="30"/>
          <w:szCs w:val="27"/>
          <w:rtl/>
          <w:lang w:bidi="ar-SY"/>
        </w:rPr>
        <w:t xml:space="preserve">...".  أي بعد رسول الله </w:t>
      </w:r>
      <w:r w:rsidRPr="00071EFE">
        <w:rPr>
          <w:rFonts w:ascii="Abo-thar" w:hAnsi="Abo-thar" w:cs="mylotus" w:hint="cs"/>
          <w:sz w:val="30"/>
          <w:szCs w:val="27"/>
          <w:rtl/>
          <w:lang w:bidi="ar-SY"/>
        </w:rPr>
        <w:sym w:font="Abo-thar" w:char="F04A"/>
      </w:r>
      <w:r w:rsidRPr="00071EFE">
        <w:rPr>
          <w:rFonts w:ascii="Abo-thar" w:hAnsi="Abo-thar" w:cs="mylotus" w:hint="cs"/>
          <w:sz w:val="30"/>
          <w:szCs w:val="27"/>
          <w:rtl/>
          <w:lang w:bidi="ar-SY"/>
        </w:rPr>
        <w:t xml:space="preserve"> يقع علينا نحن معشر المسلمين واجب تطبيق دين الله تعالى.</w:t>
      </w:r>
    </w:p>
    <w:p w:rsidR="00281393" w:rsidRPr="00071EFE" w:rsidRDefault="00281393" w:rsidP="00071EFE">
      <w:pPr>
        <w:widowControl w:val="0"/>
        <w:spacing w:after="60" w:line="228" w:lineRule="auto"/>
        <w:ind w:firstLine="284"/>
        <w:jc w:val="both"/>
        <w:rPr>
          <w:rFonts w:ascii="Abo-thar" w:hAnsi="Abo-thar" w:cs="mylotus"/>
          <w:sz w:val="30"/>
          <w:szCs w:val="27"/>
          <w:rtl/>
          <w:lang w:bidi="ar-SY"/>
        </w:rPr>
      </w:pPr>
      <w:r w:rsidRPr="00071EFE">
        <w:rPr>
          <w:rFonts w:ascii="Abo-thar" w:hAnsi="Abo-thar" w:cs="mylotus"/>
          <w:sz w:val="30"/>
          <w:szCs w:val="27"/>
          <w:rtl/>
          <w:lang w:bidi="ar-SY"/>
        </w:rPr>
        <w:t xml:space="preserve">ثم يقول </w:t>
      </w:r>
      <w:r w:rsidRPr="00071EFE">
        <w:rPr>
          <w:rFonts w:ascii="Abo-thar" w:hAnsi="Abo-thar" w:cs="mylotus" w:hint="cs"/>
          <w:sz w:val="30"/>
          <w:szCs w:val="27"/>
          <w:rtl/>
          <w:lang w:bidi="ar-SY"/>
        </w:rPr>
        <w:t>العالم المذكور</w:t>
      </w:r>
      <w:r w:rsidRPr="00071EFE">
        <w:rPr>
          <w:rFonts w:ascii="Abo-thar" w:hAnsi="Abo-thar" w:cs="mylotus"/>
          <w:sz w:val="30"/>
          <w:szCs w:val="27"/>
          <w:rtl/>
          <w:lang w:bidi="ar-SY"/>
        </w:rPr>
        <w:t>: "</w:t>
      </w:r>
      <w:r w:rsidRPr="005B6086">
        <w:rPr>
          <w:rFonts w:ascii="Abo-thar" w:hAnsi="Abo-thar" w:cs="KFGQPC Uthman Taha Naskh"/>
          <w:sz w:val="30"/>
          <w:szCs w:val="27"/>
          <w:rtl/>
          <w:lang w:bidi="ar-SY"/>
        </w:rPr>
        <w:t>جاء آلاف من العلماء الكبار وذهبوا وبذلوا جهودا</w:t>
      </w:r>
      <w:r w:rsidRPr="005B6086">
        <w:rPr>
          <w:rFonts w:ascii="Abo-thar" w:hAnsi="Abo-thar" w:cs="KFGQPC Uthman Taha Naskh" w:hint="cs"/>
          <w:sz w:val="30"/>
          <w:szCs w:val="27"/>
          <w:rtl/>
          <w:lang w:bidi="ar-SY"/>
        </w:rPr>
        <w:t>ً</w:t>
      </w:r>
      <w:r w:rsidRPr="005B6086">
        <w:rPr>
          <w:rFonts w:ascii="Abo-thar" w:hAnsi="Abo-thar" w:cs="KFGQPC Uthman Taha Naskh"/>
          <w:sz w:val="30"/>
          <w:szCs w:val="27"/>
          <w:rtl/>
          <w:lang w:bidi="ar-SY"/>
        </w:rPr>
        <w:t xml:space="preserve"> كبيرة</w:t>
      </w:r>
      <w:r w:rsidRPr="005B6086">
        <w:rPr>
          <w:rFonts w:ascii="Abo-thar" w:hAnsi="Abo-thar" w:cs="KFGQPC Uthman Taha Naskh" w:hint="cs"/>
          <w:sz w:val="30"/>
          <w:szCs w:val="27"/>
          <w:rtl/>
          <w:lang w:bidi="ar-SY"/>
        </w:rPr>
        <w:t>ً</w:t>
      </w:r>
      <w:r w:rsidRPr="005B6086">
        <w:rPr>
          <w:rFonts w:ascii="Abo-thar" w:hAnsi="Abo-thar" w:cs="KFGQPC Uthman Taha Naskh"/>
          <w:sz w:val="30"/>
          <w:szCs w:val="27"/>
          <w:rtl/>
          <w:lang w:bidi="ar-SY"/>
        </w:rPr>
        <w:t xml:space="preserve"> في سبيل نشر الدين و أوضحوا أصول الدين وفروعه دون أن يروا المهدي أو يكون لهم أي علم به وكان جميع أصحاب رسول الله </w:t>
      </w:r>
      <w:r w:rsidRPr="005B6086">
        <w:rPr>
          <w:rFonts w:ascii="Abo-thar" w:hAnsi="Abo-thar" w:cs="KFGQPC Uthman Taha Naskh"/>
          <w:sz w:val="30"/>
          <w:szCs w:val="27"/>
          <w:lang w:bidi="ar-SY"/>
        </w:rPr>
        <w:t></w:t>
      </w:r>
      <w:r w:rsidRPr="005B6086">
        <w:rPr>
          <w:rFonts w:ascii="Abo-thar" w:hAnsi="Abo-thar" w:cs="KFGQPC Uthman Taha Naskh"/>
          <w:sz w:val="30"/>
          <w:szCs w:val="27"/>
          <w:rtl/>
          <w:lang w:bidi="ar-SY"/>
        </w:rPr>
        <w:t xml:space="preserve"> والتابعون مسلمين دون أن يكون لأحدٍ منهم أي معرفة بالمهدي و دون أن يكون أحدهم قد سمع باسمه</w:t>
      </w:r>
      <w:r w:rsidRPr="00071EFE">
        <w:rPr>
          <w:rFonts w:ascii="Abo-thar" w:hAnsi="Abo-thar" w:cs="mylotus"/>
          <w:sz w:val="30"/>
          <w:szCs w:val="27"/>
          <w:rtl/>
          <w:lang w:bidi="ar-SY"/>
        </w:rPr>
        <w:t>".</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وأقول (كاتب هذا السطور): </w:t>
      </w:r>
      <w:r w:rsidRPr="00071EFE">
        <w:rPr>
          <w:rFonts w:ascii="Abo-thar" w:hAnsi="Abo-thar" w:cs="mylotus"/>
          <w:sz w:val="30"/>
          <w:szCs w:val="27"/>
          <w:rtl/>
          <w:lang w:bidi="ar-SY"/>
        </w:rPr>
        <w:t xml:space="preserve">بل حتى أئمة الشيعة </w:t>
      </w:r>
      <w:r w:rsidRPr="00071EFE">
        <w:rPr>
          <w:rFonts w:ascii="Abo-thar" w:hAnsi="Abo-thar" w:cs="mylotus" w:hint="cs"/>
          <w:sz w:val="30"/>
          <w:szCs w:val="27"/>
          <w:rtl/>
          <w:lang w:bidi="ar-SY"/>
        </w:rPr>
        <w:t>أنفسهم لم يدعوا الإمامة المنصوص عليها مِنْ قِبَلِ الله تعالى،</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 xml:space="preserve">وإن </w:t>
      </w:r>
      <w:r w:rsidRPr="00071EFE">
        <w:rPr>
          <w:rFonts w:ascii="Abo-thar" w:hAnsi="Abo-thar" w:cs="mylotus"/>
          <w:sz w:val="30"/>
          <w:szCs w:val="27"/>
          <w:rtl/>
          <w:lang w:bidi="ar-SY"/>
        </w:rPr>
        <w:t>وجدنا أخباراً قد انتشـرت بين الشيعة في هذا الصدد</w:t>
      </w:r>
      <w:r w:rsidRPr="00071EFE">
        <w:rPr>
          <w:rFonts w:ascii="Abo-thar" w:hAnsi="Abo-thar" w:cs="mylotus" w:hint="cs"/>
          <w:sz w:val="30"/>
          <w:szCs w:val="27"/>
          <w:rtl/>
          <w:lang w:bidi="ar-SY"/>
        </w:rPr>
        <w:t xml:space="preserve">، فإنها في الواقع أخبار تم وضعها واختلاقها </w:t>
      </w:r>
      <w:r w:rsidRPr="00071EFE">
        <w:rPr>
          <w:rFonts w:ascii="Abo-thar" w:hAnsi="Abo-thar" w:cs="mylotus"/>
          <w:sz w:val="30"/>
          <w:szCs w:val="27"/>
          <w:rtl/>
          <w:lang w:bidi="ar-SY"/>
        </w:rPr>
        <w:t>في القرن الهجري الثالث</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كما أوضح ذلك المرحوم الأستاذ «</w:t>
      </w:r>
      <w:r w:rsidRPr="00071EFE">
        <w:rPr>
          <w:rFonts w:ascii="Abo-thar" w:hAnsi="Abo-thar" w:cs="mylotus" w:hint="cs"/>
          <w:b/>
          <w:bCs/>
          <w:sz w:val="30"/>
          <w:szCs w:val="27"/>
          <w:rtl/>
          <w:lang w:bidi="ar-SY"/>
        </w:rPr>
        <w:t>قلمداران</w:t>
      </w:r>
      <w:r w:rsidRPr="00071EFE">
        <w:rPr>
          <w:rFonts w:ascii="Abo-thar" w:hAnsi="Abo-thar" w:cs="mylotus" w:hint="cs"/>
          <w:sz w:val="30"/>
          <w:szCs w:val="27"/>
          <w:rtl/>
          <w:lang w:bidi="ar-SY"/>
        </w:rPr>
        <w:t>» في كتابه الشريف «</w:t>
      </w:r>
      <w:r w:rsidRPr="00071EFE">
        <w:rPr>
          <w:rFonts w:ascii="Abo-thar" w:hAnsi="Abo-thar" w:cs="mylotus" w:hint="cs"/>
          <w:b/>
          <w:bCs/>
          <w:sz w:val="30"/>
          <w:szCs w:val="27"/>
          <w:rtl/>
          <w:lang w:bidi="ar-SY"/>
        </w:rPr>
        <w:t>شاهراه اتِّحاد</w:t>
      </w:r>
      <w:r w:rsidRPr="00071EFE">
        <w:rPr>
          <w:rFonts w:ascii="Abo-thar" w:hAnsi="Abo-thar" w:cs="mylotus" w:hint="cs"/>
          <w:sz w:val="30"/>
          <w:szCs w:val="27"/>
          <w:rtl/>
          <w:lang w:bidi="ar-SY"/>
        </w:rPr>
        <w:t>» [</w:t>
      </w:r>
      <w:r w:rsidRPr="00071EFE">
        <w:rPr>
          <w:rFonts w:ascii="Abo-thar" w:hAnsi="Abo-thar" w:cs="mylotus" w:hint="cs"/>
          <w:b/>
          <w:bCs/>
          <w:sz w:val="30"/>
          <w:szCs w:val="27"/>
          <w:rtl/>
          <w:lang w:bidi="ar-SY"/>
        </w:rPr>
        <w:t>طريق الاتِّحاد</w:t>
      </w:r>
      <w:r w:rsidRPr="00071EFE">
        <w:rPr>
          <w:rFonts w:ascii="Abo-thar" w:hAnsi="Abo-thar" w:cs="mylotus" w:hint="cs"/>
          <w:sz w:val="30"/>
          <w:szCs w:val="27"/>
          <w:rtl/>
          <w:lang w:bidi="ar-SY"/>
        </w:rPr>
        <w:t>]، وكما أوضحتُ في التحرير الثاني الجديد لكتابي «</w:t>
      </w:r>
      <w:r w:rsidRPr="00071EFE">
        <w:rPr>
          <w:rFonts w:ascii="Abo-thar" w:hAnsi="Abo-thar" w:cs="mylotus" w:hint="cs"/>
          <w:b/>
          <w:bCs/>
          <w:sz w:val="30"/>
          <w:szCs w:val="27"/>
          <w:rtl/>
          <w:lang w:bidi="ar-SY"/>
        </w:rPr>
        <w:t>عرض أخبار الأصول على القرآن والعقول</w:t>
      </w:r>
      <w:r w:rsidRPr="00071EFE">
        <w:rPr>
          <w:rFonts w:ascii="Abo-thar" w:hAnsi="Abo-thar" w:cs="mylotus" w:hint="cs"/>
          <w:sz w:val="30"/>
          <w:szCs w:val="27"/>
          <w:rtl/>
          <w:lang w:bidi="ar-SY"/>
        </w:rPr>
        <w:t>».</w:t>
      </w:r>
    </w:p>
    <w:p w:rsidR="00281393" w:rsidRPr="00071EFE" w:rsidRDefault="00281393" w:rsidP="00071EFE">
      <w:pPr>
        <w:widowControl w:val="0"/>
        <w:spacing w:after="60" w:line="228" w:lineRule="auto"/>
        <w:ind w:firstLine="284"/>
        <w:jc w:val="both"/>
        <w:rPr>
          <w:rFonts w:ascii="Abo-thar" w:hAnsi="Abo-thar" w:cs="mylotus"/>
          <w:sz w:val="30"/>
          <w:szCs w:val="27"/>
          <w:rtl/>
          <w:lang w:bidi="ar-SY"/>
        </w:rPr>
      </w:pPr>
      <w:r w:rsidRPr="00071EFE">
        <w:rPr>
          <w:rFonts w:ascii="Abo-thar" w:hAnsi="Abo-thar" w:cs="mylotus" w:hint="cs"/>
          <w:sz w:val="30"/>
          <w:szCs w:val="27"/>
          <w:rtl/>
          <w:lang w:bidi="ar-SY"/>
        </w:rPr>
        <w:t xml:space="preserve">ونعود إلى كلام العالم المذكور الذي يقول ما معناه إنه </w:t>
      </w:r>
      <w:r w:rsidRPr="00071EFE">
        <w:rPr>
          <w:rFonts w:ascii="Abo-thar" w:hAnsi="Abo-thar" w:cs="mylotus"/>
          <w:sz w:val="30"/>
          <w:szCs w:val="27"/>
          <w:rtl/>
          <w:lang w:bidi="ar-SY"/>
        </w:rPr>
        <w:t xml:space="preserve">لم يكن من شأن رسول الله </w:t>
      </w:r>
      <w:r w:rsidRPr="00071EFE">
        <w:rPr>
          <w:rFonts w:ascii="Abo-thar" w:hAnsi="Abo-thar" w:cs="mylotus"/>
          <w:sz w:val="30"/>
          <w:szCs w:val="27"/>
          <w:lang w:bidi="ar-SY"/>
        </w:rPr>
        <w:t></w:t>
      </w:r>
      <w:r w:rsidRPr="00071EFE">
        <w:rPr>
          <w:rFonts w:ascii="Abo-thar" w:hAnsi="Abo-thar" w:cs="mylotus"/>
          <w:sz w:val="30"/>
          <w:szCs w:val="27"/>
          <w:rtl/>
          <w:lang w:bidi="ar-SY"/>
        </w:rPr>
        <w:t xml:space="preserve"> أبداً أن يَعِدَ الناس بشخصٍ مجهولٍ غائبٍ وأن يفتح بذلك مجالاً لكل شخص ليدّعي أنه المهدي ويثور ويدفع الناس إلى القتل ويخلق الفتنة والفساد، فهذا بعيدٌ جداً عن نبي الرحمة </w:t>
      </w:r>
      <w:r w:rsidRPr="00071EFE">
        <w:rPr>
          <w:rFonts w:ascii="Abo-thar" w:hAnsi="Abo-thar" w:cs="mylotus"/>
          <w:sz w:val="30"/>
          <w:szCs w:val="27"/>
          <w:lang w:bidi="ar-SY"/>
        </w:rPr>
        <w:t></w:t>
      </w:r>
      <w:r w:rsidRPr="00071EFE">
        <w:rPr>
          <w:rFonts w:ascii="Abo-thar" w:hAnsi="Abo-thar" w:cs="mylotus"/>
          <w:sz w:val="30"/>
          <w:szCs w:val="27"/>
          <w:rtl/>
          <w:lang w:bidi="ar-SY"/>
        </w:rPr>
        <w:t>.</w:t>
      </w:r>
      <w:r w:rsidRPr="00071EFE">
        <w:rPr>
          <w:rFonts w:ascii="Abo-thar" w:hAnsi="Abo-thar" w:cs="mylotus" w:hint="cs"/>
          <w:sz w:val="30"/>
          <w:szCs w:val="27"/>
          <w:rtl/>
          <w:lang w:bidi="ar-SY"/>
        </w:rPr>
        <w:t xml:space="preserve">  </w:t>
      </w:r>
      <w:r w:rsidRPr="00071EFE">
        <w:rPr>
          <w:rFonts w:ascii="Abo-thar" w:hAnsi="Abo-thar" w:cs="mylotus"/>
          <w:sz w:val="30"/>
          <w:szCs w:val="27"/>
          <w:rtl/>
          <w:lang w:bidi="ar-SY"/>
        </w:rPr>
        <w:t xml:space="preserve">ويقول </w:t>
      </w:r>
      <w:r w:rsidRPr="00071EFE">
        <w:rPr>
          <w:rFonts w:ascii="Abo-thar" w:hAnsi="Abo-thar" w:cs="mylotus" w:hint="cs"/>
          <w:sz w:val="30"/>
          <w:szCs w:val="27"/>
          <w:rtl/>
          <w:lang w:bidi="ar-SY"/>
        </w:rPr>
        <w:t xml:space="preserve">إنه </w:t>
      </w:r>
      <w:r w:rsidRPr="00071EFE">
        <w:rPr>
          <w:rFonts w:ascii="Abo-thar" w:hAnsi="Abo-thar" w:cs="mylotus"/>
          <w:sz w:val="30"/>
          <w:szCs w:val="27"/>
          <w:rtl/>
          <w:lang w:bidi="ar-SY"/>
        </w:rPr>
        <w:t>طبقاً لأخبار الشيعة إذا جاء الإمام الموهوم فإنه سيملك سبع سنوات وسيُقتَل بيد امرأة عجوز ذات لحية</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فهل يجوز أن ينتظر الناس آلاف الأعوام لأجل م</w:t>
      </w:r>
      <w:r w:rsidRPr="00071EFE">
        <w:rPr>
          <w:rFonts w:ascii="Abo-thar" w:hAnsi="Abo-thar" w:cs="mylotus" w:hint="cs"/>
          <w:sz w:val="30"/>
          <w:szCs w:val="27"/>
          <w:rtl/>
          <w:lang w:bidi="ar-SY"/>
        </w:rPr>
        <w:t>ُ</w:t>
      </w:r>
      <w:r w:rsidRPr="00071EFE">
        <w:rPr>
          <w:rFonts w:ascii="Abo-thar" w:hAnsi="Abo-thar" w:cs="mylotus"/>
          <w:sz w:val="30"/>
          <w:szCs w:val="27"/>
          <w:rtl/>
          <w:lang w:bidi="ar-SY"/>
        </w:rPr>
        <w:t>ل</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ك يدوم 7 سنوات فقط، </w:t>
      </w:r>
      <w:r w:rsidRPr="00071EFE">
        <w:rPr>
          <w:rFonts w:ascii="Abo-thar" w:hAnsi="Abo-thar" w:cs="mylotus" w:hint="cs"/>
          <w:sz w:val="30"/>
          <w:szCs w:val="27"/>
          <w:rtl/>
          <w:lang w:bidi="ar-SY"/>
        </w:rPr>
        <w:t>واستناداً إلى هذا الانتظار يأتي في كل عصر من العصور شخص يدعو الناس إلى الثورة و يسبب الحروب وإراقة الدماء.  (ولعل تلك الحروب تطول أكثر من سبع سنوات؟!!).</w:t>
      </w:r>
    </w:p>
    <w:p w:rsidR="00281393" w:rsidRPr="00D316E8" w:rsidRDefault="00281393" w:rsidP="004E7FBD">
      <w:pPr>
        <w:pStyle w:val="a0"/>
        <w:rPr>
          <w:rtl/>
        </w:rPr>
      </w:pPr>
      <w:bookmarkStart w:id="58" w:name="_Toc366882446"/>
      <w:r w:rsidRPr="00D316E8">
        <w:rPr>
          <w:rtl/>
        </w:rPr>
        <w:t>بعض الذين اد</w:t>
      </w:r>
      <w:r w:rsidRPr="00D316E8">
        <w:rPr>
          <w:rFonts w:hint="cs"/>
          <w:rtl/>
        </w:rPr>
        <w:t>َّ</w:t>
      </w:r>
      <w:r w:rsidRPr="00D316E8">
        <w:rPr>
          <w:rtl/>
        </w:rPr>
        <w:t>عوا المهدوية</w:t>
      </w:r>
      <w:bookmarkEnd w:id="58"/>
    </w:p>
    <w:p w:rsidR="00281393" w:rsidRPr="00071EFE" w:rsidRDefault="00281393" w:rsidP="00071EFE">
      <w:pPr>
        <w:widowControl w:val="0"/>
        <w:spacing w:after="60" w:line="228" w:lineRule="auto"/>
        <w:ind w:firstLine="284"/>
        <w:jc w:val="both"/>
        <w:rPr>
          <w:rFonts w:ascii="Abo-thar" w:hAnsi="Abo-thar" w:cs="mylotus"/>
          <w:sz w:val="30"/>
          <w:szCs w:val="27"/>
          <w:rtl/>
        </w:rPr>
      </w:pPr>
      <w:r w:rsidRPr="00071EFE">
        <w:rPr>
          <w:rFonts w:ascii="Abo-thar" w:hAnsi="Abo-thar" w:cs="mylotus"/>
          <w:sz w:val="30"/>
          <w:szCs w:val="27"/>
          <w:rtl/>
        </w:rPr>
        <w:t>ي</w:t>
      </w:r>
      <w:r w:rsidRPr="00071EFE">
        <w:rPr>
          <w:rFonts w:ascii="Abo-thar" w:hAnsi="Abo-thar" w:cs="mylotus" w:hint="cs"/>
          <w:sz w:val="30"/>
          <w:szCs w:val="27"/>
          <w:rtl/>
        </w:rPr>
        <w:t>ُ</w:t>
      </w:r>
      <w:r w:rsidRPr="00071EFE">
        <w:rPr>
          <w:rFonts w:ascii="Abo-thar" w:hAnsi="Abo-thar" w:cs="mylotus"/>
          <w:sz w:val="30"/>
          <w:szCs w:val="27"/>
          <w:rtl/>
        </w:rPr>
        <w:t xml:space="preserve">شير ذلك العالم </w:t>
      </w:r>
      <w:r w:rsidRPr="00071EFE">
        <w:rPr>
          <w:rFonts w:ascii="Abo-thar" w:hAnsi="Abo-thar" w:cs="mylotus" w:hint="cs"/>
          <w:sz w:val="30"/>
          <w:szCs w:val="27"/>
          <w:rtl/>
        </w:rPr>
        <w:t>في</w:t>
      </w:r>
      <w:r w:rsidRPr="00071EFE">
        <w:rPr>
          <w:rFonts w:ascii="Abo-thar" w:hAnsi="Abo-thar" w:cs="mylotus"/>
          <w:sz w:val="30"/>
          <w:szCs w:val="27"/>
          <w:rtl/>
        </w:rPr>
        <w:t xml:space="preserve"> كتابه المذكور إلى أسماء بعض م</w:t>
      </w:r>
      <w:r w:rsidRPr="00071EFE">
        <w:rPr>
          <w:rFonts w:ascii="Abo-thar" w:hAnsi="Abo-thar" w:cs="mylotus" w:hint="cs"/>
          <w:sz w:val="30"/>
          <w:szCs w:val="27"/>
          <w:rtl/>
        </w:rPr>
        <w:t>ُ</w:t>
      </w:r>
      <w:r w:rsidRPr="00071EFE">
        <w:rPr>
          <w:rFonts w:ascii="Abo-thar" w:hAnsi="Abo-thar" w:cs="mylotus"/>
          <w:sz w:val="30"/>
          <w:szCs w:val="27"/>
          <w:rtl/>
        </w:rPr>
        <w:t>د</w:t>
      </w:r>
      <w:r w:rsidRPr="00071EFE">
        <w:rPr>
          <w:rFonts w:ascii="Abo-thar" w:hAnsi="Abo-thar" w:cs="mylotus" w:hint="cs"/>
          <w:sz w:val="30"/>
          <w:szCs w:val="27"/>
          <w:rtl/>
        </w:rPr>
        <w:t>َّ</w:t>
      </w:r>
      <w:r w:rsidRPr="00071EFE">
        <w:rPr>
          <w:rFonts w:ascii="Abo-thar" w:hAnsi="Abo-thar" w:cs="mylotus"/>
          <w:sz w:val="30"/>
          <w:szCs w:val="27"/>
          <w:rtl/>
        </w:rPr>
        <w:t xml:space="preserve">عي المهدوية وأن من جملتهم: </w:t>
      </w:r>
      <w:r w:rsidRPr="00071EFE">
        <w:rPr>
          <w:rFonts w:ascii="Abo-thar" w:hAnsi="Abo-thar" w:cs="mylotus" w:hint="cs"/>
          <w:sz w:val="30"/>
          <w:szCs w:val="27"/>
          <w:rtl/>
        </w:rPr>
        <w:t>«</w:t>
      </w:r>
      <w:r w:rsidRPr="00071EFE">
        <w:rPr>
          <w:rFonts w:ascii="Abo-thar" w:hAnsi="Abo-thar" w:cs="mylotus"/>
          <w:b/>
          <w:bCs/>
          <w:sz w:val="30"/>
          <w:szCs w:val="27"/>
          <w:rtl/>
        </w:rPr>
        <w:t>أبو طاهر الجنابي</w:t>
      </w:r>
      <w:r w:rsidRPr="00071EFE">
        <w:rPr>
          <w:rFonts w:ascii="Abo-thar" w:hAnsi="Abo-thar" w:cs="mylotus" w:hint="cs"/>
          <w:sz w:val="30"/>
          <w:szCs w:val="27"/>
          <w:rtl/>
        </w:rPr>
        <w:t>»</w:t>
      </w:r>
      <w:r w:rsidRPr="00071EFE">
        <w:rPr>
          <w:rFonts w:ascii="Abo-thar" w:hAnsi="Abo-thar" w:cs="mylotus"/>
          <w:sz w:val="30"/>
          <w:szCs w:val="27"/>
          <w:rtl/>
        </w:rPr>
        <w:t xml:space="preserve"> رئيس القرامطة الذي ظهر في أواخر القرن الثالث الهجري ودخل الحجاز وقتل كثيراً من الناس في مكة واستولى على الحجر الأسود ونهبه وخلع باب الكعبة وأخذه معه وكم من النفائس استولى عليها وذهب بها.</w:t>
      </w:r>
    </w:p>
    <w:p w:rsidR="00281393" w:rsidRPr="00071EFE" w:rsidRDefault="00281393" w:rsidP="00071EFE">
      <w:pPr>
        <w:widowControl w:val="0"/>
        <w:spacing w:after="60" w:line="228" w:lineRule="auto"/>
        <w:ind w:firstLine="284"/>
        <w:jc w:val="both"/>
        <w:rPr>
          <w:rFonts w:ascii="Abo-thar" w:hAnsi="Abo-thar" w:cs="mylotus"/>
          <w:sz w:val="30"/>
          <w:szCs w:val="27"/>
          <w:rtl/>
        </w:rPr>
      </w:pPr>
      <w:r w:rsidRPr="00071EFE">
        <w:rPr>
          <w:rFonts w:ascii="Abo-thar" w:hAnsi="Abo-thar" w:cs="mylotus"/>
          <w:sz w:val="30"/>
          <w:szCs w:val="27"/>
          <w:rtl/>
        </w:rPr>
        <w:t xml:space="preserve">ومن جملتهم: </w:t>
      </w:r>
      <w:r w:rsidRPr="00071EFE">
        <w:rPr>
          <w:rFonts w:ascii="Abo-thar" w:hAnsi="Abo-thar" w:cs="mylotus" w:hint="cs"/>
          <w:sz w:val="30"/>
          <w:szCs w:val="27"/>
          <w:rtl/>
        </w:rPr>
        <w:t>«</w:t>
      </w:r>
      <w:r w:rsidRPr="00071EFE">
        <w:rPr>
          <w:rFonts w:ascii="Abo-thar" w:hAnsi="Abo-thar" w:cs="mylotus"/>
          <w:b/>
          <w:bCs/>
          <w:sz w:val="30"/>
          <w:szCs w:val="27"/>
          <w:rtl/>
        </w:rPr>
        <w:t>محمد بن تومرت</w:t>
      </w:r>
      <w:r w:rsidRPr="00071EFE">
        <w:rPr>
          <w:rFonts w:ascii="Abo-thar" w:hAnsi="Abo-thar" w:cs="mylotus" w:hint="cs"/>
          <w:sz w:val="30"/>
          <w:szCs w:val="27"/>
          <w:rtl/>
        </w:rPr>
        <w:t>»</w:t>
      </w:r>
      <w:r w:rsidRPr="00071EFE">
        <w:rPr>
          <w:rFonts w:ascii="Abo-thar" w:hAnsi="Abo-thar" w:cs="mylotus"/>
          <w:sz w:val="30"/>
          <w:szCs w:val="27"/>
          <w:rtl/>
        </w:rPr>
        <w:t xml:space="preserve"> الذي كان رجلاً كذ</w:t>
      </w:r>
      <w:r w:rsidRPr="00071EFE">
        <w:rPr>
          <w:rFonts w:ascii="Abo-thar" w:hAnsi="Abo-thar" w:cs="mylotus" w:hint="cs"/>
          <w:sz w:val="30"/>
          <w:szCs w:val="27"/>
          <w:rtl/>
        </w:rPr>
        <w:t>َّ</w:t>
      </w:r>
      <w:r w:rsidRPr="00071EFE">
        <w:rPr>
          <w:rFonts w:ascii="Abo-thar" w:hAnsi="Abo-thar" w:cs="mylotus"/>
          <w:sz w:val="30"/>
          <w:szCs w:val="27"/>
          <w:rtl/>
        </w:rPr>
        <w:t>اباً وأزهق أرواحاً كثيرةً واستباح ح</w:t>
      </w:r>
      <w:r w:rsidRPr="00071EFE">
        <w:rPr>
          <w:rFonts w:ascii="Abo-thar" w:hAnsi="Abo-thar" w:cs="mylotus" w:hint="cs"/>
          <w:sz w:val="30"/>
          <w:szCs w:val="27"/>
          <w:rtl/>
        </w:rPr>
        <w:t>ُ</w:t>
      </w:r>
      <w:r w:rsidRPr="00071EFE">
        <w:rPr>
          <w:rFonts w:ascii="Abo-thar" w:hAnsi="Abo-thar" w:cs="mylotus"/>
          <w:sz w:val="30"/>
          <w:szCs w:val="27"/>
          <w:rtl/>
        </w:rPr>
        <w:t>رمات المسلمين وكم انتهك من أعراض</w:t>
      </w:r>
      <w:r w:rsidRPr="00071EFE">
        <w:rPr>
          <w:rFonts w:ascii="Abo-thar" w:hAnsi="Abo-thar" w:cs="mylotus" w:hint="cs"/>
          <w:sz w:val="30"/>
          <w:szCs w:val="27"/>
          <w:rtl/>
        </w:rPr>
        <w:t>!!</w:t>
      </w:r>
    </w:p>
    <w:p w:rsidR="00281393" w:rsidRPr="00071EFE" w:rsidRDefault="00281393" w:rsidP="00071EFE">
      <w:pPr>
        <w:widowControl w:val="0"/>
        <w:spacing w:after="60" w:line="228" w:lineRule="auto"/>
        <w:ind w:firstLine="284"/>
        <w:jc w:val="both"/>
        <w:rPr>
          <w:rFonts w:ascii="Abo-thar" w:hAnsi="Abo-thar" w:cs="mylotus"/>
          <w:sz w:val="30"/>
          <w:szCs w:val="27"/>
          <w:rtl/>
        </w:rPr>
      </w:pPr>
      <w:r w:rsidRPr="00071EFE">
        <w:rPr>
          <w:rFonts w:ascii="Abo-thar" w:hAnsi="Abo-thar" w:cs="mylotus"/>
          <w:sz w:val="30"/>
          <w:szCs w:val="27"/>
          <w:rtl/>
        </w:rPr>
        <w:t xml:space="preserve">ومنهم المهدي الملحد </w:t>
      </w:r>
      <w:r w:rsidRPr="00071EFE">
        <w:rPr>
          <w:rFonts w:ascii="Abo-thar" w:hAnsi="Abo-thar" w:cs="mylotus" w:hint="cs"/>
          <w:sz w:val="30"/>
          <w:szCs w:val="27"/>
          <w:rtl/>
        </w:rPr>
        <w:t xml:space="preserve">(؟!) </w:t>
      </w:r>
      <w:r w:rsidRPr="00071EFE">
        <w:rPr>
          <w:rFonts w:ascii="Abo-thar" w:hAnsi="Abo-thar" w:cs="mylotus"/>
          <w:sz w:val="30"/>
          <w:szCs w:val="27"/>
          <w:rtl/>
        </w:rPr>
        <w:t xml:space="preserve">المدعو </w:t>
      </w:r>
      <w:r w:rsidRPr="00071EFE">
        <w:rPr>
          <w:rFonts w:ascii="Abo-thar" w:hAnsi="Abo-thar" w:cs="mylotus" w:hint="cs"/>
          <w:sz w:val="30"/>
          <w:szCs w:val="27"/>
          <w:rtl/>
        </w:rPr>
        <w:t>«</w:t>
      </w:r>
      <w:r w:rsidRPr="00071EFE">
        <w:rPr>
          <w:rFonts w:ascii="Abo-thar" w:hAnsi="Abo-thar" w:cs="mylotus"/>
          <w:b/>
          <w:bCs/>
          <w:sz w:val="30"/>
          <w:szCs w:val="27"/>
          <w:rtl/>
        </w:rPr>
        <w:t>ع</w:t>
      </w:r>
      <w:r w:rsidRPr="00071EFE">
        <w:rPr>
          <w:rFonts w:ascii="Abo-thar" w:hAnsi="Abo-thar" w:cs="mylotus" w:hint="cs"/>
          <w:b/>
          <w:bCs/>
          <w:sz w:val="30"/>
          <w:szCs w:val="27"/>
          <w:rtl/>
        </w:rPr>
        <w:t>ُ</w:t>
      </w:r>
      <w:r w:rsidRPr="00071EFE">
        <w:rPr>
          <w:rFonts w:ascii="Abo-thar" w:hAnsi="Abo-thar" w:cs="mylotus"/>
          <w:b/>
          <w:bCs/>
          <w:sz w:val="30"/>
          <w:szCs w:val="27"/>
          <w:rtl/>
        </w:rPr>
        <w:t>ب</w:t>
      </w:r>
      <w:r w:rsidRPr="00071EFE">
        <w:rPr>
          <w:rFonts w:ascii="Abo-thar" w:hAnsi="Abo-thar" w:cs="mylotus" w:hint="cs"/>
          <w:b/>
          <w:bCs/>
          <w:sz w:val="30"/>
          <w:szCs w:val="27"/>
          <w:rtl/>
        </w:rPr>
        <w:t>َ</w:t>
      </w:r>
      <w:r w:rsidRPr="00071EFE">
        <w:rPr>
          <w:rFonts w:ascii="Abo-thar" w:hAnsi="Abo-thar" w:cs="mylotus"/>
          <w:b/>
          <w:bCs/>
          <w:sz w:val="30"/>
          <w:szCs w:val="27"/>
          <w:rtl/>
        </w:rPr>
        <w:t>ي</w:t>
      </w:r>
      <w:r w:rsidRPr="00071EFE">
        <w:rPr>
          <w:rFonts w:ascii="Abo-thar" w:hAnsi="Abo-thar" w:cs="mylotus" w:hint="cs"/>
          <w:b/>
          <w:bCs/>
          <w:sz w:val="30"/>
          <w:szCs w:val="27"/>
          <w:rtl/>
        </w:rPr>
        <w:t>ْ</w:t>
      </w:r>
      <w:r w:rsidRPr="00071EFE">
        <w:rPr>
          <w:rFonts w:ascii="Abo-thar" w:hAnsi="Abo-thar" w:cs="mylotus"/>
          <w:b/>
          <w:bCs/>
          <w:sz w:val="30"/>
          <w:szCs w:val="27"/>
          <w:rtl/>
        </w:rPr>
        <w:t>د</w:t>
      </w:r>
      <w:r w:rsidRPr="00071EFE">
        <w:rPr>
          <w:rFonts w:ascii="Abo-thar" w:hAnsi="Abo-thar" w:cs="mylotus" w:hint="cs"/>
          <w:b/>
          <w:bCs/>
          <w:sz w:val="30"/>
          <w:szCs w:val="27"/>
          <w:rtl/>
        </w:rPr>
        <w:t>ُ</w:t>
      </w:r>
      <w:r w:rsidRPr="00071EFE">
        <w:rPr>
          <w:rFonts w:ascii="Abo-thar" w:hAnsi="Abo-thar" w:cs="mylotus"/>
          <w:b/>
          <w:bCs/>
          <w:sz w:val="30"/>
          <w:szCs w:val="27"/>
          <w:rtl/>
        </w:rPr>
        <w:t xml:space="preserve"> الله بن ميمون</w:t>
      </w:r>
      <w:r w:rsidRPr="00071EFE">
        <w:rPr>
          <w:rFonts w:ascii="Abo-thar" w:hAnsi="Abo-thar" w:cs="mylotus" w:hint="cs"/>
          <w:sz w:val="30"/>
          <w:szCs w:val="27"/>
          <w:rtl/>
        </w:rPr>
        <w:t>»</w:t>
      </w:r>
      <w:r w:rsidRPr="00071EFE">
        <w:rPr>
          <w:rFonts w:ascii="Abo-thar" w:hAnsi="Abo-thar" w:cs="mylotus"/>
          <w:sz w:val="30"/>
          <w:szCs w:val="27"/>
          <w:rtl/>
        </w:rPr>
        <w:t xml:space="preserve"> الذي كان جد</w:t>
      </w:r>
      <w:r w:rsidRPr="00071EFE">
        <w:rPr>
          <w:rFonts w:ascii="Abo-thar" w:hAnsi="Abo-thar" w:cs="mylotus" w:hint="cs"/>
          <w:sz w:val="30"/>
          <w:szCs w:val="27"/>
          <w:rtl/>
        </w:rPr>
        <w:t>ّ</w:t>
      </w:r>
      <w:r w:rsidRPr="00071EFE">
        <w:rPr>
          <w:rFonts w:ascii="Abo-thar" w:hAnsi="Abo-thar" w:cs="mylotus"/>
          <w:sz w:val="30"/>
          <w:szCs w:val="27"/>
          <w:rtl/>
        </w:rPr>
        <w:t>ه يهودياً وقال أنا المهدي الموعود وجمع عوام الناس حوله واستولى على بلاد المغرب وحكم خلفاؤه باسم الع</w:t>
      </w:r>
      <w:r w:rsidRPr="00071EFE">
        <w:rPr>
          <w:rFonts w:ascii="Abo-thar" w:hAnsi="Abo-thar" w:cs="mylotus" w:hint="cs"/>
          <w:sz w:val="30"/>
          <w:szCs w:val="27"/>
          <w:rtl/>
        </w:rPr>
        <w:t>ُ</w:t>
      </w:r>
      <w:r w:rsidRPr="00071EFE">
        <w:rPr>
          <w:rFonts w:ascii="Abo-thar" w:hAnsi="Abo-thar" w:cs="mylotus"/>
          <w:sz w:val="30"/>
          <w:szCs w:val="27"/>
          <w:rtl/>
        </w:rPr>
        <w:t>ب</w:t>
      </w:r>
      <w:r w:rsidRPr="00071EFE">
        <w:rPr>
          <w:rFonts w:ascii="Abo-thar" w:hAnsi="Abo-thar" w:cs="mylotus" w:hint="cs"/>
          <w:sz w:val="30"/>
          <w:szCs w:val="27"/>
          <w:rtl/>
        </w:rPr>
        <w:t>َ</w:t>
      </w:r>
      <w:r w:rsidRPr="00071EFE">
        <w:rPr>
          <w:rFonts w:ascii="Abo-thar" w:hAnsi="Abo-thar" w:cs="mylotus"/>
          <w:sz w:val="30"/>
          <w:szCs w:val="27"/>
          <w:rtl/>
        </w:rPr>
        <w:t>ي</w:t>
      </w:r>
      <w:r w:rsidRPr="00071EFE">
        <w:rPr>
          <w:rFonts w:ascii="Abo-thar" w:hAnsi="Abo-thar" w:cs="mylotus" w:hint="cs"/>
          <w:sz w:val="30"/>
          <w:szCs w:val="27"/>
          <w:rtl/>
        </w:rPr>
        <w:t>ْ</w:t>
      </w:r>
      <w:r w:rsidRPr="00071EFE">
        <w:rPr>
          <w:rFonts w:ascii="Abo-thar" w:hAnsi="Abo-thar" w:cs="mylotus"/>
          <w:sz w:val="30"/>
          <w:szCs w:val="27"/>
          <w:rtl/>
        </w:rPr>
        <w:t>د</w:t>
      </w:r>
      <w:r w:rsidRPr="00071EFE">
        <w:rPr>
          <w:rFonts w:ascii="Abo-thar" w:hAnsi="Abo-thar" w:cs="mylotus" w:hint="cs"/>
          <w:sz w:val="30"/>
          <w:szCs w:val="27"/>
          <w:rtl/>
        </w:rPr>
        <w:t>ِ</w:t>
      </w:r>
      <w:r w:rsidRPr="00071EFE">
        <w:rPr>
          <w:rFonts w:ascii="Abo-thar" w:hAnsi="Abo-thar" w:cs="mylotus"/>
          <w:sz w:val="30"/>
          <w:szCs w:val="27"/>
          <w:rtl/>
        </w:rPr>
        <w:t>يين دول المغرب مدةً وكم من بدعٍ ابتدعوها وكم من فسادٍ أحدثوه في الإسلام</w:t>
      </w:r>
      <w:r w:rsidRPr="00071EFE">
        <w:rPr>
          <w:rFonts w:ascii="Abo-thar" w:hAnsi="Abo-thar" w:cs="mylotus" w:hint="cs"/>
          <w:sz w:val="30"/>
          <w:szCs w:val="27"/>
          <w:rtl/>
        </w:rPr>
        <w:t>!!</w:t>
      </w:r>
    </w:p>
    <w:p w:rsidR="00281393" w:rsidRPr="00071EFE" w:rsidRDefault="00281393" w:rsidP="00071EFE">
      <w:pPr>
        <w:widowControl w:val="0"/>
        <w:spacing w:after="60" w:line="228" w:lineRule="auto"/>
        <w:ind w:firstLine="284"/>
        <w:jc w:val="both"/>
        <w:rPr>
          <w:rFonts w:ascii="Abo-thar" w:hAnsi="Abo-thar" w:cs="mylotus"/>
          <w:sz w:val="30"/>
          <w:szCs w:val="27"/>
          <w:rtl/>
        </w:rPr>
      </w:pPr>
      <w:r w:rsidRPr="00071EFE">
        <w:rPr>
          <w:rFonts w:ascii="Abo-thar" w:hAnsi="Abo-thar" w:cs="mylotus"/>
          <w:sz w:val="30"/>
          <w:szCs w:val="27"/>
          <w:rtl/>
        </w:rPr>
        <w:t xml:space="preserve">ومن جملتهم الشيخ </w:t>
      </w:r>
      <w:r w:rsidRPr="00071EFE">
        <w:rPr>
          <w:rFonts w:ascii="Abo-thar" w:hAnsi="Abo-thar" w:cs="mylotus" w:hint="cs"/>
          <w:sz w:val="30"/>
          <w:szCs w:val="27"/>
          <w:rtl/>
        </w:rPr>
        <w:t>«</w:t>
      </w:r>
      <w:r w:rsidRPr="00071EFE">
        <w:rPr>
          <w:rFonts w:ascii="Abo-thar" w:hAnsi="Abo-thar" w:cs="mylotus"/>
          <w:b/>
          <w:bCs/>
          <w:sz w:val="30"/>
          <w:szCs w:val="27"/>
          <w:rtl/>
        </w:rPr>
        <w:t>أحمد الإحسائي</w:t>
      </w:r>
      <w:r w:rsidRPr="00071EFE">
        <w:rPr>
          <w:rFonts w:ascii="Abo-thar" w:hAnsi="Abo-thar" w:cs="mylotus" w:hint="cs"/>
          <w:sz w:val="30"/>
          <w:szCs w:val="27"/>
          <w:rtl/>
        </w:rPr>
        <w:t>»</w:t>
      </w:r>
      <w:r w:rsidRPr="00071EFE">
        <w:rPr>
          <w:rFonts w:ascii="Abo-thar" w:hAnsi="Abo-thar" w:cs="mylotus"/>
          <w:sz w:val="30"/>
          <w:szCs w:val="27"/>
          <w:rtl/>
        </w:rPr>
        <w:t xml:space="preserve"> الذي جاء باسم النائب الخاص للمهدي وأوجد مذهباً جديداً في إيران باسم مذهب الشيخية والكريمخانية والبالاسرية وكم سبَّب من قتل النفوس ونهب الأموال مما لا يعمله إلا الله</w:t>
      </w:r>
      <w:r w:rsidRPr="00071EFE">
        <w:rPr>
          <w:rFonts w:ascii="Abo-thar" w:hAnsi="Abo-thar" w:cs="mylotus" w:hint="cs"/>
          <w:sz w:val="30"/>
          <w:szCs w:val="27"/>
          <w:rtl/>
        </w:rPr>
        <w:t>!</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sz w:val="30"/>
          <w:szCs w:val="27"/>
          <w:rtl/>
        </w:rPr>
        <w:t xml:space="preserve">ومن جملتهم سيد </w:t>
      </w:r>
      <w:r w:rsidRPr="00071EFE">
        <w:rPr>
          <w:rFonts w:ascii="Abo-thar" w:hAnsi="Abo-thar" w:cs="mylotus" w:hint="cs"/>
          <w:sz w:val="30"/>
          <w:szCs w:val="27"/>
          <w:rtl/>
        </w:rPr>
        <w:t>«</w:t>
      </w:r>
      <w:r w:rsidRPr="00071EFE">
        <w:rPr>
          <w:rFonts w:ascii="Abo-thar" w:hAnsi="Abo-thar" w:cs="mylotus"/>
          <w:b/>
          <w:bCs/>
          <w:sz w:val="30"/>
          <w:szCs w:val="27"/>
          <w:rtl/>
        </w:rPr>
        <w:t>علي محمد الباب</w:t>
      </w:r>
      <w:r w:rsidRPr="00071EFE">
        <w:rPr>
          <w:rFonts w:ascii="Abo-thar" w:hAnsi="Abo-thar" w:cs="mylotus" w:hint="cs"/>
          <w:sz w:val="30"/>
          <w:szCs w:val="27"/>
          <w:rtl/>
        </w:rPr>
        <w:t>»</w:t>
      </w:r>
      <w:r w:rsidRPr="00071EFE">
        <w:rPr>
          <w:rFonts w:ascii="Abo-thar" w:hAnsi="Abo-thar" w:cs="mylotus"/>
          <w:sz w:val="30"/>
          <w:szCs w:val="27"/>
          <w:rtl/>
        </w:rPr>
        <w:t xml:space="preserve"> [الشيرازي] الذي أحدث مذهب البابية والبهائية واعتبر نفسه في بداية الأمر باباً للمهدي ثم اد</w:t>
      </w:r>
      <w:r w:rsidRPr="00071EFE">
        <w:rPr>
          <w:rFonts w:ascii="Abo-thar" w:hAnsi="Abo-thar" w:cs="mylotus" w:hint="cs"/>
          <w:sz w:val="30"/>
          <w:szCs w:val="27"/>
          <w:rtl/>
        </w:rPr>
        <w:t>َّ</w:t>
      </w:r>
      <w:r w:rsidRPr="00071EFE">
        <w:rPr>
          <w:rFonts w:ascii="Abo-thar" w:hAnsi="Abo-thar" w:cs="mylotus"/>
          <w:sz w:val="30"/>
          <w:szCs w:val="27"/>
          <w:rtl/>
        </w:rPr>
        <w:t>عى المهدوية</w:t>
      </w:r>
      <w:r w:rsidRPr="00071EFE">
        <w:rPr>
          <w:rFonts w:ascii="Abo-thar" w:hAnsi="Abo-thar" w:cs="mylotus" w:hint="cs"/>
          <w:sz w:val="30"/>
          <w:szCs w:val="27"/>
          <w:rtl/>
        </w:rPr>
        <w:t>!!</w:t>
      </w:r>
      <w:r w:rsidRPr="00071EFE">
        <w:rPr>
          <w:rFonts w:ascii="Abo-thar" w:hAnsi="Abo-thar" w:cs="mylotus"/>
          <w:sz w:val="30"/>
          <w:szCs w:val="27"/>
          <w:rtl/>
        </w:rPr>
        <w:t xml:space="preserve"> وكم أحدث من القلاقل في إيران وكم أد</w:t>
      </w:r>
      <w:r w:rsidRPr="00071EFE">
        <w:rPr>
          <w:rFonts w:ascii="Abo-thar" w:hAnsi="Abo-thar" w:cs="mylotus" w:hint="cs"/>
          <w:sz w:val="30"/>
          <w:szCs w:val="27"/>
          <w:rtl/>
        </w:rPr>
        <w:t>َّ</w:t>
      </w:r>
      <w:r w:rsidRPr="00071EFE">
        <w:rPr>
          <w:rFonts w:ascii="Abo-thar" w:hAnsi="Abo-thar" w:cs="mylotus"/>
          <w:sz w:val="30"/>
          <w:szCs w:val="27"/>
          <w:rtl/>
        </w:rPr>
        <w:t>ى إلى إزهاق النفوس ونهب الأموال والفساد والفتن التي لا تزال قائمة ومستمرة حتى اليوم</w:t>
      </w:r>
      <w:r w:rsidRPr="00071EFE">
        <w:rPr>
          <w:rFonts w:ascii="Abo-thar" w:hAnsi="Abo-thar" w:cs="mylotus" w:hint="cs"/>
          <w:sz w:val="30"/>
          <w:szCs w:val="27"/>
          <w:rtl/>
        </w:rPr>
        <w:t>!</w:t>
      </w:r>
    </w:p>
    <w:p w:rsidR="00281393" w:rsidRPr="00071EFE" w:rsidRDefault="00281393" w:rsidP="00071EFE">
      <w:pPr>
        <w:widowControl w:val="0"/>
        <w:spacing w:after="60" w:line="228" w:lineRule="auto"/>
        <w:ind w:firstLine="284"/>
        <w:jc w:val="both"/>
        <w:rPr>
          <w:rFonts w:ascii="Abo-thar" w:hAnsi="Abo-thar" w:cs="mylotus"/>
          <w:sz w:val="30"/>
          <w:szCs w:val="27"/>
          <w:rtl/>
        </w:rPr>
      </w:pPr>
      <w:r w:rsidRPr="00071EFE">
        <w:rPr>
          <w:rFonts w:ascii="Abo-thar" w:hAnsi="Abo-thar" w:cs="mylotus" w:hint="cs"/>
          <w:sz w:val="30"/>
          <w:szCs w:val="27"/>
          <w:rtl/>
        </w:rPr>
        <w:t>ومن جملتهم «</w:t>
      </w:r>
      <w:r w:rsidRPr="00071EFE">
        <w:rPr>
          <w:rFonts w:ascii="Abo-thar" w:hAnsi="Abo-thar" w:cs="mylotus" w:hint="cs"/>
          <w:b/>
          <w:bCs/>
          <w:sz w:val="30"/>
          <w:szCs w:val="27"/>
          <w:rtl/>
        </w:rPr>
        <w:t>أحمد القادياني</w:t>
      </w:r>
      <w:r w:rsidRPr="00071EFE">
        <w:rPr>
          <w:rFonts w:ascii="Abo-thar" w:hAnsi="Abo-thar" w:cs="mylotus" w:hint="cs"/>
          <w:sz w:val="30"/>
          <w:szCs w:val="27"/>
          <w:rtl/>
        </w:rPr>
        <w:t>» الذي قام في الهند مُدَّعياً أنه المهدي وأنشأ مذهب القاديانية وكم أثار من فتنة وسبَّب من اقتتال وفساد وسلب للأموال، ولا يزال له أتباع حتى اليوم!</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sz w:val="30"/>
          <w:szCs w:val="27"/>
          <w:rtl/>
        </w:rPr>
        <w:t>وقد قام وثار أشخاص آخرون تحت هذه الأسماء أو باسم ن</w:t>
      </w:r>
      <w:r w:rsidRPr="00071EFE">
        <w:rPr>
          <w:rFonts w:ascii="Abo-thar" w:hAnsi="Abo-thar" w:cs="mylotus" w:hint="cs"/>
          <w:sz w:val="30"/>
          <w:szCs w:val="27"/>
          <w:rtl/>
        </w:rPr>
        <w:t>ُ</w:t>
      </w:r>
      <w:r w:rsidRPr="00071EFE">
        <w:rPr>
          <w:rFonts w:ascii="Abo-thar" w:hAnsi="Abo-thar" w:cs="mylotus"/>
          <w:sz w:val="30"/>
          <w:szCs w:val="27"/>
          <w:rtl/>
        </w:rPr>
        <w:t>و</w:t>
      </w:r>
      <w:r w:rsidRPr="00071EFE">
        <w:rPr>
          <w:rFonts w:ascii="Abo-thar" w:hAnsi="Abo-thar" w:cs="mylotus" w:hint="cs"/>
          <w:sz w:val="30"/>
          <w:szCs w:val="27"/>
          <w:rtl/>
        </w:rPr>
        <w:t>َّ</w:t>
      </w:r>
      <w:r w:rsidRPr="00071EFE">
        <w:rPr>
          <w:rFonts w:ascii="Abo-thar" w:hAnsi="Abo-thar" w:cs="mylotus"/>
          <w:sz w:val="30"/>
          <w:szCs w:val="27"/>
          <w:rtl/>
        </w:rPr>
        <w:t>اب المهدي ولم ي</w:t>
      </w:r>
      <w:r w:rsidRPr="00071EFE">
        <w:rPr>
          <w:rFonts w:ascii="Abo-thar" w:hAnsi="Abo-thar" w:cs="mylotus" w:hint="cs"/>
          <w:sz w:val="30"/>
          <w:szCs w:val="27"/>
          <w:rtl/>
        </w:rPr>
        <w:t xml:space="preserve">ستفد المسلمون من حركاتهم </w:t>
      </w:r>
      <w:r w:rsidRPr="00071EFE">
        <w:rPr>
          <w:rFonts w:ascii="Abo-thar" w:hAnsi="Abo-thar" w:cs="mylotus"/>
          <w:sz w:val="30"/>
          <w:szCs w:val="27"/>
          <w:rtl/>
        </w:rPr>
        <w:t>سوى الحروب والنزاعات.</w:t>
      </w:r>
    </w:p>
    <w:p w:rsidR="00281393" w:rsidRDefault="00281393" w:rsidP="004E7FBD">
      <w:pPr>
        <w:pStyle w:val="a0"/>
        <w:rPr>
          <w:rFonts w:hint="cs"/>
          <w:rtl/>
        </w:rPr>
      </w:pPr>
      <w:bookmarkStart w:id="59" w:name="_Toc366882447"/>
      <w:r>
        <w:rPr>
          <w:rFonts w:hint="cs"/>
          <w:rtl/>
        </w:rPr>
        <w:t>المهدي في كتب أهل السُّنَّة</w:t>
      </w:r>
      <w:bookmarkEnd w:id="59"/>
    </w:p>
    <w:p w:rsidR="00281393" w:rsidRPr="00071EFE" w:rsidRDefault="00281393" w:rsidP="00071EFE">
      <w:pPr>
        <w:widowControl w:val="0"/>
        <w:spacing w:after="60" w:line="228" w:lineRule="auto"/>
        <w:ind w:firstLine="284"/>
        <w:jc w:val="both"/>
        <w:rPr>
          <w:rFonts w:ascii="Abo-thar" w:hAnsi="Abo-thar" w:cs="mylotus"/>
          <w:sz w:val="30"/>
          <w:szCs w:val="27"/>
          <w:rtl/>
        </w:rPr>
      </w:pPr>
      <w:r w:rsidRPr="00071EFE">
        <w:rPr>
          <w:rFonts w:ascii="Abo-thar" w:hAnsi="Abo-thar" w:cs="mylotus" w:hint="cs"/>
          <w:sz w:val="30"/>
          <w:szCs w:val="27"/>
          <w:rtl/>
        </w:rPr>
        <w:t>طبقاً لما ذكره العالم المذكور وسائر العلماء، لا تتجاوز أحاديث المهدي جميعها التي جاءت في جميع كتب أهل السنة عدداً محدوداً من الأحاديث تكرَّرت ذاتها في كتب عديدة،</w:t>
      </w:r>
      <w:r w:rsidRPr="00071EFE">
        <w:rPr>
          <w:rFonts w:ascii="Abo-thar" w:hAnsi="Abo-thar" w:cs="mylotus"/>
          <w:sz w:val="30"/>
          <w:szCs w:val="27"/>
          <w:rtl/>
        </w:rPr>
        <w:t xml:space="preserve"> </w:t>
      </w:r>
      <w:r w:rsidRPr="00071EFE">
        <w:rPr>
          <w:rFonts w:ascii="Abo-thar" w:hAnsi="Abo-thar" w:cs="mylotus" w:hint="cs"/>
          <w:sz w:val="30"/>
          <w:szCs w:val="27"/>
          <w:rtl/>
        </w:rPr>
        <w:t xml:space="preserve">غير أن </w:t>
      </w:r>
      <w:r w:rsidRPr="00071EFE">
        <w:rPr>
          <w:rFonts w:ascii="Abo-thar" w:hAnsi="Abo-thar" w:cs="mylotus"/>
          <w:sz w:val="30"/>
          <w:szCs w:val="27"/>
          <w:rtl/>
        </w:rPr>
        <w:t>رواتها من الضعفاء</w:t>
      </w:r>
      <w:r w:rsidRPr="00071EFE">
        <w:rPr>
          <w:rFonts w:ascii="Abo-thar" w:hAnsi="Abo-thar" w:cs="mylotus" w:hint="cs"/>
          <w:sz w:val="30"/>
          <w:szCs w:val="27"/>
          <w:rtl/>
        </w:rPr>
        <w:t xml:space="preserve">. </w:t>
      </w:r>
      <w:r w:rsidRPr="00071EFE">
        <w:rPr>
          <w:rFonts w:ascii="Abo-thar" w:hAnsi="Abo-thar" w:cs="mylotus"/>
          <w:sz w:val="30"/>
          <w:szCs w:val="27"/>
          <w:rtl/>
        </w:rPr>
        <w:t>علاوة</w:t>
      </w:r>
      <w:r w:rsidRPr="00071EFE">
        <w:rPr>
          <w:rFonts w:ascii="Abo-thar" w:hAnsi="Abo-thar" w:cs="mylotus" w:hint="cs"/>
          <w:sz w:val="30"/>
          <w:szCs w:val="27"/>
          <w:rtl/>
        </w:rPr>
        <w:t>ً</w:t>
      </w:r>
      <w:r w:rsidRPr="00071EFE">
        <w:rPr>
          <w:rFonts w:ascii="Abo-thar" w:hAnsi="Abo-thar" w:cs="mylotus"/>
          <w:sz w:val="30"/>
          <w:szCs w:val="27"/>
          <w:rtl/>
        </w:rPr>
        <w:t xml:space="preserve"> على أن كل حديث ي</w:t>
      </w:r>
      <w:r w:rsidRPr="00071EFE">
        <w:rPr>
          <w:rFonts w:ascii="Abo-thar" w:hAnsi="Abo-thar" w:cs="mylotus" w:hint="cs"/>
          <w:sz w:val="30"/>
          <w:szCs w:val="27"/>
          <w:rtl/>
        </w:rPr>
        <w:t>َ</w:t>
      </w:r>
      <w:r w:rsidRPr="00071EFE">
        <w:rPr>
          <w:rFonts w:ascii="Abo-thar" w:hAnsi="Abo-thar" w:cs="mylotus"/>
          <w:sz w:val="30"/>
          <w:szCs w:val="27"/>
          <w:rtl/>
        </w:rPr>
        <w:t>ذ</w:t>
      </w:r>
      <w:r w:rsidRPr="00071EFE">
        <w:rPr>
          <w:rFonts w:ascii="Abo-thar" w:hAnsi="Abo-thar" w:cs="mylotus" w:hint="cs"/>
          <w:sz w:val="30"/>
          <w:szCs w:val="27"/>
          <w:rtl/>
        </w:rPr>
        <w:t>ْ</w:t>
      </w:r>
      <w:r w:rsidRPr="00071EFE">
        <w:rPr>
          <w:rFonts w:ascii="Abo-thar" w:hAnsi="Abo-thar" w:cs="mylotus"/>
          <w:sz w:val="30"/>
          <w:szCs w:val="27"/>
          <w:rtl/>
        </w:rPr>
        <w:t>ك</w:t>
      </w:r>
      <w:r w:rsidRPr="00071EFE">
        <w:rPr>
          <w:rFonts w:ascii="Abo-thar" w:hAnsi="Abo-thar" w:cs="mylotus" w:hint="cs"/>
          <w:sz w:val="30"/>
          <w:szCs w:val="27"/>
          <w:rtl/>
        </w:rPr>
        <w:t>ُ</w:t>
      </w:r>
      <w:r w:rsidRPr="00071EFE">
        <w:rPr>
          <w:rFonts w:ascii="Abo-thar" w:hAnsi="Abo-thar" w:cs="mylotus"/>
          <w:sz w:val="30"/>
          <w:szCs w:val="27"/>
          <w:rtl/>
        </w:rPr>
        <w:t>ر</w:t>
      </w:r>
      <w:r w:rsidRPr="00071EFE">
        <w:rPr>
          <w:rFonts w:ascii="Abo-thar" w:hAnsi="Abo-thar" w:cs="mylotus" w:hint="cs"/>
          <w:sz w:val="30"/>
          <w:szCs w:val="27"/>
          <w:rtl/>
        </w:rPr>
        <w:t>ُ</w:t>
      </w:r>
      <w:r w:rsidRPr="00071EFE">
        <w:rPr>
          <w:rFonts w:ascii="Abo-thar" w:hAnsi="Abo-thar" w:cs="mylotus"/>
          <w:sz w:val="30"/>
          <w:szCs w:val="27"/>
          <w:rtl/>
        </w:rPr>
        <w:t xml:space="preserve"> للمهدي اسماً وأوصافاً غير ما يذكره الحديث الآخر</w:t>
      </w:r>
      <w:r w:rsidRPr="00071EFE">
        <w:rPr>
          <w:rFonts w:ascii="Abo-thar" w:hAnsi="Abo-thar" w:cs="mylotus" w:hint="cs"/>
          <w:sz w:val="30"/>
          <w:szCs w:val="27"/>
          <w:rtl/>
        </w:rPr>
        <w:t>،</w:t>
      </w:r>
      <w:r w:rsidRPr="00071EFE">
        <w:rPr>
          <w:rFonts w:ascii="Abo-thar" w:hAnsi="Abo-thar" w:cs="mylotus"/>
          <w:sz w:val="30"/>
          <w:szCs w:val="27"/>
          <w:rtl/>
        </w:rPr>
        <w:t xml:space="preserve"> وكل</w:t>
      </w:r>
      <w:r w:rsidRPr="00071EFE">
        <w:rPr>
          <w:rFonts w:ascii="Abo-thar" w:hAnsi="Abo-thar" w:cs="mylotus" w:hint="cs"/>
          <w:sz w:val="30"/>
          <w:szCs w:val="27"/>
          <w:rtl/>
        </w:rPr>
        <w:t>ٌّ</w:t>
      </w:r>
      <w:r w:rsidRPr="00071EFE">
        <w:rPr>
          <w:rFonts w:ascii="Abo-thar" w:hAnsi="Abo-thar" w:cs="mylotus"/>
          <w:sz w:val="30"/>
          <w:szCs w:val="27"/>
          <w:rtl/>
        </w:rPr>
        <w:t xml:space="preserve"> منها ي</w:t>
      </w:r>
      <w:r w:rsidRPr="00071EFE">
        <w:rPr>
          <w:rFonts w:ascii="Abo-thar" w:hAnsi="Abo-thar" w:cs="mylotus" w:hint="cs"/>
          <w:sz w:val="30"/>
          <w:szCs w:val="27"/>
          <w:rtl/>
        </w:rPr>
        <w:t>ُ</w:t>
      </w:r>
      <w:r w:rsidRPr="00071EFE">
        <w:rPr>
          <w:rFonts w:ascii="Abo-thar" w:hAnsi="Abo-thar" w:cs="mylotus"/>
          <w:sz w:val="30"/>
          <w:szCs w:val="27"/>
          <w:rtl/>
        </w:rPr>
        <w:t>سم</w:t>
      </w:r>
      <w:r w:rsidRPr="00071EFE">
        <w:rPr>
          <w:rFonts w:ascii="Abo-thar" w:hAnsi="Abo-thar" w:cs="mylotus" w:hint="cs"/>
          <w:sz w:val="30"/>
          <w:szCs w:val="27"/>
          <w:rtl/>
        </w:rPr>
        <w:t>ِّ</w:t>
      </w:r>
      <w:r w:rsidRPr="00071EFE">
        <w:rPr>
          <w:rFonts w:ascii="Abo-thar" w:hAnsi="Abo-thar" w:cs="mylotus"/>
          <w:sz w:val="30"/>
          <w:szCs w:val="27"/>
          <w:rtl/>
        </w:rPr>
        <w:t>ي المهدي باسم غير ما ي</w:t>
      </w:r>
      <w:r w:rsidRPr="00071EFE">
        <w:rPr>
          <w:rFonts w:ascii="Abo-thar" w:hAnsi="Abo-thar" w:cs="mylotus" w:hint="cs"/>
          <w:sz w:val="30"/>
          <w:szCs w:val="27"/>
          <w:rtl/>
        </w:rPr>
        <w:t>ُ</w:t>
      </w:r>
      <w:r w:rsidRPr="00071EFE">
        <w:rPr>
          <w:rFonts w:ascii="Abo-thar" w:hAnsi="Abo-thar" w:cs="mylotus"/>
          <w:sz w:val="30"/>
          <w:szCs w:val="27"/>
          <w:rtl/>
        </w:rPr>
        <w:t>سم</w:t>
      </w:r>
      <w:r w:rsidRPr="00071EFE">
        <w:rPr>
          <w:rFonts w:ascii="Abo-thar" w:hAnsi="Abo-thar" w:cs="mylotus" w:hint="cs"/>
          <w:sz w:val="30"/>
          <w:szCs w:val="27"/>
          <w:rtl/>
        </w:rPr>
        <w:t>ِّ</w:t>
      </w:r>
      <w:r w:rsidRPr="00071EFE">
        <w:rPr>
          <w:rFonts w:ascii="Abo-thar" w:hAnsi="Abo-thar" w:cs="mylotus"/>
          <w:sz w:val="30"/>
          <w:szCs w:val="27"/>
          <w:rtl/>
        </w:rPr>
        <w:t>يه به الحديث الآخر</w:t>
      </w:r>
      <w:r w:rsidRPr="00071EFE">
        <w:rPr>
          <w:rFonts w:ascii="Abo-thar" w:hAnsi="Abo-thar" w:cs="mylotus" w:hint="cs"/>
          <w:sz w:val="30"/>
          <w:szCs w:val="27"/>
          <w:rtl/>
        </w:rPr>
        <w:t>!!</w:t>
      </w:r>
      <w:r w:rsidRPr="00071EFE">
        <w:rPr>
          <w:rFonts w:ascii="Abo-thar" w:hAnsi="Abo-thar" w:cs="mylotus"/>
          <w:sz w:val="30"/>
          <w:szCs w:val="27"/>
          <w:rtl/>
        </w:rPr>
        <w:t xml:space="preserve"> فأحد الأخبار يذكر بشكل مبهم أن الخلفاء عشرة، في حين يقول الخبر الثاني: إن الخلفاء </w:t>
      </w:r>
      <w:r w:rsidRPr="00071EFE">
        <w:rPr>
          <w:rFonts w:ascii="Abo-thar" w:hAnsi="Abo-thar" w:cs="mylotus" w:hint="cs"/>
          <w:sz w:val="30"/>
          <w:szCs w:val="27"/>
          <w:rtl/>
        </w:rPr>
        <w:t>ا</w:t>
      </w:r>
      <w:r w:rsidRPr="00071EFE">
        <w:rPr>
          <w:rFonts w:ascii="Abo-thar" w:hAnsi="Abo-thar" w:cs="mylotus"/>
          <w:sz w:val="30"/>
          <w:szCs w:val="27"/>
          <w:rtl/>
        </w:rPr>
        <w:t>ثنا عشر خليفةً كلهم من قريش بشكلٍ مبهم</w:t>
      </w:r>
      <w:r w:rsidRPr="00071EFE">
        <w:rPr>
          <w:rFonts w:ascii="Abo-thar" w:hAnsi="Abo-thar" w:cs="mylotus" w:hint="cs"/>
          <w:sz w:val="30"/>
          <w:szCs w:val="27"/>
          <w:rtl/>
        </w:rPr>
        <w:t>!!</w:t>
      </w:r>
      <w:r w:rsidRPr="00071EFE">
        <w:rPr>
          <w:rFonts w:ascii="Abo-thar" w:hAnsi="Abo-thar" w:cs="mylotus"/>
          <w:sz w:val="30"/>
          <w:szCs w:val="27"/>
          <w:rtl/>
        </w:rPr>
        <w:t xml:space="preserve"> وخبرٌ ثالث يقول: رجلاً</w:t>
      </w:r>
      <w:r w:rsidRPr="00071EFE">
        <w:rPr>
          <w:rFonts w:ascii="Abo-thar" w:hAnsi="Abo-thar" w:cs="mylotus" w:hint="cs"/>
          <w:sz w:val="30"/>
          <w:szCs w:val="27"/>
          <w:rtl/>
        </w:rPr>
        <w:t>!!</w:t>
      </w:r>
      <w:r w:rsidRPr="00071EFE">
        <w:rPr>
          <w:rFonts w:ascii="Abo-thar" w:hAnsi="Abo-thar" w:cs="mylotus"/>
          <w:sz w:val="30"/>
          <w:szCs w:val="27"/>
          <w:rtl/>
        </w:rPr>
        <w:t xml:space="preserve"> وخبر رابع يقول: </w:t>
      </w:r>
      <w:r w:rsidRPr="00071EFE">
        <w:rPr>
          <w:rFonts w:ascii="Abo-thar" w:hAnsi="Abo-thar" w:cs="mylotus" w:hint="cs"/>
          <w:sz w:val="30"/>
          <w:szCs w:val="27"/>
          <w:rtl/>
        </w:rPr>
        <w:t>«</w:t>
      </w:r>
      <w:r w:rsidRPr="00071EFE">
        <w:rPr>
          <w:rFonts w:ascii="Abo-thar" w:hAnsi="Abo-thar" w:cs="mylotus"/>
          <w:b/>
          <w:bCs/>
          <w:sz w:val="30"/>
          <w:szCs w:val="27"/>
          <w:rtl/>
        </w:rPr>
        <w:t>أجلى الجبهة أقنى الأنف</w:t>
      </w:r>
      <w:r w:rsidRPr="00071EFE">
        <w:rPr>
          <w:rFonts w:ascii="Abo-thar" w:hAnsi="Abo-thar" w:cs="mylotus" w:hint="cs"/>
          <w:sz w:val="30"/>
          <w:szCs w:val="27"/>
          <w:rtl/>
        </w:rPr>
        <w:t>»</w:t>
      </w:r>
      <w:r w:rsidRPr="00071EFE">
        <w:rPr>
          <w:rFonts w:ascii="Abo-thar" w:hAnsi="Abo-thar" w:cs="mylotus"/>
          <w:sz w:val="30"/>
          <w:szCs w:val="27"/>
          <w:rtl/>
        </w:rPr>
        <w:t xml:space="preserve"> </w:t>
      </w:r>
      <w:r w:rsidRPr="00071EFE">
        <w:rPr>
          <w:rFonts w:ascii="Abo-thar" w:hAnsi="Abo-thar" w:cs="mylotus" w:hint="cs"/>
          <w:sz w:val="30"/>
          <w:szCs w:val="27"/>
          <w:rtl/>
        </w:rPr>
        <w:t xml:space="preserve">(هل هذا يُعدُّ إرشاداً وبياناً لهوية شخصٍ؟!) </w:t>
      </w:r>
      <w:r w:rsidRPr="00071EFE">
        <w:rPr>
          <w:rFonts w:ascii="Abo-thar" w:hAnsi="Abo-thar" w:cs="mylotus" w:hint="cs"/>
          <w:b/>
          <w:bCs/>
          <w:sz w:val="30"/>
          <w:szCs w:val="27"/>
          <w:rtl/>
        </w:rPr>
        <w:t>أَفَلَا</w:t>
      </w:r>
      <w:r w:rsidRPr="00071EFE">
        <w:rPr>
          <w:rFonts w:ascii="Abo-thar" w:hAnsi="Abo-thar" w:cs="mylotus"/>
          <w:b/>
          <w:bCs/>
          <w:sz w:val="30"/>
          <w:szCs w:val="27"/>
          <w:rtl/>
        </w:rPr>
        <w:t xml:space="preserve"> </w:t>
      </w:r>
      <w:r w:rsidRPr="00071EFE">
        <w:rPr>
          <w:rFonts w:ascii="Abo-thar" w:hAnsi="Abo-thar" w:cs="mylotus" w:hint="cs"/>
          <w:b/>
          <w:bCs/>
          <w:sz w:val="30"/>
          <w:szCs w:val="27"/>
          <w:rtl/>
        </w:rPr>
        <w:t>تَعْقِلُونَ</w:t>
      </w:r>
      <w:r w:rsidRPr="00071EFE">
        <w:rPr>
          <w:rFonts w:ascii="Abo-thar" w:hAnsi="Abo-thar" w:cs="mylotus" w:hint="cs"/>
          <w:sz w:val="30"/>
          <w:szCs w:val="27"/>
          <w:rtl/>
        </w:rPr>
        <w:t xml:space="preserve">؟ </w:t>
      </w:r>
      <w:r w:rsidRPr="00071EFE">
        <w:rPr>
          <w:rFonts w:ascii="Abo-thar" w:hAnsi="Abo-thar" w:cs="mylotus"/>
          <w:sz w:val="30"/>
          <w:szCs w:val="27"/>
          <w:rtl/>
        </w:rPr>
        <w:t>والخبر الخامس: يقول من عترتي</w:t>
      </w:r>
      <w:r w:rsidRPr="00071EFE">
        <w:rPr>
          <w:rFonts w:ascii="Abo-thar" w:hAnsi="Abo-thar" w:cs="mylotus" w:hint="cs"/>
          <w:sz w:val="30"/>
          <w:szCs w:val="27"/>
          <w:rtl/>
        </w:rPr>
        <w:t>،</w:t>
      </w:r>
      <w:r w:rsidRPr="00071EFE">
        <w:rPr>
          <w:rFonts w:ascii="Abo-thar" w:hAnsi="Abo-thar" w:cs="mylotus"/>
          <w:sz w:val="30"/>
          <w:szCs w:val="27"/>
          <w:rtl/>
        </w:rPr>
        <w:t xml:space="preserve"> والخبر السادس يقول: رجل من أهل المدينة، والخبر السابع يقول: اسمه الحارث بن حرّان</w:t>
      </w:r>
      <w:r w:rsidRPr="00071EFE">
        <w:rPr>
          <w:rFonts w:ascii="Abo-thar" w:hAnsi="Abo-thar" w:cs="mylotus" w:hint="cs"/>
          <w:sz w:val="30"/>
          <w:szCs w:val="27"/>
          <w:rtl/>
        </w:rPr>
        <w:t>،</w:t>
      </w:r>
      <w:r w:rsidRPr="00071EFE">
        <w:rPr>
          <w:rFonts w:ascii="Abo-thar" w:hAnsi="Abo-thar" w:cs="mylotus"/>
          <w:sz w:val="30"/>
          <w:szCs w:val="27"/>
          <w:rtl/>
        </w:rPr>
        <w:t xml:space="preserve"> والخبر الثامن: رجل من قريش أخواله كلب </w:t>
      </w:r>
      <w:r w:rsidRPr="00071EFE">
        <w:rPr>
          <w:rFonts w:ascii="Abo-thar" w:hAnsi="Abo-thar" w:cs="mylotus" w:hint="cs"/>
          <w:sz w:val="30"/>
          <w:szCs w:val="27"/>
          <w:rtl/>
        </w:rPr>
        <w:t xml:space="preserve">(أي من قبيلة بني كلب)!! </w:t>
      </w:r>
      <w:r w:rsidRPr="00071EFE">
        <w:rPr>
          <w:rFonts w:ascii="Abo-thar" w:hAnsi="Abo-thar" w:cs="mylotus"/>
          <w:sz w:val="30"/>
          <w:szCs w:val="27"/>
          <w:rtl/>
        </w:rPr>
        <w:t>و</w:t>
      </w:r>
      <w:r w:rsidRPr="00071EFE">
        <w:rPr>
          <w:rFonts w:ascii="Abo-thar" w:hAnsi="Abo-thar" w:cs="mylotus" w:hint="cs"/>
          <w:sz w:val="30"/>
          <w:szCs w:val="27"/>
          <w:rtl/>
        </w:rPr>
        <w:t xml:space="preserve">أما </w:t>
      </w:r>
      <w:r w:rsidRPr="00071EFE">
        <w:rPr>
          <w:rFonts w:ascii="Abo-thar" w:hAnsi="Abo-thar" w:cs="mylotus"/>
          <w:sz w:val="30"/>
          <w:szCs w:val="27"/>
          <w:rtl/>
        </w:rPr>
        <w:t>الخبر التاسع</w:t>
      </w:r>
      <w:r w:rsidRPr="00071EFE">
        <w:rPr>
          <w:rFonts w:ascii="Abo-thar" w:hAnsi="Abo-thar" w:cs="mylotus" w:hint="cs"/>
          <w:sz w:val="30"/>
          <w:szCs w:val="27"/>
          <w:rtl/>
        </w:rPr>
        <w:t xml:space="preserve"> فيقول</w:t>
      </w:r>
      <w:r w:rsidRPr="00071EFE">
        <w:rPr>
          <w:rFonts w:ascii="Abo-thar" w:hAnsi="Abo-thar" w:cs="mylotus"/>
          <w:sz w:val="30"/>
          <w:szCs w:val="27"/>
          <w:rtl/>
        </w:rPr>
        <w:t xml:space="preserve">: أن اسمه </w:t>
      </w:r>
      <w:r w:rsidRPr="00071EFE">
        <w:rPr>
          <w:rFonts w:ascii="Abo-thar" w:hAnsi="Abo-thar" w:cs="mylotus"/>
          <w:b/>
          <w:bCs/>
          <w:sz w:val="30"/>
          <w:szCs w:val="27"/>
          <w:rtl/>
        </w:rPr>
        <w:t>محمد</w:t>
      </w:r>
      <w:r w:rsidRPr="00071EFE">
        <w:rPr>
          <w:rFonts w:ascii="Abo-thar" w:hAnsi="Abo-thar" w:cs="mylotus"/>
          <w:sz w:val="30"/>
          <w:szCs w:val="27"/>
          <w:rtl/>
        </w:rPr>
        <w:t xml:space="preserve"> واسم أبيه </w:t>
      </w:r>
      <w:r w:rsidRPr="00071EFE">
        <w:rPr>
          <w:rFonts w:ascii="Abo-thar" w:hAnsi="Abo-thar" w:cs="mylotus"/>
          <w:b/>
          <w:bCs/>
          <w:sz w:val="30"/>
          <w:szCs w:val="27"/>
          <w:rtl/>
        </w:rPr>
        <w:t>عبد الله</w:t>
      </w:r>
      <w:r w:rsidRPr="00071EFE">
        <w:rPr>
          <w:rFonts w:ascii="Abo-thar" w:hAnsi="Abo-thar" w:cs="mylotus"/>
          <w:sz w:val="30"/>
          <w:szCs w:val="27"/>
          <w:rtl/>
        </w:rPr>
        <w:t xml:space="preserve">، والخبر العاشر يقول: اسمه </w:t>
      </w:r>
      <w:r w:rsidRPr="00071EFE">
        <w:rPr>
          <w:rFonts w:ascii="Abo-thar" w:hAnsi="Abo-thar" w:cs="mylotus"/>
          <w:b/>
          <w:bCs/>
          <w:sz w:val="30"/>
          <w:szCs w:val="27"/>
          <w:rtl/>
        </w:rPr>
        <w:t>محمد بن الحسن</w:t>
      </w:r>
      <w:r w:rsidRPr="00071EFE">
        <w:rPr>
          <w:rFonts w:ascii="Abo-thar" w:hAnsi="Abo-thar" w:cs="mylotus"/>
          <w:sz w:val="30"/>
          <w:szCs w:val="27"/>
          <w:rtl/>
        </w:rPr>
        <w:t>.</w:t>
      </w:r>
    </w:p>
    <w:p w:rsidR="00281393" w:rsidRPr="00071EFE" w:rsidRDefault="00281393" w:rsidP="00071EFE">
      <w:pPr>
        <w:widowControl w:val="0"/>
        <w:spacing w:after="60" w:line="228" w:lineRule="auto"/>
        <w:ind w:firstLine="284"/>
        <w:jc w:val="both"/>
        <w:rPr>
          <w:rFonts w:ascii="Abo-thar" w:hAnsi="Abo-thar" w:cs="mylotus"/>
          <w:sz w:val="30"/>
          <w:szCs w:val="27"/>
          <w:rtl/>
        </w:rPr>
      </w:pPr>
      <w:r w:rsidRPr="00071EFE">
        <w:rPr>
          <w:rFonts w:ascii="Abo-thar" w:hAnsi="Abo-thar" w:cs="mylotus" w:hint="cs"/>
          <w:sz w:val="30"/>
          <w:szCs w:val="27"/>
          <w:rtl/>
        </w:rPr>
        <w:t>ومن الواضح تماماً أنه</w:t>
      </w:r>
      <w:r w:rsidRPr="00071EFE">
        <w:rPr>
          <w:rFonts w:ascii="Abo-thar" w:hAnsi="Abo-thar" w:cs="mylotus"/>
          <w:sz w:val="30"/>
          <w:szCs w:val="27"/>
          <w:rtl/>
        </w:rPr>
        <w:t xml:space="preserve">: </w:t>
      </w:r>
      <w:r w:rsidRPr="00071EFE">
        <w:rPr>
          <w:rFonts w:ascii="Abo-thar" w:hAnsi="Abo-thar" w:cs="mylotus"/>
          <w:b/>
          <w:bCs/>
          <w:sz w:val="30"/>
          <w:szCs w:val="27"/>
          <w:rtl/>
        </w:rPr>
        <w:t>أولاً</w:t>
      </w:r>
      <w:r w:rsidRPr="00071EFE">
        <w:rPr>
          <w:rFonts w:ascii="Abo-thar" w:hAnsi="Abo-thar" w:cs="mylotus" w:hint="cs"/>
          <w:sz w:val="30"/>
          <w:szCs w:val="27"/>
          <w:rtl/>
        </w:rPr>
        <w:t>:</w:t>
      </w:r>
      <w:r w:rsidRPr="00071EFE">
        <w:rPr>
          <w:rFonts w:ascii="Abo-thar" w:hAnsi="Abo-thar" w:cs="mylotus"/>
          <w:sz w:val="30"/>
          <w:szCs w:val="27"/>
          <w:rtl/>
        </w:rPr>
        <w:t xml:space="preserve"> هذه الأسماء لا تتطابق مع بعضها، </w:t>
      </w:r>
      <w:r w:rsidRPr="00071EFE">
        <w:rPr>
          <w:rFonts w:ascii="Abo-thar" w:hAnsi="Abo-thar" w:cs="mylotus"/>
          <w:b/>
          <w:bCs/>
          <w:sz w:val="30"/>
          <w:szCs w:val="27"/>
          <w:rtl/>
        </w:rPr>
        <w:t>وثانياً</w:t>
      </w:r>
      <w:r w:rsidRPr="00071EFE">
        <w:rPr>
          <w:rFonts w:ascii="Abo-thar" w:hAnsi="Abo-thar" w:cs="mylotus" w:hint="cs"/>
          <w:sz w:val="30"/>
          <w:szCs w:val="27"/>
          <w:rtl/>
        </w:rPr>
        <w:t>:</w:t>
      </w:r>
      <w:r w:rsidRPr="00071EFE">
        <w:rPr>
          <w:rFonts w:ascii="Abo-thar" w:hAnsi="Abo-thar" w:cs="mylotus"/>
          <w:sz w:val="30"/>
          <w:szCs w:val="27"/>
          <w:rtl/>
        </w:rPr>
        <w:t xml:space="preserve"> تُحيل إلى مجهول. ولا ي</w:t>
      </w:r>
      <w:r w:rsidRPr="00071EFE">
        <w:rPr>
          <w:rFonts w:ascii="Abo-thar" w:hAnsi="Abo-thar" w:cs="mylotus" w:hint="cs"/>
          <w:sz w:val="30"/>
          <w:szCs w:val="27"/>
          <w:rtl/>
        </w:rPr>
        <w:t>ُ</w:t>
      </w:r>
      <w:r w:rsidRPr="00071EFE">
        <w:rPr>
          <w:rFonts w:ascii="Abo-thar" w:hAnsi="Abo-thar" w:cs="mylotus"/>
          <w:sz w:val="30"/>
          <w:szCs w:val="27"/>
          <w:rtl/>
        </w:rPr>
        <w:t>مكننا بمثل هذه ال</w:t>
      </w:r>
      <w:r w:rsidRPr="00071EFE">
        <w:rPr>
          <w:rFonts w:ascii="Abo-thar" w:hAnsi="Abo-thar" w:cs="mylotus" w:hint="cs"/>
          <w:sz w:val="30"/>
          <w:szCs w:val="27"/>
          <w:rtl/>
        </w:rPr>
        <w:t>ُ</w:t>
      </w:r>
      <w:r w:rsidR="00E62AC6" w:rsidRPr="00071EFE">
        <w:rPr>
          <w:rFonts w:ascii="Abo-thar" w:hAnsi="Abo-thar" w:cs="mylotus"/>
          <w:sz w:val="30"/>
          <w:szCs w:val="27"/>
          <w:rtl/>
        </w:rPr>
        <w:t>متناق</w:t>
      </w:r>
      <w:r w:rsidR="00E62AC6" w:rsidRPr="00071EFE">
        <w:rPr>
          <w:rFonts w:ascii="Abo-thar" w:hAnsi="Abo-thar" w:cs="mylotus" w:hint="cs"/>
          <w:sz w:val="30"/>
          <w:szCs w:val="27"/>
          <w:rtl/>
        </w:rPr>
        <w:t>ض</w:t>
      </w:r>
      <w:r w:rsidRPr="00071EFE">
        <w:rPr>
          <w:rFonts w:ascii="Abo-thar" w:hAnsi="Abo-thar" w:cs="mylotus"/>
          <w:sz w:val="30"/>
          <w:szCs w:val="27"/>
          <w:rtl/>
        </w:rPr>
        <w:t>ات أن ن</w:t>
      </w:r>
      <w:r w:rsidRPr="00071EFE">
        <w:rPr>
          <w:rFonts w:ascii="Abo-thar" w:hAnsi="Abo-thar" w:cs="mylotus" w:hint="cs"/>
          <w:sz w:val="30"/>
          <w:szCs w:val="27"/>
          <w:rtl/>
        </w:rPr>
        <w:t>ُ</w:t>
      </w:r>
      <w:r w:rsidRPr="00071EFE">
        <w:rPr>
          <w:rFonts w:ascii="Abo-thar" w:hAnsi="Abo-thar" w:cs="mylotus"/>
          <w:sz w:val="30"/>
          <w:szCs w:val="27"/>
          <w:rtl/>
        </w:rPr>
        <w:t xml:space="preserve">ثبت شيئاً </w:t>
      </w:r>
      <w:r w:rsidRPr="00071EFE">
        <w:rPr>
          <w:rFonts w:ascii="Abo-thar" w:hAnsi="Abo-thar" w:cs="mylotus" w:hint="cs"/>
          <w:sz w:val="30"/>
          <w:szCs w:val="27"/>
          <w:rtl/>
        </w:rPr>
        <w:t xml:space="preserve">لم يأتِ في كتاب الله وسنة رسوله </w:t>
      </w:r>
      <w:r w:rsidRPr="00071EFE">
        <w:rPr>
          <w:rFonts w:ascii="Abo-thar" w:hAnsi="Abo-thar" w:cs="mylotus"/>
          <w:sz w:val="30"/>
          <w:szCs w:val="27"/>
          <w:lang w:bidi="fa-IR"/>
        </w:rPr>
        <w:t></w:t>
      </w:r>
      <w:r w:rsidRPr="00071EFE">
        <w:rPr>
          <w:rFonts w:ascii="Abo-thar" w:hAnsi="Abo-thar" w:cs="mylotus" w:hint="cs"/>
          <w:sz w:val="30"/>
          <w:szCs w:val="27"/>
          <w:rtl/>
        </w:rPr>
        <w:t xml:space="preserve"> ذكر له، ولا يجوز أن نُحيِّرَ الناس ونُضلِّلَهم </w:t>
      </w:r>
      <w:r w:rsidRPr="00071EFE">
        <w:rPr>
          <w:rFonts w:ascii="Abo-thar" w:hAnsi="Abo-thar" w:cs="mylotus"/>
          <w:sz w:val="30"/>
          <w:szCs w:val="27"/>
          <w:rtl/>
        </w:rPr>
        <w:t>ون</w:t>
      </w:r>
      <w:r w:rsidRPr="00071EFE">
        <w:rPr>
          <w:rFonts w:ascii="Abo-thar" w:hAnsi="Abo-thar" w:cs="mylotus" w:hint="cs"/>
          <w:sz w:val="30"/>
          <w:szCs w:val="27"/>
          <w:rtl/>
        </w:rPr>
        <w:t>ُ</w:t>
      </w:r>
      <w:r w:rsidRPr="00071EFE">
        <w:rPr>
          <w:rFonts w:ascii="Abo-thar" w:hAnsi="Abo-thar" w:cs="mylotus"/>
          <w:sz w:val="30"/>
          <w:szCs w:val="27"/>
          <w:rtl/>
        </w:rPr>
        <w:t>خر</w:t>
      </w:r>
      <w:r w:rsidRPr="00071EFE">
        <w:rPr>
          <w:rFonts w:ascii="Abo-thar" w:hAnsi="Abo-thar" w:cs="mylotus" w:hint="cs"/>
          <w:sz w:val="30"/>
          <w:szCs w:val="27"/>
          <w:rtl/>
        </w:rPr>
        <w:t>ِّ</w:t>
      </w:r>
      <w:r w:rsidRPr="00071EFE">
        <w:rPr>
          <w:rFonts w:ascii="Abo-thar" w:hAnsi="Abo-thar" w:cs="mylotus"/>
          <w:sz w:val="30"/>
          <w:szCs w:val="27"/>
          <w:rtl/>
        </w:rPr>
        <w:t>ب</w:t>
      </w:r>
      <w:r w:rsidRPr="00071EFE">
        <w:rPr>
          <w:rFonts w:ascii="Abo-thar" w:hAnsi="Abo-thar" w:cs="mylotus" w:hint="cs"/>
          <w:sz w:val="30"/>
          <w:szCs w:val="27"/>
          <w:rtl/>
        </w:rPr>
        <w:t>َ</w:t>
      </w:r>
      <w:r w:rsidRPr="00071EFE">
        <w:rPr>
          <w:rFonts w:ascii="Abo-thar" w:hAnsi="Abo-thar" w:cs="mylotus"/>
          <w:sz w:val="30"/>
          <w:szCs w:val="27"/>
          <w:rtl/>
        </w:rPr>
        <w:t xml:space="preserve"> دنياهم وآخرتهم</w:t>
      </w:r>
      <w:r w:rsidRPr="00071EFE">
        <w:rPr>
          <w:rFonts w:ascii="Abo-thar" w:hAnsi="Abo-thar" w:cs="mylotus" w:hint="cs"/>
          <w:sz w:val="30"/>
          <w:szCs w:val="27"/>
          <w:rtl/>
        </w:rPr>
        <w:t>.</w:t>
      </w:r>
    </w:p>
    <w:p w:rsidR="00281393" w:rsidRPr="00071EFE" w:rsidRDefault="00281393" w:rsidP="00071EFE">
      <w:pPr>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انطلاقاً من قول العالم المذكور ولأجل المزيد من اطِّلاع القُرَّاء الكرام على هذا الموضوع نأتي هنا برأي عالم الإسلام الشهير «</w:t>
      </w:r>
      <w:r w:rsidRPr="00071EFE">
        <w:rPr>
          <w:rFonts w:ascii="Abo-thar" w:hAnsi="Abo-thar" w:cs="mylotus" w:hint="cs"/>
          <w:b/>
          <w:bCs/>
          <w:sz w:val="30"/>
          <w:szCs w:val="27"/>
          <w:rtl/>
        </w:rPr>
        <w:t>ابن خلدون</w:t>
      </w:r>
      <w:r w:rsidRPr="00071EFE">
        <w:rPr>
          <w:rFonts w:ascii="Abo-thar" w:hAnsi="Abo-thar" w:cs="mylotus" w:hint="cs"/>
          <w:sz w:val="30"/>
          <w:szCs w:val="27"/>
          <w:rtl/>
        </w:rPr>
        <w:t>» حول «المهدي» من المجلد الأول لـ «</w:t>
      </w:r>
      <w:r w:rsidRPr="00071EFE">
        <w:rPr>
          <w:rFonts w:ascii="Abo-thar" w:hAnsi="Abo-thar" w:cs="mylotus" w:hint="cs"/>
          <w:b/>
          <w:bCs/>
          <w:sz w:val="30"/>
          <w:szCs w:val="27"/>
          <w:rtl/>
        </w:rPr>
        <w:t>مقدمة ابن خلدون</w:t>
      </w:r>
      <w:r w:rsidRPr="00071EFE">
        <w:rPr>
          <w:rFonts w:ascii="Abo-thar" w:hAnsi="Abo-thar" w:cs="mylotus" w:hint="cs"/>
          <w:sz w:val="30"/>
          <w:szCs w:val="27"/>
          <w:rtl/>
        </w:rPr>
        <w:t>»</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73"/>
      </w:r>
      <w:r w:rsidRPr="00B21426">
        <w:rPr>
          <w:rFonts w:ascii="Abo-thar" w:hAnsi="Abo-thar" w:cs="Arabic11 BT"/>
          <w:sz w:val="30"/>
          <w:szCs w:val="27"/>
          <w:vertAlign w:val="superscript"/>
          <w:rtl/>
        </w:rPr>
        <w:t>)</w:t>
      </w:r>
      <w:r w:rsidRPr="00071EFE">
        <w:rPr>
          <w:rFonts w:ascii="Abo-thar" w:hAnsi="Abo-thar" w:cs="mylotus" w:hint="cs"/>
          <w:sz w:val="30"/>
          <w:szCs w:val="27"/>
          <w:rtl/>
        </w:rPr>
        <w:t xml:space="preserve"> مع تلخيص واختصار على نحو نُسهِّل فيه على القُرَّاء فهم مُراد المُؤلِّف ولا يحتار في فهمه القارئ العادي غير المُتخصّص، واستناداً إلى قاعدة «</w:t>
      </w:r>
      <w:r w:rsidRPr="00071EFE">
        <w:rPr>
          <w:rFonts w:ascii="Abo-thar" w:hAnsi="Abo-thar" w:cs="mylotus" w:hint="cs"/>
          <w:b/>
          <w:bCs/>
          <w:sz w:val="30"/>
          <w:szCs w:val="27"/>
          <w:rtl/>
        </w:rPr>
        <w:t>رجحان قول الجارح على قول المُعدِّل</w:t>
      </w:r>
      <w:r w:rsidRPr="00071EFE">
        <w:rPr>
          <w:rFonts w:ascii="Abo-thar" w:hAnsi="Abo-thar" w:cs="mylotus" w:hint="cs"/>
          <w:sz w:val="30"/>
          <w:szCs w:val="27"/>
          <w:rtl/>
        </w:rPr>
        <w:t>» نذكر الأقوال الجارحة، أما الذين يُريدون التفصيل أكثر، فعليهم أن يرجعوا إلى الكتاب ذاته</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74"/>
      </w:r>
      <w:r w:rsidRPr="00B21426">
        <w:rPr>
          <w:rFonts w:ascii="Abo-thar" w:hAnsi="Abo-thar" w:cs="Arabic11 BT"/>
          <w:sz w:val="30"/>
          <w:szCs w:val="27"/>
          <w:vertAlign w:val="superscript"/>
          <w:rtl/>
        </w:rPr>
        <w:t>)</w:t>
      </w:r>
      <w:r w:rsidRPr="00071EFE">
        <w:rPr>
          <w:rFonts w:ascii="Abo-thar" w:hAnsi="Abo-thar" w:cs="mylotus" w:hint="cs"/>
          <w:sz w:val="30"/>
          <w:szCs w:val="27"/>
          <w:rtl/>
        </w:rPr>
        <w:t>.</w:t>
      </w:r>
    </w:p>
    <w:p w:rsidR="00281393" w:rsidRPr="00071EFE" w:rsidRDefault="00281393" w:rsidP="00071EFE">
      <w:pPr>
        <w:spacing w:after="60" w:line="228" w:lineRule="auto"/>
        <w:ind w:firstLine="284"/>
        <w:jc w:val="both"/>
        <w:rPr>
          <w:rFonts w:ascii="Abo-thar" w:hAnsi="Abo-thar" w:cs="mylotus" w:hint="cs"/>
          <w:sz w:val="30"/>
          <w:szCs w:val="27"/>
          <w:rtl/>
        </w:rPr>
      </w:pPr>
    </w:p>
    <w:p w:rsidR="00281393" w:rsidRPr="00071EFE" w:rsidRDefault="00E65AF5" w:rsidP="00E65AF5">
      <w:pPr>
        <w:spacing w:after="60" w:line="228" w:lineRule="auto"/>
        <w:jc w:val="center"/>
        <w:rPr>
          <w:rFonts w:ascii="Abo-thar" w:hAnsi="Abo-thar" w:cs="mylotus" w:hint="cs"/>
          <w:sz w:val="30"/>
          <w:szCs w:val="27"/>
          <w:rtl/>
        </w:rPr>
      </w:pPr>
      <w:r w:rsidRPr="009C0D84">
        <w:rPr>
          <w:rFonts w:cs="KFGQPC Uthman Taha Naskh" w:hint="cs"/>
          <w:sz w:val="28"/>
          <w:lang w:bidi="ar-SY"/>
        </w:rPr>
        <w:sym w:font="AGA Arabesque" w:char="F023"/>
      </w:r>
      <w:r w:rsidRPr="009C0D84">
        <w:rPr>
          <w:rFonts w:cs="KFGQPC Uthman Taha Naskh" w:hint="cs"/>
          <w:sz w:val="28"/>
          <w:lang w:bidi="ar-SY"/>
        </w:rPr>
        <w:sym w:font="AGA Arabesque" w:char="F023"/>
      </w:r>
      <w:r w:rsidRPr="009C0D84">
        <w:rPr>
          <w:rFonts w:cs="KFGQPC Uthman Taha Naskh" w:hint="cs"/>
          <w:sz w:val="28"/>
          <w:lang w:bidi="ar-SY"/>
        </w:rPr>
        <w:sym w:font="AGA Arabesque" w:char="F023"/>
      </w:r>
    </w:p>
    <w:p w:rsidR="00281393" w:rsidRPr="00182D31" w:rsidRDefault="00281393" w:rsidP="00071EFE">
      <w:pPr>
        <w:spacing w:after="60" w:line="228" w:lineRule="auto"/>
        <w:ind w:firstLine="284"/>
        <w:rPr>
          <w:rFonts w:hint="cs"/>
          <w:lang w:bidi="ar-SY"/>
        </w:rPr>
      </w:pPr>
    </w:p>
    <w:bookmarkStart w:id="60" w:name="_Ref366526852"/>
    <w:p w:rsidR="00281393" w:rsidRPr="0064703D" w:rsidRDefault="001D3FBE" w:rsidP="001D3FBE">
      <w:pPr>
        <w:pStyle w:val="a"/>
        <w:rPr>
          <w:rFonts w:ascii="Times New Roman Bold" w:hAnsi="Times New Roman Bold" w:hint="cs"/>
          <w:spacing w:val="-4"/>
          <w:rtl/>
        </w:rPr>
      </w:pPr>
      <w:r w:rsidRPr="0064703D">
        <w:rPr>
          <w:rFonts w:ascii="Times New Roman Bold" w:hAnsi="Times New Roman Bold"/>
          <w:color w:val="FFFFFF"/>
          <w:spacing w:val="-4"/>
          <w:szCs w:val="2"/>
          <w:rtl/>
        </w:rPr>
        <w:fldChar w:fldCharType="begin"/>
      </w:r>
      <w:r w:rsidRPr="0064703D">
        <w:rPr>
          <w:rFonts w:ascii="Times New Roman Bold" w:hAnsi="Times New Roman Bold"/>
          <w:color w:val="FFFFFF"/>
          <w:spacing w:val="-4"/>
          <w:szCs w:val="2"/>
          <w:rtl/>
        </w:rPr>
        <w:instrText xml:space="preserve"> </w:instrText>
      </w:r>
      <w:r w:rsidRPr="0064703D">
        <w:rPr>
          <w:rFonts w:ascii="Times New Roman Bold" w:hAnsi="Times New Roman Bold"/>
          <w:color w:val="FFFFFF"/>
          <w:spacing w:val="-4"/>
          <w:szCs w:val="2"/>
        </w:rPr>
        <w:instrText>SEQ</w:instrText>
      </w:r>
      <w:r w:rsidRPr="0064703D">
        <w:rPr>
          <w:rFonts w:ascii="Times New Roman Bold" w:hAnsi="Times New Roman Bold"/>
          <w:color w:val="FFFFFF"/>
          <w:spacing w:val="-4"/>
          <w:szCs w:val="2"/>
          <w:rtl/>
        </w:rPr>
        <w:instrText xml:space="preserve"> ارجاعات \* </w:instrText>
      </w:r>
      <w:r w:rsidRPr="0064703D">
        <w:rPr>
          <w:rFonts w:ascii="Times New Roman Bold" w:hAnsi="Times New Roman Bold"/>
          <w:color w:val="FFFFFF"/>
          <w:spacing w:val="-4"/>
          <w:szCs w:val="2"/>
        </w:rPr>
        <w:instrText xml:space="preserve">ARABIC </w:instrText>
      </w:r>
      <w:r w:rsidRPr="0064703D">
        <w:rPr>
          <w:rFonts w:ascii="Times New Roman Bold" w:hAnsi="Times New Roman Bold"/>
          <w:color w:val="FFFFFF"/>
          <w:spacing w:val="-4"/>
          <w:szCs w:val="2"/>
        </w:rPr>
        <w:fldChar w:fldCharType="separate"/>
      </w:r>
      <w:bookmarkStart w:id="61" w:name="_Toc366882448"/>
      <w:r w:rsidR="0090698E">
        <w:rPr>
          <w:rFonts w:ascii="Times New Roman Bold" w:hAnsi="Times New Roman Bold"/>
          <w:noProof/>
          <w:color w:val="FFFFFF"/>
          <w:spacing w:val="-4"/>
          <w:szCs w:val="2"/>
          <w:rtl/>
        </w:rPr>
        <w:t>16</w:t>
      </w:r>
      <w:r w:rsidRPr="0064703D">
        <w:rPr>
          <w:rFonts w:ascii="Times New Roman Bold" w:hAnsi="Times New Roman Bold"/>
          <w:color w:val="FFFFFF"/>
          <w:spacing w:val="-4"/>
          <w:szCs w:val="2"/>
          <w:rtl/>
        </w:rPr>
        <w:fldChar w:fldCharType="end"/>
      </w:r>
      <w:r w:rsidR="00281393" w:rsidRPr="0064703D">
        <w:rPr>
          <w:rFonts w:ascii="Times New Roman Bold" w:hAnsi="Times New Roman Bold"/>
          <w:spacing w:val="-4"/>
          <w:rtl/>
        </w:rPr>
        <w:t xml:space="preserve">في أمر </w:t>
      </w:r>
      <w:r w:rsidR="00281393" w:rsidRPr="0064703D">
        <w:rPr>
          <w:rFonts w:ascii="Times New Roman Bold" w:hAnsi="Times New Roman Bold" w:hint="cs"/>
          <w:spacing w:val="-4"/>
          <w:rtl/>
        </w:rPr>
        <w:t xml:space="preserve">(المهدي) </w:t>
      </w:r>
      <w:r w:rsidR="00281393" w:rsidRPr="0064703D">
        <w:rPr>
          <w:rFonts w:ascii="Times New Roman Bold" w:hAnsi="Times New Roman Bold"/>
          <w:spacing w:val="-4"/>
          <w:rtl/>
        </w:rPr>
        <w:t>الفاطمي وما يذهب إليه الناس في شأنه وكشف الغطاء عن ذلك</w:t>
      </w:r>
      <w:bookmarkEnd w:id="60"/>
      <w:bookmarkEnd w:id="61"/>
      <w:r w:rsidR="00281393" w:rsidRPr="0064703D">
        <w:rPr>
          <w:rFonts w:ascii="Times New Roman Bold" w:hAnsi="Times New Roman Bold"/>
          <w:spacing w:val="-4"/>
          <w:rtl/>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sz w:val="30"/>
          <w:szCs w:val="27"/>
          <w:rtl/>
        </w:rPr>
        <w:t xml:space="preserve">اعلم أن في المشهور بين الكافة من أهل الإسلام على </w:t>
      </w:r>
      <w:r w:rsidRPr="00071EFE">
        <w:rPr>
          <w:rFonts w:ascii="Abo-thar" w:hAnsi="Abo-thar" w:cs="mylotus"/>
          <w:sz w:val="30"/>
          <w:szCs w:val="27"/>
          <w:u w:val="single"/>
          <w:rtl/>
        </w:rPr>
        <w:t>م</w:t>
      </w:r>
      <w:r w:rsidRPr="00071EFE">
        <w:rPr>
          <w:rFonts w:ascii="Abo-thar" w:hAnsi="Abo-thar" w:cs="mylotus" w:hint="cs"/>
          <w:sz w:val="30"/>
          <w:szCs w:val="27"/>
          <w:u w:val="single"/>
          <w:rtl/>
        </w:rPr>
        <w:t>َ</w:t>
      </w:r>
      <w:r w:rsidRPr="00071EFE">
        <w:rPr>
          <w:rFonts w:ascii="Abo-thar" w:hAnsi="Abo-thar" w:cs="mylotus"/>
          <w:sz w:val="30"/>
          <w:szCs w:val="27"/>
          <w:u w:val="single"/>
          <w:rtl/>
        </w:rPr>
        <w:t>م</w:t>
      </w:r>
      <w:r w:rsidRPr="00071EFE">
        <w:rPr>
          <w:rFonts w:ascii="Abo-thar" w:hAnsi="Abo-thar" w:cs="mylotus" w:hint="cs"/>
          <w:sz w:val="30"/>
          <w:szCs w:val="27"/>
          <w:u w:val="single"/>
          <w:rtl/>
        </w:rPr>
        <w:t>َ</w:t>
      </w:r>
      <w:r w:rsidRPr="00071EFE">
        <w:rPr>
          <w:rFonts w:ascii="Abo-thar" w:hAnsi="Abo-thar" w:cs="mylotus"/>
          <w:sz w:val="30"/>
          <w:szCs w:val="27"/>
          <w:u w:val="single"/>
          <w:rtl/>
        </w:rPr>
        <w:t>ر</w:t>
      </w:r>
      <w:r w:rsidRPr="00071EFE">
        <w:rPr>
          <w:rFonts w:ascii="Abo-thar" w:hAnsi="Abo-thar" w:cs="mylotus" w:hint="cs"/>
          <w:sz w:val="30"/>
          <w:szCs w:val="27"/>
          <w:u w:val="single"/>
          <w:rtl/>
        </w:rPr>
        <w:t>ّ</w:t>
      </w:r>
      <w:r w:rsidRPr="00071EFE">
        <w:rPr>
          <w:rFonts w:ascii="Abo-thar" w:hAnsi="Abo-thar" w:cs="mylotus"/>
          <w:sz w:val="30"/>
          <w:szCs w:val="27"/>
          <w:u w:val="single"/>
          <w:rtl/>
        </w:rPr>
        <w:t xml:space="preserve"> </w:t>
      </w:r>
      <w:r w:rsidRPr="00071EFE">
        <w:rPr>
          <w:rFonts w:ascii="Abo-thar" w:hAnsi="Abo-thar" w:cs="mylotus" w:hint="cs"/>
          <w:sz w:val="30"/>
          <w:szCs w:val="27"/>
          <w:u w:val="single"/>
          <w:rtl/>
        </w:rPr>
        <w:t>الأعصار</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75"/>
      </w:r>
      <w:r w:rsidRPr="00B21426">
        <w:rPr>
          <w:rFonts w:ascii="Abo-thar" w:hAnsi="Abo-thar" w:cs="Arabic11 BT"/>
          <w:sz w:val="30"/>
          <w:szCs w:val="27"/>
          <w:vertAlign w:val="superscript"/>
          <w:rtl/>
        </w:rPr>
        <w:t>)</w:t>
      </w:r>
      <w:r w:rsidRPr="00071EFE">
        <w:rPr>
          <w:rFonts w:ascii="Abo-thar" w:hAnsi="Abo-thar" w:cs="mylotus" w:hint="cs"/>
          <w:sz w:val="30"/>
          <w:szCs w:val="27"/>
          <w:vertAlign w:val="superscript"/>
          <w:rtl/>
        </w:rPr>
        <w:t xml:space="preserve"> </w:t>
      </w:r>
      <w:r w:rsidRPr="00071EFE">
        <w:rPr>
          <w:rFonts w:ascii="Abo-thar" w:hAnsi="Abo-thar" w:cs="mylotus"/>
          <w:sz w:val="30"/>
          <w:szCs w:val="27"/>
          <w:rtl/>
        </w:rPr>
        <w:t>أنه لاب</w:t>
      </w:r>
      <w:r w:rsidRPr="00071EFE">
        <w:rPr>
          <w:rFonts w:ascii="Abo-thar" w:hAnsi="Abo-thar" w:cs="mylotus" w:hint="cs"/>
          <w:sz w:val="30"/>
          <w:szCs w:val="27"/>
          <w:rtl/>
        </w:rPr>
        <w:t>ُ</w:t>
      </w:r>
      <w:r w:rsidRPr="00071EFE">
        <w:rPr>
          <w:rFonts w:ascii="Abo-thar" w:hAnsi="Abo-thar" w:cs="mylotus"/>
          <w:sz w:val="30"/>
          <w:szCs w:val="27"/>
          <w:rtl/>
        </w:rPr>
        <w:t>د</w:t>
      </w:r>
      <w:r w:rsidRPr="00071EFE">
        <w:rPr>
          <w:rFonts w:ascii="Abo-thar" w:hAnsi="Abo-thar" w:cs="mylotus" w:hint="cs"/>
          <w:sz w:val="30"/>
          <w:szCs w:val="27"/>
          <w:rtl/>
        </w:rPr>
        <w:t>َّ</w:t>
      </w:r>
      <w:r w:rsidRPr="00071EFE">
        <w:rPr>
          <w:rFonts w:ascii="Abo-thar" w:hAnsi="Abo-thar" w:cs="mylotus"/>
          <w:sz w:val="30"/>
          <w:szCs w:val="27"/>
          <w:rtl/>
        </w:rPr>
        <w:t xml:space="preserve"> في آخر الزمان من ظهور رجل من أهل البيت ي</w:t>
      </w:r>
      <w:r w:rsidRPr="00071EFE">
        <w:rPr>
          <w:rFonts w:ascii="Abo-thar" w:hAnsi="Abo-thar" w:cs="mylotus" w:hint="cs"/>
          <w:sz w:val="30"/>
          <w:szCs w:val="27"/>
          <w:rtl/>
        </w:rPr>
        <w:t>ُ</w:t>
      </w:r>
      <w:r w:rsidRPr="00071EFE">
        <w:rPr>
          <w:rFonts w:ascii="Abo-thar" w:hAnsi="Abo-thar" w:cs="mylotus"/>
          <w:sz w:val="30"/>
          <w:szCs w:val="27"/>
          <w:rtl/>
        </w:rPr>
        <w:t>ؤ</w:t>
      </w:r>
      <w:r w:rsidRPr="00071EFE">
        <w:rPr>
          <w:rFonts w:ascii="Abo-thar" w:hAnsi="Abo-thar" w:cs="mylotus" w:hint="cs"/>
          <w:sz w:val="30"/>
          <w:szCs w:val="27"/>
          <w:rtl/>
        </w:rPr>
        <w:t>َ</w:t>
      </w:r>
      <w:r w:rsidRPr="00071EFE">
        <w:rPr>
          <w:rFonts w:ascii="Abo-thar" w:hAnsi="Abo-thar" w:cs="mylotus"/>
          <w:sz w:val="30"/>
          <w:szCs w:val="27"/>
          <w:rtl/>
        </w:rPr>
        <w:t>ي</w:t>
      </w:r>
      <w:r w:rsidRPr="00071EFE">
        <w:rPr>
          <w:rFonts w:ascii="Abo-thar" w:hAnsi="Abo-thar" w:cs="mylotus" w:hint="cs"/>
          <w:sz w:val="30"/>
          <w:szCs w:val="27"/>
          <w:rtl/>
        </w:rPr>
        <w:t>ِّ</w:t>
      </w:r>
      <w:r w:rsidRPr="00071EFE">
        <w:rPr>
          <w:rFonts w:ascii="Abo-thar" w:hAnsi="Abo-thar" w:cs="mylotus"/>
          <w:sz w:val="30"/>
          <w:szCs w:val="27"/>
          <w:rtl/>
        </w:rPr>
        <w:t>د الدين وي</w:t>
      </w:r>
      <w:r w:rsidRPr="00071EFE">
        <w:rPr>
          <w:rFonts w:ascii="Abo-thar" w:hAnsi="Abo-thar" w:cs="mylotus" w:hint="cs"/>
          <w:sz w:val="30"/>
          <w:szCs w:val="27"/>
          <w:rtl/>
        </w:rPr>
        <w:t>ُ</w:t>
      </w:r>
      <w:r w:rsidRPr="00071EFE">
        <w:rPr>
          <w:rFonts w:ascii="Abo-thar" w:hAnsi="Abo-thar" w:cs="mylotus"/>
          <w:sz w:val="30"/>
          <w:szCs w:val="27"/>
          <w:rtl/>
        </w:rPr>
        <w:t>ظه</w:t>
      </w:r>
      <w:r w:rsidRPr="00071EFE">
        <w:rPr>
          <w:rFonts w:ascii="Abo-thar" w:hAnsi="Abo-thar" w:cs="mylotus" w:hint="cs"/>
          <w:sz w:val="30"/>
          <w:szCs w:val="27"/>
          <w:rtl/>
        </w:rPr>
        <w:t>ِ</w:t>
      </w:r>
      <w:r w:rsidRPr="00071EFE">
        <w:rPr>
          <w:rFonts w:ascii="Abo-thar" w:hAnsi="Abo-thar" w:cs="mylotus"/>
          <w:sz w:val="30"/>
          <w:szCs w:val="27"/>
          <w:rtl/>
        </w:rPr>
        <w:t>ر</w:t>
      </w:r>
      <w:r w:rsidRPr="00071EFE">
        <w:rPr>
          <w:rFonts w:ascii="Abo-thar" w:hAnsi="Abo-thar" w:cs="mylotus" w:hint="cs"/>
          <w:sz w:val="30"/>
          <w:szCs w:val="27"/>
          <w:rtl/>
        </w:rPr>
        <w:t>ُ</w:t>
      </w:r>
      <w:r w:rsidRPr="00071EFE">
        <w:rPr>
          <w:rFonts w:ascii="Abo-thar" w:hAnsi="Abo-thar" w:cs="mylotus"/>
          <w:sz w:val="30"/>
          <w:szCs w:val="27"/>
          <w:rtl/>
        </w:rPr>
        <w:t xml:space="preserve"> العدل</w:t>
      </w:r>
      <w:r w:rsidRPr="00071EFE">
        <w:rPr>
          <w:rFonts w:ascii="Abo-thar" w:hAnsi="Abo-thar" w:cs="mylotus" w:hint="cs"/>
          <w:sz w:val="30"/>
          <w:szCs w:val="27"/>
          <w:rtl/>
        </w:rPr>
        <w:t>َ</w:t>
      </w:r>
      <w:r w:rsidRPr="00071EFE">
        <w:rPr>
          <w:rFonts w:ascii="Abo-thar" w:hAnsi="Abo-thar" w:cs="mylotus"/>
          <w:sz w:val="30"/>
          <w:szCs w:val="27"/>
          <w:rtl/>
        </w:rPr>
        <w:t xml:space="preserve"> ويتبعه المسلمون ويستولي على الممالك الإسلامية وي</w:t>
      </w:r>
      <w:r w:rsidRPr="00071EFE">
        <w:rPr>
          <w:rFonts w:ascii="Abo-thar" w:hAnsi="Abo-thar" w:cs="mylotus" w:hint="cs"/>
          <w:sz w:val="30"/>
          <w:szCs w:val="27"/>
          <w:rtl/>
        </w:rPr>
        <w:t>ُ</w:t>
      </w:r>
      <w:r w:rsidRPr="00071EFE">
        <w:rPr>
          <w:rFonts w:ascii="Abo-thar" w:hAnsi="Abo-thar" w:cs="mylotus"/>
          <w:sz w:val="30"/>
          <w:szCs w:val="27"/>
          <w:rtl/>
        </w:rPr>
        <w:t>سم</w:t>
      </w:r>
      <w:r w:rsidRPr="00071EFE">
        <w:rPr>
          <w:rFonts w:ascii="Abo-thar" w:hAnsi="Abo-thar" w:cs="mylotus" w:hint="cs"/>
          <w:sz w:val="30"/>
          <w:szCs w:val="27"/>
          <w:rtl/>
        </w:rPr>
        <w:t>َّ</w:t>
      </w:r>
      <w:r w:rsidRPr="00071EFE">
        <w:rPr>
          <w:rFonts w:ascii="Abo-thar" w:hAnsi="Abo-thar" w:cs="mylotus"/>
          <w:sz w:val="30"/>
          <w:szCs w:val="27"/>
          <w:rtl/>
        </w:rPr>
        <w:t xml:space="preserve">ى </w:t>
      </w:r>
      <w:r w:rsidRPr="00071EFE">
        <w:rPr>
          <w:rFonts w:ascii="Abo-thar" w:hAnsi="Abo-thar" w:cs="mylotus"/>
          <w:b/>
          <w:bCs/>
          <w:sz w:val="30"/>
          <w:szCs w:val="27"/>
          <w:rtl/>
        </w:rPr>
        <w:t>بالمهدي</w:t>
      </w:r>
      <w:r w:rsidRPr="00071EFE">
        <w:rPr>
          <w:rFonts w:ascii="Abo-thar" w:hAnsi="Abo-thar" w:cs="mylotus" w:hint="cs"/>
          <w:sz w:val="30"/>
          <w:szCs w:val="27"/>
          <w:rtl/>
        </w:rPr>
        <w:t>،</w:t>
      </w:r>
      <w:r w:rsidRPr="00071EFE">
        <w:rPr>
          <w:rFonts w:ascii="Abo-thar" w:hAnsi="Abo-thar" w:cs="mylotus"/>
          <w:sz w:val="30"/>
          <w:szCs w:val="27"/>
          <w:rtl/>
        </w:rPr>
        <w:t xml:space="preserve"> ويكون خروج الدج</w:t>
      </w:r>
      <w:r w:rsidRPr="00071EFE">
        <w:rPr>
          <w:rFonts w:ascii="Abo-thar" w:hAnsi="Abo-thar" w:cs="mylotus" w:hint="cs"/>
          <w:sz w:val="30"/>
          <w:szCs w:val="27"/>
          <w:rtl/>
        </w:rPr>
        <w:t>َّ</w:t>
      </w:r>
      <w:r w:rsidRPr="00071EFE">
        <w:rPr>
          <w:rFonts w:ascii="Abo-thar" w:hAnsi="Abo-thar" w:cs="mylotus"/>
          <w:sz w:val="30"/>
          <w:szCs w:val="27"/>
          <w:rtl/>
        </w:rPr>
        <w:t>ال وما بعده من أشراط</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76"/>
      </w:r>
      <w:r w:rsidRPr="00B21426">
        <w:rPr>
          <w:rFonts w:ascii="Abo-thar" w:hAnsi="Abo-thar" w:cs="Arabic11 BT"/>
          <w:sz w:val="30"/>
          <w:szCs w:val="27"/>
          <w:vertAlign w:val="superscript"/>
          <w:rtl/>
        </w:rPr>
        <w:t>)</w:t>
      </w:r>
      <w:r w:rsidRPr="00071EFE">
        <w:rPr>
          <w:rFonts w:ascii="Abo-thar" w:hAnsi="Abo-thar" w:cs="mylotus"/>
          <w:sz w:val="30"/>
          <w:szCs w:val="27"/>
          <w:rtl/>
        </w:rPr>
        <w:t xml:space="preserve"> الساعة الثابتة في الصحيح على أثره. وأن عيسى ينزل من بعده فيقتل الدجال أو ينزل معه في</w:t>
      </w:r>
      <w:r w:rsidRPr="00071EFE">
        <w:rPr>
          <w:rFonts w:ascii="Abo-thar" w:hAnsi="Abo-thar" w:cs="mylotus" w:hint="cs"/>
          <w:sz w:val="30"/>
          <w:szCs w:val="27"/>
          <w:rtl/>
        </w:rPr>
        <w:t>ُ</w:t>
      </w:r>
      <w:r w:rsidRPr="00071EFE">
        <w:rPr>
          <w:rFonts w:ascii="Abo-thar" w:hAnsi="Abo-thar" w:cs="mylotus"/>
          <w:sz w:val="30"/>
          <w:szCs w:val="27"/>
          <w:rtl/>
        </w:rPr>
        <w:t>ساعده على قتله ويأتم</w:t>
      </w:r>
      <w:r w:rsidRPr="00071EFE">
        <w:rPr>
          <w:rFonts w:ascii="Abo-thar" w:hAnsi="Abo-thar" w:cs="mylotus" w:hint="cs"/>
          <w:sz w:val="30"/>
          <w:szCs w:val="27"/>
          <w:rtl/>
        </w:rPr>
        <w:t>َّ</w:t>
      </w:r>
      <w:r w:rsidRPr="00071EFE">
        <w:rPr>
          <w:rFonts w:ascii="Abo-thar" w:hAnsi="Abo-thar" w:cs="mylotus"/>
          <w:sz w:val="30"/>
          <w:szCs w:val="27"/>
          <w:rtl/>
        </w:rPr>
        <w:t xml:space="preserve"> بالمهدي في صلاته</w:t>
      </w:r>
      <w:r w:rsidRPr="00071EFE">
        <w:rPr>
          <w:rFonts w:ascii="Abo-thar" w:hAnsi="Abo-thar" w:cs="mylotus" w:hint="cs"/>
          <w:sz w:val="30"/>
          <w:szCs w:val="27"/>
          <w:rtl/>
        </w:rPr>
        <w:t>.</w:t>
      </w:r>
      <w:r w:rsidRPr="00071EFE">
        <w:rPr>
          <w:rFonts w:ascii="Abo-thar" w:hAnsi="Abo-thar" w:cs="mylotus"/>
          <w:sz w:val="30"/>
          <w:szCs w:val="27"/>
          <w:rtl/>
        </w:rPr>
        <w:t xml:space="preserve"> ويحتج</w:t>
      </w:r>
      <w:r w:rsidRPr="00071EFE">
        <w:rPr>
          <w:rFonts w:ascii="Abo-thar" w:hAnsi="Abo-thar" w:cs="mylotus" w:hint="cs"/>
          <w:sz w:val="30"/>
          <w:szCs w:val="27"/>
          <w:rtl/>
        </w:rPr>
        <w:t>ُّ</w:t>
      </w:r>
      <w:r w:rsidRPr="00071EFE">
        <w:rPr>
          <w:rFonts w:ascii="Abo-thar" w:hAnsi="Abo-thar" w:cs="mylotus"/>
          <w:sz w:val="30"/>
          <w:szCs w:val="27"/>
          <w:rtl/>
        </w:rPr>
        <w:t xml:space="preserve">ون في </w:t>
      </w:r>
      <w:r w:rsidRPr="00071EFE">
        <w:rPr>
          <w:rFonts w:ascii="Abo-thar" w:hAnsi="Abo-thar" w:cs="mylotus" w:hint="cs"/>
          <w:sz w:val="30"/>
          <w:szCs w:val="27"/>
          <w:rtl/>
        </w:rPr>
        <w:t xml:space="preserve">هذا </w:t>
      </w:r>
      <w:r w:rsidRPr="00071EFE">
        <w:rPr>
          <w:rFonts w:ascii="Abo-thar" w:hAnsi="Abo-thar" w:cs="mylotus"/>
          <w:sz w:val="30"/>
          <w:szCs w:val="27"/>
          <w:rtl/>
        </w:rPr>
        <w:t>الشأن بأحاديث خر</w:t>
      </w:r>
      <w:r w:rsidRPr="00071EFE">
        <w:rPr>
          <w:rFonts w:ascii="Abo-thar" w:hAnsi="Abo-thar" w:cs="mylotus" w:hint="cs"/>
          <w:sz w:val="30"/>
          <w:szCs w:val="27"/>
          <w:rtl/>
        </w:rPr>
        <w:t>َّ</w:t>
      </w:r>
      <w:r w:rsidRPr="00071EFE">
        <w:rPr>
          <w:rFonts w:ascii="Abo-thar" w:hAnsi="Abo-thar" w:cs="mylotus"/>
          <w:sz w:val="30"/>
          <w:szCs w:val="27"/>
          <w:rtl/>
        </w:rPr>
        <w:t>جها الأ</w:t>
      </w:r>
      <w:r w:rsidRPr="00071EFE">
        <w:rPr>
          <w:rFonts w:ascii="Abo-thar" w:hAnsi="Abo-thar" w:cs="mylotus" w:hint="cs"/>
          <w:sz w:val="30"/>
          <w:szCs w:val="27"/>
          <w:rtl/>
        </w:rPr>
        <w:t>ئ</w:t>
      </w:r>
      <w:r w:rsidRPr="00071EFE">
        <w:rPr>
          <w:rFonts w:ascii="Abo-thar" w:hAnsi="Abo-thar" w:cs="mylotus"/>
          <w:sz w:val="30"/>
          <w:szCs w:val="27"/>
          <w:rtl/>
        </w:rPr>
        <w:t>م</w:t>
      </w:r>
      <w:r w:rsidRPr="00071EFE">
        <w:rPr>
          <w:rFonts w:ascii="Abo-thar" w:hAnsi="Abo-thar" w:cs="mylotus" w:hint="cs"/>
          <w:sz w:val="30"/>
          <w:szCs w:val="27"/>
          <w:rtl/>
        </w:rPr>
        <w:t>َّ</w:t>
      </w:r>
      <w:r w:rsidRPr="00071EFE">
        <w:rPr>
          <w:rFonts w:ascii="Abo-thar" w:hAnsi="Abo-thar" w:cs="mylotus"/>
          <w:sz w:val="30"/>
          <w:szCs w:val="27"/>
          <w:rtl/>
        </w:rPr>
        <w:t>ة وتكل</w:t>
      </w:r>
      <w:r w:rsidRPr="00071EFE">
        <w:rPr>
          <w:rFonts w:ascii="Abo-thar" w:hAnsi="Abo-thar" w:cs="mylotus" w:hint="cs"/>
          <w:sz w:val="30"/>
          <w:szCs w:val="27"/>
          <w:rtl/>
        </w:rPr>
        <w:t>َّ</w:t>
      </w:r>
      <w:r w:rsidRPr="00071EFE">
        <w:rPr>
          <w:rFonts w:ascii="Abo-thar" w:hAnsi="Abo-thar" w:cs="mylotus"/>
          <w:sz w:val="30"/>
          <w:szCs w:val="27"/>
          <w:rtl/>
        </w:rPr>
        <w:t>م فيها ال</w:t>
      </w:r>
      <w:r w:rsidRPr="00071EFE">
        <w:rPr>
          <w:rFonts w:ascii="Abo-thar" w:hAnsi="Abo-thar" w:cs="mylotus" w:hint="cs"/>
          <w:sz w:val="30"/>
          <w:szCs w:val="27"/>
          <w:rtl/>
        </w:rPr>
        <w:t>ُ</w:t>
      </w:r>
      <w:r w:rsidRPr="00071EFE">
        <w:rPr>
          <w:rFonts w:ascii="Abo-thar" w:hAnsi="Abo-thar" w:cs="mylotus"/>
          <w:sz w:val="30"/>
          <w:szCs w:val="27"/>
          <w:rtl/>
        </w:rPr>
        <w:t>منكرون لذلك وربما عارضوها ببعض الأخبار.</w:t>
      </w:r>
      <w:r w:rsidRPr="00071EFE">
        <w:rPr>
          <w:rFonts w:ascii="Abo-thar" w:hAnsi="Abo-thar" w:cs="mylotus" w:hint="cs"/>
          <w:sz w:val="30"/>
          <w:szCs w:val="27"/>
          <w:rtl/>
        </w:rPr>
        <w:t xml:space="preserve">....... </w:t>
      </w:r>
      <w:r w:rsidRPr="00071EFE">
        <w:rPr>
          <w:rFonts w:ascii="Abo-thar" w:hAnsi="Abo-thar" w:cs="mylotus"/>
          <w:sz w:val="30"/>
          <w:szCs w:val="27"/>
          <w:rtl/>
        </w:rPr>
        <w:t>ونحن الآن نذكر هنا الأحاديث الواردة في هذا الشأن وما للم</w:t>
      </w:r>
      <w:r w:rsidRPr="00071EFE">
        <w:rPr>
          <w:rFonts w:ascii="Abo-thar" w:hAnsi="Abo-thar" w:cs="mylotus" w:hint="cs"/>
          <w:sz w:val="30"/>
          <w:szCs w:val="27"/>
          <w:rtl/>
        </w:rPr>
        <w:t>ُ</w:t>
      </w:r>
      <w:r w:rsidRPr="00071EFE">
        <w:rPr>
          <w:rFonts w:ascii="Abo-thar" w:hAnsi="Abo-thar" w:cs="mylotus"/>
          <w:sz w:val="30"/>
          <w:szCs w:val="27"/>
          <w:rtl/>
        </w:rPr>
        <w:t>نكرين فيها من المطاعن وما لهم في إنكارهم من الم</w:t>
      </w:r>
      <w:r w:rsidRPr="00071EFE">
        <w:rPr>
          <w:rFonts w:ascii="Abo-thar" w:hAnsi="Abo-thar" w:cs="mylotus" w:hint="cs"/>
          <w:sz w:val="30"/>
          <w:szCs w:val="27"/>
          <w:rtl/>
        </w:rPr>
        <w:t>ُ</w:t>
      </w:r>
      <w:r w:rsidRPr="00071EFE">
        <w:rPr>
          <w:rFonts w:ascii="Abo-thar" w:hAnsi="Abo-thar" w:cs="mylotus"/>
          <w:sz w:val="30"/>
          <w:szCs w:val="27"/>
          <w:rtl/>
        </w:rPr>
        <w:t>ستند.</w:t>
      </w:r>
      <w:r w:rsidRPr="00071EFE">
        <w:rPr>
          <w:rFonts w:ascii="Abo-thar" w:hAnsi="Abo-thar" w:cs="mylotus" w:hint="cs"/>
          <w:sz w:val="30"/>
          <w:szCs w:val="27"/>
          <w:rtl/>
        </w:rPr>
        <w:t>....</w:t>
      </w:r>
      <w:r w:rsidRPr="00071EFE">
        <w:rPr>
          <w:rFonts w:ascii="Abo-thar" w:hAnsi="Abo-thar" w:cs="mylotus"/>
          <w:sz w:val="30"/>
          <w:szCs w:val="27"/>
          <w:rtl/>
        </w:rPr>
        <w:t xml:space="preserve"> ليتبي</w:t>
      </w:r>
      <w:r w:rsidRPr="00071EFE">
        <w:rPr>
          <w:rFonts w:ascii="Abo-thar" w:hAnsi="Abo-thar" w:cs="mylotus" w:hint="cs"/>
          <w:sz w:val="30"/>
          <w:szCs w:val="27"/>
          <w:rtl/>
        </w:rPr>
        <w:t>َّ</w:t>
      </w:r>
      <w:r w:rsidRPr="00071EFE">
        <w:rPr>
          <w:rFonts w:ascii="Abo-thar" w:hAnsi="Abo-thar" w:cs="mylotus"/>
          <w:sz w:val="30"/>
          <w:szCs w:val="27"/>
          <w:rtl/>
        </w:rPr>
        <w:t xml:space="preserve">ن لك الصحيح من ذلك </w:t>
      </w:r>
      <w:r w:rsidRPr="00071EFE">
        <w:rPr>
          <w:rFonts w:ascii="Abo-thar" w:hAnsi="Abo-thar" w:cs="mylotus"/>
          <w:b/>
          <w:bCs/>
          <w:sz w:val="30"/>
          <w:szCs w:val="27"/>
          <w:rtl/>
        </w:rPr>
        <w:t>إن شاء الله تعالى</w:t>
      </w:r>
      <w:r w:rsidRPr="00071EFE">
        <w:rPr>
          <w:rFonts w:ascii="Abo-thar" w:hAnsi="Abo-thar" w:cs="mylotus" w:hint="cs"/>
          <w:sz w:val="30"/>
          <w:szCs w:val="27"/>
          <w:rtl/>
        </w:rPr>
        <w:t>.</w:t>
      </w:r>
    </w:p>
    <w:p w:rsidR="00281393" w:rsidRPr="00332288" w:rsidRDefault="00281393" w:rsidP="00071EFE">
      <w:pPr>
        <w:widowControl w:val="0"/>
        <w:spacing w:after="60" w:line="228" w:lineRule="auto"/>
        <w:ind w:firstLine="284"/>
        <w:jc w:val="both"/>
        <w:rPr>
          <w:rFonts w:ascii="Abo-thar" w:hAnsi="Abo-thar" w:cs="mylotus"/>
          <w:spacing w:val="-4"/>
          <w:sz w:val="30"/>
          <w:szCs w:val="27"/>
          <w:rtl/>
        </w:rPr>
      </w:pPr>
      <w:r w:rsidRPr="00332288">
        <w:rPr>
          <w:rFonts w:ascii="Abo-thar" w:hAnsi="Abo-thar" w:cs="mylotus"/>
          <w:spacing w:val="-4"/>
          <w:sz w:val="30"/>
          <w:szCs w:val="27"/>
          <w:rtl/>
        </w:rPr>
        <w:t>فنقول إن جماعة</w:t>
      </w:r>
      <w:r w:rsidRPr="00332288">
        <w:rPr>
          <w:rFonts w:ascii="Abo-thar" w:hAnsi="Abo-thar" w:cs="mylotus" w:hint="cs"/>
          <w:spacing w:val="-4"/>
          <w:sz w:val="30"/>
          <w:szCs w:val="27"/>
          <w:rtl/>
        </w:rPr>
        <w:t>ً</w:t>
      </w:r>
      <w:r w:rsidRPr="00332288">
        <w:rPr>
          <w:rFonts w:ascii="Abo-thar" w:hAnsi="Abo-thar" w:cs="mylotus"/>
          <w:spacing w:val="-4"/>
          <w:sz w:val="30"/>
          <w:szCs w:val="27"/>
          <w:rtl/>
        </w:rPr>
        <w:t xml:space="preserve"> من الأ</w:t>
      </w:r>
      <w:r w:rsidRPr="00332288">
        <w:rPr>
          <w:rFonts w:ascii="Abo-thar" w:hAnsi="Abo-thar" w:cs="mylotus" w:hint="cs"/>
          <w:spacing w:val="-4"/>
          <w:sz w:val="30"/>
          <w:szCs w:val="27"/>
          <w:rtl/>
        </w:rPr>
        <w:t>ئ</w:t>
      </w:r>
      <w:r w:rsidRPr="00332288">
        <w:rPr>
          <w:rFonts w:ascii="Abo-thar" w:hAnsi="Abo-thar" w:cs="mylotus"/>
          <w:spacing w:val="-4"/>
          <w:sz w:val="30"/>
          <w:szCs w:val="27"/>
          <w:rtl/>
        </w:rPr>
        <w:t>م</w:t>
      </w:r>
      <w:r w:rsidRPr="00332288">
        <w:rPr>
          <w:rFonts w:ascii="Abo-thar" w:hAnsi="Abo-thar" w:cs="mylotus" w:hint="cs"/>
          <w:spacing w:val="-4"/>
          <w:sz w:val="30"/>
          <w:szCs w:val="27"/>
          <w:rtl/>
        </w:rPr>
        <w:t>َّ</w:t>
      </w:r>
      <w:r w:rsidRPr="00332288">
        <w:rPr>
          <w:rFonts w:ascii="Abo-thar" w:hAnsi="Abo-thar" w:cs="mylotus"/>
          <w:spacing w:val="-4"/>
          <w:sz w:val="30"/>
          <w:szCs w:val="27"/>
          <w:rtl/>
        </w:rPr>
        <w:t>ة خر</w:t>
      </w:r>
      <w:r w:rsidRPr="00332288">
        <w:rPr>
          <w:rFonts w:ascii="Abo-thar" w:hAnsi="Abo-thar" w:cs="mylotus" w:hint="cs"/>
          <w:spacing w:val="-4"/>
          <w:sz w:val="30"/>
          <w:szCs w:val="27"/>
          <w:rtl/>
        </w:rPr>
        <w:t>َّ</w:t>
      </w:r>
      <w:r w:rsidRPr="00332288">
        <w:rPr>
          <w:rFonts w:ascii="Abo-thar" w:hAnsi="Abo-thar" w:cs="mylotus"/>
          <w:spacing w:val="-4"/>
          <w:sz w:val="30"/>
          <w:szCs w:val="27"/>
          <w:rtl/>
        </w:rPr>
        <w:t>جوا أحاديث المهدي منهم الترمذي وأبو داود والبز</w:t>
      </w:r>
      <w:r w:rsidRPr="00332288">
        <w:rPr>
          <w:rFonts w:ascii="Abo-thar" w:hAnsi="Abo-thar" w:cs="mylotus" w:hint="cs"/>
          <w:spacing w:val="-4"/>
          <w:sz w:val="30"/>
          <w:szCs w:val="27"/>
          <w:rtl/>
        </w:rPr>
        <w:t>َّ</w:t>
      </w:r>
      <w:r w:rsidRPr="00332288">
        <w:rPr>
          <w:rFonts w:ascii="Abo-thar" w:hAnsi="Abo-thar" w:cs="mylotus"/>
          <w:spacing w:val="-4"/>
          <w:sz w:val="30"/>
          <w:szCs w:val="27"/>
          <w:rtl/>
        </w:rPr>
        <w:t>ا</w:t>
      </w:r>
      <w:r w:rsidRPr="00332288">
        <w:rPr>
          <w:rFonts w:ascii="Abo-thar" w:hAnsi="Abo-thar" w:cs="mylotus" w:hint="cs"/>
          <w:spacing w:val="-4"/>
          <w:sz w:val="30"/>
          <w:szCs w:val="27"/>
          <w:rtl/>
        </w:rPr>
        <w:t>ر</w:t>
      </w:r>
      <w:r w:rsidRPr="00332288">
        <w:rPr>
          <w:rFonts w:ascii="Abo-thar" w:hAnsi="Abo-thar" w:cs="mylotus"/>
          <w:spacing w:val="-4"/>
          <w:sz w:val="30"/>
          <w:szCs w:val="27"/>
          <w:rtl/>
        </w:rPr>
        <w:t xml:space="preserve"> وابن ماج</w:t>
      </w:r>
      <w:r w:rsidRPr="00332288">
        <w:rPr>
          <w:rFonts w:ascii="Abo-thar" w:hAnsi="Abo-thar" w:cs="mylotus" w:hint="cs"/>
          <w:spacing w:val="-4"/>
          <w:sz w:val="30"/>
          <w:szCs w:val="27"/>
          <w:rtl/>
        </w:rPr>
        <w:t>ه</w:t>
      </w:r>
      <w:r w:rsidRPr="00332288">
        <w:rPr>
          <w:rFonts w:ascii="Abo-thar" w:hAnsi="Abo-thar" w:cs="mylotus"/>
          <w:spacing w:val="-4"/>
          <w:sz w:val="30"/>
          <w:szCs w:val="27"/>
          <w:rtl/>
        </w:rPr>
        <w:t xml:space="preserve"> والحاكم </w:t>
      </w:r>
      <w:r w:rsidRPr="00332288">
        <w:rPr>
          <w:rFonts w:ascii="Abo-thar" w:hAnsi="Abo-thar" w:cs="mylotus" w:hint="cs"/>
          <w:spacing w:val="-4"/>
          <w:sz w:val="30"/>
          <w:szCs w:val="27"/>
          <w:rtl/>
        </w:rPr>
        <w:t xml:space="preserve">[النيسابوري] </w:t>
      </w:r>
      <w:r w:rsidRPr="00332288">
        <w:rPr>
          <w:rFonts w:ascii="Abo-thar" w:hAnsi="Abo-thar" w:cs="mylotus"/>
          <w:spacing w:val="-4"/>
          <w:sz w:val="30"/>
          <w:szCs w:val="27"/>
          <w:rtl/>
        </w:rPr>
        <w:t xml:space="preserve">والطبراني وأبو يعلى الموصلي وأسندوها إلى جماعة من الصحابة مثل علي </w:t>
      </w:r>
      <w:r w:rsidRPr="00332288">
        <w:rPr>
          <w:rFonts w:ascii="Abo-thar" w:hAnsi="Abo-thar" w:cs="mylotus"/>
          <w:spacing w:val="-4"/>
          <w:sz w:val="30"/>
          <w:szCs w:val="27"/>
          <w:lang w:bidi="ar-SY"/>
        </w:rPr>
        <w:t></w:t>
      </w:r>
      <w:r w:rsidRPr="00332288">
        <w:rPr>
          <w:rFonts w:ascii="Abo-thar" w:hAnsi="Abo-thar" w:cs="mylotus" w:hint="cs"/>
          <w:spacing w:val="-4"/>
          <w:sz w:val="30"/>
          <w:szCs w:val="27"/>
          <w:rtl/>
        </w:rPr>
        <w:t xml:space="preserve"> </w:t>
      </w:r>
      <w:r w:rsidRPr="00332288">
        <w:rPr>
          <w:rFonts w:ascii="Abo-thar" w:hAnsi="Abo-thar" w:cs="mylotus"/>
          <w:spacing w:val="-4"/>
          <w:sz w:val="30"/>
          <w:szCs w:val="27"/>
          <w:rtl/>
        </w:rPr>
        <w:t>وابن عباس وابن عمر وطلحة وابن مسعود وأبي هريرة وأنس وأبي سعيد الخدري وأم حبيبة وأم سلمة وثوبان وق</w:t>
      </w:r>
      <w:r w:rsidRPr="00332288">
        <w:rPr>
          <w:rFonts w:ascii="Abo-thar" w:hAnsi="Abo-thar" w:cs="mylotus" w:hint="cs"/>
          <w:spacing w:val="-4"/>
          <w:sz w:val="30"/>
          <w:szCs w:val="27"/>
          <w:rtl/>
        </w:rPr>
        <w:t>ُ</w:t>
      </w:r>
      <w:r w:rsidRPr="00332288">
        <w:rPr>
          <w:rFonts w:ascii="Abo-thar" w:hAnsi="Abo-thar" w:cs="mylotus"/>
          <w:spacing w:val="-4"/>
          <w:sz w:val="30"/>
          <w:szCs w:val="27"/>
          <w:rtl/>
        </w:rPr>
        <w:t>رة بن إياس وعلي الهلالي وعبد الله بن الحارث بن ج</w:t>
      </w:r>
      <w:r w:rsidRPr="00332288">
        <w:rPr>
          <w:rFonts w:ascii="Abo-thar" w:hAnsi="Abo-thar" w:cs="mylotus" w:hint="cs"/>
          <w:spacing w:val="-4"/>
          <w:sz w:val="30"/>
          <w:szCs w:val="27"/>
          <w:rtl/>
        </w:rPr>
        <w:t>َ</w:t>
      </w:r>
      <w:r w:rsidRPr="00332288">
        <w:rPr>
          <w:rFonts w:ascii="Abo-thar" w:hAnsi="Abo-thar" w:cs="mylotus"/>
          <w:spacing w:val="-4"/>
          <w:sz w:val="30"/>
          <w:szCs w:val="27"/>
          <w:rtl/>
        </w:rPr>
        <w:t>زء</w:t>
      </w:r>
      <w:r w:rsidRPr="00332288">
        <w:rPr>
          <w:rFonts w:ascii="Abo-thar" w:hAnsi="Abo-thar" w:cs="mylotus" w:hint="cs"/>
          <w:spacing w:val="-4"/>
          <w:sz w:val="30"/>
          <w:szCs w:val="27"/>
          <w:rtl/>
        </w:rPr>
        <w:t>،</w:t>
      </w:r>
      <w:r w:rsidRPr="00332288">
        <w:rPr>
          <w:rFonts w:ascii="Abo-thar" w:hAnsi="Abo-thar" w:cs="mylotus"/>
          <w:spacing w:val="-4"/>
          <w:sz w:val="30"/>
          <w:szCs w:val="27"/>
          <w:rtl/>
        </w:rPr>
        <w:t xml:space="preserve"> بأسانيد ربما ي</w:t>
      </w:r>
      <w:r w:rsidRPr="00332288">
        <w:rPr>
          <w:rFonts w:ascii="Abo-thar" w:hAnsi="Abo-thar" w:cs="mylotus" w:hint="cs"/>
          <w:spacing w:val="-4"/>
          <w:sz w:val="30"/>
          <w:szCs w:val="27"/>
          <w:rtl/>
        </w:rPr>
        <w:t>ُ</w:t>
      </w:r>
      <w:r w:rsidRPr="00332288">
        <w:rPr>
          <w:rFonts w:ascii="Abo-thar" w:hAnsi="Abo-thar" w:cs="mylotus"/>
          <w:spacing w:val="-4"/>
          <w:sz w:val="30"/>
          <w:szCs w:val="27"/>
          <w:rtl/>
        </w:rPr>
        <w:t>ع</w:t>
      </w:r>
      <w:r w:rsidRPr="00332288">
        <w:rPr>
          <w:rFonts w:ascii="Abo-thar" w:hAnsi="Abo-thar" w:cs="mylotus" w:hint="cs"/>
          <w:spacing w:val="-4"/>
          <w:sz w:val="30"/>
          <w:szCs w:val="27"/>
          <w:rtl/>
        </w:rPr>
        <w:t>َ</w:t>
      </w:r>
      <w:r w:rsidRPr="00332288">
        <w:rPr>
          <w:rFonts w:ascii="Abo-thar" w:hAnsi="Abo-thar" w:cs="mylotus"/>
          <w:spacing w:val="-4"/>
          <w:sz w:val="30"/>
          <w:szCs w:val="27"/>
          <w:rtl/>
        </w:rPr>
        <w:t>ر</w:t>
      </w:r>
      <w:r w:rsidRPr="00332288">
        <w:rPr>
          <w:rFonts w:ascii="Abo-thar" w:hAnsi="Abo-thar" w:cs="mylotus" w:hint="cs"/>
          <w:spacing w:val="-4"/>
          <w:sz w:val="30"/>
          <w:szCs w:val="27"/>
          <w:rtl/>
        </w:rPr>
        <w:t>ِّ</w:t>
      </w:r>
      <w:r w:rsidRPr="00332288">
        <w:rPr>
          <w:rFonts w:ascii="Abo-thar" w:hAnsi="Abo-thar" w:cs="mylotus"/>
          <w:spacing w:val="-4"/>
          <w:sz w:val="30"/>
          <w:szCs w:val="27"/>
          <w:rtl/>
        </w:rPr>
        <w:t>ض</w:t>
      </w:r>
      <w:r w:rsidRPr="00332288">
        <w:rPr>
          <w:rFonts w:ascii="Abo-thar" w:hAnsi="Abo-thar" w:cs="mylotus" w:hint="cs"/>
          <w:spacing w:val="-4"/>
          <w:sz w:val="30"/>
          <w:szCs w:val="27"/>
          <w:rtl/>
        </w:rPr>
        <w:t>ُ</w:t>
      </w:r>
      <w:r w:rsidRPr="00332288">
        <w:rPr>
          <w:rFonts w:ascii="Abo-thar" w:hAnsi="Abo-thar" w:cs="mylotus"/>
          <w:spacing w:val="-4"/>
          <w:sz w:val="30"/>
          <w:szCs w:val="27"/>
          <w:rtl/>
        </w:rPr>
        <w:t xml:space="preserve"> لها الم</w:t>
      </w:r>
      <w:r w:rsidRPr="00332288">
        <w:rPr>
          <w:rFonts w:ascii="Abo-thar" w:hAnsi="Abo-thar" w:cs="mylotus" w:hint="cs"/>
          <w:spacing w:val="-4"/>
          <w:sz w:val="30"/>
          <w:szCs w:val="27"/>
          <w:rtl/>
        </w:rPr>
        <w:t>ُ</w:t>
      </w:r>
      <w:r w:rsidRPr="00332288">
        <w:rPr>
          <w:rFonts w:ascii="Abo-thar" w:hAnsi="Abo-thar" w:cs="mylotus"/>
          <w:spacing w:val="-4"/>
          <w:sz w:val="30"/>
          <w:szCs w:val="27"/>
          <w:rtl/>
        </w:rPr>
        <w:t>نكرون</w:t>
      </w:r>
      <w:r w:rsidRPr="00332288">
        <w:rPr>
          <w:rFonts w:ascii="Abo-thar" w:hAnsi="Abo-thar" w:cs="mylotus" w:hint="cs"/>
          <w:spacing w:val="-4"/>
          <w:sz w:val="30"/>
          <w:szCs w:val="27"/>
          <w:rtl/>
        </w:rPr>
        <w:t>،</w:t>
      </w:r>
      <w:r w:rsidRPr="00332288">
        <w:rPr>
          <w:rFonts w:ascii="Abo-thar" w:hAnsi="Abo-thar" w:cs="mylotus"/>
          <w:spacing w:val="-4"/>
          <w:sz w:val="30"/>
          <w:szCs w:val="27"/>
          <w:rtl/>
        </w:rPr>
        <w:t xml:space="preserve"> كما نذكره</w:t>
      </w:r>
      <w:r w:rsidRPr="00332288">
        <w:rPr>
          <w:rFonts w:ascii="Abo-thar" w:hAnsi="Abo-thar" w:cs="mylotus" w:hint="cs"/>
          <w:spacing w:val="-4"/>
          <w:sz w:val="30"/>
          <w:szCs w:val="27"/>
          <w:rtl/>
        </w:rPr>
        <w:t>،</w:t>
      </w:r>
      <w:r w:rsidRPr="00332288">
        <w:rPr>
          <w:rFonts w:ascii="Abo-thar" w:hAnsi="Abo-thar" w:cs="mylotus"/>
          <w:spacing w:val="-4"/>
          <w:sz w:val="30"/>
          <w:szCs w:val="27"/>
          <w:rtl/>
        </w:rPr>
        <w:t xml:space="preserve"> إلا أن المعروف عند أهل الحديث أن الجرح مقدم على التعديل فإذا وجدنا طعناً في بعض رجال الأسانيد بغفلة أو بسوء حفظ أو ضعف أو سوء رأي تطر</w:t>
      </w:r>
      <w:r w:rsidRPr="00332288">
        <w:rPr>
          <w:rFonts w:ascii="Abo-thar" w:hAnsi="Abo-thar" w:cs="mylotus" w:hint="cs"/>
          <w:spacing w:val="-4"/>
          <w:sz w:val="30"/>
          <w:szCs w:val="27"/>
          <w:rtl/>
        </w:rPr>
        <w:t>َّ</w:t>
      </w:r>
      <w:r w:rsidRPr="00332288">
        <w:rPr>
          <w:rFonts w:ascii="Abo-thar" w:hAnsi="Abo-thar" w:cs="mylotus"/>
          <w:spacing w:val="-4"/>
          <w:sz w:val="30"/>
          <w:szCs w:val="27"/>
          <w:rtl/>
        </w:rPr>
        <w:t>ق ذلك إلى صحة ال</w:t>
      </w:r>
      <w:r w:rsidR="00E62AC6" w:rsidRPr="00332288">
        <w:rPr>
          <w:rFonts w:ascii="Abo-thar" w:hAnsi="Abo-thar" w:cs="mylotus" w:hint="cs"/>
          <w:spacing w:val="-4"/>
          <w:sz w:val="30"/>
          <w:szCs w:val="27"/>
          <w:rtl/>
        </w:rPr>
        <w:t>أ</w:t>
      </w:r>
      <w:r w:rsidRPr="00332288">
        <w:rPr>
          <w:rFonts w:ascii="Abo-thar" w:hAnsi="Abo-thar" w:cs="mylotus"/>
          <w:spacing w:val="-4"/>
          <w:sz w:val="30"/>
          <w:szCs w:val="27"/>
          <w:rtl/>
        </w:rPr>
        <w:t>ح</w:t>
      </w:r>
      <w:r w:rsidR="00E62AC6" w:rsidRPr="00332288">
        <w:rPr>
          <w:rFonts w:ascii="Abo-thar" w:hAnsi="Abo-thar" w:cs="mylotus" w:hint="cs"/>
          <w:spacing w:val="-4"/>
          <w:sz w:val="30"/>
          <w:szCs w:val="27"/>
          <w:rtl/>
        </w:rPr>
        <w:t>ا</w:t>
      </w:r>
      <w:r w:rsidRPr="00332288">
        <w:rPr>
          <w:rFonts w:ascii="Abo-thar" w:hAnsi="Abo-thar" w:cs="mylotus"/>
          <w:spacing w:val="-4"/>
          <w:sz w:val="30"/>
          <w:szCs w:val="27"/>
          <w:rtl/>
        </w:rPr>
        <w:t>ديث وأوهن منها</w:t>
      </w:r>
      <w:r w:rsidRPr="00332288">
        <w:rPr>
          <w:rFonts w:ascii="Abo-thar" w:hAnsi="Abo-thar" w:cs="mylotus" w:hint="cs"/>
          <w:spacing w:val="-4"/>
          <w:sz w:val="30"/>
          <w:szCs w:val="27"/>
          <w:rtl/>
        </w:rPr>
        <w:t>......</w:t>
      </w:r>
      <w:r w:rsidRPr="00332288">
        <w:rPr>
          <w:spacing w:val="-4"/>
          <w:rtl/>
        </w:rPr>
        <w:t xml:space="preserve"> </w:t>
      </w:r>
      <w:r w:rsidRPr="00332288">
        <w:rPr>
          <w:rFonts w:ascii="Abo-thar" w:hAnsi="Abo-thar" w:cs="mylotus"/>
          <w:spacing w:val="-4"/>
          <w:sz w:val="30"/>
          <w:szCs w:val="27"/>
          <w:rtl/>
        </w:rPr>
        <w:t>فقد تجد مجالاً للكلام في أسانيدها بما ن</w:t>
      </w:r>
      <w:r w:rsidRPr="00332288">
        <w:rPr>
          <w:rFonts w:ascii="Abo-thar" w:hAnsi="Abo-thar" w:cs="mylotus" w:hint="cs"/>
          <w:spacing w:val="-4"/>
          <w:sz w:val="30"/>
          <w:szCs w:val="27"/>
          <w:rtl/>
        </w:rPr>
        <w:t>ُ</w:t>
      </w:r>
      <w:r w:rsidRPr="00332288">
        <w:rPr>
          <w:rFonts w:ascii="Abo-thar" w:hAnsi="Abo-thar" w:cs="mylotus"/>
          <w:spacing w:val="-4"/>
          <w:sz w:val="30"/>
          <w:szCs w:val="27"/>
          <w:rtl/>
        </w:rPr>
        <w:t>قل عن أ</w:t>
      </w:r>
      <w:r w:rsidRPr="00332288">
        <w:rPr>
          <w:rFonts w:ascii="Abo-thar" w:hAnsi="Abo-thar" w:cs="mylotus" w:hint="cs"/>
          <w:spacing w:val="-4"/>
          <w:sz w:val="30"/>
          <w:szCs w:val="27"/>
          <w:rtl/>
        </w:rPr>
        <w:t>ئ</w:t>
      </w:r>
      <w:r w:rsidRPr="00332288">
        <w:rPr>
          <w:rFonts w:ascii="Abo-thar" w:hAnsi="Abo-thar" w:cs="mylotus"/>
          <w:spacing w:val="-4"/>
          <w:sz w:val="30"/>
          <w:szCs w:val="27"/>
          <w:rtl/>
        </w:rPr>
        <w:t>مة الحديث في ذلك.</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sz w:val="30"/>
          <w:szCs w:val="27"/>
          <w:rtl/>
        </w:rPr>
        <w:t>ولقد توغ</w:t>
      </w:r>
      <w:r w:rsidRPr="00071EFE">
        <w:rPr>
          <w:rFonts w:ascii="Abo-thar" w:hAnsi="Abo-thar" w:cs="mylotus" w:hint="cs"/>
          <w:sz w:val="30"/>
          <w:szCs w:val="27"/>
          <w:rtl/>
        </w:rPr>
        <w:t>َّ</w:t>
      </w:r>
      <w:r w:rsidRPr="00071EFE">
        <w:rPr>
          <w:rFonts w:ascii="Abo-thar" w:hAnsi="Abo-thar" w:cs="mylotus"/>
          <w:sz w:val="30"/>
          <w:szCs w:val="27"/>
          <w:rtl/>
        </w:rPr>
        <w:t>ل أبو بكر بن أبي خيثمة</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77"/>
      </w:r>
      <w:r w:rsidRPr="00B21426">
        <w:rPr>
          <w:rFonts w:ascii="Abo-thar" w:hAnsi="Abo-thar" w:cs="Arabic11 BT"/>
          <w:sz w:val="30"/>
          <w:szCs w:val="27"/>
          <w:vertAlign w:val="superscript"/>
          <w:rtl/>
        </w:rPr>
        <w:t>)</w:t>
      </w:r>
      <w:r w:rsidRPr="00071EFE">
        <w:rPr>
          <w:rFonts w:ascii="Abo-thar" w:hAnsi="Abo-thar" w:cs="mylotus" w:hint="cs"/>
          <w:sz w:val="30"/>
          <w:szCs w:val="27"/>
          <w:rtl/>
        </w:rPr>
        <w:t xml:space="preserve"> </w:t>
      </w:r>
      <w:r w:rsidRPr="00071EFE">
        <w:rPr>
          <w:rFonts w:ascii="Abo-thar" w:hAnsi="Abo-thar" w:cs="mylotus"/>
          <w:sz w:val="30"/>
          <w:szCs w:val="27"/>
          <w:rtl/>
        </w:rPr>
        <w:t xml:space="preserve">على ما نقل السهيلي عنه في جمعه للأحاديث الواردة في </w:t>
      </w:r>
      <w:r w:rsidRPr="00071EFE">
        <w:rPr>
          <w:rFonts w:ascii="Abo-thar" w:hAnsi="Abo-thar" w:cs="mylotus"/>
          <w:b/>
          <w:bCs/>
          <w:sz w:val="30"/>
          <w:szCs w:val="27"/>
          <w:rtl/>
        </w:rPr>
        <w:t>المهدي</w:t>
      </w:r>
      <w:r w:rsidRPr="00071EFE">
        <w:rPr>
          <w:rFonts w:ascii="Abo-thar" w:hAnsi="Abo-thar" w:cs="mylotus"/>
          <w:sz w:val="30"/>
          <w:szCs w:val="27"/>
          <w:rtl/>
        </w:rPr>
        <w:t xml:space="preserve"> فقال</w:t>
      </w:r>
      <w:r w:rsidRPr="00071EFE">
        <w:rPr>
          <w:rFonts w:ascii="Abo-thar" w:hAnsi="Abo-thar" w:cs="mylotus" w:hint="cs"/>
          <w:sz w:val="30"/>
          <w:szCs w:val="27"/>
          <w:rtl/>
        </w:rPr>
        <w:t>:</w:t>
      </w:r>
      <w:r w:rsidRPr="00071EFE">
        <w:rPr>
          <w:rFonts w:ascii="Abo-thar" w:hAnsi="Abo-thar" w:cs="mylotus"/>
          <w:sz w:val="30"/>
          <w:szCs w:val="27"/>
          <w:rtl/>
        </w:rPr>
        <w:t xml:space="preserve"> ومن أغربها إسناداً ما ذكره أبو بكر الإسكاف</w:t>
      </w:r>
      <w:r w:rsidRPr="00071EFE">
        <w:rPr>
          <w:rFonts w:ascii="Abo-thar" w:hAnsi="Abo-thar" w:cs="mylotus" w:hint="cs"/>
          <w:sz w:val="30"/>
          <w:szCs w:val="27"/>
          <w:rtl/>
        </w:rPr>
        <w:t>ُ</w:t>
      </w:r>
      <w:r w:rsidRPr="00071EFE">
        <w:rPr>
          <w:rFonts w:ascii="Abo-thar" w:hAnsi="Abo-thar" w:cs="mylotus"/>
          <w:sz w:val="30"/>
          <w:szCs w:val="27"/>
          <w:rtl/>
        </w:rPr>
        <w:t xml:space="preserve"> في </w:t>
      </w:r>
      <w:r w:rsidRPr="00071EFE">
        <w:rPr>
          <w:rFonts w:ascii="Abo-thar" w:hAnsi="Abo-thar" w:cs="mylotus" w:hint="cs"/>
          <w:sz w:val="30"/>
          <w:szCs w:val="27"/>
          <w:rtl/>
        </w:rPr>
        <w:t>«</w:t>
      </w:r>
      <w:r w:rsidRPr="00071EFE">
        <w:rPr>
          <w:rFonts w:ascii="Abo-thar" w:hAnsi="Abo-thar" w:cs="mylotus"/>
          <w:b/>
          <w:bCs/>
          <w:sz w:val="30"/>
          <w:szCs w:val="27"/>
          <w:rtl/>
        </w:rPr>
        <w:t>فوائد الأخبار</w:t>
      </w:r>
      <w:r w:rsidRPr="00071EFE">
        <w:rPr>
          <w:rFonts w:ascii="Abo-thar" w:hAnsi="Abo-thar" w:cs="mylotus" w:hint="cs"/>
          <w:sz w:val="30"/>
          <w:szCs w:val="27"/>
          <w:rtl/>
        </w:rPr>
        <w:t>»</w:t>
      </w:r>
      <w:r w:rsidRPr="00071EFE">
        <w:rPr>
          <w:rFonts w:ascii="Abo-thar" w:hAnsi="Abo-thar" w:cs="mylotus"/>
          <w:sz w:val="30"/>
          <w:szCs w:val="27"/>
          <w:rtl/>
        </w:rPr>
        <w:t xml:space="preserve"> مستنداً إلى مالك بن أنس عن محمد بن المنكدر عن جابر قال: قال رسول الله </w:t>
      </w:r>
      <w:r w:rsidRPr="00071EFE">
        <w:rPr>
          <w:rFonts w:cs="mylotus" w:hint="cs"/>
          <w:sz w:val="30"/>
          <w:szCs w:val="27"/>
          <w:rtl/>
        </w:rPr>
        <w:sym w:font="Abo-thar" w:char="F04A"/>
      </w:r>
      <w:r w:rsidRPr="00071EFE">
        <w:rPr>
          <w:rFonts w:ascii="Abo-thar" w:hAnsi="Abo-thar" w:cs="mylotus"/>
          <w:sz w:val="30"/>
          <w:szCs w:val="27"/>
          <w:rtl/>
        </w:rPr>
        <w:t xml:space="preserve">: </w:t>
      </w:r>
      <w:r w:rsidRPr="00071EFE">
        <w:rPr>
          <w:rFonts w:ascii="Abo-thar" w:hAnsi="Abo-thar" w:cs="mylotus" w:hint="cs"/>
          <w:sz w:val="30"/>
          <w:szCs w:val="27"/>
          <w:rtl/>
        </w:rPr>
        <w:t>"</w:t>
      </w:r>
      <w:r w:rsidRPr="005B6086">
        <w:rPr>
          <w:rFonts w:ascii="Abo-thar" w:hAnsi="Abo-thar" w:cs="KFGQPC Uthman Taha Naskh"/>
          <w:sz w:val="30"/>
          <w:szCs w:val="27"/>
          <w:rtl/>
        </w:rPr>
        <w:t>من كذ</w:t>
      </w:r>
      <w:r w:rsidRPr="005B6086">
        <w:rPr>
          <w:rFonts w:ascii="Abo-thar" w:hAnsi="Abo-thar" w:cs="KFGQPC Uthman Taha Naskh" w:hint="cs"/>
          <w:sz w:val="30"/>
          <w:szCs w:val="27"/>
          <w:rtl/>
        </w:rPr>
        <w:t>َّ</w:t>
      </w:r>
      <w:r w:rsidRPr="005B6086">
        <w:rPr>
          <w:rFonts w:ascii="Abo-thar" w:hAnsi="Abo-thar" w:cs="KFGQPC Uthman Taha Naskh"/>
          <w:sz w:val="30"/>
          <w:szCs w:val="27"/>
          <w:rtl/>
        </w:rPr>
        <w:t>ب بالمهدي فقد كفر ومن كذ</w:t>
      </w:r>
      <w:r w:rsidRPr="005B6086">
        <w:rPr>
          <w:rFonts w:ascii="Abo-thar" w:hAnsi="Abo-thar" w:cs="KFGQPC Uthman Taha Naskh" w:hint="cs"/>
          <w:sz w:val="30"/>
          <w:szCs w:val="27"/>
          <w:rtl/>
        </w:rPr>
        <w:t>َّ</w:t>
      </w:r>
      <w:r w:rsidRPr="005B6086">
        <w:rPr>
          <w:rFonts w:ascii="Abo-thar" w:hAnsi="Abo-thar" w:cs="KFGQPC Uthman Taha Naskh"/>
          <w:sz w:val="30"/>
          <w:szCs w:val="27"/>
          <w:rtl/>
        </w:rPr>
        <w:t>ب بالدج</w:t>
      </w:r>
      <w:r w:rsidRPr="005B6086">
        <w:rPr>
          <w:rFonts w:ascii="Abo-thar" w:hAnsi="Abo-thar" w:cs="KFGQPC Uthman Taha Naskh" w:hint="cs"/>
          <w:sz w:val="30"/>
          <w:szCs w:val="27"/>
          <w:rtl/>
        </w:rPr>
        <w:t>َّ</w:t>
      </w:r>
      <w:r w:rsidRPr="005B6086">
        <w:rPr>
          <w:rFonts w:ascii="Abo-thar" w:hAnsi="Abo-thar" w:cs="KFGQPC Uthman Taha Naskh"/>
          <w:sz w:val="30"/>
          <w:szCs w:val="27"/>
          <w:rtl/>
        </w:rPr>
        <w:t>ال فقد كذب</w:t>
      </w:r>
      <w:r w:rsidRPr="005B6086">
        <w:rPr>
          <w:rFonts w:ascii="Abo-thar" w:hAnsi="Abo-thar" w:cs="KFGQPC Uthman Taha Naskh" w:hint="cs"/>
          <w:sz w:val="30"/>
          <w:szCs w:val="27"/>
          <w:rtl/>
        </w:rPr>
        <w:t>!</w:t>
      </w:r>
      <w:r w:rsidRPr="00071EFE">
        <w:rPr>
          <w:rFonts w:ascii="Abo-thar" w:hAnsi="Abo-thar" w:cs="mylotus" w:hint="cs"/>
          <w:sz w:val="30"/>
          <w:szCs w:val="27"/>
          <w:rtl/>
        </w:rPr>
        <w:t>".</w:t>
      </w:r>
      <w:r w:rsidRPr="00071EFE">
        <w:rPr>
          <w:rFonts w:ascii="Abo-thar" w:hAnsi="Abo-thar" w:cs="mylotus"/>
          <w:sz w:val="30"/>
          <w:szCs w:val="27"/>
          <w:rtl/>
        </w:rPr>
        <w:t xml:space="preserve"> وقال في طلوع الشمس من مغربها مثل ذلك فيما أحسب</w:t>
      </w:r>
      <w:r w:rsidRPr="00071EFE">
        <w:rPr>
          <w:rFonts w:ascii="Abo-thar" w:hAnsi="Abo-thar" w:cs="mylotus" w:hint="cs"/>
          <w:sz w:val="30"/>
          <w:szCs w:val="27"/>
          <w:rtl/>
        </w:rPr>
        <w:t>،</w:t>
      </w:r>
      <w:r w:rsidRPr="00071EFE">
        <w:rPr>
          <w:rFonts w:ascii="Abo-thar" w:hAnsi="Abo-thar" w:cs="mylotus"/>
          <w:sz w:val="30"/>
          <w:szCs w:val="27"/>
          <w:rtl/>
        </w:rPr>
        <w:t xml:space="preserve"> وحسبك هذا غ</w:t>
      </w:r>
      <w:r w:rsidRPr="00071EFE">
        <w:rPr>
          <w:rFonts w:ascii="Abo-thar" w:hAnsi="Abo-thar" w:cs="mylotus" w:hint="cs"/>
          <w:sz w:val="30"/>
          <w:szCs w:val="27"/>
          <w:rtl/>
        </w:rPr>
        <w:t>ُ</w:t>
      </w:r>
      <w:r w:rsidRPr="00071EFE">
        <w:rPr>
          <w:rFonts w:ascii="Abo-thar" w:hAnsi="Abo-thar" w:cs="mylotus"/>
          <w:sz w:val="30"/>
          <w:szCs w:val="27"/>
          <w:rtl/>
        </w:rPr>
        <w:t>ل</w:t>
      </w:r>
      <w:r w:rsidRPr="00071EFE">
        <w:rPr>
          <w:rFonts w:ascii="Abo-thar" w:hAnsi="Abo-thar" w:cs="mylotus" w:hint="cs"/>
          <w:sz w:val="30"/>
          <w:szCs w:val="27"/>
          <w:rtl/>
        </w:rPr>
        <w:t>ُ</w:t>
      </w:r>
      <w:r w:rsidRPr="00071EFE">
        <w:rPr>
          <w:rFonts w:ascii="Abo-thar" w:hAnsi="Abo-thar" w:cs="mylotus"/>
          <w:sz w:val="30"/>
          <w:szCs w:val="27"/>
          <w:rtl/>
        </w:rPr>
        <w:t>و</w:t>
      </w:r>
      <w:r w:rsidRPr="00071EFE">
        <w:rPr>
          <w:rFonts w:ascii="Abo-thar" w:hAnsi="Abo-thar" w:cs="mylotus" w:hint="cs"/>
          <w:sz w:val="30"/>
          <w:szCs w:val="27"/>
          <w:rtl/>
        </w:rPr>
        <w:t>َّ</w:t>
      </w:r>
      <w:r w:rsidRPr="00071EFE">
        <w:rPr>
          <w:rFonts w:ascii="Abo-thar" w:hAnsi="Abo-thar" w:cs="mylotus"/>
          <w:sz w:val="30"/>
          <w:szCs w:val="27"/>
          <w:rtl/>
        </w:rPr>
        <w:t>اً. والله أعلم بصحة طريقه إلى مالك بن أنس</w:t>
      </w:r>
      <w:r w:rsidRPr="00071EFE">
        <w:rPr>
          <w:rFonts w:ascii="Abo-thar" w:hAnsi="Abo-thar" w:cs="mylotus" w:hint="cs"/>
          <w:sz w:val="30"/>
          <w:szCs w:val="27"/>
          <w:rtl/>
        </w:rPr>
        <w:t>،</w:t>
      </w:r>
      <w:r w:rsidRPr="00071EFE">
        <w:rPr>
          <w:rFonts w:ascii="Abo-thar" w:hAnsi="Abo-thar" w:cs="mylotus"/>
          <w:sz w:val="30"/>
          <w:szCs w:val="27"/>
          <w:rtl/>
        </w:rPr>
        <w:t xml:space="preserve"> على أن أبا بكر الإسكاف عندهم م</w:t>
      </w:r>
      <w:r w:rsidRPr="00071EFE">
        <w:rPr>
          <w:rFonts w:ascii="Abo-thar" w:hAnsi="Abo-thar" w:cs="mylotus" w:hint="cs"/>
          <w:sz w:val="30"/>
          <w:szCs w:val="27"/>
          <w:rtl/>
        </w:rPr>
        <w:t>ُ</w:t>
      </w:r>
      <w:r w:rsidRPr="00071EFE">
        <w:rPr>
          <w:rFonts w:ascii="Abo-thar" w:hAnsi="Abo-thar" w:cs="mylotus"/>
          <w:sz w:val="30"/>
          <w:szCs w:val="27"/>
          <w:rtl/>
        </w:rPr>
        <w:t>ت</w:t>
      </w:r>
      <w:r w:rsidRPr="00071EFE">
        <w:rPr>
          <w:rFonts w:ascii="Abo-thar" w:hAnsi="Abo-thar" w:cs="mylotus" w:hint="cs"/>
          <w:sz w:val="30"/>
          <w:szCs w:val="27"/>
          <w:rtl/>
        </w:rPr>
        <w:t>َّ</w:t>
      </w:r>
      <w:r w:rsidRPr="00071EFE">
        <w:rPr>
          <w:rFonts w:ascii="Abo-thar" w:hAnsi="Abo-thar" w:cs="mylotus"/>
          <w:sz w:val="30"/>
          <w:szCs w:val="27"/>
          <w:rtl/>
        </w:rPr>
        <w:t>هم وض</w:t>
      </w:r>
      <w:r w:rsidRPr="00071EFE">
        <w:rPr>
          <w:rFonts w:ascii="Abo-thar" w:hAnsi="Abo-thar" w:cs="mylotus" w:hint="cs"/>
          <w:sz w:val="30"/>
          <w:szCs w:val="27"/>
          <w:rtl/>
        </w:rPr>
        <w:t>َّ</w:t>
      </w:r>
      <w:r w:rsidRPr="00071EFE">
        <w:rPr>
          <w:rFonts w:ascii="Abo-thar" w:hAnsi="Abo-thar" w:cs="mylotus"/>
          <w:sz w:val="30"/>
          <w:szCs w:val="27"/>
          <w:rtl/>
        </w:rPr>
        <w:t>اع</w:t>
      </w:r>
      <w:r w:rsidRPr="00071EFE">
        <w:rPr>
          <w:rFonts w:ascii="Abo-thar" w:hAnsi="Abo-thar" w:cs="mylotus" w:hint="cs"/>
          <w:sz w:val="30"/>
          <w:szCs w:val="27"/>
          <w:rtl/>
        </w:rPr>
        <w:t xml:space="preserve">! </w:t>
      </w:r>
    </w:p>
    <w:p w:rsidR="00281393" w:rsidRPr="00071EFE" w:rsidRDefault="00281393" w:rsidP="0064703D">
      <w:pPr>
        <w:widowControl w:val="0"/>
        <w:spacing w:after="40" w:line="223" w:lineRule="auto"/>
        <w:ind w:firstLine="284"/>
        <w:jc w:val="both"/>
        <w:rPr>
          <w:rFonts w:ascii="Abo-thar" w:hAnsi="Abo-thar" w:cs="mylotus" w:hint="cs"/>
          <w:sz w:val="30"/>
          <w:szCs w:val="27"/>
          <w:rtl/>
        </w:rPr>
      </w:pPr>
      <w:r w:rsidRPr="00071EFE">
        <w:rPr>
          <w:rFonts w:ascii="Abo-thar" w:hAnsi="Abo-thar" w:cs="mylotus" w:hint="cs"/>
          <w:sz w:val="30"/>
          <w:szCs w:val="27"/>
          <w:rtl/>
        </w:rPr>
        <w:t xml:space="preserve">1) </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78"/>
      </w:r>
      <w:r w:rsidRPr="00B21426">
        <w:rPr>
          <w:rFonts w:ascii="Abo-thar" w:hAnsi="Abo-thar" w:cs="Arabic11 BT"/>
          <w:sz w:val="30"/>
          <w:szCs w:val="27"/>
          <w:vertAlign w:val="superscript"/>
          <w:rtl/>
        </w:rPr>
        <w:t>)</w:t>
      </w:r>
      <w:r w:rsidRPr="00071EFE">
        <w:rPr>
          <w:rFonts w:ascii="Abo-thar" w:hAnsi="Abo-thar" w:cs="mylotus"/>
          <w:sz w:val="30"/>
          <w:szCs w:val="27"/>
          <w:rtl/>
        </w:rPr>
        <w:t>وأما الترمذي فخر</w:t>
      </w:r>
      <w:r w:rsidRPr="00071EFE">
        <w:rPr>
          <w:rFonts w:ascii="Abo-thar" w:hAnsi="Abo-thar" w:cs="mylotus" w:hint="cs"/>
          <w:sz w:val="30"/>
          <w:szCs w:val="27"/>
          <w:rtl/>
        </w:rPr>
        <w:t>َّ</w:t>
      </w:r>
      <w:r w:rsidRPr="00071EFE">
        <w:rPr>
          <w:rFonts w:ascii="Abo-thar" w:hAnsi="Abo-thar" w:cs="mylotus"/>
          <w:sz w:val="30"/>
          <w:szCs w:val="27"/>
          <w:rtl/>
        </w:rPr>
        <w:t xml:space="preserve">ج هو وأبو داود بسندهما إلى ابن عباس من طريق عاصم بن أبي النجود أحد القراء السبعة إلى </w:t>
      </w:r>
      <w:r w:rsidRPr="00071EFE">
        <w:rPr>
          <w:rFonts w:ascii="Abo-thar" w:hAnsi="Abo-thar" w:cs="mylotus" w:hint="cs"/>
          <w:sz w:val="30"/>
          <w:szCs w:val="27"/>
          <w:rtl/>
        </w:rPr>
        <w:t>«</w:t>
      </w:r>
      <w:r w:rsidRPr="00071EFE">
        <w:rPr>
          <w:rFonts w:ascii="Abo-thar" w:hAnsi="Abo-thar" w:cs="mylotus"/>
          <w:sz w:val="30"/>
          <w:szCs w:val="27"/>
          <w:rtl/>
        </w:rPr>
        <w:t>ز</w:t>
      </w:r>
      <w:r w:rsidRPr="00071EFE">
        <w:rPr>
          <w:rFonts w:ascii="Abo-thar" w:hAnsi="Abo-thar" w:cs="mylotus" w:hint="cs"/>
          <w:sz w:val="30"/>
          <w:szCs w:val="27"/>
          <w:rtl/>
        </w:rPr>
        <w:t>ِ</w:t>
      </w:r>
      <w:r w:rsidRPr="00071EFE">
        <w:rPr>
          <w:rFonts w:ascii="Abo-thar" w:hAnsi="Abo-thar" w:cs="mylotus"/>
          <w:sz w:val="30"/>
          <w:szCs w:val="27"/>
          <w:rtl/>
        </w:rPr>
        <w:t>ر</w:t>
      </w:r>
      <w:r w:rsidRPr="00071EFE">
        <w:rPr>
          <w:rFonts w:ascii="Abo-thar" w:hAnsi="Abo-thar" w:cs="mylotus" w:hint="cs"/>
          <w:sz w:val="30"/>
          <w:szCs w:val="27"/>
          <w:rtl/>
        </w:rPr>
        <w:t>ِّ</w:t>
      </w:r>
      <w:r w:rsidRPr="00071EFE">
        <w:rPr>
          <w:rFonts w:ascii="Abo-thar" w:hAnsi="Abo-thar" w:cs="mylotus"/>
          <w:sz w:val="30"/>
          <w:szCs w:val="27"/>
          <w:rtl/>
        </w:rPr>
        <w:t xml:space="preserve"> بن ح</w:t>
      </w:r>
      <w:r w:rsidRPr="00071EFE">
        <w:rPr>
          <w:rFonts w:ascii="Abo-thar" w:hAnsi="Abo-thar" w:cs="mylotus" w:hint="cs"/>
          <w:sz w:val="30"/>
          <w:szCs w:val="27"/>
          <w:rtl/>
        </w:rPr>
        <w:t>ُ</w:t>
      </w:r>
      <w:r w:rsidRPr="00071EFE">
        <w:rPr>
          <w:rFonts w:ascii="Abo-thar" w:hAnsi="Abo-thar" w:cs="mylotus"/>
          <w:sz w:val="30"/>
          <w:szCs w:val="27"/>
          <w:rtl/>
        </w:rPr>
        <w:t>ب</w:t>
      </w:r>
      <w:r w:rsidRPr="00071EFE">
        <w:rPr>
          <w:rFonts w:ascii="Abo-thar" w:hAnsi="Abo-thar" w:cs="mylotus" w:hint="cs"/>
          <w:sz w:val="30"/>
          <w:szCs w:val="27"/>
          <w:rtl/>
        </w:rPr>
        <w:t>َ</w:t>
      </w:r>
      <w:r w:rsidRPr="00071EFE">
        <w:rPr>
          <w:rFonts w:ascii="Abo-thar" w:hAnsi="Abo-thar" w:cs="mylotus"/>
          <w:sz w:val="30"/>
          <w:szCs w:val="27"/>
          <w:rtl/>
        </w:rPr>
        <w:t>ي</w:t>
      </w:r>
      <w:r w:rsidRPr="00071EFE">
        <w:rPr>
          <w:rFonts w:ascii="Abo-thar" w:hAnsi="Abo-thar" w:cs="mylotus" w:hint="cs"/>
          <w:sz w:val="30"/>
          <w:szCs w:val="27"/>
          <w:rtl/>
        </w:rPr>
        <w:t>ْ</w:t>
      </w:r>
      <w:r w:rsidRPr="00071EFE">
        <w:rPr>
          <w:rFonts w:ascii="Abo-thar" w:hAnsi="Abo-thar" w:cs="mylotus"/>
          <w:sz w:val="30"/>
          <w:szCs w:val="27"/>
          <w:rtl/>
        </w:rPr>
        <w:t>ش</w:t>
      </w:r>
      <w:r w:rsidRPr="00071EFE">
        <w:rPr>
          <w:rFonts w:ascii="Abo-thar" w:hAnsi="Abo-thar" w:cs="mylotus" w:hint="cs"/>
          <w:sz w:val="30"/>
          <w:szCs w:val="27"/>
          <w:rtl/>
        </w:rPr>
        <w:t>»</w:t>
      </w:r>
      <w:r w:rsidRPr="00071EFE">
        <w:rPr>
          <w:rFonts w:ascii="Abo-thar" w:hAnsi="Abo-thar" w:cs="mylotus"/>
          <w:sz w:val="30"/>
          <w:szCs w:val="27"/>
          <w:rtl/>
        </w:rPr>
        <w:t xml:space="preserve"> عن عبد الله بن مسعود عن النبي </w:t>
      </w:r>
      <w:r w:rsidRPr="00071EFE">
        <w:rPr>
          <w:rFonts w:cs="mylotus" w:hint="cs"/>
          <w:sz w:val="30"/>
          <w:szCs w:val="27"/>
          <w:rtl/>
        </w:rPr>
        <w:sym w:font="Abo-thar" w:char="F04A"/>
      </w:r>
      <w:r w:rsidRPr="00071EFE">
        <w:rPr>
          <w:rFonts w:ascii="Abo-thar" w:hAnsi="Abo-thar" w:cs="mylotus"/>
          <w:sz w:val="30"/>
          <w:szCs w:val="27"/>
          <w:rtl/>
        </w:rPr>
        <w:t xml:space="preserve">: </w:t>
      </w:r>
      <w:r w:rsidRPr="00071EFE">
        <w:rPr>
          <w:rFonts w:ascii="Abo-thar" w:hAnsi="Abo-thar" w:cs="mylotus" w:hint="cs"/>
          <w:sz w:val="30"/>
          <w:szCs w:val="27"/>
          <w:rtl/>
        </w:rPr>
        <w:t>"</w:t>
      </w:r>
      <w:r w:rsidRPr="005B6086">
        <w:rPr>
          <w:rFonts w:ascii="Abo-thar" w:hAnsi="Abo-thar" w:cs="KFGQPC Uthman Taha Naskh"/>
          <w:b/>
          <w:bCs/>
          <w:sz w:val="30"/>
          <w:szCs w:val="27"/>
          <w:rtl/>
        </w:rPr>
        <w:t xml:space="preserve">لَوْ لَمْ يَبْقَ مِنَ الدُّنْيَا إِلاَّ يَوْمٌ لَطَوَّلَ </w:t>
      </w:r>
      <w:r w:rsidRPr="005B6086">
        <w:rPr>
          <w:rFonts w:ascii="Abo-thar" w:hAnsi="Abo-thar" w:cs="KFGQPC Uthman Taha Naskh" w:hint="cs"/>
          <w:b/>
          <w:bCs/>
          <w:sz w:val="30"/>
          <w:szCs w:val="27"/>
          <w:rtl/>
        </w:rPr>
        <w:t>اللهُ</w:t>
      </w:r>
      <w:r w:rsidRPr="005B6086">
        <w:rPr>
          <w:rFonts w:ascii="Abo-thar" w:hAnsi="Abo-thar" w:cs="KFGQPC Uthman Taha Naskh"/>
          <w:b/>
          <w:bCs/>
          <w:sz w:val="30"/>
          <w:szCs w:val="27"/>
          <w:rtl/>
        </w:rPr>
        <w:t xml:space="preserve"> ذَلِكَ الْيَوْمَ حَتَّ</w:t>
      </w:r>
      <w:r w:rsidRPr="005B6086">
        <w:rPr>
          <w:rFonts w:ascii="Abo-thar" w:hAnsi="Abo-thar" w:cs="KFGQPC Uthman Taha Naskh" w:hint="cs"/>
          <w:b/>
          <w:bCs/>
          <w:sz w:val="30"/>
          <w:szCs w:val="27"/>
          <w:rtl/>
        </w:rPr>
        <w:t>ى</w:t>
      </w:r>
      <w:r w:rsidRPr="005B6086">
        <w:rPr>
          <w:rFonts w:ascii="Abo-thar" w:hAnsi="Abo-thar" w:cs="KFGQPC Uthman Taha Naskh"/>
          <w:b/>
          <w:bCs/>
          <w:sz w:val="30"/>
          <w:szCs w:val="27"/>
          <w:rtl/>
        </w:rPr>
        <w:t xml:space="preserve"> يَبْعَثَ فِيهِ رَجُلاً مِنِّى أَوْ مِنْ أَهْلِ بَيْتِ</w:t>
      </w:r>
      <w:r w:rsidRPr="005B6086">
        <w:rPr>
          <w:rFonts w:ascii="Abo-thar" w:hAnsi="Abo-thar" w:cs="KFGQPC Uthman Taha Naskh" w:hint="cs"/>
          <w:b/>
          <w:bCs/>
          <w:sz w:val="30"/>
          <w:szCs w:val="27"/>
          <w:rtl/>
        </w:rPr>
        <w:t>ي</w:t>
      </w:r>
      <w:r w:rsidRPr="005B6086">
        <w:rPr>
          <w:rFonts w:ascii="Abo-thar" w:hAnsi="Abo-thar" w:cs="KFGQPC Uthman Taha Naskh"/>
          <w:b/>
          <w:bCs/>
          <w:sz w:val="30"/>
          <w:szCs w:val="27"/>
          <w:rtl/>
        </w:rPr>
        <w:t xml:space="preserve"> يُوَاطِئُ اسْمُهُ اسْمِ</w:t>
      </w:r>
      <w:r w:rsidRPr="005B6086">
        <w:rPr>
          <w:rFonts w:ascii="Abo-thar" w:hAnsi="Abo-thar" w:cs="KFGQPC Uthman Taha Naskh" w:hint="cs"/>
          <w:b/>
          <w:bCs/>
          <w:sz w:val="30"/>
          <w:szCs w:val="27"/>
          <w:rtl/>
        </w:rPr>
        <w:t>ي</w:t>
      </w:r>
      <w:r w:rsidRPr="005B6086">
        <w:rPr>
          <w:rFonts w:ascii="Abo-thar" w:hAnsi="Abo-thar" w:cs="KFGQPC Uthman Taha Naskh"/>
          <w:b/>
          <w:bCs/>
          <w:sz w:val="30"/>
          <w:szCs w:val="27"/>
          <w:rtl/>
        </w:rPr>
        <w:t xml:space="preserve"> وَاسْمُ أَبِيهِ اسْمَ أَب</w:t>
      </w:r>
      <w:r w:rsidRPr="005B6086">
        <w:rPr>
          <w:rFonts w:ascii="Abo-thar" w:hAnsi="Abo-thar" w:cs="KFGQPC Uthman Taha Naskh" w:hint="cs"/>
          <w:b/>
          <w:bCs/>
          <w:sz w:val="30"/>
          <w:szCs w:val="27"/>
          <w:rtl/>
        </w:rPr>
        <w:t>ِي</w:t>
      </w:r>
      <w:r w:rsidRPr="00071EFE">
        <w:rPr>
          <w:rFonts w:ascii="Abo-thar" w:hAnsi="Abo-thar" w:cs="mylotus" w:hint="cs"/>
          <w:sz w:val="30"/>
          <w:szCs w:val="27"/>
          <w:rtl/>
        </w:rPr>
        <w:t>"</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79"/>
      </w:r>
      <w:r w:rsidRPr="00B21426">
        <w:rPr>
          <w:rFonts w:ascii="Abo-thar" w:hAnsi="Abo-thar" w:cs="Arabic11 BT"/>
          <w:sz w:val="30"/>
          <w:szCs w:val="27"/>
          <w:vertAlign w:val="superscript"/>
          <w:rtl/>
        </w:rPr>
        <w:t>)</w:t>
      </w:r>
      <w:r w:rsidRPr="00071EFE">
        <w:rPr>
          <w:rFonts w:ascii="Abo-thar" w:hAnsi="Abo-thar" w:cs="mylotus"/>
          <w:sz w:val="30"/>
          <w:szCs w:val="27"/>
          <w:rtl/>
        </w:rPr>
        <w:t>. هذا لفظ أبي داود وسكت عليه</w:t>
      </w:r>
      <w:r w:rsidRPr="00071EFE">
        <w:rPr>
          <w:rFonts w:ascii="Abo-thar" w:hAnsi="Abo-thar" w:cs="mylotus" w:hint="cs"/>
          <w:sz w:val="30"/>
          <w:szCs w:val="27"/>
          <w:rtl/>
        </w:rPr>
        <w:t>،</w:t>
      </w:r>
      <w:r w:rsidRPr="00071EFE">
        <w:rPr>
          <w:rFonts w:ascii="Abo-thar" w:hAnsi="Abo-thar" w:cs="mylotus"/>
          <w:sz w:val="30"/>
          <w:szCs w:val="27"/>
          <w:rtl/>
        </w:rPr>
        <w:t xml:space="preserve"> وقال في رسالته المشهورة إن ما سكت عليه في كتابه فهو صالح</w:t>
      </w:r>
      <w:r w:rsidRPr="00071EFE">
        <w:rPr>
          <w:rFonts w:ascii="Abo-thar" w:hAnsi="Abo-thar" w:cs="mylotus" w:hint="cs"/>
          <w:sz w:val="30"/>
          <w:szCs w:val="27"/>
          <w:rtl/>
        </w:rPr>
        <w:t>،</w:t>
      </w:r>
      <w:r w:rsidRPr="00071EFE">
        <w:rPr>
          <w:rFonts w:ascii="Abo-thar" w:hAnsi="Abo-thar" w:cs="mylotus"/>
          <w:sz w:val="30"/>
          <w:szCs w:val="27"/>
          <w:rtl/>
        </w:rPr>
        <w:t xml:space="preserve"> ولفظ الترمذي</w:t>
      </w:r>
      <w:r w:rsidRPr="00071EFE">
        <w:rPr>
          <w:rFonts w:ascii="Abo-thar" w:hAnsi="Abo-thar" w:cs="mylotus" w:hint="cs"/>
          <w:sz w:val="30"/>
          <w:szCs w:val="27"/>
          <w:rtl/>
        </w:rPr>
        <w:t>:</w:t>
      </w:r>
      <w:r w:rsidRPr="00071EFE">
        <w:rPr>
          <w:rFonts w:ascii="Abo-thar" w:hAnsi="Abo-thar" w:cs="mylotus"/>
          <w:sz w:val="30"/>
          <w:szCs w:val="27"/>
          <w:rtl/>
        </w:rPr>
        <w:t xml:space="preserve"> </w:t>
      </w:r>
      <w:r w:rsidRPr="00071EFE">
        <w:rPr>
          <w:rFonts w:ascii="Abo-thar" w:hAnsi="Abo-thar" w:cs="mylotus" w:hint="cs"/>
          <w:sz w:val="30"/>
          <w:szCs w:val="27"/>
          <w:rtl/>
        </w:rPr>
        <w:t>"</w:t>
      </w:r>
      <w:r w:rsidRPr="005B6086">
        <w:rPr>
          <w:rFonts w:ascii="Abo-thar" w:hAnsi="Abo-thar" w:cs="KFGQPC Uthman Taha Naskh"/>
          <w:b/>
          <w:bCs/>
          <w:sz w:val="30"/>
          <w:szCs w:val="27"/>
          <w:rtl/>
        </w:rPr>
        <w:t>لاَ تَذْهَبُ الدُّنْيَا حَتَّى يَمْلِكَ الْعَرَبَ رَجُلٌ مِنْ أَهْلِ بَيْتِ</w:t>
      </w:r>
      <w:r w:rsidRPr="005B6086">
        <w:rPr>
          <w:rFonts w:ascii="Abo-thar" w:hAnsi="Abo-thar" w:cs="KFGQPC Uthman Taha Naskh" w:hint="cs"/>
          <w:b/>
          <w:bCs/>
          <w:sz w:val="30"/>
          <w:szCs w:val="27"/>
          <w:rtl/>
        </w:rPr>
        <w:t>ي</w:t>
      </w:r>
      <w:r w:rsidRPr="005B6086">
        <w:rPr>
          <w:rFonts w:ascii="Abo-thar" w:hAnsi="Abo-thar" w:cs="KFGQPC Uthman Taha Naskh"/>
          <w:b/>
          <w:bCs/>
          <w:sz w:val="30"/>
          <w:szCs w:val="27"/>
          <w:rtl/>
        </w:rPr>
        <w:t xml:space="preserve"> يُوَاطِئُ اسْمُهُ اسْمِ</w:t>
      </w:r>
      <w:r w:rsidRPr="005B6086">
        <w:rPr>
          <w:rFonts w:ascii="Abo-thar" w:hAnsi="Abo-thar" w:cs="KFGQPC Uthman Taha Naskh" w:hint="cs"/>
          <w:b/>
          <w:bCs/>
          <w:sz w:val="30"/>
          <w:szCs w:val="27"/>
          <w:rtl/>
        </w:rPr>
        <w:t>ي</w:t>
      </w:r>
      <w:r w:rsidRPr="00071EFE">
        <w:rPr>
          <w:rFonts w:ascii="Abo-thar" w:hAnsi="Abo-thar" w:cs="mylotus" w:hint="cs"/>
          <w:sz w:val="30"/>
          <w:szCs w:val="27"/>
          <w:rtl/>
        </w:rPr>
        <w:t>"،</w:t>
      </w:r>
      <w:r w:rsidRPr="00071EFE">
        <w:rPr>
          <w:rFonts w:ascii="Abo-thar" w:hAnsi="Abo-thar" w:cs="mylotus"/>
          <w:sz w:val="30"/>
          <w:szCs w:val="27"/>
          <w:rtl/>
        </w:rPr>
        <w:t xml:space="preserve"> وفي لفظ آخر </w:t>
      </w:r>
      <w:r w:rsidRPr="00071EFE">
        <w:rPr>
          <w:rFonts w:ascii="Abo-thar" w:hAnsi="Abo-thar" w:cs="mylotus" w:hint="cs"/>
          <w:sz w:val="30"/>
          <w:szCs w:val="27"/>
          <w:rtl/>
        </w:rPr>
        <w:t>"</w:t>
      </w:r>
      <w:r w:rsidRPr="005B6086">
        <w:rPr>
          <w:rFonts w:ascii="Abo-thar" w:hAnsi="Abo-thar" w:cs="KFGQPC Uthman Taha Naskh"/>
          <w:b/>
          <w:bCs/>
          <w:sz w:val="30"/>
          <w:szCs w:val="27"/>
          <w:rtl/>
        </w:rPr>
        <w:t>ح</w:t>
      </w:r>
      <w:r w:rsidRPr="005B6086">
        <w:rPr>
          <w:rFonts w:ascii="Abo-thar" w:hAnsi="Abo-thar" w:cs="KFGQPC Uthman Taha Naskh" w:hint="cs"/>
          <w:b/>
          <w:bCs/>
          <w:sz w:val="30"/>
          <w:szCs w:val="27"/>
          <w:rtl/>
        </w:rPr>
        <w:t>َ</w:t>
      </w:r>
      <w:r w:rsidRPr="005B6086">
        <w:rPr>
          <w:rFonts w:ascii="Abo-thar" w:hAnsi="Abo-thar" w:cs="KFGQPC Uthman Taha Naskh"/>
          <w:b/>
          <w:bCs/>
          <w:sz w:val="30"/>
          <w:szCs w:val="27"/>
          <w:rtl/>
        </w:rPr>
        <w:t>ت</w:t>
      </w:r>
      <w:r w:rsidRPr="005B6086">
        <w:rPr>
          <w:rFonts w:ascii="Abo-thar" w:hAnsi="Abo-thar" w:cs="KFGQPC Uthman Taha Naskh" w:hint="cs"/>
          <w:b/>
          <w:bCs/>
          <w:sz w:val="30"/>
          <w:szCs w:val="27"/>
          <w:rtl/>
        </w:rPr>
        <w:t>َّ</w:t>
      </w:r>
      <w:r w:rsidRPr="005B6086">
        <w:rPr>
          <w:rFonts w:ascii="Abo-thar" w:hAnsi="Abo-thar" w:cs="KFGQPC Uthman Taha Naskh"/>
          <w:b/>
          <w:bCs/>
          <w:sz w:val="30"/>
          <w:szCs w:val="27"/>
          <w:rtl/>
        </w:rPr>
        <w:t>ى</w:t>
      </w:r>
      <w:r w:rsidRPr="005B6086">
        <w:rPr>
          <w:rFonts w:ascii="Abo-thar" w:hAnsi="Abo-thar" w:cs="KFGQPC Uthman Taha Naskh" w:hint="cs"/>
          <w:b/>
          <w:bCs/>
          <w:sz w:val="30"/>
          <w:szCs w:val="27"/>
          <w:rtl/>
        </w:rPr>
        <w:t xml:space="preserve"> </w:t>
      </w:r>
      <w:r w:rsidRPr="005B6086">
        <w:rPr>
          <w:rFonts w:ascii="Abo-thar" w:hAnsi="Abo-thar" w:cs="KFGQPC Uthman Taha Naskh"/>
          <w:b/>
          <w:bCs/>
          <w:sz w:val="30"/>
          <w:szCs w:val="27"/>
          <w:rtl/>
        </w:rPr>
        <w:t>يَلِ</w:t>
      </w:r>
      <w:r w:rsidRPr="005B6086">
        <w:rPr>
          <w:rFonts w:ascii="Abo-thar" w:hAnsi="Abo-thar" w:cs="KFGQPC Uthman Taha Naskh" w:hint="cs"/>
          <w:b/>
          <w:bCs/>
          <w:sz w:val="30"/>
          <w:szCs w:val="27"/>
          <w:rtl/>
        </w:rPr>
        <w:t>ي</w:t>
      </w:r>
      <w:r w:rsidRPr="005B6086">
        <w:rPr>
          <w:rFonts w:ascii="Abo-thar" w:hAnsi="Abo-thar" w:cs="KFGQPC Uthman Taha Naskh"/>
          <w:b/>
          <w:bCs/>
          <w:sz w:val="30"/>
          <w:szCs w:val="27"/>
          <w:rtl/>
        </w:rPr>
        <w:t xml:space="preserve"> رَجُلٌ مِنْ أَهْلِ بَيْتِ</w:t>
      </w:r>
      <w:r w:rsidRPr="005B6086">
        <w:rPr>
          <w:rFonts w:ascii="Abo-thar" w:hAnsi="Abo-thar" w:cs="KFGQPC Uthman Taha Naskh" w:hint="cs"/>
          <w:b/>
          <w:bCs/>
          <w:sz w:val="30"/>
          <w:szCs w:val="27"/>
          <w:rtl/>
        </w:rPr>
        <w:t>ي</w:t>
      </w:r>
      <w:r w:rsidRPr="00071EFE">
        <w:rPr>
          <w:rFonts w:ascii="Abo-thar" w:hAnsi="Abo-thar" w:cs="mylotus" w:hint="cs"/>
          <w:sz w:val="30"/>
          <w:szCs w:val="27"/>
          <w:rtl/>
        </w:rPr>
        <w:t>"</w:t>
      </w:r>
      <w:r w:rsidRPr="00071EFE">
        <w:rPr>
          <w:rFonts w:ascii="Abo-thar" w:hAnsi="Abo-thar" w:cs="mylotus"/>
          <w:sz w:val="30"/>
          <w:szCs w:val="27"/>
          <w:rtl/>
        </w:rPr>
        <w:t xml:space="preserve"> وكلاهما حديث حسن صحيح</w:t>
      </w:r>
      <w:r w:rsidRPr="00071EFE">
        <w:rPr>
          <w:rFonts w:ascii="Abo-thar" w:hAnsi="Abo-thar" w:cs="mylotus" w:hint="cs"/>
          <w:sz w:val="30"/>
          <w:szCs w:val="27"/>
          <w:rtl/>
        </w:rPr>
        <w:t>.</w:t>
      </w:r>
      <w:r w:rsidRPr="00071EFE">
        <w:rPr>
          <w:rFonts w:ascii="Abo-thar" w:hAnsi="Abo-thar" w:cs="mylotus"/>
          <w:sz w:val="30"/>
          <w:szCs w:val="27"/>
          <w:rtl/>
        </w:rPr>
        <w:t xml:space="preserve"> ورواه أيضاً من طريق موقوفاً</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80"/>
      </w:r>
      <w:r w:rsidRPr="00B21426">
        <w:rPr>
          <w:rFonts w:ascii="Abo-thar" w:hAnsi="Abo-thar" w:cs="Arabic11 BT"/>
          <w:sz w:val="30"/>
          <w:szCs w:val="27"/>
          <w:vertAlign w:val="superscript"/>
          <w:rtl/>
        </w:rPr>
        <w:t>)</w:t>
      </w:r>
      <w:r w:rsidRPr="00071EFE">
        <w:rPr>
          <w:rFonts w:ascii="Abo-thar" w:hAnsi="Abo-thar" w:cs="mylotus"/>
          <w:sz w:val="30"/>
          <w:szCs w:val="27"/>
          <w:rtl/>
        </w:rPr>
        <w:t xml:space="preserve"> على أبي هريرة</w:t>
      </w:r>
      <w:r w:rsidRPr="00071EFE">
        <w:rPr>
          <w:rFonts w:ascii="Abo-thar" w:hAnsi="Abo-thar" w:cs="mylotus" w:hint="cs"/>
          <w:sz w:val="30"/>
          <w:szCs w:val="27"/>
          <w:rtl/>
        </w:rPr>
        <w:t>!</w:t>
      </w:r>
      <w:r w:rsidRPr="00071EFE">
        <w:rPr>
          <w:rFonts w:ascii="Abo-thar" w:hAnsi="Abo-thar" w:cs="mylotus"/>
          <w:sz w:val="30"/>
          <w:szCs w:val="27"/>
          <w:rtl/>
        </w:rPr>
        <w:t>.</w:t>
      </w:r>
      <w:r w:rsidRPr="00071EFE">
        <w:rPr>
          <w:rFonts w:ascii="Abo-thar" w:hAnsi="Abo-thar" w:cs="mylotus" w:hint="cs"/>
          <w:sz w:val="30"/>
          <w:szCs w:val="27"/>
          <w:rtl/>
        </w:rPr>
        <w:t xml:space="preserve">........ </w:t>
      </w:r>
      <w:r w:rsidRPr="00071EFE">
        <w:rPr>
          <w:rFonts w:ascii="Abo-thar" w:hAnsi="Abo-thar" w:cs="mylotus"/>
          <w:sz w:val="30"/>
          <w:szCs w:val="27"/>
          <w:rtl/>
        </w:rPr>
        <w:t>وقال العجلي</w:t>
      </w:r>
      <w:r w:rsidRPr="00071EFE">
        <w:rPr>
          <w:rFonts w:ascii="Abo-thar" w:hAnsi="Abo-thar" w:cs="mylotus" w:hint="cs"/>
          <w:sz w:val="30"/>
          <w:szCs w:val="27"/>
          <w:rtl/>
        </w:rPr>
        <w:t>:</w:t>
      </w:r>
      <w:r w:rsidRPr="00071EFE">
        <w:rPr>
          <w:rFonts w:ascii="Abo-thar" w:hAnsi="Abo-thar" w:cs="mylotus"/>
          <w:sz w:val="30"/>
          <w:szCs w:val="27"/>
          <w:rtl/>
        </w:rPr>
        <w:t xml:space="preserve"> كان ي</w:t>
      </w:r>
      <w:r w:rsidRPr="00071EFE">
        <w:rPr>
          <w:rFonts w:ascii="Abo-thar" w:hAnsi="Abo-thar" w:cs="mylotus" w:hint="cs"/>
          <w:sz w:val="30"/>
          <w:szCs w:val="27"/>
          <w:rtl/>
        </w:rPr>
        <w:t>َ</w:t>
      </w:r>
      <w:r w:rsidRPr="00071EFE">
        <w:rPr>
          <w:rFonts w:ascii="Abo-thar" w:hAnsi="Abo-thar" w:cs="mylotus"/>
          <w:sz w:val="30"/>
          <w:szCs w:val="27"/>
          <w:rtl/>
        </w:rPr>
        <w:t>خ</w:t>
      </w:r>
      <w:r w:rsidRPr="00071EFE">
        <w:rPr>
          <w:rFonts w:ascii="Abo-thar" w:hAnsi="Abo-thar" w:cs="mylotus" w:hint="cs"/>
          <w:sz w:val="30"/>
          <w:szCs w:val="27"/>
          <w:rtl/>
        </w:rPr>
        <w:t>ْ</w:t>
      </w:r>
      <w:r w:rsidRPr="00071EFE">
        <w:rPr>
          <w:rFonts w:ascii="Abo-thar" w:hAnsi="Abo-thar" w:cs="mylotus"/>
          <w:sz w:val="30"/>
          <w:szCs w:val="27"/>
          <w:rtl/>
        </w:rPr>
        <w:t>ت</w:t>
      </w:r>
      <w:r w:rsidRPr="00071EFE">
        <w:rPr>
          <w:rFonts w:ascii="Abo-thar" w:hAnsi="Abo-thar" w:cs="mylotus" w:hint="cs"/>
          <w:sz w:val="30"/>
          <w:szCs w:val="27"/>
          <w:rtl/>
        </w:rPr>
        <w:t>َ</w:t>
      </w:r>
      <w:r w:rsidRPr="00071EFE">
        <w:rPr>
          <w:rFonts w:ascii="Abo-thar" w:hAnsi="Abo-thar" w:cs="mylotus"/>
          <w:sz w:val="30"/>
          <w:szCs w:val="27"/>
          <w:rtl/>
        </w:rPr>
        <w:t>ل</w:t>
      </w:r>
      <w:r w:rsidRPr="00071EFE">
        <w:rPr>
          <w:rFonts w:ascii="Abo-thar" w:hAnsi="Abo-thar" w:cs="mylotus" w:hint="cs"/>
          <w:sz w:val="30"/>
          <w:szCs w:val="27"/>
          <w:rtl/>
        </w:rPr>
        <w:t>ِ</w:t>
      </w:r>
      <w:r w:rsidRPr="00071EFE">
        <w:rPr>
          <w:rFonts w:ascii="Abo-thar" w:hAnsi="Abo-thar" w:cs="mylotus"/>
          <w:sz w:val="30"/>
          <w:szCs w:val="27"/>
          <w:rtl/>
        </w:rPr>
        <w:t>ف</w:t>
      </w:r>
      <w:r w:rsidRPr="00071EFE">
        <w:rPr>
          <w:rFonts w:ascii="Abo-thar" w:hAnsi="Abo-thar" w:cs="mylotus" w:hint="cs"/>
          <w:sz w:val="30"/>
          <w:szCs w:val="27"/>
          <w:rtl/>
        </w:rPr>
        <w:t>ُ</w:t>
      </w:r>
      <w:r w:rsidRPr="00071EFE">
        <w:rPr>
          <w:rFonts w:ascii="Abo-thar" w:hAnsi="Abo-thar" w:cs="mylotus"/>
          <w:sz w:val="30"/>
          <w:szCs w:val="27"/>
          <w:rtl/>
        </w:rPr>
        <w:t xml:space="preserve"> عليه </w:t>
      </w:r>
      <w:r w:rsidRPr="00071EFE">
        <w:rPr>
          <w:rFonts w:ascii="Abo-thar" w:hAnsi="Abo-thar" w:cs="mylotus" w:hint="cs"/>
          <w:sz w:val="30"/>
          <w:szCs w:val="27"/>
          <w:rtl/>
        </w:rPr>
        <w:t xml:space="preserve">[أي على عاصم بن أبي النجود] </w:t>
      </w:r>
      <w:r w:rsidRPr="00071EFE">
        <w:rPr>
          <w:rFonts w:ascii="Abo-thar" w:hAnsi="Abo-thar" w:cs="mylotus"/>
          <w:sz w:val="30"/>
          <w:szCs w:val="27"/>
          <w:rtl/>
        </w:rPr>
        <w:t>في ز</w:t>
      </w:r>
      <w:r w:rsidRPr="00071EFE">
        <w:rPr>
          <w:rFonts w:ascii="Abo-thar" w:hAnsi="Abo-thar" w:cs="mylotus" w:hint="cs"/>
          <w:sz w:val="30"/>
          <w:szCs w:val="27"/>
          <w:rtl/>
        </w:rPr>
        <w:t>ِ</w:t>
      </w:r>
      <w:r w:rsidRPr="00071EFE">
        <w:rPr>
          <w:rFonts w:ascii="Abo-thar" w:hAnsi="Abo-thar" w:cs="mylotus"/>
          <w:sz w:val="30"/>
          <w:szCs w:val="27"/>
          <w:rtl/>
        </w:rPr>
        <w:t>ر</w:t>
      </w:r>
      <w:r w:rsidRPr="00071EFE">
        <w:rPr>
          <w:rFonts w:ascii="Abo-thar" w:hAnsi="Abo-thar" w:cs="mylotus" w:hint="cs"/>
          <w:sz w:val="30"/>
          <w:szCs w:val="27"/>
          <w:rtl/>
        </w:rPr>
        <w:t>ٍّ</w:t>
      </w:r>
      <w:r w:rsidRPr="00071EFE">
        <w:rPr>
          <w:rFonts w:ascii="Abo-thar" w:hAnsi="Abo-thar" w:cs="mylotus"/>
          <w:sz w:val="30"/>
          <w:szCs w:val="27"/>
          <w:rtl/>
        </w:rPr>
        <w:t xml:space="preserve"> وأبي وائل</w:t>
      </w:r>
      <w:r w:rsidRPr="00071EFE">
        <w:rPr>
          <w:rFonts w:ascii="Abo-thar" w:hAnsi="Abo-thar" w:cs="mylotus" w:hint="cs"/>
          <w:sz w:val="30"/>
          <w:szCs w:val="27"/>
          <w:rtl/>
        </w:rPr>
        <w:t>؛</w:t>
      </w:r>
      <w:r w:rsidRPr="00071EFE">
        <w:rPr>
          <w:rFonts w:ascii="Abo-thar" w:hAnsi="Abo-thar" w:cs="mylotus"/>
          <w:sz w:val="30"/>
          <w:szCs w:val="27"/>
          <w:rtl/>
        </w:rPr>
        <w:t xml:space="preserve"> ي</w:t>
      </w:r>
      <w:r w:rsidRPr="00071EFE">
        <w:rPr>
          <w:rFonts w:ascii="Abo-thar" w:hAnsi="Abo-thar" w:cs="mylotus" w:hint="cs"/>
          <w:sz w:val="30"/>
          <w:szCs w:val="27"/>
          <w:rtl/>
        </w:rPr>
        <w:t>ُ</w:t>
      </w:r>
      <w:r w:rsidRPr="00071EFE">
        <w:rPr>
          <w:rFonts w:ascii="Abo-thar" w:hAnsi="Abo-thar" w:cs="mylotus"/>
          <w:sz w:val="30"/>
          <w:szCs w:val="27"/>
          <w:rtl/>
        </w:rPr>
        <w:t>شير بذلك إلى ضعف روايته عنهما</w:t>
      </w:r>
      <w:r w:rsidRPr="00071EFE">
        <w:rPr>
          <w:rFonts w:ascii="Abo-thar" w:hAnsi="Abo-thar" w:cs="mylotus" w:hint="cs"/>
          <w:sz w:val="30"/>
          <w:szCs w:val="27"/>
          <w:rtl/>
        </w:rPr>
        <w:t>.</w:t>
      </w:r>
      <w:r w:rsidRPr="00071EFE">
        <w:rPr>
          <w:rFonts w:ascii="Abo-thar" w:hAnsi="Abo-thar" w:cs="mylotus"/>
          <w:sz w:val="30"/>
          <w:szCs w:val="27"/>
          <w:rtl/>
        </w:rPr>
        <w:t xml:space="preserve"> وقال محمد بن سعد</w:t>
      </w:r>
      <w:r w:rsidRPr="00071EFE">
        <w:rPr>
          <w:rFonts w:ascii="Abo-thar" w:hAnsi="Abo-thar" w:cs="mylotus" w:hint="cs"/>
          <w:sz w:val="30"/>
          <w:szCs w:val="27"/>
          <w:rtl/>
        </w:rPr>
        <w:t>:</w:t>
      </w:r>
      <w:r w:rsidRPr="00071EFE">
        <w:rPr>
          <w:rFonts w:ascii="Abo-thar" w:hAnsi="Abo-thar" w:cs="mylotus"/>
          <w:sz w:val="30"/>
          <w:szCs w:val="27"/>
          <w:rtl/>
        </w:rPr>
        <w:t xml:space="preserve"> كان </w:t>
      </w:r>
      <w:r w:rsidRPr="00071EFE">
        <w:rPr>
          <w:rFonts w:ascii="Abo-thar" w:hAnsi="Abo-thar" w:cs="mylotus" w:hint="cs"/>
          <w:sz w:val="30"/>
          <w:szCs w:val="27"/>
          <w:rtl/>
        </w:rPr>
        <w:t xml:space="preserve">[أي عاصم] </w:t>
      </w:r>
      <w:r w:rsidRPr="00071EFE">
        <w:rPr>
          <w:rFonts w:ascii="Abo-thar" w:hAnsi="Abo-thar" w:cs="mylotus"/>
          <w:sz w:val="30"/>
          <w:szCs w:val="27"/>
          <w:rtl/>
        </w:rPr>
        <w:t>ثقة</w:t>
      </w:r>
      <w:r w:rsidRPr="00071EFE">
        <w:rPr>
          <w:rFonts w:ascii="Abo-thar" w:hAnsi="Abo-thar" w:cs="mylotus" w:hint="cs"/>
          <w:sz w:val="30"/>
          <w:szCs w:val="27"/>
          <w:rtl/>
        </w:rPr>
        <w:t>ً</w:t>
      </w:r>
      <w:r w:rsidRPr="00071EFE">
        <w:rPr>
          <w:rFonts w:ascii="Abo-thar" w:hAnsi="Abo-thar" w:cs="mylotus"/>
          <w:sz w:val="30"/>
          <w:szCs w:val="27"/>
          <w:rtl/>
        </w:rPr>
        <w:t xml:space="preserve"> إلا أنه كثير الخطأ في حديثه</w:t>
      </w:r>
      <w:r w:rsidRPr="00071EFE">
        <w:rPr>
          <w:rFonts w:ascii="Abo-thar" w:hAnsi="Abo-thar" w:cs="mylotus" w:hint="cs"/>
          <w:sz w:val="30"/>
          <w:szCs w:val="27"/>
          <w:rtl/>
        </w:rPr>
        <w:t>،</w:t>
      </w:r>
      <w:r w:rsidRPr="00071EFE">
        <w:rPr>
          <w:rFonts w:ascii="Abo-thar" w:hAnsi="Abo-thar" w:cs="mylotus"/>
          <w:sz w:val="30"/>
          <w:szCs w:val="27"/>
          <w:rtl/>
        </w:rPr>
        <w:t xml:space="preserve"> وقال يعقوب بن سفيان</w:t>
      </w:r>
      <w:r w:rsidRPr="00071EFE">
        <w:rPr>
          <w:rFonts w:ascii="Abo-thar" w:hAnsi="Abo-thar" w:cs="mylotus" w:hint="cs"/>
          <w:sz w:val="30"/>
          <w:szCs w:val="27"/>
          <w:rtl/>
        </w:rPr>
        <w:t>:</w:t>
      </w:r>
      <w:r w:rsidRPr="00071EFE">
        <w:rPr>
          <w:rFonts w:ascii="Abo-thar" w:hAnsi="Abo-thar" w:cs="mylotus"/>
          <w:sz w:val="30"/>
          <w:szCs w:val="27"/>
          <w:rtl/>
        </w:rPr>
        <w:t xml:space="preserve"> في حديثه اضطراب</w:t>
      </w:r>
      <w:r w:rsidRPr="00071EFE">
        <w:rPr>
          <w:rFonts w:ascii="Abo-thar" w:hAnsi="Abo-thar" w:cs="mylotus" w:hint="cs"/>
          <w:sz w:val="30"/>
          <w:szCs w:val="27"/>
          <w:rtl/>
        </w:rPr>
        <w:t>....</w:t>
      </w:r>
    </w:p>
    <w:p w:rsidR="00281393" w:rsidRPr="00071EFE" w:rsidRDefault="00281393" w:rsidP="0064703D">
      <w:pPr>
        <w:widowControl w:val="0"/>
        <w:spacing w:after="40" w:line="223" w:lineRule="auto"/>
        <w:ind w:firstLine="284"/>
        <w:jc w:val="both"/>
        <w:rPr>
          <w:rFonts w:ascii="Abo-thar" w:hAnsi="Abo-thar" w:cs="mylotus" w:hint="cs"/>
          <w:sz w:val="30"/>
          <w:szCs w:val="27"/>
          <w:rtl/>
        </w:rPr>
      </w:pPr>
      <w:r w:rsidRPr="00071EFE">
        <w:rPr>
          <w:rFonts w:ascii="Abo-thar" w:hAnsi="Abo-thar" w:cs="mylotus" w:hint="cs"/>
          <w:sz w:val="30"/>
          <w:szCs w:val="27"/>
          <w:rtl/>
        </w:rPr>
        <w:t xml:space="preserve">2) </w:t>
      </w:r>
      <w:r w:rsidRPr="00071EFE">
        <w:rPr>
          <w:rFonts w:ascii="Abo-thar" w:hAnsi="Abo-thar" w:cs="mylotus"/>
          <w:sz w:val="30"/>
          <w:szCs w:val="27"/>
          <w:rtl/>
        </w:rPr>
        <w:t>وخر</w:t>
      </w:r>
      <w:r w:rsidRPr="00071EFE">
        <w:rPr>
          <w:rFonts w:ascii="Abo-thar" w:hAnsi="Abo-thar" w:cs="mylotus" w:hint="cs"/>
          <w:sz w:val="30"/>
          <w:szCs w:val="27"/>
          <w:rtl/>
        </w:rPr>
        <w:t>َّ</w:t>
      </w:r>
      <w:r w:rsidRPr="00071EFE">
        <w:rPr>
          <w:rFonts w:ascii="Abo-thar" w:hAnsi="Abo-thar" w:cs="mylotus"/>
          <w:sz w:val="30"/>
          <w:szCs w:val="27"/>
          <w:rtl/>
        </w:rPr>
        <w:t>ج أبو داود في الباب عن عَلِ</w:t>
      </w:r>
      <w:r w:rsidRPr="00071EFE">
        <w:rPr>
          <w:rFonts w:ascii="Abo-thar" w:hAnsi="Abo-thar" w:cs="mylotus" w:hint="cs"/>
          <w:sz w:val="30"/>
          <w:szCs w:val="27"/>
          <w:rtl/>
        </w:rPr>
        <w:t>يٍّ</w:t>
      </w:r>
      <w:r w:rsidRPr="00071EFE">
        <w:rPr>
          <w:rFonts w:ascii="Abo-thar" w:hAnsi="Abo-thar" w:cs="mylotus"/>
          <w:sz w:val="30"/>
          <w:szCs w:val="27"/>
          <w:rtl/>
        </w:rPr>
        <w:t xml:space="preserve"> </w:t>
      </w:r>
      <w:r w:rsidRPr="00071EFE">
        <w:rPr>
          <w:rFonts w:ascii="Abo-thar" w:hAnsi="Abo-thar" w:cs="mylotus"/>
          <w:sz w:val="30"/>
          <w:szCs w:val="27"/>
          <w:lang w:bidi="ar-SY"/>
        </w:rPr>
        <w:t></w:t>
      </w:r>
      <w:r w:rsidRPr="00071EFE">
        <w:rPr>
          <w:rFonts w:ascii="Abo-thar" w:hAnsi="Abo-thar" w:cs="mylotus"/>
          <w:sz w:val="30"/>
          <w:szCs w:val="27"/>
          <w:rtl/>
        </w:rPr>
        <w:t xml:space="preserve"> من رواية فِطْر</w:t>
      </w:r>
      <w:r w:rsidRPr="00071EFE">
        <w:rPr>
          <w:rFonts w:ascii="Abo-thar" w:hAnsi="Abo-thar" w:cs="mylotus" w:hint="cs"/>
          <w:sz w:val="30"/>
          <w:szCs w:val="27"/>
          <w:rtl/>
        </w:rPr>
        <w:t>ٍ</w:t>
      </w:r>
      <w:r w:rsidRPr="00071EFE">
        <w:rPr>
          <w:rFonts w:ascii="Abo-thar" w:hAnsi="Abo-thar" w:cs="mylotus"/>
          <w:sz w:val="30"/>
          <w:szCs w:val="27"/>
          <w:rtl/>
        </w:rPr>
        <w:t xml:space="preserve"> عَنِ الْقَاسِمِ بْنِ أَبِى بَزَّةَ عَنْ أَبِ</w:t>
      </w:r>
      <w:r w:rsidRPr="00071EFE">
        <w:rPr>
          <w:rFonts w:ascii="Abo-thar" w:hAnsi="Abo-thar" w:cs="mylotus" w:hint="cs"/>
          <w:sz w:val="30"/>
          <w:szCs w:val="27"/>
          <w:rtl/>
        </w:rPr>
        <w:t>ي</w:t>
      </w:r>
      <w:r w:rsidRPr="00071EFE">
        <w:rPr>
          <w:rFonts w:ascii="Abo-thar" w:hAnsi="Abo-thar" w:cs="mylotus"/>
          <w:sz w:val="30"/>
          <w:szCs w:val="27"/>
          <w:rtl/>
        </w:rPr>
        <w:t xml:space="preserve"> الطُّفَيْلِ عَنْ عَلِ</w:t>
      </w:r>
      <w:r w:rsidRPr="00071EFE">
        <w:rPr>
          <w:rFonts w:ascii="Abo-thar" w:hAnsi="Abo-thar" w:cs="mylotus" w:hint="cs"/>
          <w:sz w:val="30"/>
          <w:szCs w:val="27"/>
          <w:rtl/>
        </w:rPr>
        <w:t>يٍّ</w:t>
      </w:r>
      <w:r w:rsidRPr="00071EFE">
        <w:rPr>
          <w:rFonts w:ascii="Abo-thar" w:hAnsi="Abo-thar" w:cs="mylotus"/>
          <w:sz w:val="30"/>
          <w:szCs w:val="27"/>
          <w:rtl/>
        </w:rPr>
        <w:t xml:space="preserve"> - رض</w:t>
      </w:r>
      <w:r w:rsidRPr="00071EFE">
        <w:rPr>
          <w:rFonts w:ascii="Abo-thar" w:hAnsi="Abo-thar" w:cs="mylotus" w:hint="cs"/>
          <w:sz w:val="30"/>
          <w:szCs w:val="27"/>
          <w:rtl/>
        </w:rPr>
        <w:t>ي</w:t>
      </w:r>
      <w:r w:rsidRPr="00071EFE">
        <w:rPr>
          <w:rFonts w:ascii="Abo-thar" w:hAnsi="Abo-thar" w:cs="mylotus"/>
          <w:sz w:val="30"/>
          <w:szCs w:val="27"/>
          <w:rtl/>
        </w:rPr>
        <w:t xml:space="preserve"> الله تعالى عنه - عَنِ النَّبِ</w:t>
      </w:r>
      <w:r w:rsidRPr="00071EFE">
        <w:rPr>
          <w:rFonts w:ascii="Abo-thar" w:hAnsi="Abo-thar" w:cs="mylotus" w:hint="cs"/>
          <w:sz w:val="30"/>
          <w:szCs w:val="27"/>
          <w:rtl/>
        </w:rPr>
        <w:t xml:space="preserve">يِّ </w:t>
      </w:r>
      <w:r w:rsidRPr="00071EFE">
        <w:rPr>
          <w:rFonts w:cs="mylotus" w:hint="cs"/>
          <w:sz w:val="30"/>
          <w:szCs w:val="27"/>
          <w:rtl/>
        </w:rPr>
        <w:sym w:font="Abo-thar" w:char="F04A"/>
      </w:r>
      <w:r w:rsidRPr="00071EFE">
        <w:rPr>
          <w:rFonts w:ascii="Abo-thar" w:hAnsi="Abo-thar" w:cs="mylotus" w:hint="cs"/>
          <w:sz w:val="30"/>
          <w:szCs w:val="27"/>
          <w:rtl/>
        </w:rPr>
        <w:t xml:space="preserve"> </w:t>
      </w:r>
      <w:r w:rsidRPr="00071EFE">
        <w:rPr>
          <w:rFonts w:ascii="Abo-thar" w:hAnsi="Abo-thar" w:cs="mylotus"/>
          <w:sz w:val="30"/>
          <w:szCs w:val="27"/>
          <w:rtl/>
        </w:rPr>
        <w:t xml:space="preserve">قال: </w:t>
      </w:r>
      <w:r w:rsidRPr="00071EFE">
        <w:rPr>
          <w:rFonts w:ascii="Abo-thar" w:hAnsi="Abo-thar" w:cs="mylotus" w:hint="cs"/>
          <w:sz w:val="30"/>
          <w:szCs w:val="27"/>
          <w:rtl/>
        </w:rPr>
        <w:t>"</w:t>
      </w:r>
      <w:r w:rsidRPr="005B6086">
        <w:rPr>
          <w:rFonts w:ascii="Abo-thar" w:hAnsi="Abo-thar" w:cs="KFGQPC Uthman Taha Naskh"/>
          <w:b/>
          <w:bCs/>
          <w:sz w:val="30"/>
          <w:szCs w:val="27"/>
          <w:rtl/>
        </w:rPr>
        <w:t xml:space="preserve">لَوْ لَمْ يَبْقَ مِنَ الدَّهْرِ إِلاَّ يَوْمٌ لَبَعَثَ </w:t>
      </w:r>
      <w:r w:rsidRPr="005B6086">
        <w:rPr>
          <w:rFonts w:ascii="Abo-thar" w:hAnsi="Abo-thar" w:cs="KFGQPC Uthman Taha Naskh" w:hint="cs"/>
          <w:b/>
          <w:bCs/>
          <w:sz w:val="30"/>
          <w:szCs w:val="27"/>
          <w:rtl/>
        </w:rPr>
        <w:t>اللهُ</w:t>
      </w:r>
      <w:r w:rsidRPr="005B6086">
        <w:rPr>
          <w:rFonts w:ascii="Abo-thar" w:hAnsi="Abo-thar" w:cs="KFGQPC Uthman Taha Naskh"/>
          <w:b/>
          <w:bCs/>
          <w:sz w:val="30"/>
          <w:szCs w:val="27"/>
          <w:rtl/>
        </w:rPr>
        <w:t xml:space="preserve"> رَجُلاً مِنْ أَهْلِ بَيْتِ</w:t>
      </w:r>
      <w:r w:rsidRPr="005B6086">
        <w:rPr>
          <w:rFonts w:ascii="Abo-thar" w:hAnsi="Abo-thar" w:cs="KFGQPC Uthman Taha Naskh" w:hint="cs"/>
          <w:b/>
          <w:bCs/>
          <w:sz w:val="30"/>
          <w:szCs w:val="27"/>
          <w:rtl/>
        </w:rPr>
        <w:t>ي</w:t>
      </w:r>
      <w:r w:rsidRPr="005B6086">
        <w:rPr>
          <w:rFonts w:ascii="Abo-thar" w:hAnsi="Abo-thar" w:cs="KFGQPC Uthman Taha Naskh"/>
          <w:b/>
          <w:bCs/>
          <w:sz w:val="30"/>
          <w:szCs w:val="27"/>
          <w:rtl/>
        </w:rPr>
        <w:t xml:space="preserve"> يَمْلأُهَا عَدْلاً كَمَا مُلِئَتْ جَوْرًا</w:t>
      </w:r>
      <w:r w:rsidRPr="00071EFE">
        <w:rPr>
          <w:rFonts w:ascii="Abo-thar" w:hAnsi="Abo-thar" w:cs="mylotus" w:hint="cs"/>
          <w:sz w:val="30"/>
          <w:szCs w:val="27"/>
          <w:rtl/>
        </w:rPr>
        <w:t>".</w:t>
      </w:r>
      <w:r w:rsidRPr="00071EFE">
        <w:rPr>
          <w:rFonts w:ascii="Abo-thar" w:hAnsi="Abo-thar" w:cs="mylotus"/>
          <w:sz w:val="30"/>
          <w:szCs w:val="27"/>
          <w:rtl/>
        </w:rPr>
        <w:t xml:space="preserve"> </w:t>
      </w:r>
      <w:r w:rsidRPr="00071EFE">
        <w:rPr>
          <w:rFonts w:ascii="Abo-thar" w:hAnsi="Abo-thar" w:cs="mylotus" w:hint="cs"/>
          <w:sz w:val="30"/>
          <w:szCs w:val="27"/>
          <w:rtl/>
        </w:rPr>
        <w:t>و</w:t>
      </w:r>
      <w:r w:rsidRPr="00071EFE">
        <w:rPr>
          <w:rFonts w:ascii="Abo-thar" w:hAnsi="Abo-thar" w:cs="mylotus"/>
          <w:sz w:val="30"/>
          <w:szCs w:val="27"/>
          <w:rtl/>
        </w:rPr>
        <w:t>فِطْر</w:t>
      </w:r>
      <w:r w:rsidRPr="00071EFE">
        <w:rPr>
          <w:rFonts w:ascii="Abo-thar" w:hAnsi="Abo-thar" w:cs="mylotus" w:hint="cs"/>
          <w:sz w:val="30"/>
          <w:szCs w:val="27"/>
          <w:rtl/>
        </w:rPr>
        <w:t>ُ</w:t>
      </w:r>
      <w:r w:rsidRPr="00071EFE">
        <w:rPr>
          <w:rFonts w:ascii="Abo-thar" w:hAnsi="Abo-thar" w:cs="mylotus"/>
          <w:sz w:val="30"/>
          <w:szCs w:val="27"/>
          <w:rtl/>
        </w:rPr>
        <w:t xml:space="preserve"> بن خليفة وإن وث</w:t>
      </w:r>
      <w:r w:rsidRPr="00071EFE">
        <w:rPr>
          <w:rFonts w:ascii="Abo-thar" w:hAnsi="Abo-thar" w:cs="mylotus" w:hint="cs"/>
          <w:sz w:val="30"/>
          <w:szCs w:val="27"/>
          <w:rtl/>
        </w:rPr>
        <w:t>َّ</w:t>
      </w:r>
      <w:r w:rsidRPr="00071EFE">
        <w:rPr>
          <w:rFonts w:ascii="Abo-thar" w:hAnsi="Abo-thar" w:cs="mylotus"/>
          <w:sz w:val="30"/>
          <w:szCs w:val="27"/>
          <w:rtl/>
        </w:rPr>
        <w:t>ق</w:t>
      </w:r>
      <w:r w:rsidRPr="00071EFE">
        <w:rPr>
          <w:rFonts w:ascii="Abo-thar" w:hAnsi="Abo-thar" w:cs="mylotus" w:hint="cs"/>
          <w:sz w:val="30"/>
          <w:szCs w:val="27"/>
          <w:rtl/>
        </w:rPr>
        <w:t>َ</w:t>
      </w:r>
      <w:r w:rsidRPr="00071EFE">
        <w:rPr>
          <w:rFonts w:ascii="Abo-thar" w:hAnsi="Abo-thar" w:cs="mylotus"/>
          <w:sz w:val="30"/>
          <w:szCs w:val="27"/>
          <w:rtl/>
        </w:rPr>
        <w:t>ه</w:t>
      </w:r>
      <w:r w:rsidRPr="00071EFE">
        <w:rPr>
          <w:rFonts w:ascii="Abo-thar" w:hAnsi="Abo-thar" w:cs="mylotus" w:hint="cs"/>
          <w:sz w:val="30"/>
          <w:szCs w:val="27"/>
          <w:rtl/>
        </w:rPr>
        <w:t>ُ</w:t>
      </w:r>
      <w:r w:rsidRPr="00071EFE">
        <w:rPr>
          <w:rFonts w:ascii="Abo-thar" w:hAnsi="Abo-thar" w:cs="mylotus"/>
          <w:sz w:val="30"/>
          <w:szCs w:val="27"/>
          <w:rtl/>
        </w:rPr>
        <w:t xml:space="preserve"> أحمد</w:t>
      </w:r>
      <w:r w:rsidRPr="00071EFE">
        <w:rPr>
          <w:rFonts w:ascii="Abo-thar" w:hAnsi="Abo-thar" w:cs="mylotus" w:hint="cs"/>
          <w:sz w:val="30"/>
          <w:szCs w:val="27"/>
          <w:rtl/>
        </w:rPr>
        <w:t>ُ</w:t>
      </w:r>
      <w:r w:rsidRPr="00071EFE">
        <w:rPr>
          <w:rFonts w:ascii="Abo-thar" w:hAnsi="Abo-thar" w:cs="mylotus"/>
          <w:sz w:val="30"/>
          <w:szCs w:val="27"/>
          <w:rtl/>
        </w:rPr>
        <w:t xml:space="preserve"> ويحيى بن القطان وابن معين والنسائي وغيرهم</w:t>
      </w:r>
      <w:r w:rsidRPr="00071EFE">
        <w:rPr>
          <w:rFonts w:ascii="Abo-thar" w:hAnsi="Abo-thar" w:cs="mylotus" w:hint="cs"/>
          <w:sz w:val="30"/>
          <w:szCs w:val="27"/>
          <w:rtl/>
        </w:rPr>
        <w:t>،</w:t>
      </w:r>
      <w:r w:rsidRPr="00071EFE">
        <w:rPr>
          <w:rFonts w:ascii="Abo-thar" w:hAnsi="Abo-thar" w:cs="mylotus"/>
          <w:sz w:val="30"/>
          <w:szCs w:val="27"/>
          <w:rtl/>
        </w:rPr>
        <w:t xml:space="preserve"> إلا أن العجلي قال: حسن الحديث وفيه تشيع قليل</w:t>
      </w:r>
      <w:r w:rsidRPr="00071EFE">
        <w:rPr>
          <w:rFonts w:ascii="Abo-thar" w:hAnsi="Abo-thar" w:cs="mylotus" w:hint="cs"/>
          <w:sz w:val="30"/>
          <w:szCs w:val="27"/>
          <w:rtl/>
        </w:rPr>
        <w:t>،</w:t>
      </w:r>
      <w:r w:rsidRPr="00071EFE">
        <w:rPr>
          <w:rFonts w:ascii="Abo-thar" w:hAnsi="Abo-thar" w:cs="mylotus"/>
          <w:sz w:val="30"/>
          <w:szCs w:val="27"/>
          <w:rtl/>
        </w:rPr>
        <w:t xml:space="preserve"> وقال ابن معين م</w:t>
      </w:r>
      <w:r w:rsidRPr="00071EFE">
        <w:rPr>
          <w:rFonts w:ascii="Abo-thar" w:hAnsi="Abo-thar" w:cs="mylotus" w:hint="cs"/>
          <w:sz w:val="30"/>
          <w:szCs w:val="27"/>
          <w:rtl/>
        </w:rPr>
        <w:t>َ</w:t>
      </w:r>
      <w:r w:rsidRPr="00071EFE">
        <w:rPr>
          <w:rFonts w:ascii="Abo-thar" w:hAnsi="Abo-thar" w:cs="mylotus"/>
          <w:sz w:val="30"/>
          <w:szCs w:val="27"/>
          <w:rtl/>
        </w:rPr>
        <w:t>ر</w:t>
      </w:r>
      <w:r w:rsidRPr="00071EFE">
        <w:rPr>
          <w:rFonts w:ascii="Abo-thar" w:hAnsi="Abo-thar" w:cs="mylotus" w:hint="cs"/>
          <w:sz w:val="30"/>
          <w:szCs w:val="27"/>
          <w:rtl/>
        </w:rPr>
        <w:t>َّ</w:t>
      </w:r>
      <w:r w:rsidRPr="00071EFE">
        <w:rPr>
          <w:rFonts w:ascii="Abo-thar" w:hAnsi="Abo-thar" w:cs="mylotus"/>
          <w:sz w:val="30"/>
          <w:szCs w:val="27"/>
          <w:rtl/>
        </w:rPr>
        <w:t>ة</w:t>
      </w:r>
      <w:r w:rsidRPr="00071EFE">
        <w:rPr>
          <w:rFonts w:ascii="Abo-thar" w:hAnsi="Abo-thar" w:cs="mylotus" w:hint="cs"/>
          <w:sz w:val="30"/>
          <w:szCs w:val="27"/>
          <w:rtl/>
        </w:rPr>
        <w:t>ً</w:t>
      </w:r>
      <w:r w:rsidRPr="00071EFE">
        <w:rPr>
          <w:rFonts w:ascii="Abo-thar" w:hAnsi="Abo-thar" w:cs="mylotus"/>
          <w:sz w:val="30"/>
          <w:szCs w:val="27"/>
          <w:rtl/>
        </w:rPr>
        <w:t>: ثقة</w:t>
      </w:r>
      <w:r w:rsidRPr="00071EFE">
        <w:rPr>
          <w:rFonts w:ascii="Abo-thar" w:hAnsi="Abo-thar" w:cs="mylotus" w:hint="cs"/>
          <w:sz w:val="30"/>
          <w:szCs w:val="27"/>
          <w:rtl/>
        </w:rPr>
        <w:t>ٌ</w:t>
      </w:r>
      <w:r w:rsidRPr="00071EFE">
        <w:rPr>
          <w:rFonts w:ascii="Abo-thar" w:hAnsi="Abo-thar" w:cs="mylotus"/>
          <w:sz w:val="30"/>
          <w:szCs w:val="27"/>
          <w:rtl/>
        </w:rPr>
        <w:t xml:space="preserve"> شيعي</w:t>
      </w:r>
      <w:r w:rsidRPr="00071EFE">
        <w:rPr>
          <w:rFonts w:ascii="Abo-thar" w:hAnsi="Abo-thar" w:cs="mylotus" w:hint="cs"/>
          <w:sz w:val="30"/>
          <w:szCs w:val="27"/>
          <w:rtl/>
        </w:rPr>
        <w:t>ٌّ</w:t>
      </w:r>
      <w:r w:rsidRPr="00071EFE">
        <w:rPr>
          <w:rFonts w:ascii="Abo-thar" w:hAnsi="Abo-thar" w:cs="mylotus"/>
          <w:sz w:val="30"/>
          <w:szCs w:val="27"/>
          <w:rtl/>
        </w:rPr>
        <w:t xml:space="preserve">. وقال أحمد بن عبد الله بن يونس: كنا نمر على </w:t>
      </w:r>
      <w:r w:rsidRPr="00071EFE">
        <w:rPr>
          <w:rFonts w:ascii="Abo-thar" w:hAnsi="Abo-thar" w:cs="mylotus" w:hint="cs"/>
          <w:sz w:val="30"/>
          <w:szCs w:val="27"/>
          <w:rtl/>
        </w:rPr>
        <w:t>فِطر</w:t>
      </w:r>
      <w:r w:rsidRPr="00071EFE">
        <w:rPr>
          <w:rFonts w:ascii="Abo-thar" w:hAnsi="Abo-thar" w:cs="mylotus"/>
          <w:sz w:val="30"/>
          <w:szCs w:val="27"/>
          <w:rtl/>
        </w:rPr>
        <w:t xml:space="preserve"> وهو مطروح لا</w:t>
      </w:r>
      <w:r w:rsidRPr="00931FE5">
        <w:rPr>
          <w:rFonts w:cs="Times New Roman" w:hint="cs"/>
          <w:sz w:val="30"/>
          <w:rtl/>
        </w:rPr>
        <w:t> </w:t>
      </w:r>
      <w:r w:rsidRPr="00071EFE">
        <w:rPr>
          <w:rFonts w:ascii="Abo-thar" w:hAnsi="Abo-thar" w:cs="mylotus"/>
          <w:sz w:val="30"/>
          <w:szCs w:val="27"/>
          <w:rtl/>
        </w:rPr>
        <w:t>نكتب عنه</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81"/>
      </w:r>
      <w:r w:rsidRPr="00B21426">
        <w:rPr>
          <w:rFonts w:ascii="Abo-thar" w:hAnsi="Abo-thar" w:cs="Arabic11 BT"/>
          <w:sz w:val="30"/>
          <w:szCs w:val="27"/>
          <w:vertAlign w:val="superscript"/>
          <w:rtl/>
        </w:rPr>
        <w:t>)</w:t>
      </w:r>
      <w:r w:rsidRPr="00071EFE">
        <w:rPr>
          <w:rFonts w:ascii="Abo-thar" w:hAnsi="Abo-thar" w:cs="mylotus"/>
          <w:sz w:val="30"/>
          <w:szCs w:val="27"/>
          <w:rtl/>
        </w:rPr>
        <w:t>. وقال م</w:t>
      </w:r>
      <w:r w:rsidRPr="00071EFE">
        <w:rPr>
          <w:rFonts w:ascii="Abo-thar" w:hAnsi="Abo-thar" w:cs="mylotus" w:hint="cs"/>
          <w:sz w:val="30"/>
          <w:szCs w:val="27"/>
          <w:rtl/>
        </w:rPr>
        <w:t>َ</w:t>
      </w:r>
      <w:r w:rsidRPr="00071EFE">
        <w:rPr>
          <w:rFonts w:ascii="Abo-thar" w:hAnsi="Abo-thar" w:cs="mylotus"/>
          <w:sz w:val="30"/>
          <w:szCs w:val="27"/>
          <w:rtl/>
        </w:rPr>
        <w:t>ر</w:t>
      </w:r>
      <w:r w:rsidRPr="00071EFE">
        <w:rPr>
          <w:rFonts w:ascii="Abo-thar" w:hAnsi="Abo-thar" w:cs="mylotus" w:hint="cs"/>
          <w:sz w:val="30"/>
          <w:szCs w:val="27"/>
          <w:rtl/>
        </w:rPr>
        <w:t>َّ</w:t>
      </w:r>
      <w:r w:rsidRPr="00071EFE">
        <w:rPr>
          <w:rFonts w:ascii="Abo-thar" w:hAnsi="Abo-thar" w:cs="mylotus"/>
          <w:sz w:val="30"/>
          <w:szCs w:val="27"/>
          <w:rtl/>
        </w:rPr>
        <w:t>ة</w:t>
      </w:r>
      <w:r w:rsidRPr="00071EFE">
        <w:rPr>
          <w:rFonts w:ascii="Abo-thar" w:hAnsi="Abo-thar" w:cs="mylotus" w:hint="cs"/>
          <w:sz w:val="30"/>
          <w:szCs w:val="27"/>
          <w:rtl/>
        </w:rPr>
        <w:t>ً</w:t>
      </w:r>
      <w:r w:rsidRPr="00071EFE">
        <w:rPr>
          <w:rFonts w:ascii="Abo-thar" w:hAnsi="Abo-thar" w:cs="mylotus"/>
          <w:sz w:val="30"/>
          <w:szCs w:val="27"/>
          <w:rtl/>
        </w:rPr>
        <w:t>: كنت أمر</w:t>
      </w:r>
      <w:r w:rsidRPr="00071EFE">
        <w:rPr>
          <w:rFonts w:ascii="Abo-thar" w:hAnsi="Abo-thar" w:cs="mylotus" w:hint="cs"/>
          <w:sz w:val="30"/>
          <w:szCs w:val="27"/>
          <w:rtl/>
        </w:rPr>
        <w:t>ُّ</w:t>
      </w:r>
      <w:r w:rsidRPr="00071EFE">
        <w:rPr>
          <w:rFonts w:ascii="Abo-thar" w:hAnsi="Abo-thar" w:cs="mylotus"/>
          <w:sz w:val="30"/>
          <w:szCs w:val="27"/>
          <w:rtl/>
        </w:rPr>
        <w:t xml:space="preserve"> به وأدعه مثل الكلب. وقال الدارقطني: لا</w:t>
      </w:r>
      <w:r w:rsidRPr="00931FE5">
        <w:rPr>
          <w:rFonts w:cs="Times New Roman" w:hint="cs"/>
          <w:sz w:val="30"/>
          <w:rtl/>
        </w:rPr>
        <w:t> </w:t>
      </w:r>
      <w:r w:rsidRPr="00071EFE">
        <w:rPr>
          <w:rFonts w:ascii="Abo-thar" w:hAnsi="Abo-thar" w:cs="mylotus"/>
          <w:sz w:val="30"/>
          <w:szCs w:val="27"/>
          <w:rtl/>
        </w:rPr>
        <w:t>ي</w:t>
      </w:r>
      <w:r w:rsidRPr="00071EFE">
        <w:rPr>
          <w:rFonts w:ascii="Abo-thar" w:hAnsi="Abo-thar" w:cs="mylotus" w:hint="cs"/>
          <w:sz w:val="30"/>
          <w:szCs w:val="27"/>
          <w:rtl/>
        </w:rPr>
        <w:t>ُ</w:t>
      </w:r>
      <w:r w:rsidRPr="00071EFE">
        <w:rPr>
          <w:rFonts w:ascii="Abo-thar" w:hAnsi="Abo-thar" w:cs="mylotus"/>
          <w:sz w:val="30"/>
          <w:szCs w:val="27"/>
          <w:rtl/>
        </w:rPr>
        <w:t>ح</w:t>
      </w:r>
      <w:r w:rsidRPr="00071EFE">
        <w:rPr>
          <w:rFonts w:ascii="Abo-thar" w:hAnsi="Abo-thar" w:cs="mylotus" w:hint="cs"/>
          <w:sz w:val="30"/>
          <w:szCs w:val="27"/>
          <w:rtl/>
        </w:rPr>
        <w:t>ْ</w:t>
      </w:r>
      <w:r w:rsidRPr="00071EFE">
        <w:rPr>
          <w:rFonts w:ascii="Abo-thar" w:hAnsi="Abo-thar" w:cs="mylotus"/>
          <w:sz w:val="30"/>
          <w:szCs w:val="27"/>
          <w:rtl/>
        </w:rPr>
        <w:t>ت</w:t>
      </w:r>
      <w:r w:rsidRPr="00071EFE">
        <w:rPr>
          <w:rFonts w:ascii="Abo-thar" w:hAnsi="Abo-thar" w:cs="mylotus" w:hint="cs"/>
          <w:sz w:val="30"/>
          <w:szCs w:val="27"/>
          <w:rtl/>
        </w:rPr>
        <w:t>َ</w:t>
      </w:r>
      <w:r w:rsidRPr="00071EFE">
        <w:rPr>
          <w:rFonts w:ascii="Abo-thar" w:hAnsi="Abo-thar" w:cs="mylotus"/>
          <w:sz w:val="30"/>
          <w:szCs w:val="27"/>
          <w:rtl/>
        </w:rPr>
        <w:t>ج</w:t>
      </w:r>
      <w:r w:rsidRPr="00071EFE">
        <w:rPr>
          <w:rFonts w:ascii="Abo-thar" w:hAnsi="Abo-thar" w:cs="mylotus" w:hint="cs"/>
          <w:sz w:val="30"/>
          <w:szCs w:val="27"/>
          <w:rtl/>
        </w:rPr>
        <w:t>ُّ</w:t>
      </w:r>
      <w:r w:rsidRPr="00071EFE">
        <w:rPr>
          <w:rFonts w:ascii="Abo-thar" w:hAnsi="Abo-thar" w:cs="mylotus"/>
          <w:sz w:val="30"/>
          <w:szCs w:val="27"/>
          <w:rtl/>
        </w:rPr>
        <w:t xml:space="preserve"> به. وقال أبو بكر بن عياش: ما تركت الرواية عنه إلا لسوء مذهبه. وقال الج</w:t>
      </w:r>
      <w:r w:rsidRPr="00071EFE">
        <w:rPr>
          <w:rFonts w:ascii="Abo-thar" w:hAnsi="Abo-thar" w:cs="mylotus" w:hint="cs"/>
          <w:sz w:val="30"/>
          <w:szCs w:val="27"/>
          <w:rtl/>
        </w:rPr>
        <w:t>ر</w:t>
      </w:r>
      <w:r w:rsidRPr="00071EFE">
        <w:rPr>
          <w:rFonts w:ascii="Abo-thar" w:hAnsi="Abo-thar" w:cs="mylotus"/>
          <w:sz w:val="30"/>
          <w:szCs w:val="27"/>
          <w:rtl/>
        </w:rPr>
        <w:t>جان</w:t>
      </w:r>
      <w:r w:rsidRPr="00071EFE">
        <w:rPr>
          <w:rFonts w:ascii="Abo-thar" w:hAnsi="Abo-thar" w:cs="mylotus" w:hint="cs"/>
          <w:sz w:val="30"/>
          <w:szCs w:val="27"/>
          <w:rtl/>
        </w:rPr>
        <w:t>ِ</w:t>
      </w:r>
      <w:r w:rsidRPr="00071EFE">
        <w:rPr>
          <w:rFonts w:ascii="Abo-thar" w:hAnsi="Abo-thar" w:cs="mylotus"/>
          <w:sz w:val="30"/>
          <w:szCs w:val="27"/>
          <w:rtl/>
        </w:rPr>
        <w:t>ي</w:t>
      </w:r>
      <w:r w:rsidRPr="00071EFE">
        <w:rPr>
          <w:rFonts w:ascii="Abo-thar" w:hAnsi="Abo-thar" w:cs="mylotus" w:hint="cs"/>
          <w:sz w:val="30"/>
          <w:szCs w:val="27"/>
          <w:rtl/>
        </w:rPr>
        <w:t>ُّ</w:t>
      </w:r>
      <w:r w:rsidRPr="00071EFE">
        <w:rPr>
          <w:rFonts w:ascii="Abo-thar" w:hAnsi="Abo-thar" w:cs="mylotus"/>
          <w:sz w:val="30"/>
          <w:szCs w:val="27"/>
          <w:rtl/>
        </w:rPr>
        <w:t>: زائغ</w:t>
      </w:r>
      <w:r w:rsidRPr="00071EFE">
        <w:rPr>
          <w:rFonts w:ascii="Abo-thar" w:hAnsi="Abo-thar" w:cs="mylotus" w:hint="cs"/>
          <w:sz w:val="30"/>
          <w:szCs w:val="27"/>
          <w:rtl/>
        </w:rPr>
        <w:t>ٌ</w:t>
      </w:r>
      <w:r w:rsidRPr="00071EFE">
        <w:rPr>
          <w:rFonts w:ascii="Abo-thar" w:hAnsi="Abo-thar" w:cs="mylotus"/>
          <w:sz w:val="30"/>
          <w:szCs w:val="27"/>
          <w:rtl/>
        </w:rPr>
        <w:t xml:space="preserve"> غير ثقة</w:t>
      </w:r>
      <w:r w:rsidRPr="00071EFE">
        <w:rPr>
          <w:rFonts w:ascii="Abo-thar" w:hAnsi="Abo-thar" w:cs="mylotus" w:hint="cs"/>
          <w:sz w:val="30"/>
          <w:szCs w:val="27"/>
          <w:rtl/>
        </w:rPr>
        <w:t>.</w:t>
      </w:r>
      <w:r w:rsidRPr="00071EFE">
        <w:rPr>
          <w:rFonts w:ascii="Abo-thar" w:hAnsi="Abo-thar" w:cs="mylotus"/>
          <w:sz w:val="30"/>
          <w:szCs w:val="27"/>
          <w:rtl/>
        </w:rPr>
        <w:t xml:space="preserve"> انتهى.</w:t>
      </w:r>
    </w:p>
    <w:p w:rsidR="00281393" w:rsidRPr="0064703D" w:rsidRDefault="00281393" w:rsidP="0064703D">
      <w:pPr>
        <w:widowControl w:val="0"/>
        <w:spacing w:after="40" w:line="221" w:lineRule="auto"/>
        <w:ind w:firstLine="284"/>
        <w:jc w:val="both"/>
        <w:rPr>
          <w:rFonts w:ascii="Abo-thar" w:hAnsi="Abo-thar" w:cs="mylotus" w:hint="cs"/>
          <w:spacing w:val="-4"/>
          <w:sz w:val="30"/>
          <w:szCs w:val="27"/>
          <w:rtl/>
        </w:rPr>
      </w:pPr>
      <w:r w:rsidRPr="0064703D">
        <w:rPr>
          <w:rFonts w:ascii="Abo-thar" w:hAnsi="Abo-thar" w:cs="mylotus" w:hint="cs"/>
          <w:spacing w:val="-4"/>
          <w:sz w:val="30"/>
          <w:szCs w:val="27"/>
          <w:rtl/>
        </w:rPr>
        <w:t>3)</w:t>
      </w:r>
      <w:r w:rsidRPr="0064703D">
        <w:rPr>
          <w:rFonts w:ascii="Abo-thar" w:hAnsi="Abo-thar" w:cs="mylotus"/>
          <w:spacing w:val="-4"/>
          <w:sz w:val="30"/>
          <w:szCs w:val="27"/>
          <w:rtl/>
        </w:rPr>
        <w:t xml:space="preserve"> وخر</w:t>
      </w:r>
      <w:r w:rsidRPr="0064703D">
        <w:rPr>
          <w:rFonts w:ascii="Abo-thar" w:hAnsi="Abo-thar" w:cs="mylotus" w:hint="cs"/>
          <w:spacing w:val="-4"/>
          <w:sz w:val="30"/>
          <w:szCs w:val="27"/>
          <w:rtl/>
        </w:rPr>
        <w:t>َّ</w:t>
      </w:r>
      <w:r w:rsidRPr="0064703D">
        <w:rPr>
          <w:rFonts w:ascii="Abo-thar" w:hAnsi="Abo-thar" w:cs="mylotus"/>
          <w:spacing w:val="-4"/>
          <w:sz w:val="30"/>
          <w:szCs w:val="27"/>
          <w:rtl/>
        </w:rPr>
        <w:t xml:space="preserve">ج أبو داود أيضاً بسنده إلى </w:t>
      </w:r>
      <w:r w:rsidRPr="0064703D">
        <w:rPr>
          <w:rFonts w:ascii="Abo-thar" w:hAnsi="Abo-thar" w:cs="mylotus" w:hint="cs"/>
          <w:spacing w:val="-4"/>
          <w:sz w:val="30"/>
          <w:szCs w:val="27"/>
          <w:rtl/>
        </w:rPr>
        <w:t xml:space="preserve">عَلِيٍّ </w:t>
      </w:r>
      <w:r w:rsidRPr="0064703D">
        <w:rPr>
          <w:rFonts w:ascii="Abo-thar" w:hAnsi="Abo-thar" w:cs="mylotus"/>
          <w:spacing w:val="-4"/>
          <w:sz w:val="30"/>
          <w:szCs w:val="27"/>
          <w:lang w:bidi="ar-SY"/>
        </w:rPr>
        <w:t></w:t>
      </w:r>
      <w:r w:rsidRPr="0064703D">
        <w:rPr>
          <w:rFonts w:ascii="Abo-thar" w:hAnsi="Abo-thar" w:cs="mylotus"/>
          <w:spacing w:val="-4"/>
          <w:sz w:val="30"/>
          <w:szCs w:val="27"/>
          <w:rtl/>
        </w:rPr>
        <w:t xml:space="preserve"> عَنْ </w:t>
      </w:r>
      <w:r w:rsidRPr="0064703D">
        <w:rPr>
          <w:rFonts w:ascii="Abo-thar" w:hAnsi="Abo-thar" w:cs="mylotus" w:hint="cs"/>
          <w:spacing w:val="-4"/>
          <w:sz w:val="30"/>
          <w:szCs w:val="27"/>
          <w:rtl/>
        </w:rPr>
        <w:t>مروان</w:t>
      </w:r>
      <w:r w:rsidRPr="0064703D">
        <w:rPr>
          <w:rFonts w:ascii="Abo-thar" w:hAnsi="Abo-thar" w:cs="mylotus"/>
          <w:spacing w:val="-4"/>
          <w:sz w:val="30"/>
          <w:szCs w:val="27"/>
          <w:rtl/>
        </w:rPr>
        <w:t xml:space="preserve"> بْنِ ال</w:t>
      </w:r>
      <w:r w:rsidR="00810310" w:rsidRPr="0064703D">
        <w:rPr>
          <w:rFonts w:ascii="Abo-thar" w:hAnsi="Abo-thar" w:cs="mylotus" w:hint="cs"/>
          <w:spacing w:val="-4"/>
          <w:sz w:val="30"/>
          <w:szCs w:val="27"/>
          <w:rtl/>
        </w:rPr>
        <w:t>ـ</w:t>
      </w:r>
      <w:r w:rsidRPr="0064703D">
        <w:rPr>
          <w:rFonts w:ascii="Abo-thar" w:hAnsi="Abo-thar" w:cs="mylotus"/>
          <w:spacing w:val="-4"/>
          <w:sz w:val="30"/>
          <w:szCs w:val="27"/>
          <w:rtl/>
        </w:rPr>
        <w:t xml:space="preserve">ْمُغِيرَةِ </w:t>
      </w:r>
      <w:r w:rsidRPr="0064703D">
        <w:rPr>
          <w:rFonts w:ascii="Abo-thar" w:hAnsi="Abo-thar" w:cs="mylotus" w:hint="cs"/>
          <w:spacing w:val="-4"/>
          <w:sz w:val="30"/>
          <w:szCs w:val="27"/>
          <w:rtl/>
        </w:rPr>
        <w:t>عن</w:t>
      </w:r>
      <w:r w:rsidRPr="0064703D">
        <w:rPr>
          <w:rFonts w:ascii="Abo-thar" w:hAnsi="Abo-thar" w:cs="mylotus"/>
          <w:spacing w:val="-4"/>
          <w:sz w:val="30"/>
          <w:szCs w:val="27"/>
          <w:rtl/>
        </w:rPr>
        <w:t xml:space="preserve"> عَمْرو </w:t>
      </w:r>
      <w:r w:rsidRPr="0064703D">
        <w:rPr>
          <w:rFonts w:ascii="Abo-thar" w:hAnsi="Abo-thar" w:cs="Arabic11 BT"/>
          <w:spacing w:val="-4"/>
          <w:sz w:val="30"/>
          <w:szCs w:val="27"/>
          <w:vertAlign w:val="superscript"/>
          <w:rtl/>
        </w:rPr>
        <w:t>(</w:t>
      </w:r>
      <w:r w:rsidRPr="0064703D">
        <w:rPr>
          <w:rStyle w:val="FootnoteReference"/>
          <w:rFonts w:ascii="Abo-thar" w:hAnsi="Abo-thar" w:cs="Arabic11 BT"/>
          <w:spacing w:val="-4"/>
          <w:sz w:val="30"/>
          <w:szCs w:val="27"/>
          <w:rtl/>
        </w:rPr>
        <w:footnoteReference w:id="82"/>
      </w:r>
      <w:r w:rsidRPr="0064703D">
        <w:rPr>
          <w:rFonts w:ascii="Abo-thar" w:hAnsi="Abo-thar" w:cs="Arabic11 BT"/>
          <w:spacing w:val="-4"/>
          <w:sz w:val="30"/>
          <w:szCs w:val="27"/>
          <w:vertAlign w:val="superscript"/>
          <w:rtl/>
        </w:rPr>
        <w:t>)</w:t>
      </w:r>
      <w:r w:rsidRPr="0064703D">
        <w:rPr>
          <w:rFonts w:ascii="Abo-thar" w:hAnsi="Abo-thar" w:cs="mylotus"/>
          <w:spacing w:val="-4"/>
          <w:sz w:val="30"/>
          <w:szCs w:val="27"/>
          <w:rtl/>
        </w:rPr>
        <w:t xml:space="preserve"> بْن</w:t>
      </w:r>
      <w:r w:rsidRPr="0064703D">
        <w:rPr>
          <w:rFonts w:ascii="Abo-thar" w:hAnsi="Abo-thar" w:cs="mylotus" w:hint="cs"/>
          <w:spacing w:val="-4"/>
          <w:sz w:val="30"/>
          <w:szCs w:val="27"/>
          <w:rtl/>
        </w:rPr>
        <w:t>ِ</w:t>
      </w:r>
      <w:r w:rsidRPr="0064703D">
        <w:rPr>
          <w:rFonts w:ascii="Abo-thar" w:hAnsi="Abo-thar" w:cs="mylotus"/>
          <w:spacing w:val="-4"/>
          <w:sz w:val="30"/>
          <w:szCs w:val="27"/>
          <w:rtl/>
        </w:rPr>
        <w:t xml:space="preserve"> أَبِ</w:t>
      </w:r>
      <w:r w:rsidRPr="0064703D">
        <w:rPr>
          <w:rFonts w:ascii="Abo-thar" w:hAnsi="Abo-thar" w:cs="mylotus" w:hint="cs"/>
          <w:spacing w:val="-4"/>
          <w:sz w:val="30"/>
          <w:szCs w:val="27"/>
          <w:rtl/>
        </w:rPr>
        <w:t>ي</w:t>
      </w:r>
      <w:r w:rsidRPr="0064703D">
        <w:rPr>
          <w:rFonts w:ascii="Abo-thar" w:hAnsi="Abo-thar" w:cs="mylotus"/>
          <w:spacing w:val="-4"/>
          <w:sz w:val="30"/>
          <w:szCs w:val="27"/>
          <w:rtl/>
        </w:rPr>
        <w:t xml:space="preserve"> قَيْسٍ عَنْ شُعَيْبِ بْنِ خَالِدٍ عَنْ أَب</w:t>
      </w:r>
      <w:r w:rsidRPr="0064703D">
        <w:rPr>
          <w:rFonts w:ascii="Abo-thar" w:hAnsi="Abo-thar" w:cs="mylotus" w:hint="cs"/>
          <w:spacing w:val="-4"/>
          <w:sz w:val="30"/>
          <w:szCs w:val="27"/>
          <w:rtl/>
        </w:rPr>
        <w:t>ي</w:t>
      </w:r>
      <w:r w:rsidRPr="0064703D">
        <w:rPr>
          <w:rFonts w:ascii="Abo-thar" w:hAnsi="Abo-thar" w:cs="mylotus"/>
          <w:spacing w:val="-4"/>
          <w:sz w:val="30"/>
          <w:szCs w:val="27"/>
          <w:rtl/>
        </w:rPr>
        <w:t xml:space="preserve"> إِسْحَاقَ </w:t>
      </w:r>
      <w:r w:rsidRPr="0064703D">
        <w:rPr>
          <w:rFonts w:ascii="Abo-thar" w:hAnsi="Abo-thar" w:cs="mylotus" w:hint="cs"/>
          <w:spacing w:val="-4"/>
          <w:sz w:val="30"/>
          <w:szCs w:val="27"/>
          <w:rtl/>
        </w:rPr>
        <w:t xml:space="preserve">النَّسَفِيّ </w:t>
      </w:r>
      <w:r w:rsidRPr="0064703D">
        <w:rPr>
          <w:rFonts w:ascii="Abo-thar" w:hAnsi="Abo-thar" w:cs="mylotus"/>
          <w:spacing w:val="-4"/>
          <w:sz w:val="30"/>
          <w:szCs w:val="27"/>
          <w:rtl/>
        </w:rPr>
        <w:t>قَالَ قَالَ عَلِ</w:t>
      </w:r>
      <w:r w:rsidRPr="0064703D">
        <w:rPr>
          <w:rFonts w:ascii="Abo-thar" w:hAnsi="Abo-thar" w:cs="mylotus" w:hint="cs"/>
          <w:spacing w:val="-4"/>
          <w:sz w:val="30"/>
          <w:szCs w:val="27"/>
          <w:rtl/>
        </w:rPr>
        <w:t>ي</w:t>
      </w:r>
      <w:r w:rsidRPr="0064703D">
        <w:rPr>
          <w:rFonts w:ascii="Abo-thar" w:hAnsi="Abo-thar" w:cs="mylotus"/>
          <w:spacing w:val="-4"/>
          <w:sz w:val="30"/>
          <w:szCs w:val="27"/>
          <w:rtl/>
        </w:rPr>
        <w:t>ٌّ - رض</w:t>
      </w:r>
      <w:r w:rsidRPr="0064703D">
        <w:rPr>
          <w:rFonts w:ascii="Abo-thar" w:hAnsi="Abo-thar" w:cs="mylotus" w:hint="cs"/>
          <w:spacing w:val="-4"/>
          <w:sz w:val="30"/>
          <w:szCs w:val="27"/>
          <w:rtl/>
        </w:rPr>
        <w:t>ي</w:t>
      </w:r>
      <w:r w:rsidRPr="0064703D">
        <w:rPr>
          <w:rFonts w:ascii="Abo-thar" w:hAnsi="Abo-thar" w:cs="mylotus"/>
          <w:spacing w:val="-4"/>
          <w:sz w:val="30"/>
          <w:szCs w:val="27"/>
          <w:rtl/>
        </w:rPr>
        <w:t xml:space="preserve"> الله عنه - وَنَظَرَ إِلَى ابْنِهِ الْحَسَنِ فَقَالَ</w:t>
      </w:r>
      <w:r w:rsidRPr="0064703D">
        <w:rPr>
          <w:rFonts w:ascii="Abo-thar" w:hAnsi="Abo-thar" w:cs="mylotus" w:hint="cs"/>
          <w:spacing w:val="-4"/>
          <w:sz w:val="30"/>
          <w:szCs w:val="27"/>
          <w:rtl/>
        </w:rPr>
        <w:t>:</w:t>
      </w:r>
      <w:r w:rsidRPr="0064703D">
        <w:rPr>
          <w:rFonts w:ascii="Abo-thar" w:hAnsi="Abo-thar" w:cs="mylotus"/>
          <w:spacing w:val="-4"/>
          <w:sz w:val="30"/>
          <w:szCs w:val="27"/>
          <w:rtl/>
        </w:rPr>
        <w:t xml:space="preserve"> </w:t>
      </w:r>
      <w:r w:rsidRPr="0064703D">
        <w:rPr>
          <w:rFonts w:ascii="Abo-thar" w:hAnsi="Abo-thar" w:cs="mylotus" w:hint="cs"/>
          <w:spacing w:val="-4"/>
          <w:sz w:val="30"/>
          <w:szCs w:val="27"/>
          <w:rtl/>
        </w:rPr>
        <w:t>"</w:t>
      </w:r>
      <w:r w:rsidRPr="0064703D">
        <w:rPr>
          <w:rFonts w:ascii="Abo-thar" w:hAnsi="Abo-thar" w:cs="KFGQPC Uthman Taha Naskh"/>
          <w:b/>
          <w:bCs/>
          <w:spacing w:val="-4"/>
          <w:sz w:val="30"/>
          <w:szCs w:val="27"/>
          <w:rtl/>
        </w:rPr>
        <w:t>إِنَّ ابْنِ</w:t>
      </w:r>
      <w:r w:rsidRPr="0064703D">
        <w:rPr>
          <w:rFonts w:ascii="Abo-thar" w:hAnsi="Abo-thar" w:cs="KFGQPC Uthman Taha Naskh" w:hint="cs"/>
          <w:b/>
          <w:bCs/>
          <w:spacing w:val="-4"/>
          <w:sz w:val="30"/>
          <w:szCs w:val="27"/>
          <w:rtl/>
        </w:rPr>
        <w:t>ي</w:t>
      </w:r>
      <w:r w:rsidRPr="0064703D">
        <w:rPr>
          <w:rFonts w:ascii="Abo-thar" w:hAnsi="Abo-thar" w:cs="KFGQPC Uthman Taha Naskh"/>
          <w:b/>
          <w:bCs/>
          <w:spacing w:val="-4"/>
          <w:sz w:val="30"/>
          <w:szCs w:val="27"/>
          <w:rtl/>
        </w:rPr>
        <w:t xml:space="preserve"> هَذَا سَيِّدٌ كَمَا سَمَّاهُ النَّبِ</w:t>
      </w:r>
      <w:r w:rsidRPr="0064703D">
        <w:rPr>
          <w:rFonts w:ascii="Abo-thar" w:hAnsi="Abo-thar" w:cs="KFGQPC Uthman Taha Naskh" w:hint="cs"/>
          <w:b/>
          <w:bCs/>
          <w:spacing w:val="-4"/>
          <w:sz w:val="30"/>
          <w:szCs w:val="27"/>
          <w:rtl/>
        </w:rPr>
        <w:t>ي</w:t>
      </w:r>
      <w:r w:rsidRPr="0064703D">
        <w:rPr>
          <w:rFonts w:ascii="Abo-thar" w:hAnsi="Abo-thar" w:cs="KFGQPC Uthman Taha Naskh"/>
          <w:b/>
          <w:bCs/>
          <w:spacing w:val="-4"/>
          <w:sz w:val="30"/>
          <w:szCs w:val="27"/>
          <w:rtl/>
        </w:rPr>
        <w:t xml:space="preserve">ُّ </w:t>
      </w:r>
      <w:r w:rsidRPr="0064703D">
        <w:rPr>
          <w:rFonts w:cs="KFGQPC Uthman Taha Naskh" w:hint="cs"/>
          <w:spacing w:val="-4"/>
          <w:sz w:val="30"/>
          <w:szCs w:val="27"/>
          <w:rtl/>
        </w:rPr>
        <w:sym w:font="Abo-thar" w:char="F04A"/>
      </w:r>
      <w:r w:rsidRPr="0064703D">
        <w:rPr>
          <w:rFonts w:ascii="Abo-thar" w:hAnsi="Abo-thar" w:cs="KFGQPC Uthman Taha Naskh" w:hint="cs"/>
          <w:b/>
          <w:bCs/>
          <w:spacing w:val="-4"/>
          <w:sz w:val="30"/>
          <w:szCs w:val="27"/>
          <w:rtl/>
        </w:rPr>
        <w:t xml:space="preserve"> </w:t>
      </w:r>
      <w:r w:rsidRPr="0064703D">
        <w:rPr>
          <w:rFonts w:ascii="Abo-thar" w:hAnsi="Abo-thar" w:cs="KFGQPC Uthman Taha Naskh"/>
          <w:b/>
          <w:bCs/>
          <w:spacing w:val="-4"/>
          <w:sz w:val="30"/>
          <w:szCs w:val="27"/>
          <w:rtl/>
        </w:rPr>
        <w:t>وَسَيَخْرُجُ مِنْ صُلْبِهِ رَجُلٌ يُسَمَّى بِاسْمِ نَبِيِّكُمْ يُشْبِهُهُ فِ</w:t>
      </w:r>
      <w:r w:rsidRPr="0064703D">
        <w:rPr>
          <w:rFonts w:ascii="Abo-thar" w:hAnsi="Abo-thar" w:cs="KFGQPC Uthman Taha Naskh" w:hint="cs"/>
          <w:b/>
          <w:bCs/>
          <w:spacing w:val="-4"/>
          <w:sz w:val="30"/>
          <w:szCs w:val="27"/>
          <w:rtl/>
        </w:rPr>
        <w:t>ي</w:t>
      </w:r>
      <w:r w:rsidRPr="0064703D">
        <w:rPr>
          <w:rFonts w:ascii="Abo-thar" w:hAnsi="Abo-thar" w:cs="KFGQPC Uthman Taha Naskh"/>
          <w:b/>
          <w:bCs/>
          <w:spacing w:val="-4"/>
          <w:sz w:val="30"/>
          <w:szCs w:val="27"/>
          <w:rtl/>
        </w:rPr>
        <w:t xml:space="preserve"> الْخُلُقِ وَلاَ يُشْبِهُهُ فِ</w:t>
      </w:r>
      <w:r w:rsidRPr="0064703D">
        <w:rPr>
          <w:rFonts w:ascii="Abo-thar" w:hAnsi="Abo-thar" w:cs="KFGQPC Uthman Taha Naskh" w:hint="cs"/>
          <w:b/>
          <w:bCs/>
          <w:spacing w:val="-4"/>
          <w:sz w:val="30"/>
          <w:szCs w:val="27"/>
          <w:rtl/>
        </w:rPr>
        <w:t>ي</w:t>
      </w:r>
      <w:r w:rsidRPr="0064703D">
        <w:rPr>
          <w:rFonts w:ascii="Abo-thar" w:hAnsi="Abo-thar" w:cs="KFGQPC Uthman Taha Naskh"/>
          <w:b/>
          <w:bCs/>
          <w:spacing w:val="-4"/>
          <w:sz w:val="30"/>
          <w:szCs w:val="27"/>
          <w:rtl/>
        </w:rPr>
        <w:t xml:space="preserve"> الْخَلْقِ يَمْلأُ الأَرْضَ عَدْلاً</w:t>
      </w:r>
      <w:r w:rsidRPr="0064703D">
        <w:rPr>
          <w:rFonts w:ascii="Abo-thar" w:hAnsi="Abo-thar" w:cs="mylotus" w:hint="cs"/>
          <w:spacing w:val="-4"/>
          <w:sz w:val="30"/>
          <w:szCs w:val="27"/>
          <w:rtl/>
        </w:rPr>
        <w:t>"</w:t>
      </w:r>
      <w:r w:rsidRPr="0064703D">
        <w:rPr>
          <w:rFonts w:ascii="Abo-thar" w:hAnsi="Abo-thar" w:cs="mylotus"/>
          <w:spacing w:val="-4"/>
          <w:sz w:val="30"/>
          <w:szCs w:val="27"/>
          <w:rtl/>
        </w:rPr>
        <w:t>. وَقَالَ هَارُونُ حَدَّثَنَا ع</w:t>
      </w:r>
      <w:r w:rsidRPr="0064703D">
        <w:rPr>
          <w:rFonts w:ascii="Abo-thar" w:hAnsi="Abo-thar" w:cs="mylotus" w:hint="cs"/>
          <w:spacing w:val="-4"/>
          <w:sz w:val="30"/>
          <w:szCs w:val="27"/>
          <w:rtl/>
        </w:rPr>
        <w:t>ُ</w:t>
      </w:r>
      <w:r w:rsidRPr="0064703D">
        <w:rPr>
          <w:rFonts w:ascii="Abo-thar" w:hAnsi="Abo-thar" w:cs="mylotus"/>
          <w:spacing w:val="-4"/>
          <w:sz w:val="30"/>
          <w:szCs w:val="27"/>
          <w:rtl/>
        </w:rPr>
        <w:t>م</w:t>
      </w:r>
      <w:r w:rsidRPr="0064703D">
        <w:rPr>
          <w:rFonts w:ascii="Abo-thar" w:hAnsi="Abo-thar" w:cs="mylotus" w:hint="cs"/>
          <w:spacing w:val="-4"/>
          <w:sz w:val="30"/>
          <w:szCs w:val="27"/>
          <w:rtl/>
        </w:rPr>
        <w:t>َ</w:t>
      </w:r>
      <w:r w:rsidRPr="0064703D">
        <w:rPr>
          <w:rFonts w:ascii="Abo-thar" w:hAnsi="Abo-thar" w:cs="mylotus"/>
          <w:spacing w:val="-4"/>
          <w:sz w:val="30"/>
          <w:szCs w:val="27"/>
          <w:rtl/>
        </w:rPr>
        <w:t>رُ بْنُ أَب</w:t>
      </w:r>
      <w:r w:rsidRPr="0064703D">
        <w:rPr>
          <w:rFonts w:ascii="Abo-thar" w:hAnsi="Abo-thar" w:cs="mylotus" w:hint="cs"/>
          <w:spacing w:val="-4"/>
          <w:sz w:val="30"/>
          <w:szCs w:val="27"/>
          <w:rtl/>
        </w:rPr>
        <w:t>ي</w:t>
      </w:r>
      <w:r w:rsidRPr="0064703D">
        <w:rPr>
          <w:rFonts w:ascii="Abo-thar" w:hAnsi="Abo-thar" w:cs="mylotus"/>
          <w:spacing w:val="-4"/>
          <w:sz w:val="30"/>
          <w:szCs w:val="27"/>
          <w:rtl/>
        </w:rPr>
        <w:t xml:space="preserve"> قَيْسٍ عَنْ مُطَرِّفِ بْنِ طَرِيفٍ عَنْ أَب</w:t>
      </w:r>
      <w:r w:rsidRPr="0064703D">
        <w:rPr>
          <w:rFonts w:ascii="Abo-thar" w:hAnsi="Abo-thar" w:cs="mylotus" w:hint="cs"/>
          <w:spacing w:val="-4"/>
          <w:sz w:val="30"/>
          <w:szCs w:val="27"/>
          <w:rtl/>
        </w:rPr>
        <w:t>ي</w:t>
      </w:r>
      <w:r w:rsidRPr="0064703D">
        <w:rPr>
          <w:rFonts w:ascii="Abo-thar" w:hAnsi="Abo-thar" w:cs="mylotus"/>
          <w:spacing w:val="-4"/>
          <w:sz w:val="30"/>
          <w:szCs w:val="27"/>
          <w:rtl/>
        </w:rPr>
        <w:t xml:space="preserve"> الْحَسَنِ عَنْ هِلاَلِ بْنِ عَمْرو</w:t>
      </w:r>
      <w:r w:rsidRPr="0064703D">
        <w:rPr>
          <w:rFonts w:ascii="Abo-thar" w:hAnsi="Abo-thar" w:cs="Arabic11 BT"/>
          <w:spacing w:val="-4"/>
          <w:sz w:val="30"/>
          <w:szCs w:val="27"/>
          <w:vertAlign w:val="superscript"/>
          <w:rtl/>
        </w:rPr>
        <w:t>(</w:t>
      </w:r>
      <w:r w:rsidRPr="0064703D">
        <w:rPr>
          <w:rStyle w:val="FootnoteReference"/>
          <w:rFonts w:ascii="Abo-thar" w:hAnsi="Abo-thar" w:cs="Arabic11 BT"/>
          <w:spacing w:val="-4"/>
          <w:sz w:val="30"/>
          <w:szCs w:val="27"/>
          <w:rtl/>
        </w:rPr>
        <w:footnoteReference w:id="83"/>
      </w:r>
      <w:r w:rsidRPr="0064703D">
        <w:rPr>
          <w:rFonts w:ascii="Abo-thar" w:hAnsi="Abo-thar" w:cs="Arabic11 BT"/>
          <w:spacing w:val="-4"/>
          <w:sz w:val="30"/>
          <w:szCs w:val="27"/>
          <w:vertAlign w:val="superscript"/>
          <w:rtl/>
        </w:rPr>
        <w:t>)</w:t>
      </w:r>
      <w:r w:rsidRPr="0064703D">
        <w:rPr>
          <w:rFonts w:ascii="Abo-thar" w:hAnsi="Abo-thar" w:cs="mylotus"/>
          <w:spacing w:val="-4"/>
          <w:sz w:val="30"/>
          <w:szCs w:val="27"/>
          <w:rtl/>
        </w:rPr>
        <w:t xml:space="preserve"> قَالَ سَمِعْتُ عَلِيًّا - رض</w:t>
      </w:r>
      <w:r w:rsidRPr="0064703D">
        <w:rPr>
          <w:rFonts w:ascii="Abo-thar" w:hAnsi="Abo-thar" w:cs="mylotus" w:hint="cs"/>
          <w:spacing w:val="-4"/>
          <w:sz w:val="30"/>
          <w:szCs w:val="27"/>
          <w:rtl/>
        </w:rPr>
        <w:t>ي</w:t>
      </w:r>
      <w:r w:rsidRPr="0064703D">
        <w:rPr>
          <w:rFonts w:ascii="Abo-thar" w:hAnsi="Abo-thar" w:cs="mylotus"/>
          <w:spacing w:val="-4"/>
          <w:sz w:val="30"/>
          <w:szCs w:val="27"/>
          <w:rtl/>
        </w:rPr>
        <w:t xml:space="preserve"> الله عنه - يَقُولُ قَالَ النَّبِ</w:t>
      </w:r>
      <w:r w:rsidRPr="0064703D">
        <w:rPr>
          <w:rFonts w:ascii="Abo-thar" w:hAnsi="Abo-thar" w:cs="mylotus" w:hint="cs"/>
          <w:spacing w:val="-4"/>
          <w:sz w:val="30"/>
          <w:szCs w:val="27"/>
          <w:rtl/>
        </w:rPr>
        <w:t>ي</w:t>
      </w:r>
      <w:r w:rsidRPr="0064703D">
        <w:rPr>
          <w:rFonts w:ascii="Abo-thar" w:hAnsi="Abo-thar" w:cs="mylotus"/>
          <w:spacing w:val="-4"/>
          <w:sz w:val="30"/>
          <w:szCs w:val="27"/>
          <w:rtl/>
        </w:rPr>
        <w:t xml:space="preserve">ُّ </w:t>
      </w:r>
      <w:r w:rsidRPr="0064703D">
        <w:rPr>
          <w:rFonts w:cs="mylotus" w:hint="cs"/>
          <w:spacing w:val="-4"/>
          <w:sz w:val="30"/>
          <w:szCs w:val="27"/>
          <w:rtl/>
        </w:rPr>
        <w:sym w:font="Abo-thar" w:char="F04A"/>
      </w:r>
      <w:r w:rsidRPr="0064703D">
        <w:rPr>
          <w:rFonts w:ascii="Abo-thar" w:hAnsi="Abo-thar" w:cs="mylotus" w:hint="cs"/>
          <w:spacing w:val="-4"/>
          <w:sz w:val="30"/>
          <w:szCs w:val="27"/>
          <w:rtl/>
        </w:rPr>
        <w:t>: "</w:t>
      </w:r>
      <w:r w:rsidRPr="0064703D">
        <w:rPr>
          <w:rFonts w:ascii="Abo-thar" w:hAnsi="Abo-thar" w:cs="KFGQPC Uthman Taha Naskh"/>
          <w:b/>
          <w:bCs/>
          <w:spacing w:val="-4"/>
          <w:sz w:val="30"/>
          <w:szCs w:val="27"/>
          <w:rtl/>
        </w:rPr>
        <w:t xml:space="preserve">يَخْرُجُ رَجُلٌ مِنْ وَرَاءِ النَّهْرِ يُقَالُ لَهُ الْحَارِثُ بْنُ حَرَّاثٍ عَلَى مُقَدِّمَتِهِ رَجُلٌ يُقَالُ لَهُ مَنْصُورٌ يُوَطِّئُ أَوْ يُمَكِّنُ لآلِ مُحَمَّدٍ كَمَا مَكَّنَتْ قُرَيْشٌ لِرَسُولِ </w:t>
      </w:r>
      <w:r w:rsidRPr="0064703D">
        <w:rPr>
          <w:rFonts w:ascii="Abo-thar" w:hAnsi="Abo-thar" w:cs="KFGQPC Uthman Taha Naskh" w:hint="cs"/>
          <w:b/>
          <w:bCs/>
          <w:spacing w:val="-4"/>
          <w:sz w:val="30"/>
          <w:szCs w:val="27"/>
          <w:rtl/>
        </w:rPr>
        <w:t xml:space="preserve">اللهِ </w:t>
      </w:r>
      <w:r w:rsidRPr="0064703D">
        <w:rPr>
          <w:rFonts w:cs="KFGQPC Uthman Taha Naskh" w:hint="cs"/>
          <w:spacing w:val="-4"/>
          <w:sz w:val="30"/>
          <w:szCs w:val="27"/>
          <w:rtl/>
        </w:rPr>
        <w:sym w:font="Abo-thar" w:char="F04A"/>
      </w:r>
      <w:r w:rsidRPr="0064703D">
        <w:rPr>
          <w:rFonts w:ascii="Abo-thar" w:hAnsi="Abo-thar" w:cs="KFGQPC Uthman Taha Naskh" w:hint="cs"/>
          <w:b/>
          <w:bCs/>
          <w:spacing w:val="-4"/>
          <w:sz w:val="30"/>
          <w:szCs w:val="27"/>
          <w:rtl/>
        </w:rPr>
        <w:t xml:space="preserve"> </w:t>
      </w:r>
      <w:r w:rsidRPr="0064703D">
        <w:rPr>
          <w:rFonts w:ascii="Abo-thar" w:hAnsi="Abo-thar" w:cs="KFGQPC Uthman Taha Naskh"/>
          <w:b/>
          <w:bCs/>
          <w:spacing w:val="-4"/>
          <w:sz w:val="30"/>
          <w:szCs w:val="27"/>
          <w:rtl/>
        </w:rPr>
        <w:t>وَجَبَ عَلَى كُلِّ مُؤْمِنٍ نَصْرُهُ</w:t>
      </w:r>
      <w:r w:rsidRPr="0064703D">
        <w:rPr>
          <w:rFonts w:ascii="Abo-thar" w:hAnsi="Abo-thar" w:cs="mylotus"/>
          <w:spacing w:val="-4"/>
          <w:sz w:val="30"/>
          <w:szCs w:val="27"/>
          <w:rtl/>
        </w:rPr>
        <w:t xml:space="preserve"> </w:t>
      </w:r>
      <w:r w:rsidRPr="0064703D">
        <w:rPr>
          <w:rFonts w:ascii="Abo-thar" w:hAnsi="Abo-thar" w:cs="mylotus" w:hint="cs"/>
          <w:spacing w:val="-4"/>
          <w:sz w:val="30"/>
          <w:szCs w:val="27"/>
          <w:rtl/>
        </w:rPr>
        <w:t>"</w:t>
      </w:r>
      <w:r w:rsidRPr="0064703D">
        <w:rPr>
          <w:rFonts w:ascii="Abo-thar" w:hAnsi="Abo-thar" w:cs="mylotus"/>
          <w:spacing w:val="-4"/>
          <w:sz w:val="30"/>
          <w:szCs w:val="27"/>
          <w:rtl/>
        </w:rPr>
        <w:t xml:space="preserve">. أَوْ قَالَ </w:t>
      </w:r>
      <w:r w:rsidRPr="0064703D">
        <w:rPr>
          <w:rFonts w:ascii="Abo-thar" w:hAnsi="Abo-thar" w:cs="mylotus" w:hint="cs"/>
          <w:spacing w:val="-4"/>
          <w:sz w:val="30"/>
          <w:szCs w:val="27"/>
          <w:rtl/>
        </w:rPr>
        <w:t>"</w:t>
      </w:r>
      <w:r w:rsidRPr="0064703D">
        <w:rPr>
          <w:rFonts w:ascii="Abo-thar" w:hAnsi="Abo-thar" w:cs="KFGQPC Uthman Taha Naskh"/>
          <w:b/>
          <w:bCs/>
          <w:spacing w:val="-4"/>
          <w:sz w:val="30"/>
          <w:szCs w:val="27"/>
          <w:rtl/>
        </w:rPr>
        <w:t>إِجَابَتُهُ</w:t>
      </w:r>
      <w:r w:rsidRPr="0064703D">
        <w:rPr>
          <w:rFonts w:ascii="Abo-thar" w:hAnsi="Abo-thar" w:cs="mylotus" w:hint="cs"/>
          <w:spacing w:val="-4"/>
          <w:sz w:val="30"/>
          <w:szCs w:val="27"/>
          <w:rtl/>
        </w:rPr>
        <w:t>"</w:t>
      </w:r>
      <w:r w:rsidRPr="0064703D">
        <w:rPr>
          <w:rFonts w:ascii="Abo-thar" w:hAnsi="Abo-thar" w:cs="mylotus"/>
          <w:spacing w:val="-4"/>
          <w:sz w:val="30"/>
          <w:szCs w:val="27"/>
          <w:rtl/>
        </w:rPr>
        <w:t>.</w:t>
      </w:r>
    </w:p>
    <w:p w:rsidR="00281393" w:rsidRPr="00071EFE" w:rsidRDefault="00281393" w:rsidP="0064703D">
      <w:pPr>
        <w:widowControl w:val="0"/>
        <w:spacing w:after="40" w:line="221" w:lineRule="auto"/>
        <w:ind w:firstLine="284"/>
        <w:jc w:val="both"/>
        <w:rPr>
          <w:rFonts w:ascii="Abo-thar" w:hAnsi="Abo-thar" w:cs="mylotus" w:hint="cs"/>
          <w:sz w:val="30"/>
          <w:szCs w:val="27"/>
          <w:rtl/>
        </w:rPr>
      </w:pPr>
      <w:r w:rsidRPr="00071EFE">
        <w:rPr>
          <w:rFonts w:ascii="Abo-thar" w:hAnsi="Abo-thar" w:cs="mylotus"/>
          <w:sz w:val="30"/>
          <w:szCs w:val="27"/>
          <w:rtl/>
        </w:rPr>
        <w:t>سكت أبو داود عليه. وقال في موضع آخر في هارون: هو من و</w:t>
      </w:r>
      <w:r w:rsidRPr="00071EFE">
        <w:rPr>
          <w:rFonts w:ascii="Abo-thar" w:hAnsi="Abo-thar" w:cs="mylotus" w:hint="cs"/>
          <w:sz w:val="30"/>
          <w:szCs w:val="27"/>
          <w:rtl/>
        </w:rPr>
        <w:t>ُ</w:t>
      </w:r>
      <w:r w:rsidRPr="00071EFE">
        <w:rPr>
          <w:rFonts w:ascii="Abo-thar" w:hAnsi="Abo-thar" w:cs="mylotus"/>
          <w:sz w:val="30"/>
          <w:szCs w:val="27"/>
          <w:rtl/>
        </w:rPr>
        <w:t>ل</w:t>
      </w:r>
      <w:r w:rsidRPr="00071EFE">
        <w:rPr>
          <w:rFonts w:ascii="Abo-thar" w:hAnsi="Abo-thar" w:cs="mylotus" w:hint="cs"/>
          <w:sz w:val="30"/>
          <w:szCs w:val="27"/>
          <w:rtl/>
        </w:rPr>
        <w:t>ْ</w:t>
      </w:r>
      <w:r w:rsidRPr="00071EFE">
        <w:rPr>
          <w:rFonts w:ascii="Abo-thar" w:hAnsi="Abo-thar" w:cs="mylotus"/>
          <w:sz w:val="30"/>
          <w:szCs w:val="27"/>
          <w:rtl/>
        </w:rPr>
        <w:t>د</w:t>
      </w:r>
      <w:r w:rsidRPr="00071EFE">
        <w:rPr>
          <w:rFonts w:ascii="Abo-thar" w:hAnsi="Abo-thar" w:cs="mylotus" w:hint="cs"/>
          <w:sz w:val="30"/>
          <w:szCs w:val="27"/>
          <w:rtl/>
        </w:rPr>
        <w:t>ِ</w:t>
      </w:r>
      <w:r w:rsidRPr="00071EFE">
        <w:rPr>
          <w:rFonts w:ascii="Abo-thar" w:hAnsi="Abo-thar" w:cs="mylotus"/>
          <w:sz w:val="30"/>
          <w:szCs w:val="27"/>
          <w:rtl/>
        </w:rPr>
        <w:t xml:space="preserve"> الشيعة</w:t>
      </w:r>
      <w:r w:rsidRPr="00071EFE">
        <w:rPr>
          <w:rFonts w:ascii="Abo-thar" w:hAnsi="Abo-thar" w:cs="mylotus" w:hint="cs"/>
          <w:sz w:val="30"/>
          <w:szCs w:val="27"/>
          <w:rtl/>
        </w:rPr>
        <w:t>ِ</w:t>
      </w:r>
      <w:r w:rsidRPr="00071EFE">
        <w:rPr>
          <w:rFonts w:ascii="Abo-thar" w:hAnsi="Abo-thar" w:cs="mylotus"/>
          <w:sz w:val="30"/>
          <w:szCs w:val="27"/>
          <w:rtl/>
        </w:rPr>
        <w:t>. وقال السليماني: فيه نظر</w:t>
      </w:r>
      <w:r w:rsidRPr="00071EFE">
        <w:rPr>
          <w:rFonts w:ascii="Abo-thar" w:hAnsi="Abo-thar" w:cs="mylotus" w:hint="cs"/>
          <w:sz w:val="30"/>
          <w:szCs w:val="27"/>
          <w:rtl/>
        </w:rPr>
        <w:t>ٌ</w:t>
      </w:r>
      <w:r w:rsidRPr="00071EFE">
        <w:rPr>
          <w:rFonts w:ascii="Abo-thar" w:hAnsi="Abo-thar" w:cs="mylotus"/>
          <w:sz w:val="30"/>
          <w:szCs w:val="27"/>
          <w:rtl/>
        </w:rPr>
        <w:t xml:space="preserve">. وقال أبو داود في </w:t>
      </w:r>
      <w:r w:rsidRPr="00071EFE">
        <w:rPr>
          <w:rFonts w:ascii="Abo-thar" w:hAnsi="Abo-thar" w:cs="mylotus" w:hint="cs"/>
          <w:sz w:val="30"/>
          <w:szCs w:val="27"/>
          <w:rtl/>
        </w:rPr>
        <w:t>«</w:t>
      </w:r>
      <w:r w:rsidRPr="00071EFE">
        <w:rPr>
          <w:rFonts w:ascii="Abo-thar" w:hAnsi="Abo-thar" w:cs="mylotus"/>
          <w:sz w:val="30"/>
          <w:szCs w:val="27"/>
          <w:rtl/>
        </w:rPr>
        <w:t>ع</w:t>
      </w:r>
      <w:r w:rsidRPr="00071EFE">
        <w:rPr>
          <w:rFonts w:ascii="Abo-thar" w:hAnsi="Abo-thar" w:cs="mylotus" w:hint="cs"/>
          <w:sz w:val="30"/>
          <w:szCs w:val="27"/>
          <w:rtl/>
        </w:rPr>
        <w:t>َ</w:t>
      </w:r>
      <w:r w:rsidRPr="00071EFE">
        <w:rPr>
          <w:rFonts w:ascii="Abo-thar" w:hAnsi="Abo-thar" w:cs="mylotus"/>
          <w:sz w:val="30"/>
          <w:szCs w:val="27"/>
          <w:rtl/>
        </w:rPr>
        <w:t>م</w:t>
      </w:r>
      <w:r w:rsidRPr="00071EFE">
        <w:rPr>
          <w:rFonts w:ascii="Abo-thar" w:hAnsi="Abo-thar" w:cs="mylotus" w:hint="cs"/>
          <w:sz w:val="30"/>
          <w:szCs w:val="27"/>
          <w:rtl/>
        </w:rPr>
        <w:t>ْ</w:t>
      </w:r>
      <w:r w:rsidRPr="00071EFE">
        <w:rPr>
          <w:rFonts w:ascii="Abo-thar" w:hAnsi="Abo-thar" w:cs="mylotus"/>
          <w:sz w:val="30"/>
          <w:szCs w:val="27"/>
          <w:rtl/>
        </w:rPr>
        <w:t>ر</w:t>
      </w:r>
      <w:r w:rsidRPr="00071EFE">
        <w:rPr>
          <w:rFonts w:ascii="Abo-thar" w:hAnsi="Abo-thar" w:cs="mylotus" w:hint="cs"/>
          <w:sz w:val="30"/>
          <w:szCs w:val="27"/>
          <w:rtl/>
        </w:rPr>
        <w:t>و</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84"/>
      </w:r>
      <w:r w:rsidRPr="00B21426">
        <w:rPr>
          <w:rFonts w:ascii="Abo-thar" w:hAnsi="Abo-thar" w:cs="Arabic11 BT"/>
          <w:sz w:val="30"/>
          <w:szCs w:val="27"/>
          <w:vertAlign w:val="superscript"/>
          <w:rtl/>
        </w:rPr>
        <w:t>)</w:t>
      </w:r>
      <w:r w:rsidRPr="00071EFE">
        <w:rPr>
          <w:rFonts w:ascii="Abo-thar" w:hAnsi="Abo-thar" w:cs="mylotus"/>
          <w:sz w:val="30"/>
          <w:szCs w:val="27"/>
          <w:rtl/>
        </w:rPr>
        <w:t xml:space="preserve"> بن أبي قيس</w:t>
      </w:r>
      <w:r w:rsidRPr="00071EFE">
        <w:rPr>
          <w:rFonts w:ascii="Abo-thar" w:hAnsi="Abo-thar" w:cs="mylotus" w:hint="cs"/>
          <w:sz w:val="30"/>
          <w:szCs w:val="27"/>
          <w:rtl/>
        </w:rPr>
        <w:t>»</w:t>
      </w:r>
      <w:r w:rsidRPr="00071EFE">
        <w:rPr>
          <w:rFonts w:ascii="Abo-thar" w:hAnsi="Abo-thar" w:cs="mylotus"/>
          <w:sz w:val="30"/>
          <w:szCs w:val="27"/>
          <w:rtl/>
        </w:rPr>
        <w:t>: لا بأس في حديثه خطأ. وقال الذهبي: صد</w:t>
      </w:r>
      <w:r w:rsidRPr="00071EFE">
        <w:rPr>
          <w:rFonts w:ascii="Abo-thar" w:hAnsi="Abo-thar" w:cs="mylotus" w:hint="cs"/>
          <w:sz w:val="30"/>
          <w:szCs w:val="27"/>
          <w:rtl/>
        </w:rPr>
        <w:t>و</w:t>
      </w:r>
      <w:r w:rsidRPr="00071EFE">
        <w:rPr>
          <w:rFonts w:ascii="Abo-thar" w:hAnsi="Abo-thar" w:cs="mylotus"/>
          <w:sz w:val="30"/>
          <w:szCs w:val="27"/>
          <w:rtl/>
        </w:rPr>
        <w:t>ق له أوهام. وأما أبو إسحاق الشيعي وإن خ</w:t>
      </w:r>
      <w:r w:rsidRPr="00071EFE">
        <w:rPr>
          <w:rFonts w:ascii="Abo-thar" w:hAnsi="Abo-thar" w:cs="mylotus" w:hint="cs"/>
          <w:sz w:val="30"/>
          <w:szCs w:val="27"/>
          <w:rtl/>
        </w:rPr>
        <w:t>ُ</w:t>
      </w:r>
      <w:r w:rsidRPr="00071EFE">
        <w:rPr>
          <w:rFonts w:ascii="Abo-thar" w:hAnsi="Abo-thar" w:cs="mylotus"/>
          <w:sz w:val="30"/>
          <w:szCs w:val="27"/>
          <w:rtl/>
        </w:rPr>
        <w:t>ر</w:t>
      </w:r>
      <w:r w:rsidRPr="00071EFE">
        <w:rPr>
          <w:rFonts w:ascii="Abo-thar" w:hAnsi="Abo-thar" w:cs="mylotus" w:hint="cs"/>
          <w:sz w:val="30"/>
          <w:szCs w:val="27"/>
          <w:rtl/>
        </w:rPr>
        <w:t>ِّ</w:t>
      </w:r>
      <w:r w:rsidRPr="00071EFE">
        <w:rPr>
          <w:rFonts w:ascii="Abo-thar" w:hAnsi="Abo-thar" w:cs="mylotus"/>
          <w:sz w:val="30"/>
          <w:szCs w:val="27"/>
          <w:rtl/>
        </w:rPr>
        <w:t>ج</w:t>
      </w:r>
      <w:r w:rsidRPr="00071EFE">
        <w:rPr>
          <w:rFonts w:ascii="Abo-thar" w:hAnsi="Abo-thar" w:cs="mylotus" w:hint="cs"/>
          <w:sz w:val="30"/>
          <w:szCs w:val="27"/>
          <w:rtl/>
        </w:rPr>
        <w:t>َ</w:t>
      </w:r>
      <w:r w:rsidRPr="00071EFE">
        <w:rPr>
          <w:rFonts w:ascii="Abo-thar" w:hAnsi="Abo-thar" w:cs="mylotus"/>
          <w:sz w:val="30"/>
          <w:szCs w:val="27"/>
          <w:rtl/>
        </w:rPr>
        <w:t xml:space="preserve"> عنه في الصحيحين فقد ثبت أنه اختلط آخر عمره وروايته عن علي، منقطعة، وكذلك رواية أبي داود عن هارون بن المغيرة. </w:t>
      </w:r>
    </w:p>
    <w:p w:rsidR="00281393" w:rsidRPr="00071EFE" w:rsidRDefault="00281393" w:rsidP="0064703D">
      <w:pPr>
        <w:widowControl w:val="0"/>
        <w:spacing w:after="40" w:line="221" w:lineRule="auto"/>
        <w:ind w:firstLine="284"/>
        <w:jc w:val="both"/>
        <w:rPr>
          <w:rFonts w:ascii="Abo-thar" w:hAnsi="Abo-thar" w:cs="mylotus" w:hint="cs"/>
          <w:sz w:val="30"/>
          <w:szCs w:val="27"/>
          <w:rtl/>
        </w:rPr>
      </w:pPr>
      <w:r w:rsidRPr="00071EFE">
        <w:rPr>
          <w:rFonts w:ascii="Abo-thar" w:hAnsi="Abo-thar" w:cs="mylotus"/>
          <w:sz w:val="30"/>
          <w:szCs w:val="27"/>
          <w:rtl/>
        </w:rPr>
        <w:t>وأما السند</w:t>
      </w:r>
      <w:r w:rsidRPr="00071EFE">
        <w:rPr>
          <w:rFonts w:ascii="Abo-thar" w:hAnsi="Abo-thar" w:cs="mylotus" w:hint="cs"/>
          <w:sz w:val="30"/>
          <w:szCs w:val="27"/>
          <w:rtl/>
        </w:rPr>
        <w:t xml:space="preserve"> </w:t>
      </w:r>
      <w:r w:rsidRPr="00071EFE">
        <w:rPr>
          <w:rFonts w:ascii="Abo-thar" w:hAnsi="Abo-thar" w:cs="mylotus"/>
          <w:sz w:val="30"/>
          <w:szCs w:val="27"/>
          <w:rtl/>
        </w:rPr>
        <w:t>الثاني فأبو الحسن فيه وهلال بن عَمْرو</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85"/>
      </w:r>
      <w:r w:rsidRPr="00B21426">
        <w:rPr>
          <w:rFonts w:ascii="Abo-thar" w:hAnsi="Abo-thar" w:cs="Arabic11 BT"/>
          <w:sz w:val="30"/>
          <w:szCs w:val="27"/>
          <w:vertAlign w:val="superscript"/>
          <w:rtl/>
        </w:rPr>
        <w:t>)</w:t>
      </w:r>
      <w:r w:rsidRPr="00071EFE">
        <w:rPr>
          <w:rFonts w:ascii="Abo-thar" w:hAnsi="Abo-thar" w:cs="mylotus"/>
          <w:sz w:val="30"/>
          <w:szCs w:val="27"/>
          <w:rtl/>
        </w:rPr>
        <w:t xml:space="preserve"> مجهولان ولم ي</w:t>
      </w:r>
      <w:r w:rsidRPr="00071EFE">
        <w:rPr>
          <w:rFonts w:ascii="Abo-thar" w:hAnsi="Abo-thar" w:cs="mylotus" w:hint="cs"/>
          <w:sz w:val="30"/>
          <w:szCs w:val="27"/>
          <w:rtl/>
        </w:rPr>
        <w:t>ُ</w:t>
      </w:r>
      <w:r w:rsidRPr="00071EFE">
        <w:rPr>
          <w:rFonts w:ascii="Abo-thar" w:hAnsi="Abo-thar" w:cs="mylotus"/>
          <w:sz w:val="30"/>
          <w:szCs w:val="27"/>
          <w:rtl/>
        </w:rPr>
        <w:t>عرف أبو الحسن إلا من رواية م</w:t>
      </w:r>
      <w:r w:rsidRPr="00071EFE">
        <w:rPr>
          <w:rFonts w:ascii="Abo-thar" w:hAnsi="Abo-thar" w:cs="mylotus" w:hint="cs"/>
          <w:sz w:val="30"/>
          <w:szCs w:val="27"/>
          <w:rtl/>
        </w:rPr>
        <w:t>ُ</w:t>
      </w:r>
      <w:r w:rsidRPr="00071EFE">
        <w:rPr>
          <w:rFonts w:ascii="Abo-thar" w:hAnsi="Abo-thar" w:cs="mylotus"/>
          <w:sz w:val="30"/>
          <w:szCs w:val="27"/>
          <w:rtl/>
        </w:rPr>
        <w:t>ط</w:t>
      </w:r>
      <w:r w:rsidRPr="00071EFE">
        <w:rPr>
          <w:rFonts w:ascii="Abo-thar" w:hAnsi="Abo-thar" w:cs="mylotus" w:hint="cs"/>
          <w:sz w:val="30"/>
          <w:szCs w:val="27"/>
          <w:rtl/>
        </w:rPr>
        <w:t>َ</w:t>
      </w:r>
      <w:r w:rsidRPr="00071EFE">
        <w:rPr>
          <w:rFonts w:ascii="Abo-thar" w:hAnsi="Abo-thar" w:cs="mylotus"/>
          <w:sz w:val="30"/>
          <w:szCs w:val="27"/>
          <w:rtl/>
        </w:rPr>
        <w:t>ر</w:t>
      </w:r>
      <w:r w:rsidRPr="00071EFE">
        <w:rPr>
          <w:rFonts w:ascii="Abo-thar" w:hAnsi="Abo-thar" w:cs="mylotus" w:hint="cs"/>
          <w:sz w:val="30"/>
          <w:szCs w:val="27"/>
          <w:rtl/>
        </w:rPr>
        <w:t>َّ</w:t>
      </w:r>
      <w:r w:rsidRPr="00071EFE">
        <w:rPr>
          <w:rFonts w:ascii="Abo-thar" w:hAnsi="Abo-thar" w:cs="mylotus"/>
          <w:sz w:val="30"/>
          <w:szCs w:val="27"/>
          <w:rtl/>
        </w:rPr>
        <w:t>ف بن طريف عنه</w:t>
      </w:r>
      <w:r w:rsidRPr="00071EFE">
        <w:rPr>
          <w:rFonts w:ascii="Abo-thar" w:hAnsi="Abo-thar" w:cs="mylotus" w:hint="cs"/>
          <w:sz w:val="30"/>
          <w:szCs w:val="27"/>
          <w:rtl/>
        </w:rPr>
        <w:t>!</w:t>
      </w:r>
      <w:r w:rsidRPr="00071EFE">
        <w:rPr>
          <w:rFonts w:ascii="Abo-thar" w:hAnsi="Abo-thar" w:cs="mylotus"/>
          <w:sz w:val="30"/>
          <w:szCs w:val="27"/>
          <w:rtl/>
        </w:rPr>
        <w:t xml:space="preserve"> </w:t>
      </w:r>
      <w:r w:rsidRPr="00071EFE">
        <w:rPr>
          <w:rFonts w:ascii="Abo-thar" w:hAnsi="Abo-thar" w:cs="mylotus" w:hint="cs"/>
          <w:sz w:val="30"/>
          <w:szCs w:val="27"/>
          <w:rtl/>
        </w:rPr>
        <w:t>(</w:t>
      </w:r>
      <w:r w:rsidRPr="00071EFE">
        <w:rPr>
          <w:rFonts w:ascii="Abo-thar" w:hAnsi="Abo-thar" w:cs="mylotus"/>
          <w:b/>
          <w:bCs/>
          <w:sz w:val="30"/>
          <w:szCs w:val="27"/>
          <w:rtl/>
        </w:rPr>
        <w:t>انتهى</w:t>
      </w:r>
      <w:r w:rsidRPr="00071EFE">
        <w:rPr>
          <w:rFonts w:ascii="Abo-thar" w:hAnsi="Abo-thar" w:cs="mylotus" w:hint="cs"/>
          <w:sz w:val="30"/>
          <w:szCs w:val="27"/>
          <w:rtl/>
        </w:rPr>
        <w:t>)</w:t>
      </w:r>
      <w:r w:rsidRPr="00071EFE">
        <w:rPr>
          <w:rFonts w:ascii="Abo-thar" w:hAnsi="Abo-thar" w:cs="mylotus"/>
          <w:sz w:val="30"/>
          <w:szCs w:val="27"/>
          <w:rtl/>
        </w:rPr>
        <w:t>.</w:t>
      </w:r>
    </w:p>
    <w:p w:rsidR="00281393" w:rsidRPr="00071EFE" w:rsidRDefault="00281393" w:rsidP="0064703D">
      <w:pPr>
        <w:widowControl w:val="0"/>
        <w:spacing w:after="40" w:line="221" w:lineRule="auto"/>
        <w:ind w:firstLine="284"/>
        <w:jc w:val="both"/>
        <w:rPr>
          <w:rFonts w:ascii="Abo-thar" w:hAnsi="Abo-thar" w:cs="mylotus" w:hint="cs"/>
          <w:color w:val="FF0000"/>
          <w:sz w:val="30"/>
          <w:szCs w:val="27"/>
          <w:rtl/>
        </w:rPr>
      </w:pPr>
      <w:r w:rsidRPr="00071EFE">
        <w:rPr>
          <w:rFonts w:ascii="Abo-thar" w:hAnsi="Abo-thar" w:cs="mylotus" w:hint="cs"/>
          <w:sz w:val="30"/>
          <w:szCs w:val="27"/>
          <w:rtl/>
        </w:rPr>
        <w:t xml:space="preserve">4) </w:t>
      </w:r>
      <w:r w:rsidRPr="00071EFE">
        <w:rPr>
          <w:rFonts w:ascii="Abo-thar" w:hAnsi="Abo-thar" w:cs="mylotus"/>
          <w:sz w:val="30"/>
          <w:szCs w:val="27"/>
          <w:rtl/>
        </w:rPr>
        <w:t>وخر</w:t>
      </w:r>
      <w:r w:rsidRPr="00071EFE">
        <w:rPr>
          <w:rFonts w:ascii="Abo-thar" w:hAnsi="Abo-thar" w:cs="mylotus" w:hint="cs"/>
          <w:sz w:val="30"/>
          <w:szCs w:val="27"/>
          <w:rtl/>
        </w:rPr>
        <w:t>َّ</w:t>
      </w:r>
      <w:r w:rsidRPr="00071EFE">
        <w:rPr>
          <w:rFonts w:ascii="Abo-thar" w:hAnsi="Abo-thar" w:cs="mylotus"/>
          <w:sz w:val="30"/>
          <w:szCs w:val="27"/>
          <w:rtl/>
        </w:rPr>
        <w:t>ج أبو داود أيضاً عَنْ أُمِّ سَلَمَةَ</w:t>
      </w:r>
      <w:r w:rsidRPr="00071EFE">
        <w:rPr>
          <w:rFonts w:ascii="Abo-thar" w:hAnsi="Abo-thar" w:cs="mylotus" w:hint="cs"/>
          <w:sz w:val="30"/>
          <w:szCs w:val="27"/>
          <w:rtl/>
        </w:rPr>
        <w:t>،</w:t>
      </w:r>
      <w:r w:rsidRPr="00071EFE">
        <w:rPr>
          <w:rFonts w:ascii="Abo-thar" w:hAnsi="Abo-thar" w:cs="mylotus"/>
          <w:sz w:val="30"/>
          <w:szCs w:val="27"/>
          <w:rtl/>
        </w:rPr>
        <w:t xml:space="preserve"> </w:t>
      </w:r>
      <w:r w:rsidRPr="00071EFE">
        <w:rPr>
          <w:rFonts w:ascii="Abo-thar" w:hAnsi="Abo-thar" w:cs="mylotus" w:hint="cs"/>
          <w:sz w:val="30"/>
          <w:szCs w:val="27"/>
          <w:rtl/>
        </w:rPr>
        <w:t xml:space="preserve">وكذا ابن ماجه والحاكم في المُستدرك من طريق </w:t>
      </w:r>
      <w:r w:rsidRPr="00071EFE">
        <w:rPr>
          <w:rFonts w:ascii="Abo-thar" w:hAnsi="Abo-thar" w:cs="mylotus"/>
          <w:sz w:val="30"/>
          <w:szCs w:val="27"/>
          <w:rtl/>
        </w:rPr>
        <w:t>عَلِ</w:t>
      </w:r>
      <w:r w:rsidRPr="00071EFE">
        <w:rPr>
          <w:rFonts w:ascii="Abo-thar" w:hAnsi="Abo-thar" w:cs="mylotus" w:hint="cs"/>
          <w:sz w:val="30"/>
          <w:szCs w:val="27"/>
          <w:rtl/>
        </w:rPr>
        <w:t>ي</w:t>
      </w:r>
      <w:r w:rsidRPr="00071EFE">
        <w:rPr>
          <w:rFonts w:ascii="Abo-thar" w:hAnsi="Abo-thar" w:cs="mylotus"/>
          <w:sz w:val="30"/>
          <w:szCs w:val="27"/>
          <w:rtl/>
        </w:rPr>
        <w:t xml:space="preserve">ِّ بْنِ نُفَيْلٍ </w:t>
      </w:r>
      <w:r w:rsidRPr="00071EFE">
        <w:rPr>
          <w:rFonts w:ascii="Abo-thar" w:hAnsi="Abo-thar" w:cs="mylotus" w:hint="cs"/>
          <w:sz w:val="30"/>
          <w:szCs w:val="27"/>
          <w:rtl/>
        </w:rPr>
        <w:t xml:space="preserve">عن سعيد بن المُسيِّب عن </w:t>
      </w:r>
      <w:r w:rsidRPr="00071EFE">
        <w:rPr>
          <w:rFonts w:ascii="Abo-thar" w:hAnsi="Abo-thar" w:cs="mylotus"/>
          <w:sz w:val="30"/>
          <w:szCs w:val="27"/>
          <w:rtl/>
        </w:rPr>
        <w:t>أُمِّ سَلَمَةَ قَالَتْ</w:t>
      </w:r>
      <w:r w:rsidRPr="00071EFE">
        <w:rPr>
          <w:rFonts w:ascii="Abo-thar" w:hAnsi="Abo-thar" w:cs="mylotus" w:hint="cs"/>
          <w:sz w:val="30"/>
          <w:szCs w:val="27"/>
          <w:rtl/>
        </w:rPr>
        <w:t>:</w:t>
      </w:r>
      <w:r w:rsidRPr="00071EFE">
        <w:rPr>
          <w:rFonts w:ascii="Abo-thar" w:hAnsi="Abo-thar" w:cs="mylotus"/>
          <w:sz w:val="30"/>
          <w:szCs w:val="27"/>
          <w:rtl/>
        </w:rPr>
        <w:t xml:space="preserve"> سَمِعْتُ رَسُولَ </w:t>
      </w:r>
      <w:r w:rsidRPr="00071EFE">
        <w:rPr>
          <w:rFonts w:ascii="Abo-thar" w:hAnsi="Abo-thar" w:cs="mylotus" w:hint="cs"/>
          <w:sz w:val="30"/>
          <w:szCs w:val="27"/>
          <w:rtl/>
        </w:rPr>
        <w:t>اللهِ</w:t>
      </w:r>
      <w:r w:rsidRPr="00071EFE">
        <w:rPr>
          <w:rFonts w:ascii="Abo-thar" w:hAnsi="Abo-thar" w:cs="mylotus"/>
          <w:sz w:val="30"/>
          <w:szCs w:val="27"/>
          <w:rtl/>
        </w:rPr>
        <w:t xml:space="preserve"> </w:t>
      </w:r>
      <w:r w:rsidRPr="00071EFE">
        <w:rPr>
          <w:rFonts w:cs="mylotus" w:hint="cs"/>
          <w:sz w:val="30"/>
          <w:szCs w:val="27"/>
          <w:rtl/>
        </w:rPr>
        <w:sym w:font="Abo-thar" w:char="F04A"/>
      </w:r>
      <w:r w:rsidRPr="00071EFE">
        <w:rPr>
          <w:rFonts w:ascii="Abo-thar" w:hAnsi="Abo-thar" w:cs="mylotus" w:hint="cs"/>
          <w:sz w:val="30"/>
          <w:szCs w:val="27"/>
          <w:rtl/>
        </w:rPr>
        <w:t xml:space="preserve"> </w:t>
      </w:r>
      <w:r w:rsidRPr="00071EFE">
        <w:rPr>
          <w:rFonts w:ascii="Abo-thar" w:hAnsi="Abo-thar" w:cs="mylotus"/>
          <w:sz w:val="30"/>
          <w:szCs w:val="27"/>
          <w:rtl/>
        </w:rPr>
        <w:t>يَقُولُ</w:t>
      </w:r>
      <w:r w:rsidRPr="00071EFE">
        <w:rPr>
          <w:rFonts w:ascii="Abo-thar" w:hAnsi="Abo-thar" w:cs="mylotus" w:hint="cs"/>
          <w:sz w:val="30"/>
          <w:szCs w:val="27"/>
          <w:rtl/>
        </w:rPr>
        <w:t>:</w:t>
      </w:r>
      <w:r w:rsidRPr="00071EFE">
        <w:rPr>
          <w:rFonts w:ascii="Abo-thar" w:hAnsi="Abo-thar" w:cs="mylotus"/>
          <w:sz w:val="30"/>
          <w:szCs w:val="27"/>
          <w:rtl/>
        </w:rPr>
        <w:t xml:space="preserve"> «</w:t>
      </w:r>
      <w:r w:rsidRPr="005B6086">
        <w:rPr>
          <w:rFonts w:ascii="Abo-thar" w:hAnsi="Abo-thar" w:cs="KFGQPC Uthman Taha Naskh"/>
          <w:b/>
          <w:bCs/>
          <w:sz w:val="30"/>
          <w:szCs w:val="27"/>
          <w:rtl/>
        </w:rPr>
        <w:t>الْمَهْدِ</w:t>
      </w:r>
      <w:r w:rsidRPr="005B6086">
        <w:rPr>
          <w:rFonts w:ascii="Abo-thar" w:hAnsi="Abo-thar" w:cs="KFGQPC Uthman Taha Naskh" w:hint="cs"/>
          <w:b/>
          <w:bCs/>
          <w:sz w:val="30"/>
          <w:szCs w:val="27"/>
          <w:rtl/>
        </w:rPr>
        <w:t>ي</w:t>
      </w:r>
      <w:r w:rsidRPr="005B6086">
        <w:rPr>
          <w:rFonts w:ascii="Abo-thar" w:hAnsi="Abo-thar" w:cs="KFGQPC Uthman Taha Naskh"/>
          <w:b/>
          <w:bCs/>
          <w:sz w:val="30"/>
          <w:szCs w:val="27"/>
          <w:rtl/>
        </w:rPr>
        <w:t>ُّ مِنْ عِتْرَتِ</w:t>
      </w:r>
      <w:r w:rsidRPr="005B6086">
        <w:rPr>
          <w:rFonts w:ascii="Abo-thar" w:hAnsi="Abo-thar" w:cs="KFGQPC Uthman Taha Naskh" w:hint="cs"/>
          <w:b/>
          <w:bCs/>
          <w:sz w:val="30"/>
          <w:szCs w:val="27"/>
          <w:rtl/>
        </w:rPr>
        <w:t>ي</w:t>
      </w:r>
      <w:r w:rsidRPr="005B6086">
        <w:rPr>
          <w:rFonts w:ascii="Abo-thar" w:hAnsi="Abo-thar" w:cs="KFGQPC Uthman Taha Naskh"/>
          <w:b/>
          <w:bCs/>
          <w:sz w:val="30"/>
          <w:szCs w:val="27"/>
          <w:rtl/>
        </w:rPr>
        <w:t xml:space="preserve"> مِنْ و</w:t>
      </w:r>
      <w:r w:rsidRPr="005B6086">
        <w:rPr>
          <w:rFonts w:ascii="Abo-thar" w:hAnsi="Abo-thar" w:cs="KFGQPC Uthman Taha Naskh" w:hint="cs"/>
          <w:b/>
          <w:bCs/>
          <w:sz w:val="30"/>
          <w:szCs w:val="27"/>
          <w:rtl/>
        </w:rPr>
        <w:t>ُ</w:t>
      </w:r>
      <w:r w:rsidRPr="005B6086">
        <w:rPr>
          <w:rFonts w:ascii="Abo-thar" w:hAnsi="Abo-thar" w:cs="KFGQPC Uthman Taha Naskh"/>
          <w:b/>
          <w:bCs/>
          <w:sz w:val="30"/>
          <w:szCs w:val="27"/>
          <w:rtl/>
        </w:rPr>
        <w:t>ل</w:t>
      </w:r>
      <w:r w:rsidRPr="005B6086">
        <w:rPr>
          <w:rFonts w:ascii="Abo-thar" w:hAnsi="Abo-thar" w:cs="KFGQPC Uthman Taha Naskh" w:hint="cs"/>
          <w:b/>
          <w:bCs/>
          <w:sz w:val="30"/>
          <w:szCs w:val="27"/>
          <w:rtl/>
        </w:rPr>
        <w:t>ْ</w:t>
      </w:r>
      <w:r w:rsidRPr="005B6086">
        <w:rPr>
          <w:rFonts w:ascii="Abo-thar" w:hAnsi="Abo-thar" w:cs="KFGQPC Uthman Taha Naskh"/>
          <w:b/>
          <w:bCs/>
          <w:sz w:val="30"/>
          <w:szCs w:val="27"/>
          <w:rtl/>
        </w:rPr>
        <w:t>دِ فَاطِمَةَ</w:t>
      </w:r>
      <w:r w:rsidRPr="00071EFE">
        <w:rPr>
          <w:rFonts w:ascii="Abo-thar" w:hAnsi="Abo-thar" w:cs="mylotus"/>
          <w:sz w:val="30"/>
          <w:szCs w:val="27"/>
          <w:rtl/>
        </w:rPr>
        <w:t xml:space="preserve">». ولفظ الحاكم: </w:t>
      </w:r>
      <w:r w:rsidRPr="00071EFE">
        <w:rPr>
          <w:rFonts w:ascii="Abo-thar" w:hAnsi="Abo-thar" w:cs="mylotus" w:hint="cs"/>
          <w:sz w:val="30"/>
          <w:szCs w:val="27"/>
          <w:rtl/>
        </w:rPr>
        <w:t>"</w:t>
      </w:r>
      <w:r w:rsidRPr="005B6086">
        <w:rPr>
          <w:rFonts w:ascii="Abo-thar" w:hAnsi="Abo-thar" w:cs="KFGQPC Uthman Taha Naskh"/>
          <w:sz w:val="30"/>
          <w:szCs w:val="27"/>
          <w:rtl/>
        </w:rPr>
        <w:t xml:space="preserve">سمعت رسول الله </w:t>
      </w:r>
      <w:r w:rsidRPr="005B6086">
        <w:rPr>
          <w:rFonts w:cs="KFGQPC Uthman Taha Naskh" w:hint="cs"/>
          <w:sz w:val="30"/>
          <w:szCs w:val="27"/>
          <w:rtl/>
        </w:rPr>
        <w:sym w:font="Abo-thar" w:char="F04A"/>
      </w:r>
      <w:r w:rsidRPr="005B6086">
        <w:rPr>
          <w:rFonts w:ascii="Abo-thar" w:hAnsi="Abo-thar" w:cs="KFGQPC Uthman Taha Naskh" w:hint="cs"/>
          <w:sz w:val="30"/>
          <w:szCs w:val="27"/>
          <w:rtl/>
        </w:rPr>
        <w:t xml:space="preserve"> </w:t>
      </w:r>
      <w:r w:rsidRPr="005B6086">
        <w:rPr>
          <w:rFonts w:ascii="Abo-thar" w:hAnsi="Abo-thar" w:cs="KFGQPC Uthman Taha Naskh"/>
          <w:sz w:val="30"/>
          <w:szCs w:val="27"/>
          <w:rtl/>
        </w:rPr>
        <w:t xml:space="preserve">يذكر المهدي فقال: </w:t>
      </w:r>
      <w:r w:rsidRPr="005B6086">
        <w:rPr>
          <w:rFonts w:ascii="Abo-thar" w:hAnsi="Abo-thar" w:cs="KFGQPC Uthman Taha Naskh" w:hint="cs"/>
          <w:sz w:val="30"/>
          <w:szCs w:val="27"/>
          <w:rtl/>
        </w:rPr>
        <w:t>«</w:t>
      </w:r>
      <w:r w:rsidRPr="005B6086">
        <w:rPr>
          <w:rFonts w:ascii="Abo-thar" w:hAnsi="Abo-thar" w:cs="KFGQPC Uthman Taha Naskh"/>
          <w:b/>
          <w:bCs/>
          <w:sz w:val="30"/>
          <w:szCs w:val="27"/>
          <w:rtl/>
        </w:rPr>
        <w:t>نعم هو حق وهو من بني فاطمة</w:t>
      </w:r>
      <w:r w:rsidRPr="005B6086">
        <w:rPr>
          <w:rFonts w:ascii="Abo-thar" w:hAnsi="Abo-thar" w:cs="KFGQPC Uthman Taha Naskh" w:hint="cs"/>
          <w:sz w:val="30"/>
          <w:szCs w:val="27"/>
          <w:rtl/>
        </w:rPr>
        <w:t>»</w:t>
      </w:r>
      <w:r w:rsidRPr="00071EFE">
        <w:rPr>
          <w:rFonts w:ascii="Abo-thar" w:hAnsi="Abo-thar" w:cs="mylotus" w:hint="cs"/>
          <w:sz w:val="30"/>
          <w:szCs w:val="27"/>
          <w:rtl/>
        </w:rPr>
        <w:t>".</w:t>
      </w:r>
      <w:r w:rsidRPr="00071EFE">
        <w:rPr>
          <w:rFonts w:ascii="Abo-thar" w:hAnsi="Abo-thar" w:cs="mylotus"/>
          <w:sz w:val="30"/>
          <w:szCs w:val="27"/>
          <w:rtl/>
        </w:rPr>
        <w:t xml:space="preserve"> ولم يتكلم عليه بالصحيح ولا غيره</w:t>
      </w:r>
      <w:r w:rsidRPr="00071EFE">
        <w:rPr>
          <w:rFonts w:ascii="Abo-thar" w:hAnsi="Abo-thar" w:cs="mylotus" w:hint="cs"/>
          <w:sz w:val="30"/>
          <w:szCs w:val="27"/>
          <w:rtl/>
        </w:rPr>
        <w:t>.</w:t>
      </w:r>
      <w:r w:rsidRPr="00071EFE">
        <w:rPr>
          <w:rFonts w:ascii="Abo-thar" w:hAnsi="Abo-thar" w:cs="mylotus"/>
          <w:sz w:val="30"/>
          <w:szCs w:val="27"/>
          <w:rtl/>
        </w:rPr>
        <w:t xml:space="preserve"> وقد ضع</w:t>
      </w:r>
      <w:r w:rsidRPr="00071EFE">
        <w:rPr>
          <w:rFonts w:ascii="Abo-thar" w:hAnsi="Abo-thar" w:cs="mylotus" w:hint="cs"/>
          <w:sz w:val="30"/>
          <w:szCs w:val="27"/>
          <w:rtl/>
        </w:rPr>
        <w:t>َّ</w:t>
      </w:r>
      <w:r w:rsidRPr="00071EFE">
        <w:rPr>
          <w:rFonts w:ascii="Abo-thar" w:hAnsi="Abo-thar" w:cs="mylotus"/>
          <w:sz w:val="30"/>
          <w:szCs w:val="27"/>
          <w:rtl/>
        </w:rPr>
        <w:t>فه أبو جعفر العقيلي وقال: لا ي</w:t>
      </w:r>
      <w:r w:rsidRPr="00071EFE">
        <w:rPr>
          <w:rFonts w:ascii="Abo-thar" w:hAnsi="Abo-thar" w:cs="mylotus" w:hint="cs"/>
          <w:sz w:val="30"/>
          <w:szCs w:val="27"/>
          <w:rtl/>
        </w:rPr>
        <w:t>ُ</w:t>
      </w:r>
      <w:r w:rsidRPr="00071EFE">
        <w:rPr>
          <w:rFonts w:ascii="Abo-thar" w:hAnsi="Abo-thar" w:cs="mylotus"/>
          <w:sz w:val="30"/>
          <w:szCs w:val="27"/>
          <w:rtl/>
        </w:rPr>
        <w:t>ت</w:t>
      </w:r>
      <w:r w:rsidRPr="00071EFE">
        <w:rPr>
          <w:rFonts w:ascii="Abo-thar" w:hAnsi="Abo-thar" w:cs="mylotus" w:hint="cs"/>
          <w:sz w:val="30"/>
          <w:szCs w:val="27"/>
          <w:rtl/>
        </w:rPr>
        <w:t>َ</w:t>
      </w:r>
      <w:r w:rsidRPr="00071EFE">
        <w:rPr>
          <w:rFonts w:ascii="Abo-thar" w:hAnsi="Abo-thar" w:cs="mylotus"/>
          <w:sz w:val="30"/>
          <w:szCs w:val="27"/>
          <w:rtl/>
        </w:rPr>
        <w:t>اب</w:t>
      </w:r>
      <w:r w:rsidRPr="00071EFE">
        <w:rPr>
          <w:rFonts w:ascii="Abo-thar" w:hAnsi="Abo-thar" w:cs="mylotus" w:hint="cs"/>
          <w:sz w:val="30"/>
          <w:szCs w:val="27"/>
          <w:rtl/>
        </w:rPr>
        <w:t>َ</w:t>
      </w:r>
      <w:r w:rsidRPr="00071EFE">
        <w:rPr>
          <w:rFonts w:ascii="Abo-thar" w:hAnsi="Abo-thar" w:cs="mylotus"/>
          <w:sz w:val="30"/>
          <w:szCs w:val="27"/>
          <w:rtl/>
        </w:rPr>
        <w:t>ع</w:t>
      </w:r>
      <w:r w:rsidRPr="00071EFE">
        <w:rPr>
          <w:rFonts w:ascii="Abo-thar" w:hAnsi="Abo-thar" w:cs="mylotus" w:hint="cs"/>
          <w:sz w:val="30"/>
          <w:szCs w:val="27"/>
          <w:rtl/>
        </w:rPr>
        <w:t>ُ</w:t>
      </w:r>
      <w:r w:rsidRPr="00071EFE">
        <w:rPr>
          <w:rFonts w:ascii="Abo-thar" w:hAnsi="Abo-thar" w:cs="mylotus"/>
          <w:sz w:val="30"/>
          <w:szCs w:val="27"/>
          <w:rtl/>
        </w:rPr>
        <w:t xml:space="preserve"> عَلِ</w:t>
      </w:r>
      <w:r w:rsidRPr="00071EFE">
        <w:rPr>
          <w:rFonts w:ascii="Abo-thar" w:hAnsi="Abo-thar" w:cs="mylotus" w:hint="cs"/>
          <w:sz w:val="30"/>
          <w:szCs w:val="27"/>
          <w:rtl/>
        </w:rPr>
        <w:t>ي</w:t>
      </w:r>
      <w:r w:rsidRPr="00071EFE">
        <w:rPr>
          <w:rFonts w:ascii="Abo-thar" w:hAnsi="Abo-thar" w:cs="mylotus"/>
          <w:sz w:val="30"/>
          <w:szCs w:val="27"/>
          <w:rtl/>
        </w:rPr>
        <w:t>ّ</w:t>
      </w:r>
      <w:r w:rsidRPr="00071EFE">
        <w:rPr>
          <w:rFonts w:ascii="Abo-thar" w:hAnsi="Abo-thar" w:cs="mylotus" w:hint="cs"/>
          <w:sz w:val="30"/>
          <w:szCs w:val="27"/>
          <w:rtl/>
        </w:rPr>
        <w:t>ُ</w:t>
      </w:r>
      <w:r w:rsidRPr="00071EFE">
        <w:rPr>
          <w:rFonts w:ascii="Abo-thar" w:hAnsi="Abo-thar" w:cs="mylotus"/>
          <w:sz w:val="30"/>
          <w:szCs w:val="27"/>
          <w:rtl/>
        </w:rPr>
        <w:t xml:space="preserve"> بْن</w:t>
      </w:r>
      <w:r w:rsidRPr="00071EFE">
        <w:rPr>
          <w:rFonts w:ascii="Abo-thar" w:hAnsi="Abo-thar" w:cs="mylotus" w:hint="cs"/>
          <w:sz w:val="30"/>
          <w:szCs w:val="27"/>
          <w:rtl/>
        </w:rPr>
        <w:t>ُ</w:t>
      </w:r>
      <w:r w:rsidRPr="00071EFE">
        <w:rPr>
          <w:rFonts w:ascii="Abo-thar" w:hAnsi="Abo-thar" w:cs="mylotus"/>
          <w:sz w:val="30"/>
          <w:szCs w:val="27"/>
          <w:rtl/>
        </w:rPr>
        <w:t xml:space="preserve"> نُفَيْلٍ</w:t>
      </w:r>
      <w:r w:rsidRPr="00071EFE">
        <w:rPr>
          <w:rFonts w:ascii="Abo-thar" w:hAnsi="Abo-thar" w:cs="mylotus" w:hint="cs"/>
          <w:sz w:val="30"/>
          <w:szCs w:val="27"/>
          <w:rtl/>
        </w:rPr>
        <w:t xml:space="preserve"> </w:t>
      </w:r>
      <w:r w:rsidRPr="00071EFE">
        <w:rPr>
          <w:rFonts w:ascii="Abo-thar" w:hAnsi="Abo-thar" w:cs="mylotus"/>
          <w:sz w:val="30"/>
          <w:szCs w:val="27"/>
          <w:rtl/>
        </w:rPr>
        <w:t xml:space="preserve">عليه ولا </w:t>
      </w:r>
      <w:r w:rsidRPr="00071EFE">
        <w:rPr>
          <w:rFonts w:ascii="Abo-thar" w:hAnsi="Abo-thar" w:cs="mylotus" w:hint="cs"/>
          <w:sz w:val="30"/>
          <w:szCs w:val="27"/>
          <w:rtl/>
        </w:rPr>
        <w:t>يُ</w:t>
      </w:r>
      <w:r w:rsidRPr="00071EFE">
        <w:rPr>
          <w:rFonts w:ascii="Abo-thar" w:hAnsi="Abo-thar" w:cs="mylotus"/>
          <w:sz w:val="30"/>
          <w:szCs w:val="27"/>
          <w:rtl/>
        </w:rPr>
        <w:t>ع</w:t>
      </w:r>
      <w:r w:rsidRPr="00071EFE">
        <w:rPr>
          <w:rFonts w:ascii="Abo-thar" w:hAnsi="Abo-thar" w:cs="mylotus" w:hint="cs"/>
          <w:sz w:val="30"/>
          <w:szCs w:val="27"/>
          <w:rtl/>
        </w:rPr>
        <w:t>ْ</w:t>
      </w:r>
      <w:r w:rsidRPr="00071EFE">
        <w:rPr>
          <w:rFonts w:ascii="Abo-thar" w:hAnsi="Abo-thar" w:cs="mylotus"/>
          <w:sz w:val="30"/>
          <w:szCs w:val="27"/>
          <w:rtl/>
        </w:rPr>
        <w:t>ر</w:t>
      </w:r>
      <w:r w:rsidRPr="00071EFE">
        <w:rPr>
          <w:rFonts w:ascii="Abo-thar" w:hAnsi="Abo-thar" w:cs="mylotus" w:hint="cs"/>
          <w:sz w:val="30"/>
          <w:szCs w:val="27"/>
          <w:rtl/>
        </w:rPr>
        <w:t>َ</w:t>
      </w:r>
      <w:r w:rsidRPr="00071EFE">
        <w:rPr>
          <w:rFonts w:ascii="Abo-thar" w:hAnsi="Abo-thar" w:cs="mylotus"/>
          <w:sz w:val="30"/>
          <w:szCs w:val="27"/>
          <w:rtl/>
        </w:rPr>
        <w:t>ف</w:t>
      </w:r>
      <w:r w:rsidRPr="00071EFE">
        <w:rPr>
          <w:rFonts w:ascii="Abo-thar" w:hAnsi="Abo-thar" w:cs="mylotus" w:hint="cs"/>
          <w:sz w:val="30"/>
          <w:szCs w:val="27"/>
          <w:rtl/>
        </w:rPr>
        <w:t>ُ</w:t>
      </w:r>
      <w:r w:rsidRPr="00071EFE">
        <w:rPr>
          <w:rFonts w:ascii="Abo-thar" w:hAnsi="Abo-thar" w:cs="mylotus"/>
          <w:sz w:val="30"/>
          <w:szCs w:val="27"/>
          <w:rtl/>
        </w:rPr>
        <w:t xml:space="preserve"> إلا به.</w:t>
      </w:r>
      <w:r w:rsidRPr="00071EFE">
        <w:rPr>
          <w:rFonts w:ascii="Abo-thar" w:hAnsi="Abo-thar" w:cs="mylotus"/>
          <w:color w:val="FF0000"/>
          <w:sz w:val="30"/>
          <w:szCs w:val="27"/>
          <w:rtl/>
        </w:rPr>
        <w:t xml:space="preserve"> </w:t>
      </w:r>
    </w:p>
    <w:p w:rsidR="00281393" w:rsidRPr="00071EFE" w:rsidRDefault="00281393" w:rsidP="0064703D">
      <w:pPr>
        <w:widowControl w:val="0"/>
        <w:spacing w:after="40" w:line="221" w:lineRule="auto"/>
        <w:ind w:firstLine="284"/>
        <w:jc w:val="both"/>
        <w:rPr>
          <w:rFonts w:ascii="Abo-thar" w:hAnsi="Abo-thar" w:cs="mylotus" w:hint="cs"/>
          <w:sz w:val="30"/>
          <w:szCs w:val="27"/>
          <w:rtl/>
        </w:rPr>
      </w:pPr>
      <w:r w:rsidRPr="00071EFE">
        <w:rPr>
          <w:rFonts w:ascii="Abo-thar" w:hAnsi="Abo-thar" w:cs="mylotus" w:hint="cs"/>
          <w:sz w:val="30"/>
          <w:szCs w:val="27"/>
          <w:rtl/>
        </w:rPr>
        <w:t xml:space="preserve">5) </w:t>
      </w:r>
      <w:r w:rsidRPr="00071EFE">
        <w:rPr>
          <w:rFonts w:ascii="Abo-thar" w:hAnsi="Abo-thar" w:cs="mylotus"/>
          <w:sz w:val="30"/>
          <w:szCs w:val="27"/>
          <w:rtl/>
        </w:rPr>
        <w:t>وخر</w:t>
      </w:r>
      <w:r w:rsidRPr="00071EFE">
        <w:rPr>
          <w:rFonts w:ascii="Abo-thar" w:hAnsi="Abo-thar" w:cs="mylotus" w:hint="cs"/>
          <w:sz w:val="30"/>
          <w:szCs w:val="27"/>
          <w:rtl/>
        </w:rPr>
        <w:t>َّ</w:t>
      </w:r>
      <w:r w:rsidRPr="00071EFE">
        <w:rPr>
          <w:rFonts w:ascii="Abo-thar" w:hAnsi="Abo-thar" w:cs="mylotus"/>
          <w:sz w:val="30"/>
          <w:szCs w:val="27"/>
          <w:rtl/>
        </w:rPr>
        <w:t>ج أبو داود أيضاً عن أُمِّ سَلَمَةَ من رواية صالح أبي الخليل</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86"/>
      </w:r>
      <w:r w:rsidRPr="00B21426">
        <w:rPr>
          <w:rFonts w:ascii="Abo-thar" w:hAnsi="Abo-thar" w:cs="Arabic11 BT"/>
          <w:sz w:val="30"/>
          <w:szCs w:val="27"/>
          <w:vertAlign w:val="superscript"/>
          <w:rtl/>
        </w:rPr>
        <w:t>)</w:t>
      </w:r>
      <w:r w:rsidRPr="00071EFE">
        <w:rPr>
          <w:rFonts w:ascii="Abo-thar" w:hAnsi="Abo-thar" w:cs="mylotus"/>
          <w:sz w:val="30"/>
          <w:szCs w:val="27"/>
          <w:rtl/>
        </w:rPr>
        <w:t xml:space="preserve"> عن صاحب له عن أُمِّ سَلَمَةَ قال: </w:t>
      </w:r>
      <w:r w:rsidRPr="00071EFE">
        <w:rPr>
          <w:rFonts w:ascii="Abo-thar" w:hAnsi="Abo-thar" w:cs="mylotus" w:hint="cs"/>
          <w:sz w:val="30"/>
          <w:szCs w:val="27"/>
          <w:rtl/>
        </w:rPr>
        <w:t>"</w:t>
      </w:r>
      <w:r w:rsidRPr="005B6086">
        <w:rPr>
          <w:rFonts w:ascii="Abo-thar" w:hAnsi="Abo-thar" w:cs="KFGQPC Uthman Taha Naskh"/>
          <w:b/>
          <w:bCs/>
          <w:sz w:val="30"/>
          <w:szCs w:val="27"/>
          <w:rtl/>
        </w:rPr>
        <w:t>يَكُونُ اخْتِلاَفٌ عِنْدَ مَوْتِ خَلِيفَةٍ فَيَخْرُجُ رَجُلٌ مِنْ أَهْلِ الْمَدِينَةِ هَارِبًا إِلَى مَكَّةَ فَيَأْتِيهِ نَاسٌ مِنْ أَهْلِ مَكَّةَ فَيُخْرِجُونَهُ وَهُوَ كَارِهٌ فَيُبَايِعُونَهُ بَيْنَ الرُّكْنِ وَالْمَقَامِ وَيُبْعَثُ إِلَيْهِ بَعْثٌ مِنَ الشَّامِ فَيُخْسَفُ بِهِمْ بِالْبَيْدَاءِ بَيْنَ مَكَّةَ وَالْمَدِينَةِ فَإِذَا رَأَى النَّاسُ ذَلِكَ أَتَاهُ أَبْدَالُ الشَّامِ</w:t>
      </w:r>
      <w:r w:rsidRPr="005B6086">
        <w:rPr>
          <w:rFonts w:ascii="Abo-thar" w:hAnsi="Abo-thar" w:cs="Arabic11 BT"/>
          <w:b/>
          <w:sz w:val="30"/>
          <w:szCs w:val="27"/>
          <w:vertAlign w:val="superscript"/>
          <w:rtl/>
        </w:rPr>
        <w:t>(</w:t>
      </w:r>
      <w:r w:rsidRPr="005B6086">
        <w:rPr>
          <w:rStyle w:val="FootnoteReference"/>
          <w:rFonts w:ascii="Abo-thar" w:hAnsi="Abo-thar" w:cs="Arabic11 BT"/>
          <w:b/>
          <w:sz w:val="30"/>
          <w:szCs w:val="27"/>
          <w:rtl/>
        </w:rPr>
        <w:footnoteReference w:id="87"/>
      </w:r>
      <w:r w:rsidRPr="005B6086">
        <w:rPr>
          <w:rFonts w:ascii="Abo-thar" w:hAnsi="Abo-thar" w:cs="Arabic11 BT"/>
          <w:b/>
          <w:sz w:val="30"/>
          <w:szCs w:val="27"/>
          <w:vertAlign w:val="superscript"/>
          <w:rtl/>
        </w:rPr>
        <w:t>)</w:t>
      </w:r>
      <w:r w:rsidRPr="005B6086">
        <w:rPr>
          <w:rFonts w:ascii="Abo-thar" w:hAnsi="Abo-thar" w:cs="KFGQPC Uthman Taha Naskh"/>
          <w:b/>
          <w:bCs/>
          <w:sz w:val="30"/>
          <w:szCs w:val="27"/>
          <w:rtl/>
        </w:rPr>
        <w:t xml:space="preserve"> وَعَصَائِبُ أَهْلِ الْعِرَاقِ فَيُبَايِعُونَهُ</w:t>
      </w:r>
      <w:r w:rsidRPr="005B6086">
        <w:rPr>
          <w:rFonts w:ascii="Abo-thar" w:hAnsi="Abo-thar" w:cs="KFGQPC Uthman Taha Naskh" w:hint="cs"/>
          <w:b/>
          <w:bCs/>
          <w:sz w:val="30"/>
          <w:szCs w:val="27"/>
          <w:rtl/>
        </w:rPr>
        <w:t xml:space="preserve"> (!)</w:t>
      </w:r>
      <w:r w:rsidRPr="005B6086">
        <w:rPr>
          <w:rFonts w:ascii="Abo-thar" w:hAnsi="Abo-thar" w:cs="KFGQPC Uthman Taha Naskh"/>
          <w:b/>
          <w:bCs/>
          <w:sz w:val="30"/>
          <w:szCs w:val="27"/>
          <w:rtl/>
        </w:rPr>
        <w:t xml:space="preserve"> بَيْنَ الرُّكْنِ وَالْمَقَامِ</w:t>
      </w:r>
      <w:r w:rsidRPr="005B6086">
        <w:rPr>
          <w:rFonts w:ascii="Abo-thar" w:hAnsi="Abo-thar" w:cs="Arabic11 BT"/>
          <w:b/>
          <w:sz w:val="30"/>
          <w:szCs w:val="27"/>
          <w:vertAlign w:val="superscript"/>
          <w:rtl/>
        </w:rPr>
        <w:t>(</w:t>
      </w:r>
      <w:r w:rsidRPr="005B6086">
        <w:rPr>
          <w:rStyle w:val="FootnoteReference"/>
          <w:rFonts w:ascii="Abo-thar" w:hAnsi="Abo-thar" w:cs="Arabic11 BT"/>
          <w:b/>
          <w:sz w:val="30"/>
          <w:szCs w:val="27"/>
          <w:rtl/>
        </w:rPr>
        <w:footnoteReference w:id="88"/>
      </w:r>
      <w:r w:rsidRPr="005B6086">
        <w:rPr>
          <w:rFonts w:ascii="Abo-thar" w:hAnsi="Abo-thar" w:cs="Arabic11 BT"/>
          <w:b/>
          <w:sz w:val="30"/>
          <w:szCs w:val="27"/>
          <w:vertAlign w:val="superscript"/>
          <w:rtl/>
        </w:rPr>
        <w:t>)</w:t>
      </w:r>
      <w:r w:rsidRPr="005B6086">
        <w:rPr>
          <w:rFonts w:ascii="Abo-thar" w:hAnsi="Abo-thar" w:cs="KFGQPC Uthman Taha Naskh"/>
          <w:b/>
          <w:bCs/>
          <w:sz w:val="30"/>
          <w:szCs w:val="27"/>
          <w:rtl/>
        </w:rPr>
        <w:t xml:space="preserve"> ثُمَّ يَنْشَأُ رَجُلٌ مِنْ قُرَيْشٍ أَخْوَالُهُ كَلْبٌ فَيَبْعَثُ إِلَيْهِمْ بَعْثًا فَيَظْهَرُونَ عَلَيْهِمْ وَذَلِكَ بَعْثُ كَلْبٍ وَالْخَيْبَةُ لِمَنْ لَمْ يَشْهَدْ غَنِيمَةَ كَلْبٍ فَيَقْسِمُ الْمَالَ وَيَعْمَلُ فِ</w:t>
      </w:r>
      <w:r w:rsidRPr="005B6086">
        <w:rPr>
          <w:rFonts w:ascii="Abo-thar" w:hAnsi="Abo-thar" w:cs="KFGQPC Uthman Taha Naskh" w:hint="cs"/>
          <w:b/>
          <w:bCs/>
          <w:sz w:val="30"/>
          <w:szCs w:val="27"/>
          <w:rtl/>
        </w:rPr>
        <w:t>ي</w:t>
      </w:r>
      <w:r w:rsidRPr="005B6086">
        <w:rPr>
          <w:rFonts w:ascii="Abo-thar" w:hAnsi="Abo-thar" w:cs="KFGQPC Uthman Taha Naskh"/>
          <w:b/>
          <w:bCs/>
          <w:sz w:val="30"/>
          <w:szCs w:val="27"/>
          <w:rtl/>
        </w:rPr>
        <w:t xml:space="preserve"> النَّاسِ بِسُنَّةِ نَبِيِّهِمْ -صلى الله عليه وسلم- وَيُلْقِ</w:t>
      </w:r>
      <w:r w:rsidRPr="005B6086">
        <w:rPr>
          <w:rFonts w:ascii="Abo-thar" w:hAnsi="Abo-thar" w:cs="KFGQPC Uthman Taha Naskh" w:hint="cs"/>
          <w:b/>
          <w:bCs/>
          <w:sz w:val="30"/>
          <w:szCs w:val="27"/>
          <w:rtl/>
        </w:rPr>
        <w:t>ي</w:t>
      </w:r>
      <w:r w:rsidRPr="005B6086">
        <w:rPr>
          <w:rFonts w:ascii="Abo-thar" w:hAnsi="Abo-thar" w:cs="KFGQPC Uthman Taha Naskh"/>
          <w:b/>
          <w:bCs/>
          <w:sz w:val="30"/>
          <w:szCs w:val="27"/>
          <w:rtl/>
        </w:rPr>
        <w:t xml:space="preserve"> الإِسْلاَمُ بِجِرَانِهِ إِلَى الأَرْضِ فَيَلْبَثُ سَبْعَ سِنِينَ ثُمَّ يُتَوَفَّى وَيُصَلِّى عَلَيْهِ الْمُسْلِمُونَ</w:t>
      </w:r>
      <w:r w:rsidRPr="005B6086">
        <w:rPr>
          <w:rFonts w:ascii="Abo-thar" w:hAnsi="Abo-thar" w:cs="KFGQPC Uthman Taha Naskh"/>
          <w:sz w:val="30"/>
          <w:szCs w:val="27"/>
          <w:rtl/>
        </w:rPr>
        <w:t>»</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89"/>
      </w:r>
      <w:r w:rsidRPr="00B21426">
        <w:rPr>
          <w:rFonts w:ascii="Abo-thar" w:hAnsi="Abo-thar" w:cs="Arabic11 BT"/>
          <w:sz w:val="30"/>
          <w:szCs w:val="27"/>
          <w:vertAlign w:val="superscript"/>
          <w:rtl/>
        </w:rPr>
        <w:t>)</w:t>
      </w:r>
      <w:r w:rsidRPr="00071EFE">
        <w:rPr>
          <w:rFonts w:ascii="Abo-thar" w:hAnsi="Abo-thar" w:cs="mylotus"/>
          <w:sz w:val="30"/>
          <w:szCs w:val="27"/>
          <w:rtl/>
        </w:rPr>
        <w:t>. قَالَ أَبُو دَاوُدَ</w:t>
      </w:r>
      <w:r w:rsidRPr="00071EFE">
        <w:rPr>
          <w:rFonts w:ascii="Abo-thar" w:hAnsi="Abo-thar" w:cs="mylotus" w:hint="cs"/>
          <w:sz w:val="30"/>
          <w:szCs w:val="27"/>
          <w:rtl/>
        </w:rPr>
        <w:t>:</w:t>
      </w:r>
      <w:r w:rsidRPr="00071EFE">
        <w:rPr>
          <w:rFonts w:ascii="Abo-thar" w:hAnsi="Abo-thar" w:cs="mylotus"/>
          <w:sz w:val="30"/>
          <w:szCs w:val="27"/>
          <w:rtl/>
        </w:rPr>
        <w:t xml:space="preserve"> قَالَ بَعْضُهُمْ عَنْ هِشَامٍ «تِسْعَ سِنِينَ» وَقَالَ بَعْضُهُمْ «سَبْعَ سِنِينَ».</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sz w:val="30"/>
          <w:szCs w:val="27"/>
          <w:rtl/>
        </w:rPr>
        <w:t>ثم رواه أبو داود من رواية أبي الخليل عن عبد الله بن الحارث عن أم سلمة فتبين بذلك المبهم في الإسناد الأول ورجاله رجال الصحيحين لا مطعن فيهم ولا مغمز</w:t>
      </w:r>
      <w:r w:rsidRPr="00071EFE">
        <w:rPr>
          <w:rFonts w:ascii="Abo-thar" w:hAnsi="Abo-thar" w:cs="mylotus" w:hint="cs"/>
          <w:sz w:val="30"/>
          <w:szCs w:val="27"/>
          <w:rtl/>
        </w:rPr>
        <w:t>،</w:t>
      </w:r>
      <w:r w:rsidRPr="00071EFE">
        <w:rPr>
          <w:rFonts w:ascii="Abo-thar" w:hAnsi="Abo-thar" w:cs="mylotus"/>
          <w:sz w:val="30"/>
          <w:szCs w:val="27"/>
          <w:rtl/>
        </w:rPr>
        <w:t xml:space="preserve"> وقد ي</w:t>
      </w:r>
      <w:r w:rsidRPr="00071EFE">
        <w:rPr>
          <w:rFonts w:ascii="Abo-thar" w:hAnsi="Abo-thar" w:cs="mylotus" w:hint="cs"/>
          <w:sz w:val="30"/>
          <w:szCs w:val="27"/>
          <w:rtl/>
        </w:rPr>
        <w:t>ُ</w:t>
      </w:r>
      <w:r w:rsidRPr="00071EFE">
        <w:rPr>
          <w:rFonts w:ascii="Abo-thar" w:hAnsi="Abo-thar" w:cs="mylotus"/>
          <w:sz w:val="30"/>
          <w:szCs w:val="27"/>
          <w:rtl/>
        </w:rPr>
        <w:t xml:space="preserve">قال إنه من رواية قتادة عن أبي الخليل </w:t>
      </w:r>
      <w:r w:rsidRPr="00071EFE">
        <w:rPr>
          <w:rFonts w:ascii="Abo-thar" w:hAnsi="Abo-thar" w:cs="mylotus"/>
          <w:sz w:val="30"/>
          <w:szCs w:val="27"/>
          <w:u w:val="single"/>
          <w:rtl/>
        </w:rPr>
        <w:t>وقتادة م</w:t>
      </w:r>
      <w:r w:rsidRPr="00071EFE">
        <w:rPr>
          <w:rFonts w:ascii="Abo-thar" w:hAnsi="Abo-thar" w:cs="mylotus" w:hint="cs"/>
          <w:sz w:val="30"/>
          <w:szCs w:val="27"/>
          <w:u w:val="single"/>
          <w:rtl/>
        </w:rPr>
        <w:t>ُ</w:t>
      </w:r>
      <w:r w:rsidRPr="00071EFE">
        <w:rPr>
          <w:rFonts w:ascii="Abo-thar" w:hAnsi="Abo-thar" w:cs="mylotus"/>
          <w:sz w:val="30"/>
          <w:szCs w:val="27"/>
          <w:u w:val="single"/>
          <w:rtl/>
        </w:rPr>
        <w:t>د</w:t>
      </w:r>
      <w:r w:rsidRPr="00071EFE">
        <w:rPr>
          <w:rFonts w:ascii="Abo-thar" w:hAnsi="Abo-thar" w:cs="mylotus" w:hint="cs"/>
          <w:sz w:val="30"/>
          <w:szCs w:val="27"/>
          <w:u w:val="single"/>
          <w:rtl/>
        </w:rPr>
        <w:t>َ</w:t>
      </w:r>
      <w:r w:rsidRPr="00071EFE">
        <w:rPr>
          <w:rFonts w:ascii="Abo-thar" w:hAnsi="Abo-thar" w:cs="mylotus"/>
          <w:sz w:val="30"/>
          <w:szCs w:val="27"/>
          <w:u w:val="single"/>
          <w:rtl/>
        </w:rPr>
        <w:t>ل</w:t>
      </w:r>
      <w:r w:rsidRPr="00071EFE">
        <w:rPr>
          <w:rFonts w:ascii="Abo-thar" w:hAnsi="Abo-thar" w:cs="mylotus" w:hint="cs"/>
          <w:sz w:val="30"/>
          <w:szCs w:val="27"/>
          <w:u w:val="single"/>
          <w:rtl/>
        </w:rPr>
        <w:t>ِّ</w:t>
      </w:r>
      <w:r w:rsidRPr="00071EFE">
        <w:rPr>
          <w:rFonts w:ascii="Abo-thar" w:hAnsi="Abo-thar" w:cs="mylotus"/>
          <w:sz w:val="30"/>
          <w:szCs w:val="27"/>
          <w:u w:val="single"/>
          <w:rtl/>
        </w:rPr>
        <w:t>س</w:t>
      </w:r>
      <w:r w:rsidRPr="00071EFE">
        <w:rPr>
          <w:rFonts w:ascii="Abo-thar" w:hAnsi="Abo-thar" w:cs="mylotus" w:hint="cs"/>
          <w:sz w:val="30"/>
          <w:szCs w:val="27"/>
          <w:u w:val="single"/>
          <w:rtl/>
        </w:rPr>
        <w:t>ٌ</w:t>
      </w:r>
      <w:r w:rsidRPr="00B21426">
        <w:rPr>
          <w:rFonts w:ascii="Abo-thar" w:hAnsi="Abo-thar" w:cs="Arabic11 BT"/>
          <w:sz w:val="30"/>
          <w:szCs w:val="27"/>
          <w:u w:val="single"/>
          <w:vertAlign w:val="superscript"/>
          <w:rtl/>
        </w:rPr>
        <w:t>(</w:t>
      </w:r>
      <w:r w:rsidRPr="00B21426">
        <w:rPr>
          <w:rStyle w:val="FootnoteReference"/>
          <w:rFonts w:ascii="Abo-thar" w:hAnsi="Abo-thar" w:cs="Arabic11 BT"/>
          <w:sz w:val="30"/>
          <w:szCs w:val="27"/>
          <w:u w:val="single"/>
          <w:rtl/>
        </w:rPr>
        <w:footnoteReference w:id="90"/>
      </w:r>
      <w:r w:rsidRPr="00B21426">
        <w:rPr>
          <w:rFonts w:ascii="Abo-thar" w:hAnsi="Abo-thar" w:cs="Arabic11 BT"/>
          <w:sz w:val="30"/>
          <w:szCs w:val="27"/>
          <w:u w:val="single"/>
          <w:vertAlign w:val="superscript"/>
          <w:rtl/>
        </w:rPr>
        <w:t>)</w:t>
      </w:r>
      <w:r w:rsidRPr="00071EFE">
        <w:rPr>
          <w:rFonts w:ascii="Abo-thar" w:hAnsi="Abo-thar" w:cs="mylotus"/>
          <w:sz w:val="30"/>
          <w:szCs w:val="27"/>
          <w:u w:val="single"/>
          <w:rtl/>
        </w:rPr>
        <w:t xml:space="preserve"> وقد عنعنه والمدل</w:t>
      </w:r>
      <w:r w:rsidRPr="00071EFE">
        <w:rPr>
          <w:rFonts w:ascii="Abo-thar" w:hAnsi="Abo-thar" w:cs="mylotus" w:hint="cs"/>
          <w:sz w:val="30"/>
          <w:szCs w:val="27"/>
          <w:u w:val="single"/>
          <w:rtl/>
        </w:rPr>
        <w:t>ِّ</w:t>
      </w:r>
      <w:r w:rsidRPr="00071EFE">
        <w:rPr>
          <w:rFonts w:ascii="Abo-thar" w:hAnsi="Abo-thar" w:cs="mylotus"/>
          <w:sz w:val="30"/>
          <w:szCs w:val="27"/>
          <w:u w:val="single"/>
          <w:rtl/>
        </w:rPr>
        <w:t>س لا ي</w:t>
      </w:r>
      <w:r w:rsidRPr="00071EFE">
        <w:rPr>
          <w:rFonts w:ascii="Abo-thar" w:hAnsi="Abo-thar" w:cs="mylotus" w:hint="cs"/>
          <w:sz w:val="30"/>
          <w:szCs w:val="27"/>
          <w:u w:val="single"/>
          <w:rtl/>
        </w:rPr>
        <w:t>ُ</w:t>
      </w:r>
      <w:r w:rsidRPr="00071EFE">
        <w:rPr>
          <w:rFonts w:ascii="Abo-thar" w:hAnsi="Abo-thar" w:cs="mylotus"/>
          <w:sz w:val="30"/>
          <w:szCs w:val="27"/>
          <w:u w:val="single"/>
          <w:rtl/>
        </w:rPr>
        <w:t>قب</w:t>
      </w:r>
      <w:r w:rsidRPr="00071EFE">
        <w:rPr>
          <w:rFonts w:ascii="Abo-thar" w:hAnsi="Abo-thar" w:cs="mylotus" w:hint="cs"/>
          <w:sz w:val="30"/>
          <w:szCs w:val="27"/>
          <w:u w:val="single"/>
          <w:rtl/>
        </w:rPr>
        <w:t>َ</w:t>
      </w:r>
      <w:r w:rsidRPr="00071EFE">
        <w:rPr>
          <w:rFonts w:ascii="Abo-thar" w:hAnsi="Abo-thar" w:cs="mylotus"/>
          <w:sz w:val="30"/>
          <w:szCs w:val="27"/>
          <w:u w:val="single"/>
          <w:rtl/>
        </w:rPr>
        <w:t>ل من حديثه إلا ما صرح فيه بالسماع</w:t>
      </w:r>
      <w:r w:rsidRPr="00071EFE">
        <w:rPr>
          <w:rFonts w:ascii="Abo-thar" w:hAnsi="Abo-thar" w:cs="mylotus" w:hint="cs"/>
          <w:sz w:val="30"/>
          <w:szCs w:val="27"/>
          <w:rtl/>
        </w:rPr>
        <w:t>،</w:t>
      </w:r>
      <w:r w:rsidRPr="00071EFE">
        <w:rPr>
          <w:rFonts w:ascii="Abo-thar" w:hAnsi="Abo-thar" w:cs="mylotus"/>
          <w:sz w:val="30"/>
          <w:szCs w:val="27"/>
          <w:rtl/>
        </w:rPr>
        <w:t xml:space="preserve"> مع أن الحديث ليس فيه تصريح بذكر المهدي</w:t>
      </w:r>
      <w:r w:rsidRPr="00071EFE">
        <w:rPr>
          <w:rFonts w:ascii="Abo-thar" w:hAnsi="Abo-thar" w:cs="mylotus" w:hint="cs"/>
          <w:sz w:val="30"/>
          <w:szCs w:val="27"/>
          <w:rtl/>
        </w:rPr>
        <w:t>،</w:t>
      </w:r>
      <w:r w:rsidRPr="00071EFE">
        <w:rPr>
          <w:rFonts w:ascii="Abo-thar" w:hAnsi="Abo-thar" w:cs="mylotus"/>
          <w:sz w:val="30"/>
          <w:szCs w:val="27"/>
          <w:rtl/>
        </w:rPr>
        <w:t xml:space="preserve"> نعم ذكره أبو داود في أبوابه</w:t>
      </w:r>
      <w:r w:rsidRPr="00071EFE">
        <w:rPr>
          <w:rFonts w:ascii="Abo-thar" w:hAnsi="Abo-thar" w:cs="mylotus" w:hint="cs"/>
          <w:sz w:val="30"/>
          <w:szCs w:val="27"/>
          <w:rtl/>
        </w:rPr>
        <w:t>.</w:t>
      </w:r>
    </w:p>
    <w:p w:rsidR="00281393" w:rsidRPr="00332288" w:rsidRDefault="00281393" w:rsidP="00071EFE">
      <w:pPr>
        <w:widowControl w:val="0"/>
        <w:spacing w:after="60" w:line="228" w:lineRule="auto"/>
        <w:ind w:firstLine="284"/>
        <w:jc w:val="both"/>
        <w:rPr>
          <w:rFonts w:ascii="Abo-thar" w:hAnsi="Abo-thar" w:cs="mylotus" w:hint="cs"/>
          <w:sz w:val="30"/>
          <w:szCs w:val="27"/>
          <w:rtl/>
        </w:rPr>
      </w:pPr>
      <w:r w:rsidRPr="00332288">
        <w:rPr>
          <w:rFonts w:ascii="Abo-thar" w:hAnsi="Abo-thar" w:cs="mylotus" w:hint="cs"/>
          <w:sz w:val="30"/>
          <w:szCs w:val="27"/>
          <w:rtl/>
        </w:rPr>
        <w:t xml:space="preserve">6) </w:t>
      </w:r>
      <w:r w:rsidRPr="00332288">
        <w:rPr>
          <w:rFonts w:ascii="Abo-thar" w:hAnsi="Abo-thar" w:cs="mylotus"/>
          <w:sz w:val="30"/>
          <w:szCs w:val="27"/>
          <w:rtl/>
        </w:rPr>
        <w:t>وخر</w:t>
      </w:r>
      <w:r w:rsidRPr="00332288">
        <w:rPr>
          <w:rFonts w:ascii="Abo-thar" w:hAnsi="Abo-thar" w:cs="mylotus" w:hint="cs"/>
          <w:sz w:val="30"/>
          <w:szCs w:val="27"/>
          <w:rtl/>
        </w:rPr>
        <w:t>َّ</w:t>
      </w:r>
      <w:r w:rsidRPr="00332288">
        <w:rPr>
          <w:rFonts w:ascii="Abo-thar" w:hAnsi="Abo-thar" w:cs="mylotus"/>
          <w:sz w:val="30"/>
          <w:szCs w:val="27"/>
          <w:rtl/>
        </w:rPr>
        <w:t xml:space="preserve">ج أبو داود أيضاً وتابعه الحاكم </w:t>
      </w:r>
      <w:r w:rsidRPr="00332288">
        <w:rPr>
          <w:rFonts w:ascii="Abo-thar" w:hAnsi="Abo-thar" w:cs="mylotus" w:hint="cs"/>
          <w:sz w:val="30"/>
          <w:szCs w:val="27"/>
          <w:rtl/>
        </w:rPr>
        <w:t xml:space="preserve">[النيسابوري] </w:t>
      </w:r>
      <w:r w:rsidRPr="00332288">
        <w:rPr>
          <w:rFonts w:ascii="Abo-thar" w:hAnsi="Abo-thar" w:cs="mylotus"/>
          <w:sz w:val="30"/>
          <w:szCs w:val="27"/>
          <w:rtl/>
        </w:rPr>
        <w:t>عن أبي سعيد الخدري قال: قال</w:t>
      </w:r>
      <w:r w:rsidR="002F2708">
        <w:rPr>
          <w:rFonts w:ascii="Abo-thar" w:hAnsi="Abo-thar" w:cs="mylotus"/>
          <w:sz w:val="30"/>
          <w:szCs w:val="27"/>
          <w:rtl/>
        </w:rPr>
        <w:t xml:space="preserve"> </w:t>
      </w:r>
      <w:r w:rsidR="00332288">
        <w:rPr>
          <w:rFonts w:ascii="Abo-thar" w:hAnsi="Abo-thar" w:cs="mylotus" w:hint="cs"/>
          <w:sz w:val="30"/>
          <w:szCs w:val="27"/>
          <w:rtl/>
        </w:rPr>
        <w:t xml:space="preserve"> </w:t>
      </w:r>
      <w:r w:rsidRPr="00332288">
        <w:rPr>
          <w:rFonts w:ascii="Abo-thar" w:hAnsi="Abo-thar" w:cs="mylotus"/>
          <w:sz w:val="30"/>
          <w:szCs w:val="27"/>
          <w:rtl/>
        </w:rPr>
        <w:t xml:space="preserve">رسول الله </w:t>
      </w:r>
      <w:r w:rsidRPr="00332288">
        <w:rPr>
          <w:rFonts w:ascii="Abo-thar" w:hAnsi="Abo-thar" w:cs="mylotus" w:hint="cs"/>
          <w:sz w:val="30"/>
          <w:szCs w:val="27"/>
          <w:rtl/>
        </w:rPr>
        <w:sym w:font="Abo-thar" w:char="F04A"/>
      </w:r>
      <w:r w:rsidRPr="00332288">
        <w:rPr>
          <w:rFonts w:ascii="Abo-thar" w:hAnsi="Abo-thar" w:cs="mylotus"/>
          <w:sz w:val="30"/>
          <w:szCs w:val="27"/>
          <w:rtl/>
        </w:rPr>
        <w:t xml:space="preserve">: </w:t>
      </w:r>
      <w:r w:rsidRPr="00332288">
        <w:rPr>
          <w:rFonts w:ascii="Abo-thar" w:hAnsi="Abo-thar" w:cs="mylotus" w:hint="cs"/>
          <w:sz w:val="30"/>
          <w:szCs w:val="27"/>
          <w:rtl/>
        </w:rPr>
        <w:t>"</w:t>
      </w:r>
      <w:r w:rsidRPr="00332288">
        <w:rPr>
          <w:rFonts w:ascii="Abo-thar" w:hAnsi="Abo-thar" w:cs="KFGQPC Uthman Taha Naskh"/>
          <w:b/>
          <w:bCs/>
          <w:sz w:val="30"/>
          <w:szCs w:val="27"/>
          <w:rtl/>
        </w:rPr>
        <w:t>الْمَهْدِ</w:t>
      </w:r>
      <w:r w:rsidRPr="00332288">
        <w:rPr>
          <w:rFonts w:ascii="Abo-thar" w:hAnsi="Abo-thar" w:cs="KFGQPC Uthman Taha Naskh" w:hint="cs"/>
          <w:b/>
          <w:bCs/>
          <w:sz w:val="30"/>
          <w:szCs w:val="27"/>
          <w:rtl/>
        </w:rPr>
        <w:t>ي</w:t>
      </w:r>
      <w:r w:rsidRPr="00332288">
        <w:rPr>
          <w:rFonts w:ascii="Abo-thar" w:hAnsi="Abo-thar" w:cs="KFGQPC Uthman Taha Naskh"/>
          <w:b/>
          <w:bCs/>
          <w:sz w:val="30"/>
          <w:szCs w:val="27"/>
          <w:rtl/>
        </w:rPr>
        <w:t>ُّ مِنِّ</w:t>
      </w:r>
      <w:r w:rsidRPr="00332288">
        <w:rPr>
          <w:rFonts w:ascii="Abo-thar" w:hAnsi="Abo-thar" w:cs="KFGQPC Uthman Taha Naskh" w:hint="cs"/>
          <w:b/>
          <w:bCs/>
          <w:sz w:val="30"/>
          <w:szCs w:val="27"/>
          <w:rtl/>
        </w:rPr>
        <w:t>ي،</w:t>
      </w:r>
      <w:r w:rsidRPr="00332288">
        <w:rPr>
          <w:rFonts w:ascii="Abo-thar" w:hAnsi="Abo-thar" w:cs="KFGQPC Uthman Taha Naskh"/>
          <w:b/>
          <w:bCs/>
          <w:sz w:val="30"/>
          <w:szCs w:val="27"/>
          <w:rtl/>
        </w:rPr>
        <w:t xml:space="preserve"> أَجْلَى الْجَبْهَةِ</w:t>
      </w:r>
      <w:r w:rsidRPr="00332288">
        <w:rPr>
          <w:rFonts w:ascii="Abo-thar" w:hAnsi="Abo-thar" w:cs="Arabic11 BT"/>
          <w:b/>
          <w:sz w:val="30"/>
          <w:szCs w:val="27"/>
          <w:vertAlign w:val="superscript"/>
          <w:rtl/>
        </w:rPr>
        <w:t>(</w:t>
      </w:r>
      <w:r w:rsidRPr="00332288">
        <w:rPr>
          <w:rStyle w:val="FootnoteReference"/>
          <w:rFonts w:ascii="Abo-thar" w:hAnsi="Abo-thar" w:cs="Arabic11 BT"/>
          <w:b/>
          <w:sz w:val="30"/>
          <w:szCs w:val="27"/>
          <w:rtl/>
        </w:rPr>
        <w:footnoteReference w:id="91"/>
      </w:r>
      <w:r w:rsidRPr="00332288">
        <w:rPr>
          <w:rFonts w:ascii="Abo-thar" w:hAnsi="Abo-thar" w:cs="Arabic11 BT"/>
          <w:b/>
          <w:sz w:val="30"/>
          <w:szCs w:val="27"/>
          <w:vertAlign w:val="superscript"/>
          <w:rtl/>
        </w:rPr>
        <w:t>)</w:t>
      </w:r>
      <w:r w:rsidRPr="00332288">
        <w:rPr>
          <w:rFonts w:ascii="Abo-thar" w:hAnsi="Abo-thar" w:cs="KFGQPC Uthman Taha Naskh"/>
          <w:b/>
          <w:bCs/>
          <w:sz w:val="30"/>
          <w:szCs w:val="27"/>
          <w:rtl/>
        </w:rPr>
        <w:t xml:space="preserve"> أَقْنَى الأَنْفِ</w:t>
      </w:r>
      <w:r w:rsidRPr="00332288">
        <w:rPr>
          <w:rFonts w:ascii="Abo-thar" w:hAnsi="Abo-thar" w:cs="Arabic11 BT"/>
          <w:b/>
          <w:sz w:val="30"/>
          <w:szCs w:val="27"/>
          <w:vertAlign w:val="superscript"/>
          <w:rtl/>
        </w:rPr>
        <w:t>(</w:t>
      </w:r>
      <w:r w:rsidRPr="00332288">
        <w:rPr>
          <w:rStyle w:val="FootnoteReference"/>
          <w:rFonts w:ascii="Abo-thar" w:hAnsi="Abo-thar" w:cs="Arabic11 BT"/>
          <w:b/>
          <w:sz w:val="30"/>
          <w:szCs w:val="27"/>
          <w:rtl/>
        </w:rPr>
        <w:footnoteReference w:id="92"/>
      </w:r>
      <w:r w:rsidRPr="00332288">
        <w:rPr>
          <w:rFonts w:ascii="Abo-thar" w:hAnsi="Abo-thar" w:cs="Arabic11 BT"/>
          <w:b/>
          <w:sz w:val="30"/>
          <w:szCs w:val="27"/>
          <w:vertAlign w:val="superscript"/>
          <w:rtl/>
        </w:rPr>
        <w:t>)</w:t>
      </w:r>
      <w:r w:rsidRPr="00332288">
        <w:rPr>
          <w:rFonts w:ascii="Abo-thar" w:hAnsi="Abo-thar" w:cs="KFGQPC Uthman Taha Naskh"/>
          <w:b/>
          <w:bCs/>
          <w:sz w:val="30"/>
          <w:szCs w:val="27"/>
          <w:rtl/>
        </w:rPr>
        <w:t xml:space="preserve"> يَمْلأُ الأَرْضَ قِسْطا</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 xml:space="preserve"> وَعَدْلاً كَمَا مُلِئَتْ جَوْرا</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 xml:space="preserve"> وَظُلْما</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 xml:space="preserve"> يَمْلِكُ سَبْعَ سِنِينَ</w:t>
      </w:r>
      <w:r w:rsidRPr="00332288">
        <w:rPr>
          <w:rFonts w:ascii="Abo-thar" w:hAnsi="Abo-thar" w:cs="mylotus" w:hint="cs"/>
          <w:sz w:val="30"/>
          <w:szCs w:val="27"/>
          <w:rtl/>
        </w:rPr>
        <w:t>"</w:t>
      </w:r>
      <w:r w:rsidRPr="00332288">
        <w:rPr>
          <w:rFonts w:ascii="Abo-thar" w:hAnsi="Abo-thar" w:cs="mylotus"/>
          <w:sz w:val="30"/>
          <w:szCs w:val="27"/>
          <w:rtl/>
        </w:rPr>
        <w:t xml:space="preserve"> هذا لفظ أبي داود</w:t>
      </w:r>
      <w:r w:rsidRPr="00332288">
        <w:rPr>
          <w:rFonts w:ascii="Abo-thar" w:hAnsi="Abo-thar" w:cs="Arabic11 BT"/>
          <w:sz w:val="30"/>
          <w:szCs w:val="27"/>
          <w:vertAlign w:val="superscript"/>
          <w:rtl/>
        </w:rPr>
        <w:t>(</w:t>
      </w:r>
      <w:r w:rsidRPr="00332288">
        <w:rPr>
          <w:rStyle w:val="FootnoteReference"/>
          <w:rFonts w:ascii="Abo-thar" w:hAnsi="Abo-thar" w:cs="Arabic11 BT"/>
          <w:sz w:val="30"/>
          <w:szCs w:val="27"/>
          <w:rtl/>
        </w:rPr>
        <w:footnoteReference w:id="93"/>
      </w:r>
      <w:r w:rsidRPr="00332288">
        <w:rPr>
          <w:rFonts w:ascii="Abo-thar" w:hAnsi="Abo-thar" w:cs="Arabic11 BT"/>
          <w:sz w:val="30"/>
          <w:szCs w:val="27"/>
          <w:vertAlign w:val="superscript"/>
          <w:rtl/>
        </w:rPr>
        <w:t>)</w:t>
      </w:r>
      <w:r w:rsidRPr="00332288">
        <w:rPr>
          <w:rFonts w:ascii="Abo-thar" w:hAnsi="Abo-thar" w:cs="mylotus"/>
          <w:sz w:val="30"/>
          <w:szCs w:val="27"/>
          <w:rtl/>
        </w:rPr>
        <w:t xml:space="preserve"> وسكت عليه</w:t>
      </w:r>
      <w:r w:rsidRPr="00332288">
        <w:rPr>
          <w:rFonts w:ascii="Abo-thar" w:hAnsi="Abo-thar" w:cs="mylotus" w:hint="cs"/>
          <w:sz w:val="30"/>
          <w:szCs w:val="27"/>
          <w:rtl/>
        </w:rPr>
        <w:t>.</w:t>
      </w:r>
      <w:r w:rsidRPr="00332288">
        <w:rPr>
          <w:rFonts w:ascii="Abo-thar" w:hAnsi="Abo-thar" w:cs="mylotus"/>
          <w:sz w:val="30"/>
          <w:szCs w:val="27"/>
          <w:rtl/>
        </w:rPr>
        <w:t xml:space="preserve"> ولفظ الحاكم</w:t>
      </w:r>
      <w:r w:rsidRPr="00332288">
        <w:rPr>
          <w:rFonts w:ascii="Abo-thar" w:hAnsi="Abo-thar" w:cs="mylotus" w:hint="cs"/>
          <w:sz w:val="30"/>
          <w:szCs w:val="27"/>
          <w:rtl/>
        </w:rPr>
        <w:t>:</w:t>
      </w:r>
      <w:r w:rsidRPr="00332288">
        <w:rPr>
          <w:rFonts w:ascii="Abo-thar" w:hAnsi="Abo-thar" w:cs="mylotus"/>
          <w:sz w:val="30"/>
          <w:szCs w:val="27"/>
          <w:rtl/>
        </w:rPr>
        <w:t xml:space="preserve"> </w:t>
      </w:r>
      <w:r w:rsidRPr="00332288">
        <w:rPr>
          <w:rFonts w:ascii="Abo-thar" w:hAnsi="Abo-thar" w:cs="mylotus" w:hint="cs"/>
          <w:sz w:val="30"/>
          <w:szCs w:val="27"/>
          <w:rtl/>
        </w:rPr>
        <w:t>"</w:t>
      </w:r>
      <w:r w:rsidRPr="00332288">
        <w:rPr>
          <w:rFonts w:ascii="Abo-thar" w:hAnsi="Abo-thar" w:cs="KFGQPC Uthman Taha Naskh"/>
          <w:b/>
          <w:bCs/>
          <w:sz w:val="30"/>
          <w:szCs w:val="27"/>
          <w:rtl/>
        </w:rPr>
        <w:t>الم</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ه</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د</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ي</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 xml:space="preserve"> م</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ن</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ا أه</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ل</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 xml:space="preserve"> الب</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ي</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ت</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 xml:space="preserve"> أ</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ش</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ق</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 xml:space="preserve"> الأن</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ف</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 xml:space="preserve"> أقن</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ى أج</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ل</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ى</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 xml:space="preserve"> يَمْلأُ الأَرْضَ قِسْطا</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 xml:space="preserve"> وَعَدْلاً كَمَا مُلِئَتْ جَوْر</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ا</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 xml:space="preserve"> وَظُلْم</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ا</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 xml:space="preserve"> ي</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ع</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يش</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 xml:space="preserve"> ه</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ك</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ذ</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ا و</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ي</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ب</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س</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ط</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 xml:space="preserve"> ي</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س</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ار</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ه</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 xml:space="preserve"> وإصبعين</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 xml:space="preserve"> م</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ن</w:t>
      </w:r>
      <w:r w:rsidRPr="00332288">
        <w:rPr>
          <w:rFonts w:ascii="Abo-thar" w:hAnsi="Abo-thar" w:cs="KFGQPC Uthman Taha Naskh" w:hint="cs"/>
          <w:b/>
          <w:bCs/>
          <w:sz w:val="30"/>
          <w:szCs w:val="27"/>
          <w:rtl/>
        </w:rPr>
        <w:t>ْ</w:t>
      </w:r>
      <w:r w:rsidRPr="00332288">
        <w:rPr>
          <w:rFonts w:ascii="Abo-thar" w:hAnsi="Abo-thar" w:cs="KFGQPC Uthman Taha Naskh"/>
          <w:b/>
          <w:bCs/>
          <w:sz w:val="30"/>
          <w:szCs w:val="27"/>
          <w:rtl/>
        </w:rPr>
        <w:t xml:space="preserve"> يمينه السبابة والإبهام وعقد ثلاث</w:t>
      </w:r>
      <w:r w:rsidRPr="00332288">
        <w:rPr>
          <w:rFonts w:ascii="Abo-thar" w:hAnsi="Abo-thar" w:cs="KFGQPC Uthman Taha Naskh" w:hint="cs"/>
          <w:b/>
          <w:bCs/>
          <w:sz w:val="30"/>
          <w:szCs w:val="27"/>
          <w:rtl/>
        </w:rPr>
        <w:t>ةً</w:t>
      </w:r>
      <w:r w:rsidRPr="00332288">
        <w:rPr>
          <w:rFonts w:ascii="Abo-thar" w:hAnsi="Abo-thar" w:cs="mylotus" w:hint="cs"/>
          <w:sz w:val="30"/>
          <w:szCs w:val="27"/>
          <w:rtl/>
        </w:rPr>
        <w:t>"</w:t>
      </w:r>
      <w:r w:rsidRPr="00332288">
        <w:rPr>
          <w:rFonts w:ascii="Abo-thar" w:hAnsi="Abo-thar" w:cs="mylotus"/>
          <w:sz w:val="30"/>
          <w:szCs w:val="27"/>
          <w:rtl/>
        </w:rPr>
        <w:t xml:space="preserve"> قال الحاكم هذا حديث صحيح على شرط مسلم ولم يخر</w:t>
      </w:r>
      <w:r w:rsidRPr="00332288">
        <w:rPr>
          <w:rFonts w:ascii="Abo-thar" w:hAnsi="Abo-thar" w:cs="mylotus" w:hint="cs"/>
          <w:sz w:val="30"/>
          <w:szCs w:val="27"/>
          <w:rtl/>
        </w:rPr>
        <w:t>ِّ</w:t>
      </w:r>
      <w:r w:rsidRPr="00332288">
        <w:rPr>
          <w:rFonts w:ascii="Abo-thar" w:hAnsi="Abo-thar" w:cs="mylotus"/>
          <w:sz w:val="30"/>
          <w:szCs w:val="27"/>
          <w:rtl/>
        </w:rPr>
        <w:t>جاه و</w:t>
      </w:r>
      <w:r w:rsidRPr="00332288">
        <w:rPr>
          <w:rFonts w:ascii="Abo-thar" w:hAnsi="Abo-thar" w:cs="mylotus" w:hint="cs"/>
          <w:sz w:val="30"/>
          <w:szCs w:val="27"/>
          <w:rtl/>
        </w:rPr>
        <w:t>«</w:t>
      </w:r>
      <w:r w:rsidRPr="00332288">
        <w:rPr>
          <w:rFonts w:ascii="Abo-thar" w:hAnsi="Abo-thar" w:cs="mylotus"/>
          <w:sz w:val="30"/>
          <w:szCs w:val="27"/>
          <w:rtl/>
        </w:rPr>
        <w:t>عمران القط</w:t>
      </w:r>
      <w:r w:rsidRPr="00332288">
        <w:rPr>
          <w:rFonts w:ascii="Abo-thar" w:hAnsi="Abo-thar" w:cs="mylotus" w:hint="cs"/>
          <w:sz w:val="30"/>
          <w:szCs w:val="27"/>
          <w:rtl/>
        </w:rPr>
        <w:t>َّ</w:t>
      </w:r>
      <w:r w:rsidRPr="00332288">
        <w:rPr>
          <w:rFonts w:ascii="Abo-thar" w:hAnsi="Abo-thar" w:cs="mylotus"/>
          <w:sz w:val="30"/>
          <w:szCs w:val="27"/>
          <w:rtl/>
        </w:rPr>
        <w:t>ان</w:t>
      </w:r>
      <w:r w:rsidRPr="00332288">
        <w:rPr>
          <w:rFonts w:ascii="Abo-thar" w:hAnsi="Abo-thar" w:cs="mylotus" w:hint="cs"/>
          <w:sz w:val="30"/>
          <w:szCs w:val="27"/>
          <w:rtl/>
        </w:rPr>
        <w:t>»</w:t>
      </w:r>
      <w:r w:rsidRPr="00332288">
        <w:rPr>
          <w:rFonts w:ascii="Abo-thar" w:hAnsi="Abo-thar" w:cs="mylotus"/>
          <w:sz w:val="30"/>
          <w:szCs w:val="27"/>
          <w:rtl/>
        </w:rPr>
        <w:t xml:space="preserve"> مختلف في الاحتجاج به</w:t>
      </w:r>
      <w:r w:rsidRPr="00332288">
        <w:rPr>
          <w:rFonts w:ascii="Abo-thar" w:hAnsi="Abo-thar" w:cs="mylotus" w:hint="cs"/>
          <w:sz w:val="30"/>
          <w:szCs w:val="27"/>
          <w:rtl/>
        </w:rPr>
        <w:t>،</w:t>
      </w:r>
      <w:r w:rsidRPr="00332288">
        <w:rPr>
          <w:rFonts w:ascii="Abo-thar" w:hAnsi="Abo-thar" w:cs="mylotus"/>
          <w:sz w:val="30"/>
          <w:szCs w:val="27"/>
          <w:rtl/>
        </w:rPr>
        <w:t xml:space="preserve"> إن</w:t>
      </w:r>
      <w:r w:rsidRPr="00332288">
        <w:rPr>
          <w:rFonts w:ascii="Abo-thar" w:hAnsi="Abo-thar" w:cs="mylotus" w:hint="cs"/>
          <w:sz w:val="30"/>
          <w:szCs w:val="27"/>
          <w:rtl/>
        </w:rPr>
        <w:t>َّ</w:t>
      </w:r>
      <w:r w:rsidRPr="00332288">
        <w:rPr>
          <w:rFonts w:ascii="Abo-thar" w:hAnsi="Abo-thar" w:cs="mylotus"/>
          <w:sz w:val="30"/>
          <w:szCs w:val="27"/>
          <w:rtl/>
        </w:rPr>
        <w:t>ما أخرج له البخاري استشهادا</w:t>
      </w:r>
      <w:r w:rsidRPr="00332288">
        <w:rPr>
          <w:rFonts w:ascii="Abo-thar" w:hAnsi="Abo-thar" w:cs="mylotus" w:hint="cs"/>
          <w:sz w:val="30"/>
          <w:szCs w:val="27"/>
          <w:rtl/>
        </w:rPr>
        <w:t>ً</w:t>
      </w:r>
      <w:r w:rsidRPr="00332288">
        <w:rPr>
          <w:rFonts w:ascii="Abo-thar" w:hAnsi="Abo-thar" w:cs="mylotus"/>
          <w:sz w:val="30"/>
          <w:szCs w:val="27"/>
          <w:rtl/>
        </w:rPr>
        <w:t xml:space="preserve"> لا أصلا</w:t>
      </w:r>
      <w:r w:rsidRPr="00332288">
        <w:rPr>
          <w:rFonts w:ascii="Abo-thar" w:hAnsi="Abo-thar" w:cs="mylotus" w:hint="cs"/>
          <w:sz w:val="30"/>
          <w:szCs w:val="27"/>
          <w:rtl/>
        </w:rPr>
        <w:t>ً،</w:t>
      </w:r>
      <w:r w:rsidRPr="00332288">
        <w:rPr>
          <w:rFonts w:ascii="Abo-thar" w:hAnsi="Abo-thar" w:cs="mylotus"/>
          <w:sz w:val="30"/>
          <w:szCs w:val="27"/>
          <w:rtl/>
        </w:rPr>
        <w:t xml:space="preserve"> وكان يحيى القطان لا</w:t>
      </w:r>
      <w:r w:rsidRPr="00332288">
        <w:rPr>
          <w:rFonts w:cs="Times New Roman" w:hint="cs"/>
          <w:sz w:val="30"/>
          <w:rtl/>
        </w:rPr>
        <w:t> </w:t>
      </w:r>
      <w:r w:rsidRPr="00332288">
        <w:rPr>
          <w:rFonts w:ascii="Abo-thar" w:hAnsi="Abo-thar" w:cs="mylotus"/>
          <w:sz w:val="30"/>
          <w:szCs w:val="27"/>
          <w:rtl/>
        </w:rPr>
        <w:t>يحد</w:t>
      </w:r>
      <w:r w:rsidRPr="00332288">
        <w:rPr>
          <w:rFonts w:ascii="Abo-thar" w:hAnsi="Abo-thar" w:cs="mylotus" w:hint="cs"/>
          <w:sz w:val="30"/>
          <w:szCs w:val="27"/>
          <w:rtl/>
        </w:rPr>
        <w:t>ِّ</w:t>
      </w:r>
      <w:r w:rsidRPr="00332288">
        <w:rPr>
          <w:rFonts w:ascii="Abo-thar" w:hAnsi="Abo-thar" w:cs="mylotus"/>
          <w:sz w:val="30"/>
          <w:szCs w:val="27"/>
          <w:rtl/>
        </w:rPr>
        <w:t>ث عنه</w:t>
      </w:r>
      <w:r w:rsidRPr="00332288">
        <w:rPr>
          <w:rFonts w:ascii="Abo-thar" w:hAnsi="Abo-thar" w:cs="mylotus" w:hint="cs"/>
          <w:sz w:val="30"/>
          <w:szCs w:val="27"/>
          <w:rtl/>
        </w:rPr>
        <w:t>.</w:t>
      </w:r>
      <w:r w:rsidRPr="00332288">
        <w:rPr>
          <w:rFonts w:ascii="Abo-thar" w:hAnsi="Abo-thar" w:cs="mylotus"/>
          <w:sz w:val="30"/>
          <w:szCs w:val="27"/>
          <w:rtl/>
        </w:rPr>
        <w:t xml:space="preserve"> وقال يحيى بن معين</w:t>
      </w:r>
      <w:r w:rsidRPr="00332288">
        <w:rPr>
          <w:rFonts w:ascii="Abo-thar" w:hAnsi="Abo-thar" w:cs="mylotus" w:hint="cs"/>
          <w:sz w:val="30"/>
          <w:szCs w:val="27"/>
          <w:rtl/>
        </w:rPr>
        <w:t>:</w:t>
      </w:r>
      <w:r w:rsidRPr="00332288">
        <w:rPr>
          <w:rFonts w:ascii="Abo-thar" w:hAnsi="Abo-thar" w:cs="mylotus"/>
          <w:sz w:val="30"/>
          <w:szCs w:val="27"/>
          <w:rtl/>
        </w:rPr>
        <w:t xml:space="preserve"> ليس بالقوي وقال م</w:t>
      </w:r>
      <w:r w:rsidRPr="00332288">
        <w:rPr>
          <w:rFonts w:ascii="Abo-thar" w:hAnsi="Abo-thar" w:cs="mylotus" w:hint="cs"/>
          <w:sz w:val="30"/>
          <w:szCs w:val="27"/>
          <w:rtl/>
        </w:rPr>
        <w:t>َ</w:t>
      </w:r>
      <w:r w:rsidRPr="00332288">
        <w:rPr>
          <w:rFonts w:ascii="Abo-thar" w:hAnsi="Abo-thar" w:cs="mylotus"/>
          <w:sz w:val="30"/>
          <w:szCs w:val="27"/>
          <w:rtl/>
        </w:rPr>
        <w:t>ر</w:t>
      </w:r>
      <w:r w:rsidRPr="00332288">
        <w:rPr>
          <w:rFonts w:ascii="Abo-thar" w:hAnsi="Abo-thar" w:cs="mylotus" w:hint="cs"/>
          <w:sz w:val="30"/>
          <w:szCs w:val="27"/>
          <w:rtl/>
        </w:rPr>
        <w:t>َّ</w:t>
      </w:r>
      <w:r w:rsidRPr="00332288">
        <w:rPr>
          <w:rFonts w:ascii="Abo-thar" w:hAnsi="Abo-thar" w:cs="mylotus"/>
          <w:sz w:val="30"/>
          <w:szCs w:val="27"/>
          <w:rtl/>
        </w:rPr>
        <w:t>ة</w:t>
      </w:r>
      <w:r w:rsidRPr="00332288">
        <w:rPr>
          <w:rFonts w:ascii="Abo-thar" w:hAnsi="Abo-thar" w:cs="mylotus" w:hint="cs"/>
          <w:sz w:val="30"/>
          <w:szCs w:val="27"/>
          <w:rtl/>
        </w:rPr>
        <w:t>ً:</w:t>
      </w:r>
      <w:r w:rsidRPr="00332288">
        <w:rPr>
          <w:rFonts w:ascii="Abo-thar" w:hAnsi="Abo-thar" w:cs="mylotus"/>
          <w:sz w:val="30"/>
          <w:szCs w:val="27"/>
          <w:rtl/>
        </w:rPr>
        <w:t xml:space="preserve"> ليس بشيء</w:t>
      </w:r>
      <w:r w:rsidRPr="00332288">
        <w:rPr>
          <w:rFonts w:ascii="Abo-thar" w:hAnsi="Abo-thar" w:cs="mylotus" w:hint="cs"/>
          <w:sz w:val="30"/>
          <w:szCs w:val="27"/>
          <w:rtl/>
        </w:rPr>
        <w:t>.</w:t>
      </w:r>
      <w:r w:rsidRPr="00332288">
        <w:rPr>
          <w:rFonts w:ascii="Abo-thar" w:hAnsi="Abo-thar" w:cs="mylotus"/>
          <w:sz w:val="30"/>
          <w:szCs w:val="27"/>
          <w:rtl/>
        </w:rPr>
        <w:t>.</w:t>
      </w:r>
      <w:r w:rsidRPr="00332288">
        <w:rPr>
          <w:rFonts w:ascii="Abo-thar" w:hAnsi="Abo-thar" w:cs="mylotus" w:hint="cs"/>
          <w:sz w:val="30"/>
          <w:szCs w:val="27"/>
          <w:rtl/>
        </w:rPr>
        <w:t>....</w:t>
      </w:r>
      <w:r w:rsidRPr="00332288">
        <w:rPr>
          <w:rFonts w:ascii="Abo-thar" w:hAnsi="Abo-thar" w:cs="mylotus"/>
          <w:sz w:val="30"/>
          <w:szCs w:val="27"/>
          <w:rtl/>
        </w:rPr>
        <w:t xml:space="preserve"> وقال يزيد بن زريع</w:t>
      </w:r>
      <w:r w:rsidRPr="00332288">
        <w:rPr>
          <w:rFonts w:ascii="Abo-thar" w:hAnsi="Abo-thar" w:cs="mylotus" w:hint="cs"/>
          <w:sz w:val="30"/>
          <w:szCs w:val="27"/>
          <w:rtl/>
        </w:rPr>
        <w:t>:</w:t>
      </w:r>
      <w:r w:rsidRPr="00332288">
        <w:rPr>
          <w:rFonts w:ascii="Abo-thar" w:hAnsi="Abo-thar" w:cs="mylotus"/>
          <w:sz w:val="30"/>
          <w:szCs w:val="27"/>
          <w:rtl/>
        </w:rPr>
        <w:t xml:space="preserve"> كان حروريا</w:t>
      </w:r>
      <w:r w:rsidRPr="00332288">
        <w:rPr>
          <w:rFonts w:ascii="Abo-thar" w:hAnsi="Abo-thar" w:cs="mylotus" w:hint="cs"/>
          <w:sz w:val="30"/>
          <w:szCs w:val="27"/>
          <w:rtl/>
        </w:rPr>
        <w:t>ً</w:t>
      </w:r>
      <w:r w:rsidRPr="00332288">
        <w:rPr>
          <w:rFonts w:ascii="Abo-thar" w:hAnsi="Abo-thar" w:cs="Arabic11 BT"/>
          <w:sz w:val="30"/>
          <w:szCs w:val="27"/>
          <w:vertAlign w:val="superscript"/>
          <w:rtl/>
        </w:rPr>
        <w:t>(</w:t>
      </w:r>
      <w:r w:rsidRPr="00332288">
        <w:rPr>
          <w:rStyle w:val="FootnoteReference"/>
          <w:rFonts w:ascii="Abo-thar" w:hAnsi="Abo-thar" w:cs="Arabic11 BT"/>
          <w:sz w:val="30"/>
          <w:szCs w:val="27"/>
          <w:rtl/>
        </w:rPr>
        <w:footnoteReference w:id="94"/>
      </w:r>
      <w:r w:rsidRPr="00332288">
        <w:rPr>
          <w:rFonts w:ascii="Abo-thar" w:hAnsi="Abo-thar" w:cs="Arabic11 BT"/>
          <w:sz w:val="30"/>
          <w:szCs w:val="27"/>
          <w:vertAlign w:val="superscript"/>
          <w:rtl/>
        </w:rPr>
        <w:t>)</w:t>
      </w:r>
      <w:r w:rsidRPr="00332288">
        <w:rPr>
          <w:rFonts w:ascii="Abo-thar" w:hAnsi="Abo-thar" w:cs="mylotus" w:hint="cs"/>
          <w:sz w:val="30"/>
          <w:szCs w:val="27"/>
          <w:rtl/>
        </w:rPr>
        <w:t xml:space="preserve"> </w:t>
      </w:r>
      <w:r w:rsidRPr="00332288">
        <w:rPr>
          <w:rFonts w:ascii="Abo-thar" w:hAnsi="Abo-thar" w:cs="mylotus"/>
          <w:sz w:val="30"/>
          <w:szCs w:val="27"/>
          <w:rtl/>
        </w:rPr>
        <w:t>كان يرى السّيف على أهل القبلة</w:t>
      </w:r>
      <w:r w:rsidRPr="00332288">
        <w:rPr>
          <w:rFonts w:ascii="Abo-thar" w:hAnsi="Abo-thar" w:cs="mylotus" w:hint="cs"/>
          <w:sz w:val="30"/>
          <w:szCs w:val="27"/>
          <w:rtl/>
        </w:rPr>
        <w:t>!</w:t>
      </w:r>
      <w:r w:rsidRPr="00332288">
        <w:rPr>
          <w:rFonts w:ascii="Abo-thar" w:hAnsi="Abo-thar" w:cs="mylotus"/>
          <w:sz w:val="30"/>
          <w:szCs w:val="27"/>
          <w:rtl/>
        </w:rPr>
        <w:t xml:space="preserve"> وقال النّ</w:t>
      </w:r>
      <w:r w:rsidRPr="00332288">
        <w:rPr>
          <w:rFonts w:ascii="Abo-thar" w:hAnsi="Abo-thar" w:cs="mylotus" w:hint="cs"/>
          <w:sz w:val="30"/>
          <w:szCs w:val="27"/>
          <w:rtl/>
        </w:rPr>
        <w:t>َ</w:t>
      </w:r>
      <w:r w:rsidRPr="00332288">
        <w:rPr>
          <w:rFonts w:ascii="Abo-thar" w:hAnsi="Abo-thar" w:cs="mylotus"/>
          <w:sz w:val="30"/>
          <w:szCs w:val="27"/>
          <w:rtl/>
        </w:rPr>
        <w:t>سائيّ ضعيف</w:t>
      </w:r>
      <w:r w:rsidRPr="00332288">
        <w:rPr>
          <w:rFonts w:ascii="Abo-thar" w:hAnsi="Abo-thar" w:cs="mylotus" w:hint="cs"/>
          <w:sz w:val="30"/>
          <w:szCs w:val="27"/>
          <w:rtl/>
        </w:rPr>
        <w:t>.</w:t>
      </w:r>
      <w:r w:rsidRPr="00332288">
        <w:rPr>
          <w:rFonts w:ascii="Abo-thar" w:hAnsi="Abo-thar" w:cs="mylotus"/>
          <w:sz w:val="30"/>
          <w:szCs w:val="27"/>
          <w:rtl/>
        </w:rPr>
        <w:t xml:space="preserve"> وقال أبو ع</w:t>
      </w:r>
      <w:r w:rsidRPr="00332288">
        <w:rPr>
          <w:rFonts w:ascii="Abo-thar" w:hAnsi="Abo-thar" w:cs="mylotus" w:hint="cs"/>
          <w:sz w:val="30"/>
          <w:szCs w:val="27"/>
          <w:rtl/>
        </w:rPr>
        <w:t>ُ</w:t>
      </w:r>
      <w:r w:rsidRPr="00332288">
        <w:rPr>
          <w:rFonts w:ascii="Abo-thar" w:hAnsi="Abo-thar" w:cs="mylotus"/>
          <w:sz w:val="30"/>
          <w:szCs w:val="27"/>
          <w:rtl/>
        </w:rPr>
        <w:t>ب</w:t>
      </w:r>
      <w:r w:rsidRPr="00332288">
        <w:rPr>
          <w:rFonts w:ascii="Abo-thar" w:hAnsi="Abo-thar" w:cs="mylotus" w:hint="cs"/>
          <w:sz w:val="30"/>
          <w:szCs w:val="27"/>
          <w:rtl/>
        </w:rPr>
        <w:t>َ</w:t>
      </w:r>
      <w:r w:rsidRPr="00332288">
        <w:rPr>
          <w:rFonts w:ascii="Abo-thar" w:hAnsi="Abo-thar" w:cs="mylotus"/>
          <w:sz w:val="30"/>
          <w:szCs w:val="27"/>
          <w:rtl/>
        </w:rPr>
        <w:t>ي</w:t>
      </w:r>
      <w:r w:rsidRPr="00332288">
        <w:rPr>
          <w:rFonts w:ascii="Abo-thar" w:hAnsi="Abo-thar" w:cs="mylotus" w:hint="cs"/>
          <w:sz w:val="30"/>
          <w:szCs w:val="27"/>
          <w:rtl/>
        </w:rPr>
        <w:t>ْ</w:t>
      </w:r>
      <w:r w:rsidRPr="00332288">
        <w:rPr>
          <w:rFonts w:ascii="Abo-thar" w:hAnsi="Abo-thar" w:cs="mylotus"/>
          <w:sz w:val="30"/>
          <w:szCs w:val="27"/>
          <w:rtl/>
        </w:rPr>
        <w:t>د الآجريّ</w:t>
      </w:r>
      <w:r w:rsidRPr="00332288">
        <w:rPr>
          <w:rFonts w:ascii="Abo-thar" w:hAnsi="Abo-thar" w:cs="mylotus" w:hint="cs"/>
          <w:sz w:val="30"/>
          <w:szCs w:val="27"/>
          <w:rtl/>
        </w:rPr>
        <w:t>....... وسمعت أبا داود</w:t>
      </w:r>
      <w:r w:rsidRPr="00332288">
        <w:rPr>
          <w:rFonts w:ascii="Abo-thar" w:hAnsi="Abo-thar" w:cs="mylotus"/>
          <w:sz w:val="30"/>
          <w:szCs w:val="27"/>
          <w:rtl/>
        </w:rPr>
        <w:t xml:space="preserve"> </w:t>
      </w:r>
      <w:r w:rsidRPr="00332288">
        <w:rPr>
          <w:rFonts w:ascii="Abo-thar" w:hAnsi="Abo-thar" w:cs="mylotus" w:hint="cs"/>
          <w:sz w:val="30"/>
          <w:szCs w:val="27"/>
          <w:rtl/>
        </w:rPr>
        <w:t>ذكره مرَّةً</w:t>
      </w:r>
      <w:r w:rsidRPr="00332288">
        <w:rPr>
          <w:rFonts w:ascii="Abo-thar" w:hAnsi="Abo-thar" w:cs="mylotus"/>
          <w:sz w:val="30"/>
          <w:szCs w:val="27"/>
          <w:rtl/>
        </w:rPr>
        <w:t xml:space="preserve"> فقال: ضعيف</w:t>
      </w:r>
      <w:r w:rsidRPr="00332288">
        <w:rPr>
          <w:rFonts w:ascii="Abo-thar" w:hAnsi="Abo-thar" w:cs="mylotus" w:hint="cs"/>
          <w:sz w:val="30"/>
          <w:szCs w:val="27"/>
          <w:rtl/>
        </w:rPr>
        <w:t>،</w:t>
      </w:r>
      <w:r w:rsidRPr="00332288">
        <w:rPr>
          <w:rFonts w:ascii="Abo-thar" w:hAnsi="Abo-thar" w:cs="mylotus"/>
          <w:sz w:val="30"/>
          <w:szCs w:val="27"/>
          <w:rtl/>
        </w:rPr>
        <w:t xml:space="preserve"> أفتى في إبراهيم بن عبد الله بن حسن بفتوى شديدة فيها سفك الدّ</w:t>
      </w:r>
      <w:r w:rsidRPr="00332288">
        <w:rPr>
          <w:rFonts w:ascii="Abo-thar" w:hAnsi="Abo-thar" w:cs="mylotus" w:hint="cs"/>
          <w:sz w:val="30"/>
          <w:szCs w:val="27"/>
          <w:rtl/>
        </w:rPr>
        <w:t>ِ</w:t>
      </w:r>
      <w:r w:rsidRPr="00332288">
        <w:rPr>
          <w:rFonts w:ascii="Abo-thar" w:hAnsi="Abo-thar" w:cs="mylotus"/>
          <w:sz w:val="30"/>
          <w:szCs w:val="27"/>
          <w:rtl/>
        </w:rPr>
        <w:t>ماء.</w:t>
      </w:r>
    </w:p>
    <w:p w:rsidR="00281393" w:rsidRPr="0064703D" w:rsidRDefault="00281393" w:rsidP="00071EFE">
      <w:pPr>
        <w:widowControl w:val="0"/>
        <w:spacing w:after="60" w:line="228" w:lineRule="auto"/>
        <w:ind w:firstLine="284"/>
        <w:jc w:val="both"/>
        <w:rPr>
          <w:rFonts w:ascii="Abo-thar" w:hAnsi="Abo-thar" w:cs="mylotus" w:hint="cs"/>
          <w:spacing w:val="-2"/>
          <w:sz w:val="30"/>
          <w:szCs w:val="27"/>
          <w:rtl/>
        </w:rPr>
      </w:pPr>
      <w:r w:rsidRPr="0064703D">
        <w:rPr>
          <w:rFonts w:ascii="Abo-thar" w:hAnsi="Abo-thar" w:cs="mylotus" w:hint="cs"/>
          <w:spacing w:val="-2"/>
          <w:sz w:val="30"/>
          <w:szCs w:val="27"/>
          <w:rtl/>
        </w:rPr>
        <w:t>7)</w:t>
      </w:r>
      <w:r w:rsidRPr="0064703D">
        <w:rPr>
          <w:rFonts w:ascii="Abo-thar" w:hAnsi="Abo-thar" w:cs="mylotus"/>
          <w:spacing w:val="-2"/>
          <w:sz w:val="30"/>
          <w:szCs w:val="27"/>
          <w:rtl/>
        </w:rPr>
        <w:t xml:space="preserve"> وخرّ</w:t>
      </w:r>
      <w:r w:rsidRPr="0064703D">
        <w:rPr>
          <w:rFonts w:ascii="Abo-thar" w:hAnsi="Abo-thar" w:cs="mylotus" w:hint="cs"/>
          <w:spacing w:val="-2"/>
          <w:sz w:val="30"/>
          <w:szCs w:val="27"/>
          <w:rtl/>
        </w:rPr>
        <w:t>َ</w:t>
      </w:r>
      <w:r w:rsidRPr="0064703D">
        <w:rPr>
          <w:rFonts w:ascii="Abo-thar" w:hAnsi="Abo-thar" w:cs="mylotus"/>
          <w:spacing w:val="-2"/>
          <w:sz w:val="30"/>
          <w:szCs w:val="27"/>
          <w:rtl/>
        </w:rPr>
        <w:t>ج التّرمذيّ وابن ماج</w:t>
      </w:r>
      <w:r w:rsidRPr="0064703D">
        <w:rPr>
          <w:rFonts w:ascii="Abo-thar" w:hAnsi="Abo-thar" w:cs="mylotus" w:hint="cs"/>
          <w:spacing w:val="-2"/>
          <w:sz w:val="30"/>
          <w:szCs w:val="27"/>
          <w:rtl/>
        </w:rPr>
        <w:t>ه</w:t>
      </w:r>
      <w:r w:rsidRPr="0064703D">
        <w:rPr>
          <w:rFonts w:ascii="Abo-thar" w:hAnsi="Abo-thar" w:cs="mylotus"/>
          <w:spacing w:val="-2"/>
          <w:sz w:val="30"/>
          <w:szCs w:val="27"/>
          <w:rtl/>
        </w:rPr>
        <w:t xml:space="preserve"> والحاكم عن أبي سعيد الخدريّ من طريق زيد العميّ عن أبي صديق النّ</w:t>
      </w:r>
      <w:r w:rsidRPr="0064703D">
        <w:rPr>
          <w:rFonts w:ascii="Abo-thar" w:hAnsi="Abo-thar" w:cs="mylotus" w:hint="cs"/>
          <w:spacing w:val="-2"/>
          <w:sz w:val="30"/>
          <w:szCs w:val="27"/>
          <w:rtl/>
        </w:rPr>
        <w:t>َ</w:t>
      </w:r>
      <w:r w:rsidRPr="0064703D">
        <w:rPr>
          <w:rFonts w:ascii="Abo-thar" w:hAnsi="Abo-thar" w:cs="mylotus"/>
          <w:spacing w:val="-2"/>
          <w:sz w:val="30"/>
          <w:szCs w:val="27"/>
          <w:rtl/>
        </w:rPr>
        <w:t>اجيّ عن أبي سعيد الخدريّ قال: خشينا أن يكون بعض شيء حدث فسألنا نبيّ</w:t>
      </w:r>
      <w:r w:rsidRPr="0064703D">
        <w:rPr>
          <w:rFonts w:ascii="Abo-thar" w:hAnsi="Abo-thar" w:cs="mylotus" w:hint="cs"/>
          <w:spacing w:val="-2"/>
          <w:sz w:val="30"/>
          <w:szCs w:val="27"/>
          <w:rtl/>
        </w:rPr>
        <w:t>َ</w:t>
      </w:r>
      <w:r w:rsidRPr="0064703D">
        <w:rPr>
          <w:rFonts w:ascii="Abo-thar" w:hAnsi="Abo-thar" w:cs="mylotus"/>
          <w:spacing w:val="-2"/>
          <w:sz w:val="30"/>
          <w:szCs w:val="27"/>
          <w:rtl/>
        </w:rPr>
        <w:t xml:space="preserve"> الله </w:t>
      </w:r>
      <w:r w:rsidRPr="0064703D">
        <w:rPr>
          <w:rFonts w:cs="mylotus" w:hint="cs"/>
          <w:spacing w:val="-2"/>
          <w:sz w:val="30"/>
          <w:szCs w:val="27"/>
          <w:rtl/>
        </w:rPr>
        <w:sym w:font="Abo-thar" w:char="F04A"/>
      </w:r>
      <w:r w:rsidRPr="0064703D">
        <w:rPr>
          <w:rFonts w:ascii="Abo-thar" w:hAnsi="Abo-thar" w:cs="mylotus" w:hint="cs"/>
          <w:spacing w:val="-2"/>
          <w:sz w:val="30"/>
          <w:szCs w:val="27"/>
          <w:rtl/>
        </w:rPr>
        <w:t xml:space="preserve"> </w:t>
      </w:r>
      <w:r w:rsidRPr="0064703D">
        <w:rPr>
          <w:rFonts w:ascii="Abo-thar" w:hAnsi="Abo-thar" w:cs="mylotus"/>
          <w:spacing w:val="-2"/>
          <w:sz w:val="30"/>
          <w:szCs w:val="27"/>
          <w:rtl/>
        </w:rPr>
        <w:t>فقال: «</w:t>
      </w:r>
      <w:r w:rsidRPr="0064703D">
        <w:rPr>
          <w:rFonts w:ascii="Abo-thar" w:hAnsi="Abo-thar" w:cs="KFGQPC Uthman Taha Naskh"/>
          <w:b/>
          <w:bCs/>
          <w:spacing w:val="-2"/>
          <w:sz w:val="30"/>
          <w:szCs w:val="27"/>
          <w:rtl/>
        </w:rPr>
        <w:t>إِنَّ فِ</w:t>
      </w:r>
      <w:r w:rsidRPr="0064703D">
        <w:rPr>
          <w:rFonts w:ascii="Abo-thar" w:hAnsi="Abo-thar" w:cs="KFGQPC Uthman Taha Naskh" w:hint="cs"/>
          <w:b/>
          <w:bCs/>
          <w:spacing w:val="-2"/>
          <w:sz w:val="30"/>
          <w:szCs w:val="27"/>
          <w:rtl/>
        </w:rPr>
        <w:t>ي</w:t>
      </w:r>
      <w:r w:rsidRPr="0064703D">
        <w:rPr>
          <w:rFonts w:ascii="Abo-thar" w:hAnsi="Abo-thar" w:cs="KFGQPC Uthman Taha Naskh"/>
          <w:b/>
          <w:bCs/>
          <w:spacing w:val="-2"/>
          <w:sz w:val="30"/>
          <w:szCs w:val="27"/>
          <w:rtl/>
        </w:rPr>
        <w:t xml:space="preserve"> أُمَّتِ</w:t>
      </w:r>
      <w:r w:rsidRPr="0064703D">
        <w:rPr>
          <w:rFonts w:ascii="Abo-thar" w:hAnsi="Abo-thar" w:cs="KFGQPC Uthman Taha Naskh" w:hint="cs"/>
          <w:b/>
          <w:bCs/>
          <w:spacing w:val="-2"/>
          <w:sz w:val="30"/>
          <w:szCs w:val="27"/>
          <w:rtl/>
        </w:rPr>
        <w:t>ي</w:t>
      </w:r>
      <w:r w:rsidRPr="0064703D">
        <w:rPr>
          <w:rFonts w:ascii="Abo-thar" w:hAnsi="Abo-thar" w:cs="KFGQPC Uthman Taha Naskh"/>
          <w:b/>
          <w:bCs/>
          <w:spacing w:val="-2"/>
          <w:sz w:val="30"/>
          <w:szCs w:val="27"/>
          <w:rtl/>
        </w:rPr>
        <w:t xml:space="preserve"> الْمَهْدِ</w:t>
      </w:r>
      <w:r w:rsidRPr="0064703D">
        <w:rPr>
          <w:rFonts w:ascii="Abo-thar" w:hAnsi="Abo-thar" w:cs="KFGQPC Uthman Taha Naskh" w:hint="cs"/>
          <w:b/>
          <w:bCs/>
          <w:spacing w:val="-2"/>
          <w:sz w:val="30"/>
          <w:szCs w:val="27"/>
          <w:rtl/>
        </w:rPr>
        <w:t>ي</w:t>
      </w:r>
      <w:r w:rsidRPr="0064703D">
        <w:rPr>
          <w:rFonts w:ascii="Abo-thar" w:hAnsi="Abo-thar" w:cs="KFGQPC Uthman Taha Naskh"/>
          <w:b/>
          <w:bCs/>
          <w:spacing w:val="-2"/>
          <w:sz w:val="30"/>
          <w:szCs w:val="27"/>
          <w:rtl/>
        </w:rPr>
        <w:t>َّ يَخْرُجُ يَعِيشُ خَمْسًا أَوْ سَبْعًا أَوْ تِسْعًا</w:t>
      </w:r>
      <w:r w:rsidRPr="0064703D">
        <w:rPr>
          <w:rFonts w:ascii="Abo-thar" w:hAnsi="Abo-thar" w:cs="mylotus"/>
          <w:spacing w:val="-2"/>
          <w:sz w:val="30"/>
          <w:szCs w:val="27"/>
          <w:rtl/>
        </w:rPr>
        <w:t>»</w:t>
      </w:r>
      <w:r w:rsidRPr="0064703D">
        <w:rPr>
          <w:rFonts w:ascii="Abo-thar" w:hAnsi="Abo-thar" w:cs="mylotus" w:hint="cs"/>
          <w:spacing w:val="-2"/>
          <w:sz w:val="30"/>
          <w:szCs w:val="27"/>
          <w:rtl/>
        </w:rPr>
        <w:t>.</w:t>
      </w:r>
      <w:r w:rsidRPr="0064703D">
        <w:rPr>
          <w:rFonts w:ascii="Abo-thar" w:hAnsi="Abo-thar" w:cs="mylotus"/>
          <w:spacing w:val="-2"/>
          <w:sz w:val="30"/>
          <w:szCs w:val="27"/>
          <w:rtl/>
        </w:rPr>
        <w:t xml:space="preserve"> </w:t>
      </w:r>
      <w:r w:rsidRPr="0064703D">
        <w:rPr>
          <w:rFonts w:ascii="Abo-thar" w:hAnsi="Abo-thar" w:cs="mylotus"/>
          <w:b/>
          <w:bCs/>
          <w:spacing w:val="-2"/>
          <w:sz w:val="30"/>
          <w:szCs w:val="27"/>
          <w:rtl/>
        </w:rPr>
        <w:t>زَيْدٌ الشَّاكُّ</w:t>
      </w:r>
      <w:r w:rsidRPr="0064703D">
        <w:rPr>
          <w:rFonts w:ascii="Abo-thar" w:hAnsi="Abo-thar" w:cs="mylotus" w:hint="cs"/>
          <w:b/>
          <w:bCs/>
          <w:spacing w:val="-2"/>
          <w:sz w:val="30"/>
          <w:szCs w:val="27"/>
          <w:rtl/>
        </w:rPr>
        <w:t xml:space="preserve"> </w:t>
      </w:r>
      <w:r w:rsidRPr="0064703D">
        <w:rPr>
          <w:rFonts w:ascii="Abo-thar" w:hAnsi="Abo-thar" w:cs="mylotus"/>
          <w:b/>
          <w:bCs/>
          <w:spacing w:val="-2"/>
          <w:sz w:val="30"/>
          <w:szCs w:val="27"/>
          <w:rtl/>
        </w:rPr>
        <w:t>قَالَ</w:t>
      </w:r>
      <w:r w:rsidRPr="0064703D">
        <w:rPr>
          <w:rFonts w:ascii="Abo-thar" w:hAnsi="Abo-thar" w:cs="mylotus" w:hint="cs"/>
          <w:b/>
          <w:bCs/>
          <w:spacing w:val="-2"/>
          <w:sz w:val="30"/>
          <w:szCs w:val="27"/>
          <w:rtl/>
        </w:rPr>
        <w:t>:</w:t>
      </w:r>
      <w:r w:rsidRPr="0064703D">
        <w:rPr>
          <w:rFonts w:ascii="Abo-thar" w:hAnsi="Abo-thar" w:cs="mylotus"/>
          <w:b/>
          <w:bCs/>
          <w:spacing w:val="-2"/>
          <w:sz w:val="30"/>
          <w:szCs w:val="27"/>
          <w:rtl/>
        </w:rPr>
        <w:t xml:space="preserve"> قُلْنَا</w:t>
      </w:r>
      <w:r w:rsidRPr="0064703D">
        <w:rPr>
          <w:rFonts w:ascii="Abo-thar" w:hAnsi="Abo-thar" w:cs="mylotus" w:hint="cs"/>
          <w:b/>
          <w:bCs/>
          <w:spacing w:val="-2"/>
          <w:sz w:val="30"/>
          <w:szCs w:val="27"/>
          <w:rtl/>
        </w:rPr>
        <w:t>:</w:t>
      </w:r>
      <w:r w:rsidRPr="0064703D">
        <w:rPr>
          <w:rFonts w:ascii="Abo-thar" w:hAnsi="Abo-thar" w:cs="mylotus"/>
          <w:b/>
          <w:bCs/>
          <w:spacing w:val="-2"/>
          <w:sz w:val="30"/>
          <w:szCs w:val="27"/>
          <w:rtl/>
        </w:rPr>
        <w:t xml:space="preserve"> وَمَا ذَاكَ</w:t>
      </w:r>
      <w:r w:rsidRPr="0064703D">
        <w:rPr>
          <w:rFonts w:ascii="Abo-thar" w:hAnsi="Abo-thar" w:cs="mylotus" w:hint="cs"/>
          <w:b/>
          <w:bCs/>
          <w:spacing w:val="-2"/>
          <w:sz w:val="30"/>
          <w:szCs w:val="27"/>
          <w:rtl/>
        </w:rPr>
        <w:t>؟</w:t>
      </w:r>
      <w:r w:rsidRPr="0064703D">
        <w:rPr>
          <w:rFonts w:ascii="Abo-thar" w:hAnsi="Abo-thar" w:cs="mylotus"/>
          <w:b/>
          <w:bCs/>
          <w:spacing w:val="-2"/>
          <w:sz w:val="30"/>
          <w:szCs w:val="27"/>
          <w:rtl/>
        </w:rPr>
        <w:t xml:space="preserve"> قَالَ</w:t>
      </w:r>
      <w:r w:rsidRPr="0064703D">
        <w:rPr>
          <w:rFonts w:ascii="Abo-thar" w:hAnsi="Abo-thar" w:cs="mylotus" w:hint="cs"/>
          <w:b/>
          <w:bCs/>
          <w:spacing w:val="-2"/>
          <w:sz w:val="30"/>
          <w:szCs w:val="27"/>
          <w:rtl/>
        </w:rPr>
        <w:t>:</w:t>
      </w:r>
      <w:r w:rsidRPr="0064703D">
        <w:rPr>
          <w:rFonts w:ascii="Abo-thar" w:hAnsi="Abo-thar" w:cs="mylotus"/>
          <w:b/>
          <w:bCs/>
          <w:spacing w:val="-2"/>
          <w:sz w:val="30"/>
          <w:szCs w:val="27"/>
          <w:rtl/>
        </w:rPr>
        <w:t xml:space="preserve"> «سِنِينَ». قَالَ</w:t>
      </w:r>
      <w:r w:rsidRPr="0064703D">
        <w:rPr>
          <w:rFonts w:ascii="Abo-thar" w:hAnsi="Abo-thar" w:cs="mylotus" w:hint="cs"/>
          <w:b/>
          <w:bCs/>
          <w:spacing w:val="-2"/>
          <w:sz w:val="30"/>
          <w:szCs w:val="27"/>
          <w:rtl/>
        </w:rPr>
        <w:t>:</w:t>
      </w:r>
      <w:r w:rsidRPr="0064703D">
        <w:rPr>
          <w:rFonts w:ascii="Abo-thar" w:hAnsi="Abo-thar" w:cs="mylotus"/>
          <w:b/>
          <w:bCs/>
          <w:spacing w:val="-2"/>
          <w:sz w:val="30"/>
          <w:szCs w:val="27"/>
          <w:rtl/>
        </w:rPr>
        <w:t xml:space="preserve"> «</w:t>
      </w:r>
      <w:r w:rsidRPr="0064703D">
        <w:rPr>
          <w:rFonts w:ascii="Abo-thar" w:hAnsi="Abo-thar" w:cs="KFGQPC Uthman Taha Naskh"/>
          <w:b/>
          <w:bCs/>
          <w:spacing w:val="-2"/>
          <w:sz w:val="30"/>
          <w:szCs w:val="27"/>
          <w:rtl/>
        </w:rPr>
        <w:t>فَيَجِ</w:t>
      </w:r>
      <w:r w:rsidRPr="0064703D">
        <w:rPr>
          <w:rFonts w:ascii="Abo-thar" w:hAnsi="Abo-thar" w:cs="KFGQPC Uthman Taha Naskh" w:hint="cs"/>
          <w:b/>
          <w:bCs/>
          <w:spacing w:val="-2"/>
          <w:sz w:val="30"/>
          <w:szCs w:val="27"/>
          <w:rtl/>
        </w:rPr>
        <w:t>ي</w:t>
      </w:r>
      <w:r w:rsidRPr="0064703D">
        <w:rPr>
          <w:rFonts w:ascii="Abo-thar" w:hAnsi="Abo-thar" w:cs="KFGQPC Uthman Taha Naskh"/>
          <w:b/>
          <w:bCs/>
          <w:spacing w:val="-2"/>
          <w:sz w:val="30"/>
          <w:szCs w:val="27"/>
          <w:rtl/>
        </w:rPr>
        <w:t>ءُ إِلَيْهِ رَجُلٌ فَيَقُولُ يَا مَهْدِ</w:t>
      </w:r>
      <w:r w:rsidRPr="0064703D">
        <w:rPr>
          <w:rFonts w:ascii="Abo-thar" w:hAnsi="Abo-thar" w:cs="KFGQPC Uthman Taha Naskh" w:hint="cs"/>
          <w:b/>
          <w:bCs/>
          <w:spacing w:val="-2"/>
          <w:sz w:val="30"/>
          <w:szCs w:val="27"/>
          <w:rtl/>
        </w:rPr>
        <w:t>ي</w:t>
      </w:r>
      <w:r w:rsidRPr="0064703D">
        <w:rPr>
          <w:rFonts w:ascii="Abo-thar" w:hAnsi="Abo-thar" w:cs="KFGQPC Uthman Taha Naskh"/>
          <w:b/>
          <w:bCs/>
          <w:spacing w:val="-2"/>
          <w:sz w:val="30"/>
          <w:szCs w:val="27"/>
          <w:rtl/>
        </w:rPr>
        <w:t>ُّ أَعْطِنِ</w:t>
      </w:r>
      <w:r w:rsidRPr="0064703D">
        <w:rPr>
          <w:rFonts w:ascii="Abo-thar" w:hAnsi="Abo-thar" w:cs="KFGQPC Uthman Taha Naskh" w:hint="cs"/>
          <w:b/>
          <w:bCs/>
          <w:spacing w:val="-2"/>
          <w:sz w:val="30"/>
          <w:szCs w:val="27"/>
          <w:rtl/>
        </w:rPr>
        <w:t>ي</w:t>
      </w:r>
      <w:r w:rsidRPr="0064703D">
        <w:rPr>
          <w:rFonts w:ascii="Abo-thar" w:hAnsi="Abo-thar" w:cs="KFGQPC Uthman Taha Naskh"/>
          <w:b/>
          <w:bCs/>
          <w:spacing w:val="-2"/>
          <w:sz w:val="30"/>
          <w:szCs w:val="27"/>
          <w:rtl/>
        </w:rPr>
        <w:t xml:space="preserve"> أَعْطِنِ</w:t>
      </w:r>
      <w:r w:rsidRPr="0064703D">
        <w:rPr>
          <w:rFonts w:ascii="Abo-thar" w:hAnsi="Abo-thar" w:cs="KFGQPC Uthman Taha Naskh" w:hint="cs"/>
          <w:b/>
          <w:bCs/>
          <w:spacing w:val="-2"/>
          <w:sz w:val="30"/>
          <w:szCs w:val="27"/>
          <w:rtl/>
        </w:rPr>
        <w:t>ي</w:t>
      </w:r>
      <w:r w:rsidRPr="0064703D">
        <w:rPr>
          <w:rFonts w:ascii="Abo-thar" w:hAnsi="Abo-thar" w:cs="mylotus"/>
          <w:b/>
          <w:bCs/>
          <w:spacing w:val="-2"/>
          <w:sz w:val="30"/>
          <w:szCs w:val="27"/>
          <w:rtl/>
        </w:rPr>
        <w:t>». قَالَ</w:t>
      </w:r>
      <w:r w:rsidRPr="0064703D">
        <w:rPr>
          <w:rFonts w:ascii="Abo-thar" w:hAnsi="Abo-thar" w:cs="mylotus" w:hint="cs"/>
          <w:b/>
          <w:bCs/>
          <w:spacing w:val="-2"/>
          <w:sz w:val="30"/>
          <w:szCs w:val="27"/>
          <w:rtl/>
        </w:rPr>
        <w:t>:</w:t>
      </w:r>
      <w:r w:rsidRPr="0064703D">
        <w:rPr>
          <w:rFonts w:ascii="Abo-thar" w:hAnsi="Abo-thar" w:cs="mylotus"/>
          <w:b/>
          <w:bCs/>
          <w:spacing w:val="-2"/>
          <w:sz w:val="30"/>
          <w:szCs w:val="27"/>
          <w:rtl/>
        </w:rPr>
        <w:t xml:space="preserve"> </w:t>
      </w:r>
      <w:r w:rsidRPr="0064703D">
        <w:rPr>
          <w:rFonts w:ascii="Abo-thar" w:hAnsi="Abo-thar" w:cs="KFGQPC Uthman Taha Naskh"/>
          <w:b/>
          <w:bCs/>
          <w:spacing w:val="-2"/>
          <w:sz w:val="30"/>
          <w:szCs w:val="27"/>
          <w:rtl/>
        </w:rPr>
        <w:t>« فَيَحْثِ</w:t>
      </w:r>
      <w:r w:rsidRPr="0064703D">
        <w:rPr>
          <w:rFonts w:ascii="Abo-thar" w:hAnsi="Abo-thar" w:cs="KFGQPC Uthman Taha Naskh" w:hint="cs"/>
          <w:b/>
          <w:bCs/>
          <w:spacing w:val="-2"/>
          <w:sz w:val="30"/>
          <w:szCs w:val="27"/>
          <w:rtl/>
        </w:rPr>
        <w:t>ي</w:t>
      </w:r>
      <w:r w:rsidRPr="0064703D">
        <w:rPr>
          <w:rFonts w:ascii="Abo-thar" w:hAnsi="Abo-thar" w:cs="KFGQPC Uthman Taha Naskh"/>
          <w:b/>
          <w:bCs/>
          <w:spacing w:val="-2"/>
          <w:sz w:val="30"/>
          <w:szCs w:val="27"/>
          <w:rtl/>
        </w:rPr>
        <w:t xml:space="preserve"> لَهُ فِ</w:t>
      </w:r>
      <w:r w:rsidRPr="0064703D">
        <w:rPr>
          <w:rFonts w:ascii="Abo-thar" w:hAnsi="Abo-thar" w:cs="KFGQPC Uthman Taha Naskh" w:hint="cs"/>
          <w:b/>
          <w:bCs/>
          <w:spacing w:val="-2"/>
          <w:sz w:val="30"/>
          <w:szCs w:val="27"/>
          <w:rtl/>
        </w:rPr>
        <w:t>ي</w:t>
      </w:r>
      <w:r w:rsidRPr="0064703D">
        <w:rPr>
          <w:rFonts w:ascii="Abo-thar" w:hAnsi="Abo-thar" w:cs="KFGQPC Uthman Taha Naskh"/>
          <w:b/>
          <w:bCs/>
          <w:spacing w:val="-2"/>
          <w:sz w:val="30"/>
          <w:szCs w:val="27"/>
          <w:rtl/>
        </w:rPr>
        <w:t xml:space="preserve"> ثَوْبِهِ مَا اسْتَطَاعَ أَنْ يَحْمِلَهُ</w:t>
      </w:r>
      <w:r w:rsidRPr="0064703D">
        <w:rPr>
          <w:rFonts w:ascii="Abo-thar" w:hAnsi="Abo-thar" w:cs="KFGQPC Uthman Taha Naskh" w:hint="cs"/>
          <w:spacing w:val="-2"/>
          <w:sz w:val="30"/>
          <w:szCs w:val="27"/>
          <w:rtl/>
        </w:rPr>
        <w:t>!</w:t>
      </w:r>
      <w:r w:rsidRPr="0064703D">
        <w:rPr>
          <w:rFonts w:ascii="Abo-thar" w:hAnsi="Abo-thar" w:cs="mylotus" w:hint="cs"/>
          <w:spacing w:val="-2"/>
          <w:sz w:val="30"/>
          <w:szCs w:val="27"/>
          <w:rtl/>
        </w:rPr>
        <w:t>»</w:t>
      </w:r>
      <w:r w:rsidRPr="0064703D">
        <w:rPr>
          <w:rFonts w:ascii="Abo-thar" w:hAnsi="Abo-thar" w:cs="Arabic11 BT"/>
          <w:spacing w:val="-2"/>
          <w:sz w:val="30"/>
          <w:szCs w:val="27"/>
          <w:vertAlign w:val="superscript"/>
          <w:rtl/>
        </w:rPr>
        <w:t>(</w:t>
      </w:r>
      <w:r w:rsidRPr="0064703D">
        <w:rPr>
          <w:rStyle w:val="FootnoteReference"/>
          <w:rFonts w:ascii="Abo-thar" w:hAnsi="Abo-thar" w:cs="Arabic11 BT"/>
          <w:spacing w:val="-2"/>
          <w:sz w:val="30"/>
          <w:szCs w:val="27"/>
          <w:rtl/>
        </w:rPr>
        <w:footnoteReference w:id="95"/>
      </w:r>
      <w:r w:rsidRPr="0064703D">
        <w:rPr>
          <w:rFonts w:ascii="Abo-thar" w:hAnsi="Abo-thar" w:cs="Arabic11 BT"/>
          <w:spacing w:val="-2"/>
          <w:sz w:val="30"/>
          <w:szCs w:val="27"/>
          <w:vertAlign w:val="superscript"/>
          <w:rtl/>
        </w:rPr>
        <w:t>)</w:t>
      </w:r>
      <w:r w:rsidRPr="0064703D">
        <w:rPr>
          <w:rFonts w:ascii="Abo-thar" w:hAnsi="Abo-thar" w:cs="mylotus" w:hint="cs"/>
          <w:spacing w:val="-2"/>
          <w:sz w:val="30"/>
          <w:szCs w:val="27"/>
          <w:rtl/>
        </w:rPr>
        <w:t xml:space="preserve"> </w:t>
      </w:r>
      <w:r w:rsidRPr="0064703D">
        <w:rPr>
          <w:rFonts w:ascii="Abo-thar" w:hAnsi="Abo-thar" w:cs="mylotus"/>
          <w:spacing w:val="-2"/>
          <w:sz w:val="30"/>
          <w:szCs w:val="27"/>
          <w:rtl/>
        </w:rPr>
        <w:t>لفظ التّرمذيّ وقال: هذا حديث حسن وقد ر</w:t>
      </w:r>
      <w:r w:rsidRPr="0064703D">
        <w:rPr>
          <w:rFonts w:ascii="Abo-thar" w:hAnsi="Abo-thar" w:cs="mylotus" w:hint="cs"/>
          <w:spacing w:val="-2"/>
          <w:sz w:val="30"/>
          <w:szCs w:val="27"/>
          <w:rtl/>
        </w:rPr>
        <w:t>ُ</w:t>
      </w:r>
      <w:r w:rsidRPr="0064703D">
        <w:rPr>
          <w:rFonts w:ascii="Abo-thar" w:hAnsi="Abo-thar" w:cs="mylotus"/>
          <w:spacing w:val="-2"/>
          <w:sz w:val="30"/>
          <w:szCs w:val="27"/>
          <w:rtl/>
        </w:rPr>
        <w:t>و</w:t>
      </w:r>
      <w:r w:rsidRPr="0064703D">
        <w:rPr>
          <w:rFonts w:ascii="Abo-thar" w:hAnsi="Abo-thar" w:cs="mylotus" w:hint="cs"/>
          <w:spacing w:val="-2"/>
          <w:sz w:val="30"/>
          <w:szCs w:val="27"/>
          <w:rtl/>
        </w:rPr>
        <w:t>يَ</w:t>
      </w:r>
      <w:r w:rsidRPr="0064703D">
        <w:rPr>
          <w:rFonts w:ascii="Abo-thar" w:hAnsi="Abo-thar" w:cs="mylotus"/>
          <w:spacing w:val="-2"/>
          <w:sz w:val="30"/>
          <w:szCs w:val="27"/>
          <w:rtl/>
        </w:rPr>
        <w:t xml:space="preserve"> من غير وجه عن أبي سعيد عن النّبيّ </w:t>
      </w:r>
      <w:r w:rsidRPr="0064703D">
        <w:rPr>
          <w:rFonts w:cs="mylotus" w:hint="cs"/>
          <w:spacing w:val="-2"/>
          <w:sz w:val="30"/>
          <w:szCs w:val="27"/>
          <w:rtl/>
        </w:rPr>
        <w:sym w:font="Abo-thar" w:char="F04A"/>
      </w:r>
      <w:r w:rsidRPr="0064703D">
        <w:rPr>
          <w:rFonts w:ascii="Abo-thar" w:hAnsi="Abo-thar" w:cs="mylotus" w:hint="cs"/>
          <w:spacing w:val="-2"/>
          <w:sz w:val="30"/>
          <w:szCs w:val="27"/>
          <w:rtl/>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sz w:val="30"/>
          <w:szCs w:val="27"/>
          <w:rtl/>
        </w:rPr>
        <w:t>ولفظ ابن ماج</w:t>
      </w:r>
      <w:r w:rsidRPr="00071EFE">
        <w:rPr>
          <w:rFonts w:ascii="Abo-thar" w:hAnsi="Abo-thar" w:cs="mylotus" w:hint="cs"/>
          <w:sz w:val="30"/>
          <w:szCs w:val="27"/>
          <w:rtl/>
        </w:rPr>
        <w:t>ه</w:t>
      </w:r>
      <w:r w:rsidRPr="00071EFE">
        <w:rPr>
          <w:rFonts w:ascii="Abo-thar" w:hAnsi="Abo-thar" w:cs="mylotus"/>
          <w:sz w:val="30"/>
          <w:szCs w:val="27"/>
          <w:rtl/>
        </w:rPr>
        <w:t xml:space="preserve"> والحاكم: «</w:t>
      </w:r>
      <w:r w:rsidRPr="005B6086">
        <w:rPr>
          <w:rFonts w:ascii="Abo-thar" w:hAnsi="Abo-thar" w:cs="KFGQPC Uthman Taha Naskh"/>
          <w:b/>
          <w:bCs/>
          <w:sz w:val="30"/>
          <w:szCs w:val="27"/>
          <w:rtl/>
        </w:rPr>
        <w:t>يَكُونُ فِي أُمَّتِي الْمَهْدِيُّ إِنْ قَصَّرَ فَسَبْعٌ وَإِلَّا فَتِسْعٌ، تَنْعَمُ أُمَّتِي فِيهِ نِعْمَةً لَمْ يَنْعَمُوا مِثْلَهَا قَطُّ، تُؤْتِي الْأَرْضُ أُكُلَهَا لَا تَدَّخِرُ عَنْهُمْ شَيْئًا، وَالْمَالُ يَوْمَئِذٍ كُدُوسٌ يَقُومُ الرَّجُلُ فَيَقُولُ: يَا مَهْدِيُّ أَعْطِنِي، فَيَقُولُ: خُذْ</w:t>
      </w:r>
      <w:r w:rsidRPr="00071EFE">
        <w:rPr>
          <w:rFonts w:ascii="Abo-thar" w:hAnsi="Abo-thar" w:cs="mylotus"/>
          <w:sz w:val="30"/>
          <w:szCs w:val="27"/>
          <w:rtl/>
        </w:rPr>
        <w:t>»</w:t>
      </w:r>
      <w:r w:rsidRPr="00071EFE">
        <w:rPr>
          <w:rFonts w:ascii="Abo-thar" w:hAnsi="Abo-thar" w:cs="mylotus" w:hint="cs"/>
          <w:sz w:val="30"/>
          <w:szCs w:val="27"/>
          <w:rtl/>
        </w:rPr>
        <w:t>!</w:t>
      </w:r>
      <w:r w:rsidRPr="00071EFE">
        <w:rPr>
          <w:rFonts w:ascii="Abo-thar" w:hAnsi="Abo-thar" w:cs="mylotus"/>
          <w:sz w:val="30"/>
          <w:szCs w:val="27"/>
          <w:rtl/>
        </w:rPr>
        <w:t xml:space="preserve"> </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96"/>
      </w:r>
      <w:r w:rsidRPr="00B21426">
        <w:rPr>
          <w:rFonts w:ascii="Abo-thar" w:hAnsi="Abo-thar" w:cs="Arabic11 BT"/>
          <w:sz w:val="30"/>
          <w:szCs w:val="27"/>
          <w:vertAlign w:val="superscript"/>
          <w:rtl/>
        </w:rPr>
        <w:t>)</w:t>
      </w:r>
      <w:r w:rsidRPr="00071EFE">
        <w:rPr>
          <w:rFonts w:ascii="Abo-thar" w:hAnsi="Abo-thar" w:cs="mylotus" w:hint="cs"/>
          <w:sz w:val="30"/>
          <w:szCs w:val="27"/>
          <w:rtl/>
        </w:rPr>
        <w:t xml:space="preserve"> (</w:t>
      </w:r>
      <w:r w:rsidRPr="00071EFE">
        <w:rPr>
          <w:rFonts w:ascii="Abo-thar" w:hAnsi="Abo-thar" w:cs="mylotus"/>
          <w:b/>
          <w:bCs/>
          <w:sz w:val="30"/>
          <w:szCs w:val="27"/>
          <w:rtl/>
        </w:rPr>
        <w:t>انتهى</w:t>
      </w:r>
      <w:r w:rsidRPr="00071EFE">
        <w:rPr>
          <w:rFonts w:ascii="Abo-thar" w:hAnsi="Abo-thar" w:cs="mylotus" w:hint="cs"/>
          <w:sz w:val="30"/>
          <w:szCs w:val="27"/>
          <w:rtl/>
        </w:rPr>
        <w:t>)</w:t>
      </w:r>
      <w:r w:rsidRPr="00071EFE">
        <w:rPr>
          <w:rFonts w:ascii="Abo-thar" w:hAnsi="Abo-thar" w:cs="mylotus"/>
          <w:sz w:val="30"/>
          <w:szCs w:val="27"/>
          <w:rtl/>
        </w:rPr>
        <w:t xml:space="preserve">. </w:t>
      </w:r>
    </w:p>
    <w:p w:rsidR="00281393" w:rsidRPr="00071EFE" w:rsidRDefault="00281393" w:rsidP="00071EFE">
      <w:pPr>
        <w:widowControl w:val="0"/>
        <w:spacing w:after="60" w:line="228" w:lineRule="auto"/>
        <w:ind w:firstLine="284"/>
        <w:jc w:val="both"/>
        <w:rPr>
          <w:rFonts w:ascii="Abo-thar" w:hAnsi="Abo-thar" w:cs="mylotus"/>
          <w:sz w:val="30"/>
          <w:szCs w:val="27"/>
          <w:rtl/>
        </w:rPr>
      </w:pPr>
      <w:r w:rsidRPr="00071EFE">
        <w:rPr>
          <w:rFonts w:ascii="Abo-thar" w:hAnsi="Abo-thar" w:cs="mylotus" w:hint="cs"/>
          <w:sz w:val="30"/>
          <w:szCs w:val="27"/>
          <w:rtl/>
        </w:rPr>
        <w:t>اعتبر أبو حاتم «</w:t>
      </w:r>
      <w:r w:rsidRPr="00071EFE">
        <w:rPr>
          <w:rFonts w:ascii="Abo-thar" w:hAnsi="Abo-thar" w:cs="mylotus"/>
          <w:sz w:val="30"/>
          <w:szCs w:val="27"/>
          <w:rtl/>
        </w:rPr>
        <w:t>زَيْد</w:t>
      </w:r>
      <w:r w:rsidRPr="00071EFE">
        <w:rPr>
          <w:rFonts w:ascii="Abo-thar" w:hAnsi="Abo-thar" w:cs="mylotus" w:hint="cs"/>
          <w:sz w:val="30"/>
          <w:szCs w:val="27"/>
          <w:rtl/>
        </w:rPr>
        <w:t>اً</w:t>
      </w:r>
      <w:r w:rsidRPr="00071EFE">
        <w:rPr>
          <w:rFonts w:ascii="Abo-thar" w:hAnsi="Abo-thar" w:cs="mylotus"/>
          <w:sz w:val="30"/>
          <w:szCs w:val="27"/>
          <w:rtl/>
        </w:rPr>
        <w:t xml:space="preserve"> الْعَمِّيّ</w:t>
      </w:r>
      <w:r w:rsidRPr="00071EFE">
        <w:rPr>
          <w:rFonts w:ascii="Abo-thar" w:hAnsi="Abo-thar" w:cs="mylotus" w:hint="cs"/>
          <w:sz w:val="30"/>
          <w:szCs w:val="27"/>
          <w:rtl/>
        </w:rPr>
        <w:t>َ»</w:t>
      </w:r>
      <w:r w:rsidRPr="00071EFE">
        <w:rPr>
          <w:rFonts w:ascii="Abo-thar" w:hAnsi="Abo-thar" w:cs="mylotus"/>
          <w:sz w:val="30"/>
          <w:szCs w:val="27"/>
          <w:rtl/>
        </w:rPr>
        <w:t>،</w:t>
      </w:r>
      <w:r w:rsidRPr="00071EFE">
        <w:rPr>
          <w:rFonts w:ascii="Abo-thar" w:hAnsi="Abo-thar" w:cs="mylotus" w:hint="cs"/>
          <w:sz w:val="30"/>
          <w:szCs w:val="27"/>
          <w:rtl/>
        </w:rPr>
        <w:t xml:space="preserve"> ضعيفَ الحديث و</w:t>
      </w:r>
      <w:r w:rsidRPr="00071EFE">
        <w:rPr>
          <w:rFonts w:ascii="Abo-thar" w:hAnsi="Abo-thar" w:cs="mylotus"/>
          <w:sz w:val="30"/>
          <w:szCs w:val="27"/>
          <w:rtl/>
        </w:rPr>
        <w:t>قال</w:t>
      </w:r>
      <w:r w:rsidRPr="00071EFE">
        <w:rPr>
          <w:rFonts w:ascii="Abo-thar" w:hAnsi="Abo-thar" w:cs="mylotus" w:hint="cs"/>
          <w:sz w:val="30"/>
          <w:szCs w:val="27"/>
          <w:rtl/>
        </w:rPr>
        <w:t>:</w:t>
      </w:r>
      <w:r w:rsidRPr="00071EFE">
        <w:rPr>
          <w:rFonts w:ascii="Abo-thar" w:hAnsi="Abo-thar" w:cs="mylotus"/>
          <w:sz w:val="30"/>
          <w:szCs w:val="27"/>
          <w:rtl/>
        </w:rPr>
        <w:t xml:space="preserve"> ضعيف ي</w:t>
      </w:r>
      <w:r w:rsidRPr="00071EFE">
        <w:rPr>
          <w:rFonts w:ascii="Abo-thar" w:hAnsi="Abo-thar" w:cs="mylotus" w:hint="cs"/>
          <w:sz w:val="30"/>
          <w:szCs w:val="27"/>
          <w:rtl/>
        </w:rPr>
        <w:t>ُ</w:t>
      </w:r>
      <w:r w:rsidRPr="00071EFE">
        <w:rPr>
          <w:rFonts w:ascii="Abo-thar" w:hAnsi="Abo-thar" w:cs="mylotus"/>
          <w:sz w:val="30"/>
          <w:szCs w:val="27"/>
          <w:rtl/>
        </w:rPr>
        <w:t>كتب حديثه ولا ي</w:t>
      </w:r>
      <w:r w:rsidRPr="00071EFE">
        <w:rPr>
          <w:rFonts w:ascii="Abo-thar" w:hAnsi="Abo-thar" w:cs="mylotus" w:hint="cs"/>
          <w:sz w:val="30"/>
          <w:szCs w:val="27"/>
          <w:rtl/>
        </w:rPr>
        <w:t>ُ</w:t>
      </w:r>
      <w:r w:rsidRPr="00071EFE">
        <w:rPr>
          <w:rFonts w:ascii="Abo-thar" w:hAnsi="Abo-thar" w:cs="mylotus"/>
          <w:sz w:val="30"/>
          <w:szCs w:val="27"/>
          <w:rtl/>
        </w:rPr>
        <w:t>حتجّ</w:t>
      </w:r>
      <w:r w:rsidRPr="00071EFE">
        <w:rPr>
          <w:rFonts w:ascii="Abo-thar" w:hAnsi="Abo-thar" w:cs="mylotus" w:hint="cs"/>
          <w:sz w:val="30"/>
          <w:szCs w:val="27"/>
          <w:rtl/>
        </w:rPr>
        <w:t>ُ</w:t>
      </w:r>
      <w:r w:rsidRPr="00071EFE">
        <w:rPr>
          <w:rFonts w:ascii="Abo-thar" w:hAnsi="Abo-thar" w:cs="mylotus"/>
          <w:sz w:val="30"/>
          <w:szCs w:val="27"/>
          <w:rtl/>
        </w:rPr>
        <w:t xml:space="preserve"> به. وقال يحيى بن معين في رواية أخرى: لا شيء. وقال مرّة ي</w:t>
      </w:r>
      <w:r w:rsidRPr="00071EFE">
        <w:rPr>
          <w:rFonts w:ascii="Abo-thar" w:hAnsi="Abo-thar" w:cs="mylotus" w:hint="cs"/>
          <w:sz w:val="30"/>
          <w:szCs w:val="27"/>
          <w:rtl/>
        </w:rPr>
        <w:t>ُ</w:t>
      </w:r>
      <w:r w:rsidRPr="00071EFE">
        <w:rPr>
          <w:rFonts w:ascii="Abo-thar" w:hAnsi="Abo-thar" w:cs="mylotus"/>
          <w:sz w:val="30"/>
          <w:szCs w:val="27"/>
          <w:rtl/>
        </w:rPr>
        <w:t>كتب حديثه وهو ضعيف.</w:t>
      </w:r>
      <w:r w:rsidRPr="00071EFE">
        <w:rPr>
          <w:rFonts w:ascii="Abo-thar" w:hAnsi="Abo-thar" w:cs="mylotus" w:hint="cs"/>
          <w:sz w:val="30"/>
          <w:szCs w:val="27"/>
          <w:rtl/>
        </w:rPr>
        <w:t>.....</w:t>
      </w:r>
      <w:r w:rsidRPr="00071EFE">
        <w:rPr>
          <w:rFonts w:ascii="Abo-thar" w:hAnsi="Abo-thar" w:cs="mylotus"/>
          <w:sz w:val="30"/>
          <w:szCs w:val="27"/>
          <w:rtl/>
        </w:rPr>
        <w:t xml:space="preserve"> وقال أبو زرعة ليس</w:t>
      </w:r>
      <w:r w:rsidRPr="00071EFE">
        <w:rPr>
          <w:rFonts w:ascii="Abo-thar" w:hAnsi="Abo-thar" w:cs="mylotus" w:hint="cs"/>
          <w:sz w:val="30"/>
          <w:szCs w:val="27"/>
          <w:rtl/>
        </w:rPr>
        <w:t xml:space="preserve"> </w:t>
      </w:r>
      <w:r w:rsidRPr="00071EFE">
        <w:rPr>
          <w:rFonts w:ascii="Abo-thar" w:hAnsi="Abo-thar" w:cs="mylotus"/>
          <w:sz w:val="30"/>
          <w:szCs w:val="27"/>
          <w:rtl/>
        </w:rPr>
        <w:t>بقويّ واهي الحديث ضعيفا</w:t>
      </w:r>
      <w:r w:rsidRPr="00071EFE">
        <w:rPr>
          <w:rFonts w:ascii="Abo-thar" w:hAnsi="Abo-thar" w:cs="mylotus" w:hint="cs"/>
          <w:sz w:val="30"/>
          <w:szCs w:val="27"/>
          <w:rtl/>
        </w:rPr>
        <w:t>ً......</w:t>
      </w:r>
      <w:r w:rsidRPr="00071EFE">
        <w:rPr>
          <w:rFonts w:ascii="Abo-thar" w:hAnsi="Abo-thar" w:cs="mylotus"/>
          <w:sz w:val="30"/>
          <w:szCs w:val="27"/>
          <w:rtl/>
        </w:rPr>
        <w:t xml:space="preserve"> وقال النّسائيّ: ضعيف</w:t>
      </w:r>
      <w:r w:rsidRPr="00071EFE">
        <w:rPr>
          <w:rFonts w:ascii="Abo-thar" w:hAnsi="Abo-thar" w:cs="mylotus" w:hint="cs"/>
          <w:sz w:val="30"/>
          <w:szCs w:val="27"/>
          <w:rtl/>
        </w:rPr>
        <w:t>.</w:t>
      </w:r>
      <w:r w:rsidRPr="00071EFE">
        <w:rPr>
          <w:rFonts w:ascii="Abo-thar" w:hAnsi="Abo-thar" w:cs="mylotus"/>
          <w:sz w:val="30"/>
          <w:szCs w:val="27"/>
          <w:rtl/>
        </w:rPr>
        <w:t xml:space="preserve"> وقال ابن عدي: عامّة ما يرويه ومن ي</w:t>
      </w:r>
      <w:r w:rsidRPr="00071EFE">
        <w:rPr>
          <w:rFonts w:ascii="Abo-thar" w:hAnsi="Abo-thar" w:cs="mylotus" w:hint="cs"/>
          <w:sz w:val="30"/>
          <w:szCs w:val="27"/>
          <w:rtl/>
        </w:rPr>
        <w:t>ُ</w:t>
      </w:r>
      <w:r w:rsidRPr="00071EFE">
        <w:rPr>
          <w:rFonts w:ascii="Abo-thar" w:hAnsi="Abo-thar" w:cs="mylotus"/>
          <w:sz w:val="30"/>
          <w:szCs w:val="27"/>
          <w:rtl/>
        </w:rPr>
        <w:t>روى عنهم ضعفاء</w:t>
      </w:r>
      <w:r w:rsidRPr="00071EFE">
        <w:rPr>
          <w:rFonts w:ascii="Abo-thar" w:hAnsi="Abo-thar" w:cs="mylotus" w:hint="cs"/>
          <w:sz w:val="30"/>
          <w:szCs w:val="27"/>
          <w:rtl/>
        </w:rPr>
        <w:t>،</w:t>
      </w:r>
      <w:r w:rsidRPr="00071EFE">
        <w:rPr>
          <w:rFonts w:ascii="Abo-thar" w:hAnsi="Abo-thar" w:cs="mylotus"/>
          <w:sz w:val="30"/>
          <w:szCs w:val="27"/>
          <w:rtl/>
        </w:rPr>
        <w:t xml:space="preserve"> على أنّ شعبة قد روى عنه ولعلّ شعبة لم يرو</w:t>
      </w:r>
      <w:r w:rsidRPr="00071EFE">
        <w:rPr>
          <w:rFonts w:ascii="Abo-thar" w:hAnsi="Abo-thar" w:cs="mylotus" w:hint="cs"/>
          <w:sz w:val="30"/>
          <w:szCs w:val="27"/>
          <w:rtl/>
        </w:rPr>
        <w:t>ِ</w:t>
      </w:r>
      <w:r w:rsidRPr="00071EFE">
        <w:rPr>
          <w:rFonts w:ascii="Abo-thar" w:hAnsi="Abo-thar" w:cs="mylotus"/>
          <w:sz w:val="30"/>
          <w:szCs w:val="27"/>
          <w:rtl/>
        </w:rPr>
        <w:t xml:space="preserve"> عن أضعف منه.</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sz w:val="30"/>
          <w:szCs w:val="27"/>
          <w:rtl/>
        </w:rPr>
        <w:t>وقد ي</w:t>
      </w:r>
      <w:r w:rsidRPr="00071EFE">
        <w:rPr>
          <w:rFonts w:ascii="Abo-thar" w:hAnsi="Abo-thar" w:cs="mylotus" w:hint="cs"/>
          <w:sz w:val="30"/>
          <w:szCs w:val="27"/>
          <w:rtl/>
        </w:rPr>
        <w:t>ُ</w:t>
      </w:r>
      <w:r w:rsidRPr="00071EFE">
        <w:rPr>
          <w:rFonts w:ascii="Abo-thar" w:hAnsi="Abo-thar" w:cs="mylotus"/>
          <w:sz w:val="30"/>
          <w:szCs w:val="27"/>
          <w:rtl/>
        </w:rPr>
        <w:t>قال</w:t>
      </w:r>
      <w:r w:rsidRPr="00071EFE">
        <w:rPr>
          <w:rFonts w:ascii="Abo-thar" w:hAnsi="Abo-thar" w:cs="mylotus" w:hint="cs"/>
          <w:sz w:val="30"/>
          <w:szCs w:val="27"/>
          <w:rtl/>
        </w:rPr>
        <w:t>:</w:t>
      </w:r>
      <w:r w:rsidRPr="00071EFE">
        <w:rPr>
          <w:rFonts w:ascii="Abo-thar" w:hAnsi="Abo-thar" w:cs="mylotus"/>
          <w:sz w:val="30"/>
          <w:szCs w:val="27"/>
          <w:rtl/>
        </w:rPr>
        <w:t xml:space="preserve"> إنّ حديث التّرمذيّ وقع تفسيرا</w:t>
      </w:r>
      <w:r w:rsidRPr="00071EFE">
        <w:rPr>
          <w:rFonts w:ascii="Abo-thar" w:hAnsi="Abo-thar" w:cs="mylotus" w:hint="cs"/>
          <w:sz w:val="30"/>
          <w:szCs w:val="27"/>
          <w:rtl/>
        </w:rPr>
        <w:t>ً</w:t>
      </w:r>
      <w:r w:rsidRPr="00071EFE">
        <w:rPr>
          <w:rFonts w:ascii="Abo-thar" w:hAnsi="Abo-thar" w:cs="mylotus"/>
          <w:sz w:val="30"/>
          <w:szCs w:val="27"/>
          <w:rtl/>
        </w:rPr>
        <w:t xml:space="preserve"> لما رواه مسلم في صحيحه من</w:t>
      </w:r>
      <w:r w:rsidRPr="00071EFE">
        <w:rPr>
          <w:rFonts w:ascii="Abo-thar" w:hAnsi="Abo-thar" w:cs="mylotus" w:hint="cs"/>
          <w:sz w:val="30"/>
          <w:szCs w:val="27"/>
          <w:rtl/>
        </w:rPr>
        <w:t xml:space="preserve"> </w:t>
      </w:r>
      <w:r w:rsidRPr="00071EFE">
        <w:rPr>
          <w:rFonts w:ascii="Abo-thar" w:hAnsi="Abo-thar" w:cs="mylotus"/>
          <w:sz w:val="30"/>
          <w:szCs w:val="27"/>
          <w:rtl/>
        </w:rPr>
        <w:t>حديث جابر قال</w:t>
      </w:r>
      <w:r w:rsidRPr="00071EFE">
        <w:rPr>
          <w:rFonts w:ascii="Abo-thar" w:hAnsi="Abo-thar" w:cs="mylotus" w:hint="cs"/>
          <w:sz w:val="30"/>
          <w:szCs w:val="27"/>
          <w:rtl/>
        </w:rPr>
        <w:t>:</w:t>
      </w:r>
      <w:r w:rsidRPr="00071EFE">
        <w:rPr>
          <w:rFonts w:ascii="Abo-thar" w:hAnsi="Abo-thar" w:cs="mylotus"/>
          <w:sz w:val="30"/>
          <w:szCs w:val="27"/>
          <w:rtl/>
        </w:rPr>
        <w:t xml:space="preserve"> قال رسول الله </w:t>
      </w:r>
      <w:r w:rsidRPr="00071EFE">
        <w:rPr>
          <w:rFonts w:cs="mylotus" w:hint="cs"/>
          <w:sz w:val="30"/>
          <w:szCs w:val="27"/>
          <w:rtl/>
        </w:rPr>
        <w:sym w:font="Abo-thar" w:char="F04A"/>
      </w:r>
      <w:r w:rsidRPr="00071EFE">
        <w:rPr>
          <w:rFonts w:ascii="Abo-thar" w:hAnsi="Abo-thar" w:cs="mylotus"/>
          <w:sz w:val="30"/>
          <w:szCs w:val="27"/>
          <w:rtl/>
        </w:rPr>
        <w:t>: «</w:t>
      </w:r>
      <w:r w:rsidRPr="00121D9F">
        <w:rPr>
          <w:rFonts w:ascii="Abo-thar" w:hAnsi="Abo-thar" w:cs="KFGQPC Uthman Taha Naskh"/>
          <w:b/>
          <w:bCs/>
          <w:sz w:val="30"/>
          <w:szCs w:val="27"/>
          <w:rtl/>
        </w:rPr>
        <w:t>يَكُونُ فِ</w:t>
      </w:r>
      <w:r w:rsidRPr="00121D9F">
        <w:rPr>
          <w:rFonts w:ascii="Abo-thar" w:hAnsi="Abo-thar" w:cs="KFGQPC Uthman Taha Naskh" w:hint="cs"/>
          <w:b/>
          <w:bCs/>
          <w:sz w:val="30"/>
          <w:szCs w:val="27"/>
          <w:rtl/>
        </w:rPr>
        <w:t>ي</w:t>
      </w:r>
      <w:r w:rsidRPr="00121D9F">
        <w:rPr>
          <w:rFonts w:ascii="Abo-thar" w:hAnsi="Abo-thar" w:cs="KFGQPC Uthman Taha Naskh"/>
          <w:b/>
          <w:bCs/>
          <w:sz w:val="30"/>
          <w:szCs w:val="27"/>
          <w:rtl/>
        </w:rPr>
        <w:t xml:space="preserve"> آخِرِ أُمَّتِ</w:t>
      </w:r>
      <w:r w:rsidRPr="00121D9F">
        <w:rPr>
          <w:rFonts w:ascii="Abo-thar" w:hAnsi="Abo-thar" w:cs="KFGQPC Uthman Taha Naskh" w:hint="cs"/>
          <w:b/>
          <w:bCs/>
          <w:sz w:val="30"/>
          <w:szCs w:val="27"/>
          <w:rtl/>
        </w:rPr>
        <w:t>ي</w:t>
      </w:r>
      <w:r w:rsidRPr="00121D9F">
        <w:rPr>
          <w:rFonts w:ascii="Abo-thar" w:hAnsi="Abo-thar" w:cs="KFGQPC Uthman Taha Naskh"/>
          <w:b/>
          <w:bCs/>
          <w:sz w:val="30"/>
          <w:szCs w:val="27"/>
          <w:rtl/>
        </w:rPr>
        <w:t xml:space="preserve"> خَلِيفَةٌ يَحْثِ</w:t>
      </w:r>
      <w:r w:rsidRPr="00121D9F">
        <w:rPr>
          <w:rFonts w:ascii="Abo-thar" w:hAnsi="Abo-thar" w:cs="KFGQPC Uthman Taha Naskh" w:hint="cs"/>
          <w:b/>
          <w:bCs/>
          <w:sz w:val="30"/>
          <w:szCs w:val="27"/>
          <w:rtl/>
        </w:rPr>
        <w:t>ي</w:t>
      </w:r>
      <w:r w:rsidRPr="00121D9F">
        <w:rPr>
          <w:rFonts w:ascii="Abo-thar" w:hAnsi="Abo-thar" w:cs="KFGQPC Uthman Taha Naskh"/>
          <w:b/>
          <w:bCs/>
          <w:sz w:val="30"/>
          <w:szCs w:val="27"/>
          <w:rtl/>
        </w:rPr>
        <w:t xml:space="preserve"> الْمَالَ حَثْيًا لاَ يَعُدُّهُ عَدَدًا</w:t>
      </w:r>
      <w:r w:rsidRPr="00071EFE">
        <w:rPr>
          <w:rFonts w:ascii="Abo-thar" w:hAnsi="Abo-thar" w:cs="mylotus"/>
          <w:sz w:val="30"/>
          <w:szCs w:val="27"/>
          <w:rtl/>
        </w:rPr>
        <w:t>» ومن حديث أبي سعيد قال: «</w:t>
      </w:r>
      <w:r w:rsidRPr="00121D9F">
        <w:rPr>
          <w:rFonts w:ascii="Abo-thar" w:hAnsi="Abo-thar" w:cs="KFGQPC Uthman Taha Naskh"/>
          <w:b/>
          <w:bCs/>
          <w:sz w:val="30"/>
          <w:szCs w:val="27"/>
          <w:rtl/>
        </w:rPr>
        <w:t>مِنْ خُلَفَائِكُمْ خَلِيفَةٌ يَحْثُو الْمَالَ حَثْيًا</w:t>
      </w:r>
      <w:r w:rsidRPr="00071EFE">
        <w:rPr>
          <w:rFonts w:ascii="Abo-thar" w:hAnsi="Abo-thar" w:cs="mylotus"/>
          <w:sz w:val="30"/>
          <w:szCs w:val="27"/>
          <w:rtl/>
        </w:rPr>
        <w:t>» ومن طريق أخرى عنهما قال: «</w:t>
      </w:r>
      <w:r w:rsidRPr="00121D9F">
        <w:rPr>
          <w:rFonts w:ascii="Abo-thar" w:hAnsi="Abo-thar" w:cs="KFGQPC Uthman Taha Naskh"/>
          <w:b/>
          <w:bCs/>
          <w:sz w:val="30"/>
          <w:szCs w:val="27"/>
          <w:rtl/>
        </w:rPr>
        <w:t>يَكُونُ فِ</w:t>
      </w:r>
      <w:r w:rsidRPr="00121D9F">
        <w:rPr>
          <w:rFonts w:ascii="Abo-thar" w:hAnsi="Abo-thar" w:cs="KFGQPC Uthman Taha Naskh" w:hint="cs"/>
          <w:b/>
          <w:bCs/>
          <w:sz w:val="30"/>
          <w:szCs w:val="27"/>
          <w:rtl/>
        </w:rPr>
        <w:t>ي</w:t>
      </w:r>
      <w:r w:rsidRPr="00121D9F">
        <w:rPr>
          <w:rFonts w:ascii="Abo-thar" w:hAnsi="Abo-thar" w:cs="KFGQPC Uthman Taha Naskh"/>
          <w:b/>
          <w:bCs/>
          <w:sz w:val="30"/>
          <w:szCs w:val="27"/>
          <w:rtl/>
        </w:rPr>
        <w:t xml:space="preserve"> آخِرِ الزَّمَانِ خَلِيفَةٌ يَقْسِمُ الْمَالَ وَلاَ يَعُدُّهُ</w:t>
      </w:r>
      <w:r w:rsidRPr="00071EFE">
        <w:rPr>
          <w:rFonts w:ascii="Abo-thar" w:hAnsi="Abo-thar" w:cs="mylotus"/>
          <w:sz w:val="30"/>
          <w:szCs w:val="27"/>
          <w:rtl/>
        </w:rPr>
        <w:t xml:space="preserve">» </w:t>
      </w:r>
      <w:r w:rsidRPr="00071EFE">
        <w:rPr>
          <w:rFonts w:ascii="Abo-thar" w:hAnsi="Abo-thar" w:cs="mylotus" w:hint="cs"/>
          <w:sz w:val="30"/>
          <w:szCs w:val="27"/>
          <w:rtl/>
        </w:rPr>
        <w:t>(</w:t>
      </w:r>
      <w:r w:rsidRPr="00071EFE">
        <w:rPr>
          <w:rFonts w:ascii="Abo-thar" w:hAnsi="Abo-thar" w:cs="mylotus"/>
          <w:sz w:val="30"/>
          <w:szCs w:val="27"/>
          <w:rtl/>
        </w:rPr>
        <w:t>انتهى</w:t>
      </w:r>
      <w:r w:rsidRPr="00071EFE">
        <w:rPr>
          <w:rFonts w:ascii="Abo-thar" w:hAnsi="Abo-thar" w:cs="mylotus" w:hint="cs"/>
          <w:sz w:val="30"/>
          <w:szCs w:val="27"/>
          <w:rtl/>
        </w:rPr>
        <w:t>)</w:t>
      </w:r>
      <w:r w:rsidRPr="00071EFE">
        <w:rPr>
          <w:rFonts w:ascii="Abo-thar" w:hAnsi="Abo-thar" w:cs="mylotus"/>
          <w:sz w:val="30"/>
          <w:szCs w:val="27"/>
          <w:rtl/>
        </w:rPr>
        <w:t xml:space="preserve">. وأحاديث مسلم لم يقع فيها ذكر المهديّ ولا دليل يقوم على أنّه المراد منها. </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 xml:space="preserve">8) </w:t>
      </w:r>
      <w:r w:rsidRPr="00071EFE">
        <w:rPr>
          <w:rFonts w:ascii="Abo-thar" w:hAnsi="Abo-thar" w:cs="mylotus"/>
          <w:sz w:val="30"/>
          <w:szCs w:val="27"/>
          <w:rtl/>
        </w:rPr>
        <w:t>ورواه الحاكم أيضا</w:t>
      </w:r>
      <w:r w:rsidRPr="00071EFE">
        <w:rPr>
          <w:rFonts w:ascii="Abo-thar" w:hAnsi="Abo-thar" w:cs="mylotus" w:hint="cs"/>
          <w:sz w:val="30"/>
          <w:szCs w:val="27"/>
          <w:rtl/>
        </w:rPr>
        <w:t>ً</w:t>
      </w:r>
      <w:r w:rsidRPr="00071EFE">
        <w:rPr>
          <w:rFonts w:ascii="Abo-thar" w:hAnsi="Abo-thar" w:cs="mylotus"/>
          <w:sz w:val="30"/>
          <w:szCs w:val="27"/>
          <w:rtl/>
        </w:rPr>
        <w:t xml:space="preserve"> من طريق عوف الأعرابيّ عن أبي الصّدّيق النّاجي عن أبي سعيد الخدريّ قال</w:t>
      </w:r>
      <w:r w:rsidRPr="00071EFE">
        <w:rPr>
          <w:rFonts w:ascii="Abo-thar" w:hAnsi="Abo-thar" w:cs="mylotus" w:hint="cs"/>
          <w:sz w:val="30"/>
          <w:szCs w:val="27"/>
          <w:rtl/>
        </w:rPr>
        <w:t>:</w:t>
      </w:r>
      <w:r w:rsidRPr="00071EFE">
        <w:rPr>
          <w:rFonts w:ascii="Abo-thar" w:hAnsi="Abo-thar" w:cs="mylotus"/>
          <w:sz w:val="30"/>
          <w:szCs w:val="27"/>
          <w:rtl/>
        </w:rPr>
        <w:t xml:space="preserve"> قال رسول الله </w:t>
      </w:r>
      <w:r w:rsidRPr="00071EFE">
        <w:rPr>
          <w:rFonts w:cs="mylotus" w:hint="cs"/>
          <w:sz w:val="30"/>
          <w:szCs w:val="27"/>
          <w:rtl/>
        </w:rPr>
        <w:sym w:font="Abo-thar" w:char="F04A"/>
      </w:r>
      <w:r w:rsidRPr="00071EFE">
        <w:rPr>
          <w:rFonts w:ascii="Abo-thar" w:hAnsi="Abo-thar" w:cs="mylotus"/>
          <w:sz w:val="30"/>
          <w:szCs w:val="27"/>
          <w:rtl/>
        </w:rPr>
        <w:t>: «</w:t>
      </w:r>
      <w:r w:rsidRPr="00121D9F">
        <w:rPr>
          <w:rFonts w:ascii="Abo-thar" w:hAnsi="Abo-thar" w:cs="KFGQPC Uthman Taha Naskh"/>
          <w:b/>
          <w:bCs/>
          <w:sz w:val="30"/>
          <w:szCs w:val="27"/>
          <w:rtl/>
        </w:rPr>
        <w:t>لَا تَقُومُ السَّاعَةُ حَتَّى تُمْلَأَ الْأَرْضُ ظُلْمًا وَجَوْرًا وَعُدْوَانًا، ثُمَّ يَخْرُجُ م</w:t>
      </w:r>
      <w:r w:rsidR="00E62AC6" w:rsidRPr="00121D9F">
        <w:rPr>
          <w:rFonts w:ascii="Abo-thar" w:hAnsi="Abo-thar" w:cs="KFGQPC Uthman Taha Naskh"/>
          <w:b/>
          <w:bCs/>
          <w:sz w:val="30"/>
          <w:szCs w:val="27"/>
          <w:rtl/>
        </w:rPr>
        <w:t>ِنْ أَهْلِ بَيْتِي مَنْ يَمْلَأ</w:t>
      </w:r>
      <w:r w:rsidR="00E62AC6" w:rsidRPr="00121D9F">
        <w:rPr>
          <w:rFonts w:ascii="Abo-thar" w:hAnsi="Abo-thar" w:cs="KFGQPC Uthman Taha Naskh" w:hint="cs"/>
          <w:b/>
          <w:bCs/>
          <w:sz w:val="30"/>
          <w:szCs w:val="27"/>
          <w:rtl/>
        </w:rPr>
        <w:t>ُ</w:t>
      </w:r>
      <w:r w:rsidRPr="00121D9F">
        <w:rPr>
          <w:rFonts w:ascii="Abo-thar" w:hAnsi="Abo-thar" w:cs="KFGQPC Uthman Taha Naskh"/>
          <w:b/>
          <w:bCs/>
          <w:sz w:val="30"/>
          <w:szCs w:val="27"/>
          <w:rtl/>
        </w:rPr>
        <w:t>هَا قِسْطًا وَعَدْلًا كَمَا مُلِئَتْ ظُلْمًا وَعُدْوَانًا</w:t>
      </w:r>
      <w:r w:rsidRPr="00071EFE">
        <w:rPr>
          <w:rFonts w:ascii="Abo-thar" w:hAnsi="Abo-thar" w:cs="mylotus"/>
          <w:sz w:val="30"/>
          <w:szCs w:val="27"/>
          <w:rtl/>
        </w:rPr>
        <w:t>» وقال فيه الحاكم</w:t>
      </w:r>
      <w:r w:rsidRPr="00071EFE">
        <w:rPr>
          <w:rFonts w:ascii="Abo-thar" w:hAnsi="Abo-thar" w:cs="mylotus" w:hint="cs"/>
          <w:sz w:val="30"/>
          <w:szCs w:val="27"/>
          <w:rtl/>
        </w:rPr>
        <w:t>:</w:t>
      </w:r>
      <w:r w:rsidRPr="00071EFE">
        <w:rPr>
          <w:rFonts w:ascii="Abo-thar" w:hAnsi="Abo-thar" w:cs="mylotus"/>
          <w:sz w:val="30"/>
          <w:szCs w:val="27"/>
          <w:rtl/>
        </w:rPr>
        <w:t xml:space="preserve"> هَذَا حَدِيثٌ صَحِيحٌ عَلَى شَرْطِ الشَّيْخَيْنِ وَلَمْ يُخْرِجَاهُ</w:t>
      </w:r>
      <w:r w:rsidRPr="00071EFE">
        <w:rPr>
          <w:rFonts w:ascii="Abo-thar" w:hAnsi="Abo-thar" w:cs="mylotus" w:hint="cs"/>
          <w:sz w:val="30"/>
          <w:szCs w:val="27"/>
          <w:rtl/>
        </w:rPr>
        <w:t>.</w:t>
      </w:r>
      <w:r w:rsidRPr="00071EFE">
        <w:rPr>
          <w:rFonts w:ascii="Abo-thar" w:hAnsi="Abo-thar" w:cs="mylotus"/>
          <w:sz w:val="30"/>
          <w:szCs w:val="27"/>
          <w:rtl/>
        </w:rPr>
        <w:t xml:space="preserve"> ورواه الحاكم أيضا</w:t>
      </w:r>
      <w:r w:rsidRPr="00071EFE">
        <w:rPr>
          <w:rFonts w:ascii="Abo-thar" w:hAnsi="Abo-thar" w:cs="mylotus" w:hint="cs"/>
          <w:sz w:val="30"/>
          <w:szCs w:val="27"/>
          <w:rtl/>
        </w:rPr>
        <w:t>ً</w:t>
      </w:r>
      <w:r w:rsidRPr="00071EFE">
        <w:rPr>
          <w:rFonts w:ascii="Abo-thar" w:hAnsi="Abo-thar" w:cs="mylotus"/>
          <w:sz w:val="30"/>
          <w:szCs w:val="27"/>
          <w:rtl/>
        </w:rPr>
        <w:t xml:space="preserve"> عن طريق سليمان بن عبيد عن أبي الصّدّيق النّاجي عن أبي سعيد الخدريّ عن رسول الله </w:t>
      </w:r>
      <w:r w:rsidRPr="00071EFE">
        <w:rPr>
          <w:rFonts w:cs="mylotus" w:hint="cs"/>
          <w:sz w:val="30"/>
          <w:szCs w:val="27"/>
          <w:rtl/>
        </w:rPr>
        <w:sym w:font="Abo-thar" w:char="F04A"/>
      </w:r>
      <w:r w:rsidRPr="00071EFE">
        <w:rPr>
          <w:rFonts w:ascii="Abo-thar" w:hAnsi="Abo-thar" w:cs="mylotus" w:hint="cs"/>
          <w:sz w:val="30"/>
          <w:szCs w:val="27"/>
          <w:rtl/>
        </w:rPr>
        <w:t xml:space="preserve"> </w:t>
      </w:r>
      <w:r w:rsidRPr="00071EFE">
        <w:rPr>
          <w:rFonts w:ascii="Abo-thar" w:hAnsi="Abo-thar" w:cs="mylotus"/>
          <w:sz w:val="30"/>
          <w:szCs w:val="27"/>
          <w:rtl/>
        </w:rPr>
        <w:t>قال:</w:t>
      </w:r>
      <w:r w:rsidRPr="00071EFE">
        <w:rPr>
          <w:rFonts w:ascii="Abo-thar" w:hAnsi="Abo-thar" w:cs="mylotus" w:hint="cs"/>
          <w:sz w:val="30"/>
          <w:szCs w:val="27"/>
          <w:rtl/>
        </w:rPr>
        <w:t xml:space="preserve"> </w:t>
      </w:r>
      <w:r w:rsidRPr="00071EFE">
        <w:rPr>
          <w:rFonts w:ascii="Abo-thar" w:hAnsi="Abo-thar" w:cs="mylotus"/>
          <w:sz w:val="30"/>
          <w:szCs w:val="27"/>
          <w:rtl/>
        </w:rPr>
        <w:t>«</w:t>
      </w:r>
      <w:r w:rsidRPr="00121D9F">
        <w:rPr>
          <w:rFonts w:ascii="Abo-thar" w:hAnsi="Abo-thar" w:cs="KFGQPC Uthman Taha Naskh"/>
          <w:b/>
          <w:bCs/>
          <w:sz w:val="30"/>
          <w:szCs w:val="27"/>
          <w:rtl/>
        </w:rPr>
        <w:t xml:space="preserve">يَخْرُجُ فِي آخِرِ أُمَّتِي الْمَهْدِيُّ يَسْقِيهِ </w:t>
      </w:r>
      <w:r w:rsidRPr="00121D9F">
        <w:rPr>
          <w:rFonts w:ascii="Abo-thar" w:hAnsi="Abo-thar" w:cs="KFGQPC Uthman Taha Naskh" w:hint="cs"/>
          <w:b/>
          <w:bCs/>
          <w:sz w:val="30"/>
          <w:szCs w:val="27"/>
          <w:rtl/>
        </w:rPr>
        <w:t>اللهُ</w:t>
      </w:r>
      <w:r w:rsidRPr="00121D9F">
        <w:rPr>
          <w:rFonts w:ascii="Abo-thar" w:hAnsi="Abo-thar" w:cs="KFGQPC Uthman Taha Naskh"/>
          <w:b/>
          <w:bCs/>
          <w:sz w:val="30"/>
          <w:szCs w:val="27"/>
          <w:rtl/>
        </w:rPr>
        <w:t xml:space="preserve"> الْغَيْثَ، وَتُخْرِجُ الْأَرْضُ نَبَاتَهَا، وَيُعْطِي الْمَالَ صِحَاحًا، وَتَكْثُرُ الْمَاشِيَةُ وَتَعْظُمُ الْأُمَّةُ، يَعِيشُ سَبْعًا أَوْ ثَمَانِي</w:t>
      </w:r>
      <w:r w:rsidRPr="00121D9F">
        <w:rPr>
          <w:rFonts w:ascii="Abo-thar" w:hAnsi="Abo-thar" w:cs="KFGQPC Uthman Taha Naskh" w:hint="cs"/>
          <w:b/>
          <w:bCs/>
          <w:sz w:val="30"/>
          <w:szCs w:val="27"/>
          <w:rtl/>
        </w:rPr>
        <w:t>ا</w:t>
      </w:r>
      <w:r w:rsidRPr="00121D9F">
        <w:rPr>
          <w:rFonts w:ascii="Abo-thar" w:hAnsi="Abo-thar" w:cs="KFGQPC Uthman Taha Naskh"/>
          <w:b/>
          <w:bCs/>
          <w:sz w:val="30"/>
          <w:szCs w:val="27"/>
          <w:rtl/>
        </w:rPr>
        <w:t>ً</w:t>
      </w:r>
      <w:r w:rsidRPr="00071EFE">
        <w:rPr>
          <w:rFonts w:ascii="Abo-thar" w:hAnsi="Abo-thar" w:cs="mylotus"/>
          <w:sz w:val="30"/>
          <w:szCs w:val="27"/>
          <w:rtl/>
        </w:rPr>
        <w:t>» يعني ح</w:t>
      </w:r>
      <w:r w:rsidRPr="00071EFE">
        <w:rPr>
          <w:rFonts w:ascii="Abo-thar" w:hAnsi="Abo-thar" w:cs="mylotus" w:hint="cs"/>
          <w:sz w:val="30"/>
          <w:szCs w:val="27"/>
          <w:rtl/>
        </w:rPr>
        <w:t>ِ</w:t>
      </w:r>
      <w:r w:rsidRPr="00071EFE">
        <w:rPr>
          <w:rFonts w:ascii="Abo-thar" w:hAnsi="Abo-thar" w:cs="mylotus"/>
          <w:sz w:val="30"/>
          <w:szCs w:val="27"/>
          <w:rtl/>
        </w:rPr>
        <w:t>ججا</w:t>
      </w:r>
      <w:r w:rsidRPr="00071EFE">
        <w:rPr>
          <w:rFonts w:ascii="Abo-thar" w:hAnsi="Abo-thar" w:cs="mylotus" w:hint="cs"/>
          <w:sz w:val="30"/>
          <w:szCs w:val="27"/>
          <w:rtl/>
        </w:rPr>
        <w:t>ً.</w:t>
      </w:r>
      <w:r w:rsidRPr="00071EFE">
        <w:rPr>
          <w:rFonts w:ascii="Abo-thar" w:hAnsi="Abo-thar" w:cs="mylotus"/>
          <w:sz w:val="30"/>
          <w:szCs w:val="27"/>
          <w:rtl/>
        </w:rPr>
        <w:t xml:space="preserve"> وقال فيه</w:t>
      </w:r>
      <w:r w:rsidRPr="00071EFE">
        <w:rPr>
          <w:rFonts w:ascii="Abo-thar" w:hAnsi="Abo-thar" w:cs="mylotus" w:hint="cs"/>
          <w:sz w:val="30"/>
          <w:szCs w:val="27"/>
          <w:rtl/>
        </w:rPr>
        <w:t>:</w:t>
      </w:r>
      <w:r w:rsidRPr="00071EFE">
        <w:rPr>
          <w:rFonts w:ascii="Abo-thar" w:hAnsi="Abo-thar" w:cs="mylotus"/>
          <w:sz w:val="30"/>
          <w:szCs w:val="27"/>
          <w:rtl/>
        </w:rPr>
        <w:t xml:space="preserve"> حديث صحيح الإسناد ولم يخرّ</w:t>
      </w:r>
      <w:r w:rsidRPr="00071EFE">
        <w:rPr>
          <w:rFonts w:ascii="Abo-thar" w:hAnsi="Abo-thar" w:cs="mylotus" w:hint="cs"/>
          <w:sz w:val="30"/>
          <w:szCs w:val="27"/>
          <w:rtl/>
        </w:rPr>
        <w:t>ِ</w:t>
      </w:r>
      <w:r w:rsidRPr="00071EFE">
        <w:rPr>
          <w:rFonts w:ascii="Abo-thar" w:hAnsi="Abo-thar" w:cs="mylotus"/>
          <w:sz w:val="30"/>
          <w:szCs w:val="27"/>
          <w:rtl/>
        </w:rPr>
        <w:t>جاه. مع أنّ سليمان بن ع</w:t>
      </w:r>
      <w:r w:rsidRPr="00071EFE">
        <w:rPr>
          <w:rFonts w:ascii="Abo-thar" w:hAnsi="Abo-thar" w:cs="mylotus" w:hint="cs"/>
          <w:sz w:val="30"/>
          <w:szCs w:val="27"/>
          <w:rtl/>
        </w:rPr>
        <w:t>ُ</w:t>
      </w:r>
      <w:r w:rsidRPr="00071EFE">
        <w:rPr>
          <w:rFonts w:ascii="Abo-thar" w:hAnsi="Abo-thar" w:cs="mylotus"/>
          <w:sz w:val="30"/>
          <w:szCs w:val="27"/>
          <w:rtl/>
        </w:rPr>
        <w:t>ب</w:t>
      </w:r>
      <w:r w:rsidRPr="00071EFE">
        <w:rPr>
          <w:rFonts w:ascii="Abo-thar" w:hAnsi="Abo-thar" w:cs="mylotus" w:hint="cs"/>
          <w:sz w:val="30"/>
          <w:szCs w:val="27"/>
          <w:rtl/>
        </w:rPr>
        <w:t>َ</w:t>
      </w:r>
      <w:r w:rsidRPr="00071EFE">
        <w:rPr>
          <w:rFonts w:ascii="Abo-thar" w:hAnsi="Abo-thar" w:cs="mylotus"/>
          <w:sz w:val="30"/>
          <w:szCs w:val="27"/>
          <w:rtl/>
        </w:rPr>
        <w:t>ي</w:t>
      </w:r>
      <w:r w:rsidRPr="00071EFE">
        <w:rPr>
          <w:rFonts w:ascii="Abo-thar" w:hAnsi="Abo-thar" w:cs="mylotus" w:hint="cs"/>
          <w:sz w:val="30"/>
          <w:szCs w:val="27"/>
          <w:rtl/>
        </w:rPr>
        <w:t>ْ</w:t>
      </w:r>
      <w:r w:rsidRPr="00071EFE">
        <w:rPr>
          <w:rFonts w:ascii="Abo-thar" w:hAnsi="Abo-thar" w:cs="mylotus"/>
          <w:sz w:val="30"/>
          <w:szCs w:val="27"/>
          <w:rtl/>
        </w:rPr>
        <w:t>د لم ي</w:t>
      </w:r>
      <w:r w:rsidRPr="00071EFE">
        <w:rPr>
          <w:rFonts w:ascii="Abo-thar" w:hAnsi="Abo-thar" w:cs="mylotus" w:hint="cs"/>
          <w:sz w:val="30"/>
          <w:szCs w:val="27"/>
          <w:rtl/>
        </w:rPr>
        <w:t>ُ</w:t>
      </w:r>
      <w:r w:rsidRPr="00071EFE">
        <w:rPr>
          <w:rFonts w:ascii="Abo-thar" w:hAnsi="Abo-thar" w:cs="mylotus"/>
          <w:sz w:val="30"/>
          <w:szCs w:val="27"/>
          <w:rtl/>
        </w:rPr>
        <w:t>خرّ</w:t>
      </w:r>
      <w:r w:rsidRPr="00071EFE">
        <w:rPr>
          <w:rFonts w:ascii="Abo-thar" w:hAnsi="Abo-thar" w:cs="mylotus" w:hint="cs"/>
          <w:sz w:val="30"/>
          <w:szCs w:val="27"/>
          <w:rtl/>
        </w:rPr>
        <w:t>ِ</w:t>
      </w:r>
      <w:r w:rsidRPr="00071EFE">
        <w:rPr>
          <w:rFonts w:ascii="Abo-thar" w:hAnsi="Abo-thar" w:cs="mylotus"/>
          <w:sz w:val="30"/>
          <w:szCs w:val="27"/>
          <w:rtl/>
        </w:rPr>
        <w:t>ج له أحد من السّتّة</w:t>
      </w:r>
      <w:r w:rsidRPr="00071EFE">
        <w:rPr>
          <w:rFonts w:ascii="Abo-thar" w:hAnsi="Abo-thar" w:cs="mylotus" w:hint="cs"/>
          <w:sz w:val="30"/>
          <w:szCs w:val="27"/>
          <w:rtl/>
        </w:rPr>
        <w:t>.</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و</w:t>
      </w:r>
      <w:r w:rsidRPr="00071EFE">
        <w:rPr>
          <w:rFonts w:ascii="Abo-thar" w:hAnsi="Abo-thar" w:cs="mylotus"/>
          <w:sz w:val="30"/>
          <w:szCs w:val="27"/>
          <w:rtl/>
        </w:rPr>
        <w:t>رواه الحاكم أيضا</w:t>
      </w:r>
      <w:r w:rsidRPr="00071EFE">
        <w:rPr>
          <w:rFonts w:ascii="Abo-thar" w:hAnsi="Abo-thar" w:cs="mylotus" w:hint="cs"/>
          <w:sz w:val="30"/>
          <w:szCs w:val="27"/>
          <w:rtl/>
        </w:rPr>
        <w:t>ً</w:t>
      </w:r>
      <w:r w:rsidRPr="00071EFE">
        <w:rPr>
          <w:rFonts w:ascii="Abo-thar" w:hAnsi="Abo-thar" w:cs="mylotus"/>
          <w:sz w:val="30"/>
          <w:szCs w:val="27"/>
          <w:rtl/>
        </w:rPr>
        <w:t xml:space="preserve"> من طريق أسد بن موسى عن حماد بن سلمة عن مطر الورّاق وأبي هارون العبديّ عن أبي الصّدّيق النّاجي عن أبي سعيد أنّ رسول الله </w:t>
      </w:r>
      <w:r w:rsidRPr="00071EFE">
        <w:rPr>
          <w:rFonts w:cs="mylotus" w:hint="cs"/>
          <w:sz w:val="30"/>
          <w:szCs w:val="27"/>
          <w:rtl/>
        </w:rPr>
        <w:sym w:font="Abo-thar" w:char="F04A"/>
      </w:r>
      <w:r w:rsidRPr="00071EFE">
        <w:rPr>
          <w:rFonts w:ascii="Abo-thar" w:hAnsi="Abo-thar" w:cs="mylotus"/>
          <w:sz w:val="30"/>
          <w:szCs w:val="27"/>
          <w:rtl/>
        </w:rPr>
        <w:t xml:space="preserve"> قال: </w:t>
      </w:r>
      <w:r w:rsidRPr="00071EFE">
        <w:rPr>
          <w:rFonts w:ascii="Abo-thar" w:hAnsi="Abo-thar" w:cs="mylotus" w:hint="cs"/>
          <w:sz w:val="30"/>
          <w:szCs w:val="27"/>
          <w:rtl/>
        </w:rPr>
        <w:t>«</w:t>
      </w:r>
      <w:r w:rsidRPr="00121D9F">
        <w:rPr>
          <w:rFonts w:ascii="Abo-thar" w:hAnsi="Abo-thar" w:cs="KFGQPC Uthman Taha Naskh"/>
          <w:b/>
          <w:bCs/>
          <w:sz w:val="30"/>
          <w:szCs w:val="27"/>
          <w:rtl/>
        </w:rPr>
        <w:t>تُمْلَأُ الْأَرْضُ جَوْرًا وَظُلْمًا، فَيَخْرُجُ رَجُلٌ مِنْ عِتْرَتِي</w:t>
      </w:r>
      <w:r w:rsidRPr="00121D9F">
        <w:rPr>
          <w:rFonts w:ascii="Abo-thar" w:hAnsi="Abo-thar" w:cs="KFGQPC Uthman Taha Naskh" w:hint="cs"/>
          <w:b/>
          <w:bCs/>
          <w:sz w:val="30"/>
          <w:szCs w:val="27"/>
          <w:rtl/>
        </w:rPr>
        <w:t xml:space="preserve"> </w:t>
      </w:r>
      <w:r w:rsidRPr="00121D9F">
        <w:rPr>
          <w:rFonts w:ascii="Abo-thar" w:hAnsi="Abo-thar" w:cs="KFGQPC Uthman Taha Naskh"/>
          <w:b/>
          <w:bCs/>
          <w:sz w:val="30"/>
          <w:szCs w:val="27"/>
          <w:rtl/>
        </w:rPr>
        <w:t>فيملك سبعا</w:t>
      </w:r>
      <w:r w:rsidRPr="00121D9F">
        <w:rPr>
          <w:rFonts w:ascii="Abo-thar" w:hAnsi="Abo-thar" w:cs="KFGQPC Uthman Taha Naskh" w:hint="cs"/>
          <w:b/>
          <w:bCs/>
          <w:sz w:val="30"/>
          <w:szCs w:val="27"/>
          <w:rtl/>
        </w:rPr>
        <w:t>ً</w:t>
      </w:r>
      <w:r w:rsidRPr="00121D9F">
        <w:rPr>
          <w:rFonts w:ascii="Abo-thar" w:hAnsi="Abo-thar" w:cs="KFGQPC Uthman Taha Naskh"/>
          <w:b/>
          <w:bCs/>
          <w:sz w:val="30"/>
          <w:szCs w:val="27"/>
          <w:rtl/>
        </w:rPr>
        <w:t xml:space="preserve"> أو تسعا</w:t>
      </w:r>
      <w:r w:rsidRPr="00121D9F">
        <w:rPr>
          <w:rFonts w:ascii="Abo-thar" w:hAnsi="Abo-thar" w:cs="KFGQPC Uthman Taha Naskh" w:hint="cs"/>
          <w:b/>
          <w:bCs/>
          <w:sz w:val="30"/>
          <w:szCs w:val="27"/>
          <w:rtl/>
        </w:rPr>
        <w:t>ً</w:t>
      </w:r>
      <w:r w:rsidRPr="00121D9F">
        <w:rPr>
          <w:rFonts w:ascii="Abo-thar" w:hAnsi="Abo-thar" w:cs="KFGQPC Uthman Taha Naskh"/>
          <w:b/>
          <w:bCs/>
          <w:sz w:val="30"/>
          <w:szCs w:val="27"/>
          <w:rtl/>
        </w:rPr>
        <w:t xml:space="preserve"> فَيَمْلَأُ الْأَرْضَ قِسْطًا وَعَدْلًا، كَمَا مُلِئَتْ جَوْرًا </w:t>
      </w:r>
      <w:r w:rsidRPr="00121D9F">
        <w:rPr>
          <w:rFonts w:ascii="Abo-thar" w:hAnsi="Abo-thar" w:cs="KFGQPC Uthman Taha Naskh" w:hint="cs"/>
          <w:b/>
          <w:bCs/>
          <w:sz w:val="30"/>
          <w:szCs w:val="27"/>
          <w:rtl/>
        </w:rPr>
        <w:t>وَ</w:t>
      </w:r>
      <w:r w:rsidRPr="00121D9F">
        <w:rPr>
          <w:rFonts w:ascii="Abo-thar" w:hAnsi="Abo-thar" w:cs="KFGQPC Uthman Taha Naskh"/>
          <w:b/>
          <w:bCs/>
          <w:sz w:val="30"/>
          <w:szCs w:val="27"/>
          <w:rtl/>
        </w:rPr>
        <w:t>ظُلْمًا</w:t>
      </w:r>
      <w:r w:rsidRPr="00071EFE">
        <w:rPr>
          <w:rFonts w:ascii="Abo-thar" w:hAnsi="Abo-thar" w:cs="mylotus"/>
          <w:sz w:val="30"/>
          <w:szCs w:val="27"/>
          <w:rtl/>
        </w:rPr>
        <w:t xml:space="preserve">» </w:t>
      </w:r>
      <w:r w:rsidRPr="00071EFE">
        <w:rPr>
          <w:rFonts w:ascii="Abo-thar" w:hAnsi="Abo-thar" w:cs="mylotus" w:hint="cs"/>
          <w:sz w:val="30"/>
          <w:szCs w:val="27"/>
          <w:rtl/>
        </w:rPr>
        <w:t xml:space="preserve">وقال الحاكم فيه: </w:t>
      </w:r>
      <w:r w:rsidRPr="00071EFE">
        <w:rPr>
          <w:rFonts w:ascii="Abo-thar" w:hAnsi="Abo-thar" w:cs="mylotus"/>
          <w:sz w:val="30"/>
          <w:szCs w:val="27"/>
          <w:rtl/>
        </w:rPr>
        <w:t>هَذَا حَدِيثٌ صَحِيحٌ عَلَى شَرْطِ مُسْلِمٍ</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97"/>
      </w:r>
      <w:r w:rsidRPr="00B21426">
        <w:rPr>
          <w:rFonts w:ascii="Abo-thar" w:hAnsi="Abo-thar" w:cs="Arabic11 BT"/>
          <w:sz w:val="30"/>
          <w:szCs w:val="27"/>
          <w:vertAlign w:val="superscript"/>
          <w:rtl/>
        </w:rPr>
        <w:t>)</w:t>
      </w:r>
      <w:r w:rsidRPr="00071EFE">
        <w:rPr>
          <w:rFonts w:ascii="Abo-thar" w:hAnsi="Abo-thar" w:cs="mylotus"/>
          <w:sz w:val="30"/>
          <w:szCs w:val="27"/>
          <w:rtl/>
        </w:rPr>
        <w:t xml:space="preserve">، لأنّه </w:t>
      </w:r>
      <w:r w:rsidRPr="00071EFE">
        <w:rPr>
          <w:rFonts w:ascii="Abo-thar" w:hAnsi="Abo-thar" w:cs="mylotus" w:hint="cs"/>
          <w:sz w:val="30"/>
          <w:szCs w:val="27"/>
          <w:rtl/>
        </w:rPr>
        <w:t xml:space="preserve">[أي: مسلم] </w:t>
      </w:r>
      <w:r w:rsidRPr="00071EFE">
        <w:rPr>
          <w:rFonts w:ascii="Abo-thar" w:hAnsi="Abo-thar" w:cs="mylotus"/>
          <w:sz w:val="30"/>
          <w:szCs w:val="27"/>
          <w:rtl/>
        </w:rPr>
        <w:t>أخرج عن حماد بن سلمة وعن شيخه مطر الورّ</w:t>
      </w:r>
      <w:r w:rsidRPr="00071EFE">
        <w:rPr>
          <w:rFonts w:ascii="Abo-thar" w:hAnsi="Abo-thar" w:cs="mylotus" w:hint="cs"/>
          <w:sz w:val="30"/>
          <w:szCs w:val="27"/>
          <w:rtl/>
        </w:rPr>
        <w:t>َ</w:t>
      </w:r>
      <w:r w:rsidRPr="00071EFE">
        <w:rPr>
          <w:rFonts w:ascii="Abo-thar" w:hAnsi="Abo-thar" w:cs="mylotus"/>
          <w:sz w:val="30"/>
          <w:szCs w:val="27"/>
          <w:rtl/>
        </w:rPr>
        <w:t>اق. وأمّا شيخه الآخر وهو أبو هارون العبديّ فلم ي</w:t>
      </w:r>
      <w:r w:rsidRPr="00071EFE">
        <w:rPr>
          <w:rFonts w:ascii="Abo-thar" w:hAnsi="Abo-thar" w:cs="mylotus" w:hint="cs"/>
          <w:sz w:val="30"/>
          <w:szCs w:val="27"/>
          <w:rtl/>
        </w:rPr>
        <w:t>ُ</w:t>
      </w:r>
      <w:r w:rsidRPr="00071EFE">
        <w:rPr>
          <w:rFonts w:ascii="Abo-thar" w:hAnsi="Abo-thar" w:cs="mylotus"/>
          <w:sz w:val="30"/>
          <w:szCs w:val="27"/>
          <w:rtl/>
        </w:rPr>
        <w:t>خرّ</w:t>
      </w:r>
      <w:r w:rsidRPr="00071EFE">
        <w:rPr>
          <w:rFonts w:ascii="Abo-thar" w:hAnsi="Abo-thar" w:cs="mylotus" w:hint="cs"/>
          <w:sz w:val="30"/>
          <w:szCs w:val="27"/>
          <w:rtl/>
        </w:rPr>
        <w:t>ِ</w:t>
      </w:r>
      <w:r w:rsidRPr="00071EFE">
        <w:rPr>
          <w:rFonts w:ascii="Abo-thar" w:hAnsi="Abo-thar" w:cs="mylotus"/>
          <w:sz w:val="30"/>
          <w:szCs w:val="27"/>
          <w:rtl/>
        </w:rPr>
        <w:t>ج له</w:t>
      </w:r>
      <w:r w:rsidRPr="00071EFE">
        <w:rPr>
          <w:rFonts w:ascii="Abo-thar" w:hAnsi="Abo-thar" w:cs="mylotus" w:hint="cs"/>
          <w:sz w:val="30"/>
          <w:szCs w:val="27"/>
          <w:rtl/>
        </w:rPr>
        <w:t xml:space="preserve"> [مسلم في صحيحه]</w:t>
      </w:r>
      <w:r w:rsidRPr="00071EFE">
        <w:rPr>
          <w:rFonts w:ascii="Abo-thar" w:hAnsi="Abo-thar" w:cs="mylotus"/>
          <w:sz w:val="30"/>
          <w:szCs w:val="27"/>
          <w:rtl/>
        </w:rPr>
        <w:t xml:space="preserve"> وهو ضعيف جدّا</w:t>
      </w:r>
      <w:r w:rsidRPr="00071EFE">
        <w:rPr>
          <w:rFonts w:ascii="Abo-thar" w:hAnsi="Abo-thar" w:cs="mylotus" w:hint="cs"/>
          <w:sz w:val="30"/>
          <w:szCs w:val="27"/>
          <w:rtl/>
        </w:rPr>
        <w:t>ً</w:t>
      </w:r>
      <w:r w:rsidRPr="00071EFE">
        <w:rPr>
          <w:rFonts w:ascii="Abo-thar" w:hAnsi="Abo-thar" w:cs="mylotus"/>
          <w:sz w:val="30"/>
          <w:szCs w:val="27"/>
          <w:rtl/>
        </w:rPr>
        <w:t xml:space="preserve"> متّهم بالكذب ولا حاجة إلى بسط أقوال الأئمّة في تضعيفه. وأمّا الرّاوي له عن حماد بن سلمة فهو </w:t>
      </w:r>
      <w:r w:rsidRPr="00071EFE">
        <w:rPr>
          <w:rFonts w:ascii="Abo-thar" w:hAnsi="Abo-thar" w:cs="mylotus" w:hint="cs"/>
          <w:sz w:val="30"/>
          <w:szCs w:val="27"/>
          <w:rtl/>
        </w:rPr>
        <w:t>«</w:t>
      </w:r>
      <w:r w:rsidRPr="00071EFE">
        <w:rPr>
          <w:rFonts w:ascii="Abo-thar" w:hAnsi="Abo-thar" w:cs="mylotus"/>
          <w:sz w:val="30"/>
          <w:szCs w:val="27"/>
          <w:rtl/>
        </w:rPr>
        <w:t>أسد بن موسى</w:t>
      </w:r>
      <w:r w:rsidRPr="00071EFE">
        <w:rPr>
          <w:rFonts w:ascii="Abo-thar" w:hAnsi="Abo-thar" w:cs="mylotus" w:hint="cs"/>
          <w:sz w:val="30"/>
          <w:szCs w:val="27"/>
          <w:rtl/>
        </w:rPr>
        <w:t>»</w:t>
      </w:r>
      <w:r w:rsidRPr="00071EFE">
        <w:rPr>
          <w:rFonts w:ascii="Abo-thar" w:hAnsi="Abo-thar" w:cs="mylotus"/>
          <w:sz w:val="30"/>
          <w:szCs w:val="27"/>
          <w:rtl/>
        </w:rPr>
        <w:t xml:space="preserve"> ي</w:t>
      </w:r>
      <w:r w:rsidRPr="00071EFE">
        <w:rPr>
          <w:rFonts w:ascii="Abo-thar" w:hAnsi="Abo-thar" w:cs="mylotus" w:hint="cs"/>
          <w:sz w:val="30"/>
          <w:szCs w:val="27"/>
          <w:rtl/>
        </w:rPr>
        <w:t>ُ</w:t>
      </w:r>
      <w:r w:rsidRPr="00071EFE">
        <w:rPr>
          <w:rFonts w:ascii="Abo-thar" w:hAnsi="Abo-thar" w:cs="mylotus"/>
          <w:sz w:val="30"/>
          <w:szCs w:val="27"/>
          <w:rtl/>
        </w:rPr>
        <w:t>لقّ</w:t>
      </w:r>
      <w:r w:rsidRPr="00071EFE">
        <w:rPr>
          <w:rFonts w:ascii="Abo-thar" w:hAnsi="Abo-thar" w:cs="mylotus" w:hint="cs"/>
          <w:sz w:val="30"/>
          <w:szCs w:val="27"/>
          <w:rtl/>
        </w:rPr>
        <w:t>َ</w:t>
      </w:r>
      <w:r w:rsidRPr="00071EFE">
        <w:rPr>
          <w:rFonts w:ascii="Abo-thar" w:hAnsi="Abo-thar" w:cs="mylotus"/>
          <w:sz w:val="30"/>
          <w:szCs w:val="27"/>
          <w:rtl/>
        </w:rPr>
        <w:t>ب أسد السّنّة.</w:t>
      </w:r>
      <w:r w:rsidRPr="00071EFE">
        <w:rPr>
          <w:rFonts w:ascii="Abo-thar" w:hAnsi="Abo-thar" w:cs="mylotus" w:hint="cs"/>
          <w:sz w:val="30"/>
          <w:szCs w:val="27"/>
          <w:rtl/>
        </w:rPr>
        <w:t>.....</w:t>
      </w:r>
      <w:r w:rsidRPr="00071EFE">
        <w:rPr>
          <w:rFonts w:ascii="Abo-thar" w:hAnsi="Abo-thar" w:cs="mylotus"/>
          <w:sz w:val="30"/>
          <w:szCs w:val="27"/>
          <w:rtl/>
        </w:rPr>
        <w:t xml:space="preserve"> واحتجّ به أبو داود والنّسائيّ</w:t>
      </w:r>
      <w:r w:rsidRPr="00071EFE">
        <w:rPr>
          <w:rFonts w:ascii="Abo-thar" w:hAnsi="Abo-thar" w:cs="mylotus" w:hint="cs"/>
          <w:sz w:val="30"/>
          <w:szCs w:val="27"/>
          <w:rtl/>
        </w:rPr>
        <w:t xml:space="preserve"> </w:t>
      </w:r>
      <w:r w:rsidRPr="00071EFE">
        <w:rPr>
          <w:rFonts w:ascii="Abo-thar" w:hAnsi="Abo-thar" w:cs="mylotus"/>
          <w:sz w:val="30"/>
          <w:szCs w:val="27"/>
          <w:rtl/>
        </w:rPr>
        <w:t>إلّا أنّه قال مرّة أخرى: ثقة لو لم ي</w:t>
      </w:r>
      <w:r w:rsidRPr="00071EFE">
        <w:rPr>
          <w:rFonts w:ascii="Abo-thar" w:hAnsi="Abo-thar" w:cs="mylotus" w:hint="cs"/>
          <w:sz w:val="30"/>
          <w:szCs w:val="27"/>
          <w:rtl/>
        </w:rPr>
        <w:t>ُ</w:t>
      </w:r>
      <w:r w:rsidRPr="00071EFE">
        <w:rPr>
          <w:rFonts w:ascii="Abo-thar" w:hAnsi="Abo-thar" w:cs="mylotus"/>
          <w:sz w:val="30"/>
          <w:szCs w:val="27"/>
          <w:rtl/>
        </w:rPr>
        <w:t>صنّف كان خيرا</w:t>
      </w:r>
      <w:r w:rsidRPr="00071EFE">
        <w:rPr>
          <w:rFonts w:ascii="Abo-thar" w:hAnsi="Abo-thar" w:cs="mylotus" w:hint="cs"/>
          <w:sz w:val="30"/>
          <w:szCs w:val="27"/>
          <w:rtl/>
        </w:rPr>
        <w:t>ً</w:t>
      </w:r>
      <w:r w:rsidRPr="00071EFE">
        <w:rPr>
          <w:rFonts w:ascii="Abo-thar" w:hAnsi="Abo-thar" w:cs="mylotus"/>
          <w:sz w:val="30"/>
          <w:szCs w:val="27"/>
          <w:rtl/>
        </w:rPr>
        <w:t xml:space="preserve"> له. وقال فيه محمّد بن حزم:</w:t>
      </w:r>
      <w:r w:rsidRPr="00071EFE">
        <w:rPr>
          <w:rFonts w:ascii="Abo-thar" w:hAnsi="Abo-thar" w:cs="mylotus" w:hint="cs"/>
          <w:sz w:val="30"/>
          <w:szCs w:val="27"/>
          <w:rtl/>
        </w:rPr>
        <w:t xml:space="preserve"> </w:t>
      </w:r>
      <w:r w:rsidRPr="00071EFE">
        <w:rPr>
          <w:rFonts w:ascii="Abo-thar" w:hAnsi="Abo-thar" w:cs="mylotus"/>
          <w:sz w:val="30"/>
          <w:szCs w:val="27"/>
          <w:rtl/>
        </w:rPr>
        <w:t>م</w:t>
      </w:r>
      <w:r w:rsidRPr="00071EFE">
        <w:rPr>
          <w:rFonts w:ascii="Abo-thar" w:hAnsi="Abo-thar" w:cs="mylotus" w:hint="cs"/>
          <w:sz w:val="30"/>
          <w:szCs w:val="27"/>
          <w:rtl/>
        </w:rPr>
        <w:t>ُ</w:t>
      </w:r>
      <w:r w:rsidRPr="00071EFE">
        <w:rPr>
          <w:rFonts w:ascii="Abo-thar" w:hAnsi="Abo-thar" w:cs="mylotus"/>
          <w:sz w:val="30"/>
          <w:szCs w:val="27"/>
          <w:rtl/>
        </w:rPr>
        <w:t xml:space="preserve">نكر الحديث. </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 xml:space="preserve">9) </w:t>
      </w:r>
      <w:r w:rsidRPr="00071EFE">
        <w:rPr>
          <w:rFonts w:ascii="Abo-thar" w:hAnsi="Abo-thar" w:cs="mylotus"/>
          <w:sz w:val="30"/>
          <w:szCs w:val="27"/>
          <w:rtl/>
        </w:rPr>
        <w:t>ورواه الطّ</w:t>
      </w:r>
      <w:r w:rsidRPr="00071EFE">
        <w:rPr>
          <w:rFonts w:ascii="Abo-thar" w:hAnsi="Abo-thar" w:cs="mylotus" w:hint="cs"/>
          <w:sz w:val="30"/>
          <w:szCs w:val="27"/>
          <w:rtl/>
        </w:rPr>
        <w:t>َ</w:t>
      </w:r>
      <w:r w:rsidRPr="00071EFE">
        <w:rPr>
          <w:rFonts w:ascii="Abo-thar" w:hAnsi="Abo-thar" w:cs="mylotus"/>
          <w:sz w:val="30"/>
          <w:szCs w:val="27"/>
          <w:rtl/>
        </w:rPr>
        <w:t>برانيّ في معجمه الأوسط من رواية أبي الواصل عبد الحميد بن واصل عن أبي الصّدّيق النّاجي عن الحسن بن يزيد السعديّ أحد بني به</w:t>
      </w:r>
      <w:r w:rsidRPr="00071EFE">
        <w:rPr>
          <w:rFonts w:ascii="Abo-thar" w:hAnsi="Abo-thar" w:cs="mylotus" w:hint="cs"/>
          <w:sz w:val="30"/>
          <w:szCs w:val="27"/>
          <w:rtl/>
        </w:rPr>
        <w:t>د</w:t>
      </w:r>
      <w:r w:rsidRPr="00071EFE">
        <w:rPr>
          <w:rFonts w:ascii="Abo-thar" w:hAnsi="Abo-thar" w:cs="mylotus"/>
          <w:sz w:val="30"/>
          <w:szCs w:val="27"/>
          <w:rtl/>
        </w:rPr>
        <w:t xml:space="preserve">لة عن أبي سعيد الخدريّ قال سمعت رسول الله </w:t>
      </w:r>
      <w:r w:rsidRPr="00071EFE">
        <w:rPr>
          <w:rFonts w:cs="mylotus" w:hint="cs"/>
          <w:sz w:val="30"/>
          <w:szCs w:val="27"/>
          <w:rtl/>
        </w:rPr>
        <w:sym w:font="Abo-thar" w:char="F04A"/>
      </w:r>
      <w:r w:rsidRPr="00071EFE">
        <w:rPr>
          <w:rFonts w:ascii="Abo-thar" w:hAnsi="Abo-thar" w:cs="mylotus"/>
          <w:sz w:val="30"/>
          <w:szCs w:val="27"/>
          <w:rtl/>
        </w:rPr>
        <w:t xml:space="preserve"> يقول: «</w:t>
      </w:r>
      <w:r w:rsidRPr="00121D9F">
        <w:rPr>
          <w:rFonts w:ascii="Abo-thar" w:hAnsi="Abo-thar" w:cs="KFGQPC Uthman Taha Naskh"/>
          <w:b/>
          <w:bCs/>
          <w:sz w:val="30"/>
          <w:szCs w:val="27"/>
          <w:rtl/>
        </w:rPr>
        <w:t>يخرج رجل من أ</w:t>
      </w:r>
      <w:r w:rsidRPr="00121D9F">
        <w:rPr>
          <w:rFonts w:ascii="Abo-thar" w:hAnsi="Abo-thar" w:cs="KFGQPC Uthman Taha Naskh" w:hint="cs"/>
          <w:b/>
          <w:bCs/>
          <w:sz w:val="30"/>
          <w:szCs w:val="27"/>
          <w:rtl/>
        </w:rPr>
        <w:t>ُ</w:t>
      </w:r>
      <w:r w:rsidRPr="00121D9F">
        <w:rPr>
          <w:rFonts w:ascii="Abo-thar" w:hAnsi="Abo-thar" w:cs="KFGQPC Uthman Taha Naskh"/>
          <w:b/>
          <w:bCs/>
          <w:sz w:val="30"/>
          <w:szCs w:val="27"/>
          <w:rtl/>
        </w:rPr>
        <w:t>مّ</w:t>
      </w:r>
      <w:r w:rsidRPr="00121D9F">
        <w:rPr>
          <w:rFonts w:ascii="Abo-thar" w:hAnsi="Abo-thar" w:cs="KFGQPC Uthman Taha Naskh" w:hint="cs"/>
          <w:b/>
          <w:bCs/>
          <w:sz w:val="30"/>
          <w:szCs w:val="27"/>
          <w:rtl/>
        </w:rPr>
        <w:t>َ</w:t>
      </w:r>
      <w:r w:rsidRPr="00121D9F">
        <w:rPr>
          <w:rFonts w:ascii="Abo-thar" w:hAnsi="Abo-thar" w:cs="KFGQPC Uthman Taha Naskh"/>
          <w:b/>
          <w:bCs/>
          <w:sz w:val="30"/>
          <w:szCs w:val="27"/>
          <w:rtl/>
        </w:rPr>
        <w:t>تي يقول بس</w:t>
      </w:r>
      <w:r w:rsidRPr="00121D9F">
        <w:rPr>
          <w:rFonts w:ascii="Abo-thar" w:hAnsi="Abo-thar" w:cs="KFGQPC Uthman Taha Naskh" w:hint="cs"/>
          <w:b/>
          <w:bCs/>
          <w:sz w:val="30"/>
          <w:szCs w:val="27"/>
          <w:rtl/>
        </w:rPr>
        <w:t>ُ</w:t>
      </w:r>
      <w:r w:rsidRPr="00121D9F">
        <w:rPr>
          <w:rFonts w:ascii="Abo-thar" w:hAnsi="Abo-thar" w:cs="KFGQPC Uthman Taha Naskh"/>
          <w:b/>
          <w:bCs/>
          <w:sz w:val="30"/>
          <w:szCs w:val="27"/>
          <w:rtl/>
        </w:rPr>
        <w:t>نّ</w:t>
      </w:r>
      <w:r w:rsidRPr="00121D9F">
        <w:rPr>
          <w:rFonts w:ascii="Abo-thar" w:hAnsi="Abo-thar" w:cs="KFGQPC Uthman Taha Naskh" w:hint="cs"/>
          <w:b/>
          <w:bCs/>
          <w:sz w:val="30"/>
          <w:szCs w:val="27"/>
          <w:rtl/>
        </w:rPr>
        <w:t>َ</w:t>
      </w:r>
      <w:r w:rsidRPr="00121D9F">
        <w:rPr>
          <w:rFonts w:ascii="Abo-thar" w:hAnsi="Abo-thar" w:cs="KFGQPC Uthman Taha Naskh"/>
          <w:b/>
          <w:bCs/>
          <w:sz w:val="30"/>
          <w:szCs w:val="27"/>
          <w:rtl/>
        </w:rPr>
        <w:t>تي ي</w:t>
      </w:r>
      <w:r w:rsidRPr="00121D9F">
        <w:rPr>
          <w:rFonts w:ascii="Abo-thar" w:hAnsi="Abo-thar" w:cs="KFGQPC Uthman Taha Naskh" w:hint="cs"/>
          <w:b/>
          <w:bCs/>
          <w:sz w:val="30"/>
          <w:szCs w:val="27"/>
          <w:rtl/>
        </w:rPr>
        <w:t>ُ</w:t>
      </w:r>
      <w:r w:rsidRPr="00121D9F">
        <w:rPr>
          <w:rFonts w:ascii="Abo-thar" w:hAnsi="Abo-thar" w:cs="KFGQPC Uthman Taha Naskh"/>
          <w:b/>
          <w:bCs/>
          <w:sz w:val="30"/>
          <w:szCs w:val="27"/>
          <w:rtl/>
        </w:rPr>
        <w:t>نزل الله عزّ وجلّ له القطر من السّماء وت</w:t>
      </w:r>
      <w:r w:rsidRPr="00121D9F">
        <w:rPr>
          <w:rFonts w:ascii="Abo-thar" w:hAnsi="Abo-thar" w:cs="KFGQPC Uthman Taha Naskh" w:hint="cs"/>
          <w:b/>
          <w:bCs/>
          <w:sz w:val="30"/>
          <w:szCs w:val="27"/>
          <w:rtl/>
        </w:rPr>
        <w:t>ُ</w:t>
      </w:r>
      <w:r w:rsidRPr="00121D9F">
        <w:rPr>
          <w:rFonts w:ascii="Abo-thar" w:hAnsi="Abo-thar" w:cs="KFGQPC Uthman Taha Naskh"/>
          <w:b/>
          <w:bCs/>
          <w:sz w:val="30"/>
          <w:szCs w:val="27"/>
          <w:rtl/>
        </w:rPr>
        <w:t>خرج الأرض بركتها وت</w:t>
      </w:r>
      <w:r w:rsidRPr="00121D9F">
        <w:rPr>
          <w:rFonts w:ascii="Abo-thar" w:hAnsi="Abo-thar" w:cs="KFGQPC Uthman Taha Naskh" w:hint="cs"/>
          <w:b/>
          <w:bCs/>
          <w:sz w:val="30"/>
          <w:szCs w:val="27"/>
          <w:rtl/>
        </w:rPr>
        <w:t>ُ</w:t>
      </w:r>
      <w:r w:rsidRPr="00121D9F">
        <w:rPr>
          <w:rFonts w:ascii="Abo-thar" w:hAnsi="Abo-thar" w:cs="KFGQPC Uthman Taha Naskh"/>
          <w:b/>
          <w:bCs/>
          <w:sz w:val="30"/>
          <w:szCs w:val="27"/>
          <w:rtl/>
        </w:rPr>
        <w:t>م</w:t>
      </w:r>
      <w:r w:rsidRPr="00121D9F">
        <w:rPr>
          <w:rFonts w:ascii="Abo-thar" w:hAnsi="Abo-thar" w:cs="KFGQPC Uthman Taha Naskh" w:hint="cs"/>
          <w:b/>
          <w:bCs/>
          <w:sz w:val="30"/>
          <w:szCs w:val="27"/>
          <w:rtl/>
        </w:rPr>
        <w:t>ْ</w:t>
      </w:r>
      <w:r w:rsidRPr="00121D9F">
        <w:rPr>
          <w:rFonts w:ascii="Abo-thar" w:hAnsi="Abo-thar" w:cs="KFGQPC Uthman Taha Naskh"/>
          <w:b/>
          <w:bCs/>
          <w:sz w:val="30"/>
          <w:szCs w:val="27"/>
          <w:rtl/>
        </w:rPr>
        <w:t>لأ الأرض منه قسطا</w:t>
      </w:r>
      <w:r w:rsidRPr="00121D9F">
        <w:rPr>
          <w:rFonts w:ascii="Abo-thar" w:hAnsi="Abo-thar" w:cs="KFGQPC Uthman Taha Naskh" w:hint="cs"/>
          <w:b/>
          <w:bCs/>
          <w:sz w:val="30"/>
          <w:szCs w:val="27"/>
          <w:rtl/>
        </w:rPr>
        <w:t>ً</w:t>
      </w:r>
      <w:r w:rsidRPr="00121D9F">
        <w:rPr>
          <w:rFonts w:ascii="Abo-thar" w:hAnsi="Abo-thar" w:cs="KFGQPC Uthman Taha Naskh"/>
          <w:b/>
          <w:bCs/>
          <w:sz w:val="30"/>
          <w:szCs w:val="27"/>
          <w:rtl/>
        </w:rPr>
        <w:t xml:space="preserve"> وعدلا</w:t>
      </w:r>
      <w:r w:rsidRPr="00121D9F">
        <w:rPr>
          <w:rFonts w:ascii="Abo-thar" w:hAnsi="Abo-thar" w:cs="KFGQPC Uthman Taha Naskh" w:hint="cs"/>
          <w:b/>
          <w:bCs/>
          <w:sz w:val="30"/>
          <w:szCs w:val="27"/>
          <w:rtl/>
        </w:rPr>
        <w:t>ً</w:t>
      </w:r>
      <w:r w:rsidRPr="00121D9F">
        <w:rPr>
          <w:rFonts w:ascii="Abo-thar" w:hAnsi="Abo-thar" w:cs="KFGQPC Uthman Taha Naskh"/>
          <w:b/>
          <w:bCs/>
          <w:sz w:val="30"/>
          <w:szCs w:val="27"/>
          <w:rtl/>
        </w:rPr>
        <w:t xml:space="preserve"> كما م</w:t>
      </w:r>
      <w:r w:rsidRPr="00121D9F">
        <w:rPr>
          <w:rFonts w:ascii="Abo-thar" w:hAnsi="Abo-thar" w:cs="KFGQPC Uthman Taha Naskh" w:hint="cs"/>
          <w:b/>
          <w:bCs/>
          <w:sz w:val="30"/>
          <w:szCs w:val="27"/>
          <w:rtl/>
        </w:rPr>
        <w:t>ُ</w:t>
      </w:r>
      <w:r w:rsidRPr="00121D9F">
        <w:rPr>
          <w:rFonts w:ascii="Abo-thar" w:hAnsi="Abo-thar" w:cs="KFGQPC Uthman Taha Naskh"/>
          <w:b/>
          <w:bCs/>
          <w:sz w:val="30"/>
          <w:szCs w:val="27"/>
          <w:rtl/>
        </w:rPr>
        <w:t>ل</w:t>
      </w:r>
      <w:r w:rsidRPr="00121D9F">
        <w:rPr>
          <w:rFonts w:ascii="Abo-thar" w:hAnsi="Abo-thar" w:cs="KFGQPC Uthman Taha Naskh" w:hint="cs"/>
          <w:b/>
          <w:bCs/>
          <w:sz w:val="30"/>
          <w:szCs w:val="27"/>
          <w:rtl/>
        </w:rPr>
        <w:t>ِ</w:t>
      </w:r>
      <w:r w:rsidRPr="00121D9F">
        <w:rPr>
          <w:rFonts w:ascii="Abo-thar" w:hAnsi="Abo-thar" w:cs="KFGQPC Uthman Taha Naskh"/>
          <w:b/>
          <w:bCs/>
          <w:sz w:val="30"/>
          <w:szCs w:val="27"/>
          <w:rtl/>
        </w:rPr>
        <w:t>ئ</w:t>
      </w:r>
      <w:r w:rsidRPr="00121D9F">
        <w:rPr>
          <w:rFonts w:ascii="Abo-thar" w:hAnsi="Abo-thar" w:cs="KFGQPC Uthman Taha Naskh" w:hint="cs"/>
          <w:b/>
          <w:bCs/>
          <w:sz w:val="30"/>
          <w:szCs w:val="27"/>
          <w:rtl/>
        </w:rPr>
        <w:t>َ</w:t>
      </w:r>
      <w:r w:rsidRPr="00121D9F">
        <w:rPr>
          <w:rFonts w:ascii="Abo-thar" w:hAnsi="Abo-thar" w:cs="KFGQPC Uthman Taha Naskh"/>
          <w:b/>
          <w:bCs/>
          <w:sz w:val="30"/>
          <w:szCs w:val="27"/>
          <w:rtl/>
        </w:rPr>
        <w:t>ت</w:t>
      </w:r>
      <w:r w:rsidRPr="00121D9F">
        <w:rPr>
          <w:rFonts w:ascii="Abo-thar" w:hAnsi="Abo-thar" w:cs="KFGQPC Uthman Taha Naskh" w:hint="cs"/>
          <w:b/>
          <w:bCs/>
          <w:sz w:val="30"/>
          <w:szCs w:val="27"/>
          <w:rtl/>
        </w:rPr>
        <w:t>ْ</w:t>
      </w:r>
      <w:r w:rsidRPr="00121D9F">
        <w:rPr>
          <w:rFonts w:ascii="Abo-thar" w:hAnsi="Abo-thar" w:cs="KFGQPC Uthman Taha Naskh"/>
          <w:b/>
          <w:bCs/>
          <w:sz w:val="30"/>
          <w:szCs w:val="27"/>
          <w:rtl/>
        </w:rPr>
        <w:t xml:space="preserve"> جورا</w:t>
      </w:r>
      <w:r w:rsidRPr="00121D9F">
        <w:rPr>
          <w:rFonts w:ascii="Abo-thar" w:hAnsi="Abo-thar" w:cs="KFGQPC Uthman Taha Naskh" w:hint="cs"/>
          <w:b/>
          <w:bCs/>
          <w:sz w:val="30"/>
          <w:szCs w:val="27"/>
          <w:rtl/>
        </w:rPr>
        <w:t>ً</w:t>
      </w:r>
      <w:r w:rsidRPr="00121D9F">
        <w:rPr>
          <w:rFonts w:ascii="Abo-thar" w:hAnsi="Abo-thar" w:cs="KFGQPC Uthman Taha Naskh"/>
          <w:b/>
          <w:bCs/>
          <w:sz w:val="30"/>
          <w:szCs w:val="27"/>
          <w:rtl/>
        </w:rPr>
        <w:t xml:space="preserve"> وظلما</w:t>
      </w:r>
      <w:r w:rsidRPr="00121D9F">
        <w:rPr>
          <w:rFonts w:ascii="Abo-thar" w:hAnsi="Abo-thar" w:cs="KFGQPC Uthman Taha Naskh" w:hint="cs"/>
          <w:b/>
          <w:bCs/>
          <w:sz w:val="30"/>
          <w:szCs w:val="27"/>
          <w:rtl/>
        </w:rPr>
        <w:t>ً،</w:t>
      </w:r>
      <w:r w:rsidRPr="00121D9F">
        <w:rPr>
          <w:rFonts w:ascii="Abo-thar" w:hAnsi="Abo-thar" w:cs="KFGQPC Uthman Taha Naskh"/>
          <w:b/>
          <w:bCs/>
          <w:sz w:val="30"/>
          <w:szCs w:val="27"/>
          <w:rtl/>
        </w:rPr>
        <w:t xml:space="preserve"> يعمل على هذه الأمّة سبع سنين وينزل على بيت المقدس</w:t>
      </w:r>
      <w:r w:rsidRPr="00071EFE">
        <w:rPr>
          <w:rFonts w:ascii="Abo-thar" w:hAnsi="Abo-thar" w:cs="mylotus"/>
          <w:sz w:val="30"/>
          <w:szCs w:val="27"/>
          <w:rtl/>
        </w:rPr>
        <w:t>»</w:t>
      </w:r>
      <w:r w:rsidRPr="00071EFE">
        <w:rPr>
          <w:rFonts w:ascii="Abo-thar" w:hAnsi="Abo-thar" w:cs="mylotus" w:hint="cs"/>
          <w:sz w:val="30"/>
          <w:szCs w:val="27"/>
          <w:rtl/>
        </w:rPr>
        <w:t>.</w:t>
      </w:r>
      <w:r w:rsidRPr="00071EFE">
        <w:rPr>
          <w:rFonts w:ascii="Abo-thar" w:hAnsi="Abo-thar" w:cs="mylotus"/>
          <w:sz w:val="30"/>
          <w:szCs w:val="27"/>
          <w:rtl/>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sz w:val="30"/>
          <w:szCs w:val="27"/>
          <w:rtl/>
        </w:rPr>
        <w:t>وقال الطّبرانيّ فيه</w:t>
      </w:r>
      <w:r w:rsidRPr="00071EFE">
        <w:rPr>
          <w:rFonts w:ascii="Abo-thar" w:hAnsi="Abo-thar" w:cs="mylotus" w:hint="cs"/>
          <w:sz w:val="30"/>
          <w:szCs w:val="27"/>
          <w:rtl/>
        </w:rPr>
        <w:t>:</w:t>
      </w:r>
      <w:r w:rsidRPr="00071EFE">
        <w:rPr>
          <w:rFonts w:ascii="Abo-thar" w:hAnsi="Abo-thar" w:cs="mylotus"/>
          <w:sz w:val="30"/>
          <w:szCs w:val="27"/>
          <w:rtl/>
        </w:rPr>
        <w:t xml:space="preserve"> </w:t>
      </w:r>
      <w:r w:rsidRPr="00071EFE">
        <w:rPr>
          <w:rFonts w:ascii="Abo-thar" w:hAnsi="Abo-thar" w:cs="mylotus" w:hint="cs"/>
          <w:sz w:val="30"/>
          <w:szCs w:val="27"/>
          <w:rtl/>
        </w:rPr>
        <w:t>"</w:t>
      </w:r>
      <w:r w:rsidRPr="00121D9F">
        <w:rPr>
          <w:rFonts w:ascii="Abo-thar" w:hAnsi="Abo-thar" w:cs="KFGQPC Uthman Taha Naskh"/>
          <w:sz w:val="30"/>
          <w:szCs w:val="27"/>
          <w:rtl/>
        </w:rPr>
        <w:t>رواه جماعة عن أبي الصّدّيق ولم يدخل أحد منهم بينه وبين أبي سعيد أحدا</w:t>
      </w:r>
      <w:r w:rsidRPr="00121D9F">
        <w:rPr>
          <w:rFonts w:ascii="Abo-thar" w:hAnsi="Abo-thar" w:cs="KFGQPC Uthman Taha Naskh" w:hint="cs"/>
          <w:sz w:val="30"/>
          <w:szCs w:val="27"/>
          <w:rtl/>
        </w:rPr>
        <w:t>ً</w:t>
      </w:r>
      <w:r w:rsidRPr="00121D9F">
        <w:rPr>
          <w:rFonts w:ascii="Abo-thar" w:hAnsi="Abo-thar" w:cs="KFGQPC Uthman Taha Naskh"/>
          <w:sz w:val="30"/>
          <w:szCs w:val="27"/>
          <w:rtl/>
        </w:rPr>
        <w:t xml:space="preserve"> إلّا أبا الواصل فإنّه رواه عن الحسن بن يزيد عن أبي سعيد</w:t>
      </w:r>
      <w:r w:rsidRPr="00071EFE">
        <w:rPr>
          <w:rFonts w:ascii="Abo-thar" w:hAnsi="Abo-thar" w:cs="mylotus" w:hint="cs"/>
          <w:sz w:val="30"/>
          <w:szCs w:val="27"/>
          <w:rtl/>
        </w:rPr>
        <w:t>"</w:t>
      </w:r>
      <w:r w:rsidRPr="00071EFE">
        <w:rPr>
          <w:rFonts w:ascii="Abo-thar" w:hAnsi="Abo-thar" w:cs="mylotus"/>
          <w:sz w:val="30"/>
          <w:szCs w:val="27"/>
          <w:rtl/>
        </w:rPr>
        <w:t xml:space="preserve"> </w:t>
      </w:r>
      <w:r w:rsidRPr="00071EFE">
        <w:rPr>
          <w:rFonts w:ascii="Abo-thar" w:hAnsi="Abo-thar" w:cs="mylotus" w:hint="cs"/>
          <w:sz w:val="30"/>
          <w:szCs w:val="27"/>
          <w:rtl/>
        </w:rPr>
        <w:t>(</w:t>
      </w:r>
      <w:r w:rsidRPr="00071EFE">
        <w:rPr>
          <w:rFonts w:ascii="Abo-thar" w:hAnsi="Abo-thar" w:cs="mylotus"/>
          <w:sz w:val="30"/>
          <w:szCs w:val="27"/>
          <w:rtl/>
        </w:rPr>
        <w:t>انتهى</w:t>
      </w:r>
      <w:r w:rsidRPr="00071EFE">
        <w:rPr>
          <w:rFonts w:ascii="Abo-thar" w:hAnsi="Abo-thar" w:cs="mylotus" w:hint="cs"/>
          <w:sz w:val="30"/>
          <w:szCs w:val="27"/>
          <w:rtl/>
        </w:rPr>
        <w:t>)</w:t>
      </w:r>
      <w:r w:rsidRPr="00071EFE">
        <w:rPr>
          <w:rFonts w:ascii="Abo-thar" w:hAnsi="Abo-thar" w:cs="mylotus"/>
          <w:sz w:val="30"/>
          <w:szCs w:val="27"/>
          <w:rtl/>
        </w:rPr>
        <w:t>. وهذا الحسن بن يزيد ذكره ابن أبي حاتم ولم يعرّفه بأكثر ممّا في هذا الإسناد من روايته عن أبي سعيد ورواية أبي الصّدّيق عنه وقال الذّهبيّ في الميزان: إنّه مجهول.</w:t>
      </w:r>
      <w:r w:rsidRPr="00071EFE">
        <w:rPr>
          <w:rFonts w:ascii="Abo-thar" w:hAnsi="Abo-thar" w:cs="mylotus" w:hint="cs"/>
          <w:sz w:val="30"/>
          <w:szCs w:val="27"/>
          <w:rtl/>
        </w:rPr>
        <w:t xml:space="preserve">......  </w:t>
      </w:r>
      <w:r w:rsidRPr="00071EFE">
        <w:rPr>
          <w:rFonts w:ascii="Abo-thar" w:hAnsi="Abo-thar" w:cs="mylotus"/>
          <w:sz w:val="30"/>
          <w:szCs w:val="27"/>
          <w:rtl/>
        </w:rPr>
        <w:t>وأمّا أبو الواصل الّذي رواه عن أبي الصّدّيق فلم ي</w:t>
      </w:r>
      <w:r w:rsidRPr="00071EFE">
        <w:rPr>
          <w:rFonts w:ascii="Abo-thar" w:hAnsi="Abo-thar" w:cs="mylotus" w:hint="cs"/>
          <w:sz w:val="30"/>
          <w:szCs w:val="27"/>
          <w:rtl/>
        </w:rPr>
        <w:t>ُ</w:t>
      </w:r>
      <w:r w:rsidRPr="00071EFE">
        <w:rPr>
          <w:rFonts w:ascii="Abo-thar" w:hAnsi="Abo-thar" w:cs="mylotus"/>
          <w:sz w:val="30"/>
          <w:szCs w:val="27"/>
          <w:rtl/>
        </w:rPr>
        <w:t>خرّ</w:t>
      </w:r>
      <w:r w:rsidRPr="00071EFE">
        <w:rPr>
          <w:rFonts w:ascii="Abo-thar" w:hAnsi="Abo-thar" w:cs="mylotus" w:hint="cs"/>
          <w:sz w:val="30"/>
          <w:szCs w:val="27"/>
          <w:rtl/>
        </w:rPr>
        <w:t>ِ</w:t>
      </w:r>
      <w:r w:rsidRPr="00071EFE">
        <w:rPr>
          <w:rFonts w:ascii="Abo-thar" w:hAnsi="Abo-thar" w:cs="mylotus"/>
          <w:sz w:val="30"/>
          <w:szCs w:val="27"/>
          <w:rtl/>
        </w:rPr>
        <w:t>ج له أحد من السّ</w:t>
      </w:r>
      <w:r w:rsidRPr="00071EFE">
        <w:rPr>
          <w:rFonts w:ascii="Abo-thar" w:hAnsi="Abo-thar" w:cs="mylotus" w:hint="cs"/>
          <w:sz w:val="30"/>
          <w:szCs w:val="27"/>
          <w:rtl/>
        </w:rPr>
        <w:t>ِ</w:t>
      </w:r>
      <w:r w:rsidRPr="00071EFE">
        <w:rPr>
          <w:rFonts w:ascii="Abo-thar" w:hAnsi="Abo-thar" w:cs="mylotus"/>
          <w:sz w:val="30"/>
          <w:szCs w:val="27"/>
          <w:rtl/>
        </w:rPr>
        <w:t>تّة</w:t>
      </w:r>
      <w:r w:rsidRPr="00071EFE">
        <w:rPr>
          <w:rFonts w:ascii="Abo-thar" w:hAnsi="Abo-thar" w:cs="mylotus" w:hint="cs"/>
          <w:sz w:val="30"/>
          <w:szCs w:val="27"/>
          <w:rtl/>
        </w:rPr>
        <w:t>......</w:t>
      </w:r>
      <w:r w:rsidRPr="00071EFE">
        <w:rPr>
          <w:rFonts w:ascii="Abo-thar" w:hAnsi="Abo-thar" w:cs="mylotus"/>
          <w:sz w:val="30"/>
          <w:szCs w:val="27"/>
          <w:rtl/>
        </w:rPr>
        <w:t xml:space="preserve"> </w:t>
      </w:r>
      <w:r w:rsidRPr="00071EFE">
        <w:rPr>
          <w:rFonts w:ascii="Abo-thar" w:hAnsi="Abo-thar" w:cs="mylotus" w:hint="cs"/>
          <w:sz w:val="30"/>
          <w:szCs w:val="27"/>
          <w:rtl/>
        </w:rPr>
        <w:t>.</w:t>
      </w:r>
    </w:p>
    <w:p w:rsidR="00281393" w:rsidRPr="00071EFE" w:rsidRDefault="00281393" w:rsidP="00071EFE">
      <w:pPr>
        <w:widowControl w:val="0"/>
        <w:spacing w:after="60" w:line="228" w:lineRule="auto"/>
        <w:ind w:firstLine="284"/>
        <w:jc w:val="both"/>
        <w:rPr>
          <w:rFonts w:ascii="Abo-thar" w:hAnsi="Abo-thar" w:cs="mylotus"/>
          <w:sz w:val="30"/>
          <w:szCs w:val="27"/>
          <w:rtl/>
        </w:rPr>
      </w:pPr>
      <w:r w:rsidRPr="00071EFE">
        <w:rPr>
          <w:rFonts w:ascii="Abo-thar" w:hAnsi="Abo-thar" w:cs="mylotus" w:hint="cs"/>
          <w:sz w:val="30"/>
          <w:szCs w:val="27"/>
          <w:rtl/>
        </w:rPr>
        <w:t xml:space="preserve">10) </w:t>
      </w:r>
      <w:r w:rsidRPr="00071EFE">
        <w:rPr>
          <w:rFonts w:ascii="Abo-thar" w:hAnsi="Abo-thar" w:cs="mylotus"/>
          <w:sz w:val="30"/>
          <w:szCs w:val="27"/>
          <w:rtl/>
        </w:rPr>
        <w:t>وخرّ</w:t>
      </w:r>
      <w:r w:rsidRPr="00071EFE">
        <w:rPr>
          <w:rFonts w:ascii="Abo-thar" w:hAnsi="Abo-thar" w:cs="mylotus" w:hint="cs"/>
          <w:sz w:val="30"/>
          <w:szCs w:val="27"/>
          <w:rtl/>
        </w:rPr>
        <w:t>َ</w:t>
      </w:r>
      <w:r w:rsidRPr="00071EFE">
        <w:rPr>
          <w:rFonts w:ascii="Abo-thar" w:hAnsi="Abo-thar" w:cs="mylotus"/>
          <w:sz w:val="30"/>
          <w:szCs w:val="27"/>
          <w:rtl/>
        </w:rPr>
        <w:t>ج ابن ماج</w:t>
      </w:r>
      <w:r w:rsidRPr="00071EFE">
        <w:rPr>
          <w:rFonts w:ascii="Abo-thar" w:hAnsi="Abo-thar" w:cs="mylotus" w:hint="cs"/>
          <w:sz w:val="30"/>
          <w:szCs w:val="27"/>
          <w:rtl/>
        </w:rPr>
        <w:t>ه</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98"/>
      </w:r>
      <w:r w:rsidRPr="00B21426">
        <w:rPr>
          <w:rFonts w:ascii="Abo-thar" w:hAnsi="Abo-thar" w:cs="Arabic11 BT"/>
          <w:sz w:val="30"/>
          <w:szCs w:val="27"/>
          <w:vertAlign w:val="superscript"/>
          <w:rtl/>
        </w:rPr>
        <w:t>)</w:t>
      </w:r>
      <w:r w:rsidRPr="00071EFE">
        <w:rPr>
          <w:rFonts w:ascii="Abo-thar" w:hAnsi="Abo-thar" w:cs="mylotus"/>
          <w:sz w:val="30"/>
          <w:szCs w:val="27"/>
          <w:rtl/>
        </w:rPr>
        <w:t xml:space="preserve"> في كتاب السّ</w:t>
      </w:r>
      <w:r w:rsidRPr="00071EFE">
        <w:rPr>
          <w:rFonts w:ascii="Abo-thar" w:hAnsi="Abo-thar" w:cs="mylotus" w:hint="cs"/>
          <w:sz w:val="30"/>
          <w:szCs w:val="27"/>
          <w:rtl/>
        </w:rPr>
        <w:t>ُ</w:t>
      </w:r>
      <w:r w:rsidRPr="00071EFE">
        <w:rPr>
          <w:rFonts w:ascii="Abo-thar" w:hAnsi="Abo-thar" w:cs="mylotus"/>
          <w:sz w:val="30"/>
          <w:szCs w:val="27"/>
          <w:rtl/>
        </w:rPr>
        <w:t>نن عن عبد الله بن مسعود من طريق يزيد بن أبي زياد عن إبراهيم عن علقمة عن عبد الله قال</w:t>
      </w:r>
      <w:r w:rsidRPr="00071EFE">
        <w:rPr>
          <w:rFonts w:ascii="Abo-thar" w:hAnsi="Abo-thar" w:cs="mylotus" w:hint="cs"/>
          <w:sz w:val="30"/>
          <w:szCs w:val="27"/>
          <w:rtl/>
        </w:rPr>
        <w:t>:</w:t>
      </w:r>
      <w:r w:rsidRPr="00071EFE">
        <w:rPr>
          <w:rFonts w:ascii="Abo-thar" w:hAnsi="Abo-thar" w:cs="mylotus"/>
          <w:sz w:val="30"/>
          <w:szCs w:val="27"/>
          <w:rtl/>
        </w:rPr>
        <w:t xml:space="preserve"> بَيْنَمَا نَحْنُ عِنْدَ رَسُولِ اللهِ </w:t>
      </w:r>
      <w:r w:rsidRPr="00071EFE">
        <w:rPr>
          <w:rFonts w:cs="mylotus" w:hint="cs"/>
          <w:sz w:val="30"/>
          <w:szCs w:val="27"/>
          <w:rtl/>
        </w:rPr>
        <w:sym w:font="Abo-thar" w:char="F04A"/>
      </w:r>
      <w:r w:rsidRPr="00071EFE">
        <w:rPr>
          <w:rFonts w:ascii="Abo-thar" w:hAnsi="Abo-thar" w:cs="mylotus"/>
          <w:sz w:val="30"/>
          <w:szCs w:val="27"/>
          <w:rtl/>
        </w:rPr>
        <w:t>، إِذْ أَقْبَلَ فِتْيَةٌ مِنْ بَنِي هَاشِمٍ , فَلَمَّا رَآهُمُ النَّبِ</w:t>
      </w:r>
      <w:r w:rsidRPr="00071EFE">
        <w:rPr>
          <w:rFonts w:ascii="Abo-thar" w:hAnsi="Abo-thar" w:cs="mylotus" w:hint="cs"/>
          <w:sz w:val="30"/>
          <w:szCs w:val="27"/>
          <w:rtl/>
        </w:rPr>
        <w:t>ي</w:t>
      </w:r>
      <w:r w:rsidRPr="00071EFE">
        <w:rPr>
          <w:rFonts w:ascii="Abo-thar" w:hAnsi="Abo-thar" w:cs="mylotus"/>
          <w:sz w:val="30"/>
          <w:szCs w:val="27"/>
          <w:rtl/>
        </w:rPr>
        <w:t xml:space="preserve">ُّ </w:t>
      </w:r>
      <w:r w:rsidRPr="00071EFE">
        <w:rPr>
          <w:rFonts w:cs="mylotus" w:hint="cs"/>
          <w:sz w:val="30"/>
          <w:szCs w:val="27"/>
          <w:rtl/>
        </w:rPr>
        <w:sym w:font="Abo-thar" w:char="F04A"/>
      </w:r>
      <w:r w:rsidRPr="00071EFE">
        <w:rPr>
          <w:rFonts w:ascii="Abo-thar" w:hAnsi="Abo-thar" w:cs="mylotus"/>
          <w:sz w:val="30"/>
          <w:szCs w:val="27"/>
          <w:rtl/>
        </w:rPr>
        <w:t xml:space="preserve"> </w:t>
      </w:r>
      <w:r w:rsidRPr="00071EFE">
        <w:rPr>
          <w:rFonts w:ascii="Abo-thar" w:hAnsi="Abo-thar" w:cs="mylotus" w:hint="cs"/>
          <w:sz w:val="30"/>
          <w:szCs w:val="27"/>
          <w:rtl/>
        </w:rPr>
        <w:t>ذرفت</w:t>
      </w:r>
      <w:r w:rsidRPr="00071EFE">
        <w:rPr>
          <w:rFonts w:ascii="Abo-thar" w:hAnsi="Abo-thar" w:cs="mylotus"/>
          <w:sz w:val="30"/>
          <w:szCs w:val="27"/>
          <w:rtl/>
        </w:rPr>
        <w:t xml:space="preserve"> عَيْنَاهُ, وَتَغَيَّرَ لَوْنُهُ, قَالَ: فَقُلْتُ: مَا نَزَالُ نَرَى فِي وَجْهِكَ شَيْئًا نَكْرَهُهُ؟ فَقَالَ: </w:t>
      </w:r>
      <w:r w:rsidRPr="00071EFE">
        <w:rPr>
          <w:rFonts w:ascii="Abo-thar" w:hAnsi="Abo-thar" w:cs="mylotus" w:hint="cs"/>
          <w:sz w:val="30"/>
          <w:szCs w:val="27"/>
          <w:rtl/>
        </w:rPr>
        <w:t>«</w:t>
      </w:r>
      <w:r w:rsidRPr="00121D9F">
        <w:rPr>
          <w:rFonts w:ascii="Abo-thar" w:hAnsi="Abo-thar" w:cs="KFGQPC Uthman Taha Naskh"/>
          <w:b/>
          <w:bCs/>
          <w:sz w:val="30"/>
          <w:szCs w:val="27"/>
          <w:rtl/>
        </w:rPr>
        <w:t xml:space="preserve">إِنَّا أَهْلُ بَيْتٍ اخْتَارَ </w:t>
      </w:r>
      <w:r w:rsidRPr="00121D9F">
        <w:rPr>
          <w:rFonts w:ascii="Abo-thar" w:hAnsi="Abo-thar" w:cs="KFGQPC Uthman Taha Naskh" w:hint="cs"/>
          <w:b/>
          <w:bCs/>
          <w:sz w:val="30"/>
          <w:szCs w:val="27"/>
          <w:rtl/>
        </w:rPr>
        <w:t>اللهُ</w:t>
      </w:r>
      <w:r w:rsidRPr="00121D9F">
        <w:rPr>
          <w:rFonts w:ascii="Abo-thar" w:hAnsi="Abo-thar" w:cs="KFGQPC Uthman Taha Naskh"/>
          <w:b/>
          <w:bCs/>
          <w:sz w:val="30"/>
          <w:szCs w:val="27"/>
          <w:rtl/>
        </w:rPr>
        <w:t xml:space="preserve"> لَنَا الآخِرَةَ عَلَى الدُّنْيَا, وَإِنَّ أَهْلَ بَيْتي سَيَلْقَوْنَ بَعْدِي بَلاَءً, وَتَشْرِيدًا، وَتَطْرِيدًا, حَتَّى يَأْتِيَ قَوْمٌ مِنْ قِبَلِ الْمَشْرِقِ, مَعَهُمْ رَايَاتٌ سُودٌ, فَيَسْأَلُونَ الْخَيْرَ, فَلاَ يُعْطَوْنَهُ, فَيُقَاتِلُونَ, فَيُنْصَرُونَ, فَيُعْطَوْنَ مَا سَأَلُوا, فَلاَ يَقْبَلُونَهُ, حَتَّى يَدْفَعُوهَا إِلَى رَجُلٍ مِنْ أَهْلِ بَيْتِي, فَيَمْلَؤُهَا قِسْطًا كَمَا مَلَؤُوهَا جَوْرًا, فَمَنْ أَدْرَكَ ذَلِكَ مِنْكُمْ, فَلْيَأْتِهِمْ وَلَوْ حَبْوًا عَلَى الثَّلْجِ</w:t>
      </w:r>
      <w:r w:rsidRPr="00071EFE">
        <w:rPr>
          <w:rFonts w:ascii="Abo-thar" w:hAnsi="Abo-thar" w:cs="mylotus" w:hint="cs"/>
          <w:sz w:val="30"/>
          <w:szCs w:val="27"/>
          <w:rtl/>
        </w:rPr>
        <w:t>».</w:t>
      </w:r>
      <w:r w:rsidRPr="00071EFE">
        <w:rPr>
          <w:rFonts w:ascii="Abo-thar" w:hAnsi="Abo-thar" w:cs="mylotus"/>
          <w:sz w:val="30"/>
          <w:szCs w:val="27"/>
          <w:rtl/>
        </w:rPr>
        <w:t xml:space="preserve"> </w:t>
      </w:r>
      <w:r w:rsidRPr="00071EFE">
        <w:rPr>
          <w:rFonts w:ascii="Abo-thar" w:hAnsi="Abo-thar" w:cs="mylotus" w:hint="cs"/>
          <w:sz w:val="30"/>
          <w:szCs w:val="27"/>
          <w:rtl/>
        </w:rPr>
        <w:t>(</w:t>
      </w:r>
      <w:r w:rsidRPr="00071EFE">
        <w:rPr>
          <w:rFonts w:ascii="Abo-thar" w:hAnsi="Abo-thar" w:cs="mylotus"/>
          <w:sz w:val="30"/>
          <w:szCs w:val="27"/>
          <w:rtl/>
        </w:rPr>
        <w:t>انتهى</w:t>
      </w:r>
      <w:r w:rsidRPr="00071EFE">
        <w:rPr>
          <w:rFonts w:ascii="Abo-thar" w:hAnsi="Abo-thar" w:cs="mylotus" w:hint="cs"/>
          <w:sz w:val="30"/>
          <w:szCs w:val="27"/>
          <w:rtl/>
        </w:rPr>
        <w:t>)</w:t>
      </w:r>
      <w:r w:rsidRPr="00071EFE">
        <w:rPr>
          <w:rFonts w:ascii="Abo-thar" w:hAnsi="Abo-thar" w:cs="mylotus"/>
          <w:sz w:val="30"/>
          <w:szCs w:val="27"/>
          <w:rtl/>
        </w:rPr>
        <w:t>.</w:t>
      </w:r>
    </w:p>
    <w:bookmarkStart w:id="62" w:name="_Ref366526910"/>
    <w:p w:rsidR="00281393" w:rsidRPr="00071EFE" w:rsidRDefault="00A3131C" w:rsidP="00A3131C">
      <w:pPr>
        <w:pStyle w:val="Caption"/>
        <w:rPr>
          <w:rFonts w:ascii="Abo-thar" w:hAnsi="Abo-thar" w:hint="cs"/>
          <w:sz w:val="30"/>
          <w:rtl/>
        </w:rPr>
      </w:pPr>
      <w:r w:rsidRPr="007502F8">
        <w:rPr>
          <w:rFonts w:ascii="Abo-thar" w:hAnsi="Abo-thar"/>
          <w:color w:val="FFFFFF"/>
          <w:sz w:val="30"/>
          <w:szCs w:val="2"/>
          <w:rtl/>
        </w:rPr>
        <w:fldChar w:fldCharType="begin"/>
      </w:r>
      <w:r w:rsidRPr="007502F8">
        <w:rPr>
          <w:rFonts w:ascii="Abo-thar" w:hAnsi="Abo-thar"/>
          <w:color w:val="FFFFFF"/>
          <w:sz w:val="30"/>
          <w:szCs w:val="2"/>
          <w:rtl/>
        </w:rPr>
        <w:instrText xml:space="preserve"> </w:instrText>
      </w:r>
      <w:r w:rsidRPr="007502F8">
        <w:rPr>
          <w:rFonts w:ascii="Abo-thar" w:hAnsi="Abo-thar"/>
          <w:color w:val="FFFFFF"/>
          <w:sz w:val="30"/>
          <w:szCs w:val="2"/>
        </w:rPr>
        <w:instrText>SEQ</w:instrText>
      </w:r>
      <w:r w:rsidRPr="007502F8">
        <w:rPr>
          <w:rFonts w:ascii="Abo-thar" w:hAnsi="Abo-thar"/>
          <w:color w:val="FFFFFF"/>
          <w:sz w:val="30"/>
          <w:szCs w:val="2"/>
          <w:rtl/>
        </w:rPr>
        <w:instrText xml:space="preserve"> ارجاعات \* </w:instrText>
      </w:r>
      <w:r w:rsidRPr="007502F8">
        <w:rPr>
          <w:rFonts w:ascii="Abo-thar" w:hAnsi="Abo-thar"/>
          <w:color w:val="FFFFFF"/>
          <w:sz w:val="30"/>
          <w:szCs w:val="2"/>
        </w:rPr>
        <w:instrText xml:space="preserve">ARABIC </w:instrText>
      </w:r>
      <w:r w:rsidRPr="007502F8">
        <w:rPr>
          <w:rFonts w:ascii="Abo-thar" w:hAnsi="Abo-thar"/>
          <w:color w:val="FFFFFF"/>
          <w:sz w:val="30"/>
          <w:szCs w:val="2"/>
        </w:rPr>
        <w:fldChar w:fldCharType="separate"/>
      </w:r>
      <w:r w:rsidR="0090698E">
        <w:rPr>
          <w:rFonts w:ascii="Abo-thar" w:hAnsi="Abo-thar"/>
          <w:noProof/>
          <w:color w:val="FFFFFF"/>
          <w:sz w:val="30"/>
          <w:szCs w:val="2"/>
          <w:rtl/>
        </w:rPr>
        <w:t>17</w:t>
      </w:r>
      <w:r w:rsidRPr="007502F8">
        <w:rPr>
          <w:rFonts w:ascii="Abo-thar" w:hAnsi="Abo-thar"/>
          <w:color w:val="FFFFFF"/>
          <w:sz w:val="30"/>
          <w:szCs w:val="2"/>
          <w:rtl/>
        </w:rPr>
        <w:fldChar w:fldCharType="end"/>
      </w:r>
      <w:r w:rsidR="00281393" w:rsidRPr="00071EFE">
        <w:rPr>
          <w:rFonts w:ascii="Abo-thar" w:hAnsi="Abo-thar"/>
          <w:sz w:val="30"/>
          <w:rtl/>
        </w:rPr>
        <w:t>وهذا الحديث ي</w:t>
      </w:r>
      <w:r w:rsidR="00281393" w:rsidRPr="00071EFE">
        <w:rPr>
          <w:rFonts w:ascii="Abo-thar" w:hAnsi="Abo-thar" w:hint="cs"/>
          <w:sz w:val="30"/>
          <w:rtl/>
        </w:rPr>
        <w:t>ُ</w:t>
      </w:r>
      <w:r w:rsidR="00281393" w:rsidRPr="00071EFE">
        <w:rPr>
          <w:rFonts w:ascii="Abo-thar" w:hAnsi="Abo-thar"/>
          <w:sz w:val="30"/>
          <w:rtl/>
        </w:rPr>
        <w:t>عرف عند المحدّثين بحديث الرّايات. ويزيد بن أبي</w:t>
      </w:r>
      <w:r w:rsidR="00281393" w:rsidRPr="00071EFE">
        <w:rPr>
          <w:rFonts w:ascii="Abo-thar" w:hAnsi="Abo-thar" w:hint="cs"/>
          <w:sz w:val="30"/>
          <w:rtl/>
        </w:rPr>
        <w:t xml:space="preserve"> </w:t>
      </w:r>
      <w:r w:rsidR="00281393" w:rsidRPr="00071EFE">
        <w:rPr>
          <w:rFonts w:ascii="Abo-thar" w:hAnsi="Abo-thar"/>
          <w:sz w:val="30"/>
          <w:rtl/>
        </w:rPr>
        <w:t>زياد راويه قال فيه شعبة: كان رفّ</w:t>
      </w:r>
      <w:r w:rsidR="00281393" w:rsidRPr="00071EFE">
        <w:rPr>
          <w:rFonts w:ascii="Abo-thar" w:hAnsi="Abo-thar" w:hint="cs"/>
          <w:sz w:val="30"/>
          <w:rtl/>
        </w:rPr>
        <w:t>َ</w:t>
      </w:r>
      <w:r w:rsidR="00281393" w:rsidRPr="00071EFE">
        <w:rPr>
          <w:rFonts w:ascii="Abo-thar" w:hAnsi="Abo-thar"/>
          <w:sz w:val="30"/>
          <w:rtl/>
        </w:rPr>
        <w:t>اعا</w:t>
      </w:r>
      <w:r w:rsidR="00281393" w:rsidRPr="00071EFE">
        <w:rPr>
          <w:rFonts w:ascii="Abo-thar" w:hAnsi="Abo-thar" w:hint="cs"/>
          <w:sz w:val="30"/>
          <w:rtl/>
        </w:rPr>
        <w:t>ً</w:t>
      </w:r>
      <w:r w:rsidR="00281393" w:rsidRPr="00071EFE">
        <w:rPr>
          <w:rFonts w:ascii="Abo-thar" w:hAnsi="Abo-thar"/>
          <w:sz w:val="30"/>
          <w:rtl/>
        </w:rPr>
        <w:t xml:space="preserve"> يعني يرفع الأحاديث الّتي لا تعرف مرفوعة</w:t>
      </w:r>
      <w:r w:rsidR="00281393" w:rsidRPr="00B21426">
        <w:rPr>
          <w:rFonts w:ascii="Abo-thar" w:hAnsi="Abo-thar" w:cs="Arabic11 BT"/>
          <w:sz w:val="30"/>
          <w:vertAlign w:val="superscript"/>
          <w:rtl/>
        </w:rPr>
        <w:t>(</w:t>
      </w:r>
      <w:r w:rsidR="00281393" w:rsidRPr="00B21426">
        <w:rPr>
          <w:rStyle w:val="FootnoteReference"/>
          <w:rFonts w:ascii="Abo-thar" w:hAnsi="Abo-thar" w:cs="Arabic11 BT"/>
          <w:sz w:val="30"/>
          <w:rtl/>
        </w:rPr>
        <w:footnoteReference w:id="99"/>
      </w:r>
      <w:r w:rsidR="00281393" w:rsidRPr="00B21426">
        <w:rPr>
          <w:rFonts w:ascii="Abo-thar" w:hAnsi="Abo-thar" w:cs="Arabic11 BT"/>
          <w:sz w:val="30"/>
          <w:vertAlign w:val="superscript"/>
          <w:rtl/>
        </w:rPr>
        <w:t>)</w:t>
      </w:r>
      <w:r w:rsidR="00281393" w:rsidRPr="00071EFE">
        <w:rPr>
          <w:rFonts w:ascii="Abo-thar" w:hAnsi="Abo-thar"/>
          <w:sz w:val="30"/>
          <w:rtl/>
        </w:rPr>
        <w:t>. وقال محمّد بن الفضيل: من كبار أئمّة الشّيعة. وقال أحمد بن حنبل: لم يكن بالحافظ</w:t>
      </w:r>
      <w:r w:rsidR="00281393" w:rsidRPr="00071EFE">
        <w:rPr>
          <w:rFonts w:ascii="Abo-thar" w:hAnsi="Abo-thar" w:hint="cs"/>
          <w:sz w:val="30"/>
          <w:rtl/>
        </w:rPr>
        <w:t>،</w:t>
      </w:r>
      <w:r w:rsidR="00281393" w:rsidRPr="00071EFE">
        <w:rPr>
          <w:rFonts w:ascii="Abo-thar" w:hAnsi="Abo-thar"/>
          <w:sz w:val="30"/>
          <w:rtl/>
        </w:rPr>
        <w:t xml:space="preserve"> وقال مرّ</w:t>
      </w:r>
      <w:r w:rsidR="00281393" w:rsidRPr="00071EFE">
        <w:rPr>
          <w:rFonts w:ascii="Abo-thar" w:hAnsi="Abo-thar" w:hint="cs"/>
          <w:sz w:val="30"/>
          <w:rtl/>
        </w:rPr>
        <w:t>َ</w:t>
      </w:r>
      <w:r w:rsidR="00281393" w:rsidRPr="00071EFE">
        <w:rPr>
          <w:rFonts w:ascii="Abo-thar" w:hAnsi="Abo-thar"/>
          <w:sz w:val="30"/>
          <w:rtl/>
        </w:rPr>
        <w:t>ة: حديثه ليس بذلك. وقال يحيى بن معين: ضعيف..</w:t>
      </w:r>
      <w:r w:rsidR="00281393" w:rsidRPr="00071EFE">
        <w:rPr>
          <w:rFonts w:ascii="Abo-thar" w:hAnsi="Abo-thar" w:hint="cs"/>
          <w:sz w:val="30"/>
          <w:rtl/>
        </w:rPr>
        <w:t xml:space="preserve">..... </w:t>
      </w:r>
      <w:r w:rsidR="00281393" w:rsidRPr="00071EFE">
        <w:rPr>
          <w:rFonts w:ascii="Abo-thar" w:hAnsi="Abo-thar"/>
          <w:sz w:val="30"/>
          <w:rtl/>
        </w:rPr>
        <w:t>وقال أبو زرعة: لي</w:t>
      </w:r>
      <w:r w:rsidR="00281393" w:rsidRPr="00071EFE">
        <w:rPr>
          <w:rFonts w:ascii="Abo-thar" w:hAnsi="Abo-thar" w:hint="cs"/>
          <w:sz w:val="30"/>
          <w:rtl/>
        </w:rPr>
        <w:t>ِ</w:t>
      </w:r>
      <w:r w:rsidR="00281393" w:rsidRPr="00071EFE">
        <w:rPr>
          <w:rFonts w:ascii="Abo-thar" w:hAnsi="Abo-thar"/>
          <w:sz w:val="30"/>
          <w:rtl/>
        </w:rPr>
        <w:t>ّن ي</w:t>
      </w:r>
      <w:r w:rsidR="00281393" w:rsidRPr="00071EFE">
        <w:rPr>
          <w:rFonts w:ascii="Abo-thar" w:hAnsi="Abo-thar" w:hint="cs"/>
          <w:sz w:val="30"/>
          <w:rtl/>
        </w:rPr>
        <w:t>ُ</w:t>
      </w:r>
      <w:r w:rsidR="00281393" w:rsidRPr="00071EFE">
        <w:rPr>
          <w:rFonts w:ascii="Abo-thar" w:hAnsi="Abo-thar"/>
          <w:sz w:val="30"/>
          <w:rtl/>
        </w:rPr>
        <w:t>كتب حديثه ولا ي</w:t>
      </w:r>
      <w:r w:rsidR="00281393" w:rsidRPr="00071EFE">
        <w:rPr>
          <w:rFonts w:ascii="Abo-thar" w:hAnsi="Abo-thar" w:hint="cs"/>
          <w:sz w:val="30"/>
          <w:rtl/>
        </w:rPr>
        <w:t>ُ</w:t>
      </w:r>
      <w:r w:rsidR="00281393" w:rsidRPr="00071EFE">
        <w:rPr>
          <w:rFonts w:ascii="Abo-thar" w:hAnsi="Abo-thar"/>
          <w:sz w:val="30"/>
          <w:rtl/>
        </w:rPr>
        <w:t>حتجّ</w:t>
      </w:r>
      <w:r w:rsidR="00281393" w:rsidRPr="00071EFE">
        <w:rPr>
          <w:rFonts w:ascii="Abo-thar" w:hAnsi="Abo-thar" w:hint="cs"/>
          <w:sz w:val="30"/>
          <w:rtl/>
        </w:rPr>
        <w:t>ُ</w:t>
      </w:r>
      <w:r w:rsidR="00281393" w:rsidRPr="00071EFE">
        <w:rPr>
          <w:rFonts w:ascii="Abo-thar" w:hAnsi="Abo-thar"/>
          <w:sz w:val="30"/>
          <w:rtl/>
        </w:rPr>
        <w:t xml:space="preserve"> به. وقال أبو حاتم: ليس بالقويّ. وقال الجرجانيّ: سمعتهم ي</w:t>
      </w:r>
      <w:r w:rsidR="00281393" w:rsidRPr="00071EFE">
        <w:rPr>
          <w:rFonts w:ascii="Abo-thar" w:hAnsi="Abo-thar" w:hint="cs"/>
          <w:sz w:val="30"/>
          <w:rtl/>
        </w:rPr>
        <w:t>ُ</w:t>
      </w:r>
      <w:r w:rsidR="00281393" w:rsidRPr="00071EFE">
        <w:rPr>
          <w:rFonts w:ascii="Abo-thar" w:hAnsi="Abo-thar"/>
          <w:sz w:val="30"/>
          <w:rtl/>
        </w:rPr>
        <w:t>ضعّ</w:t>
      </w:r>
      <w:r w:rsidR="00281393" w:rsidRPr="00071EFE">
        <w:rPr>
          <w:rFonts w:ascii="Abo-thar" w:hAnsi="Abo-thar" w:hint="cs"/>
          <w:sz w:val="30"/>
          <w:rtl/>
        </w:rPr>
        <w:t>ِ</w:t>
      </w:r>
      <w:r w:rsidR="00281393" w:rsidRPr="00071EFE">
        <w:rPr>
          <w:rFonts w:ascii="Abo-thar" w:hAnsi="Abo-thar"/>
          <w:sz w:val="30"/>
          <w:rtl/>
        </w:rPr>
        <w:t>فون حديثه..</w:t>
      </w:r>
      <w:r w:rsidR="00281393" w:rsidRPr="00071EFE">
        <w:rPr>
          <w:rFonts w:ascii="Abo-thar" w:hAnsi="Abo-thar" w:hint="cs"/>
          <w:sz w:val="30"/>
          <w:rtl/>
        </w:rPr>
        <w:t>......</w:t>
      </w:r>
      <w:bookmarkEnd w:id="62"/>
    </w:p>
    <w:p w:rsidR="00281393" w:rsidRPr="00AF25AF" w:rsidRDefault="00281393" w:rsidP="00071EFE">
      <w:pPr>
        <w:widowControl w:val="0"/>
        <w:spacing w:after="60" w:line="228" w:lineRule="auto"/>
        <w:ind w:firstLine="284"/>
        <w:jc w:val="both"/>
        <w:rPr>
          <w:rFonts w:ascii="Abo-thar" w:hAnsi="Abo-thar" w:cs="mylotus" w:hint="cs"/>
          <w:spacing w:val="-4"/>
          <w:sz w:val="30"/>
          <w:szCs w:val="27"/>
          <w:rtl/>
        </w:rPr>
      </w:pPr>
      <w:r w:rsidRPr="00AF25AF">
        <w:rPr>
          <w:rFonts w:ascii="Abo-thar" w:hAnsi="Abo-thar" w:cs="mylotus"/>
          <w:spacing w:val="-4"/>
          <w:sz w:val="30"/>
          <w:szCs w:val="27"/>
          <w:rtl/>
        </w:rPr>
        <w:t>وبالجملة فالأكثرون على ضعفه.</w:t>
      </w:r>
      <w:r w:rsidRPr="00AF25AF">
        <w:rPr>
          <w:rFonts w:ascii="Abo-thar" w:hAnsi="Abo-thar" w:cs="mylotus" w:hint="cs"/>
          <w:spacing w:val="-4"/>
          <w:sz w:val="30"/>
          <w:szCs w:val="27"/>
          <w:rtl/>
        </w:rPr>
        <w:t xml:space="preserve"> </w:t>
      </w:r>
      <w:r w:rsidRPr="00AF25AF">
        <w:rPr>
          <w:rFonts w:ascii="Abo-thar" w:hAnsi="Abo-thar" w:cs="mylotus"/>
          <w:spacing w:val="-4"/>
          <w:sz w:val="30"/>
          <w:szCs w:val="27"/>
          <w:rtl/>
        </w:rPr>
        <w:t>وقد صرّح الأئمة بتضعيف هذا الحديث الّذي رواه عن إبراهيم عن علقمة عن عبد الله وهو حديث الرّايات. وقال وكيع بن الجرّ</w:t>
      </w:r>
      <w:r w:rsidRPr="00AF25AF">
        <w:rPr>
          <w:rFonts w:ascii="Abo-thar" w:hAnsi="Abo-thar" w:cs="mylotus" w:hint="cs"/>
          <w:spacing w:val="-4"/>
          <w:sz w:val="30"/>
          <w:szCs w:val="27"/>
          <w:rtl/>
        </w:rPr>
        <w:t>َ</w:t>
      </w:r>
      <w:r w:rsidRPr="00AF25AF">
        <w:rPr>
          <w:rFonts w:ascii="Abo-thar" w:hAnsi="Abo-thar" w:cs="mylotus"/>
          <w:spacing w:val="-4"/>
          <w:sz w:val="30"/>
          <w:szCs w:val="27"/>
          <w:rtl/>
        </w:rPr>
        <w:t>اح فيه: ليس بشيء. وكذلك قال أحمد بن حنبل.</w:t>
      </w:r>
      <w:r w:rsidRPr="00AF25AF">
        <w:rPr>
          <w:rFonts w:ascii="Abo-thar" w:hAnsi="Abo-thar" w:cs="mylotus" w:hint="cs"/>
          <w:spacing w:val="-4"/>
          <w:sz w:val="30"/>
          <w:szCs w:val="27"/>
          <w:rtl/>
        </w:rPr>
        <w:t>.....</w:t>
      </w:r>
      <w:r w:rsidRPr="00AF25AF">
        <w:rPr>
          <w:rFonts w:ascii="Abo-thar" w:hAnsi="Abo-thar" w:cs="mylotus"/>
          <w:spacing w:val="-4"/>
          <w:sz w:val="30"/>
          <w:szCs w:val="27"/>
          <w:rtl/>
        </w:rPr>
        <w:t xml:space="preserve"> وأورد العقيليّ هذا الحديث في الضّعفاء</w:t>
      </w:r>
      <w:r w:rsidRPr="00AF25AF">
        <w:rPr>
          <w:rFonts w:ascii="Abo-thar" w:hAnsi="Abo-thar" w:cs="mylotus" w:hint="cs"/>
          <w:spacing w:val="-4"/>
          <w:sz w:val="30"/>
          <w:szCs w:val="27"/>
          <w:rtl/>
        </w:rPr>
        <w:t>.</w:t>
      </w:r>
      <w:r w:rsidRPr="00AF25AF">
        <w:rPr>
          <w:rFonts w:ascii="Abo-thar" w:hAnsi="Abo-thar" w:cs="mylotus"/>
          <w:spacing w:val="-4"/>
          <w:sz w:val="30"/>
          <w:szCs w:val="27"/>
          <w:rtl/>
        </w:rPr>
        <w:t xml:space="preserve"> وقال الذّهبيّ</w:t>
      </w:r>
      <w:r w:rsidRPr="00AF25AF">
        <w:rPr>
          <w:rFonts w:ascii="Abo-thar" w:hAnsi="Abo-thar" w:cs="mylotus" w:hint="cs"/>
          <w:spacing w:val="-4"/>
          <w:sz w:val="30"/>
          <w:szCs w:val="27"/>
          <w:rtl/>
        </w:rPr>
        <w:t>:</w:t>
      </w:r>
      <w:r w:rsidRPr="00AF25AF">
        <w:rPr>
          <w:rFonts w:ascii="Abo-thar" w:hAnsi="Abo-thar" w:cs="mylotus"/>
          <w:spacing w:val="-4"/>
          <w:sz w:val="30"/>
          <w:szCs w:val="27"/>
          <w:rtl/>
        </w:rPr>
        <w:t xml:space="preserve"> ليس بصحيح. </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 xml:space="preserve">11) </w:t>
      </w:r>
      <w:r w:rsidRPr="00071EFE">
        <w:rPr>
          <w:rFonts w:ascii="Abo-thar" w:hAnsi="Abo-thar" w:cs="mylotus"/>
          <w:sz w:val="30"/>
          <w:szCs w:val="27"/>
          <w:rtl/>
        </w:rPr>
        <w:t>وخرّ</w:t>
      </w:r>
      <w:r w:rsidRPr="00071EFE">
        <w:rPr>
          <w:rFonts w:ascii="Abo-thar" w:hAnsi="Abo-thar" w:cs="mylotus" w:hint="cs"/>
          <w:sz w:val="30"/>
          <w:szCs w:val="27"/>
          <w:rtl/>
        </w:rPr>
        <w:t>َ</w:t>
      </w:r>
      <w:r w:rsidRPr="00071EFE">
        <w:rPr>
          <w:rFonts w:ascii="Abo-thar" w:hAnsi="Abo-thar" w:cs="mylotus"/>
          <w:sz w:val="30"/>
          <w:szCs w:val="27"/>
          <w:rtl/>
        </w:rPr>
        <w:t>ج ابن ماج</w:t>
      </w:r>
      <w:r w:rsidRPr="00071EFE">
        <w:rPr>
          <w:rFonts w:ascii="Abo-thar" w:hAnsi="Abo-thar" w:cs="mylotus" w:hint="cs"/>
          <w:sz w:val="30"/>
          <w:szCs w:val="27"/>
          <w:rtl/>
        </w:rPr>
        <w:t>ه</w:t>
      </w:r>
      <w:r w:rsidRPr="00071EFE">
        <w:rPr>
          <w:rFonts w:ascii="Abo-thar" w:hAnsi="Abo-thar" w:cs="mylotus"/>
          <w:sz w:val="30"/>
          <w:szCs w:val="27"/>
          <w:rtl/>
        </w:rPr>
        <w:t xml:space="preserve"> عن عليّ</w:t>
      </w:r>
      <w:r w:rsidRPr="00071EFE">
        <w:rPr>
          <w:rFonts w:ascii="Abo-thar" w:hAnsi="Abo-thar" w:cs="mylotus" w:hint="cs"/>
          <w:sz w:val="30"/>
          <w:szCs w:val="27"/>
          <w:rtl/>
        </w:rPr>
        <w:t>ٍ</w:t>
      </w:r>
      <w:r w:rsidRPr="00071EFE">
        <w:rPr>
          <w:rFonts w:ascii="Abo-thar" w:hAnsi="Abo-thar" w:cs="mylotus"/>
          <w:sz w:val="30"/>
          <w:szCs w:val="27"/>
          <w:rtl/>
        </w:rPr>
        <w:t xml:space="preserve"> رضي الله عنه من رواية ياسين العجليّ عن إبراهيم بن محمّد بن الحنفيّة عن أبيه عن جدّه قال</w:t>
      </w:r>
      <w:r w:rsidRPr="00071EFE">
        <w:rPr>
          <w:rFonts w:ascii="Abo-thar" w:hAnsi="Abo-thar" w:cs="mylotus" w:hint="cs"/>
          <w:sz w:val="30"/>
          <w:szCs w:val="27"/>
          <w:rtl/>
        </w:rPr>
        <w:t>:</w:t>
      </w:r>
      <w:r w:rsidRPr="00071EFE">
        <w:rPr>
          <w:rFonts w:ascii="Abo-thar" w:hAnsi="Abo-thar" w:cs="mylotus"/>
          <w:sz w:val="30"/>
          <w:szCs w:val="27"/>
          <w:rtl/>
        </w:rPr>
        <w:t xml:space="preserve"> قال رسول الله </w:t>
      </w:r>
      <w:r w:rsidRPr="00071EFE">
        <w:rPr>
          <w:rFonts w:cs="mylotus" w:hint="cs"/>
          <w:sz w:val="30"/>
          <w:szCs w:val="27"/>
          <w:rtl/>
        </w:rPr>
        <w:sym w:font="Abo-thar" w:char="F04A"/>
      </w:r>
      <w:r w:rsidRPr="00071EFE">
        <w:rPr>
          <w:rFonts w:ascii="Abo-thar" w:hAnsi="Abo-thar" w:cs="mylotus"/>
          <w:sz w:val="30"/>
          <w:szCs w:val="27"/>
          <w:rtl/>
        </w:rPr>
        <w:t>: «</w:t>
      </w:r>
      <w:r w:rsidRPr="00121D9F">
        <w:rPr>
          <w:rFonts w:ascii="Abo-thar" w:hAnsi="Abo-thar" w:cs="KFGQPC Uthman Taha Naskh"/>
          <w:b/>
          <w:bCs/>
          <w:sz w:val="30"/>
          <w:szCs w:val="27"/>
          <w:rtl/>
        </w:rPr>
        <w:t xml:space="preserve">الْمَهْدِيُّ مِنَّا أَهْلَ الْبَيْتِ، يُصْلِحُ </w:t>
      </w:r>
      <w:r w:rsidRPr="00121D9F">
        <w:rPr>
          <w:rFonts w:ascii="Abo-thar" w:hAnsi="Abo-thar" w:cs="KFGQPC Uthman Taha Naskh" w:hint="cs"/>
          <w:b/>
          <w:bCs/>
          <w:sz w:val="30"/>
          <w:szCs w:val="27"/>
          <w:rtl/>
        </w:rPr>
        <w:t>اللهُ</w:t>
      </w:r>
      <w:r w:rsidRPr="00121D9F">
        <w:rPr>
          <w:rFonts w:ascii="Abo-thar" w:hAnsi="Abo-thar" w:cs="KFGQPC Uthman Taha Naskh"/>
          <w:b/>
          <w:bCs/>
          <w:sz w:val="30"/>
          <w:szCs w:val="27"/>
          <w:rtl/>
        </w:rPr>
        <w:t xml:space="preserve"> </w:t>
      </w:r>
      <w:r w:rsidRPr="00121D9F">
        <w:rPr>
          <w:rFonts w:ascii="Abo-thar" w:hAnsi="Abo-thar" w:cs="KFGQPC Uthman Taha Naskh" w:hint="cs"/>
          <w:b/>
          <w:bCs/>
          <w:sz w:val="30"/>
          <w:szCs w:val="27"/>
          <w:rtl/>
        </w:rPr>
        <w:t xml:space="preserve">بِهِ </w:t>
      </w:r>
      <w:r w:rsidRPr="00121D9F">
        <w:rPr>
          <w:rFonts w:ascii="Abo-thar" w:hAnsi="Abo-thar" w:cs="KFGQPC Uthman Taha Naskh"/>
          <w:b/>
          <w:bCs/>
          <w:sz w:val="30"/>
          <w:szCs w:val="27"/>
          <w:rtl/>
        </w:rPr>
        <w:t>فِي لَيْلَةٍ</w:t>
      </w:r>
      <w:r w:rsidRPr="00071EFE">
        <w:rPr>
          <w:rFonts w:ascii="Abo-thar" w:hAnsi="Abo-thar" w:cs="mylotus"/>
          <w:sz w:val="30"/>
          <w:szCs w:val="27"/>
          <w:rtl/>
        </w:rPr>
        <w:t>»</w:t>
      </w:r>
      <w:r w:rsidRPr="00071EFE">
        <w:rPr>
          <w:rFonts w:ascii="Abo-thar" w:hAnsi="Abo-thar" w:cs="mylotus" w:hint="cs"/>
          <w:sz w:val="30"/>
          <w:szCs w:val="27"/>
          <w:rtl/>
        </w:rPr>
        <w:t>!</w:t>
      </w:r>
      <w:r w:rsidRPr="00071EFE">
        <w:rPr>
          <w:rFonts w:ascii="Abo-thar" w:hAnsi="Abo-thar" w:cs="mylotus"/>
          <w:sz w:val="30"/>
          <w:szCs w:val="27"/>
          <w:rtl/>
        </w:rPr>
        <w:t xml:space="preserve">. </w:t>
      </w:r>
    </w:p>
    <w:p w:rsidR="00281393" w:rsidRPr="00AF25AF" w:rsidRDefault="00281393" w:rsidP="00071EFE">
      <w:pPr>
        <w:widowControl w:val="0"/>
        <w:spacing w:after="60" w:line="228" w:lineRule="auto"/>
        <w:ind w:firstLine="284"/>
        <w:jc w:val="both"/>
        <w:rPr>
          <w:rFonts w:ascii="Abo-thar" w:hAnsi="Abo-thar" w:cs="mylotus" w:hint="cs"/>
          <w:spacing w:val="-2"/>
          <w:sz w:val="30"/>
          <w:szCs w:val="27"/>
          <w:rtl/>
        </w:rPr>
      </w:pPr>
      <w:r w:rsidRPr="00AF25AF">
        <w:rPr>
          <w:rFonts w:ascii="Abo-thar" w:hAnsi="Abo-thar" w:cs="mylotus" w:hint="cs"/>
          <w:spacing w:val="-2"/>
          <w:sz w:val="30"/>
          <w:szCs w:val="27"/>
          <w:rtl/>
        </w:rPr>
        <w:t xml:space="preserve">..... </w:t>
      </w:r>
      <w:r w:rsidRPr="00AF25AF">
        <w:rPr>
          <w:rFonts w:ascii="Abo-thar" w:hAnsi="Abo-thar" w:cs="mylotus"/>
          <w:spacing w:val="-2"/>
          <w:sz w:val="30"/>
          <w:szCs w:val="27"/>
          <w:rtl/>
        </w:rPr>
        <w:t>قال البخاريّ فيه نظر. وهذه اللّفظة من اصطلاحه قويّة في التّضعيف جدّا</w:t>
      </w:r>
      <w:r w:rsidRPr="00AF25AF">
        <w:rPr>
          <w:rFonts w:ascii="Abo-thar" w:hAnsi="Abo-thar" w:cs="mylotus" w:hint="cs"/>
          <w:spacing w:val="-2"/>
          <w:sz w:val="30"/>
          <w:szCs w:val="27"/>
          <w:rtl/>
        </w:rPr>
        <w:t>ً</w:t>
      </w:r>
      <w:r w:rsidRPr="00AF25AF">
        <w:rPr>
          <w:rFonts w:ascii="Abo-thar" w:hAnsi="Abo-thar" w:cs="mylotus"/>
          <w:spacing w:val="-2"/>
          <w:sz w:val="30"/>
          <w:szCs w:val="27"/>
          <w:rtl/>
        </w:rPr>
        <w:t>. وأورد له ابن عديّ في الكامل والذّهبيّ في الميزان هذا الحديث على وجه الاستنكار له</w:t>
      </w:r>
      <w:r w:rsidRPr="00AF25AF">
        <w:rPr>
          <w:rFonts w:ascii="Abo-thar" w:hAnsi="Abo-thar" w:cs="mylotus" w:hint="cs"/>
          <w:spacing w:val="-2"/>
          <w:sz w:val="30"/>
          <w:szCs w:val="27"/>
          <w:rtl/>
        </w:rPr>
        <w:t>،</w:t>
      </w:r>
      <w:r w:rsidRPr="00AF25AF">
        <w:rPr>
          <w:rFonts w:ascii="Abo-thar" w:hAnsi="Abo-thar" w:cs="mylotus"/>
          <w:spacing w:val="-2"/>
          <w:sz w:val="30"/>
          <w:szCs w:val="27"/>
          <w:rtl/>
        </w:rPr>
        <w:t xml:space="preserve"> وقال</w:t>
      </w:r>
      <w:r w:rsidRPr="00AF25AF">
        <w:rPr>
          <w:rFonts w:ascii="Abo-thar" w:hAnsi="Abo-thar" w:cs="mylotus" w:hint="cs"/>
          <w:spacing w:val="-2"/>
          <w:sz w:val="30"/>
          <w:szCs w:val="27"/>
          <w:rtl/>
        </w:rPr>
        <w:t>:</w:t>
      </w:r>
      <w:r w:rsidRPr="00AF25AF">
        <w:rPr>
          <w:rFonts w:ascii="Abo-thar" w:hAnsi="Abo-thar" w:cs="mylotus"/>
          <w:spacing w:val="-2"/>
          <w:sz w:val="30"/>
          <w:szCs w:val="27"/>
          <w:rtl/>
        </w:rPr>
        <w:t xml:space="preserve"> هو معروف به. </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 xml:space="preserve">12) </w:t>
      </w:r>
      <w:r w:rsidRPr="00071EFE">
        <w:rPr>
          <w:rFonts w:ascii="Abo-thar" w:hAnsi="Abo-thar" w:cs="mylotus"/>
          <w:sz w:val="30"/>
          <w:szCs w:val="27"/>
          <w:rtl/>
        </w:rPr>
        <w:t>وخرّ</w:t>
      </w:r>
      <w:r w:rsidRPr="00071EFE">
        <w:rPr>
          <w:rFonts w:ascii="Abo-thar" w:hAnsi="Abo-thar" w:cs="mylotus" w:hint="cs"/>
          <w:sz w:val="30"/>
          <w:szCs w:val="27"/>
          <w:rtl/>
        </w:rPr>
        <w:t>َ</w:t>
      </w:r>
      <w:r w:rsidRPr="00071EFE">
        <w:rPr>
          <w:rFonts w:ascii="Abo-thar" w:hAnsi="Abo-thar" w:cs="mylotus"/>
          <w:sz w:val="30"/>
          <w:szCs w:val="27"/>
          <w:rtl/>
        </w:rPr>
        <w:t xml:space="preserve">ج الطّبرانيّ في معجمه الأوسط عن عليّ رضي الله عنه أنّه قال للنّبيّ </w:t>
      </w:r>
      <w:r w:rsidRPr="00071EFE">
        <w:rPr>
          <w:rFonts w:cs="mylotus" w:hint="cs"/>
          <w:sz w:val="30"/>
          <w:szCs w:val="27"/>
          <w:rtl/>
        </w:rPr>
        <w:sym w:font="Abo-thar" w:char="F04A"/>
      </w:r>
      <w:r w:rsidRPr="00071EFE">
        <w:rPr>
          <w:rFonts w:ascii="Abo-thar" w:hAnsi="Abo-thar" w:cs="mylotus"/>
          <w:sz w:val="30"/>
          <w:szCs w:val="27"/>
          <w:rtl/>
        </w:rPr>
        <w:t xml:space="preserve"> </w:t>
      </w:r>
      <w:r w:rsidRPr="00071EFE">
        <w:rPr>
          <w:rFonts w:ascii="Abo-thar" w:hAnsi="Abo-thar" w:cs="mylotus"/>
          <w:b/>
          <w:bCs/>
          <w:sz w:val="30"/>
          <w:szCs w:val="27"/>
          <w:rtl/>
        </w:rPr>
        <w:t>«</w:t>
      </w:r>
      <w:r w:rsidRPr="00121D9F">
        <w:rPr>
          <w:rFonts w:ascii="Abo-thar" w:hAnsi="Abo-thar" w:cs="KFGQPC Uthman Taha Naskh"/>
          <w:b/>
          <w:bCs/>
          <w:sz w:val="30"/>
          <w:szCs w:val="27"/>
          <w:rtl/>
        </w:rPr>
        <w:t>أمنّا المهديّ أم من غيرنا يا رسول الله؟</w:t>
      </w:r>
      <w:r w:rsidRPr="00071EFE">
        <w:rPr>
          <w:rFonts w:ascii="Abo-thar" w:hAnsi="Abo-thar" w:cs="mylotus"/>
          <w:b/>
          <w:bCs/>
          <w:sz w:val="30"/>
          <w:szCs w:val="27"/>
          <w:rtl/>
        </w:rPr>
        <w:t>» فقال: «</w:t>
      </w:r>
      <w:r w:rsidRPr="00121D9F">
        <w:rPr>
          <w:rFonts w:ascii="Abo-thar" w:hAnsi="Abo-thar" w:cs="KFGQPC Uthman Taha Naskh"/>
          <w:b/>
          <w:bCs/>
          <w:sz w:val="30"/>
          <w:szCs w:val="27"/>
          <w:rtl/>
        </w:rPr>
        <w:t>بل منّا بنا يختم الله كما بنا فتح وبنا يستنقذون من الشّرك وبنا يؤلّف الله قلوبهم بعد</w:t>
      </w:r>
      <w:r w:rsidRPr="00121D9F">
        <w:rPr>
          <w:rFonts w:ascii="Abo-thar" w:hAnsi="Abo-thar" w:cs="KFGQPC Uthman Taha Naskh" w:hint="cs"/>
          <w:b/>
          <w:bCs/>
          <w:sz w:val="30"/>
          <w:szCs w:val="27"/>
          <w:rtl/>
        </w:rPr>
        <w:t xml:space="preserve"> </w:t>
      </w:r>
      <w:r w:rsidRPr="00121D9F">
        <w:rPr>
          <w:rFonts w:ascii="Abo-thar" w:hAnsi="Abo-thar" w:cs="KFGQPC Uthman Taha Naskh"/>
          <w:b/>
          <w:bCs/>
          <w:sz w:val="30"/>
          <w:szCs w:val="27"/>
          <w:rtl/>
        </w:rPr>
        <w:t>عداوة بيّنة كما بنا ألّف بين قلوبهم بعد عداوة الشّرك</w:t>
      </w:r>
      <w:r w:rsidRPr="00071EFE">
        <w:rPr>
          <w:rFonts w:ascii="Abo-thar" w:hAnsi="Abo-thar" w:cs="mylotus"/>
          <w:b/>
          <w:bCs/>
          <w:sz w:val="30"/>
          <w:szCs w:val="27"/>
          <w:rtl/>
        </w:rPr>
        <w:t>». قال عليّ: «</w:t>
      </w:r>
      <w:r w:rsidRPr="00121D9F">
        <w:rPr>
          <w:rFonts w:ascii="Abo-thar" w:hAnsi="Abo-thar" w:cs="KFGQPC Uthman Taha Naskh"/>
          <w:b/>
          <w:bCs/>
          <w:sz w:val="30"/>
          <w:szCs w:val="27"/>
          <w:rtl/>
        </w:rPr>
        <w:t>أمؤمنون أم كافرون؟</w:t>
      </w:r>
      <w:r w:rsidRPr="00071EFE">
        <w:rPr>
          <w:rFonts w:ascii="Abo-thar" w:hAnsi="Abo-thar" w:cs="mylotus"/>
          <w:b/>
          <w:bCs/>
          <w:sz w:val="30"/>
          <w:szCs w:val="27"/>
          <w:rtl/>
        </w:rPr>
        <w:t>» قال: «</w:t>
      </w:r>
      <w:r w:rsidRPr="00121D9F">
        <w:rPr>
          <w:rFonts w:ascii="Abo-thar" w:hAnsi="Abo-thar" w:cs="KFGQPC Uthman Taha Naskh"/>
          <w:b/>
          <w:bCs/>
          <w:sz w:val="30"/>
          <w:szCs w:val="27"/>
          <w:rtl/>
        </w:rPr>
        <w:t>مفتون وكافر</w:t>
      </w:r>
      <w:r w:rsidRPr="00071EFE">
        <w:rPr>
          <w:rFonts w:ascii="Abo-thar" w:hAnsi="Abo-thar" w:cs="mylotus"/>
          <w:sz w:val="30"/>
          <w:szCs w:val="27"/>
          <w:rtl/>
        </w:rPr>
        <w:t xml:space="preserve">». </w:t>
      </w:r>
      <w:r w:rsidRPr="00071EFE">
        <w:rPr>
          <w:rFonts w:ascii="Abo-thar" w:hAnsi="Abo-thar" w:cs="mylotus" w:hint="cs"/>
          <w:sz w:val="30"/>
          <w:szCs w:val="27"/>
          <w:rtl/>
        </w:rPr>
        <w:t>(</w:t>
      </w:r>
      <w:r w:rsidRPr="00071EFE">
        <w:rPr>
          <w:rFonts w:ascii="Abo-thar" w:hAnsi="Abo-thar" w:cs="mylotus"/>
          <w:sz w:val="30"/>
          <w:szCs w:val="27"/>
          <w:rtl/>
        </w:rPr>
        <w:t>انتهى</w:t>
      </w:r>
      <w:r w:rsidRPr="00071EFE">
        <w:rPr>
          <w:rFonts w:ascii="Abo-thar" w:hAnsi="Abo-thar" w:cs="mylotus" w:hint="cs"/>
          <w:sz w:val="30"/>
          <w:szCs w:val="27"/>
          <w:rtl/>
        </w:rPr>
        <w:t>)</w:t>
      </w:r>
      <w:r w:rsidRPr="00071EFE">
        <w:rPr>
          <w:rFonts w:ascii="Abo-thar" w:hAnsi="Abo-thar" w:cs="mylotus"/>
          <w:sz w:val="30"/>
          <w:szCs w:val="27"/>
          <w:rtl/>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sz w:val="30"/>
          <w:szCs w:val="27"/>
          <w:rtl/>
        </w:rPr>
        <w:t xml:space="preserve">وفيه </w:t>
      </w:r>
      <w:r w:rsidRPr="00071EFE">
        <w:rPr>
          <w:rFonts w:ascii="Abo-thar" w:hAnsi="Abo-thar" w:cs="mylotus" w:hint="cs"/>
          <w:sz w:val="30"/>
          <w:szCs w:val="27"/>
          <w:rtl/>
        </w:rPr>
        <w:t>«</w:t>
      </w:r>
      <w:r w:rsidRPr="00071EFE">
        <w:rPr>
          <w:rFonts w:ascii="Abo-thar" w:hAnsi="Abo-thar" w:cs="mylotus"/>
          <w:sz w:val="30"/>
          <w:szCs w:val="27"/>
          <w:rtl/>
        </w:rPr>
        <w:t>عبد الله بن لهيعة</w:t>
      </w:r>
      <w:r w:rsidRPr="00071EFE">
        <w:rPr>
          <w:rFonts w:ascii="Abo-thar" w:hAnsi="Abo-thar" w:cs="mylotus" w:hint="cs"/>
          <w:sz w:val="30"/>
          <w:szCs w:val="27"/>
          <w:rtl/>
        </w:rPr>
        <w:t>»</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100"/>
      </w:r>
      <w:r w:rsidRPr="00B21426">
        <w:rPr>
          <w:rFonts w:ascii="Abo-thar" w:hAnsi="Abo-thar" w:cs="Arabic11 BT"/>
          <w:sz w:val="30"/>
          <w:szCs w:val="27"/>
          <w:vertAlign w:val="superscript"/>
          <w:rtl/>
        </w:rPr>
        <w:t>)</w:t>
      </w:r>
      <w:r w:rsidRPr="00071EFE">
        <w:rPr>
          <w:rFonts w:ascii="Abo-thar" w:hAnsi="Abo-thar" w:cs="mylotus"/>
          <w:sz w:val="30"/>
          <w:szCs w:val="27"/>
          <w:rtl/>
        </w:rPr>
        <w:t xml:space="preserve"> وهو ضعيف معروف الحال. وفيه عمر بن جابر الحضرميّ وهو أضعف منه. قال أحمد بن حنبل: ر</w:t>
      </w:r>
      <w:r w:rsidRPr="00071EFE">
        <w:rPr>
          <w:rFonts w:ascii="Abo-thar" w:hAnsi="Abo-thar" w:cs="mylotus" w:hint="cs"/>
          <w:sz w:val="30"/>
          <w:szCs w:val="27"/>
          <w:rtl/>
        </w:rPr>
        <w:t>ُ</w:t>
      </w:r>
      <w:r w:rsidRPr="00071EFE">
        <w:rPr>
          <w:rFonts w:ascii="Abo-thar" w:hAnsi="Abo-thar" w:cs="mylotus"/>
          <w:sz w:val="30"/>
          <w:szCs w:val="27"/>
          <w:rtl/>
        </w:rPr>
        <w:t>وي عن جابر مناكير وبلغني أنّه كان يكذب</w:t>
      </w:r>
      <w:r w:rsidRPr="00071EFE">
        <w:rPr>
          <w:rFonts w:ascii="Abo-thar" w:hAnsi="Abo-thar" w:cs="mylotus" w:hint="cs"/>
          <w:sz w:val="30"/>
          <w:szCs w:val="27"/>
          <w:rtl/>
        </w:rPr>
        <w:t>.</w:t>
      </w:r>
      <w:r w:rsidRPr="00071EFE">
        <w:rPr>
          <w:rFonts w:ascii="Abo-thar" w:hAnsi="Abo-thar" w:cs="mylotus"/>
          <w:sz w:val="30"/>
          <w:szCs w:val="27"/>
          <w:rtl/>
        </w:rPr>
        <w:t xml:space="preserve"> وقال النّسائيّ:</w:t>
      </w:r>
      <w:r w:rsidRPr="00071EFE">
        <w:rPr>
          <w:rFonts w:ascii="Abo-thar" w:hAnsi="Abo-thar" w:cs="mylotus" w:hint="cs"/>
          <w:sz w:val="30"/>
          <w:szCs w:val="27"/>
          <w:rtl/>
        </w:rPr>
        <w:t xml:space="preserve"> </w:t>
      </w:r>
      <w:r w:rsidRPr="00071EFE">
        <w:rPr>
          <w:rFonts w:ascii="Abo-thar" w:hAnsi="Abo-thar" w:cs="mylotus"/>
          <w:sz w:val="30"/>
          <w:szCs w:val="27"/>
          <w:rtl/>
        </w:rPr>
        <w:t>ليس بثقة</w:t>
      </w:r>
      <w:r w:rsidRPr="00071EFE">
        <w:rPr>
          <w:rFonts w:ascii="Abo-thar" w:hAnsi="Abo-thar" w:cs="mylotus" w:hint="cs"/>
          <w:sz w:val="30"/>
          <w:szCs w:val="27"/>
          <w:rtl/>
        </w:rPr>
        <w:t>.</w:t>
      </w:r>
      <w:r w:rsidRPr="00071EFE">
        <w:rPr>
          <w:rFonts w:ascii="Abo-thar" w:hAnsi="Abo-thar" w:cs="mylotus"/>
          <w:sz w:val="30"/>
          <w:szCs w:val="27"/>
          <w:rtl/>
        </w:rPr>
        <w:t xml:space="preserve"> وقال</w:t>
      </w:r>
      <w:r w:rsidRPr="00071EFE">
        <w:rPr>
          <w:rFonts w:ascii="Abo-thar" w:hAnsi="Abo-thar" w:cs="mylotus" w:hint="cs"/>
          <w:sz w:val="30"/>
          <w:szCs w:val="27"/>
          <w:rtl/>
        </w:rPr>
        <w:t>:</w:t>
      </w:r>
      <w:r w:rsidRPr="00071EFE">
        <w:rPr>
          <w:rFonts w:ascii="Abo-thar" w:hAnsi="Abo-thar" w:cs="mylotus"/>
          <w:sz w:val="30"/>
          <w:szCs w:val="27"/>
          <w:rtl/>
        </w:rPr>
        <w:t xml:space="preserve"> كان ابن لهيعة شيخا</w:t>
      </w:r>
      <w:r w:rsidRPr="00071EFE">
        <w:rPr>
          <w:rFonts w:ascii="Abo-thar" w:hAnsi="Abo-thar" w:cs="mylotus" w:hint="cs"/>
          <w:sz w:val="30"/>
          <w:szCs w:val="27"/>
          <w:rtl/>
        </w:rPr>
        <w:t>ً</w:t>
      </w:r>
      <w:r w:rsidRPr="00071EFE">
        <w:rPr>
          <w:rFonts w:ascii="Abo-thar" w:hAnsi="Abo-thar" w:cs="mylotus"/>
          <w:sz w:val="30"/>
          <w:szCs w:val="27"/>
          <w:rtl/>
        </w:rPr>
        <w:t xml:space="preserve"> أحمق</w:t>
      </w:r>
      <w:r w:rsidR="00E546FB" w:rsidRPr="00071EFE">
        <w:rPr>
          <w:rFonts w:ascii="Abo-thar" w:hAnsi="Abo-thar" w:cs="mylotus" w:hint="cs"/>
          <w:sz w:val="30"/>
          <w:szCs w:val="27"/>
          <w:rtl/>
        </w:rPr>
        <w:t>اً</w:t>
      </w:r>
      <w:r w:rsidRPr="00071EFE">
        <w:rPr>
          <w:rFonts w:ascii="Abo-thar" w:hAnsi="Abo-thar" w:cs="mylotus"/>
          <w:sz w:val="30"/>
          <w:szCs w:val="27"/>
          <w:rtl/>
        </w:rPr>
        <w:t xml:space="preserve"> ضعيف العقل وكان يقول: «</w:t>
      </w:r>
      <w:r w:rsidRPr="00121D9F">
        <w:rPr>
          <w:rFonts w:ascii="Abo-thar" w:hAnsi="Abo-thar" w:cs="KFGQPC Uthman Taha Naskh"/>
          <w:sz w:val="30"/>
          <w:szCs w:val="27"/>
          <w:rtl/>
        </w:rPr>
        <w:t>عليّ في السّحاب</w:t>
      </w:r>
      <w:r w:rsidRPr="00071EFE">
        <w:rPr>
          <w:rFonts w:ascii="Abo-thar" w:hAnsi="Abo-thar" w:cs="mylotus"/>
          <w:sz w:val="30"/>
          <w:szCs w:val="27"/>
          <w:rtl/>
        </w:rPr>
        <w:t>»</w:t>
      </w:r>
      <w:r w:rsidRPr="00071EFE">
        <w:rPr>
          <w:rFonts w:ascii="Abo-thar" w:hAnsi="Abo-thar" w:cs="mylotus" w:hint="cs"/>
          <w:sz w:val="30"/>
          <w:szCs w:val="27"/>
          <w:rtl/>
        </w:rPr>
        <w:t>،</w:t>
      </w:r>
      <w:r w:rsidRPr="00071EFE">
        <w:rPr>
          <w:rFonts w:ascii="Abo-thar" w:hAnsi="Abo-thar" w:cs="mylotus"/>
          <w:sz w:val="30"/>
          <w:szCs w:val="27"/>
          <w:rtl/>
        </w:rPr>
        <w:t xml:space="preserve"> وكان يجلس معنا في</w:t>
      </w:r>
      <w:r w:rsidRPr="00071EFE">
        <w:rPr>
          <w:rFonts w:ascii="Abo-thar" w:hAnsi="Abo-thar" w:cs="mylotus" w:hint="cs"/>
          <w:sz w:val="30"/>
          <w:szCs w:val="27"/>
          <w:rtl/>
        </w:rPr>
        <w:t>ُ</w:t>
      </w:r>
      <w:r w:rsidRPr="00071EFE">
        <w:rPr>
          <w:rFonts w:ascii="Abo-thar" w:hAnsi="Abo-thar" w:cs="mylotus"/>
          <w:sz w:val="30"/>
          <w:szCs w:val="27"/>
          <w:rtl/>
        </w:rPr>
        <w:t>بصر سحابة فيقول: «</w:t>
      </w:r>
      <w:r w:rsidRPr="00121D9F">
        <w:rPr>
          <w:rFonts w:ascii="Abo-thar" w:hAnsi="Abo-thar" w:cs="KFGQPC Uthman Taha Naskh"/>
          <w:sz w:val="30"/>
          <w:szCs w:val="27"/>
          <w:rtl/>
        </w:rPr>
        <w:t>هذا عليّ قد مرّ في السّحاب</w:t>
      </w:r>
      <w:r w:rsidRPr="00071EFE">
        <w:rPr>
          <w:rFonts w:ascii="Abo-thar" w:hAnsi="Abo-thar" w:cs="mylotus"/>
          <w:sz w:val="30"/>
          <w:szCs w:val="27"/>
          <w:rtl/>
        </w:rPr>
        <w:t>»</w:t>
      </w:r>
      <w:r w:rsidRPr="00071EFE">
        <w:rPr>
          <w:rFonts w:ascii="Abo-thar" w:hAnsi="Abo-thar" w:cs="mylotus" w:hint="cs"/>
          <w:sz w:val="30"/>
          <w:szCs w:val="27"/>
          <w:rtl/>
        </w:rPr>
        <w:t>!</w:t>
      </w:r>
    </w:p>
    <w:p w:rsidR="00281393" w:rsidRPr="00071EFE" w:rsidRDefault="00281393" w:rsidP="00071EFE">
      <w:pPr>
        <w:widowControl w:val="0"/>
        <w:spacing w:after="60" w:line="228" w:lineRule="auto"/>
        <w:ind w:firstLine="284"/>
        <w:jc w:val="both"/>
        <w:rPr>
          <w:rFonts w:ascii="Abo-thar" w:hAnsi="Abo-thar" w:cs="mylotus"/>
          <w:sz w:val="30"/>
          <w:szCs w:val="27"/>
          <w:rtl/>
        </w:rPr>
      </w:pPr>
      <w:r w:rsidRPr="00071EFE">
        <w:rPr>
          <w:rFonts w:ascii="Abo-thar" w:hAnsi="Abo-thar" w:cs="mylotus" w:hint="cs"/>
          <w:sz w:val="30"/>
          <w:szCs w:val="27"/>
          <w:rtl/>
        </w:rPr>
        <w:t>13)</w:t>
      </w:r>
      <w:r w:rsidRPr="00071EFE">
        <w:rPr>
          <w:rFonts w:ascii="Abo-thar" w:hAnsi="Abo-thar" w:cs="mylotus"/>
          <w:sz w:val="30"/>
          <w:szCs w:val="27"/>
          <w:rtl/>
        </w:rPr>
        <w:t xml:space="preserve"> وخرّ</w:t>
      </w:r>
      <w:r w:rsidRPr="00071EFE">
        <w:rPr>
          <w:rFonts w:ascii="Abo-thar" w:hAnsi="Abo-thar" w:cs="mylotus" w:hint="cs"/>
          <w:sz w:val="30"/>
          <w:szCs w:val="27"/>
          <w:rtl/>
        </w:rPr>
        <w:t>َ</w:t>
      </w:r>
      <w:r w:rsidRPr="00071EFE">
        <w:rPr>
          <w:rFonts w:ascii="Abo-thar" w:hAnsi="Abo-thar" w:cs="mylotus"/>
          <w:sz w:val="30"/>
          <w:szCs w:val="27"/>
          <w:rtl/>
        </w:rPr>
        <w:t xml:space="preserve">ج الطّبرانيّ عن عليّ رضي الله تعالى عنه أنّ رسول الله </w:t>
      </w:r>
      <w:r w:rsidRPr="00071EFE">
        <w:rPr>
          <w:rFonts w:cs="mylotus" w:hint="cs"/>
          <w:sz w:val="30"/>
          <w:szCs w:val="27"/>
          <w:rtl/>
        </w:rPr>
        <w:sym w:font="Abo-thar" w:char="F04A"/>
      </w:r>
      <w:r w:rsidRPr="00071EFE">
        <w:rPr>
          <w:rFonts w:ascii="Abo-thar" w:hAnsi="Abo-thar" w:cs="mylotus" w:hint="cs"/>
          <w:sz w:val="30"/>
          <w:szCs w:val="27"/>
          <w:rtl/>
        </w:rPr>
        <w:t xml:space="preserve"> </w:t>
      </w:r>
      <w:r w:rsidRPr="00071EFE">
        <w:rPr>
          <w:rFonts w:ascii="Abo-thar" w:hAnsi="Abo-thar" w:cs="mylotus"/>
          <w:sz w:val="30"/>
          <w:szCs w:val="27"/>
          <w:rtl/>
        </w:rPr>
        <w:t>قال: «</w:t>
      </w:r>
      <w:r w:rsidRPr="00121D9F">
        <w:rPr>
          <w:rFonts w:ascii="Abo-thar" w:hAnsi="Abo-thar" w:cs="KFGQPC Uthman Taha Naskh"/>
          <w:sz w:val="30"/>
          <w:szCs w:val="27"/>
          <w:rtl/>
        </w:rPr>
        <w:t>يكون في آخر الزّمان فتنة يحصل النّاس فيها كما يحصل الذّهب في المعدن فلا تسبّوا أهل الشّام ولكن سبّوا أشرارهم فإنّ فيهم ال</w:t>
      </w:r>
      <w:r w:rsidRPr="00121D9F">
        <w:rPr>
          <w:rFonts w:ascii="Abo-thar" w:hAnsi="Abo-thar" w:cs="KFGQPC Uthman Taha Naskh" w:hint="cs"/>
          <w:sz w:val="30"/>
          <w:szCs w:val="27"/>
          <w:rtl/>
        </w:rPr>
        <w:t>أ</w:t>
      </w:r>
      <w:r w:rsidRPr="00121D9F">
        <w:rPr>
          <w:rFonts w:ascii="Abo-thar" w:hAnsi="Abo-thar" w:cs="KFGQPC Uthman Taha Naskh"/>
          <w:sz w:val="30"/>
          <w:szCs w:val="27"/>
          <w:rtl/>
        </w:rPr>
        <w:t>بدال ي</w:t>
      </w:r>
      <w:r w:rsidRPr="00121D9F">
        <w:rPr>
          <w:rFonts w:ascii="Abo-thar" w:hAnsi="Abo-thar" w:cs="KFGQPC Uthman Taha Naskh" w:hint="cs"/>
          <w:sz w:val="30"/>
          <w:szCs w:val="27"/>
          <w:rtl/>
        </w:rPr>
        <w:t>ُ</w:t>
      </w:r>
      <w:r w:rsidRPr="00121D9F">
        <w:rPr>
          <w:rFonts w:ascii="Abo-thar" w:hAnsi="Abo-thar" w:cs="KFGQPC Uthman Taha Naskh"/>
          <w:sz w:val="30"/>
          <w:szCs w:val="27"/>
          <w:rtl/>
        </w:rPr>
        <w:t>وشك أن ي</w:t>
      </w:r>
      <w:r w:rsidRPr="00121D9F">
        <w:rPr>
          <w:rFonts w:ascii="Abo-thar" w:hAnsi="Abo-thar" w:cs="KFGQPC Uthman Taha Naskh" w:hint="cs"/>
          <w:sz w:val="30"/>
          <w:szCs w:val="27"/>
          <w:rtl/>
        </w:rPr>
        <w:t>ُ</w:t>
      </w:r>
      <w:r w:rsidRPr="00121D9F">
        <w:rPr>
          <w:rFonts w:ascii="Abo-thar" w:hAnsi="Abo-thar" w:cs="KFGQPC Uthman Taha Naskh"/>
          <w:sz w:val="30"/>
          <w:szCs w:val="27"/>
          <w:rtl/>
        </w:rPr>
        <w:t>رس</w:t>
      </w:r>
      <w:r w:rsidRPr="00121D9F">
        <w:rPr>
          <w:rFonts w:ascii="Abo-thar" w:hAnsi="Abo-thar" w:cs="KFGQPC Uthman Taha Naskh" w:hint="cs"/>
          <w:sz w:val="30"/>
          <w:szCs w:val="27"/>
          <w:rtl/>
        </w:rPr>
        <w:t>َ</w:t>
      </w:r>
      <w:r w:rsidRPr="00121D9F">
        <w:rPr>
          <w:rFonts w:ascii="Abo-thar" w:hAnsi="Abo-thar" w:cs="KFGQPC Uthman Taha Naskh"/>
          <w:sz w:val="30"/>
          <w:szCs w:val="27"/>
          <w:rtl/>
        </w:rPr>
        <w:t>ل على أهل الشّام صيّب من السّماء فيفرّق جماعتهم حتّى لو قاتلتهم الثّعالب غلبتهم فعند ذلك يخرج خارج من أهل بيتي في ثلاث رايات المكثر يقول بهم خمسة عشر ألفا والمقلّ يقول بهم اثنا عشر ألفا وأمارتهم «أمت أمت</w:t>
      </w:r>
      <w:r w:rsidRPr="00121D9F">
        <w:rPr>
          <w:rFonts w:ascii="Abo-thar" w:hAnsi="Abo-thar" w:cs="KFGQPC Uthman Taha Naskh" w:hint="cs"/>
          <w:sz w:val="30"/>
          <w:szCs w:val="27"/>
          <w:rtl/>
        </w:rPr>
        <w:t>!</w:t>
      </w:r>
      <w:r w:rsidRPr="00071EFE">
        <w:rPr>
          <w:rFonts w:ascii="Abo-thar" w:hAnsi="Abo-thar" w:cs="mylotus"/>
          <w:sz w:val="30"/>
          <w:szCs w:val="27"/>
          <w:rtl/>
        </w:rPr>
        <w:t>»</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101"/>
      </w:r>
      <w:r w:rsidRPr="00B21426">
        <w:rPr>
          <w:rFonts w:ascii="Abo-thar" w:hAnsi="Abo-thar" w:cs="Arabic11 BT"/>
          <w:sz w:val="30"/>
          <w:szCs w:val="27"/>
          <w:vertAlign w:val="superscript"/>
          <w:rtl/>
        </w:rPr>
        <w:t>)</w:t>
      </w:r>
      <w:r w:rsidRPr="00071EFE">
        <w:rPr>
          <w:rFonts w:ascii="Abo-thar" w:hAnsi="Abo-thar" w:cs="mylotus"/>
          <w:sz w:val="30"/>
          <w:szCs w:val="27"/>
          <w:rtl/>
        </w:rPr>
        <w:t xml:space="preserve"> يلقون سبع رايات تحت كلّ راية منها رجل يطلب الملك فيقتلهم الله جميعا ويردّ الله إلى المسلمين ألفتهم ونعمتهم وقاصيتهم ورأيهم</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102"/>
      </w:r>
      <w:r w:rsidRPr="00B21426">
        <w:rPr>
          <w:rFonts w:ascii="Abo-thar" w:hAnsi="Abo-thar" w:cs="Arabic11 BT"/>
          <w:sz w:val="30"/>
          <w:szCs w:val="27"/>
          <w:vertAlign w:val="superscript"/>
          <w:rtl/>
        </w:rPr>
        <w:t>)</w:t>
      </w:r>
      <w:r w:rsidRPr="00071EFE">
        <w:rPr>
          <w:rFonts w:ascii="Abo-thar" w:hAnsi="Abo-thar" w:cs="mylotus"/>
          <w:sz w:val="30"/>
          <w:szCs w:val="27"/>
          <w:rtl/>
        </w:rPr>
        <w:t xml:space="preserve"> </w:t>
      </w:r>
      <w:r w:rsidRPr="00071EFE">
        <w:rPr>
          <w:rFonts w:ascii="Abo-thar" w:hAnsi="Abo-thar" w:cs="mylotus" w:hint="cs"/>
          <w:sz w:val="30"/>
          <w:szCs w:val="27"/>
          <w:rtl/>
        </w:rPr>
        <w:t>(انتهى).</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sz w:val="30"/>
          <w:szCs w:val="27"/>
          <w:rtl/>
        </w:rPr>
        <w:t>وفيه عبد الله بن لهيعة وهو ضعيف معروف الحال.</w:t>
      </w:r>
      <w:r w:rsidRPr="00071EFE">
        <w:rPr>
          <w:rFonts w:ascii="Abo-thar" w:hAnsi="Abo-thar" w:cs="mylotus" w:hint="cs"/>
          <w:sz w:val="30"/>
          <w:szCs w:val="27"/>
          <w:rtl/>
        </w:rPr>
        <w:t>.....</w:t>
      </w:r>
    </w:p>
    <w:p w:rsidR="00281393" w:rsidRPr="00071EFE" w:rsidRDefault="00281393" w:rsidP="00071EFE">
      <w:pPr>
        <w:widowControl w:val="0"/>
        <w:spacing w:after="60" w:line="228" w:lineRule="auto"/>
        <w:ind w:firstLine="284"/>
        <w:jc w:val="both"/>
        <w:rPr>
          <w:rFonts w:ascii="Abo-thar" w:hAnsi="Abo-thar" w:cs="mylotus"/>
          <w:sz w:val="30"/>
          <w:szCs w:val="27"/>
          <w:rtl/>
        </w:rPr>
      </w:pPr>
      <w:r w:rsidRPr="00071EFE">
        <w:rPr>
          <w:rFonts w:ascii="Abo-thar" w:hAnsi="Abo-thar" w:cs="mylotus" w:hint="cs"/>
          <w:sz w:val="30"/>
          <w:szCs w:val="27"/>
          <w:rtl/>
        </w:rPr>
        <w:t xml:space="preserve">14) </w:t>
      </w:r>
      <w:r w:rsidRPr="00071EFE">
        <w:rPr>
          <w:rFonts w:ascii="Abo-thar" w:hAnsi="Abo-thar" w:cs="mylotus"/>
          <w:sz w:val="30"/>
          <w:szCs w:val="27"/>
          <w:rtl/>
        </w:rPr>
        <w:t>وخرّ</w:t>
      </w:r>
      <w:r w:rsidRPr="00071EFE">
        <w:rPr>
          <w:rFonts w:ascii="Abo-thar" w:hAnsi="Abo-thar" w:cs="mylotus" w:hint="cs"/>
          <w:sz w:val="30"/>
          <w:szCs w:val="27"/>
          <w:rtl/>
        </w:rPr>
        <w:t>َ</w:t>
      </w:r>
      <w:r w:rsidRPr="00071EFE">
        <w:rPr>
          <w:rFonts w:ascii="Abo-thar" w:hAnsi="Abo-thar" w:cs="mylotus"/>
          <w:sz w:val="30"/>
          <w:szCs w:val="27"/>
          <w:rtl/>
        </w:rPr>
        <w:t xml:space="preserve">ج الحاكم في المستدرك عن عليّ رضي الله عنه من رواية أبي الطّفيل عَنْ مُحَمَّدِ بْنِ الْحَنَفِيَّةِ، قَالَ: </w:t>
      </w:r>
      <w:r w:rsidRPr="00071EFE">
        <w:rPr>
          <w:rFonts w:ascii="Abo-thar" w:hAnsi="Abo-thar" w:cs="mylotus"/>
          <w:b/>
          <w:bCs/>
          <w:sz w:val="30"/>
          <w:szCs w:val="27"/>
          <w:rtl/>
        </w:rPr>
        <w:t xml:space="preserve">كُنَّا عِنْدَ عَلِيٍّ رَضِيَ </w:t>
      </w:r>
      <w:r w:rsidRPr="00071EFE">
        <w:rPr>
          <w:rFonts w:ascii="Abo-thar" w:hAnsi="Abo-thar" w:cs="mylotus" w:hint="cs"/>
          <w:b/>
          <w:bCs/>
          <w:sz w:val="30"/>
          <w:szCs w:val="27"/>
          <w:rtl/>
        </w:rPr>
        <w:t>اللهُ</w:t>
      </w:r>
      <w:r w:rsidRPr="00071EFE">
        <w:rPr>
          <w:rFonts w:ascii="Abo-thar" w:hAnsi="Abo-thar" w:cs="mylotus"/>
          <w:b/>
          <w:bCs/>
          <w:sz w:val="30"/>
          <w:szCs w:val="27"/>
          <w:rtl/>
        </w:rPr>
        <w:t xml:space="preserve"> عَنْهُ، فَسَأَلَهُ رَجُلٌ عَنِ ال</w:t>
      </w:r>
      <w:r w:rsidR="00810310">
        <w:rPr>
          <w:rFonts w:ascii="Abo-thar" w:hAnsi="Abo-thar" w:cs="mylotus" w:hint="cs"/>
          <w:b/>
          <w:bCs/>
          <w:sz w:val="30"/>
          <w:szCs w:val="27"/>
          <w:rtl/>
        </w:rPr>
        <w:t>ـ</w:t>
      </w:r>
      <w:r w:rsidRPr="00071EFE">
        <w:rPr>
          <w:rFonts w:ascii="Abo-thar" w:hAnsi="Abo-thar" w:cs="mylotus"/>
          <w:b/>
          <w:bCs/>
          <w:sz w:val="30"/>
          <w:szCs w:val="27"/>
          <w:rtl/>
        </w:rPr>
        <w:t xml:space="preserve">ْمَهْدِيِّ، فَقَالَ عَلِيٌّ رَضِيَ </w:t>
      </w:r>
      <w:r w:rsidRPr="00071EFE">
        <w:rPr>
          <w:rFonts w:ascii="Abo-thar" w:hAnsi="Abo-thar" w:cs="mylotus" w:hint="cs"/>
          <w:b/>
          <w:bCs/>
          <w:sz w:val="30"/>
          <w:szCs w:val="27"/>
          <w:rtl/>
        </w:rPr>
        <w:t>اللهُ</w:t>
      </w:r>
      <w:r w:rsidRPr="00071EFE">
        <w:rPr>
          <w:rFonts w:ascii="Abo-thar" w:hAnsi="Abo-thar" w:cs="mylotus"/>
          <w:b/>
          <w:bCs/>
          <w:sz w:val="30"/>
          <w:szCs w:val="27"/>
          <w:rtl/>
        </w:rPr>
        <w:t xml:space="preserve"> عَنْهُ: هَيْهَاتَ، ثُمَّ عَقَدَ بِيَدِهِ سَبْعًا، فَقَالَ: "</w:t>
      </w:r>
      <w:r w:rsidRPr="00121D9F">
        <w:rPr>
          <w:rFonts w:ascii="Abo-thar" w:hAnsi="Abo-thar" w:cs="KFGQPC Uthman Taha Naskh"/>
          <w:b/>
          <w:bCs/>
          <w:sz w:val="30"/>
          <w:szCs w:val="27"/>
          <w:rtl/>
        </w:rPr>
        <w:t xml:space="preserve">ذَاكَ يَخْرُجُ فِي آخِرِ الزَّمَانِ إِذَا قَالَ الرَّجُلُ: </w:t>
      </w:r>
      <w:r w:rsidRPr="00121D9F">
        <w:rPr>
          <w:rFonts w:ascii="Abo-thar" w:hAnsi="Abo-thar" w:cs="KFGQPC Uthman Taha Naskh" w:hint="cs"/>
          <w:b/>
          <w:bCs/>
          <w:sz w:val="30"/>
          <w:szCs w:val="27"/>
          <w:rtl/>
        </w:rPr>
        <w:t>اللهَ</w:t>
      </w:r>
      <w:r w:rsidRPr="00121D9F">
        <w:rPr>
          <w:rFonts w:ascii="Abo-thar" w:hAnsi="Abo-thar" w:cs="KFGQPC Uthman Taha Naskh"/>
          <w:b/>
          <w:bCs/>
          <w:sz w:val="30"/>
          <w:szCs w:val="27"/>
          <w:rtl/>
        </w:rPr>
        <w:t xml:space="preserve"> </w:t>
      </w:r>
      <w:r w:rsidRPr="00121D9F">
        <w:rPr>
          <w:rFonts w:ascii="Abo-thar" w:hAnsi="Abo-thar" w:cs="KFGQPC Uthman Taha Naskh" w:hint="cs"/>
          <w:b/>
          <w:bCs/>
          <w:sz w:val="30"/>
          <w:szCs w:val="27"/>
          <w:rtl/>
        </w:rPr>
        <w:t>اللهَ</w:t>
      </w:r>
      <w:r w:rsidRPr="00121D9F">
        <w:rPr>
          <w:rFonts w:ascii="Abo-thar" w:hAnsi="Abo-thar" w:cs="KFGQPC Uthman Taha Naskh"/>
          <w:b/>
          <w:bCs/>
          <w:sz w:val="30"/>
          <w:szCs w:val="27"/>
          <w:rtl/>
        </w:rPr>
        <w:t xml:space="preserve"> قُتِلَ، فَيَجْمَعُ اللهُ تَعَالَى لَهُ قَوْمًا قُزُعًا</w:t>
      </w:r>
      <w:r w:rsidRPr="00121D9F">
        <w:rPr>
          <w:rFonts w:ascii="Abo-thar" w:hAnsi="Abo-thar" w:cs="Arabic11 BT"/>
          <w:b/>
          <w:sz w:val="30"/>
          <w:szCs w:val="27"/>
          <w:vertAlign w:val="superscript"/>
          <w:rtl/>
        </w:rPr>
        <w:t>(</w:t>
      </w:r>
      <w:r w:rsidRPr="00121D9F">
        <w:rPr>
          <w:rStyle w:val="FootnoteReference"/>
          <w:rFonts w:ascii="Abo-thar" w:hAnsi="Abo-thar" w:cs="Arabic11 BT"/>
          <w:b/>
          <w:sz w:val="30"/>
          <w:szCs w:val="27"/>
          <w:rtl/>
        </w:rPr>
        <w:footnoteReference w:id="103"/>
      </w:r>
      <w:r w:rsidRPr="00121D9F">
        <w:rPr>
          <w:rFonts w:ascii="Abo-thar" w:hAnsi="Abo-thar" w:cs="Arabic11 BT"/>
          <w:b/>
          <w:sz w:val="30"/>
          <w:szCs w:val="27"/>
          <w:vertAlign w:val="superscript"/>
          <w:rtl/>
        </w:rPr>
        <w:t>)</w:t>
      </w:r>
      <w:r w:rsidRPr="00121D9F">
        <w:rPr>
          <w:rFonts w:ascii="Abo-thar" w:hAnsi="Abo-thar" w:cs="KFGQPC Uthman Taha Naskh"/>
          <w:b/>
          <w:bCs/>
          <w:sz w:val="30"/>
          <w:szCs w:val="27"/>
          <w:rtl/>
        </w:rPr>
        <w:t xml:space="preserve"> كَقَزَعِ السَّحَابِ، يُؤَلِّفُ اللهُ بَيْنَ قُلُوبِهِمْ لَا يَسْتَوْحِشُونَ إِلَى أَحَدٍ، وَلَا يَفْرَحُونَ بِأَحَدٍ، يَدْخُلُ فِيهِمْ عَلَى عِدَّةُ أَصْحَابِ بَدْرٍ، لَمْ يَسْبِقْهُمُ الْأَوَّلُونَ وَلَا يُدْرِكُهُمُ الْآخِرُونَ، وَعَلَى عَدَدِ أَصْحَابِ طَالُوتَ الَّذِينَ جَاوَزُوا مَعَهُ النَّهَرَ، قَالَ أَبُو الطُّفَيْلِ: قَالَ ابْنُ الْحَنَفِيَّةِ: أَتُرِيدُهُ؟ قُلْتُ: «نَعَمْ»، قَالَ: إِنَّهُ يَخْرُجُ مِنْ بَيْنِ هَذَيْنِ الأخشبين</w:t>
      </w:r>
      <w:r w:rsidRPr="00121D9F">
        <w:rPr>
          <w:rFonts w:ascii="Abo-thar" w:hAnsi="Abo-thar" w:cs="KFGQPC Uthman Taha Naskh"/>
          <w:b/>
          <w:sz w:val="30"/>
          <w:szCs w:val="27"/>
          <w:vertAlign w:val="superscript"/>
          <w:rtl/>
        </w:rPr>
        <w:t>(</w:t>
      </w:r>
      <w:r w:rsidRPr="00121D9F">
        <w:rPr>
          <w:rStyle w:val="FootnoteReference"/>
          <w:rFonts w:ascii="Abo-thar" w:hAnsi="Abo-thar" w:cs="KFGQPC Uthman Taha Naskh"/>
          <w:b/>
          <w:sz w:val="30"/>
          <w:szCs w:val="27"/>
          <w:rtl/>
        </w:rPr>
        <w:footnoteReference w:id="104"/>
      </w:r>
      <w:r w:rsidRPr="00121D9F">
        <w:rPr>
          <w:rFonts w:ascii="Abo-thar" w:hAnsi="Abo-thar" w:cs="KFGQPC Uthman Taha Naskh"/>
          <w:b/>
          <w:sz w:val="30"/>
          <w:szCs w:val="27"/>
          <w:vertAlign w:val="superscript"/>
          <w:rtl/>
        </w:rPr>
        <w:t>)</w:t>
      </w:r>
      <w:r w:rsidRPr="00121D9F">
        <w:rPr>
          <w:rFonts w:ascii="Abo-thar" w:hAnsi="Abo-thar" w:cs="KFGQPC Uthman Taha Naskh"/>
          <w:b/>
          <w:bCs/>
          <w:sz w:val="30"/>
          <w:szCs w:val="27"/>
          <w:rtl/>
        </w:rPr>
        <w:t>، قُلْتُ: «لَا جَرَمَ وَاللهِ ولا أدعها حَتَّى أَمُوتَ</w:t>
      </w:r>
      <w:r w:rsidRPr="00121D9F">
        <w:rPr>
          <w:rFonts w:ascii="Abo-thar" w:hAnsi="Abo-thar" w:cs="KFGQPC Uthman Taha Naskh"/>
          <w:sz w:val="30"/>
          <w:szCs w:val="27"/>
          <w:rtl/>
        </w:rPr>
        <w:t>»</w:t>
      </w:r>
      <w:r w:rsidRPr="00071EFE">
        <w:rPr>
          <w:rFonts w:ascii="Abo-thar" w:hAnsi="Abo-thar" w:cs="mylotus"/>
          <w:sz w:val="30"/>
          <w:szCs w:val="27"/>
          <w:rtl/>
        </w:rPr>
        <w:t>، فَمَاتَ بِهَا يَعْنِي مَكَّةَ. قال الحاكم: «</w:t>
      </w:r>
      <w:r w:rsidRPr="00121D9F">
        <w:rPr>
          <w:rFonts w:ascii="Abo-thar" w:hAnsi="Abo-thar" w:cs="KFGQPC Uthman Taha Naskh"/>
          <w:sz w:val="30"/>
          <w:szCs w:val="27"/>
          <w:rtl/>
        </w:rPr>
        <w:t>هَذَا حَدِيثٌ صَحِيحٌ عَلَى شَرْطِ الشَّيْخَيْنِ</w:t>
      </w:r>
      <w:r w:rsidRPr="00071EFE">
        <w:rPr>
          <w:rFonts w:ascii="Abo-thar" w:hAnsi="Abo-thar" w:cs="mylotus"/>
          <w:sz w:val="30"/>
          <w:szCs w:val="27"/>
          <w:rtl/>
        </w:rPr>
        <w:t>»</w:t>
      </w:r>
      <w:r w:rsidRPr="00071EFE">
        <w:rPr>
          <w:rFonts w:ascii="Abo-thar" w:hAnsi="Abo-thar" w:cs="mylotus" w:hint="cs"/>
          <w:sz w:val="30"/>
          <w:szCs w:val="27"/>
          <w:rtl/>
        </w:rPr>
        <w:t xml:space="preserve">. </w:t>
      </w:r>
      <w:r w:rsidRPr="00071EFE">
        <w:rPr>
          <w:rFonts w:ascii="Abo-thar" w:hAnsi="Abo-thar" w:cs="mylotus"/>
          <w:sz w:val="30"/>
          <w:szCs w:val="27"/>
          <w:rtl/>
        </w:rPr>
        <w:t>وإنّما هو على شرط مسلم فقط فإنّ فيه عمّارا</w:t>
      </w:r>
      <w:r w:rsidRPr="00071EFE">
        <w:rPr>
          <w:rFonts w:ascii="Abo-thar" w:hAnsi="Abo-thar" w:cs="mylotus" w:hint="cs"/>
          <w:sz w:val="30"/>
          <w:szCs w:val="27"/>
          <w:rtl/>
        </w:rPr>
        <w:t>ً</w:t>
      </w:r>
      <w:r w:rsidRPr="00071EFE">
        <w:rPr>
          <w:rFonts w:ascii="Abo-thar" w:hAnsi="Abo-thar" w:cs="mylotus"/>
          <w:sz w:val="30"/>
          <w:szCs w:val="27"/>
          <w:rtl/>
        </w:rPr>
        <w:t xml:space="preserve"> الذّهبيّ</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105"/>
      </w:r>
      <w:r w:rsidRPr="00B21426">
        <w:rPr>
          <w:rFonts w:ascii="Abo-thar" w:hAnsi="Abo-thar" w:cs="Arabic11 BT"/>
          <w:sz w:val="30"/>
          <w:szCs w:val="27"/>
          <w:vertAlign w:val="superscript"/>
          <w:rtl/>
        </w:rPr>
        <w:t>)</w:t>
      </w:r>
      <w:r w:rsidRPr="00071EFE">
        <w:rPr>
          <w:rFonts w:ascii="Abo-thar" w:hAnsi="Abo-thar" w:cs="mylotus"/>
          <w:sz w:val="30"/>
          <w:szCs w:val="27"/>
          <w:rtl/>
        </w:rPr>
        <w:t xml:space="preserve"> ويونس بن أبي إسحاق</w:t>
      </w:r>
      <w:r w:rsidRPr="00071EFE">
        <w:rPr>
          <w:rFonts w:ascii="Abo-thar" w:hAnsi="Abo-thar" w:cs="mylotus" w:hint="cs"/>
          <w:sz w:val="30"/>
          <w:szCs w:val="27"/>
          <w:rtl/>
        </w:rPr>
        <w:t>،</w:t>
      </w:r>
      <w:r w:rsidRPr="00071EFE">
        <w:rPr>
          <w:rFonts w:ascii="Abo-thar" w:hAnsi="Abo-thar" w:cs="mylotus"/>
          <w:sz w:val="30"/>
          <w:szCs w:val="27"/>
          <w:rtl/>
        </w:rPr>
        <w:t xml:space="preserve"> ولم ي</w:t>
      </w:r>
      <w:r w:rsidRPr="00071EFE">
        <w:rPr>
          <w:rFonts w:ascii="Abo-thar" w:hAnsi="Abo-thar" w:cs="mylotus" w:hint="cs"/>
          <w:sz w:val="30"/>
          <w:szCs w:val="27"/>
          <w:rtl/>
        </w:rPr>
        <w:t>ُ</w:t>
      </w:r>
      <w:r w:rsidRPr="00071EFE">
        <w:rPr>
          <w:rFonts w:ascii="Abo-thar" w:hAnsi="Abo-thar" w:cs="mylotus"/>
          <w:sz w:val="30"/>
          <w:szCs w:val="27"/>
          <w:rtl/>
        </w:rPr>
        <w:t>خرّ</w:t>
      </w:r>
      <w:r w:rsidRPr="00071EFE">
        <w:rPr>
          <w:rFonts w:ascii="Abo-thar" w:hAnsi="Abo-thar" w:cs="mylotus" w:hint="cs"/>
          <w:sz w:val="30"/>
          <w:szCs w:val="27"/>
          <w:rtl/>
        </w:rPr>
        <w:t>ِ</w:t>
      </w:r>
      <w:r w:rsidRPr="00071EFE">
        <w:rPr>
          <w:rFonts w:ascii="Abo-thar" w:hAnsi="Abo-thar" w:cs="mylotus"/>
          <w:sz w:val="30"/>
          <w:szCs w:val="27"/>
          <w:rtl/>
        </w:rPr>
        <w:t>ج لهما البخاريّ</w:t>
      </w:r>
      <w:r w:rsidRPr="00071EFE">
        <w:rPr>
          <w:rFonts w:ascii="Abo-thar" w:hAnsi="Abo-thar" w:cs="mylotus" w:hint="cs"/>
          <w:sz w:val="30"/>
          <w:szCs w:val="27"/>
          <w:rtl/>
        </w:rPr>
        <w:t>.</w:t>
      </w:r>
      <w:r w:rsidRPr="00071EFE">
        <w:rPr>
          <w:rFonts w:ascii="Abo-thar" w:hAnsi="Abo-thar" w:cs="mylotus"/>
          <w:sz w:val="30"/>
          <w:szCs w:val="27"/>
          <w:rtl/>
        </w:rPr>
        <w:t xml:space="preserve"> وفيه عمرو بن محمّد العبقريّ ولم ي</w:t>
      </w:r>
      <w:r w:rsidRPr="00071EFE">
        <w:rPr>
          <w:rFonts w:ascii="Abo-thar" w:hAnsi="Abo-thar" w:cs="mylotus" w:hint="cs"/>
          <w:sz w:val="30"/>
          <w:szCs w:val="27"/>
          <w:rtl/>
        </w:rPr>
        <w:t>ُ</w:t>
      </w:r>
      <w:r w:rsidRPr="00071EFE">
        <w:rPr>
          <w:rFonts w:ascii="Abo-thar" w:hAnsi="Abo-thar" w:cs="mylotus"/>
          <w:sz w:val="30"/>
          <w:szCs w:val="27"/>
          <w:rtl/>
        </w:rPr>
        <w:t>خرّ</w:t>
      </w:r>
      <w:r w:rsidRPr="00071EFE">
        <w:rPr>
          <w:rFonts w:ascii="Abo-thar" w:hAnsi="Abo-thar" w:cs="mylotus" w:hint="cs"/>
          <w:sz w:val="30"/>
          <w:szCs w:val="27"/>
          <w:rtl/>
        </w:rPr>
        <w:t>ِ</w:t>
      </w:r>
      <w:r w:rsidRPr="00071EFE">
        <w:rPr>
          <w:rFonts w:ascii="Abo-thar" w:hAnsi="Abo-thar" w:cs="mylotus"/>
          <w:sz w:val="30"/>
          <w:szCs w:val="27"/>
          <w:rtl/>
        </w:rPr>
        <w:t>ج له البخاريّ احتجاجا</w:t>
      </w:r>
      <w:r w:rsidRPr="00071EFE">
        <w:rPr>
          <w:rFonts w:ascii="Abo-thar" w:hAnsi="Abo-thar" w:cs="mylotus" w:hint="cs"/>
          <w:sz w:val="30"/>
          <w:szCs w:val="27"/>
          <w:rtl/>
        </w:rPr>
        <w:t>ً</w:t>
      </w:r>
      <w:r w:rsidRPr="00071EFE">
        <w:rPr>
          <w:rFonts w:ascii="Abo-thar" w:hAnsi="Abo-thar" w:cs="mylotus"/>
          <w:sz w:val="30"/>
          <w:szCs w:val="27"/>
          <w:rtl/>
        </w:rPr>
        <w:t xml:space="preserve"> بل استشهادا</w:t>
      </w:r>
      <w:r w:rsidRPr="00071EFE">
        <w:rPr>
          <w:rFonts w:ascii="Abo-thar" w:hAnsi="Abo-thar" w:cs="mylotus" w:hint="cs"/>
          <w:sz w:val="30"/>
          <w:szCs w:val="27"/>
          <w:rtl/>
        </w:rPr>
        <w:t>ً</w:t>
      </w:r>
      <w:r w:rsidRPr="00071EFE">
        <w:rPr>
          <w:rFonts w:ascii="Abo-thar" w:hAnsi="Abo-thar" w:cs="mylotus"/>
          <w:sz w:val="30"/>
          <w:szCs w:val="27"/>
          <w:rtl/>
        </w:rPr>
        <w:t xml:space="preserve"> مع ما ينضمّ إلى ذلك من تشيّع عمّار الذّهبيّ.</w:t>
      </w:r>
      <w:r w:rsidRPr="00071EFE">
        <w:rPr>
          <w:rFonts w:ascii="Abo-thar" w:hAnsi="Abo-thar" w:cs="mylotus" w:hint="cs"/>
          <w:sz w:val="30"/>
          <w:szCs w:val="27"/>
          <w:rtl/>
        </w:rPr>
        <w:t xml:space="preserve">....... </w:t>
      </w:r>
    </w:p>
    <w:p w:rsidR="00281393" w:rsidRPr="00071EFE" w:rsidRDefault="00281393" w:rsidP="00071EFE">
      <w:pPr>
        <w:widowControl w:val="0"/>
        <w:spacing w:after="60" w:line="228" w:lineRule="auto"/>
        <w:ind w:firstLine="284"/>
        <w:jc w:val="both"/>
        <w:rPr>
          <w:rFonts w:ascii="Abo-thar" w:hAnsi="Abo-thar" w:cs="mylotus"/>
          <w:sz w:val="30"/>
          <w:szCs w:val="27"/>
          <w:rtl/>
        </w:rPr>
      </w:pPr>
      <w:r w:rsidRPr="00071EFE">
        <w:rPr>
          <w:rFonts w:ascii="Abo-thar" w:hAnsi="Abo-thar" w:cs="mylotus" w:hint="cs"/>
          <w:sz w:val="30"/>
          <w:szCs w:val="27"/>
          <w:rtl/>
        </w:rPr>
        <w:t xml:space="preserve">15) </w:t>
      </w:r>
      <w:r w:rsidRPr="00071EFE">
        <w:rPr>
          <w:rFonts w:ascii="Abo-thar" w:hAnsi="Abo-thar" w:cs="mylotus"/>
          <w:sz w:val="30"/>
          <w:szCs w:val="27"/>
          <w:rtl/>
        </w:rPr>
        <w:t>وخرّج ابن ماج</w:t>
      </w:r>
      <w:r w:rsidRPr="00071EFE">
        <w:rPr>
          <w:rFonts w:ascii="Abo-thar" w:hAnsi="Abo-thar" w:cs="mylotus" w:hint="cs"/>
          <w:sz w:val="30"/>
          <w:szCs w:val="27"/>
          <w:rtl/>
        </w:rPr>
        <w:t>ه</w:t>
      </w:r>
      <w:r w:rsidRPr="00071EFE">
        <w:rPr>
          <w:rFonts w:ascii="Abo-thar" w:hAnsi="Abo-thar" w:cs="mylotus"/>
          <w:sz w:val="30"/>
          <w:szCs w:val="27"/>
          <w:rtl/>
        </w:rPr>
        <w:t xml:space="preserve"> عن أنس بن مالك رضي الله عنه في رواية سَعْد</w:t>
      </w:r>
      <w:r w:rsidRPr="00071EFE">
        <w:rPr>
          <w:rFonts w:ascii="Abo-thar" w:hAnsi="Abo-thar" w:cs="mylotus" w:hint="cs"/>
          <w:sz w:val="30"/>
          <w:szCs w:val="27"/>
          <w:rtl/>
        </w:rPr>
        <w:t>ِ</w:t>
      </w:r>
      <w:r w:rsidRPr="00071EFE">
        <w:rPr>
          <w:rFonts w:ascii="Abo-thar" w:hAnsi="Abo-thar" w:cs="mylotus"/>
          <w:sz w:val="30"/>
          <w:szCs w:val="27"/>
          <w:rtl/>
        </w:rPr>
        <w:t xml:space="preserve"> بْن</w:t>
      </w:r>
      <w:r w:rsidRPr="00071EFE">
        <w:rPr>
          <w:rFonts w:ascii="Abo-thar" w:hAnsi="Abo-thar" w:cs="mylotus" w:hint="cs"/>
          <w:sz w:val="30"/>
          <w:szCs w:val="27"/>
          <w:rtl/>
        </w:rPr>
        <w:t>ِ</w:t>
      </w:r>
      <w:r w:rsidRPr="00071EFE">
        <w:rPr>
          <w:rFonts w:ascii="Abo-thar" w:hAnsi="Abo-thar" w:cs="mylotus"/>
          <w:sz w:val="30"/>
          <w:szCs w:val="27"/>
          <w:rtl/>
        </w:rPr>
        <w:t xml:space="preserve"> عَبْدِ الْحَمِيدِ بْنِ جَعْفَرٍ عَنْ عَلِ</w:t>
      </w:r>
      <w:r w:rsidRPr="00071EFE">
        <w:rPr>
          <w:rFonts w:ascii="Abo-thar" w:hAnsi="Abo-thar" w:cs="mylotus" w:hint="cs"/>
          <w:sz w:val="30"/>
          <w:szCs w:val="27"/>
          <w:rtl/>
        </w:rPr>
        <w:t>ي</w:t>
      </w:r>
      <w:r w:rsidRPr="00071EFE">
        <w:rPr>
          <w:rFonts w:ascii="Abo-thar" w:hAnsi="Abo-thar" w:cs="mylotus"/>
          <w:sz w:val="30"/>
          <w:szCs w:val="27"/>
          <w:rtl/>
        </w:rPr>
        <w:t>ِّ بْنِ زِيَادٍ الْيَمَامِ</w:t>
      </w:r>
      <w:r w:rsidRPr="00071EFE">
        <w:rPr>
          <w:rFonts w:ascii="Abo-thar" w:hAnsi="Abo-thar" w:cs="mylotus" w:hint="cs"/>
          <w:sz w:val="30"/>
          <w:szCs w:val="27"/>
          <w:rtl/>
        </w:rPr>
        <w:t>ي</w:t>
      </w:r>
      <w:r w:rsidRPr="00071EFE">
        <w:rPr>
          <w:rFonts w:ascii="Abo-thar" w:hAnsi="Abo-thar" w:cs="mylotus"/>
          <w:sz w:val="30"/>
          <w:szCs w:val="27"/>
          <w:rtl/>
        </w:rPr>
        <w:t xml:space="preserve">ِّ عَنْ عِكْرِمَةَ بْنِ عَمَّارٍ عَنْ إِسْحَاقَ بْنِ عَبْدِ </w:t>
      </w:r>
      <w:r w:rsidRPr="00071EFE">
        <w:rPr>
          <w:rFonts w:ascii="Abo-thar" w:hAnsi="Abo-thar" w:cs="mylotus" w:hint="cs"/>
          <w:sz w:val="30"/>
          <w:szCs w:val="27"/>
          <w:rtl/>
        </w:rPr>
        <w:t>اللهِ</w:t>
      </w:r>
      <w:r w:rsidRPr="00071EFE">
        <w:rPr>
          <w:rFonts w:ascii="Abo-thar" w:hAnsi="Abo-thar" w:cs="mylotus"/>
          <w:sz w:val="30"/>
          <w:szCs w:val="27"/>
          <w:rtl/>
        </w:rPr>
        <w:t xml:space="preserve"> بْنِ أَبِى طَلْحَةَ عَنْ أَنَسِ بْنِ مَالِكٍ قَالَ سَمِعْتُ رَسُولَ </w:t>
      </w:r>
      <w:r w:rsidRPr="00071EFE">
        <w:rPr>
          <w:rFonts w:ascii="Abo-thar" w:hAnsi="Abo-thar" w:cs="mylotus" w:hint="cs"/>
          <w:sz w:val="30"/>
          <w:szCs w:val="27"/>
          <w:rtl/>
        </w:rPr>
        <w:t xml:space="preserve">اللهِ </w:t>
      </w:r>
      <w:r w:rsidRPr="00071EFE">
        <w:rPr>
          <w:rFonts w:cs="mylotus" w:hint="cs"/>
          <w:sz w:val="30"/>
          <w:szCs w:val="27"/>
          <w:rtl/>
        </w:rPr>
        <w:sym w:font="Abo-thar" w:char="F04A"/>
      </w:r>
      <w:r w:rsidRPr="00071EFE">
        <w:rPr>
          <w:rFonts w:ascii="Abo-thar" w:hAnsi="Abo-thar" w:cs="mylotus"/>
          <w:sz w:val="30"/>
          <w:szCs w:val="27"/>
          <w:rtl/>
        </w:rPr>
        <w:t xml:space="preserve"> يَقُولُ</w:t>
      </w:r>
      <w:r w:rsidRPr="00071EFE">
        <w:rPr>
          <w:rFonts w:ascii="Abo-thar" w:hAnsi="Abo-thar" w:cs="mylotus" w:hint="cs"/>
          <w:sz w:val="30"/>
          <w:szCs w:val="27"/>
          <w:rtl/>
        </w:rPr>
        <w:t>:</w:t>
      </w:r>
      <w:r w:rsidRPr="00071EFE">
        <w:rPr>
          <w:rFonts w:ascii="Abo-thar" w:hAnsi="Abo-thar" w:cs="mylotus"/>
          <w:sz w:val="30"/>
          <w:szCs w:val="27"/>
          <w:rtl/>
        </w:rPr>
        <w:t xml:space="preserve"> «</w:t>
      </w:r>
      <w:r w:rsidRPr="00121D9F">
        <w:rPr>
          <w:rFonts w:ascii="Abo-thar" w:hAnsi="Abo-thar" w:cs="KFGQPC Uthman Taha Naskh"/>
          <w:b/>
          <w:bCs/>
          <w:sz w:val="30"/>
          <w:szCs w:val="27"/>
          <w:rtl/>
        </w:rPr>
        <w:t>نَحْنُ وَلَدَ عَبْدِ الْمُطَّلِبِ سَادَةُ أَهْلِ الْجَنَّةِ أَنَا وَحَمْزَةُ وَعَلِ</w:t>
      </w:r>
      <w:r w:rsidRPr="00121D9F">
        <w:rPr>
          <w:rFonts w:ascii="Abo-thar" w:hAnsi="Abo-thar" w:cs="KFGQPC Uthman Taha Naskh" w:hint="cs"/>
          <w:b/>
          <w:bCs/>
          <w:sz w:val="30"/>
          <w:szCs w:val="27"/>
          <w:rtl/>
        </w:rPr>
        <w:t>ي</w:t>
      </w:r>
      <w:r w:rsidRPr="00121D9F">
        <w:rPr>
          <w:rFonts w:ascii="Abo-thar" w:hAnsi="Abo-thar" w:cs="KFGQPC Uthman Taha Naskh"/>
          <w:b/>
          <w:bCs/>
          <w:sz w:val="30"/>
          <w:szCs w:val="27"/>
          <w:rtl/>
        </w:rPr>
        <w:t>ٌّ وَجَعْفَرٌ وَالْحَسَنُ وَالْحُسَيْنُ وَالْمَهْدِ</w:t>
      </w:r>
      <w:r w:rsidRPr="00121D9F">
        <w:rPr>
          <w:rFonts w:ascii="Abo-thar" w:hAnsi="Abo-thar" w:cs="KFGQPC Uthman Taha Naskh" w:hint="cs"/>
          <w:b/>
          <w:bCs/>
          <w:sz w:val="30"/>
          <w:szCs w:val="27"/>
          <w:rtl/>
        </w:rPr>
        <w:t>ي</w:t>
      </w:r>
      <w:r w:rsidRPr="00121D9F">
        <w:rPr>
          <w:rFonts w:ascii="Abo-thar" w:hAnsi="Abo-thar" w:cs="KFGQPC Uthman Taha Naskh"/>
          <w:b/>
          <w:bCs/>
          <w:sz w:val="30"/>
          <w:szCs w:val="27"/>
          <w:rtl/>
        </w:rPr>
        <w:t>ُّ</w:t>
      </w:r>
      <w:r w:rsidRPr="00071EFE">
        <w:rPr>
          <w:rFonts w:ascii="Abo-thar" w:hAnsi="Abo-thar" w:cs="mylotus"/>
          <w:sz w:val="30"/>
          <w:szCs w:val="27"/>
          <w:rtl/>
        </w:rPr>
        <w:t xml:space="preserve">». </w:t>
      </w:r>
      <w:r w:rsidRPr="00071EFE">
        <w:rPr>
          <w:rFonts w:ascii="Abo-thar" w:hAnsi="Abo-thar" w:cs="mylotus" w:hint="cs"/>
          <w:sz w:val="30"/>
          <w:szCs w:val="27"/>
          <w:rtl/>
        </w:rPr>
        <w:t>(</w:t>
      </w:r>
      <w:r w:rsidRPr="00071EFE">
        <w:rPr>
          <w:rFonts w:ascii="Abo-thar" w:hAnsi="Abo-thar" w:cs="mylotus"/>
          <w:sz w:val="30"/>
          <w:szCs w:val="27"/>
          <w:rtl/>
        </w:rPr>
        <w:t>انتهى</w:t>
      </w:r>
      <w:r w:rsidRPr="00071EFE">
        <w:rPr>
          <w:rFonts w:ascii="Abo-thar" w:hAnsi="Abo-thar" w:cs="mylotus" w:hint="cs"/>
          <w:sz w:val="30"/>
          <w:szCs w:val="27"/>
          <w:rtl/>
        </w:rPr>
        <w:t>)</w:t>
      </w:r>
      <w:r w:rsidRPr="00071EFE">
        <w:rPr>
          <w:rFonts w:ascii="Abo-thar" w:hAnsi="Abo-thar" w:cs="mylotus"/>
          <w:sz w:val="30"/>
          <w:szCs w:val="27"/>
          <w:rtl/>
        </w:rPr>
        <w:t>.</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sz w:val="30"/>
          <w:szCs w:val="27"/>
          <w:rtl/>
        </w:rPr>
        <w:t>وعكرمة بن عمّار وإن أخرج له مسلم فإنّما أخرج له متابعة. وقد ضعّ</w:t>
      </w:r>
      <w:r w:rsidRPr="00071EFE">
        <w:rPr>
          <w:rFonts w:ascii="Abo-thar" w:hAnsi="Abo-thar" w:cs="mylotus" w:hint="cs"/>
          <w:sz w:val="30"/>
          <w:szCs w:val="27"/>
          <w:rtl/>
        </w:rPr>
        <w:t>َ</w:t>
      </w:r>
      <w:r w:rsidRPr="00071EFE">
        <w:rPr>
          <w:rFonts w:ascii="Abo-thar" w:hAnsi="Abo-thar" w:cs="mylotus"/>
          <w:sz w:val="30"/>
          <w:szCs w:val="27"/>
          <w:rtl/>
        </w:rPr>
        <w:t>فه بعض ووثّ</w:t>
      </w:r>
      <w:r w:rsidRPr="00071EFE">
        <w:rPr>
          <w:rFonts w:ascii="Abo-thar" w:hAnsi="Abo-thar" w:cs="mylotus" w:hint="cs"/>
          <w:sz w:val="30"/>
          <w:szCs w:val="27"/>
          <w:rtl/>
        </w:rPr>
        <w:t>َ</w:t>
      </w:r>
      <w:r w:rsidRPr="00071EFE">
        <w:rPr>
          <w:rFonts w:ascii="Abo-thar" w:hAnsi="Abo-thar" w:cs="mylotus"/>
          <w:sz w:val="30"/>
          <w:szCs w:val="27"/>
          <w:rtl/>
        </w:rPr>
        <w:t>قه آخرون وقال أبو حاتم الرّازيّ: هو م</w:t>
      </w:r>
      <w:r w:rsidRPr="00071EFE">
        <w:rPr>
          <w:rFonts w:ascii="Abo-thar" w:hAnsi="Abo-thar" w:cs="mylotus" w:hint="cs"/>
          <w:sz w:val="30"/>
          <w:szCs w:val="27"/>
          <w:rtl/>
        </w:rPr>
        <w:t>ُ</w:t>
      </w:r>
      <w:r w:rsidRPr="00071EFE">
        <w:rPr>
          <w:rFonts w:ascii="Abo-thar" w:hAnsi="Abo-thar" w:cs="mylotus"/>
          <w:sz w:val="30"/>
          <w:szCs w:val="27"/>
          <w:rtl/>
        </w:rPr>
        <w:t>دلّ</w:t>
      </w:r>
      <w:r w:rsidRPr="00071EFE">
        <w:rPr>
          <w:rFonts w:ascii="Abo-thar" w:hAnsi="Abo-thar" w:cs="mylotus" w:hint="cs"/>
          <w:sz w:val="30"/>
          <w:szCs w:val="27"/>
          <w:rtl/>
        </w:rPr>
        <w:t>ِ</w:t>
      </w:r>
      <w:r w:rsidRPr="00071EFE">
        <w:rPr>
          <w:rFonts w:ascii="Abo-thar" w:hAnsi="Abo-thar" w:cs="mylotus"/>
          <w:sz w:val="30"/>
          <w:szCs w:val="27"/>
          <w:rtl/>
        </w:rPr>
        <w:t>س فلا ي</w:t>
      </w:r>
      <w:r w:rsidRPr="00071EFE">
        <w:rPr>
          <w:rFonts w:ascii="Abo-thar" w:hAnsi="Abo-thar" w:cs="mylotus" w:hint="cs"/>
          <w:sz w:val="30"/>
          <w:szCs w:val="27"/>
          <w:rtl/>
        </w:rPr>
        <w:t>ُ</w:t>
      </w:r>
      <w:r w:rsidRPr="00071EFE">
        <w:rPr>
          <w:rFonts w:ascii="Abo-thar" w:hAnsi="Abo-thar" w:cs="mylotus"/>
          <w:sz w:val="30"/>
          <w:szCs w:val="27"/>
          <w:rtl/>
        </w:rPr>
        <w:t>قبل إل</w:t>
      </w:r>
      <w:r w:rsidRPr="00071EFE">
        <w:rPr>
          <w:rFonts w:ascii="Abo-thar" w:hAnsi="Abo-thar" w:cs="mylotus" w:hint="cs"/>
          <w:sz w:val="30"/>
          <w:szCs w:val="27"/>
          <w:rtl/>
        </w:rPr>
        <w:t>ا</w:t>
      </w:r>
      <w:r w:rsidRPr="00071EFE">
        <w:rPr>
          <w:rFonts w:ascii="Abo-thar" w:hAnsi="Abo-thar" w:cs="mylotus"/>
          <w:sz w:val="30"/>
          <w:szCs w:val="27"/>
          <w:rtl/>
        </w:rPr>
        <w:t xml:space="preserve"> أن ي</w:t>
      </w:r>
      <w:r w:rsidRPr="00071EFE">
        <w:rPr>
          <w:rFonts w:ascii="Abo-thar" w:hAnsi="Abo-thar" w:cs="mylotus" w:hint="cs"/>
          <w:sz w:val="30"/>
          <w:szCs w:val="27"/>
          <w:rtl/>
        </w:rPr>
        <w:t>ُ</w:t>
      </w:r>
      <w:r w:rsidRPr="00071EFE">
        <w:rPr>
          <w:rFonts w:ascii="Abo-thar" w:hAnsi="Abo-thar" w:cs="mylotus"/>
          <w:sz w:val="30"/>
          <w:szCs w:val="27"/>
          <w:rtl/>
        </w:rPr>
        <w:t>صرّ</w:t>
      </w:r>
      <w:r w:rsidRPr="00071EFE">
        <w:rPr>
          <w:rFonts w:ascii="Abo-thar" w:hAnsi="Abo-thar" w:cs="mylotus" w:hint="cs"/>
          <w:sz w:val="30"/>
          <w:szCs w:val="27"/>
          <w:rtl/>
        </w:rPr>
        <w:t>ِ</w:t>
      </w:r>
      <w:r w:rsidRPr="00071EFE">
        <w:rPr>
          <w:rFonts w:ascii="Abo-thar" w:hAnsi="Abo-thar" w:cs="mylotus"/>
          <w:sz w:val="30"/>
          <w:szCs w:val="27"/>
          <w:rtl/>
        </w:rPr>
        <w:t>ح بالسّماع</w:t>
      </w:r>
      <w:r w:rsidRPr="00071EFE">
        <w:rPr>
          <w:rFonts w:ascii="Abo-thar" w:hAnsi="Abo-thar" w:cs="mylotus" w:hint="cs"/>
          <w:sz w:val="30"/>
          <w:szCs w:val="27"/>
          <w:rtl/>
        </w:rPr>
        <w:t>.</w:t>
      </w:r>
      <w:r w:rsidRPr="00071EFE">
        <w:rPr>
          <w:rFonts w:ascii="Abo-thar" w:hAnsi="Abo-thar" w:cs="mylotus"/>
          <w:sz w:val="30"/>
          <w:szCs w:val="27"/>
          <w:rtl/>
        </w:rPr>
        <w:t xml:space="preserve"> </w:t>
      </w:r>
      <w:r w:rsidRPr="00071EFE">
        <w:rPr>
          <w:rFonts w:ascii="Abo-thar" w:hAnsi="Abo-thar" w:cs="mylotus" w:hint="cs"/>
          <w:sz w:val="30"/>
          <w:szCs w:val="27"/>
          <w:rtl/>
        </w:rPr>
        <w:t xml:space="preserve"> </w:t>
      </w:r>
      <w:r w:rsidRPr="00071EFE">
        <w:rPr>
          <w:rFonts w:ascii="Abo-thar" w:hAnsi="Abo-thar" w:cs="mylotus"/>
          <w:sz w:val="30"/>
          <w:szCs w:val="27"/>
          <w:rtl/>
        </w:rPr>
        <w:t>عليّ بن زياد</w:t>
      </w:r>
      <w:r w:rsidRPr="00071EFE">
        <w:rPr>
          <w:rFonts w:ascii="Abo-thar" w:hAnsi="Abo-thar" w:cs="mylotus" w:hint="cs"/>
          <w:sz w:val="30"/>
          <w:szCs w:val="27"/>
          <w:rtl/>
        </w:rPr>
        <w:t>،</w:t>
      </w:r>
      <w:r w:rsidRPr="00071EFE">
        <w:rPr>
          <w:rFonts w:ascii="Abo-thar" w:hAnsi="Abo-thar" w:cs="mylotus"/>
          <w:sz w:val="30"/>
          <w:szCs w:val="27"/>
          <w:rtl/>
        </w:rPr>
        <w:t xml:space="preserve"> قال الذّهبيّ في الميزان: لا ندري من هو</w:t>
      </w:r>
      <w:r w:rsidRPr="00071EFE">
        <w:rPr>
          <w:rFonts w:ascii="Abo-thar" w:hAnsi="Abo-thar" w:cs="mylotus" w:hint="cs"/>
          <w:sz w:val="30"/>
          <w:szCs w:val="27"/>
          <w:rtl/>
        </w:rPr>
        <w:t>؟</w:t>
      </w:r>
      <w:r w:rsidRPr="00071EFE">
        <w:rPr>
          <w:rFonts w:ascii="Abo-thar" w:hAnsi="Abo-thar" w:cs="mylotus"/>
          <w:sz w:val="30"/>
          <w:szCs w:val="27"/>
          <w:rtl/>
        </w:rPr>
        <w:t xml:space="preserve"> ثمّ قال الصّواب فيه: عبد الله بن زياد</w:t>
      </w:r>
      <w:r w:rsidRPr="00071EFE">
        <w:rPr>
          <w:rFonts w:ascii="Abo-thar" w:hAnsi="Abo-thar" w:cs="mylotus" w:hint="cs"/>
          <w:sz w:val="30"/>
          <w:szCs w:val="27"/>
          <w:rtl/>
        </w:rPr>
        <w:t xml:space="preserve">. </w:t>
      </w:r>
      <w:r w:rsidRPr="00071EFE">
        <w:rPr>
          <w:rFonts w:ascii="Abo-thar" w:hAnsi="Abo-thar" w:cs="mylotus"/>
          <w:sz w:val="30"/>
          <w:szCs w:val="27"/>
          <w:rtl/>
        </w:rPr>
        <w:t xml:space="preserve"> وسعد بن عبد الحميد.</w:t>
      </w:r>
      <w:r w:rsidRPr="00071EFE">
        <w:rPr>
          <w:rFonts w:ascii="Abo-thar" w:hAnsi="Abo-thar" w:cs="mylotus" w:hint="cs"/>
          <w:sz w:val="30"/>
          <w:szCs w:val="27"/>
          <w:rtl/>
        </w:rPr>
        <w:t>....</w:t>
      </w:r>
      <w:r w:rsidRPr="00071EFE">
        <w:rPr>
          <w:rFonts w:ascii="Abo-thar" w:hAnsi="Abo-thar" w:cs="mylotus"/>
          <w:sz w:val="30"/>
          <w:szCs w:val="27"/>
          <w:rtl/>
        </w:rPr>
        <w:t xml:space="preserve"> تكلّم فيه الثّوريّ</w:t>
      </w:r>
      <w:r w:rsidRPr="00071EFE">
        <w:rPr>
          <w:rFonts w:ascii="Abo-thar" w:hAnsi="Abo-thar" w:cs="mylotus" w:hint="cs"/>
          <w:sz w:val="30"/>
          <w:szCs w:val="27"/>
          <w:rtl/>
        </w:rPr>
        <w:t>،</w:t>
      </w:r>
      <w:r w:rsidRPr="00071EFE">
        <w:rPr>
          <w:rFonts w:ascii="Abo-thar" w:hAnsi="Abo-thar" w:cs="mylotus"/>
          <w:sz w:val="30"/>
          <w:szCs w:val="27"/>
          <w:rtl/>
        </w:rPr>
        <w:t xml:space="preserve"> قالوا</w:t>
      </w:r>
      <w:r w:rsidRPr="00071EFE">
        <w:rPr>
          <w:rFonts w:ascii="Abo-thar" w:hAnsi="Abo-thar" w:cs="mylotus" w:hint="cs"/>
          <w:sz w:val="30"/>
          <w:szCs w:val="27"/>
          <w:rtl/>
        </w:rPr>
        <w:t>:</w:t>
      </w:r>
      <w:r w:rsidRPr="00071EFE">
        <w:rPr>
          <w:rFonts w:ascii="Abo-thar" w:hAnsi="Abo-thar" w:cs="mylotus"/>
          <w:sz w:val="30"/>
          <w:szCs w:val="27"/>
          <w:rtl/>
        </w:rPr>
        <w:t xml:space="preserve"> لأنّه رآه ي</w:t>
      </w:r>
      <w:r w:rsidRPr="00071EFE">
        <w:rPr>
          <w:rFonts w:ascii="Abo-thar" w:hAnsi="Abo-thar" w:cs="mylotus" w:hint="cs"/>
          <w:sz w:val="30"/>
          <w:szCs w:val="27"/>
          <w:rtl/>
        </w:rPr>
        <w:t>ُ</w:t>
      </w:r>
      <w:r w:rsidRPr="00071EFE">
        <w:rPr>
          <w:rFonts w:ascii="Abo-thar" w:hAnsi="Abo-thar" w:cs="mylotus"/>
          <w:sz w:val="30"/>
          <w:szCs w:val="27"/>
          <w:rtl/>
        </w:rPr>
        <w:t>فتي في مسائل ويخطئ فيها. وقال ابن حبّان: كان ممّن فحش عطاؤه فلا ي</w:t>
      </w:r>
      <w:r w:rsidRPr="00071EFE">
        <w:rPr>
          <w:rFonts w:ascii="Abo-thar" w:hAnsi="Abo-thar" w:cs="mylotus" w:hint="cs"/>
          <w:sz w:val="30"/>
          <w:szCs w:val="27"/>
          <w:rtl/>
        </w:rPr>
        <w:t>ُ</w:t>
      </w:r>
      <w:r w:rsidRPr="00071EFE">
        <w:rPr>
          <w:rFonts w:ascii="Abo-thar" w:hAnsi="Abo-thar" w:cs="mylotus"/>
          <w:sz w:val="30"/>
          <w:szCs w:val="27"/>
          <w:rtl/>
        </w:rPr>
        <w:t>حتجّ</w:t>
      </w:r>
      <w:r w:rsidRPr="00071EFE">
        <w:rPr>
          <w:rFonts w:ascii="Abo-thar" w:hAnsi="Abo-thar" w:cs="mylotus" w:hint="cs"/>
          <w:sz w:val="30"/>
          <w:szCs w:val="27"/>
          <w:rtl/>
        </w:rPr>
        <w:t>ُ</w:t>
      </w:r>
      <w:r w:rsidRPr="00071EFE">
        <w:rPr>
          <w:rFonts w:ascii="Abo-thar" w:hAnsi="Abo-thar" w:cs="mylotus"/>
          <w:sz w:val="30"/>
          <w:szCs w:val="27"/>
          <w:rtl/>
        </w:rPr>
        <w:t xml:space="preserve"> فيه. وقال أحمد بن حنبل: سعيد</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106"/>
      </w:r>
      <w:r w:rsidRPr="00B21426">
        <w:rPr>
          <w:rFonts w:ascii="Abo-thar" w:hAnsi="Abo-thar" w:cs="Arabic11 BT"/>
          <w:sz w:val="30"/>
          <w:szCs w:val="27"/>
          <w:vertAlign w:val="superscript"/>
          <w:rtl/>
        </w:rPr>
        <w:t>)</w:t>
      </w:r>
      <w:r w:rsidRPr="00071EFE">
        <w:rPr>
          <w:rFonts w:ascii="Abo-thar" w:hAnsi="Abo-thar" w:cs="mylotus"/>
          <w:sz w:val="30"/>
          <w:szCs w:val="27"/>
          <w:rtl/>
        </w:rPr>
        <w:t xml:space="preserve"> بن عبد الحميد يدّ</w:t>
      </w:r>
      <w:r w:rsidRPr="00071EFE">
        <w:rPr>
          <w:rFonts w:ascii="Abo-thar" w:hAnsi="Abo-thar" w:cs="mylotus" w:hint="cs"/>
          <w:sz w:val="30"/>
          <w:szCs w:val="27"/>
          <w:rtl/>
        </w:rPr>
        <w:t>َ</w:t>
      </w:r>
      <w:r w:rsidRPr="00071EFE">
        <w:rPr>
          <w:rFonts w:ascii="Abo-thar" w:hAnsi="Abo-thar" w:cs="mylotus"/>
          <w:sz w:val="30"/>
          <w:szCs w:val="27"/>
          <w:rtl/>
        </w:rPr>
        <w:t>عي أنّه سمع عرض</w:t>
      </w:r>
      <w:r w:rsidRPr="00071EFE">
        <w:rPr>
          <w:rFonts w:ascii="Abo-thar" w:hAnsi="Abo-thar" w:cs="mylotus" w:hint="cs"/>
          <w:sz w:val="30"/>
          <w:szCs w:val="27"/>
          <w:rtl/>
        </w:rPr>
        <w:t xml:space="preserve"> </w:t>
      </w:r>
      <w:r w:rsidRPr="00071EFE">
        <w:rPr>
          <w:rFonts w:ascii="Abo-thar" w:hAnsi="Abo-thar" w:cs="mylotus"/>
          <w:sz w:val="30"/>
          <w:szCs w:val="27"/>
          <w:rtl/>
        </w:rPr>
        <w:t>كتب مالك والنّاس ي</w:t>
      </w:r>
      <w:r w:rsidRPr="00071EFE">
        <w:rPr>
          <w:rFonts w:ascii="Abo-thar" w:hAnsi="Abo-thar" w:cs="mylotus" w:hint="cs"/>
          <w:sz w:val="30"/>
          <w:szCs w:val="27"/>
          <w:rtl/>
        </w:rPr>
        <w:t>ُ</w:t>
      </w:r>
      <w:r w:rsidRPr="00071EFE">
        <w:rPr>
          <w:rFonts w:ascii="Abo-thar" w:hAnsi="Abo-thar" w:cs="mylotus"/>
          <w:sz w:val="30"/>
          <w:szCs w:val="27"/>
          <w:rtl/>
        </w:rPr>
        <w:t>نكرون عليه ذلك وهو هاهنا ببغداد لم يحجّ</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107"/>
      </w:r>
      <w:r w:rsidRPr="00B21426">
        <w:rPr>
          <w:rFonts w:ascii="Abo-thar" w:hAnsi="Abo-thar" w:cs="Arabic11 BT"/>
          <w:sz w:val="30"/>
          <w:szCs w:val="27"/>
          <w:vertAlign w:val="superscript"/>
          <w:rtl/>
        </w:rPr>
        <w:t>)</w:t>
      </w:r>
      <w:r w:rsidRPr="00071EFE">
        <w:rPr>
          <w:rFonts w:ascii="Abo-thar" w:hAnsi="Abo-thar" w:cs="mylotus"/>
          <w:sz w:val="30"/>
          <w:szCs w:val="27"/>
          <w:rtl/>
        </w:rPr>
        <w:t xml:space="preserve"> فكيف سمعها؟</w:t>
      </w:r>
      <w:r w:rsidRPr="00071EFE">
        <w:rPr>
          <w:rFonts w:ascii="Abo-thar" w:hAnsi="Abo-thar" w:cs="mylotus" w:hint="cs"/>
          <w:sz w:val="30"/>
          <w:szCs w:val="27"/>
          <w:rtl/>
        </w:rPr>
        <w:t>!</w:t>
      </w:r>
    </w:p>
    <w:p w:rsidR="00281393" w:rsidRPr="0064703D" w:rsidRDefault="00281393" w:rsidP="00071EFE">
      <w:pPr>
        <w:widowControl w:val="0"/>
        <w:spacing w:after="60" w:line="228" w:lineRule="auto"/>
        <w:ind w:firstLine="284"/>
        <w:jc w:val="both"/>
        <w:rPr>
          <w:rFonts w:ascii="Abo-thar" w:hAnsi="Abo-thar" w:cs="mylotus"/>
          <w:spacing w:val="-2"/>
          <w:sz w:val="30"/>
          <w:szCs w:val="27"/>
          <w:rtl/>
        </w:rPr>
      </w:pPr>
      <w:r w:rsidRPr="0064703D">
        <w:rPr>
          <w:rFonts w:ascii="Abo-thar" w:hAnsi="Abo-thar" w:cs="mylotus" w:hint="cs"/>
          <w:spacing w:val="-2"/>
          <w:sz w:val="30"/>
          <w:szCs w:val="27"/>
          <w:rtl/>
        </w:rPr>
        <w:t>16)</w:t>
      </w:r>
      <w:r w:rsidRPr="0064703D">
        <w:rPr>
          <w:rFonts w:ascii="Abo-thar" w:hAnsi="Abo-thar" w:cs="mylotus"/>
          <w:spacing w:val="-2"/>
          <w:sz w:val="30"/>
          <w:szCs w:val="27"/>
          <w:rtl/>
        </w:rPr>
        <w:t xml:space="preserve"> وخرّ</w:t>
      </w:r>
      <w:r w:rsidRPr="0064703D">
        <w:rPr>
          <w:rFonts w:ascii="Abo-thar" w:hAnsi="Abo-thar" w:cs="mylotus" w:hint="cs"/>
          <w:spacing w:val="-2"/>
          <w:sz w:val="30"/>
          <w:szCs w:val="27"/>
          <w:rtl/>
        </w:rPr>
        <w:t>َ</w:t>
      </w:r>
      <w:r w:rsidRPr="0064703D">
        <w:rPr>
          <w:rFonts w:ascii="Abo-thar" w:hAnsi="Abo-thar" w:cs="mylotus"/>
          <w:spacing w:val="-2"/>
          <w:sz w:val="30"/>
          <w:szCs w:val="27"/>
          <w:rtl/>
        </w:rPr>
        <w:t>ج الحاكم في مستدركه من رواية</w:t>
      </w:r>
      <w:r w:rsidRPr="0064703D">
        <w:rPr>
          <w:rFonts w:ascii="Abo-thar" w:hAnsi="Abo-thar" w:cs="mylotus" w:hint="cs"/>
          <w:spacing w:val="-2"/>
          <w:sz w:val="30"/>
          <w:szCs w:val="27"/>
          <w:rtl/>
        </w:rPr>
        <w:t xml:space="preserve"> </w:t>
      </w:r>
      <w:r w:rsidRPr="0064703D">
        <w:rPr>
          <w:rFonts w:ascii="Abo-thar" w:hAnsi="Abo-thar" w:cs="mylotus"/>
          <w:spacing w:val="-2"/>
          <w:sz w:val="30"/>
          <w:szCs w:val="27"/>
          <w:rtl/>
        </w:rPr>
        <w:t xml:space="preserve"> مُجَاهِدٍ، قَالَ: قَالَ لِي عَبْدُ اللهِ بْنُ عَبَّاسٍ: لَوْ لَمْ أَسْمَعْ أَنَّكَ مِثْلُ أَهْلِ الْبَيْتِ مَا حَدَّثْتُكَ بِهَذَا الْحَدِيثِ، قَالَ: " فَقَالَ مُجَاهِدٌ: فَإِنَّهُ فِي سِتْرٍ لَا أَذْكُرُهُ لِمَنْ تَكْرَهُ، قَالَ: فَقَالَ ابْنُ عَبَّاسٍ: </w:t>
      </w:r>
      <w:r w:rsidRPr="0064703D">
        <w:rPr>
          <w:rFonts w:ascii="Abo-thar" w:hAnsi="Abo-thar" w:cs="mylotus" w:hint="cs"/>
          <w:spacing w:val="-2"/>
          <w:sz w:val="30"/>
          <w:szCs w:val="27"/>
          <w:rtl/>
        </w:rPr>
        <w:t>«</w:t>
      </w:r>
      <w:r w:rsidRPr="0064703D">
        <w:rPr>
          <w:rFonts w:ascii="Abo-thar" w:hAnsi="Abo-thar" w:cs="KFGQPC Uthman Taha Naskh"/>
          <w:b/>
          <w:bCs/>
          <w:spacing w:val="-2"/>
          <w:sz w:val="30"/>
          <w:szCs w:val="27"/>
          <w:rtl/>
        </w:rPr>
        <w:t>مِنَّا أَهْلَ الْبَيْتِ أَرْبَعَةٌ: مِنَّا السَّفَّاحُ، وَمِنَّا الْمُنْذِرُ، وَمِنَّا الْمَنْصُورُ، وَمِنَّا الْمَهْدِيُّ</w:t>
      </w:r>
      <w:r w:rsidRPr="0064703D">
        <w:rPr>
          <w:rFonts w:ascii="Abo-thar" w:hAnsi="Abo-thar" w:cs="mylotus" w:hint="cs"/>
          <w:spacing w:val="-2"/>
          <w:sz w:val="30"/>
          <w:szCs w:val="27"/>
          <w:rtl/>
        </w:rPr>
        <w:t>»</w:t>
      </w:r>
      <w:r w:rsidRPr="0064703D">
        <w:rPr>
          <w:rFonts w:ascii="Abo-thar" w:hAnsi="Abo-thar" w:cs="mylotus"/>
          <w:spacing w:val="-2"/>
          <w:sz w:val="30"/>
          <w:szCs w:val="27"/>
          <w:rtl/>
        </w:rPr>
        <w:t xml:space="preserve">، قَالَ: فَقَالَ لَهُ مُجَاهِدٌ: فَبَيِّنْ لِي هَؤُلَاءِ الْأَرْبَعَةَ، فَقَالَ: " </w:t>
      </w:r>
      <w:r w:rsidRPr="0064703D">
        <w:rPr>
          <w:rFonts w:ascii="Abo-thar" w:hAnsi="Abo-thar" w:cs="KFGQPC Uthman Taha Naskh"/>
          <w:spacing w:val="-2"/>
          <w:sz w:val="30"/>
          <w:szCs w:val="27"/>
          <w:rtl/>
        </w:rPr>
        <w:t>أَمَّا السَّفَّاحُ فَرُبَّمَا قَتَلَ أَنْصَارَهُ وَعَفَا عَنْ عَدُوِّهِ</w:t>
      </w:r>
      <w:r w:rsidRPr="0064703D">
        <w:rPr>
          <w:rFonts w:ascii="Abo-thar" w:hAnsi="Abo-thar" w:cs="KFGQPC Uthman Taha Naskh" w:hint="cs"/>
          <w:spacing w:val="-2"/>
          <w:sz w:val="30"/>
          <w:szCs w:val="27"/>
          <w:rtl/>
        </w:rPr>
        <w:t>(!!)</w:t>
      </w:r>
      <w:r w:rsidRPr="0064703D">
        <w:rPr>
          <w:rFonts w:ascii="Abo-thar" w:hAnsi="Abo-thar" w:cs="KFGQPC Uthman Taha Naskh"/>
          <w:spacing w:val="-2"/>
          <w:sz w:val="30"/>
          <w:szCs w:val="27"/>
          <w:rtl/>
        </w:rPr>
        <w:t xml:space="preserve">، وَأَمَّا الْمُنْذِرُ </w:t>
      </w:r>
      <w:r w:rsidRPr="0064703D">
        <w:rPr>
          <w:rFonts w:ascii="Abo-thar" w:hAnsi="Abo-thar" w:cs="KFGQPC Uthman Taha Naskh" w:hint="cs"/>
          <w:spacing w:val="-2"/>
          <w:sz w:val="30"/>
          <w:szCs w:val="27"/>
          <w:rtl/>
        </w:rPr>
        <w:t xml:space="preserve">أراه </w:t>
      </w:r>
      <w:r w:rsidRPr="0064703D">
        <w:rPr>
          <w:rFonts w:ascii="Abo-thar" w:hAnsi="Abo-thar" w:cs="KFGQPC Uthman Taha Naskh"/>
          <w:spacing w:val="-2"/>
          <w:sz w:val="30"/>
          <w:szCs w:val="27"/>
          <w:rtl/>
        </w:rPr>
        <w:t xml:space="preserve">قَالَ: فَإِنَّهُ يُعْطِي الْمَالَ الْكَثِيرَ لَا يَتَعَاظَمُ فِي نَفْسِهِ وَيُمْسِكُ الْقَلِيلَ مِنْ حَقِّهِ، وَأَمَّا الْمَنْصُورُ: فَإِنَّهُ يُعْطَى النَّصْرَ عَلَى عَدُوِّهِ الشَّطْرَ مِمَّا كَانَ يُعْطَى رَسُولُ اللهِ </w:t>
      </w:r>
      <w:r w:rsidRPr="0064703D">
        <w:rPr>
          <w:rFonts w:cs="KFGQPC Uthman Taha Naskh" w:hint="cs"/>
          <w:spacing w:val="-2"/>
          <w:sz w:val="30"/>
          <w:szCs w:val="27"/>
          <w:rtl/>
        </w:rPr>
        <w:sym w:font="Abo-thar" w:char="F04A"/>
      </w:r>
      <w:r w:rsidRPr="0064703D">
        <w:rPr>
          <w:rFonts w:ascii="Abo-thar" w:hAnsi="Abo-thar" w:cs="KFGQPC Uthman Taha Naskh"/>
          <w:spacing w:val="-2"/>
          <w:sz w:val="30"/>
          <w:szCs w:val="27"/>
          <w:rtl/>
        </w:rPr>
        <w:t xml:space="preserve"> يُرْعَبُ مِنْهُ عَدُوُّهُ عَلَى مَسِيرَةِ شَهْرَيْنِ، وَالْمَنْصُورُ يُرْعَبُ عَدُوُّهُ مِنْهُ عَلَى مَسِيرَةِ شَهْرٍ، وَأَمَّا الْمَهْدِيُّ الَّذِي يَمْلَأُ الْأَرْضَ عَدْلًا كَمَا مُلِئَتْ جَوْرًا، وَتَأْمَنَ الْبَهَائِمُ السِّبَاع</w:t>
      </w:r>
      <w:r w:rsidRPr="0064703D">
        <w:rPr>
          <w:rFonts w:ascii="Abo-thar" w:hAnsi="Abo-thar" w:cs="KFGQPC Uthman Taha Naskh" w:hint="cs"/>
          <w:spacing w:val="-2"/>
          <w:sz w:val="30"/>
          <w:szCs w:val="27"/>
          <w:rtl/>
        </w:rPr>
        <w:t>َ</w:t>
      </w:r>
      <w:r w:rsidRPr="0064703D">
        <w:rPr>
          <w:rFonts w:ascii="Abo-thar" w:hAnsi="Abo-thar" w:cs="Arabic11 BT"/>
          <w:spacing w:val="-2"/>
          <w:sz w:val="30"/>
          <w:szCs w:val="27"/>
          <w:vertAlign w:val="superscript"/>
          <w:rtl/>
        </w:rPr>
        <w:t>(</w:t>
      </w:r>
      <w:r w:rsidRPr="0064703D">
        <w:rPr>
          <w:rStyle w:val="FootnoteReference"/>
          <w:rFonts w:ascii="Abo-thar" w:hAnsi="Abo-thar" w:cs="Arabic11 BT"/>
          <w:spacing w:val="-2"/>
          <w:sz w:val="30"/>
          <w:szCs w:val="27"/>
          <w:rtl/>
        </w:rPr>
        <w:footnoteReference w:id="108"/>
      </w:r>
      <w:r w:rsidRPr="0064703D">
        <w:rPr>
          <w:rFonts w:ascii="Abo-thar" w:hAnsi="Abo-thar" w:cs="Arabic11 BT"/>
          <w:spacing w:val="-2"/>
          <w:sz w:val="30"/>
          <w:szCs w:val="27"/>
          <w:vertAlign w:val="superscript"/>
          <w:rtl/>
        </w:rPr>
        <w:t>)</w:t>
      </w:r>
      <w:r w:rsidRPr="0064703D">
        <w:rPr>
          <w:rFonts w:ascii="Abo-thar" w:hAnsi="Abo-thar" w:cs="KFGQPC Uthman Taha Naskh"/>
          <w:spacing w:val="-2"/>
          <w:sz w:val="30"/>
          <w:szCs w:val="27"/>
          <w:rtl/>
        </w:rPr>
        <w:t xml:space="preserve"> وَتُلْقِي الْأَرْضُ أَفْلَاذَ كَبِدِهَا</w:t>
      </w:r>
      <w:r w:rsidRPr="0064703D">
        <w:rPr>
          <w:rFonts w:ascii="Abo-thar" w:hAnsi="Abo-thar" w:cs="mylotus"/>
          <w:spacing w:val="-2"/>
          <w:sz w:val="30"/>
          <w:szCs w:val="27"/>
          <w:rtl/>
        </w:rPr>
        <w:t>"، قَالَ: قُلْتُ: وَمَا أَفْلَاذُ كَبِدِهَا؟ قَالَ: «</w:t>
      </w:r>
      <w:r w:rsidRPr="0064703D">
        <w:rPr>
          <w:rFonts w:ascii="Abo-thar" w:hAnsi="Abo-thar" w:cs="KFGQPC Uthman Taha Naskh"/>
          <w:spacing w:val="-2"/>
          <w:sz w:val="30"/>
          <w:szCs w:val="27"/>
          <w:rtl/>
        </w:rPr>
        <w:t>أَمْثَالُ الْأُسْطُوَانَةُ مِنَ الذَّهَبِ وَالْفِضَّةِ</w:t>
      </w:r>
      <w:r w:rsidRPr="0064703D">
        <w:rPr>
          <w:rFonts w:ascii="Abo-thar" w:hAnsi="Abo-thar" w:cs="mylotus"/>
          <w:spacing w:val="-2"/>
          <w:sz w:val="30"/>
          <w:szCs w:val="27"/>
          <w:rtl/>
        </w:rPr>
        <w:t>»</w:t>
      </w:r>
      <w:r w:rsidRPr="0064703D">
        <w:rPr>
          <w:rFonts w:ascii="Abo-thar" w:hAnsi="Abo-thar" w:cs="mylotus" w:hint="cs"/>
          <w:spacing w:val="-2"/>
          <w:sz w:val="30"/>
          <w:szCs w:val="27"/>
          <w:rtl/>
        </w:rPr>
        <w:t>. (انتهى).</w:t>
      </w:r>
      <w:r w:rsidRPr="0064703D">
        <w:rPr>
          <w:rFonts w:ascii="Abo-thar" w:hAnsi="Abo-thar" w:cs="mylotus"/>
          <w:spacing w:val="-2"/>
          <w:sz w:val="30"/>
          <w:szCs w:val="27"/>
          <w:rtl/>
        </w:rPr>
        <w:t xml:space="preserve"> </w:t>
      </w:r>
    </w:p>
    <w:p w:rsidR="00281393" w:rsidRPr="00071EFE" w:rsidRDefault="00281393" w:rsidP="00071EFE">
      <w:pPr>
        <w:widowControl w:val="0"/>
        <w:spacing w:after="60" w:line="228" w:lineRule="auto"/>
        <w:ind w:firstLine="284"/>
        <w:jc w:val="both"/>
        <w:rPr>
          <w:rFonts w:ascii="Abo-thar" w:hAnsi="Abo-thar" w:cs="mylotus"/>
          <w:sz w:val="30"/>
          <w:szCs w:val="27"/>
          <w:rtl/>
        </w:rPr>
      </w:pPr>
      <w:r w:rsidRPr="00071EFE">
        <w:rPr>
          <w:rFonts w:ascii="Abo-thar" w:hAnsi="Abo-thar" w:cs="mylotus"/>
          <w:sz w:val="30"/>
          <w:szCs w:val="27"/>
          <w:rtl/>
        </w:rPr>
        <w:t xml:space="preserve">وقال الحاكم </w:t>
      </w:r>
      <w:r w:rsidRPr="00071EFE">
        <w:rPr>
          <w:rFonts w:ascii="Abo-thar" w:hAnsi="Abo-thar" w:cs="mylotus" w:hint="cs"/>
          <w:sz w:val="30"/>
          <w:szCs w:val="27"/>
          <w:rtl/>
        </w:rPr>
        <w:t>[</w:t>
      </w:r>
      <w:r w:rsidRPr="00071EFE">
        <w:rPr>
          <w:rFonts w:ascii="Abo-thar" w:hAnsi="Abo-thar" w:cs="mylotus"/>
          <w:sz w:val="30"/>
          <w:szCs w:val="27"/>
          <w:rtl/>
        </w:rPr>
        <w:t>هذا حديث صحيح الإسناد ولم ي</w:t>
      </w:r>
      <w:r w:rsidRPr="00071EFE">
        <w:rPr>
          <w:rFonts w:ascii="Abo-thar" w:hAnsi="Abo-thar" w:cs="mylotus" w:hint="cs"/>
          <w:sz w:val="30"/>
          <w:szCs w:val="27"/>
          <w:rtl/>
        </w:rPr>
        <w:t>ُ</w:t>
      </w:r>
      <w:r w:rsidRPr="00071EFE">
        <w:rPr>
          <w:rFonts w:ascii="Abo-thar" w:hAnsi="Abo-thar" w:cs="mylotus"/>
          <w:sz w:val="30"/>
          <w:szCs w:val="27"/>
          <w:rtl/>
        </w:rPr>
        <w:t>خرّ</w:t>
      </w:r>
      <w:r w:rsidRPr="00071EFE">
        <w:rPr>
          <w:rFonts w:ascii="Abo-thar" w:hAnsi="Abo-thar" w:cs="mylotus" w:hint="cs"/>
          <w:sz w:val="30"/>
          <w:szCs w:val="27"/>
          <w:rtl/>
        </w:rPr>
        <w:t>ِ</w:t>
      </w:r>
      <w:r w:rsidRPr="00071EFE">
        <w:rPr>
          <w:rFonts w:ascii="Abo-thar" w:hAnsi="Abo-thar" w:cs="mylotus"/>
          <w:sz w:val="30"/>
          <w:szCs w:val="27"/>
          <w:rtl/>
        </w:rPr>
        <w:t>جاه</w:t>
      </w:r>
      <w:r w:rsidRPr="00071EFE">
        <w:rPr>
          <w:rFonts w:ascii="Abo-thar" w:hAnsi="Abo-thar" w:cs="mylotus" w:hint="cs"/>
          <w:sz w:val="30"/>
          <w:szCs w:val="27"/>
          <w:rtl/>
        </w:rPr>
        <w:t>]</w:t>
      </w:r>
      <w:r w:rsidRPr="00071EFE">
        <w:rPr>
          <w:rFonts w:ascii="Abo-thar" w:hAnsi="Abo-thar" w:cs="mylotus"/>
          <w:sz w:val="30"/>
          <w:szCs w:val="27"/>
          <w:rtl/>
        </w:rPr>
        <w:t xml:space="preserve"> وهو من رواية إسماعيل بن إبراهيم بن مهاجر عن أبيه وإسماعيل ضعيف وإبراهيم أبوه وإن خرّ</w:t>
      </w:r>
      <w:r w:rsidRPr="00071EFE">
        <w:rPr>
          <w:rFonts w:ascii="Abo-thar" w:hAnsi="Abo-thar" w:cs="mylotus" w:hint="cs"/>
          <w:sz w:val="30"/>
          <w:szCs w:val="27"/>
          <w:rtl/>
        </w:rPr>
        <w:t>َ</w:t>
      </w:r>
      <w:r w:rsidRPr="00071EFE">
        <w:rPr>
          <w:rFonts w:ascii="Abo-thar" w:hAnsi="Abo-thar" w:cs="mylotus"/>
          <w:sz w:val="30"/>
          <w:szCs w:val="27"/>
          <w:rtl/>
        </w:rPr>
        <w:t xml:space="preserve">ج له مسلّم </w:t>
      </w:r>
      <w:r w:rsidRPr="00071EFE">
        <w:rPr>
          <w:rFonts w:ascii="Abo-thar" w:hAnsi="Abo-thar" w:cs="mylotus"/>
          <w:sz w:val="30"/>
          <w:szCs w:val="27"/>
          <w:u w:val="single"/>
          <w:rtl/>
        </w:rPr>
        <w:t>فالأكثرون</w:t>
      </w:r>
      <w:r w:rsidRPr="00071EFE">
        <w:rPr>
          <w:rFonts w:ascii="Abo-thar" w:hAnsi="Abo-thar" w:cs="mylotus"/>
          <w:sz w:val="30"/>
          <w:szCs w:val="27"/>
          <w:rtl/>
        </w:rPr>
        <w:t xml:space="preserve"> على تضعيفه.</w:t>
      </w:r>
    </w:p>
    <w:p w:rsidR="00281393" w:rsidRPr="00071EFE" w:rsidRDefault="00281393" w:rsidP="00071EFE">
      <w:pPr>
        <w:widowControl w:val="0"/>
        <w:spacing w:after="60" w:line="228" w:lineRule="auto"/>
        <w:ind w:firstLine="284"/>
        <w:jc w:val="both"/>
        <w:rPr>
          <w:rFonts w:ascii="Abo-thar" w:hAnsi="Abo-thar" w:cs="mylotus"/>
          <w:sz w:val="30"/>
          <w:szCs w:val="27"/>
          <w:rtl/>
        </w:rPr>
      </w:pPr>
      <w:r w:rsidRPr="00071EFE">
        <w:rPr>
          <w:rFonts w:ascii="Abo-thar" w:hAnsi="Abo-thar" w:cs="mylotus" w:hint="cs"/>
          <w:sz w:val="30"/>
          <w:szCs w:val="27"/>
          <w:rtl/>
        </w:rPr>
        <w:t xml:space="preserve">17) </w:t>
      </w:r>
      <w:r w:rsidRPr="00071EFE">
        <w:rPr>
          <w:rFonts w:ascii="Abo-thar" w:hAnsi="Abo-thar" w:cs="mylotus"/>
          <w:sz w:val="30"/>
          <w:szCs w:val="27"/>
          <w:rtl/>
        </w:rPr>
        <w:t>وخرّ</w:t>
      </w:r>
      <w:r w:rsidRPr="00071EFE">
        <w:rPr>
          <w:rFonts w:ascii="Abo-thar" w:hAnsi="Abo-thar" w:cs="mylotus" w:hint="cs"/>
          <w:sz w:val="30"/>
          <w:szCs w:val="27"/>
          <w:rtl/>
        </w:rPr>
        <w:t>َ</w:t>
      </w:r>
      <w:r w:rsidRPr="00071EFE">
        <w:rPr>
          <w:rFonts w:ascii="Abo-thar" w:hAnsi="Abo-thar" w:cs="mylotus"/>
          <w:sz w:val="30"/>
          <w:szCs w:val="27"/>
          <w:rtl/>
        </w:rPr>
        <w:t>ج ابن ماج</w:t>
      </w:r>
      <w:r w:rsidRPr="00071EFE">
        <w:rPr>
          <w:rFonts w:ascii="Abo-thar" w:hAnsi="Abo-thar" w:cs="mylotus" w:hint="cs"/>
          <w:sz w:val="30"/>
          <w:szCs w:val="27"/>
          <w:rtl/>
        </w:rPr>
        <w:t>ه</w:t>
      </w:r>
      <w:r w:rsidRPr="00071EFE">
        <w:rPr>
          <w:rFonts w:ascii="Abo-thar" w:hAnsi="Abo-thar" w:cs="mylotus"/>
          <w:sz w:val="30"/>
          <w:szCs w:val="27"/>
          <w:rtl/>
        </w:rPr>
        <w:t xml:space="preserve"> عَنْ ثَوْبَانَ</w:t>
      </w:r>
      <w:r w:rsidRPr="00071EFE">
        <w:rPr>
          <w:rFonts w:ascii="Abo-thar" w:hAnsi="Abo-thar" w:cs="mylotus" w:hint="cs"/>
          <w:sz w:val="30"/>
          <w:szCs w:val="27"/>
          <w:rtl/>
        </w:rPr>
        <w:t>:</w:t>
      </w:r>
      <w:r w:rsidRPr="00071EFE">
        <w:rPr>
          <w:rFonts w:ascii="Abo-thar" w:hAnsi="Abo-thar" w:cs="mylotus"/>
          <w:sz w:val="30"/>
          <w:szCs w:val="27"/>
          <w:rtl/>
        </w:rPr>
        <w:t xml:space="preserve"> قَالَ</w:t>
      </w:r>
      <w:r w:rsidRPr="00071EFE">
        <w:rPr>
          <w:rFonts w:ascii="Abo-thar" w:hAnsi="Abo-thar" w:cs="mylotus" w:hint="cs"/>
          <w:sz w:val="30"/>
          <w:szCs w:val="27"/>
          <w:rtl/>
        </w:rPr>
        <w:t>:</w:t>
      </w:r>
      <w:r w:rsidRPr="00071EFE">
        <w:rPr>
          <w:rFonts w:ascii="Abo-thar" w:hAnsi="Abo-thar" w:cs="mylotus"/>
          <w:sz w:val="30"/>
          <w:szCs w:val="27"/>
          <w:rtl/>
        </w:rPr>
        <w:t xml:space="preserve"> قَالَ رَسُولُ اللهِ </w:t>
      </w:r>
      <w:r w:rsidRPr="00071EFE">
        <w:rPr>
          <w:rFonts w:cs="mylotus" w:hint="cs"/>
          <w:sz w:val="30"/>
          <w:szCs w:val="27"/>
          <w:rtl/>
        </w:rPr>
        <w:sym w:font="Abo-thar" w:char="F04A"/>
      </w:r>
      <w:r w:rsidRPr="00071EFE">
        <w:rPr>
          <w:rFonts w:ascii="Abo-thar" w:hAnsi="Abo-thar" w:cs="mylotus" w:hint="cs"/>
          <w:sz w:val="30"/>
          <w:szCs w:val="27"/>
          <w:rtl/>
        </w:rPr>
        <w:t>:</w:t>
      </w:r>
      <w:r w:rsidRPr="00071EFE">
        <w:rPr>
          <w:rFonts w:ascii="Abo-thar" w:hAnsi="Abo-thar" w:cs="mylotus"/>
          <w:sz w:val="30"/>
          <w:szCs w:val="27"/>
          <w:rtl/>
        </w:rPr>
        <w:t xml:space="preserve"> «</w:t>
      </w:r>
      <w:r w:rsidRPr="00121D9F">
        <w:rPr>
          <w:rFonts w:ascii="Abo-thar" w:hAnsi="Abo-thar" w:cs="KFGQPC Uthman Taha Naskh"/>
          <w:b/>
          <w:bCs/>
          <w:sz w:val="30"/>
          <w:szCs w:val="27"/>
          <w:rtl/>
        </w:rPr>
        <w:t>يَقْتَتِلُ عِنْدَ كَنْزِكُمْ ثَلاَثَةٌ كُلُّهُمُ ابْنُ خَلِيفَةٍ ثُمَّ لاَ يَصِيرُ إِلَى وَاحِدٍ مِنْهُمْ ثُمَّ تَطْلُعُ الرَّايَاتُ السُّودُ مِنْ قِبَلِ الْمَشْرِقِ فَيَقْتُلُونَكُمْ قَتْلاً لَمْ يُقْتَلْهُ قَوْمٌ</w:t>
      </w:r>
      <w:r w:rsidRPr="00121D9F">
        <w:rPr>
          <w:rFonts w:ascii="Abo-thar" w:hAnsi="Abo-thar" w:cs="KFGQPC Uthman Taha Naskh"/>
          <w:sz w:val="30"/>
          <w:szCs w:val="27"/>
          <w:rtl/>
        </w:rPr>
        <w:t xml:space="preserve">». </w:t>
      </w:r>
      <w:r w:rsidRPr="00121D9F">
        <w:rPr>
          <w:rFonts w:ascii="Abo-thar" w:hAnsi="Abo-thar" w:cs="KFGQPC Uthman Taha Naskh"/>
          <w:b/>
          <w:bCs/>
          <w:sz w:val="30"/>
          <w:szCs w:val="27"/>
          <w:rtl/>
        </w:rPr>
        <w:t>ثُمَّ ذَكَرَ شَيْئًا لاَ أَحْفَظُهُ فَقَالَ</w:t>
      </w:r>
      <w:r w:rsidRPr="00121D9F">
        <w:rPr>
          <w:rFonts w:ascii="Abo-thar" w:hAnsi="Abo-thar" w:cs="KFGQPC Uthman Taha Naskh" w:hint="cs"/>
          <w:b/>
          <w:bCs/>
          <w:sz w:val="30"/>
          <w:szCs w:val="27"/>
          <w:rtl/>
        </w:rPr>
        <w:t>:</w:t>
      </w:r>
      <w:r w:rsidRPr="00121D9F">
        <w:rPr>
          <w:rFonts w:ascii="Abo-thar" w:hAnsi="Abo-thar" w:cs="KFGQPC Uthman Taha Naskh"/>
          <w:b/>
          <w:bCs/>
          <w:sz w:val="30"/>
          <w:szCs w:val="27"/>
          <w:rtl/>
        </w:rPr>
        <w:t xml:space="preserve"> «فَإِذَا رَأَيْتُمُوهُ فَبَايِعُوهُ وَلَوْ حَبْوًا عَلَى الثَّلْجِ فَإِنَّهُ خَلِيفَةُ اللهِ الْمَهْدِ</w:t>
      </w:r>
      <w:r w:rsidRPr="00121D9F">
        <w:rPr>
          <w:rFonts w:ascii="Abo-thar" w:hAnsi="Abo-thar" w:cs="KFGQPC Uthman Taha Naskh" w:hint="cs"/>
          <w:b/>
          <w:bCs/>
          <w:sz w:val="30"/>
          <w:szCs w:val="27"/>
          <w:rtl/>
        </w:rPr>
        <w:t>ي</w:t>
      </w:r>
      <w:r w:rsidRPr="00121D9F">
        <w:rPr>
          <w:rFonts w:ascii="Abo-thar" w:hAnsi="Abo-thar" w:cs="KFGQPC Uthman Taha Naskh"/>
          <w:b/>
          <w:bCs/>
          <w:sz w:val="30"/>
          <w:szCs w:val="27"/>
          <w:rtl/>
        </w:rPr>
        <w:t>ُّ</w:t>
      </w:r>
      <w:r w:rsidRPr="00071EFE">
        <w:rPr>
          <w:rFonts w:ascii="Abo-thar" w:hAnsi="Abo-thar" w:cs="mylotus"/>
          <w:sz w:val="30"/>
          <w:szCs w:val="27"/>
          <w:rtl/>
        </w:rPr>
        <w:t>».</w:t>
      </w:r>
      <w:r w:rsidRPr="00071EFE">
        <w:rPr>
          <w:rFonts w:ascii="Abo-thar" w:hAnsi="Abo-thar" w:cs="mylotus" w:hint="cs"/>
          <w:sz w:val="30"/>
          <w:szCs w:val="27"/>
          <w:rtl/>
        </w:rPr>
        <w:t xml:space="preserve"> (انتهى).</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sz w:val="30"/>
          <w:szCs w:val="27"/>
          <w:rtl/>
        </w:rPr>
        <w:t>ورجاله رجال الصّحيحين إلّا أنّ فيه أبا قلابة الجرميّ وذكر الذّهبيّ وغيره أنّه م</w:t>
      </w:r>
      <w:r w:rsidRPr="00071EFE">
        <w:rPr>
          <w:rFonts w:ascii="Abo-thar" w:hAnsi="Abo-thar" w:cs="mylotus" w:hint="cs"/>
          <w:sz w:val="30"/>
          <w:szCs w:val="27"/>
          <w:rtl/>
        </w:rPr>
        <w:t>ُ</w:t>
      </w:r>
      <w:r w:rsidRPr="00071EFE">
        <w:rPr>
          <w:rFonts w:ascii="Abo-thar" w:hAnsi="Abo-thar" w:cs="mylotus"/>
          <w:sz w:val="30"/>
          <w:szCs w:val="27"/>
          <w:rtl/>
        </w:rPr>
        <w:t>دل</w:t>
      </w:r>
      <w:r w:rsidRPr="00071EFE">
        <w:rPr>
          <w:rFonts w:ascii="Abo-thar" w:hAnsi="Abo-thar" w:cs="mylotus" w:hint="cs"/>
          <w:sz w:val="30"/>
          <w:szCs w:val="27"/>
          <w:rtl/>
        </w:rPr>
        <w:t>ِّ</w:t>
      </w:r>
      <w:r w:rsidRPr="00071EFE">
        <w:rPr>
          <w:rFonts w:ascii="Abo-thar" w:hAnsi="Abo-thar" w:cs="mylotus"/>
          <w:sz w:val="30"/>
          <w:szCs w:val="27"/>
          <w:rtl/>
        </w:rPr>
        <w:t>س</w:t>
      </w:r>
      <w:r w:rsidRPr="00071EFE">
        <w:rPr>
          <w:rFonts w:ascii="Abo-thar" w:hAnsi="Abo-thar" w:cs="mylotus" w:hint="cs"/>
          <w:sz w:val="30"/>
          <w:szCs w:val="27"/>
          <w:rtl/>
        </w:rPr>
        <w:t>،</w:t>
      </w:r>
      <w:r w:rsidRPr="00071EFE">
        <w:rPr>
          <w:rFonts w:ascii="Abo-thar" w:hAnsi="Abo-thar" w:cs="mylotus"/>
          <w:sz w:val="30"/>
          <w:szCs w:val="27"/>
          <w:rtl/>
        </w:rPr>
        <w:t xml:space="preserve"> وفيه سفيان الثّوريّ وهو مشهور بالتّدليس وكلّ واحد منهما عنعن ولم ي</w:t>
      </w:r>
      <w:r w:rsidRPr="00071EFE">
        <w:rPr>
          <w:rFonts w:ascii="Abo-thar" w:hAnsi="Abo-thar" w:cs="mylotus" w:hint="cs"/>
          <w:sz w:val="30"/>
          <w:szCs w:val="27"/>
          <w:rtl/>
        </w:rPr>
        <w:t>ُ</w:t>
      </w:r>
      <w:r w:rsidRPr="00071EFE">
        <w:rPr>
          <w:rFonts w:ascii="Abo-thar" w:hAnsi="Abo-thar" w:cs="mylotus"/>
          <w:sz w:val="30"/>
          <w:szCs w:val="27"/>
          <w:rtl/>
        </w:rPr>
        <w:t>صرّ</w:t>
      </w:r>
      <w:r w:rsidRPr="00071EFE">
        <w:rPr>
          <w:rFonts w:ascii="Abo-thar" w:hAnsi="Abo-thar" w:cs="mylotus" w:hint="cs"/>
          <w:sz w:val="30"/>
          <w:szCs w:val="27"/>
          <w:rtl/>
        </w:rPr>
        <w:t>ِ</w:t>
      </w:r>
      <w:r w:rsidRPr="00071EFE">
        <w:rPr>
          <w:rFonts w:ascii="Abo-thar" w:hAnsi="Abo-thar" w:cs="mylotus"/>
          <w:sz w:val="30"/>
          <w:szCs w:val="27"/>
          <w:rtl/>
        </w:rPr>
        <w:t>ح بالسّماع</w:t>
      </w:r>
      <w:r w:rsidRPr="00071EFE">
        <w:rPr>
          <w:rFonts w:ascii="Abo-thar" w:hAnsi="Abo-thar" w:cs="mylotus" w:hint="cs"/>
          <w:sz w:val="30"/>
          <w:szCs w:val="27"/>
          <w:rtl/>
        </w:rPr>
        <w:t>،</w:t>
      </w:r>
      <w:r w:rsidRPr="00071EFE">
        <w:rPr>
          <w:rFonts w:ascii="Abo-thar" w:hAnsi="Abo-thar" w:cs="mylotus"/>
          <w:sz w:val="30"/>
          <w:szCs w:val="27"/>
          <w:rtl/>
        </w:rPr>
        <w:t xml:space="preserve"> فلا ي</w:t>
      </w:r>
      <w:r w:rsidRPr="00071EFE">
        <w:rPr>
          <w:rFonts w:ascii="Abo-thar" w:hAnsi="Abo-thar" w:cs="mylotus" w:hint="cs"/>
          <w:sz w:val="30"/>
          <w:szCs w:val="27"/>
          <w:rtl/>
        </w:rPr>
        <w:t>ُ</w:t>
      </w:r>
      <w:r w:rsidRPr="00071EFE">
        <w:rPr>
          <w:rFonts w:ascii="Abo-thar" w:hAnsi="Abo-thar" w:cs="mylotus"/>
          <w:sz w:val="30"/>
          <w:szCs w:val="27"/>
          <w:rtl/>
        </w:rPr>
        <w:t>قبل</w:t>
      </w:r>
      <w:r w:rsidRPr="00071EFE">
        <w:rPr>
          <w:rFonts w:ascii="Abo-thar" w:hAnsi="Abo-thar" w:cs="mylotus" w:hint="cs"/>
          <w:sz w:val="30"/>
          <w:szCs w:val="27"/>
          <w:rtl/>
        </w:rPr>
        <w:t>.</w:t>
      </w:r>
      <w:r w:rsidRPr="00071EFE">
        <w:rPr>
          <w:rFonts w:ascii="Abo-thar" w:hAnsi="Abo-thar" w:cs="mylotus"/>
          <w:sz w:val="30"/>
          <w:szCs w:val="27"/>
          <w:rtl/>
        </w:rPr>
        <w:t xml:space="preserve"> وفيه عبد الرّزاق بن همّام وكان مشهورا</w:t>
      </w:r>
      <w:r w:rsidRPr="00071EFE">
        <w:rPr>
          <w:rFonts w:ascii="Abo-thar" w:hAnsi="Abo-thar" w:cs="mylotus" w:hint="cs"/>
          <w:sz w:val="30"/>
          <w:szCs w:val="27"/>
          <w:rtl/>
        </w:rPr>
        <w:t>ً</w:t>
      </w:r>
      <w:r w:rsidRPr="00071EFE">
        <w:rPr>
          <w:rFonts w:ascii="Abo-thar" w:hAnsi="Abo-thar" w:cs="mylotus"/>
          <w:sz w:val="30"/>
          <w:szCs w:val="27"/>
          <w:rtl/>
        </w:rPr>
        <w:t xml:space="preserve"> بالتّشيّع وعمي</w:t>
      </w:r>
      <w:r w:rsidRPr="00071EFE">
        <w:rPr>
          <w:rFonts w:ascii="Abo-thar" w:hAnsi="Abo-thar" w:cs="mylotus" w:hint="cs"/>
          <w:sz w:val="30"/>
          <w:szCs w:val="27"/>
          <w:rtl/>
        </w:rPr>
        <w:t xml:space="preserve"> </w:t>
      </w:r>
      <w:r w:rsidRPr="00071EFE">
        <w:rPr>
          <w:rFonts w:ascii="Abo-thar" w:hAnsi="Abo-thar" w:cs="mylotus"/>
          <w:sz w:val="30"/>
          <w:szCs w:val="27"/>
          <w:rtl/>
        </w:rPr>
        <w:t>في آخر وقته فخلّط</w:t>
      </w:r>
      <w:r w:rsidRPr="00071EFE">
        <w:rPr>
          <w:rFonts w:ascii="Abo-thar" w:hAnsi="Abo-thar" w:cs="mylotus" w:hint="cs"/>
          <w:sz w:val="30"/>
          <w:szCs w:val="27"/>
          <w:rtl/>
        </w:rPr>
        <w:t>!</w:t>
      </w:r>
      <w:r w:rsidRPr="00071EFE">
        <w:rPr>
          <w:rFonts w:ascii="Abo-thar" w:hAnsi="Abo-thar" w:cs="mylotus"/>
          <w:sz w:val="30"/>
          <w:szCs w:val="27"/>
          <w:rtl/>
        </w:rPr>
        <w:t xml:space="preserve"> قال ابن عديّ: «حدّث بأحاديث في الفضائل لم ي</w:t>
      </w:r>
      <w:r w:rsidRPr="00071EFE">
        <w:rPr>
          <w:rFonts w:ascii="Abo-thar" w:hAnsi="Abo-thar" w:cs="mylotus" w:hint="cs"/>
          <w:sz w:val="30"/>
          <w:szCs w:val="27"/>
          <w:rtl/>
        </w:rPr>
        <w:t>ُ</w:t>
      </w:r>
      <w:r w:rsidRPr="00071EFE">
        <w:rPr>
          <w:rFonts w:ascii="Abo-thar" w:hAnsi="Abo-thar" w:cs="mylotus"/>
          <w:sz w:val="30"/>
          <w:szCs w:val="27"/>
          <w:rtl/>
        </w:rPr>
        <w:t xml:space="preserve">وافقه عليها أحد» ونسبوه إلى التّشيّع. </w:t>
      </w:r>
      <w:r w:rsidRPr="00071EFE">
        <w:rPr>
          <w:rFonts w:ascii="Abo-thar" w:hAnsi="Abo-thar" w:cs="mylotus" w:hint="cs"/>
          <w:sz w:val="30"/>
          <w:szCs w:val="27"/>
          <w:rtl/>
        </w:rPr>
        <w:t>(</w:t>
      </w:r>
      <w:r w:rsidRPr="00071EFE">
        <w:rPr>
          <w:rFonts w:ascii="Abo-thar" w:hAnsi="Abo-thar" w:cs="mylotus"/>
          <w:sz w:val="30"/>
          <w:szCs w:val="27"/>
          <w:rtl/>
        </w:rPr>
        <w:t>انتهى</w:t>
      </w:r>
      <w:r w:rsidRPr="00071EFE">
        <w:rPr>
          <w:rFonts w:ascii="Abo-thar" w:hAnsi="Abo-thar" w:cs="mylotus" w:hint="cs"/>
          <w:sz w:val="30"/>
          <w:szCs w:val="27"/>
          <w:rtl/>
        </w:rPr>
        <w:t>)</w:t>
      </w:r>
      <w:r w:rsidRPr="00071EFE">
        <w:rPr>
          <w:rFonts w:ascii="Abo-thar" w:hAnsi="Abo-thar" w:cs="mylotus"/>
          <w:sz w:val="30"/>
          <w:szCs w:val="27"/>
          <w:rtl/>
        </w:rPr>
        <w:t xml:space="preserve">. </w:t>
      </w:r>
    </w:p>
    <w:p w:rsidR="00281393" w:rsidRPr="00AF25AF" w:rsidRDefault="00281393" w:rsidP="00071EFE">
      <w:pPr>
        <w:widowControl w:val="0"/>
        <w:spacing w:after="60" w:line="228" w:lineRule="auto"/>
        <w:ind w:firstLine="284"/>
        <w:jc w:val="both"/>
        <w:rPr>
          <w:rFonts w:ascii="Abo-thar" w:hAnsi="Abo-thar" w:cs="mylotus" w:hint="cs"/>
          <w:spacing w:val="-2"/>
          <w:sz w:val="30"/>
          <w:szCs w:val="27"/>
          <w:rtl/>
        </w:rPr>
      </w:pPr>
      <w:r w:rsidRPr="00AF25AF">
        <w:rPr>
          <w:rFonts w:ascii="Abo-thar" w:hAnsi="Abo-thar" w:cs="mylotus" w:hint="cs"/>
          <w:spacing w:val="-2"/>
          <w:sz w:val="30"/>
          <w:szCs w:val="27"/>
          <w:rtl/>
        </w:rPr>
        <w:t xml:space="preserve">18) </w:t>
      </w:r>
      <w:r w:rsidRPr="00AF25AF">
        <w:rPr>
          <w:rFonts w:ascii="Abo-thar" w:hAnsi="Abo-thar" w:cs="mylotus"/>
          <w:spacing w:val="-2"/>
          <w:sz w:val="30"/>
          <w:szCs w:val="27"/>
          <w:rtl/>
        </w:rPr>
        <w:t>وخرّ</w:t>
      </w:r>
      <w:r w:rsidRPr="00AF25AF">
        <w:rPr>
          <w:rFonts w:ascii="Abo-thar" w:hAnsi="Abo-thar" w:cs="mylotus" w:hint="cs"/>
          <w:spacing w:val="-2"/>
          <w:sz w:val="30"/>
          <w:szCs w:val="27"/>
          <w:rtl/>
        </w:rPr>
        <w:t>َ</w:t>
      </w:r>
      <w:r w:rsidRPr="00AF25AF">
        <w:rPr>
          <w:rFonts w:ascii="Abo-thar" w:hAnsi="Abo-thar" w:cs="mylotus"/>
          <w:spacing w:val="-2"/>
          <w:sz w:val="30"/>
          <w:szCs w:val="27"/>
          <w:rtl/>
        </w:rPr>
        <w:t>ج ابن ماج</w:t>
      </w:r>
      <w:r w:rsidRPr="00AF25AF">
        <w:rPr>
          <w:rFonts w:ascii="Abo-thar" w:hAnsi="Abo-thar" w:cs="mylotus" w:hint="cs"/>
          <w:spacing w:val="-2"/>
          <w:sz w:val="30"/>
          <w:szCs w:val="27"/>
          <w:rtl/>
        </w:rPr>
        <w:t>ه</w:t>
      </w:r>
      <w:r w:rsidRPr="00AF25AF">
        <w:rPr>
          <w:rFonts w:ascii="Abo-thar" w:hAnsi="Abo-thar" w:cs="mylotus"/>
          <w:spacing w:val="-2"/>
          <w:sz w:val="30"/>
          <w:szCs w:val="27"/>
          <w:rtl/>
        </w:rPr>
        <w:t xml:space="preserve"> عَنْ عَبْدِ </w:t>
      </w:r>
      <w:r w:rsidRPr="00AF25AF">
        <w:rPr>
          <w:rFonts w:ascii="Abo-thar" w:hAnsi="Abo-thar" w:cs="mylotus" w:hint="cs"/>
          <w:spacing w:val="-2"/>
          <w:sz w:val="30"/>
          <w:szCs w:val="27"/>
          <w:rtl/>
        </w:rPr>
        <w:t>اللهِ</w:t>
      </w:r>
      <w:r w:rsidRPr="00AF25AF">
        <w:rPr>
          <w:rFonts w:ascii="Abo-thar" w:hAnsi="Abo-thar" w:cs="mylotus"/>
          <w:spacing w:val="-2"/>
          <w:sz w:val="30"/>
          <w:szCs w:val="27"/>
          <w:rtl/>
        </w:rPr>
        <w:t xml:space="preserve"> بْنِ الْحَارِثِ بْنِ جَزْءٍ الزُّبَيْدِ</w:t>
      </w:r>
      <w:r w:rsidRPr="00AF25AF">
        <w:rPr>
          <w:rFonts w:ascii="Abo-thar" w:hAnsi="Abo-thar" w:cs="mylotus" w:hint="cs"/>
          <w:spacing w:val="-2"/>
          <w:sz w:val="30"/>
          <w:szCs w:val="27"/>
          <w:rtl/>
        </w:rPr>
        <w:t>ي</w:t>
      </w:r>
      <w:r w:rsidRPr="00AF25AF">
        <w:rPr>
          <w:rFonts w:ascii="Abo-thar" w:hAnsi="Abo-thar" w:cs="mylotus"/>
          <w:spacing w:val="-2"/>
          <w:sz w:val="30"/>
          <w:szCs w:val="27"/>
          <w:rtl/>
        </w:rPr>
        <w:t xml:space="preserve">ِّ </w:t>
      </w:r>
      <w:r w:rsidRPr="00AF25AF">
        <w:rPr>
          <w:rFonts w:ascii="Abo-thar" w:hAnsi="Abo-thar" w:cs="mylotus" w:hint="cs"/>
          <w:spacing w:val="-2"/>
          <w:sz w:val="30"/>
          <w:szCs w:val="27"/>
          <w:rtl/>
        </w:rPr>
        <w:t xml:space="preserve">حديثاً من طريق </w:t>
      </w:r>
      <w:r w:rsidRPr="00AF25AF">
        <w:rPr>
          <w:rFonts w:ascii="Abo-thar" w:hAnsi="Abo-thar" w:cs="mylotus"/>
          <w:spacing w:val="-2"/>
          <w:sz w:val="30"/>
          <w:szCs w:val="27"/>
          <w:rtl/>
        </w:rPr>
        <w:t>ابْن</w:t>
      </w:r>
      <w:r w:rsidRPr="00AF25AF">
        <w:rPr>
          <w:rFonts w:ascii="Abo-thar" w:hAnsi="Abo-thar" w:cs="mylotus" w:hint="cs"/>
          <w:spacing w:val="-2"/>
          <w:sz w:val="30"/>
          <w:szCs w:val="27"/>
          <w:rtl/>
        </w:rPr>
        <w:t>ِ</w:t>
      </w:r>
      <w:r w:rsidRPr="00AF25AF">
        <w:rPr>
          <w:rFonts w:ascii="Abo-thar" w:hAnsi="Abo-thar" w:cs="mylotus"/>
          <w:spacing w:val="-2"/>
          <w:sz w:val="30"/>
          <w:szCs w:val="27"/>
          <w:rtl/>
        </w:rPr>
        <w:t xml:space="preserve"> لَهِيعَةَ</w:t>
      </w:r>
      <w:r w:rsidRPr="00AF25AF">
        <w:rPr>
          <w:rFonts w:ascii="Abo-thar" w:hAnsi="Abo-thar" w:cs="Arabic11 BT"/>
          <w:spacing w:val="-2"/>
          <w:sz w:val="30"/>
          <w:szCs w:val="27"/>
          <w:vertAlign w:val="superscript"/>
          <w:rtl/>
        </w:rPr>
        <w:t>(</w:t>
      </w:r>
      <w:r w:rsidRPr="00AF25AF">
        <w:rPr>
          <w:rStyle w:val="FootnoteReference"/>
          <w:rFonts w:ascii="Abo-thar" w:hAnsi="Abo-thar" w:cs="Arabic11 BT"/>
          <w:spacing w:val="-2"/>
          <w:sz w:val="30"/>
          <w:szCs w:val="27"/>
          <w:rtl/>
        </w:rPr>
        <w:footnoteReference w:id="109"/>
      </w:r>
      <w:r w:rsidRPr="00AF25AF">
        <w:rPr>
          <w:rFonts w:ascii="Abo-thar" w:hAnsi="Abo-thar" w:cs="Arabic11 BT"/>
          <w:spacing w:val="-2"/>
          <w:sz w:val="30"/>
          <w:szCs w:val="27"/>
          <w:vertAlign w:val="superscript"/>
          <w:rtl/>
        </w:rPr>
        <w:t>)</w:t>
      </w:r>
      <w:r w:rsidRPr="00AF25AF">
        <w:rPr>
          <w:rFonts w:ascii="Abo-thar" w:hAnsi="Abo-thar" w:cs="mylotus"/>
          <w:spacing w:val="-2"/>
          <w:sz w:val="30"/>
          <w:szCs w:val="27"/>
          <w:rtl/>
        </w:rPr>
        <w:t xml:space="preserve"> عَنْ أَبِ</w:t>
      </w:r>
      <w:r w:rsidRPr="00AF25AF">
        <w:rPr>
          <w:rFonts w:ascii="Abo-thar" w:hAnsi="Abo-thar" w:cs="mylotus" w:hint="cs"/>
          <w:spacing w:val="-2"/>
          <w:sz w:val="30"/>
          <w:szCs w:val="27"/>
          <w:rtl/>
        </w:rPr>
        <w:t>ي</w:t>
      </w:r>
      <w:r w:rsidRPr="00AF25AF">
        <w:rPr>
          <w:rFonts w:ascii="Abo-thar" w:hAnsi="Abo-thar" w:cs="mylotus"/>
          <w:spacing w:val="-2"/>
          <w:sz w:val="30"/>
          <w:szCs w:val="27"/>
          <w:rtl/>
        </w:rPr>
        <w:t xml:space="preserve"> زُرْعَةَ عَمْرِو بْنِ جَابِرٍ الْحَضْرَمِ</w:t>
      </w:r>
      <w:r w:rsidRPr="00AF25AF">
        <w:rPr>
          <w:rFonts w:ascii="Abo-thar" w:hAnsi="Abo-thar" w:cs="mylotus" w:hint="cs"/>
          <w:spacing w:val="-2"/>
          <w:sz w:val="30"/>
          <w:szCs w:val="27"/>
          <w:rtl/>
        </w:rPr>
        <w:t>ي</w:t>
      </w:r>
      <w:r w:rsidRPr="00AF25AF">
        <w:rPr>
          <w:rFonts w:ascii="Abo-thar" w:hAnsi="Abo-thar" w:cs="mylotus"/>
          <w:spacing w:val="-2"/>
          <w:sz w:val="30"/>
          <w:szCs w:val="27"/>
          <w:rtl/>
        </w:rPr>
        <w:t xml:space="preserve">ِّ عَنْ عَبْدِ </w:t>
      </w:r>
      <w:r w:rsidRPr="00AF25AF">
        <w:rPr>
          <w:rFonts w:ascii="Abo-thar" w:hAnsi="Abo-thar" w:cs="mylotus" w:hint="cs"/>
          <w:spacing w:val="-2"/>
          <w:sz w:val="30"/>
          <w:szCs w:val="27"/>
          <w:rtl/>
        </w:rPr>
        <w:t>اللهِ</w:t>
      </w:r>
      <w:r w:rsidRPr="00AF25AF">
        <w:rPr>
          <w:rFonts w:ascii="Abo-thar" w:hAnsi="Abo-thar" w:cs="mylotus"/>
          <w:spacing w:val="-2"/>
          <w:sz w:val="30"/>
          <w:szCs w:val="27"/>
          <w:rtl/>
        </w:rPr>
        <w:t xml:space="preserve"> بْنِ الْحَارِثِ بْنِ جَزْءٍ</w:t>
      </w:r>
      <w:r w:rsidRPr="00AF25AF">
        <w:rPr>
          <w:rFonts w:ascii="Abo-thar" w:hAnsi="Abo-thar" w:cs="mylotus" w:hint="cs"/>
          <w:spacing w:val="-2"/>
          <w:sz w:val="30"/>
          <w:szCs w:val="27"/>
          <w:rtl/>
        </w:rPr>
        <w:t xml:space="preserve"> </w:t>
      </w:r>
      <w:r w:rsidRPr="00AF25AF">
        <w:rPr>
          <w:rFonts w:ascii="Abo-thar" w:hAnsi="Abo-thar" w:cs="mylotus"/>
          <w:spacing w:val="-2"/>
          <w:sz w:val="30"/>
          <w:szCs w:val="27"/>
          <w:rtl/>
        </w:rPr>
        <w:t>قَالَ</w:t>
      </w:r>
      <w:r w:rsidRPr="00AF25AF">
        <w:rPr>
          <w:rFonts w:ascii="Abo-thar" w:hAnsi="Abo-thar" w:cs="mylotus" w:hint="cs"/>
          <w:spacing w:val="-2"/>
          <w:sz w:val="30"/>
          <w:szCs w:val="27"/>
          <w:rtl/>
        </w:rPr>
        <w:t>:</w:t>
      </w:r>
      <w:r w:rsidRPr="00AF25AF">
        <w:rPr>
          <w:rFonts w:ascii="Abo-thar" w:hAnsi="Abo-thar" w:cs="mylotus"/>
          <w:spacing w:val="-2"/>
          <w:sz w:val="30"/>
          <w:szCs w:val="27"/>
          <w:rtl/>
        </w:rPr>
        <w:t xml:space="preserve"> قَالَ رَسُولُ </w:t>
      </w:r>
      <w:r w:rsidRPr="00AF25AF">
        <w:rPr>
          <w:rFonts w:ascii="Abo-thar" w:hAnsi="Abo-thar" w:cs="mylotus" w:hint="cs"/>
          <w:spacing w:val="-2"/>
          <w:sz w:val="30"/>
          <w:szCs w:val="27"/>
          <w:rtl/>
        </w:rPr>
        <w:t xml:space="preserve">اللهِ </w:t>
      </w:r>
      <w:r w:rsidRPr="00AF25AF">
        <w:rPr>
          <w:rFonts w:ascii="Abo-thar" w:hAnsi="Abo-thar" w:cs="mylotus"/>
          <w:spacing w:val="-2"/>
          <w:sz w:val="30"/>
          <w:szCs w:val="27"/>
          <w:rtl/>
        </w:rPr>
        <w:t xml:space="preserve"> </w:t>
      </w:r>
      <w:r w:rsidRPr="00AF25AF">
        <w:rPr>
          <w:rFonts w:cs="mylotus" w:hint="cs"/>
          <w:spacing w:val="-2"/>
          <w:sz w:val="30"/>
          <w:szCs w:val="27"/>
          <w:rtl/>
        </w:rPr>
        <w:sym w:font="Abo-thar" w:char="F04A"/>
      </w:r>
      <w:r w:rsidRPr="00AF25AF">
        <w:rPr>
          <w:rFonts w:ascii="Abo-thar" w:hAnsi="Abo-thar" w:cs="mylotus" w:hint="cs"/>
          <w:spacing w:val="-2"/>
          <w:sz w:val="30"/>
          <w:szCs w:val="27"/>
          <w:rtl/>
        </w:rPr>
        <w:t xml:space="preserve">: </w:t>
      </w:r>
      <w:r w:rsidRPr="00AF25AF">
        <w:rPr>
          <w:rFonts w:ascii="Abo-thar" w:hAnsi="Abo-thar" w:cs="mylotus"/>
          <w:spacing w:val="-2"/>
          <w:sz w:val="30"/>
          <w:szCs w:val="27"/>
          <w:rtl/>
        </w:rPr>
        <w:t>«</w:t>
      </w:r>
      <w:r w:rsidRPr="00AF25AF">
        <w:rPr>
          <w:rFonts w:ascii="Abo-thar" w:hAnsi="Abo-thar" w:cs="KFGQPC Uthman Taha Naskh"/>
          <w:b/>
          <w:bCs/>
          <w:spacing w:val="-2"/>
          <w:sz w:val="30"/>
          <w:szCs w:val="27"/>
          <w:rtl/>
        </w:rPr>
        <w:t>يَخْرُجُ نَاسٌ مِنَ الْمَشْرِقِ فَيُوَطِّئُونَ لِلْمَهْدِ</w:t>
      </w:r>
      <w:r w:rsidRPr="00AF25AF">
        <w:rPr>
          <w:rFonts w:ascii="Abo-thar" w:hAnsi="Abo-thar" w:cs="KFGQPC Uthman Taha Naskh" w:hint="cs"/>
          <w:b/>
          <w:bCs/>
          <w:spacing w:val="-2"/>
          <w:sz w:val="30"/>
          <w:szCs w:val="27"/>
          <w:rtl/>
        </w:rPr>
        <w:t>ي</w:t>
      </w:r>
      <w:r w:rsidRPr="00AF25AF">
        <w:rPr>
          <w:rFonts w:ascii="Abo-thar" w:hAnsi="Abo-thar" w:cs="KFGQPC Uthman Taha Naskh"/>
          <w:b/>
          <w:bCs/>
          <w:spacing w:val="-2"/>
          <w:sz w:val="30"/>
          <w:szCs w:val="27"/>
          <w:rtl/>
        </w:rPr>
        <w:t>ِّ</w:t>
      </w:r>
      <w:r w:rsidRPr="00AF25AF">
        <w:rPr>
          <w:rFonts w:ascii="Abo-thar" w:hAnsi="Abo-thar" w:cs="mylotus"/>
          <w:spacing w:val="-2"/>
          <w:sz w:val="30"/>
          <w:szCs w:val="27"/>
          <w:rtl/>
        </w:rPr>
        <w:t>». يَعْنِى سُلْطَانَهُ</w:t>
      </w:r>
      <w:r w:rsidRPr="00AF25AF">
        <w:rPr>
          <w:rFonts w:ascii="Abo-thar" w:hAnsi="Abo-thar" w:cs="mylotus" w:hint="cs"/>
          <w:spacing w:val="-2"/>
          <w:sz w:val="30"/>
          <w:szCs w:val="27"/>
          <w:rtl/>
        </w:rPr>
        <w:t>!</w:t>
      </w:r>
      <w:r w:rsidRPr="00AF25AF">
        <w:rPr>
          <w:rFonts w:ascii="Abo-thar" w:hAnsi="Abo-thar" w:cs="mylotus"/>
          <w:spacing w:val="-2"/>
          <w:sz w:val="30"/>
          <w:szCs w:val="27"/>
          <w:rtl/>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sz w:val="30"/>
          <w:szCs w:val="27"/>
          <w:rtl/>
        </w:rPr>
        <w:t>قال الطّبرانيّ: تفرّد به ابن لهيعة وقد تقدّم لنا في حديث عليّ</w:t>
      </w:r>
      <w:r w:rsidRPr="00071EFE">
        <w:rPr>
          <w:rFonts w:ascii="Abo-thar" w:hAnsi="Abo-thar" w:cs="mylotus" w:hint="cs"/>
          <w:sz w:val="30"/>
          <w:szCs w:val="27"/>
          <w:rtl/>
        </w:rPr>
        <w:t xml:space="preserve">ٍ </w:t>
      </w:r>
      <w:r w:rsidRPr="00071EFE">
        <w:rPr>
          <w:rFonts w:ascii="Abo-thar" w:hAnsi="Abo-thar" w:cs="mylotus"/>
          <w:sz w:val="30"/>
          <w:szCs w:val="27"/>
          <w:lang w:bidi="ar-SY"/>
        </w:rPr>
        <w:t></w:t>
      </w:r>
      <w:r w:rsidRPr="00071EFE">
        <w:rPr>
          <w:rFonts w:ascii="Abo-thar" w:hAnsi="Abo-thar" w:cs="mylotus"/>
          <w:sz w:val="30"/>
          <w:szCs w:val="27"/>
          <w:rtl/>
        </w:rPr>
        <w:t xml:space="preserve"> الّذي خرّجه الطّبراني في معجمه الأوسط أنّ ابن لهيعة ضعيف وأنّ شيخه عمر بن جابر أضعف منه</w:t>
      </w:r>
      <w:r w:rsidRPr="00071EFE">
        <w:rPr>
          <w:rFonts w:ascii="Abo-thar" w:hAnsi="Abo-thar" w:cs="mylotus" w:hint="cs"/>
          <w:sz w:val="30"/>
          <w:szCs w:val="27"/>
          <w:rtl/>
        </w:rPr>
        <w:t>!</w:t>
      </w:r>
      <w:r w:rsidRPr="00071EFE">
        <w:rPr>
          <w:rFonts w:ascii="Abo-thar" w:hAnsi="Abo-thar" w:cs="mylotus"/>
          <w:sz w:val="30"/>
          <w:szCs w:val="27"/>
          <w:rtl/>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 xml:space="preserve">19) </w:t>
      </w:r>
      <w:r w:rsidRPr="00071EFE">
        <w:rPr>
          <w:rFonts w:ascii="Abo-thar" w:hAnsi="Abo-thar" w:cs="mylotus"/>
          <w:sz w:val="30"/>
          <w:szCs w:val="27"/>
          <w:rtl/>
        </w:rPr>
        <w:t>وخرّج البزّار في مسند</w:t>
      </w:r>
      <w:r w:rsidRPr="00071EFE">
        <w:rPr>
          <w:rFonts w:ascii="Abo-thar" w:hAnsi="Abo-thar" w:cs="mylotus" w:hint="cs"/>
          <w:sz w:val="30"/>
          <w:szCs w:val="27"/>
          <w:rtl/>
        </w:rPr>
        <w:t>ه</w:t>
      </w:r>
      <w:r w:rsidRPr="00071EFE">
        <w:rPr>
          <w:rFonts w:ascii="Abo-thar" w:hAnsi="Abo-thar" w:cs="mylotus"/>
          <w:sz w:val="30"/>
          <w:szCs w:val="27"/>
          <w:rtl/>
        </w:rPr>
        <w:t xml:space="preserve"> والطّبرانيّ في معجمه الأوسط واللّفظ للطّبرانيّ عن أبي هريرة عن النّبيّ </w:t>
      </w:r>
      <w:r w:rsidRPr="00071EFE">
        <w:rPr>
          <w:rFonts w:cs="mylotus" w:hint="cs"/>
          <w:sz w:val="30"/>
          <w:szCs w:val="27"/>
          <w:rtl/>
        </w:rPr>
        <w:sym w:font="Abo-thar" w:char="F04A"/>
      </w:r>
      <w:r w:rsidRPr="00071EFE">
        <w:rPr>
          <w:rFonts w:ascii="Abo-thar" w:hAnsi="Abo-thar" w:cs="mylotus"/>
          <w:sz w:val="30"/>
          <w:szCs w:val="27"/>
          <w:rtl/>
        </w:rPr>
        <w:t xml:space="preserve"> قال: «</w:t>
      </w:r>
      <w:r w:rsidRPr="00132D05">
        <w:rPr>
          <w:rFonts w:ascii="Abo-thar" w:hAnsi="Abo-thar" w:cs="KFGQPC Uthman Taha Naskh"/>
          <w:b/>
          <w:bCs/>
          <w:sz w:val="30"/>
          <w:szCs w:val="27"/>
          <w:rtl/>
        </w:rPr>
        <w:t>يكون في أمّتي المهديّ إن قصّر فسبع وإلّا فثمان وإلّا فتسع</w:t>
      </w:r>
      <w:r w:rsidRPr="00132D05">
        <w:rPr>
          <w:rFonts w:ascii="Abo-thar" w:hAnsi="Abo-thar" w:cs="KFGQPC Uthman Taha Naskh" w:hint="cs"/>
          <w:sz w:val="30"/>
          <w:szCs w:val="27"/>
          <w:rtl/>
        </w:rPr>
        <w:t>(؟!)</w:t>
      </w:r>
      <w:r w:rsidRPr="00132D05">
        <w:rPr>
          <w:rFonts w:ascii="Abo-thar" w:hAnsi="Abo-thar" w:cs="KFGQPC Uthman Taha Naskh"/>
          <w:b/>
          <w:bCs/>
          <w:sz w:val="30"/>
          <w:szCs w:val="27"/>
          <w:rtl/>
        </w:rPr>
        <w:t xml:space="preserve"> تنعم فيها أمّتي نعمة لم ينعموا بمثلها ترسل السّماء عليهم مدرارا</w:t>
      </w:r>
      <w:r w:rsidRPr="00132D05">
        <w:rPr>
          <w:rFonts w:ascii="Abo-thar" w:hAnsi="Abo-thar" w:cs="KFGQPC Uthman Taha Naskh" w:hint="cs"/>
          <w:b/>
          <w:bCs/>
          <w:sz w:val="30"/>
          <w:szCs w:val="27"/>
          <w:rtl/>
        </w:rPr>
        <w:t>ً</w:t>
      </w:r>
      <w:r w:rsidRPr="00132D05">
        <w:rPr>
          <w:rFonts w:ascii="Abo-thar" w:hAnsi="Abo-thar" w:cs="KFGQPC Uthman Taha Naskh"/>
          <w:b/>
          <w:bCs/>
          <w:sz w:val="30"/>
          <w:szCs w:val="27"/>
          <w:rtl/>
        </w:rPr>
        <w:t xml:space="preserve"> ولا تدّخر الأرض شيئا</w:t>
      </w:r>
      <w:r w:rsidRPr="00132D05">
        <w:rPr>
          <w:rFonts w:ascii="Abo-thar" w:hAnsi="Abo-thar" w:cs="KFGQPC Uthman Taha Naskh" w:hint="cs"/>
          <w:b/>
          <w:bCs/>
          <w:sz w:val="30"/>
          <w:szCs w:val="27"/>
          <w:rtl/>
        </w:rPr>
        <w:t>ً</w:t>
      </w:r>
      <w:r w:rsidRPr="00132D05">
        <w:rPr>
          <w:rFonts w:ascii="Abo-thar" w:hAnsi="Abo-thar" w:cs="KFGQPC Uthman Taha Naskh"/>
          <w:b/>
          <w:bCs/>
          <w:sz w:val="30"/>
          <w:szCs w:val="27"/>
          <w:rtl/>
        </w:rPr>
        <w:t xml:space="preserve"> من النّبات والمال كدوس يقوم الرّجل يقول</w:t>
      </w:r>
      <w:r w:rsidRPr="00132D05">
        <w:rPr>
          <w:rFonts w:ascii="Abo-thar" w:hAnsi="Abo-thar" w:cs="KFGQPC Uthman Taha Naskh" w:hint="cs"/>
          <w:b/>
          <w:bCs/>
          <w:sz w:val="30"/>
          <w:szCs w:val="27"/>
          <w:rtl/>
        </w:rPr>
        <w:t>:</w:t>
      </w:r>
      <w:r w:rsidRPr="00132D05">
        <w:rPr>
          <w:rFonts w:ascii="Abo-thar" w:hAnsi="Abo-thar" w:cs="KFGQPC Uthman Taha Naskh"/>
          <w:b/>
          <w:bCs/>
          <w:sz w:val="30"/>
          <w:szCs w:val="27"/>
          <w:rtl/>
        </w:rPr>
        <w:t xml:space="preserve"> يا مهديّ أعطني فيقول</w:t>
      </w:r>
      <w:r w:rsidRPr="00132D05">
        <w:rPr>
          <w:rFonts w:ascii="Abo-thar" w:hAnsi="Abo-thar" w:cs="KFGQPC Uthman Taha Naskh" w:hint="cs"/>
          <w:b/>
          <w:bCs/>
          <w:sz w:val="30"/>
          <w:szCs w:val="27"/>
          <w:rtl/>
        </w:rPr>
        <w:t>:</w:t>
      </w:r>
      <w:r w:rsidRPr="00132D05">
        <w:rPr>
          <w:rFonts w:ascii="Abo-thar" w:hAnsi="Abo-thar" w:cs="KFGQPC Uthman Taha Naskh"/>
          <w:b/>
          <w:bCs/>
          <w:sz w:val="30"/>
          <w:szCs w:val="27"/>
          <w:rtl/>
        </w:rPr>
        <w:t xml:space="preserve"> خذ</w:t>
      </w:r>
      <w:r w:rsidRPr="00071EFE">
        <w:rPr>
          <w:rFonts w:ascii="Abo-thar" w:hAnsi="Abo-thar" w:cs="mylotus"/>
          <w:sz w:val="30"/>
          <w:szCs w:val="27"/>
          <w:rtl/>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sz w:val="30"/>
          <w:szCs w:val="27"/>
          <w:rtl/>
        </w:rPr>
        <w:t>قال الطّبرانيّ والبزّار تفرّد به محمّد بن مروان العجليّ زاد البزّار: ولا نعلم أنّه تابعه عليه أحد.</w:t>
      </w:r>
      <w:r w:rsidRPr="00071EFE">
        <w:rPr>
          <w:rFonts w:ascii="Abo-thar" w:hAnsi="Abo-thar" w:cs="mylotus" w:hint="cs"/>
          <w:sz w:val="30"/>
          <w:szCs w:val="27"/>
          <w:rtl/>
        </w:rPr>
        <w:t>......</w:t>
      </w:r>
      <w:r w:rsidRPr="00071EFE">
        <w:rPr>
          <w:rFonts w:ascii="Abo-thar" w:hAnsi="Abo-thar" w:cs="mylotus"/>
          <w:sz w:val="30"/>
          <w:szCs w:val="27"/>
          <w:rtl/>
        </w:rPr>
        <w:t xml:space="preserve"> وقال أبو زرعة: ليس عندي بذلك</w:t>
      </w:r>
      <w:r w:rsidRPr="00071EFE">
        <w:rPr>
          <w:rFonts w:ascii="Abo-thar" w:hAnsi="Abo-thar" w:cs="mylotus" w:hint="cs"/>
          <w:sz w:val="30"/>
          <w:szCs w:val="27"/>
          <w:rtl/>
        </w:rPr>
        <w:t>،</w:t>
      </w:r>
      <w:r w:rsidRPr="00071EFE">
        <w:rPr>
          <w:rFonts w:ascii="Abo-thar" w:hAnsi="Abo-thar" w:cs="mylotus"/>
          <w:sz w:val="30"/>
          <w:szCs w:val="27"/>
          <w:rtl/>
        </w:rPr>
        <w:t xml:space="preserve"> وقال عبد الله بن أحمد بن حنبل: رأيت محمّد بن مروان العجليّ حدّث بأحاديث وأنا شاهد لم نكتبها تركتها على عمد وكتب بعض أصحابنا عنه كأنّه ضعّفه. </w:t>
      </w:r>
    </w:p>
    <w:p w:rsidR="00281393" w:rsidRPr="00AF25AF" w:rsidRDefault="00281393" w:rsidP="00071EFE">
      <w:pPr>
        <w:widowControl w:val="0"/>
        <w:spacing w:after="60" w:line="228" w:lineRule="auto"/>
        <w:ind w:firstLine="284"/>
        <w:jc w:val="both"/>
        <w:rPr>
          <w:rFonts w:ascii="Abo-thar" w:hAnsi="Abo-thar" w:cs="mylotus" w:hint="cs"/>
          <w:spacing w:val="-2"/>
          <w:sz w:val="30"/>
          <w:szCs w:val="27"/>
          <w:rtl/>
        </w:rPr>
      </w:pPr>
      <w:r w:rsidRPr="00AF25AF">
        <w:rPr>
          <w:rFonts w:ascii="Abo-thar" w:hAnsi="Abo-thar" w:cs="mylotus" w:hint="cs"/>
          <w:spacing w:val="-2"/>
          <w:sz w:val="30"/>
          <w:szCs w:val="27"/>
          <w:rtl/>
        </w:rPr>
        <w:t xml:space="preserve">20) </w:t>
      </w:r>
      <w:r w:rsidRPr="00AF25AF">
        <w:rPr>
          <w:rFonts w:ascii="Abo-thar" w:hAnsi="Abo-thar" w:cs="mylotus"/>
          <w:spacing w:val="-2"/>
          <w:sz w:val="30"/>
          <w:szCs w:val="27"/>
          <w:rtl/>
        </w:rPr>
        <w:t>وخرّجه أبو يعلى الموصليّ في مسند</w:t>
      </w:r>
      <w:r w:rsidRPr="00AF25AF">
        <w:rPr>
          <w:rFonts w:ascii="Abo-thar" w:hAnsi="Abo-thar" w:cs="mylotus" w:hint="cs"/>
          <w:spacing w:val="-2"/>
          <w:sz w:val="30"/>
          <w:szCs w:val="27"/>
          <w:rtl/>
        </w:rPr>
        <w:t>ه</w:t>
      </w:r>
      <w:r w:rsidRPr="00AF25AF">
        <w:rPr>
          <w:rFonts w:ascii="Abo-thar" w:hAnsi="Abo-thar" w:cs="mylotus"/>
          <w:spacing w:val="-2"/>
          <w:sz w:val="30"/>
          <w:szCs w:val="27"/>
          <w:rtl/>
        </w:rPr>
        <w:t xml:space="preserve"> عن أبي هريرة وقال: «حدّثني خليلي أبو القاسم </w:t>
      </w:r>
      <w:r w:rsidRPr="00AF25AF">
        <w:rPr>
          <w:rFonts w:cs="mylotus" w:hint="cs"/>
          <w:spacing w:val="-2"/>
          <w:sz w:val="30"/>
          <w:szCs w:val="27"/>
          <w:rtl/>
        </w:rPr>
        <w:sym w:font="Abo-thar" w:char="F04A"/>
      </w:r>
      <w:r w:rsidRPr="00AF25AF">
        <w:rPr>
          <w:rFonts w:ascii="Abo-thar" w:hAnsi="Abo-thar" w:cs="mylotus"/>
          <w:spacing w:val="-2"/>
          <w:sz w:val="30"/>
          <w:szCs w:val="27"/>
          <w:rtl/>
        </w:rPr>
        <w:t xml:space="preserve"> قال: </w:t>
      </w:r>
      <w:r w:rsidRPr="00AF25AF">
        <w:rPr>
          <w:rFonts w:ascii="Abo-thar" w:hAnsi="Abo-thar" w:cs="mylotus" w:hint="cs"/>
          <w:spacing w:val="-2"/>
          <w:sz w:val="30"/>
          <w:szCs w:val="27"/>
          <w:rtl/>
        </w:rPr>
        <w:t>«</w:t>
      </w:r>
      <w:r w:rsidRPr="00AF25AF">
        <w:rPr>
          <w:rFonts w:ascii="Abo-thar" w:hAnsi="Abo-thar" w:cs="KFGQPC Uthman Taha Naskh"/>
          <w:b/>
          <w:bCs/>
          <w:spacing w:val="-2"/>
          <w:sz w:val="30"/>
          <w:szCs w:val="27"/>
          <w:rtl/>
        </w:rPr>
        <w:t>لا تقوم السّاعة حتّى يخرج عليهم رجل من أهل بيتي فيضربهم حتّى يرجعوا إلى الحقّ قال قلت:</w:t>
      </w:r>
      <w:r w:rsidRPr="00AF25AF">
        <w:rPr>
          <w:rFonts w:ascii="Abo-thar" w:hAnsi="Abo-thar" w:cs="KFGQPC Uthman Taha Naskh" w:hint="cs"/>
          <w:b/>
          <w:bCs/>
          <w:spacing w:val="-2"/>
          <w:sz w:val="30"/>
          <w:szCs w:val="27"/>
          <w:rtl/>
        </w:rPr>
        <w:t xml:space="preserve"> </w:t>
      </w:r>
      <w:r w:rsidRPr="00AF25AF">
        <w:rPr>
          <w:rFonts w:ascii="Abo-thar" w:hAnsi="Abo-thar" w:cs="KFGQPC Uthman Taha Naskh"/>
          <w:b/>
          <w:bCs/>
          <w:spacing w:val="-2"/>
          <w:sz w:val="30"/>
          <w:szCs w:val="27"/>
          <w:rtl/>
        </w:rPr>
        <w:t>وكم يملك؟ قال: خمسا</w:t>
      </w:r>
      <w:r w:rsidRPr="00AF25AF">
        <w:rPr>
          <w:rFonts w:ascii="Abo-thar" w:hAnsi="Abo-thar" w:cs="KFGQPC Uthman Taha Naskh" w:hint="cs"/>
          <w:b/>
          <w:bCs/>
          <w:spacing w:val="-2"/>
          <w:sz w:val="30"/>
          <w:szCs w:val="27"/>
          <w:rtl/>
        </w:rPr>
        <w:t>ً</w:t>
      </w:r>
      <w:r w:rsidRPr="00AF25AF">
        <w:rPr>
          <w:rFonts w:ascii="Abo-thar" w:hAnsi="Abo-thar" w:cs="KFGQPC Uthman Taha Naskh"/>
          <w:b/>
          <w:bCs/>
          <w:spacing w:val="-2"/>
          <w:sz w:val="30"/>
          <w:szCs w:val="27"/>
          <w:rtl/>
        </w:rPr>
        <w:t xml:space="preserve"> واثنتين قال قلت</w:t>
      </w:r>
      <w:r w:rsidRPr="00AF25AF">
        <w:rPr>
          <w:rFonts w:ascii="Abo-thar" w:hAnsi="Abo-thar" w:cs="KFGQPC Uthman Taha Naskh" w:hint="cs"/>
          <w:b/>
          <w:bCs/>
          <w:spacing w:val="-2"/>
          <w:sz w:val="30"/>
          <w:szCs w:val="27"/>
          <w:rtl/>
        </w:rPr>
        <w:t>:</w:t>
      </w:r>
      <w:r w:rsidRPr="00AF25AF">
        <w:rPr>
          <w:rFonts w:ascii="Abo-thar" w:hAnsi="Abo-thar" w:cs="KFGQPC Uthman Taha Naskh"/>
          <w:b/>
          <w:bCs/>
          <w:spacing w:val="-2"/>
          <w:sz w:val="30"/>
          <w:szCs w:val="27"/>
          <w:rtl/>
        </w:rPr>
        <w:t xml:space="preserve"> وما خمسا</w:t>
      </w:r>
      <w:r w:rsidRPr="00AF25AF">
        <w:rPr>
          <w:rFonts w:ascii="Abo-thar" w:hAnsi="Abo-thar" w:cs="KFGQPC Uthman Taha Naskh" w:hint="cs"/>
          <w:b/>
          <w:bCs/>
          <w:spacing w:val="-2"/>
          <w:sz w:val="30"/>
          <w:szCs w:val="27"/>
          <w:rtl/>
        </w:rPr>
        <w:t>ً</w:t>
      </w:r>
      <w:r w:rsidRPr="00AF25AF">
        <w:rPr>
          <w:rFonts w:ascii="Abo-thar" w:hAnsi="Abo-thar" w:cs="KFGQPC Uthman Taha Naskh"/>
          <w:b/>
          <w:bCs/>
          <w:spacing w:val="-2"/>
          <w:sz w:val="30"/>
          <w:szCs w:val="27"/>
          <w:rtl/>
        </w:rPr>
        <w:t xml:space="preserve"> واثنتين قال لا أدري</w:t>
      </w:r>
      <w:r w:rsidRPr="00AF25AF">
        <w:rPr>
          <w:rFonts w:ascii="Abo-thar" w:hAnsi="Abo-thar" w:cs="mylotus"/>
          <w:spacing w:val="-2"/>
          <w:sz w:val="30"/>
          <w:szCs w:val="27"/>
          <w:rtl/>
        </w:rPr>
        <w:t xml:space="preserve">». </w:t>
      </w:r>
    </w:p>
    <w:p w:rsidR="00281393" w:rsidRPr="0064703D" w:rsidRDefault="00281393" w:rsidP="00071EFE">
      <w:pPr>
        <w:widowControl w:val="0"/>
        <w:spacing w:after="60" w:line="228" w:lineRule="auto"/>
        <w:ind w:firstLine="284"/>
        <w:jc w:val="both"/>
        <w:rPr>
          <w:rFonts w:ascii="Abo-thar" w:hAnsi="Abo-thar" w:cs="mylotus" w:hint="cs"/>
          <w:spacing w:val="-4"/>
          <w:sz w:val="30"/>
          <w:szCs w:val="27"/>
          <w:rtl/>
        </w:rPr>
      </w:pPr>
      <w:r w:rsidRPr="0064703D">
        <w:rPr>
          <w:rFonts w:ascii="Abo-thar" w:hAnsi="Abo-thar" w:cs="mylotus"/>
          <w:spacing w:val="-4"/>
          <w:sz w:val="30"/>
          <w:szCs w:val="27"/>
          <w:rtl/>
        </w:rPr>
        <w:t>وهذا السّند غير م</w:t>
      </w:r>
      <w:r w:rsidRPr="0064703D">
        <w:rPr>
          <w:rFonts w:ascii="Abo-thar" w:hAnsi="Abo-thar" w:cs="mylotus" w:hint="cs"/>
          <w:spacing w:val="-4"/>
          <w:sz w:val="30"/>
          <w:szCs w:val="27"/>
          <w:rtl/>
        </w:rPr>
        <w:t>ُ</w:t>
      </w:r>
      <w:r w:rsidRPr="0064703D">
        <w:rPr>
          <w:rFonts w:ascii="Abo-thar" w:hAnsi="Abo-thar" w:cs="mylotus"/>
          <w:spacing w:val="-4"/>
          <w:sz w:val="30"/>
          <w:szCs w:val="27"/>
          <w:rtl/>
        </w:rPr>
        <w:t>حتجّ</w:t>
      </w:r>
      <w:r w:rsidR="00E62AC6" w:rsidRPr="0064703D">
        <w:rPr>
          <w:rFonts w:ascii="Abo-thar" w:hAnsi="Abo-thar" w:cs="mylotus" w:hint="cs"/>
          <w:spacing w:val="-4"/>
          <w:sz w:val="30"/>
          <w:szCs w:val="27"/>
          <w:rtl/>
        </w:rPr>
        <w:t>ٍ</w:t>
      </w:r>
      <w:r w:rsidRPr="0064703D">
        <w:rPr>
          <w:rFonts w:ascii="Abo-thar" w:hAnsi="Abo-thar" w:cs="mylotus"/>
          <w:spacing w:val="-4"/>
          <w:sz w:val="30"/>
          <w:szCs w:val="27"/>
          <w:rtl/>
        </w:rPr>
        <w:t xml:space="preserve"> به وإن </w:t>
      </w:r>
      <w:r w:rsidRPr="0064703D">
        <w:rPr>
          <w:rFonts w:ascii="Abo-thar" w:hAnsi="Abo-thar" w:cs="mylotus" w:hint="cs"/>
          <w:spacing w:val="-4"/>
          <w:sz w:val="30"/>
          <w:szCs w:val="27"/>
          <w:rtl/>
        </w:rPr>
        <w:t xml:space="preserve">كان فيه </w:t>
      </w:r>
      <w:r w:rsidRPr="0064703D">
        <w:rPr>
          <w:rFonts w:ascii="Abo-thar" w:hAnsi="Abo-thar" w:cs="mylotus"/>
          <w:spacing w:val="-4"/>
          <w:sz w:val="30"/>
          <w:szCs w:val="27"/>
          <w:rtl/>
        </w:rPr>
        <w:t>بشير بن نهيك</w:t>
      </w:r>
      <w:r w:rsidRPr="0064703D">
        <w:rPr>
          <w:rFonts w:ascii="Abo-thar" w:hAnsi="Abo-thar" w:cs="mylotus" w:hint="cs"/>
          <w:spacing w:val="-4"/>
          <w:sz w:val="30"/>
          <w:szCs w:val="27"/>
          <w:rtl/>
        </w:rPr>
        <w:t>،</w:t>
      </w:r>
      <w:r w:rsidRPr="0064703D">
        <w:rPr>
          <w:rFonts w:ascii="Abo-thar" w:hAnsi="Abo-thar" w:cs="mylotus"/>
          <w:spacing w:val="-4"/>
          <w:sz w:val="30"/>
          <w:szCs w:val="27"/>
          <w:rtl/>
        </w:rPr>
        <w:t xml:space="preserve"> وقال فيه أبو حاتم لا</w:t>
      </w:r>
      <w:r w:rsidRPr="0064703D">
        <w:rPr>
          <w:rFonts w:cs="Times New Roman" w:hint="cs"/>
          <w:spacing w:val="-4"/>
          <w:sz w:val="30"/>
          <w:rtl/>
        </w:rPr>
        <w:t> </w:t>
      </w:r>
      <w:r w:rsidRPr="0064703D">
        <w:rPr>
          <w:rFonts w:ascii="Abo-thar" w:hAnsi="Abo-thar" w:cs="mylotus"/>
          <w:spacing w:val="-4"/>
          <w:sz w:val="30"/>
          <w:szCs w:val="27"/>
          <w:rtl/>
        </w:rPr>
        <w:t>ي</w:t>
      </w:r>
      <w:r w:rsidRPr="0064703D">
        <w:rPr>
          <w:rFonts w:ascii="Abo-thar" w:hAnsi="Abo-thar" w:cs="mylotus" w:hint="cs"/>
          <w:spacing w:val="-4"/>
          <w:sz w:val="30"/>
          <w:szCs w:val="27"/>
          <w:rtl/>
        </w:rPr>
        <w:t>ُ</w:t>
      </w:r>
      <w:r w:rsidRPr="0064703D">
        <w:rPr>
          <w:rFonts w:ascii="Abo-thar" w:hAnsi="Abo-thar" w:cs="mylotus"/>
          <w:spacing w:val="-4"/>
          <w:sz w:val="30"/>
          <w:szCs w:val="27"/>
          <w:rtl/>
        </w:rPr>
        <w:t>حتجّ</w:t>
      </w:r>
      <w:r w:rsidRPr="0064703D">
        <w:rPr>
          <w:rFonts w:ascii="Abo-thar" w:hAnsi="Abo-thar" w:cs="mylotus" w:hint="cs"/>
          <w:spacing w:val="-4"/>
          <w:sz w:val="30"/>
          <w:szCs w:val="27"/>
          <w:rtl/>
        </w:rPr>
        <w:t>ُ</w:t>
      </w:r>
      <w:r w:rsidRPr="0064703D">
        <w:rPr>
          <w:rFonts w:ascii="Abo-thar" w:hAnsi="Abo-thar" w:cs="mylotus"/>
          <w:spacing w:val="-4"/>
          <w:sz w:val="30"/>
          <w:szCs w:val="27"/>
          <w:rtl/>
        </w:rPr>
        <w:t xml:space="preserve"> به فقد احتجّ</w:t>
      </w:r>
      <w:r w:rsidRPr="0064703D">
        <w:rPr>
          <w:rFonts w:ascii="Abo-thar" w:hAnsi="Abo-thar" w:cs="mylotus" w:hint="cs"/>
          <w:spacing w:val="-4"/>
          <w:sz w:val="30"/>
          <w:szCs w:val="27"/>
          <w:rtl/>
        </w:rPr>
        <w:t>َ</w:t>
      </w:r>
      <w:r w:rsidRPr="0064703D">
        <w:rPr>
          <w:rFonts w:ascii="Abo-thar" w:hAnsi="Abo-thar" w:cs="mylotus"/>
          <w:spacing w:val="-4"/>
          <w:sz w:val="30"/>
          <w:szCs w:val="27"/>
          <w:rtl/>
        </w:rPr>
        <w:t xml:space="preserve"> به الشّ</w:t>
      </w:r>
      <w:r w:rsidRPr="0064703D">
        <w:rPr>
          <w:rFonts w:ascii="Abo-thar" w:hAnsi="Abo-thar" w:cs="mylotus" w:hint="cs"/>
          <w:spacing w:val="-4"/>
          <w:sz w:val="30"/>
          <w:szCs w:val="27"/>
          <w:rtl/>
        </w:rPr>
        <w:t>َ</w:t>
      </w:r>
      <w:r w:rsidRPr="0064703D">
        <w:rPr>
          <w:rFonts w:ascii="Abo-thar" w:hAnsi="Abo-thar" w:cs="mylotus"/>
          <w:spacing w:val="-4"/>
          <w:sz w:val="30"/>
          <w:szCs w:val="27"/>
          <w:rtl/>
        </w:rPr>
        <w:t>يخان ووثقه النّاس ولم يلتفتوا إلى قول أبي حاتم لا</w:t>
      </w:r>
      <w:r w:rsidRPr="0064703D">
        <w:rPr>
          <w:rFonts w:cs="Times New Roman" w:hint="cs"/>
          <w:spacing w:val="-4"/>
          <w:sz w:val="30"/>
          <w:rtl/>
        </w:rPr>
        <w:t> </w:t>
      </w:r>
      <w:r w:rsidRPr="0064703D">
        <w:rPr>
          <w:rFonts w:ascii="Abo-thar" w:hAnsi="Abo-thar" w:cs="mylotus"/>
          <w:spacing w:val="-4"/>
          <w:sz w:val="30"/>
          <w:szCs w:val="27"/>
          <w:rtl/>
        </w:rPr>
        <w:t>ي</w:t>
      </w:r>
      <w:r w:rsidRPr="0064703D">
        <w:rPr>
          <w:rFonts w:ascii="Abo-thar" w:hAnsi="Abo-thar" w:cs="mylotus" w:hint="cs"/>
          <w:spacing w:val="-4"/>
          <w:sz w:val="30"/>
          <w:szCs w:val="27"/>
          <w:rtl/>
        </w:rPr>
        <w:t>ُ</w:t>
      </w:r>
      <w:r w:rsidRPr="0064703D">
        <w:rPr>
          <w:rFonts w:ascii="Abo-thar" w:hAnsi="Abo-thar" w:cs="mylotus"/>
          <w:spacing w:val="-4"/>
          <w:sz w:val="30"/>
          <w:szCs w:val="27"/>
          <w:rtl/>
        </w:rPr>
        <w:t>حتجّ</w:t>
      </w:r>
      <w:r w:rsidRPr="0064703D">
        <w:rPr>
          <w:rFonts w:ascii="Abo-thar" w:hAnsi="Abo-thar" w:cs="mylotus" w:hint="cs"/>
          <w:spacing w:val="-4"/>
          <w:sz w:val="30"/>
          <w:szCs w:val="27"/>
          <w:rtl/>
        </w:rPr>
        <w:t>ُ</w:t>
      </w:r>
      <w:r w:rsidRPr="0064703D">
        <w:rPr>
          <w:rFonts w:ascii="Abo-thar" w:hAnsi="Abo-thar" w:cs="mylotus"/>
          <w:spacing w:val="-4"/>
          <w:sz w:val="30"/>
          <w:szCs w:val="27"/>
          <w:rtl/>
        </w:rPr>
        <w:t xml:space="preserve"> به إلّا أنّه قال فيه رجاء</w:t>
      </w:r>
      <w:r w:rsidRPr="0064703D">
        <w:rPr>
          <w:rFonts w:ascii="Abo-thar" w:hAnsi="Abo-thar" w:cs="Arabic11 BT"/>
          <w:spacing w:val="-4"/>
          <w:sz w:val="30"/>
          <w:szCs w:val="27"/>
          <w:vertAlign w:val="superscript"/>
          <w:rtl/>
        </w:rPr>
        <w:t>(</w:t>
      </w:r>
      <w:r w:rsidRPr="0064703D">
        <w:rPr>
          <w:rStyle w:val="FootnoteReference"/>
          <w:rFonts w:ascii="Abo-thar" w:hAnsi="Abo-thar" w:cs="Arabic11 BT"/>
          <w:spacing w:val="-4"/>
          <w:sz w:val="30"/>
          <w:szCs w:val="27"/>
          <w:rtl/>
        </w:rPr>
        <w:footnoteReference w:id="110"/>
      </w:r>
      <w:r w:rsidRPr="0064703D">
        <w:rPr>
          <w:rFonts w:ascii="Abo-thar" w:hAnsi="Abo-thar" w:cs="Arabic11 BT"/>
          <w:spacing w:val="-4"/>
          <w:sz w:val="30"/>
          <w:szCs w:val="27"/>
          <w:vertAlign w:val="superscript"/>
          <w:rtl/>
        </w:rPr>
        <w:t>)</w:t>
      </w:r>
      <w:r w:rsidRPr="0064703D">
        <w:rPr>
          <w:rFonts w:ascii="Abo-thar" w:hAnsi="Abo-thar" w:cs="mylotus"/>
          <w:spacing w:val="-4"/>
          <w:sz w:val="30"/>
          <w:szCs w:val="27"/>
          <w:rtl/>
        </w:rPr>
        <w:t xml:space="preserve"> ابن أبي رجاء اليشكريّ وهو مختلف فيه قال</w:t>
      </w:r>
      <w:r w:rsidRPr="0064703D">
        <w:rPr>
          <w:rFonts w:ascii="Abo-thar" w:hAnsi="Abo-thar" w:cs="mylotus" w:hint="cs"/>
          <w:spacing w:val="-4"/>
          <w:sz w:val="30"/>
          <w:szCs w:val="27"/>
          <w:rtl/>
        </w:rPr>
        <w:t xml:space="preserve"> </w:t>
      </w:r>
      <w:r w:rsidRPr="0064703D">
        <w:rPr>
          <w:rFonts w:ascii="Abo-thar" w:hAnsi="Abo-thar" w:cs="mylotus"/>
          <w:spacing w:val="-4"/>
          <w:sz w:val="30"/>
          <w:szCs w:val="27"/>
          <w:rtl/>
        </w:rPr>
        <w:t>أبو زرعة ثقة وقال يحيى بن م</w:t>
      </w:r>
      <w:r w:rsidR="0064703D" w:rsidRPr="0064703D">
        <w:rPr>
          <w:rFonts w:ascii="Abo-thar" w:hAnsi="Abo-thar" w:cs="mylotus"/>
          <w:spacing w:val="-4"/>
          <w:sz w:val="30"/>
          <w:szCs w:val="27"/>
          <w:rtl/>
        </w:rPr>
        <w:t>عين: ضعيف. وقال أبو داود: ضعيف</w:t>
      </w:r>
      <w:r w:rsidRPr="0064703D">
        <w:rPr>
          <w:rFonts w:ascii="Abo-thar" w:hAnsi="Abo-thar" w:cs="mylotus" w:hint="cs"/>
          <w:spacing w:val="-4"/>
          <w:sz w:val="30"/>
          <w:szCs w:val="27"/>
          <w:rtl/>
        </w:rPr>
        <w:t>...</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 xml:space="preserve">21) </w:t>
      </w:r>
      <w:r w:rsidRPr="00071EFE">
        <w:rPr>
          <w:rFonts w:ascii="Abo-thar" w:hAnsi="Abo-thar" w:cs="mylotus"/>
          <w:sz w:val="30"/>
          <w:szCs w:val="27"/>
          <w:rtl/>
        </w:rPr>
        <w:t>وخرّ</w:t>
      </w:r>
      <w:r w:rsidRPr="00071EFE">
        <w:rPr>
          <w:rFonts w:ascii="Abo-thar" w:hAnsi="Abo-thar" w:cs="mylotus" w:hint="cs"/>
          <w:sz w:val="30"/>
          <w:szCs w:val="27"/>
          <w:rtl/>
        </w:rPr>
        <w:t>َ</w:t>
      </w:r>
      <w:r w:rsidRPr="00071EFE">
        <w:rPr>
          <w:rFonts w:ascii="Abo-thar" w:hAnsi="Abo-thar" w:cs="mylotus"/>
          <w:sz w:val="30"/>
          <w:szCs w:val="27"/>
          <w:rtl/>
        </w:rPr>
        <w:t>ج أبو بكر البزّار في مسند</w:t>
      </w:r>
      <w:r w:rsidRPr="00071EFE">
        <w:rPr>
          <w:rFonts w:ascii="Abo-thar" w:hAnsi="Abo-thar" w:cs="mylotus" w:hint="cs"/>
          <w:sz w:val="30"/>
          <w:szCs w:val="27"/>
          <w:rtl/>
        </w:rPr>
        <w:t>ه</w:t>
      </w:r>
      <w:r w:rsidRPr="00071EFE">
        <w:rPr>
          <w:rFonts w:ascii="Abo-thar" w:hAnsi="Abo-thar" w:cs="mylotus"/>
          <w:sz w:val="30"/>
          <w:szCs w:val="27"/>
          <w:rtl/>
        </w:rPr>
        <w:t xml:space="preserve"> والطّبرانيّ في معجمه الكبير والأوسط عن قرّة بن إياس قال قال رسول الله </w:t>
      </w:r>
      <w:r w:rsidRPr="00071EFE">
        <w:rPr>
          <w:rFonts w:cs="mylotus" w:hint="cs"/>
          <w:sz w:val="30"/>
          <w:szCs w:val="27"/>
          <w:rtl/>
        </w:rPr>
        <w:sym w:font="Abo-thar" w:char="F04A"/>
      </w:r>
      <w:r w:rsidRPr="00071EFE">
        <w:rPr>
          <w:rFonts w:ascii="Abo-thar" w:hAnsi="Abo-thar" w:cs="mylotus"/>
          <w:sz w:val="30"/>
          <w:szCs w:val="27"/>
          <w:rtl/>
        </w:rPr>
        <w:t xml:space="preserve">: </w:t>
      </w:r>
      <w:r w:rsidRPr="00071EFE">
        <w:rPr>
          <w:rFonts w:ascii="Abo-thar" w:hAnsi="Abo-thar" w:cs="mylotus" w:hint="cs"/>
          <w:sz w:val="30"/>
          <w:szCs w:val="27"/>
          <w:rtl/>
        </w:rPr>
        <w:t>«</w:t>
      </w:r>
      <w:r w:rsidRPr="00132D05">
        <w:rPr>
          <w:rFonts w:ascii="Abo-thar" w:hAnsi="Abo-thar" w:cs="KFGQPC Uthman Taha Naskh"/>
          <w:b/>
          <w:bCs/>
          <w:sz w:val="30"/>
          <w:szCs w:val="27"/>
          <w:rtl/>
        </w:rPr>
        <w:t xml:space="preserve">لَتُمْلأَنَّ الأَرْضُ جَوْرًا وَظُلْمًا، فَإِذَا مُلِئَتْ جَوْرًا وَظُلْمًا بَعَثَ اللهُ رَجُلًا مِنِّي اسْمُهُ اسْمِي </w:t>
      </w:r>
      <w:r w:rsidRPr="00132D05">
        <w:rPr>
          <w:rFonts w:ascii="Abo-thar" w:hAnsi="Abo-thar" w:cs="KFGQPC Uthman Taha Naskh" w:hint="cs"/>
          <w:b/>
          <w:bCs/>
          <w:sz w:val="30"/>
          <w:szCs w:val="27"/>
          <w:rtl/>
        </w:rPr>
        <w:t>و</w:t>
      </w:r>
      <w:r w:rsidRPr="00132D05">
        <w:rPr>
          <w:rFonts w:ascii="Abo-thar" w:hAnsi="Abo-thar" w:cs="KFGQPC Uthman Taha Naskh"/>
          <w:b/>
          <w:bCs/>
          <w:sz w:val="30"/>
          <w:szCs w:val="27"/>
          <w:rtl/>
        </w:rPr>
        <w:t>اسْمُ أَبِي</w:t>
      </w:r>
      <w:r w:rsidRPr="00132D05">
        <w:rPr>
          <w:rFonts w:ascii="Abo-thar" w:hAnsi="Abo-thar" w:cs="KFGQPC Uthman Taha Naskh" w:hint="cs"/>
          <w:b/>
          <w:bCs/>
          <w:sz w:val="30"/>
          <w:szCs w:val="27"/>
          <w:rtl/>
        </w:rPr>
        <w:t xml:space="preserve">هِ </w:t>
      </w:r>
      <w:r w:rsidRPr="00132D05">
        <w:rPr>
          <w:rFonts w:ascii="Abo-thar" w:hAnsi="Abo-thar" w:cs="KFGQPC Uthman Taha Naskh"/>
          <w:b/>
          <w:bCs/>
          <w:sz w:val="30"/>
          <w:szCs w:val="27"/>
          <w:rtl/>
        </w:rPr>
        <w:t>اسْمُ أَبِي</w:t>
      </w:r>
      <w:r w:rsidRPr="00132D05">
        <w:rPr>
          <w:rFonts w:ascii="Abo-thar" w:hAnsi="Abo-thar" w:cs="Arabic11 BT"/>
          <w:b/>
          <w:sz w:val="30"/>
          <w:szCs w:val="27"/>
          <w:vertAlign w:val="superscript"/>
          <w:rtl/>
        </w:rPr>
        <w:t>(</w:t>
      </w:r>
      <w:r w:rsidRPr="00132D05">
        <w:rPr>
          <w:rStyle w:val="FootnoteReference"/>
          <w:rFonts w:ascii="Abo-thar" w:hAnsi="Abo-thar" w:cs="Arabic11 BT"/>
          <w:b/>
          <w:sz w:val="30"/>
          <w:szCs w:val="27"/>
          <w:rtl/>
        </w:rPr>
        <w:footnoteReference w:id="111"/>
      </w:r>
      <w:r w:rsidRPr="00132D05">
        <w:rPr>
          <w:rFonts w:ascii="Abo-thar" w:hAnsi="Abo-thar" w:cs="Arabic11 BT"/>
          <w:b/>
          <w:sz w:val="30"/>
          <w:szCs w:val="27"/>
          <w:vertAlign w:val="superscript"/>
          <w:rtl/>
        </w:rPr>
        <w:t>)</w:t>
      </w:r>
      <w:r w:rsidRPr="00132D05">
        <w:rPr>
          <w:rFonts w:ascii="Abo-thar" w:hAnsi="Abo-thar" w:cs="KFGQPC Uthman Taha Naskh"/>
          <w:b/>
          <w:bCs/>
          <w:sz w:val="30"/>
          <w:szCs w:val="27"/>
          <w:rtl/>
        </w:rPr>
        <w:t>، يَمْلَؤُهَا عَدْلًا وَقِسْطًا، كَمَا مُلِئَتْ جَوْرًا وَظُلْمًا، فَلا تَمْنَعُ السَّمَاءَ شَيْئًا مِنْ قَطْرِهَا وَلاَ الأَرْضَ شَيْئًا مِنْ نَبَاتِهَا، يَلْبَثُ فِيكُمْ سَبْعًا أَوْ ثَمَانِيًا أَوْ تِسْعًا يَعْنِي سِنِينَ</w:t>
      </w:r>
      <w:r w:rsidRPr="00071EFE">
        <w:rPr>
          <w:rFonts w:ascii="Abo-thar" w:hAnsi="Abo-thar" w:cs="mylotus" w:hint="cs"/>
          <w:sz w:val="30"/>
          <w:szCs w:val="27"/>
          <w:rtl/>
        </w:rPr>
        <w:t>» (انتهى)</w:t>
      </w:r>
      <w:r w:rsidRPr="00071EFE">
        <w:rPr>
          <w:rFonts w:ascii="Abo-thar" w:hAnsi="Abo-thar" w:cs="mylotus"/>
          <w:sz w:val="30"/>
          <w:szCs w:val="27"/>
          <w:rtl/>
        </w:rPr>
        <w:t>.</w:t>
      </w:r>
      <w:r w:rsidRPr="00071EFE">
        <w:rPr>
          <w:rFonts w:ascii="Abo-thar" w:hAnsi="Abo-thar" w:cs="mylotus" w:hint="cs"/>
          <w:sz w:val="30"/>
          <w:szCs w:val="27"/>
          <w:rtl/>
        </w:rPr>
        <w:t xml:space="preserve"> </w:t>
      </w:r>
      <w:r w:rsidRPr="00071EFE">
        <w:rPr>
          <w:rFonts w:ascii="Abo-thar" w:hAnsi="Abo-thar" w:cs="mylotus"/>
          <w:sz w:val="30"/>
          <w:szCs w:val="27"/>
          <w:rtl/>
        </w:rPr>
        <w:t>وفيه داود بن ال</w:t>
      </w:r>
      <w:r w:rsidR="00810310">
        <w:rPr>
          <w:rFonts w:ascii="Abo-thar" w:hAnsi="Abo-thar" w:cs="mylotus" w:hint="cs"/>
          <w:sz w:val="30"/>
          <w:szCs w:val="27"/>
          <w:rtl/>
        </w:rPr>
        <w:t>ـ</w:t>
      </w:r>
      <w:r w:rsidRPr="00071EFE">
        <w:rPr>
          <w:rFonts w:ascii="Abo-thar" w:hAnsi="Abo-thar" w:cs="mylotus"/>
          <w:sz w:val="30"/>
          <w:szCs w:val="27"/>
          <w:rtl/>
        </w:rPr>
        <w:t>ْمُحَبَّرُ بْنُ قَحْذَمٍ</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112"/>
      </w:r>
      <w:r w:rsidRPr="00B21426">
        <w:rPr>
          <w:rFonts w:ascii="Abo-thar" w:hAnsi="Abo-thar" w:cs="Arabic11 BT"/>
          <w:sz w:val="30"/>
          <w:szCs w:val="27"/>
          <w:vertAlign w:val="superscript"/>
          <w:rtl/>
        </w:rPr>
        <w:t>)</w:t>
      </w:r>
      <w:r w:rsidRPr="00071EFE">
        <w:rPr>
          <w:rFonts w:ascii="Abo-thar" w:hAnsi="Abo-thar" w:cs="mylotus"/>
          <w:sz w:val="30"/>
          <w:szCs w:val="27"/>
          <w:rtl/>
        </w:rPr>
        <w:t xml:space="preserve"> عن أبيه وهما ضعيفان جدّا</w:t>
      </w:r>
      <w:r w:rsidRPr="00071EFE">
        <w:rPr>
          <w:rFonts w:ascii="Abo-thar" w:hAnsi="Abo-thar" w:cs="mylotus" w:hint="cs"/>
          <w:sz w:val="30"/>
          <w:szCs w:val="27"/>
          <w:rtl/>
        </w:rPr>
        <w:t>ً</w:t>
      </w:r>
      <w:r w:rsidRPr="00071EFE">
        <w:rPr>
          <w:rFonts w:ascii="Abo-thar" w:hAnsi="Abo-thar" w:cs="mylotus"/>
          <w:sz w:val="30"/>
          <w:szCs w:val="27"/>
          <w:rtl/>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rPr>
        <w:t>22) وخرَّج الطبراني في معجمه الأوسط حديثاً برواية أُمِّ حبيبة كما يلي: «</w:t>
      </w:r>
      <w:r w:rsidRPr="00132D05">
        <w:rPr>
          <w:rFonts w:ascii="Abo-thar" w:hAnsi="Abo-thar" w:cs="KFGQPC Uthman Taha Naskh" w:hint="cs"/>
          <w:b/>
          <w:bCs/>
          <w:sz w:val="30"/>
          <w:szCs w:val="27"/>
          <w:rtl/>
        </w:rPr>
        <w:t xml:space="preserve">قالت أُمُّ حبيبة سمعت رسول الله </w:t>
      </w:r>
      <w:r w:rsidRPr="00132D05">
        <w:rPr>
          <w:rFonts w:cs="KFGQPC Uthman Taha Naskh" w:hint="cs"/>
          <w:sz w:val="30"/>
          <w:szCs w:val="27"/>
          <w:rtl/>
        </w:rPr>
        <w:sym w:font="Abo-thar" w:char="F04A"/>
      </w:r>
      <w:r w:rsidRPr="00132D05">
        <w:rPr>
          <w:rFonts w:ascii="Abo-thar" w:hAnsi="Abo-thar" w:cs="KFGQPC Uthman Taha Naskh" w:hint="cs"/>
          <w:b/>
          <w:bCs/>
          <w:sz w:val="30"/>
          <w:szCs w:val="27"/>
          <w:rtl/>
        </w:rPr>
        <w:t xml:space="preserve"> يقول:</w:t>
      </w:r>
      <w:r w:rsidRPr="00132D05">
        <w:rPr>
          <w:rFonts w:ascii="Abo-thar" w:hAnsi="Abo-thar" w:cs="KFGQPC Uthman Taha Naskh"/>
          <w:b/>
          <w:bCs/>
          <w:sz w:val="30"/>
          <w:szCs w:val="27"/>
          <w:rtl/>
        </w:rPr>
        <w:t xml:space="preserve"> يخرج ناس من قبل المشرق يريدون رجلا</w:t>
      </w:r>
      <w:r w:rsidRPr="00132D05">
        <w:rPr>
          <w:rFonts w:ascii="Abo-thar" w:hAnsi="Abo-thar" w:cs="KFGQPC Uthman Taha Naskh" w:hint="cs"/>
          <w:b/>
          <w:bCs/>
          <w:sz w:val="30"/>
          <w:szCs w:val="27"/>
          <w:rtl/>
        </w:rPr>
        <w:t>ً</w:t>
      </w:r>
      <w:r w:rsidRPr="00132D05">
        <w:rPr>
          <w:rFonts w:ascii="Abo-thar" w:hAnsi="Abo-thar" w:cs="KFGQPC Uthman Taha Naskh"/>
          <w:b/>
          <w:bCs/>
          <w:sz w:val="30"/>
          <w:szCs w:val="27"/>
          <w:rtl/>
        </w:rPr>
        <w:t xml:space="preserve"> عند البيت حتى إذا كانوا ببيداء من الأرض خسف بهم فيلحق بهم من تخلف عنهم في</w:t>
      </w:r>
      <w:r w:rsidRPr="00132D05">
        <w:rPr>
          <w:rFonts w:ascii="Abo-thar" w:hAnsi="Abo-thar" w:cs="KFGQPC Uthman Taha Naskh" w:hint="cs"/>
          <w:b/>
          <w:bCs/>
          <w:sz w:val="30"/>
          <w:szCs w:val="27"/>
          <w:rtl/>
        </w:rPr>
        <w:t>ُ</w:t>
      </w:r>
      <w:r w:rsidRPr="00132D05">
        <w:rPr>
          <w:rFonts w:ascii="Abo-thar" w:hAnsi="Abo-thar" w:cs="KFGQPC Uthman Taha Naskh"/>
          <w:b/>
          <w:bCs/>
          <w:sz w:val="30"/>
          <w:szCs w:val="27"/>
          <w:rtl/>
        </w:rPr>
        <w:t>صيبهم ما أصابهم</w:t>
      </w:r>
      <w:r w:rsidRPr="00132D05">
        <w:rPr>
          <w:rFonts w:ascii="Abo-thar" w:hAnsi="Abo-thar" w:cs="KFGQPC Uthman Taha Naskh" w:hint="cs"/>
          <w:b/>
          <w:bCs/>
          <w:sz w:val="30"/>
          <w:szCs w:val="27"/>
          <w:rtl/>
        </w:rPr>
        <w:t>،</w:t>
      </w:r>
      <w:r w:rsidRPr="00132D05">
        <w:rPr>
          <w:rFonts w:ascii="Abo-thar" w:hAnsi="Abo-thar" w:cs="KFGQPC Uthman Taha Naskh"/>
          <w:b/>
          <w:bCs/>
          <w:sz w:val="30"/>
          <w:szCs w:val="27"/>
          <w:rtl/>
        </w:rPr>
        <w:t xml:space="preserve"> قلت</w:t>
      </w:r>
      <w:r w:rsidRPr="00132D05">
        <w:rPr>
          <w:rFonts w:ascii="Abo-thar" w:hAnsi="Abo-thar" w:cs="KFGQPC Uthman Taha Naskh" w:hint="cs"/>
          <w:b/>
          <w:bCs/>
          <w:sz w:val="30"/>
          <w:szCs w:val="27"/>
          <w:rtl/>
        </w:rPr>
        <w:t>:</w:t>
      </w:r>
      <w:r w:rsidRPr="00132D05">
        <w:rPr>
          <w:rFonts w:ascii="Abo-thar" w:hAnsi="Abo-thar" w:cs="KFGQPC Uthman Taha Naskh"/>
          <w:b/>
          <w:bCs/>
          <w:sz w:val="30"/>
          <w:szCs w:val="27"/>
          <w:rtl/>
        </w:rPr>
        <w:t xml:space="preserve"> يا رسول الله</w:t>
      </w:r>
      <w:r w:rsidRPr="00132D05">
        <w:rPr>
          <w:rFonts w:ascii="Abo-thar" w:hAnsi="Abo-thar" w:cs="KFGQPC Uthman Taha Naskh" w:hint="cs"/>
          <w:b/>
          <w:bCs/>
          <w:sz w:val="30"/>
          <w:szCs w:val="27"/>
          <w:rtl/>
        </w:rPr>
        <w:t>!</w:t>
      </w:r>
      <w:r w:rsidRPr="00132D05">
        <w:rPr>
          <w:rFonts w:ascii="Abo-thar" w:hAnsi="Abo-thar" w:cs="KFGQPC Uthman Taha Naskh"/>
          <w:b/>
          <w:bCs/>
          <w:sz w:val="30"/>
          <w:szCs w:val="27"/>
          <w:rtl/>
        </w:rPr>
        <w:t xml:space="preserve"> فكيف بمن كان أخرج م</w:t>
      </w:r>
      <w:r w:rsidRPr="00132D05">
        <w:rPr>
          <w:rFonts w:ascii="Abo-thar" w:hAnsi="Abo-thar" w:cs="KFGQPC Uthman Taha Naskh" w:hint="cs"/>
          <w:b/>
          <w:bCs/>
          <w:sz w:val="30"/>
          <w:szCs w:val="27"/>
          <w:rtl/>
        </w:rPr>
        <w:t>ُ</w:t>
      </w:r>
      <w:r w:rsidRPr="00132D05">
        <w:rPr>
          <w:rFonts w:ascii="Abo-thar" w:hAnsi="Abo-thar" w:cs="KFGQPC Uthman Taha Naskh"/>
          <w:b/>
          <w:bCs/>
          <w:sz w:val="30"/>
          <w:szCs w:val="27"/>
          <w:rtl/>
        </w:rPr>
        <w:t>ستكرها</w:t>
      </w:r>
      <w:r w:rsidRPr="00132D05">
        <w:rPr>
          <w:rFonts w:ascii="Abo-thar" w:hAnsi="Abo-thar" w:cs="KFGQPC Uthman Taha Naskh" w:hint="cs"/>
          <w:b/>
          <w:bCs/>
          <w:sz w:val="30"/>
          <w:szCs w:val="27"/>
          <w:rtl/>
        </w:rPr>
        <w:t>ً؟</w:t>
      </w:r>
      <w:r w:rsidRPr="00132D05">
        <w:rPr>
          <w:rFonts w:ascii="Abo-thar" w:hAnsi="Abo-thar" w:cs="KFGQPC Uthman Taha Naskh"/>
          <w:b/>
          <w:bCs/>
          <w:sz w:val="30"/>
          <w:szCs w:val="27"/>
          <w:rtl/>
        </w:rPr>
        <w:t xml:space="preserve"> قال</w:t>
      </w:r>
      <w:r w:rsidRPr="00132D05">
        <w:rPr>
          <w:rFonts w:ascii="Abo-thar" w:hAnsi="Abo-thar" w:cs="KFGQPC Uthman Taha Naskh" w:hint="cs"/>
          <w:b/>
          <w:bCs/>
          <w:sz w:val="30"/>
          <w:szCs w:val="27"/>
          <w:rtl/>
        </w:rPr>
        <w:t>:</w:t>
      </w:r>
      <w:r w:rsidRPr="00132D05">
        <w:rPr>
          <w:rFonts w:ascii="Abo-thar" w:hAnsi="Abo-thar" w:cs="KFGQPC Uthman Taha Naskh"/>
          <w:b/>
          <w:bCs/>
          <w:sz w:val="30"/>
          <w:szCs w:val="27"/>
          <w:rtl/>
        </w:rPr>
        <w:t xml:space="preserve"> يصيبه ما أصاب الناس ثم يبعث الله كل امرئ على نيته</w:t>
      </w:r>
      <w:r w:rsidRPr="00071EFE">
        <w:rPr>
          <w:rFonts w:ascii="Abo-thar" w:hAnsi="Abo-thar" w:cs="mylotus" w:hint="cs"/>
          <w:sz w:val="30"/>
          <w:szCs w:val="27"/>
          <w:rtl/>
        </w:rPr>
        <w:t>» (انتهى).</w:t>
      </w:r>
    </w:p>
    <w:p w:rsidR="00281393" w:rsidRPr="00071EFE" w:rsidRDefault="00E62AC6"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في سنده «سَلَمَة </w:t>
      </w:r>
      <w:r w:rsidR="00281393" w:rsidRPr="00071EFE">
        <w:rPr>
          <w:rFonts w:ascii="Abo-thar" w:hAnsi="Abo-thar" w:cs="mylotus" w:hint="cs"/>
          <w:sz w:val="30"/>
          <w:szCs w:val="27"/>
          <w:rtl/>
          <w:lang w:bidi="ar-SY"/>
        </w:rPr>
        <w:t>بن الأبرش» وهو ضعيف الحديث. وفيه أيضاً «محمد بن إسحاق» المُدلِّس وقد روى الحديث عنعنة ومثل هذا الحديث لا يُقبل إلا إذا صرَّح راويه بالسماع</w:t>
      </w:r>
      <w:r w:rsidR="00281393" w:rsidRPr="00B21426">
        <w:rPr>
          <w:rFonts w:ascii="Abo-thar" w:hAnsi="Abo-thar" w:cs="Arabic11 BT"/>
          <w:sz w:val="30"/>
          <w:szCs w:val="27"/>
          <w:vertAlign w:val="superscript"/>
          <w:rtl/>
          <w:lang w:bidi="ar-SY"/>
        </w:rPr>
        <w:t>(</w:t>
      </w:r>
      <w:r w:rsidR="00281393" w:rsidRPr="00B21426">
        <w:rPr>
          <w:rStyle w:val="FootnoteReference"/>
          <w:rFonts w:ascii="Abo-thar" w:hAnsi="Abo-thar" w:cs="Arabic11 BT"/>
          <w:sz w:val="30"/>
          <w:szCs w:val="27"/>
          <w:rtl/>
          <w:lang w:bidi="ar-SY"/>
        </w:rPr>
        <w:footnoteReference w:id="113"/>
      </w:r>
      <w:r w:rsidR="00281393" w:rsidRPr="00B21426">
        <w:rPr>
          <w:rFonts w:ascii="Abo-thar" w:hAnsi="Abo-thar" w:cs="Arabic11 BT"/>
          <w:sz w:val="30"/>
          <w:szCs w:val="27"/>
          <w:vertAlign w:val="superscript"/>
          <w:rtl/>
          <w:lang w:bidi="ar-SY"/>
        </w:rPr>
        <w:t>)</w:t>
      </w:r>
      <w:r w:rsidR="00281393" w:rsidRPr="00071EFE">
        <w:rPr>
          <w:rFonts w:ascii="Abo-thar" w:hAnsi="Abo-thar" w:cs="mylotus" w:hint="cs"/>
          <w:sz w:val="30"/>
          <w:szCs w:val="27"/>
          <w:rtl/>
          <w:lang w:bidi="ar-SY"/>
        </w:rPr>
        <w:t>.</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 xml:space="preserve">23) </w:t>
      </w:r>
      <w:r w:rsidRPr="00071EFE">
        <w:rPr>
          <w:rFonts w:ascii="Abo-thar" w:hAnsi="Abo-thar" w:cs="mylotus"/>
          <w:sz w:val="30"/>
          <w:szCs w:val="27"/>
          <w:rtl/>
        </w:rPr>
        <w:t xml:space="preserve">وخرّج الطّبرانيّ في معجمه الأوسط عن </w:t>
      </w:r>
      <w:r w:rsidRPr="00071EFE">
        <w:rPr>
          <w:rFonts w:ascii="Abo-thar" w:hAnsi="Abo-thar" w:cs="mylotus" w:hint="cs"/>
          <w:sz w:val="30"/>
          <w:szCs w:val="27"/>
          <w:rtl/>
        </w:rPr>
        <w:t>«</w:t>
      </w:r>
      <w:r w:rsidRPr="00071EFE">
        <w:rPr>
          <w:rFonts w:ascii="Abo-thar" w:hAnsi="Abo-thar" w:cs="mylotus"/>
          <w:sz w:val="30"/>
          <w:szCs w:val="27"/>
          <w:rtl/>
        </w:rPr>
        <w:t>ابن عمر</w:t>
      </w:r>
      <w:r w:rsidRPr="00071EFE">
        <w:rPr>
          <w:rFonts w:ascii="Abo-thar" w:hAnsi="Abo-thar" w:cs="mylotus" w:hint="cs"/>
          <w:sz w:val="30"/>
          <w:szCs w:val="27"/>
          <w:rtl/>
        </w:rPr>
        <w:t>»</w:t>
      </w:r>
      <w:r w:rsidRPr="00071EFE">
        <w:rPr>
          <w:rFonts w:ascii="Abo-thar" w:hAnsi="Abo-thar" w:cs="mylotus"/>
          <w:sz w:val="30"/>
          <w:szCs w:val="27"/>
          <w:rtl/>
        </w:rPr>
        <w:t xml:space="preserve"> قال: «كان رسول الله </w:t>
      </w:r>
      <w:r w:rsidRPr="00071EFE">
        <w:rPr>
          <w:rFonts w:cs="mylotus" w:hint="cs"/>
          <w:sz w:val="30"/>
          <w:szCs w:val="27"/>
          <w:rtl/>
        </w:rPr>
        <w:sym w:font="Abo-thar" w:char="F04A"/>
      </w:r>
      <w:r w:rsidRPr="00071EFE">
        <w:rPr>
          <w:rFonts w:ascii="Abo-thar" w:hAnsi="Abo-thar" w:cs="mylotus"/>
          <w:sz w:val="30"/>
          <w:szCs w:val="27"/>
          <w:rtl/>
        </w:rPr>
        <w:t xml:space="preserve"> في نفر من المهاجرين والأنصار وعليّ بن أبي طالب عن يساره والعبّاس عن يمينه إذ تلاحى العباس ورجل من الأنصار فأغلظ الأنصاريّ للعبّاس فأخذ النّبيّ </w:t>
      </w:r>
      <w:r w:rsidRPr="00071EFE">
        <w:rPr>
          <w:rFonts w:cs="mylotus" w:hint="cs"/>
          <w:sz w:val="30"/>
          <w:szCs w:val="27"/>
          <w:rtl/>
        </w:rPr>
        <w:sym w:font="Abo-thar" w:char="F04A"/>
      </w:r>
      <w:r w:rsidRPr="00071EFE">
        <w:rPr>
          <w:rFonts w:ascii="Abo-thar" w:hAnsi="Abo-thar" w:cs="mylotus"/>
          <w:sz w:val="30"/>
          <w:szCs w:val="27"/>
          <w:rtl/>
        </w:rPr>
        <w:t xml:space="preserve"> بيد العبّاس وبيد عليّ» وقال: «</w:t>
      </w:r>
      <w:r w:rsidRPr="00132D05">
        <w:rPr>
          <w:rFonts w:ascii="Abo-thar" w:hAnsi="Abo-thar" w:cs="KFGQPC Uthman Taha Naskh"/>
          <w:b/>
          <w:bCs/>
          <w:sz w:val="30"/>
          <w:szCs w:val="27"/>
          <w:rtl/>
        </w:rPr>
        <w:t>سيخرج من صلب هذا فتى يملأ الأرض جورا</w:t>
      </w:r>
      <w:r w:rsidRPr="00132D05">
        <w:rPr>
          <w:rFonts w:ascii="Abo-thar" w:hAnsi="Abo-thar" w:cs="KFGQPC Uthman Taha Naskh" w:hint="cs"/>
          <w:b/>
          <w:bCs/>
          <w:sz w:val="30"/>
          <w:szCs w:val="27"/>
          <w:rtl/>
        </w:rPr>
        <w:t>ً</w:t>
      </w:r>
      <w:r w:rsidRPr="00132D05">
        <w:rPr>
          <w:rFonts w:ascii="Abo-thar" w:hAnsi="Abo-thar" w:cs="KFGQPC Uthman Taha Naskh"/>
          <w:b/>
          <w:bCs/>
          <w:sz w:val="30"/>
          <w:szCs w:val="27"/>
          <w:rtl/>
        </w:rPr>
        <w:t xml:space="preserve"> وظلما</w:t>
      </w:r>
      <w:r w:rsidRPr="00132D05">
        <w:rPr>
          <w:rFonts w:ascii="Abo-thar" w:hAnsi="Abo-thar" w:cs="KFGQPC Uthman Taha Naskh" w:hint="cs"/>
          <w:b/>
          <w:bCs/>
          <w:sz w:val="30"/>
          <w:szCs w:val="27"/>
          <w:rtl/>
        </w:rPr>
        <w:t>ً</w:t>
      </w:r>
      <w:r w:rsidRPr="00132D05">
        <w:rPr>
          <w:rFonts w:ascii="Abo-thar" w:hAnsi="Abo-thar" w:cs="KFGQPC Uthman Taha Naskh"/>
          <w:b/>
          <w:bCs/>
          <w:sz w:val="30"/>
          <w:szCs w:val="27"/>
          <w:rtl/>
        </w:rPr>
        <w:t xml:space="preserve"> وسيخرج من صلب هذا فتى يملأ الأرض قسطا</w:t>
      </w:r>
      <w:r w:rsidRPr="00132D05">
        <w:rPr>
          <w:rFonts w:ascii="Abo-thar" w:hAnsi="Abo-thar" w:cs="KFGQPC Uthman Taha Naskh" w:hint="cs"/>
          <w:b/>
          <w:bCs/>
          <w:sz w:val="30"/>
          <w:szCs w:val="27"/>
          <w:rtl/>
        </w:rPr>
        <w:t>ً</w:t>
      </w:r>
      <w:r w:rsidRPr="00132D05">
        <w:rPr>
          <w:rFonts w:ascii="Abo-thar" w:hAnsi="Abo-thar" w:cs="KFGQPC Uthman Taha Naskh"/>
          <w:b/>
          <w:bCs/>
          <w:sz w:val="30"/>
          <w:szCs w:val="27"/>
          <w:rtl/>
        </w:rPr>
        <w:t xml:space="preserve"> وعدلا</w:t>
      </w:r>
      <w:r w:rsidRPr="00132D05">
        <w:rPr>
          <w:rFonts w:ascii="Abo-thar" w:hAnsi="Abo-thar" w:cs="KFGQPC Uthman Taha Naskh" w:hint="cs"/>
          <w:b/>
          <w:bCs/>
          <w:sz w:val="30"/>
          <w:szCs w:val="27"/>
          <w:rtl/>
        </w:rPr>
        <w:t>ً</w:t>
      </w:r>
      <w:r w:rsidRPr="00132D05">
        <w:rPr>
          <w:rFonts w:ascii="Abo-thar" w:hAnsi="Abo-thar" w:cs="KFGQPC Uthman Taha Naskh"/>
          <w:b/>
          <w:bCs/>
          <w:sz w:val="30"/>
          <w:szCs w:val="27"/>
          <w:rtl/>
        </w:rPr>
        <w:t xml:space="preserve"> فإذا رأيتم ذلك فعليكم بالفتى التّميميّ فإنّه ي</w:t>
      </w:r>
      <w:r w:rsidRPr="00132D05">
        <w:rPr>
          <w:rFonts w:ascii="Abo-thar" w:hAnsi="Abo-thar" w:cs="KFGQPC Uthman Taha Naskh" w:hint="cs"/>
          <w:b/>
          <w:bCs/>
          <w:sz w:val="30"/>
          <w:szCs w:val="27"/>
          <w:rtl/>
        </w:rPr>
        <w:t>ُ</w:t>
      </w:r>
      <w:r w:rsidRPr="00132D05">
        <w:rPr>
          <w:rFonts w:ascii="Abo-thar" w:hAnsi="Abo-thar" w:cs="KFGQPC Uthman Taha Naskh"/>
          <w:b/>
          <w:bCs/>
          <w:sz w:val="30"/>
          <w:szCs w:val="27"/>
          <w:rtl/>
        </w:rPr>
        <w:t>قبل من قبل المشرق وهو صاحب راية المهديّ</w:t>
      </w:r>
      <w:r w:rsidRPr="00071EFE">
        <w:rPr>
          <w:rFonts w:ascii="Abo-thar" w:hAnsi="Abo-thar" w:cs="mylotus"/>
          <w:sz w:val="30"/>
          <w:szCs w:val="27"/>
          <w:rtl/>
        </w:rPr>
        <w:t xml:space="preserve">». </w:t>
      </w:r>
      <w:r w:rsidRPr="00071EFE">
        <w:rPr>
          <w:rFonts w:ascii="Abo-thar" w:hAnsi="Abo-thar" w:cs="mylotus" w:hint="cs"/>
          <w:sz w:val="30"/>
          <w:szCs w:val="27"/>
          <w:rtl/>
        </w:rPr>
        <w:t>(</w:t>
      </w:r>
      <w:r w:rsidRPr="00071EFE">
        <w:rPr>
          <w:rFonts w:ascii="Abo-thar" w:hAnsi="Abo-thar" w:cs="mylotus"/>
          <w:sz w:val="30"/>
          <w:szCs w:val="27"/>
          <w:rtl/>
        </w:rPr>
        <w:t>انتهى</w:t>
      </w:r>
      <w:r w:rsidRPr="00071EFE">
        <w:rPr>
          <w:rFonts w:ascii="Abo-thar" w:hAnsi="Abo-thar" w:cs="mylotus" w:hint="cs"/>
          <w:sz w:val="30"/>
          <w:szCs w:val="27"/>
          <w:rtl/>
        </w:rPr>
        <w:t>)</w:t>
      </w:r>
      <w:r w:rsidRPr="00071EFE">
        <w:rPr>
          <w:rFonts w:ascii="Abo-thar" w:hAnsi="Abo-thar" w:cs="mylotus"/>
          <w:sz w:val="30"/>
          <w:szCs w:val="27"/>
          <w:rtl/>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sz w:val="30"/>
          <w:szCs w:val="27"/>
          <w:rtl/>
        </w:rPr>
        <w:t>وفيه عبد الله بن عمر و</w:t>
      </w:r>
      <w:r w:rsidRPr="00071EFE">
        <w:rPr>
          <w:rFonts w:ascii="Abo-thar" w:hAnsi="Abo-thar" w:cs="mylotus" w:hint="cs"/>
          <w:sz w:val="30"/>
          <w:szCs w:val="27"/>
          <w:rtl/>
        </w:rPr>
        <w:t>«</w:t>
      </w:r>
      <w:r w:rsidRPr="00071EFE">
        <w:rPr>
          <w:rFonts w:ascii="Abo-thar" w:hAnsi="Abo-thar" w:cs="mylotus"/>
          <w:sz w:val="30"/>
          <w:szCs w:val="27"/>
          <w:rtl/>
        </w:rPr>
        <w:t>عبد الله بن لهيعة</w:t>
      </w:r>
      <w:r w:rsidRPr="00071EFE">
        <w:rPr>
          <w:rFonts w:ascii="Abo-thar" w:hAnsi="Abo-thar" w:cs="mylotus" w:hint="cs"/>
          <w:sz w:val="30"/>
          <w:szCs w:val="27"/>
          <w:rtl/>
        </w:rPr>
        <w:t>»</w:t>
      </w:r>
      <w:r w:rsidRPr="00071EFE">
        <w:rPr>
          <w:rFonts w:ascii="Abo-thar" w:hAnsi="Abo-thar" w:cs="mylotus"/>
          <w:sz w:val="30"/>
          <w:szCs w:val="27"/>
          <w:rtl/>
        </w:rPr>
        <w:t xml:space="preserve"> وهما ضعيفان</w:t>
      </w:r>
      <w:r w:rsidRPr="00071EFE">
        <w:rPr>
          <w:rFonts w:ascii="Abo-thar" w:hAnsi="Abo-thar" w:cs="mylotus" w:hint="cs"/>
          <w:sz w:val="30"/>
          <w:szCs w:val="27"/>
          <w:rtl/>
        </w:rPr>
        <w:t>.</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 xml:space="preserve">24) </w:t>
      </w:r>
      <w:r w:rsidRPr="00071EFE">
        <w:rPr>
          <w:rFonts w:ascii="Abo-thar" w:hAnsi="Abo-thar" w:cs="mylotus"/>
          <w:sz w:val="30"/>
          <w:szCs w:val="27"/>
          <w:rtl/>
        </w:rPr>
        <w:t xml:space="preserve">وخرّج الطّبرانيّ في معجمه الأوسط عن طلحة بن عبد الله عن النّبيّ </w:t>
      </w:r>
      <w:r w:rsidRPr="00071EFE">
        <w:rPr>
          <w:rFonts w:cs="mylotus" w:hint="cs"/>
          <w:sz w:val="30"/>
          <w:szCs w:val="27"/>
          <w:rtl/>
        </w:rPr>
        <w:sym w:font="Abo-thar" w:char="F04A"/>
      </w:r>
      <w:r w:rsidRPr="00071EFE">
        <w:rPr>
          <w:rFonts w:ascii="Abo-thar" w:hAnsi="Abo-thar" w:cs="mylotus"/>
          <w:sz w:val="30"/>
          <w:szCs w:val="27"/>
          <w:rtl/>
        </w:rPr>
        <w:t xml:space="preserve"> قال: «</w:t>
      </w:r>
      <w:r w:rsidRPr="00132D05">
        <w:rPr>
          <w:rFonts w:ascii="Abo-thar" w:hAnsi="Abo-thar" w:cs="KFGQPC Uthman Taha Naskh"/>
          <w:b/>
          <w:bCs/>
          <w:sz w:val="30"/>
          <w:szCs w:val="27"/>
          <w:rtl/>
        </w:rPr>
        <w:t>ستكون فتنة لا يسكن منها جانب إلّا تشاجر جانب حتّى ي</w:t>
      </w:r>
      <w:r w:rsidRPr="00132D05">
        <w:rPr>
          <w:rFonts w:ascii="Abo-thar" w:hAnsi="Abo-thar" w:cs="KFGQPC Uthman Taha Naskh" w:hint="cs"/>
          <w:b/>
          <w:bCs/>
          <w:sz w:val="30"/>
          <w:szCs w:val="27"/>
          <w:rtl/>
        </w:rPr>
        <w:t>ُ</w:t>
      </w:r>
      <w:r w:rsidRPr="00132D05">
        <w:rPr>
          <w:rFonts w:ascii="Abo-thar" w:hAnsi="Abo-thar" w:cs="KFGQPC Uthman Taha Naskh"/>
          <w:b/>
          <w:bCs/>
          <w:sz w:val="30"/>
          <w:szCs w:val="27"/>
          <w:rtl/>
        </w:rPr>
        <w:t>نادي م</w:t>
      </w:r>
      <w:r w:rsidRPr="00132D05">
        <w:rPr>
          <w:rFonts w:ascii="Abo-thar" w:hAnsi="Abo-thar" w:cs="KFGQPC Uthman Taha Naskh" w:hint="cs"/>
          <w:b/>
          <w:bCs/>
          <w:sz w:val="30"/>
          <w:szCs w:val="27"/>
          <w:rtl/>
        </w:rPr>
        <w:t>ُ</w:t>
      </w:r>
      <w:r w:rsidRPr="00132D05">
        <w:rPr>
          <w:rFonts w:ascii="Abo-thar" w:hAnsi="Abo-thar" w:cs="KFGQPC Uthman Taha Naskh"/>
          <w:b/>
          <w:bCs/>
          <w:sz w:val="30"/>
          <w:szCs w:val="27"/>
          <w:rtl/>
        </w:rPr>
        <w:t>ناد من السّماء إنّ أميركم فلان</w:t>
      </w:r>
      <w:r w:rsidRPr="00071EFE">
        <w:rPr>
          <w:rFonts w:ascii="Abo-thar" w:hAnsi="Abo-thar" w:cs="mylotus" w:hint="cs"/>
          <w:sz w:val="30"/>
          <w:szCs w:val="27"/>
          <w:rtl/>
        </w:rPr>
        <w:t>»!</w:t>
      </w:r>
      <w:r w:rsidRPr="00071EFE">
        <w:rPr>
          <w:rFonts w:ascii="Abo-thar" w:hAnsi="Abo-thar" w:cs="mylotus"/>
          <w:sz w:val="30"/>
          <w:szCs w:val="27"/>
          <w:rtl/>
        </w:rPr>
        <w:t xml:space="preserve">. </w:t>
      </w:r>
      <w:r w:rsidRPr="00071EFE">
        <w:rPr>
          <w:rFonts w:ascii="Abo-thar" w:hAnsi="Abo-thar" w:cs="mylotus" w:hint="cs"/>
          <w:sz w:val="30"/>
          <w:szCs w:val="27"/>
          <w:rtl/>
        </w:rPr>
        <w:t>(انتهى).</w:t>
      </w:r>
      <w:r w:rsidRPr="00071EFE">
        <w:rPr>
          <w:rFonts w:ascii="Abo-thar" w:hAnsi="Abo-thar" w:cs="mylotus"/>
          <w:sz w:val="30"/>
          <w:szCs w:val="27"/>
          <w:rtl/>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sz w:val="30"/>
          <w:szCs w:val="27"/>
          <w:rtl/>
        </w:rPr>
        <w:t>وفيه المثنّى بن الصّباح وهو ضعيف جدّا</w:t>
      </w:r>
      <w:r w:rsidRPr="00071EFE">
        <w:rPr>
          <w:rFonts w:ascii="Abo-thar" w:hAnsi="Abo-thar" w:cs="mylotus" w:hint="cs"/>
          <w:sz w:val="30"/>
          <w:szCs w:val="27"/>
          <w:rtl/>
        </w:rPr>
        <w:t>ً</w:t>
      </w:r>
      <w:r w:rsidRPr="00071EFE">
        <w:rPr>
          <w:rFonts w:ascii="Abo-thar" w:hAnsi="Abo-thar" w:cs="mylotus"/>
          <w:sz w:val="30"/>
          <w:szCs w:val="27"/>
          <w:rtl/>
        </w:rPr>
        <w:t>. وليس في الحديث تصريح بذكر المهديّ وإنّما ذكروه في أبوابه وترجمته استئناسا</w:t>
      </w:r>
      <w:r w:rsidRPr="00071EFE">
        <w:rPr>
          <w:rFonts w:ascii="Abo-thar" w:hAnsi="Abo-thar" w:cs="mylotus" w:hint="cs"/>
          <w:sz w:val="30"/>
          <w:szCs w:val="27"/>
          <w:rtl/>
        </w:rPr>
        <w:t>ً!</w:t>
      </w:r>
      <w:r w:rsidRPr="00071EFE">
        <w:rPr>
          <w:rFonts w:ascii="Abo-thar" w:hAnsi="Abo-thar" w:cs="mylotus"/>
          <w:sz w:val="30"/>
          <w:szCs w:val="27"/>
          <w:rtl/>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sz w:val="30"/>
          <w:szCs w:val="27"/>
          <w:rtl/>
        </w:rPr>
        <w:t xml:space="preserve">فهذه جملة الأحاديث الّتي خرّجها الأئمّة في شأن المهديّ وخروجه آخر الزّمان. وهي كما رأيت لم يخلص منها من النّقد إلّا القليل والأقلّ منه. </w:t>
      </w:r>
    </w:p>
    <w:p w:rsidR="00281393" w:rsidRPr="0064703D" w:rsidRDefault="00281393" w:rsidP="00071EFE">
      <w:pPr>
        <w:widowControl w:val="0"/>
        <w:spacing w:after="60" w:line="228" w:lineRule="auto"/>
        <w:ind w:firstLine="284"/>
        <w:jc w:val="both"/>
        <w:rPr>
          <w:rFonts w:ascii="Abo-thar" w:hAnsi="Abo-thar" w:cs="mylotus" w:hint="cs"/>
          <w:spacing w:val="-2"/>
          <w:sz w:val="30"/>
          <w:szCs w:val="27"/>
          <w:rtl/>
        </w:rPr>
      </w:pPr>
      <w:r w:rsidRPr="0064703D">
        <w:rPr>
          <w:rFonts w:ascii="Abo-thar" w:hAnsi="Abo-thar" w:cs="mylotus"/>
          <w:spacing w:val="-2"/>
          <w:sz w:val="30"/>
          <w:szCs w:val="27"/>
          <w:rtl/>
        </w:rPr>
        <w:t>وربّما تمسّك الم</w:t>
      </w:r>
      <w:r w:rsidRPr="0064703D">
        <w:rPr>
          <w:rFonts w:ascii="Abo-thar" w:hAnsi="Abo-thar" w:cs="mylotus" w:hint="cs"/>
          <w:spacing w:val="-2"/>
          <w:sz w:val="30"/>
          <w:szCs w:val="27"/>
          <w:rtl/>
        </w:rPr>
        <w:t>ُ</w:t>
      </w:r>
      <w:r w:rsidRPr="0064703D">
        <w:rPr>
          <w:rFonts w:ascii="Abo-thar" w:hAnsi="Abo-thar" w:cs="mylotus"/>
          <w:spacing w:val="-2"/>
          <w:sz w:val="30"/>
          <w:szCs w:val="27"/>
          <w:rtl/>
        </w:rPr>
        <w:t>نكرون لشأنه بما رواه محمّد بن خالد الجنديّ عن أبان بن صالح بن أبي عيّاش عن الحسن البصريّ عن أنس بن مالك عن</w:t>
      </w:r>
      <w:r w:rsidRPr="0064703D">
        <w:rPr>
          <w:rFonts w:ascii="Abo-thar" w:hAnsi="Abo-thar" w:cs="mylotus" w:hint="cs"/>
          <w:spacing w:val="-2"/>
          <w:sz w:val="30"/>
          <w:szCs w:val="27"/>
          <w:rtl/>
        </w:rPr>
        <w:t xml:space="preserve"> </w:t>
      </w:r>
      <w:r w:rsidRPr="0064703D">
        <w:rPr>
          <w:rFonts w:ascii="Abo-thar" w:hAnsi="Abo-thar" w:cs="mylotus"/>
          <w:spacing w:val="-2"/>
          <w:sz w:val="30"/>
          <w:szCs w:val="27"/>
          <w:rtl/>
        </w:rPr>
        <w:t xml:space="preserve">النّبيّ </w:t>
      </w:r>
      <w:r w:rsidRPr="0064703D">
        <w:rPr>
          <w:rFonts w:cs="mylotus" w:hint="cs"/>
          <w:spacing w:val="-2"/>
          <w:sz w:val="30"/>
          <w:szCs w:val="27"/>
          <w:rtl/>
        </w:rPr>
        <w:sym w:font="Abo-thar" w:char="F04A"/>
      </w:r>
      <w:r w:rsidRPr="0064703D">
        <w:rPr>
          <w:rFonts w:ascii="Abo-thar" w:hAnsi="Abo-thar" w:cs="mylotus"/>
          <w:spacing w:val="-2"/>
          <w:sz w:val="30"/>
          <w:szCs w:val="27"/>
          <w:rtl/>
        </w:rPr>
        <w:t xml:space="preserve"> أنّه قال: «</w:t>
      </w:r>
      <w:r w:rsidRPr="0064703D">
        <w:rPr>
          <w:rFonts w:ascii="Abo-thar" w:hAnsi="Abo-thar" w:cs="KFGQPC Uthman Taha Naskh"/>
          <w:b/>
          <w:bCs/>
          <w:spacing w:val="-2"/>
          <w:sz w:val="30"/>
          <w:szCs w:val="27"/>
          <w:rtl/>
        </w:rPr>
        <w:t>لَا مَهْدِيَّ إِلَّا عِيسَى ابْنُ مَرْيَمَ</w:t>
      </w:r>
      <w:r w:rsidRPr="0064703D">
        <w:rPr>
          <w:rFonts w:ascii="Abo-thar" w:hAnsi="Abo-thar" w:cs="mylotus"/>
          <w:spacing w:val="-2"/>
          <w:sz w:val="30"/>
          <w:szCs w:val="27"/>
          <w:rtl/>
        </w:rPr>
        <w:t>»</w:t>
      </w:r>
      <w:r w:rsidRPr="0064703D">
        <w:rPr>
          <w:rFonts w:ascii="Abo-thar" w:hAnsi="Abo-thar" w:cs="Arabic11 BT"/>
          <w:spacing w:val="-2"/>
          <w:sz w:val="30"/>
          <w:szCs w:val="27"/>
          <w:vertAlign w:val="superscript"/>
          <w:rtl/>
        </w:rPr>
        <w:t>(</w:t>
      </w:r>
      <w:r w:rsidRPr="0064703D">
        <w:rPr>
          <w:rStyle w:val="FootnoteReference"/>
          <w:rFonts w:ascii="Abo-thar" w:hAnsi="Abo-thar" w:cs="Arabic11 BT"/>
          <w:spacing w:val="-2"/>
          <w:sz w:val="30"/>
          <w:szCs w:val="27"/>
          <w:rtl/>
        </w:rPr>
        <w:footnoteReference w:id="114"/>
      </w:r>
      <w:r w:rsidRPr="0064703D">
        <w:rPr>
          <w:rFonts w:ascii="Abo-thar" w:hAnsi="Abo-thar" w:cs="Arabic11 BT"/>
          <w:spacing w:val="-2"/>
          <w:sz w:val="30"/>
          <w:szCs w:val="27"/>
          <w:vertAlign w:val="superscript"/>
          <w:rtl/>
        </w:rPr>
        <w:t>)</w:t>
      </w:r>
      <w:r w:rsidRPr="0064703D">
        <w:rPr>
          <w:rFonts w:ascii="Abo-thar" w:hAnsi="Abo-thar" w:cs="mylotus"/>
          <w:spacing w:val="-2"/>
          <w:sz w:val="30"/>
          <w:szCs w:val="27"/>
          <w:rtl/>
        </w:rPr>
        <w:t xml:space="preserve"> وقال يحيى بن معين في محمّد بن خالد الجندي: إنّه ثقة. وقال البيهقيّ: تفرّد به محمّد بن خالد.</w:t>
      </w:r>
      <w:r w:rsidRPr="0064703D">
        <w:rPr>
          <w:rFonts w:ascii="Abo-thar" w:hAnsi="Abo-thar" w:cs="mylotus" w:hint="cs"/>
          <w:spacing w:val="-2"/>
          <w:sz w:val="30"/>
          <w:szCs w:val="27"/>
          <w:rtl/>
        </w:rPr>
        <w:t xml:space="preserve"> </w:t>
      </w:r>
      <w:r w:rsidRPr="0064703D">
        <w:rPr>
          <w:rFonts w:ascii="Abo-thar" w:hAnsi="Abo-thar" w:cs="mylotus"/>
          <w:spacing w:val="-2"/>
          <w:sz w:val="30"/>
          <w:szCs w:val="27"/>
          <w:rtl/>
        </w:rPr>
        <w:t>وقال الحاكم فيه: إنّه رجل مجهول واخت</w:t>
      </w:r>
      <w:r w:rsidRPr="0064703D">
        <w:rPr>
          <w:rFonts w:ascii="Abo-thar" w:hAnsi="Abo-thar" w:cs="mylotus" w:hint="cs"/>
          <w:spacing w:val="-2"/>
          <w:sz w:val="30"/>
          <w:szCs w:val="27"/>
          <w:rtl/>
        </w:rPr>
        <w:t>ُ</w:t>
      </w:r>
      <w:r w:rsidRPr="0064703D">
        <w:rPr>
          <w:rFonts w:ascii="Abo-thar" w:hAnsi="Abo-thar" w:cs="mylotus"/>
          <w:spacing w:val="-2"/>
          <w:sz w:val="30"/>
          <w:szCs w:val="27"/>
          <w:rtl/>
        </w:rPr>
        <w:t>لف عليه في إسناده فمرّة</w:t>
      </w:r>
      <w:r w:rsidRPr="0064703D">
        <w:rPr>
          <w:rFonts w:ascii="Abo-thar" w:hAnsi="Abo-thar" w:cs="mylotus" w:hint="cs"/>
          <w:spacing w:val="-2"/>
          <w:sz w:val="30"/>
          <w:szCs w:val="27"/>
          <w:rtl/>
        </w:rPr>
        <w:t>ً</w:t>
      </w:r>
      <w:r w:rsidRPr="0064703D">
        <w:rPr>
          <w:rFonts w:ascii="Abo-thar" w:hAnsi="Abo-thar" w:cs="mylotus"/>
          <w:spacing w:val="-2"/>
          <w:sz w:val="30"/>
          <w:szCs w:val="27"/>
          <w:rtl/>
        </w:rPr>
        <w:t xml:space="preserve"> يروونه</w:t>
      </w:r>
      <w:r w:rsidRPr="0064703D">
        <w:rPr>
          <w:rFonts w:ascii="Abo-thar" w:hAnsi="Abo-thar" w:cs="Arabic11 BT"/>
          <w:spacing w:val="-2"/>
          <w:sz w:val="30"/>
          <w:szCs w:val="27"/>
          <w:vertAlign w:val="superscript"/>
          <w:rtl/>
        </w:rPr>
        <w:t>(</w:t>
      </w:r>
      <w:r w:rsidRPr="0064703D">
        <w:rPr>
          <w:rStyle w:val="FootnoteReference"/>
          <w:rFonts w:ascii="Abo-thar" w:hAnsi="Abo-thar" w:cs="Arabic11 BT"/>
          <w:spacing w:val="-2"/>
          <w:sz w:val="30"/>
          <w:szCs w:val="27"/>
          <w:rtl/>
        </w:rPr>
        <w:footnoteReference w:id="115"/>
      </w:r>
      <w:r w:rsidRPr="0064703D">
        <w:rPr>
          <w:rFonts w:ascii="Abo-thar" w:hAnsi="Abo-thar" w:cs="Arabic11 BT"/>
          <w:spacing w:val="-2"/>
          <w:sz w:val="30"/>
          <w:szCs w:val="27"/>
          <w:vertAlign w:val="superscript"/>
          <w:rtl/>
        </w:rPr>
        <w:t>)</w:t>
      </w:r>
      <w:r w:rsidRPr="0064703D">
        <w:rPr>
          <w:rFonts w:ascii="Abo-thar" w:hAnsi="Abo-thar" w:cs="mylotus"/>
          <w:spacing w:val="-2"/>
          <w:sz w:val="30"/>
          <w:szCs w:val="27"/>
          <w:rtl/>
        </w:rPr>
        <w:t xml:space="preserve"> كما تقدّم وي</w:t>
      </w:r>
      <w:r w:rsidRPr="0064703D">
        <w:rPr>
          <w:rFonts w:ascii="Abo-thar" w:hAnsi="Abo-thar" w:cs="mylotus" w:hint="cs"/>
          <w:spacing w:val="-2"/>
          <w:sz w:val="30"/>
          <w:szCs w:val="27"/>
          <w:rtl/>
        </w:rPr>
        <w:t>ُ</w:t>
      </w:r>
      <w:r w:rsidRPr="0064703D">
        <w:rPr>
          <w:rFonts w:ascii="Abo-thar" w:hAnsi="Abo-thar" w:cs="mylotus"/>
          <w:spacing w:val="-2"/>
          <w:sz w:val="30"/>
          <w:szCs w:val="27"/>
          <w:rtl/>
        </w:rPr>
        <w:t>نسب ذلك لمحمّد بن إدريس الشّافعيّ</w:t>
      </w:r>
      <w:r w:rsidRPr="0064703D">
        <w:rPr>
          <w:rFonts w:ascii="Abo-thar" w:hAnsi="Abo-thar" w:cs="mylotus" w:hint="cs"/>
          <w:spacing w:val="-2"/>
          <w:sz w:val="30"/>
          <w:szCs w:val="27"/>
          <w:rtl/>
        </w:rPr>
        <w:t>،</w:t>
      </w:r>
      <w:r w:rsidRPr="0064703D">
        <w:rPr>
          <w:rFonts w:ascii="Abo-thar" w:hAnsi="Abo-thar" w:cs="mylotus"/>
          <w:spacing w:val="-2"/>
          <w:sz w:val="30"/>
          <w:szCs w:val="27"/>
          <w:rtl/>
        </w:rPr>
        <w:t xml:space="preserve"> ومرّة</w:t>
      </w:r>
      <w:r w:rsidRPr="0064703D">
        <w:rPr>
          <w:rFonts w:ascii="Abo-thar" w:hAnsi="Abo-thar" w:cs="mylotus" w:hint="cs"/>
          <w:spacing w:val="-2"/>
          <w:sz w:val="30"/>
          <w:szCs w:val="27"/>
          <w:rtl/>
        </w:rPr>
        <w:t>ً</w:t>
      </w:r>
      <w:r w:rsidRPr="0064703D">
        <w:rPr>
          <w:rFonts w:ascii="Abo-thar" w:hAnsi="Abo-thar" w:cs="mylotus"/>
          <w:spacing w:val="-2"/>
          <w:sz w:val="30"/>
          <w:szCs w:val="27"/>
          <w:rtl/>
        </w:rPr>
        <w:t xml:space="preserve"> يروونه عن محمّد بن خالد عن أبان عن الحسن عن النّبيّ </w:t>
      </w:r>
      <w:r w:rsidRPr="0064703D">
        <w:rPr>
          <w:rFonts w:cs="mylotus" w:hint="cs"/>
          <w:spacing w:val="-2"/>
          <w:sz w:val="30"/>
          <w:szCs w:val="27"/>
          <w:rtl/>
        </w:rPr>
        <w:sym w:font="Abo-thar" w:char="F04A"/>
      </w:r>
      <w:r w:rsidRPr="0064703D">
        <w:rPr>
          <w:rFonts w:ascii="Abo-thar" w:hAnsi="Abo-thar" w:cs="mylotus"/>
          <w:spacing w:val="-2"/>
          <w:sz w:val="30"/>
          <w:szCs w:val="27"/>
          <w:rtl/>
        </w:rPr>
        <w:t xml:space="preserve"> مرسلا</w:t>
      </w:r>
      <w:r w:rsidRPr="0064703D">
        <w:rPr>
          <w:rFonts w:ascii="Abo-thar" w:hAnsi="Abo-thar" w:cs="mylotus" w:hint="cs"/>
          <w:spacing w:val="-2"/>
          <w:sz w:val="30"/>
          <w:szCs w:val="27"/>
          <w:rtl/>
        </w:rPr>
        <w:t>ً</w:t>
      </w:r>
      <w:r w:rsidRPr="0064703D">
        <w:rPr>
          <w:rFonts w:ascii="Abo-thar" w:hAnsi="Abo-thar" w:cs="Arabic11 BT"/>
          <w:spacing w:val="-2"/>
          <w:sz w:val="30"/>
          <w:szCs w:val="27"/>
          <w:vertAlign w:val="superscript"/>
          <w:rtl/>
        </w:rPr>
        <w:t>(</w:t>
      </w:r>
      <w:r w:rsidRPr="0064703D">
        <w:rPr>
          <w:rStyle w:val="FootnoteReference"/>
          <w:rFonts w:ascii="Abo-thar" w:hAnsi="Abo-thar" w:cs="Arabic11 BT"/>
          <w:spacing w:val="-2"/>
          <w:sz w:val="30"/>
          <w:szCs w:val="27"/>
          <w:rtl/>
        </w:rPr>
        <w:footnoteReference w:id="116"/>
      </w:r>
      <w:r w:rsidRPr="0064703D">
        <w:rPr>
          <w:rFonts w:ascii="Abo-thar" w:hAnsi="Abo-thar" w:cs="Arabic11 BT"/>
          <w:spacing w:val="-2"/>
          <w:sz w:val="30"/>
          <w:szCs w:val="27"/>
          <w:vertAlign w:val="superscript"/>
          <w:rtl/>
        </w:rPr>
        <w:t>)</w:t>
      </w:r>
      <w:r w:rsidRPr="0064703D">
        <w:rPr>
          <w:rFonts w:ascii="Abo-thar" w:hAnsi="Abo-thar" w:cs="mylotus" w:hint="cs"/>
          <w:spacing w:val="-2"/>
          <w:sz w:val="30"/>
          <w:szCs w:val="27"/>
          <w:rtl/>
        </w:rPr>
        <w:t>!</w:t>
      </w:r>
      <w:r w:rsidRPr="0064703D">
        <w:rPr>
          <w:rFonts w:ascii="Abo-thar" w:hAnsi="Abo-thar" w:cs="mylotus"/>
          <w:spacing w:val="-2"/>
          <w:sz w:val="30"/>
          <w:szCs w:val="27"/>
          <w:rtl/>
        </w:rPr>
        <w:t xml:space="preserve"> قال البيهقيّ: فرجع إلى رواية محمّد بن خالد وهو مجهول عن أبان بن أبي عيّاش وهو متروك عن الحسن عن النّبيّ </w:t>
      </w:r>
      <w:r w:rsidRPr="0064703D">
        <w:rPr>
          <w:rFonts w:cs="mylotus" w:hint="cs"/>
          <w:spacing w:val="-2"/>
          <w:sz w:val="30"/>
          <w:szCs w:val="27"/>
          <w:rtl/>
        </w:rPr>
        <w:sym w:font="Abo-thar" w:char="F04A"/>
      </w:r>
      <w:r w:rsidRPr="0064703D">
        <w:rPr>
          <w:rFonts w:ascii="Abo-thar" w:hAnsi="Abo-thar" w:cs="mylotus"/>
          <w:spacing w:val="-2"/>
          <w:sz w:val="30"/>
          <w:szCs w:val="27"/>
          <w:rtl/>
        </w:rPr>
        <w:t xml:space="preserve"> وهو منقطع وبالجملة فالحديث ضعيف مضطرب. </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sz w:val="30"/>
          <w:szCs w:val="27"/>
          <w:rtl/>
        </w:rPr>
        <w:t>وقد قيل</w:t>
      </w:r>
      <w:r w:rsidRPr="00071EFE">
        <w:rPr>
          <w:rFonts w:ascii="Abo-thar" w:hAnsi="Abo-thar" w:cs="mylotus" w:hint="cs"/>
          <w:sz w:val="30"/>
          <w:szCs w:val="27"/>
          <w:rtl/>
        </w:rPr>
        <w:t>:</w:t>
      </w:r>
      <w:r w:rsidRPr="00071EFE">
        <w:rPr>
          <w:rFonts w:ascii="Abo-thar" w:hAnsi="Abo-thar" w:cs="mylotus"/>
          <w:sz w:val="30"/>
          <w:szCs w:val="27"/>
          <w:rtl/>
        </w:rPr>
        <w:t xml:space="preserve"> «</w:t>
      </w:r>
      <w:r w:rsidRPr="00132D05">
        <w:rPr>
          <w:rFonts w:ascii="Abo-thar" w:hAnsi="Abo-thar" w:cs="KFGQPC Uthman Taha Naskh"/>
          <w:sz w:val="30"/>
          <w:szCs w:val="27"/>
          <w:rtl/>
        </w:rPr>
        <w:t>أن لا مهديّ إلّا عيسى</w:t>
      </w:r>
      <w:r w:rsidRPr="00071EFE">
        <w:rPr>
          <w:rFonts w:ascii="Abo-thar" w:hAnsi="Abo-thar" w:cs="mylotus"/>
          <w:sz w:val="30"/>
          <w:szCs w:val="27"/>
          <w:rtl/>
        </w:rPr>
        <w:t>» أي لا يتكلّم في المهد إلّا عيسى ي</w:t>
      </w:r>
      <w:r w:rsidRPr="00071EFE">
        <w:rPr>
          <w:rFonts w:ascii="Abo-thar" w:hAnsi="Abo-thar" w:cs="mylotus" w:hint="cs"/>
          <w:sz w:val="30"/>
          <w:szCs w:val="27"/>
          <w:rtl/>
        </w:rPr>
        <w:t>ُ</w:t>
      </w:r>
      <w:r w:rsidRPr="00071EFE">
        <w:rPr>
          <w:rFonts w:ascii="Abo-thar" w:hAnsi="Abo-thar" w:cs="mylotus"/>
          <w:sz w:val="30"/>
          <w:szCs w:val="27"/>
          <w:rtl/>
        </w:rPr>
        <w:t xml:space="preserve">حاولون بهذا التّأويل ردّ الاحتجاج به أو الجمع بينه وبين الأحاديث وهو مدفوع بحديث جريج ومثله من الخوارق. </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sz w:val="30"/>
          <w:szCs w:val="27"/>
          <w:rtl/>
        </w:rPr>
        <w:t>وأمّا المتصوّفة فلم يكن المتقدّمون منهم يخوضون في شيء من هذا وإنّما كان كلامهم في المجاهدة بالأعمال وما يحصل عنها من نتائج المواجد والأحوال</w:t>
      </w:r>
      <w:r w:rsidRPr="00071EFE">
        <w:rPr>
          <w:rFonts w:ascii="Abo-thar" w:hAnsi="Abo-thar" w:cs="mylotus" w:hint="cs"/>
          <w:sz w:val="30"/>
          <w:szCs w:val="27"/>
          <w:rtl/>
        </w:rPr>
        <w:t>!!</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sz w:val="30"/>
          <w:szCs w:val="27"/>
          <w:rtl/>
        </w:rPr>
        <w:t>وكان كلام الإماميّة والرافضة من الشّيعة في تفضيل عليّ رضي الله عنه والقول بإمامته وادّ</w:t>
      </w:r>
      <w:r w:rsidRPr="00071EFE">
        <w:rPr>
          <w:rFonts w:ascii="Abo-thar" w:hAnsi="Abo-thar" w:cs="mylotus" w:hint="cs"/>
          <w:sz w:val="30"/>
          <w:szCs w:val="27"/>
          <w:rtl/>
        </w:rPr>
        <w:t>ِ</w:t>
      </w:r>
      <w:r w:rsidRPr="00071EFE">
        <w:rPr>
          <w:rFonts w:ascii="Abo-thar" w:hAnsi="Abo-thar" w:cs="mylotus"/>
          <w:sz w:val="30"/>
          <w:szCs w:val="27"/>
          <w:rtl/>
        </w:rPr>
        <w:t xml:space="preserve">عاء الوصيّة له بذلك من النّبيّ </w:t>
      </w:r>
      <w:r w:rsidRPr="00071EFE">
        <w:rPr>
          <w:rFonts w:cs="mylotus" w:hint="cs"/>
          <w:sz w:val="30"/>
          <w:szCs w:val="27"/>
          <w:rtl/>
        </w:rPr>
        <w:sym w:font="Abo-thar" w:char="F04A"/>
      </w:r>
      <w:r w:rsidRPr="00071EFE">
        <w:rPr>
          <w:rFonts w:ascii="Abo-thar" w:hAnsi="Abo-thar" w:cs="mylotus"/>
          <w:sz w:val="30"/>
          <w:szCs w:val="27"/>
          <w:rtl/>
        </w:rPr>
        <w:t>، والتّبرّي من الشّيخين</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117"/>
      </w:r>
      <w:r w:rsidRPr="00B21426">
        <w:rPr>
          <w:rFonts w:ascii="Abo-thar" w:hAnsi="Abo-thar" w:cs="Arabic11 BT"/>
          <w:sz w:val="30"/>
          <w:szCs w:val="27"/>
          <w:vertAlign w:val="superscript"/>
          <w:rtl/>
        </w:rPr>
        <w:t>)</w:t>
      </w:r>
      <w:r w:rsidRPr="00071EFE">
        <w:rPr>
          <w:rFonts w:ascii="Abo-thar" w:hAnsi="Abo-thar" w:cs="mylotus"/>
          <w:sz w:val="30"/>
          <w:szCs w:val="27"/>
          <w:rtl/>
        </w:rPr>
        <w:t xml:space="preserve"> كما ذكرناه في مذاهبهم</w:t>
      </w:r>
      <w:r w:rsidRPr="00071EFE">
        <w:rPr>
          <w:rFonts w:ascii="Abo-thar" w:hAnsi="Abo-thar" w:cs="mylotus" w:hint="cs"/>
          <w:sz w:val="30"/>
          <w:szCs w:val="27"/>
          <w:rtl/>
        </w:rPr>
        <w:t>،</w:t>
      </w:r>
      <w:r w:rsidRPr="00071EFE">
        <w:rPr>
          <w:rFonts w:ascii="Abo-thar" w:hAnsi="Abo-thar" w:cs="mylotus"/>
          <w:sz w:val="30"/>
          <w:szCs w:val="27"/>
          <w:rtl/>
        </w:rPr>
        <w:t xml:space="preserve"> </w:t>
      </w:r>
      <w:r w:rsidRPr="00071EFE">
        <w:rPr>
          <w:rFonts w:ascii="Abo-thar" w:hAnsi="Abo-thar" w:cs="mylotus"/>
          <w:sz w:val="30"/>
          <w:szCs w:val="27"/>
          <w:u w:val="single"/>
          <w:rtl/>
        </w:rPr>
        <w:t>ثمّ حدث فيهم بعد ذلك القول بالإمام المعصوم</w:t>
      </w:r>
      <w:r w:rsidRPr="00071EFE">
        <w:rPr>
          <w:rFonts w:ascii="Abo-thar" w:hAnsi="Abo-thar" w:cs="mylotus"/>
          <w:sz w:val="30"/>
          <w:szCs w:val="27"/>
          <w:rtl/>
        </w:rPr>
        <w:t xml:space="preserve"> وكثرت التّآليف في مذاهبهم. وجاء الإسماعيليّة منهم يدّعون </w:t>
      </w:r>
      <w:r w:rsidRPr="00071EFE">
        <w:rPr>
          <w:rFonts w:ascii="Abo-thar" w:hAnsi="Abo-thar" w:cs="mylotus" w:hint="cs"/>
          <w:sz w:val="30"/>
          <w:szCs w:val="27"/>
          <w:rtl/>
        </w:rPr>
        <w:t>أ</w:t>
      </w:r>
      <w:r w:rsidRPr="00071EFE">
        <w:rPr>
          <w:rFonts w:ascii="Abo-thar" w:hAnsi="Abo-thar" w:cs="mylotus"/>
          <w:sz w:val="30"/>
          <w:szCs w:val="27"/>
          <w:rtl/>
        </w:rPr>
        <w:t>لوهيّة الإمام بنوع من الحلول وآخرون يدّعون رجعة من مات من الأئمّة بنوع التّناسخ، وآخرون م</w:t>
      </w:r>
      <w:r w:rsidRPr="00071EFE">
        <w:rPr>
          <w:rFonts w:ascii="Abo-thar" w:hAnsi="Abo-thar" w:cs="mylotus" w:hint="cs"/>
          <w:sz w:val="30"/>
          <w:szCs w:val="27"/>
          <w:rtl/>
        </w:rPr>
        <w:t>ُ</w:t>
      </w:r>
      <w:r w:rsidRPr="00071EFE">
        <w:rPr>
          <w:rFonts w:ascii="Abo-thar" w:hAnsi="Abo-thar" w:cs="mylotus"/>
          <w:sz w:val="30"/>
          <w:szCs w:val="27"/>
          <w:rtl/>
        </w:rPr>
        <w:t>نتظرون مجيء من يقطع بموته منهم</w:t>
      </w:r>
      <w:r w:rsidRPr="00071EFE">
        <w:rPr>
          <w:rFonts w:ascii="Abo-thar" w:hAnsi="Abo-thar" w:cs="mylotus" w:hint="cs"/>
          <w:sz w:val="30"/>
          <w:szCs w:val="27"/>
          <w:rtl/>
        </w:rPr>
        <w:t>(!!)</w:t>
      </w:r>
      <w:r w:rsidRPr="00071EFE">
        <w:rPr>
          <w:rFonts w:ascii="Abo-thar" w:hAnsi="Abo-thar" w:cs="mylotus"/>
          <w:sz w:val="30"/>
          <w:szCs w:val="27"/>
          <w:rtl/>
        </w:rPr>
        <w:t xml:space="preserve"> وآخرون م</w:t>
      </w:r>
      <w:r w:rsidRPr="00071EFE">
        <w:rPr>
          <w:rFonts w:ascii="Abo-thar" w:hAnsi="Abo-thar" w:cs="mylotus" w:hint="cs"/>
          <w:sz w:val="30"/>
          <w:szCs w:val="27"/>
          <w:rtl/>
        </w:rPr>
        <w:t>ُ</w:t>
      </w:r>
      <w:r w:rsidRPr="00071EFE">
        <w:rPr>
          <w:rFonts w:ascii="Abo-thar" w:hAnsi="Abo-thar" w:cs="mylotus"/>
          <w:sz w:val="30"/>
          <w:szCs w:val="27"/>
          <w:rtl/>
        </w:rPr>
        <w:t>نتظرون عود الأمر في أهل البيت م</w:t>
      </w:r>
      <w:r w:rsidRPr="00071EFE">
        <w:rPr>
          <w:rFonts w:ascii="Abo-thar" w:hAnsi="Abo-thar" w:cs="mylotus" w:hint="cs"/>
          <w:sz w:val="30"/>
          <w:szCs w:val="27"/>
          <w:rtl/>
        </w:rPr>
        <w:t>ُ</w:t>
      </w:r>
      <w:r w:rsidRPr="00071EFE">
        <w:rPr>
          <w:rFonts w:ascii="Abo-thar" w:hAnsi="Abo-thar" w:cs="mylotus"/>
          <w:sz w:val="30"/>
          <w:szCs w:val="27"/>
          <w:rtl/>
        </w:rPr>
        <w:t>ستدلّ</w:t>
      </w:r>
      <w:r w:rsidRPr="00071EFE">
        <w:rPr>
          <w:rFonts w:ascii="Abo-thar" w:hAnsi="Abo-thar" w:cs="mylotus" w:hint="cs"/>
          <w:sz w:val="30"/>
          <w:szCs w:val="27"/>
          <w:rtl/>
        </w:rPr>
        <w:t>ِ</w:t>
      </w:r>
      <w:r w:rsidRPr="00071EFE">
        <w:rPr>
          <w:rFonts w:ascii="Abo-thar" w:hAnsi="Abo-thar" w:cs="mylotus"/>
          <w:sz w:val="30"/>
          <w:szCs w:val="27"/>
          <w:rtl/>
        </w:rPr>
        <w:t>ين على ذلك بما قدّمناه من الأحاديث في المهديّ وغيرها</w:t>
      </w:r>
      <w:r w:rsidRPr="00071EFE">
        <w:rPr>
          <w:rFonts w:ascii="Abo-thar" w:hAnsi="Abo-thar" w:cs="mylotus" w:hint="cs"/>
          <w:sz w:val="30"/>
          <w:szCs w:val="27"/>
          <w:rtl/>
        </w:rPr>
        <w:t>(!!)</w:t>
      </w:r>
      <w:r w:rsidRPr="00071EFE">
        <w:rPr>
          <w:rFonts w:ascii="Abo-thar" w:hAnsi="Abo-thar" w:cs="mylotus"/>
          <w:sz w:val="30"/>
          <w:szCs w:val="27"/>
          <w:rtl/>
        </w:rPr>
        <w:t xml:space="preserve"> </w:t>
      </w:r>
    </w:p>
    <w:p w:rsidR="00281393" w:rsidRPr="00071EFE" w:rsidRDefault="00281393" w:rsidP="00AF25AF">
      <w:pPr>
        <w:widowControl w:val="0"/>
        <w:spacing w:after="240" w:line="228" w:lineRule="auto"/>
        <w:ind w:firstLine="284"/>
        <w:jc w:val="both"/>
        <w:rPr>
          <w:rFonts w:ascii="Abo-thar" w:hAnsi="Abo-thar" w:cs="mylotus" w:hint="cs"/>
          <w:sz w:val="30"/>
          <w:szCs w:val="27"/>
          <w:rtl/>
        </w:rPr>
      </w:pPr>
      <w:r w:rsidRPr="00071EFE">
        <w:rPr>
          <w:rFonts w:ascii="Abo-thar" w:hAnsi="Abo-thar" w:cs="mylotus"/>
          <w:sz w:val="30"/>
          <w:szCs w:val="27"/>
          <w:rtl/>
        </w:rPr>
        <w:t>ثمّ حدث أيضا</w:t>
      </w:r>
      <w:r w:rsidRPr="00071EFE">
        <w:rPr>
          <w:rFonts w:ascii="Abo-thar" w:hAnsi="Abo-thar" w:cs="mylotus" w:hint="cs"/>
          <w:sz w:val="30"/>
          <w:szCs w:val="27"/>
          <w:rtl/>
        </w:rPr>
        <w:t>ً</w:t>
      </w:r>
      <w:r w:rsidRPr="00071EFE">
        <w:rPr>
          <w:rFonts w:ascii="Abo-thar" w:hAnsi="Abo-thar" w:cs="mylotus"/>
          <w:sz w:val="30"/>
          <w:szCs w:val="27"/>
          <w:rtl/>
        </w:rPr>
        <w:t xml:space="preserve"> عند المتأخّرين من الصّوفيّة الكلام في الكشف وفيما وراء الحسّ وظهر من كثير منهم القول على الإطلاق بالحلول والوحدة فشاركوا فيها الإماميّة والرّافضة لقولهم بألوهيّة الأئمّة وحلول الإله فيهم</w:t>
      </w:r>
      <w:r w:rsidRPr="00071EFE">
        <w:rPr>
          <w:rFonts w:ascii="Abo-thar" w:hAnsi="Abo-thar" w:cs="mylotus" w:hint="cs"/>
          <w:sz w:val="30"/>
          <w:szCs w:val="27"/>
          <w:rtl/>
        </w:rPr>
        <w:t xml:space="preserve">، </w:t>
      </w:r>
      <w:r w:rsidRPr="00071EFE">
        <w:rPr>
          <w:rFonts w:ascii="Abo-thar" w:hAnsi="Abo-thar" w:cs="mylotus"/>
          <w:sz w:val="30"/>
          <w:szCs w:val="27"/>
          <w:rtl/>
        </w:rPr>
        <w:t>وظهر منهم أيضا</w:t>
      </w:r>
      <w:r w:rsidRPr="00071EFE">
        <w:rPr>
          <w:rFonts w:ascii="Abo-thar" w:hAnsi="Abo-thar" w:cs="mylotus" w:hint="cs"/>
          <w:sz w:val="30"/>
          <w:szCs w:val="27"/>
          <w:rtl/>
        </w:rPr>
        <w:t>ً</w:t>
      </w:r>
      <w:r w:rsidRPr="00071EFE">
        <w:rPr>
          <w:rFonts w:ascii="Abo-thar" w:hAnsi="Abo-thar" w:cs="mylotus"/>
          <w:sz w:val="30"/>
          <w:szCs w:val="27"/>
          <w:rtl/>
        </w:rPr>
        <w:t xml:space="preserve"> القول بالقطب وال</w:t>
      </w:r>
      <w:r w:rsidRPr="00071EFE">
        <w:rPr>
          <w:rFonts w:ascii="Abo-thar" w:hAnsi="Abo-thar" w:cs="mylotus" w:hint="cs"/>
          <w:sz w:val="30"/>
          <w:szCs w:val="27"/>
          <w:rtl/>
        </w:rPr>
        <w:t>أ</w:t>
      </w:r>
      <w:r w:rsidRPr="00071EFE">
        <w:rPr>
          <w:rFonts w:ascii="Abo-thar" w:hAnsi="Abo-thar" w:cs="mylotus"/>
          <w:sz w:val="30"/>
          <w:szCs w:val="27"/>
          <w:rtl/>
        </w:rPr>
        <w:t>بدال وكأنّه يحاكي مذهب الرّافضة في</w:t>
      </w:r>
      <w:r w:rsidRPr="00071EFE">
        <w:rPr>
          <w:rFonts w:ascii="Abo-thar" w:hAnsi="Abo-thar" w:cs="mylotus" w:hint="cs"/>
          <w:sz w:val="30"/>
          <w:szCs w:val="27"/>
          <w:rtl/>
        </w:rPr>
        <w:t xml:space="preserve"> </w:t>
      </w:r>
      <w:r w:rsidRPr="00071EFE">
        <w:rPr>
          <w:rFonts w:ascii="Abo-thar" w:hAnsi="Abo-thar" w:cs="mylotus"/>
          <w:sz w:val="30"/>
          <w:szCs w:val="27"/>
          <w:rtl/>
        </w:rPr>
        <w:t>الإمام والنّ</w:t>
      </w:r>
      <w:r w:rsidRPr="00071EFE">
        <w:rPr>
          <w:rFonts w:ascii="Abo-thar" w:hAnsi="Abo-thar" w:cs="mylotus" w:hint="cs"/>
          <w:sz w:val="30"/>
          <w:szCs w:val="27"/>
          <w:rtl/>
        </w:rPr>
        <w:t>ُ</w:t>
      </w:r>
      <w:r w:rsidRPr="00071EFE">
        <w:rPr>
          <w:rFonts w:ascii="Abo-thar" w:hAnsi="Abo-thar" w:cs="mylotus"/>
          <w:sz w:val="30"/>
          <w:szCs w:val="27"/>
          <w:rtl/>
        </w:rPr>
        <w:t>قباء</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118"/>
      </w:r>
      <w:r w:rsidRPr="00B21426">
        <w:rPr>
          <w:rFonts w:ascii="Abo-thar" w:hAnsi="Abo-thar" w:cs="Arabic11 BT"/>
          <w:sz w:val="30"/>
          <w:szCs w:val="27"/>
          <w:vertAlign w:val="superscript"/>
          <w:rtl/>
        </w:rPr>
        <w:t>)</w:t>
      </w:r>
      <w:r w:rsidRPr="00071EFE">
        <w:rPr>
          <w:rFonts w:ascii="Abo-thar" w:hAnsi="Abo-thar" w:cs="mylotus"/>
          <w:sz w:val="30"/>
          <w:szCs w:val="27"/>
          <w:rtl/>
        </w:rPr>
        <w:t>. وأ</w:t>
      </w:r>
      <w:r w:rsidRPr="00071EFE">
        <w:rPr>
          <w:rFonts w:ascii="Abo-thar" w:hAnsi="Abo-thar" w:cs="mylotus" w:hint="cs"/>
          <w:sz w:val="30"/>
          <w:szCs w:val="27"/>
          <w:rtl/>
        </w:rPr>
        <w:t>ُ</w:t>
      </w:r>
      <w:r w:rsidRPr="00071EFE">
        <w:rPr>
          <w:rFonts w:ascii="Abo-thar" w:hAnsi="Abo-thar" w:cs="mylotus"/>
          <w:sz w:val="30"/>
          <w:szCs w:val="27"/>
          <w:rtl/>
        </w:rPr>
        <w:t>شربوا أقوال الشّيعة وتوغّلوا في الدّيانة بمذاهبهم، حتّى جعلوا مستند طريقهم في لبس الخرقة أنّ عليّا</w:t>
      </w:r>
      <w:r w:rsidRPr="00071EFE">
        <w:rPr>
          <w:rFonts w:ascii="Abo-thar" w:hAnsi="Abo-thar" w:cs="mylotus" w:hint="cs"/>
          <w:sz w:val="30"/>
          <w:szCs w:val="27"/>
          <w:rtl/>
        </w:rPr>
        <w:t>ً</w:t>
      </w:r>
      <w:r w:rsidRPr="00071EFE">
        <w:rPr>
          <w:rFonts w:ascii="Abo-thar" w:hAnsi="Abo-thar" w:cs="mylotus"/>
          <w:sz w:val="30"/>
          <w:szCs w:val="27"/>
          <w:rtl/>
        </w:rPr>
        <w:t xml:space="preserve"> رضي الله عنه ألبسها الحسن البصريّ وأخذ عليه العهد بالتزام الطّ</w:t>
      </w:r>
      <w:r w:rsidRPr="00071EFE">
        <w:rPr>
          <w:rFonts w:ascii="Abo-thar" w:hAnsi="Abo-thar" w:cs="mylotus" w:hint="cs"/>
          <w:sz w:val="30"/>
          <w:szCs w:val="27"/>
          <w:rtl/>
        </w:rPr>
        <w:t>َ</w:t>
      </w:r>
      <w:r w:rsidRPr="00071EFE">
        <w:rPr>
          <w:rFonts w:ascii="Abo-thar" w:hAnsi="Abo-thar" w:cs="mylotus"/>
          <w:sz w:val="30"/>
          <w:szCs w:val="27"/>
          <w:rtl/>
        </w:rPr>
        <w:t>ريقة..</w:t>
      </w:r>
      <w:r w:rsidRPr="00071EFE">
        <w:rPr>
          <w:rFonts w:ascii="Abo-thar" w:hAnsi="Abo-thar" w:cs="mylotus" w:hint="cs"/>
          <w:sz w:val="30"/>
          <w:szCs w:val="27"/>
          <w:rtl/>
        </w:rPr>
        <w:t>.....</w:t>
      </w:r>
      <w:r w:rsidRPr="00071EFE">
        <w:rPr>
          <w:rFonts w:ascii="Abo-thar" w:hAnsi="Abo-thar" w:cs="mylotus"/>
          <w:sz w:val="30"/>
          <w:szCs w:val="27"/>
          <w:rtl/>
        </w:rPr>
        <w:t xml:space="preserve"> ولا ي</w:t>
      </w:r>
      <w:r w:rsidRPr="00071EFE">
        <w:rPr>
          <w:rFonts w:ascii="Abo-thar" w:hAnsi="Abo-thar" w:cs="mylotus" w:hint="cs"/>
          <w:sz w:val="30"/>
          <w:szCs w:val="27"/>
          <w:rtl/>
        </w:rPr>
        <w:t>ُ</w:t>
      </w:r>
      <w:r w:rsidRPr="00071EFE">
        <w:rPr>
          <w:rFonts w:ascii="Abo-thar" w:hAnsi="Abo-thar" w:cs="mylotus"/>
          <w:sz w:val="30"/>
          <w:szCs w:val="27"/>
          <w:rtl/>
        </w:rPr>
        <w:t>عل</w:t>
      </w:r>
      <w:r w:rsidRPr="00071EFE">
        <w:rPr>
          <w:rFonts w:ascii="Abo-thar" w:hAnsi="Abo-thar" w:cs="mylotus" w:hint="cs"/>
          <w:sz w:val="30"/>
          <w:szCs w:val="27"/>
          <w:rtl/>
        </w:rPr>
        <w:t>َ</w:t>
      </w:r>
      <w:r w:rsidRPr="00071EFE">
        <w:rPr>
          <w:rFonts w:ascii="Abo-thar" w:hAnsi="Abo-thar" w:cs="mylotus"/>
          <w:sz w:val="30"/>
          <w:szCs w:val="27"/>
          <w:rtl/>
        </w:rPr>
        <w:t xml:space="preserve">م هذا عن عليّ من وجه </w:t>
      </w:r>
      <w:r w:rsidRPr="00071EFE">
        <w:rPr>
          <w:rFonts w:ascii="Abo-thar" w:hAnsi="Abo-thar" w:cs="mylotus"/>
          <w:sz w:val="30"/>
          <w:szCs w:val="27"/>
          <w:u w:val="single"/>
          <w:rtl/>
        </w:rPr>
        <w:t>صحيح</w:t>
      </w:r>
      <w:r w:rsidRPr="00071EFE">
        <w:rPr>
          <w:rFonts w:ascii="Abo-thar" w:hAnsi="Abo-thar" w:cs="mylotus" w:hint="cs"/>
          <w:sz w:val="30"/>
          <w:szCs w:val="27"/>
          <w:rtl/>
        </w:rPr>
        <w:t>......</w:t>
      </w:r>
      <w:r w:rsidRPr="00071EFE">
        <w:rPr>
          <w:rFonts w:ascii="Abo-thar" w:hAnsi="Abo-thar" w:cs="mylotus"/>
          <w:sz w:val="30"/>
          <w:szCs w:val="27"/>
          <w:rtl/>
        </w:rPr>
        <w:t>.</w:t>
      </w:r>
      <w:r w:rsidRPr="00071EFE">
        <w:rPr>
          <w:rFonts w:ascii="Abo-thar" w:hAnsi="Abo-thar" w:cs="mylotus" w:hint="cs"/>
          <w:sz w:val="30"/>
          <w:szCs w:val="27"/>
          <w:rtl/>
        </w:rPr>
        <w:t>"</w:t>
      </w:r>
      <w:r w:rsidRPr="00071EFE">
        <w:rPr>
          <w:rFonts w:ascii="Abo-thar" w:hAnsi="Abo-thar" w:cs="mylotus"/>
          <w:sz w:val="30"/>
          <w:szCs w:val="27"/>
          <w:vertAlign w:val="superscript"/>
          <w:rtl/>
        </w:rPr>
        <w:t xml:space="preserve"> </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119"/>
      </w:r>
      <w:r w:rsidRPr="00B21426">
        <w:rPr>
          <w:rFonts w:ascii="Abo-thar" w:hAnsi="Abo-thar" w:cs="Arabic11 BT"/>
          <w:sz w:val="30"/>
          <w:szCs w:val="27"/>
          <w:vertAlign w:val="superscript"/>
          <w:rtl/>
        </w:rPr>
        <w:t>)</w:t>
      </w:r>
      <w:r w:rsidRPr="00071EFE">
        <w:rPr>
          <w:rFonts w:ascii="Abo-thar" w:hAnsi="Abo-thar" w:cs="mylotus" w:hint="cs"/>
          <w:sz w:val="30"/>
          <w:szCs w:val="27"/>
          <w:rtl/>
        </w:rPr>
        <w:t>.</w:t>
      </w:r>
      <w:r w:rsidRPr="00071EFE">
        <w:rPr>
          <w:rFonts w:ascii="Abo-thar" w:hAnsi="Abo-thar" w:cs="mylotus"/>
          <w:sz w:val="30"/>
          <w:szCs w:val="27"/>
          <w:rtl/>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من المفيد أن يعلم القُرَّاءُ المُحترمون أن «</w:t>
      </w:r>
      <w:r w:rsidRPr="00071EFE">
        <w:rPr>
          <w:rFonts w:ascii="Abo-thar" w:hAnsi="Abo-thar" w:cs="mylotus" w:hint="cs"/>
          <w:b/>
          <w:bCs/>
          <w:sz w:val="30"/>
          <w:szCs w:val="27"/>
          <w:rtl/>
        </w:rPr>
        <w:t>ابن خلدون</w:t>
      </w:r>
      <w:r w:rsidRPr="00071EFE">
        <w:rPr>
          <w:rFonts w:ascii="Abo-thar" w:hAnsi="Abo-thar" w:cs="mylotus" w:hint="cs"/>
          <w:sz w:val="30"/>
          <w:szCs w:val="27"/>
          <w:rtl/>
        </w:rPr>
        <w:t>» ذكر عدداً من مُتأخِّري الصوفية الذين تكلَّموا حول «</w:t>
      </w:r>
      <w:r w:rsidRPr="00071EFE">
        <w:rPr>
          <w:rFonts w:ascii="Abo-thar" w:hAnsi="Abo-thar" w:cs="mylotus" w:hint="cs"/>
          <w:b/>
          <w:bCs/>
          <w:sz w:val="30"/>
          <w:szCs w:val="27"/>
          <w:rtl/>
        </w:rPr>
        <w:t>المهدي</w:t>
      </w:r>
      <w:r w:rsidRPr="00071EFE">
        <w:rPr>
          <w:rFonts w:ascii="Abo-thar" w:hAnsi="Abo-thar" w:cs="mylotus" w:hint="cs"/>
          <w:sz w:val="30"/>
          <w:szCs w:val="27"/>
          <w:rtl/>
        </w:rPr>
        <w:t>»، ومن جملتهم «</w:t>
      </w:r>
      <w:r w:rsidRPr="00071EFE">
        <w:rPr>
          <w:rFonts w:ascii="Abo-thar" w:hAnsi="Abo-thar" w:cs="mylotus" w:hint="cs"/>
          <w:b/>
          <w:bCs/>
          <w:sz w:val="30"/>
          <w:szCs w:val="27"/>
          <w:rtl/>
        </w:rPr>
        <w:t>ابن عربي</w:t>
      </w:r>
      <w:r w:rsidRPr="00071EFE">
        <w:rPr>
          <w:rFonts w:ascii="Abo-thar" w:hAnsi="Abo-thar" w:cs="mylotus" w:hint="cs"/>
          <w:sz w:val="30"/>
          <w:szCs w:val="27"/>
          <w:rtl/>
        </w:rPr>
        <w:t>»، وقال عنهم: "وأكثر كلماتهم في شأنه [الفاطمي الموعود] ألغاز وأمثال وربما يُصرِّحون في الأقل أو يُصرِّح مُفسِّرو كلامهم!". (</w:t>
      </w:r>
      <w:r w:rsidRPr="00071EFE">
        <w:rPr>
          <w:rFonts w:ascii="Abo-thar" w:hAnsi="Abo-thar" w:cs="mylotus" w:hint="cs"/>
          <w:b/>
          <w:bCs/>
          <w:sz w:val="30"/>
          <w:szCs w:val="27"/>
          <w:rtl/>
        </w:rPr>
        <w:t>مقدمة ابن خلدون</w:t>
      </w:r>
      <w:r w:rsidRPr="00071EFE">
        <w:rPr>
          <w:rFonts w:ascii="Abo-thar" w:hAnsi="Abo-thar" w:cs="mylotus" w:hint="cs"/>
          <w:sz w:val="30"/>
          <w:szCs w:val="27"/>
          <w:rtl/>
        </w:rPr>
        <w:t>، ج 1، ص 324)</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120"/>
      </w:r>
      <w:r w:rsidRPr="00B21426">
        <w:rPr>
          <w:rFonts w:ascii="Abo-thar" w:hAnsi="Abo-thar" w:cs="Arabic11 BT"/>
          <w:sz w:val="30"/>
          <w:szCs w:val="27"/>
          <w:vertAlign w:val="superscript"/>
          <w:rtl/>
        </w:rPr>
        <w:t>)</w:t>
      </w:r>
      <w:r w:rsidRPr="00071EFE">
        <w:rPr>
          <w:rFonts w:ascii="Abo-thar" w:hAnsi="Abo-thar" w:cs="mylotus" w:hint="cs"/>
          <w:sz w:val="30"/>
          <w:szCs w:val="27"/>
          <w:rtl/>
        </w:rPr>
        <w:t>.</w:t>
      </w:r>
    </w:p>
    <w:p w:rsidR="00281393" w:rsidRPr="00AF25AF" w:rsidRDefault="00281393" w:rsidP="00AF25AF">
      <w:pPr>
        <w:pStyle w:val="BodyTextIndent2"/>
        <w:widowControl w:val="0"/>
        <w:rPr>
          <w:rFonts w:ascii="Abo-thar" w:hAnsi="Abo-thar" w:hint="cs"/>
          <w:sz w:val="30"/>
          <w:rtl/>
        </w:rPr>
      </w:pPr>
      <w:r w:rsidRPr="00AF25AF">
        <w:rPr>
          <w:rFonts w:ascii="Abo-thar" w:hAnsi="Abo-thar" w:hint="cs"/>
          <w:sz w:val="30"/>
          <w:rtl/>
        </w:rPr>
        <w:t xml:space="preserve">ويقول ابن خلدون أيضاً: </w:t>
      </w:r>
    </w:p>
    <w:p w:rsidR="00281393" w:rsidRPr="00071EFE" w:rsidRDefault="00281393" w:rsidP="00AF25AF">
      <w:pPr>
        <w:widowControl w:val="0"/>
        <w:spacing w:after="60" w:line="228" w:lineRule="auto"/>
        <w:ind w:left="567"/>
        <w:jc w:val="both"/>
        <w:rPr>
          <w:rFonts w:ascii="Abo-thar" w:hAnsi="Abo-thar" w:cs="mylotus" w:hint="cs"/>
          <w:sz w:val="30"/>
          <w:szCs w:val="27"/>
          <w:rtl/>
        </w:rPr>
      </w:pPr>
      <w:r w:rsidRPr="00071EFE">
        <w:rPr>
          <w:rFonts w:ascii="Abo-thar" w:hAnsi="Abo-thar" w:cs="mylotus" w:hint="cs"/>
          <w:sz w:val="30"/>
          <w:szCs w:val="27"/>
          <w:rtl/>
        </w:rPr>
        <w:t>"</w:t>
      </w:r>
      <w:r w:rsidRPr="00132D05">
        <w:rPr>
          <w:rFonts w:ascii="Abo-thar" w:hAnsi="Abo-thar" w:cs="KFGQPC Uthman Taha Naskh"/>
          <w:sz w:val="30"/>
          <w:szCs w:val="27"/>
          <w:rtl/>
        </w:rPr>
        <w:t>وقال ابن العربيّ فيما نقل ابن أبي وا</w:t>
      </w:r>
      <w:r w:rsidRPr="00132D05">
        <w:rPr>
          <w:rFonts w:ascii="Abo-thar" w:hAnsi="Abo-thar" w:cs="KFGQPC Uthman Taha Naskh" w:hint="cs"/>
          <w:sz w:val="30"/>
          <w:szCs w:val="27"/>
          <w:rtl/>
        </w:rPr>
        <w:t>طي</w:t>
      </w:r>
      <w:r w:rsidRPr="00132D05">
        <w:rPr>
          <w:rFonts w:ascii="Abo-thar" w:hAnsi="Abo-thar" w:cs="KFGQPC Uthman Taha Naskh"/>
          <w:sz w:val="30"/>
          <w:szCs w:val="27"/>
          <w:rtl/>
        </w:rPr>
        <w:t>ل</w:t>
      </w:r>
      <w:r w:rsidRPr="00132D05">
        <w:rPr>
          <w:rFonts w:ascii="Abo-thar" w:hAnsi="Abo-thar" w:cs="Arabic11 BT"/>
          <w:sz w:val="30"/>
          <w:szCs w:val="27"/>
          <w:vertAlign w:val="superscript"/>
          <w:rtl/>
        </w:rPr>
        <w:t>(</w:t>
      </w:r>
      <w:r w:rsidRPr="00132D05">
        <w:rPr>
          <w:rStyle w:val="FootnoteReference"/>
          <w:rFonts w:ascii="Abo-thar" w:hAnsi="Abo-thar" w:cs="Arabic11 BT"/>
          <w:sz w:val="30"/>
          <w:szCs w:val="27"/>
          <w:rtl/>
        </w:rPr>
        <w:footnoteReference w:id="121"/>
      </w:r>
      <w:r w:rsidRPr="00132D05">
        <w:rPr>
          <w:rFonts w:ascii="Abo-thar" w:hAnsi="Abo-thar" w:cs="Arabic11 BT"/>
          <w:sz w:val="30"/>
          <w:szCs w:val="27"/>
          <w:vertAlign w:val="superscript"/>
          <w:rtl/>
        </w:rPr>
        <w:t>)</w:t>
      </w:r>
      <w:r w:rsidRPr="00132D05">
        <w:rPr>
          <w:rFonts w:ascii="Abo-thar" w:hAnsi="Abo-thar" w:cs="KFGQPC Uthman Taha Naskh"/>
          <w:sz w:val="30"/>
          <w:szCs w:val="27"/>
          <w:rtl/>
        </w:rPr>
        <w:t xml:space="preserve"> عنه</w:t>
      </w:r>
      <w:r w:rsidRPr="00132D05">
        <w:rPr>
          <w:rFonts w:ascii="Abo-thar" w:hAnsi="Abo-thar" w:cs="KFGQPC Uthman Taha Naskh" w:hint="cs"/>
          <w:sz w:val="30"/>
          <w:szCs w:val="27"/>
          <w:rtl/>
        </w:rPr>
        <w:t>:</w:t>
      </w:r>
      <w:r w:rsidRPr="00132D05">
        <w:rPr>
          <w:rFonts w:ascii="Abo-thar" w:hAnsi="Abo-thar" w:cs="KFGQPC Uthman Taha Naskh"/>
          <w:sz w:val="30"/>
          <w:szCs w:val="27"/>
          <w:rtl/>
        </w:rPr>
        <w:t xml:space="preserve"> وهذا الإمام المنتظر هو من أهل البيت من ولد فاطمة </w:t>
      </w:r>
      <w:r w:rsidRPr="00132D05">
        <w:rPr>
          <w:rFonts w:ascii="Abo-thar" w:hAnsi="Abo-thar" w:cs="KFGQPC Uthman Taha Naskh" w:hint="cs"/>
          <w:sz w:val="30"/>
          <w:szCs w:val="27"/>
          <w:rtl/>
        </w:rPr>
        <w:t xml:space="preserve">-رضي الله عنها- </w:t>
      </w:r>
      <w:r w:rsidRPr="00132D05">
        <w:rPr>
          <w:rFonts w:ascii="Abo-thar" w:hAnsi="Abo-thar" w:cs="KFGQPC Uthman Taha Naskh"/>
          <w:sz w:val="30"/>
          <w:szCs w:val="27"/>
          <w:rtl/>
        </w:rPr>
        <w:t>وظهوره يكون من بعد مضيّ (خ ف ج) من الهجرة</w:t>
      </w:r>
      <w:r w:rsidRPr="00132D05">
        <w:rPr>
          <w:rFonts w:ascii="Abo-thar" w:hAnsi="Abo-thar" w:cs="KFGQPC Uthman Taha Naskh" w:hint="cs"/>
          <w:sz w:val="30"/>
          <w:szCs w:val="27"/>
          <w:rtl/>
        </w:rPr>
        <w:t>!</w:t>
      </w:r>
      <w:r w:rsidRPr="00132D05">
        <w:rPr>
          <w:rFonts w:ascii="Abo-thar" w:hAnsi="Abo-thar" w:cs="KFGQPC Uthman Taha Naskh"/>
          <w:sz w:val="30"/>
          <w:szCs w:val="27"/>
          <w:rtl/>
        </w:rPr>
        <w:t xml:space="preserve"> ورسم حروفا</w:t>
      </w:r>
      <w:r w:rsidRPr="00132D05">
        <w:rPr>
          <w:rFonts w:ascii="Abo-thar" w:hAnsi="Abo-thar" w:cs="KFGQPC Uthman Taha Naskh" w:hint="cs"/>
          <w:sz w:val="30"/>
          <w:szCs w:val="27"/>
          <w:rtl/>
        </w:rPr>
        <w:t>ً</w:t>
      </w:r>
      <w:r w:rsidRPr="00132D05">
        <w:rPr>
          <w:rFonts w:ascii="Abo-thar" w:hAnsi="Abo-thar" w:cs="KFGQPC Uthman Taha Naskh"/>
          <w:sz w:val="30"/>
          <w:szCs w:val="27"/>
          <w:rtl/>
        </w:rPr>
        <w:t xml:space="preserve"> ثلاثة ي</w:t>
      </w:r>
      <w:r w:rsidRPr="00132D05">
        <w:rPr>
          <w:rFonts w:ascii="Abo-thar" w:hAnsi="Abo-thar" w:cs="KFGQPC Uthman Taha Naskh" w:hint="cs"/>
          <w:sz w:val="30"/>
          <w:szCs w:val="27"/>
          <w:rtl/>
        </w:rPr>
        <w:t>ُ</w:t>
      </w:r>
      <w:r w:rsidRPr="00132D05">
        <w:rPr>
          <w:rFonts w:ascii="Abo-thar" w:hAnsi="Abo-thar" w:cs="KFGQPC Uthman Taha Naskh"/>
          <w:sz w:val="30"/>
          <w:szCs w:val="27"/>
          <w:rtl/>
        </w:rPr>
        <w:t>ريد عددها بحساب الج</w:t>
      </w:r>
      <w:r w:rsidRPr="00132D05">
        <w:rPr>
          <w:rFonts w:ascii="Abo-thar" w:hAnsi="Abo-thar" w:cs="KFGQPC Uthman Taha Naskh" w:hint="cs"/>
          <w:sz w:val="30"/>
          <w:szCs w:val="27"/>
          <w:rtl/>
        </w:rPr>
        <w:t>ُ</w:t>
      </w:r>
      <w:r w:rsidRPr="00132D05">
        <w:rPr>
          <w:rFonts w:ascii="Abo-thar" w:hAnsi="Abo-thar" w:cs="KFGQPC Uthman Taha Naskh"/>
          <w:sz w:val="30"/>
          <w:szCs w:val="27"/>
          <w:rtl/>
        </w:rPr>
        <w:t>مّ</w:t>
      </w:r>
      <w:r w:rsidRPr="00132D05">
        <w:rPr>
          <w:rFonts w:ascii="Abo-thar" w:hAnsi="Abo-thar" w:cs="KFGQPC Uthman Taha Naskh" w:hint="cs"/>
          <w:sz w:val="30"/>
          <w:szCs w:val="27"/>
          <w:rtl/>
        </w:rPr>
        <w:t>َ</w:t>
      </w:r>
      <w:r w:rsidRPr="00132D05">
        <w:rPr>
          <w:rFonts w:ascii="Abo-thar" w:hAnsi="Abo-thar" w:cs="KFGQPC Uthman Taha Naskh"/>
          <w:sz w:val="30"/>
          <w:szCs w:val="27"/>
          <w:rtl/>
        </w:rPr>
        <w:t>ل وهو الخاء المعجمة بواحدة من فوق ستّمائة والفاء أخت القاف بثمانين والجيم المعجمة بواحدة من أسفل ثلاثة وذلك ستّمائة وثلاث وثمانون سنة وهي آخر القرن السّابع ولمّا انصرم هذا العصر ولم يظهر</w:t>
      </w:r>
      <w:r w:rsidRPr="00132D05">
        <w:rPr>
          <w:rFonts w:ascii="Abo-thar" w:hAnsi="Abo-thar" w:cs="KFGQPC Uthman Taha Naskh" w:hint="cs"/>
          <w:sz w:val="30"/>
          <w:szCs w:val="27"/>
          <w:rtl/>
        </w:rPr>
        <w:t>،</w:t>
      </w:r>
      <w:r w:rsidRPr="00132D05">
        <w:rPr>
          <w:rFonts w:ascii="Abo-thar" w:hAnsi="Abo-thar" w:cs="KFGQPC Uthman Taha Naskh"/>
          <w:sz w:val="30"/>
          <w:szCs w:val="27"/>
          <w:rtl/>
        </w:rPr>
        <w:t xml:space="preserve"> ح</w:t>
      </w:r>
      <w:r w:rsidRPr="00132D05">
        <w:rPr>
          <w:rFonts w:ascii="Abo-thar" w:hAnsi="Abo-thar" w:cs="KFGQPC Uthman Taha Naskh" w:hint="cs"/>
          <w:sz w:val="30"/>
          <w:szCs w:val="27"/>
          <w:rtl/>
        </w:rPr>
        <w:t>َ</w:t>
      </w:r>
      <w:r w:rsidRPr="00132D05">
        <w:rPr>
          <w:rFonts w:ascii="Abo-thar" w:hAnsi="Abo-thar" w:cs="KFGQPC Uthman Taha Naskh"/>
          <w:sz w:val="30"/>
          <w:szCs w:val="27"/>
          <w:rtl/>
        </w:rPr>
        <w:t>م</w:t>
      </w:r>
      <w:r w:rsidRPr="00132D05">
        <w:rPr>
          <w:rFonts w:ascii="Abo-thar" w:hAnsi="Abo-thar" w:cs="KFGQPC Uthman Taha Naskh" w:hint="cs"/>
          <w:sz w:val="30"/>
          <w:szCs w:val="27"/>
          <w:rtl/>
        </w:rPr>
        <w:t>َ</w:t>
      </w:r>
      <w:r w:rsidRPr="00132D05">
        <w:rPr>
          <w:rFonts w:ascii="Abo-thar" w:hAnsi="Abo-thar" w:cs="KFGQPC Uthman Taha Naskh"/>
          <w:sz w:val="30"/>
          <w:szCs w:val="27"/>
          <w:rtl/>
        </w:rPr>
        <w:t>ل</w:t>
      </w:r>
      <w:r w:rsidRPr="00132D05">
        <w:rPr>
          <w:rFonts w:ascii="Abo-thar" w:hAnsi="Abo-thar" w:cs="KFGQPC Uthman Taha Naskh" w:hint="cs"/>
          <w:sz w:val="30"/>
          <w:szCs w:val="27"/>
          <w:rtl/>
        </w:rPr>
        <w:t>َ</w:t>
      </w:r>
      <w:r w:rsidRPr="00132D05">
        <w:rPr>
          <w:rFonts w:ascii="Abo-thar" w:hAnsi="Abo-thar" w:cs="KFGQPC Uthman Taha Naskh"/>
          <w:sz w:val="30"/>
          <w:szCs w:val="27"/>
          <w:rtl/>
        </w:rPr>
        <w:t xml:space="preserve"> ذلك</w:t>
      </w:r>
      <w:r w:rsidRPr="00132D05">
        <w:rPr>
          <w:rFonts w:ascii="Abo-thar" w:hAnsi="Abo-thar" w:cs="KFGQPC Uthman Taha Naskh" w:hint="cs"/>
          <w:sz w:val="30"/>
          <w:szCs w:val="27"/>
          <w:rtl/>
        </w:rPr>
        <w:t xml:space="preserve"> </w:t>
      </w:r>
      <w:r w:rsidRPr="00132D05">
        <w:rPr>
          <w:rFonts w:ascii="Abo-thar" w:hAnsi="Abo-thar" w:cs="KFGQPC Uthman Taha Naskh"/>
          <w:sz w:val="30"/>
          <w:szCs w:val="27"/>
          <w:rtl/>
        </w:rPr>
        <w:t>بعض الم</w:t>
      </w:r>
      <w:r w:rsidRPr="00132D05">
        <w:rPr>
          <w:rFonts w:ascii="Abo-thar" w:hAnsi="Abo-thar" w:cs="KFGQPC Uthman Taha Naskh" w:hint="cs"/>
          <w:sz w:val="30"/>
          <w:szCs w:val="27"/>
          <w:rtl/>
        </w:rPr>
        <w:t>ُ</w:t>
      </w:r>
      <w:r w:rsidRPr="00132D05">
        <w:rPr>
          <w:rFonts w:ascii="Abo-thar" w:hAnsi="Abo-thar" w:cs="KFGQPC Uthman Taha Naskh"/>
          <w:sz w:val="30"/>
          <w:szCs w:val="27"/>
          <w:rtl/>
        </w:rPr>
        <w:t>قلّدين لهم على أنّ المراد بتلك المدّة مولده وعبّر بظهوره عن مولده وأنّ خروجه يكون بعد العشر السبعمائة فإنّه الإمام النّاجم من ناحية المغرب</w:t>
      </w:r>
      <w:r w:rsidRPr="00132D05">
        <w:rPr>
          <w:rFonts w:ascii="Abo-thar" w:hAnsi="Abo-thar" w:cs="KFGQPC Uthman Taha Naskh" w:hint="cs"/>
          <w:sz w:val="30"/>
          <w:szCs w:val="27"/>
          <w:rtl/>
        </w:rPr>
        <w:t xml:space="preserve">! </w:t>
      </w:r>
      <w:r w:rsidRPr="00132D05">
        <w:rPr>
          <w:rFonts w:ascii="Abo-thar" w:hAnsi="Abo-thar" w:cs="KFGQPC Uthman Taha Naskh"/>
          <w:sz w:val="30"/>
          <w:szCs w:val="27"/>
          <w:rtl/>
        </w:rPr>
        <w:t>قال:</w:t>
      </w:r>
      <w:r w:rsidRPr="00132D05">
        <w:rPr>
          <w:rFonts w:ascii="Abo-thar" w:hAnsi="Abo-thar" w:cs="KFGQPC Uthman Taha Naskh" w:hint="cs"/>
          <w:sz w:val="30"/>
          <w:szCs w:val="27"/>
          <w:rtl/>
        </w:rPr>
        <w:t xml:space="preserve"> </w:t>
      </w:r>
      <w:r w:rsidRPr="00132D05">
        <w:rPr>
          <w:rFonts w:ascii="Abo-thar" w:hAnsi="Abo-thar" w:cs="KFGQPC Uthman Taha Naskh"/>
          <w:sz w:val="30"/>
          <w:szCs w:val="27"/>
          <w:rtl/>
        </w:rPr>
        <w:t>«وإذا كان مولده كما زعم ابن العربيّ سنة ثلاث وثمانين وستّمائة فيكون عمره عند خروجه ستّا</w:t>
      </w:r>
      <w:r w:rsidRPr="00132D05">
        <w:rPr>
          <w:rFonts w:ascii="Abo-thar" w:hAnsi="Abo-thar" w:cs="KFGQPC Uthman Taha Naskh" w:hint="cs"/>
          <w:sz w:val="30"/>
          <w:szCs w:val="27"/>
          <w:rtl/>
        </w:rPr>
        <w:t>ً</w:t>
      </w:r>
      <w:r w:rsidRPr="00132D05">
        <w:rPr>
          <w:rFonts w:ascii="Abo-thar" w:hAnsi="Abo-thar" w:cs="KFGQPC Uthman Taha Naskh"/>
          <w:sz w:val="30"/>
          <w:szCs w:val="27"/>
          <w:rtl/>
        </w:rPr>
        <w:t xml:space="preserve"> وعشرين سنة»</w:t>
      </w:r>
      <w:r w:rsidRPr="00071EFE">
        <w:rPr>
          <w:rFonts w:ascii="Abo-thar" w:hAnsi="Abo-thar" w:cs="mylotus" w:hint="cs"/>
          <w:sz w:val="30"/>
          <w:szCs w:val="27"/>
          <w:rtl/>
        </w:rPr>
        <w:t xml:space="preserve">". (انتهى. ص 634 من الجزء الأول من </w:t>
      </w:r>
      <w:r w:rsidRPr="00071EFE">
        <w:rPr>
          <w:rFonts w:ascii="Abo-thar" w:hAnsi="Abo-thar" w:cs="mylotus" w:hint="cs"/>
          <w:b/>
          <w:bCs/>
          <w:sz w:val="30"/>
          <w:szCs w:val="27"/>
          <w:rtl/>
        </w:rPr>
        <w:t>مقدمة ابن خلدون</w:t>
      </w:r>
      <w:r w:rsidRPr="00071EFE">
        <w:rPr>
          <w:rFonts w:ascii="Abo-thar" w:hAnsi="Abo-thar" w:cs="mylotus" w:hint="cs"/>
          <w:sz w:val="30"/>
          <w:szCs w:val="27"/>
          <w:rtl/>
        </w:rPr>
        <w:t>)</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122"/>
      </w:r>
      <w:r w:rsidRPr="00B21426">
        <w:rPr>
          <w:rFonts w:ascii="Abo-thar" w:hAnsi="Abo-thar" w:cs="Arabic11 BT"/>
          <w:sz w:val="30"/>
          <w:szCs w:val="27"/>
          <w:vertAlign w:val="superscript"/>
          <w:rtl/>
        </w:rPr>
        <w:t>)</w:t>
      </w:r>
      <w:r w:rsidRPr="00071EFE">
        <w:rPr>
          <w:rFonts w:ascii="Abo-thar" w:hAnsi="Abo-thar" w:cs="mylotus" w:hint="cs"/>
          <w:sz w:val="30"/>
          <w:szCs w:val="27"/>
          <w:rtl/>
        </w:rPr>
        <w:t>.</w:t>
      </w:r>
      <w:r w:rsidRPr="00071EFE">
        <w:rPr>
          <w:rFonts w:ascii="Abo-thar" w:hAnsi="Abo-thar" w:cs="mylotus"/>
          <w:sz w:val="30"/>
          <w:szCs w:val="27"/>
          <w:rtl/>
        </w:rPr>
        <w:t xml:space="preserve"> </w:t>
      </w:r>
    </w:p>
    <w:p w:rsidR="00281393" w:rsidRDefault="00281393" w:rsidP="00132D05">
      <w:pPr>
        <w:widowControl w:val="0"/>
        <w:spacing w:after="60" w:line="228" w:lineRule="auto"/>
        <w:ind w:firstLine="284"/>
        <w:jc w:val="both"/>
        <w:rPr>
          <w:rFonts w:ascii="KFGQPC Uthman Taha Naskh" w:cs="KFGQPC Uthman Taha Naskh" w:hint="cs"/>
          <w:sz w:val="28"/>
          <w:rtl/>
          <w:lang w:val="en-MY" w:eastAsia="en-MY"/>
        </w:rPr>
      </w:pPr>
      <w:r w:rsidRPr="00071EFE">
        <w:rPr>
          <w:rFonts w:ascii="Abo-thar" w:hAnsi="Abo-thar" w:cs="mylotus" w:hint="cs"/>
          <w:sz w:val="30"/>
          <w:szCs w:val="27"/>
          <w:rtl/>
        </w:rPr>
        <w:t xml:space="preserve">أقول: وبغضِّ النظر عن أن هذا المهدي لا علاقة له بالإمام الحسن العسكري </w:t>
      </w:r>
      <w:r w:rsidRPr="00071EFE">
        <w:rPr>
          <w:rFonts w:ascii="Abo-thar" w:hAnsi="Abo-thar" w:cs="mylotus"/>
          <w:sz w:val="30"/>
          <w:szCs w:val="27"/>
        </w:rPr>
        <w:t></w:t>
      </w:r>
      <w:r w:rsidRPr="00071EFE">
        <w:rPr>
          <w:rFonts w:ascii="Abo-thar" w:hAnsi="Abo-thar" w:cs="mylotus" w:hint="cs"/>
          <w:sz w:val="30"/>
          <w:szCs w:val="27"/>
          <w:rtl/>
        </w:rPr>
        <w:t xml:space="preserve">، فإن هذا الموضوع يُذكِّر </w:t>
      </w:r>
      <w:r w:rsidR="00E62AC6" w:rsidRPr="00071EFE">
        <w:rPr>
          <w:rFonts w:ascii="Abo-thar" w:hAnsi="Abo-thar" w:cs="mylotus" w:hint="cs"/>
          <w:sz w:val="30"/>
          <w:szCs w:val="27"/>
          <w:rtl/>
        </w:rPr>
        <w:t>كاتب هذه السطور بقصة عن شخص ادَّ</w:t>
      </w:r>
      <w:r w:rsidRPr="00071EFE">
        <w:rPr>
          <w:rFonts w:ascii="Abo-thar" w:hAnsi="Abo-thar" w:cs="mylotus" w:hint="cs"/>
          <w:sz w:val="30"/>
          <w:szCs w:val="27"/>
          <w:rtl/>
        </w:rPr>
        <w:t xml:space="preserve">عى النُّبُوَّة وصار له أتباع لكنه عاد إلى نفسه في نهاية المطاف وندم على ما فعل واعترف لأتباعه أنه ليس بنبيّ وأنه كذب عليهم، لكن أتباعه لم يقبلوا ذلك منه وأخذوا يُؤَوِّلون كلامه بحُجج وتوجيهات مختلفة! فمرَّةً كانوا يقولون: إنه نبيّ ولكنه يتواضع ليُعلِّمنا خُلُق التواضع! أو يقولون: إنه نبيّ ويريد بكلامه هذا أن يمتحن قُوَّة إيماننا به! أو يقولون: إن قصده أنني على مرتبة ودرجة أعلى من النُّبُوَّة لا أنه يريد أن يُنكر نُبُوَّة نفسه!! وهكذا..... لم يقبلوا إقراره بعدم نُبُوَّته ووجَّهوا كلامه بأنواع التلفيقات!! واحسرتاه على الأتباع الخرافاتيين الذين إذا تعوَّدوا على عقيدة وأُشربوها في قلوبهم لا يتخلَّون عنها بأيِّ وجهٍ من الوجوه ولا يقبلون أيَّ دليل ضدها ويقولون: </w:t>
      </w:r>
      <w:r w:rsidR="00132D05">
        <w:rPr>
          <w:rFonts w:ascii="KFGQPC Uthman Taha Naskh" w:cs="KFGQPC Uthman Taha Naskh" w:hint="cs"/>
          <w:sz w:val="28"/>
          <w:rtl/>
          <w:lang w:val="en-MY" w:eastAsia="en-MY"/>
        </w:rPr>
        <w:t>﴿</w:t>
      </w:r>
      <w:r w:rsidR="00132D05" w:rsidRPr="00132D05">
        <w:rPr>
          <w:rStyle w:val="Char4"/>
          <w:rFonts w:hint="cs"/>
          <w:rtl/>
        </w:rPr>
        <w:t>بَلۡ</w:t>
      </w:r>
      <w:r w:rsidR="00132D05" w:rsidRPr="00132D05">
        <w:rPr>
          <w:rStyle w:val="Char4"/>
          <w:rtl/>
        </w:rPr>
        <w:t xml:space="preserve"> </w:t>
      </w:r>
      <w:r w:rsidR="00132D05" w:rsidRPr="00132D05">
        <w:rPr>
          <w:rStyle w:val="Char4"/>
          <w:rFonts w:hint="cs"/>
          <w:rtl/>
        </w:rPr>
        <w:t>نَتَّبِعُ</w:t>
      </w:r>
      <w:r w:rsidR="00132D05" w:rsidRPr="00132D05">
        <w:rPr>
          <w:rStyle w:val="Char4"/>
          <w:rtl/>
        </w:rPr>
        <w:t xml:space="preserve"> </w:t>
      </w:r>
      <w:r w:rsidR="00132D05" w:rsidRPr="00132D05">
        <w:rPr>
          <w:rStyle w:val="Char4"/>
          <w:rFonts w:hint="cs"/>
          <w:rtl/>
        </w:rPr>
        <w:t>مَآ</w:t>
      </w:r>
      <w:r w:rsidR="00132D05" w:rsidRPr="00132D05">
        <w:rPr>
          <w:rStyle w:val="Char4"/>
          <w:rtl/>
        </w:rPr>
        <w:t xml:space="preserve"> </w:t>
      </w:r>
      <w:r w:rsidR="00132D05" w:rsidRPr="00132D05">
        <w:rPr>
          <w:rStyle w:val="Char4"/>
          <w:rFonts w:hint="cs"/>
          <w:rtl/>
        </w:rPr>
        <w:t>أَلۡفَيۡنَا</w:t>
      </w:r>
      <w:r w:rsidR="00132D05" w:rsidRPr="00132D05">
        <w:rPr>
          <w:rStyle w:val="Char4"/>
          <w:rtl/>
        </w:rPr>
        <w:t xml:space="preserve"> </w:t>
      </w:r>
      <w:r w:rsidR="00132D05" w:rsidRPr="00132D05">
        <w:rPr>
          <w:rStyle w:val="Char4"/>
          <w:rFonts w:hint="cs"/>
          <w:rtl/>
        </w:rPr>
        <w:t>عَلَيۡهِ</w:t>
      </w:r>
      <w:r w:rsidR="00132D05" w:rsidRPr="00132D05">
        <w:rPr>
          <w:rStyle w:val="Char4"/>
          <w:rtl/>
        </w:rPr>
        <w:t xml:space="preserve"> </w:t>
      </w:r>
      <w:r w:rsidR="00132D05" w:rsidRPr="00132D05">
        <w:rPr>
          <w:rStyle w:val="Char4"/>
          <w:rFonts w:hint="cs"/>
          <w:rtl/>
        </w:rPr>
        <w:t>ءَابَآءَنَآ</w:t>
      </w:r>
      <w:r w:rsidR="00132D05">
        <w:rPr>
          <w:rFonts w:ascii="KFGQPC Uthman Taha Naskh" w:cs="KFGQPC Uthman Taha Naskh" w:hint="cs"/>
          <w:sz w:val="28"/>
          <w:rtl/>
          <w:lang w:val="en-MY" w:eastAsia="en-MY"/>
        </w:rPr>
        <w:t>﴾</w:t>
      </w:r>
      <w:r w:rsidRPr="00071EFE">
        <w:rPr>
          <w:rFonts w:ascii="Abo-thar" w:hAnsi="Abo-thar" w:cs="mylotus" w:hint="cs"/>
          <w:sz w:val="30"/>
          <w:szCs w:val="27"/>
          <w:rtl/>
        </w:rPr>
        <w:t>!</w:t>
      </w:r>
      <w:r w:rsidRPr="00071EFE">
        <w:rPr>
          <w:rFonts w:ascii="Abo-thar" w:hAnsi="Abo-thar" w:cs="mylotus"/>
          <w:sz w:val="30"/>
          <w:szCs w:val="27"/>
          <w:rtl/>
        </w:rPr>
        <w:t xml:space="preserve"> </w:t>
      </w:r>
      <w:r w:rsidRPr="00071EFE">
        <w:rPr>
          <w:rFonts w:ascii="Abo-thar" w:hAnsi="Abo-thar" w:cs="mylotus" w:hint="cs"/>
          <w:sz w:val="30"/>
          <w:szCs w:val="27"/>
          <w:rtl/>
        </w:rPr>
        <w:t xml:space="preserve">ولكن القرآن الكريم ردَّ عليهم في الآية نفسها قائلاً: </w:t>
      </w:r>
      <w:r w:rsidR="00132D05">
        <w:rPr>
          <w:rFonts w:ascii="KFGQPC Uthman Taha Naskh" w:cs="KFGQPC Uthman Taha Naskh" w:hint="cs"/>
          <w:sz w:val="28"/>
          <w:rtl/>
          <w:lang w:val="en-MY" w:eastAsia="en-MY"/>
        </w:rPr>
        <w:t>﴿</w:t>
      </w:r>
      <w:r w:rsidR="00132D05" w:rsidRPr="00132D05">
        <w:rPr>
          <w:rStyle w:val="Char4"/>
          <w:rFonts w:hint="cs"/>
          <w:rtl/>
        </w:rPr>
        <w:t>أَوَلَوۡ</w:t>
      </w:r>
      <w:r w:rsidR="00132D05" w:rsidRPr="00132D05">
        <w:rPr>
          <w:rStyle w:val="Char4"/>
          <w:rtl/>
        </w:rPr>
        <w:t xml:space="preserve"> </w:t>
      </w:r>
      <w:r w:rsidR="00132D05" w:rsidRPr="00132D05">
        <w:rPr>
          <w:rStyle w:val="Char4"/>
          <w:rFonts w:hint="cs"/>
          <w:rtl/>
        </w:rPr>
        <w:t>كَانَ</w:t>
      </w:r>
      <w:r w:rsidR="00132D05" w:rsidRPr="00132D05">
        <w:rPr>
          <w:rStyle w:val="Char4"/>
          <w:rtl/>
        </w:rPr>
        <w:t xml:space="preserve"> </w:t>
      </w:r>
      <w:r w:rsidR="00132D05" w:rsidRPr="00132D05">
        <w:rPr>
          <w:rStyle w:val="Char4"/>
          <w:rFonts w:hint="cs"/>
          <w:rtl/>
        </w:rPr>
        <w:t>ءَابَآؤُهُمۡ</w:t>
      </w:r>
      <w:r w:rsidR="00132D05" w:rsidRPr="00132D05">
        <w:rPr>
          <w:rStyle w:val="Char4"/>
          <w:rtl/>
        </w:rPr>
        <w:t xml:space="preserve"> </w:t>
      </w:r>
      <w:r w:rsidR="00132D05" w:rsidRPr="00132D05">
        <w:rPr>
          <w:rStyle w:val="Char4"/>
          <w:rFonts w:hint="cs"/>
          <w:rtl/>
        </w:rPr>
        <w:t>لَا</w:t>
      </w:r>
      <w:r w:rsidR="00132D05" w:rsidRPr="00132D05">
        <w:rPr>
          <w:rStyle w:val="Char4"/>
          <w:rtl/>
        </w:rPr>
        <w:t xml:space="preserve"> </w:t>
      </w:r>
      <w:r w:rsidR="00132D05" w:rsidRPr="00132D05">
        <w:rPr>
          <w:rStyle w:val="Char4"/>
          <w:rFonts w:hint="cs"/>
          <w:rtl/>
        </w:rPr>
        <w:t>يَعۡقِلُونَ</w:t>
      </w:r>
      <w:r w:rsidR="00132D05" w:rsidRPr="00132D05">
        <w:rPr>
          <w:rStyle w:val="Char4"/>
          <w:rtl/>
        </w:rPr>
        <w:t xml:space="preserve"> </w:t>
      </w:r>
      <w:r w:rsidR="00132D05" w:rsidRPr="00132D05">
        <w:rPr>
          <w:rStyle w:val="Char4"/>
          <w:rFonts w:hint="cs"/>
          <w:rtl/>
        </w:rPr>
        <w:t>شَيۡ‍ٔٗا</w:t>
      </w:r>
      <w:r w:rsidR="00132D05" w:rsidRPr="00132D05">
        <w:rPr>
          <w:rStyle w:val="Char4"/>
          <w:rtl/>
        </w:rPr>
        <w:t xml:space="preserve"> </w:t>
      </w:r>
      <w:r w:rsidR="00132D05" w:rsidRPr="00132D05">
        <w:rPr>
          <w:rStyle w:val="Char4"/>
          <w:rFonts w:hint="cs"/>
          <w:rtl/>
        </w:rPr>
        <w:t>وَلَايَهۡتَدُونَ</w:t>
      </w:r>
      <w:r w:rsidR="00132D05">
        <w:rPr>
          <w:rFonts w:ascii="KFGQPC Uthmanic Script HAFS" w:cs="KFGQPC Uthmanic Script HAFS"/>
          <w:sz w:val="28"/>
          <w:rtl/>
          <w:lang w:val="en-MY" w:eastAsia="en-MY"/>
        </w:rPr>
        <w:t xml:space="preserve"> </w:t>
      </w:r>
      <w:r w:rsidR="00132D05">
        <w:rPr>
          <w:rFonts w:ascii="KFGQPC Uthmanic Script HAFS" w:cs="KFGQPC Uthmanic Script HAFS" w:hint="cs"/>
          <w:sz w:val="28"/>
          <w:rtl/>
          <w:lang w:val="en-MY" w:eastAsia="en-MY"/>
        </w:rPr>
        <w:t>١٧٠</w:t>
      </w:r>
      <w:r w:rsidR="00132D05">
        <w:rPr>
          <w:rFonts w:ascii="KFGQPC Uthman Taha Naskh" w:cs="KFGQPC Uthman Taha Naskh" w:hint="cs"/>
          <w:sz w:val="28"/>
          <w:rtl/>
          <w:lang w:val="en-MY" w:eastAsia="en-MY"/>
        </w:rPr>
        <w:t>﴾</w:t>
      </w:r>
      <w:r w:rsidR="00132D05">
        <w:rPr>
          <w:rFonts w:ascii="KFGQPC Uthman Taha Naskh" w:cs="KFGQPC Uthman Taha Naskh"/>
          <w:sz w:val="28"/>
          <w:rtl/>
          <w:lang w:val="en-MY" w:eastAsia="en-MY"/>
        </w:rPr>
        <w:t xml:space="preserve"> [</w:t>
      </w:r>
      <w:r w:rsidR="00132D05">
        <w:rPr>
          <w:rFonts w:ascii="KFGQPC Uthman Taha Naskh" w:cs="KFGQPC Uthman Taha Naskh" w:hint="cs"/>
          <w:sz w:val="28"/>
          <w:rtl/>
          <w:lang w:val="en-MY" w:eastAsia="en-MY"/>
        </w:rPr>
        <w:t>البقرة</w:t>
      </w:r>
      <w:r w:rsidR="00132D05">
        <w:rPr>
          <w:rFonts w:ascii="KFGQPC Uthman Taha Naskh" w:cs="KFGQPC Uthman Taha Naskh"/>
          <w:sz w:val="28"/>
          <w:rtl/>
          <w:lang w:val="en-MY" w:eastAsia="en-MY"/>
        </w:rPr>
        <w:t xml:space="preserve">: </w:t>
      </w:r>
      <w:r w:rsidR="00132D05">
        <w:rPr>
          <w:rFonts w:ascii="KFGQPC Uthman Taha Naskh" w:cs="KFGQPC Uthman Taha Naskh" w:hint="cs"/>
          <w:sz w:val="28"/>
          <w:rtl/>
          <w:lang w:val="en-MY" w:eastAsia="en-MY"/>
        </w:rPr>
        <w:t>١٧٠</w:t>
      </w:r>
      <w:r w:rsidR="009C0D84">
        <w:rPr>
          <w:rFonts w:ascii="KFGQPC Uthman Taha Naskh" w:cs="KFGQPC Uthman Taha Naskh"/>
          <w:sz w:val="28"/>
          <w:rtl/>
          <w:lang w:val="en-MY" w:eastAsia="en-MY"/>
        </w:rPr>
        <w:t>].</w:t>
      </w:r>
    </w:p>
    <w:p w:rsidR="00AF25AF" w:rsidRDefault="00AF25AF" w:rsidP="00132D05">
      <w:pPr>
        <w:widowControl w:val="0"/>
        <w:spacing w:after="60" w:line="228" w:lineRule="auto"/>
        <w:ind w:firstLine="284"/>
        <w:jc w:val="both"/>
        <w:rPr>
          <w:rFonts w:ascii="KFGQPC Uthman Taha Naskh" w:cs="KFGQPC Uthman Taha Naskh" w:hint="cs"/>
          <w:sz w:val="28"/>
          <w:rtl/>
          <w:lang w:val="en-MY" w:eastAsia="en-MY"/>
        </w:rPr>
      </w:pPr>
    </w:p>
    <w:p w:rsidR="00AF25AF" w:rsidRDefault="00AF25AF" w:rsidP="00132D05">
      <w:pPr>
        <w:widowControl w:val="0"/>
        <w:spacing w:after="60" w:line="228" w:lineRule="auto"/>
        <w:ind w:firstLine="284"/>
        <w:jc w:val="both"/>
        <w:rPr>
          <w:rFonts w:ascii="KFGQPC Uthman Taha Naskh" w:cs="KFGQPC Uthman Taha Naskh" w:hint="cs"/>
          <w:sz w:val="28"/>
          <w:rtl/>
          <w:lang w:val="en-MY" w:eastAsia="en-MY"/>
        </w:rPr>
      </w:pPr>
    </w:p>
    <w:p w:rsidR="00281393" w:rsidRPr="00071EFE" w:rsidRDefault="00281393" w:rsidP="00071EFE">
      <w:pPr>
        <w:widowControl w:val="0"/>
        <w:spacing w:after="60" w:line="228" w:lineRule="auto"/>
        <w:ind w:firstLine="284"/>
        <w:jc w:val="both"/>
        <w:rPr>
          <w:rFonts w:ascii="Abo-thar" w:hAnsi="Abo-thar" w:cs="mylotus" w:hint="cs"/>
          <w:sz w:val="30"/>
          <w:szCs w:val="27"/>
          <w:rtl/>
        </w:rPr>
      </w:pPr>
    </w:p>
    <w:bookmarkStart w:id="63" w:name="_Ref366524563"/>
    <w:bookmarkStart w:id="64" w:name="_Ref366527135"/>
    <w:bookmarkStart w:id="65" w:name="_Ref366527315"/>
    <w:p w:rsidR="00281393" w:rsidRDefault="00700ED1" w:rsidP="00700ED1">
      <w:pPr>
        <w:pStyle w:val="a"/>
        <w:rPr>
          <w:rFonts w:hint="cs"/>
          <w:rtl/>
        </w:rPr>
      </w:pPr>
      <w:r w:rsidRPr="007502F8">
        <w:rPr>
          <w:color w:val="FFFFFF"/>
          <w:szCs w:val="2"/>
          <w:rtl/>
        </w:rPr>
        <w:fldChar w:fldCharType="begin"/>
      </w:r>
      <w:r w:rsidRPr="007502F8">
        <w:rPr>
          <w:color w:val="FFFFFF"/>
          <w:szCs w:val="2"/>
          <w:rtl/>
        </w:rPr>
        <w:instrText xml:space="preserve"> </w:instrText>
      </w:r>
      <w:r w:rsidRPr="007502F8">
        <w:rPr>
          <w:rFonts w:hint="cs"/>
          <w:color w:val="FFFFFF"/>
          <w:szCs w:val="2"/>
        </w:rPr>
        <w:instrText>SEQ</w:instrText>
      </w:r>
      <w:r w:rsidRPr="007502F8">
        <w:rPr>
          <w:rFonts w:hint="cs"/>
          <w:color w:val="FFFFFF"/>
          <w:szCs w:val="2"/>
          <w:rtl/>
        </w:rPr>
        <w:instrText xml:space="preserve"> ارجاعات \* </w:instrText>
      </w:r>
      <w:r w:rsidRPr="007502F8">
        <w:rPr>
          <w:rFonts w:hint="cs"/>
          <w:color w:val="FFFFFF"/>
          <w:szCs w:val="2"/>
        </w:rPr>
        <w:instrText>ARABIC</w:instrText>
      </w:r>
      <w:r w:rsidRPr="007502F8">
        <w:rPr>
          <w:color w:val="FFFFFF"/>
          <w:szCs w:val="2"/>
        </w:rPr>
        <w:instrText xml:space="preserve"> </w:instrText>
      </w:r>
      <w:r w:rsidRPr="007502F8">
        <w:rPr>
          <w:color w:val="FFFFFF"/>
          <w:szCs w:val="2"/>
        </w:rPr>
        <w:fldChar w:fldCharType="separate"/>
      </w:r>
      <w:bookmarkStart w:id="66" w:name="_Toc366882449"/>
      <w:r w:rsidR="0090698E">
        <w:rPr>
          <w:noProof/>
          <w:color w:val="FFFFFF"/>
          <w:szCs w:val="2"/>
          <w:rtl/>
        </w:rPr>
        <w:t>18</w:t>
      </w:r>
      <w:r w:rsidRPr="007502F8">
        <w:rPr>
          <w:color w:val="FFFFFF"/>
          <w:szCs w:val="2"/>
          <w:rtl/>
        </w:rPr>
        <w:fldChar w:fldCharType="end"/>
      </w:r>
      <w:r w:rsidR="00281393">
        <w:rPr>
          <w:rFonts w:hint="cs"/>
          <w:rtl/>
        </w:rPr>
        <w:t>مُقدِّمةٌ لقراءة أخبار المهدي</w:t>
      </w:r>
      <w:bookmarkEnd w:id="63"/>
      <w:bookmarkEnd w:id="64"/>
      <w:bookmarkEnd w:id="65"/>
      <w:bookmarkEnd w:id="66"/>
    </w:p>
    <w:p w:rsidR="00281393" w:rsidRPr="00E71080" w:rsidRDefault="00281393" w:rsidP="00071EFE">
      <w:pPr>
        <w:widowControl w:val="0"/>
        <w:spacing w:after="60" w:line="228" w:lineRule="auto"/>
        <w:ind w:firstLine="284"/>
        <w:jc w:val="both"/>
        <w:rPr>
          <w:rFonts w:ascii="Abo-thar" w:hAnsi="Abo-thar" w:cs="mylotus" w:hint="cs"/>
          <w:spacing w:val="-2"/>
          <w:sz w:val="30"/>
          <w:szCs w:val="27"/>
          <w:rtl/>
        </w:rPr>
      </w:pPr>
      <w:r w:rsidRPr="00E71080">
        <w:rPr>
          <w:rFonts w:ascii="Abo-thar" w:hAnsi="Abo-thar" w:cs="mylotus"/>
          <w:spacing w:val="-2"/>
          <w:sz w:val="30"/>
          <w:szCs w:val="27"/>
          <w:rtl/>
        </w:rPr>
        <w:t>والآن حان الوقت لدراسة وتمحيص الأخبار التي وردت في كتب حديث</w:t>
      </w:r>
      <w:r w:rsidRPr="00E71080">
        <w:rPr>
          <w:rFonts w:ascii="Abo-thar" w:hAnsi="Abo-thar" w:cs="mylotus" w:hint="cs"/>
          <w:spacing w:val="-2"/>
          <w:sz w:val="30"/>
          <w:szCs w:val="27"/>
          <w:rtl/>
        </w:rPr>
        <w:t>نا</w:t>
      </w:r>
      <w:r w:rsidRPr="00E71080">
        <w:rPr>
          <w:rFonts w:ascii="Abo-thar" w:hAnsi="Abo-thar" w:cs="mylotus"/>
          <w:spacing w:val="-2"/>
          <w:sz w:val="30"/>
          <w:szCs w:val="27"/>
          <w:rtl/>
        </w:rPr>
        <w:t xml:space="preserve"> عن المهدي</w:t>
      </w:r>
      <w:r w:rsidRPr="00E71080">
        <w:rPr>
          <w:rFonts w:ascii="Abo-thar" w:hAnsi="Abo-thar" w:cs="mylotus" w:hint="cs"/>
          <w:spacing w:val="-2"/>
          <w:sz w:val="30"/>
          <w:szCs w:val="27"/>
          <w:rtl/>
        </w:rPr>
        <w:t xml:space="preserve"> الموعود.</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 xml:space="preserve">أشهر </w:t>
      </w:r>
      <w:r w:rsidRPr="00071EFE">
        <w:rPr>
          <w:rFonts w:ascii="Abo-thar" w:hAnsi="Abo-thar" w:cs="mylotus"/>
          <w:sz w:val="30"/>
          <w:szCs w:val="27"/>
          <w:rtl/>
        </w:rPr>
        <w:t xml:space="preserve">كتاب جمع كل ما ورد </w:t>
      </w:r>
      <w:r w:rsidRPr="00071EFE">
        <w:rPr>
          <w:rFonts w:ascii="Abo-thar" w:hAnsi="Abo-thar" w:cs="mylotus" w:hint="cs"/>
          <w:sz w:val="30"/>
          <w:szCs w:val="27"/>
          <w:rtl/>
        </w:rPr>
        <w:t>من أحاديث</w:t>
      </w:r>
      <w:r w:rsidRPr="00071EFE">
        <w:rPr>
          <w:rFonts w:ascii="Abo-thar" w:hAnsi="Abo-thar" w:cs="mylotus"/>
          <w:sz w:val="30"/>
          <w:szCs w:val="27"/>
          <w:rtl/>
        </w:rPr>
        <w:t xml:space="preserve"> حول </w:t>
      </w:r>
      <w:r w:rsidRPr="00071EFE">
        <w:rPr>
          <w:rFonts w:ascii="Abo-thar" w:hAnsi="Abo-thar" w:cs="mylotus" w:hint="cs"/>
          <w:sz w:val="30"/>
          <w:szCs w:val="27"/>
          <w:rtl/>
        </w:rPr>
        <w:t xml:space="preserve">أخبار </w:t>
      </w:r>
      <w:r w:rsidRPr="00071EFE">
        <w:rPr>
          <w:rFonts w:ascii="Abo-thar" w:hAnsi="Abo-thar" w:cs="mylotus"/>
          <w:sz w:val="30"/>
          <w:szCs w:val="27"/>
          <w:rtl/>
        </w:rPr>
        <w:t>المهدي الم</w:t>
      </w:r>
      <w:r w:rsidRPr="00071EFE">
        <w:rPr>
          <w:rFonts w:ascii="Abo-thar" w:hAnsi="Abo-thar" w:cs="mylotus" w:hint="cs"/>
          <w:sz w:val="30"/>
          <w:szCs w:val="27"/>
          <w:rtl/>
        </w:rPr>
        <w:t>ُ</w:t>
      </w:r>
      <w:r w:rsidRPr="00071EFE">
        <w:rPr>
          <w:rFonts w:ascii="Abo-thar" w:hAnsi="Abo-thar" w:cs="mylotus"/>
          <w:sz w:val="30"/>
          <w:szCs w:val="27"/>
          <w:rtl/>
        </w:rPr>
        <w:t>نتظر كتاب «</w:t>
      </w:r>
      <w:r w:rsidRPr="00071EFE">
        <w:rPr>
          <w:rFonts w:ascii="Abo-thar" w:hAnsi="Abo-thar" w:cs="mylotus"/>
          <w:b/>
          <w:bCs/>
          <w:sz w:val="30"/>
          <w:szCs w:val="27"/>
          <w:rtl/>
        </w:rPr>
        <w:t>بحار الأنوار</w:t>
      </w:r>
      <w:r w:rsidRPr="00071EFE">
        <w:rPr>
          <w:rFonts w:ascii="Abo-thar" w:hAnsi="Abo-thar" w:cs="mylotus"/>
          <w:sz w:val="30"/>
          <w:szCs w:val="27"/>
          <w:rtl/>
        </w:rPr>
        <w:t>» للمجلسـي</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123"/>
      </w:r>
      <w:r w:rsidRPr="00B21426">
        <w:rPr>
          <w:rFonts w:ascii="Abo-thar" w:hAnsi="Abo-thar" w:cs="Arabic11 BT"/>
          <w:sz w:val="30"/>
          <w:szCs w:val="27"/>
          <w:vertAlign w:val="superscript"/>
          <w:rtl/>
        </w:rPr>
        <w:t>)</w:t>
      </w:r>
      <w:r w:rsidRPr="00071EFE">
        <w:rPr>
          <w:rFonts w:ascii="Abo-thar" w:hAnsi="Abo-thar" w:cs="mylotus" w:hint="cs"/>
          <w:sz w:val="30"/>
          <w:szCs w:val="27"/>
          <w:rtl/>
        </w:rPr>
        <w:t>.</w:t>
      </w:r>
      <w:r w:rsidRPr="00071EFE">
        <w:rPr>
          <w:rFonts w:ascii="Abo-thar" w:hAnsi="Abo-thar" w:cs="mylotus"/>
          <w:sz w:val="30"/>
          <w:szCs w:val="27"/>
          <w:rtl/>
        </w:rPr>
        <w:t xml:space="preserve"> وسنقوم باستعراض ودراسة جميع أبواب </w:t>
      </w:r>
      <w:r w:rsidRPr="00071EFE">
        <w:rPr>
          <w:rFonts w:ascii="Abo-thar" w:hAnsi="Abo-thar" w:cs="mylotus" w:hint="cs"/>
          <w:sz w:val="30"/>
          <w:szCs w:val="27"/>
          <w:rtl/>
        </w:rPr>
        <w:t xml:space="preserve">أخبار المهدي التي وردت فيه، </w:t>
      </w:r>
      <w:r w:rsidRPr="00071EFE">
        <w:rPr>
          <w:rFonts w:ascii="Abo-thar" w:hAnsi="Abo-thar" w:cs="mylotus"/>
          <w:sz w:val="30"/>
          <w:szCs w:val="27"/>
          <w:rtl/>
        </w:rPr>
        <w:t>باختصار</w:t>
      </w:r>
      <w:r w:rsidRPr="00071EFE">
        <w:rPr>
          <w:rFonts w:ascii="Abo-thar" w:hAnsi="Abo-thar" w:cs="mylotus" w:hint="cs"/>
          <w:sz w:val="30"/>
          <w:szCs w:val="27"/>
          <w:rtl/>
        </w:rPr>
        <w:t>،</w:t>
      </w:r>
      <w:r w:rsidRPr="00071EFE">
        <w:rPr>
          <w:rFonts w:ascii="Abo-thar" w:hAnsi="Abo-thar" w:cs="mylotus"/>
          <w:sz w:val="30"/>
          <w:szCs w:val="27"/>
          <w:rtl/>
        </w:rPr>
        <w:t xml:space="preserve"> ونضع نتيجة التحقيق أمام الق</w:t>
      </w:r>
      <w:r w:rsidRPr="00071EFE">
        <w:rPr>
          <w:rFonts w:ascii="Abo-thar" w:hAnsi="Abo-thar" w:cs="mylotus" w:hint="cs"/>
          <w:sz w:val="30"/>
          <w:szCs w:val="27"/>
          <w:rtl/>
        </w:rPr>
        <w:t>ُ</w:t>
      </w:r>
      <w:r w:rsidRPr="00071EFE">
        <w:rPr>
          <w:rFonts w:ascii="Abo-thar" w:hAnsi="Abo-thar" w:cs="mylotus"/>
          <w:sz w:val="30"/>
          <w:szCs w:val="27"/>
          <w:rtl/>
        </w:rPr>
        <w:t>ر</w:t>
      </w:r>
      <w:r w:rsidRPr="00071EFE">
        <w:rPr>
          <w:rFonts w:ascii="Abo-thar" w:hAnsi="Abo-thar" w:cs="mylotus" w:hint="cs"/>
          <w:sz w:val="30"/>
          <w:szCs w:val="27"/>
          <w:rtl/>
        </w:rPr>
        <w:t>َّ</w:t>
      </w:r>
      <w:r w:rsidRPr="00071EFE">
        <w:rPr>
          <w:rFonts w:ascii="Abo-thar" w:hAnsi="Abo-thar" w:cs="mylotus"/>
          <w:sz w:val="30"/>
          <w:szCs w:val="27"/>
          <w:rtl/>
        </w:rPr>
        <w:t xml:space="preserve">اء </w:t>
      </w:r>
      <w:r w:rsidRPr="00071EFE">
        <w:rPr>
          <w:rFonts w:ascii="Abo-thar" w:hAnsi="Abo-thar" w:cs="mylotus" w:hint="cs"/>
          <w:sz w:val="30"/>
          <w:szCs w:val="27"/>
          <w:rtl/>
        </w:rPr>
        <w:t>كي يحكموا بأنفسهم على</w:t>
      </w:r>
      <w:r w:rsidRPr="00071EFE">
        <w:rPr>
          <w:rFonts w:ascii="Abo-thar" w:hAnsi="Abo-thar" w:cs="mylotus"/>
          <w:sz w:val="30"/>
          <w:szCs w:val="27"/>
          <w:rtl/>
        </w:rPr>
        <w:t xml:space="preserve"> قيمة </w:t>
      </w:r>
      <w:r w:rsidRPr="00071EFE">
        <w:rPr>
          <w:rFonts w:ascii="Abo-thar" w:hAnsi="Abo-thar" w:cs="mylotus" w:hint="cs"/>
          <w:sz w:val="30"/>
          <w:szCs w:val="27"/>
          <w:rtl/>
        </w:rPr>
        <w:t xml:space="preserve">تلك </w:t>
      </w:r>
      <w:r w:rsidRPr="00071EFE">
        <w:rPr>
          <w:rFonts w:ascii="Abo-thar" w:hAnsi="Abo-thar" w:cs="mylotus"/>
          <w:sz w:val="30"/>
          <w:szCs w:val="27"/>
          <w:rtl/>
        </w:rPr>
        <w:t>الأخبار والروايات</w:t>
      </w:r>
      <w:r w:rsidRPr="00071EFE">
        <w:rPr>
          <w:rFonts w:ascii="Abo-thar" w:hAnsi="Abo-thar" w:cs="mylotus" w:hint="cs"/>
          <w:sz w:val="30"/>
          <w:szCs w:val="27"/>
          <w:rtl/>
        </w:rPr>
        <w:t xml:space="preserve"> ويُلاحظوا أنها لا</w:t>
      </w:r>
      <w:r w:rsidRPr="00071EFE">
        <w:rPr>
          <w:rFonts w:ascii="Abo-thar" w:hAnsi="Abo-thar" w:cs="mylotus"/>
          <w:sz w:val="30"/>
          <w:szCs w:val="27"/>
          <w:rtl/>
        </w:rPr>
        <w:t xml:space="preserve"> تت</w:t>
      </w:r>
      <w:r w:rsidRPr="00071EFE">
        <w:rPr>
          <w:rFonts w:ascii="Abo-thar" w:hAnsi="Abo-thar" w:cs="mylotus" w:hint="cs"/>
          <w:sz w:val="30"/>
          <w:szCs w:val="27"/>
          <w:rtl/>
        </w:rPr>
        <w:t>ِّ</w:t>
      </w:r>
      <w:r w:rsidRPr="00071EFE">
        <w:rPr>
          <w:rFonts w:ascii="Abo-thar" w:hAnsi="Abo-thar" w:cs="mylotus"/>
          <w:sz w:val="30"/>
          <w:szCs w:val="27"/>
          <w:rtl/>
        </w:rPr>
        <w:t xml:space="preserve">فق مع </w:t>
      </w:r>
      <w:r w:rsidRPr="00071EFE">
        <w:rPr>
          <w:rFonts w:ascii="Abo-thar" w:hAnsi="Abo-thar" w:cs="mylotus" w:hint="cs"/>
          <w:sz w:val="30"/>
          <w:szCs w:val="27"/>
          <w:rtl/>
        </w:rPr>
        <w:t>ال</w:t>
      </w:r>
      <w:r w:rsidRPr="00071EFE">
        <w:rPr>
          <w:rFonts w:ascii="Abo-thar" w:hAnsi="Abo-thar" w:cs="mylotus"/>
          <w:sz w:val="30"/>
          <w:szCs w:val="27"/>
          <w:rtl/>
        </w:rPr>
        <w:t>عقل ولا</w:t>
      </w:r>
      <w:r w:rsidRPr="00931FE5">
        <w:rPr>
          <w:rFonts w:cs="Times New Roman" w:hint="cs"/>
          <w:sz w:val="30"/>
          <w:rtl/>
        </w:rPr>
        <w:t> </w:t>
      </w:r>
      <w:r w:rsidRPr="00071EFE">
        <w:rPr>
          <w:rFonts w:ascii="Abo-thar" w:hAnsi="Abo-thar" w:cs="mylotus" w:hint="cs"/>
          <w:sz w:val="30"/>
          <w:szCs w:val="27"/>
          <w:rtl/>
        </w:rPr>
        <w:t>مع ال</w:t>
      </w:r>
      <w:r w:rsidRPr="00071EFE">
        <w:rPr>
          <w:rFonts w:ascii="Abo-thar" w:hAnsi="Abo-thar" w:cs="mylotus"/>
          <w:sz w:val="30"/>
          <w:szCs w:val="27"/>
          <w:rtl/>
        </w:rPr>
        <w:t>قرآن</w:t>
      </w:r>
      <w:r w:rsidRPr="00071EFE">
        <w:rPr>
          <w:rFonts w:ascii="Abo-thar" w:hAnsi="Abo-thar" w:cs="mylotus" w:hint="cs"/>
          <w:sz w:val="30"/>
          <w:szCs w:val="27"/>
          <w:rtl/>
        </w:rPr>
        <w:t xml:space="preserve"> الكريم</w:t>
      </w:r>
      <w:r w:rsidRPr="00071EFE">
        <w:rPr>
          <w:rFonts w:ascii="Abo-thar" w:hAnsi="Abo-thar" w:cs="mylotus"/>
          <w:sz w:val="30"/>
          <w:szCs w:val="27"/>
          <w:rtl/>
        </w:rPr>
        <w:t xml:space="preserve">، </w:t>
      </w:r>
      <w:r w:rsidRPr="00071EFE">
        <w:rPr>
          <w:rFonts w:ascii="Abo-thar" w:hAnsi="Abo-thar" w:cs="mylotus" w:hint="cs"/>
          <w:sz w:val="30"/>
          <w:szCs w:val="27"/>
          <w:rtl/>
        </w:rPr>
        <w:t xml:space="preserve">وأن قليلاً من التفكير يُظهر للإنسان عدم صحتها وكذب من لفَّقوها، </w:t>
      </w:r>
      <w:r w:rsidRPr="00071EFE">
        <w:rPr>
          <w:rFonts w:ascii="Abo-thar" w:hAnsi="Abo-thar" w:cs="mylotus"/>
          <w:sz w:val="30"/>
          <w:szCs w:val="27"/>
          <w:rtl/>
        </w:rPr>
        <w:t>بل إن الإنسان ليتعج</w:t>
      </w:r>
      <w:r w:rsidRPr="00071EFE">
        <w:rPr>
          <w:rFonts w:ascii="Abo-thar" w:hAnsi="Abo-thar" w:cs="mylotus" w:hint="cs"/>
          <w:sz w:val="30"/>
          <w:szCs w:val="27"/>
          <w:rtl/>
        </w:rPr>
        <w:t>َّ</w:t>
      </w:r>
      <w:r w:rsidRPr="00071EFE">
        <w:rPr>
          <w:rFonts w:ascii="Abo-thar" w:hAnsi="Abo-thar" w:cs="mylotus"/>
          <w:sz w:val="30"/>
          <w:szCs w:val="27"/>
          <w:rtl/>
        </w:rPr>
        <w:t xml:space="preserve">ب كيف أمكن </w:t>
      </w:r>
      <w:r w:rsidRPr="00071EFE">
        <w:rPr>
          <w:rFonts w:ascii="Abo-thar" w:hAnsi="Abo-thar" w:cs="mylotus" w:hint="cs"/>
          <w:sz w:val="30"/>
          <w:szCs w:val="27"/>
          <w:rtl/>
        </w:rPr>
        <w:t xml:space="preserve">لمن كانوا يدَّعون العقل والعلم </w:t>
      </w:r>
      <w:r w:rsidRPr="00071EFE">
        <w:rPr>
          <w:rFonts w:ascii="Abo-thar" w:hAnsi="Abo-thar" w:cs="mylotus"/>
          <w:sz w:val="30"/>
          <w:szCs w:val="27"/>
          <w:rtl/>
        </w:rPr>
        <w:t>أن يجمعوا مثل تلك الأخبار؟!</w:t>
      </w:r>
      <w:r w:rsidRPr="00071EFE">
        <w:rPr>
          <w:rFonts w:ascii="Abo-thar" w:hAnsi="Abo-thar" w:cs="mylotus" w:hint="cs"/>
          <w:sz w:val="30"/>
          <w:szCs w:val="27"/>
          <w:rtl/>
        </w:rPr>
        <w:t xml:space="preserve">!  فهي أخبار لا يُمكننا أن نجد بينها حتى حديثاً صحيحاً ومقبولاً واحداً! ولا يفوتنا أن نذكر أننا في هذا الكتاب سنرجع في بيان أحوال الرواة إلى أقوال علماء الرجال الشيعة أنفسهم.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rPr>
        <w:t>ولكن قبل البدء بدراسة تلك الأحاديث من الضروري -منعاً لخداع العلماء للعامة- التذكير ببضعة نقاط حول تلك الأحاديث:</w:t>
      </w:r>
    </w:p>
    <w:bookmarkStart w:id="67" w:name="_Ref366525396"/>
    <w:p w:rsidR="00281393" w:rsidRPr="00071EFE" w:rsidRDefault="00700ED1" w:rsidP="00700ED1">
      <w:pPr>
        <w:pStyle w:val="Caption"/>
        <w:rPr>
          <w:rFonts w:ascii="Abo-thar" w:hAnsi="Abo-thar" w:hint="cs"/>
          <w:sz w:val="30"/>
          <w:rtl/>
          <w:lang w:bidi="ar-SY"/>
        </w:rPr>
      </w:pPr>
      <w:r w:rsidRPr="007502F8">
        <w:rPr>
          <w:rFonts w:ascii="Abo-thar" w:hAnsi="Abo-thar"/>
          <w:b/>
          <w:bCs/>
          <w:color w:val="FFFFFF"/>
          <w:sz w:val="30"/>
          <w:szCs w:val="2"/>
          <w:rtl/>
          <w:lang w:bidi="ar-SY"/>
        </w:rPr>
        <w:fldChar w:fldCharType="begin"/>
      </w:r>
      <w:r w:rsidRPr="007502F8">
        <w:rPr>
          <w:rFonts w:ascii="Abo-thar" w:hAnsi="Abo-thar"/>
          <w:b/>
          <w:bCs/>
          <w:color w:val="FFFFFF"/>
          <w:sz w:val="30"/>
          <w:szCs w:val="2"/>
          <w:rtl/>
          <w:lang w:bidi="ar-SY"/>
        </w:rPr>
        <w:instrText xml:space="preserve"> </w:instrText>
      </w:r>
      <w:r w:rsidRPr="007502F8">
        <w:rPr>
          <w:rFonts w:ascii="Abo-thar" w:hAnsi="Abo-thar" w:hint="cs"/>
          <w:b/>
          <w:bCs/>
          <w:color w:val="FFFFFF"/>
          <w:sz w:val="30"/>
          <w:szCs w:val="2"/>
          <w:lang w:bidi="ar-SY"/>
        </w:rPr>
        <w:instrText>SEQ</w:instrText>
      </w:r>
      <w:r w:rsidRPr="007502F8">
        <w:rPr>
          <w:rFonts w:ascii="Abo-thar" w:hAnsi="Abo-thar" w:hint="cs"/>
          <w:b/>
          <w:bCs/>
          <w:color w:val="FFFFFF"/>
          <w:sz w:val="30"/>
          <w:szCs w:val="2"/>
          <w:rtl/>
          <w:lang w:bidi="ar-SY"/>
        </w:rPr>
        <w:instrText xml:space="preserve"> ارجاعات \* </w:instrText>
      </w:r>
      <w:r w:rsidRPr="007502F8">
        <w:rPr>
          <w:rFonts w:ascii="Abo-thar" w:hAnsi="Abo-thar" w:hint="cs"/>
          <w:b/>
          <w:bCs/>
          <w:color w:val="FFFFFF"/>
          <w:sz w:val="30"/>
          <w:szCs w:val="2"/>
          <w:lang w:bidi="ar-SY"/>
        </w:rPr>
        <w:instrText>ARABIC</w:instrText>
      </w:r>
      <w:r w:rsidRPr="007502F8">
        <w:rPr>
          <w:rFonts w:ascii="Abo-thar" w:hAnsi="Abo-thar"/>
          <w:b/>
          <w:bCs/>
          <w:color w:val="FFFFFF"/>
          <w:sz w:val="30"/>
          <w:szCs w:val="2"/>
          <w:lang w:bidi="ar-SY"/>
        </w:rPr>
        <w:instrText xml:space="preserve"> </w:instrText>
      </w:r>
      <w:r w:rsidRPr="007502F8">
        <w:rPr>
          <w:rFonts w:ascii="Abo-thar" w:hAnsi="Abo-thar"/>
          <w:b/>
          <w:bCs/>
          <w:color w:val="FFFFFF"/>
          <w:sz w:val="30"/>
          <w:szCs w:val="2"/>
          <w:lang w:bidi="ar-SY"/>
        </w:rPr>
        <w:fldChar w:fldCharType="separate"/>
      </w:r>
      <w:r w:rsidR="0090698E">
        <w:rPr>
          <w:rFonts w:ascii="Abo-thar" w:hAnsi="Abo-thar"/>
          <w:b/>
          <w:bCs/>
          <w:noProof/>
          <w:color w:val="FFFFFF"/>
          <w:sz w:val="30"/>
          <w:szCs w:val="2"/>
          <w:rtl/>
          <w:lang w:bidi="ar-SY"/>
        </w:rPr>
        <w:t>19</w:t>
      </w:r>
      <w:r w:rsidRPr="007502F8">
        <w:rPr>
          <w:rFonts w:ascii="Abo-thar" w:hAnsi="Abo-thar"/>
          <w:b/>
          <w:bCs/>
          <w:color w:val="FFFFFF"/>
          <w:sz w:val="30"/>
          <w:szCs w:val="2"/>
          <w:rtl/>
          <w:lang w:bidi="ar-SY"/>
        </w:rPr>
        <w:fldChar w:fldCharType="end"/>
      </w:r>
      <w:r w:rsidR="00281393" w:rsidRPr="00071EFE">
        <w:rPr>
          <w:rFonts w:ascii="Abo-thar" w:hAnsi="Abo-thar" w:hint="cs"/>
          <w:b/>
          <w:bCs/>
          <w:sz w:val="30"/>
          <w:rtl/>
          <w:lang w:bidi="ar-SY"/>
        </w:rPr>
        <w:t>أولاً</w:t>
      </w:r>
      <w:r w:rsidR="00281393" w:rsidRPr="00071EFE">
        <w:rPr>
          <w:rFonts w:ascii="Abo-thar" w:hAnsi="Abo-thar" w:hint="cs"/>
          <w:sz w:val="30"/>
          <w:rtl/>
          <w:lang w:bidi="ar-SY"/>
        </w:rPr>
        <w:t>: يعلم كلُّ من له علم بالتاريخ أن العباسيين وأنصارهم الذين كانوا ينوون القضاء على الأمويين ليحلُّوا محلَّهم في حكم المسلمين ابتدؤوا بوضع أحاديث المهدي الموعود -مثل أحاديث الرايات السود-، ثم قامت بقية الجماعات السياسية المُنافسة للعباسيين -ومن جملتها فرق الشيعة ال</w:t>
      </w:r>
      <w:r w:rsidR="00E62AC6" w:rsidRPr="00071EFE">
        <w:rPr>
          <w:rFonts w:ascii="Abo-thar" w:hAnsi="Abo-thar" w:hint="cs"/>
          <w:sz w:val="30"/>
          <w:rtl/>
          <w:lang w:bidi="ar-SY"/>
        </w:rPr>
        <w:t>مختلفة كالإسماعيلية و.....- بوضع</w:t>
      </w:r>
      <w:r w:rsidR="00281393" w:rsidRPr="00071EFE">
        <w:rPr>
          <w:rFonts w:ascii="Abo-thar" w:hAnsi="Abo-thar" w:hint="cs"/>
          <w:sz w:val="30"/>
          <w:rtl/>
          <w:lang w:bidi="ar-SY"/>
        </w:rPr>
        <w:t xml:space="preserve"> أحاديث المهدي الموعود لصالح زعمائهم ونشرها بين الناس تأسِّياً بما فعله العباسيون، كي لا يفقدوا أتباعهم ويُبقونهم مُستعدِّين وجاهزين للثورة معهم! وللأسف فإن المُؤلفين السُّذج من المذاهب الإسلامية تلقَّوا تلك الأخبار بالقبول لتصبح تلك الأحاديث بعد مُدَّة من الزمن جزءاً من اعتقاداتهم المذهبية، ثم قام المُتكلِّمون المُتعصِّبون باختراع أنواع الأدلة المُخترعة لترسيخ هذه العقيدة وتقويتها!!</w:t>
      </w:r>
      <w:bookmarkEnd w:id="67"/>
    </w:p>
    <w:bookmarkStart w:id="68" w:name="_Ref366529756"/>
    <w:p w:rsidR="00281393" w:rsidRPr="00071EFE" w:rsidRDefault="00766492" w:rsidP="00766492">
      <w:pPr>
        <w:pStyle w:val="Caption"/>
        <w:rPr>
          <w:rFonts w:ascii="Abo-thar" w:hAnsi="Abo-thar" w:hint="cs"/>
          <w:sz w:val="30"/>
          <w:rtl/>
          <w:lang w:bidi="ar-SY"/>
        </w:rPr>
      </w:pPr>
      <w:r w:rsidRPr="007502F8">
        <w:rPr>
          <w:rFonts w:ascii="Abo-thar" w:hAnsi="Abo-thar"/>
          <w:b/>
          <w:bCs/>
          <w:color w:val="FFFFFF"/>
          <w:sz w:val="30"/>
          <w:szCs w:val="2"/>
          <w:rtl/>
          <w:lang w:bidi="ar-SY"/>
        </w:rPr>
        <w:fldChar w:fldCharType="begin"/>
      </w:r>
      <w:r w:rsidRPr="007502F8">
        <w:rPr>
          <w:rFonts w:ascii="Abo-thar" w:hAnsi="Abo-thar"/>
          <w:b/>
          <w:bCs/>
          <w:color w:val="FFFFFF"/>
          <w:sz w:val="30"/>
          <w:szCs w:val="2"/>
          <w:rtl/>
          <w:lang w:bidi="ar-SY"/>
        </w:rPr>
        <w:instrText xml:space="preserve"> </w:instrText>
      </w:r>
      <w:r w:rsidRPr="007502F8">
        <w:rPr>
          <w:rFonts w:ascii="Abo-thar" w:hAnsi="Abo-thar" w:hint="cs"/>
          <w:b/>
          <w:bCs/>
          <w:color w:val="FFFFFF"/>
          <w:sz w:val="30"/>
          <w:szCs w:val="2"/>
          <w:lang w:bidi="ar-SY"/>
        </w:rPr>
        <w:instrText>SEQ</w:instrText>
      </w:r>
      <w:r w:rsidRPr="007502F8">
        <w:rPr>
          <w:rFonts w:ascii="Abo-thar" w:hAnsi="Abo-thar" w:hint="cs"/>
          <w:b/>
          <w:bCs/>
          <w:color w:val="FFFFFF"/>
          <w:sz w:val="30"/>
          <w:szCs w:val="2"/>
          <w:rtl/>
          <w:lang w:bidi="ar-SY"/>
        </w:rPr>
        <w:instrText xml:space="preserve"> ارجاعات \* </w:instrText>
      </w:r>
      <w:r w:rsidRPr="007502F8">
        <w:rPr>
          <w:rFonts w:ascii="Abo-thar" w:hAnsi="Abo-thar" w:hint="cs"/>
          <w:b/>
          <w:bCs/>
          <w:color w:val="FFFFFF"/>
          <w:sz w:val="30"/>
          <w:szCs w:val="2"/>
          <w:lang w:bidi="ar-SY"/>
        </w:rPr>
        <w:instrText>ARABIC</w:instrText>
      </w:r>
      <w:r w:rsidRPr="007502F8">
        <w:rPr>
          <w:rFonts w:ascii="Abo-thar" w:hAnsi="Abo-thar"/>
          <w:b/>
          <w:bCs/>
          <w:color w:val="FFFFFF"/>
          <w:sz w:val="30"/>
          <w:szCs w:val="2"/>
          <w:lang w:bidi="ar-SY"/>
        </w:rPr>
        <w:instrText xml:space="preserve"> </w:instrText>
      </w:r>
      <w:r w:rsidRPr="007502F8">
        <w:rPr>
          <w:rFonts w:ascii="Abo-thar" w:hAnsi="Abo-thar"/>
          <w:b/>
          <w:bCs/>
          <w:color w:val="FFFFFF"/>
          <w:sz w:val="30"/>
          <w:szCs w:val="2"/>
          <w:lang w:bidi="ar-SY"/>
        </w:rPr>
        <w:fldChar w:fldCharType="separate"/>
      </w:r>
      <w:r w:rsidR="0090698E">
        <w:rPr>
          <w:rFonts w:ascii="Abo-thar" w:hAnsi="Abo-thar"/>
          <w:b/>
          <w:bCs/>
          <w:noProof/>
          <w:color w:val="FFFFFF"/>
          <w:sz w:val="30"/>
          <w:szCs w:val="2"/>
          <w:rtl/>
          <w:lang w:bidi="ar-SY"/>
        </w:rPr>
        <w:t>20</w:t>
      </w:r>
      <w:r w:rsidRPr="007502F8">
        <w:rPr>
          <w:rFonts w:ascii="Abo-thar" w:hAnsi="Abo-thar"/>
          <w:b/>
          <w:bCs/>
          <w:color w:val="FFFFFF"/>
          <w:sz w:val="30"/>
          <w:szCs w:val="2"/>
          <w:rtl/>
          <w:lang w:bidi="ar-SY"/>
        </w:rPr>
        <w:fldChar w:fldCharType="end"/>
      </w:r>
      <w:r w:rsidR="00281393" w:rsidRPr="00071EFE">
        <w:rPr>
          <w:rFonts w:ascii="Abo-thar" w:hAnsi="Abo-thar" w:hint="cs"/>
          <w:b/>
          <w:bCs/>
          <w:sz w:val="30"/>
          <w:rtl/>
          <w:lang w:bidi="ar-SY"/>
        </w:rPr>
        <w:t>ثانياً</w:t>
      </w:r>
      <w:r w:rsidR="00281393" w:rsidRPr="00071EFE">
        <w:rPr>
          <w:rFonts w:ascii="Abo-thar" w:hAnsi="Abo-thar" w:hint="cs"/>
          <w:sz w:val="30"/>
          <w:rtl/>
          <w:lang w:bidi="ar-SY"/>
        </w:rPr>
        <w:t>: إن تأمُّلاً بسيطاً في متون أكثر تلك الأحاديث يكشف لنا أنها لا</w:t>
      </w:r>
      <w:r w:rsidR="00281393" w:rsidRPr="00931FE5">
        <w:rPr>
          <w:rFonts w:cs="Times New Roman" w:hint="cs"/>
          <w:sz w:val="30"/>
          <w:rtl/>
          <w:lang w:bidi="ar-SY"/>
        </w:rPr>
        <w:t> </w:t>
      </w:r>
      <w:r w:rsidR="00281393" w:rsidRPr="00071EFE">
        <w:rPr>
          <w:rFonts w:ascii="Abo-thar" w:hAnsi="Abo-thar" w:hint="cs"/>
          <w:sz w:val="30"/>
          <w:rtl/>
          <w:lang w:bidi="ar-SY"/>
        </w:rPr>
        <w:t>يُمكن أن تكون صادرةً عن الشارع -الذي يستند إلى علمٍ إلهيٍّ مُطلقٍ لامحدود-، لأنه من الواضح أن قائل تلك الأحاديث لم يكن لديه أيُّ تصور عن التغييرات الكثيرة جداً التي ستطرأ على كيفية حياة البشر بل كان يظنُّ أن مستقبل العالَم وأهله سيكون مُشابهاً لما كان عليه الناس في القرنين الثاني والثالث الهجريين!! كما لاحظنا نماذج لمثل هذه الأحاديث في مقالة «</w:t>
      </w:r>
      <w:r w:rsidR="00281393" w:rsidRPr="00071EFE">
        <w:rPr>
          <w:rFonts w:ascii="Abo-thar" w:hAnsi="Abo-thar" w:hint="cs"/>
          <w:b/>
          <w:bCs/>
          <w:sz w:val="30"/>
          <w:rtl/>
          <w:lang w:bidi="ar-SY"/>
        </w:rPr>
        <w:t>المهدي الموعود وغيبته</w:t>
      </w:r>
      <w:r w:rsidR="00281393" w:rsidRPr="00071EFE">
        <w:rPr>
          <w:rFonts w:ascii="Abo-thar" w:hAnsi="Abo-thar" w:hint="cs"/>
          <w:sz w:val="30"/>
          <w:rtl/>
          <w:lang w:bidi="ar-SY"/>
        </w:rPr>
        <w:t>» في بداية الكتاب الحاضر</w:t>
      </w:r>
      <w:r w:rsidR="00E009C1">
        <w:rPr>
          <w:rFonts w:ascii="Abo-thar" w:hAnsi="Abo-thar" w:hint="cs"/>
          <w:sz w:val="30"/>
          <w:rtl/>
          <w:lang w:bidi="ar-SY"/>
        </w:rPr>
        <w:t xml:space="preserve"> ص</w:t>
      </w:r>
      <w:r w:rsidR="00E009C1">
        <w:rPr>
          <w:rFonts w:ascii="Abo-thar" w:hAnsi="Abo-thar"/>
          <w:sz w:val="30"/>
          <w:rtl/>
          <w:lang w:bidi="ar-SY"/>
        </w:rPr>
        <w:fldChar w:fldCharType="begin"/>
      </w:r>
      <w:r w:rsidR="00E009C1">
        <w:rPr>
          <w:rFonts w:ascii="Abo-thar" w:hAnsi="Abo-thar"/>
          <w:sz w:val="30"/>
          <w:rtl/>
          <w:lang w:bidi="ar-SY"/>
        </w:rPr>
        <w:instrText xml:space="preserve"> </w:instrText>
      </w:r>
      <w:r w:rsidR="00E009C1">
        <w:rPr>
          <w:rFonts w:ascii="Abo-thar" w:hAnsi="Abo-thar" w:hint="cs"/>
          <w:sz w:val="30"/>
          <w:lang w:bidi="ar-SY"/>
        </w:rPr>
        <w:instrText>PAGEREF</w:instrText>
      </w:r>
      <w:r w:rsidR="00E009C1">
        <w:rPr>
          <w:rFonts w:ascii="Abo-thar" w:hAnsi="Abo-thar" w:hint="cs"/>
          <w:sz w:val="30"/>
          <w:rtl/>
          <w:lang w:bidi="ar-SY"/>
        </w:rPr>
        <w:instrText xml:space="preserve"> </w:instrText>
      </w:r>
      <w:r w:rsidR="00E009C1">
        <w:rPr>
          <w:rFonts w:ascii="Abo-thar" w:hAnsi="Abo-thar" w:hint="cs"/>
          <w:sz w:val="30"/>
          <w:lang w:bidi="ar-SY"/>
        </w:rPr>
        <w:instrText>_Ref366524563 \h</w:instrText>
      </w:r>
      <w:r w:rsidR="00E009C1">
        <w:rPr>
          <w:rFonts w:ascii="Abo-thar" w:hAnsi="Abo-thar"/>
          <w:sz w:val="30"/>
          <w:rtl/>
          <w:lang w:bidi="ar-SY"/>
        </w:rPr>
        <w:instrText xml:space="preserve"> </w:instrText>
      </w:r>
      <w:r w:rsidR="00E009C1">
        <w:rPr>
          <w:rFonts w:ascii="Abo-thar" w:hAnsi="Abo-thar"/>
          <w:sz w:val="30"/>
          <w:rtl/>
          <w:lang w:bidi="ar-SY"/>
        </w:rPr>
      </w:r>
      <w:r w:rsidR="00E009C1">
        <w:rPr>
          <w:rFonts w:ascii="Abo-thar" w:hAnsi="Abo-thar"/>
          <w:sz w:val="30"/>
          <w:rtl/>
          <w:lang w:bidi="ar-SY"/>
        </w:rPr>
        <w:fldChar w:fldCharType="separate"/>
      </w:r>
      <w:r w:rsidR="0090698E">
        <w:rPr>
          <w:rFonts w:ascii="Abo-thar" w:hAnsi="Abo-thar"/>
          <w:noProof/>
          <w:sz w:val="30"/>
          <w:rtl/>
          <w:lang w:bidi="ar-SY"/>
        </w:rPr>
        <w:t>135</w:t>
      </w:r>
      <w:r w:rsidR="00E009C1">
        <w:rPr>
          <w:rFonts w:ascii="Abo-thar" w:hAnsi="Abo-thar"/>
          <w:sz w:val="30"/>
          <w:rtl/>
          <w:lang w:bidi="ar-SY"/>
        </w:rPr>
        <w:fldChar w:fldCharType="end"/>
      </w:r>
      <w:r w:rsidR="00281393" w:rsidRPr="00071EFE">
        <w:rPr>
          <w:rFonts w:ascii="Abo-thar" w:hAnsi="Abo-thar" w:hint="cs"/>
          <w:sz w:val="30"/>
          <w:rtl/>
          <w:lang w:bidi="ar-SY"/>
        </w:rPr>
        <w:t>.</w:t>
      </w:r>
      <w:bookmarkEnd w:id="68"/>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b/>
          <w:bCs/>
          <w:sz w:val="30"/>
          <w:szCs w:val="27"/>
          <w:rtl/>
          <w:lang w:bidi="ar-SY"/>
        </w:rPr>
        <w:t>ثالثاً</w:t>
      </w:r>
      <w:r w:rsidRPr="00071EFE">
        <w:rPr>
          <w:rFonts w:ascii="Abo-thar" w:hAnsi="Abo-thar" w:cs="mylotus" w:hint="cs"/>
          <w:sz w:val="30"/>
          <w:szCs w:val="27"/>
          <w:rtl/>
          <w:lang w:bidi="ar-SY"/>
        </w:rPr>
        <w:t xml:space="preserve">: لا بُدَّ أن ننتبه إلى أن البِشارة بشخص موعود التي جاءت في كتب اليهود والنصارى وآثارهم يُقصد بها -كما قال بعض علماء الإسلام- البِشارة بالرسول الأكرم </w:t>
      </w:r>
      <w:r w:rsidRPr="00071EFE">
        <w:rPr>
          <w:rFonts w:cs="mylotus" w:hint="cs"/>
          <w:sz w:val="30"/>
          <w:szCs w:val="27"/>
          <w:rtl/>
          <w:lang w:bidi="ar-SY"/>
        </w:rPr>
        <w:sym w:font="Abo-thar" w:char="F04A"/>
      </w:r>
      <w:r w:rsidRPr="00071EFE">
        <w:rPr>
          <w:rFonts w:ascii="Abo-thar" w:hAnsi="Abo-thar" w:cs="mylotus" w:hint="cs"/>
          <w:sz w:val="30"/>
          <w:szCs w:val="27"/>
          <w:rtl/>
          <w:lang w:bidi="ar-SY"/>
        </w:rPr>
        <w:t xml:space="preserve">، في حين أن بعض الكُتَّاب المُخادعين يسعون أحياناً إلى القول إن المقصود من البِشارات المذكورة هو الابن الموهوم لحضرة الإمام الحسن العسكري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ويُمكنكم مُلاحظة نماذج لتلك البِشارات لمجيء النَّبِيّ الأَكْرَم </w:t>
      </w:r>
      <w:r w:rsidRPr="00071EFE">
        <w:rPr>
          <w:rFonts w:cs="mylotus" w:hint="cs"/>
          <w:sz w:val="30"/>
          <w:szCs w:val="27"/>
          <w:rtl/>
          <w:lang w:bidi="ar-SY"/>
        </w:rPr>
        <w:sym w:font="Abo-thar" w:char="F04A"/>
      </w:r>
      <w:r w:rsidRPr="00071EFE">
        <w:rPr>
          <w:rFonts w:ascii="Abo-thar" w:hAnsi="Abo-thar" w:cs="mylotus" w:hint="cs"/>
          <w:sz w:val="30"/>
          <w:szCs w:val="27"/>
          <w:rtl/>
          <w:lang w:bidi="ar-SY"/>
        </w:rPr>
        <w:t xml:space="preserve"> في الجزء الأول من الكتاب الشريف «</w:t>
      </w:r>
      <w:r w:rsidRPr="00071EFE">
        <w:rPr>
          <w:rFonts w:ascii="Abo-thar" w:hAnsi="Abo-thar" w:cs="mylotus" w:hint="cs"/>
          <w:b/>
          <w:bCs/>
          <w:sz w:val="30"/>
          <w:szCs w:val="27"/>
          <w:rtl/>
          <w:lang w:bidi="ar-SY"/>
        </w:rPr>
        <w:t>خيانت در گزارش تاريخ</w:t>
      </w:r>
      <w:r w:rsidRPr="00071EFE">
        <w:rPr>
          <w:rFonts w:ascii="Abo-thar" w:hAnsi="Abo-thar" w:cs="mylotus" w:hint="cs"/>
          <w:sz w:val="30"/>
          <w:szCs w:val="27"/>
          <w:rtl/>
          <w:lang w:bidi="ar-SY"/>
        </w:rPr>
        <w:t>» [خيانة في رواية التاريخ]</w:t>
      </w:r>
      <w:r w:rsidRPr="00B21426">
        <w:rPr>
          <w:rFonts w:ascii="Abo-thar" w:hAnsi="Abo-thar" w:cs="Arabic11 BT"/>
          <w:sz w:val="30"/>
          <w:szCs w:val="27"/>
          <w:vertAlign w:val="superscript"/>
          <w:rtl/>
          <w:lang w:bidi="ar-SY"/>
        </w:rPr>
        <w:t>(</w:t>
      </w:r>
      <w:r w:rsidRPr="00B21426">
        <w:rPr>
          <w:rStyle w:val="FootnoteReference"/>
          <w:rFonts w:ascii="Abo-thar" w:hAnsi="Abo-thar" w:cs="Arabic11 BT"/>
          <w:sz w:val="30"/>
          <w:szCs w:val="27"/>
          <w:rtl/>
          <w:lang w:bidi="ar-SY"/>
        </w:rPr>
        <w:footnoteReference w:id="124"/>
      </w:r>
      <w:r w:rsidRPr="00B21426">
        <w:rPr>
          <w:rFonts w:ascii="Abo-thar" w:hAnsi="Abo-thar" w:cs="Arabic11 BT"/>
          <w:sz w:val="30"/>
          <w:szCs w:val="27"/>
          <w:vertAlign w:val="superscript"/>
          <w:rtl/>
          <w:lang w:bidi="ar-SY"/>
        </w:rPr>
        <w:t>)</w:t>
      </w:r>
      <w:r w:rsidRPr="00071EFE">
        <w:rPr>
          <w:rFonts w:ascii="Abo-thar" w:hAnsi="Abo-thar" w:cs="mylotus" w:hint="cs"/>
          <w:sz w:val="30"/>
          <w:szCs w:val="27"/>
          <w:rtl/>
          <w:lang w:bidi="ar-SY"/>
        </w:rPr>
        <w:t xml:space="preserve">، فصل «في انتظار النبيّ الموعود» (ص 33 فما بعد).  </w:t>
      </w:r>
    </w:p>
    <w:p w:rsidR="0064703D" w:rsidRPr="00071EFE" w:rsidRDefault="0064703D" w:rsidP="00071EFE">
      <w:pPr>
        <w:widowControl w:val="0"/>
        <w:spacing w:after="60" w:line="228" w:lineRule="auto"/>
        <w:ind w:firstLine="284"/>
        <w:jc w:val="both"/>
        <w:rPr>
          <w:rFonts w:ascii="Abo-thar" w:hAnsi="Abo-thar" w:cs="mylotus" w:hint="cs"/>
          <w:sz w:val="30"/>
          <w:szCs w:val="27"/>
          <w:rtl/>
          <w:lang w:bidi="ar-SY"/>
        </w:rPr>
      </w:pPr>
    </w:p>
    <w:p w:rsidR="00281393" w:rsidRPr="008602B0" w:rsidRDefault="00281393" w:rsidP="004E7FBD">
      <w:pPr>
        <w:pStyle w:val="a"/>
        <w:rPr>
          <w:rFonts w:hint="cs"/>
          <w:rtl/>
        </w:rPr>
      </w:pPr>
      <w:bookmarkStart w:id="69" w:name="_Toc209071499"/>
      <w:bookmarkStart w:id="70" w:name="_Toc209071709"/>
      <w:bookmarkStart w:id="71" w:name="_Toc209688887"/>
      <w:bookmarkStart w:id="72" w:name="_Toc366882450"/>
      <w:r w:rsidRPr="008602B0">
        <w:rPr>
          <w:rFonts w:hint="cs"/>
          <w:rtl/>
        </w:rPr>
        <w:t>المجلد 51 من بحار الأنوار</w:t>
      </w:r>
      <w:bookmarkEnd w:id="69"/>
      <w:bookmarkEnd w:id="70"/>
      <w:bookmarkEnd w:id="71"/>
      <w:bookmarkEnd w:id="72"/>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لنبدأ الآن بدراسة أحاديث الجزء 51 من البحار:</w:t>
      </w:r>
    </w:p>
    <w:p w:rsidR="00281393" w:rsidRPr="00071EFE" w:rsidRDefault="00281393" w:rsidP="00331080">
      <w:pPr>
        <w:widowControl w:val="0"/>
        <w:spacing w:after="60" w:line="228" w:lineRule="auto"/>
        <w:ind w:firstLine="284"/>
        <w:jc w:val="both"/>
        <w:rPr>
          <w:rFonts w:cs="mylotus" w:hint="cs"/>
          <w:szCs w:val="27"/>
          <w:rtl/>
        </w:rPr>
      </w:pPr>
      <w:r w:rsidRPr="00071EFE">
        <w:rPr>
          <w:rFonts w:cs="mylotus" w:hint="cs"/>
          <w:szCs w:val="27"/>
          <w:rtl/>
        </w:rPr>
        <w:t xml:space="preserve">يصف المجلسي في ص1 من هذا الجزء قبل بدء الباب 1 الإمام الثاني عشـر بأنه </w:t>
      </w:r>
      <w:r w:rsidRPr="00071EFE">
        <w:rPr>
          <w:rFonts w:cs="mylotus" w:hint="eastAsia"/>
          <w:szCs w:val="27"/>
          <w:rtl/>
        </w:rPr>
        <w:t>«</w:t>
      </w:r>
      <w:r w:rsidRPr="00071EFE">
        <w:rPr>
          <w:rStyle w:val="Strong"/>
          <w:rFonts w:cs="mylotus" w:hint="cs"/>
          <w:szCs w:val="27"/>
          <w:rtl/>
        </w:rPr>
        <w:t>نـور الأنوار</w:t>
      </w:r>
      <w:r w:rsidRPr="00071EFE">
        <w:rPr>
          <w:rFonts w:cs="mylotus" w:hint="eastAsia"/>
          <w:szCs w:val="27"/>
          <w:rtl/>
        </w:rPr>
        <w:t>»</w:t>
      </w:r>
      <w:r w:rsidRPr="00071EFE">
        <w:rPr>
          <w:rFonts w:cs="mylotus" w:hint="cs"/>
          <w:szCs w:val="27"/>
          <w:rtl/>
        </w:rPr>
        <w:t xml:space="preserve">.  فأقولُ: هذه الصفة كلام باطل، فالفلاسفة والشيخية اعتبروا بعقلهم الناقص أن الله خلق العقل الأول أو نور الأنوار فقط في حين أن الله تعالى يقول: </w:t>
      </w:r>
      <w:r w:rsidR="00331080">
        <w:rPr>
          <w:rFonts w:ascii="KFGQPC Uthman Taha Naskh" w:cs="KFGQPC Uthman Taha Naskh" w:hint="cs"/>
          <w:sz w:val="28"/>
          <w:rtl/>
          <w:lang w:val="en-MY" w:eastAsia="en-MY"/>
        </w:rPr>
        <w:t>﴿</w:t>
      </w:r>
      <w:r w:rsidR="00331080" w:rsidRPr="00331080">
        <w:rPr>
          <w:rStyle w:val="Char4"/>
          <w:rFonts w:hint="cs"/>
          <w:rtl/>
        </w:rPr>
        <w:t>إِنَّا</w:t>
      </w:r>
      <w:r w:rsidR="00331080" w:rsidRPr="00331080">
        <w:rPr>
          <w:rStyle w:val="Char4"/>
          <w:rtl/>
        </w:rPr>
        <w:t xml:space="preserve"> </w:t>
      </w:r>
      <w:r w:rsidR="00331080" w:rsidRPr="00331080">
        <w:rPr>
          <w:rStyle w:val="Char4"/>
          <w:rFonts w:hint="cs"/>
          <w:rtl/>
        </w:rPr>
        <w:t>خَلَقۡنَا</w:t>
      </w:r>
      <w:r w:rsidR="00331080" w:rsidRPr="00331080">
        <w:rPr>
          <w:rStyle w:val="Char4"/>
          <w:rtl/>
        </w:rPr>
        <w:t xml:space="preserve"> </w:t>
      </w:r>
      <w:r w:rsidR="00331080" w:rsidRPr="00331080">
        <w:rPr>
          <w:rStyle w:val="Char4"/>
          <w:rFonts w:hint="cs"/>
          <w:rtl/>
        </w:rPr>
        <w:t>ٱلۡإِنسَٰنَ</w:t>
      </w:r>
      <w:r w:rsidR="00331080" w:rsidRPr="00331080">
        <w:rPr>
          <w:rStyle w:val="Char4"/>
          <w:rtl/>
        </w:rPr>
        <w:t xml:space="preserve"> </w:t>
      </w:r>
      <w:r w:rsidR="00331080" w:rsidRPr="00331080">
        <w:rPr>
          <w:rStyle w:val="Char4"/>
          <w:rFonts w:hint="cs"/>
          <w:rtl/>
        </w:rPr>
        <w:t>مِن</w:t>
      </w:r>
      <w:r w:rsidR="00331080" w:rsidRPr="00331080">
        <w:rPr>
          <w:rStyle w:val="Char4"/>
          <w:rtl/>
        </w:rPr>
        <w:t xml:space="preserve"> </w:t>
      </w:r>
      <w:r w:rsidR="00331080" w:rsidRPr="00331080">
        <w:rPr>
          <w:rStyle w:val="Char4"/>
          <w:rFonts w:hint="cs"/>
          <w:rtl/>
        </w:rPr>
        <w:t>نُّطۡفَةٍ</w:t>
      </w:r>
      <w:r w:rsidR="00331080" w:rsidRPr="00331080">
        <w:rPr>
          <w:rStyle w:val="Char4"/>
          <w:rtl/>
        </w:rPr>
        <w:t xml:space="preserve"> </w:t>
      </w:r>
      <w:r w:rsidR="00331080" w:rsidRPr="00331080">
        <w:rPr>
          <w:rStyle w:val="Char4"/>
          <w:rFonts w:hint="cs"/>
          <w:rtl/>
        </w:rPr>
        <w:t>أَمۡشَاجٖ</w:t>
      </w:r>
      <w:r w:rsidR="00331080">
        <w:rPr>
          <w:rFonts w:ascii="KFGQPC Uthman Taha Naskh" w:cs="KFGQPC Uthman Taha Naskh" w:hint="cs"/>
          <w:sz w:val="28"/>
          <w:rtl/>
          <w:lang w:val="en-MY" w:eastAsia="en-MY"/>
        </w:rPr>
        <w:t>﴾</w:t>
      </w:r>
      <w:r w:rsidR="00331080">
        <w:rPr>
          <w:rFonts w:ascii="KFGQPC Uthman Taha Naskh" w:cs="KFGQPC Uthman Taha Naskh"/>
          <w:sz w:val="28"/>
          <w:rtl/>
          <w:lang w:val="en-MY" w:eastAsia="en-MY"/>
        </w:rPr>
        <w:t xml:space="preserve"> [</w:t>
      </w:r>
      <w:r w:rsidR="006F3D18">
        <w:rPr>
          <w:rFonts w:ascii="KFGQPC Uthman Taha Naskh" w:cs="KFGQPC Uthman Taha Naskh" w:hint="cs"/>
          <w:sz w:val="28"/>
          <w:rtl/>
          <w:lang w:val="en-MY" w:eastAsia="en-MY"/>
        </w:rPr>
        <w:t>الإنسان</w:t>
      </w:r>
      <w:r w:rsidR="00331080">
        <w:rPr>
          <w:rFonts w:ascii="KFGQPC Uthman Taha Naskh" w:cs="KFGQPC Uthman Taha Naskh"/>
          <w:sz w:val="28"/>
          <w:rtl/>
          <w:lang w:val="en-MY" w:eastAsia="en-MY"/>
        </w:rPr>
        <w:t xml:space="preserve">: </w:t>
      </w:r>
      <w:r w:rsidR="00331080">
        <w:rPr>
          <w:rFonts w:ascii="KFGQPC Uthman Taha Naskh" w:cs="KFGQPC Uthman Taha Naskh" w:hint="cs"/>
          <w:sz w:val="28"/>
          <w:rtl/>
          <w:lang w:val="en-MY" w:eastAsia="en-MY"/>
        </w:rPr>
        <w:t>٢</w:t>
      </w:r>
      <w:r w:rsidR="00331080">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rPr>
        <w:t xml:space="preserve">فجميع الناس حتى الأنبياء خلقوا من نطفة وليس من نور. كما أن الله تعالى ليس خالقاً للصادر الأول بل هو خالقُ كُلِّ شَيْءٍ كما قال: </w:t>
      </w:r>
      <w:r w:rsidR="00331080">
        <w:rPr>
          <w:rFonts w:ascii="KFGQPC Uthman Taha Naskh" w:cs="KFGQPC Uthman Taha Naskh" w:hint="cs"/>
          <w:sz w:val="28"/>
          <w:rtl/>
          <w:lang w:val="en-MY" w:eastAsia="en-MY"/>
        </w:rPr>
        <w:t>﴿</w:t>
      </w:r>
      <w:r w:rsidR="00331080" w:rsidRPr="00331080">
        <w:rPr>
          <w:rStyle w:val="Char4"/>
          <w:rFonts w:hint="cs"/>
          <w:rtl/>
        </w:rPr>
        <w:t>ذَٰلِكُمُ</w:t>
      </w:r>
      <w:r w:rsidR="00331080" w:rsidRPr="00331080">
        <w:rPr>
          <w:rStyle w:val="Char4"/>
          <w:rtl/>
        </w:rPr>
        <w:t xml:space="preserve"> </w:t>
      </w:r>
      <w:r w:rsidR="00331080" w:rsidRPr="00331080">
        <w:rPr>
          <w:rStyle w:val="Char4"/>
          <w:rFonts w:hint="cs"/>
          <w:rtl/>
        </w:rPr>
        <w:t>ٱللَّهُ</w:t>
      </w:r>
      <w:r w:rsidR="00331080" w:rsidRPr="00331080">
        <w:rPr>
          <w:rStyle w:val="Char4"/>
          <w:rtl/>
        </w:rPr>
        <w:t xml:space="preserve"> </w:t>
      </w:r>
      <w:r w:rsidR="00331080" w:rsidRPr="00331080">
        <w:rPr>
          <w:rStyle w:val="Char4"/>
          <w:rFonts w:hint="cs"/>
          <w:rtl/>
        </w:rPr>
        <w:t>رَبُّكُمۡ</w:t>
      </w:r>
      <w:r w:rsidR="00331080" w:rsidRPr="00331080">
        <w:rPr>
          <w:rStyle w:val="Char4"/>
          <w:rtl/>
        </w:rPr>
        <w:t xml:space="preserve"> </w:t>
      </w:r>
      <w:r w:rsidR="00331080" w:rsidRPr="00331080">
        <w:rPr>
          <w:rStyle w:val="Char4"/>
          <w:rFonts w:hint="cs"/>
          <w:rtl/>
        </w:rPr>
        <w:t>خَٰلِقُ</w:t>
      </w:r>
      <w:r w:rsidR="00331080" w:rsidRPr="00331080">
        <w:rPr>
          <w:rStyle w:val="Char4"/>
          <w:rtl/>
        </w:rPr>
        <w:t xml:space="preserve"> </w:t>
      </w:r>
      <w:r w:rsidR="00331080" w:rsidRPr="00331080">
        <w:rPr>
          <w:rStyle w:val="Char4"/>
          <w:rFonts w:hint="cs"/>
          <w:rtl/>
        </w:rPr>
        <w:t>كُلِّ</w:t>
      </w:r>
      <w:r w:rsidR="00331080" w:rsidRPr="00331080">
        <w:rPr>
          <w:rStyle w:val="Char4"/>
          <w:rtl/>
        </w:rPr>
        <w:t xml:space="preserve"> </w:t>
      </w:r>
      <w:r w:rsidR="00331080" w:rsidRPr="00331080">
        <w:rPr>
          <w:rStyle w:val="Char4"/>
          <w:rFonts w:hint="cs"/>
          <w:rtl/>
        </w:rPr>
        <w:t>شَيۡءٖ</w:t>
      </w:r>
      <w:r w:rsidR="00331080" w:rsidRPr="00331080">
        <w:rPr>
          <w:rStyle w:val="Char4"/>
          <w:rtl/>
        </w:rPr>
        <w:t xml:space="preserve"> </w:t>
      </w:r>
      <w:r w:rsidR="00331080" w:rsidRPr="00331080">
        <w:rPr>
          <w:rStyle w:val="Char4"/>
          <w:rFonts w:hint="cs"/>
          <w:rtl/>
        </w:rPr>
        <w:t>لَّآ</w:t>
      </w:r>
      <w:r w:rsidR="00331080" w:rsidRPr="00331080">
        <w:rPr>
          <w:rStyle w:val="Char4"/>
          <w:rtl/>
        </w:rPr>
        <w:t xml:space="preserve"> </w:t>
      </w:r>
      <w:r w:rsidR="00331080" w:rsidRPr="00331080">
        <w:rPr>
          <w:rStyle w:val="Char4"/>
          <w:rFonts w:hint="cs"/>
          <w:rtl/>
        </w:rPr>
        <w:t>إِلَٰهَ</w:t>
      </w:r>
      <w:r w:rsidR="00331080" w:rsidRPr="00331080">
        <w:rPr>
          <w:rStyle w:val="Char4"/>
          <w:rtl/>
        </w:rPr>
        <w:t xml:space="preserve"> </w:t>
      </w:r>
      <w:r w:rsidR="00331080" w:rsidRPr="00331080">
        <w:rPr>
          <w:rStyle w:val="Char4"/>
          <w:rFonts w:hint="cs"/>
          <w:rtl/>
        </w:rPr>
        <w:t>إِلَّا</w:t>
      </w:r>
      <w:r w:rsidR="00331080" w:rsidRPr="00331080">
        <w:rPr>
          <w:rStyle w:val="Char4"/>
          <w:rtl/>
        </w:rPr>
        <w:t xml:space="preserve"> </w:t>
      </w:r>
      <w:r w:rsidR="00331080" w:rsidRPr="00331080">
        <w:rPr>
          <w:rStyle w:val="Char4"/>
          <w:rFonts w:hint="cs"/>
          <w:rtl/>
        </w:rPr>
        <w:t>هُوَۖ</w:t>
      </w:r>
      <w:r w:rsidR="00331080" w:rsidRPr="00331080">
        <w:rPr>
          <w:rStyle w:val="Char4"/>
          <w:rtl/>
        </w:rPr>
        <w:t xml:space="preserve"> </w:t>
      </w:r>
      <w:r w:rsidR="00331080" w:rsidRPr="00331080">
        <w:rPr>
          <w:rStyle w:val="Char4"/>
          <w:rFonts w:hint="cs"/>
          <w:rtl/>
        </w:rPr>
        <w:t>فَأَنَّىٰ</w:t>
      </w:r>
      <w:r w:rsidR="00331080" w:rsidRPr="00331080">
        <w:rPr>
          <w:rStyle w:val="Char4"/>
          <w:rtl/>
        </w:rPr>
        <w:t xml:space="preserve"> </w:t>
      </w:r>
      <w:r w:rsidR="00331080" w:rsidRPr="00331080">
        <w:rPr>
          <w:rStyle w:val="Char4"/>
          <w:rFonts w:hint="cs"/>
          <w:rtl/>
        </w:rPr>
        <w:t>تُؤۡفَكُونَ</w:t>
      </w:r>
      <w:r w:rsidR="00331080" w:rsidRPr="00331080">
        <w:rPr>
          <w:rStyle w:val="Char4"/>
          <w:rtl/>
        </w:rPr>
        <w:t xml:space="preserve"> </w:t>
      </w:r>
      <w:r w:rsidR="00331080">
        <w:rPr>
          <w:rFonts w:ascii="KFGQPC Uthmanic Script HAFS" w:cs="KFGQPC Uthmanic Script HAFS" w:hint="cs"/>
          <w:sz w:val="28"/>
          <w:rtl/>
          <w:lang w:val="en-MY" w:eastAsia="en-MY"/>
        </w:rPr>
        <w:t>٦٢</w:t>
      </w:r>
      <w:r w:rsidR="00331080">
        <w:rPr>
          <w:rFonts w:ascii="KFGQPC Uthman Taha Naskh" w:cs="KFGQPC Uthman Taha Naskh" w:hint="cs"/>
          <w:sz w:val="28"/>
          <w:rtl/>
          <w:lang w:val="en-MY" w:eastAsia="en-MY"/>
        </w:rPr>
        <w:t>﴾</w:t>
      </w:r>
      <w:r w:rsidR="00331080">
        <w:rPr>
          <w:rFonts w:ascii="KFGQPC Uthman Taha Naskh" w:cs="KFGQPC Uthman Taha Naskh"/>
          <w:sz w:val="28"/>
          <w:rtl/>
          <w:lang w:val="en-MY" w:eastAsia="en-MY"/>
        </w:rPr>
        <w:t xml:space="preserve"> [</w:t>
      </w:r>
      <w:r w:rsidR="00331080">
        <w:rPr>
          <w:rFonts w:ascii="KFGQPC Uthman Taha Naskh" w:cs="KFGQPC Uthman Taha Naskh" w:hint="cs"/>
          <w:sz w:val="28"/>
          <w:rtl/>
          <w:lang w:val="en-MY" w:eastAsia="en-MY"/>
        </w:rPr>
        <w:t>غافر</w:t>
      </w:r>
      <w:r w:rsidR="00331080">
        <w:rPr>
          <w:rFonts w:ascii="KFGQPC Uthman Taha Naskh" w:cs="KFGQPC Uthman Taha Naskh"/>
          <w:sz w:val="28"/>
          <w:rtl/>
          <w:lang w:val="en-MY" w:eastAsia="en-MY"/>
        </w:rPr>
        <w:t xml:space="preserve">: </w:t>
      </w:r>
      <w:r w:rsidR="00331080">
        <w:rPr>
          <w:rFonts w:ascii="KFGQPC Uthman Taha Naskh" w:cs="KFGQPC Uthman Taha Naskh" w:hint="cs"/>
          <w:sz w:val="28"/>
          <w:rtl/>
          <w:lang w:val="en-MY" w:eastAsia="en-MY"/>
        </w:rPr>
        <w:t>٦٢</w:t>
      </w:r>
      <w:r w:rsidR="009C0D84">
        <w:rPr>
          <w:rFonts w:ascii="KFGQPC Uthman Taha Naskh" w:cs="KFGQPC Uthman Taha Naskh"/>
          <w:sz w:val="28"/>
          <w:rtl/>
          <w:lang w:val="en-MY" w:eastAsia="en-MY"/>
        </w:rPr>
        <w:t>].</w:t>
      </w:r>
      <w:r w:rsidRPr="00071EFE">
        <w:rPr>
          <w:rFonts w:cs="mylotus" w:hint="cs"/>
          <w:szCs w:val="27"/>
          <w:rtl/>
        </w:rPr>
        <w:t xml:space="preserve"> وكما قال تعالى: </w:t>
      </w:r>
      <w:r w:rsidR="00331080">
        <w:rPr>
          <w:rFonts w:ascii="KFGQPC Uthman Taha Naskh" w:cs="KFGQPC Uthman Taha Naskh" w:hint="cs"/>
          <w:sz w:val="28"/>
          <w:rtl/>
          <w:lang w:val="en-MY" w:eastAsia="en-MY"/>
        </w:rPr>
        <w:t>﴿</w:t>
      </w:r>
      <w:r w:rsidR="00331080" w:rsidRPr="00331080">
        <w:rPr>
          <w:rStyle w:val="Char4"/>
          <w:rFonts w:hint="cs"/>
          <w:rtl/>
        </w:rPr>
        <w:t>وَلَقَدۡ</w:t>
      </w:r>
      <w:r w:rsidR="00331080" w:rsidRPr="00331080">
        <w:rPr>
          <w:rStyle w:val="Char4"/>
          <w:rtl/>
        </w:rPr>
        <w:t xml:space="preserve"> </w:t>
      </w:r>
      <w:r w:rsidR="00331080" w:rsidRPr="00331080">
        <w:rPr>
          <w:rStyle w:val="Char4"/>
          <w:rFonts w:hint="cs"/>
          <w:rtl/>
        </w:rPr>
        <w:t>خَلَقۡنَا</w:t>
      </w:r>
      <w:r w:rsidR="00331080" w:rsidRPr="00331080">
        <w:rPr>
          <w:rStyle w:val="Char4"/>
          <w:rtl/>
        </w:rPr>
        <w:t xml:space="preserve"> </w:t>
      </w:r>
      <w:r w:rsidR="00331080" w:rsidRPr="00331080">
        <w:rPr>
          <w:rStyle w:val="Char4"/>
          <w:rFonts w:hint="cs"/>
          <w:rtl/>
        </w:rPr>
        <w:t>ٱلسَّمَٰوَٰتِ</w:t>
      </w:r>
      <w:r w:rsidR="00331080" w:rsidRPr="00331080">
        <w:rPr>
          <w:rStyle w:val="Char4"/>
          <w:rtl/>
        </w:rPr>
        <w:t xml:space="preserve"> </w:t>
      </w:r>
      <w:r w:rsidR="00331080" w:rsidRPr="00331080">
        <w:rPr>
          <w:rStyle w:val="Char4"/>
          <w:rFonts w:hint="cs"/>
          <w:rtl/>
        </w:rPr>
        <w:t>وَٱلۡأَرۡضَ</w:t>
      </w:r>
      <w:r w:rsidR="00331080">
        <w:rPr>
          <w:rFonts w:ascii="KFGQPC Uthman Taha Naskh" w:cs="KFGQPC Uthman Taha Naskh" w:hint="cs"/>
          <w:sz w:val="28"/>
          <w:rtl/>
          <w:lang w:val="en-MY" w:eastAsia="en-MY"/>
        </w:rPr>
        <w:t>﴾</w:t>
      </w:r>
      <w:r w:rsidR="00331080">
        <w:rPr>
          <w:rFonts w:ascii="KFGQPC Uthman Taha Naskh" w:cs="KFGQPC Uthman Taha Naskh"/>
          <w:sz w:val="28"/>
          <w:rtl/>
          <w:lang w:val="en-MY" w:eastAsia="en-MY"/>
        </w:rPr>
        <w:t xml:space="preserve"> [</w:t>
      </w:r>
      <w:r w:rsidR="00331080">
        <w:rPr>
          <w:rFonts w:ascii="KFGQPC Uthman Taha Naskh" w:cs="KFGQPC Uthman Taha Naskh" w:hint="cs"/>
          <w:sz w:val="28"/>
          <w:rtl/>
          <w:lang w:val="en-MY" w:eastAsia="en-MY"/>
        </w:rPr>
        <w:t>ق</w:t>
      </w:r>
      <w:r w:rsidR="00331080">
        <w:rPr>
          <w:rFonts w:ascii="KFGQPC Uthman Taha Naskh" w:cs="KFGQPC Uthman Taha Naskh"/>
          <w:sz w:val="28"/>
          <w:rtl/>
          <w:lang w:val="en-MY" w:eastAsia="en-MY"/>
        </w:rPr>
        <w:t xml:space="preserve">: </w:t>
      </w:r>
      <w:r w:rsidR="00331080">
        <w:rPr>
          <w:rFonts w:ascii="KFGQPC Uthman Taha Naskh" w:cs="KFGQPC Uthman Taha Naskh" w:hint="cs"/>
          <w:sz w:val="28"/>
          <w:rtl/>
          <w:lang w:val="en-MY" w:eastAsia="en-MY"/>
        </w:rPr>
        <w:t>٣٨</w:t>
      </w:r>
      <w:r w:rsidR="009C0D84">
        <w:rPr>
          <w:rFonts w:ascii="KFGQPC Uthman Taha Naskh" w:cs="KFGQPC Uthman Taha Naskh"/>
          <w:sz w:val="28"/>
          <w:rtl/>
          <w:lang w:val="en-MY" w:eastAsia="en-MY"/>
        </w:rPr>
        <w:t>]،</w:t>
      </w:r>
      <w:r w:rsidRPr="00071EFE">
        <w:rPr>
          <w:rFonts w:cs="mylotus" w:hint="cs"/>
          <w:szCs w:val="27"/>
          <w:rtl/>
        </w:rPr>
        <w:t xml:space="preserve"> وقال أيضاً: </w:t>
      </w:r>
      <w:r w:rsidR="00331080">
        <w:rPr>
          <w:rFonts w:ascii="KFGQPC Uthman Taha Naskh" w:cs="KFGQPC Uthman Taha Naskh" w:hint="cs"/>
          <w:sz w:val="28"/>
          <w:rtl/>
          <w:lang w:val="en-MY" w:eastAsia="en-MY"/>
        </w:rPr>
        <w:t>﴿</w:t>
      </w:r>
      <w:r w:rsidR="00331080" w:rsidRPr="00331080">
        <w:rPr>
          <w:rStyle w:val="Char4"/>
          <w:rFonts w:hint="cs"/>
          <w:rtl/>
        </w:rPr>
        <w:t>وَلَقَدۡ</w:t>
      </w:r>
      <w:r w:rsidR="00331080" w:rsidRPr="00331080">
        <w:rPr>
          <w:rStyle w:val="Char4"/>
          <w:rtl/>
        </w:rPr>
        <w:t xml:space="preserve"> </w:t>
      </w:r>
      <w:r w:rsidR="00331080" w:rsidRPr="00331080">
        <w:rPr>
          <w:rStyle w:val="Char4"/>
          <w:rFonts w:hint="cs"/>
          <w:rtl/>
        </w:rPr>
        <w:t>خَلَقۡنَا</w:t>
      </w:r>
      <w:r w:rsidR="00331080" w:rsidRPr="00331080">
        <w:rPr>
          <w:rStyle w:val="Char4"/>
          <w:rtl/>
        </w:rPr>
        <w:t xml:space="preserve"> </w:t>
      </w:r>
      <w:r w:rsidR="00331080" w:rsidRPr="00331080">
        <w:rPr>
          <w:rStyle w:val="Char4"/>
          <w:rFonts w:hint="cs"/>
          <w:rtl/>
        </w:rPr>
        <w:t>ٱلۡإِنسَٰنَ</w:t>
      </w:r>
      <w:r w:rsidR="00331080">
        <w:rPr>
          <w:rFonts w:ascii="KFGQPC Uthman Taha Naskh" w:cs="KFGQPC Uthman Taha Naskh" w:hint="cs"/>
          <w:sz w:val="28"/>
          <w:rtl/>
          <w:lang w:val="en-MY" w:eastAsia="en-MY"/>
        </w:rPr>
        <w:t>﴾</w:t>
      </w:r>
      <w:r w:rsidR="00331080">
        <w:rPr>
          <w:rFonts w:ascii="KFGQPC Uthman Taha Naskh" w:cs="KFGQPC Uthman Taha Naskh"/>
          <w:sz w:val="28"/>
          <w:rtl/>
          <w:lang w:val="en-MY" w:eastAsia="en-MY"/>
        </w:rPr>
        <w:t xml:space="preserve"> [</w:t>
      </w:r>
      <w:r w:rsidR="00331080">
        <w:rPr>
          <w:rFonts w:ascii="KFGQPC Uthman Taha Naskh" w:cs="KFGQPC Uthman Taha Naskh" w:hint="cs"/>
          <w:sz w:val="28"/>
          <w:rtl/>
          <w:lang w:val="en-MY" w:eastAsia="en-MY"/>
        </w:rPr>
        <w:t>الحجر</w:t>
      </w:r>
      <w:r w:rsidR="00331080">
        <w:rPr>
          <w:rFonts w:ascii="KFGQPC Uthman Taha Naskh" w:cs="KFGQPC Uthman Taha Naskh"/>
          <w:sz w:val="28"/>
          <w:rtl/>
          <w:lang w:val="en-MY" w:eastAsia="en-MY"/>
        </w:rPr>
        <w:t xml:space="preserve">: </w:t>
      </w:r>
      <w:r w:rsidR="00331080">
        <w:rPr>
          <w:rFonts w:ascii="KFGQPC Uthman Taha Naskh" w:cs="KFGQPC Uthman Taha Naskh" w:hint="cs"/>
          <w:sz w:val="28"/>
          <w:rtl/>
          <w:lang w:val="en-MY" w:eastAsia="en-MY"/>
        </w:rPr>
        <w:t>٢٦</w:t>
      </w:r>
      <w:r w:rsidR="009C0D84">
        <w:rPr>
          <w:rFonts w:ascii="KFGQPC Uthman Taha Naskh" w:cs="KFGQPC Uthman Taha Naskh"/>
          <w:sz w:val="28"/>
          <w:rtl/>
          <w:lang w:val="en-MY" w:eastAsia="en-MY"/>
        </w:rPr>
        <w:t>].</w:t>
      </w:r>
    </w:p>
    <w:p w:rsidR="00281393" w:rsidRPr="00071EFE" w:rsidRDefault="00281393" w:rsidP="001D3FBE">
      <w:pPr>
        <w:pStyle w:val="Caption"/>
        <w:rPr>
          <w:rFonts w:hint="cs"/>
          <w:rtl/>
          <w:lang w:bidi="ar-SY"/>
        </w:rPr>
      </w:pPr>
      <w:bookmarkStart w:id="73" w:name="_Ref366526471"/>
      <w:r w:rsidRPr="00071EFE">
        <w:rPr>
          <w:rFonts w:hint="cs"/>
          <w:rtl/>
        </w:rPr>
        <w:t xml:space="preserve">ويصف المَجْلِسِيُّ الإمامَ الثاني عشر أيضاً بقوله: </w:t>
      </w:r>
      <w:r w:rsidRPr="00071EFE">
        <w:rPr>
          <w:rFonts w:hint="eastAsia"/>
          <w:rtl/>
        </w:rPr>
        <w:t>«</w:t>
      </w:r>
      <w:r w:rsidRPr="00071EFE">
        <w:rPr>
          <w:rFonts w:hint="cs"/>
          <w:b/>
          <w:bCs/>
          <w:rtl/>
        </w:rPr>
        <w:t>خليفة الرحمن الحُجَّة بن الحسن</w:t>
      </w:r>
      <w:r w:rsidRPr="00071EFE">
        <w:rPr>
          <w:rFonts w:hint="eastAsia"/>
          <w:rtl/>
        </w:rPr>
        <w:t>»</w:t>
      </w:r>
      <w:r w:rsidRPr="00071EFE">
        <w:rPr>
          <w:rFonts w:hint="cs"/>
          <w:rtl/>
        </w:rPr>
        <w:t xml:space="preserve"> مُعتبراً ذلك الشخص الغائب خليفةً لِـلَّهِ، </w:t>
      </w:r>
      <w:r w:rsidR="001D3FBE" w:rsidRPr="007502F8">
        <w:rPr>
          <w:color w:val="FFFFFF"/>
          <w:szCs w:val="2"/>
          <w:rtl/>
        </w:rPr>
        <w:fldChar w:fldCharType="begin"/>
      </w:r>
      <w:r w:rsidR="001D3FBE" w:rsidRPr="007502F8">
        <w:rPr>
          <w:color w:val="FFFFFF"/>
          <w:szCs w:val="2"/>
          <w:rtl/>
        </w:rPr>
        <w:instrText xml:space="preserve"> </w:instrText>
      </w:r>
      <w:r w:rsidR="001D3FBE" w:rsidRPr="007502F8">
        <w:rPr>
          <w:rFonts w:hint="cs"/>
          <w:color w:val="FFFFFF"/>
          <w:szCs w:val="2"/>
        </w:rPr>
        <w:instrText>SEQ</w:instrText>
      </w:r>
      <w:r w:rsidR="001D3FBE" w:rsidRPr="007502F8">
        <w:rPr>
          <w:rFonts w:hint="cs"/>
          <w:color w:val="FFFFFF"/>
          <w:szCs w:val="2"/>
          <w:rtl/>
        </w:rPr>
        <w:instrText xml:space="preserve"> ارجاعات \* </w:instrText>
      </w:r>
      <w:r w:rsidR="001D3FBE" w:rsidRPr="007502F8">
        <w:rPr>
          <w:rFonts w:hint="cs"/>
          <w:color w:val="FFFFFF"/>
          <w:szCs w:val="2"/>
        </w:rPr>
        <w:instrText>ARABIC</w:instrText>
      </w:r>
      <w:r w:rsidR="001D3FBE" w:rsidRPr="007502F8">
        <w:rPr>
          <w:color w:val="FFFFFF"/>
          <w:szCs w:val="2"/>
        </w:rPr>
        <w:instrText xml:space="preserve"> </w:instrText>
      </w:r>
      <w:r w:rsidR="001D3FBE" w:rsidRPr="007502F8">
        <w:rPr>
          <w:color w:val="FFFFFF"/>
          <w:szCs w:val="2"/>
        </w:rPr>
        <w:fldChar w:fldCharType="separate"/>
      </w:r>
      <w:r w:rsidR="0090698E">
        <w:rPr>
          <w:noProof/>
          <w:color w:val="FFFFFF"/>
          <w:szCs w:val="2"/>
          <w:rtl/>
        </w:rPr>
        <w:t>21</w:t>
      </w:r>
      <w:r w:rsidR="001D3FBE" w:rsidRPr="007502F8">
        <w:rPr>
          <w:color w:val="FFFFFF"/>
          <w:szCs w:val="2"/>
          <w:rtl/>
        </w:rPr>
        <w:fldChar w:fldCharType="end"/>
      </w:r>
      <w:r w:rsidRPr="00071EFE">
        <w:rPr>
          <w:rFonts w:hint="cs"/>
          <w:rtl/>
        </w:rPr>
        <w:t>في حين أن الله تعالى لم يغب ولا يغيب حتى يكون له خليفة، اللهم إلا في عقيدة الخرافاتيين الذين لا يريدون أن يقبلوا -أنانيةً وعُجباً بالنفس- أنه ليس لِـلَّهِ خليفة. وقد بحثنا موضوع خرافة القول بخليفة الله بمقدار واف</w:t>
      </w:r>
      <w:r w:rsidRPr="00B21426">
        <w:rPr>
          <w:rFonts w:cs="Arabic11 BT"/>
          <w:vertAlign w:val="superscript"/>
          <w:rtl/>
        </w:rPr>
        <w:t>(</w:t>
      </w:r>
      <w:r w:rsidRPr="00B21426">
        <w:rPr>
          <w:rStyle w:val="FootnoteReference"/>
          <w:rFonts w:cs="Arabic11 BT"/>
          <w:rtl/>
        </w:rPr>
        <w:footnoteReference w:id="125"/>
      </w:r>
      <w:r w:rsidRPr="00B21426">
        <w:rPr>
          <w:rFonts w:cs="Arabic11 BT"/>
          <w:vertAlign w:val="superscript"/>
          <w:rtl/>
        </w:rPr>
        <w:t>)</w:t>
      </w:r>
      <w:r w:rsidRPr="00071EFE">
        <w:rPr>
          <w:rFonts w:hint="cs"/>
          <w:rtl/>
        </w:rPr>
        <w:t xml:space="preserve"> فلا داعي لتكرار ذلك هنا. (</w:t>
      </w:r>
      <w:r w:rsidRPr="00071EFE">
        <w:rPr>
          <w:rtl/>
        </w:rPr>
        <w:t>فَلْيُرَاجَعْ ثَمَّةَ</w:t>
      </w:r>
      <w:r w:rsidRPr="00071EFE">
        <w:rPr>
          <w:rFonts w:hint="cs"/>
          <w:rtl/>
        </w:rPr>
        <w:t>)</w:t>
      </w:r>
      <w:r w:rsidRPr="00071EFE">
        <w:rPr>
          <w:rtl/>
        </w:rPr>
        <w:t>.</w:t>
      </w:r>
      <w:r w:rsidRPr="00071EFE">
        <w:rPr>
          <w:rFonts w:hint="cs"/>
          <w:rtl/>
        </w:rPr>
        <w:t xml:space="preserve"> ويجب أن نعلم بالطبع أن جميع البشر، سواءً كانوا مُصلحين أم مُفسدين، ومؤمنين أم كافرين هم خلفاء، ولكنهم ليسوا خلفاء لِـلَّهِ بل خلفاء لمن سبقهم من البشر، لأن البشر في كل عصر وزمان يخلُفُون الأجيال التي سبقتهم ويرثون قوَّتهم وحضارتهم. وعلى هذا المعنى فكلنا خلفاء. أما إن كان قصده من «خليفة الرحمن» الخليفة المنصوص عليه من الله والمنصوب مِنْ قِبَلِ الله ففي هذه الحالة يكون قد ذكر كلاماً دون دليل أو مستند، ويجب الرجوع إلى الكتاب الشريف «</w:t>
      </w:r>
      <w:r w:rsidRPr="00071EFE">
        <w:rPr>
          <w:rFonts w:hint="cs"/>
          <w:b/>
          <w:bCs/>
          <w:rtl/>
        </w:rPr>
        <w:t>شَاهْرَاه اتِّحَاد يا بررسى نصوص امامت</w:t>
      </w:r>
      <w:r w:rsidRPr="00071EFE">
        <w:rPr>
          <w:rFonts w:hint="cs"/>
          <w:rtl/>
        </w:rPr>
        <w:t>» [</w:t>
      </w:r>
      <w:r w:rsidRPr="00071EFE">
        <w:rPr>
          <w:rFonts w:hint="cs"/>
          <w:b/>
          <w:bCs/>
          <w:rtl/>
        </w:rPr>
        <w:t>طَرِيق الاتِّحاد أو دراسة وتمحيص نصوص الإمامة</w:t>
      </w:r>
      <w:r w:rsidRPr="00071EFE">
        <w:rPr>
          <w:rFonts w:hint="cs"/>
          <w:rtl/>
        </w:rPr>
        <w:t>] لمعرفة بطلان هذه الدعوى. لاحظوا كيف بدأ المَجْلِسِيّ من أول الكتاب المُتعلِّق بالمهدي بذكر كلام لا دليل عليه وبأفكار خرافية.</w:t>
      </w:r>
      <w:bookmarkEnd w:id="73"/>
      <w:r w:rsidRPr="00071EFE">
        <w:rPr>
          <w:rFonts w:hint="cs"/>
          <w:rtl/>
        </w:rPr>
        <w:t xml:space="preserve"> </w:t>
      </w:r>
    </w:p>
    <w:p w:rsidR="00281393" w:rsidRPr="00071EFE" w:rsidRDefault="00281393" w:rsidP="00071EFE">
      <w:pPr>
        <w:widowControl w:val="0"/>
        <w:spacing w:after="60" w:line="228" w:lineRule="auto"/>
        <w:ind w:firstLine="284"/>
        <w:jc w:val="both"/>
        <w:rPr>
          <w:rFonts w:cs="mylotus"/>
          <w:szCs w:val="27"/>
          <w:rtl/>
        </w:rPr>
        <w:sectPr w:rsidR="00281393" w:rsidRPr="00071EFE" w:rsidSect="0040304D">
          <w:headerReference w:type="default" r:id="rId29"/>
          <w:footnotePr>
            <w:numRestart w:val="eachPage"/>
          </w:footnotePr>
          <w:type w:val="oddPage"/>
          <w:pgSz w:w="11907" w:h="16840" w:code="9"/>
          <w:pgMar w:top="1021" w:right="2495" w:bottom="4253" w:left="2041" w:header="0" w:footer="1021" w:gutter="0"/>
          <w:cols w:space="708"/>
          <w:bidi/>
          <w:rtlGutter/>
          <w:docGrid w:linePitch="360"/>
        </w:sectPr>
      </w:pPr>
    </w:p>
    <w:p w:rsidR="00281393" w:rsidRPr="00EC5577" w:rsidRDefault="00281393" w:rsidP="00071EFE">
      <w:pPr>
        <w:spacing w:after="60" w:line="228" w:lineRule="auto"/>
        <w:ind w:firstLine="284"/>
        <w:rPr>
          <w:rFonts w:hint="cs"/>
          <w:rtl/>
        </w:rPr>
      </w:pPr>
    </w:p>
    <w:p w:rsidR="00281393" w:rsidRDefault="00281393" w:rsidP="004E7FBD">
      <w:pPr>
        <w:pStyle w:val="a"/>
        <w:rPr>
          <w:rFonts w:hint="cs"/>
          <w:rtl/>
        </w:rPr>
      </w:pPr>
      <w:bookmarkStart w:id="74" w:name="_Toc366882451"/>
      <w:r>
        <w:rPr>
          <w:rFonts w:hint="cs"/>
          <w:rtl/>
        </w:rPr>
        <w:t>1- باب ولادته وأحوال أُمِّه</w:t>
      </w:r>
      <w:bookmarkEnd w:id="74"/>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أورد </w:t>
      </w:r>
      <w:r w:rsidRPr="00071EFE">
        <w:rPr>
          <w:rFonts w:cs="mylotus"/>
          <w:szCs w:val="27"/>
          <w:rtl/>
        </w:rPr>
        <w:t>المَجْلِسِيّ</w:t>
      </w:r>
      <w:r w:rsidRPr="00071EFE">
        <w:rPr>
          <w:rFonts w:cs="mylotus" w:hint="cs"/>
          <w:szCs w:val="27"/>
          <w:rtl/>
        </w:rPr>
        <w:t xml:space="preserve"> في باب ولادة المهدي وأحوال أُمِّه عدَّة أقوال يُناقض بعضها بعضاً:</w:t>
      </w:r>
    </w:p>
    <w:p w:rsidR="00281393" w:rsidRPr="00071EFE" w:rsidRDefault="00281393" w:rsidP="00071EFE">
      <w:pPr>
        <w:widowControl w:val="0"/>
        <w:spacing w:after="60" w:line="228" w:lineRule="auto"/>
        <w:ind w:firstLine="284"/>
        <w:jc w:val="both"/>
        <w:rPr>
          <w:rFonts w:cs="mylotus" w:hint="cs"/>
          <w:szCs w:val="27"/>
        </w:rPr>
      </w:pPr>
      <w:r w:rsidRPr="00071EFE">
        <w:rPr>
          <w:rFonts w:cs="mylotus" w:hint="cs"/>
          <w:szCs w:val="27"/>
          <w:rtl/>
        </w:rPr>
        <w:t>فمثلاً: سنة ولادته</w:t>
      </w:r>
      <w:r w:rsidRPr="00B21426">
        <w:rPr>
          <w:rFonts w:cs="Arabic11 BT"/>
          <w:szCs w:val="27"/>
          <w:vertAlign w:val="superscript"/>
          <w:rtl/>
        </w:rPr>
        <w:t>(</w:t>
      </w:r>
      <w:r w:rsidRPr="00B21426">
        <w:rPr>
          <w:rStyle w:val="FootnoteReference"/>
          <w:rFonts w:cs="Arabic11 BT"/>
          <w:szCs w:val="27"/>
          <w:rtl/>
        </w:rPr>
        <w:footnoteReference w:id="126"/>
      </w:r>
      <w:r w:rsidRPr="00B21426">
        <w:rPr>
          <w:rFonts w:cs="Arabic11 BT"/>
          <w:szCs w:val="27"/>
          <w:vertAlign w:val="superscript"/>
          <w:rtl/>
        </w:rPr>
        <w:t>)</w:t>
      </w:r>
      <w:r w:rsidRPr="00071EFE">
        <w:rPr>
          <w:rFonts w:cs="mylotus" w:hint="cs"/>
          <w:szCs w:val="27"/>
          <w:rtl/>
        </w:rPr>
        <w:t xml:space="preserve"> مجهولة، إذ قال </w:t>
      </w:r>
      <w:r w:rsidRPr="00071EFE">
        <w:rPr>
          <w:rFonts w:cs="mylotus"/>
          <w:szCs w:val="27"/>
          <w:rtl/>
        </w:rPr>
        <w:t>المَجْلِسِيّ</w:t>
      </w:r>
      <w:r w:rsidRPr="00071EFE">
        <w:rPr>
          <w:rFonts w:cs="mylotus" w:hint="cs"/>
          <w:szCs w:val="27"/>
          <w:rtl/>
        </w:rPr>
        <w:t xml:space="preserve"> في ص4 وص15: إن ولادته كانت في سنة 256هـ  ولكنه روى في ص2 أن سنة ولادته كانت 255هـ! وقال في ص23 إن سنة ولادته كانت 258هـ.  في حين ذكر في ص25 إن سنة ولادته كانت 257هـ. وفي ص16 روى إن سنة ولادته كانت 254هـ. فمن مجموع هذه الروايات يُمكن القول إن سنة ولادته غير معروفة!!</w:t>
      </w:r>
      <w:r w:rsidRPr="00071EFE">
        <w:rPr>
          <w:rFonts w:cs="mylotus" w:hint="cs"/>
          <w:color w:val="FF0000"/>
          <w:szCs w:val="27"/>
          <w:rtl/>
        </w:rPr>
        <w:t xml:space="preserve"> </w:t>
      </w:r>
    </w:p>
    <w:p w:rsidR="00281393" w:rsidRPr="00071EFE" w:rsidRDefault="00281393" w:rsidP="00331080">
      <w:pPr>
        <w:widowControl w:val="0"/>
        <w:spacing w:after="60" w:line="228" w:lineRule="auto"/>
        <w:ind w:firstLine="284"/>
        <w:jc w:val="both"/>
        <w:rPr>
          <w:rFonts w:cs="mylotus" w:hint="cs"/>
          <w:szCs w:val="27"/>
          <w:rtl/>
        </w:rPr>
      </w:pPr>
      <w:r w:rsidRPr="00071EFE">
        <w:rPr>
          <w:rFonts w:cs="mylotus" w:hint="cs"/>
          <w:szCs w:val="27"/>
          <w:rtl/>
        </w:rPr>
        <w:t xml:space="preserve">وأما يوم الولادة: فرُوي في ص2 أنه 15 شعبان وفي ص23 أنه 23 رمضان وفي ص24  أنه 9 ربيع الأول وفي ص 19 روى عن حكيمة عمته أنه وُلِدَ في النصف من شهر رمضان! وفي ص25 روَى أن ولادته كانت 3 شعبان. وفي ص15 نقل أن ولادته كانت 8 شعبان. وفي ص 16 روى أنه وُلد ليلة الجمعة من شهر رمضان. وفي ص 19 و20 نقل عن عمته حكيمة أنه لما وُلد تكلم ونطق بالشهادتين وقرأ عدة آيات من القرآن الكريم. وهذا مخالف لقوله تعالى في سورة النحل: </w:t>
      </w:r>
      <w:r w:rsidR="00331080">
        <w:rPr>
          <w:rFonts w:ascii="KFGQPC Uthman Taha Naskh" w:cs="KFGQPC Uthman Taha Naskh" w:hint="cs"/>
          <w:sz w:val="28"/>
          <w:rtl/>
          <w:lang w:val="en-MY" w:eastAsia="en-MY"/>
        </w:rPr>
        <w:t>﴿</w:t>
      </w:r>
      <w:r w:rsidR="00331080" w:rsidRPr="00331080">
        <w:rPr>
          <w:rStyle w:val="Char4"/>
          <w:rFonts w:hint="cs"/>
          <w:rtl/>
        </w:rPr>
        <w:t>وَٱللَّهُ</w:t>
      </w:r>
      <w:r w:rsidR="00331080" w:rsidRPr="00331080">
        <w:rPr>
          <w:rStyle w:val="Char4"/>
          <w:rtl/>
        </w:rPr>
        <w:t xml:space="preserve"> </w:t>
      </w:r>
      <w:r w:rsidR="00331080" w:rsidRPr="00331080">
        <w:rPr>
          <w:rStyle w:val="Char4"/>
          <w:rFonts w:hint="cs"/>
          <w:rtl/>
        </w:rPr>
        <w:t>أَخۡرَجَكُم</w:t>
      </w:r>
      <w:r w:rsidR="00331080" w:rsidRPr="00331080">
        <w:rPr>
          <w:rStyle w:val="Char4"/>
          <w:rtl/>
        </w:rPr>
        <w:t xml:space="preserve"> </w:t>
      </w:r>
      <w:r w:rsidR="00331080" w:rsidRPr="00331080">
        <w:rPr>
          <w:rStyle w:val="Char4"/>
          <w:rFonts w:hint="cs"/>
          <w:rtl/>
        </w:rPr>
        <w:t>مِّنۢ</w:t>
      </w:r>
      <w:r w:rsidR="00331080" w:rsidRPr="00331080">
        <w:rPr>
          <w:rStyle w:val="Char4"/>
          <w:rtl/>
        </w:rPr>
        <w:t xml:space="preserve"> </w:t>
      </w:r>
      <w:r w:rsidR="00331080" w:rsidRPr="00331080">
        <w:rPr>
          <w:rStyle w:val="Char4"/>
          <w:rFonts w:hint="cs"/>
          <w:rtl/>
        </w:rPr>
        <w:t>بُطُونِ</w:t>
      </w:r>
      <w:r w:rsidR="00331080" w:rsidRPr="00331080">
        <w:rPr>
          <w:rStyle w:val="Char4"/>
          <w:rtl/>
        </w:rPr>
        <w:t xml:space="preserve"> </w:t>
      </w:r>
      <w:r w:rsidR="00331080" w:rsidRPr="00331080">
        <w:rPr>
          <w:rStyle w:val="Char4"/>
          <w:rFonts w:hint="cs"/>
          <w:rtl/>
        </w:rPr>
        <w:t>أُمَّهَٰتِكُمۡ</w:t>
      </w:r>
      <w:r w:rsidR="00331080" w:rsidRPr="00331080">
        <w:rPr>
          <w:rStyle w:val="Char4"/>
          <w:rtl/>
        </w:rPr>
        <w:t xml:space="preserve"> </w:t>
      </w:r>
      <w:r w:rsidR="00331080" w:rsidRPr="00331080">
        <w:rPr>
          <w:rStyle w:val="Char4"/>
          <w:rFonts w:hint="cs"/>
          <w:rtl/>
        </w:rPr>
        <w:t>لَا</w:t>
      </w:r>
      <w:r w:rsidR="00331080" w:rsidRPr="00331080">
        <w:rPr>
          <w:rStyle w:val="Char4"/>
          <w:rtl/>
        </w:rPr>
        <w:t xml:space="preserve"> </w:t>
      </w:r>
      <w:r w:rsidR="00331080" w:rsidRPr="00331080">
        <w:rPr>
          <w:rStyle w:val="Char4"/>
          <w:rFonts w:hint="cs"/>
          <w:rtl/>
        </w:rPr>
        <w:t>تَعۡلَمُونَ</w:t>
      </w:r>
      <w:r w:rsidR="00331080" w:rsidRPr="00331080">
        <w:rPr>
          <w:rStyle w:val="Char4"/>
          <w:rtl/>
        </w:rPr>
        <w:t xml:space="preserve"> </w:t>
      </w:r>
      <w:r w:rsidR="00331080" w:rsidRPr="00331080">
        <w:rPr>
          <w:rStyle w:val="Char4"/>
          <w:rFonts w:hint="cs"/>
          <w:rtl/>
        </w:rPr>
        <w:t>شَيۡ‍ٔٗا</w:t>
      </w:r>
      <w:r w:rsidR="00331080">
        <w:rPr>
          <w:rFonts w:ascii="KFGQPC Uthman Taha Naskh" w:cs="KFGQPC Uthman Taha Naskh" w:hint="cs"/>
          <w:sz w:val="28"/>
          <w:rtl/>
          <w:lang w:val="en-MY" w:eastAsia="en-MY"/>
        </w:rPr>
        <w:t>﴾</w:t>
      </w:r>
      <w:r w:rsidR="00331080">
        <w:rPr>
          <w:rFonts w:ascii="KFGQPC Uthman Taha Naskh" w:cs="KFGQPC Uthman Taha Naskh"/>
          <w:sz w:val="28"/>
          <w:rtl/>
          <w:lang w:val="en-MY" w:eastAsia="en-MY"/>
        </w:rPr>
        <w:t xml:space="preserve"> [</w:t>
      </w:r>
      <w:r w:rsidR="00331080">
        <w:rPr>
          <w:rFonts w:ascii="KFGQPC Uthman Taha Naskh" w:cs="KFGQPC Uthman Taha Naskh" w:hint="cs"/>
          <w:sz w:val="28"/>
          <w:rtl/>
          <w:lang w:val="en-MY" w:eastAsia="en-MY"/>
        </w:rPr>
        <w:t>النحل</w:t>
      </w:r>
      <w:r w:rsidR="00331080">
        <w:rPr>
          <w:rFonts w:ascii="KFGQPC Uthman Taha Naskh" w:cs="KFGQPC Uthman Taha Naskh"/>
          <w:sz w:val="28"/>
          <w:rtl/>
          <w:lang w:val="en-MY" w:eastAsia="en-MY"/>
        </w:rPr>
        <w:t xml:space="preserve">: </w:t>
      </w:r>
      <w:r w:rsidR="00331080">
        <w:rPr>
          <w:rFonts w:ascii="KFGQPC Uthman Taha Naskh" w:cs="KFGQPC Uthman Taha Naskh" w:hint="cs"/>
          <w:sz w:val="28"/>
          <w:rtl/>
          <w:lang w:val="en-MY" w:eastAsia="en-MY"/>
        </w:rPr>
        <w:t>٧٨</w:t>
      </w:r>
      <w:r w:rsidR="009C0D84">
        <w:rPr>
          <w:rFonts w:ascii="KFGQPC Uthman Taha Naskh" w:cs="KFGQPC Uthman Taha Naskh"/>
          <w:sz w:val="28"/>
          <w:rtl/>
          <w:lang w:val="en-MY" w:eastAsia="en-MY"/>
        </w:rPr>
        <w:t>].</w:t>
      </w:r>
      <w:r w:rsidRPr="00071EFE">
        <w:rPr>
          <w:rFonts w:cs="mylotus" w:hint="cs"/>
          <w:szCs w:val="27"/>
          <w:rtl/>
        </w:rPr>
        <w:t xml:space="preserve"> إضافة إلى أن رسول الله </w:t>
      </w:r>
      <w:r w:rsidRPr="00071EFE">
        <w:rPr>
          <w:rFonts w:cs="mylotus" w:hint="cs"/>
          <w:sz w:val="30"/>
          <w:szCs w:val="27"/>
          <w:rtl/>
        </w:rPr>
        <w:sym w:font="Abo-thar" w:char="F04A"/>
      </w:r>
      <w:r w:rsidRPr="00071EFE">
        <w:rPr>
          <w:rFonts w:cs="mylotus"/>
          <w:szCs w:val="27"/>
          <w:rtl/>
        </w:rPr>
        <w:t xml:space="preserve"> </w:t>
      </w:r>
      <w:r w:rsidRPr="00071EFE">
        <w:rPr>
          <w:rFonts w:cs="mylotus" w:hint="cs"/>
          <w:szCs w:val="27"/>
          <w:rtl/>
        </w:rPr>
        <w:t xml:space="preserve">ذاته ما كان يعلم شيئاً من آيات القرآن حتى سن الأربعين من عمره فكيف أمكن لهذا الطفل الذي هو أحد أفراد أمته [هذا إن كان له وجود] أن يعلم القرآن منذ ولادته؟! </w:t>
      </w:r>
    </w:p>
    <w:p w:rsidR="00281393" w:rsidRDefault="00281393" w:rsidP="00071EFE">
      <w:pPr>
        <w:widowControl w:val="0"/>
        <w:spacing w:after="60" w:line="228" w:lineRule="auto"/>
        <w:ind w:firstLine="284"/>
        <w:jc w:val="both"/>
        <w:rPr>
          <w:rFonts w:cs="mylotus" w:hint="cs"/>
          <w:szCs w:val="27"/>
          <w:rtl/>
        </w:rPr>
      </w:pPr>
      <w:r w:rsidRPr="00071EFE">
        <w:rPr>
          <w:rFonts w:cs="mylotus" w:hint="cs"/>
          <w:szCs w:val="27"/>
          <w:rtl/>
        </w:rPr>
        <w:t>والرواية رقم 14 نقلت عن حكيمة هذه ذاتها رواية بشكل مختلف</w:t>
      </w:r>
      <w:r w:rsidRPr="00B21426">
        <w:rPr>
          <w:rFonts w:cs="Arabic11 BT"/>
          <w:szCs w:val="27"/>
          <w:vertAlign w:val="superscript"/>
          <w:rtl/>
        </w:rPr>
        <w:t>(</w:t>
      </w:r>
      <w:r w:rsidRPr="00B21426">
        <w:rPr>
          <w:rStyle w:val="FootnoteReference"/>
          <w:rFonts w:cs="Arabic11 BT"/>
          <w:szCs w:val="27"/>
          <w:rtl/>
        </w:rPr>
        <w:footnoteReference w:id="127"/>
      </w:r>
      <w:r w:rsidRPr="00B21426">
        <w:rPr>
          <w:rFonts w:cs="Arabic11 BT"/>
          <w:szCs w:val="27"/>
          <w:vertAlign w:val="superscript"/>
          <w:rtl/>
        </w:rPr>
        <w:t>)</w:t>
      </w:r>
      <w:r w:rsidRPr="00071EFE">
        <w:rPr>
          <w:rFonts w:cs="mylotus" w:hint="cs"/>
          <w:szCs w:val="27"/>
          <w:rtl/>
        </w:rPr>
        <w:t>. هذا في حين أن كتاب البحار ذاته ينص في موضع آخر على أن حكيمة لم ترَ الطفل أصلاً، بل سمعت به! (ص 364). فلاحظوا أي أخبار مكذوبة اختلقوا باسم الإسلام!!</w:t>
      </w:r>
    </w:p>
    <w:p w:rsidR="00AF25AF" w:rsidRPr="00071EFE" w:rsidRDefault="00AF25AF" w:rsidP="00071EFE">
      <w:pPr>
        <w:widowControl w:val="0"/>
        <w:spacing w:after="60" w:line="228" w:lineRule="auto"/>
        <w:ind w:firstLine="284"/>
        <w:jc w:val="both"/>
        <w:rPr>
          <w:rFonts w:cs="mylotus" w:hint="cs"/>
          <w:szCs w:val="27"/>
          <w:rtl/>
        </w:rPr>
      </w:pPr>
    </w:p>
    <w:p w:rsidR="00281393" w:rsidRDefault="00281393" w:rsidP="004E7FBD">
      <w:pPr>
        <w:pStyle w:val="a"/>
        <w:rPr>
          <w:rFonts w:hint="cs"/>
          <w:rtl/>
        </w:rPr>
      </w:pPr>
      <w:bookmarkStart w:id="75" w:name="_Toc209071501"/>
      <w:bookmarkStart w:id="76" w:name="_Toc209071711"/>
      <w:bookmarkStart w:id="77" w:name="_Toc209688889"/>
      <w:bookmarkStart w:id="78" w:name="_Toc366882452"/>
      <w:r>
        <w:rPr>
          <w:rFonts w:hint="cs"/>
          <w:rtl/>
        </w:rPr>
        <w:t>من كانت أُمُّه؟</w:t>
      </w:r>
      <w:bookmarkEnd w:id="78"/>
      <w:r>
        <w:rPr>
          <w:rFonts w:hint="cs"/>
          <w:rtl/>
        </w:rPr>
        <w:t xml:space="preserve"> </w:t>
      </w:r>
    </w:p>
    <w:bookmarkEnd w:id="75"/>
    <w:bookmarkEnd w:id="76"/>
    <w:bookmarkEnd w:id="77"/>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يجب القول إن اسم والدته غير معروف أيضاً كشأن تاريخ ولادته. ففي ص2 روى المَجْلِسِيُّ عن أبي الحسن أن اسم أم المهدي </w:t>
      </w:r>
      <w:r w:rsidRPr="00071EFE">
        <w:rPr>
          <w:rFonts w:cs="mylotus" w:hint="eastAsia"/>
          <w:szCs w:val="27"/>
          <w:rtl/>
        </w:rPr>
        <w:t>«</w:t>
      </w:r>
      <w:r w:rsidRPr="00071EFE">
        <w:rPr>
          <w:rFonts w:cs="mylotus" w:hint="cs"/>
          <w:b/>
          <w:bCs/>
          <w:szCs w:val="27"/>
          <w:rtl/>
        </w:rPr>
        <w:t>نرجس</w:t>
      </w:r>
      <w:r w:rsidRPr="00071EFE">
        <w:rPr>
          <w:rFonts w:cs="mylotus" w:hint="eastAsia"/>
          <w:szCs w:val="27"/>
          <w:rtl/>
        </w:rPr>
        <w:t>»</w:t>
      </w:r>
      <w:r w:rsidRPr="00071EFE">
        <w:rPr>
          <w:rFonts w:cs="mylotus" w:hint="cs"/>
          <w:szCs w:val="27"/>
          <w:rtl/>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وروى في ص5 وص 23 (من الجزء 51 من البحار) أن اسمها </w:t>
      </w:r>
      <w:r w:rsidRPr="00071EFE">
        <w:rPr>
          <w:rFonts w:cs="mylotus" w:hint="eastAsia"/>
          <w:szCs w:val="27"/>
          <w:rtl/>
        </w:rPr>
        <w:t>«</w:t>
      </w:r>
      <w:r w:rsidRPr="00071EFE">
        <w:rPr>
          <w:rFonts w:cs="mylotus" w:hint="cs"/>
          <w:b/>
          <w:bCs/>
          <w:szCs w:val="27"/>
          <w:rtl/>
        </w:rPr>
        <w:t>صيقل</w:t>
      </w:r>
      <w:r w:rsidRPr="00071EFE">
        <w:rPr>
          <w:rFonts w:cs="mylotus" w:hint="eastAsia"/>
          <w:szCs w:val="27"/>
          <w:rtl/>
        </w:rPr>
        <w:t>»</w:t>
      </w:r>
      <w:r w:rsidRPr="00071EFE">
        <w:rPr>
          <w:rFonts w:cs="mylotus" w:hint="cs"/>
          <w:szCs w:val="27"/>
          <w:rtl/>
        </w:rPr>
        <w:t xml:space="preserve"> أو </w:t>
      </w:r>
      <w:r w:rsidRPr="00071EFE">
        <w:rPr>
          <w:rFonts w:cs="mylotus" w:hint="eastAsia"/>
          <w:szCs w:val="27"/>
          <w:rtl/>
        </w:rPr>
        <w:t>«</w:t>
      </w:r>
      <w:r w:rsidRPr="00071EFE">
        <w:rPr>
          <w:rFonts w:cs="mylotus" w:hint="cs"/>
          <w:b/>
          <w:bCs/>
          <w:szCs w:val="27"/>
          <w:rtl/>
        </w:rPr>
        <w:t>صقيل</w:t>
      </w:r>
      <w:r w:rsidRPr="00071EFE">
        <w:rPr>
          <w:rFonts w:cs="mylotus" w:hint="eastAsia"/>
          <w:szCs w:val="27"/>
          <w:rtl/>
        </w:rPr>
        <w:t>»</w:t>
      </w:r>
      <w:r w:rsidRPr="00071EFE">
        <w:rPr>
          <w:rFonts w:cs="mylotus" w:hint="cs"/>
          <w:szCs w:val="27"/>
          <w:rtl/>
        </w:rPr>
        <w:t xml:space="preserve"> وأنها ماتت في زمن حياة زوجها الإمام العسكري.</w:t>
      </w:r>
    </w:p>
    <w:bookmarkStart w:id="79" w:name="_Ref366527553"/>
    <w:p w:rsidR="00281393" w:rsidRPr="00071EFE" w:rsidRDefault="004D5978" w:rsidP="004D5978">
      <w:pPr>
        <w:pStyle w:val="Caption"/>
        <w:rPr>
          <w:rFonts w:hint="cs"/>
          <w:rtl/>
        </w:rPr>
      </w:pPr>
      <w:r w:rsidRPr="007502F8">
        <w:rPr>
          <w:color w:val="FFFFFF"/>
          <w:szCs w:val="2"/>
          <w:rtl/>
        </w:rPr>
        <w:fldChar w:fldCharType="begin"/>
      </w:r>
      <w:r w:rsidRPr="007502F8">
        <w:rPr>
          <w:color w:val="FFFFFF"/>
          <w:szCs w:val="2"/>
          <w:rtl/>
        </w:rPr>
        <w:instrText xml:space="preserve"> </w:instrText>
      </w:r>
      <w:r w:rsidRPr="007502F8">
        <w:rPr>
          <w:rFonts w:hint="cs"/>
          <w:color w:val="FFFFFF"/>
          <w:szCs w:val="2"/>
        </w:rPr>
        <w:instrText>SEQ</w:instrText>
      </w:r>
      <w:r w:rsidRPr="007502F8">
        <w:rPr>
          <w:rFonts w:hint="cs"/>
          <w:color w:val="FFFFFF"/>
          <w:szCs w:val="2"/>
          <w:rtl/>
        </w:rPr>
        <w:instrText xml:space="preserve"> ارجاعات \* </w:instrText>
      </w:r>
      <w:r w:rsidRPr="007502F8">
        <w:rPr>
          <w:rFonts w:hint="cs"/>
          <w:color w:val="FFFFFF"/>
          <w:szCs w:val="2"/>
        </w:rPr>
        <w:instrText>ARABIC</w:instrText>
      </w:r>
      <w:r w:rsidRPr="007502F8">
        <w:rPr>
          <w:color w:val="FFFFFF"/>
          <w:szCs w:val="2"/>
        </w:rPr>
        <w:instrText xml:space="preserve"> </w:instrText>
      </w:r>
      <w:r w:rsidRPr="007502F8">
        <w:rPr>
          <w:color w:val="FFFFFF"/>
          <w:szCs w:val="2"/>
        </w:rPr>
        <w:fldChar w:fldCharType="separate"/>
      </w:r>
      <w:r w:rsidR="0090698E">
        <w:rPr>
          <w:noProof/>
          <w:color w:val="FFFFFF"/>
          <w:szCs w:val="2"/>
          <w:rtl/>
        </w:rPr>
        <w:t>22</w:t>
      </w:r>
      <w:r w:rsidRPr="007502F8">
        <w:rPr>
          <w:color w:val="FFFFFF"/>
          <w:szCs w:val="2"/>
          <w:rtl/>
        </w:rPr>
        <w:fldChar w:fldCharType="end"/>
      </w:r>
      <w:r w:rsidR="00281393" w:rsidRPr="00071EFE">
        <w:rPr>
          <w:rFonts w:hint="cs"/>
          <w:rtl/>
        </w:rPr>
        <w:t xml:space="preserve">وروى في ص7 أن اسم أمه </w:t>
      </w:r>
      <w:r w:rsidR="00281393" w:rsidRPr="00071EFE">
        <w:rPr>
          <w:rFonts w:hint="eastAsia"/>
          <w:rtl/>
        </w:rPr>
        <w:t>«</w:t>
      </w:r>
      <w:r w:rsidR="00281393" w:rsidRPr="00071EFE">
        <w:rPr>
          <w:rFonts w:hint="cs"/>
          <w:b/>
          <w:bCs/>
          <w:rtl/>
        </w:rPr>
        <w:t>مليكة بنت يشوعا</w:t>
      </w:r>
      <w:r w:rsidR="00281393" w:rsidRPr="00071EFE">
        <w:rPr>
          <w:rFonts w:hint="eastAsia"/>
          <w:rtl/>
        </w:rPr>
        <w:t>»</w:t>
      </w:r>
      <w:r w:rsidR="00281393" w:rsidRPr="00071EFE">
        <w:rPr>
          <w:rFonts w:hint="cs"/>
          <w:rtl/>
        </w:rPr>
        <w:t xml:space="preserve">. وأورد في ص15 حديثاً جاء فيه أن اسم أُمَّه كان </w:t>
      </w:r>
      <w:r w:rsidR="00281393" w:rsidRPr="00071EFE">
        <w:rPr>
          <w:rFonts w:hint="eastAsia"/>
          <w:rtl/>
        </w:rPr>
        <w:t>«</w:t>
      </w:r>
      <w:r w:rsidR="00281393" w:rsidRPr="00071EFE">
        <w:rPr>
          <w:rFonts w:hint="cs"/>
          <w:b/>
          <w:bCs/>
          <w:rtl/>
        </w:rPr>
        <w:t>ريحانة</w:t>
      </w:r>
      <w:r w:rsidR="00281393" w:rsidRPr="00071EFE">
        <w:rPr>
          <w:rFonts w:hint="eastAsia"/>
          <w:rtl/>
        </w:rPr>
        <w:t>»</w:t>
      </w:r>
      <w:r w:rsidR="00281393" w:rsidRPr="00071EFE">
        <w:rPr>
          <w:rFonts w:hint="cs"/>
          <w:rtl/>
        </w:rPr>
        <w:t xml:space="preserve">، وذكر رواية أخرى تفيد أن اسمها كان </w:t>
      </w:r>
      <w:r w:rsidR="00281393" w:rsidRPr="00071EFE">
        <w:rPr>
          <w:rFonts w:hint="eastAsia"/>
          <w:rtl/>
        </w:rPr>
        <w:t>«</w:t>
      </w:r>
      <w:r w:rsidR="00281393" w:rsidRPr="00071EFE">
        <w:rPr>
          <w:rFonts w:hint="cs"/>
          <w:b/>
          <w:bCs/>
          <w:rtl/>
        </w:rPr>
        <w:t>سوسن</w:t>
      </w:r>
      <w:r w:rsidR="00281393" w:rsidRPr="00071EFE">
        <w:rPr>
          <w:rFonts w:hint="eastAsia"/>
          <w:rtl/>
        </w:rPr>
        <w:t>»</w:t>
      </w:r>
      <w:r w:rsidR="00281393" w:rsidRPr="00071EFE">
        <w:rPr>
          <w:rFonts w:hint="cs"/>
          <w:rtl/>
        </w:rPr>
        <w:t xml:space="preserve">، وفي ص23 رواية أن اسمها كان </w:t>
      </w:r>
      <w:r w:rsidR="00281393" w:rsidRPr="00071EFE">
        <w:rPr>
          <w:rFonts w:hint="eastAsia"/>
          <w:rtl/>
        </w:rPr>
        <w:t>«</w:t>
      </w:r>
      <w:r w:rsidR="00281393" w:rsidRPr="00071EFE">
        <w:rPr>
          <w:rFonts w:hint="cs"/>
          <w:b/>
          <w:bCs/>
          <w:rtl/>
        </w:rPr>
        <w:t>حكيمة</w:t>
      </w:r>
      <w:r w:rsidR="00281393" w:rsidRPr="00071EFE">
        <w:rPr>
          <w:rFonts w:hint="eastAsia"/>
          <w:rtl/>
        </w:rPr>
        <w:t>»</w:t>
      </w:r>
      <w:r w:rsidR="00281393" w:rsidRPr="00071EFE">
        <w:rPr>
          <w:rFonts w:hint="cs"/>
          <w:rtl/>
        </w:rPr>
        <w:t xml:space="preserve">، وفي ص24 أن اسمها كان </w:t>
      </w:r>
      <w:r w:rsidR="00281393" w:rsidRPr="00071EFE">
        <w:rPr>
          <w:rFonts w:hint="eastAsia"/>
          <w:rtl/>
        </w:rPr>
        <w:t>«</w:t>
      </w:r>
      <w:r w:rsidR="00281393" w:rsidRPr="00071EFE">
        <w:rPr>
          <w:rFonts w:hint="cs"/>
          <w:b/>
          <w:bCs/>
          <w:rtl/>
        </w:rPr>
        <w:t>خمط</w:t>
      </w:r>
      <w:r w:rsidR="00281393" w:rsidRPr="00071EFE">
        <w:rPr>
          <w:rFonts w:hint="eastAsia"/>
          <w:rtl/>
        </w:rPr>
        <w:t>»</w:t>
      </w:r>
      <w:r w:rsidR="00281393" w:rsidRPr="00071EFE">
        <w:rPr>
          <w:rFonts w:hint="cs"/>
          <w:rtl/>
        </w:rPr>
        <w:t>.</w:t>
      </w:r>
      <w:bookmarkEnd w:id="79"/>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 وفي ص28 أن اسم أُمِّه كان </w:t>
      </w:r>
      <w:r w:rsidRPr="00071EFE">
        <w:rPr>
          <w:rFonts w:cs="mylotus" w:hint="eastAsia"/>
          <w:szCs w:val="27"/>
          <w:rtl/>
        </w:rPr>
        <w:t>«</w:t>
      </w:r>
      <w:r w:rsidRPr="00071EFE">
        <w:rPr>
          <w:rFonts w:cs="mylotus" w:hint="cs"/>
          <w:b/>
          <w:bCs/>
          <w:szCs w:val="27"/>
          <w:rtl/>
        </w:rPr>
        <w:t>مريم بنت زيد العلوية</w:t>
      </w:r>
      <w:r w:rsidRPr="00071EFE">
        <w:rPr>
          <w:rFonts w:cs="mylotus" w:hint="eastAsia"/>
          <w:szCs w:val="27"/>
          <w:rtl/>
        </w:rPr>
        <w:t>»</w:t>
      </w:r>
      <w:r w:rsidRPr="00071EFE">
        <w:rPr>
          <w:rFonts w:cs="mylotus" w:hint="cs"/>
          <w:szCs w:val="27"/>
          <w:rtl/>
        </w:rPr>
        <w:t>!  وأما رواة هذا الباب وتلك الأحاديث فإليكم أحوالهم من وجهة نظر علماء الرجال الشيعة:</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الرواية 1- منقولة من كتاب «</w:t>
      </w:r>
      <w:r w:rsidR="00281393" w:rsidRPr="00071EFE">
        <w:rPr>
          <w:rFonts w:cs="mylotus" w:hint="cs"/>
          <w:b/>
          <w:bCs/>
          <w:szCs w:val="27"/>
          <w:rtl/>
        </w:rPr>
        <w:t>الكافي</w:t>
      </w:r>
      <w:r w:rsidR="00281393" w:rsidRPr="00071EFE">
        <w:rPr>
          <w:rFonts w:cs="mylotus" w:hint="cs"/>
          <w:szCs w:val="27"/>
          <w:rtl/>
        </w:rPr>
        <w:t xml:space="preserve">».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2- تقول </w:t>
      </w:r>
      <w:r w:rsidR="00281393" w:rsidRPr="00071EFE">
        <w:rPr>
          <w:rFonts w:cs="mylotus" w:hint="eastAsia"/>
          <w:szCs w:val="27"/>
          <w:rtl/>
        </w:rPr>
        <w:t>«</w:t>
      </w:r>
      <w:r w:rsidR="00281393" w:rsidRPr="00071EFE">
        <w:rPr>
          <w:rFonts w:cs="mylotus" w:hint="cs"/>
          <w:szCs w:val="27"/>
          <w:rtl/>
        </w:rPr>
        <w:t>أخبرني بعض أصحابنا</w:t>
      </w:r>
      <w:r w:rsidR="00281393" w:rsidRPr="00071EFE">
        <w:rPr>
          <w:rFonts w:cs="mylotus" w:hint="eastAsia"/>
          <w:szCs w:val="27"/>
          <w:rtl/>
        </w:rPr>
        <w:t>»</w:t>
      </w:r>
      <w:r w:rsidR="00281393" w:rsidRPr="00071EFE">
        <w:rPr>
          <w:rFonts w:cs="mylotus" w:hint="cs"/>
          <w:szCs w:val="27"/>
          <w:rtl/>
        </w:rPr>
        <w:t xml:space="preserve"> دون أن تُبيِّن من هم هؤلاء الأصحاب ومن أي بلد هُمْ؟ وهل كانوا عدولاً أم فُسَّاقاً؟ فهم مجهولون كلياً.</w:t>
      </w:r>
    </w:p>
    <w:p w:rsidR="00281393" w:rsidRPr="00071EFE" w:rsidRDefault="00E21FB7" w:rsidP="00071EFE">
      <w:pPr>
        <w:widowControl w:val="0"/>
        <w:spacing w:after="60" w:line="228" w:lineRule="auto"/>
        <w:ind w:firstLine="284"/>
        <w:jc w:val="both"/>
        <w:rPr>
          <w:rFonts w:cs="mylotus" w:hint="cs"/>
          <w:color w:val="FF0000"/>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3- رواها </w:t>
      </w:r>
      <w:r w:rsidR="00281393" w:rsidRPr="00071EFE">
        <w:rPr>
          <w:rFonts w:cs="mylotus" w:hint="eastAsia"/>
          <w:szCs w:val="27"/>
          <w:rtl/>
        </w:rPr>
        <w:t>«</w:t>
      </w:r>
      <w:r w:rsidR="00281393" w:rsidRPr="00071EFE">
        <w:rPr>
          <w:rFonts w:cs="mylotus"/>
          <w:szCs w:val="27"/>
          <w:rtl/>
        </w:rPr>
        <w:t>ال</w:t>
      </w:r>
      <w:r w:rsidR="00810310">
        <w:rPr>
          <w:rFonts w:cs="mylotus" w:hint="cs"/>
          <w:szCs w:val="27"/>
          <w:rtl/>
        </w:rPr>
        <w:t>ـ</w:t>
      </w:r>
      <w:r w:rsidR="00281393" w:rsidRPr="00071EFE">
        <w:rPr>
          <w:rFonts w:cs="mylotus"/>
          <w:szCs w:val="27"/>
          <w:rtl/>
        </w:rPr>
        <w:t>ْحُسَيْن</w:t>
      </w:r>
      <w:r w:rsidR="00281393" w:rsidRPr="00071EFE">
        <w:rPr>
          <w:rFonts w:cs="mylotus" w:hint="cs"/>
          <w:szCs w:val="27"/>
          <w:rtl/>
        </w:rPr>
        <w:t>ُ</w:t>
      </w:r>
      <w:r w:rsidR="00281393" w:rsidRPr="00071EFE">
        <w:rPr>
          <w:rFonts w:cs="mylotus"/>
          <w:szCs w:val="27"/>
          <w:rtl/>
        </w:rPr>
        <w:t xml:space="preserve"> بْن</w:t>
      </w:r>
      <w:r w:rsidR="00281393" w:rsidRPr="00071EFE">
        <w:rPr>
          <w:rFonts w:cs="mylotus" w:hint="cs"/>
          <w:szCs w:val="27"/>
          <w:rtl/>
        </w:rPr>
        <w:t>ُ</w:t>
      </w:r>
      <w:r w:rsidR="00281393" w:rsidRPr="00071EFE">
        <w:rPr>
          <w:rFonts w:cs="mylotus"/>
          <w:szCs w:val="27"/>
          <w:rtl/>
        </w:rPr>
        <w:t xml:space="preserve"> رِزْقِ اللهِ</w:t>
      </w:r>
      <w:r w:rsidR="00281393" w:rsidRPr="00071EFE">
        <w:rPr>
          <w:rFonts w:cs="mylotus" w:hint="eastAsia"/>
          <w:szCs w:val="27"/>
          <w:rtl/>
        </w:rPr>
        <w:t>»</w:t>
      </w:r>
      <w:r w:rsidR="00281393" w:rsidRPr="00071EFE">
        <w:rPr>
          <w:rFonts w:cs="mylotus" w:hint="cs"/>
          <w:szCs w:val="27"/>
          <w:rtl/>
        </w:rPr>
        <w:t xml:space="preserve"> وهو مهمل لا ذكر له في كتب الرجال. وقد رواها عن </w:t>
      </w:r>
      <w:r w:rsidR="00281393" w:rsidRPr="00071EFE">
        <w:rPr>
          <w:rFonts w:cs="mylotus" w:hint="eastAsia"/>
          <w:szCs w:val="27"/>
          <w:rtl/>
        </w:rPr>
        <w:t>«</w:t>
      </w:r>
      <w:r w:rsidR="00281393" w:rsidRPr="00071EFE">
        <w:rPr>
          <w:rFonts w:cs="mylotus"/>
          <w:szCs w:val="27"/>
          <w:rtl/>
        </w:rPr>
        <w:t>مُوسَى بْنِ مُحَمَّدِ بْنِ الْقَاسِمِ بْنِ حَمْزَةَ بْنِ مُوسَى بْنِ جَعْفَرٍ</w:t>
      </w:r>
      <w:r w:rsidR="00281393" w:rsidRPr="00071EFE">
        <w:rPr>
          <w:rFonts w:cs="mylotus" w:hint="eastAsia"/>
          <w:szCs w:val="27"/>
          <w:rtl/>
        </w:rPr>
        <w:t>»</w:t>
      </w:r>
      <w:r w:rsidR="00281393" w:rsidRPr="00071EFE">
        <w:rPr>
          <w:rFonts w:cs="mylotus" w:hint="cs"/>
          <w:szCs w:val="27"/>
          <w:rtl/>
        </w:rPr>
        <w:t xml:space="preserve"> وهو أيضاً -طبقاً لكتب رجال الشيعة- مهمل ومجهول. إذن لقد أتانا مجهول عن مجهول بإمام وحجة!! هذا بالنسبة إلى الرواة. وأما بالنسبة إلى متن تلك الروايات، فإن حكيمة بنت الإمام الجواد تقول: لقد حضرتُ ساعة ولادته وكنت قابلته ورأيته، ولكن المجلسيّ يروي في ص364 من </w:t>
      </w:r>
      <w:r w:rsidR="00281393" w:rsidRPr="00071EFE">
        <w:rPr>
          <w:rFonts w:cs="mylotus" w:hint="eastAsia"/>
          <w:szCs w:val="27"/>
          <w:rtl/>
        </w:rPr>
        <w:t>«</w:t>
      </w:r>
      <w:r w:rsidR="00281393" w:rsidRPr="00071EFE">
        <w:rPr>
          <w:rFonts w:cs="mylotus" w:hint="cs"/>
          <w:b/>
          <w:bCs/>
          <w:szCs w:val="27"/>
          <w:rtl/>
        </w:rPr>
        <w:t>بحار الأنوار</w:t>
      </w:r>
      <w:r w:rsidR="00281393" w:rsidRPr="00071EFE">
        <w:rPr>
          <w:rFonts w:cs="mylotus" w:hint="cs"/>
          <w:szCs w:val="27"/>
          <w:rtl/>
        </w:rPr>
        <w:t>» عن حكيمة هذه ذاتها أنها سُئلت هل رأيتِ ذلك الوليد للحسن العسكري؟ فأجابت: لم أره ولكنِّي سمعت به!</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4- راويها </w:t>
      </w:r>
      <w:r w:rsidR="00281393" w:rsidRPr="00071EFE">
        <w:rPr>
          <w:rFonts w:cs="mylotus" w:hint="eastAsia"/>
          <w:szCs w:val="27"/>
          <w:rtl/>
        </w:rPr>
        <w:t>«</w:t>
      </w:r>
      <w:r w:rsidR="00E62AC6" w:rsidRPr="00071EFE">
        <w:rPr>
          <w:rFonts w:cs="mylotus"/>
          <w:szCs w:val="27"/>
          <w:rtl/>
        </w:rPr>
        <w:t>الحُسَيْن</w:t>
      </w:r>
      <w:r w:rsidR="00E62AC6" w:rsidRPr="00071EFE">
        <w:rPr>
          <w:rFonts w:cs="mylotus" w:hint="cs"/>
          <w:szCs w:val="27"/>
          <w:rtl/>
        </w:rPr>
        <w:t>ُ</w:t>
      </w:r>
      <w:r w:rsidR="00E62AC6" w:rsidRPr="00071EFE">
        <w:rPr>
          <w:rFonts w:cs="mylotus"/>
          <w:szCs w:val="27"/>
          <w:rtl/>
        </w:rPr>
        <w:t xml:space="preserve"> بْن</w:t>
      </w:r>
      <w:r w:rsidR="00E62AC6" w:rsidRPr="00071EFE">
        <w:rPr>
          <w:rFonts w:cs="mylotus" w:hint="cs"/>
          <w:szCs w:val="27"/>
          <w:rtl/>
        </w:rPr>
        <w:t>ُ</w:t>
      </w:r>
      <w:r w:rsidR="00281393" w:rsidRPr="00071EFE">
        <w:rPr>
          <w:rFonts w:cs="mylotus"/>
          <w:szCs w:val="27"/>
          <w:rtl/>
        </w:rPr>
        <w:t xml:space="preserve"> مُحَمَّدِ بْنِ عَامِرٍ</w:t>
      </w:r>
      <w:r w:rsidR="00281393" w:rsidRPr="00071EFE">
        <w:rPr>
          <w:rFonts w:cs="mylotus" w:hint="eastAsia"/>
          <w:szCs w:val="27"/>
          <w:rtl/>
        </w:rPr>
        <w:t>»</w:t>
      </w:r>
      <w:r w:rsidR="00281393" w:rsidRPr="00071EFE">
        <w:rPr>
          <w:rFonts w:cs="mylotus" w:hint="cs"/>
          <w:szCs w:val="27"/>
          <w:rtl/>
        </w:rPr>
        <w:t xml:space="preserve"> وهو أيضاً مجهول ومذهبه غير معلوم.</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5- راويها </w:t>
      </w:r>
      <w:r w:rsidR="00281393" w:rsidRPr="00071EFE">
        <w:rPr>
          <w:rFonts w:cs="mylotus" w:hint="eastAsia"/>
          <w:szCs w:val="27"/>
          <w:rtl/>
        </w:rPr>
        <w:t>«</w:t>
      </w:r>
      <w:r w:rsidR="00281393" w:rsidRPr="00071EFE">
        <w:rPr>
          <w:rFonts w:cs="mylotus"/>
          <w:szCs w:val="27"/>
          <w:rtl/>
        </w:rPr>
        <w:t>عَلِيّ</w:t>
      </w:r>
      <w:r w:rsidR="00281393" w:rsidRPr="00071EFE">
        <w:rPr>
          <w:rFonts w:cs="mylotus" w:hint="cs"/>
          <w:szCs w:val="27"/>
          <w:rtl/>
        </w:rPr>
        <w:t>ُ</w:t>
      </w:r>
      <w:r w:rsidR="00E62AC6" w:rsidRPr="00071EFE">
        <w:rPr>
          <w:rFonts w:cs="mylotus"/>
          <w:szCs w:val="27"/>
          <w:rtl/>
        </w:rPr>
        <w:t xml:space="preserve"> بْن</w:t>
      </w:r>
      <w:r w:rsidR="00E62AC6" w:rsidRPr="00071EFE">
        <w:rPr>
          <w:rFonts w:cs="mylotus" w:hint="cs"/>
          <w:szCs w:val="27"/>
          <w:rtl/>
        </w:rPr>
        <w:t>ُ</w:t>
      </w:r>
      <w:r w:rsidR="00281393" w:rsidRPr="00071EFE">
        <w:rPr>
          <w:rFonts w:cs="mylotus"/>
          <w:szCs w:val="27"/>
          <w:rtl/>
        </w:rPr>
        <w:t xml:space="preserve"> مُحَمَّدٍ</w:t>
      </w:r>
      <w:r w:rsidR="00281393" w:rsidRPr="00071EFE">
        <w:rPr>
          <w:rFonts w:cs="mylotus" w:hint="eastAsia"/>
          <w:szCs w:val="27"/>
          <w:rtl/>
        </w:rPr>
        <w:t>»</w:t>
      </w:r>
      <w:r w:rsidR="00281393" w:rsidRPr="00071EFE">
        <w:rPr>
          <w:rFonts w:cs="mylotus" w:hint="cs"/>
          <w:szCs w:val="27"/>
          <w:rtl/>
        </w:rPr>
        <w:t xml:space="preserve"> مجهول الحال والمشترك بين عدة أشخاص.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6- رواها </w:t>
      </w:r>
      <w:r w:rsidR="00281393" w:rsidRPr="00071EFE">
        <w:rPr>
          <w:rFonts w:cs="mylotus" w:hint="eastAsia"/>
          <w:szCs w:val="27"/>
          <w:rtl/>
        </w:rPr>
        <w:t>«</w:t>
      </w:r>
      <w:r w:rsidR="00E62AC6" w:rsidRPr="00071EFE">
        <w:rPr>
          <w:rFonts w:cs="mylotus"/>
          <w:szCs w:val="27"/>
          <w:rtl/>
        </w:rPr>
        <w:t>ال</w:t>
      </w:r>
      <w:r w:rsidR="00810310">
        <w:rPr>
          <w:rFonts w:cs="mylotus" w:hint="cs"/>
          <w:szCs w:val="27"/>
          <w:rtl/>
        </w:rPr>
        <w:t>ـ</w:t>
      </w:r>
      <w:r w:rsidR="00E62AC6" w:rsidRPr="00071EFE">
        <w:rPr>
          <w:rFonts w:cs="mylotus"/>
          <w:szCs w:val="27"/>
          <w:rtl/>
        </w:rPr>
        <w:t>ْحُسَيْن</w:t>
      </w:r>
      <w:r w:rsidR="00E62AC6" w:rsidRPr="00071EFE">
        <w:rPr>
          <w:rFonts w:cs="mylotus" w:hint="cs"/>
          <w:szCs w:val="27"/>
          <w:rtl/>
        </w:rPr>
        <w:t>ُ</w:t>
      </w:r>
      <w:r w:rsidR="00E62AC6" w:rsidRPr="00071EFE">
        <w:rPr>
          <w:rFonts w:cs="mylotus"/>
          <w:szCs w:val="27"/>
          <w:rtl/>
        </w:rPr>
        <w:t xml:space="preserve"> بْن</w:t>
      </w:r>
      <w:r w:rsidR="00E62AC6" w:rsidRPr="00071EFE">
        <w:rPr>
          <w:rFonts w:cs="mylotus" w:hint="cs"/>
          <w:szCs w:val="27"/>
          <w:rtl/>
        </w:rPr>
        <w:t>ُ</w:t>
      </w:r>
      <w:r w:rsidR="00E62AC6" w:rsidRPr="00071EFE">
        <w:rPr>
          <w:rFonts w:cs="mylotus"/>
          <w:szCs w:val="27"/>
          <w:rtl/>
        </w:rPr>
        <w:t xml:space="preserve"> عَلِيٍّ النَّيْسَابُورِيّ</w:t>
      </w:r>
      <w:r w:rsidR="00E62AC6" w:rsidRPr="00071EFE">
        <w:rPr>
          <w:rFonts w:cs="mylotus" w:hint="cs"/>
          <w:szCs w:val="27"/>
          <w:rtl/>
        </w:rPr>
        <w:t>ُ</w:t>
      </w:r>
      <w:r w:rsidR="00281393" w:rsidRPr="00071EFE">
        <w:rPr>
          <w:rFonts w:cs="mylotus" w:hint="eastAsia"/>
          <w:szCs w:val="27"/>
          <w:rtl/>
        </w:rPr>
        <w:t>»</w:t>
      </w:r>
      <w:r w:rsidR="00281393" w:rsidRPr="00071EFE">
        <w:rPr>
          <w:rFonts w:cs="mylotus" w:hint="cs"/>
          <w:szCs w:val="27"/>
          <w:rtl/>
        </w:rPr>
        <w:t xml:space="preserve"> الذي يقول عنه أهل الرجال إنه </w:t>
      </w:r>
      <w:r w:rsidR="00281393" w:rsidRPr="00071EFE">
        <w:rPr>
          <w:rFonts w:cs="mylotus" w:hint="eastAsia"/>
          <w:szCs w:val="27"/>
          <w:rtl/>
        </w:rPr>
        <w:t>«</w:t>
      </w:r>
      <w:r w:rsidR="00281393" w:rsidRPr="00071EFE">
        <w:rPr>
          <w:rFonts w:cs="mylotus" w:hint="cs"/>
          <w:szCs w:val="27"/>
          <w:rtl/>
        </w:rPr>
        <w:t>لا وجود لمثل هذا الشخص</w:t>
      </w:r>
      <w:r w:rsidR="00281393" w:rsidRPr="00071EFE">
        <w:rPr>
          <w:rFonts w:cs="mylotus" w:hint="eastAsia"/>
          <w:szCs w:val="27"/>
          <w:rtl/>
        </w:rPr>
        <w:t>»</w:t>
      </w:r>
      <w:r w:rsidR="00281393" w:rsidRPr="00071EFE">
        <w:rPr>
          <w:rFonts w:cs="mylotus" w:hint="cs"/>
          <w:szCs w:val="27"/>
          <w:rtl/>
        </w:rPr>
        <w:t xml:space="preserve">، أي أنه لم يُخْلَق أصلاً! ونقل هو عن </w:t>
      </w:r>
      <w:r w:rsidR="00281393" w:rsidRPr="00071EFE">
        <w:rPr>
          <w:rFonts w:cs="mylotus" w:hint="eastAsia"/>
          <w:szCs w:val="27"/>
          <w:rtl/>
        </w:rPr>
        <w:t>«</w:t>
      </w:r>
      <w:r w:rsidR="00281393" w:rsidRPr="00071EFE">
        <w:rPr>
          <w:rFonts w:cs="mylotus"/>
          <w:szCs w:val="27"/>
          <w:rtl/>
        </w:rPr>
        <w:t>نَسِيمٍ ومَارِيَةَ</w:t>
      </w:r>
      <w:r w:rsidR="00281393" w:rsidRPr="00071EFE">
        <w:rPr>
          <w:rFonts w:cs="mylotus" w:hint="eastAsia"/>
          <w:szCs w:val="27"/>
          <w:rtl/>
        </w:rPr>
        <w:t>»</w:t>
      </w:r>
      <w:r w:rsidR="00281393" w:rsidRPr="00071EFE">
        <w:rPr>
          <w:rFonts w:cs="mylotus" w:hint="cs"/>
          <w:szCs w:val="27"/>
          <w:rtl/>
        </w:rPr>
        <w:t xml:space="preserve"> وكلاهما مجهولان أيضاً. وهذان المجهولان قالا إن الطفل عندما وُلد عطس واعتبر نفسه حجَّةَ الله!! ولم يوجد من يسأل هذين الراويين المجهولين: أليس الله هو الذي يعلن حُجِّية شخص، أم أن كل طفل صغير يمكنه أن يعلن أنه حُجَّةُ الله؟ أما القرآن الكريم فيُؤَكِّد أن لا</w:t>
      </w:r>
      <w:r w:rsidR="00281393" w:rsidRPr="00931FE5">
        <w:rPr>
          <w:rFonts w:cs="Times New Roman" w:hint="cs"/>
          <w:rtl/>
        </w:rPr>
        <w:t> </w:t>
      </w:r>
      <w:r w:rsidR="00281393" w:rsidRPr="00071EFE">
        <w:rPr>
          <w:rFonts w:ascii="mylotus" w:hAnsi="mylotus" w:cs="mylotus" w:hint="cs"/>
          <w:szCs w:val="27"/>
          <w:rtl/>
        </w:rPr>
        <w:t>حجة</w:t>
      </w:r>
      <w:r w:rsidR="00281393" w:rsidRPr="00071EFE">
        <w:rPr>
          <w:rFonts w:cs="mylotus" w:hint="cs"/>
          <w:szCs w:val="27"/>
          <w:rtl/>
        </w:rPr>
        <w:t xml:space="preserve"> للناس بعد الرسل (النساء: 165)، وهذا يعمُّ كل إنسان طفلاً كان أم غير طفل وإماماً أم مأموماً.</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7- رواها عن </w:t>
      </w:r>
      <w:r w:rsidR="00281393" w:rsidRPr="00071EFE">
        <w:rPr>
          <w:rFonts w:cs="mylotus" w:hint="eastAsia"/>
          <w:szCs w:val="27"/>
          <w:rtl/>
        </w:rPr>
        <w:t>«</w:t>
      </w:r>
      <w:r w:rsidR="00281393" w:rsidRPr="00071EFE">
        <w:rPr>
          <w:rFonts w:cs="mylotus"/>
          <w:szCs w:val="27"/>
          <w:rtl/>
        </w:rPr>
        <w:t>إِبْرَاهِيم</w:t>
      </w:r>
      <w:r w:rsidR="00281393" w:rsidRPr="00071EFE">
        <w:rPr>
          <w:rFonts w:cs="mylotus" w:hint="cs"/>
          <w:szCs w:val="27"/>
          <w:rtl/>
        </w:rPr>
        <w:t>ِ</w:t>
      </w:r>
      <w:r w:rsidR="00281393" w:rsidRPr="00071EFE">
        <w:rPr>
          <w:rFonts w:cs="mylotus"/>
          <w:szCs w:val="27"/>
          <w:rtl/>
        </w:rPr>
        <w:t xml:space="preserve"> بْن</w:t>
      </w:r>
      <w:r w:rsidR="00281393" w:rsidRPr="00071EFE">
        <w:rPr>
          <w:rFonts w:cs="mylotus" w:hint="cs"/>
          <w:szCs w:val="27"/>
          <w:rtl/>
        </w:rPr>
        <w:t>ِ</w:t>
      </w:r>
      <w:r w:rsidR="00281393" w:rsidRPr="00071EFE">
        <w:rPr>
          <w:rFonts w:cs="mylotus"/>
          <w:szCs w:val="27"/>
          <w:rtl/>
        </w:rPr>
        <w:t xml:space="preserve"> مُحَمَّدٍ</w:t>
      </w:r>
      <w:r w:rsidR="00281393" w:rsidRPr="00071EFE">
        <w:rPr>
          <w:rFonts w:cs="mylotus" w:hint="eastAsia"/>
          <w:szCs w:val="27"/>
          <w:rtl/>
        </w:rPr>
        <w:t>»</w:t>
      </w:r>
      <w:r w:rsidR="00281393" w:rsidRPr="00071EFE">
        <w:rPr>
          <w:rFonts w:cs="mylotus" w:hint="cs"/>
          <w:szCs w:val="27"/>
          <w:rtl/>
        </w:rPr>
        <w:t xml:space="preserve"> وهو مجهول مشترك بين عدة أشخاص، عن </w:t>
      </w:r>
      <w:r w:rsidR="00281393" w:rsidRPr="00071EFE">
        <w:rPr>
          <w:rFonts w:cs="mylotus" w:hint="eastAsia"/>
          <w:szCs w:val="27"/>
          <w:rtl/>
        </w:rPr>
        <w:t>«</w:t>
      </w:r>
      <w:r w:rsidR="00281393" w:rsidRPr="00071EFE">
        <w:rPr>
          <w:rFonts w:cs="mylotus"/>
          <w:szCs w:val="27"/>
          <w:rtl/>
        </w:rPr>
        <w:t>نَسِيم</w:t>
      </w:r>
      <w:r w:rsidR="00281393" w:rsidRPr="00071EFE">
        <w:rPr>
          <w:rFonts w:cs="mylotus" w:hint="cs"/>
          <w:szCs w:val="27"/>
          <w:rtl/>
        </w:rPr>
        <w:t>ٍ</w:t>
      </w:r>
      <w:r w:rsidR="00281393" w:rsidRPr="00071EFE">
        <w:rPr>
          <w:rFonts w:cs="mylotus"/>
          <w:szCs w:val="27"/>
          <w:rtl/>
        </w:rPr>
        <w:t xml:space="preserve"> خَادِم</w:t>
      </w:r>
      <w:r w:rsidR="00281393" w:rsidRPr="00071EFE">
        <w:rPr>
          <w:rFonts w:cs="mylotus" w:hint="cs"/>
          <w:szCs w:val="27"/>
          <w:rtl/>
        </w:rPr>
        <w:t>ِ</w:t>
      </w:r>
      <w:r w:rsidR="00281393" w:rsidRPr="00071EFE">
        <w:rPr>
          <w:rFonts w:cs="mylotus"/>
          <w:szCs w:val="27"/>
          <w:rtl/>
        </w:rPr>
        <w:t xml:space="preserve"> أَبِي مُحَمَّدٍ </w:t>
      </w:r>
      <w:r w:rsidR="00281393" w:rsidRPr="00071EFE">
        <w:rPr>
          <w:rFonts w:cs="mylotus" w:hint="cs"/>
          <w:szCs w:val="27"/>
          <w:rtl/>
        </w:rPr>
        <w:t>(</w:t>
      </w:r>
      <w:r w:rsidR="00281393" w:rsidRPr="00071EFE">
        <w:rPr>
          <w:rFonts w:cs="mylotus"/>
          <w:szCs w:val="27"/>
          <w:rtl/>
        </w:rPr>
        <w:t>ع</w:t>
      </w:r>
      <w:r w:rsidR="00281393" w:rsidRPr="00071EFE">
        <w:rPr>
          <w:rFonts w:cs="mylotus" w:hint="cs"/>
          <w:szCs w:val="27"/>
          <w:rtl/>
        </w:rPr>
        <w:t>)</w:t>
      </w:r>
      <w:r w:rsidR="00281393" w:rsidRPr="00071EFE">
        <w:rPr>
          <w:rFonts w:cs="mylotus" w:hint="eastAsia"/>
          <w:szCs w:val="27"/>
          <w:rtl/>
        </w:rPr>
        <w:t>»</w:t>
      </w:r>
      <w:r w:rsidR="00281393" w:rsidRPr="00071EFE">
        <w:rPr>
          <w:rFonts w:cs="mylotus" w:hint="cs"/>
          <w:szCs w:val="27"/>
          <w:rtl/>
        </w:rPr>
        <w:t xml:space="preserve"> الذي لا يدري أحد من هو وما صفته؟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8- كالرواية التي قبلها، في سندها </w:t>
      </w:r>
      <w:r w:rsidR="00281393" w:rsidRPr="00071EFE">
        <w:rPr>
          <w:rFonts w:cs="mylotus" w:hint="eastAsia"/>
          <w:szCs w:val="27"/>
          <w:rtl/>
        </w:rPr>
        <w:t>«</w:t>
      </w:r>
      <w:r w:rsidR="00281393" w:rsidRPr="00071EFE">
        <w:rPr>
          <w:rFonts w:cs="mylotus"/>
          <w:szCs w:val="27"/>
          <w:rtl/>
        </w:rPr>
        <w:t>نَسِيم</w:t>
      </w:r>
      <w:r w:rsidR="00E62AC6" w:rsidRPr="00071EFE">
        <w:rPr>
          <w:rFonts w:cs="mylotus" w:hint="cs"/>
          <w:szCs w:val="27"/>
          <w:rtl/>
        </w:rPr>
        <w:t>ٌ</w:t>
      </w:r>
      <w:r w:rsidR="00281393" w:rsidRPr="00071EFE">
        <w:rPr>
          <w:rFonts w:cs="mylotus"/>
          <w:szCs w:val="27"/>
          <w:rtl/>
        </w:rPr>
        <w:t xml:space="preserve"> خَادِم</w:t>
      </w:r>
      <w:r w:rsidR="00E62AC6" w:rsidRPr="00071EFE">
        <w:rPr>
          <w:rFonts w:cs="mylotus" w:hint="cs"/>
          <w:szCs w:val="27"/>
          <w:rtl/>
        </w:rPr>
        <w:t>ُ</w:t>
      </w:r>
      <w:r w:rsidR="00281393" w:rsidRPr="00071EFE">
        <w:rPr>
          <w:rFonts w:cs="mylotus"/>
          <w:szCs w:val="27"/>
          <w:rtl/>
        </w:rPr>
        <w:t xml:space="preserve"> أَبِي مُحَمَّدٍ </w:t>
      </w:r>
      <w:r w:rsidR="00281393" w:rsidRPr="00071EFE">
        <w:rPr>
          <w:rFonts w:cs="mylotus" w:hint="cs"/>
          <w:szCs w:val="27"/>
          <w:rtl/>
        </w:rPr>
        <w:t>(</w:t>
      </w:r>
      <w:r w:rsidR="00281393" w:rsidRPr="00071EFE">
        <w:rPr>
          <w:rFonts w:cs="mylotus"/>
          <w:szCs w:val="27"/>
          <w:rtl/>
        </w:rPr>
        <w:t>ع</w:t>
      </w:r>
      <w:r w:rsidR="00281393" w:rsidRPr="00071EFE">
        <w:rPr>
          <w:rFonts w:cs="mylotus" w:hint="cs"/>
          <w:szCs w:val="27"/>
          <w:rtl/>
        </w:rPr>
        <w:t>)</w:t>
      </w:r>
      <w:r w:rsidR="00281393" w:rsidRPr="00071EFE">
        <w:rPr>
          <w:rFonts w:cs="mylotus" w:hint="eastAsia"/>
          <w:szCs w:val="27"/>
          <w:rtl/>
        </w:rPr>
        <w:t>»</w:t>
      </w:r>
      <w:r w:rsidR="00281393" w:rsidRPr="00071EFE">
        <w:rPr>
          <w:rFonts w:cs="mylotus" w:hint="cs"/>
          <w:szCs w:val="27"/>
          <w:rtl/>
        </w:rPr>
        <w:t xml:space="preserve"> المجهول ذاته.</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9- في سندها </w:t>
      </w:r>
      <w:r w:rsidR="00281393" w:rsidRPr="00071EFE">
        <w:rPr>
          <w:rFonts w:cs="mylotus" w:hint="eastAsia"/>
          <w:szCs w:val="27"/>
          <w:rtl/>
        </w:rPr>
        <w:t>«</w:t>
      </w:r>
      <w:r w:rsidR="00281393" w:rsidRPr="00071EFE">
        <w:rPr>
          <w:rFonts w:cs="mylotus"/>
          <w:szCs w:val="27"/>
          <w:rtl/>
        </w:rPr>
        <w:t>إِسْحَاق</w:t>
      </w:r>
      <w:r w:rsidR="00281393" w:rsidRPr="00071EFE">
        <w:rPr>
          <w:rFonts w:cs="mylotus" w:hint="cs"/>
          <w:szCs w:val="27"/>
          <w:rtl/>
        </w:rPr>
        <w:t>ُ</w:t>
      </w:r>
      <w:r w:rsidR="00281393" w:rsidRPr="00071EFE">
        <w:rPr>
          <w:rFonts w:cs="mylotus"/>
          <w:szCs w:val="27"/>
          <w:rtl/>
        </w:rPr>
        <w:t xml:space="preserve"> بْن</w:t>
      </w:r>
      <w:r w:rsidR="00281393" w:rsidRPr="00071EFE">
        <w:rPr>
          <w:rFonts w:cs="mylotus" w:hint="cs"/>
          <w:szCs w:val="27"/>
          <w:rtl/>
        </w:rPr>
        <w:t>ُ</w:t>
      </w:r>
      <w:r w:rsidR="00E62AC6" w:rsidRPr="00071EFE">
        <w:rPr>
          <w:rFonts w:cs="mylotus"/>
          <w:szCs w:val="27"/>
          <w:rtl/>
        </w:rPr>
        <w:t xml:space="preserve"> رِيَاحٍ الْبَصْرِيّ</w:t>
      </w:r>
      <w:r w:rsidR="00E62AC6" w:rsidRPr="00071EFE">
        <w:rPr>
          <w:rFonts w:cs="mylotus" w:hint="cs"/>
          <w:szCs w:val="27"/>
          <w:rtl/>
        </w:rPr>
        <w:t>ُ</w:t>
      </w:r>
      <w:r w:rsidR="00281393" w:rsidRPr="00071EFE">
        <w:rPr>
          <w:rFonts w:cs="mylotus" w:hint="eastAsia"/>
          <w:szCs w:val="27"/>
          <w:rtl/>
        </w:rPr>
        <w:t>»</w:t>
      </w:r>
      <w:r w:rsidR="00281393" w:rsidRPr="00071EFE">
        <w:rPr>
          <w:rFonts w:cs="mylotus" w:hint="cs"/>
          <w:szCs w:val="27"/>
          <w:rtl/>
        </w:rPr>
        <w:t xml:space="preserve"> المهمل ومجهول الحال.</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الرواية 10- مروية عن </w:t>
      </w:r>
      <w:r w:rsidRPr="00071EFE">
        <w:rPr>
          <w:rFonts w:cs="mylotus" w:hint="eastAsia"/>
          <w:szCs w:val="27"/>
          <w:rtl/>
        </w:rPr>
        <w:t>«</w:t>
      </w:r>
      <w:r w:rsidRPr="00071EFE">
        <w:rPr>
          <w:rFonts w:cs="mylotus"/>
          <w:szCs w:val="27"/>
          <w:rtl/>
        </w:rPr>
        <w:t>مَاجِيلَوَيْهِ</w:t>
      </w:r>
      <w:r w:rsidRPr="00071EFE">
        <w:rPr>
          <w:rFonts w:cs="mylotus" w:hint="eastAsia"/>
          <w:szCs w:val="27"/>
          <w:rtl/>
        </w:rPr>
        <w:t>»</w:t>
      </w:r>
      <w:r w:rsidRPr="00071EFE">
        <w:rPr>
          <w:rFonts w:cs="mylotus" w:hint="cs"/>
          <w:szCs w:val="27"/>
          <w:rtl/>
        </w:rPr>
        <w:t xml:space="preserve"> عن </w:t>
      </w:r>
      <w:r w:rsidRPr="00071EFE">
        <w:rPr>
          <w:rFonts w:cs="mylotus" w:hint="eastAsia"/>
          <w:szCs w:val="27"/>
          <w:rtl/>
        </w:rPr>
        <w:t>«</w:t>
      </w:r>
      <w:r w:rsidRPr="00071EFE">
        <w:rPr>
          <w:rFonts w:cs="mylotus"/>
          <w:szCs w:val="27"/>
          <w:rtl/>
        </w:rPr>
        <w:t>أَبِي عَلِيٍّ الْخَيْزَرَانِيِّ</w:t>
      </w:r>
      <w:r w:rsidRPr="00071EFE">
        <w:rPr>
          <w:rFonts w:cs="mylotus" w:hint="eastAsia"/>
          <w:szCs w:val="27"/>
          <w:rtl/>
        </w:rPr>
        <w:t>»</w:t>
      </w:r>
      <w:r w:rsidRPr="00071EFE">
        <w:rPr>
          <w:rFonts w:cs="mylotus" w:hint="cs"/>
          <w:szCs w:val="27"/>
          <w:rtl/>
        </w:rPr>
        <w:t xml:space="preserve"> مجهول الحال والمذهب، عن أَمَةٍ لا نعلم شيئاً عن اسمها ولا عن صفتها!!</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حقاً إن الإنسان ليتعجَّب ويتساءل</w:t>
      </w:r>
      <w:r w:rsidR="00E62AC6" w:rsidRPr="00071EFE">
        <w:rPr>
          <w:rFonts w:cs="mylotus" w:hint="cs"/>
          <w:szCs w:val="27"/>
          <w:rtl/>
        </w:rPr>
        <w:t>: أيُّ حُجَّة وأيُّ</w:t>
      </w:r>
      <w:r w:rsidRPr="00071EFE">
        <w:rPr>
          <w:rFonts w:cs="mylotus" w:hint="cs"/>
          <w:szCs w:val="27"/>
          <w:rtl/>
        </w:rPr>
        <w:t xml:space="preserve"> أصل أو فرع للدين يُمكن إثباته بتجميع مثل هذه الروايات المجهولة التي يرويها مجاهيل عن مجاهيل؟!!</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11- رواها </w:t>
      </w:r>
      <w:r w:rsidR="00281393" w:rsidRPr="00071EFE">
        <w:rPr>
          <w:rFonts w:cs="mylotus" w:hint="eastAsia"/>
          <w:szCs w:val="27"/>
          <w:rtl/>
        </w:rPr>
        <w:t>«</w:t>
      </w:r>
      <w:r w:rsidR="00281393" w:rsidRPr="00071EFE">
        <w:rPr>
          <w:rFonts w:cs="mylotus"/>
          <w:szCs w:val="27"/>
          <w:rtl/>
        </w:rPr>
        <w:t>ابْنُ المُتَوَكِّلِ</w:t>
      </w:r>
      <w:r w:rsidR="00281393" w:rsidRPr="00071EFE">
        <w:rPr>
          <w:rFonts w:cs="mylotus" w:hint="eastAsia"/>
          <w:szCs w:val="27"/>
          <w:rtl/>
        </w:rPr>
        <w:t>»</w:t>
      </w:r>
      <w:r w:rsidR="00281393" w:rsidRPr="00071EFE">
        <w:rPr>
          <w:rFonts w:cs="mylotus" w:hint="cs"/>
          <w:szCs w:val="27"/>
          <w:rtl/>
        </w:rPr>
        <w:t xml:space="preserve"> وهو اسمٌ مجهول الهوية عن </w:t>
      </w:r>
      <w:r w:rsidR="00281393" w:rsidRPr="00071EFE">
        <w:rPr>
          <w:rFonts w:cs="mylotus" w:hint="eastAsia"/>
          <w:szCs w:val="27"/>
          <w:rtl/>
        </w:rPr>
        <w:t>«</w:t>
      </w:r>
      <w:r w:rsidR="00281393" w:rsidRPr="00071EFE">
        <w:rPr>
          <w:rFonts w:cs="mylotus"/>
          <w:szCs w:val="27"/>
          <w:rtl/>
        </w:rPr>
        <w:t>أَبِي غَانِمٍ الْخَادِمِ</w:t>
      </w:r>
      <w:r w:rsidR="00281393" w:rsidRPr="00071EFE">
        <w:rPr>
          <w:rFonts w:cs="mylotus" w:hint="eastAsia"/>
          <w:szCs w:val="27"/>
          <w:rtl/>
        </w:rPr>
        <w:t>»</w:t>
      </w:r>
      <w:r w:rsidR="00281393" w:rsidRPr="00071EFE">
        <w:rPr>
          <w:rFonts w:cs="mylotus" w:hint="cs"/>
          <w:szCs w:val="27"/>
          <w:rtl/>
        </w:rPr>
        <w:t xml:space="preserve"> مجهول الحال ومجهول الاسم!</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12- مروية عن </w:t>
      </w:r>
      <w:r w:rsidR="00281393" w:rsidRPr="00071EFE">
        <w:rPr>
          <w:rFonts w:cs="mylotus" w:hint="eastAsia"/>
          <w:szCs w:val="27"/>
          <w:rtl/>
        </w:rPr>
        <w:t>«</w:t>
      </w:r>
      <w:r w:rsidR="00281393" w:rsidRPr="00071EFE">
        <w:rPr>
          <w:rFonts w:cs="mylotus"/>
          <w:szCs w:val="27"/>
          <w:rtl/>
        </w:rPr>
        <w:t>أَبِي المُفَضَّلِ الشَّيْبَانِيِّ</w:t>
      </w:r>
      <w:r w:rsidR="00281393" w:rsidRPr="00071EFE">
        <w:rPr>
          <w:rFonts w:cs="mylotus" w:hint="eastAsia"/>
          <w:szCs w:val="27"/>
          <w:rtl/>
        </w:rPr>
        <w:t>»</w:t>
      </w:r>
      <w:r w:rsidR="00281393" w:rsidRPr="00071EFE">
        <w:rPr>
          <w:rFonts w:cs="mylotus" w:hint="cs"/>
          <w:szCs w:val="27"/>
          <w:rtl/>
        </w:rPr>
        <w:t xml:space="preserve"> الضعيف عن</w:t>
      </w:r>
      <w:r w:rsidR="00281393" w:rsidRPr="00071EFE">
        <w:rPr>
          <w:rFonts w:cs="mylotus" w:hint="eastAsia"/>
          <w:szCs w:val="27"/>
          <w:rtl/>
        </w:rPr>
        <w:t>«</w:t>
      </w:r>
      <w:r w:rsidR="00281393" w:rsidRPr="00071EFE">
        <w:rPr>
          <w:rFonts w:cs="mylotus"/>
          <w:szCs w:val="27"/>
          <w:rtl/>
        </w:rPr>
        <w:t>مُحَمَّدِ بْنِ بَحْرِ بْنِ سَهْلٍ الشَّيْبَانِيِّ</w:t>
      </w:r>
      <w:r w:rsidR="00281393" w:rsidRPr="00071EFE">
        <w:rPr>
          <w:rFonts w:cs="mylotus" w:hint="eastAsia"/>
          <w:szCs w:val="27"/>
          <w:rtl/>
        </w:rPr>
        <w:t>»</w:t>
      </w:r>
      <w:r w:rsidR="00281393" w:rsidRPr="00071EFE">
        <w:rPr>
          <w:rFonts w:cs="mylotus" w:hint="cs"/>
          <w:szCs w:val="27"/>
          <w:rtl/>
        </w:rPr>
        <w:t xml:space="preserve"> الذي كان من الغلاة القائلين بالتفويض وهي عقيدةٌ تُفضي إلى الكفر. عن </w:t>
      </w:r>
      <w:r w:rsidR="00281393" w:rsidRPr="00071EFE">
        <w:rPr>
          <w:rFonts w:cs="mylotus" w:hint="eastAsia"/>
          <w:szCs w:val="27"/>
          <w:rtl/>
        </w:rPr>
        <w:t>«</w:t>
      </w:r>
      <w:r w:rsidR="00E62AC6" w:rsidRPr="00071EFE">
        <w:rPr>
          <w:rFonts w:cs="mylotus"/>
          <w:szCs w:val="27"/>
          <w:rtl/>
        </w:rPr>
        <w:t>بِشْر بْن</w:t>
      </w:r>
      <w:r w:rsidR="00E62AC6" w:rsidRPr="00071EFE">
        <w:rPr>
          <w:rFonts w:cs="mylotus" w:hint="cs"/>
          <w:szCs w:val="27"/>
          <w:rtl/>
        </w:rPr>
        <w:t>ِ</w:t>
      </w:r>
      <w:r w:rsidR="00281393" w:rsidRPr="00071EFE">
        <w:rPr>
          <w:rFonts w:cs="mylotus"/>
          <w:szCs w:val="27"/>
          <w:rtl/>
        </w:rPr>
        <w:t xml:space="preserve"> سُلَيْمَانَ النَّخَّاس</w:t>
      </w:r>
      <w:r w:rsidR="00281393" w:rsidRPr="00071EFE">
        <w:rPr>
          <w:rFonts w:cs="mylotus" w:hint="eastAsia"/>
          <w:szCs w:val="27"/>
          <w:rtl/>
        </w:rPr>
        <w:t>»</w:t>
      </w:r>
      <w:r w:rsidR="00281393" w:rsidRPr="00071EFE">
        <w:rPr>
          <w:rFonts w:cs="mylotus" w:hint="cs"/>
          <w:szCs w:val="27"/>
          <w:rtl/>
        </w:rPr>
        <w:t xml:space="preserve"> المجهول والمهمل في كتب الرجال.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إلا أن الممقاني أراد أن يوثِّق الراوي الأخير بواسطة هذه</w:t>
      </w:r>
      <w:r w:rsidR="00E62AC6" w:rsidRPr="00071EFE">
        <w:rPr>
          <w:rFonts w:cs="mylotus" w:hint="cs"/>
          <w:szCs w:val="27"/>
          <w:rtl/>
        </w:rPr>
        <w:t xml:space="preserve"> الرواية التي تبين محاورته لأمِّ</w:t>
      </w:r>
      <w:r w:rsidRPr="00071EFE">
        <w:rPr>
          <w:rFonts w:cs="mylotus" w:hint="cs"/>
          <w:szCs w:val="27"/>
          <w:rtl/>
        </w:rPr>
        <w:t xml:space="preserve"> إمام الزمان وشرائه لها. ولكنه مخطئٌ في ذلك لأنه لا يمكن معرفة حاله من هذه الرواية ذاتها بل لا بد أن يكون حاله معروفاً من قبل وأن يكون ثقة كي تُقبل روايته [وتصبح مستنداً لرفع جهالته]، وإلا فقد تكون الرواية موضوعة من أساسها (سألوا الثعلب: من الذي يشهد لك؟ قال: ذنبي!!). هذا فضلاً عن أن الرواية ذاتها تتضمن ذمّه لأنه كان نخّاساً أي بائعاً للعبيد وقد اعتبر رسول الله </w:t>
      </w:r>
      <w:r w:rsidRPr="00071EFE">
        <w:rPr>
          <w:rFonts w:cs="mylotus" w:hint="cs"/>
          <w:sz w:val="30"/>
          <w:szCs w:val="27"/>
          <w:rtl/>
        </w:rPr>
        <w:sym w:font="Abo-thar" w:char="F04A"/>
      </w:r>
      <w:r w:rsidRPr="00071EFE">
        <w:rPr>
          <w:rFonts w:cs="mylotus"/>
          <w:szCs w:val="27"/>
          <w:rtl/>
        </w:rPr>
        <w:t xml:space="preserve"> </w:t>
      </w:r>
      <w:r w:rsidRPr="00071EFE">
        <w:rPr>
          <w:rFonts w:cs="mylotus" w:hint="cs"/>
          <w:szCs w:val="27"/>
          <w:rtl/>
        </w:rPr>
        <w:t>النخّاس من أسوأ الناس وقال: "</w:t>
      </w:r>
      <w:r w:rsidRPr="00071EFE">
        <w:rPr>
          <w:rFonts w:cs="mylotus"/>
          <w:b/>
          <w:bCs/>
          <w:szCs w:val="27"/>
          <w:rtl/>
        </w:rPr>
        <w:t>شَرُّ النَّاسِ مَنْ بَاعَ النَّاسَ</w:t>
      </w:r>
      <w:r w:rsidRPr="00071EFE">
        <w:rPr>
          <w:rFonts w:cs="mylotus" w:hint="cs"/>
          <w:szCs w:val="27"/>
          <w:rtl/>
        </w:rPr>
        <w:t>"، فانظروا كيف يريد أسوأ الناس أن يعرّفنا بأمّ الحجة!</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13- رُوِيَتْ عن هذا النخَّاس المجهول أيضاً فهي ضعيفةٌ كسابقتها.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الروايتان 14 و17-: عن </w:t>
      </w:r>
      <w:r w:rsidR="00281393" w:rsidRPr="00071EFE">
        <w:rPr>
          <w:rFonts w:cs="mylotus" w:hint="eastAsia"/>
          <w:szCs w:val="27"/>
          <w:rtl/>
        </w:rPr>
        <w:t>«</w:t>
      </w:r>
      <w:r w:rsidR="00281393" w:rsidRPr="00071EFE">
        <w:rPr>
          <w:rFonts w:cs="mylotus"/>
          <w:szCs w:val="27"/>
          <w:rtl/>
        </w:rPr>
        <w:t>عَنْ مُحَمَّدِ بْنِ إِسْمَاعِيل</w:t>
      </w:r>
      <w:r w:rsidR="00281393" w:rsidRPr="00071EFE">
        <w:rPr>
          <w:rFonts w:cs="mylotus" w:hint="eastAsia"/>
          <w:szCs w:val="27"/>
          <w:rtl/>
        </w:rPr>
        <w:t>»</w:t>
      </w:r>
      <w:r w:rsidR="00281393" w:rsidRPr="00071EFE">
        <w:rPr>
          <w:rFonts w:cs="mylotus" w:hint="cs"/>
          <w:szCs w:val="27"/>
          <w:rtl/>
        </w:rPr>
        <w:t xml:space="preserve"> مجهول لدى علماء الرجال عن مجهول آخر باسم </w:t>
      </w:r>
      <w:r w:rsidR="00281393" w:rsidRPr="00071EFE">
        <w:rPr>
          <w:rFonts w:cs="mylotus" w:hint="eastAsia"/>
          <w:szCs w:val="27"/>
          <w:rtl/>
        </w:rPr>
        <w:t>«</w:t>
      </w:r>
      <w:r w:rsidR="00281393" w:rsidRPr="00071EFE">
        <w:rPr>
          <w:rFonts w:cs="mylotus"/>
          <w:szCs w:val="27"/>
          <w:rtl/>
        </w:rPr>
        <w:t>مُحَمَّدِ بْنِ إِبْرَاهِيمَ الْكُوفِيِّ</w:t>
      </w:r>
      <w:r w:rsidR="00281393" w:rsidRPr="00071EFE">
        <w:rPr>
          <w:rFonts w:cs="mylotus" w:hint="eastAsia"/>
          <w:szCs w:val="27"/>
          <w:rtl/>
        </w:rPr>
        <w:t>»</w:t>
      </w:r>
      <w:r w:rsidR="00281393" w:rsidRPr="00071EFE">
        <w:rPr>
          <w:rFonts w:cs="mylotus" w:hint="cs"/>
          <w:szCs w:val="27"/>
          <w:rtl/>
        </w:rPr>
        <w:t>.</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15- عن </w:t>
      </w:r>
      <w:r w:rsidR="00281393" w:rsidRPr="00071EFE">
        <w:rPr>
          <w:rFonts w:cs="mylotus" w:hint="eastAsia"/>
          <w:szCs w:val="27"/>
          <w:rtl/>
        </w:rPr>
        <w:t>«</w:t>
      </w:r>
      <w:r w:rsidR="00281393" w:rsidRPr="00071EFE">
        <w:rPr>
          <w:rFonts w:cs="mylotus"/>
          <w:szCs w:val="27"/>
          <w:rtl/>
        </w:rPr>
        <w:t>الْحَسَنِ بْنِ عَلِيِّ بْنِ زَكَرِيَّا</w:t>
      </w:r>
      <w:r w:rsidR="00281393" w:rsidRPr="00071EFE">
        <w:rPr>
          <w:rFonts w:cs="mylotus" w:hint="eastAsia"/>
          <w:szCs w:val="27"/>
          <w:rtl/>
        </w:rPr>
        <w:t>»</w:t>
      </w:r>
      <w:r w:rsidR="00281393" w:rsidRPr="00071EFE">
        <w:rPr>
          <w:rFonts w:cs="mylotus" w:hint="cs"/>
          <w:szCs w:val="27"/>
          <w:rtl/>
        </w:rPr>
        <w:t xml:space="preserve"> الذي اعتبره جميع علماء الرجال ضعيفاً من ناحية دينه.</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16- في سندها رجل مجهول الحال والاسم، أي جاء بعبارة </w:t>
      </w:r>
      <w:r w:rsidR="00281393" w:rsidRPr="00071EFE">
        <w:rPr>
          <w:rFonts w:cs="mylotus" w:hint="eastAsia"/>
          <w:szCs w:val="27"/>
          <w:rtl/>
        </w:rPr>
        <w:t>«</w:t>
      </w:r>
      <w:r w:rsidR="00281393" w:rsidRPr="00071EFE">
        <w:rPr>
          <w:rFonts w:cs="mylotus" w:hint="cs"/>
          <w:szCs w:val="27"/>
          <w:rtl/>
        </w:rPr>
        <w:t>رجلاً من أصحابنا</w:t>
      </w:r>
      <w:r w:rsidR="00281393" w:rsidRPr="00071EFE">
        <w:rPr>
          <w:rFonts w:cs="mylotus" w:hint="eastAsia"/>
          <w:szCs w:val="27"/>
          <w:rtl/>
        </w:rPr>
        <w:t>»</w:t>
      </w:r>
      <w:r w:rsidR="00281393" w:rsidRPr="00071EFE">
        <w:rPr>
          <w:rFonts w:cs="mylotus" w:hint="cs"/>
          <w:szCs w:val="27"/>
          <w:rtl/>
        </w:rPr>
        <w:t xml:space="preserve">!! فبالله عليكم هل يُسمَّى مثل هذا حديثاً؟!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18- عن </w:t>
      </w:r>
      <w:r w:rsidR="00281393" w:rsidRPr="00071EFE">
        <w:rPr>
          <w:rFonts w:cs="mylotus" w:hint="eastAsia"/>
          <w:szCs w:val="27"/>
          <w:rtl/>
        </w:rPr>
        <w:t>«</w:t>
      </w:r>
      <w:r w:rsidR="00281393" w:rsidRPr="00071EFE">
        <w:rPr>
          <w:rFonts w:cs="mylotus"/>
          <w:szCs w:val="27"/>
          <w:rtl/>
        </w:rPr>
        <w:t>مَاجِيلَوَيْهِ</w:t>
      </w:r>
      <w:r w:rsidR="00281393" w:rsidRPr="00071EFE">
        <w:rPr>
          <w:rFonts w:cs="mylotus" w:hint="eastAsia"/>
          <w:szCs w:val="27"/>
          <w:rtl/>
        </w:rPr>
        <w:t>»</w:t>
      </w:r>
      <w:r w:rsidR="00281393" w:rsidRPr="00071EFE">
        <w:rPr>
          <w:rFonts w:cs="mylotus" w:hint="cs"/>
          <w:szCs w:val="27"/>
          <w:rtl/>
        </w:rPr>
        <w:t xml:space="preserve"> عن </w:t>
      </w:r>
      <w:r w:rsidR="00281393" w:rsidRPr="00071EFE">
        <w:rPr>
          <w:rFonts w:cs="mylotus" w:hint="eastAsia"/>
          <w:szCs w:val="27"/>
          <w:rtl/>
        </w:rPr>
        <w:t>«</w:t>
      </w:r>
      <w:r w:rsidR="00281393" w:rsidRPr="00071EFE">
        <w:rPr>
          <w:rFonts w:cs="mylotus"/>
          <w:szCs w:val="27"/>
          <w:rtl/>
        </w:rPr>
        <w:t>الْحَسَنِ بْنِ عَلِيٍّ النَّيْسَابُورِيِّ</w:t>
      </w:r>
      <w:r w:rsidR="00281393" w:rsidRPr="00071EFE">
        <w:rPr>
          <w:rFonts w:cs="mylotus" w:hint="eastAsia"/>
          <w:szCs w:val="27"/>
          <w:rtl/>
        </w:rPr>
        <w:t>»</w:t>
      </w:r>
      <w:r w:rsidR="00281393" w:rsidRPr="00071EFE">
        <w:rPr>
          <w:rFonts w:cs="mylotus" w:hint="cs"/>
          <w:szCs w:val="27"/>
          <w:rtl/>
        </w:rPr>
        <w:t xml:space="preserve"> مجهول الحال، عن مجهول آخر باسم </w:t>
      </w:r>
      <w:r w:rsidR="00281393" w:rsidRPr="00071EFE">
        <w:rPr>
          <w:rFonts w:cs="mylotus" w:hint="eastAsia"/>
          <w:szCs w:val="27"/>
          <w:rtl/>
        </w:rPr>
        <w:t>«</w:t>
      </w:r>
      <w:r w:rsidR="00281393" w:rsidRPr="00071EFE">
        <w:rPr>
          <w:rFonts w:cs="mylotus"/>
          <w:szCs w:val="27"/>
          <w:rtl/>
        </w:rPr>
        <w:t>الْحَسَنِ بْنِ ال</w:t>
      </w:r>
      <w:r w:rsidR="00810310">
        <w:rPr>
          <w:rFonts w:cs="mylotus" w:hint="cs"/>
          <w:szCs w:val="27"/>
          <w:rtl/>
        </w:rPr>
        <w:t>ـ</w:t>
      </w:r>
      <w:r w:rsidR="00281393" w:rsidRPr="00071EFE">
        <w:rPr>
          <w:rFonts w:cs="mylotus"/>
          <w:szCs w:val="27"/>
          <w:rtl/>
        </w:rPr>
        <w:t>ْمُنْذِرِ</w:t>
      </w:r>
      <w:r w:rsidR="00281393" w:rsidRPr="00071EFE">
        <w:rPr>
          <w:rFonts w:cs="mylotus" w:hint="cs"/>
          <w:szCs w:val="27"/>
          <w:rtl/>
        </w:rPr>
        <w:t xml:space="preserve">» عن </w:t>
      </w:r>
      <w:r w:rsidR="00281393" w:rsidRPr="00071EFE">
        <w:rPr>
          <w:rFonts w:cs="mylotus" w:hint="eastAsia"/>
          <w:szCs w:val="27"/>
          <w:rtl/>
        </w:rPr>
        <w:t>«</w:t>
      </w:r>
      <w:r w:rsidR="00281393" w:rsidRPr="00071EFE">
        <w:rPr>
          <w:rFonts w:cs="mylotus" w:hint="cs"/>
          <w:szCs w:val="27"/>
          <w:rtl/>
        </w:rPr>
        <w:t>حَ</w:t>
      </w:r>
      <w:r w:rsidR="00281393" w:rsidRPr="00071EFE">
        <w:rPr>
          <w:rFonts w:cs="mylotus"/>
          <w:szCs w:val="27"/>
          <w:rtl/>
        </w:rPr>
        <w:t>مْزَةَ بْنِ أَبِي الْفَتْحِ</w:t>
      </w:r>
      <w:r w:rsidR="00281393" w:rsidRPr="00071EFE">
        <w:rPr>
          <w:rFonts w:cs="mylotus" w:hint="eastAsia"/>
          <w:szCs w:val="27"/>
          <w:rtl/>
        </w:rPr>
        <w:t>»</w:t>
      </w:r>
      <w:r w:rsidR="00281393" w:rsidRPr="00071EFE">
        <w:rPr>
          <w:rFonts w:cs="mylotus" w:hint="cs"/>
          <w:szCs w:val="27"/>
          <w:rtl/>
        </w:rPr>
        <w:t xml:space="preserve"> الذي لا ندري ما إذا كان له وجود حقيقي أم لا. يقول لقد بُشِّرتُ أن أبا محمد رُزق ولداً!! واسمه محمد وكنيته جعفر! هذا في حين أنهم يعتبرون أن ذكر اسم المهدي مُحرَّم، ومع ذلك يذكر الراوي اسمه صريحاً! ثم إن هذا الراوي المجهول يقول إن ذلك الطفل يُكَنَّى بأبي جعفر وهذا يُخالف ما جاء في روايات أخرى من أن كُنيته هي كنية النبي </w:t>
      </w:r>
      <w:r w:rsidR="00281393" w:rsidRPr="00071EFE">
        <w:rPr>
          <w:rFonts w:cs="mylotus" w:hint="cs"/>
          <w:sz w:val="30"/>
          <w:szCs w:val="27"/>
          <w:rtl/>
        </w:rPr>
        <w:sym w:font="Abo-thar" w:char="F04A"/>
      </w:r>
      <w:r w:rsidR="00281393" w:rsidRPr="00071EFE">
        <w:rPr>
          <w:rFonts w:cs="mylotus" w:hint="cs"/>
          <w:szCs w:val="27"/>
          <w:rtl/>
        </w:rPr>
        <w:t xml:space="preserve"> ذاتها، ونحن نعلم أن كنية رسول الله لم تكن أبا جعفر، كما أن ذلك الراوي لم يرَ ذلك الطفل بعينه، وبالطبع معظم الروايات الثماني عشر التي ذكرناها لم يرَ رواتُها الطفل بل سمعوا به فقط!  ومتى كان السمع مثل الرؤية؟</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19- عن </w:t>
      </w:r>
      <w:r w:rsidR="00281393" w:rsidRPr="00071EFE">
        <w:rPr>
          <w:rFonts w:cs="mylotus" w:hint="eastAsia"/>
          <w:szCs w:val="27"/>
          <w:rtl/>
        </w:rPr>
        <w:t>«</w:t>
      </w:r>
      <w:r w:rsidR="00281393" w:rsidRPr="00071EFE">
        <w:rPr>
          <w:rFonts w:cs="mylotus"/>
          <w:szCs w:val="27"/>
          <w:rtl/>
        </w:rPr>
        <w:t>الْحَسَنِ بْنِ عَلِيِّ بْنِ زَكَرِيَّا</w:t>
      </w:r>
      <w:r w:rsidR="00281393" w:rsidRPr="00071EFE">
        <w:rPr>
          <w:rFonts w:cs="mylotus" w:hint="eastAsia"/>
          <w:szCs w:val="27"/>
          <w:rtl/>
        </w:rPr>
        <w:t>»</w:t>
      </w:r>
      <w:r w:rsidR="00281393" w:rsidRPr="00071EFE">
        <w:rPr>
          <w:rFonts w:cs="mylotus" w:hint="cs"/>
          <w:szCs w:val="27"/>
          <w:rtl/>
        </w:rPr>
        <w:t xml:space="preserve"> الذي أجمع علماء الرجال على تضعيفه كما مرّ في الحديث رقم 15، عن </w:t>
      </w:r>
      <w:r w:rsidR="00281393" w:rsidRPr="00071EFE">
        <w:rPr>
          <w:rFonts w:cs="mylotus" w:hint="eastAsia"/>
          <w:szCs w:val="27"/>
          <w:rtl/>
        </w:rPr>
        <w:t>«</w:t>
      </w:r>
      <w:r w:rsidR="00281393" w:rsidRPr="00071EFE">
        <w:rPr>
          <w:rFonts w:cs="mylotus"/>
          <w:szCs w:val="27"/>
          <w:rtl/>
        </w:rPr>
        <w:t>مُحَمَّدِ بْنِ خَلِيلَانَ</w:t>
      </w:r>
      <w:r w:rsidR="00281393" w:rsidRPr="00071EFE">
        <w:rPr>
          <w:rFonts w:cs="mylotus" w:hint="eastAsia"/>
          <w:szCs w:val="27"/>
          <w:rtl/>
        </w:rPr>
        <w:t xml:space="preserve"> »</w:t>
      </w:r>
      <w:r w:rsidR="00281393" w:rsidRPr="00071EFE">
        <w:rPr>
          <w:rFonts w:cs="mylotus" w:hint="cs"/>
          <w:szCs w:val="27"/>
          <w:rtl/>
        </w:rPr>
        <w:t xml:space="preserve"> مجهول الحال، عن أبيه عن جدِّه مجهولي الحال عن </w:t>
      </w:r>
      <w:r w:rsidR="00281393" w:rsidRPr="00071EFE">
        <w:rPr>
          <w:rFonts w:cs="mylotus" w:hint="eastAsia"/>
          <w:szCs w:val="27"/>
          <w:rtl/>
        </w:rPr>
        <w:t>«</w:t>
      </w:r>
      <w:r w:rsidR="00281393" w:rsidRPr="00071EFE">
        <w:rPr>
          <w:rFonts w:cs="mylotus"/>
          <w:szCs w:val="27"/>
          <w:rtl/>
        </w:rPr>
        <w:t>غِيَاثِ بْنِ أَسَدٍ</w:t>
      </w:r>
      <w:r w:rsidR="00281393" w:rsidRPr="00071EFE">
        <w:rPr>
          <w:rFonts w:cs="mylotus" w:hint="eastAsia"/>
          <w:szCs w:val="27"/>
          <w:rtl/>
        </w:rPr>
        <w:t>»</w:t>
      </w:r>
      <w:r w:rsidR="00281393" w:rsidRPr="00071EFE">
        <w:rPr>
          <w:rFonts w:cs="mylotus" w:hint="cs"/>
          <w:szCs w:val="27"/>
          <w:rtl/>
        </w:rPr>
        <w:t xml:space="preserve"> مجهول الحال أيضاً.</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rPr>
        <w:t>فانظروا إلى هذه الروايات المروية عن مجاهيل، هل يسوى مئة ألفٍ منها فلساً واحداً؟! إن هؤلاء القوم يُجمِّعون الأحاديث ويبنون منها بناءً شاهقاً دون تأمُّل فيها ولا يدرون أنه يُمكن طرد مئة غراب بحجرة واحدة!</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حسناً فماذا قال </w:t>
      </w:r>
      <w:r w:rsidRPr="00071EFE">
        <w:rPr>
          <w:rFonts w:cs="mylotus" w:hint="eastAsia"/>
          <w:szCs w:val="27"/>
          <w:rtl/>
          <w:lang w:bidi="ar-SY"/>
        </w:rPr>
        <w:t>«</w:t>
      </w:r>
      <w:r w:rsidRPr="00071EFE">
        <w:rPr>
          <w:rFonts w:cs="mylotus"/>
          <w:szCs w:val="27"/>
          <w:rtl/>
          <w:lang w:bidi="ar-SY"/>
        </w:rPr>
        <w:t>غِيَاث</w:t>
      </w:r>
      <w:r w:rsidRPr="00071EFE">
        <w:rPr>
          <w:rFonts w:cs="mylotus" w:hint="cs"/>
          <w:szCs w:val="27"/>
          <w:rtl/>
          <w:lang w:bidi="ar-SY"/>
        </w:rPr>
        <w:t>ُ</w:t>
      </w:r>
      <w:r w:rsidRPr="00071EFE">
        <w:rPr>
          <w:rFonts w:cs="mylotus"/>
          <w:szCs w:val="27"/>
          <w:rtl/>
          <w:lang w:bidi="ar-SY"/>
        </w:rPr>
        <w:t xml:space="preserve"> بْن</w:t>
      </w:r>
      <w:r w:rsidRPr="00071EFE">
        <w:rPr>
          <w:rFonts w:cs="mylotus" w:hint="cs"/>
          <w:szCs w:val="27"/>
          <w:rtl/>
          <w:lang w:bidi="ar-SY"/>
        </w:rPr>
        <w:t>ُ</w:t>
      </w:r>
      <w:r w:rsidRPr="00071EFE">
        <w:rPr>
          <w:rFonts w:cs="mylotus"/>
          <w:szCs w:val="27"/>
          <w:rtl/>
          <w:lang w:bidi="ar-SY"/>
        </w:rPr>
        <w:t xml:space="preserve"> أَسَدٍ</w:t>
      </w:r>
      <w:r w:rsidRPr="00071EFE">
        <w:rPr>
          <w:rFonts w:cs="mylotus" w:hint="eastAsia"/>
          <w:szCs w:val="27"/>
          <w:rtl/>
          <w:lang w:bidi="ar-SY"/>
        </w:rPr>
        <w:t>»</w:t>
      </w:r>
      <w:r w:rsidRPr="00071EFE">
        <w:rPr>
          <w:rFonts w:cs="mylotus" w:hint="cs"/>
          <w:szCs w:val="27"/>
          <w:rtl/>
          <w:lang w:bidi="ar-SY"/>
        </w:rPr>
        <w:t xml:space="preserve"> المجهول هذا؟ لقد قال فيما قاله: "</w:t>
      </w:r>
      <w:r w:rsidRPr="00071EFE">
        <w:rPr>
          <w:rFonts w:cs="mylotus"/>
          <w:szCs w:val="27"/>
          <w:rtl/>
          <w:lang w:bidi="ar-SY"/>
        </w:rPr>
        <w:t>لَمَّا وُلِدَ الْخَلَفُ المَهْدِيُّ صَلَوَاتُ اللهِ عَلَيْهِ سَطَعَ نُورٌ مِنْ فَوْقِ رَأْسِهِ إِلَى عَنَانِ السَّمَاءِ</w:t>
      </w:r>
      <w:r w:rsidRPr="00071EFE">
        <w:rPr>
          <w:rFonts w:cs="mylotus" w:hint="cs"/>
          <w:szCs w:val="27"/>
          <w:rtl/>
          <w:lang w:bidi="ar-SY"/>
        </w:rPr>
        <w:t xml:space="preserve">"!! </w:t>
      </w:r>
    </w:p>
    <w:p w:rsidR="00281393" w:rsidRPr="00071EFE" w:rsidRDefault="00E21FB7" w:rsidP="00331080">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20- رواتُها رواةُ الرواية 19 ذاتهم ولكننا نجد هنا فكرةً خرافيةً أخرى وهي قول الرواية إن أمهات الأئمَّة لا يصيبهم نفاس ولا يرون دمه! أي أنهم ليسوا كسائر البشر، وهذا يُخالف آيات الله التي يقول تعالى لنبيِّه فيها: </w:t>
      </w:r>
      <w:r w:rsidR="00331080">
        <w:rPr>
          <w:rFonts w:ascii="KFGQPC Uthman Taha Naskh" w:cs="KFGQPC Uthman Taha Naskh" w:hint="cs"/>
          <w:sz w:val="28"/>
          <w:rtl/>
          <w:lang w:val="en-MY" w:eastAsia="en-MY"/>
        </w:rPr>
        <w:t>﴿</w:t>
      </w:r>
      <w:r w:rsidR="00331080" w:rsidRPr="00331080">
        <w:rPr>
          <w:rStyle w:val="Char4"/>
          <w:rFonts w:hint="cs"/>
          <w:rtl/>
        </w:rPr>
        <w:t>قُلۡ</w:t>
      </w:r>
      <w:r w:rsidR="00331080" w:rsidRPr="00331080">
        <w:rPr>
          <w:rStyle w:val="Char4"/>
          <w:rtl/>
        </w:rPr>
        <w:t xml:space="preserve"> </w:t>
      </w:r>
      <w:r w:rsidR="00331080" w:rsidRPr="00331080">
        <w:rPr>
          <w:rStyle w:val="Char4"/>
          <w:rFonts w:hint="cs"/>
          <w:rtl/>
        </w:rPr>
        <w:t>إِنَّمَآ</w:t>
      </w:r>
      <w:r w:rsidR="00331080" w:rsidRPr="00331080">
        <w:rPr>
          <w:rStyle w:val="Char4"/>
          <w:rtl/>
        </w:rPr>
        <w:t xml:space="preserve"> </w:t>
      </w:r>
      <w:r w:rsidR="00331080" w:rsidRPr="00331080">
        <w:rPr>
          <w:rStyle w:val="Char4"/>
          <w:rFonts w:hint="cs"/>
          <w:rtl/>
        </w:rPr>
        <w:t>أَنَا۠</w:t>
      </w:r>
      <w:r w:rsidR="00331080" w:rsidRPr="00331080">
        <w:rPr>
          <w:rStyle w:val="Char4"/>
          <w:rtl/>
        </w:rPr>
        <w:t xml:space="preserve"> </w:t>
      </w:r>
      <w:r w:rsidR="00331080" w:rsidRPr="00331080">
        <w:rPr>
          <w:rStyle w:val="Char4"/>
          <w:rFonts w:hint="cs"/>
          <w:rtl/>
        </w:rPr>
        <w:t>بَشَرٞ</w:t>
      </w:r>
      <w:r w:rsidR="00331080" w:rsidRPr="00331080">
        <w:rPr>
          <w:rStyle w:val="Char4"/>
          <w:rtl/>
        </w:rPr>
        <w:t xml:space="preserve"> </w:t>
      </w:r>
      <w:r w:rsidR="00331080" w:rsidRPr="00331080">
        <w:rPr>
          <w:rStyle w:val="Char4"/>
          <w:rFonts w:hint="cs"/>
          <w:rtl/>
        </w:rPr>
        <w:t>مِّثۡلُكُمۡ</w:t>
      </w:r>
      <w:r w:rsidR="00331080">
        <w:rPr>
          <w:rFonts w:ascii="KFGQPC Uthman Taha Naskh" w:cs="KFGQPC Uthman Taha Naskh" w:hint="cs"/>
          <w:sz w:val="28"/>
          <w:rtl/>
          <w:lang w:val="en-MY" w:eastAsia="en-MY"/>
        </w:rPr>
        <w:t>﴾</w:t>
      </w:r>
      <w:r w:rsidR="00331080">
        <w:rPr>
          <w:rFonts w:ascii="KFGQPC Uthman Taha Naskh" w:cs="KFGQPC Uthman Taha Naskh"/>
          <w:sz w:val="28"/>
          <w:rtl/>
          <w:lang w:val="en-MY" w:eastAsia="en-MY"/>
        </w:rPr>
        <w:t xml:space="preserve"> [</w:t>
      </w:r>
      <w:r w:rsidR="00331080">
        <w:rPr>
          <w:rFonts w:ascii="KFGQPC Uthman Taha Naskh" w:cs="KFGQPC Uthman Taha Naskh" w:hint="cs"/>
          <w:sz w:val="28"/>
          <w:rtl/>
          <w:lang w:val="en-MY" w:eastAsia="en-MY"/>
        </w:rPr>
        <w:t>الكهف</w:t>
      </w:r>
      <w:r w:rsidR="00331080">
        <w:rPr>
          <w:rFonts w:ascii="KFGQPC Uthman Taha Naskh" w:cs="KFGQPC Uthman Taha Naskh"/>
          <w:sz w:val="28"/>
          <w:rtl/>
          <w:lang w:val="en-MY" w:eastAsia="en-MY"/>
        </w:rPr>
        <w:t xml:space="preserve">: </w:t>
      </w:r>
      <w:r w:rsidR="00331080">
        <w:rPr>
          <w:rFonts w:ascii="KFGQPC Uthman Taha Naskh" w:cs="KFGQPC Uthman Taha Naskh" w:hint="cs"/>
          <w:sz w:val="28"/>
          <w:rtl/>
          <w:lang w:val="en-MY" w:eastAsia="en-MY"/>
        </w:rPr>
        <w:t>١١٠</w:t>
      </w:r>
      <w:r w:rsidR="009C0D84">
        <w:rPr>
          <w:rFonts w:ascii="KFGQPC Uthman Taha Naskh" w:cs="KFGQPC Uthman Taha Naskh"/>
          <w:sz w:val="28"/>
          <w:rtl/>
          <w:lang w:val="en-MY" w:eastAsia="en-MY"/>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والعجيب أنه يذكر في الحديث 26 عن حكيمة فيه أنها لما ذهبت في اليوم الثالث رأتها في حالة النفاس!! فكيف يُمكننا أن نقبل بهذه الروايات المتعارضة التي يناقضها بعضها بعضاً؟!</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21- عن </w:t>
      </w:r>
      <w:r w:rsidR="00281393" w:rsidRPr="00071EFE">
        <w:rPr>
          <w:rFonts w:cs="mylotus" w:hint="eastAsia"/>
          <w:szCs w:val="27"/>
          <w:rtl/>
        </w:rPr>
        <w:t>«</w:t>
      </w:r>
      <w:r w:rsidR="00281393" w:rsidRPr="00071EFE">
        <w:rPr>
          <w:rFonts w:cs="mylotus"/>
          <w:szCs w:val="27"/>
          <w:rtl/>
        </w:rPr>
        <w:t>أَحْمَدَ بْنِ الْحَسَنِ بْنِ إِسْحَاقَ الْقُمِّيِّ</w:t>
      </w:r>
      <w:r w:rsidR="00281393" w:rsidRPr="00071EFE">
        <w:rPr>
          <w:rFonts w:cs="mylotus" w:hint="eastAsia"/>
          <w:szCs w:val="27"/>
          <w:rtl/>
        </w:rPr>
        <w:t>»</w:t>
      </w:r>
      <w:r w:rsidR="00281393" w:rsidRPr="00071EFE">
        <w:rPr>
          <w:rFonts w:cs="mylotus" w:hint="cs"/>
          <w:szCs w:val="27"/>
          <w:rtl/>
        </w:rPr>
        <w:t xml:space="preserve"> مجهول الحال.</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22 و24- عن </w:t>
      </w:r>
      <w:r w:rsidR="00281393" w:rsidRPr="00071EFE">
        <w:rPr>
          <w:rFonts w:cs="mylotus" w:hint="eastAsia"/>
          <w:szCs w:val="27"/>
          <w:rtl/>
        </w:rPr>
        <w:t>«</w:t>
      </w:r>
      <w:r w:rsidR="00281393" w:rsidRPr="00071EFE">
        <w:rPr>
          <w:rFonts w:cs="mylotus"/>
          <w:szCs w:val="27"/>
          <w:rtl/>
        </w:rPr>
        <w:t>الْحَسَنِ بْنِ الْحُسَيْنِ الْعَلَوِيِّ</w:t>
      </w:r>
      <w:r w:rsidR="00281393" w:rsidRPr="00071EFE">
        <w:rPr>
          <w:rFonts w:cs="mylotus" w:hint="eastAsia"/>
          <w:szCs w:val="27"/>
          <w:rtl/>
        </w:rPr>
        <w:t>»</w:t>
      </w:r>
      <w:r w:rsidR="00281393" w:rsidRPr="00071EFE">
        <w:rPr>
          <w:rFonts w:cs="mylotus" w:hint="cs"/>
          <w:szCs w:val="27"/>
          <w:rtl/>
        </w:rPr>
        <w:t xml:space="preserve"> مجهول الحال الذي قال: إنني هنأت الإمام العسكري بولادة ابنه. حسناً فهل رأى ذلك الولد أم لا؟ الرواية ساكتة. فما فائدة التهنئة وحدها؟ لا شيء.</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23- عن </w:t>
      </w:r>
      <w:r w:rsidR="00281393" w:rsidRPr="00071EFE">
        <w:rPr>
          <w:rFonts w:cs="mylotus" w:hint="eastAsia"/>
          <w:szCs w:val="27"/>
          <w:rtl/>
        </w:rPr>
        <w:t>«</w:t>
      </w:r>
      <w:r w:rsidR="00281393" w:rsidRPr="00071EFE">
        <w:rPr>
          <w:rFonts w:cs="mylotus"/>
          <w:szCs w:val="27"/>
          <w:rtl/>
        </w:rPr>
        <w:t>عَلِيّ</w:t>
      </w:r>
      <w:r w:rsidR="00281393" w:rsidRPr="00071EFE">
        <w:rPr>
          <w:rFonts w:cs="mylotus" w:hint="cs"/>
          <w:szCs w:val="27"/>
          <w:rtl/>
        </w:rPr>
        <w:t>ِ</w:t>
      </w:r>
      <w:r w:rsidR="00281393" w:rsidRPr="00071EFE">
        <w:rPr>
          <w:rFonts w:cs="mylotus"/>
          <w:szCs w:val="27"/>
          <w:rtl/>
        </w:rPr>
        <w:t xml:space="preserve"> بْن</w:t>
      </w:r>
      <w:r w:rsidR="00281393" w:rsidRPr="00071EFE">
        <w:rPr>
          <w:rFonts w:cs="mylotus" w:hint="cs"/>
          <w:szCs w:val="27"/>
          <w:rtl/>
        </w:rPr>
        <w:t>ِ</w:t>
      </w:r>
      <w:r w:rsidR="00281393" w:rsidRPr="00071EFE">
        <w:rPr>
          <w:rFonts w:cs="mylotus"/>
          <w:szCs w:val="27"/>
          <w:rtl/>
        </w:rPr>
        <w:t xml:space="preserve"> مُحَمَّدِ بْنِ حُبَابٍ</w:t>
      </w:r>
      <w:r w:rsidR="00281393" w:rsidRPr="00071EFE">
        <w:rPr>
          <w:rFonts w:cs="mylotus" w:hint="eastAsia"/>
          <w:szCs w:val="27"/>
          <w:rtl/>
        </w:rPr>
        <w:t>»</w:t>
      </w:r>
      <w:r w:rsidR="00281393" w:rsidRPr="00071EFE">
        <w:rPr>
          <w:rFonts w:cs="mylotus" w:hint="cs"/>
          <w:szCs w:val="27"/>
          <w:rtl/>
        </w:rPr>
        <w:t xml:space="preserve"> مجهول الحال. فهل يثبت شيء برواية المجاهيل؟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الرواية 25- يروي عن حكيمة أنها رأت الطفل وولَّدَتْهُ، في حين أنه في ص364 رواية عنها بأنها لم تر ولم تسمع وكذَّبت هذا الحديث!.</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26- رُوِيَ عَنْ </w:t>
      </w:r>
      <w:r w:rsidR="00281393" w:rsidRPr="00071EFE">
        <w:rPr>
          <w:rFonts w:cs="mylotus" w:hint="eastAsia"/>
          <w:szCs w:val="27"/>
          <w:rtl/>
        </w:rPr>
        <w:t>«</w:t>
      </w:r>
      <w:r w:rsidR="00281393" w:rsidRPr="00071EFE">
        <w:rPr>
          <w:rFonts w:cs="mylotus" w:hint="cs"/>
          <w:szCs w:val="27"/>
          <w:rtl/>
        </w:rPr>
        <w:t>علي بن سميع بن بنان</w:t>
      </w:r>
      <w:r w:rsidR="00281393" w:rsidRPr="00071EFE">
        <w:rPr>
          <w:rFonts w:cs="mylotus" w:hint="eastAsia"/>
          <w:szCs w:val="27"/>
          <w:rtl/>
        </w:rPr>
        <w:t>»</w:t>
      </w:r>
      <w:r w:rsidR="00281393" w:rsidRPr="00071EFE">
        <w:rPr>
          <w:rFonts w:cs="mylotus" w:hint="cs"/>
          <w:szCs w:val="27"/>
          <w:rtl/>
        </w:rPr>
        <w:t xml:space="preserve"> مجهول الحال والمهمل. قال أنه رأى حكيمة أم المهدي في حال النفاس وهذا مناقض للرواية 20.</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27- عن </w:t>
      </w:r>
      <w:r w:rsidR="00281393" w:rsidRPr="00071EFE">
        <w:rPr>
          <w:rFonts w:cs="mylotus" w:hint="eastAsia"/>
          <w:szCs w:val="27"/>
          <w:rtl/>
        </w:rPr>
        <w:t>«</w:t>
      </w:r>
      <w:r w:rsidR="00281393" w:rsidRPr="00071EFE">
        <w:rPr>
          <w:rFonts w:cs="mylotus"/>
          <w:szCs w:val="27"/>
          <w:rtl/>
        </w:rPr>
        <w:t>أَحْمَد</w:t>
      </w:r>
      <w:r w:rsidR="00281393" w:rsidRPr="00071EFE">
        <w:rPr>
          <w:rFonts w:cs="mylotus" w:hint="cs"/>
          <w:szCs w:val="27"/>
          <w:rtl/>
        </w:rPr>
        <w:t>َ</w:t>
      </w:r>
      <w:r w:rsidR="00281393" w:rsidRPr="00071EFE">
        <w:rPr>
          <w:rFonts w:cs="mylotus"/>
          <w:szCs w:val="27"/>
          <w:rtl/>
        </w:rPr>
        <w:t xml:space="preserve"> بْن</w:t>
      </w:r>
      <w:r w:rsidR="00281393" w:rsidRPr="00071EFE">
        <w:rPr>
          <w:rFonts w:cs="mylotus" w:hint="cs"/>
          <w:szCs w:val="27"/>
          <w:rtl/>
        </w:rPr>
        <w:t>ِ</w:t>
      </w:r>
      <w:r w:rsidR="00281393" w:rsidRPr="00071EFE">
        <w:rPr>
          <w:rFonts w:cs="mylotus"/>
          <w:szCs w:val="27"/>
          <w:rtl/>
        </w:rPr>
        <w:t xml:space="preserve"> عَلِيٍّ</w:t>
      </w:r>
      <w:r w:rsidR="00281393" w:rsidRPr="00071EFE">
        <w:rPr>
          <w:rFonts w:cs="mylotus" w:hint="eastAsia"/>
          <w:szCs w:val="27"/>
          <w:rtl/>
        </w:rPr>
        <w:t>»</w:t>
      </w:r>
      <w:r w:rsidR="00281393" w:rsidRPr="00071EFE">
        <w:rPr>
          <w:rFonts w:cs="mylotus" w:hint="cs"/>
          <w:szCs w:val="27"/>
          <w:rtl/>
        </w:rPr>
        <w:t xml:space="preserve"> عن </w:t>
      </w:r>
      <w:r w:rsidR="00281393" w:rsidRPr="00071EFE">
        <w:rPr>
          <w:rFonts w:cs="mylotus" w:hint="eastAsia"/>
          <w:szCs w:val="27"/>
          <w:rtl/>
        </w:rPr>
        <w:t>«</w:t>
      </w:r>
      <w:r w:rsidR="00281393" w:rsidRPr="00071EFE">
        <w:rPr>
          <w:rFonts w:cs="mylotus"/>
          <w:szCs w:val="27"/>
          <w:rtl/>
        </w:rPr>
        <w:t>حَنْظَلَةَ بْنِ زَكَرِيَّا</w:t>
      </w:r>
      <w:r w:rsidR="00281393" w:rsidRPr="00071EFE">
        <w:rPr>
          <w:rFonts w:cs="mylotus" w:hint="eastAsia"/>
          <w:szCs w:val="27"/>
          <w:rtl/>
        </w:rPr>
        <w:t>»</w:t>
      </w:r>
      <w:r w:rsidR="00281393" w:rsidRPr="00071EFE">
        <w:rPr>
          <w:rFonts w:cs="mylotus" w:hint="cs"/>
          <w:szCs w:val="27"/>
          <w:rtl/>
        </w:rPr>
        <w:t xml:space="preserve"> وكلاهما مجهول الحال في كتب رجال الشيعة. فالحديث كالأحاديث السابقة لكنه يتضمن خرافة لا توجد فيها وهي قوله إن المهدي كان ينمو كلَّ يومٍ بمقدار سنةٍ، بما معناه أن الطفل الذي وُلد منذ خمسة عشر يوماً يصبح عمره خمسة عشرة عاماً يعني أنه ليس بشـراً مثلكم بل بشـرٌ غيرُكُم!!</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28- عن </w:t>
      </w:r>
      <w:r w:rsidR="00281393" w:rsidRPr="00071EFE">
        <w:rPr>
          <w:rFonts w:cs="mylotus" w:hint="eastAsia"/>
          <w:szCs w:val="27"/>
          <w:rtl/>
        </w:rPr>
        <w:t>«</w:t>
      </w:r>
      <w:r w:rsidR="00281393" w:rsidRPr="00071EFE">
        <w:rPr>
          <w:rFonts w:cs="mylotus"/>
          <w:szCs w:val="27"/>
          <w:rtl/>
        </w:rPr>
        <w:t>حَنْظَلَةَ بْنِ زَكَرِيَّا</w:t>
      </w:r>
      <w:r w:rsidR="00281393" w:rsidRPr="00071EFE">
        <w:rPr>
          <w:rFonts w:cs="mylotus" w:hint="eastAsia"/>
          <w:szCs w:val="27"/>
          <w:rtl/>
        </w:rPr>
        <w:t>»</w:t>
      </w:r>
      <w:r w:rsidR="00281393" w:rsidRPr="00071EFE">
        <w:rPr>
          <w:rFonts w:cs="mylotus" w:hint="cs"/>
          <w:szCs w:val="27"/>
          <w:rtl/>
        </w:rPr>
        <w:t xml:space="preserve"> مجهول الحال ذاته. وقد نصَّ جميع علماء الشيعة على أن حديث الراوي المجهول لا يصح ولا يُعتمد عليه فكيف جمع المجلسـيُّ روايات المجاهيل هذه لاسيما في موضوع حساس هو في نظرهم أصلٌ من أصول الدين والعقائد؟!!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29- ذُكر دون بيان راويه بل جاء بصيغة </w:t>
      </w:r>
      <w:r w:rsidR="00281393" w:rsidRPr="00071EFE">
        <w:rPr>
          <w:rFonts w:cs="mylotus" w:hint="eastAsia"/>
          <w:szCs w:val="27"/>
          <w:rtl/>
        </w:rPr>
        <w:t>«</w:t>
      </w:r>
      <w:r w:rsidR="00281393" w:rsidRPr="00071EFE">
        <w:rPr>
          <w:rFonts w:cs="mylotus" w:hint="cs"/>
          <w:szCs w:val="27"/>
          <w:rtl/>
        </w:rPr>
        <w:t>رُويَ</w:t>
      </w:r>
      <w:r w:rsidR="00281393" w:rsidRPr="00071EFE">
        <w:rPr>
          <w:rFonts w:cs="mylotus" w:hint="eastAsia"/>
          <w:szCs w:val="27"/>
          <w:rtl/>
        </w:rPr>
        <w:t>»</w:t>
      </w:r>
      <w:r w:rsidR="00281393" w:rsidRPr="00071EFE">
        <w:rPr>
          <w:rFonts w:cs="mylotus" w:hint="cs"/>
          <w:szCs w:val="27"/>
          <w:rtl/>
        </w:rPr>
        <w:t xml:space="preserve"> فلا يعلم أحدٌ اسم راويه ولا حاله ولا مذهبه بل لا نعلم هل له وجود فعليٌّ أم لا؟ وقد روى عن بعض أخوات أبي الحسن لكنه لم يبين من هنّ؟؟ فهي إذن رواية شخص مجهول الاسم والصفة عن آخرين مجهولي الاسم والصفة!!</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30- </w:t>
      </w:r>
      <w:r w:rsidR="00281393" w:rsidRPr="00071EFE">
        <w:rPr>
          <w:rFonts w:cs="mylotus"/>
          <w:szCs w:val="27"/>
          <w:rtl/>
        </w:rPr>
        <w:t>رَوَى عَلَّانٌ بِإِسْنَادِهِ</w:t>
      </w:r>
      <w:r w:rsidR="00281393" w:rsidRPr="00071EFE">
        <w:rPr>
          <w:rFonts w:cs="mylotus" w:hint="cs"/>
          <w:szCs w:val="27"/>
          <w:rtl/>
        </w:rPr>
        <w:t xml:space="preserve">، ولا نعلم من هو علان وما هو إسناده؟! وقد روى أموراً لا بد أن يُوضح التاريخ صدقها من كذبها مع أننا لا نجد أي إشارة إليها في التاريخ، وهي أن السيد [أي المهدي] وُلد بعد سنتين من وفاة أبي الحسن!!!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وهذه الرواية تُخالف الروايات التي ذكرت أن ولادة المهدي وقعت في سنة 254 أو 255 أو 257 أو 258، ومنها الروايات التي نُقلت عن «حكيمة» عمة حضرة العسكري والتي ذكرت أن ولادته كانت سنة 255 أي بعد سنة من وفاة حضرة الهادي (ع)!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الروايتان 31 و32- راويهما </w:t>
      </w:r>
      <w:r w:rsidR="00281393" w:rsidRPr="00071EFE">
        <w:rPr>
          <w:rFonts w:cs="mylotus" w:hint="eastAsia"/>
          <w:szCs w:val="27"/>
          <w:rtl/>
        </w:rPr>
        <w:t>«</w:t>
      </w:r>
      <w:r w:rsidR="00281393" w:rsidRPr="00071EFE">
        <w:rPr>
          <w:rFonts w:cs="mylotus"/>
          <w:szCs w:val="27"/>
          <w:rtl/>
        </w:rPr>
        <w:t>مُحَمَّدُ بْنُ عَلِيٍّ الشَّلْمَغَانِيُّ</w:t>
      </w:r>
      <w:r w:rsidR="00281393" w:rsidRPr="00071EFE">
        <w:rPr>
          <w:rFonts w:cs="mylotus" w:hint="cs"/>
          <w:szCs w:val="27"/>
          <w:rtl/>
        </w:rPr>
        <w:t>» الذي كان رجلاً مُرائياً ويروي المَجْلِسِيُّ ذاته أن «</w:t>
      </w:r>
      <w:r w:rsidR="00281393" w:rsidRPr="00071EFE">
        <w:rPr>
          <w:rFonts w:cs="mylotus"/>
          <w:szCs w:val="27"/>
          <w:rtl/>
        </w:rPr>
        <w:t>الشَّلْمَغَانِيُّ</w:t>
      </w:r>
      <w:r w:rsidR="00281393" w:rsidRPr="00071EFE">
        <w:rPr>
          <w:rFonts w:cs="mylotus" w:hint="cs"/>
          <w:szCs w:val="27"/>
          <w:rtl/>
        </w:rPr>
        <w:t xml:space="preserve">» ادعى النيابة فصدرت توقيعات عن الإمام بلعنه، وأنه أراد أن يشارك </w:t>
      </w:r>
      <w:r w:rsidR="00281393" w:rsidRPr="00071EFE">
        <w:rPr>
          <w:rFonts w:cs="mylotus" w:hint="eastAsia"/>
          <w:szCs w:val="27"/>
          <w:rtl/>
        </w:rPr>
        <w:t>«</w:t>
      </w:r>
      <w:r w:rsidR="00281393" w:rsidRPr="00071EFE">
        <w:rPr>
          <w:rFonts w:cs="mylotus" w:hint="cs"/>
          <w:szCs w:val="27"/>
          <w:rtl/>
        </w:rPr>
        <w:t>الحسين بن رَوْح</w:t>
      </w:r>
      <w:r w:rsidR="00281393" w:rsidRPr="00071EFE">
        <w:rPr>
          <w:rFonts w:cs="mylotus" w:hint="eastAsia"/>
          <w:szCs w:val="27"/>
          <w:rtl/>
        </w:rPr>
        <w:t>»</w:t>
      </w:r>
      <w:r w:rsidR="00281393" w:rsidRPr="00B21426">
        <w:rPr>
          <w:rFonts w:cs="Arabic11 BT"/>
          <w:szCs w:val="27"/>
          <w:vertAlign w:val="superscript"/>
          <w:rtl/>
        </w:rPr>
        <w:t>(</w:t>
      </w:r>
      <w:r w:rsidR="00281393" w:rsidRPr="00B21426">
        <w:rPr>
          <w:rStyle w:val="FootnoteReference"/>
          <w:rFonts w:cs="Arabic11 BT"/>
          <w:szCs w:val="27"/>
          <w:rtl/>
        </w:rPr>
        <w:footnoteReference w:id="128"/>
      </w:r>
      <w:r w:rsidR="00281393" w:rsidRPr="00B21426">
        <w:rPr>
          <w:rFonts w:cs="Arabic11 BT"/>
          <w:szCs w:val="27"/>
          <w:vertAlign w:val="superscript"/>
          <w:rtl/>
        </w:rPr>
        <w:t>)</w:t>
      </w:r>
      <w:r w:rsidR="00281393" w:rsidRPr="00071EFE">
        <w:rPr>
          <w:rFonts w:cs="mylotus" w:hint="cs"/>
          <w:szCs w:val="27"/>
          <w:rtl/>
        </w:rPr>
        <w:t xml:space="preserve"> في أخذ الأموال الشـرعية فلعنه </w:t>
      </w:r>
      <w:r w:rsidR="00281393" w:rsidRPr="00071EFE">
        <w:rPr>
          <w:rFonts w:cs="mylotus" w:hint="eastAsia"/>
          <w:szCs w:val="27"/>
          <w:rtl/>
        </w:rPr>
        <w:t>«</w:t>
      </w:r>
      <w:r w:rsidR="00281393" w:rsidRPr="00071EFE">
        <w:rPr>
          <w:rFonts w:cs="mylotus" w:hint="cs"/>
          <w:szCs w:val="27"/>
          <w:rtl/>
        </w:rPr>
        <w:t>الحسين بن رَوْح</w:t>
      </w:r>
      <w:r w:rsidR="00281393" w:rsidRPr="00071EFE">
        <w:rPr>
          <w:rFonts w:cs="mylotus" w:hint="eastAsia"/>
          <w:szCs w:val="27"/>
          <w:rtl/>
        </w:rPr>
        <w:t>»</w:t>
      </w:r>
      <w:r w:rsidR="00281393" w:rsidRPr="00071EFE">
        <w:rPr>
          <w:rFonts w:cs="mylotus" w:hint="cs"/>
          <w:szCs w:val="27"/>
          <w:rtl/>
        </w:rPr>
        <w:t xml:space="preserve"> أيضاً. كان هذا «</w:t>
      </w:r>
      <w:r w:rsidR="00281393" w:rsidRPr="00071EFE">
        <w:rPr>
          <w:rFonts w:cs="mylotus"/>
          <w:szCs w:val="27"/>
          <w:rtl/>
        </w:rPr>
        <w:t>الشَّلْمَغَانِيُّ</w:t>
      </w:r>
      <w:r w:rsidR="00281393" w:rsidRPr="00071EFE">
        <w:rPr>
          <w:rFonts w:cs="mylotus" w:hint="cs"/>
          <w:szCs w:val="27"/>
          <w:rtl/>
        </w:rPr>
        <w:t>» من العلماء ومؤلفي كتب الشيعة ولكنهم لما لم يعطوه وكالةً ولا رئاسة ظهر على حقيقته وَبَدَا رياؤه. فإذا عرفنا ذلك فقد رُويت هاتان الروايتان عن هذا الشخص عن شخص مجهول آخر عن الإمام العسكري أن الإمام أرسل له شاتين عقيقةً وأمره ب</w:t>
      </w:r>
      <w:r w:rsidR="00E62AC6" w:rsidRPr="00071EFE">
        <w:rPr>
          <w:rFonts w:cs="mylotus" w:hint="cs"/>
          <w:szCs w:val="27"/>
          <w:rtl/>
        </w:rPr>
        <w:t>أن يأكل منهما ويُطعم الآخرين، ثم</w:t>
      </w:r>
      <w:r w:rsidR="00281393" w:rsidRPr="00071EFE">
        <w:rPr>
          <w:rFonts w:cs="mylotus" w:hint="cs"/>
          <w:szCs w:val="27"/>
          <w:rtl/>
        </w:rPr>
        <w:t xml:space="preserve"> يقول: ولكن لما التقيت بالإمام العسكري لم يقل لي شيئاً عن ابنه!! ولا ندري ما هو المقصود من ذكر هذا الحديث وماذا يُريد المجلسـي أن يُثبت بهذه الرواية الضعيفة المُبهمة؟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33- من رجال سنده </w:t>
      </w:r>
      <w:r w:rsidR="00281393" w:rsidRPr="00071EFE">
        <w:rPr>
          <w:rFonts w:cs="mylotus" w:hint="eastAsia"/>
          <w:szCs w:val="27"/>
          <w:rtl/>
        </w:rPr>
        <w:t>«</w:t>
      </w:r>
      <w:r w:rsidR="00281393" w:rsidRPr="00071EFE">
        <w:rPr>
          <w:rFonts w:cs="mylotus"/>
          <w:szCs w:val="27"/>
          <w:rtl/>
        </w:rPr>
        <w:t>الْخَشَّاب</w:t>
      </w:r>
      <w:r w:rsidR="00281393" w:rsidRPr="00071EFE">
        <w:rPr>
          <w:rFonts w:cs="mylotus" w:hint="eastAsia"/>
          <w:szCs w:val="27"/>
          <w:rtl/>
        </w:rPr>
        <w:t>»</w:t>
      </w:r>
      <w:r w:rsidR="00281393" w:rsidRPr="00071EFE">
        <w:rPr>
          <w:rFonts w:cs="mylotus" w:hint="cs"/>
          <w:szCs w:val="27"/>
          <w:rtl/>
        </w:rPr>
        <w:t xml:space="preserve"> وهو </w:t>
      </w:r>
      <w:r w:rsidR="00281393" w:rsidRPr="00071EFE">
        <w:rPr>
          <w:rFonts w:cs="mylotus" w:hint="cs"/>
          <w:b/>
          <w:bCs/>
          <w:szCs w:val="27"/>
          <w:rtl/>
        </w:rPr>
        <w:t>مهملٌ ومجهولٌ.</w:t>
      </w:r>
      <w:r w:rsidR="00281393" w:rsidRPr="00071EFE">
        <w:rPr>
          <w:rFonts w:cs="mylotus" w:hint="cs"/>
          <w:szCs w:val="27"/>
          <w:rtl/>
        </w:rPr>
        <w:t xml:space="preserve"> وأما متن حديثه فيقول: "</w:t>
      </w:r>
      <w:r w:rsidR="00281393" w:rsidRPr="00331080">
        <w:rPr>
          <w:rFonts w:cs="KFGQPC Uthman Taha Naskh"/>
          <w:b/>
          <w:bCs/>
          <w:szCs w:val="27"/>
          <w:rtl/>
        </w:rPr>
        <w:t>إِنَّمَا مَثَلُ أَهْلِ بَيْتِي فِي هَذِهِ الْأُمَّةِ كَمَثَلِ نُجُومِ السَّمَاءِ كُلَّ</w:t>
      </w:r>
      <w:r w:rsidR="000B7FE1" w:rsidRPr="00331080">
        <w:rPr>
          <w:rFonts w:cs="KFGQPC Uthman Taha Naskh" w:hint="cs"/>
          <w:b/>
          <w:bCs/>
          <w:szCs w:val="27"/>
          <w:rtl/>
        </w:rPr>
        <w:t xml:space="preserve"> </w:t>
      </w:r>
      <w:r w:rsidR="00281393" w:rsidRPr="00331080">
        <w:rPr>
          <w:rFonts w:cs="KFGQPC Uthman Taha Naskh"/>
          <w:b/>
          <w:bCs/>
          <w:szCs w:val="27"/>
          <w:rtl/>
        </w:rPr>
        <w:t>مَا غَابَ نَجْمٌ طَلَعَ نَجْمٌ حَتَّى إِذَا مَدَدْتُمْ إِلَيْهِ حَوَاجِبَكُمْ وأَشَرْتُمْ إِلَيْهِ بِالْأَصَابِعِ جَاءَ مَلَكُ الْمَوْتِ فَذَهَبَ بِهِ</w:t>
      </w:r>
      <w:r w:rsidR="00281393" w:rsidRPr="00331080">
        <w:rPr>
          <w:rFonts w:cs="KFGQPC Uthman Taha Naskh" w:hint="cs"/>
          <w:b/>
          <w:bCs/>
          <w:szCs w:val="27"/>
          <w:rtl/>
        </w:rPr>
        <w:t>.</w:t>
      </w:r>
      <w:r w:rsidR="00281393" w:rsidRPr="00331080">
        <w:rPr>
          <w:rFonts w:cs="KFGQPC Uthman Taha Naskh" w:hint="cs"/>
          <w:szCs w:val="27"/>
          <w:rtl/>
        </w:rPr>
        <w:t>.....!!</w:t>
      </w:r>
      <w:r w:rsidR="00281393" w:rsidRPr="00071EFE">
        <w:rPr>
          <w:rFonts w:cs="mylotus" w:hint="cs"/>
          <w:szCs w:val="27"/>
          <w:rtl/>
        </w:rPr>
        <w:t xml:space="preserve">". وعلينا أن نسأل ما هي علاقة هذا الحديث بالمهدي؟!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الرواية 34- مرويٌّ عن «</w:t>
      </w:r>
      <w:r w:rsidR="00281393" w:rsidRPr="00071EFE">
        <w:rPr>
          <w:rFonts w:cs="mylotus"/>
          <w:b/>
          <w:bCs/>
          <w:szCs w:val="27"/>
          <w:rtl/>
        </w:rPr>
        <w:t>مُنَجِّم</w:t>
      </w:r>
      <w:r w:rsidR="00281393" w:rsidRPr="00071EFE">
        <w:rPr>
          <w:rFonts w:cs="mylotus" w:hint="cs"/>
          <w:b/>
          <w:bCs/>
          <w:szCs w:val="27"/>
          <w:rtl/>
        </w:rPr>
        <w:t>ٍ</w:t>
      </w:r>
      <w:r w:rsidR="00281393" w:rsidRPr="00071EFE">
        <w:rPr>
          <w:rFonts w:cs="mylotus"/>
          <w:b/>
          <w:bCs/>
          <w:szCs w:val="27"/>
          <w:rtl/>
        </w:rPr>
        <w:t xml:space="preserve"> يَهُودِيّ</w:t>
      </w:r>
      <w:r w:rsidR="00281393" w:rsidRPr="00071EFE">
        <w:rPr>
          <w:rFonts w:cs="mylotus" w:hint="cs"/>
          <w:b/>
          <w:bCs/>
          <w:szCs w:val="27"/>
          <w:rtl/>
        </w:rPr>
        <w:t xml:space="preserve">ٍ </w:t>
      </w:r>
      <w:r w:rsidR="00281393" w:rsidRPr="00071EFE">
        <w:rPr>
          <w:rFonts w:cs="mylotus"/>
          <w:b/>
          <w:bCs/>
          <w:szCs w:val="27"/>
          <w:rtl/>
        </w:rPr>
        <w:t>بِقُمَّ</w:t>
      </w:r>
      <w:r w:rsidR="00281393" w:rsidRPr="00071EFE">
        <w:rPr>
          <w:rFonts w:cs="mylotus" w:hint="cs"/>
          <w:szCs w:val="27"/>
          <w:rtl/>
        </w:rPr>
        <w:t>»</w:t>
      </w:r>
      <w:r w:rsidR="00281393" w:rsidRPr="00071EFE">
        <w:rPr>
          <w:rFonts w:cs="mylotus"/>
          <w:szCs w:val="27"/>
          <w:rtl/>
        </w:rPr>
        <w:t xml:space="preserve"> </w:t>
      </w:r>
      <w:r w:rsidR="00281393" w:rsidRPr="00071EFE">
        <w:rPr>
          <w:rFonts w:cs="mylotus" w:hint="cs"/>
          <w:szCs w:val="27"/>
          <w:rtl/>
        </w:rPr>
        <w:t xml:space="preserve">(؟!!)، وكلنا يعلم أن اليهود أعداء الإسلام فأيُّ فائدة نرجوها من رواية يهودي؟!! إضافة إلى ذلك فقد روى الشيعة أنفسهم نهي النبيّ </w:t>
      </w:r>
      <w:r w:rsidR="00281393" w:rsidRPr="00071EFE">
        <w:rPr>
          <w:rFonts w:cs="mylotus" w:hint="cs"/>
          <w:sz w:val="30"/>
          <w:szCs w:val="27"/>
          <w:rtl/>
        </w:rPr>
        <w:sym w:font="Abo-thar" w:char="F04A"/>
      </w:r>
      <w:r w:rsidR="00281393" w:rsidRPr="00071EFE">
        <w:rPr>
          <w:rFonts w:cs="mylotus"/>
          <w:szCs w:val="27"/>
          <w:rtl/>
        </w:rPr>
        <w:t xml:space="preserve"> </w:t>
      </w:r>
      <w:r w:rsidR="00281393" w:rsidRPr="00071EFE">
        <w:rPr>
          <w:rFonts w:cs="mylotus" w:hint="cs"/>
          <w:szCs w:val="27"/>
          <w:rtl/>
        </w:rPr>
        <w:t>عن تصديق العرَّافين والمُنجِّمين وأن من أتى عرافاً فصدقه فقد كفر</w:t>
      </w:r>
      <w:r w:rsidR="00281393" w:rsidRPr="00B21426">
        <w:rPr>
          <w:rFonts w:cs="Arabic11 BT"/>
          <w:szCs w:val="27"/>
          <w:vertAlign w:val="superscript"/>
          <w:rtl/>
        </w:rPr>
        <w:t>(</w:t>
      </w:r>
      <w:r w:rsidR="00281393" w:rsidRPr="00B21426">
        <w:rPr>
          <w:rStyle w:val="FootnoteReference"/>
          <w:rFonts w:cs="Arabic11 BT"/>
          <w:szCs w:val="27"/>
          <w:rtl/>
        </w:rPr>
        <w:footnoteReference w:id="129"/>
      </w:r>
      <w:r w:rsidR="00281393" w:rsidRPr="00B21426">
        <w:rPr>
          <w:rFonts w:cs="Arabic11 BT"/>
          <w:szCs w:val="27"/>
          <w:vertAlign w:val="superscript"/>
          <w:rtl/>
        </w:rPr>
        <w:t>)</w:t>
      </w:r>
      <w:r w:rsidR="00281393" w:rsidRPr="00071EFE">
        <w:rPr>
          <w:rFonts w:cs="mylotus" w:hint="cs"/>
          <w:szCs w:val="27"/>
          <w:rtl/>
        </w:rPr>
        <w:t xml:space="preserve">. فهل يمكن اعتبار مثل هذه الروايات سنداً وحُجَّة؟!!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الروايات 35 و36 و37- الرواية 35 رواها صاحب «</w:t>
      </w:r>
      <w:r w:rsidR="00281393" w:rsidRPr="00071EFE">
        <w:rPr>
          <w:rFonts w:cs="mylotus" w:hint="cs"/>
          <w:b/>
          <w:bCs/>
          <w:szCs w:val="27"/>
          <w:rtl/>
        </w:rPr>
        <w:t>كشف الغمَّة</w:t>
      </w:r>
      <w:r w:rsidR="00281393" w:rsidRPr="00071EFE">
        <w:rPr>
          <w:rFonts w:cs="mylotus" w:hint="cs"/>
          <w:szCs w:val="27"/>
          <w:rtl/>
        </w:rPr>
        <w:t>»</w:t>
      </w:r>
      <w:r w:rsidR="00281393" w:rsidRPr="00B21426">
        <w:rPr>
          <w:rFonts w:cs="Arabic11 BT"/>
          <w:szCs w:val="27"/>
          <w:vertAlign w:val="superscript"/>
          <w:rtl/>
        </w:rPr>
        <w:t>(</w:t>
      </w:r>
      <w:r w:rsidR="00281393" w:rsidRPr="00B21426">
        <w:rPr>
          <w:rStyle w:val="FootnoteReference"/>
          <w:rFonts w:cs="Arabic11 BT"/>
          <w:szCs w:val="27"/>
          <w:rtl/>
        </w:rPr>
        <w:footnoteReference w:id="130"/>
      </w:r>
      <w:r w:rsidR="00281393" w:rsidRPr="00B21426">
        <w:rPr>
          <w:rFonts w:cs="Arabic11 BT"/>
          <w:szCs w:val="27"/>
          <w:vertAlign w:val="superscript"/>
          <w:rtl/>
        </w:rPr>
        <w:t>)</w:t>
      </w:r>
      <w:r w:rsidR="00281393" w:rsidRPr="00071EFE">
        <w:rPr>
          <w:rFonts w:cs="mylotus"/>
          <w:szCs w:val="27"/>
          <w:rtl/>
        </w:rPr>
        <w:t xml:space="preserve"> </w:t>
      </w:r>
      <w:r w:rsidR="00281393" w:rsidRPr="00071EFE">
        <w:rPr>
          <w:rFonts w:cs="mylotus" w:hint="cs"/>
          <w:szCs w:val="27"/>
          <w:rtl/>
        </w:rPr>
        <w:t xml:space="preserve"> الذي عاش بعد قرون من زمن حضرة الإمام العسكري، وروى عن شخص مجهول أن الحُجَّة بن الحسن وُلد في 23 رمضان سنة 258 هـ  في </w:t>
      </w:r>
      <w:r w:rsidR="00281393" w:rsidRPr="00071EFE">
        <w:rPr>
          <w:rFonts w:cs="mylotus" w:hint="eastAsia"/>
          <w:szCs w:val="27"/>
          <w:rtl/>
        </w:rPr>
        <w:t>«</w:t>
      </w:r>
      <w:r w:rsidR="00281393" w:rsidRPr="00071EFE">
        <w:rPr>
          <w:rFonts w:cs="mylotus" w:hint="cs"/>
          <w:szCs w:val="27"/>
          <w:rtl/>
        </w:rPr>
        <w:t>سُرّ من رأى</w:t>
      </w:r>
      <w:r w:rsidR="00281393" w:rsidRPr="00071EFE">
        <w:rPr>
          <w:rFonts w:cs="mylotus" w:hint="eastAsia"/>
          <w:szCs w:val="27"/>
          <w:rtl/>
        </w:rPr>
        <w:t>»</w:t>
      </w:r>
      <w:r w:rsidR="00281393" w:rsidRPr="00071EFE">
        <w:rPr>
          <w:rFonts w:cs="mylotus" w:hint="cs"/>
          <w:szCs w:val="27"/>
          <w:rtl/>
        </w:rPr>
        <w:t xml:space="preserve">. ولكن قراء مراثي العزاء في إيران يروون ما يُخالف ذلك بعد مضـي سنوات عديدة على ذلك! وليت شعري ما فائدة هذه الرواية؟ ومثلها الرواية 36 المنقولة عن كتاب </w:t>
      </w:r>
      <w:r w:rsidR="00281393" w:rsidRPr="00071EFE">
        <w:rPr>
          <w:rFonts w:cs="mylotus" w:hint="eastAsia"/>
          <w:szCs w:val="27"/>
          <w:rtl/>
        </w:rPr>
        <w:t>«</w:t>
      </w:r>
      <w:r w:rsidR="00281393" w:rsidRPr="00071EFE">
        <w:rPr>
          <w:rFonts w:cs="mylotus" w:hint="cs"/>
          <w:b/>
          <w:bCs/>
          <w:szCs w:val="27"/>
          <w:rtl/>
        </w:rPr>
        <w:t>الإرشاد</w:t>
      </w:r>
      <w:r w:rsidR="00281393" w:rsidRPr="00071EFE">
        <w:rPr>
          <w:rFonts w:cs="mylotus" w:hint="eastAsia"/>
          <w:szCs w:val="27"/>
          <w:rtl/>
        </w:rPr>
        <w:t>»</w:t>
      </w:r>
      <w:r w:rsidR="00281393" w:rsidRPr="00071EFE">
        <w:rPr>
          <w:rFonts w:cs="mylotus" w:hint="cs"/>
          <w:szCs w:val="27"/>
          <w:rtl/>
        </w:rPr>
        <w:t xml:space="preserve"> للشيخ المفيد مع أنه كتاب [تاريخي] أخباره ذات موثوقية ضعيفة لا</w:t>
      </w:r>
      <w:r w:rsidR="00281393" w:rsidRPr="00931FE5">
        <w:rPr>
          <w:rFonts w:cs="Times New Roman" w:hint="cs"/>
          <w:rtl/>
        </w:rPr>
        <w:t> </w:t>
      </w:r>
      <w:r w:rsidR="00281393" w:rsidRPr="00071EFE">
        <w:rPr>
          <w:rFonts w:cs="mylotus" w:hint="cs"/>
          <w:szCs w:val="27"/>
          <w:rtl/>
        </w:rPr>
        <w:t>يمكن الاعتماد عليها، إضافةً إلى أن الشيخ المفيد مُتأخِّر عن الإمام العسكري بقرنين من الزمن!</w:t>
      </w:r>
      <w:r w:rsidR="00281393" w:rsidRPr="00B21426">
        <w:rPr>
          <w:rFonts w:cs="Arabic11 BT"/>
          <w:szCs w:val="27"/>
          <w:vertAlign w:val="superscript"/>
          <w:rtl/>
        </w:rPr>
        <w:t>(</w:t>
      </w:r>
      <w:r w:rsidR="00281393" w:rsidRPr="00B21426">
        <w:rPr>
          <w:rStyle w:val="FootnoteReference"/>
          <w:rFonts w:cs="Arabic11 BT"/>
          <w:szCs w:val="27"/>
          <w:rtl/>
        </w:rPr>
        <w:footnoteReference w:id="131"/>
      </w:r>
      <w:r w:rsidR="00281393" w:rsidRPr="00B21426">
        <w:rPr>
          <w:rFonts w:cs="Arabic11 BT"/>
          <w:szCs w:val="27"/>
          <w:vertAlign w:val="superscript"/>
          <w:rtl/>
        </w:rPr>
        <w:t>)</w:t>
      </w:r>
      <w:r w:rsidR="00281393" w:rsidRPr="00071EFE">
        <w:rPr>
          <w:rFonts w:cs="mylotus" w:hint="cs"/>
          <w:szCs w:val="27"/>
          <w:rtl/>
        </w:rPr>
        <w:t xml:space="preserve">  فهل تقوم الحُجَّة بالنقل عن مثل تلك الكتب؟! بالطبع لا، إلا أن نقول إن كل ما ذُكر في كتب التاريخ فهو حُجَّة دينية!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lang w:bidi="ar-SY"/>
        </w:rPr>
        <w:t>الرواية 37 ينقلها المَجْلِسِيُّ أيضاً عن «</w:t>
      </w:r>
      <w:r w:rsidR="00281393" w:rsidRPr="00071EFE">
        <w:rPr>
          <w:rFonts w:cs="mylotus" w:hint="cs"/>
          <w:b/>
          <w:bCs/>
          <w:szCs w:val="27"/>
          <w:rtl/>
          <w:lang w:bidi="ar-SY"/>
        </w:rPr>
        <w:t>كَشْف الغمَّة</w:t>
      </w:r>
      <w:r w:rsidR="00281393" w:rsidRPr="00071EFE">
        <w:rPr>
          <w:rFonts w:cs="mylotus" w:hint="cs"/>
          <w:szCs w:val="27"/>
          <w:rtl/>
          <w:lang w:bidi="ar-SY"/>
        </w:rPr>
        <w:t xml:space="preserve">» ثم يُعقِّبُ بذكر حديث يرويه عن كذاب يُدعى </w:t>
      </w:r>
      <w:r w:rsidR="00281393" w:rsidRPr="00071EFE">
        <w:rPr>
          <w:rFonts w:cs="mylotus"/>
          <w:szCs w:val="27"/>
          <w:rtl/>
          <w:lang w:bidi="ar-SY"/>
        </w:rPr>
        <w:t>«</w:t>
      </w:r>
      <w:r w:rsidR="00281393" w:rsidRPr="00071EFE">
        <w:rPr>
          <w:rFonts w:cs="mylotus" w:hint="cs"/>
          <w:szCs w:val="27"/>
          <w:rtl/>
          <w:lang w:bidi="ar-SY"/>
        </w:rPr>
        <w:t>سهل بن زياد</w:t>
      </w:r>
      <w:r w:rsidR="00281393" w:rsidRPr="00071EFE">
        <w:rPr>
          <w:rFonts w:cs="mylotus"/>
          <w:szCs w:val="27"/>
          <w:rtl/>
          <w:lang w:bidi="ar-SY"/>
        </w:rPr>
        <w:t>»</w:t>
      </w:r>
      <w:r w:rsidR="00281393" w:rsidRPr="00071EFE">
        <w:rPr>
          <w:rFonts w:cs="mylotus" w:hint="cs"/>
          <w:szCs w:val="27"/>
          <w:rtl/>
          <w:lang w:bidi="ar-SY"/>
        </w:rPr>
        <w:t xml:space="preserve"> يتضمَّن أموراً غريبةً تُخالف العقل والقرآن من جملتها قوله: "</w:t>
      </w:r>
      <w:r w:rsidR="00281393" w:rsidRPr="00013044">
        <w:rPr>
          <w:rFonts w:cs="KFGQPC Uthman Taha Naskh"/>
          <w:szCs w:val="27"/>
          <w:rtl/>
          <w:lang w:bidi="ar-SY"/>
        </w:rPr>
        <w:t xml:space="preserve">إِذَا وُلِدَ </w:t>
      </w:r>
      <w:r w:rsidR="00281393" w:rsidRPr="00013044">
        <w:rPr>
          <w:rFonts w:cs="KFGQPC Uthman Taha Naskh" w:hint="cs"/>
          <w:szCs w:val="27"/>
          <w:rtl/>
          <w:lang w:bidi="ar-SY"/>
        </w:rPr>
        <w:t xml:space="preserve">[أي الإمام القائم] </w:t>
      </w:r>
      <w:r w:rsidR="00281393" w:rsidRPr="00013044">
        <w:rPr>
          <w:rFonts w:cs="KFGQPC Uthman Taha Naskh"/>
          <w:szCs w:val="27"/>
          <w:rtl/>
          <w:lang w:bidi="ar-SY"/>
        </w:rPr>
        <w:t xml:space="preserve">قَامَ بِأَمْرِ </w:t>
      </w:r>
      <w:r w:rsidR="00281393" w:rsidRPr="00013044">
        <w:rPr>
          <w:rFonts w:cs="KFGQPC Uthman Taha Naskh" w:hint="cs"/>
          <w:szCs w:val="27"/>
          <w:rtl/>
          <w:lang w:bidi="ar-SY"/>
        </w:rPr>
        <w:t>اللهِ،</w:t>
      </w:r>
      <w:r w:rsidR="00281393" w:rsidRPr="00013044">
        <w:rPr>
          <w:rFonts w:cs="KFGQPC Uthman Taha Naskh"/>
          <w:szCs w:val="27"/>
          <w:rtl/>
          <w:lang w:bidi="ar-SY"/>
        </w:rPr>
        <w:t xml:space="preserve"> ورُفِعَ لَهُ عَمُودٌ مِنْ نُورٍ فِي كُلِّ مَكَانٍ يَنْظُرُ فِيهِ إِلَى الْخَلَائِقِ وَأَعْمَالِهِم‏</w:t>
      </w:r>
      <w:r w:rsidR="00281393"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يقول كاتب هذه السطور: لماذا لم يظهر عمود النور هذا لرسول الله </w:t>
      </w:r>
      <w:r w:rsidRPr="00071EFE">
        <w:rPr>
          <w:rFonts w:cs="mylotus" w:hint="cs"/>
          <w:sz w:val="30"/>
          <w:szCs w:val="27"/>
          <w:rtl/>
        </w:rPr>
        <w:sym w:font="Abo-thar" w:char="F04A"/>
      </w:r>
      <w:r w:rsidRPr="00071EFE">
        <w:rPr>
          <w:rFonts w:cs="mylotus" w:hint="cs"/>
          <w:szCs w:val="27"/>
          <w:rtl/>
        </w:rPr>
        <w:t xml:space="preserve">؟ ولماذا لم يكن لرسول الله </w:t>
      </w:r>
      <w:r w:rsidRPr="00071EFE">
        <w:rPr>
          <w:rFonts w:cs="mylotus" w:hint="cs"/>
          <w:sz w:val="30"/>
          <w:szCs w:val="27"/>
          <w:rtl/>
        </w:rPr>
        <w:sym w:font="Abo-thar" w:char="F04A"/>
      </w:r>
      <w:r w:rsidRPr="00071EFE">
        <w:rPr>
          <w:rFonts w:cs="mylotus" w:hint="cs"/>
          <w:szCs w:val="27"/>
          <w:rtl/>
        </w:rPr>
        <w:t xml:space="preserve"> أي علم بأعمال الناس بل لم يكن يعلم حتى بأعمال جيرانه؟ ثم أليس اللهُ ستَّاراً للعيوب فلا يُظهر أعمال الناس للآخرين؟!!</w:t>
      </w:r>
      <w:r w:rsidRPr="00B21426">
        <w:rPr>
          <w:rFonts w:cs="Arabic11 BT"/>
          <w:szCs w:val="27"/>
          <w:vertAlign w:val="superscript"/>
          <w:rtl/>
        </w:rPr>
        <w:t>(</w:t>
      </w:r>
      <w:r w:rsidRPr="00B21426">
        <w:rPr>
          <w:rStyle w:val="FootnoteReference"/>
          <w:rFonts w:cs="Arabic11 BT"/>
          <w:szCs w:val="27"/>
          <w:rtl/>
        </w:rPr>
        <w:footnoteReference w:id="132"/>
      </w:r>
      <w:r w:rsidRPr="00B21426">
        <w:rPr>
          <w:rFonts w:cs="Arabic11 BT"/>
          <w:szCs w:val="27"/>
          <w:vertAlign w:val="superscript"/>
          <w:rtl/>
        </w:rPr>
        <w:t>)</w:t>
      </w:r>
      <w:r w:rsidRPr="00071EFE">
        <w:rPr>
          <w:rFonts w:cs="mylotus" w:hint="cs"/>
          <w:szCs w:val="27"/>
          <w:rtl/>
        </w:rPr>
        <w:t xml:space="preserve"> </w:t>
      </w:r>
    </w:p>
    <w:p w:rsidR="00281393" w:rsidRPr="00A7304B" w:rsidRDefault="00281393" w:rsidP="00071EFE">
      <w:pPr>
        <w:widowControl w:val="0"/>
        <w:spacing w:after="60" w:line="228" w:lineRule="auto"/>
        <w:ind w:firstLine="284"/>
        <w:jc w:val="both"/>
        <w:rPr>
          <w:rFonts w:cs="mylotus"/>
          <w:spacing w:val="-4"/>
          <w:szCs w:val="27"/>
          <w:rtl/>
        </w:rPr>
      </w:pPr>
      <w:r w:rsidRPr="00A7304B">
        <w:rPr>
          <w:rFonts w:cs="mylotus" w:hint="cs"/>
          <w:spacing w:val="-4"/>
          <w:szCs w:val="27"/>
          <w:rtl/>
        </w:rPr>
        <w:t xml:space="preserve">هنا ينقل المَجْلِسِيُّ عن «حكيمة» قولها أنه لما حانت ليلة ولادة «نرجِس» للإمام القائم ".... </w:t>
      </w:r>
      <w:r w:rsidRPr="00A7304B">
        <w:rPr>
          <w:rFonts w:cs="mylotus"/>
          <w:spacing w:val="-4"/>
          <w:szCs w:val="27"/>
          <w:rtl/>
        </w:rPr>
        <w:t>فَتَأَمَّلْتُهَا فَلَمْ أَرَ فِيهَا أَثَرَ الْحَمْلِ</w:t>
      </w:r>
      <w:r w:rsidRPr="00A7304B">
        <w:rPr>
          <w:rFonts w:cs="mylotus" w:hint="cs"/>
          <w:spacing w:val="-4"/>
          <w:szCs w:val="27"/>
          <w:rtl/>
        </w:rPr>
        <w:t>!</w:t>
      </w:r>
      <w:r w:rsidRPr="00A7304B">
        <w:rPr>
          <w:rFonts w:cs="mylotus"/>
          <w:spacing w:val="-4"/>
          <w:szCs w:val="27"/>
          <w:rtl/>
        </w:rPr>
        <w:t xml:space="preserve"> فَقُلْتُ لِسَيِّدِي أَبِي مُحَمَّدٍ </w:t>
      </w:r>
      <w:r w:rsidRPr="00A7304B">
        <w:rPr>
          <w:rFonts w:cs="mylotus" w:hint="cs"/>
          <w:spacing w:val="-4"/>
          <w:szCs w:val="27"/>
          <w:rtl/>
        </w:rPr>
        <w:t>[أي الإمام العسكري] (ع)</w:t>
      </w:r>
      <w:r w:rsidRPr="00A7304B">
        <w:rPr>
          <w:rFonts w:cs="mylotus"/>
          <w:spacing w:val="-4"/>
          <w:szCs w:val="27"/>
          <w:rtl/>
        </w:rPr>
        <w:t xml:space="preserve"> مَا أَرَى بِهَا حَمْلًا</w:t>
      </w:r>
      <w:r w:rsidRPr="00A7304B">
        <w:rPr>
          <w:rFonts w:cs="mylotus" w:hint="cs"/>
          <w:spacing w:val="-4"/>
          <w:szCs w:val="27"/>
          <w:rtl/>
        </w:rPr>
        <w:t>؟</w:t>
      </w:r>
      <w:r w:rsidRPr="00A7304B">
        <w:rPr>
          <w:rFonts w:cs="mylotus"/>
          <w:spacing w:val="-4"/>
          <w:szCs w:val="27"/>
          <w:rtl/>
        </w:rPr>
        <w:t xml:space="preserve"> فَتَبَسَّمَ </w:t>
      </w:r>
      <w:r w:rsidRPr="00A7304B">
        <w:rPr>
          <w:rFonts w:cs="mylotus" w:hint="cs"/>
          <w:spacing w:val="-4"/>
          <w:szCs w:val="27"/>
          <w:rtl/>
        </w:rPr>
        <w:t>(ع)</w:t>
      </w:r>
      <w:r w:rsidRPr="00A7304B">
        <w:rPr>
          <w:rFonts w:cs="mylotus"/>
          <w:spacing w:val="-4"/>
          <w:szCs w:val="27"/>
          <w:rtl/>
        </w:rPr>
        <w:t xml:space="preserve"> ثُمَّ قَالَ</w:t>
      </w:r>
      <w:r w:rsidRPr="00A7304B">
        <w:rPr>
          <w:rFonts w:cs="mylotus" w:hint="cs"/>
          <w:spacing w:val="-4"/>
          <w:szCs w:val="27"/>
          <w:rtl/>
        </w:rPr>
        <w:t>:</w:t>
      </w:r>
      <w:r w:rsidRPr="00A7304B">
        <w:rPr>
          <w:rFonts w:cs="mylotus"/>
          <w:spacing w:val="-4"/>
          <w:szCs w:val="27"/>
          <w:rtl/>
        </w:rPr>
        <w:t xml:space="preserve"> </w:t>
      </w:r>
      <w:r w:rsidRPr="00A7304B">
        <w:rPr>
          <w:rFonts w:cs="mylotus" w:hint="cs"/>
          <w:spacing w:val="-4"/>
          <w:szCs w:val="27"/>
          <w:rtl/>
        </w:rPr>
        <w:t>"</w:t>
      </w:r>
      <w:r w:rsidRPr="00A7304B">
        <w:rPr>
          <w:rFonts w:cs="KFGQPC Uthman Taha Naskh"/>
          <w:b/>
          <w:bCs/>
          <w:spacing w:val="-4"/>
          <w:szCs w:val="27"/>
          <w:rtl/>
        </w:rPr>
        <w:t>إِنَّا مَعَاشِرَ الْأَوْصِيَاءِ لَسْنَا نُحْمَلُ فِي الْبُطُونِ وَإِنَّمَا نُحْمَلُ فِي الْجَنْبِ</w:t>
      </w:r>
      <w:r w:rsidRPr="00A7304B">
        <w:rPr>
          <w:rFonts w:cs="KFGQPC Uthman Taha Naskh" w:hint="cs"/>
          <w:b/>
          <w:bCs/>
          <w:spacing w:val="-4"/>
          <w:szCs w:val="27"/>
          <w:rtl/>
        </w:rPr>
        <w:t>،</w:t>
      </w:r>
      <w:r w:rsidRPr="00A7304B">
        <w:rPr>
          <w:rFonts w:cs="KFGQPC Uthman Taha Naskh"/>
          <w:b/>
          <w:bCs/>
          <w:spacing w:val="-4"/>
          <w:szCs w:val="27"/>
          <w:rtl/>
        </w:rPr>
        <w:t xml:space="preserve"> وَلَا نَخْرُجُ مِنَ الْأَرْحَامِ وَإِنَّمَا نَخْرُجُ مِنَ الْفَخِذِ الْأَيْمَنِ مِنْ أُمَّهَاتِنَا لِأَنَّنَا نُورُ </w:t>
      </w:r>
      <w:r w:rsidRPr="00A7304B">
        <w:rPr>
          <w:rFonts w:cs="KFGQPC Uthman Taha Naskh" w:hint="cs"/>
          <w:b/>
          <w:bCs/>
          <w:spacing w:val="-4"/>
          <w:szCs w:val="27"/>
          <w:rtl/>
        </w:rPr>
        <w:t>اللهِ</w:t>
      </w:r>
      <w:r w:rsidRPr="00A7304B">
        <w:rPr>
          <w:rFonts w:cs="KFGQPC Uthman Taha Naskh"/>
          <w:b/>
          <w:bCs/>
          <w:spacing w:val="-4"/>
          <w:szCs w:val="27"/>
          <w:rtl/>
        </w:rPr>
        <w:t xml:space="preserve"> الَّذِي لَا تَنَالُهُ الدَّانِسَات</w:t>
      </w:r>
      <w:r w:rsidRPr="00A7304B">
        <w:rPr>
          <w:rFonts w:cs="mylotus" w:hint="cs"/>
          <w:spacing w:val="-4"/>
          <w:szCs w:val="27"/>
          <w:rtl/>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ليت شعري! هل حُمِلَ برسول الله </w:t>
      </w:r>
      <w:r w:rsidRPr="00071EFE">
        <w:rPr>
          <w:rFonts w:cs="mylotus" w:hint="cs"/>
          <w:sz w:val="30"/>
          <w:szCs w:val="27"/>
          <w:rtl/>
        </w:rPr>
        <w:sym w:font="Abo-thar" w:char="F04A"/>
      </w:r>
      <w:r w:rsidRPr="00071EFE">
        <w:rPr>
          <w:rFonts w:cs="mylotus" w:hint="cs"/>
          <w:szCs w:val="27"/>
          <w:rtl/>
        </w:rPr>
        <w:t xml:space="preserve"> وحضرة عَلِيٍّ وحضرات الحسنين -عليهم السلام- في جنوب أمهاتهم ثم وُلدنَ من أفخاذهن اليُمنى؟! ألم يكونوا بشراً كسائر البشر من بني آدم؟!  وهل تثبت حُجَّة بكتابة مثل هذه الخرافات؟</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والخلاصة أننا لم نصل بعد إلى أي شيء في هذا الباب، فكل رواياته ضعيفة ورواته مجهولون أو فاسدو العقيدة. فلنبدأ بدراسة روايات الباب التالي.</w:t>
      </w:r>
    </w:p>
    <w:p w:rsidR="00281393" w:rsidRPr="00071EFE" w:rsidRDefault="00281393" w:rsidP="00071EFE">
      <w:pPr>
        <w:widowControl w:val="0"/>
        <w:spacing w:after="60" w:line="228" w:lineRule="auto"/>
        <w:ind w:firstLine="284"/>
        <w:jc w:val="both"/>
        <w:rPr>
          <w:rFonts w:cs="mylotus" w:hint="cs"/>
          <w:szCs w:val="27"/>
          <w:rtl/>
        </w:rPr>
      </w:pPr>
    </w:p>
    <w:p w:rsidR="00281393" w:rsidRPr="00506732" w:rsidRDefault="00281393" w:rsidP="004E7FBD">
      <w:pPr>
        <w:pStyle w:val="a"/>
        <w:rPr>
          <w:rFonts w:hint="cs"/>
          <w:rtl/>
        </w:rPr>
      </w:pPr>
      <w:bookmarkStart w:id="80" w:name="_Toc209071502"/>
      <w:bookmarkStart w:id="81" w:name="_Toc209071712"/>
      <w:bookmarkStart w:id="82" w:name="_Toc209688890"/>
      <w:bookmarkStart w:id="83" w:name="_Toc366882453"/>
      <w:r>
        <w:rPr>
          <w:rFonts w:hint="cs"/>
          <w:rtl/>
        </w:rPr>
        <w:t xml:space="preserve">2- </w:t>
      </w:r>
      <w:r w:rsidRPr="00506732">
        <w:rPr>
          <w:rFonts w:hint="cs"/>
          <w:rtl/>
        </w:rPr>
        <w:t>باب أسمائه وألقابه وكناه وعللها</w:t>
      </w:r>
      <w:bookmarkEnd w:id="80"/>
      <w:bookmarkEnd w:id="81"/>
      <w:bookmarkEnd w:id="82"/>
      <w:bookmarkEnd w:id="83"/>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1- مروية عن </w:t>
      </w:r>
      <w:r w:rsidR="00281393" w:rsidRPr="00071EFE">
        <w:rPr>
          <w:rFonts w:cs="mylotus" w:hint="cs"/>
          <w:b/>
          <w:bCs/>
          <w:szCs w:val="27"/>
          <w:rtl/>
        </w:rPr>
        <w:t xml:space="preserve">أكذب الخلق </w:t>
      </w:r>
      <w:r w:rsidR="00281393" w:rsidRPr="00071EFE">
        <w:rPr>
          <w:rFonts w:cs="mylotus" w:hint="eastAsia"/>
          <w:b/>
          <w:bCs/>
          <w:szCs w:val="27"/>
          <w:rtl/>
        </w:rPr>
        <w:t>«</w:t>
      </w:r>
      <w:r w:rsidR="00281393" w:rsidRPr="00071EFE">
        <w:rPr>
          <w:rFonts w:cs="mylotus"/>
          <w:b/>
          <w:bCs/>
          <w:szCs w:val="27"/>
          <w:rtl/>
        </w:rPr>
        <w:t>مُحَمَّدِ بْنِ جُمْهُورٍ الْعَمِّيِّ</w:t>
      </w:r>
      <w:r w:rsidR="00281393" w:rsidRPr="00071EFE">
        <w:rPr>
          <w:rFonts w:cs="mylotus" w:hint="eastAsia"/>
          <w:b/>
          <w:bCs/>
          <w:szCs w:val="27"/>
          <w:rtl/>
        </w:rPr>
        <w:t>»</w:t>
      </w:r>
      <w:r w:rsidR="00281393" w:rsidRPr="00B21426">
        <w:rPr>
          <w:rFonts w:cs="Arabic11 BT"/>
          <w:b/>
          <w:szCs w:val="27"/>
          <w:vertAlign w:val="superscript"/>
          <w:rtl/>
        </w:rPr>
        <w:t>(</w:t>
      </w:r>
      <w:r w:rsidR="00281393" w:rsidRPr="00B21426">
        <w:rPr>
          <w:rStyle w:val="FootnoteReference"/>
          <w:rFonts w:cs="Arabic11 BT"/>
          <w:szCs w:val="27"/>
          <w:rtl/>
        </w:rPr>
        <w:footnoteReference w:id="133"/>
      </w:r>
      <w:r w:rsidR="00281393" w:rsidRPr="00B21426">
        <w:rPr>
          <w:rFonts w:cs="Arabic11 BT"/>
          <w:b/>
          <w:szCs w:val="27"/>
          <w:vertAlign w:val="superscript"/>
          <w:rtl/>
        </w:rPr>
        <w:t>)</w:t>
      </w:r>
      <w:r w:rsidR="00281393" w:rsidRPr="00071EFE">
        <w:rPr>
          <w:rFonts w:cs="mylotus"/>
          <w:szCs w:val="27"/>
          <w:rtl/>
        </w:rPr>
        <w:t xml:space="preserve"> </w:t>
      </w:r>
      <w:r w:rsidR="00281393" w:rsidRPr="00071EFE">
        <w:rPr>
          <w:rFonts w:cs="mylotus" w:hint="cs"/>
          <w:szCs w:val="27"/>
          <w:rtl/>
        </w:rPr>
        <w:t xml:space="preserve">وهو يرويه بواسطة واحدة </w:t>
      </w:r>
      <w:r w:rsidR="00281393" w:rsidRPr="00071EFE">
        <w:rPr>
          <w:rFonts w:cs="mylotus" w:hint="eastAsia"/>
          <w:szCs w:val="27"/>
          <w:rtl/>
        </w:rPr>
        <w:t>«</w:t>
      </w:r>
      <w:r w:rsidR="00281393" w:rsidRPr="00071EFE">
        <w:rPr>
          <w:rFonts w:cs="mylotus" w:hint="cs"/>
          <w:b/>
          <w:bCs/>
          <w:szCs w:val="27"/>
          <w:rtl/>
        </w:rPr>
        <w:t>عمّن ذكره</w:t>
      </w:r>
      <w:r w:rsidR="00281393" w:rsidRPr="00071EFE">
        <w:rPr>
          <w:rFonts w:cs="mylotus" w:hint="eastAsia"/>
          <w:szCs w:val="27"/>
          <w:rtl/>
        </w:rPr>
        <w:t>»</w:t>
      </w:r>
      <w:r w:rsidR="00281393" w:rsidRPr="00071EFE">
        <w:rPr>
          <w:rFonts w:cs="mylotus" w:hint="cs"/>
          <w:szCs w:val="27"/>
          <w:rtl/>
        </w:rPr>
        <w:t xml:space="preserve"> دون أن يُبيِّن اسم هذا الذي ذكره ولا  هويته!! وينسب إلى الإمام الباقر قوله: </w:t>
      </w:r>
      <w:r w:rsidR="00281393" w:rsidRPr="00071EFE">
        <w:rPr>
          <w:rFonts w:cs="mylotus"/>
          <w:szCs w:val="27"/>
          <w:rtl/>
        </w:rPr>
        <w:t>"</w:t>
      </w:r>
      <w:r w:rsidR="00281393" w:rsidRPr="00013044">
        <w:rPr>
          <w:rFonts w:cs="KFGQPC Uthman Taha Naskh"/>
          <w:b/>
          <w:bCs/>
          <w:szCs w:val="27"/>
          <w:rtl/>
        </w:rPr>
        <w:t>لَمَّا قُتِلَ جَدِّيَ الْحُسَيْنُ صَلَّى اللهُ عَلَيْهِ ضَجَّتِ المَلَائِكَةُ إِلَى اللهِ عَزَّ وجَلَّ بِالْبُكَاءِ والنَّحِيبِ وقَالُوا إِلَهَنَا وسَيِّدَنَا أَتَغْفَلُ‏</w:t>
      </w:r>
      <w:r w:rsidR="00281393" w:rsidRPr="00013044">
        <w:rPr>
          <w:rFonts w:cs="KFGQPC Uthman Taha Naskh" w:hint="cs"/>
          <w:b/>
          <w:bCs/>
          <w:szCs w:val="27"/>
          <w:rtl/>
        </w:rPr>
        <w:t xml:space="preserve"> </w:t>
      </w:r>
      <w:r w:rsidR="00281393" w:rsidRPr="00013044">
        <w:rPr>
          <w:rFonts w:cs="KFGQPC Uthman Taha Naskh"/>
          <w:b/>
          <w:bCs/>
          <w:szCs w:val="27"/>
          <w:rtl/>
        </w:rPr>
        <w:t>عَمَّنْ قَتَلَ صَفْوَتَكَ</w:t>
      </w:r>
      <w:r w:rsidR="00281393" w:rsidRPr="00071EFE">
        <w:rPr>
          <w:rFonts w:cs="mylotus"/>
          <w:szCs w:val="27"/>
          <w:rtl/>
        </w:rPr>
        <w:t>"</w:t>
      </w:r>
      <w:r w:rsidR="00281393" w:rsidRPr="00071EFE">
        <w:rPr>
          <w:rFonts w:cs="mylotus" w:hint="cs"/>
          <w:szCs w:val="27"/>
          <w:rtl/>
        </w:rPr>
        <w:t>؟</w:t>
      </w:r>
      <w:r w:rsidR="00281393" w:rsidRPr="00071EFE">
        <w:rPr>
          <w:rFonts w:cs="mylotus" w:hint="cs"/>
          <w:b/>
          <w:bCs/>
          <w:szCs w:val="27"/>
          <w:rtl/>
        </w:rPr>
        <w:t>!</w:t>
      </w:r>
      <w:r w:rsidR="00281393" w:rsidRPr="00071EFE">
        <w:rPr>
          <w:rFonts w:cs="mylotus" w:hint="cs"/>
          <w:szCs w:val="27"/>
          <w:rtl/>
        </w:rPr>
        <w:t xml:space="preserve"> ولنا أن نسأل: إن هذا الكلام </w:t>
      </w:r>
      <w:r w:rsidR="00281393" w:rsidRPr="0075132B">
        <w:rPr>
          <w:rFonts w:cs="Times New Roman" w:hint="cs"/>
          <w:szCs w:val="30"/>
          <w:rtl/>
        </w:rPr>
        <w:t>–</w:t>
      </w:r>
      <w:r w:rsidR="00281393" w:rsidRPr="00071EFE">
        <w:rPr>
          <w:rFonts w:cs="mylotus" w:hint="cs"/>
          <w:szCs w:val="27"/>
          <w:rtl/>
        </w:rPr>
        <w:t xml:space="preserve"> ضجيج الملائكة وخطابهم لِـلَّهِ وما قاله الله لهم..الخ -كله من الأمور الغيبية ولا يمكن لأحد أن يعلمها إلا من طريق الوحي، فهل كان يُوحى إلى الإمام الباقر (ع)؟؟  كيف وقد قال الإمام عليٌّ (ع) في نهج البلاغة </w:t>
      </w:r>
      <w:r w:rsidR="00281393" w:rsidRPr="00071EFE">
        <w:rPr>
          <w:rFonts w:cs="mylotus" w:hint="eastAsia"/>
          <w:szCs w:val="27"/>
          <w:rtl/>
        </w:rPr>
        <w:t>«</w:t>
      </w:r>
      <w:r w:rsidR="00281393" w:rsidRPr="00071EFE">
        <w:rPr>
          <w:rFonts w:cs="mylotus" w:hint="cs"/>
          <w:b/>
          <w:bCs/>
          <w:szCs w:val="27"/>
          <w:rtl/>
        </w:rPr>
        <w:t xml:space="preserve">خَتَم به </w:t>
      </w:r>
      <w:r w:rsidR="00281393" w:rsidRPr="00071EFE">
        <w:rPr>
          <w:rFonts w:cs="mylotus" w:hint="cs"/>
          <w:szCs w:val="27"/>
          <w:rtl/>
        </w:rPr>
        <w:t xml:space="preserve">[أي بالنبي </w:t>
      </w:r>
      <w:r w:rsidR="00281393" w:rsidRPr="00071EFE">
        <w:rPr>
          <w:rFonts w:cs="mylotus" w:hint="cs"/>
          <w:sz w:val="30"/>
          <w:szCs w:val="27"/>
          <w:rtl/>
        </w:rPr>
        <w:sym w:font="Abo-thar" w:char="F04A"/>
      </w:r>
      <w:r w:rsidR="00281393" w:rsidRPr="00071EFE">
        <w:rPr>
          <w:rFonts w:cs="mylotus" w:hint="cs"/>
          <w:szCs w:val="27"/>
          <w:rtl/>
        </w:rPr>
        <w:t>]</w:t>
      </w:r>
      <w:r w:rsidR="00281393" w:rsidRPr="00071EFE">
        <w:rPr>
          <w:rFonts w:cs="mylotus" w:hint="cs"/>
          <w:b/>
          <w:bCs/>
          <w:szCs w:val="27"/>
          <w:rtl/>
        </w:rPr>
        <w:t xml:space="preserve"> الوحيَ</w:t>
      </w:r>
      <w:r w:rsidR="00281393" w:rsidRPr="00071EFE">
        <w:rPr>
          <w:rFonts w:cs="mylotus" w:hint="cs"/>
          <w:szCs w:val="27"/>
          <w:rtl/>
        </w:rPr>
        <w:t>؟!» (راجعوا «</w:t>
      </w:r>
      <w:r w:rsidR="00281393" w:rsidRPr="00071EFE">
        <w:rPr>
          <w:rFonts w:cs="mylotus" w:hint="cs"/>
          <w:b/>
          <w:bCs/>
          <w:szCs w:val="27"/>
          <w:rtl/>
        </w:rPr>
        <w:t>بحار الأنوار</w:t>
      </w:r>
      <w:r w:rsidR="00281393" w:rsidRPr="00071EFE">
        <w:rPr>
          <w:rFonts w:cs="mylotus" w:hint="cs"/>
          <w:szCs w:val="27"/>
          <w:rtl/>
        </w:rPr>
        <w:t>»، الحديث الثامن من الباب 6، ج 51، ص 68).</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 xml:space="preserve">الرواية 2- عن </w:t>
      </w:r>
      <w:r w:rsidR="00281393" w:rsidRPr="00071EFE">
        <w:rPr>
          <w:rFonts w:cs="mylotus"/>
          <w:szCs w:val="27"/>
          <w:rtl/>
        </w:rPr>
        <w:t>«</w:t>
      </w:r>
      <w:r w:rsidR="00281393" w:rsidRPr="00071EFE">
        <w:rPr>
          <w:rFonts w:cs="mylotus" w:hint="cs"/>
          <w:szCs w:val="27"/>
          <w:rtl/>
        </w:rPr>
        <w:t>الحسن بن علي الكوفي</w:t>
      </w:r>
      <w:r w:rsidR="00281393" w:rsidRPr="00071EFE">
        <w:rPr>
          <w:rFonts w:cs="mylotus"/>
          <w:szCs w:val="27"/>
          <w:rtl/>
        </w:rPr>
        <w:t>»</w:t>
      </w:r>
      <w:r w:rsidR="00281393" w:rsidRPr="00071EFE">
        <w:rPr>
          <w:rFonts w:cs="mylotus" w:hint="cs"/>
          <w:szCs w:val="27"/>
          <w:rtl/>
        </w:rPr>
        <w:t xml:space="preserve"> </w:t>
      </w:r>
      <w:r w:rsidR="00281393" w:rsidRPr="00071EFE">
        <w:rPr>
          <w:rFonts w:cs="mylotus" w:hint="cs"/>
          <w:b/>
          <w:bCs/>
          <w:szCs w:val="27"/>
          <w:rtl/>
        </w:rPr>
        <w:t>مجهول</w:t>
      </w:r>
      <w:r w:rsidR="00281393" w:rsidRPr="00071EFE">
        <w:rPr>
          <w:rFonts w:cs="mylotus" w:hint="cs"/>
          <w:szCs w:val="27"/>
          <w:rtl/>
        </w:rPr>
        <w:t xml:space="preserve"> الحال عن </w:t>
      </w:r>
      <w:r w:rsidR="00281393" w:rsidRPr="00071EFE">
        <w:rPr>
          <w:rFonts w:cs="mylotus" w:hint="cs"/>
          <w:b/>
          <w:bCs/>
          <w:szCs w:val="27"/>
          <w:rtl/>
        </w:rPr>
        <w:t>مجهول</w:t>
      </w:r>
      <w:r w:rsidR="00281393" w:rsidRPr="00071EFE">
        <w:rPr>
          <w:rFonts w:cs="mylotus" w:hint="cs"/>
          <w:szCs w:val="27"/>
          <w:rtl/>
        </w:rPr>
        <w:t xml:space="preserve"> آخر وهو عن </w:t>
      </w:r>
      <w:r w:rsidR="00281393" w:rsidRPr="00071EFE">
        <w:rPr>
          <w:rFonts w:cs="mylotus" w:hint="cs"/>
          <w:b/>
          <w:bCs/>
          <w:szCs w:val="27"/>
          <w:rtl/>
        </w:rPr>
        <w:t>مجهول</w:t>
      </w:r>
      <w:r w:rsidR="00281393" w:rsidRPr="00071EFE">
        <w:rPr>
          <w:rFonts w:cs="mylotus" w:hint="cs"/>
          <w:szCs w:val="27"/>
          <w:rtl/>
        </w:rPr>
        <w:t xml:space="preserve"> ثالث عن </w:t>
      </w:r>
      <w:r w:rsidR="00281393" w:rsidRPr="00071EFE">
        <w:rPr>
          <w:rFonts w:cs="mylotus"/>
          <w:szCs w:val="27"/>
          <w:rtl/>
        </w:rPr>
        <w:t>«</w:t>
      </w:r>
      <w:r w:rsidR="00281393" w:rsidRPr="00071EFE">
        <w:rPr>
          <w:rFonts w:cs="mylotus" w:hint="cs"/>
          <w:szCs w:val="27"/>
          <w:rtl/>
        </w:rPr>
        <w:t>عمرو بن شمر</w:t>
      </w:r>
      <w:r w:rsidR="00281393" w:rsidRPr="00071EFE">
        <w:rPr>
          <w:rFonts w:cs="mylotus"/>
          <w:szCs w:val="27"/>
          <w:rtl/>
        </w:rPr>
        <w:t>»</w:t>
      </w:r>
      <w:r w:rsidR="00281393" w:rsidRPr="00071EFE">
        <w:rPr>
          <w:rFonts w:cs="mylotus" w:hint="cs"/>
          <w:szCs w:val="27"/>
          <w:rtl/>
        </w:rPr>
        <w:t xml:space="preserve"> الضعيف جداً. بالله عليكم لاحظوا هذا السند: مجهولٌ عن مجهولٍ عن ضعيفٍ! ألم يكن لمُدَوِّني تلك الروايات عَمَلٌ أكثر فائدةً من جمع هذه القصص؟! وأما متن الرواية فجاء فيه: </w:t>
      </w:r>
      <w:r w:rsidR="00281393" w:rsidRPr="00071EFE">
        <w:rPr>
          <w:rFonts w:cs="mylotus"/>
          <w:szCs w:val="27"/>
          <w:rtl/>
        </w:rPr>
        <w:t>"</w:t>
      </w:r>
      <w:r w:rsidR="00281393" w:rsidRPr="00013044">
        <w:rPr>
          <w:rFonts w:cs="KFGQPC Uthman Taha Naskh"/>
          <w:b/>
          <w:bCs/>
          <w:szCs w:val="27"/>
          <w:rtl/>
        </w:rPr>
        <w:t xml:space="preserve">وَتُجْمَعُ إِلَيْهِ أَمْوَالُ الدُّنْيَا كُلُّهَا مَا فِي بَطْنِ الْأَرْضِ وَظَهْرِهَا فَيَقُولُ لِلنَّاسِ تَعَالَوْا إِلَى مَا قَطَعْتُمْ فِيهِ الْأَرْحَامَ وَسَفَكْتُمْ فِيهِ الدِّمَاءَ ورَكِبْتُمْ فِيهِ مَحَارِمَ </w:t>
      </w:r>
      <w:r w:rsidR="00281393" w:rsidRPr="00013044">
        <w:rPr>
          <w:rFonts w:cs="KFGQPC Uthman Taha Naskh" w:hint="cs"/>
          <w:b/>
          <w:bCs/>
          <w:szCs w:val="27"/>
          <w:rtl/>
        </w:rPr>
        <w:t>الله</w:t>
      </w:r>
      <w:r w:rsidR="00281393" w:rsidRPr="00013044">
        <w:rPr>
          <w:rFonts w:cs="KFGQPC Uthman Taha Naskh"/>
          <w:b/>
          <w:bCs/>
          <w:szCs w:val="27"/>
          <w:rtl/>
        </w:rPr>
        <w:t xml:space="preserve"> فَيُعْطِي شَيْئاً لَمْ يُعْطِ أَحَدٌ كَانَ قَبْلَهُ</w:t>
      </w:r>
      <w:r w:rsidR="00281393" w:rsidRPr="00071EFE">
        <w:rPr>
          <w:rFonts w:cs="mylotus"/>
          <w:szCs w:val="27"/>
          <w:rtl/>
        </w:rPr>
        <w:t>"</w:t>
      </w:r>
      <w:r w:rsidR="00281393" w:rsidRPr="00071EFE">
        <w:rPr>
          <w:rFonts w:cs="mylotus" w:hint="cs"/>
          <w:szCs w:val="27"/>
          <w:rtl/>
        </w:rPr>
        <w:t xml:space="preserve"> (أي أن عطاءه ليس له نظام ولا حساب؟!). وينبغي أن نقول: أجل يمكن للرواة أن يخترعوا ما يريدونه، ومن الواضح أن هذه الروايات كُتِبَت لتطميع الناس. (فَتَأَمَّل). </w:t>
      </w:r>
    </w:p>
    <w:p w:rsidR="00281393" w:rsidRPr="00A7304B" w:rsidRDefault="00E21FB7" w:rsidP="00071EFE">
      <w:pPr>
        <w:widowControl w:val="0"/>
        <w:spacing w:after="60" w:line="228" w:lineRule="auto"/>
        <w:ind w:firstLine="284"/>
        <w:jc w:val="both"/>
        <w:rPr>
          <w:rFonts w:cs="mylotus" w:hint="cs"/>
          <w:spacing w:val="-4"/>
          <w:szCs w:val="27"/>
          <w:rtl/>
          <w:lang w:bidi="ar-SY"/>
        </w:rPr>
      </w:pPr>
      <w:r w:rsidRPr="00A7304B">
        <w:rPr>
          <w:rFonts w:ascii="AGA Arabesque" w:hAnsi="AGA Arabesque" w:cs="Times New Roman"/>
          <w:spacing w:val="-4"/>
          <w:sz w:val="20"/>
          <w:szCs w:val="30"/>
          <w:lang w:bidi="ar-SY"/>
        </w:rPr>
        <w:t></w:t>
      </w:r>
      <w:r w:rsidR="00281393" w:rsidRPr="00A7304B">
        <w:rPr>
          <w:rFonts w:cs="Times New Roman" w:hint="cs"/>
          <w:spacing w:val="-4"/>
          <w:szCs w:val="30"/>
          <w:rtl/>
          <w:lang w:bidi="ar-SY"/>
        </w:rPr>
        <w:t xml:space="preserve"> </w:t>
      </w:r>
      <w:r w:rsidR="00281393" w:rsidRPr="00A7304B">
        <w:rPr>
          <w:rFonts w:cs="mylotus" w:hint="cs"/>
          <w:spacing w:val="-4"/>
          <w:szCs w:val="27"/>
          <w:rtl/>
        </w:rPr>
        <w:t>الرواية 3- منقولةٌ من كتاب «</w:t>
      </w:r>
      <w:r w:rsidR="00281393" w:rsidRPr="00A7304B">
        <w:rPr>
          <w:rFonts w:cs="mylotus" w:hint="cs"/>
          <w:b/>
          <w:bCs/>
          <w:spacing w:val="-4"/>
          <w:szCs w:val="27"/>
          <w:rtl/>
        </w:rPr>
        <w:t>معالم الأخبار</w:t>
      </w:r>
      <w:r w:rsidR="00281393" w:rsidRPr="00A7304B">
        <w:rPr>
          <w:rFonts w:cs="mylotus" w:hint="cs"/>
          <w:spacing w:val="-4"/>
          <w:szCs w:val="27"/>
          <w:rtl/>
        </w:rPr>
        <w:t xml:space="preserve">»، وتقول: </w:t>
      </w:r>
      <w:r w:rsidR="00281393" w:rsidRPr="00A7304B">
        <w:rPr>
          <w:rFonts w:cs="mylotus"/>
          <w:spacing w:val="-4"/>
          <w:szCs w:val="27"/>
          <w:rtl/>
        </w:rPr>
        <w:t>"</w:t>
      </w:r>
      <w:r w:rsidR="00281393" w:rsidRPr="00A7304B">
        <w:rPr>
          <w:rFonts w:cs="KFGQPC Uthman Taha Naskh"/>
          <w:b/>
          <w:bCs/>
          <w:spacing w:val="-4"/>
          <w:szCs w:val="27"/>
          <w:rtl/>
        </w:rPr>
        <w:t xml:space="preserve">سُمِّيَ الْقَائِمُ </w:t>
      </w:r>
      <w:r w:rsidR="00281393" w:rsidRPr="00A7304B">
        <w:rPr>
          <w:rFonts w:cs="KFGQPC Uthman Taha Naskh" w:hint="cs"/>
          <w:b/>
          <w:bCs/>
          <w:spacing w:val="-4"/>
          <w:szCs w:val="27"/>
          <w:rtl/>
        </w:rPr>
        <w:t>(ع)</w:t>
      </w:r>
      <w:r w:rsidR="00281393" w:rsidRPr="00A7304B">
        <w:rPr>
          <w:rFonts w:cs="KFGQPC Uthman Taha Naskh"/>
          <w:b/>
          <w:bCs/>
          <w:spacing w:val="-4"/>
          <w:szCs w:val="27"/>
          <w:rtl/>
        </w:rPr>
        <w:t xml:space="preserve"> قَائِماً لِأَنَّهُ يَقُومُ بَعْدَ مَوْتِ‏ ذِكْرِهِ</w:t>
      </w:r>
      <w:r w:rsidR="00281393" w:rsidRPr="00A7304B">
        <w:rPr>
          <w:rFonts w:cs="mylotus"/>
          <w:spacing w:val="-4"/>
          <w:szCs w:val="27"/>
          <w:rtl/>
        </w:rPr>
        <w:t>"</w:t>
      </w:r>
      <w:r w:rsidR="00281393" w:rsidRPr="00A7304B">
        <w:rPr>
          <w:rFonts w:cs="mylotus" w:hint="cs"/>
          <w:spacing w:val="-4"/>
          <w:szCs w:val="27"/>
          <w:rtl/>
        </w:rPr>
        <w:t>. فيجب أن نسأل ما الفائدة من هذا الكلام؟ وما الذي يُثبته؟ ومن هو قائله أساساً؟؟ وبناءً على هذا الحديث يجب على المهدي أن يقوم الآن لأن إيران أصبحت مملوءة من ذكره!!</w:t>
      </w:r>
    </w:p>
    <w:p w:rsidR="00281393" w:rsidRPr="00071EFE" w:rsidRDefault="00E21FB7" w:rsidP="00A7304B">
      <w:pPr>
        <w:widowControl w:val="0"/>
        <w:spacing w:after="60" w:line="226"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lang w:bidi="ar-SY"/>
        </w:rPr>
        <w:t xml:space="preserve">الرواية 4- عن </w:t>
      </w:r>
      <w:r w:rsidR="00281393" w:rsidRPr="00071EFE">
        <w:rPr>
          <w:rFonts w:cs="mylotus"/>
          <w:szCs w:val="27"/>
          <w:rtl/>
          <w:lang w:bidi="ar-SY"/>
        </w:rPr>
        <w:t>«</w:t>
      </w:r>
      <w:r w:rsidR="00281393" w:rsidRPr="00071EFE">
        <w:rPr>
          <w:rFonts w:cs="mylotus"/>
          <w:b/>
          <w:bCs/>
          <w:szCs w:val="27"/>
          <w:rtl/>
          <w:lang w:bidi="ar-SY"/>
        </w:rPr>
        <w:t>ابْن</w:t>
      </w:r>
      <w:r w:rsidR="00281393" w:rsidRPr="00071EFE">
        <w:rPr>
          <w:rFonts w:cs="mylotus" w:hint="cs"/>
          <w:b/>
          <w:bCs/>
          <w:szCs w:val="27"/>
          <w:rtl/>
          <w:lang w:bidi="ar-SY"/>
        </w:rPr>
        <w:t>ِ</w:t>
      </w:r>
      <w:r w:rsidR="00281393" w:rsidRPr="00071EFE">
        <w:rPr>
          <w:rFonts w:cs="mylotus"/>
          <w:b/>
          <w:bCs/>
          <w:szCs w:val="27"/>
          <w:rtl/>
          <w:lang w:bidi="ar-SY"/>
        </w:rPr>
        <w:t xml:space="preserve"> عُبْدُوسٍ</w:t>
      </w:r>
      <w:r w:rsidR="00281393" w:rsidRPr="00071EFE">
        <w:rPr>
          <w:rFonts w:cs="mylotus"/>
          <w:szCs w:val="27"/>
          <w:rtl/>
          <w:lang w:bidi="ar-SY"/>
        </w:rPr>
        <w:t>»</w:t>
      </w:r>
      <w:r w:rsidR="00281393" w:rsidRPr="00071EFE">
        <w:rPr>
          <w:rFonts w:cs="mylotus" w:hint="cs"/>
          <w:szCs w:val="27"/>
          <w:rtl/>
          <w:lang w:bidi="ar-SY"/>
        </w:rPr>
        <w:t xml:space="preserve"> </w:t>
      </w:r>
      <w:r w:rsidR="00281393" w:rsidRPr="00071EFE">
        <w:rPr>
          <w:rFonts w:cs="mylotus" w:hint="cs"/>
          <w:b/>
          <w:bCs/>
          <w:szCs w:val="27"/>
          <w:rtl/>
          <w:lang w:bidi="ar-SY"/>
        </w:rPr>
        <w:t>مجهول الحال</w:t>
      </w:r>
      <w:r w:rsidR="00281393" w:rsidRPr="00071EFE">
        <w:rPr>
          <w:rFonts w:cs="mylotus" w:hint="cs"/>
          <w:szCs w:val="27"/>
          <w:rtl/>
          <w:lang w:bidi="ar-SY"/>
        </w:rPr>
        <w:t xml:space="preserve"> وهو عن </w:t>
      </w:r>
      <w:r w:rsidR="00281393" w:rsidRPr="00071EFE">
        <w:rPr>
          <w:rFonts w:cs="mylotus" w:hint="cs"/>
          <w:b/>
          <w:bCs/>
          <w:szCs w:val="27"/>
          <w:rtl/>
          <w:lang w:bidi="ar-SY"/>
        </w:rPr>
        <w:t>مجهول</w:t>
      </w:r>
      <w:r w:rsidR="00281393" w:rsidRPr="00071EFE">
        <w:rPr>
          <w:rFonts w:cs="mylotus" w:hint="cs"/>
          <w:szCs w:val="27"/>
          <w:rtl/>
          <w:lang w:bidi="ar-SY"/>
        </w:rPr>
        <w:t xml:space="preserve"> آخر عن </w:t>
      </w:r>
      <w:r w:rsidR="00281393" w:rsidRPr="00071EFE">
        <w:rPr>
          <w:rFonts w:cs="mylotus" w:hint="cs"/>
          <w:b/>
          <w:bCs/>
          <w:szCs w:val="27"/>
          <w:rtl/>
          <w:lang w:bidi="ar-SY"/>
        </w:rPr>
        <w:t>مجهول</w:t>
      </w:r>
      <w:r w:rsidR="00281393" w:rsidRPr="00071EFE">
        <w:rPr>
          <w:rFonts w:cs="mylotus" w:hint="cs"/>
          <w:szCs w:val="27"/>
          <w:rtl/>
          <w:lang w:bidi="ar-SY"/>
        </w:rPr>
        <w:t xml:space="preserve"> ثالث عن </w:t>
      </w:r>
      <w:r w:rsidR="00281393" w:rsidRPr="00071EFE">
        <w:rPr>
          <w:rFonts w:cs="mylotus" w:hint="cs"/>
          <w:b/>
          <w:bCs/>
          <w:szCs w:val="27"/>
          <w:rtl/>
          <w:lang w:bidi="ar-SY"/>
        </w:rPr>
        <w:t>مجهول</w:t>
      </w:r>
      <w:r w:rsidR="00281393" w:rsidRPr="00071EFE">
        <w:rPr>
          <w:rFonts w:cs="mylotus" w:hint="cs"/>
          <w:szCs w:val="27"/>
          <w:rtl/>
          <w:lang w:bidi="ar-SY"/>
        </w:rPr>
        <w:t xml:space="preserve"> رابع عن الإمام الرضا (ع) أنه لما سُئِلَ: </w:t>
      </w:r>
      <w:r w:rsidR="00281393" w:rsidRPr="00071EFE">
        <w:rPr>
          <w:rFonts w:cs="mylotus"/>
          <w:b/>
          <w:bCs/>
          <w:szCs w:val="27"/>
          <w:rtl/>
          <w:lang w:bidi="ar-SY"/>
        </w:rPr>
        <w:t>فَمَنِ الْإِمَامُ بَعْدَ ال</w:t>
      </w:r>
      <w:r w:rsidR="00810310">
        <w:rPr>
          <w:rFonts w:cs="mylotus" w:hint="cs"/>
          <w:b/>
          <w:bCs/>
          <w:szCs w:val="27"/>
          <w:rtl/>
          <w:lang w:bidi="ar-SY"/>
        </w:rPr>
        <w:t>ـ</w:t>
      </w:r>
      <w:r w:rsidR="00281393" w:rsidRPr="00071EFE">
        <w:rPr>
          <w:rFonts w:cs="mylotus"/>
          <w:b/>
          <w:bCs/>
          <w:szCs w:val="27"/>
          <w:rtl/>
          <w:lang w:bidi="ar-SY"/>
        </w:rPr>
        <w:t>ْحَسَنِ</w:t>
      </w:r>
      <w:r w:rsidR="00281393" w:rsidRPr="00071EFE">
        <w:rPr>
          <w:rFonts w:cs="mylotus" w:hint="cs"/>
          <w:b/>
          <w:bCs/>
          <w:szCs w:val="27"/>
          <w:rtl/>
          <w:lang w:bidi="ar-SY"/>
        </w:rPr>
        <w:t>؟</w:t>
      </w:r>
      <w:r w:rsidR="00281393" w:rsidRPr="00071EFE">
        <w:rPr>
          <w:rFonts w:cs="mylotus"/>
          <w:b/>
          <w:bCs/>
          <w:szCs w:val="27"/>
          <w:rtl/>
          <w:lang w:bidi="ar-SY"/>
        </w:rPr>
        <w:t xml:space="preserve"> فَبَكَى </w:t>
      </w:r>
      <w:r w:rsidR="00281393" w:rsidRPr="00071EFE">
        <w:rPr>
          <w:rFonts w:cs="mylotus" w:hint="cs"/>
          <w:b/>
          <w:bCs/>
          <w:szCs w:val="27"/>
          <w:rtl/>
          <w:lang w:bidi="ar-SY"/>
        </w:rPr>
        <w:t>(ع)</w:t>
      </w:r>
      <w:r w:rsidR="00281393" w:rsidRPr="00071EFE">
        <w:rPr>
          <w:rFonts w:cs="mylotus"/>
          <w:b/>
          <w:bCs/>
          <w:szCs w:val="27"/>
          <w:rtl/>
          <w:lang w:bidi="ar-SY"/>
        </w:rPr>
        <w:t xml:space="preserve"> بُكَاءً شَدِيداً</w:t>
      </w:r>
      <w:r w:rsidR="00281393" w:rsidRPr="00071EFE">
        <w:rPr>
          <w:rFonts w:cs="mylotus" w:hint="cs"/>
          <w:szCs w:val="27"/>
          <w:rtl/>
          <w:lang w:bidi="ar-SY"/>
        </w:rPr>
        <w:t>! [السند والمتن غنيان عن التعليق!]</w:t>
      </w:r>
    </w:p>
    <w:p w:rsidR="00281393" w:rsidRPr="00071EFE" w:rsidRDefault="00E21FB7" w:rsidP="00A7304B">
      <w:pPr>
        <w:widowControl w:val="0"/>
        <w:spacing w:after="60" w:line="226"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lang w:bidi="ar-SY"/>
        </w:rPr>
        <w:t>الرواية 5- حديث مرفوع وَمِنْ ثَمَّ فهو حديث ضعيف لا اعتبار له، وقد رواه الكُلَيْنِيّ ويقول: إن الإمام سمَّى أباه «مؤمّل»!!</w:t>
      </w:r>
    </w:p>
    <w:p w:rsidR="00281393" w:rsidRPr="00071EFE" w:rsidRDefault="00E21FB7" w:rsidP="00A7304B">
      <w:pPr>
        <w:widowControl w:val="0"/>
        <w:spacing w:after="60" w:line="226" w:lineRule="auto"/>
        <w:ind w:firstLine="284"/>
        <w:jc w:val="both"/>
        <w:rPr>
          <w:rFonts w:cs="mylotus" w:hint="cs"/>
          <w:szCs w:val="27"/>
          <w:rtl/>
          <w:lang w:bidi="ar-SY"/>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lang w:bidi="ar-SY"/>
        </w:rPr>
        <w:t xml:space="preserve">الرواية 6- راويها </w:t>
      </w:r>
      <w:r w:rsidR="00281393" w:rsidRPr="00071EFE">
        <w:rPr>
          <w:rFonts w:cs="mylotus"/>
          <w:szCs w:val="27"/>
          <w:rtl/>
          <w:lang w:bidi="ar-SY"/>
        </w:rPr>
        <w:t>«</w:t>
      </w:r>
      <w:r w:rsidR="00281393" w:rsidRPr="00071EFE">
        <w:rPr>
          <w:rFonts w:cs="mylotus"/>
          <w:b/>
          <w:bCs/>
          <w:szCs w:val="27"/>
          <w:rtl/>
          <w:lang w:bidi="ar-SY"/>
        </w:rPr>
        <w:t>عَبْد</w:t>
      </w:r>
      <w:r w:rsidR="00281393" w:rsidRPr="00071EFE">
        <w:rPr>
          <w:rFonts w:cs="mylotus" w:hint="cs"/>
          <w:b/>
          <w:bCs/>
          <w:szCs w:val="27"/>
          <w:rtl/>
          <w:lang w:bidi="ar-SY"/>
        </w:rPr>
        <w:t>ُ</w:t>
      </w:r>
      <w:r w:rsidR="00281393" w:rsidRPr="00071EFE">
        <w:rPr>
          <w:rFonts w:cs="mylotus"/>
          <w:b/>
          <w:bCs/>
          <w:szCs w:val="27"/>
          <w:rtl/>
          <w:lang w:bidi="ar-SY"/>
        </w:rPr>
        <w:t xml:space="preserve"> </w:t>
      </w:r>
      <w:r w:rsidR="00281393" w:rsidRPr="00071EFE">
        <w:rPr>
          <w:rFonts w:cs="mylotus" w:hint="cs"/>
          <w:b/>
          <w:bCs/>
          <w:szCs w:val="27"/>
          <w:rtl/>
          <w:lang w:bidi="ar-SY"/>
        </w:rPr>
        <w:t>اللهِ</w:t>
      </w:r>
      <w:r w:rsidR="00281393" w:rsidRPr="00071EFE">
        <w:rPr>
          <w:rFonts w:cs="mylotus"/>
          <w:b/>
          <w:bCs/>
          <w:szCs w:val="27"/>
          <w:rtl/>
          <w:lang w:bidi="ar-SY"/>
        </w:rPr>
        <w:t xml:space="preserve"> بْن</w:t>
      </w:r>
      <w:r w:rsidR="00281393" w:rsidRPr="00071EFE">
        <w:rPr>
          <w:rFonts w:cs="mylotus" w:hint="cs"/>
          <w:b/>
          <w:bCs/>
          <w:szCs w:val="27"/>
          <w:rtl/>
          <w:lang w:bidi="ar-SY"/>
        </w:rPr>
        <w:t>ُ</w:t>
      </w:r>
      <w:r w:rsidR="00281393" w:rsidRPr="00071EFE">
        <w:rPr>
          <w:rFonts w:cs="mylotus"/>
          <w:b/>
          <w:bCs/>
          <w:szCs w:val="27"/>
          <w:rtl/>
          <w:lang w:bidi="ar-SY"/>
        </w:rPr>
        <w:t xml:space="preserve"> الْقَاسِمِ الحَضْ</w:t>
      </w:r>
      <w:r w:rsidR="00281393" w:rsidRPr="00071EFE">
        <w:rPr>
          <w:rFonts w:cs="mylotus" w:hint="cs"/>
          <w:b/>
          <w:bCs/>
          <w:szCs w:val="27"/>
          <w:rtl/>
          <w:lang w:bidi="ar-SY"/>
        </w:rPr>
        <w:t>ـ</w:t>
      </w:r>
      <w:r w:rsidR="00281393" w:rsidRPr="00071EFE">
        <w:rPr>
          <w:rFonts w:cs="mylotus"/>
          <w:b/>
          <w:bCs/>
          <w:szCs w:val="27"/>
          <w:rtl/>
          <w:lang w:bidi="ar-SY"/>
        </w:rPr>
        <w:t>رَمِيِّ</w:t>
      </w:r>
      <w:r w:rsidR="00281393" w:rsidRPr="00071EFE">
        <w:rPr>
          <w:rFonts w:cs="mylotus"/>
          <w:szCs w:val="27"/>
          <w:rtl/>
          <w:lang w:bidi="ar-SY"/>
        </w:rPr>
        <w:t>»</w:t>
      </w:r>
      <w:r w:rsidR="00281393" w:rsidRPr="00071EFE">
        <w:rPr>
          <w:rFonts w:cs="mylotus" w:hint="cs"/>
          <w:szCs w:val="27"/>
          <w:rtl/>
          <w:lang w:bidi="ar-SY"/>
        </w:rPr>
        <w:t xml:space="preserve"> الضعيف. جاء في هذه الرواية أن القائم "يقوم بعد ما يموت"! أي أن ذلك يُطابق عقيدة الفرقة التي ذُكرت في الصفحات 186 و222 و223 من المجلد 51 من البحار، وأشرنا إليها في الرقم 2 في الصفحة </w:t>
      </w:r>
      <w:r w:rsidR="00E009C1">
        <w:rPr>
          <w:rFonts w:cs="mylotus"/>
          <w:szCs w:val="27"/>
          <w:rtl/>
          <w:lang w:bidi="ar-SY"/>
        </w:rPr>
        <w:fldChar w:fldCharType="begin"/>
      </w:r>
      <w:r w:rsidR="00E009C1">
        <w:rPr>
          <w:rFonts w:cs="mylotus"/>
          <w:szCs w:val="27"/>
          <w:rtl/>
          <w:lang w:bidi="ar-SY"/>
        </w:rPr>
        <w:instrText xml:space="preserve"> </w:instrText>
      </w:r>
      <w:r w:rsidR="00E009C1">
        <w:rPr>
          <w:rFonts w:cs="mylotus" w:hint="cs"/>
          <w:szCs w:val="27"/>
          <w:lang w:bidi="ar-SY"/>
        </w:rPr>
        <w:instrText>PAGEREF</w:instrText>
      </w:r>
      <w:r w:rsidR="00E009C1">
        <w:rPr>
          <w:rFonts w:cs="mylotus" w:hint="cs"/>
          <w:szCs w:val="27"/>
          <w:rtl/>
          <w:lang w:bidi="ar-SY"/>
        </w:rPr>
        <w:instrText xml:space="preserve"> _</w:instrText>
      </w:r>
      <w:r w:rsidR="00E009C1">
        <w:rPr>
          <w:rFonts w:cs="mylotus" w:hint="cs"/>
          <w:szCs w:val="27"/>
          <w:lang w:bidi="ar-SY"/>
        </w:rPr>
        <w:instrText>Ref366524734 \h</w:instrText>
      </w:r>
      <w:r w:rsidR="00E009C1">
        <w:rPr>
          <w:rFonts w:cs="mylotus"/>
          <w:szCs w:val="27"/>
          <w:rtl/>
          <w:lang w:bidi="ar-SY"/>
        </w:rPr>
        <w:instrText xml:space="preserve"> </w:instrText>
      </w:r>
      <w:r w:rsidR="00E009C1">
        <w:rPr>
          <w:rFonts w:cs="mylotus"/>
          <w:szCs w:val="27"/>
          <w:rtl/>
          <w:lang w:bidi="ar-SY"/>
        </w:rPr>
      </w:r>
      <w:r w:rsidR="00E009C1">
        <w:rPr>
          <w:rFonts w:cs="mylotus"/>
          <w:szCs w:val="27"/>
          <w:rtl/>
          <w:lang w:bidi="ar-SY"/>
        </w:rPr>
        <w:fldChar w:fldCharType="separate"/>
      </w:r>
      <w:r w:rsidR="0090698E">
        <w:rPr>
          <w:rFonts w:cs="mylotus"/>
          <w:noProof/>
          <w:szCs w:val="27"/>
          <w:rtl/>
          <w:lang w:bidi="ar-SY"/>
        </w:rPr>
        <w:t>60</w:t>
      </w:r>
      <w:r w:rsidR="00E009C1">
        <w:rPr>
          <w:rFonts w:cs="mylotus"/>
          <w:szCs w:val="27"/>
          <w:rtl/>
          <w:lang w:bidi="ar-SY"/>
        </w:rPr>
        <w:fldChar w:fldCharType="end"/>
      </w:r>
      <w:r w:rsidR="00281393" w:rsidRPr="00071EFE">
        <w:rPr>
          <w:rFonts w:cs="mylotus" w:hint="cs"/>
          <w:szCs w:val="27"/>
          <w:rtl/>
          <w:lang w:bidi="ar-SY"/>
        </w:rPr>
        <w:t xml:space="preserve"> من الكتاب الحاضر. ولكن </w:t>
      </w:r>
      <w:r w:rsidR="00281393" w:rsidRPr="00071EFE">
        <w:rPr>
          <w:rFonts w:cs="mylotus"/>
          <w:szCs w:val="27"/>
          <w:rtl/>
          <w:lang w:bidi="ar-SY"/>
        </w:rPr>
        <w:t>المَجْلِسِيّ</w:t>
      </w:r>
      <w:r w:rsidR="00281393" w:rsidRPr="00071EFE">
        <w:rPr>
          <w:rFonts w:cs="mylotus" w:hint="cs"/>
          <w:szCs w:val="27"/>
          <w:rtl/>
          <w:lang w:bidi="ar-SY"/>
        </w:rPr>
        <w:t xml:space="preserve"> ادَّعى -دون دليل - أن المراد أن الناس يظنون أنه مات، أو المراد أن ذكره قد مات! ولا</w:t>
      </w:r>
      <w:r w:rsidR="00281393" w:rsidRPr="00931FE5">
        <w:rPr>
          <w:rFonts w:cs="Times New Roman" w:hint="cs"/>
          <w:rtl/>
          <w:lang w:bidi="ar-SY"/>
        </w:rPr>
        <w:t> </w:t>
      </w:r>
      <w:r w:rsidR="00281393" w:rsidRPr="00071EFE">
        <w:rPr>
          <w:rFonts w:cs="mylotus" w:hint="cs"/>
          <w:szCs w:val="27"/>
          <w:rtl/>
          <w:lang w:bidi="ar-SY"/>
        </w:rPr>
        <w:t xml:space="preserve">ندري ماذا كان يتوجَّب على القائل أن يقوله حتى لا يخترع </w:t>
      </w:r>
      <w:r w:rsidR="00281393" w:rsidRPr="00071EFE">
        <w:rPr>
          <w:rFonts w:cs="mylotus"/>
          <w:szCs w:val="27"/>
          <w:rtl/>
          <w:lang w:bidi="ar-SY"/>
        </w:rPr>
        <w:t>المَجْلِسِيّ</w:t>
      </w:r>
      <w:r w:rsidR="00281393" w:rsidRPr="00071EFE">
        <w:rPr>
          <w:rFonts w:cs="mylotus" w:hint="cs"/>
          <w:szCs w:val="27"/>
          <w:rtl/>
          <w:lang w:bidi="ar-SY"/>
        </w:rPr>
        <w:t xml:space="preserve"> من عند نفسه تأويلاً آخر لكلامه!</w:t>
      </w:r>
    </w:p>
    <w:p w:rsidR="00281393" w:rsidRPr="00071EFE" w:rsidRDefault="00E21FB7" w:rsidP="00A7304B">
      <w:pPr>
        <w:widowControl w:val="0"/>
        <w:spacing w:after="60" w:line="226"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lang w:bidi="ar-SY"/>
        </w:rPr>
        <w:t>الرواية 7- منقولة عن كتاب «</w:t>
      </w:r>
      <w:r w:rsidR="00281393" w:rsidRPr="00071EFE">
        <w:rPr>
          <w:rFonts w:cs="mylotus" w:hint="cs"/>
          <w:b/>
          <w:bCs/>
          <w:szCs w:val="27"/>
          <w:rtl/>
          <w:lang w:bidi="ar-SY"/>
        </w:rPr>
        <w:t>الإرشاد</w:t>
      </w:r>
      <w:r w:rsidR="00281393" w:rsidRPr="00071EFE">
        <w:rPr>
          <w:rFonts w:cs="mylotus" w:hint="cs"/>
          <w:szCs w:val="27"/>
          <w:rtl/>
          <w:lang w:bidi="ar-SY"/>
        </w:rPr>
        <w:t>» للشيخ المفيد، وقد عرفنا قيمته.</w:t>
      </w:r>
    </w:p>
    <w:p w:rsidR="00281393" w:rsidRPr="00071EFE" w:rsidRDefault="00E21FB7" w:rsidP="00A7304B">
      <w:pPr>
        <w:widowControl w:val="0"/>
        <w:spacing w:after="60" w:line="226" w:lineRule="auto"/>
        <w:ind w:firstLine="284"/>
        <w:jc w:val="both"/>
        <w:rPr>
          <w:rFonts w:cs="mylotus" w:hint="cs"/>
          <w:szCs w:val="27"/>
          <w:rtl/>
          <w:lang w:bidi="ar-SY"/>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الرواية 8- منقولة عن كتاب «</w:t>
      </w:r>
      <w:r w:rsidR="00281393" w:rsidRPr="00071EFE">
        <w:rPr>
          <w:rFonts w:cs="mylotus" w:hint="cs"/>
          <w:b/>
          <w:bCs/>
          <w:szCs w:val="27"/>
          <w:rtl/>
        </w:rPr>
        <w:t>فرات بن إبراهيم</w:t>
      </w:r>
      <w:r w:rsidR="00281393" w:rsidRPr="00071EFE">
        <w:rPr>
          <w:rFonts w:cs="mylotus" w:hint="cs"/>
          <w:szCs w:val="27"/>
          <w:rtl/>
        </w:rPr>
        <w:t xml:space="preserve">» المشهور بالخرافات وراويها </w:t>
      </w:r>
      <w:r w:rsidR="00281393" w:rsidRPr="00071EFE">
        <w:rPr>
          <w:rFonts w:cs="mylotus" w:hint="cs"/>
          <w:b/>
          <w:bCs/>
          <w:szCs w:val="27"/>
          <w:rtl/>
        </w:rPr>
        <w:t>مجهول</w:t>
      </w:r>
      <w:r w:rsidR="00281393" w:rsidRPr="00071EFE">
        <w:rPr>
          <w:rFonts w:cs="mylotus" w:hint="cs"/>
          <w:szCs w:val="27"/>
          <w:rtl/>
        </w:rPr>
        <w:t xml:space="preserve"> لم يُبيِّن لنا الرواة الذين نقل عنهم، ويروي عن الإمام الباقر (ع) أنه قال: إن آية </w:t>
      </w:r>
      <w:r w:rsidR="00013044">
        <w:rPr>
          <w:rFonts w:ascii="KFGQPC Uthman Taha Naskh" w:cs="KFGQPC Uthman Taha Naskh" w:hint="cs"/>
          <w:sz w:val="28"/>
          <w:rtl/>
          <w:lang w:val="en-MY" w:eastAsia="en-MY"/>
        </w:rPr>
        <w:t>﴿</w:t>
      </w:r>
      <w:r w:rsidR="00013044" w:rsidRPr="00013044">
        <w:rPr>
          <w:rStyle w:val="Char4"/>
          <w:rFonts w:hint="cs"/>
          <w:rtl/>
        </w:rPr>
        <w:t>وَمَن</w:t>
      </w:r>
      <w:r w:rsidR="00013044" w:rsidRPr="00013044">
        <w:rPr>
          <w:rStyle w:val="Char4"/>
          <w:rtl/>
        </w:rPr>
        <w:t xml:space="preserve"> </w:t>
      </w:r>
      <w:r w:rsidR="00013044" w:rsidRPr="00013044">
        <w:rPr>
          <w:rStyle w:val="Char4"/>
          <w:rFonts w:hint="cs"/>
          <w:rtl/>
        </w:rPr>
        <w:t>قُتِلَ</w:t>
      </w:r>
      <w:r w:rsidR="00013044" w:rsidRPr="00013044">
        <w:rPr>
          <w:rStyle w:val="Char4"/>
          <w:rtl/>
        </w:rPr>
        <w:t xml:space="preserve"> </w:t>
      </w:r>
      <w:r w:rsidR="00013044" w:rsidRPr="00013044">
        <w:rPr>
          <w:rStyle w:val="Char4"/>
          <w:rFonts w:hint="cs"/>
          <w:rtl/>
        </w:rPr>
        <w:t>مَظۡلُومٗا</w:t>
      </w:r>
      <w:r w:rsidR="00013044" w:rsidRPr="00013044">
        <w:rPr>
          <w:rStyle w:val="Char4"/>
          <w:rtl/>
        </w:rPr>
        <w:t xml:space="preserve"> </w:t>
      </w:r>
      <w:r w:rsidR="00013044" w:rsidRPr="00013044">
        <w:rPr>
          <w:rStyle w:val="Char4"/>
          <w:rFonts w:hint="cs"/>
          <w:rtl/>
        </w:rPr>
        <w:t>فَقَدۡ</w:t>
      </w:r>
      <w:r w:rsidR="00013044" w:rsidRPr="00013044">
        <w:rPr>
          <w:rStyle w:val="Char4"/>
          <w:rtl/>
        </w:rPr>
        <w:t xml:space="preserve"> </w:t>
      </w:r>
      <w:r w:rsidR="00013044" w:rsidRPr="00013044">
        <w:rPr>
          <w:rStyle w:val="Char4"/>
          <w:rFonts w:hint="cs"/>
          <w:rtl/>
        </w:rPr>
        <w:t>جَعَلۡنَا</w:t>
      </w:r>
      <w:r w:rsidR="00013044" w:rsidRPr="00013044">
        <w:rPr>
          <w:rStyle w:val="Char4"/>
          <w:rtl/>
        </w:rPr>
        <w:t xml:space="preserve"> </w:t>
      </w:r>
      <w:r w:rsidR="00013044" w:rsidRPr="00013044">
        <w:rPr>
          <w:rStyle w:val="Char4"/>
          <w:rFonts w:hint="cs"/>
          <w:rtl/>
        </w:rPr>
        <w:t>لِوَلِيِّهِۦ</w:t>
      </w:r>
      <w:r w:rsidR="00013044" w:rsidRPr="00013044">
        <w:rPr>
          <w:rStyle w:val="Char4"/>
          <w:rtl/>
        </w:rPr>
        <w:t xml:space="preserve"> </w:t>
      </w:r>
      <w:r w:rsidR="00013044" w:rsidRPr="00013044">
        <w:rPr>
          <w:rStyle w:val="Char4"/>
          <w:rFonts w:hint="cs"/>
          <w:rtl/>
        </w:rPr>
        <w:t>سُلۡطَٰنٗا</w:t>
      </w:r>
      <w:r w:rsidR="00013044" w:rsidRPr="00013044">
        <w:rPr>
          <w:rStyle w:val="Char4"/>
          <w:rtl/>
        </w:rPr>
        <w:t xml:space="preserve"> </w:t>
      </w:r>
      <w:r w:rsidR="00013044" w:rsidRPr="00013044">
        <w:rPr>
          <w:rStyle w:val="Char4"/>
          <w:rFonts w:hint="cs"/>
          <w:rtl/>
        </w:rPr>
        <w:t>فَلَا</w:t>
      </w:r>
      <w:r w:rsidR="00013044" w:rsidRPr="00013044">
        <w:rPr>
          <w:rStyle w:val="Char4"/>
          <w:rtl/>
        </w:rPr>
        <w:t xml:space="preserve"> </w:t>
      </w:r>
      <w:r w:rsidR="00013044" w:rsidRPr="00013044">
        <w:rPr>
          <w:rStyle w:val="Char4"/>
          <w:rFonts w:hint="cs"/>
          <w:rtl/>
        </w:rPr>
        <w:t>يُسۡرِف</w:t>
      </w:r>
      <w:r w:rsidR="00013044" w:rsidRPr="00013044">
        <w:rPr>
          <w:rStyle w:val="Char4"/>
          <w:rtl/>
        </w:rPr>
        <w:t xml:space="preserve"> </w:t>
      </w:r>
      <w:r w:rsidR="00013044" w:rsidRPr="00013044">
        <w:rPr>
          <w:rStyle w:val="Char4"/>
          <w:rFonts w:hint="cs"/>
          <w:rtl/>
        </w:rPr>
        <w:t>فِّي</w:t>
      </w:r>
      <w:r w:rsidR="00013044" w:rsidRPr="00013044">
        <w:rPr>
          <w:rStyle w:val="Char4"/>
          <w:rtl/>
        </w:rPr>
        <w:t xml:space="preserve"> </w:t>
      </w:r>
      <w:r w:rsidR="00013044" w:rsidRPr="00013044">
        <w:rPr>
          <w:rStyle w:val="Char4"/>
          <w:rFonts w:hint="cs"/>
          <w:rtl/>
        </w:rPr>
        <w:t>ٱلۡقَتۡلِۖ</w:t>
      </w:r>
      <w:r w:rsidR="00013044" w:rsidRPr="00013044">
        <w:rPr>
          <w:rStyle w:val="Char4"/>
          <w:rtl/>
        </w:rPr>
        <w:t xml:space="preserve"> </w:t>
      </w:r>
      <w:r w:rsidR="00013044" w:rsidRPr="00013044">
        <w:rPr>
          <w:rStyle w:val="Char4"/>
          <w:rFonts w:hint="cs"/>
          <w:rtl/>
        </w:rPr>
        <w:t>إِنَّهُۥ</w:t>
      </w:r>
      <w:r w:rsidR="00013044" w:rsidRPr="00013044">
        <w:rPr>
          <w:rStyle w:val="Char4"/>
          <w:rtl/>
        </w:rPr>
        <w:t xml:space="preserve"> </w:t>
      </w:r>
      <w:r w:rsidR="00013044" w:rsidRPr="00013044">
        <w:rPr>
          <w:rStyle w:val="Char4"/>
          <w:rFonts w:hint="cs"/>
          <w:rtl/>
        </w:rPr>
        <w:t>كَانَ</w:t>
      </w:r>
      <w:r w:rsidR="00013044" w:rsidRPr="00013044">
        <w:rPr>
          <w:rStyle w:val="Char4"/>
          <w:rtl/>
        </w:rPr>
        <w:t xml:space="preserve"> </w:t>
      </w:r>
      <w:r w:rsidR="00013044" w:rsidRPr="00013044">
        <w:rPr>
          <w:rStyle w:val="Char4"/>
          <w:rFonts w:hint="cs"/>
          <w:rtl/>
        </w:rPr>
        <w:t>مَنصُورٗا</w:t>
      </w:r>
      <w:r w:rsidR="00013044">
        <w:rPr>
          <w:rFonts w:ascii="KFGQPC Uthmanic Script HAFS" w:cs="KFGQPC Uthmanic Script HAFS"/>
          <w:sz w:val="28"/>
          <w:rtl/>
          <w:lang w:val="en-MY" w:eastAsia="en-MY"/>
        </w:rPr>
        <w:t xml:space="preserve"> </w:t>
      </w:r>
      <w:r w:rsidR="00013044">
        <w:rPr>
          <w:rFonts w:ascii="KFGQPC Uthmanic Script HAFS" w:cs="KFGQPC Uthmanic Script HAFS" w:hint="cs"/>
          <w:sz w:val="28"/>
          <w:rtl/>
          <w:lang w:val="en-MY" w:eastAsia="en-MY"/>
        </w:rPr>
        <w:t>٣٣</w:t>
      </w:r>
      <w:r w:rsidR="00013044">
        <w:rPr>
          <w:rFonts w:ascii="KFGQPC Uthman Taha Naskh" w:cs="KFGQPC Uthman Taha Naskh" w:hint="cs"/>
          <w:sz w:val="28"/>
          <w:rtl/>
          <w:lang w:val="en-MY" w:eastAsia="en-MY"/>
        </w:rPr>
        <w:t>﴾</w:t>
      </w:r>
      <w:r w:rsidR="00013044">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الإسراء</w:t>
      </w:r>
      <w:r w:rsidR="00013044">
        <w:rPr>
          <w:rFonts w:ascii="KFGQPC Uthman Taha Naskh" w:cs="KFGQPC Uthman Taha Naskh"/>
          <w:sz w:val="28"/>
          <w:rtl/>
          <w:lang w:val="en-MY" w:eastAsia="en-MY"/>
        </w:rPr>
        <w:t xml:space="preserve">: </w:t>
      </w:r>
      <w:r w:rsidR="00013044">
        <w:rPr>
          <w:rFonts w:ascii="KFGQPC Uthman Taha Naskh" w:cs="KFGQPC Uthman Taha Naskh" w:hint="cs"/>
          <w:sz w:val="28"/>
          <w:rtl/>
          <w:lang w:val="en-MY" w:eastAsia="en-MY"/>
        </w:rPr>
        <w:t>٣٣</w:t>
      </w:r>
      <w:r w:rsidR="00013044">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00281393" w:rsidRPr="00071EFE">
        <w:rPr>
          <w:rFonts w:cs="mylotus" w:hint="cs"/>
          <w:szCs w:val="27"/>
          <w:rtl/>
        </w:rPr>
        <w:t>نزلت في الإمام الحسين عليه السلام، و«المنصور» أحد أسماء القائم!! أفلم يوجد من يقول لأولئك الرواة الكذبة أن هذه السورة مكية وأنه لما نزلت تلك الآية لم يكن الإمام الحسين (ع) مظلوماً لسبب بسيط وهو أنه لم يكن موجوداً إذْ لم يكن قد وُلد بعد! وآيات القرآن التشريعية القانونية لا تختصُّ بأشخاص مُعيَّنين. ثم هل تعتقدون أن القائم سيُسرف في القتل حتى قالت الآية عنه «</w:t>
      </w:r>
      <w:r w:rsidR="00281393" w:rsidRPr="00071EFE">
        <w:rPr>
          <w:rFonts w:cs="mylotus"/>
          <w:b/>
          <w:bCs/>
          <w:szCs w:val="27"/>
          <w:rtl/>
        </w:rPr>
        <w:t>فَلَا يُسْرِفْ فِي الْقَتْلِ</w:t>
      </w:r>
      <w:r w:rsidR="00281393" w:rsidRPr="00071EFE">
        <w:rPr>
          <w:rFonts w:cs="mylotus" w:hint="cs"/>
          <w:szCs w:val="27"/>
          <w:rtl/>
        </w:rPr>
        <w:t>»؟!</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Times New Roman"/>
          <w:sz w:val="20"/>
          <w:szCs w:val="30"/>
          <w:lang w:bidi="ar-SY"/>
        </w:rPr>
        <w:t></w:t>
      </w:r>
      <w:r w:rsidR="00281393">
        <w:rPr>
          <w:rFonts w:cs="Times New Roman" w:hint="cs"/>
          <w:szCs w:val="30"/>
          <w:rtl/>
          <w:lang w:bidi="ar-SY"/>
        </w:rPr>
        <w:t xml:space="preserve"> </w:t>
      </w:r>
      <w:r w:rsidR="00281393" w:rsidRPr="00071EFE">
        <w:rPr>
          <w:rFonts w:cs="mylotus" w:hint="cs"/>
          <w:szCs w:val="27"/>
          <w:rtl/>
        </w:rPr>
        <w:t>الرواية 9- رواها مؤلف كتاب «</w:t>
      </w:r>
      <w:r w:rsidR="00281393" w:rsidRPr="00071EFE">
        <w:rPr>
          <w:rFonts w:cs="mylotus" w:hint="cs"/>
          <w:b/>
          <w:bCs/>
          <w:szCs w:val="27"/>
          <w:rtl/>
        </w:rPr>
        <w:t>كشف الغمة</w:t>
      </w:r>
      <w:r w:rsidR="00281393" w:rsidRPr="00071EFE">
        <w:rPr>
          <w:rFonts w:cs="mylotus" w:hint="cs"/>
          <w:szCs w:val="27"/>
          <w:rtl/>
        </w:rPr>
        <w:t>» الذي عاش في القرن السابع</w:t>
      </w:r>
      <w:r w:rsidR="00281393" w:rsidRPr="00B21426">
        <w:rPr>
          <w:rFonts w:cs="Arabic11 BT"/>
          <w:szCs w:val="27"/>
          <w:vertAlign w:val="superscript"/>
          <w:rtl/>
        </w:rPr>
        <w:t>(</w:t>
      </w:r>
      <w:r w:rsidR="00281393" w:rsidRPr="00B21426">
        <w:rPr>
          <w:rStyle w:val="FootnoteReference"/>
          <w:rFonts w:cs="Arabic11 BT"/>
          <w:szCs w:val="27"/>
          <w:rtl/>
        </w:rPr>
        <w:footnoteReference w:id="134"/>
      </w:r>
      <w:r w:rsidR="00281393" w:rsidRPr="00B21426">
        <w:rPr>
          <w:rFonts w:cs="Arabic11 BT"/>
          <w:szCs w:val="27"/>
          <w:vertAlign w:val="superscript"/>
          <w:rtl/>
        </w:rPr>
        <w:t>)</w:t>
      </w:r>
      <w:r w:rsidR="00281393" w:rsidRPr="00071EFE">
        <w:rPr>
          <w:rFonts w:cs="mylotus" w:hint="cs"/>
          <w:szCs w:val="27"/>
          <w:rtl/>
        </w:rPr>
        <w:t>، عن أناس مجهولين أن كنية المهدي هي «</w:t>
      </w:r>
      <w:r w:rsidR="00281393" w:rsidRPr="00071EFE">
        <w:rPr>
          <w:rFonts w:cs="mylotus" w:hint="cs"/>
          <w:b/>
          <w:bCs/>
          <w:szCs w:val="27"/>
          <w:rtl/>
        </w:rPr>
        <w:t>أبو القاسم</w:t>
      </w:r>
      <w:r w:rsidR="00281393" w:rsidRPr="00071EFE">
        <w:rPr>
          <w:rFonts w:cs="mylotus" w:hint="cs"/>
          <w:szCs w:val="27"/>
          <w:rtl/>
        </w:rPr>
        <w:t>» وأن له اسمان، ولا</w:t>
      </w:r>
      <w:r w:rsidR="00281393" w:rsidRPr="00931FE5">
        <w:rPr>
          <w:rFonts w:cs="Times New Roman" w:hint="cs"/>
          <w:rtl/>
        </w:rPr>
        <w:t> </w:t>
      </w:r>
      <w:r w:rsidR="00281393" w:rsidRPr="00071EFE">
        <w:rPr>
          <w:rFonts w:cs="mylotus" w:hint="cs"/>
          <w:szCs w:val="27"/>
          <w:rtl/>
        </w:rPr>
        <w:t>نعلم ما هو مُستنده في ذلك.</w:t>
      </w:r>
    </w:p>
    <w:p w:rsidR="00281393" w:rsidRDefault="00281393" w:rsidP="00071EFE">
      <w:pPr>
        <w:widowControl w:val="0"/>
        <w:spacing w:after="60" w:line="228" w:lineRule="auto"/>
        <w:ind w:firstLine="284"/>
        <w:jc w:val="both"/>
        <w:rPr>
          <w:rFonts w:cs="mylotus" w:hint="cs"/>
          <w:szCs w:val="27"/>
          <w:rtl/>
        </w:rPr>
      </w:pPr>
      <w:r w:rsidRPr="00071EFE">
        <w:rPr>
          <w:rFonts w:cs="mylotus" w:hint="cs"/>
          <w:szCs w:val="27"/>
          <w:rtl/>
        </w:rPr>
        <w:t>تلك أحاديث هذا الباب وهي كما لاحظنا لا تفيد شيئاً ولا تُبيِّن لنا مجهولاً.</w:t>
      </w:r>
    </w:p>
    <w:p w:rsidR="00CE294C" w:rsidRDefault="00CE294C" w:rsidP="00071EFE">
      <w:pPr>
        <w:widowControl w:val="0"/>
        <w:spacing w:after="60" w:line="228" w:lineRule="auto"/>
        <w:ind w:firstLine="284"/>
        <w:jc w:val="both"/>
        <w:rPr>
          <w:rFonts w:cs="mylotus" w:hint="cs"/>
          <w:szCs w:val="27"/>
          <w:rtl/>
        </w:rPr>
      </w:pPr>
    </w:p>
    <w:bookmarkStart w:id="84" w:name="_Toc209071503"/>
    <w:bookmarkStart w:id="85" w:name="_Toc209071713"/>
    <w:bookmarkStart w:id="86" w:name="_Toc209688891"/>
    <w:bookmarkStart w:id="87" w:name="_Ref366529786"/>
    <w:p w:rsidR="00281393" w:rsidRPr="00506732" w:rsidRDefault="001A0609" w:rsidP="001A0609">
      <w:pPr>
        <w:pStyle w:val="a"/>
        <w:rPr>
          <w:rFonts w:hint="cs"/>
          <w:rtl/>
        </w:rPr>
      </w:pPr>
      <w:r w:rsidRPr="007502F8">
        <w:rPr>
          <w:color w:val="FFFFFF"/>
          <w:szCs w:val="2"/>
          <w:rtl/>
        </w:rPr>
        <w:fldChar w:fldCharType="begin"/>
      </w:r>
      <w:r w:rsidRPr="007502F8">
        <w:rPr>
          <w:color w:val="FFFFFF"/>
          <w:szCs w:val="2"/>
          <w:rtl/>
        </w:rPr>
        <w:instrText xml:space="preserve"> </w:instrText>
      </w:r>
      <w:r w:rsidRPr="007502F8">
        <w:rPr>
          <w:rFonts w:hint="cs"/>
          <w:color w:val="FFFFFF"/>
          <w:szCs w:val="2"/>
        </w:rPr>
        <w:instrText>SEQ</w:instrText>
      </w:r>
      <w:r w:rsidRPr="007502F8">
        <w:rPr>
          <w:rFonts w:hint="cs"/>
          <w:color w:val="FFFFFF"/>
          <w:szCs w:val="2"/>
          <w:rtl/>
        </w:rPr>
        <w:instrText xml:space="preserve"> ارجاعات \* </w:instrText>
      </w:r>
      <w:r w:rsidRPr="007502F8">
        <w:rPr>
          <w:rFonts w:hint="cs"/>
          <w:color w:val="FFFFFF"/>
          <w:szCs w:val="2"/>
        </w:rPr>
        <w:instrText>ARABIC</w:instrText>
      </w:r>
      <w:r w:rsidRPr="007502F8">
        <w:rPr>
          <w:color w:val="FFFFFF"/>
          <w:szCs w:val="2"/>
        </w:rPr>
        <w:instrText xml:space="preserve"> </w:instrText>
      </w:r>
      <w:r w:rsidRPr="007502F8">
        <w:rPr>
          <w:color w:val="FFFFFF"/>
          <w:szCs w:val="2"/>
        </w:rPr>
        <w:fldChar w:fldCharType="separate"/>
      </w:r>
      <w:bookmarkStart w:id="88" w:name="_Toc366882454"/>
      <w:r w:rsidR="0090698E">
        <w:rPr>
          <w:noProof/>
          <w:color w:val="FFFFFF"/>
          <w:szCs w:val="2"/>
          <w:rtl/>
        </w:rPr>
        <w:t>23</w:t>
      </w:r>
      <w:r w:rsidRPr="007502F8">
        <w:rPr>
          <w:color w:val="FFFFFF"/>
          <w:szCs w:val="2"/>
          <w:rtl/>
        </w:rPr>
        <w:fldChar w:fldCharType="end"/>
      </w:r>
      <w:r w:rsidR="00281393">
        <w:rPr>
          <w:rFonts w:hint="cs"/>
          <w:rtl/>
        </w:rPr>
        <w:t xml:space="preserve">3- </w:t>
      </w:r>
      <w:r w:rsidR="00281393" w:rsidRPr="00506732">
        <w:rPr>
          <w:rFonts w:hint="cs"/>
          <w:rtl/>
        </w:rPr>
        <w:t>باب النهي عن التسمية</w:t>
      </w:r>
      <w:bookmarkEnd w:id="84"/>
      <w:bookmarkEnd w:id="85"/>
      <w:bookmarkEnd w:id="86"/>
      <w:bookmarkEnd w:id="87"/>
      <w:bookmarkEnd w:id="88"/>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rPr>
        <w:t></w:t>
      </w:r>
      <w:r w:rsidR="00281393" w:rsidRPr="00071EFE">
        <w:rPr>
          <w:rFonts w:cs="mylotus"/>
          <w:szCs w:val="27"/>
          <w:rtl/>
        </w:rPr>
        <w:t xml:space="preserve"> </w:t>
      </w:r>
      <w:r w:rsidR="00281393" w:rsidRPr="00071EFE">
        <w:rPr>
          <w:rFonts w:cs="mylotus" w:hint="cs"/>
          <w:szCs w:val="27"/>
          <w:rtl/>
        </w:rPr>
        <w:t xml:space="preserve">الرواية 1- رواها الكذَّاب المشهور «محمد بن سنان» عن </w:t>
      </w:r>
      <w:r w:rsidR="00281393" w:rsidRPr="00071EFE">
        <w:rPr>
          <w:rFonts w:cs="mylotus"/>
          <w:szCs w:val="27"/>
          <w:rtl/>
        </w:rPr>
        <w:t>«</w:t>
      </w:r>
      <w:r w:rsidR="00281393" w:rsidRPr="00071EFE">
        <w:rPr>
          <w:rFonts w:cs="mylotus" w:hint="cs"/>
          <w:szCs w:val="27"/>
          <w:rtl/>
        </w:rPr>
        <w:t>أبي خالد الكابلي</w:t>
      </w:r>
      <w:r w:rsidR="00281393" w:rsidRPr="00071EFE">
        <w:rPr>
          <w:rFonts w:cs="mylotus"/>
          <w:szCs w:val="27"/>
          <w:rtl/>
        </w:rPr>
        <w:t>»</w:t>
      </w:r>
      <w:r w:rsidR="00281393" w:rsidRPr="00071EFE">
        <w:rPr>
          <w:rFonts w:cs="mylotus" w:hint="cs"/>
          <w:szCs w:val="27"/>
          <w:rtl/>
        </w:rPr>
        <w:t xml:space="preserve"> أنه سأل الإمام الباقر (ع): </w:t>
      </w:r>
      <w:r w:rsidR="00281393" w:rsidRPr="00071EFE">
        <w:rPr>
          <w:rFonts w:cs="mylotus"/>
          <w:szCs w:val="27"/>
          <w:rtl/>
        </w:rPr>
        <w:t>"</w:t>
      </w:r>
      <w:r w:rsidR="00281393" w:rsidRPr="00013044">
        <w:rPr>
          <w:rFonts w:cs="KFGQPC Uthman Taha Naskh"/>
          <w:b/>
          <w:bCs/>
          <w:szCs w:val="27"/>
          <w:rtl/>
        </w:rPr>
        <w:t>جُعِلْتُ فِدَاكَ</w:t>
      </w:r>
      <w:r w:rsidR="00281393" w:rsidRPr="00013044">
        <w:rPr>
          <w:rFonts w:cs="KFGQPC Uthman Taha Naskh" w:hint="cs"/>
          <w:szCs w:val="27"/>
          <w:rtl/>
        </w:rPr>
        <w:t>!</w:t>
      </w:r>
      <w:r w:rsidR="00281393" w:rsidRPr="00013044">
        <w:rPr>
          <w:rFonts w:cs="KFGQPC Uthman Taha Naskh"/>
          <w:b/>
          <w:bCs/>
          <w:szCs w:val="27"/>
          <w:rtl/>
        </w:rPr>
        <w:t xml:space="preserve"> قَدْ وَصَفَ لِي أَبُوكَ صَاحِبَ هَذَا الْأَمْرِ بِصِفَةٍ لَوْ رَأَيْتُهُ فِي بَعْضِ الطُّرُقِ لَأَخَذْتُ بِيَدِهِ</w:t>
      </w:r>
      <w:r w:rsidR="00281393" w:rsidRPr="00013044">
        <w:rPr>
          <w:rFonts w:cs="KFGQPC Uthman Taha Naskh" w:hint="cs"/>
          <w:b/>
          <w:bCs/>
          <w:szCs w:val="27"/>
          <w:rtl/>
        </w:rPr>
        <w:t>.</w:t>
      </w:r>
      <w:r w:rsidR="00281393" w:rsidRPr="00013044">
        <w:rPr>
          <w:rFonts w:cs="KFGQPC Uthman Taha Naskh"/>
          <w:b/>
          <w:bCs/>
          <w:szCs w:val="27"/>
          <w:rtl/>
        </w:rPr>
        <w:t xml:space="preserve"> قَالَ</w:t>
      </w:r>
      <w:r w:rsidR="00281393" w:rsidRPr="00013044">
        <w:rPr>
          <w:rFonts w:cs="KFGQPC Uthman Taha Naskh" w:hint="cs"/>
          <w:b/>
          <w:bCs/>
          <w:szCs w:val="27"/>
          <w:rtl/>
        </w:rPr>
        <w:t>:</w:t>
      </w:r>
      <w:r w:rsidR="00281393" w:rsidRPr="00013044">
        <w:rPr>
          <w:rFonts w:cs="KFGQPC Uthman Taha Naskh"/>
          <w:b/>
          <w:bCs/>
          <w:szCs w:val="27"/>
          <w:rtl/>
        </w:rPr>
        <w:t xml:space="preserve"> فَتُرِيدُ مَاذَا يَا </w:t>
      </w:r>
      <w:r w:rsidR="00281393" w:rsidRPr="00013044">
        <w:rPr>
          <w:rFonts w:cs="KFGQPC Uthman Taha Naskh" w:hint="cs"/>
          <w:b/>
          <w:bCs/>
          <w:szCs w:val="27"/>
          <w:rtl/>
        </w:rPr>
        <w:t>أ</w:t>
      </w:r>
      <w:r w:rsidR="00281393" w:rsidRPr="00013044">
        <w:rPr>
          <w:rFonts w:cs="KFGQPC Uthman Taha Naskh"/>
          <w:b/>
          <w:bCs/>
          <w:szCs w:val="27"/>
          <w:rtl/>
        </w:rPr>
        <w:t>بَا خَالِدٍ</w:t>
      </w:r>
      <w:r w:rsidR="00281393" w:rsidRPr="00013044">
        <w:rPr>
          <w:rFonts w:cs="KFGQPC Uthman Taha Naskh" w:hint="cs"/>
          <w:b/>
          <w:bCs/>
          <w:szCs w:val="27"/>
          <w:rtl/>
        </w:rPr>
        <w:t>؟</w:t>
      </w:r>
      <w:r w:rsidR="00281393" w:rsidRPr="00013044">
        <w:rPr>
          <w:rFonts w:cs="KFGQPC Uthman Taha Naskh"/>
          <w:b/>
          <w:bCs/>
          <w:szCs w:val="27"/>
          <w:rtl/>
        </w:rPr>
        <w:t xml:space="preserve"> قَالَ</w:t>
      </w:r>
      <w:r w:rsidR="00281393" w:rsidRPr="00013044">
        <w:rPr>
          <w:rFonts w:cs="KFGQPC Uthman Taha Naskh" w:hint="cs"/>
          <w:b/>
          <w:bCs/>
          <w:szCs w:val="27"/>
          <w:rtl/>
        </w:rPr>
        <w:t>:</w:t>
      </w:r>
      <w:r w:rsidR="00281393" w:rsidRPr="00013044">
        <w:rPr>
          <w:rFonts w:cs="KFGQPC Uthman Taha Naskh"/>
          <w:b/>
          <w:bCs/>
          <w:szCs w:val="27"/>
          <w:rtl/>
        </w:rPr>
        <w:t xml:space="preserve"> أُرِيدُ أَنْ تُسَمِّيَهُ لِي حَتَّى أَعْرِفَهُ بِاسْمِهِ</w:t>
      </w:r>
      <w:r w:rsidR="00281393" w:rsidRPr="00013044">
        <w:rPr>
          <w:rFonts w:cs="KFGQPC Uthman Taha Naskh" w:hint="cs"/>
          <w:b/>
          <w:bCs/>
          <w:szCs w:val="27"/>
          <w:rtl/>
        </w:rPr>
        <w:t>!</w:t>
      </w:r>
      <w:r w:rsidR="00281393" w:rsidRPr="00013044">
        <w:rPr>
          <w:rFonts w:cs="KFGQPC Uthman Taha Naskh"/>
          <w:b/>
          <w:bCs/>
          <w:szCs w:val="27"/>
          <w:rtl/>
        </w:rPr>
        <w:t xml:space="preserve"> فَقَالَ</w:t>
      </w:r>
      <w:r w:rsidR="00281393" w:rsidRPr="00013044">
        <w:rPr>
          <w:rFonts w:cs="KFGQPC Uthman Taha Naskh" w:hint="cs"/>
          <w:b/>
          <w:bCs/>
          <w:szCs w:val="27"/>
          <w:rtl/>
        </w:rPr>
        <w:t>:</w:t>
      </w:r>
      <w:r w:rsidR="00281393" w:rsidRPr="00013044">
        <w:rPr>
          <w:rFonts w:cs="KFGQPC Uthman Taha Naskh"/>
          <w:b/>
          <w:bCs/>
          <w:szCs w:val="27"/>
          <w:rtl/>
        </w:rPr>
        <w:t xml:space="preserve"> سَأَلْتَنِي وَ</w:t>
      </w:r>
      <w:r w:rsidR="00281393" w:rsidRPr="00013044">
        <w:rPr>
          <w:rFonts w:cs="KFGQPC Uthman Taha Naskh" w:hint="cs"/>
          <w:b/>
          <w:bCs/>
          <w:szCs w:val="27"/>
          <w:rtl/>
        </w:rPr>
        <w:t>الله</w:t>
      </w:r>
      <w:r w:rsidR="00281393" w:rsidRPr="00013044">
        <w:rPr>
          <w:rFonts w:cs="KFGQPC Uthman Taha Naskh"/>
          <w:b/>
          <w:bCs/>
          <w:szCs w:val="27"/>
          <w:rtl/>
        </w:rPr>
        <w:t xml:space="preserve"> يَا </w:t>
      </w:r>
      <w:r w:rsidR="00281393" w:rsidRPr="00013044">
        <w:rPr>
          <w:rFonts w:cs="KFGQPC Uthman Taha Naskh" w:hint="cs"/>
          <w:b/>
          <w:bCs/>
          <w:szCs w:val="27"/>
          <w:rtl/>
        </w:rPr>
        <w:t>أ</w:t>
      </w:r>
      <w:r w:rsidR="00281393" w:rsidRPr="00013044">
        <w:rPr>
          <w:rFonts w:cs="KFGQPC Uthman Taha Naskh"/>
          <w:b/>
          <w:bCs/>
          <w:szCs w:val="27"/>
          <w:rtl/>
        </w:rPr>
        <w:t>بَا خَالِدٍ عَنْ سُؤَالٍ مُجْهِدٍ</w:t>
      </w:r>
      <w:r w:rsidR="00281393" w:rsidRPr="00013044">
        <w:rPr>
          <w:rFonts w:cs="KFGQPC Uthman Taha Naskh" w:hint="cs"/>
          <w:szCs w:val="27"/>
          <w:rtl/>
        </w:rPr>
        <w:t>...</w:t>
      </w:r>
      <w:r w:rsidR="00281393" w:rsidRPr="00071EFE">
        <w:rPr>
          <w:rFonts w:cs="mylotus"/>
          <w:szCs w:val="27"/>
          <w:rtl/>
        </w:rPr>
        <w:t>"</w:t>
      </w:r>
      <w:r w:rsidR="00281393" w:rsidRPr="00071EFE">
        <w:rPr>
          <w:rFonts w:cs="mylotus" w:hint="cs"/>
          <w:szCs w:val="27"/>
          <w:rtl/>
        </w:rPr>
        <w:t xml:space="preserve">.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وينبغي أن نقول:  </w:t>
      </w:r>
      <w:r w:rsidRPr="00071EFE">
        <w:rPr>
          <w:rFonts w:cs="mylotus" w:hint="cs"/>
          <w:b/>
          <w:bCs/>
          <w:szCs w:val="27"/>
          <w:rtl/>
        </w:rPr>
        <w:t>أولاً</w:t>
      </w:r>
      <w:r w:rsidRPr="00071EFE">
        <w:rPr>
          <w:rFonts w:cs="mylotus" w:hint="cs"/>
          <w:szCs w:val="27"/>
          <w:rtl/>
        </w:rPr>
        <w:t>: من الواضح أن أغلب رواة أمثال هذه الروايات كانوا أشخاصاً بُسطاء وأميين وضعيفي التفكير، فما معنى السؤال عن اسم صاحب الأمر وصفته ؟ إذا كان يُقصد بصاحب الأمر المهدي فإنه لم يكن له وجود زمن الإمام الباقر، فما الفائدة من السؤال عن صفته؟ هل يريد السائل أن يعرفه حتى إذا صادفه في الطريق يأخذ بيده؟!</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b/>
          <w:bCs/>
          <w:szCs w:val="27"/>
          <w:rtl/>
        </w:rPr>
        <w:t>ثانياً</w:t>
      </w:r>
      <w:r w:rsidRPr="00071EFE">
        <w:rPr>
          <w:rFonts w:cs="mylotus" w:hint="cs"/>
          <w:szCs w:val="27"/>
          <w:rtl/>
        </w:rPr>
        <w:t xml:space="preserve">: الرواية تذكر أن الإمام أجاب السائل قائلاً: </w:t>
      </w:r>
      <w:r w:rsidRPr="00071EFE">
        <w:rPr>
          <w:rFonts w:cs="mylotus"/>
          <w:b/>
          <w:bCs/>
          <w:szCs w:val="27"/>
          <w:rtl/>
        </w:rPr>
        <w:t>سَأَلْتَنِي وَ</w:t>
      </w:r>
      <w:r w:rsidRPr="00071EFE">
        <w:rPr>
          <w:rFonts w:cs="mylotus" w:hint="cs"/>
          <w:b/>
          <w:bCs/>
          <w:szCs w:val="27"/>
          <w:rtl/>
        </w:rPr>
        <w:t>الله</w:t>
      </w:r>
      <w:r w:rsidRPr="00071EFE">
        <w:rPr>
          <w:rFonts w:cs="mylotus"/>
          <w:b/>
          <w:bCs/>
          <w:szCs w:val="27"/>
          <w:rtl/>
        </w:rPr>
        <w:t xml:space="preserve"> يَا </w:t>
      </w:r>
      <w:r w:rsidRPr="00071EFE">
        <w:rPr>
          <w:rFonts w:cs="mylotus" w:hint="cs"/>
          <w:b/>
          <w:bCs/>
          <w:szCs w:val="27"/>
          <w:rtl/>
        </w:rPr>
        <w:t>أ</w:t>
      </w:r>
      <w:r w:rsidRPr="00071EFE">
        <w:rPr>
          <w:rFonts w:cs="mylotus"/>
          <w:b/>
          <w:bCs/>
          <w:szCs w:val="27"/>
          <w:rtl/>
        </w:rPr>
        <w:t>بَا خَالِدٍ عَنْ سُؤَالٍ مُجْهِدٍ</w:t>
      </w:r>
      <w:r w:rsidRPr="00071EFE">
        <w:rPr>
          <w:rFonts w:cs="mylotus" w:hint="cs"/>
          <w:szCs w:val="27"/>
          <w:rtl/>
        </w:rPr>
        <w:t>!...،  أفلم يقل له السائل: بل إنه أمر بسيط جداً وسؤال في غاية السهولة، فأين صعوبته؟ هل هو معادلات هندسية؟! لاحظوا متن الرواية، لا</w:t>
      </w:r>
      <w:r w:rsidRPr="00931FE5">
        <w:rPr>
          <w:rFonts w:cs="Times New Roman" w:hint="cs"/>
          <w:rtl/>
        </w:rPr>
        <w:t> </w:t>
      </w:r>
      <w:r w:rsidRPr="00071EFE">
        <w:rPr>
          <w:rFonts w:cs="mylotus" w:hint="cs"/>
          <w:szCs w:val="27"/>
          <w:rtl/>
        </w:rPr>
        <w:t>السؤال فيها معقول ولا الجواب. ولكن علماء الشيعة يُسَرُّون بمثل هذا الكلام ويشغلون الناس بمثل هذه الأحاديث المهملة.</w:t>
      </w:r>
    </w:p>
    <w:p w:rsidR="00281393" w:rsidRPr="00071EFE" w:rsidRDefault="00E21FB7" w:rsidP="001C421E">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 xml:space="preserve">الرواية 2- عن رجل </w:t>
      </w:r>
      <w:r w:rsidR="00281393" w:rsidRPr="00071EFE">
        <w:rPr>
          <w:rFonts w:cs="mylotus" w:hint="cs"/>
          <w:b/>
          <w:bCs/>
          <w:szCs w:val="27"/>
          <w:rtl/>
          <w:lang w:bidi="ar-SY"/>
        </w:rPr>
        <w:t>مجهول</w:t>
      </w:r>
      <w:r w:rsidR="00281393" w:rsidRPr="00071EFE">
        <w:rPr>
          <w:rFonts w:cs="mylotus" w:hint="cs"/>
          <w:szCs w:val="27"/>
          <w:rtl/>
          <w:lang w:bidi="ar-SY"/>
        </w:rPr>
        <w:t xml:space="preserve"> عن </w:t>
      </w:r>
      <w:r w:rsidR="00281393" w:rsidRPr="00071EFE">
        <w:rPr>
          <w:rFonts w:cs="mylotus"/>
          <w:szCs w:val="27"/>
          <w:rtl/>
          <w:lang w:bidi="ar-SY"/>
        </w:rPr>
        <w:t>«</w:t>
      </w:r>
      <w:r w:rsidR="00281393" w:rsidRPr="00071EFE">
        <w:rPr>
          <w:rFonts w:cs="mylotus" w:hint="cs"/>
          <w:szCs w:val="27"/>
          <w:rtl/>
          <w:lang w:bidi="ar-SY"/>
        </w:rPr>
        <w:t>أبي هاشم الجعفري</w:t>
      </w:r>
      <w:r w:rsidR="00281393" w:rsidRPr="00071EFE">
        <w:rPr>
          <w:rFonts w:cs="mylotus"/>
          <w:szCs w:val="27"/>
          <w:rtl/>
          <w:lang w:bidi="ar-SY"/>
        </w:rPr>
        <w:t>»</w:t>
      </w:r>
      <w:r w:rsidR="00281393" w:rsidRPr="00071EFE">
        <w:rPr>
          <w:rFonts w:cs="mylotus" w:hint="cs"/>
          <w:szCs w:val="27"/>
          <w:rtl/>
          <w:lang w:bidi="ar-SY"/>
        </w:rPr>
        <w:t>.</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135"/>
      </w:r>
      <w:r w:rsidR="00281393" w:rsidRPr="00B21426">
        <w:rPr>
          <w:rFonts w:cs="Arabic11 BT"/>
          <w:szCs w:val="27"/>
          <w:vertAlign w:val="superscript"/>
          <w:rtl/>
          <w:lang w:bidi="ar-SY"/>
        </w:rPr>
        <w:t>)</w:t>
      </w:r>
      <w:r w:rsidR="00281393" w:rsidRPr="00071EFE">
        <w:rPr>
          <w:rFonts w:cs="mylotus" w:hint="cs"/>
          <w:szCs w:val="27"/>
          <w:rtl/>
          <w:lang w:bidi="ar-SY"/>
        </w:rPr>
        <w:t xml:space="preserve"> وأبو هاشم هذا رجل مضطرب الحديث نجد في رواياته تناقضات كثيرة. ففي الكافي (الباب 133</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136"/>
      </w:r>
      <w:r w:rsidR="00281393" w:rsidRPr="00B21426">
        <w:rPr>
          <w:rFonts w:cs="Arabic11 BT"/>
          <w:szCs w:val="27"/>
          <w:vertAlign w:val="superscript"/>
          <w:rtl/>
          <w:lang w:bidi="ar-SY"/>
        </w:rPr>
        <w:t>)</w:t>
      </w:r>
      <w:r w:rsidR="00281393" w:rsidRPr="00071EFE">
        <w:rPr>
          <w:rFonts w:cs="mylotus" w:hint="cs"/>
          <w:szCs w:val="27"/>
          <w:rtl/>
          <w:lang w:bidi="ar-SY"/>
        </w:rPr>
        <w:t>، الحديث 2) يروي أنه سأل حضرة الإمام العسكري (ع): "</w:t>
      </w:r>
      <w:r w:rsidR="00281393" w:rsidRPr="00013044">
        <w:rPr>
          <w:rFonts w:cs="KFGQPC Uthman Taha Naskh"/>
          <w:b/>
          <w:bCs/>
          <w:szCs w:val="27"/>
          <w:rtl/>
          <w:lang w:bidi="ar-SY"/>
        </w:rPr>
        <w:t>يَا سَيِّدِي</w:t>
      </w:r>
      <w:r w:rsidR="00281393" w:rsidRPr="00013044">
        <w:rPr>
          <w:rFonts w:cs="KFGQPC Uthman Taha Naskh" w:hint="cs"/>
          <w:szCs w:val="27"/>
          <w:rtl/>
          <w:lang w:bidi="ar-SY"/>
        </w:rPr>
        <w:t>!</w:t>
      </w:r>
      <w:r w:rsidR="00281393" w:rsidRPr="00013044">
        <w:rPr>
          <w:rFonts w:cs="KFGQPC Uthman Taha Naskh"/>
          <w:szCs w:val="27"/>
          <w:rtl/>
          <w:lang w:bidi="ar-SY"/>
        </w:rPr>
        <w:t xml:space="preserve"> </w:t>
      </w:r>
      <w:r w:rsidR="00281393" w:rsidRPr="00013044">
        <w:rPr>
          <w:rFonts w:cs="KFGQPC Uthman Taha Naskh"/>
          <w:b/>
          <w:bCs/>
          <w:szCs w:val="27"/>
          <w:rtl/>
          <w:lang w:bidi="ar-SY"/>
        </w:rPr>
        <w:t>هَلْ لَكَ وَلَدٌ</w:t>
      </w:r>
      <w:r w:rsidR="00281393" w:rsidRPr="00013044">
        <w:rPr>
          <w:rFonts w:cs="KFGQPC Uthman Taha Naskh" w:hint="cs"/>
          <w:b/>
          <w:bCs/>
          <w:szCs w:val="27"/>
          <w:rtl/>
          <w:lang w:bidi="ar-SY"/>
        </w:rPr>
        <w:t>؟</w:t>
      </w:r>
      <w:r w:rsidR="00281393" w:rsidRPr="00013044">
        <w:rPr>
          <w:rFonts w:cs="KFGQPC Uthman Taha Naskh"/>
          <w:b/>
          <w:bCs/>
          <w:szCs w:val="27"/>
          <w:rtl/>
          <w:lang w:bidi="ar-SY"/>
        </w:rPr>
        <w:t xml:space="preserve"> فَقَالَ</w:t>
      </w:r>
      <w:r w:rsidR="00281393" w:rsidRPr="00013044">
        <w:rPr>
          <w:rFonts w:cs="KFGQPC Uthman Taha Naskh" w:hint="cs"/>
          <w:b/>
          <w:bCs/>
          <w:szCs w:val="27"/>
          <w:rtl/>
          <w:lang w:bidi="ar-SY"/>
        </w:rPr>
        <w:t>:</w:t>
      </w:r>
      <w:r w:rsidR="00281393" w:rsidRPr="00013044">
        <w:rPr>
          <w:rFonts w:cs="KFGQPC Uthman Taha Naskh"/>
          <w:b/>
          <w:bCs/>
          <w:szCs w:val="27"/>
          <w:rtl/>
          <w:lang w:bidi="ar-SY"/>
        </w:rPr>
        <w:t xml:space="preserve"> نَعَمْ</w:t>
      </w:r>
      <w:r w:rsidR="00281393" w:rsidRPr="00013044">
        <w:rPr>
          <w:rFonts w:cs="KFGQPC Uthman Taha Naskh" w:hint="cs"/>
          <w:b/>
          <w:bCs/>
          <w:szCs w:val="27"/>
          <w:rtl/>
          <w:lang w:bidi="ar-SY"/>
        </w:rPr>
        <w:t>.</w:t>
      </w:r>
      <w:r w:rsidR="00281393" w:rsidRPr="00013044">
        <w:rPr>
          <w:rFonts w:cs="KFGQPC Uthman Taha Naskh"/>
          <w:b/>
          <w:bCs/>
          <w:szCs w:val="27"/>
          <w:rtl/>
          <w:lang w:bidi="ar-SY"/>
        </w:rPr>
        <w:t xml:space="preserve"> فَقُلْتُ</w:t>
      </w:r>
      <w:r w:rsidR="00281393" w:rsidRPr="00013044">
        <w:rPr>
          <w:rFonts w:cs="KFGQPC Uthman Taha Naskh" w:hint="cs"/>
          <w:b/>
          <w:bCs/>
          <w:szCs w:val="27"/>
          <w:rtl/>
          <w:lang w:bidi="ar-SY"/>
        </w:rPr>
        <w:t>:</w:t>
      </w:r>
      <w:r w:rsidR="00281393" w:rsidRPr="00013044">
        <w:rPr>
          <w:rFonts w:cs="KFGQPC Uthman Taha Naskh"/>
          <w:b/>
          <w:bCs/>
          <w:szCs w:val="27"/>
          <w:rtl/>
          <w:lang w:bidi="ar-SY"/>
        </w:rPr>
        <w:t xml:space="preserve"> فَإِنْ حَدَثَ بِكَ حَدَثٌ فَأَيْنَ أَسْأَلُ عَنْهُ</w:t>
      </w:r>
      <w:r w:rsidR="00281393" w:rsidRPr="00013044">
        <w:rPr>
          <w:rFonts w:cs="KFGQPC Uthman Taha Naskh" w:hint="cs"/>
          <w:b/>
          <w:bCs/>
          <w:szCs w:val="27"/>
          <w:rtl/>
          <w:lang w:bidi="ar-SY"/>
        </w:rPr>
        <w:t>؟</w:t>
      </w:r>
      <w:r w:rsidR="00281393" w:rsidRPr="00013044">
        <w:rPr>
          <w:rFonts w:cs="KFGQPC Uthman Taha Naskh"/>
          <w:b/>
          <w:bCs/>
          <w:szCs w:val="27"/>
          <w:rtl/>
          <w:lang w:bidi="ar-SY"/>
        </w:rPr>
        <w:t xml:space="preserve"> قَالَ بِالْمَدِين</w:t>
      </w:r>
      <w:r w:rsidR="00281393" w:rsidRPr="00013044">
        <w:rPr>
          <w:rFonts w:cs="KFGQPC Uthman Taha Naskh" w:hint="cs"/>
          <w:b/>
          <w:bCs/>
          <w:szCs w:val="27"/>
          <w:rtl/>
          <w:lang w:bidi="ar-SY"/>
        </w:rPr>
        <w:t>ةِ</w:t>
      </w:r>
      <w:r w:rsidR="00281393" w:rsidRPr="00013044">
        <w:rPr>
          <w:rFonts w:cs="KFGQPC Uthman Taha Naskh" w:hint="cs"/>
          <w:szCs w:val="27"/>
          <w:rtl/>
          <w:lang w:bidi="ar-SY"/>
        </w:rPr>
        <w:t>.</w:t>
      </w:r>
      <w:r w:rsidR="00281393" w:rsidRPr="00071EFE">
        <w:rPr>
          <w:rFonts w:cs="mylotus" w:hint="cs"/>
          <w:szCs w:val="27"/>
          <w:rtl/>
          <w:lang w:bidi="ar-SY"/>
        </w:rPr>
        <w:t>". ولم يقل له: إنك لن تراه. ولكن في هذا الحديث (الكافي، الباب 132،</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137"/>
      </w:r>
      <w:r w:rsidR="00281393" w:rsidRPr="00B21426">
        <w:rPr>
          <w:rFonts w:cs="Arabic11 BT"/>
          <w:szCs w:val="27"/>
          <w:vertAlign w:val="superscript"/>
          <w:rtl/>
          <w:lang w:bidi="ar-SY"/>
        </w:rPr>
        <w:t>)</w:t>
      </w:r>
      <w:r w:rsidR="00281393" w:rsidRPr="00071EFE">
        <w:rPr>
          <w:rFonts w:cs="mylotus" w:hint="cs"/>
          <w:szCs w:val="27"/>
          <w:rtl/>
          <w:lang w:bidi="ar-SY"/>
        </w:rPr>
        <w:t>الحديث 13 والباب 135، الحديث 1) قال: «</w:t>
      </w:r>
      <w:r w:rsidR="00281393" w:rsidRPr="00013044">
        <w:rPr>
          <w:rFonts w:cs="KFGQPC Uthman Taha Naskh" w:hint="cs"/>
          <w:b/>
          <w:bCs/>
          <w:szCs w:val="27"/>
          <w:rtl/>
          <w:lang w:bidi="ar-SY"/>
        </w:rPr>
        <w:t>إنكم لا ترون شخصه، ولا</w:t>
      </w:r>
      <w:r w:rsidR="00281393" w:rsidRPr="00013044">
        <w:rPr>
          <w:rFonts w:cs="Times New Roman" w:hint="cs"/>
          <w:b/>
          <w:bCs/>
          <w:rtl/>
          <w:lang w:bidi="ar-SY"/>
        </w:rPr>
        <w:t> </w:t>
      </w:r>
      <w:r w:rsidR="00281393" w:rsidRPr="00013044">
        <w:rPr>
          <w:rFonts w:cs="KFGQPC Uthman Taha Naskh" w:hint="cs"/>
          <w:b/>
          <w:bCs/>
          <w:szCs w:val="27"/>
          <w:rtl/>
          <w:lang w:bidi="ar-SY"/>
        </w:rPr>
        <w:t>يحلُّ لكم ذكره باسمه</w:t>
      </w:r>
      <w:r w:rsidR="00281393" w:rsidRPr="00071EFE">
        <w:rPr>
          <w:rFonts w:cs="mylotus" w:hint="cs"/>
          <w:szCs w:val="27"/>
          <w:rtl/>
          <w:lang w:bidi="ar-SY"/>
        </w:rPr>
        <w:t>»! فلنا أن نسأل: لماذا لا يحلُّ ذكره باسمه؟ إذا كان السبب هو الخوف، فلم يكن في زمن أبي هاشم أيُّ خوف على من يذكر اسم المهدي. هنا يقول المجلسي أنه قد صُرِّح باسمه في خبر اللوح! فينبغي أن نقول: إن خبر اللوح كذب من أساسه، وقد أثبت أخونا الفاضل الأستاذ «</w:t>
      </w:r>
      <w:r w:rsidR="00281393" w:rsidRPr="00071EFE">
        <w:rPr>
          <w:rFonts w:cs="mylotus" w:hint="cs"/>
          <w:b/>
          <w:bCs/>
          <w:szCs w:val="27"/>
          <w:rtl/>
          <w:lang w:bidi="ar-SY"/>
        </w:rPr>
        <w:t>قلمداران</w:t>
      </w:r>
      <w:r w:rsidR="00281393" w:rsidRPr="00071EFE">
        <w:rPr>
          <w:rFonts w:cs="mylotus" w:hint="cs"/>
          <w:szCs w:val="27"/>
          <w:rtl/>
          <w:lang w:bidi="ar-SY"/>
        </w:rPr>
        <w:t>» رحمه الله في كتابه الشريف «</w:t>
      </w:r>
      <w:r w:rsidR="00281393" w:rsidRPr="00071EFE">
        <w:rPr>
          <w:rFonts w:cs="mylotus" w:hint="cs"/>
          <w:b/>
          <w:bCs/>
          <w:szCs w:val="27"/>
          <w:rtl/>
          <w:lang w:bidi="ar-SY"/>
        </w:rPr>
        <w:t>شَاهْرَاه اتِّحَاد</w:t>
      </w:r>
      <w:r w:rsidR="00281393" w:rsidRPr="00071EFE">
        <w:rPr>
          <w:rFonts w:cs="mylotus" w:hint="cs"/>
          <w:szCs w:val="27"/>
          <w:rtl/>
          <w:lang w:bidi="ar-SY"/>
        </w:rPr>
        <w:t>» [</w:t>
      </w:r>
      <w:r w:rsidR="00281393" w:rsidRPr="00071EFE">
        <w:rPr>
          <w:rFonts w:cs="mylotus" w:hint="cs"/>
          <w:b/>
          <w:bCs/>
          <w:szCs w:val="27"/>
          <w:rtl/>
          <w:lang w:bidi="ar-SY"/>
        </w:rPr>
        <w:t>طَرِيق الاتِّحاد</w:t>
      </w:r>
      <w:r w:rsidR="00281393" w:rsidRPr="00071EFE">
        <w:rPr>
          <w:rFonts w:cs="mylotus" w:hint="cs"/>
          <w:szCs w:val="27"/>
          <w:rtl/>
          <w:lang w:bidi="ar-SY"/>
        </w:rPr>
        <w:t xml:space="preserve">]، (ص167 فما بعد) </w:t>
      </w:r>
      <w:r w:rsidR="00281393" w:rsidRPr="00017777">
        <w:rPr>
          <w:rFonts w:cs="mylotus" w:hint="cs"/>
          <w:szCs w:val="27"/>
          <w:rtl/>
          <w:lang w:bidi="ar-SY"/>
        </w:rPr>
        <w:t>عدم صحة هذا الحديث وأنه حديث موضوع كما عدَّدْنا في التنقيح الثاني لكتابنا «</w:t>
      </w:r>
      <w:r w:rsidR="00281393" w:rsidRPr="00017777">
        <w:rPr>
          <w:rFonts w:cs="mylotus" w:hint="cs"/>
          <w:b/>
          <w:bCs/>
          <w:szCs w:val="27"/>
          <w:rtl/>
          <w:lang w:bidi="ar-SY"/>
        </w:rPr>
        <w:t>عرض أخبار الأصول على القرآن والعقول</w:t>
      </w:r>
      <w:r w:rsidR="00281393" w:rsidRPr="00017777">
        <w:rPr>
          <w:rFonts w:cs="mylotus" w:hint="cs"/>
          <w:szCs w:val="27"/>
          <w:rtl/>
          <w:lang w:bidi="ar-SY"/>
        </w:rPr>
        <w:t xml:space="preserve">» (ص </w:t>
      </w:r>
      <w:r w:rsidR="001C421E" w:rsidRPr="00017777">
        <w:rPr>
          <w:rFonts w:cs="mylotus" w:hint="cs"/>
          <w:szCs w:val="27"/>
          <w:rtl/>
          <w:lang w:bidi="ar-SY"/>
        </w:rPr>
        <w:t>862</w:t>
      </w:r>
      <w:r w:rsidR="00281393" w:rsidRPr="00017777">
        <w:rPr>
          <w:rFonts w:cs="mylotus" w:hint="cs"/>
          <w:szCs w:val="27"/>
          <w:rtl/>
          <w:lang w:bidi="ar-SY"/>
        </w:rPr>
        <w:t xml:space="preserve"> فما بعد)</w:t>
      </w:r>
      <w:r w:rsidR="00281393" w:rsidRPr="00017777">
        <w:rPr>
          <w:rFonts w:cs="Arabic11 BT"/>
          <w:szCs w:val="27"/>
          <w:vertAlign w:val="superscript"/>
          <w:rtl/>
          <w:lang w:bidi="ar-SY"/>
        </w:rPr>
        <w:t>(</w:t>
      </w:r>
      <w:r w:rsidR="00281393" w:rsidRPr="00017777">
        <w:rPr>
          <w:rStyle w:val="FootnoteReference"/>
          <w:rFonts w:cs="Arabic11 BT"/>
          <w:szCs w:val="27"/>
          <w:rtl/>
          <w:lang w:bidi="ar-SY"/>
        </w:rPr>
        <w:footnoteReference w:id="138"/>
      </w:r>
      <w:r w:rsidR="00281393" w:rsidRPr="00017777">
        <w:rPr>
          <w:rFonts w:cs="Arabic11 BT"/>
          <w:szCs w:val="27"/>
          <w:vertAlign w:val="superscript"/>
          <w:rtl/>
          <w:lang w:bidi="ar-SY"/>
        </w:rPr>
        <w:t>)</w:t>
      </w:r>
      <w:r w:rsidR="00281393" w:rsidRPr="00017777">
        <w:rPr>
          <w:rFonts w:cs="mylotus" w:hint="cs"/>
          <w:szCs w:val="27"/>
          <w:rtl/>
          <w:lang w:bidi="ar-SY"/>
        </w:rPr>
        <w:t xml:space="preserve"> عدداً من الدلائل على كذب حديث لوح جابر. </w:t>
      </w:r>
      <w:r w:rsidR="00281393" w:rsidRPr="00017777">
        <w:rPr>
          <w:rFonts w:cs="mylotus"/>
          <w:szCs w:val="27"/>
          <w:rtl/>
          <w:lang w:bidi="ar-SY"/>
        </w:rPr>
        <w:t>فَلْيُرَاجَعْ ثَمَّةَ.</w:t>
      </w:r>
      <w:r w:rsidR="00281393" w:rsidRPr="00071EFE">
        <w:rPr>
          <w:rFonts w:cs="mylotus" w:hint="cs"/>
          <w:szCs w:val="27"/>
          <w:rtl/>
          <w:lang w:bidi="ar-SY"/>
        </w:rPr>
        <w:t xml:space="preserve"> </w:t>
      </w:r>
    </w:p>
    <w:p w:rsidR="00281393" w:rsidRPr="002A2ADD" w:rsidRDefault="00281393" w:rsidP="00071EFE">
      <w:pPr>
        <w:widowControl w:val="0"/>
        <w:spacing w:after="60" w:line="228" w:lineRule="auto"/>
        <w:ind w:firstLine="284"/>
        <w:jc w:val="both"/>
        <w:rPr>
          <w:rFonts w:cs="mylotus" w:hint="cs"/>
          <w:spacing w:val="-6"/>
          <w:szCs w:val="27"/>
          <w:rtl/>
          <w:lang w:bidi="ar-SY"/>
        </w:rPr>
      </w:pPr>
      <w:r w:rsidRPr="002A2ADD">
        <w:rPr>
          <w:rFonts w:cs="mylotus" w:hint="cs"/>
          <w:spacing w:val="-6"/>
          <w:szCs w:val="27"/>
          <w:rtl/>
        </w:rPr>
        <w:t xml:space="preserve">وباختصار أورد </w:t>
      </w:r>
      <w:r w:rsidRPr="002A2ADD">
        <w:rPr>
          <w:rFonts w:cs="mylotus"/>
          <w:spacing w:val="-6"/>
          <w:szCs w:val="27"/>
          <w:rtl/>
        </w:rPr>
        <w:t>المَجْلِسِيّ</w:t>
      </w:r>
      <w:r w:rsidRPr="002A2ADD">
        <w:rPr>
          <w:rFonts w:cs="mylotus" w:hint="cs"/>
          <w:spacing w:val="-6"/>
          <w:szCs w:val="27"/>
          <w:rtl/>
        </w:rPr>
        <w:t xml:space="preserve">ُ في هذا الباب 13 روايةً تنصُّ كلُّها على أنه لا يجوز ذكر المهدي باسمه، وأن ذكر اسمه حرام وأن من يذكره باسمه ملعون وكافر. ورغم ذلك نجده في الصفحة 290 من المجلد 52 من البحار، باب «يوم خروجه وما يحدث عنده» يذكر الحديث 33 ويروي فيه عن رسول الله </w:t>
      </w:r>
      <w:r w:rsidRPr="002A2ADD">
        <w:rPr>
          <w:rFonts w:cs="mylotus" w:hint="cs"/>
          <w:spacing w:val="-6"/>
          <w:sz w:val="30"/>
          <w:szCs w:val="27"/>
          <w:rtl/>
        </w:rPr>
        <w:sym w:font="Abo-thar" w:char="F04A"/>
      </w:r>
      <w:r w:rsidRPr="002A2ADD">
        <w:rPr>
          <w:rFonts w:cs="mylotus" w:hint="cs"/>
          <w:spacing w:val="-6"/>
          <w:szCs w:val="27"/>
          <w:rtl/>
        </w:rPr>
        <w:t xml:space="preserve"> أنه ذكر اسم القائم!! وإذا تجرأ شخص ولم يخشَ من أذى مُروِّجي هذه الأحاديث وهتكهم لحُرمته وسألهم: </w:t>
      </w:r>
      <w:r w:rsidRPr="002A2ADD">
        <w:rPr>
          <w:rFonts w:cs="mylotus"/>
          <w:spacing w:val="-6"/>
          <w:szCs w:val="27"/>
          <w:rtl/>
        </w:rPr>
        <w:t xml:space="preserve">لماذا كان </w:t>
      </w:r>
      <w:r w:rsidRPr="002A2ADD">
        <w:rPr>
          <w:rFonts w:cs="mylotus" w:hint="cs"/>
          <w:spacing w:val="-6"/>
          <w:szCs w:val="27"/>
          <w:rtl/>
        </w:rPr>
        <w:t xml:space="preserve">ذكر اسمه </w:t>
      </w:r>
      <w:r w:rsidRPr="002A2ADD">
        <w:rPr>
          <w:rFonts w:cs="mylotus"/>
          <w:spacing w:val="-6"/>
          <w:szCs w:val="27"/>
          <w:rtl/>
        </w:rPr>
        <w:t>م</w:t>
      </w:r>
      <w:r w:rsidRPr="002A2ADD">
        <w:rPr>
          <w:rFonts w:cs="mylotus" w:hint="cs"/>
          <w:spacing w:val="-6"/>
          <w:szCs w:val="27"/>
          <w:rtl/>
        </w:rPr>
        <w:t>ُ</w:t>
      </w:r>
      <w:r w:rsidRPr="002A2ADD">
        <w:rPr>
          <w:rFonts w:cs="mylotus"/>
          <w:spacing w:val="-6"/>
          <w:szCs w:val="27"/>
          <w:rtl/>
        </w:rPr>
        <w:t>حر</w:t>
      </w:r>
      <w:r w:rsidRPr="002A2ADD">
        <w:rPr>
          <w:rFonts w:cs="mylotus" w:hint="cs"/>
          <w:spacing w:val="-6"/>
          <w:szCs w:val="27"/>
          <w:rtl/>
        </w:rPr>
        <w:t>َّ</w:t>
      </w:r>
      <w:r w:rsidRPr="002A2ADD">
        <w:rPr>
          <w:rFonts w:cs="mylotus"/>
          <w:spacing w:val="-6"/>
          <w:szCs w:val="27"/>
          <w:rtl/>
        </w:rPr>
        <w:t>ماً؟ هل هذا التحريم م</w:t>
      </w:r>
      <w:r w:rsidRPr="002A2ADD">
        <w:rPr>
          <w:rFonts w:cs="mylotus" w:hint="cs"/>
          <w:spacing w:val="-6"/>
          <w:szCs w:val="27"/>
          <w:rtl/>
        </w:rPr>
        <w:t>ِ</w:t>
      </w:r>
      <w:r w:rsidRPr="002A2ADD">
        <w:rPr>
          <w:rFonts w:cs="mylotus"/>
          <w:spacing w:val="-6"/>
          <w:szCs w:val="27"/>
          <w:rtl/>
        </w:rPr>
        <w:t>ن</w:t>
      </w:r>
      <w:r w:rsidRPr="002A2ADD">
        <w:rPr>
          <w:rFonts w:cs="mylotus" w:hint="cs"/>
          <w:spacing w:val="-6"/>
          <w:szCs w:val="27"/>
          <w:rtl/>
        </w:rPr>
        <w:t>َ</w:t>
      </w:r>
      <w:r w:rsidRPr="002A2ADD">
        <w:rPr>
          <w:rFonts w:cs="mylotus"/>
          <w:spacing w:val="-6"/>
          <w:szCs w:val="27"/>
          <w:rtl/>
        </w:rPr>
        <w:t xml:space="preserve"> الله</w:t>
      </w:r>
      <w:r w:rsidRPr="002A2ADD">
        <w:rPr>
          <w:rFonts w:cs="mylotus" w:hint="cs"/>
          <w:spacing w:val="-6"/>
          <w:szCs w:val="27"/>
          <w:rtl/>
        </w:rPr>
        <w:t>؟</w:t>
      </w:r>
      <w:r w:rsidRPr="002A2ADD">
        <w:rPr>
          <w:rFonts w:cs="mylotus"/>
          <w:spacing w:val="-6"/>
          <w:szCs w:val="27"/>
          <w:rtl/>
        </w:rPr>
        <w:t xml:space="preserve"> وما الدليل عليه؟!</w:t>
      </w:r>
      <w:r w:rsidRPr="002A2ADD">
        <w:rPr>
          <w:rFonts w:cs="mylotus" w:hint="cs"/>
          <w:spacing w:val="-6"/>
          <w:szCs w:val="27"/>
          <w:rtl/>
        </w:rPr>
        <w:t xml:space="preserve"> </w:t>
      </w:r>
    </w:p>
    <w:p w:rsidR="00281393" w:rsidRPr="00071EFE" w:rsidRDefault="00281393" w:rsidP="00013044">
      <w:pPr>
        <w:widowControl w:val="0"/>
        <w:spacing w:after="60" w:line="228" w:lineRule="auto"/>
        <w:ind w:firstLine="284"/>
        <w:jc w:val="both"/>
        <w:rPr>
          <w:rFonts w:cs="mylotus" w:hint="cs"/>
          <w:szCs w:val="27"/>
          <w:rtl/>
        </w:rPr>
      </w:pPr>
      <w:r w:rsidRPr="00071EFE">
        <w:rPr>
          <w:rFonts w:cs="mylotus" w:hint="cs"/>
          <w:szCs w:val="27"/>
          <w:rtl/>
        </w:rPr>
        <w:t>و</w:t>
      </w:r>
      <w:r w:rsidRPr="00071EFE">
        <w:rPr>
          <w:rFonts w:cs="mylotus" w:hint="cs"/>
          <w:b/>
          <w:bCs/>
          <w:szCs w:val="27"/>
          <w:rtl/>
        </w:rPr>
        <w:t>ثانياً</w:t>
      </w:r>
      <w:r w:rsidRPr="00071EFE">
        <w:rPr>
          <w:rFonts w:cs="mylotus" w:hint="cs"/>
          <w:szCs w:val="27"/>
          <w:rtl/>
        </w:rPr>
        <w:t xml:space="preserve">: هل هكذا تكون حُجَّةُ الله، لا يستطيع أحد أن يذكر اسمه ولا يرى شخصه؟! وما فائدة مثل هذا الحُجَّة والهادي؟ ينبغي أن نقول: </w:t>
      </w:r>
      <w:r w:rsidR="00013044">
        <w:rPr>
          <w:rFonts w:ascii="KFGQPC Uthman Taha Naskh" w:cs="KFGQPC Uthman Taha Naskh" w:hint="cs"/>
          <w:sz w:val="28"/>
          <w:rtl/>
          <w:lang w:val="en-MY" w:eastAsia="en-MY"/>
        </w:rPr>
        <w:t>﴿</w:t>
      </w:r>
      <w:r w:rsidR="00013044" w:rsidRPr="00013044">
        <w:rPr>
          <w:rStyle w:val="Char4"/>
          <w:rFonts w:hint="cs"/>
          <w:rtl/>
        </w:rPr>
        <w:t>فَمَنۡ</w:t>
      </w:r>
      <w:r w:rsidR="00013044" w:rsidRPr="00013044">
        <w:rPr>
          <w:rStyle w:val="Char4"/>
          <w:rtl/>
        </w:rPr>
        <w:t xml:space="preserve"> </w:t>
      </w:r>
      <w:r w:rsidR="00013044" w:rsidRPr="00013044">
        <w:rPr>
          <w:rStyle w:val="Char4"/>
          <w:rFonts w:hint="cs"/>
          <w:rtl/>
        </w:rPr>
        <w:t>أَظۡلَمُ</w:t>
      </w:r>
      <w:r w:rsidR="00013044" w:rsidRPr="00013044">
        <w:rPr>
          <w:rStyle w:val="Char4"/>
          <w:rtl/>
        </w:rPr>
        <w:t xml:space="preserve"> </w:t>
      </w:r>
      <w:r w:rsidR="00013044" w:rsidRPr="00013044">
        <w:rPr>
          <w:rStyle w:val="Char4"/>
          <w:rFonts w:hint="cs"/>
          <w:rtl/>
        </w:rPr>
        <w:t>مِمَّنِ</w:t>
      </w:r>
      <w:r w:rsidR="00013044" w:rsidRPr="00013044">
        <w:rPr>
          <w:rStyle w:val="Char4"/>
          <w:rtl/>
        </w:rPr>
        <w:t xml:space="preserve"> </w:t>
      </w:r>
      <w:r w:rsidR="00013044" w:rsidRPr="00013044">
        <w:rPr>
          <w:rStyle w:val="Char4"/>
          <w:rFonts w:hint="cs"/>
          <w:rtl/>
        </w:rPr>
        <w:t>ٱفۡتَرَىٰ</w:t>
      </w:r>
      <w:r w:rsidR="00013044" w:rsidRPr="00013044">
        <w:rPr>
          <w:rStyle w:val="Char4"/>
          <w:rtl/>
        </w:rPr>
        <w:t xml:space="preserve"> </w:t>
      </w:r>
      <w:r w:rsidR="00013044" w:rsidRPr="00013044">
        <w:rPr>
          <w:rStyle w:val="Char4"/>
          <w:rFonts w:hint="cs"/>
          <w:rtl/>
        </w:rPr>
        <w:t>عَلَى</w:t>
      </w:r>
      <w:r w:rsidR="00013044" w:rsidRPr="00013044">
        <w:rPr>
          <w:rStyle w:val="Char4"/>
          <w:rtl/>
        </w:rPr>
        <w:t xml:space="preserve"> </w:t>
      </w:r>
      <w:r w:rsidR="00013044" w:rsidRPr="00013044">
        <w:rPr>
          <w:rStyle w:val="Char4"/>
          <w:rFonts w:hint="cs"/>
          <w:rtl/>
        </w:rPr>
        <w:t>ٱللَّهِ</w:t>
      </w:r>
      <w:r w:rsidR="00013044" w:rsidRPr="00013044">
        <w:rPr>
          <w:rStyle w:val="Char4"/>
          <w:rtl/>
        </w:rPr>
        <w:t xml:space="preserve"> </w:t>
      </w:r>
      <w:r w:rsidR="00013044" w:rsidRPr="00013044">
        <w:rPr>
          <w:rStyle w:val="Char4"/>
          <w:rFonts w:hint="cs"/>
          <w:rtl/>
        </w:rPr>
        <w:t>كَذِبٗا</w:t>
      </w:r>
      <w:r w:rsidR="00013044" w:rsidRPr="00013044">
        <w:rPr>
          <w:rStyle w:val="Char4"/>
          <w:rtl/>
        </w:rPr>
        <w:t xml:space="preserve"> </w:t>
      </w:r>
      <w:r w:rsidR="00013044" w:rsidRPr="00013044">
        <w:rPr>
          <w:rStyle w:val="Char4"/>
          <w:rFonts w:hint="cs"/>
          <w:rtl/>
        </w:rPr>
        <w:t>لِّيُضِلَّ</w:t>
      </w:r>
      <w:r w:rsidR="00013044" w:rsidRPr="00013044">
        <w:rPr>
          <w:rStyle w:val="Char4"/>
          <w:rtl/>
        </w:rPr>
        <w:t xml:space="preserve"> </w:t>
      </w:r>
      <w:r w:rsidR="00013044" w:rsidRPr="00013044">
        <w:rPr>
          <w:rStyle w:val="Char4"/>
          <w:rFonts w:hint="cs"/>
          <w:rtl/>
        </w:rPr>
        <w:t>ٱلنَّاسَ</w:t>
      </w:r>
      <w:r w:rsidR="00013044" w:rsidRPr="00013044">
        <w:rPr>
          <w:rStyle w:val="Char4"/>
          <w:rtl/>
        </w:rPr>
        <w:t xml:space="preserve"> </w:t>
      </w:r>
      <w:r w:rsidR="00013044" w:rsidRPr="00013044">
        <w:rPr>
          <w:rStyle w:val="Char4"/>
          <w:rFonts w:hint="cs"/>
          <w:rtl/>
        </w:rPr>
        <w:t>بِغَيۡرِ</w:t>
      </w:r>
      <w:r w:rsidR="00013044" w:rsidRPr="00013044">
        <w:rPr>
          <w:rStyle w:val="Char4"/>
          <w:rtl/>
        </w:rPr>
        <w:t xml:space="preserve"> </w:t>
      </w:r>
      <w:r w:rsidR="00013044" w:rsidRPr="00013044">
        <w:rPr>
          <w:rStyle w:val="Char4"/>
          <w:rFonts w:hint="cs"/>
          <w:rtl/>
        </w:rPr>
        <w:t>عِلۡمٍۚ</w:t>
      </w:r>
      <w:r w:rsidR="00013044" w:rsidRPr="00013044">
        <w:rPr>
          <w:rStyle w:val="Char4"/>
          <w:rtl/>
        </w:rPr>
        <w:t xml:space="preserve"> </w:t>
      </w:r>
      <w:r w:rsidR="00013044" w:rsidRPr="00013044">
        <w:rPr>
          <w:rStyle w:val="Char4"/>
          <w:rFonts w:hint="cs"/>
          <w:rtl/>
        </w:rPr>
        <w:t>إِنَّ</w:t>
      </w:r>
      <w:r w:rsidR="00013044" w:rsidRPr="00013044">
        <w:rPr>
          <w:rStyle w:val="Char4"/>
          <w:rtl/>
        </w:rPr>
        <w:t xml:space="preserve"> </w:t>
      </w:r>
      <w:r w:rsidR="00013044" w:rsidRPr="00013044">
        <w:rPr>
          <w:rStyle w:val="Char4"/>
          <w:rFonts w:hint="cs"/>
          <w:rtl/>
        </w:rPr>
        <w:t>ٱللَّهَ</w:t>
      </w:r>
      <w:r w:rsidR="00013044" w:rsidRPr="00013044">
        <w:rPr>
          <w:rStyle w:val="Char4"/>
          <w:rtl/>
        </w:rPr>
        <w:t xml:space="preserve"> </w:t>
      </w:r>
      <w:r w:rsidR="00013044" w:rsidRPr="00013044">
        <w:rPr>
          <w:rStyle w:val="Char4"/>
          <w:rFonts w:hint="cs"/>
          <w:rtl/>
        </w:rPr>
        <w:t>لَا</w:t>
      </w:r>
      <w:r w:rsidR="00013044" w:rsidRPr="00013044">
        <w:rPr>
          <w:rStyle w:val="Char4"/>
          <w:rtl/>
        </w:rPr>
        <w:t xml:space="preserve"> </w:t>
      </w:r>
      <w:r w:rsidR="00013044" w:rsidRPr="00013044">
        <w:rPr>
          <w:rStyle w:val="Char4"/>
          <w:rFonts w:hint="cs"/>
          <w:rtl/>
        </w:rPr>
        <w:t>يَهۡدِي</w:t>
      </w:r>
      <w:r w:rsidR="00013044" w:rsidRPr="00013044">
        <w:rPr>
          <w:rStyle w:val="Char4"/>
          <w:rtl/>
        </w:rPr>
        <w:t xml:space="preserve"> </w:t>
      </w:r>
      <w:r w:rsidR="00013044" w:rsidRPr="00013044">
        <w:rPr>
          <w:rStyle w:val="Char4"/>
          <w:rFonts w:hint="cs"/>
          <w:rtl/>
        </w:rPr>
        <w:t>ٱلۡقَوۡمَ</w:t>
      </w:r>
      <w:r w:rsidR="00013044" w:rsidRPr="00013044">
        <w:rPr>
          <w:rStyle w:val="Char4"/>
          <w:rtl/>
        </w:rPr>
        <w:t xml:space="preserve"> </w:t>
      </w:r>
      <w:r w:rsidR="00013044" w:rsidRPr="00013044">
        <w:rPr>
          <w:rStyle w:val="Char4"/>
          <w:rFonts w:hint="cs"/>
          <w:rtl/>
        </w:rPr>
        <w:t>ٱلظَّٰلِمِينَ</w:t>
      </w:r>
      <w:r w:rsidR="00013044">
        <w:rPr>
          <w:rFonts w:ascii="KFGQPC Uthmanic Script HAFS" w:cs="KFGQPC Uthmanic Script HAFS"/>
          <w:sz w:val="28"/>
          <w:rtl/>
          <w:lang w:val="en-MY" w:eastAsia="en-MY"/>
        </w:rPr>
        <w:t xml:space="preserve"> </w:t>
      </w:r>
      <w:r w:rsidR="00013044">
        <w:rPr>
          <w:rFonts w:ascii="KFGQPC Uthmanic Script HAFS" w:cs="KFGQPC Uthmanic Script HAFS" w:hint="cs"/>
          <w:sz w:val="28"/>
          <w:rtl/>
          <w:lang w:val="en-MY" w:eastAsia="en-MY"/>
        </w:rPr>
        <w:t>١٤٤</w:t>
      </w:r>
      <w:r w:rsidR="00013044">
        <w:rPr>
          <w:rFonts w:ascii="KFGQPC Uthman Taha Naskh" w:cs="KFGQPC Uthman Taha Naskh" w:hint="cs"/>
          <w:sz w:val="28"/>
          <w:rtl/>
          <w:lang w:val="en-MY" w:eastAsia="en-MY"/>
        </w:rPr>
        <w:t>﴾</w:t>
      </w:r>
      <w:r w:rsidR="00013044">
        <w:rPr>
          <w:rFonts w:ascii="KFGQPC Uthman Taha Naskh" w:cs="KFGQPC Uthman Taha Naskh"/>
          <w:sz w:val="28"/>
          <w:rtl/>
          <w:lang w:val="en-MY" w:eastAsia="en-MY"/>
        </w:rPr>
        <w:t xml:space="preserve"> [</w:t>
      </w:r>
      <w:r w:rsidR="00013044">
        <w:rPr>
          <w:rFonts w:ascii="KFGQPC Uthman Taha Naskh" w:cs="KFGQPC Uthman Taha Naskh" w:hint="cs"/>
          <w:sz w:val="28"/>
          <w:rtl/>
          <w:lang w:val="en-MY" w:eastAsia="en-MY"/>
        </w:rPr>
        <w:t>الانعام</w:t>
      </w:r>
      <w:r w:rsidR="00013044">
        <w:rPr>
          <w:rFonts w:ascii="KFGQPC Uthman Taha Naskh" w:cs="KFGQPC Uthman Taha Naskh"/>
          <w:sz w:val="28"/>
          <w:rtl/>
          <w:lang w:val="en-MY" w:eastAsia="en-MY"/>
        </w:rPr>
        <w:t xml:space="preserve">: </w:t>
      </w:r>
      <w:r w:rsidR="00013044">
        <w:rPr>
          <w:rFonts w:ascii="KFGQPC Uthman Taha Naskh" w:cs="KFGQPC Uthman Taha Naskh" w:hint="cs"/>
          <w:sz w:val="28"/>
          <w:rtl/>
          <w:lang w:val="en-MY" w:eastAsia="en-MY"/>
        </w:rPr>
        <w:t>١٤٤</w:t>
      </w:r>
      <w:r w:rsidR="009C0D84">
        <w:rPr>
          <w:rFonts w:ascii="KFGQPC Uthman Taha Naskh" w:cs="KFGQPC Uthman Taha Naskh"/>
          <w:sz w:val="28"/>
          <w:rtl/>
          <w:lang w:val="en-MY" w:eastAsia="en-MY"/>
        </w:rPr>
        <w:t>].</w:t>
      </w:r>
    </w:p>
    <w:p w:rsidR="00281393" w:rsidRDefault="00281393" w:rsidP="007D760C">
      <w:pPr>
        <w:widowControl w:val="0"/>
        <w:spacing w:after="60" w:line="228" w:lineRule="auto"/>
        <w:ind w:firstLine="284"/>
        <w:jc w:val="both"/>
        <w:rPr>
          <w:rFonts w:cs="mylotus" w:hint="cs"/>
          <w:szCs w:val="27"/>
          <w:rtl/>
        </w:rPr>
      </w:pPr>
      <w:r w:rsidRPr="00071EFE">
        <w:rPr>
          <w:rFonts w:cs="mylotus" w:hint="cs"/>
          <w:szCs w:val="27"/>
          <w:rtl/>
        </w:rPr>
        <w:t xml:space="preserve">ثم إذا كان ذكر الاسم حراماً أمام الأعداء خوفاً من أذاهم فما وجه حُرمته أمام الأصدقاء؟! وإذا كان ذكر اسمه حراماً فلماذا ذكر الأئمةُ السابقون اسمه في رواياتهم مثل حديث لوح جابر؟!  ومن العجيب ما جاء في الرواية 13 من أن </w:t>
      </w:r>
      <w:r w:rsidRPr="00071EFE">
        <w:rPr>
          <w:rFonts w:cs="mylotus"/>
          <w:szCs w:val="27"/>
          <w:rtl/>
        </w:rPr>
        <w:t>عُمَر</w:t>
      </w:r>
      <w:r w:rsidRPr="00071EFE">
        <w:rPr>
          <w:rFonts w:cs="mylotus" w:hint="cs"/>
          <w:szCs w:val="27"/>
          <w:rtl/>
        </w:rPr>
        <w:t>َ</w:t>
      </w:r>
      <w:r w:rsidRPr="00071EFE">
        <w:rPr>
          <w:rFonts w:cs="mylotus"/>
          <w:szCs w:val="27"/>
          <w:rtl/>
        </w:rPr>
        <w:t xml:space="preserve"> سَأَلَ أَمِيرَ المُؤْمِنِينَ‏</w:t>
      </w:r>
      <w:r w:rsidRPr="00071EFE">
        <w:rPr>
          <w:rFonts w:cs="mylotus" w:hint="cs"/>
          <w:szCs w:val="27"/>
          <w:rtl/>
        </w:rPr>
        <w:t xml:space="preserve"> علياً (ع) </w:t>
      </w:r>
      <w:r w:rsidRPr="00071EFE">
        <w:rPr>
          <w:rFonts w:cs="mylotus"/>
          <w:szCs w:val="27"/>
          <w:rtl/>
        </w:rPr>
        <w:t xml:space="preserve">عَنِ المَهْدِيِّ </w:t>
      </w:r>
      <w:r w:rsidRPr="00071EFE">
        <w:rPr>
          <w:rFonts w:cs="mylotus" w:hint="cs"/>
          <w:szCs w:val="27"/>
          <w:rtl/>
        </w:rPr>
        <w:t xml:space="preserve">قائلاً: </w:t>
      </w:r>
      <w:r w:rsidRPr="00071EFE">
        <w:rPr>
          <w:rFonts w:cs="mylotus"/>
          <w:szCs w:val="27"/>
          <w:rtl/>
        </w:rPr>
        <w:t>"</w:t>
      </w:r>
      <w:r w:rsidRPr="00013044">
        <w:rPr>
          <w:rFonts w:cs="KFGQPC Uthman Taha Naskh"/>
          <w:b/>
          <w:bCs/>
          <w:szCs w:val="27"/>
          <w:rtl/>
        </w:rPr>
        <w:t>يَا ابْنَ أَبِي طَالِبٍ</w:t>
      </w:r>
      <w:r w:rsidRPr="00013044">
        <w:rPr>
          <w:rFonts w:cs="KFGQPC Uthman Taha Naskh" w:hint="cs"/>
          <w:b/>
          <w:bCs/>
          <w:szCs w:val="27"/>
          <w:rtl/>
        </w:rPr>
        <w:t>!</w:t>
      </w:r>
      <w:r w:rsidRPr="00013044">
        <w:rPr>
          <w:rFonts w:cs="KFGQPC Uthman Taha Naskh"/>
          <w:b/>
          <w:bCs/>
          <w:szCs w:val="27"/>
          <w:rtl/>
        </w:rPr>
        <w:t xml:space="preserve"> أَخْبِرْنِي عَنِ الْمَهْدِيِّ مَا اسْمُهُ</w:t>
      </w:r>
      <w:r w:rsidRPr="00013044">
        <w:rPr>
          <w:rFonts w:cs="KFGQPC Uthman Taha Naskh" w:hint="cs"/>
          <w:b/>
          <w:bCs/>
          <w:szCs w:val="27"/>
          <w:rtl/>
        </w:rPr>
        <w:t>؟</w:t>
      </w:r>
      <w:r w:rsidRPr="00013044">
        <w:rPr>
          <w:rFonts w:cs="KFGQPC Uthman Taha Naskh"/>
          <w:b/>
          <w:bCs/>
          <w:szCs w:val="27"/>
          <w:rtl/>
        </w:rPr>
        <w:t xml:space="preserve"> قَالَ</w:t>
      </w:r>
      <w:r w:rsidRPr="00013044">
        <w:rPr>
          <w:rFonts w:cs="KFGQPC Uthman Taha Naskh" w:hint="cs"/>
          <w:b/>
          <w:bCs/>
          <w:szCs w:val="27"/>
          <w:rtl/>
        </w:rPr>
        <w:t>:</w:t>
      </w:r>
      <w:r w:rsidRPr="00013044">
        <w:rPr>
          <w:rFonts w:cs="KFGQPC Uthman Taha Naskh"/>
          <w:b/>
          <w:bCs/>
          <w:szCs w:val="27"/>
          <w:rtl/>
        </w:rPr>
        <w:t xml:space="preserve"> أَمَّا اسْمُهُ فَلَا</w:t>
      </w:r>
      <w:r w:rsidRPr="00013044">
        <w:rPr>
          <w:rFonts w:cs="KFGQPC Uthman Taha Naskh" w:hint="cs"/>
          <w:szCs w:val="27"/>
          <w:rtl/>
        </w:rPr>
        <w:t>!</w:t>
      </w:r>
      <w:r w:rsidRPr="00013044">
        <w:rPr>
          <w:rFonts w:cs="KFGQPC Uthman Taha Naskh"/>
          <w:szCs w:val="27"/>
          <w:rtl/>
        </w:rPr>
        <w:t xml:space="preserve"> </w:t>
      </w:r>
      <w:r w:rsidRPr="00013044">
        <w:rPr>
          <w:rFonts w:cs="KFGQPC Uthman Taha Naskh"/>
          <w:b/>
          <w:bCs/>
          <w:szCs w:val="27"/>
          <w:rtl/>
        </w:rPr>
        <w:t xml:space="preserve">إِنَّ حَبِيبِي وَخَلِيلِي عَهِدَ إِلَيَّ أَنْ لَا أُحَدِّثَ بِاسْمِهِ حَتَّى يَبْعَثَهُ </w:t>
      </w:r>
      <w:r w:rsidRPr="00013044">
        <w:rPr>
          <w:rFonts w:cs="KFGQPC Uthman Taha Naskh" w:hint="cs"/>
          <w:b/>
          <w:bCs/>
          <w:szCs w:val="27"/>
          <w:rtl/>
        </w:rPr>
        <w:t>اللهُ</w:t>
      </w:r>
      <w:r w:rsidRPr="00013044">
        <w:rPr>
          <w:rFonts w:cs="KFGQPC Uthman Taha Naskh"/>
          <w:b/>
          <w:bCs/>
          <w:szCs w:val="27"/>
          <w:rtl/>
        </w:rPr>
        <w:t xml:space="preserve"> عَزَّ وَجَلَّ</w:t>
      </w:r>
      <w:r w:rsidRPr="00013044">
        <w:rPr>
          <w:rFonts w:cs="KFGQPC Uthman Taha Naskh" w:hint="cs"/>
          <w:szCs w:val="27"/>
          <w:rtl/>
        </w:rPr>
        <w:t>!</w:t>
      </w:r>
      <w:r w:rsidRPr="00013044">
        <w:rPr>
          <w:rFonts w:cs="KFGQPC Uthman Taha Naskh"/>
          <w:szCs w:val="27"/>
          <w:rtl/>
        </w:rPr>
        <w:t>.</w:t>
      </w:r>
      <w:r w:rsidRPr="00013044">
        <w:rPr>
          <w:rFonts w:cs="KFGQPC Uthman Taha Naskh" w:hint="cs"/>
          <w:szCs w:val="27"/>
          <w:rtl/>
        </w:rPr>
        <w:t>..</w:t>
      </w:r>
      <w:r w:rsidRPr="00071EFE">
        <w:rPr>
          <w:rFonts w:cs="mylotus"/>
          <w:szCs w:val="27"/>
          <w:rtl/>
        </w:rPr>
        <w:t>"</w:t>
      </w:r>
      <w:r w:rsidRPr="00071EFE">
        <w:rPr>
          <w:rFonts w:cs="mylotus" w:hint="cs"/>
          <w:szCs w:val="27"/>
          <w:rtl/>
        </w:rPr>
        <w:t>.</w:t>
      </w:r>
      <w:r w:rsidR="002F2708">
        <w:rPr>
          <w:rFonts w:cs="mylotus" w:hint="cs"/>
          <w:szCs w:val="27"/>
          <w:rtl/>
        </w:rPr>
        <w:t xml:space="preserve"> </w:t>
      </w:r>
      <w:r w:rsidRPr="00071EFE">
        <w:rPr>
          <w:rFonts w:cs="mylotus" w:hint="cs"/>
          <w:szCs w:val="27"/>
          <w:rtl/>
        </w:rPr>
        <w:t xml:space="preserve">هذا رغم أنّه: </w:t>
      </w:r>
      <w:r w:rsidRPr="00071EFE">
        <w:rPr>
          <w:rFonts w:cs="mylotus" w:hint="cs"/>
          <w:b/>
          <w:bCs/>
          <w:szCs w:val="27"/>
          <w:rtl/>
        </w:rPr>
        <w:t>أولاً</w:t>
      </w:r>
      <w:r w:rsidRPr="00071EFE">
        <w:rPr>
          <w:rFonts w:cs="mylotus" w:hint="cs"/>
          <w:szCs w:val="27"/>
          <w:rtl/>
        </w:rPr>
        <w:t>: اللهُ لا يبعث الأئمَّة فالبعثة مُختصَّة بالرسل، و</w:t>
      </w:r>
      <w:r w:rsidRPr="00071EFE">
        <w:rPr>
          <w:rFonts w:cs="mylotus" w:hint="cs"/>
          <w:b/>
          <w:bCs/>
          <w:szCs w:val="27"/>
          <w:rtl/>
        </w:rPr>
        <w:t>ثانياً</w:t>
      </w:r>
      <w:r w:rsidRPr="00071EFE">
        <w:rPr>
          <w:rFonts w:cs="mylotus" w:hint="cs"/>
          <w:szCs w:val="27"/>
          <w:rtl/>
        </w:rPr>
        <w:t xml:space="preserve">: ليس في دين الإسلام أمورٌ سرِّيَّةٌ يقولها رسول الله </w:t>
      </w:r>
      <w:r w:rsidRPr="00071EFE">
        <w:rPr>
          <w:rFonts w:cs="mylotus" w:hint="cs"/>
          <w:sz w:val="30"/>
          <w:szCs w:val="27"/>
          <w:rtl/>
        </w:rPr>
        <w:sym w:font="Abo-thar" w:char="F04A"/>
      </w:r>
      <w:r w:rsidRPr="00071EFE">
        <w:rPr>
          <w:rFonts w:cs="mylotus"/>
          <w:szCs w:val="27"/>
          <w:rtl/>
        </w:rPr>
        <w:t xml:space="preserve"> </w:t>
      </w:r>
      <w:r w:rsidRPr="00071EFE">
        <w:rPr>
          <w:rFonts w:cs="mylotus" w:hint="cs"/>
          <w:szCs w:val="27"/>
          <w:rtl/>
        </w:rPr>
        <w:t xml:space="preserve">لبعض أصحابه ويكتمها عن بعضهم الآخر، بل لقد أبلغهم جميعاً على حدٍّ سواء كما جاء في قوله تعالى لِنِبِيِّهِ </w:t>
      </w:r>
      <w:r w:rsidRPr="00071EFE">
        <w:rPr>
          <w:rFonts w:cs="mylotus" w:hint="cs"/>
          <w:sz w:val="30"/>
          <w:szCs w:val="27"/>
          <w:rtl/>
        </w:rPr>
        <w:sym w:font="Abo-thar" w:char="F04A"/>
      </w:r>
      <w:r w:rsidRPr="00071EFE">
        <w:rPr>
          <w:rFonts w:cs="mylotus" w:hint="cs"/>
          <w:szCs w:val="27"/>
          <w:rtl/>
        </w:rPr>
        <w:t xml:space="preserve">: </w:t>
      </w:r>
      <w:r w:rsidR="00013044">
        <w:rPr>
          <w:rFonts w:ascii="KFGQPC Uthman Taha Naskh" w:cs="KFGQPC Uthman Taha Naskh" w:hint="cs"/>
          <w:sz w:val="28"/>
          <w:rtl/>
          <w:lang w:val="en-MY" w:eastAsia="en-MY"/>
        </w:rPr>
        <w:t>﴿</w:t>
      </w:r>
      <w:r w:rsidR="00013044" w:rsidRPr="00013044">
        <w:rPr>
          <w:rStyle w:val="Char4"/>
          <w:rFonts w:hint="cs"/>
          <w:rtl/>
        </w:rPr>
        <w:t>فَقُلۡ</w:t>
      </w:r>
      <w:r w:rsidR="00013044" w:rsidRPr="00013044">
        <w:rPr>
          <w:rStyle w:val="Char4"/>
          <w:rtl/>
        </w:rPr>
        <w:t xml:space="preserve"> </w:t>
      </w:r>
      <w:r w:rsidR="00013044" w:rsidRPr="00013044">
        <w:rPr>
          <w:rStyle w:val="Char4"/>
          <w:rFonts w:hint="cs"/>
          <w:rtl/>
        </w:rPr>
        <w:t>ءَاذَنتُكُمۡ</w:t>
      </w:r>
      <w:r w:rsidR="00013044" w:rsidRPr="00013044">
        <w:rPr>
          <w:rStyle w:val="Char4"/>
          <w:rtl/>
        </w:rPr>
        <w:t xml:space="preserve"> </w:t>
      </w:r>
      <w:r w:rsidR="00013044" w:rsidRPr="00013044">
        <w:rPr>
          <w:rStyle w:val="Char4"/>
          <w:rFonts w:hint="cs"/>
          <w:rtl/>
        </w:rPr>
        <w:t>عَلَىٰ</w:t>
      </w:r>
      <w:r w:rsidR="00013044" w:rsidRPr="00013044">
        <w:rPr>
          <w:rStyle w:val="Char4"/>
          <w:rtl/>
        </w:rPr>
        <w:t xml:space="preserve"> </w:t>
      </w:r>
      <w:r w:rsidR="00013044" w:rsidRPr="00013044">
        <w:rPr>
          <w:rStyle w:val="Char4"/>
          <w:rFonts w:hint="cs"/>
          <w:rtl/>
        </w:rPr>
        <w:t>سَوَآءٖ</w:t>
      </w:r>
      <w:r w:rsidR="00013044">
        <w:rPr>
          <w:rFonts w:ascii="KFGQPC Uthman Taha Naskh" w:cs="KFGQPC Uthman Taha Naskh" w:hint="cs"/>
          <w:sz w:val="28"/>
          <w:rtl/>
          <w:lang w:val="en-MY" w:eastAsia="en-MY"/>
        </w:rPr>
        <w:t>﴾</w:t>
      </w:r>
      <w:r w:rsidR="00013044">
        <w:rPr>
          <w:rFonts w:ascii="KFGQPC Uthman Taha Naskh" w:cs="KFGQPC Uthman Taha Naskh"/>
          <w:sz w:val="28"/>
          <w:rtl/>
          <w:lang w:val="en-MY" w:eastAsia="en-MY"/>
        </w:rPr>
        <w:t xml:space="preserve"> [</w:t>
      </w:r>
      <w:r w:rsidR="006F3D18">
        <w:rPr>
          <w:rFonts w:ascii="KFGQPC Uthman Taha Naskh" w:cs="KFGQPC Uthman Taha Naskh" w:hint="cs"/>
          <w:sz w:val="28"/>
          <w:rtl/>
          <w:lang w:val="en-MY" w:eastAsia="en-MY"/>
        </w:rPr>
        <w:t>الأنبياء</w:t>
      </w:r>
      <w:r w:rsidR="00013044">
        <w:rPr>
          <w:rFonts w:ascii="KFGQPC Uthman Taha Naskh" w:cs="KFGQPC Uthman Taha Naskh"/>
          <w:sz w:val="28"/>
          <w:rtl/>
          <w:lang w:val="en-MY" w:eastAsia="en-MY"/>
        </w:rPr>
        <w:t xml:space="preserve">: </w:t>
      </w:r>
      <w:r w:rsidR="00013044">
        <w:rPr>
          <w:rFonts w:ascii="KFGQPC Uthman Taha Naskh" w:cs="KFGQPC Uthman Taha Naskh" w:hint="cs"/>
          <w:sz w:val="28"/>
          <w:rtl/>
          <w:lang w:val="en-MY" w:eastAsia="en-MY"/>
        </w:rPr>
        <w:t>١٠٩</w:t>
      </w:r>
      <w:r w:rsidR="00013044">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rPr>
        <w:t xml:space="preserve">وقوله تعالى: </w:t>
      </w:r>
      <w:r w:rsidR="007D760C">
        <w:rPr>
          <w:rFonts w:ascii="KFGQPC Uthman Taha Naskh" w:cs="KFGQPC Uthman Taha Naskh" w:hint="cs"/>
          <w:sz w:val="28"/>
          <w:rtl/>
          <w:lang w:val="en-MY" w:eastAsia="en-MY"/>
        </w:rPr>
        <w:t>﴿</w:t>
      </w:r>
      <w:r w:rsidR="007D760C" w:rsidRPr="007D760C">
        <w:rPr>
          <w:rStyle w:val="Char4"/>
          <w:rFonts w:hint="cs"/>
          <w:rtl/>
        </w:rPr>
        <w:t>وَمَا</w:t>
      </w:r>
      <w:r w:rsidR="007D760C" w:rsidRPr="007D760C">
        <w:rPr>
          <w:rStyle w:val="Char4"/>
          <w:rtl/>
        </w:rPr>
        <w:t xml:space="preserve"> </w:t>
      </w:r>
      <w:r w:rsidR="007D760C" w:rsidRPr="007D760C">
        <w:rPr>
          <w:rStyle w:val="Char4"/>
          <w:rFonts w:hint="cs"/>
          <w:rtl/>
        </w:rPr>
        <w:t>عَلَى</w:t>
      </w:r>
      <w:r w:rsidR="007D760C" w:rsidRPr="007D760C">
        <w:rPr>
          <w:rStyle w:val="Char4"/>
          <w:rtl/>
        </w:rPr>
        <w:t xml:space="preserve"> </w:t>
      </w:r>
      <w:r w:rsidR="007D760C" w:rsidRPr="007D760C">
        <w:rPr>
          <w:rStyle w:val="Char4"/>
          <w:rFonts w:hint="cs"/>
          <w:rtl/>
        </w:rPr>
        <w:t>ٱلرَّسُولِ</w:t>
      </w:r>
      <w:r w:rsidR="007D760C" w:rsidRPr="007D760C">
        <w:rPr>
          <w:rStyle w:val="Char4"/>
          <w:rtl/>
        </w:rPr>
        <w:t xml:space="preserve"> </w:t>
      </w:r>
      <w:r w:rsidR="007D760C" w:rsidRPr="007D760C">
        <w:rPr>
          <w:rStyle w:val="Char4"/>
          <w:rFonts w:hint="cs"/>
          <w:rtl/>
        </w:rPr>
        <w:t>إِلَّا</w:t>
      </w:r>
      <w:r w:rsidR="007D760C" w:rsidRPr="007D760C">
        <w:rPr>
          <w:rStyle w:val="Char4"/>
          <w:rtl/>
        </w:rPr>
        <w:t xml:space="preserve"> </w:t>
      </w:r>
      <w:r w:rsidR="007D760C" w:rsidRPr="007D760C">
        <w:rPr>
          <w:rStyle w:val="Char4"/>
          <w:rFonts w:hint="cs"/>
          <w:rtl/>
        </w:rPr>
        <w:t>ٱلۡبَلَٰغُ</w:t>
      </w:r>
      <w:r w:rsidR="007D760C" w:rsidRPr="007D760C">
        <w:rPr>
          <w:rStyle w:val="Char4"/>
          <w:rtl/>
        </w:rPr>
        <w:t xml:space="preserve"> </w:t>
      </w:r>
      <w:r w:rsidR="007D760C" w:rsidRPr="007D760C">
        <w:rPr>
          <w:rStyle w:val="Char4"/>
          <w:rFonts w:hint="cs"/>
          <w:rtl/>
        </w:rPr>
        <w:t>ٱلۡمُبِينُ</w:t>
      </w:r>
      <w:r w:rsidR="007D760C">
        <w:rPr>
          <w:rFonts w:ascii="KFGQPC Uthman Taha Naskh" w:cs="KFGQPC Uthman Taha Naskh" w:hint="cs"/>
          <w:sz w:val="28"/>
          <w:rtl/>
          <w:lang w:val="en-MY" w:eastAsia="en-MY"/>
        </w:rPr>
        <w:t>﴾</w:t>
      </w:r>
      <w:r w:rsidR="007D760C">
        <w:rPr>
          <w:rFonts w:ascii="KFGQPC Uthman Taha Naskh" w:cs="KFGQPC Uthman Taha Naskh"/>
          <w:sz w:val="28"/>
          <w:rtl/>
          <w:lang w:val="en-MY" w:eastAsia="en-MY"/>
        </w:rPr>
        <w:t xml:space="preserve"> </w:t>
      </w:r>
      <w:r w:rsidRPr="00071EFE">
        <w:rPr>
          <w:rFonts w:cs="mylotus" w:hint="cs"/>
          <w:szCs w:val="27"/>
          <w:rtl/>
        </w:rPr>
        <w:t>[النور:54، العنكبوت: 18].</w:t>
      </w:r>
    </w:p>
    <w:p w:rsidR="00CE294C" w:rsidRDefault="00CE294C" w:rsidP="007D760C">
      <w:pPr>
        <w:widowControl w:val="0"/>
        <w:spacing w:after="60" w:line="228" w:lineRule="auto"/>
        <w:ind w:firstLine="284"/>
        <w:jc w:val="both"/>
        <w:rPr>
          <w:rFonts w:cs="mylotus" w:hint="cs"/>
          <w:szCs w:val="27"/>
          <w:rtl/>
        </w:rPr>
      </w:pPr>
    </w:p>
    <w:p w:rsidR="00281393" w:rsidRPr="00C807A1" w:rsidRDefault="00281393" w:rsidP="004E7FBD">
      <w:pPr>
        <w:pStyle w:val="a"/>
        <w:rPr>
          <w:rFonts w:hint="cs"/>
          <w:rtl/>
        </w:rPr>
      </w:pPr>
      <w:bookmarkStart w:id="89" w:name="_Toc209071504"/>
      <w:bookmarkStart w:id="90" w:name="_Toc209071714"/>
      <w:bookmarkStart w:id="91" w:name="_Toc209688892"/>
      <w:bookmarkStart w:id="92" w:name="_Toc366882455"/>
      <w:r>
        <w:rPr>
          <w:rFonts w:hint="cs"/>
          <w:rtl/>
        </w:rPr>
        <w:t xml:space="preserve">4- </w:t>
      </w:r>
      <w:r w:rsidRPr="00506732">
        <w:rPr>
          <w:rFonts w:hint="cs"/>
          <w:rtl/>
        </w:rPr>
        <w:t>باب صفاته</w:t>
      </w:r>
      <w:r w:rsidRPr="00E37B75">
        <w:rPr>
          <w:rFonts w:hint="cs"/>
          <w:rtl/>
        </w:rPr>
        <w:t xml:space="preserve"> </w:t>
      </w:r>
      <w:r w:rsidRPr="00506732">
        <w:rPr>
          <w:rFonts w:hint="cs"/>
          <w:rtl/>
        </w:rPr>
        <w:t>وعلاماته ونسبه</w:t>
      </w:r>
      <w:bookmarkEnd w:id="89"/>
      <w:bookmarkEnd w:id="90"/>
      <w:bookmarkEnd w:id="91"/>
      <w:r w:rsidRPr="00B21426">
        <w:rPr>
          <w:rFonts w:cs="Arabic11 BT"/>
          <w:vertAlign w:val="superscript"/>
          <w:rtl/>
        </w:rPr>
        <w:t>(</w:t>
      </w:r>
      <w:r w:rsidRPr="00B21426">
        <w:rPr>
          <w:rStyle w:val="FootnoteReference"/>
          <w:rFonts w:cs="Arabic11 BT"/>
          <w:rtl/>
        </w:rPr>
        <w:footnoteReference w:id="139"/>
      </w:r>
      <w:r w:rsidRPr="00B21426">
        <w:rPr>
          <w:rFonts w:cs="Arabic11 BT"/>
          <w:vertAlign w:val="superscript"/>
          <w:rtl/>
        </w:rPr>
        <w:t>)</w:t>
      </w:r>
      <w:bookmarkEnd w:id="92"/>
    </w:p>
    <w:p w:rsidR="00281393" w:rsidRPr="00071EFE" w:rsidRDefault="00E21FB7" w:rsidP="00071EFE">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 xml:space="preserve">الرواية 1: رواها </w:t>
      </w:r>
      <w:r w:rsidR="00281393" w:rsidRPr="00071EFE">
        <w:rPr>
          <w:rFonts w:cs="mylotus"/>
          <w:szCs w:val="27"/>
          <w:rtl/>
          <w:lang w:bidi="ar-SY"/>
        </w:rPr>
        <w:t>«مُحَمَّدُ بْنُ أَحْمَدَ بْنِ الْحُسَيْنِ الْبَغْدَادِيُّ»</w:t>
      </w:r>
      <w:r w:rsidR="00281393" w:rsidRPr="00071EFE">
        <w:rPr>
          <w:rFonts w:cs="mylotus" w:hint="cs"/>
          <w:szCs w:val="27"/>
          <w:rtl/>
          <w:lang w:bidi="ar-SY"/>
        </w:rPr>
        <w:t xml:space="preserve"> </w:t>
      </w:r>
      <w:r w:rsidR="00281393" w:rsidRPr="00071EFE">
        <w:rPr>
          <w:rFonts w:cs="mylotus" w:hint="cs"/>
          <w:b/>
          <w:bCs/>
          <w:szCs w:val="27"/>
          <w:rtl/>
          <w:lang w:bidi="ar-SY"/>
        </w:rPr>
        <w:t xml:space="preserve">مجهول الحال </w:t>
      </w:r>
      <w:r w:rsidR="00281393" w:rsidRPr="00071EFE">
        <w:rPr>
          <w:rFonts w:cs="mylotus" w:hint="cs"/>
          <w:szCs w:val="27"/>
          <w:rtl/>
          <w:lang w:bidi="ar-SY"/>
        </w:rPr>
        <w:t xml:space="preserve">عن </w:t>
      </w:r>
      <w:r w:rsidR="00281393" w:rsidRPr="00071EFE">
        <w:rPr>
          <w:rFonts w:cs="mylotus"/>
          <w:szCs w:val="27"/>
          <w:rtl/>
          <w:lang w:bidi="ar-SY"/>
        </w:rPr>
        <w:t>«أَحْمَدَ بْنِ الْفَضْلِ»</w:t>
      </w:r>
      <w:r w:rsidR="00281393" w:rsidRPr="00071EFE">
        <w:rPr>
          <w:rFonts w:cs="mylotus" w:hint="cs"/>
          <w:szCs w:val="27"/>
          <w:rtl/>
          <w:lang w:bidi="ar-SY"/>
        </w:rPr>
        <w:t xml:space="preserve"> </w:t>
      </w:r>
      <w:r w:rsidR="00281393" w:rsidRPr="00071EFE">
        <w:rPr>
          <w:rFonts w:cs="mylotus" w:hint="cs"/>
          <w:b/>
          <w:bCs/>
          <w:szCs w:val="27"/>
          <w:rtl/>
          <w:lang w:bidi="ar-SY"/>
        </w:rPr>
        <w:t>الفاسق</w:t>
      </w:r>
      <w:r w:rsidR="00281393" w:rsidRPr="00071EFE">
        <w:rPr>
          <w:rFonts w:cs="mylotus" w:hint="cs"/>
          <w:szCs w:val="27"/>
          <w:rtl/>
          <w:lang w:bidi="ar-SY"/>
        </w:rPr>
        <w:t xml:space="preserve"> عن </w:t>
      </w:r>
      <w:r w:rsidR="00281393" w:rsidRPr="00071EFE">
        <w:rPr>
          <w:rFonts w:cs="mylotus" w:hint="eastAsia"/>
          <w:szCs w:val="27"/>
          <w:rtl/>
          <w:lang w:bidi="ar-SY"/>
        </w:rPr>
        <w:t>«</w:t>
      </w:r>
      <w:r w:rsidR="00281393" w:rsidRPr="00071EFE">
        <w:rPr>
          <w:rFonts w:cs="mylotus"/>
          <w:szCs w:val="27"/>
          <w:rtl/>
          <w:lang w:bidi="ar-SY"/>
        </w:rPr>
        <w:t>بَكْرِ بْنِ أَحْمَدَ الْقَصْرِيِّ</w:t>
      </w:r>
      <w:r w:rsidR="00281393" w:rsidRPr="00071EFE">
        <w:rPr>
          <w:rFonts w:cs="mylotus" w:hint="eastAsia"/>
          <w:szCs w:val="27"/>
          <w:rtl/>
          <w:lang w:bidi="ar-SY"/>
        </w:rPr>
        <w:t>»</w:t>
      </w:r>
      <w:r w:rsidR="00281393" w:rsidRPr="00071EFE">
        <w:rPr>
          <w:rFonts w:cs="mylotus" w:hint="cs"/>
          <w:szCs w:val="27"/>
          <w:rtl/>
          <w:lang w:bidi="ar-SY"/>
        </w:rPr>
        <w:t xml:space="preserve"> </w:t>
      </w:r>
      <w:r w:rsidR="00281393" w:rsidRPr="00071EFE">
        <w:rPr>
          <w:rFonts w:cs="mylotus" w:hint="cs"/>
          <w:b/>
          <w:bCs/>
          <w:szCs w:val="27"/>
          <w:rtl/>
          <w:lang w:bidi="ar-SY"/>
        </w:rPr>
        <w:t>مجهول الحال</w:t>
      </w:r>
      <w:r w:rsidR="00281393" w:rsidRPr="00071EFE">
        <w:rPr>
          <w:rFonts w:cs="mylotus" w:hint="cs"/>
          <w:szCs w:val="27"/>
          <w:rtl/>
          <w:lang w:bidi="ar-SY"/>
        </w:rPr>
        <w:t xml:space="preserve"> أيضاً، هؤلاء المجاهيل روى بعضهم عن بعض </w:t>
      </w:r>
      <w:r w:rsidR="00281393" w:rsidRPr="00071EFE">
        <w:rPr>
          <w:rFonts w:cs="mylotus"/>
          <w:szCs w:val="27"/>
          <w:rtl/>
          <w:lang w:bidi="ar-SY"/>
        </w:rPr>
        <w:t xml:space="preserve">عَنْ مُوسَى بْنِ جَعْفَرٍ </w:t>
      </w:r>
      <w:r w:rsidR="00281393" w:rsidRPr="00071EFE">
        <w:rPr>
          <w:rFonts w:cs="mylotus" w:hint="cs"/>
          <w:szCs w:val="27"/>
          <w:rtl/>
          <w:lang w:bidi="ar-SY"/>
        </w:rPr>
        <w:t>(ع)</w:t>
      </w:r>
      <w:r w:rsidR="00281393" w:rsidRPr="00071EFE">
        <w:rPr>
          <w:rFonts w:cs="mylotus"/>
          <w:szCs w:val="27"/>
          <w:rtl/>
          <w:lang w:bidi="ar-SY"/>
        </w:rPr>
        <w:t xml:space="preserve"> قَالَ</w:t>
      </w:r>
      <w:r w:rsidR="00281393" w:rsidRPr="00071EFE">
        <w:rPr>
          <w:rFonts w:cs="mylotus" w:hint="cs"/>
          <w:szCs w:val="27"/>
          <w:rtl/>
          <w:lang w:bidi="ar-SY"/>
        </w:rPr>
        <w:t>:</w:t>
      </w:r>
      <w:r w:rsidR="00281393" w:rsidRPr="00071EFE">
        <w:rPr>
          <w:rFonts w:cs="mylotus"/>
          <w:szCs w:val="27"/>
          <w:rtl/>
          <w:lang w:bidi="ar-SY"/>
        </w:rPr>
        <w:t xml:space="preserve"> "</w:t>
      </w:r>
      <w:r w:rsidR="00281393" w:rsidRPr="007D760C">
        <w:rPr>
          <w:rFonts w:cs="KFGQPC Uthman Taha Naskh"/>
          <w:b/>
          <w:bCs/>
          <w:szCs w:val="27"/>
          <w:rtl/>
          <w:lang w:bidi="ar-SY"/>
        </w:rPr>
        <w:t>لَا يَكُونُ الْقَائِمُ إِلَّا إِمَامَ بْنَ إِمَامٍ</w:t>
      </w:r>
      <w:r w:rsidR="00281393" w:rsidRPr="007D760C">
        <w:rPr>
          <w:rFonts w:cs="KFGQPC Uthman Taha Naskh" w:hint="cs"/>
          <w:szCs w:val="27"/>
          <w:rtl/>
          <w:lang w:bidi="ar-SY"/>
        </w:rPr>
        <w:t>..</w:t>
      </w:r>
      <w:r w:rsidR="00281393" w:rsidRPr="00071EFE">
        <w:rPr>
          <w:rFonts w:cs="mylotus"/>
          <w:szCs w:val="27"/>
          <w:rtl/>
          <w:lang w:bidi="ar-SY"/>
        </w:rPr>
        <w:t>"</w:t>
      </w:r>
      <w:r w:rsidR="00281393" w:rsidRPr="00071EFE">
        <w:rPr>
          <w:rFonts w:cs="mylotus" w:hint="cs"/>
          <w:szCs w:val="27"/>
          <w:rtl/>
          <w:lang w:bidi="ar-SY"/>
        </w:rPr>
        <w:t xml:space="preserve">. ولكنه لم يذكر شيئاً حول إثبات ابنٍ لحضرة العسكري (ع).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 xml:space="preserve">الرواية 2: روى </w:t>
      </w:r>
      <w:r w:rsidR="00281393" w:rsidRPr="00071EFE">
        <w:rPr>
          <w:rFonts w:cs="mylotus"/>
          <w:szCs w:val="27"/>
          <w:rtl/>
          <w:lang w:bidi="ar-SY"/>
        </w:rPr>
        <w:t>«الْعَبَّاس</w:t>
      </w:r>
      <w:r w:rsidR="00281393" w:rsidRPr="00071EFE">
        <w:rPr>
          <w:rFonts w:cs="mylotus" w:hint="cs"/>
          <w:szCs w:val="27"/>
          <w:rtl/>
          <w:lang w:bidi="ar-SY"/>
        </w:rPr>
        <w:t>ُ</w:t>
      </w:r>
      <w:r w:rsidR="00281393" w:rsidRPr="00071EFE">
        <w:rPr>
          <w:rFonts w:cs="mylotus"/>
          <w:szCs w:val="27"/>
          <w:rtl/>
          <w:lang w:bidi="ar-SY"/>
        </w:rPr>
        <w:t xml:space="preserve"> بْن</w:t>
      </w:r>
      <w:r w:rsidR="00281393" w:rsidRPr="00071EFE">
        <w:rPr>
          <w:rFonts w:cs="mylotus" w:hint="cs"/>
          <w:szCs w:val="27"/>
          <w:rtl/>
          <w:lang w:bidi="ar-SY"/>
        </w:rPr>
        <w:t>ُ</w:t>
      </w:r>
      <w:r w:rsidR="00281393" w:rsidRPr="00071EFE">
        <w:rPr>
          <w:rFonts w:cs="mylotus"/>
          <w:szCs w:val="27"/>
          <w:rtl/>
          <w:lang w:bidi="ar-SY"/>
        </w:rPr>
        <w:t xml:space="preserve"> عَامِرٍ»</w:t>
      </w:r>
      <w:r w:rsidR="00281393" w:rsidRPr="00071EFE">
        <w:rPr>
          <w:rFonts w:cs="mylotus" w:hint="cs"/>
          <w:szCs w:val="27"/>
          <w:rtl/>
          <w:lang w:bidi="ar-SY"/>
        </w:rPr>
        <w:t xml:space="preserve"> </w:t>
      </w:r>
      <w:r w:rsidR="00281393" w:rsidRPr="00071EFE">
        <w:rPr>
          <w:rFonts w:cs="mylotus" w:hint="cs"/>
          <w:b/>
          <w:bCs/>
          <w:szCs w:val="27"/>
          <w:rtl/>
          <w:lang w:bidi="ar-SY"/>
        </w:rPr>
        <w:t>المجهول</w:t>
      </w:r>
      <w:r w:rsidR="00281393" w:rsidRPr="00071EFE">
        <w:rPr>
          <w:rFonts w:cs="mylotus" w:hint="cs"/>
          <w:szCs w:val="27"/>
          <w:rtl/>
          <w:lang w:bidi="ar-SY"/>
        </w:rPr>
        <w:t xml:space="preserve"> عن </w:t>
      </w:r>
      <w:r w:rsidR="00281393" w:rsidRPr="00071EFE">
        <w:rPr>
          <w:rFonts w:cs="mylotus"/>
          <w:szCs w:val="27"/>
          <w:rtl/>
          <w:lang w:bidi="ar-SY"/>
        </w:rPr>
        <w:t>«مُوسَى بْنِ هِلَالٍ الضَّبِّيِّ»</w:t>
      </w:r>
      <w:r w:rsidR="00281393" w:rsidRPr="00071EFE">
        <w:rPr>
          <w:rFonts w:cs="mylotus" w:hint="cs"/>
          <w:szCs w:val="27"/>
          <w:rtl/>
          <w:lang w:bidi="ar-SY"/>
        </w:rPr>
        <w:t xml:space="preserve"> حديثاً مُهْمَلاً ينسب إلى </w:t>
      </w:r>
      <w:r w:rsidR="00281393" w:rsidRPr="00071EFE">
        <w:rPr>
          <w:rFonts w:ascii="Abo-thar" w:hAnsi="Abo-thar" w:cs="mylotus" w:hint="cs"/>
          <w:sz w:val="30"/>
          <w:szCs w:val="27"/>
          <w:rtl/>
          <w:lang w:bidi="ar-SY"/>
        </w:rPr>
        <w:t xml:space="preserve">الإمام أبي جعفر الباقر </w:t>
      </w:r>
      <w:r w:rsidR="00281393" w:rsidRPr="00071EFE">
        <w:rPr>
          <w:rFonts w:ascii="Abo-thar" w:hAnsi="Abo-thar" w:cs="mylotus"/>
          <w:sz w:val="30"/>
          <w:szCs w:val="27"/>
          <w:lang w:bidi="ar-SY"/>
        </w:rPr>
        <w:t></w:t>
      </w:r>
      <w:r w:rsidR="00281393" w:rsidRPr="00071EFE">
        <w:rPr>
          <w:rFonts w:cs="mylotus" w:hint="cs"/>
          <w:szCs w:val="27"/>
          <w:rtl/>
          <w:lang w:bidi="ar-SY"/>
        </w:rPr>
        <w:t xml:space="preserve"> </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140"/>
      </w:r>
      <w:r w:rsidR="00281393" w:rsidRPr="00B21426">
        <w:rPr>
          <w:rFonts w:cs="Arabic11 BT"/>
          <w:szCs w:val="27"/>
          <w:vertAlign w:val="superscript"/>
          <w:rtl/>
          <w:lang w:bidi="ar-SY"/>
        </w:rPr>
        <w:t>)</w:t>
      </w:r>
      <w:r w:rsidR="00281393" w:rsidRPr="00071EFE">
        <w:rPr>
          <w:rFonts w:cs="mylotus" w:hint="cs"/>
          <w:szCs w:val="27"/>
          <w:vertAlign w:val="superscript"/>
          <w:rtl/>
          <w:lang w:bidi="ar-SY"/>
        </w:rPr>
        <w:t xml:space="preserve"> </w:t>
      </w:r>
      <w:r w:rsidR="00281393" w:rsidRPr="00071EFE">
        <w:rPr>
          <w:rFonts w:cs="mylotus" w:hint="cs"/>
          <w:szCs w:val="27"/>
          <w:rtl/>
          <w:lang w:bidi="ar-SY"/>
        </w:rPr>
        <w:t xml:space="preserve">أنه قال: </w:t>
      </w:r>
      <w:r w:rsidR="00281393" w:rsidRPr="007D760C">
        <w:rPr>
          <w:rFonts w:cs="KFGQPC Uthman Taha Naskh"/>
          <w:szCs w:val="27"/>
          <w:rtl/>
          <w:lang w:bidi="ar-SY"/>
        </w:rPr>
        <w:t>"</w:t>
      </w:r>
      <w:r w:rsidR="00281393" w:rsidRPr="007D760C">
        <w:rPr>
          <w:rFonts w:cs="KFGQPC Uthman Taha Naskh" w:hint="cs"/>
          <w:szCs w:val="27"/>
          <w:rtl/>
          <w:lang w:bidi="ar-SY"/>
        </w:rPr>
        <w:t>......</w:t>
      </w:r>
      <w:r w:rsidR="00281393" w:rsidRPr="007D760C">
        <w:rPr>
          <w:rFonts w:cs="KFGQPC Uthman Taha Naskh"/>
          <w:b/>
          <w:bCs/>
          <w:szCs w:val="27"/>
          <w:rtl/>
          <w:lang w:bidi="ar-SY"/>
        </w:rPr>
        <w:t xml:space="preserve"> واللهِ مَا أَنَا بِصَاحِبِكُمْ</w:t>
      </w:r>
      <w:r w:rsidR="00281393" w:rsidRPr="007D760C">
        <w:rPr>
          <w:rFonts w:cs="KFGQPC Uthman Taha Naskh" w:hint="cs"/>
          <w:b/>
          <w:bCs/>
          <w:szCs w:val="27"/>
          <w:rtl/>
          <w:lang w:bidi="ar-SY"/>
        </w:rPr>
        <w:t>!</w:t>
      </w:r>
      <w:r w:rsidR="00281393" w:rsidRPr="007D760C">
        <w:rPr>
          <w:rFonts w:cs="KFGQPC Uthman Taha Naskh"/>
          <w:b/>
          <w:bCs/>
          <w:szCs w:val="27"/>
          <w:rtl/>
          <w:lang w:bidi="ar-SY"/>
        </w:rPr>
        <w:t xml:space="preserve"> </w:t>
      </w:r>
      <w:r w:rsidR="00281393" w:rsidRPr="007D760C">
        <w:rPr>
          <w:rFonts w:cs="KFGQPC Uthman Taha Naskh" w:hint="cs"/>
          <w:szCs w:val="27"/>
          <w:rtl/>
          <w:lang w:bidi="ar-SY"/>
        </w:rPr>
        <w:t>[فقال الراوي]</w:t>
      </w:r>
      <w:r w:rsidR="00281393" w:rsidRPr="007D760C">
        <w:rPr>
          <w:rFonts w:cs="KFGQPC Uthman Taha Naskh" w:hint="cs"/>
          <w:b/>
          <w:bCs/>
          <w:szCs w:val="27"/>
          <w:rtl/>
          <w:lang w:bidi="ar-SY"/>
        </w:rPr>
        <w:t xml:space="preserve"> </w:t>
      </w:r>
      <w:r w:rsidR="00281393" w:rsidRPr="007D760C">
        <w:rPr>
          <w:rFonts w:cs="KFGQPC Uthman Taha Naskh"/>
          <w:b/>
          <w:bCs/>
          <w:szCs w:val="27"/>
          <w:rtl/>
          <w:lang w:bidi="ar-SY"/>
        </w:rPr>
        <w:t>قُلْتُ</w:t>
      </w:r>
      <w:r w:rsidR="00281393" w:rsidRPr="007D760C">
        <w:rPr>
          <w:rFonts w:cs="KFGQPC Uthman Taha Naskh" w:hint="cs"/>
          <w:b/>
          <w:bCs/>
          <w:szCs w:val="27"/>
          <w:rtl/>
          <w:lang w:bidi="ar-SY"/>
        </w:rPr>
        <w:t>:</w:t>
      </w:r>
      <w:r w:rsidR="00281393" w:rsidRPr="007D760C">
        <w:rPr>
          <w:rFonts w:cs="KFGQPC Uthman Taha Naskh"/>
          <w:b/>
          <w:bCs/>
          <w:szCs w:val="27"/>
          <w:rtl/>
          <w:lang w:bidi="ar-SY"/>
        </w:rPr>
        <w:t xml:space="preserve"> فَمَنْ صَاحِبُنَا</w:t>
      </w:r>
      <w:r w:rsidR="00281393" w:rsidRPr="007D760C">
        <w:rPr>
          <w:rFonts w:cs="KFGQPC Uthman Taha Naskh" w:hint="cs"/>
          <w:b/>
          <w:bCs/>
          <w:szCs w:val="27"/>
          <w:rtl/>
          <w:lang w:bidi="ar-SY"/>
        </w:rPr>
        <w:t>؟</w:t>
      </w:r>
      <w:r w:rsidR="00281393" w:rsidRPr="007D760C">
        <w:rPr>
          <w:rFonts w:cs="KFGQPC Uthman Taha Naskh"/>
          <w:b/>
          <w:bCs/>
          <w:szCs w:val="27"/>
          <w:rtl/>
          <w:lang w:bidi="ar-SY"/>
        </w:rPr>
        <w:t xml:space="preserve"> قَالَ</w:t>
      </w:r>
      <w:r w:rsidR="00281393" w:rsidRPr="007D760C">
        <w:rPr>
          <w:rFonts w:cs="KFGQPC Uthman Taha Naskh" w:hint="cs"/>
          <w:b/>
          <w:bCs/>
          <w:szCs w:val="27"/>
          <w:rtl/>
          <w:lang w:bidi="ar-SY"/>
        </w:rPr>
        <w:t>:</w:t>
      </w:r>
      <w:r w:rsidR="00281393" w:rsidRPr="007D760C">
        <w:rPr>
          <w:rFonts w:cs="KFGQPC Uthman Taha Naskh"/>
          <w:b/>
          <w:bCs/>
          <w:szCs w:val="27"/>
          <w:rtl/>
          <w:lang w:bidi="ar-SY"/>
        </w:rPr>
        <w:t xml:space="preserve"> انْظُرُوا مَنْ تَخْفَى عَلَى النَّاسِ وِلَادَتُهُ فَهُوَ صَاحِبُكُمْ</w:t>
      </w:r>
      <w:r w:rsidR="00281393" w:rsidRPr="00071EFE">
        <w:rPr>
          <w:rFonts w:cs="mylotus"/>
          <w:szCs w:val="27"/>
          <w:rtl/>
          <w:lang w:bidi="ar-SY"/>
        </w:rPr>
        <w:t>"</w:t>
      </w:r>
      <w:r w:rsidR="00281393"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قلتُ: ولكن الشيعة تدَّعي أنها تعرف ولادته وقد أوردوا أخباراً في كتبهم حول ولادته؛ إذن كل تلك الأخبار كاذبة بناء على قول الإمام الباقر (ع) [في هذه الرواية].</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الرواية 2</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141"/>
      </w:r>
      <w:r w:rsidR="00281393" w:rsidRPr="00B21426">
        <w:rPr>
          <w:rFonts w:cs="Arabic11 BT"/>
          <w:szCs w:val="27"/>
          <w:vertAlign w:val="superscript"/>
          <w:rtl/>
          <w:lang w:bidi="ar-SY"/>
        </w:rPr>
        <w:t>)</w:t>
      </w:r>
      <w:r w:rsidR="00281393" w:rsidRPr="00071EFE">
        <w:rPr>
          <w:rFonts w:cs="mylotus" w:hint="cs"/>
          <w:szCs w:val="27"/>
          <w:rtl/>
          <w:lang w:bidi="ar-SY"/>
        </w:rPr>
        <w:t xml:space="preserve">: رواها </w:t>
      </w:r>
      <w:r w:rsidR="00281393" w:rsidRPr="00071EFE">
        <w:rPr>
          <w:rFonts w:cs="mylotus"/>
          <w:szCs w:val="27"/>
          <w:rtl/>
          <w:lang w:bidi="ar-SY"/>
        </w:rPr>
        <w:t>«أَحْمَد</w:t>
      </w:r>
      <w:r w:rsidR="00281393" w:rsidRPr="00071EFE">
        <w:rPr>
          <w:rFonts w:cs="mylotus" w:hint="cs"/>
          <w:szCs w:val="27"/>
          <w:rtl/>
          <w:lang w:bidi="ar-SY"/>
        </w:rPr>
        <w:t>ُ</w:t>
      </w:r>
      <w:r w:rsidR="00281393" w:rsidRPr="00071EFE">
        <w:rPr>
          <w:rFonts w:cs="mylotus"/>
          <w:szCs w:val="27"/>
          <w:rtl/>
          <w:lang w:bidi="ar-SY"/>
        </w:rPr>
        <w:t xml:space="preserve"> بْن</w:t>
      </w:r>
      <w:r w:rsidR="00281393" w:rsidRPr="00071EFE">
        <w:rPr>
          <w:rFonts w:cs="mylotus" w:hint="cs"/>
          <w:szCs w:val="27"/>
          <w:rtl/>
          <w:lang w:bidi="ar-SY"/>
        </w:rPr>
        <w:t>ُ</w:t>
      </w:r>
      <w:r w:rsidR="00281393" w:rsidRPr="00071EFE">
        <w:rPr>
          <w:rFonts w:cs="mylotus"/>
          <w:szCs w:val="27"/>
          <w:rtl/>
          <w:lang w:bidi="ar-SY"/>
        </w:rPr>
        <w:t xml:space="preserve"> عَلِيٍّ الرَّازِيّ</w:t>
      </w:r>
      <w:r w:rsidR="00281393" w:rsidRPr="00071EFE">
        <w:rPr>
          <w:rFonts w:cs="mylotus" w:hint="cs"/>
          <w:szCs w:val="27"/>
          <w:rtl/>
          <w:lang w:bidi="ar-SY"/>
        </w:rPr>
        <w:t>ُ</w:t>
      </w:r>
      <w:r w:rsidR="00281393" w:rsidRPr="00071EFE">
        <w:rPr>
          <w:rFonts w:cs="mylotus"/>
          <w:szCs w:val="27"/>
          <w:rtl/>
          <w:lang w:bidi="ar-SY"/>
        </w:rPr>
        <w:t>»</w:t>
      </w:r>
      <w:r w:rsidR="00281393" w:rsidRPr="00071EFE">
        <w:rPr>
          <w:rFonts w:cs="mylotus" w:hint="cs"/>
          <w:szCs w:val="27"/>
          <w:rtl/>
          <w:lang w:bidi="ar-SY"/>
        </w:rPr>
        <w:t xml:space="preserve"> - وهو من </w:t>
      </w:r>
      <w:r w:rsidR="00281393" w:rsidRPr="00071EFE">
        <w:rPr>
          <w:rFonts w:cs="mylotus" w:hint="cs"/>
          <w:b/>
          <w:bCs/>
          <w:szCs w:val="27"/>
          <w:rtl/>
          <w:lang w:bidi="ar-SY"/>
        </w:rPr>
        <w:t>الغُلاة</w:t>
      </w:r>
      <w:r w:rsidR="00281393" w:rsidRPr="00071EFE">
        <w:rPr>
          <w:rFonts w:cs="mylotus" w:hint="cs"/>
          <w:szCs w:val="27"/>
          <w:rtl/>
          <w:lang w:bidi="ar-SY"/>
        </w:rPr>
        <w:t xml:space="preserve"> ـ عن </w:t>
      </w:r>
      <w:r w:rsidR="00281393" w:rsidRPr="00071EFE">
        <w:rPr>
          <w:rFonts w:cs="mylotus" w:hint="cs"/>
          <w:b/>
          <w:bCs/>
          <w:szCs w:val="27"/>
          <w:rtl/>
          <w:lang w:bidi="ar-SY"/>
        </w:rPr>
        <w:t xml:space="preserve">مجهول </w:t>
      </w:r>
      <w:r w:rsidR="00281393" w:rsidRPr="00071EFE">
        <w:rPr>
          <w:rFonts w:cs="mylotus" w:hint="cs"/>
          <w:szCs w:val="27"/>
          <w:rtl/>
          <w:lang w:bidi="ar-SY"/>
        </w:rPr>
        <w:t xml:space="preserve">يُدعى </w:t>
      </w:r>
      <w:r w:rsidR="00281393" w:rsidRPr="00071EFE">
        <w:rPr>
          <w:rFonts w:cs="mylotus"/>
          <w:szCs w:val="27"/>
          <w:rtl/>
          <w:lang w:bidi="ar-SY"/>
        </w:rPr>
        <w:t>«مُحَمَّد</w:t>
      </w:r>
      <w:r w:rsidR="00281393" w:rsidRPr="00071EFE">
        <w:rPr>
          <w:rFonts w:cs="mylotus" w:hint="cs"/>
          <w:szCs w:val="27"/>
          <w:rtl/>
          <w:lang w:bidi="ar-SY"/>
        </w:rPr>
        <w:t>ُ</w:t>
      </w:r>
      <w:r w:rsidR="00281393" w:rsidRPr="00071EFE">
        <w:rPr>
          <w:rFonts w:cs="mylotus"/>
          <w:szCs w:val="27"/>
          <w:rtl/>
          <w:lang w:bidi="ar-SY"/>
        </w:rPr>
        <w:t xml:space="preserve"> بْن</w:t>
      </w:r>
      <w:r w:rsidR="00281393" w:rsidRPr="00071EFE">
        <w:rPr>
          <w:rFonts w:cs="mylotus" w:hint="cs"/>
          <w:szCs w:val="27"/>
          <w:rtl/>
          <w:lang w:bidi="ar-SY"/>
        </w:rPr>
        <w:t>ُ</w:t>
      </w:r>
      <w:r w:rsidR="00281393" w:rsidRPr="00071EFE">
        <w:rPr>
          <w:rFonts w:cs="mylotus"/>
          <w:szCs w:val="27"/>
          <w:rtl/>
          <w:lang w:bidi="ar-SY"/>
        </w:rPr>
        <w:t xml:space="preserve"> إِسْحَاقَ المُقْرِي</w:t>
      </w:r>
      <w:r w:rsidR="00281393" w:rsidRPr="00071EFE">
        <w:rPr>
          <w:rFonts w:cs="mylotus" w:hint="cs"/>
          <w:szCs w:val="27"/>
          <w:rtl/>
          <w:lang w:bidi="ar-SY"/>
        </w:rPr>
        <w:t>ّ</w:t>
      </w:r>
      <w:r w:rsidR="00281393" w:rsidRPr="00071EFE">
        <w:rPr>
          <w:rFonts w:cs="mylotus"/>
          <w:szCs w:val="27"/>
          <w:rtl/>
          <w:lang w:bidi="ar-SY"/>
        </w:rPr>
        <w:t>»</w:t>
      </w:r>
      <w:r w:rsidR="00281393" w:rsidRPr="00071EFE">
        <w:rPr>
          <w:rFonts w:cs="mylotus" w:hint="cs"/>
          <w:szCs w:val="27"/>
          <w:rtl/>
          <w:lang w:bidi="ar-SY"/>
        </w:rPr>
        <w:t xml:space="preserve"> عن فاسقٍ يُدعى </w:t>
      </w:r>
      <w:r w:rsidR="00281393" w:rsidRPr="00071EFE">
        <w:rPr>
          <w:rFonts w:cs="mylotus"/>
          <w:szCs w:val="27"/>
          <w:rtl/>
          <w:lang w:bidi="ar-SY"/>
        </w:rPr>
        <w:t>«عَلِيّ بْن</w:t>
      </w:r>
      <w:r w:rsidR="00281393" w:rsidRPr="00071EFE">
        <w:rPr>
          <w:rFonts w:cs="mylotus" w:hint="cs"/>
          <w:szCs w:val="27"/>
          <w:rtl/>
          <w:lang w:bidi="ar-SY"/>
        </w:rPr>
        <w:t>ُ</w:t>
      </w:r>
      <w:r w:rsidR="00281393" w:rsidRPr="00071EFE">
        <w:rPr>
          <w:rFonts w:cs="mylotus"/>
          <w:szCs w:val="27"/>
          <w:rtl/>
          <w:lang w:bidi="ar-SY"/>
        </w:rPr>
        <w:t xml:space="preserve"> الْعَبَّاسِ»</w:t>
      </w:r>
      <w:r w:rsidR="00281393" w:rsidRPr="00071EFE">
        <w:rPr>
          <w:rFonts w:cs="mylotus" w:hint="cs"/>
          <w:szCs w:val="27"/>
          <w:rtl/>
          <w:lang w:bidi="ar-SY"/>
        </w:rPr>
        <w:t xml:space="preserve"> عن </w:t>
      </w:r>
      <w:r w:rsidR="00281393" w:rsidRPr="00071EFE">
        <w:rPr>
          <w:rFonts w:cs="mylotus" w:hint="cs"/>
          <w:b/>
          <w:bCs/>
          <w:szCs w:val="27"/>
          <w:rtl/>
          <w:lang w:bidi="ar-SY"/>
        </w:rPr>
        <w:t xml:space="preserve">مجهول </w:t>
      </w:r>
      <w:r w:rsidR="00281393" w:rsidRPr="00071EFE">
        <w:rPr>
          <w:rFonts w:cs="mylotus" w:hint="cs"/>
          <w:szCs w:val="27"/>
          <w:rtl/>
          <w:lang w:bidi="ar-SY"/>
        </w:rPr>
        <w:t xml:space="preserve">ثانٍ باسم </w:t>
      </w:r>
      <w:r w:rsidR="00281393" w:rsidRPr="00071EFE">
        <w:rPr>
          <w:rFonts w:cs="mylotus"/>
          <w:szCs w:val="27"/>
          <w:rtl/>
          <w:lang w:bidi="ar-SY"/>
        </w:rPr>
        <w:t>«بَكَّارِ بْنِ أَحْمَدَ»</w:t>
      </w:r>
      <w:r w:rsidR="00281393" w:rsidRPr="00071EFE">
        <w:rPr>
          <w:rFonts w:cs="mylotus" w:hint="cs"/>
          <w:szCs w:val="27"/>
          <w:rtl/>
          <w:lang w:bidi="ar-SY"/>
        </w:rPr>
        <w:t xml:space="preserve"> عن </w:t>
      </w:r>
      <w:r w:rsidR="00281393" w:rsidRPr="00071EFE">
        <w:rPr>
          <w:rFonts w:cs="mylotus" w:hint="cs"/>
          <w:b/>
          <w:bCs/>
          <w:szCs w:val="27"/>
          <w:rtl/>
          <w:lang w:bidi="ar-SY"/>
        </w:rPr>
        <w:t xml:space="preserve">مجهول </w:t>
      </w:r>
      <w:r w:rsidR="00281393" w:rsidRPr="00071EFE">
        <w:rPr>
          <w:rFonts w:cs="mylotus" w:hint="cs"/>
          <w:szCs w:val="27"/>
          <w:rtl/>
          <w:lang w:bidi="ar-SY"/>
        </w:rPr>
        <w:t xml:space="preserve">ثالث باسم </w:t>
      </w:r>
      <w:r w:rsidR="00281393" w:rsidRPr="00071EFE">
        <w:rPr>
          <w:rFonts w:cs="mylotus"/>
          <w:szCs w:val="27"/>
          <w:rtl/>
          <w:lang w:bidi="ar-SY"/>
        </w:rPr>
        <w:t>«</w:t>
      </w:r>
      <w:r w:rsidR="00281393" w:rsidRPr="00071EFE">
        <w:rPr>
          <w:rFonts w:cs="mylotus" w:hint="cs"/>
          <w:szCs w:val="27"/>
          <w:rtl/>
          <w:lang w:bidi="ar-SY"/>
        </w:rPr>
        <w:t>ا</w:t>
      </w:r>
      <w:r w:rsidR="00281393" w:rsidRPr="00071EFE">
        <w:rPr>
          <w:rFonts w:cs="mylotus"/>
          <w:szCs w:val="27"/>
          <w:rtl/>
          <w:lang w:bidi="ar-SY"/>
        </w:rPr>
        <w:t>لْحَسَنِ بْنِ الْحُسَيْنِ»</w:t>
      </w:r>
      <w:r w:rsidR="00281393" w:rsidRPr="00071EFE">
        <w:rPr>
          <w:rFonts w:cs="mylotus" w:hint="cs"/>
          <w:szCs w:val="27"/>
          <w:rtl/>
          <w:lang w:bidi="ar-SY"/>
        </w:rPr>
        <w:t xml:space="preserve"> عن مجهول رابع باسم </w:t>
      </w:r>
      <w:r w:rsidR="00281393" w:rsidRPr="00071EFE">
        <w:rPr>
          <w:rFonts w:cs="mylotus"/>
          <w:szCs w:val="27"/>
          <w:rtl/>
          <w:lang w:bidi="ar-SY"/>
        </w:rPr>
        <w:t>«سُفْيَانَ الْجَرِيرِيِّ»</w:t>
      </w:r>
      <w:r w:rsidR="00281393" w:rsidRPr="00071EFE">
        <w:rPr>
          <w:rFonts w:cs="mylotus" w:hint="cs"/>
          <w:szCs w:val="27"/>
          <w:rtl/>
          <w:lang w:bidi="ar-SY"/>
        </w:rPr>
        <w:t xml:space="preserve"> أنه قال: </w:t>
      </w:r>
      <w:r w:rsidR="00281393" w:rsidRPr="00071EFE">
        <w:rPr>
          <w:rFonts w:cs="mylotus"/>
          <w:szCs w:val="27"/>
          <w:rtl/>
          <w:lang w:bidi="ar-SY"/>
        </w:rPr>
        <w:t>قَالَ سَمِعْتُ مُحَمَّدَ بْنَ عَبْدِ الرَّحْمَنِ بْنِ أَبِي لَيْلَى</w:t>
      </w:r>
      <w:r w:rsidR="00281393" w:rsidRPr="00071EFE">
        <w:rPr>
          <w:rFonts w:cs="mylotus" w:hint="cs"/>
          <w:szCs w:val="27"/>
          <w:rtl/>
          <w:lang w:bidi="ar-SY"/>
        </w:rPr>
        <w:t xml:space="preserve"> </w:t>
      </w:r>
      <w:r w:rsidR="00281393" w:rsidRPr="00F91768">
        <w:rPr>
          <w:rFonts w:cs="Times New Roman" w:hint="cs"/>
          <w:szCs w:val="30"/>
          <w:rtl/>
        </w:rPr>
        <w:t>–</w:t>
      </w:r>
      <w:r w:rsidR="00281393" w:rsidRPr="00071EFE">
        <w:rPr>
          <w:rFonts w:cs="mylotus" w:hint="cs"/>
          <w:szCs w:val="27"/>
          <w:rtl/>
        </w:rPr>
        <w:t xml:space="preserve"> وهو ضعيف في رأي الممقاني </w:t>
      </w:r>
      <w:r w:rsidR="00281393" w:rsidRPr="00F91768">
        <w:rPr>
          <w:rFonts w:cs="Times New Roman" w:hint="cs"/>
          <w:szCs w:val="30"/>
          <w:rtl/>
        </w:rPr>
        <w:t>–</w:t>
      </w:r>
      <w:r w:rsidR="00281393" w:rsidRPr="00071EFE">
        <w:rPr>
          <w:rFonts w:cs="mylotus"/>
          <w:szCs w:val="27"/>
          <w:rtl/>
        </w:rPr>
        <w:t xml:space="preserve"> يَقُولُ</w:t>
      </w:r>
      <w:r w:rsidR="00281393" w:rsidRPr="00071EFE">
        <w:rPr>
          <w:rFonts w:cs="mylotus" w:hint="cs"/>
          <w:szCs w:val="27"/>
          <w:rtl/>
        </w:rPr>
        <w:t>:</w:t>
      </w:r>
      <w:r w:rsidR="00281393" w:rsidRPr="00071EFE">
        <w:rPr>
          <w:rFonts w:cs="mylotus"/>
          <w:szCs w:val="27"/>
          <w:rtl/>
        </w:rPr>
        <w:t xml:space="preserve"> واللهِ‏</w:t>
      </w:r>
      <w:r w:rsidR="00281393" w:rsidRPr="00071EFE">
        <w:rPr>
          <w:rFonts w:cs="mylotus" w:hint="cs"/>
          <w:szCs w:val="27"/>
          <w:rtl/>
        </w:rPr>
        <w:t xml:space="preserve"> </w:t>
      </w:r>
      <w:r w:rsidR="00281393" w:rsidRPr="00071EFE">
        <w:rPr>
          <w:rFonts w:cs="mylotus"/>
          <w:szCs w:val="27"/>
          <w:rtl/>
        </w:rPr>
        <w:t xml:space="preserve">لَا يَكُونُ المَهْدِيُّ أَبَداً إِلَّا مِنْ وُلْدِ الْحُسَيْنِ </w:t>
      </w:r>
      <w:r w:rsidR="00281393" w:rsidRPr="00071EFE">
        <w:rPr>
          <w:rFonts w:cs="mylotus" w:hint="cs"/>
          <w:szCs w:val="27"/>
          <w:rtl/>
        </w:rPr>
        <w:t xml:space="preserve">(ع).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lang w:bidi="ar-SY"/>
        </w:rPr>
        <w:t xml:space="preserve">الرواية 3: بالإسناد ذاته عن </w:t>
      </w:r>
      <w:r w:rsidRPr="00071EFE">
        <w:rPr>
          <w:rFonts w:cs="mylotus" w:hint="cs"/>
          <w:b/>
          <w:bCs/>
          <w:szCs w:val="27"/>
          <w:rtl/>
          <w:lang w:bidi="ar-SY"/>
        </w:rPr>
        <w:t>مجهول</w:t>
      </w:r>
      <w:r w:rsidRPr="00071EFE">
        <w:rPr>
          <w:rFonts w:cs="mylotus" w:hint="cs"/>
          <w:szCs w:val="27"/>
          <w:rtl/>
          <w:lang w:bidi="ar-SY"/>
        </w:rPr>
        <w:t xml:space="preserve"> عن مجهول آخر عن </w:t>
      </w:r>
      <w:r w:rsidRPr="00071EFE">
        <w:rPr>
          <w:rFonts w:cs="mylotus" w:hint="cs"/>
          <w:b/>
          <w:bCs/>
          <w:szCs w:val="27"/>
          <w:rtl/>
          <w:lang w:bidi="ar-SY"/>
        </w:rPr>
        <w:t>مجهول</w:t>
      </w:r>
      <w:r w:rsidRPr="00071EFE">
        <w:rPr>
          <w:rFonts w:cs="mylotus" w:hint="cs"/>
          <w:szCs w:val="27"/>
          <w:rtl/>
          <w:lang w:bidi="ar-SY"/>
        </w:rPr>
        <w:t xml:space="preserve"> ثالث [حسب قول الممقاني] عن </w:t>
      </w:r>
      <w:r w:rsidRPr="00071EFE">
        <w:rPr>
          <w:rFonts w:cs="mylotus"/>
          <w:szCs w:val="27"/>
          <w:rtl/>
          <w:lang w:bidi="ar-SY"/>
        </w:rPr>
        <w:t>«</w:t>
      </w:r>
      <w:r w:rsidRPr="00071EFE">
        <w:rPr>
          <w:rFonts w:cs="mylotus" w:hint="cs"/>
          <w:szCs w:val="27"/>
          <w:rtl/>
          <w:lang w:bidi="ar-SY"/>
        </w:rPr>
        <w:t>زيد بن علي</w:t>
      </w:r>
      <w:r w:rsidRPr="00071EFE">
        <w:rPr>
          <w:rFonts w:cs="mylotus"/>
          <w:szCs w:val="27"/>
          <w:rtl/>
          <w:lang w:bidi="ar-SY"/>
        </w:rPr>
        <w:t>»</w:t>
      </w:r>
      <w:r w:rsidRPr="00071EFE">
        <w:rPr>
          <w:rFonts w:cs="mylotus" w:hint="cs"/>
          <w:szCs w:val="27"/>
          <w:rtl/>
          <w:lang w:bidi="ar-SY"/>
        </w:rPr>
        <w:t xml:space="preserve"> (ع) أنه قال: </w:t>
      </w:r>
      <w:r w:rsidRPr="00071EFE">
        <w:rPr>
          <w:rFonts w:cs="mylotus"/>
          <w:szCs w:val="27"/>
          <w:rtl/>
          <w:lang w:bidi="ar-SY"/>
        </w:rPr>
        <w:t>«</w:t>
      </w:r>
      <w:r w:rsidRPr="007D760C">
        <w:rPr>
          <w:rFonts w:cs="KFGQPC Uthman Taha Naskh"/>
          <w:b/>
          <w:bCs/>
          <w:szCs w:val="27"/>
          <w:rtl/>
          <w:lang w:bidi="ar-SY"/>
        </w:rPr>
        <w:t>المُنْتَظَرُ مِنْ وُلْدِ الحُسَيْنِ بْنِ عَلِيٍّ فِي ذُرِّيَّةِ الحُسَيْنِ</w:t>
      </w:r>
      <w:r w:rsidRPr="00071EFE">
        <w:rPr>
          <w:rFonts w:cs="mylotus"/>
          <w:szCs w:val="27"/>
          <w:rtl/>
          <w:lang w:bidi="ar-SY"/>
        </w:rPr>
        <w:t>»</w:t>
      </w:r>
      <w:r w:rsidRPr="00071EFE">
        <w:rPr>
          <w:rFonts w:cs="mylotus" w:hint="cs"/>
          <w:szCs w:val="27"/>
          <w:rtl/>
          <w:lang w:bidi="ar-SY"/>
        </w:rPr>
        <w:t>.</w:t>
      </w:r>
      <w:r w:rsidR="002F2708">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فأقولُ: نعم، ولكن </w:t>
      </w:r>
      <w:r w:rsidRPr="00071EFE">
        <w:rPr>
          <w:rFonts w:cs="mylotus"/>
          <w:szCs w:val="27"/>
          <w:rtl/>
        </w:rPr>
        <w:t>«</w:t>
      </w:r>
      <w:r w:rsidRPr="00071EFE">
        <w:rPr>
          <w:rFonts w:cs="mylotus" w:hint="cs"/>
          <w:szCs w:val="27"/>
          <w:rtl/>
        </w:rPr>
        <w:t>زيد بن علي بن الحسين</w:t>
      </w:r>
      <w:r w:rsidRPr="00071EFE">
        <w:rPr>
          <w:rFonts w:cs="mylotus"/>
          <w:szCs w:val="27"/>
          <w:rtl/>
        </w:rPr>
        <w:t>»</w:t>
      </w:r>
      <w:r w:rsidRPr="00071EFE">
        <w:rPr>
          <w:rFonts w:cs="mylotus" w:hint="cs"/>
          <w:szCs w:val="27"/>
          <w:rtl/>
        </w:rPr>
        <w:t xml:space="preserve"> -رحمه الله - كان يعتبر نفسه إماماً وكان يقول: "</w:t>
      </w:r>
      <w:r w:rsidRPr="007D760C">
        <w:rPr>
          <w:rFonts w:cs="KFGQPC Uthman Taha Naskh"/>
          <w:b/>
          <w:bCs/>
          <w:szCs w:val="27"/>
          <w:rtl/>
        </w:rPr>
        <w:t>لَيْسَ الْإِمَامُ مِنَّا مَنْ جَلَسَ فِي بَيْتِهِ وَأَرْخَى سِتْرَهُ وَثَبَّطَ عَنِ الْجِهَادِ</w:t>
      </w:r>
      <w:r w:rsidRPr="007D760C">
        <w:rPr>
          <w:rFonts w:cs="KFGQPC Uthman Taha Naskh" w:hint="cs"/>
          <w:b/>
          <w:bCs/>
          <w:szCs w:val="27"/>
          <w:rtl/>
        </w:rPr>
        <w:t>،</w:t>
      </w:r>
      <w:r w:rsidRPr="007D760C">
        <w:rPr>
          <w:rFonts w:cs="KFGQPC Uthman Taha Naskh"/>
          <w:b/>
          <w:bCs/>
          <w:szCs w:val="27"/>
          <w:rtl/>
        </w:rPr>
        <w:t xml:space="preserve"> وَلَكِنَّ الْإِمَامَ مِنَّا مَنْ مَنَعَ حَوْزَتَهُ وَجَاهَدَ فِي سَبِيلِ </w:t>
      </w:r>
      <w:r w:rsidRPr="007D760C">
        <w:rPr>
          <w:rFonts w:cs="KFGQPC Uthman Taha Naskh" w:hint="cs"/>
          <w:b/>
          <w:bCs/>
          <w:szCs w:val="27"/>
          <w:rtl/>
        </w:rPr>
        <w:t>اللهِ</w:t>
      </w:r>
      <w:r w:rsidRPr="007D760C">
        <w:rPr>
          <w:rFonts w:cs="KFGQPC Uthman Taha Naskh"/>
          <w:b/>
          <w:bCs/>
          <w:szCs w:val="27"/>
          <w:rtl/>
        </w:rPr>
        <w:t xml:space="preserve"> حَقَّ جِهَادِهِ وَدَفَعَ عَنْ رَعِيَّتِهِ وَذَبَّ عَنْ حَرِيمِه</w:t>
      </w:r>
      <w:r w:rsidRPr="007D760C">
        <w:rPr>
          <w:rFonts w:cs="KFGQPC Uthman Taha Naskh" w:hint="cs"/>
          <w:b/>
          <w:bCs/>
          <w:szCs w:val="27"/>
          <w:rtl/>
        </w:rPr>
        <w:t>ِ</w:t>
      </w:r>
      <w:r w:rsidRPr="00071EFE">
        <w:rPr>
          <w:rFonts w:cs="mylotus" w:hint="cs"/>
          <w:szCs w:val="27"/>
          <w:rtl/>
        </w:rPr>
        <w:t>"</w:t>
      </w:r>
      <w:r w:rsidRPr="00B21426">
        <w:rPr>
          <w:rFonts w:cs="Arabic11 BT"/>
          <w:szCs w:val="27"/>
          <w:vertAlign w:val="superscript"/>
          <w:rtl/>
        </w:rPr>
        <w:t>(</w:t>
      </w:r>
      <w:r w:rsidRPr="00B21426">
        <w:rPr>
          <w:rStyle w:val="FootnoteReference"/>
          <w:rFonts w:cs="Arabic11 BT"/>
          <w:szCs w:val="27"/>
          <w:rtl/>
        </w:rPr>
        <w:footnoteReference w:id="142"/>
      </w:r>
      <w:r w:rsidRPr="00B21426">
        <w:rPr>
          <w:rFonts w:cs="Arabic11 BT"/>
          <w:szCs w:val="27"/>
          <w:vertAlign w:val="superscript"/>
          <w:rtl/>
        </w:rPr>
        <w:t>)</w:t>
      </w:r>
      <w:r w:rsidRPr="00071EFE">
        <w:rPr>
          <w:rFonts w:cs="mylotus" w:hint="cs"/>
          <w:szCs w:val="27"/>
          <w:rtl/>
        </w:rPr>
        <w:t>، ولم يكن يعتقد بإمامة أخيه الإمام الباقر (ع)، فمن المضحك حقاً أن يستدل الشيخ الطوسي والمجلسيُّ بكلام منسوب إليه على مهديِّهما الموهوم!!</w:t>
      </w:r>
    </w:p>
    <w:p w:rsidR="00281393" w:rsidRPr="00A7304B" w:rsidRDefault="00281393" w:rsidP="007D760C">
      <w:pPr>
        <w:widowControl w:val="0"/>
        <w:spacing w:after="60" w:line="228" w:lineRule="auto"/>
        <w:ind w:firstLine="284"/>
        <w:jc w:val="both"/>
        <w:rPr>
          <w:rFonts w:cs="mylotus" w:hint="cs"/>
          <w:spacing w:val="-2"/>
          <w:szCs w:val="27"/>
          <w:rtl/>
          <w:lang w:bidi="ar-SY"/>
        </w:rPr>
      </w:pPr>
      <w:r w:rsidRPr="00A7304B">
        <w:rPr>
          <w:rFonts w:cs="mylotus" w:hint="cs"/>
          <w:spacing w:val="-2"/>
          <w:szCs w:val="27"/>
          <w:rtl/>
        </w:rPr>
        <w:t xml:space="preserve">وفي هذه الرواية نسب الرواة الكذبة إلى الإمام زيد -رضوان الله عليه- أن المقصود من كلمة «مظلوماً» في الآية 33 من سورة الإسراء هو الإمام الحسين (ع)، وأن المقصود مِن «وليِّه» رجلٌّ من ذريَّتِهِ، بدليل أن الله تعالى قال: </w:t>
      </w:r>
      <w:r w:rsidR="007D760C" w:rsidRPr="00A7304B">
        <w:rPr>
          <w:rFonts w:ascii="KFGQPC Uthman Taha Naskh" w:cs="KFGQPC Uthman Taha Naskh" w:hint="cs"/>
          <w:spacing w:val="-2"/>
          <w:sz w:val="28"/>
          <w:rtl/>
          <w:lang w:val="en-MY" w:eastAsia="en-MY"/>
        </w:rPr>
        <w:t>﴿</w:t>
      </w:r>
      <w:r w:rsidR="007D760C" w:rsidRPr="00A7304B">
        <w:rPr>
          <w:rStyle w:val="Char4"/>
          <w:rFonts w:hint="cs"/>
          <w:spacing w:val="-2"/>
          <w:rtl/>
        </w:rPr>
        <w:t>وَجَعَلَهَا</w:t>
      </w:r>
      <w:r w:rsidR="007D760C" w:rsidRPr="00A7304B">
        <w:rPr>
          <w:rStyle w:val="Char4"/>
          <w:spacing w:val="-2"/>
          <w:rtl/>
        </w:rPr>
        <w:t xml:space="preserve"> </w:t>
      </w:r>
      <w:r w:rsidR="007D760C" w:rsidRPr="00A7304B">
        <w:rPr>
          <w:rStyle w:val="Char4"/>
          <w:rFonts w:hint="cs"/>
          <w:spacing w:val="-2"/>
          <w:rtl/>
        </w:rPr>
        <w:t>كَلِمَةَۢ</w:t>
      </w:r>
      <w:r w:rsidR="007D760C" w:rsidRPr="00A7304B">
        <w:rPr>
          <w:rStyle w:val="Char4"/>
          <w:spacing w:val="-2"/>
          <w:rtl/>
        </w:rPr>
        <w:t xml:space="preserve"> </w:t>
      </w:r>
      <w:r w:rsidR="007D760C" w:rsidRPr="00A7304B">
        <w:rPr>
          <w:rStyle w:val="Char4"/>
          <w:rFonts w:hint="cs"/>
          <w:spacing w:val="-2"/>
          <w:rtl/>
        </w:rPr>
        <w:t>بَاقِيَةٗ</w:t>
      </w:r>
      <w:r w:rsidR="007D760C" w:rsidRPr="00A7304B">
        <w:rPr>
          <w:rStyle w:val="Char4"/>
          <w:spacing w:val="-2"/>
          <w:rtl/>
        </w:rPr>
        <w:t xml:space="preserve"> </w:t>
      </w:r>
      <w:r w:rsidR="007D760C" w:rsidRPr="00A7304B">
        <w:rPr>
          <w:rStyle w:val="Char4"/>
          <w:rFonts w:hint="cs"/>
          <w:spacing w:val="-2"/>
          <w:rtl/>
        </w:rPr>
        <w:t>فِي</w:t>
      </w:r>
      <w:r w:rsidR="007D760C" w:rsidRPr="00A7304B">
        <w:rPr>
          <w:rStyle w:val="Char4"/>
          <w:spacing w:val="-2"/>
          <w:rtl/>
        </w:rPr>
        <w:t xml:space="preserve"> </w:t>
      </w:r>
      <w:r w:rsidR="007D760C" w:rsidRPr="00A7304B">
        <w:rPr>
          <w:rStyle w:val="Char4"/>
          <w:rFonts w:hint="cs"/>
          <w:spacing w:val="-2"/>
          <w:rtl/>
        </w:rPr>
        <w:t>عَقِبِهِۦ</w:t>
      </w:r>
      <w:r w:rsidR="007D760C" w:rsidRPr="00A7304B">
        <w:rPr>
          <w:rFonts w:ascii="KFGQPC Uthman Taha Naskh" w:cs="KFGQPC Uthman Taha Naskh" w:hint="cs"/>
          <w:spacing w:val="-2"/>
          <w:sz w:val="28"/>
          <w:rtl/>
          <w:lang w:val="en-MY" w:eastAsia="en-MY"/>
        </w:rPr>
        <w:t>﴾</w:t>
      </w:r>
      <w:r w:rsidR="007D760C" w:rsidRPr="00A7304B">
        <w:rPr>
          <w:rFonts w:ascii="KFGQPC Uthman Taha Naskh" w:cs="KFGQPC Uthman Taha Naskh"/>
          <w:spacing w:val="-2"/>
          <w:sz w:val="28"/>
          <w:rtl/>
          <w:lang w:val="en-MY" w:eastAsia="en-MY"/>
        </w:rPr>
        <w:t xml:space="preserve"> [</w:t>
      </w:r>
      <w:r w:rsidR="007D760C" w:rsidRPr="00A7304B">
        <w:rPr>
          <w:rFonts w:ascii="KFGQPC Uthman Taha Naskh" w:cs="KFGQPC Uthman Taha Naskh" w:hint="cs"/>
          <w:spacing w:val="-2"/>
          <w:sz w:val="28"/>
          <w:rtl/>
          <w:lang w:val="en-MY" w:eastAsia="en-MY"/>
        </w:rPr>
        <w:t>الزخرف</w:t>
      </w:r>
      <w:r w:rsidR="007D760C" w:rsidRPr="00A7304B">
        <w:rPr>
          <w:rFonts w:ascii="KFGQPC Uthman Taha Naskh" w:cs="KFGQPC Uthman Taha Naskh"/>
          <w:spacing w:val="-2"/>
          <w:sz w:val="28"/>
          <w:rtl/>
          <w:lang w:val="en-MY" w:eastAsia="en-MY"/>
        </w:rPr>
        <w:t xml:space="preserve">: </w:t>
      </w:r>
      <w:r w:rsidR="007D760C" w:rsidRPr="00A7304B">
        <w:rPr>
          <w:rFonts w:ascii="KFGQPC Uthman Taha Naskh" w:cs="KFGQPC Uthman Taha Naskh" w:hint="cs"/>
          <w:spacing w:val="-2"/>
          <w:sz w:val="28"/>
          <w:rtl/>
          <w:lang w:val="en-MY" w:eastAsia="en-MY"/>
        </w:rPr>
        <w:t>٢٨</w:t>
      </w:r>
      <w:r w:rsidR="009C0D84" w:rsidRPr="00A7304B">
        <w:rPr>
          <w:rFonts w:ascii="KFGQPC Uthman Taha Naskh" w:cs="KFGQPC Uthman Taha Naskh"/>
          <w:spacing w:val="-2"/>
          <w:sz w:val="28"/>
          <w:rtl/>
          <w:lang w:val="en-MY" w:eastAsia="en-MY"/>
        </w:rPr>
        <w:t>]،</w:t>
      </w:r>
      <w:r w:rsidRPr="00A7304B">
        <w:rPr>
          <w:rFonts w:cs="mylotus" w:hint="cs"/>
          <w:spacing w:val="-2"/>
          <w:szCs w:val="27"/>
          <w:rtl/>
        </w:rPr>
        <w:t xml:space="preserve"> ولم يُدرك أولئك الكذَّابون أن سورتَيْ الإسراء والزخرف مكيَّتان، ولم يكن والدا حضرة سيد الشهداء (ع) قد تزوجا بعد في ذلك الحين، فكيف تنزل آية بشأن ابنهما الإمام الحسين الذي لم يُخلق بعد!</w:t>
      </w:r>
    </w:p>
    <w:p w:rsidR="00281393" w:rsidRPr="00071EFE" w:rsidRDefault="00E21FB7" w:rsidP="00756D5D">
      <w:pPr>
        <w:widowControl w:val="0"/>
        <w:spacing w:after="60" w:line="223"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الرواية 4: رواها «</w:t>
      </w:r>
      <w:r w:rsidR="00281393" w:rsidRPr="00071EFE">
        <w:rPr>
          <w:rFonts w:cs="mylotus"/>
          <w:szCs w:val="27"/>
          <w:rtl/>
          <w:lang w:bidi="ar-SY"/>
        </w:rPr>
        <w:t>الْأَسَدِيّ</w:t>
      </w:r>
      <w:r w:rsidR="00281393" w:rsidRPr="00071EFE">
        <w:rPr>
          <w:rFonts w:cs="mylotus" w:hint="cs"/>
          <w:szCs w:val="27"/>
          <w:rtl/>
          <w:lang w:bidi="ar-SY"/>
        </w:rPr>
        <w:t xml:space="preserve">ُ» الغالي عن </w:t>
      </w:r>
      <w:r w:rsidR="00281393" w:rsidRPr="00071EFE">
        <w:rPr>
          <w:rFonts w:cs="mylotus"/>
          <w:szCs w:val="27"/>
          <w:rtl/>
          <w:lang w:bidi="ar-SY"/>
        </w:rPr>
        <w:t>«الْبَرْمَكِيّ</w:t>
      </w:r>
      <w:r w:rsidR="00281393" w:rsidRPr="00071EFE">
        <w:rPr>
          <w:rFonts w:cs="mylotus" w:hint="cs"/>
          <w:szCs w:val="27"/>
          <w:rtl/>
          <w:lang w:bidi="ar-SY"/>
        </w:rPr>
        <w:t>ِ</w:t>
      </w:r>
      <w:r w:rsidR="00281393" w:rsidRPr="00071EFE">
        <w:rPr>
          <w:rFonts w:cs="mylotus"/>
          <w:szCs w:val="27"/>
          <w:rtl/>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الغالي</w:t>
      </w:r>
      <w:r w:rsidR="00281393" w:rsidRPr="00071EFE">
        <w:rPr>
          <w:rFonts w:cs="mylotus" w:hint="cs"/>
          <w:szCs w:val="27"/>
          <w:rtl/>
          <w:lang w:bidi="ar-SY"/>
        </w:rPr>
        <w:t xml:space="preserve"> أيضاً عن كذَّاب ملعون يُدعى «</w:t>
      </w:r>
      <w:r w:rsidR="00281393" w:rsidRPr="00071EFE">
        <w:rPr>
          <w:rFonts w:cs="mylotus"/>
          <w:szCs w:val="27"/>
          <w:rtl/>
          <w:lang w:bidi="ar-SY"/>
        </w:rPr>
        <w:t>مُحَمَّد</w:t>
      </w:r>
      <w:r w:rsidR="00281393" w:rsidRPr="00071EFE">
        <w:rPr>
          <w:rFonts w:cs="mylotus" w:hint="cs"/>
          <w:szCs w:val="27"/>
          <w:rtl/>
          <w:lang w:bidi="ar-SY"/>
        </w:rPr>
        <w:t>ُ</w:t>
      </w:r>
      <w:r w:rsidR="00281393" w:rsidRPr="00071EFE">
        <w:rPr>
          <w:rFonts w:cs="mylotus"/>
          <w:szCs w:val="27"/>
          <w:rtl/>
          <w:lang w:bidi="ar-SY"/>
        </w:rPr>
        <w:t xml:space="preserve"> بْن</w:t>
      </w:r>
      <w:r w:rsidR="00281393" w:rsidRPr="00071EFE">
        <w:rPr>
          <w:rFonts w:cs="mylotus" w:hint="cs"/>
          <w:szCs w:val="27"/>
          <w:rtl/>
          <w:lang w:bidi="ar-SY"/>
        </w:rPr>
        <w:t>ُ</w:t>
      </w:r>
      <w:r w:rsidR="00281393" w:rsidRPr="00071EFE">
        <w:rPr>
          <w:rFonts w:cs="mylotus"/>
          <w:szCs w:val="27"/>
          <w:rtl/>
          <w:lang w:bidi="ar-SY"/>
        </w:rPr>
        <w:t xml:space="preserve"> سِنَانٍ</w:t>
      </w:r>
      <w:r w:rsidR="00281393" w:rsidRPr="00071EFE">
        <w:rPr>
          <w:rFonts w:cs="mylotus" w:hint="cs"/>
          <w:szCs w:val="27"/>
          <w:rtl/>
          <w:lang w:bidi="ar-SY"/>
        </w:rPr>
        <w:t>» عن ملعون آخر يُدعى «أبو الجَارُود» عن عليٍّ عليه السلام أنه روى من على المنبر حديثاً - هو من وضع الرواة بلا ريب-. يقول الحديث: "</w:t>
      </w:r>
      <w:r w:rsidR="00281393" w:rsidRPr="007D760C">
        <w:rPr>
          <w:rFonts w:cs="KFGQPC Uthman Taha Naskh" w:hint="cs"/>
          <w:b/>
          <w:bCs/>
          <w:szCs w:val="27"/>
          <w:rtl/>
          <w:lang w:bidi="ar-SY"/>
        </w:rPr>
        <w:t>يَ</w:t>
      </w:r>
      <w:r w:rsidR="00281393" w:rsidRPr="007D760C">
        <w:rPr>
          <w:rFonts w:cs="KFGQPC Uthman Taha Naskh"/>
          <w:b/>
          <w:bCs/>
          <w:szCs w:val="27"/>
          <w:rtl/>
          <w:lang w:bidi="ar-SY"/>
        </w:rPr>
        <w:t>خْرُجُ رَجُلٌ مِنْ وُلْدِي فِي آخِرِ الزَّمَانِ أَبْيَضُ مُشْ</w:t>
      </w:r>
      <w:r w:rsidR="00281393" w:rsidRPr="007D760C">
        <w:rPr>
          <w:rFonts w:cs="KFGQPC Uthman Taha Naskh" w:hint="cs"/>
          <w:b/>
          <w:bCs/>
          <w:szCs w:val="27"/>
          <w:rtl/>
          <w:lang w:bidi="ar-SY"/>
        </w:rPr>
        <w:t>ـ</w:t>
      </w:r>
      <w:r w:rsidR="00281393" w:rsidRPr="007D760C">
        <w:rPr>
          <w:rFonts w:cs="KFGQPC Uthman Taha Naskh"/>
          <w:b/>
          <w:bCs/>
          <w:szCs w:val="27"/>
          <w:rtl/>
          <w:lang w:bidi="ar-SY"/>
        </w:rPr>
        <w:t>رَبٌ حُمْرَةً مُبْدَحُ الْبَطْنِ عَرِيضُ الْفَخِذَيْنِ عَظِيمٌ مُشَاشُ المَنْكِبَيْنِ</w:t>
      </w:r>
      <w:r w:rsidR="00281393" w:rsidRPr="007D760C">
        <w:rPr>
          <w:rFonts w:cs="KFGQPC Uthman Taha Naskh" w:hint="cs"/>
          <w:b/>
          <w:bCs/>
          <w:szCs w:val="27"/>
          <w:rtl/>
          <w:lang w:bidi="ar-SY"/>
        </w:rPr>
        <w:t>.</w:t>
      </w:r>
      <w:r w:rsidR="00281393" w:rsidRPr="007D760C">
        <w:rPr>
          <w:rFonts w:cs="KFGQPC Uthman Taha Naskh" w:hint="cs"/>
          <w:szCs w:val="27"/>
          <w:rtl/>
          <w:lang w:bidi="ar-SY"/>
        </w:rPr>
        <w:t>...</w:t>
      </w:r>
      <w:r w:rsidR="00281393" w:rsidRPr="00071EFE">
        <w:rPr>
          <w:rFonts w:cs="mylotus" w:hint="cs"/>
          <w:szCs w:val="27"/>
          <w:rtl/>
          <w:lang w:bidi="ar-SY"/>
        </w:rPr>
        <w:t xml:space="preserve"> الخ</w:t>
      </w:r>
      <w:r w:rsidR="00281393" w:rsidRPr="00071EFE">
        <w:rPr>
          <w:rFonts w:cs="mylotus"/>
          <w:szCs w:val="27"/>
          <w:rtl/>
          <w:lang w:bidi="ar-SY"/>
        </w:rPr>
        <w:t>"</w:t>
      </w:r>
      <w:r w:rsidR="00281393" w:rsidRPr="00071EFE">
        <w:rPr>
          <w:rFonts w:cs="mylotus" w:hint="cs"/>
          <w:szCs w:val="27"/>
          <w:rtl/>
          <w:lang w:bidi="ar-SY"/>
        </w:rPr>
        <w:t>.</w:t>
      </w:r>
    </w:p>
    <w:p w:rsidR="00281393" w:rsidRPr="00071EFE" w:rsidRDefault="00281393" w:rsidP="00756D5D">
      <w:pPr>
        <w:widowControl w:val="0"/>
        <w:spacing w:after="60" w:line="223" w:lineRule="auto"/>
        <w:ind w:firstLine="284"/>
        <w:jc w:val="both"/>
        <w:rPr>
          <w:rFonts w:cs="mylotus" w:hint="cs"/>
          <w:szCs w:val="27"/>
          <w:rtl/>
        </w:rPr>
      </w:pPr>
      <w:r w:rsidRPr="00071EFE">
        <w:rPr>
          <w:rFonts w:cs="mylotus" w:hint="cs"/>
          <w:szCs w:val="27"/>
          <w:rtl/>
        </w:rPr>
        <w:t xml:space="preserve">قلتُ: هذه الأوصاف يُمكن أن تنطبق على آلاف الأشخاص، فما فائدة هذا النقل وأي أصل للدين أو فرع يثبت به؟ لا شيء بالطبع.  في هذه الرواية، وبعد أن يذكر أوصاف الخارج وأنَّه يفعل كذا وكذا، يقول الإمام: </w:t>
      </w:r>
      <w:r w:rsidRPr="00071EFE">
        <w:rPr>
          <w:rFonts w:cs="mylotus"/>
          <w:szCs w:val="27"/>
          <w:rtl/>
        </w:rPr>
        <w:t>«</w:t>
      </w:r>
      <w:r w:rsidRPr="007D760C">
        <w:rPr>
          <w:rFonts w:cs="KFGQPC Uthman Taha Naskh"/>
          <w:b/>
          <w:bCs/>
          <w:szCs w:val="27"/>
          <w:rtl/>
        </w:rPr>
        <w:t>فَإِذَا هَزَّ رَايَتَهُ أَضَاءَ لَهَا مَا بَيْنَ المَشْرِقِ والمَغْرِبِ ووَضَعَ يَدَهُ عَلَى رُءُوسِ الْعِبَادِ فَلَا يَبْقَى مُؤْمِنٌ إِلَّا صَارَ قَلْبُهُ أَشَدَّ مِنْ زُبَرِ الْحَدِيدِ وأَعْطَاهُ اللهُ قُوَّةَ أَرْبَعِينَ رَجُلا</w:t>
      </w:r>
      <w:r w:rsidRPr="007D760C">
        <w:rPr>
          <w:rFonts w:cs="KFGQPC Uthman Taha Naskh" w:hint="cs"/>
          <w:b/>
          <w:bCs/>
          <w:szCs w:val="27"/>
          <w:rtl/>
        </w:rPr>
        <w:t>ً</w:t>
      </w:r>
      <w:r w:rsidRPr="007D760C">
        <w:rPr>
          <w:rFonts w:cs="KFGQPC Uthman Taha Naskh"/>
          <w:b/>
          <w:bCs/>
          <w:szCs w:val="27"/>
          <w:rtl/>
        </w:rPr>
        <w:t xml:space="preserve"> ولَا يَبْقَى مَيِّتٌ إِلَّا دَخَلَتْ عَلَيْهِ تِلْكَ الْفَرْحَةُ فِي قَلْبِهِ وفِي قَبْرِهِ وهُمْ يَتَزَاوَرُونَ فِي قُبُورِهِمْ ويَتَبَاشَرُونَ بِقِيَامِ الْقَائِمِ </w:t>
      </w:r>
      <w:r w:rsidRPr="007D760C">
        <w:rPr>
          <w:rFonts w:cs="KFGQPC Uthman Taha Naskh" w:hint="cs"/>
          <w:szCs w:val="27"/>
          <w:rtl/>
        </w:rPr>
        <w:t>(ع)</w:t>
      </w:r>
      <w:r w:rsidRPr="00071EFE">
        <w:rPr>
          <w:rFonts w:cs="mylotus"/>
          <w:szCs w:val="27"/>
          <w:rtl/>
        </w:rPr>
        <w:t>»</w:t>
      </w:r>
      <w:r w:rsidRPr="00071EFE">
        <w:rPr>
          <w:rFonts w:cs="mylotus" w:hint="cs"/>
          <w:szCs w:val="27"/>
          <w:rtl/>
        </w:rPr>
        <w:t>!!</w:t>
      </w:r>
    </w:p>
    <w:p w:rsidR="00281393" w:rsidRPr="00071EFE" w:rsidRDefault="00281393" w:rsidP="00756D5D">
      <w:pPr>
        <w:widowControl w:val="0"/>
        <w:spacing w:after="60" w:line="223" w:lineRule="auto"/>
        <w:ind w:firstLine="284"/>
        <w:jc w:val="both"/>
        <w:rPr>
          <w:rFonts w:cs="mylotus" w:hint="cs"/>
          <w:szCs w:val="27"/>
          <w:rtl/>
        </w:rPr>
      </w:pPr>
      <w:r w:rsidRPr="00071EFE">
        <w:rPr>
          <w:rFonts w:cs="mylotus" w:hint="cs"/>
          <w:szCs w:val="27"/>
          <w:rtl/>
        </w:rPr>
        <w:t xml:space="preserve">أقول: لكن الحقيقة أن أرواح الموتى ليست داخل قبورهم بل هي في عالَم البرزخ ولا علم لها بما يجري في العالَم الفاني!! </w:t>
      </w:r>
    </w:p>
    <w:p w:rsidR="00281393" w:rsidRPr="00071EFE" w:rsidRDefault="00E21FB7" w:rsidP="00756D5D">
      <w:pPr>
        <w:widowControl w:val="0"/>
        <w:spacing w:after="60" w:line="223"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 xml:space="preserve">الرواية 5: مُهْمَلَةٌ أكثر من جميع الروايات التي سبقتها لأن رواتها المجاهيل جميعاً نقلوا عن الإمام الباقر (ع) أنه قال: </w:t>
      </w:r>
      <w:r w:rsidR="00281393" w:rsidRPr="00071EFE">
        <w:rPr>
          <w:rFonts w:cs="mylotus"/>
          <w:szCs w:val="27"/>
          <w:rtl/>
          <w:lang w:bidi="ar-SY"/>
        </w:rPr>
        <w:t>«</w:t>
      </w:r>
      <w:r w:rsidR="00281393" w:rsidRPr="007D760C">
        <w:rPr>
          <w:rFonts w:cs="KFGQPC Uthman Taha Naskh"/>
          <w:b/>
          <w:bCs/>
          <w:szCs w:val="27"/>
          <w:rtl/>
          <w:lang w:bidi="ar-SY"/>
        </w:rPr>
        <w:t xml:space="preserve">إِنَّ الْعِلْمَ بِكِتَابِ اللهِ عَزَّ وجَلَّ وسُنَّةِ نَبِيِّهِ </w:t>
      </w:r>
      <w:r w:rsidR="00281393" w:rsidRPr="007D760C">
        <w:rPr>
          <w:rFonts w:cs="KFGQPC Uthman Taha Naskh" w:hint="cs"/>
          <w:sz w:val="30"/>
          <w:szCs w:val="27"/>
          <w:rtl/>
          <w:lang w:bidi="ar-SY"/>
        </w:rPr>
        <w:sym w:font="Abo-thar" w:char="F04A"/>
      </w:r>
      <w:r w:rsidR="00281393" w:rsidRPr="007D760C">
        <w:rPr>
          <w:rFonts w:cs="KFGQPC Uthman Taha Naskh"/>
          <w:b/>
          <w:bCs/>
          <w:szCs w:val="27"/>
          <w:rtl/>
          <w:lang w:bidi="ar-SY"/>
        </w:rPr>
        <w:t xml:space="preserve"> يَنْبُتُ فِي قَلْبِ مَهْدِيِّنَا كَمَا يَنْبُتُ الزَّرْعُ عَنْ أَحْسَنِ نَبَاتِهِ فَمَنْ بَقِيَ مِنْكُمْ حَتَّى يَلْقَاهُ فَلْيَقُلْ حِينَ يَرَاهُ السَّلَامُ عَلَيْكُمْ يَا أَهْلَ بَيْتِ الرَّحْمَةِ والنُّبُوَّةِ ومَعْدِنَ الْعِلْمِ ومَوْضِعَ الرِّسَالَةِ</w:t>
      </w:r>
      <w:r w:rsidR="00281393" w:rsidRPr="007D760C">
        <w:rPr>
          <w:rFonts w:cs="KFGQPC Uthman Taha Naskh" w:hint="cs"/>
          <w:b/>
          <w:bCs/>
          <w:szCs w:val="27"/>
          <w:rtl/>
          <w:lang w:bidi="ar-SY"/>
        </w:rPr>
        <w:t xml:space="preserve">. </w:t>
      </w:r>
      <w:r w:rsidR="00281393" w:rsidRPr="007D760C">
        <w:rPr>
          <w:rFonts w:cs="KFGQPC Uthman Taha Naskh"/>
          <w:b/>
          <w:bCs/>
          <w:szCs w:val="27"/>
          <w:rtl/>
          <w:lang w:bidi="ar-SY"/>
        </w:rPr>
        <w:t xml:space="preserve">ورُوِيَ أَنَّ التَّسْلِيمَ عَلَى الْقَائِمِ </w:t>
      </w:r>
      <w:r w:rsidR="00281393" w:rsidRPr="007D760C">
        <w:rPr>
          <w:rFonts w:cs="KFGQPC Uthman Taha Naskh" w:hint="cs"/>
          <w:b/>
          <w:bCs/>
          <w:szCs w:val="27"/>
          <w:rtl/>
          <w:lang w:bidi="ar-SY"/>
        </w:rPr>
        <w:t>(ع)</w:t>
      </w:r>
      <w:r w:rsidR="00281393" w:rsidRPr="007D760C">
        <w:rPr>
          <w:rFonts w:cs="KFGQPC Uthman Taha Naskh"/>
          <w:b/>
          <w:bCs/>
          <w:szCs w:val="27"/>
          <w:rtl/>
          <w:lang w:bidi="ar-SY"/>
        </w:rPr>
        <w:t xml:space="preserve"> أَنْ يُقَالَ السَّلَامُ عَلَيْكَ يَا بَقِيَّةَ اللهِ فِي أَرْضِهِ</w:t>
      </w:r>
      <w:r w:rsidR="00281393" w:rsidRPr="00071EFE">
        <w:rPr>
          <w:rFonts w:cs="mylotus"/>
          <w:szCs w:val="27"/>
          <w:rtl/>
          <w:lang w:bidi="ar-SY"/>
        </w:rPr>
        <w:t>»</w:t>
      </w:r>
      <w:r w:rsidR="00281393" w:rsidRPr="00071EFE">
        <w:rPr>
          <w:rFonts w:cs="mylotus" w:hint="cs"/>
          <w:szCs w:val="27"/>
          <w:rtl/>
          <w:lang w:bidi="ar-SY"/>
        </w:rPr>
        <w:t>!!</w:t>
      </w:r>
    </w:p>
    <w:p w:rsidR="00281393" w:rsidRPr="00071EFE" w:rsidRDefault="00281393" w:rsidP="00955706">
      <w:pPr>
        <w:widowControl w:val="0"/>
        <w:spacing w:after="60" w:line="223" w:lineRule="auto"/>
        <w:ind w:firstLine="284"/>
        <w:jc w:val="both"/>
        <w:rPr>
          <w:rFonts w:cs="mylotus" w:hint="cs"/>
          <w:szCs w:val="27"/>
          <w:rtl/>
        </w:rPr>
      </w:pPr>
      <w:r w:rsidRPr="00071EFE">
        <w:rPr>
          <w:rFonts w:cs="mylotus" w:hint="cs"/>
          <w:szCs w:val="27"/>
          <w:rtl/>
        </w:rPr>
        <w:t xml:space="preserve">أقول: العلم علمان: إما وهبي عن طريق الوحي أو اكتسابي عن طريق التعلُّم، فيا تُرى أي نوع من العلم هذا الذي </w:t>
      </w:r>
      <w:r w:rsidRPr="00071EFE">
        <w:rPr>
          <w:rFonts w:cs="mylotus"/>
          <w:szCs w:val="27"/>
          <w:rtl/>
        </w:rPr>
        <w:t>يَنْ</w:t>
      </w:r>
      <w:r w:rsidR="00201C61">
        <w:rPr>
          <w:rFonts w:cs="mylotus" w:hint="cs"/>
          <w:szCs w:val="27"/>
          <w:rtl/>
        </w:rPr>
        <w:t>ـ</w:t>
      </w:r>
      <w:r w:rsidRPr="00071EFE">
        <w:rPr>
          <w:rFonts w:cs="mylotus"/>
          <w:szCs w:val="27"/>
          <w:rtl/>
        </w:rPr>
        <w:t>بُتُ فِي قَلْبِ مَهْدِيِّنَا كَمَا يَنْب</w:t>
      </w:r>
      <w:r w:rsidR="00201C61">
        <w:rPr>
          <w:rFonts w:cs="mylotus" w:hint="cs"/>
          <w:szCs w:val="27"/>
          <w:rtl/>
        </w:rPr>
        <w:t>ـ</w:t>
      </w:r>
      <w:r w:rsidRPr="00071EFE">
        <w:rPr>
          <w:rFonts w:cs="mylotus"/>
          <w:szCs w:val="27"/>
          <w:rtl/>
        </w:rPr>
        <w:t>ُتُ الزَّرْعُ</w:t>
      </w:r>
      <w:r w:rsidRPr="00071EFE">
        <w:rPr>
          <w:rFonts w:cs="mylotus" w:hint="cs"/>
          <w:szCs w:val="27"/>
          <w:rtl/>
        </w:rPr>
        <w:t xml:space="preserve">؟!! </w:t>
      </w:r>
      <w:r w:rsidRPr="00071EFE">
        <w:rPr>
          <w:rFonts w:cs="mylotus"/>
          <w:szCs w:val="27"/>
          <w:rtl/>
        </w:rPr>
        <w:t xml:space="preserve"> </w:t>
      </w:r>
      <w:r w:rsidRPr="00071EFE">
        <w:rPr>
          <w:rFonts w:cs="mylotus" w:hint="cs"/>
          <w:szCs w:val="27"/>
          <w:rtl/>
        </w:rPr>
        <w:t>و</w:t>
      </w:r>
      <w:r w:rsidRPr="00071EFE">
        <w:rPr>
          <w:rFonts w:cs="mylotus" w:hint="cs"/>
          <w:b/>
          <w:bCs/>
          <w:szCs w:val="27"/>
          <w:rtl/>
        </w:rPr>
        <w:t>ثانياً</w:t>
      </w:r>
      <w:r w:rsidRPr="00071EFE">
        <w:rPr>
          <w:rFonts w:cs="mylotus" w:hint="cs"/>
          <w:szCs w:val="27"/>
          <w:rtl/>
        </w:rPr>
        <w:t>: هل كان أصحاب الباقر يتوقعون لقاء المهدي الذي لم يكن قد وُلد بعد؟ و</w:t>
      </w:r>
      <w:r w:rsidRPr="00071EFE">
        <w:rPr>
          <w:rFonts w:cs="mylotus" w:hint="cs"/>
          <w:b/>
          <w:bCs/>
          <w:szCs w:val="27"/>
          <w:rtl/>
        </w:rPr>
        <w:t>ثالثاً</w:t>
      </w:r>
      <w:r w:rsidRPr="00071EFE">
        <w:rPr>
          <w:rFonts w:cs="mylotus" w:hint="cs"/>
          <w:szCs w:val="27"/>
          <w:rtl/>
        </w:rPr>
        <w:t xml:space="preserve">: ما معنى </w:t>
      </w:r>
      <w:r w:rsidRPr="00071EFE">
        <w:rPr>
          <w:rFonts w:cs="mylotus"/>
          <w:szCs w:val="27"/>
          <w:rtl/>
        </w:rPr>
        <w:t>«</w:t>
      </w:r>
      <w:r w:rsidRPr="00071EFE">
        <w:rPr>
          <w:rFonts w:cs="mylotus" w:hint="cs"/>
          <w:szCs w:val="27"/>
          <w:rtl/>
        </w:rPr>
        <w:t>بقية الله</w:t>
      </w:r>
      <w:r w:rsidRPr="00071EFE">
        <w:rPr>
          <w:rFonts w:cs="mylotus"/>
          <w:szCs w:val="27"/>
          <w:rtl/>
        </w:rPr>
        <w:t>»</w:t>
      </w:r>
      <w:r w:rsidRPr="00071EFE">
        <w:rPr>
          <w:rFonts w:cs="mylotus" w:hint="cs"/>
          <w:szCs w:val="27"/>
          <w:rtl/>
        </w:rPr>
        <w:t>؟ وهل لِـلَّهِ تعالى أجزاء وبقايا؟؟</w:t>
      </w:r>
      <w:r w:rsidRPr="00B21426">
        <w:rPr>
          <w:rFonts w:cs="Arabic11 BT"/>
          <w:szCs w:val="27"/>
          <w:vertAlign w:val="superscript"/>
          <w:rtl/>
        </w:rPr>
        <w:t>(</w:t>
      </w:r>
      <w:r w:rsidRPr="00B21426">
        <w:rPr>
          <w:rStyle w:val="FootnoteReference"/>
          <w:rFonts w:cs="Arabic11 BT"/>
          <w:szCs w:val="27"/>
          <w:rtl/>
        </w:rPr>
        <w:footnoteReference w:id="143"/>
      </w:r>
      <w:r w:rsidRPr="00B21426">
        <w:rPr>
          <w:rFonts w:cs="Arabic11 BT"/>
          <w:szCs w:val="27"/>
          <w:vertAlign w:val="superscript"/>
          <w:rtl/>
        </w:rPr>
        <w:t>)</w:t>
      </w:r>
      <w:r w:rsidRPr="00071EFE">
        <w:rPr>
          <w:rFonts w:cs="mylotus" w:hint="cs"/>
          <w:szCs w:val="27"/>
          <w:rtl/>
        </w:rPr>
        <w:t xml:space="preserve"> لقد نسبوا إلى الإمام كُلَّما هوته أنفسُهم، ولما كان معظمهم أُمِّيين فلا عجب من روايتهم مثل هذه الأمور غير المعقولة.</w:t>
      </w:r>
    </w:p>
    <w:p w:rsidR="00281393" w:rsidRPr="00071EFE" w:rsidRDefault="00E21FB7" w:rsidP="00955706">
      <w:pPr>
        <w:widowControl w:val="0"/>
        <w:spacing w:after="60" w:line="223"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 xml:space="preserve">الرواية 6: تكرارٌ للرواية 13 التي جاءت في الباب السابق، فما هو المقصود من تكرار هذه الأخبار سوى تضييع الوقت!! </w:t>
      </w:r>
    </w:p>
    <w:p w:rsidR="00281393" w:rsidRPr="00071EFE" w:rsidRDefault="00E21FB7" w:rsidP="00955706">
      <w:pPr>
        <w:widowControl w:val="0"/>
        <w:spacing w:after="60" w:line="223"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 xml:space="preserve">الرواية 7: هي الرواية الثانية من هذا الباب ذاته والتي بيَّنَّا أنه لا اعتبار لها، حيث تنسب إلى الإمام الباقر أنه بعد قوله: </w:t>
      </w:r>
      <w:r w:rsidR="00281393" w:rsidRPr="00071EFE">
        <w:rPr>
          <w:rFonts w:cs="mylotus"/>
          <w:szCs w:val="27"/>
          <w:rtl/>
          <w:lang w:bidi="ar-SY"/>
        </w:rPr>
        <w:t>«</w:t>
      </w:r>
      <w:r w:rsidR="00281393" w:rsidRPr="007D760C">
        <w:rPr>
          <w:rFonts w:cs="KFGQPC Uthman Taha Naskh"/>
          <w:b/>
          <w:bCs/>
          <w:szCs w:val="27"/>
          <w:rtl/>
          <w:lang w:bidi="ar-SY"/>
        </w:rPr>
        <w:t>لَا واللهِ مَا أَنَا بِصَاحِبِكُمْ</w:t>
      </w:r>
      <w:r w:rsidR="00281393" w:rsidRPr="00071EFE">
        <w:rPr>
          <w:rFonts w:cs="mylotus"/>
          <w:szCs w:val="27"/>
          <w:rtl/>
          <w:lang w:bidi="ar-SY"/>
        </w:rPr>
        <w:t>»</w:t>
      </w:r>
      <w:r w:rsidR="00281393" w:rsidRPr="00071EFE">
        <w:rPr>
          <w:rFonts w:cs="mylotus" w:hint="cs"/>
          <w:szCs w:val="27"/>
          <w:rtl/>
          <w:lang w:bidi="ar-SY"/>
        </w:rPr>
        <w:t xml:space="preserve"> قال: </w:t>
      </w:r>
      <w:r w:rsidR="00281393" w:rsidRPr="00071EFE">
        <w:rPr>
          <w:rFonts w:cs="mylotus"/>
          <w:szCs w:val="27"/>
          <w:rtl/>
          <w:lang w:bidi="ar-SY"/>
        </w:rPr>
        <w:t>«</w:t>
      </w:r>
      <w:r w:rsidR="00281393" w:rsidRPr="007D760C">
        <w:rPr>
          <w:rFonts w:cs="KFGQPC Uthman Taha Naskh"/>
          <w:b/>
          <w:bCs/>
          <w:szCs w:val="27"/>
          <w:rtl/>
          <w:lang w:bidi="ar-SY"/>
        </w:rPr>
        <w:t>ولَا يُشَارُ إِلَى رَجُلٍ مِنَّا بِالْأَصَابِعِ</w:t>
      </w:r>
      <w:r w:rsidR="00281393" w:rsidRPr="007D760C">
        <w:rPr>
          <w:rFonts w:cs="KFGQPC Uthman Taha Naskh" w:hint="cs"/>
          <w:b/>
          <w:bCs/>
          <w:szCs w:val="27"/>
          <w:rtl/>
          <w:lang w:bidi="ar-SY"/>
        </w:rPr>
        <w:t>،</w:t>
      </w:r>
      <w:r w:rsidR="00281393" w:rsidRPr="007D760C">
        <w:rPr>
          <w:rFonts w:cs="KFGQPC Uthman Taha Naskh"/>
          <w:b/>
          <w:bCs/>
          <w:szCs w:val="27"/>
          <w:rtl/>
          <w:lang w:bidi="ar-SY"/>
        </w:rPr>
        <w:t xml:space="preserve"> ويُمَطُّ إِلَيْهِ بِالْحَوَاجِبِ</w:t>
      </w:r>
      <w:r w:rsidR="00281393" w:rsidRPr="007D760C">
        <w:rPr>
          <w:rFonts w:cs="KFGQPC Uthman Taha Naskh" w:hint="cs"/>
          <w:b/>
          <w:bCs/>
          <w:szCs w:val="27"/>
          <w:rtl/>
          <w:lang w:bidi="ar-SY"/>
        </w:rPr>
        <w:t>،</w:t>
      </w:r>
      <w:r w:rsidR="00281393" w:rsidRPr="007D760C">
        <w:rPr>
          <w:rFonts w:cs="KFGQPC Uthman Taha Naskh"/>
          <w:b/>
          <w:bCs/>
          <w:szCs w:val="27"/>
          <w:rtl/>
          <w:lang w:bidi="ar-SY"/>
        </w:rPr>
        <w:t xml:space="preserve"> إِلَّا مَاتَ قَتِيلًا أَوْ حَتْفَ أَنْفِهِ</w:t>
      </w:r>
      <w:r w:rsidR="00281393" w:rsidRPr="007D760C">
        <w:rPr>
          <w:rFonts w:cs="KFGQPC Uthman Taha Naskh" w:hint="cs"/>
          <w:szCs w:val="27"/>
          <w:rtl/>
          <w:lang w:bidi="ar-SY"/>
        </w:rPr>
        <w:t>..</w:t>
      </w:r>
      <w:r w:rsidR="00281393" w:rsidRPr="00071EFE">
        <w:rPr>
          <w:rFonts w:cs="mylotus" w:hint="cs"/>
          <w:szCs w:val="27"/>
          <w:rtl/>
          <w:lang w:bidi="ar-SY"/>
        </w:rPr>
        <w:t>.</w:t>
      </w:r>
      <w:r w:rsidR="00281393" w:rsidRPr="00071EFE">
        <w:rPr>
          <w:rFonts w:cs="mylotus"/>
          <w:szCs w:val="27"/>
          <w:rtl/>
          <w:lang w:bidi="ar-SY"/>
        </w:rPr>
        <w:t>»</w:t>
      </w:r>
      <w:r w:rsidR="00281393" w:rsidRPr="00071EFE">
        <w:rPr>
          <w:rFonts w:cs="mylotus" w:hint="cs"/>
          <w:szCs w:val="27"/>
          <w:rtl/>
          <w:lang w:bidi="ar-SY"/>
        </w:rPr>
        <w:t xml:space="preserve">. </w:t>
      </w:r>
    </w:p>
    <w:p w:rsidR="00281393" w:rsidRPr="00071EFE" w:rsidRDefault="00281393" w:rsidP="00955706">
      <w:pPr>
        <w:widowControl w:val="0"/>
        <w:spacing w:after="60" w:line="223" w:lineRule="auto"/>
        <w:ind w:firstLine="284"/>
        <w:jc w:val="both"/>
        <w:rPr>
          <w:rFonts w:cs="mylotus" w:hint="cs"/>
          <w:szCs w:val="27"/>
          <w:rtl/>
        </w:rPr>
      </w:pPr>
      <w:r w:rsidRPr="00071EFE">
        <w:rPr>
          <w:rFonts w:cs="mylotus" w:hint="cs"/>
          <w:szCs w:val="27"/>
          <w:rtl/>
        </w:rPr>
        <w:t>قلتُ: فهل هذا يُعَدُّ حديثاً؟! لا أدري كيف يكرِّرُ المجلسيُّ مثل هذه الخرافات؟!</w:t>
      </w:r>
    </w:p>
    <w:p w:rsidR="00281393" w:rsidRPr="00071EFE" w:rsidRDefault="00E21FB7" w:rsidP="00955706">
      <w:pPr>
        <w:widowControl w:val="0"/>
        <w:spacing w:after="60" w:line="223"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 xml:space="preserve">الرواية 8: هذه الرواية مخالفة لمذهب الشيعة الإمامية الذين يحصرون </w:t>
      </w:r>
      <w:r w:rsidR="00281393" w:rsidRPr="00071EFE">
        <w:rPr>
          <w:rFonts w:cs="mylotus"/>
          <w:szCs w:val="27"/>
          <w:rtl/>
          <w:lang w:bidi="ar-SY"/>
        </w:rPr>
        <w:t>«</w:t>
      </w:r>
      <w:r w:rsidR="00281393" w:rsidRPr="00071EFE">
        <w:rPr>
          <w:rFonts w:cs="mylotus" w:hint="cs"/>
          <w:szCs w:val="27"/>
          <w:rtl/>
          <w:lang w:bidi="ar-SY"/>
        </w:rPr>
        <w:t>أولي الأمر</w:t>
      </w:r>
      <w:r w:rsidR="00281393" w:rsidRPr="00071EFE">
        <w:rPr>
          <w:rFonts w:cs="mylotus"/>
          <w:szCs w:val="27"/>
          <w:rtl/>
          <w:lang w:bidi="ar-SY"/>
        </w:rPr>
        <w:t>»</w:t>
      </w:r>
      <w:r w:rsidR="00281393" w:rsidRPr="00071EFE">
        <w:rPr>
          <w:rFonts w:cs="mylotus" w:hint="cs"/>
          <w:szCs w:val="27"/>
          <w:rtl/>
          <w:lang w:bidi="ar-SY"/>
        </w:rPr>
        <w:t xml:space="preserve"> باثني عشر إماماً ويعتبرون كل واحد منهم </w:t>
      </w:r>
      <w:r w:rsidR="00281393" w:rsidRPr="00071EFE">
        <w:rPr>
          <w:rFonts w:cs="mylotus"/>
          <w:szCs w:val="27"/>
          <w:rtl/>
          <w:lang w:bidi="ar-SY"/>
        </w:rPr>
        <w:t>«</w:t>
      </w:r>
      <w:r w:rsidR="00281393" w:rsidRPr="00071EFE">
        <w:rPr>
          <w:rFonts w:cs="mylotus" w:hint="cs"/>
          <w:szCs w:val="27"/>
          <w:rtl/>
          <w:lang w:bidi="ar-SY"/>
        </w:rPr>
        <w:t>صاحب الأمر</w:t>
      </w:r>
      <w:r w:rsidR="00281393" w:rsidRPr="00071EFE">
        <w:rPr>
          <w:rFonts w:cs="mylotus"/>
          <w:szCs w:val="27"/>
          <w:rtl/>
          <w:lang w:bidi="ar-SY"/>
        </w:rPr>
        <w:t>»</w:t>
      </w:r>
      <w:r w:rsidR="00281393" w:rsidRPr="00071EFE">
        <w:rPr>
          <w:rFonts w:cs="mylotus" w:hint="cs"/>
          <w:szCs w:val="27"/>
          <w:rtl/>
          <w:lang w:bidi="ar-SY"/>
        </w:rPr>
        <w:t xml:space="preserve"> ولكن هنا يقول الراوي للإمام الرضا (ع): </w:t>
      </w:r>
      <w:r w:rsidR="00281393" w:rsidRPr="00071EFE">
        <w:rPr>
          <w:rFonts w:cs="mylotus"/>
          <w:szCs w:val="27"/>
          <w:rtl/>
          <w:lang w:bidi="ar-SY"/>
        </w:rPr>
        <w:t>«</w:t>
      </w:r>
      <w:r w:rsidR="00281393" w:rsidRPr="007D760C">
        <w:rPr>
          <w:rFonts w:cs="KFGQPC Uthman Taha Naskh"/>
          <w:b/>
          <w:bCs/>
          <w:szCs w:val="27"/>
          <w:rtl/>
          <w:lang w:bidi="ar-SY"/>
        </w:rPr>
        <w:t>إِنَّا نَرْجُو أَنْ تَكُونَ صَاحِبَ هَذَا الْأَمْرِ</w:t>
      </w:r>
      <w:r w:rsidR="00281393" w:rsidRPr="00071EFE">
        <w:rPr>
          <w:rFonts w:cs="mylotus"/>
          <w:szCs w:val="27"/>
          <w:rtl/>
          <w:lang w:bidi="ar-SY"/>
        </w:rPr>
        <w:t>»</w:t>
      </w:r>
      <w:r w:rsidR="00281393" w:rsidRPr="00071EFE">
        <w:rPr>
          <w:rFonts w:cs="mylotus" w:hint="cs"/>
          <w:szCs w:val="27"/>
          <w:rtl/>
          <w:lang w:bidi="ar-SY"/>
        </w:rPr>
        <w:t xml:space="preserve"> فينفي الإمام ذلك عن نفسه ويقول: </w:t>
      </w:r>
      <w:r w:rsidR="00281393" w:rsidRPr="00071EFE">
        <w:rPr>
          <w:rFonts w:cs="mylotus" w:hint="eastAsia"/>
          <w:szCs w:val="27"/>
          <w:rtl/>
          <w:lang w:bidi="ar-SY"/>
        </w:rPr>
        <w:t>«</w:t>
      </w:r>
      <w:r w:rsidR="00281393" w:rsidRPr="007D760C">
        <w:rPr>
          <w:rFonts w:cs="KFGQPC Uthman Taha Naskh"/>
          <w:b/>
          <w:bCs/>
          <w:szCs w:val="27"/>
          <w:rtl/>
          <w:lang w:bidi="ar-SY"/>
        </w:rPr>
        <w:t>مَا مِنَّا أَحَدٌ اخْتَلَفَ الْكُتُبُ إِلَيْهِ وأُشِيرَ إِلَيْهِ بِالْأَصَابِعِ وسُئِلَ عَنِ الْمَسَائِلِ وحُمِلَتْ إِلَيْهِ الْأَمْوَالُ إِلَّا اغْتِيلَ أَوْ مَاتَ عَلَى فِرَاشِهِ حَتَّى يَبْعَثَ اللهُ لِهَذَا الْأَمْرِ غُلَاماً مِنَّا خَفِيَّ الْمَوْلِدِ</w:t>
      </w:r>
      <w:r w:rsidR="00281393" w:rsidRPr="00071EFE">
        <w:rPr>
          <w:rFonts w:cs="mylotus" w:hint="eastAsia"/>
          <w:szCs w:val="27"/>
          <w:rtl/>
          <w:lang w:bidi="ar-SY"/>
        </w:rPr>
        <w:t>»</w:t>
      </w:r>
      <w:r w:rsidR="00281393" w:rsidRPr="00071EFE">
        <w:rPr>
          <w:rFonts w:cs="mylotus" w:hint="cs"/>
          <w:szCs w:val="27"/>
          <w:rtl/>
          <w:lang w:bidi="ar-SY"/>
        </w:rPr>
        <w:t xml:space="preserve">. </w:t>
      </w:r>
    </w:p>
    <w:p w:rsidR="00281393" w:rsidRPr="00775EB1" w:rsidRDefault="00281393" w:rsidP="00955706">
      <w:pPr>
        <w:widowControl w:val="0"/>
        <w:spacing w:after="60" w:line="223" w:lineRule="auto"/>
        <w:ind w:firstLine="284"/>
        <w:jc w:val="both"/>
        <w:rPr>
          <w:rFonts w:cs="mylotus" w:hint="cs"/>
          <w:spacing w:val="-2"/>
          <w:szCs w:val="27"/>
          <w:rtl/>
        </w:rPr>
      </w:pPr>
      <w:r w:rsidRPr="00775EB1">
        <w:rPr>
          <w:rFonts w:cs="mylotus" w:hint="cs"/>
          <w:spacing w:val="-2"/>
          <w:szCs w:val="27"/>
          <w:rtl/>
        </w:rPr>
        <w:t xml:space="preserve">قلتُ: قول الرضا (ع): </w:t>
      </w:r>
      <w:r w:rsidRPr="00775EB1">
        <w:rPr>
          <w:rFonts w:cs="mylotus" w:hint="eastAsia"/>
          <w:spacing w:val="-2"/>
          <w:szCs w:val="27"/>
          <w:rtl/>
        </w:rPr>
        <w:t>«</w:t>
      </w:r>
      <w:r w:rsidRPr="00775EB1">
        <w:rPr>
          <w:rFonts w:cs="KFGQPC Uthman Taha Naskh"/>
          <w:b/>
          <w:bCs/>
          <w:spacing w:val="-2"/>
          <w:szCs w:val="27"/>
          <w:rtl/>
        </w:rPr>
        <w:t xml:space="preserve">إِلَّا اغْتِيلَ أَوْ </w:t>
      </w:r>
      <w:r w:rsidRPr="00775EB1">
        <w:rPr>
          <w:rFonts w:cs="KFGQPC Uthman Taha Naskh"/>
          <w:b/>
          <w:bCs/>
          <w:spacing w:val="-2"/>
          <w:szCs w:val="27"/>
          <w:u w:val="single"/>
          <w:rtl/>
        </w:rPr>
        <w:t>مَاتَ عَلَى فِرَاشِهِ</w:t>
      </w:r>
      <w:r w:rsidRPr="00775EB1">
        <w:rPr>
          <w:rFonts w:cs="mylotus" w:hint="eastAsia"/>
          <w:spacing w:val="-2"/>
          <w:szCs w:val="27"/>
          <w:rtl/>
        </w:rPr>
        <w:t>»</w:t>
      </w:r>
      <w:r w:rsidRPr="00775EB1">
        <w:rPr>
          <w:rFonts w:cs="mylotus" w:hint="cs"/>
          <w:spacing w:val="-2"/>
          <w:szCs w:val="27"/>
          <w:rtl/>
        </w:rPr>
        <w:t xml:space="preserve"> مخالفٌ للمشهور لدى الشيعة الذين يروون أن الأئمة قالوا: </w:t>
      </w:r>
      <w:r w:rsidRPr="00775EB1">
        <w:rPr>
          <w:rFonts w:cs="mylotus"/>
          <w:spacing w:val="-2"/>
          <w:szCs w:val="27"/>
          <w:rtl/>
        </w:rPr>
        <w:t>«</w:t>
      </w:r>
      <w:r w:rsidRPr="00775EB1">
        <w:rPr>
          <w:rFonts w:cs="mylotus"/>
          <w:b/>
          <w:bCs/>
          <w:spacing w:val="-2"/>
          <w:szCs w:val="27"/>
          <w:rtl/>
        </w:rPr>
        <w:t>مَا مِنَّا إِلَّا مَقْتُولٌ أَوْ مَسْمُومٌ‏</w:t>
      </w:r>
      <w:r w:rsidRPr="00775EB1">
        <w:rPr>
          <w:rFonts w:cs="mylotus"/>
          <w:spacing w:val="-2"/>
          <w:szCs w:val="27"/>
          <w:rtl/>
        </w:rPr>
        <w:t>»</w:t>
      </w:r>
      <w:r w:rsidRPr="00775EB1">
        <w:rPr>
          <w:rFonts w:cs="Arabic11 BT"/>
          <w:spacing w:val="-2"/>
          <w:szCs w:val="27"/>
          <w:vertAlign w:val="superscript"/>
          <w:rtl/>
        </w:rPr>
        <w:t>(</w:t>
      </w:r>
      <w:r w:rsidRPr="00775EB1">
        <w:rPr>
          <w:rStyle w:val="FootnoteReference"/>
          <w:rFonts w:cs="Arabic11 BT"/>
          <w:spacing w:val="-2"/>
          <w:szCs w:val="27"/>
          <w:rtl/>
        </w:rPr>
        <w:footnoteReference w:id="144"/>
      </w:r>
      <w:r w:rsidRPr="00775EB1">
        <w:rPr>
          <w:rFonts w:cs="Arabic11 BT"/>
          <w:spacing w:val="-2"/>
          <w:szCs w:val="27"/>
          <w:vertAlign w:val="superscript"/>
          <w:rtl/>
        </w:rPr>
        <w:t>)</w:t>
      </w:r>
      <w:r w:rsidRPr="00775EB1">
        <w:rPr>
          <w:rFonts w:cs="mylotus" w:hint="cs"/>
          <w:spacing w:val="-2"/>
          <w:szCs w:val="27"/>
          <w:rtl/>
        </w:rPr>
        <w:t>، فكيف لم ينتبه المجلسيُّ إلى هذا التناقض؟</w:t>
      </w:r>
    </w:p>
    <w:p w:rsidR="00281393" w:rsidRPr="00071EFE" w:rsidRDefault="00E21FB7" w:rsidP="00955706">
      <w:pPr>
        <w:widowControl w:val="0"/>
        <w:spacing w:after="60" w:line="223"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 xml:space="preserve">الرواية 9: رواها </w:t>
      </w:r>
      <w:r w:rsidR="00281393" w:rsidRPr="00071EFE">
        <w:rPr>
          <w:rFonts w:cs="mylotus"/>
          <w:szCs w:val="27"/>
          <w:rtl/>
          <w:lang w:bidi="ar-SY"/>
        </w:rPr>
        <w:t>«عَبْد</w:t>
      </w:r>
      <w:r w:rsidR="00281393" w:rsidRPr="00071EFE">
        <w:rPr>
          <w:rFonts w:cs="mylotus" w:hint="cs"/>
          <w:szCs w:val="27"/>
          <w:rtl/>
          <w:lang w:bidi="ar-SY"/>
        </w:rPr>
        <w:t>ُ</w:t>
      </w:r>
      <w:r w:rsidR="00281393" w:rsidRPr="00071EFE">
        <w:rPr>
          <w:rFonts w:cs="mylotus"/>
          <w:szCs w:val="27"/>
          <w:rtl/>
          <w:lang w:bidi="ar-SY"/>
        </w:rPr>
        <w:t xml:space="preserve"> الله</w:t>
      </w:r>
      <w:r w:rsidR="00281393" w:rsidRPr="00071EFE">
        <w:rPr>
          <w:rFonts w:cs="mylotus" w:hint="cs"/>
          <w:szCs w:val="27"/>
          <w:rtl/>
          <w:lang w:bidi="ar-SY"/>
        </w:rPr>
        <w:t>ُ</w:t>
      </w:r>
      <w:r w:rsidR="000B7FE1" w:rsidRPr="00071EFE">
        <w:rPr>
          <w:rFonts w:cs="mylotus"/>
          <w:szCs w:val="27"/>
          <w:rtl/>
          <w:lang w:bidi="ar-SY"/>
        </w:rPr>
        <w:t xml:space="preserve"> بْن</w:t>
      </w:r>
      <w:r w:rsidR="000B7FE1" w:rsidRPr="00071EFE">
        <w:rPr>
          <w:rFonts w:cs="mylotus" w:hint="cs"/>
          <w:szCs w:val="27"/>
          <w:rtl/>
          <w:lang w:bidi="ar-SY"/>
        </w:rPr>
        <w:t>ُ</w:t>
      </w:r>
      <w:r w:rsidR="00281393" w:rsidRPr="00071EFE">
        <w:rPr>
          <w:rFonts w:cs="mylotus"/>
          <w:szCs w:val="27"/>
          <w:rtl/>
          <w:lang w:bidi="ar-SY"/>
        </w:rPr>
        <w:t xml:space="preserve"> مُوسَى»</w:t>
      </w:r>
      <w:r w:rsidR="00281393" w:rsidRPr="00071EFE">
        <w:rPr>
          <w:rFonts w:cs="mylotus" w:hint="cs"/>
          <w:szCs w:val="27"/>
          <w:rtl/>
          <w:lang w:bidi="ar-SY"/>
        </w:rPr>
        <w:t xml:space="preserve"> مجهول الحال والمذهب عن مجهول آخر باسم </w:t>
      </w:r>
      <w:r w:rsidR="00281393" w:rsidRPr="00071EFE">
        <w:rPr>
          <w:rFonts w:cs="mylotus"/>
          <w:szCs w:val="27"/>
          <w:rtl/>
          <w:lang w:bidi="ar-SY"/>
        </w:rPr>
        <w:t>«عَبْدِ الْأَعْلَى بْنِ حُصَيْنٍ الثَّعْلَبِيِّ»</w:t>
      </w:r>
      <w:r w:rsidR="00281393" w:rsidRPr="00071EFE">
        <w:rPr>
          <w:rFonts w:cs="mylotus" w:hint="cs"/>
          <w:szCs w:val="27"/>
          <w:rtl/>
          <w:lang w:bidi="ar-SY"/>
        </w:rPr>
        <w:t xml:space="preserve"> عن أبيه المجهول أيضاً قال: </w:t>
      </w:r>
      <w:r w:rsidR="00281393" w:rsidRPr="00071EFE">
        <w:rPr>
          <w:rFonts w:cs="mylotus"/>
          <w:szCs w:val="27"/>
          <w:rtl/>
          <w:lang w:bidi="ar-SY"/>
        </w:rPr>
        <w:t>«</w:t>
      </w:r>
      <w:r w:rsidR="00281393" w:rsidRPr="007D760C">
        <w:rPr>
          <w:rFonts w:cs="KFGQPC Uthman Taha Naskh"/>
          <w:b/>
          <w:bCs/>
          <w:szCs w:val="27"/>
          <w:rtl/>
          <w:lang w:bidi="ar-SY"/>
        </w:rPr>
        <w:t xml:space="preserve">لَقِيتُ أَبَا جَعْفَرٍ مُحَمَّدَ بْنَ عَلِيٍّ </w:t>
      </w:r>
      <w:r w:rsidR="00281393" w:rsidRPr="007D760C">
        <w:rPr>
          <w:rFonts w:cs="KFGQPC Uthman Taha Naskh" w:hint="cs"/>
          <w:b/>
          <w:bCs/>
          <w:szCs w:val="27"/>
          <w:rtl/>
          <w:lang w:bidi="ar-SY"/>
        </w:rPr>
        <w:t>(ع)</w:t>
      </w:r>
      <w:r w:rsidR="00281393" w:rsidRPr="007D760C">
        <w:rPr>
          <w:rFonts w:cs="KFGQPC Uthman Taha Naskh"/>
          <w:b/>
          <w:bCs/>
          <w:szCs w:val="27"/>
          <w:rtl/>
          <w:lang w:bidi="ar-SY"/>
        </w:rPr>
        <w:t xml:space="preserve"> فَقُلْتُ لَهُ</w:t>
      </w:r>
      <w:r w:rsidR="00281393" w:rsidRPr="007D760C">
        <w:rPr>
          <w:rFonts w:cs="KFGQPC Uthman Taha Naskh" w:hint="cs"/>
          <w:b/>
          <w:bCs/>
          <w:szCs w:val="27"/>
          <w:rtl/>
          <w:lang w:bidi="ar-SY"/>
        </w:rPr>
        <w:t>:</w:t>
      </w:r>
      <w:r w:rsidR="00281393" w:rsidRPr="007D760C">
        <w:rPr>
          <w:rFonts w:cs="KFGQPC Uthman Taha Naskh" w:hint="cs"/>
          <w:szCs w:val="27"/>
          <w:rtl/>
          <w:lang w:bidi="ar-SY"/>
        </w:rPr>
        <w:t>....</w:t>
      </w:r>
      <w:r w:rsidR="00281393" w:rsidRPr="007D760C">
        <w:rPr>
          <w:rFonts w:cs="KFGQPC Uthman Taha Naskh" w:hint="cs"/>
          <w:b/>
          <w:bCs/>
          <w:szCs w:val="27"/>
          <w:rtl/>
          <w:lang w:bidi="ar-SY"/>
        </w:rPr>
        <w:t xml:space="preserve"> </w:t>
      </w:r>
      <w:r w:rsidR="00281393" w:rsidRPr="007D760C">
        <w:rPr>
          <w:rFonts w:cs="KFGQPC Uthman Taha Naskh"/>
          <w:b/>
          <w:bCs/>
          <w:szCs w:val="27"/>
          <w:rtl/>
          <w:lang w:bidi="ar-SY"/>
        </w:rPr>
        <w:t>مَتَى الْفَرَجُ</w:t>
      </w:r>
      <w:r w:rsidR="00281393" w:rsidRPr="007D760C">
        <w:rPr>
          <w:rFonts w:cs="KFGQPC Uthman Taha Naskh" w:hint="cs"/>
          <w:b/>
          <w:bCs/>
          <w:szCs w:val="27"/>
          <w:rtl/>
          <w:lang w:bidi="ar-SY"/>
        </w:rPr>
        <w:t>؟</w:t>
      </w:r>
      <w:r w:rsidR="00281393" w:rsidRPr="007D760C">
        <w:rPr>
          <w:rFonts w:cs="KFGQPC Uthman Taha Naskh"/>
          <w:b/>
          <w:bCs/>
          <w:szCs w:val="27"/>
          <w:rtl/>
          <w:lang w:bidi="ar-SY"/>
        </w:rPr>
        <w:t xml:space="preserve"> فَقَالَ</w:t>
      </w:r>
      <w:r w:rsidR="00281393" w:rsidRPr="007D760C">
        <w:rPr>
          <w:rFonts w:cs="KFGQPC Uthman Taha Naskh" w:hint="cs"/>
          <w:b/>
          <w:bCs/>
          <w:szCs w:val="27"/>
          <w:rtl/>
          <w:lang w:bidi="ar-SY"/>
        </w:rPr>
        <w:t>:</w:t>
      </w:r>
      <w:r w:rsidR="00281393" w:rsidRPr="007D760C">
        <w:rPr>
          <w:rFonts w:cs="KFGQPC Uthman Taha Naskh"/>
          <w:b/>
          <w:bCs/>
          <w:szCs w:val="27"/>
          <w:rtl/>
          <w:lang w:bidi="ar-SY"/>
        </w:rPr>
        <w:t xml:space="preserve"> إِنَّ الشَّرِيدَ الطَّرِيدَ الْفَرِيدَ الْوَحِيدَ الْفَرْدَ مِنْ أَهْلِهِ المَوْتُورَ بِوَالِدِهِ المُكَنَّى بِعَمِّهِ هُوَ صَاحِبُ الرَّايَاتِ واسْمُهُ اسْمُ نَبِيٍّ</w:t>
      </w:r>
      <w:r w:rsidR="00281393" w:rsidRPr="00071EFE">
        <w:rPr>
          <w:rFonts w:cs="mylotus"/>
          <w:szCs w:val="27"/>
          <w:rtl/>
          <w:lang w:bidi="ar-SY"/>
        </w:rPr>
        <w:t>»</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145"/>
      </w:r>
      <w:r w:rsidR="00281393" w:rsidRPr="00B21426">
        <w:rPr>
          <w:rFonts w:cs="Arabic11 BT"/>
          <w:szCs w:val="27"/>
          <w:vertAlign w:val="superscript"/>
          <w:rtl/>
          <w:lang w:bidi="ar-SY"/>
        </w:rPr>
        <w:t>)</w:t>
      </w:r>
      <w:r w:rsidR="00281393"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قلتُ: فلينظر القارئ: هل تُفيد هذه الرواية علماً أو تحلُّ لنا مشكلةً؟ كلا والله!</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الروايتان 10 و11: عدد من الضعفاء والمجاهيل رووا الرواية التاسعة ذاتها بعضهم عن بعض!! ولم يدروا أن اجتماع آلاف الأصفار لا يُشكِّل عدداً!</w:t>
      </w:r>
    </w:p>
    <w:p w:rsidR="00281393" w:rsidRPr="00955706" w:rsidRDefault="00E21FB7" w:rsidP="00071EFE">
      <w:pPr>
        <w:widowControl w:val="0"/>
        <w:spacing w:after="60" w:line="228" w:lineRule="auto"/>
        <w:ind w:firstLine="284"/>
        <w:jc w:val="both"/>
        <w:rPr>
          <w:rFonts w:cs="mylotus" w:hint="cs"/>
          <w:spacing w:val="-6"/>
          <w:szCs w:val="27"/>
          <w:rtl/>
        </w:rPr>
      </w:pPr>
      <w:r w:rsidRPr="00955706">
        <w:rPr>
          <w:rFonts w:ascii="AGA Arabesque" w:hAnsi="AGA Arabesque" w:cs="mylotus"/>
          <w:spacing w:val="-6"/>
          <w:sz w:val="20"/>
          <w:szCs w:val="27"/>
          <w:lang w:bidi="ar-SY"/>
        </w:rPr>
        <w:t></w:t>
      </w:r>
      <w:r w:rsidR="00281393" w:rsidRPr="00955706">
        <w:rPr>
          <w:rFonts w:cs="mylotus"/>
          <w:spacing w:val="-6"/>
          <w:szCs w:val="27"/>
          <w:rtl/>
          <w:lang w:bidi="ar-SY"/>
        </w:rPr>
        <w:t xml:space="preserve"> </w:t>
      </w:r>
      <w:r w:rsidR="00281393" w:rsidRPr="00955706">
        <w:rPr>
          <w:rFonts w:cs="mylotus" w:hint="cs"/>
          <w:spacing w:val="-6"/>
          <w:szCs w:val="27"/>
          <w:rtl/>
          <w:lang w:bidi="ar-SY"/>
        </w:rPr>
        <w:t>الرواية 12: يرويها [</w:t>
      </w:r>
      <w:r w:rsidR="00281393" w:rsidRPr="00955706">
        <w:rPr>
          <w:rFonts w:cs="mylotus"/>
          <w:spacing w:val="-6"/>
          <w:szCs w:val="27"/>
          <w:rtl/>
          <w:lang w:bidi="ar-SY"/>
        </w:rPr>
        <w:t>عَنْ أَبِي الطُّفَيْلِ عَامِرِ بْنِ وَاصِلَةَ</w:t>
      </w:r>
      <w:r w:rsidR="00281393" w:rsidRPr="00955706">
        <w:rPr>
          <w:rFonts w:cs="mylotus" w:hint="cs"/>
          <w:spacing w:val="-6"/>
          <w:szCs w:val="27"/>
          <w:rtl/>
          <w:lang w:bidi="ar-SY"/>
        </w:rPr>
        <w:t xml:space="preserve">] أنه قال: </w:t>
      </w:r>
      <w:r w:rsidR="00281393" w:rsidRPr="00955706">
        <w:rPr>
          <w:rFonts w:cs="mylotus" w:hint="eastAsia"/>
          <w:spacing w:val="-6"/>
          <w:szCs w:val="27"/>
          <w:rtl/>
          <w:lang w:bidi="ar-SY"/>
        </w:rPr>
        <w:t>«</w:t>
      </w:r>
      <w:r w:rsidR="00281393" w:rsidRPr="00955706">
        <w:rPr>
          <w:rFonts w:cs="KFGQPC Uthman Taha Naskh" w:hint="cs"/>
          <w:b/>
          <w:bCs/>
          <w:spacing w:val="-6"/>
          <w:szCs w:val="27"/>
          <w:rtl/>
          <w:lang w:bidi="ar-SY"/>
        </w:rPr>
        <w:t>إن مطلوبكم يخرج من مكة</w:t>
      </w:r>
      <w:r w:rsidR="00281393" w:rsidRPr="00955706">
        <w:rPr>
          <w:rFonts w:cs="mylotus" w:hint="cs"/>
          <w:spacing w:val="-6"/>
          <w:szCs w:val="27"/>
          <w:rtl/>
          <w:lang w:bidi="ar-SY"/>
        </w:rPr>
        <w:t>»!</w:t>
      </w:r>
      <w:r w:rsidR="002F2708" w:rsidRPr="00955706">
        <w:rPr>
          <w:rFonts w:cs="mylotus" w:hint="cs"/>
          <w:spacing w:val="-6"/>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قلتُ: هذه الرواية لا تُفيد شيئاً فكم من الأشخاص خرجوا من مكة؟! فليس في هذه الصفة أي خصوصية أو تميُّز، لاسيما أن الرواية لم تُبَيِّن اسم الخارج ولا وصفه بل تركته مُبهماً. فمثلاً محمد بن الإمام جعفر الصادق (ع) خرج من مكة مُدَّعِياً الإمامة فقُتل.</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 xml:space="preserve">الرواية 13: من رواتها </w:t>
      </w:r>
      <w:r w:rsidR="00281393" w:rsidRPr="00071EFE">
        <w:rPr>
          <w:rFonts w:cs="mylotus"/>
          <w:szCs w:val="27"/>
          <w:rtl/>
          <w:lang w:bidi="ar-SY"/>
        </w:rPr>
        <w:t>«</w:t>
      </w:r>
      <w:r w:rsidR="00281393" w:rsidRPr="00071EFE">
        <w:rPr>
          <w:rFonts w:cs="mylotus"/>
          <w:b/>
          <w:bCs/>
          <w:szCs w:val="27"/>
          <w:rtl/>
          <w:lang w:bidi="ar-SY"/>
        </w:rPr>
        <w:t>أَحْمَد</w:t>
      </w:r>
      <w:r w:rsidR="00281393" w:rsidRPr="00071EFE">
        <w:rPr>
          <w:rFonts w:cs="mylotus" w:hint="cs"/>
          <w:b/>
          <w:bCs/>
          <w:szCs w:val="27"/>
          <w:rtl/>
          <w:lang w:bidi="ar-SY"/>
        </w:rPr>
        <w:t>ُ</w:t>
      </w:r>
      <w:r w:rsidR="00281393" w:rsidRPr="00071EFE">
        <w:rPr>
          <w:rFonts w:cs="mylotus"/>
          <w:b/>
          <w:bCs/>
          <w:szCs w:val="27"/>
          <w:rtl/>
          <w:lang w:bidi="ar-SY"/>
        </w:rPr>
        <w:t xml:space="preserve"> بْن</w:t>
      </w:r>
      <w:r w:rsidR="00281393" w:rsidRPr="00071EFE">
        <w:rPr>
          <w:rFonts w:cs="mylotus" w:hint="cs"/>
          <w:b/>
          <w:bCs/>
          <w:szCs w:val="27"/>
          <w:rtl/>
          <w:lang w:bidi="ar-SY"/>
        </w:rPr>
        <w:t>ُ</w:t>
      </w:r>
      <w:r w:rsidR="00281393" w:rsidRPr="00071EFE">
        <w:rPr>
          <w:rFonts w:cs="mylotus"/>
          <w:b/>
          <w:bCs/>
          <w:szCs w:val="27"/>
          <w:rtl/>
          <w:lang w:bidi="ar-SY"/>
        </w:rPr>
        <w:t xml:space="preserve"> هِلَالٍ</w:t>
      </w:r>
      <w:r w:rsidR="00281393" w:rsidRPr="00071EFE">
        <w:rPr>
          <w:rFonts w:cs="mylotus"/>
          <w:szCs w:val="27"/>
          <w:rtl/>
          <w:lang w:bidi="ar-SY"/>
        </w:rPr>
        <w:t>»</w:t>
      </w:r>
      <w:r w:rsidR="00281393" w:rsidRPr="00071EFE">
        <w:rPr>
          <w:rFonts w:cs="mylotus" w:hint="cs"/>
          <w:szCs w:val="27"/>
          <w:rtl/>
          <w:lang w:bidi="ar-SY"/>
        </w:rPr>
        <w:t xml:space="preserve"> الخبيث الملعون. ومتنها: </w:t>
      </w:r>
      <w:r w:rsidR="00281393" w:rsidRPr="00071EFE">
        <w:rPr>
          <w:rFonts w:cs="mylotus" w:hint="eastAsia"/>
          <w:szCs w:val="27"/>
          <w:rtl/>
          <w:lang w:bidi="ar-SY"/>
        </w:rPr>
        <w:t>«</w:t>
      </w:r>
      <w:r w:rsidR="00281393" w:rsidRPr="007D760C">
        <w:rPr>
          <w:rFonts w:cs="KFGQPC Uthman Taha Naskh"/>
          <w:b/>
          <w:bCs/>
          <w:szCs w:val="27"/>
          <w:rtl/>
          <w:lang w:bidi="ar-SY"/>
        </w:rPr>
        <w:t xml:space="preserve">إِذَا تَوَالَتْ ثَلَاثَةُ أَسْمَاءٍ مُحَمَّدٌ وعَلِيٌّ والْحَسَنُ كَانَ رَابِعُهُمُ الْقَائِمَ </w:t>
      </w:r>
      <w:r w:rsidR="00281393" w:rsidRPr="007D760C">
        <w:rPr>
          <w:rFonts w:cs="KFGQPC Uthman Taha Naskh" w:hint="cs"/>
          <w:b/>
          <w:bCs/>
          <w:szCs w:val="27"/>
          <w:rtl/>
          <w:lang w:bidi="ar-SY"/>
        </w:rPr>
        <w:t>(ع)</w:t>
      </w:r>
      <w:r w:rsidR="00281393" w:rsidRPr="00071EFE">
        <w:rPr>
          <w:rFonts w:cs="mylotus" w:hint="eastAsia"/>
          <w:szCs w:val="27"/>
          <w:rtl/>
          <w:lang w:bidi="ar-SY"/>
        </w:rPr>
        <w:t>»</w:t>
      </w:r>
      <w:r w:rsidR="00281393"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قلتُ: هل يمكننا قبول خبر مثل ذلك الراوي الذي لعنه الإمام؟ </w:t>
      </w:r>
    </w:p>
    <w:p w:rsidR="00281393" w:rsidRPr="00756D5D" w:rsidRDefault="00E21FB7" w:rsidP="00071EFE">
      <w:pPr>
        <w:widowControl w:val="0"/>
        <w:spacing w:after="60" w:line="228" w:lineRule="auto"/>
        <w:ind w:firstLine="284"/>
        <w:jc w:val="both"/>
        <w:rPr>
          <w:rFonts w:cs="mylotus" w:hint="cs"/>
          <w:spacing w:val="-4"/>
          <w:szCs w:val="27"/>
          <w:rtl/>
        </w:rPr>
      </w:pPr>
      <w:r w:rsidRPr="00756D5D">
        <w:rPr>
          <w:rFonts w:ascii="AGA Arabesque" w:hAnsi="AGA Arabesque" w:cs="mylotus"/>
          <w:spacing w:val="-4"/>
          <w:sz w:val="20"/>
          <w:szCs w:val="27"/>
          <w:lang w:bidi="ar-SY"/>
        </w:rPr>
        <w:t></w:t>
      </w:r>
      <w:r w:rsidR="00281393" w:rsidRPr="00756D5D">
        <w:rPr>
          <w:rFonts w:cs="mylotus"/>
          <w:spacing w:val="-4"/>
          <w:szCs w:val="27"/>
          <w:rtl/>
          <w:lang w:bidi="ar-SY"/>
        </w:rPr>
        <w:t xml:space="preserve"> </w:t>
      </w:r>
      <w:r w:rsidR="00281393" w:rsidRPr="00756D5D">
        <w:rPr>
          <w:rFonts w:cs="mylotus" w:hint="cs"/>
          <w:spacing w:val="-4"/>
          <w:szCs w:val="27"/>
          <w:rtl/>
          <w:lang w:bidi="ar-SY"/>
        </w:rPr>
        <w:t xml:space="preserve">الرواية 14: رواها </w:t>
      </w:r>
      <w:r w:rsidR="00281393" w:rsidRPr="00756D5D">
        <w:rPr>
          <w:rFonts w:cs="mylotus"/>
          <w:spacing w:val="-4"/>
          <w:szCs w:val="27"/>
          <w:rtl/>
          <w:lang w:bidi="ar-SY"/>
        </w:rPr>
        <w:t>«مُحَمَّد</w:t>
      </w:r>
      <w:r w:rsidR="00281393" w:rsidRPr="00756D5D">
        <w:rPr>
          <w:rFonts w:cs="mylotus" w:hint="cs"/>
          <w:spacing w:val="-4"/>
          <w:szCs w:val="27"/>
          <w:rtl/>
          <w:lang w:bidi="ar-SY"/>
        </w:rPr>
        <w:t>ُ</w:t>
      </w:r>
      <w:r w:rsidR="00281393" w:rsidRPr="00756D5D">
        <w:rPr>
          <w:rFonts w:cs="mylotus"/>
          <w:spacing w:val="-4"/>
          <w:szCs w:val="27"/>
          <w:rtl/>
          <w:lang w:bidi="ar-SY"/>
        </w:rPr>
        <w:t xml:space="preserve"> بْن</w:t>
      </w:r>
      <w:r w:rsidR="00281393" w:rsidRPr="00756D5D">
        <w:rPr>
          <w:rFonts w:cs="mylotus" w:hint="cs"/>
          <w:spacing w:val="-4"/>
          <w:szCs w:val="27"/>
          <w:rtl/>
          <w:lang w:bidi="ar-SY"/>
        </w:rPr>
        <w:t>ُ</w:t>
      </w:r>
      <w:r w:rsidR="00281393" w:rsidRPr="00756D5D">
        <w:rPr>
          <w:rFonts w:cs="mylotus"/>
          <w:spacing w:val="-4"/>
          <w:szCs w:val="27"/>
          <w:rtl/>
          <w:lang w:bidi="ar-SY"/>
        </w:rPr>
        <w:t xml:space="preserve"> أَحْمَدَ المَدِينِي»</w:t>
      </w:r>
      <w:r w:rsidR="00281393" w:rsidRPr="00756D5D">
        <w:rPr>
          <w:rFonts w:cs="mylotus" w:hint="cs"/>
          <w:spacing w:val="-4"/>
          <w:szCs w:val="27"/>
          <w:rtl/>
          <w:lang w:bidi="ar-SY"/>
        </w:rPr>
        <w:t xml:space="preserve"> مجهول الحال عن </w:t>
      </w:r>
      <w:r w:rsidR="00281393" w:rsidRPr="00756D5D">
        <w:rPr>
          <w:rFonts w:cs="mylotus"/>
          <w:spacing w:val="-4"/>
          <w:szCs w:val="27"/>
          <w:rtl/>
          <w:lang w:bidi="ar-SY"/>
        </w:rPr>
        <w:t>«دَاوُدَ الرَّقِّيِّ»</w:t>
      </w:r>
      <w:r w:rsidR="00281393" w:rsidRPr="00756D5D">
        <w:rPr>
          <w:rFonts w:cs="mylotus" w:hint="cs"/>
          <w:spacing w:val="-4"/>
          <w:szCs w:val="27"/>
          <w:rtl/>
          <w:lang w:bidi="ar-SY"/>
        </w:rPr>
        <w:t xml:space="preserve"> من الغُلاة، أن الإمام الصادق (ع) قال له: </w:t>
      </w:r>
      <w:r w:rsidR="00281393" w:rsidRPr="00756D5D">
        <w:rPr>
          <w:rFonts w:cs="mylotus"/>
          <w:spacing w:val="-4"/>
          <w:szCs w:val="27"/>
          <w:rtl/>
          <w:lang w:bidi="ar-SY"/>
        </w:rPr>
        <w:t>«</w:t>
      </w:r>
      <w:r w:rsidR="00281393" w:rsidRPr="00756D5D">
        <w:rPr>
          <w:rFonts w:cs="KFGQPC Uthman Taha Naskh"/>
          <w:b/>
          <w:bCs/>
          <w:spacing w:val="-4"/>
          <w:szCs w:val="27"/>
          <w:rtl/>
          <w:lang w:bidi="ar-SY"/>
        </w:rPr>
        <w:t>إِنَّ هَذَا الْأَمْرَ آيَسُ مَا يَكُونُ وأَشَدُّ غَمّاً يُنَادِي مُنَادٍ مِنَ السَّمَاءِ بِاسْمِ الْقَائِمِ واسْمِ أَبِيهِ</w:t>
      </w:r>
      <w:r w:rsidR="00281393" w:rsidRPr="00756D5D">
        <w:rPr>
          <w:rFonts w:cs="KFGQPC Uthman Taha Naskh" w:hint="cs"/>
          <w:b/>
          <w:bCs/>
          <w:spacing w:val="-4"/>
          <w:szCs w:val="27"/>
          <w:rtl/>
          <w:lang w:bidi="ar-SY"/>
        </w:rPr>
        <w:t>.</w:t>
      </w:r>
      <w:r w:rsidR="00281393" w:rsidRPr="00756D5D">
        <w:rPr>
          <w:rFonts w:cs="KFGQPC Uthman Taha Naskh"/>
          <w:b/>
          <w:bCs/>
          <w:spacing w:val="-4"/>
          <w:szCs w:val="27"/>
          <w:rtl/>
          <w:lang w:bidi="ar-SY"/>
        </w:rPr>
        <w:t xml:space="preserve"> فَقُلْتُ</w:t>
      </w:r>
      <w:r w:rsidR="00281393" w:rsidRPr="00756D5D">
        <w:rPr>
          <w:rFonts w:cs="KFGQPC Uthman Taha Naskh" w:hint="cs"/>
          <w:b/>
          <w:bCs/>
          <w:spacing w:val="-4"/>
          <w:szCs w:val="27"/>
          <w:rtl/>
          <w:lang w:bidi="ar-SY"/>
        </w:rPr>
        <w:t>:</w:t>
      </w:r>
      <w:r w:rsidR="00281393" w:rsidRPr="00756D5D">
        <w:rPr>
          <w:rFonts w:cs="KFGQPC Uthman Taha Naskh"/>
          <w:b/>
          <w:bCs/>
          <w:spacing w:val="-4"/>
          <w:szCs w:val="27"/>
          <w:rtl/>
          <w:lang w:bidi="ar-SY"/>
        </w:rPr>
        <w:t xml:space="preserve"> جُعِلْتُ فِدَاكَ</w:t>
      </w:r>
      <w:r w:rsidR="00281393" w:rsidRPr="00756D5D">
        <w:rPr>
          <w:rFonts w:cs="KFGQPC Uthman Taha Naskh" w:hint="cs"/>
          <w:spacing w:val="-4"/>
          <w:szCs w:val="27"/>
          <w:rtl/>
          <w:lang w:bidi="ar-SY"/>
        </w:rPr>
        <w:t>!</w:t>
      </w:r>
      <w:r w:rsidR="00281393" w:rsidRPr="00756D5D">
        <w:rPr>
          <w:rFonts w:cs="KFGQPC Uthman Taha Naskh"/>
          <w:spacing w:val="-4"/>
          <w:szCs w:val="27"/>
          <w:rtl/>
          <w:lang w:bidi="ar-SY"/>
        </w:rPr>
        <w:t xml:space="preserve"> </w:t>
      </w:r>
      <w:r w:rsidR="00281393" w:rsidRPr="00756D5D">
        <w:rPr>
          <w:rFonts w:cs="KFGQPC Uthman Taha Naskh"/>
          <w:b/>
          <w:bCs/>
          <w:spacing w:val="-4"/>
          <w:szCs w:val="27"/>
          <w:rtl/>
          <w:lang w:bidi="ar-SY"/>
        </w:rPr>
        <w:t>مَا اسْمُهُ</w:t>
      </w:r>
      <w:r w:rsidR="00281393" w:rsidRPr="00756D5D">
        <w:rPr>
          <w:rFonts w:cs="KFGQPC Uthman Taha Naskh" w:hint="cs"/>
          <w:b/>
          <w:bCs/>
          <w:spacing w:val="-4"/>
          <w:szCs w:val="27"/>
          <w:rtl/>
          <w:lang w:bidi="ar-SY"/>
        </w:rPr>
        <w:t>؟</w:t>
      </w:r>
      <w:r w:rsidR="00281393" w:rsidRPr="00756D5D">
        <w:rPr>
          <w:rFonts w:cs="KFGQPC Uthman Taha Naskh"/>
          <w:b/>
          <w:bCs/>
          <w:spacing w:val="-4"/>
          <w:szCs w:val="27"/>
          <w:rtl/>
          <w:lang w:bidi="ar-SY"/>
        </w:rPr>
        <w:t xml:space="preserve"> قَالَ</w:t>
      </w:r>
      <w:r w:rsidR="00281393" w:rsidRPr="00756D5D">
        <w:rPr>
          <w:rFonts w:cs="KFGQPC Uthman Taha Naskh" w:hint="cs"/>
          <w:b/>
          <w:bCs/>
          <w:spacing w:val="-4"/>
          <w:szCs w:val="27"/>
          <w:rtl/>
          <w:lang w:bidi="ar-SY"/>
        </w:rPr>
        <w:t>:</w:t>
      </w:r>
      <w:r w:rsidR="00281393" w:rsidRPr="00756D5D">
        <w:rPr>
          <w:rFonts w:cs="KFGQPC Uthman Taha Naskh"/>
          <w:b/>
          <w:bCs/>
          <w:spacing w:val="-4"/>
          <w:szCs w:val="27"/>
          <w:rtl/>
          <w:lang w:bidi="ar-SY"/>
        </w:rPr>
        <w:t xml:space="preserve"> اسْمُهُ اسْمُ نَبِيٍّ واسْمِ أَبِيهِ اسْمُ وَصِيٍّ</w:t>
      </w:r>
      <w:r w:rsidR="00281393" w:rsidRPr="00756D5D">
        <w:rPr>
          <w:rFonts w:cs="mylotus"/>
          <w:spacing w:val="-4"/>
          <w:szCs w:val="27"/>
          <w:rtl/>
          <w:lang w:bidi="ar-SY"/>
        </w:rPr>
        <w:t>»</w:t>
      </w:r>
      <w:r w:rsidR="00281393" w:rsidRPr="00756D5D">
        <w:rPr>
          <w:rFonts w:cs="mylotus" w:hint="cs"/>
          <w:spacing w:val="-4"/>
          <w:szCs w:val="27"/>
          <w:rtl/>
          <w:lang w:bidi="ar-SY"/>
        </w:rPr>
        <w:t xml:space="preserve">. قلتُ: هذه الرواية إضافة إلى إحالتها إلى شخص مجهول، تخالف ما روي عن رسول الله </w:t>
      </w:r>
      <w:r w:rsidR="00281393" w:rsidRPr="00756D5D">
        <w:rPr>
          <w:rFonts w:cs="mylotus" w:hint="cs"/>
          <w:spacing w:val="-4"/>
          <w:sz w:val="30"/>
          <w:szCs w:val="27"/>
          <w:rtl/>
          <w:lang w:bidi="ar-SY"/>
        </w:rPr>
        <w:sym w:font="Abo-thar" w:char="F04A"/>
      </w:r>
      <w:r w:rsidR="00281393" w:rsidRPr="00756D5D">
        <w:rPr>
          <w:rFonts w:cs="mylotus"/>
          <w:spacing w:val="-4"/>
          <w:szCs w:val="27"/>
          <w:rtl/>
          <w:lang w:bidi="ar-SY"/>
        </w:rPr>
        <w:t xml:space="preserve"> </w:t>
      </w:r>
      <w:r w:rsidR="00281393" w:rsidRPr="00756D5D">
        <w:rPr>
          <w:rFonts w:cs="mylotus" w:hint="cs"/>
          <w:spacing w:val="-4"/>
          <w:szCs w:val="27"/>
          <w:rtl/>
          <w:lang w:bidi="ar-SY"/>
        </w:rPr>
        <w:t xml:space="preserve">من قوله عن المهدي: </w:t>
      </w:r>
      <w:r w:rsidR="00281393" w:rsidRPr="00756D5D">
        <w:rPr>
          <w:rFonts w:cs="mylotus"/>
          <w:spacing w:val="-4"/>
          <w:szCs w:val="27"/>
          <w:rtl/>
          <w:lang w:bidi="ar-SY"/>
        </w:rPr>
        <w:t>«</w:t>
      </w:r>
      <w:r w:rsidR="00281393" w:rsidRPr="00756D5D">
        <w:rPr>
          <w:rFonts w:cs="KFGQPC Uthman Taha Naskh" w:hint="cs"/>
          <w:spacing w:val="-4"/>
          <w:szCs w:val="27"/>
          <w:rtl/>
          <w:lang w:bidi="ar-SY"/>
        </w:rPr>
        <w:t>اسم أبيه اسم أبي</w:t>
      </w:r>
      <w:r w:rsidR="00281393" w:rsidRPr="00756D5D">
        <w:rPr>
          <w:rFonts w:cs="mylotus"/>
          <w:spacing w:val="-4"/>
          <w:szCs w:val="27"/>
          <w:rtl/>
          <w:lang w:bidi="ar-SY"/>
        </w:rPr>
        <w:t>»</w:t>
      </w:r>
      <w:r w:rsidR="00281393" w:rsidRPr="00756D5D">
        <w:rPr>
          <w:rFonts w:cs="mylotus" w:hint="cs"/>
          <w:spacing w:val="-4"/>
          <w:szCs w:val="27"/>
          <w:rtl/>
          <w:lang w:bidi="ar-SY"/>
        </w:rPr>
        <w:t>!</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rPr>
        <w:t></w:t>
      </w:r>
      <w:r w:rsidR="00281393" w:rsidRPr="00071EFE">
        <w:rPr>
          <w:rFonts w:cs="mylotus"/>
          <w:szCs w:val="27"/>
          <w:rtl/>
        </w:rPr>
        <w:t xml:space="preserve"> </w:t>
      </w:r>
      <w:r w:rsidR="00281393" w:rsidRPr="00071EFE">
        <w:rPr>
          <w:rFonts w:cs="mylotus" w:hint="cs"/>
          <w:szCs w:val="27"/>
          <w:rtl/>
        </w:rPr>
        <w:t xml:space="preserve">الروايات 15 و27 و29: رواها </w:t>
      </w:r>
      <w:r w:rsidR="00281393" w:rsidRPr="00071EFE">
        <w:rPr>
          <w:rFonts w:cs="mylotus"/>
          <w:szCs w:val="27"/>
          <w:rtl/>
        </w:rPr>
        <w:t>«عَبَّاد</w:t>
      </w:r>
      <w:r w:rsidR="00281393" w:rsidRPr="00071EFE">
        <w:rPr>
          <w:rFonts w:cs="mylotus" w:hint="cs"/>
          <w:szCs w:val="27"/>
          <w:rtl/>
        </w:rPr>
        <w:t>ُ</w:t>
      </w:r>
      <w:r w:rsidR="00281393" w:rsidRPr="00071EFE">
        <w:rPr>
          <w:rFonts w:cs="mylotus"/>
          <w:szCs w:val="27"/>
          <w:rtl/>
        </w:rPr>
        <w:t xml:space="preserve"> بْن</w:t>
      </w:r>
      <w:r w:rsidR="00281393" w:rsidRPr="00071EFE">
        <w:rPr>
          <w:rFonts w:cs="mylotus" w:hint="cs"/>
          <w:szCs w:val="27"/>
          <w:rtl/>
        </w:rPr>
        <w:t>ُ</w:t>
      </w:r>
      <w:r w:rsidR="00281393" w:rsidRPr="00071EFE">
        <w:rPr>
          <w:rFonts w:cs="mylotus"/>
          <w:szCs w:val="27"/>
          <w:rtl/>
        </w:rPr>
        <w:t xml:space="preserve"> يَعْقُوبَ»</w:t>
      </w:r>
      <w:r w:rsidR="00281393" w:rsidRPr="00071EFE">
        <w:rPr>
          <w:rFonts w:cs="mylotus" w:hint="cs"/>
          <w:szCs w:val="27"/>
          <w:rtl/>
        </w:rPr>
        <w:t xml:space="preserve"> مجهول الحال وعدد آخر من الكذَّابين الملعونين أن الإمام الباقر (ع) حدَّثهم بأسلوب الألغاز والأحاجي فقال: </w:t>
      </w:r>
      <w:r w:rsidR="00281393" w:rsidRPr="00071EFE">
        <w:rPr>
          <w:rFonts w:cs="mylotus"/>
          <w:szCs w:val="27"/>
          <w:rtl/>
        </w:rPr>
        <w:t>«</w:t>
      </w:r>
      <w:r w:rsidR="00281393" w:rsidRPr="00897802">
        <w:rPr>
          <w:rFonts w:cs="KFGQPC Uthman Taha Naskh"/>
          <w:b/>
          <w:bCs/>
          <w:szCs w:val="27"/>
          <w:rtl/>
        </w:rPr>
        <w:t>صَاحِبُ هَذَا الْأَمْرِ أَصْغَرُنَا سِنّاً وأَخْمَلُنَا شَخْصاً</w:t>
      </w:r>
      <w:r w:rsidR="00281393" w:rsidRPr="00897802">
        <w:rPr>
          <w:rFonts w:cs="KFGQPC Uthman Taha Naskh" w:hint="cs"/>
          <w:b/>
          <w:bCs/>
          <w:szCs w:val="27"/>
          <w:rtl/>
        </w:rPr>
        <w:t xml:space="preserve">! </w:t>
      </w:r>
      <w:r w:rsidR="00281393" w:rsidRPr="00897802">
        <w:rPr>
          <w:rFonts w:cs="KFGQPC Uthman Taha Naskh"/>
          <w:b/>
          <w:bCs/>
          <w:szCs w:val="27"/>
          <w:rtl/>
        </w:rPr>
        <w:t>قُلْتُ</w:t>
      </w:r>
      <w:r w:rsidR="00281393" w:rsidRPr="00897802">
        <w:rPr>
          <w:rFonts w:cs="KFGQPC Uthman Taha Naskh" w:hint="cs"/>
          <w:b/>
          <w:bCs/>
          <w:szCs w:val="27"/>
          <w:rtl/>
        </w:rPr>
        <w:t>:</w:t>
      </w:r>
      <w:r w:rsidR="00281393" w:rsidRPr="00897802">
        <w:rPr>
          <w:rFonts w:cs="KFGQPC Uthman Taha Naskh"/>
          <w:b/>
          <w:bCs/>
          <w:szCs w:val="27"/>
          <w:rtl/>
        </w:rPr>
        <w:t xml:space="preserve"> مَتَى يَكُونُ</w:t>
      </w:r>
      <w:r w:rsidR="00281393" w:rsidRPr="00897802">
        <w:rPr>
          <w:rFonts w:cs="KFGQPC Uthman Taha Naskh" w:hint="cs"/>
          <w:szCs w:val="27"/>
          <w:rtl/>
        </w:rPr>
        <w:t>؟؟</w:t>
      </w:r>
      <w:r w:rsidR="00281393" w:rsidRPr="00897802">
        <w:rPr>
          <w:rFonts w:cs="KFGQPC Uthman Taha Naskh"/>
          <w:b/>
          <w:bCs/>
          <w:szCs w:val="27"/>
          <w:rtl/>
        </w:rPr>
        <w:t xml:space="preserve"> قَالَ</w:t>
      </w:r>
      <w:r w:rsidR="00281393" w:rsidRPr="00897802">
        <w:rPr>
          <w:rFonts w:cs="KFGQPC Uthman Taha Naskh" w:hint="cs"/>
          <w:b/>
          <w:bCs/>
          <w:szCs w:val="27"/>
          <w:rtl/>
        </w:rPr>
        <w:t>:</w:t>
      </w:r>
      <w:r w:rsidR="00281393" w:rsidRPr="00897802">
        <w:rPr>
          <w:rFonts w:cs="KFGQPC Uthman Taha Naskh"/>
          <w:b/>
          <w:bCs/>
          <w:szCs w:val="27"/>
          <w:rtl/>
        </w:rPr>
        <w:t xml:space="preserve"> إِذَا سَارَتِ الرُّكْبَانُ بِبَيْعَةِ الْغُلَامِ فَعِنْدَ ذَلِكَ يَرْفَعُ كُلُّ ذِي صِيصِيَةٍ لِوَاءً</w:t>
      </w:r>
      <w:r w:rsidR="00281393" w:rsidRPr="00071EFE">
        <w:rPr>
          <w:rFonts w:cs="mylotus"/>
          <w:szCs w:val="27"/>
          <w:rtl/>
        </w:rPr>
        <w:t>»</w:t>
      </w:r>
      <w:r w:rsidR="00281393" w:rsidRPr="00071EFE">
        <w:rPr>
          <w:rFonts w:cs="mylotus" w:hint="cs"/>
          <w:szCs w:val="27"/>
          <w:rtl/>
        </w:rPr>
        <w:t xml:space="preserve">!  وقد علَّق المجلسيُّ على الحديث فقال: </w:t>
      </w:r>
    </w:p>
    <w:p w:rsidR="00281393" w:rsidRPr="00775EB1" w:rsidRDefault="00281393" w:rsidP="00071EFE">
      <w:pPr>
        <w:widowControl w:val="0"/>
        <w:spacing w:after="60" w:line="228" w:lineRule="auto"/>
        <w:ind w:firstLine="284"/>
        <w:jc w:val="both"/>
        <w:rPr>
          <w:rFonts w:cs="mylotus" w:hint="cs"/>
          <w:spacing w:val="-2"/>
          <w:szCs w:val="27"/>
          <w:rtl/>
        </w:rPr>
      </w:pPr>
      <w:r w:rsidRPr="00775EB1">
        <w:rPr>
          <w:rFonts w:cs="mylotus"/>
          <w:spacing w:val="-2"/>
          <w:szCs w:val="27"/>
          <w:rtl/>
        </w:rPr>
        <w:t>«بيان</w:t>
      </w:r>
      <w:r w:rsidRPr="00775EB1">
        <w:rPr>
          <w:rFonts w:cs="mylotus" w:hint="cs"/>
          <w:spacing w:val="-2"/>
          <w:szCs w:val="27"/>
          <w:rtl/>
        </w:rPr>
        <w:t>ٌ:</w:t>
      </w:r>
      <w:r w:rsidRPr="00775EB1">
        <w:rPr>
          <w:rFonts w:cs="mylotus"/>
          <w:spacing w:val="-2"/>
          <w:szCs w:val="27"/>
          <w:rtl/>
        </w:rPr>
        <w:t xml:space="preserve"> </w:t>
      </w:r>
      <w:r w:rsidRPr="00775EB1">
        <w:rPr>
          <w:rFonts w:cs="mylotus" w:hint="cs"/>
          <w:spacing w:val="-2"/>
          <w:szCs w:val="27"/>
          <w:rtl/>
        </w:rPr>
        <w:t xml:space="preserve"> </w:t>
      </w:r>
      <w:r w:rsidRPr="00775EB1">
        <w:rPr>
          <w:rFonts w:cs="mylotus"/>
          <w:spacing w:val="-2"/>
          <w:szCs w:val="27"/>
          <w:rtl/>
        </w:rPr>
        <w:t>أصغرنا سن</w:t>
      </w:r>
      <w:r w:rsidRPr="00775EB1">
        <w:rPr>
          <w:rFonts w:cs="mylotus" w:hint="cs"/>
          <w:spacing w:val="-2"/>
          <w:szCs w:val="27"/>
          <w:rtl/>
        </w:rPr>
        <w:t>َّ</w:t>
      </w:r>
      <w:r w:rsidRPr="00775EB1">
        <w:rPr>
          <w:rFonts w:cs="mylotus"/>
          <w:spacing w:val="-2"/>
          <w:szCs w:val="27"/>
          <w:rtl/>
        </w:rPr>
        <w:t>ا</w:t>
      </w:r>
      <w:r w:rsidRPr="00775EB1">
        <w:rPr>
          <w:rFonts w:cs="mylotus" w:hint="cs"/>
          <w:spacing w:val="-2"/>
          <w:szCs w:val="27"/>
          <w:rtl/>
        </w:rPr>
        <w:t>ً</w:t>
      </w:r>
      <w:r w:rsidRPr="00775EB1">
        <w:rPr>
          <w:rFonts w:cs="mylotus"/>
          <w:spacing w:val="-2"/>
          <w:szCs w:val="27"/>
          <w:rtl/>
        </w:rPr>
        <w:t xml:space="preserve"> أي عند الإمامة</w:t>
      </w:r>
      <w:r w:rsidRPr="00775EB1">
        <w:rPr>
          <w:rFonts w:cs="mylotus" w:hint="cs"/>
          <w:spacing w:val="-2"/>
          <w:szCs w:val="27"/>
          <w:rtl/>
        </w:rPr>
        <w:t>.</w:t>
      </w:r>
      <w:r w:rsidRPr="00775EB1">
        <w:rPr>
          <w:rFonts w:cs="mylotus"/>
          <w:spacing w:val="-2"/>
          <w:szCs w:val="27"/>
          <w:rtl/>
        </w:rPr>
        <w:t xml:space="preserve"> قوله</w:t>
      </w:r>
      <w:r w:rsidRPr="00775EB1">
        <w:rPr>
          <w:rFonts w:cs="mylotus" w:hint="cs"/>
          <w:spacing w:val="-2"/>
          <w:szCs w:val="27"/>
          <w:rtl/>
        </w:rPr>
        <w:t>:</w:t>
      </w:r>
      <w:r w:rsidRPr="00775EB1">
        <w:rPr>
          <w:rFonts w:cs="mylotus"/>
          <w:spacing w:val="-2"/>
          <w:szCs w:val="27"/>
          <w:rtl/>
        </w:rPr>
        <w:t xml:space="preserve"> سارت الركبان أي انتشر</w:t>
      </w:r>
      <w:r w:rsidRPr="00775EB1">
        <w:rPr>
          <w:rFonts w:cs="mylotus" w:hint="cs"/>
          <w:spacing w:val="-2"/>
          <w:szCs w:val="27"/>
          <w:rtl/>
        </w:rPr>
        <w:t>ت</w:t>
      </w:r>
      <w:r w:rsidRPr="00775EB1">
        <w:rPr>
          <w:rFonts w:cs="mylotus"/>
          <w:spacing w:val="-2"/>
          <w:szCs w:val="27"/>
          <w:rtl/>
        </w:rPr>
        <w:t xml:space="preserve"> الرواية في الآفاق بأن بويع الغلام أي القائم </w:t>
      </w:r>
      <w:r w:rsidRPr="00775EB1">
        <w:rPr>
          <w:rFonts w:cs="mylotus" w:hint="cs"/>
          <w:spacing w:val="-2"/>
          <w:szCs w:val="27"/>
          <w:rtl/>
        </w:rPr>
        <w:t>(ع).</w:t>
      </w:r>
      <w:r w:rsidRPr="00775EB1">
        <w:rPr>
          <w:rFonts w:cs="mylotus"/>
          <w:spacing w:val="-2"/>
          <w:szCs w:val="27"/>
          <w:rtl/>
        </w:rPr>
        <w:t xml:space="preserve"> و</w:t>
      </w:r>
      <w:r w:rsidRPr="00775EB1">
        <w:rPr>
          <w:rFonts w:cs="mylotus" w:hint="cs"/>
          <w:b/>
          <w:bCs/>
          <w:spacing w:val="-2"/>
          <w:szCs w:val="27"/>
          <w:rtl/>
        </w:rPr>
        <w:t>ال</w:t>
      </w:r>
      <w:r w:rsidRPr="00775EB1">
        <w:rPr>
          <w:rFonts w:cs="mylotus"/>
          <w:b/>
          <w:bCs/>
          <w:spacing w:val="-2"/>
          <w:szCs w:val="27"/>
          <w:rtl/>
        </w:rPr>
        <w:t>صِي</w:t>
      </w:r>
      <w:r w:rsidRPr="00775EB1">
        <w:rPr>
          <w:rFonts w:cs="mylotus" w:hint="cs"/>
          <w:b/>
          <w:bCs/>
          <w:spacing w:val="-2"/>
          <w:szCs w:val="27"/>
          <w:rtl/>
        </w:rPr>
        <w:t>ْ</w:t>
      </w:r>
      <w:r w:rsidRPr="00775EB1">
        <w:rPr>
          <w:rFonts w:cs="mylotus"/>
          <w:b/>
          <w:bCs/>
          <w:spacing w:val="-2"/>
          <w:szCs w:val="27"/>
          <w:rtl/>
        </w:rPr>
        <w:t>صِيَة</w:t>
      </w:r>
      <w:r w:rsidRPr="00775EB1">
        <w:rPr>
          <w:rFonts w:cs="mylotus" w:hint="cs"/>
          <w:b/>
          <w:bCs/>
          <w:spacing w:val="-2"/>
          <w:szCs w:val="27"/>
          <w:rtl/>
        </w:rPr>
        <w:t>ُ</w:t>
      </w:r>
      <w:r w:rsidRPr="00775EB1">
        <w:rPr>
          <w:rFonts w:cs="mylotus" w:hint="cs"/>
          <w:spacing w:val="-2"/>
          <w:szCs w:val="27"/>
          <w:rtl/>
        </w:rPr>
        <w:t>:</w:t>
      </w:r>
      <w:r w:rsidRPr="00775EB1">
        <w:rPr>
          <w:rFonts w:cs="mylotus"/>
          <w:spacing w:val="-2"/>
          <w:szCs w:val="27"/>
          <w:rtl/>
        </w:rPr>
        <w:t xml:space="preserve"> شوكة</w:t>
      </w:r>
      <w:r w:rsidRPr="00775EB1">
        <w:rPr>
          <w:rFonts w:cs="mylotus" w:hint="cs"/>
          <w:spacing w:val="-2"/>
          <w:szCs w:val="27"/>
          <w:rtl/>
        </w:rPr>
        <w:t>ُ</w:t>
      </w:r>
      <w:r w:rsidRPr="00775EB1">
        <w:rPr>
          <w:rFonts w:cs="mylotus"/>
          <w:spacing w:val="-2"/>
          <w:szCs w:val="27"/>
          <w:rtl/>
        </w:rPr>
        <w:t xml:space="preserve"> الديك وقرن</w:t>
      </w:r>
      <w:r w:rsidRPr="00775EB1">
        <w:rPr>
          <w:rFonts w:cs="mylotus" w:hint="cs"/>
          <w:spacing w:val="-2"/>
          <w:szCs w:val="27"/>
          <w:rtl/>
        </w:rPr>
        <w:t>ُ</w:t>
      </w:r>
      <w:r w:rsidRPr="00775EB1">
        <w:rPr>
          <w:rFonts w:cs="mylotus"/>
          <w:spacing w:val="-2"/>
          <w:szCs w:val="27"/>
          <w:rtl/>
        </w:rPr>
        <w:t xml:space="preserve"> البقر والضباء والحصن</w:t>
      </w:r>
      <w:r w:rsidRPr="00775EB1">
        <w:rPr>
          <w:rFonts w:cs="mylotus" w:hint="cs"/>
          <w:spacing w:val="-2"/>
          <w:szCs w:val="27"/>
          <w:rtl/>
        </w:rPr>
        <w:t>ُ</w:t>
      </w:r>
      <w:r w:rsidRPr="00775EB1">
        <w:rPr>
          <w:rFonts w:cs="mylotus"/>
          <w:spacing w:val="-2"/>
          <w:szCs w:val="27"/>
          <w:rtl/>
        </w:rPr>
        <w:t xml:space="preserve"> وكل</w:t>
      </w:r>
      <w:r w:rsidRPr="00775EB1">
        <w:rPr>
          <w:rFonts w:cs="mylotus" w:hint="cs"/>
          <w:spacing w:val="-2"/>
          <w:szCs w:val="27"/>
          <w:rtl/>
        </w:rPr>
        <w:t>ُّ</w:t>
      </w:r>
      <w:r w:rsidRPr="00775EB1">
        <w:rPr>
          <w:rFonts w:cs="mylotus"/>
          <w:spacing w:val="-2"/>
          <w:szCs w:val="27"/>
          <w:rtl/>
        </w:rPr>
        <w:t xml:space="preserve"> ما امت</w:t>
      </w:r>
      <w:r w:rsidRPr="00775EB1">
        <w:rPr>
          <w:rFonts w:cs="mylotus" w:hint="cs"/>
          <w:spacing w:val="-2"/>
          <w:szCs w:val="27"/>
          <w:rtl/>
        </w:rPr>
        <w:t>ُ</w:t>
      </w:r>
      <w:r w:rsidRPr="00775EB1">
        <w:rPr>
          <w:rFonts w:cs="mylotus"/>
          <w:spacing w:val="-2"/>
          <w:szCs w:val="27"/>
          <w:rtl/>
        </w:rPr>
        <w:t>ن</w:t>
      </w:r>
      <w:r w:rsidRPr="00775EB1">
        <w:rPr>
          <w:rFonts w:cs="mylotus" w:hint="cs"/>
          <w:spacing w:val="-2"/>
          <w:szCs w:val="27"/>
          <w:rtl/>
        </w:rPr>
        <w:t>ِ</w:t>
      </w:r>
      <w:r w:rsidRPr="00775EB1">
        <w:rPr>
          <w:rFonts w:cs="mylotus"/>
          <w:spacing w:val="-2"/>
          <w:szCs w:val="27"/>
          <w:rtl/>
        </w:rPr>
        <w:t>ع</w:t>
      </w:r>
      <w:r w:rsidRPr="00775EB1">
        <w:rPr>
          <w:rFonts w:cs="mylotus" w:hint="cs"/>
          <w:spacing w:val="-2"/>
          <w:szCs w:val="27"/>
          <w:rtl/>
        </w:rPr>
        <w:t>َ</w:t>
      </w:r>
      <w:r w:rsidRPr="00775EB1">
        <w:rPr>
          <w:rFonts w:cs="mylotus"/>
          <w:spacing w:val="-2"/>
          <w:szCs w:val="27"/>
          <w:rtl/>
        </w:rPr>
        <w:t xml:space="preserve"> به</w:t>
      </w:r>
      <w:r w:rsidRPr="00775EB1">
        <w:rPr>
          <w:rFonts w:cs="mylotus" w:hint="cs"/>
          <w:spacing w:val="-2"/>
          <w:szCs w:val="27"/>
          <w:rtl/>
        </w:rPr>
        <w:t>،</w:t>
      </w:r>
      <w:r w:rsidRPr="00775EB1">
        <w:rPr>
          <w:rFonts w:cs="mylotus"/>
          <w:spacing w:val="-2"/>
          <w:szCs w:val="27"/>
          <w:rtl/>
        </w:rPr>
        <w:t xml:space="preserve"> وهنا كناية</w:t>
      </w:r>
      <w:r w:rsidRPr="00775EB1">
        <w:rPr>
          <w:rFonts w:cs="mylotus" w:hint="cs"/>
          <w:spacing w:val="-2"/>
          <w:szCs w:val="27"/>
          <w:rtl/>
        </w:rPr>
        <w:t>ٌ</w:t>
      </w:r>
      <w:r w:rsidRPr="00775EB1">
        <w:rPr>
          <w:rFonts w:cs="mylotus"/>
          <w:spacing w:val="-2"/>
          <w:szCs w:val="27"/>
          <w:rtl/>
        </w:rPr>
        <w:t xml:space="preserve"> عن القوة والصولة»</w:t>
      </w:r>
      <w:r w:rsidRPr="00775EB1">
        <w:rPr>
          <w:rFonts w:cs="mylotus" w:hint="cs"/>
          <w:spacing w:val="-2"/>
          <w:szCs w:val="27"/>
          <w:rtl/>
        </w:rPr>
        <w:t>.  يعني أنه فكَّ اللغز الذي ذكره الإمام، فإذا تساءلنا فما الفائدة من التحديث بذلك الشكل المُلغِز؟ ربما أجابوا: وما يخصُّك أنتَ من هذا؟! ويجب أن نقول لهؤلاء الرواة: ما الفائدة من هذا الكلام المُبهم المجهول؟ إن هناك آلاف الأشخاص يتَّصفون بهذه الصفات التي تذكرها الرواية! وهل تُفيد هذه الأقوال إلا تمهيد الأرضية للفتن المختلفة؟</w:t>
      </w:r>
    </w:p>
    <w:p w:rsidR="00281393" w:rsidRPr="00775EB1" w:rsidRDefault="00E21FB7" w:rsidP="00071EFE">
      <w:pPr>
        <w:widowControl w:val="0"/>
        <w:spacing w:after="60" w:line="228" w:lineRule="auto"/>
        <w:ind w:firstLine="284"/>
        <w:jc w:val="both"/>
        <w:rPr>
          <w:rFonts w:cs="mylotus" w:hint="cs"/>
          <w:spacing w:val="-2"/>
          <w:szCs w:val="27"/>
          <w:rtl/>
        </w:rPr>
      </w:pPr>
      <w:r w:rsidRPr="00775EB1">
        <w:rPr>
          <w:rFonts w:ascii="AGA Arabesque" w:hAnsi="AGA Arabesque" w:cs="mylotus"/>
          <w:spacing w:val="-2"/>
          <w:sz w:val="20"/>
          <w:szCs w:val="27"/>
        </w:rPr>
        <w:t></w:t>
      </w:r>
      <w:r w:rsidR="00281393" w:rsidRPr="00775EB1">
        <w:rPr>
          <w:rFonts w:cs="mylotus"/>
          <w:spacing w:val="-2"/>
          <w:szCs w:val="27"/>
          <w:rtl/>
        </w:rPr>
        <w:t xml:space="preserve"> </w:t>
      </w:r>
      <w:r w:rsidR="00281393" w:rsidRPr="00775EB1">
        <w:rPr>
          <w:rFonts w:cs="mylotus" w:hint="cs"/>
          <w:spacing w:val="-2"/>
          <w:szCs w:val="27"/>
          <w:rtl/>
        </w:rPr>
        <w:t xml:space="preserve">الروايتان 16 و17: رواها عدد من </w:t>
      </w:r>
      <w:r w:rsidR="00281393" w:rsidRPr="00775EB1">
        <w:rPr>
          <w:rFonts w:cs="mylotus" w:hint="cs"/>
          <w:b/>
          <w:bCs/>
          <w:spacing w:val="-2"/>
          <w:szCs w:val="27"/>
          <w:rtl/>
        </w:rPr>
        <w:t xml:space="preserve">الضعفاء والمجاهيل </w:t>
      </w:r>
      <w:r w:rsidR="00281393" w:rsidRPr="00775EB1">
        <w:rPr>
          <w:rFonts w:cs="mylotus" w:hint="cs"/>
          <w:spacing w:val="-2"/>
          <w:szCs w:val="27"/>
          <w:rtl/>
        </w:rPr>
        <w:t xml:space="preserve">ومتنها يقول: </w:t>
      </w:r>
      <w:r w:rsidR="00281393" w:rsidRPr="00775EB1">
        <w:rPr>
          <w:rFonts w:cs="mylotus"/>
          <w:spacing w:val="-2"/>
          <w:szCs w:val="27"/>
          <w:rtl/>
        </w:rPr>
        <w:t>«</w:t>
      </w:r>
      <w:r w:rsidR="00281393" w:rsidRPr="00775EB1">
        <w:rPr>
          <w:rFonts w:cs="KFGQPC Uthman Taha Naskh"/>
          <w:spacing w:val="-2"/>
          <w:szCs w:val="27"/>
          <w:rtl/>
        </w:rPr>
        <w:t>يَقُومُ الْقَائِمُ ولَيْسَ فِي عُنُقِهِ بَيْعَةٌ لِأَحَدٍ</w:t>
      </w:r>
      <w:r w:rsidR="00281393" w:rsidRPr="00775EB1">
        <w:rPr>
          <w:rFonts w:cs="mylotus"/>
          <w:spacing w:val="-2"/>
          <w:szCs w:val="27"/>
          <w:rtl/>
        </w:rPr>
        <w:t>»</w:t>
      </w:r>
      <w:r w:rsidR="00281393" w:rsidRPr="00775EB1">
        <w:rPr>
          <w:rFonts w:cs="mylotus" w:hint="cs"/>
          <w:spacing w:val="-2"/>
          <w:szCs w:val="27"/>
          <w:rtl/>
        </w:rPr>
        <w:t xml:space="preserve">. قلت: أكثر الناس تنطبق عليهم هذه الصفة فهل هذه الصفة علامة مُميّزة؟!! </w:t>
      </w:r>
    </w:p>
    <w:p w:rsidR="00281393" w:rsidRPr="00775EB1" w:rsidRDefault="00E21FB7" w:rsidP="00071EFE">
      <w:pPr>
        <w:widowControl w:val="0"/>
        <w:spacing w:after="60" w:line="228" w:lineRule="auto"/>
        <w:ind w:firstLine="284"/>
        <w:jc w:val="both"/>
        <w:rPr>
          <w:rFonts w:cs="mylotus" w:hint="cs"/>
          <w:spacing w:val="-6"/>
          <w:szCs w:val="27"/>
          <w:rtl/>
          <w:lang w:bidi="ar-SY"/>
        </w:rPr>
      </w:pPr>
      <w:r w:rsidRPr="00775EB1">
        <w:rPr>
          <w:rFonts w:ascii="AGA Arabesque" w:hAnsi="AGA Arabesque" w:cs="mylotus"/>
          <w:spacing w:val="-6"/>
          <w:sz w:val="20"/>
          <w:szCs w:val="27"/>
        </w:rPr>
        <w:t></w:t>
      </w:r>
      <w:r w:rsidR="00281393" w:rsidRPr="00775EB1">
        <w:rPr>
          <w:rFonts w:cs="mylotus"/>
          <w:spacing w:val="-6"/>
          <w:szCs w:val="27"/>
          <w:rtl/>
        </w:rPr>
        <w:t xml:space="preserve"> </w:t>
      </w:r>
      <w:r w:rsidR="00281393" w:rsidRPr="00775EB1">
        <w:rPr>
          <w:rFonts w:cs="mylotus" w:hint="cs"/>
          <w:spacing w:val="-6"/>
          <w:szCs w:val="27"/>
          <w:rtl/>
        </w:rPr>
        <w:t xml:space="preserve">الرواية 18: سأل: </w:t>
      </w:r>
      <w:r w:rsidR="00281393" w:rsidRPr="00775EB1">
        <w:rPr>
          <w:rFonts w:cs="mylotus"/>
          <w:spacing w:val="-6"/>
          <w:szCs w:val="27"/>
          <w:rtl/>
        </w:rPr>
        <w:t>«شُعَيْبِ بْنِ أَبِي حَمْزَةَ»</w:t>
      </w:r>
      <w:r w:rsidR="00281393" w:rsidRPr="00775EB1">
        <w:rPr>
          <w:rFonts w:cs="mylotus" w:hint="cs"/>
          <w:spacing w:val="-6"/>
          <w:szCs w:val="27"/>
          <w:rtl/>
        </w:rPr>
        <w:t xml:space="preserve"> ـ </w:t>
      </w:r>
      <w:r w:rsidR="00281393" w:rsidRPr="00775EB1">
        <w:rPr>
          <w:rFonts w:cs="mylotus" w:hint="cs"/>
          <w:b/>
          <w:bCs/>
          <w:spacing w:val="-6"/>
          <w:szCs w:val="27"/>
          <w:rtl/>
        </w:rPr>
        <w:t>المجهول</w:t>
      </w:r>
      <w:r w:rsidR="00281393" w:rsidRPr="00775EB1">
        <w:rPr>
          <w:rFonts w:cs="mylotus" w:hint="cs"/>
          <w:spacing w:val="-6"/>
          <w:szCs w:val="27"/>
          <w:rtl/>
        </w:rPr>
        <w:t xml:space="preserve"> ـ الإمامَ الصادقَ (ع): </w:t>
      </w:r>
      <w:r w:rsidR="00281393" w:rsidRPr="00775EB1">
        <w:rPr>
          <w:rFonts w:cs="mylotus"/>
          <w:spacing w:val="-6"/>
          <w:szCs w:val="27"/>
          <w:rtl/>
        </w:rPr>
        <w:t>«</w:t>
      </w:r>
      <w:r w:rsidR="00281393" w:rsidRPr="00775EB1">
        <w:rPr>
          <w:rFonts w:cs="KFGQPC Uthman Taha Naskh" w:hint="cs"/>
          <w:b/>
          <w:bCs/>
          <w:spacing w:val="-6"/>
          <w:szCs w:val="27"/>
          <w:rtl/>
        </w:rPr>
        <w:t>أَ</w:t>
      </w:r>
      <w:r w:rsidR="00281393" w:rsidRPr="00775EB1">
        <w:rPr>
          <w:rFonts w:cs="KFGQPC Uthman Taha Naskh"/>
          <w:b/>
          <w:bCs/>
          <w:spacing w:val="-6"/>
          <w:szCs w:val="27"/>
          <w:rtl/>
        </w:rPr>
        <w:t>نْتَ صَاحِبُ هَذَا الْأَمْرِ</w:t>
      </w:r>
      <w:r w:rsidR="00281393" w:rsidRPr="00775EB1">
        <w:rPr>
          <w:rFonts w:cs="KFGQPC Uthman Taha Naskh" w:hint="cs"/>
          <w:spacing w:val="-6"/>
          <w:szCs w:val="27"/>
          <w:rtl/>
        </w:rPr>
        <w:t>؟</w:t>
      </w:r>
      <w:r w:rsidR="00281393" w:rsidRPr="00775EB1">
        <w:rPr>
          <w:rFonts w:cs="KFGQPC Uthman Taha Naskh" w:hint="cs"/>
          <w:b/>
          <w:bCs/>
          <w:spacing w:val="-6"/>
          <w:szCs w:val="27"/>
          <w:rtl/>
        </w:rPr>
        <w:t xml:space="preserve"> فقال: </w:t>
      </w:r>
      <w:r w:rsidR="00281393" w:rsidRPr="00775EB1">
        <w:rPr>
          <w:rFonts w:cs="KFGQPC Uthman Taha Naskh"/>
          <w:b/>
          <w:bCs/>
          <w:spacing w:val="-6"/>
          <w:szCs w:val="27"/>
          <w:rtl/>
        </w:rPr>
        <w:t>لَا</w:t>
      </w:r>
      <w:r w:rsidR="00281393" w:rsidRPr="00775EB1">
        <w:rPr>
          <w:rFonts w:cs="KFGQPC Uthman Taha Naskh" w:hint="cs"/>
          <w:spacing w:val="-6"/>
          <w:szCs w:val="27"/>
          <w:rtl/>
        </w:rPr>
        <w:t>!</w:t>
      </w:r>
      <w:r w:rsidR="00281393" w:rsidRPr="00775EB1">
        <w:rPr>
          <w:rFonts w:cs="KFGQPC Uthman Taha Naskh"/>
          <w:b/>
          <w:bCs/>
          <w:spacing w:val="-6"/>
          <w:szCs w:val="27"/>
          <w:rtl/>
        </w:rPr>
        <w:t xml:space="preserve"> قُلْتُ فَوَلَدُ وَلَدِكَ</w:t>
      </w:r>
      <w:r w:rsidR="00281393" w:rsidRPr="00775EB1">
        <w:rPr>
          <w:rFonts w:cs="KFGQPC Uthman Taha Naskh" w:hint="cs"/>
          <w:spacing w:val="-6"/>
          <w:szCs w:val="27"/>
          <w:rtl/>
        </w:rPr>
        <w:t>؟</w:t>
      </w:r>
      <w:r w:rsidR="00281393" w:rsidRPr="00775EB1">
        <w:rPr>
          <w:rFonts w:cs="KFGQPC Uthman Taha Naskh"/>
          <w:b/>
          <w:bCs/>
          <w:spacing w:val="-6"/>
          <w:szCs w:val="27"/>
          <w:rtl/>
        </w:rPr>
        <w:t xml:space="preserve"> قَالَ</w:t>
      </w:r>
      <w:r w:rsidR="00281393" w:rsidRPr="00775EB1">
        <w:rPr>
          <w:rFonts w:cs="KFGQPC Uthman Taha Naskh" w:hint="cs"/>
          <w:b/>
          <w:bCs/>
          <w:spacing w:val="-6"/>
          <w:szCs w:val="27"/>
          <w:rtl/>
        </w:rPr>
        <w:t>:</w:t>
      </w:r>
      <w:r w:rsidR="00281393" w:rsidRPr="00775EB1">
        <w:rPr>
          <w:rFonts w:cs="KFGQPC Uthman Taha Naskh"/>
          <w:b/>
          <w:bCs/>
          <w:spacing w:val="-6"/>
          <w:szCs w:val="27"/>
          <w:rtl/>
        </w:rPr>
        <w:t xml:space="preserve"> لَا</w:t>
      </w:r>
      <w:r w:rsidR="00281393" w:rsidRPr="00775EB1">
        <w:rPr>
          <w:rFonts w:cs="KFGQPC Uthman Taha Naskh" w:hint="cs"/>
          <w:spacing w:val="-6"/>
          <w:szCs w:val="27"/>
          <w:rtl/>
        </w:rPr>
        <w:t>!</w:t>
      </w:r>
      <w:r w:rsidR="00281393" w:rsidRPr="00775EB1">
        <w:rPr>
          <w:rFonts w:cs="KFGQPC Uthman Taha Naskh"/>
          <w:b/>
          <w:bCs/>
          <w:spacing w:val="-6"/>
          <w:szCs w:val="27"/>
          <w:rtl/>
        </w:rPr>
        <w:t xml:space="preserve"> قُلْتُ</w:t>
      </w:r>
      <w:r w:rsidR="00281393" w:rsidRPr="00775EB1">
        <w:rPr>
          <w:rFonts w:cs="KFGQPC Uthman Taha Naskh" w:hint="cs"/>
          <w:b/>
          <w:bCs/>
          <w:spacing w:val="-6"/>
          <w:szCs w:val="27"/>
          <w:rtl/>
        </w:rPr>
        <w:t>:</w:t>
      </w:r>
      <w:r w:rsidR="00281393" w:rsidRPr="00775EB1">
        <w:rPr>
          <w:rFonts w:cs="KFGQPC Uthman Taha Naskh"/>
          <w:b/>
          <w:bCs/>
          <w:spacing w:val="-6"/>
          <w:szCs w:val="27"/>
          <w:rtl/>
        </w:rPr>
        <w:t xml:space="preserve"> فَوَلَدُ وَلَدِ وَلَدِكَ</w:t>
      </w:r>
      <w:r w:rsidR="00281393" w:rsidRPr="00775EB1">
        <w:rPr>
          <w:rFonts w:cs="KFGQPC Uthman Taha Naskh" w:hint="cs"/>
          <w:spacing w:val="-6"/>
          <w:szCs w:val="27"/>
          <w:rtl/>
        </w:rPr>
        <w:t>؟</w:t>
      </w:r>
      <w:r w:rsidR="00281393" w:rsidRPr="00775EB1">
        <w:rPr>
          <w:rFonts w:cs="KFGQPC Uthman Taha Naskh"/>
          <w:b/>
          <w:bCs/>
          <w:spacing w:val="-6"/>
          <w:szCs w:val="27"/>
          <w:rtl/>
        </w:rPr>
        <w:t xml:space="preserve"> قَالَ</w:t>
      </w:r>
      <w:r w:rsidR="00281393" w:rsidRPr="00775EB1">
        <w:rPr>
          <w:rFonts w:cs="KFGQPC Uthman Taha Naskh" w:hint="cs"/>
          <w:b/>
          <w:bCs/>
          <w:spacing w:val="-6"/>
          <w:szCs w:val="27"/>
          <w:rtl/>
        </w:rPr>
        <w:t>:</w:t>
      </w:r>
      <w:r w:rsidR="00281393" w:rsidRPr="00775EB1">
        <w:rPr>
          <w:rFonts w:cs="KFGQPC Uthman Taha Naskh"/>
          <w:b/>
          <w:bCs/>
          <w:spacing w:val="-6"/>
          <w:szCs w:val="27"/>
          <w:rtl/>
        </w:rPr>
        <w:t xml:space="preserve"> لَا</w:t>
      </w:r>
      <w:r w:rsidR="00281393" w:rsidRPr="00775EB1">
        <w:rPr>
          <w:rFonts w:cs="KFGQPC Uthman Taha Naskh" w:hint="cs"/>
          <w:spacing w:val="-6"/>
          <w:szCs w:val="27"/>
          <w:rtl/>
        </w:rPr>
        <w:t>!.</w:t>
      </w:r>
      <w:r w:rsidR="00281393" w:rsidRPr="00775EB1">
        <w:rPr>
          <w:rFonts w:cs="KFGQPC Uthman Taha Naskh" w:hint="cs"/>
          <w:b/>
          <w:bCs/>
          <w:spacing w:val="-6"/>
          <w:szCs w:val="27"/>
          <w:rtl/>
        </w:rPr>
        <w:t xml:space="preserve"> </w:t>
      </w:r>
      <w:r w:rsidR="00281393" w:rsidRPr="00775EB1">
        <w:rPr>
          <w:rFonts w:cs="KFGQPC Uthman Taha Naskh"/>
          <w:b/>
          <w:bCs/>
          <w:spacing w:val="-6"/>
          <w:szCs w:val="27"/>
          <w:rtl/>
        </w:rPr>
        <w:t>قُلْتُ</w:t>
      </w:r>
      <w:r w:rsidR="00281393" w:rsidRPr="00775EB1">
        <w:rPr>
          <w:rFonts w:cs="KFGQPC Uthman Taha Naskh" w:hint="cs"/>
          <w:b/>
          <w:bCs/>
          <w:spacing w:val="-6"/>
          <w:szCs w:val="27"/>
          <w:rtl/>
        </w:rPr>
        <w:t>:</w:t>
      </w:r>
      <w:r w:rsidR="00281393" w:rsidRPr="00775EB1">
        <w:rPr>
          <w:rFonts w:cs="KFGQPC Uthman Taha Naskh"/>
          <w:b/>
          <w:bCs/>
          <w:spacing w:val="-6"/>
          <w:szCs w:val="27"/>
          <w:rtl/>
        </w:rPr>
        <w:t xml:space="preserve"> فَمَنْ هُوَ</w:t>
      </w:r>
      <w:r w:rsidR="00281393" w:rsidRPr="00775EB1">
        <w:rPr>
          <w:rFonts w:cs="KFGQPC Uthman Taha Naskh" w:hint="cs"/>
          <w:b/>
          <w:bCs/>
          <w:spacing w:val="-6"/>
          <w:szCs w:val="27"/>
          <w:rtl/>
        </w:rPr>
        <w:t>؟</w:t>
      </w:r>
      <w:r w:rsidR="00281393" w:rsidRPr="00775EB1">
        <w:rPr>
          <w:rFonts w:cs="KFGQPC Uthman Taha Naskh"/>
          <w:b/>
          <w:bCs/>
          <w:spacing w:val="-6"/>
          <w:szCs w:val="27"/>
          <w:rtl/>
        </w:rPr>
        <w:t xml:space="preserve"> قَالَ</w:t>
      </w:r>
      <w:r w:rsidR="00281393" w:rsidRPr="00775EB1">
        <w:rPr>
          <w:rFonts w:cs="KFGQPC Uthman Taha Naskh" w:hint="cs"/>
          <w:b/>
          <w:bCs/>
          <w:spacing w:val="-6"/>
          <w:szCs w:val="27"/>
          <w:rtl/>
        </w:rPr>
        <w:t>:</w:t>
      </w:r>
      <w:r w:rsidR="00281393" w:rsidRPr="00775EB1">
        <w:rPr>
          <w:rFonts w:cs="KFGQPC Uthman Taha Naskh"/>
          <w:b/>
          <w:bCs/>
          <w:spacing w:val="-6"/>
          <w:szCs w:val="27"/>
          <w:rtl/>
        </w:rPr>
        <w:t xml:space="preserve"> الَّذِي يَمْلَأُهَا عَدْلًا كَمَا مُلِئَتْ جَوْراً لَعَلَى </w:t>
      </w:r>
      <w:r w:rsidR="00281393" w:rsidRPr="00775EB1">
        <w:rPr>
          <w:rFonts w:cs="KFGQPC Uthman Taha Naskh"/>
          <w:b/>
          <w:bCs/>
          <w:spacing w:val="-6"/>
          <w:szCs w:val="27"/>
          <w:u w:val="single"/>
          <w:rtl/>
        </w:rPr>
        <w:t>فَتْرَةٍ مِنَ الْأَئِمَّةِ</w:t>
      </w:r>
      <w:r w:rsidR="00281393" w:rsidRPr="00775EB1">
        <w:rPr>
          <w:rFonts w:cs="KFGQPC Uthman Taha Naskh"/>
          <w:b/>
          <w:bCs/>
          <w:spacing w:val="-6"/>
          <w:szCs w:val="27"/>
          <w:rtl/>
        </w:rPr>
        <w:t xml:space="preserve"> يَأْتِي كَمَا أَنَّ رَسُولَ اللهِ </w:t>
      </w:r>
      <w:r w:rsidR="00281393" w:rsidRPr="00775EB1">
        <w:rPr>
          <w:rFonts w:cs="KFGQPC Uthman Taha Naskh" w:hint="cs"/>
          <w:spacing w:val="-6"/>
          <w:sz w:val="30"/>
          <w:szCs w:val="27"/>
          <w:rtl/>
        </w:rPr>
        <w:sym w:font="Abo-thar" w:char="F04A"/>
      </w:r>
      <w:r w:rsidR="00281393" w:rsidRPr="00775EB1">
        <w:rPr>
          <w:rFonts w:cs="KFGQPC Uthman Taha Naskh"/>
          <w:b/>
          <w:bCs/>
          <w:spacing w:val="-6"/>
          <w:szCs w:val="27"/>
          <w:rtl/>
        </w:rPr>
        <w:t xml:space="preserve">  بُعِثَ عَلَى فَتْرَة</w:t>
      </w:r>
      <w:r w:rsidR="00281393" w:rsidRPr="00775EB1">
        <w:rPr>
          <w:rFonts w:cs="mylotus"/>
          <w:spacing w:val="-6"/>
          <w:szCs w:val="27"/>
          <w:rtl/>
        </w:rPr>
        <w:t>»</w:t>
      </w:r>
      <w:r w:rsidR="00281393" w:rsidRPr="00775EB1">
        <w:rPr>
          <w:rFonts w:cs="mylotus" w:hint="cs"/>
          <w:spacing w:val="-6"/>
          <w:szCs w:val="27"/>
          <w:rtl/>
        </w:rPr>
        <w:t xml:space="preserve">. قلتُ: فهل يجرؤ أحدنا أن يسأل: نحن منذ أكثر من ألف عام في فترة من الأئمة فأين الإمام الموعود ولماذا لم يأتِ إلى الآن؟ وهذه الرواية هي الحديث 21 من الباب 137 من الكافي الذي اعتبره </w:t>
      </w:r>
      <w:r w:rsidR="00281393" w:rsidRPr="00775EB1">
        <w:rPr>
          <w:rFonts w:cs="mylotus"/>
          <w:spacing w:val="-6"/>
          <w:szCs w:val="27"/>
          <w:rtl/>
        </w:rPr>
        <w:t>المَجْلِسِيّ</w:t>
      </w:r>
      <w:r w:rsidR="00281393" w:rsidRPr="00775EB1">
        <w:rPr>
          <w:rFonts w:cs="mylotus" w:hint="cs"/>
          <w:spacing w:val="-6"/>
          <w:szCs w:val="27"/>
          <w:rtl/>
        </w:rPr>
        <w:t xml:space="preserve"> في مرآة العقول </w:t>
      </w:r>
      <w:r w:rsidR="00281393" w:rsidRPr="00775EB1">
        <w:rPr>
          <w:rFonts w:cs="mylotus" w:hint="cs"/>
          <w:b/>
          <w:bCs/>
          <w:spacing w:val="-6"/>
          <w:szCs w:val="27"/>
          <w:rtl/>
        </w:rPr>
        <w:t>مجهولاً</w:t>
      </w:r>
      <w:r w:rsidR="00281393" w:rsidRPr="00775EB1">
        <w:rPr>
          <w:rFonts w:cs="mylotus" w:hint="cs"/>
          <w:spacing w:val="-6"/>
          <w:szCs w:val="27"/>
          <w:rtl/>
        </w:rPr>
        <w:t>، وجاء في الكافي «شُعيبٌ عن أبي حمزة» بدلاً من «شُعيب بن أبي حمزة».</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rPr>
        <w:t></w:t>
      </w:r>
      <w:r w:rsidR="00281393" w:rsidRPr="00071EFE">
        <w:rPr>
          <w:rFonts w:cs="mylotus"/>
          <w:szCs w:val="27"/>
          <w:rtl/>
        </w:rPr>
        <w:t xml:space="preserve"> </w:t>
      </w:r>
      <w:r w:rsidR="00281393" w:rsidRPr="00071EFE">
        <w:rPr>
          <w:rFonts w:cs="mylotus" w:hint="cs"/>
          <w:szCs w:val="27"/>
          <w:rtl/>
        </w:rPr>
        <w:t xml:space="preserve">الرواية 19: رواها </w:t>
      </w:r>
      <w:r w:rsidR="00281393" w:rsidRPr="00071EFE">
        <w:rPr>
          <w:rFonts w:cs="mylotus" w:hint="eastAsia"/>
          <w:szCs w:val="27"/>
          <w:rtl/>
        </w:rPr>
        <w:t>«</w:t>
      </w:r>
      <w:r w:rsidR="00281393" w:rsidRPr="00071EFE">
        <w:rPr>
          <w:rFonts w:cs="mylotus"/>
          <w:szCs w:val="27"/>
          <w:rtl/>
        </w:rPr>
        <w:t>عُبَيْدِ اللهِ بْنِ مُوسَى</w:t>
      </w:r>
      <w:r w:rsidR="00281393" w:rsidRPr="00071EFE">
        <w:rPr>
          <w:rFonts w:cs="mylotus" w:hint="eastAsia"/>
          <w:szCs w:val="27"/>
          <w:rtl/>
        </w:rPr>
        <w:t>»</w:t>
      </w:r>
      <w:r w:rsidR="00281393" w:rsidRPr="00071EFE">
        <w:rPr>
          <w:rFonts w:cs="mylotus" w:hint="cs"/>
          <w:szCs w:val="27"/>
          <w:rtl/>
        </w:rPr>
        <w:t xml:space="preserve"> </w:t>
      </w:r>
      <w:r w:rsidR="00281393" w:rsidRPr="00071EFE">
        <w:rPr>
          <w:rFonts w:cs="mylotus"/>
          <w:szCs w:val="27"/>
          <w:rtl/>
        </w:rPr>
        <w:t xml:space="preserve">عَنْ </w:t>
      </w:r>
      <w:r w:rsidR="00281393" w:rsidRPr="00071EFE">
        <w:rPr>
          <w:rFonts w:cs="mylotus" w:hint="cs"/>
          <w:szCs w:val="27"/>
          <w:rtl/>
        </w:rPr>
        <w:t>«</w:t>
      </w:r>
      <w:r w:rsidR="00281393" w:rsidRPr="00071EFE">
        <w:rPr>
          <w:rFonts w:cs="mylotus"/>
          <w:b/>
          <w:bCs/>
          <w:szCs w:val="27"/>
          <w:rtl/>
        </w:rPr>
        <w:t>بَعْضِ رِجَالِهِ</w:t>
      </w:r>
      <w:r w:rsidR="00281393" w:rsidRPr="00071EFE">
        <w:rPr>
          <w:rFonts w:cs="mylotus" w:hint="cs"/>
          <w:szCs w:val="27"/>
          <w:rtl/>
        </w:rPr>
        <w:t>»</w:t>
      </w:r>
      <w:r w:rsidR="00281393" w:rsidRPr="00071EFE">
        <w:rPr>
          <w:rFonts w:cs="mylotus"/>
          <w:szCs w:val="27"/>
          <w:rtl/>
        </w:rPr>
        <w:t xml:space="preserve"> </w:t>
      </w:r>
      <w:r w:rsidR="00281393" w:rsidRPr="00071EFE">
        <w:rPr>
          <w:rFonts w:cs="mylotus" w:hint="cs"/>
          <w:szCs w:val="27"/>
          <w:rtl/>
        </w:rPr>
        <w:t xml:space="preserve">[من هم هؤلاء الرجال؟ وما حالهم وما صفتهم؟ لا أحد يدري!] </w:t>
      </w:r>
      <w:r w:rsidR="00281393" w:rsidRPr="00071EFE">
        <w:rPr>
          <w:rFonts w:cs="mylotus"/>
          <w:szCs w:val="27"/>
          <w:rtl/>
        </w:rPr>
        <w:t xml:space="preserve">عَنْ </w:t>
      </w:r>
      <w:r w:rsidR="00281393" w:rsidRPr="00071EFE">
        <w:rPr>
          <w:rFonts w:cs="mylotus" w:hint="cs"/>
          <w:szCs w:val="27"/>
          <w:rtl/>
        </w:rPr>
        <w:t>«</w:t>
      </w:r>
      <w:r w:rsidR="00281393" w:rsidRPr="00071EFE">
        <w:rPr>
          <w:rFonts w:cs="mylotus"/>
          <w:szCs w:val="27"/>
          <w:rtl/>
        </w:rPr>
        <w:t>إِبْرَاهِيمَ بْنِ الْحُسَيْنِ بْنِ ظُهَيْرٍ</w:t>
      </w:r>
      <w:r w:rsidR="00281393" w:rsidRPr="00071EFE">
        <w:rPr>
          <w:rFonts w:cs="mylotus" w:hint="cs"/>
          <w:szCs w:val="27"/>
          <w:rtl/>
        </w:rPr>
        <w:t xml:space="preserve">» مجهول الحال عن مجهول آخر يُدْعَى </w:t>
      </w:r>
      <w:r w:rsidR="000B7FE1" w:rsidRPr="00071EFE">
        <w:rPr>
          <w:rFonts w:cs="mylotus"/>
          <w:szCs w:val="27"/>
          <w:rtl/>
        </w:rPr>
        <w:t>«إِسْمَاعِيلَ بْن</w:t>
      </w:r>
      <w:r w:rsidR="000B7FE1" w:rsidRPr="00071EFE">
        <w:rPr>
          <w:rFonts w:cs="mylotus" w:hint="cs"/>
          <w:szCs w:val="27"/>
          <w:rtl/>
        </w:rPr>
        <w:t>َ</w:t>
      </w:r>
      <w:r w:rsidR="00281393" w:rsidRPr="00071EFE">
        <w:rPr>
          <w:rFonts w:cs="mylotus"/>
          <w:szCs w:val="27"/>
          <w:rtl/>
        </w:rPr>
        <w:t xml:space="preserve"> عَيَّاشٍ»</w:t>
      </w:r>
      <w:r w:rsidR="00281393" w:rsidRPr="00071EFE">
        <w:rPr>
          <w:rFonts w:cs="mylotus" w:hint="cs"/>
          <w:szCs w:val="27"/>
          <w:rtl/>
        </w:rPr>
        <w:t>. فبالله عليكم  هل هذا يُسَمَّى سنداً؟؟</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وأما متنه ففيه: </w:t>
      </w:r>
      <w:r w:rsidRPr="00071EFE">
        <w:rPr>
          <w:rFonts w:cs="mylotus"/>
          <w:szCs w:val="27"/>
          <w:rtl/>
        </w:rPr>
        <w:t>«</w:t>
      </w:r>
      <w:r w:rsidRPr="00897802">
        <w:rPr>
          <w:rFonts w:cs="KFGQPC Uthman Taha Naskh" w:hint="cs"/>
          <w:b/>
          <w:bCs/>
          <w:szCs w:val="27"/>
          <w:rtl/>
        </w:rPr>
        <w:t>نَ</w:t>
      </w:r>
      <w:r w:rsidRPr="00897802">
        <w:rPr>
          <w:rFonts w:cs="KFGQPC Uthman Taha Naskh"/>
          <w:b/>
          <w:bCs/>
          <w:szCs w:val="27"/>
          <w:rtl/>
        </w:rPr>
        <w:t xml:space="preserve">ظَرَ أَمِيرُ المُؤْمِنِينَ عَلِيٌّ إِلَى الْحُسَيْنِ </w:t>
      </w:r>
      <w:r w:rsidRPr="00897802">
        <w:rPr>
          <w:rFonts w:cs="KFGQPC Uthman Taha Naskh" w:hint="cs"/>
          <w:szCs w:val="27"/>
          <w:rtl/>
        </w:rPr>
        <w:t>(ع)</w:t>
      </w:r>
      <w:r w:rsidRPr="00897802">
        <w:rPr>
          <w:rFonts w:cs="KFGQPC Uthman Taha Naskh"/>
          <w:b/>
          <w:bCs/>
          <w:szCs w:val="27"/>
          <w:rtl/>
        </w:rPr>
        <w:t xml:space="preserve"> فَقَالَ إِنَّ ابْنِي هَذَا سَيِّدٌ كَمَا سَمَّاهُ رَسُولُ اللهِ </w:t>
      </w:r>
      <w:r w:rsidRPr="00897802">
        <w:rPr>
          <w:rFonts w:cs="KFGQPC Uthman Taha Naskh" w:hint="cs"/>
          <w:sz w:val="30"/>
          <w:szCs w:val="27"/>
          <w:rtl/>
        </w:rPr>
        <w:sym w:font="Abo-thar" w:char="F04A"/>
      </w:r>
      <w:r w:rsidRPr="00897802">
        <w:rPr>
          <w:rFonts w:cs="KFGQPC Uthman Taha Naskh"/>
          <w:b/>
          <w:bCs/>
          <w:szCs w:val="27"/>
          <w:rtl/>
        </w:rPr>
        <w:t xml:space="preserve"> سَيِّداً وسَيُخْرِجُ اللهُ مِنْ صُلْبِهِ رَجُلًا بِاسْمِ نَبِيِّكُمْ يُشْبِهُهُ فِي الْخَلْقِ والْخُلُقِ يَخْرُجُ عَلَى حِينِ غَفْلَةٍ مِنَ النَّاسِ وإِمَاتَةٍ لِلْحَقِّ وإِظْهَارٍ لِلْجَوْرِ واللهِ لَو</w:t>
      </w:r>
      <w:r w:rsidRPr="00897802">
        <w:rPr>
          <w:rFonts w:cs="KFGQPC Uthman Taha Naskh" w:hint="cs"/>
          <w:b/>
          <w:bCs/>
          <w:szCs w:val="27"/>
          <w:rtl/>
        </w:rPr>
        <w:t xml:space="preserve"> </w:t>
      </w:r>
      <w:r w:rsidRPr="00897802">
        <w:rPr>
          <w:rFonts w:cs="KFGQPC Uthman Taha Naskh"/>
          <w:b/>
          <w:bCs/>
          <w:szCs w:val="27"/>
          <w:rtl/>
        </w:rPr>
        <w:t>لَمْ يَخْرُجْ لَضُرِبَتْ عُنُقُهُ</w:t>
      </w:r>
      <w:r w:rsidRPr="00897802">
        <w:rPr>
          <w:rFonts w:cs="KFGQPC Uthman Taha Naskh" w:hint="cs"/>
          <w:szCs w:val="27"/>
          <w:rtl/>
        </w:rPr>
        <w:t>...</w:t>
      </w:r>
      <w:r w:rsidRPr="00071EFE">
        <w:rPr>
          <w:rFonts w:cs="mylotus" w:hint="cs"/>
          <w:szCs w:val="27"/>
          <w:rtl/>
        </w:rPr>
        <w:t xml:space="preserve"> الحديث</w:t>
      </w:r>
      <w:r w:rsidRPr="00071EFE">
        <w:rPr>
          <w:rFonts w:cs="mylotus"/>
          <w:szCs w:val="27"/>
          <w:rtl/>
        </w:rPr>
        <w:t>»</w:t>
      </w:r>
      <w:r w:rsidRPr="00071EFE">
        <w:rPr>
          <w:rFonts w:cs="mylotus" w:hint="cs"/>
          <w:szCs w:val="27"/>
          <w:rtl/>
        </w:rPr>
        <w:t xml:space="preserve">.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قلتُ: ما معنى </w:t>
      </w:r>
      <w:r w:rsidRPr="00071EFE">
        <w:rPr>
          <w:rFonts w:cs="mylotus"/>
          <w:szCs w:val="27"/>
          <w:rtl/>
        </w:rPr>
        <w:t>لَو</w:t>
      </w:r>
      <w:r w:rsidRPr="00071EFE">
        <w:rPr>
          <w:rFonts w:cs="mylotus" w:hint="cs"/>
          <w:szCs w:val="27"/>
          <w:rtl/>
        </w:rPr>
        <w:t xml:space="preserve"> </w:t>
      </w:r>
      <w:r w:rsidRPr="00071EFE">
        <w:rPr>
          <w:rFonts w:cs="mylotus"/>
          <w:szCs w:val="27"/>
          <w:rtl/>
        </w:rPr>
        <w:t>لَمْ يَخْرُجْ لَضُ</w:t>
      </w:r>
      <w:r w:rsidRPr="00071EFE">
        <w:rPr>
          <w:rFonts w:cs="mylotus" w:hint="cs"/>
          <w:szCs w:val="27"/>
          <w:rtl/>
        </w:rPr>
        <w:t>ـ</w:t>
      </w:r>
      <w:r w:rsidRPr="00071EFE">
        <w:rPr>
          <w:rFonts w:cs="mylotus"/>
          <w:szCs w:val="27"/>
          <w:rtl/>
        </w:rPr>
        <w:t>رِبَتْ عُنُقُهُ</w:t>
      </w:r>
      <w:r w:rsidRPr="00071EFE">
        <w:rPr>
          <w:rFonts w:cs="mylotus" w:hint="cs"/>
          <w:szCs w:val="27"/>
          <w:rtl/>
        </w:rPr>
        <w:t xml:space="preserve">؟ ولماذا تُضـْرَبُ عُنُقُه؟ ومن الذي سيضرب عُنُقَه؟ ولماذا أقسم الإمام على ذلك؟ أسئلةٌ لعل إجابتها في بطن الراوي الوضَّاع!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rPr>
        <w:t></w:t>
      </w:r>
      <w:r w:rsidR="00281393" w:rsidRPr="00071EFE">
        <w:rPr>
          <w:rFonts w:cs="mylotus"/>
          <w:szCs w:val="27"/>
          <w:rtl/>
        </w:rPr>
        <w:t xml:space="preserve"> </w:t>
      </w:r>
      <w:r w:rsidR="00281393" w:rsidRPr="00071EFE">
        <w:rPr>
          <w:rFonts w:cs="mylotus" w:hint="cs"/>
          <w:szCs w:val="27"/>
          <w:rtl/>
        </w:rPr>
        <w:t xml:space="preserve">الروايتان 20 و21: شخصٌ مجهولٌ باسم </w:t>
      </w:r>
      <w:r w:rsidR="00281393" w:rsidRPr="00071EFE">
        <w:rPr>
          <w:rFonts w:cs="mylotus"/>
          <w:szCs w:val="27"/>
          <w:rtl/>
        </w:rPr>
        <w:t>«</w:t>
      </w:r>
      <w:r w:rsidR="00281393" w:rsidRPr="00071EFE">
        <w:rPr>
          <w:rFonts w:cs="mylotus" w:hint="cs"/>
          <w:szCs w:val="27"/>
          <w:rtl/>
        </w:rPr>
        <w:t>أحمد بن هوذة</w:t>
      </w:r>
      <w:r w:rsidR="00281393" w:rsidRPr="00071EFE">
        <w:rPr>
          <w:rFonts w:cs="mylotus"/>
          <w:szCs w:val="27"/>
          <w:rtl/>
        </w:rPr>
        <w:t>»</w:t>
      </w:r>
      <w:r w:rsidR="00281393" w:rsidRPr="00071EFE">
        <w:rPr>
          <w:rFonts w:cs="mylotus" w:hint="cs"/>
          <w:szCs w:val="27"/>
          <w:rtl/>
        </w:rPr>
        <w:t xml:space="preserve"> يروي أن شخصاً يُدْعى </w:t>
      </w:r>
      <w:r w:rsidR="00281393" w:rsidRPr="00071EFE">
        <w:rPr>
          <w:rFonts w:cs="mylotus"/>
          <w:szCs w:val="27"/>
          <w:rtl/>
        </w:rPr>
        <w:t>«</w:t>
      </w:r>
      <w:r w:rsidR="00281393" w:rsidRPr="00071EFE">
        <w:rPr>
          <w:rFonts w:cs="mylotus" w:hint="cs"/>
          <w:szCs w:val="27"/>
          <w:rtl/>
        </w:rPr>
        <w:t>حمران</w:t>
      </w:r>
      <w:r w:rsidR="00281393" w:rsidRPr="00071EFE">
        <w:rPr>
          <w:rFonts w:cs="mylotus"/>
          <w:szCs w:val="27"/>
          <w:rtl/>
        </w:rPr>
        <w:t>»</w:t>
      </w:r>
      <w:r w:rsidR="00281393" w:rsidRPr="00071EFE">
        <w:rPr>
          <w:rFonts w:cs="mylotus" w:hint="cs"/>
          <w:szCs w:val="27"/>
          <w:rtl/>
        </w:rPr>
        <w:t xml:space="preserve"> قال للإمام الباقر: </w:t>
      </w:r>
      <w:r w:rsidR="00281393" w:rsidRPr="00071EFE">
        <w:rPr>
          <w:rFonts w:cs="mylotus"/>
          <w:szCs w:val="27"/>
          <w:rtl/>
        </w:rPr>
        <w:t>«</w:t>
      </w:r>
      <w:r w:rsidR="00281393" w:rsidRPr="00897802">
        <w:rPr>
          <w:rFonts w:cs="KFGQPC Uthman Taha Naskh"/>
          <w:b/>
          <w:bCs/>
          <w:szCs w:val="27"/>
          <w:rtl/>
        </w:rPr>
        <w:t>سَأَلْتُكَ بِقَرَابَتِكَ مِنْ رَسُولِ اللهِ أَنْتَ صَاحِبُ هَذَا الْأَمْرِ والْقَائِمُ بِهِ</w:t>
      </w:r>
      <w:r w:rsidR="00281393" w:rsidRPr="00897802">
        <w:rPr>
          <w:rFonts w:cs="KFGQPC Uthman Taha Naskh" w:hint="cs"/>
          <w:b/>
          <w:bCs/>
          <w:szCs w:val="27"/>
          <w:rtl/>
        </w:rPr>
        <w:t>؟؟</w:t>
      </w:r>
      <w:r w:rsidR="00281393" w:rsidRPr="00897802">
        <w:rPr>
          <w:rFonts w:cs="KFGQPC Uthman Taha Naskh"/>
          <w:b/>
          <w:bCs/>
          <w:szCs w:val="27"/>
          <w:rtl/>
        </w:rPr>
        <w:t xml:space="preserve"> قَالَ</w:t>
      </w:r>
      <w:r w:rsidR="00281393" w:rsidRPr="00897802">
        <w:rPr>
          <w:rFonts w:cs="KFGQPC Uthman Taha Naskh" w:hint="cs"/>
          <w:b/>
          <w:bCs/>
          <w:szCs w:val="27"/>
          <w:rtl/>
        </w:rPr>
        <w:t>:</w:t>
      </w:r>
      <w:r w:rsidR="00281393" w:rsidRPr="00897802">
        <w:rPr>
          <w:rFonts w:cs="KFGQPC Uthman Taha Naskh"/>
          <w:b/>
          <w:bCs/>
          <w:szCs w:val="27"/>
          <w:rtl/>
        </w:rPr>
        <w:t xml:space="preserve"> لَا</w:t>
      </w:r>
      <w:r w:rsidR="00281393" w:rsidRPr="00897802">
        <w:rPr>
          <w:rFonts w:cs="KFGQPC Uthman Taha Naskh" w:hint="cs"/>
          <w:b/>
          <w:bCs/>
          <w:szCs w:val="27"/>
          <w:rtl/>
        </w:rPr>
        <w:t>.</w:t>
      </w:r>
      <w:r w:rsidR="00281393" w:rsidRPr="00897802">
        <w:rPr>
          <w:rFonts w:cs="KFGQPC Uthman Taha Naskh"/>
          <w:b/>
          <w:bCs/>
          <w:szCs w:val="27"/>
          <w:rtl/>
        </w:rPr>
        <w:t xml:space="preserve"> قُلْتُ</w:t>
      </w:r>
      <w:r w:rsidR="00281393" w:rsidRPr="00897802">
        <w:rPr>
          <w:rFonts w:cs="KFGQPC Uthman Taha Naskh" w:hint="cs"/>
          <w:b/>
          <w:bCs/>
          <w:szCs w:val="27"/>
          <w:rtl/>
        </w:rPr>
        <w:t>:</w:t>
      </w:r>
      <w:r w:rsidR="00281393" w:rsidRPr="00897802">
        <w:rPr>
          <w:rFonts w:cs="KFGQPC Uthman Taha Naskh"/>
          <w:b/>
          <w:bCs/>
          <w:szCs w:val="27"/>
          <w:rtl/>
        </w:rPr>
        <w:t xml:space="preserve"> فَمَنْ هُوَ بِأَبِي أَنْتَ وأُمِّي</w:t>
      </w:r>
      <w:r w:rsidR="00281393" w:rsidRPr="00897802">
        <w:rPr>
          <w:rFonts w:cs="KFGQPC Uthman Taha Naskh" w:hint="cs"/>
          <w:b/>
          <w:bCs/>
          <w:szCs w:val="27"/>
          <w:rtl/>
        </w:rPr>
        <w:t>؟</w:t>
      </w:r>
      <w:r w:rsidR="00281393" w:rsidRPr="00897802">
        <w:rPr>
          <w:rFonts w:cs="KFGQPC Uthman Taha Naskh"/>
          <w:b/>
          <w:bCs/>
          <w:szCs w:val="27"/>
          <w:rtl/>
        </w:rPr>
        <w:t xml:space="preserve"> فَقَالَ</w:t>
      </w:r>
      <w:r w:rsidR="00281393" w:rsidRPr="00897802">
        <w:rPr>
          <w:rFonts w:cs="KFGQPC Uthman Taha Naskh" w:hint="cs"/>
          <w:b/>
          <w:bCs/>
          <w:szCs w:val="27"/>
          <w:rtl/>
        </w:rPr>
        <w:t>:</w:t>
      </w:r>
      <w:r w:rsidR="00281393" w:rsidRPr="00897802">
        <w:rPr>
          <w:rFonts w:cs="KFGQPC Uthman Taha Naskh"/>
          <w:b/>
          <w:bCs/>
          <w:szCs w:val="27"/>
          <w:rtl/>
        </w:rPr>
        <w:t xml:space="preserve"> ذَاكَ المُشْرَبُ حُمْرَةً الْغَائِرُ الْعَيْنَيْنِ الْمُشَرَّفُ الْحَاجِبَيْنِ عَرِيضٌ مَا بَيْنَ المَنْكِبَيْنِ</w:t>
      </w:r>
      <w:r w:rsidR="00281393" w:rsidRPr="00897802">
        <w:rPr>
          <w:rFonts w:cs="KFGQPC Uthman Taha Naskh" w:hint="cs"/>
          <w:szCs w:val="27"/>
          <w:rtl/>
        </w:rPr>
        <w:t>..</w:t>
      </w:r>
      <w:r w:rsidR="00281393" w:rsidRPr="00071EFE">
        <w:rPr>
          <w:rFonts w:cs="mylotus" w:hint="cs"/>
          <w:szCs w:val="27"/>
          <w:rtl/>
        </w:rPr>
        <w:t xml:space="preserve">. الحديث».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قلت: فينبغي أن نسأل المجلسيّ وغيره مِـمَّن روى هذه الرواية: أولاً: هذه الرواية مناقضة لعقيدتكم حيث تعتبرون كل واحد من الأئمة الاثني عشـر ولي الأمر وصاحب الأمر! وثانياً: صفات العينين والحاجبين والمنكبين المذكورة فيها للمهدي، يوجد نظيرها لدى كثير من الناس، فيا تُرى هل كلُّ من توفَّرت فيه هذه الأوصاف يكون صاحب الأمر؟!! والرواية 21: كسابقتها يرويها </w:t>
      </w:r>
      <w:r w:rsidRPr="00071EFE">
        <w:rPr>
          <w:rFonts w:cs="mylotus" w:hint="cs"/>
          <w:b/>
          <w:bCs/>
          <w:szCs w:val="27"/>
          <w:rtl/>
        </w:rPr>
        <w:t>مجهول</w:t>
      </w:r>
      <w:r w:rsidRPr="00071EFE">
        <w:rPr>
          <w:rFonts w:cs="mylotus" w:hint="cs"/>
          <w:szCs w:val="27"/>
          <w:rtl/>
        </w:rPr>
        <w:t xml:space="preserve"> عن </w:t>
      </w:r>
      <w:r w:rsidRPr="00071EFE">
        <w:rPr>
          <w:rFonts w:cs="mylotus" w:hint="cs"/>
          <w:b/>
          <w:bCs/>
          <w:szCs w:val="27"/>
          <w:rtl/>
        </w:rPr>
        <w:t>مجهول</w:t>
      </w:r>
      <w:r w:rsidRPr="00071EFE">
        <w:rPr>
          <w:rFonts w:cs="mylotus" w:hint="cs"/>
          <w:szCs w:val="27"/>
          <w:rtl/>
        </w:rPr>
        <w:t xml:space="preserve"> آخر فلا فائدة منها.</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rPr>
        <w:t></w:t>
      </w:r>
      <w:r w:rsidR="00281393" w:rsidRPr="00071EFE">
        <w:rPr>
          <w:rFonts w:cs="mylotus"/>
          <w:szCs w:val="27"/>
          <w:rtl/>
        </w:rPr>
        <w:t xml:space="preserve"> </w:t>
      </w:r>
      <w:r w:rsidR="00281393" w:rsidRPr="00071EFE">
        <w:rPr>
          <w:rFonts w:cs="mylotus" w:hint="cs"/>
          <w:szCs w:val="27"/>
          <w:rtl/>
        </w:rPr>
        <w:t xml:space="preserve">الرواية 22: يرويها مجهولٌ باسم </w:t>
      </w:r>
      <w:r w:rsidR="00281393" w:rsidRPr="00071EFE">
        <w:rPr>
          <w:rFonts w:cs="mylotus" w:hint="eastAsia"/>
          <w:szCs w:val="27"/>
          <w:rtl/>
        </w:rPr>
        <w:t>«</w:t>
      </w:r>
      <w:r w:rsidR="00281393" w:rsidRPr="00071EFE">
        <w:rPr>
          <w:rFonts w:cs="mylotus" w:hint="cs"/>
          <w:szCs w:val="27"/>
          <w:rtl/>
        </w:rPr>
        <w:t>الحسين بن أيوب</w:t>
      </w:r>
      <w:r w:rsidR="00281393" w:rsidRPr="00071EFE">
        <w:rPr>
          <w:rFonts w:cs="mylotus" w:hint="eastAsia"/>
          <w:szCs w:val="27"/>
          <w:rtl/>
        </w:rPr>
        <w:t>»</w:t>
      </w:r>
      <w:r w:rsidR="00281393" w:rsidRPr="00071EFE">
        <w:rPr>
          <w:rFonts w:cs="mylotus" w:hint="cs"/>
          <w:szCs w:val="27"/>
          <w:rtl/>
        </w:rPr>
        <w:t xml:space="preserve"> عن </w:t>
      </w:r>
      <w:r w:rsidR="00281393" w:rsidRPr="00071EFE">
        <w:rPr>
          <w:rFonts w:cs="mylotus" w:hint="cs"/>
          <w:b/>
          <w:bCs/>
          <w:szCs w:val="27"/>
          <w:rtl/>
        </w:rPr>
        <w:t>مجهول</w:t>
      </w:r>
      <w:r w:rsidR="00281393" w:rsidRPr="00071EFE">
        <w:rPr>
          <w:rFonts w:cs="mylotus" w:hint="cs"/>
          <w:szCs w:val="27"/>
          <w:rtl/>
        </w:rPr>
        <w:t xml:space="preserve"> آخر حتى يصل السند </w:t>
      </w:r>
      <w:r w:rsidR="00281393" w:rsidRPr="00071EFE">
        <w:rPr>
          <w:rFonts w:cs="mylotus" w:hint="eastAsia"/>
          <w:szCs w:val="27"/>
          <w:rtl/>
        </w:rPr>
        <w:t>«</w:t>
      </w:r>
      <w:r w:rsidR="00281393" w:rsidRPr="00897802">
        <w:rPr>
          <w:rFonts w:cs="KFGQPC Uthman Taha Naskh"/>
          <w:b/>
          <w:bCs/>
          <w:szCs w:val="27"/>
          <w:rtl/>
        </w:rPr>
        <w:t xml:space="preserve">عَنْ أَبِي بَصِيرٍ قَالَ قَالَ أَبُو جَعْفَرٍ </w:t>
      </w:r>
      <w:r w:rsidR="00281393" w:rsidRPr="00897802">
        <w:rPr>
          <w:rFonts w:cs="KFGQPC Uthman Taha Naskh" w:hint="cs"/>
          <w:szCs w:val="27"/>
          <w:rtl/>
        </w:rPr>
        <w:t>(ع)</w:t>
      </w:r>
      <w:r w:rsidR="00281393" w:rsidRPr="00897802">
        <w:rPr>
          <w:rFonts w:cs="KFGQPC Uthman Taha Naskh"/>
          <w:b/>
          <w:bCs/>
          <w:szCs w:val="27"/>
          <w:rtl/>
        </w:rPr>
        <w:t xml:space="preserve"> أَوْ أَبُو عَبْدِ اللهِ </w:t>
      </w:r>
      <w:r w:rsidR="00281393" w:rsidRPr="00897802">
        <w:rPr>
          <w:rFonts w:cs="KFGQPC Uthman Taha Naskh" w:hint="cs"/>
          <w:szCs w:val="27"/>
          <w:rtl/>
        </w:rPr>
        <w:t>(ع)</w:t>
      </w:r>
      <w:r w:rsidR="00281393" w:rsidRPr="00897802">
        <w:rPr>
          <w:rFonts w:cs="KFGQPC Uthman Taha Naskh"/>
          <w:b/>
          <w:bCs/>
          <w:szCs w:val="27"/>
          <w:rtl/>
        </w:rPr>
        <w:t xml:space="preserve"> </w:t>
      </w:r>
      <w:r w:rsidR="00281393" w:rsidRPr="00897802">
        <w:rPr>
          <w:rFonts w:cs="KFGQPC Uthman Taha Naskh" w:hint="cs"/>
          <w:b/>
          <w:bCs/>
          <w:szCs w:val="27"/>
          <w:rtl/>
        </w:rPr>
        <w:t>-</w:t>
      </w:r>
      <w:r w:rsidR="00281393" w:rsidRPr="00897802">
        <w:rPr>
          <w:rFonts w:cs="KFGQPC Uthman Taha Naskh"/>
          <w:b/>
          <w:bCs/>
          <w:szCs w:val="27"/>
          <w:rtl/>
        </w:rPr>
        <w:t>الشَّكُّ مِنِ ابْنِ عِصَامٍ</w:t>
      </w:r>
      <w:r w:rsidR="00281393" w:rsidRPr="00897802">
        <w:rPr>
          <w:rFonts w:cs="KFGQPC Uthman Taha Naskh" w:hint="cs"/>
          <w:b/>
          <w:bCs/>
          <w:szCs w:val="27"/>
          <w:rtl/>
        </w:rPr>
        <w:t xml:space="preserve"> </w:t>
      </w:r>
      <w:r w:rsidR="00281393" w:rsidRPr="00897802">
        <w:rPr>
          <w:rFonts w:cs="KFGQPC Uthman Taha Naskh" w:hint="cs"/>
          <w:szCs w:val="27"/>
          <w:rtl/>
        </w:rPr>
        <w:t>(!!)</w:t>
      </w:r>
      <w:r w:rsidR="00281393" w:rsidRPr="00897802">
        <w:rPr>
          <w:rFonts w:cs="KFGQPC Uthman Taha Naskh" w:hint="cs"/>
          <w:b/>
          <w:bCs/>
          <w:szCs w:val="27"/>
          <w:rtl/>
        </w:rPr>
        <w:t>-:</w:t>
      </w:r>
      <w:r w:rsidR="00281393" w:rsidRPr="00897802">
        <w:rPr>
          <w:rFonts w:cs="KFGQPC Uthman Taha Naskh"/>
          <w:b/>
          <w:bCs/>
          <w:szCs w:val="27"/>
          <w:rtl/>
        </w:rPr>
        <w:t xml:space="preserve"> يَا </w:t>
      </w:r>
      <w:r w:rsidR="00281393" w:rsidRPr="00897802">
        <w:rPr>
          <w:rFonts w:cs="KFGQPC Uthman Taha Naskh" w:hint="cs"/>
          <w:b/>
          <w:bCs/>
          <w:szCs w:val="27"/>
          <w:rtl/>
        </w:rPr>
        <w:t>أَ</w:t>
      </w:r>
      <w:r w:rsidR="00281393" w:rsidRPr="00897802">
        <w:rPr>
          <w:rFonts w:cs="KFGQPC Uthman Taha Naskh"/>
          <w:b/>
          <w:bCs/>
          <w:szCs w:val="27"/>
          <w:rtl/>
        </w:rPr>
        <w:t>بَا مُحَمَّدٍ</w:t>
      </w:r>
      <w:r w:rsidR="00281393" w:rsidRPr="00897802">
        <w:rPr>
          <w:rFonts w:cs="KFGQPC Uthman Taha Naskh" w:hint="cs"/>
          <w:b/>
          <w:bCs/>
          <w:szCs w:val="27"/>
          <w:rtl/>
        </w:rPr>
        <w:t>!</w:t>
      </w:r>
      <w:r w:rsidR="00281393" w:rsidRPr="00897802">
        <w:rPr>
          <w:rFonts w:cs="KFGQPC Uthman Taha Naskh"/>
          <w:b/>
          <w:bCs/>
          <w:szCs w:val="27"/>
          <w:rtl/>
        </w:rPr>
        <w:t xml:space="preserve"> بِالْقَائِمِ عَلَامَتَانِ شَامَةٌ فِي رَأْسِهِ ودَاءُ الْحَزَازِ بِرَأْسِهِ وشَامَةٌ بَيْنَ كَتِفَيْهِ مِنْ جَانِبِهِ الْأَيْسَرِ تَحْتَ كَتِفَيْهِ وَرَقَةٌ مِثْلُ وَرَقَةِ الْآسِ ابْنُ سِتَّةٍ وابْنُ خِيَرَةِ الْإِمَاءِ</w:t>
      </w:r>
      <w:r w:rsidR="00281393" w:rsidRPr="00071EFE">
        <w:rPr>
          <w:rFonts w:cs="mylotus" w:hint="eastAsia"/>
          <w:szCs w:val="27"/>
          <w:rtl/>
        </w:rPr>
        <w:t>»</w:t>
      </w:r>
      <w:r w:rsidR="00281393" w:rsidRPr="00071EFE">
        <w:rPr>
          <w:rFonts w:cs="mylotus" w:hint="cs"/>
          <w:szCs w:val="27"/>
          <w:rtl/>
        </w:rPr>
        <w:t xml:space="preserve">.  </w:t>
      </w:r>
    </w:p>
    <w:p w:rsidR="00281393" w:rsidRPr="00071EFE" w:rsidRDefault="00DC35A1" w:rsidP="00071EFE">
      <w:pPr>
        <w:widowControl w:val="0"/>
        <w:spacing w:after="60" w:line="228" w:lineRule="auto"/>
        <w:ind w:firstLine="284"/>
        <w:jc w:val="both"/>
        <w:rPr>
          <w:rFonts w:cs="mylotus" w:hint="cs"/>
          <w:szCs w:val="27"/>
          <w:rtl/>
        </w:rPr>
      </w:pPr>
      <w:r w:rsidRPr="00071EFE">
        <w:rPr>
          <w:rFonts w:cs="mylotus" w:hint="cs"/>
          <w:szCs w:val="27"/>
          <w:rtl/>
        </w:rPr>
        <w:t>من الطريف أن المجلسيَّ</w:t>
      </w:r>
      <w:r w:rsidR="00281393" w:rsidRPr="00071EFE">
        <w:rPr>
          <w:rFonts w:cs="mylotus" w:hint="cs"/>
          <w:szCs w:val="27"/>
          <w:rtl/>
        </w:rPr>
        <w:t xml:space="preserve"> يقول في شرحه: </w:t>
      </w:r>
      <w:r w:rsidR="00281393" w:rsidRPr="00897802">
        <w:rPr>
          <w:rFonts w:cs="KFGQPC Uthman Taha Naskh"/>
          <w:szCs w:val="27"/>
          <w:rtl/>
        </w:rPr>
        <w:t>"</w:t>
      </w:r>
      <w:r w:rsidR="00281393" w:rsidRPr="00897802">
        <w:rPr>
          <w:rFonts w:cs="KFGQPC Uthman Taha Naskh" w:hint="cs"/>
          <w:szCs w:val="27"/>
          <w:rtl/>
        </w:rPr>
        <w:t xml:space="preserve">...... </w:t>
      </w:r>
      <w:r w:rsidR="00281393" w:rsidRPr="00897802">
        <w:rPr>
          <w:rFonts w:cs="KFGQPC Uthman Taha Naskh"/>
          <w:szCs w:val="27"/>
          <w:rtl/>
        </w:rPr>
        <w:t>مع أن بعض رواة تلك الأخبار من الواقفية ولا ت</w:t>
      </w:r>
      <w:r w:rsidR="00281393" w:rsidRPr="00897802">
        <w:rPr>
          <w:rFonts w:cs="KFGQPC Uthman Taha Naskh" w:hint="cs"/>
          <w:szCs w:val="27"/>
          <w:rtl/>
        </w:rPr>
        <w:t>ُ</w:t>
      </w:r>
      <w:r w:rsidR="00281393" w:rsidRPr="00897802">
        <w:rPr>
          <w:rFonts w:cs="KFGQPC Uthman Taha Naskh"/>
          <w:szCs w:val="27"/>
          <w:rtl/>
        </w:rPr>
        <w:t>قبل رواياتهم فيما يوافق مذهبهم</w:t>
      </w:r>
      <w:r w:rsidR="00281393" w:rsidRPr="00071EFE">
        <w:rPr>
          <w:rFonts w:cs="mylotus"/>
          <w:szCs w:val="27"/>
          <w:rtl/>
        </w:rPr>
        <w:t>"</w:t>
      </w:r>
      <w:r w:rsidR="00281393" w:rsidRPr="00071EFE">
        <w:rPr>
          <w:rFonts w:cs="mylotus" w:hint="cs"/>
          <w:szCs w:val="27"/>
          <w:rtl/>
        </w:rPr>
        <w:t>. فلا ينقضي العجب  من المجلسيّ الذي يملأ كتابه من هذه الأخبار مع أنها من رواية الواقفة أي ممن لا يؤمنون بإحدى عشر إماماً فضلاً عن إيمانهم بالإمام [الثاني عشر] القائم الغائب!!</w:t>
      </w:r>
    </w:p>
    <w:p w:rsidR="00281393" w:rsidRPr="00071EFE" w:rsidRDefault="00E21FB7" w:rsidP="00071EFE">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rPr>
        <w:t></w:t>
      </w:r>
      <w:r w:rsidR="00281393" w:rsidRPr="00071EFE">
        <w:rPr>
          <w:rFonts w:cs="mylotus"/>
          <w:szCs w:val="27"/>
          <w:rtl/>
        </w:rPr>
        <w:t xml:space="preserve"> </w:t>
      </w:r>
      <w:r w:rsidR="00281393" w:rsidRPr="00071EFE">
        <w:rPr>
          <w:rFonts w:cs="mylotus" w:hint="cs"/>
          <w:szCs w:val="27"/>
          <w:rtl/>
        </w:rPr>
        <w:t xml:space="preserve">الرواية 23: يرويها </w:t>
      </w:r>
      <w:r w:rsidR="00281393" w:rsidRPr="00071EFE">
        <w:rPr>
          <w:rFonts w:cs="mylotus" w:hint="eastAsia"/>
          <w:szCs w:val="27"/>
          <w:rtl/>
        </w:rPr>
        <w:t>«</w:t>
      </w:r>
      <w:r w:rsidR="00281393" w:rsidRPr="00071EFE">
        <w:rPr>
          <w:rFonts w:cs="mylotus"/>
          <w:szCs w:val="27"/>
          <w:rtl/>
        </w:rPr>
        <w:t>مُحَمَّد</w:t>
      </w:r>
      <w:r w:rsidR="00281393" w:rsidRPr="00071EFE">
        <w:rPr>
          <w:rFonts w:cs="mylotus" w:hint="cs"/>
          <w:szCs w:val="27"/>
          <w:rtl/>
        </w:rPr>
        <w:t>ُ</w:t>
      </w:r>
      <w:r w:rsidR="00281393" w:rsidRPr="00071EFE">
        <w:rPr>
          <w:rFonts w:cs="mylotus"/>
          <w:szCs w:val="27"/>
          <w:rtl/>
        </w:rPr>
        <w:t xml:space="preserve"> بْن</w:t>
      </w:r>
      <w:r w:rsidR="00281393" w:rsidRPr="00071EFE">
        <w:rPr>
          <w:rFonts w:cs="mylotus" w:hint="cs"/>
          <w:szCs w:val="27"/>
          <w:rtl/>
        </w:rPr>
        <w:t>ُ</w:t>
      </w:r>
      <w:r w:rsidR="00281393" w:rsidRPr="00071EFE">
        <w:rPr>
          <w:rFonts w:cs="mylotus"/>
          <w:szCs w:val="27"/>
          <w:rtl/>
        </w:rPr>
        <w:t xml:space="preserve"> الْفَضْلِ بْنِ قَيْسٍ</w:t>
      </w:r>
      <w:r w:rsidR="00281393" w:rsidRPr="00071EFE">
        <w:rPr>
          <w:rFonts w:cs="mylotus" w:hint="eastAsia"/>
          <w:szCs w:val="27"/>
          <w:rtl/>
        </w:rPr>
        <w:t>»</w:t>
      </w:r>
      <w:r w:rsidR="00281393" w:rsidRPr="00071EFE">
        <w:rPr>
          <w:rFonts w:cs="mylotus" w:hint="cs"/>
          <w:szCs w:val="27"/>
          <w:rtl/>
        </w:rPr>
        <w:t xml:space="preserve"> </w:t>
      </w:r>
      <w:r w:rsidR="00281393" w:rsidRPr="00071EFE">
        <w:rPr>
          <w:rFonts w:cs="mylotus" w:hint="cs"/>
          <w:b/>
          <w:bCs/>
          <w:szCs w:val="27"/>
          <w:rtl/>
        </w:rPr>
        <w:t>مجهول الحال</w:t>
      </w:r>
      <w:r w:rsidR="00281393" w:rsidRPr="00071EFE">
        <w:rPr>
          <w:rFonts w:cs="mylotus" w:hint="cs"/>
          <w:szCs w:val="27"/>
          <w:rtl/>
        </w:rPr>
        <w:t xml:space="preserve"> الذي لا نعلم شيئاً عن حاله وديانته، </w:t>
      </w:r>
      <w:r w:rsidR="00281393" w:rsidRPr="00071EFE">
        <w:rPr>
          <w:rFonts w:cs="mylotus" w:hint="cs"/>
          <w:b/>
          <w:bCs/>
          <w:szCs w:val="27"/>
          <w:rtl/>
        </w:rPr>
        <w:t>ومجهول</w:t>
      </w:r>
      <w:r w:rsidR="00281393" w:rsidRPr="00071EFE">
        <w:rPr>
          <w:rFonts w:cs="mylotus" w:hint="cs"/>
          <w:szCs w:val="27"/>
          <w:rtl/>
        </w:rPr>
        <w:t xml:space="preserve"> آخر مثله باسم </w:t>
      </w:r>
      <w:r w:rsidR="00281393" w:rsidRPr="00071EFE">
        <w:rPr>
          <w:rFonts w:cs="mylotus" w:hint="eastAsia"/>
          <w:szCs w:val="27"/>
          <w:rtl/>
        </w:rPr>
        <w:t>«</w:t>
      </w:r>
      <w:r w:rsidR="00281393" w:rsidRPr="00071EFE">
        <w:rPr>
          <w:rFonts w:cs="mylotus"/>
          <w:szCs w:val="27"/>
          <w:rtl/>
        </w:rPr>
        <w:t>أَحْمَدَ بْنِ الْحَسَنِ بْنِ عَبْدِ المَلِكِ</w:t>
      </w:r>
      <w:r w:rsidR="00281393" w:rsidRPr="00071EFE">
        <w:rPr>
          <w:rFonts w:cs="mylotus" w:hint="eastAsia"/>
          <w:szCs w:val="27"/>
          <w:rtl/>
        </w:rPr>
        <w:t>»</w:t>
      </w:r>
      <w:r w:rsidR="00281393" w:rsidRPr="00071EFE">
        <w:rPr>
          <w:rFonts w:cs="mylotus" w:hint="cs"/>
          <w:szCs w:val="27"/>
          <w:rtl/>
        </w:rPr>
        <w:t xml:space="preserve"> </w:t>
      </w:r>
      <w:r w:rsidR="00281393" w:rsidRPr="00071EFE">
        <w:rPr>
          <w:rFonts w:cs="mylotus" w:hint="cs"/>
          <w:b/>
          <w:bCs/>
          <w:szCs w:val="27"/>
          <w:rtl/>
        </w:rPr>
        <w:t>ومجهول</w:t>
      </w:r>
      <w:r w:rsidR="00281393" w:rsidRPr="00071EFE">
        <w:rPr>
          <w:rFonts w:cs="mylotus" w:hint="cs"/>
          <w:szCs w:val="27"/>
          <w:rtl/>
        </w:rPr>
        <w:t xml:space="preserve"> ثالثٌ أيضاً باسم </w:t>
      </w:r>
      <w:r w:rsidR="00281393" w:rsidRPr="00071EFE">
        <w:rPr>
          <w:rFonts w:cs="mylotus" w:hint="eastAsia"/>
          <w:szCs w:val="27"/>
          <w:rtl/>
        </w:rPr>
        <w:t>«</w:t>
      </w:r>
      <w:r w:rsidR="00281393" w:rsidRPr="00071EFE">
        <w:rPr>
          <w:rFonts w:cs="mylotus"/>
          <w:szCs w:val="27"/>
          <w:rtl/>
        </w:rPr>
        <w:t>مُحَمَّدِ بْنِ الْحَسَنِ الْقَطَوَانِيِّ</w:t>
      </w:r>
      <w:r w:rsidR="00281393" w:rsidRPr="00071EFE">
        <w:rPr>
          <w:rFonts w:cs="mylotus" w:hint="eastAsia"/>
          <w:szCs w:val="27"/>
          <w:rtl/>
        </w:rPr>
        <w:t>»</w:t>
      </w:r>
      <w:r w:rsidR="00281393" w:rsidRPr="00071EFE">
        <w:rPr>
          <w:rFonts w:cs="mylotus" w:hint="cs"/>
          <w:szCs w:val="27"/>
          <w:rtl/>
        </w:rPr>
        <w:t xml:space="preserve"> إلى أن يصل إلى حضرة الإمام الباقر (ع) الذي يقول: </w:t>
      </w:r>
      <w:r w:rsidR="00281393" w:rsidRPr="00071EFE">
        <w:rPr>
          <w:rFonts w:cs="mylotus" w:hint="eastAsia"/>
          <w:szCs w:val="27"/>
          <w:rtl/>
        </w:rPr>
        <w:t>«</w:t>
      </w:r>
      <w:r w:rsidR="00281393" w:rsidRPr="00897802">
        <w:rPr>
          <w:rFonts w:cs="KFGQPC Uthman Taha Naskh"/>
          <w:b/>
          <w:bCs/>
          <w:szCs w:val="27"/>
          <w:rtl/>
        </w:rPr>
        <w:t>إِنَّ صَاحِبَ هَذَا الْأَمْرِ فِيهِ شَبَهٌ مِنْ يُوسُفَ مِنْ أَمَةٍ سَوْدَاءَ</w:t>
      </w:r>
      <w:r w:rsidR="00281393" w:rsidRPr="00897802">
        <w:rPr>
          <w:rFonts w:cs="KFGQPC Uthman Taha Naskh" w:hint="cs"/>
          <w:b/>
          <w:bCs/>
          <w:szCs w:val="27"/>
          <w:rtl/>
        </w:rPr>
        <w:t>.</w:t>
      </w:r>
      <w:r w:rsidR="00281393" w:rsidRPr="00897802">
        <w:rPr>
          <w:rFonts w:cs="KFGQPC Uthman Taha Naskh" w:hint="cs"/>
          <w:szCs w:val="27"/>
          <w:rtl/>
        </w:rPr>
        <w:t>...</w:t>
      </w:r>
      <w:r w:rsidR="00281393" w:rsidRPr="00071EFE">
        <w:rPr>
          <w:rFonts w:cs="mylotus" w:hint="eastAsia"/>
          <w:szCs w:val="27"/>
          <w:rtl/>
        </w:rPr>
        <w:t>»</w:t>
      </w:r>
      <w:r w:rsidR="00281393" w:rsidRPr="00071EFE">
        <w:rPr>
          <w:rFonts w:cs="mylotus" w:hint="cs"/>
          <w:szCs w:val="27"/>
          <w:rtl/>
        </w:rPr>
        <w:t xml:space="preserve"> مع أن السيدة «نَرْجِس»، طبقاً لرواية </w:t>
      </w:r>
      <w:r w:rsidR="00281393" w:rsidRPr="00071EFE">
        <w:rPr>
          <w:rFonts w:cs="mylotus"/>
          <w:szCs w:val="27"/>
          <w:rtl/>
        </w:rPr>
        <w:t>المَجْلِسِيّ</w:t>
      </w:r>
      <w:r w:rsidR="00281393" w:rsidRPr="00071EFE">
        <w:rPr>
          <w:rFonts w:cs="mylotus" w:hint="cs"/>
          <w:szCs w:val="27"/>
          <w:rtl/>
        </w:rPr>
        <w:t xml:space="preserve"> نفسه، كانت بيضاء وجميلة، وهناك روايات أخرى أيضاً تُكَذِّب هذه الرواية. ثم يقول </w:t>
      </w:r>
      <w:r w:rsidR="00281393" w:rsidRPr="00071EFE">
        <w:rPr>
          <w:rFonts w:cs="mylotus"/>
          <w:szCs w:val="27"/>
          <w:rtl/>
        </w:rPr>
        <w:t>المَجْلِسِيّ</w:t>
      </w:r>
      <w:r w:rsidR="00281393" w:rsidRPr="00071EFE">
        <w:rPr>
          <w:rFonts w:cs="mylotus" w:hint="cs"/>
          <w:szCs w:val="27"/>
          <w:rtl/>
        </w:rPr>
        <w:t xml:space="preserve"> في تتمة الرواية: «</w:t>
      </w:r>
      <w:r w:rsidR="00281393" w:rsidRPr="00897802">
        <w:rPr>
          <w:rFonts w:cs="KFGQPC Uthman Taha Naskh"/>
          <w:b/>
          <w:bCs/>
          <w:szCs w:val="27"/>
          <w:rtl/>
        </w:rPr>
        <w:t>ي</w:t>
      </w:r>
      <w:r w:rsidR="00281393" w:rsidRPr="00897802">
        <w:rPr>
          <w:rFonts w:cs="KFGQPC Uthman Taha Naskh" w:hint="cs"/>
          <w:b/>
          <w:bCs/>
          <w:szCs w:val="27"/>
          <w:rtl/>
        </w:rPr>
        <w:t>ُ</w:t>
      </w:r>
      <w:r w:rsidR="00281393" w:rsidRPr="00897802">
        <w:rPr>
          <w:rFonts w:cs="KFGQPC Uthman Taha Naskh"/>
          <w:b/>
          <w:bCs/>
          <w:szCs w:val="27"/>
          <w:rtl/>
        </w:rPr>
        <w:t>صْل</w:t>
      </w:r>
      <w:r w:rsidR="00281393" w:rsidRPr="00897802">
        <w:rPr>
          <w:rFonts w:cs="KFGQPC Uthman Taha Naskh" w:hint="cs"/>
          <w:b/>
          <w:bCs/>
          <w:szCs w:val="27"/>
          <w:rtl/>
        </w:rPr>
        <w:t>ِ</w:t>
      </w:r>
      <w:r w:rsidR="00281393" w:rsidRPr="00897802">
        <w:rPr>
          <w:rFonts w:cs="KFGQPC Uthman Taha Naskh"/>
          <w:b/>
          <w:bCs/>
          <w:szCs w:val="27"/>
          <w:rtl/>
        </w:rPr>
        <w:t>حُ اللهُ لَهُ أَمْرَهُ فِي لَيْلَةٍ</w:t>
      </w:r>
      <w:r w:rsidR="00281393" w:rsidRPr="00071EFE">
        <w:rPr>
          <w:rFonts w:cs="mylotus" w:hint="cs"/>
          <w:szCs w:val="27"/>
          <w:rtl/>
        </w:rPr>
        <w:t>»!.  بالله عليكم لاحظوا كيف يريدون بمثل هذه المُبهمات والعبارات المُجملة أن يفتحوا باب الفتنة للناس فيثور كلُّ يوم شخصٌ باسم</w:t>
      </w:r>
      <w:r w:rsidR="00DC35A1" w:rsidRPr="00071EFE">
        <w:rPr>
          <w:rFonts w:cs="mylotus" w:hint="cs"/>
          <w:szCs w:val="27"/>
          <w:rtl/>
        </w:rPr>
        <w:t xml:space="preserve"> المهدي وَيُسَبِّبُ قتالَ الناسِ</w:t>
      </w:r>
      <w:r w:rsidR="00281393" w:rsidRPr="00071EFE">
        <w:rPr>
          <w:rFonts w:cs="mylotus" w:hint="cs"/>
          <w:szCs w:val="27"/>
          <w:rtl/>
        </w:rPr>
        <w:t xml:space="preserve"> بعضهم بعضاً.</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 xml:space="preserve">الرواية 25: رواها القاسم بن محمد مجهول الحال عن مجهول آخر باسم أبي الصباح أنه قال: دخلتُ على الإمام الصادق (ع) فقال: </w:t>
      </w:r>
      <w:r w:rsidR="00281393" w:rsidRPr="00071EFE">
        <w:rPr>
          <w:rFonts w:cs="mylotus" w:hint="eastAsia"/>
          <w:szCs w:val="27"/>
          <w:rtl/>
          <w:lang w:bidi="ar-SY"/>
        </w:rPr>
        <w:t>«</w:t>
      </w:r>
      <w:r w:rsidR="00281393" w:rsidRPr="00897802">
        <w:rPr>
          <w:rFonts w:cs="KFGQPC Uthman Taha Naskh"/>
          <w:b/>
          <w:bCs/>
          <w:szCs w:val="27"/>
          <w:rtl/>
          <w:lang w:bidi="ar-SY"/>
        </w:rPr>
        <w:t>مَا وَرَاءَكَ</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فَقُلْتُ سُرُورٌ مِنْ عَمِّكَ زَيْدٍ</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خَرَجَ يَزْعُمُ أَنَّهُ ابْنُ سِتَّةٍ وأَنَّهُ قَائِمُ هَذِهِ الْأُمَّةِ</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وأَنَّهُ ابْنُ خِيَرَةِ الْإِمَاءِ</w:t>
      </w:r>
      <w:r w:rsidR="00281393" w:rsidRPr="00897802">
        <w:rPr>
          <w:rFonts w:cs="KFGQPC Uthman Taha Naskh" w:hint="cs"/>
          <w:szCs w:val="27"/>
          <w:rtl/>
          <w:lang w:bidi="ar-SY"/>
        </w:rPr>
        <w:t>!</w:t>
      </w:r>
      <w:r w:rsidR="00281393" w:rsidRPr="00897802">
        <w:rPr>
          <w:rFonts w:cs="KFGQPC Uthman Taha Naskh"/>
          <w:b/>
          <w:bCs/>
          <w:szCs w:val="27"/>
          <w:rtl/>
          <w:lang w:bidi="ar-SY"/>
        </w:rPr>
        <w:t xml:space="preserve"> فَقَالَ</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w:t>
      </w:r>
      <w:r w:rsidR="00281393" w:rsidRPr="00897802">
        <w:rPr>
          <w:rFonts w:cs="KFGQPC Uthman Taha Naskh"/>
          <w:b/>
          <w:bCs/>
          <w:szCs w:val="27"/>
          <w:u w:val="single"/>
          <w:rtl/>
          <w:lang w:bidi="ar-SY"/>
        </w:rPr>
        <w:t>كَذَبَ</w:t>
      </w:r>
      <w:r w:rsidR="00281393" w:rsidRPr="00897802">
        <w:rPr>
          <w:rFonts w:cs="KFGQPC Uthman Taha Naskh"/>
          <w:b/>
          <w:bCs/>
          <w:szCs w:val="27"/>
          <w:rtl/>
          <w:lang w:bidi="ar-SY"/>
        </w:rPr>
        <w:t xml:space="preserve"> لَيْسَ هُوَ كَمَا قَالَ</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إِنْ خَرَجَ قُتِلَ</w:t>
      </w:r>
      <w:r w:rsidR="00281393" w:rsidRPr="00071EFE">
        <w:rPr>
          <w:rFonts w:cs="mylotus" w:hint="eastAsia"/>
          <w:szCs w:val="27"/>
          <w:rtl/>
          <w:lang w:bidi="ar-SY"/>
        </w:rPr>
        <w:t>»</w:t>
      </w:r>
      <w:r w:rsidR="00281393" w:rsidRPr="00071EFE">
        <w:rPr>
          <w:rFonts w:cs="mylotus" w:hint="cs"/>
          <w:szCs w:val="27"/>
          <w:rtl/>
          <w:lang w:bidi="ar-SY"/>
        </w:rPr>
        <w:t xml:space="preserve">.  </w:t>
      </w:r>
    </w:p>
    <w:p w:rsidR="00281393" w:rsidRPr="00955706" w:rsidRDefault="00281393" w:rsidP="00775EB1">
      <w:pPr>
        <w:widowControl w:val="0"/>
        <w:spacing w:after="60" w:line="228" w:lineRule="auto"/>
        <w:ind w:firstLine="284"/>
        <w:jc w:val="both"/>
        <w:rPr>
          <w:rFonts w:cs="mylotus" w:hint="cs"/>
          <w:spacing w:val="-6"/>
          <w:szCs w:val="27"/>
          <w:rtl/>
        </w:rPr>
      </w:pPr>
      <w:r w:rsidRPr="00955706">
        <w:rPr>
          <w:rFonts w:cs="mylotus" w:hint="cs"/>
          <w:spacing w:val="-6"/>
          <w:szCs w:val="27"/>
          <w:rtl/>
        </w:rPr>
        <w:t xml:space="preserve">قلتُ: لاحظوا مدى جهل هؤلاء الرواة بالتاريخ فهم لا يعلمون أن حضرة </w:t>
      </w:r>
      <w:r w:rsidRPr="00955706">
        <w:rPr>
          <w:rFonts w:ascii="Abo-thar" w:hAnsi="Abo-thar" w:cs="mylotus" w:hint="cs"/>
          <w:spacing w:val="-6"/>
          <w:sz w:val="30"/>
          <w:szCs w:val="27"/>
          <w:rtl/>
        </w:rPr>
        <w:t xml:space="preserve">الإمام الصادق </w:t>
      </w:r>
      <w:r w:rsidRPr="00955706">
        <w:rPr>
          <w:rFonts w:ascii="Abo-thar" w:hAnsi="Abo-thar" w:cs="mylotus"/>
          <w:spacing w:val="-6"/>
          <w:sz w:val="30"/>
          <w:szCs w:val="27"/>
          <w:lang w:bidi="ar-SY"/>
        </w:rPr>
        <w:t></w:t>
      </w:r>
      <w:r w:rsidRPr="00955706">
        <w:rPr>
          <w:rFonts w:cs="mylotus" w:hint="cs"/>
          <w:spacing w:val="-6"/>
          <w:szCs w:val="27"/>
          <w:rtl/>
        </w:rPr>
        <w:t xml:space="preserve"> أثنى مراراً على عمِّه جناب «زيد بن علي»، ومع ذلك ينسبون إلى الإمام الصادق هنا وصفه الإمام زيد بالكذَّاب!! وبغضِّ النظر عن هذه المسألة فإن جناب «زيد بن علي بن الحسين» -رحمه الله-  كان بحقٍ رجلاً مُجاهداً جليلَ القدر ولم يكن يعتقد بعصمة الأئمة كما أن الأئمَّة الكرام -كما جاء في الأحاديث الموثوقة عنهم-  لم يكونوا يعتبرون أنفسهم ولا أبناءهم معصومين. والمُلْفِتُ أن </w:t>
      </w:r>
      <w:r w:rsidRPr="00955706">
        <w:rPr>
          <w:rFonts w:cs="mylotus"/>
          <w:spacing w:val="-6"/>
          <w:szCs w:val="27"/>
          <w:rtl/>
        </w:rPr>
        <w:t>المَجْلِسِيّ</w:t>
      </w:r>
      <w:r w:rsidRPr="00955706">
        <w:rPr>
          <w:rFonts w:cs="mylotus" w:hint="cs"/>
          <w:spacing w:val="-6"/>
          <w:szCs w:val="27"/>
          <w:rtl/>
        </w:rPr>
        <w:t xml:space="preserve"> قال في توضيحه لعبارة «ابن ستة» الواردة في هذه الرواية -دون أن ينتبه إلى هذه المسألة-: </w:t>
      </w:r>
      <w:r w:rsidRPr="00955706">
        <w:rPr>
          <w:rFonts w:cs="mylotus" w:hint="eastAsia"/>
          <w:spacing w:val="-6"/>
          <w:szCs w:val="27"/>
          <w:rtl/>
        </w:rPr>
        <w:t>«</w:t>
      </w:r>
      <w:r w:rsidRPr="00955706">
        <w:rPr>
          <w:rFonts w:cs="mylotus"/>
          <w:spacing w:val="-6"/>
          <w:szCs w:val="27"/>
          <w:rtl/>
        </w:rPr>
        <w:t>بيان</w:t>
      </w:r>
      <w:r w:rsidRPr="00955706">
        <w:rPr>
          <w:rFonts w:cs="mylotus" w:hint="cs"/>
          <w:spacing w:val="-6"/>
          <w:szCs w:val="27"/>
          <w:rtl/>
        </w:rPr>
        <w:t>ٌ:</w:t>
      </w:r>
      <w:r w:rsidRPr="00955706">
        <w:rPr>
          <w:rFonts w:cs="mylotus"/>
          <w:spacing w:val="-6"/>
          <w:szCs w:val="27"/>
          <w:rtl/>
        </w:rPr>
        <w:t xml:space="preserve"> لعل زيدا</w:t>
      </w:r>
      <w:r w:rsidRPr="00955706">
        <w:rPr>
          <w:rFonts w:cs="mylotus" w:hint="cs"/>
          <w:spacing w:val="-6"/>
          <w:szCs w:val="27"/>
          <w:rtl/>
        </w:rPr>
        <w:t>ً</w:t>
      </w:r>
      <w:r w:rsidRPr="00955706">
        <w:rPr>
          <w:rFonts w:cs="mylotus"/>
          <w:spacing w:val="-6"/>
          <w:szCs w:val="27"/>
          <w:rtl/>
        </w:rPr>
        <w:t xml:space="preserve"> أدخل الحسن </w:t>
      </w:r>
      <w:r w:rsidRPr="00955706">
        <w:rPr>
          <w:rFonts w:cs="mylotus" w:hint="cs"/>
          <w:spacing w:val="-6"/>
          <w:szCs w:val="27"/>
          <w:rtl/>
        </w:rPr>
        <w:t>(ع)</w:t>
      </w:r>
      <w:r w:rsidRPr="00955706">
        <w:rPr>
          <w:rFonts w:cs="mylotus"/>
          <w:spacing w:val="-6"/>
          <w:szCs w:val="27"/>
          <w:rtl/>
        </w:rPr>
        <w:t xml:space="preserve"> في عداد الآباء مجازا</w:t>
      </w:r>
      <w:r w:rsidRPr="00955706">
        <w:rPr>
          <w:rFonts w:cs="mylotus" w:hint="cs"/>
          <w:spacing w:val="-6"/>
          <w:szCs w:val="27"/>
          <w:rtl/>
        </w:rPr>
        <w:t>ً</w:t>
      </w:r>
      <w:r w:rsidRPr="00955706">
        <w:rPr>
          <w:rFonts w:cs="mylotus"/>
          <w:spacing w:val="-6"/>
          <w:szCs w:val="27"/>
          <w:rtl/>
        </w:rPr>
        <w:t xml:space="preserve"> فإن العم قد ي</w:t>
      </w:r>
      <w:r w:rsidRPr="00955706">
        <w:rPr>
          <w:rFonts w:cs="mylotus" w:hint="cs"/>
          <w:spacing w:val="-6"/>
          <w:szCs w:val="27"/>
          <w:rtl/>
        </w:rPr>
        <w:t>ُ</w:t>
      </w:r>
      <w:r w:rsidRPr="00955706">
        <w:rPr>
          <w:rFonts w:cs="mylotus"/>
          <w:spacing w:val="-6"/>
          <w:szCs w:val="27"/>
          <w:rtl/>
        </w:rPr>
        <w:t>سم</w:t>
      </w:r>
      <w:r w:rsidRPr="00955706">
        <w:rPr>
          <w:rFonts w:cs="mylotus" w:hint="cs"/>
          <w:spacing w:val="-6"/>
          <w:szCs w:val="27"/>
          <w:rtl/>
        </w:rPr>
        <w:t>َّ</w:t>
      </w:r>
      <w:r w:rsidRPr="00955706">
        <w:rPr>
          <w:rFonts w:cs="mylotus"/>
          <w:spacing w:val="-6"/>
          <w:szCs w:val="27"/>
          <w:rtl/>
        </w:rPr>
        <w:t>ى أبا</w:t>
      </w:r>
      <w:r w:rsidRPr="00955706">
        <w:rPr>
          <w:rFonts w:cs="mylotus" w:hint="cs"/>
          <w:spacing w:val="-6"/>
          <w:szCs w:val="27"/>
          <w:rtl/>
        </w:rPr>
        <w:t>ً،</w:t>
      </w:r>
      <w:r w:rsidRPr="00955706">
        <w:rPr>
          <w:rFonts w:cs="mylotus"/>
          <w:spacing w:val="-6"/>
          <w:szCs w:val="27"/>
          <w:rtl/>
        </w:rPr>
        <w:t xml:space="preserve"> فمع فاطمة </w:t>
      </w:r>
      <w:r w:rsidRPr="00955706">
        <w:rPr>
          <w:rFonts w:cs="mylotus" w:hint="cs"/>
          <w:spacing w:val="-6"/>
          <w:szCs w:val="27"/>
          <w:rtl/>
        </w:rPr>
        <w:t>(ع)</w:t>
      </w:r>
      <w:r w:rsidRPr="00955706">
        <w:rPr>
          <w:rFonts w:cs="mylotus"/>
          <w:spacing w:val="-6"/>
          <w:szCs w:val="27"/>
          <w:rtl/>
        </w:rPr>
        <w:t xml:space="preserve"> </w:t>
      </w:r>
      <w:r w:rsidRPr="00955706">
        <w:rPr>
          <w:rFonts w:cs="mylotus"/>
          <w:b/>
          <w:bCs/>
          <w:spacing w:val="-6"/>
          <w:szCs w:val="27"/>
          <w:rtl/>
        </w:rPr>
        <w:t>س</w:t>
      </w:r>
      <w:r w:rsidRPr="00955706">
        <w:rPr>
          <w:rFonts w:cs="mylotus" w:hint="cs"/>
          <w:b/>
          <w:bCs/>
          <w:spacing w:val="-6"/>
          <w:szCs w:val="27"/>
          <w:rtl/>
        </w:rPr>
        <w:t>ِ</w:t>
      </w:r>
      <w:r w:rsidRPr="00955706">
        <w:rPr>
          <w:rFonts w:cs="mylotus"/>
          <w:b/>
          <w:bCs/>
          <w:spacing w:val="-6"/>
          <w:szCs w:val="27"/>
          <w:rtl/>
        </w:rPr>
        <w:t>ت</w:t>
      </w:r>
      <w:r w:rsidRPr="00955706">
        <w:rPr>
          <w:rFonts w:cs="mylotus" w:hint="cs"/>
          <w:b/>
          <w:bCs/>
          <w:spacing w:val="-6"/>
          <w:szCs w:val="27"/>
          <w:rtl/>
        </w:rPr>
        <w:t>َّ</w:t>
      </w:r>
      <w:r w:rsidRPr="00955706">
        <w:rPr>
          <w:rFonts w:cs="mylotus"/>
          <w:b/>
          <w:bCs/>
          <w:spacing w:val="-6"/>
          <w:szCs w:val="27"/>
          <w:rtl/>
        </w:rPr>
        <w:t>ة</w:t>
      </w:r>
      <w:r w:rsidRPr="00955706">
        <w:rPr>
          <w:rFonts w:cs="mylotus" w:hint="cs"/>
          <w:b/>
          <w:bCs/>
          <w:spacing w:val="-6"/>
          <w:szCs w:val="27"/>
          <w:rtl/>
        </w:rPr>
        <w:t>ٌ</w:t>
      </w:r>
      <w:r w:rsidRPr="00955706">
        <w:rPr>
          <w:rFonts w:cs="mylotus"/>
          <w:b/>
          <w:bCs/>
          <w:spacing w:val="-6"/>
          <w:szCs w:val="27"/>
          <w:rtl/>
        </w:rPr>
        <w:t xml:space="preserve"> من المعصومين</w:t>
      </w:r>
      <w:r w:rsidRPr="00955706">
        <w:rPr>
          <w:rFonts w:cs="mylotus" w:hint="eastAsia"/>
          <w:spacing w:val="-6"/>
          <w:szCs w:val="27"/>
          <w:rtl/>
        </w:rPr>
        <w:t>»</w:t>
      </w:r>
      <w:r w:rsidRPr="00955706">
        <w:rPr>
          <w:rFonts w:cs="mylotus" w:hint="cs"/>
          <w:spacing w:val="-6"/>
          <w:szCs w:val="27"/>
          <w:rtl/>
        </w:rPr>
        <w:t>!</w:t>
      </w:r>
      <w:r w:rsidRPr="00955706">
        <w:rPr>
          <w:rFonts w:cs="Arabic11 BT"/>
          <w:spacing w:val="-6"/>
          <w:szCs w:val="27"/>
          <w:vertAlign w:val="superscript"/>
          <w:rtl/>
        </w:rPr>
        <w:t>(</w:t>
      </w:r>
      <w:r w:rsidRPr="00955706">
        <w:rPr>
          <w:rStyle w:val="FootnoteReference"/>
          <w:rFonts w:cs="Arabic11 BT"/>
          <w:spacing w:val="-6"/>
          <w:szCs w:val="27"/>
          <w:rtl/>
        </w:rPr>
        <w:footnoteReference w:id="146"/>
      </w:r>
      <w:r w:rsidRPr="00955706">
        <w:rPr>
          <w:rFonts w:cs="Arabic11 BT"/>
          <w:spacing w:val="-6"/>
          <w:szCs w:val="27"/>
          <w:vertAlign w:val="superscript"/>
          <w:rtl/>
        </w:rPr>
        <w:t>)</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 xml:space="preserve">الرواية 26: رواها مجهول باسم </w:t>
      </w:r>
      <w:r w:rsidR="00281393" w:rsidRPr="00071EFE">
        <w:rPr>
          <w:rFonts w:cs="mylotus"/>
          <w:szCs w:val="27"/>
          <w:rtl/>
          <w:lang w:bidi="ar-SY"/>
        </w:rPr>
        <w:t>عَلِيِّ بْنِ الْحُسَيْنِ</w:t>
      </w:r>
      <w:r w:rsidR="00281393" w:rsidRPr="00071EFE">
        <w:rPr>
          <w:rFonts w:cs="mylotus" w:hint="cs"/>
          <w:szCs w:val="27"/>
          <w:rtl/>
          <w:lang w:bidi="ar-SY"/>
        </w:rPr>
        <w:t xml:space="preserve"> عن مجهول آخر باسم </w:t>
      </w:r>
      <w:r w:rsidR="00281393" w:rsidRPr="00071EFE">
        <w:rPr>
          <w:rFonts w:cs="mylotus"/>
          <w:szCs w:val="27"/>
          <w:rtl/>
          <w:lang w:bidi="ar-SY"/>
        </w:rPr>
        <w:t xml:space="preserve">مُحَمَّدٍ </w:t>
      </w:r>
      <w:r w:rsidR="00281393" w:rsidRPr="00071EFE">
        <w:rPr>
          <w:rFonts w:cs="mylotus" w:hint="cs"/>
          <w:szCs w:val="27"/>
          <w:rtl/>
          <w:lang w:bidi="ar-SY"/>
        </w:rPr>
        <w:t>أ</w:t>
      </w:r>
      <w:r w:rsidR="00281393" w:rsidRPr="00071EFE">
        <w:rPr>
          <w:rFonts w:cs="mylotus"/>
          <w:szCs w:val="27"/>
          <w:rtl/>
          <w:lang w:bidi="ar-SY"/>
        </w:rPr>
        <w:t>و</w:t>
      </w:r>
      <w:r w:rsidR="00281393" w:rsidRPr="00071EFE">
        <w:rPr>
          <w:rFonts w:cs="mylotus" w:hint="cs"/>
          <w:szCs w:val="27"/>
          <w:rtl/>
          <w:lang w:bidi="ar-SY"/>
        </w:rPr>
        <w:t xml:space="preserve"> </w:t>
      </w:r>
      <w:r w:rsidR="00281393" w:rsidRPr="00071EFE">
        <w:rPr>
          <w:rFonts w:cs="mylotus"/>
          <w:szCs w:val="27"/>
          <w:rtl/>
          <w:lang w:bidi="ar-SY"/>
        </w:rPr>
        <w:t>أَحْمَدَ ابْنَ</w:t>
      </w:r>
      <w:r w:rsidR="00281393" w:rsidRPr="00071EFE">
        <w:rPr>
          <w:rFonts w:cs="mylotus" w:hint="cs"/>
          <w:szCs w:val="27"/>
          <w:rtl/>
          <w:lang w:bidi="ar-SY"/>
        </w:rPr>
        <w:t>ي</w:t>
      </w:r>
      <w:r w:rsidR="00281393" w:rsidRPr="00071EFE">
        <w:rPr>
          <w:rFonts w:cs="mylotus"/>
          <w:szCs w:val="27"/>
          <w:rtl/>
          <w:lang w:bidi="ar-SY"/>
        </w:rPr>
        <w:t xml:space="preserve"> الْحَسَنِ</w:t>
      </w:r>
      <w:r w:rsidR="00281393" w:rsidRPr="00071EFE">
        <w:rPr>
          <w:rFonts w:cs="mylotus" w:hint="cs"/>
          <w:szCs w:val="27"/>
          <w:rtl/>
          <w:lang w:bidi="ar-SY"/>
        </w:rPr>
        <w:t xml:space="preserve"> عن أبيه -مجهول الحال أيضاً- عن مجهول آخر باسم «</w:t>
      </w:r>
      <w:r w:rsidR="00281393" w:rsidRPr="00071EFE">
        <w:rPr>
          <w:rFonts w:cs="mylotus"/>
          <w:szCs w:val="27"/>
          <w:rtl/>
          <w:lang w:bidi="ar-SY"/>
        </w:rPr>
        <w:t>ثَعْلَبَةَ بْنِ مِهْرَانَ</w:t>
      </w:r>
      <w:r w:rsidR="00281393" w:rsidRPr="00071EFE">
        <w:rPr>
          <w:rFonts w:cs="mylotus" w:hint="cs"/>
          <w:szCs w:val="27"/>
          <w:rtl/>
          <w:lang w:bidi="ar-SY"/>
        </w:rPr>
        <w:t>» عن مجهول آخر باسم «</w:t>
      </w:r>
      <w:r w:rsidR="00281393" w:rsidRPr="00071EFE">
        <w:rPr>
          <w:rFonts w:cs="mylotus"/>
          <w:szCs w:val="27"/>
          <w:rtl/>
          <w:lang w:bidi="ar-SY"/>
        </w:rPr>
        <w:t>يَزِيدَ بْنِ حَازِمٍ</w:t>
      </w:r>
      <w:r w:rsidR="00281393" w:rsidRPr="00071EFE">
        <w:rPr>
          <w:rFonts w:cs="mylotus" w:hint="cs"/>
          <w:szCs w:val="27"/>
          <w:rtl/>
          <w:lang w:bidi="ar-SY"/>
        </w:rPr>
        <w:t xml:space="preserve">». هذا سند الرواية أما متنها فليس في صالح مُخترعي الإمام ومسببي الفتن إذْ يقول الراوي يزيد بن حازم: </w:t>
      </w:r>
      <w:r w:rsidR="00281393" w:rsidRPr="00071EFE">
        <w:rPr>
          <w:rFonts w:cs="mylotus" w:hint="eastAsia"/>
          <w:szCs w:val="27"/>
          <w:rtl/>
          <w:lang w:bidi="ar-SY"/>
        </w:rPr>
        <w:t>«</w:t>
      </w:r>
      <w:r w:rsidR="00281393" w:rsidRPr="00897802">
        <w:rPr>
          <w:rFonts w:cs="KFGQPC Uthman Taha Naskh"/>
          <w:b/>
          <w:bCs/>
          <w:szCs w:val="27"/>
          <w:rtl/>
          <w:lang w:bidi="ar-SY"/>
        </w:rPr>
        <w:t xml:space="preserve">خَرَجْتُ مِنَ الْكُوفَةِ فَلَمَّا قَدِمْتُ الْمَدِينَةَ دَخَلْتُ عَلَى أَبِي عَبْدِ اللهِ </w:t>
      </w:r>
      <w:r w:rsidR="00281393" w:rsidRPr="00897802">
        <w:rPr>
          <w:rFonts w:cs="KFGQPC Uthman Taha Naskh" w:hint="cs"/>
          <w:szCs w:val="27"/>
          <w:rtl/>
          <w:lang w:bidi="ar-SY"/>
        </w:rPr>
        <w:t>(ع)</w:t>
      </w:r>
      <w:r w:rsidR="00281393" w:rsidRPr="00897802">
        <w:rPr>
          <w:rFonts w:cs="KFGQPC Uthman Taha Naskh"/>
          <w:b/>
          <w:bCs/>
          <w:szCs w:val="27"/>
          <w:rtl/>
          <w:lang w:bidi="ar-SY"/>
        </w:rPr>
        <w:t xml:space="preserve"> فَسَلَّمْتُ عَلَيْهِ</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فَسَأَلَنِي</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هَلْ صَاحَبَكَ أَحَدٌ</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فَقُلْتُ</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نَعَمْ صَحِبَنِي رَجُلٌ مِنَ المُعْتَزِلَةِ</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قَالَ</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فِيمَا كَانَ يَقُولُ</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قُلْتُ</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كَانَ يَزْعُمُ مُحَمَّدَ بْنَ عَبْدِ اللهِ بْنِ الْحَسَنِ يُرْجَى هُوَ الْقَائِمُ والدَّلِيلُ عَلَى ذَلِكَ أَنَّ اسْمَهُ اسْمُ النَّبِيِّ واسْمَ أَبِيهِ اسْمُ أَبِي النَّبِيِّ</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فَقُلْتُ لَهُ فِي الْجَوَابِ</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إِنْ كُنْتَ تَأْخُذُ بِالْأَسْمَاءِ فَهُوَ ذَا فِي وُلْدِ الْحُسَيْنِ مُحَمَّدُ بْنُ عَبْدِ اللهِ بْنِ عَلِيٍّ</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فَقَالَ لِي</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إِنَّ هَذَا ابْنُ أَمَةٍ يَعْنِي مُحَمَّدَ بْنَ عَبْدِ اللهِ بْنِ عَلِيٍّ وهَذَا ابْنُ مَهِيرَةٍ يَعْنِي مُحَمَّدَ بْنَ عَبْدِ اللهِ بْنِ الْحَسَنِ بْنِ الْحَسَنِ</w:t>
      </w:r>
      <w:r w:rsidR="00281393" w:rsidRPr="00897802">
        <w:rPr>
          <w:rFonts w:cs="KFGQPC Uthman Taha Naskh" w:hint="cs"/>
          <w:b/>
          <w:bCs/>
          <w:szCs w:val="27"/>
          <w:rtl/>
          <w:lang w:bidi="ar-SY"/>
        </w:rPr>
        <w:t xml:space="preserve">. </w:t>
      </w:r>
      <w:r w:rsidR="00281393" w:rsidRPr="00897802">
        <w:rPr>
          <w:rFonts w:cs="KFGQPC Uthman Taha Naskh"/>
          <w:b/>
          <w:bCs/>
          <w:szCs w:val="27"/>
          <w:rtl/>
          <w:lang w:bidi="ar-SY"/>
        </w:rPr>
        <w:t xml:space="preserve"> فَقَالَ لِي أَبُو عَبْدِ اللهِ </w:t>
      </w:r>
      <w:r w:rsidR="00281393" w:rsidRPr="00897802">
        <w:rPr>
          <w:rFonts w:cs="KFGQPC Uthman Taha Naskh" w:hint="cs"/>
          <w:szCs w:val="27"/>
          <w:rtl/>
          <w:lang w:bidi="ar-SY"/>
        </w:rPr>
        <w:t>(ع):</w:t>
      </w:r>
      <w:r w:rsidR="00281393" w:rsidRPr="00897802">
        <w:rPr>
          <w:rFonts w:cs="KFGQPC Uthman Taha Naskh"/>
          <w:b/>
          <w:bCs/>
          <w:szCs w:val="27"/>
          <w:rtl/>
          <w:lang w:bidi="ar-SY"/>
        </w:rPr>
        <w:t xml:space="preserve"> فَمَا رَدَدْتَ عَلَيْهِ</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قُلْتُ</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مَا كَانَ عِنْدِي شَيْ‏ءٌ أَرُدُّ عَلَيْهِ</w:t>
      </w:r>
      <w:r w:rsidR="00281393" w:rsidRPr="00897802">
        <w:rPr>
          <w:rFonts w:cs="KFGQPC Uthman Taha Naskh" w:hint="cs"/>
          <w:szCs w:val="27"/>
          <w:rtl/>
          <w:lang w:bidi="ar-SY"/>
        </w:rPr>
        <w:t>!</w:t>
      </w:r>
      <w:r w:rsidR="00281393" w:rsidRPr="00897802">
        <w:rPr>
          <w:rFonts w:cs="KFGQPC Uthman Taha Naskh"/>
          <w:b/>
          <w:bCs/>
          <w:szCs w:val="27"/>
          <w:rtl/>
          <w:lang w:bidi="ar-SY"/>
        </w:rPr>
        <w:t xml:space="preserve"> فَقَالَ</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لَوْ تَعْلَمُونَ أَنَّهُ ابْنُ سِتَّةٍ يَعْنِي الْقَائِمَ </w:t>
      </w:r>
      <w:r w:rsidR="00281393" w:rsidRPr="00897802">
        <w:rPr>
          <w:rFonts w:cs="KFGQPC Uthman Taha Naskh" w:hint="cs"/>
          <w:szCs w:val="27"/>
          <w:rtl/>
          <w:lang w:bidi="ar-SY"/>
        </w:rPr>
        <w:t>(ع)</w:t>
      </w:r>
      <w:r w:rsidR="00281393" w:rsidRPr="00071EFE">
        <w:rPr>
          <w:rFonts w:cs="mylotus" w:hint="eastAsia"/>
          <w:szCs w:val="27"/>
          <w:rtl/>
          <w:lang w:bidi="ar-SY"/>
        </w:rPr>
        <w:t>»</w:t>
      </w:r>
      <w:r w:rsidR="00281393"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rPr>
        <w:t xml:space="preserve">اعلم أن هذه الرواية وضعها خصوم ومُنافسو جناب </w:t>
      </w:r>
      <w:r w:rsidRPr="00071EFE">
        <w:rPr>
          <w:rFonts w:cs="mylotus" w:hint="eastAsia"/>
          <w:szCs w:val="27"/>
          <w:rtl/>
        </w:rPr>
        <w:t>«</w:t>
      </w:r>
      <w:r w:rsidRPr="00071EFE">
        <w:rPr>
          <w:rFonts w:cs="mylotus" w:hint="cs"/>
          <w:szCs w:val="27"/>
          <w:rtl/>
        </w:rPr>
        <w:t>محمد بن عبد الله بن الحسن المثنى بن الحسن السبط بن علي بن أبي طالب</w:t>
      </w:r>
      <w:r w:rsidRPr="00071EFE">
        <w:rPr>
          <w:rFonts w:cs="mylotus" w:hint="eastAsia"/>
          <w:szCs w:val="27"/>
          <w:rtl/>
        </w:rPr>
        <w:t>»</w:t>
      </w:r>
      <w:r w:rsidRPr="00071EFE">
        <w:rPr>
          <w:rFonts w:cs="mylotus" w:hint="cs"/>
          <w:szCs w:val="27"/>
          <w:rtl/>
        </w:rPr>
        <w:t xml:space="preserve"> -عليهم السلام- المُلقَّب بـ «</w:t>
      </w:r>
      <w:r w:rsidRPr="00071EFE">
        <w:rPr>
          <w:rFonts w:cs="mylotus" w:hint="cs"/>
          <w:b/>
          <w:bCs/>
          <w:szCs w:val="27"/>
          <w:rtl/>
        </w:rPr>
        <w:t>النفس الزكية</w:t>
      </w:r>
      <w:r w:rsidRPr="00071EFE">
        <w:rPr>
          <w:rFonts w:cs="mylotus" w:hint="cs"/>
          <w:szCs w:val="27"/>
          <w:rtl/>
        </w:rPr>
        <w:t>» وهي تُشابه الحديث 1 من الباب 96 من الكافي</w:t>
      </w:r>
      <w:r w:rsidRPr="00B21426">
        <w:rPr>
          <w:rFonts w:cs="Arabic11 BT"/>
          <w:szCs w:val="27"/>
          <w:vertAlign w:val="superscript"/>
          <w:rtl/>
        </w:rPr>
        <w:t>(</w:t>
      </w:r>
      <w:r w:rsidRPr="00B21426">
        <w:rPr>
          <w:rStyle w:val="FootnoteReference"/>
          <w:rFonts w:cs="Arabic11 BT"/>
          <w:szCs w:val="27"/>
          <w:rtl/>
        </w:rPr>
        <w:footnoteReference w:id="147"/>
      </w:r>
      <w:r w:rsidRPr="00B21426">
        <w:rPr>
          <w:rFonts w:cs="Arabic11 BT"/>
          <w:szCs w:val="27"/>
          <w:vertAlign w:val="superscript"/>
          <w:rtl/>
        </w:rPr>
        <w:t>)</w:t>
      </w:r>
      <w:r w:rsidRPr="00071EFE">
        <w:rPr>
          <w:rFonts w:cs="mylotus" w:hint="cs"/>
          <w:szCs w:val="27"/>
          <w:rtl/>
        </w:rPr>
        <w:t xml:space="preserve">. وليس من المعلوم لماذا يروي علماء الشيعة الاثني عشرية الذين يعتبرون أن المهدي هو ابن الإمام الحسن العسكري -أي ابن </w:t>
      </w:r>
      <w:r w:rsidRPr="00071EFE">
        <w:rPr>
          <w:rFonts w:cs="mylotus" w:hint="cs"/>
          <w:szCs w:val="27"/>
          <w:u w:val="single"/>
          <w:rtl/>
        </w:rPr>
        <w:t>أحد عشر</w:t>
      </w:r>
      <w:r w:rsidRPr="00071EFE">
        <w:rPr>
          <w:rFonts w:cs="mylotus" w:hint="cs"/>
          <w:szCs w:val="27"/>
          <w:rtl/>
        </w:rPr>
        <w:t xml:space="preserve"> معصوماً (وليس ستَّة)- هذه الرواية؟!</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وينبغي أن نعلم أنه قد نُسبت إلى النبيّ </w:t>
      </w:r>
      <w:r w:rsidRPr="00071EFE">
        <w:rPr>
          <w:rFonts w:cs="mylotus" w:hint="cs"/>
          <w:sz w:val="30"/>
          <w:szCs w:val="27"/>
          <w:rtl/>
          <w:lang w:bidi="ar-SY"/>
        </w:rPr>
        <w:sym w:font="Abo-thar" w:char="F04A"/>
      </w:r>
      <w:r w:rsidRPr="00071EFE">
        <w:rPr>
          <w:rFonts w:cs="mylotus" w:hint="cs"/>
          <w:szCs w:val="27"/>
          <w:rtl/>
          <w:lang w:bidi="ar-SY"/>
        </w:rPr>
        <w:t xml:space="preserve"> في كتب المسلمين أخبار وأحاديث يقول </w:t>
      </w:r>
      <w:r w:rsidRPr="00071EFE">
        <w:rPr>
          <w:rFonts w:cs="mylotus" w:hint="cs"/>
          <w:sz w:val="30"/>
          <w:szCs w:val="27"/>
          <w:rtl/>
          <w:lang w:bidi="ar-SY"/>
        </w:rPr>
        <w:sym w:font="Abo-thar" w:char="F04A"/>
      </w:r>
      <w:r w:rsidRPr="00071EFE">
        <w:rPr>
          <w:rFonts w:cs="mylotus" w:hint="cs"/>
          <w:szCs w:val="27"/>
          <w:rtl/>
          <w:lang w:bidi="ar-SY"/>
        </w:rPr>
        <w:t xml:space="preserve"> فيها: إن اسم المهدي اسمي واسم أبيه اسم أبي</w:t>
      </w:r>
      <w:r w:rsidRPr="00B21426">
        <w:rPr>
          <w:rFonts w:cs="Arabic11 BT"/>
          <w:szCs w:val="27"/>
          <w:vertAlign w:val="superscript"/>
          <w:rtl/>
          <w:lang w:bidi="ar-SY"/>
        </w:rPr>
        <w:t>(</w:t>
      </w:r>
      <w:r w:rsidRPr="00B21426">
        <w:rPr>
          <w:rStyle w:val="FootnoteReference"/>
          <w:rFonts w:cs="Arabic11 BT"/>
          <w:szCs w:val="27"/>
          <w:rtl/>
          <w:lang w:bidi="ar-SY"/>
        </w:rPr>
        <w:footnoteReference w:id="148"/>
      </w:r>
      <w:r w:rsidRPr="00B21426">
        <w:rPr>
          <w:rFonts w:cs="Arabic11 BT"/>
          <w:szCs w:val="27"/>
          <w:vertAlign w:val="superscript"/>
          <w:rtl/>
          <w:lang w:bidi="ar-SY"/>
        </w:rPr>
        <w:t>)</w:t>
      </w:r>
      <w:r w:rsidRPr="00071EFE">
        <w:rPr>
          <w:rFonts w:cs="mylotus" w:hint="cs"/>
          <w:szCs w:val="27"/>
          <w:rtl/>
          <w:lang w:bidi="ar-SY"/>
        </w:rPr>
        <w:t xml:space="preserve">. حتى أن مثل هذه الروايات قد ورد في كتب الشيعة أنفسهم أيضاً!! وقد طبَّق بعضهم هذه الأخبار على جناب النفس الزكية -رضوان الله عليه- الذي قام في المدينة وبايعه آلاف الأشخاص بمن فيهم أبناء حضرة </w:t>
      </w:r>
      <w:r w:rsidRPr="00071EFE">
        <w:rPr>
          <w:rFonts w:ascii="Abo-thar" w:hAnsi="Abo-thar" w:cs="mylotus" w:hint="cs"/>
          <w:sz w:val="30"/>
          <w:szCs w:val="27"/>
          <w:rtl/>
          <w:lang w:bidi="ar-SY"/>
        </w:rPr>
        <w:t xml:space="preserve">الإمام الصادق </w:t>
      </w:r>
      <w:r w:rsidRPr="00071EFE">
        <w:rPr>
          <w:rFonts w:ascii="Abo-thar" w:hAnsi="Abo-thar" w:cs="mylotus"/>
          <w:sz w:val="30"/>
          <w:szCs w:val="27"/>
          <w:lang w:bidi="ar-SY"/>
        </w:rPr>
        <w:t></w:t>
      </w:r>
      <w:r w:rsidRPr="00071EFE">
        <w:rPr>
          <w:rFonts w:cs="mylotus" w:hint="cs"/>
          <w:szCs w:val="27"/>
          <w:rtl/>
          <w:lang w:bidi="ar-SY"/>
        </w:rPr>
        <w:t xml:space="preserve">. وقد خرج على أبي جعفر المنصور الدوانيقي واستُشهد في هذا الخروج.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rPr>
        <w:t xml:space="preserve">وإذا كان الأمر كذلك فلا ندري أيُّ غرض كان يرمي إليه </w:t>
      </w:r>
      <w:r w:rsidRPr="00071EFE">
        <w:rPr>
          <w:rFonts w:cs="mylotus"/>
          <w:szCs w:val="27"/>
          <w:rtl/>
        </w:rPr>
        <w:t>المَجْلِسِيّ</w:t>
      </w:r>
      <w:r w:rsidRPr="00071EFE">
        <w:rPr>
          <w:rFonts w:cs="mylotus" w:hint="cs"/>
          <w:szCs w:val="27"/>
          <w:rtl/>
        </w:rPr>
        <w:t xml:space="preserve"> ونظائره من ذكر أمثال هذه الروايات وكيف يريدون أن يجعلوها منطبقةً على ابن حضرة العسكري</w:t>
      </w:r>
      <w:r w:rsidRPr="00B21426">
        <w:rPr>
          <w:rFonts w:cs="Arabic11 BT"/>
          <w:szCs w:val="27"/>
          <w:vertAlign w:val="superscript"/>
          <w:rtl/>
        </w:rPr>
        <w:t>(</w:t>
      </w:r>
      <w:r w:rsidRPr="00B21426">
        <w:rPr>
          <w:rStyle w:val="FootnoteReference"/>
          <w:rFonts w:cs="Arabic11 BT"/>
          <w:szCs w:val="27"/>
          <w:rtl/>
        </w:rPr>
        <w:footnoteReference w:id="149"/>
      </w:r>
      <w:r w:rsidRPr="00B21426">
        <w:rPr>
          <w:rFonts w:cs="Arabic11 BT"/>
          <w:szCs w:val="27"/>
          <w:vertAlign w:val="superscript"/>
          <w:rtl/>
        </w:rPr>
        <w:t>)</w:t>
      </w:r>
      <w:r w:rsidRPr="00071EFE">
        <w:rPr>
          <w:rFonts w:cs="mylotus" w:hint="cs"/>
          <w:szCs w:val="27"/>
          <w:rtl/>
        </w:rPr>
        <w:t xml:space="preserve">.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 xml:space="preserve">الرواية 27: رواها </w:t>
      </w:r>
      <w:r w:rsidR="00281393" w:rsidRPr="00071EFE">
        <w:rPr>
          <w:rFonts w:cs="mylotus" w:hint="cs"/>
          <w:b/>
          <w:bCs/>
          <w:szCs w:val="27"/>
          <w:rtl/>
          <w:lang w:bidi="ar-SY"/>
        </w:rPr>
        <w:t>مجهولٌ</w:t>
      </w:r>
      <w:r w:rsidR="00281393" w:rsidRPr="00071EFE">
        <w:rPr>
          <w:rFonts w:cs="mylotus" w:hint="cs"/>
          <w:szCs w:val="27"/>
          <w:rtl/>
          <w:lang w:bidi="ar-SY"/>
        </w:rPr>
        <w:t xml:space="preserve"> باسم «علي بن أحمد» عن </w:t>
      </w:r>
      <w:r w:rsidR="00281393" w:rsidRPr="00071EFE">
        <w:rPr>
          <w:rFonts w:cs="mylotus" w:hint="cs"/>
          <w:b/>
          <w:bCs/>
          <w:szCs w:val="27"/>
          <w:rtl/>
          <w:lang w:bidi="ar-SY"/>
        </w:rPr>
        <w:t>مجهول</w:t>
      </w:r>
      <w:r w:rsidR="00281393" w:rsidRPr="00071EFE">
        <w:rPr>
          <w:rFonts w:cs="mylotus" w:hint="cs"/>
          <w:szCs w:val="27"/>
          <w:rtl/>
          <w:lang w:bidi="ar-SY"/>
        </w:rPr>
        <w:t xml:space="preserve"> آخر باسم «عبد الله بن موسى» عن </w:t>
      </w:r>
      <w:r w:rsidR="00281393" w:rsidRPr="00071EFE">
        <w:rPr>
          <w:rFonts w:cs="mylotus" w:hint="cs"/>
          <w:b/>
          <w:bCs/>
          <w:szCs w:val="27"/>
          <w:rtl/>
          <w:lang w:bidi="ar-SY"/>
        </w:rPr>
        <w:t>كذَّاب عن ملعون</w:t>
      </w:r>
      <w:r w:rsidR="00281393" w:rsidRPr="00071EFE">
        <w:rPr>
          <w:rFonts w:cs="mylotus" w:hint="cs"/>
          <w:szCs w:val="27"/>
          <w:rtl/>
          <w:lang w:bidi="ar-SY"/>
        </w:rPr>
        <w:t xml:space="preserve"> يدعى «أبي الجارود» أنه قال: </w:t>
      </w:r>
      <w:r w:rsidR="00281393" w:rsidRPr="00071EFE">
        <w:rPr>
          <w:rFonts w:cs="mylotus" w:hint="eastAsia"/>
          <w:szCs w:val="27"/>
          <w:rtl/>
          <w:lang w:bidi="ar-SY"/>
        </w:rPr>
        <w:t>«</w:t>
      </w:r>
      <w:r w:rsidR="00281393" w:rsidRPr="00897802">
        <w:rPr>
          <w:rFonts w:cs="KFGQPC Uthman Taha Naskh"/>
          <w:b/>
          <w:bCs/>
          <w:szCs w:val="27"/>
          <w:rtl/>
          <w:lang w:bidi="ar-SY"/>
        </w:rPr>
        <w:t>عَنْ أَبِي جَعْفَرٍ الْبَاقِرِ (ع) أَنَّهُ سَمِعْتُهُ يَقُولُ</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الْأَمْرُ</w:t>
      </w:r>
      <w:r w:rsidR="00281393" w:rsidRPr="00897802">
        <w:rPr>
          <w:rFonts w:cs="KFGQPC Uthman Taha Naskh" w:hint="cs"/>
          <w:b/>
          <w:bCs/>
          <w:szCs w:val="27"/>
          <w:rtl/>
          <w:lang w:bidi="ar-SY"/>
        </w:rPr>
        <w:t xml:space="preserve"> </w:t>
      </w:r>
      <w:r w:rsidR="00281393" w:rsidRPr="00897802">
        <w:rPr>
          <w:rFonts w:cs="KFGQPC Uthman Taha Naskh"/>
          <w:b/>
          <w:bCs/>
          <w:szCs w:val="27"/>
          <w:rtl/>
          <w:lang w:bidi="ar-SY"/>
        </w:rPr>
        <w:t>فِي أَصْغَرِنَا سِنّاً وأَخْمَلِنَا ذِكْراً</w:t>
      </w:r>
      <w:r w:rsidR="00281393" w:rsidRPr="00071EFE">
        <w:rPr>
          <w:rFonts w:cs="mylotus" w:hint="eastAsia"/>
          <w:szCs w:val="27"/>
          <w:rtl/>
          <w:lang w:bidi="ar-SY"/>
        </w:rPr>
        <w:t>»</w:t>
      </w:r>
      <w:r w:rsidR="00281393"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قلت: أي فائدةٍ نُفيدُها من هذا الإجمال، والحال أن آلاف الأشخاص يمكن أن تنطبق عليهم هذه الصفات؟! وما فائدة هذه الأخبار سوى فتح باب الفتن؟!</w:t>
      </w:r>
      <w:r w:rsidRPr="00B21426">
        <w:rPr>
          <w:rFonts w:cs="Arabic11 BT"/>
          <w:szCs w:val="27"/>
          <w:vertAlign w:val="superscript"/>
          <w:rtl/>
        </w:rPr>
        <w:t>(</w:t>
      </w:r>
      <w:r w:rsidRPr="00B21426">
        <w:rPr>
          <w:rStyle w:val="FootnoteReference"/>
          <w:rFonts w:cs="Arabic11 BT"/>
          <w:szCs w:val="27"/>
          <w:rtl/>
        </w:rPr>
        <w:footnoteReference w:id="150"/>
      </w:r>
      <w:r w:rsidRPr="00B21426">
        <w:rPr>
          <w:rFonts w:cs="Arabic11 BT"/>
          <w:szCs w:val="27"/>
          <w:vertAlign w:val="superscript"/>
          <w:rtl/>
        </w:rPr>
        <w:t>)</w:t>
      </w:r>
    </w:p>
    <w:p w:rsidR="00281393" w:rsidRPr="00071EFE" w:rsidRDefault="00E21FB7" w:rsidP="00071EFE">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 xml:space="preserve">الرواية 28: رواها </w:t>
      </w:r>
      <w:r w:rsidR="00281393" w:rsidRPr="00071EFE">
        <w:rPr>
          <w:rFonts w:cs="mylotus" w:hint="cs"/>
          <w:b/>
          <w:bCs/>
          <w:szCs w:val="27"/>
          <w:rtl/>
          <w:lang w:bidi="ar-SY"/>
        </w:rPr>
        <w:t>مجهول</w:t>
      </w:r>
      <w:r w:rsidR="00281393" w:rsidRPr="00071EFE">
        <w:rPr>
          <w:rFonts w:cs="mylotus" w:hint="cs"/>
          <w:szCs w:val="27"/>
          <w:rtl/>
          <w:lang w:bidi="ar-SY"/>
        </w:rPr>
        <w:t xml:space="preserve"> باسم </w:t>
      </w:r>
      <w:r w:rsidR="00281393" w:rsidRPr="00071EFE">
        <w:rPr>
          <w:rFonts w:cs="mylotus" w:hint="eastAsia"/>
          <w:szCs w:val="27"/>
          <w:rtl/>
          <w:lang w:bidi="ar-SY"/>
        </w:rPr>
        <w:t>«</w:t>
      </w:r>
      <w:r w:rsidR="00281393" w:rsidRPr="00071EFE">
        <w:rPr>
          <w:rFonts w:cs="mylotus"/>
          <w:szCs w:val="27"/>
          <w:rtl/>
          <w:lang w:bidi="ar-SY"/>
        </w:rPr>
        <w:t>أَحْمَدَ بْنِ مَابُنْدَادَ</w:t>
      </w:r>
      <w:r w:rsidR="00281393" w:rsidRPr="00071EFE">
        <w:rPr>
          <w:rFonts w:cs="mylotus" w:hint="eastAsia"/>
          <w:szCs w:val="27"/>
          <w:rtl/>
          <w:lang w:bidi="ar-SY"/>
        </w:rPr>
        <w:t>»</w:t>
      </w:r>
      <w:r w:rsidR="00281393" w:rsidRPr="00071EFE">
        <w:rPr>
          <w:rFonts w:cs="mylotus" w:hint="cs"/>
          <w:szCs w:val="27"/>
          <w:rtl/>
          <w:lang w:bidi="ar-SY"/>
        </w:rPr>
        <w:t xml:space="preserve"> عن </w:t>
      </w:r>
      <w:r w:rsidR="00281393" w:rsidRPr="00071EFE">
        <w:rPr>
          <w:rFonts w:cs="mylotus" w:hint="cs"/>
          <w:b/>
          <w:bCs/>
          <w:szCs w:val="27"/>
          <w:rtl/>
          <w:lang w:bidi="ar-SY"/>
        </w:rPr>
        <w:t>مجهول الحال</w:t>
      </w:r>
      <w:r w:rsidR="00281393" w:rsidRPr="00071EFE">
        <w:rPr>
          <w:rFonts w:cs="mylotus" w:hint="cs"/>
          <w:szCs w:val="27"/>
          <w:rtl/>
          <w:lang w:bidi="ar-SY"/>
        </w:rPr>
        <w:t xml:space="preserve"> آخر باسم </w:t>
      </w:r>
      <w:r w:rsidR="00281393" w:rsidRPr="00071EFE">
        <w:rPr>
          <w:rFonts w:cs="mylotus" w:hint="eastAsia"/>
          <w:szCs w:val="27"/>
          <w:rtl/>
          <w:lang w:bidi="ar-SY"/>
        </w:rPr>
        <w:t>«</w:t>
      </w:r>
      <w:r w:rsidR="00281393" w:rsidRPr="00071EFE">
        <w:rPr>
          <w:rFonts w:cs="mylotus"/>
          <w:szCs w:val="27"/>
          <w:rtl/>
          <w:lang w:bidi="ar-SY"/>
        </w:rPr>
        <w:t>أَحْمَدَ بْنِ هُلَيْلٍ</w:t>
      </w:r>
      <w:r w:rsidR="00281393" w:rsidRPr="00071EFE">
        <w:rPr>
          <w:rFonts w:cs="mylotus" w:hint="eastAsia"/>
          <w:szCs w:val="27"/>
          <w:rtl/>
          <w:lang w:bidi="ar-SY"/>
        </w:rPr>
        <w:t>»</w:t>
      </w:r>
      <w:r w:rsidR="00281393" w:rsidRPr="00071EFE">
        <w:rPr>
          <w:rFonts w:cs="mylotus" w:hint="cs"/>
          <w:szCs w:val="27"/>
          <w:rtl/>
          <w:lang w:bidi="ar-SY"/>
        </w:rPr>
        <w:t xml:space="preserve"> عن </w:t>
      </w:r>
      <w:r w:rsidR="00281393" w:rsidRPr="00071EFE">
        <w:rPr>
          <w:rFonts w:cs="mylotus" w:hint="cs"/>
          <w:b/>
          <w:bCs/>
          <w:szCs w:val="27"/>
          <w:rtl/>
          <w:lang w:bidi="ar-SY"/>
        </w:rPr>
        <w:t>مجهول ثالث</w:t>
      </w:r>
      <w:r w:rsidR="00281393" w:rsidRPr="00071EFE">
        <w:rPr>
          <w:rFonts w:cs="mylotus" w:hint="cs"/>
          <w:szCs w:val="27"/>
          <w:rtl/>
          <w:lang w:bidi="ar-SY"/>
        </w:rPr>
        <w:t>! فهل هذا سندٌ؟؟ وينبغي أن نعلم أن أكثر الروايات التي تتحدث عن المهدي في تلك المجلدات الثلاثة التي أشرنا إليها من «</w:t>
      </w:r>
      <w:r w:rsidR="00281393" w:rsidRPr="00071EFE">
        <w:rPr>
          <w:rFonts w:cs="mylotus" w:hint="cs"/>
          <w:b/>
          <w:bCs/>
          <w:szCs w:val="27"/>
          <w:rtl/>
          <w:lang w:bidi="ar-SY"/>
        </w:rPr>
        <w:t>بحار الأنوار</w:t>
      </w:r>
      <w:r w:rsidR="00281393" w:rsidRPr="00071EFE">
        <w:rPr>
          <w:rFonts w:cs="mylotus" w:hint="cs"/>
          <w:szCs w:val="27"/>
          <w:rtl/>
          <w:lang w:bidi="ar-SY"/>
        </w:rPr>
        <w:t>» يرويها رواةٌ مجهولو الحال!!  أما متن الرواية فإن الراوي لم يدرِ من أيِّ إمام سأل سؤاله هل سأل حضرة الصادق أم حضرة الباقر؟ وعلى كل حال فمتن الرواية يقول: "</w:t>
      </w:r>
      <w:r w:rsidR="00281393" w:rsidRPr="00897802">
        <w:rPr>
          <w:rFonts w:cs="KFGQPC Uthman Taha Naskh"/>
          <w:b/>
          <w:bCs/>
          <w:szCs w:val="27"/>
          <w:rtl/>
          <w:lang w:bidi="ar-SY"/>
        </w:rPr>
        <w:t xml:space="preserve">قُلْتُ لِأَحَدِهِمَا لِأَبِي عَبْدِ اللهِ أَوْ لِأَبِي جَعْفَرٍ </w:t>
      </w:r>
      <w:r w:rsidR="00281393" w:rsidRPr="00897802">
        <w:rPr>
          <w:rFonts w:cs="KFGQPC Uthman Taha Naskh" w:hint="cs"/>
          <w:szCs w:val="27"/>
          <w:rtl/>
          <w:lang w:bidi="ar-SY"/>
        </w:rPr>
        <w:t>(ع):</w:t>
      </w:r>
      <w:r w:rsidR="00281393" w:rsidRPr="00897802">
        <w:rPr>
          <w:rFonts w:cs="KFGQPC Uthman Taha Naskh"/>
          <w:b/>
          <w:bCs/>
          <w:szCs w:val="27"/>
          <w:rtl/>
          <w:lang w:bidi="ar-SY"/>
        </w:rPr>
        <w:t xml:space="preserve"> أَيَكُونُ أَنْ يُفْضَى هَذَا الْأَمْرُ إِلَى مَنْ لَمْ يَبْلُغْ</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قَالَ سَيَكُونُ ذَلِكَ</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قُلْتُ</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فَمَا يَصْنَعُ</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قَالَ</w:t>
      </w:r>
      <w:r w:rsidR="00281393" w:rsidRPr="00897802">
        <w:rPr>
          <w:rFonts w:cs="KFGQPC Uthman Taha Naskh" w:hint="cs"/>
          <w:b/>
          <w:bCs/>
          <w:szCs w:val="27"/>
          <w:rtl/>
          <w:lang w:bidi="ar-SY"/>
        </w:rPr>
        <w:t>:</w:t>
      </w:r>
      <w:r w:rsidR="00281393" w:rsidRPr="00897802">
        <w:rPr>
          <w:rFonts w:cs="KFGQPC Uthman Taha Naskh"/>
          <w:b/>
          <w:bCs/>
          <w:szCs w:val="27"/>
          <w:rtl/>
          <w:lang w:bidi="ar-SY"/>
        </w:rPr>
        <w:t xml:space="preserve"> يُوَرِّثُهُ عِلْماً وكُتُباً ولَا يَكِلُهُ إِلَى نَفْسِهِ</w:t>
      </w:r>
      <w:r w:rsidR="00281393" w:rsidRPr="00071EFE">
        <w:rPr>
          <w:rFonts w:cs="mylotus" w:hint="cs"/>
          <w:b/>
          <w:bCs/>
          <w:szCs w:val="27"/>
          <w:rtl/>
          <w:lang w:bidi="ar-SY"/>
        </w:rPr>
        <w:t>"</w:t>
      </w:r>
      <w:r w:rsidR="00281393" w:rsidRPr="00071EFE">
        <w:rPr>
          <w:rFonts w:cs="mylotus" w:hint="cs"/>
          <w:szCs w:val="27"/>
          <w:rtl/>
          <w:lang w:bidi="ar-SY"/>
        </w:rPr>
        <w:t>!</w:t>
      </w:r>
    </w:p>
    <w:p w:rsidR="00281393" w:rsidRPr="00955706" w:rsidRDefault="00281393" w:rsidP="001C421E">
      <w:pPr>
        <w:widowControl w:val="0"/>
        <w:spacing w:after="60" w:line="228" w:lineRule="auto"/>
        <w:ind w:firstLine="284"/>
        <w:jc w:val="both"/>
        <w:rPr>
          <w:rFonts w:cs="mylotus" w:hint="cs"/>
          <w:szCs w:val="27"/>
          <w:rtl/>
          <w:lang w:bidi="ar-SY"/>
        </w:rPr>
      </w:pPr>
      <w:r w:rsidRPr="00955706">
        <w:rPr>
          <w:rFonts w:cs="mylotus" w:hint="cs"/>
          <w:szCs w:val="27"/>
          <w:rtl/>
          <w:lang w:bidi="ar-SY"/>
        </w:rPr>
        <w:t>وإني لأتساءل: هل يتوقَّع هؤلاء الرواة أن كلَّ شخص غير بالغ يُمكنه أن يثور باسم المهدي؟ وهل تُفيد مثل هذه الروايات سوى تهيئة الأرضية لحكم الأفراد غير البالغين وقليلي التجربة بين العوام وجعل العامَّة يَقْبَلُون حكمَ الجاهلين والسفَّاكين من أمثال «إسماعيل [الصفوي] القزلباشي» وأمثاله؟ من الضروري في هذا الموضع مراجعة كتاب «</w:t>
      </w:r>
      <w:r w:rsidRPr="00955706">
        <w:rPr>
          <w:rFonts w:cs="mylotus" w:hint="cs"/>
          <w:b/>
          <w:bCs/>
          <w:szCs w:val="27"/>
          <w:rtl/>
          <w:lang w:bidi="ar-SY"/>
        </w:rPr>
        <w:t>عرض أخبار الأصول على القرآن والعقول</w:t>
      </w:r>
      <w:r w:rsidRPr="00955706">
        <w:rPr>
          <w:rFonts w:cs="mylotus" w:hint="cs"/>
          <w:szCs w:val="27"/>
          <w:rtl/>
          <w:lang w:bidi="ar-SY"/>
        </w:rPr>
        <w:t xml:space="preserve">»، ص </w:t>
      </w:r>
      <w:r w:rsidR="001C421E" w:rsidRPr="00955706">
        <w:rPr>
          <w:rFonts w:cs="mylotus" w:hint="cs"/>
          <w:szCs w:val="27"/>
          <w:rtl/>
          <w:lang w:bidi="ar-SY"/>
        </w:rPr>
        <w:t>658</w:t>
      </w:r>
      <w:r w:rsidRPr="00955706">
        <w:rPr>
          <w:rFonts w:cs="mylotus" w:hint="cs"/>
          <w:szCs w:val="27"/>
          <w:rtl/>
          <w:lang w:bidi="ar-SY"/>
        </w:rPr>
        <w:t xml:space="preserve"> إلى </w:t>
      </w:r>
      <w:r w:rsidR="001C421E" w:rsidRPr="00955706">
        <w:rPr>
          <w:rFonts w:cs="mylotus" w:hint="cs"/>
          <w:szCs w:val="27"/>
          <w:rtl/>
          <w:lang w:bidi="ar-SY"/>
        </w:rPr>
        <w:t>667</w:t>
      </w:r>
      <w:r w:rsidRPr="00955706">
        <w:rPr>
          <w:rFonts w:cs="mylotus" w:hint="cs"/>
          <w:szCs w:val="27"/>
          <w:rtl/>
          <w:lang w:bidi="ar-SY"/>
        </w:rPr>
        <w:t xml:space="preserve">.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 xml:space="preserve">الرواية 29: يرويها عدد من </w:t>
      </w:r>
      <w:r w:rsidR="00281393" w:rsidRPr="00071EFE">
        <w:rPr>
          <w:rFonts w:cs="mylotus" w:hint="cs"/>
          <w:b/>
          <w:bCs/>
          <w:szCs w:val="27"/>
          <w:rtl/>
          <w:lang w:bidi="ar-SY"/>
        </w:rPr>
        <w:t>المجاهيل</w:t>
      </w:r>
      <w:r w:rsidR="00281393" w:rsidRPr="00071EFE">
        <w:rPr>
          <w:rFonts w:cs="mylotus" w:hint="cs"/>
          <w:szCs w:val="27"/>
          <w:rtl/>
          <w:lang w:bidi="ar-SY"/>
        </w:rPr>
        <w:t xml:space="preserve"> عن بعضهم بعضاً عن كذاب ملعون، ومتنها كمتن الرواية رقم 27</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151"/>
      </w:r>
      <w:r w:rsidR="00281393" w:rsidRPr="00B21426">
        <w:rPr>
          <w:rFonts w:cs="Arabic11 BT"/>
          <w:szCs w:val="27"/>
          <w:vertAlign w:val="superscript"/>
          <w:rtl/>
          <w:lang w:bidi="ar-SY"/>
        </w:rPr>
        <w:t>)</w:t>
      </w:r>
      <w:r w:rsidR="00281393" w:rsidRPr="00071EFE">
        <w:rPr>
          <w:rFonts w:cs="mylotus" w:hint="cs"/>
          <w:szCs w:val="27"/>
          <w:rtl/>
          <w:lang w:bidi="ar-SY"/>
        </w:rPr>
        <w:t>.</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 xml:space="preserve">الرواية 30: رواها </w:t>
      </w:r>
      <w:r w:rsidR="00281393" w:rsidRPr="00071EFE">
        <w:rPr>
          <w:rFonts w:cs="mylotus" w:hint="cs"/>
          <w:b/>
          <w:bCs/>
          <w:szCs w:val="27"/>
          <w:rtl/>
          <w:lang w:bidi="ar-SY"/>
        </w:rPr>
        <w:t>مجهول</w:t>
      </w:r>
      <w:r w:rsidR="00281393" w:rsidRPr="00071EFE">
        <w:rPr>
          <w:rFonts w:cs="mylotus" w:hint="cs"/>
          <w:szCs w:val="27"/>
          <w:rtl/>
          <w:lang w:bidi="ar-SY"/>
        </w:rPr>
        <w:t xml:space="preserve"> باسم </w:t>
      </w:r>
      <w:r w:rsidR="00281393" w:rsidRPr="00071EFE">
        <w:rPr>
          <w:rFonts w:cs="mylotus" w:hint="eastAsia"/>
          <w:szCs w:val="27"/>
          <w:rtl/>
          <w:lang w:bidi="ar-SY"/>
        </w:rPr>
        <w:t>«</w:t>
      </w:r>
      <w:r w:rsidR="00281393" w:rsidRPr="00071EFE">
        <w:rPr>
          <w:rFonts w:cs="mylotus"/>
          <w:szCs w:val="27"/>
          <w:rtl/>
          <w:lang w:bidi="ar-SY"/>
        </w:rPr>
        <w:t>أَحْمَدَ بْنِ مَابُنْدَادَ</w:t>
      </w:r>
      <w:r w:rsidR="00281393" w:rsidRPr="00071EFE">
        <w:rPr>
          <w:rFonts w:cs="mylotus" w:hint="eastAsia"/>
          <w:szCs w:val="27"/>
          <w:rtl/>
          <w:lang w:bidi="ar-SY"/>
        </w:rPr>
        <w:t>»</w:t>
      </w:r>
      <w:r w:rsidR="00281393" w:rsidRPr="00071EFE">
        <w:rPr>
          <w:rFonts w:cs="mylotus" w:hint="cs"/>
          <w:szCs w:val="27"/>
          <w:rtl/>
          <w:lang w:bidi="ar-SY"/>
        </w:rPr>
        <w:t xml:space="preserve"> عن مهمل باسم </w:t>
      </w:r>
      <w:r w:rsidR="00281393" w:rsidRPr="00071EFE">
        <w:rPr>
          <w:rFonts w:cs="mylotus" w:hint="eastAsia"/>
          <w:szCs w:val="27"/>
          <w:rtl/>
          <w:lang w:bidi="ar-SY"/>
        </w:rPr>
        <w:t>«</w:t>
      </w:r>
      <w:r w:rsidR="00281393" w:rsidRPr="00071EFE">
        <w:rPr>
          <w:rFonts w:cs="mylotus"/>
          <w:szCs w:val="27"/>
          <w:rtl/>
          <w:lang w:bidi="ar-SY"/>
        </w:rPr>
        <w:t>أَحْمَدَ بْنِ هُلَيْلٍ</w:t>
      </w:r>
      <w:r w:rsidR="00281393" w:rsidRPr="00071EFE">
        <w:rPr>
          <w:rFonts w:cs="mylotus" w:hint="eastAsia"/>
          <w:szCs w:val="27"/>
          <w:rtl/>
          <w:lang w:bidi="ar-SY"/>
        </w:rPr>
        <w:t>»</w:t>
      </w:r>
      <w:r w:rsidR="00281393" w:rsidRPr="00071EFE">
        <w:rPr>
          <w:rFonts w:cs="mylotus" w:hint="cs"/>
          <w:szCs w:val="27"/>
          <w:rtl/>
          <w:lang w:bidi="ar-SY"/>
        </w:rPr>
        <w:t xml:space="preserve"> عن </w:t>
      </w:r>
      <w:r w:rsidR="00281393" w:rsidRPr="00071EFE">
        <w:rPr>
          <w:rFonts w:cs="mylotus" w:hint="cs"/>
          <w:b/>
          <w:bCs/>
          <w:szCs w:val="27"/>
          <w:rtl/>
          <w:lang w:bidi="ar-SY"/>
        </w:rPr>
        <w:t>مجهول</w:t>
      </w:r>
      <w:r w:rsidR="00281393" w:rsidRPr="00071EFE">
        <w:rPr>
          <w:rFonts w:cs="mylotus" w:hint="cs"/>
          <w:szCs w:val="27"/>
          <w:rtl/>
          <w:lang w:bidi="ar-SY"/>
        </w:rPr>
        <w:t xml:space="preserve"> آخر باسم </w:t>
      </w:r>
      <w:r w:rsidR="00281393" w:rsidRPr="00071EFE">
        <w:rPr>
          <w:rFonts w:cs="mylotus" w:hint="eastAsia"/>
          <w:szCs w:val="27"/>
          <w:rtl/>
          <w:lang w:bidi="ar-SY"/>
        </w:rPr>
        <w:t>«</w:t>
      </w:r>
      <w:r w:rsidR="00281393" w:rsidRPr="00071EFE">
        <w:rPr>
          <w:rFonts w:cs="mylotus"/>
          <w:szCs w:val="27"/>
          <w:rtl/>
          <w:lang w:bidi="ar-SY"/>
        </w:rPr>
        <w:t>إِسْحَاقَ بْنِ صَبَّاحٍ</w:t>
      </w:r>
      <w:r w:rsidR="00281393" w:rsidRPr="00071EFE">
        <w:rPr>
          <w:rFonts w:cs="mylotus" w:hint="eastAsia"/>
          <w:szCs w:val="27"/>
          <w:rtl/>
          <w:lang w:bidi="ar-SY"/>
        </w:rPr>
        <w:t>»</w:t>
      </w:r>
      <w:r w:rsidR="00281393" w:rsidRPr="00071EFE">
        <w:rPr>
          <w:rFonts w:cs="mylotus" w:hint="cs"/>
          <w:szCs w:val="27"/>
          <w:rtl/>
          <w:lang w:bidi="ar-SY"/>
        </w:rPr>
        <w:t xml:space="preserve"> </w:t>
      </w:r>
      <w:r w:rsidR="00281393" w:rsidRPr="00071EFE">
        <w:rPr>
          <w:rFonts w:cs="mylotus"/>
          <w:szCs w:val="27"/>
          <w:rtl/>
          <w:lang w:bidi="ar-SY"/>
        </w:rPr>
        <w:t xml:space="preserve">عَنْ أَبِي الْحَسَنِ الرِّضَا </w:t>
      </w:r>
      <w:r w:rsidR="00281393" w:rsidRPr="00071EFE">
        <w:rPr>
          <w:rFonts w:cs="mylotus" w:hint="cs"/>
          <w:szCs w:val="27"/>
          <w:rtl/>
          <w:lang w:bidi="ar-SY"/>
        </w:rPr>
        <w:t>(ع)</w:t>
      </w:r>
      <w:r w:rsidR="00281393" w:rsidRPr="00071EFE">
        <w:rPr>
          <w:rFonts w:cs="mylotus"/>
          <w:szCs w:val="27"/>
          <w:rtl/>
          <w:lang w:bidi="ar-SY"/>
        </w:rPr>
        <w:t xml:space="preserve"> أَنَّهُ قَالَ</w:t>
      </w:r>
      <w:r w:rsidR="00281393" w:rsidRPr="00071EFE">
        <w:rPr>
          <w:rFonts w:cs="mylotus" w:hint="cs"/>
          <w:szCs w:val="27"/>
          <w:rtl/>
          <w:lang w:bidi="ar-SY"/>
        </w:rPr>
        <w:t>: "</w:t>
      </w:r>
      <w:r w:rsidR="00281393" w:rsidRPr="00897802">
        <w:rPr>
          <w:rFonts w:cs="KFGQPC Uthman Taha Naskh"/>
          <w:b/>
          <w:bCs/>
          <w:szCs w:val="27"/>
          <w:rtl/>
          <w:lang w:bidi="ar-SY"/>
        </w:rPr>
        <w:t>إِنَّ هَذَا سَيُفْضَى إِلَى مَنْ يَكُونُ لَهُ الْحَمْلُ</w:t>
      </w:r>
      <w:r w:rsidR="00281393" w:rsidRPr="00071EFE">
        <w:rPr>
          <w:rFonts w:cs="mylotus" w:hint="cs"/>
          <w:b/>
          <w:bCs/>
          <w:szCs w:val="27"/>
          <w:rtl/>
          <w:lang w:bidi="ar-SY"/>
        </w:rPr>
        <w:t>"</w:t>
      </w:r>
      <w:r w:rsidR="00281393" w:rsidRPr="00071EFE">
        <w:rPr>
          <w:rFonts w:cs="mylotus" w:hint="cs"/>
          <w:szCs w:val="27"/>
          <w:rtl/>
          <w:lang w:bidi="ar-SY"/>
        </w:rPr>
        <w:t xml:space="preserve">.  قلت: ألا يُحمل كل طفل صغير أيضاً؟! فهل هذا يُعدُّ جواباً؟!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الرواية 31: يرويها صاحب «</w:t>
      </w:r>
      <w:r w:rsidR="00281393" w:rsidRPr="00071EFE">
        <w:rPr>
          <w:rFonts w:cs="mylotus" w:hint="cs"/>
          <w:b/>
          <w:bCs/>
          <w:szCs w:val="27"/>
          <w:rtl/>
          <w:lang w:bidi="ar-SY"/>
        </w:rPr>
        <w:t>كشف الغمة</w:t>
      </w:r>
      <w:r w:rsidR="00281393" w:rsidRPr="00071EFE">
        <w:rPr>
          <w:rFonts w:cs="mylotus" w:hint="cs"/>
          <w:szCs w:val="27"/>
          <w:rtl/>
          <w:lang w:bidi="ar-SY"/>
        </w:rPr>
        <w:t xml:space="preserve">» مرفوعاً إلى الإمام الرضا (ع) أنه قال: </w:t>
      </w:r>
      <w:r w:rsidR="00281393" w:rsidRPr="00071EFE">
        <w:rPr>
          <w:rFonts w:cs="mylotus" w:hint="eastAsia"/>
          <w:szCs w:val="27"/>
          <w:rtl/>
          <w:lang w:bidi="ar-SY"/>
        </w:rPr>
        <w:t>«</w:t>
      </w:r>
      <w:r w:rsidR="00281393" w:rsidRPr="00897802">
        <w:rPr>
          <w:rFonts w:cs="KFGQPC Uthman Taha Naskh"/>
          <w:b/>
          <w:bCs/>
          <w:szCs w:val="27"/>
          <w:rtl/>
          <w:lang w:bidi="ar-SY"/>
        </w:rPr>
        <w:t>الْخَلَفُ الصَّالِحُ مِنْ وُلْدِ أَبِي مُحَمَّدٍ الْحَسَنِ بْنِ عَلِيٍّ وهُوَ صَاحِبُ الزَّمَانِ وهُوَ المَهْدِيُّ</w:t>
      </w:r>
      <w:r w:rsidR="00281393" w:rsidRPr="00071EFE">
        <w:rPr>
          <w:rFonts w:cs="mylotus" w:hint="eastAsia"/>
          <w:szCs w:val="27"/>
          <w:rtl/>
          <w:lang w:bidi="ar-SY"/>
        </w:rPr>
        <w:t>»</w:t>
      </w:r>
      <w:r w:rsidR="00281393"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قلتُ: في متن الرواية عدّة إشكالات منها:</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b/>
          <w:bCs/>
          <w:szCs w:val="27"/>
          <w:rtl/>
        </w:rPr>
        <w:t>أولاً</w:t>
      </w:r>
      <w:r w:rsidRPr="00071EFE">
        <w:rPr>
          <w:rFonts w:cs="mylotus" w:hint="cs"/>
          <w:szCs w:val="27"/>
          <w:rtl/>
        </w:rPr>
        <w:t>: أنه مرفوع [دون ذكر الوسائط]!</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b/>
          <w:bCs/>
          <w:szCs w:val="27"/>
          <w:rtl/>
        </w:rPr>
        <w:t>ثانياً</w:t>
      </w:r>
      <w:r w:rsidRPr="00071EFE">
        <w:rPr>
          <w:rFonts w:cs="mylotus" w:hint="cs"/>
          <w:szCs w:val="27"/>
          <w:rtl/>
        </w:rPr>
        <w:t xml:space="preserve">: قوله: الخلف الصالح </w:t>
      </w:r>
      <w:r w:rsidRPr="00071EFE">
        <w:rPr>
          <w:rFonts w:cs="mylotus" w:hint="eastAsia"/>
          <w:szCs w:val="27"/>
          <w:rtl/>
        </w:rPr>
        <w:t>«</w:t>
      </w:r>
      <w:r w:rsidRPr="00071EFE">
        <w:rPr>
          <w:rFonts w:cs="mylotus" w:hint="cs"/>
          <w:b/>
          <w:bCs/>
          <w:szCs w:val="27"/>
          <w:rtl/>
        </w:rPr>
        <w:t xml:space="preserve">مِنْ </w:t>
      </w:r>
      <w:r w:rsidRPr="00071EFE">
        <w:rPr>
          <w:rFonts w:cs="mylotus" w:hint="cs"/>
          <w:b/>
          <w:bCs/>
          <w:szCs w:val="27"/>
          <w:u w:val="single"/>
          <w:rtl/>
        </w:rPr>
        <w:t>وُلْدِ</w:t>
      </w:r>
      <w:r w:rsidRPr="00071EFE">
        <w:rPr>
          <w:rFonts w:cs="mylotus" w:hint="cs"/>
          <w:szCs w:val="27"/>
          <w:rtl/>
        </w:rPr>
        <w:t>» أبي محمد الحسن بن عل، فذكر الوُلْد بصيغة الجمع مع أن من المُتَّفَق عليه أن الإمام العسكري لم يكن له عدة أولاد، بل لم يُذكر عنه إلا ولدٌ واحدٌ فقط وهو مُختَلَفٌ فيه أيضاً [ودلائل عدم وجوده هي الأقوى والراجحة].</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 xml:space="preserve">الرواية 32: روى عددٌ من الضعفاء والمجروحين عن </w:t>
      </w:r>
      <w:r w:rsidR="00281393" w:rsidRPr="00071EFE">
        <w:rPr>
          <w:rFonts w:cs="mylotus" w:hint="eastAsia"/>
          <w:szCs w:val="27"/>
          <w:rtl/>
          <w:lang w:bidi="ar-SY"/>
        </w:rPr>
        <w:t>«</w:t>
      </w:r>
      <w:r w:rsidR="00281393" w:rsidRPr="00071EFE">
        <w:rPr>
          <w:rFonts w:cs="mylotus"/>
          <w:szCs w:val="27"/>
          <w:rtl/>
          <w:lang w:bidi="ar-SY"/>
        </w:rPr>
        <w:t>المُ</w:t>
      </w:r>
      <w:r w:rsidR="00281393" w:rsidRPr="00071EFE">
        <w:rPr>
          <w:rFonts w:cs="mylotus" w:hint="cs"/>
          <w:szCs w:val="27"/>
          <w:rtl/>
          <w:lang w:bidi="ar-SY"/>
        </w:rPr>
        <w:t>ـ</w:t>
      </w:r>
      <w:r w:rsidR="00281393" w:rsidRPr="00071EFE">
        <w:rPr>
          <w:rFonts w:cs="mylotus"/>
          <w:szCs w:val="27"/>
          <w:rtl/>
          <w:lang w:bidi="ar-SY"/>
        </w:rPr>
        <w:t>نَخَّلِ</w:t>
      </w:r>
      <w:r w:rsidR="00281393" w:rsidRPr="00071EFE">
        <w:rPr>
          <w:rFonts w:cs="mylotus" w:hint="eastAsia"/>
          <w:szCs w:val="27"/>
          <w:rtl/>
          <w:lang w:bidi="ar-SY"/>
        </w:rPr>
        <w:t>»</w:t>
      </w:r>
      <w:r w:rsidR="00281393" w:rsidRPr="00071EFE">
        <w:rPr>
          <w:rFonts w:cs="mylotus" w:hint="cs"/>
          <w:szCs w:val="27"/>
          <w:rtl/>
          <w:lang w:bidi="ar-SY"/>
        </w:rPr>
        <w:t xml:space="preserve"> الضعيف والغالي عن حضرة الباقر (ع) أنه قال: «</w:t>
      </w:r>
      <w:r w:rsidR="00281393" w:rsidRPr="00897802">
        <w:rPr>
          <w:rFonts w:cs="KFGQPC Uthman Taha Naskh"/>
          <w:b/>
          <w:bCs/>
          <w:szCs w:val="27"/>
          <w:rtl/>
          <w:lang w:bidi="ar-SY"/>
        </w:rPr>
        <w:t>الْمَهْدِيُّ رَجُلٌ مِنْ وُلْدِ فَاطِمَةَ وَهُوَ رَجُلٌ آدَمُ</w:t>
      </w:r>
      <w:r w:rsidR="00281393" w:rsidRPr="00071EFE">
        <w:rPr>
          <w:rFonts w:cs="mylotus" w:hint="cs"/>
          <w:szCs w:val="27"/>
          <w:rtl/>
          <w:lang w:bidi="ar-SY"/>
        </w:rPr>
        <w:t xml:space="preserve">» أي أسمر اللون. </w:t>
      </w:r>
    </w:p>
    <w:p w:rsidR="00281393" w:rsidRPr="00071EFE" w:rsidRDefault="00281393" w:rsidP="00071EFE">
      <w:pPr>
        <w:widowControl w:val="0"/>
        <w:spacing w:after="60" w:line="228" w:lineRule="auto"/>
        <w:ind w:firstLine="284"/>
        <w:jc w:val="both"/>
        <w:rPr>
          <w:rFonts w:cs="mylotus" w:hint="cs"/>
          <w:szCs w:val="27"/>
        </w:rPr>
      </w:pPr>
      <w:r w:rsidRPr="00071EFE">
        <w:rPr>
          <w:rFonts w:cs="mylotus" w:hint="cs"/>
          <w:szCs w:val="27"/>
          <w:rtl/>
        </w:rPr>
        <w:t xml:space="preserve">يحق للقارئ أن يتعجب ويتساءل: وهل قال أحد أن المهدي سيكون من الجن أم من الملائكة أم سيكون أحمر اللون أم زنجياً أسودَ حتى وصفه بأنه آدم!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الرواية 33:  هذه الرواية تُسبِّب الفتنة أكثر مما تُفيد المسلمين، إذْ جاء في كتاب «</w:t>
      </w:r>
      <w:r w:rsidR="00281393" w:rsidRPr="00071EFE">
        <w:rPr>
          <w:rFonts w:cs="mylotus" w:hint="cs"/>
          <w:b/>
          <w:bCs/>
          <w:szCs w:val="27"/>
          <w:rtl/>
          <w:lang w:bidi="ar-SY"/>
        </w:rPr>
        <w:t>الفصول المهمَّة</w:t>
      </w:r>
      <w:r w:rsidR="00281393" w:rsidRPr="00071EFE">
        <w:rPr>
          <w:rFonts w:cs="mylotus" w:hint="cs"/>
          <w:szCs w:val="27"/>
          <w:rtl/>
          <w:lang w:bidi="ar-SY"/>
        </w:rPr>
        <w:t>»</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152"/>
      </w:r>
      <w:r w:rsidR="00281393" w:rsidRPr="00B21426">
        <w:rPr>
          <w:rFonts w:cs="Arabic11 BT"/>
          <w:szCs w:val="27"/>
          <w:vertAlign w:val="superscript"/>
          <w:rtl/>
          <w:lang w:bidi="ar-SY"/>
        </w:rPr>
        <w:t>)</w:t>
      </w:r>
      <w:r w:rsidR="00281393" w:rsidRPr="00071EFE">
        <w:rPr>
          <w:rFonts w:cs="mylotus" w:hint="cs"/>
          <w:szCs w:val="27"/>
          <w:rtl/>
          <w:lang w:bidi="ar-SY"/>
        </w:rPr>
        <w:t xml:space="preserve"> -الذي نُقلت عنه الرواية- قوله: </w:t>
      </w:r>
      <w:r w:rsidR="00281393" w:rsidRPr="00071EFE">
        <w:rPr>
          <w:rFonts w:cs="mylotus" w:hint="eastAsia"/>
          <w:szCs w:val="27"/>
          <w:rtl/>
          <w:lang w:bidi="ar-SY"/>
        </w:rPr>
        <w:t>«</w:t>
      </w:r>
      <w:r w:rsidR="00281393" w:rsidRPr="00897802">
        <w:rPr>
          <w:rFonts w:cs="KFGQPC Uthman Taha Naskh"/>
          <w:b/>
          <w:bCs/>
          <w:szCs w:val="27"/>
          <w:rtl/>
          <w:lang w:bidi="ar-SY"/>
        </w:rPr>
        <w:t xml:space="preserve">صِفَتُهُ </w:t>
      </w:r>
      <w:r w:rsidR="00281393" w:rsidRPr="00897802">
        <w:rPr>
          <w:rFonts w:cs="KFGQPC Uthman Taha Naskh" w:hint="cs"/>
          <w:szCs w:val="27"/>
          <w:rtl/>
          <w:lang w:bidi="ar-SY"/>
        </w:rPr>
        <w:t>(ع)</w:t>
      </w:r>
      <w:r w:rsidR="00281393" w:rsidRPr="00897802">
        <w:rPr>
          <w:rFonts w:cs="KFGQPC Uthman Taha Naskh"/>
          <w:b/>
          <w:bCs/>
          <w:szCs w:val="27"/>
          <w:rtl/>
          <w:lang w:bidi="ar-SY"/>
        </w:rPr>
        <w:t xml:space="preserve"> شَابٌّ مَرْبُوعُ الْقَامَةِ حَسَنُ الْوَجْهِ والشَّعْرُ يَسِيلُ عَلَى مَنْكِبَيْهِ أَقْنَى الْأَنْفِ أَجْلَى الْجَبْهَةِ قِيلَ إِنَّهُ غَابَ فِي السِّرْدَابِ والْحَرَسُ عَلَيْهِ وكَانَ ذَلِكَ سَنَةَ سِتٍّ وسَبْعِينَ ومِائَتَيْنِ</w:t>
      </w:r>
      <w:r w:rsidR="00281393" w:rsidRPr="00071EFE">
        <w:rPr>
          <w:rFonts w:cs="mylotus" w:hint="eastAsia"/>
          <w:szCs w:val="27"/>
          <w:rtl/>
          <w:lang w:bidi="ar-SY"/>
        </w:rPr>
        <w:t>»</w:t>
      </w:r>
      <w:r w:rsidR="00281393"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قلتُ: الصفات التي عدَّدتها هذه الرواية للمهدي يُمكن أن تنطبق على آلاف الناس. و</w:t>
      </w:r>
      <w:r w:rsidRPr="00071EFE">
        <w:rPr>
          <w:rFonts w:cs="mylotus" w:hint="cs"/>
          <w:b/>
          <w:bCs/>
          <w:szCs w:val="27"/>
          <w:rtl/>
        </w:rPr>
        <w:t>ثانياً</w:t>
      </w:r>
      <w:r w:rsidRPr="00071EFE">
        <w:rPr>
          <w:rFonts w:cs="mylotus" w:hint="cs"/>
          <w:szCs w:val="27"/>
          <w:rtl/>
        </w:rPr>
        <w:t>: من أعطى صاحب «</w:t>
      </w:r>
      <w:r w:rsidRPr="00071EFE">
        <w:rPr>
          <w:rFonts w:cs="mylotus" w:hint="cs"/>
          <w:b/>
          <w:bCs/>
          <w:szCs w:val="27"/>
          <w:rtl/>
        </w:rPr>
        <w:t>الفصول المهمة</w:t>
      </w:r>
      <w:r w:rsidRPr="00071EFE">
        <w:rPr>
          <w:rFonts w:cs="mylotus" w:hint="cs"/>
          <w:szCs w:val="27"/>
          <w:rtl/>
        </w:rPr>
        <w:t>» الذي كان يعيش في القرن السابع الهجري الحقَّ بتعيين مهديٍّ لأمة الإسلام؟! و</w:t>
      </w:r>
      <w:r w:rsidRPr="00071EFE">
        <w:rPr>
          <w:rFonts w:cs="mylotus" w:hint="cs"/>
          <w:b/>
          <w:bCs/>
          <w:szCs w:val="27"/>
          <w:rtl/>
        </w:rPr>
        <w:t>ثالثاً</w:t>
      </w:r>
      <w:r w:rsidRPr="00071EFE">
        <w:rPr>
          <w:rFonts w:cs="mylotus" w:hint="cs"/>
          <w:szCs w:val="27"/>
          <w:rtl/>
        </w:rPr>
        <w:t>: هذا الخبر يُناقض تلك الأخبار التي تقول إن المهدي غاب منذ ولادته. فيبدو أن أولئك المؤلفين ما كانوا يعبؤون كثيراً بالتناقضات والتعارضات فيما يروونه. فروايةٌ تقول: إنه غاب في السرداب سنة 255</w:t>
      </w:r>
      <w:r w:rsidRPr="002C7E48">
        <w:rPr>
          <w:rFonts w:cs="Times New Roman" w:hint="cs"/>
          <w:szCs w:val="30"/>
          <w:rtl/>
        </w:rPr>
        <w:t> </w:t>
      </w:r>
      <w:r w:rsidRPr="00071EFE">
        <w:rPr>
          <w:rFonts w:cs="mylotus" w:hint="cs"/>
          <w:szCs w:val="27"/>
          <w:rtl/>
        </w:rPr>
        <w:t>هـ، وأخرى تقول: إنه غاب سنة 260 هـ، وكان غيابه منذ لحظة ولادته!، في حين تقول هذه الرواية إنه غاب سنة 276 هـ ! وأنهم لما أرادوا أن يصلوا صلاة الجنازة على جثمان أبيه الحسن العسكري (ع) ظهر المهدي ثم غاب من جديد!</w:t>
      </w:r>
    </w:p>
    <w:p w:rsidR="00281393" w:rsidRPr="00313E17" w:rsidRDefault="00281393" w:rsidP="00071EFE">
      <w:pPr>
        <w:spacing w:after="60" w:line="228" w:lineRule="auto"/>
        <w:ind w:firstLine="284"/>
        <w:rPr>
          <w:rFonts w:hint="cs"/>
          <w:rtl/>
          <w:lang w:bidi="ar-SY"/>
        </w:rPr>
      </w:pPr>
    </w:p>
    <w:bookmarkStart w:id="93" w:name="_Toc209688893"/>
    <w:bookmarkStart w:id="94" w:name="_Ref366529966"/>
    <w:p w:rsidR="00281393" w:rsidRPr="00313E17" w:rsidRDefault="001A0609" w:rsidP="001A0609">
      <w:pPr>
        <w:pStyle w:val="a"/>
        <w:rPr>
          <w:rFonts w:hint="cs"/>
          <w:rtl/>
        </w:rPr>
      </w:pPr>
      <w:r w:rsidRPr="007502F8">
        <w:rPr>
          <w:color w:val="FFFFFF"/>
          <w:szCs w:val="2"/>
          <w:rtl/>
        </w:rPr>
        <w:fldChar w:fldCharType="begin"/>
      </w:r>
      <w:r w:rsidRPr="007502F8">
        <w:rPr>
          <w:color w:val="FFFFFF"/>
          <w:szCs w:val="2"/>
          <w:rtl/>
        </w:rPr>
        <w:instrText xml:space="preserve"> </w:instrText>
      </w:r>
      <w:r w:rsidRPr="007502F8">
        <w:rPr>
          <w:rFonts w:hint="cs"/>
          <w:color w:val="FFFFFF"/>
          <w:szCs w:val="2"/>
        </w:rPr>
        <w:instrText>SEQ</w:instrText>
      </w:r>
      <w:r w:rsidRPr="007502F8">
        <w:rPr>
          <w:rFonts w:hint="cs"/>
          <w:color w:val="FFFFFF"/>
          <w:szCs w:val="2"/>
          <w:rtl/>
        </w:rPr>
        <w:instrText xml:space="preserve"> ارجاعات \* </w:instrText>
      </w:r>
      <w:r w:rsidRPr="007502F8">
        <w:rPr>
          <w:rFonts w:hint="cs"/>
          <w:color w:val="FFFFFF"/>
          <w:szCs w:val="2"/>
        </w:rPr>
        <w:instrText>ARABIC</w:instrText>
      </w:r>
      <w:r w:rsidRPr="007502F8">
        <w:rPr>
          <w:color w:val="FFFFFF"/>
          <w:szCs w:val="2"/>
        </w:rPr>
        <w:instrText xml:space="preserve"> </w:instrText>
      </w:r>
      <w:r w:rsidRPr="007502F8">
        <w:rPr>
          <w:color w:val="FFFFFF"/>
          <w:szCs w:val="2"/>
        </w:rPr>
        <w:fldChar w:fldCharType="separate"/>
      </w:r>
      <w:bookmarkStart w:id="95" w:name="_Toc366882456"/>
      <w:r w:rsidR="0090698E">
        <w:rPr>
          <w:noProof/>
          <w:color w:val="FFFFFF"/>
          <w:szCs w:val="2"/>
          <w:rtl/>
        </w:rPr>
        <w:t>24</w:t>
      </w:r>
      <w:r w:rsidRPr="007502F8">
        <w:rPr>
          <w:color w:val="FFFFFF"/>
          <w:szCs w:val="2"/>
          <w:rtl/>
        </w:rPr>
        <w:fldChar w:fldCharType="end"/>
      </w:r>
      <w:r w:rsidR="00281393" w:rsidRPr="00313E17">
        <w:rPr>
          <w:rFonts w:hint="cs"/>
          <w:rtl/>
        </w:rPr>
        <w:t>5- باب الآيات المُؤَوَّلة بقيام القائم</w:t>
      </w:r>
      <w:bookmarkEnd w:id="93"/>
      <w:bookmarkEnd w:id="94"/>
      <w:bookmarkEnd w:id="95"/>
    </w:p>
    <w:p w:rsidR="00281393" w:rsidRPr="0017762B" w:rsidRDefault="00281393" w:rsidP="0017762B">
      <w:pPr>
        <w:pStyle w:val="BodyTextIndent2"/>
        <w:widowControl w:val="0"/>
        <w:spacing w:after="60"/>
        <w:rPr>
          <w:rFonts w:ascii="Times New Roman" w:hAnsi="Times New Roman" w:hint="cs"/>
          <w:spacing w:val="-2"/>
          <w:sz w:val="24"/>
          <w:rtl/>
        </w:rPr>
      </w:pPr>
      <w:r w:rsidRPr="0017762B">
        <w:rPr>
          <w:rFonts w:ascii="Times New Roman" w:hAnsi="Times New Roman" w:hint="cs"/>
          <w:spacing w:val="-2"/>
          <w:sz w:val="24"/>
          <w:rtl/>
        </w:rPr>
        <w:t xml:space="preserve"> اعلم أنه لا توجد في القرآن الكريم حتى آية واحدة تشير بصـراحة إلى المهدي وثورته، لكن المفسرين استخرجوا بقوة التأويل المتعسِّف آياتٍ زعموا أنها تشير إلى المهدي، مع أنها لا تفيد ذلك. </w:t>
      </w:r>
    </w:p>
    <w:p w:rsidR="00281393" w:rsidRPr="0017762B" w:rsidRDefault="00281393" w:rsidP="003B1D2B">
      <w:pPr>
        <w:widowControl w:val="0"/>
        <w:spacing w:after="60" w:line="228" w:lineRule="auto"/>
        <w:ind w:firstLine="284"/>
        <w:jc w:val="both"/>
        <w:rPr>
          <w:rFonts w:cs="mylotus" w:hint="cs"/>
          <w:spacing w:val="-4"/>
          <w:szCs w:val="27"/>
          <w:rtl/>
        </w:rPr>
      </w:pPr>
      <w:r w:rsidRPr="0017762B">
        <w:rPr>
          <w:rFonts w:cs="mylotus" w:hint="cs"/>
          <w:spacing w:val="-4"/>
          <w:szCs w:val="27"/>
          <w:rtl/>
        </w:rPr>
        <w:t>وقد أوضحنا في التنقيح الثاني لكتابنا «</w:t>
      </w:r>
      <w:r w:rsidRPr="0017762B">
        <w:rPr>
          <w:rFonts w:cs="mylotus" w:hint="cs"/>
          <w:b/>
          <w:bCs/>
          <w:spacing w:val="-4"/>
          <w:szCs w:val="27"/>
          <w:rtl/>
        </w:rPr>
        <w:t>عرض أخبار الأصول على القرآن والعقول</w:t>
      </w:r>
      <w:r w:rsidRPr="0017762B">
        <w:rPr>
          <w:rFonts w:cs="mylotus" w:hint="cs"/>
          <w:spacing w:val="-4"/>
          <w:szCs w:val="27"/>
          <w:rtl/>
        </w:rPr>
        <w:t>»، (</w:t>
      </w:r>
      <w:r w:rsidRPr="0017762B">
        <w:rPr>
          <w:rFonts w:cs="mylotus"/>
          <w:spacing w:val="-4"/>
          <w:szCs w:val="27"/>
          <w:rtl/>
        </w:rPr>
        <w:t>133- بَابُ الْإِشَارَةِ وَالنَّصِّ إِلَى صَاحِبِ الدَّارِ (ع)</w:t>
      </w:r>
      <w:r w:rsidRPr="0017762B">
        <w:rPr>
          <w:rFonts w:cs="mylotus" w:hint="cs"/>
          <w:spacing w:val="-4"/>
          <w:szCs w:val="27"/>
          <w:rtl/>
        </w:rPr>
        <w:t xml:space="preserve">: ص </w:t>
      </w:r>
      <w:r w:rsidR="003B1D2B" w:rsidRPr="0017762B">
        <w:rPr>
          <w:rFonts w:cs="mylotus" w:hint="cs"/>
          <w:spacing w:val="-4"/>
          <w:szCs w:val="27"/>
          <w:rtl/>
        </w:rPr>
        <w:t>665</w:t>
      </w:r>
      <w:r w:rsidRPr="0017762B">
        <w:rPr>
          <w:rFonts w:cs="mylotus" w:hint="cs"/>
          <w:spacing w:val="-4"/>
          <w:szCs w:val="27"/>
          <w:rtl/>
        </w:rPr>
        <w:t xml:space="preserve"> إلى </w:t>
      </w:r>
      <w:r w:rsidR="003B1D2B" w:rsidRPr="0017762B">
        <w:rPr>
          <w:rFonts w:cs="mylotus" w:hint="cs"/>
          <w:spacing w:val="-4"/>
          <w:szCs w:val="27"/>
          <w:rtl/>
        </w:rPr>
        <w:t>667</w:t>
      </w:r>
      <w:r w:rsidRPr="0017762B">
        <w:rPr>
          <w:rFonts w:cs="mylotus" w:hint="cs"/>
          <w:spacing w:val="-4"/>
          <w:szCs w:val="27"/>
          <w:rtl/>
        </w:rPr>
        <w:t xml:space="preserve">) أنه لا أثر في كتاب الله للإمام الموعود، كما أوضحنا في الكتاب ذاته ما قيل بشأن مقارنة الإمام الغائب بحضرة موسى (ع) وحضرة يحيى (ع) ( 139- باب كراهية التوقيت: ص </w:t>
      </w:r>
      <w:r w:rsidR="003B1D2B" w:rsidRPr="0017762B">
        <w:rPr>
          <w:rFonts w:cs="mylotus" w:hint="cs"/>
          <w:spacing w:val="-4"/>
          <w:szCs w:val="27"/>
          <w:rtl/>
        </w:rPr>
        <w:t>698</w:t>
      </w:r>
      <w:r w:rsidRPr="0017762B">
        <w:rPr>
          <w:rFonts w:cs="mylotus" w:hint="cs"/>
          <w:spacing w:val="-4"/>
          <w:szCs w:val="27"/>
          <w:rtl/>
        </w:rPr>
        <w:t xml:space="preserve"> إلى </w:t>
      </w:r>
      <w:r w:rsidR="003B1D2B" w:rsidRPr="0017762B">
        <w:rPr>
          <w:rFonts w:cs="mylotus" w:hint="cs"/>
          <w:spacing w:val="-4"/>
          <w:szCs w:val="27"/>
          <w:rtl/>
        </w:rPr>
        <w:t>699</w:t>
      </w:r>
      <w:r w:rsidRPr="0017762B">
        <w:rPr>
          <w:rFonts w:cs="mylotus" w:hint="cs"/>
          <w:spacing w:val="-4"/>
          <w:szCs w:val="27"/>
          <w:rtl/>
        </w:rPr>
        <w:t>) فلا نكرر الكلام في ذلك هنا، ونكتفي هنا بالتذكير بأن الأمر لا يقتصر على أنه ليس في القرآن الكريم أي أثر لذكر المهدي فحسب، بل أكثر من ذلك: هناك آيات في القرآن الكريم تتعارض مع الفكرة المهدوية أي فكرة إمامٍ يثور بقوة السيف كي يصلح الناس ويدخلهم جميعاً في الإسلام،  (كما مرَّ معنا في الصفحات السابقة).</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ولكن بما أن عدَّة من الرواة قاموا بالتلاعب بمعاني بعض آيات القرآن ففسَّروها على نحو مخالف لمعناها الظاهر ومخالف لسياق الآيات أو أوَّلُوها تأويلات تحكُّمية لا دليل عليها سوى اتِّباع الهوى، فإننا سنذكر فيما يلي جميع الآيات التي حاول صُنَّاع المذاهب اتِّباعاً لأهوائهم تطبيقها على المهدي وسنُوضِّح ما في تفسيراتهم أو تأويلاتهم لتلك الآيات من إشكالات كي نمنع خداع العوام وبيع الخرافات لهم.</w:t>
      </w:r>
    </w:p>
    <w:p w:rsidR="00281393" w:rsidRPr="00071EFE" w:rsidRDefault="00E21FB7" w:rsidP="00897802">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rPr>
        <w:t></w:t>
      </w:r>
      <w:r w:rsidR="00281393" w:rsidRPr="00071EFE">
        <w:rPr>
          <w:rFonts w:cs="mylotus"/>
          <w:szCs w:val="27"/>
          <w:rtl/>
        </w:rPr>
        <w:t xml:space="preserve"> </w:t>
      </w:r>
      <w:r w:rsidR="00281393" w:rsidRPr="00071EFE">
        <w:rPr>
          <w:rFonts w:cs="mylotus" w:hint="cs"/>
          <w:szCs w:val="27"/>
          <w:rtl/>
        </w:rPr>
        <w:t xml:space="preserve">الروايات 1 و42 و43 و51: تقول بشأن آية </w:t>
      </w:r>
      <w:r w:rsidR="00897802">
        <w:rPr>
          <w:rFonts w:ascii="KFGQPC Uthman Taha Naskh" w:cs="KFGQPC Uthman Taha Naskh" w:hint="cs"/>
          <w:sz w:val="28"/>
          <w:rtl/>
          <w:lang w:val="en-MY" w:eastAsia="en-MY"/>
        </w:rPr>
        <w:t>﴿</w:t>
      </w:r>
      <w:r w:rsidR="00897802" w:rsidRPr="00897802">
        <w:rPr>
          <w:rStyle w:val="Char4"/>
          <w:rFonts w:hint="cs"/>
          <w:rtl/>
        </w:rPr>
        <w:t>وَلَئِنۡ</w:t>
      </w:r>
      <w:r w:rsidR="00897802" w:rsidRPr="00897802">
        <w:rPr>
          <w:rStyle w:val="Char4"/>
          <w:rtl/>
        </w:rPr>
        <w:t xml:space="preserve"> </w:t>
      </w:r>
      <w:r w:rsidR="00897802" w:rsidRPr="00897802">
        <w:rPr>
          <w:rStyle w:val="Char4"/>
          <w:rFonts w:hint="cs"/>
          <w:rtl/>
        </w:rPr>
        <w:t>أَخَّرۡنَا</w:t>
      </w:r>
      <w:r w:rsidR="00897802" w:rsidRPr="00897802">
        <w:rPr>
          <w:rStyle w:val="Char4"/>
          <w:rtl/>
        </w:rPr>
        <w:t xml:space="preserve"> </w:t>
      </w:r>
      <w:r w:rsidR="00897802" w:rsidRPr="00897802">
        <w:rPr>
          <w:rStyle w:val="Char4"/>
          <w:rFonts w:hint="cs"/>
          <w:rtl/>
        </w:rPr>
        <w:t>عَنۡهُمُ</w:t>
      </w:r>
      <w:r w:rsidR="00897802" w:rsidRPr="00897802">
        <w:rPr>
          <w:rStyle w:val="Char4"/>
          <w:rtl/>
        </w:rPr>
        <w:t xml:space="preserve"> </w:t>
      </w:r>
      <w:r w:rsidR="00897802" w:rsidRPr="00897802">
        <w:rPr>
          <w:rStyle w:val="Char4"/>
          <w:rFonts w:hint="cs"/>
          <w:rtl/>
        </w:rPr>
        <w:t>ٱلۡعَذَابَ</w:t>
      </w:r>
      <w:r w:rsidR="00897802" w:rsidRPr="00897802">
        <w:rPr>
          <w:rStyle w:val="Char4"/>
          <w:rtl/>
        </w:rPr>
        <w:t xml:space="preserve"> </w:t>
      </w:r>
      <w:r w:rsidR="00897802" w:rsidRPr="00897802">
        <w:rPr>
          <w:rStyle w:val="Char4"/>
          <w:rFonts w:hint="cs"/>
          <w:rtl/>
        </w:rPr>
        <w:t>إِلَىٰٓ</w:t>
      </w:r>
      <w:r w:rsidR="00897802" w:rsidRPr="00897802">
        <w:rPr>
          <w:rStyle w:val="Char4"/>
          <w:rtl/>
        </w:rPr>
        <w:t xml:space="preserve"> </w:t>
      </w:r>
      <w:r w:rsidR="00897802" w:rsidRPr="00897802">
        <w:rPr>
          <w:rStyle w:val="Char4"/>
          <w:rFonts w:hint="cs"/>
          <w:rtl/>
        </w:rPr>
        <w:t>أُمَّةٖ</w:t>
      </w:r>
      <w:r w:rsidR="00897802" w:rsidRPr="00897802">
        <w:rPr>
          <w:rStyle w:val="Char4"/>
          <w:rtl/>
        </w:rPr>
        <w:t xml:space="preserve"> </w:t>
      </w:r>
      <w:r w:rsidR="00897802" w:rsidRPr="00897802">
        <w:rPr>
          <w:rStyle w:val="Char4"/>
          <w:rFonts w:hint="cs"/>
          <w:rtl/>
        </w:rPr>
        <w:t>مَّعۡدُودَةٖ</w:t>
      </w:r>
      <w:r w:rsidR="00897802" w:rsidRPr="00897802">
        <w:rPr>
          <w:rStyle w:val="Char4"/>
          <w:rtl/>
        </w:rPr>
        <w:t xml:space="preserve"> </w:t>
      </w:r>
      <w:r w:rsidR="00897802" w:rsidRPr="00897802">
        <w:rPr>
          <w:rStyle w:val="Char4"/>
          <w:rFonts w:hint="cs"/>
          <w:rtl/>
        </w:rPr>
        <w:t>لَّيَقُولُنَّ</w:t>
      </w:r>
      <w:r w:rsidR="00897802" w:rsidRPr="00897802">
        <w:rPr>
          <w:rStyle w:val="Char4"/>
          <w:rtl/>
        </w:rPr>
        <w:t xml:space="preserve"> </w:t>
      </w:r>
      <w:r w:rsidR="00897802" w:rsidRPr="00897802">
        <w:rPr>
          <w:rStyle w:val="Char4"/>
          <w:rFonts w:hint="cs"/>
          <w:rtl/>
        </w:rPr>
        <w:t>مَا</w:t>
      </w:r>
      <w:r w:rsidR="00897802" w:rsidRPr="00897802">
        <w:rPr>
          <w:rStyle w:val="Char4"/>
          <w:rtl/>
        </w:rPr>
        <w:t xml:space="preserve"> </w:t>
      </w:r>
      <w:r w:rsidR="00897802" w:rsidRPr="00897802">
        <w:rPr>
          <w:rStyle w:val="Char4"/>
          <w:rFonts w:hint="cs"/>
          <w:rtl/>
        </w:rPr>
        <w:t>يَحۡبِسُهُۥٓۗ</w:t>
      </w:r>
      <w:r w:rsidR="00897802" w:rsidRPr="00897802">
        <w:rPr>
          <w:rStyle w:val="Char4"/>
          <w:rtl/>
        </w:rPr>
        <w:t xml:space="preserve"> </w:t>
      </w:r>
      <w:r w:rsidR="00897802" w:rsidRPr="00897802">
        <w:rPr>
          <w:rStyle w:val="Char4"/>
          <w:rFonts w:hint="cs"/>
          <w:rtl/>
        </w:rPr>
        <w:t>أَلَا</w:t>
      </w:r>
      <w:r w:rsidR="00897802" w:rsidRPr="00897802">
        <w:rPr>
          <w:rStyle w:val="Char4"/>
          <w:rtl/>
        </w:rPr>
        <w:t xml:space="preserve"> </w:t>
      </w:r>
      <w:r w:rsidR="00897802" w:rsidRPr="00897802">
        <w:rPr>
          <w:rStyle w:val="Char4"/>
          <w:rFonts w:hint="cs"/>
          <w:rtl/>
        </w:rPr>
        <w:t>يَوۡمَ</w:t>
      </w:r>
      <w:r w:rsidR="00897802" w:rsidRPr="00897802">
        <w:rPr>
          <w:rStyle w:val="Char4"/>
          <w:rtl/>
        </w:rPr>
        <w:t xml:space="preserve"> </w:t>
      </w:r>
      <w:r w:rsidR="00897802" w:rsidRPr="00897802">
        <w:rPr>
          <w:rStyle w:val="Char4"/>
          <w:rFonts w:hint="cs"/>
          <w:rtl/>
        </w:rPr>
        <w:t>يَأۡتِيهِمۡ</w:t>
      </w:r>
      <w:r w:rsidR="00897802" w:rsidRPr="00897802">
        <w:rPr>
          <w:rStyle w:val="Char4"/>
          <w:rtl/>
        </w:rPr>
        <w:t xml:space="preserve"> </w:t>
      </w:r>
      <w:r w:rsidR="00897802" w:rsidRPr="00897802">
        <w:rPr>
          <w:rStyle w:val="Char4"/>
          <w:rFonts w:hint="cs"/>
          <w:rtl/>
        </w:rPr>
        <w:t>لَيۡسَ</w:t>
      </w:r>
      <w:r w:rsidR="00897802" w:rsidRPr="00897802">
        <w:rPr>
          <w:rStyle w:val="Char4"/>
          <w:rtl/>
        </w:rPr>
        <w:t xml:space="preserve"> </w:t>
      </w:r>
      <w:r w:rsidR="00897802" w:rsidRPr="00897802">
        <w:rPr>
          <w:rStyle w:val="Char4"/>
          <w:rFonts w:hint="cs"/>
          <w:rtl/>
        </w:rPr>
        <w:t>مَصۡرُوفًا</w:t>
      </w:r>
      <w:r w:rsidR="00897802" w:rsidRPr="00897802">
        <w:rPr>
          <w:rStyle w:val="Char4"/>
          <w:rtl/>
        </w:rPr>
        <w:t xml:space="preserve"> </w:t>
      </w:r>
      <w:r w:rsidR="00897802" w:rsidRPr="00897802">
        <w:rPr>
          <w:rStyle w:val="Char4"/>
          <w:rFonts w:hint="cs"/>
          <w:rtl/>
        </w:rPr>
        <w:t>عَنۡهُمۡ</w:t>
      </w:r>
      <w:r w:rsidR="00897802" w:rsidRPr="00897802">
        <w:rPr>
          <w:rStyle w:val="Char4"/>
          <w:rtl/>
        </w:rPr>
        <w:t xml:space="preserve"> </w:t>
      </w:r>
      <w:r w:rsidR="00897802" w:rsidRPr="00897802">
        <w:rPr>
          <w:rStyle w:val="Char4"/>
          <w:rFonts w:hint="cs"/>
          <w:rtl/>
        </w:rPr>
        <w:t>وَحَاقَ</w:t>
      </w:r>
      <w:r w:rsidR="00897802" w:rsidRPr="00897802">
        <w:rPr>
          <w:rStyle w:val="Char4"/>
          <w:rtl/>
        </w:rPr>
        <w:t xml:space="preserve"> </w:t>
      </w:r>
      <w:r w:rsidR="00897802" w:rsidRPr="00897802">
        <w:rPr>
          <w:rStyle w:val="Char4"/>
          <w:rFonts w:hint="cs"/>
          <w:rtl/>
        </w:rPr>
        <w:t>بِهِم</w:t>
      </w:r>
      <w:r w:rsidR="00897802" w:rsidRPr="00897802">
        <w:rPr>
          <w:rStyle w:val="Char4"/>
          <w:rtl/>
        </w:rPr>
        <w:t xml:space="preserve"> </w:t>
      </w:r>
      <w:r w:rsidR="00897802" w:rsidRPr="00897802">
        <w:rPr>
          <w:rStyle w:val="Char4"/>
          <w:rFonts w:hint="cs"/>
          <w:rtl/>
        </w:rPr>
        <w:t>مَّا</w:t>
      </w:r>
      <w:r w:rsidR="00897802" w:rsidRPr="00897802">
        <w:rPr>
          <w:rStyle w:val="Char4"/>
          <w:rtl/>
        </w:rPr>
        <w:t xml:space="preserve"> </w:t>
      </w:r>
      <w:r w:rsidR="00897802" w:rsidRPr="00897802">
        <w:rPr>
          <w:rStyle w:val="Char4"/>
          <w:rFonts w:hint="cs"/>
          <w:rtl/>
        </w:rPr>
        <w:t>كَانُواْ</w:t>
      </w:r>
      <w:r w:rsidR="00897802" w:rsidRPr="00897802">
        <w:rPr>
          <w:rStyle w:val="Char4"/>
          <w:rtl/>
        </w:rPr>
        <w:t xml:space="preserve"> </w:t>
      </w:r>
      <w:r w:rsidR="00897802" w:rsidRPr="00897802">
        <w:rPr>
          <w:rStyle w:val="Char4"/>
          <w:rFonts w:hint="cs"/>
          <w:rtl/>
        </w:rPr>
        <w:t>بِهِۦ</w:t>
      </w:r>
      <w:r w:rsidR="00897802" w:rsidRPr="00897802">
        <w:rPr>
          <w:rStyle w:val="Char4"/>
          <w:rtl/>
        </w:rPr>
        <w:t xml:space="preserve"> </w:t>
      </w:r>
      <w:r w:rsidR="00897802" w:rsidRPr="00897802">
        <w:rPr>
          <w:rStyle w:val="Char4"/>
          <w:rFonts w:hint="cs"/>
          <w:rtl/>
        </w:rPr>
        <w:t>يَسۡتَهۡزِءُونَ</w:t>
      </w:r>
      <w:r w:rsidR="00897802" w:rsidRPr="00897802">
        <w:rPr>
          <w:rStyle w:val="Char4"/>
          <w:rtl/>
        </w:rPr>
        <w:t xml:space="preserve"> </w:t>
      </w:r>
      <w:r w:rsidR="00897802">
        <w:rPr>
          <w:rFonts w:ascii="KFGQPC Uthmanic Script HAFS" w:cs="KFGQPC Uthmanic Script HAFS" w:hint="cs"/>
          <w:sz w:val="28"/>
          <w:rtl/>
          <w:lang w:val="en-MY" w:eastAsia="en-MY"/>
        </w:rPr>
        <w:t>٨</w:t>
      </w:r>
      <w:r w:rsidR="00897802">
        <w:rPr>
          <w:rFonts w:ascii="KFGQPC Uthman Taha Naskh" w:cs="KFGQPC Uthman Taha Naskh" w:hint="cs"/>
          <w:sz w:val="28"/>
          <w:rtl/>
          <w:lang w:val="en-MY" w:eastAsia="en-MY"/>
        </w:rPr>
        <w:t>﴾</w:t>
      </w:r>
      <w:r w:rsidR="00897802">
        <w:rPr>
          <w:rFonts w:ascii="KFGQPC Uthman Taha Naskh" w:cs="KFGQPC Uthman Taha Naskh"/>
          <w:sz w:val="28"/>
          <w:rtl/>
          <w:lang w:val="en-MY" w:eastAsia="en-MY"/>
        </w:rPr>
        <w:t xml:space="preserve"> [</w:t>
      </w:r>
      <w:r w:rsidR="00897802">
        <w:rPr>
          <w:rFonts w:ascii="KFGQPC Uthman Taha Naskh" w:cs="KFGQPC Uthman Taha Naskh" w:hint="cs"/>
          <w:sz w:val="28"/>
          <w:rtl/>
          <w:lang w:val="en-MY" w:eastAsia="en-MY"/>
        </w:rPr>
        <w:t>هود</w:t>
      </w:r>
      <w:r w:rsidR="00897802">
        <w:rPr>
          <w:rFonts w:ascii="KFGQPC Uthman Taha Naskh" w:cs="KFGQPC Uthman Taha Naskh"/>
          <w:sz w:val="28"/>
          <w:rtl/>
          <w:lang w:val="en-MY" w:eastAsia="en-MY"/>
        </w:rPr>
        <w:t xml:space="preserve">: </w:t>
      </w:r>
      <w:r w:rsidR="00897802">
        <w:rPr>
          <w:rFonts w:ascii="KFGQPC Uthman Taha Naskh" w:cs="KFGQPC Uthman Taha Naskh" w:hint="cs"/>
          <w:sz w:val="28"/>
          <w:rtl/>
          <w:lang w:val="en-MY" w:eastAsia="en-MY"/>
        </w:rPr>
        <w:t>٨</w:t>
      </w:r>
      <w:r w:rsidR="00897802">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00281393" w:rsidRPr="00071EFE">
        <w:rPr>
          <w:rFonts w:cs="mylotus" w:hint="cs"/>
          <w:szCs w:val="27"/>
          <w:rtl/>
        </w:rPr>
        <w:t xml:space="preserve">نقلاً عن تفسير </w:t>
      </w:r>
      <w:r w:rsidR="00281393" w:rsidRPr="00071EFE">
        <w:rPr>
          <w:rFonts w:cs="mylotus" w:hint="cs"/>
          <w:b/>
          <w:bCs/>
          <w:szCs w:val="27"/>
          <w:rtl/>
        </w:rPr>
        <w:t>«</w:t>
      </w:r>
      <w:r w:rsidR="00281393" w:rsidRPr="00071EFE">
        <w:rPr>
          <w:rFonts w:cs="mylotus"/>
          <w:b/>
          <w:bCs/>
          <w:szCs w:val="27"/>
          <w:rtl/>
        </w:rPr>
        <w:t>علي</w:t>
      </w:r>
      <w:r w:rsidR="00281393" w:rsidRPr="00071EFE">
        <w:rPr>
          <w:rFonts w:cs="mylotus" w:hint="cs"/>
          <w:b/>
          <w:bCs/>
          <w:szCs w:val="27"/>
          <w:rtl/>
        </w:rPr>
        <w:t>ّ</w:t>
      </w:r>
      <w:r w:rsidR="00281393" w:rsidRPr="00071EFE">
        <w:rPr>
          <w:rFonts w:cs="mylotus"/>
          <w:b/>
          <w:bCs/>
          <w:szCs w:val="27"/>
          <w:rtl/>
        </w:rPr>
        <w:t xml:space="preserve"> بن إبراهيم</w:t>
      </w:r>
      <w:r w:rsidR="00281393" w:rsidRPr="00071EFE">
        <w:rPr>
          <w:rFonts w:cs="mylotus" w:hint="cs"/>
          <w:b/>
          <w:bCs/>
          <w:szCs w:val="27"/>
          <w:rtl/>
        </w:rPr>
        <w:t xml:space="preserve"> القُمِّيّ»</w:t>
      </w:r>
      <w:r w:rsidR="00281393" w:rsidRPr="00B21426">
        <w:rPr>
          <w:rFonts w:cs="Arabic11 BT"/>
          <w:b/>
          <w:szCs w:val="27"/>
          <w:vertAlign w:val="superscript"/>
          <w:rtl/>
        </w:rPr>
        <w:t>(</w:t>
      </w:r>
      <w:r w:rsidR="00281393" w:rsidRPr="00B21426">
        <w:rPr>
          <w:rStyle w:val="FootnoteReference"/>
          <w:rFonts w:cs="Arabic11 BT"/>
          <w:szCs w:val="27"/>
          <w:rtl/>
        </w:rPr>
        <w:footnoteReference w:id="153"/>
      </w:r>
      <w:r w:rsidR="00281393" w:rsidRPr="00B21426">
        <w:rPr>
          <w:rFonts w:cs="Arabic11 BT"/>
          <w:b/>
          <w:szCs w:val="27"/>
          <w:vertAlign w:val="superscript"/>
          <w:rtl/>
        </w:rPr>
        <w:t>)</w:t>
      </w:r>
      <w:r w:rsidR="00281393" w:rsidRPr="00071EFE">
        <w:rPr>
          <w:rFonts w:cs="mylotus" w:hint="cs"/>
          <w:szCs w:val="27"/>
          <w:rtl/>
        </w:rPr>
        <w:t xml:space="preserve"> إن المقصود: "</w:t>
      </w:r>
      <w:r w:rsidR="00281393" w:rsidRPr="00897802">
        <w:rPr>
          <w:rFonts w:cs="KFGQPC Uthman Taha Naskh"/>
          <w:szCs w:val="27"/>
          <w:rtl/>
        </w:rPr>
        <w:t>إِنْ مَتَّعْنَاهُمْ فِي هَذِهِ الدُّنْيَا إِلَى خُرُوجِ الْقَائِمِ (ع)</w:t>
      </w:r>
      <w:r w:rsidR="00281393" w:rsidRPr="00071EFE">
        <w:rPr>
          <w:rFonts w:cs="mylotus" w:hint="cs"/>
          <w:szCs w:val="27"/>
          <w:rtl/>
        </w:rPr>
        <w:t>".  وَأعقب المَجْلِسِيُّ ذلك برواية قال فيها: "</w:t>
      </w:r>
      <w:r w:rsidR="00281393" w:rsidRPr="00897802">
        <w:rPr>
          <w:rFonts w:cs="KFGQPC Uthman Taha Naskh"/>
          <w:szCs w:val="27"/>
          <w:rtl/>
        </w:rPr>
        <w:t xml:space="preserve">عَنْ هِشَامِ بْنِ عَمَّارٍ عَنْ أَبِيهِ </w:t>
      </w:r>
      <w:r w:rsidR="00281393" w:rsidRPr="00897802">
        <w:rPr>
          <w:rFonts w:cs="KFGQPC Uthman Taha Naskh" w:hint="cs"/>
          <w:szCs w:val="27"/>
          <w:rtl/>
        </w:rPr>
        <w:t>-</w:t>
      </w:r>
      <w:r w:rsidR="00281393" w:rsidRPr="00897802">
        <w:rPr>
          <w:rFonts w:cs="KFGQPC Uthman Taha Naskh"/>
          <w:szCs w:val="27"/>
          <w:rtl/>
        </w:rPr>
        <w:t xml:space="preserve">وَكَانَ مِنْ أَصْحَابِ عَلِيٍّ </w:t>
      </w:r>
      <w:r w:rsidR="00281393" w:rsidRPr="00897802">
        <w:rPr>
          <w:rFonts w:cs="KFGQPC Uthman Taha Naskh" w:hint="cs"/>
          <w:szCs w:val="27"/>
          <w:rtl/>
        </w:rPr>
        <w:t xml:space="preserve">(ع)- </w:t>
      </w:r>
      <w:r w:rsidR="00281393" w:rsidRPr="00897802">
        <w:rPr>
          <w:rFonts w:cs="KFGQPC Uthman Taha Naskh"/>
          <w:szCs w:val="27"/>
          <w:rtl/>
        </w:rPr>
        <w:t xml:space="preserve">عَنْ عَلِيٍّ صَلَوَاتُ اللهِ عَلَيْهِ فِي قَوْلِهِ </w:t>
      </w:r>
      <w:r w:rsidR="00897802">
        <w:rPr>
          <w:rFonts w:ascii="KFGQPC Uthman Taha Naskh" w:cs="KFGQPC Uthman Taha Naskh" w:hint="cs"/>
          <w:sz w:val="28"/>
          <w:rtl/>
          <w:lang w:val="en-MY" w:eastAsia="en-MY"/>
        </w:rPr>
        <w:t>﴿</w:t>
      </w:r>
      <w:r w:rsidR="00897802" w:rsidRPr="00897802">
        <w:rPr>
          <w:rStyle w:val="Char4"/>
          <w:rFonts w:hint="cs"/>
          <w:rtl/>
        </w:rPr>
        <w:t>وَلَئِنۡ</w:t>
      </w:r>
      <w:r w:rsidR="00897802" w:rsidRPr="00897802">
        <w:rPr>
          <w:rStyle w:val="Char4"/>
          <w:rtl/>
        </w:rPr>
        <w:t xml:space="preserve"> </w:t>
      </w:r>
      <w:r w:rsidR="00897802" w:rsidRPr="00897802">
        <w:rPr>
          <w:rStyle w:val="Char4"/>
          <w:rFonts w:hint="cs"/>
          <w:rtl/>
        </w:rPr>
        <w:t>أَخَّرۡنَا</w:t>
      </w:r>
      <w:r w:rsidR="00897802" w:rsidRPr="00897802">
        <w:rPr>
          <w:rStyle w:val="Char4"/>
          <w:rtl/>
        </w:rPr>
        <w:t xml:space="preserve"> </w:t>
      </w:r>
      <w:r w:rsidR="00897802" w:rsidRPr="00897802">
        <w:rPr>
          <w:rStyle w:val="Char4"/>
          <w:rFonts w:hint="cs"/>
          <w:rtl/>
        </w:rPr>
        <w:t>عَنۡهُمُ</w:t>
      </w:r>
      <w:r w:rsidR="00897802" w:rsidRPr="00897802">
        <w:rPr>
          <w:rStyle w:val="Char4"/>
          <w:rtl/>
        </w:rPr>
        <w:t xml:space="preserve"> </w:t>
      </w:r>
      <w:r w:rsidR="00897802" w:rsidRPr="00897802">
        <w:rPr>
          <w:rStyle w:val="Char4"/>
          <w:rFonts w:hint="cs"/>
          <w:rtl/>
        </w:rPr>
        <w:t>ٱلۡعَذَابَ</w:t>
      </w:r>
      <w:r w:rsidR="00897802" w:rsidRPr="00897802">
        <w:rPr>
          <w:rStyle w:val="Char4"/>
          <w:rtl/>
        </w:rPr>
        <w:t xml:space="preserve"> </w:t>
      </w:r>
      <w:r w:rsidR="00897802" w:rsidRPr="00897802">
        <w:rPr>
          <w:rStyle w:val="Char4"/>
          <w:rFonts w:hint="cs"/>
          <w:rtl/>
        </w:rPr>
        <w:t>إِلَىٰٓ</w:t>
      </w:r>
      <w:r w:rsidR="00897802" w:rsidRPr="00897802">
        <w:rPr>
          <w:rStyle w:val="Char4"/>
          <w:rtl/>
        </w:rPr>
        <w:t xml:space="preserve"> </w:t>
      </w:r>
      <w:r w:rsidR="00897802" w:rsidRPr="00897802">
        <w:rPr>
          <w:rStyle w:val="Char4"/>
          <w:rFonts w:hint="cs"/>
          <w:rtl/>
        </w:rPr>
        <w:t>أُمَّةٖ</w:t>
      </w:r>
      <w:r w:rsidR="00897802" w:rsidRPr="00897802">
        <w:rPr>
          <w:rStyle w:val="Char4"/>
          <w:rtl/>
        </w:rPr>
        <w:t xml:space="preserve"> </w:t>
      </w:r>
      <w:r w:rsidR="00897802" w:rsidRPr="00897802">
        <w:rPr>
          <w:rStyle w:val="Char4"/>
          <w:rFonts w:hint="cs"/>
          <w:rtl/>
        </w:rPr>
        <w:t>مَّعۡدُودَةٖ</w:t>
      </w:r>
      <w:r w:rsidR="00897802" w:rsidRPr="00897802">
        <w:rPr>
          <w:rStyle w:val="Char4"/>
          <w:rtl/>
        </w:rPr>
        <w:t xml:space="preserve"> </w:t>
      </w:r>
      <w:r w:rsidR="00897802" w:rsidRPr="00897802">
        <w:rPr>
          <w:rStyle w:val="Char4"/>
          <w:rFonts w:hint="cs"/>
          <w:rtl/>
        </w:rPr>
        <w:t>لَّيَقُولُنَّ</w:t>
      </w:r>
      <w:r w:rsidR="00897802" w:rsidRPr="00897802">
        <w:rPr>
          <w:rStyle w:val="Char4"/>
          <w:rtl/>
        </w:rPr>
        <w:t xml:space="preserve"> </w:t>
      </w:r>
      <w:r w:rsidR="00897802" w:rsidRPr="00897802">
        <w:rPr>
          <w:rStyle w:val="Char4"/>
          <w:rFonts w:hint="cs"/>
          <w:rtl/>
        </w:rPr>
        <w:t>مَا</w:t>
      </w:r>
      <w:r w:rsidR="00897802" w:rsidRPr="00897802">
        <w:rPr>
          <w:rStyle w:val="Char4"/>
          <w:rtl/>
        </w:rPr>
        <w:t xml:space="preserve"> </w:t>
      </w:r>
      <w:r w:rsidR="00897802">
        <w:rPr>
          <w:rStyle w:val="Char4"/>
          <w:rFonts w:hint="cs"/>
          <w:rtl/>
        </w:rPr>
        <w:t>يَحۡبِسُهُ</w:t>
      </w:r>
      <w:r w:rsidR="00897802">
        <w:rPr>
          <w:rFonts w:ascii="KFGQPC Uthman Taha Naskh" w:cs="KFGQPC Uthman Taha Naskh" w:hint="cs"/>
          <w:sz w:val="28"/>
          <w:rtl/>
          <w:lang w:val="en-MY" w:eastAsia="en-MY"/>
        </w:rPr>
        <w:t>﴾</w:t>
      </w:r>
      <w:r w:rsidR="00281393" w:rsidRPr="00897802">
        <w:rPr>
          <w:rFonts w:cs="KFGQPC Uthman Taha Naskh"/>
          <w:szCs w:val="27"/>
          <w:rtl/>
        </w:rPr>
        <w:t xml:space="preserve"> قَالَ</w:t>
      </w:r>
      <w:r w:rsidR="00281393" w:rsidRPr="00897802">
        <w:rPr>
          <w:rFonts w:cs="KFGQPC Uthman Taha Naskh" w:hint="cs"/>
          <w:szCs w:val="27"/>
          <w:rtl/>
        </w:rPr>
        <w:t>:</w:t>
      </w:r>
      <w:r w:rsidR="00281393" w:rsidRPr="00897802">
        <w:rPr>
          <w:rFonts w:cs="KFGQPC Uthman Taha Naskh"/>
          <w:szCs w:val="27"/>
          <w:rtl/>
        </w:rPr>
        <w:t xml:space="preserve"> </w:t>
      </w:r>
      <w:r w:rsidR="00281393" w:rsidRPr="00897802">
        <w:rPr>
          <w:rFonts w:cs="KFGQPC Uthman Taha Naskh" w:hint="cs"/>
          <w:szCs w:val="27"/>
          <w:rtl/>
        </w:rPr>
        <w:t>«</w:t>
      </w:r>
      <w:r w:rsidR="00281393" w:rsidRPr="00897802">
        <w:rPr>
          <w:rFonts w:cs="KFGQPC Uthman Taha Naskh"/>
          <w:szCs w:val="27"/>
          <w:rtl/>
        </w:rPr>
        <w:t>الْأُمَّةُ المَعْدُودَةُ</w:t>
      </w:r>
      <w:r w:rsidR="00281393" w:rsidRPr="00897802">
        <w:rPr>
          <w:rFonts w:cs="KFGQPC Uthman Taha Naskh" w:hint="cs"/>
          <w:szCs w:val="27"/>
          <w:rtl/>
        </w:rPr>
        <w:t>:</w:t>
      </w:r>
      <w:r w:rsidR="00281393" w:rsidRPr="00897802">
        <w:rPr>
          <w:rFonts w:cs="KFGQPC Uthman Taha Naskh"/>
          <w:szCs w:val="27"/>
          <w:rtl/>
        </w:rPr>
        <w:t xml:space="preserve"> أَصْحَابُ الْقَائِمِ الثَّلَاثُمِائَةِ والْبِضْعَةَ عَشَرَ</w:t>
      </w:r>
      <w:r w:rsidR="00281393" w:rsidRPr="00897802">
        <w:rPr>
          <w:rFonts w:cs="KFGQPC Uthman Taha Naskh" w:hint="cs"/>
          <w:szCs w:val="27"/>
          <w:rtl/>
        </w:rPr>
        <w:t>.»</w:t>
      </w:r>
      <w:r w:rsidR="00281393" w:rsidRPr="00071EFE">
        <w:rPr>
          <w:rFonts w:cs="mylotus"/>
          <w:szCs w:val="27"/>
          <w:rtl/>
        </w:rPr>
        <w:t>"</w:t>
      </w:r>
      <w:r w:rsidR="00281393" w:rsidRPr="00071EFE">
        <w:rPr>
          <w:rFonts w:cs="mylotus" w:hint="cs"/>
          <w:szCs w:val="27"/>
          <w:rtl/>
        </w:rPr>
        <w:t xml:space="preserve">!! </w:t>
      </w:r>
    </w:p>
    <w:p w:rsidR="00281393" w:rsidRPr="00071EFE" w:rsidRDefault="00281393" w:rsidP="003E3CA3">
      <w:pPr>
        <w:pStyle w:val="Caption"/>
        <w:rPr>
          <w:rFonts w:hint="cs"/>
          <w:rtl/>
          <w:lang w:bidi="ar-SY"/>
        </w:rPr>
      </w:pPr>
      <w:bookmarkStart w:id="96" w:name="_Ref366526157"/>
      <w:r w:rsidRPr="00071EFE">
        <w:rPr>
          <w:rFonts w:hint="cs"/>
          <w:rtl/>
          <w:lang w:bidi="ar-SY"/>
        </w:rPr>
        <w:t>كما نقل المَجْلِسِيُّ عن تفسير العَيَّاشِيّ وعن كتاب «</w:t>
      </w:r>
      <w:r w:rsidRPr="00071EFE">
        <w:rPr>
          <w:rFonts w:hint="cs"/>
          <w:b/>
          <w:bCs/>
          <w:rtl/>
          <w:lang w:bidi="ar-SY"/>
        </w:rPr>
        <w:t>الغيبة</w:t>
      </w:r>
      <w:r w:rsidRPr="00071EFE">
        <w:rPr>
          <w:rFonts w:hint="cs"/>
          <w:rtl/>
          <w:lang w:bidi="ar-SY"/>
        </w:rPr>
        <w:t>» للنعماني</w:t>
      </w:r>
      <w:r w:rsidRPr="00B21426">
        <w:rPr>
          <w:rFonts w:cs="Arabic11 BT"/>
          <w:vertAlign w:val="superscript"/>
          <w:rtl/>
          <w:lang w:bidi="ar-SY"/>
        </w:rPr>
        <w:t>(</w:t>
      </w:r>
      <w:r w:rsidRPr="00B21426">
        <w:rPr>
          <w:rStyle w:val="FootnoteReference"/>
          <w:rFonts w:cs="Arabic11 BT"/>
          <w:rtl/>
          <w:lang w:bidi="ar-SY"/>
        </w:rPr>
        <w:footnoteReference w:id="154"/>
      </w:r>
      <w:r w:rsidRPr="00B21426">
        <w:rPr>
          <w:rFonts w:cs="Arabic11 BT"/>
          <w:vertAlign w:val="superscript"/>
          <w:rtl/>
          <w:lang w:bidi="ar-SY"/>
        </w:rPr>
        <w:t>)</w:t>
      </w:r>
      <w:r w:rsidR="003E3CA3" w:rsidRPr="007502F8">
        <w:rPr>
          <w:rFonts w:cs="Arabic11 BT"/>
          <w:color w:val="FFFFFF"/>
          <w:szCs w:val="2"/>
          <w:vertAlign w:val="superscript"/>
          <w:rtl/>
          <w:lang w:bidi="ar-SY"/>
        </w:rPr>
        <w:fldChar w:fldCharType="begin"/>
      </w:r>
      <w:r w:rsidR="003E3CA3" w:rsidRPr="007502F8">
        <w:rPr>
          <w:rFonts w:cs="Arabic11 BT"/>
          <w:color w:val="FFFFFF"/>
          <w:szCs w:val="2"/>
          <w:vertAlign w:val="superscript"/>
          <w:rtl/>
          <w:lang w:bidi="ar-SY"/>
        </w:rPr>
        <w:instrText xml:space="preserve"> </w:instrText>
      </w:r>
      <w:r w:rsidR="003E3CA3" w:rsidRPr="007502F8">
        <w:rPr>
          <w:rFonts w:cs="Arabic11 BT"/>
          <w:color w:val="FFFFFF"/>
          <w:szCs w:val="2"/>
          <w:vertAlign w:val="superscript"/>
          <w:lang w:bidi="ar-SY"/>
        </w:rPr>
        <w:instrText>SEQ</w:instrText>
      </w:r>
      <w:r w:rsidR="003E3CA3" w:rsidRPr="007502F8">
        <w:rPr>
          <w:rFonts w:cs="Arabic11 BT"/>
          <w:color w:val="FFFFFF"/>
          <w:szCs w:val="2"/>
          <w:vertAlign w:val="superscript"/>
          <w:rtl/>
          <w:lang w:bidi="ar-SY"/>
        </w:rPr>
        <w:instrText xml:space="preserve"> ارجاعات \* </w:instrText>
      </w:r>
      <w:r w:rsidR="003E3CA3" w:rsidRPr="007502F8">
        <w:rPr>
          <w:rFonts w:cs="Arabic11 BT"/>
          <w:color w:val="FFFFFF"/>
          <w:szCs w:val="2"/>
          <w:vertAlign w:val="superscript"/>
          <w:lang w:bidi="ar-SY"/>
        </w:rPr>
        <w:instrText xml:space="preserve">ARABIC </w:instrText>
      </w:r>
      <w:r w:rsidR="003E3CA3" w:rsidRPr="007502F8">
        <w:rPr>
          <w:rFonts w:cs="Arabic11 BT"/>
          <w:color w:val="FFFFFF"/>
          <w:szCs w:val="2"/>
          <w:vertAlign w:val="superscript"/>
          <w:lang w:bidi="ar-SY"/>
        </w:rPr>
        <w:fldChar w:fldCharType="separate"/>
      </w:r>
      <w:r w:rsidR="0090698E">
        <w:rPr>
          <w:rFonts w:cs="Arabic11 BT"/>
          <w:noProof/>
          <w:color w:val="FFFFFF"/>
          <w:szCs w:val="2"/>
          <w:vertAlign w:val="superscript"/>
          <w:rtl/>
          <w:lang w:bidi="ar-SY"/>
        </w:rPr>
        <w:t>25</w:t>
      </w:r>
      <w:r w:rsidR="003E3CA3" w:rsidRPr="007502F8">
        <w:rPr>
          <w:rFonts w:cs="Arabic11 BT"/>
          <w:color w:val="FFFFFF"/>
          <w:szCs w:val="2"/>
          <w:vertAlign w:val="superscript"/>
          <w:rtl/>
          <w:lang w:bidi="ar-SY"/>
        </w:rPr>
        <w:fldChar w:fldCharType="end"/>
      </w:r>
      <w:r w:rsidRPr="00071EFE">
        <w:rPr>
          <w:rFonts w:hint="cs"/>
          <w:rtl/>
          <w:lang w:bidi="ar-SY"/>
        </w:rPr>
        <w:t xml:space="preserve"> روايةً منسوبة للإمام الصادق </w:t>
      </w:r>
      <w:r w:rsidRPr="00071EFE">
        <w:rPr>
          <w:rFonts w:hint="cs"/>
          <w:sz w:val="30"/>
          <w:rtl/>
          <w:lang w:bidi="ar-SY"/>
        </w:rPr>
        <w:sym w:font="AGA Arabesque" w:char="F075"/>
      </w:r>
      <w:r w:rsidRPr="00071EFE">
        <w:rPr>
          <w:rtl/>
          <w:lang w:bidi="ar-SY"/>
        </w:rPr>
        <w:t xml:space="preserve"> </w:t>
      </w:r>
      <w:r w:rsidRPr="00071EFE">
        <w:rPr>
          <w:rFonts w:hint="cs"/>
          <w:rtl/>
          <w:lang w:bidi="ar-SY"/>
        </w:rPr>
        <w:t xml:space="preserve">يقول فيها إن المقصود من </w:t>
      </w:r>
      <w:r w:rsidRPr="00071EFE">
        <w:rPr>
          <w:rFonts w:hint="cs"/>
          <w:b/>
          <w:bCs/>
          <w:rtl/>
          <w:lang w:bidi="ar-SY"/>
        </w:rPr>
        <w:t>«</w:t>
      </w:r>
      <w:r w:rsidRPr="00071EFE">
        <w:rPr>
          <w:b/>
          <w:bCs/>
          <w:rtl/>
          <w:lang w:bidi="ar-SY"/>
        </w:rPr>
        <w:t>الْعَذ</w:t>
      </w:r>
      <w:r w:rsidRPr="00071EFE">
        <w:rPr>
          <w:rFonts w:hint="cs"/>
          <w:b/>
          <w:bCs/>
          <w:rtl/>
          <w:lang w:bidi="ar-SY"/>
        </w:rPr>
        <w:t>َ</w:t>
      </w:r>
      <w:r w:rsidRPr="00071EFE">
        <w:rPr>
          <w:b/>
          <w:bCs/>
          <w:rtl/>
          <w:lang w:bidi="ar-SY"/>
        </w:rPr>
        <w:t>ابَ</w:t>
      </w:r>
      <w:r w:rsidRPr="00071EFE">
        <w:rPr>
          <w:rFonts w:hint="cs"/>
          <w:rtl/>
          <w:lang w:bidi="ar-SY"/>
        </w:rPr>
        <w:t>» في الآية: خروج القائم، وأن عدد «</w:t>
      </w:r>
      <w:r w:rsidRPr="00071EFE">
        <w:rPr>
          <w:rtl/>
          <w:lang w:bidi="ar-SY"/>
        </w:rPr>
        <w:t>الْأُمَّة</w:t>
      </w:r>
      <w:r w:rsidRPr="00071EFE">
        <w:rPr>
          <w:rFonts w:hint="cs"/>
          <w:rtl/>
          <w:lang w:bidi="ar-SY"/>
        </w:rPr>
        <w:t>ِ</w:t>
      </w:r>
      <w:r w:rsidRPr="00071EFE">
        <w:rPr>
          <w:rtl/>
          <w:lang w:bidi="ar-SY"/>
        </w:rPr>
        <w:t xml:space="preserve"> المَعْدُودَة</w:t>
      </w:r>
      <w:r w:rsidRPr="00071EFE">
        <w:rPr>
          <w:rFonts w:hint="cs"/>
          <w:rtl/>
          <w:lang w:bidi="ar-SY"/>
        </w:rPr>
        <w:t>ِ» كعدَّة بَدْرٍ!!</w:t>
      </w:r>
      <w:r w:rsidRPr="00B21426">
        <w:rPr>
          <w:rFonts w:cs="Arabic11 BT"/>
          <w:vertAlign w:val="superscript"/>
          <w:rtl/>
          <w:lang w:bidi="ar-SY"/>
        </w:rPr>
        <w:t>(</w:t>
      </w:r>
      <w:r w:rsidRPr="00B21426">
        <w:rPr>
          <w:rStyle w:val="FootnoteReference"/>
          <w:rFonts w:cs="Arabic11 BT"/>
          <w:rtl/>
          <w:lang w:bidi="ar-SY"/>
        </w:rPr>
        <w:footnoteReference w:id="155"/>
      </w:r>
      <w:r w:rsidRPr="00B21426">
        <w:rPr>
          <w:rFonts w:cs="Arabic11 BT"/>
          <w:vertAlign w:val="superscript"/>
          <w:rtl/>
          <w:lang w:bidi="ar-SY"/>
        </w:rPr>
        <w:t>)</w:t>
      </w:r>
      <w:bookmarkEnd w:id="96"/>
    </w:p>
    <w:p w:rsidR="00281393" w:rsidRPr="00071EFE" w:rsidRDefault="00281393" w:rsidP="00F825DE">
      <w:pPr>
        <w:jc w:val="both"/>
        <w:rPr>
          <w:rFonts w:cs="mylotus" w:hint="cs"/>
          <w:szCs w:val="27"/>
          <w:rtl/>
          <w:lang w:bidi="ar-SY"/>
        </w:rPr>
      </w:pPr>
      <w:r w:rsidRPr="00071EFE">
        <w:rPr>
          <w:rFonts w:cs="mylotus" w:hint="cs"/>
          <w:szCs w:val="27"/>
          <w:rtl/>
          <w:lang w:bidi="ar-SY"/>
        </w:rPr>
        <w:t>والعجيب أن «</w:t>
      </w:r>
      <w:r w:rsidRPr="00071EFE">
        <w:rPr>
          <w:rFonts w:cs="mylotus"/>
          <w:szCs w:val="27"/>
          <w:rtl/>
          <w:lang w:bidi="ar-SY"/>
        </w:rPr>
        <w:t>عَلِيّ</w:t>
      </w:r>
      <w:r w:rsidRPr="00071EFE">
        <w:rPr>
          <w:rFonts w:cs="mylotus" w:hint="cs"/>
          <w:szCs w:val="27"/>
          <w:rtl/>
          <w:lang w:bidi="ar-SY"/>
        </w:rPr>
        <w:t>َ</w:t>
      </w:r>
      <w:r w:rsidRPr="00071EFE">
        <w:rPr>
          <w:rFonts w:cs="mylotus"/>
          <w:szCs w:val="27"/>
          <w:rtl/>
          <w:lang w:bidi="ar-SY"/>
        </w:rPr>
        <w:t xml:space="preserve"> بْن</w:t>
      </w:r>
      <w:r w:rsidRPr="00071EFE">
        <w:rPr>
          <w:rFonts w:cs="mylotus" w:hint="cs"/>
          <w:szCs w:val="27"/>
          <w:rtl/>
          <w:lang w:bidi="ar-SY"/>
        </w:rPr>
        <w:t>َ</w:t>
      </w:r>
      <w:r w:rsidRPr="00071EFE">
        <w:rPr>
          <w:rFonts w:cs="mylotus"/>
          <w:szCs w:val="27"/>
          <w:rtl/>
          <w:lang w:bidi="ar-SY"/>
        </w:rPr>
        <w:t xml:space="preserve"> إِبْرَاهِيمَ</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156"/>
      </w:r>
      <w:r w:rsidRPr="00B21426">
        <w:rPr>
          <w:rFonts w:cs="Arabic11 BT"/>
          <w:szCs w:val="27"/>
          <w:vertAlign w:val="superscript"/>
          <w:rtl/>
          <w:lang w:bidi="ar-SY"/>
        </w:rPr>
        <w:t>)</w:t>
      </w:r>
      <w:r w:rsidRPr="00071EFE">
        <w:rPr>
          <w:rFonts w:cs="mylotus" w:hint="cs"/>
          <w:szCs w:val="27"/>
          <w:rtl/>
          <w:lang w:bidi="ar-SY"/>
        </w:rPr>
        <w:t xml:space="preserve"> نفسه اعترف بأن أحد معاني «</w:t>
      </w:r>
      <w:r w:rsidRPr="00071EFE">
        <w:rPr>
          <w:rFonts w:cs="mylotus" w:hint="cs"/>
          <w:b/>
          <w:bCs/>
          <w:szCs w:val="27"/>
          <w:rtl/>
          <w:lang w:bidi="ar-SY"/>
        </w:rPr>
        <w:t>الأمَّة</w:t>
      </w:r>
      <w:r w:rsidRPr="00071EFE">
        <w:rPr>
          <w:rFonts w:cs="mylotus" w:hint="cs"/>
          <w:szCs w:val="27"/>
          <w:rtl/>
          <w:lang w:bidi="ar-SY"/>
        </w:rPr>
        <w:t xml:space="preserve">»: المُدَّة والفترة الزمنية، وأتى بالآية التالية شاهداً على هذا المعنى: </w:t>
      </w:r>
      <w:r w:rsidR="00F825DE">
        <w:rPr>
          <w:rFonts w:ascii="KFGQPC Uthman Taha Naskh" w:cs="KFGQPC Uthman Taha Naskh" w:hint="cs"/>
          <w:sz w:val="28"/>
          <w:rtl/>
          <w:lang w:val="en-MY" w:eastAsia="en-MY"/>
        </w:rPr>
        <w:t>﴿</w:t>
      </w:r>
      <w:r w:rsidR="00F825DE">
        <w:rPr>
          <w:rFonts w:ascii="KFGQPC Uthmanic Script HAFS" w:hAnsi="KFGQPC Uthmanic Script HAFS" w:cs="KFGQPC Uthmanic Script HAFS" w:hint="cs"/>
          <w:sz w:val="28"/>
          <w:rtl/>
        </w:rPr>
        <w:t>وَقَالَ</w:t>
      </w:r>
      <w:r w:rsidR="00F825DE">
        <w:rPr>
          <w:rFonts w:ascii="KFGQPC Uthmanic Script HAFS" w:hAnsi="KFGQPC Uthmanic Script HAFS" w:cs="KFGQPC Uthmanic Script HAFS"/>
          <w:sz w:val="28"/>
          <w:rtl/>
        </w:rPr>
        <w:t xml:space="preserve"> </w:t>
      </w:r>
      <w:r w:rsidR="00F825DE">
        <w:rPr>
          <w:rFonts w:ascii="KFGQPC Uthmanic Script HAFS" w:hAnsi="KFGQPC Uthmanic Script HAFS" w:cs="KFGQPC Uthmanic Script HAFS" w:hint="cs"/>
          <w:sz w:val="28"/>
          <w:rtl/>
        </w:rPr>
        <w:t>ٱلَّذِي</w:t>
      </w:r>
      <w:r w:rsidR="00F825DE">
        <w:rPr>
          <w:rFonts w:ascii="KFGQPC Uthmanic Script HAFS" w:hAnsi="KFGQPC Uthmanic Script HAFS" w:cs="KFGQPC Uthmanic Script HAFS"/>
          <w:sz w:val="28"/>
          <w:rtl/>
        </w:rPr>
        <w:t xml:space="preserve"> نَجَا مِنۡهُمَا وَ</w:t>
      </w:r>
      <w:r w:rsidR="00F825DE">
        <w:rPr>
          <w:rFonts w:ascii="KFGQPC Uthmanic Script HAFS" w:hAnsi="KFGQPC Uthmanic Script HAFS" w:cs="KFGQPC Uthmanic Script HAFS" w:hint="cs"/>
          <w:sz w:val="28"/>
          <w:rtl/>
        </w:rPr>
        <w:t>ٱدَّكَرَ</w:t>
      </w:r>
      <w:r w:rsidR="00F825DE">
        <w:rPr>
          <w:rFonts w:ascii="KFGQPC Uthmanic Script HAFS" w:hAnsi="KFGQPC Uthmanic Script HAFS" w:cs="KFGQPC Uthmanic Script HAFS"/>
          <w:sz w:val="28"/>
          <w:rtl/>
        </w:rPr>
        <w:t xml:space="preserve"> بَعۡدَ </w:t>
      </w:r>
      <w:r w:rsidR="00F825DE" w:rsidRPr="00F825DE">
        <w:rPr>
          <w:rFonts w:ascii="KFGQPC Uthmanic Script HAFS" w:hAnsi="KFGQPC Uthmanic Script HAFS" w:cs="KFGQPC Uthmanic Script HAFS"/>
          <w:sz w:val="28"/>
          <w:u w:val="single"/>
          <w:rtl/>
        </w:rPr>
        <w:t>أُمَّةٍ</w:t>
      </w:r>
      <w:r w:rsidR="00F825DE">
        <w:rPr>
          <w:rFonts w:ascii="KFGQPC Uthman Taha Naskh" w:cs="KFGQPC Uthman Taha Naskh" w:hint="cs"/>
          <w:sz w:val="28"/>
          <w:rtl/>
          <w:lang w:val="en-MY" w:eastAsia="en-MY"/>
        </w:rPr>
        <w:t>﴾</w:t>
      </w:r>
      <w:r w:rsidRPr="00071EFE">
        <w:rPr>
          <w:rFonts w:cs="mylotus"/>
          <w:szCs w:val="27"/>
          <w:rtl/>
          <w:lang w:bidi="ar-SY"/>
        </w:rPr>
        <w:t xml:space="preserve"> </w:t>
      </w:r>
      <w:r w:rsidRPr="00F825DE">
        <w:rPr>
          <w:rFonts w:cs="KFGQPC Uthman Taha Naskh"/>
          <w:sz w:val="28"/>
          <w:rtl/>
          <w:lang w:bidi="ar-SY"/>
        </w:rPr>
        <w:t>[يوسف: 45]</w:t>
      </w:r>
      <w:r w:rsidRPr="00071EFE">
        <w:rPr>
          <w:rFonts w:cs="mylotus" w:hint="cs"/>
          <w:szCs w:val="27"/>
          <w:rtl/>
          <w:lang w:bidi="ar-SY"/>
        </w:rPr>
        <w:t>، حتى أنه قال إن المراد من «</w:t>
      </w:r>
      <w:r w:rsidRPr="00071EFE">
        <w:rPr>
          <w:rFonts w:cs="mylotus"/>
          <w:b/>
          <w:bCs/>
          <w:szCs w:val="27"/>
          <w:rtl/>
          <w:lang w:bidi="ar-SY"/>
        </w:rPr>
        <w:t>أُمَّةٍ مَعْدُودَةٍ</w:t>
      </w:r>
      <w:r w:rsidRPr="00071EFE">
        <w:rPr>
          <w:rFonts w:cs="mylotus" w:hint="cs"/>
          <w:szCs w:val="27"/>
          <w:rtl/>
          <w:lang w:bidi="ar-SY"/>
        </w:rPr>
        <w:t>» المُدَّة، ومع ذلك روى روايةً عن «علي بن الحكم»</w:t>
      </w:r>
      <w:r w:rsidRPr="00B21426">
        <w:rPr>
          <w:rFonts w:cs="Arabic11 BT"/>
          <w:szCs w:val="27"/>
          <w:vertAlign w:val="superscript"/>
          <w:rtl/>
          <w:lang w:bidi="ar-SY"/>
        </w:rPr>
        <w:t>(</w:t>
      </w:r>
      <w:r w:rsidRPr="00B21426">
        <w:rPr>
          <w:rStyle w:val="FootnoteReference"/>
          <w:rFonts w:cs="Arabic11 BT"/>
          <w:szCs w:val="27"/>
          <w:rtl/>
          <w:lang w:bidi="ar-SY"/>
        </w:rPr>
        <w:footnoteReference w:id="157"/>
      </w:r>
      <w:r w:rsidRPr="00B21426">
        <w:rPr>
          <w:rFonts w:cs="Arabic11 BT"/>
          <w:szCs w:val="27"/>
          <w:vertAlign w:val="superscript"/>
          <w:rtl/>
          <w:lang w:bidi="ar-SY"/>
        </w:rPr>
        <w:t>)</w:t>
      </w:r>
      <w:r w:rsidRPr="00071EFE">
        <w:rPr>
          <w:rFonts w:cs="mylotus" w:hint="cs"/>
          <w:szCs w:val="27"/>
          <w:rtl/>
          <w:lang w:bidi="ar-SY"/>
        </w:rPr>
        <w:t xml:space="preserve"> الأحمق الكذَّاب الذي كان يعتقد بقرآن يضمُّ سبع عشرة ألف آية، عن عَلِيٍّ و</w:t>
      </w:r>
      <w:r w:rsidRPr="00071EFE">
        <w:rPr>
          <w:rFonts w:ascii="Abo-thar" w:hAnsi="Abo-thar" w:cs="mylotus" w:hint="cs"/>
          <w:sz w:val="30"/>
          <w:szCs w:val="27"/>
          <w:rtl/>
          <w:lang w:bidi="ar-SY"/>
        </w:rPr>
        <w:t>الإمام الصادق -عليهما السلام- أنهما قالا:</w:t>
      </w:r>
      <w:r w:rsidRPr="00071EFE">
        <w:rPr>
          <w:rFonts w:cs="mylotus" w:hint="cs"/>
          <w:szCs w:val="27"/>
          <w:rtl/>
          <w:lang w:bidi="ar-SY"/>
        </w:rPr>
        <w:t xml:space="preserve"> </w:t>
      </w:r>
      <w:r w:rsidRPr="00071EFE">
        <w:rPr>
          <w:rFonts w:cs="mylotus"/>
          <w:szCs w:val="27"/>
          <w:rtl/>
          <w:lang w:bidi="ar-SY"/>
        </w:rPr>
        <w:t>"</w:t>
      </w:r>
      <w:r w:rsidRPr="00897802">
        <w:rPr>
          <w:rFonts w:cs="KFGQPC Uthman Taha Naskh"/>
          <w:b/>
          <w:bCs/>
          <w:szCs w:val="27"/>
          <w:rtl/>
          <w:lang w:bidi="ar-SY"/>
        </w:rPr>
        <w:t>الْأُمَّةُ المَعْدُودَةُ</w:t>
      </w:r>
      <w:r w:rsidRPr="00897802">
        <w:rPr>
          <w:rFonts w:cs="KFGQPC Uthman Taha Naskh" w:hint="cs"/>
          <w:b/>
          <w:bCs/>
          <w:szCs w:val="27"/>
          <w:rtl/>
          <w:lang w:bidi="ar-SY"/>
        </w:rPr>
        <w:t>:</w:t>
      </w:r>
      <w:r w:rsidRPr="00897802">
        <w:rPr>
          <w:rFonts w:cs="KFGQPC Uthman Taha Naskh"/>
          <w:b/>
          <w:bCs/>
          <w:szCs w:val="27"/>
          <w:rtl/>
          <w:lang w:bidi="ar-SY"/>
        </w:rPr>
        <w:t xml:space="preserve"> أَصْحَابُ الْقَائِمِ الثَّلَاثُمِائَةِ والْبِضْعَةَ عَشَرَ</w:t>
      </w:r>
      <w:r w:rsidRPr="00071EFE">
        <w:rPr>
          <w:rFonts w:cs="mylotus"/>
          <w:szCs w:val="27"/>
          <w:rtl/>
          <w:lang w:bidi="ar-SY"/>
        </w:rPr>
        <w:t>"</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وعلى كل حال فينبغي أن نعلم ما يلي:</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b/>
          <w:bCs/>
          <w:szCs w:val="27"/>
          <w:rtl/>
          <w:lang w:bidi="ar-SY"/>
        </w:rPr>
        <w:t>أولاً</w:t>
      </w:r>
      <w:r w:rsidRPr="00071EFE">
        <w:rPr>
          <w:rFonts w:cs="mylotus" w:hint="cs"/>
          <w:szCs w:val="27"/>
          <w:rtl/>
          <w:lang w:bidi="ar-SY"/>
        </w:rPr>
        <w:t xml:space="preserve">: أن سورة هود نزلت في مكة في الوقت الذي كان غالب أهلها من المشركين الذين لم يُؤمنوا برسالة رسول الله </w:t>
      </w:r>
      <w:r w:rsidRPr="00071EFE">
        <w:rPr>
          <w:rFonts w:cs="mylotus" w:hint="cs"/>
          <w:sz w:val="30"/>
          <w:szCs w:val="27"/>
          <w:rtl/>
          <w:lang w:bidi="ar-SY"/>
        </w:rPr>
        <w:sym w:font="Abo-thar" w:char="F04A"/>
      </w:r>
      <w:r w:rsidRPr="00071EFE">
        <w:rPr>
          <w:rFonts w:cs="mylotus" w:hint="cs"/>
          <w:szCs w:val="27"/>
          <w:rtl/>
          <w:lang w:bidi="ar-SY"/>
        </w:rPr>
        <w:t xml:space="preserve"> بعد فضلاً عن أن يُؤمنوا بالإمامة! فما بالك بأن يؤمنوا بالإمام الثاني عشر وثورته!! وفي ذلك الوقت لم يكن هناك أساساً أي كلام عن مثل هذه الموضوعات حتى يُنكرها أحد، ومن السُّخرية بمكان تهديد المشركين بعذاب سيحل بهم بعد آلاف السنين عند ظهور القائم المُنتظر وثورته؟!! وأساساً لم يكن في ذلك الزمن أيُّ حديث عن مثل تلك الموضوعات حتى يُنكرها أحد أو يستهزئ منها! </w:t>
      </w:r>
      <w:r w:rsidRPr="00071EFE">
        <w:rPr>
          <w:rFonts w:cs="mylotus" w:hint="cs"/>
          <w:b/>
          <w:bCs/>
          <w:szCs w:val="27"/>
          <w:rtl/>
          <w:lang w:bidi="ar-SY"/>
        </w:rPr>
        <w:t>أَفَلَا</w:t>
      </w:r>
      <w:r w:rsidRPr="00071EFE">
        <w:rPr>
          <w:rFonts w:cs="mylotus"/>
          <w:b/>
          <w:bCs/>
          <w:szCs w:val="27"/>
          <w:rtl/>
          <w:lang w:bidi="ar-SY"/>
        </w:rPr>
        <w:t xml:space="preserve"> </w:t>
      </w:r>
      <w:r w:rsidRPr="00071EFE">
        <w:rPr>
          <w:rFonts w:cs="mylotus" w:hint="cs"/>
          <w:b/>
          <w:bCs/>
          <w:szCs w:val="27"/>
          <w:rtl/>
          <w:lang w:bidi="ar-SY"/>
        </w:rPr>
        <w:t>تَعْقِلُونَ</w:t>
      </w:r>
      <w:r w:rsidRPr="00071EFE">
        <w:rPr>
          <w:rFonts w:cs="mylotus" w:hint="cs"/>
          <w:szCs w:val="27"/>
          <w:rtl/>
          <w:lang w:bidi="ar-SY"/>
        </w:rPr>
        <w:t xml:space="preserve">؟ </w:t>
      </w:r>
    </w:p>
    <w:p w:rsidR="00281393" w:rsidRPr="00071EFE" w:rsidRDefault="00281393" w:rsidP="0079663B">
      <w:pPr>
        <w:widowControl w:val="0"/>
        <w:spacing w:after="60" w:line="228" w:lineRule="auto"/>
        <w:ind w:firstLine="284"/>
        <w:jc w:val="both"/>
        <w:rPr>
          <w:rFonts w:cs="mylotus" w:hint="cs"/>
          <w:szCs w:val="27"/>
          <w:rtl/>
          <w:lang w:bidi="ar-SY"/>
        </w:rPr>
      </w:pPr>
      <w:r w:rsidRPr="00071EFE">
        <w:rPr>
          <w:rFonts w:cs="mylotus" w:hint="cs"/>
          <w:b/>
          <w:bCs/>
          <w:szCs w:val="27"/>
          <w:rtl/>
        </w:rPr>
        <w:t>ثانياً</w:t>
      </w:r>
      <w:r w:rsidRPr="00071EFE">
        <w:rPr>
          <w:rFonts w:cs="mylotus" w:hint="cs"/>
          <w:szCs w:val="27"/>
          <w:rtl/>
        </w:rPr>
        <w:t xml:space="preserve">: تُبيِّن الآيةُ التي تسبق الآية المذكورة أنها تتعلَّق بعذاب يوم القيامة أي العذاب بعد الموت حيث يقول تعالى: </w:t>
      </w:r>
      <w:r w:rsidR="0079663B">
        <w:rPr>
          <w:rFonts w:ascii="KFGQPC Uthman Taha Naskh" w:cs="KFGQPC Uthman Taha Naskh" w:hint="cs"/>
          <w:sz w:val="28"/>
          <w:rtl/>
          <w:lang w:val="en-MY" w:eastAsia="en-MY"/>
        </w:rPr>
        <w:t>﴿</w:t>
      </w:r>
      <w:r w:rsidR="0079663B" w:rsidRPr="0079663B">
        <w:rPr>
          <w:rStyle w:val="Char4"/>
          <w:rFonts w:hint="cs"/>
          <w:rtl/>
        </w:rPr>
        <w:t>وَلَئِن</w:t>
      </w:r>
      <w:r w:rsidR="0079663B" w:rsidRPr="0079663B">
        <w:rPr>
          <w:rStyle w:val="Char4"/>
          <w:rtl/>
        </w:rPr>
        <w:t xml:space="preserve"> </w:t>
      </w:r>
      <w:r w:rsidR="0079663B" w:rsidRPr="0079663B">
        <w:rPr>
          <w:rStyle w:val="Char4"/>
          <w:rFonts w:hint="cs"/>
          <w:rtl/>
        </w:rPr>
        <w:t>قُلۡتَ</w:t>
      </w:r>
      <w:r w:rsidR="0079663B" w:rsidRPr="0079663B">
        <w:rPr>
          <w:rStyle w:val="Char4"/>
          <w:rtl/>
        </w:rPr>
        <w:t xml:space="preserve"> </w:t>
      </w:r>
      <w:r w:rsidR="0079663B" w:rsidRPr="0079663B">
        <w:rPr>
          <w:rStyle w:val="Char4"/>
          <w:rFonts w:hint="cs"/>
          <w:rtl/>
        </w:rPr>
        <w:t>إِنَّكُم</w:t>
      </w:r>
      <w:r w:rsidR="0079663B" w:rsidRPr="0079663B">
        <w:rPr>
          <w:rStyle w:val="Char4"/>
          <w:rtl/>
        </w:rPr>
        <w:t xml:space="preserve"> </w:t>
      </w:r>
      <w:r w:rsidR="0079663B" w:rsidRPr="0079663B">
        <w:rPr>
          <w:rStyle w:val="Char4"/>
          <w:rFonts w:hint="cs"/>
          <w:rtl/>
        </w:rPr>
        <w:t>مَّبۡعُوثُونَ</w:t>
      </w:r>
      <w:r w:rsidR="0079663B" w:rsidRPr="0079663B">
        <w:rPr>
          <w:rStyle w:val="Char4"/>
          <w:rtl/>
        </w:rPr>
        <w:t xml:space="preserve"> </w:t>
      </w:r>
      <w:r w:rsidR="0079663B" w:rsidRPr="0079663B">
        <w:rPr>
          <w:rStyle w:val="Char4"/>
          <w:rFonts w:hint="cs"/>
          <w:rtl/>
        </w:rPr>
        <w:t>مِنۢ</w:t>
      </w:r>
      <w:r w:rsidR="0079663B" w:rsidRPr="0079663B">
        <w:rPr>
          <w:rStyle w:val="Char4"/>
          <w:rtl/>
        </w:rPr>
        <w:t xml:space="preserve"> </w:t>
      </w:r>
      <w:r w:rsidR="0079663B" w:rsidRPr="0079663B">
        <w:rPr>
          <w:rStyle w:val="Char4"/>
          <w:rFonts w:hint="cs"/>
          <w:rtl/>
        </w:rPr>
        <w:t>بَعۡدِ</w:t>
      </w:r>
      <w:r w:rsidR="0079663B" w:rsidRPr="0079663B">
        <w:rPr>
          <w:rStyle w:val="Char4"/>
          <w:rtl/>
        </w:rPr>
        <w:t xml:space="preserve"> </w:t>
      </w:r>
      <w:r w:rsidR="0079663B" w:rsidRPr="0079663B">
        <w:rPr>
          <w:rStyle w:val="Char4"/>
          <w:rFonts w:hint="cs"/>
          <w:rtl/>
        </w:rPr>
        <w:t>ٱلۡمَوۡتِ</w:t>
      </w:r>
      <w:r w:rsidR="0079663B" w:rsidRPr="0079663B">
        <w:rPr>
          <w:rStyle w:val="Char4"/>
          <w:rtl/>
        </w:rPr>
        <w:t xml:space="preserve"> </w:t>
      </w:r>
      <w:r w:rsidR="0079663B" w:rsidRPr="0079663B">
        <w:rPr>
          <w:rStyle w:val="Char4"/>
          <w:rFonts w:hint="cs"/>
          <w:rtl/>
        </w:rPr>
        <w:t>لَيَقُولَنَّ</w:t>
      </w:r>
      <w:r w:rsidR="0079663B" w:rsidRPr="0079663B">
        <w:rPr>
          <w:rStyle w:val="Char4"/>
          <w:rtl/>
        </w:rPr>
        <w:t xml:space="preserve"> </w:t>
      </w:r>
      <w:r w:rsidR="0079663B" w:rsidRPr="0079663B">
        <w:rPr>
          <w:rStyle w:val="Char4"/>
          <w:rFonts w:hint="cs"/>
          <w:rtl/>
        </w:rPr>
        <w:t>ٱلَّذِينَ</w:t>
      </w:r>
      <w:r w:rsidR="0079663B" w:rsidRPr="0079663B">
        <w:rPr>
          <w:rStyle w:val="Char4"/>
          <w:rtl/>
        </w:rPr>
        <w:t xml:space="preserve"> </w:t>
      </w:r>
      <w:r w:rsidR="0079663B" w:rsidRPr="0079663B">
        <w:rPr>
          <w:rStyle w:val="Char4"/>
          <w:rFonts w:hint="cs"/>
          <w:rtl/>
        </w:rPr>
        <w:t>كَفَرُوٓاْ</w:t>
      </w:r>
      <w:r w:rsidR="0079663B" w:rsidRPr="0079663B">
        <w:rPr>
          <w:rStyle w:val="Char4"/>
          <w:rtl/>
        </w:rPr>
        <w:t xml:space="preserve"> </w:t>
      </w:r>
      <w:r w:rsidR="0079663B" w:rsidRPr="0079663B">
        <w:rPr>
          <w:rStyle w:val="Char4"/>
          <w:rFonts w:hint="cs"/>
          <w:rtl/>
        </w:rPr>
        <w:t>إِنۡ</w:t>
      </w:r>
      <w:r w:rsidR="0079663B" w:rsidRPr="0079663B">
        <w:rPr>
          <w:rStyle w:val="Char4"/>
          <w:rtl/>
        </w:rPr>
        <w:t xml:space="preserve"> </w:t>
      </w:r>
      <w:r w:rsidR="0079663B" w:rsidRPr="0079663B">
        <w:rPr>
          <w:rStyle w:val="Char4"/>
          <w:rFonts w:hint="cs"/>
          <w:rtl/>
        </w:rPr>
        <w:t>هَٰذَآ</w:t>
      </w:r>
      <w:r w:rsidR="0079663B" w:rsidRPr="0079663B">
        <w:rPr>
          <w:rStyle w:val="Char4"/>
          <w:rtl/>
        </w:rPr>
        <w:t xml:space="preserve"> </w:t>
      </w:r>
      <w:r w:rsidR="0079663B" w:rsidRPr="0079663B">
        <w:rPr>
          <w:rStyle w:val="Char4"/>
          <w:rFonts w:hint="cs"/>
          <w:rtl/>
        </w:rPr>
        <w:t>إِلَّا</w:t>
      </w:r>
      <w:r w:rsidR="0079663B" w:rsidRPr="0079663B">
        <w:rPr>
          <w:rStyle w:val="Char4"/>
          <w:rtl/>
        </w:rPr>
        <w:t xml:space="preserve"> </w:t>
      </w:r>
      <w:r w:rsidR="0079663B" w:rsidRPr="0079663B">
        <w:rPr>
          <w:rStyle w:val="Char4"/>
          <w:rFonts w:hint="cs"/>
          <w:rtl/>
        </w:rPr>
        <w:t>سِحۡرٞ</w:t>
      </w:r>
      <w:r w:rsidR="0079663B" w:rsidRPr="0079663B">
        <w:rPr>
          <w:rStyle w:val="Char4"/>
          <w:rtl/>
        </w:rPr>
        <w:t xml:space="preserve"> </w:t>
      </w:r>
      <w:r w:rsidR="0079663B" w:rsidRPr="0079663B">
        <w:rPr>
          <w:rStyle w:val="Char4"/>
          <w:rFonts w:hint="cs"/>
          <w:rtl/>
        </w:rPr>
        <w:t>مُّبِينٞ</w:t>
      </w:r>
      <w:r w:rsidR="0079663B" w:rsidRPr="0079663B">
        <w:rPr>
          <w:rStyle w:val="Char4"/>
          <w:rtl/>
        </w:rPr>
        <w:t xml:space="preserve"> </w:t>
      </w:r>
      <w:r w:rsidR="0079663B">
        <w:rPr>
          <w:rFonts w:ascii="KFGQPC Uthmanic Script HAFS" w:cs="KFGQPC Uthmanic Script HAFS" w:hint="cs"/>
          <w:sz w:val="28"/>
          <w:rtl/>
          <w:lang w:val="en-MY" w:eastAsia="en-MY"/>
        </w:rPr>
        <w:t>٧</w:t>
      </w:r>
      <w:r w:rsidR="0079663B">
        <w:rPr>
          <w:rFonts w:ascii="KFGQPC Uthman Taha Naskh" w:cs="KFGQPC Uthman Taha Naskh" w:hint="cs"/>
          <w:sz w:val="28"/>
          <w:rtl/>
          <w:lang w:val="en-MY" w:eastAsia="en-MY"/>
        </w:rPr>
        <w:t>﴾</w:t>
      </w:r>
      <w:r w:rsidR="0079663B">
        <w:rPr>
          <w:rFonts w:ascii="KFGQPC Uthman Taha Naskh" w:cs="KFGQPC Uthman Taha Naskh"/>
          <w:sz w:val="28"/>
          <w:rtl/>
          <w:lang w:val="en-MY" w:eastAsia="en-MY"/>
        </w:rPr>
        <w:t xml:space="preserve"> [</w:t>
      </w:r>
      <w:r w:rsidR="0079663B">
        <w:rPr>
          <w:rFonts w:ascii="KFGQPC Uthman Taha Naskh" w:cs="KFGQPC Uthman Taha Naskh" w:hint="cs"/>
          <w:sz w:val="28"/>
          <w:rtl/>
          <w:lang w:val="en-MY" w:eastAsia="en-MY"/>
        </w:rPr>
        <w:t>هود</w:t>
      </w:r>
      <w:r w:rsidR="0079663B">
        <w:rPr>
          <w:rFonts w:ascii="KFGQPC Uthman Taha Naskh" w:cs="KFGQPC Uthman Taha Naskh"/>
          <w:sz w:val="28"/>
          <w:rtl/>
          <w:lang w:val="en-MY" w:eastAsia="en-MY"/>
        </w:rPr>
        <w:t xml:space="preserve">: </w:t>
      </w:r>
      <w:r w:rsidR="0079663B">
        <w:rPr>
          <w:rFonts w:ascii="KFGQPC Uthman Taha Naskh" w:cs="KFGQPC Uthman Taha Naskh" w:hint="cs"/>
          <w:sz w:val="28"/>
          <w:rtl/>
          <w:lang w:val="en-MY" w:eastAsia="en-MY"/>
        </w:rPr>
        <w:t>٧</w:t>
      </w:r>
      <w:r w:rsidR="009C0D84">
        <w:rPr>
          <w:rFonts w:ascii="KFGQPC Uthman Taha Naskh" w:cs="KFGQPC Uthman Taha Naskh"/>
          <w:sz w:val="28"/>
          <w:rtl/>
          <w:lang w:val="en-MY" w:eastAsia="en-MY"/>
        </w:rPr>
        <w:t>].</w:t>
      </w:r>
      <w:r w:rsidRPr="00071EFE">
        <w:rPr>
          <w:rFonts w:cs="mylotus" w:hint="cs"/>
          <w:szCs w:val="27"/>
          <w:rtl/>
        </w:rPr>
        <w:t xml:space="preserve"> إذن الآية الثامنة من سورة هود أيضاً تواصل الحديث عن عذاب يوم القيامة.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ثالثاً</w:t>
      </w:r>
      <w:r w:rsidRPr="00071EFE">
        <w:rPr>
          <w:rFonts w:cs="mylotus" w:hint="cs"/>
          <w:szCs w:val="27"/>
          <w:rtl/>
          <w:lang w:bidi="ar-SY"/>
        </w:rPr>
        <w:t xml:space="preserve">: إن </w:t>
      </w:r>
      <w:r w:rsidRPr="00071EFE">
        <w:rPr>
          <w:rFonts w:cs="mylotus" w:hint="eastAsia"/>
          <w:szCs w:val="27"/>
          <w:rtl/>
          <w:lang w:bidi="ar-SY"/>
        </w:rPr>
        <w:t>«</w:t>
      </w:r>
      <w:r w:rsidRPr="00071EFE">
        <w:rPr>
          <w:rFonts w:cs="mylotus" w:hint="cs"/>
          <w:szCs w:val="27"/>
          <w:rtl/>
          <w:lang w:bidi="ar-SY"/>
        </w:rPr>
        <w:t>عَلِيِّ بْنَ إِبْرَاهِيمَ</w:t>
      </w:r>
      <w:r w:rsidRPr="00071EFE">
        <w:rPr>
          <w:rFonts w:cs="mylotus" w:hint="eastAsia"/>
          <w:szCs w:val="27"/>
          <w:rtl/>
          <w:lang w:bidi="ar-SY"/>
        </w:rPr>
        <w:t>»</w:t>
      </w:r>
      <w:r w:rsidRPr="00071EFE">
        <w:rPr>
          <w:rFonts w:cs="mylotus" w:hint="cs"/>
          <w:szCs w:val="27"/>
          <w:rtl/>
          <w:lang w:bidi="ar-SY"/>
        </w:rPr>
        <w:t xml:space="preserve"> من القائلين بتحريف القرآن ومثل هذا الشخص مطعون في إسلامه فضلاً عن الثقة بأقواله فما بالك باعتماد تأويلاته! و«العيَّاشيّ»</w:t>
      </w:r>
      <w:r w:rsidRPr="00B21426">
        <w:rPr>
          <w:rFonts w:cs="Arabic11 BT"/>
          <w:szCs w:val="27"/>
          <w:vertAlign w:val="superscript"/>
          <w:rtl/>
          <w:lang w:bidi="ar-SY"/>
        </w:rPr>
        <w:t>(</w:t>
      </w:r>
      <w:r w:rsidRPr="00B21426">
        <w:rPr>
          <w:rStyle w:val="FootnoteReference"/>
          <w:rFonts w:cs="Arabic11 BT"/>
          <w:szCs w:val="27"/>
          <w:rtl/>
          <w:lang w:bidi="ar-SY"/>
        </w:rPr>
        <w:footnoteReference w:id="158"/>
      </w:r>
      <w:r w:rsidRPr="00B21426">
        <w:rPr>
          <w:rFonts w:cs="Arabic11 BT"/>
          <w:szCs w:val="27"/>
          <w:vertAlign w:val="superscript"/>
          <w:rtl/>
          <w:lang w:bidi="ar-SY"/>
        </w:rPr>
        <w:t>)</w:t>
      </w:r>
      <w:r w:rsidRPr="00071EFE">
        <w:rPr>
          <w:rFonts w:cs="mylotus" w:hint="cs"/>
          <w:szCs w:val="27"/>
          <w:rtl/>
          <w:lang w:bidi="ar-SY"/>
        </w:rPr>
        <w:t xml:space="preserve"> ليس أفضل حالاً منه بالطبع، إذْ كان ضعيفاً جداً في الاستفادة من نعمة العقل، ولو تأمَّل القارئ في الروايات التي أوردناها عنه في هذا الفصل لاتَّضحت له هذه الحقيقة بجلاء. (على سبيل المثال راجعوا الروايات 38 و39 و40) وكثير من روايات هذا الفصل منقولة عن العيَّاشيّ. </w:t>
      </w:r>
    </w:p>
    <w:p w:rsidR="00281393" w:rsidRPr="00071EFE" w:rsidRDefault="00E21FB7" w:rsidP="0079663B">
      <w:pPr>
        <w:widowControl w:val="0"/>
        <w:spacing w:after="60" w:line="228" w:lineRule="auto"/>
        <w:ind w:firstLine="284"/>
        <w:jc w:val="both"/>
        <w:rPr>
          <w:rFonts w:cs="mylotus" w:hint="cs"/>
          <w:szCs w:val="27"/>
          <w:rtl/>
          <w:lang w:bidi="ar-SY"/>
        </w:rPr>
      </w:pPr>
      <w:r w:rsidRPr="00E21FB7">
        <w:rPr>
          <w:rFonts w:ascii="AGA Arabesque" w:hAnsi="AGA Arabesque" w:cs="Times New Roman"/>
          <w:sz w:val="20"/>
          <w:szCs w:val="30"/>
          <w:lang w:bidi="ar-SY"/>
        </w:rPr>
        <w:t></w:t>
      </w:r>
      <w:r w:rsidR="00281393" w:rsidRPr="00313E17">
        <w:rPr>
          <w:rFonts w:cs="Times New Roman" w:hint="cs"/>
          <w:szCs w:val="30"/>
          <w:rtl/>
          <w:lang w:bidi="ar-SY"/>
        </w:rPr>
        <w:t xml:space="preserve"> </w:t>
      </w:r>
      <w:r w:rsidR="00281393" w:rsidRPr="00071EFE">
        <w:rPr>
          <w:rFonts w:cs="mylotus" w:hint="cs"/>
          <w:szCs w:val="27"/>
          <w:rtl/>
          <w:lang w:bidi="ar-SY"/>
        </w:rPr>
        <w:t xml:space="preserve">الروايتان 2 و23: </w:t>
      </w:r>
      <w:r w:rsidR="0079663B">
        <w:rPr>
          <w:rFonts w:ascii="KFGQPC Uthman Taha Naskh" w:cs="KFGQPC Uthman Taha Naskh" w:hint="cs"/>
          <w:sz w:val="28"/>
          <w:rtl/>
          <w:lang w:val="en-MY" w:eastAsia="en-MY"/>
        </w:rPr>
        <w:t>﴿</w:t>
      </w:r>
      <w:r w:rsidR="0079663B" w:rsidRPr="0079663B">
        <w:rPr>
          <w:rStyle w:val="Char4"/>
          <w:rFonts w:hint="cs"/>
          <w:rtl/>
        </w:rPr>
        <w:t>وَلَقَدۡ</w:t>
      </w:r>
      <w:r w:rsidR="0079663B" w:rsidRPr="0079663B">
        <w:rPr>
          <w:rStyle w:val="Char4"/>
          <w:rtl/>
        </w:rPr>
        <w:t xml:space="preserve"> </w:t>
      </w:r>
      <w:r w:rsidR="0079663B" w:rsidRPr="0079663B">
        <w:rPr>
          <w:rStyle w:val="Char4"/>
          <w:rFonts w:hint="cs"/>
          <w:rtl/>
        </w:rPr>
        <w:t>أَرۡسَلۡنَا</w:t>
      </w:r>
      <w:r w:rsidR="0079663B" w:rsidRPr="0079663B">
        <w:rPr>
          <w:rStyle w:val="Char4"/>
          <w:rtl/>
        </w:rPr>
        <w:t xml:space="preserve"> </w:t>
      </w:r>
      <w:r w:rsidR="0079663B" w:rsidRPr="0079663B">
        <w:rPr>
          <w:rStyle w:val="Char4"/>
          <w:rFonts w:hint="cs"/>
          <w:rtl/>
        </w:rPr>
        <w:t>مُوسَىٰ</w:t>
      </w:r>
      <w:r w:rsidR="0079663B" w:rsidRPr="0079663B">
        <w:rPr>
          <w:rStyle w:val="Char4"/>
          <w:rtl/>
        </w:rPr>
        <w:t xml:space="preserve"> </w:t>
      </w:r>
      <w:r w:rsidR="0079663B" w:rsidRPr="0079663B">
        <w:rPr>
          <w:rStyle w:val="Char4"/>
          <w:rFonts w:hint="cs"/>
          <w:rtl/>
        </w:rPr>
        <w:t>بِ‍َٔايَٰتِنَآ</w:t>
      </w:r>
      <w:r w:rsidR="0079663B" w:rsidRPr="0079663B">
        <w:rPr>
          <w:rStyle w:val="Char4"/>
          <w:rtl/>
        </w:rPr>
        <w:t xml:space="preserve"> </w:t>
      </w:r>
      <w:r w:rsidR="0079663B" w:rsidRPr="0079663B">
        <w:rPr>
          <w:rStyle w:val="Char4"/>
          <w:rFonts w:hint="cs"/>
          <w:rtl/>
        </w:rPr>
        <w:t>أَنۡ</w:t>
      </w:r>
      <w:r w:rsidR="0079663B" w:rsidRPr="0079663B">
        <w:rPr>
          <w:rStyle w:val="Char4"/>
          <w:rtl/>
        </w:rPr>
        <w:t xml:space="preserve"> </w:t>
      </w:r>
      <w:r w:rsidR="0079663B" w:rsidRPr="0079663B">
        <w:rPr>
          <w:rStyle w:val="Char4"/>
          <w:rFonts w:hint="cs"/>
          <w:rtl/>
        </w:rPr>
        <w:t>أَخۡرِجۡ</w:t>
      </w:r>
      <w:r w:rsidR="0079663B" w:rsidRPr="0079663B">
        <w:rPr>
          <w:rStyle w:val="Char4"/>
          <w:rtl/>
        </w:rPr>
        <w:t xml:space="preserve"> </w:t>
      </w:r>
      <w:r w:rsidR="0079663B" w:rsidRPr="0079663B">
        <w:rPr>
          <w:rStyle w:val="Char4"/>
          <w:rFonts w:hint="cs"/>
          <w:rtl/>
        </w:rPr>
        <w:t>قَوۡمَكَ</w:t>
      </w:r>
      <w:r w:rsidR="0079663B" w:rsidRPr="0079663B">
        <w:rPr>
          <w:rStyle w:val="Char4"/>
          <w:rtl/>
        </w:rPr>
        <w:t xml:space="preserve"> </w:t>
      </w:r>
      <w:r w:rsidR="0079663B" w:rsidRPr="0079663B">
        <w:rPr>
          <w:rStyle w:val="Char4"/>
          <w:rFonts w:hint="cs"/>
          <w:rtl/>
        </w:rPr>
        <w:t>مِنَ</w:t>
      </w:r>
      <w:r w:rsidR="0079663B" w:rsidRPr="0079663B">
        <w:rPr>
          <w:rStyle w:val="Char4"/>
          <w:rtl/>
        </w:rPr>
        <w:t xml:space="preserve"> </w:t>
      </w:r>
      <w:r w:rsidR="0079663B" w:rsidRPr="0079663B">
        <w:rPr>
          <w:rStyle w:val="Char4"/>
          <w:rFonts w:hint="cs"/>
          <w:rtl/>
        </w:rPr>
        <w:t>ٱلظُّلُمَٰتِ</w:t>
      </w:r>
      <w:r w:rsidR="0079663B" w:rsidRPr="0079663B">
        <w:rPr>
          <w:rStyle w:val="Char4"/>
          <w:rtl/>
        </w:rPr>
        <w:t xml:space="preserve"> </w:t>
      </w:r>
      <w:r w:rsidR="0079663B" w:rsidRPr="0079663B">
        <w:rPr>
          <w:rStyle w:val="Char4"/>
          <w:rFonts w:hint="cs"/>
          <w:rtl/>
        </w:rPr>
        <w:t>إِلَى</w:t>
      </w:r>
      <w:r w:rsidR="0079663B" w:rsidRPr="0079663B">
        <w:rPr>
          <w:rStyle w:val="Char4"/>
          <w:rtl/>
        </w:rPr>
        <w:t xml:space="preserve"> </w:t>
      </w:r>
      <w:r w:rsidR="0079663B" w:rsidRPr="0079663B">
        <w:rPr>
          <w:rStyle w:val="Char4"/>
          <w:rFonts w:hint="cs"/>
          <w:rtl/>
        </w:rPr>
        <w:t>ٱلنُّورِ</w:t>
      </w:r>
      <w:r w:rsidR="0079663B" w:rsidRPr="0079663B">
        <w:rPr>
          <w:rStyle w:val="Char4"/>
          <w:rtl/>
        </w:rPr>
        <w:t xml:space="preserve"> </w:t>
      </w:r>
      <w:r w:rsidR="0079663B" w:rsidRPr="0079663B">
        <w:rPr>
          <w:rStyle w:val="Char4"/>
          <w:rFonts w:hint="cs"/>
          <w:rtl/>
        </w:rPr>
        <w:t>وَذَكِّرۡهُم</w:t>
      </w:r>
      <w:r w:rsidR="0079663B" w:rsidRPr="0079663B">
        <w:rPr>
          <w:rStyle w:val="Char4"/>
          <w:rtl/>
        </w:rPr>
        <w:t xml:space="preserve"> </w:t>
      </w:r>
      <w:r w:rsidR="0079663B" w:rsidRPr="0079663B">
        <w:rPr>
          <w:rStyle w:val="Char4"/>
          <w:rFonts w:hint="cs"/>
          <w:rtl/>
        </w:rPr>
        <w:t>بِأَيَّىٰمِ</w:t>
      </w:r>
      <w:r w:rsidR="0079663B" w:rsidRPr="0079663B">
        <w:rPr>
          <w:rStyle w:val="Char4"/>
          <w:rtl/>
        </w:rPr>
        <w:t xml:space="preserve"> </w:t>
      </w:r>
      <w:r w:rsidR="0079663B" w:rsidRPr="0079663B">
        <w:rPr>
          <w:rStyle w:val="Char4"/>
          <w:rFonts w:hint="cs"/>
          <w:rtl/>
        </w:rPr>
        <w:t>ٱللَّهِ</w:t>
      </w:r>
      <w:r w:rsidR="002F2708" w:rsidRPr="002F2708">
        <w:rPr>
          <w:rStyle w:val="Char4"/>
          <w:rFonts w:cs="KFGQPC Uthman Taha Naskh" w:hint="cs"/>
          <w:rtl/>
        </w:rPr>
        <w:t>﴾</w:t>
      </w:r>
      <w:r w:rsidR="0079663B">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إبراهيم</w:t>
      </w:r>
      <w:r w:rsidR="0079663B">
        <w:rPr>
          <w:rFonts w:ascii="KFGQPC Uthman Taha Naskh" w:cs="KFGQPC Uthman Taha Naskh"/>
          <w:sz w:val="28"/>
          <w:rtl/>
          <w:lang w:val="en-MY" w:eastAsia="en-MY"/>
        </w:rPr>
        <w:t xml:space="preserve">: </w:t>
      </w:r>
      <w:r w:rsidR="0079663B">
        <w:rPr>
          <w:rFonts w:ascii="KFGQPC Uthman Taha Naskh" w:cs="KFGQPC Uthman Taha Naskh" w:hint="cs"/>
          <w:sz w:val="28"/>
          <w:rtl/>
          <w:lang w:val="en-MY" w:eastAsia="en-MY"/>
        </w:rPr>
        <w:t>٥</w:t>
      </w:r>
      <w:r w:rsidR="009C0D84">
        <w:rPr>
          <w:rFonts w:ascii="KFGQPC Uthman Taha Naskh" w:cs="KFGQPC Uthman Taha Naskh"/>
          <w:sz w:val="28"/>
          <w:rtl/>
          <w:lang w:val="en-MY" w:eastAsia="en-M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قال </w:t>
      </w:r>
      <w:r w:rsidRPr="00071EFE">
        <w:rPr>
          <w:rFonts w:cs="mylotus" w:hint="eastAsia"/>
          <w:szCs w:val="27"/>
          <w:rtl/>
          <w:lang w:bidi="ar-SY"/>
        </w:rPr>
        <w:t>«</w:t>
      </w:r>
      <w:r w:rsidRPr="00071EFE">
        <w:rPr>
          <w:rFonts w:cs="mylotus" w:hint="cs"/>
          <w:szCs w:val="27"/>
          <w:rtl/>
          <w:lang w:bidi="ar-SY"/>
        </w:rPr>
        <w:t>عَلِيُّ بن إبراهيم</w:t>
      </w:r>
      <w:r w:rsidRPr="00071EFE">
        <w:rPr>
          <w:rFonts w:cs="mylotus" w:hint="eastAsia"/>
          <w:szCs w:val="27"/>
          <w:rtl/>
          <w:lang w:bidi="ar-SY"/>
        </w:rPr>
        <w:t>»</w:t>
      </w:r>
      <w:r w:rsidRPr="00071EFE">
        <w:rPr>
          <w:rFonts w:cs="mylotus" w:hint="cs"/>
          <w:szCs w:val="27"/>
          <w:rtl/>
          <w:lang w:bidi="ar-SY"/>
        </w:rPr>
        <w:t xml:space="preserve"> في تفسيرها: </w:t>
      </w:r>
      <w:r w:rsidRPr="00071EFE">
        <w:rPr>
          <w:rFonts w:cs="mylotus"/>
          <w:szCs w:val="27"/>
          <w:rtl/>
          <w:lang w:bidi="ar-SY"/>
        </w:rPr>
        <w:t>"</w:t>
      </w:r>
      <w:r w:rsidRPr="0079663B">
        <w:rPr>
          <w:rFonts w:cs="KFGQPC Uthman Taha Naskh"/>
          <w:b/>
          <w:bCs/>
          <w:szCs w:val="27"/>
          <w:rtl/>
          <w:lang w:bidi="ar-SY"/>
        </w:rPr>
        <w:t>أَيَّامُ اللهِ ثَلَاثَةٌ يَوْمُ الْقَائِمِ صَلَوَاتُ اللهِ عَلَيْهِ ويَوْمُ الْمَوْتِ ويَوْمُ الْقِيَامَةِ</w:t>
      </w:r>
      <w:r w:rsidRPr="00071EFE">
        <w:rPr>
          <w:rFonts w:cs="mylotus"/>
          <w:szCs w:val="27"/>
          <w:rtl/>
          <w:lang w:bidi="ar-SY"/>
        </w:rPr>
        <w:t>"</w:t>
      </w:r>
      <w:r w:rsidRPr="00071EFE">
        <w:rPr>
          <w:rFonts w:cs="mylotus" w:hint="cs"/>
          <w:szCs w:val="27"/>
          <w:rtl/>
          <w:lang w:bidi="ar-SY"/>
        </w:rPr>
        <w:t>!! وادَّعى في رواية أخرى أن المراد يوم قيام القائم ويوم الرجعة ويوم القيامة!! فأقول: ليت شعري! هل كان أصحاب حضرة موسى (ع) مؤمنين بقيام القائم حتى يقول الله «</w:t>
      </w:r>
      <w:r w:rsidRPr="00071EFE">
        <w:rPr>
          <w:rFonts w:cs="mylotus" w:hint="cs"/>
          <w:b/>
          <w:bCs/>
          <w:szCs w:val="27"/>
          <w:rtl/>
          <w:lang w:bidi="ar-SY"/>
        </w:rPr>
        <w:t>وذَكِّرْهُم</w:t>
      </w:r>
      <w:r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وعلى كل حال نقول:</w:t>
      </w:r>
    </w:p>
    <w:p w:rsidR="00281393" w:rsidRPr="00CE294C" w:rsidRDefault="00281393" w:rsidP="0079663B">
      <w:pPr>
        <w:widowControl w:val="0"/>
        <w:spacing w:after="60" w:line="228" w:lineRule="auto"/>
        <w:ind w:firstLine="284"/>
        <w:jc w:val="both"/>
        <w:rPr>
          <w:rFonts w:cs="mylotus" w:hint="cs"/>
          <w:spacing w:val="-2"/>
          <w:szCs w:val="27"/>
          <w:rtl/>
          <w:lang w:bidi="ar-SY"/>
        </w:rPr>
      </w:pPr>
      <w:r w:rsidRPr="00CE294C">
        <w:rPr>
          <w:rFonts w:cs="mylotus" w:hint="cs"/>
          <w:b/>
          <w:bCs/>
          <w:spacing w:val="-2"/>
          <w:szCs w:val="27"/>
          <w:rtl/>
          <w:lang w:bidi="ar-SY"/>
        </w:rPr>
        <w:t>أولاً</w:t>
      </w:r>
      <w:r w:rsidRPr="00CE294C">
        <w:rPr>
          <w:rFonts w:cs="mylotus" w:hint="cs"/>
          <w:spacing w:val="-2"/>
          <w:szCs w:val="27"/>
          <w:rtl/>
          <w:lang w:bidi="ar-SY"/>
        </w:rPr>
        <w:t>: ذكر المُفسِّرون أن المراد من «</w:t>
      </w:r>
      <w:r w:rsidRPr="00CE294C">
        <w:rPr>
          <w:rFonts w:cs="mylotus" w:hint="cs"/>
          <w:b/>
          <w:bCs/>
          <w:spacing w:val="-2"/>
          <w:szCs w:val="27"/>
          <w:rtl/>
          <w:lang w:bidi="ar-SY"/>
        </w:rPr>
        <w:t>أيَّام الله</w:t>
      </w:r>
      <w:r w:rsidRPr="00CE294C">
        <w:rPr>
          <w:rFonts w:cs="mylotus" w:hint="cs"/>
          <w:spacing w:val="-2"/>
          <w:szCs w:val="27"/>
          <w:rtl/>
          <w:lang w:bidi="ar-SY"/>
        </w:rPr>
        <w:t>» الأيام التي وقعت فيها حوادث مُهمّة في نظر الشارع مثل يوم نجاة قوم من المؤمنين أو منحهم نعمة الهداية أو نزول الكتاب السماوي أو هلاك القوم الكافرين و..... الخ؛ بناءً على ذلك، فإن «</w:t>
      </w:r>
      <w:r w:rsidRPr="00CE294C">
        <w:rPr>
          <w:rFonts w:cs="mylotus" w:hint="cs"/>
          <w:b/>
          <w:bCs/>
          <w:spacing w:val="-2"/>
          <w:szCs w:val="27"/>
          <w:rtl/>
          <w:lang w:bidi="ar-SY"/>
        </w:rPr>
        <w:t>أيَّام الله</w:t>
      </w:r>
      <w:r w:rsidRPr="00CE294C">
        <w:rPr>
          <w:rFonts w:cs="mylotus" w:hint="cs"/>
          <w:spacing w:val="-2"/>
          <w:szCs w:val="27"/>
          <w:rtl/>
          <w:lang w:bidi="ar-SY"/>
        </w:rPr>
        <w:t xml:space="preserve">» هي الأيام التي كانت معلومة لدى قوم موسى، والدليل على ذلك أن موسى (ع) قال لقومه مباشرةً بعد الآية المذكورة: </w:t>
      </w:r>
      <w:r w:rsidR="0079663B" w:rsidRPr="00CE294C">
        <w:rPr>
          <w:rFonts w:ascii="KFGQPC Uthman Taha Naskh" w:cs="KFGQPC Uthman Taha Naskh" w:hint="cs"/>
          <w:spacing w:val="-2"/>
          <w:sz w:val="28"/>
          <w:rtl/>
          <w:lang w:val="en-MY" w:eastAsia="en-MY"/>
        </w:rPr>
        <w:t>﴿</w:t>
      </w:r>
      <w:r w:rsidR="0079663B" w:rsidRPr="00CE294C">
        <w:rPr>
          <w:rStyle w:val="Char4"/>
          <w:rFonts w:hint="cs"/>
          <w:spacing w:val="-2"/>
          <w:rtl/>
        </w:rPr>
        <w:t>وَإِذۡ</w:t>
      </w:r>
      <w:r w:rsidR="0079663B" w:rsidRPr="00CE294C">
        <w:rPr>
          <w:rStyle w:val="Char4"/>
          <w:spacing w:val="-2"/>
          <w:rtl/>
        </w:rPr>
        <w:t xml:space="preserve"> </w:t>
      </w:r>
      <w:r w:rsidR="0079663B" w:rsidRPr="00CE294C">
        <w:rPr>
          <w:rStyle w:val="Char4"/>
          <w:rFonts w:hint="cs"/>
          <w:spacing w:val="-2"/>
          <w:rtl/>
        </w:rPr>
        <w:t>قَالَ</w:t>
      </w:r>
      <w:r w:rsidR="0079663B" w:rsidRPr="00CE294C">
        <w:rPr>
          <w:rStyle w:val="Char4"/>
          <w:spacing w:val="-2"/>
          <w:rtl/>
        </w:rPr>
        <w:t xml:space="preserve"> </w:t>
      </w:r>
      <w:r w:rsidR="0079663B" w:rsidRPr="00CE294C">
        <w:rPr>
          <w:rStyle w:val="Char4"/>
          <w:rFonts w:hint="cs"/>
          <w:spacing w:val="-2"/>
          <w:rtl/>
        </w:rPr>
        <w:t>مُوسَىٰ</w:t>
      </w:r>
      <w:r w:rsidR="0079663B" w:rsidRPr="00CE294C">
        <w:rPr>
          <w:rStyle w:val="Char4"/>
          <w:spacing w:val="-2"/>
          <w:rtl/>
        </w:rPr>
        <w:t xml:space="preserve"> </w:t>
      </w:r>
      <w:r w:rsidR="0079663B" w:rsidRPr="00CE294C">
        <w:rPr>
          <w:rStyle w:val="Char4"/>
          <w:rFonts w:hint="cs"/>
          <w:spacing w:val="-2"/>
          <w:rtl/>
        </w:rPr>
        <w:t>لِقَوۡمِهِ</w:t>
      </w:r>
      <w:r w:rsidR="0079663B" w:rsidRPr="00CE294C">
        <w:rPr>
          <w:rStyle w:val="Char4"/>
          <w:spacing w:val="-2"/>
          <w:rtl/>
        </w:rPr>
        <w:t xml:space="preserve"> </w:t>
      </w:r>
      <w:r w:rsidR="0079663B" w:rsidRPr="00CE294C">
        <w:rPr>
          <w:rStyle w:val="Char4"/>
          <w:rFonts w:hint="cs"/>
          <w:spacing w:val="-2"/>
          <w:rtl/>
        </w:rPr>
        <w:t>ٱذۡكُرُواْ</w:t>
      </w:r>
      <w:r w:rsidR="0079663B" w:rsidRPr="00CE294C">
        <w:rPr>
          <w:rStyle w:val="Char4"/>
          <w:spacing w:val="-2"/>
          <w:rtl/>
        </w:rPr>
        <w:t xml:space="preserve"> </w:t>
      </w:r>
      <w:r w:rsidR="0079663B" w:rsidRPr="00CE294C">
        <w:rPr>
          <w:rStyle w:val="Char4"/>
          <w:rFonts w:hint="cs"/>
          <w:spacing w:val="-2"/>
          <w:rtl/>
        </w:rPr>
        <w:t>نِعۡمَةَ</w:t>
      </w:r>
      <w:r w:rsidR="0079663B" w:rsidRPr="00CE294C">
        <w:rPr>
          <w:rStyle w:val="Char4"/>
          <w:spacing w:val="-2"/>
          <w:rtl/>
        </w:rPr>
        <w:t xml:space="preserve"> </w:t>
      </w:r>
      <w:r w:rsidR="0079663B" w:rsidRPr="00CE294C">
        <w:rPr>
          <w:rStyle w:val="Char4"/>
          <w:rFonts w:hint="cs"/>
          <w:spacing w:val="-2"/>
          <w:rtl/>
        </w:rPr>
        <w:t>ٱللَّهِ</w:t>
      </w:r>
      <w:r w:rsidR="0079663B" w:rsidRPr="00CE294C">
        <w:rPr>
          <w:rStyle w:val="Char4"/>
          <w:spacing w:val="-2"/>
          <w:rtl/>
        </w:rPr>
        <w:t xml:space="preserve"> </w:t>
      </w:r>
      <w:r w:rsidR="0079663B" w:rsidRPr="00CE294C">
        <w:rPr>
          <w:rStyle w:val="Char4"/>
          <w:rFonts w:hint="cs"/>
          <w:spacing w:val="-2"/>
          <w:rtl/>
        </w:rPr>
        <w:t>عَلَيۡكُمۡ</w:t>
      </w:r>
      <w:r w:rsidR="0079663B" w:rsidRPr="00CE294C">
        <w:rPr>
          <w:rStyle w:val="Char4"/>
          <w:spacing w:val="-2"/>
          <w:rtl/>
        </w:rPr>
        <w:t xml:space="preserve"> </w:t>
      </w:r>
      <w:r w:rsidR="0079663B" w:rsidRPr="00CE294C">
        <w:rPr>
          <w:rStyle w:val="Char4"/>
          <w:rFonts w:hint="cs"/>
          <w:spacing w:val="-2"/>
          <w:rtl/>
        </w:rPr>
        <w:t>إِذۡ</w:t>
      </w:r>
      <w:r w:rsidR="0079663B" w:rsidRPr="00CE294C">
        <w:rPr>
          <w:rStyle w:val="Char4"/>
          <w:spacing w:val="-2"/>
          <w:rtl/>
        </w:rPr>
        <w:t xml:space="preserve"> </w:t>
      </w:r>
      <w:r w:rsidR="0079663B" w:rsidRPr="00CE294C">
        <w:rPr>
          <w:rStyle w:val="Char4"/>
          <w:rFonts w:hint="cs"/>
          <w:spacing w:val="-2"/>
          <w:rtl/>
        </w:rPr>
        <w:t>أَنجَىٰكُم</w:t>
      </w:r>
      <w:r w:rsidR="0079663B" w:rsidRPr="00CE294C">
        <w:rPr>
          <w:rStyle w:val="Char4"/>
          <w:spacing w:val="-2"/>
          <w:rtl/>
        </w:rPr>
        <w:t xml:space="preserve"> </w:t>
      </w:r>
      <w:r w:rsidR="0079663B" w:rsidRPr="00CE294C">
        <w:rPr>
          <w:rStyle w:val="Char4"/>
          <w:rFonts w:hint="cs"/>
          <w:spacing w:val="-2"/>
          <w:rtl/>
        </w:rPr>
        <w:t>مِّنۡ</w:t>
      </w:r>
      <w:r w:rsidR="0079663B" w:rsidRPr="00CE294C">
        <w:rPr>
          <w:rStyle w:val="Char4"/>
          <w:spacing w:val="-2"/>
          <w:rtl/>
        </w:rPr>
        <w:t xml:space="preserve"> </w:t>
      </w:r>
      <w:r w:rsidR="0079663B" w:rsidRPr="00CE294C">
        <w:rPr>
          <w:rStyle w:val="Char4"/>
          <w:rFonts w:hint="cs"/>
          <w:spacing w:val="-2"/>
          <w:rtl/>
        </w:rPr>
        <w:t>ءَالِ</w:t>
      </w:r>
      <w:r w:rsidR="0079663B" w:rsidRPr="00CE294C">
        <w:rPr>
          <w:rStyle w:val="Char4"/>
          <w:spacing w:val="-2"/>
          <w:rtl/>
        </w:rPr>
        <w:t xml:space="preserve"> </w:t>
      </w:r>
      <w:r w:rsidR="0079663B" w:rsidRPr="00CE294C">
        <w:rPr>
          <w:rStyle w:val="Char4"/>
          <w:rFonts w:hint="cs"/>
          <w:spacing w:val="-2"/>
          <w:rtl/>
        </w:rPr>
        <w:t>فِرۡعَوۡنَ</w:t>
      </w:r>
      <w:r w:rsidR="0079663B" w:rsidRPr="00CE294C">
        <w:rPr>
          <w:rStyle w:val="Char4"/>
          <w:spacing w:val="-2"/>
          <w:rtl/>
        </w:rPr>
        <w:t xml:space="preserve"> </w:t>
      </w:r>
      <w:r w:rsidR="0079663B" w:rsidRPr="00CE294C">
        <w:rPr>
          <w:rStyle w:val="Char4"/>
          <w:rFonts w:hint="cs"/>
          <w:spacing w:val="-2"/>
          <w:rtl/>
        </w:rPr>
        <w:t>يَسُومُونَكُمۡ</w:t>
      </w:r>
      <w:r w:rsidR="0079663B" w:rsidRPr="00CE294C">
        <w:rPr>
          <w:rStyle w:val="Char4"/>
          <w:spacing w:val="-2"/>
          <w:rtl/>
        </w:rPr>
        <w:t xml:space="preserve"> </w:t>
      </w:r>
      <w:r w:rsidR="0079663B" w:rsidRPr="00CE294C">
        <w:rPr>
          <w:rStyle w:val="Char4"/>
          <w:rFonts w:hint="cs"/>
          <w:spacing w:val="-2"/>
          <w:rtl/>
        </w:rPr>
        <w:t>سُوٓءَ</w:t>
      </w:r>
      <w:r w:rsidR="0079663B" w:rsidRPr="00CE294C">
        <w:rPr>
          <w:rStyle w:val="Char4"/>
          <w:spacing w:val="-2"/>
          <w:rtl/>
        </w:rPr>
        <w:t xml:space="preserve"> </w:t>
      </w:r>
      <w:r w:rsidR="0079663B" w:rsidRPr="00CE294C">
        <w:rPr>
          <w:rStyle w:val="Char4"/>
          <w:rFonts w:hint="cs"/>
          <w:spacing w:val="-2"/>
          <w:rtl/>
        </w:rPr>
        <w:t>ٱلۡعَذَابِ</w:t>
      </w:r>
      <w:r w:rsidR="0079663B" w:rsidRPr="00CE294C">
        <w:rPr>
          <w:rStyle w:val="Char4"/>
          <w:spacing w:val="-2"/>
          <w:rtl/>
        </w:rPr>
        <w:t xml:space="preserve"> </w:t>
      </w:r>
      <w:r w:rsidR="0079663B" w:rsidRPr="00CE294C">
        <w:rPr>
          <w:rStyle w:val="Char4"/>
          <w:rFonts w:hint="cs"/>
          <w:spacing w:val="-2"/>
          <w:rtl/>
        </w:rPr>
        <w:t>وَيُذَبِّحُونَ</w:t>
      </w:r>
      <w:r w:rsidR="0079663B" w:rsidRPr="00CE294C">
        <w:rPr>
          <w:rStyle w:val="Char4"/>
          <w:spacing w:val="-2"/>
          <w:rtl/>
        </w:rPr>
        <w:t xml:space="preserve"> </w:t>
      </w:r>
      <w:r w:rsidR="0079663B" w:rsidRPr="00CE294C">
        <w:rPr>
          <w:rStyle w:val="Char4"/>
          <w:rFonts w:hint="cs"/>
          <w:spacing w:val="-2"/>
          <w:rtl/>
        </w:rPr>
        <w:t>أَبۡنَآءَكُمۡ</w:t>
      </w:r>
      <w:r w:rsidR="0079663B" w:rsidRPr="00CE294C">
        <w:rPr>
          <w:rStyle w:val="Char4"/>
          <w:spacing w:val="-2"/>
          <w:rtl/>
        </w:rPr>
        <w:t xml:space="preserve"> </w:t>
      </w:r>
      <w:r w:rsidR="0079663B" w:rsidRPr="00CE294C">
        <w:rPr>
          <w:rStyle w:val="Char4"/>
          <w:rFonts w:hint="cs"/>
          <w:spacing w:val="-2"/>
          <w:rtl/>
        </w:rPr>
        <w:t>وَيَسۡتَحۡيُونَ</w:t>
      </w:r>
      <w:r w:rsidR="0079663B" w:rsidRPr="00CE294C">
        <w:rPr>
          <w:rStyle w:val="Char4"/>
          <w:spacing w:val="-2"/>
          <w:rtl/>
        </w:rPr>
        <w:t xml:space="preserve"> </w:t>
      </w:r>
      <w:r w:rsidR="0079663B" w:rsidRPr="00CE294C">
        <w:rPr>
          <w:rStyle w:val="Char4"/>
          <w:rFonts w:hint="cs"/>
          <w:spacing w:val="-2"/>
          <w:rtl/>
        </w:rPr>
        <w:t>نِسَآءَكُمۡۚ</w:t>
      </w:r>
      <w:r w:rsidR="0079663B" w:rsidRPr="00CE294C">
        <w:rPr>
          <w:rStyle w:val="Char4"/>
          <w:spacing w:val="-2"/>
          <w:rtl/>
        </w:rPr>
        <w:t xml:space="preserve"> </w:t>
      </w:r>
      <w:r w:rsidR="0079663B" w:rsidRPr="00CE294C">
        <w:rPr>
          <w:rStyle w:val="Char4"/>
          <w:rFonts w:hint="cs"/>
          <w:spacing w:val="-2"/>
          <w:rtl/>
        </w:rPr>
        <w:t>وَفِي</w:t>
      </w:r>
      <w:r w:rsidR="0079663B" w:rsidRPr="00CE294C">
        <w:rPr>
          <w:rStyle w:val="Char4"/>
          <w:spacing w:val="-2"/>
          <w:rtl/>
        </w:rPr>
        <w:t xml:space="preserve"> </w:t>
      </w:r>
      <w:r w:rsidR="0079663B" w:rsidRPr="00CE294C">
        <w:rPr>
          <w:rStyle w:val="Char4"/>
          <w:rFonts w:hint="cs"/>
          <w:spacing w:val="-2"/>
          <w:rtl/>
        </w:rPr>
        <w:t>ذَٰلِكُم</w:t>
      </w:r>
      <w:r w:rsidR="0079663B" w:rsidRPr="00CE294C">
        <w:rPr>
          <w:rStyle w:val="Char4"/>
          <w:spacing w:val="-2"/>
          <w:rtl/>
        </w:rPr>
        <w:t xml:space="preserve"> </w:t>
      </w:r>
      <w:r w:rsidR="0079663B" w:rsidRPr="00CE294C">
        <w:rPr>
          <w:rStyle w:val="Char4"/>
          <w:rFonts w:hint="cs"/>
          <w:spacing w:val="-2"/>
          <w:rtl/>
        </w:rPr>
        <w:t>بَلَآءٞ</w:t>
      </w:r>
      <w:r w:rsidR="0079663B" w:rsidRPr="00CE294C">
        <w:rPr>
          <w:rStyle w:val="Char4"/>
          <w:spacing w:val="-2"/>
          <w:rtl/>
        </w:rPr>
        <w:t xml:space="preserve"> </w:t>
      </w:r>
      <w:r w:rsidR="0079663B" w:rsidRPr="00CE294C">
        <w:rPr>
          <w:rStyle w:val="Char4"/>
          <w:rFonts w:hint="cs"/>
          <w:spacing w:val="-2"/>
          <w:rtl/>
        </w:rPr>
        <w:t>مِّن</w:t>
      </w:r>
      <w:r w:rsidR="0079663B" w:rsidRPr="00CE294C">
        <w:rPr>
          <w:rStyle w:val="Char4"/>
          <w:spacing w:val="-2"/>
          <w:rtl/>
        </w:rPr>
        <w:t xml:space="preserve"> </w:t>
      </w:r>
      <w:r w:rsidR="0079663B" w:rsidRPr="00CE294C">
        <w:rPr>
          <w:rStyle w:val="Char4"/>
          <w:rFonts w:hint="cs"/>
          <w:spacing w:val="-2"/>
          <w:rtl/>
        </w:rPr>
        <w:t>رَّبِّكُمۡ</w:t>
      </w:r>
      <w:r w:rsidR="0079663B" w:rsidRPr="00CE294C">
        <w:rPr>
          <w:rStyle w:val="Char4"/>
          <w:spacing w:val="-2"/>
          <w:rtl/>
        </w:rPr>
        <w:t xml:space="preserve"> </w:t>
      </w:r>
      <w:r w:rsidR="0079663B" w:rsidRPr="00CE294C">
        <w:rPr>
          <w:rStyle w:val="Char4"/>
          <w:rFonts w:hint="cs"/>
          <w:spacing w:val="-2"/>
          <w:rtl/>
        </w:rPr>
        <w:t>عَظِيمٞ</w:t>
      </w:r>
      <w:r w:rsidR="0079663B" w:rsidRPr="00CE294C">
        <w:rPr>
          <w:rFonts w:ascii="KFGQPC Uthmanic Script HAFS" w:cs="KFGQPC Uthmanic Script HAFS"/>
          <w:spacing w:val="-2"/>
          <w:sz w:val="28"/>
          <w:rtl/>
          <w:lang w:val="en-MY" w:eastAsia="en-MY"/>
        </w:rPr>
        <w:t xml:space="preserve"> </w:t>
      </w:r>
      <w:r w:rsidR="0079663B" w:rsidRPr="00CE294C">
        <w:rPr>
          <w:rFonts w:ascii="KFGQPC Uthmanic Script HAFS" w:cs="KFGQPC Uthmanic Script HAFS" w:hint="cs"/>
          <w:spacing w:val="-2"/>
          <w:sz w:val="28"/>
          <w:rtl/>
          <w:lang w:val="en-MY" w:eastAsia="en-MY"/>
        </w:rPr>
        <w:t>٦</w:t>
      </w:r>
      <w:r w:rsidR="0079663B" w:rsidRPr="00CE294C">
        <w:rPr>
          <w:rFonts w:ascii="KFGQPC Uthmanic Script HAFS" w:cs="KFGQPC Uthmanic Script HAFS"/>
          <w:spacing w:val="-2"/>
          <w:sz w:val="28"/>
          <w:rtl/>
          <w:lang w:val="en-MY" w:eastAsia="en-MY"/>
        </w:rPr>
        <w:t xml:space="preserve"> </w:t>
      </w:r>
      <w:r w:rsidR="0079663B" w:rsidRPr="00CE294C">
        <w:rPr>
          <w:rStyle w:val="Char4"/>
          <w:rFonts w:hint="cs"/>
          <w:spacing w:val="-2"/>
          <w:rtl/>
        </w:rPr>
        <w:t>وَإِذۡ</w:t>
      </w:r>
      <w:r w:rsidR="0079663B" w:rsidRPr="00CE294C">
        <w:rPr>
          <w:rStyle w:val="Char4"/>
          <w:spacing w:val="-2"/>
          <w:rtl/>
        </w:rPr>
        <w:t xml:space="preserve"> </w:t>
      </w:r>
      <w:r w:rsidR="0079663B" w:rsidRPr="00CE294C">
        <w:rPr>
          <w:rStyle w:val="Char4"/>
          <w:rFonts w:hint="cs"/>
          <w:spacing w:val="-2"/>
          <w:rtl/>
        </w:rPr>
        <w:t>تَأَذَّنَ</w:t>
      </w:r>
      <w:r w:rsidR="0079663B" w:rsidRPr="00CE294C">
        <w:rPr>
          <w:rStyle w:val="Char4"/>
          <w:spacing w:val="-2"/>
          <w:rtl/>
        </w:rPr>
        <w:t xml:space="preserve"> </w:t>
      </w:r>
      <w:r w:rsidR="0079663B" w:rsidRPr="00CE294C">
        <w:rPr>
          <w:rStyle w:val="Char4"/>
          <w:rFonts w:hint="cs"/>
          <w:spacing w:val="-2"/>
          <w:rtl/>
        </w:rPr>
        <w:t>رَبُّكُمۡ</w:t>
      </w:r>
      <w:r w:rsidR="0079663B" w:rsidRPr="00CE294C">
        <w:rPr>
          <w:rStyle w:val="Char4"/>
          <w:spacing w:val="-2"/>
          <w:rtl/>
        </w:rPr>
        <w:t xml:space="preserve"> </w:t>
      </w:r>
      <w:r w:rsidR="0079663B" w:rsidRPr="00CE294C">
        <w:rPr>
          <w:rStyle w:val="Char4"/>
          <w:rFonts w:hint="cs"/>
          <w:spacing w:val="-2"/>
          <w:rtl/>
        </w:rPr>
        <w:t>لَئِن</w:t>
      </w:r>
      <w:r w:rsidR="0079663B" w:rsidRPr="00CE294C">
        <w:rPr>
          <w:rStyle w:val="Char4"/>
          <w:spacing w:val="-2"/>
          <w:rtl/>
        </w:rPr>
        <w:t xml:space="preserve"> </w:t>
      </w:r>
      <w:r w:rsidR="0079663B" w:rsidRPr="00CE294C">
        <w:rPr>
          <w:rStyle w:val="Char4"/>
          <w:rFonts w:hint="cs"/>
          <w:spacing w:val="-2"/>
          <w:rtl/>
        </w:rPr>
        <w:t>شَكَرۡتُمۡ</w:t>
      </w:r>
      <w:r w:rsidR="0079663B" w:rsidRPr="00CE294C">
        <w:rPr>
          <w:rStyle w:val="Char4"/>
          <w:spacing w:val="-2"/>
          <w:rtl/>
        </w:rPr>
        <w:t xml:space="preserve"> </w:t>
      </w:r>
      <w:r w:rsidR="0079663B" w:rsidRPr="00CE294C">
        <w:rPr>
          <w:rStyle w:val="Char4"/>
          <w:rFonts w:hint="cs"/>
          <w:spacing w:val="-2"/>
          <w:rtl/>
        </w:rPr>
        <w:t>لَأَزِيدَنَّكُمۡۖ</w:t>
      </w:r>
      <w:r w:rsidR="0079663B" w:rsidRPr="00CE294C">
        <w:rPr>
          <w:rStyle w:val="Char4"/>
          <w:spacing w:val="-2"/>
          <w:rtl/>
        </w:rPr>
        <w:t xml:space="preserve"> </w:t>
      </w:r>
      <w:r w:rsidR="0079663B" w:rsidRPr="00CE294C">
        <w:rPr>
          <w:rStyle w:val="Char4"/>
          <w:rFonts w:hint="cs"/>
          <w:spacing w:val="-2"/>
          <w:rtl/>
        </w:rPr>
        <w:t>وَلَئِن</w:t>
      </w:r>
      <w:r w:rsidR="0079663B" w:rsidRPr="00CE294C">
        <w:rPr>
          <w:rStyle w:val="Char4"/>
          <w:spacing w:val="-2"/>
          <w:rtl/>
        </w:rPr>
        <w:t xml:space="preserve"> </w:t>
      </w:r>
      <w:r w:rsidR="0079663B" w:rsidRPr="00CE294C">
        <w:rPr>
          <w:rStyle w:val="Char4"/>
          <w:rFonts w:hint="cs"/>
          <w:spacing w:val="-2"/>
          <w:rtl/>
        </w:rPr>
        <w:t>كَفَرۡتُمۡ</w:t>
      </w:r>
      <w:r w:rsidR="0079663B" w:rsidRPr="00CE294C">
        <w:rPr>
          <w:rStyle w:val="Char4"/>
          <w:spacing w:val="-2"/>
          <w:rtl/>
        </w:rPr>
        <w:t xml:space="preserve"> </w:t>
      </w:r>
      <w:r w:rsidR="0079663B" w:rsidRPr="00CE294C">
        <w:rPr>
          <w:rStyle w:val="Char4"/>
          <w:rFonts w:hint="cs"/>
          <w:spacing w:val="-2"/>
          <w:rtl/>
        </w:rPr>
        <w:t>إِنَّ</w:t>
      </w:r>
      <w:r w:rsidR="0079663B" w:rsidRPr="00CE294C">
        <w:rPr>
          <w:rStyle w:val="Char4"/>
          <w:spacing w:val="-2"/>
          <w:rtl/>
        </w:rPr>
        <w:t xml:space="preserve"> </w:t>
      </w:r>
      <w:r w:rsidR="0079663B" w:rsidRPr="00CE294C">
        <w:rPr>
          <w:rStyle w:val="Char4"/>
          <w:rFonts w:hint="cs"/>
          <w:spacing w:val="-2"/>
          <w:rtl/>
        </w:rPr>
        <w:t>عَذَابِي</w:t>
      </w:r>
      <w:r w:rsidR="0079663B" w:rsidRPr="00CE294C">
        <w:rPr>
          <w:rStyle w:val="Char4"/>
          <w:spacing w:val="-2"/>
          <w:rtl/>
        </w:rPr>
        <w:t xml:space="preserve"> </w:t>
      </w:r>
      <w:r w:rsidR="0079663B" w:rsidRPr="00CE294C">
        <w:rPr>
          <w:rStyle w:val="Char4"/>
          <w:rFonts w:hint="cs"/>
          <w:spacing w:val="-2"/>
          <w:rtl/>
        </w:rPr>
        <w:t>لَشَدِيدٞ</w:t>
      </w:r>
      <w:r w:rsidR="0079663B" w:rsidRPr="00CE294C">
        <w:rPr>
          <w:rFonts w:ascii="KFGQPC Uthmanic Script HAFS" w:cs="KFGQPC Uthmanic Script HAFS"/>
          <w:spacing w:val="-2"/>
          <w:sz w:val="28"/>
          <w:rtl/>
          <w:lang w:val="en-MY" w:eastAsia="en-MY"/>
        </w:rPr>
        <w:t xml:space="preserve"> </w:t>
      </w:r>
      <w:r w:rsidR="0079663B" w:rsidRPr="00CE294C">
        <w:rPr>
          <w:rFonts w:ascii="KFGQPC Uthmanic Script HAFS" w:cs="KFGQPC Uthmanic Script HAFS" w:hint="cs"/>
          <w:spacing w:val="-2"/>
          <w:sz w:val="28"/>
          <w:rtl/>
          <w:lang w:val="en-MY" w:eastAsia="en-MY"/>
        </w:rPr>
        <w:t>٧</w:t>
      </w:r>
      <w:r w:rsidR="0079663B" w:rsidRPr="00CE294C">
        <w:rPr>
          <w:rFonts w:ascii="KFGQPC Uthman Taha Naskh" w:cs="KFGQPC Uthman Taha Naskh" w:hint="cs"/>
          <w:spacing w:val="-2"/>
          <w:sz w:val="28"/>
          <w:rtl/>
          <w:lang w:val="en-MY" w:eastAsia="en-MY"/>
        </w:rPr>
        <w:t>﴾</w:t>
      </w:r>
      <w:r w:rsidR="0079663B" w:rsidRPr="00CE294C">
        <w:rPr>
          <w:rFonts w:ascii="KFGQPC Uthman Taha Naskh" w:cs="KFGQPC Uthman Taha Naskh"/>
          <w:spacing w:val="-2"/>
          <w:sz w:val="28"/>
          <w:rtl/>
          <w:lang w:val="en-MY" w:eastAsia="en-MY"/>
        </w:rPr>
        <w:t xml:space="preserve"> [</w:t>
      </w:r>
      <w:r w:rsidR="00EB5F48">
        <w:rPr>
          <w:rFonts w:ascii="KFGQPC Uthman Taha Naskh" w:cs="KFGQPC Uthman Taha Naskh" w:hint="cs"/>
          <w:spacing w:val="-2"/>
          <w:sz w:val="28"/>
          <w:rtl/>
          <w:lang w:val="en-MY" w:eastAsia="en-MY"/>
        </w:rPr>
        <w:t>إبراهيم</w:t>
      </w:r>
      <w:r w:rsidR="0079663B" w:rsidRPr="00CE294C">
        <w:rPr>
          <w:rFonts w:ascii="KFGQPC Uthman Taha Naskh" w:cs="KFGQPC Uthman Taha Naskh"/>
          <w:spacing w:val="-2"/>
          <w:sz w:val="28"/>
          <w:rtl/>
          <w:lang w:val="en-MY" w:eastAsia="en-MY"/>
        </w:rPr>
        <w:t xml:space="preserve">: </w:t>
      </w:r>
      <w:r w:rsidR="0079663B" w:rsidRPr="00CE294C">
        <w:rPr>
          <w:rFonts w:ascii="KFGQPC Uthman Taha Naskh" w:cs="KFGQPC Uthman Taha Naskh" w:hint="cs"/>
          <w:spacing w:val="-2"/>
          <w:sz w:val="28"/>
          <w:rtl/>
          <w:lang w:val="en-MY" w:eastAsia="en-MY"/>
        </w:rPr>
        <w:t>٦،</w:t>
      </w:r>
      <w:r w:rsidR="0079663B" w:rsidRPr="00CE294C">
        <w:rPr>
          <w:rFonts w:ascii="KFGQPC Uthman Taha Naskh" w:cs="KFGQPC Uthman Taha Naskh"/>
          <w:spacing w:val="-2"/>
          <w:sz w:val="28"/>
          <w:rtl/>
          <w:lang w:val="en-MY" w:eastAsia="en-MY"/>
        </w:rPr>
        <w:t xml:space="preserve">  </w:t>
      </w:r>
      <w:r w:rsidR="0079663B" w:rsidRPr="00CE294C">
        <w:rPr>
          <w:rFonts w:ascii="KFGQPC Uthman Taha Naskh" w:cs="KFGQPC Uthman Taha Naskh" w:hint="cs"/>
          <w:spacing w:val="-2"/>
          <w:sz w:val="28"/>
          <w:rtl/>
          <w:lang w:val="en-MY" w:eastAsia="en-MY"/>
        </w:rPr>
        <w:t>٧</w:t>
      </w:r>
      <w:r w:rsidR="009C0D84" w:rsidRPr="00CE294C">
        <w:rPr>
          <w:rFonts w:ascii="KFGQPC Uthman Taha Naskh" w:cs="KFGQPC Uthman Taha Naskh"/>
          <w:spacing w:val="-2"/>
          <w:sz w:val="28"/>
          <w:rtl/>
          <w:lang w:val="en-MY" w:eastAsia="en-MY"/>
        </w:rPr>
        <w:t>].</w:t>
      </w:r>
    </w:p>
    <w:p w:rsidR="00281393" w:rsidRPr="00071EFE" w:rsidRDefault="00281393" w:rsidP="0079663B">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فالقرآن الكريم بيَّن ماهيَّة أيَّام الله -أي الأيام العظيمة تلك- بقوله: </w:t>
      </w:r>
      <w:r w:rsidR="0079663B">
        <w:rPr>
          <w:rFonts w:ascii="KFGQPC Uthman Taha Naskh" w:cs="KFGQPC Uthman Taha Naskh" w:hint="cs"/>
          <w:sz w:val="28"/>
          <w:rtl/>
          <w:lang w:val="en-MY" w:eastAsia="en-MY"/>
        </w:rPr>
        <w:t>﴿</w:t>
      </w:r>
      <w:r w:rsidR="0079663B" w:rsidRPr="0079663B">
        <w:rPr>
          <w:rStyle w:val="Char4"/>
          <w:rFonts w:hint="cs"/>
          <w:rtl/>
        </w:rPr>
        <w:t>وَإِذۡ</w:t>
      </w:r>
      <w:r w:rsidR="0079663B" w:rsidRPr="0079663B">
        <w:rPr>
          <w:rStyle w:val="Char4"/>
          <w:rtl/>
        </w:rPr>
        <w:t xml:space="preserve"> </w:t>
      </w:r>
      <w:r w:rsidR="0079663B" w:rsidRPr="0079663B">
        <w:rPr>
          <w:rStyle w:val="Char4"/>
          <w:rFonts w:hint="cs"/>
          <w:rtl/>
        </w:rPr>
        <w:t>نَجَّيۡنَٰكُم</w:t>
      </w:r>
      <w:r w:rsidR="0079663B" w:rsidRPr="0079663B">
        <w:rPr>
          <w:rStyle w:val="Char4"/>
          <w:rtl/>
        </w:rPr>
        <w:t xml:space="preserve"> </w:t>
      </w:r>
      <w:r w:rsidR="0079663B" w:rsidRPr="0079663B">
        <w:rPr>
          <w:rStyle w:val="Char4"/>
          <w:rFonts w:hint="cs"/>
          <w:rtl/>
        </w:rPr>
        <w:t>مِّنۡ</w:t>
      </w:r>
      <w:r w:rsidR="0079663B" w:rsidRPr="0079663B">
        <w:rPr>
          <w:rStyle w:val="Char4"/>
          <w:rtl/>
        </w:rPr>
        <w:t xml:space="preserve"> </w:t>
      </w:r>
      <w:r w:rsidR="0079663B" w:rsidRPr="0079663B">
        <w:rPr>
          <w:rStyle w:val="Char4"/>
          <w:rFonts w:hint="cs"/>
          <w:rtl/>
        </w:rPr>
        <w:t>ءَالِ</w:t>
      </w:r>
      <w:r w:rsidR="0079663B" w:rsidRPr="0079663B">
        <w:rPr>
          <w:rStyle w:val="Char4"/>
          <w:rtl/>
        </w:rPr>
        <w:t xml:space="preserve"> </w:t>
      </w:r>
      <w:r w:rsidR="0079663B" w:rsidRPr="0079663B">
        <w:rPr>
          <w:rStyle w:val="Char4"/>
          <w:rFonts w:hint="cs"/>
          <w:rtl/>
        </w:rPr>
        <w:t>فِرۡعَوۡنَ</w:t>
      </w:r>
      <w:r w:rsidR="0079663B">
        <w:rPr>
          <w:rFonts w:ascii="KFGQPC Uthman Taha Naskh" w:cs="KFGQPC Uthman Taha Naskh" w:hint="cs"/>
          <w:sz w:val="28"/>
          <w:rtl/>
          <w:lang w:val="en-MY" w:eastAsia="en-MY"/>
        </w:rPr>
        <w:t>﴾</w:t>
      </w:r>
      <w:r w:rsidR="0079663B">
        <w:rPr>
          <w:rFonts w:ascii="KFGQPC Uthman Taha Naskh" w:cs="KFGQPC Uthman Taha Naskh"/>
          <w:sz w:val="28"/>
          <w:rtl/>
          <w:lang w:val="en-MY" w:eastAsia="en-MY"/>
        </w:rPr>
        <w:t xml:space="preserve"> [</w:t>
      </w:r>
      <w:r w:rsidR="0079663B">
        <w:rPr>
          <w:rFonts w:ascii="KFGQPC Uthman Taha Naskh" w:cs="KFGQPC Uthman Taha Naskh" w:hint="cs"/>
          <w:sz w:val="28"/>
          <w:rtl/>
          <w:lang w:val="en-MY" w:eastAsia="en-MY"/>
        </w:rPr>
        <w:t>البقرة</w:t>
      </w:r>
      <w:r w:rsidR="0079663B">
        <w:rPr>
          <w:rFonts w:ascii="KFGQPC Uthman Taha Naskh" w:cs="KFGQPC Uthman Taha Naskh"/>
          <w:sz w:val="28"/>
          <w:rtl/>
          <w:lang w:val="en-MY" w:eastAsia="en-MY"/>
        </w:rPr>
        <w:t xml:space="preserve">: </w:t>
      </w:r>
      <w:r w:rsidR="0079663B">
        <w:rPr>
          <w:rFonts w:ascii="KFGQPC Uthman Taha Naskh" w:cs="KFGQPC Uthman Taha Naskh" w:hint="cs"/>
          <w:sz w:val="28"/>
          <w:rtl/>
          <w:lang w:val="en-MY" w:eastAsia="en-MY"/>
        </w:rPr>
        <w:t>٤٩</w:t>
      </w:r>
      <w:r w:rsidR="0079663B">
        <w:rPr>
          <w:rFonts w:ascii="KFGQPC Uthman Taha Naskh" w:cs="KFGQPC Uthman Taha Naskh"/>
          <w:sz w:val="28"/>
          <w:rtl/>
          <w:lang w:val="en-MY" w:eastAsia="en-MY"/>
        </w:rPr>
        <w:t xml:space="preserve">]  </w:t>
      </w:r>
      <w:r w:rsidRPr="00071EFE">
        <w:rPr>
          <w:rFonts w:cs="mylotus" w:hint="cs"/>
          <w:szCs w:val="27"/>
          <w:rtl/>
          <w:lang w:bidi="ar-SY"/>
        </w:rPr>
        <w:t>و</w:t>
      </w:r>
      <w:r w:rsidR="0079663B">
        <w:rPr>
          <w:rFonts w:ascii="KFGQPC Uthman Taha Naskh" w:cs="KFGQPC Uthman Taha Naskh" w:hint="cs"/>
          <w:sz w:val="28"/>
          <w:rtl/>
          <w:lang w:val="en-MY" w:eastAsia="en-MY"/>
        </w:rPr>
        <w:t>﴿</w:t>
      </w:r>
      <w:r w:rsidR="0079663B" w:rsidRPr="0079663B">
        <w:rPr>
          <w:rStyle w:val="Char4"/>
          <w:rFonts w:hint="cs"/>
          <w:rtl/>
        </w:rPr>
        <w:t>وَإِذۡ</w:t>
      </w:r>
      <w:r w:rsidR="0079663B" w:rsidRPr="0079663B">
        <w:rPr>
          <w:rStyle w:val="Char4"/>
          <w:rtl/>
        </w:rPr>
        <w:t xml:space="preserve"> </w:t>
      </w:r>
      <w:r w:rsidR="0079663B" w:rsidRPr="0079663B">
        <w:rPr>
          <w:rStyle w:val="Char4"/>
          <w:rFonts w:hint="cs"/>
          <w:rtl/>
        </w:rPr>
        <w:t>فَرَقۡنَا</w:t>
      </w:r>
      <w:r w:rsidR="0079663B" w:rsidRPr="0079663B">
        <w:rPr>
          <w:rStyle w:val="Char4"/>
          <w:rtl/>
        </w:rPr>
        <w:t xml:space="preserve"> </w:t>
      </w:r>
      <w:r w:rsidR="0079663B" w:rsidRPr="0079663B">
        <w:rPr>
          <w:rStyle w:val="Char4"/>
          <w:rFonts w:hint="cs"/>
          <w:rtl/>
        </w:rPr>
        <w:t>بِكُمُ</w:t>
      </w:r>
      <w:r w:rsidR="0079663B" w:rsidRPr="0079663B">
        <w:rPr>
          <w:rStyle w:val="Char4"/>
          <w:rtl/>
        </w:rPr>
        <w:t xml:space="preserve"> </w:t>
      </w:r>
      <w:r w:rsidR="0079663B" w:rsidRPr="0079663B">
        <w:rPr>
          <w:rStyle w:val="Char4"/>
          <w:rFonts w:hint="cs"/>
          <w:rtl/>
        </w:rPr>
        <w:t>ٱلۡبَحۡرَ</w:t>
      </w:r>
      <w:r w:rsidR="0079663B">
        <w:rPr>
          <w:rFonts w:ascii="KFGQPC Uthman Taha Naskh" w:cs="KFGQPC Uthman Taha Naskh" w:hint="cs"/>
          <w:sz w:val="28"/>
          <w:rtl/>
          <w:lang w:val="en-MY" w:eastAsia="en-MY"/>
        </w:rPr>
        <w:t>﴾</w:t>
      </w:r>
      <w:r w:rsidR="0079663B">
        <w:rPr>
          <w:rFonts w:ascii="KFGQPC Uthman Taha Naskh" w:cs="KFGQPC Uthman Taha Naskh"/>
          <w:sz w:val="28"/>
          <w:rtl/>
          <w:lang w:val="en-MY" w:eastAsia="en-MY"/>
        </w:rPr>
        <w:t xml:space="preserve"> [</w:t>
      </w:r>
      <w:r w:rsidR="0079663B">
        <w:rPr>
          <w:rFonts w:ascii="KFGQPC Uthman Taha Naskh" w:cs="KFGQPC Uthman Taha Naskh" w:hint="cs"/>
          <w:sz w:val="28"/>
          <w:rtl/>
          <w:lang w:val="en-MY" w:eastAsia="en-MY"/>
        </w:rPr>
        <w:t>البقرة</w:t>
      </w:r>
      <w:r w:rsidR="0079663B">
        <w:rPr>
          <w:rFonts w:ascii="KFGQPC Uthman Taha Naskh" w:cs="KFGQPC Uthman Taha Naskh"/>
          <w:sz w:val="28"/>
          <w:rtl/>
          <w:lang w:val="en-MY" w:eastAsia="en-MY"/>
        </w:rPr>
        <w:t xml:space="preserve">: </w:t>
      </w:r>
      <w:r w:rsidR="0079663B">
        <w:rPr>
          <w:rFonts w:ascii="KFGQPC Uthman Taha Naskh" w:cs="KFGQPC Uthman Taha Naskh" w:hint="cs"/>
          <w:sz w:val="28"/>
          <w:rtl/>
          <w:lang w:val="en-MY" w:eastAsia="en-MY"/>
        </w:rPr>
        <w:t>٥٠</w:t>
      </w:r>
      <w:r w:rsidR="0079663B">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lang w:bidi="ar-SY"/>
        </w:rPr>
        <w:t>و</w:t>
      </w:r>
      <w:r w:rsidR="0079663B">
        <w:rPr>
          <w:rFonts w:ascii="KFGQPC Uthman Taha Naskh" w:cs="KFGQPC Uthman Taha Naskh" w:hint="cs"/>
          <w:sz w:val="28"/>
          <w:rtl/>
          <w:lang w:val="en-MY" w:eastAsia="en-MY"/>
        </w:rPr>
        <w:t>﴿</w:t>
      </w:r>
      <w:r w:rsidR="0079663B" w:rsidRPr="0079663B">
        <w:rPr>
          <w:rStyle w:val="Char4"/>
          <w:rFonts w:hint="cs"/>
          <w:rtl/>
        </w:rPr>
        <w:t>وَإِذۡ</w:t>
      </w:r>
      <w:r w:rsidR="0079663B" w:rsidRPr="0079663B">
        <w:rPr>
          <w:rStyle w:val="Char4"/>
          <w:rtl/>
        </w:rPr>
        <w:t xml:space="preserve"> </w:t>
      </w:r>
      <w:r w:rsidR="0079663B" w:rsidRPr="0079663B">
        <w:rPr>
          <w:rStyle w:val="Char4"/>
          <w:rFonts w:hint="cs"/>
          <w:rtl/>
        </w:rPr>
        <w:t>وَٰعَدۡنَا</w:t>
      </w:r>
      <w:r w:rsidR="0079663B" w:rsidRPr="0079663B">
        <w:rPr>
          <w:rStyle w:val="Char4"/>
          <w:rtl/>
        </w:rPr>
        <w:t xml:space="preserve"> </w:t>
      </w:r>
      <w:r w:rsidR="0079663B" w:rsidRPr="0079663B">
        <w:rPr>
          <w:rStyle w:val="Char4"/>
          <w:rFonts w:hint="cs"/>
          <w:rtl/>
        </w:rPr>
        <w:t>مُوسَىٰٓ</w:t>
      </w:r>
      <w:r w:rsidR="0079663B" w:rsidRPr="0079663B">
        <w:rPr>
          <w:rStyle w:val="Char4"/>
          <w:rtl/>
        </w:rPr>
        <w:t xml:space="preserve"> </w:t>
      </w:r>
      <w:r w:rsidR="0079663B" w:rsidRPr="0079663B">
        <w:rPr>
          <w:rStyle w:val="Char4"/>
          <w:rFonts w:hint="cs"/>
          <w:rtl/>
        </w:rPr>
        <w:t>أَرۡبَعِينَ</w:t>
      </w:r>
      <w:r w:rsidR="0079663B" w:rsidRPr="0079663B">
        <w:rPr>
          <w:rStyle w:val="Char4"/>
          <w:rtl/>
        </w:rPr>
        <w:t xml:space="preserve"> </w:t>
      </w:r>
      <w:r w:rsidR="0079663B" w:rsidRPr="0079663B">
        <w:rPr>
          <w:rStyle w:val="Char4"/>
          <w:rFonts w:hint="cs"/>
          <w:rtl/>
        </w:rPr>
        <w:t>لَيۡلَةٗ</w:t>
      </w:r>
      <w:r w:rsidR="0079663B" w:rsidRPr="0079663B">
        <w:rPr>
          <w:rStyle w:val="Char4"/>
          <w:rtl/>
        </w:rPr>
        <w:t xml:space="preserve"> </w:t>
      </w:r>
      <w:r w:rsidR="0079663B" w:rsidRPr="0079663B">
        <w:rPr>
          <w:rStyle w:val="Char4"/>
          <w:rFonts w:hint="cs"/>
          <w:rtl/>
        </w:rPr>
        <w:t>ثُمَّ</w:t>
      </w:r>
      <w:r w:rsidR="0079663B" w:rsidRPr="0079663B">
        <w:rPr>
          <w:rStyle w:val="Char4"/>
          <w:rtl/>
        </w:rPr>
        <w:t xml:space="preserve"> </w:t>
      </w:r>
      <w:r w:rsidR="0079663B" w:rsidRPr="0079663B">
        <w:rPr>
          <w:rStyle w:val="Char4"/>
          <w:rFonts w:hint="cs"/>
          <w:rtl/>
        </w:rPr>
        <w:t>ٱتَّخَذۡتُمُ</w:t>
      </w:r>
      <w:r w:rsidR="0079663B" w:rsidRPr="0079663B">
        <w:rPr>
          <w:rStyle w:val="Char4"/>
          <w:rtl/>
        </w:rPr>
        <w:t xml:space="preserve"> </w:t>
      </w:r>
      <w:r w:rsidR="0079663B" w:rsidRPr="0079663B">
        <w:rPr>
          <w:rStyle w:val="Char4"/>
          <w:rFonts w:hint="cs"/>
          <w:rtl/>
        </w:rPr>
        <w:t>ٱلۡعِجۡلَ</w:t>
      </w:r>
      <w:r w:rsidR="0079663B" w:rsidRPr="0079663B">
        <w:rPr>
          <w:rStyle w:val="Char4"/>
          <w:rtl/>
        </w:rPr>
        <w:t xml:space="preserve"> </w:t>
      </w:r>
      <w:r w:rsidR="0079663B" w:rsidRPr="0079663B">
        <w:rPr>
          <w:rStyle w:val="Char4"/>
          <w:rFonts w:hint="cs"/>
          <w:rtl/>
        </w:rPr>
        <w:t>مِنۢ</w:t>
      </w:r>
      <w:r w:rsidR="0079663B" w:rsidRPr="0079663B">
        <w:rPr>
          <w:rStyle w:val="Char4"/>
          <w:rtl/>
        </w:rPr>
        <w:t xml:space="preserve"> </w:t>
      </w:r>
      <w:r w:rsidR="0079663B" w:rsidRPr="0079663B">
        <w:rPr>
          <w:rStyle w:val="Char4"/>
          <w:rFonts w:hint="cs"/>
          <w:rtl/>
        </w:rPr>
        <w:t>بَعۡدِهِۦ</w:t>
      </w:r>
      <w:r w:rsidR="0079663B" w:rsidRPr="0079663B">
        <w:rPr>
          <w:rStyle w:val="Char4"/>
          <w:rtl/>
        </w:rPr>
        <w:t xml:space="preserve"> </w:t>
      </w:r>
      <w:r w:rsidR="0079663B" w:rsidRPr="0079663B">
        <w:rPr>
          <w:rStyle w:val="Char4"/>
          <w:rFonts w:hint="cs"/>
          <w:rtl/>
        </w:rPr>
        <w:t>وَأَنتُمۡ</w:t>
      </w:r>
      <w:r w:rsidR="0079663B" w:rsidRPr="0079663B">
        <w:rPr>
          <w:rStyle w:val="Char4"/>
          <w:rtl/>
        </w:rPr>
        <w:t xml:space="preserve"> </w:t>
      </w:r>
      <w:r w:rsidR="0079663B" w:rsidRPr="0079663B">
        <w:rPr>
          <w:rStyle w:val="Char4"/>
          <w:rFonts w:hint="cs"/>
          <w:rtl/>
        </w:rPr>
        <w:t>ظَٰلِمُونَ</w:t>
      </w:r>
      <w:r w:rsidR="0079663B" w:rsidRPr="0079663B">
        <w:rPr>
          <w:rStyle w:val="Char4"/>
          <w:rtl/>
        </w:rPr>
        <w:t xml:space="preserve"> </w:t>
      </w:r>
      <w:r w:rsidR="0079663B">
        <w:rPr>
          <w:rFonts w:ascii="KFGQPC Uthmanic Script HAFS" w:cs="KFGQPC Uthmanic Script HAFS" w:hint="cs"/>
          <w:sz w:val="28"/>
          <w:rtl/>
          <w:lang w:val="en-MY" w:eastAsia="en-MY"/>
        </w:rPr>
        <w:t>٥١</w:t>
      </w:r>
      <w:r w:rsidR="0079663B" w:rsidRPr="0079663B">
        <w:rPr>
          <w:rStyle w:val="Char4"/>
          <w:rtl/>
        </w:rPr>
        <w:t xml:space="preserve"> </w:t>
      </w:r>
      <w:r w:rsidR="0079663B" w:rsidRPr="0079663B">
        <w:rPr>
          <w:rStyle w:val="Char4"/>
          <w:rFonts w:hint="cs"/>
          <w:rtl/>
        </w:rPr>
        <w:t>ثُمَّ</w:t>
      </w:r>
      <w:r w:rsidR="0079663B" w:rsidRPr="0079663B">
        <w:rPr>
          <w:rStyle w:val="Char4"/>
          <w:rtl/>
        </w:rPr>
        <w:t xml:space="preserve"> </w:t>
      </w:r>
      <w:r w:rsidR="0079663B" w:rsidRPr="0079663B">
        <w:rPr>
          <w:rStyle w:val="Char4"/>
          <w:rFonts w:hint="cs"/>
          <w:rtl/>
        </w:rPr>
        <w:t>عَفَوۡنَا</w:t>
      </w:r>
      <w:r w:rsidR="0079663B" w:rsidRPr="0079663B">
        <w:rPr>
          <w:rStyle w:val="Char4"/>
          <w:rtl/>
        </w:rPr>
        <w:t xml:space="preserve"> </w:t>
      </w:r>
      <w:r w:rsidR="0079663B" w:rsidRPr="0079663B">
        <w:rPr>
          <w:rStyle w:val="Char4"/>
          <w:rFonts w:hint="cs"/>
          <w:rtl/>
        </w:rPr>
        <w:t>عَنكُم</w:t>
      </w:r>
      <w:r w:rsidR="0079663B" w:rsidRPr="0079663B">
        <w:rPr>
          <w:rStyle w:val="Char4"/>
          <w:rtl/>
        </w:rPr>
        <w:t xml:space="preserve"> </w:t>
      </w:r>
      <w:r w:rsidR="0079663B" w:rsidRPr="0079663B">
        <w:rPr>
          <w:rStyle w:val="Char4"/>
          <w:rFonts w:hint="cs"/>
          <w:rtl/>
        </w:rPr>
        <w:t>مِّنۢ</w:t>
      </w:r>
      <w:r w:rsidR="0079663B" w:rsidRPr="0079663B">
        <w:rPr>
          <w:rStyle w:val="Char4"/>
          <w:rtl/>
        </w:rPr>
        <w:t xml:space="preserve"> </w:t>
      </w:r>
      <w:r w:rsidR="0079663B" w:rsidRPr="0079663B">
        <w:rPr>
          <w:rStyle w:val="Char4"/>
          <w:rFonts w:hint="cs"/>
          <w:rtl/>
        </w:rPr>
        <w:t>بَعۡدِ</w:t>
      </w:r>
      <w:r w:rsidR="0079663B" w:rsidRPr="0079663B">
        <w:rPr>
          <w:rStyle w:val="Char4"/>
          <w:rtl/>
        </w:rPr>
        <w:t xml:space="preserve"> </w:t>
      </w:r>
      <w:r w:rsidR="0079663B" w:rsidRPr="0079663B">
        <w:rPr>
          <w:rStyle w:val="Char4"/>
          <w:rFonts w:hint="cs"/>
          <w:rtl/>
        </w:rPr>
        <w:t>ذَٰلِكَ</w:t>
      </w:r>
      <w:r w:rsidR="0079663B" w:rsidRPr="0079663B">
        <w:rPr>
          <w:rStyle w:val="Char4"/>
          <w:rtl/>
        </w:rPr>
        <w:t xml:space="preserve"> </w:t>
      </w:r>
      <w:r w:rsidR="0079663B" w:rsidRPr="0079663B">
        <w:rPr>
          <w:rStyle w:val="Char4"/>
          <w:rFonts w:hint="cs"/>
          <w:rtl/>
        </w:rPr>
        <w:t>لَعَلَّكُمۡ</w:t>
      </w:r>
      <w:r w:rsidR="0079663B" w:rsidRPr="0079663B">
        <w:rPr>
          <w:rStyle w:val="Char4"/>
          <w:rtl/>
        </w:rPr>
        <w:t xml:space="preserve"> </w:t>
      </w:r>
      <w:r w:rsidR="0079663B" w:rsidRPr="0079663B">
        <w:rPr>
          <w:rStyle w:val="Char4"/>
          <w:rFonts w:hint="cs"/>
          <w:rtl/>
        </w:rPr>
        <w:t>تَشۡكُرُونَ</w:t>
      </w:r>
      <w:r w:rsidR="0079663B" w:rsidRPr="0079663B">
        <w:rPr>
          <w:rStyle w:val="Char4"/>
          <w:rtl/>
        </w:rPr>
        <w:t xml:space="preserve"> </w:t>
      </w:r>
      <w:r w:rsidR="0079663B">
        <w:rPr>
          <w:rFonts w:ascii="KFGQPC Uthmanic Script HAFS" w:cs="KFGQPC Uthmanic Script HAFS" w:hint="cs"/>
          <w:sz w:val="28"/>
          <w:rtl/>
          <w:lang w:val="en-MY" w:eastAsia="en-MY"/>
        </w:rPr>
        <w:t>٥٢</w:t>
      </w:r>
      <w:r w:rsidR="0079663B">
        <w:rPr>
          <w:rFonts w:ascii="KFGQPC Uthmanic Script HAFS" w:cs="KFGQPC Uthmanic Script HAFS"/>
          <w:sz w:val="28"/>
          <w:rtl/>
          <w:lang w:val="en-MY" w:eastAsia="en-MY"/>
        </w:rPr>
        <w:t xml:space="preserve"> </w:t>
      </w:r>
      <w:r w:rsidR="0079663B" w:rsidRPr="0079663B">
        <w:rPr>
          <w:rStyle w:val="Char4"/>
          <w:rFonts w:hint="cs"/>
          <w:rtl/>
        </w:rPr>
        <w:t>وَإِذۡ</w:t>
      </w:r>
      <w:r w:rsidR="0079663B" w:rsidRPr="0079663B">
        <w:rPr>
          <w:rStyle w:val="Char4"/>
          <w:rtl/>
        </w:rPr>
        <w:t xml:space="preserve"> </w:t>
      </w:r>
      <w:r w:rsidR="0079663B" w:rsidRPr="0079663B">
        <w:rPr>
          <w:rStyle w:val="Char4"/>
          <w:rFonts w:hint="cs"/>
          <w:rtl/>
        </w:rPr>
        <w:t>ءَاتَيۡنَا</w:t>
      </w:r>
      <w:r w:rsidR="0079663B" w:rsidRPr="0079663B">
        <w:rPr>
          <w:rStyle w:val="Char4"/>
          <w:rtl/>
        </w:rPr>
        <w:t xml:space="preserve"> </w:t>
      </w:r>
      <w:r w:rsidR="0079663B" w:rsidRPr="0079663B">
        <w:rPr>
          <w:rStyle w:val="Char4"/>
          <w:rFonts w:hint="cs"/>
          <w:rtl/>
        </w:rPr>
        <w:t>مُوسَى</w:t>
      </w:r>
      <w:r w:rsidR="0079663B" w:rsidRPr="0079663B">
        <w:rPr>
          <w:rStyle w:val="Char4"/>
          <w:rtl/>
        </w:rPr>
        <w:t xml:space="preserve"> </w:t>
      </w:r>
      <w:r w:rsidR="0079663B" w:rsidRPr="0079663B">
        <w:rPr>
          <w:rStyle w:val="Char4"/>
          <w:rFonts w:hint="cs"/>
          <w:rtl/>
        </w:rPr>
        <w:t>ٱلۡكِتَٰبَ</w:t>
      </w:r>
      <w:r w:rsidR="0079663B" w:rsidRPr="0079663B">
        <w:rPr>
          <w:rStyle w:val="Char4"/>
          <w:rtl/>
        </w:rPr>
        <w:t xml:space="preserve"> </w:t>
      </w:r>
      <w:r w:rsidR="0079663B" w:rsidRPr="0079663B">
        <w:rPr>
          <w:rStyle w:val="Char4"/>
          <w:rFonts w:hint="cs"/>
          <w:rtl/>
        </w:rPr>
        <w:t>وَٱلۡفُرۡقَانَ</w:t>
      </w:r>
      <w:r w:rsidR="0079663B" w:rsidRPr="0079663B">
        <w:rPr>
          <w:rStyle w:val="Char4"/>
          <w:rtl/>
        </w:rPr>
        <w:t xml:space="preserve"> </w:t>
      </w:r>
      <w:r w:rsidR="0079663B" w:rsidRPr="0079663B">
        <w:rPr>
          <w:rStyle w:val="Char4"/>
          <w:rFonts w:hint="cs"/>
          <w:rtl/>
        </w:rPr>
        <w:t>لَعَلَّكُمۡ</w:t>
      </w:r>
      <w:r w:rsidR="0079663B" w:rsidRPr="0079663B">
        <w:rPr>
          <w:rStyle w:val="Char4"/>
          <w:rtl/>
        </w:rPr>
        <w:t xml:space="preserve"> </w:t>
      </w:r>
      <w:r w:rsidR="0079663B" w:rsidRPr="0079663B">
        <w:rPr>
          <w:rStyle w:val="Char4"/>
          <w:rFonts w:hint="cs"/>
          <w:rtl/>
        </w:rPr>
        <w:t>تَهۡتَدُونَ</w:t>
      </w:r>
      <w:r w:rsidR="0079663B" w:rsidRPr="0079663B">
        <w:rPr>
          <w:rStyle w:val="Char4"/>
          <w:rtl/>
        </w:rPr>
        <w:t xml:space="preserve"> </w:t>
      </w:r>
      <w:r w:rsidR="0079663B">
        <w:rPr>
          <w:rFonts w:ascii="KFGQPC Uthmanic Script HAFS" w:cs="KFGQPC Uthmanic Script HAFS" w:hint="cs"/>
          <w:sz w:val="28"/>
          <w:rtl/>
          <w:lang w:val="en-MY" w:eastAsia="en-MY"/>
        </w:rPr>
        <w:t>٥٣</w:t>
      </w:r>
      <w:r w:rsidR="0079663B">
        <w:rPr>
          <w:rFonts w:ascii="KFGQPC Uthman Taha Naskh" w:cs="KFGQPC Uthman Taha Naskh" w:hint="cs"/>
          <w:sz w:val="28"/>
          <w:rtl/>
          <w:lang w:val="en-MY" w:eastAsia="en-MY"/>
        </w:rPr>
        <w:t>﴾</w:t>
      </w:r>
      <w:r w:rsidR="0079663B">
        <w:rPr>
          <w:rFonts w:ascii="KFGQPC Uthman Taha Naskh" w:cs="KFGQPC Uthman Taha Naskh"/>
          <w:sz w:val="28"/>
          <w:rtl/>
          <w:lang w:val="en-MY" w:eastAsia="en-MY"/>
        </w:rPr>
        <w:t xml:space="preserve"> [</w:t>
      </w:r>
      <w:r w:rsidR="0079663B">
        <w:rPr>
          <w:rFonts w:ascii="KFGQPC Uthman Taha Naskh" w:cs="KFGQPC Uthman Taha Naskh" w:hint="cs"/>
          <w:sz w:val="28"/>
          <w:rtl/>
          <w:lang w:val="en-MY" w:eastAsia="en-MY"/>
        </w:rPr>
        <w:t>البقرة</w:t>
      </w:r>
      <w:r w:rsidR="0079663B">
        <w:rPr>
          <w:rFonts w:ascii="KFGQPC Uthman Taha Naskh" w:cs="KFGQPC Uthman Taha Naskh"/>
          <w:sz w:val="28"/>
          <w:rtl/>
          <w:lang w:val="en-MY" w:eastAsia="en-MY"/>
        </w:rPr>
        <w:t xml:space="preserve">: </w:t>
      </w:r>
      <w:r w:rsidR="0079663B">
        <w:rPr>
          <w:rFonts w:ascii="KFGQPC Uthman Taha Naskh" w:cs="KFGQPC Uthman Taha Naskh" w:hint="cs"/>
          <w:sz w:val="28"/>
          <w:rtl/>
          <w:lang w:val="en-MY" w:eastAsia="en-MY"/>
        </w:rPr>
        <w:t>٥١،</w:t>
      </w:r>
      <w:r w:rsidR="0079663B">
        <w:rPr>
          <w:rFonts w:ascii="KFGQPC Uthman Taha Naskh" w:cs="KFGQPC Uthman Taha Naskh"/>
          <w:sz w:val="28"/>
          <w:rtl/>
          <w:lang w:val="en-MY" w:eastAsia="en-MY"/>
        </w:rPr>
        <w:t xml:space="preserve">  </w:t>
      </w:r>
      <w:r w:rsidR="0079663B">
        <w:rPr>
          <w:rFonts w:ascii="KFGQPC Uthman Taha Naskh" w:cs="KFGQPC Uthman Taha Naskh" w:hint="cs"/>
          <w:sz w:val="28"/>
          <w:rtl/>
          <w:lang w:val="en-MY" w:eastAsia="en-MY"/>
        </w:rPr>
        <w:t>٥٣</w:t>
      </w:r>
      <w:r w:rsidR="009C0D84">
        <w:rPr>
          <w:rFonts w:ascii="KFGQPC Uthman Taha Naskh" w:cs="KFGQPC Uthman Taha Naskh"/>
          <w:sz w:val="28"/>
          <w:rtl/>
          <w:lang w:val="en-MY" w:eastAsia="en-MY"/>
        </w:rPr>
        <w:t>].</w:t>
      </w:r>
      <w:r w:rsidRPr="00071EFE">
        <w:rPr>
          <w:rFonts w:cs="mylotus" w:hint="cs"/>
          <w:szCs w:val="27"/>
          <w:rtl/>
          <w:lang w:bidi="ar-SY"/>
        </w:rPr>
        <w:t xml:space="preserve"> ولا بُدَّ من مُلاحظة الآيات من 49 حتى 73 من سورة البقرة المُباركة لنعلم أن أيَّام الله التي ذكَّر موسى (ع) قومَه بها مُبَيَّنةٌ كلُّها في القرآن الكريم ذاته وأننا لسنا بحاجة إلى تفسيرات وأقوال رواة غير موثوقين، خاصَّةً إذا كانوا من أمثال أحمق كعليِّ بن إبراهيم الذي يعتقد بتحريف القرآن أو ابن أبي عُمير!!</w:t>
      </w:r>
      <w:r w:rsidRPr="00B21426">
        <w:rPr>
          <w:rFonts w:cs="Arabic11 BT"/>
          <w:szCs w:val="27"/>
          <w:vertAlign w:val="superscript"/>
          <w:rtl/>
          <w:lang w:bidi="ar-SY"/>
        </w:rPr>
        <w:t>(</w:t>
      </w:r>
      <w:r w:rsidRPr="00B21426">
        <w:rPr>
          <w:rStyle w:val="FootnoteReference"/>
          <w:rFonts w:cs="Arabic11 BT"/>
          <w:szCs w:val="27"/>
          <w:rtl/>
          <w:lang w:bidi="ar-SY"/>
        </w:rPr>
        <w:footnoteReference w:id="159"/>
      </w:r>
      <w:r w:rsidRPr="00B21426">
        <w:rPr>
          <w:rFonts w:cs="Arabic11 BT"/>
          <w:szCs w:val="27"/>
          <w:vertAlign w:val="superscript"/>
          <w:rtl/>
          <w:lang w:bidi="ar-SY"/>
        </w:rPr>
        <w:t>)</w:t>
      </w:r>
      <w:r w:rsidRPr="00071EFE">
        <w:rPr>
          <w:rFonts w:cs="mylotus" w:hint="cs"/>
          <w:szCs w:val="27"/>
          <w:rtl/>
          <w:lang w:bidi="ar-SY"/>
        </w:rPr>
        <w:t xml:space="preserve"> </w:t>
      </w:r>
    </w:p>
    <w:p w:rsidR="00281393" w:rsidRPr="00071EFE" w:rsidRDefault="00E21FB7" w:rsidP="0079663B">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 xml:space="preserve">الروايات 3 و46 و47 و48: تمَّ فيها الاستدلال بآيات من سورة الإسراء المباركة التي تُسَمَّى أيضاً سورة «بني إسرائيل». بعد أن بيَّن الله في الآية الثانية من السورة أنه أعطى موسى الكتاب وجعله هدىً لبني إسرائيل قال: </w:t>
      </w:r>
      <w:r w:rsidR="0079663B">
        <w:rPr>
          <w:rFonts w:ascii="KFGQPC Uthman Taha Naskh" w:cs="KFGQPC Uthman Taha Naskh" w:hint="cs"/>
          <w:sz w:val="28"/>
          <w:rtl/>
          <w:lang w:val="en-MY" w:eastAsia="en-MY"/>
        </w:rPr>
        <w:t>﴿</w:t>
      </w:r>
      <w:r w:rsidR="0079663B" w:rsidRPr="0079663B">
        <w:rPr>
          <w:rStyle w:val="Char4"/>
          <w:rFonts w:hint="cs"/>
          <w:rtl/>
        </w:rPr>
        <w:t>وَقَضَيۡنَآ</w:t>
      </w:r>
      <w:r w:rsidR="0079663B" w:rsidRPr="0079663B">
        <w:rPr>
          <w:rStyle w:val="Char4"/>
          <w:rtl/>
        </w:rPr>
        <w:t xml:space="preserve"> </w:t>
      </w:r>
      <w:r w:rsidR="0079663B" w:rsidRPr="0079663B">
        <w:rPr>
          <w:rStyle w:val="Char4"/>
          <w:rFonts w:hint="cs"/>
          <w:rtl/>
        </w:rPr>
        <w:t>إِلَىٰ</w:t>
      </w:r>
      <w:r w:rsidR="0079663B" w:rsidRPr="0079663B">
        <w:rPr>
          <w:rStyle w:val="Char4"/>
          <w:rtl/>
        </w:rPr>
        <w:t xml:space="preserve"> </w:t>
      </w:r>
      <w:r w:rsidR="0079663B" w:rsidRPr="0079663B">
        <w:rPr>
          <w:rStyle w:val="Char4"/>
          <w:rFonts w:hint="cs"/>
          <w:rtl/>
        </w:rPr>
        <w:t>بَنِيٓ</w:t>
      </w:r>
      <w:r w:rsidR="0079663B" w:rsidRPr="0079663B">
        <w:rPr>
          <w:rStyle w:val="Char4"/>
          <w:rtl/>
        </w:rPr>
        <w:t xml:space="preserve"> </w:t>
      </w:r>
      <w:r w:rsidR="0079663B" w:rsidRPr="0079663B">
        <w:rPr>
          <w:rStyle w:val="Char4"/>
          <w:rFonts w:hint="cs"/>
          <w:rtl/>
        </w:rPr>
        <w:t>إِسۡرَٰٓءِيلَ</w:t>
      </w:r>
      <w:r w:rsidR="0079663B" w:rsidRPr="0079663B">
        <w:rPr>
          <w:rStyle w:val="Char4"/>
          <w:rtl/>
        </w:rPr>
        <w:t xml:space="preserve"> </w:t>
      </w:r>
      <w:r w:rsidR="0079663B" w:rsidRPr="0079663B">
        <w:rPr>
          <w:rStyle w:val="Char4"/>
          <w:rFonts w:hint="cs"/>
          <w:rtl/>
        </w:rPr>
        <w:t>فِي</w:t>
      </w:r>
      <w:r w:rsidR="0079663B" w:rsidRPr="0079663B">
        <w:rPr>
          <w:rStyle w:val="Char4"/>
          <w:rtl/>
        </w:rPr>
        <w:t xml:space="preserve"> </w:t>
      </w:r>
      <w:r w:rsidR="0079663B" w:rsidRPr="0079663B">
        <w:rPr>
          <w:rStyle w:val="Char4"/>
          <w:rFonts w:hint="cs"/>
          <w:rtl/>
        </w:rPr>
        <w:t>ٱلۡكِتَٰبِ</w:t>
      </w:r>
      <w:r w:rsidR="0079663B" w:rsidRPr="0079663B">
        <w:rPr>
          <w:rStyle w:val="Char4"/>
          <w:rtl/>
        </w:rPr>
        <w:t xml:space="preserve"> </w:t>
      </w:r>
      <w:r w:rsidR="0079663B" w:rsidRPr="0079663B">
        <w:rPr>
          <w:rStyle w:val="Char4"/>
          <w:rFonts w:hint="cs"/>
          <w:rtl/>
        </w:rPr>
        <w:t>لَتُفۡسِدُنَّ</w:t>
      </w:r>
      <w:r w:rsidR="0079663B" w:rsidRPr="0079663B">
        <w:rPr>
          <w:rStyle w:val="Char4"/>
          <w:rtl/>
        </w:rPr>
        <w:t xml:space="preserve"> </w:t>
      </w:r>
      <w:r w:rsidR="0079663B" w:rsidRPr="0079663B">
        <w:rPr>
          <w:rStyle w:val="Char4"/>
          <w:rFonts w:hint="cs"/>
          <w:rtl/>
        </w:rPr>
        <w:t>فِي</w:t>
      </w:r>
      <w:r w:rsidR="0079663B" w:rsidRPr="0079663B">
        <w:rPr>
          <w:rStyle w:val="Char4"/>
          <w:rtl/>
        </w:rPr>
        <w:t xml:space="preserve"> </w:t>
      </w:r>
      <w:r w:rsidR="0079663B" w:rsidRPr="0079663B">
        <w:rPr>
          <w:rStyle w:val="Char4"/>
          <w:rFonts w:hint="cs"/>
          <w:rtl/>
        </w:rPr>
        <w:t>ٱلۡأَرۡضِ</w:t>
      </w:r>
      <w:r w:rsidR="0079663B" w:rsidRPr="0079663B">
        <w:rPr>
          <w:rStyle w:val="Char4"/>
          <w:rtl/>
        </w:rPr>
        <w:t xml:space="preserve"> </w:t>
      </w:r>
      <w:r w:rsidR="0079663B" w:rsidRPr="0079663B">
        <w:rPr>
          <w:rStyle w:val="Char4"/>
          <w:rFonts w:hint="cs"/>
          <w:rtl/>
        </w:rPr>
        <w:t>مَرَّتَيۡنِ</w:t>
      </w:r>
      <w:r w:rsidR="0079663B" w:rsidRPr="0079663B">
        <w:rPr>
          <w:rStyle w:val="Char4"/>
          <w:rtl/>
        </w:rPr>
        <w:t xml:space="preserve"> </w:t>
      </w:r>
      <w:r w:rsidR="0079663B" w:rsidRPr="0079663B">
        <w:rPr>
          <w:rStyle w:val="Char4"/>
          <w:rFonts w:hint="cs"/>
          <w:rtl/>
        </w:rPr>
        <w:t>وَلَتَعۡلُنَّ</w:t>
      </w:r>
      <w:r w:rsidR="0079663B" w:rsidRPr="0079663B">
        <w:rPr>
          <w:rStyle w:val="Char4"/>
          <w:rtl/>
        </w:rPr>
        <w:t xml:space="preserve"> </w:t>
      </w:r>
      <w:r w:rsidR="0079663B" w:rsidRPr="0079663B">
        <w:rPr>
          <w:rStyle w:val="Char4"/>
          <w:rFonts w:hint="cs"/>
          <w:rtl/>
        </w:rPr>
        <w:t>عُلُوّٗا</w:t>
      </w:r>
      <w:r w:rsidR="0079663B" w:rsidRPr="0079663B">
        <w:rPr>
          <w:rStyle w:val="Char4"/>
          <w:rtl/>
        </w:rPr>
        <w:t xml:space="preserve"> </w:t>
      </w:r>
      <w:r w:rsidR="0079663B" w:rsidRPr="0079663B">
        <w:rPr>
          <w:rStyle w:val="Char4"/>
          <w:rFonts w:hint="cs"/>
          <w:rtl/>
        </w:rPr>
        <w:t>كَبِيرٗا</w:t>
      </w:r>
      <w:r w:rsidR="0079663B" w:rsidRPr="0079663B">
        <w:rPr>
          <w:rStyle w:val="Char4"/>
          <w:rtl/>
        </w:rPr>
        <w:t xml:space="preserve"> </w:t>
      </w:r>
      <w:r w:rsidR="0079663B" w:rsidRPr="0079663B">
        <w:rPr>
          <w:rStyle w:val="Char4"/>
          <w:rFonts w:hint="cs"/>
          <w:rtl/>
        </w:rPr>
        <w:t>٤</w:t>
      </w:r>
      <w:r w:rsidR="0079663B" w:rsidRPr="0079663B">
        <w:rPr>
          <w:rStyle w:val="Char4"/>
          <w:rtl/>
        </w:rPr>
        <w:t xml:space="preserve"> </w:t>
      </w:r>
      <w:r w:rsidR="0079663B" w:rsidRPr="0079663B">
        <w:rPr>
          <w:rStyle w:val="Char4"/>
          <w:rFonts w:hint="cs"/>
          <w:rtl/>
        </w:rPr>
        <w:t>فَإِذَا</w:t>
      </w:r>
      <w:r w:rsidR="0079663B" w:rsidRPr="0079663B">
        <w:rPr>
          <w:rStyle w:val="Char4"/>
          <w:rtl/>
        </w:rPr>
        <w:t xml:space="preserve"> </w:t>
      </w:r>
      <w:r w:rsidR="0079663B" w:rsidRPr="0079663B">
        <w:rPr>
          <w:rStyle w:val="Char4"/>
          <w:rFonts w:hint="cs"/>
          <w:rtl/>
        </w:rPr>
        <w:t>جَآءَ</w:t>
      </w:r>
      <w:r w:rsidR="0079663B" w:rsidRPr="0079663B">
        <w:rPr>
          <w:rStyle w:val="Char4"/>
          <w:rtl/>
        </w:rPr>
        <w:t xml:space="preserve"> </w:t>
      </w:r>
      <w:r w:rsidR="0079663B" w:rsidRPr="0079663B">
        <w:rPr>
          <w:rStyle w:val="Char4"/>
          <w:rFonts w:hint="cs"/>
          <w:rtl/>
        </w:rPr>
        <w:t>وَعۡدُ</w:t>
      </w:r>
      <w:r w:rsidR="0079663B" w:rsidRPr="0079663B">
        <w:rPr>
          <w:rStyle w:val="Char4"/>
          <w:rtl/>
        </w:rPr>
        <w:t xml:space="preserve"> </w:t>
      </w:r>
      <w:r w:rsidR="0079663B" w:rsidRPr="0079663B">
        <w:rPr>
          <w:rStyle w:val="Char4"/>
          <w:rFonts w:hint="cs"/>
          <w:rtl/>
        </w:rPr>
        <w:t>أُولَىٰهُمَا</w:t>
      </w:r>
      <w:r w:rsidR="0079663B" w:rsidRPr="0079663B">
        <w:rPr>
          <w:rStyle w:val="Char4"/>
          <w:rtl/>
        </w:rPr>
        <w:t xml:space="preserve"> </w:t>
      </w:r>
      <w:r w:rsidR="0079663B" w:rsidRPr="0079663B">
        <w:rPr>
          <w:rStyle w:val="Char4"/>
          <w:rFonts w:hint="cs"/>
          <w:rtl/>
        </w:rPr>
        <w:t>بَعَثۡنَا</w:t>
      </w:r>
      <w:r w:rsidR="0079663B" w:rsidRPr="0079663B">
        <w:rPr>
          <w:rStyle w:val="Char4"/>
          <w:rtl/>
        </w:rPr>
        <w:t xml:space="preserve"> </w:t>
      </w:r>
      <w:r w:rsidR="0079663B" w:rsidRPr="0079663B">
        <w:rPr>
          <w:rStyle w:val="Char4"/>
          <w:rFonts w:hint="cs"/>
          <w:rtl/>
        </w:rPr>
        <w:t>عَلَيۡكُمۡ</w:t>
      </w:r>
      <w:r w:rsidR="0079663B" w:rsidRPr="0079663B">
        <w:rPr>
          <w:rStyle w:val="Char4"/>
          <w:rtl/>
        </w:rPr>
        <w:t xml:space="preserve"> </w:t>
      </w:r>
      <w:r w:rsidR="0079663B" w:rsidRPr="0079663B">
        <w:rPr>
          <w:rStyle w:val="Char4"/>
          <w:rFonts w:hint="cs"/>
          <w:rtl/>
        </w:rPr>
        <w:t>عِبَادٗا</w:t>
      </w:r>
      <w:r w:rsidR="0079663B" w:rsidRPr="0079663B">
        <w:rPr>
          <w:rStyle w:val="Char4"/>
          <w:rtl/>
        </w:rPr>
        <w:t xml:space="preserve"> </w:t>
      </w:r>
      <w:r w:rsidR="0079663B" w:rsidRPr="0079663B">
        <w:rPr>
          <w:rStyle w:val="Char4"/>
          <w:rFonts w:hint="cs"/>
          <w:rtl/>
        </w:rPr>
        <w:t>لَّنَآ</w:t>
      </w:r>
      <w:r w:rsidR="0079663B" w:rsidRPr="0079663B">
        <w:rPr>
          <w:rStyle w:val="Char4"/>
          <w:rtl/>
        </w:rPr>
        <w:t xml:space="preserve"> </w:t>
      </w:r>
      <w:r w:rsidR="0079663B" w:rsidRPr="0079663B">
        <w:rPr>
          <w:rStyle w:val="Char4"/>
          <w:rFonts w:hint="cs"/>
          <w:rtl/>
        </w:rPr>
        <w:t>أُوْلِي</w:t>
      </w:r>
      <w:r w:rsidR="0079663B" w:rsidRPr="0079663B">
        <w:rPr>
          <w:rStyle w:val="Char4"/>
          <w:rtl/>
        </w:rPr>
        <w:t xml:space="preserve"> </w:t>
      </w:r>
      <w:r w:rsidR="0079663B" w:rsidRPr="0079663B">
        <w:rPr>
          <w:rStyle w:val="Char4"/>
          <w:rFonts w:hint="cs"/>
          <w:rtl/>
        </w:rPr>
        <w:t>بَأۡسٖ</w:t>
      </w:r>
      <w:r w:rsidR="0079663B" w:rsidRPr="0079663B">
        <w:rPr>
          <w:rStyle w:val="Char4"/>
          <w:rtl/>
        </w:rPr>
        <w:t xml:space="preserve"> </w:t>
      </w:r>
      <w:r w:rsidR="0079663B" w:rsidRPr="0079663B">
        <w:rPr>
          <w:rStyle w:val="Char4"/>
          <w:rFonts w:hint="cs"/>
          <w:rtl/>
        </w:rPr>
        <w:t>شَدِيدٖ</w:t>
      </w:r>
      <w:r w:rsidR="0079663B" w:rsidRPr="0079663B">
        <w:rPr>
          <w:rStyle w:val="Char4"/>
          <w:rtl/>
        </w:rPr>
        <w:t xml:space="preserve"> </w:t>
      </w:r>
      <w:r w:rsidR="0079663B" w:rsidRPr="0079663B">
        <w:rPr>
          <w:rStyle w:val="Char4"/>
          <w:rFonts w:hint="cs"/>
          <w:rtl/>
        </w:rPr>
        <w:t>فَجَاسُواْ</w:t>
      </w:r>
      <w:r w:rsidR="0079663B" w:rsidRPr="0079663B">
        <w:rPr>
          <w:rStyle w:val="Char4"/>
          <w:rtl/>
        </w:rPr>
        <w:t xml:space="preserve"> </w:t>
      </w:r>
      <w:r w:rsidR="0079663B" w:rsidRPr="0079663B">
        <w:rPr>
          <w:rStyle w:val="Char4"/>
          <w:rFonts w:hint="cs"/>
          <w:rtl/>
        </w:rPr>
        <w:t>خِلَٰلَ</w:t>
      </w:r>
      <w:r w:rsidR="0079663B" w:rsidRPr="0079663B">
        <w:rPr>
          <w:rStyle w:val="Char4"/>
          <w:rtl/>
        </w:rPr>
        <w:t xml:space="preserve"> </w:t>
      </w:r>
      <w:r w:rsidR="0079663B" w:rsidRPr="0079663B">
        <w:rPr>
          <w:rStyle w:val="Char4"/>
          <w:rFonts w:hint="cs"/>
          <w:rtl/>
        </w:rPr>
        <w:t>ٱلدِّيَارِۚ</w:t>
      </w:r>
      <w:r w:rsidR="0079663B" w:rsidRPr="0079663B">
        <w:rPr>
          <w:rStyle w:val="Char4"/>
          <w:rtl/>
        </w:rPr>
        <w:t xml:space="preserve"> </w:t>
      </w:r>
      <w:r w:rsidR="0079663B" w:rsidRPr="0079663B">
        <w:rPr>
          <w:rStyle w:val="Char4"/>
          <w:rFonts w:hint="cs"/>
          <w:rtl/>
        </w:rPr>
        <w:t>وَكَانَ</w:t>
      </w:r>
      <w:r w:rsidR="0079663B" w:rsidRPr="0079663B">
        <w:rPr>
          <w:rStyle w:val="Char4"/>
          <w:rtl/>
        </w:rPr>
        <w:t xml:space="preserve"> </w:t>
      </w:r>
      <w:r w:rsidR="0079663B" w:rsidRPr="0079663B">
        <w:rPr>
          <w:rStyle w:val="Char4"/>
          <w:rFonts w:hint="cs"/>
          <w:rtl/>
        </w:rPr>
        <w:t>وَعۡدٗا</w:t>
      </w:r>
      <w:r w:rsidR="0079663B" w:rsidRPr="0079663B">
        <w:rPr>
          <w:rStyle w:val="Char4"/>
          <w:rtl/>
        </w:rPr>
        <w:t xml:space="preserve"> </w:t>
      </w:r>
      <w:r w:rsidR="0079663B" w:rsidRPr="0079663B">
        <w:rPr>
          <w:rStyle w:val="Char4"/>
          <w:rFonts w:hint="cs"/>
          <w:rtl/>
        </w:rPr>
        <w:t>مَّفۡعُولٗا</w:t>
      </w:r>
      <w:r w:rsidR="0079663B">
        <w:rPr>
          <w:rFonts w:ascii="KFGQPC Uthmanic Script HAFS" w:cs="KFGQPC Uthmanic Script HAFS"/>
          <w:sz w:val="28"/>
          <w:rtl/>
          <w:lang w:val="en-MY" w:eastAsia="en-MY"/>
        </w:rPr>
        <w:t xml:space="preserve"> </w:t>
      </w:r>
      <w:r w:rsidR="0079663B">
        <w:rPr>
          <w:rFonts w:ascii="KFGQPC Uthmanic Script HAFS" w:cs="KFGQPC Uthmanic Script HAFS" w:hint="cs"/>
          <w:sz w:val="28"/>
          <w:rtl/>
          <w:lang w:val="en-MY" w:eastAsia="en-MY"/>
        </w:rPr>
        <w:t>٥</w:t>
      </w:r>
      <w:r w:rsidR="0079663B">
        <w:rPr>
          <w:rFonts w:ascii="KFGQPC Uthmanic Script HAFS" w:cs="KFGQPC Uthmanic Script HAFS"/>
          <w:sz w:val="28"/>
          <w:rtl/>
          <w:lang w:val="en-MY" w:eastAsia="en-MY"/>
        </w:rPr>
        <w:t xml:space="preserve"> </w:t>
      </w:r>
      <w:r w:rsidR="0079663B" w:rsidRPr="0079663B">
        <w:rPr>
          <w:rStyle w:val="Char4"/>
          <w:rFonts w:hint="cs"/>
          <w:rtl/>
        </w:rPr>
        <w:t>ثُمَّ</w:t>
      </w:r>
      <w:r w:rsidR="0079663B" w:rsidRPr="0079663B">
        <w:rPr>
          <w:rStyle w:val="Char4"/>
          <w:rtl/>
        </w:rPr>
        <w:t xml:space="preserve"> </w:t>
      </w:r>
      <w:r w:rsidR="0079663B" w:rsidRPr="0079663B">
        <w:rPr>
          <w:rStyle w:val="Char4"/>
          <w:rFonts w:hint="cs"/>
          <w:rtl/>
        </w:rPr>
        <w:t>رَدَدۡنَا</w:t>
      </w:r>
      <w:r w:rsidR="0079663B" w:rsidRPr="0079663B">
        <w:rPr>
          <w:rStyle w:val="Char4"/>
          <w:rtl/>
        </w:rPr>
        <w:t xml:space="preserve"> </w:t>
      </w:r>
      <w:r w:rsidR="0079663B" w:rsidRPr="0079663B">
        <w:rPr>
          <w:rStyle w:val="Char4"/>
          <w:rFonts w:hint="cs"/>
          <w:rtl/>
        </w:rPr>
        <w:t>لَكُمُ</w:t>
      </w:r>
      <w:r w:rsidR="0079663B" w:rsidRPr="0079663B">
        <w:rPr>
          <w:rStyle w:val="Char4"/>
          <w:rtl/>
        </w:rPr>
        <w:t xml:space="preserve"> </w:t>
      </w:r>
      <w:r w:rsidR="0079663B" w:rsidRPr="0079663B">
        <w:rPr>
          <w:rStyle w:val="Char4"/>
          <w:rFonts w:hint="cs"/>
          <w:rtl/>
        </w:rPr>
        <w:t>ٱلۡكَرَّةَ</w:t>
      </w:r>
      <w:r w:rsidR="0079663B" w:rsidRPr="0079663B">
        <w:rPr>
          <w:rStyle w:val="Char4"/>
          <w:rtl/>
        </w:rPr>
        <w:t xml:space="preserve"> </w:t>
      </w:r>
      <w:r w:rsidR="0079663B" w:rsidRPr="0079663B">
        <w:rPr>
          <w:rStyle w:val="Char4"/>
          <w:rFonts w:hint="cs"/>
          <w:rtl/>
        </w:rPr>
        <w:t>عَلَيۡهِمۡ</w:t>
      </w:r>
      <w:r w:rsidR="0079663B" w:rsidRPr="0079663B">
        <w:rPr>
          <w:rStyle w:val="Char4"/>
          <w:rtl/>
        </w:rPr>
        <w:t xml:space="preserve"> </w:t>
      </w:r>
      <w:r w:rsidR="0079663B" w:rsidRPr="0079663B">
        <w:rPr>
          <w:rStyle w:val="Char4"/>
          <w:rFonts w:hint="cs"/>
          <w:rtl/>
        </w:rPr>
        <w:t>وَأَمۡدَدۡنَٰكُم</w:t>
      </w:r>
      <w:r w:rsidR="0079663B" w:rsidRPr="0079663B">
        <w:rPr>
          <w:rStyle w:val="Char4"/>
          <w:rtl/>
        </w:rPr>
        <w:t xml:space="preserve"> </w:t>
      </w:r>
      <w:r w:rsidR="0079663B" w:rsidRPr="0079663B">
        <w:rPr>
          <w:rStyle w:val="Char4"/>
          <w:rFonts w:hint="cs"/>
          <w:rtl/>
        </w:rPr>
        <w:t>بِأَمۡوَٰلٖ</w:t>
      </w:r>
      <w:r w:rsidR="0079663B" w:rsidRPr="0079663B">
        <w:rPr>
          <w:rStyle w:val="Char4"/>
          <w:rtl/>
        </w:rPr>
        <w:t xml:space="preserve"> </w:t>
      </w:r>
      <w:r w:rsidR="0079663B" w:rsidRPr="0079663B">
        <w:rPr>
          <w:rStyle w:val="Char4"/>
          <w:rFonts w:hint="cs"/>
          <w:rtl/>
        </w:rPr>
        <w:t>وَبَنِينَ</w:t>
      </w:r>
      <w:r w:rsidR="0079663B" w:rsidRPr="0079663B">
        <w:rPr>
          <w:rStyle w:val="Char4"/>
          <w:rtl/>
        </w:rPr>
        <w:t xml:space="preserve"> </w:t>
      </w:r>
      <w:r w:rsidR="0079663B" w:rsidRPr="0079663B">
        <w:rPr>
          <w:rStyle w:val="Char4"/>
          <w:rFonts w:hint="cs"/>
          <w:rtl/>
        </w:rPr>
        <w:t>وَجَعَلۡنَٰكُمۡ</w:t>
      </w:r>
      <w:r w:rsidR="0079663B" w:rsidRPr="0079663B">
        <w:rPr>
          <w:rStyle w:val="Char4"/>
          <w:rtl/>
        </w:rPr>
        <w:t xml:space="preserve"> </w:t>
      </w:r>
      <w:r w:rsidR="0079663B" w:rsidRPr="0079663B">
        <w:rPr>
          <w:rStyle w:val="Char4"/>
          <w:rFonts w:hint="cs"/>
          <w:rtl/>
        </w:rPr>
        <w:t>أَكۡثَرَ</w:t>
      </w:r>
      <w:r w:rsidR="0079663B" w:rsidRPr="0079663B">
        <w:rPr>
          <w:rStyle w:val="Char4"/>
          <w:rtl/>
        </w:rPr>
        <w:t xml:space="preserve"> </w:t>
      </w:r>
      <w:r w:rsidR="0079663B" w:rsidRPr="0079663B">
        <w:rPr>
          <w:rStyle w:val="Char4"/>
          <w:rFonts w:hint="cs"/>
          <w:rtl/>
        </w:rPr>
        <w:t>نَفِيرًا</w:t>
      </w:r>
      <w:r w:rsidR="0079663B">
        <w:rPr>
          <w:rFonts w:ascii="KFGQPC Uthmanic Script HAFS" w:cs="KFGQPC Uthmanic Script HAFS"/>
          <w:sz w:val="28"/>
          <w:rtl/>
          <w:lang w:val="en-MY" w:eastAsia="en-MY"/>
        </w:rPr>
        <w:t xml:space="preserve"> </w:t>
      </w:r>
      <w:r w:rsidR="0079663B">
        <w:rPr>
          <w:rFonts w:ascii="KFGQPC Uthmanic Script HAFS" w:cs="KFGQPC Uthmanic Script HAFS" w:hint="cs"/>
          <w:sz w:val="28"/>
          <w:rtl/>
          <w:lang w:val="en-MY" w:eastAsia="en-MY"/>
        </w:rPr>
        <w:t>٦</w:t>
      </w:r>
      <w:r w:rsidR="0079663B">
        <w:rPr>
          <w:rFonts w:ascii="KFGQPC Uthmanic Script HAFS" w:cs="KFGQPC Uthmanic Script HAFS"/>
          <w:sz w:val="28"/>
          <w:rtl/>
          <w:lang w:val="en-MY" w:eastAsia="en-MY"/>
        </w:rPr>
        <w:t xml:space="preserve"> </w:t>
      </w:r>
      <w:r w:rsidR="0079663B" w:rsidRPr="0079663B">
        <w:rPr>
          <w:rStyle w:val="Char4"/>
          <w:rFonts w:hint="cs"/>
          <w:rtl/>
        </w:rPr>
        <w:t>إِنۡ</w:t>
      </w:r>
      <w:r w:rsidR="0079663B" w:rsidRPr="0079663B">
        <w:rPr>
          <w:rStyle w:val="Char4"/>
          <w:rtl/>
        </w:rPr>
        <w:t xml:space="preserve"> </w:t>
      </w:r>
      <w:r w:rsidR="0079663B" w:rsidRPr="0079663B">
        <w:rPr>
          <w:rStyle w:val="Char4"/>
          <w:rFonts w:hint="cs"/>
          <w:rtl/>
        </w:rPr>
        <w:t>أَحۡسَنتُمۡ</w:t>
      </w:r>
      <w:r w:rsidR="0079663B" w:rsidRPr="0079663B">
        <w:rPr>
          <w:rStyle w:val="Char4"/>
          <w:rtl/>
        </w:rPr>
        <w:t xml:space="preserve"> </w:t>
      </w:r>
      <w:r w:rsidR="0079663B" w:rsidRPr="0079663B">
        <w:rPr>
          <w:rStyle w:val="Char4"/>
          <w:rFonts w:hint="cs"/>
          <w:rtl/>
        </w:rPr>
        <w:t>أَحۡسَنتُمۡ</w:t>
      </w:r>
      <w:r w:rsidR="0079663B" w:rsidRPr="0079663B">
        <w:rPr>
          <w:rStyle w:val="Char4"/>
          <w:rtl/>
        </w:rPr>
        <w:t xml:space="preserve"> </w:t>
      </w:r>
      <w:r w:rsidR="0079663B" w:rsidRPr="0079663B">
        <w:rPr>
          <w:rStyle w:val="Char4"/>
          <w:rFonts w:hint="cs"/>
          <w:rtl/>
        </w:rPr>
        <w:t>لِأَنفُسِكُمۡۖ</w:t>
      </w:r>
      <w:r w:rsidR="0079663B" w:rsidRPr="0079663B">
        <w:rPr>
          <w:rStyle w:val="Char4"/>
          <w:rtl/>
        </w:rPr>
        <w:t xml:space="preserve"> </w:t>
      </w:r>
      <w:r w:rsidR="0079663B" w:rsidRPr="0079663B">
        <w:rPr>
          <w:rStyle w:val="Char4"/>
          <w:rFonts w:hint="cs"/>
          <w:rtl/>
        </w:rPr>
        <w:t>وَإِنۡ</w:t>
      </w:r>
      <w:r w:rsidR="0079663B" w:rsidRPr="0079663B">
        <w:rPr>
          <w:rStyle w:val="Char4"/>
          <w:rtl/>
        </w:rPr>
        <w:t xml:space="preserve"> </w:t>
      </w:r>
      <w:r w:rsidR="0079663B" w:rsidRPr="0079663B">
        <w:rPr>
          <w:rStyle w:val="Char4"/>
          <w:rFonts w:hint="cs"/>
          <w:rtl/>
        </w:rPr>
        <w:t>أَسَأۡتُمۡ</w:t>
      </w:r>
      <w:r w:rsidR="0079663B" w:rsidRPr="0079663B">
        <w:rPr>
          <w:rStyle w:val="Char4"/>
          <w:rtl/>
        </w:rPr>
        <w:t xml:space="preserve"> </w:t>
      </w:r>
      <w:r w:rsidR="0079663B" w:rsidRPr="0079663B">
        <w:rPr>
          <w:rStyle w:val="Char4"/>
          <w:rFonts w:hint="cs"/>
          <w:rtl/>
        </w:rPr>
        <w:t>فَلَهَاۚ</w:t>
      </w:r>
      <w:r w:rsidR="0079663B" w:rsidRPr="0079663B">
        <w:rPr>
          <w:rStyle w:val="Char4"/>
          <w:rtl/>
        </w:rPr>
        <w:t xml:space="preserve"> </w:t>
      </w:r>
      <w:r w:rsidR="0079663B" w:rsidRPr="0079663B">
        <w:rPr>
          <w:rStyle w:val="Char4"/>
          <w:rFonts w:hint="cs"/>
          <w:rtl/>
        </w:rPr>
        <w:t>فَإِذَا</w:t>
      </w:r>
      <w:r w:rsidR="0079663B" w:rsidRPr="0079663B">
        <w:rPr>
          <w:rStyle w:val="Char4"/>
          <w:rtl/>
        </w:rPr>
        <w:t xml:space="preserve"> </w:t>
      </w:r>
      <w:r w:rsidR="0079663B" w:rsidRPr="0079663B">
        <w:rPr>
          <w:rStyle w:val="Char4"/>
          <w:rFonts w:hint="cs"/>
          <w:rtl/>
        </w:rPr>
        <w:t>جَآءَ</w:t>
      </w:r>
      <w:r w:rsidR="0079663B" w:rsidRPr="0079663B">
        <w:rPr>
          <w:rStyle w:val="Char4"/>
          <w:rtl/>
        </w:rPr>
        <w:t xml:space="preserve"> </w:t>
      </w:r>
      <w:r w:rsidR="0079663B" w:rsidRPr="0079663B">
        <w:rPr>
          <w:rStyle w:val="Char4"/>
          <w:rFonts w:hint="cs"/>
          <w:rtl/>
        </w:rPr>
        <w:t>وَعۡدُ</w:t>
      </w:r>
      <w:r w:rsidR="0079663B" w:rsidRPr="0079663B">
        <w:rPr>
          <w:rStyle w:val="Char4"/>
          <w:rtl/>
        </w:rPr>
        <w:t xml:space="preserve"> </w:t>
      </w:r>
      <w:r w:rsidR="0079663B" w:rsidRPr="0079663B">
        <w:rPr>
          <w:rStyle w:val="Char4"/>
          <w:rFonts w:hint="cs"/>
          <w:rtl/>
        </w:rPr>
        <w:t>ٱلۡأٓخِرَةِ</w:t>
      </w:r>
      <w:r w:rsidR="0079663B" w:rsidRPr="0079663B">
        <w:rPr>
          <w:rStyle w:val="Char4"/>
          <w:rtl/>
        </w:rPr>
        <w:t xml:space="preserve"> </w:t>
      </w:r>
      <w:r w:rsidR="0079663B" w:rsidRPr="0079663B">
        <w:rPr>
          <w:rStyle w:val="Char4"/>
          <w:rFonts w:hint="cs"/>
          <w:rtl/>
        </w:rPr>
        <w:t>لِيَسُ‍ُٔواْ</w:t>
      </w:r>
      <w:r w:rsidR="0079663B" w:rsidRPr="0079663B">
        <w:rPr>
          <w:rStyle w:val="Char4"/>
          <w:rtl/>
        </w:rPr>
        <w:t xml:space="preserve"> </w:t>
      </w:r>
      <w:r w:rsidR="0079663B" w:rsidRPr="0079663B">
        <w:rPr>
          <w:rStyle w:val="Char4"/>
          <w:rFonts w:hint="cs"/>
          <w:rtl/>
        </w:rPr>
        <w:t>وُجُوهَكُمۡ</w:t>
      </w:r>
      <w:r w:rsidR="0079663B" w:rsidRPr="0079663B">
        <w:rPr>
          <w:rStyle w:val="Char4"/>
          <w:rtl/>
        </w:rPr>
        <w:t xml:space="preserve"> </w:t>
      </w:r>
      <w:r w:rsidR="0079663B" w:rsidRPr="0079663B">
        <w:rPr>
          <w:rStyle w:val="Char4"/>
          <w:rFonts w:hint="cs"/>
          <w:rtl/>
        </w:rPr>
        <w:t>وَلِيَدۡخُلُواْ</w:t>
      </w:r>
      <w:r w:rsidR="0079663B" w:rsidRPr="0079663B">
        <w:rPr>
          <w:rStyle w:val="Char4"/>
          <w:rtl/>
        </w:rPr>
        <w:t xml:space="preserve"> </w:t>
      </w:r>
      <w:r w:rsidR="0079663B" w:rsidRPr="0079663B">
        <w:rPr>
          <w:rStyle w:val="Char4"/>
          <w:rFonts w:hint="cs"/>
          <w:rtl/>
        </w:rPr>
        <w:t>ٱلۡمَسۡجِدَ</w:t>
      </w:r>
      <w:r w:rsidR="0079663B" w:rsidRPr="0079663B">
        <w:rPr>
          <w:rStyle w:val="Char4"/>
          <w:rtl/>
        </w:rPr>
        <w:t xml:space="preserve"> </w:t>
      </w:r>
      <w:r w:rsidR="0079663B" w:rsidRPr="0079663B">
        <w:rPr>
          <w:rStyle w:val="Char4"/>
          <w:rFonts w:hint="cs"/>
          <w:rtl/>
        </w:rPr>
        <w:t>كَمَا</w:t>
      </w:r>
      <w:r w:rsidR="0079663B" w:rsidRPr="0079663B">
        <w:rPr>
          <w:rStyle w:val="Char4"/>
          <w:rtl/>
        </w:rPr>
        <w:t xml:space="preserve"> </w:t>
      </w:r>
      <w:r w:rsidR="0079663B" w:rsidRPr="0079663B">
        <w:rPr>
          <w:rStyle w:val="Char4"/>
          <w:rFonts w:hint="cs"/>
          <w:rtl/>
        </w:rPr>
        <w:t>دَخَلُوهُ</w:t>
      </w:r>
      <w:r w:rsidR="0079663B" w:rsidRPr="0079663B">
        <w:rPr>
          <w:rStyle w:val="Char4"/>
          <w:rtl/>
        </w:rPr>
        <w:t xml:space="preserve"> </w:t>
      </w:r>
      <w:r w:rsidR="0079663B" w:rsidRPr="0079663B">
        <w:rPr>
          <w:rStyle w:val="Char4"/>
          <w:rFonts w:hint="cs"/>
          <w:rtl/>
        </w:rPr>
        <w:t>أَوَّلَ</w:t>
      </w:r>
      <w:r w:rsidR="0079663B" w:rsidRPr="0079663B">
        <w:rPr>
          <w:rStyle w:val="Char4"/>
          <w:rtl/>
        </w:rPr>
        <w:t xml:space="preserve"> </w:t>
      </w:r>
      <w:r w:rsidR="0079663B" w:rsidRPr="0079663B">
        <w:rPr>
          <w:rStyle w:val="Char4"/>
          <w:rFonts w:hint="cs"/>
          <w:rtl/>
        </w:rPr>
        <w:t>مَرَّةٖ</w:t>
      </w:r>
      <w:r w:rsidR="0079663B" w:rsidRPr="0079663B">
        <w:rPr>
          <w:rStyle w:val="Char4"/>
          <w:rtl/>
        </w:rPr>
        <w:t xml:space="preserve"> </w:t>
      </w:r>
      <w:r w:rsidR="0079663B" w:rsidRPr="0079663B">
        <w:rPr>
          <w:rStyle w:val="Char4"/>
          <w:rFonts w:hint="cs"/>
          <w:rtl/>
        </w:rPr>
        <w:t>وَلِيُتَبِّرُواْ</w:t>
      </w:r>
      <w:r w:rsidR="0079663B" w:rsidRPr="0079663B">
        <w:rPr>
          <w:rStyle w:val="Char4"/>
          <w:rtl/>
        </w:rPr>
        <w:t xml:space="preserve"> </w:t>
      </w:r>
      <w:r w:rsidR="0079663B" w:rsidRPr="0079663B">
        <w:rPr>
          <w:rStyle w:val="Char4"/>
          <w:rFonts w:hint="cs"/>
          <w:rtl/>
        </w:rPr>
        <w:t>مَا</w:t>
      </w:r>
      <w:r w:rsidR="0079663B" w:rsidRPr="0079663B">
        <w:rPr>
          <w:rStyle w:val="Char4"/>
          <w:rtl/>
        </w:rPr>
        <w:t xml:space="preserve"> </w:t>
      </w:r>
      <w:r w:rsidR="0079663B" w:rsidRPr="0079663B">
        <w:rPr>
          <w:rStyle w:val="Char4"/>
          <w:rFonts w:hint="cs"/>
          <w:rtl/>
        </w:rPr>
        <w:t>عَلَوۡاْ</w:t>
      </w:r>
      <w:r w:rsidR="0079663B" w:rsidRPr="0079663B">
        <w:rPr>
          <w:rStyle w:val="Char4"/>
          <w:rtl/>
        </w:rPr>
        <w:t xml:space="preserve"> </w:t>
      </w:r>
      <w:r w:rsidR="0079663B" w:rsidRPr="0079663B">
        <w:rPr>
          <w:rStyle w:val="Char4"/>
          <w:rFonts w:hint="cs"/>
          <w:rtl/>
        </w:rPr>
        <w:t>تَتۡبِيرًا</w:t>
      </w:r>
      <w:r w:rsidR="0079663B">
        <w:rPr>
          <w:rFonts w:ascii="KFGQPC Uthmanic Script HAFS" w:cs="KFGQPC Uthmanic Script HAFS"/>
          <w:sz w:val="28"/>
          <w:rtl/>
          <w:lang w:val="en-MY" w:eastAsia="en-MY"/>
        </w:rPr>
        <w:t xml:space="preserve"> </w:t>
      </w:r>
      <w:r w:rsidR="0079663B">
        <w:rPr>
          <w:rFonts w:ascii="KFGQPC Uthmanic Script HAFS" w:cs="KFGQPC Uthmanic Script HAFS" w:hint="cs"/>
          <w:sz w:val="28"/>
          <w:rtl/>
          <w:lang w:val="en-MY" w:eastAsia="en-MY"/>
        </w:rPr>
        <w:t>٧</w:t>
      </w:r>
      <w:r w:rsidR="0079663B">
        <w:rPr>
          <w:rFonts w:ascii="KFGQPC Uthmanic Script HAFS" w:cs="KFGQPC Uthmanic Script HAFS"/>
          <w:sz w:val="28"/>
          <w:rtl/>
          <w:lang w:val="en-MY" w:eastAsia="en-MY"/>
        </w:rPr>
        <w:t xml:space="preserve"> </w:t>
      </w:r>
      <w:r w:rsidR="0079663B" w:rsidRPr="0079663B">
        <w:rPr>
          <w:rStyle w:val="Char4"/>
          <w:rFonts w:hint="cs"/>
          <w:rtl/>
        </w:rPr>
        <w:t>عَسَىٰ</w:t>
      </w:r>
      <w:r w:rsidR="0079663B" w:rsidRPr="0079663B">
        <w:rPr>
          <w:rStyle w:val="Char4"/>
          <w:rtl/>
        </w:rPr>
        <w:t xml:space="preserve"> </w:t>
      </w:r>
      <w:r w:rsidR="0079663B" w:rsidRPr="0079663B">
        <w:rPr>
          <w:rStyle w:val="Char4"/>
          <w:rFonts w:hint="cs"/>
          <w:rtl/>
        </w:rPr>
        <w:t>رَبُّكُمۡ</w:t>
      </w:r>
      <w:r w:rsidR="0079663B" w:rsidRPr="0079663B">
        <w:rPr>
          <w:rStyle w:val="Char4"/>
          <w:rtl/>
        </w:rPr>
        <w:t xml:space="preserve"> </w:t>
      </w:r>
      <w:r w:rsidR="0079663B" w:rsidRPr="0079663B">
        <w:rPr>
          <w:rStyle w:val="Char4"/>
          <w:rFonts w:hint="cs"/>
          <w:rtl/>
        </w:rPr>
        <w:t>أَن</w:t>
      </w:r>
      <w:r w:rsidR="0079663B" w:rsidRPr="0079663B">
        <w:rPr>
          <w:rStyle w:val="Char4"/>
          <w:rtl/>
        </w:rPr>
        <w:t xml:space="preserve"> </w:t>
      </w:r>
      <w:r w:rsidR="0079663B" w:rsidRPr="0079663B">
        <w:rPr>
          <w:rStyle w:val="Char4"/>
          <w:rFonts w:hint="cs"/>
          <w:rtl/>
        </w:rPr>
        <w:t>يَرۡحَمَكُمۡۚ</w:t>
      </w:r>
      <w:r w:rsidR="0079663B" w:rsidRPr="0079663B">
        <w:rPr>
          <w:rStyle w:val="Char4"/>
          <w:rtl/>
        </w:rPr>
        <w:t xml:space="preserve"> </w:t>
      </w:r>
      <w:r w:rsidR="0079663B" w:rsidRPr="0079663B">
        <w:rPr>
          <w:rStyle w:val="Char4"/>
          <w:rFonts w:hint="cs"/>
          <w:rtl/>
        </w:rPr>
        <w:t>وَإِنۡ</w:t>
      </w:r>
      <w:r w:rsidR="0079663B" w:rsidRPr="0079663B">
        <w:rPr>
          <w:rStyle w:val="Char4"/>
          <w:rtl/>
        </w:rPr>
        <w:t xml:space="preserve"> </w:t>
      </w:r>
      <w:r w:rsidR="0079663B" w:rsidRPr="0079663B">
        <w:rPr>
          <w:rStyle w:val="Char4"/>
          <w:rFonts w:hint="cs"/>
          <w:rtl/>
        </w:rPr>
        <w:t>عُدتُّمۡ</w:t>
      </w:r>
      <w:r w:rsidR="0079663B" w:rsidRPr="0079663B">
        <w:rPr>
          <w:rStyle w:val="Char4"/>
          <w:rtl/>
        </w:rPr>
        <w:t xml:space="preserve"> </w:t>
      </w:r>
      <w:r w:rsidR="0079663B" w:rsidRPr="0079663B">
        <w:rPr>
          <w:rStyle w:val="Char4"/>
          <w:rFonts w:hint="cs"/>
          <w:rtl/>
        </w:rPr>
        <w:t>عُدۡنَاۚ</w:t>
      </w:r>
      <w:r w:rsidR="0079663B" w:rsidRPr="0079663B">
        <w:rPr>
          <w:rStyle w:val="Char4"/>
          <w:rtl/>
        </w:rPr>
        <w:t xml:space="preserve"> </w:t>
      </w:r>
      <w:r w:rsidR="0079663B" w:rsidRPr="0079663B">
        <w:rPr>
          <w:rStyle w:val="Char4"/>
          <w:rFonts w:hint="cs"/>
          <w:rtl/>
        </w:rPr>
        <w:t>وَجَعَلۡنَا</w:t>
      </w:r>
      <w:r w:rsidR="0079663B" w:rsidRPr="0079663B">
        <w:rPr>
          <w:rStyle w:val="Char4"/>
          <w:rtl/>
        </w:rPr>
        <w:t xml:space="preserve"> </w:t>
      </w:r>
      <w:r w:rsidR="0079663B" w:rsidRPr="0079663B">
        <w:rPr>
          <w:rStyle w:val="Char4"/>
          <w:rFonts w:hint="cs"/>
          <w:rtl/>
        </w:rPr>
        <w:t>جَهَنَّمَ</w:t>
      </w:r>
      <w:r w:rsidR="0079663B" w:rsidRPr="0079663B">
        <w:rPr>
          <w:rStyle w:val="Char4"/>
          <w:rtl/>
        </w:rPr>
        <w:t xml:space="preserve"> </w:t>
      </w:r>
      <w:r w:rsidR="0079663B" w:rsidRPr="0079663B">
        <w:rPr>
          <w:rStyle w:val="Char4"/>
          <w:rFonts w:hint="cs"/>
          <w:rtl/>
        </w:rPr>
        <w:t>لِلۡكَٰفِرِينَ</w:t>
      </w:r>
      <w:r w:rsidR="0079663B" w:rsidRPr="0079663B">
        <w:rPr>
          <w:rStyle w:val="Char4"/>
          <w:rtl/>
        </w:rPr>
        <w:t xml:space="preserve"> </w:t>
      </w:r>
      <w:r w:rsidR="0079663B" w:rsidRPr="0079663B">
        <w:rPr>
          <w:rStyle w:val="Char4"/>
          <w:rFonts w:hint="cs"/>
          <w:rtl/>
        </w:rPr>
        <w:t>حَصِيرًا</w:t>
      </w:r>
      <w:r w:rsidR="0079663B">
        <w:rPr>
          <w:rFonts w:ascii="KFGQPC Uthmanic Script HAFS" w:cs="KFGQPC Uthmanic Script HAFS"/>
          <w:sz w:val="28"/>
          <w:rtl/>
          <w:lang w:val="en-MY" w:eastAsia="en-MY"/>
        </w:rPr>
        <w:t xml:space="preserve"> </w:t>
      </w:r>
      <w:r w:rsidR="0079663B">
        <w:rPr>
          <w:rFonts w:ascii="KFGQPC Uthmanic Script HAFS" w:cs="KFGQPC Uthmanic Script HAFS" w:hint="cs"/>
          <w:sz w:val="28"/>
          <w:rtl/>
          <w:lang w:val="en-MY" w:eastAsia="en-MY"/>
        </w:rPr>
        <w:t>٨</w:t>
      </w:r>
      <w:r w:rsidR="0079663B">
        <w:rPr>
          <w:rFonts w:ascii="KFGQPC Uthman Taha Naskh" w:cs="KFGQPC Uthman Taha Naskh" w:hint="cs"/>
          <w:sz w:val="28"/>
          <w:rtl/>
          <w:lang w:val="en-MY" w:eastAsia="en-MY"/>
        </w:rPr>
        <w:t>﴾</w:t>
      </w:r>
      <w:r w:rsidR="0079663B">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الإسراء</w:t>
      </w:r>
      <w:r w:rsidR="0079663B">
        <w:rPr>
          <w:rFonts w:ascii="KFGQPC Uthman Taha Naskh" w:cs="KFGQPC Uthman Taha Naskh"/>
          <w:sz w:val="28"/>
          <w:rtl/>
          <w:lang w:val="en-MY" w:eastAsia="en-MY"/>
        </w:rPr>
        <w:t xml:space="preserve">: </w:t>
      </w:r>
      <w:r w:rsidR="0079663B">
        <w:rPr>
          <w:rFonts w:ascii="KFGQPC Uthman Taha Naskh" w:cs="KFGQPC Uthman Taha Naskh" w:hint="cs"/>
          <w:sz w:val="28"/>
          <w:rtl/>
          <w:lang w:val="en-MY" w:eastAsia="en-MY"/>
        </w:rPr>
        <w:t>٤،</w:t>
      </w:r>
      <w:r w:rsidR="0079663B">
        <w:rPr>
          <w:rFonts w:ascii="KFGQPC Uthman Taha Naskh" w:cs="KFGQPC Uthman Taha Naskh"/>
          <w:sz w:val="28"/>
          <w:rtl/>
          <w:lang w:val="en-MY" w:eastAsia="en-MY"/>
        </w:rPr>
        <w:t xml:space="preserve">  </w:t>
      </w:r>
      <w:r w:rsidR="0079663B">
        <w:rPr>
          <w:rFonts w:ascii="KFGQPC Uthman Taha Naskh" w:cs="KFGQPC Uthman Taha Naskh" w:hint="cs"/>
          <w:sz w:val="28"/>
          <w:rtl/>
          <w:lang w:val="en-MY" w:eastAsia="en-MY"/>
        </w:rPr>
        <w:t>٨</w:t>
      </w:r>
      <w:r w:rsidR="009C0D84">
        <w:rPr>
          <w:rFonts w:ascii="KFGQPC Uthman Taha Naskh" w:cs="KFGQPC Uthman Taha Naskh"/>
          <w:sz w:val="28"/>
          <w:rtl/>
          <w:lang w:val="en-MY" w:eastAsia="en-MY"/>
        </w:rPr>
        <w:t>].</w:t>
      </w:r>
    </w:p>
    <w:p w:rsidR="00281393" w:rsidRPr="00071EFE" w:rsidRDefault="00281393" w:rsidP="00CE294C">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بمُلاحظة الآية الثانية من هذه السورة يتبيَّن لنا أن الآيات التي تتلوها تُبَيِّن مضامين التوراة وما جاء فيها، لكن ماذا نفعل بعليّ بن إبراهيم الأحمق الذي يقول: </w:t>
      </w:r>
      <w:r w:rsidRPr="00071EFE">
        <w:rPr>
          <w:rFonts w:cs="mylotus"/>
          <w:szCs w:val="27"/>
          <w:rtl/>
          <w:lang w:bidi="ar-SY"/>
        </w:rPr>
        <w:t>"</w:t>
      </w:r>
      <w:r w:rsidRPr="00A85162">
        <w:rPr>
          <w:rFonts w:cs="KFGQPC Uthman Taha Naskh"/>
          <w:b/>
          <w:bCs/>
          <w:szCs w:val="27"/>
          <w:rtl/>
          <w:lang w:bidi="ar-SY"/>
        </w:rPr>
        <w:t>وقَضَيْنا إِلى‏ بَنِي إِسْرائِيلَ فِي الْكِتابِ أَيْ</w:t>
      </w:r>
      <w:r w:rsidRPr="00A85162">
        <w:rPr>
          <w:rFonts w:cs="KFGQPC Uthman Taha Naskh" w:hint="cs"/>
          <w:b/>
          <w:bCs/>
          <w:szCs w:val="27"/>
          <w:rtl/>
          <w:lang w:bidi="ar-SY"/>
        </w:rPr>
        <w:t>:</w:t>
      </w:r>
      <w:r w:rsidRPr="00A85162">
        <w:rPr>
          <w:rFonts w:cs="KFGQPC Uthman Taha Naskh"/>
          <w:b/>
          <w:bCs/>
          <w:szCs w:val="27"/>
          <w:rtl/>
          <w:lang w:bidi="ar-SY"/>
        </w:rPr>
        <w:t xml:space="preserve"> أَعْلَمْنَاهُمْ</w:t>
      </w:r>
      <w:r w:rsidRPr="00A85162">
        <w:rPr>
          <w:rFonts w:cs="KFGQPC Uthman Taha Naskh" w:hint="cs"/>
          <w:b/>
          <w:bCs/>
          <w:szCs w:val="27"/>
          <w:rtl/>
          <w:lang w:bidi="ar-SY"/>
        </w:rPr>
        <w:t>.</w:t>
      </w:r>
      <w:r w:rsidRPr="00A85162">
        <w:rPr>
          <w:rFonts w:cs="KFGQPC Uthman Taha Naskh"/>
          <w:b/>
          <w:bCs/>
          <w:szCs w:val="27"/>
          <w:rtl/>
          <w:lang w:bidi="ar-SY"/>
        </w:rPr>
        <w:t xml:space="preserve"> ثُمَّ انْقَطَعَتْ مُخَاطَبَةُ بَنِي إِسْرَائِيلَ</w:t>
      </w:r>
      <w:r w:rsidRPr="00A85162">
        <w:rPr>
          <w:rFonts w:cs="KFGQPC Uthman Taha Naskh" w:hint="cs"/>
          <w:b/>
          <w:bCs/>
          <w:szCs w:val="27"/>
          <w:rtl/>
          <w:lang w:bidi="ar-SY"/>
        </w:rPr>
        <w:t>،</w:t>
      </w:r>
      <w:r w:rsidRPr="00A85162">
        <w:rPr>
          <w:rFonts w:cs="KFGQPC Uthman Taha Naskh"/>
          <w:b/>
          <w:bCs/>
          <w:szCs w:val="27"/>
          <w:rtl/>
          <w:lang w:bidi="ar-SY"/>
        </w:rPr>
        <w:t xml:space="preserve"> وخَاطَبَ أُمَّةَ مُحَمَّدٍ</w:t>
      </w:r>
      <w:r w:rsidRPr="00A85162">
        <w:rPr>
          <w:rFonts w:cs="KFGQPC Uthman Taha Naskh"/>
          <w:szCs w:val="27"/>
          <w:rtl/>
          <w:lang w:bidi="ar-SY"/>
        </w:rPr>
        <w:t xml:space="preserve"> </w:t>
      </w:r>
      <w:r w:rsidRPr="00A85162">
        <w:rPr>
          <w:rFonts w:cs="KFGQPC Uthman Taha Naskh" w:hint="cs"/>
          <w:sz w:val="30"/>
          <w:szCs w:val="27"/>
          <w:rtl/>
          <w:lang w:bidi="ar-SY"/>
        </w:rPr>
        <w:sym w:font="Abo-thar" w:char="F04A"/>
      </w:r>
      <w:r w:rsidRPr="00A85162">
        <w:rPr>
          <w:rFonts w:cs="KFGQPC Uthman Taha Naskh"/>
          <w:szCs w:val="27"/>
          <w:rtl/>
          <w:lang w:bidi="ar-SY"/>
        </w:rPr>
        <w:t xml:space="preserve"> </w:t>
      </w:r>
      <w:r w:rsidRPr="00A85162">
        <w:rPr>
          <w:rFonts w:cs="KFGQPC Uthman Taha Naskh"/>
          <w:b/>
          <w:bCs/>
          <w:szCs w:val="27"/>
          <w:rtl/>
          <w:lang w:bidi="ar-SY"/>
        </w:rPr>
        <w:t>فَقَالَ</w:t>
      </w:r>
      <w:r w:rsidRPr="00A85162">
        <w:rPr>
          <w:rFonts w:cs="KFGQPC Uthman Taha Naskh" w:hint="cs"/>
          <w:b/>
          <w:bCs/>
          <w:szCs w:val="27"/>
          <w:rtl/>
          <w:lang w:bidi="ar-SY"/>
        </w:rPr>
        <w:t>:</w:t>
      </w:r>
      <w:r w:rsidR="002F2708">
        <w:rPr>
          <w:rFonts w:cs="KFGQPC Uthman Taha Naskh"/>
          <w:b/>
          <w:bCs/>
          <w:szCs w:val="27"/>
          <w:rtl/>
          <w:lang w:bidi="ar-SY"/>
        </w:rPr>
        <w:t xml:space="preserve"> </w:t>
      </w:r>
      <w:r w:rsidR="00A85162">
        <w:rPr>
          <w:rFonts w:ascii="KFGQPC Uthman Taha Naskh" w:cs="KFGQPC Uthman Taha Naskh" w:hint="cs"/>
          <w:sz w:val="28"/>
          <w:rtl/>
          <w:lang w:val="en-MY" w:eastAsia="en-MY"/>
        </w:rPr>
        <w:t>﴿</w:t>
      </w:r>
      <w:r w:rsidR="00A85162" w:rsidRPr="0079663B">
        <w:rPr>
          <w:rStyle w:val="Char4"/>
          <w:rFonts w:hint="cs"/>
          <w:rtl/>
        </w:rPr>
        <w:t>لَتُفۡسِدُنَّ</w:t>
      </w:r>
      <w:r w:rsidR="00A85162" w:rsidRPr="0079663B">
        <w:rPr>
          <w:rStyle w:val="Char4"/>
          <w:rtl/>
        </w:rPr>
        <w:t xml:space="preserve"> </w:t>
      </w:r>
      <w:r w:rsidR="00A85162" w:rsidRPr="0079663B">
        <w:rPr>
          <w:rStyle w:val="Char4"/>
          <w:rFonts w:hint="cs"/>
          <w:rtl/>
        </w:rPr>
        <w:t>فِي</w:t>
      </w:r>
      <w:r w:rsidR="00A85162" w:rsidRPr="0079663B">
        <w:rPr>
          <w:rStyle w:val="Char4"/>
          <w:rtl/>
        </w:rPr>
        <w:t xml:space="preserve"> </w:t>
      </w:r>
      <w:r w:rsidR="00A85162" w:rsidRPr="0079663B">
        <w:rPr>
          <w:rStyle w:val="Char4"/>
          <w:rFonts w:hint="cs"/>
          <w:rtl/>
        </w:rPr>
        <w:t>ٱلۡأَرۡضِ</w:t>
      </w:r>
      <w:r w:rsidR="00A85162" w:rsidRPr="0079663B">
        <w:rPr>
          <w:rStyle w:val="Char4"/>
          <w:rtl/>
        </w:rPr>
        <w:t xml:space="preserve"> </w:t>
      </w:r>
      <w:r w:rsidR="00A85162" w:rsidRPr="0079663B">
        <w:rPr>
          <w:rStyle w:val="Char4"/>
          <w:rFonts w:hint="cs"/>
          <w:rtl/>
        </w:rPr>
        <w:t>مَرَّتَيۡنِ</w:t>
      </w:r>
      <w:r w:rsidR="00A85162">
        <w:rPr>
          <w:rFonts w:ascii="KFGQPC Uthman Taha Naskh" w:cs="KFGQPC Uthman Taha Naskh" w:hint="cs"/>
          <w:sz w:val="28"/>
          <w:rtl/>
          <w:lang w:val="en-MY" w:eastAsia="en-MY"/>
        </w:rPr>
        <w:t>﴾</w:t>
      </w:r>
      <w:r w:rsidRPr="00A85162">
        <w:rPr>
          <w:rFonts w:cs="KFGQPC Uthman Taha Naskh"/>
          <w:b/>
          <w:bCs/>
          <w:szCs w:val="27"/>
          <w:rtl/>
          <w:lang w:bidi="ar-SY"/>
        </w:rPr>
        <w:t xml:space="preserve"> يَعْنِي</w:t>
      </w:r>
      <w:r w:rsidRPr="00A85162">
        <w:rPr>
          <w:rFonts w:cs="KFGQPC Uthman Taha Naskh" w:hint="cs"/>
          <w:b/>
          <w:bCs/>
          <w:szCs w:val="27"/>
          <w:rtl/>
          <w:lang w:bidi="ar-SY"/>
        </w:rPr>
        <w:t>:</w:t>
      </w:r>
      <w:r w:rsidRPr="00A85162">
        <w:rPr>
          <w:rFonts w:cs="KFGQPC Uthman Taha Naskh"/>
          <w:b/>
          <w:bCs/>
          <w:szCs w:val="27"/>
          <w:rtl/>
          <w:lang w:bidi="ar-SY"/>
        </w:rPr>
        <w:t xml:space="preserve"> فُلَاناً وفُلَاناً</w:t>
      </w:r>
      <w:r w:rsidRPr="00A85162">
        <w:rPr>
          <w:rFonts w:cs="KFGQPC Uthman Taha Naskh"/>
          <w:szCs w:val="27"/>
          <w:rtl/>
          <w:lang w:bidi="ar-SY"/>
        </w:rPr>
        <w:t xml:space="preserve"> </w:t>
      </w:r>
      <w:r w:rsidRPr="00A85162">
        <w:rPr>
          <w:rFonts w:cs="KFGQPC Uthman Taha Naskh" w:hint="cs"/>
          <w:szCs w:val="27"/>
          <w:rtl/>
          <w:lang w:bidi="ar-SY"/>
        </w:rPr>
        <w:t xml:space="preserve">[أي الشيخين] </w:t>
      </w:r>
      <w:r w:rsidRPr="00A85162">
        <w:rPr>
          <w:rFonts w:cs="KFGQPC Uthman Taha Naskh"/>
          <w:b/>
          <w:bCs/>
          <w:szCs w:val="27"/>
          <w:rtl/>
          <w:lang w:bidi="ar-SY"/>
        </w:rPr>
        <w:t>وأَصْحَابَهُمَا ونَقْضَهُمُ الْعَهْدَ</w:t>
      </w:r>
      <w:r w:rsidRPr="00A85162">
        <w:rPr>
          <w:rFonts w:cs="KFGQPC Uthman Taha Naskh" w:hint="cs"/>
          <w:b/>
          <w:bCs/>
          <w:szCs w:val="27"/>
          <w:rtl/>
          <w:lang w:bidi="ar-SY"/>
        </w:rPr>
        <w:t>!!</w:t>
      </w:r>
      <w:r w:rsidRPr="00A85162">
        <w:rPr>
          <w:rFonts w:cs="KFGQPC Uthman Taha Naskh"/>
          <w:b/>
          <w:bCs/>
          <w:szCs w:val="27"/>
          <w:rtl/>
          <w:lang w:bidi="ar-SY"/>
        </w:rPr>
        <w:t xml:space="preserve"> </w:t>
      </w:r>
      <w:r w:rsidR="00A85162">
        <w:rPr>
          <w:rFonts w:ascii="KFGQPC Uthman Taha Naskh" w:cs="KFGQPC Uthman Taha Naskh" w:hint="cs"/>
          <w:sz w:val="28"/>
          <w:rtl/>
          <w:lang w:val="en-MY" w:eastAsia="en-MY"/>
        </w:rPr>
        <w:t>﴿</w:t>
      </w:r>
      <w:r w:rsidR="00A85162" w:rsidRPr="0079663B">
        <w:rPr>
          <w:rStyle w:val="Char4"/>
          <w:rFonts w:hint="cs"/>
          <w:rtl/>
        </w:rPr>
        <w:t>وَلَتَعۡلُنَّ</w:t>
      </w:r>
      <w:r w:rsidR="00A85162" w:rsidRPr="0079663B">
        <w:rPr>
          <w:rStyle w:val="Char4"/>
          <w:rtl/>
        </w:rPr>
        <w:t xml:space="preserve"> </w:t>
      </w:r>
      <w:r w:rsidR="00A85162" w:rsidRPr="0079663B">
        <w:rPr>
          <w:rStyle w:val="Char4"/>
          <w:rFonts w:hint="cs"/>
          <w:rtl/>
        </w:rPr>
        <w:t>عُلُوّٗا</w:t>
      </w:r>
      <w:r w:rsidR="00A85162" w:rsidRPr="0079663B">
        <w:rPr>
          <w:rStyle w:val="Char4"/>
          <w:rtl/>
        </w:rPr>
        <w:t xml:space="preserve"> </w:t>
      </w:r>
      <w:r w:rsidR="00A85162" w:rsidRPr="0079663B">
        <w:rPr>
          <w:rStyle w:val="Char4"/>
          <w:rFonts w:hint="cs"/>
          <w:rtl/>
        </w:rPr>
        <w:t>كَبِيرٗا</w:t>
      </w:r>
      <w:r w:rsidR="00A85162">
        <w:rPr>
          <w:rFonts w:ascii="KFGQPC Uthman Taha Naskh" w:cs="KFGQPC Uthman Taha Naskh" w:hint="cs"/>
          <w:sz w:val="28"/>
          <w:rtl/>
          <w:lang w:val="en-MY" w:eastAsia="en-MY"/>
        </w:rPr>
        <w:t>﴾</w:t>
      </w:r>
      <w:r w:rsidRPr="00A85162">
        <w:rPr>
          <w:rFonts w:cs="KFGQPC Uthman Taha Naskh"/>
          <w:szCs w:val="27"/>
          <w:rtl/>
          <w:lang w:bidi="ar-SY"/>
        </w:rPr>
        <w:t xml:space="preserve"> </w:t>
      </w:r>
      <w:r w:rsidRPr="00A85162">
        <w:rPr>
          <w:rFonts w:cs="KFGQPC Uthman Taha Naskh"/>
          <w:b/>
          <w:bCs/>
          <w:szCs w:val="27"/>
          <w:rtl/>
          <w:lang w:bidi="ar-SY"/>
        </w:rPr>
        <w:t>يَعْنِي</w:t>
      </w:r>
      <w:r w:rsidRPr="00A85162">
        <w:rPr>
          <w:rFonts w:cs="KFGQPC Uthman Taha Naskh" w:hint="cs"/>
          <w:b/>
          <w:bCs/>
          <w:szCs w:val="27"/>
          <w:rtl/>
          <w:lang w:bidi="ar-SY"/>
        </w:rPr>
        <w:t>:</w:t>
      </w:r>
      <w:r w:rsidRPr="00A85162">
        <w:rPr>
          <w:rFonts w:cs="KFGQPC Uthman Taha Naskh"/>
          <w:b/>
          <w:bCs/>
          <w:szCs w:val="27"/>
          <w:rtl/>
          <w:lang w:bidi="ar-SY"/>
        </w:rPr>
        <w:t xml:space="preserve"> مَا ادَّعَوْهُ مِنَ الْخِلَافَةِ</w:t>
      </w:r>
      <w:r w:rsidRPr="00A85162">
        <w:rPr>
          <w:rFonts w:cs="KFGQPC Uthman Taha Naskh" w:hint="cs"/>
          <w:b/>
          <w:bCs/>
          <w:szCs w:val="27"/>
          <w:rtl/>
          <w:lang w:bidi="ar-SY"/>
        </w:rPr>
        <w:t>.</w:t>
      </w:r>
      <w:r w:rsidRPr="00A85162">
        <w:rPr>
          <w:rFonts w:cs="KFGQPC Uthman Taha Naskh"/>
          <w:szCs w:val="27"/>
          <w:rtl/>
          <w:lang w:bidi="ar-SY"/>
        </w:rPr>
        <w:t xml:space="preserve"> </w:t>
      </w:r>
      <w:r w:rsidR="00A85162">
        <w:rPr>
          <w:rFonts w:ascii="KFGQPC Uthman Taha Naskh" w:cs="KFGQPC Uthman Taha Naskh" w:hint="cs"/>
          <w:sz w:val="28"/>
          <w:rtl/>
          <w:lang w:val="en-MY" w:eastAsia="en-MY"/>
        </w:rPr>
        <w:t>﴿</w:t>
      </w:r>
      <w:r w:rsidR="00A85162" w:rsidRPr="0079663B">
        <w:rPr>
          <w:rStyle w:val="Char4"/>
          <w:rFonts w:hint="cs"/>
          <w:rtl/>
        </w:rPr>
        <w:t>فَإِذَا</w:t>
      </w:r>
      <w:r w:rsidR="00A85162" w:rsidRPr="0079663B">
        <w:rPr>
          <w:rStyle w:val="Char4"/>
          <w:rtl/>
        </w:rPr>
        <w:t xml:space="preserve"> </w:t>
      </w:r>
      <w:r w:rsidR="00A85162" w:rsidRPr="0079663B">
        <w:rPr>
          <w:rStyle w:val="Char4"/>
          <w:rFonts w:hint="cs"/>
          <w:rtl/>
        </w:rPr>
        <w:t>جَآءَ</w:t>
      </w:r>
      <w:r w:rsidR="00A85162" w:rsidRPr="0079663B">
        <w:rPr>
          <w:rStyle w:val="Char4"/>
          <w:rtl/>
        </w:rPr>
        <w:t xml:space="preserve"> </w:t>
      </w:r>
      <w:r w:rsidR="00A85162" w:rsidRPr="0079663B">
        <w:rPr>
          <w:rStyle w:val="Char4"/>
          <w:rFonts w:hint="cs"/>
          <w:rtl/>
        </w:rPr>
        <w:t>وَعۡدُ</w:t>
      </w:r>
      <w:r w:rsidR="00A85162" w:rsidRPr="0079663B">
        <w:rPr>
          <w:rStyle w:val="Char4"/>
          <w:rtl/>
        </w:rPr>
        <w:t xml:space="preserve"> </w:t>
      </w:r>
      <w:r w:rsidR="00A85162" w:rsidRPr="0079663B">
        <w:rPr>
          <w:rStyle w:val="Char4"/>
          <w:rFonts w:hint="cs"/>
          <w:rtl/>
        </w:rPr>
        <w:t>أُولَىٰهُمَا</w:t>
      </w:r>
      <w:r w:rsidR="00A85162">
        <w:rPr>
          <w:rFonts w:ascii="KFGQPC Uthman Taha Naskh" w:cs="KFGQPC Uthman Taha Naskh" w:hint="cs"/>
          <w:sz w:val="28"/>
          <w:rtl/>
          <w:lang w:val="en-MY" w:eastAsia="en-MY"/>
        </w:rPr>
        <w:t>﴾</w:t>
      </w:r>
      <w:r w:rsidRPr="00A85162">
        <w:rPr>
          <w:rFonts w:cs="KFGQPC Uthman Taha Naskh"/>
          <w:b/>
          <w:bCs/>
          <w:szCs w:val="27"/>
          <w:rtl/>
          <w:lang w:bidi="ar-SY"/>
        </w:rPr>
        <w:t xml:space="preserve"> يَعْنِي</w:t>
      </w:r>
      <w:r w:rsidRPr="00A85162">
        <w:rPr>
          <w:rFonts w:cs="KFGQPC Uthman Taha Naskh" w:hint="cs"/>
          <w:b/>
          <w:bCs/>
          <w:szCs w:val="27"/>
          <w:rtl/>
          <w:lang w:bidi="ar-SY"/>
        </w:rPr>
        <w:t>:</w:t>
      </w:r>
      <w:r w:rsidRPr="00A85162">
        <w:rPr>
          <w:rFonts w:cs="KFGQPC Uthman Taha Naskh"/>
          <w:b/>
          <w:bCs/>
          <w:szCs w:val="27"/>
          <w:rtl/>
          <w:lang w:bidi="ar-SY"/>
        </w:rPr>
        <w:t xml:space="preserve"> يَوْمَ الْجَمَلِ</w:t>
      </w:r>
      <w:r w:rsidRPr="00A85162">
        <w:rPr>
          <w:rFonts w:cs="KFGQPC Uthman Taha Naskh" w:hint="cs"/>
          <w:b/>
          <w:bCs/>
          <w:szCs w:val="27"/>
          <w:rtl/>
          <w:lang w:bidi="ar-SY"/>
        </w:rPr>
        <w:t>.</w:t>
      </w:r>
      <w:r w:rsidRPr="00A85162">
        <w:rPr>
          <w:rFonts w:cs="KFGQPC Uthman Taha Naskh"/>
          <w:b/>
          <w:bCs/>
          <w:szCs w:val="27"/>
          <w:rtl/>
          <w:lang w:bidi="ar-SY"/>
        </w:rPr>
        <w:t xml:space="preserve"> </w:t>
      </w:r>
      <w:r w:rsidR="00A85162">
        <w:rPr>
          <w:rFonts w:ascii="KFGQPC Uthman Taha Naskh" w:cs="KFGQPC Uthman Taha Naskh" w:hint="cs"/>
          <w:sz w:val="28"/>
          <w:rtl/>
          <w:lang w:val="en-MY" w:eastAsia="en-MY"/>
        </w:rPr>
        <w:t>﴿</w:t>
      </w:r>
      <w:r w:rsidR="00A85162" w:rsidRPr="0079663B">
        <w:rPr>
          <w:rStyle w:val="Char4"/>
          <w:rFonts w:hint="cs"/>
          <w:rtl/>
        </w:rPr>
        <w:t>بَعَثۡنَا</w:t>
      </w:r>
      <w:r w:rsidR="00A85162" w:rsidRPr="0079663B">
        <w:rPr>
          <w:rStyle w:val="Char4"/>
          <w:rtl/>
        </w:rPr>
        <w:t xml:space="preserve"> </w:t>
      </w:r>
      <w:r w:rsidR="00A85162" w:rsidRPr="0079663B">
        <w:rPr>
          <w:rStyle w:val="Char4"/>
          <w:rFonts w:hint="cs"/>
          <w:rtl/>
        </w:rPr>
        <w:t>عَلَيۡكُمۡ</w:t>
      </w:r>
      <w:r w:rsidR="00A85162" w:rsidRPr="0079663B">
        <w:rPr>
          <w:rStyle w:val="Char4"/>
          <w:rtl/>
        </w:rPr>
        <w:t xml:space="preserve"> </w:t>
      </w:r>
      <w:r w:rsidR="00A85162" w:rsidRPr="0079663B">
        <w:rPr>
          <w:rStyle w:val="Char4"/>
          <w:rFonts w:hint="cs"/>
          <w:rtl/>
        </w:rPr>
        <w:t>عِبَادٗا</w:t>
      </w:r>
      <w:r w:rsidR="00A85162" w:rsidRPr="0079663B">
        <w:rPr>
          <w:rStyle w:val="Char4"/>
          <w:rtl/>
        </w:rPr>
        <w:t xml:space="preserve"> </w:t>
      </w:r>
      <w:r w:rsidR="00A85162" w:rsidRPr="0079663B">
        <w:rPr>
          <w:rStyle w:val="Char4"/>
          <w:rFonts w:hint="cs"/>
          <w:rtl/>
        </w:rPr>
        <w:t>لَّنَآ</w:t>
      </w:r>
      <w:r w:rsidR="00A85162" w:rsidRPr="0079663B">
        <w:rPr>
          <w:rStyle w:val="Char4"/>
          <w:rtl/>
        </w:rPr>
        <w:t xml:space="preserve"> </w:t>
      </w:r>
      <w:r w:rsidR="00A85162" w:rsidRPr="0079663B">
        <w:rPr>
          <w:rStyle w:val="Char4"/>
          <w:rFonts w:hint="cs"/>
          <w:rtl/>
        </w:rPr>
        <w:t>أُوْلِي</w:t>
      </w:r>
      <w:r w:rsidR="00A85162" w:rsidRPr="0079663B">
        <w:rPr>
          <w:rStyle w:val="Char4"/>
          <w:rtl/>
        </w:rPr>
        <w:t xml:space="preserve"> </w:t>
      </w:r>
      <w:r w:rsidR="00A85162" w:rsidRPr="0079663B">
        <w:rPr>
          <w:rStyle w:val="Char4"/>
          <w:rFonts w:hint="cs"/>
          <w:rtl/>
        </w:rPr>
        <w:t>بَأۡسٖ</w:t>
      </w:r>
      <w:r w:rsidR="00A85162" w:rsidRPr="0079663B">
        <w:rPr>
          <w:rStyle w:val="Char4"/>
          <w:rtl/>
        </w:rPr>
        <w:t xml:space="preserve"> </w:t>
      </w:r>
      <w:r w:rsidR="00A85162" w:rsidRPr="0079663B">
        <w:rPr>
          <w:rStyle w:val="Char4"/>
          <w:rFonts w:hint="cs"/>
          <w:rtl/>
        </w:rPr>
        <w:t>شَدِيدٖ</w:t>
      </w:r>
      <w:r w:rsidR="00A85162">
        <w:rPr>
          <w:rFonts w:ascii="KFGQPC Uthman Taha Naskh" w:cs="KFGQPC Uthman Taha Naskh" w:hint="cs"/>
          <w:sz w:val="28"/>
          <w:rtl/>
          <w:lang w:val="en-MY" w:eastAsia="en-MY"/>
        </w:rPr>
        <w:t>﴾</w:t>
      </w:r>
      <w:r w:rsidRPr="00A85162">
        <w:rPr>
          <w:rFonts w:cs="KFGQPC Uthman Taha Naskh"/>
          <w:b/>
          <w:bCs/>
          <w:szCs w:val="27"/>
          <w:rtl/>
          <w:lang w:bidi="ar-SY"/>
        </w:rPr>
        <w:t xml:space="preserve"> يَعْنِي</w:t>
      </w:r>
      <w:r w:rsidRPr="00A85162">
        <w:rPr>
          <w:rFonts w:cs="KFGQPC Uthman Taha Naskh" w:hint="cs"/>
          <w:b/>
          <w:bCs/>
          <w:szCs w:val="27"/>
          <w:rtl/>
          <w:lang w:bidi="ar-SY"/>
        </w:rPr>
        <w:t>:</w:t>
      </w:r>
      <w:r w:rsidRPr="00A85162">
        <w:rPr>
          <w:rFonts w:cs="KFGQPC Uthman Taha Naskh"/>
          <w:b/>
          <w:bCs/>
          <w:szCs w:val="27"/>
          <w:rtl/>
          <w:lang w:bidi="ar-SY"/>
        </w:rPr>
        <w:t xml:space="preserve"> أَمِيرَ المُؤْمِنِينَ صَلَوَاتُ اللهِ عَلَيْهِ وأَصْحَابَهُ</w:t>
      </w:r>
      <w:r w:rsidRPr="00A85162">
        <w:rPr>
          <w:rFonts w:cs="KFGQPC Uthman Taha Naskh" w:hint="cs"/>
          <w:b/>
          <w:bCs/>
          <w:szCs w:val="27"/>
          <w:rtl/>
          <w:lang w:bidi="ar-SY"/>
        </w:rPr>
        <w:t>.</w:t>
      </w:r>
      <w:r w:rsidRPr="00A85162">
        <w:rPr>
          <w:rFonts w:cs="KFGQPC Uthman Taha Naskh"/>
          <w:b/>
          <w:bCs/>
          <w:szCs w:val="27"/>
          <w:rtl/>
          <w:lang w:bidi="ar-SY"/>
        </w:rPr>
        <w:t xml:space="preserve"> </w:t>
      </w:r>
      <w:r w:rsidR="00A85162">
        <w:rPr>
          <w:rFonts w:ascii="KFGQPC Uthman Taha Naskh" w:cs="KFGQPC Uthman Taha Naskh" w:hint="cs"/>
          <w:sz w:val="28"/>
          <w:rtl/>
          <w:lang w:val="en-MY" w:eastAsia="en-MY"/>
        </w:rPr>
        <w:t>﴿</w:t>
      </w:r>
      <w:r w:rsidR="00A85162" w:rsidRPr="0079663B">
        <w:rPr>
          <w:rStyle w:val="Char4"/>
          <w:rFonts w:hint="cs"/>
          <w:rtl/>
        </w:rPr>
        <w:t>فَجَاسُواْ</w:t>
      </w:r>
      <w:r w:rsidR="00A85162" w:rsidRPr="0079663B">
        <w:rPr>
          <w:rStyle w:val="Char4"/>
          <w:rtl/>
        </w:rPr>
        <w:t xml:space="preserve"> </w:t>
      </w:r>
      <w:r w:rsidR="00A85162" w:rsidRPr="0079663B">
        <w:rPr>
          <w:rStyle w:val="Char4"/>
          <w:rFonts w:hint="cs"/>
          <w:rtl/>
        </w:rPr>
        <w:t>خِلَٰلَ</w:t>
      </w:r>
      <w:r w:rsidR="00A85162" w:rsidRPr="0079663B">
        <w:rPr>
          <w:rStyle w:val="Char4"/>
          <w:rtl/>
        </w:rPr>
        <w:t xml:space="preserve"> </w:t>
      </w:r>
      <w:r w:rsidR="00A85162" w:rsidRPr="0079663B">
        <w:rPr>
          <w:rStyle w:val="Char4"/>
          <w:rFonts w:hint="cs"/>
          <w:rtl/>
        </w:rPr>
        <w:t>ٱلدِّيَارِ</w:t>
      </w:r>
      <w:r w:rsidR="002F2708" w:rsidRPr="002F2708">
        <w:rPr>
          <w:rStyle w:val="Char4"/>
          <w:rFonts w:cs="KFGQPC Uthman Taha Naskh" w:hint="cs"/>
          <w:rtl/>
        </w:rPr>
        <w:t>﴾</w:t>
      </w:r>
      <w:r w:rsidRPr="00A85162">
        <w:rPr>
          <w:rFonts w:cs="KFGQPC Uthman Taha Naskh"/>
          <w:b/>
          <w:bCs/>
          <w:szCs w:val="27"/>
          <w:rtl/>
          <w:lang w:bidi="ar-SY"/>
        </w:rPr>
        <w:t xml:space="preserve"> أَيْ</w:t>
      </w:r>
      <w:r w:rsidRPr="00A85162">
        <w:rPr>
          <w:rFonts w:cs="KFGQPC Uthman Taha Naskh" w:hint="cs"/>
          <w:b/>
          <w:bCs/>
          <w:szCs w:val="27"/>
          <w:rtl/>
          <w:lang w:bidi="ar-SY"/>
        </w:rPr>
        <w:t>:</w:t>
      </w:r>
      <w:r w:rsidRPr="00A85162">
        <w:rPr>
          <w:rFonts w:cs="KFGQPC Uthman Taha Naskh"/>
          <w:b/>
          <w:bCs/>
          <w:szCs w:val="27"/>
          <w:rtl/>
          <w:lang w:bidi="ar-SY"/>
        </w:rPr>
        <w:t xml:space="preserve"> طَلَبُوكُمْ وقَتَلُوكُمْ</w:t>
      </w:r>
      <w:r w:rsidRPr="00A85162">
        <w:rPr>
          <w:rFonts w:cs="KFGQPC Uthman Taha Naskh" w:hint="cs"/>
          <w:b/>
          <w:bCs/>
          <w:szCs w:val="27"/>
          <w:rtl/>
          <w:lang w:bidi="ar-SY"/>
        </w:rPr>
        <w:t>.</w:t>
      </w:r>
      <w:r w:rsidRPr="00A85162">
        <w:rPr>
          <w:rFonts w:cs="KFGQPC Uthman Taha Naskh"/>
          <w:b/>
          <w:bCs/>
          <w:szCs w:val="27"/>
          <w:rtl/>
          <w:lang w:bidi="ar-SY"/>
        </w:rPr>
        <w:t xml:space="preserve"> </w:t>
      </w:r>
      <w:r w:rsidR="00A85162">
        <w:rPr>
          <w:rFonts w:ascii="KFGQPC Uthman Taha Naskh" w:cs="KFGQPC Uthman Taha Naskh" w:hint="cs"/>
          <w:sz w:val="28"/>
          <w:rtl/>
          <w:lang w:val="en-MY" w:eastAsia="en-MY"/>
        </w:rPr>
        <w:t>﴿</w:t>
      </w:r>
      <w:r w:rsidR="00A85162" w:rsidRPr="0079663B">
        <w:rPr>
          <w:rStyle w:val="Char4"/>
          <w:rFonts w:hint="cs"/>
          <w:rtl/>
        </w:rPr>
        <w:t>وَكَانَ</w:t>
      </w:r>
      <w:r w:rsidR="00A85162" w:rsidRPr="0079663B">
        <w:rPr>
          <w:rStyle w:val="Char4"/>
          <w:rtl/>
        </w:rPr>
        <w:t xml:space="preserve"> </w:t>
      </w:r>
      <w:r w:rsidR="00A85162" w:rsidRPr="0079663B">
        <w:rPr>
          <w:rStyle w:val="Char4"/>
          <w:rFonts w:hint="cs"/>
          <w:rtl/>
        </w:rPr>
        <w:t>وَعۡدٗا</w:t>
      </w:r>
      <w:r w:rsidR="00A85162" w:rsidRPr="0079663B">
        <w:rPr>
          <w:rStyle w:val="Char4"/>
          <w:rtl/>
        </w:rPr>
        <w:t xml:space="preserve"> </w:t>
      </w:r>
      <w:r w:rsidR="00A85162" w:rsidRPr="0079663B">
        <w:rPr>
          <w:rStyle w:val="Char4"/>
          <w:rFonts w:hint="cs"/>
          <w:rtl/>
        </w:rPr>
        <w:t>مَّفۡعُولٗ</w:t>
      </w:r>
      <w:r w:rsidR="00A85162">
        <w:rPr>
          <w:rStyle w:val="Char4"/>
          <w:rFonts w:hint="cs"/>
          <w:rtl/>
        </w:rPr>
        <w:t>ا</w:t>
      </w:r>
      <w:r w:rsidR="00A85162">
        <w:rPr>
          <w:rFonts w:ascii="KFGQPC Uthman Taha Naskh" w:cs="KFGQPC Uthman Taha Naskh" w:hint="cs"/>
          <w:sz w:val="28"/>
          <w:rtl/>
          <w:lang w:val="en-MY" w:eastAsia="en-MY"/>
        </w:rPr>
        <w:t>﴾</w:t>
      </w:r>
      <w:r w:rsidRPr="00A85162">
        <w:rPr>
          <w:rFonts w:cs="KFGQPC Uthman Taha Naskh"/>
          <w:b/>
          <w:bCs/>
          <w:szCs w:val="27"/>
          <w:rtl/>
          <w:lang w:bidi="ar-SY"/>
        </w:rPr>
        <w:t xml:space="preserve"> يَعْنِي</w:t>
      </w:r>
      <w:r w:rsidRPr="00A85162">
        <w:rPr>
          <w:rFonts w:cs="KFGQPC Uthman Taha Naskh" w:hint="cs"/>
          <w:b/>
          <w:bCs/>
          <w:szCs w:val="27"/>
          <w:rtl/>
          <w:lang w:bidi="ar-SY"/>
        </w:rPr>
        <w:t>:</w:t>
      </w:r>
      <w:r w:rsidRPr="00A85162">
        <w:rPr>
          <w:rFonts w:cs="KFGQPC Uthman Taha Naskh"/>
          <w:b/>
          <w:bCs/>
          <w:szCs w:val="27"/>
          <w:rtl/>
          <w:lang w:bidi="ar-SY"/>
        </w:rPr>
        <w:t xml:space="preserve"> يَتِمُّ ويَكُونُ</w:t>
      </w:r>
      <w:r w:rsidRPr="00A85162">
        <w:rPr>
          <w:rFonts w:cs="KFGQPC Uthman Taha Naskh" w:hint="cs"/>
          <w:b/>
          <w:bCs/>
          <w:szCs w:val="27"/>
          <w:rtl/>
          <w:lang w:bidi="ar-SY"/>
        </w:rPr>
        <w:t>.</w:t>
      </w:r>
      <w:r w:rsidRPr="00A85162">
        <w:rPr>
          <w:rFonts w:cs="KFGQPC Uthman Taha Naskh"/>
          <w:b/>
          <w:bCs/>
          <w:szCs w:val="27"/>
          <w:rtl/>
          <w:lang w:bidi="ar-SY"/>
        </w:rPr>
        <w:t xml:space="preserve"> </w:t>
      </w:r>
      <w:r w:rsidR="00A85162">
        <w:rPr>
          <w:rFonts w:ascii="KFGQPC Uthman Taha Naskh" w:cs="KFGQPC Uthman Taha Naskh" w:hint="cs"/>
          <w:sz w:val="28"/>
          <w:rtl/>
          <w:lang w:val="en-MY" w:eastAsia="en-MY"/>
        </w:rPr>
        <w:t>﴿</w:t>
      </w:r>
      <w:r w:rsidR="00A85162" w:rsidRPr="0079663B">
        <w:rPr>
          <w:rStyle w:val="Char4"/>
          <w:rFonts w:hint="cs"/>
          <w:rtl/>
        </w:rPr>
        <w:t>ثُمَّ</w:t>
      </w:r>
      <w:r w:rsidR="00A85162" w:rsidRPr="0079663B">
        <w:rPr>
          <w:rStyle w:val="Char4"/>
          <w:rtl/>
        </w:rPr>
        <w:t xml:space="preserve"> </w:t>
      </w:r>
      <w:r w:rsidR="00A85162" w:rsidRPr="0079663B">
        <w:rPr>
          <w:rStyle w:val="Char4"/>
          <w:rFonts w:hint="cs"/>
          <w:rtl/>
        </w:rPr>
        <w:t>رَدَدۡنَا</w:t>
      </w:r>
      <w:r w:rsidR="00A85162" w:rsidRPr="0079663B">
        <w:rPr>
          <w:rStyle w:val="Char4"/>
          <w:rtl/>
        </w:rPr>
        <w:t xml:space="preserve"> </w:t>
      </w:r>
      <w:r w:rsidR="00A85162" w:rsidRPr="0079663B">
        <w:rPr>
          <w:rStyle w:val="Char4"/>
          <w:rFonts w:hint="cs"/>
          <w:rtl/>
        </w:rPr>
        <w:t>لَكُمُ</w:t>
      </w:r>
      <w:r w:rsidR="00A85162" w:rsidRPr="0079663B">
        <w:rPr>
          <w:rStyle w:val="Char4"/>
          <w:rtl/>
        </w:rPr>
        <w:t xml:space="preserve"> </w:t>
      </w:r>
      <w:r w:rsidR="00A85162" w:rsidRPr="0079663B">
        <w:rPr>
          <w:rStyle w:val="Char4"/>
          <w:rFonts w:hint="cs"/>
          <w:rtl/>
        </w:rPr>
        <w:t>ٱلۡكَرَّةَ</w:t>
      </w:r>
      <w:r w:rsidR="00A85162" w:rsidRPr="0079663B">
        <w:rPr>
          <w:rStyle w:val="Char4"/>
          <w:rtl/>
        </w:rPr>
        <w:t xml:space="preserve"> </w:t>
      </w:r>
      <w:r w:rsidR="00A85162" w:rsidRPr="0079663B">
        <w:rPr>
          <w:rStyle w:val="Char4"/>
          <w:rFonts w:hint="cs"/>
          <w:rtl/>
        </w:rPr>
        <w:t>عَلَيۡهِمۡ</w:t>
      </w:r>
      <w:r w:rsidR="00A85162">
        <w:rPr>
          <w:rFonts w:ascii="KFGQPC Uthman Taha Naskh" w:cs="KFGQPC Uthman Taha Naskh" w:hint="cs"/>
          <w:sz w:val="28"/>
          <w:rtl/>
          <w:lang w:val="en-MY" w:eastAsia="en-MY"/>
        </w:rPr>
        <w:t>﴾</w:t>
      </w:r>
      <w:r w:rsidRPr="00A85162">
        <w:rPr>
          <w:rFonts w:cs="KFGQPC Uthman Taha Naskh"/>
          <w:b/>
          <w:bCs/>
          <w:szCs w:val="27"/>
          <w:rtl/>
          <w:lang w:bidi="ar-SY"/>
        </w:rPr>
        <w:t xml:space="preserve"> يَعْنِي</w:t>
      </w:r>
      <w:r w:rsidRPr="00A85162">
        <w:rPr>
          <w:rFonts w:cs="KFGQPC Uthman Taha Naskh" w:hint="cs"/>
          <w:b/>
          <w:bCs/>
          <w:szCs w:val="27"/>
          <w:rtl/>
          <w:lang w:bidi="ar-SY"/>
        </w:rPr>
        <w:t>:</w:t>
      </w:r>
      <w:r w:rsidRPr="00A85162">
        <w:rPr>
          <w:rFonts w:cs="KFGQPC Uthman Taha Naskh"/>
          <w:b/>
          <w:bCs/>
          <w:szCs w:val="27"/>
          <w:rtl/>
          <w:lang w:bidi="ar-SY"/>
        </w:rPr>
        <w:t xml:space="preserve"> لِبَنِي أُمَيَّةَ عَلَى آلِ مُحَمَّدٍ</w:t>
      </w:r>
      <w:r w:rsidRPr="00A85162">
        <w:rPr>
          <w:rFonts w:cs="KFGQPC Uthman Taha Naskh" w:hint="cs"/>
          <w:szCs w:val="27"/>
          <w:rtl/>
          <w:lang w:bidi="ar-SY"/>
        </w:rPr>
        <w:t xml:space="preserve">...... </w:t>
      </w:r>
      <w:r w:rsidRPr="00A85162">
        <w:rPr>
          <w:rFonts w:cs="KFGQPC Uthman Taha Naskh" w:hint="cs"/>
          <w:b/>
          <w:bCs/>
          <w:szCs w:val="27"/>
          <w:rtl/>
          <w:lang w:bidi="ar-SY"/>
        </w:rPr>
        <w:t xml:space="preserve">ثم خاطب القرآن بني أُميَّة فقال: </w:t>
      </w:r>
      <w:r w:rsidR="00A85162">
        <w:rPr>
          <w:rFonts w:ascii="KFGQPC Uthman Taha Naskh" w:cs="KFGQPC Uthman Taha Naskh" w:hint="cs"/>
          <w:sz w:val="28"/>
          <w:rtl/>
          <w:lang w:val="en-MY" w:eastAsia="en-MY"/>
        </w:rPr>
        <w:t>﴿</w:t>
      </w:r>
      <w:r w:rsidRPr="00A85162">
        <w:rPr>
          <w:rFonts w:cs="KFGQPC Uthman Taha Naskh"/>
          <w:b/>
          <w:bCs/>
          <w:szCs w:val="27"/>
          <w:rtl/>
          <w:lang w:bidi="ar-SY"/>
        </w:rPr>
        <w:t>وَإِنْ عُدْتُمْ عُدْنَا</w:t>
      </w:r>
      <w:r w:rsidR="00A85162">
        <w:rPr>
          <w:rFonts w:ascii="KFGQPC Uthman Taha Naskh" w:cs="KFGQPC Uthman Taha Naskh" w:hint="cs"/>
          <w:sz w:val="28"/>
          <w:rtl/>
          <w:lang w:val="en-MY" w:eastAsia="en-MY"/>
        </w:rPr>
        <w:t>﴾</w:t>
      </w:r>
      <w:r w:rsidRPr="00A85162">
        <w:rPr>
          <w:rFonts w:cs="KFGQPC Uthman Taha Naskh"/>
          <w:b/>
          <w:bCs/>
          <w:szCs w:val="27"/>
          <w:rtl/>
          <w:lang w:bidi="ar-SY"/>
        </w:rPr>
        <w:t xml:space="preserve"> </w:t>
      </w:r>
      <w:r w:rsidRPr="00A85162">
        <w:rPr>
          <w:rFonts w:cs="KFGQPC Uthman Taha Naskh" w:hint="cs"/>
          <w:b/>
          <w:bCs/>
          <w:szCs w:val="27"/>
          <w:rtl/>
          <w:lang w:bidi="ar-SY"/>
        </w:rPr>
        <w:t>يعني: عدتم بالسفياني عدنا بالقائم من آل محمد</w:t>
      </w:r>
      <w:r w:rsidRPr="00A85162">
        <w:rPr>
          <w:rFonts w:cs="KFGQPC Uthman Taha Naskh" w:hint="cs"/>
          <w:szCs w:val="27"/>
          <w:rtl/>
          <w:lang w:bidi="ar-SY"/>
        </w:rPr>
        <w:t xml:space="preserve"> </w:t>
      </w:r>
      <w:r w:rsidRPr="00A85162">
        <w:rPr>
          <w:rFonts w:ascii="Abo-thar" w:hAnsi="Abo-thar" w:cs="KFGQPC Uthman Taha Naskh"/>
          <w:sz w:val="30"/>
          <w:szCs w:val="27"/>
          <w:lang w:bidi="fa-IR"/>
        </w:rPr>
        <w:t></w:t>
      </w:r>
      <w:r w:rsidRPr="00071EFE">
        <w:rPr>
          <w:rFonts w:cs="mylotus" w:hint="cs"/>
          <w:szCs w:val="27"/>
          <w:rtl/>
          <w:lang w:bidi="ar-SY"/>
        </w:rPr>
        <w:t xml:space="preserve">!! </w:t>
      </w:r>
    </w:p>
    <w:p w:rsidR="00281393" w:rsidRPr="00955706" w:rsidRDefault="00281393" w:rsidP="00071EFE">
      <w:pPr>
        <w:widowControl w:val="0"/>
        <w:spacing w:after="60" w:line="228" w:lineRule="auto"/>
        <w:ind w:firstLine="284"/>
        <w:jc w:val="both"/>
        <w:rPr>
          <w:rFonts w:cs="mylotus" w:hint="cs"/>
          <w:spacing w:val="-2"/>
          <w:szCs w:val="27"/>
          <w:rtl/>
          <w:lang w:bidi="ar-SY"/>
        </w:rPr>
      </w:pPr>
      <w:r w:rsidRPr="00955706">
        <w:rPr>
          <w:rFonts w:cs="mylotus" w:hint="cs"/>
          <w:spacing w:val="-2"/>
          <w:szCs w:val="27"/>
          <w:rtl/>
          <w:lang w:bidi="ar-SY"/>
        </w:rPr>
        <w:t>والطريف أن الحديث رقم 46 جعل الآية مُتعلَّقةً بما قبل قيام القائم والرجعة! خلافاً للحديث 47 الذي جعل «العباد أولي البأس الشديد» هم القائم وأصحابه!! إن هذه الروايات المُضحكة منقولة عن ضعفاء من أمثال «صالح بن سهل</w:t>
      </w:r>
      <w:r w:rsidRPr="00955706">
        <w:rPr>
          <w:rFonts w:cs="Arabic11 BT"/>
          <w:spacing w:val="-2"/>
          <w:szCs w:val="27"/>
          <w:vertAlign w:val="superscript"/>
          <w:rtl/>
          <w:lang w:bidi="ar-SY"/>
        </w:rPr>
        <w:t>(</w:t>
      </w:r>
      <w:r w:rsidRPr="00955706">
        <w:rPr>
          <w:rStyle w:val="FootnoteReference"/>
          <w:rFonts w:cs="Arabic11 BT"/>
          <w:spacing w:val="-2"/>
          <w:szCs w:val="27"/>
          <w:rtl/>
          <w:lang w:bidi="ar-SY"/>
        </w:rPr>
        <w:footnoteReference w:id="160"/>
      </w:r>
      <w:r w:rsidRPr="00955706">
        <w:rPr>
          <w:rFonts w:cs="Arabic11 BT"/>
          <w:spacing w:val="-2"/>
          <w:szCs w:val="27"/>
          <w:vertAlign w:val="superscript"/>
          <w:rtl/>
          <w:lang w:bidi="ar-SY"/>
        </w:rPr>
        <w:t>)</w:t>
      </w:r>
      <w:r w:rsidRPr="00955706">
        <w:rPr>
          <w:rFonts w:cs="mylotus" w:hint="cs"/>
          <w:spacing w:val="-2"/>
          <w:szCs w:val="27"/>
          <w:rtl/>
          <w:lang w:bidi="ar-SY"/>
        </w:rPr>
        <w:t>» و«مسعدة بن صدقة</w:t>
      </w:r>
      <w:r w:rsidRPr="00955706">
        <w:rPr>
          <w:rFonts w:cs="Arabic11 BT"/>
          <w:spacing w:val="-2"/>
          <w:szCs w:val="27"/>
          <w:vertAlign w:val="superscript"/>
          <w:rtl/>
          <w:lang w:bidi="ar-SY"/>
        </w:rPr>
        <w:t>(</w:t>
      </w:r>
      <w:r w:rsidRPr="00955706">
        <w:rPr>
          <w:rStyle w:val="FootnoteReference"/>
          <w:rFonts w:cs="Arabic11 BT"/>
          <w:spacing w:val="-2"/>
          <w:szCs w:val="27"/>
          <w:rtl/>
          <w:lang w:bidi="ar-SY"/>
        </w:rPr>
        <w:footnoteReference w:id="161"/>
      </w:r>
      <w:r w:rsidRPr="00955706">
        <w:rPr>
          <w:rFonts w:cs="Arabic11 BT"/>
          <w:spacing w:val="-2"/>
          <w:szCs w:val="27"/>
          <w:vertAlign w:val="superscript"/>
          <w:rtl/>
          <w:lang w:bidi="ar-SY"/>
        </w:rPr>
        <w:t>)</w:t>
      </w:r>
      <w:r w:rsidRPr="00955706">
        <w:rPr>
          <w:rFonts w:cs="mylotus" w:hint="cs"/>
          <w:spacing w:val="-2"/>
          <w:szCs w:val="27"/>
          <w:rtl/>
          <w:lang w:bidi="ar-SY"/>
        </w:rPr>
        <w:t>»!</w:t>
      </w:r>
      <w:r w:rsidRPr="00955706">
        <w:rPr>
          <w:rFonts w:cs="mylotus"/>
          <w:spacing w:val="-2"/>
          <w:szCs w:val="27"/>
          <w:vertAlign w:val="superscript"/>
          <w:rtl/>
          <w:lang w:bidi="ar-SY"/>
        </w:rPr>
        <w:t xml:space="preserve"> </w:t>
      </w:r>
      <w:r w:rsidRPr="00955706">
        <w:rPr>
          <w:rFonts w:cs="Arabic11 BT"/>
          <w:spacing w:val="-2"/>
          <w:szCs w:val="27"/>
          <w:vertAlign w:val="superscript"/>
          <w:rtl/>
          <w:lang w:bidi="ar-SY"/>
        </w:rPr>
        <w:t>(</w:t>
      </w:r>
      <w:r w:rsidRPr="00955706">
        <w:rPr>
          <w:rStyle w:val="FootnoteReference"/>
          <w:rFonts w:cs="Arabic11 BT"/>
          <w:spacing w:val="-2"/>
          <w:szCs w:val="27"/>
          <w:rtl/>
          <w:lang w:bidi="ar-SY"/>
        </w:rPr>
        <w:footnoteReference w:id="162"/>
      </w:r>
      <w:r w:rsidRPr="00955706">
        <w:rPr>
          <w:rFonts w:cs="Arabic11 BT"/>
          <w:spacing w:val="-2"/>
          <w:szCs w:val="27"/>
          <w:vertAlign w:val="superscript"/>
          <w:rtl/>
          <w:lang w:bidi="ar-SY"/>
        </w:rPr>
        <w:t>)</w:t>
      </w:r>
      <w:r w:rsidRPr="00955706">
        <w:rPr>
          <w:rFonts w:cs="mylotus" w:hint="cs"/>
          <w:spacing w:val="-2"/>
          <w:szCs w:val="27"/>
          <w:rtl/>
          <w:lang w:bidi="ar-SY"/>
        </w:rPr>
        <w:t xml:space="preserve"> (</w:t>
      </w:r>
      <w:r w:rsidRPr="00955706">
        <w:rPr>
          <w:rFonts w:cs="mylotus" w:hint="cs"/>
          <w:b/>
          <w:bCs/>
          <w:spacing w:val="-2"/>
          <w:szCs w:val="27"/>
          <w:rtl/>
          <w:lang w:bidi="ar-SY"/>
        </w:rPr>
        <w:t>فلا تتجاهل</w:t>
      </w:r>
      <w:r w:rsidRPr="00955706">
        <w:rPr>
          <w:rFonts w:cs="mylotus" w:hint="cs"/>
          <w:spacing w:val="-2"/>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 وينبغي أن نقول: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أولاً</w:t>
      </w:r>
      <w:r w:rsidRPr="00071EFE">
        <w:rPr>
          <w:rFonts w:cs="mylotus" w:hint="cs"/>
          <w:szCs w:val="27"/>
          <w:rtl/>
          <w:lang w:bidi="ar-SY"/>
        </w:rPr>
        <w:t>: سورة الإسراء (بني إسرائيل) مكية ولم يكن في مكة حينئذ أي حديث عن خلافة الشيخين ومعركة الجمل ولا كان لأحد خبرٌ عن القائم سلباً ولا إيجاباً حتى تنزل آيات بشأنه!</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ثانياً</w:t>
      </w:r>
      <w:r w:rsidRPr="00071EFE">
        <w:rPr>
          <w:rFonts w:cs="mylotus" w:hint="cs"/>
          <w:szCs w:val="27"/>
          <w:rtl/>
          <w:lang w:bidi="ar-SY"/>
        </w:rPr>
        <w:t xml:space="preserve">: تُبَيِّن الآيات المذكورة -كما قلنا سابقاً- ما جاء في التوراة، ولا علاقة لها بالشيخين ولا ببني أُميَّة ولا بالخارجين على </w:t>
      </w:r>
      <w:r w:rsidRPr="00071EFE">
        <w:rPr>
          <w:rFonts w:ascii="Abo-thar" w:hAnsi="Abo-thar" w:cs="mylotus" w:hint="cs"/>
          <w:sz w:val="30"/>
          <w:szCs w:val="27"/>
          <w:rtl/>
          <w:lang w:bidi="ar-SY"/>
        </w:rPr>
        <w:t xml:space="preserve">أمير المؤمنين علي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أو القائم. </w:t>
      </w:r>
      <w:r w:rsidRPr="00071EFE">
        <w:rPr>
          <w:rFonts w:ascii="Abo-thar" w:hAnsi="Abo-thar" w:cs="mylotus" w:hint="cs"/>
          <w:b/>
          <w:bCs/>
          <w:sz w:val="30"/>
          <w:szCs w:val="27"/>
          <w:rtl/>
          <w:lang w:bidi="ar-SY"/>
        </w:rPr>
        <w:t>أَفَلَا</w:t>
      </w:r>
      <w:r w:rsidRPr="00071EFE">
        <w:rPr>
          <w:rFonts w:ascii="Abo-thar" w:hAnsi="Abo-thar" w:cs="mylotus"/>
          <w:b/>
          <w:bCs/>
          <w:sz w:val="30"/>
          <w:szCs w:val="27"/>
          <w:rtl/>
          <w:lang w:bidi="ar-SY"/>
        </w:rPr>
        <w:t xml:space="preserve"> </w:t>
      </w:r>
      <w:r w:rsidRPr="00071EFE">
        <w:rPr>
          <w:rFonts w:ascii="Abo-thar" w:hAnsi="Abo-thar" w:cs="mylotus" w:hint="cs"/>
          <w:b/>
          <w:bCs/>
          <w:sz w:val="30"/>
          <w:szCs w:val="27"/>
          <w:rtl/>
          <w:lang w:bidi="ar-SY"/>
        </w:rPr>
        <w:t>تَعْقِلُونَ</w:t>
      </w:r>
      <w:r w:rsidRPr="00071EFE">
        <w:rPr>
          <w:rFonts w:ascii="Abo-thar" w:hAnsi="Abo-thar" w:cs="mylotus" w:hint="cs"/>
          <w:sz w:val="30"/>
          <w:szCs w:val="27"/>
          <w:rtl/>
          <w:lang w:bidi="ar-SY"/>
        </w:rPr>
        <w:t xml:space="preserve">؟ ولا معنى أن يُحدِّث الله أصحاب موسى في التوراة عن الشيخين أو بني أُمَيَّة و..... الخ!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ليت شعري! هل لعبت أُمَّة بكتابها السماوي على هذا النحو الذي فعله هؤلاء الرواة الضعفاء والمجهولين والغُلاة؟! حقَّاً إنه لمن دواعي الأسف أن يقوم </w:t>
      </w:r>
      <w:r w:rsidRPr="00071EFE">
        <w:rPr>
          <w:rFonts w:cs="mylotus"/>
          <w:szCs w:val="27"/>
          <w:rtl/>
          <w:lang w:bidi="ar-SY"/>
        </w:rPr>
        <w:t>المَجْلِسِيّ</w:t>
      </w:r>
      <w:r w:rsidRPr="00071EFE">
        <w:rPr>
          <w:rFonts w:cs="mylotus" w:hint="cs"/>
          <w:szCs w:val="27"/>
          <w:rtl/>
          <w:lang w:bidi="ar-SY"/>
        </w:rPr>
        <w:t xml:space="preserve"> بتوجيه أكاذيب أولئك الرواة وتأويلها بدلاً من أن يُنبِّه الناس ويُوعِّيهم!! ولست أدري! هل وظيفة العالم توجيه أقوال الكذابين؟!  الويل من يوم يفسد فيه الملح نفسه</w:t>
      </w:r>
      <w:r w:rsidRPr="00B21426">
        <w:rPr>
          <w:rFonts w:cs="Arabic11 BT"/>
          <w:szCs w:val="27"/>
          <w:vertAlign w:val="superscript"/>
          <w:rtl/>
          <w:lang w:bidi="ar-SY"/>
        </w:rPr>
        <w:t>(</w:t>
      </w:r>
      <w:r w:rsidRPr="00B21426">
        <w:rPr>
          <w:rStyle w:val="FootnoteReference"/>
          <w:rFonts w:cs="Arabic11 BT"/>
          <w:szCs w:val="27"/>
          <w:rtl/>
          <w:lang w:bidi="ar-SY"/>
        </w:rPr>
        <w:footnoteReference w:id="163"/>
      </w:r>
      <w:r w:rsidRPr="00B21426">
        <w:rPr>
          <w:rFonts w:cs="Arabic11 BT"/>
          <w:szCs w:val="27"/>
          <w:vertAlign w:val="superscript"/>
          <w:rtl/>
          <w:lang w:bidi="ar-SY"/>
        </w:rPr>
        <w:t>)</w:t>
      </w:r>
      <w:r w:rsidRPr="00071EFE">
        <w:rPr>
          <w:rFonts w:cs="mylotus" w:hint="cs"/>
          <w:szCs w:val="27"/>
          <w:rtl/>
          <w:lang w:bidi="ar-SY"/>
        </w:rPr>
        <w:t>.</w:t>
      </w:r>
    </w:p>
    <w:p w:rsidR="00281393" w:rsidRPr="00071EFE" w:rsidRDefault="00E21FB7" w:rsidP="00A85162">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 xml:space="preserve">الرواية 4: </w:t>
      </w:r>
      <w:r w:rsidR="00A85162">
        <w:rPr>
          <w:rFonts w:ascii="KFGQPC Uthman Taha Naskh" w:cs="KFGQPC Uthman Taha Naskh" w:hint="cs"/>
          <w:sz w:val="28"/>
          <w:rtl/>
          <w:lang w:val="en-MY" w:eastAsia="en-MY"/>
        </w:rPr>
        <w:t>﴿</w:t>
      </w:r>
      <w:r w:rsidR="00A85162" w:rsidRPr="00A85162">
        <w:rPr>
          <w:rStyle w:val="Char4"/>
          <w:rFonts w:hint="cs"/>
          <w:rtl/>
        </w:rPr>
        <w:t>وَكَذَٰلِكَ</w:t>
      </w:r>
      <w:r w:rsidR="00A85162" w:rsidRPr="00A85162">
        <w:rPr>
          <w:rStyle w:val="Char4"/>
          <w:rtl/>
        </w:rPr>
        <w:t xml:space="preserve"> </w:t>
      </w:r>
      <w:r w:rsidR="00A85162" w:rsidRPr="00A85162">
        <w:rPr>
          <w:rStyle w:val="Char4"/>
          <w:rFonts w:hint="cs"/>
          <w:rtl/>
        </w:rPr>
        <w:t>أَنزَلۡنَٰهُ</w:t>
      </w:r>
      <w:r w:rsidR="00A85162" w:rsidRPr="00A85162">
        <w:rPr>
          <w:rStyle w:val="Char4"/>
          <w:rtl/>
        </w:rPr>
        <w:t xml:space="preserve"> </w:t>
      </w:r>
      <w:r w:rsidR="00A85162" w:rsidRPr="00A85162">
        <w:rPr>
          <w:rStyle w:val="Char4"/>
          <w:rFonts w:hint="cs"/>
          <w:rtl/>
        </w:rPr>
        <w:t>قُرۡءَانًا</w:t>
      </w:r>
      <w:r w:rsidR="00A85162" w:rsidRPr="00A85162">
        <w:rPr>
          <w:rStyle w:val="Char4"/>
          <w:rtl/>
        </w:rPr>
        <w:t xml:space="preserve"> </w:t>
      </w:r>
      <w:r w:rsidR="00A85162" w:rsidRPr="00A85162">
        <w:rPr>
          <w:rStyle w:val="Char4"/>
          <w:rFonts w:hint="cs"/>
          <w:rtl/>
        </w:rPr>
        <w:t>عَرَبِيّٗا</w:t>
      </w:r>
      <w:r w:rsidR="00A85162" w:rsidRPr="00A85162">
        <w:rPr>
          <w:rStyle w:val="Char4"/>
          <w:rtl/>
        </w:rPr>
        <w:t xml:space="preserve"> </w:t>
      </w:r>
      <w:r w:rsidR="00A85162" w:rsidRPr="00A85162">
        <w:rPr>
          <w:rStyle w:val="Char4"/>
          <w:rFonts w:hint="cs"/>
          <w:rtl/>
        </w:rPr>
        <w:t>وَصَرَّفۡنَا</w:t>
      </w:r>
      <w:r w:rsidR="00A85162" w:rsidRPr="00A85162">
        <w:rPr>
          <w:rStyle w:val="Char4"/>
          <w:rtl/>
        </w:rPr>
        <w:t xml:space="preserve"> </w:t>
      </w:r>
      <w:r w:rsidR="00A85162" w:rsidRPr="00A85162">
        <w:rPr>
          <w:rStyle w:val="Char4"/>
          <w:rFonts w:hint="cs"/>
          <w:rtl/>
        </w:rPr>
        <w:t>فِيهِ</w:t>
      </w:r>
      <w:r w:rsidR="00A85162" w:rsidRPr="00A85162">
        <w:rPr>
          <w:rStyle w:val="Char4"/>
          <w:rtl/>
        </w:rPr>
        <w:t xml:space="preserve"> </w:t>
      </w:r>
      <w:r w:rsidR="00A85162" w:rsidRPr="00A85162">
        <w:rPr>
          <w:rStyle w:val="Char4"/>
          <w:rFonts w:hint="cs"/>
          <w:rtl/>
        </w:rPr>
        <w:t>مِنَ</w:t>
      </w:r>
      <w:r w:rsidR="00A85162" w:rsidRPr="00A85162">
        <w:rPr>
          <w:rStyle w:val="Char4"/>
          <w:rtl/>
        </w:rPr>
        <w:t xml:space="preserve"> </w:t>
      </w:r>
      <w:r w:rsidR="00A85162" w:rsidRPr="00A85162">
        <w:rPr>
          <w:rStyle w:val="Char4"/>
          <w:rFonts w:hint="cs"/>
          <w:rtl/>
        </w:rPr>
        <w:t>ٱلۡوَعِيدِ</w:t>
      </w:r>
      <w:r w:rsidR="00A85162" w:rsidRPr="00A85162">
        <w:rPr>
          <w:rStyle w:val="Char4"/>
          <w:rtl/>
        </w:rPr>
        <w:t xml:space="preserve"> </w:t>
      </w:r>
      <w:r w:rsidR="00A85162" w:rsidRPr="00A85162">
        <w:rPr>
          <w:rStyle w:val="Char4"/>
          <w:rFonts w:hint="cs"/>
          <w:rtl/>
        </w:rPr>
        <w:t>لَعَلَّهُمۡ</w:t>
      </w:r>
      <w:r w:rsidR="00A85162" w:rsidRPr="00A85162">
        <w:rPr>
          <w:rStyle w:val="Char4"/>
          <w:rtl/>
        </w:rPr>
        <w:t xml:space="preserve"> </w:t>
      </w:r>
      <w:r w:rsidR="00A85162" w:rsidRPr="00A85162">
        <w:rPr>
          <w:rStyle w:val="Char4"/>
          <w:rFonts w:hint="cs"/>
          <w:rtl/>
        </w:rPr>
        <w:t>يَتَّقُونَ</w:t>
      </w:r>
      <w:r w:rsidR="00A85162" w:rsidRPr="00A85162">
        <w:rPr>
          <w:rStyle w:val="Char4"/>
          <w:rtl/>
        </w:rPr>
        <w:t xml:space="preserve"> </w:t>
      </w:r>
      <w:r w:rsidR="00A85162" w:rsidRPr="00A85162">
        <w:rPr>
          <w:rStyle w:val="Char4"/>
          <w:rFonts w:hint="cs"/>
          <w:rtl/>
        </w:rPr>
        <w:t>أَوۡ</w:t>
      </w:r>
      <w:r w:rsidR="00A85162" w:rsidRPr="00A85162">
        <w:rPr>
          <w:rStyle w:val="Char4"/>
          <w:rtl/>
        </w:rPr>
        <w:t xml:space="preserve"> </w:t>
      </w:r>
      <w:r w:rsidR="00A85162" w:rsidRPr="00A85162">
        <w:rPr>
          <w:rStyle w:val="Char4"/>
          <w:rFonts w:hint="cs"/>
          <w:rtl/>
        </w:rPr>
        <w:t>يُحۡدِثُ</w:t>
      </w:r>
      <w:r w:rsidR="00A85162" w:rsidRPr="00A85162">
        <w:rPr>
          <w:rStyle w:val="Char4"/>
          <w:rtl/>
        </w:rPr>
        <w:t xml:space="preserve"> </w:t>
      </w:r>
      <w:r w:rsidR="00A85162" w:rsidRPr="00A85162">
        <w:rPr>
          <w:rStyle w:val="Char4"/>
          <w:rFonts w:hint="cs"/>
          <w:rtl/>
        </w:rPr>
        <w:t>لَهُمۡ</w:t>
      </w:r>
      <w:r w:rsidR="00A85162" w:rsidRPr="00A85162">
        <w:rPr>
          <w:rStyle w:val="Char4"/>
          <w:rtl/>
        </w:rPr>
        <w:t xml:space="preserve"> </w:t>
      </w:r>
      <w:r w:rsidR="00A85162" w:rsidRPr="00A85162">
        <w:rPr>
          <w:rStyle w:val="Char4"/>
          <w:rFonts w:hint="cs"/>
          <w:rtl/>
        </w:rPr>
        <w:t>ذِكۡرٗا</w:t>
      </w:r>
      <w:r w:rsidR="00A85162" w:rsidRPr="00A85162">
        <w:rPr>
          <w:rStyle w:val="Char4"/>
          <w:rtl/>
        </w:rPr>
        <w:t xml:space="preserve"> </w:t>
      </w:r>
      <w:r w:rsidR="00A85162">
        <w:rPr>
          <w:rFonts w:ascii="KFGQPC Uthmanic Script HAFS" w:cs="KFGQPC Uthmanic Script HAFS" w:hint="cs"/>
          <w:sz w:val="28"/>
          <w:rtl/>
          <w:lang w:val="en-MY" w:eastAsia="en-MY"/>
        </w:rPr>
        <w:t>١١٣</w:t>
      </w:r>
      <w:r w:rsidR="00A85162">
        <w:rPr>
          <w:rFonts w:ascii="KFGQPC Uthman Taha Naskh" w:cs="KFGQPC Uthman Taha Naskh" w:hint="cs"/>
          <w:sz w:val="28"/>
          <w:rtl/>
          <w:lang w:val="en-MY" w:eastAsia="en-MY"/>
        </w:rPr>
        <w:t>﴾</w:t>
      </w:r>
      <w:r w:rsidR="00A85162">
        <w:rPr>
          <w:rFonts w:ascii="KFGQPC Uthman Taha Naskh" w:cs="KFGQPC Uthman Taha Naskh"/>
          <w:sz w:val="28"/>
          <w:rtl/>
          <w:lang w:val="en-MY" w:eastAsia="en-MY"/>
        </w:rPr>
        <w:t xml:space="preserve"> [</w:t>
      </w:r>
      <w:r w:rsidR="00A85162">
        <w:rPr>
          <w:rFonts w:ascii="KFGQPC Uthman Taha Naskh" w:cs="KFGQPC Uthman Taha Naskh" w:hint="cs"/>
          <w:sz w:val="28"/>
          <w:rtl/>
          <w:lang w:val="en-MY" w:eastAsia="en-MY"/>
        </w:rPr>
        <w:t>طه</w:t>
      </w:r>
      <w:r w:rsidR="00A85162">
        <w:rPr>
          <w:rFonts w:ascii="KFGQPC Uthman Taha Naskh" w:cs="KFGQPC Uthman Taha Naskh"/>
          <w:sz w:val="28"/>
          <w:rtl/>
          <w:lang w:val="en-MY" w:eastAsia="en-MY"/>
        </w:rPr>
        <w:t xml:space="preserve">: </w:t>
      </w:r>
      <w:r w:rsidR="00A85162">
        <w:rPr>
          <w:rFonts w:ascii="KFGQPC Uthman Taha Naskh" w:cs="KFGQPC Uthman Taha Naskh" w:hint="cs"/>
          <w:sz w:val="28"/>
          <w:rtl/>
          <w:lang w:val="en-MY" w:eastAsia="en-MY"/>
        </w:rPr>
        <w:t>١١٣</w:t>
      </w:r>
      <w:r w:rsidR="009C0D84">
        <w:rPr>
          <w:rFonts w:ascii="KFGQPC Uthman Taha Naskh" w:cs="KFGQPC Uthman Taha Naskh"/>
          <w:sz w:val="28"/>
          <w:rtl/>
          <w:lang w:val="en-MY" w:eastAsia="en-MY"/>
        </w:rPr>
        <w:t>].</w:t>
      </w:r>
    </w:p>
    <w:p w:rsidR="00281393" w:rsidRPr="00071EFE" w:rsidRDefault="00281393" w:rsidP="00A85162">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قال «عليُّ بن إبراهيم»: </w:t>
      </w:r>
      <w:r w:rsidRPr="00071EFE">
        <w:rPr>
          <w:rFonts w:cs="mylotus"/>
          <w:szCs w:val="27"/>
          <w:rtl/>
          <w:lang w:bidi="ar-SY"/>
        </w:rPr>
        <w:t>"</w:t>
      </w:r>
      <w:r w:rsidR="00A85162">
        <w:rPr>
          <w:rFonts w:ascii="KFGQPC Uthman Taha Naskh" w:cs="KFGQPC Uthman Taha Naskh" w:hint="cs"/>
          <w:sz w:val="28"/>
          <w:rtl/>
          <w:lang w:val="en-MY" w:eastAsia="en-MY"/>
        </w:rPr>
        <w:t>﴿</w:t>
      </w:r>
      <w:r w:rsidR="00A85162" w:rsidRPr="00A85162">
        <w:rPr>
          <w:rStyle w:val="Char4"/>
          <w:rFonts w:hint="cs"/>
          <w:rtl/>
        </w:rPr>
        <w:t>أَوۡ</w:t>
      </w:r>
      <w:r w:rsidR="00A85162" w:rsidRPr="00A85162">
        <w:rPr>
          <w:rStyle w:val="Char4"/>
          <w:rtl/>
        </w:rPr>
        <w:t xml:space="preserve"> </w:t>
      </w:r>
      <w:r w:rsidR="00A85162" w:rsidRPr="00A85162">
        <w:rPr>
          <w:rStyle w:val="Char4"/>
          <w:rFonts w:hint="cs"/>
          <w:rtl/>
        </w:rPr>
        <w:t>يُحۡدِثُ</w:t>
      </w:r>
      <w:r w:rsidR="00A85162" w:rsidRPr="00A85162">
        <w:rPr>
          <w:rStyle w:val="Char4"/>
          <w:rtl/>
        </w:rPr>
        <w:t xml:space="preserve"> </w:t>
      </w:r>
      <w:r w:rsidR="00A85162" w:rsidRPr="00A85162">
        <w:rPr>
          <w:rStyle w:val="Char4"/>
          <w:rFonts w:hint="cs"/>
          <w:rtl/>
        </w:rPr>
        <w:t>لَهُمۡ</w:t>
      </w:r>
      <w:r w:rsidR="00A85162" w:rsidRPr="00A85162">
        <w:rPr>
          <w:rStyle w:val="Char4"/>
          <w:rtl/>
        </w:rPr>
        <w:t xml:space="preserve"> </w:t>
      </w:r>
      <w:r w:rsidR="00A85162" w:rsidRPr="00A85162">
        <w:rPr>
          <w:rStyle w:val="Char4"/>
          <w:rFonts w:hint="cs"/>
          <w:rtl/>
        </w:rPr>
        <w:t>ذِكۡرٗا</w:t>
      </w:r>
      <w:r w:rsidR="00A85162">
        <w:rPr>
          <w:rFonts w:ascii="KFGQPC Uthman Taha Naskh" w:cs="KFGQPC Uthman Taha Naskh" w:hint="cs"/>
          <w:sz w:val="28"/>
          <w:rtl/>
          <w:lang w:val="en-MY" w:eastAsia="en-MY"/>
        </w:rPr>
        <w:t>﴾</w:t>
      </w:r>
      <w:r w:rsidRPr="00A85162">
        <w:rPr>
          <w:rFonts w:cs="KFGQPC Uthman Taha Naskh" w:hint="cs"/>
          <w:szCs w:val="27"/>
          <w:rtl/>
          <w:lang w:bidi="ar-SY"/>
        </w:rPr>
        <w:t xml:space="preserve"> </w:t>
      </w:r>
      <w:r w:rsidRPr="00A85162">
        <w:rPr>
          <w:rFonts w:cs="KFGQPC Uthman Taha Naskh"/>
          <w:szCs w:val="27"/>
          <w:rtl/>
          <w:lang w:bidi="ar-SY"/>
        </w:rPr>
        <w:t>يَعْنِي</w:t>
      </w:r>
      <w:r w:rsidRPr="00A85162">
        <w:rPr>
          <w:rFonts w:cs="KFGQPC Uthman Taha Naskh" w:hint="cs"/>
          <w:szCs w:val="27"/>
          <w:rtl/>
          <w:lang w:bidi="ar-SY"/>
        </w:rPr>
        <w:t>:</w:t>
      </w:r>
      <w:r w:rsidRPr="00A85162">
        <w:rPr>
          <w:rFonts w:cs="KFGQPC Uthman Taha Naskh"/>
          <w:szCs w:val="27"/>
          <w:rtl/>
          <w:lang w:bidi="ar-SY"/>
        </w:rPr>
        <w:t xml:space="preserve"> مِنْ أَمْرِ الْقَائِمِ والسُّفْيَانِيِّ</w:t>
      </w:r>
      <w:r w:rsidRPr="00071EFE">
        <w:rPr>
          <w:rFonts w:cs="mylotus"/>
          <w:szCs w:val="27"/>
          <w:rtl/>
          <w:lang w:bidi="ar-SY"/>
        </w:rPr>
        <w:t>"</w:t>
      </w:r>
      <w:r w:rsidRPr="00071EFE">
        <w:rPr>
          <w:rFonts w:cs="mylotus" w:hint="cs"/>
          <w:szCs w:val="27"/>
          <w:rtl/>
          <w:lang w:bidi="ar-SY"/>
        </w:rPr>
        <w:t>!</w:t>
      </w:r>
    </w:p>
    <w:p w:rsidR="00281393" w:rsidRPr="00071EFE" w:rsidRDefault="00281393" w:rsidP="00D13DC8">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أقول: </w:t>
      </w:r>
      <w:r w:rsidRPr="00071EFE">
        <w:rPr>
          <w:rFonts w:cs="mylotus" w:hint="cs"/>
          <w:b/>
          <w:bCs/>
          <w:szCs w:val="27"/>
          <w:rtl/>
          <w:lang w:bidi="ar-SY"/>
        </w:rPr>
        <w:t>أولاً</w:t>
      </w:r>
      <w:r w:rsidRPr="00071EFE">
        <w:rPr>
          <w:rFonts w:cs="mylotus" w:hint="cs"/>
          <w:szCs w:val="27"/>
          <w:rtl/>
          <w:lang w:bidi="ar-SY"/>
        </w:rPr>
        <w:t>: سورة طه مكيَّة وفي تلك المرحلة كان الكلام والوعد والوعيد يتعلق بيوم القيامة، ولو قرأنا الآيات التي وردت قبل تلك الآية أي من الآية 109 التي تقول:</w:t>
      </w:r>
      <w:r w:rsidR="00D13DC8" w:rsidRPr="00D13DC8">
        <w:rPr>
          <w:rFonts w:ascii="KFGQPC Uthman Taha Naskh" w:cs="KFGQPC Uthman Taha Naskh" w:hint="cs"/>
          <w:sz w:val="28"/>
          <w:rtl/>
          <w:lang w:val="en-MY" w:eastAsia="en-MY"/>
        </w:rPr>
        <w:t xml:space="preserve"> </w:t>
      </w:r>
      <w:r w:rsidR="00D13DC8">
        <w:rPr>
          <w:rFonts w:ascii="KFGQPC Uthman Taha Naskh" w:cs="KFGQPC Uthman Taha Naskh" w:hint="cs"/>
          <w:sz w:val="28"/>
          <w:rtl/>
          <w:lang w:val="en-MY" w:eastAsia="en-MY"/>
        </w:rPr>
        <w:t>﴿</w:t>
      </w:r>
      <w:r w:rsidR="00D13DC8" w:rsidRPr="00D13DC8">
        <w:rPr>
          <w:rStyle w:val="Char4"/>
          <w:rFonts w:hint="cs"/>
          <w:rtl/>
        </w:rPr>
        <w:t>يَوۡمَئِذٖ</w:t>
      </w:r>
      <w:r w:rsidR="00D13DC8" w:rsidRPr="00D13DC8">
        <w:rPr>
          <w:rStyle w:val="Char4"/>
          <w:rtl/>
        </w:rPr>
        <w:t xml:space="preserve"> </w:t>
      </w:r>
      <w:r w:rsidR="00D13DC8" w:rsidRPr="00D13DC8">
        <w:rPr>
          <w:rStyle w:val="Char4"/>
          <w:rFonts w:hint="cs"/>
          <w:rtl/>
        </w:rPr>
        <w:t>لَّا</w:t>
      </w:r>
      <w:r w:rsidR="00D13DC8" w:rsidRPr="00D13DC8">
        <w:rPr>
          <w:rStyle w:val="Char4"/>
          <w:rtl/>
        </w:rPr>
        <w:t xml:space="preserve"> </w:t>
      </w:r>
      <w:r w:rsidR="00D13DC8" w:rsidRPr="00D13DC8">
        <w:rPr>
          <w:rStyle w:val="Char4"/>
          <w:rFonts w:hint="cs"/>
          <w:rtl/>
        </w:rPr>
        <w:t>تَنفَعُ</w:t>
      </w:r>
      <w:r w:rsidR="00D13DC8" w:rsidRPr="00D13DC8">
        <w:rPr>
          <w:rStyle w:val="Char4"/>
          <w:rtl/>
        </w:rPr>
        <w:t xml:space="preserve"> </w:t>
      </w:r>
      <w:r w:rsidR="00D13DC8" w:rsidRPr="00D13DC8">
        <w:rPr>
          <w:rStyle w:val="Char4"/>
          <w:rFonts w:hint="cs"/>
          <w:rtl/>
        </w:rPr>
        <w:t>ٱلشَّفَٰعَةُ</w:t>
      </w:r>
      <w:r w:rsidR="00D13DC8">
        <w:rPr>
          <w:rFonts w:ascii="KFGQPC Uthman Taha Naskh" w:cs="KFGQPC Uthman Taha Naskh" w:hint="cs"/>
          <w:sz w:val="28"/>
          <w:rtl/>
          <w:lang w:val="en-MY" w:eastAsia="en-MY"/>
        </w:rPr>
        <w:t>﴾</w:t>
      </w:r>
      <w:r w:rsidR="00D13DC8">
        <w:rPr>
          <w:rFonts w:ascii="KFGQPC Uthman Taha Naskh" w:cs="KFGQPC Uthman Taha Naskh"/>
          <w:sz w:val="28"/>
          <w:rtl/>
          <w:lang w:val="en-MY" w:eastAsia="en-MY"/>
        </w:rPr>
        <w:t xml:space="preserve"> [</w:t>
      </w:r>
      <w:r w:rsidR="00D13DC8">
        <w:rPr>
          <w:rFonts w:ascii="KFGQPC Uthman Taha Naskh" w:cs="KFGQPC Uthman Taha Naskh" w:hint="cs"/>
          <w:sz w:val="28"/>
          <w:rtl/>
          <w:lang w:val="en-MY" w:eastAsia="en-MY"/>
        </w:rPr>
        <w:t>طه</w:t>
      </w:r>
      <w:r w:rsidR="00D13DC8">
        <w:rPr>
          <w:rFonts w:ascii="KFGQPC Uthman Taha Naskh" w:cs="KFGQPC Uthman Taha Naskh"/>
          <w:sz w:val="28"/>
          <w:rtl/>
          <w:lang w:val="en-MY" w:eastAsia="en-MY"/>
        </w:rPr>
        <w:t xml:space="preserve">: </w:t>
      </w:r>
      <w:r w:rsidR="00D13DC8">
        <w:rPr>
          <w:rFonts w:ascii="KFGQPC Uthman Taha Naskh" w:cs="KFGQPC Uthman Taha Naskh" w:hint="cs"/>
          <w:sz w:val="28"/>
          <w:rtl/>
          <w:lang w:val="en-MY" w:eastAsia="en-MY"/>
        </w:rPr>
        <w:t>١٠٩</w:t>
      </w:r>
      <w:r w:rsidR="00D13DC8">
        <w:rPr>
          <w:rFonts w:ascii="KFGQPC Uthman Taha Naskh" w:cs="KFGQPC Uthman Taha Naskh"/>
          <w:sz w:val="28"/>
          <w:rtl/>
          <w:lang w:val="en-MY" w:eastAsia="en-MY"/>
        </w:rPr>
        <w:t xml:space="preserve">]  </w:t>
      </w:r>
      <w:r w:rsidRPr="00071EFE">
        <w:rPr>
          <w:rFonts w:cs="mylotus" w:hint="cs"/>
          <w:szCs w:val="27"/>
          <w:rtl/>
          <w:lang w:bidi="ar-SY"/>
        </w:rPr>
        <w:t>إلى أن نصل إلى الآية 113، لوجدنا جميع الآيات تتحدث عن القيامة وأنه لا علاقة لها بأمر القائم والسفياني لا</w:t>
      </w:r>
      <w:r w:rsidRPr="00313E17">
        <w:rPr>
          <w:rFonts w:cs="Times New Roman" w:hint="cs"/>
          <w:szCs w:val="30"/>
          <w:rtl/>
          <w:lang w:bidi="ar-SY"/>
        </w:rPr>
        <w:t> </w:t>
      </w:r>
      <w:r w:rsidRPr="00071EFE">
        <w:rPr>
          <w:rFonts w:cs="mylotus" w:hint="cs"/>
          <w:szCs w:val="27"/>
          <w:rtl/>
          <w:lang w:bidi="ar-SY"/>
        </w:rPr>
        <w:t>من قريب ولا من بعيد! فاتقوا الله أيها الرواة ولا تلعبوا بآيات الله.</w:t>
      </w:r>
    </w:p>
    <w:p w:rsidR="00281393" w:rsidRPr="00071EFE" w:rsidRDefault="00281393" w:rsidP="00D13DC8">
      <w:pPr>
        <w:widowControl w:val="0"/>
        <w:spacing w:after="60" w:line="228" w:lineRule="auto"/>
        <w:ind w:firstLine="284"/>
        <w:jc w:val="both"/>
        <w:rPr>
          <w:rFonts w:cs="mylotus" w:hint="cs"/>
          <w:szCs w:val="27"/>
          <w:rtl/>
        </w:rPr>
      </w:pPr>
      <w:r w:rsidRPr="00071EFE">
        <w:rPr>
          <w:rFonts w:cs="mylotus" w:hint="cs"/>
          <w:b/>
          <w:bCs/>
          <w:szCs w:val="27"/>
          <w:rtl/>
          <w:lang w:bidi="ar-SY"/>
        </w:rPr>
        <w:t>ثانياً</w:t>
      </w:r>
      <w:r w:rsidRPr="00071EFE">
        <w:rPr>
          <w:rFonts w:cs="mylotus" w:hint="cs"/>
          <w:szCs w:val="27"/>
          <w:rtl/>
          <w:lang w:bidi="ar-SY"/>
        </w:rPr>
        <w:t xml:space="preserve">: لقد تكرَّرت كلمة </w:t>
      </w:r>
      <w:r w:rsidRPr="00071EFE">
        <w:rPr>
          <w:rFonts w:cs="mylotus" w:hint="eastAsia"/>
          <w:szCs w:val="27"/>
          <w:rtl/>
          <w:lang w:bidi="ar-SY"/>
        </w:rPr>
        <w:t>«</w:t>
      </w:r>
      <w:r w:rsidRPr="00071EFE">
        <w:rPr>
          <w:rFonts w:cs="mylotus" w:hint="cs"/>
          <w:b/>
          <w:bCs/>
          <w:szCs w:val="27"/>
          <w:rtl/>
          <w:lang w:bidi="ar-SY"/>
        </w:rPr>
        <w:t>الذكر</w:t>
      </w:r>
      <w:r w:rsidRPr="00071EFE">
        <w:rPr>
          <w:rFonts w:cs="mylotus" w:hint="eastAsia"/>
          <w:szCs w:val="27"/>
          <w:rtl/>
          <w:lang w:bidi="ar-SY"/>
        </w:rPr>
        <w:t>»</w:t>
      </w:r>
      <w:r w:rsidRPr="00071EFE">
        <w:rPr>
          <w:rFonts w:cs="mylotus" w:hint="cs"/>
          <w:szCs w:val="27"/>
          <w:rtl/>
          <w:lang w:bidi="ar-SY"/>
        </w:rPr>
        <w:t xml:space="preserve"> في القرآن الكريم ولم تأتِ في أيِّ موضع بمعنى القائم والسفياني. فمن ذلك قوله تعالى في سورة القمر: </w:t>
      </w:r>
      <w:r w:rsidR="00D13DC8">
        <w:rPr>
          <w:rFonts w:ascii="KFGQPC Uthman Taha Naskh" w:cs="KFGQPC Uthman Taha Naskh" w:hint="cs"/>
          <w:sz w:val="28"/>
          <w:rtl/>
          <w:lang w:val="en-MY" w:eastAsia="en-MY"/>
        </w:rPr>
        <w:t>﴿</w:t>
      </w:r>
      <w:r w:rsidR="00D13DC8" w:rsidRPr="00D13DC8">
        <w:rPr>
          <w:rStyle w:val="Char4"/>
          <w:rFonts w:hint="cs"/>
          <w:rtl/>
        </w:rPr>
        <w:t>وَلَقَدۡ</w:t>
      </w:r>
      <w:r w:rsidR="00D13DC8" w:rsidRPr="00D13DC8">
        <w:rPr>
          <w:rStyle w:val="Char4"/>
          <w:rtl/>
        </w:rPr>
        <w:t xml:space="preserve"> </w:t>
      </w:r>
      <w:r w:rsidR="00D13DC8" w:rsidRPr="00D13DC8">
        <w:rPr>
          <w:rStyle w:val="Char4"/>
          <w:rFonts w:hint="cs"/>
          <w:rtl/>
        </w:rPr>
        <w:t>يَسَّرۡنَا</w:t>
      </w:r>
      <w:r w:rsidR="00D13DC8" w:rsidRPr="00D13DC8">
        <w:rPr>
          <w:rStyle w:val="Char4"/>
          <w:rtl/>
        </w:rPr>
        <w:t xml:space="preserve"> </w:t>
      </w:r>
      <w:r w:rsidR="00D13DC8" w:rsidRPr="00D13DC8">
        <w:rPr>
          <w:rStyle w:val="Char4"/>
          <w:rFonts w:hint="cs"/>
          <w:rtl/>
        </w:rPr>
        <w:t>ٱلۡقُرۡءَانَ</w:t>
      </w:r>
      <w:r w:rsidR="00D13DC8" w:rsidRPr="00D13DC8">
        <w:rPr>
          <w:rStyle w:val="Char4"/>
          <w:rtl/>
        </w:rPr>
        <w:t xml:space="preserve"> </w:t>
      </w:r>
      <w:r w:rsidR="00D13DC8" w:rsidRPr="00D13DC8">
        <w:rPr>
          <w:rStyle w:val="Char4"/>
          <w:rFonts w:hint="cs"/>
          <w:rtl/>
        </w:rPr>
        <w:t>لِلذِّكۡرِ</w:t>
      </w:r>
      <w:r w:rsidR="00D13DC8" w:rsidRPr="00D13DC8">
        <w:rPr>
          <w:rStyle w:val="Char4"/>
          <w:rtl/>
        </w:rPr>
        <w:t xml:space="preserve"> </w:t>
      </w:r>
      <w:r w:rsidR="00D13DC8" w:rsidRPr="00D13DC8">
        <w:rPr>
          <w:rStyle w:val="Char4"/>
          <w:rFonts w:hint="cs"/>
          <w:rtl/>
        </w:rPr>
        <w:t>فَهَلۡ</w:t>
      </w:r>
      <w:r w:rsidR="00D13DC8" w:rsidRPr="00D13DC8">
        <w:rPr>
          <w:rStyle w:val="Char4"/>
          <w:rtl/>
        </w:rPr>
        <w:t xml:space="preserve"> </w:t>
      </w:r>
      <w:r w:rsidR="00D13DC8" w:rsidRPr="00D13DC8">
        <w:rPr>
          <w:rStyle w:val="Char4"/>
          <w:rFonts w:hint="cs"/>
          <w:rtl/>
        </w:rPr>
        <w:t>مِن</w:t>
      </w:r>
      <w:r w:rsidR="00D13DC8" w:rsidRPr="00D13DC8">
        <w:rPr>
          <w:rStyle w:val="Char4"/>
          <w:rtl/>
        </w:rPr>
        <w:t xml:space="preserve"> </w:t>
      </w:r>
      <w:r w:rsidR="00D13DC8" w:rsidRPr="00D13DC8">
        <w:rPr>
          <w:rStyle w:val="Char4"/>
          <w:rFonts w:hint="cs"/>
          <w:rtl/>
        </w:rPr>
        <w:t>مُّدَّكِرٖ</w:t>
      </w:r>
      <w:r w:rsidR="00D13DC8">
        <w:rPr>
          <w:rFonts w:ascii="KFGQPC Uthmanic Script HAFS" w:cs="KFGQPC Uthmanic Script HAFS"/>
          <w:sz w:val="28"/>
          <w:rtl/>
          <w:lang w:val="en-MY" w:eastAsia="en-MY"/>
        </w:rPr>
        <w:t xml:space="preserve"> </w:t>
      </w:r>
      <w:r w:rsidR="00D13DC8">
        <w:rPr>
          <w:rFonts w:ascii="KFGQPC Uthmanic Script HAFS" w:cs="KFGQPC Uthmanic Script HAFS" w:hint="cs"/>
          <w:sz w:val="28"/>
          <w:rtl/>
          <w:lang w:val="en-MY" w:eastAsia="en-MY"/>
        </w:rPr>
        <w:t>١٧</w:t>
      </w:r>
      <w:r w:rsidR="00D13DC8">
        <w:rPr>
          <w:rFonts w:ascii="KFGQPC Uthman Taha Naskh" w:cs="KFGQPC Uthman Taha Naskh" w:hint="cs"/>
          <w:sz w:val="28"/>
          <w:rtl/>
          <w:lang w:val="en-MY" w:eastAsia="en-MY"/>
        </w:rPr>
        <w:t>﴾</w:t>
      </w:r>
      <w:r w:rsidR="00D13DC8">
        <w:rPr>
          <w:rFonts w:ascii="KFGQPC Uthman Taha Naskh" w:cs="KFGQPC Uthman Taha Naskh"/>
          <w:sz w:val="28"/>
          <w:rtl/>
          <w:lang w:val="en-MY" w:eastAsia="en-MY"/>
        </w:rPr>
        <w:t xml:space="preserve"> [</w:t>
      </w:r>
      <w:r w:rsidR="00D13DC8">
        <w:rPr>
          <w:rFonts w:ascii="KFGQPC Uthman Taha Naskh" w:cs="KFGQPC Uthman Taha Naskh" w:hint="cs"/>
          <w:sz w:val="28"/>
          <w:rtl/>
          <w:lang w:val="en-MY" w:eastAsia="en-MY"/>
        </w:rPr>
        <w:t>القمر</w:t>
      </w:r>
      <w:r w:rsidR="00D13DC8">
        <w:rPr>
          <w:rFonts w:ascii="KFGQPC Uthman Taha Naskh" w:cs="KFGQPC Uthman Taha Naskh"/>
          <w:sz w:val="28"/>
          <w:rtl/>
          <w:lang w:val="en-MY" w:eastAsia="en-MY"/>
        </w:rPr>
        <w:t xml:space="preserve">: </w:t>
      </w:r>
      <w:r w:rsidR="00D13DC8">
        <w:rPr>
          <w:rFonts w:ascii="KFGQPC Uthman Taha Naskh" w:cs="KFGQPC Uthman Taha Naskh" w:hint="cs"/>
          <w:sz w:val="28"/>
          <w:rtl/>
          <w:lang w:val="en-MY" w:eastAsia="en-MY"/>
        </w:rPr>
        <w:t>١٧</w:t>
      </w:r>
      <w:r w:rsidR="009C0D84">
        <w:rPr>
          <w:rFonts w:ascii="KFGQPC Uthman Taha Naskh" w:cs="KFGQPC Uthman Taha Naskh"/>
          <w:sz w:val="28"/>
          <w:rtl/>
          <w:lang w:val="en-MY" w:eastAsia="en-MY"/>
        </w:rPr>
        <w:t>].</w:t>
      </w:r>
      <w:r w:rsidRPr="00071EFE">
        <w:rPr>
          <w:rFonts w:cs="mylotus" w:hint="cs"/>
          <w:szCs w:val="27"/>
          <w:rtl/>
          <w:lang w:bidi="ar-SY"/>
        </w:rPr>
        <w:t xml:space="preserve"> إذن آيات القرآن واضحة ولا تحتاج إلى بيانات أحمق مثل </w:t>
      </w:r>
      <w:r w:rsidRPr="00071EFE">
        <w:rPr>
          <w:rFonts w:cs="mylotus" w:hint="eastAsia"/>
          <w:szCs w:val="27"/>
          <w:rtl/>
          <w:lang w:bidi="ar-SY"/>
        </w:rPr>
        <w:t>«</w:t>
      </w:r>
      <w:r w:rsidRPr="00071EFE">
        <w:rPr>
          <w:rFonts w:cs="mylotus" w:hint="cs"/>
          <w:szCs w:val="27"/>
          <w:rtl/>
          <w:lang w:bidi="ar-SY"/>
        </w:rPr>
        <w:t>علي بن إبراهيم</w:t>
      </w:r>
      <w:r w:rsidRPr="00071EFE">
        <w:rPr>
          <w:rFonts w:cs="mylotus" w:hint="eastAsia"/>
          <w:szCs w:val="27"/>
          <w:rtl/>
          <w:lang w:bidi="ar-SY"/>
        </w:rPr>
        <w:t>»</w:t>
      </w:r>
      <w:r w:rsidRPr="00071EFE">
        <w:rPr>
          <w:rFonts w:cs="mylotus" w:hint="cs"/>
          <w:szCs w:val="27"/>
          <w:rtl/>
          <w:lang w:bidi="ar-SY"/>
        </w:rPr>
        <w:t xml:space="preserve"> يعتقد بتحريف القرآن! </w:t>
      </w:r>
    </w:p>
    <w:p w:rsidR="00281393" w:rsidRPr="00071EFE" w:rsidRDefault="00E21FB7" w:rsidP="00632A23">
      <w:pPr>
        <w:pStyle w:val="Caption"/>
        <w:spacing w:line="223" w:lineRule="auto"/>
        <w:rPr>
          <w:rFonts w:hint="cs"/>
          <w:rtl/>
          <w:lang w:bidi="ar-SY"/>
        </w:rPr>
      </w:pPr>
      <w:bookmarkStart w:id="97" w:name="_Ref366530761"/>
      <w:r w:rsidRPr="00E21FB7">
        <w:rPr>
          <w:rFonts w:ascii="AGA Arabesque" w:hAnsi="AGA Arabesque"/>
          <w:sz w:val="20"/>
          <w:lang w:bidi="ar-SY"/>
        </w:rPr>
        <w:t></w:t>
      </w:r>
      <w:r w:rsidR="00281393" w:rsidRPr="00071EFE">
        <w:rPr>
          <w:rtl/>
          <w:lang w:bidi="ar-SY"/>
        </w:rPr>
        <w:t xml:space="preserve"> </w:t>
      </w:r>
      <w:r w:rsidR="00237DD5" w:rsidRPr="007502F8">
        <w:rPr>
          <w:color w:val="FFFFFF"/>
          <w:szCs w:val="2"/>
          <w:rtl/>
          <w:lang w:bidi="ar-SY"/>
        </w:rPr>
        <w:fldChar w:fldCharType="begin"/>
      </w:r>
      <w:r w:rsidR="00237DD5" w:rsidRPr="007502F8">
        <w:rPr>
          <w:color w:val="FFFFFF"/>
          <w:szCs w:val="2"/>
          <w:rtl/>
          <w:lang w:bidi="ar-SY"/>
        </w:rPr>
        <w:instrText xml:space="preserve"> </w:instrText>
      </w:r>
      <w:r w:rsidR="00237DD5" w:rsidRPr="007502F8">
        <w:rPr>
          <w:color w:val="FFFFFF"/>
          <w:szCs w:val="2"/>
          <w:lang w:bidi="ar-SY"/>
        </w:rPr>
        <w:instrText>SEQ</w:instrText>
      </w:r>
      <w:r w:rsidR="00237DD5" w:rsidRPr="007502F8">
        <w:rPr>
          <w:color w:val="FFFFFF"/>
          <w:szCs w:val="2"/>
          <w:rtl/>
          <w:lang w:bidi="ar-SY"/>
        </w:rPr>
        <w:instrText xml:space="preserve"> ارجاعات \* </w:instrText>
      </w:r>
      <w:r w:rsidR="00237DD5" w:rsidRPr="007502F8">
        <w:rPr>
          <w:color w:val="FFFFFF"/>
          <w:szCs w:val="2"/>
          <w:lang w:bidi="ar-SY"/>
        </w:rPr>
        <w:instrText xml:space="preserve">ARABIC </w:instrText>
      </w:r>
      <w:r w:rsidR="00237DD5" w:rsidRPr="007502F8">
        <w:rPr>
          <w:color w:val="FFFFFF"/>
          <w:szCs w:val="2"/>
          <w:lang w:bidi="ar-SY"/>
        </w:rPr>
        <w:fldChar w:fldCharType="separate"/>
      </w:r>
      <w:r w:rsidR="0090698E">
        <w:rPr>
          <w:noProof/>
          <w:color w:val="FFFFFF"/>
          <w:szCs w:val="2"/>
          <w:rtl/>
          <w:lang w:bidi="ar-SY"/>
        </w:rPr>
        <w:t>26</w:t>
      </w:r>
      <w:r w:rsidR="00237DD5" w:rsidRPr="007502F8">
        <w:rPr>
          <w:color w:val="FFFFFF"/>
          <w:szCs w:val="2"/>
          <w:rtl/>
          <w:lang w:bidi="ar-SY"/>
        </w:rPr>
        <w:fldChar w:fldCharType="end"/>
      </w:r>
      <w:r w:rsidR="00281393" w:rsidRPr="00071EFE">
        <w:rPr>
          <w:rFonts w:hint="cs"/>
          <w:rtl/>
          <w:lang w:bidi="ar-SY"/>
        </w:rPr>
        <w:t xml:space="preserve">الرواية 5: </w:t>
      </w:r>
      <w:r w:rsidR="00D13DC8">
        <w:rPr>
          <w:rFonts w:ascii="KFGQPC Uthman Taha Naskh" w:cs="KFGQPC Uthman Taha Naskh" w:hint="cs"/>
          <w:sz w:val="28"/>
          <w:rtl/>
          <w:lang w:val="en-MY" w:eastAsia="en-MY"/>
        </w:rPr>
        <w:t>﴿</w:t>
      </w:r>
      <w:r w:rsidR="00D13DC8" w:rsidRPr="00D13DC8">
        <w:rPr>
          <w:rStyle w:val="Char4"/>
          <w:rFonts w:hint="cs"/>
          <w:rtl/>
        </w:rPr>
        <w:t>فَلَمَّآ</w:t>
      </w:r>
      <w:r w:rsidR="00D13DC8" w:rsidRPr="00D13DC8">
        <w:rPr>
          <w:rStyle w:val="Char4"/>
          <w:rtl/>
        </w:rPr>
        <w:t xml:space="preserve"> </w:t>
      </w:r>
      <w:r w:rsidR="00D13DC8" w:rsidRPr="00D13DC8">
        <w:rPr>
          <w:rStyle w:val="Char4"/>
          <w:rFonts w:hint="cs"/>
          <w:rtl/>
        </w:rPr>
        <w:t>أَحَسُّواْ</w:t>
      </w:r>
      <w:r w:rsidR="00D13DC8" w:rsidRPr="00D13DC8">
        <w:rPr>
          <w:rStyle w:val="Char4"/>
          <w:rtl/>
        </w:rPr>
        <w:t xml:space="preserve"> </w:t>
      </w:r>
      <w:r w:rsidR="00D13DC8" w:rsidRPr="00D13DC8">
        <w:rPr>
          <w:rStyle w:val="Char4"/>
          <w:rFonts w:hint="cs"/>
          <w:rtl/>
        </w:rPr>
        <w:t>بَأۡسَنَآ</w:t>
      </w:r>
      <w:r w:rsidR="00D13DC8" w:rsidRPr="00D13DC8">
        <w:rPr>
          <w:rStyle w:val="Char4"/>
          <w:rtl/>
        </w:rPr>
        <w:t xml:space="preserve"> </w:t>
      </w:r>
      <w:r w:rsidR="00D13DC8" w:rsidRPr="00D13DC8">
        <w:rPr>
          <w:rStyle w:val="Char4"/>
          <w:rFonts w:hint="cs"/>
          <w:rtl/>
        </w:rPr>
        <w:t>إِذَا</w:t>
      </w:r>
      <w:r w:rsidR="00D13DC8" w:rsidRPr="00D13DC8">
        <w:rPr>
          <w:rStyle w:val="Char4"/>
          <w:rtl/>
        </w:rPr>
        <w:t xml:space="preserve"> </w:t>
      </w:r>
      <w:r w:rsidR="00D13DC8" w:rsidRPr="00D13DC8">
        <w:rPr>
          <w:rStyle w:val="Char4"/>
          <w:rFonts w:hint="cs"/>
          <w:rtl/>
        </w:rPr>
        <w:t>هُم</w:t>
      </w:r>
      <w:r w:rsidR="00D13DC8" w:rsidRPr="00D13DC8">
        <w:rPr>
          <w:rStyle w:val="Char4"/>
          <w:rtl/>
        </w:rPr>
        <w:t xml:space="preserve"> </w:t>
      </w:r>
      <w:r w:rsidR="00D13DC8" w:rsidRPr="00D13DC8">
        <w:rPr>
          <w:rStyle w:val="Char4"/>
          <w:rFonts w:hint="cs"/>
          <w:rtl/>
        </w:rPr>
        <w:t>مِّنۡهَا</w:t>
      </w:r>
      <w:r w:rsidR="00D13DC8" w:rsidRPr="00D13DC8">
        <w:rPr>
          <w:rStyle w:val="Char4"/>
          <w:rtl/>
        </w:rPr>
        <w:t xml:space="preserve"> </w:t>
      </w:r>
      <w:r w:rsidR="00D13DC8" w:rsidRPr="00D13DC8">
        <w:rPr>
          <w:rStyle w:val="Char4"/>
          <w:rFonts w:hint="cs"/>
          <w:rtl/>
        </w:rPr>
        <w:t>يَرۡكُضُونَ</w:t>
      </w:r>
      <w:r w:rsidR="00D13DC8">
        <w:rPr>
          <w:rFonts w:ascii="KFGQPC Uthmanic Script HAFS" w:cs="KFGQPC Uthmanic Script HAFS"/>
          <w:sz w:val="28"/>
          <w:rtl/>
          <w:lang w:val="en-MY" w:eastAsia="en-MY"/>
        </w:rPr>
        <w:t xml:space="preserve"> </w:t>
      </w:r>
      <w:r w:rsidR="00D13DC8">
        <w:rPr>
          <w:rFonts w:ascii="KFGQPC Uthmanic Script HAFS" w:cs="KFGQPC Uthmanic Script HAFS" w:hint="cs"/>
          <w:sz w:val="28"/>
          <w:rtl/>
          <w:lang w:val="en-MY" w:eastAsia="en-MY"/>
        </w:rPr>
        <w:t>١٢</w:t>
      </w:r>
      <w:r w:rsidR="00D13DC8">
        <w:rPr>
          <w:rFonts w:ascii="KFGQPC Uthman Taha Naskh" w:cs="KFGQPC Uthman Taha Naskh" w:hint="cs"/>
          <w:sz w:val="28"/>
          <w:rtl/>
          <w:lang w:val="en-MY" w:eastAsia="en-MY"/>
        </w:rPr>
        <w:t>﴾</w:t>
      </w:r>
      <w:r w:rsidR="00D13DC8">
        <w:rPr>
          <w:rFonts w:ascii="KFGQPC Uthman Taha Naskh" w:cs="KFGQPC Uthman Taha Naskh"/>
          <w:sz w:val="28"/>
          <w:rtl/>
          <w:lang w:val="en-MY" w:eastAsia="en-MY"/>
        </w:rPr>
        <w:t xml:space="preserve"> [</w:t>
      </w:r>
      <w:r w:rsidR="006F3D18">
        <w:rPr>
          <w:rFonts w:ascii="KFGQPC Uthman Taha Naskh" w:cs="KFGQPC Uthman Taha Naskh" w:hint="cs"/>
          <w:sz w:val="28"/>
          <w:rtl/>
          <w:lang w:val="en-MY" w:eastAsia="en-MY"/>
        </w:rPr>
        <w:t>الأنبياء</w:t>
      </w:r>
      <w:r w:rsidR="00D13DC8">
        <w:rPr>
          <w:rFonts w:ascii="KFGQPC Uthman Taha Naskh" w:cs="KFGQPC Uthman Taha Naskh"/>
          <w:sz w:val="28"/>
          <w:rtl/>
          <w:lang w:val="en-MY" w:eastAsia="en-MY"/>
        </w:rPr>
        <w:t xml:space="preserve">: </w:t>
      </w:r>
      <w:r w:rsidR="00D13DC8">
        <w:rPr>
          <w:rFonts w:ascii="KFGQPC Uthman Taha Naskh" w:cs="KFGQPC Uthman Taha Naskh" w:hint="cs"/>
          <w:sz w:val="28"/>
          <w:rtl/>
          <w:lang w:val="en-MY" w:eastAsia="en-MY"/>
        </w:rPr>
        <w:t>١٢</w:t>
      </w:r>
      <w:r w:rsidR="009C0D84">
        <w:rPr>
          <w:rFonts w:ascii="KFGQPC Uthman Taha Naskh" w:cs="KFGQPC Uthman Taha Naskh"/>
          <w:sz w:val="28"/>
          <w:rtl/>
          <w:lang w:val="en-MY" w:eastAsia="en-MY"/>
        </w:rPr>
        <w:t>].</w:t>
      </w:r>
      <w:r w:rsidR="00281393" w:rsidRPr="00071EFE">
        <w:rPr>
          <w:rFonts w:hint="cs"/>
          <w:rtl/>
          <w:lang w:bidi="ar-SY"/>
        </w:rPr>
        <w:t xml:space="preserve"> قال «عليُّ بن إبراهيم» في تفسيره: </w:t>
      </w:r>
      <w:r w:rsidR="00281393" w:rsidRPr="00071EFE">
        <w:rPr>
          <w:rtl/>
          <w:lang w:bidi="ar-SY"/>
        </w:rPr>
        <w:t>"فَلَمَّا أَحَسُّوا بَأْسَنا يَعْنِي بَنِي أُمَيَّةَ إِذَا أَحَسُّوا بِالْقَائِمِ مِنْ آلِ مُحَمَّدٍ إِذا هُمْ مِنْها يَرْكُضُونَ</w:t>
      </w:r>
      <w:r w:rsidR="00281393" w:rsidRPr="00071EFE">
        <w:rPr>
          <w:rFonts w:hint="cs"/>
          <w:rtl/>
          <w:lang w:bidi="ar-SY"/>
        </w:rPr>
        <w:t>...الخ</w:t>
      </w:r>
      <w:r w:rsidR="00281393" w:rsidRPr="00071EFE">
        <w:rPr>
          <w:rtl/>
          <w:lang w:bidi="ar-SY"/>
        </w:rPr>
        <w:t>"</w:t>
      </w:r>
      <w:r w:rsidR="00281393" w:rsidRPr="00071EFE">
        <w:rPr>
          <w:rFonts w:hint="cs"/>
          <w:rtl/>
          <w:lang w:bidi="ar-SY"/>
        </w:rPr>
        <w:t>. ثم يقول: "</w:t>
      </w:r>
      <w:r w:rsidR="00281393" w:rsidRPr="00071EFE">
        <w:rPr>
          <w:rtl/>
          <w:lang w:bidi="ar-SY"/>
        </w:rPr>
        <w:t>وَهَذَا كُلُّهُ مِمَّا لَفْظُهُ مَاضٍ وَمَعْنَاهُ مُسْتَقْبَل‏</w:t>
      </w:r>
      <w:r w:rsidR="00281393" w:rsidRPr="00071EFE">
        <w:rPr>
          <w:rFonts w:hint="cs"/>
          <w:rtl/>
          <w:lang w:bidi="ar-SY"/>
        </w:rPr>
        <w:t>"؟!!</w:t>
      </w:r>
      <w:r w:rsidR="00281393" w:rsidRPr="00B21426">
        <w:rPr>
          <w:rFonts w:cs="Arabic11 BT"/>
          <w:vertAlign w:val="superscript"/>
          <w:rtl/>
          <w:lang w:bidi="ar-SY"/>
        </w:rPr>
        <w:t>(</w:t>
      </w:r>
      <w:r w:rsidR="00281393" w:rsidRPr="00B21426">
        <w:rPr>
          <w:rStyle w:val="FootnoteReference"/>
          <w:rFonts w:cs="Arabic11 BT"/>
          <w:rtl/>
          <w:lang w:bidi="ar-SY"/>
        </w:rPr>
        <w:footnoteReference w:id="164"/>
      </w:r>
      <w:r w:rsidR="00281393" w:rsidRPr="00B21426">
        <w:rPr>
          <w:rFonts w:cs="Arabic11 BT"/>
          <w:vertAlign w:val="superscript"/>
          <w:rtl/>
          <w:lang w:bidi="ar-SY"/>
        </w:rPr>
        <w:t>)</w:t>
      </w:r>
      <w:bookmarkEnd w:id="97"/>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lang w:bidi="ar-SY"/>
        </w:rPr>
        <w:t xml:space="preserve">وأورد </w:t>
      </w:r>
      <w:r w:rsidRPr="00071EFE">
        <w:rPr>
          <w:rFonts w:cs="mylotus"/>
          <w:szCs w:val="27"/>
          <w:rtl/>
          <w:lang w:bidi="ar-SY"/>
        </w:rPr>
        <w:t>المَجْلِسِيّ</w:t>
      </w:r>
      <w:r w:rsidRPr="00071EFE">
        <w:rPr>
          <w:rFonts w:cs="mylotus" w:hint="cs"/>
          <w:szCs w:val="27"/>
          <w:rtl/>
          <w:lang w:bidi="ar-SY"/>
        </w:rPr>
        <w:t xml:space="preserve"> ما يُشبه هذا الحديث في المجلد 52 من البحار، باب «سِيَرِه وأخلاقه وخصائص زمانه» (الحديث 91 المنقول عن تفسير العيَّاشيّ الخرافي والحديث 180 المنقول عن روضة الكافي) ويقول في الحديث الأخير إن القائم سيقتل بني أُميَّة بالسيف بعد أن يفِرُّوا هاربين!!  هذا رغم أن سورة الأنبياء نزلت في مكة ولم يكن موضوع القائم مطروحاً في ذلك الوقت حتى يتم تخويف بني أُميَّة منه، بل إن بني أُميَّة في ذلك الوقت لم يكونوا يخافون حتى من رسول الله </w:t>
      </w:r>
      <w:r w:rsidRPr="00071EFE">
        <w:rPr>
          <w:rFonts w:cs="mylotus" w:hint="cs"/>
          <w:sz w:val="30"/>
          <w:szCs w:val="27"/>
          <w:rtl/>
          <w:lang w:bidi="ar-SY"/>
        </w:rPr>
        <w:sym w:font="Abo-thar" w:char="F04A"/>
      </w:r>
      <w:r w:rsidRPr="00071EFE">
        <w:rPr>
          <w:rFonts w:cs="mylotus" w:hint="cs"/>
          <w:szCs w:val="27"/>
          <w:rtl/>
          <w:lang w:bidi="ar-SY"/>
        </w:rPr>
        <w:t xml:space="preserve"> ذاته فضلاً عن خوفهم من الحفيد الثاني عشر لعَلِيٍّ! ألم يرَ «عليُّ بن إبراهيم القمِّيّ» الآيات التي جاءت قبل هذه الآية وبعدها والمُتعلِّقة بجميع الظالمين والتي تُبَيِّن إحدى سُنن الله ولا تختصُّ بجماعة خاصة مُعيَّنة؟! ثم إنه لا</w:t>
      </w:r>
      <w:r w:rsidRPr="00931FE5">
        <w:rPr>
          <w:rFonts w:cs="Times New Roman" w:hint="cs"/>
          <w:rtl/>
          <w:lang w:bidi="ar-SY"/>
        </w:rPr>
        <w:t> </w:t>
      </w:r>
      <w:r w:rsidRPr="00071EFE">
        <w:rPr>
          <w:rFonts w:cs="mylotus" w:hint="cs"/>
          <w:szCs w:val="27"/>
          <w:rtl/>
          <w:lang w:bidi="ar-SY"/>
        </w:rPr>
        <w:t>يوجد بنو أُميَّة في زماننا هذا حتى يفرُّوا من القائم المُتخيَّل ويقتلهم بالسيف!</w:t>
      </w:r>
      <w:r w:rsidRPr="00B21426">
        <w:rPr>
          <w:rFonts w:cs="Arabic11 BT"/>
          <w:szCs w:val="27"/>
          <w:vertAlign w:val="superscript"/>
          <w:rtl/>
          <w:lang w:bidi="ar-SY"/>
        </w:rPr>
        <w:t>(</w:t>
      </w:r>
      <w:r w:rsidRPr="00B21426">
        <w:rPr>
          <w:rStyle w:val="FootnoteReference"/>
          <w:rFonts w:cs="Arabic11 BT"/>
          <w:szCs w:val="27"/>
          <w:rtl/>
          <w:lang w:bidi="ar-SY"/>
        </w:rPr>
        <w:footnoteReference w:id="165"/>
      </w:r>
      <w:r w:rsidRPr="00B21426">
        <w:rPr>
          <w:rFonts w:cs="Arabic11 BT"/>
          <w:szCs w:val="27"/>
          <w:vertAlign w:val="superscript"/>
          <w:rtl/>
          <w:lang w:bidi="ar-SY"/>
        </w:rPr>
        <w:t>)</w:t>
      </w:r>
    </w:p>
    <w:p w:rsidR="00281393" w:rsidRPr="00071EFE" w:rsidRDefault="00E21FB7" w:rsidP="00D13DC8">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szCs w:val="27"/>
          <w:rtl/>
          <w:lang w:bidi="ar-SY"/>
        </w:rPr>
        <w:t xml:space="preserve"> </w:t>
      </w:r>
      <w:r w:rsidR="00281393" w:rsidRPr="00071EFE">
        <w:rPr>
          <w:rFonts w:cs="mylotus" w:hint="cs"/>
          <w:szCs w:val="27"/>
          <w:rtl/>
          <w:lang w:bidi="ar-SY"/>
        </w:rPr>
        <w:t xml:space="preserve">الرواية 6: </w:t>
      </w:r>
      <w:r w:rsidR="00D13DC8">
        <w:rPr>
          <w:rFonts w:ascii="KFGQPC Uthman Taha Naskh" w:cs="KFGQPC Uthman Taha Naskh" w:hint="cs"/>
          <w:sz w:val="28"/>
          <w:rtl/>
          <w:lang w:val="en-MY" w:eastAsia="en-MY"/>
        </w:rPr>
        <w:t>﴿</w:t>
      </w:r>
      <w:r w:rsidR="00D13DC8" w:rsidRPr="00D13DC8">
        <w:rPr>
          <w:rStyle w:val="Char4"/>
          <w:rFonts w:hint="cs"/>
          <w:rtl/>
        </w:rPr>
        <w:t>وَلَقَدۡ</w:t>
      </w:r>
      <w:r w:rsidR="00D13DC8" w:rsidRPr="00D13DC8">
        <w:rPr>
          <w:rStyle w:val="Char4"/>
          <w:rtl/>
        </w:rPr>
        <w:t xml:space="preserve"> </w:t>
      </w:r>
      <w:r w:rsidR="00D13DC8" w:rsidRPr="00D13DC8">
        <w:rPr>
          <w:rStyle w:val="Char4"/>
          <w:rFonts w:hint="cs"/>
          <w:rtl/>
        </w:rPr>
        <w:t>كَتَبۡنَا</w:t>
      </w:r>
      <w:r w:rsidR="00D13DC8" w:rsidRPr="00D13DC8">
        <w:rPr>
          <w:rStyle w:val="Char4"/>
          <w:rtl/>
        </w:rPr>
        <w:t xml:space="preserve"> </w:t>
      </w:r>
      <w:r w:rsidR="00D13DC8" w:rsidRPr="00D13DC8">
        <w:rPr>
          <w:rStyle w:val="Char4"/>
          <w:rFonts w:hint="cs"/>
          <w:rtl/>
        </w:rPr>
        <w:t>فِي</w:t>
      </w:r>
      <w:r w:rsidR="00D13DC8" w:rsidRPr="00D13DC8">
        <w:rPr>
          <w:rStyle w:val="Char4"/>
          <w:rtl/>
        </w:rPr>
        <w:t xml:space="preserve"> </w:t>
      </w:r>
      <w:r w:rsidR="00D13DC8" w:rsidRPr="00D13DC8">
        <w:rPr>
          <w:rStyle w:val="Char4"/>
          <w:rFonts w:hint="cs"/>
          <w:rtl/>
        </w:rPr>
        <w:t>ٱلزَّبُورِ</w:t>
      </w:r>
      <w:r w:rsidR="00D13DC8" w:rsidRPr="00D13DC8">
        <w:rPr>
          <w:rStyle w:val="Char4"/>
          <w:rtl/>
        </w:rPr>
        <w:t xml:space="preserve"> </w:t>
      </w:r>
      <w:r w:rsidR="00D13DC8" w:rsidRPr="00D13DC8">
        <w:rPr>
          <w:rStyle w:val="Char4"/>
          <w:rFonts w:hint="cs"/>
          <w:rtl/>
        </w:rPr>
        <w:t>مِنۢ</w:t>
      </w:r>
      <w:r w:rsidR="00D13DC8" w:rsidRPr="00D13DC8">
        <w:rPr>
          <w:rStyle w:val="Char4"/>
          <w:rtl/>
        </w:rPr>
        <w:t xml:space="preserve"> </w:t>
      </w:r>
      <w:r w:rsidR="00D13DC8" w:rsidRPr="00D13DC8">
        <w:rPr>
          <w:rStyle w:val="Char4"/>
          <w:rFonts w:hint="cs"/>
          <w:rtl/>
        </w:rPr>
        <w:t>بَعۡدِ</w:t>
      </w:r>
      <w:r w:rsidR="00D13DC8" w:rsidRPr="00D13DC8">
        <w:rPr>
          <w:rStyle w:val="Char4"/>
          <w:rtl/>
        </w:rPr>
        <w:t xml:space="preserve"> </w:t>
      </w:r>
      <w:r w:rsidR="00D13DC8" w:rsidRPr="00D13DC8">
        <w:rPr>
          <w:rStyle w:val="Char4"/>
          <w:rFonts w:hint="cs"/>
          <w:rtl/>
        </w:rPr>
        <w:t>ٱلذِّكۡرِ</w:t>
      </w:r>
      <w:r w:rsidR="00B72911" w:rsidRPr="00B21426">
        <w:rPr>
          <w:rFonts w:cs="Arabic11 BT"/>
          <w:szCs w:val="27"/>
          <w:vertAlign w:val="superscript"/>
          <w:rtl/>
          <w:lang w:bidi="ar-SY"/>
        </w:rPr>
        <w:t>(</w:t>
      </w:r>
      <w:r w:rsidR="00B72911" w:rsidRPr="00B21426">
        <w:rPr>
          <w:rStyle w:val="FootnoteReference"/>
          <w:rFonts w:cs="Arabic11 BT"/>
          <w:szCs w:val="27"/>
          <w:rtl/>
          <w:lang w:bidi="ar-SY"/>
        </w:rPr>
        <w:footnoteReference w:id="166"/>
      </w:r>
      <w:r w:rsidR="00B72911" w:rsidRPr="00B21426">
        <w:rPr>
          <w:rFonts w:cs="Arabic11 BT"/>
          <w:szCs w:val="27"/>
          <w:vertAlign w:val="superscript"/>
          <w:rtl/>
          <w:lang w:bidi="ar-SY"/>
        </w:rPr>
        <w:t>)</w:t>
      </w:r>
      <w:r w:rsidR="00D13DC8" w:rsidRPr="00D13DC8">
        <w:rPr>
          <w:rStyle w:val="Char4"/>
          <w:rtl/>
        </w:rPr>
        <w:t xml:space="preserve"> </w:t>
      </w:r>
      <w:r w:rsidR="00D13DC8" w:rsidRPr="00D13DC8">
        <w:rPr>
          <w:rStyle w:val="Char4"/>
          <w:rFonts w:hint="cs"/>
          <w:rtl/>
        </w:rPr>
        <w:t>أَنَّ</w:t>
      </w:r>
      <w:r w:rsidR="00D13DC8" w:rsidRPr="00D13DC8">
        <w:rPr>
          <w:rStyle w:val="Char4"/>
          <w:rtl/>
        </w:rPr>
        <w:t xml:space="preserve"> </w:t>
      </w:r>
      <w:r w:rsidR="00D13DC8" w:rsidRPr="00D13DC8">
        <w:rPr>
          <w:rStyle w:val="Char4"/>
          <w:rFonts w:hint="cs"/>
          <w:rtl/>
        </w:rPr>
        <w:t>ٱلۡأَرۡضَ</w:t>
      </w:r>
      <w:r w:rsidR="00D13DC8" w:rsidRPr="00D13DC8">
        <w:rPr>
          <w:rStyle w:val="Char4"/>
          <w:rtl/>
        </w:rPr>
        <w:t xml:space="preserve"> </w:t>
      </w:r>
      <w:r w:rsidR="00D13DC8" w:rsidRPr="00D13DC8">
        <w:rPr>
          <w:rStyle w:val="Char4"/>
          <w:rFonts w:hint="cs"/>
          <w:rtl/>
        </w:rPr>
        <w:t>يَرِثُهَا</w:t>
      </w:r>
      <w:r w:rsidR="00D13DC8" w:rsidRPr="00D13DC8">
        <w:rPr>
          <w:rStyle w:val="Char4"/>
          <w:rtl/>
        </w:rPr>
        <w:t xml:space="preserve"> </w:t>
      </w:r>
      <w:r w:rsidR="00D13DC8" w:rsidRPr="00D13DC8">
        <w:rPr>
          <w:rStyle w:val="Char4"/>
          <w:rFonts w:hint="cs"/>
          <w:rtl/>
        </w:rPr>
        <w:t>عِبَادِيَ</w:t>
      </w:r>
      <w:r w:rsidR="00D13DC8" w:rsidRPr="00D13DC8">
        <w:rPr>
          <w:rStyle w:val="Char4"/>
          <w:rtl/>
        </w:rPr>
        <w:t xml:space="preserve"> </w:t>
      </w:r>
      <w:r w:rsidR="00D13DC8" w:rsidRPr="00D13DC8">
        <w:rPr>
          <w:rStyle w:val="Char4"/>
          <w:rFonts w:hint="cs"/>
          <w:rtl/>
        </w:rPr>
        <w:t>ٱلصَّٰلِحُونَ</w:t>
      </w:r>
      <w:r w:rsidR="00D13DC8">
        <w:rPr>
          <w:rFonts w:ascii="KFGQPC Uthmanic Script HAFS" w:cs="KFGQPC Uthmanic Script HAFS"/>
          <w:sz w:val="28"/>
          <w:rtl/>
          <w:lang w:val="en-MY" w:eastAsia="en-MY"/>
        </w:rPr>
        <w:t xml:space="preserve"> </w:t>
      </w:r>
      <w:r w:rsidR="00D13DC8">
        <w:rPr>
          <w:rFonts w:ascii="KFGQPC Uthmanic Script HAFS" w:cs="KFGQPC Uthmanic Script HAFS" w:hint="cs"/>
          <w:sz w:val="28"/>
          <w:rtl/>
          <w:lang w:val="en-MY" w:eastAsia="en-MY"/>
        </w:rPr>
        <w:t>١٠٥</w:t>
      </w:r>
      <w:r w:rsidR="00D13DC8">
        <w:rPr>
          <w:rFonts w:ascii="KFGQPC Uthman Taha Naskh" w:cs="KFGQPC Uthman Taha Naskh" w:hint="cs"/>
          <w:sz w:val="28"/>
          <w:rtl/>
          <w:lang w:val="en-MY" w:eastAsia="en-MY"/>
        </w:rPr>
        <w:t>﴾</w:t>
      </w:r>
      <w:r w:rsidR="00D13DC8">
        <w:rPr>
          <w:rFonts w:ascii="KFGQPC Uthman Taha Naskh" w:cs="KFGQPC Uthman Taha Naskh"/>
          <w:sz w:val="28"/>
          <w:rtl/>
          <w:lang w:val="en-MY" w:eastAsia="en-MY"/>
        </w:rPr>
        <w:t xml:space="preserve"> [</w:t>
      </w:r>
      <w:r w:rsidR="006F3D18">
        <w:rPr>
          <w:rFonts w:ascii="KFGQPC Uthman Taha Naskh" w:cs="KFGQPC Uthman Taha Naskh" w:hint="cs"/>
          <w:sz w:val="28"/>
          <w:rtl/>
          <w:lang w:val="en-MY" w:eastAsia="en-MY"/>
        </w:rPr>
        <w:t>الأنبياء</w:t>
      </w:r>
      <w:r w:rsidR="00D13DC8">
        <w:rPr>
          <w:rFonts w:ascii="KFGQPC Uthman Taha Naskh" w:cs="KFGQPC Uthman Taha Naskh"/>
          <w:sz w:val="28"/>
          <w:rtl/>
          <w:lang w:val="en-MY" w:eastAsia="en-MY"/>
        </w:rPr>
        <w:t xml:space="preserve">: </w:t>
      </w:r>
      <w:r w:rsidR="00D13DC8">
        <w:rPr>
          <w:rFonts w:ascii="KFGQPC Uthman Taha Naskh" w:cs="KFGQPC Uthman Taha Naskh" w:hint="cs"/>
          <w:sz w:val="28"/>
          <w:rtl/>
          <w:lang w:val="en-MY" w:eastAsia="en-MY"/>
        </w:rPr>
        <w:t>١٠٥</w:t>
      </w:r>
      <w:r w:rsidR="009C0D84">
        <w:rPr>
          <w:rFonts w:ascii="KFGQPC Uthman Taha Naskh" w:cs="KFGQPC Uthman Taha Naskh"/>
          <w:sz w:val="28"/>
          <w:rtl/>
          <w:lang w:val="en-MY" w:eastAsia="en-M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اعلم أن هذه الآية والآية 33 من سورة التوبة والآية 5 من سورة القصص والآية 55 من سورة النور استُغِلَّت وأُسيء تفسيرها مِنْ قِبَلِ بائعي الخرافات أكثر من الآيات الأخرى إلى درجة أنه قد تمَّ إدراج هذه الآيات مع تأويلات وتفسيرات لا تتناسب مع ألفاظها في الكتب المدرسية، لحرف أذهان الشباب التي لا</w:t>
      </w:r>
      <w:r w:rsidRPr="00313E17">
        <w:rPr>
          <w:rFonts w:cs="Times New Roman" w:hint="eastAsia"/>
          <w:szCs w:val="30"/>
          <w:rtl/>
          <w:lang w:bidi="ar-SY"/>
        </w:rPr>
        <w:t> </w:t>
      </w:r>
      <w:r w:rsidRPr="00071EFE">
        <w:rPr>
          <w:rFonts w:cs="mylotus" w:hint="cs"/>
          <w:szCs w:val="27"/>
          <w:rtl/>
          <w:lang w:bidi="ar-SY"/>
        </w:rPr>
        <w:t>تزال صافيةً نقيَّة!!</w:t>
      </w:r>
      <w:r w:rsidRPr="00B21426">
        <w:rPr>
          <w:rFonts w:cs="Arabic11 BT"/>
          <w:szCs w:val="27"/>
          <w:vertAlign w:val="superscript"/>
          <w:rtl/>
          <w:lang w:bidi="ar-SY"/>
        </w:rPr>
        <w:t>(</w:t>
      </w:r>
      <w:r w:rsidRPr="00B21426">
        <w:rPr>
          <w:rStyle w:val="FootnoteReference"/>
          <w:rFonts w:cs="Arabic11 BT"/>
          <w:szCs w:val="27"/>
          <w:rtl/>
          <w:lang w:bidi="ar-SY"/>
        </w:rPr>
        <w:footnoteReference w:id="167"/>
      </w:r>
      <w:r w:rsidRPr="00B21426">
        <w:rPr>
          <w:rFonts w:cs="Arabic11 BT"/>
          <w:szCs w:val="27"/>
          <w:vertAlign w:val="superscript"/>
          <w:rtl/>
          <w:lang w:bidi="ar-SY"/>
        </w:rPr>
        <w:t>)</w:t>
      </w:r>
      <w:r w:rsidRPr="00071EFE">
        <w:rPr>
          <w:rFonts w:cs="mylotus" w:hint="cs"/>
          <w:szCs w:val="27"/>
          <w:rtl/>
          <w:lang w:bidi="ar-SY"/>
        </w:rPr>
        <w:t xml:space="preserve"> ولذلك ينبغي أن نبذل مزيداً من التمعُّن في هذه الآيات ونتدبرها جيداً.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قال «علي بن إبراهيم» في تفسيره للآية 105 المذكورة من سورة الأنبياء: </w:t>
      </w:r>
      <w:r w:rsidRPr="00071EFE">
        <w:rPr>
          <w:rFonts w:cs="mylotus"/>
          <w:szCs w:val="27"/>
          <w:rtl/>
          <w:lang w:bidi="ar-SY"/>
        </w:rPr>
        <w:t>"</w:t>
      </w:r>
      <w:r w:rsidRPr="00D13DC8">
        <w:rPr>
          <w:rFonts w:cs="KFGQPC Uthman Taha Naskh"/>
          <w:szCs w:val="27"/>
          <w:rtl/>
          <w:lang w:bidi="ar-SY"/>
        </w:rPr>
        <w:t>عِبادِيَ الصَّالِحُونَ</w:t>
      </w:r>
      <w:r w:rsidRPr="00D13DC8">
        <w:rPr>
          <w:rFonts w:cs="KFGQPC Uthman Taha Naskh" w:hint="cs"/>
          <w:szCs w:val="27"/>
          <w:rtl/>
          <w:lang w:bidi="ar-SY"/>
        </w:rPr>
        <w:t>:</w:t>
      </w:r>
      <w:r w:rsidRPr="00D13DC8">
        <w:rPr>
          <w:rFonts w:cs="KFGQPC Uthman Taha Naskh"/>
          <w:szCs w:val="27"/>
          <w:rtl/>
          <w:lang w:bidi="ar-SY"/>
        </w:rPr>
        <w:t xml:space="preserve"> الْقَائِمُ (ع) وأَصْحَابُهُ</w:t>
      </w:r>
      <w:r w:rsidRPr="00071EFE">
        <w:rPr>
          <w:rFonts w:cs="mylotus"/>
          <w:szCs w:val="27"/>
          <w:rtl/>
          <w:lang w:bidi="ar-SY"/>
        </w:rPr>
        <w:t>"</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أقول:</w:t>
      </w:r>
      <w:r w:rsidRPr="00071EFE">
        <w:rPr>
          <w:rFonts w:cs="mylotus" w:hint="cs"/>
          <w:b/>
          <w:bCs/>
          <w:szCs w:val="27"/>
          <w:rtl/>
          <w:lang w:bidi="ar-SY"/>
        </w:rPr>
        <w:t xml:space="preserve"> أولاً</w:t>
      </w:r>
      <w:r w:rsidRPr="00071EFE">
        <w:rPr>
          <w:rFonts w:cs="mylotus" w:hint="cs"/>
          <w:szCs w:val="27"/>
          <w:rtl/>
          <w:lang w:bidi="ar-SY"/>
        </w:rPr>
        <w:t xml:space="preserve">: لنفرض أن المراد من «الأرض» في هذه الآية أرض الدنيا -رغم أن الأمر ليس كذلك- فنسأل: ألم يكن حضرة داود وسليمان عليهما السلام عبدين صالحين أورثهما الله تعالى الأرض؟! ألم يكن حضرة محمد </w:t>
      </w:r>
      <w:r w:rsidRPr="00071EFE">
        <w:rPr>
          <w:rFonts w:cs="mylotus" w:hint="cs"/>
          <w:sz w:val="30"/>
          <w:szCs w:val="27"/>
          <w:rtl/>
          <w:lang w:bidi="ar-SY"/>
        </w:rPr>
        <w:sym w:font="Abo-thar" w:char="F04A"/>
      </w:r>
      <w:r w:rsidRPr="00071EFE">
        <w:rPr>
          <w:rFonts w:cs="mylotus"/>
          <w:szCs w:val="27"/>
          <w:rtl/>
          <w:lang w:bidi="ar-SY"/>
        </w:rPr>
        <w:t xml:space="preserve"> </w:t>
      </w:r>
      <w:r w:rsidRPr="00071EFE">
        <w:rPr>
          <w:rFonts w:cs="mylotus" w:hint="cs"/>
          <w:szCs w:val="27"/>
          <w:rtl/>
          <w:lang w:bidi="ar-SY"/>
        </w:rPr>
        <w:t xml:space="preserve">وأصحابه صالحين أورثهم الله السلطان والقدرة في الأرض؟ أم أن القائم الخيالي هو وأصحابه وحدهم الصالحون فقط؟! </w:t>
      </w:r>
    </w:p>
    <w:p w:rsidR="00281393" w:rsidRPr="00017777" w:rsidRDefault="00281393" w:rsidP="007146C7">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ثانياً</w:t>
      </w:r>
      <w:r w:rsidRPr="00071EFE">
        <w:rPr>
          <w:rFonts w:cs="mylotus" w:hint="cs"/>
          <w:szCs w:val="27"/>
          <w:rtl/>
          <w:lang w:bidi="ar-SY"/>
        </w:rPr>
        <w:t xml:space="preserve">: إذا لاحظنا سياق الآيات وما جاء قبلها وبعدها رأينا أن الآيات السابقة (من 89 إلى 104) تتحدَّث عن القيامة كقوله تعالى: </w:t>
      </w:r>
      <w:r w:rsidR="00D13DC8">
        <w:rPr>
          <w:rFonts w:ascii="KFGQPC Uthman Taha Naskh" w:cs="KFGQPC Uthman Taha Naskh" w:hint="cs"/>
          <w:sz w:val="28"/>
          <w:rtl/>
          <w:lang w:val="en-MY" w:eastAsia="en-MY"/>
        </w:rPr>
        <w:t>﴿</w:t>
      </w:r>
      <w:r w:rsidR="00D13DC8" w:rsidRPr="00D13DC8">
        <w:rPr>
          <w:rStyle w:val="Char4"/>
          <w:rFonts w:hint="cs"/>
          <w:rtl/>
        </w:rPr>
        <w:t>يَوۡمَ</w:t>
      </w:r>
      <w:r w:rsidR="00D13DC8" w:rsidRPr="00D13DC8">
        <w:rPr>
          <w:rStyle w:val="Char4"/>
          <w:rtl/>
        </w:rPr>
        <w:t xml:space="preserve"> </w:t>
      </w:r>
      <w:r w:rsidR="00D13DC8" w:rsidRPr="00D13DC8">
        <w:rPr>
          <w:rStyle w:val="Char4"/>
          <w:rFonts w:hint="cs"/>
          <w:rtl/>
        </w:rPr>
        <w:t>نَطۡوِي</w:t>
      </w:r>
      <w:r w:rsidR="00D13DC8" w:rsidRPr="00D13DC8">
        <w:rPr>
          <w:rStyle w:val="Char4"/>
          <w:rtl/>
        </w:rPr>
        <w:t xml:space="preserve"> </w:t>
      </w:r>
      <w:r w:rsidR="00D13DC8" w:rsidRPr="00D13DC8">
        <w:rPr>
          <w:rStyle w:val="Char4"/>
          <w:rFonts w:hint="cs"/>
          <w:rtl/>
        </w:rPr>
        <w:t>ٱلسَّمَآءَ</w:t>
      </w:r>
      <w:r w:rsidR="00D13DC8" w:rsidRPr="00D13DC8">
        <w:rPr>
          <w:rStyle w:val="Char4"/>
          <w:rtl/>
        </w:rPr>
        <w:t xml:space="preserve"> </w:t>
      </w:r>
      <w:r w:rsidR="00D13DC8" w:rsidRPr="00D13DC8">
        <w:rPr>
          <w:rStyle w:val="Char4"/>
          <w:rFonts w:hint="cs"/>
          <w:rtl/>
        </w:rPr>
        <w:t>كَطَيِّ</w:t>
      </w:r>
      <w:r w:rsidR="00D13DC8" w:rsidRPr="00D13DC8">
        <w:rPr>
          <w:rStyle w:val="Char4"/>
          <w:rtl/>
        </w:rPr>
        <w:t xml:space="preserve"> </w:t>
      </w:r>
      <w:r w:rsidR="00D13DC8" w:rsidRPr="00D13DC8">
        <w:rPr>
          <w:rStyle w:val="Char4"/>
          <w:rFonts w:hint="cs"/>
          <w:rtl/>
        </w:rPr>
        <w:t>ٱلسِّجِلِّ</w:t>
      </w:r>
      <w:r w:rsidR="00D13DC8" w:rsidRPr="00D13DC8">
        <w:rPr>
          <w:rStyle w:val="Char4"/>
          <w:rtl/>
        </w:rPr>
        <w:t xml:space="preserve"> </w:t>
      </w:r>
      <w:r w:rsidR="00D13DC8" w:rsidRPr="00D13DC8">
        <w:rPr>
          <w:rStyle w:val="Char4"/>
          <w:rFonts w:hint="cs"/>
          <w:rtl/>
        </w:rPr>
        <w:t>لِلۡكُتُبِۚ</w:t>
      </w:r>
      <w:r w:rsidR="00D13DC8" w:rsidRPr="00D13DC8">
        <w:rPr>
          <w:rStyle w:val="Char4"/>
          <w:rtl/>
        </w:rPr>
        <w:t xml:space="preserve"> </w:t>
      </w:r>
      <w:r w:rsidR="00D13DC8" w:rsidRPr="00D13DC8">
        <w:rPr>
          <w:rStyle w:val="Char4"/>
          <w:rFonts w:hint="cs"/>
          <w:rtl/>
        </w:rPr>
        <w:t>كَمَا</w:t>
      </w:r>
      <w:r w:rsidR="00D13DC8" w:rsidRPr="00D13DC8">
        <w:rPr>
          <w:rStyle w:val="Char4"/>
          <w:rtl/>
        </w:rPr>
        <w:t xml:space="preserve"> </w:t>
      </w:r>
      <w:r w:rsidR="00D13DC8" w:rsidRPr="00D13DC8">
        <w:rPr>
          <w:rStyle w:val="Char4"/>
          <w:rFonts w:hint="cs"/>
          <w:rtl/>
        </w:rPr>
        <w:t>بَدَأۡنَآ</w:t>
      </w:r>
      <w:r w:rsidR="00D13DC8" w:rsidRPr="00D13DC8">
        <w:rPr>
          <w:rStyle w:val="Char4"/>
          <w:rtl/>
        </w:rPr>
        <w:t xml:space="preserve"> </w:t>
      </w:r>
      <w:r w:rsidR="00D13DC8" w:rsidRPr="00D13DC8">
        <w:rPr>
          <w:rStyle w:val="Char4"/>
          <w:rFonts w:hint="cs"/>
          <w:rtl/>
        </w:rPr>
        <w:t>أَوَّلَ</w:t>
      </w:r>
      <w:r w:rsidR="00D13DC8" w:rsidRPr="00D13DC8">
        <w:rPr>
          <w:rStyle w:val="Char4"/>
          <w:rtl/>
        </w:rPr>
        <w:t xml:space="preserve"> </w:t>
      </w:r>
      <w:r w:rsidR="00D13DC8" w:rsidRPr="00D13DC8">
        <w:rPr>
          <w:rStyle w:val="Char4"/>
          <w:rFonts w:hint="cs"/>
          <w:rtl/>
        </w:rPr>
        <w:t>خَلۡقٖ</w:t>
      </w:r>
      <w:r w:rsidR="00D13DC8" w:rsidRPr="00D13DC8">
        <w:rPr>
          <w:rStyle w:val="Char4"/>
          <w:rtl/>
        </w:rPr>
        <w:t xml:space="preserve"> </w:t>
      </w:r>
      <w:r w:rsidR="00D13DC8" w:rsidRPr="00D13DC8">
        <w:rPr>
          <w:rStyle w:val="Char4"/>
          <w:rFonts w:hint="cs"/>
          <w:rtl/>
        </w:rPr>
        <w:t>نُّعِيدُهُۥۚ</w:t>
      </w:r>
      <w:r w:rsidR="00D13DC8" w:rsidRPr="00D13DC8">
        <w:rPr>
          <w:rStyle w:val="Char4"/>
          <w:rtl/>
        </w:rPr>
        <w:t xml:space="preserve"> </w:t>
      </w:r>
      <w:r w:rsidR="00D13DC8" w:rsidRPr="00D13DC8">
        <w:rPr>
          <w:rStyle w:val="Char4"/>
          <w:rFonts w:hint="cs"/>
          <w:rtl/>
        </w:rPr>
        <w:t>وَعۡدًا</w:t>
      </w:r>
      <w:r w:rsidR="00D13DC8" w:rsidRPr="00D13DC8">
        <w:rPr>
          <w:rStyle w:val="Char4"/>
          <w:rtl/>
        </w:rPr>
        <w:t xml:space="preserve"> </w:t>
      </w:r>
      <w:r w:rsidR="00D13DC8" w:rsidRPr="00D13DC8">
        <w:rPr>
          <w:rStyle w:val="Char4"/>
          <w:rFonts w:hint="cs"/>
          <w:rtl/>
        </w:rPr>
        <w:t>عَلَيۡنَآۚ</w:t>
      </w:r>
      <w:r w:rsidR="00D13DC8" w:rsidRPr="00D13DC8">
        <w:rPr>
          <w:rStyle w:val="Char4"/>
          <w:rtl/>
        </w:rPr>
        <w:t xml:space="preserve"> </w:t>
      </w:r>
      <w:r w:rsidR="00D13DC8" w:rsidRPr="00D13DC8">
        <w:rPr>
          <w:rStyle w:val="Char4"/>
          <w:rFonts w:hint="cs"/>
          <w:rtl/>
        </w:rPr>
        <w:t>إِنَّا</w:t>
      </w:r>
      <w:r w:rsidR="00D13DC8" w:rsidRPr="00D13DC8">
        <w:rPr>
          <w:rStyle w:val="Char4"/>
          <w:rtl/>
        </w:rPr>
        <w:t xml:space="preserve"> </w:t>
      </w:r>
      <w:r w:rsidR="00D13DC8" w:rsidRPr="00D13DC8">
        <w:rPr>
          <w:rStyle w:val="Char4"/>
          <w:rFonts w:hint="cs"/>
          <w:rtl/>
        </w:rPr>
        <w:t>كُنَّا</w:t>
      </w:r>
      <w:r w:rsidR="00D13DC8" w:rsidRPr="00D13DC8">
        <w:rPr>
          <w:rStyle w:val="Char4"/>
          <w:rtl/>
        </w:rPr>
        <w:t xml:space="preserve"> </w:t>
      </w:r>
      <w:r w:rsidR="00D13DC8" w:rsidRPr="00D13DC8">
        <w:rPr>
          <w:rStyle w:val="Char4"/>
          <w:rFonts w:hint="cs"/>
          <w:rtl/>
        </w:rPr>
        <w:t>فَٰعِلِينَ</w:t>
      </w:r>
      <w:r w:rsidR="00D13DC8">
        <w:rPr>
          <w:rFonts w:ascii="KFGQPC Uthmanic Script HAFS" w:cs="KFGQPC Uthmanic Script HAFS"/>
          <w:sz w:val="28"/>
          <w:rtl/>
          <w:lang w:val="en-MY" w:eastAsia="en-MY"/>
        </w:rPr>
        <w:t xml:space="preserve"> </w:t>
      </w:r>
      <w:r w:rsidR="00D13DC8">
        <w:rPr>
          <w:rFonts w:ascii="KFGQPC Uthmanic Script HAFS" w:cs="KFGQPC Uthmanic Script HAFS" w:hint="cs"/>
          <w:sz w:val="28"/>
          <w:rtl/>
          <w:lang w:val="en-MY" w:eastAsia="en-MY"/>
        </w:rPr>
        <w:t>١٠٤</w:t>
      </w:r>
      <w:r w:rsidR="00D13DC8">
        <w:rPr>
          <w:rFonts w:ascii="KFGQPC Uthman Taha Naskh" w:cs="KFGQPC Uthman Taha Naskh" w:hint="cs"/>
          <w:sz w:val="28"/>
          <w:rtl/>
          <w:lang w:val="en-MY" w:eastAsia="en-MY"/>
        </w:rPr>
        <w:t>﴾</w:t>
      </w:r>
      <w:r w:rsidR="00D13DC8">
        <w:rPr>
          <w:rFonts w:ascii="KFGQPC Uthman Taha Naskh" w:cs="KFGQPC Uthman Taha Naskh"/>
          <w:sz w:val="28"/>
          <w:rtl/>
          <w:lang w:val="en-MY" w:eastAsia="en-MY"/>
        </w:rPr>
        <w:t xml:space="preserve"> [</w:t>
      </w:r>
      <w:r w:rsidR="006F3D18">
        <w:rPr>
          <w:rFonts w:ascii="KFGQPC Uthman Taha Naskh" w:cs="KFGQPC Uthman Taha Naskh" w:hint="cs"/>
          <w:sz w:val="28"/>
          <w:rtl/>
          <w:lang w:val="en-MY" w:eastAsia="en-MY"/>
        </w:rPr>
        <w:t>الأنبياء</w:t>
      </w:r>
      <w:r w:rsidR="00D13DC8">
        <w:rPr>
          <w:rFonts w:ascii="KFGQPC Uthman Taha Naskh" w:cs="KFGQPC Uthman Taha Naskh"/>
          <w:sz w:val="28"/>
          <w:rtl/>
          <w:lang w:val="en-MY" w:eastAsia="en-MY"/>
        </w:rPr>
        <w:t xml:space="preserve">: </w:t>
      </w:r>
      <w:r w:rsidR="00D13DC8">
        <w:rPr>
          <w:rFonts w:ascii="KFGQPC Uthman Taha Naskh" w:cs="KFGQPC Uthman Taha Naskh" w:hint="cs"/>
          <w:sz w:val="28"/>
          <w:rtl/>
          <w:lang w:val="en-MY" w:eastAsia="en-MY"/>
        </w:rPr>
        <w:t>١٠٤</w:t>
      </w:r>
      <w:r w:rsidR="009C0D84">
        <w:rPr>
          <w:rFonts w:ascii="KFGQPC Uthman Taha Naskh" w:cs="KFGQPC Uthman Taha Naskh"/>
          <w:sz w:val="28"/>
          <w:rtl/>
          <w:lang w:val="en-MY" w:eastAsia="en-MY"/>
        </w:rPr>
        <w:t>].</w:t>
      </w:r>
      <w:r w:rsidRPr="00071EFE">
        <w:rPr>
          <w:rFonts w:cs="mylotus" w:hint="cs"/>
          <w:szCs w:val="27"/>
          <w:rtl/>
          <w:lang w:bidi="ar-SY"/>
        </w:rPr>
        <w:t xml:space="preserve"> ثم قال تعالى في الآية 105 موضع البحث أن العباد الصالحين سيرثون أرض القيامة وذلك لأنه كما قال تعالى: </w:t>
      </w:r>
      <w:r w:rsidR="00D13DC8">
        <w:rPr>
          <w:rFonts w:ascii="KFGQPC Uthman Taha Naskh" w:cs="KFGQPC Uthman Taha Naskh" w:hint="cs"/>
          <w:sz w:val="28"/>
          <w:rtl/>
          <w:lang w:val="en-MY" w:eastAsia="en-MY"/>
        </w:rPr>
        <w:t>﴿</w:t>
      </w:r>
      <w:r w:rsidR="00D13DC8" w:rsidRPr="00D13DC8">
        <w:rPr>
          <w:rStyle w:val="Char4"/>
          <w:rFonts w:hint="cs"/>
          <w:rtl/>
        </w:rPr>
        <w:t>يَوۡمَ</w:t>
      </w:r>
      <w:r w:rsidR="00D13DC8" w:rsidRPr="00D13DC8">
        <w:rPr>
          <w:rStyle w:val="Char4"/>
          <w:rtl/>
        </w:rPr>
        <w:t xml:space="preserve"> </w:t>
      </w:r>
      <w:r w:rsidR="00D13DC8" w:rsidRPr="00D13DC8">
        <w:rPr>
          <w:rStyle w:val="Char4"/>
          <w:rFonts w:hint="cs"/>
          <w:rtl/>
        </w:rPr>
        <w:t>تُبَدَّلُ</w:t>
      </w:r>
      <w:r w:rsidR="00D13DC8" w:rsidRPr="00D13DC8">
        <w:rPr>
          <w:rStyle w:val="Char4"/>
          <w:rtl/>
        </w:rPr>
        <w:t xml:space="preserve"> </w:t>
      </w:r>
      <w:r w:rsidR="00D13DC8" w:rsidRPr="00D13DC8">
        <w:rPr>
          <w:rStyle w:val="Char4"/>
          <w:rFonts w:hint="cs"/>
          <w:rtl/>
        </w:rPr>
        <w:t>ٱلۡأَرۡضُ</w:t>
      </w:r>
      <w:r w:rsidR="00D13DC8" w:rsidRPr="00D13DC8">
        <w:rPr>
          <w:rStyle w:val="Char4"/>
          <w:rtl/>
        </w:rPr>
        <w:t xml:space="preserve"> </w:t>
      </w:r>
      <w:r w:rsidR="00D13DC8" w:rsidRPr="00D13DC8">
        <w:rPr>
          <w:rStyle w:val="Char4"/>
          <w:rFonts w:hint="cs"/>
          <w:rtl/>
        </w:rPr>
        <w:t>غَيۡرَ</w:t>
      </w:r>
      <w:r w:rsidR="00D13DC8" w:rsidRPr="00D13DC8">
        <w:rPr>
          <w:rStyle w:val="Char4"/>
          <w:rtl/>
        </w:rPr>
        <w:t xml:space="preserve"> </w:t>
      </w:r>
      <w:r w:rsidR="00D13DC8" w:rsidRPr="00D13DC8">
        <w:rPr>
          <w:rStyle w:val="Char4"/>
          <w:rFonts w:hint="cs"/>
          <w:rtl/>
        </w:rPr>
        <w:t>ٱلۡأَرۡضِ</w:t>
      </w:r>
      <w:r w:rsidR="00D13DC8" w:rsidRPr="00D13DC8">
        <w:rPr>
          <w:rStyle w:val="Char4"/>
          <w:rtl/>
        </w:rPr>
        <w:t xml:space="preserve"> </w:t>
      </w:r>
      <w:r w:rsidR="00D13DC8" w:rsidRPr="00D13DC8">
        <w:rPr>
          <w:rStyle w:val="Char4"/>
          <w:rFonts w:hint="cs"/>
          <w:rtl/>
        </w:rPr>
        <w:t>وَٱلسَّمَٰوَٰتُ</w:t>
      </w:r>
      <w:r w:rsidR="00D13DC8">
        <w:rPr>
          <w:rFonts w:ascii="KFGQPC Uthman Taha Naskh" w:cs="KFGQPC Uthman Taha Naskh" w:hint="cs"/>
          <w:sz w:val="28"/>
          <w:rtl/>
          <w:lang w:val="en-MY" w:eastAsia="en-MY"/>
        </w:rPr>
        <w:t>﴾</w:t>
      </w:r>
      <w:r w:rsidR="00D13DC8">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إبراهيم</w:t>
      </w:r>
      <w:r w:rsidR="00D13DC8">
        <w:rPr>
          <w:rFonts w:ascii="KFGQPC Uthman Taha Naskh" w:cs="KFGQPC Uthman Taha Naskh"/>
          <w:sz w:val="28"/>
          <w:rtl/>
          <w:lang w:val="en-MY" w:eastAsia="en-MY"/>
        </w:rPr>
        <w:t xml:space="preserve">: </w:t>
      </w:r>
      <w:r w:rsidR="00D13DC8">
        <w:rPr>
          <w:rFonts w:ascii="KFGQPC Uthman Taha Naskh" w:cs="KFGQPC Uthman Taha Naskh" w:hint="cs"/>
          <w:sz w:val="28"/>
          <w:rtl/>
          <w:lang w:val="en-MY" w:eastAsia="en-MY"/>
        </w:rPr>
        <w:t>٤٨</w:t>
      </w:r>
      <w:r w:rsidR="009C0D84">
        <w:rPr>
          <w:rFonts w:ascii="KFGQPC Uthman Taha Naskh" w:cs="KFGQPC Uthman Taha Naskh"/>
          <w:sz w:val="28"/>
          <w:rtl/>
          <w:lang w:val="en-MY" w:eastAsia="en-MY"/>
        </w:rPr>
        <w:t>].</w:t>
      </w:r>
      <w:r w:rsidRPr="00071EFE">
        <w:rPr>
          <w:rFonts w:cs="mylotus" w:hint="cs"/>
          <w:szCs w:val="27"/>
          <w:rtl/>
          <w:lang w:bidi="ar-SY"/>
        </w:rPr>
        <w:t xml:space="preserve"> بناءً على ذلك، الأرض التي نعيش عليها اليوم سيتبدَّل جزء منها إلى الجنة وسيرثها أهل الجنة ويسيروا فيها ويسوحوا (الزمر: 74). أضف إلى ذلك أن كلمة </w:t>
      </w:r>
      <w:r w:rsidRPr="00071EFE">
        <w:rPr>
          <w:rFonts w:cs="mylotus" w:hint="eastAsia"/>
          <w:szCs w:val="27"/>
          <w:rtl/>
          <w:lang w:bidi="ar-SY"/>
        </w:rPr>
        <w:t>«</w:t>
      </w:r>
      <w:r w:rsidRPr="00071EFE">
        <w:rPr>
          <w:rFonts w:cs="mylotus" w:hint="cs"/>
          <w:b/>
          <w:bCs/>
          <w:szCs w:val="27"/>
          <w:rtl/>
          <w:lang w:bidi="ar-SY"/>
        </w:rPr>
        <w:t>الصالحون</w:t>
      </w:r>
      <w:r w:rsidRPr="00071EFE">
        <w:rPr>
          <w:rFonts w:cs="mylotus" w:hint="eastAsia"/>
          <w:szCs w:val="27"/>
          <w:rtl/>
          <w:lang w:bidi="ar-SY"/>
        </w:rPr>
        <w:t>»</w:t>
      </w:r>
      <w:r w:rsidRPr="00071EFE">
        <w:rPr>
          <w:rFonts w:cs="mylotus" w:hint="cs"/>
          <w:szCs w:val="27"/>
          <w:rtl/>
          <w:lang w:bidi="ar-SY"/>
        </w:rPr>
        <w:t xml:space="preserve"> في الآية موضع الاستشهاد عُرِّفت بالألف واللام لتكون جنساً يشمل جميع الصالحين لا مجموعة خاصة منهم ممن سيأتون في المستقبل! (فلا تتجاهل). خاصةً أن الله تعالى قال في الآية التالية لها مباشرة: </w:t>
      </w:r>
      <w:r w:rsidR="00D13DC8">
        <w:rPr>
          <w:rFonts w:ascii="KFGQPC Uthman Taha Naskh" w:cs="KFGQPC Uthman Taha Naskh" w:hint="cs"/>
          <w:sz w:val="28"/>
          <w:rtl/>
          <w:lang w:val="en-MY" w:eastAsia="en-MY"/>
        </w:rPr>
        <w:t>﴿</w:t>
      </w:r>
      <w:r w:rsidR="00D13DC8" w:rsidRPr="00D13DC8">
        <w:rPr>
          <w:rStyle w:val="Char4"/>
          <w:rFonts w:hint="cs"/>
          <w:rtl/>
        </w:rPr>
        <w:t>إِنَّ</w:t>
      </w:r>
      <w:r w:rsidR="00D13DC8" w:rsidRPr="00D13DC8">
        <w:rPr>
          <w:rStyle w:val="Char4"/>
          <w:rtl/>
        </w:rPr>
        <w:t xml:space="preserve"> </w:t>
      </w:r>
      <w:r w:rsidR="00D13DC8" w:rsidRPr="00D13DC8">
        <w:rPr>
          <w:rStyle w:val="Char4"/>
          <w:rFonts w:hint="cs"/>
          <w:rtl/>
        </w:rPr>
        <w:t>فِي</w:t>
      </w:r>
      <w:r w:rsidR="00D13DC8" w:rsidRPr="00D13DC8">
        <w:rPr>
          <w:rStyle w:val="Char4"/>
          <w:rtl/>
        </w:rPr>
        <w:t xml:space="preserve"> </w:t>
      </w:r>
      <w:r w:rsidR="00D13DC8" w:rsidRPr="00D13DC8">
        <w:rPr>
          <w:rStyle w:val="Char4"/>
          <w:rFonts w:hint="cs"/>
          <w:rtl/>
        </w:rPr>
        <w:t>هَٰذَا</w:t>
      </w:r>
      <w:r w:rsidR="00D13DC8" w:rsidRPr="00D13DC8">
        <w:rPr>
          <w:rStyle w:val="Char4"/>
          <w:rtl/>
        </w:rPr>
        <w:t xml:space="preserve"> </w:t>
      </w:r>
      <w:r w:rsidR="00D13DC8" w:rsidRPr="00D13DC8">
        <w:rPr>
          <w:rStyle w:val="Char4"/>
          <w:rFonts w:hint="cs"/>
          <w:rtl/>
        </w:rPr>
        <w:t>لَبَلَٰغٗا</w:t>
      </w:r>
      <w:r w:rsidR="00D13DC8" w:rsidRPr="00D13DC8">
        <w:rPr>
          <w:rStyle w:val="Char4"/>
          <w:rtl/>
        </w:rPr>
        <w:t xml:space="preserve"> </w:t>
      </w:r>
      <w:r w:rsidR="00D13DC8" w:rsidRPr="00D13DC8">
        <w:rPr>
          <w:rStyle w:val="Char4"/>
          <w:rFonts w:hint="cs"/>
          <w:rtl/>
        </w:rPr>
        <w:t>لِّقَوۡمٍ</w:t>
      </w:r>
      <w:r w:rsidR="00D13DC8" w:rsidRPr="00D13DC8">
        <w:rPr>
          <w:rStyle w:val="Char4"/>
          <w:rtl/>
        </w:rPr>
        <w:t xml:space="preserve"> </w:t>
      </w:r>
      <w:r w:rsidR="00D13DC8" w:rsidRPr="00D13DC8">
        <w:rPr>
          <w:rStyle w:val="Char4"/>
          <w:rFonts w:hint="cs"/>
          <w:rtl/>
        </w:rPr>
        <w:t>عَٰبِدِينَ</w:t>
      </w:r>
      <w:r w:rsidR="00D13DC8">
        <w:rPr>
          <w:rFonts w:ascii="KFGQPC Uthmanic Script HAFS" w:cs="KFGQPC Uthmanic Script HAFS"/>
          <w:sz w:val="28"/>
          <w:rtl/>
          <w:lang w:val="en-MY" w:eastAsia="en-MY"/>
        </w:rPr>
        <w:t xml:space="preserve"> </w:t>
      </w:r>
      <w:r w:rsidR="00D13DC8">
        <w:rPr>
          <w:rFonts w:ascii="KFGQPC Uthmanic Script HAFS" w:cs="KFGQPC Uthmanic Script HAFS" w:hint="cs"/>
          <w:sz w:val="28"/>
          <w:rtl/>
          <w:lang w:val="en-MY" w:eastAsia="en-MY"/>
        </w:rPr>
        <w:t>١٠٦</w:t>
      </w:r>
      <w:r w:rsidR="00D13DC8">
        <w:rPr>
          <w:rFonts w:ascii="KFGQPC Uthman Taha Naskh" w:cs="KFGQPC Uthman Taha Naskh" w:hint="cs"/>
          <w:sz w:val="28"/>
          <w:rtl/>
          <w:lang w:val="en-MY" w:eastAsia="en-MY"/>
        </w:rPr>
        <w:t>﴾</w:t>
      </w:r>
      <w:r w:rsidR="00D13DC8">
        <w:rPr>
          <w:rFonts w:ascii="KFGQPC Uthman Taha Naskh" w:cs="KFGQPC Uthman Taha Naskh"/>
          <w:sz w:val="28"/>
          <w:rtl/>
          <w:lang w:val="en-MY" w:eastAsia="en-MY"/>
        </w:rPr>
        <w:t xml:space="preserve"> [</w:t>
      </w:r>
      <w:r w:rsidR="006F3D18">
        <w:rPr>
          <w:rFonts w:ascii="KFGQPC Uthman Taha Naskh" w:cs="KFGQPC Uthman Taha Naskh" w:hint="cs"/>
          <w:sz w:val="28"/>
          <w:rtl/>
          <w:lang w:val="en-MY" w:eastAsia="en-MY"/>
        </w:rPr>
        <w:t>الأنبياء</w:t>
      </w:r>
      <w:r w:rsidR="00D13DC8">
        <w:rPr>
          <w:rFonts w:ascii="KFGQPC Uthman Taha Naskh" w:cs="KFGQPC Uthman Taha Naskh"/>
          <w:sz w:val="28"/>
          <w:rtl/>
          <w:lang w:val="en-MY" w:eastAsia="en-MY"/>
        </w:rPr>
        <w:t xml:space="preserve">: </w:t>
      </w:r>
      <w:r w:rsidR="00D13DC8">
        <w:rPr>
          <w:rFonts w:ascii="KFGQPC Uthman Taha Naskh" w:cs="KFGQPC Uthman Taha Naskh" w:hint="cs"/>
          <w:sz w:val="28"/>
          <w:rtl/>
          <w:lang w:val="en-MY" w:eastAsia="en-MY"/>
        </w:rPr>
        <w:t>١٠٦</w:t>
      </w:r>
      <w:r w:rsidR="00D13DC8">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lang w:bidi="ar-SY"/>
        </w:rPr>
        <w:t>مما يُبيِّن أن الآية لا</w:t>
      </w:r>
      <w:r w:rsidRPr="00931FE5">
        <w:rPr>
          <w:rFonts w:cs="Times New Roman" w:hint="cs"/>
          <w:rtl/>
          <w:lang w:bidi="ar-SY"/>
        </w:rPr>
        <w:t> </w:t>
      </w:r>
      <w:r w:rsidRPr="00071EFE">
        <w:rPr>
          <w:rFonts w:cs="mylotus" w:hint="cs"/>
          <w:szCs w:val="27"/>
          <w:rtl/>
          <w:lang w:bidi="ar-SY"/>
        </w:rPr>
        <w:t xml:space="preserve">تختصُّ بجماعة خاصة بل تشمل جميع العابدين المُوحِّدين، وقد قال تعالى إنه سيُعطيهم جميعاً أرض الجنة بمن فيهم أصحاب رسول الله </w:t>
      </w:r>
      <w:r w:rsidRPr="00071EFE">
        <w:rPr>
          <w:rFonts w:ascii="Abo-thar" w:hAnsi="Abo-thar" w:cs="mylotus"/>
          <w:sz w:val="30"/>
          <w:szCs w:val="27"/>
          <w:lang w:bidi="fa-IR"/>
        </w:rPr>
        <w:t></w:t>
      </w:r>
      <w:r w:rsidRPr="00071EFE">
        <w:rPr>
          <w:rFonts w:cs="mylotus" w:hint="cs"/>
          <w:szCs w:val="27"/>
          <w:rtl/>
          <w:lang w:bidi="ar-SY"/>
        </w:rPr>
        <w:t xml:space="preserve"> الذين سمعوا هذه الرسالة والبُشرى التي لا تنحصر </w:t>
      </w:r>
      <w:r w:rsidRPr="00017777">
        <w:rPr>
          <w:rFonts w:cs="mylotus" w:hint="cs"/>
          <w:szCs w:val="27"/>
          <w:rtl/>
          <w:lang w:bidi="ar-SY"/>
        </w:rPr>
        <w:t>بالآتين في المستقبل. (راجعوا ما ذُكر حول هذه الآية في الصفحة</w:t>
      </w:r>
      <w:r w:rsidR="00017777" w:rsidRPr="00017777">
        <w:rPr>
          <w:rFonts w:cs="mylotus" w:hint="cs"/>
          <w:szCs w:val="27"/>
          <w:rtl/>
          <w:lang w:bidi="ar-SY"/>
        </w:rPr>
        <w:t xml:space="preserve"> </w:t>
      </w:r>
      <w:r w:rsidR="007146C7" w:rsidRPr="00017777">
        <w:rPr>
          <w:rFonts w:cs="mylotus"/>
          <w:szCs w:val="27"/>
          <w:rtl/>
          <w:lang w:bidi="ar-SY"/>
        </w:rPr>
        <w:fldChar w:fldCharType="begin"/>
      </w:r>
      <w:r w:rsidR="007146C7" w:rsidRPr="00017777">
        <w:rPr>
          <w:rFonts w:cs="mylotus"/>
          <w:szCs w:val="27"/>
          <w:rtl/>
          <w:lang w:bidi="ar-SY"/>
        </w:rPr>
        <w:instrText xml:space="preserve"> </w:instrText>
      </w:r>
      <w:r w:rsidR="007146C7" w:rsidRPr="00017777">
        <w:rPr>
          <w:rFonts w:cs="mylotus" w:hint="cs"/>
          <w:szCs w:val="27"/>
          <w:lang w:bidi="ar-SY"/>
        </w:rPr>
        <w:instrText>PAGEREF</w:instrText>
      </w:r>
      <w:r w:rsidR="007146C7" w:rsidRPr="00017777">
        <w:rPr>
          <w:rFonts w:cs="mylotus" w:hint="cs"/>
          <w:szCs w:val="27"/>
          <w:rtl/>
          <w:lang w:bidi="ar-SY"/>
        </w:rPr>
        <w:instrText xml:space="preserve"> _</w:instrText>
      </w:r>
      <w:r w:rsidR="007146C7" w:rsidRPr="00017777">
        <w:rPr>
          <w:rFonts w:cs="mylotus" w:hint="cs"/>
          <w:szCs w:val="27"/>
          <w:lang w:bidi="ar-SY"/>
        </w:rPr>
        <w:instrText>Ref366525805 \h</w:instrText>
      </w:r>
      <w:r w:rsidR="007146C7" w:rsidRPr="00017777">
        <w:rPr>
          <w:rFonts w:cs="mylotus"/>
          <w:szCs w:val="27"/>
          <w:rtl/>
          <w:lang w:bidi="ar-SY"/>
        </w:rPr>
        <w:instrText xml:space="preserve"> </w:instrText>
      </w:r>
      <w:r w:rsidR="007146C7" w:rsidRPr="00017777">
        <w:rPr>
          <w:rFonts w:cs="mylotus"/>
          <w:szCs w:val="27"/>
          <w:rtl/>
          <w:lang w:bidi="ar-SY"/>
        </w:rPr>
      </w:r>
      <w:r w:rsidR="007146C7" w:rsidRPr="00017777">
        <w:rPr>
          <w:rFonts w:cs="mylotus"/>
          <w:szCs w:val="27"/>
          <w:rtl/>
          <w:lang w:bidi="ar-SY"/>
        </w:rPr>
        <w:fldChar w:fldCharType="separate"/>
      </w:r>
      <w:r w:rsidR="0090698E">
        <w:rPr>
          <w:rFonts w:cs="mylotus"/>
          <w:noProof/>
          <w:szCs w:val="27"/>
          <w:rtl/>
          <w:lang w:bidi="ar-SY"/>
        </w:rPr>
        <w:t>85</w:t>
      </w:r>
      <w:r w:rsidR="007146C7" w:rsidRPr="00017777">
        <w:rPr>
          <w:rFonts w:cs="mylotus"/>
          <w:szCs w:val="27"/>
          <w:rtl/>
          <w:lang w:bidi="ar-SY"/>
        </w:rPr>
        <w:fldChar w:fldCharType="end"/>
      </w:r>
      <w:r w:rsidRPr="00017777">
        <w:rPr>
          <w:rFonts w:cs="mylotus" w:hint="cs"/>
          <w:szCs w:val="27"/>
          <w:rtl/>
          <w:lang w:bidi="ar-SY"/>
        </w:rPr>
        <w:t xml:space="preserve"> من الكتاب الحاضر). </w:t>
      </w:r>
    </w:p>
    <w:p w:rsidR="00281393" w:rsidRPr="00071EFE" w:rsidRDefault="00E21FB7" w:rsidP="00D13DC8">
      <w:pPr>
        <w:widowControl w:val="0"/>
        <w:spacing w:after="60" w:line="228" w:lineRule="auto"/>
        <w:ind w:firstLine="284"/>
        <w:jc w:val="both"/>
        <w:rPr>
          <w:rFonts w:cs="mylotus" w:hint="cs"/>
          <w:szCs w:val="27"/>
          <w:rtl/>
          <w:lang w:bidi="ar-SY"/>
        </w:rPr>
      </w:pPr>
      <w:r w:rsidRPr="00017777">
        <w:rPr>
          <w:rFonts w:ascii="AGA Arabesque" w:hAnsi="AGA Arabesque" w:cs="mylotus"/>
          <w:sz w:val="20"/>
          <w:szCs w:val="27"/>
          <w:lang w:bidi="ar-SY"/>
        </w:rPr>
        <w:t></w:t>
      </w:r>
      <w:r w:rsidR="00281393" w:rsidRPr="00017777">
        <w:rPr>
          <w:rFonts w:cs="mylotus"/>
          <w:szCs w:val="27"/>
          <w:rtl/>
          <w:lang w:bidi="ar-SY"/>
        </w:rPr>
        <w:t xml:space="preserve"> </w:t>
      </w:r>
      <w:r w:rsidR="00281393" w:rsidRPr="00017777">
        <w:rPr>
          <w:rFonts w:cs="mylotus" w:hint="cs"/>
          <w:szCs w:val="27"/>
          <w:rtl/>
          <w:lang w:bidi="ar-SY"/>
        </w:rPr>
        <w:t xml:space="preserve">الروايتان 7 و53: </w:t>
      </w:r>
      <w:r w:rsidR="00D13DC8" w:rsidRPr="00017777">
        <w:rPr>
          <w:rFonts w:ascii="KFGQPC Uthman Taha Naskh" w:cs="KFGQPC Uthman Taha Naskh" w:hint="cs"/>
          <w:sz w:val="28"/>
          <w:rtl/>
          <w:lang w:val="en-MY" w:eastAsia="en-MY"/>
        </w:rPr>
        <w:t>﴿</w:t>
      </w:r>
      <w:r w:rsidR="00D13DC8" w:rsidRPr="00017777">
        <w:rPr>
          <w:rStyle w:val="Char4"/>
          <w:rFonts w:hint="cs"/>
          <w:rtl/>
        </w:rPr>
        <w:t>أُذِنَ</w:t>
      </w:r>
      <w:r w:rsidR="00D13DC8" w:rsidRPr="00017777">
        <w:rPr>
          <w:rStyle w:val="Char4"/>
          <w:rtl/>
        </w:rPr>
        <w:t xml:space="preserve"> </w:t>
      </w:r>
      <w:r w:rsidR="00D13DC8" w:rsidRPr="00017777">
        <w:rPr>
          <w:rStyle w:val="Char4"/>
          <w:rFonts w:hint="cs"/>
          <w:rtl/>
        </w:rPr>
        <w:t>لِلَّذِينَ</w:t>
      </w:r>
      <w:r w:rsidR="00D13DC8" w:rsidRPr="00017777">
        <w:rPr>
          <w:rStyle w:val="Char4"/>
          <w:rtl/>
        </w:rPr>
        <w:t xml:space="preserve"> </w:t>
      </w:r>
      <w:r w:rsidR="00D13DC8" w:rsidRPr="00017777">
        <w:rPr>
          <w:rStyle w:val="Char4"/>
          <w:rFonts w:hint="cs"/>
          <w:rtl/>
        </w:rPr>
        <w:t>يُقَٰتَلُونَ</w:t>
      </w:r>
      <w:r w:rsidR="00D13DC8" w:rsidRPr="00D13DC8">
        <w:rPr>
          <w:rStyle w:val="Char4"/>
          <w:rtl/>
        </w:rPr>
        <w:t xml:space="preserve"> </w:t>
      </w:r>
      <w:r w:rsidR="00D13DC8" w:rsidRPr="00D13DC8">
        <w:rPr>
          <w:rStyle w:val="Char4"/>
          <w:rFonts w:hint="cs"/>
          <w:rtl/>
        </w:rPr>
        <w:t>بِأَنَّهُمۡ</w:t>
      </w:r>
      <w:r w:rsidR="00D13DC8" w:rsidRPr="00D13DC8">
        <w:rPr>
          <w:rStyle w:val="Char4"/>
          <w:rtl/>
        </w:rPr>
        <w:t xml:space="preserve"> </w:t>
      </w:r>
      <w:r w:rsidR="00D13DC8" w:rsidRPr="00D13DC8">
        <w:rPr>
          <w:rStyle w:val="Char4"/>
          <w:rFonts w:hint="cs"/>
          <w:rtl/>
        </w:rPr>
        <w:t>ظُلِمُواْۚ</w:t>
      </w:r>
      <w:r w:rsidR="00D13DC8" w:rsidRPr="00D13DC8">
        <w:rPr>
          <w:rStyle w:val="Char4"/>
          <w:rtl/>
        </w:rPr>
        <w:t xml:space="preserve"> </w:t>
      </w:r>
      <w:r w:rsidR="00D13DC8" w:rsidRPr="00D13DC8">
        <w:rPr>
          <w:rStyle w:val="Char4"/>
          <w:rFonts w:hint="cs"/>
          <w:rtl/>
        </w:rPr>
        <w:t>وَإِنَّ</w:t>
      </w:r>
      <w:r w:rsidR="00D13DC8" w:rsidRPr="00D13DC8">
        <w:rPr>
          <w:rStyle w:val="Char4"/>
          <w:rtl/>
        </w:rPr>
        <w:t xml:space="preserve"> </w:t>
      </w:r>
      <w:r w:rsidR="00D13DC8" w:rsidRPr="00D13DC8">
        <w:rPr>
          <w:rStyle w:val="Char4"/>
          <w:rFonts w:hint="cs"/>
          <w:rtl/>
        </w:rPr>
        <w:t>ٱللَّهَ</w:t>
      </w:r>
      <w:r w:rsidR="00D13DC8" w:rsidRPr="00D13DC8">
        <w:rPr>
          <w:rStyle w:val="Char4"/>
          <w:rtl/>
        </w:rPr>
        <w:t xml:space="preserve"> </w:t>
      </w:r>
      <w:r w:rsidR="00D13DC8" w:rsidRPr="00D13DC8">
        <w:rPr>
          <w:rStyle w:val="Char4"/>
          <w:rFonts w:hint="cs"/>
          <w:rtl/>
        </w:rPr>
        <w:t>عَلَىٰ</w:t>
      </w:r>
      <w:r w:rsidR="00D13DC8" w:rsidRPr="00D13DC8">
        <w:rPr>
          <w:rStyle w:val="Char4"/>
          <w:rtl/>
        </w:rPr>
        <w:t xml:space="preserve"> </w:t>
      </w:r>
      <w:r w:rsidR="00D13DC8" w:rsidRPr="00D13DC8">
        <w:rPr>
          <w:rStyle w:val="Char4"/>
          <w:rFonts w:hint="cs"/>
          <w:rtl/>
        </w:rPr>
        <w:t>نَصۡرِهِمۡ</w:t>
      </w:r>
      <w:r w:rsidR="00D13DC8" w:rsidRPr="00D13DC8">
        <w:rPr>
          <w:rStyle w:val="Char4"/>
          <w:rtl/>
        </w:rPr>
        <w:t xml:space="preserve"> </w:t>
      </w:r>
      <w:r w:rsidR="00D13DC8" w:rsidRPr="00D13DC8">
        <w:rPr>
          <w:rStyle w:val="Char4"/>
          <w:rFonts w:hint="cs"/>
          <w:rtl/>
        </w:rPr>
        <w:t>لَقَدِيرٌ</w:t>
      </w:r>
      <w:r w:rsidR="00D13DC8">
        <w:rPr>
          <w:rFonts w:ascii="KFGQPC Uthmanic Script HAFS" w:cs="KFGQPC Uthmanic Script HAFS"/>
          <w:sz w:val="28"/>
          <w:rtl/>
          <w:lang w:val="en-MY" w:eastAsia="en-MY"/>
        </w:rPr>
        <w:t xml:space="preserve"> </w:t>
      </w:r>
      <w:r w:rsidR="00D13DC8">
        <w:rPr>
          <w:rFonts w:ascii="KFGQPC Uthmanic Script HAFS" w:cs="KFGQPC Uthmanic Script HAFS" w:hint="cs"/>
          <w:sz w:val="28"/>
          <w:rtl/>
          <w:lang w:val="en-MY" w:eastAsia="en-MY"/>
        </w:rPr>
        <w:t>٣٩</w:t>
      </w:r>
      <w:r w:rsidR="00D13DC8">
        <w:rPr>
          <w:rFonts w:ascii="KFGQPC Uthman Taha Naskh" w:cs="KFGQPC Uthman Taha Naskh" w:hint="cs"/>
          <w:sz w:val="28"/>
          <w:rtl/>
          <w:lang w:val="en-MY" w:eastAsia="en-MY"/>
        </w:rPr>
        <w:t>﴾</w:t>
      </w:r>
      <w:r w:rsidR="00D13DC8">
        <w:rPr>
          <w:rFonts w:ascii="KFGQPC Uthman Taha Naskh" w:cs="KFGQPC Uthman Taha Naskh"/>
          <w:sz w:val="28"/>
          <w:rtl/>
          <w:lang w:val="en-MY" w:eastAsia="en-MY"/>
        </w:rPr>
        <w:t xml:space="preserve"> [</w:t>
      </w:r>
      <w:r w:rsidR="00D13DC8">
        <w:rPr>
          <w:rFonts w:ascii="KFGQPC Uthman Taha Naskh" w:cs="KFGQPC Uthman Taha Naskh" w:hint="cs"/>
          <w:sz w:val="28"/>
          <w:rtl/>
          <w:lang w:val="en-MY" w:eastAsia="en-MY"/>
        </w:rPr>
        <w:t>الحج</w:t>
      </w:r>
      <w:r w:rsidR="00D13DC8">
        <w:rPr>
          <w:rFonts w:ascii="KFGQPC Uthman Taha Naskh" w:cs="KFGQPC Uthman Taha Naskh"/>
          <w:sz w:val="28"/>
          <w:rtl/>
          <w:lang w:val="en-MY" w:eastAsia="en-MY"/>
        </w:rPr>
        <w:t xml:space="preserve"> : </w:t>
      </w:r>
      <w:r w:rsidR="00D13DC8">
        <w:rPr>
          <w:rFonts w:ascii="KFGQPC Uthman Taha Naskh" w:cs="KFGQPC Uthman Taha Naskh" w:hint="cs"/>
          <w:sz w:val="28"/>
          <w:rtl/>
          <w:lang w:val="en-MY" w:eastAsia="en-MY"/>
        </w:rPr>
        <w:t>٣٩</w:t>
      </w:r>
      <w:r w:rsidR="009C0D84">
        <w:rPr>
          <w:rFonts w:ascii="KFGQPC Uthman Taha Naskh" w:cs="KFGQPC Uthman Taha Naskh"/>
          <w:sz w:val="28"/>
          <w:rtl/>
          <w:lang w:val="en-MY" w:eastAsia="en-MY"/>
        </w:rPr>
        <w:t>].</w:t>
      </w:r>
      <w:r w:rsidR="00281393" w:rsidRPr="00071EFE">
        <w:rPr>
          <w:rFonts w:cs="mylotus" w:hint="cs"/>
          <w:szCs w:val="27"/>
          <w:rtl/>
          <w:lang w:bidi="ar-SY"/>
        </w:rPr>
        <w:t xml:space="preserve"> </w:t>
      </w:r>
    </w:p>
    <w:p w:rsidR="00281393" w:rsidRPr="00CE294C" w:rsidRDefault="00281393" w:rsidP="00071EFE">
      <w:pPr>
        <w:widowControl w:val="0"/>
        <w:spacing w:after="60" w:line="228" w:lineRule="auto"/>
        <w:ind w:firstLine="284"/>
        <w:jc w:val="both"/>
        <w:rPr>
          <w:rFonts w:cs="mylotus" w:hint="cs"/>
          <w:spacing w:val="-4"/>
          <w:szCs w:val="27"/>
          <w:rtl/>
          <w:lang w:bidi="ar-SY"/>
        </w:rPr>
      </w:pPr>
      <w:r w:rsidRPr="00CE294C">
        <w:rPr>
          <w:rFonts w:cs="mylotus" w:hint="cs"/>
          <w:spacing w:val="-4"/>
          <w:szCs w:val="27"/>
          <w:rtl/>
          <w:lang w:bidi="ar-SY"/>
        </w:rPr>
        <w:t xml:space="preserve">قال «عَلِيُّ بْنُ إبْرَاهِيمَ» في تفسيره: </w:t>
      </w:r>
      <w:r w:rsidRPr="00CE294C">
        <w:rPr>
          <w:rFonts w:cs="mylotus"/>
          <w:spacing w:val="-4"/>
          <w:szCs w:val="27"/>
          <w:rtl/>
          <w:lang w:bidi="ar-SY"/>
        </w:rPr>
        <w:t>"</w:t>
      </w:r>
      <w:r w:rsidRPr="00CE294C">
        <w:rPr>
          <w:rFonts w:cs="KFGQPC Uthman Taha Naskh"/>
          <w:spacing w:val="-4"/>
          <w:szCs w:val="27"/>
          <w:rtl/>
          <w:lang w:bidi="ar-SY"/>
        </w:rPr>
        <w:t xml:space="preserve">إِنَّ الْعَامَّةَ </w:t>
      </w:r>
      <w:r w:rsidRPr="00CE294C">
        <w:rPr>
          <w:rFonts w:cs="KFGQPC Uthman Taha Naskh" w:hint="cs"/>
          <w:spacing w:val="-4"/>
          <w:szCs w:val="27"/>
          <w:rtl/>
          <w:lang w:bidi="ar-SY"/>
        </w:rPr>
        <w:t xml:space="preserve">[أي أهل السنة] </w:t>
      </w:r>
      <w:r w:rsidRPr="00CE294C">
        <w:rPr>
          <w:rFonts w:cs="KFGQPC Uthman Taha Naskh"/>
          <w:spacing w:val="-4"/>
          <w:szCs w:val="27"/>
          <w:rtl/>
          <w:lang w:bidi="ar-SY"/>
        </w:rPr>
        <w:t xml:space="preserve">يَقُولُونَ نَزَلَتْ فِي رَسُولِ اللهِ </w:t>
      </w:r>
      <w:r w:rsidRPr="00CE294C">
        <w:rPr>
          <w:rFonts w:cs="KFGQPC Uthman Taha Naskh" w:hint="cs"/>
          <w:spacing w:val="-4"/>
          <w:sz w:val="30"/>
          <w:szCs w:val="27"/>
          <w:rtl/>
          <w:lang w:bidi="ar-SY"/>
        </w:rPr>
        <w:sym w:font="Abo-thar" w:char="F04A"/>
      </w:r>
      <w:r w:rsidRPr="00CE294C">
        <w:rPr>
          <w:rFonts w:cs="KFGQPC Uthman Taha Naskh"/>
          <w:spacing w:val="-4"/>
          <w:szCs w:val="27"/>
          <w:rtl/>
          <w:lang w:bidi="ar-SY"/>
        </w:rPr>
        <w:t xml:space="preserve"> لَمَّا أَخْرَجَتْهُ قُرَيْشٌ مِنْ مَكَّةَ</w:t>
      </w:r>
      <w:r w:rsidRPr="00CE294C">
        <w:rPr>
          <w:rFonts w:cs="KFGQPC Uthman Taha Naskh" w:hint="cs"/>
          <w:spacing w:val="-4"/>
          <w:szCs w:val="27"/>
          <w:rtl/>
          <w:lang w:bidi="ar-SY"/>
        </w:rPr>
        <w:t>،</w:t>
      </w:r>
      <w:r w:rsidRPr="00CE294C">
        <w:rPr>
          <w:rFonts w:cs="KFGQPC Uthman Taha Naskh"/>
          <w:spacing w:val="-4"/>
          <w:szCs w:val="27"/>
          <w:rtl/>
          <w:lang w:bidi="ar-SY"/>
        </w:rPr>
        <w:t xml:space="preserve"> وإِنَّمَا هُوَ الْقَائِمُ (ع) إِذَا خَرَجَ يَطْلُبُ بِدَمِ الْحُسَيْنِ (ع) وهُوَ قَوْلُهُ نَحْنُ أَوْلِيَاءُ الدَّمِ وطُلَّابُ التِّرَةِ</w:t>
      </w:r>
      <w:r w:rsidRPr="00CE294C">
        <w:rPr>
          <w:rFonts w:cs="Arabic11 BT"/>
          <w:spacing w:val="-4"/>
          <w:szCs w:val="27"/>
          <w:vertAlign w:val="superscript"/>
          <w:rtl/>
          <w:lang w:bidi="ar-SY"/>
        </w:rPr>
        <w:t>(</w:t>
      </w:r>
      <w:r w:rsidRPr="00CE294C">
        <w:rPr>
          <w:rStyle w:val="FootnoteReference"/>
          <w:rFonts w:cs="Arabic11 BT"/>
          <w:spacing w:val="-4"/>
          <w:szCs w:val="27"/>
          <w:rtl/>
          <w:lang w:bidi="ar-SY"/>
        </w:rPr>
        <w:footnoteReference w:id="168"/>
      </w:r>
      <w:r w:rsidRPr="00CE294C">
        <w:rPr>
          <w:rFonts w:cs="Arabic11 BT"/>
          <w:spacing w:val="-4"/>
          <w:szCs w:val="27"/>
          <w:vertAlign w:val="superscript"/>
          <w:rtl/>
          <w:lang w:bidi="ar-SY"/>
        </w:rPr>
        <w:t>)</w:t>
      </w:r>
      <w:r w:rsidRPr="00CE294C">
        <w:rPr>
          <w:rFonts w:cs="mylotus"/>
          <w:spacing w:val="-4"/>
          <w:szCs w:val="27"/>
          <w:rtl/>
          <w:lang w:bidi="ar-SY"/>
        </w:rPr>
        <w:t>"</w:t>
      </w:r>
      <w:r w:rsidRPr="00CE294C">
        <w:rPr>
          <w:rFonts w:cs="mylotus" w:hint="cs"/>
          <w:spacing w:val="-4"/>
          <w:szCs w:val="27"/>
          <w:rtl/>
          <w:lang w:bidi="ar-SY"/>
        </w:rPr>
        <w:t>!!</w:t>
      </w:r>
    </w:p>
    <w:p w:rsidR="00281393" w:rsidRPr="00071EFE" w:rsidRDefault="00281393" w:rsidP="00884D95">
      <w:pPr>
        <w:widowControl w:val="0"/>
        <w:spacing w:after="60" w:line="228" w:lineRule="auto"/>
        <w:ind w:firstLine="284"/>
        <w:jc w:val="both"/>
        <w:rPr>
          <w:rFonts w:cs="mylotus" w:hint="cs"/>
          <w:szCs w:val="27"/>
          <w:rtl/>
          <w:lang w:bidi="ar-SY"/>
        </w:rPr>
      </w:pPr>
      <w:r w:rsidRPr="00071EFE">
        <w:rPr>
          <w:rFonts w:cs="mylotus"/>
          <w:szCs w:val="27"/>
          <w:rtl/>
          <w:lang w:bidi="ar-SY"/>
        </w:rPr>
        <w:t>أقول:</w:t>
      </w:r>
      <w:r w:rsidRPr="00071EFE">
        <w:rPr>
          <w:rFonts w:cs="mylotus" w:hint="cs"/>
          <w:szCs w:val="27"/>
          <w:rtl/>
          <w:lang w:bidi="ar-SY"/>
        </w:rPr>
        <w:t xml:space="preserve"> </w:t>
      </w:r>
      <w:r w:rsidRPr="00071EFE">
        <w:rPr>
          <w:rFonts w:cs="mylotus" w:hint="cs"/>
          <w:b/>
          <w:bCs/>
          <w:szCs w:val="27"/>
          <w:rtl/>
          <w:lang w:bidi="ar-SY"/>
        </w:rPr>
        <w:t>أولاً</w:t>
      </w:r>
      <w:r w:rsidRPr="00071EFE">
        <w:rPr>
          <w:rFonts w:cs="mylotus" w:hint="cs"/>
          <w:szCs w:val="27"/>
          <w:rtl/>
          <w:lang w:bidi="ar-SY"/>
        </w:rPr>
        <w:t xml:space="preserve">: الآية -كما يقول أرباب السِّيَر والمُفسِّرون سواءً من الشيعة أم السنَّة- تتعلَّق برسول الله </w:t>
      </w:r>
      <w:r w:rsidRPr="00071EFE">
        <w:rPr>
          <w:rFonts w:cs="mylotus" w:hint="cs"/>
          <w:sz w:val="30"/>
          <w:szCs w:val="27"/>
          <w:rtl/>
          <w:lang w:bidi="ar-SY"/>
        </w:rPr>
        <w:sym w:font="Abo-thar" w:char="F04A"/>
      </w:r>
      <w:r w:rsidRPr="00071EFE">
        <w:rPr>
          <w:rFonts w:cs="mylotus" w:hint="cs"/>
          <w:szCs w:val="27"/>
          <w:rtl/>
          <w:lang w:bidi="ar-SY"/>
        </w:rPr>
        <w:t xml:space="preserve"> وأصحابه بدليل ما جاء بعدها من قوله تعالى: </w:t>
      </w:r>
      <w:r w:rsidR="00884D95">
        <w:rPr>
          <w:rFonts w:ascii="KFGQPC Uthman Taha Naskh" w:cs="KFGQPC Uthman Taha Naskh" w:hint="cs"/>
          <w:sz w:val="28"/>
          <w:rtl/>
          <w:lang w:val="en-MY" w:eastAsia="en-MY"/>
        </w:rPr>
        <w:t>﴿</w:t>
      </w:r>
      <w:r w:rsidR="00884D95" w:rsidRPr="00884D95">
        <w:rPr>
          <w:rStyle w:val="Char4"/>
          <w:rFonts w:hint="cs"/>
          <w:rtl/>
        </w:rPr>
        <w:t>ٱلَّذِينَ</w:t>
      </w:r>
      <w:r w:rsidR="00884D95" w:rsidRPr="00884D95">
        <w:rPr>
          <w:rStyle w:val="Char4"/>
          <w:rtl/>
        </w:rPr>
        <w:t xml:space="preserve"> </w:t>
      </w:r>
      <w:r w:rsidR="00884D95" w:rsidRPr="00884D95">
        <w:rPr>
          <w:rStyle w:val="Char4"/>
          <w:rFonts w:hint="cs"/>
          <w:rtl/>
        </w:rPr>
        <w:t>أُخۡرِجُواْ</w:t>
      </w:r>
      <w:r w:rsidR="00884D95" w:rsidRPr="00884D95">
        <w:rPr>
          <w:rStyle w:val="Char4"/>
          <w:rtl/>
        </w:rPr>
        <w:t xml:space="preserve"> </w:t>
      </w:r>
      <w:r w:rsidR="00884D95" w:rsidRPr="00884D95">
        <w:rPr>
          <w:rStyle w:val="Char4"/>
          <w:rFonts w:hint="cs"/>
          <w:rtl/>
        </w:rPr>
        <w:t>مِن</w:t>
      </w:r>
      <w:r w:rsidR="00884D95" w:rsidRPr="00884D95">
        <w:rPr>
          <w:rStyle w:val="Char4"/>
          <w:rtl/>
        </w:rPr>
        <w:t xml:space="preserve"> </w:t>
      </w:r>
      <w:r w:rsidR="00884D95" w:rsidRPr="00884D95">
        <w:rPr>
          <w:rStyle w:val="Char4"/>
          <w:rFonts w:hint="cs"/>
          <w:rtl/>
        </w:rPr>
        <w:t>دِيَٰرِهِم</w:t>
      </w:r>
      <w:r w:rsidR="00884D95" w:rsidRPr="00884D95">
        <w:rPr>
          <w:rStyle w:val="Char4"/>
          <w:rtl/>
        </w:rPr>
        <w:t xml:space="preserve"> </w:t>
      </w:r>
      <w:r w:rsidR="00884D95" w:rsidRPr="00884D95">
        <w:rPr>
          <w:rStyle w:val="Char4"/>
          <w:rFonts w:hint="cs"/>
          <w:rtl/>
        </w:rPr>
        <w:t>بِغَيۡرِ</w:t>
      </w:r>
      <w:r w:rsidR="00884D95" w:rsidRPr="00884D95">
        <w:rPr>
          <w:rStyle w:val="Char4"/>
          <w:rtl/>
        </w:rPr>
        <w:t xml:space="preserve"> </w:t>
      </w:r>
      <w:r w:rsidR="00884D95" w:rsidRPr="00884D95">
        <w:rPr>
          <w:rStyle w:val="Char4"/>
          <w:rFonts w:hint="cs"/>
          <w:rtl/>
        </w:rPr>
        <w:t>حَقٍّ</w:t>
      </w:r>
      <w:r w:rsidR="00884D95">
        <w:rPr>
          <w:rFonts w:ascii="KFGQPC Uthman Taha Naskh" w:cs="KFGQPC Uthman Taha Naskh" w:hint="cs"/>
          <w:sz w:val="28"/>
          <w:rtl/>
          <w:lang w:val="en-MY" w:eastAsia="en-MY"/>
        </w:rPr>
        <w:t>﴾</w:t>
      </w:r>
      <w:r w:rsidR="00884D95">
        <w:rPr>
          <w:rFonts w:ascii="KFGQPC Uthman Taha Naskh" w:cs="KFGQPC Uthman Taha Naskh"/>
          <w:sz w:val="28"/>
          <w:rtl/>
          <w:lang w:val="en-MY" w:eastAsia="en-MY"/>
        </w:rPr>
        <w:t xml:space="preserve"> [</w:t>
      </w:r>
      <w:r w:rsidR="00884D95">
        <w:rPr>
          <w:rFonts w:ascii="KFGQPC Uthman Taha Naskh" w:cs="KFGQPC Uthman Taha Naskh" w:hint="cs"/>
          <w:sz w:val="28"/>
          <w:rtl/>
          <w:lang w:val="en-MY" w:eastAsia="en-MY"/>
        </w:rPr>
        <w:t>الحج</w:t>
      </w:r>
      <w:r w:rsidR="00884D95">
        <w:rPr>
          <w:rFonts w:ascii="KFGQPC Uthman Taha Naskh" w:cs="KFGQPC Uthman Taha Naskh"/>
          <w:sz w:val="28"/>
          <w:rtl/>
          <w:lang w:val="en-MY" w:eastAsia="en-MY"/>
        </w:rPr>
        <w:t xml:space="preserve"> : </w:t>
      </w:r>
      <w:r w:rsidR="00884D95">
        <w:rPr>
          <w:rFonts w:ascii="KFGQPC Uthman Taha Naskh" w:cs="KFGQPC Uthman Taha Naskh" w:hint="cs"/>
          <w:sz w:val="28"/>
          <w:rtl/>
          <w:lang w:val="en-MY" w:eastAsia="en-MY"/>
        </w:rPr>
        <w:t>٤٠</w:t>
      </w:r>
      <w:r w:rsidR="009C0D84">
        <w:rPr>
          <w:rFonts w:ascii="KFGQPC Uthman Taha Naskh" w:cs="KFGQPC Uthman Taha Naskh"/>
          <w:sz w:val="28"/>
          <w:rtl/>
          <w:lang w:val="en-MY" w:eastAsia="en-MY"/>
        </w:rPr>
        <w:t>].</w:t>
      </w:r>
      <w:r w:rsidRPr="00071EFE">
        <w:rPr>
          <w:rFonts w:cs="mylotus" w:hint="cs"/>
          <w:szCs w:val="27"/>
          <w:rtl/>
          <w:lang w:bidi="ar-SY"/>
        </w:rPr>
        <w:t xml:space="preserve"> فكلمة </w:t>
      </w:r>
      <w:r w:rsidRPr="00071EFE">
        <w:rPr>
          <w:rFonts w:cs="mylotus" w:hint="eastAsia"/>
          <w:szCs w:val="27"/>
          <w:rtl/>
          <w:lang w:bidi="ar-SY"/>
        </w:rPr>
        <w:t>«</w:t>
      </w:r>
      <w:r w:rsidRPr="00071EFE">
        <w:rPr>
          <w:rFonts w:cs="mylotus" w:hint="cs"/>
          <w:b/>
          <w:bCs/>
          <w:szCs w:val="27"/>
          <w:rtl/>
          <w:lang w:bidi="ar-SY"/>
        </w:rPr>
        <w:t>أُخرجوا</w:t>
      </w:r>
      <w:r w:rsidRPr="00071EFE">
        <w:rPr>
          <w:rFonts w:cs="mylotus" w:hint="eastAsia"/>
          <w:szCs w:val="27"/>
          <w:rtl/>
          <w:lang w:bidi="ar-SY"/>
        </w:rPr>
        <w:t>»</w:t>
      </w:r>
      <w:r w:rsidRPr="00071EFE">
        <w:rPr>
          <w:rFonts w:cs="mylotus" w:hint="cs"/>
          <w:szCs w:val="27"/>
          <w:rtl/>
          <w:lang w:bidi="ar-SY"/>
        </w:rPr>
        <w:t xml:space="preserve"> فعل ماضٍ ولا يُمكن أن يُقصد بها خروج القائم الذي سيحصل في المستقبل.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ثانياً: قال «عَلِيُّ بْنُ إبْرَاهِيمُ» إن أهل السنة (=العامة) يقولون: إن الآية نزلت في محمَّد </w:t>
      </w:r>
      <w:r w:rsidRPr="00071EFE">
        <w:rPr>
          <w:rFonts w:cs="mylotus" w:hint="cs"/>
          <w:sz w:val="30"/>
          <w:szCs w:val="27"/>
          <w:rtl/>
          <w:lang w:bidi="ar-SY"/>
        </w:rPr>
        <w:sym w:font="Abo-thar" w:char="F04A"/>
      </w:r>
      <w:r w:rsidRPr="00071EFE">
        <w:rPr>
          <w:rFonts w:cs="mylotus"/>
          <w:szCs w:val="27"/>
          <w:rtl/>
          <w:lang w:bidi="ar-SY"/>
        </w:rPr>
        <w:t xml:space="preserve"> </w:t>
      </w:r>
      <w:r w:rsidRPr="00071EFE">
        <w:rPr>
          <w:rFonts w:cs="mylotus" w:hint="cs"/>
          <w:szCs w:val="27"/>
          <w:rtl/>
          <w:lang w:bidi="ar-SY"/>
        </w:rPr>
        <w:t xml:space="preserve">وأصحابه، ولكن العجيب أن العلامة </w:t>
      </w:r>
      <w:r w:rsidRPr="00071EFE">
        <w:rPr>
          <w:rFonts w:cs="mylotus"/>
          <w:szCs w:val="27"/>
          <w:rtl/>
          <w:lang w:bidi="ar-SY"/>
        </w:rPr>
        <w:t>المَجْلِسِيّ</w:t>
      </w:r>
      <w:r w:rsidRPr="00071EFE">
        <w:rPr>
          <w:rFonts w:cs="mylotus" w:hint="cs"/>
          <w:szCs w:val="27"/>
          <w:rtl/>
          <w:lang w:bidi="ar-SY"/>
        </w:rPr>
        <w:t xml:space="preserve"> تجاهل أن علماء الشيعة أيضاً مثل الشيخ الطوسي والشيخ الطَّبْرَسي وأبي الفتوح الرازي يقولون إن الآية نزلت في رسول الله </w:t>
      </w:r>
      <w:r w:rsidRPr="00071EFE">
        <w:rPr>
          <w:rFonts w:cs="mylotus" w:hint="cs"/>
          <w:sz w:val="30"/>
          <w:szCs w:val="27"/>
          <w:rtl/>
          <w:lang w:bidi="ar-SY"/>
        </w:rPr>
        <w:sym w:font="Abo-thar" w:char="F04A"/>
      </w:r>
      <w:r w:rsidRPr="00071EFE">
        <w:rPr>
          <w:rFonts w:cs="mylotus" w:hint="cs"/>
          <w:szCs w:val="27"/>
          <w:rtl/>
          <w:lang w:bidi="ar-SY"/>
        </w:rPr>
        <w:t xml:space="preserve"> وأصحابه. بل قد روى الطبرسي في «</w:t>
      </w:r>
      <w:r w:rsidRPr="00071EFE">
        <w:rPr>
          <w:rFonts w:cs="mylotus" w:hint="cs"/>
          <w:b/>
          <w:bCs/>
          <w:szCs w:val="27"/>
          <w:rtl/>
          <w:lang w:bidi="ar-SY"/>
        </w:rPr>
        <w:t>مجمع البيان</w:t>
      </w:r>
      <w:r w:rsidRPr="00071EFE">
        <w:rPr>
          <w:rFonts w:cs="mylotus" w:hint="cs"/>
          <w:szCs w:val="27"/>
          <w:rtl/>
          <w:lang w:bidi="ar-SY"/>
        </w:rPr>
        <w:t xml:space="preserve">» أن المأذونين بالقتال هم أصحاب رسول الله </w:t>
      </w:r>
      <w:r w:rsidRPr="00071EFE">
        <w:rPr>
          <w:rFonts w:ascii="Abo-thar" w:hAnsi="Abo-thar" w:cs="mylotus"/>
          <w:sz w:val="30"/>
          <w:szCs w:val="27"/>
          <w:lang w:bidi="fa-IR"/>
        </w:rPr>
        <w:t></w:t>
      </w:r>
      <w:r w:rsidRPr="00071EFE">
        <w:rPr>
          <w:rFonts w:cs="mylotus" w:hint="cs"/>
          <w:szCs w:val="27"/>
          <w:rtl/>
          <w:lang w:bidi="ar-SY"/>
        </w:rPr>
        <w:t>، والظلم الذي وقع عليهم هو إخراجهم من ديارهم. واعتبر الشيخ الطوسي في تفسيره أيضاً أن الآية نزلت في أصحاب النبيّ وصرَّح بأنها أول آية نزلت في الإذن بالجهاد. وفي زماننا أيضاً اعتبر صاحب «</w:t>
      </w:r>
      <w:r w:rsidRPr="00071EFE">
        <w:rPr>
          <w:rFonts w:cs="mylotus" w:hint="cs"/>
          <w:b/>
          <w:bCs/>
          <w:szCs w:val="27"/>
          <w:rtl/>
          <w:lang w:bidi="ar-SY"/>
        </w:rPr>
        <w:t>تفسير نمونه</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169"/>
      </w:r>
      <w:r w:rsidRPr="00B21426">
        <w:rPr>
          <w:rFonts w:cs="Arabic11 BT"/>
          <w:szCs w:val="27"/>
          <w:vertAlign w:val="superscript"/>
          <w:rtl/>
          <w:lang w:bidi="ar-SY"/>
        </w:rPr>
        <w:t>)</w:t>
      </w:r>
      <w:r w:rsidRPr="00071EFE">
        <w:rPr>
          <w:rFonts w:cs="mylotus" w:hint="cs"/>
          <w:szCs w:val="27"/>
          <w:rtl/>
          <w:lang w:bidi="ar-SY"/>
        </w:rPr>
        <w:t xml:space="preserve"> [تفسير الأمثل] أن الآية أول آية نزلت بالجهاد القتالي وهي بشأن أصحاب النبيّ </w:t>
      </w:r>
      <w:r w:rsidRPr="00071EFE">
        <w:rPr>
          <w:rFonts w:ascii="Abo-thar" w:hAnsi="Abo-thar" w:cs="mylotus"/>
          <w:sz w:val="30"/>
          <w:szCs w:val="27"/>
          <w:lang w:bidi="fa-IR"/>
        </w:rPr>
        <w:t></w:t>
      </w:r>
      <w:r w:rsidRPr="00071EFE">
        <w:rPr>
          <w:rFonts w:cs="mylotus" w:hint="cs"/>
          <w:szCs w:val="27"/>
          <w:rtl/>
          <w:lang w:bidi="ar-SY"/>
        </w:rPr>
        <w:t>، كما صرَّح صاحب تفسير «</w:t>
      </w:r>
      <w:r w:rsidRPr="00071EFE">
        <w:rPr>
          <w:rFonts w:cs="mylotus" w:hint="cs"/>
          <w:b/>
          <w:bCs/>
          <w:szCs w:val="27"/>
          <w:rtl/>
          <w:lang w:bidi="ar-SY"/>
        </w:rPr>
        <w:t>الميزان</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170"/>
      </w:r>
      <w:r w:rsidRPr="00B21426">
        <w:rPr>
          <w:rFonts w:cs="Arabic11 BT"/>
          <w:szCs w:val="27"/>
          <w:vertAlign w:val="superscript"/>
          <w:rtl/>
          <w:lang w:bidi="ar-SY"/>
        </w:rPr>
        <w:t>)</w:t>
      </w:r>
      <w:r w:rsidRPr="00071EFE">
        <w:rPr>
          <w:rFonts w:cs="mylotus" w:hint="cs"/>
          <w:szCs w:val="27"/>
          <w:rtl/>
          <w:lang w:bidi="ar-SY"/>
        </w:rPr>
        <w:t xml:space="preserve"> بأن الآية خطاب للمسلمين في المدينة أي الذين أُخْرِجُوا من ديارهم ووطنهم مكة.</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b/>
          <w:bCs/>
          <w:szCs w:val="27"/>
          <w:rtl/>
          <w:lang w:bidi="ar-SY"/>
        </w:rPr>
        <w:t>ثالثاً</w:t>
      </w:r>
      <w:r w:rsidRPr="00071EFE">
        <w:rPr>
          <w:rFonts w:cs="mylotus" w:hint="cs"/>
          <w:szCs w:val="27"/>
          <w:rtl/>
          <w:lang w:bidi="ar-SY"/>
        </w:rPr>
        <w:t xml:space="preserve">: لما كان رسولُ الله </w:t>
      </w:r>
      <w:r w:rsidRPr="00071EFE">
        <w:rPr>
          <w:rFonts w:cs="mylotus" w:hint="cs"/>
          <w:sz w:val="30"/>
          <w:szCs w:val="27"/>
          <w:rtl/>
          <w:lang w:bidi="ar-SY"/>
        </w:rPr>
        <w:sym w:font="Abo-thar" w:char="F04A"/>
      </w:r>
      <w:r w:rsidRPr="00071EFE">
        <w:rPr>
          <w:rFonts w:cs="mylotus" w:hint="cs"/>
          <w:szCs w:val="27"/>
          <w:rtl/>
          <w:lang w:bidi="ar-SY"/>
        </w:rPr>
        <w:t xml:space="preserve"> وأصحابُه في مكَّة لم يؤْذَن لهم بالجهاد، لكنهم بعد أن هاجروا إلى المدينة بِمُدَّة أَذِنَ اللهُ لهم بالجهاد وبقي هذا الإذن ساري المفعول لجميع المسلمين إلى يوم القيامة، فلا حاجة لإعطاء إذن جديد للقائم وأصحابه!!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b/>
          <w:bCs/>
          <w:szCs w:val="27"/>
          <w:rtl/>
        </w:rPr>
        <w:t>رابعاً</w:t>
      </w:r>
      <w:r w:rsidRPr="00071EFE">
        <w:rPr>
          <w:rFonts w:cs="mylotus" w:hint="cs"/>
          <w:szCs w:val="27"/>
          <w:rtl/>
        </w:rPr>
        <w:t>: لم يُخرِجْ أحدٌ القائمَ وأصحابَه من ديارهم حتى تنزل فيهم هذه الآية.</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b/>
          <w:bCs/>
          <w:szCs w:val="27"/>
          <w:rtl/>
        </w:rPr>
        <w:t>خامساً</w:t>
      </w:r>
      <w:r w:rsidRPr="00071EFE">
        <w:rPr>
          <w:rFonts w:cs="mylotus" w:hint="cs"/>
          <w:szCs w:val="27"/>
          <w:rtl/>
        </w:rPr>
        <w:t>: الآية تتعلَّق بالموجودين حين نزولها وليس بأشخاص لم يكن لهم وجود خارجي في ذلك الزمن أصلاً ولا كان أحد يعرفهم!</w:t>
      </w:r>
    </w:p>
    <w:p w:rsidR="00281393" w:rsidRPr="00632A23" w:rsidRDefault="00281393" w:rsidP="00632A23">
      <w:pPr>
        <w:pStyle w:val="BodyTextIndent2"/>
        <w:widowControl w:val="0"/>
        <w:spacing w:after="60"/>
        <w:rPr>
          <w:rFonts w:ascii="Times New Roman" w:hAnsi="Times New Roman" w:hint="cs"/>
          <w:spacing w:val="-4"/>
          <w:sz w:val="24"/>
          <w:rtl/>
        </w:rPr>
      </w:pPr>
      <w:r w:rsidRPr="00632A23">
        <w:rPr>
          <w:rFonts w:ascii="Times New Roman" w:hAnsi="Times New Roman" w:hint="cs"/>
          <w:spacing w:val="-4"/>
          <w:sz w:val="24"/>
          <w:rtl/>
        </w:rPr>
        <w:t>لاحظوا كيف لم يتأمَّل «عَلِيُّ بْنُ إبْرَاهِيمَ» في الآية بتاتاً ولم يتفكّر في معناها بل كتب كل ما عنَّ له. ثم أصبح قول «عَلِيِّ بْنِ إبْرَاهِيمَ»  هذا سنداً لدعوى بلا دليل مُدَّة ألف عام وأوقع الناس في الخطأ!</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rPr>
        <w:t>ملاحظة: لمَّا ذكر «عَلِيُّ بْنُ إبْرَاهِيمَ» موضوعاً مُعيَّناً حول الآية 41 من سورة الحج، قدَّمنا كلامه الذي جاء تحت رقم 9 في «</w:t>
      </w:r>
      <w:r w:rsidRPr="00071EFE">
        <w:rPr>
          <w:rFonts w:cs="mylotus" w:hint="cs"/>
          <w:b/>
          <w:bCs/>
          <w:szCs w:val="27"/>
          <w:rtl/>
        </w:rPr>
        <w:t>بحار الأنوار</w:t>
      </w:r>
      <w:r w:rsidRPr="00071EFE">
        <w:rPr>
          <w:rFonts w:cs="mylotus" w:hint="cs"/>
          <w:szCs w:val="27"/>
          <w:rtl/>
        </w:rPr>
        <w:t>» على كلامه الذي جاء تحت رقم 8:</w:t>
      </w:r>
    </w:p>
    <w:p w:rsidR="00281393" w:rsidRPr="00071EFE" w:rsidRDefault="00E21FB7" w:rsidP="00884D95">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الرواية التاسعة: </w:t>
      </w:r>
      <w:r w:rsidR="00884D95">
        <w:rPr>
          <w:rFonts w:ascii="KFGQPC Uthman Taha Naskh" w:cs="KFGQPC Uthman Taha Naskh" w:hint="cs"/>
          <w:sz w:val="28"/>
          <w:rtl/>
          <w:lang w:val="en-MY" w:eastAsia="en-MY"/>
        </w:rPr>
        <w:t>﴿</w:t>
      </w:r>
      <w:r w:rsidR="00884D95" w:rsidRPr="00884D95">
        <w:rPr>
          <w:rStyle w:val="Char4"/>
          <w:rFonts w:hint="cs"/>
          <w:rtl/>
        </w:rPr>
        <w:t>ٱلَّذِينَ</w:t>
      </w:r>
      <w:r w:rsidR="00884D95" w:rsidRPr="00884D95">
        <w:rPr>
          <w:rStyle w:val="Char4"/>
          <w:rtl/>
        </w:rPr>
        <w:t xml:space="preserve"> </w:t>
      </w:r>
      <w:r w:rsidR="00884D95" w:rsidRPr="00884D95">
        <w:rPr>
          <w:rStyle w:val="Char4"/>
          <w:rFonts w:hint="cs"/>
          <w:rtl/>
        </w:rPr>
        <w:t>إِن</w:t>
      </w:r>
      <w:r w:rsidR="00884D95" w:rsidRPr="00884D95">
        <w:rPr>
          <w:rStyle w:val="Char4"/>
          <w:rtl/>
        </w:rPr>
        <w:t xml:space="preserve"> </w:t>
      </w:r>
      <w:r w:rsidR="00884D95" w:rsidRPr="00884D95">
        <w:rPr>
          <w:rStyle w:val="Char4"/>
          <w:rFonts w:hint="cs"/>
          <w:rtl/>
        </w:rPr>
        <w:t>مَّكَّنَّٰهُمۡ</w:t>
      </w:r>
      <w:r w:rsidR="00884D95" w:rsidRPr="00884D95">
        <w:rPr>
          <w:rStyle w:val="Char4"/>
          <w:rtl/>
        </w:rPr>
        <w:t xml:space="preserve"> </w:t>
      </w:r>
      <w:r w:rsidR="00884D95" w:rsidRPr="00884D95">
        <w:rPr>
          <w:rStyle w:val="Char4"/>
          <w:rFonts w:hint="cs"/>
          <w:rtl/>
        </w:rPr>
        <w:t>فِي</w:t>
      </w:r>
      <w:r w:rsidR="00884D95" w:rsidRPr="00884D95">
        <w:rPr>
          <w:rStyle w:val="Char4"/>
          <w:rtl/>
        </w:rPr>
        <w:t xml:space="preserve"> </w:t>
      </w:r>
      <w:r w:rsidR="00884D95" w:rsidRPr="00884D95">
        <w:rPr>
          <w:rStyle w:val="Char4"/>
          <w:rFonts w:hint="cs"/>
          <w:rtl/>
        </w:rPr>
        <w:t>ٱلۡأَرۡضِ</w:t>
      </w:r>
      <w:r w:rsidR="00884D95" w:rsidRPr="00884D95">
        <w:rPr>
          <w:rStyle w:val="Char4"/>
          <w:rtl/>
        </w:rPr>
        <w:t xml:space="preserve"> </w:t>
      </w:r>
      <w:r w:rsidR="00884D95" w:rsidRPr="00884D95">
        <w:rPr>
          <w:rStyle w:val="Char4"/>
          <w:rFonts w:hint="cs"/>
          <w:rtl/>
        </w:rPr>
        <w:t>أَقَامُواْ</w:t>
      </w:r>
      <w:r w:rsidR="00884D95" w:rsidRPr="00884D95">
        <w:rPr>
          <w:rStyle w:val="Char4"/>
          <w:rtl/>
        </w:rPr>
        <w:t xml:space="preserve"> </w:t>
      </w:r>
      <w:r w:rsidR="00884D95" w:rsidRPr="00884D95">
        <w:rPr>
          <w:rStyle w:val="Char4"/>
          <w:rFonts w:hint="cs"/>
          <w:rtl/>
        </w:rPr>
        <w:t>ٱلصَّلَوٰةَ</w:t>
      </w:r>
      <w:r w:rsidR="00884D95" w:rsidRPr="00884D95">
        <w:rPr>
          <w:rStyle w:val="Char4"/>
          <w:rtl/>
        </w:rPr>
        <w:t xml:space="preserve"> </w:t>
      </w:r>
      <w:r w:rsidR="00884D95" w:rsidRPr="00884D95">
        <w:rPr>
          <w:rStyle w:val="Char4"/>
          <w:rFonts w:hint="cs"/>
          <w:rtl/>
        </w:rPr>
        <w:t>وَءَاتَوُاْ</w:t>
      </w:r>
      <w:r w:rsidR="00884D95" w:rsidRPr="00884D95">
        <w:rPr>
          <w:rStyle w:val="Char4"/>
          <w:rtl/>
        </w:rPr>
        <w:t xml:space="preserve"> </w:t>
      </w:r>
      <w:r w:rsidR="00884D95" w:rsidRPr="00884D95">
        <w:rPr>
          <w:rStyle w:val="Char4"/>
          <w:rFonts w:hint="cs"/>
          <w:rtl/>
        </w:rPr>
        <w:t>ٱلزَّكَوٰةَ</w:t>
      </w:r>
      <w:r w:rsidR="00884D95" w:rsidRPr="00884D95">
        <w:rPr>
          <w:rStyle w:val="Char4"/>
          <w:rtl/>
        </w:rPr>
        <w:t xml:space="preserve"> </w:t>
      </w:r>
      <w:r w:rsidR="00884D95" w:rsidRPr="00884D95">
        <w:rPr>
          <w:rStyle w:val="Char4"/>
          <w:rFonts w:hint="cs"/>
          <w:rtl/>
        </w:rPr>
        <w:t>وَأَمَرُواْ</w:t>
      </w:r>
      <w:r w:rsidR="00884D95" w:rsidRPr="00884D95">
        <w:rPr>
          <w:rStyle w:val="Char4"/>
          <w:rtl/>
        </w:rPr>
        <w:t xml:space="preserve"> </w:t>
      </w:r>
      <w:r w:rsidR="00884D95" w:rsidRPr="00884D95">
        <w:rPr>
          <w:rStyle w:val="Char4"/>
          <w:rFonts w:hint="cs"/>
          <w:rtl/>
        </w:rPr>
        <w:t>بِٱلۡمَعۡرُوفِ</w:t>
      </w:r>
      <w:r w:rsidR="00884D95" w:rsidRPr="00884D95">
        <w:rPr>
          <w:rStyle w:val="Char4"/>
          <w:rtl/>
        </w:rPr>
        <w:t xml:space="preserve"> </w:t>
      </w:r>
      <w:r w:rsidR="00884D95" w:rsidRPr="00884D95">
        <w:rPr>
          <w:rStyle w:val="Char4"/>
          <w:rFonts w:hint="cs"/>
          <w:rtl/>
        </w:rPr>
        <w:t>وَنَهَوۡاْ</w:t>
      </w:r>
      <w:r w:rsidR="00884D95" w:rsidRPr="00884D95">
        <w:rPr>
          <w:rStyle w:val="Char4"/>
          <w:rtl/>
        </w:rPr>
        <w:t xml:space="preserve"> </w:t>
      </w:r>
      <w:r w:rsidR="00884D95" w:rsidRPr="00884D95">
        <w:rPr>
          <w:rStyle w:val="Char4"/>
          <w:rFonts w:hint="cs"/>
          <w:rtl/>
        </w:rPr>
        <w:t>عَنِ</w:t>
      </w:r>
      <w:r w:rsidR="00884D95" w:rsidRPr="00884D95">
        <w:rPr>
          <w:rStyle w:val="Char4"/>
          <w:rtl/>
        </w:rPr>
        <w:t xml:space="preserve"> </w:t>
      </w:r>
      <w:r w:rsidR="00884D95" w:rsidRPr="00884D95">
        <w:rPr>
          <w:rStyle w:val="Char4"/>
          <w:rFonts w:hint="cs"/>
          <w:rtl/>
        </w:rPr>
        <w:t>ٱلۡمُنكَرِۗ</w:t>
      </w:r>
      <w:r w:rsidR="00884D95" w:rsidRPr="00884D95">
        <w:rPr>
          <w:rStyle w:val="Char4"/>
          <w:rtl/>
        </w:rPr>
        <w:t xml:space="preserve"> </w:t>
      </w:r>
      <w:r w:rsidR="00884D95" w:rsidRPr="00884D95">
        <w:rPr>
          <w:rStyle w:val="Char4"/>
          <w:rFonts w:hint="cs"/>
          <w:rtl/>
        </w:rPr>
        <w:t>وَلِلَّهِ</w:t>
      </w:r>
      <w:r w:rsidR="00884D95" w:rsidRPr="00884D95">
        <w:rPr>
          <w:rStyle w:val="Char4"/>
          <w:rtl/>
        </w:rPr>
        <w:t xml:space="preserve"> </w:t>
      </w:r>
      <w:r w:rsidR="00884D95" w:rsidRPr="00884D95">
        <w:rPr>
          <w:rStyle w:val="Char4"/>
          <w:rFonts w:hint="cs"/>
          <w:rtl/>
        </w:rPr>
        <w:t>عَٰقِبَةُ</w:t>
      </w:r>
      <w:r w:rsidR="00884D95" w:rsidRPr="00884D95">
        <w:rPr>
          <w:rStyle w:val="Char4"/>
          <w:rtl/>
        </w:rPr>
        <w:t xml:space="preserve"> </w:t>
      </w:r>
      <w:r w:rsidR="00884D95" w:rsidRPr="00884D95">
        <w:rPr>
          <w:rStyle w:val="Char4"/>
          <w:rFonts w:hint="cs"/>
          <w:rtl/>
        </w:rPr>
        <w:t>ٱلۡأُمُورِ</w:t>
      </w:r>
      <w:r w:rsidR="00884D95">
        <w:rPr>
          <w:rFonts w:ascii="KFGQPC Uthmanic Script HAFS" w:cs="KFGQPC Uthmanic Script HAFS"/>
          <w:sz w:val="28"/>
          <w:rtl/>
          <w:lang w:val="en-MY" w:eastAsia="en-MY"/>
        </w:rPr>
        <w:t xml:space="preserve"> </w:t>
      </w:r>
      <w:r w:rsidR="00884D95">
        <w:rPr>
          <w:rFonts w:ascii="KFGQPC Uthmanic Script HAFS" w:cs="KFGQPC Uthmanic Script HAFS" w:hint="cs"/>
          <w:sz w:val="28"/>
          <w:rtl/>
          <w:lang w:val="en-MY" w:eastAsia="en-MY"/>
        </w:rPr>
        <w:t>٤١</w:t>
      </w:r>
      <w:r w:rsidR="00884D95">
        <w:rPr>
          <w:rFonts w:ascii="KFGQPC Uthman Taha Naskh" w:cs="KFGQPC Uthman Taha Naskh" w:hint="cs"/>
          <w:sz w:val="28"/>
          <w:rtl/>
          <w:lang w:val="en-MY" w:eastAsia="en-MY"/>
        </w:rPr>
        <w:t>﴾</w:t>
      </w:r>
      <w:r w:rsidR="00884D95">
        <w:rPr>
          <w:rFonts w:ascii="KFGQPC Uthman Taha Naskh" w:cs="KFGQPC Uthman Taha Naskh"/>
          <w:sz w:val="28"/>
          <w:rtl/>
          <w:lang w:val="en-MY" w:eastAsia="en-MY"/>
        </w:rPr>
        <w:t xml:space="preserve"> [</w:t>
      </w:r>
      <w:r w:rsidR="00884D95">
        <w:rPr>
          <w:rFonts w:ascii="KFGQPC Uthman Taha Naskh" w:cs="KFGQPC Uthman Taha Naskh" w:hint="cs"/>
          <w:sz w:val="28"/>
          <w:rtl/>
          <w:lang w:val="en-MY" w:eastAsia="en-MY"/>
        </w:rPr>
        <w:t>الحج</w:t>
      </w:r>
      <w:r w:rsidR="00884D95">
        <w:rPr>
          <w:rFonts w:ascii="KFGQPC Uthman Taha Naskh" w:cs="KFGQPC Uthman Taha Naskh"/>
          <w:sz w:val="28"/>
          <w:rtl/>
          <w:lang w:val="en-MY" w:eastAsia="en-MY"/>
        </w:rPr>
        <w:t xml:space="preserve"> : </w:t>
      </w:r>
      <w:r w:rsidR="00884D95">
        <w:rPr>
          <w:rFonts w:ascii="KFGQPC Uthman Taha Naskh" w:cs="KFGQPC Uthman Taha Naskh" w:hint="cs"/>
          <w:sz w:val="28"/>
          <w:rtl/>
          <w:lang w:val="en-MY" w:eastAsia="en-MY"/>
        </w:rPr>
        <w:t>٤١</w:t>
      </w:r>
      <w:r w:rsidR="009C0D84">
        <w:rPr>
          <w:rFonts w:ascii="KFGQPC Uthman Taha Naskh" w:cs="KFGQPC Uthman Taha Naskh"/>
          <w:sz w:val="28"/>
          <w:rtl/>
          <w:lang w:val="en-MY" w:eastAsia="en-MY"/>
        </w:rPr>
        <w:t>].</w:t>
      </w:r>
      <w:r w:rsidR="00281393" w:rsidRPr="00071EFE">
        <w:rPr>
          <w:rFonts w:cs="mylotus" w:hint="cs"/>
          <w:szCs w:val="27"/>
          <w:rtl/>
          <w:lang w:bidi="ar-SY"/>
        </w:rPr>
        <w:t xml:space="preserve"> يروي «عَلِيُّ بْنُ إبْرَاهِيمَ» عن فردٍ فاسدٍ ومنحرفٍ يُدْعَى «أبي الجارود»</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171"/>
      </w:r>
      <w:r w:rsidR="00281393" w:rsidRPr="00B21426">
        <w:rPr>
          <w:rFonts w:cs="Arabic11 BT"/>
          <w:szCs w:val="27"/>
          <w:vertAlign w:val="superscript"/>
          <w:rtl/>
          <w:lang w:bidi="ar-SY"/>
        </w:rPr>
        <w:t>)</w:t>
      </w:r>
      <w:r w:rsidR="00281393" w:rsidRPr="00071EFE">
        <w:rPr>
          <w:rFonts w:cs="mylotus" w:hint="cs"/>
          <w:szCs w:val="27"/>
          <w:rtl/>
          <w:lang w:bidi="ar-SY"/>
        </w:rPr>
        <w:t xml:space="preserve"> يقول: </w:t>
      </w:r>
      <w:r w:rsidR="00281393" w:rsidRPr="00071EFE">
        <w:rPr>
          <w:rFonts w:cs="mylotus"/>
          <w:szCs w:val="27"/>
          <w:rtl/>
          <w:lang w:bidi="ar-SY"/>
        </w:rPr>
        <w:t>"</w:t>
      </w:r>
      <w:r w:rsidR="00281393" w:rsidRPr="00884D95">
        <w:rPr>
          <w:rFonts w:cs="KFGQPC Uthman Taha Naskh"/>
          <w:szCs w:val="27"/>
          <w:rtl/>
          <w:lang w:bidi="ar-SY"/>
        </w:rPr>
        <w:t>فَهَذِهِ لآِلِ مُحَمَّدِ صَلَّى اللهُ عَلَيْهِمْ إِلَى آخِرِ الْأَئِمَّةِ والمَهْدِيِّ وأَصْحَابِهِ</w:t>
      </w:r>
      <w:r w:rsidR="00281393" w:rsidRPr="00884D95">
        <w:rPr>
          <w:rFonts w:cs="KFGQPC Uthman Taha Naskh" w:hint="cs"/>
          <w:szCs w:val="27"/>
          <w:rtl/>
          <w:lang w:bidi="ar-SY"/>
        </w:rPr>
        <w:t>،</w:t>
      </w:r>
      <w:r w:rsidR="00281393" w:rsidRPr="00884D95">
        <w:rPr>
          <w:rFonts w:cs="KFGQPC Uthman Taha Naskh"/>
          <w:szCs w:val="27"/>
          <w:rtl/>
          <w:lang w:bidi="ar-SY"/>
        </w:rPr>
        <w:t xml:space="preserve"> </w:t>
      </w:r>
      <w:r w:rsidR="002976CC" w:rsidRPr="00884D95">
        <w:rPr>
          <w:rFonts w:cs="KFGQPC Uthman Taha Naskh"/>
          <w:szCs w:val="27"/>
          <w:rtl/>
          <w:lang w:bidi="ar-SY"/>
        </w:rPr>
        <w:t xml:space="preserve">يُمَلِّكُهُمُ </w:t>
      </w:r>
      <w:r w:rsidR="00281393" w:rsidRPr="00884D95">
        <w:rPr>
          <w:rFonts w:cs="KFGQPC Uthman Taha Naskh"/>
          <w:szCs w:val="27"/>
          <w:rtl/>
          <w:lang w:bidi="ar-SY"/>
        </w:rPr>
        <w:t>اللهُ مَشَارِقَ الْأَرْضِ ومَغَارِبَهَا ويُظْهِرُ بِهِ الدِّينَ</w:t>
      </w:r>
      <w:r w:rsidR="00281393" w:rsidRPr="00884D95">
        <w:rPr>
          <w:rFonts w:cs="KFGQPC Uthman Taha Naskh"/>
          <w:rtl/>
        </w:rPr>
        <w:t xml:space="preserve"> </w:t>
      </w:r>
      <w:r w:rsidR="00281393" w:rsidRPr="00884D95">
        <w:rPr>
          <w:rFonts w:cs="KFGQPC Uthman Taha Naskh"/>
          <w:szCs w:val="27"/>
          <w:rtl/>
          <w:lang w:bidi="ar-SY"/>
        </w:rPr>
        <w:t xml:space="preserve"> وَيُمِيتُ </w:t>
      </w:r>
      <w:r w:rsidR="00281393" w:rsidRPr="00884D95">
        <w:rPr>
          <w:rFonts w:cs="KFGQPC Uthman Taha Naskh" w:hint="cs"/>
          <w:szCs w:val="27"/>
          <w:rtl/>
          <w:lang w:bidi="ar-SY"/>
        </w:rPr>
        <w:t>اللهُ</w:t>
      </w:r>
      <w:r w:rsidR="00281393" w:rsidRPr="00884D95">
        <w:rPr>
          <w:rFonts w:cs="KFGQPC Uthman Taha Naskh"/>
          <w:szCs w:val="27"/>
          <w:rtl/>
          <w:lang w:bidi="ar-SY"/>
        </w:rPr>
        <w:t xml:space="preserve"> بِهِ وَبِأَصْحَابِهِ الْبِدَعَ وَالْبَاطِلَ كَمَا أَمَاتَ السُّفَهَاءُ الْحَقَّ</w:t>
      </w:r>
      <w:r w:rsidR="00281393" w:rsidRPr="00884D95">
        <w:rPr>
          <w:rFonts w:cs="KFGQPC Uthman Taha Naskh" w:hint="cs"/>
          <w:szCs w:val="27"/>
          <w:rtl/>
          <w:lang w:bidi="ar-SY"/>
        </w:rPr>
        <w:t>،</w:t>
      </w:r>
      <w:r w:rsidR="00281393" w:rsidRPr="00884D95">
        <w:rPr>
          <w:rFonts w:cs="KFGQPC Uthman Taha Naskh"/>
          <w:szCs w:val="27"/>
          <w:rtl/>
          <w:lang w:bidi="ar-SY"/>
        </w:rPr>
        <w:t xml:space="preserve"> حَتَّى لَا</w:t>
      </w:r>
      <w:r w:rsidR="00281393" w:rsidRPr="00884D95">
        <w:rPr>
          <w:rFonts w:cs="Times New Roman" w:hint="cs"/>
          <w:szCs w:val="30"/>
          <w:rtl/>
          <w:lang w:bidi="ar-SY"/>
        </w:rPr>
        <w:t> </w:t>
      </w:r>
      <w:r w:rsidR="00281393" w:rsidRPr="00884D95">
        <w:rPr>
          <w:rFonts w:cs="KFGQPC Uthman Taha Naskh"/>
          <w:szCs w:val="27"/>
          <w:rtl/>
          <w:lang w:bidi="ar-SY"/>
        </w:rPr>
        <w:t>يُرَى أَيْنَ الظُّلْمُ ويَأْمُرُونَ بِالْمَعْرُوفِ وَيَنْهَوْنَ عَنِ الْمُنْكَر</w:t>
      </w:r>
      <w:r w:rsidR="00281393" w:rsidRPr="00071EFE">
        <w:rPr>
          <w:rFonts w:cs="mylotus"/>
          <w:szCs w:val="27"/>
          <w:rtl/>
          <w:lang w:bidi="ar-SY"/>
        </w:rPr>
        <w:t>"</w:t>
      </w:r>
      <w:r w:rsidR="00281393" w:rsidRPr="00071EFE">
        <w:rPr>
          <w:rFonts w:cs="mylotus" w:hint="cs"/>
          <w:szCs w:val="27"/>
          <w:rtl/>
          <w:lang w:bidi="ar-SY"/>
        </w:rPr>
        <w:t xml:space="preserve">!! </w:t>
      </w:r>
    </w:p>
    <w:p w:rsidR="00281393" w:rsidRPr="00071EFE" w:rsidRDefault="00281393" w:rsidP="00884D95">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إن «عَلِيَّ بْنَ إبْرَاهِيمَ» لا يعلم بالطبع أن: </w:t>
      </w:r>
      <w:r w:rsidR="00884D95">
        <w:rPr>
          <w:rFonts w:ascii="KFGQPC Uthman Taha Naskh" w:cs="KFGQPC Uthman Taha Naskh" w:hint="cs"/>
          <w:sz w:val="28"/>
          <w:rtl/>
          <w:lang w:val="en-MY" w:eastAsia="en-MY"/>
        </w:rPr>
        <w:t>﴿</w:t>
      </w:r>
      <w:r w:rsidR="00884D95" w:rsidRPr="00884D95">
        <w:rPr>
          <w:rStyle w:val="Char4"/>
          <w:rFonts w:hint="cs"/>
          <w:rtl/>
        </w:rPr>
        <w:t>ٱلَّذِينَ</w:t>
      </w:r>
      <w:r w:rsidR="00884D95" w:rsidRPr="00884D95">
        <w:rPr>
          <w:rStyle w:val="Char4"/>
          <w:rtl/>
        </w:rPr>
        <w:t xml:space="preserve"> </w:t>
      </w:r>
      <w:r w:rsidR="00884D95" w:rsidRPr="00884D95">
        <w:rPr>
          <w:rStyle w:val="Char4"/>
          <w:rFonts w:hint="cs"/>
          <w:rtl/>
        </w:rPr>
        <w:t>إِن</w:t>
      </w:r>
      <w:r w:rsidR="00884D95" w:rsidRPr="00884D95">
        <w:rPr>
          <w:rStyle w:val="Char4"/>
          <w:rtl/>
        </w:rPr>
        <w:t xml:space="preserve"> </w:t>
      </w:r>
      <w:r w:rsidR="00884D95" w:rsidRPr="00884D95">
        <w:rPr>
          <w:rStyle w:val="Char4"/>
          <w:rFonts w:hint="cs"/>
          <w:rtl/>
        </w:rPr>
        <w:t>مَّكَّنَّٰهُمۡ</w:t>
      </w:r>
      <w:r w:rsidR="00884D95" w:rsidRPr="00884D95">
        <w:rPr>
          <w:rStyle w:val="Char4"/>
          <w:rtl/>
        </w:rPr>
        <w:t xml:space="preserve"> </w:t>
      </w:r>
      <w:r w:rsidR="00884D95" w:rsidRPr="00884D95">
        <w:rPr>
          <w:rStyle w:val="Char4"/>
          <w:rFonts w:hint="cs"/>
          <w:rtl/>
        </w:rPr>
        <w:t>فِي</w:t>
      </w:r>
      <w:r w:rsidR="00884D95" w:rsidRPr="00884D95">
        <w:rPr>
          <w:rStyle w:val="Char4"/>
          <w:rtl/>
        </w:rPr>
        <w:t xml:space="preserve"> </w:t>
      </w:r>
      <w:r w:rsidR="00884D95" w:rsidRPr="00884D95">
        <w:rPr>
          <w:rStyle w:val="Char4"/>
          <w:rFonts w:hint="cs"/>
          <w:rtl/>
        </w:rPr>
        <w:t>ٱلۡأَرۡضِ</w:t>
      </w:r>
      <w:r w:rsidR="00884D95" w:rsidRPr="00884D95">
        <w:rPr>
          <w:rStyle w:val="Char4"/>
          <w:rtl/>
        </w:rPr>
        <w:t xml:space="preserve"> </w:t>
      </w:r>
      <w:r w:rsidR="00884D95" w:rsidRPr="00884D95">
        <w:rPr>
          <w:rStyle w:val="Char4"/>
          <w:rFonts w:hint="cs"/>
          <w:rtl/>
        </w:rPr>
        <w:t>أَقَامُواْ</w:t>
      </w:r>
      <w:r w:rsidR="00884D95" w:rsidRPr="00884D95">
        <w:rPr>
          <w:rStyle w:val="Char4"/>
          <w:rtl/>
        </w:rPr>
        <w:t xml:space="preserve"> </w:t>
      </w:r>
      <w:r w:rsidR="00884D95" w:rsidRPr="00884D95">
        <w:rPr>
          <w:rStyle w:val="Char4"/>
          <w:rFonts w:hint="cs"/>
          <w:rtl/>
        </w:rPr>
        <w:t>ٱلصَّلَوٰةَ</w:t>
      </w:r>
      <w:r w:rsidR="00884D95">
        <w:rPr>
          <w:rFonts w:ascii="KFGQPC Uthman Taha Naskh" w:cs="KFGQPC Uthman Taha Naskh" w:hint="cs"/>
          <w:sz w:val="28"/>
          <w:rtl/>
          <w:lang w:val="en-MY" w:eastAsia="en-MY"/>
        </w:rPr>
        <w:t>﴾</w:t>
      </w:r>
      <w:r w:rsidR="00884D95">
        <w:rPr>
          <w:rFonts w:ascii="KFGQPC Uthman Taha Naskh" w:cs="KFGQPC Uthman Taha Naskh"/>
          <w:sz w:val="28"/>
          <w:rtl/>
          <w:lang w:val="en-MY" w:eastAsia="en-MY"/>
        </w:rPr>
        <w:t xml:space="preserve"> [</w:t>
      </w:r>
      <w:r w:rsidR="00884D95">
        <w:rPr>
          <w:rFonts w:ascii="KFGQPC Uthman Taha Naskh" w:cs="KFGQPC Uthman Taha Naskh" w:hint="cs"/>
          <w:sz w:val="28"/>
          <w:rtl/>
          <w:lang w:val="en-MY" w:eastAsia="en-MY"/>
        </w:rPr>
        <w:t>الحج</w:t>
      </w:r>
      <w:r w:rsidR="00884D95">
        <w:rPr>
          <w:rFonts w:ascii="KFGQPC Uthman Taha Naskh" w:cs="KFGQPC Uthman Taha Naskh"/>
          <w:sz w:val="28"/>
          <w:rtl/>
          <w:lang w:val="en-MY" w:eastAsia="en-MY"/>
        </w:rPr>
        <w:t xml:space="preserve"> : </w:t>
      </w:r>
      <w:r w:rsidR="00884D95">
        <w:rPr>
          <w:rFonts w:ascii="KFGQPC Uthman Taha Naskh" w:cs="KFGQPC Uthman Taha Naskh" w:hint="cs"/>
          <w:sz w:val="28"/>
          <w:rtl/>
          <w:lang w:val="en-MY" w:eastAsia="en-MY"/>
        </w:rPr>
        <w:t>٤١</w:t>
      </w:r>
      <w:r w:rsidR="00884D95">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lang w:bidi="ar-SY"/>
        </w:rPr>
        <w:t xml:space="preserve">صفة لِـ </w:t>
      </w:r>
      <w:r w:rsidR="00884D95">
        <w:rPr>
          <w:rFonts w:ascii="KFGQPC Uthman Taha Naskh" w:cs="KFGQPC Uthman Taha Naskh" w:hint="cs"/>
          <w:sz w:val="28"/>
          <w:rtl/>
          <w:lang w:val="en-MY" w:eastAsia="en-MY"/>
        </w:rPr>
        <w:t>﴿</w:t>
      </w:r>
      <w:r w:rsidR="00884D95" w:rsidRPr="00D13DC8">
        <w:rPr>
          <w:rStyle w:val="Char4"/>
          <w:rFonts w:hint="cs"/>
          <w:rtl/>
        </w:rPr>
        <w:t>لِلَّذِينَ</w:t>
      </w:r>
      <w:r w:rsidR="00884D95" w:rsidRPr="00D13DC8">
        <w:rPr>
          <w:rStyle w:val="Char4"/>
          <w:rtl/>
        </w:rPr>
        <w:t xml:space="preserve"> </w:t>
      </w:r>
      <w:r w:rsidR="00884D95" w:rsidRPr="00D13DC8">
        <w:rPr>
          <w:rStyle w:val="Char4"/>
          <w:rFonts w:hint="cs"/>
          <w:rtl/>
        </w:rPr>
        <w:t>يُقَٰتَلُونَ</w:t>
      </w:r>
      <w:r w:rsidR="00884D95" w:rsidRPr="00D13DC8">
        <w:rPr>
          <w:rStyle w:val="Char4"/>
          <w:rtl/>
        </w:rPr>
        <w:t xml:space="preserve"> </w:t>
      </w:r>
      <w:r w:rsidR="00884D95" w:rsidRPr="00D13DC8">
        <w:rPr>
          <w:rStyle w:val="Char4"/>
          <w:rFonts w:hint="cs"/>
          <w:rtl/>
        </w:rPr>
        <w:t>بِأَنَّهُمۡ</w:t>
      </w:r>
      <w:r w:rsidR="00884D95" w:rsidRPr="00D13DC8">
        <w:rPr>
          <w:rStyle w:val="Char4"/>
          <w:rtl/>
        </w:rPr>
        <w:t xml:space="preserve"> </w:t>
      </w:r>
      <w:r w:rsidR="00884D95" w:rsidRPr="00D13DC8">
        <w:rPr>
          <w:rStyle w:val="Char4"/>
          <w:rFonts w:hint="cs"/>
          <w:rtl/>
        </w:rPr>
        <w:t>ظُلِمُواْ</w:t>
      </w:r>
      <w:r w:rsidR="00884D95">
        <w:rPr>
          <w:rFonts w:ascii="KFGQPC Uthman Taha Naskh" w:cs="KFGQPC Uthman Taha Naskh" w:hint="cs"/>
          <w:sz w:val="28"/>
          <w:rtl/>
          <w:lang w:val="en-MY" w:eastAsia="en-MY"/>
        </w:rPr>
        <w:t>﴾</w:t>
      </w:r>
      <w:r w:rsidR="00884D95">
        <w:rPr>
          <w:rFonts w:ascii="KFGQPC Uthman Taha Naskh" w:cs="KFGQPC Uthman Taha Naskh"/>
          <w:sz w:val="28"/>
          <w:rtl/>
          <w:lang w:val="en-MY" w:eastAsia="en-MY"/>
        </w:rPr>
        <w:t xml:space="preserve"> [</w:t>
      </w:r>
      <w:r w:rsidR="00884D95">
        <w:rPr>
          <w:rFonts w:ascii="KFGQPC Uthman Taha Naskh" w:cs="KFGQPC Uthman Taha Naskh" w:hint="cs"/>
          <w:sz w:val="28"/>
          <w:rtl/>
          <w:lang w:val="en-MY" w:eastAsia="en-MY"/>
        </w:rPr>
        <w:t>الحج</w:t>
      </w:r>
      <w:r w:rsidR="00884D95">
        <w:rPr>
          <w:rFonts w:ascii="KFGQPC Uthman Taha Naskh" w:cs="KFGQPC Uthman Taha Naskh"/>
          <w:sz w:val="28"/>
          <w:rtl/>
          <w:lang w:val="en-MY" w:eastAsia="en-MY"/>
        </w:rPr>
        <w:t xml:space="preserve"> : </w:t>
      </w:r>
      <w:r w:rsidR="00884D95">
        <w:rPr>
          <w:rFonts w:ascii="KFGQPC Uthman Taha Naskh" w:cs="KFGQPC Uthman Taha Naskh" w:hint="cs"/>
          <w:sz w:val="28"/>
          <w:rtl/>
          <w:lang w:val="en-MY" w:eastAsia="en-MY"/>
        </w:rPr>
        <w:t>٣٩</w:t>
      </w:r>
      <w:r w:rsidR="00884D95">
        <w:rPr>
          <w:rFonts w:ascii="KFGQPC Uthman Taha Naskh" w:cs="KFGQPC Uthman Taha Naskh"/>
          <w:sz w:val="28"/>
          <w:rtl/>
          <w:lang w:val="en-MY" w:eastAsia="en-MY"/>
        </w:rPr>
        <w:t>]</w:t>
      </w:r>
      <w:r w:rsidRPr="00071EFE">
        <w:rPr>
          <w:rFonts w:cs="mylotus" w:hint="cs"/>
          <w:szCs w:val="27"/>
          <w:rtl/>
          <w:lang w:bidi="ar-SY"/>
        </w:rPr>
        <w:t xml:space="preserve"> ولِـ </w:t>
      </w:r>
      <w:r w:rsidR="00884D95">
        <w:rPr>
          <w:rFonts w:ascii="KFGQPC Uthman Taha Naskh" w:cs="KFGQPC Uthman Taha Naskh" w:hint="cs"/>
          <w:sz w:val="28"/>
          <w:rtl/>
          <w:lang w:val="en-MY" w:eastAsia="en-MY"/>
        </w:rPr>
        <w:t>﴿</w:t>
      </w:r>
      <w:r w:rsidR="00884D95" w:rsidRPr="00884D95">
        <w:rPr>
          <w:rStyle w:val="Char4"/>
          <w:rFonts w:hint="cs"/>
          <w:rtl/>
        </w:rPr>
        <w:t>ٱلَّذِينَ</w:t>
      </w:r>
      <w:r w:rsidR="00884D95" w:rsidRPr="00884D95">
        <w:rPr>
          <w:rStyle w:val="Char4"/>
          <w:rtl/>
        </w:rPr>
        <w:t xml:space="preserve"> </w:t>
      </w:r>
      <w:r w:rsidR="00884D95" w:rsidRPr="00884D95">
        <w:rPr>
          <w:rStyle w:val="Char4"/>
          <w:rFonts w:hint="cs"/>
          <w:rtl/>
        </w:rPr>
        <w:t>أُخۡرِجُواْ</w:t>
      </w:r>
      <w:r w:rsidR="00884D95" w:rsidRPr="00884D95">
        <w:rPr>
          <w:rStyle w:val="Char4"/>
          <w:rtl/>
        </w:rPr>
        <w:t xml:space="preserve"> </w:t>
      </w:r>
      <w:r w:rsidR="00884D95" w:rsidRPr="00884D95">
        <w:rPr>
          <w:rStyle w:val="Char4"/>
          <w:rFonts w:hint="cs"/>
          <w:rtl/>
        </w:rPr>
        <w:t>مِن</w:t>
      </w:r>
      <w:r w:rsidR="00884D95" w:rsidRPr="00884D95">
        <w:rPr>
          <w:rStyle w:val="Char4"/>
          <w:rtl/>
        </w:rPr>
        <w:t xml:space="preserve"> </w:t>
      </w:r>
      <w:r w:rsidR="00884D95" w:rsidRPr="00884D95">
        <w:rPr>
          <w:rStyle w:val="Char4"/>
          <w:rFonts w:hint="cs"/>
          <w:rtl/>
        </w:rPr>
        <w:t>دِيَٰرِهِم</w:t>
      </w:r>
      <w:r w:rsidR="00884D95" w:rsidRPr="00884D95">
        <w:rPr>
          <w:rStyle w:val="Char4"/>
          <w:rtl/>
        </w:rPr>
        <w:t xml:space="preserve"> </w:t>
      </w:r>
      <w:r w:rsidR="00884D95" w:rsidRPr="00884D95">
        <w:rPr>
          <w:rStyle w:val="Char4"/>
          <w:rFonts w:hint="cs"/>
          <w:rtl/>
        </w:rPr>
        <w:t>بِغَيۡرِ</w:t>
      </w:r>
      <w:r w:rsidR="00884D95" w:rsidRPr="00884D95">
        <w:rPr>
          <w:rStyle w:val="Char4"/>
          <w:rtl/>
        </w:rPr>
        <w:t xml:space="preserve"> </w:t>
      </w:r>
      <w:r w:rsidR="00884D95" w:rsidRPr="00884D95">
        <w:rPr>
          <w:rStyle w:val="Char4"/>
          <w:rFonts w:hint="cs"/>
          <w:rtl/>
        </w:rPr>
        <w:t>حَقٍّ</w:t>
      </w:r>
      <w:r w:rsidR="00884D95">
        <w:rPr>
          <w:rFonts w:ascii="KFGQPC Uthman Taha Naskh" w:cs="KFGQPC Uthman Taha Naskh" w:hint="cs"/>
          <w:sz w:val="28"/>
          <w:rtl/>
          <w:lang w:val="en-MY" w:eastAsia="en-MY"/>
        </w:rPr>
        <w:t>﴾</w:t>
      </w:r>
      <w:r w:rsidR="00884D95">
        <w:rPr>
          <w:rFonts w:ascii="KFGQPC Uthman Taha Naskh" w:cs="KFGQPC Uthman Taha Naskh"/>
          <w:sz w:val="28"/>
          <w:rtl/>
          <w:lang w:val="en-MY" w:eastAsia="en-MY"/>
        </w:rPr>
        <w:t xml:space="preserve"> [</w:t>
      </w:r>
      <w:r w:rsidR="00884D95">
        <w:rPr>
          <w:rFonts w:ascii="KFGQPC Uthman Taha Naskh" w:cs="KFGQPC Uthman Taha Naskh" w:hint="cs"/>
          <w:sz w:val="28"/>
          <w:rtl/>
          <w:lang w:val="en-MY" w:eastAsia="en-MY"/>
        </w:rPr>
        <w:t>الحج</w:t>
      </w:r>
      <w:r w:rsidR="00884D95">
        <w:rPr>
          <w:rFonts w:ascii="KFGQPC Uthman Taha Naskh" w:cs="KFGQPC Uthman Taha Naskh"/>
          <w:sz w:val="28"/>
          <w:rtl/>
          <w:lang w:val="en-MY" w:eastAsia="en-MY"/>
        </w:rPr>
        <w:t xml:space="preserve"> : </w:t>
      </w:r>
      <w:r w:rsidR="00884D95">
        <w:rPr>
          <w:rFonts w:ascii="KFGQPC Uthman Taha Naskh" w:cs="KFGQPC Uthman Taha Naskh" w:hint="cs"/>
          <w:sz w:val="28"/>
          <w:rtl/>
          <w:lang w:val="en-MY" w:eastAsia="en-MY"/>
        </w:rPr>
        <w:t>٤٠</w:t>
      </w:r>
      <w:r w:rsidR="00884D95">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lang w:bidi="ar-SY"/>
        </w:rPr>
        <w:t xml:space="preserve">المذكوران في الآيتين اللتين قبلها وأنه لا يمكن فصل الآية 41 عن الآيات التي قبلها وأن الآية المذكورة لا علاقة لها بالمهدي من قريب ولا بعيد! لذا فإنه لم ينتبه إلى الآيات قبل الآية المذكورة مباشرةً، فقال مثل ذلك الكلام الهُرَاء!!  حقاً إن رواياتِه مثالٌ حيٌّ للتفسير بالرأي والهوى الباطل.  </w:t>
      </w:r>
    </w:p>
    <w:p w:rsidR="00281393" w:rsidRPr="00071EFE" w:rsidRDefault="00E21FB7" w:rsidP="00884D95">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الرواية 8:  </w:t>
      </w:r>
      <w:r w:rsidR="00884D95">
        <w:rPr>
          <w:rFonts w:ascii="KFGQPC Uthman Taha Naskh" w:cs="KFGQPC Uthman Taha Naskh" w:hint="cs"/>
          <w:sz w:val="28"/>
          <w:rtl/>
          <w:lang w:val="en-MY" w:eastAsia="en-MY"/>
        </w:rPr>
        <w:t>﴿</w:t>
      </w:r>
      <w:r w:rsidR="00884D95" w:rsidRPr="00884D95">
        <w:rPr>
          <w:rStyle w:val="Char4"/>
          <w:rFonts w:hint="cs"/>
          <w:rtl/>
        </w:rPr>
        <w:t>ذَٰلِكَۖ</w:t>
      </w:r>
      <w:r w:rsidR="00884D95" w:rsidRPr="00884D95">
        <w:rPr>
          <w:rStyle w:val="Char4"/>
          <w:rtl/>
        </w:rPr>
        <w:t xml:space="preserve"> </w:t>
      </w:r>
      <w:r w:rsidR="00884D95" w:rsidRPr="00884D95">
        <w:rPr>
          <w:rStyle w:val="Char4"/>
          <w:rFonts w:hint="cs"/>
          <w:rtl/>
        </w:rPr>
        <w:t>وَمَنۡ</w:t>
      </w:r>
      <w:r w:rsidR="00884D95" w:rsidRPr="00884D95">
        <w:rPr>
          <w:rStyle w:val="Char4"/>
          <w:rtl/>
        </w:rPr>
        <w:t xml:space="preserve"> </w:t>
      </w:r>
      <w:r w:rsidR="00884D95" w:rsidRPr="00884D95">
        <w:rPr>
          <w:rStyle w:val="Char4"/>
          <w:rFonts w:hint="cs"/>
          <w:rtl/>
        </w:rPr>
        <w:t>عَاقَبَ</w:t>
      </w:r>
      <w:r w:rsidR="00884D95" w:rsidRPr="00884D95">
        <w:rPr>
          <w:rStyle w:val="Char4"/>
          <w:rtl/>
        </w:rPr>
        <w:t xml:space="preserve"> </w:t>
      </w:r>
      <w:r w:rsidR="00884D95" w:rsidRPr="00884D95">
        <w:rPr>
          <w:rStyle w:val="Char4"/>
          <w:rFonts w:hint="cs"/>
          <w:rtl/>
        </w:rPr>
        <w:t>بِمِثۡلِ</w:t>
      </w:r>
      <w:r w:rsidR="00884D95" w:rsidRPr="00884D95">
        <w:rPr>
          <w:rStyle w:val="Char4"/>
          <w:rtl/>
        </w:rPr>
        <w:t xml:space="preserve"> </w:t>
      </w:r>
      <w:r w:rsidR="00884D95" w:rsidRPr="00884D95">
        <w:rPr>
          <w:rStyle w:val="Char4"/>
          <w:rFonts w:hint="cs"/>
          <w:rtl/>
        </w:rPr>
        <w:t>مَا</w:t>
      </w:r>
      <w:r w:rsidR="00884D95" w:rsidRPr="00884D95">
        <w:rPr>
          <w:rStyle w:val="Char4"/>
          <w:rtl/>
        </w:rPr>
        <w:t xml:space="preserve"> </w:t>
      </w:r>
      <w:r w:rsidR="00884D95" w:rsidRPr="00884D95">
        <w:rPr>
          <w:rStyle w:val="Char4"/>
          <w:rFonts w:hint="cs"/>
          <w:rtl/>
        </w:rPr>
        <w:t>عُوقِبَ</w:t>
      </w:r>
      <w:r w:rsidR="00884D95" w:rsidRPr="00884D95">
        <w:rPr>
          <w:rStyle w:val="Char4"/>
          <w:rtl/>
        </w:rPr>
        <w:t xml:space="preserve"> </w:t>
      </w:r>
      <w:r w:rsidR="00884D95" w:rsidRPr="00884D95">
        <w:rPr>
          <w:rStyle w:val="Char4"/>
          <w:rFonts w:hint="cs"/>
          <w:rtl/>
        </w:rPr>
        <w:t>بِهِۦ</w:t>
      </w:r>
      <w:r w:rsidR="00884D95" w:rsidRPr="00884D95">
        <w:rPr>
          <w:rStyle w:val="Char4"/>
          <w:rtl/>
        </w:rPr>
        <w:t xml:space="preserve"> </w:t>
      </w:r>
      <w:r w:rsidR="00884D95" w:rsidRPr="00884D95">
        <w:rPr>
          <w:rStyle w:val="Char4"/>
          <w:rFonts w:hint="cs"/>
          <w:rtl/>
        </w:rPr>
        <w:t>ثُمَّ</w:t>
      </w:r>
      <w:r w:rsidR="00884D95" w:rsidRPr="00884D95">
        <w:rPr>
          <w:rStyle w:val="Char4"/>
          <w:rtl/>
        </w:rPr>
        <w:t xml:space="preserve"> </w:t>
      </w:r>
      <w:r w:rsidR="00884D95" w:rsidRPr="00884D95">
        <w:rPr>
          <w:rStyle w:val="Char4"/>
          <w:rFonts w:hint="cs"/>
          <w:rtl/>
        </w:rPr>
        <w:t>بُغِيَ</w:t>
      </w:r>
      <w:r w:rsidR="00884D95" w:rsidRPr="00884D95">
        <w:rPr>
          <w:rStyle w:val="Char4"/>
          <w:rtl/>
        </w:rPr>
        <w:t xml:space="preserve"> </w:t>
      </w:r>
      <w:r w:rsidR="00884D95" w:rsidRPr="00884D95">
        <w:rPr>
          <w:rStyle w:val="Char4"/>
          <w:rFonts w:hint="cs"/>
          <w:rtl/>
        </w:rPr>
        <w:t>عَلَيۡهِ</w:t>
      </w:r>
      <w:r w:rsidR="00884D95" w:rsidRPr="00884D95">
        <w:rPr>
          <w:rStyle w:val="Char4"/>
          <w:rtl/>
        </w:rPr>
        <w:t xml:space="preserve"> </w:t>
      </w:r>
      <w:r w:rsidR="00884D95" w:rsidRPr="00884D95">
        <w:rPr>
          <w:rStyle w:val="Char4"/>
          <w:rFonts w:hint="cs"/>
          <w:rtl/>
        </w:rPr>
        <w:t>لَيَنصُرَنَّهُ</w:t>
      </w:r>
      <w:r w:rsidR="00884D95" w:rsidRPr="00884D95">
        <w:rPr>
          <w:rStyle w:val="Char4"/>
          <w:rtl/>
        </w:rPr>
        <w:t xml:space="preserve"> </w:t>
      </w:r>
      <w:r w:rsidR="00884D95" w:rsidRPr="00884D95">
        <w:rPr>
          <w:rStyle w:val="Char4"/>
          <w:rFonts w:hint="cs"/>
          <w:rtl/>
        </w:rPr>
        <w:t>ٱللَّهُۚ</w:t>
      </w:r>
      <w:r w:rsidR="00884D95" w:rsidRPr="00884D95">
        <w:rPr>
          <w:rStyle w:val="Char4"/>
          <w:rtl/>
        </w:rPr>
        <w:t xml:space="preserve"> </w:t>
      </w:r>
      <w:r w:rsidR="00884D95" w:rsidRPr="00884D95">
        <w:rPr>
          <w:rStyle w:val="Char4"/>
          <w:rFonts w:hint="cs"/>
          <w:rtl/>
        </w:rPr>
        <w:t>إِنَّ</w:t>
      </w:r>
      <w:r w:rsidR="00884D95" w:rsidRPr="00884D95">
        <w:rPr>
          <w:rStyle w:val="Char4"/>
          <w:rtl/>
        </w:rPr>
        <w:t xml:space="preserve"> </w:t>
      </w:r>
      <w:r w:rsidR="00884D95" w:rsidRPr="00884D95">
        <w:rPr>
          <w:rStyle w:val="Char4"/>
          <w:rFonts w:hint="cs"/>
          <w:rtl/>
        </w:rPr>
        <w:t>ٱللَّهَ</w:t>
      </w:r>
      <w:r w:rsidR="00884D95" w:rsidRPr="00884D95">
        <w:rPr>
          <w:rStyle w:val="Char4"/>
          <w:rtl/>
        </w:rPr>
        <w:t xml:space="preserve"> </w:t>
      </w:r>
      <w:r w:rsidR="00884D95" w:rsidRPr="00884D95">
        <w:rPr>
          <w:rStyle w:val="Char4"/>
          <w:rFonts w:hint="cs"/>
          <w:rtl/>
        </w:rPr>
        <w:t>لَعَفُوٌّ</w:t>
      </w:r>
      <w:r w:rsidR="00884D95" w:rsidRPr="00884D95">
        <w:rPr>
          <w:rStyle w:val="Char4"/>
          <w:rtl/>
        </w:rPr>
        <w:t xml:space="preserve"> </w:t>
      </w:r>
      <w:r w:rsidR="00884D95" w:rsidRPr="00884D95">
        <w:rPr>
          <w:rStyle w:val="Char4"/>
          <w:rFonts w:hint="cs"/>
          <w:rtl/>
        </w:rPr>
        <w:t>غَفُورٞ</w:t>
      </w:r>
      <w:r w:rsidR="00884D95" w:rsidRPr="00884D95">
        <w:rPr>
          <w:rStyle w:val="Char4"/>
          <w:rtl/>
        </w:rPr>
        <w:t xml:space="preserve"> </w:t>
      </w:r>
      <w:r w:rsidR="00884D95">
        <w:rPr>
          <w:rFonts w:ascii="KFGQPC Uthmanic Script HAFS" w:cs="KFGQPC Uthmanic Script HAFS" w:hint="cs"/>
          <w:sz w:val="28"/>
          <w:rtl/>
          <w:lang w:val="en-MY" w:eastAsia="en-MY"/>
        </w:rPr>
        <w:t>٦٠</w:t>
      </w:r>
      <w:r w:rsidR="00884D95">
        <w:rPr>
          <w:rFonts w:ascii="KFGQPC Uthman Taha Naskh" w:cs="KFGQPC Uthman Taha Naskh" w:hint="cs"/>
          <w:sz w:val="28"/>
          <w:rtl/>
          <w:lang w:val="en-MY" w:eastAsia="en-MY"/>
        </w:rPr>
        <w:t>﴾</w:t>
      </w:r>
      <w:r w:rsidR="00884D95">
        <w:rPr>
          <w:rFonts w:ascii="KFGQPC Uthman Taha Naskh" w:cs="KFGQPC Uthman Taha Naskh"/>
          <w:sz w:val="28"/>
          <w:rtl/>
          <w:lang w:val="en-MY" w:eastAsia="en-MY"/>
        </w:rPr>
        <w:t xml:space="preserve"> [</w:t>
      </w:r>
      <w:r w:rsidR="00884D95">
        <w:rPr>
          <w:rFonts w:ascii="KFGQPC Uthman Taha Naskh" w:cs="KFGQPC Uthman Taha Naskh" w:hint="cs"/>
          <w:sz w:val="28"/>
          <w:rtl/>
          <w:lang w:val="en-MY" w:eastAsia="en-MY"/>
        </w:rPr>
        <w:t>الحج</w:t>
      </w:r>
      <w:r w:rsidR="00884D95">
        <w:rPr>
          <w:rFonts w:ascii="KFGQPC Uthman Taha Naskh" w:cs="KFGQPC Uthman Taha Naskh"/>
          <w:sz w:val="28"/>
          <w:rtl/>
          <w:lang w:val="en-MY" w:eastAsia="en-MY"/>
        </w:rPr>
        <w:t xml:space="preserve"> : </w:t>
      </w:r>
      <w:r w:rsidR="00884D95">
        <w:rPr>
          <w:rFonts w:ascii="KFGQPC Uthman Taha Naskh" w:cs="KFGQPC Uthman Taha Naskh" w:hint="cs"/>
          <w:sz w:val="28"/>
          <w:rtl/>
          <w:lang w:val="en-MY" w:eastAsia="en-MY"/>
        </w:rPr>
        <w:t>٦٠</w:t>
      </w:r>
      <w:r w:rsidR="009C0D84">
        <w:rPr>
          <w:rFonts w:ascii="KFGQPC Uthman Taha Naskh" w:cs="KFGQPC Uthman Taha Naskh"/>
          <w:sz w:val="28"/>
          <w:rtl/>
          <w:lang w:val="en-MY" w:eastAsia="en-M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ذكر مُفَسِّرو العامَّة والخاصَّة أن هذه الآية تتحدث عن المهاجرين الذين أُخْرِجوا من ديارهم وهاجروا، فاستولى مشركو مكة على بيوتهم وأموالهم. وأثناء إقامة المهاجرين في المدينة تعرَّض فريق منهم لعير المشركين ليسترجعوا أموالهم المُغْتَصَبة، واشتبكوا مع المشركين وانتصروا عليهم، ولكن لما وقعت تلك الحادثة في شهر محرم الحرام تأثر المسلمون من ذلك فنزلت هذه الآية تُبَيِّنُ أن المعاملة بالمثل ليست ممنوعةً وأن الله عفوٌّ غفور. وبالمثل نجد الآية 217 من سورة البقرة تُشير إلى الموضوع ذاته.</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لاحظوا أن الآيات كلها تتحدث عن المهاجرين</w:t>
      </w:r>
      <w:r w:rsidRPr="00B21426">
        <w:rPr>
          <w:rFonts w:cs="Arabic11 BT"/>
          <w:szCs w:val="27"/>
          <w:vertAlign w:val="superscript"/>
          <w:rtl/>
          <w:lang w:bidi="ar-SY"/>
        </w:rPr>
        <w:t>(</w:t>
      </w:r>
      <w:r w:rsidRPr="00B21426">
        <w:rPr>
          <w:rStyle w:val="FootnoteReference"/>
          <w:rFonts w:cs="Arabic11 BT"/>
          <w:szCs w:val="27"/>
          <w:rtl/>
          <w:lang w:bidi="ar-SY"/>
        </w:rPr>
        <w:footnoteReference w:id="172"/>
      </w:r>
      <w:r w:rsidRPr="00B21426">
        <w:rPr>
          <w:rFonts w:cs="Arabic11 BT"/>
          <w:szCs w:val="27"/>
          <w:vertAlign w:val="superscript"/>
          <w:rtl/>
          <w:lang w:bidi="ar-SY"/>
        </w:rPr>
        <w:t>)</w:t>
      </w:r>
      <w:r w:rsidRPr="00071EFE">
        <w:rPr>
          <w:rFonts w:cs="mylotus" w:hint="cs"/>
          <w:szCs w:val="27"/>
          <w:rtl/>
          <w:lang w:bidi="ar-SY"/>
        </w:rPr>
        <w:t xml:space="preserve"> ولا تتناسب مُطلقاً مع الإمام القائم ورغم ذلك يقول «عَلِيُّ بْنُ إبْرَاهِيمَ»: إن الآيات تتعلّق بالقائم!! من هذا يَتَ</w:t>
      </w:r>
      <w:r w:rsidR="002976CC" w:rsidRPr="00071EFE">
        <w:rPr>
          <w:rFonts w:cs="mylotus" w:hint="cs"/>
          <w:szCs w:val="27"/>
          <w:rtl/>
          <w:lang w:bidi="ar-SY"/>
        </w:rPr>
        <w:t>بَـيَّنُ أنه لا يعتقد بوجود أيِّ</w:t>
      </w:r>
      <w:r w:rsidRPr="00071EFE">
        <w:rPr>
          <w:rFonts w:cs="mylotus" w:hint="cs"/>
          <w:szCs w:val="27"/>
          <w:rtl/>
          <w:lang w:bidi="ar-SY"/>
        </w:rPr>
        <w:t xml:space="preserve"> ترابط بين أجزاء كلام الله! ولست أدري من أين خرج القائم من تلك الآيات!!</w:t>
      </w:r>
    </w:p>
    <w:p w:rsidR="00281393" w:rsidRPr="00071EFE" w:rsidRDefault="00E21FB7" w:rsidP="00017777">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الرواية 10: </w:t>
      </w:r>
      <w:r w:rsidR="00017777" w:rsidRPr="00017777">
        <w:rPr>
          <w:rFonts w:ascii="KFGQPC Uthman Taha Naskh" w:cs="KFGQPC Uthman Taha Naskh" w:hint="cs"/>
          <w:sz w:val="28"/>
          <w:rtl/>
          <w:lang w:val="en-MY" w:eastAsia="en-MY"/>
        </w:rPr>
        <w:t>﴿</w:t>
      </w:r>
      <w:r w:rsidR="00017777" w:rsidRPr="00017777">
        <w:rPr>
          <w:rFonts w:ascii="KFGQPC Uthmanic Script HAFS" w:hAnsi="KFGQPC Uthmanic Script HAFS" w:cs="KFGQPC Uthmanic Script HAFS" w:hint="cs"/>
          <w:sz w:val="28"/>
          <w:rtl/>
        </w:rPr>
        <w:t>لَعَلَّكَ</w:t>
      </w:r>
      <w:r w:rsidR="00017777" w:rsidRPr="00017777">
        <w:rPr>
          <w:rFonts w:ascii="KFGQPC Uthmanic Script HAFS" w:hAnsi="KFGQPC Uthmanic Script HAFS" w:cs="KFGQPC Uthmanic Script HAFS"/>
          <w:sz w:val="28"/>
          <w:rtl/>
        </w:rPr>
        <w:t xml:space="preserve"> بَٰخِعٞ نَّفۡسَكَ أَلَّا يَكُونُواْ مُؤۡمِنِينَ ٣</w:t>
      </w:r>
      <w:r w:rsidR="00017777" w:rsidRPr="00017777">
        <w:rPr>
          <w:rFonts w:ascii="KFGQPC Uthmanic Script HAFS" w:hAnsi="KFGQPC Uthmanic Script HAFS" w:cs="KFGQPC Uthmanic Script HAFS"/>
          <w:sz w:val="28"/>
        </w:rPr>
        <w:t xml:space="preserve"> </w:t>
      </w:r>
      <w:r w:rsidR="00017777" w:rsidRPr="00017777">
        <w:rPr>
          <w:rFonts w:ascii="KFGQPC Uthmanic Script HAFS" w:hAnsi="KFGQPC Uthmanic Script HAFS" w:cs="KFGQPC Uthmanic Script HAFS" w:hint="cs"/>
          <w:sz w:val="28"/>
          <w:rtl/>
        </w:rPr>
        <w:t>إِن</w:t>
      </w:r>
      <w:r w:rsidR="00017777" w:rsidRPr="00017777">
        <w:rPr>
          <w:rFonts w:ascii="KFGQPC Uthmanic Script HAFS" w:hAnsi="KFGQPC Uthmanic Script HAFS" w:cs="KFGQPC Uthmanic Script HAFS"/>
          <w:sz w:val="28"/>
          <w:rtl/>
        </w:rPr>
        <w:t xml:space="preserve"> نَّشَأۡ نُنَزِّلۡ عَلَيۡهِم مِّنَ </w:t>
      </w:r>
      <w:r w:rsidR="00017777" w:rsidRPr="00017777">
        <w:rPr>
          <w:rFonts w:ascii="KFGQPC Uthmanic Script HAFS" w:hAnsi="KFGQPC Uthmanic Script HAFS" w:cs="KFGQPC Uthmanic Script HAFS" w:hint="cs"/>
          <w:sz w:val="28"/>
          <w:rtl/>
        </w:rPr>
        <w:t>ٱلسَّمَآءِ</w:t>
      </w:r>
      <w:r w:rsidR="00017777" w:rsidRPr="00017777">
        <w:rPr>
          <w:rFonts w:ascii="KFGQPC Uthmanic Script HAFS" w:hAnsi="KFGQPC Uthmanic Script HAFS" w:cs="KFGQPC Uthmanic Script HAFS"/>
          <w:sz w:val="28"/>
          <w:rtl/>
        </w:rPr>
        <w:t xml:space="preserve"> ءَايَةٗ فَظَلَّتۡ أَعۡنَٰقُهُمۡ لَهَا خَٰضِعِينَ ٤</w:t>
      </w:r>
      <w:r w:rsidR="00017777" w:rsidRPr="00017777">
        <w:rPr>
          <w:rFonts w:ascii="KFGQPC Uthmanic Script HAFS" w:hAnsi="KFGQPC Uthmanic Script HAFS" w:cs="KFGQPC Uthmanic Script HAFS"/>
          <w:sz w:val="28"/>
        </w:rPr>
        <w:t xml:space="preserve"> </w:t>
      </w:r>
      <w:r w:rsidR="00017777" w:rsidRPr="00017777">
        <w:rPr>
          <w:rFonts w:ascii="KFGQPC Uthman Taha Naskh" w:cs="KFGQPC Uthman Taha Naskh" w:hint="cs"/>
          <w:sz w:val="28"/>
          <w:rtl/>
          <w:lang w:val="en-MY" w:eastAsia="en-MY"/>
        </w:rPr>
        <w:t>﴾</w:t>
      </w:r>
      <w:r w:rsidR="00281393" w:rsidRPr="00071EFE">
        <w:rPr>
          <w:rFonts w:cs="mylotus" w:hint="cs"/>
          <w:szCs w:val="27"/>
          <w:rtl/>
          <w:lang w:bidi="ar-SY"/>
        </w:rPr>
        <w:t xml:space="preserve"> </w:t>
      </w:r>
      <w:r w:rsidR="00281393" w:rsidRPr="00017777">
        <w:rPr>
          <w:rFonts w:ascii="KFGQPC Uthman Taha Naskh" w:cs="KFGQPC Uthman Taha Naskh" w:hint="cs"/>
          <w:sz w:val="28"/>
          <w:rtl/>
          <w:lang w:val="en-MY" w:eastAsia="en-MY"/>
        </w:rPr>
        <w:t xml:space="preserve">[الشعراء: 3- </w:t>
      </w:r>
      <w:r w:rsidR="00281393" w:rsidRPr="00017777">
        <w:rPr>
          <w:rFonts w:cs="mylotus" w:hint="cs"/>
          <w:szCs w:val="27"/>
          <w:rtl/>
          <w:lang w:bidi="ar-SY"/>
        </w:rPr>
        <w:t>4</w:t>
      </w:r>
      <w:r w:rsidR="00281393" w:rsidRPr="00071EFE">
        <w:rPr>
          <w:rFonts w:cs="mylotus" w:hint="cs"/>
          <w:szCs w:val="27"/>
          <w:rtl/>
          <w:lang w:bidi="ar-SY"/>
        </w:rPr>
        <w:t>]</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173"/>
      </w:r>
      <w:r w:rsidR="00281393" w:rsidRPr="00B21426">
        <w:rPr>
          <w:rFonts w:cs="Arabic11 BT"/>
          <w:szCs w:val="27"/>
          <w:vertAlign w:val="superscript"/>
          <w:rtl/>
          <w:lang w:bidi="ar-SY"/>
        </w:rPr>
        <w:t>)</w:t>
      </w:r>
      <w:r w:rsidR="00281393" w:rsidRPr="00071EFE">
        <w:rPr>
          <w:rFonts w:cs="mylotus" w:hint="cs"/>
          <w:szCs w:val="27"/>
          <w:rtl/>
          <w:lang w:bidi="ar-SY"/>
        </w:rPr>
        <w:t xml:space="preserve">. </w:t>
      </w:r>
    </w:p>
    <w:p w:rsidR="00281393" w:rsidRPr="00632A23" w:rsidRDefault="00281393" w:rsidP="00884D95">
      <w:pPr>
        <w:widowControl w:val="0"/>
        <w:spacing w:after="60" w:line="228" w:lineRule="auto"/>
        <w:ind w:firstLine="284"/>
        <w:jc w:val="both"/>
        <w:rPr>
          <w:rFonts w:cs="mylotus" w:hint="cs"/>
          <w:spacing w:val="-2"/>
          <w:szCs w:val="27"/>
          <w:rtl/>
          <w:lang w:bidi="ar-SY"/>
        </w:rPr>
      </w:pPr>
      <w:r w:rsidRPr="00632A23">
        <w:rPr>
          <w:rFonts w:cs="mylotus" w:hint="cs"/>
          <w:spacing w:val="-2"/>
          <w:szCs w:val="27"/>
          <w:rtl/>
          <w:lang w:bidi="ar-SY"/>
        </w:rPr>
        <w:t xml:space="preserve">كان النبيّ الأكرم </w:t>
      </w:r>
      <w:r w:rsidRPr="00632A23">
        <w:rPr>
          <w:rFonts w:cs="mylotus" w:hint="cs"/>
          <w:spacing w:val="-2"/>
          <w:sz w:val="30"/>
          <w:szCs w:val="27"/>
          <w:rtl/>
          <w:lang w:bidi="ar-SY"/>
        </w:rPr>
        <w:sym w:font="Abo-thar" w:char="F04A"/>
      </w:r>
      <w:r w:rsidRPr="00632A23">
        <w:rPr>
          <w:rFonts w:cs="mylotus" w:hint="cs"/>
          <w:spacing w:val="-2"/>
          <w:szCs w:val="27"/>
          <w:rtl/>
          <w:lang w:bidi="ar-SY"/>
        </w:rPr>
        <w:t xml:space="preserve"> -كما نعلم- شديد الحرص على إيمان قومه وكان يغتمُّ كثيراً بسبب عدم إيمانهم (التوبة: 128 وفاطر: 8) لذا يقول القرآن للنبيّ لا</w:t>
      </w:r>
      <w:r w:rsidRPr="00632A23">
        <w:rPr>
          <w:rFonts w:cs="Times New Roman" w:hint="cs"/>
          <w:spacing w:val="-2"/>
          <w:rtl/>
          <w:lang w:bidi="ar-SY"/>
        </w:rPr>
        <w:t> </w:t>
      </w:r>
      <w:r w:rsidRPr="00632A23">
        <w:rPr>
          <w:rFonts w:cs="mylotus" w:hint="cs"/>
          <w:spacing w:val="-2"/>
          <w:szCs w:val="27"/>
          <w:rtl/>
          <w:lang w:bidi="ar-SY"/>
        </w:rPr>
        <w:t xml:space="preserve">ينبغي لك أن تُهلك نفسك غمَّاً وحزناً بسبب عدم إيمان قومك، ولعلَّك تتمنَّى لو يُجبرون على الإيمان، ولو أردنا فعل ذلك لكنَّا قادرين عليه ولكننا لم نفعل ذلك رغم قدرتنا عليه لأننا لا نريد من الناس إيماناً اضطرارياً غير اختياري، ولذلك يقول تعالى بأسلوب الاستفهام الإنكاري: </w:t>
      </w:r>
      <w:r w:rsidR="00884D95" w:rsidRPr="00632A23">
        <w:rPr>
          <w:rFonts w:ascii="KFGQPC Uthman Taha Naskh" w:cs="KFGQPC Uthman Taha Naskh" w:hint="cs"/>
          <w:spacing w:val="-2"/>
          <w:sz w:val="28"/>
          <w:rtl/>
          <w:lang w:val="en-MY" w:eastAsia="en-MY"/>
        </w:rPr>
        <w:t>﴿</w:t>
      </w:r>
      <w:r w:rsidR="00884D95" w:rsidRPr="00632A23">
        <w:rPr>
          <w:rStyle w:val="Char4"/>
          <w:rFonts w:hint="cs"/>
          <w:spacing w:val="-2"/>
          <w:rtl/>
        </w:rPr>
        <w:t>وَلَوۡ</w:t>
      </w:r>
      <w:r w:rsidR="00884D95" w:rsidRPr="00632A23">
        <w:rPr>
          <w:rStyle w:val="Char4"/>
          <w:spacing w:val="-2"/>
          <w:rtl/>
        </w:rPr>
        <w:t xml:space="preserve"> </w:t>
      </w:r>
      <w:r w:rsidR="00884D95" w:rsidRPr="00632A23">
        <w:rPr>
          <w:rStyle w:val="Char4"/>
          <w:rFonts w:hint="cs"/>
          <w:spacing w:val="-2"/>
          <w:rtl/>
        </w:rPr>
        <w:t>شَآءَ</w:t>
      </w:r>
      <w:r w:rsidR="00884D95" w:rsidRPr="00632A23">
        <w:rPr>
          <w:rStyle w:val="Char4"/>
          <w:spacing w:val="-2"/>
          <w:rtl/>
        </w:rPr>
        <w:t xml:space="preserve"> </w:t>
      </w:r>
      <w:r w:rsidR="00884D95" w:rsidRPr="00632A23">
        <w:rPr>
          <w:rStyle w:val="Char4"/>
          <w:rFonts w:hint="cs"/>
          <w:spacing w:val="-2"/>
          <w:rtl/>
        </w:rPr>
        <w:t>رَبُّكَ</w:t>
      </w:r>
      <w:r w:rsidR="00884D95" w:rsidRPr="00632A23">
        <w:rPr>
          <w:rStyle w:val="Char4"/>
          <w:spacing w:val="-2"/>
          <w:rtl/>
        </w:rPr>
        <w:t xml:space="preserve"> </w:t>
      </w:r>
      <w:r w:rsidR="00884D95" w:rsidRPr="00632A23">
        <w:rPr>
          <w:rStyle w:val="Char4"/>
          <w:rFonts w:hint="cs"/>
          <w:spacing w:val="-2"/>
          <w:rtl/>
        </w:rPr>
        <w:t>لَأٓمَنَ</w:t>
      </w:r>
      <w:r w:rsidR="00884D95" w:rsidRPr="00632A23">
        <w:rPr>
          <w:rStyle w:val="Char4"/>
          <w:spacing w:val="-2"/>
          <w:rtl/>
        </w:rPr>
        <w:t xml:space="preserve"> </w:t>
      </w:r>
      <w:r w:rsidR="00884D95" w:rsidRPr="00632A23">
        <w:rPr>
          <w:rStyle w:val="Char4"/>
          <w:rFonts w:hint="cs"/>
          <w:spacing w:val="-2"/>
          <w:rtl/>
        </w:rPr>
        <w:t>مَن</w:t>
      </w:r>
      <w:r w:rsidR="00884D95" w:rsidRPr="00632A23">
        <w:rPr>
          <w:rStyle w:val="Char4"/>
          <w:spacing w:val="-2"/>
          <w:rtl/>
        </w:rPr>
        <w:t xml:space="preserve"> </w:t>
      </w:r>
      <w:r w:rsidR="00884D95" w:rsidRPr="00632A23">
        <w:rPr>
          <w:rStyle w:val="Char4"/>
          <w:rFonts w:hint="cs"/>
          <w:spacing w:val="-2"/>
          <w:rtl/>
        </w:rPr>
        <w:t>فِي</w:t>
      </w:r>
      <w:r w:rsidR="00884D95" w:rsidRPr="00632A23">
        <w:rPr>
          <w:rStyle w:val="Char4"/>
          <w:spacing w:val="-2"/>
          <w:rtl/>
        </w:rPr>
        <w:t xml:space="preserve"> </w:t>
      </w:r>
      <w:r w:rsidR="00884D95" w:rsidRPr="00632A23">
        <w:rPr>
          <w:rStyle w:val="Char4"/>
          <w:rFonts w:hint="cs"/>
          <w:spacing w:val="-2"/>
          <w:rtl/>
        </w:rPr>
        <w:t>ٱلۡأَرۡضِ</w:t>
      </w:r>
      <w:r w:rsidR="00884D95" w:rsidRPr="00632A23">
        <w:rPr>
          <w:rStyle w:val="Char4"/>
          <w:spacing w:val="-2"/>
          <w:rtl/>
        </w:rPr>
        <w:t xml:space="preserve"> </w:t>
      </w:r>
      <w:r w:rsidR="00884D95" w:rsidRPr="00632A23">
        <w:rPr>
          <w:rStyle w:val="Char4"/>
          <w:rFonts w:hint="cs"/>
          <w:spacing w:val="-2"/>
          <w:rtl/>
        </w:rPr>
        <w:t>كُلُّهُمۡ</w:t>
      </w:r>
      <w:r w:rsidR="00884D95" w:rsidRPr="00632A23">
        <w:rPr>
          <w:rStyle w:val="Char4"/>
          <w:spacing w:val="-2"/>
          <w:rtl/>
        </w:rPr>
        <w:t xml:space="preserve"> </w:t>
      </w:r>
      <w:r w:rsidR="00884D95" w:rsidRPr="00632A23">
        <w:rPr>
          <w:rStyle w:val="Char4"/>
          <w:rFonts w:hint="cs"/>
          <w:spacing w:val="-2"/>
          <w:rtl/>
        </w:rPr>
        <w:t>جَمِيعًاۚ</w:t>
      </w:r>
      <w:r w:rsidR="00884D95" w:rsidRPr="00632A23">
        <w:rPr>
          <w:rStyle w:val="Char4"/>
          <w:spacing w:val="-2"/>
          <w:rtl/>
        </w:rPr>
        <w:t xml:space="preserve"> </w:t>
      </w:r>
      <w:r w:rsidR="00884D95" w:rsidRPr="00632A23">
        <w:rPr>
          <w:rStyle w:val="Char4"/>
          <w:rFonts w:hint="cs"/>
          <w:spacing w:val="-2"/>
          <w:rtl/>
        </w:rPr>
        <w:t>أَفَأَنتَ</w:t>
      </w:r>
      <w:r w:rsidR="00884D95" w:rsidRPr="00632A23">
        <w:rPr>
          <w:rStyle w:val="Char4"/>
          <w:spacing w:val="-2"/>
          <w:rtl/>
        </w:rPr>
        <w:t xml:space="preserve"> </w:t>
      </w:r>
      <w:r w:rsidR="00884D95" w:rsidRPr="00632A23">
        <w:rPr>
          <w:rStyle w:val="Char4"/>
          <w:rFonts w:hint="cs"/>
          <w:spacing w:val="-2"/>
          <w:rtl/>
        </w:rPr>
        <w:t>تُكۡرِهُ</w:t>
      </w:r>
      <w:r w:rsidR="00884D95" w:rsidRPr="00632A23">
        <w:rPr>
          <w:rStyle w:val="Char4"/>
          <w:spacing w:val="-2"/>
          <w:rtl/>
        </w:rPr>
        <w:t xml:space="preserve"> </w:t>
      </w:r>
      <w:r w:rsidR="00884D95" w:rsidRPr="00632A23">
        <w:rPr>
          <w:rStyle w:val="Char4"/>
          <w:rFonts w:hint="cs"/>
          <w:spacing w:val="-2"/>
          <w:rtl/>
        </w:rPr>
        <w:t>ٱلنَّاسَ</w:t>
      </w:r>
      <w:r w:rsidR="00884D95" w:rsidRPr="00632A23">
        <w:rPr>
          <w:rStyle w:val="Char4"/>
          <w:spacing w:val="-2"/>
          <w:rtl/>
        </w:rPr>
        <w:t xml:space="preserve"> </w:t>
      </w:r>
      <w:r w:rsidR="00884D95" w:rsidRPr="00632A23">
        <w:rPr>
          <w:rStyle w:val="Char4"/>
          <w:rFonts w:hint="cs"/>
          <w:spacing w:val="-2"/>
          <w:rtl/>
        </w:rPr>
        <w:t>حَتَّىٰ</w:t>
      </w:r>
      <w:r w:rsidR="00884D95" w:rsidRPr="00632A23">
        <w:rPr>
          <w:rStyle w:val="Char4"/>
          <w:spacing w:val="-2"/>
          <w:rtl/>
        </w:rPr>
        <w:t xml:space="preserve"> </w:t>
      </w:r>
      <w:r w:rsidR="00884D95" w:rsidRPr="00632A23">
        <w:rPr>
          <w:rStyle w:val="Char4"/>
          <w:rFonts w:hint="cs"/>
          <w:spacing w:val="-2"/>
          <w:rtl/>
        </w:rPr>
        <w:t>يَكُونُواْ</w:t>
      </w:r>
      <w:r w:rsidR="00884D95" w:rsidRPr="00632A23">
        <w:rPr>
          <w:rStyle w:val="Char4"/>
          <w:spacing w:val="-2"/>
          <w:rtl/>
        </w:rPr>
        <w:t xml:space="preserve"> </w:t>
      </w:r>
      <w:r w:rsidR="00884D95" w:rsidRPr="00632A23">
        <w:rPr>
          <w:rStyle w:val="Char4"/>
          <w:rFonts w:hint="cs"/>
          <w:spacing w:val="-2"/>
          <w:rtl/>
        </w:rPr>
        <w:t>مُؤۡمِنِينَ</w:t>
      </w:r>
      <w:r w:rsidR="00884D95" w:rsidRPr="00632A23">
        <w:rPr>
          <w:rFonts w:ascii="KFGQPC Uthmanic Script HAFS" w:cs="KFGQPC Uthmanic Script HAFS"/>
          <w:spacing w:val="-2"/>
          <w:sz w:val="28"/>
          <w:rtl/>
          <w:lang w:val="en-MY" w:eastAsia="en-MY"/>
        </w:rPr>
        <w:t xml:space="preserve"> </w:t>
      </w:r>
      <w:r w:rsidR="00884D95" w:rsidRPr="00632A23">
        <w:rPr>
          <w:rFonts w:ascii="KFGQPC Uthmanic Script HAFS" w:cs="KFGQPC Uthmanic Script HAFS" w:hint="cs"/>
          <w:spacing w:val="-2"/>
          <w:sz w:val="28"/>
          <w:rtl/>
          <w:lang w:val="en-MY" w:eastAsia="en-MY"/>
        </w:rPr>
        <w:t>٩٩</w:t>
      </w:r>
      <w:r w:rsidR="00884D95" w:rsidRPr="00632A23">
        <w:rPr>
          <w:rFonts w:ascii="KFGQPC Uthman Taha Naskh" w:cs="KFGQPC Uthman Taha Naskh" w:hint="cs"/>
          <w:spacing w:val="-2"/>
          <w:sz w:val="28"/>
          <w:rtl/>
          <w:lang w:val="en-MY" w:eastAsia="en-MY"/>
        </w:rPr>
        <w:t>﴾</w:t>
      </w:r>
      <w:r w:rsidR="00884D95" w:rsidRPr="00632A23">
        <w:rPr>
          <w:rFonts w:ascii="KFGQPC Uthman Taha Naskh" w:cs="KFGQPC Uthman Taha Naskh"/>
          <w:spacing w:val="-2"/>
          <w:sz w:val="28"/>
          <w:rtl/>
          <w:lang w:val="en-MY" w:eastAsia="en-MY"/>
        </w:rPr>
        <w:t xml:space="preserve"> [</w:t>
      </w:r>
      <w:r w:rsidR="00884D95" w:rsidRPr="00632A23">
        <w:rPr>
          <w:rFonts w:ascii="KFGQPC Uthman Taha Naskh" w:cs="KFGQPC Uthman Taha Naskh" w:hint="cs"/>
          <w:spacing w:val="-2"/>
          <w:sz w:val="28"/>
          <w:rtl/>
          <w:lang w:val="en-MY" w:eastAsia="en-MY"/>
        </w:rPr>
        <w:t>يونس</w:t>
      </w:r>
      <w:r w:rsidR="00884D95" w:rsidRPr="00632A23">
        <w:rPr>
          <w:rFonts w:ascii="KFGQPC Uthman Taha Naskh" w:cs="KFGQPC Uthman Taha Naskh"/>
          <w:spacing w:val="-2"/>
          <w:sz w:val="28"/>
          <w:rtl/>
          <w:lang w:val="en-MY" w:eastAsia="en-MY"/>
        </w:rPr>
        <w:t xml:space="preserve"> : </w:t>
      </w:r>
      <w:r w:rsidR="00884D95" w:rsidRPr="00632A23">
        <w:rPr>
          <w:rFonts w:ascii="KFGQPC Uthman Taha Naskh" w:cs="KFGQPC Uthman Taha Naskh" w:hint="cs"/>
          <w:spacing w:val="-2"/>
          <w:sz w:val="28"/>
          <w:rtl/>
          <w:lang w:val="en-MY" w:eastAsia="en-MY"/>
        </w:rPr>
        <w:t>٩٩</w:t>
      </w:r>
      <w:r w:rsidR="009C0D84" w:rsidRPr="00632A23">
        <w:rPr>
          <w:rFonts w:ascii="KFGQPC Uthman Taha Naskh" w:cs="KFGQPC Uthman Taha Naskh"/>
          <w:spacing w:val="-2"/>
          <w:sz w:val="28"/>
          <w:rtl/>
          <w:lang w:val="en-MY" w:eastAsia="en-MY"/>
        </w:rPr>
        <w:t>].</w:t>
      </w:r>
      <w:r w:rsidRPr="00632A23">
        <w:rPr>
          <w:rFonts w:cs="mylotus" w:hint="cs"/>
          <w:spacing w:val="-2"/>
          <w:szCs w:val="27"/>
          <w:rtl/>
          <w:lang w:bidi="ar-SY"/>
        </w:rPr>
        <w:t xml:space="preserve"> وقد قرَّر اللهُ تعالى في القرآن مبدأً عاماً هو: </w:t>
      </w:r>
      <w:r w:rsidR="00884D95" w:rsidRPr="00632A23">
        <w:rPr>
          <w:rFonts w:ascii="KFGQPC Uthman Taha Naskh" w:cs="KFGQPC Uthman Taha Naskh" w:hint="cs"/>
          <w:spacing w:val="-2"/>
          <w:sz w:val="28"/>
          <w:rtl/>
          <w:lang w:val="en-MY" w:eastAsia="en-MY"/>
        </w:rPr>
        <w:t>﴿</w:t>
      </w:r>
      <w:r w:rsidR="00884D95" w:rsidRPr="00632A23">
        <w:rPr>
          <w:rStyle w:val="Char4"/>
          <w:rFonts w:hint="cs"/>
          <w:spacing w:val="-2"/>
          <w:rtl/>
        </w:rPr>
        <w:t>لَآ</w:t>
      </w:r>
      <w:r w:rsidR="00884D95" w:rsidRPr="00632A23">
        <w:rPr>
          <w:rStyle w:val="Char4"/>
          <w:spacing w:val="-2"/>
          <w:rtl/>
        </w:rPr>
        <w:t xml:space="preserve"> </w:t>
      </w:r>
      <w:r w:rsidR="00884D95" w:rsidRPr="00632A23">
        <w:rPr>
          <w:rStyle w:val="Char4"/>
          <w:rFonts w:hint="cs"/>
          <w:spacing w:val="-2"/>
          <w:rtl/>
        </w:rPr>
        <w:t>إِكۡرَاهَ</w:t>
      </w:r>
      <w:r w:rsidR="00884D95" w:rsidRPr="00632A23">
        <w:rPr>
          <w:rStyle w:val="Char4"/>
          <w:spacing w:val="-2"/>
          <w:rtl/>
        </w:rPr>
        <w:t xml:space="preserve"> </w:t>
      </w:r>
      <w:r w:rsidR="00884D95" w:rsidRPr="00632A23">
        <w:rPr>
          <w:rStyle w:val="Char4"/>
          <w:rFonts w:hint="cs"/>
          <w:spacing w:val="-2"/>
          <w:rtl/>
        </w:rPr>
        <w:t>فِي</w:t>
      </w:r>
      <w:r w:rsidR="00884D95" w:rsidRPr="00632A23">
        <w:rPr>
          <w:rStyle w:val="Char4"/>
          <w:spacing w:val="-2"/>
          <w:rtl/>
        </w:rPr>
        <w:t xml:space="preserve"> </w:t>
      </w:r>
      <w:r w:rsidR="00884D95" w:rsidRPr="00632A23">
        <w:rPr>
          <w:rStyle w:val="Char4"/>
          <w:rFonts w:hint="cs"/>
          <w:spacing w:val="-2"/>
          <w:rtl/>
        </w:rPr>
        <w:t>ٱلدِّينِۖ</w:t>
      </w:r>
      <w:r w:rsidR="00884D95" w:rsidRPr="00632A23">
        <w:rPr>
          <w:rStyle w:val="Char4"/>
          <w:spacing w:val="-2"/>
          <w:rtl/>
        </w:rPr>
        <w:t xml:space="preserve"> </w:t>
      </w:r>
      <w:r w:rsidR="00884D95" w:rsidRPr="00632A23">
        <w:rPr>
          <w:rStyle w:val="Char4"/>
          <w:rFonts w:hint="cs"/>
          <w:spacing w:val="-2"/>
          <w:rtl/>
        </w:rPr>
        <w:t>قَد</w:t>
      </w:r>
      <w:r w:rsidR="00884D95" w:rsidRPr="00632A23">
        <w:rPr>
          <w:rStyle w:val="Char4"/>
          <w:spacing w:val="-2"/>
          <w:rtl/>
        </w:rPr>
        <w:t xml:space="preserve"> </w:t>
      </w:r>
      <w:r w:rsidR="00884D95" w:rsidRPr="00632A23">
        <w:rPr>
          <w:rStyle w:val="Char4"/>
          <w:rFonts w:hint="cs"/>
          <w:spacing w:val="-2"/>
          <w:rtl/>
        </w:rPr>
        <w:t>تَّبَيَّنَ</w:t>
      </w:r>
      <w:r w:rsidR="00884D95" w:rsidRPr="00632A23">
        <w:rPr>
          <w:rStyle w:val="Char4"/>
          <w:spacing w:val="-2"/>
          <w:rtl/>
        </w:rPr>
        <w:t xml:space="preserve"> </w:t>
      </w:r>
      <w:r w:rsidR="00884D95" w:rsidRPr="00632A23">
        <w:rPr>
          <w:rStyle w:val="Char4"/>
          <w:rFonts w:hint="cs"/>
          <w:spacing w:val="-2"/>
          <w:rtl/>
        </w:rPr>
        <w:t>ٱلرُّشۡدُ</w:t>
      </w:r>
      <w:r w:rsidR="00884D95" w:rsidRPr="00632A23">
        <w:rPr>
          <w:rStyle w:val="Char4"/>
          <w:spacing w:val="-2"/>
          <w:rtl/>
        </w:rPr>
        <w:t xml:space="preserve"> </w:t>
      </w:r>
      <w:r w:rsidR="00884D95" w:rsidRPr="00632A23">
        <w:rPr>
          <w:rStyle w:val="Char4"/>
          <w:rFonts w:hint="cs"/>
          <w:spacing w:val="-2"/>
          <w:rtl/>
        </w:rPr>
        <w:t>مِنَ</w:t>
      </w:r>
      <w:r w:rsidR="00884D95" w:rsidRPr="00632A23">
        <w:rPr>
          <w:rStyle w:val="Char4"/>
          <w:spacing w:val="-2"/>
          <w:rtl/>
        </w:rPr>
        <w:t xml:space="preserve"> </w:t>
      </w:r>
      <w:r w:rsidR="00884D95" w:rsidRPr="00632A23">
        <w:rPr>
          <w:rStyle w:val="Char4"/>
          <w:rFonts w:hint="cs"/>
          <w:spacing w:val="-2"/>
          <w:rtl/>
        </w:rPr>
        <w:t>ٱلۡغَيِّ</w:t>
      </w:r>
      <w:r w:rsidR="00884D95" w:rsidRPr="00632A23">
        <w:rPr>
          <w:rFonts w:ascii="KFGQPC Uthman Taha Naskh" w:cs="KFGQPC Uthman Taha Naskh" w:hint="cs"/>
          <w:spacing w:val="-2"/>
          <w:sz w:val="28"/>
          <w:rtl/>
          <w:lang w:val="en-MY" w:eastAsia="en-MY"/>
        </w:rPr>
        <w:t>﴾</w:t>
      </w:r>
      <w:r w:rsidR="00884D95" w:rsidRPr="00632A23">
        <w:rPr>
          <w:rFonts w:ascii="KFGQPC Uthman Taha Naskh" w:cs="KFGQPC Uthman Taha Naskh"/>
          <w:spacing w:val="-2"/>
          <w:sz w:val="28"/>
          <w:rtl/>
          <w:lang w:val="en-MY" w:eastAsia="en-MY"/>
        </w:rPr>
        <w:t xml:space="preserve"> [</w:t>
      </w:r>
      <w:r w:rsidR="00884D95" w:rsidRPr="00632A23">
        <w:rPr>
          <w:rFonts w:ascii="KFGQPC Uthman Taha Naskh" w:cs="KFGQPC Uthman Taha Naskh" w:hint="cs"/>
          <w:spacing w:val="-2"/>
          <w:sz w:val="28"/>
          <w:rtl/>
          <w:lang w:val="en-MY" w:eastAsia="en-MY"/>
        </w:rPr>
        <w:t>البقرة</w:t>
      </w:r>
      <w:r w:rsidR="00884D95" w:rsidRPr="00632A23">
        <w:rPr>
          <w:rFonts w:ascii="KFGQPC Uthman Taha Naskh" w:cs="KFGQPC Uthman Taha Naskh"/>
          <w:spacing w:val="-2"/>
          <w:sz w:val="28"/>
          <w:rtl/>
          <w:lang w:val="en-MY" w:eastAsia="en-MY"/>
        </w:rPr>
        <w:t xml:space="preserve">: </w:t>
      </w:r>
      <w:r w:rsidR="00884D95" w:rsidRPr="00632A23">
        <w:rPr>
          <w:rFonts w:ascii="KFGQPC Uthman Taha Naskh" w:cs="KFGQPC Uthman Taha Naskh" w:hint="cs"/>
          <w:spacing w:val="-2"/>
          <w:sz w:val="28"/>
          <w:rtl/>
          <w:lang w:val="en-MY" w:eastAsia="en-MY"/>
        </w:rPr>
        <w:t>٢٥٦</w:t>
      </w:r>
      <w:r w:rsidR="00884D95" w:rsidRPr="00632A23">
        <w:rPr>
          <w:rFonts w:ascii="KFGQPC Uthman Taha Naskh" w:cs="KFGQPC Uthman Taha Naskh"/>
          <w:spacing w:val="-2"/>
          <w:sz w:val="28"/>
          <w:rtl/>
          <w:lang w:val="en-MY" w:eastAsia="en-MY"/>
        </w:rPr>
        <w:t>]</w:t>
      </w:r>
      <w:r w:rsidR="002F2708" w:rsidRPr="00632A23">
        <w:rPr>
          <w:rFonts w:ascii="KFGQPC Uthman Taha Naskh" w:cs="KFGQPC Uthman Taha Naskh"/>
          <w:spacing w:val="-2"/>
          <w:sz w:val="28"/>
          <w:rtl/>
          <w:lang w:val="en-MY" w:eastAsia="en-MY"/>
        </w:rPr>
        <w:t xml:space="preserve"> </w:t>
      </w:r>
      <w:r w:rsidRPr="00632A23">
        <w:rPr>
          <w:rFonts w:cs="mylotus" w:hint="cs"/>
          <w:spacing w:val="-2"/>
          <w:szCs w:val="27"/>
          <w:rtl/>
          <w:lang w:bidi="ar-SY"/>
        </w:rPr>
        <w:t xml:space="preserve">ويقول لنبيِّه: </w:t>
      </w:r>
      <w:r w:rsidR="00884D95" w:rsidRPr="00632A23">
        <w:rPr>
          <w:rFonts w:ascii="KFGQPC Uthman Taha Naskh" w:cs="KFGQPC Uthman Taha Naskh" w:hint="cs"/>
          <w:spacing w:val="-2"/>
          <w:sz w:val="28"/>
          <w:rtl/>
          <w:lang w:val="en-MY" w:eastAsia="en-MY"/>
        </w:rPr>
        <w:t>﴿</w:t>
      </w:r>
      <w:r w:rsidR="00884D95" w:rsidRPr="00632A23">
        <w:rPr>
          <w:rStyle w:val="Char4"/>
          <w:rFonts w:hint="cs"/>
          <w:spacing w:val="-2"/>
          <w:rtl/>
        </w:rPr>
        <w:t>وَمَآ</w:t>
      </w:r>
      <w:r w:rsidR="00884D95" w:rsidRPr="00632A23">
        <w:rPr>
          <w:rStyle w:val="Char4"/>
          <w:spacing w:val="-2"/>
          <w:rtl/>
        </w:rPr>
        <w:t xml:space="preserve"> </w:t>
      </w:r>
      <w:r w:rsidR="00884D95" w:rsidRPr="00632A23">
        <w:rPr>
          <w:rStyle w:val="Char4"/>
          <w:rFonts w:hint="cs"/>
          <w:spacing w:val="-2"/>
          <w:rtl/>
        </w:rPr>
        <w:t>أَنتَ</w:t>
      </w:r>
      <w:r w:rsidR="00884D95" w:rsidRPr="00632A23">
        <w:rPr>
          <w:rStyle w:val="Char4"/>
          <w:spacing w:val="-2"/>
          <w:rtl/>
        </w:rPr>
        <w:t xml:space="preserve"> </w:t>
      </w:r>
      <w:r w:rsidR="00884D95" w:rsidRPr="00632A23">
        <w:rPr>
          <w:rStyle w:val="Char4"/>
          <w:rFonts w:hint="cs"/>
          <w:spacing w:val="-2"/>
          <w:rtl/>
        </w:rPr>
        <w:t>عَلَيۡهِم</w:t>
      </w:r>
      <w:r w:rsidR="00884D95" w:rsidRPr="00632A23">
        <w:rPr>
          <w:rStyle w:val="Char4"/>
          <w:spacing w:val="-2"/>
          <w:rtl/>
        </w:rPr>
        <w:t xml:space="preserve"> </w:t>
      </w:r>
      <w:r w:rsidR="00884D95" w:rsidRPr="00632A23">
        <w:rPr>
          <w:rStyle w:val="Char4"/>
          <w:rFonts w:hint="cs"/>
          <w:spacing w:val="-2"/>
          <w:rtl/>
        </w:rPr>
        <w:t>بِجَبَّارٖۖ</w:t>
      </w:r>
      <w:r w:rsidR="00884D95" w:rsidRPr="00632A23">
        <w:rPr>
          <w:rStyle w:val="Char4"/>
          <w:spacing w:val="-2"/>
          <w:rtl/>
        </w:rPr>
        <w:t xml:space="preserve"> </w:t>
      </w:r>
      <w:r w:rsidR="00884D95" w:rsidRPr="00632A23">
        <w:rPr>
          <w:rStyle w:val="Char4"/>
          <w:rFonts w:hint="cs"/>
          <w:spacing w:val="-2"/>
          <w:rtl/>
        </w:rPr>
        <w:t>فَذَكِّرۡ</w:t>
      </w:r>
      <w:r w:rsidR="00884D95" w:rsidRPr="00632A23">
        <w:rPr>
          <w:rStyle w:val="Char4"/>
          <w:spacing w:val="-2"/>
          <w:rtl/>
        </w:rPr>
        <w:t xml:space="preserve"> </w:t>
      </w:r>
      <w:r w:rsidR="00884D95" w:rsidRPr="00632A23">
        <w:rPr>
          <w:rStyle w:val="Char4"/>
          <w:rFonts w:hint="cs"/>
          <w:spacing w:val="-2"/>
          <w:rtl/>
        </w:rPr>
        <w:t>بِٱلۡقُرۡءَانِ</w:t>
      </w:r>
      <w:r w:rsidR="00884D95" w:rsidRPr="00632A23">
        <w:rPr>
          <w:rStyle w:val="Char4"/>
          <w:spacing w:val="-2"/>
          <w:rtl/>
        </w:rPr>
        <w:t xml:space="preserve"> </w:t>
      </w:r>
      <w:r w:rsidR="00884D95" w:rsidRPr="00632A23">
        <w:rPr>
          <w:rStyle w:val="Char4"/>
          <w:rFonts w:hint="cs"/>
          <w:spacing w:val="-2"/>
          <w:rtl/>
        </w:rPr>
        <w:t>مَن</w:t>
      </w:r>
      <w:r w:rsidR="00884D95" w:rsidRPr="00632A23">
        <w:rPr>
          <w:rStyle w:val="Char4"/>
          <w:spacing w:val="-2"/>
          <w:rtl/>
        </w:rPr>
        <w:t xml:space="preserve"> </w:t>
      </w:r>
      <w:r w:rsidR="00884D95" w:rsidRPr="00632A23">
        <w:rPr>
          <w:rStyle w:val="Char4"/>
          <w:rFonts w:hint="cs"/>
          <w:spacing w:val="-2"/>
          <w:rtl/>
        </w:rPr>
        <w:t>يَخَافُ</w:t>
      </w:r>
      <w:r w:rsidR="00884D95" w:rsidRPr="00632A23">
        <w:rPr>
          <w:rStyle w:val="Char4"/>
          <w:spacing w:val="-2"/>
          <w:rtl/>
        </w:rPr>
        <w:t xml:space="preserve"> </w:t>
      </w:r>
      <w:r w:rsidR="00884D95" w:rsidRPr="00632A23">
        <w:rPr>
          <w:rStyle w:val="Char4"/>
          <w:rFonts w:hint="cs"/>
          <w:spacing w:val="-2"/>
          <w:rtl/>
        </w:rPr>
        <w:t>وَعِيدِ</w:t>
      </w:r>
      <w:r w:rsidR="00884D95" w:rsidRPr="00632A23">
        <w:rPr>
          <w:rFonts w:ascii="KFGQPC Uthmanic Script HAFS" w:cs="KFGQPC Uthmanic Script HAFS"/>
          <w:spacing w:val="-2"/>
          <w:sz w:val="28"/>
          <w:rtl/>
          <w:lang w:val="en-MY" w:eastAsia="en-MY"/>
        </w:rPr>
        <w:t xml:space="preserve"> </w:t>
      </w:r>
      <w:r w:rsidR="00884D95" w:rsidRPr="00632A23">
        <w:rPr>
          <w:rFonts w:ascii="KFGQPC Uthmanic Script HAFS" w:cs="KFGQPC Uthmanic Script HAFS" w:hint="cs"/>
          <w:spacing w:val="-2"/>
          <w:sz w:val="28"/>
          <w:rtl/>
          <w:lang w:val="en-MY" w:eastAsia="en-MY"/>
        </w:rPr>
        <w:t>٤٥</w:t>
      </w:r>
      <w:r w:rsidR="00884D95" w:rsidRPr="00632A23">
        <w:rPr>
          <w:rFonts w:ascii="KFGQPC Uthman Taha Naskh" w:cs="KFGQPC Uthman Taha Naskh" w:hint="cs"/>
          <w:spacing w:val="-2"/>
          <w:sz w:val="28"/>
          <w:rtl/>
          <w:lang w:val="en-MY" w:eastAsia="en-MY"/>
        </w:rPr>
        <w:t>﴾</w:t>
      </w:r>
      <w:r w:rsidR="00884D95" w:rsidRPr="00632A23">
        <w:rPr>
          <w:rFonts w:ascii="KFGQPC Uthman Taha Naskh" w:cs="KFGQPC Uthman Taha Naskh"/>
          <w:spacing w:val="-2"/>
          <w:sz w:val="28"/>
          <w:rtl/>
          <w:lang w:val="en-MY" w:eastAsia="en-MY"/>
        </w:rPr>
        <w:t xml:space="preserve"> [</w:t>
      </w:r>
      <w:r w:rsidR="00884D95" w:rsidRPr="00632A23">
        <w:rPr>
          <w:rFonts w:ascii="KFGQPC Uthman Taha Naskh" w:cs="KFGQPC Uthman Taha Naskh" w:hint="cs"/>
          <w:spacing w:val="-2"/>
          <w:sz w:val="28"/>
          <w:rtl/>
          <w:lang w:val="en-MY" w:eastAsia="en-MY"/>
        </w:rPr>
        <w:t>ق</w:t>
      </w:r>
      <w:r w:rsidR="00884D95" w:rsidRPr="00632A23">
        <w:rPr>
          <w:rFonts w:ascii="KFGQPC Uthman Taha Naskh" w:cs="KFGQPC Uthman Taha Naskh"/>
          <w:spacing w:val="-2"/>
          <w:sz w:val="28"/>
          <w:rtl/>
          <w:lang w:val="en-MY" w:eastAsia="en-MY"/>
        </w:rPr>
        <w:t xml:space="preserve">: </w:t>
      </w:r>
      <w:r w:rsidR="00884D95" w:rsidRPr="00632A23">
        <w:rPr>
          <w:rFonts w:ascii="KFGQPC Uthman Taha Naskh" w:cs="KFGQPC Uthman Taha Naskh" w:hint="cs"/>
          <w:spacing w:val="-2"/>
          <w:sz w:val="28"/>
          <w:rtl/>
          <w:lang w:val="en-MY" w:eastAsia="en-MY"/>
        </w:rPr>
        <w:t>٤٥</w:t>
      </w:r>
      <w:r w:rsidR="00884D95" w:rsidRPr="00632A23">
        <w:rPr>
          <w:rFonts w:ascii="KFGQPC Uthman Taha Naskh" w:cs="KFGQPC Uthman Taha Naskh"/>
          <w:spacing w:val="-2"/>
          <w:sz w:val="28"/>
          <w:rtl/>
          <w:lang w:val="en-MY" w:eastAsia="en-MY"/>
        </w:rPr>
        <w:t>]</w:t>
      </w:r>
      <w:r w:rsidR="002F2708" w:rsidRPr="00632A23">
        <w:rPr>
          <w:rFonts w:ascii="KFGQPC Uthman Taha Naskh" w:cs="KFGQPC Uthman Taha Naskh"/>
          <w:spacing w:val="-2"/>
          <w:sz w:val="28"/>
          <w:rtl/>
          <w:lang w:val="en-MY" w:eastAsia="en-MY"/>
        </w:rPr>
        <w:t xml:space="preserve"> </w:t>
      </w:r>
      <w:r w:rsidRPr="00632A23">
        <w:rPr>
          <w:rFonts w:cs="mylotus" w:hint="cs"/>
          <w:spacing w:val="-2"/>
          <w:szCs w:val="27"/>
          <w:rtl/>
          <w:lang w:bidi="ar-SY"/>
        </w:rPr>
        <w:t xml:space="preserve">ويقول كذلك: </w:t>
      </w:r>
      <w:r w:rsidR="00884D95" w:rsidRPr="00632A23">
        <w:rPr>
          <w:rFonts w:ascii="KFGQPC Uthman Taha Naskh" w:cs="KFGQPC Uthman Taha Naskh" w:hint="cs"/>
          <w:spacing w:val="-2"/>
          <w:sz w:val="28"/>
          <w:rtl/>
          <w:lang w:val="en-MY" w:eastAsia="en-MY"/>
        </w:rPr>
        <w:t>﴿</w:t>
      </w:r>
      <w:r w:rsidR="00884D95" w:rsidRPr="00632A23">
        <w:rPr>
          <w:rStyle w:val="Char4"/>
          <w:rFonts w:hint="cs"/>
          <w:spacing w:val="-2"/>
          <w:rtl/>
        </w:rPr>
        <w:t>فَذَكِّرۡ</w:t>
      </w:r>
      <w:r w:rsidR="00884D95" w:rsidRPr="00632A23">
        <w:rPr>
          <w:rStyle w:val="Char4"/>
          <w:spacing w:val="-2"/>
          <w:rtl/>
        </w:rPr>
        <w:t xml:space="preserve"> </w:t>
      </w:r>
      <w:r w:rsidR="00884D95" w:rsidRPr="00632A23">
        <w:rPr>
          <w:rStyle w:val="Char4"/>
          <w:rFonts w:hint="cs"/>
          <w:spacing w:val="-2"/>
          <w:rtl/>
        </w:rPr>
        <w:t>إِنَّمَآ</w:t>
      </w:r>
      <w:r w:rsidR="00884D95" w:rsidRPr="00632A23">
        <w:rPr>
          <w:rStyle w:val="Char4"/>
          <w:spacing w:val="-2"/>
          <w:rtl/>
        </w:rPr>
        <w:t xml:space="preserve"> </w:t>
      </w:r>
      <w:r w:rsidR="00884D95" w:rsidRPr="00632A23">
        <w:rPr>
          <w:rStyle w:val="Char4"/>
          <w:rFonts w:hint="cs"/>
          <w:spacing w:val="-2"/>
          <w:rtl/>
        </w:rPr>
        <w:t>أَنتَ</w:t>
      </w:r>
      <w:r w:rsidR="00884D95" w:rsidRPr="00632A23">
        <w:rPr>
          <w:rStyle w:val="Char4"/>
          <w:spacing w:val="-2"/>
          <w:rtl/>
        </w:rPr>
        <w:t xml:space="preserve"> </w:t>
      </w:r>
      <w:r w:rsidR="00884D95" w:rsidRPr="00632A23">
        <w:rPr>
          <w:rStyle w:val="Char4"/>
          <w:rFonts w:hint="cs"/>
          <w:spacing w:val="-2"/>
          <w:rtl/>
        </w:rPr>
        <w:t>مُذَكِّرٞ</w:t>
      </w:r>
      <w:r w:rsidR="00884D95" w:rsidRPr="00632A23">
        <w:rPr>
          <w:rFonts w:ascii="KFGQPC Uthmanic Script HAFS" w:cs="KFGQPC Uthmanic Script HAFS"/>
          <w:spacing w:val="-2"/>
          <w:sz w:val="28"/>
          <w:rtl/>
          <w:lang w:val="en-MY" w:eastAsia="en-MY"/>
        </w:rPr>
        <w:t xml:space="preserve"> </w:t>
      </w:r>
      <w:r w:rsidR="00884D95" w:rsidRPr="00632A23">
        <w:rPr>
          <w:rFonts w:ascii="KFGQPC Uthmanic Script HAFS" w:cs="KFGQPC Uthmanic Script HAFS" w:hint="cs"/>
          <w:spacing w:val="-2"/>
          <w:sz w:val="28"/>
          <w:rtl/>
          <w:lang w:val="en-MY" w:eastAsia="en-MY"/>
        </w:rPr>
        <w:t>٢١</w:t>
      </w:r>
      <w:r w:rsidR="00884D95" w:rsidRPr="00632A23">
        <w:rPr>
          <w:rFonts w:ascii="KFGQPC Uthmanic Script HAFS" w:cs="KFGQPC Uthmanic Script HAFS"/>
          <w:spacing w:val="-2"/>
          <w:sz w:val="28"/>
          <w:rtl/>
          <w:lang w:val="en-MY" w:eastAsia="en-MY"/>
        </w:rPr>
        <w:t xml:space="preserve"> </w:t>
      </w:r>
      <w:r w:rsidR="00884D95" w:rsidRPr="00632A23">
        <w:rPr>
          <w:rStyle w:val="Char4"/>
          <w:rFonts w:hint="cs"/>
          <w:spacing w:val="-2"/>
          <w:rtl/>
        </w:rPr>
        <w:t>لَّسۡتَ</w:t>
      </w:r>
      <w:r w:rsidR="00884D95" w:rsidRPr="00632A23">
        <w:rPr>
          <w:rStyle w:val="Char4"/>
          <w:spacing w:val="-2"/>
          <w:rtl/>
        </w:rPr>
        <w:t xml:space="preserve"> </w:t>
      </w:r>
      <w:r w:rsidR="00884D95" w:rsidRPr="00632A23">
        <w:rPr>
          <w:rStyle w:val="Char4"/>
          <w:rFonts w:hint="cs"/>
          <w:spacing w:val="-2"/>
          <w:rtl/>
        </w:rPr>
        <w:t>عَلَيۡهِم</w:t>
      </w:r>
      <w:r w:rsidR="00884D95" w:rsidRPr="00632A23">
        <w:rPr>
          <w:rStyle w:val="Char4"/>
          <w:spacing w:val="-2"/>
          <w:rtl/>
        </w:rPr>
        <w:t xml:space="preserve"> </w:t>
      </w:r>
      <w:r w:rsidR="00884D95" w:rsidRPr="00632A23">
        <w:rPr>
          <w:rStyle w:val="Char4"/>
          <w:rFonts w:hint="cs"/>
          <w:spacing w:val="-2"/>
          <w:rtl/>
        </w:rPr>
        <w:t>بِمُصَيۡطِرٍ</w:t>
      </w:r>
      <w:r w:rsidR="00884D95" w:rsidRPr="00632A23">
        <w:rPr>
          <w:rFonts w:ascii="KFGQPC Uthmanic Script HAFS" w:cs="KFGQPC Uthmanic Script HAFS"/>
          <w:spacing w:val="-2"/>
          <w:sz w:val="28"/>
          <w:rtl/>
          <w:lang w:val="en-MY" w:eastAsia="en-MY"/>
        </w:rPr>
        <w:t xml:space="preserve"> </w:t>
      </w:r>
      <w:r w:rsidR="00884D95" w:rsidRPr="00632A23">
        <w:rPr>
          <w:rFonts w:ascii="KFGQPC Uthmanic Script HAFS" w:cs="KFGQPC Uthmanic Script HAFS" w:hint="cs"/>
          <w:spacing w:val="-2"/>
          <w:sz w:val="28"/>
          <w:rtl/>
          <w:lang w:val="en-MY" w:eastAsia="en-MY"/>
        </w:rPr>
        <w:t>٢٢</w:t>
      </w:r>
      <w:r w:rsidR="00884D95" w:rsidRPr="00632A23">
        <w:rPr>
          <w:rFonts w:ascii="KFGQPC Uthman Taha Naskh" w:cs="KFGQPC Uthman Taha Naskh" w:hint="cs"/>
          <w:spacing w:val="-2"/>
          <w:sz w:val="28"/>
          <w:rtl/>
          <w:lang w:val="en-MY" w:eastAsia="en-MY"/>
        </w:rPr>
        <w:t>﴾</w:t>
      </w:r>
      <w:r w:rsidR="00884D95" w:rsidRPr="00632A23">
        <w:rPr>
          <w:rFonts w:ascii="KFGQPC Uthman Taha Naskh" w:cs="KFGQPC Uthman Taha Naskh"/>
          <w:spacing w:val="-2"/>
          <w:sz w:val="28"/>
          <w:rtl/>
          <w:lang w:val="en-MY" w:eastAsia="en-MY"/>
        </w:rPr>
        <w:t xml:space="preserve"> [</w:t>
      </w:r>
      <w:r w:rsidR="00884D95" w:rsidRPr="00632A23">
        <w:rPr>
          <w:rFonts w:ascii="KFGQPC Uthman Taha Naskh" w:cs="KFGQPC Uthman Taha Naskh" w:hint="cs"/>
          <w:spacing w:val="-2"/>
          <w:sz w:val="28"/>
          <w:rtl/>
          <w:lang w:val="en-MY" w:eastAsia="en-MY"/>
        </w:rPr>
        <w:t>الغاشية</w:t>
      </w:r>
      <w:r w:rsidR="00884D95" w:rsidRPr="00632A23">
        <w:rPr>
          <w:rFonts w:ascii="KFGQPC Uthman Taha Naskh" w:cs="KFGQPC Uthman Taha Naskh"/>
          <w:spacing w:val="-2"/>
          <w:sz w:val="28"/>
          <w:rtl/>
          <w:lang w:val="en-MY" w:eastAsia="en-MY"/>
        </w:rPr>
        <w:t xml:space="preserve">: </w:t>
      </w:r>
      <w:r w:rsidR="00884D95" w:rsidRPr="00632A23">
        <w:rPr>
          <w:rFonts w:ascii="KFGQPC Uthman Taha Naskh" w:cs="KFGQPC Uthman Taha Naskh" w:hint="cs"/>
          <w:spacing w:val="-2"/>
          <w:sz w:val="28"/>
          <w:rtl/>
          <w:lang w:val="en-MY" w:eastAsia="en-MY"/>
        </w:rPr>
        <w:t>٢١،</w:t>
      </w:r>
      <w:r w:rsidR="00884D95" w:rsidRPr="00632A23">
        <w:rPr>
          <w:rFonts w:ascii="KFGQPC Uthman Taha Naskh" w:cs="KFGQPC Uthman Taha Naskh"/>
          <w:spacing w:val="-2"/>
          <w:sz w:val="28"/>
          <w:rtl/>
          <w:lang w:val="en-MY" w:eastAsia="en-MY"/>
        </w:rPr>
        <w:t xml:space="preserve">  </w:t>
      </w:r>
      <w:r w:rsidR="00884D95" w:rsidRPr="00632A23">
        <w:rPr>
          <w:rFonts w:ascii="KFGQPC Uthman Taha Naskh" w:cs="KFGQPC Uthman Taha Naskh" w:hint="cs"/>
          <w:spacing w:val="-2"/>
          <w:sz w:val="28"/>
          <w:rtl/>
          <w:lang w:val="en-MY" w:eastAsia="en-MY"/>
        </w:rPr>
        <w:t>٢٢</w:t>
      </w:r>
      <w:r w:rsidR="009C0D84" w:rsidRPr="00632A23">
        <w:rPr>
          <w:rFonts w:ascii="KFGQPC Uthman Taha Naskh" w:cs="KFGQPC Uthman Taha Naskh"/>
          <w:spacing w:val="-2"/>
          <w:sz w:val="28"/>
          <w:rtl/>
          <w:lang w:val="en-MY" w:eastAsia="en-MY"/>
        </w:rPr>
        <w:t>].</w:t>
      </w:r>
      <w:r w:rsidRPr="00632A23">
        <w:rPr>
          <w:rFonts w:cs="mylotus" w:hint="cs"/>
          <w:spacing w:val="-2"/>
          <w:szCs w:val="27"/>
          <w:rtl/>
          <w:lang w:bidi="ar-SY"/>
        </w:rPr>
        <w:t xml:space="preserve"> بناء</w:t>
      </w:r>
      <w:r w:rsidR="002976CC" w:rsidRPr="00632A23">
        <w:rPr>
          <w:rFonts w:cs="mylotus" w:hint="cs"/>
          <w:spacing w:val="-2"/>
          <w:szCs w:val="27"/>
          <w:rtl/>
          <w:lang w:bidi="ar-SY"/>
        </w:rPr>
        <w:t>ً على ذلك، فإن القرآن لا يُقِرُّ</w:t>
      </w:r>
      <w:r w:rsidRPr="00632A23">
        <w:rPr>
          <w:rFonts w:cs="mylotus" w:hint="cs"/>
          <w:spacing w:val="-2"/>
          <w:szCs w:val="27"/>
          <w:rtl/>
          <w:lang w:bidi="ar-SY"/>
        </w:rPr>
        <w:t xml:space="preserve"> مبدأ قيام شخص بإجبار الناس بقُوَّة السيف على الإسلام لأن الله لم يُرد الإيمان الجبري من أحد.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فلا ينقضي العجب ممن لم يُد</w:t>
      </w:r>
      <w:r w:rsidR="002976CC" w:rsidRPr="00071EFE">
        <w:rPr>
          <w:rFonts w:cs="mylotus" w:hint="cs"/>
          <w:szCs w:val="27"/>
          <w:rtl/>
          <w:lang w:bidi="ar-SY"/>
        </w:rPr>
        <w:t>ركوا مثل هذا الأمر الواضح كعليِّ</w:t>
      </w:r>
      <w:r w:rsidRPr="00071EFE">
        <w:rPr>
          <w:rFonts w:cs="mylotus" w:hint="cs"/>
          <w:szCs w:val="27"/>
          <w:rtl/>
          <w:lang w:bidi="ar-SY"/>
        </w:rPr>
        <w:t xml:space="preserve"> بن إبراهيم الذي يقول: </w:t>
      </w:r>
      <w:r w:rsidRPr="00071EFE">
        <w:rPr>
          <w:rFonts w:cs="mylotus"/>
          <w:szCs w:val="27"/>
          <w:rtl/>
          <w:lang w:bidi="ar-SY"/>
        </w:rPr>
        <w:t>"</w:t>
      </w:r>
      <w:r w:rsidRPr="00884D95">
        <w:rPr>
          <w:rFonts w:cs="KFGQPC Uthman Taha Naskh"/>
          <w:b/>
          <w:bCs/>
          <w:szCs w:val="27"/>
          <w:rtl/>
          <w:lang w:bidi="ar-SY"/>
        </w:rPr>
        <w:t xml:space="preserve">عَنِ ابْنِ أَبِي عُمَيْرٍ عَنْ هِشَامٍ عَنْ أَبِي عَبْدِ اللهِ </w:t>
      </w:r>
      <w:r w:rsidRPr="00884D95">
        <w:rPr>
          <w:rFonts w:cs="KFGQPC Uthman Taha Naskh"/>
          <w:szCs w:val="27"/>
          <w:rtl/>
          <w:lang w:bidi="ar-SY"/>
        </w:rPr>
        <w:t xml:space="preserve">(ع) </w:t>
      </w:r>
      <w:r w:rsidRPr="00884D95">
        <w:rPr>
          <w:rFonts w:cs="KFGQPC Uthman Taha Naskh"/>
          <w:b/>
          <w:bCs/>
          <w:szCs w:val="27"/>
          <w:rtl/>
          <w:lang w:bidi="ar-SY"/>
        </w:rPr>
        <w:t>قَالَ</w:t>
      </w:r>
      <w:r w:rsidRPr="00884D95">
        <w:rPr>
          <w:rFonts w:cs="KFGQPC Uthman Taha Naskh" w:hint="cs"/>
          <w:b/>
          <w:bCs/>
          <w:szCs w:val="27"/>
          <w:rtl/>
          <w:lang w:bidi="ar-SY"/>
        </w:rPr>
        <w:t>:</w:t>
      </w:r>
      <w:r w:rsidRPr="00884D95">
        <w:rPr>
          <w:rFonts w:cs="KFGQPC Uthman Taha Naskh"/>
          <w:b/>
          <w:bCs/>
          <w:szCs w:val="27"/>
          <w:rtl/>
          <w:lang w:bidi="ar-SY"/>
        </w:rPr>
        <w:t xml:space="preserve"> تَخْضَعُ رِقَابُهُمْ يَعْنِي بَنِي أُمَيَّةَ وهِيَ الصَّيْحَةُ مِنَ السَّمَاءِ بِاسْمِ صَاحِبِ الْأَمْرِ (ع)</w:t>
      </w:r>
      <w:r w:rsidRPr="00071EFE">
        <w:rPr>
          <w:rFonts w:cs="mylotus"/>
          <w:szCs w:val="27"/>
          <w:rtl/>
          <w:lang w:bidi="ar-SY"/>
        </w:rPr>
        <w:t>"</w:t>
      </w:r>
      <w:r w:rsidRPr="00071EFE">
        <w:rPr>
          <w:rFonts w:cs="mylotus" w:hint="cs"/>
          <w:szCs w:val="27"/>
          <w:rtl/>
          <w:lang w:bidi="ar-SY"/>
        </w:rPr>
        <w:t>!!</w:t>
      </w:r>
    </w:p>
    <w:bookmarkStart w:id="98" w:name="_Ref366529621"/>
    <w:p w:rsidR="00281393" w:rsidRPr="00071EFE" w:rsidRDefault="00766492" w:rsidP="00766492">
      <w:pPr>
        <w:pStyle w:val="Caption"/>
        <w:rPr>
          <w:rFonts w:hint="cs"/>
          <w:rtl/>
          <w:lang w:bidi="ar-SY"/>
        </w:rPr>
      </w:pPr>
      <w:r w:rsidRPr="007502F8">
        <w:rPr>
          <w:color w:val="FFFFFF"/>
          <w:szCs w:val="2"/>
          <w:rtl/>
          <w:lang w:bidi="ar-SY"/>
        </w:rPr>
        <w:fldChar w:fldCharType="begin"/>
      </w:r>
      <w:r w:rsidRPr="007502F8">
        <w:rPr>
          <w:color w:val="FFFFFF"/>
          <w:szCs w:val="2"/>
          <w:rtl/>
          <w:lang w:bidi="ar-SY"/>
        </w:rPr>
        <w:instrText xml:space="preserve"> </w:instrText>
      </w:r>
      <w:r w:rsidRPr="007502F8">
        <w:rPr>
          <w:rFonts w:hint="cs"/>
          <w:color w:val="FFFFFF"/>
          <w:szCs w:val="2"/>
          <w:lang w:bidi="ar-SY"/>
        </w:rPr>
        <w:instrText>SEQ</w:instrText>
      </w:r>
      <w:r w:rsidRPr="007502F8">
        <w:rPr>
          <w:rFonts w:hint="cs"/>
          <w:color w:val="FFFFFF"/>
          <w:szCs w:val="2"/>
          <w:rtl/>
          <w:lang w:bidi="ar-SY"/>
        </w:rPr>
        <w:instrText xml:space="preserve"> ارجاعات \* </w:instrText>
      </w:r>
      <w:r w:rsidRPr="007502F8">
        <w:rPr>
          <w:rFonts w:hint="cs"/>
          <w:color w:val="FFFFFF"/>
          <w:szCs w:val="2"/>
          <w:lang w:bidi="ar-SY"/>
        </w:rPr>
        <w:instrText>ARABIC</w:instrText>
      </w:r>
      <w:r w:rsidRPr="007502F8">
        <w:rPr>
          <w:color w:val="FFFFFF"/>
          <w:szCs w:val="2"/>
          <w:lang w:bidi="ar-SY"/>
        </w:rPr>
        <w:instrText xml:space="preserve"> </w:instrText>
      </w:r>
      <w:r w:rsidRPr="007502F8">
        <w:rPr>
          <w:color w:val="FFFFFF"/>
          <w:szCs w:val="2"/>
          <w:lang w:bidi="ar-SY"/>
        </w:rPr>
        <w:fldChar w:fldCharType="separate"/>
      </w:r>
      <w:r w:rsidR="0090698E">
        <w:rPr>
          <w:noProof/>
          <w:color w:val="FFFFFF"/>
          <w:szCs w:val="2"/>
          <w:rtl/>
          <w:lang w:bidi="ar-SY"/>
        </w:rPr>
        <w:t>27</w:t>
      </w:r>
      <w:r w:rsidRPr="007502F8">
        <w:rPr>
          <w:color w:val="FFFFFF"/>
          <w:szCs w:val="2"/>
          <w:rtl/>
          <w:lang w:bidi="ar-SY"/>
        </w:rPr>
        <w:fldChar w:fldCharType="end"/>
      </w:r>
      <w:r w:rsidR="00281393" w:rsidRPr="00071EFE">
        <w:rPr>
          <w:rFonts w:hint="cs"/>
          <w:rtl/>
          <w:lang w:bidi="ar-SY"/>
        </w:rPr>
        <w:t xml:space="preserve">فرغماً عن قوله تعالى: </w:t>
      </w:r>
      <w:r w:rsidR="00884D95">
        <w:rPr>
          <w:rFonts w:ascii="KFGQPC Uthman Taha Naskh" w:cs="KFGQPC Uthman Taha Naskh" w:hint="cs"/>
          <w:sz w:val="28"/>
          <w:rtl/>
          <w:lang w:val="en-MY" w:eastAsia="en-MY"/>
        </w:rPr>
        <w:t>﴿</w:t>
      </w:r>
      <w:r w:rsidR="00884D95" w:rsidRPr="00884D95">
        <w:rPr>
          <w:rStyle w:val="Char4"/>
          <w:rFonts w:hint="cs"/>
          <w:rtl/>
        </w:rPr>
        <w:t>إِن</w:t>
      </w:r>
      <w:r w:rsidR="00884D95" w:rsidRPr="00884D95">
        <w:rPr>
          <w:rStyle w:val="Char4"/>
          <w:rtl/>
        </w:rPr>
        <w:t xml:space="preserve"> </w:t>
      </w:r>
      <w:r w:rsidR="00884D95" w:rsidRPr="00884D95">
        <w:rPr>
          <w:rStyle w:val="Char4"/>
          <w:rFonts w:hint="cs"/>
          <w:rtl/>
        </w:rPr>
        <w:t>نَّشَأۡ</w:t>
      </w:r>
      <w:r w:rsidR="00884D95" w:rsidRPr="00884D95">
        <w:rPr>
          <w:rStyle w:val="Char4"/>
          <w:rtl/>
        </w:rPr>
        <w:t xml:space="preserve"> </w:t>
      </w:r>
      <w:r w:rsidR="00884D95" w:rsidRPr="00884D95">
        <w:rPr>
          <w:rStyle w:val="Char4"/>
          <w:rFonts w:hint="cs"/>
          <w:rtl/>
        </w:rPr>
        <w:t>نُنَزِّلۡ</w:t>
      </w:r>
      <w:r w:rsidR="00884D95" w:rsidRPr="00884D95">
        <w:rPr>
          <w:rStyle w:val="Char4"/>
          <w:rtl/>
        </w:rPr>
        <w:t xml:space="preserve"> </w:t>
      </w:r>
      <w:r w:rsidR="00884D95" w:rsidRPr="00884D95">
        <w:rPr>
          <w:rStyle w:val="Char4"/>
          <w:rFonts w:hint="cs"/>
          <w:rtl/>
        </w:rPr>
        <w:t>عَلَيۡهِم</w:t>
      </w:r>
      <w:r w:rsidR="00884D95" w:rsidRPr="00884D95">
        <w:rPr>
          <w:rStyle w:val="Char4"/>
          <w:rtl/>
        </w:rPr>
        <w:t xml:space="preserve"> </w:t>
      </w:r>
      <w:r w:rsidR="00884D95" w:rsidRPr="00884D95">
        <w:rPr>
          <w:rStyle w:val="Char4"/>
          <w:rFonts w:hint="cs"/>
          <w:rtl/>
        </w:rPr>
        <w:t>مِّنَ</w:t>
      </w:r>
      <w:r w:rsidR="00884D95" w:rsidRPr="00884D95">
        <w:rPr>
          <w:rStyle w:val="Char4"/>
          <w:rtl/>
        </w:rPr>
        <w:t xml:space="preserve"> </w:t>
      </w:r>
      <w:r w:rsidR="00884D95" w:rsidRPr="00884D95">
        <w:rPr>
          <w:rStyle w:val="Char4"/>
          <w:rFonts w:hint="cs"/>
          <w:rtl/>
        </w:rPr>
        <w:t>ٱلسَّمَآءِ</w:t>
      </w:r>
      <w:r w:rsidR="00884D95" w:rsidRPr="00884D95">
        <w:rPr>
          <w:rStyle w:val="Char4"/>
          <w:rtl/>
        </w:rPr>
        <w:t xml:space="preserve"> </w:t>
      </w:r>
      <w:r w:rsidR="00884D95" w:rsidRPr="00884D95">
        <w:rPr>
          <w:rStyle w:val="Char4"/>
          <w:rFonts w:hint="cs"/>
          <w:rtl/>
        </w:rPr>
        <w:t>ءَايَةٗ</w:t>
      </w:r>
      <w:r w:rsidR="00884D95" w:rsidRPr="00884D95">
        <w:rPr>
          <w:rStyle w:val="Char4"/>
          <w:rtl/>
        </w:rPr>
        <w:t xml:space="preserve"> </w:t>
      </w:r>
      <w:r w:rsidR="00884D95" w:rsidRPr="00884D95">
        <w:rPr>
          <w:rStyle w:val="Char4"/>
          <w:rFonts w:hint="cs"/>
          <w:rtl/>
        </w:rPr>
        <w:t>فَظَلَّتۡ</w:t>
      </w:r>
      <w:r w:rsidR="00884D95" w:rsidRPr="00884D95">
        <w:rPr>
          <w:rStyle w:val="Char4"/>
          <w:rtl/>
        </w:rPr>
        <w:t xml:space="preserve"> </w:t>
      </w:r>
      <w:r w:rsidR="00884D95" w:rsidRPr="00884D95">
        <w:rPr>
          <w:rStyle w:val="Char4"/>
          <w:rFonts w:hint="cs"/>
          <w:rtl/>
        </w:rPr>
        <w:t>أَعۡنَٰقُهُمۡ</w:t>
      </w:r>
      <w:r w:rsidR="00884D95" w:rsidRPr="00884D95">
        <w:rPr>
          <w:rStyle w:val="Char4"/>
          <w:rtl/>
        </w:rPr>
        <w:t xml:space="preserve"> </w:t>
      </w:r>
      <w:r w:rsidR="00884D95" w:rsidRPr="00884D95">
        <w:rPr>
          <w:rStyle w:val="Char4"/>
          <w:rFonts w:hint="cs"/>
          <w:rtl/>
        </w:rPr>
        <w:t>لَهَا</w:t>
      </w:r>
      <w:r w:rsidR="00884D95" w:rsidRPr="00884D95">
        <w:rPr>
          <w:rStyle w:val="Char4"/>
          <w:rtl/>
        </w:rPr>
        <w:t xml:space="preserve"> </w:t>
      </w:r>
      <w:r w:rsidR="00884D95" w:rsidRPr="00884D95">
        <w:rPr>
          <w:rStyle w:val="Char4"/>
          <w:rFonts w:hint="cs"/>
          <w:rtl/>
        </w:rPr>
        <w:t>خَٰضِعِينَ</w:t>
      </w:r>
      <w:r w:rsidR="00884D95">
        <w:rPr>
          <w:rFonts w:ascii="KFGQPC Uthmanic Script HAFS" w:cs="KFGQPC Uthmanic Script HAFS"/>
          <w:sz w:val="28"/>
          <w:rtl/>
          <w:lang w:val="en-MY" w:eastAsia="en-MY"/>
        </w:rPr>
        <w:t xml:space="preserve"> </w:t>
      </w:r>
      <w:r w:rsidR="00884D95">
        <w:rPr>
          <w:rFonts w:ascii="KFGQPC Uthmanic Script HAFS" w:cs="KFGQPC Uthmanic Script HAFS" w:hint="cs"/>
          <w:sz w:val="28"/>
          <w:rtl/>
          <w:lang w:val="en-MY" w:eastAsia="en-MY"/>
        </w:rPr>
        <w:t>٤</w:t>
      </w:r>
      <w:r w:rsidR="00884D95">
        <w:rPr>
          <w:rFonts w:ascii="KFGQPC Uthman Taha Naskh" w:cs="KFGQPC Uthman Taha Naskh" w:hint="cs"/>
          <w:sz w:val="28"/>
          <w:rtl/>
          <w:lang w:val="en-MY" w:eastAsia="en-MY"/>
        </w:rPr>
        <w:t>﴾</w:t>
      </w:r>
      <w:r w:rsidR="00884D95">
        <w:rPr>
          <w:rFonts w:ascii="KFGQPC Uthman Taha Naskh" w:cs="KFGQPC Uthman Taha Naskh"/>
          <w:sz w:val="28"/>
          <w:rtl/>
          <w:lang w:val="en-MY" w:eastAsia="en-MY"/>
        </w:rPr>
        <w:t xml:space="preserve"> [</w:t>
      </w:r>
      <w:r w:rsidR="00884D95">
        <w:rPr>
          <w:rFonts w:ascii="KFGQPC Uthman Taha Naskh" w:cs="KFGQPC Uthman Taha Naskh" w:hint="cs"/>
          <w:sz w:val="28"/>
          <w:rtl/>
          <w:lang w:val="en-MY" w:eastAsia="en-MY"/>
        </w:rPr>
        <w:t>الشعراء</w:t>
      </w:r>
      <w:r w:rsidR="00884D95">
        <w:rPr>
          <w:rFonts w:ascii="KFGQPC Uthman Taha Naskh" w:cs="KFGQPC Uthman Taha Naskh"/>
          <w:sz w:val="28"/>
          <w:rtl/>
          <w:lang w:val="en-MY" w:eastAsia="en-MY"/>
        </w:rPr>
        <w:t xml:space="preserve"> : </w:t>
      </w:r>
      <w:r w:rsidR="00884D95">
        <w:rPr>
          <w:rFonts w:ascii="KFGQPC Uthman Taha Naskh" w:cs="KFGQPC Uthman Taha Naskh" w:hint="cs"/>
          <w:sz w:val="28"/>
          <w:rtl/>
          <w:lang w:val="en-MY" w:eastAsia="en-MY"/>
        </w:rPr>
        <w:t>٤</w:t>
      </w:r>
      <w:r w:rsidR="00884D95">
        <w:rPr>
          <w:rFonts w:ascii="KFGQPC Uthman Taha Naskh" w:cs="KFGQPC Uthman Taha Naskh"/>
          <w:sz w:val="28"/>
          <w:rtl/>
          <w:lang w:val="en-MY" w:eastAsia="en-MY"/>
        </w:rPr>
        <w:t xml:space="preserve">]  </w:t>
      </w:r>
      <w:r w:rsidR="00281393" w:rsidRPr="00071EFE">
        <w:rPr>
          <w:rFonts w:hint="cs"/>
          <w:rtl/>
          <w:lang w:bidi="ar-SY"/>
        </w:rPr>
        <w:t xml:space="preserve">!! يُصِرُّ «عَلِيُّ بْنُ إبْرَاهِيمَ» أن الآية السماوية المُشار إليها والتي نفى الله تنزيلها حتى لا يكون إيمان الناس اضطرارياً، قد نزلت فعلاً فخضعت لها رقاب بني أمية!! ولا ينتبه إلى أن سورة الشعراء مكية ولم تكن مسألة الإمامة والخلافة بعد النبيّ </w:t>
      </w:r>
      <w:r w:rsidR="00281393" w:rsidRPr="00071EFE">
        <w:rPr>
          <w:rFonts w:hint="cs"/>
          <w:sz w:val="30"/>
          <w:rtl/>
          <w:lang w:bidi="ar-SY"/>
        </w:rPr>
        <w:sym w:font="Abo-thar" w:char="F04A"/>
      </w:r>
      <w:r w:rsidR="00281393" w:rsidRPr="00071EFE">
        <w:rPr>
          <w:rFonts w:hint="cs"/>
          <w:rtl/>
          <w:lang w:bidi="ar-SY"/>
        </w:rPr>
        <w:t xml:space="preserve"> مطروحةً في مكة إطلاقاً فضلاً عن الحديث عن الخليفة الثاني عشر للنبيّ؟! أضف إلى ذلك أنه قد مضت ألف سنة على انقراض بني أُميَّة وذهاب دولتهم!! ورغم ذلك لم يظهر قائمٌ بعد!!</w:t>
      </w:r>
      <w:bookmarkEnd w:id="98"/>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ومن المُحْتَمَل أن تكون أمثال هذه الروايات قد </w:t>
      </w:r>
      <w:r w:rsidR="002976CC" w:rsidRPr="00071EFE">
        <w:rPr>
          <w:rFonts w:cs="mylotus" w:hint="cs"/>
          <w:szCs w:val="27"/>
          <w:rtl/>
          <w:lang w:bidi="ar-SY"/>
        </w:rPr>
        <w:t>وُ</w:t>
      </w:r>
      <w:r w:rsidRPr="00071EFE">
        <w:rPr>
          <w:rFonts w:cs="mylotus" w:hint="cs"/>
          <w:szCs w:val="27"/>
          <w:rtl/>
          <w:lang w:bidi="ar-SY"/>
        </w:rPr>
        <w:t>ضِعَتْ في ذلك الزمن بهدف رفع معنويات الجماعات المُعارضة لبني أُميَّة كي لا ييأسوا ولا يتفرَّقوا،  وَلِيُؤمنوا بأنه سيظهر قائم بالسيف ينتزع الحكم من أعدائهم، كما أشرنا إلى ذلك سابقاً. ولكن دولة بني أُميَّة -كما نعلم جميعاً- زالت دون أن يظهر ذلك القائم المُدَّعى!</w:t>
      </w:r>
      <w:r w:rsidRPr="00B21426">
        <w:rPr>
          <w:rFonts w:cs="Arabic11 BT"/>
          <w:szCs w:val="27"/>
          <w:vertAlign w:val="superscript"/>
          <w:rtl/>
          <w:lang w:bidi="ar-SY"/>
        </w:rPr>
        <w:t>(</w:t>
      </w:r>
      <w:r w:rsidRPr="00B21426">
        <w:rPr>
          <w:rStyle w:val="FootnoteReference"/>
          <w:rFonts w:cs="Arabic11 BT"/>
          <w:szCs w:val="27"/>
          <w:rtl/>
          <w:lang w:bidi="ar-SY"/>
        </w:rPr>
        <w:footnoteReference w:id="174"/>
      </w:r>
      <w:r w:rsidRPr="00B21426">
        <w:rPr>
          <w:rFonts w:cs="Arabic11 BT"/>
          <w:szCs w:val="27"/>
          <w:vertAlign w:val="superscript"/>
          <w:rtl/>
          <w:lang w:bidi="ar-SY"/>
        </w:rPr>
        <w:t>)</w:t>
      </w:r>
      <w:r w:rsidRPr="00071EFE">
        <w:rPr>
          <w:rFonts w:cs="mylotus" w:hint="cs"/>
          <w:szCs w:val="27"/>
          <w:rtl/>
          <w:lang w:bidi="ar-SY"/>
        </w:rPr>
        <w:t xml:space="preserve"> (يُرَاجَع أيضاً الحديث 84 من باب «علامات ظهوره»، والحديث 13 إلى 15 من باب «يوم خروجه» من المجلد 52 من البحار).</w:t>
      </w:r>
    </w:p>
    <w:p w:rsidR="00281393" w:rsidRPr="00DA7F43" w:rsidRDefault="00E21FB7" w:rsidP="00DA7F43">
      <w:pPr>
        <w:widowControl w:val="0"/>
        <w:spacing w:after="60" w:line="228" w:lineRule="auto"/>
        <w:ind w:firstLine="284"/>
        <w:jc w:val="both"/>
        <w:rPr>
          <w:rFonts w:cs="mylotus" w:hint="cs"/>
          <w:szCs w:val="27"/>
          <w:rtl/>
          <w:lang w:bidi="ar-SY"/>
        </w:rPr>
      </w:pPr>
      <w:r w:rsidRPr="00DA7F43">
        <w:rPr>
          <w:rFonts w:ascii="AGA Arabesque" w:hAnsi="AGA Arabesque" w:cs="mylotus"/>
          <w:sz w:val="20"/>
          <w:szCs w:val="27"/>
          <w:lang w:bidi="ar-SY"/>
        </w:rPr>
        <w:t></w:t>
      </w:r>
      <w:r w:rsidR="00281393" w:rsidRPr="00DA7F43">
        <w:rPr>
          <w:rFonts w:cs="mylotus" w:hint="cs"/>
          <w:szCs w:val="27"/>
          <w:rtl/>
          <w:lang w:bidi="ar-SY"/>
        </w:rPr>
        <w:t xml:space="preserve"> الروايتان 11 و 56: </w:t>
      </w:r>
      <w:r w:rsidR="00DA7F43" w:rsidRPr="00DA7F43">
        <w:rPr>
          <w:rFonts w:ascii="KFGQPC Uthman Taha Naskh" w:cs="KFGQPC Uthman Taha Naskh" w:hint="cs"/>
          <w:sz w:val="28"/>
          <w:rtl/>
        </w:rPr>
        <w:t>﴿</w:t>
      </w:r>
      <w:r w:rsidR="00DA7F43" w:rsidRPr="00DA7F43">
        <w:rPr>
          <w:rFonts w:cs="KFGQPC Uthmanic Script HAFS"/>
          <w:sz w:val="28"/>
          <w:rtl/>
        </w:rPr>
        <w:t xml:space="preserve">أَمَّن يُجِيبُ ٱلۡمُضۡطَرَّ إِذَا دَعَاهُ وَيَكۡشِفُ ٱلسُّوٓءَ وَيَجۡعَلُكُمۡ خُلَفَآءَ ٱلۡأَرۡضِۗ </w:t>
      </w:r>
      <w:r w:rsidR="00DA7F43" w:rsidRPr="00DA7F43">
        <w:rPr>
          <w:rFonts w:cs="KFGQPC Uthmanic Script HAFS" w:hint="cs"/>
          <w:sz w:val="28"/>
          <w:rtl/>
        </w:rPr>
        <w:t>أَ</w:t>
      </w:r>
      <w:r w:rsidR="00DA7F43" w:rsidRPr="00DA7F43">
        <w:rPr>
          <w:rFonts w:cs="KFGQPC Uthmanic Script HAFS"/>
          <w:sz w:val="28"/>
          <w:rtl/>
        </w:rPr>
        <w:t>ء</w:t>
      </w:r>
      <w:r w:rsidR="00DA7F43" w:rsidRPr="00DA7F43">
        <w:rPr>
          <w:rFonts w:cs="KFGQPC Uthmanic Script HAFS" w:hint="cs"/>
          <w:sz w:val="28"/>
          <w:rtl/>
        </w:rPr>
        <w:t>ِ</w:t>
      </w:r>
      <w:r w:rsidR="00DA7F43" w:rsidRPr="00DA7F43">
        <w:rPr>
          <w:rFonts w:cs="KFGQPC Uthmanic Script HAFS"/>
          <w:sz w:val="28"/>
          <w:rtl/>
        </w:rPr>
        <w:t>لَٰه</w:t>
      </w:r>
      <w:r w:rsidR="00DA7F43" w:rsidRPr="00DA7F43">
        <w:rPr>
          <w:rFonts w:cs="KFGQPC Uthmanic Script HAFS" w:hint="cs"/>
          <w:sz w:val="28"/>
          <w:rtl/>
        </w:rPr>
        <w:t>ٞ</w:t>
      </w:r>
      <w:r w:rsidR="00DA7F43" w:rsidRPr="00DA7F43">
        <w:rPr>
          <w:rFonts w:cs="KFGQPC Uthmanic Script HAFS"/>
          <w:sz w:val="28"/>
          <w:rtl/>
        </w:rPr>
        <w:t xml:space="preserve"> مَّعَ ٱللَّهِۚ قَلِيل</w:t>
      </w:r>
      <w:r w:rsidR="00DA7F43" w:rsidRPr="00DA7F43">
        <w:rPr>
          <w:rFonts w:ascii="Jameel Noori Nastaleeq" w:hAnsi="Jameel Noori Nastaleeq" w:cs="KFGQPC Uthmanic Script HAFS" w:hint="cs"/>
          <w:sz w:val="28"/>
          <w:rtl/>
        </w:rPr>
        <w:t>ٗ</w:t>
      </w:r>
      <w:r w:rsidR="00DA7F43" w:rsidRPr="00DA7F43">
        <w:rPr>
          <w:rFonts w:cs="KFGQPC Uthmanic Script HAFS" w:hint="cs"/>
          <w:sz w:val="28"/>
          <w:rtl/>
        </w:rPr>
        <w:t>ا مَّا تَذَكَّرُونَ ٦٢</w:t>
      </w:r>
      <w:r w:rsidR="00DA7F43" w:rsidRPr="00DA7F43">
        <w:rPr>
          <w:rFonts w:ascii="KFGQPC Uthman Taha Naskh" w:cs="KFGQPC Uthman Taha Naskh" w:hint="cs"/>
          <w:sz w:val="28"/>
          <w:rtl/>
        </w:rPr>
        <w:t>﴾</w:t>
      </w:r>
      <w:r w:rsidR="00281393" w:rsidRPr="00DA7F43">
        <w:rPr>
          <w:rFonts w:cs="mylotus" w:hint="cs"/>
          <w:szCs w:val="27"/>
          <w:rtl/>
          <w:lang w:bidi="ar-SY"/>
        </w:rPr>
        <w:t xml:space="preserve"> [النمل: 62]. </w:t>
      </w:r>
    </w:p>
    <w:p w:rsidR="00281393" w:rsidRPr="00595F95" w:rsidRDefault="00281393" w:rsidP="00595F95">
      <w:pPr>
        <w:widowControl w:val="0"/>
        <w:spacing w:after="60" w:line="228" w:lineRule="auto"/>
        <w:ind w:firstLine="284"/>
        <w:jc w:val="both"/>
        <w:rPr>
          <w:rFonts w:cs="mylotus" w:hint="cs"/>
          <w:szCs w:val="27"/>
          <w:rtl/>
          <w:lang w:bidi="ar-SY"/>
        </w:rPr>
      </w:pPr>
      <w:r w:rsidRPr="00595F95">
        <w:rPr>
          <w:rFonts w:cs="mylotus" w:hint="cs"/>
          <w:szCs w:val="27"/>
          <w:rtl/>
          <w:lang w:bidi="ar-SY"/>
        </w:rPr>
        <w:t xml:space="preserve">يُدرك كل عاقل ومنصف بمُلاحظة الآيات التي جاءت قبل هذه الآية وبعدها (أي الآيات 60 إلى 65 من سورة النمل) أن هذه الآيات تتعلق ببيان قدرة الله تعالى ودعوة المشركين إلى التوحيد وإخلاص العبودية له وإفراده بالعبادة كما يتضح ذلك من الآيات التي جاءت قبلها حيث يقول تعالى: </w:t>
      </w:r>
      <w:r w:rsidR="00595F95" w:rsidRPr="00595F95">
        <w:rPr>
          <w:rFonts w:ascii="KFGQPC Uthman Taha Naskh" w:cs="KFGQPC Uthman Taha Naskh" w:hint="cs"/>
          <w:sz w:val="28"/>
          <w:rtl/>
        </w:rPr>
        <w:t>﴿</w:t>
      </w:r>
      <w:r w:rsidR="00595F95" w:rsidRPr="00595F95">
        <w:rPr>
          <w:rFonts w:cs="KFGQPC Uthmanic Script HAFS"/>
          <w:sz w:val="28"/>
          <w:rtl/>
        </w:rPr>
        <w:t>أَمَّنۡ خَلَقَ ٱلسَّمَٰوَٰتِ وَٱلۡأَرۡضَ</w:t>
      </w:r>
      <w:r w:rsidRPr="00595F95">
        <w:rPr>
          <w:rFonts w:cs="mylotus" w:hint="cs"/>
          <w:szCs w:val="27"/>
          <w:rtl/>
          <w:lang w:bidi="ar-SY"/>
        </w:rPr>
        <w:t>...</w:t>
      </w:r>
      <w:r w:rsidR="00595F95" w:rsidRPr="00595F95">
        <w:rPr>
          <w:rFonts w:ascii="KFGQPC Uthman Taha Naskh" w:cs="KFGQPC Uthman Taha Naskh" w:hint="cs"/>
          <w:sz w:val="28"/>
          <w:rtl/>
        </w:rPr>
        <w:t xml:space="preserve"> ﴾</w:t>
      </w:r>
      <w:r w:rsidRPr="00595F95">
        <w:rPr>
          <w:rFonts w:cs="mylotus" w:hint="cs"/>
          <w:szCs w:val="27"/>
          <w:rtl/>
          <w:lang w:bidi="ar-SY"/>
        </w:rPr>
        <w:t xml:space="preserve"> [النمل: 60]. ويقول: </w:t>
      </w:r>
      <w:r w:rsidR="00595F95" w:rsidRPr="00595F95">
        <w:rPr>
          <w:rFonts w:ascii="KFGQPC Uthman Taha Naskh" w:cs="KFGQPC Uthman Taha Naskh" w:hint="cs"/>
          <w:sz w:val="28"/>
          <w:rtl/>
        </w:rPr>
        <w:t>﴿</w:t>
      </w:r>
      <w:r w:rsidR="00595F95" w:rsidRPr="00595F95">
        <w:rPr>
          <w:rFonts w:cs="KFGQPC Uthmanic Script HAFS"/>
          <w:sz w:val="28"/>
          <w:rtl/>
        </w:rPr>
        <w:t>أَمَّن جَعَلَ ٱلۡأَرۡضَ قَرَار</w:t>
      </w:r>
      <w:r w:rsidR="00595F95" w:rsidRPr="00595F95">
        <w:rPr>
          <w:rFonts w:ascii="Jameel Noori Nastaleeq" w:hAnsi="Jameel Noori Nastaleeq" w:cs="KFGQPC Uthmanic Script HAFS" w:hint="cs"/>
          <w:sz w:val="28"/>
          <w:rtl/>
        </w:rPr>
        <w:t>ٗ</w:t>
      </w:r>
      <w:r w:rsidR="00595F95" w:rsidRPr="00595F95">
        <w:rPr>
          <w:rFonts w:cs="KFGQPC Uthmanic Script HAFS" w:hint="cs"/>
          <w:sz w:val="28"/>
          <w:rtl/>
        </w:rPr>
        <w:t>ا وَجَعَلَ خِلَٰلَهَآ أَنۡهَٰر</w:t>
      </w:r>
      <w:r w:rsidR="00595F95" w:rsidRPr="00595F95">
        <w:rPr>
          <w:rFonts w:ascii="Jameel Noori Nastaleeq" w:hAnsi="Jameel Noori Nastaleeq" w:cs="KFGQPC Uthmanic Script HAFS" w:hint="cs"/>
          <w:sz w:val="28"/>
          <w:rtl/>
        </w:rPr>
        <w:t>ٗ</w:t>
      </w:r>
      <w:r w:rsidR="00595F95" w:rsidRPr="00595F95">
        <w:rPr>
          <w:rFonts w:cs="KFGQPC Uthmanic Script HAFS" w:hint="cs"/>
          <w:sz w:val="28"/>
          <w:rtl/>
        </w:rPr>
        <w:t>ا</w:t>
      </w:r>
      <w:r w:rsidRPr="00595F95">
        <w:rPr>
          <w:rFonts w:cs="mylotus" w:hint="cs"/>
          <w:szCs w:val="27"/>
          <w:rtl/>
          <w:lang w:bidi="ar-SY"/>
        </w:rPr>
        <w:t>؟...</w:t>
      </w:r>
      <w:r w:rsidR="00595F95" w:rsidRPr="00595F95">
        <w:rPr>
          <w:rFonts w:ascii="KFGQPC Uthman Taha Naskh" w:cs="KFGQPC Uthman Taha Naskh" w:hint="cs"/>
          <w:sz w:val="28"/>
          <w:rtl/>
        </w:rPr>
        <w:t>﴾</w:t>
      </w:r>
      <w:r w:rsidRPr="00595F95">
        <w:rPr>
          <w:rFonts w:cs="mylotus" w:hint="cs"/>
          <w:szCs w:val="27"/>
          <w:rtl/>
          <w:lang w:bidi="ar-SY"/>
        </w:rPr>
        <w:t xml:space="preserve"> [النمل: 61]، ويقول: </w:t>
      </w:r>
      <w:r w:rsidR="00595F95" w:rsidRPr="00595F95">
        <w:rPr>
          <w:rFonts w:ascii="KFGQPC Uthman Taha Naskh" w:cs="KFGQPC Uthman Taha Naskh" w:hint="cs"/>
          <w:sz w:val="28"/>
          <w:rtl/>
        </w:rPr>
        <w:t>﴿</w:t>
      </w:r>
      <w:r w:rsidR="00595F95" w:rsidRPr="00595F95">
        <w:rPr>
          <w:rFonts w:cs="KFGQPC Uthmanic Script HAFS" w:hint="cs"/>
          <w:sz w:val="28"/>
          <w:rtl/>
        </w:rPr>
        <w:t xml:space="preserve">أَمَّن يَهۡدِيكُمۡ فِي </w:t>
      </w:r>
      <w:r w:rsidR="00595F95" w:rsidRPr="00595F95">
        <w:rPr>
          <w:rFonts w:cs="KFGQPC Uthmanic Script HAFS"/>
          <w:sz w:val="28"/>
          <w:rtl/>
        </w:rPr>
        <w:t>ظُلُمَٰتِ ٱلۡبَرِّ وَٱلۡبَحۡرِ</w:t>
      </w:r>
      <w:r w:rsidR="00595F95" w:rsidRPr="00595F95">
        <w:rPr>
          <w:rFonts w:ascii="KFGQPC Uthman Taha Naskh" w:cs="KFGQPC Uthman Taha Naskh" w:hint="cs"/>
          <w:sz w:val="28"/>
          <w:rtl/>
        </w:rPr>
        <w:t>﴾</w:t>
      </w:r>
      <w:r w:rsidRPr="00595F95">
        <w:rPr>
          <w:rFonts w:cs="mylotus"/>
          <w:szCs w:val="27"/>
          <w:rtl/>
          <w:lang w:bidi="ar-SY"/>
        </w:rPr>
        <w:t xml:space="preserve"> [النمل: 63]</w:t>
      </w:r>
      <w:r w:rsidRPr="00595F95">
        <w:rPr>
          <w:rFonts w:cs="mylotus" w:hint="cs"/>
          <w:szCs w:val="27"/>
          <w:rtl/>
          <w:lang w:bidi="ar-SY"/>
        </w:rPr>
        <w:t xml:space="preserve">، ويقول: </w:t>
      </w:r>
      <w:r w:rsidR="00595F95" w:rsidRPr="00595F95">
        <w:rPr>
          <w:rFonts w:ascii="KFGQPC Uthman Taha Naskh" w:cs="KFGQPC Uthman Taha Naskh" w:hint="cs"/>
          <w:sz w:val="28"/>
          <w:rtl/>
        </w:rPr>
        <w:t>﴿</w:t>
      </w:r>
      <w:r w:rsidR="00595F95" w:rsidRPr="00595F95">
        <w:rPr>
          <w:rFonts w:cs="KFGQPC Uthmanic Script HAFS"/>
          <w:sz w:val="28"/>
          <w:rtl/>
        </w:rPr>
        <w:t>أَمَّن يَبۡدَؤُا</w:t>
      </w:r>
      <w:r w:rsidR="00595F95" w:rsidRPr="00595F95">
        <w:rPr>
          <w:rFonts w:cs="KFGQPC Uthmanic Script HAFS" w:hint="cs"/>
          <w:sz w:val="28"/>
          <w:rtl/>
        </w:rPr>
        <w:t>ْ</w:t>
      </w:r>
      <w:r w:rsidR="00595F95" w:rsidRPr="00595F95">
        <w:rPr>
          <w:rFonts w:cs="KFGQPC Uthmanic Script HAFS"/>
          <w:sz w:val="28"/>
          <w:rtl/>
        </w:rPr>
        <w:t xml:space="preserve"> ٱلۡخَلۡقَ ثُمَّ يُعِيدُهُۥ</w:t>
      </w:r>
      <w:r w:rsidR="00595F95" w:rsidRPr="00595F95">
        <w:rPr>
          <w:rFonts w:ascii="KFGQPC Uthman Taha Naskh" w:cs="KFGQPC Uthman Taha Naskh" w:hint="cs"/>
          <w:sz w:val="28"/>
          <w:rtl/>
        </w:rPr>
        <w:t>﴾</w:t>
      </w:r>
      <w:r w:rsidRPr="00595F95">
        <w:rPr>
          <w:rFonts w:cs="mylotus"/>
          <w:szCs w:val="27"/>
          <w:rtl/>
          <w:lang w:bidi="ar-SY"/>
        </w:rPr>
        <w:t xml:space="preserve"> [النمل: 64]</w:t>
      </w:r>
      <w:r w:rsidRPr="00595F95">
        <w:rPr>
          <w:rFonts w:cs="mylotus" w:hint="cs"/>
          <w:szCs w:val="27"/>
          <w:rtl/>
          <w:lang w:bidi="ar-SY"/>
        </w:rPr>
        <w:t xml:space="preserve">، ويقول: </w:t>
      </w:r>
      <w:r w:rsidR="00595F95" w:rsidRPr="00595F95">
        <w:rPr>
          <w:rFonts w:ascii="KFGQPC Uthman Taha Naskh" w:cs="KFGQPC Uthman Taha Naskh" w:hint="cs"/>
          <w:sz w:val="28"/>
          <w:rtl/>
        </w:rPr>
        <w:t>﴿</w:t>
      </w:r>
      <w:r w:rsidR="00595F95" w:rsidRPr="00595F95">
        <w:rPr>
          <w:rFonts w:cs="KFGQPC Uthmanic Script HAFS" w:hint="cs"/>
          <w:sz w:val="28"/>
          <w:rtl/>
        </w:rPr>
        <w:t>أَ</w:t>
      </w:r>
      <w:r w:rsidR="00595F95" w:rsidRPr="00595F95">
        <w:rPr>
          <w:rFonts w:cs="KFGQPC Uthmanic Script HAFS"/>
          <w:sz w:val="28"/>
          <w:rtl/>
        </w:rPr>
        <w:t>ء</w:t>
      </w:r>
      <w:r w:rsidR="00595F95" w:rsidRPr="00595F95">
        <w:rPr>
          <w:rFonts w:cs="KFGQPC Uthmanic Script HAFS" w:hint="cs"/>
          <w:sz w:val="28"/>
          <w:rtl/>
        </w:rPr>
        <w:t>ِ</w:t>
      </w:r>
      <w:r w:rsidR="00595F95" w:rsidRPr="00595F95">
        <w:rPr>
          <w:rFonts w:cs="KFGQPC Uthmanic Script HAFS"/>
          <w:sz w:val="28"/>
          <w:rtl/>
        </w:rPr>
        <w:t>لَٰه</w:t>
      </w:r>
      <w:r w:rsidR="00595F95" w:rsidRPr="00595F95">
        <w:rPr>
          <w:rFonts w:cs="KFGQPC Uthmanic Script HAFS" w:hint="cs"/>
          <w:sz w:val="28"/>
          <w:rtl/>
        </w:rPr>
        <w:t>ٞ</w:t>
      </w:r>
      <w:r w:rsidR="00595F95" w:rsidRPr="00595F95">
        <w:rPr>
          <w:rFonts w:cs="KFGQPC Uthmanic Script HAFS"/>
          <w:sz w:val="28"/>
          <w:rtl/>
        </w:rPr>
        <w:t xml:space="preserve"> مَّعَ ٱللَّهِ</w:t>
      </w:r>
      <w:r w:rsidR="00595F95" w:rsidRPr="00595F95">
        <w:rPr>
          <w:rFonts w:ascii="KFGQPC Uthman Taha Naskh" w:cs="KFGQPC Uthman Taha Naskh" w:hint="cs"/>
          <w:sz w:val="28"/>
          <w:rtl/>
        </w:rPr>
        <w:t>﴾</w:t>
      </w:r>
      <w:r w:rsidRPr="00595F95">
        <w:rPr>
          <w:rFonts w:cs="mylotus" w:hint="cs"/>
          <w:szCs w:val="27"/>
          <w:rtl/>
          <w:lang w:bidi="ar-SY"/>
        </w:rPr>
        <w:t>؟!</w:t>
      </w:r>
      <w:r w:rsidRPr="00595F95">
        <w:rPr>
          <w:rFonts w:cs="mylotus"/>
          <w:szCs w:val="27"/>
          <w:rtl/>
          <w:lang w:bidi="ar-SY"/>
        </w:rPr>
        <w:t xml:space="preserve"> [النمل: 64]</w:t>
      </w:r>
      <w:r w:rsidRPr="00595F95">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لكن العجيب أن «عليّ بن إبراهيم» يروي في تفسيره عن كذَّاب مثل «صالح بن عقبة»</w:t>
      </w:r>
      <w:r w:rsidRPr="00B21426">
        <w:rPr>
          <w:rFonts w:cs="Arabic11 BT"/>
          <w:szCs w:val="27"/>
          <w:vertAlign w:val="superscript"/>
          <w:rtl/>
          <w:lang w:bidi="ar-SY"/>
        </w:rPr>
        <w:t>(</w:t>
      </w:r>
      <w:r w:rsidRPr="00B21426">
        <w:rPr>
          <w:rStyle w:val="FootnoteReference"/>
          <w:rFonts w:cs="Arabic11 BT"/>
          <w:szCs w:val="27"/>
          <w:rtl/>
          <w:lang w:bidi="ar-SY"/>
        </w:rPr>
        <w:footnoteReference w:id="175"/>
      </w:r>
      <w:r w:rsidRPr="00B21426">
        <w:rPr>
          <w:rFonts w:cs="Arabic11 BT"/>
          <w:szCs w:val="27"/>
          <w:vertAlign w:val="superscript"/>
          <w:rtl/>
          <w:lang w:bidi="ar-SY"/>
        </w:rPr>
        <w:t>)</w:t>
      </w:r>
      <w:r w:rsidRPr="00071EFE">
        <w:rPr>
          <w:rFonts w:cs="mylotus" w:hint="cs"/>
          <w:szCs w:val="27"/>
          <w:rtl/>
          <w:lang w:bidi="ar-SY"/>
        </w:rPr>
        <w:t xml:space="preserve"> و</w:t>
      </w:r>
      <w:r w:rsidRPr="00071EFE">
        <w:rPr>
          <w:rFonts w:cs="mylotus"/>
          <w:szCs w:val="27"/>
          <w:rtl/>
          <w:lang w:bidi="ar-SY"/>
        </w:rPr>
        <w:t xml:space="preserve">عن </w:t>
      </w:r>
      <w:r w:rsidRPr="00071EFE">
        <w:rPr>
          <w:rFonts w:cs="mylotus" w:hint="cs"/>
          <w:szCs w:val="27"/>
          <w:rtl/>
          <w:lang w:bidi="ar-SY"/>
        </w:rPr>
        <w:t>«</w:t>
      </w:r>
      <w:r w:rsidRPr="00071EFE">
        <w:rPr>
          <w:rFonts w:cs="mylotus"/>
          <w:szCs w:val="27"/>
          <w:rtl/>
          <w:lang w:bidi="ar-SY"/>
        </w:rPr>
        <w:t>الْحَسَنِ بْنِ عَلِيِّ بْنِ فَضَّالٍ</w:t>
      </w:r>
      <w:r w:rsidRPr="00071EFE">
        <w:rPr>
          <w:rFonts w:cs="mylotus" w:hint="cs"/>
          <w:szCs w:val="27"/>
          <w:rtl/>
          <w:lang w:bidi="ar-SY"/>
        </w:rPr>
        <w:t>» الواقفي - أي الذي يؤمن بسبعة أئمة فقط ويعتبر الإمام الثامن ومن بعده من الأئِمَّة كاذبين-، حديثاً يقول عن الآية المذكورة:</w:t>
      </w:r>
      <w:r w:rsidRPr="00071EFE">
        <w:rPr>
          <w:rFonts w:cs="mylotus"/>
          <w:b/>
          <w:bCs/>
          <w:szCs w:val="27"/>
          <w:rtl/>
          <w:lang w:bidi="ar-SY"/>
        </w:rPr>
        <w:t xml:space="preserve"> </w:t>
      </w:r>
      <w:r w:rsidRPr="00071EFE">
        <w:rPr>
          <w:rFonts w:cs="mylotus" w:hint="cs"/>
          <w:b/>
          <w:bCs/>
          <w:szCs w:val="27"/>
          <w:rtl/>
          <w:lang w:bidi="ar-SY"/>
        </w:rPr>
        <w:t>"</w:t>
      </w:r>
      <w:r w:rsidRPr="00330233">
        <w:rPr>
          <w:rFonts w:cs="KFGQPC Uthman Taha Naskh"/>
          <w:b/>
          <w:bCs/>
          <w:szCs w:val="27"/>
          <w:rtl/>
          <w:lang w:bidi="ar-SY"/>
        </w:rPr>
        <w:t>نَزَلَتْ فِي الْقَائِمِ (ع)</w:t>
      </w:r>
      <w:r w:rsidRPr="00330233">
        <w:rPr>
          <w:rFonts w:cs="KFGQPC Uthman Taha Naskh" w:hint="cs"/>
          <w:b/>
          <w:bCs/>
          <w:szCs w:val="27"/>
          <w:rtl/>
          <w:lang w:bidi="ar-SY"/>
        </w:rPr>
        <w:t>،</w:t>
      </w:r>
      <w:r w:rsidRPr="00330233">
        <w:rPr>
          <w:rFonts w:cs="KFGQPC Uthman Taha Naskh"/>
          <w:b/>
          <w:bCs/>
          <w:szCs w:val="27"/>
          <w:rtl/>
          <w:lang w:bidi="ar-SY"/>
        </w:rPr>
        <w:t xml:space="preserve"> هُوَ واللهِ </w:t>
      </w:r>
      <w:r w:rsidRPr="00330233">
        <w:rPr>
          <w:rFonts w:cs="KFGQPC Uthman Taha Naskh" w:hint="cs"/>
          <w:b/>
          <w:bCs/>
          <w:szCs w:val="27"/>
          <w:rtl/>
          <w:lang w:bidi="ar-SY"/>
        </w:rPr>
        <w:t>(</w:t>
      </w:r>
      <w:r w:rsidRPr="00330233">
        <w:rPr>
          <w:rFonts w:cs="KFGQPC Uthman Taha Naskh"/>
          <w:b/>
          <w:bCs/>
          <w:szCs w:val="27"/>
          <w:rtl/>
          <w:lang w:bidi="ar-SY"/>
        </w:rPr>
        <w:t>المُضْطَرُّ</w:t>
      </w:r>
      <w:r w:rsidRPr="00330233">
        <w:rPr>
          <w:rFonts w:cs="KFGQPC Uthman Taha Naskh" w:hint="cs"/>
          <w:b/>
          <w:bCs/>
          <w:szCs w:val="27"/>
          <w:rtl/>
          <w:lang w:bidi="ar-SY"/>
        </w:rPr>
        <w:t>)</w:t>
      </w:r>
      <w:r w:rsidRPr="00330233">
        <w:rPr>
          <w:rFonts w:cs="KFGQPC Uthman Taha Naskh"/>
          <w:b/>
          <w:bCs/>
          <w:szCs w:val="27"/>
          <w:rtl/>
          <w:lang w:bidi="ar-SY"/>
        </w:rPr>
        <w:t xml:space="preserve"> إِذَا صَلَّى فِي المَقَامِ رَكْعَتَيْنِ ودَعَا اللهَ فَأَجَابَهُ</w:t>
      </w:r>
      <w:r w:rsidRPr="00330233">
        <w:rPr>
          <w:rFonts w:cs="KFGQPC Uthman Taha Naskh" w:hint="cs"/>
          <w:b/>
          <w:bCs/>
          <w:szCs w:val="27"/>
          <w:rtl/>
          <w:lang w:bidi="ar-SY"/>
        </w:rPr>
        <w:t>،</w:t>
      </w:r>
      <w:r w:rsidRPr="00330233">
        <w:rPr>
          <w:rFonts w:cs="KFGQPC Uthman Taha Naskh"/>
          <w:b/>
          <w:bCs/>
          <w:szCs w:val="27"/>
          <w:rtl/>
          <w:lang w:bidi="ar-SY"/>
        </w:rPr>
        <w:t xml:space="preserve"> </w:t>
      </w:r>
      <w:r w:rsidRPr="00330233">
        <w:rPr>
          <w:rFonts w:cs="KFGQPC Uthman Taha Naskh" w:hint="cs"/>
          <w:b/>
          <w:bCs/>
          <w:szCs w:val="27"/>
          <w:rtl/>
          <w:lang w:bidi="ar-SY"/>
        </w:rPr>
        <w:t>(</w:t>
      </w:r>
      <w:r w:rsidRPr="00330233">
        <w:rPr>
          <w:rFonts w:cs="KFGQPC Uthman Taha Naskh"/>
          <w:b/>
          <w:bCs/>
          <w:szCs w:val="27"/>
          <w:rtl/>
          <w:lang w:bidi="ar-SY"/>
        </w:rPr>
        <w:t>ويَكْشِفُ السُّوءَ</w:t>
      </w:r>
      <w:r w:rsidRPr="00330233">
        <w:rPr>
          <w:rFonts w:cs="KFGQPC Uthman Taha Naskh" w:hint="cs"/>
          <w:b/>
          <w:bCs/>
          <w:szCs w:val="27"/>
          <w:rtl/>
          <w:lang w:bidi="ar-SY"/>
        </w:rPr>
        <w:t>):</w:t>
      </w:r>
      <w:r w:rsidRPr="00330233">
        <w:rPr>
          <w:rFonts w:cs="KFGQPC Uthman Taha Naskh"/>
          <w:b/>
          <w:bCs/>
          <w:szCs w:val="27"/>
          <w:rtl/>
          <w:lang w:bidi="ar-SY"/>
        </w:rPr>
        <w:t xml:space="preserve"> ويَجْعَلُهُ خَلِيفَةً فِي الْأَرْضِ</w:t>
      </w:r>
      <w:r w:rsidRPr="00071EFE">
        <w:rPr>
          <w:rFonts w:cs="mylotus"/>
          <w:szCs w:val="27"/>
          <w:rtl/>
          <w:lang w:bidi="ar-SY"/>
        </w:rPr>
        <w:t>"</w:t>
      </w:r>
      <w:r w:rsidRPr="00071EFE">
        <w:rPr>
          <w:rFonts w:cs="mylotus" w:hint="cs"/>
          <w:szCs w:val="27"/>
          <w:rtl/>
          <w:lang w:bidi="ar-SY"/>
        </w:rPr>
        <w:t>!! غافلاً عن أن سورة النمل مكية ولم يكن في مكة في حينها من يدَّعي أنه المهد</w:t>
      </w:r>
      <w:r w:rsidR="00344672" w:rsidRPr="00071EFE">
        <w:rPr>
          <w:rFonts w:cs="mylotus" w:hint="cs"/>
          <w:szCs w:val="27"/>
          <w:rtl/>
          <w:lang w:bidi="ar-SY"/>
        </w:rPr>
        <w:t>ي القائم أو يُنكره حتى تنزل آيةٌ</w:t>
      </w:r>
      <w:r w:rsidRPr="00071EFE">
        <w:rPr>
          <w:rFonts w:cs="mylotus" w:hint="cs"/>
          <w:szCs w:val="27"/>
          <w:rtl/>
          <w:lang w:bidi="ar-SY"/>
        </w:rPr>
        <w:t xml:space="preserve"> بشأنه!</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العجيب أيضاً أنهم يأتون إلى الآيات التي تُؤَكِّد على موضوع التوحيد فينسبونها إلى موضوع «الإمامة»!!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إن لم يخجل هؤلاء من تعصُّبهم فليخجلوا من جعلهم جميع آيات القرآن مُتعلِّقَةً بالقائم المُتَخَيَّل دون أن يكون فيها أيُّ شيء يتناسب مع هذه الدعوى!</w:t>
      </w:r>
    </w:p>
    <w:p w:rsidR="00281393" w:rsidRPr="00071EFE" w:rsidRDefault="00E21FB7" w:rsidP="00330233">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الرواية 12: </w:t>
      </w:r>
      <w:r w:rsidR="00330233">
        <w:rPr>
          <w:rFonts w:ascii="KFGQPC Uthman Taha Naskh" w:cs="KFGQPC Uthman Taha Naskh" w:hint="cs"/>
          <w:sz w:val="28"/>
          <w:rtl/>
          <w:lang w:val="en-MY" w:eastAsia="en-MY"/>
        </w:rPr>
        <w:t>﴿</w:t>
      </w:r>
      <w:r w:rsidR="00330233" w:rsidRPr="00330233">
        <w:rPr>
          <w:rStyle w:val="Char4"/>
          <w:rFonts w:hint="cs"/>
          <w:rtl/>
        </w:rPr>
        <w:t>وَمِنَ</w:t>
      </w:r>
      <w:r w:rsidR="00330233" w:rsidRPr="00330233">
        <w:rPr>
          <w:rStyle w:val="Char4"/>
          <w:rtl/>
        </w:rPr>
        <w:t xml:space="preserve"> </w:t>
      </w:r>
      <w:r w:rsidR="00330233" w:rsidRPr="00330233">
        <w:rPr>
          <w:rStyle w:val="Char4"/>
          <w:rFonts w:hint="cs"/>
          <w:rtl/>
        </w:rPr>
        <w:t>ٱلنَّاسِ</w:t>
      </w:r>
      <w:r w:rsidR="00330233" w:rsidRPr="00330233">
        <w:rPr>
          <w:rStyle w:val="Char4"/>
          <w:rtl/>
        </w:rPr>
        <w:t xml:space="preserve"> </w:t>
      </w:r>
      <w:r w:rsidR="00330233" w:rsidRPr="00330233">
        <w:rPr>
          <w:rStyle w:val="Char4"/>
          <w:rFonts w:hint="cs"/>
          <w:rtl/>
        </w:rPr>
        <w:t>مَن</w:t>
      </w:r>
      <w:r w:rsidR="00330233" w:rsidRPr="00330233">
        <w:rPr>
          <w:rStyle w:val="Char4"/>
          <w:rtl/>
        </w:rPr>
        <w:t xml:space="preserve"> </w:t>
      </w:r>
      <w:r w:rsidR="00330233" w:rsidRPr="00330233">
        <w:rPr>
          <w:rStyle w:val="Char4"/>
          <w:rFonts w:hint="cs"/>
          <w:rtl/>
        </w:rPr>
        <w:t>يَقُولُ</w:t>
      </w:r>
      <w:r w:rsidR="00330233" w:rsidRPr="00330233">
        <w:rPr>
          <w:rStyle w:val="Char4"/>
          <w:rtl/>
        </w:rPr>
        <w:t xml:space="preserve"> </w:t>
      </w:r>
      <w:r w:rsidR="00330233" w:rsidRPr="00330233">
        <w:rPr>
          <w:rStyle w:val="Char4"/>
          <w:rFonts w:hint="cs"/>
          <w:rtl/>
        </w:rPr>
        <w:t>ءَامَنَّا</w:t>
      </w:r>
      <w:r w:rsidR="00330233" w:rsidRPr="00330233">
        <w:rPr>
          <w:rStyle w:val="Char4"/>
          <w:rtl/>
        </w:rPr>
        <w:t xml:space="preserve"> </w:t>
      </w:r>
      <w:r w:rsidR="00330233" w:rsidRPr="00330233">
        <w:rPr>
          <w:rStyle w:val="Char4"/>
          <w:rFonts w:hint="cs"/>
          <w:rtl/>
        </w:rPr>
        <w:t>بِٱللَّهِ</w:t>
      </w:r>
      <w:r w:rsidR="00330233" w:rsidRPr="00330233">
        <w:rPr>
          <w:rStyle w:val="Char4"/>
          <w:rtl/>
        </w:rPr>
        <w:t xml:space="preserve"> </w:t>
      </w:r>
      <w:r w:rsidR="00330233" w:rsidRPr="00330233">
        <w:rPr>
          <w:rStyle w:val="Char4"/>
          <w:rFonts w:hint="cs"/>
          <w:rtl/>
        </w:rPr>
        <w:t>فَإِذَآ</w:t>
      </w:r>
      <w:r w:rsidR="00330233" w:rsidRPr="00330233">
        <w:rPr>
          <w:rStyle w:val="Char4"/>
          <w:rtl/>
        </w:rPr>
        <w:t xml:space="preserve"> </w:t>
      </w:r>
      <w:r w:rsidR="00330233" w:rsidRPr="00330233">
        <w:rPr>
          <w:rStyle w:val="Char4"/>
          <w:rFonts w:hint="cs"/>
          <w:rtl/>
        </w:rPr>
        <w:t>أُوذِيَ</w:t>
      </w:r>
      <w:r w:rsidR="00330233" w:rsidRPr="00330233">
        <w:rPr>
          <w:rStyle w:val="Char4"/>
          <w:rtl/>
        </w:rPr>
        <w:t xml:space="preserve"> </w:t>
      </w:r>
      <w:r w:rsidR="00330233" w:rsidRPr="00330233">
        <w:rPr>
          <w:rStyle w:val="Char4"/>
          <w:rFonts w:hint="cs"/>
          <w:rtl/>
        </w:rPr>
        <w:t>فِي</w:t>
      </w:r>
      <w:r w:rsidR="00330233" w:rsidRPr="00330233">
        <w:rPr>
          <w:rStyle w:val="Char4"/>
          <w:rtl/>
        </w:rPr>
        <w:t xml:space="preserve"> </w:t>
      </w:r>
      <w:r w:rsidR="00330233" w:rsidRPr="00330233">
        <w:rPr>
          <w:rStyle w:val="Char4"/>
          <w:rFonts w:hint="cs"/>
          <w:rtl/>
        </w:rPr>
        <w:t>ٱللَّهِ</w:t>
      </w:r>
      <w:r w:rsidR="00330233" w:rsidRPr="00330233">
        <w:rPr>
          <w:rStyle w:val="Char4"/>
          <w:rtl/>
        </w:rPr>
        <w:t xml:space="preserve"> </w:t>
      </w:r>
      <w:r w:rsidR="00330233" w:rsidRPr="00330233">
        <w:rPr>
          <w:rStyle w:val="Char4"/>
          <w:rFonts w:hint="cs"/>
          <w:rtl/>
        </w:rPr>
        <w:t>جَعَلَ</w:t>
      </w:r>
      <w:r w:rsidR="00330233" w:rsidRPr="00330233">
        <w:rPr>
          <w:rStyle w:val="Char4"/>
          <w:rtl/>
        </w:rPr>
        <w:t xml:space="preserve"> </w:t>
      </w:r>
      <w:r w:rsidR="00330233" w:rsidRPr="00330233">
        <w:rPr>
          <w:rStyle w:val="Char4"/>
          <w:rFonts w:hint="cs"/>
          <w:rtl/>
        </w:rPr>
        <w:t>فِتۡنَةَ</w:t>
      </w:r>
      <w:r w:rsidR="00330233" w:rsidRPr="00330233">
        <w:rPr>
          <w:rStyle w:val="Char4"/>
          <w:rtl/>
        </w:rPr>
        <w:t xml:space="preserve"> </w:t>
      </w:r>
      <w:r w:rsidR="00330233" w:rsidRPr="00330233">
        <w:rPr>
          <w:rStyle w:val="Char4"/>
          <w:rFonts w:hint="cs"/>
          <w:rtl/>
        </w:rPr>
        <w:t>ٱلنَّاسِ</w:t>
      </w:r>
      <w:r w:rsidR="00330233" w:rsidRPr="00330233">
        <w:rPr>
          <w:rStyle w:val="Char4"/>
          <w:rtl/>
        </w:rPr>
        <w:t xml:space="preserve"> </w:t>
      </w:r>
      <w:r w:rsidR="00330233" w:rsidRPr="00330233">
        <w:rPr>
          <w:rStyle w:val="Char4"/>
          <w:rFonts w:hint="cs"/>
          <w:rtl/>
        </w:rPr>
        <w:t>كَعَذَابِ</w:t>
      </w:r>
      <w:r w:rsidR="00330233" w:rsidRPr="00330233">
        <w:rPr>
          <w:rStyle w:val="Char4"/>
          <w:rtl/>
        </w:rPr>
        <w:t xml:space="preserve"> </w:t>
      </w:r>
      <w:r w:rsidR="00330233" w:rsidRPr="00330233">
        <w:rPr>
          <w:rStyle w:val="Char4"/>
          <w:rFonts w:hint="cs"/>
          <w:rtl/>
        </w:rPr>
        <w:t>ٱللَّهِۖ</w:t>
      </w:r>
      <w:r w:rsidR="00330233" w:rsidRPr="00330233">
        <w:rPr>
          <w:rStyle w:val="Char4"/>
          <w:rtl/>
        </w:rPr>
        <w:t xml:space="preserve"> </w:t>
      </w:r>
      <w:r w:rsidR="00330233" w:rsidRPr="00330233">
        <w:rPr>
          <w:rStyle w:val="Char4"/>
          <w:rFonts w:hint="cs"/>
          <w:rtl/>
        </w:rPr>
        <w:t>وَلَئِن</w:t>
      </w:r>
      <w:r w:rsidR="00330233" w:rsidRPr="00330233">
        <w:rPr>
          <w:rStyle w:val="Char4"/>
          <w:rtl/>
        </w:rPr>
        <w:t xml:space="preserve"> </w:t>
      </w:r>
      <w:r w:rsidR="00330233" w:rsidRPr="00330233">
        <w:rPr>
          <w:rStyle w:val="Char4"/>
          <w:rFonts w:hint="cs"/>
          <w:rtl/>
        </w:rPr>
        <w:t>جَآءَ</w:t>
      </w:r>
      <w:r w:rsidR="00330233" w:rsidRPr="00330233">
        <w:rPr>
          <w:rStyle w:val="Char4"/>
          <w:rtl/>
        </w:rPr>
        <w:t xml:space="preserve"> </w:t>
      </w:r>
      <w:r w:rsidR="00330233" w:rsidRPr="00330233">
        <w:rPr>
          <w:rStyle w:val="Char4"/>
          <w:rFonts w:hint="cs"/>
          <w:rtl/>
        </w:rPr>
        <w:t>نَصۡرٞ</w:t>
      </w:r>
      <w:r w:rsidR="00330233" w:rsidRPr="00330233">
        <w:rPr>
          <w:rStyle w:val="Char4"/>
          <w:rtl/>
        </w:rPr>
        <w:t xml:space="preserve"> </w:t>
      </w:r>
      <w:r w:rsidR="00330233" w:rsidRPr="00330233">
        <w:rPr>
          <w:rStyle w:val="Char4"/>
          <w:rFonts w:hint="cs"/>
          <w:rtl/>
        </w:rPr>
        <w:t>مِّن</w:t>
      </w:r>
      <w:r w:rsidR="00330233" w:rsidRPr="00330233">
        <w:rPr>
          <w:rStyle w:val="Char4"/>
          <w:rtl/>
        </w:rPr>
        <w:t xml:space="preserve"> </w:t>
      </w:r>
      <w:r w:rsidR="00330233" w:rsidRPr="00330233">
        <w:rPr>
          <w:rStyle w:val="Char4"/>
          <w:rFonts w:hint="cs"/>
          <w:rtl/>
        </w:rPr>
        <w:t>رَّبِّكَ</w:t>
      </w:r>
      <w:r w:rsidR="00330233" w:rsidRPr="00330233">
        <w:rPr>
          <w:rStyle w:val="Char4"/>
          <w:rtl/>
        </w:rPr>
        <w:t xml:space="preserve"> </w:t>
      </w:r>
      <w:r w:rsidR="00330233" w:rsidRPr="00330233">
        <w:rPr>
          <w:rStyle w:val="Char4"/>
          <w:rFonts w:hint="cs"/>
          <w:rtl/>
        </w:rPr>
        <w:t>لَيَقُولُنَّ</w:t>
      </w:r>
      <w:r w:rsidR="00330233" w:rsidRPr="00330233">
        <w:rPr>
          <w:rStyle w:val="Char4"/>
          <w:rtl/>
        </w:rPr>
        <w:t xml:space="preserve"> </w:t>
      </w:r>
      <w:r w:rsidR="00330233" w:rsidRPr="00330233">
        <w:rPr>
          <w:rStyle w:val="Char4"/>
          <w:rFonts w:hint="cs"/>
          <w:rtl/>
        </w:rPr>
        <w:t>إِنَّا</w:t>
      </w:r>
      <w:r w:rsidR="00330233" w:rsidRPr="00330233">
        <w:rPr>
          <w:rStyle w:val="Char4"/>
          <w:rtl/>
        </w:rPr>
        <w:t xml:space="preserve"> </w:t>
      </w:r>
      <w:r w:rsidR="00330233" w:rsidRPr="00330233">
        <w:rPr>
          <w:rStyle w:val="Char4"/>
          <w:rFonts w:hint="cs"/>
          <w:rtl/>
        </w:rPr>
        <w:t>كُنَّا</w:t>
      </w:r>
      <w:r w:rsidR="00330233" w:rsidRPr="00330233">
        <w:rPr>
          <w:rStyle w:val="Char4"/>
          <w:rtl/>
        </w:rPr>
        <w:t xml:space="preserve"> </w:t>
      </w:r>
      <w:r w:rsidR="00330233" w:rsidRPr="00330233">
        <w:rPr>
          <w:rStyle w:val="Char4"/>
          <w:rFonts w:hint="cs"/>
          <w:rtl/>
        </w:rPr>
        <w:t>مَعَكُمۡۚ</w:t>
      </w:r>
      <w:r w:rsidR="00330233" w:rsidRPr="00330233">
        <w:rPr>
          <w:rStyle w:val="Char4"/>
          <w:rtl/>
        </w:rPr>
        <w:t xml:space="preserve"> </w:t>
      </w:r>
      <w:r w:rsidR="00330233" w:rsidRPr="00330233">
        <w:rPr>
          <w:rStyle w:val="Char4"/>
          <w:rFonts w:hint="cs"/>
          <w:rtl/>
        </w:rPr>
        <w:t>أَوَ</w:t>
      </w:r>
      <w:r w:rsidR="00330233" w:rsidRPr="00330233">
        <w:rPr>
          <w:rStyle w:val="Char4"/>
          <w:rtl/>
        </w:rPr>
        <w:t xml:space="preserve"> </w:t>
      </w:r>
      <w:r w:rsidR="00330233" w:rsidRPr="00330233">
        <w:rPr>
          <w:rStyle w:val="Char4"/>
          <w:rFonts w:hint="cs"/>
          <w:rtl/>
        </w:rPr>
        <w:t>لَيۡسَ</w:t>
      </w:r>
      <w:r w:rsidR="00330233" w:rsidRPr="00330233">
        <w:rPr>
          <w:rStyle w:val="Char4"/>
          <w:rtl/>
        </w:rPr>
        <w:t xml:space="preserve"> </w:t>
      </w:r>
      <w:r w:rsidR="00330233" w:rsidRPr="00330233">
        <w:rPr>
          <w:rStyle w:val="Char4"/>
          <w:rFonts w:hint="cs"/>
          <w:rtl/>
        </w:rPr>
        <w:t>ٱللَّهُ</w:t>
      </w:r>
      <w:r w:rsidR="00330233" w:rsidRPr="00330233">
        <w:rPr>
          <w:rStyle w:val="Char4"/>
          <w:rtl/>
        </w:rPr>
        <w:t xml:space="preserve"> </w:t>
      </w:r>
      <w:r w:rsidR="00330233" w:rsidRPr="00330233">
        <w:rPr>
          <w:rStyle w:val="Char4"/>
          <w:rFonts w:hint="cs"/>
          <w:rtl/>
        </w:rPr>
        <w:t>بِأَعۡلَمَ</w:t>
      </w:r>
      <w:r w:rsidR="00330233" w:rsidRPr="00330233">
        <w:rPr>
          <w:rStyle w:val="Char4"/>
          <w:rtl/>
        </w:rPr>
        <w:t xml:space="preserve"> </w:t>
      </w:r>
      <w:r w:rsidR="00330233" w:rsidRPr="00330233">
        <w:rPr>
          <w:rStyle w:val="Char4"/>
          <w:rFonts w:hint="cs"/>
          <w:rtl/>
        </w:rPr>
        <w:t>بِمَا</w:t>
      </w:r>
      <w:r w:rsidR="00330233" w:rsidRPr="00330233">
        <w:rPr>
          <w:rStyle w:val="Char4"/>
          <w:rtl/>
        </w:rPr>
        <w:t xml:space="preserve"> </w:t>
      </w:r>
      <w:r w:rsidR="00330233" w:rsidRPr="00330233">
        <w:rPr>
          <w:rStyle w:val="Char4"/>
          <w:rFonts w:hint="cs"/>
          <w:rtl/>
        </w:rPr>
        <w:t>فِي</w:t>
      </w:r>
      <w:r w:rsidR="00330233" w:rsidRPr="00330233">
        <w:rPr>
          <w:rStyle w:val="Char4"/>
          <w:rtl/>
        </w:rPr>
        <w:t xml:space="preserve"> </w:t>
      </w:r>
      <w:r w:rsidR="00330233" w:rsidRPr="00330233">
        <w:rPr>
          <w:rStyle w:val="Char4"/>
          <w:rFonts w:hint="cs"/>
          <w:rtl/>
        </w:rPr>
        <w:t>صُدُورِ</w:t>
      </w:r>
      <w:r w:rsidR="00330233" w:rsidRPr="00330233">
        <w:rPr>
          <w:rStyle w:val="Char4"/>
          <w:rtl/>
        </w:rPr>
        <w:t xml:space="preserve"> </w:t>
      </w:r>
      <w:r w:rsidR="00330233" w:rsidRPr="00330233">
        <w:rPr>
          <w:rStyle w:val="Char4"/>
          <w:rFonts w:hint="cs"/>
          <w:rtl/>
        </w:rPr>
        <w:t>ٱلۡعَٰلَمِينَ</w:t>
      </w:r>
      <w:r w:rsidR="00330233" w:rsidRPr="00330233">
        <w:rPr>
          <w:rStyle w:val="Char4"/>
          <w:rtl/>
        </w:rPr>
        <w:t xml:space="preserve"> </w:t>
      </w:r>
      <w:r w:rsidR="00330233">
        <w:rPr>
          <w:rFonts w:ascii="KFGQPC Uthmanic Script HAFS" w:cs="KFGQPC Uthmanic Script HAFS" w:hint="cs"/>
          <w:sz w:val="28"/>
          <w:rtl/>
          <w:lang w:val="en-MY" w:eastAsia="en-MY"/>
        </w:rPr>
        <w:t>١٠</w:t>
      </w:r>
      <w:r w:rsidR="00330233">
        <w:rPr>
          <w:rFonts w:ascii="KFGQPC Uthman Taha Naskh" w:cs="KFGQPC Uthman Taha Naskh" w:hint="cs"/>
          <w:sz w:val="28"/>
          <w:rtl/>
          <w:lang w:val="en-MY" w:eastAsia="en-MY"/>
        </w:rPr>
        <w:t>﴾</w:t>
      </w:r>
      <w:r w:rsidR="00330233">
        <w:rPr>
          <w:rFonts w:ascii="KFGQPC Uthman Taha Naskh" w:cs="KFGQPC Uthman Taha Naskh"/>
          <w:sz w:val="28"/>
          <w:rtl/>
          <w:lang w:val="en-MY" w:eastAsia="en-MY"/>
        </w:rPr>
        <w:t xml:space="preserve"> [</w:t>
      </w:r>
      <w:r w:rsidR="00330233">
        <w:rPr>
          <w:rFonts w:ascii="KFGQPC Uthman Taha Naskh" w:cs="KFGQPC Uthman Taha Naskh" w:hint="cs"/>
          <w:sz w:val="28"/>
          <w:rtl/>
          <w:lang w:val="en-MY" w:eastAsia="en-MY"/>
        </w:rPr>
        <w:t>العنكبوت</w:t>
      </w:r>
      <w:r w:rsidR="00330233">
        <w:rPr>
          <w:rFonts w:ascii="KFGQPC Uthman Taha Naskh" w:cs="KFGQPC Uthman Taha Naskh"/>
          <w:sz w:val="28"/>
          <w:rtl/>
          <w:lang w:val="en-MY" w:eastAsia="en-MY"/>
        </w:rPr>
        <w:t xml:space="preserve">: </w:t>
      </w:r>
      <w:r w:rsidR="00330233">
        <w:rPr>
          <w:rFonts w:ascii="KFGQPC Uthman Taha Naskh" w:cs="KFGQPC Uthman Taha Naskh" w:hint="cs"/>
          <w:sz w:val="28"/>
          <w:rtl/>
          <w:lang w:val="en-MY" w:eastAsia="en-MY"/>
        </w:rPr>
        <w:t>١٠</w:t>
      </w:r>
      <w:r w:rsidR="009C0D84">
        <w:rPr>
          <w:rFonts w:ascii="KFGQPC Uthman Taha Naskh" w:cs="KFGQPC Uthman Taha Naskh"/>
          <w:sz w:val="28"/>
          <w:rtl/>
          <w:lang w:val="en-MY" w:eastAsia="en-MY"/>
        </w:rPr>
        <w:t>].</w:t>
      </w:r>
      <w:r w:rsidR="00281393" w:rsidRPr="00071EFE">
        <w:rPr>
          <w:rFonts w:cs="mylotus" w:hint="cs"/>
          <w:szCs w:val="27"/>
          <w:rtl/>
          <w:lang w:bidi="ar-SY"/>
        </w:rPr>
        <w:t xml:space="preserve"> </w:t>
      </w:r>
    </w:p>
    <w:p w:rsidR="00281393" w:rsidRPr="009D6DC1" w:rsidRDefault="00281393" w:rsidP="00595F95">
      <w:pPr>
        <w:widowControl w:val="0"/>
        <w:spacing w:after="60" w:line="228" w:lineRule="auto"/>
        <w:ind w:firstLine="284"/>
        <w:jc w:val="both"/>
        <w:rPr>
          <w:rFonts w:cs="mylotus" w:hint="cs"/>
          <w:spacing w:val="-2"/>
          <w:szCs w:val="27"/>
          <w:rtl/>
        </w:rPr>
      </w:pPr>
      <w:r w:rsidRPr="009D6DC1">
        <w:rPr>
          <w:rFonts w:cs="mylotus" w:hint="cs"/>
          <w:spacing w:val="-2"/>
          <w:szCs w:val="27"/>
          <w:rtl/>
          <w:lang w:bidi="ar-SY"/>
        </w:rPr>
        <w:t>تتكلَّم هذه الآية، كما قال المُفسِّرون، عن الذين كانوا يُسلمون فإذا أصابهم ضرر أو أذى من المشركين لم يتحمَّلوا ذلك وارتدُّوا عن الإسلام، مثل «</w:t>
      </w:r>
      <w:r w:rsidRPr="009D6DC1">
        <w:rPr>
          <w:rFonts w:cs="mylotus"/>
          <w:spacing w:val="-2"/>
          <w:szCs w:val="27"/>
          <w:rtl/>
          <w:lang w:bidi="ar-SY"/>
        </w:rPr>
        <w:t>عياش بن أبي ربيعة المخزومي</w:t>
      </w:r>
      <w:r w:rsidRPr="009D6DC1">
        <w:rPr>
          <w:rFonts w:cs="mylotus" w:hint="cs"/>
          <w:spacing w:val="-2"/>
          <w:szCs w:val="27"/>
          <w:rtl/>
          <w:lang w:bidi="ar-SY"/>
        </w:rPr>
        <w:t>»</w:t>
      </w:r>
      <w:r w:rsidRPr="009D6DC1">
        <w:rPr>
          <w:rFonts w:cs="mylotus"/>
          <w:spacing w:val="-2"/>
          <w:szCs w:val="27"/>
          <w:rtl/>
          <w:lang w:bidi="ar-SY"/>
        </w:rPr>
        <w:t xml:space="preserve"> </w:t>
      </w:r>
      <w:r w:rsidRPr="009D6DC1">
        <w:rPr>
          <w:rFonts w:cs="mylotus" w:hint="cs"/>
          <w:spacing w:val="-2"/>
          <w:szCs w:val="27"/>
          <w:rtl/>
          <w:lang w:bidi="ar-SY"/>
        </w:rPr>
        <w:t>الذي روى الطَّبْرَسِي في تفسيره «</w:t>
      </w:r>
      <w:r w:rsidRPr="009D6DC1">
        <w:rPr>
          <w:rFonts w:cs="mylotus" w:hint="cs"/>
          <w:b/>
          <w:bCs/>
          <w:spacing w:val="-2"/>
          <w:szCs w:val="27"/>
          <w:rtl/>
          <w:lang w:bidi="ar-SY"/>
        </w:rPr>
        <w:t>مجمع البيان</w:t>
      </w:r>
      <w:r w:rsidRPr="009D6DC1">
        <w:rPr>
          <w:rFonts w:cs="mylotus" w:hint="cs"/>
          <w:spacing w:val="-2"/>
          <w:szCs w:val="27"/>
          <w:rtl/>
          <w:lang w:bidi="ar-SY"/>
        </w:rPr>
        <w:t xml:space="preserve">» أنه </w:t>
      </w:r>
      <w:r w:rsidRPr="009D6DC1">
        <w:rPr>
          <w:rFonts w:cs="mylotus"/>
          <w:spacing w:val="-2"/>
          <w:szCs w:val="27"/>
          <w:rtl/>
          <w:lang w:bidi="ar-SY"/>
        </w:rPr>
        <w:t>أسلم فخاف أهل بيته</w:t>
      </w:r>
      <w:r w:rsidRPr="009D6DC1">
        <w:rPr>
          <w:rFonts w:cs="mylotus" w:hint="cs"/>
          <w:spacing w:val="-2"/>
          <w:szCs w:val="27"/>
          <w:rtl/>
          <w:lang w:bidi="ar-SY"/>
        </w:rPr>
        <w:t>،</w:t>
      </w:r>
      <w:r w:rsidRPr="009D6DC1">
        <w:rPr>
          <w:rFonts w:cs="mylotus"/>
          <w:spacing w:val="-2"/>
          <w:szCs w:val="27"/>
          <w:rtl/>
          <w:lang w:bidi="ar-SY"/>
        </w:rPr>
        <w:t xml:space="preserve"> فهاجر إلى المدينة قبل أن ي</w:t>
      </w:r>
      <w:r w:rsidRPr="009D6DC1">
        <w:rPr>
          <w:rFonts w:cs="mylotus" w:hint="cs"/>
          <w:spacing w:val="-2"/>
          <w:szCs w:val="27"/>
          <w:rtl/>
          <w:lang w:bidi="ar-SY"/>
        </w:rPr>
        <w:t>ُ</w:t>
      </w:r>
      <w:r w:rsidRPr="009D6DC1">
        <w:rPr>
          <w:rFonts w:cs="mylotus"/>
          <w:spacing w:val="-2"/>
          <w:szCs w:val="27"/>
          <w:rtl/>
          <w:lang w:bidi="ar-SY"/>
        </w:rPr>
        <w:t>هاجر النبي</w:t>
      </w:r>
      <w:r w:rsidRPr="009D6DC1">
        <w:rPr>
          <w:rFonts w:cs="mylotus" w:hint="cs"/>
          <w:spacing w:val="-2"/>
          <w:sz w:val="30"/>
          <w:szCs w:val="27"/>
          <w:rtl/>
          <w:lang w:bidi="ar-SY"/>
        </w:rPr>
        <w:sym w:font="Abo-thar" w:char="F04A"/>
      </w:r>
      <w:r w:rsidRPr="009D6DC1">
        <w:rPr>
          <w:rFonts w:cs="mylotus" w:hint="cs"/>
          <w:spacing w:val="-2"/>
          <w:szCs w:val="27"/>
          <w:rtl/>
          <w:lang w:bidi="ar-SY"/>
        </w:rPr>
        <w:t>،</w:t>
      </w:r>
      <w:r w:rsidRPr="009D6DC1">
        <w:rPr>
          <w:rFonts w:cs="mylotus"/>
          <w:spacing w:val="-2"/>
          <w:szCs w:val="27"/>
          <w:rtl/>
          <w:lang w:bidi="ar-SY"/>
        </w:rPr>
        <w:t xml:space="preserve"> فحلفت أم</w:t>
      </w:r>
      <w:r w:rsidRPr="009D6DC1">
        <w:rPr>
          <w:rFonts w:cs="mylotus" w:hint="cs"/>
          <w:spacing w:val="-2"/>
          <w:szCs w:val="27"/>
          <w:rtl/>
          <w:lang w:bidi="ar-SY"/>
        </w:rPr>
        <w:t>ُّ</w:t>
      </w:r>
      <w:r w:rsidRPr="009D6DC1">
        <w:rPr>
          <w:rFonts w:cs="mylotus"/>
          <w:spacing w:val="-2"/>
          <w:szCs w:val="27"/>
          <w:rtl/>
          <w:lang w:bidi="ar-SY"/>
        </w:rPr>
        <w:t>ه</w:t>
      </w:r>
      <w:r w:rsidRPr="009D6DC1">
        <w:rPr>
          <w:rFonts w:cs="mylotus" w:hint="cs"/>
          <w:spacing w:val="-2"/>
          <w:szCs w:val="27"/>
          <w:rtl/>
          <w:lang w:bidi="ar-SY"/>
        </w:rPr>
        <w:t>ُ</w:t>
      </w:r>
      <w:r w:rsidRPr="009D6DC1">
        <w:rPr>
          <w:rFonts w:cs="mylotus"/>
          <w:spacing w:val="-2"/>
          <w:szCs w:val="27"/>
          <w:rtl/>
          <w:lang w:bidi="ar-SY"/>
        </w:rPr>
        <w:t xml:space="preserve"> أسماء بنت مخرمة بن أبي جندل التميمي، أن لا</w:t>
      </w:r>
      <w:r w:rsidRPr="009D6DC1">
        <w:rPr>
          <w:rFonts w:cs="Times New Roman" w:hint="cs"/>
          <w:spacing w:val="-2"/>
          <w:szCs w:val="30"/>
          <w:rtl/>
        </w:rPr>
        <w:t> </w:t>
      </w:r>
      <w:r w:rsidRPr="009D6DC1">
        <w:rPr>
          <w:rFonts w:cs="mylotus"/>
          <w:spacing w:val="-2"/>
          <w:szCs w:val="27"/>
          <w:rtl/>
        </w:rPr>
        <w:t>تأكل ولا تشرب ولا تغسل رأسها ولا</w:t>
      </w:r>
      <w:r w:rsidRPr="009D6DC1">
        <w:rPr>
          <w:rFonts w:cs="Times New Roman" w:hint="cs"/>
          <w:spacing w:val="-2"/>
          <w:rtl/>
        </w:rPr>
        <w:t> </w:t>
      </w:r>
      <w:r w:rsidRPr="009D6DC1">
        <w:rPr>
          <w:rFonts w:cs="mylotus"/>
          <w:spacing w:val="-2"/>
          <w:szCs w:val="27"/>
          <w:rtl/>
        </w:rPr>
        <w:t>تدخل ك</w:t>
      </w:r>
      <w:r w:rsidRPr="009D6DC1">
        <w:rPr>
          <w:rFonts w:cs="mylotus" w:hint="cs"/>
          <w:spacing w:val="-2"/>
          <w:szCs w:val="27"/>
          <w:rtl/>
        </w:rPr>
        <w:t>َ</w:t>
      </w:r>
      <w:r w:rsidRPr="009D6DC1">
        <w:rPr>
          <w:rFonts w:cs="mylotus"/>
          <w:spacing w:val="-2"/>
          <w:szCs w:val="27"/>
          <w:rtl/>
        </w:rPr>
        <w:t>ن</w:t>
      </w:r>
      <w:r w:rsidRPr="009D6DC1">
        <w:rPr>
          <w:rFonts w:cs="mylotus" w:hint="cs"/>
          <w:spacing w:val="-2"/>
          <w:szCs w:val="27"/>
          <w:rtl/>
        </w:rPr>
        <w:t>َّ</w:t>
      </w:r>
      <w:r w:rsidRPr="009D6DC1">
        <w:rPr>
          <w:rFonts w:cs="mylotus"/>
          <w:spacing w:val="-2"/>
          <w:szCs w:val="27"/>
          <w:rtl/>
        </w:rPr>
        <w:t>ا</w:t>
      </w:r>
      <w:r w:rsidRPr="009D6DC1">
        <w:rPr>
          <w:rFonts w:cs="mylotus" w:hint="cs"/>
          <w:spacing w:val="-2"/>
          <w:szCs w:val="27"/>
          <w:rtl/>
        </w:rPr>
        <w:t>ً</w:t>
      </w:r>
      <w:r w:rsidRPr="009D6DC1">
        <w:rPr>
          <w:rFonts w:cs="mylotus"/>
          <w:spacing w:val="-2"/>
          <w:szCs w:val="27"/>
          <w:rtl/>
        </w:rPr>
        <w:t xml:space="preserve"> حتى يرجع إليها، فلما رأى ابناها أبو جهل والحارث ابنا هشام، وهما أخوا عياش لأمه، جزعها ركبا في طلبه، حتى أتيا المدينة فلقياه وذكرا له القصة، فلم يزالا به حتى أخذ عليهما المواثيق أن لا</w:t>
      </w:r>
      <w:r w:rsidRPr="009D6DC1">
        <w:rPr>
          <w:rFonts w:cs="Times New Roman" w:hint="cs"/>
          <w:spacing w:val="-2"/>
          <w:szCs w:val="30"/>
          <w:rtl/>
        </w:rPr>
        <w:t> </w:t>
      </w:r>
      <w:r w:rsidRPr="009D6DC1">
        <w:rPr>
          <w:rFonts w:cs="mylotus"/>
          <w:spacing w:val="-2"/>
          <w:szCs w:val="27"/>
          <w:rtl/>
        </w:rPr>
        <w:t>يصرفاه عن دينه وتبعهما، وقد كانت أمه صبرت ثلاثة أيام ثم أكلت وشربت.</w:t>
      </w:r>
      <w:r w:rsidRPr="009D6DC1">
        <w:rPr>
          <w:rFonts w:cs="mylotus" w:hint="cs"/>
          <w:spacing w:val="-2"/>
          <w:szCs w:val="27"/>
          <w:rtl/>
        </w:rPr>
        <w:t xml:space="preserve"> </w:t>
      </w:r>
    </w:p>
    <w:p w:rsidR="00281393" w:rsidRPr="00071EFE" w:rsidRDefault="00281393" w:rsidP="00071EFE">
      <w:pPr>
        <w:widowControl w:val="0"/>
        <w:spacing w:after="60" w:line="228" w:lineRule="auto"/>
        <w:ind w:firstLine="284"/>
        <w:jc w:val="both"/>
        <w:rPr>
          <w:rFonts w:cs="mylotus" w:hint="cs"/>
          <w:szCs w:val="27"/>
          <w:lang w:bidi="ar-SY"/>
        </w:rPr>
      </w:pPr>
      <w:r w:rsidRPr="00071EFE">
        <w:rPr>
          <w:rFonts w:cs="mylotus"/>
          <w:szCs w:val="27"/>
          <w:rtl/>
        </w:rPr>
        <w:t>فلما خرجوا من المدينة أخذاه وأوثقاه كتافا</w:t>
      </w:r>
      <w:r w:rsidRPr="00071EFE">
        <w:rPr>
          <w:rFonts w:cs="mylotus" w:hint="cs"/>
          <w:szCs w:val="27"/>
          <w:rtl/>
        </w:rPr>
        <w:t>ً</w:t>
      </w:r>
      <w:r w:rsidRPr="00071EFE">
        <w:rPr>
          <w:rFonts w:cs="mylotus"/>
          <w:szCs w:val="27"/>
          <w:rtl/>
        </w:rPr>
        <w:t>- وجلده كل واحد منهما مائة جلدة</w:t>
      </w:r>
      <w:r w:rsidRPr="00071EFE">
        <w:rPr>
          <w:rFonts w:cs="mylotus" w:hint="cs"/>
          <w:szCs w:val="27"/>
          <w:rtl/>
        </w:rPr>
        <w:t>،</w:t>
      </w:r>
      <w:r w:rsidR="00344672" w:rsidRPr="00071EFE">
        <w:rPr>
          <w:rFonts w:cs="mylotus"/>
          <w:szCs w:val="27"/>
          <w:rtl/>
        </w:rPr>
        <w:t xml:space="preserve"> حتى بر</w:t>
      </w:r>
      <w:r w:rsidR="00344672" w:rsidRPr="00071EFE">
        <w:rPr>
          <w:rFonts w:cs="mylotus" w:hint="cs"/>
          <w:szCs w:val="27"/>
          <w:rtl/>
        </w:rPr>
        <w:t>ي</w:t>
      </w:r>
      <w:r w:rsidRPr="00071EFE">
        <w:rPr>
          <w:rFonts w:cs="mylotus"/>
          <w:szCs w:val="27"/>
          <w:rtl/>
        </w:rPr>
        <w:t>ء من دين محمد جزعا من الضرب</w:t>
      </w:r>
      <w:r w:rsidRPr="00071EFE">
        <w:rPr>
          <w:rFonts w:cs="mylotus" w:hint="cs"/>
          <w:szCs w:val="27"/>
          <w:rtl/>
        </w:rPr>
        <w:t>،</w:t>
      </w:r>
      <w:r w:rsidRPr="00071EFE">
        <w:rPr>
          <w:rFonts w:cs="mylotus"/>
          <w:szCs w:val="27"/>
          <w:rtl/>
        </w:rPr>
        <w:t xml:space="preserve"> وقال ما لا ينبغي</w:t>
      </w:r>
      <w:r w:rsidRPr="00071EFE">
        <w:rPr>
          <w:rFonts w:cs="mylotus" w:hint="cs"/>
          <w:szCs w:val="27"/>
          <w:rtl/>
        </w:rPr>
        <w:t>،</w:t>
      </w:r>
      <w:r w:rsidRPr="00071EFE">
        <w:rPr>
          <w:rFonts w:cs="mylotus"/>
          <w:szCs w:val="27"/>
          <w:rtl/>
        </w:rPr>
        <w:t xml:space="preserve"> فنزلت الآية</w:t>
      </w:r>
      <w:r w:rsidRPr="00071EFE">
        <w:rPr>
          <w:rFonts w:cs="mylotus" w:hint="cs"/>
          <w:szCs w:val="27"/>
          <w:rtl/>
        </w:rPr>
        <w:t>"</w:t>
      </w:r>
      <w:r w:rsidRPr="00B21426">
        <w:rPr>
          <w:rFonts w:cs="Arabic11 BT"/>
          <w:szCs w:val="27"/>
          <w:vertAlign w:val="superscript"/>
          <w:rtl/>
        </w:rPr>
        <w:t>(</w:t>
      </w:r>
      <w:r w:rsidRPr="00B21426">
        <w:rPr>
          <w:rStyle w:val="FootnoteReference"/>
          <w:rFonts w:cs="Arabic11 BT"/>
          <w:szCs w:val="27"/>
          <w:rtl/>
        </w:rPr>
        <w:footnoteReference w:id="176"/>
      </w:r>
      <w:r w:rsidRPr="00B21426">
        <w:rPr>
          <w:rFonts w:cs="Arabic11 BT"/>
          <w:szCs w:val="27"/>
          <w:vertAlign w:val="superscript"/>
          <w:rtl/>
        </w:rPr>
        <w:t>)</w:t>
      </w:r>
      <w:r w:rsidRPr="00071EFE">
        <w:rPr>
          <w:rFonts w:cs="mylotus" w:hint="cs"/>
          <w:szCs w:val="27"/>
          <w:rtl/>
        </w:rPr>
        <w:t>.</w:t>
      </w:r>
    </w:p>
    <w:p w:rsidR="00281393" w:rsidRPr="00071EFE" w:rsidRDefault="00281393" w:rsidP="00330233">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فلا علاقة للآيات إذن بالمهدي القائم ولم يذكر أحد احتمال دلالتها عليه، لكن رغم ذلك فإن </w:t>
      </w:r>
      <w:r w:rsidRPr="00071EFE">
        <w:rPr>
          <w:rFonts w:cs="mylotus" w:hint="eastAsia"/>
          <w:szCs w:val="27"/>
          <w:rtl/>
          <w:lang w:bidi="ar-SY"/>
        </w:rPr>
        <w:t>«</w:t>
      </w:r>
      <w:r w:rsidRPr="00071EFE">
        <w:rPr>
          <w:rFonts w:cs="mylotus" w:hint="cs"/>
          <w:szCs w:val="27"/>
          <w:rtl/>
          <w:lang w:bidi="ar-SY"/>
        </w:rPr>
        <w:t>علي بن إبراهيم</w:t>
      </w:r>
      <w:r w:rsidRPr="00071EFE">
        <w:rPr>
          <w:rFonts w:cs="mylotus" w:hint="eastAsia"/>
          <w:szCs w:val="27"/>
          <w:rtl/>
          <w:lang w:bidi="ar-SY"/>
        </w:rPr>
        <w:t>»</w:t>
      </w:r>
      <w:r w:rsidRPr="00071EFE">
        <w:rPr>
          <w:rFonts w:cs="mylotus" w:hint="cs"/>
          <w:szCs w:val="27"/>
          <w:rtl/>
          <w:lang w:bidi="ar-SY"/>
        </w:rPr>
        <w:t xml:space="preserve"> الذي يميل إلى تفسير كل آية بالمهدي القائم اعتبر الآيةَ مُتعلِّقةً بالقائم ولم ينتبه إلى أن سورة العنكبوت مكية وأن ليس هناك أيُّ تناسب بين السور المكية وبين التعريف بإمامٍ قائمٍ، والأسوأ من ذلك كله أنه ذكر آية: </w:t>
      </w:r>
      <w:r w:rsidR="00330233">
        <w:rPr>
          <w:rFonts w:ascii="KFGQPC Uthman Taha Naskh" w:cs="KFGQPC Uthman Taha Naskh" w:hint="cs"/>
          <w:sz w:val="28"/>
          <w:rtl/>
          <w:lang w:val="en-MY" w:eastAsia="en-MY"/>
        </w:rPr>
        <w:t>﴿</w:t>
      </w:r>
      <w:r w:rsidR="00330233" w:rsidRPr="00330233">
        <w:rPr>
          <w:rStyle w:val="Char4"/>
          <w:rFonts w:hint="cs"/>
          <w:rtl/>
        </w:rPr>
        <w:t>وَلَئِن</w:t>
      </w:r>
      <w:r w:rsidR="00330233" w:rsidRPr="00330233">
        <w:rPr>
          <w:rStyle w:val="Char4"/>
          <w:rtl/>
        </w:rPr>
        <w:t xml:space="preserve"> </w:t>
      </w:r>
      <w:r w:rsidR="00330233" w:rsidRPr="00330233">
        <w:rPr>
          <w:rStyle w:val="Char4"/>
          <w:rFonts w:hint="cs"/>
          <w:rtl/>
        </w:rPr>
        <w:t>جَآءَ</w:t>
      </w:r>
      <w:r w:rsidR="00330233" w:rsidRPr="00330233">
        <w:rPr>
          <w:rStyle w:val="Char4"/>
          <w:rtl/>
        </w:rPr>
        <w:t xml:space="preserve"> </w:t>
      </w:r>
      <w:r w:rsidR="00330233" w:rsidRPr="00330233">
        <w:rPr>
          <w:rStyle w:val="Char4"/>
          <w:rFonts w:hint="cs"/>
          <w:rtl/>
        </w:rPr>
        <w:t>نَصۡرٞ</w:t>
      </w:r>
      <w:r w:rsidR="00330233" w:rsidRPr="00330233">
        <w:rPr>
          <w:rStyle w:val="Char4"/>
          <w:rtl/>
        </w:rPr>
        <w:t xml:space="preserve"> </w:t>
      </w:r>
      <w:r w:rsidR="00330233" w:rsidRPr="00330233">
        <w:rPr>
          <w:rStyle w:val="Char4"/>
          <w:rFonts w:hint="cs"/>
          <w:rtl/>
        </w:rPr>
        <w:t>مِّن</w:t>
      </w:r>
      <w:r w:rsidR="00330233" w:rsidRPr="00330233">
        <w:rPr>
          <w:rStyle w:val="Char4"/>
          <w:rtl/>
        </w:rPr>
        <w:t xml:space="preserve"> </w:t>
      </w:r>
      <w:r w:rsidR="00330233" w:rsidRPr="00330233">
        <w:rPr>
          <w:rStyle w:val="Char4"/>
          <w:rFonts w:hint="cs"/>
          <w:rtl/>
        </w:rPr>
        <w:t>رَّبِّكَ</w:t>
      </w:r>
      <w:r w:rsidR="00330233">
        <w:rPr>
          <w:rFonts w:ascii="KFGQPC Uthman Taha Naskh" w:cs="KFGQPC Uthman Taha Naskh" w:hint="cs"/>
          <w:sz w:val="28"/>
          <w:rtl/>
          <w:lang w:val="en-MY" w:eastAsia="en-MY"/>
        </w:rPr>
        <w:t>﴾</w:t>
      </w:r>
      <w:r w:rsidR="00330233">
        <w:rPr>
          <w:rFonts w:ascii="KFGQPC Uthman Taha Naskh" w:cs="KFGQPC Uthman Taha Naskh"/>
          <w:sz w:val="28"/>
          <w:rtl/>
          <w:lang w:val="en-MY" w:eastAsia="en-MY"/>
        </w:rPr>
        <w:t xml:space="preserve"> [</w:t>
      </w:r>
      <w:r w:rsidR="00330233">
        <w:rPr>
          <w:rFonts w:ascii="KFGQPC Uthman Taha Naskh" w:cs="KFGQPC Uthman Taha Naskh" w:hint="cs"/>
          <w:sz w:val="28"/>
          <w:rtl/>
          <w:lang w:val="en-MY" w:eastAsia="en-MY"/>
        </w:rPr>
        <w:t>العنكبوت</w:t>
      </w:r>
      <w:r w:rsidR="00330233">
        <w:rPr>
          <w:rFonts w:ascii="KFGQPC Uthman Taha Naskh" w:cs="KFGQPC Uthman Taha Naskh"/>
          <w:sz w:val="28"/>
          <w:rtl/>
          <w:lang w:val="en-MY" w:eastAsia="en-MY"/>
        </w:rPr>
        <w:t xml:space="preserve">: </w:t>
      </w:r>
      <w:r w:rsidR="00330233">
        <w:rPr>
          <w:rFonts w:ascii="KFGQPC Uthman Taha Naskh" w:cs="KFGQPC Uthman Taha Naskh" w:hint="cs"/>
          <w:sz w:val="28"/>
          <w:rtl/>
          <w:lang w:val="en-MY" w:eastAsia="en-MY"/>
        </w:rPr>
        <w:t>١٠</w:t>
      </w:r>
      <w:r w:rsidR="00330233">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lang w:bidi="ar-SY"/>
        </w:rPr>
        <w:t>بصورة خاطئة كما يلي: «</w:t>
      </w:r>
      <w:r w:rsidRPr="00330233">
        <w:rPr>
          <w:rFonts w:cs="KFGQPC Uthman Taha Naskh" w:hint="cs"/>
          <w:szCs w:val="27"/>
          <w:rtl/>
          <w:lang w:bidi="ar-SY"/>
        </w:rPr>
        <w:t>وإذا جاءهم نصر من ربك</w:t>
      </w:r>
      <w:r w:rsidRPr="00071EFE">
        <w:rPr>
          <w:rFonts w:cs="mylotus" w:hint="cs"/>
          <w:szCs w:val="27"/>
          <w:rtl/>
          <w:lang w:bidi="ar-SY"/>
        </w:rPr>
        <w:t>»!!</w:t>
      </w:r>
    </w:p>
    <w:p w:rsidR="00281393" w:rsidRPr="00071EFE" w:rsidRDefault="00E21FB7" w:rsidP="00330233">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الرواية 13: </w:t>
      </w:r>
      <w:r w:rsidR="00330233">
        <w:rPr>
          <w:rFonts w:ascii="KFGQPC Uthman Taha Naskh" w:cs="KFGQPC Uthman Taha Naskh" w:hint="cs"/>
          <w:sz w:val="28"/>
          <w:rtl/>
          <w:lang w:val="en-MY" w:eastAsia="en-MY"/>
        </w:rPr>
        <w:t>﴿</w:t>
      </w:r>
      <w:r w:rsidR="00330233" w:rsidRPr="00330233">
        <w:rPr>
          <w:rStyle w:val="Char4"/>
          <w:rFonts w:hint="cs"/>
          <w:rtl/>
        </w:rPr>
        <w:t>وَلَمَنِ</w:t>
      </w:r>
      <w:r w:rsidR="00330233" w:rsidRPr="00330233">
        <w:rPr>
          <w:rStyle w:val="Char4"/>
          <w:rtl/>
        </w:rPr>
        <w:t xml:space="preserve"> </w:t>
      </w:r>
      <w:r w:rsidR="00330233" w:rsidRPr="00330233">
        <w:rPr>
          <w:rStyle w:val="Char4"/>
          <w:rFonts w:hint="cs"/>
          <w:rtl/>
        </w:rPr>
        <w:t>ٱنتَصَرَ</w:t>
      </w:r>
      <w:r w:rsidR="00330233" w:rsidRPr="00330233">
        <w:rPr>
          <w:rStyle w:val="Char4"/>
          <w:rtl/>
        </w:rPr>
        <w:t xml:space="preserve"> </w:t>
      </w:r>
      <w:r w:rsidR="00330233" w:rsidRPr="00330233">
        <w:rPr>
          <w:rStyle w:val="Char4"/>
          <w:rFonts w:hint="cs"/>
          <w:rtl/>
        </w:rPr>
        <w:t>بَعۡدَ</w:t>
      </w:r>
      <w:r w:rsidR="00330233" w:rsidRPr="00330233">
        <w:rPr>
          <w:rStyle w:val="Char4"/>
          <w:rtl/>
        </w:rPr>
        <w:t xml:space="preserve"> </w:t>
      </w:r>
      <w:r w:rsidR="00330233" w:rsidRPr="00330233">
        <w:rPr>
          <w:rStyle w:val="Char4"/>
          <w:rFonts w:hint="cs"/>
          <w:rtl/>
        </w:rPr>
        <w:t>ظُلۡمِهِۦ</w:t>
      </w:r>
      <w:r w:rsidR="00330233" w:rsidRPr="00330233">
        <w:rPr>
          <w:rStyle w:val="Char4"/>
          <w:rtl/>
        </w:rPr>
        <w:t xml:space="preserve"> </w:t>
      </w:r>
      <w:r w:rsidR="00330233" w:rsidRPr="00330233">
        <w:rPr>
          <w:rStyle w:val="Char4"/>
          <w:rFonts w:hint="cs"/>
          <w:rtl/>
        </w:rPr>
        <w:t>فَأُوْلَٰٓئِكَ</w:t>
      </w:r>
      <w:r w:rsidR="00330233" w:rsidRPr="00330233">
        <w:rPr>
          <w:rStyle w:val="Char4"/>
          <w:rtl/>
        </w:rPr>
        <w:t xml:space="preserve"> </w:t>
      </w:r>
      <w:r w:rsidR="00330233" w:rsidRPr="00330233">
        <w:rPr>
          <w:rStyle w:val="Char4"/>
          <w:rFonts w:hint="cs"/>
          <w:rtl/>
        </w:rPr>
        <w:t>مَا</w:t>
      </w:r>
      <w:r w:rsidR="00330233" w:rsidRPr="00330233">
        <w:rPr>
          <w:rStyle w:val="Char4"/>
          <w:rtl/>
        </w:rPr>
        <w:t xml:space="preserve"> </w:t>
      </w:r>
      <w:r w:rsidR="00330233" w:rsidRPr="00330233">
        <w:rPr>
          <w:rStyle w:val="Char4"/>
          <w:rFonts w:hint="cs"/>
          <w:rtl/>
        </w:rPr>
        <w:t>عَلَيۡهِم</w:t>
      </w:r>
      <w:r w:rsidR="00330233" w:rsidRPr="00330233">
        <w:rPr>
          <w:rStyle w:val="Char4"/>
          <w:rtl/>
        </w:rPr>
        <w:t xml:space="preserve"> </w:t>
      </w:r>
      <w:r w:rsidR="00330233" w:rsidRPr="00330233">
        <w:rPr>
          <w:rStyle w:val="Char4"/>
          <w:rFonts w:hint="cs"/>
          <w:rtl/>
        </w:rPr>
        <w:t>مِّن</w:t>
      </w:r>
      <w:r w:rsidR="00330233" w:rsidRPr="00330233">
        <w:rPr>
          <w:rStyle w:val="Char4"/>
          <w:rtl/>
        </w:rPr>
        <w:t xml:space="preserve"> </w:t>
      </w:r>
      <w:r w:rsidR="00330233" w:rsidRPr="00330233">
        <w:rPr>
          <w:rStyle w:val="Char4"/>
          <w:rFonts w:hint="cs"/>
          <w:rtl/>
        </w:rPr>
        <w:t>سَبِيلٍ</w:t>
      </w:r>
      <w:r w:rsidR="00330233">
        <w:rPr>
          <w:rFonts w:ascii="KFGQPC Uthmanic Script HAFS" w:cs="KFGQPC Uthmanic Script HAFS"/>
          <w:sz w:val="28"/>
          <w:rtl/>
          <w:lang w:val="en-MY" w:eastAsia="en-MY"/>
        </w:rPr>
        <w:t xml:space="preserve"> </w:t>
      </w:r>
      <w:r w:rsidR="00330233">
        <w:rPr>
          <w:rFonts w:ascii="KFGQPC Uthmanic Script HAFS" w:cs="KFGQPC Uthmanic Script HAFS" w:hint="cs"/>
          <w:sz w:val="28"/>
          <w:rtl/>
          <w:lang w:val="en-MY" w:eastAsia="en-MY"/>
        </w:rPr>
        <w:t>٤١</w:t>
      </w:r>
      <w:r w:rsidR="00330233">
        <w:rPr>
          <w:rFonts w:ascii="KFGQPC Uthman Taha Naskh" w:cs="KFGQPC Uthman Taha Naskh" w:hint="cs"/>
          <w:sz w:val="28"/>
          <w:rtl/>
          <w:lang w:val="en-MY" w:eastAsia="en-MY"/>
        </w:rPr>
        <w:t>﴾</w:t>
      </w:r>
      <w:r w:rsidR="00330233">
        <w:rPr>
          <w:rFonts w:ascii="KFGQPC Uthman Taha Naskh" w:cs="KFGQPC Uthman Taha Naskh"/>
          <w:sz w:val="28"/>
          <w:rtl/>
          <w:lang w:val="en-MY" w:eastAsia="en-MY"/>
        </w:rPr>
        <w:t xml:space="preserve"> [</w:t>
      </w:r>
      <w:r w:rsidR="00330233">
        <w:rPr>
          <w:rFonts w:ascii="KFGQPC Uthman Taha Naskh" w:cs="KFGQPC Uthman Taha Naskh" w:hint="cs"/>
          <w:sz w:val="28"/>
          <w:rtl/>
          <w:lang w:val="en-MY" w:eastAsia="en-MY"/>
        </w:rPr>
        <w:t>الشورى</w:t>
      </w:r>
      <w:r w:rsidR="00330233">
        <w:rPr>
          <w:rFonts w:ascii="KFGQPC Uthman Taha Naskh" w:cs="KFGQPC Uthman Taha Naskh"/>
          <w:sz w:val="28"/>
          <w:rtl/>
          <w:lang w:val="en-MY" w:eastAsia="en-MY"/>
        </w:rPr>
        <w:t xml:space="preserve">: </w:t>
      </w:r>
      <w:r w:rsidR="00330233">
        <w:rPr>
          <w:rFonts w:ascii="KFGQPC Uthman Taha Naskh" w:cs="KFGQPC Uthman Taha Naskh" w:hint="cs"/>
          <w:sz w:val="28"/>
          <w:rtl/>
          <w:lang w:val="en-MY" w:eastAsia="en-MY"/>
        </w:rPr>
        <w:t>٤١</w:t>
      </w:r>
      <w:r w:rsidR="009C0D84">
        <w:rPr>
          <w:rFonts w:ascii="KFGQPC Uthman Taha Naskh" w:cs="KFGQPC Uthman Taha Naskh"/>
          <w:sz w:val="28"/>
          <w:rtl/>
          <w:lang w:val="en-MY" w:eastAsia="en-MY"/>
        </w:rPr>
        <w:t>].</w:t>
      </w:r>
      <w:r w:rsidR="00281393" w:rsidRPr="00071EFE">
        <w:rPr>
          <w:rFonts w:cs="mylotus" w:hint="cs"/>
          <w:szCs w:val="27"/>
          <w:rtl/>
          <w:lang w:bidi="ar-SY"/>
        </w:rPr>
        <w:t xml:space="preserve"> ثم قال تعالى في الآية التي بعدها: </w:t>
      </w:r>
      <w:r w:rsidR="00330233">
        <w:rPr>
          <w:rFonts w:ascii="KFGQPC Uthman Taha Naskh" w:cs="KFGQPC Uthman Taha Naskh" w:hint="cs"/>
          <w:sz w:val="28"/>
          <w:rtl/>
          <w:lang w:val="en-MY" w:eastAsia="en-MY"/>
        </w:rPr>
        <w:t>﴿</w:t>
      </w:r>
      <w:r w:rsidR="00330233" w:rsidRPr="00330233">
        <w:rPr>
          <w:rStyle w:val="Char4"/>
          <w:rFonts w:hint="cs"/>
          <w:rtl/>
        </w:rPr>
        <w:t>إِنَّمَا</w:t>
      </w:r>
      <w:r w:rsidR="00330233" w:rsidRPr="00330233">
        <w:rPr>
          <w:rStyle w:val="Char4"/>
          <w:rtl/>
        </w:rPr>
        <w:t xml:space="preserve"> </w:t>
      </w:r>
      <w:r w:rsidR="00330233" w:rsidRPr="00330233">
        <w:rPr>
          <w:rStyle w:val="Char4"/>
          <w:rFonts w:hint="cs"/>
          <w:rtl/>
        </w:rPr>
        <w:t>ٱلسَّبِيلُ</w:t>
      </w:r>
      <w:r w:rsidR="00330233" w:rsidRPr="00330233">
        <w:rPr>
          <w:rStyle w:val="Char4"/>
          <w:rtl/>
        </w:rPr>
        <w:t xml:space="preserve"> </w:t>
      </w:r>
      <w:r w:rsidR="00330233" w:rsidRPr="00330233">
        <w:rPr>
          <w:rStyle w:val="Char4"/>
          <w:rFonts w:hint="cs"/>
          <w:rtl/>
        </w:rPr>
        <w:t>عَلَى</w:t>
      </w:r>
      <w:r w:rsidR="00330233" w:rsidRPr="00330233">
        <w:rPr>
          <w:rStyle w:val="Char4"/>
          <w:rtl/>
        </w:rPr>
        <w:t xml:space="preserve"> </w:t>
      </w:r>
      <w:r w:rsidR="00330233" w:rsidRPr="00330233">
        <w:rPr>
          <w:rStyle w:val="Char4"/>
          <w:rFonts w:hint="cs"/>
          <w:rtl/>
        </w:rPr>
        <w:t>ٱلَّذِينَ</w:t>
      </w:r>
      <w:r w:rsidR="00330233" w:rsidRPr="00330233">
        <w:rPr>
          <w:rStyle w:val="Char4"/>
          <w:rtl/>
        </w:rPr>
        <w:t xml:space="preserve"> </w:t>
      </w:r>
      <w:r w:rsidR="00330233" w:rsidRPr="00330233">
        <w:rPr>
          <w:rStyle w:val="Char4"/>
          <w:rFonts w:hint="cs"/>
          <w:rtl/>
        </w:rPr>
        <w:t>يَظۡلِمُونَ</w:t>
      </w:r>
      <w:r w:rsidR="00330233" w:rsidRPr="00330233">
        <w:rPr>
          <w:rStyle w:val="Char4"/>
          <w:rtl/>
        </w:rPr>
        <w:t xml:space="preserve"> </w:t>
      </w:r>
      <w:r w:rsidR="00330233" w:rsidRPr="00330233">
        <w:rPr>
          <w:rStyle w:val="Char4"/>
          <w:rFonts w:hint="cs"/>
          <w:rtl/>
        </w:rPr>
        <w:t>ٱلنَّاسَ</w:t>
      </w:r>
      <w:r w:rsidR="00330233" w:rsidRPr="00330233">
        <w:rPr>
          <w:rStyle w:val="Char4"/>
          <w:rtl/>
        </w:rPr>
        <w:t xml:space="preserve"> </w:t>
      </w:r>
      <w:r w:rsidR="00330233" w:rsidRPr="00330233">
        <w:rPr>
          <w:rStyle w:val="Char4"/>
          <w:rFonts w:hint="cs"/>
          <w:rtl/>
        </w:rPr>
        <w:t>وَيَبۡغُونَ</w:t>
      </w:r>
      <w:r w:rsidR="00330233" w:rsidRPr="00330233">
        <w:rPr>
          <w:rStyle w:val="Char4"/>
          <w:rtl/>
        </w:rPr>
        <w:t xml:space="preserve"> </w:t>
      </w:r>
      <w:r w:rsidR="00330233" w:rsidRPr="00330233">
        <w:rPr>
          <w:rStyle w:val="Char4"/>
          <w:rFonts w:hint="cs"/>
          <w:rtl/>
        </w:rPr>
        <w:t>فِي</w:t>
      </w:r>
      <w:r w:rsidR="00330233" w:rsidRPr="00330233">
        <w:rPr>
          <w:rStyle w:val="Char4"/>
          <w:rtl/>
        </w:rPr>
        <w:t xml:space="preserve"> </w:t>
      </w:r>
      <w:r w:rsidR="00330233" w:rsidRPr="00330233">
        <w:rPr>
          <w:rStyle w:val="Char4"/>
          <w:rFonts w:hint="cs"/>
          <w:rtl/>
        </w:rPr>
        <w:t>ٱلۡأَرۡضِ</w:t>
      </w:r>
      <w:r w:rsidR="00330233" w:rsidRPr="00330233">
        <w:rPr>
          <w:rStyle w:val="Char4"/>
          <w:rtl/>
        </w:rPr>
        <w:t xml:space="preserve"> </w:t>
      </w:r>
      <w:r w:rsidR="00330233" w:rsidRPr="00330233">
        <w:rPr>
          <w:rStyle w:val="Char4"/>
          <w:rFonts w:hint="cs"/>
          <w:rtl/>
        </w:rPr>
        <w:t>بِغَيۡرِ</w:t>
      </w:r>
      <w:r w:rsidR="00330233" w:rsidRPr="00330233">
        <w:rPr>
          <w:rStyle w:val="Char4"/>
          <w:rtl/>
        </w:rPr>
        <w:t xml:space="preserve"> </w:t>
      </w:r>
      <w:r w:rsidR="00330233" w:rsidRPr="00330233">
        <w:rPr>
          <w:rStyle w:val="Char4"/>
          <w:rFonts w:hint="cs"/>
          <w:rtl/>
        </w:rPr>
        <w:t>ٱلۡحَقّ</w:t>
      </w:r>
      <w:r w:rsidR="00330233">
        <w:rPr>
          <w:rFonts w:ascii="KFGQPC Uthman Taha Naskh" w:cs="KFGQPC Uthman Taha Naskh" w:hint="cs"/>
          <w:sz w:val="28"/>
          <w:rtl/>
          <w:lang w:val="en-MY" w:eastAsia="en-MY"/>
        </w:rPr>
        <w:t>﴾</w:t>
      </w:r>
      <w:r w:rsidR="00330233">
        <w:rPr>
          <w:rFonts w:ascii="KFGQPC Uthman Taha Naskh" w:cs="KFGQPC Uthman Taha Naskh"/>
          <w:sz w:val="28"/>
          <w:rtl/>
          <w:lang w:val="en-MY" w:eastAsia="en-MY"/>
        </w:rPr>
        <w:t xml:space="preserve"> [</w:t>
      </w:r>
      <w:r w:rsidR="00330233">
        <w:rPr>
          <w:rFonts w:ascii="KFGQPC Uthman Taha Naskh" w:cs="KFGQPC Uthman Taha Naskh" w:hint="cs"/>
          <w:sz w:val="28"/>
          <w:rtl/>
          <w:lang w:val="en-MY" w:eastAsia="en-MY"/>
        </w:rPr>
        <w:t>الشورى</w:t>
      </w:r>
      <w:r w:rsidR="00330233">
        <w:rPr>
          <w:rFonts w:ascii="KFGQPC Uthman Taha Naskh" w:cs="KFGQPC Uthman Taha Naskh"/>
          <w:sz w:val="28"/>
          <w:rtl/>
          <w:lang w:val="en-MY" w:eastAsia="en-MY"/>
        </w:rPr>
        <w:t xml:space="preserve">: </w:t>
      </w:r>
      <w:r w:rsidR="00330233">
        <w:rPr>
          <w:rFonts w:ascii="KFGQPC Uthman Taha Naskh" w:cs="KFGQPC Uthman Taha Naskh" w:hint="cs"/>
          <w:sz w:val="28"/>
          <w:rtl/>
          <w:lang w:val="en-MY" w:eastAsia="en-MY"/>
        </w:rPr>
        <w:t>٤٢</w:t>
      </w:r>
      <w:r w:rsidR="009C0D84">
        <w:rPr>
          <w:rFonts w:ascii="KFGQPC Uthman Taha Naskh" w:cs="KFGQPC Uthman Taha Naskh"/>
          <w:sz w:val="28"/>
          <w:rtl/>
          <w:lang w:val="en-MY" w:eastAsia="en-MY"/>
        </w:rPr>
        <w:t>].</w:t>
      </w:r>
    </w:p>
    <w:p w:rsidR="00281393" w:rsidRPr="00071EFE" w:rsidRDefault="00281393" w:rsidP="00595F95">
      <w:pPr>
        <w:widowControl w:val="0"/>
        <w:spacing w:after="60" w:line="228" w:lineRule="auto"/>
        <w:ind w:firstLine="284"/>
        <w:jc w:val="both"/>
        <w:rPr>
          <w:rFonts w:cs="mylotus" w:hint="cs"/>
          <w:szCs w:val="27"/>
          <w:rtl/>
          <w:lang w:bidi="ar-SY"/>
        </w:rPr>
      </w:pPr>
      <w:r w:rsidRPr="00071EFE">
        <w:rPr>
          <w:rFonts w:cs="mylotus" w:hint="cs"/>
          <w:szCs w:val="27"/>
          <w:rtl/>
          <w:lang w:bidi="ar-SY"/>
        </w:rPr>
        <w:t>لو رجعنا إلى القرآن الكريم للاحظنا أن الآيات من 36 إلى 43 من سورة الشورى مرتبطة بعضها ببعض ولا تتناسب أبداً مع موضوع المهدي القائم!! لكن «</w:t>
      </w:r>
      <w:r w:rsidRPr="00071EFE">
        <w:rPr>
          <w:rFonts w:cs="mylotus"/>
          <w:szCs w:val="27"/>
          <w:rtl/>
          <w:lang w:bidi="ar-SY"/>
        </w:rPr>
        <w:t>عليَّ بن إبراهيم</w:t>
      </w:r>
      <w:r w:rsidRPr="00071EFE">
        <w:rPr>
          <w:rFonts w:cs="mylotus" w:hint="cs"/>
          <w:szCs w:val="27"/>
          <w:rtl/>
          <w:lang w:bidi="ar-SY"/>
        </w:rPr>
        <w:t>»</w:t>
      </w:r>
      <w:r w:rsidRPr="00071EFE">
        <w:rPr>
          <w:rFonts w:cs="mylotus"/>
          <w:szCs w:val="27"/>
          <w:rtl/>
          <w:lang w:bidi="ar-SY"/>
        </w:rPr>
        <w:t xml:space="preserve"> </w:t>
      </w:r>
      <w:r w:rsidRPr="00071EFE">
        <w:rPr>
          <w:rFonts w:cs="mylotus" w:hint="cs"/>
          <w:szCs w:val="27"/>
          <w:rtl/>
          <w:lang w:bidi="ar-SY"/>
        </w:rPr>
        <w:t>ينقل عن راوٍ ضعيف مثل «محمد بن الفضيل»</w:t>
      </w:r>
      <w:r w:rsidRPr="00B21426">
        <w:rPr>
          <w:rFonts w:cs="Arabic11 BT"/>
          <w:szCs w:val="27"/>
          <w:vertAlign w:val="superscript"/>
          <w:rtl/>
          <w:lang w:bidi="ar-SY"/>
        </w:rPr>
        <w:t>(</w:t>
      </w:r>
      <w:r w:rsidRPr="00B21426">
        <w:rPr>
          <w:rStyle w:val="FootnoteReference"/>
          <w:rFonts w:cs="Arabic11 BT"/>
          <w:szCs w:val="27"/>
          <w:rtl/>
          <w:lang w:bidi="ar-SY"/>
        </w:rPr>
        <w:footnoteReference w:id="177"/>
      </w:r>
      <w:r w:rsidRPr="00B21426">
        <w:rPr>
          <w:rFonts w:cs="Arabic11 BT"/>
          <w:szCs w:val="27"/>
          <w:vertAlign w:val="superscript"/>
          <w:rtl/>
          <w:lang w:bidi="ar-SY"/>
        </w:rPr>
        <w:t>)</w:t>
      </w:r>
      <w:r w:rsidR="00344672" w:rsidRPr="00071EFE">
        <w:rPr>
          <w:rFonts w:cs="mylotus" w:hint="cs"/>
          <w:szCs w:val="27"/>
          <w:rtl/>
          <w:lang w:bidi="ar-SY"/>
        </w:rPr>
        <w:t xml:space="preserve"> ادِّ</w:t>
      </w:r>
      <w:r w:rsidRPr="00071EFE">
        <w:rPr>
          <w:rFonts w:cs="mylotus" w:hint="cs"/>
          <w:szCs w:val="27"/>
          <w:rtl/>
          <w:lang w:bidi="ar-SY"/>
        </w:rPr>
        <w:t>عاءه أن المقصود من الآية: "</w:t>
      </w:r>
      <w:r w:rsidRPr="00330233">
        <w:rPr>
          <w:rFonts w:cs="KFGQPC Uthman Taha Naskh"/>
          <w:b/>
          <w:bCs/>
          <w:szCs w:val="27"/>
          <w:rtl/>
          <w:lang w:bidi="ar-SY"/>
        </w:rPr>
        <w:t>الْقَائِمَ وأَصْحَابَهُ</w:t>
      </w:r>
      <w:r w:rsidRPr="00330233">
        <w:rPr>
          <w:rFonts w:cs="KFGQPC Uthman Taha Naskh" w:hint="cs"/>
          <w:b/>
          <w:bCs/>
          <w:szCs w:val="27"/>
          <w:rtl/>
          <w:lang w:bidi="ar-SY"/>
        </w:rPr>
        <w:t xml:space="preserve"> </w:t>
      </w:r>
      <w:r w:rsidRPr="00330233">
        <w:rPr>
          <w:rFonts w:cs="KFGQPC Uthman Taha Naskh"/>
          <w:b/>
          <w:bCs/>
          <w:szCs w:val="27"/>
          <w:rtl/>
          <w:lang w:bidi="ar-SY"/>
        </w:rPr>
        <w:t>فَأُولئِكَ ما عَلَيْهِمْ مِنْ سَبِيلٍ والْقَائِمُ إِذَا قَامَ انْتَصَرَ مِنْ بَنِي أُمَيَّةَ ومِنَ المُكَذِّبِينَ والنُّصَّابِ هُوَ وأَصْحَابُهُ</w:t>
      </w:r>
      <w:r w:rsidRPr="00330233">
        <w:rPr>
          <w:rFonts w:cs="KFGQPC Uthman Taha Naskh" w:hint="cs"/>
          <w:b/>
          <w:bCs/>
          <w:szCs w:val="27"/>
          <w:rtl/>
          <w:lang w:bidi="ar-SY"/>
        </w:rPr>
        <w:t>.</w:t>
      </w:r>
      <w:r w:rsidRPr="00330233">
        <w:rPr>
          <w:rFonts w:cs="KFGQPC Uthman Taha Naskh" w:hint="cs"/>
          <w:szCs w:val="27"/>
          <w:rtl/>
          <w:lang w:bidi="ar-SY"/>
        </w:rPr>
        <w:t>..</w:t>
      </w:r>
      <w:r w:rsidRPr="00071EFE">
        <w:rPr>
          <w:rFonts w:cs="mylotus" w:hint="cs"/>
          <w:szCs w:val="27"/>
          <w:rtl/>
          <w:lang w:bidi="ar-SY"/>
        </w:rPr>
        <w:t xml:space="preserve"> الخ</w:t>
      </w:r>
      <w:r w:rsidRPr="00071EFE">
        <w:rPr>
          <w:rFonts w:cs="mylotus"/>
          <w:szCs w:val="27"/>
          <w:rtl/>
          <w:lang w:bidi="ar-SY"/>
        </w:rPr>
        <w:t>"</w:t>
      </w:r>
      <w:r w:rsidRPr="00071EFE">
        <w:rPr>
          <w:rFonts w:cs="mylotus" w:hint="cs"/>
          <w:szCs w:val="27"/>
          <w:rtl/>
          <w:lang w:bidi="ar-SY"/>
        </w:rPr>
        <w:t>!! ولم يُدرك للأسف أن سورة الشورى مكية ولا تتناسب مع ذكر أحوال المهدي، ولم يدرِ أن بني أُميَّة انقرضوا منذ قرون ورغم ذلك لم يظهر قائمٌ بعد!!</w:t>
      </w:r>
      <w:r w:rsidRPr="00B21426">
        <w:rPr>
          <w:rFonts w:cs="Arabic11 BT"/>
          <w:szCs w:val="27"/>
          <w:vertAlign w:val="superscript"/>
          <w:rtl/>
          <w:lang w:bidi="ar-SY"/>
        </w:rPr>
        <w:t>(</w:t>
      </w:r>
      <w:r w:rsidRPr="00B21426">
        <w:rPr>
          <w:rStyle w:val="FootnoteReference"/>
          <w:rFonts w:cs="Arabic11 BT"/>
          <w:szCs w:val="27"/>
          <w:rtl/>
          <w:lang w:bidi="ar-SY"/>
        </w:rPr>
        <w:footnoteReference w:id="178"/>
      </w:r>
      <w:r w:rsidRPr="00B21426">
        <w:rPr>
          <w:rFonts w:cs="Arabic11 BT"/>
          <w:szCs w:val="27"/>
          <w:vertAlign w:val="superscript"/>
          <w:rtl/>
          <w:lang w:bidi="ar-SY"/>
        </w:rPr>
        <w:t>)</w:t>
      </w:r>
    </w:p>
    <w:p w:rsidR="00281393" w:rsidRPr="00071EFE" w:rsidRDefault="00344672"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لا أدري أيَّ</w:t>
      </w:r>
      <w:r w:rsidR="00281393" w:rsidRPr="00071EFE">
        <w:rPr>
          <w:rFonts w:cs="mylotus" w:hint="cs"/>
          <w:szCs w:val="27"/>
          <w:rtl/>
          <w:lang w:bidi="ar-SY"/>
        </w:rPr>
        <w:t xml:space="preserve"> غرض كان يريده أولئك المُؤلفون والرواة الذين دوَّنوا تلك الأمور على أنها أحاديث دينية؟</w:t>
      </w:r>
    </w:p>
    <w:p w:rsidR="00281393" w:rsidRPr="00071EFE" w:rsidRDefault="00E21FB7" w:rsidP="00330233">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الرواية 14: </w:t>
      </w:r>
      <w:r w:rsidR="00330233">
        <w:rPr>
          <w:rFonts w:ascii="KFGQPC Uthman Taha Naskh" w:cs="KFGQPC Uthman Taha Naskh" w:hint="cs"/>
          <w:sz w:val="28"/>
          <w:rtl/>
          <w:lang w:val="en-MY" w:eastAsia="en-MY"/>
        </w:rPr>
        <w:t>﴿</w:t>
      </w:r>
      <w:r w:rsidR="00330233" w:rsidRPr="00330233">
        <w:rPr>
          <w:rStyle w:val="Char4"/>
          <w:rFonts w:hint="cs"/>
          <w:rtl/>
        </w:rPr>
        <w:t>ٱقۡتَرَبَتِ</w:t>
      </w:r>
      <w:r w:rsidR="00330233" w:rsidRPr="00330233">
        <w:rPr>
          <w:rStyle w:val="Char4"/>
          <w:rtl/>
        </w:rPr>
        <w:t xml:space="preserve"> </w:t>
      </w:r>
      <w:r w:rsidR="00330233" w:rsidRPr="00330233">
        <w:rPr>
          <w:rStyle w:val="Char4"/>
          <w:rFonts w:hint="cs"/>
          <w:rtl/>
        </w:rPr>
        <w:t>ٱلسَّاعَةُ</w:t>
      </w:r>
      <w:r w:rsidR="00330233" w:rsidRPr="00330233">
        <w:rPr>
          <w:rStyle w:val="Char4"/>
          <w:rtl/>
        </w:rPr>
        <w:t xml:space="preserve"> </w:t>
      </w:r>
      <w:r w:rsidR="00330233" w:rsidRPr="00330233">
        <w:rPr>
          <w:rStyle w:val="Char4"/>
          <w:rFonts w:hint="cs"/>
          <w:rtl/>
        </w:rPr>
        <w:t>وَٱنشَقَّ</w:t>
      </w:r>
      <w:r w:rsidR="00330233" w:rsidRPr="00330233">
        <w:rPr>
          <w:rStyle w:val="Char4"/>
          <w:rtl/>
        </w:rPr>
        <w:t xml:space="preserve"> </w:t>
      </w:r>
      <w:r w:rsidR="00330233" w:rsidRPr="00330233">
        <w:rPr>
          <w:rStyle w:val="Char4"/>
          <w:rFonts w:hint="cs"/>
          <w:rtl/>
        </w:rPr>
        <w:t>ٱلۡقَمَرُ</w:t>
      </w:r>
      <w:r w:rsidR="00330233">
        <w:rPr>
          <w:rFonts w:ascii="KFGQPC Uthmanic Script HAFS" w:cs="KFGQPC Uthmanic Script HAFS"/>
          <w:sz w:val="28"/>
          <w:rtl/>
          <w:lang w:val="en-MY" w:eastAsia="en-MY"/>
        </w:rPr>
        <w:t xml:space="preserve"> </w:t>
      </w:r>
      <w:r w:rsidR="00330233">
        <w:rPr>
          <w:rFonts w:ascii="KFGQPC Uthmanic Script HAFS" w:cs="KFGQPC Uthmanic Script HAFS" w:hint="cs"/>
          <w:sz w:val="28"/>
          <w:rtl/>
          <w:lang w:val="en-MY" w:eastAsia="en-MY"/>
        </w:rPr>
        <w:t>١</w:t>
      </w:r>
      <w:r w:rsidR="00330233">
        <w:rPr>
          <w:rFonts w:ascii="KFGQPC Uthman Taha Naskh" w:cs="KFGQPC Uthman Taha Naskh" w:hint="cs"/>
          <w:sz w:val="28"/>
          <w:rtl/>
          <w:lang w:val="en-MY" w:eastAsia="en-MY"/>
        </w:rPr>
        <w:t>﴾</w:t>
      </w:r>
      <w:r w:rsidR="00330233">
        <w:rPr>
          <w:rFonts w:ascii="KFGQPC Uthman Taha Naskh" w:cs="KFGQPC Uthman Taha Naskh"/>
          <w:sz w:val="28"/>
          <w:rtl/>
          <w:lang w:val="en-MY" w:eastAsia="en-MY"/>
        </w:rPr>
        <w:t xml:space="preserve"> [</w:t>
      </w:r>
      <w:r w:rsidR="00330233">
        <w:rPr>
          <w:rFonts w:ascii="KFGQPC Uthman Taha Naskh" w:cs="KFGQPC Uthman Taha Naskh" w:hint="cs"/>
          <w:sz w:val="28"/>
          <w:rtl/>
          <w:lang w:val="en-MY" w:eastAsia="en-MY"/>
        </w:rPr>
        <w:t>القمر</w:t>
      </w:r>
      <w:r w:rsidR="00330233">
        <w:rPr>
          <w:rFonts w:ascii="KFGQPC Uthman Taha Naskh" w:cs="KFGQPC Uthman Taha Naskh"/>
          <w:sz w:val="28"/>
          <w:rtl/>
          <w:lang w:val="en-MY" w:eastAsia="en-MY"/>
        </w:rPr>
        <w:t xml:space="preserve">: </w:t>
      </w:r>
      <w:r w:rsidR="00330233">
        <w:rPr>
          <w:rFonts w:ascii="KFGQPC Uthman Taha Naskh" w:cs="KFGQPC Uthman Taha Naskh" w:hint="cs"/>
          <w:sz w:val="28"/>
          <w:rtl/>
          <w:lang w:val="en-MY" w:eastAsia="en-MY"/>
        </w:rPr>
        <w:t>١</w:t>
      </w:r>
      <w:r w:rsidR="009C0D84">
        <w:rPr>
          <w:rFonts w:ascii="KFGQPC Uthman Taha Naskh" w:cs="KFGQPC Uthman Taha Naskh"/>
          <w:sz w:val="28"/>
          <w:rtl/>
          <w:lang w:val="en-MY" w:eastAsia="en-MY"/>
        </w:rPr>
        <w:t>].</w:t>
      </w:r>
      <w:r w:rsidR="00281393" w:rsidRPr="00071EFE">
        <w:rPr>
          <w:rFonts w:cs="mylotus" w:hint="cs"/>
          <w:szCs w:val="27"/>
          <w:rtl/>
          <w:lang w:bidi="ar-SY"/>
        </w:rPr>
        <w:t xml:space="preserve"> </w:t>
      </w:r>
      <w:r w:rsidR="00281393" w:rsidRPr="00071EFE">
        <w:rPr>
          <w:rFonts w:ascii="Abo-thar" w:hAnsi="Abo-thar" w:cs="mylotus" w:hint="cs"/>
          <w:sz w:val="30"/>
          <w:szCs w:val="27"/>
          <w:rtl/>
          <w:lang w:bidi="ar-SY"/>
        </w:rPr>
        <w:t xml:space="preserve">يقول </w:t>
      </w:r>
      <w:r w:rsidR="00281393" w:rsidRPr="00071EFE">
        <w:rPr>
          <w:rFonts w:ascii="Abo-thar" w:hAnsi="Abo-thar" w:cs="mylotus" w:hint="eastAsia"/>
          <w:sz w:val="30"/>
          <w:szCs w:val="27"/>
          <w:rtl/>
          <w:lang w:bidi="ar-SY"/>
        </w:rPr>
        <w:t>«</w:t>
      </w:r>
      <w:r w:rsidR="00281393" w:rsidRPr="00071EFE">
        <w:rPr>
          <w:rFonts w:ascii="Abo-thar" w:hAnsi="Abo-thar" w:cs="mylotus" w:hint="cs"/>
          <w:sz w:val="30"/>
          <w:szCs w:val="27"/>
          <w:rtl/>
          <w:lang w:bidi="ar-SY"/>
        </w:rPr>
        <w:t>علي بن إبراهيم</w:t>
      </w:r>
      <w:r w:rsidR="00281393" w:rsidRPr="00071EFE">
        <w:rPr>
          <w:rFonts w:ascii="Abo-thar" w:hAnsi="Abo-thar" w:cs="mylotus" w:hint="eastAsia"/>
          <w:sz w:val="30"/>
          <w:szCs w:val="27"/>
          <w:rtl/>
          <w:lang w:bidi="ar-SY"/>
        </w:rPr>
        <w:t>»</w:t>
      </w:r>
      <w:r w:rsidR="00281393" w:rsidRPr="00071EFE">
        <w:rPr>
          <w:rFonts w:ascii="Abo-thar" w:hAnsi="Abo-thar" w:cs="mylotus" w:hint="cs"/>
          <w:sz w:val="30"/>
          <w:szCs w:val="27"/>
          <w:rtl/>
          <w:lang w:bidi="ar-SY"/>
        </w:rPr>
        <w:t xml:space="preserve">: </w:t>
      </w:r>
      <w:r w:rsidR="00281393" w:rsidRPr="00071EFE">
        <w:rPr>
          <w:rFonts w:cs="mylotus" w:hint="cs"/>
          <w:szCs w:val="27"/>
          <w:rtl/>
          <w:lang w:bidi="ar-SY"/>
        </w:rPr>
        <w:t>"</w:t>
      </w:r>
      <w:r w:rsidR="00281393" w:rsidRPr="00330233">
        <w:rPr>
          <w:rFonts w:cs="KFGQPC Uthman Taha Naskh"/>
          <w:b/>
          <w:bCs/>
          <w:szCs w:val="27"/>
          <w:rtl/>
          <w:lang w:bidi="ar-SY"/>
        </w:rPr>
        <w:t xml:space="preserve">رُوِيَ فِي قَوْلِهِ تَعَالَى اقْتَرَبَتِ السَّاعَةُ يَعْنِي خُرُوجَ الْقَائِمِ </w:t>
      </w:r>
      <w:r w:rsidR="00281393" w:rsidRPr="00330233">
        <w:rPr>
          <w:rFonts w:cs="KFGQPC Uthman Taha Naskh" w:hint="cs"/>
          <w:b/>
          <w:bCs/>
          <w:szCs w:val="27"/>
          <w:rtl/>
          <w:lang w:bidi="ar-SY"/>
        </w:rPr>
        <w:t>(</w:t>
      </w:r>
      <w:r w:rsidR="00281393" w:rsidRPr="00330233">
        <w:rPr>
          <w:rFonts w:cs="KFGQPC Uthman Taha Naskh"/>
          <w:b/>
          <w:bCs/>
          <w:szCs w:val="27"/>
          <w:rtl/>
          <w:lang w:bidi="ar-SY"/>
        </w:rPr>
        <w:t>ع</w:t>
      </w:r>
      <w:r w:rsidR="00281393" w:rsidRPr="00330233">
        <w:rPr>
          <w:rFonts w:cs="KFGQPC Uthman Taha Naskh" w:hint="cs"/>
          <w:b/>
          <w:bCs/>
          <w:szCs w:val="27"/>
          <w:rtl/>
          <w:lang w:bidi="ar-SY"/>
        </w:rPr>
        <w:t>)</w:t>
      </w:r>
      <w:r w:rsidR="00281393" w:rsidRPr="00330233">
        <w:rPr>
          <w:rFonts w:cs="KFGQPC Uthman Taha Naskh"/>
          <w:szCs w:val="27"/>
          <w:rtl/>
          <w:lang w:bidi="ar-SY"/>
        </w:rPr>
        <w:t xml:space="preserve"> </w:t>
      </w:r>
      <w:r w:rsidR="00281393" w:rsidRPr="00330233">
        <w:rPr>
          <w:rFonts w:ascii="Abo-thar" w:hAnsi="Abo-thar" w:cs="KFGQPC Uthman Taha Naskh" w:hint="cs"/>
          <w:sz w:val="30"/>
          <w:szCs w:val="27"/>
          <w:rtl/>
          <w:lang w:bidi="ar-SY"/>
        </w:rPr>
        <w:t>!</w:t>
      </w:r>
      <w:r w:rsidR="00281393" w:rsidRPr="00071EFE">
        <w:rPr>
          <w:rFonts w:ascii="Abo-thar" w:hAnsi="Abo-thar" w:cs="mylotus" w:hint="cs"/>
          <w:sz w:val="30"/>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فنقول: هذه الآية تتعلَّق بالقيامة، وجاء فعْلَا </w:t>
      </w:r>
      <w:r w:rsidRPr="00071EFE">
        <w:rPr>
          <w:rFonts w:cs="mylotus" w:hint="eastAsia"/>
          <w:szCs w:val="27"/>
          <w:rtl/>
          <w:lang w:bidi="ar-SY"/>
        </w:rPr>
        <w:t>«</w:t>
      </w:r>
      <w:r w:rsidRPr="00071EFE">
        <w:rPr>
          <w:rFonts w:cs="mylotus" w:hint="cs"/>
          <w:szCs w:val="27"/>
          <w:rtl/>
          <w:lang w:bidi="ar-SY"/>
        </w:rPr>
        <w:t>اقتربت</w:t>
      </w:r>
      <w:r w:rsidRPr="00071EFE">
        <w:rPr>
          <w:rFonts w:cs="mylotus" w:hint="eastAsia"/>
          <w:szCs w:val="27"/>
          <w:rtl/>
          <w:lang w:bidi="ar-SY"/>
        </w:rPr>
        <w:t>»</w:t>
      </w:r>
      <w:r w:rsidRPr="00071EFE">
        <w:rPr>
          <w:rFonts w:cs="mylotus" w:hint="cs"/>
          <w:szCs w:val="27"/>
          <w:rtl/>
          <w:lang w:bidi="ar-SY"/>
        </w:rPr>
        <w:t xml:space="preserve"> و</w:t>
      </w:r>
      <w:r w:rsidRPr="00071EFE">
        <w:rPr>
          <w:rFonts w:cs="mylotus" w:hint="eastAsia"/>
          <w:szCs w:val="27"/>
          <w:rtl/>
          <w:lang w:bidi="ar-SY"/>
        </w:rPr>
        <w:t>«</w:t>
      </w:r>
      <w:r w:rsidRPr="00071EFE">
        <w:rPr>
          <w:rFonts w:cs="mylotus" w:hint="cs"/>
          <w:szCs w:val="27"/>
          <w:rtl/>
          <w:lang w:bidi="ar-SY"/>
        </w:rPr>
        <w:t>انشق</w:t>
      </w:r>
      <w:r w:rsidRPr="00071EFE">
        <w:rPr>
          <w:rFonts w:cs="mylotus" w:hint="eastAsia"/>
          <w:szCs w:val="27"/>
          <w:rtl/>
          <w:lang w:bidi="ar-SY"/>
        </w:rPr>
        <w:t>»</w:t>
      </w:r>
      <w:r w:rsidRPr="00071EFE">
        <w:rPr>
          <w:rFonts w:cs="mylotus" w:hint="cs"/>
          <w:szCs w:val="27"/>
          <w:rtl/>
          <w:lang w:bidi="ar-SY"/>
        </w:rPr>
        <w:t xml:space="preserve"> بصيغة الماضي لأن المستقبل عندما يكون مُتحقِّق الوقوع يُمكن للمتكلم أن يتكلَّم عنه بصيغة الماضي، كما نقول نحن بالفارسية عندما نريد إيقاظ شخص لأداء صلاة الفجر: قم لقد طلعت الشمس (أي أنها ستطلع يقيناً بعد مُدَّة وجيزة) أ</w:t>
      </w:r>
      <w:r w:rsidR="00344672" w:rsidRPr="00071EFE">
        <w:rPr>
          <w:rFonts w:cs="mylotus" w:hint="cs"/>
          <w:szCs w:val="27"/>
          <w:rtl/>
          <w:lang w:bidi="ar-SY"/>
        </w:rPr>
        <w:t>ما لو كان قصدهم الإخبار عن تحقُّ</w:t>
      </w:r>
      <w:r w:rsidRPr="00071EFE">
        <w:rPr>
          <w:rFonts w:cs="mylotus" w:hint="cs"/>
          <w:szCs w:val="27"/>
          <w:rtl/>
          <w:lang w:bidi="ar-SY"/>
        </w:rPr>
        <w:t>ق الأمر قبل زمان التكلُّم لَمَا كان إيقاظ ذلك الفرد وافياً بالمقصود ولم تكن فيه فائدةٌ. إضافةً إلى ذلك، لما كانت التغييرات التي ستتعرَّض لها السماوات والقمر والشمس والنجوم في القرآن الكريم تتعلَّق بالقيامة وبمُقدِّماتها (الانشقاق: 1، الانفطار: 1 و2، المعارج: 8، القيامة: 8 و9، التكوير: 1 و2و .....) وإذا أخذنا بعين الاعتبار أن الآية تتحدَّث عن قرب الساعة (القيامة) فإن القول بأنها مُتعلِّقَةٌ بالقيامة أقوى وأدعى للقبول من الأقوال الأخرى.</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ولكن إذا أصرَّ بعضهم على أن انشقاق القمر وقع زمن النبيّ </w:t>
      </w:r>
      <w:r w:rsidRPr="00071EFE">
        <w:rPr>
          <w:rFonts w:ascii="Abo-thar" w:hAnsi="Abo-thar" w:cs="mylotus"/>
          <w:sz w:val="30"/>
          <w:szCs w:val="27"/>
          <w:lang w:bidi="fa-IR"/>
        </w:rPr>
        <w:t></w:t>
      </w:r>
      <w:r w:rsidRPr="00071EFE">
        <w:rPr>
          <w:rFonts w:cs="mylotus" w:hint="cs"/>
          <w:szCs w:val="27"/>
          <w:rtl/>
          <w:lang w:bidi="ar-SY"/>
        </w:rPr>
        <w:t xml:space="preserve"> في مكة وقبل الهجرة فإننا لن نجادلهم، إلا أننا نقول: لا ريب في أن هذه الآية مكية ولا</w:t>
      </w:r>
      <w:r w:rsidRPr="00931FE5">
        <w:rPr>
          <w:rFonts w:cs="Times New Roman" w:hint="cs"/>
          <w:rtl/>
          <w:lang w:bidi="ar-SY"/>
        </w:rPr>
        <w:t> </w:t>
      </w:r>
      <w:r w:rsidRPr="00071EFE">
        <w:rPr>
          <w:rFonts w:cs="mylotus" w:hint="cs"/>
          <w:szCs w:val="27"/>
          <w:rtl/>
          <w:lang w:bidi="ar-SY"/>
        </w:rPr>
        <w:t>علاقة لها أبداً بالمهدي القائم، لاسيما أن كلمة «الساعة» جاءت في القرآن مرَّات عديدة ولم تأتِ أبداً حتى مرَّةً واحدةً بمعنى الثورة والخروج والقيام. وكذلك لا يُمكن القول: إن الله حذَّر أهل مكة الذين لم يكونوا مؤمنين بالنبيّ ذاته من مجيء خليفته الثاني عشر؟!</w:t>
      </w:r>
    </w:p>
    <w:p w:rsidR="00281393" w:rsidRPr="00071EFE" w:rsidRDefault="00E21FB7" w:rsidP="00330233">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الرواية 15</w:t>
      </w:r>
      <w:r w:rsidR="00281393" w:rsidRPr="00071EFE">
        <w:rPr>
          <w:rFonts w:cs="mylotus"/>
          <w:szCs w:val="27"/>
          <w:vertAlign w:val="superscript"/>
          <w:rtl/>
          <w:lang w:bidi="ar-SY"/>
        </w:rPr>
        <w:t xml:space="preserve"> </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179"/>
      </w:r>
      <w:r w:rsidR="00281393" w:rsidRPr="00B21426">
        <w:rPr>
          <w:rFonts w:cs="Arabic11 BT"/>
          <w:szCs w:val="27"/>
          <w:vertAlign w:val="superscript"/>
          <w:rtl/>
          <w:lang w:bidi="ar-SY"/>
        </w:rPr>
        <w:t>)</w:t>
      </w:r>
      <w:r w:rsidR="00281393" w:rsidRPr="00071EFE">
        <w:rPr>
          <w:rFonts w:cs="mylotus" w:hint="cs"/>
          <w:szCs w:val="27"/>
          <w:rtl/>
          <w:lang w:bidi="ar-SY"/>
        </w:rPr>
        <w:t>:</w:t>
      </w:r>
      <w:r w:rsidR="00330233">
        <w:rPr>
          <w:rFonts w:ascii="KFGQPC Uthman Taha Naskh" w:cs="KFGQPC Uthman Taha Naskh" w:hint="cs"/>
          <w:sz w:val="28"/>
          <w:rtl/>
          <w:lang w:val="en-MY" w:eastAsia="en-MY"/>
        </w:rPr>
        <w:t>﴿</w:t>
      </w:r>
      <w:r w:rsidR="00330233" w:rsidRPr="00330233">
        <w:rPr>
          <w:rStyle w:val="Char4"/>
          <w:rFonts w:hint="cs"/>
          <w:rtl/>
        </w:rPr>
        <w:t>مُدۡهَآمَّتَانِ</w:t>
      </w:r>
      <w:r w:rsidR="00330233">
        <w:rPr>
          <w:rFonts w:ascii="KFGQPC Uthmanic Script HAFS" w:cs="KFGQPC Uthmanic Script HAFS"/>
          <w:sz w:val="28"/>
          <w:rtl/>
          <w:lang w:val="en-MY" w:eastAsia="en-MY"/>
        </w:rPr>
        <w:t xml:space="preserve"> </w:t>
      </w:r>
      <w:r w:rsidR="00330233">
        <w:rPr>
          <w:rFonts w:ascii="KFGQPC Uthmanic Script HAFS" w:cs="KFGQPC Uthmanic Script HAFS" w:hint="cs"/>
          <w:sz w:val="28"/>
          <w:rtl/>
          <w:lang w:val="en-MY" w:eastAsia="en-MY"/>
        </w:rPr>
        <w:t>٦٤</w:t>
      </w:r>
      <w:r w:rsidR="00330233">
        <w:rPr>
          <w:rFonts w:ascii="KFGQPC Uthman Taha Naskh" w:cs="KFGQPC Uthman Taha Naskh" w:hint="cs"/>
          <w:sz w:val="28"/>
          <w:rtl/>
          <w:lang w:val="en-MY" w:eastAsia="en-MY"/>
        </w:rPr>
        <w:t>﴾</w:t>
      </w:r>
      <w:r w:rsidR="00330233">
        <w:rPr>
          <w:rFonts w:ascii="KFGQPC Uthman Taha Naskh" w:cs="KFGQPC Uthman Taha Naskh"/>
          <w:sz w:val="28"/>
          <w:rtl/>
          <w:lang w:val="en-MY" w:eastAsia="en-MY"/>
        </w:rPr>
        <w:t xml:space="preserve"> [</w:t>
      </w:r>
      <w:r w:rsidR="00330233">
        <w:rPr>
          <w:rFonts w:ascii="KFGQPC Uthman Taha Naskh" w:cs="KFGQPC Uthman Taha Naskh" w:hint="cs"/>
          <w:sz w:val="28"/>
          <w:rtl/>
          <w:lang w:val="en-MY" w:eastAsia="en-MY"/>
        </w:rPr>
        <w:t>الرحمن</w:t>
      </w:r>
      <w:r w:rsidR="00330233">
        <w:rPr>
          <w:rFonts w:ascii="KFGQPC Uthman Taha Naskh" w:cs="KFGQPC Uthman Taha Naskh"/>
          <w:sz w:val="28"/>
          <w:rtl/>
          <w:lang w:val="en-MY" w:eastAsia="en-MY"/>
        </w:rPr>
        <w:t xml:space="preserve">: </w:t>
      </w:r>
      <w:r w:rsidR="00330233">
        <w:rPr>
          <w:rFonts w:ascii="KFGQPC Uthman Taha Naskh" w:cs="KFGQPC Uthman Taha Naskh" w:hint="cs"/>
          <w:sz w:val="28"/>
          <w:rtl/>
          <w:lang w:val="en-MY" w:eastAsia="en-MY"/>
        </w:rPr>
        <w:t>٦٤</w:t>
      </w:r>
      <w:r w:rsidR="009C0D84">
        <w:rPr>
          <w:rFonts w:ascii="KFGQPC Uthman Taha Naskh" w:cs="KFGQPC Uthman Taha Naskh"/>
          <w:sz w:val="28"/>
          <w:rtl/>
          <w:lang w:val="en-MY" w:eastAsia="en-MY"/>
        </w:rPr>
        <w:t>].</w:t>
      </w:r>
      <w:r w:rsidR="00281393" w:rsidRPr="00071EFE">
        <w:rPr>
          <w:rFonts w:cs="mylotus" w:hint="cs"/>
          <w:szCs w:val="27"/>
          <w:rtl/>
          <w:lang w:bidi="ar-SY"/>
        </w:rPr>
        <w:t xml:space="preserve">  كلمة </w:t>
      </w:r>
      <w:r w:rsidR="00281393" w:rsidRPr="00071EFE">
        <w:rPr>
          <w:rFonts w:cs="mylotus" w:hint="eastAsia"/>
          <w:szCs w:val="27"/>
          <w:rtl/>
          <w:lang w:bidi="ar-SY"/>
        </w:rPr>
        <w:t>«</w:t>
      </w:r>
      <w:r w:rsidR="00281393" w:rsidRPr="00071EFE">
        <w:rPr>
          <w:rFonts w:cs="mylotus" w:hint="eastAsia"/>
          <w:b/>
          <w:bCs/>
          <w:szCs w:val="27"/>
          <w:rtl/>
          <w:lang w:bidi="ar-SY"/>
        </w:rPr>
        <w:t>مُدْهَامَّتَانِ</w:t>
      </w:r>
      <w:r w:rsidR="00281393" w:rsidRPr="00071EFE">
        <w:rPr>
          <w:rFonts w:cs="mylotus" w:hint="eastAsia"/>
          <w:szCs w:val="27"/>
          <w:rtl/>
          <w:lang w:bidi="ar-SY"/>
        </w:rPr>
        <w:t>»</w:t>
      </w:r>
      <w:r w:rsidR="00281393" w:rsidRPr="00071EFE">
        <w:rPr>
          <w:rFonts w:cs="mylotus" w:hint="cs"/>
          <w:szCs w:val="27"/>
          <w:rtl/>
          <w:lang w:bidi="ar-SY"/>
        </w:rPr>
        <w:t xml:space="preserve"> صفة لِـ </w:t>
      </w:r>
      <w:r w:rsidR="00281393" w:rsidRPr="00071EFE">
        <w:rPr>
          <w:rFonts w:cs="mylotus" w:hint="eastAsia"/>
          <w:szCs w:val="27"/>
          <w:rtl/>
          <w:lang w:bidi="ar-SY"/>
        </w:rPr>
        <w:t>«</w:t>
      </w:r>
      <w:r w:rsidR="00281393" w:rsidRPr="00071EFE">
        <w:rPr>
          <w:rFonts w:cs="mylotus" w:hint="cs"/>
          <w:szCs w:val="27"/>
          <w:rtl/>
          <w:lang w:bidi="ar-SY"/>
        </w:rPr>
        <w:t>جنَّتَان</w:t>
      </w:r>
      <w:r w:rsidR="00281393" w:rsidRPr="00071EFE">
        <w:rPr>
          <w:rFonts w:cs="mylotus" w:hint="eastAsia"/>
          <w:szCs w:val="27"/>
          <w:rtl/>
          <w:lang w:bidi="ar-SY"/>
        </w:rPr>
        <w:t>»</w:t>
      </w:r>
      <w:r w:rsidR="00281393" w:rsidRPr="00071EFE">
        <w:rPr>
          <w:rFonts w:cs="mylotus" w:hint="cs"/>
          <w:szCs w:val="27"/>
          <w:rtl/>
          <w:lang w:bidi="ar-SY"/>
        </w:rPr>
        <w:t xml:space="preserve"> التي وردت في الآية التي قبلها، </w:t>
      </w:r>
      <w:r w:rsidR="00281393" w:rsidRPr="00071EFE">
        <w:rPr>
          <w:rFonts w:cs="mylotus"/>
          <w:szCs w:val="27"/>
          <w:rtl/>
          <w:lang w:bidi="ar-SY"/>
        </w:rPr>
        <w:t xml:space="preserve">ولكن </w:t>
      </w:r>
      <w:r w:rsidR="00281393" w:rsidRPr="00071EFE">
        <w:rPr>
          <w:rFonts w:cs="mylotus" w:hint="cs"/>
          <w:szCs w:val="27"/>
          <w:rtl/>
          <w:lang w:bidi="ar-SY"/>
        </w:rPr>
        <w:t>«</w:t>
      </w:r>
      <w:r w:rsidR="00281393" w:rsidRPr="00071EFE">
        <w:rPr>
          <w:rFonts w:cs="mylotus"/>
          <w:szCs w:val="27"/>
          <w:rtl/>
          <w:lang w:bidi="ar-SY"/>
        </w:rPr>
        <w:t>عليَّ بن إبراهيم</w:t>
      </w:r>
      <w:r w:rsidR="00281393" w:rsidRPr="00071EFE">
        <w:rPr>
          <w:rFonts w:cs="mylotus" w:hint="cs"/>
          <w:szCs w:val="27"/>
          <w:rtl/>
          <w:lang w:bidi="ar-SY"/>
        </w:rPr>
        <w:t>»</w:t>
      </w:r>
      <w:r w:rsidR="00281393" w:rsidRPr="00071EFE">
        <w:rPr>
          <w:rFonts w:cs="mylotus"/>
          <w:szCs w:val="27"/>
          <w:rtl/>
          <w:lang w:bidi="ar-SY"/>
        </w:rPr>
        <w:t xml:space="preserve"> يقول: "</w:t>
      </w:r>
      <w:r w:rsidR="00281393" w:rsidRPr="00330233">
        <w:rPr>
          <w:rFonts w:cs="KFGQPC Uthman Taha Naskh"/>
          <w:b/>
          <w:bCs/>
          <w:szCs w:val="27"/>
          <w:rtl/>
          <w:lang w:bidi="ar-SY"/>
        </w:rPr>
        <w:t>مُدْهامَّتانِ</w:t>
      </w:r>
      <w:r w:rsidR="00281393" w:rsidRPr="00330233">
        <w:rPr>
          <w:rFonts w:cs="KFGQPC Uthman Taha Naskh" w:hint="cs"/>
          <w:b/>
          <w:bCs/>
          <w:szCs w:val="27"/>
          <w:rtl/>
          <w:lang w:bidi="ar-SY"/>
        </w:rPr>
        <w:t xml:space="preserve">: </w:t>
      </w:r>
      <w:r w:rsidR="00281393" w:rsidRPr="00330233">
        <w:rPr>
          <w:rFonts w:cs="KFGQPC Uthman Taha Naskh"/>
          <w:b/>
          <w:bCs/>
          <w:szCs w:val="27"/>
          <w:rtl/>
          <w:lang w:bidi="ar-SY"/>
        </w:rPr>
        <w:t xml:space="preserve"> يَتَّصِلُ مَا بَيْنَ مَكَّةَ والمَدِينَةِ نَخْلًا</w:t>
      </w:r>
      <w:r w:rsidR="00281393" w:rsidRPr="00071EFE">
        <w:rPr>
          <w:rFonts w:cs="mylotus"/>
          <w:szCs w:val="27"/>
          <w:rtl/>
          <w:lang w:bidi="ar-SY"/>
        </w:rPr>
        <w:t>"</w:t>
      </w:r>
      <w:r w:rsidR="00281393" w:rsidRPr="00071EFE">
        <w:rPr>
          <w:rFonts w:cs="mylotus" w:hint="cs"/>
          <w:szCs w:val="27"/>
          <w:rtl/>
          <w:lang w:bidi="ar-SY"/>
        </w:rPr>
        <w:t xml:space="preserve">! ويقصد - في الاحتمال الغالب- أن ذلك سيكون زمن المهدي القائم! (المعنى في قلب الشاعر)، رغم </w:t>
      </w:r>
      <w:r w:rsidR="00344672" w:rsidRPr="00071EFE">
        <w:rPr>
          <w:rFonts w:cs="mylotus" w:hint="cs"/>
          <w:szCs w:val="27"/>
          <w:rtl/>
          <w:lang w:bidi="ar-SY"/>
        </w:rPr>
        <w:t>أ</w:t>
      </w:r>
      <w:r w:rsidR="00281393" w:rsidRPr="00071EFE">
        <w:rPr>
          <w:rFonts w:cs="mylotus" w:hint="cs"/>
          <w:szCs w:val="27"/>
          <w:rtl/>
          <w:lang w:bidi="ar-SY"/>
        </w:rPr>
        <w:t>نه لم يأتِ في الرواية بأيِّ ذكر للمهدي!</w:t>
      </w:r>
    </w:p>
    <w:p w:rsidR="00281393" w:rsidRPr="00071EFE" w:rsidRDefault="00E21FB7" w:rsidP="00330233">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الروايتان 16 و57: </w:t>
      </w:r>
      <w:r w:rsidR="00330233">
        <w:rPr>
          <w:rFonts w:ascii="KFGQPC Uthman Taha Naskh" w:cs="KFGQPC Uthman Taha Naskh" w:hint="cs"/>
          <w:sz w:val="28"/>
          <w:rtl/>
          <w:lang w:val="en-MY" w:eastAsia="en-MY"/>
        </w:rPr>
        <w:t>﴿</w:t>
      </w:r>
      <w:r w:rsidR="00330233" w:rsidRPr="00330233">
        <w:rPr>
          <w:rStyle w:val="Char4"/>
          <w:rFonts w:hint="cs"/>
          <w:rtl/>
        </w:rPr>
        <w:t>يُرِيدُونَ</w:t>
      </w:r>
      <w:r w:rsidR="00330233" w:rsidRPr="00330233">
        <w:rPr>
          <w:rStyle w:val="Char4"/>
          <w:rtl/>
        </w:rPr>
        <w:t xml:space="preserve"> </w:t>
      </w:r>
      <w:r w:rsidR="00330233" w:rsidRPr="00330233">
        <w:rPr>
          <w:rStyle w:val="Char4"/>
          <w:rFonts w:hint="cs"/>
          <w:rtl/>
        </w:rPr>
        <w:t>أَن</w:t>
      </w:r>
      <w:r w:rsidR="00330233" w:rsidRPr="00330233">
        <w:rPr>
          <w:rStyle w:val="Char4"/>
          <w:rtl/>
        </w:rPr>
        <w:t xml:space="preserve"> </w:t>
      </w:r>
      <w:r w:rsidR="00330233" w:rsidRPr="00330233">
        <w:rPr>
          <w:rStyle w:val="Char4"/>
          <w:rFonts w:hint="cs"/>
          <w:rtl/>
        </w:rPr>
        <w:t>يُطۡفِ‍ُٔواْ</w:t>
      </w:r>
      <w:r w:rsidR="00330233" w:rsidRPr="00330233">
        <w:rPr>
          <w:rStyle w:val="Char4"/>
          <w:rtl/>
        </w:rPr>
        <w:t xml:space="preserve"> </w:t>
      </w:r>
      <w:r w:rsidR="00330233" w:rsidRPr="00330233">
        <w:rPr>
          <w:rStyle w:val="Char4"/>
          <w:rFonts w:hint="cs"/>
          <w:rtl/>
        </w:rPr>
        <w:t>نُورَ</w:t>
      </w:r>
      <w:r w:rsidR="00330233" w:rsidRPr="00330233">
        <w:rPr>
          <w:rStyle w:val="Char4"/>
          <w:rtl/>
        </w:rPr>
        <w:t xml:space="preserve"> </w:t>
      </w:r>
      <w:r w:rsidR="00330233" w:rsidRPr="00330233">
        <w:rPr>
          <w:rStyle w:val="Char4"/>
          <w:rFonts w:hint="cs"/>
          <w:rtl/>
        </w:rPr>
        <w:t>ٱللَّهِ</w:t>
      </w:r>
      <w:r w:rsidR="00330233" w:rsidRPr="00330233">
        <w:rPr>
          <w:rStyle w:val="Char4"/>
          <w:rtl/>
        </w:rPr>
        <w:t xml:space="preserve"> </w:t>
      </w:r>
      <w:r w:rsidR="00330233" w:rsidRPr="00330233">
        <w:rPr>
          <w:rStyle w:val="Char4"/>
          <w:rFonts w:hint="cs"/>
          <w:rtl/>
        </w:rPr>
        <w:t>بِأَفۡوَٰهِهِمۡ</w:t>
      </w:r>
      <w:r w:rsidR="00330233" w:rsidRPr="00330233">
        <w:rPr>
          <w:rStyle w:val="Char4"/>
          <w:rtl/>
        </w:rPr>
        <w:t xml:space="preserve"> </w:t>
      </w:r>
      <w:r w:rsidR="00330233" w:rsidRPr="00330233">
        <w:rPr>
          <w:rStyle w:val="Char4"/>
          <w:rFonts w:hint="cs"/>
          <w:rtl/>
        </w:rPr>
        <w:t>وَيَأۡبَى</w:t>
      </w:r>
      <w:r w:rsidR="00330233" w:rsidRPr="00330233">
        <w:rPr>
          <w:rStyle w:val="Char4"/>
          <w:rtl/>
        </w:rPr>
        <w:t xml:space="preserve"> </w:t>
      </w:r>
      <w:r w:rsidR="00330233" w:rsidRPr="00330233">
        <w:rPr>
          <w:rStyle w:val="Char4"/>
          <w:rFonts w:hint="cs"/>
          <w:rtl/>
        </w:rPr>
        <w:t>ٱللَّهُ</w:t>
      </w:r>
      <w:r w:rsidR="00330233" w:rsidRPr="00330233">
        <w:rPr>
          <w:rStyle w:val="Char4"/>
          <w:rtl/>
        </w:rPr>
        <w:t xml:space="preserve"> </w:t>
      </w:r>
      <w:r w:rsidR="00330233" w:rsidRPr="00330233">
        <w:rPr>
          <w:rStyle w:val="Char4"/>
          <w:rFonts w:hint="cs"/>
          <w:rtl/>
        </w:rPr>
        <w:t>إِلَّآ</w:t>
      </w:r>
      <w:r w:rsidR="00330233" w:rsidRPr="00330233">
        <w:rPr>
          <w:rStyle w:val="Char4"/>
          <w:rtl/>
        </w:rPr>
        <w:t xml:space="preserve"> </w:t>
      </w:r>
      <w:r w:rsidR="00330233" w:rsidRPr="00330233">
        <w:rPr>
          <w:rStyle w:val="Char4"/>
          <w:rFonts w:hint="cs"/>
          <w:rtl/>
        </w:rPr>
        <w:t>أَن</w:t>
      </w:r>
      <w:r w:rsidR="00330233" w:rsidRPr="00330233">
        <w:rPr>
          <w:rStyle w:val="Char4"/>
          <w:rtl/>
        </w:rPr>
        <w:t xml:space="preserve"> </w:t>
      </w:r>
      <w:r w:rsidR="00330233" w:rsidRPr="00330233">
        <w:rPr>
          <w:rStyle w:val="Char4"/>
          <w:rFonts w:hint="cs"/>
          <w:rtl/>
        </w:rPr>
        <w:t>يُتِمَّ</w:t>
      </w:r>
      <w:r w:rsidR="00330233" w:rsidRPr="00330233">
        <w:rPr>
          <w:rStyle w:val="Char4"/>
          <w:rtl/>
        </w:rPr>
        <w:t xml:space="preserve"> </w:t>
      </w:r>
      <w:r w:rsidR="00330233" w:rsidRPr="00330233">
        <w:rPr>
          <w:rStyle w:val="Char4"/>
          <w:rFonts w:hint="cs"/>
          <w:rtl/>
        </w:rPr>
        <w:t>نُورَهُۥ</w:t>
      </w:r>
      <w:r w:rsidR="00330233" w:rsidRPr="00330233">
        <w:rPr>
          <w:rStyle w:val="Char4"/>
          <w:rtl/>
        </w:rPr>
        <w:t xml:space="preserve"> </w:t>
      </w:r>
      <w:r w:rsidR="00330233" w:rsidRPr="00330233">
        <w:rPr>
          <w:rStyle w:val="Char4"/>
          <w:rFonts w:hint="cs"/>
          <w:rtl/>
        </w:rPr>
        <w:t>وَلَوۡ</w:t>
      </w:r>
      <w:r w:rsidR="00330233" w:rsidRPr="00330233">
        <w:rPr>
          <w:rStyle w:val="Char4"/>
          <w:rtl/>
        </w:rPr>
        <w:t xml:space="preserve"> </w:t>
      </w:r>
      <w:r w:rsidR="00330233" w:rsidRPr="00330233">
        <w:rPr>
          <w:rStyle w:val="Char4"/>
          <w:rFonts w:hint="cs"/>
          <w:rtl/>
        </w:rPr>
        <w:t>كَرِهَ</w:t>
      </w:r>
      <w:r w:rsidR="00330233" w:rsidRPr="00330233">
        <w:rPr>
          <w:rStyle w:val="Char4"/>
          <w:rtl/>
        </w:rPr>
        <w:t xml:space="preserve"> </w:t>
      </w:r>
      <w:r w:rsidR="00330233" w:rsidRPr="00330233">
        <w:rPr>
          <w:rStyle w:val="Char4"/>
          <w:rFonts w:hint="cs"/>
          <w:rtl/>
        </w:rPr>
        <w:t>ٱلۡكَٰفِرُونَ</w:t>
      </w:r>
      <w:r w:rsidR="00330233" w:rsidRPr="00330233">
        <w:rPr>
          <w:rStyle w:val="Char4"/>
          <w:rtl/>
        </w:rPr>
        <w:t xml:space="preserve"> </w:t>
      </w:r>
      <w:r w:rsidR="00330233">
        <w:rPr>
          <w:rFonts w:ascii="KFGQPC Uthmanic Script HAFS" w:cs="KFGQPC Uthmanic Script HAFS" w:hint="cs"/>
          <w:sz w:val="28"/>
          <w:rtl/>
          <w:lang w:val="en-MY" w:eastAsia="en-MY"/>
        </w:rPr>
        <w:t>٣٢</w:t>
      </w:r>
      <w:r w:rsidR="00330233">
        <w:rPr>
          <w:rFonts w:ascii="KFGQPC Uthman Taha Naskh" w:cs="KFGQPC Uthman Taha Naskh" w:hint="cs"/>
          <w:sz w:val="28"/>
          <w:rtl/>
          <w:lang w:val="en-MY" w:eastAsia="en-MY"/>
        </w:rPr>
        <w:t>﴾</w:t>
      </w:r>
      <w:r w:rsidR="00330233">
        <w:rPr>
          <w:rFonts w:ascii="KFGQPC Uthman Taha Naskh" w:cs="KFGQPC Uthman Taha Naskh"/>
          <w:sz w:val="28"/>
          <w:rtl/>
          <w:lang w:val="en-MY" w:eastAsia="en-MY"/>
        </w:rPr>
        <w:t xml:space="preserve"> [</w:t>
      </w:r>
      <w:r w:rsidR="00330233">
        <w:rPr>
          <w:rFonts w:ascii="KFGQPC Uthman Taha Naskh" w:cs="KFGQPC Uthman Taha Naskh" w:hint="cs"/>
          <w:sz w:val="28"/>
          <w:rtl/>
          <w:lang w:val="en-MY" w:eastAsia="en-MY"/>
        </w:rPr>
        <w:t>التوبة</w:t>
      </w:r>
      <w:r w:rsidR="00330233">
        <w:rPr>
          <w:rFonts w:ascii="KFGQPC Uthman Taha Naskh" w:cs="KFGQPC Uthman Taha Naskh"/>
          <w:sz w:val="28"/>
          <w:rtl/>
          <w:lang w:val="en-MY" w:eastAsia="en-MY"/>
        </w:rPr>
        <w:t xml:space="preserve">: </w:t>
      </w:r>
      <w:r w:rsidR="00330233">
        <w:rPr>
          <w:rFonts w:ascii="KFGQPC Uthman Taha Naskh" w:cs="KFGQPC Uthman Taha Naskh" w:hint="cs"/>
          <w:sz w:val="28"/>
          <w:rtl/>
          <w:lang w:val="en-MY" w:eastAsia="en-MY"/>
        </w:rPr>
        <w:t>٣٢</w:t>
      </w:r>
      <w:r w:rsidR="009C0D84">
        <w:rPr>
          <w:rFonts w:ascii="KFGQPC Uthman Taha Naskh" w:cs="KFGQPC Uthman Taha Naskh"/>
          <w:sz w:val="28"/>
          <w:rtl/>
          <w:lang w:val="en-MY" w:eastAsia="en-MY"/>
        </w:rPr>
        <w:t>].</w:t>
      </w:r>
      <w:r w:rsidR="00281393" w:rsidRPr="00071EFE">
        <w:rPr>
          <w:rFonts w:cs="mylotus" w:hint="cs"/>
          <w:szCs w:val="27"/>
          <w:rtl/>
          <w:lang w:bidi="ar-SY"/>
        </w:rPr>
        <w:t xml:space="preserve"> ومثله قوله تعالى: </w:t>
      </w:r>
      <w:r w:rsidR="00330233">
        <w:rPr>
          <w:rFonts w:ascii="KFGQPC Uthman Taha Naskh" w:cs="KFGQPC Uthman Taha Naskh" w:hint="cs"/>
          <w:sz w:val="28"/>
          <w:rtl/>
          <w:lang w:val="en-MY" w:eastAsia="en-MY"/>
        </w:rPr>
        <w:t>﴿</w:t>
      </w:r>
      <w:r w:rsidR="00330233" w:rsidRPr="00330233">
        <w:rPr>
          <w:rStyle w:val="Char4"/>
          <w:rFonts w:hint="cs"/>
          <w:rtl/>
        </w:rPr>
        <w:t>يُرِيدُونَ</w:t>
      </w:r>
      <w:r w:rsidR="00330233" w:rsidRPr="00330233">
        <w:rPr>
          <w:rStyle w:val="Char4"/>
          <w:rtl/>
        </w:rPr>
        <w:t xml:space="preserve"> </w:t>
      </w:r>
      <w:r w:rsidR="00330233" w:rsidRPr="00330233">
        <w:rPr>
          <w:rStyle w:val="Char4"/>
          <w:rFonts w:hint="cs"/>
          <w:rtl/>
        </w:rPr>
        <w:t>لِيُطۡفِ‍ُٔواْ</w:t>
      </w:r>
      <w:r w:rsidR="00330233" w:rsidRPr="00330233">
        <w:rPr>
          <w:rStyle w:val="Char4"/>
          <w:rtl/>
        </w:rPr>
        <w:t xml:space="preserve"> </w:t>
      </w:r>
      <w:r w:rsidR="00330233" w:rsidRPr="00330233">
        <w:rPr>
          <w:rStyle w:val="Char4"/>
          <w:rFonts w:hint="cs"/>
          <w:rtl/>
        </w:rPr>
        <w:t>نُورَ</w:t>
      </w:r>
      <w:r w:rsidR="00330233" w:rsidRPr="00330233">
        <w:rPr>
          <w:rStyle w:val="Char4"/>
          <w:rtl/>
        </w:rPr>
        <w:t xml:space="preserve"> </w:t>
      </w:r>
      <w:r w:rsidR="00330233" w:rsidRPr="00330233">
        <w:rPr>
          <w:rStyle w:val="Char4"/>
          <w:rFonts w:hint="cs"/>
          <w:rtl/>
        </w:rPr>
        <w:t>ٱللَّهِ</w:t>
      </w:r>
      <w:r w:rsidR="00330233" w:rsidRPr="00330233">
        <w:rPr>
          <w:rStyle w:val="Char4"/>
          <w:rtl/>
        </w:rPr>
        <w:t xml:space="preserve"> </w:t>
      </w:r>
      <w:r w:rsidR="00330233" w:rsidRPr="00330233">
        <w:rPr>
          <w:rStyle w:val="Char4"/>
          <w:rFonts w:hint="cs"/>
          <w:rtl/>
        </w:rPr>
        <w:t>بِأَفۡوَٰهِهِمۡ</w:t>
      </w:r>
      <w:r w:rsidR="00330233" w:rsidRPr="00330233">
        <w:rPr>
          <w:rStyle w:val="Char4"/>
          <w:rtl/>
        </w:rPr>
        <w:t xml:space="preserve"> </w:t>
      </w:r>
      <w:r w:rsidR="00330233" w:rsidRPr="00330233">
        <w:rPr>
          <w:rStyle w:val="Char4"/>
          <w:rFonts w:hint="cs"/>
          <w:rtl/>
        </w:rPr>
        <w:t>وَٱللَّهُ</w:t>
      </w:r>
      <w:r w:rsidR="00330233" w:rsidRPr="00330233">
        <w:rPr>
          <w:rStyle w:val="Char4"/>
          <w:rtl/>
        </w:rPr>
        <w:t xml:space="preserve"> </w:t>
      </w:r>
      <w:r w:rsidR="00330233" w:rsidRPr="00330233">
        <w:rPr>
          <w:rStyle w:val="Char4"/>
          <w:rFonts w:hint="cs"/>
          <w:rtl/>
        </w:rPr>
        <w:t>مُتِمُّ</w:t>
      </w:r>
      <w:r w:rsidR="00330233" w:rsidRPr="00330233">
        <w:rPr>
          <w:rStyle w:val="Char4"/>
          <w:rtl/>
        </w:rPr>
        <w:t xml:space="preserve"> </w:t>
      </w:r>
      <w:r w:rsidR="00330233" w:rsidRPr="00330233">
        <w:rPr>
          <w:rStyle w:val="Char4"/>
          <w:rFonts w:hint="cs"/>
          <w:rtl/>
        </w:rPr>
        <w:t>نُورِهِۦ</w:t>
      </w:r>
      <w:r w:rsidR="00330233" w:rsidRPr="00330233">
        <w:rPr>
          <w:rStyle w:val="Char4"/>
          <w:rtl/>
        </w:rPr>
        <w:t xml:space="preserve"> </w:t>
      </w:r>
      <w:r w:rsidR="00330233" w:rsidRPr="00330233">
        <w:rPr>
          <w:rStyle w:val="Char4"/>
          <w:rFonts w:hint="cs"/>
          <w:rtl/>
        </w:rPr>
        <w:t>وَلَوۡ</w:t>
      </w:r>
      <w:r w:rsidR="00330233" w:rsidRPr="00330233">
        <w:rPr>
          <w:rStyle w:val="Char4"/>
          <w:rtl/>
        </w:rPr>
        <w:t xml:space="preserve"> </w:t>
      </w:r>
      <w:r w:rsidR="00330233" w:rsidRPr="00330233">
        <w:rPr>
          <w:rStyle w:val="Char4"/>
          <w:rFonts w:hint="cs"/>
          <w:rtl/>
        </w:rPr>
        <w:t>كَرِهَ</w:t>
      </w:r>
      <w:r w:rsidR="00330233" w:rsidRPr="00330233">
        <w:rPr>
          <w:rStyle w:val="Char4"/>
          <w:rtl/>
        </w:rPr>
        <w:t xml:space="preserve"> </w:t>
      </w:r>
      <w:r w:rsidR="00330233" w:rsidRPr="00330233">
        <w:rPr>
          <w:rStyle w:val="Char4"/>
          <w:rFonts w:hint="cs"/>
          <w:rtl/>
        </w:rPr>
        <w:t>ٱلۡكَٰفِرُونَ</w:t>
      </w:r>
      <w:r w:rsidR="00330233">
        <w:rPr>
          <w:rFonts w:ascii="KFGQPC Uthmanic Script HAFS" w:cs="KFGQPC Uthmanic Script HAFS"/>
          <w:sz w:val="28"/>
          <w:rtl/>
          <w:lang w:val="en-MY" w:eastAsia="en-MY"/>
        </w:rPr>
        <w:t xml:space="preserve"> </w:t>
      </w:r>
      <w:r w:rsidR="00330233">
        <w:rPr>
          <w:rFonts w:ascii="KFGQPC Uthmanic Script HAFS" w:cs="KFGQPC Uthmanic Script HAFS" w:hint="cs"/>
          <w:sz w:val="28"/>
          <w:rtl/>
          <w:lang w:val="en-MY" w:eastAsia="en-MY"/>
        </w:rPr>
        <w:t>٨</w:t>
      </w:r>
      <w:r w:rsidR="00330233">
        <w:rPr>
          <w:rFonts w:ascii="KFGQPC Uthman Taha Naskh" w:cs="KFGQPC Uthman Taha Naskh" w:hint="cs"/>
          <w:sz w:val="28"/>
          <w:rtl/>
          <w:lang w:val="en-MY" w:eastAsia="en-MY"/>
        </w:rPr>
        <w:t>﴾</w:t>
      </w:r>
      <w:r w:rsidR="00330233">
        <w:rPr>
          <w:rFonts w:ascii="KFGQPC Uthman Taha Naskh" w:cs="KFGQPC Uthman Taha Naskh"/>
          <w:sz w:val="28"/>
          <w:rtl/>
          <w:lang w:val="en-MY" w:eastAsia="en-MY"/>
        </w:rPr>
        <w:t xml:space="preserve"> [</w:t>
      </w:r>
      <w:r w:rsidR="00330233">
        <w:rPr>
          <w:rFonts w:ascii="KFGQPC Uthman Taha Naskh" w:cs="KFGQPC Uthman Taha Naskh" w:hint="cs"/>
          <w:sz w:val="28"/>
          <w:rtl/>
          <w:lang w:val="en-MY" w:eastAsia="en-MY"/>
        </w:rPr>
        <w:t>الصف</w:t>
      </w:r>
      <w:r w:rsidR="00330233">
        <w:rPr>
          <w:rFonts w:ascii="KFGQPC Uthman Taha Naskh" w:cs="KFGQPC Uthman Taha Naskh"/>
          <w:sz w:val="28"/>
          <w:rtl/>
          <w:lang w:val="en-MY" w:eastAsia="en-MY"/>
        </w:rPr>
        <w:t xml:space="preserve">: </w:t>
      </w:r>
      <w:r w:rsidR="00330233">
        <w:rPr>
          <w:rFonts w:ascii="KFGQPC Uthman Taha Naskh" w:cs="KFGQPC Uthman Taha Naskh" w:hint="cs"/>
          <w:sz w:val="28"/>
          <w:rtl/>
          <w:lang w:val="en-MY" w:eastAsia="en-MY"/>
        </w:rPr>
        <w:t>٨</w:t>
      </w:r>
      <w:r w:rsidR="009C0D84">
        <w:rPr>
          <w:rFonts w:ascii="KFGQPC Uthman Taha Naskh" w:cs="KFGQPC Uthman Taha Naskh"/>
          <w:sz w:val="28"/>
          <w:rtl/>
          <w:lang w:val="en-MY" w:eastAsia="en-MY"/>
        </w:rPr>
        <w:t>].</w:t>
      </w:r>
      <w:r w:rsidR="00281393"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يقول «علي بن إبراهيم» في تفسيره للآية الأخيرة: </w:t>
      </w:r>
      <w:r w:rsidRPr="00071EFE">
        <w:rPr>
          <w:rFonts w:cs="mylotus"/>
          <w:szCs w:val="27"/>
          <w:rtl/>
          <w:lang w:bidi="ar-SY"/>
        </w:rPr>
        <w:t>"</w:t>
      </w:r>
      <w:r w:rsidRPr="00330233">
        <w:rPr>
          <w:rFonts w:cs="KFGQPC Uthman Taha Naskh" w:hint="cs"/>
          <w:b/>
          <w:bCs/>
          <w:szCs w:val="27"/>
          <w:rtl/>
          <w:lang w:bidi="ar-SY"/>
        </w:rPr>
        <w:t>(</w:t>
      </w:r>
      <w:r w:rsidRPr="00330233">
        <w:rPr>
          <w:rFonts w:cs="KFGQPC Uthman Taha Naskh"/>
          <w:b/>
          <w:bCs/>
          <w:szCs w:val="27"/>
          <w:rtl/>
          <w:lang w:bidi="ar-SY"/>
        </w:rPr>
        <w:t>واللهُ مُتِمُّ نُورِهِ</w:t>
      </w:r>
      <w:r w:rsidRPr="00330233">
        <w:rPr>
          <w:rFonts w:cs="KFGQPC Uthman Taha Naskh" w:hint="cs"/>
          <w:b/>
          <w:bCs/>
          <w:szCs w:val="27"/>
          <w:rtl/>
          <w:lang w:bidi="ar-SY"/>
        </w:rPr>
        <w:t>)</w:t>
      </w:r>
      <w:r w:rsidRPr="00330233">
        <w:rPr>
          <w:rFonts w:cs="KFGQPC Uthman Taha Naskh"/>
          <w:b/>
          <w:bCs/>
          <w:szCs w:val="27"/>
          <w:rtl/>
          <w:lang w:bidi="ar-SY"/>
        </w:rPr>
        <w:t xml:space="preserve"> قَالَ</w:t>
      </w:r>
      <w:r w:rsidRPr="00330233">
        <w:rPr>
          <w:rFonts w:cs="KFGQPC Uthman Taha Naskh" w:hint="cs"/>
          <w:b/>
          <w:bCs/>
          <w:szCs w:val="27"/>
          <w:rtl/>
          <w:lang w:bidi="ar-SY"/>
        </w:rPr>
        <w:t>:</w:t>
      </w:r>
      <w:r w:rsidRPr="00330233">
        <w:rPr>
          <w:rFonts w:cs="KFGQPC Uthman Taha Naskh"/>
          <w:b/>
          <w:bCs/>
          <w:szCs w:val="27"/>
          <w:rtl/>
          <w:lang w:bidi="ar-SY"/>
        </w:rPr>
        <w:t xml:space="preserve"> بِالْقَائِمِ مِنْ آلِ مُحَمَّدٍ صَلَوَاتُ اللهِ عَلَيْهِمْ إِذَا خَرَجَ لَيُظْهِرُهُ عَلَى الدِّينِ كُلِّهِ</w:t>
      </w:r>
      <w:r w:rsidRPr="00071EFE">
        <w:rPr>
          <w:rFonts w:cs="mylotus"/>
          <w:szCs w:val="27"/>
          <w:rtl/>
          <w:lang w:bidi="ar-SY"/>
        </w:rPr>
        <w:t>"</w:t>
      </w:r>
      <w:r w:rsidRPr="00071EFE">
        <w:rPr>
          <w:rFonts w:cs="mylotus" w:hint="cs"/>
          <w:szCs w:val="27"/>
          <w:rtl/>
          <w:lang w:bidi="ar-SY"/>
        </w:rPr>
        <w:t>!!</w:t>
      </w:r>
    </w:p>
    <w:p w:rsidR="00281393" w:rsidRPr="00071EFE" w:rsidRDefault="00281393" w:rsidP="00595F95">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ينبغي أن نسأل: ألم يكتمل نور الهداية الإلهية ودين الله في زمن النَّبِيّ الأَكْرَم </w:t>
      </w:r>
      <w:r w:rsidRPr="00071EFE">
        <w:rPr>
          <w:rFonts w:ascii="Abo-thar" w:hAnsi="Abo-thar" w:cs="mylotus"/>
          <w:sz w:val="30"/>
          <w:szCs w:val="27"/>
          <w:lang w:bidi="fa-IR"/>
        </w:rPr>
        <w:t></w:t>
      </w:r>
      <w:r w:rsidRPr="00071EFE">
        <w:rPr>
          <w:rFonts w:cs="mylotus" w:hint="cs"/>
          <w:szCs w:val="27"/>
          <w:rtl/>
          <w:lang w:bidi="ar-SY"/>
        </w:rPr>
        <w:t xml:space="preserve"> وقال تعالى: </w:t>
      </w:r>
      <w:r w:rsidR="00330233">
        <w:rPr>
          <w:rFonts w:ascii="KFGQPC Uthman Taha Naskh" w:cs="KFGQPC Uthman Taha Naskh" w:hint="cs"/>
          <w:sz w:val="28"/>
          <w:rtl/>
          <w:lang w:val="en-MY" w:eastAsia="en-MY"/>
        </w:rPr>
        <w:t>﴿</w:t>
      </w:r>
      <w:r w:rsidR="00330233" w:rsidRPr="00330233">
        <w:rPr>
          <w:rStyle w:val="Char4"/>
          <w:rFonts w:hint="cs"/>
          <w:rtl/>
        </w:rPr>
        <w:t>ٱلۡيَوۡمَ</w:t>
      </w:r>
      <w:r w:rsidR="00330233" w:rsidRPr="00330233">
        <w:rPr>
          <w:rStyle w:val="Char4"/>
          <w:rtl/>
        </w:rPr>
        <w:t xml:space="preserve"> </w:t>
      </w:r>
      <w:r w:rsidR="00330233" w:rsidRPr="00330233">
        <w:rPr>
          <w:rStyle w:val="Char4"/>
          <w:rFonts w:hint="cs"/>
          <w:rtl/>
        </w:rPr>
        <w:t>أَكۡمَلۡتُ</w:t>
      </w:r>
      <w:r w:rsidR="00330233" w:rsidRPr="00330233">
        <w:rPr>
          <w:rStyle w:val="Char4"/>
          <w:rtl/>
        </w:rPr>
        <w:t xml:space="preserve"> </w:t>
      </w:r>
      <w:r w:rsidR="00330233" w:rsidRPr="00330233">
        <w:rPr>
          <w:rStyle w:val="Char4"/>
          <w:rFonts w:hint="cs"/>
          <w:rtl/>
        </w:rPr>
        <w:t>لَكُمۡ</w:t>
      </w:r>
      <w:r w:rsidR="00330233" w:rsidRPr="00330233">
        <w:rPr>
          <w:rStyle w:val="Char4"/>
          <w:rtl/>
        </w:rPr>
        <w:t xml:space="preserve"> </w:t>
      </w:r>
      <w:r w:rsidR="00330233" w:rsidRPr="00330233">
        <w:rPr>
          <w:rStyle w:val="Char4"/>
          <w:rFonts w:hint="cs"/>
          <w:rtl/>
        </w:rPr>
        <w:t>دِينَكُمۡ</w:t>
      </w:r>
      <w:r w:rsidR="00330233" w:rsidRPr="00330233">
        <w:rPr>
          <w:rStyle w:val="Char4"/>
          <w:rtl/>
        </w:rPr>
        <w:t xml:space="preserve"> </w:t>
      </w:r>
      <w:r w:rsidR="00330233" w:rsidRPr="00330233">
        <w:rPr>
          <w:rStyle w:val="Char4"/>
          <w:rFonts w:hint="cs"/>
          <w:rtl/>
        </w:rPr>
        <w:t>وَأَتۡمَمۡتُ</w:t>
      </w:r>
      <w:r w:rsidR="00330233" w:rsidRPr="00330233">
        <w:rPr>
          <w:rStyle w:val="Char4"/>
          <w:rtl/>
        </w:rPr>
        <w:t xml:space="preserve"> </w:t>
      </w:r>
      <w:r w:rsidR="00330233" w:rsidRPr="00330233">
        <w:rPr>
          <w:rStyle w:val="Char4"/>
          <w:rFonts w:hint="cs"/>
          <w:rtl/>
        </w:rPr>
        <w:t>عَلَيۡكُمۡ</w:t>
      </w:r>
      <w:r w:rsidR="00330233" w:rsidRPr="00330233">
        <w:rPr>
          <w:rStyle w:val="Char4"/>
          <w:rtl/>
        </w:rPr>
        <w:t xml:space="preserve"> </w:t>
      </w:r>
      <w:r w:rsidR="00330233" w:rsidRPr="00330233">
        <w:rPr>
          <w:rStyle w:val="Char4"/>
          <w:rFonts w:hint="cs"/>
          <w:rtl/>
        </w:rPr>
        <w:t>نِعۡمَتِي</w:t>
      </w:r>
      <w:r w:rsidR="00330233">
        <w:rPr>
          <w:rFonts w:ascii="KFGQPC Uthman Taha Naskh" w:cs="KFGQPC Uthman Taha Naskh" w:hint="cs"/>
          <w:sz w:val="28"/>
          <w:rtl/>
          <w:lang w:val="en-MY" w:eastAsia="en-MY"/>
        </w:rPr>
        <w:t>﴾</w:t>
      </w:r>
      <w:r w:rsidR="00330233">
        <w:rPr>
          <w:rFonts w:ascii="KFGQPC Uthman Taha Naskh" w:cs="KFGQPC Uthman Taha Naskh"/>
          <w:sz w:val="28"/>
          <w:rtl/>
          <w:lang w:val="en-MY" w:eastAsia="en-MY"/>
        </w:rPr>
        <w:t xml:space="preserve"> [</w:t>
      </w:r>
      <w:r w:rsidR="00330233">
        <w:rPr>
          <w:rFonts w:ascii="KFGQPC Uthman Taha Naskh" w:cs="KFGQPC Uthman Taha Naskh" w:hint="cs"/>
          <w:sz w:val="28"/>
          <w:rtl/>
          <w:lang w:val="en-MY" w:eastAsia="en-MY"/>
        </w:rPr>
        <w:t>المائ‍دة</w:t>
      </w:r>
      <w:r w:rsidR="00330233">
        <w:rPr>
          <w:rFonts w:ascii="KFGQPC Uthman Taha Naskh" w:cs="KFGQPC Uthman Taha Naskh"/>
          <w:sz w:val="28"/>
          <w:rtl/>
          <w:lang w:val="en-MY" w:eastAsia="en-MY"/>
        </w:rPr>
        <w:t xml:space="preserve">: </w:t>
      </w:r>
      <w:r w:rsidR="00330233">
        <w:rPr>
          <w:rFonts w:ascii="KFGQPC Uthman Taha Naskh" w:cs="KFGQPC Uthman Taha Naskh" w:hint="cs"/>
          <w:sz w:val="28"/>
          <w:rtl/>
          <w:lang w:val="en-MY" w:eastAsia="en-MY"/>
        </w:rPr>
        <w:t>٣</w:t>
      </w:r>
      <w:r w:rsidR="00330233">
        <w:rPr>
          <w:rFonts w:ascii="KFGQPC Uthman Taha Naskh" w:cs="KFGQPC Uthman Taha Naskh"/>
          <w:sz w:val="28"/>
          <w:rtl/>
          <w:lang w:val="en-MY" w:eastAsia="en-MY"/>
        </w:rPr>
        <w:t>]</w:t>
      </w:r>
      <w:r w:rsidRPr="00071EFE">
        <w:rPr>
          <w:rFonts w:cs="mylotus" w:hint="cs"/>
          <w:szCs w:val="27"/>
          <w:rtl/>
          <w:lang w:bidi="ar-SY"/>
        </w:rPr>
        <w:t xml:space="preserve">؟!  ثم كيف كان الكافرون يكرهون اسم القائم الذي لم يكونوا قد سمعوا به بعد؟! وإن كانوا يعلمون أن الدين لا يكتمل في زمنهم بل يحتاج إلى آلاف السنوات ليكتمل لَمَا كرهوا ذلك بل سُعدوا به!!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وفي الرواية 57 يروي «علي بن إبراهيم» عن «أبي الجارود»</w:t>
      </w:r>
      <w:r w:rsidRPr="00B21426">
        <w:rPr>
          <w:rFonts w:cs="Arabic11 BT"/>
          <w:szCs w:val="27"/>
          <w:vertAlign w:val="superscript"/>
          <w:rtl/>
          <w:lang w:bidi="ar-SY"/>
        </w:rPr>
        <w:t>(</w:t>
      </w:r>
      <w:r w:rsidRPr="00B21426">
        <w:rPr>
          <w:rStyle w:val="FootnoteReference"/>
          <w:rFonts w:cs="Arabic11 BT"/>
          <w:szCs w:val="27"/>
          <w:rtl/>
          <w:lang w:bidi="ar-SY"/>
        </w:rPr>
        <w:footnoteReference w:id="180"/>
      </w:r>
      <w:r w:rsidRPr="00B21426">
        <w:rPr>
          <w:rFonts w:cs="Arabic11 BT"/>
          <w:szCs w:val="27"/>
          <w:vertAlign w:val="superscript"/>
          <w:rtl/>
          <w:lang w:bidi="ar-SY"/>
        </w:rPr>
        <w:t>)</w:t>
      </w:r>
      <w:r w:rsidRPr="00071EFE">
        <w:rPr>
          <w:rFonts w:cs="mylotus" w:hint="cs"/>
          <w:szCs w:val="27"/>
          <w:rtl/>
          <w:lang w:bidi="ar-SY"/>
        </w:rPr>
        <w:t xml:space="preserve"> المنحرف وفاسد المذهب عن الإمام أبي جعفر الباقر (ع) أنه قال:</w:t>
      </w:r>
      <w:r w:rsidRPr="00071EFE">
        <w:rPr>
          <w:rFonts w:cs="mylotus"/>
          <w:szCs w:val="27"/>
          <w:rtl/>
          <w:lang w:bidi="ar-SY"/>
        </w:rPr>
        <w:t xml:space="preserve"> </w:t>
      </w:r>
      <w:r w:rsidRPr="00071EFE">
        <w:rPr>
          <w:rFonts w:cs="mylotus" w:hint="cs"/>
          <w:szCs w:val="27"/>
          <w:rtl/>
          <w:lang w:bidi="ar-SY"/>
        </w:rPr>
        <w:t>"</w:t>
      </w:r>
      <w:r w:rsidRPr="00330233">
        <w:rPr>
          <w:rFonts w:cs="KFGQPC Uthman Taha Naskh"/>
          <w:b/>
          <w:bCs/>
          <w:szCs w:val="27"/>
          <w:rtl/>
          <w:lang w:bidi="ar-SY"/>
        </w:rPr>
        <w:t>لَوْ تَرَكْتُمْ هَذَا الْأَمْرَ</w:t>
      </w:r>
      <w:r w:rsidRPr="00330233">
        <w:rPr>
          <w:rFonts w:cs="KFGQPC Uthman Taha Naskh"/>
          <w:szCs w:val="27"/>
          <w:rtl/>
          <w:lang w:bidi="ar-SY"/>
        </w:rPr>
        <w:t xml:space="preserve"> </w:t>
      </w:r>
      <w:r w:rsidRPr="00330233">
        <w:rPr>
          <w:rFonts w:cs="KFGQPC Uthman Taha Naskh" w:hint="cs"/>
          <w:szCs w:val="27"/>
          <w:rtl/>
          <w:lang w:bidi="ar-SY"/>
        </w:rPr>
        <w:t>[أيُّ أمر؟ هل الانتظار أم القائم نفسه؟]</w:t>
      </w:r>
      <w:r w:rsidRPr="00330233">
        <w:rPr>
          <w:rFonts w:cs="KFGQPC Uthman Taha Naskh"/>
          <w:szCs w:val="27"/>
          <w:rtl/>
          <w:lang w:bidi="ar-SY"/>
        </w:rPr>
        <w:t xml:space="preserve"> </w:t>
      </w:r>
      <w:r w:rsidRPr="00330233">
        <w:rPr>
          <w:rFonts w:cs="KFGQPC Uthman Taha Naskh"/>
          <w:b/>
          <w:bCs/>
          <w:szCs w:val="27"/>
          <w:rtl/>
          <w:lang w:bidi="ar-SY"/>
        </w:rPr>
        <w:t xml:space="preserve">مَا تَرَكَهُ </w:t>
      </w:r>
      <w:r w:rsidRPr="00330233">
        <w:rPr>
          <w:rFonts w:cs="KFGQPC Uthman Taha Naskh" w:hint="cs"/>
          <w:b/>
          <w:bCs/>
          <w:szCs w:val="27"/>
          <w:rtl/>
          <w:lang w:bidi="ar-SY"/>
        </w:rPr>
        <w:t>اللهُ</w:t>
      </w:r>
      <w:r w:rsidRPr="00071EFE">
        <w:rPr>
          <w:rFonts w:cs="mylotus" w:hint="cs"/>
          <w:szCs w:val="27"/>
          <w:rtl/>
          <w:lang w:bidi="ar-SY"/>
        </w:rPr>
        <w:t xml:space="preserve">"! </w:t>
      </w:r>
      <w:r w:rsidRPr="00B21426">
        <w:rPr>
          <w:rFonts w:cs="Arabic11 BT"/>
          <w:szCs w:val="27"/>
          <w:vertAlign w:val="superscript"/>
          <w:rtl/>
          <w:lang w:bidi="ar-SY"/>
        </w:rPr>
        <w:t>(</w:t>
      </w:r>
      <w:r w:rsidRPr="00B21426">
        <w:rPr>
          <w:rStyle w:val="FootnoteReference"/>
          <w:rFonts w:cs="Arabic11 BT"/>
          <w:szCs w:val="27"/>
          <w:rtl/>
          <w:lang w:bidi="ar-SY"/>
        </w:rPr>
        <w:footnoteReference w:id="181"/>
      </w:r>
      <w:r w:rsidRPr="00B21426">
        <w:rPr>
          <w:rFonts w:cs="Arabic11 BT"/>
          <w:szCs w:val="27"/>
          <w:vertAlign w:val="superscript"/>
          <w:rtl/>
          <w:lang w:bidi="ar-SY"/>
        </w:rPr>
        <w:t>)</w:t>
      </w:r>
    </w:p>
    <w:p w:rsidR="00281393" w:rsidRPr="00071EFE" w:rsidRDefault="00281393" w:rsidP="00127F2A">
      <w:pPr>
        <w:widowControl w:val="0"/>
        <w:spacing w:after="60" w:line="228" w:lineRule="auto"/>
        <w:ind w:firstLine="284"/>
        <w:jc w:val="both"/>
        <w:rPr>
          <w:rFonts w:cs="mylotus" w:hint="cs"/>
          <w:szCs w:val="27"/>
          <w:rtl/>
          <w:lang w:bidi="ar-SY"/>
        </w:rPr>
      </w:pPr>
      <w:r w:rsidRPr="00071EFE">
        <w:rPr>
          <w:rFonts w:cs="mylotus" w:hint="cs"/>
          <w:szCs w:val="27"/>
          <w:rtl/>
          <w:lang w:bidi="ar-SY"/>
        </w:rPr>
        <w:t>لا أدري لماذا روى الكراجكي</w:t>
      </w:r>
      <w:r w:rsidRPr="00B21426">
        <w:rPr>
          <w:rFonts w:cs="Arabic11 BT"/>
          <w:b/>
          <w:szCs w:val="27"/>
          <w:vertAlign w:val="superscript"/>
          <w:rtl/>
          <w:lang w:bidi="ar-SY"/>
        </w:rPr>
        <w:t>(</w:t>
      </w:r>
      <w:r w:rsidRPr="00B21426">
        <w:rPr>
          <w:rStyle w:val="FootnoteReference"/>
          <w:rFonts w:cs="Arabic11 BT"/>
          <w:szCs w:val="27"/>
          <w:rtl/>
          <w:lang w:bidi="ar-SY"/>
        </w:rPr>
        <w:footnoteReference w:id="182"/>
      </w:r>
      <w:r w:rsidRPr="00B21426">
        <w:rPr>
          <w:rFonts w:cs="Arabic11 BT"/>
          <w:b/>
          <w:szCs w:val="27"/>
          <w:vertAlign w:val="superscript"/>
          <w:rtl/>
          <w:lang w:bidi="ar-SY"/>
        </w:rPr>
        <w:t>)</w:t>
      </w:r>
      <w:r w:rsidRPr="00071EFE">
        <w:rPr>
          <w:rFonts w:cs="mylotus" w:hint="cs"/>
          <w:szCs w:val="27"/>
          <w:rtl/>
          <w:lang w:bidi="ar-SY"/>
        </w:rPr>
        <w:t xml:space="preserve"> هذه الرواية في كتابه ولماذا نقلها </w:t>
      </w:r>
      <w:r w:rsidRPr="00071EFE">
        <w:rPr>
          <w:rFonts w:cs="mylotus"/>
          <w:szCs w:val="27"/>
          <w:rtl/>
          <w:lang w:bidi="ar-SY"/>
        </w:rPr>
        <w:t>المَجْلِسِيّ</w:t>
      </w:r>
      <w:r w:rsidRPr="00071EFE">
        <w:rPr>
          <w:rFonts w:cs="mylotus" w:hint="cs"/>
          <w:szCs w:val="27"/>
          <w:rtl/>
          <w:lang w:bidi="ar-SY"/>
        </w:rPr>
        <w:t xml:space="preserve"> عنه أيضاً! ثم ذكر </w:t>
      </w:r>
      <w:r w:rsidRPr="00071EFE">
        <w:rPr>
          <w:rFonts w:cs="mylotus"/>
          <w:szCs w:val="27"/>
          <w:rtl/>
          <w:lang w:bidi="ar-SY"/>
        </w:rPr>
        <w:t>المَجْلِسِيّ</w:t>
      </w:r>
      <w:r w:rsidRPr="00071EFE">
        <w:rPr>
          <w:rFonts w:cs="mylotus" w:hint="cs"/>
          <w:szCs w:val="27"/>
          <w:rtl/>
          <w:lang w:bidi="ar-SY"/>
        </w:rPr>
        <w:t xml:space="preserve"> هنا الحديث 91 من الباب 165 من أصول الكافي، كشاهد مُؤَيِّد لرواية الكراجكي عن «علي بن إبراهيم» عن أبي الجارود! ولقد تحدثتُ عن سند </w:t>
      </w:r>
      <w:r w:rsidRPr="00345C3E">
        <w:rPr>
          <w:rFonts w:cs="mylotus" w:hint="cs"/>
          <w:szCs w:val="27"/>
          <w:rtl/>
          <w:lang w:bidi="ar-SY"/>
        </w:rPr>
        <w:t>حديث الكافي [رقم 91 من الباب 165] ومتنه في التنقيح الثاني لكتاب «</w:t>
      </w:r>
      <w:r w:rsidRPr="00345C3E">
        <w:rPr>
          <w:rFonts w:cs="mylotus" w:hint="cs"/>
          <w:b/>
          <w:bCs/>
          <w:szCs w:val="27"/>
          <w:rtl/>
          <w:lang w:bidi="ar-SY"/>
        </w:rPr>
        <w:t>عرض أخبار الأصول على القرآن والعقول</w:t>
      </w:r>
      <w:r w:rsidRPr="00345C3E">
        <w:rPr>
          <w:rFonts w:cs="mylotus" w:hint="cs"/>
          <w:szCs w:val="27"/>
          <w:rtl/>
          <w:lang w:bidi="ar-SY"/>
        </w:rPr>
        <w:t xml:space="preserve">» بشكل مُفصَّل وواف (ص </w:t>
      </w:r>
      <w:r w:rsidR="00127F2A" w:rsidRPr="00345C3E">
        <w:rPr>
          <w:rFonts w:cs="mylotus" w:hint="cs"/>
          <w:szCs w:val="27"/>
          <w:rtl/>
          <w:lang w:bidi="ar-SY"/>
        </w:rPr>
        <w:t>751 وما بعدها</w:t>
      </w:r>
      <w:r w:rsidRPr="00345C3E">
        <w:rPr>
          <w:rFonts w:cs="mylotus" w:hint="cs"/>
          <w:szCs w:val="27"/>
          <w:rtl/>
          <w:lang w:bidi="ar-SY"/>
        </w:rPr>
        <w:t xml:space="preserve">) </w:t>
      </w:r>
      <w:r w:rsidRPr="00345C3E">
        <w:rPr>
          <w:rFonts w:cs="mylotus"/>
          <w:szCs w:val="27"/>
          <w:rtl/>
          <w:lang w:bidi="ar-SY"/>
        </w:rPr>
        <w:t>فَلْيُرَاجَعْ ثَمَّةَ.</w:t>
      </w:r>
      <w:r w:rsidRPr="00071EFE">
        <w:rPr>
          <w:rFonts w:cs="mylotus" w:hint="cs"/>
          <w:szCs w:val="27"/>
          <w:rtl/>
          <w:lang w:bidi="ar-SY"/>
        </w:rPr>
        <w:t xml:space="preserve"> </w:t>
      </w:r>
    </w:p>
    <w:p w:rsidR="00281393" w:rsidRPr="00071EFE" w:rsidRDefault="00281393" w:rsidP="009D6DC1">
      <w:pPr>
        <w:widowControl w:val="0"/>
        <w:spacing w:after="60" w:line="223" w:lineRule="auto"/>
        <w:ind w:firstLine="284"/>
        <w:jc w:val="both"/>
        <w:rPr>
          <w:rFonts w:cs="mylotus" w:hint="cs"/>
          <w:szCs w:val="27"/>
          <w:rtl/>
          <w:lang w:bidi="ar-SY"/>
        </w:rPr>
      </w:pPr>
      <w:r w:rsidRPr="00071EFE">
        <w:rPr>
          <w:rFonts w:cs="mylotus" w:hint="cs"/>
          <w:szCs w:val="27"/>
          <w:rtl/>
          <w:lang w:bidi="ar-SY"/>
        </w:rPr>
        <w:t>طبقاً لحديث الكافي المذكور هذا: قال الإمام عن قول الله تعالى مخاطباً الكفار</w:t>
      </w:r>
      <w:r w:rsidRPr="00B21426">
        <w:rPr>
          <w:rFonts w:cs="Arabic11 BT"/>
          <w:szCs w:val="27"/>
          <w:vertAlign w:val="superscript"/>
          <w:rtl/>
          <w:lang w:bidi="ar-SY"/>
        </w:rPr>
        <w:t>(</w:t>
      </w:r>
      <w:r w:rsidRPr="00B21426">
        <w:rPr>
          <w:rStyle w:val="FootnoteReference"/>
          <w:rFonts w:cs="Arabic11 BT"/>
          <w:szCs w:val="27"/>
          <w:rtl/>
          <w:lang w:bidi="ar-SY"/>
        </w:rPr>
        <w:footnoteReference w:id="183"/>
      </w:r>
      <w:r w:rsidRPr="00B21426">
        <w:rPr>
          <w:rFonts w:cs="Arabic11 BT"/>
          <w:szCs w:val="27"/>
          <w:vertAlign w:val="superscript"/>
          <w:rtl/>
          <w:lang w:bidi="ar-SY"/>
        </w:rPr>
        <w:t>)</w:t>
      </w:r>
      <w:r w:rsidRPr="00071EFE">
        <w:rPr>
          <w:rFonts w:cs="mylotus" w:hint="cs"/>
          <w:szCs w:val="27"/>
          <w:rtl/>
          <w:lang w:bidi="ar-SY"/>
        </w:rPr>
        <w:t>:</w:t>
      </w:r>
      <w:r w:rsidR="00FC0C1F">
        <w:rPr>
          <w:rFonts w:ascii="KFGQPC Uthman Taha Naskh" w:cs="KFGQPC Uthman Taha Naskh" w:hint="cs"/>
          <w:sz w:val="28"/>
          <w:rtl/>
          <w:lang w:val="en-MY" w:eastAsia="en-MY"/>
        </w:rPr>
        <w:t>﴿</w:t>
      </w:r>
      <w:r w:rsidR="00FC0C1F" w:rsidRPr="00FC0C1F">
        <w:rPr>
          <w:rStyle w:val="Char4"/>
          <w:rFonts w:hint="cs"/>
          <w:rtl/>
        </w:rPr>
        <w:t>فَ‍َٔامِنُواْ</w:t>
      </w:r>
      <w:r w:rsidR="00FC0C1F" w:rsidRPr="00FC0C1F">
        <w:rPr>
          <w:rStyle w:val="Char4"/>
          <w:rtl/>
        </w:rPr>
        <w:t xml:space="preserve"> </w:t>
      </w:r>
      <w:r w:rsidR="00FC0C1F" w:rsidRPr="00FC0C1F">
        <w:rPr>
          <w:rStyle w:val="Char4"/>
          <w:rFonts w:hint="cs"/>
          <w:rtl/>
        </w:rPr>
        <w:t>بِٱللَّهِ</w:t>
      </w:r>
      <w:r w:rsidR="00FC0C1F" w:rsidRPr="00FC0C1F">
        <w:rPr>
          <w:rStyle w:val="Char4"/>
          <w:rtl/>
        </w:rPr>
        <w:t xml:space="preserve"> </w:t>
      </w:r>
      <w:r w:rsidR="00FC0C1F" w:rsidRPr="00FC0C1F">
        <w:rPr>
          <w:rStyle w:val="Char4"/>
          <w:rFonts w:hint="cs"/>
          <w:rtl/>
        </w:rPr>
        <w:t>وَرَسُولِهِۦ</w:t>
      </w:r>
      <w:r w:rsidR="00FC0C1F" w:rsidRPr="00FC0C1F">
        <w:rPr>
          <w:rStyle w:val="Char4"/>
          <w:rtl/>
        </w:rPr>
        <w:t xml:space="preserve"> </w:t>
      </w:r>
      <w:r w:rsidR="00FC0C1F" w:rsidRPr="00FC0C1F">
        <w:rPr>
          <w:rStyle w:val="Char4"/>
          <w:rFonts w:hint="cs"/>
          <w:rtl/>
        </w:rPr>
        <w:t>وَٱلنُّورِ</w:t>
      </w:r>
      <w:r w:rsidR="00FC0C1F" w:rsidRPr="00FC0C1F">
        <w:rPr>
          <w:rStyle w:val="Char4"/>
          <w:rtl/>
        </w:rPr>
        <w:t xml:space="preserve"> </w:t>
      </w:r>
      <w:r w:rsidR="00FC0C1F" w:rsidRPr="00FC0C1F">
        <w:rPr>
          <w:rStyle w:val="Char4"/>
          <w:rFonts w:hint="cs"/>
          <w:rtl/>
        </w:rPr>
        <w:t>ٱلَّذِيٓ</w:t>
      </w:r>
      <w:r w:rsidR="00FC0C1F" w:rsidRPr="00FC0C1F">
        <w:rPr>
          <w:rStyle w:val="Char4"/>
          <w:rtl/>
        </w:rPr>
        <w:t xml:space="preserve"> </w:t>
      </w:r>
      <w:r w:rsidR="00FC0C1F" w:rsidRPr="00FC0C1F">
        <w:rPr>
          <w:rStyle w:val="Char4"/>
          <w:rFonts w:hint="cs"/>
          <w:rtl/>
        </w:rPr>
        <w:t>أَنزَلۡنَا</w:t>
      </w:r>
      <w:r w:rsidR="00FC0C1F">
        <w:rPr>
          <w:rFonts w:ascii="KFGQPC Uthman Taha Naskh" w:cs="KFGQPC Uthman Taha Naskh" w:hint="cs"/>
          <w:sz w:val="28"/>
          <w:rtl/>
          <w:lang w:val="en-MY" w:eastAsia="en-MY"/>
        </w:rPr>
        <w:t>﴾</w:t>
      </w:r>
      <w:r w:rsidR="00FC0C1F">
        <w:rPr>
          <w:rFonts w:ascii="KFGQPC Uthman Taha Naskh" w:cs="KFGQPC Uthman Taha Naskh"/>
          <w:sz w:val="28"/>
          <w:rtl/>
          <w:lang w:val="en-MY" w:eastAsia="en-MY"/>
        </w:rPr>
        <w:t xml:space="preserve"> [</w:t>
      </w:r>
      <w:r w:rsidR="00FC0C1F">
        <w:rPr>
          <w:rFonts w:ascii="KFGQPC Uthman Taha Naskh" w:cs="KFGQPC Uthman Taha Naskh" w:hint="cs"/>
          <w:sz w:val="28"/>
          <w:rtl/>
          <w:lang w:val="en-MY" w:eastAsia="en-MY"/>
        </w:rPr>
        <w:t>التغابن</w:t>
      </w:r>
      <w:r w:rsidR="00FC0C1F">
        <w:rPr>
          <w:rFonts w:ascii="KFGQPC Uthman Taha Naskh" w:cs="KFGQPC Uthman Taha Naskh"/>
          <w:sz w:val="28"/>
          <w:rtl/>
          <w:lang w:val="en-MY" w:eastAsia="en-MY"/>
        </w:rPr>
        <w:t xml:space="preserve"> : </w:t>
      </w:r>
      <w:r w:rsidR="00FC0C1F">
        <w:rPr>
          <w:rFonts w:ascii="KFGQPC Uthman Taha Naskh" w:cs="KFGQPC Uthman Taha Naskh" w:hint="cs"/>
          <w:sz w:val="28"/>
          <w:rtl/>
          <w:lang w:val="en-MY" w:eastAsia="en-MY"/>
        </w:rPr>
        <w:t>٨</w:t>
      </w:r>
      <w:r w:rsidR="00FC0C1F">
        <w:rPr>
          <w:rFonts w:ascii="KFGQPC Uthman Taha Naskh" w:cs="KFGQPC Uthman Taha Naskh"/>
          <w:sz w:val="28"/>
          <w:rtl/>
          <w:lang w:val="en-MY" w:eastAsia="en-MY"/>
        </w:rPr>
        <w:t xml:space="preserve">]  </w:t>
      </w:r>
      <w:r w:rsidRPr="00071EFE">
        <w:rPr>
          <w:rFonts w:cs="mylotus" w:hint="cs"/>
          <w:szCs w:val="27"/>
          <w:rtl/>
          <w:lang w:bidi="ar-SY"/>
        </w:rPr>
        <w:t xml:space="preserve">: </w:t>
      </w:r>
      <w:r w:rsidRPr="00FC0C1F">
        <w:rPr>
          <w:rFonts w:cs="KFGQPC Uthman Taha Naskh" w:hint="cs"/>
          <w:szCs w:val="27"/>
          <w:rtl/>
          <w:lang w:bidi="ar-SY"/>
        </w:rPr>
        <w:t xml:space="preserve">"... </w:t>
      </w:r>
      <w:r w:rsidRPr="00FC0C1F">
        <w:rPr>
          <w:rFonts w:cs="KFGQPC Uthman Taha Naskh"/>
          <w:b/>
          <w:bCs/>
          <w:szCs w:val="27"/>
          <w:rtl/>
          <w:lang w:bidi="ar-SY"/>
        </w:rPr>
        <w:t>فَالنُّورُ هُوَ الْإِمَامُ</w:t>
      </w:r>
      <w:r w:rsidRPr="00071EFE">
        <w:rPr>
          <w:rFonts w:cs="mylotus" w:hint="cs"/>
          <w:szCs w:val="27"/>
          <w:rtl/>
          <w:lang w:bidi="ar-SY"/>
        </w:rPr>
        <w:t>". وقال الإمام - في الحديث ذاته - عن كلمة «</w:t>
      </w:r>
      <w:r w:rsidRPr="00071EFE">
        <w:rPr>
          <w:rFonts w:cs="mylotus"/>
          <w:b/>
          <w:bCs/>
          <w:szCs w:val="27"/>
          <w:rtl/>
          <w:lang w:bidi="ar-SY"/>
        </w:rPr>
        <w:t>الْكَافِرُونَ</w:t>
      </w:r>
      <w:r w:rsidRPr="00071EFE">
        <w:rPr>
          <w:rFonts w:cs="mylotus" w:hint="cs"/>
          <w:szCs w:val="27"/>
          <w:rtl/>
          <w:lang w:bidi="ar-SY"/>
        </w:rPr>
        <w:t>»</w:t>
      </w:r>
      <w:r w:rsidRPr="00071EFE">
        <w:rPr>
          <w:rFonts w:cs="mylotus"/>
          <w:szCs w:val="27"/>
          <w:rtl/>
          <w:lang w:bidi="ar-SY"/>
        </w:rPr>
        <w:t xml:space="preserve"> </w:t>
      </w:r>
      <w:r w:rsidRPr="00071EFE">
        <w:rPr>
          <w:rFonts w:cs="mylotus" w:hint="cs"/>
          <w:szCs w:val="27"/>
          <w:rtl/>
          <w:lang w:bidi="ar-SY"/>
        </w:rPr>
        <w:t xml:space="preserve">في قوله تعالى: </w:t>
      </w:r>
      <w:r w:rsidR="00FC0C1F">
        <w:rPr>
          <w:rFonts w:ascii="KFGQPC Uthman Taha Naskh" w:cs="KFGQPC Uthman Taha Naskh" w:hint="cs"/>
          <w:sz w:val="28"/>
          <w:rtl/>
          <w:lang w:val="en-MY" w:eastAsia="en-MY"/>
        </w:rPr>
        <w:t>﴿</w:t>
      </w:r>
      <w:r w:rsidR="00FC0C1F" w:rsidRPr="00FC0C1F">
        <w:rPr>
          <w:rStyle w:val="Char4"/>
          <w:rFonts w:hint="cs"/>
          <w:rtl/>
        </w:rPr>
        <w:t>يُرِيدُونَ</w:t>
      </w:r>
      <w:r w:rsidR="00FC0C1F" w:rsidRPr="00FC0C1F">
        <w:rPr>
          <w:rStyle w:val="Char4"/>
          <w:rtl/>
        </w:rPr>
        <w:t xml:space="preserve"> </w:t>
      </w:r>
      <w:r w:rsidR="00FC0C1F" w:rsidRPr="00FC0C1F">
        <w:rPr>
          <w:rStyle w:val="Char4"/>
          <w:rFonts w:hint="cs"/>
          <w:rtl/>
        </w:rPr>
        <w:t>لِيُطۡفِ‍ُٔواْ</w:t>
      </w:r>
      <w:r w:rsidR="00FC0C1F" w:rsidRPr="00FC0C1F">
        <w:rPr>
          <w:rStyle w:val="Char4"/>
          <w:rtl/>
        </w:rPr>
        <w:t xml:space="preserve"> </w:t>
      </w:r>
      <w:r w:rsidR="00FC0C1F" w:rsidRPr="00FC0C1F">
        <w:rPr>
          <w:rStyle w:val="Char4"/>
          <w:rFonts w:hint="cs"/>
          <w:rtl/>
        </w:rPr>
        <w:t>نُورَ</w:t>
      </w:r>
      <w:r w:rsidR="00FC0C1F" w:rsidRPr="00FC0C1F">
        <w:rPr>
          <w:rStyle w:val="Char4"/>
          <w:rtl/>
        </w:rPr>
        <w:t xml:space="preserve"> </w:t>
      </w:r>
      <w:r w:rsidR="00FC0C1F" w:rsidRPr="00FC0C1F">
        <w:rPr>
          <w:rStyle w:val="Char4"/>
          <w:rFonts w:hint="cs"/>
          <w:rtl/>
        </w:rPr>
        <w:t>ٱللَّهِ</w:t>
      </w:r>
      <w:r w:rsidR="00FC0C1F" w:rsidRPr="00FC0C1F">
        <w:rPr>
          <w:rStyle w:val="Char4"/>
          <w:rtl/>
        </w:rPr>
        <w:t xml:space="preserve"> </w:t>
      </w:r>
      <w:r w:rsidR="00FC0C1F" w:rsidRPr="00FC0C1F">
        <w:rPr>
          <w:rStyle w:val="Char4"/>
          <w:rFonts w:hint="cs"/>
          <w:rtl/>
        </w:rPr>
        <w:t>بِأَفۡوَٰهِهِمۡ</w:t>
      </w:r>
      <w:r w:rsidR="00FC0C1F" w:rsidRPr="00FC0C1F">
        <w:rPr>
          <w:rStyle w:val="Char4"/>
          <w:rtl/>
        </w:rPr>
        <w:t xml:space="preserve"> </w:t>
      </w:r>
      <w:r w:rsidR="00FC0C1F" w:rsidRPr="00FC0C1F">
        <w:rPr>
          <w:rStyle w:val="Char4"/>
          <w:rFonts w:hint="cs"/>
          <w:rtl/>
        </w:rPr>
        <w:t>وَٱللَّهُ</w:t>
      </w:r>
      <w:r w:rsidR="00FC0C1F" w:rsidRPr="00FC0C1F">
        <w:rPr>
          <w:rStyle w:val="Char4"/>
          <w:rtl/>
        </w:rPr>
        <w:t xml:space="preserve"> </w:t>
      </w:r>
      <w:r w:rsidR="00FC0C1F" w:rsidRPr="00FC0C1F">
        <w:rPr>
          <w:rStyle w:val="Char4"/>
          <w:rFonts w:hint="cs"/>
          <w:rtl/>
        </w:rPr>
        <w:t>مُتِمُّ</w:t>
      </w:r>
      <w:r w:rsidR="00FC0C1F" w:rsidRPr="00FC0C1F">
        <w:rPr>
          <w:rStyle w:val="Char4"/>
          <w:rtl/>
        </w:rPr>
        <w:t xml:space="preserve"> </w:t>
      </w:r>
      <w:r w:rsidR="00FC0C1F" w:rsidRPr="00FC0C1F">
        <w:rPr>
          <w:rStyle w:val="Char4"/>
          <w:rFonts w:hint="cs"/>
          <w:rtl/>
        </w:rPr>
        <w:t>نُورِهِۦ</w:t>
      </w:r>
      <w:r w:rsidR="00FC0C1F" w:rsidRPr="00FC0C1F">
        <w:rPr>
          <w:rStyle w:val="Char4"/>
          <w:rtl/>
        </w:rPr>
        <w:t xml:space="preserve"> </w:t>
      </w:r>
      <w:r w:rsidR="00FC0C1F" w:rsidRPr="00FC0C1F">
        <w:rPr>
          <w:rStyle w:val="Char4"/>
          <w:rFonts w:hint="cs"/>
          <w:rtl/>
        </w:rPr>
        <w:t>وَلَوۡ</w:t>
      </w:r>
      <w:r w:rsidR="00FC0C1F" w:rsidRPr="00FC0C1F">
        <w:rPr>
          <w:rStyle w:val="Char4"/>
          <w:rtl/>
        </w:rPr>
        <w:t xml:space="preserve"> </w:t>
      </w:r>
      <w:r w:rsidR="00FC0C1F" w:rsidRPr="00FC0C1F">
        <w:rPr>
          <w:rStyle w:val="Char4"/>
          <w:rFonts w:hint="cs"/>
          <w:rtl/>
        </w:rPr>
        <w:t>كَرِهَ</w:t>
      </w:r>
      <w:r w:rsidR="00FC0C1F" w:rsidRPr="00FC0C1F">
        <w:rPr>
          <w:rStyle w:val="Char4"/>
          <w:rtl/>
        </w:rPr>
        <w:t xml:space="preserve"> </w:t>
      </w:r>
      <w:r w:rsidR="00FC0C1F" w:rsidRPr="00FC0C1F">
        <w:rPr>
          <w:rStyle w:val="Char4"/>
          <w:rFonts w:hint="cs"/>
          <w:u w:val="single"/>
          <w:rtl/>
        </w:rPr>
        <w:t>ٱلۡكَٰفِرُونَ</w:t>
      </w:r>
      <w:r w:rsidR="00FC0C1F" w:rsidRPr="00FC0C1F">
        <w:rPr>
          <w:rFonts w:ascii="KFGQPC Uthmanic Script HAFS" w:cs="KFGQPC Uthmanic Script HAFS"/>
          <w:sz w:val="28"/>
          <w:u w:val="single"/>
          <w:rtl/>
          <w:lang w:val="en-MY" w:eastAsia="en-MY"/>
        </w:rPr>
        <w:t xml:space="preserve"> </w:t>
      </w:r>
      <w:r w:rsidR="00FC0C1F" w:rsidRPr="00FC0C1F">
        <w:rPr>
          <w:rFonts w:ascii="KFGQPC Uthmanic Script HAFS" w:cs="KFGQPC Uthmanic Script HAFS" w:hint="cs"/>
          <w:sz w:val="28"/>
          <w:u w:val="single"/>
          <w:rtl/>
          <w:lang w:val="en-MY" w:eastAsia="en-MY"/>
        </w:rPr>
        <w:t>٨</w:t>
      </w:r>
      <w:r w:rsidR="00FC0C1F">
        <w:rPr>
          <w:rFonts w:ascii="KFGQPC Uthman Taha Naskh" w:cs="KFGQPC Uthman Taha Naskh" w:hint="cs"/>
          <w:sz w:val="28"/>
          <w:rtl/>
          <w:lang w:val="en-MY" w:eastAsia="en-MY"/>
        </w:rPr>
        <w:t>﴾</w:t>
      </w:r>
      <w:r w:rsidR="00FC0C1F">
        <w:rPr>
          <w:rFonts w:ascii="KFGQPC Uthman Taha Naskh" w:cs="KFGQPC Uthman Taha Naskh"/>
          <w:sz w:val="28"/>
          <w:rtl/>
          <w:lang w:val="en-MY" w:eastAsia="en-MY"/>
        </w:rPr>
        <w:t xml:space="preserve"> [</w:t>
      </w:r>
      <w:r w:rsidR="00FC0C1F">
        <w:rPr>
          <w:rFonts w:ascii="KFGQPC Uthman Taha Naskh" w:cs="KFGQPC Uthman Taha Naskh" w:hint="cs"/>
          <w:sz w:val="28"/>
          <w:rtl/>
          <w:lang w:val="en-MY" w:eastAsia="en-MY"/>
        </w:rPr>
        <w:t>الصف</w:t>
      </w:r>
      <w:r w:rsidR="00FC0C1F">
        <w:rPr>
          <w:rFonts w:ascii="KFGQPC Uthman Taha Naskh" w:cs="KFGQPC Uthman Taha Naskh"/>
          <w:sz w:val="28"/>
          <w:rtl/>
          <w:lang w:val="en-MY" w:eastAsia="en-MY"/>
        </w:rPr>
        <w:t xml:space="preserve">: </w:t>
      </w:r>
      <w:r w:rsidR="00FC0C1F">
        <w:rPr>
          <w:rFonts w:ascii="KFGQPC Uthman Taha Naskh" w:cs="KFGQPC Uthman Taha Naskh" w:hint="cs"/>
          <w:sz w:val="28"/>
          <w:rtl/>
          <w:lang w:val="en-MY" w:eastAsia="en-MY"/>
        </w:rPr>
        <w:t>٨</w:t>
      </w:r>
      <w:r w:rsidR="00FC0C1F">
        <w:rPr>
          <w:rFonts w:ascii="KFGQPC Uthman Taha Naskh" w:cs="KFGQPC Uthman Taha Naskh"/>
          <w:sz w:val="28"/>
          <w:rtl/>
          <w:lang w:val="en-MY" w:eastAsia="en-MY"/>
        </w:rPr>
        <w:t xml:space="preserve">]  </w:t>
      </w:r>
      <w:r w:rsidRPr="00071EFE">
        <w:rPr>
          <w:rFonts w:cs="mylotus" w:hint="cs"/>
          <w:b/>
          <w:bCs/>
          <w:szCs w:val="27"/>
          <w:rtl/>
          <w:lang w:bidi="ar-SY"/>
        </w:rPr>
        <w:t>: "</w:t>
      </w:r>
      <w:r w:rsidRPr="00FC0C1F">
        <w:rPr>
          <w:rFonts w:cs="KFGQPC Uthman Taha Naskh"/>
          <w:b/>
          <w:bCs/>
          <w:szCs w:val="27"/>
          <w:rtl/>
          <w:lang w:bidi="ar-SY"/>
        </w:rPr>
        <w:t>الْكافِرُونَ بِوَلَايَةِ عَلِيٍّ</w:t>
      </w:r>
      <w:r w:rsidRPr="00071EFE">
        <w:rPr>
          <w:rFonts w:cs="mylotus" w:hint="cs"/>
          <w:szCs w:val="27"/>
          <w:rtl/>
          <w:lang w:bidi="ar-SY"/>
        </w:rPr>
        <w:t>"!  هذا مع أن سورة الصف نزلت قبل سورة المائدة، أي قبل إعلان ولاية علي - حسب قولكم - فكيف كان الناس يكفرون بولاية الإمام عليٍّ (ع) مع أنها لم تُعلَن بعد؟!  وبغض النظر عن ذلك، لو كان المقصود من النور هو الإمام، فكيف نفسِّر قوله تعالى ﴿</w:t>
      </w:r>
      <w:r w:rsidRPr="00071EFE">
        <w:rPr>
          <w:rFonts w:cs="mylotus"/>
          <w:b/>
          <w:bCs/>
          <w:szCs w:val="27"/>
          <w:rtl/>
          <w:lang w:bidi="ar-SY"/>
        </w:rPr>
        <w:t>وَالنُّورِ الَّذِي أَنْزَلْنَا</w:t>
      </w:r>
      <w:r w:rsidRPr="00071EFE">
        <w:rPr>
          <w:rFonts w:cs="mylotus" w:hint="cs"/>
          <w:szCs w:val="27"/>
          <w:rtl/>
          <w:lang w:bidi="ar-SY"/>
        </w:rPr>
        <w:t>﴾؟ كيف يتمّ إنزال الإمام؟! سمعنا حتى الآن بأن الإمام يتم نصبه وتعيينه، ولم ندرِ أن الإمام يتم إنزاله أيضاً!!  ولو صحَّ ذلك فكيف لم يسأل الكفَّار: من هو هذا الإمام الذي تمَّ إنزاله؟ وكيف نُتَّهَم بأنَّنا لم نؤمن به مع أنَّنا لم نَعْرِفْهُ بَعْد؟!  ذلك لأنه لم يتمَّ تعريف المسلمين بذلك الإمام حتى ذلك الوقت، في حين أن فعل ﴿</w:t>
      </w:r>
      <w:r w:rsidRPr="00071EFE">
        <w:rPr>
          <w:rFonts w:cs="mylotus"/>
          <w:b/>
          <w:bCs/>
          <w:szCs w:val="27"/>
          <w:rtl/>
          <w:lang w:bidi="ar-SY"/>
        </w:rPr>
        <w:t>أَنْزَلْنَا</w:t>
      </w:r>
      <w:r w:rsidRPr="00071EFE">
        <w:rPr>
          <w:rFonts w:cs="mylotus" w:hint="cs"/>
          <w:szCs w:val="27"/>
          <w:rtl/>
          <w:lang w:bidi="ar-SY"/>
        </w:rPr>
        <w:t xml:space="preserve">﴾ فعلٌ ماضٍ يتعلَّق بأمرٍ حدث في الزمن الماضي.  </w:t>
      </w:r>
    </w:p>
    <w:p w:rsidR="00281393" w:rsidRPr="00071EFE" w:rsidRDefault="00281393" w:rsidP="009D6DC1">
      <w:pPr>
        <w:widowControl w:val="0"/>
        <w:spacing w:after="60" w:line="223" w:lineRule="auto"/>
        <w:ind w:firstLine="284"/>
        <w:jc w:val="both"/>
        <w:rPr>
          <w:rFonts w:cs="mylotus" w:hint="cs"/>
          <w:szCs w:val="27"/>
          <w:rtl/>
          <w:lang w:bidi="ar-SY"/>
        </w:rPr>
      </w:pPr>
      <w:r w:rsidRPr="00071EFE">
        <w:rPr>
          <w:rFonts w:cs="mylotus" w:hint="cs"/>
          <w:szCs w:val="27"/>
          <w:rtl/>
          <w:lang w:bidi="ar-SY"/>
        </w:rPr>
        <w:t xml:space="preserve">وكيف يمكن للإمام أن يقول: </w:t>
      </w:r>
      <w:r w:rsidRPr="00071EFE">
        <w:rPr>
          <w:rFonts w:cs="mylotus" w:hint="cs"/>
          <w:b/>
          <w:bCs/>
          <w:szCs w:val="27"/>
          <w:rtl/>
          <w:lang w:bidi="ar-SY"/>
        </w:rPr>
        <w:t>"</w:t>
      </w:r>
      <w:r w:rsidRPr="00FC0C1F">
        <w:rPr>
          <w:rFonts w:cs="KFGQPC Uthman Taha Naskh"/>
          <w:b/>
          <w:bCs/>
          <w:szCs w:val="27"/>
          <w:rtl/>
          <w:lang w:bidi="ar-SY"/>
        </w:rPr>
        <w:t>فَالنُّورُ</w:t>
      </w:r>
      <w:r w:rsidRPr="00FC0C1F">
        <w:rPr>
          <w:rFonts w:cs="KFGQPC Uthman Taha Naskh"/>
          <w:szCs w:val="27"/>
          <w:rtl/>
          <w:lang w:bidi="ar-SY"/>
        </w:rPr>
        <w:t xml:space="preserve"> </w:t>
      </w:r>
      <w:r w:rsidRPr="00FC0C1F">
        <w:rPr>
          <w:rFonts w:cs="KFGQPC Uthman Taha Naskh" w:hint="cs"/>
          <w:szCs w:val="27"/>
          <w:rtl/>
          <w:lang w:bidi="ar-SY"/>
        </w:rPr>
        <w:t xml:space="preserve">[في الآية] </w:t>
      </w:r>
      <w:r w:rsidRPr="00FC0C1F">
        <w:rPr>
          <w:rFonts w:cs="KFGQPC Uthman Taha Naskh"/>
          <w:b/>
          <w:bCs/>
          <w:szCs w:val="27"/>
          <w:rtl/>
          <w:lang w:bidi="ar-SY"/>
        </w:rPr>
        <w:t>هُوَ الْإِمَامُ</w:t>
      </w:r>
      <w:r w:rsidRPr="00071EFE">
        <w:rPr>
          <w:rFonts w:cs="mylotus" w:hint="cs"/>
          <w:szCs w:val="27"/>
          <w:rtl/>
          <w:lang w:bidi="ar-SY"/>
        </w:rPr>
        <w:t>" ويغفل عن أن الله أطلقَ مراراً وتكرارً في قرآنه الكريم كلمة «</w:t>
      </w:r>
      <w:r w:rsidRPr="00071EFE">
        <w:rPr>
          <w:rFonts w:cs="mylotus"/>
          <w:b/>
          <w:bCs/>
          <w:szCs w:val="27"/>
          <w:rtl/>
          <w:lang w:bidi="ar-SY"/>
        </w:rPr>
        <w:t>النُّو</w:t>
      </w:r>
      <w:r w:rsidRPr="00071EFE">
        <w:rPr>
          <w:rFonts w:cs="mylotus" w:hint="cs"/>
          <w:b/>
          <w:bCs/>
          <w:szCs w:val="27"/>
          <w:rtl/>
          <w:lang w:bidi="ar-SY"/>
        </w:rPr>
        <w:t>ْ</w:t>
      </w:r>
      <w:r w:rsidRPr="00071EFE">
        <w:rPr>
          <w:rFonts w:cs="mylotus"/>
          <w:b/>
          <w:bCs/>
          <w:szCs w:val="27"/>
          <w:rtl/>
          <w:lang w:bidi="ar-SY"/>
        </w:rPr>
        <w:t>ر</w:t>
      </w:r>
      <w:r w:rsidRPr="00071EFE">
        <w:rPr>
          <w:rFonts w:cs="mylotus" w:hint="cs"/>
          <w:b/>
          <w:bCs/>
          <w:szCs w:val="27"/>
          <w:rtl/>
          <w:lang w:bidi="ar-SY"/>
        </w:rPr>
        <w:t>ِ</w:t>
      </w:r>
      <w:r w:rsidRPr="00071EFE">
        <w:rPr>
          <w:rFonts w:cs="mylotus" w:hint="cs"/>
          <w:szCs w:val="27"/>
          <w:rtl/>
          <w:lang w:bidi="ar-SY"/>
        </w:rPr>
        <w:t xml:space="preserve">» على الكتب السماوية كما في قوله تعالى: </w:t>
      </w:r>
      <w:r w:rsidR="00FC0C1F">
        <w:rPr>
          <w:rFonts w:ascii="KFGQPC Uthman Taha Naskh" w:cs="KFGQPC Uthman Taha Naskh" w:hint="cs"/>
          <w:sz w:val="28"/>
          <w:rtl/>
          <w:lang w:val="en-MY" w:eastAsia="en-MY"/>
        </w:rPr>
        <w:t>﴿</w:t>
      </w:r>
      <w:r w:rsidR="00FC0C1F" w:rsidRPr="00FC0C1F">
        <w:rPr>
          <w:rStyle w:val="Char4"/>
          <w:rFonts w:hint="cs"/>
          <w:rtl/>
        </w:rPr>
        <w:t>يَٰٓأَيُّهَا</w:t>
      </w:r>
      <w:r w:rsidR="00FC0C1F" w:rsidRPr="00FC0C1F">
        <w:rPr>
          <w:rStyle w:val="Char4"/>
          <w:rtl/>
        </w:rPr>
        <w:t xml:space="preserve"> </w:t>
      </w:r>
      <w:r w:rsidR="00FC0C1F" w:rsidRPr="00FC0C1F">
        <w:rPr>
          <w:rStyle w:val="Char4"/>
          <w:rFonts w:hint="cs"/>
          <w:rtl/>
        </w:rPr>
        <w:t>ٱلنَّاسُ</w:t>
      </w:r>
      <w:r w:rsidR="00FC0C1F" w:rsidRPr="00FC0C1F">
        <w:rPr>
          <w:rStyle w:val="Char4"/>
          <w:rtl/>
        </w:rPr>
        <w:t xml:space="preserve"> </w:t>
      </w:r>
      <w:r w:rsidR="00FC0C1F" w:rsidRPr="00FC0C1F">
        <w:rPr>
          <w:rStyle w:val="Char4"/>
          <w:rFonts w:hint="cs"/>
          <w:rtl/>
        </w:rPr>
        <w:t>قَدۡ</w:t>
      </w:r>
      <w:r w:rsidR="00FC0C1F" w:rsidRPr="00FC0C1F">
        <w:rPr>
          <w:rStyle w:val="Char4"/>
          <w:rtl/>
        </w:rPr>
        <w:t xml:space="preserve"> </w:t>
      </w:r>
      <w:r w:rsidR="00FC0C1F" w:rsidRPr="00FC0C1F">
        <w:rPr>
          <w:rStyle w:val="Char4"/>
          <w:rFonts w:hint="cs"/>
          <w:rtl/>
        </w:rPr>
        <w:t>جَآءَكُم</w:t>
      </w:r>
      <w:r w:rsidR="00FC0C1F" w:rsidRPr="00FC0C1F">
        <w:rPr>
          <w:rStyle w:val="Char4"/>
          <w:rtl/>
        </w:rPr>
        <w:t xml:space="preserve"> </w:t>
      </w:r>
      <w:r w:rsidR="00FC0C1F" w:rsidRPr="00FC0C1F">
        <w:rPr>
          <w:rStyle w:val="Char4"/>
          <w:rFonts w:hint="cs"/>
          <w:rtl/>
        </w:rPr>
        <w:t>بُرۡهَٰنٞ</w:t>
      </w:r>
      <w:r w:rsidR="00FC0C1F" w:rsidRPr="00FC0C1F">
        <w:rPr>
          <w:rStyle w:val="Char4"/>
          <w:rtl/>
        </w:rPr>
        <w:t xml:space="preserve"> </w:t>
      </w:r>
      <w:r w:rsidR="00FC0C1F" w:rsidRPr="00FC0C1F">
        <w:rPr>
          <w:rStyle w:val="Char4"/>
          <w:rFonts w:hint="cs"/>
          <w:rtl/>
        </w:rPr>
        <w:t>مِّن</w:t>
      </w:r>
      <w:r w:rsidR="00FC0C1F" w:rsidRPr="00FC0C1F">
        <w:rPr>
          <w:rStyle w:val="Char4"/>
          <w:rtl/>
        </w:rPr>
        <w:t xml:space="preserve"> </w:t>
      </w:r>
      <w:r w:rsidR="00FC0C1F" w:rsidRPr="00FC0C1F">
        <w:rPr>
          <w:rStyle w:val="Char4"/>
          <w:rFonts w:hint="cs"/>
          <w:rtl/>
        </w:rPr>
        <w:t>رَّبِّكُمۡ</w:t>
      </w:r>
      <w:r w:rsidR="00FC0C1F" w:rsidRPr="00FC0C1F">
        <w:rPr>
          <w:rStyle w:val="Char4"/>
          <w:rtl/>
        </w:rPr>
        <w:t xml:space="preserve"> </w:t>
      </w:r>
      <w:r w:rsidR="00FC0C1F" w:rsidRPr="00FC0C1F">
        <w:rPr>
          <w:rStyle w:val="Char4"/>
          <w:rFonts w:hint="cs"/>
          <w:rtl/>
        </w:rPr>
        <w:t>وَأَنزَلۡنَآ</w:t>
      </w:r>
      <w:r w:rsidR="00FC0C1F" w:rsidRPr="00FC0C1F">
        <w:rPr>
          <w:rStyle w:val="Char4"/>
          <w:rtl/>
        </w:rPr>
        <w:t xml:space="preserve"> </w:t>
      </w:r>
      <w:r w:rsidR="00FC0C1F" w:rsidRPr="00FC0C1F">
        <w:rPr>
          <w:rStyle w:val="Char4"/>
          <w:rFonts w:hint="cs"/>
          <w:rtl/>
        </w:rPr>
        <w:t>إِلَيۡكُمۡ</w:t>
      </w:r>
      <w:r w:rsidR="00FC0C1F" w:rsidRPr="00FC0C1F">
        <w:rPr>
          <w:rStyle w:val="Char4"/>
          <w:rtl/>
        </w:rPr>
        <w:t xml:space="preserve"> </w:t>
      </w:r>
      <w:r w:rsidR="00FC0C1F" w:rsidRPr="00FC0C1F">
        <w:rPr>
          <w:rStyle w:val="Char4"/>
          <w:rFonts w:hint="cs"/>
          <w:rtl/>
        </w:rPr>
        <w:t>نُورٗا</w:t>
      </w:r>
      <w:r w:rsidR="00FC0C1F" w:rsidRPr="00FC0C1F">
        <w:rPr>
          <w:rStyle w:val="Char4"/>
          <w:rtl/>
        </w:rPr>
        <w:t xml:space="preserve"> </w:t>
      </w:r>
      <w:r w:rsidR="00FC0C1F" w:rsidRPr="00FC0C1F">
        <w:rPr>
          <w:rStyle w:val="Char4"/>
          <w:rFonts w:hint="cs"/>
          <w:rtl/>
        </w:rPr>
        <w:t>مُّبِينٗا</w:t>
      </w:r>
      <w:r w:rsidR="00FC0C1F">
        <w:rPr>
          <w:rFonts w:ascii="KFGQPC Uthmanic Script HAFS" w:cs="KFGQPC Uthmanic Script HAFS"/>
          <w:sz w:val="28"/>
          <w:rtl/>
          <w:lang w:val="en-MY" w:eastAsia="en-MY"/>
        </w:rPr>
        <w:t xml:space="preserve"> </w:t>
      </w:r>
      <w:r w:rsidR="00FC0C1F">
        <w:rPr>
          <w:rFonts w:ascii="KFGQPC Uthmanic Script HAFS" w:cs="KFGQPC Uthmanic Script HAFS" w:hint="cs"/>
          <w:sz w:val="28"/>
          <w:rtl/>
          <w:lang w:val="en-MY" w:eastAsia="en-MY"/>
        </w:rPr>
        <w:t>١٧٤</w:t>
      </w:r>
      <w:r w:rsidR="00FC0C1F">
        <w:rPr>
          <w:rFonts w:ascii="KFGQPC Uthman Taha Naskh" w:cs="KFGQPC Uthman Taha Naskh" w:hint="cs"/>
          <w:sz w:val="28"/>
          <w:rtl/>
          <w:lang w:val="en-MY" w:eastAsia="en-MY"/>
        </w:rPr>
        <w:t>﴾</w:t>
      </w:r>
      <w:r w:rsidR="00FC0C1F">
        <w:rPr>
          <w:rFonts w:ascii="KFGQPC Uthman Taha Naskh" w:cs="KFGQPC Uthman Taha Naskh"/>
          <w:sz w:val="28"/>
          <w:rtl/>
          <w:lang w:val="en-MY" w:eastAsia="en-MY"/>
        </w:rPr>
        <w:t xml:space="preserve"> [</w:t>
      </w:r>
      <w:r w:rsidR="00FC0C1F">
        <w:rPr>
          <w:rFonts w:ascii="KFGQPC Uthman Taha Naskh" w:cs="KFGQPC Uthman Taha Naskh" w:hint="cs"/>
          <w:sz w:val="28"/>
          <w:rtl/>
          <w:lang w:val="en-MY" w:eastAsia="en-MY"/>
        </w:rPr>
        <w:t>النساء</w:t>
      </w:r>
      <w:r w:rsidR="00FC0C1F">
        <w:rPr>
          <w:rFonts w:ascii="KFGQPC Uthman Taha Naskh" w:cs="KFGQPC Uthman Taha Naskh"/>
          <w:sz w:val="28"/>
          <w:rtl/>
          <w:lang w:val="en-MY" w:eastAsia="en-MY"/>
        </w:rPr>
        <w:t xml:space="preserve"> : </w:t>
      </w:r>
      <w:r w:rsidR="00FC0C1F">
        <w:rPr>
          <w:rFonts w:ascii="KFGQPC Uthman Taha Naskh" w:cs="KFGQPC Uthman Taha Naskh" w:hint="cs"/>
          <w:sz w:val="28"/>
          <w:rtl/>
          <w:lang w:val="en-MY" w:eastAsia="en-MY"/>
        </w:rPr>
        <w:t>١٧٤</w:t>
      </w:r>
      <w:r w:rsidR="009C0D84">
        <w:rPr>
          <w:rFonts w:ascii="KFGQPC Uthman Taha Naskh" w:cs="KFGQPC Uthman Taha Naskh"/>
          <w:sz w:val="28"/>
          <w:rtl/>
          <w:lang w:val="en-MY" w:eastAsia="en-MY"/>
        </w:rPr>
        <w:t>]،</w:t>
      </w:r>
      <w:r w:rsidRPr="00071EFE">
        <w:rPr>
          <w:rFonts w:cs="mylotus" w:hint="cs"/>
          <w:szCs w:val="27"/>
          <w:rtl/>
          <w:lang w:bidi="ar-SY"/>
        </w:rPr>
        <w:t xml:space="preserve"> وقوله سبحانه: </w:t>
      </w:r>
      <w:r w:rsidR="00FC0C1F">
        <w:rPr>
          <w:rFonts w:ascii="KFGQPC Uthman Taha Naskh" w:cs="KFGQPC Uthman Taha Naskh" w:hint="cs"/>
          <w:sz w:val="28"/>
          <w:rtl/>
          <w:lang w:val="en-MY" w:eastAsia="en-MY"/>
        </w:rPr>
        <w:t>﴿</w:t>
      </w:r>
      <w:r w:rsidR="00FC0C1F" w:rsidRPr="00FC0C1F">
        <w:rPr>
          <w:rStyle w:val="Char4"/>
          <w:rFonts w:hint="cs"/>
          <w:rtl/>
        </w:rPr>
        <w:t>فَٱلَّذِينَ</w:t>
      </w:r>
      <w:r w:rsidR="00FC0C1F" w:rsidRPr="00FC0C1F">
        <w:rPr>
          <w:rStyle w:val="Char4"/>
          <w:rtl/>
        </w:rPr>
        <w:t xml:space="preserve"> </w:t>
      </w:r>
      <w:r w:rsidR="00FC0C1F" w:rsidRPr="00FC0C1F">
        <w:rPr>
          <w:rStyle w:val="Char4"/>
          <w:rFonts w:hint="cs"/>
          <w:rtl/>
        </w:rPr>
        <w:t>ءَامَنُواْ</w:t>
      </w:r>
      <w:r w:rsidR="00FC0C1F" w:rsidRPr="00FC0C1F">
        <w:rPr>
          <w:rStyle w:val="Char4"/>
          <w:rtl/>
        </w:rPr>
        <w:t xml:space="preserve"> </w:t>
      </w:r>
      <w:r w:rsidR="00FC0C1F" w:rsidRPr="00FC0C1F">
        <w:rPr>
          <w:rStyle w:val="Char4"/>
          <w:rFonts w:hint="cs"/>
          <w:rtl/>
        </w:rPr>
        <w:t>بِهِۦ</w:t>
      </w:r>
      <w:r w:rsidR="00FC0C1F" w:rsidRPr="00FC0C1F">
        <w:rPr>
          <w:rStyle w:val="Char4"/>
          <w:rtl/>
        </w:rPr>
        <w:t xml:space="preserve"> </w:t>
      </w:r>
      <w:r w:rsidR="00FC0C1F" w:rsidRPr="00FC0C1F">
        <w:rPr>
          <w:rStyle w:val="Char4"/>
          <w:rFonts w:hint="cs"/>
          <w:rtl/>
        </w:rPr>
        <w:t>وَعَزَّرُوهُ</w:t>
      </w:r>
      <w:r w:rsidR="00FC0C1F" w:rsidRPr="00FC0C1F">
        <w:rPr>
          <w:rStyle w:val="Char4"/>
          <w:rtl/>
        </w:rPr>
        <w:t xml:space="preserve"> </w:t>
      </w:r>
      <w:r w:rsidR="00FC0C1F" w:rsidRPr="00FC0C1F">
        <w:rPr>
          <w:rStyle w:val="Char4"/>
          <w:rFonts w:hint="cs"/>
          <w:rtl/>
        </w:rPr>
        <w:t>وَنَصَرُوهُ</w:t>
      </w:r>
      <w:r w:rsidR="00FC0C1F" w:rsidRPr="00FC0C1F">
        <w:rPr>
          <w:rStyle w:val="Char4"/>
          <w:rtl/>
        </w:rPr>
        <w:t xml:space="preserve"> </w:t>
      </w:r>
      <w:r w:rsidR="00FC0C1F" w:rsidRPr="00FC0C1F">
        <w:rPr>
          <w:rStyle w:val="Char4"/>
          <w:rFonts w:hint="cs"/>
          <w:rtl/>
        </w:rPr>
        <w:t>وَٱتَّبَعُواْ</w:t>
      </w:r>
      <w:r w:rsidR="00FC0C1F" w:rsidRPr="00FC0C1F">
        <w:rPr>
          <w:rStyle w:val="Char4"/>
          <w:rtl/>
        </w:rPr>
        <w:t xml:space="preserve"> </w:t>
      </w:r>
      <w:r w:rsidR="00FC0C1F" w:rsidRPr="00FC0C1F">
        <w:rPr>
          <w:rStyle w:val="Char4"/>
          <w:rFonts w:hint="cs"/>
          <w:rtl/>
        </w:rPr>
        <w:t>ٱلنُّورَ</w:t>
      </w:r>
      <w:r w:rsidR="00FC0C1F" w:rsidRPr="00FC0C1F">
        <w:rPr>
          <w:rStyle w:val="Char4"/>
          <w:rtl/>
        </w:rPr>
        <w:t xml:space="preserve"> </w:t>
      </w:r>
      <w:r w:rsidR="00FC0C1F" w:rsidRPr="00FC0C1F">
        <w:rPr>
          <w:rStyle w:val="Char4"/>
          <w:rFonts w:hint="cs"/>
          <w:rtl/>
        </w:rPr>
        <w:t>ٱلَّذِيٓ</w:t>
      </w:r>
      <w:r w:rsidR="00FC0C1F" w:rsidRPr="00FC0C1F">
        <w:rPr>
          <w:rStyle w:val="Char4"/>
          <w:rtl/>
        </w:rPr>
        <w:t xml:space="preserve"> </w:t>
      </w:r>
      <w:r w:rsidR="00FC0C1F" w:rsidRPr="00FC0C1F">
        <w:rPr>
          <w:rStyle w:val="Char4"/>
          <w:rFonts w:hint="cs"/>
          <w:rtl/>
        </w:rPr>
        <w:t>أُنزِلَ</w:t>
      </w:r>
      <w:r w:rsidR="00FC0C1F" w:rsidRPr="00FC0C1F">
        <w:rPr>
          <w:rStyle w:val="Char4"/>
          <w:rtl/>
        </w:rPr>
        <w:t xml:space="preserve"> </w:t>
      </w:r>
      <w:r w:rsidR="00FC0C1F" w:rsidRPr="00FC0C1F">
        <w:rPr>
          <w:rStyle w:val="Char4"/>
          <w:rFonts w:hint="cs"/>
          <w:rtl/>
        </w:rPr>
        <w:t>مَعَهُۥٓ</w:t>
      </w:r>
      <w:r w:rsidR="00FC0C1F" w:rsidRPr="00FC0C1F">
        <w:rPr>
          <w:rStyle w:val="Char4"/>
          <w:rtl/>
        </w:rPr>
        <w:t xml:space="preserve"> </w:t>
      </w:r>
      <w:r w:rsidR="00FC0C1F" w:rsidRPr="00FC0C1F">
        <w:rPr>
          <w:rStyle w:val="Char4"/>
          <w:rFonts w:hint="cs"/>
          <w:rtl/>
        </w:rPr>
        <w:t>أُوْلَٰٓئِكَ</w:t>
      </w:r>
      <w:r w:rsidR="00FC0C1F" w:rsidRPr="00FC0C1F">
        <w:rPr>
          <w:rStyle w:val="Char4"/>
          <w:rtl/>
        </w:rPr>
        <w:t xml:space="preserve"> </w:t>
      </w:r>
      <w:r w:rsidR="00FC0C1F" w:rsidRPr="00FC0C1F">
        <w:rPr>
          <w:rStyle w:val="Char4"/>
          <w:rFonts w:hint="cs"/>
          <w:rtl/>
        </w:rPr>
        <w:t>هُمُ</w:t>
      </w:r>
      <w:r w:rsidR="00FC0C1F" w:rsidRPr="00FC0C1F">
        <w:rPr>
          <w:rStyle w:val="Char4"/>
          <w:rtl/>
        </w:rPr>
        <w:t xml:space="preserve"> </w:t>
      </w:r>
      <w:r w:rsidR="00FC0C1F" w:rsidRPr="00FC0C1F">
        <w:rPr>
          <w:rStyle w:val="Char4"/>
          <w:rFonts w:hint="cs"/>
          <w:rtl/>
        </w:rPr>
        <w:t>ٱلۡمُفۡلِحُونَ</w:t>
      </w:r>
      <w:r w:rsidR="00FC0C1F" w:rsidRPr="00FC0C1F">
        <w:rPr>
          <w:rStyle w:val="Char4"/>
          <w:rtl/>
        </w:rPr>
        <w:t xml:space="preserve"> </w:t>
      </w:r>
      <w:r w:rsidR="00FC0C1F">
        <w:rPr>
          <w:rFonts w:ascii="KFGQPC Uthmanic Script HAFS" w:cs="KFGQPC Uthmanic Script HAFS" w:hint="cs"/>
          <w:sz w:val="28"/>
          <w:rtl/>
          <w:lang w:val="en-MY" w:eastAsia="en-MY"/>
        </w:rPr>
        <w:t>١٥٧</w:t>
      </w:r>
      <w:r w:rsidR="00FC0C1F">
        <w:rPr>
          <w:rFonts w:ascii="KFGQPC Uthman Taha Naskh" w:cs="KFGQPC Uthman Taha Naskh" w:hint="cs"/>
          <w:sz w:val="28"/>
          <w:rtl/>
          <w:lang w:val="en-MY" w:eastAsia="en-MY"/>
        </w:rPr>
        <w:t>﴾</w:t>
      </w:r>
      <w:r w:rsidR="00FC0C1F">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الأعراف</w:t>
      </w:r>
      <w:r w:rsidR="00FC0C1F">
        <w:rPr>
          <w:rFonts w:ascii="KFGQPC Uthman Taha Naskh" w:cs="KFGQPC Uthman Taha Naskh"/>
          <w:sz w:val="28"/>
          <w:rtl/>
          <w:lang w:val="en-MY" w:eastAsia="en-MY"/>
        </w:rPr>
        <w:t xml:space="preserve">: </w:t>
      </w:r>
      <w:r w:rsidR="00FC0C1F">
        <w:rPr>
          <w:rFonts w:ascii="KFGQPC Uthman Taha Naskh" w:cs="KFGQPC Uthman Taha Naskh" w:hint="cs"/>
          <w:sz w:val="28"/>
          <w:rtl/>
          <w:lang w:val="en-MY" w:eastAsia="en-MY"/>
        </w:rPr>
        <w:t>١٥٧</w:t>
      </w:r>
      <w:r w:rsidR="00FC0C1F">
        <w:rPr>
          <w:rFonts w:ascii="KFGQPC Uthman Taha Naskh" w:cs="KFGQPC Uthman Taha Naskh"/>
          <w:sz w:val="28"/>
          <w:rtl/>
          <w:lang w:val="en-MY" w:eastAsia="en-MY"/>
        </w:rPr>
        <w:t>]</w:t>
      </w:r>
      <w:r w:rsidRPr="00B21426">
        <w:rPr>
          <w:rFonts w:cs="Arabic11 BT"/>
          <w:szCs w:val="27"/>
          <w:vertAlign w:val="superscript"/>
          <w:rtl/>
          <w:lang w:bidi="ar-SY"/>
        </w:rPr>
        <w:t>(</w:t>
      </w:r>
      <w:r w:rsidRPr="00B21426">
        <w:rPr>
          <w:rStyle w:val="FootnoteReference"/>
          <w:rFonts w:cs="Arabic11 BT"/>
          <w:szCs w:val="27"/>
          <w:rtl/>
          <w:lang w:bidi="ar-SY"/>
        </w:rPr>
        <w:footnoteReference w:id="184"/>
      </w:r>
      <w:r w:rsidRPr="00B21426">
        <w:rPr>
          <w:rFonts w:cs="Arabic11 BT"/>
          <w:szCs w:val="27"/>
          <w:vertAlign w:val="superscript"/>
          <w:rtl/>
          <w:lang w:bidi="ar-SY"/>
        </w:rPr>
        <w:t>)</w:t>
      </w:r>
      <w:r w:rsidRPr="00071EFE">
        <w:rPr>
          <w:rFonts w:cs="mylotus" w:hint="cs"/>
          <w:szCs w:val="27"/>
          <w:rtl/>
          <w:lang w:bidi="ar-SY"/>
        </w:rPr>
        <w:t xml:space="preserve">. كما أوجب الله الإيمان بالكتب السماوية وقال في وصف المتَّقين: </w:t>
      </w:r>
      <w:r w:rsidR="00FC0C1F">
        <w:rPr>
          <w:rFonts w:ascii="KFGQPC Uthman Taha Naskh" w:cs="KFGQPC Uthman Taha Naskh" w:hint="cs"/>
          <w:sz w:val="28"/>
          <w:rtl/>
          <w:lang w:val="en-MY" w:eastAsia="en-MY"/>
        </w:rPr>
        <w:t>﴿</w:t>
      </w:r>
      <w:r w:rsidR="00FC0C1F" w:rsidRPr="00FC0C1F">
        <w:rPr>
          <w:rStyle w:val="Char4"/>
          <w:rFonts w:hint="cs"/>
          <w:rtl/>
        </w:rPr>
        <w:t>وَٱلَّذِينَ</w:t>
      </w:r>
      <w:r w:rsidR="00FC0C1F" w:rsidRPr="00FC0C1F">
        <w:rPr>
          <w:rStyle w:val="Char4"/>
          <w:rtl/>
        </w:rPr>
        <w:t xml:space="preserve"> </w:t>
      </w:r>
      <w:r w:rsidR="00FC0C1F" w:rsidRPr="00FC0C1F">
        <w:rPr>
          <w:rStyle w:val="Char4"/>
          <w:rFonts w:hint="cs"/>
          <w:rtl/>
        </w:rPr>
        <w:t>يُؤۡمِنُونَ</w:t>
      </w:r>
      <w:r w:rsidR="00FC0C1F" w:rsidRPr="00FC0C1F">
        <w:rPr>
          <w:rStyle w:val="Char4"/>
          <w:rtl/>
        </w:rPr>
        <w:t xml:space="preserve"> </w:t>
      </w:r>
      <w:r w:rsidR="00FC0C1F" w:rsidRPr="00FC0C1F">
        <w:rPr>
          <w:rStyle w:val="Char4"/>
          <w:rFonts w:hint="cs"/>
          <w:rtl/>
        </w:rPr>
        <w:t>بِمَآ</w:t>
      </w:r>
      <w:r w:rsidR="00FC0C1F" w:rsidRPr="00FC0C1F">
        <w:rPr>
          <w:rStyle w:val="Char4"/>
          <w:rtl/>
        </w:rPr>
        <w:t xml:space="preserve"> </w:t>
      </w:r>
      <w:r w:rsidR="00FC0C1F" w:rsidRPr="00FC0C1F">
        <w:rPr>
          <w:rStyle w:val="Char4"/>
          <w:rFonts w:hint="cs"/>
          <w:rtl/>
        </w:rPr>
        <w:t>أُنزِلَ</w:t>
      </w:r>
      <w:r w:rsidR="00FC0C1F" w:rsidRPr="00FC0C1F">
        <w:rPr>
          <w:rStyle w:val="Char4"/>
          <w:rtl/>
        </w:rPr>
        <w:t xml:space="preserve"> </w:t>
      </w:r>
      <w:r w:rsidR="00FC0C1F" w:rsidRPr="00FC0C1F">
        <w:rPr>
          <w:rStyle w:val="Char4"/>
          <w:rFonts w:hint="cs"/>
          <w:rtl/>
        </w:rPr>
        <w:t>إِلَيۡكَ</w:t>
      </w:r>
      <w:r w:rsidR="00FC0C1F" w:rsidRPr="00FC0C1F">
        <w:rPr>
          <w:rStyle w:val="Char4"/>
          <w:rtl/>
        </w:rPr>
        <w:t xml:space="preserve"> </w:t>
      </w:r>
      <w:r w:rsidR="00FC0C1F" w:rsidRPr="00FC0C1F">
        <w:rPr>
          <w:rStyle w:val="Char4"/>
          <w:rFonts w:hint="cs"/>
          <w:rtl/>
        </w:rPr>
        <w:t>وَمَآ</w:t>
      </w:r>
      <w:r w:rsidR="00FC0C1F" w:rsidRPr="00FC0C1F">
        <w:rPr>
          <w:rStyle w:val="Char4"/>
          <w:rtl/>
        </w:rPr>
        <w:t xml:space="preserve"> </w:t>
      </w:r>
      <w:r w:rsidR="00FC0C1F" w:rsidRPr="00FC0C1F">
        <w:rPr>
          <w:rStyle w:val="Char4"/>
          <w:rFonts w:hint="cs"/>
          <w:rtl/>
        </w:rPr>
        <w:t>أُنزِلَ</w:t>
      </w:r>
      <w:r w:rsidR="00FC0C1F" w:rsidRPr="00FC0C1F">
        <w:rPr>
          <w:rStyle w:val="Char4"/>
          <w:rtl/>
        </w:rPr>
        <w:t xml:space="preserve"> </w:t>
      </w:r>
      <w:r w:rsidR="00FC0C1F" w:rsidRPr="00FC0C1F">
        <w:rPr>
          <w:rStyle w:val="Char4"/>
          <w:rFonts w:hint="cs"/>
          <w:rtl/>
        </w:rPr>
        <w:t>مِن</w:t>
      </w:r>
      <w:r w:rsidR="00FC0C1F" w:rsidRPr="00FC0C1F">
        <w:rPr>
          <w:rStyle w:val="Char4"/>
          <w:rtl/>
        </w:rPr>
        <w:t xml:space="preserve"> </w:t>
      </w:r>
      <w:r w:rsidR="00FC0C1F" w:rsidRPr="00FC0C1F">
        <w:rPr>
          <w:rStyle w:val="Char4"/>
          <w:rFonts w:hint="cs"/>
          <w:rtl/>
        </w:rPr>
        <w:t>قَبۡلِكَ</w:t>
      </w:r>
      <w:r w:rsidR="00FC0C1F" w:rsidRPr="00FC0C1F">
        <w:rPr>
          <w:rStyle w:val="Char4"/>
          <w:rtl/>
        </w:rPr>
        <w:t xml:space="preserve"> </w:t>
      </w:r>
      <w:r w:rsidR="00FC0C1F" w:rsidRPr="00FC0C1F">
        <w:rPr>
          <w:rStyle w:val="Char4"/>
          <w:rFonts w:hint="cs"/>
          <w:rtl/>
        </w:rPr>
        <w:t>وَبِٱلۡأٓخِرَةِ</w:t>
      </w:r>
      <w:r w:rsidR="00FC0C1F" w:rsidRPr="00FC0C1F">
        <w:rPr>
          <w:rStyle w:val="Char4"/>
          <w:rtl/>
        </w:rPr>
        <w:t xml:space="preserve"> </w:t>
      </w:r>
      <w:r w:rsidR="00FC0C1F" w:rsidRPr="00FC0C1F">
        <w:rPr>
          <w:rStyle w:val="Char4"/>
          <w:rFonts w:hint="cs"/>
          <w:rtl/>
        </w:rPr>
        <w:t>هُمۡ</w:t>
      </w:r>
      <w:r w:rsidR="00FC0C1F" w:rsidRPr="00FC0C1F">
        <w:rPr>
          <w:rStyle w:val="Char4"/>
          <w:rtl/>
        </w:rPr>
        <w:t xml:space="preserve"> </w:t>
      </w:r>
      <w:r w:rsidR="00FC0C1F" w:rsidRPr="00FC0C1F">
        <w:rPr>
          <w:rStyle w:val="Char4"/>
          <w:rFonts w:hint="cs"/>
          <w:rtl/>
        </w:rPr>
        <w:t>يُوقِنُونَ</w:t>
      </w:r>
      <w:r w:rsidR="00FC0C1F">
        <w:rPr>
          <w:rFonts w:ascii="KFGQPC Uthmanic Script HAFS" w:cs="KFGQPC Uthmanic Script HAFS"/>
          <w:sz w:val="28"/>
          <w:rtl/>
          <w:lang w:val="en-MY" w:eastAsia="en-MY"/>
        </w:rPr>
        <w:t xml:space="preserve"> </w:t>
      </w:r>
      <w:r w:rsidR="00FC0C1F">
        <w:rPr>
          <w:rFonts w:ascii="KFGQPC Uthmanic Script HAFS" w:cs="KFGQPC Uthmanic Script HAFS" w:hint="cs"/>
          <w:sz w:val="28"/>
          <w:rtl/>
          <w:lang w:val="en-MY" w:eastAsia="en-MY"/>
        </w:rPr>
        <w:t>٤</w:t>
      </w:r>
      <w:r w:rsidR="00FC0C1F">
        <w:rPr>
          <w:rFonts w:ascii="KFGQPC Uthman Taha Naskh" w:cs="KFGQPC Uthman Taha Naskh" w:hint="cs"/>
          <w:sz w:val="28"/>
          <w:rtl/>
          <w:lang w:val="en-MY" w:eastAsia="en-MY"/>
        </w:rPr>
        <w:t>﴾</w:t>
      </w:r>
      <w:r w:rsidR="00FC0C1F">
        <w:rPr>
          <w:rFonts w:ascii="KFGQPC Uthman Taha Naskh" w:cs="KFGQPC Uthman Taha Naskh"/>
          <w:sz w:val="28"/>
          <w:rtl/>
          <w:lang w:val="en-MY" w:eastAsia="en-MY"/>
        </w:rPr>
        <w:t xml:space="preserve"> [</w:t>
      </w:r>
      <w:r w:rsidR="00FC0C1F">
        <w:rPr>
          <w:rFonts w:ascii="KFGQPC Uthman Taha Naskh" w:cs="KFGQPC Uthman Taha Naskh" w:hint="cs"/>
          <w:sz w:val="28"/>
          <w:rtl/>
          <w:lang w:val="en-MY" w:eastAsia="en-MY"/>
        </w:rPr>
        <w:t>البقرة</w:t>
      </w:r>
      <w:r w:rsidR="00FC0C1F">
        <w:rPr>
          <w:rFonts w:ascii="KFGQPC Uthman Taha Naskh" w:cs="KFGQPC Uthman Taha Naskh"/>
          <w:sz w:val="28"/>
          <w:rtl/>
          <w:lang w:val="en-MY" w:eastAsia="en-MY"/>
        </w:rPr>
        <w:t xml:space="preserve">: </w:t>
      </w:r>
      <w:r w:rsidR="00FC0C1F">
        <w:rPr>
          <w:rFonts w:ascii="KFGQPC Uthman Taha Naskh" w:cs="KFGQPC Uthman Taha Naskh" w:hint="cs"/>
          <w:sz w:val="28"/>
          <w:rtl/>
          <w:lang w:val="en-MY" w:eastAsia="en-MY"/>
        </w:rPr>
        <w:t>٤</w:t>
      </w:r>
      <w:r w:rsidR="00FC0C1F">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lang w:bidi="ar-SY"/>
        </w:rPr>
        <w:t xml:space="preserve">ولكنه لم يعتبر الإيمان بالإمام من الأمور الواجبة. </w:t>
      </w:r>
      <w:r w:rsidRPr="00071EFE">
        <w:rPr>
          <w:rFonts w:cs="mylotus"/>
          <w:szCs w:val="27"/>
          <w:rtl/>
          <w:lang w:bidi="ar-SY"/>
        </w:rPr>
        <w:t>(فتأمَّل)</w:t>
      </w:r>
      <w:r w:rsidRPr="00071EFE">
        <w:rPr>
          <w:rFonts w:cs="mylotus" w:hint="cs"/>
          <w:szCs w:val="27"/>
          <w:rtl/>
          <w:lang w:bidi="ar-SY"/>
        </w:rPr>
        <w:t xml:space="preserve"> </w:t>
      </w:r>
    </w:p>
    <w:p w:rsidR="00281393" w:rsidRPr="00071EFE" w:rsidRDefault="00E21FB7" w:rsidP="009D6DC1">
      <w:pPr>
        <w:widowControl w:val="0"/>
        <w:spacing w:after="60" w:line="223" w:lineRule="auto"/>
        <w:ind w:firstLine="284"/>
        <w:jc w:val="both"/>
        <w:rPr>
          <w:rFonts w:cs="mylotus"/>
          <w:szCs w:val="27"/>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الرواية 17: </w:t>
      </w:r>
      <w:r w:rsidR="00FC0C1F">
        <w:rPr>
          <w:rFonts w:ascii="KFGQPC Uthman Taha Naskh" w:cs="KFGQPC Uthman Taha Naskh" w:hint="cs"/>
          <w:sz w:val="28"/>
          <w:rtl/>
          <w:lang w:val="en-MY" w:eastAsia="en-MY"/>
        </w:rPr>
        <w:t>﴿</w:t>
      </w:r>
      <w:r w:rsidR="00FC0C1F" w:rsidRPr="00FC0C1F">
        <w:rPr>
          <w:rStyle w:val="Char4"/>
          <w:rFonts w:hint="cs"/>
          <w:rtl/>
        </w:rPr>
        <w:t>وَأُخۡرَىٰ</w:t>
      </w:r>
      <w:r w:rsidR="00FC0C1F" w:rsidRPr="00FC0C1F">
        <w:rPr>
          <w:rStyle w:val="Char4"/>
          <w:rtl/>
        </w:rPr>
        <w:t xml:space="preserve"> </w:t>
      </w:r>
      <w:r w:rsidR="00FC0C1F" w:rsidRPr="00FC0C1F">
        <w:rPr>
          <w:rStyle w:val="Char4"/>
          <w:rFonts w:hint="cs"/>
          <w:rtl/>
        </w:rPr>
        <w:t>تُحِبُّونَهَاۖ</w:t>
      </w:r>
      <w:r w:rsidR="00FC0C1F" w:rsidRPr="00FC0C1F">
        <w:rPr>
          <w:rStyle w:val="Char4"/>
          <w:rtl/>
        </w:rPr>
        <w:t xml:space="preserve"> </w:t>
      </w:r>
      <w:r w:rsidR="00FC0C1F" w:rsidRPr="00FC0C1F">
        <w:rPr>
          <w:rStyle w:val="Char4"/>
          <w:rFonts w:hint="cs"/>
          <w:rtl/>
        </w:rPr>
        <w:t>نَصۡرٞ</w:t>
      </w:r>
      <w:r w:rsidR="00FC0C1F" w:rsidRPr="00FC0C1F">
        <w:rPr>
          <w:rStyle w:val="Char4"/>
          <w:rtl/>
        </w:rPr>
        <w:t xml:space="preserve"> </w:t>
      </w:r>
      <w:r w:rsidR="00FC0C1F" w:rsidRPr="00FC0C1F">
        <w:rPr>
          <w:rStyle w:val="Char4"/>
          <w:rFonts w:hint="cs"/>
          <w:rtl/>
        </w:rPr>
        <w:t>مِّنَ</w:t>
      </w:r>
      <w:r w:rsidR="00FC0C1F" w:rsidRPr="00FC0C1F">
        <w:rPr>
          <w:rStyle w:val="Char4"/>
          <w:rtl/>
        </w:rPr>
        <w:t xml:space="preserve"> </w:t>
      </w:r>
      <w:r w:rsidR="00FC0C1F" w:rsidRPr="00FC0C1F">
        <w:rPr>
          <w:rStyle w:val="Char4"/>
          <w:rFonts w:hint="cs"/>
          <w:rtl/>
        </w:rPr>
        <w:t>ٱللَّهِ</w:t>
      </w:r>
      <w:r w:rsidR="00FC0C1F" w:rsidRPr="00FC0C1F">
        <w:rPr>
          <w:rStyle w:val="Char4"/>
          <w:rtl/>
        </w:rPr>
        <w:t xml:space="preserve"> </w:t>
      </w:r>
      <w:r w:rsidR="00FC0C1F" w:rsidRPr="00FC0C1F">
        <w:rPr>
          <w:rStyle w:val="Char4"/>
          <w:rFonts w:hint="cs"/>
          <w:rtl/>
        </w:rPr>
        <w:t>وَفَتۡحٞ</w:t>
      </w:r>
      <w:r w:rsidR="00FC0C1F" w:rsidRPr="00FC0C1F">
        <w:rPr>
          <w:rStyle w:val="Char4"/>
          <w:rtl/>
        </w:rPr>
        <w:t xml:space="preserve"> </w:t>
      </w:r>
      <w:r w:rsidR="00FC0C1F" w:rsidRPr="00FC0C1F">
        <w:rPr>
          <w:rStyle w:val="Char4"/>
          <w:rFonts w:hint="cs"/>
          <w:rtl/>
        </w:rPr>
        <w:t>قَرِيبٞۗ</w:t>
      </w:r>
      <w:r w:rsidR="00FC0C1F" w:rsidRPr="00FC0C1F">
        <w:rPr>
          <w:rStyle w:val="Char4"/>
          <w:rtl/>
        </w:rPr>
        <w:t xml:space="preserve"> </w:t>
      </w:r>
      <w:r w:rsidR="00FC0C1F" w:rsidRPr="00FC0C1F">
        <w:rPr>
          <w:rStyle w:val="Char4"/>
          <w:rFonts w:hint="cs"/>
          <w:rtl/>
        </w:rPr>
        <w:t>وَبَشِّرِ</w:t>
      </w:r>
      <w:r w:rsidR="00FC0C1F" w:rsidRPr="00FC0C1F">
        <w:rPr>
          <w:rStyle w:val="Char4"/>
          <w:rtl/>
        </w:rPr>
        <w:t xml:space="preserve"> </w:t>
      </w:r>
      <w:r w:rsidR="00FC0C1F" w:rsidRPr="00FC0C1F">
        <w:rPr>
          <w:rStyle w:val="Char4"/>
          <w:rFonts w:hint="cs"/>
          <w:rtl/>
        </w:rPr>
        <w:t>ٱلۡمُؤۡمِنِينَ</w:t>
      </w:r>
      <w:r w:rsidR="00FC0C1F">
        <w:rPr>
          <w:rFonts w:ascii="KFGQPC Uthmanic Script HAFS" w:cs="KFGQPC Uthmanic Script HAFS"/>
          <w:sz w:val="28"/>
          <w:rtl/>
          <w:lang w:val="en-MY" w:eastAsia="en-MY"/>
        </w:rPr>
        <w:t xml:space="preserve"> </w:t>
      </w:r>
      <w:r w:rsidR="00FC0C1F">
        <w:rPr>
          <w:rFonts w:ascii="KFGQPC Uthmanic Script HAFS" w:cs="KFGQPC Uthmanic Script HAFS" w:hint="cs"/>
          <w:sz w:val="28"/>
          <w:rtl/>
          <w:lang w:val="en-MY" w:eastAsia="en-MY"/>
        </w:rPr>
        <w:t>١٣</w:t>
      </w:r>
      <w:r w:rsidR="00FC0C1F">
        <w:rPr>
          <w:rFonts w:ascii="KFGQPC Uthman Taha Naskh" w:cs="KFGQPC Uthman Taha Naskh" w:hint="cs"/>
          <w:sz w:val="28"/>
          <w:rtl/>
          <w:lang w:val="en-MY" w:eastAsia="en-MY"/>
        </w:rPr>
        <w:t>﴾</w:t>
      </w:r>
      <w:r w:rsidR="00FC0C1F">
        <w:rPr>
          <w:rFonts w:ascii="KFGQPC Uthman Taha Naskh" w:cs="KFGQPC Uthman Taha Naskh"/>
          <w:sz w:val="28"/>
          <w:rtl/>
          <w:lang w:val="en-MY" w:eastAsia="en-MY"/>
        </w:rPr>
        <w:t xml:space="preserve"> [</w:t>
      </w:r>
      <w:r w:rsidR="00FC0C1F">
        <w:rPr>
          <w:rFonts w:ascii="KFGQPC Uthman Taha Naskh" w:cs="KFGQPC Uthman Taha Naskh" w:hint="cs"/>
          <w:sz w:val="28"/>
          <w:rtl/>
          <w:lang w:val="en-MY" w:eastAsia="en-MY"/>
        </w:rPr>
        <w:t>الصف</w:t>
      </w:r>
      <w:r w:rsidR="00FC0C1F">
        <w:rPr>
          <w:rFonts w:ascii="KFGQPC Uthman Taha Naskh" w:cs="KFGQPC Uthman Taha Naskh"/>
          <w:sz w:val="28"/>
          <w:rtl/>
          <w:lang w:val="en-MY" w:eastAsia="en-MY"/>
        </w:rPr>
        <w:t xml:space="preserve">: </w:t>
      </w:r>
      <w:r w:rsidR="00FC0C1F">
        <w:rPr>
          <w:rFonts w:ascii="KFGQPC Uthman Taha Naskh" w:cs="KFGQPC Uthman Taha Naskh" w:hint="cs"/>
          <w:sz w:val="28"/>
          <w:rtl/>
          <w:lang w:val="en-MY" w:eastAsia="en-MY"/>
        </w:rPr>
        <w:t>١٣</w:t>
      </w:r>
      <w:r w:rsidR="009C0D84">
        <w:rPr>
          <w:rFonts w:ascii="KFGQPC Uthman Taha Naskh" w:cs="KFGQPC Uthman Taha Naskh"/>
          <w:sz w:val="28"/>
          <w:rtl/>
          <w:lang w:val="en-MY" w:eastAsia="en-MY"/>
        </w:rPr>
        <w:t>].</w:t>
      </w:r>
      <w:r w:rsidR="00281393" w:rsidRPr="00071EFE">
        <w:rPr>
          <w:rFonts w:cs="mylotus" w:hint="cs"/>
          <w:szCs w:val="27"/>
          <w:rtl/>
          <w:lang w:bidi="ar-SY"/>
        </w:rPr>
        <w:t xml:space="preserve"> معنى الآية واضح والشيخ الطَّبْرَسِيّ أيضاً قال في تفسيره «</w:t>
      </w:r>
      <w:r w:rsidR="00281393" w:rsidRPr="00071EFE">
        <w:rPr>
          <w:rFonts w:cs="mylotus" w:hint="cs"/>
          <w:b/>
          <w:bCs/>
          <w:szCs w:val="27"/>
          <w:rtl/>
          <w:lang w:bidi="ar-SY"/>
        </w:rPr>
        <w:t>مجمع البيان</w:t>
      </w:r>
      <w:r w:rsidR="00281393" w:rsidRPr="00071EFE">
        <w:rPr>
          <w:rFonts w:cs="mylotus" w:hint="cs"/>
          <w:szCs w:val="27"/>
          <w:rtl/>
          <w:lang w:bidi="ar-SY"/>
        </w:rPr>
        <w:t>» إن الآية تشير إلى الانتصار على مشركي قُرَيش وفتح مكَّة.  لكنّ</w:t>
      </w:r>
      <w:r w:rsidR="00281393" w:rsidRPr="00071EFE">
        <w:rPr>
          <w:rFonts w:cs="mylotus"/>
          <w:szCs w:val="27"/>
          <w:rtl/>
          <w:lang w:bidi="ar-SY"/>
        </w:rPr>
        <w:t xml:space="preserve"> </w:t>
      </w:r>
      <w:r w:rsidR="00281393" w:rsidRPr="00071EFE">
        <w:rPr>
          <w:rFonts w:cs="mylotus" w:hint="cs"/>
          <w:szCs w:val="27"/>
          <w:rtl/>
          <w:lang w:bidi="ar-SY"/>
        </w:rPr>
        <w:t>«</w:t>
      </w:r>
      <w:r w:rsidR="00281393" w:rsidRPr="00071EFE">
        <w:rPr>
          <w:rFonts w:cs="mylotus"/>
          <w:szCs w:val="27"/>
          <w:rtl/>
          <w:lang w:bidi="ar-SY"/>
        </w:rPr>
        <w:t>عليَّ بن إبراهيم</w:t>
      </w:r>
      <w:r w:rsidR="00281393" w:rsidRPr="00071EFE">
        <w:rPr>
          <w:rFonts w:cs="mylotus" w:hint="cs"/>
          <w:szCs w:val="27"/>
          <w:rtl/>
          <w:lang w:bidi="ar-SY"/>
        </w:rPr>
        <w:t>»</w:t>
      </w:r>
      <w:r w:rsidR="00281393" w:rsidRPr="00071EFE">
        <w:rPr>
          <w:rFonts w:cs="mylotus"/>
          <w:szCs w:val="27"/>
          <w:rtl/>
          <w:lang w:bidi="ar-SY"/>
        </w:rPr>
        <w:t xml:space="preserve"> يقول</w:t>
      </w:r>
      <w:r w:rsidR="00281393" w:rsidRPr="00071EFE">
        <w:rPr>
          <w:rFonts w:cs="mylotus" w:hint="cs"/>
          <w:szCs w:val="27"/>
          <w:rtl/>
          <w:lang w:bidi="ar-SY"/>
        </w:rPr>
        <w:t xml:space="preserve"> خلافاً لجميع المفسرين</w:t>
      </w:r>
      <w:r w:rsidR="00281393" w:rsidRPr="00071EFE">
        <w:rPr>
          <w:rFonts w:cs="mylotus"/>
          <w:szCs w:val="27"/>
          <w:rtl/>
          <w:lang w:bidi="ar-SY"/>
        </w:rPr>
        <w:t>: "</w:t>
      </w:r>
      <w:r w:rsidR="00281393" w:rsidRPr="00FC0C1F">
        <w:rPr>
          <w:rFonts w:cs="KFGQPC Uthman Taha Naskh"/>
          <w:b/>
          <w:bCs/>
          <w:szCs w:val="27"/>
          <w:rtl/>
          <w:lang w:bidi="ar-SY"/>
        </w:rPr>
        <w:t>وفَتْحٌ قَرِيبٌ يَعْنِي فِي الدُّنْيَا بِفَتْحِ الْقَائِمِ (ع)</w:t>
      </w:r>
      <w:r w:rsidR="00281393" w:rsidRPr="00071EFE">
        <w:rPr>
          <w:rFonts w:cs="mylotus"/>
          <w:szCs w:val="27"/>
          <w:rtl/>
          <w:lang w:bidi="ar-SY"/>
        </w:rPr>
        <w:t>"</w:t>
      </w:r>
      <w:r w:rsidR="00281393" w:rsidRPr="00071EFE">
        <w:rPr>
          <w:rFonts w:cs="mylotus" w:hint="cs"/>
          <w:szCs w:val="27"/>
          <w:rtl/>
          <w:lang w:bidi="ar-SY"/>
        </w:rPr>
        <w:t>!! حقاً إن الإنسان لا يدري ماذا يقول بشأن هذه التلفيقات؟ وهل يُعقَل أن يقول الله تعالى لأصحاب رسوله يا أيها الذين آمنوا إن جاهدتم فإن النصر بفتح القائم سيكون نصيبكم؟! ألن يسأل الصحابة عندئذ من هو هذا القائم وأين ومتى سيكون فتحه؟! وهل سيجيبهم الله عندئذٍ بأن هذا الفتح قريب وسيقع بعد آلاف السنين من موتكم!!! فَمَالِ هَؤُلَاءِ الْقَوْمِ لَا يَكَادُونَ يَفْقَهُونَ حَدِيثًا.</w:t>
      </w:r>
    </w:p>
    <w:p w:rsidR="00281393" w:rsidRPr="00071EFE" w:rsidRDefault="00281393" w:rsidP="009D6DC1">
      <w:pPr>
        <w:widowControl w:val="0"/>
        <w:spacing w:after="60" w:line="223" w:lineRule="auto"/>
        <w:ind w:firstLine="284"/>
        <w:jc w:val="both"/>
        <w:rPr>
          <w:rFonts w:cs="mylotus" w:hint="cs"/>
          <w:szCs w:val="27"/>
          <w:rtl/>
          <w:lang w:bidi="ar-SY"/>
        </w:rPr>
      </w:pPr>
      <w:r w:rsidRPr="00071EFE">
        <w:rPr>
          <w:rFonts w:cs="mylotus" w:hint="cs"/>
          <w:szCs w:val="27"/>
          <w:rtl/>
          <w:lang w:bidi="ar-SY"/>
        </w:rPr>
        <w:t xml:space="preserve"> </w:t>
      </w:r>
      <w:r w:rsidR="00E21FB7" w:rsidRPr="00E21FB7">
        <w:rPr>
          <w:rFonts w:ascii="AGA Arabesque" w:hAnsi="AGA Arabesque" w:cs="mylotus"/>
          <w:sz w:val="20"/>
          <w:szCs w:val="27"/>
          <w:lang w:bidi="ar-SY"/>
        </w:rPr>
        <w:t></w:t>
      </w:r>
      <w:r w:rsidRPr="00071EFE">
        <w:rPr>
          <w:rFonts w:cs="mylotus" w:hint="cs"/>
          <w:szCs w:val="27"/>
          <w:rtl/>
          <w:lang w:bidi="ar-SY"/>
        </w:rPr>
        <w:t xml:space="preserve"> الروايتان 18 و 64: </w:t>
      </w:r>
      <w:r w:rsidR="00FC0C1F">
        <w:rPr>
          <w:rFonts w:ascii="KFGQPC Uthman Taha Naskh" w:cs="KFGQPC Uthman Taha Naskh" w:hint="cs"/>
          <w:sz w:val="28"/>
          <w:rtl/>
          <w:lang w:val="en-MY" w:eastAsia="en-MY"/>
        </w:rPr>
        <w:t>﴿</w:t>
      </w:r>
      <w:r w:rsidR="00FC0C1F" w:rsidRPr="00FC0C1F">
        <w:rPr>
          <w:rStyle w:val="Char4"/>
          <w:rFonts w:hint="cs"/>
          <w:rtl/>
        </w:rPr>
        <w:t>حَتَّىٰٓ</w:t>
      </w:r>
      <w:r w:rsidR="00FC0C1F" w:rsidRPr="00FC0C1F">
        <w:rPr>
          <w:rStyle w:val="Char4"/>
          <w:rtl/>
        </w:rPr>
        <w:t xml:space="preserve"> </w:t>
      </w:r>
      <w:r w:rsidR="00FC0C1F" w:rsidRPr="00FC0C1F">
        <w:rPr>
          <w:rStyle w:val="Char4"/>
          <w:rFonts w:hint="cs"/>
          <w:rtl/>
        </w:rPr>
        <w:t>إِذَا</w:t>
      </w:r>
      <w:r w:rsidR="00FC0C1F" w:rsidRPr="00FC0C1F">
        <w:rPr>
          <w:rStyle w:val="Char4"/>
          <w:rtl/>
        </w:rPr>
        <w:t xml:space="preserve"> </w:t>
      </w:r>
      <w:r w:rsidR="00FC0C1F" w:rsidRPr="00FC0C1F">
        <w:rPr>
          <w:rStyle w:val="Char4"/>
          <w:rFonts w:hint="cs"/>
          <w:rtl/>
        </w:rPr>
        <w:t>رَأَوۡاْ</w:t>
      </w:r>
      <w:r w:rsidR="00FC0C1F" w:rsidRPr="00FC0C1F">
        <w:rPr>
          <w:rStyle w:val="Char4"/>
          <w:rtl/>
        </w:rPr>
        <w:t xml:space="preserve"> </w:t>
      </w:r>
      <w:r w:rsidR="00FC0C1F" w:rsidRPr="00FC0C1F">
        <w:rPr>
          <w:rStyle w:val="Char4"/>
          <w:rFonts w:hint="cs"/>
          <w:rtl/>
        </w:rPr>
        <w:t>مَا</w:t>
      </w:r>
      <w:r w:rsidR="00FC0C1F" w:rsidRPr="00FC0C1F">
        <w:rPr>
          <w:rStyle w:val="Char4"/>
          <w:rtl/>
        </w:rPr>
        <w:t xml:space="preserve"> </w:t>
      </w:r>
      <w:r w:rsidR="00FC0C1F" w:rsidRPr="00FC0C1F">
        <w:rPr>
          <w:rStyle w:val="Char4"/>
          <w:rFonts w:hint="cs"/>
          <w:rtl/>
        </w:rPr>
        <w:t>يُوعَدُونَ</w:t>
      </w:r>
      <w:r w:rsidR="00FC0C1F" w:rsidRPr="00FC0C1F">
        <w:rPr>
          <w:rStyle w:val="Char4"/>
          <w:rtl/>
        </w:rPr>
        <w:t xml:space="preserve"> </w:t>
      </w:r>
      <w:r w:rsidR="00FC0C1F" w:rsidRPr="00FC0C1F">
        <w:rPr>
          <w:rStyle w:val="Char4"/>
          <w:rFonts w:hint="cs"/>
          <w:rtl/>
        </w:rPr>
        <w:t>إِمَّا</w:t>
      </w:r>
      <w:r w:rsidR="00FC0C1F" w:rsidRPr="00FC0C1F">
        <w:rPr>
          <w:rStyle w:val="Char4"/>
          <w:rtl/>
        </w:rPr>
        <w:t xml:space="preserve"> </w:t>
      </w:r>
      <w:r w:rsidR="00FC0C1F" w:rsidRPr="00FC0C1F">
        <w:rPr>
          <w:rStyle w:val="Char4"/>
          <w:rFonts w:hint="cs"/>
          <w:rtl/>
        </w:rPr>
        <w:t>ٱلۡعَذَابَ</w:t>
      </w:r>
      <w:r w:rsidR="00FC0C1F" w:rsidRPr="00FC0C1F">
        <w:rPr>
          <w:rStyle w:val="Char4"/>
          <w:rtl/>
        </w:rPr>
        <w:t xml:space="preserve"> </w:t>
      </w:r>
      <w:r w:rsidR="00FC0C1F" w:rsidRPr="00FC0C1F">
        <w:rPr>
          <w:rStyle w:val="Char4"/>
          <w:rFonts w:hint="cs"/>
          <w:rtl/>
        </w:rPr>
        <w:t>وَإِمَّا</w:t>
      </w:r>
      <w:r w:rsidR="00FC0C1F" w:rsidRPr="00FC0C1F">
        <w:rPr>
          <w:rStyle w:val="Char4"/>
          <w:rtl/>
        </w:rPr>
        <w:t xml:space="preserve"> </w:t>
      </w:r>
      <w:r w:rsidR="00FC0C1F" w:rsidRPr="00FC0C1F">
        <w:rPr>
          <w:rStyle w:val="Char4"/>
          <w:rFonts w:hint="cs"/>
          <w:rtl/>
        </w:rPr>
        <w:t>ٱلسَّاعَةَ</w:t>
      </w:r>
      <w:r w:rsidR="00FC0C1F" w:rsidRPr="00FC0C1F">
        <w:rPr>
          <w:rStyle w:val="Char4"/>
          <w:rtl/>
        </w:rPr>
        <w:t xml:space="preserve"> </w:t>
      </w:r>
      <w:r w:rsidR="00FC0C1F" w:rsidRPr="00FC0C1F">
        <w:rPr>
          <w:rStyle w:val="Char4"/>
          <w:rFonts w:hint="cs"/>
          <w:rtl/>
        </w:rPr>
        <w:t>فَسَيَعۡلَمُونَ</w:t>
      </w:r>
      <w:r w:rsidR="00FC0C1F" w:rsidRPr="00FC0C1F">
        <w:rPr>
          <w:rStyle w:val="Char4"/>
          <w:rtl/>
        </w:rPr>
        <w:t xml:space="preserve"> </w:t>
      </w:r>
      <w:r w:rsidR="00FC0C1F" w:rsidRPr="00FC0C1F">
        <w:rPr>
          <w:rStyle w:val="Char4"/>
          <w:rFonts w:hint="cs"/>
          <w:rtl/>
        </w:rPr>
        <w:t>مَنۡ</w:t>
      </w:r>
      <w:r w:rsidR="00FC0C1F" w:rsidRPr="00FC0C1F">
        <w:rPr>
          <w:rStyle w:val="Char4"/>
          <w:rtl/>
        </w:rPr>
        <w:t xml:space="preserve"> </w:t>
      </w:r>
      <w:r w:rsidR="00FC0C1F" w:rsidRPr="00FC0C1F">
        <w:rPr>
          <w:rStyle w:val="Char4"/>
          <w:rFonts w:hint="cs"/>
          <w:rtl/>
        </w:rPr>
        <w:t>هُوَ</w:t>
      </w:r>
      <w:r w:rsidR="00FC0C1F" w:rsidRPr="00FC0C1F">
        <w:rPr>
          <w:rStyle w:val="Char4"/>
          <w:rtl/>
        </w:rPr>
        <w:t xml:space="preserve"> </w:t>
      </w:r>
      <w:r w:rsidR="00FC0C1F" w:rsidRPr="00FC0C1F">
        <w:rPr>
          <w:rStyle w:val="Char4"/>
          <w:rFonts w:hint="cs"/>
          <w:rtl/>
        </w:rPr>
        <w:t>شَرّٞ</w:t>
      </w:r>
      <w:r w:rsidR="00FC0C1F" w:rsidRPr="00FC0C1F">
        <w:rPr>
          <w:rStyle w:val="Char4"/>
          <w:rtl/>
        </w:rPr>
        <w:t xml:space="preserve"> </w:t>
      </w:r>
      <w:r w:rsidR="00FC0C1F" w:rsidRPr="00FC0C1F">
        <w:rPr>
          <w:rStyle w:val="Char4"/>
          <w:rFonts w:hint="cs"/>
          <w:rtl/>
        </w:rPr>
        <w:t>مَّكَانٗا</w:t>
      </w:r>
      <w:r w:rsidR="00FC0C1F" w:rsidRPr="00FC0C1F">
        <w:rPr>
          <w:rStyle w:val="Char4"/>
          <w:rtl/>
        </w:rPr>
        <w:t xml:space="preserve"> </w:t>
      </w:r>
      <w:r w:rsidR="00FC0C1F" w:rsidRPr="00FC0C1F">
        <w:rPr>
          <w:rStyle w:val="Char4"/>
          <w:rFonts w:hint="cs"/>
          <w:rtl/>
        </w:rPr>
        <w:t>وَأَضۡعَفُ</w:t>
      </w:r>
      <w:r w:rsidR="00FC0C1F" w:rsidRPr="00FC0C1F">
        <w:rPr>
          <w:rStyle w:val="Char4"/>
          <w:rtl/>
        </w:rPr>
        <w:t xml:space="preserve"> </w:t>
      </w:r>
      <w:r w:rsidR="00FC0C1F" w:rsidRPr="00FC0C1F">
        <w:rPr>
          <w:rStyle w:val="Char4"/>
          <w:rFonts w:hint="cs"/>
          <w:rtl/>
        </w:rPr>
        <w:t>جُندٗا</w:t>
      </w:r>
      <w:r w:rsidR="00FC0C1F">
        <w:rPr>
          <w:rFonts w:ascii="KFGQPC Uthmanic Script HAFS" w:cs="KFGQPC Uthmanic Script HAFS"/>
          <w:sz w:val="28"/>
          <w:rtl/>
          <w:lang w:val="en-MY" w:eastAsia="en-MY"/>
        </w:rPr>
        <w:t xml:space="preserve"> </w:t>
      </w:r>
      <w:r w:rsidR="00FC0C1F">
        <w:rPr>
          <w:rFonts w:ascii="KFGQPC Uthmanic Script HAFS" w:cs="KFGQPC Uthmanic Script HAFS" w:hint="cs"/>
          <w:sz w:val="28"/>
          <w:rtl/>
          <w:lang w:val="en-MY" w:eastAsia="en-MY"/>
        </w:rPr>
        <w:t>٧٥</w:t>
      </w:r>
      <w:r w:rsidR="00FC0C1F">
        <w:rPr>
          <w:rFonts w:ascii="KFGQPC Uthman Taha Naskh" w:cs="KFGQPC Uthman Taha Naskh" w:hint="cs"/>
          <w:sz w:val="28"/>
          <w:rtl/>
          <w:lang w:val="en-MY" w:eastAsia="en-MY"/>
        </w:rPr>
        <w:t>﴾</w:t>
      </w:r>
      <w:r w:rsidR="00FC0C1F">
        <w:rPr>
          <w:rFonts w:ascii="KFGQPC Uthman Taha Naskh" w:cs="KFGQPC Uthman Taha Naskh"/>
          <w:sz w:val="28"/>
          <w:rtl/>
          <w:lang w:val="en-MY" w:eastAsia="en-MY"/>
        </w:rPr>
        <w:t xml:space="preserve"> [</w:t>
      </w:r>
      <w:r w:rsidR="00FC0C1F">
        <w:rPr>
          <w:rFonts w:ascii="KFGQPC Uthman Taha Naskh" w:cs="KFGQPC Uthman Taha Naskh" w:hint="cs"/>
          <w:sz w:val="28"/>
          <w:rtl/>
          <w:lang w:val="en-MY" w:eastAsia="en-MY"/>
        </w:rPr>
        <w:t>مريم</w:t>
      </w:r>
      <w:r w:rsidR="00FC0C1F">
        <w:rPr>
          <w:rFonts w:ascii="KFGQPC Uthman Taha Naskh" w:cs="KFGQPC Uthman Taha Naskh"/>
          <w:sz w:val="28"/>
          <w:rtl/>
          <w:lang w:val="en-MY" w:eastAsia="en-MY"/>
        </w:rPr>
        <w:t xml:space="preserve">: </w:t>
      </w:r>
      <w:r w:rsidR="00FC0C1F">
        <w:rPr>
          <w:rFonts w:ascii="KFGQPC Uthman Taha Naskh" w:cs="KFGQPC Uthman Taha Naskh" w:hint="cs"/>
          <w:sz w:val="28"/>
          <w:rtl/>
          <w:lang w:val="en-MY" w:eastAsia="en-MY"/>
        </w:rPr>
        <w:t>٧٥</w:t>
      </w:r>
      <w:r w:rsidR="00FC0C1F">
        <w:rPr>
          <w:rFonts w:ascii="KFGQPC Uthman Taha Naskh" w:cs="KFGQPC Uthman Taha Naskh"/>
          <w:sz w:val="28"/>
          <w:rtl/>
          <w:lang w:val="en-MY" w:eastAsia="en-MY"/>
        </w:rPr>
        <w:t xml:space="preserve">] </w:t>
      </w:r>
      <w:r w:rsidRPr="00071EFE">
        <w:rPr>
          <w:rFonts w:cs="mylotus" w:hint="cs"/>
          <w:szCs w:val="27"/>
          <w:rtl/>
          <w:lang w:bidi="ar-SY"/>
        </w:rPr>
        <w:t>و</w:t>
      </w:r>
      <w:r w:rsidR="00FC0C1F">
        <w:rPr>
          <w:rFonts w:ascii="KFGQPC Uthman Taha Naskh" w:cs="KFGQPC Uthman Taha Naskh" w:hint="cs"/>
          <w:sz w:val="28"/>
          <w:rtl/>
          <w:lang w:val="en-MY" w:eastAsia="en-MY"/>
        </w:rPr>
        <w:t>﴿</w:t>
      </w:r>
      <w:r w:rsidR="00FC0C1F" w:rsidRPr="00FC0C1F">
        <w:rPr>
          <w:rStyle w:val="Char4"/>
          <w:rFonts w:hint="cs"/>
          <w:rtl/>
        </w:rPr>
        <w:t>حَتَّىٰٓ</w:t>
      </w:r>
      <w:r w:rsidR="00FC0C1F" w:rsidRPr="00FC0C1F">
        <w:rPr>
          <w:rStyle w:val="Char4"/>
          <w:rtl/>
        </w:rPr>
        <w:t xml:space="preserve"> </w:t>
      </w:r>
      <w:r w:rsidR="00FC0C1F" w:rsidRPr="00FC0C1F">
        <w:rPr>
          <w:rStyle w:val="Char4"/>
          <w:rFonts w:hint="cs"/>
          <w:rtl/>
        </w:rPr>
        <w:t>إِذَا</w:t>
      </w:r>
      <w:r w:rsidR="00FC0C1F" w:rsidRPr="00FC0C1F">
        <w:rPr>
          <w:rStyle w:val="Char4"/>
          <w:rtl/>
        </w:rPr>
        <w:t xml:space="preserve"> </w:t>
      </w:r>
      <w:r w:rsidR="00FC0C1F" w:rsidRPr="00FC0C1F">
        <w:rPr>
          <w:rStyle w:val="Char4"/>
          <w:rFonts w:hint="cs"/>
          <w:rtl/>
        </w:rPr>
        <w:t>رَأَوۡاْ</w:t>
      </w:r>
      <w:r w:rsidR="00FC0C1F" w:rsidRPr="00FC0C1F">
        <w:rPr>
          <w:rStyle w:val="Char4"/>
          <w:rtl/>
        </w:rPr>
        <w:t xml:space="preserve"> </w:t>
      </w:r>
      <w:r w:rsidR="00FC0C1F" w:rsidRPr="00FC0C1F">
        <w:rPr>
          <w:rStyle w:val="Char4"/>
          <w:rFonts w:hint="cs"/>
          <w:rtl/>
        </w:rPr>
        <w:t>مَا</w:t>
      </w:r>
      <w:r w:rsidR="00FC0C1F" w:rsidRPr="00FC0C1F">
        <w:rPr>
          <w:rStyle w:val="Char4"/>
          <w:rtl/>
        </w:rPr>
        <w:t xml:space="preserve"> </w:t>
      </w:r>
      <w:r w:rsidR="00FC0C1F" w:rsidRPr="00FC0C1F">
        <w:rPr>
          <w:rStyle w:val="Char4"/>
          <w:rFonts w:hint="cs"/>
          <w:rtl/>
        </w:rPr>
        <w:t>يُوعَدُونَ</w:t>
      </w:r>
      <w:r w:rsidR="00FC0C1F" w:rsidRPr="00FC0C1F">
        <w:rPr>
          <w:rStyle w:val="Char4"/>
          <w:rtl/>
        </w:rPr>
        <w:t xml:space="preserve"> </w:t>
      </w:r>
      <w:r w:rsidR="00FC0C1F" w:rsidRPr="00FC0C1F">
        <w:rPr>
          <w:rStyle w:val="Char4"/>
          <w:rFonts w:hint="cs"/>
          <w:rtl/>
        </w:rPr>
        <w:t>فَسَيَعۡلَمُونَ</w:t>
      </w:r>
      <w:r w:rsidR="00FC0C1F" w:rsidRPr="00FC0C1F">
        <w:rPr>
          <w:rStyle w:val="Char4"/>
          <w:rtl/>
        </w:rPr>
        <w:t xml:space="preserve"> </w:t>
      </w:r>
      <w:r w:rsidR="00FC0C1F" w:rsidRPr="00FC0C1F">
        <w:rPr>
          <w:rStyle w:val="Char4"/>
          <w:rFonts w:hint="cs"/>
          <w:rtl/>
        </w:rPr>
        <w:t>مَنۡ</w:t>
      </w:r>
      <w:r w:rsidR="00FC0C1F" w:rsidRPr="00FC0C1F">
        <w:rPr>
          <w:rStyle w:val="Char4"/>
          <w:rtl/>
        </w:rPr>
        <w:t xml:space="preserve"> </w:t>
      </w:r>
      <w:r w:rsidR="00FC0C1F" w:rsidRPr="00FC0C1F">
        <w:rPr>
          <w:rStyle w:val="Char4"/>
          <w:rFonts w:hint="cs"/>
          <w:rtl/>
        </w:rPr>
        <w:t>أَضۡعَفُ</w:t>
      </w:r>
      <w:r w:rsidR="00FC0C1F" w:rsidRPr="00FC0C1F">
        <w:rPr>
          <w:rStyle w:val="Char4"/>
          <w:rtl/>
        </w:rPr>
        <w:t xml:space="preserve"> </w:t>
      </w:r>
      <w:r w:rsidR="00FC0C1F" w:rsidRPr="00FC0C1F">
        <w:rPr>
          <w:rStyle w:val="Char4"/>
          <w:rFonts w:hint="cs"/>
          <w:rtl/>
        </w:rPr>
        <w:t>نَاصِرٗا</w:t>
      </w:r>
      <w:r w:rsidR="00FC0C1F" w:rsidRPr="00FC0C1F">
        <w:rPr>
          <w:rStyle w:val="Char4"/>
          <w:rtl/>
        </w:rPr>
        <w:t xml:space="preserve"> </w:t>
      </w:r>
      <w:r w:rsidR="00FC0C1F" w:rsidRPr="00FC0C1F">
        <w:rPr>
          <w:rStyle w:val="Char4"/>
          <w:rFonts w:hint="cs"/>
          <w:rtl/>
        </w:rPr>
        <w:t>وَأَقَلُّ</w:t>
      </w:r>
      <w:r w:rsidR="00FC0C1F" w:rsidRPr="00FC0C1F">
        <w:rPr>
          <w:rStyle w:val="Char4"/>
          <w:rtl/>
        </w:rPr>
        <w:t xml:space="preserve"> </w:t>
      </w:r>
      <w:r w:rsidR="00FC0C1F" w:rsidRPr="00FC0C1F">
        <w:rPr>
          <w:rStyle w:val="Char4"/>
          <w:rFonts w:hint="cs"/>
          <w:rtl/>
        </w:rPr>
        <w:t>عَدَدٗا</w:t>
      </w:r>
      <w:r w:rsidR="00FC0C1F">
        <w:rPr>
          <w:rFonts w:ascii="KFGQPC Uthmanic Script HAFS" w:cs="KFGQPC Uthmanic Script HAFS"/>
          <w:sz w:val="28"/>
          <w:rtl/>
          <w:lang w:val="en-MY" w:eastAsia="en-MY"/>
        </w:rPr>
        <w:t xml:space="preserve"> </w:t>
      </w:r>
      <w:r w:rsidR="00FC0C1F">
        <w:rPr>
          <w:rFonts w:ascii="KFGQPC Uthmanic Script HAFS" w:cs="KFGQPC Uthmanic Script HAFS" w:hint="cs"/>
          <w:sz w:val="28"/>
          <w:rtl/>
          <w:lang w:val="en-MY" w:eastAsia="en-MY"/>
        </w:rPr>
        <w:t>٢٤</w:t>
      </w:r>
      <w:r w:rsidR="00FC0C1F">
        <w:rPr>
          <w:rFonts w:ascii="KFGQPC Uthman Taha Naskh" w:cs="KFGQPC Uthman Taha Naskh" w:hint="cs"/>
          <w:sz w:val="28"/>
          <w:rtl/>
          <w:lang w:val="en-MY" w:eastAsia="en-MY"/>
        </w:rPr>
        <w:t>﴾</w:t>
      </w:r>
      <w:r w:rsidR="00FC0C1F">
        <w:rPr>
          <w:rFonts w:ascii="KFGQPC Uthman Taha Naskh" w:cs="KFGQPC Uthman Taha Naskh"/>
          <w:sz w:val="28"/>
          <w:rtl/>
          <w:lang w:val="en-MY" w:eastAsia="en-MY"/>
        </w:rPr>
        <w:t xml:space="preserve"> [</w:t>
      </w:r>
      <w:r w:rsidR="00FC0C1F">
        <w:rPr>
          <w:rFonts w:ascii="KFGQPC Uthman Taha Naskh" w:cs="KFGQPC Uthman Taha Naskh" w:hint="cs"/>
          <w:sz w:val="28"/>
          <w:rtl/>
          <w:lang w:val="en-MY" w:eastAsia="en-MY"/>
        </w:rPr>
        <w:t>الجن</w:t>
      </w:r>
      <w:r w:rsidR="00FC0C1F">
        <w:rPr>
          <w:rFonts w:ascii="KFGQPC Uthman Taha Naskh" w:cs="KFGQPC Uthman Taha Naskh"/>
          <w:sz w:val="28"/>
          <w:rtl/>
          <w:lang w:val="en-MY" w:eastAsia="en-MY"/>
        </w:rPr>
        <w:t xml:space="preserve">: </w:t>
      </w:r>
      <w:r w:rsidR="00FC0C1F">
        <w:rPr>
          <w:rFonts w:ascii="KFGQPC Uthman Taha Naskh" w:cs="KFGQPC Uthman Taha Naskh" w:hint="cs"/>
          <w:sz w:val="28"/>
          <w:rtl/>
          <w:lang w:val="en-MY" w:eastAsia="en-MY"/>
        </w:rPr>
        <w:t>٢٤</w:t>
      </w:r>
      <w:r w:rsidR="009C0D84">
        <w:rPr>
          <w:rFonts w:ascii="KFGQPC Uthman Taha Naskh" w:cs="KFGQPC Uthman Taha Naskh"/>
          <w:sz w:val="28"/>
          <w:rtl/>
          <w:lang w:val="en-MY" w:eastAsia="en-MY"/>
        </w:rPr>
        <w:t>].</w:t>
      </w:r>
      <w:r w:rsidRPr="00071EFE">
        <w:rPr>
          <w:rFonts w:cs="mylotus" w:hint="cs"/>
          <w:szCs w:val="27"/>
          <w:rtl/>
          <w:lang w:bidi="ar-SY"/>
        </w:rPr>
        <w:t xml:space="preserve"> </w:t>
      </w:r>
    </w:p>
    <w:p w:rsidR="00281393" w:rsidRPr="00071EFE" w:rsidRDefault="00281393" w:rsidP="009D6DC1">
      <w:pPr>
        <w:widowControl w:val="0"/>
        <w:spacing w:after="60" w:line="223" w:lineRule="auto"/>
        <w:ind w:firstLine="284"/>
        <w:jc w:val="both"/>
        <w:rPr>
          <w:rFonts w:cs="mylotus" w:hint="cs"/>
          <w:szCs w:val="27"/>
          <w:rtl/>
          <w:lang w:bidi="ar-SY"/>
        </w:rPr>
      </w:pPr>
      <w:r w:rsidRPr="00071EFE">
        <w:rPr>
          <w:rFonts w:cs="mylotus" w:hint="cs"/>
          <w:szCs w:val="27"/>
          <w:rtl/>
          <w:lang w:bidi="ar-SY"/>
        </w:rPr>
        <w:t xml:space="preserve">سورة مريم وسورة الجن من السور المكيَّة وَمِنْ ثَمَّ فلا يمكن أن تُفسَّر بأن المقصود منها قائم الزمان!  طبقاً للآية 73 من سورة مريم لما كانت آياتُ الله البينات تُتلى على الكفار كانوا يقولون للمؤمنين: </w:t>
      </w:r>
      <w:r w:rsidR="00FC0C1F">
        <w:rPr>
          <w:rFonts w:ascii="KFGQPC Uthman Taha Naskh" w:cs="KFGQPC Uthman Taha Naskh" w:hint="cs"/>
          <w:sz w:val="28"/>
          <w:rtl/>
          <w:lang w:val="en-MY" w:eastAsia="en-MY"/>
        </w:rPr>
        <w:t>﴿</w:t>
      </w:r>
      <w:r w:rsidR="00FC0C1F" w:rsidRPr="00FC0C1F">
        <w:rPr>
          <w:rStyle w:val="Char4"/>
          <w:rFonts w:hint="cs"/>
          <w:rtl/>
        </w:rPr>
        <w:t>أَيُّ</w:t>
      </w:r>
      <w:r w:rsidR="00FC0C1F" w:rsidRPr="00FC0C1F">
        <w:rPr>
          <w:rStyle w:val="Char4"/>
          <w:rtl/>
        </w:rPr>
        <w:t xml:space="preserve"> </w:t>
      </w:r>
      <w:r w:rsidR="00FC0C1F" w:rsidRPr="00FC0C1F">
        <w:rPr>
          <w:rStyle w:val="Char4"/>
          <w:rFonts w:hint="cs"/>
          <w:rtl/>
        </w:rPr>
        <w:t>ٱلۡفَرِيقَيۡنِ</w:t>
      </w:r>
      <w:r w:rsidR="00FC0C1F" w:rsidRPr="00FC0C1F">
        <w:rPr>
          <w:rStyle w:val="Char4"/>
          <w:rtl/>
        </w:rPr>
        <w:t xml:space="preserve"> </w:t>
      </w:r>
      <w:r w:rsidR="00FC0C1F" w:rsidRPr="00FC0C1F">
        <w:rPr>
          <w:rStyle w:val="Char4"/>
          <w:rFonts w:hint="cs"/>
          <w:rtl/>
        </w:rPr>
        <w:t>خَيۡرٞ</w:t>
      </w:r>
      <w:r w:rsidR="00FC0C1F" w:rsidRPr="00FC0C1F">
        <w:rPr>
          <w:rStyle w:val="Char4"/>
          <w:rtl/>
        </w:rPr>
        <w:t xml:space="preserve"> </w:t>
      </w:r>
      <w:r w:rsidR="00FC0C1F" w:rsidRPr="00FC0C1F">
        <w:rPr>
          <w:rStyle w:val="Char4"/>
          <w:rFonts w:hint="cs"/>
          <w:rtl/>
        </w:rPr>
        <w:t>مَّقَامٗا</w:t>
      </w:r>
      <w:r w:rsidR="00FC0C1F" w:rsidRPr="00FC0C1F">
        <w:rPr>
          <w:rStyle w:val="Char4"/>
          <w:rtl/>
        </w:rPr>
        <w:t xml:space="preserve"> </w:t>
      </w:r>
      <w:r w:rsidR="00FC0C1F" w:rsidRPr="00FC0C1F">
        <w:rPr>
          <w:rStyle w:val="Char4"/>
          <w:rFonts w:hint="cs"/>
          <w:rtl/>
        </w:rPr>
        <w:t>وَأَحۡسَنُ</w:t>
      </w:r>
      <w:r w:rsidR="00FC0C1F" w:rsidRPr="00FC0C1F">
        <w:rPr>
          <w:rStyle w:val="Char4"/>
          <w:rtl/>
        </w:rPr>
        <w:t xml:space="preserve"> </w:t>
      </w:r>
      <w:r w:rsidR="00FC0C1F" w:rsidRPr="00FC0C1F">
        <w:rPr>
          <w:rStyle w:val="Char4"/>
          <w:rFonts w:hint="cs"/>
          <w:rtl/>
        </w:rPr>
        <w:t>نَدِيّٗا</w:t>
      </w:r>
      <w:r w:rsidR="00FC0C1F">
        <w:rPr>
          <w:rFonts w:ascii="KFGQPC Uthmanic Script HAFS" w:cs="KFGQPC Uthmanic Script HAFS"/>
          <w:sz w:val="28"/>
          <w:rtl/>
          <w:lang w:val="en-MY" w:eastAsia="en-MY"/>
        </w:rPr>
        <w:t xml:space="preserve"> </w:t>
      </w:r>
      <w:r w:rsidR="00FC0C1F">
        <w:rPr>
          <w:rFonts w:ascii="KFGQPC Uthmanic Script HAFS" w:cs="KFGQPC Uthmanic Script HAFS" w:hint="cs"/>
          <w:sz w:val="28"/>
          <w:rtl/>
          <w:lang w:val="en-MY" w:eastAsia="en-MY"/>
        </w:rPr>
        <w:t>٧٣</w:t>
      </w:r>
      <w:r w:rsidR="00FC0C1F">
        <w:rPr>
          <w:rFonts w:ascii="KFGQPC Uthman Taha Naskh" w:cs="KFGQPC Uthman Taha Naskh" w:hint="cs"/>
          <w:sz w:val="28"/>
          <w:rtl/>
          <w:lang w:val="en-MY" w:eastAsia="en-MY"/>
        </w:rPr>
        <w:t>﴾</w:t>
      </w:r>
      <w:r w:rsidR="00FC0C1F">
        <w:rPr>
          <w:rFonts w:ascii="KFGQPC Uthman Taha Naskh" w:cs="KFGQPC Uthman Taha Naskh"/>
          <w:sz w:val="28"/>
          <w:rtl/>
          <w:lang w:val="en-MY" w:eastAsia="en-MY"/>
        </w:rPr>
        <w:t xml:space="preserve"> [</w:t>
      </w:r>
      <w:r w:rsidR="00FC0C1F">
        <w:rPr>
          <w:rFonts w:ascii="KFGQPC Uthman Taha Naskh" w:cs="KFGQPC Uthman Taha Naskh" w:hint="cs"/>
          <w:sz w:val="28"/>
          <w:rtl/>
          <w:lang w:val="en-MY" w:eastAsia="en-MY"/>
        </w:rPr>
        <w:t>مريم</w:t>
      </w:r>
      <w:r w:rsidR="00FC0C1F">
        <w:rPr>
          <w:rFonts w:ascii="KFGQPC Uthman Taha Naskh" w:cs="KFGQPC Uthman Taha Naskh"/>
          <w:sz w:val="28"/>
          <w:rtl/>
          <w:lang w:val="en-MY" w:eastAsia="en-MY"/>
        </w:rPr>
        <w:t xml:space="preserve">: </w:t>
      </w:r>
      <w:r w:rsidR="00FC0C1F">
        <w:rPr>
          <w:rFonts w:ascii="KFGQPC Uthman Taha Naskh" w:cs="KFGQPC Uthman Taha Naskh" w:hint="cs"/>
          <w:sz w:val="28"/>
          <w:rtl/>
          <w:lang w:val="en-MY" w:eastAsia="en-MY"/>
        </w:rPr>
        <w:t>٧٣</w:t>
      </w:r>
      <w:r w:rsidR="00FC0C1F">
        <w:rPr>
          <w:rFonts w:ascii="KFGQPC Uthman Taha Naskh" w:cs="KFGQPC Uthman Taha Naskh"/>
          <w:sz w:val="28"/>
          <w:rtl/>
          <w:lang w:val="en-MY" w:eastAsia="en-MY"/>
        </w:rPr>
        <w:t xml:space="preserve">]  </w:t>
      </w:r>
      <w:r w:rsidRPr="00071EFE">
        <w:rPr>
          <w:rFonts w:cs="mylotus" w:hint="cs"/>
          <w:szCs w:val="27"/>
          <w:rtl/>
          <w:lang w:bidi="ar-SY"/>
        </w:rPr>
        <w:t>أي كانوا في مكة يرون أنفسهم أكثر عدداً وقوَّةً من المسلمين فيغترُّون بذلك ولا يعيرون اهتماماً لآيات القرآن ويحتقرون المسلمين، فنزلت هذه الآيات رداً عليهم. يقول الشيخ الطَّبْرَسِيّ في تفسيره «</w:t>
      </w:r>
      <w:r w:rsidRPr="00071EFE">
        <w:rPr>
          <w:rFonts w:cs="mylotus" w:hint="cs"/>
          <w:b/>
          <w:bCs/>
          <w:szCs w:val="27"/>
          <w:rtl/>
          <w:lang w:bidi="ar-SY"/>
        </w:rPr>
        <w:t>مجمع البيان</w:t>
      </w:r>
      <w:r w:rsidRPr="00071EFE">
        <w:rPr>
          <w:rFonts w:cs="mylotus" w:hint="cs"/>
          <w:szCs w:val="27"/>
          <w:rtl/>
          <w:lang w:bidi="ar-SY"/>
        </w:rPr>
        <w:t xml:space="preserve">» ذيل الآية 24 من سورة الجن: </w:t>
      </w:r>
    </w:p>
    <w:p w:rsidR="00281393" w:rsidRPr="00071EFE" w:rsidRDefault="00281393" w:rsidP="00595F95">
      <w:pPr>
        <w:widowControl w:val="0"/>
        <w:spacing w:after="60" w:line="228" w:lineRule="auto"/>
        <w:ind w:left="567"/>
        <w:jc w:val="both"/>
        <w:rPr>
          <w:rFonts w:cs="mylotus" w:hint="cs"/>
          <w:szCs w:val="27"/>
          <w:rtl/>
          <w:lang w:bidi="ar-SY"/>
        </w:rPr>
      </w:pPr>
      <w:r w:rsidRPr="00071EFE">
        <w:rPr>
          <w:rFonts w:cs="mylotus" w:hint="cs"/>
          <w:szCs w:val="27"/>
          <w:rtl/>
          <w:lang w:bidi="ar-SY"/>
        </w:rPr>
        <w:t>"</w:t>
      </w:r>
      <w:r w:rsidRPr="00071EFE">
        <w:rPr>
          <w:rFonts w:cs="mylotus" w:hint="cs"/>
          <w:b/>
          <w:bCs/>
          <w:szCs w:val="27"/>
          <w:rtl/>
          <w:lang w:bidi="ar-SY"/>
        </w:rPr>
        <w:t>(</w:t>
      </w:r>
      <w:r w:rsidRPr="00071EFE">
        <w:rPr>
          <w:rFonts w:cs="mylotus"/>
          <w:b/>
          <w:bCs/>
          <w:szCs w:val="27"/>
          <w:rtl/>
          <w:lang w:bidi="ar-SY"/>
        </w:rPr>
        <w:t>و</w:t>
      </w:r>
      <w:r w:rsidRPr="00071EFE">
        <w:rPr>
          <w:rFonts w:cs="mylotus" w:hint="cs"/>
          <w:b/>
          <w:bCs/>
          <w:szCs w:val="27"/>
          <w:rtl/>
          <w:lang w:bidi="ar-SY"/>
        </w:rPr>
        <w:t>َ</w:t>
      </w:r>
      <w:r w:rsidRPr="00071EFE">
        <w:rPr>
          <w:rFonts w:cs="mylotus"/>
          <w:b/>
          <w:bCs/>
          <w:szCs w:val="27"/>
          <w:rtl/>
          <w:lang w:bidi="ar-SY"/>
        </w:rPr>
        <w:t>م</w:t>
      </w:r>
      <w:r w:rsidRPr="00071EFE">
        <w:rPr>
          <w:rFonts w:cs="mylotus" w:hint="cs"/>
          <w:b/>
          <w:bCs/>
          <w:szCs w:val="27"/>
          <w:rtl/>
          <w:lang w:bidi="ar-SY"/>
        </w:rPr>
        <w:t>َ</w:t>
      </w:r>
      <w:r w:rsidRPr="00071EFE">
        <w:rPr>
          <w:rFonts w:cs="mylotus"/>
          <w:b/>
          <w:bCs/>
          <w:szCs w:val="27"/>
          <w:rtl/>
          <w:lang w:bidi="ar-SY"/>
        </w:rPr>
        <w:t>ن</w:t>
      </w:r>
      <w:r w:rsidRPr="00071EFE">
        <w:rPr>
          <w:rFonts w:cs="mylotus" w:hint="cs"/>
          <w:b/>
          <w:bCs/>
          <w:szCs w:val="27"/>
          <w:rtl/>
          <w:lang w:bidi="ar-SY"/>
        </w:rPr>
        <w:t>ْ</w:t>
      </w:r>
      <w:r w:rsidRPr="00071EFE">
        <w:rPr>
          <w:rFonts w:cs="mylotus"/>
          <w:b/>
          <w:bCs/>
          <w:szCs w:val="27"/>
          <w:rtl/>
          <w:lang w:bidi="ar-SY"/>
        </w:rPr>
        <w:t xml:space="preserve"> ي</w:t>
      </w:r>
      <w:r w:rsidRPr="00071EFE">
        <w:rPr>
          <w:rFonts w:cs="mylotus" w:hint="cs"/>
          <w:b/>
          <w:bCs/>
          <w:szCs w:val="27"/>
          <w:rtl/>
          <w:lang w:bidi="ar-SY"/>
        </w:rPr>
        <w:t>َ</w:t>
      </w:r>
      <w:r w:rsidRPr="00071EFE">
        <w:rPr>
          <w:rFonts w:cs="mylotus"/>
          <w:b/>
          <w:bCs/>
          <w:szCs w:val="27"/>
          <w:rtl/>
          <w:lang w:bidi="ar-SY"/>
        </w:rPr>
        <w:t>ع</w:t>
      </w:r>
      <w:r w:rsidRPr="00071EFE">
        <w:rPr>
          <w:rFonts w:cs="mylotus" w:hint="cs"/>
          <w:b/>
          <w:bCs/>
          <w:szCs w:val="27"/>
          <w:rtl/>
          <w:lang w:bidi="ar-SY"/>
        </w:rPr>
        <w:t>ْ</w:t>
      </w:r>
      <w:r w:rsidRPr="00071EFE">
        <w:rPr>
          <w:rFonts w:cs="mylotus"/>
          <w:b/>
          <w:bCs/>
          <w:szCs w:val="27"/>
          <w:rtl/>
          <w:lang w:bidi="ar-SY"/>
        </w:rPr>
        <w:t>ص</w:t>
      </w:r>
      <w:r w:rsidRPr="00071EFE">
        <w:rPr>
          <w:rFonts w:cs="mylotus" w:hint="cs"/>
          <w:b/>
          <w:bCs/>
          <w:szCs w:val="27"/>
          <w:rtl/>
          <w:lang w:bidi="ar-SY"/>
        </w:rPr>
        <w:t>ِ</w:t>
      </w:r>
      <w:r w:rsidRPr="00071EFE">
        <w:rPr>
          <w:rFonts w:cs="mylotus"/>
          <w:b/>
          <w:bCs/>
          <w:szCs w:val="27"/>
          <w:rtl/>
          <w:lang w:bidi="ar-SY"/>
        </w:rPr>
        <w:t xml:space="preserve"> الله</w:t>
      </w:r>
      <w:r w:rsidRPr="00071EFE">
        <w:rPr>
          <w:rFonts w:cs="mylotus" w:hint="cs"/>
          <w:b/>
          <w:bCs/>
          <w:szCs w:val="27"/>
          <w:rtl/>
          <w:lang w:bidi="ar-SY"/>
        </w:rPr>
        <w:t>َ</w:t>
      </w:r>
      <w:r w:rsidRPr="00071EFE">
        <w:rPr>
          <w:rFonts w:cs="mylotus"/>
          <w:b/>
          <w:bCs/>
          <w:szCs w:val="27"/>
          <w:rtl/>
          <w:lang w:bidi="ar-SY"/>
        </w:rPr>
        <w:t xml:space="preserve"> و</w:t>
      </w:r>
      <w:r w:rsidRPr="00071EFE">
        <w:rPr>
          <w:rFonts w:cs="mylotus" w:hint="cs"/>
          <w:b/>
          <w:bCs/>
          <w:szCs w:val="27"/>
          <w:rtl/>
          <w:lang w:bidi="ar-SY"/>
        </w:rPr>
        <w:t>َ</w:t>
      </w:r>
      <w:r w:rsidRPr="00071EFE">
        <w:rPr>
          <w:rFonts w:cs="mylotus"/>
          <w:b/>
          <w:bCs/>
          <w:szCs w:val="27"/>
          <w:rtl/>
          <w:lang w:bidi="ar-SY"/>
        </w:rPr>
        <w:t>ر</w:t>
      </w:r>
      <w:r w:rsidRPr="00071EFE">
        <w:rPr>
          <w:rFonts w:cs="mylotus" w:hint="cs"/>
          <w:b/>
          <w:bCs/>
          <w:szCs w:val="27"/>
          <w:rtl/>
          <w:lang w:bidi="ar-SY"/>
        </w:rPr>
        <w:t>َ</w:t>
      </w:r>
      <w:r w:rsidRPr="00071EFE">
        <w:rPr>
          <w:rFonts w:cs="mylotus"/>
          <w:b/>
          <w:bCs/>
          <w:szCs w:val="27"/>
          <w:rtl/>
          <w:lang w:bidi="ar-SY"/>
        </w:rPr>
        <w:t>س</w:t>
      </w:r>
      <w:r w:rsidRPr="00071EFE">
        <w:rPr>
          <w:rFonts w:cs="mylotus" w:hint="cs"/>
          <w:b/>
          <w:bCs/>
          <w:szCs w:val="27"/>
          <w:rtl/>
          <w:lang w:bidi="ar-SY"/>
        </w:rPr>
        <w:t>ُ</w:t>
      </w:r>
      <w:r w:rsidRPr="00071EFE">
        <w:rPr>
          <w:rFonts w:cs="mylotus"/>
          <w:b/>
          <w:bCs/>
          <w:szCs w:val="27"/>
          <w:rtl/>
          <w:lang w:bidi="ar-SY"/>
        </w:rPr>
        <w:t>ول</w:t>
      </w:r>
      <w:r w:rsidRPr="00071EFE">
        <w:rPr>
          <w:rFonts w:cs="mylotus" w:hint="cs"/>
          <w:b/>
          <w:bCs/>
          <w:szCs w:val="27"/>
          <w:rtl/>
          <w:lang w:bidi="ar-SY"/>
        </w:rPr>
        <w:t>َ</w:t>
      </w:r>
      <w:r w:rsidRPr="00071EFE">
        <w:rPr>
          <w:rFonts w:cs="mylotus"/>
          <w:b/>
          <w:bCs/>
          <w:szCs w:val="27"/>
          <w:rtl/>
          <w:lang w:bidi="ar-SY"/>
        </w:rPr>
        <w:t>ه</w:t>
      </w:r>
      <w:r w:rsidRPr="00071EFE">
        <w:rPr>
          <w:rFonts w:cs="mylotus" w:hint="cs"/>
          <w:b/>
          <w:bCs/>
          <w:szCs w:val="27"/>
          <w:rtl/>
          <w:lang w:bidi="ar-SY"/>
        </w:rPr>
        <w:t>ُ)</w:t>
      </w:r>
      <w:r w:rsidRPr="00071EFE">
        <w:rPr>
          <w:rFonts w:cs="mylotus"/>
          <w:b/>
          <w:bCs/>
          <w:szCs w:val="27"/>
          <w:rtl/>
          <w:lang w:bidi="ar-SY"/>
        </w:rPr>
        <w:t xml:space="preserve"> الكفار وكانوا يفتخرون على النبي </w:t>
      </w:r>
      <w:r w:rsidRPr="00071EFE">
        <w:rPr>
          <w:rFonts w:cs="mylotus" w:hint="cs"/>
          <w:sz w:val="30"/>
          <w:szCs w:val="27"/>
          <w:rtl/>
          <w:lang w:bidi="ar-SY"/>
        </w:rPr>
        <w:sym w:font="Abo-thar" w:char="F04A"/>
      </w:r>
      <w:r w:rsidRPr="00071EFE">
        <w:rPr>
          <w:rFonts w:cs="mylotus"/>
          <w:b/>
          <w:bCs/>
          <w:szCs w:val="27"/>
          <w:rtl/>
          <w:lang w:bidi="ar-SY"/>
        </w:rPr>
        <w:t xml:space="preserve"> بكثرة جموعهم ويصفونه بقل</w:t>
      </w:r>
      <w:r w:rsidRPr="00071EFE">
        <w:rPr>
          <w:rFonts w:cs="mylotus" w:hint="cs"/>
          <w:b/>
          <w:bCs/>
          <w:szCs w:val="27"/>
          <w:rtl/>
          <w:lang w:bidi="ar-SY"/>
        </w:rPr>
        <w:t>َّ</w:t>
      </w:r>
      <w:r w:rsidRPr="00071EFE">
        <w:rPr>
          <w:rFonts w:cs="mylotus"/>
          <w:b/>
          <w:bCs/>
          <w:szCs w:val="27"/>
          <w:rtl/>
          <w:lang w:bidi="ar-SY"/>
        </w:rPr>
        <w:t>ة العدد</w:t>
      </w:r>
      <w:r w:rsidRPr="00071EFE">
        <w:rPr>
          <w:rFonts w:cs="mylotus" w:hint="cs"/>
          <w:b/>
          <w:bCs/>
          <w:szCs w:val="27"/>
          <w:rtl/>
          <w:lang w:bidi="ar-SY"/>
        </w:rPr>
        <w:t>،</w:t>
      </w:r>
      <w:r w:rsidRPr="00071EFE">
        <w:rPr>
          <w:rFonts w:cs="mylotus"/>
          <w:b/>
          <w:bCs/>
          <w:szCs w:val="27"/>
          <w:rtl/>
          <w:lang w:bidi="ar-SY"/>
        </w:rPr>
        <w:t xml:space="preserve"> فبي</w:t>
      </w:r>
      <w:r w:rsidRPr="00071EFE">
        <w:rPr>
          <w:rFonts w:cs="mylotus" w:hint="cs"/>
          <w:b/>
          <w:bCs/>
          <w:szCs w:val="27"/>
          <w:rtl/>
          <w:lang w:bidi="ar-SY"/>
        </w:rPr>
        <w:t>َّ</w:t>
      </w:r>
      <w:r w:rsidRPr="00071EFE">
        <w:rPr>
          <w:rFonts w:cs="mylotus"/>
          <w:b/>
          <w:bCs/>
          <w:szCs w:val="27"/>
          <w:rtl/>
          <w:lang w:bidi="ar-SY"/>
        </w:rPr>
        <w:t>ن سبحانه أن الأمر سينعكس عليهم</w:t>
      </w:r>
      <w:r w:rsidRPr="00071EFE">
        <w:rPr>
          <w:rFonts w:cs="mylotus" w:hint="cs"/>
          <w:szCs w:val="27"/>
          <w:rtl/>
          <w:lang w:bidi="ar-SY"/>
        </w:rPr>
        <w:t>".</w:t>
      </w:r>
    </w:p>
    <w:p w:rsidR="00281393" w:rsidRPr="00071EFE" w:rsidRDefault="00281393" w:rsidP="003E3CA3">
      <w:pPr>
        <w:pStyle w:val="Caption"/>
        <w:rPr>
          <w:rFonts w:hint="cs"/>
          <w:rtl/>
          <w:lang w:bidi="ar-SY"/>
        </w:rPr>
      </w:pPr>
      <w:bookmarkStart w:id="99" w:name="_Ref366526267"/>
      <w:r w:rsidRPr="00071EFE">
        <w:rPr>
          <w:rFonts w:hint="cs"/>
          <w:rtl/>
          <w:lang w:bidi="ar-SY"/>
        </w:rPr>
        <w:t>لكنَّ عدداً من الرواة الضعفاء مثل «</w:t>
      </w:r>
      <w:r w:rsidRPr="00071EFE">
        <w:rPr>
          <w:rtl/>
          <w:lang w:bidi="ar-SY"/>
        </w:rPr>
        <w:t>سَلَمَة</w:t>
      </w:r>
      <w:r w:rsidRPr="00071EFE">
        <w:rPr>
          <w:rFonts w:hint="cs"/>
          <w:rtl/>
          <w:lang w:bidi="ar-SY"/>
        </w:rPr>
        <w:t>ِ</w:t>
      </w:r>
      <w:r w:rsidRPr="00071EFE">
        <w:rPr>
          <w:rtl/>
          <w:lang w:bidi="ar-SY"/>
        </w:rPr>
        <w:t xml:space="preserve"> بْن</w:t>
      </w:r>
      <w:r w:rsidRPr="00071EFE">
        <w:rPr>
          <w:rFonts w:hint="cs"/>
          <w:rtl/>
          <w:lang w:bidi="ar-SY"/>
        </w:rPr>
        <w:t>ِ</w:t>
      </w:r>
      <w:r w:rsidRPr="00071EFE">
        <w:rPr>
          <w:rtl/>
          <w:lang w:bidi="ar-SY"/>
        </w:rPr>
        <w:t xml:space="preserve"> الْخَطَّابِ البراوستاني»</w:t>
      </w:r>
      <w:r w:rsidRPr="00B21426">
        <w:rPr>
          <w:rFonts w:cs="Arabic11 BT"/>
          <w:vertAlign w:val="superscript"/>
          <w:rtl/>
          <w:lang w:bidi="ar-SY"/>
        </w:rPr>
        <w:t>(</w:t>
      </w:r>
      <w:r w:rsidRPr="00B21426">
        <w:rPr>
          <w:rStyle w:val="FootnoteReference"/>
          <w:rFonts w:cs="Arabic11 BT"/>
          <w:rtl/>
          <w:lang w:bidi="ar-SY"/>
        </w:rPr>
        <w:footnoteReference w:id="185"/>
      </w:r>
      <w:r w:rsidRPr="00B21426">
        <w:rPr>
          <w:rFonts w:cs="Arabic11 BT"/>
          <w:vertAlign w:val="superscript"/>
          <w:rtl/>
          <w:lang w:bidi="ar-SY"/>
        </w:rPr>
        <w:t>)</w:t>
      </w:r>
      <w:r w:rsidRPr="00071EFE">
        <w:rPr>
          <w:rFonts w:hint="cs"/>
          <w:rtl/>
          <w:lang w:bidi="ar-SY"/>
        </w:rPr>
        <w:t xml:space="preserve"> و</w:t>
      </w:r>
      <w:r w:rsidRPr="00071EFE">
        <w:rPr>
          <w:rtl/>
          <w:lang w:bidi="ar-SY"/>
        </w:rPr>
        <w:t>«عَلِيِّ بْنِ أَبِي حَمْزَةَ البطائنيِّ»</w:t>
      </w:r>
      <w:r w:rsidRPr="00B21426">
        <w:rPr>
          <w:rFonts w:cs="Arabic11 BT"/>
          <w:vertAlign w:val="superscript"/>
          <w:rtl/>
          <w:lang w:bidi="ar-SY"/>
        </w:rPr>
        <w:t>(</w:t>
      </w:r>
      <w:r w:rsidRPr="00B21426">
        <w:rPr>
          <w:rStyle w:val="FootnoteReference"/>
          <w:rFonts w:cs="Arabic11 BT"/>
          <w:rtl/>
          <w:lang w:bidi="ar-SY"/>
        </w:rPr>
        <w:footnoteReference w:id="186"/>
      </w:r>
      <w:r w:rsidRPr="00B21426">
        <w:rPr>
          <w:rFonts w:cs="Arabic11 BT"/>
          <w:vertAlign w:val="superscript"/>
          <w:rtl/>
          <w:lang w:bidi="ar-SY"/>
        </w:rPr>
        <w:t>)</w:t>
      </w:r>
      <w:r w:rsidR="003E3CA3" w:rsidRPr="007502F8">
        <w:rPr>
          <w:rFonts w:cs="Arabic11 BT"/>
          <w:color w:val="FFFFFF"/>
          <w:szCs w:val="2"/>
          <w:vertAlign w:val="superscript"/>
          <w:rtl/>
          <w:lang w:bidi="ar-SY"/>
        </w:rPr>
        <w:fldChar w:fldCharType="begin"/>
      </w:r>
      <w:r w:rsidR="003E3CA3" w:rsidRPr="007502F8">
        <w:rPr>
          <w:rFonts w:cs="Arabic11 BT"/>
          <w:color w:val="FFFFFF"/>
          <w:szCs w:val="2"/>
          <w:vertAlign w:val="superscript"/>
          <w:rtl/>
          <w:lang w:bidi="ar-SY"/>
        </w:rPr>
        <w:instrText xml:space="preserve"> </w:instrText>
      </w:r>
      <w:r w:rsidR="003E3CA3" w:rsidRPr="007502F8">
        <w:rPr>
          <w:rFonts w:cs="Arabic11 BT"/>
          <w:color w:val="FFFFFF"/>
          <w:szCs w:val="2"/>
          <w:vertAlign w:val="superscript"/>
          <w:lang w:bidi="ar-SY"/>
        </w:rPr>
        <w:instrText>SEQ</w:instrText>
      </w:r>
      <w:r w:rsidR="003E3CA3" w:rsidRPr="007502F8">
        <w:rPr>
          <w:rFonts w:cs="Arabic11 BT"/>
          <w:color w:val="FFFFFF"/>
          <w:szCs w:val="2"/>
          <w:vertAlign w:val="superscript"/>
          <w:rtl/>
          <w:lang w:bidi="ar-SY"/>
        </w:rPr>
        <w:instrText xml:space="preserve"> ارجاعات \* </w:instrText>
      </w:r>
      <w:r w:rsidR="003E3CA3" w:rsidRPr="007502F8">
        <w:rPr>
          <w:rFonts w:cs="Arabic11 BT"/>
          <w:color w:val="FFFFFF"/>
          <w:szCs w:val="2"/>
          <w:vertAlign w:val="superscript"/>
          <w:lang w:bidi="ar-SY"/>
        </w:rPr>
        <w:instrText xml:space="preserve">ARABIC </w:instrText>
      </w:r>
      <w:r w:rsidR="003E3CA3" w:rsidRPr="007502F8">
        <w:rPr>
          <w:rFonts w:cs="Arabic11 BT"/>
          <w:color w:val="FFFFFF"/>
          <w:szCs w:val="2"/>
          <w:vertAlign w:val="superscript"/>
          <w:lang w:bidi="ar-SY"/>
        </w:rPr>
        <w:fldChar w:fldCharType="separate"/>
      </w:r>
      <w:r w:rsidR="0090698E">
        <w:rPr>
          <w:rFonts w:cs="Arabic11 BT"/>
          <w:noProof/>
          <w:color w:val="FFFFFF"/>
          <w:szCs w:val="2"/>
          <w:vertAlign w:val="superscript"/>
          <w:rtl/>
          <w:lang w:bidi="ar-SY"/>
        </w:rPr>
        <w:t>28</w:t>
      </w:r>
      <w:r w:rsidR="003E3CA3" w:rsidRPr="007502F8">
        <w:rPr>
          <w:rFonts w:cs="Arabic11 BT"/>
          <w:color w:val="FFFFFF"/>
          <w:szCs w:val="2"/>
          <w:vertAlign w:val="superscript"/>
          <w:rtl/>
          <w:lang w:bidi="ar-SY"/>
        </w:rPr>
        <w:fldChar w:fldCharType="end"/>
      </w:r>
      <w:r w:rsidRPr="00071EFE">
        <w:rPr>
          <w:rFonts w:hint="cs"/>
          <w:rtl/>
          <w:lang w:bidi="ar-SY"/>
        </w:rPr>
        <w:t xml:space="preserve"> أو الأحمق «علي بن إبراهيم» رووا قول الإمام عن الآية المذكورة من سورة الجن:</w:t>
      </w:r>
      <w:bookmarkEnd w:id="99"/>
      <w:r w:rsidRPr="00071EFE">
        <w:rPr>
          <w:rFonts w:hint="cs"/>
          <w:rtl/>
          <w:lang w:bidi="ar-SY"/>
        </w:rPr>
        <w:t xml:space="preserve"> </w:t>
      </w:r>
    </w:p>
    <w:p w:rsidR="00281393" w:rsidRPr="00071EFE" w:rsidRDefault="00281393" w:rsidP="00595F95">
      <w:pPr>
        <w:widowControl w:val="0"/>
        <w:spacing w:after="60" w:line="228" w:lineRule="auto"/>
        <w:ind w:left="567"/>
        <w:jc w:val="both"/>
        <w:rPr>
          <w:rFonts w:cs="mylotus" w:hint="cs"/>
          <w:szCs w:val="27"/>
          <w:rtl/>
          <w:lang w:bidi="ar-SY"/>
        </w:rPr>
      </w:pPr>
      <w:r w:rsidRPr="00071EFE">
        <w:rPr>
          <w:rFonts w:cs="mylotus" w:hint="cs"/>
          <w:szCs w:val="27"/>
          <w:rtl/>
          <w:lang w:bidi="ar-SY"/>
        </w:rPr>
        <w:t>"</w:t>
      </w:r>
      <w:r w:rsidRPr="00FC0C1F">
        <w:rPr>
          <w:rFonts w:cs="KFGQPC Uthman Taha Naskh"/>
          <w:b/>
          <w:bCs/>
          <w:szCs w:val="27"/>
          <w:rtl/>
          <w:lang w:bidi="ar-SY"/>
        </w:rPr>
        <w:t>حَتَّى إِذا رَأَوْا ما يُوعَدُونَ</w:t>
      </w:r>
      <w:r w:rsidRPr="00FC0C1F">
        <w:rPr>
          <w:rFonts w:cs="KFGQPC Uthman Taha Naskh" w:hint="cs"/>
          <w:b/>
          <w:bCs/>
          <w:szCs w:val="27"/>
          <w:rtl/>
          <w:lang w:bidi="ar-SY"/>
        </w:rPr>
        <w:t>:</w:t>
      </w:r>
      <w:r w:rsidRPr="00FC0C1F">
        <w:rPr>
          <w:rFonts w:cs="KFGQPC Uthman Taha Naskh"/>
          <w:b/>
          <w:bCs/>
          <w:szCs w:val="27"/>
          <w:rtl/>
          <w:lang w:bidi="ar-SY"/>
        </w:rPr>
        <w:t xml:space="preserve"> قَالَ</w:t>
      </w:r>
      <w:r w:rsidRPr="00FC0C1F">
        <w:rPr>
          <w:rFonts w:cs="KFGQPC Uthman Taha Naskh" w:hint="cs"/>
          <w:b/>
          <w:bCs/>
          <w:szCs w:val="27"/>
          <w:rtl/>
          <w:lang w:bidi="ar-SY"/>
        </w:rPr>
        <w:t>:</w:t>
      </w:r>
      <w:r w:rsidRPr="00FC0C1F">
        <w:rPr>
          <w:rFonts w:cs="KFGQPC Uthman Taha Naskh"/>
          <w:b/>
          <w:bCs/>
          <w:szCs w:val="27"/>
          <w:rtl/>
          <w:lang w:bidi="ar-SY"/>
        </w:rPr>
        <w:t xml:space="preserve"> الْقَائِمُ وأَمِيرُ المُؤْمِنِينَ (ع)</w:t>
      </w:r>
      <w:r w:rsidRPr="00FC0C1F">
        <w:rPr>
          <w:rFonts w:cs="KFGQPC Uthman Taha Naskh" w:hint="cs"/>
          <w:b/>
          <w:bCs/>
          <w:szCs w:val="27"/>
          <w:rtl/>
          <w:lang w:bidi="ar-SY"/>
        </w:rPr>
        <w:t>.</w:t>
      </w:r>
      <w:r w:rsidRPr="00FC0C1F">
        <w:rPr>
          <w:rFonts w:cs="KFGQPC Uthman Taha Naskh"/>
          <w:b/>
          <w:bCs/>
          <w:szCs w:val="27"/>
          <w:rtl/>
          <w:lang w:bidi="ar-SY"/>
        </w:rPr>
        <w:t xml:space="preserve"> فَسَيَعْلَمُونَ مَنْ أَضْعَفُ ناصِراً وأَقَلُّ عَدَداً</w:t>
      </w:r>
      <w:r w:rsidRPr="00071EFE">
        <w:rPr>
          <w:rFonts w:cs="mylotus"/>
          <w:szCs w:val="27"/>
          <w:rtl/>
          <w:lang w:bidi="ar-SY"/>
        </w:rPr>
        <w:t>"</w:t>
      </w:r>
      <w:r w:rsidRPr="00071EFE">
        <w:rPr>
          <w:rFonts w:cs="mylotus" w:hint="cs"/>
          <w:szCs w:val="27"/>
          <w:rtl/>
          <w:lang w:bidi="ar-SY"/>
        </w:rPr>
        <w:t xml:space="preserve">!! </w:t>
      </w:r>
    </w:p>
    <w:p w:rsidR="00281393" w:rsidRPr="009D6DC1" w:rsidRDefault="00281393" w:rsidP="00071EFE">
      <w:pPr>
        <w:widowControl w:val="0"/>
        <w:spacing w:after="60" w:line="228" w:lineRule="auto"/>
        <w:ind w:firstLine="284"/>
        <w:jc w:val="both"/>
        <w:rPr>
          <w:rFonts w:cs="mylotus" w:hint="cs"/>
          <w:spacing w:val="-2"/>
          <w:szCs w:val="27"/>
          <w:rtl/>
          <w:lang w:bidi="ar-SY"/>
        </w:rPr>
      </w:pPr>
      <w:r w:rsidRPr="009D6DC1">
        <w:rPr>
          <w:rFonts w:cs="mylotus" w:hint="cs"/>
          <w:spacing w:val="-2"/>
          <w:szCs w:val="27"/>
          <w:rtl/>
          <w:lang w:bidi="ar-SY"/>
        </w:rPr>
        <w:t xml:space="preserve">ولنا أن نتساءل: هل يرى القرآن أن كفار قريش سيعيشون ويُعَمِّرون حتى يخرج القائم ليروا نتيجة استهزائهم عندئذٍ؟!! هل يمكن أن يتكلم الله تعالى - والعياذ بالله - كلاماً واهياً غير مترابط على هذا النحو؟! أم أن الضعفاء والمجروحين هم الذين لفَّقوا تلك الأكاذيب؟! </w:t>
      </w:r>
      <w:r w:rsidRPr="009D6DC1">
        <w:rPr>
          <w:rFonts w:cs="mylotus"/>
          <w:b/>
          <w:bCs/>
          <w:spacing w:val="-2"/>
          <w:szCs w:val="27"/>
          <w:rtl/>
          <w:lang w:bidi="ar-SY"/>
        </w:rPr>
        <w:t>أَفَلَا تَعْقِلُونَ</w:t>
      </w:r>
      <w:r w:rsidRPr="009D6DC1">
        <w:rPr>
          <w:rFonts w:cs="mylotus" w:hint="cs"/>
          <w:spacing w:val="-2"/>
          <w:szCs w:val="27"/>
          <w:rtl/>
          <w:lang w:bidi="ar-SY"/>
        </w:rPr>
        <w:t xml:space="preserve">؟! </w:t>
      </w:r>
    </w:p>
    <w:p w:rsidR="00281393" w:rsidRPr="00071EFE" w:rsidRDefault="00E21FB7" w:rsidP="00FC0C1F">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الرواية 19: </w:t>
      </w:r>
      <w:r w:rsidR="00FC0C1F">
        <w:rPr>
          <w:rFonts w:ascii="KFGQPC Uthman Taha Naskh" w:cs="KFGQPC Uthman Taha Naskh" w:hint="cs"/>
          <w:sz w:val="28"/>
          <w:rtl/>
          <w:lang w:val="en-MY" w:eastAsia="en-MY"/>
        </w:rPr>
        <w:t>﴿</w:t>
      </w:r>
      <w:r w:rsidR="00FC0C1F" w:rsidRPr="00FC0C1F">
        <w:rPr>
          <w:rStyle w:val="Char4"/>
          <w:rFonts w:hint="cs"/>
          <w:rtl/>
        </w:rPr>
        <w:t>إِنَّهُمۡ</w:t>
      </w:r>
      <w:r w:rsidR="00FC0C1F" w:rsidRPr="00FC0C1F">
        <w:rPr>
          <w:rStyle w:val="Char4"/>
          <w:rtl/>
        </w:rPr>
        <w:t xml:space="preserve"> </w:t>
      </w:r>
      <w:r w:rsidR="00FC0C1F" w:rsidRPr="00FC0C1F">
        <w:rPr>
          <w:rStyle w:val="Char4"/>
          <w:rFonts w:hint="cs"/>
          <w:rtl/>
        </w:rPr>
        <w:t>يَكِيدُونَ</w:t>
      </w:r>
      <w:r w:rsidR="00FC0C1F" w:rsidRPr="00FC0C1F">
        <w:rPr>
          <w:rStyle w:val="Char4"/>
          <w:rtl/>
        </w:rPr>
        <w:t xml:space="preserve"> </w:t>
      </w:r>
      <w:r w:rsidR="00FC0C1F" w:rsidRPr="00FC0C1F">
        <w:rPr>
          <w:rStyle w:val="Char4"/>
          <w:rFonts w:hint="cs"/>
          <w:rtl/>
        </w:rPr>
        <w:t>كَيۡدٗا</w:t>
      </w:r>
      <w:r w:rsidR="00FC0C1F">
        <w:rPr>
          <w:rFonts w:ascii="KFGQPC Uthmanic Script HAFS" w:cs="KFGQPC Uthmanic Script HAFS"/>
          <w:sz w:val="28"/>
          <w:rtl/>
          <w:lang w:val="en-MY" w:eastAsia="en-MY"/>
        </w:rPr>
        <w:t xml:space="preserve"> </w:t>
      </w:r>
      <w:r w:rsidR="00FC0C1F">
        <w:rPr>
          <w:rFonts w:ascii="KFGQPC Uthmanic Script HAFS" w:cs="KFGQPC Uthmanic Script HAFS" w:hint="cs"/>
          <w:sz w:val="28"/>
          <w:rtl/>
          <w:lang w:val="en-MY" w:eastAsia="en-MY"/>
        </w:rPr>
        <w:t>١٥</w:t>
      </w:r>
      <w:r w:rsidR="00FC0C1F">
        <w:rPr>
          <w:rFonts w:ascii="KFGQPC Uthmanic Script HAFS" w:cs="KFGQPC Uthmanic Script HAFS"/>
          <w:sz w:val="28"/>
          <w:rtl/>
          <w:lang w:val="en-MY" w:eastAsia="en-MY"/>
        </w:rPr>
        <w:t xml:space="preserve"> </w:t>
      </w:r>
      <w:r w:rsidR="00FC0C1F" w:rsidRPr="00FC0C1F">
        <w:rPr>
          <w:rStyle w:val="Char4"/>
          <w:rFonts w:hint="cs"/>
          <w:rtl/>
        </w:rPr>
        <w:t>وَأَكِيدُ</w:t>
      </w:r>
      <w:r w:rsidR="00FC0C1F" w:rsidRPr="00FC0C1F">
        <w:rPr>
          <w:rStyle w:val="Char4"/>
          <w:rtl/>
        </w:rPr>
        <w:t xml:space="preserve"> </w:t>
      </w:r>
      <w:r w:rsidR="00FC0C1F" w:rsidRPr="00FC0C1F">
        <w:rPr>
          <w:rStyle w:val="Char4"/>
          <w:rFonts w:hint="cs"/>
          <w:rtl/>
        </w:rPr>
        <w:t>كَيۡدٗا</w:t>
      </w:r>
      <w:r w:rsidR="00FC0C1F">
        <w:rPr>
          <w:rFonts w:ascii="KFGQPC Uthmanic Script HAFS" w:cs="KFGQPC Uthmanic Script HAFS"/>
          <w:sz w:val="28"/>
          <w:rtl/>
          <w:lang w:val="en-MY" w:eastAsia="en-MY"/>
        </w:rPr>
        <w:t xml:space="preserve"> </w:t>
      </w:r>
      <w:r w:rsidR="00FC0C1F">
        <w:rPr>
          <w:rFonts w:ascii="KFGQPC Uthmanic Script HAFS" w:cs="KFGQPC Uthmanic Script HAFS" w:hint="cs"/>
          <w:sz w:val="28"/>
          <w:rtl/>
          <w:lang w:val="en-MY" w:eastAsia="en-MY"/>
        </w:rPr>
        <w:t>١٦</w:t>
      </w:r>
      <w:r w:rsidR="00FC0C1F">
        <w:rPr>
          <w:rFonts w:ascii="KFGQPC Uthmanic Script HAFS" w:cs="KFGQPC Uthmanic Script HAFS"/>
          <w:sz w:val="28"/>
          <w:rtl/>
          <w:lang w:val="en-MY" w:eastAsia="en-MY"/>
        </w:rPr>
        <w:t xml:space="preserve"> </w:t>
      </w:r>
      <w:r w:rsidR="00FC0C1F" w:rsidRPr="00FC0C1F">
        <w:rPr>
          <w:rStyle w:val="Char4"/>
          <w:rFonts w:hint="cs"/>
          <w:rtl/>
        </w:rPr>
        <w:t>فَمَهِّلِ</w:t>
      </w:r>
      <w:r w:rsidR="00FC0C1F" w:rsidRPr="00FC0C1F">
        <w:rPr>
          <w:rStyle w:val="Char4"/>
          <w:rtl/>
        </w:rPr>
        <w:t xml:space="preserve"> </w:t>
      </w:r>
      <w:r w:rsidR="00FC0C1F" w:rsidRPr="00FC0C1F">
        <w:rPr>
          <w:rStyle w:val="Char4"/>
          <w:rFonts w:hint="cs"/>
          <w:rtl/>
        </w:rPr>
        <w:t>ٱلۡكَٰفِرِينَ</w:t>
      </w:r>
      <w:r w:rsidR="00FC0C1F" w:rsidRPr="00FC0C1F">
        <w:rPr>
          <w:rStyle w:val="Char4"/>
          <w:rtl/>
        </w:rPr>
        <w:t xml:space="preserve"> </w:t>
      </w:r>
      <w:r w:rsidR="00FC0C1F" w:rsidRPr="00FC0C1F">
        <w:rPr>
          <w:rStyle w:val="Char4"/>
          <w:rFonts w:hint="cs"/>
          <w:rtl/>
        </w:rPr>
        <w:t>أَمۡهِلۡهُمۡ</w:t>
      </w:r>
      <w:r w:rsidR="00FC0C1F" w:rsidRPr="00FC0C1F">
        <w:rPr>
          <w:rStyle w:val="Char4"/>
          <w:rtl/>
        </w:rPr>
        <w:t xml:space="preserve"> </w:t>
      </w:r>
      <w:r w:rsidR="00FC0C1F" w:rsidRPr="00FC0C1F">
        <w:rPr>
          <w:rStyle w:val="Char4"/>
          <w:rFonts w:hint="cs"/>
          <w:rtl/>
        </w:rPr>
        <w:t>رُوَيۡدَۢا</w:t>
      </w:r>
      <w:r w:rsidR="00FC0C1F">
        <w:rPr>
          <w:rFonts w:ascii="KFGQPC Uthmanic Script HAFS" w:cs="KFGQPC Uthmanic Script HAFS"/>
          <w:sz w:val="28"/>
          <w:rtl/>
          <w:lang w:val="en-MY" w:eastAsia="en-MY"/>
        </w:rPr>
        <w:t xml:space="preserve"> </w:t>
      </w:r>
      <w:r w:rsidR="00FC0C1F">
        <w:rPr>
          <w:rFonts w:ascii="KFGQPC Uthmanic Script HAFS" w:cs="KFGQPC Uthmanic Script HAFS" w:hint="cs"/>
          <w:sz w:val="28"/>
          <w:rtl/>
          <w:lang w:val="en-MY" w:eastAsia="en-MY"/>
        </w:rPr>
        <w:t>١٧</w:t>
      </w:r>
      <w:r w:rsidR="00FC0C1F">
        <w:rPr>
          <w:rFonts w:ascii="KFGQPC Uthman Taha Naskh" w:cs="KFGQPC Uthman Taha Naskh" w:hint="cs"/>
          <w:sz w:val="28"/>
          <w:rtl/>
          <w:lang w:val="en-MY" w:eastAsia="en-MY"/>
        </w:rPr>
        <w:t>﴾</w:t>
      </w:r>
      <w:r w:rsidR="00FC0C1F">
        <w:rPr>
          <w:rFonts w:ascii="KFGQPC Uthman Taha Naskh" w:cs="KFGQPC Uthman Taha Naskh"/>
          <w:sz w:val="28"/>
          <w:rtl/>
          <w:lang w:val="en-MY" w:eastAsia="en-MY"/>
        </w:rPr>
        <w:t xml:space="preserve"> [</w:t>
      </w:r>
      <w:r w:rsidR="00FC0C1F">
        <w:rPr>
          <w:rFonts w:ascii="KFGQPC Uthman Taha Naskh" w:cs="KFGQPC Uthman Taha Naskh" w:hint="cs"/>
          <w:sz w:val="28"/>
          <w:rtl/>
          <w:lang w:val="en-MY" w:eastAsia="en-MY"/>
        </w:rPr>
        <w:t>الطارق</w:t>
      </w:r>
      <w:r w:rsidR="00FC0C1F">
        <w:rPr>
          <w:rFonts w:ascii="KFGQPC Uthman Taha Naskh" w:cs="KFGQPC Uthman Taha Naskh"/>
          <w:sz w:val="28"/>
          <w:rtl/>
          <w:lang w:val="en-MY" w:eastAsia="en-MY"/>
        </w:rPr>
        <w:t xml:space="preserve">: </w:t>
      </w:r>
      <w:r w:rsidR="00FC0C1F">
        <w:rPr>
          <w:rFonts w:ascii="KFGQPC Uthman Taha Naskh" w:cs="KFGQPC Uthman Taha Naskh" w:hint="cs"/>
          <w:sz w:val="28"/>
          <w:rtl/>
          <w:lang w:val="en-MY" w:eastAsia="en-MY"/>
        </w:rPr>
        <w:t>١٥،</w:t>
      </w:r>
      <w:r w:rsidR="00FC0C1F">
        <w:rPr>
          <w:rFonts w:ascii="KFGQPC Uthman Taha Naskh" w:cs="KFGQPC Uthman Taha Naskh"/>
          <w:sz w:val="28"/>
          <w:rtl/>
          <w:lang w:val="en-MY" w:eastAsia="en-MY"/>
        </w:rPr>
        <w:t xml:space="preserve">  </w:t>
      </w:r>
      <w:r w:rsidR="00FC0C1F">
        <w:rPr>
          <w:rFonts w:ascii="KFGQPC Uthman Taha Naskh" w:cs="KFGQPC Uthman Taha Naskh" w:hint="cs"/>
          <w:sz w:val="28"/>
          <w:rtl/>
          <w:lang w:val="en-MY" w:eastAsia="en-MY"/>
        </w:rPr>
        <w:t>١٧</w:t>
      </w:r>
      <w:r w:rsidR="009C0D84">
        <w:rPr>
          <w:rFonts w:ascii="KFGQPC Uthman Taha Naskh" w:cs="KFGQPC Uthman Taha Naskh"/>
          <w:sz w:val="28"/>
          <w:rtl/>
          <w:lang w:val="en-MY" w:eastAsia="en-MY"/>
        </w:rPr>
        <w:t>].</w:t>
      </w:r>
      <w:r w:rsidR="00281393" w:rsidRPr="00071EFE">
        <w:rPr>
          <w:rFonts w:cs="mylotus" w:hint="cs"/>
          <w:szCs w:val="27"/>
          <w:rtl/>
          <w:lang w:bidi="ar-SY"/>
        </w:rPr>
        <w:t xml:space="preserve"> هذه السورة مكية، وقد تَوَعَّد اللهُ تعالى فيها الكفَّارَ الذين كانوا يمكرون بالرسول ويكيدون له. لكن </w:t>
      </w:r>
      <w:r w:rsidR="00281393" w:rsidRPr="00071EFE">
        <w:rPr>
          <w:rFonts w:cs="mylotus" w:hint="eastAsia"/>
          <w:szCs w:val="27"/>
          <w:rtl/>
          <w:lang w:bidi="ar-SY"/>
        </w:rPr>
        <w:t>«</w:t>
      </w:r>
      <w:r w:rsidR="00281393" w:rsidRPr="00071EFE">
        <w:rPr>
          <w:rFonts w:cs="mylotus" w:hint="cs"/>
          <w:szCs w:val="27"/>
          <w:rtl/>
          <w:lang w:bidi="ar-SY"/>
        </w:rPr>
        <w:t>علي بن إبراهيم</w:t>
      </w:r>
      <w:r w:rsidR="00281393" w:rsidRPr="00071EFE">
        <w:rPr>
          <w:rFonts w:cs="mylotus" w:hint="eastAsia"/>
          <w:szCs w:val="27"/>
          <w:rtl/>
          <w:lang w:bidi="ar-SY"/>
        </w:rPr>
        <w:t>»</w:t>
      </w:r>
      <w:r w:rsidR="00281393" w:rsidRPr="00071EFE">
        <w:rPr>
          <w:rFonts w:cs="mylotus" w:hint="cs"/>
          <w:szCs w:val="27"/>
          <w:rtl/>
          <w:lang w:bidi="ar-SY"/>
        </w:rPr>
        <w:t xml:space="preserve"> يقول في تفسيره: </w:t>
      </w:r>
      <w:r w:rsidR="00281393" w:rsidRPr="00071EFE">
        <w:rPr>
          <w:rFonts w:cs="mylotus"/>
          <w:szCs w:val="27"/>
          <w:rtl/>
          <w:lang w:bidi="ar-SY"/>
        </w:rPr>
        <w:t>"</w:t>
      </w:r>
      <w:r w:rsidR="00281393" w:rsidRPr="008005DF">
        <w:rPr>
          <w:rFonts w:cs="KFGQPC Uthman Taha Naskh"/>
          <w:b/>
          <w:bCs/>
          <w:szCs w:val="27"/>
          <w:rtl/>
          <w:lang w:bidi="ar-SY"/>
        </w:rPr>
        <w:t>إِنَّهُمْ يَكِيدُونَ كَيْداً وأَكِيدُ كَيْداً فَمَهِّلِ الْكافِرِينَ يَا مُحَمَّدُ أَمْهِلْهُمْ رُوَيْداً لَوْ بُعِثَ الْقَائِمُ (ع) فَيَنْتَقِمُ لِي مِنَ الْجَبَّارِينَ والطَّوَاغِيتِ مِنْ قُرَيْشٍ وبَنِي أُمَيَّةَ وسَائِرِ النَّاسِ</w:t>
      </w:r>
      <w:r w:rsidR="00281393" w:rsidRPr="00071EFE">
        <w:rPr>
          <w:rFonts w:cs="mylotus"/>
          <w:szCs w:val="27"/>
          <w:rtl/>
          <w:lang w:bidi="ar-SY"/>
        </w:rPr>
        <w:t>"</w:t>
      </w:r>
      <w:r w:rsidR="00281393" w:rsidRPr="00071EFE">
        <w:rPr>
          <w:rFonts w:cs="mylotus" w:hint="cs"/>
          <w:szCs w:val="27"/>
          <w:rtl/>
          <w:lang w:bidi="ar-SY"/>
        </w:rPr>
        <w:t xml:space="preserve">!  ولم يدرِ «علي بن إبراهيم» أن بني أميَّة انقرضوا ولم يخرج قائمٌ. </w:t>
      </w:r>
    </w:p>
    <w:p w:rsidR="00281393" w:rsidRPr="00071EFE" w:rsidRDefault="00E21FB7" w:rsidP="008005DF">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الرواية 20: </w:t>
      </w:r>
      <w:r w:rsidR="008005DF">
        <w:rPr>
          <w:rFonts w:ascii="KFGQPC Uthman Taha Naskh" w:cs="KFGQPC Uthman Taha Naskh" w:hint="cs"/>
          <w:sz w:val="28"/>
          <w:rtl/>
          <w:lang w:val="en-MY" w:eastAsia="en-MY"/>
        </w:rPr>
        <w:t>﴿</w:t>
      </w:r>
      <w:r w:rsidR="008005DF" w:rsidRPr="008005DF">
        <w:rPr>
          <w:rStyle w:val="Char4"/>
          <w:rFonts w:hint="cs"/>
          <w:rtl/>
        </w:rPr>
        <w:t>وَٱلَّيۡلِ</w:t>
      </w:r>
      <w:r w:rsidR="008005DF" w:rsidRPr="008005DF">
        <w:rPr>
          <w:rStyle w:val="Char4"/>
          <w:rtl/>
        </w:rPr>
        <w:t xml:space="preserve"> </w:t>
      </w:r>
      <w:r w:rsidR="008005DF" w:rsidRPr="008005DF">
        <w:rPr>
          <w:rStyle w:val="Char4"/>
          <w:rFonts w:hint="cs"/>
          <w:rtl/>
        </w:rPr>
        <w:t>إِذَا</w:t>
      </w:r>
      <w:r w:rsidR="008005DF" w:rsidRPr="008005DF">
        <w:rPr>
          <w:rStyle w:val="Char4"/>
          <w:rtl/>
        </w:rPr>
        <w:t xml:space="preserve"> </w:t>
      </w:r>
      <w:r w:rsidR="008005DF" w:rsidRPr="008005DF">
        <w:rPr>
          <w:rStyle w:val="Char4"/>
          <w:rFonts w:hint="cs"/>
          <w:rtl/>
        </w:rPr>
        <w:t>يَغۡشَىٰ</w:t>
      </w:r>
      <w:r w:rsidR="008005DF">
        <w:rPr>
          <w:rFonts w:ascii="KFGQPC Uthmanic Script HAFS" w:cs="KFGQPC Uthmanic Script HAFS"/>
          <w:sz w:val="28"/>
          <w:rtl/>
          <w:lang w:val="en-MY" w:eastAsia="en-MY"/>
        </w:rPr>
        <w:t xml:space="preserve"> </w:t>
      </w:r>
      <w:r w:rsidR="008005DF">
        <w:rPr>
          <w:rFonts w:ascii="KFGQPC Uthmanic Script HAFS" w:cs="KFGQPC Uthmanic Script HAFS" w:hint="cs"/>
          <w:sz w:val="28"/>
          <w:rtl/>
          <w:lang w:val="en-MY" w:eastAsia="en-MY"/>
        </w:rPr>
        <w:t>١</w:t>
      </w:r>
      <w:r w:rsidR="008005DF">
        <w:rPr>
          <w:rFonts w:ascii="KFGQPC Uthmanic Script HAFS" w:cs="KFGQPC Uthmanic Script HAFS"/>
          <w:sz w:val="28"/>
          <w:rtl/>
          <w:lang w:val="en-MY" w:eastAsia="en-MY"/>
        </w:rPr>
        <w:t xml:space="preserve"> </w:t>
      </w:r>
      <w:r w:rsidR="008005DF" w:rsidRPr="008005DF">
        <w:rPr>
          <w:rStyle w:val="Char4"/>
          <w:rFonts w:hint="cs"/>
          <w:rtl/>
        </w:rPr>
        <w:t>وَٱلنَّهَارِ</w:t>
      </w:r>
      <w:r w:rsidR="008005DF" w:rsidRPr="008005DF">
        <w:rPr>
          <w:rStyle w:val="Char4"/>
          <w:rtl/>
        </w:rPr>
        <w:t xml:space="preserve"> </w:t>
      </w:r>
      <w:r w:rsidR="008005DF" w:rsidRPr="008005DF">
        <w:rPr>
          <w:rStyle w:val="Char4"/>
          <w:rFonts w:hint="cs"/>
          <w:rtl/>
        </w:rPr>
        <w:t>إِذَا</w:t>
      </w:r>
      <w:r w:rsidR="008005DF" w:rsidRPr="008005DF">
        <w:rPr>
          <w:rStyle w:val="Char4"/>
          <w:rtl/>
        </w:rPr>
        <w:t xml:space="preserve"> </w:t>
      </w:r>
      <w:r w:rsidR="008005DF" w:rsidRPr="008005DF">
        <w:rPr>
          <w:rStyle w:val="Char4"/>
          <w:rFonts w:hint="cs"/>
          <w:rtl/>
        </w:rPr>
        <w:t>تَجَلَّىٰ</w:t>
      </w:r>
      <w:r w:rsidR="008005DF">
        <w:rPr>
          <w:rFonts w:ascii="KFGQPC Uthmanic Script HAFS" w:cs="KFGQPC Uthmanic Script HAFS"/>
          <w:sz w:val="28"/>
          <w:rtl/>
          <w:lang w:val="en-MY" w:eastAsia="en-MY"/>
        </w:rPr>
        <w:t xml:space="preserve"> </w:t>
      </w:r>
      <w:r w:rsidR="008005DF">
        <w:rPr>
          <w:rFonts w:ascii="KFGQPC Uthmanic Script HAFS" w:cs="KFGQPC Uthmanic Script HAFS" w:hint="cs"/>
          <w:sz w:val="28"/>
          <w:rtl/>
          <w:lang w:val="en-MY" w:eastAsia="en-MY"/>
        </w:rPr>
        <w:t>٢</w:t>
      </w:r>
      <w:r w:rsidR="008005DF">
        <w:rPr>
          <w:rFonts w:ascii="KFGQPC Uthman Taha Naskh" w:cs="KFGQPC Uthman Taha Naskh" w:hint="cs"/>
          <w:sz w:val="28"/>
          <w:rtl/>
          <w:lang w:val="en-MY" w:eastAsia="en-MY"/>
        </w:rPr>
        <w:t>﴾</w:t>
      </w:r>
      <w:r w:rsidR="008005DF">
        <w:rPr>
          <w:rFonts w:ascii="KFGQPC Uthman Taha Naskh" w:cs="KFGQPC Uthman Taha Naskh"/>
          <w:sz w:val="28"/>
          <w:rtl/>
          <w:lang w:val="en-MY" w:eastAsia="en-MY"/>
        </w:rPr>
        <w:t xml:space="preserve"> [</w:t>
      </w:r>
      <w:r w:rsidR="008005DF">
        <w:rPr>
          <w:rFonts w:ascii="KFGQPC Uthman Taha Naskh" w:cs="KFGQPC Uthman Taha Naskh" w:hint="cs"/>
          <w:sz w:val="28"/>
          <w:rtl/>
          <w:lang w:val="en-MY" w:eastAsia="en-MY"/>
        </w:rPr>
        <w:t>الليل</w:t>
      </w:r>
      <w:r w:rsidR="008005DF">
        <w:rPr>
          <w:rFonts w:ascii="KFGQPC Uthman Taha Naskh" w:cs="KFGQPC Uthman Taha Naskh"/>
          <w:sz w:val="28"/>
          <w:rtl/>
          <w:lang w:val="en-MY" w:eastAsia="en-MY"/>
        </w:rPr>
        <w:t xml:space="preserve">: </w:t>
      </w:r>
      <w:r w:rsidR="008005DF">
        <w:rPr>
          <w:rFonts w:ascii="KFGQPC Uthman Taha Naskh" w:cs="KFGQPC Uthman Taha Naskh" w:hint="cs"/>
          <w:sz w:val="28"/>
          <w:rtl/>
          <w:lang w:val="en-MY" w:eastAsia="en-MY"/>
        </w:rPr>
        <w:t>١،</w:t>
      </w:r>
      <w:r w:rsidR="008005DF">
        <w:rPr>
          <w:rFonts w:ascii="KFGQPC Uthman Taha Naskh" w:cs="KFGQPC Uthman Taha Naskh"/>
          <w:sz w:val="28"/>
          <w:rtl/>
          <w:lang w:val="en-MY" w:eastAsia="en-MY"/>
        </w:rPr>
        <w:t xml:space="preserve">  </w:t>
      </w:r>
      <w:r w:rsidR="008005DF">
        <w:rPr>
          <w:rFonts w:ascii="KFGQPC Uthman Taha Naskh" w:cs="KFGQPC Uthman Taha Naskh" w:hint="cs"/>
          <w:sz w:val="28"/>
          <w:rtl/>
          <w:lang w:val="en-MY" w:eastAsia="en-MY"/>
        </w:rPr>
        <w:t>٢</w:t>
      </w:r>
      <w:r w:rsidR="009C0D84">
        <w:rPr>
          <w:rFonts w:ascii="KFGQPC Uthman Taha Naskh" w:cs="KFGQPC Uthman Taha Naskh"/>
          <w:sz w:val="28"/>
          <w:rtl/>
          <w:lang w:val="en-MY" w:eastAsia="en-M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سورة الليل مكِّيَّة ولا معنى أن يقسم الله بشيء غير موجود بعد، ولكن ماذا نفعل بأحمق مثل «</w:t>
      </w:r>
      <w:r w:rsidRPr="00071EFE">
        <w:rPr>
          <w:rFonts w:cs="mylotus"/>
          <w:szCs w:val="27"/>
          <w:rtl/>
          <w:lang w:bidi="ar-SY"/>
        </w:rPr>
        <w:t>عليّ بن إبراهيم</w:t>
      </w:r>
      <w:r w:rsidRPr="00071EFE">
        <w:rPr>
          <w:rFonts w:cs="mylotus" w:hint="cs"/>
          <w:szCs w:val="27"/>
          <w:rtl/>
          <w:lang w:bidi="ar-SY"/>
        </w:rPr>
        <w:t xml:space="preserve">» الذي يروي: </w:t>
      </w:r>
    </w:p>
    <w:p w:rsidR="00281393" w:rsidRPr="00071EFE" w:rsidRDefault="00281393" w:rsidP="00595F95">
      <w:pPr>
        <w:widowControl w:val="0"/>
        <w:spacing w:after="60" w:line="228" w:lineRule="auto"/>
        <w:ind w:left="567"/>
        <w:jc w:val="both"/>
        <w:rPr>
          <w:rFonts w:cs="mylotus"/>
          <w:szCs w:val="27"/>
          <w:lang w:bidi="ar-SY"/>
        </w:rPr>
      </w:pPr>
      <w:r w:rsidRPr="00071EFE">
        <w:rPr>
          <w:rFonts w:cs="mylotus" w:hint="cs"/>
          <w:szCs w:val="27"/>
          <w:rtl/>
          <w:lang w:bidi="ar-SY"/>
        </w:rPr>
        <w:t>"</w:t>
      </w:r>
      <w:r w:rsidRPr="008005DF">
        <w:rPr>
          <w:rFonts w:cs="KFGQPC Uthman Taha Naskh"/>
          <w:b/>
          <w:bCs/>
          <w:szCs w:val="27"/>
          <w:rtl/>
          <w:lang w:bidi="ar-SY"/>
        </w:rPr>
        <w:t xml:space="preserve">عَنْ مُحَمَّدِ بْنِ مُسْلِمٍ قَالَ سَأَلْتُ أَبَا جَعْفَرٍ </w:t>
      </w:r>
      <w:r w:rsidRPr="008005DF">
        <w:rPr>
          <w:rFonts w:cs="KFGQPC Uthman Taha Naskh" w:hint="cs"/>
          <w:b/>
          <w:bCs/>
          <w:szCs w:val="27"/>
          <w:rtl/>
          <w:lang w:bidi="ar-SY"/>
        </w:rPr>
        <w:t>الباقر (ع)</w:t>
      </w:r>
      <w:r w:rsidRPr="008005DF">
        <w:rPr>
          <w:rFonts w:cs="KFGQPC Uthman Taha Naskh"/>
          <w:b/>
          <w:bCs/>
          <w:szCs w:val="27"/>
          <w:rtl/>
          <w:lang w:bidi="ar-SY"/>
        </w:rPr>
        <w:t xml:space="preserve"> عَنْ قَوْلِ اللهِ</w:t>
      </w:r>
      <w:r w:rsidRPr="008005DF">
        <w:rPr>
          <w:rFonts w:cs="KFGQPC Uthman Taha Naskh" w:hint="cs"/>
          <w:b/>
          <w:bCs/>
          <w:szCs w:val="27"/>
          <w:rtl/>
          <w:lang w:bidi="ar-SY"/>
        </w:rPr>
        <w:t>:</w:t>
      </w:r>
      <w:r w:rsidRPr="008005DF">
        <w:rPr>
          <w:rFonts w:cs="KFGQPC Uthman Taha Naskh"/>
          <w:b/>
          <w:bCs/>
          <w:szCs w:val="27"/>
          <w:rtl/>
          <w:lang w:bidi="ar-SY"/>
        </w:rPr>
        <w:t xml:space="preserve"> </w:t>
      </w:r>
      <w:r w:rsidR="008005DF">
        <w:rPr>
          <w:rFonts w:ascii="KFGQPC Uthman Taha Naskh" w:cs="KFGQPC Uthman Taha Naskh" w:hint="cs"/>
          <w:sz w:val="28"/>
          <w:rtl/>
          <w:lang w:val="en-MY" w:eastAsia="en-MY"/>
        </w:rPr>
        <w:t>﴿</w:t>
      </w:r>
      <w:r w:rsidR="008005DF" w:rsidRPr="008005DF">
        <w:rPr>
          <w:rStyle w:val="Char4"/>
          <w:rFonts w:hint="cs"/>
          <w:rtl/>
        </w:rPr>
        <w:t>وَٱلَّيۡلِ</w:t>
      </w:r>
      <w:r w:rsidR="008005DF" w:rsidRPr="008005DF">
        <w:rPr>
          <w:rStyle w:val="Char4"/>
          <w:rtl/>
        </w:rPr>
        <w:t xml:space="preserve"> </w:t>
      </w:r>
      <w:r w:rsidR="008005DF" w:rsidRPr="008005DF">
        <w:rPr>
          <w:rStyle w:val="Char4"/>
          <w:rFonts w:hint="cs"/>
          <w:rtl/>
        </w:rPr>
        <w:t>إِذَا</w:t>
      </w:r>
      <w:r w:rsidR="008005DF" w:rsidRPr="008005DF">
        <w:rPr>
          <w:rStyle w:val="Char4"/>
          <w:rtl/>
        </w:rPr>
        <w:t xml:space="preserve"> </w:t>
      </w:r>
      <w:r w:rsidR="008005DF" w:rsidRPr="008005DF">
        <w:rPr>
          <w:rStyle w:val="Char4"/>
          <w:rFonts w:hint="cs"/>
          <w:rtl/>
        </w:rPr>
        <w:t>يَغۡشَىٰ</w:t>
      </w:r>
      <w:r w:rsidR="008005DF">
        <w:rPr>
          <w:rFonts w:ascii="KFGQPC Uthman Taha Naskh" w:cs="KFGQPC Uthman Taha Naskh" w:hint="cs"/>
          <w:sz w:val="28"/>
          <w:rtl/>
          <w:lang w:val="en-MY" w:eastAsia="en-MY"/>
        </w:rPr>
        <w:t>﴾</w:t>
      </w:r>
      <w:r w:rsidR="008005DF">
        <w:rPr>
          <w:rFonts w:ascii="KFGQPC Uthman Taha Naskh" w:cs="KFGQPC Uthman Taha Naskh"/>
          <w:sz w:val="28"/>
          <w:rtl/>
          <w:lang w:val="en-MY" w:eastAsia="en-MY"/>
        </w:rPr>
        <w:t xml:space="preserve"> [</w:t>
      </w:r>
      <w:r w:rsidR="008005DF">
        <w:rPr>
          <w:rFonts w:ascii="KFGQPC Uthman Taha Naskh" w:cs="KFGQPC Uthman Taha Naskh" w:hint="cs"/>
          <w:sz w:val="28"/>
          <w:rtl/>
          <w:lang w:val="en-MY" w:eastAsia="en-MY"/>
        </w:rPr>
        <w:t>الليل</w:t>
      </w:r>
      <w:r w:rsidR="008005DF">
        <w:rPr>
          <w:rFonts w:ascii="KFGQPC Uthman Taha Naskh" w:cs="KFGQPC Uthman Taha Naskh"/>
          <w:sz w:val="28"/>
          <w:rtl/>
          <w:lang w:val="en-MY" w:eastAsia="en-MY"/>
        </w:rPr>
        <w:t xml:space="preserve">: </w:t>
      </w:r>
      <w:r w:rsidR="008005DF">
        <w:rPr>
          <w:rFonts w:ascii="KFGQPC Uthman Taha Naskh" w:cs="KFGQPC Uthman Taha Naskh" w:hint="cs"/>
          <w:sz w:val="28"/>
          <w:rtl/>
          <w:lang w:val="en-MY" w:eastAsia="en-MY"/>
        </w:rPr>
        <w:t>١</w:t>
      </w:r>
      <w:r w:rsidR="008005DF">
        <w:rPr>
          <w:rFonts w:ascii="KFGQPC Uthman Taha Naskh" w:cs="KFGQPC Uthman Taha Naskh"/>
          <w:sz w:val="28"/>
          <w:rtl/>
          <w:lang w:val="en-MY" w:eastAsia="en-MY"/>
        </w:rPr>
        <w:t xml:space="preserve">]  </w:t>
      </w:r>
      <w:r w:rsidRPr="008005DF">
        <w:rPr>
          <w:rFonts w:cs="KFGQPC Uthman Taha Naskh"/>
          <w:szCs w:val="27"/>
          <w:rtl/>
          <w:lang w:bidi="ar-SY"/>
        </w:rPr>
        <w:t>؟‏</w:t>
      </w:r>
      <w:r w:rsidRPr="008005DF">
        <w:rPr>
          <w:rFonts w:cs="KFGQPC Uthman Taha Naskh"/>
          <w:b/>
          <w:bCs/>
          <w:szCs w:val="27"/>
          <w:rtl/>
          <w:lang w:bidi="ar-SY"/>
        </w:rPr>
        <w:t xml:space="preserve"> قَالَ: اللَّيْلُ فِي هَذَا المَوْضِعِ "الثَّانِي"</w:t>
      </w:r>
      <w:r w:rsidRPr="008005DF">
        <w:rPr>
          <w:rFonts w:cs="KFGQPC Uthman Taha Naskh"/>
          <w:b/>
          <w:szCs w:val="27"/>
          <w:vertAlign w:val="superscript"/>
          <w:rtl/>
          <w:lang w:bidi="ar-SY"/>
        </w:rPr>
        <w:t>(</w:t>
      </w:r>
      <w:r w:rsidRPr="008005DF">
        <w:rPr>
          <w:rStyle w:val="FootnoteReference"/>
          <w:rFonts w:cs="KFGQPC Uthman Taha Naskh"/>
          <w:szCs w:val="27"/>
          <w:rtl/>
          <w:lang w:bidi="ar-SY"/>
        </w:rPr>
        <w:footnoteReference w:id="187"/>
      </w:r>
      <w:r w:rsidRPr="008005DF">
        <w:rPr>
          <w:rFonts w:cs="KFGQPC Uthman Taha Naskh"/>
          <w:b/>
          <w:szCs w:val="27"/>
          <w:vertAlign w:val="superscript"/>
          <w:rtl/>
          <w:lang w:bidi="ar-SY"/>
        </w:rPr>
        <w:t>)</w:t>
      </w:r>
      <w:r w:rsidRPr="008005DF">
        <w:rPr>
          <w:rFonts w:cs="KFGQPC Uthman Taha Naskh" w:hint="cs"/>
          <w:szCs w:val="30"/>
          <w:rtl/>
          <w:lang w:bidi="ar-SY"/>
        </w:rPr>
        <w:t>،</w:t>
      </w:r>
      <w:r w:rsidRPr="008005DF">
        <w:rPr>
          <w:rFonts w:cs="KFGQPC Uthman Taha Naskh"/>
          <w:szCs w:val="27"/>
          <w:rtl/>
          <w:lang w:bidi="ar-SY"/>
        </w:rPr>
        <w:t xml:space="preserve"> </w:t>
      </w:r>
      <w:r w:rsidRPr="008005DF">
        <w:rPr>
          <w:rFonts w:cs="KFGQPC Uthman Taha Naskh" w:hint="cs"/>
          <w:b/>
          <w:bCs/>
          <w:szCs w:val="27"/>
          <w:rtl/>
          <w:lang w:bidi="ar-SY"/>
        </w:rPr>
        <w:t>غَشَّ</w:t>
      </w:r>
      <w:r w:rsidRPr="008005DF">
        <w:rPr>
          <w:rFonts w:cs="KFGQPC Uthman Taha Naskh"/>
          <w:b/>
          <w:bCs/>
          <w:szCs w:val="27"/>
          <w:rtl/>
          <w:lang w:bidi="ar-SY"/>
        </w:rPr>
        <w:t xml:space="preserve"> </w:t>
      </w:r>
      <w:r w:rsidRPr="008005DF">
        <w:rPr>
          <w:rFonts w:cs="KFGQPC Uthman Taha Naskh" w:hint="cs"/>
          <w:b/>
          <w:bCs/>
          <w:szCs w:val="27"/>
          <w:rtl/>
          <w:lang w:bidi="ar-SY"/>
        </w:rPr>
        <w:t>أَمِيرَ</w:t>
      </w:r>
      <w:r w:rsidRPr="008005DF">
        <w:rPr>
          <w:rFonts w:cs="KFGQPC Uthman Taha Naskh"/>
          <w:b/>
          <w:bCs/>
          <w:szCs w:val="27"/>
          <w:rtl/>
          <w:lang w:bidi="ar-SY"/>
        </w:rPr>
        <w:t xml:space="preserve"> </w:t>
      </w:r>
      <w:r w:rsidRPr="008005DF">
        <w:rPr>
          <w:rFonts w:cs="KFGQPC Uthman Taha Naskh" w:hint="cs"/>
          <w:b/>
          <w:bCs/>
          <w:szCs w:val="27"/>
          <w:rtl/>
          <w:lang w:bidi="ar-SY"/>
        </w:rPr>
        <w:t>المُؤْمِنِينَ</w:t>
      </w:r>
      <w:r w:rsidRPr="008005DF">
        <w:rPr>
          <w:rFonts w:cs="KFGQPC Uthman Taha Naskh"/>
          <w:b/>
          <w:bCs/>
          <w:szCs w:val="27"/>
          <w:rtl/>
          <w:lang w:bidi="ar-SY"/>
        </w:rPr>
        <w:t xml:space="preserve"> </w:t>
      </w:r>
      <w:r w:rsidRPr="008005DF">
        <w:rPr>
          <w:rFonts w:cs="KFGQPC Uthman Taha Naskh" w:hint="cs"/>
          <w:b/>
          <w:bCs/>
          <w:szCs w:val="27"/>
          <w:rtl/>
          <w:lang w:bidi="ar-SY"/>
        </w:rPr>
        <w:t>(ع)</w:t>
      </w:r>
      <w:r w:rsidRPr="008005DF">
        <w:rPr>
          <w:rFonts w:cs="KFGQPC Uthman Taha Naskh"/>
          <w:b/>
          <w:bCs/>
          <w:szCs w:val="27"/>
          <w:rtl/>
          <w:lang w:bidi="ar-SY"/>
        </w:rPr>
        <w:t xml:space="preserve"> </w:t>
      </w:r>
      <w:r w:rsidRPr="008005DF">
        <w:rPr>
          <w:rFonts w:cs="KFGQPC Uthman Taha Naskh" w:hint="cs"/>
          <w:b/>
          <w:bCs/>
          <w:szCs w:val="27"/>
          <w:rtl/>
          <w:lang w:bidi="ar-SY"/>
        </w:rPr>
        <w:t>فِي</w:t>
      </w:r>
      <w:r w:rsidRPr="008005DF">
        <w:rPr>
          <w:rFonts w:cs="KFGQPC Uthman Taha Naskh"/>
          <w:b/>
          <w:bCs/>
          <w:szCs w:val="27"/>
          <w:rtl/>
          <w:lang w:bidi="ar-SY"/>
        </w:rPr>
        <w:t xml:space="preserve"> </w:t>
      </w:r>
      <w:r w:rsidRPr="008005DF">
        <w:rPr>
          <w:rFonts w:cs="KFGQPC Uthman Taha Naskh" w:hint="cs"/>
          <w:b/>
          <w:bCs/>
          <w:szCs w:val="27"/>
          <w:rtl/>
          <w:lang w:bidi="ar-SY"/>
        </w:rPr>
        <w:t>دَوْل</w:t>
      </w:r>
      <w:r w:rsidRPr="008005DF">
        <w:rPr>
          <w:rFonts w:cs="KFGQPC Uthman Taha Naskh"/>
          <w:b/>
          <w:bCs/>
          <w:szCs w:val="27"/>
          <w:rtl/>
          <w:lang w:bidi="ar-SY"/>
        </w:rPr>
        <w:t>َتِهِ الَّتِي جَرَتْ لَهُ عَلَيْهِ</w:t>
      </w:r>
      <w:r w:rsidRPr="008005DF">
        <w:rPr>
          <w:rFonts w:cs="KFGQPC Uthman Taha Naskh" w:hint="cs"/>
          <w:b/>
          <w:bCs/>
          <w:szCs w:val="27"/>
          <w:rtl/>
          <w:lang w:bidi="ar-SY"/>
        </w:rPr>
        <w:t>،</w:t>
      </w:r>
      <w:r w:rsidRPr="008005DF">
        <w:rPr>
          <w:rFonts w:cs="KFGQPC Uthman Taha Naskh"/>
          <w:b/>
          <w:bCs/>
          <w:szCs w:val="27"/>
          <w:rtl/>
          <w:lang w:bidi="ar-SY"/>
        </w:rPr>
        <w:t xml:space="preserve"> وأُمِرَ أَمِيرُ المُؤْمِنِينَ </w:t>
      </w:r>
      <w:r w:rsidRPr="008005DF">
        <w:rPr>
          <w:rFonts w:cs="KFGQPC Uthman Taha Naskh" w:hint="cs"/>
          <w:b/>
          <w:bCs/>
          <w:szCs w:val="27"/>
          <w:rtl/>
          <w:lang w:bidi="ar-SY"/>
        </w:rPr>
        <w:t>(ع)</w:t>
      </w:r>
      <w:r w:rsidRPr="008005DF">
        <w:rPr>
          <w:rFonts w:cs="KFGQPC Uthman Taha Naskh"/>
          <w:b/>
          <w:bCs/>
          <w:szCs w:val="27"/>
          <w:rtl/>
          <w:lang w:bidi="ar-SY"/>
        </w:rPr>
        <w:t xml:space="preserve"> أَنْ يَصْبِرَ فِي دَوْلَتِهِمْ حَتَّى تَنْقَضِيَ</w:t>
      </w:r>
      <w:r w:rsidRPr="008005DF">
        <w:rPr>
          <w:rFonts w:cs="KFGQPC Uthman Taha Naskh" w:hint="cs"/>
          <w:b/>
          <w:bCs/>
          <w:szCs w:val="27"/>
          <w:rtl/>
          <w:lang w:bidi="ar-SY"/>
        </w:rPr>
        <w:t>.</w:t>
      </w:r>
      <w:r w:rsidRPr="008005DF">
        <w:rPr>
          <w:rFonts w:cs="KFGQPC Uthman Taha Naskh"/>
          <w:b/>
          <w:bCs/>
          <w:szCs w:val="27"/>
          <w:rtl/>
          <w:lang w:bidi="ar-SY"/>
        </w:rPr>
        <w:t xml:space="preserve"> قَالَ</w:t>
      </w:r>
      <w:r w:rsidRPr="008005DF">
        <w:rPr>
          <w:rFonts w:cs="KFGQPC Uthman Taha Naskh" w:hint="cs"/>
          <w:b/>
          <w:bCs/>
          <w:szCs w:val="27"/>
          <w:rtl/>
          <w:lang w:bidi="ar-SY"/>
        </w:rPr>
        <w:t>:</w:t>
      </w:r>
      <w:r w:rsidRPr="008005DF">
        <w:rPr>
          <w:rFonts w:cs="KFGQPC Uthman Taha Naskh"/>
          <w:b/>
          <w:bCs/>
          <w:szCs w:val="27"/>
          <w:rtl/>
          <w:lang w:bidi="ar-SY"/>
        </w:rPr>
        <w:t xml:space="preserve"> </w:t>
      </w:r>
      <w:r w:rsidR="008005DF">
        <w:rPr>
          <w:rFonts w:ascii="KFGQPC Uthman Taha Naskh" w:cs="KFGQPC Uthman Taha Naskh" w:hint="cs"/>
          <w:sz w:val="28"/>
          <w:rtl/>
          <w:lang w:val="en-MY" w:eastAsia="en-MY"/>
        </w:rPr>
        <w:t>﴿</w:t>
      </w:r>
      <w:r w:rsidR="008005DF" w:rsidRPr="008005DF">
        <w:rPr>
          <w:rStyle w:val="Char4"/>
          <w:rFonts w:hint="cs"/>
          <w:rtl/>
        </w:rPr>
        <w:t>وَٱلنَّهَارِ</w:t>
      </w:r>
      <w:r w:rsidR="008005DF" w:rsidRPr="008005DF">
        <w:rPr>
          <w:rStyle w:val="Char4"/>
          <w:rtl/>
        </w:rPr>
        <w:t xml:space="preserve"> </w:t>
      </w:r>
      <w:r w:rsidR="008005DF" w:rsidRPr="008005DF">
        <w:rPr>
          <w:rStyle w:val="Char4"/>
          <w:rFonts w:hint="cs"/>
          <w:rtl/>
        </w:rPr>
        <w:t>إِذَا</w:t>
      </w:r>
      <w:r w:rsidR="008005DF" w:rsidRPr="008005DF">
        <w:rPr>
          <w:rStyle w:val="Char4"/>
          <w:rtl/>
        </w:rPr>
        <w:t xml:space="preserve"> </w:t>
      </w:r>
      <w:r w:rsidR="008005DF" w:rsidRPr="008005DF">
        <w:rPr>
          <w:rStyle w:val="Char4"/>
          <w:rFonts w:hint="cs"/>
          <w:rtl/>
        </w:rPr>
        <w:t>تَجَلَّىٰ</w:t>
      </w:r>
      <w:r w:rsidR="008005DF">
        <w:rPr>
          <w:rFonts w:ascii="KFGQPC Uthmanic Script HAFS" w:cs="KFGQPC Uthmanic Script HAFS"/>
          <w:sz w:val="28"/>
          <w:rtl/>
          <w:lang w:val="en-MY" w:eastAsia="en-MY"/>
        </w:rPr>
        <w:t xml:space="preserve"> </w:t>
      </w:r>
      <w:r w:rsidR="008005DF">
        <w:rPr>
          <w:rFonts w:ascii="KFGQPC Uthmanic Script HAFS" w:cs="KFGQPC Uthmanic Script HAFS" w:hint="cs"/>
          <w:sz w:val="28"/>
          <w:rtl/>
          <w:lang w:val="en-MY" w:eastAsia="en-MY"/>
        </w:rPr>
        <w:t>٢</w:t>
      </w:r>
      <w:r w:rsidR="008005DF">
        <w:rPr>
          <w:rFonts w:ascii="KFGQPC Uthman Taha Naskh" w:cs="KFGQPC Uthman Taha Naskh" w:hint="cs"/>
          <w:sz w:val="28"/>
          <w:rtl/>
          <w:lang w:val="en-MY" w:eastAsia="en-MY"/>
        </w:rPr>
        <w:t>﴾</w:t>
      </w:r>
      <w:r w:rsidRPr="008005DF">
        <w:rPr>
          <w:rFonts w:cs="KFGQPC Uthman Taha Naskh" w:hint="cs"/>
          <w:b/>
          <w:bCs/>
          <w:szCs w:val="27"/>
          <w:rtl/>
          <w:lang w:bidi="ar-SY"/>
        </w:rPr>
        <w:t>؟</w:t>
      </w:r>
      <w:r w:rsidRPr="008005DF">
        <w:rPr>
          <w:rFonts w:cs="KFGQPC Uthman Taha Naskh"/>
          <w:b/>
          <w:bCs/>
          <w:szCs w:val="27"/>
          <w:rtl/>
          <w:lang w:bidi="ar-SY"/>
        </w:rPr>
        <w:t xml:space="preserve"> قَالَ</w:t>
      </w:r>
      <w:r w:rsidRPr="008005DF">
        <w:rPr>
          <w:rFonts w:cs="KFGQPC Uthman Taha Naskh" w:hint="cs"/>
          <w:b/>
          <w:bCs/>
          <w:szCs w:val="27"/>
          <w:rtl/>
          <w:lang w:bidi="ar-SY"/>
        </w:rPr>
        <w:t>:</w:t>
      </w:r>
      <w:r w:rsidRPr="008005DF">
        <w:rPr>
          <w:rFonts w:cs="KFGQPC Uthman Taha Naskh"/>
          <w:b/>
          <w:bCs/>
          <w:szCs w:val="27"/>
          <w:rtl/>
          <w:lang w:bidi="ar-SY"/>
        </w:rPr>
        <w:t xml:space="preserve"> النَّهَارُ هُوَ الْقَائِمُ مِنَّا أَهْلَ الْبَيْتِ </w:t>
      </w:r>
      <w:r w:rsidRPr="008005DF">
        <w:rPr>
          <w:rFonts w:cs="KFGQPC Uthman Taha Naskh" w:hint="cs"/>
          <w:b/>
          <w:bCs/>
          <w:szCs w:val="27"/>
          <w:rtl/>
          <w:lang w:bidi="ar-SY"/>
        </w:rPr>
        <w:t>(ع)</w:t>
      </w:r>
      <w:r w:rsidRPr="008005DF">
        <w:rPr>
          <w:rFonts w:cs="KFGQPC Uthman Taha Naskh"/>
          <w:b/>
          <w:bCs/>
          <w:szCs w:val="27"/>
          <w:rtl/>
          <w:lang w:bidi="ar-SY"/>
        </w:rPr>
        <w:t xml:space="preserve"> إِذَا قَامَ غَلَبَ دَوْلَةَ الْبَاطِل</w:t>
      </w:r>
      <w:r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أقول: هذه الرواية تكشف مدى جهل </w:t>
      </w:r>
      <w:r w:rsidRPr="00071EFE">
        <w:rPr>
          <w:rFonts w:cs="mylotus" w:hint="eastAsia"/>
          <w:szCs w:val="27"/>
          <w:rtl/>
          <w:lang w:bidi="ar-SY"/>
        </w:rPr>
        <w:t>«</w:t>
      </w:r>
      <w:r w:rsidRPr="00071EFE">
        <w:rPr>
          <w:rFonts w:cs="mylotus" w:hint="cs"/>
          <w:szCs w:val="27"/>
          <w:rtl/>
          <w:lang w:bidi="ar-SY"/>
        </w:rPr>
        <w:t>علي بن إبراهيم</w:t>
      </w:r>
      <w:r w:rsidRPr="00071EFE">
        <w:rPr>
          <w:rFonts w:cs="mylotus" w:hint="eastAsia"/>
          <w:szCs w:val="27"/>
          <w:rtl/>
          <w:lang w:bidi="ar-SY"/>
        </w:rPr>
        <w:t>»</w:t>
      </w:r>
      <w:r w:rsidRPr="00071EFE">
        <w:rPr>
          <w:rFonts w:cs="mylotus" w:hint="cs"/>
          <w:szCs w:val="27"/>
          <w:rtl/>
          <w:lang w:bidi="ar-SY"/>
        </w:rPr>
        <w:t xml:space="preserve"> وضآلة علمه، لأن الجميع يعلمون أن فعل </w:t>
      </w:r>
      <w:r w:rsidRPr="00071EFE">
        <w:rPr>
          <w:rFonts w:cs="mylotus" w:hint="eastAsia"/>
          <w:szCs w:val="27"/>
          <w:rtl/>
          <w:lang w:bidi="ar-SY"/>
        </w:rPr>
        <w:t>«</w:t>
      </w:r>
      <w:r w:rsidRPr="00071EFE">
        <w:rPr>
          <w:rFonts w:cs="mylotus" w:hint="cs"/>
          <w:b/>
          <w:bCs/>
          <w:szCs w:val="27"/>
          <w:rtl/>
          <w:lang w:bidi="ar-SY"/>
        </w:rPr>
        <w:t>يغشى</w:t>
      </w:r>
      <w:r w:rsidRPr="00071EFE">
        <w:rPr>
          <w:rFonts w:cs="mylotus" w:hint="eastAsia"/>
          <w:szCs w:val="27"/>
          <w:rtl/>
          <w:lang w:bidi="ar-SY"/>
        </w:rPr>
        <w:t>»</w:t>
      </w:r>
      <w:r w:rsidRPr="00071EFE">
        <w:rPr>
          <w:rFonts w:cs="mylotus" w:hint="cs"/>
          <w:szCs w:val="27"/>
          <w:rtl/>
          <w:lang w:bidi="ar-SY"/>
        </w:rPr>
        <w:t xml:space="preserve"> من مادة (غ، ش، ي) معتل اللام، في حين أن فعل </w:t>
      </w:r>
      <w:r w:rsidRPr="00071EFE">
        <w:rPr>
          <w:rFonts w:cs="mylotus" w:hint="eastAsia"/>
          <w:szCs w:val="27"/>
          <w:rtl/>
          <w:lang w:bidi="ar-SY"/>
        </w:rPr>
        <w:t>«</w:t>
      </w:r>
      <w:r w:rsidRPr="00071EFE">
        <w:rPr>
          <w:rFonts w:cs="mylotus" w:hint="cs"/>
          <w:b/>
          <w:bCs/>
          <w:szCs w:val="27"/>
          <w:rtl/>
          <w:lang w:bidi="ar-SY"/>
        </w:rPr>
        <w:t>غشَّ</w:t>
      </w:r>
      <w:r w:rsidRPr="00071EFE">
        <w:rPr>
          <w:rFonts w:cs="mylotus" w:hint="eastAsia"/>
          <w:szCs w:val="27"/>
          <w:rtl/>
          <w:lang w:bidi="ar-SY"/>
        </w:rPr>
        <w:t>»</w:t>
      </w:r>
      <w:r w:rsidRPr="00071EFE">
        <w:rPr>
          <w:rFonts w:cs="mylotus" w:hint="cs"/>
          <w:szCs w:val="27"/>
          <w:rtl/>
          <w:lang w:bidi="ar-SY"/>
        </w:rPr>
        <w:t xml:space="preserve"> الذي يعني الخداع والخيانة من مادة (غ، ش، ش) مضاعفة الشين، ومن اليقين أن الإمام الباقر(ع) - الذي كان أفصح العرب - كان يميز تماماً بين </w:t>
      </w:r>
      <w:r w:rsidRPr="00071EFE">
        <w:rPr>
          <w:rFonts w:cs="mylotus" w:hint="eastAsia"/>
          <w:szCs w:val="27"/>
          <w:rtl/>
          <w:lang w:bidi="ar-SY"/>
        </w:rPr>
        <w:t>«</w:t>
      </w:r>
      <w:r w:rsidRPr="00071EFE">
        <w:rPr>
          <w:rFonts w:cs="mylotus" w:hint="cs"/>
          <w:b/>
          <w:bCs/>
          <w:szCs w:val="27"/>
          <w:rtl/>
          <w:lang w:bidi="ar-SY"/>
        </w:rPr>
        <w:t>غَشِيَ</w:t>
      </w:r>
      <w:r w:rsidRPr="00071EFE">
        <w:rPr>
          <w:rFonts w:cs="mylotus" w:hint="eastAsia"/>
          <w:szCs w:val="27"/>
          <w:rtl/>
          <w:lang w:bidi="ar-SY"/>
        </w:rPr>
        <w:t>»</w:t>
      </w:r>
      <w:r w:rsidRPr="00071EFE">
        <w:rPr>
          <w:rFonts w:cs="mylotus" w:hint="cs"/>
          <w:szCs w:val="27"/>
          <w:rtl/>
          <w:lang w:bidi="ar-SY"/>
        </w:rPr>
        <w:t xml:space="preserve"> و</w:t>
      </w:r>
      <w:r w:rsidRPr="00071EFE">
        <w:rPr>
          <w:rFonts w:cs="mylotus" w:hint="eastAsia"/>
          <w:szCs w:val="27"/>
          <w:rtl/>
          <w:lang w:bidi="ar-SY"/>
        </w:rPr>
        <w:t>«</w:t>
      </w:r>
      <w:r w:rsidRPr="00071EFE">
        <w:rPr>
          <w:rFonts w:cs="mylotus" w:hint="cs"/>
          <w:b/>
          <w:bCs/>
          <w:szCs w:val="27"/>
          <w:rtl/>
          <w:lang w:bidi="ar-SY"/>
        </w:rPr>
        <w:t>غشَّ</w:t>
      </w:r>
      <w:r w:rsidRPr="00071EFE">
        <w:rPr>
          <w:rFonts w:cs="mylotus" w:hint="eastAsia"/>
          <w:szCs w:val="27"/>
          <w:rtl/>
          <w:lang w:bidi="ar-SY"/>
        </w:rPr>
        <w:t>»</w:t>
      </w:r>
      <w:r w:rsidRPr="00071EFE">
        <w:rPr>
          <w:rFonts w:cs="mylotus" w:hint="cs"/>
          <w:szCs w:val="27"/>
          <w:rtl/>
          <w:lang w:bidi="ar-SY"/>
        </w:rPr>
        <w:t xml:space="preserve">، لكن مُحدِّثين من أمثال </w:t>
      </w:r>
      <w:r w:rsidRPr="00071EFE">
        <w:rPr>
          <w:rFonts w:cs="mylotus" w:hint="eastAsia"/>
          <w:szCs w:val="27"/>
          <w:rtl/>
          <w:lang w:bidi="ar-SY"/>
        </w:rPr>
        <w:t>«</w:t>
      </w:r>
      <w:r w:rsidRPr="00071EFE">
        <w:rPr>
          <w:rFonts w:cs="mylotus" w:hint="cs"/>
          <w:szCs w:val="27"/>
          <w:rtl/>
          <w:lang w:bidi="ar-SY"/>
        </w:rPr>
        <w:t>علي بن إبراهيم</w:t>
      </w:r>
      <w:r w:rsidRPr="00071EFE">
        <w:rPr>
          <w:rFonts w:cs="mylotus" w:hint="eastAsia"/>
          <w:szCs w:val="27"/>
          <w:rtl/>
          <w:lang w:bidi="ar-SY"/>
        </w:rPr>
        <w:t>»</w:t>
      </w:r>
      <w:r w:rsidRPr="00071EFE">
        <w:rPr>
          <w:rFonts w:cs="mylotus" w:hint="cs"/>
          <w:szCs w:val="27"/>
          <w:rtl/>
          <w:lang w:bidi="ar-SY"/>
        </w:rPr>
        <w:t xml:space="preserve"> الذي كان عجمياً لم يستطع أن يدرك هذا الأمر الواضح!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أضف إلى ذلك أن الليل والنهار آيتان من آيات الله اعتبرهما الله مهمَّتين فأقسم بهما لأهميِّتهما.</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أعرف سيداً قام بطباعة تفسيرٍ روائيٍّ باسم «</w:t>
      </w:r>
      <w:r w:rsidRPr="00071EFE">
        <w:rPr>
          <w:rFonts w:cs="mylotus" w:hint="cs"/>
          <w:b/>
          <w:bCs/>
          <w:szCs w:val="27"/>
          <w:rtl/>
          <w:lang w:bidi="ar-SY"/>
        </w:rPr>
        <w:t>تفسير جامع</w:t>
      </w:r>
      <w:r w:rsidRPr="00071EFE">
        <w:rPr>
          <w:rFonts w:cs="mylotus" w:hint="cs"/>
          <w:szCs w:val="27"/>
          <w:rtl/>
          <w:lang w:bidi="ar-SY"/>
        </w:rPr>
        <w:t xml:space="preserve">» [أي التفسير الجامع]. فصادفه أحد إخواننا الفضلاء -حفظه الله- مرَّةً في الشارع فقال له: طبقاً للرواية التي أوردتموها في تفسيركم: المراد من «الليل» الذي أقسم الله به «عُمَر» بناءً على ذلك لابُدَّ أي يكون لِعُمَر أهمية وقيمة كبيرة عند الله حتى استحق أن يُقسم الله به وإلا فما من عاقل يُقسم بأشياء لا قيمة لها أو ذات قيمة ضئيلة، هل رأيت مثلاً شخصاً يُقسم بسلة المهملات؟ فهذه الرواية تُذكِّرنا بأهمية الخليفة الثاني واعتباره الكبير جداً! </w:t>
      </w:r>
    </w:p>
    <w:p w:rsidR="00281393" w:rsidRPr="00F53009" w:rsidRDefault="00281393" w:rsidP="00071EFE">
      <w:pPr>
        <w:widowControl w:val="0"/>
        <w:spacing w:after="60" w:line="228" w:lineRule="auto"/>
        <w:ind w:firstLine="284"/>
        <w:jc w:val="both"/>
        <w:rPr>
          <w:rFonts w:cs="mylotus" w:hint="cs"/>
          <w:spacing w:val="-4"/>
          <w:szCs w:val="27"/>
          <w:rtl/>
          <w:lang w:bidi="ar-SY"/>
        </w:rPr>
      </w:pPr>
      <w:r w:rsidRPr="00F53009">
        <w:rPr>
          <w:rFonts w:cs="mylotus" w:hint="cs"/>
          <w:spacing w:val="-4"/>
          <w:szCs w:val="27"/>
          <w:rtl/>
          <w:lang w:bidi="ar-SY"/>
        </w:rPr>
        <w:t>و</w:t>
      </w:r>
      <w:r w:rsidRPr="00F53009">
        <w:rPr>
          <w:rFonts w:cs="mylotus" w:hint="cs"/>
          <w:b/>
          <w:bCs/>
          <w:spacing w:val="-4"/>
          <w:szCs w:val="27"/>
          <w:rtl/>
          <w:lang w:bidi="ar-SY"/>
        </w:rPr>
        <w:t>ثالثاً</w:t>
      </w:r>
      <w:r w:rsidRPr="00F53009">
        <w:rPr>
          <w:rFonts w:cs="mylotus" w:hint="cs"/>
          <w:spacing w:val="-4"/>
          <w:szCs w:val="27"/>
          <w:rtl/>
          <w:lang w:bidi="ar-SY"/>
        </w:rPr>
        <w:t>: لا يمارس اللهُ تعالى «التقية» -والعياذ بالله-، ولا يخشى من أحد، ولا يستحي منه، فلو كان قصد الله «الخليفة الثاني عمر» فعلاً لذكره  باسمه صراحةً ولم يشر إليه بعبارة بعيدة جداً عن  الذهن!!</w:t>
      </w:r>
    </w:p>
    <w:p w:rsidR="00281393" w:rsidRPr="00071EFE" w:rsidRDefault="00E21FB7" w:rsidP="008005DF">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الروايات 21 و27 و30: </w:t>
      </w:r>
      <w:r w:rsidR="008005DF">
        <w:rPr>
          <w:rFonts w:ascii="KFGQPC Uthman Taha Naskh" w:cs="KFGQPC Uthman Taha Naskh" w:hint="cs"/>
          <w:sz w:val="28"/>
          <w:rtl/>
          <w:lang w:val="en-MY" w:eastAsia="en-MY"/>
        </w:rPr>
        <w:t>﴿</w:t>
      </w:r>
      <w:r w:rsidR="008005DF" w:rsidRPr="008005DF">
        <w:rPr>
          <w:rStyle w:val="Char4"/>
          <w:rFonts w:hint="cs"/>
          <w:rtl/>
        </w:rPr>
        <w:t>قُلۡ</w:t>
      </w:r>
      <w:r w:rsidR="008005DF" w:rsidRPr="008005DF">
        <w:rPr>
          <w:rStyle w:val="Char4"/>
          <w:rtl/>
        </w:rPr>
        <w:t xml:space="preserve"> </w:t>
      </w:r>
      <w:r w:rsidR="008005DF" w:rsidRPr="008005DF">
        <w:rPr>
          <w:rStyle w:val="Char4"/>
          <w:rFonts w:hint="cs"/>
          <w:rtl/>
        </w:rPr>
        <w:t>أَرَءَيۡتُمۡ</w:t>
      </w:r>
      <w:r w:rsidR="008005DF" w:rsidRPr="008005DF">
        <w:rPr>
          <w:rStyle w:val="Char4"/>
          <w:rtl/>
        </w:rPr>
        <w:t xml:space="preserve"> </w:t>
      </w:r>
      <w:r w:rsidR="008005DF" w:rsidRPr="008005DF">
        <w:rPr>
          <w:rStyle w:val="Char4"/>
          <w:rFonts w:hint="cs"/>
          <w:rtl/>
        </w:rPr>
        <w:t>إِنۡ</w:t>
      </w:r>
      <w:r w:rsidR="008005DF" w:rsidRPr="008005DF">
        <w:rPr>
          <w:rStyle w:val="Char4"/>
          <w:rtl/>
        </w:rPr>
        <w:t xml:space="preserve"> </w:t>
      </w:r>
      <w:r w:rsidR="008005DF" w:rsidRPr="008005DF">
        <w:rPr>
          <w:rStyle w:val="Char4"/>
          <w:rFonts w:hint="cs"/>
          <w:rtl/>
        </w:rPr>
        <w:t>أَصۡبَحَ</w:t>
      </w:r>
      <w:r w:rsidR="008005DF" w:rsidRPr="008005DF">
        <w:rPr>
          <w:rStyle w:val="Char4"/>
          <w:rtl/>
        </w:rPr>
        <w:t xml:space="preserve"> </w:t>
      </w:r>
      <w:r w:rsidR="008005DF" w:rsidRPr="008005DF">
        <w:rPr>
          <w:rStyle w:val="Char4"/>
          <w:rFonts w:hint="cs"/>
          <w:rtl/>
        </w:rPr>
        <w:t>مَآؤُكُمۡ</w:t>
      </w:r>
      <w:r w:rsidR="008005DF" w:rsidRPr="008005DF">
        <w:rPr>
          <w:rStyle w:val="Char4"/>
          <w:rtl/>
        </w:rPr>
        <w:t xml:space="preserve"> </w:t>
      </w:r>
      <w:r w:rsidR="008005DF" w:rsidRPr="008005DF">
        <w:rPr>
          <w:rStyle w:val="Char4"/>
          <w:rFonts w:hint="cs"/>
          <w:rtl/>
        </w:rPr>
        <w:t>غَوۡرٗا</w:t>
      </w:r>
      <w:r w:rsidR="008005DF" w:rsidRPr="008005DF">
        <w:rPr>
          <w:rStyle w:val="Char4"/>
          <w:rtl/>
        </w:rPr>
        <w:t xml:space="preserve"> </w:t>
      </w:r>
      <w:r w:rsidR="008005DF" w:rsidRPr="008005DF">
        <w:rPr>
          <w:rStyle w:val="Char4"/>
          <w:rFonts w:hint="cs"/>
          <w:rtl/>
        </w:rPr>
        <w:t>فَمَن</w:t>
      </w:r>
      <w:r w:rsidR="008005DF" w:rsidRPr="008005DF">
        <w:rPr>
          <w:rStyle w:val="Char4"/>
          <w:rtl/>
        </w:rPr>
        <w:t xml:space="preserve"> </w:t>
      </w:r>
      <w:r w:rsidR="008005DF" w:rsidRPr="008005DF">
        <w:rPr>
          <w:rStyle w:val="Char4"/>
          <w:rFonts w:hint="cs"/>
          <w:rtl/>
        </w:rPr>
        <w:t>يَأۡتِيكُم</w:t>
      </w:r>
      <w:r w:rsidR="008005DF" w:rsidRPr="008005DF">
        <w:rPr>
          <w:rStyle w:val="Char4"/>
          <w:rtl/>
        </w:rPr>
        <w:t xml:space="preserve"> </w:t>
      </w:r>
      <w:r w:rsidR="008005DF" w:rsidRPr="008005DF">
        <w:rPr>
          <w:rStyle w:val="Char4"/>
          <w:rFonts w:hint="cs"/>
          <w:rtl/>
        </w:rPr>
        <w:t>بِمَآءٖ</w:t>
      </w:r>
      <w:r w:rsidR="008005DF" w:rsidRPr="008005DF">
        <w:rPr>
          <w:rStyle w:val="Char4"/>
          <w:rtl/>
        </w:rPr>
        <w:t xml:space="preserve"> </w:t>
      </w:r>
      <w:r w:rsidR="008005DF" w:rsidRPr="008005DF">
        <w:rPr>
          <w:rStyle w:val="Char4"/>
          <w:rFonts w:hint="cs"/>
          <w:rtl/>
        </w:rPr>
        <w:t>مَّعِينِۢ</w:t>
      </w:r>
      <w:r w:rsidR="008005DF" w:rsidRPr="008005DF">
        <w:rPr>
          <w:rStyle w:val="Char4"/>
          <w:rtl/>
        </w:rPr>
        <w:t xml:space="preserve"> </w:t>
      </w:r>
      <w:r w:rsidR="008005DF">
        <w:rPr>
          <w:rFonts w:ascii="KFGQPC Uthmanic Script HAFS" w:cs="KFGQPC Uthmanic Script HAFS" w:hint="cs"/>
          <w:sz w:val="28"/>
          <w:rtl/>
          <w:lang w:val="en-MY" w:eastAsia="en-MY"/>
        </w:rPr>
        <w:t>٣٠</w:t>
      </w:r>
      <w:r w:rsidR="008005DF">
        <w:rPr>
          <w:rFonts w:ascii="KFGQPC Uthman Taha Naskh" w:cs="KFGQPC Uthman Taha Naskh" w:hint="cs"/>
          <w:sz w:val="28"/>
          <w:rtl/>
          <w:lang w:val="en-MY" w:eastAsia="en-MY"/>
        </w:rPr>
        <w:t>﴾</w:t>
      </w:r>
      <w:r w:rsidR="008005DF">
        <w:rPr>
          <w:rFonts w:ascii="KFGQPC Uthman Taha Naskh" w:cs="KFGQPC Uthman Taha Naskh"/>
          <w:sz w:val="28"/>
          <w:rtl/>
          <w:lang w:val="en-MY" w:eastAsia="en-MY"/>
        </w:rPr>
        <w:t xml:space="preserve"> [</w:t>
      </w:r>
      <w:r w:rsidR="008005DF">
        <w:rPr>
          <w:rFonts w:ascii="KFGQPC Uthman Taha Naskh" w:cs="KFGQPC Uthman Taha Naskh" w:hint="cs"/>
          <w:sz w:val="28"/>
          <w:rtl/>
          <w:lang w:val="en-MY" w:eastAsia="en-MY"/>
        </w:rPr>
        <w:t>الملك</w:t>
      </w:r>
      <w:r w:rsidR="008005DF">
        <w:rPr>
          <w:rFonts w:ascii="KFGQPC Uthman Taha Naskh" w:cs="KFGQPC Uthman Taha Naskh"/>
          <w:sz w:val="28"/>
          <w:rtl/>
          <w:lang w:val="en-MY" w:eastAsia="en-MY"/>
        </w:rPr>
        <w:t xml:space="preserve">: </w:t>
      </w:r>
      <w:r w:rsidR="008005DF">
        <w:rPr>
          <w:rFonts w:ascii="KFGQPC Uthman Taha Naskh" w:cs="KFGQPC Uthman Taha Naskh" w:hint="cs"/>
          <w:sz w:val="28"/>
          <w:rtl/>
          <w:lang w:val="en-MY" w:eastAsia="en-MY"/>
        </w:rPr>
        <w:t>٣٠</w:t>
      </w:r>
      <w:r w:rsidR="009C0D84">
        <w:rPr>
          <w:rFonts w:ascii="KFGQPC Uthman Taha Naskh" w:cs="KFGQPC Uthman Taha Naskh"/>
          <w:sz w:val="28"/>
          <w:rtl/>
          <w:lang w:val="en-MY" w:eastAsia="en-MY"/>
        </w:rPr>
        <w:t>].</w:t>
      </w:r>
      <w:r w:rsidR="00281393"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أرجو من القارئ المحترم أن يُلاحظ هذه السورة المكية في القرآن الكريم ليرى أنها كلها خطاب من الله للكفار والمشركين يُذكِّرهم تعالى فيها بآيات قدرته ورحمته كي يتأملوا فيها ويؤمنوا به ويُوحِّدوه. </w:t>
      </w:r>
      <w:r w:rsidRPr="00071EFE">
        <w:rPr>
          <w:rFonts w:cs="mylotus"/>
          <w:szCs w:val="27"/>
          <w:rtl/>
          <w:lang w:bidi="ar-SY"/>
        </w:rPr>
        <w:t>لكن</w:t>
      </w:r>
      <w:r w:rsidRPr="00071EFE">
        <w:rPr>
          <w:rFonts w:cs="mylotus" w:hint="cs"/>
          <w:szCs w:val="27"/>
          <w:rtl/>
          <w:lang w:bidi="ar-SY"/>
        </w:rPr>
        <w:t>َّ</w:t>
      </w:r>
      <w:r w:rsidRPr="00071EFE">
        <w:rPr>
          <w:rFonts w:cs="mylotus"/>
          <w:szCs w:val="27"/>
          <w:rtl/>
          <w:lang w:bidi="ar-SY"/>
        </w:rPr>
        <w:t xml:space="preserve"> </w:t>
      </w:r>
      <w:r w:rsidRPr="00071EFE">
        <w:rPr>
          <w:rFonts w:cs="mylotus" w:hint="cs"/>
          <w:szCs w:val="27"/>
          <w:rtl/>
          <w:lang w:bidi="ar-SY"/>
        </w:rPr>
        <w:t>«</w:t>
      </w:r>
      <w:r w:rsidRPr="00071EFE">
        <w:rPr>
          <w:rFonts w:cs="mylotus"/>
          <w:szCs w:val="27"/>
          <w:rtl/>
          <w:lang w:bidi="ar-SY"/>
        </w:rPr>
        <w:t>عليَّ بن إبراهيم</w:t>
      </w:r>
      <w:r w:rsidRPr="00071EFE">
        <w:rPr>
          <w:rFonts w:cs="mylotus" w:hint="cs"/>
          <w:szCs w:val="27"/>
          <w:rtl/>
          <w:lang w:bidi="ar-SY"/>
        </w:rPr>
        <w:t>»</w:t>
      </w:r>
      <w:r w:rsidRPr="00071EFE">
        <w:rPr>
          <w:rFonts w:cs="mylotus"/>
          <w:szCs w:val="27"/>
          <w:rtl/>
          <w:lang w:bidi="ar-SY"/>
        </w:rPr>
        <w:t xml:space="preserve"> </w:t>
      </w:r>
      <w:r w:rsidRPr="00071EFE">
        <w:rPr>
          <w:rFonts w:cs="mylotus" w:hint="cs"/>
          <w:szCs w:val="27"/>
          <w:rtl/>
          <w:lang w:bidi="ar-SY"/>
        </w:rPr>
        <w:t>يروي عن عددٍ من الضعفاء والمجروحين عن الإمام الرضا (ع):</w:t>
      </w:r>
      <w:r w:rsidRPr="00071EFE">
        <w:rPr>
          <w:rFonts w:cs="mylotus"/>
          <w:szCs w:val="27"/>
          <w:rtl/>
          <w:lang w:bidi="ar-SY"/>
        </w:rPr>
        <w:t xml:space="preserve"> "</w:t>
      </w:r>
      <w:r w:rsidRPr="008005DF">
        <w:rPr>
          <w:rFonts w:cs="KFGQPC Uthman Taha Naskh"/>
          <w:b/>
          <w:bCs/>
          <w:szCs w:val="27"/>
          <w:rtl/>
          <w:lang w:bidi="ar-SY"/>
        </w:rPr>
        <w:t>قُلْ أَرَأَيْتُمْ إِنْ أَصْبَحَ إِمَامُكُمْ غَائِباً فَمَنْ يَأْتِيكُمْ بِإِمَامٍ مِثْلِهِ</w:t>
      </w:r>
      <w:r w:rsidRPr="00071EFE">
        <w:rPr>
          <w:rFonts w:cs="mylotus"/>
          <w:szCs w:val="27"/>
          <w:rtl/>
          <w:lang w:bidi="ar-SY"/>
        </w:rPr>
        <w:t>"</w:t>
      </w:r>
      <w:r w:rsidRPr="00071EFE">
        <w:rPr>
          <w:rFonts w:cs="mylotus" w:hint="cs"/>
          <w:szCs w:val="27"/>
          <w:rtl/>
          <w:lang w:bidi="ar-SY"/>
        </w:rPr>
        <w:t>!!</w:t>
      </w:r>
      <w:r w:rsidRPr="00071EFE">
        <w:rPr>
          <w:rFonts w:cs="mylotus"/>
          <w:szCs w:val="27"/>
          <w:rtl/>
          <w:lang w:bidi="ar-SY"/>
        </w:rPr>
        <w:t xml:space="preserve"> </w:t>
      </w:r>
      <w:r w:rsidRPr="00071EFE">
        <w:rPr>
          <w:rFonts w:cs="mylotus" w:hint="cs"/>
          <w:szCs w:val="27"/>
          <w:rtl/>
          <w:lang w:bidi="ar-SY"/>
        </w:rPr>
        <w:t xml:space="preserve">هذا مع أنَّ مسألة الإمامة لم تكن مطروحةً مطلقاً في مكة كي يسأل القرآن: لو غاب إمامكم فمن الذي سيأتيكم بإمام؟! من الواضح والمقطوع به أن الإمام الباقر أو الإمام الرضا (ع) لا يمكن أن ينطقا بمثل هذا الكلام المهمل غير المترابط، وإنما افترى ذلك عليهما الرواةُ الكذَّابون. </w:t>
      </w:r>
    </w:p>
    <w:p w:rsidR="00281393" w:rsidRPr="00071EFE" w:rsidRDefault="00E21FB7" w:rsidP="00A3131C">
      <w:pPr>
        <w:pStyle w:val="Caption"/>
        <w:rPr>
          <w:rFonts w:hint="cs"/>
          <w:rtl/>
          <w:lang w:bidi="ar-SY"/>
        </w:rPr>
      </w:pPr>
      <w:bookmarkStart w:id="100" w:name="_Ref366526952"/>
      <w:r w:rsidRPr="00E21FB7">
        <w:rPr>
          <w:rFonts w:ascii="AGA Arabesque" w:hAnsi="AGA Arabesque"/>
          <w:sz w:val="20"/>
          <w:lang w:bidi="ar-SY"/>
        </w:rPr>
        <w:t></w:t>
      </w:r>
      <w:r w:rsidR="00281393" w:rsidRPr="00071EFE">
        <w:rPr>
          <w:rFonts w:hint="cs"/>
          <w:rtl/>
          <w:lang w:bidi="ar-SY"/>
        </w:rPr>
        <w:t xml:space="preserve"> </w:t>
      </w:r>
      <w:r w:rsidR="00A3131C" w:rsidRPr="007502F8">
        <w:rPr>
          <w:color w:val="FFFFFF"/>
          <w:szCs w:val="2"/>
          <w:rtl/>
          <w:lang w:bidi="ar-SY"/>
        </w:rPr>
        <w:fldChar w:fldCharType="begin"/>
      </w:r>
      <w:r w:rsidR="00A3131C" w:rsidRPr="007502F8">
        <w:rPr>
          <w:color w:val="FFFFFF"/>
          <w:szCs w:val="2"/>
          <w:rtl/>
          <w:lang w:bidi="ar-SY"/>
        </w:rPr>
        <w:instrText xml:space="preserve"> </w:instrText>
      </w:r>
      <w:r w:rsidR="00A3131C" w:rsidRPr="007502F8">
        <w:rPr>
          <w:rFonts w:hint="cs"/>
          <w:color w:val="FFFFFF"/>
          <w:szCs w:val="2"/>
          <w:lang w:bidi="ar-SY"/>
        </w:rPr>
        <w:instrText>SEQ</w:instrText>
      </w:r>
      <w:r w:rsidR="00A3131C" w:rsidRPr="007502F8">
        <w:rPr>
          <w:rFonts w:hint="cs"/>
          <w:color w:val="FFFFFF"/>
          <w:szCs w:val="2"/>
          <w:rtl/>
          <w:lang w:bidi="ar-SY"/>
        </w:rPr>
        <w:instrText xml:space="preserve"> ارجاعات \* </w:instrText>
      </w:r>
      <w:r w:rsidR="00A3131C" w:rsidRPr="007502F8">
        <w:rPr>
          <w:rFonts w:hint="cs"/>
          <w:color w:val="FFFFFF"/>
          <w:szCs w:val="2"/>
          <w:lang w:bidi="ar-SY"/>
        </w:rPr>
        <w:instrText>ARABIC</w:instrText>
      </w:r>
      <w:r w:rsidR="00A3131C" w:rsidRPr="007502F8">
        <w:rPr>
          <w:color w:val="FFFFFF"/>
          <w:szCs w:val="2"/>
          <w:lang w:bidi="ar-SY"/>
        </w:rPr>
        <w:instrText xml:space="preserve"> </w:instrText>
      </w:r>
      <w:r w:rsidR="00A3131C" w:rsidRPr="007502F8">
        <w:rPr>
          <w:color w:val="FFFFFF"/>
          <w:szCs w:val="2"/>
          <w:lang w:bidi="ar-SY"/>
        </w:rPr>
        <w:fldChar w:fldCharType="separate"/>
      </w:r>
      <w:r w:rsidR="0090698E">
        <w:rPr>
          <w:noProof/>
          <w:color w:val="FFFFFF"/>
          <w:szCs w:val="2"/>
          <w:rtl/>
          <w:lang w:bidi="ar-SY"/>
        </w:rPr>
        <w:t>29</w:t>
      </w:r>
      <w:r w:rsidR="00A3131C" w:rsidRPr="007502F8">
        <w:rPr>
          <w:color w:val="FFFFFF"/>
          <w:szCs w:val="2"/>
          <w:rtl/>
          <w:lang w:bidi="ar-SY"/>
        </w:rPr>
        <w:fldChar w:fldCharType="end"/>
      </w:r>
      <w:r w:rsidR="00281393" w:rsidRPr="00071EFE">
        <w:rPr>
          <w:rFonts w:hint="cs"/>
          <w:rtl/>
          <w:lang w:bidi="ar-SY"/>
        </w:rPr>
        <w:t xml:space="preserve">الروايات 22 و58 و59: </w:t>
      </w:r>
      <w:r w:rsidR="008005DF">
        <w:rPr>
          <w:rFonts w:ascii="KFGQPC Uthman Taha Naskh" w:cs="KFGQPC Uthman Taha Naskh" w:hint="cs"/>
          <w:sz w:val="28"/>
          <w:rtl/>
          <w:lang w:val="en-MY" w:eastAsia="en-MY"/>
        </w:rPr>
        <w:t>﴿</w:t>
      </w:r>
      <w:r w:rsidR="008005DF" w:rsidRPr="008005DF">
        <w:rPr>
          <w:rStyle w:val="Char4"/>
          <w:rFonts w:hint="cs"/>
          <w:rtl/>
        </w:rPr>
        <w:t>هُوَ</w:t>
      </w:r>
      <w:r w:rsidR="008005DF" w:rsidRPr="008005DF">
        <w:rPr>
          <w:rStyle w:val="Char4"/>
          <w:rtl/>
        </w:rPr>
        <w:t xml:space="preserve"> </w:t>
      </w:r>
      <w:r w:rsidR="008005DF" w:rsidRPr="008005DF">
        <w:rPr>
          <w:rStyle w:val="Char4"/>
          <w:rFonts w:hint="cs"/>
          <w:rtl/>
        </w:rPr>
        <w:t>ٱلَّذِيٓ</w:t>
      </w:r>
      <w:r w:rsidR="008005DF" w:rsidRPr="008005DF">
        <w:rPr>
          <w:rStyle w:val="Char4"/>
          <w:rtl/>
        </w:rPr>
        <w:t xml:space="preserve"> </w:t>
      </w:r>
      <w:r w:rsidR="008005DF" w:rsidRPr="008005DF">
        <w:rPr>
          <w:rStyle w:val="Char4"/>
          <w:rFonts w:hint="cs"/>
          <w:rtl/>
        </w:rPr>
        <w:t>أَرۡسَلَ</w:t>
      </w:r>
      <w:r w:rsidR="008005DF" w:rsidRPr="008005DF">
        <w:rPr>
          <w:rStyle w:val="Char4"/>
          <w:rtl/>
        </w:rPr>
        <w:t xml:space="preserve"> </w:t>
      </w:r>
      <w:r w:rsidR="008005DF" w:rsidRPr="008005DF">
        <w:rPr>
          <w:rStyle w:val="Char4"/>
          <w:rFonts w:hint="cs"/>
          <w:rtl/>
        </w:rPr>
        <w:t>رَسُولَهُۥ</w:t>
      </w:r>
      <w:r w:rsidR="008005DF" w:rsidRPr="008005DF">
        <w:rPr>
          <w:rStyle w:val="Char4"/>
          <w:rtl/>
        </w:rPr>
        <w:t xml:space="preserve"> </w:t>
      </w:r>
      <w:r w:rsidR="008005DF" w:rsidRPr="008005DF">
        <w:rPr>
          <w:rStyle w:val="Char4"/>
          <w:rFonts w:hint="cs"/>
          <w:rtl/>
        </w:rPr>
        <w:t>بِٱلۡهُدَىٰ</w:t>
      </w:r>
      <w:r w:rsidR="008005DF" w:rsidRPr="008005DF">
        <w:rPr>
          <w:rStyle w:val="Char4"/>
          <w:rtl/>
        </w:rPr>
        <w:t xml:space="preserve"> </w:t>
      </w:r>
      <w:r w:rsidR="008005DF" w:rsidRPr="008005DF">
        <w:rPr>
          <w:rStyle w:val="Char4"/>
          <w:rFonts w:hint="cs"/>
          <w:rtl/>
        </w:rPr>
        <w:t>وَدِينِ</w:t>
      </w:r>
      <w:r w:rsidR="008005DF" w:rsidRPr="008005DF">
        <w:rPr>
          <w:rStyle w:val="Char4"/>
          <w:rtl/>
        </w:rPr>
        <w:t xml:space="preserve"> </w:t>
      </w:r>
      <w:r w:rsidR="008005DF" w:rsidRPr="008005DF">
        <w:rPr>
          <w:rStyle w:val="Char4"/>
          <w:rFonts w:hint="cs"/>
          <w:rtl/>
        </w:rPr>
        <w:t>ٱلۡحَقِّ</w:t>
      </w:r>
      <w:r w:rsidR="008005DF" w:rsidRPr="008005DF">
        <w:rPr>
          <w:rStyle w:val="Char4"/>
          <w:rtl/>
        </w:rPr>
        <w:t xml:space="preserve"> </w:t>
      </w:r>
      <w:r w:rsidR="008005DF" w:rsidRPr="008005DF">
        <w:rPr>
          <w:rStyle w:val="Char4"/>
          <w:rFonts w:hint="cs"/>
          <w:rtl/>
        </w:rPr>
        <w:t>لِيُظۡهِرَهُۥ</w:t>
      </w:r>
      <w:r w:rsidR="008005DF" w:rsidRPr="008005DF">
        <w:rPr>
          <w:rStyle w:val="Char4"/>
          <w:rtl/>
        </w:rPr>
        <w:t xml:space="preserve"> </w:t>
      </w:r>
      <w:r w:rsidR="008005DF" w:rsidRPr="008005DF">
        <w:rPr>
          <w:rStyle w:val="Char4"/>
          <w:rFonts w:hint="cs"/>
          <w:rtl/>
        </w:rPr>
        <w:t>عَلَى</w:t>
      </w:r>
      <w:r w:rsidR="008005DF" w:rsidRPr="008005DF">
        <w:rPr>
          <w:rStyle w:val="Char4"/>
          <w:rtl/>
        </w:rPr>
        <w:t xml:space="preserve"> </w:t>
      </w:r>
      <w:r w:rsidR="008005DF" w:rsidRPr="008005DF">
        <w:rPr>
          <w:rStyle w:val="Char4"/>
          <w:rFonts w:hint="cs"/>
          <w:rtl/>
        </w:rPr>
        <w:t>ٱلدِّينِ</w:t>
      </w:r>
      <w:r w:rsidR="008005DF" w:rsidRPr="008005DF">
        <w:rPr>
          <w:rStyle w:val="Char4"/>
          <w:rtl/>
        </w:rPr>
        <w:t xml:space="preserve"> </w:t>
      </w:r>
      <w:r w:rsidR="008005DF" w:rsidRPr="008005DF">
        <w:rPr>
          <w:rStyle w:val="Char4"/>
          <w:rFonts w:hint="cs"/>
          <w:rtl/>
        </w:rPr>
        <w:t>كُلِّهِۦ</w:t>
      </w:r>
      <w:r w:rsidR="008005DF" w:rsidRPr="008005DF">
        <w:rPr>
          <w:rStyle w:val="Char4"/>
          <w:rtl/>
        </w:rPr>
        <w:t xml:space="preserve"> </w:t>
      </w:r>
      <w:r w:rsidR="008005DF" w:rsidRPr="008005DF">
        <w:rPr>
          <w:rStyle w:val="Char4"/>
          <w:rFonts w:hint="cs"/>
          <w:rtl/>
        </w:rPr>
        <w:t>وَلَوۡ</w:t>
      </w:r>
      <w:r w:rsidR="008005DF" w:rsidRPr="008005DF">
        <w:rPr>
          <w:rStyle w:val="Char4"/>
          <w:rtl/>
        </w:rPr>
        <w:t xml:space="preserve"> </w:t>
      </w:r>
      <w:r w:rsidR="008005DF" w:rsidRPr="008005DF">
        <w:rPr>
          <w:rStyle w:val="Char4"/>
          <w:rFonts w:hint="cs"/>
          <w:rtl/>
        </w:rPr>
        <w:t>كَرِهَ</w:t>
      </w:r>
      <w:r w:rsidR="008005DF" w:rsidRPr="008005DF">
        <w:rPr>
          <w:rStyle w:val="Char4"/>
          <w:rtl/>
        </w:rPr>
        <w:t xml:space="preserve"> </w:t>
      </w:r>
      <w:r w:rsidR="008005DF" w:rsidRPr="008005DF">
        <w:rPr>
          <w:rStyle w:val="Char4"/>
          <w:rFonts w:hint="cs"/>
          <w:rtl/>
        </w:rPr>
        <w:t>ٱلۡمُشۡرِكُونَ</w:t>
      </w:r>
      <w:r w:rsidR="008005DF">
        <w:rPr>
          <w:rFonts w:ascii="KFGQPC Uthman Taha Naskh" w:cs="KFGQPC Uthman Taha Naskh" w:hint="cs"/>
          <w:sz w:val="28"/>
          <w:rtl/>
          <w:lang w:val="en-MY" w:eastAsia="en-MY"/>
        </w:rPr>
        <w:t>﴾</w:t>
      </w:r>
      <w:r w:rsidR="008005DF">
        <w:rPr>
          <w:rFonts w:ascii="KFGQPC Uthman Taha Naskh" w:cs="KFGQPC Uthman Taha Naskh"/>
          <w:sz w:val="28"/>
          <w:rtl/>
          <w:lang w:val="en-MY" w:eastAsia="en-MY"/>
        </w:rPr>
        <w:t xml:space="preserve"> </w:t>
      </w:r>
      <w:r w:rsidR="00281393" w:rsidRPr="00071EFE">
        <w:rPr>
          <w:rFonts w:hint="cs"/>
          <w:rtl/>
          <w:lang w:bidi="ar-SY"/>
        </w:rPr>
        <w:t>[التوبة: 33 والصف: 9].  و</w:t>
      </w:r>
      <w:r w:rsidR="008005DF">
        <w:rPr>
          <w:rFonts w:ascii="KFGQPC Uthman Taha Naskh" w:cs="KFGQPC Uthman Taha Naskh" w:hint="cs"/>
          <w:sz w:val="28"/>
          <w:rtl/>
          <w:lang w:val="en-MY" w:eastAsia="en-MY"/>
        </w:rPr>
        <w:t>﴿</w:t>
      </w:r>
      <w:r w:rsidR="008005DF" w:rsidRPr="008005DF">
        <w:rPr>
          <w:rStyle w:val="Char4"/>
          <w:rFonts w:hint="cs"/>
          <w:rtl/>
        </w:rPr>
        <w:t>هُوَ</w:t>
      </w:r>
      <w:r w:rsidR="008005DF" w:rsidRPr="008005DF">
        <w:rPr>
          <w:rStyle w:val="Char4"/>
          <w:rtl/>
        </w:rPr>
        <w:t xml:space="preserve"> </w:t>
      </w:r>
      <w:r w:rsidR="008005DF" w:rsidRPr="008005DF">
        <w:rPr>
          <w:rStyle w:val="Char4"/>
          <w:rFonts w:hint="cs"/>
          <w:rtl/>
        </w:rPr>
        <w:t>ٱلَّذِيٓ</w:t>
      </w:r>
      <w:r w:rsidR="008005DF" w:rsidRPr="008005DF">
        <w:rPr>
          <w:rStyle w:val="Char4"/>
          <w:rtl/>
        </w:rPr>
        <w:t xml:space="preserve"> </w:t>
      </w:r>
      <w:r w:rsidR="008005DF" w:rsidRPr="008005DF">
        <w:rPr>
          <w:rStyle w:val="Char4"/>
          <w:rFonts w:hint="cs"/>
          <w:rtl/>
        </w:rPr>
        <w:t>أَرۡسَلَ</w:t>
      </w:r>
      <w:r w:rsidR="008005DF" w:rsidRPr="008005DF">
        <w:rPr>
          <w:rStyle w:val="Char4"/>
          <w:rtl/>
        </w:rPr>
        <w:t xml:space="preserve"> </w:t>
      </w:r>
      <w:r w:rsidR="008005DF" w:rsidRPr="008005DF">
        <w:rPr>
          <w:rStyle w:val="Char4"/>
          <w:rFonts w:hint="cs"/>
          <w:rtl/>
        </w:rPr>
        <w:t>رَسُولَهُۥ</w:t>
      </w:r>
      <w:r w:rsidR="008005DF" w:rsidRPr="008005DF">
        <w:rPr>
          <w:rStyle w:val="Char4"/>
          <w:rtl/>
        </w:rPr>
        <w:t xml:space="preserve"> </w:t>
      </w:r>
      <w:r w:rsidR="008005DF" w:rsidRPr="008005DF">
        <w:rPr>
          <w:rStyle w:val="Char4"/>
          <w:rFonts w:hint="cs"/>
          <w:rtl/>
        </w:rPr>
        <w:t>بِٱلۡهُدَىٰ</w:t>
      </w:r>
      <w:r w:rsidR="008005DF" w:rsidRPr="008005DF">
        <w:rPr>
          <w:rStyle w:val="Char4"/>
          <w:rtl/>
        </w:rPr>
        <w:t xml:space="preserve"> </w:t>
      </w:r>
      <w:r w:rsidR="008005DF" w:rsidRPr="008005DF">
        <w:rPr>
          <w:rStyle w:val="Char4"/>
          <w:rFonts w:hint="cs"/>
          <w:rtl/>
        </w:rPr>
        <w:t>وَدِينِ</w:t>
      </w:r>
      <w:r w:rsidR="008005DF" w:rsidRPr="008005DF">
        <w:rPr>
          <w:rStyle w:val="Char4"/>
          <w:rtl/>
        </w:rPr>
        <w:t xml:space="preserve"> </w:t>
      </w:r>
      <w:r w:rsidR="008005DF" w:rsidRPr="008005DF">
        <w:rPr>
          <w:rStyle w:val="Char4"/>
          <w:rFonts w:hint="cs"/>
          <w:rtl/>
        </w:rPr>
        <w:t>ٱلۡحَقِّ</w:t>
      </w:r>
      <w:r w:rsidR="008005DF" w:rsidRPr="008005DF">
        <w:rPr>
          <w:rStyle w:val="Char4"/>
          <w:rtl/>
        </w:rPr>
        <w:t xml:space="preserve"> </w:t>
      </w:r>
      <w:r w:rsidR="008005DF" w:rsidRPr="008005DF">
        <w:rPr>
          <w:rStyle w:val="Char4"/>
          <w:rFonts w:hint="cs"/>
          <w:rtl/>
        </w:rPr>
        <w:t>لِيُظۡهِرَهُۥ</w:t>
      </w:r>
      <w:r w:rsidR="008005DF" w:rsidRPr="008005DF">
        <w:rPr>
          <w:rStyle w:val="Char4"/>
          <w:rtl/>
        </w:rPr>
        <w:t xml:space="preserve"> </w:t>
      </w:r>
      <w:r w:rsidR="008005DF" w:rsidRPr="008005DF">
        <w:rPr>
          <w:rStyle w:val="Char4"/>
          <w:rFonts w:hint="cs"/>
          <w:rtl/>
        </w:rPr>
        <w:t>عَلَى</w:t>
      </w:r>
      <w:r w:rsidR="008005DF" w:rsidRPr="008005DF">
        <w:rPr>
          <w:rStyle w:val="Char4"/>
          <w:rtl/>
        </w:rPr>
        <w:t xml:space="preserve"> </w:t>
      </w:r>
      <w:r w:rsidR="008005DF" w:rsidRPr="008005DF">
        <w:rPr>
          <w:rStyle w:val="Char4"/>
          <w:rFonts w:hint="cs"/>
          <w:rtl/>
        </w:rPr>
        <w:t>ٱلدِّينِ</w:t>
      </w:r>
      <w:r w:rsidR="008005DF" w:rsidRPr="008005DF">
        <w:rPr>
          <w:rStyle w:val="Char4"/>
          <w:rtl/>
        </w:rPr>
        <w:t xml:space="preserve"> </w:t>
      </w:r>
      <w:r w:rsidR="008005DF" w:rsidRPr="008005DF">
        <w:rPr>
          <w:rStyle w:val="Char4"/>
          <w:rFonts w:hint="cs"/>
          <w:rtl/>
        </w:rPr>
        <w:t>كُلِّهِۦ</w:t>
      </w:r>
      <w:r w:rsidR="008005DF" w:rsidRPr="008005DF">
        <w:rPr>
          <w:rStyle w:val="Char4"/>
          <w:rtl/>
        </w:rPr>
        <w:t xml:space="preserve"> </w:t>
      </w:r>
      <w:r w:rsidR="008005DF" w:rsidRPr="008005DF">
        <w:rPr>
          <w:rStyle w:val="Char4"/>
          <w:rFonts w:hint="cs"/>
          <w:rtl/>
        </w:rPr>
        <w:t>وَلَوۡ</w:t>
      </w:r>
      <w:r w:rsidR="008005DF" w:rsidRPr="008005DF">
        <w:rPr>
          <w:rStyle w:val="Char4"/>
          <w:rtl/>
        </w:rPr>
        <w:t xml:space="preserve"> </w:t>
      </w:r>
      <w:r w:rsidR="008005DF" w:rsidRPr="008005DF">
        <w:rPr>
          <w:rStyle w:val="Char4"/>
          <w:rFonts w:hint="cs"/>
          <w:rtl/>
        </w:rPr>
        <w:t>كَرِهَ</w:t>
      </w:r>
      <w:r w:rsidR="008005DF" w:rsidRPr="008005DF">
        <w:rPr>
          <w:rStyle w:val="Char4"/>
          <w:rtl/>
        </w:rPr>
        <w:t xml:space="preserve"> </w:t>
      </w:r>
      <w:r w:rsidR="008005DF" w:rsidRPr="008005DF">
        <w:rPr>
          <w:rStyle w:val="Char4"/>
          <w:rFonts w:hint="cs"/>
          <w:rtl/>
        </w:rPr>
        <w:t>ٱلۡمُشۡرِكُونَ</w:t>
      </w:r>
      <w:r w:rsidR="008005DF" w:rsidRPr="008005DF">
        <w:rPr>
          <w:rStyle w:val="Char4"/>
          <w:rtl/>
        </w:rPr>
        <w:t xml:space="preserve"> </w:t>
      </w:r>
      <w:r w:rsidR="008005DF">
        <w:rPr>
          <w:rFonts w:ascii="KFGQPC Uthmanic Script HAFS" w:cs="KFGQPC Uthmanic Script HAFS" w:hint="cs"/>
          <w:sz w:val="28"/>
          <w:rtl/>
          <w:lang w:val="en-MY" w:eastAsia="en-MY"/>
        </w:rPr>
        <w:t>٩</w:t>
      </w:r>
      <w:r w:rsidR="008005DF">
        <w:rPr>
          <w:rFonts w:ascii="KFGQPC Uthman Taha Naskh" w:cs="KFGQPC Uthman Taha Naskh" w:hint="cs"/>
          <w:sz w:val="28"/>
          <w:rtl/>
          <w:lang w:val="en-MY" w:eastAsia="en-MY"/>
        </w:rPr>
        <w:t>﴾</w:t>
      </w:r>
      <w:r w:rsidR="008005DF">
        <w:rPr>
          <w:rFonts w:ascii="KFGQPC Uthman Taha Naskh" w:cs="KFGQPC Uthman Taha Naskh"/>
          <w:sz w:val="28"/>
          <w:rtl/>
          <w:lang w:val="en-MY" w:eastAsia="en-MY"/>
        </w:rPr>
        <w:t xml:space="preserve"> [</w:t>
      </w:r>
      <w:r w:rsidR="008005DF">
        <w:rPr>
          <w:rFonts w:ascii="KFGQPC Uthman Taha Naskh" w:cs="KFGQPC Uthman Taha Naskh" w:hint="cs"/>
          <w:sz w:val="28"/>
          <w:rtl/>
          <w:lang w:val="en-MY" w:eastAsia="en-MY"/>
        </w:rPr>
        <w:t>الصف</w:t>
      </w:r>
      <w:r w:rsidR="008005DF">
        <w:rPr>
          <w:rFonts w:ascii="KFGQPC Uthman Taha Naskh" w:cs="KFGQPC Uthman Taha Naskh"/>
          <w:sz w:val="28"/>
          <w:rtl/>
          <w:lang w:val="en-MY" w:eastAsia="en-MY"/>
        </w:rPr>
        <w:t xml:space="preserve">: </w:t>
      </w:r>
      <w:r w:rsidR="008005DF">
        <w:rPr>
          <w:rFonts w:ascii="KFGQPC Uthman Taha Naskh" w:cs="KFGQPC Uthman Taha Naskh" w:hint="cs"/>
          <w:sz w:val="28"/>
          <w:rtl/>
          <w:lang w:val="en-MY" w:eastAsia="en-MY"/>
        </w:rPr>
        <w:t>٩</w:t>
      </w:r>
      <w:r w:rsidR="009C0D84">
        <w:rPr>
          <w:rFonts w:ascii="KFGQPC Uthman Taha Naskh" w:cs="KFGQPC Uthman Taha Naskh"/>
          <w:sz w:val="28"/>
          <w:rtl/>
          <w:lang w:val="en-MY" w:eastAsia="en-MY"/>
        </w:rPr>
        <w:t>].</w:t>
      </w:r>
      <w:bookmarkEnd w:id="100"/>
    </w:p>
    <w:p w:rsidR="00281393" w:rsidRPr="00071EFE" w:rsidRDefault="00281393" w:rsidP="00D12A1E">
      <w:pPr>
        <w:widowControl w:val="0"/>
        <w:spacing w:after="60" w:line="221" w:lineRule="auto"/>
        <w:ind w:firstLine="284"/>
        <w:jc w:val="both"/>
        <w:rPr>
          <w:rFonts w:cs="mylotus" w:hint="cs"/>
          <w:szCs w:val="27"/>
          <w:rtl/>
          <w:lang w:bidi="ar-SY"/>
        </w:rPr>
      </w:pPr>
      <w:r w:rsidRPr="00071EFE">
        <w:rPr>
          <w:rFonts w:cs="mylotus" w:hint="cs"/>
          <w:szCs w:val="27"/>
          <w:rtl/>
          <w:lang w:bidi="ar-SY"/>
        </w:rPr>
        <w:t>اعلم أنه قد أُسِيءَ تفسير الآيتين المذكورتين، والآية 105 من سور الأنبياء</w:t>
      </w:r>
      <w:r w:rsidRPr="00B21426">
        <w:rPr>
          <w:rFonts w:cs="Arabic11 BT"/>
          <w:szCs w:val="27"/>
          <w:vertAlign w:val="superscript"/>
          <w:rtl/>
          <w:lang w:bidi="ar-SY"/>
        </w:rPr>
        <w:t>(</w:t>
      </w:r>
      <w:r w:rsidRPr="00B21426">
        <w:rPr>
          <w:rStyle w:val="FootnoteReference"/>
          <w:rFonts w:cs="Arabic11 BT"/>
          <w:szCs w:val="27"/>
          <w:rtl/>
          <w:lang w:bidi="ar-SY"/>
        </w:rPr>
        <w:footnoteReference w:id="188"/>
      </w:r>
      <w:r w:rsidRPr="00B21426">
        <w:rPr>
          <w:rFonts w:cs="Arabic11 BT"/>
          <w:szCs w:val="27"/>
          <w:vertAlign w:val="superscript"/>
          <w:rtl/>
          <w:lang w:bidi="ar-SY"/>
        </w:rPr>
        <w:t>)</w:t>
      </w:r>
      <w:r w:rsidRPr="00071EFE">
        <w:rPr>
          <w:rFonts w:cs="mylotus" w:hint="cs"/>
          <w:szCs w:val="27"/>
          <w:rtl/>
          <w:lang w:bidi="ar-SY"/>
        </w:rPr>
        <w:t xml:space="preserve"> والآية 5 من سورة القصص</w:t>
      </w:r>
      <w:r w:rsidRPr="00B21426">
        <w:rPr>
          <w:rFonts w:cs="Arabic11 BT"/>
          <w:szCs w:val="27"/>
          <w:vertAlign w:val="superscript"/>
          <w:rtl/>
          <w:lang w:bidi="ar-SY"/>
        </w:rPr>
        <w:t>(</w:t>
      </w:r>
      <w:r w:rsidRPr="00B21426">
        <w:rPr>
          <w:rStyle w:val="FootnoteReference"/>
          <w:rFonts w:cs="Arabic11 BT"/>
          <w:szCs w:val="27"/>
          <w:rtl/>
          <w:lang w:bidi="ar-SY"/>
        </w:rPr>
        <w:footnoteReference w:id="189"/>
      </w:r>
      <w:r w:rsidRPr="00B21426">
        <w:rPr>
          <w:rFonts w:cs="Arabic11 BT"/>
          <w:szCs w:val="27"/>
          <w:vertAlign w:val="superscript"/>
          <w:rtl/>
          <w:lang w:bidi="ar-SY"/>
        </w:rPr>
        <w:t>)</w:t>
      </w:r>
      <w:r w:rsidRPr="00071EFE">
        <w:rPr>
          <w:rFonts w:cs="mylotus" w:hint="cs"/>
          <w:szCs w:val="27"/>
          <w:rtl/>
          <w:lang w:bidi="ar-SY"/>
        </w:rPr>
        <w:t xml:space="preserve"> والآية 55 من سورة النور</w:t>
      </w:r>
      <w:r w:rsidRPr="00B21426">
        <w:rPr>
          <w:rFonts w:cs="Arabic11 BT"/>
          <w:szCs w:val="27"/>
          <w:vertAlign w:val="superscript"/>
          <w:rtl/>
          <w:lang w:bidi="ar-SY"/>
        </w:rPr>
        <w:t>(</w:t>
      </w:r>
      <w:r w:rsidRPr="00B21426">
        <w:rPr>
          <w:rStyle w:val="FootnoteReference"/>
          <w:rFonts w:cs="Arabic11 BT"/>
          <w:szCs w:val="27"/>
          <w:rtl/>
          <w:lang w:bidi="ar-SY"/>
        </w:rPr>
        <w:footnoteReference w:id="190"/>
      </w:r>
      <w:r w:rsidRPr="00B21426">
        <w:rPr>
          <w:rFonts w:cs="Arabic11 BT"/>
          <w:szCs w:val="27"/>
          <w:vertAlign w:val="superscript"/>
          <w:rtl/>
          <w:lang w:bidi="ar-SY"/>
        </w:rPr>
        <w:t>)</w:t>
      </w:r>
      <w:r w:rsidR="00344672" w:rsidRPr="00071EFE">
        <w:rPr>
          <w:rFonts w:cs="mylotus" w:hint="cs"/>
          <w:szCs w:val="27"/>
          <w:rtl/>
          <w:lang w:bidi="ar-SY"/>
        </w:rPr>
        <w:t xml:space="preserve"> وفُسِّ</w:t>
      </w:r>
      <w:r w:rsidRPr="00071EFE">
        <w:rPr>
          <w:rFonts w:cs="mylotus" w:hint="cs"/>
          <w:szCs w:val="27"/>
          <w:rtl/>
          <w:lang w:bidi="ar-SY"/>
        </w:rPr>
        <w:t xml:space="preserve">رَت بالرأي مِنْ قِبَلِ بائعي الخرافات أكثر من سائر آيات القرآن  الكريم، إلى درجة أنهم أدرجوا هذه الآيات في الكتب المدرسية بوصفها دليلاً على المهدوية، كي يعوِّدوا الناس منذ صغرهم على الخرافات، لذلك لابدّ من تأمل الآيات المذكورة بعمق وتدبرها جيداً. </w:t>
      </w:r>
    </w:p>
    <w:p w:rsidR="00281393" w:rsidRPr="00071EFE" w:rsidRDefault="00281393" w:rsidP="00D12A1E">
      <w:pPr>
        <w:widowControl w:val="0"/>
        <w:spacing w:after="60" w:line="221" w:lineRule="auto"/>
        <w:ind w:firstLine="284"/>
        <w:jc w:val="both"/>
        <w:rPr>
          <w:rFonts w:cs="mylotus" w:hint="cs"/>
          <w:szCs w:val="27"/>
          <w:rtl/>
          <w:lang w:bidi="ar-SY"/>
        </w:rPr>
      </w:pPr>
      <w:r w:rsidRPr="00071EFE">
        <w:rPr>
          <w:rFonts w:cs="mylotus" w:hint="cs"/>
          <w:szCs w:val="27"/>
          <w:rtl/>
          <w:lang w:bidi="ar-SY"/>
        </w:rPr>
        <w:t>يقول «</w:t>
      </w:r>
      <w:r w:rsidRPr="00071EFE">
        <w:rPr>
          <w:rFonts w:cs="mylotus"/>
          <w:szCs w:val="27"/>
          <w:rtl/>
          <w:lang w:bidi="ar-SY"/>
        </w:rPr>
        <w:t>عليّ</w:t>
      </w:r>
      <w:r w:rsidRPr="00071EFE">
        <w:rPr>
          <w:rFonts w:cs="mylotus" w:hint="cs"/>
          <w:szCs w:val="27"/>
          <w:rtl/>
          <w:lang w:bidi="ar-SY"/>
        </w:rPr>
        <w:t>ُ</w:t>
      </w:r>
      <w:r w:rsidRPr="00071EFE">
        <w:rPr>
          <w:rFonts w:cs="mylotus"/>
          <w:szCs w:val="27"/>
          <w:rtl/>
          <w:lang w:bidi="ar-SY"/>
        </w:rPr>
        <w:t xml:space="preserve"> بن إبراهيم</w:t>
      </w:r>
      <w:r w:rsidRPr="00071EFE">
        <w:rPr>
          <w:rFonts w:cs="mylotus" w:hint="cs"/>
          <w:szCs w:val="27"/>
          <w:rtl/>
          <w:lang w:bidi="ar-SY"/>
        </w:rPr>
        <w:t>» وعدَّة من الرواة الضعفاء والمجاهيل أن الآية المذكورة (أي الآية 33 من سورة التوبة) "</w:t>
      </w:r>
      <w:r w:rsidRPr="008005DF">
        <w:rPr>
          <w:rFonts w:cs="KFGQPC Uthman Taha Naskh"/>
          <w:b/>
          <w:bCs/>
          <w:szCs w:val="27"/>
          <w:rtl/>
          <w:lang w:bidi="ar-SY"/>
        </w:rPr>
        <w:t>نَزَلَتْ فِي الْقَائِمِ مِنْ آلِ مُحَمَّدٍ (ع) وهُوَ الْإِمَامُ الَّذِي يُظْهِرُهُ اللهُ عَلَى الدِّينِ كُلِّهِ</w:t>
      </w:r>
      <w:r w:rsidRPr="008005DF">
        <w:rPr>
          <w:rFonts w:cs="Times New Roman" w:hint="cs"/>
          <w:szCs w:val="30"/>
          <w:rtl/>
          <w:lang w:bidi="ar-SY"/>
        </w:rPr>
        <w:t>…</w:t>
      </w:r>
      <w:r w:rsidRPr="008005DF">
        <w:rPr>
          <w:rFonts w:cs="KFGQPC Uthman Taha Naskh" w:hint="cs"/>
          <w:szCs w:val="27"/>
          <w:rtl/>
          <w:lang w:bidi="ar-SY"/>
        </w:rPr>
        <w:t xml:space="preserve"> الخ</w:t>
      </w:r>
      <w:r w:rsidRPr="008005DF">
        <w:rPr>
          <w:rFonts w:cs="KFGQPC Uthman Taha Naskh"/>
          <w:szCs w:val="27"/>
          <w:rtl/>
          <w:lang w:bidi="ar-SY"/>
        </w:rPr>
        <w:t>"</w:t>
      </w:r>
      <w:r w:rsidRPr="008005DF">
        <w:rPr>
          <w:rFonts w:cs="KFGQPC Uthman Taha Naskh"/>
          <w:szCs w:val="27"/>
          <w:vertAlign w:val="superscript"/>
          <w:rtl/>
          <w:lang w:bidi="ar-SY"/>
        </w:rPr>
        <w:t>(</w:t>
      </w:r>
      <w:r w:rsidRPr="008005DF">
        <w:rPr>
          <w:rStyle w:val="FootnoteReference"/>
          <w:rFonts w:cs="KFGQPC Uthman Taha Naskh"/>
          <w:szCs w:val="27"/>
          <w:rtl/>
          <w:lang w:bidi="ar-SY"/>
        </w:rPr>
        <w:footnoteReference w:id="191"/>
      </w:r>
      <w:r w:rsidRPr="008005DF">
        <w:rPr>
          <w:rFonts w:cs="KFGQPC Uthman Taha Naskh"/>
          <w:szCs w:val="27"/>
          <w:vertAlign w:val="superscript"/>
          <w:rtl/>
          <w:lang w:bidi="ar-SY"/>
        </w:rPr>
        <w:t>)</w:t>
      </w:r>
      <w:r w:rsidRPr="008005DF">
        <w:rPr>
          <w:rFonts w:cs="KFGQPC Uthman Taha Naskh" w:hint="cs"/>
          <w:szCs w:val="27"/>
          <w:rtl/>
          <w:lang w:bidi="ar-SY"/>
        </w:rPr>
        <w:t>.</w:t>
      </w:r>
      <w:r w:rsidRPr="008005DF">
        <w:rPr>
          <w:rFonts w:cs="KFGQPC Uthman Taha Naskh"/>
          <w:szCs w:val="27"/>
          <w:rtl/>
          <w:lang w:bidi="ar-SY"/>
        </w:rPr>
        <w:t xml:space="preserve"> </w:t>
      </w:r>
      <w:r w:rsidRPr="008005DF">
        <w:rPr>
          <w:rFonts w:cs="KFGQPC Uthman Taha Naskh" w:hint="cs"/>
          <w:szCs w:val="27"/>
          <w:rtl/>
          <w:lang w:bidi="ar-SY"/>
        </w:rPr>
        <w:t xml:space="preserve"> وأن الإمام لما سُئل عن الآية المذكورة </w:t>
      </w:r>
      <w:r w:rsidRPr="008005DF">
        <w:rPr>
          <w:rFonts w:cs="KFGQPC Uthman Taha Naskh"/>
          <w:szCs w:val="27"/>
          <w:rtl/>
          <w:lang w:bidi="ar-SY"/>
        </w:rPr>
        <w:t xml:space="preserve"> </w:t>
      </w:r>
      <w:r w:rsidRPr="008005DF">
        <w:rPr>
          <w:rFonts w:cs="KFGQPC Uthman Taha Naskh" w:hint="cs"/>
          <w:szCs w:val="27"/>
          <w:rtl/>
          <w:lang w:bidi="ar-SY"/>
        </w:rPr>
        <w:t xml:space="preserve">- أي </w:t>
      </w:r>
      <w:r w:rsidRPr="008005DF">
        <w:rPr>
          <w:rFonts w:cs="KFGQPC Uthman Taha Naskh"/>
          <w:szCs w:val="27"/>
          <w:rtl/>
          <w:lang w:bidi="ar-SY"/>
        </w:rPr>
        <w:t xml:space="preserve">عَنْ قَوْلِ اللهِ تَعَالَى </w:t>
      </w:r>
      <w:r w:rsidR="008005DF" w:rsidRPr="008005DF">
        <w:rPr>
          <w:rFonts w:ascii="KFGQPC Uthman Taha Naskh" w:cs="KFGQPC Uthman Taha Naskh" w:hint="cs"/>
          <w:sz w:val="28"/>
          <w:rtl/>
          <w:lang w:val="en-MY" w:eastAsia="en-MY"/>
        </w:rPr>
        <w:t>﴿</w:t>
      </w:r>
      <w:r w:rsidR="008005DF" w:rsidRPr="008005DF">
        <w:rPr>
          <w:rStyle w:val="Char4"/>
          <w:rFonts w:hint="cs"/>
          <w:rtl/>
        </w:rPr>
        <w:t>هُوَ</w:t>
      </w:r>
      <w:r w:rsidR="008005DF" w:rsidRPr="008005DF">
        <w:rPr>
          <w:rStyle w:val="Char4"/>
          <w:rtl/>
        </w:rPr>
        <w:t xml:space="preserve"> </w:t>
      </w:r>
      <w:r w:rsidR="008005DF" w:rsidRPr="008005DF">
        <w:rPr>
          <w:rStyle w:val="Char4"/>
          <w:rFonts w:hint="cs"/>
          <w:rtl/>
        </w:rPr>
        <w:t>ٱلَّذِيٓ</w:t>
      </w:r>
      <w:r w:rsidR="008005DF" w:rsidRPr="008005DF">
        <w:rPr>
          <w:rStyle w:val="Char4"/>
          <w:rtl/>
        </w:rPr>
        <w:t xml:space="preserve"> </w:t>
      </w:r>
      <w:r w:rsidR="008005DF" w:rsidRPr="008005DF">
        <w:rPr>
          <w:rStyle w:val="Char4"/>
          <w:rFonts w:hint="cs"/>
          <w:rtl/>
        </w:rPr>
        <w:t>أَرۡسَلَ</w:t>
      </w:r>
      <w:r w:rsidR="008005DF" w:rsidRPr="008005DF">
        <w:rPr>
          <w:rStyle w:val="Char4"/>
          <w:rtl/>
        </w:rPr>
        <w:t xml:space="preserve"> </w:t>
      </w:r>
      <w:r w:rsidR="008005DF" w:rsidRPr="008005DF">
        <w:rPr>
          <w:rStyle w:val="Char4"/>
          <w:rFonts w:hint="cs"/>
          <w:rtl/>
        </w:rPr>
        <w:t>رَسُولَهُۥ</w:t>
      </w:r>
      <w:r w:rsidR="008005DF" w:rsidRPr="008005DF">
        <w:rPr>
          <w:rStyle w:val="Char4"/>
          <w:rtl/>
        </w:rPr>
        <w:t xml:space="preserve"> </w:t>
      </w:r>
      <w:r w:rsidR="008005DF" w:rsidRPr="008005DF">
        <w:rPr>
          <w:rStyle w:val="Char4"/>
          <w:rFonts w:hint="cs"/>
          <w:rtl/>
        </w:rPr>
        <w:t>بِٱلۡهُدَىٰ</w:t>
      </w:r>
      <w:r w:rsidR="008005DF" w:rsidRPr="008005DF">
        <w:rPr>
          <w:rStyle w:val="Char4"/>
          <w:rtl/>
        </w:rPr>
        <w:t xml:space="preserve"> </w:t>
      </w:r>
      <w:r w:rsidR="008005DF" w:rsidRPr="008005DF">
        <w:rPr>
          <w:rStyle w:val="Char4"/>
          <w:rFonts w:hint="cs"/>
          <w:rtl/>
        </w:rPr>
        <w:t>وَدِينِ</w:t>
      </w:r>
      <w:r w:rsidR="008005DF" w:rsidRPr="008005DF">
        <w:rPr>
          <w:rStyle w:val="Char4"/>
          <w:rtl/>
        </w:rPr>
        <w:t xml:space="preserve"> </w:t>
      </w:r>
      <w:r w:rsidR="008005DF" w:rsidRPr="008005DF">
        <w:rPr>
          <w:rStyle w:val="Char4"/>
          <w:rFonts w:hint="cs"/>
          <w:rtl/>
        </w:rPr>
        <w:t>ٱلۡحَقِّ</w:t>
      </w:r>
      <w:r w:rsidR="008005DF" w:rsidRPr="008005DF">
        <w:rPr>
          <w:rStyle w:val="Char4"/>
          <w:rtl/>
        </w:rPr>
        <w:t xml:space="preserve"> </w:t>
      </w:r>
      <w:r w:rsidR="008005DF" w:rsidRPr="008005DF">
        <w:rPr>
          <w:rStyle w:val="Char4"/>
          <w:rFonts w:hint="cs"/>
          <w:rtl/>
        </w:rPr>
        <w:t>لِيُظۡهِرَهُۥ</w:t>
      </w:r>
      <w:r w:rsidR="008005DF" w:rsidRPr="008005DF">
        <w:rPr>
          <w:rStyle w:val="Char4"/>
          <w:rtl/>
        </w:rPr>
        <w:t xml:space="preserve"> </w:t>
      </w:r>
      <w:r w:rsidR="008005DF" w:rsidRPr="008005DF">
        <w:rPr>
          <w:rStyle w:val="Char4"/>
          <w:rFonts w:hint="cs"/>
          <w:rtl/>
        </w:rPr>
        <w:t>عَلَى</w:t>
      </w:r>
      <w:r w:rsidR="008005DF" w:rsidRPr="008005DF">
        <w:rPr>
          <w:rStyle w:val="Char4"/>
          <w:rtl/>
        </w:rPr>
        <w:t xml:space="preserve"> </w:t>
      </w:r>
      <w:r w:rsidR="008005DF" w:rsidRPr="008005DF">
        <w:rPr>
          <w:rStyle w:val="Char4"/>
          <w:rFonts w:hint="cs"/>
          <w:rtl/>
        </w:rPr>
        <w:t>ٱلدِّينِ</w:t>
      </w:r>
      <w:r w:rsidR="008005DF" w:rsidRPr="008005DF">
        <w:rPr>
          <w:rStyle w:val="Char4"/>
          <w:rtl/>
        </w:rPr>
        <w:t xml:space="preserve"> </w:t>
      </w:r>
      <w:r w:rsidR="008005DF" w:rsidRPr="008005DF">
        <w:rPr>
          <w:rStyle w:val="Char4"/>
          <w:rFonts w:hint="cs"/>
          <w:rtl/>
        </w:rPr>
        <w:t>كُلِّهِۦ</w:t>
      </w:r>
      <w:r w:rsidR="008005DF" w:rsidRPr="008005DF">
        <w:rPr>
          <w:rStyle w:val="Char4"/>
          <w:rtl/>
        </w:rPr>
        <w:t xml:space="preserve"> </w:t>
      </w:r>
      <w:r w:rsidR="008005DF" w:rsidRPr="008005DF">
        <w:rPr>
          <w:rStyle w:val="Char4"/>
          <w:rFonts w:hint="cs"/>
          <w:rtl/>
        </w:rPr>
        <w:t>وَلَوۡ</w:t>
      </w:r>
      <w:r w:rsidR="008005DF" w:rsidRPr="008005DF">
        <w:rPr>
          <w:rStyle w:val="Char4"/>
          <w:rtl/>
        </w:rPr>
        <w:t xml:space="preserve"> </w:t>
      </w:r>
      <w:r w:rsidR="008005DF" w:rsidRPr="008005DF">
        <w:rPr>
          <w:rStyle w:val="Char4"/>
          <w:rFonts w:hint="cs"/>
          <w:rtl/>
        </w:rPr>
        <w:t>كَرِهَ</w:t>
      </w:r>
      <w:r w:rsidR="008005DF" w:rsidRPr="008005DF">
        <w:rPr>
          <w:rStyle w:val="Char4"/>
          <w:rtl/>
        </w:rPr>
        <w:t xml:space="preserve"> </w:t>
      </w:r>
      <w:r w:rsidR="008005DF" w:rsidRPr="008005DF">
        <w:rPr>
          <w:rStyle w:val="Char4"/>
          <w:rFonts w:hint="cs"/>
          <w:rtl/>
        </w:rPr>
        <w:t>ٱلۡمُشۡرِكُونَ</w:t>
      </w:r>
      <w:r w:rsidR="008005DF" w:rsidRPr="008005DF">
        <w:rPr>
          <w:rFonts w:ascii="KFGQPC Uthman Taha Naskh" w:cs="KFGQPC Uthman Taha Naskh" w:hint="cs"/>
          <w:sz w:val="28"/>
          <w:rtl/>
          <w:lang w:val="en-MY" w:eastAsia="en-MY"/>
        </w:rPr>
        <w:t>﴾</w:t>
      </w:r>
      <w:r w:rsidR="008005DF" w:rsidRPr="008005DF">
        <w:rPr>
          <w:rFonts w:ascii="KFGQPC Uthman Taha Naskh" w:cs="KFGQPC Uthman Taha Naskh"/>
          <w:sz w:val="28"/>
          <w:rtl/>
          <w:lang w:val="en-MY" w:eastAsia="en-MY"/>
        </w:rPr>
        <w:t xml:space="preserve"> </w:t>
      </w:r>
      <w:r w:rsidRPr="008005DF">
        <w:rPr>
          <w:rFonts w:cs="KFGQPC Uthman Taha Naskh"/>
          <w:szCs w:val="27"/>
          <w:rtl/>
          <w:lang w:bidi="ar-SY"/>
        </w:rPr>
        <w:t>قَالَ</w:t>
      </w:r>
      <w:r w:rsidRPr="008005DF">
        <w:rPr>
          <w:rFonts w:cs="KFGQPC Uthman Taha Naskh" w:hint="cs"/>
          <w:szCs w:val="27"/>
          <w:rtl/>
          <w:lang w:bidi="ar-SY"/>
        </w:rPr>
        <w:t>:</w:t>
      </w:r>
      <w:r w:rsidRPr="008005DF">
        <w:rPr>
          <w:rFonts w:cs="KFGQPC Uthman Taha Naskh"/>
          <w:szCs w:val="27"/>
          <w:rtl/>
          <w:lang w:bidi="ar-SY"/>
        </w:rPr>
        <w:t xml:space="preserve"> </w:t>
      </w:r>
      <w:r w:rsidRPr="008005DF">
        <w:rPr>
          <w:rFonts w:cs="KFGQPC Uthman Taha Naskh" w:hint="cs"/>
          <w:szCs w:val="27"/>
          <w:rtl/>
          <w:lang w:bidi="ar-SY"/>
        </w:rPr>
        <w:t>"</w:t>
      </w:r>
      <w:r w:rsidRPr="008005DF">
        <w:rPr>
          <w:rFonts w:cs="KFGQPC Uthman Taha Naskh"/>
          <w:b/>
          <w:bCs/>
          <w:szCs w:val="27"/>
          <w:rtl/>
          <w:lang w:bidi="ar-SY"/>
        </w:rPr>
        <w:t>وَاللهِ مَا أُنْزِلَ تَأْوِيلُهَا بَعْدُ</w:t>
      </w:r>
      <w:r w:rsidRPr="008005DF">
        <w:rPr>
          <w:rFonts w:cs="KFGQPC Uthman Taha Naskh" w:hint="cs"/>
          <w:szCs w:val="27"/>
          <w:rtl/>
          <w:lang w:bidi="ar-SY"/>
        </w:rPr>
        <w:t>!</w:t>
      </w:r>
      <w:r w:rsidRPr="008005DF">
        <w:rPr>
          <w:rFonts w:cs="KFGQPC Uthman Taha Naskh"/>
          <w:b/>
          <w:bCs/>
          <w:szCs w:val="27"/>
          <w:rtl/>
          <w:lang w:bidi="ar-SY"/>
        </w:rPr>
        <w:t xml:space="preserve"> قُلْتُ</w:t>
      </w:r>
      <w:r w:rsidRPr="008005DF">
        <w:rPr>
          <w:rFonts w:cs="KFGQPC Uthman Taha Naskh" w:hint="cs"/>
          <w:b/>
          <w:bCs/>
          <w:szCs w:val="27"/>
          <w:rtl/>
          <w:lang w:bidi="ar-SY"/>
        </w:rPr>
        <w:t>:</w:t>
      </w:r>
      <w:r w:rsidRPr="008005DF">
        <w:rPr>
          <w:rFonts w:cs="KFGQPC Uthman Taha Naskh"/>
          <w:b/>
          <w:bCs/>
          <w:szCs w:val="27"/>
          <w:rtl/>
          <w:lang w:bidi="ar-SY"/>
        </w:rPr>
        <w:t xml:space="preserve"> جُعِلْتُ فِدَاكَ</w:t>
      </w:r>
      <w:r w:rsidRPr="008005DF">
        <w:rPr>
          <w:rFonts w:cs="KFGQPC Uthman Taha Naskh" w:hint="cs"/>
          <w:szCs w:val="27"/>
          <w:rtl/>
          <w:lang w:bidi="ar-SY"/>
        </w:rPr>
        <w:t>!</w:t>
      </w:r>
      <w:r w:rsidRPr="008005DF">
        <w:rPr>
          <w:rFonts w:cs="KFGQPC Uthman Taha Naskh"/>
          <w:b/>
          <w:bCs/>
          <w:szCs w:val="27"/>
          <w:rtl/>
          <w:lang w:bidi="ar-SY"/>
        </w:rPr>
        <w:t xml:space="preserve"> وَمَتَى يُنْزَلُ</w:t>
      </w:r>
      <w:r w:rsidRPr="008005DF">
        <w:rPr>
          <w:rFonts w:cs="KFGQPC Uthman Taha Naskh" w:hint="cs"/>
          <w:b/>
          <w:bCs/>
          <w:szCs w:val="27"/>
          <w:rtl/>
          <w:lang w:bidi="ar-SY"/>
        </w:rPr>
        <w:t>؟</w:t>
      </w:r>
      <w:r w:rsidRPr="008005DF">
        <w:rPr>
          <w:rFonts w:cs="KFGQPC Uthman Taha Naskh"/>
          <w:b/>
          <w:bCs/>
          <w:szCs w:val="27"/>
          <w:rtl/>
          <w:lang w:bidi="ar-SY"/>
        </w:rPr>
        <w:t xml:space="preserve"> قَالَ</w:t>
      </w:r>
      <w:r w:rsidRPr="008005DF">
        <w:rPr>
          <w:rFonts w:cs="KFGQPC Uthman Taha Naskh" w:hint="cs"/>
          <w:b/>
          <w:bCs/>
          <w:szCs w:val="27"/>
          <w:rtl/>
          <w:lang w:bidi="ar-SY"/>
        </w:rPr>
        <w:t>:</w:t>
      </w:r>
      <w:r w:rsidRPr="008005DF">
        <w:rPr>
          <w:rFonts w:cs="KFGQPC Uthman Taha Naskh"/>
          <w:b/>
          <w:bCs/>
          <w:szCs w:val="27"/>
          <w:rtl/>
          <w:lang w:bidi="ar-SY"/>
        </w:rPr>
        <w:t xml:space="preserve"> حَتَّى يَقُومَ الْقَائِمُ إِنْ شَاءَ اللهُ فَإِذَا خَرَجَ الْقَائِمُ لَمْ يَبْقَ كَافِرٌ وَلَا مُشْرِكٌ إِلَّا كَرِهَ خُرُوجَهُ حَتَّى لَوْ كَانَ كَافِرٌ أَوْ مُشْرِكٌ فِي بَطْنِ صَخْرَةٍ لَقَالَتِ الصَّخْرَةُ يَا مُؤْمِنُ فِي بَطْنِي كَافِرٌ أَوْ مُشْرِكٌ فَاقْتُلْهُ قَالَ فَيُنَحِّيهِ اللهُ فَيَقْتُلُهُ</w:t>
      </w:r>
      <w:r w:rsidRPr="008005DF">
        <w:rPr>
          <w:rFonts w:cs="Arabic11 BT"/>
          <w:b/>
          <w:szCs w:val="27"/>
          <w:vertAlign w:val="superscript"/>
          <w:rtl/>
          <w:lang w:bidi="ar-SY"/>
        </w:rPr>
        <w:t>(</w:t>
      </w:r>
      <w:r w:rsidRPr="008005DF">
        <w:rPr>
          <w:rStyle w:val="FootnoteReference"/>
          <w:rFonts w:cs="Arabic11 BT"/>
          <w:szCs w:val="27"/>
          <w:rtl/>
          <w:lang w:bidi="ar-SY"/>
        </w:rPr>
        <w:footnoteReference w:id="192"/>
      </w:r>
      <w:r w:rsidRPr="008005DF">
        <w:rPr>
          <w:rFonts w:cs="Arabic11 BT"/>
          <w:b/>
          <w:szCs w:val="27"/>
          <w:vertAlign w:val="superscript"/>
          <w:rtl/>
          <w:lang w:bidi="ar-SY"/>
        </w:rPr>
        <w:t>)</w:t>
      </w:r>
      <w:r w:rsidRPr="008005DF">
        <w:rPr>
          <w:rFonts w:cs="KFGQPC Uthman Taha Naskh" w:hint="cs"/>
          <w:szCs w:val="27"/>
          <w:rtl/>
          <w:lang w:bidi="ar-SY"/>
        </w:rPr>
        <w:t>"</w:t>
      </w:r>
      <w:r w:rsidRPr="008005DF">
        <w:rPr>
          <w:rFonts w:cs="Arabic11 BT"/>
          <w:szCs w:val="27"/>
          <w:vertAlign w:val="superscript"/>
          <w:rtl/>
          <w:lang w:bidi="ar-SY"/>
        </w:rPr>
        <w:t>(</w:t>
      </w:r>
      <w:r w:rsidRPr="008005DF">
        <w:rPr>
          <w:rStyle w:val="FootnoteReference"/>
          <w:rFonts w:cs="Arabic11 BT"/>
          <w:szCs w:val="27"/>
          <w:rtl/>
          <w:lang w:bidi="ar-SY"/>
        </w:rPr>
        <w:footnoteReference w:id="193"/>
      </w:r>
      <w:r w:rsidRPr="008005DF">
        <w:rPr>
          <w:rFonts w:cs="Arabic11 BT"/>
          <w:szCs w:val="27"/>
          <w:vertAlign w:val="superscript"/>
          <w:rtl/>
          <w:lang w:bidi="ar-SY"/>
        </w:rPr>
        <w:t>)</w:t>
      </w:r>
      <w:r w:rsidRPr="008005DF">
        <w:rPr>
          <w:rFonts w:cs="KFGQPC Uthman Taha Naskh" w:hint="cs"/>
          <w:szCs w:val="27"/>
          <w:rtl/>
          <w:lang w:bidi="ar-SY"/>
        </w:rPr>
        <w:t>. و</w:t>
      </w:r>
      <w:r w:rsidRPr="008005DF">
        <w:rPr>
          <w:rFonts w:cs="KFGQPC Uthman Taha Naskh"/>
          <w:szCs w:val="27"/>
          <w:rtl/>
          <w:lang w:bidi="ar-SY"/>
        </w:rPr>
        <w:t>قَالَ</w:t>
      </w:r>
      <w:r w:rsidRPr="008005DF">
        <w:rPr>
          <w:rFonts w:cs="KFGQPC Uthman Taha Naskh" w:hint="cs"/>
          <w:szCs w:val="27"/>
          <w:rtl/>
          <w:lang w:bidi="ar-SY"/>
        </w:rPr>
        <w:t>: "...</w:t>
      </w:r>
      <w:r w:rsidRPr="008005DF">
        <w:rPr>
          <w:rFonts w:cs="KFGQPC Uthman Taha Naskh"/>
          <w:b/>
          <w:bCs/>
          <w:szCs w:val="27"/>
          <w:rtl/>
          <w:lang w:bidi="ar-SY"/>
        </w:rPr>
        <w:t xml:space="preserve"> لَا يَكُونُ ذَلِكَ حَتَّى لَا يَبْقَى يَهُودِيٌّ وَلَا نَصْرَانِيٌّ وَلَا صَاحِبُ مِلَّةٍ إِلَّا دَخَلَ فِي الْإِسْلَامِ حَتَّى يَأْمَنَ الشَّاةُ وَالذِّئْبُ وَالْبَقَرَةُ وَالْأَسَدُ</w:t>
      </w:r>
      <w:r w:rsidRPr="008005DF">
        <w:rPr>
          <w:rFonts w:cs="Arabic11 BT"/>
          <w:b/>
          <w:szCs w:val="27"/>
          <w:vertAlign w:val="superscript"/>
          <w:rtl/>
          <w:lang w:bidi="ar-SY"/>
        </w:rPr>
        <w:t>(</w:t>
      </w:r>
      <w:r w:rsidRPr="008005DF">
        <w:rPr>
          <w:rStyle w:val="FootnoteReference"/>
          <w:rFonts w:cs="Arabic11 BT"/>
          <w:b/>
          <w:szCs w:val="27"/>
          <w:rtl/>
          <w:lang w:bidi="ar-SY"/>
        </w:rPr>
        <w:footnoteReference w:id="194"/>
      </w:r>
      <w:r w:rsidRPr="008005DF">
        <w:rPr>
          <w:rFonts w:cs="Arabic11 BT"/>
          <w:b/>
          <w:szCs w:val="27"/>
          <w:vertAlign w:val="superscript"/>
          <w:rtl/>
          <w:lang w:bidi="ar-SY"/>
        </w:rPr>
        <w:t>)</w:t>
      </w:r>
      <w:r w:rsidRPr="008005DF">
        <w:rPr>
          <w:rFonts w:cs="KFGQPC Uthman Taha Naskh"/>
          <w:b/>
          <w:bCs/>
          <w:szCs w:val="27"/>
          <w:rtl/>
          <w:lang w:bidi="ar-SY"/>
        </w:rPr>
        <w:t xml:space="preserve"> وَالْإِنْسَانُ وَالْحَيَّةُ</w:t>
      </w:r>
      <w:r w:rsidRPr="008005DF">
        <w:rPr>
          <w:rFonts w:cs="KFGQPC Uthman Taha Naskh"/>
          <w:szCs w:val="27"/>
          <w:rtl/>
          <w:lang w:bidi="ar-SY"/>
        </w:rPr>
        <w:t xml:space="preserve"> </w:t>
      </w:r>
      <w:r w:rsidRPr="008005DF">
        <w:rPr>
          <w:rFonts w:cs="KFGQPC Uthman Taha Naskh" w:hint="cs"/>
          <w:szCs w:val="27"/>
          <w:rtl/>
          <w:lang w:bidi="ar-SY"/>
        </w:rPr>
        <w:t>.....</w:t>
      </w:r>
      <w:r w:rsidRPr="008005DF">
        <w:rPr>
          <w:rFonts w:cs="KFGQPC Uthman Taha Naskh"/>
          <w:b/>
          <w:bCs/>
          <w:szCs w:val="27"/>
          <w:rtl/>
          <w:lang w:bidi="ar-SY"/>
        </w:rPr>
        <w:t xml:space="preserve"> وَذَلِكَ قَوْلُهُ</w:t>
      </w:r>
      <w:r w:rsidRPr="008005DF">
        <w:rPr>
          <w:rFonts w:cs="KFGQPC Uthman Taha Naskh" w:hint="cs"/>
          <w:b/>
          <w:bCs/>
          <w:szCs w:val="27"/>
          <w:rtl/>
          <w:lang w:bidi="ar-SY"/>
        </w:rPr>
        <w:t>:</w:t>
      </w:r>
      <w:r w:rsidRPr="008005DF">
        <w:rPr>
          <w:rFonts w:cs="KFGQPC Uthman Taha Naskh"/>
          <w:b/>
          <w:bCs/>
          <w:szCs w:val="27"/>
          <w:rtl/>
          <w:lang w:bidi="ar-SY"/>
        </w:rPr>
        <w:t xml:space="preserve"> </w:t>
      </w:r>
      <w:r w:rsidR="008005DF">
        <w:rPr>
          <w:rFonts w:ascii="KFGQPC Uthman Taha Naskh" w:cs="KFGQPC Uthman Taha Naskh" w:hint="cs"/>
          <w:sz w:val="28"/>
          <w:rtl/>
          <w:lang w:val="en-MY" w:eastAsia="en-MY"/>
        </w:rPr>
        <w:t>﴿</w:t>
      </w:r>
      <w:r w:rsidR="008005DF" w:rsidRPr="008005DF">
        <w:rPr>
          <w:rStyle w:val="Char4"/>
          <w:rFonts w:hint="cs"/>
          <w:rtl/>
        </w:rPr>
        <w:t>لِيُظۡهِرَهُۥ</w:t>
      </w:r>
      <w:r w:rsidR="008005DF" w:rsidRPr="008005DF">
        <w:rPr>
          <w:rStyle w:val="Char4"/>
          <w:rtl/>
        </w:rPr>
        <w:t xml:space="preserve"> </w:t>
      </w:r>
      <w:r w:rsidR="008005DF" w:rsidRPr="008005DF">
        <w:rPr>
          <w:rStyle w:val="Char4"/>
          <w:rFonts w:hint="cs"/>
          <w:rtl/>
        </w:rPr>
        <w:t>عَلَى</w:t>
      </w:r>
      <w:r w:rsidR="008005DF" w:rsidRPr="008005DF">
        <w:rPr>
          <w:rStyle w:val="Char4"/>
          <w:rtl/>
        </w:rPr>
        <w:t xml:space="preserve"> </w:t>
      </w:r>
      <w:r w:rsidR="008005DF" w:rsidRPr="008005DF">
        <w:rPr>
          <w:rStyle w:val="Char4"/>
          <w:rFonts w:hint="cs"/>
          <w:rtl/>
        </w:rPr>
        <w:t>ٱلدِّينِ</w:t>
      </w:r>
      <w:r w:rsidR="008005DF" w:rsidRPr="008005DF">
        <w:rPr>
          <w:rStyle w:val="Char4"/>
          <w:rtl/>
        </w:rPr>
        <w:t xml:space="preserve"> </w:t>
      </w:r>
      <w:r w:rsidR="008005DF" w:rsidRPr="008005DF">
        <w:rPr>
          <w:rStyle w:val="Char4"/>
          <w:rFonts w:hint="cs"/>
          <w:rtl/>
        </w:rPr>
        <w:t>كُلِّهِۦ</w:t>
      </w:r>
      <w:r w:rsidR="008005DF" w:rsidRPr="008005DF">
        <w:rPr>
          <w:rStyle w:val="Char4"/>
          <w:rtl/>
        </w:rPr>
        <w:t xml:space="preserve"> </w:t>
      </w:r>
      <w:r w:rsidR="008005DF" w:rsidRPr="008005DF">
        <w:rPr>
          <w:rStyle w:val="Char4"/>
          <w:rFonts w:hint="cs"/>
          <w:rtl/>
        </w:rPr>
        <w:t>وَلَوۡ</w:t>
      </w:r>
      <w:r w:rsidR="008005DF" w:rsidRPr="008005DF">
        <w:rPr>
          <w:rStyle w:val="Char4"/>
          <w:rtl/>
        </w:rPr>
        <w:t xml:space="preserve"> </w:t>
      </w:r>
      <w:r w:rsidR="008005DF" w:rsidRPr="008005DF">
        <w:rPr>
          <w:rStyle w:val="Char4"/>
          <w:rFonts w:hint="cs"/>
          <w:rtl/>
        </w:rPr>
        <w:t>كَرِهَ</w:t>
      </w:r>
      <w:r w:rsidR="008005DF" w:rsidRPr="008005DF">
        <w:rPr>
          <w:rStyle w:val="Char4"/>
          <w:rtl/>
        </w:rPr>
        <w:t xml:space="preserve"> </w:t>
      </w:r>
      <w:r w:rsidR="008005DF" w:rsidRPr="008005DF">
        <w:rPr>
          <w:rStyle w:val="Char4"/>
          <w:rFonts w:hint="cs"/>
          <w:rtl/>
        </w:rPr>
        <w:t>ٱلۡمُشۡرِكُونَ</w:t>
      </w:r>
      <w:r w:rsidR="008005DF">
        <w:rPr>
          <w:rFonts w:ascii="KFGQPC Uthman Taha Naskh" w:cs="KFGQPC Uthman Taha Naskh" w:hint="cs"/>
          <w:sz w:val="28"/>
          <w:rtl/>
          <w:lang w:val="en-MY" w:eastAsia="en-MY"/>
        </w:rPr>
        <w:t>﴾</w:t>
      </w:r>
      <w:r w:rsidR="008005DF">
        <w:rPr>
          <w:rFonts w:ascii="KFGQPC Uthman Taha Naskh" w:cs="KFGQPC Uthman Taha Naskh"/>
          <w:sz w:val="28"/>
          <w:rtl/>
          <w:lang w:val="en-MY" w:eastAsia="en-MY"/>
        </w:rPr>
        <w:t xml:space="preserve"> </w:t>
      </w:r>
      <w:r w:rsidRPr="008005DF">
        <w:rPr>
          <w:rFonts w:cs="KFGQPC Uthman Taha Naskh"/>
          <w:b/>
          <w:bCs/>
          <w:szCs w:val="27"/>
          <w:rtl/>
          <w:lang w:bidi="ar-SY"/>
        </w:rPr>
        <w:t xml:space="preserve"> وَذَلِكَ يَكُونُ عِنْدَ قِيَامِ الْقَائِمِ (ع</w:t>
      </w:r>
      <w:r w:rsidRPr="00071EFE">
        <w:rPr>
          <w:rFonts w:cs="mylotus"/>
          <w:b/>
          <w:bCs/>
          <w:szCs w:val="27"/>
          <w:rtl/>
          <w:lang w:bidi="ar-SY"/>
        </w:rPr>
        <w:t>)</w:t>
      </w:r>
      <w:r w:rsidRPr="00071EFE">
        <w:rPr>
          <w:rFonts w:cs="mylotu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195"/>
      </w:r>
      <w:r w:rsidRPr="00B21426">
        <w:rPr>
          <w:rFonts w:cs="Arabic11 BT"/>
          <w:szCs w:val="27"/>
          <w:vertAlign w:val="superscript"/>
          <w:rtl/>
          <w:lang w:bidi="ar-SY"/>
        </w:rPr>
        <w:t>)</w:t>
      </w:r>
      <w:r w:rsidRPr="00071EFE">
        <w:rPr>
          <w:rFonts w:cs="mylotus" w:hint="cs"/>
          <w:szCs w:val="27"/>
          <w:rtl/>
          <w:lang w:bidi="ar-SY"/>
        </w:rPr>
        <w:t xml:space="preserve">. </w:t>
      </w:r>
    </w:p>
    <w:p w:rsidR="00281393" w:rsidRPr="00071EFE" w:rsidRDefault="00281393" w:rsidP="00D12A1E">
      <w:pPr>
        <w:widowControl w:val="0"/>
        <w:spacing w:after="60" w:line="221" w:lineRule="auto"/>
        <w:ind w:firstLine="284"/>
        <w:jc w:val="both"/>
        <w:rPr>
          <w:rFonts w:cs="mylotus" w:hint="cs"/>
          <w:szCs w:val="27"/>
          <w:rtl/>
          <w:lang w:bidi="ar-SY"/>
        </w:rPr>
      </w:pPr>
      <w:r w:rsidRPr="00071EFE">
        <w:rPr>
          <w:rFonts w:cs="mylotus" w:hint="cs"/>
          <w:b/>
          <w:bCs/>
          <w:szCs w:val="27"/>
          <w:rtl/>
          <w:lang w:bidi="ar-SY"/>
        </w:rPr>
        <w:t>أولاً</w:t>
      </w:r>
      <w:r w:rsidRPr="00071EFE">
        <w:rPr>
          <w:rFonts w:cs="mylotus" w:hint="cs"/>
          <w:szCs w:val="27"/>
          <w:rtl/>
          <w:lang w:bidi="ar-SY"/>
        </w:rPr>
        <w:t xml:space="preserve">: أنتم تعتقدون أن القائم «إمامٌ»، وقد قال تعالى في الآية: </w:t>
      </w:r>
      <w:r w:rsidR="008005DF">
        <w:rPr>
          <w:rFonts w:ascii="KFGQPC Uthman Taha Naskh" w:cs="KFGQPC Uthman Taha Naskh" w:hint="cs"/>
          <w:sz w:val="28"/>
          <w:rtl/>
          <w:lang w:val="en-MY" w:eastAsia="en-MY"/>
        </w:rPr>
        <w:t>﴿</w:t>
      </w:r>
      <w:r w:rsidR="008005DF" w:rsidRPr="008005DF">
        <w:rPr>
          <w:rStyle w:val="Char4"/>
          <w:rFonts w:hint="cs"/>
          <w:rtl/>
        </w:rPr>
        <w:t>هُوَ</w:t>
      </w:r>
      <w:r w:rsidR="008005DF" w:rsidRPr="008005DF">
        <w:rPr>
          <w:rStyle w:val="Char4"/>
          <w:rtl/>
        </w:rPr>
        <w:t xml:space="preserve"> </w:t>
      </w:r>
      <w:r w:rsidR="008005DF" w:rsidRPr="008005DF">
        <w:rPr>
          <w:rStyle w:val="Char4"/>
          <w:rFonts w:hint="cs"/>
          <w:rtl/>
        </w:rPr>
        <w:t>ٱلَّذِيٓ</w:t>
      </w:r>
      <w:r w:rsidR="008005DF" w:rsidRPr="008005DF">
        <w:rPr>
          <w:rStyle w:val="Char4"/>
          <w:rtl/>
        </w:rPr>
        <w:t xml:space="preserve"> </w:t>
      </w:r>
      <w:r w:rsidR="008005DF" w:rsidRPr="008005DF">
        <w:rPr>
          <w:rStyle w:val="Char4"/>
          <w:rFonts w:hint="cs"/>
          <w:rtl/>
        </w:rPr>
        <w:t>أَرۡسَلَ</w:t>
      </w:r>
      <w:r w:rsidR="008005DF">
        <w:rPr>
          <w:rFonts w:ascii="KFGQPC Uthman Taha Naskh" w:cs="KFGQPC Uthman Taha Naskh" w:hint="cs"/>
          <w:sz w:val="28"/>
          <w:rtl/>
          <w:lang w:val="en-MY" w:eastAsia="en-MY"/>
        </w:rPr>
        <w:t>﴾</w:t>
      </w:r>
      <w:r w:rsidR="00595F95">
        <w:rPr>
          <w:rFonts w:ascii="KFGQPC Uthman Taha Naskh" w:cs="KFGQPC Uthman Taha Naskh" w:hint="cs"/>
          <w:sz w:val="28"/>
          <w:rtl/>
          <w:lang w:val="en-MY" w:eastAsia="en-MY"/>
        </w:rPr>
        <w:t xml:space="preserve"> </w:t>
      </w:r>
      <w:r w:rsidRPr="00071EFE">
        <w:rPr>
          <w:rFonts w:cs="mylotus" w:hint="cs"/>
          <w:szCs w:val="27"/>
          <w:rtl/>
          <w:lang w:bidi="ar-SY"/>
        </w:rPr>
        <w:t xml:space="preserve">ولم يقل </w:t>
      </w:r>
      <w:r w:rsidRPr="00071EFE">
        <w:rPr>
          <w:rFonts w:cs="mylotus" w:hint="eastAsia"/>
          <w:szCs w:val="27"/>
          <w:rtl/>
          <w:lang w:bidi="ar-SY"/>
        </w:rPr>
        <w:t>«</w:t>
      </w:r>
      <w:r w:rsidRPr="00071EFE">
        <w:rPr>
          <w:rFonts w:cs="mylotus" w:hint="eastAsia"/>
          <w:b/>
          <w:bCs/>
          <w:szCs w:val="27"/>
          <w:rtl/>
          <w:lang w:bidi="ar-SY"/>
        </w:rPr>
        <w:t>أَرْسَلَ</w:t>
      </w:r>
      <w:r w:rsidRPr="00071EFE">
        <w:rPr>
          <w:rFonts w:cs="mylotus"/>
          <w:b/>
          <w:bCs/>
          <w:szCs w:val="27"/>
          <w:rtl/>
          <w:lang w:bidi="ar-SY"/>
        </w:rPr>
        <w:t xml:space="preserve"> </w:t>
      </w:r>
      <w:r w:rsidRPr="00071EFE">
        <w:rPr>
          <w:rFonts w:cs="mylotus" w:hint="cs"/>
          <w:b/>
          <w:bCs/>
          <w:szCs w:val="27"/>
          <w:rtl/>
          <w:lang w:bidi="ar-SY"/>
        </w:rPr>
        <w:t>إمَامَهُ</w:t>
      </w:r>
      <w:r w:rsidRPr="00071EFE">
        <w:rPr>
          <w:rFonts w:cs="mylotus" w:hint="eastAsia"/>
          <w:szCs w:val="27"/>
          <w:rtl/>
          <w:lang w:bidi="ar-SY"/>
        </w:rPr>
        <w:t>»</w:t>
      </w:r>
      <w:r w:rsidRPr="00071EFE">
        <w:rPr>
          <w:rFonts w:cs="mylotus" w:hint="cs"/>
          <w:szCs w:val="27"/>
          <w:rtl/>
          <w:lang w:bidi="ar-SY"/>
        </w:rPr>
        <w:t>، فالوعد المذكور في الآية سيتحقَّق بواسطة النبي لا</w:t>
      </w:r>
      <w:r w:rsidRPr="00931FE5">
        <w:rPr>
          <w:rFonts w:cs="Times New Roman" w:hint="cs"/>
          <w:rtl/>
          <w:lang w:bidi="ar-SY"/>
        </w:rPr>
        <w:t> </w:t>
      </w:r>
      <w:r w:rsidRPr="00071EFE">
        <w:rPr>
          <w:rFonts w:cs="mylotus" w:hint="cs"/>
          <w:szCs w:val="27"/>
          <w:rtl/>
          <w:lang w:bidi="ar-SY"/>
        </w:rPr>
        <w:t>بواسطة الإمام (فلا تتجاهل). ليت شعري! ألا يعلم هؤلاء الفرق بين النبيّ والإمام؟!</w:t>
      </w:r>
    </w:p>
    <w:p w:rsidR="00281393" w:rsidRPr="009D6DC1" w:rsidRDefault="00281393" w:rsidP="00415194">
      <w:pPr>
        <w:widowControl w:val="0"/>
        <w:spacing w:after="60" w:line="228" w:lineRule="auto"/>
        <w:ind w:firstLine="284"/>
        <w:jc w:val="both"/>
        <w:rPr>
          <w:rFonts w:cs="mylotus" w:hint="cs"/>
          <w:spacing w:val="-2"/>
          <w:szCs w:val="27"/>
          <w:rtl/>
          <w:lang w:bidi="ar-SY"/>
        </w:rPr>
      </w:pPr>
      <w:r w:rsidRPr="009D6DC1">
        <w:rPr>
          <w:rFonts w:cs="mylotus" w:hint="cs"/>
          <w:b/>
          <w:bCs/>
          <w:spacing w:val="-2"/>
          <w:szCs w:val="27"/>
          <w:rtl/>
          <w:lang w:bidi="ar-SY"/>
        </w:rPr>
        <w:t>ثانياً</w:t>
      </w:r>
      <w:r w:rsidRPr="009D6DC1">
        <w:rPr>
          <w:rFonts w:cs="mylotus" w:hint="cs"/>
          <w:spacing w:val="-2"/>
          <w:szCs w:val="27"/>
          <w:rtl/>
          <w:lang w:bidi="ar-SY"/>
        </w:rPr>
        <w:t xml:space="preserve">: ينبغي أن ننتبه إلى أن الآية قالت: </w:t>
      </w:r>
      <w:r w:rsidR="008005DF" w:rsidRPr="009D6DC1">
        <w:rPr>
          <w:rFonts w:ascii="KFGQPC Uthman Taha Naskh" w:cs="KFGQPC Uthman Taha Naskh" w:hint="cs"/>
          <w:spacing w:val="-2"/>
          <w:sz w:val="28"/>
          <w:rtl/>
          <w:lang w:val="en-MY" w:eastAsia="en-MY"/>
        </w:rPr>
        <w:t>﴿</w:t>
      </w:r>
      <w:r w:rsidR="008005DF" w:rsidRPr="009D6DC1">
        <w:rPr>
          <w:rStyle w:val="Char4"/>
          <w:rFonts w:hint="cs"/>
          <w:spacing w:val="-2"/>
          <w:rtl/>
        </w:rPr>
        <w:t>لِيُظۡهِرَهُۥ</w:t>
      </w:r>
      <w:r w:rsidR="008005DF" w:rsidRPr="009D6DC1">
        <w:rPr>
          <w:rStyle w:val="Char4"/>
          <w:spacing w:val="-2"/>
          <w:rtl/>
        </w:rPr>
        <w:t xml:space="preserve"> </w:t>
      </w:r>
      <w:r w:rsidR="008005DF" w:rsidRPr="009D6DC1">
        <w:rPr>
          <w:rStyle w:val="Char4"/>
          <w:rFonts w:hint="cs"/>
          <w:spacing w:val="-2"/>
          <w:rtl/>
        </w:rPr>
        <w:t>عَلَى</w:t>
      </w:r>
      <w:r w:rsidR="008005DF" w:rsidRPr="009D6DC1">
        <w:rPr>
          <w:rFonts w:ascii="KFGQPC Uthman Taha Naskh" w:cs="KFGQPC Uthman Taha Naskh" w:hint="cs"/>
          <w:spacing w:val="-2"/>
          <w:sz w:val="28"/>
          <w:rtl/>
          <w:lang w:val="en-MY" w:eastAsia="en-MY"/>
        </w:rPr>
        <w:t>﴾</w:t>
      </w:r>
      <w:r w:rsidRPr="009D6DC1">
        <w:rPr>
          <w:rFonts w:cs="mylotus" w:hint="cs"/>
          <w:spacing w:val="-2"/>
          <w:szCs w:val="27"/>
          <w:rtl/>
          <w:lang w:bidi="ar-SY"/>
        </w:rPr>
        <w:t xml:space="preserve"> أي لينصره ويُعْلِيَه على سائر الأديان ويعطيه الغلبة عليها، وفرق كبير بين العلوّ والغلبة على سائر الأديان، وبين إزالتها ومحوها من الوجود (فلا تتجاهل). ولو كان المراد من  الآية إزالة جميع الأديان ومحوها لقال: «</w:t>
      </w:r>
      <w:r w:rsidRPr="009D6DC1">
        <w:rPr>
          <w:rFonts w:cs="mylotus" w:hint="cs"/>
          <w:b/>
          <w:bCs/>
          <w:spacing w:val="-2"/>
          <w:szCs w:val="27"/>
          <w:rtl/>
          <w:lang w:bidi="ar-SY"/>
        </w:rPr>
        <w:t>ليَمْحِيَ الدينَ كُلَّه</w:t>
      </w:r>
      <w:r w:rsidRPr="009D6DC1">
        <w:rPr>
          <w:rFonts w:cs="mylotus" w:hint="cs"/>
          <w:spacing w:val="-2"/>
          <w:szCs w:val="27"/>
          <w:rtl/>
          <w:lang w:bidi="ar-SY"/>
        </w:rPr>
        <w:t>» أو «</w:t>
      </w:r>
      <w:r w:rsidRPr="009D6DC1">
        <w:rPr>
          <w:rFonts w:cs="mylotus" w:hint="cs"/>
          <w:b/>
          <w:bCs/>
          <w:spacing w:val="-2"/>
          <w:szCs w:val="27"/>
          <w:rtl/>
          <w:lang w:bidi="ar-SY"/>
        </w:rPr>
        <w:t>ليقضيَ على الدِّين كُلِّه</w:t>
      </w:r>
      <w:r w:rsidRPr="009D6DC1">
        <w:rPr>
          <w:rFonts w:cs="mylotus" w:hint="cs"/>
          <w:spacing w:val="-2"/>
          <w:szCs w:val="27"/>
          <w:rtl/>
          <w:lang w:bidi="ar-SY"/>
        </w:rPr>
        <w:t xml:space="preserve">» ونحو ذلك. لكن القرآن الكريم استخدم مادّة (ظ، هـ، ر) التي معناها «الغلبة» وليس معناها «الإزالة والمحو»، كما قال تعالى </w:t>
      </w:r>
      <w:r w:rsidR="008005DF" w:rsidRPr="009D6DC1">
        <w:rPr>
          <w:rFonts w:ascii="KFGQPC Uthman Taha Naskh" w:cs="KFGQPC Uthman Taha Naskh" w:hint="cs"/>
          <w:spacing w:val="-2"/>
          <w:sz w:val="28"/>
          <w:rtl/>
          <w:lang w:val="en-MY" w:eastAsia="en-MY"/>
        </w:rPr>
        <w:t>﴿</w:t>
      </w:r>
      <w:r w:rsidR="008005DF" w:rsidRPr="009D6DC1">
        <w:rPr>
          <w:rStyle w:val="Char4"/>
          <w:rFonts w:hint="cs"/>
          <w:spacing w:val="-2"/>
          <w:rtl/>
        </w:rPr>
        <w:t>يَٰقَوۡمِ</w:t>
      </w:r>
      <w:r w:rsidR="008005DF" w:rsidRPr="009D6DC1">
        <w:rPr>
          <w:rStyle w:val="Char4"/>
          <w:spacing w:val="-2"/>
          <w:rtl/>
        </w:rPr>
        <w:t xml:space="preserve"> </w:t>
      </w:r>
      <w:r w:rsidR="008005DF" w:rsidRPr="009D6DC1">
        <w:rPr>
          <w:rStyle w:val="Char4"/>
          <w:rFonts w:hint="cs"/>
          <w:spacing w:val="-2"/>
          <w:rtl/>
        </w:rPr>
        <w:t>لَكُمُ</w:t>
      </w:r>
      <w:r w:rsidR="008005DF" w:rsidRPr="009D6DC1">
        <w:rPr>
          <w:rStyle w:val="Char4"/>
          <w:spacing w:val="-2"/>
          <w:rtl/>
        </w:rPr>
        <w:t xml:space="preserve"> </w:t>
      </w:r>
      <w:r w:rsidR="008005DF" w:rsidRPr="009D6DC1">
        <w:rPr>
          <w:rStyle w:val="Char4"/>
          <w:rFonts w:hint="cs"/>
          <w:spacing w:val="-2"/>
          <w:rtl/>
        </w:rPr>
        <w:t>ٱلۡمُلۡكُ</w:t>
      </w:r>
      <w:r w:rsidR="008005DF" w:rsidRPr="009D6DC1">
        <w:rPr>
          <w:rStyle w:val="Char4"/>
          <w:spacing w:val="-2"/>
          <w:rtl/>
        </w:rPr>
        <w:t xml:space="preserve"> </w:t>
      </w:r>
      <w:r w:rsidR="008005DF" w:rsidRPr="009D6DC1">
        <w:rPr>
          <w:rStyle w:val="Char4"/>
          <w:rFonts w:hint="cs"/>
          <w:spacing w:val="-2"/>
          <w:rtl/>
        </w:rPr>
        <w:t>ٱلۡيَوۡمَ</w:t>
      </w:r>
      <w:r w:rsidR="008005DF" w:rsidRPr="009D6DC1">
        <w:rPr>
          <w:rStyle w:val="Char4"/>
          <w:spacing w:val="-2"/>
          <w:rtl/>
        </w:rPr>
        <w:t xml:space="preserve"> </w:t>
      </w:r>
      <w:r w:rsidR="008005DF" w:rsidRPr="009D6DC1">
        <w:rPr>
          <w:rStyle w:val="Char4"/>
          <w:rFonts w:hint="cs"/>
          <w:spacing w:val="-2"/>
          <w:rtl/>
        </w:rPr>
        <w:t>ظَٰهِرِينَ</w:t>
      </w:r>
      <w:r w:rsidR="008005DF" w:rsidRPr="009D6DC1">
        <w:rPr>
          <w:rStyle w:val="Char4"/>
          <w:spacing w:val="-2"/>
          <w:rtl/>
        </w:rPr>
        <w:t xml:space="preserve"> </w:t>
      </w:r>
      <w:r w:rsidR="008005DF" w:rsidRPr="009D6DC1">
        <w:rPr>
          <w:rStyle w:val="Char4"/>
          <w:rFonts w:hint="cs"/>
          <w:spacing w:val="-2"/>
          <w:rtl/>
        </w:rPr>
        <w:t>فِي</w:t>
      </w:r>
      <w:r w:rsidR="008005DF" w:rsidRPr="009D6DC1">
        <w:rPr>
          <w:rStyle w:val="Char4"/>
          <w:spacing w:val="-2"/>
          <w:rtl/>
        </w:rPr>
        <w:t xml:space="preserve"> </w:t>
      </w:r>
      <w:r w:rsidR="008005DF" w:rsidRPr="009D6DC1">
        <w:rPr>
          <w:rStyle w:val="Char4"/>
          <w:rFonts w:hint="cs"/>
          <w:spacing w:val="-2"/>
          <w:rtl/>
        </w:rPr>
        <w:t>ٱلۡأَرۡض</w:t>
      </w:r>
      <w:r w:rsidR="008005DF" w:rsidRPr="009D6DC1">
        <w:rPr>
          <w:rFonts w:ascii="KFGQPC Uthman Taha Naskh" w:cs="KFGQPC Uthman Taha Naskh" w:hint="cs"/>
          <w:spacing w:val="-2"/>
          <w:sz w:val="28"/>
          <w:rtl/>
          <w:lang w:val="en-MY" w:eastAsia="en-MY"/>
        </w:rPr>
        <w:t>﴾</w:t>
      </w:r>
      <w:r w:rsidR="008005DF" w:rsidRPr="009D6DC1">
        <w:rPr>
          <w:rFonts w:ascii="KFGQPC Uthman Taha Naskh" w:cs="KFGQPC Uthman Taha Naskh"/>
          <w:spacing w:val="-2"/>
          <w:sz w:val="28"/>
          <w:rtl/>
          <w:lang w:val="en-MY" w:eastAsia="en-MY"/>
        </w:rPr>
        <w:t xml:space="preserve"> [</w:t>
      </w:r>
      <w:r w:rsidR="008005DF" w:rsidRPr="009D6DC1">
        <w:rPr>
          <w:rFonts w:ascii="KFGQPC Uthman Taha Naskh" w:cs="KFGQPC Uthman Taha Naskh" w:hint="cs"/>
          <w:spacing w:val="-2"/>
          <w:sz w:val="28"/>
          <w:rtl/>
          <w:lang w:val="en-MY" w:eastAsia="en-MY"/>
        </w:rPr>
        <w:t>غافر</w:t>
      </w:r>
      <w:r w:rsidR="008005DF" w:rsidRPr="009D6DC1">
        <w:rPr>
          <w:rFonts w:ascii="KFGQPC Uthman Taha Naskh" w:cs="KFGQPC Uthman Taha Naskh"/>
          <w:spacing w:val="-2"/>
          <w:sz w:val="28"/>
          <w:rtl/>
          <w:lang w:val="en-MY" w:eastAsia="en-MY"/>
        </w:rPr>
        <w:t xml:space="preserve">: </w:t>
      </w:r>
      <w:r w:rsidR="008005DF" w:rsidRPr="009D6DC1">
        <w:rPr>
          <w:rFonts w:ascii="KFGQPC Uthman Taha Naskh" w:cs="KFGQPC Uthman Taha Naskh" w:hint="cs"/>
          <w:spacing w:val="-2"/>
          <w:sz w:val="28"/>
          <w:rtl/>
          <w:lang w:val="en-MY" w:eastAsia="en-MY"/>
        </w:rPr>
        <w:t>٢٩</w:t>
      </w:r>
      <w:r w:rsidR="009C0D84" w:rsidRPr="009D6DC1">
        <w:rPr>
          <w:rFonts w:ascii="KFGQPC Uthman Taha Naskh" w:cs="KFGQPC Uthman Taha Naskh"/>
          <w:spacing w:val="-2"/>
          <w:sz w:val="28"/>
          <w:rtl/>
          <w:lang w:val="en-MY" w:eastAsia="en-MY"/>
        </w:rPr>
        <w:t>]،</w:t>
      </w:r>
      <w:r w:rsidRPr="009D6DC1">
        <w:rPr>
          <w:rFonts w:cs="mylotus" w:hint="cs"/>
          <w:spacing w:val="-2"/>
          <w:szCs w:val="27"/>
          <w:rtl/>
          <w:lang w:bidi="ar-SY"/>
        </w:rPr>
        <w:t xml:space="preserve"> قال الشيخ الطَّبْرَسِيّ في تفسيره «</w:t>
      </w:r>
      <w:r w:rsidRPr="009D6DC1">
        <w:rPr>
          <w:rFonts w:cs="mylotus" w:hint="cs"/>
          <w:b/>
          <w:bCs/>
          <w:spacing w:val="-2"/>
          <w:szCs w:val="27"/>
          <w:rtl/>
          <w:lang w:bidi="ar-SY"/>
        </w:rPr>
        <w:t>مجمع البيان</w:t>
      </w:r>
      <w:r w:rsidRPr="009D6DC1">
        <w:rPr>
          <w:rFonts w:cs="mylotus" w:hint="cs"/>
          <w:spacing w:val="-2"/>
          <w:szCs w:val="27"/>
          <w:rtl/>
          <w:lang w:bidi="ar-SY"/>
        </w:rPr>
        <w:t xml:space="preserve">» شارحاً الآية الأخيرة: </w:t>
      </w:r>
    </w:p>
    <w:p w:rsidR="00281393" w:rsidRPr="00071EFE" w:rsidRDefault="00281393" w:rsidP="00595F95">
      <w:pPr>
        <w:widowControl w:val="0"/>
        <w:spacing w:after="60" w:line="228" w:lineRule="auto"/>
        <w:ind w:firstLine="284"/>
        <w:jc w:val="both"/>
        <w:rPr>
          <w:rFonts w:cs="mylotus" w:hint="cs"/>
          <w:szCs w:val="27"/>
          <w:rtl/>
          <w:lang w:bidi="ar-SY"/>
        </w:rPr>
      </w:pPr>
      <w:r w:rsidRPr="00071EFE">
        <w:rPr>
          <w:rFonts w:cs="mylotus" w:hint="cs"/>
          <w:szCs w:val="27"/>
          <w:rtl/>
          <w:lang w:bidi="ar-SY"/>
        </w:rPr>
        <w:t>"</w:t>
      </w:r>
      <w:r w:rsidRPr="00CA73B8">
        <w:rPr>
          <w:rFonts w:cs="KFGQPC Uthman Taha Naskh"/>
          <w:szCs w:val="27"/>
          <w:rtl/>
          <w:lang w:bidi="ar-SY"/>
        </w:rPr>
        <w:t>«يا قوم لكم الملك اليوم» أي لكم السلطان على أهل الأرض يعني أرض مصر اليوم «ظاهرين في الأرض» أي عالين فيها غالبين عليها قاهرين لأهلها</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ولو كان الظهور على الآخرين في الأرض معناه إزالة الآخرين تماماً لوجب أن يكون بنو إسرائيل قد أبيدوا في مصر ولم يبقَ إلا فرعون وآله وحكمهم! </w:t>
      </w:r>
    </w:p>
    <w:p w:rsidR="00281393" w:rsidRPr="00071EFE" w:rsidRDefault="00281393" w:rsidP="00CA73B8">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أو نقرأ قوله تعالى: </w:t>
      </w:r>
      <w:r w:rsidR="00CA73B8">
        <w:rPr>
          <w:rFonts w:ascii="KFGQPC Uthman Taha Naskh" w:cs="KFGQPC Uthman Taha Naskh" w:hint="cs"/>
          <w:sz w:val="28"/>
          <w:rtl/>
          <w:lang w:val="en-MY" w:eastAsia="en-MY"/>
        </w:rPr>
        <w:t>﴿</w:t>
      </w:r>
      <w:r w:rsidR="00CA73B8" w:rsidRPr="00CA73B8">
        <w:rPr>
          <w:rStyle w:val="Char4"/>
          <w:rFonts w:hint="cs"/>
          <w:rtl/>
        </w:rPr>
        <w:t>فَأَيَّدۡنَا</w:t>
      </w:r>
      <w:r w:rsidR="00CA73B8" w:rsidRPr="00CA73B8">
        <w:rPr>
          <w:rStyle w:val="Char4"/>
          <w:rtl/>
        </w:rPr>
        <w:t xml:space="preserve"> </w:t>
      </w:r>
      <w:r w:rsidR="00CA73B8" w:rsidRPr="00CA73B8">
        <w:rPr>
          <w:rStyle w:val="Char4"/>
          <w:rFonts w:hint="cs"/>
          <w:rtl/>
        </w:rPr>
        <w:t>ٱلَّذِينَ</w:t>
      </w:r>
      <w:r w:rsidR="00CA73B8" w:rsidRPr="00CA73B8">
        <w:rPr>
          <w:rStyle w:val="Char4"/>
          <w:rtl/>
        </w:rPr>
        <w:t xml:space="preserve"> </w:t>
      </w:r>
      <w:r w:rsidR="00CA73B8" w:rsidRPr="00CA73B8">
        <w:rPr>
          <w:rStyle w:val="Char4"/>
          <w:rFonts w:hint="cs"/>
          <w:rtl/>
        </w:rPr>
        <w:t>ءَامَنُواْ</w:t>
      </w:r>
      <w:r w:rsidR="00CA73B8" w:rsidRPr="00CA73B8">
        <w:rPr>
          <w:rStyle w:val="Char4"/>
          <w:rtl/>
        </w:rPr>
        <w:t xml:space="preserve"> </w:t>
      </w:r>
      <w:r w:rsidR="00CA73B8" w:rsidRPr="00CA73B8">
        <w:rPr>
          <w:rStyle w:val="Char4"/>
          <w:rFonts w:hint="cs"/>
          <w:rtl/>
        </w:rPr>
        <w:t>عَلَىٰ</w:t>
      </w:r>
      <w:r w:rsidR="00CA73B8" w:rsidRPr="00CA73B8">
        <w:rPr>
          <w:rStyle w:val="Char4"/>
          <w:rtl/>
        </w:rPr>
        <w:t xml:space="preserve"> </w:t>
      </w:r>
      <w:r w:rsidR="00CA73B8" w:rsidRPr="00CA73B8">
        <w:rPr>
          <w:rStyle w:val="Char4"/>
          <w:rFonts w:hint="cs"/>
          <w:rtl/>
        </w:rPr>
        <w:t>عَدُوِّهِمۡ</w:t>
      </w:r>
      <w:r w:rsidR="00CA73B8" w:rsidRPr="00CA73B8">
        <w:rPr>
          <w:rStyle w:val="Char4"/>
          <w:rtl/>
        </w:rPr>
        <w:t xml:space="preserve"> </w:t>
      </w:r>
      <w:r w:rsidR="00CA73B8" w:rsidRPr="00CA73B8">
        <w:rPr>
          <w:rStyle w:val="Char4"/>
          <w:rFonts w:hint="cs"/>
          <w:rtl/>
        </w:rPr>
        <w:t>فَأَصۡبَحُواْ</w:t>
      </w:r>
      <w:r w:rsidR="00CA73B8" w:rsidRPr="00CA73B8">
        <w:rPr>
          <w:rStyle w:val="Char4"/>
          <w:rtl/>
        </w:rPr>
        <w:t xml:space="preserve"> </w:t>
      </w:r>
      <w:r w:rsidR="00CA73B8" w:rsidRPr="00CA73B8">
        <w:rPr>
          <w:rStyle w:val="Char4"/>
          <w:rFonts w:hint="cs"/>
          <w:rtl/>
        </w:rPr>
        <w:t>ظَٰهِرِينَ</w:t>
      </w:r>
      <w:r w:rsidR="00CA73B8" w:rsidRPr="00CA73B8">
        <w:rPr>
          <w:rStyle w:val="Char4"/>
          <w:rtl/>
        </w:rPr>
        <w:t xml:space="preserve"> </w:t>
      </w:r>
      <w:r w:rsidR="00CA73B8">
        <w:rPr>
          <w:rFonts w:ascii="KFGQPC Uthmanic Script HAFS" w:cs="KFGQPC Uthmanic Script HAFS" w:hint="cs"/>
          <w:sz w:val="28"/>
          <w:rtl/>
          <w:lang w:val="en-MY" w:eastAsia="en-MY"/>
        </w:rPr>
        <w:t>١٤</w:t>
      </w:r>
      <w:r w:rsidR="00CA73B8">
        <w:rPr>
          <w:rFonts w:ascii="KFGQPC Uthman Taha Naskh" w:cs="KFGQPC Uthman Taha Naskh" w:hint="cs"/>
          <w:sz w:val="28"/>
          <w:rtl/>
          <w:lang w:val="en-MY" w:eastAsia="en-MY"/>
        </w:rPr>
        <w:t>﴾</w:t>
      </w:r>
      <w:r w:rsidR="00CA73B8">
        <w:rPr>
          <w:rFonts w:ascii="KFGQPC Uthman Taha Naskh" w:cs="KFGQPC Uthman Taha Naskh"/>
          <w:sz w:val="28"/>
          <w:rtl/>
          <w:lang w:val="en-MY" w:eastAsia="en-MY"/>
        </w:rPr>
        <w:t xml:space="preserve"> [</w:t>
      </w:r>
      <w:r w:rsidR="00CA73B8">
        <w:rPr>
          <w:rFonts w:ascii="KFGQPC Uthman Taha Naskh" w:cs="KFGQPC Uthman Taha Naskh" w:hint="cs"/>
          <w:sz w:val="28"/>
          <w:rtl/>
          <w:lang w:val="en-MY" w:eastAsia="en-MY"/>
        </w:rPr>
        <w:t>الصف</w:t>
      </w:r>
      <w:r w:rsidR="00CA73B8">
        <w:rPr>
          <w:rFonts w:ascii="KFGQPC Uthman Taha Naskh" w:cs="KFGQPC Uthman Taha Naskh"/>
          <w:sz w:val="28"/>
          <w:rtl/>
          <w:lang w:val="en-MY" w:eastAsia="en-MY"/>
        </w:rPr>
        <w:t xml:space="preserve">: </w:t>
      </w:r>
      <w:r w:rsidR="00CA73B8">
        <w:rPr>
          <w:rFonts w:ascii="KFGQPC Uthman Taha Naskh" w:cs="KFGQPC Uthman Taha Naskh" w:hint="cs"/>
          <w:sz w:val="28"/>
          <w:rtl/>
          <w:lang w:val="en-MY" w:eastAsia="en-MY"/>
        </w:rPr>
        <w:t>١٤</w:t>
      </w:r>
      <w:r w:rsidR="009C0D84">
        <w:rPr>
          <w:rFonts w:ascii="KFGQPC Uthman Taha Naskh" w:cs="KFGQPC Uthman Taha Naskh"/>
          <w:sz w:val="28"/>
          <w:rtl/>
          <w:lang w:val="en-MY" w:eastAsia="en-MY"/>
        </w:rPr>
        <w:t>].</w:t>
      </w:r>
      <w:r w:rsidRPr="00071EFE">
        <w:rPr>
          <w:rFonts w:cs="mylotus" w:hint="cs"/>
          <w:szCs w:val="27"/>
          <w:rtl/>
          <w:lang w:bidi="ar-SY"/>
        </w:rPr>
        <w:t xml:space="preserve"> ومن البديهي أن المؤمنين تغلَّبوا على أعدائهم، ولكنهم لم يزيلوهم من صفحة الوجود، ولم يتَّفق أبداً أن أصبح النصارى بلا أيِّ أعداء!</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ثالثاً</w:t>
      </w:r>
      <w:r w:rsidRPr="00071EFE">
        <w:rPr>
          <w:rFonts w:cs="mylotus" w:hint="cs"/>
          <w:szCs w:val="27"/>
          <w:rtl/>
          <w:lang w:bidi="ar-SY"/>
        </w:rPr>
        <w:t>: لو قبلنا الروايات السابقة التي تقول إنه لن يبقى بعد خروج القائم كافر ولا مشرك ولا يهودي ولا نصراني، لوقعنا في مخالفة القرآن الذي أخبر أن الكفر والشرك وفرق اليهود والنصارى ستبقى إلي يوم القيامة ولن تُمْحى من الأرض (المائدة: 14 و 26)</w:t>
      </w:r>
      <w:r w:rsidRPr="00B21426">
        <w:rPr>
          <w:rFonts w:cs="Arabic11 BT"/>
          <w:szCs w:val="27"/>
          <w:vertAlign w:val="superscript"/>
          <w:rtl/>
          <w:lang w:bidi="ar-SY"/>
        </w:rPr>
        <w:t>(</w:t>
      </w:r>
      <w:r w:rsidRPr="00B21426">
        <w:rPr>
          <w:rStyle w:val="FootnoteReference"/>
          <w:rFonts w:cs="Arabic11 BT"/>
          <w:szCs w:val="27"/>
          <w:rtl/>
          <w:lang w:bidi="ar-SY"/>
        </w:rPr>
        <w:footnoteReference w:id="196"/>
      </w:r>
      <w:r w:rsidRPr="00B21426">
        <w:rPr>
          <w:rFonts w:cs="Arabic11 BT"/>
          <w:szCs w:val="27"/>
          <w:vertAlign w:val="superscript"/>
          <w:rtl/>
          <w:lang w:bidi="ar-SY"/>
        </w:rPr>
        <w:t>)</w:t>
      </w:r>
      <w:r w:rsidRPr="00071EFE">
        <w:rPr>
          <w:rFonts w:cs="mylotus" w:hint="cs"/>
          <w:szCs w:val="27"/>
          <w:rtl/>
          <w:lang w:bidi="ar-SY"/>
        </w:rPr>
        <w:t xml:space="preserve">. </w:t>
      </w:r>
      <w:r w:rsidRPr="00071EFE">
        <w:rPr>
          <w:rFonts w:cs="mylotus"/>
          <w:szCs w:val="27"/>
          <w:rtl/>
          <w:lang w:bidi="ar-SY"/>
        </w:rPr>
        <w:t>(فتأمَّل)</w:t>
      </w:r>
      <w:r w:rsidRPr="00071EFE">
        <w:rPr>
          <w:rFonts w:cs="mylotus" w:hint="cs"/>
          <w:szCs w:val="27"/>
          <w:rtl/>
          <w:lang w:bidi="ar-SY"/>
        </w:rPr>
        <w:t xml:space="preserve"> </w:t>
      </w:r>
    </w:p>
    <w:p w:rsidR="00281393" w:rsidRPr="00071EFE" w:rsidRDefault="00281393" w:rsidP="00CA73B8">
      <w:pPr>
        <w:widowControl w:val="0"/>
        <w:spacing w:after="60" w:line="228" w:lineRule="auto"/>
        <w:ind w:firstLine="284"/>
        <w:jc w:val="both"/>
        <w:rPr>
          <w:rFonts w:cs="mylotus" w:hint="cs"/>
          <w:b/>
          <w:bCs/>
          <w:szCs w:val="27"/>
          <w:rtl/>
          <w:lang w:bidi="ar-SY"/>
        </w:rPr>
      </w:pPr>
      <w:r w:rsidRPr="00071EFE">
        <w:rPr>
          <w:rFonts w:cs="mylotus" w:hint="cs"/>
          <w:b/>
          <w:bCs/>
          <w:szCs w:val="27"/>
          <w:rtl/>
          <w:lang w:bidi="ar-SY"/>
        </w:rPr>
        <w:t>رابعاً</w:t>
      </w:r>
      <w:r w:rsidRPr="00071EFE">
        <w:rPr>
          <w:rFonts w:cs="mylotus" w:hint="cs"/>
          <w:szCs w:val="27"/>
          <w:rtl/>
          <w:lang w:bidi="ar-SY"/>
        </w:rPr>
        <w:t>: قال الشيخ الطَّبْرَسِيّ في تفسيره «</w:t>
      </w:r>
      <w:r w:rsidRPr="00071EFE">
        <w:rPr>
          <w:rFonts w:cs="mylotus" w:hint="cs"/>
          <w:b/>
          <w:bCs/>
          <w:szCs w:val="27"/>
          <w:rtl/>
          <w:lang w:bidi="ar-SY"/>
        </w:rPr>
        <w:t>مجمع البيان</w:t>
      </w:r>
      <w:r w:rsidRPr="00071EFE">
        <w:rPr>
          <w:rFonts w:cs="mylotus" w:hint="cs"/>
          <w:szCs w:val="27"/>
          <w:rtl/>
          <w:lang w:bidi="ar-SY"/>
        </w:rPr>
        <w:t xml:space="preserve">» مفسِّراً قوله تعالى: </w:t>
      </w:r>
      <w:r w:rsidR="00CA73B8">
        <w:rPr>
          <w:rFonts w:ascii="KFGQPC Uthman Taha Naskh" w:cs="KFGQPC Uthman Taha Naskh" w:hint="cs"/>
          <w:sz w:val="28"/>
          <w:rtl/>
          <w:lang w:val="en-MY" w:eastAsia="en-MY"/>
        </w:rPr>
        <w:t>﴿</w:t>
      </w:r>
      <w:r w:rsidR="00CA73B8" w:rsidRPr="008005DF">
        <w:rPr>
          <w:rStyle w:val="Char4"/>
          <w:rFonts w:hint="cs"/>
          <w:rtl/>
        </w:rPr>
        <w:t>لِيُظۡهِرَهُۥ</w:t>
      </w:r>
      <w:r w:rsidR="00CA73B8" w:rsidRPr="008005DF">
        <w:rPr>
          <w:rStyle w:val="Char4"/>
          <w:rtl/>
        </w:rPr>
        <w:t xml:space="preserve"> </w:t>
      </w:r>
      <w:r w:rsidR="00CA73B8" w:rsidRPr="008005DF">
        <w:rPr>
          <w:rStyle w:val="Char4"/>
          <w:rFonts w:hint="cs"/>
          <w:rtl/>
        </w:rPr>
        <w:t>عَلَى</w:t>
      </w:r>
      <w:r w:rsidR="00CA73B8" w:rsidRPr="008005DF">
        <w:rPr>
          <w:rStyle w:val="Char4"/>
          <w:rtl/>
        </w:rPr>
        <w:t xml:space="preserve"> </w:t>
      </w:r>
      <w:r w:rsidR="00CA73B8" w:rsidRPr="008005DF">
        <w:rPr>
          <w:rStyle w:val="Char4"/>
          <w:rFonts w:hint="cs"/>
          <w:rtl/>
        </w:rPr>
        <w:t>ٱلدِّينِ</w:t>
      </w:r>
      <w:r w:rsidR="00CA73B8" w:rsidRPr="008005DF">
        <w:rPr>
          <w:rStyle w:val="Char4"/>
          <w:rtl/>
        </w:rPr>
        <w:t xml:space="preserve"> </w:t>
      </w:r>
      <w:r w:rsidR="00CA73B8" w:rsidRPr="008005DF">
        <w:rPr>
          <w:rStyle w:val="Char4"/>
          <w:rFonts w:hint="cs"/>
          <w:rtl/>
        </w:rPr>
        <w:t>كُلِّهِۦ</w:t>
      </w:r>
      <w:r w:rsidR="00CA73B8" w:rsidRPr="008005DF">
        <w:rPr>
          <w:rStyle w:val="Char4"/>
          <w:rtl/>
        </w:rPr>
        <w:t xml:space="preserve"> </w:t>
      </w:r>
      <w:r w:rsidR="00CA73B8" w:rsidRPr="008005DF">
        <w:rPr>
          <w:rStyle w:val="Char4"/>
          <w:rFonts w:hint="cs"/>
          <w:rtl/>
        </w:rPr>
        <w:t>وَلَوۡ</w:t>
      </w:r>
      <w:r w:rsidR="00CA73B8" w:rsidRPr="008005DF">
        <w:rPr>
          <w:rStyle w:val="Char4"/>
          <w:rtl/>
        </w:rPr>
        <w:t xml:space="preserve"> </w:t>
      </w:r>
      <w:r w:rsidR="00CA73B8" w:rsidRPr="008005DF">
        <w:rPr>
          <w:rStyle w:val="Char4"/>
          <w:rFonts w:hint="cs"/>
          <w:rtl/>
        </w:rPr>
        <w:t>كَرِهَ</w:t>
      </w:r>
      <w:r w:rsidR="00CA73B8" w:rsidRPr="008005DF">
        <w:rPr>
          <w:rStyle w:val="Char4"/>
          <w:rtl/>
        </w:rPr>
        <w:t xml:space="preserve"> </w:t>
      </w:r>
      <w:r w:rsidR="00CA73B8" w:rsidRPr="008005DF">
        <w:rPr>
          <w:rStyle w:val="Char4"/>
          <w:rFonts w:hint="cs"/>
          <w:rtl/>
        </w:rPr>
        <w:t>ٱلۡمُشۡرِكُونَ</w:t>
      </w:r>
      <w:r w:rsidR="00CA73B8">
        <w:rPr>
          <w:rFonts w:ascii="KFGQPC Uthman Taha Naskh" w:cs="KFGQPC Uthman Taha Naskh" w:hint="cs"/>
          <w:sz w:val="28"/>
          <w:rtl/>
          <w:lang w:val="en-MY" w:eastAsia="en-MY"/>
        </w:rPr>
        <w:t xml:space="preserve">﴾ </w:t>
      </w:r>
      <w:r w:rsidR="00CA73B8">
        <w:rPr>
          <w:rFonts w:cs="mylotus" w:hint="cs"/>
          <w:szCs w:val="27"/>
          <w:rtl/>
          <w:lang w:bidi="ar-SY"/>
        </w:rPr>
        <w:t>[التوبة:</w:t>
      </w:r>
      <w:r w:rsidR="00CA73B8" w:rsidRPr="00071EFE">
        <w:rPr>
          <w:rFonts w:cs="mylotus" w:hint="cs"/>
          <w:szCs w:val="27"/>
          <w:rtl/>
          <w:lang w:bidi="ar-SY"/>
        </w:rPr>
        <w:t>33</w:t>
      </w:r>
      <w:r w:rsidR="00CA73B8">
        <w:rPr>
          <w:rFonts w:ascii="KFGQPC Uthman Taha Naskh" w:cs="KFGQPC Uthman Taha Naskh"/>
          <w:sz w:val="28"/>
          <w:rtl/>
          <w:lang w:val="en-MY" w:eastAsia="en-MY"/>
        </w:rPr>
        <w:t>]</w:t>
      </w:r>
    </w:p>
    <w:p w:rsidR="00281393" w:rsidRPr="00071EFE" w:rsidRDefault="00281393" w:rsidP="00A544CF">
      <w:pPr>
        <w:widowControl w:val="0"/>
        <w:spacing w:after="60" w:line="228" w:lineRule="auto"/>
        <w:ind w:left="567"/>
        <w:jc w:val="both"/>
        <w:rPr>
          <w:rFonts w:cs="mylotus" w:hint="cs"/>
          <w:szCs w:val="27"/>
          <w:rtl/>
          <w:lang w:bidi="ar-SY"/>
        </w:rPr>
      </w:pPr>
      <w:r w:rsidRPr="00CA73B8">
        <w:rPr>
          <w:rFonts w:cs="KFGQPC Uthman Taha Naskh" w:hint="cs"/>
          <w:szCs w:val="27"/>
          <w:rtl/>
          <w:lang w:bidi="ar-SY"/>
        </w:rPr>
        <w:t>"</w:t>
      </w:r>
      <w:r w:rsidRPr="00CA73B8">
        <w:rPr>
          <w:rFonts w:cs="KFGQPC Uthman Taha Naskh"/>
          <w:szCs w:val="27"/>
          <w:rtl/>
          <w:lang w:bidi="ar-SY"/>
        </w:rPr>
        <w:t>«ليظهره على الدين كله»</w:t>
      </w:r>
      <w:r w:rsidRPr="00CA73B8">
        <w:rPr>
          <w:rFonts w:cs="KFGQPC Uthman Taha Naskh" w:hint="cs"/>
          <w:szCs w:val="27"/>
          <w:rtl/>
          <w:lang w:bidi="ar-SY"/>
        </w:rPr>
        <w:t>:</w:t>
      </w:r>
      <w:r w:rsidRPr="00CA73B8">
        <w:rPr>
          <w:rFonts w:cs="KFGQPC Uthman Taha Naskh"/>
          <w:szCs w:val="27"/>
          <w:rtl/>
          <w:lang w:bidi="ar-SY"/>
        </w:rPr>
        <w:t xml:space="preserve"> معناه لي</w:t>
      </w:r>
      <w:r w:rsidRPr="00CA73B8">
        <w:rPr>
          <w:rFonts w:cs="KFGQPC Uthman Taha Naskh" w:hint="cs"/>
          <w:szCs w:val="27"/>
          <w:rtl/>
          <w:lang w:bidi="ar-SY"/>
        </w:rPr>
        <w:t>ُ</w:t>
      </w:r>
      <w:r w:rsidRPr="00CA73B8">
        <w:rPr>
          <w:rFonts w:cs="KFGQPC Uthman Taha Naskh"/>
          <w:szCs w:val="27"/>
          <w:rtl/>
          <w:lang w:bidi="ar-SY"/>
        </w:rPr>
        <w:t>ع</w:t>
      </w:r>
      <w:r w:rsidRPr="00CA73B8">
        <w:rPr>
          <w:rFonts w:cs="KFGQPC Uthman Taha Naskh" w:hint="cs"/>
          <w:szCs w:val="27"/>
          <w:rtl/>
          <w:lang w:bidi="ar-SY"/>
        </w:rPr>
        <w:t>ْ</w:t>
      </w:r>
      <w:r w:rsidRPr="00CA73B8">
        <w:rPr>
          <w:rFonts w:cs="KFGQPC Uthman Taha Naskh"/>
          <w:szCs w:val="27"/>
          <w:rtl/>
          <w:lang w:bidi="ar-SY"/>
        </w:rPr>
        <w:t>لي دين</w:t>
      </w:r>
      <w:r w:rsidRPr="00CA73B8">
        <w:rPr>
          <w:rFonts w:cs="KFGQPC Uthman Taha Naskh" w:hint="cs"/>
          <w:szCs w:val="27"/>
          <w:rtl/>
          <w:lang w:bidi="ar-SY"/>
        </w:rPr>
        <w:t>َ</w:t>
      </w:r>
      <w:r w:rsidRPr="00CA73B8">
        <w:rPr>
          <w:rFonts w:cs="KFGQPC Uthman Taha Naskh"/>
          <w:szCs w:val="27"/>
          <w:rtl/>
          <w:lang w:bidi="ar-SY"/>
        </w:rPr>
        <w:t xml:space="preserve"> الإسلام على جميع الأديان بالحجة والغلبة والقهر لها</w:t>
      </w:r>
      <w:r w:rsidRPr="00CA73B8">
        <w:rPr>
          <w:rFonts w:cs="KFGQPC Uthman Taha Naskh" w:hint="cs"/>
          <w:szCs w:val="27"/>
          <w:rtl/>
          <w:lang w:bidi="ar-SY"/>
        </w:rPr>
        <w:t>،</w:t>
      </w:r>
      <w:r w:rsidRPr="00CA73B8">
        <w:rPr>
          <w:rFonts w:cs="KFGQPC Uthman Taha Naskh"/>
          <w:szCs w:val="27"/>
          <w:rtl/>
          <w:lang w:bidi="ar-SY"/>
        </w:rPr>
        <w:t xml:space="preserve"> حتى لا يبقى على وجه الأرض دين</w:t>
      </w:r>
      <w:r w:rsidRPr="00CA73B8">
        <w:rPr>
          <w:rFonts w:cs="KFGQPC Uthman Taha Naskh" w:hint="cs"/>
          <w:szCs w:val="27"/>
          <w:rtl/>
          <w:lang w:bidi="ar-SY"/>
        </w:rPr>
        <w:t>ٌ</w:t>
      </w:r>
      <w:r w:rsidRPr="00CA73B8">
        <w:rPr>
          <w:rFonts w:cs="KFGQPC Uthman Taha Naskh"/>
          <w:szCs w:val="27"/>
          <w:rtl/>
          <w:lang w:bidi="ar-SY"/>
        </w:rPr>
        <w:t xml:space="preserve"> إلا مغلوبا</w:t>
      </w:r>
      <w:r w:rsidRPr="00CA73B8">
        <w:rPr>
          <w:rFonts w:cs="KFGQPC Uthman Taha Naskh" w:hint="cs"/>
          <w:szCs w:val="27"/>
          <w:rtl/>
          <w:lang w:bidi="ar-SY"/>
        </w:rPr>
        <w:t>ً،</w:t>
      </w:r>
      <w:r w:rsidRPr="00CA73B8">
        <w:rPr>
          <w:rFonts w:cs="KFGQPC Uthman Taha Naskh"/>
          <w:szCs w:val="27"/>
          <w:rtl/>
          <w:lang w:bidi="ar-SY"/>
        </w:rPr>
        <w:t xml:space="preserve"> ولا يغلب أحد</w:t>
      </w:r>
      <w:r w:rsidRPr="00CA73B8">
        <w:rPr>
          <w:rFonts w:cs="KFGQPC Uthman Taha Naskh" w:hint="cs"/>
          <w:szCs w:val="27"/>
          <w:rtl/>
          <w:lang w:bidi="ar-SY"/>
        </w:rPr>
        <w:t>ٌ</w:t>
      </w:r>
      <w:r w:rsidRPr="00CA73B8">
        <w:rPr>
          <w:rFonts w:cs="KFGQPC Uthman Taha Naskh"/>
          <w:szCs w:val="27"/>
          <w:rtl/>
          <w:lang w:bidi="ar-SY"/>
        </w:rPr>
        <w:t xml:space="preserve"> أهل الإسلام بالحج</w:t>
      </w:r>
      <w:r w:rsidRPr="00CA73B8">
        <w:rPr>
          <w:rFonts w:cs="KFGQPC Uthman Taha Naskh" w:hint="cs"/>
          <w:szCs w:val="27"/>
          <w:rtl/>
          <w:lang w:bidi="ar-SY"/>
        </w:rPr>
        <w:t>َّ</w:t>
      </w:r>
      <w:r w:rsidRPr="00CA73B8">
        <w:rPr>
          <w:rFonts w:cs="KFGQPC Uthman Taha Naskh"/>
          <w:szCs w:val="27"/>
          <w:rtl/>
          <w:lang w:bidi="ar-SY"/>
        </w:rPr>
        <w:t>ة</w:t>
      </w:r>
      <w:r w:rsidRPr="00CA73B8">
        <w:rPr>
          <w:rFonts w:cs="KFGQPC Uthman Taha Naskh" w:hint="cs"/>
          <w:szCs w:val="27"/>
          <w:rtl/>
          <w:lang w:bidi="ar-SY"/>
        </w:rPr>
        <w:t>،</w:t>
      </w:r>
      <w:r w:rsidRPr="00CA73B8">
        <w:rPr>
          <w:rFonts w:cs="KFGQPC Uthman Taha Naskh"/>
          <w:szCs w:val="27"/>
          <w:rtl/>
          <w:lang w:bidi="ar-SY"/>
        </w:rPr>
        <w:t xml:space="preserve"> وهم يغلبون أهل سائر الأديان بالحج</w:t>
      </w:r>
      <w:r w:rsidRPr="00CA73B8">
        <w:rPr>
          <w:rFonts w:cs="KFGQPC Uthman Taha Naskh" w:hint="cs"/>
          <w:szCs w:val="27"/>
          <w:rtl/>
          <w:lang w:bidi="ar-SY"/>
        </w:rPr>
        <w:t>َّ</w:t>
      </w:r>
      <w:r w:rsidRPr="00CA73B8">
        <w:rPr>
          <w:rFonts w:cs="KFGQPC Uthman Taha Naskh"/>
          <w:szCs w:val="27"/>
          <w:rtl/>
          <w:lang w:bidi="ar-SY"/>
        </w:rPr>
        <w:t>ة</w:t>
      </w:r>
      <w:r w:rsidRPr="00CA73B8">
        <w:rPr>
          <w:rFonts w:cs="KFGQPC Uthman Taha Naskh" w:hint="cs"/>
          <w:szCs w:val="27"/>
          <w:rtl/>
          <w:lang w:bidi="ar-SY"/>
        </w:rPr>
        <w:t>،</w:t>
      </w:r>
      <w:r w:rsidRPr="00CA73B8">
        <w:rPr>
          <w:rFonts w:cs="KFGQPC Uthman Taha Naskh"/>
          <w:szCs w:val="27"/>
          <w:rtl/>
          <w:lang w:bidi="ar-SY"/>
        </w:rPr>
        <w:t xml:space="preserve"> وأما الظهور بالغلبة فهو أن كل طائفة من المسلمين قد غلبوا على ناحية من نواحي أهل الشرك ولحقهم ق</w:t>
      </w:r>
      <w:r w:rsidRPr="00CA73B8">
        <w:rPr>
          <w:rFonts w:cs="KFGQPC Uthman Taha Naskh" w:hint="cs"/>
          <w:szCs w:val="27"/>
          <w:rtl/>
          <w:lang w:bidi="ar-SY"/>
        </w:rPr>
        <w:t>َ</w:t>
      </w:r>
      <w:r w:rsidRPr="00CA73B8">
        <w:rPr>
          <w:rFonts w:cs="KFGQPC Uthman Taha Naskh"/>
          <w:szCs w:val="27"/>
          <w:rtl/>
          <w:lang w:bidi="ar-SY"/>
        </w:rPr>
        <w:t>ه</w:t>
      </w:r>
      <w:r w:rsidRPr="00CA73B8">
        <w:rPr>
          <w:rFonts w:cs="KFGQPC Uthman Taha Naskh" w:hint="cs"/>
          <w:szCs w:val="27"/>
          <w:rtl/>
          <w:lang w:bidi="ar-SY"/>
        </w:rPr>
        <w:t>ْ</w:t>
      </w:r>
      <w:r w:rsidRPr="00CA73B8">
        <w:rPr>
          <w:rFonts w:cs="KFGQPC Uthman Taha Naskh"/>
          <w:szCs w:val="27"/>
          <w:rtl/>
          <w:lang w:bidi="ar-SY"/>
        </w:rPr>
        <w:t>ر</w:t>
      </w:r>
      <w:r w:rsidRPr="00CA73B8">
        <w:rPr>
          <w:rFonts w:cs="KFGQPC Uthman Taha Naskh" w:hint="cs"/>
          <w:szCs w:val="27"/>
          <w:rtl/>
          <w:lang w:bidi="ar-SY"/>
        </w:rPr>
        <w:t>ٌ</w:t>
      </w:r>
      <w:r w:rsidRPr="00CA73B8">
        <w:rPr>
          <w:rFonts w:cs="KFGQPC Uthman Taha Naskh"/>
          <w:szCs w:val="27"/>
          <w:rtl/>
          <w:lang w:bidi="ar-SY"/>
        </w:rPr>
        <w:t xml:space="preserve"> من جهتهم</w:t>
      </w:r>
      <w:r w:rsidRPr="00071EFE">
        <w:rPr>
          <w:rFonts w:cs="mylotus" w:hint="cs"/>
          <w:szCs w:val="27"/>
          <w:rtl/>
          <w:lang w:bidi="ar-SY"/>
        </w:rPr>
        <w:t xml:space="preserve">". </w:t>
      </w:r>
    </w:p>
    <w:p w:rsidR="00281393" w:rsidRPr="00071EFE" w:rsidRDefault="00281393" w:rsidP="00D12A1E">
      <w:pPr>
        <w:widowControl w:val="0"/>
        <w:spacing w:after="60" w:line="226" w:lineRule="auto"/>
        <w:ind w:firstLine="284"/>
        <w:jc w:val="both"/>
        <w:rPr>
          <w:rFonts w:cs="mylotus" w:hint="cs"/>
          <w:szCs w:val="27"/>
          <w:rtl/>
          <w:lang w:bidi="ar-SY"/>
        </w:rPr>
      </w:pPr>
      <w:r w:rsidRPr="00071EFE">
        <w:rPr>
          <w:rFonts w:cs="mylotus" w:hint="cs"/>
          <w:szCs w:val="27"/>
          <w:rtl/>
          <w:lang w:bidi="ar-SY"/>
        </w:rPr>
        <w:t>وجعل الشيخ الطَّبْرَسِيّ هذا المعنى مُقدَّما على جميع الأقوال الأخرى.</w:t>
      </w:r>
    </w:p>
    <w:p w:rsidR="00281393" w:rsidRPr="00071EFE" w:rsidRDefault="00281393" w:rsidP="00D12A1E">
      <w:pPr>
        <w:widowControl w:val="0"/>
        <w:spacing w:after="60" w:line="226" w:lineRule="auto"/>
        <w:ind w:firstLine="284"/>
        <w:jc w:val="both"/>
        <w:rPr>
          <w:rFonts w:cs="mylotus" w:hint="cs"/>
          <w:szCs w:val="27"/>
          <w:rtl/>
          <w:lang w:bidi="ar-SY"/>
        </w:rPr>
      </w:pPr>
      <w:r w:rsidRPr="00071EFE">
        <w:rPr>
          <w:rFonts w:cs="mylotus" w:hint="cs"/>
          <w:szCs w:val="27"/>
          <w:rtl/>
          <w:lang w:bidi="ar-SY"/>
        </w:rPr>
        <w:t xml:space="preserve">ولما رأى عددٌ من المفسِّرين أن تحقُّق هذه  الآية سيتم بواسطة الرسول، وأنه قد أشير في مقطع آخر من الآية إلى كراهية المشركين - الذين كانوا في جزيرة العرب - لذلك (أي جملة: </w:t>
      </w:r>
      <w:r w:rsidRPr="00071EFE">
        <w:rPr>
          <w:rFonts w:cs="mylotus"/>
          <w:b/>
          <w:bCs/>
          <w:szCs w:val="27"/>
          <w:rtl/>
          <w:lang w:bidi="ar-SY"/>
        </w:rPr>
        <w:t>وَلَوْ كَرِهَ ال</w:t>
      </w:r>
      <w:r w:rsidR="00810310">
        <w:rPr>
          <w:rFonts w:cs="mylotus" w:hint="cs"/>
          <w:b/>
          <w:bCs/>
          <w:szCs w:val="27"/>
          <w:rtl/>
          <w:lang w:bidi="ar-SY"/>
        </w:rPr>
        <w:t>ـ</w:t>
      </w:r>
      <w:r w:rsidRPr="00071EFE">
        <w:rPr>
          <w:rFonts w:cs="mylotus"/>
          <w:b/>
          <w:bCs/>
          <w:szCs w:val="27"/>
          <w:rtl/>
          <w:lang w:bidi="ar-SY"/>
        </w:rPr>
        <w:t>ْمُشْرِكُون</w:t>
      </w:r>
      <w:r w:rsidRPr="00071EFE">
        <w:rPr>
          <w:rFonts w:cs="mylotus" w:hint="cs"/>
          <w:b/>
          <w:bCs/>
          <w:szCs w:val="27"/>
          <w:rtl/>
          <w:lang w:bidi="ar-SY"/>
        </w:rPr>
        <w:t>َ)</w:t>
      </w:r>
      <w:r w:rsidRPr="00071EFE">
        <w:rPr>
          <w:rFonts w:cs="mylotus" w:hint="cs"/>
          <w:szCs w:val="27"/>
          <w:rtl/>
          <w:lang w:bidi="ar-SY"/>
        </w:rPr>
        <w:t>، قالوا إن  المُراد هو غلبة الإسلام على الأديان التي كانت في جزيرة العرب، وأن هذه الآية تحقَّقت في صدر الإسلام بانتصار الإسلام على مشركي مكة وعلى اليهود والنصارى في المدينة ونواحي الشام، وقد أيد آية الله السيد أبو القاسم الخوئي هذا التفسير في فصل «إعجاز القرآن» من كتابه الشريف: «</w:t>
      </w:r>
      <w:r w:rsidRPr="00071EFE">
        <w:rPr>
          <w:rFonts w:cs="mylotus" w:hint="cs"/>
          <w:b/>
          <w:bCs/>
          <w:szCs w:val="27"/>
          <w:rtl/>
          <w:lang w:bidi="ar-SY"/>
        </w:rPr>
        <w:t>البيان</w:t>
      </w:r>
      <w:r w:rsidRPr="00071EFE">
        <w:rPr>
          <w:rFonts w:cs="mylotus" w:hint="cs"/>
          <w:szCs w:val="27"/>
          <w:rtl/>
          <w:lang w:bidi="ar-SY"/>
        </w:rPr>
        <w:t xml:space="preserve">»، ورأى أن ذلك الانتصار والغلبة على المشركين واليهود والنصارى - الذين جاء الكلام عنهم قبل الآيتين المذكورتين من سورتَي التوبة والصف أو بعدها - تحقَّق في ذلك العهد، خاصَّةً أن وعود سورة الفتح كلَّها وعودٌ قريبةٌ تتعلَّق بمستقبل غير بعيد. </w:t>
      </w:r>
    </w:p>
    <w:p w:rsidR="00281393" w:rsidRPr="00071EFE" w:rsidRDefault="00281393" w:rsidP="00D12A1E">
      <w:pPr>
        <w:widowControl w:val="0"/>
        <w:spacing w:after="60" w:line="226" w:lineRule="auto"/>
        <w:ind w:firstLine="284"/>
        <w:jc w:val="both"/>
        <w:rPr>
          <w:rFonts w:cs="mylotus" w:hint="cs"/>
          <w:szCs w:val="27"/>
          <w:rtl/>
          <w:lang w:bidi="ar-SY"/>
        </w:rPr>
      </w:pPr>
      <w:r w:rsidRPr="00071EFE">
        <w:rPr>
          <w:rFonts w:cs="mylotus" w:hint="cs"/>
          <w:szCs w:val="27"/>
          <w:rtl/>
          <w:lang w:bidi="ar-SY"/>
        </w:rPr>
        <w:t xml:space="preserve">ولا تتنافى الغلبة الظاهرية بالطبع مع غلبة الإسلام من الناحية المعنوية ومن ناحية الحُجَّة والبرهان، يعني أنه لا مانع من أن يكون انتصار الإسلام وتغلُّبَهُ على ما سواه من الأديان قد تحقَّق من كلا الناحيتين - الظاهرية المادية والفكرية المعنوية- مع العلم بأن الغلبة المعنوية أكثر أهمية في نظر القرآن وأكثر دواماً وبقاءً. وإذا لاحظنا أن الله تعالى قال: </w:t>
      </w:r>
      <w:r w:rsidR="00CA73B8">
        <w:rPr>
          <w:rFonts w:ascii="KFGQPC Uthman Taha Naskh" w:cs="KFGQPC Uthman Taha Naskh" w:hint="cs"/>
          <w:sz w:val="28"/>
          <w:rtl/>
          <w:lang w:val="en-MY" w:eastAsia="en-MY"/>
        </w:rPr>
        <w:t>﴿</w:t>
      </w:r>
      <w:r w:rsidR="00CA73B8" w:rsidRPr="00CA73B8">
        <w:rPr>
          <w:rStyle w:val="Char4"/>
          <w:rFonts w:hint="cs"/>
          <w:rtl/>
        </w:rPr>
        <w:t>كَتَبَ</w:t>
      </w:r>
      <w:r w:rsidR="00CA73B8" w:rsidRPr="00CA73B8">
        <w:rPr>
          <w:rStyle w:val="Char4"/>
          <w:rtl/>
        </w:rPr>
        <w:t xml:space="preserve"> </w:t>
      </w:r>
      <w:r w:rsidR="00CA73B8" w:rsidRPr="00CA73B8">
        <w:rPr>
          <w:rStyle w:val="Char4"/>
          <w:rFonts w:hint="cs"/>
          <w:rtl/>
        </w:rPr>
        <w:t>ٱللَّهُ</w:t>
      </w:r>
      <w:r w:rsidR="00CA73B8" w:rsidRPr="00CA73B8">
        <w:rPr>
          <w:rStyle w:val="Char4"/>
          <w:rtl/>
        </w:rPr>
        <w:t xml:space="preserve"> </w:t>
      </w:r>
      <w:r w:rsidR="00CA73B8" w:rsidRPr="00CA73B8">
        <w:rPr>
          <w:rStyle w:val="Char4"/>
          <w:rFonts w:hint="cs"/>
          <w:rtl/>
        </w:rPr>
        <w:t>لَأَغۡلِبَنَّ</w:t>
      </w:r>
      <w:r w:rsidR="00CA73B8" w:rsidRPr="00CA73B8">
        <w:rPr>
          <w:rStyle w:val="Char4"/>
          <w:rtl/>
        </w:rPr>
        <w:t xml:space="preserve"> </w:t>
      </w:r>
      <w:r w:rsidR="00CA73B8" w:rsidRPr="00CA73B8">
        <w:rPr>
          <w:rStyle w:val="Char4"/>
          <w:rFonts w:hint="cs"/>
          <w:rtl/>
        </w:rPr>
        <w:t>أَنَا۠</w:t>
      </w:r>
      <w:r w:rsidR="00CA73B8" w:rsidRPr="00CA73B8">
        <w:rPr>
          <w:rStyle w:val="Char4"/>
          <w:rtl/>
        </w:rPr>
        <w:t xml:space="preserve"> </w:t>
      </w:r>
      <w:r w:rsidR="00CA73B8" w:rsidRPr="00CA73B8">
        <w:rPr>
          <w:rStyle w:val="Char4"/>
          <w:rFonts w:hint="cs"/>
          <w:rtl/>
        </w:rPr>
        <w:t>وَرُسُلِيٓۚ</w:t>
      </w:r>
      <w:r w:rsidR="00CA73B8" w:rsidRPr="00CA73B8">
        <w:rPr>
          <w:rStyle w:val="Char4"/>
          <w:rtl/>
        </w:rPr>
        <w:t xml:space="preserve"> </w:t>
      </w:r>
      <w:r w:rsidR="00CA73B8" w:rsidRPr="00CA73B8">
        <w:rPr>
          <w:rStyle w:val="Char4"/>
          <w:rFonts w:hint="cs"/>
          <w:rtl/>
        </w:rPr>
        <w:t>إِنَّ</w:t>
      </w:r>
      <w:r w:rsidR="00CA73B8" w:rsidRPr="00CA73B8">
        <w:rPr>
          <w:rStyle w:val="Char4"/>
          <w:rtl/>
        </w:rPr>
        <w:t xml:space="preserve"> </w:t>
      </w:r>
      <w:r w:rsidR="00CA73B8" w:rsidRPr="00CA73B8">
        <w:rPr>
          <w:rStyle w:val="Char4"/>
          <w:rFonts w:hint="cs"/>
          <w:rtl/>
        </w:rPr>
        <w:t>ٱللَّهَ</w:t>
      </w:r>
      <w:r w:rsidR="00CA73B8" w:rsidRPr="00CA73B8">
        <w:rPr>
          <w:rStyle w:val="Char4"/>
          <w:rtl/>
        </w:rPr>
        <w:t xml:space="preserve"> </w:t>
      </w:r>
      <w:r w:rsidR="00CA73B8" w:rsidRPr="00CA73B8">
        <w:rPr>
          <w:rStyle w:val="Char4"/>
          <w:rFonts w:hint="cs"/>
          <w:rtl/>
        </w:rPr>
        <w:t>قَوِيٌّ</w:t>
      </w:r>
      <w:r w:rsidR="00CA73B8" w:rsidRPr="00CA73B8">
        <w:rPr>
          <w:rStyle w:val="Char4"/>
          <w:rtl/>
        </w:rPr>
        <w:t xml:space="preserve"> </w:t>
      </w:r>
      <w:r w:rsidR="00CA73B8" w:rsidRPr="00CA73B8">
        <w:rPr>
          <w:rStyle w:val="Char4"/>
          <w:rFonts w:hint="cs"/>
          <w:rtl/>
        </w:rPr>
        <w:t>عَزِيزٞ</w:t>
      </w:r>
      <w:r w:rsidR="00CA73B8">
        <w:rPr>
          <w:rFonts w:ascii="KFGQPC Uthmanic Script HAFS" w:cs="KFGQPC Uthmanic Script HAFS"/>
          <w:sz w:val="28"/>
          <w:rtl/>
          <w:lang w:val="en-MY" w:eastAsia="en-MY"/>
        </w:rPr>
        <w:t xml:space="preserve"> </w:t>
      </w:r>
      <w:r w:rsidR="00CA73B8">
        <w:rPr>
          <w:rFonts w:ascii="KFGQPC Uthmanic Script HAFS" w:cs="KFGQPC Uthmanic Script HAFS" w:hint="cs"/>
          <w:sz w:val="28"/>
          <w:rtl/>
          <w:lang w:val="en-MY" w:eastAsia="en-MY"/>
        </w:rPr>
        <w:t>٢١</w:t>
      </w:r>
      <w:r w:rsidR="00CA73B8">
        <w:rPr>
          <w:rFonts w:ascii="KFGQPC Uthman Taha Naskh" w:cs="KFGQPC Uthman Taha Naskh" w:hint="cs"/>
          <w:sz w:val="28"/>
          <w:rtl/>
          <w:lang w:val="en-MY" w:eastAsia="en-MY"/>
        </w:rPr>
        <w:t>﴾</w:t>
      </w:r>
      <w:r w:rsidR="00CA73B8">
        <w:rPr>
          <w:rFonts w:ascii="KFGQPC Uthman Taha Naskh" w:cs="KFGQPC Uthman Taha Naskh"/>
          <w:sz w:val="28"/>
          <w:rtl/>
          <w:lang w:val="en-MY" w:eastAsia="en-MY"/>
        </w:rPr>
        <w:t xml:space="preserve"> [</w:t>
      </w:r>
      <w:r w:rsidR="00CA73B8">
        <w:rPr>
          <w:rFonts w:ascii="KFGQPC Uthman Taha Naskh" w:cs="KFGQPC Uthman Taha Naskh" w:hint="cs"/>
          <w:sz w:val="28"/>
          <w:rtl/>
          <w:lang w:val="en-MY" w:eastAsia="en-MY"/>
        </w:rPr>
        <w:t>المجادلة</w:t>
      </w:r>
      <w:r w:rsidR="00CA73B8">
        <w:rPr>
          <w:rFonts w:ascii="KFGQPC Uthman Taha Naskh" w:cs="KFGQPC Uthman Taha Naskh"/>
          <w:sz w:val="28"/>
          <w:rtl/>
          <w:lang w:val="en-MY" w:eastAsia="en-MY"/>
        </w:rPr>
        <w:t xml:space="preserve">: </w:t>
      </w:r>
      <w:r w:rsidR="00CA73B8">
        <w:rPr>
          <w:rFonts w:ascii="KFGQPC Uthman Taha Naskh" w:cs="KFGQPC Uthman Taha Naskh" w:hint="cs"/>
          <w:sz w:val="28"/>
          <w:rtl/>
          <w:lang w:val="en-MY" w:eastAsia="en-MY"/>
        </w:rPr>
        <w:t>٢١</w:t>
      </w:r>
      <w:r w:rsidR="00CA73B8">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lang w:bidi="ar-SY"/>
        </w:rPr>
        <w:t xml:space="preserve">مع علمنا بأن بعض الأنبياء استُشهدوا (البقرة: 61 و87، والنساء: 155، وآيات أخرى) ولم تتحقق لهم الغلبة الظاهرية، أدركنا أن المراد الأصلي من الآية 21 من سورة المجادلة هو الغلبة المعنوية، وأن هذا الجانب فقط يكفي لكي يعتبر القرآن الغلبةَ ظاهرةً متحقِّقَةً. هذا على الرغم من أن النَّبِيّ الأَكْرَم </w:t>
      </w:r>
      <w:r w:rsidRPr="00071EFE">
        <w:rPr>
          <w:rFonts w:ascii="Abo-thar" w:hAnsi="Abo-thar" w:cs="mylotus"/>
          <w:sz w:val="30"/>
          <w:szCs w:val="27"/>
          <w:lang w:bidi="fa-IR"/>
        </w:rPr>
        <w:t></w:t>
      </w:r>
      <w:r w:rsidRPr="00071EFE">
        <w:rPr>
          <w:rFonts w:cs="mylotus" w:hint="cs"/>
          <w:szCs w:val="27"/>
          <w:rtl/>
          <w:lang w:bidi="ar-SY"/>
        </w:rPr>
        <w:t xml:space="preserve"> تحقَّقَتْ له كلا الغلبتين، فقد انتصر منطق القرآن واستدلاله وتطابقه مع العقل على منطق الكفار والمشركين أو اليهود والنصارى الذين لم يستطيعوا أن يُجيبوا عن الإشكالات التي طرحها القرآن على عقائدهم إجابةً مُستَدَلَّةً</w:t>
      </w:r>
      <w:r w:rsidRPr="00B21426">
        <w:rPr>
          <w:rFonts w:cs="Arabic11 BT"/>
          <w:szCs w:val="27"/>
          <w:vertAlign w:val="superscript"/>
          <w:rtl/>
          <w:lang w:bidi="ar-SY"/>
        </w:rPr>
        <w:t>(</w:t>
      </w:r>
      <w:r w:rsidRPr="00B21426">
        <w:rPr>
          <w:rStyle w:val="FootnoteReference"/>
          <w:rFonts w:cs="Arabic11 BT"/>
          <w:szCs w:val="27"/>
          <w:rtl/>
          <w:lang w:bidi="ar-SY"/>
        </w:rPr>
        <w:footnoteReference w:id="197"/>
      </w:r>
      <w:r w:rsidRPr="00B21426">
        <w:rPr>
          <w:rFonts w:cs="Arabic11 BT"/>
          <w:szCs w:val="27"/>
          <w:vertAlign w:val="superscript"/>
          <w:rtl/>
          <w:lang w:bidi="ar-SY"/>
        </w:rPr>
        <w:t>)</w:t>
      </w:r>
      <w:r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 وعلى أية حال، فكما لاحظنا، لا علاقة للآيات بالقائم المُتَخَيَّل. ونحن لا</w:t>
      </w:r>
      <w:r w:rsidRPr="00931FE5">
        <w:rPr>
          <w:rFonts w:cs="Times New Roman" w:hint="cs"/>
          <w:rtl/>
          <w:lang w:bidi="ar-SY"/>
        </w:rPr>
        <w:t> </w:t>
      </w:r>
      <w:r w:rsidRPr="00071EFE">
        <w:rPr>
          <w:rFonts w:cs="mylotus" w:hint="cs"/>
          <w:szCs w:val="27"/>
          <w:rtl/>
          <w:lang w:bidi="ar-SY"/>
        </w:rPr>
        <w:t xml:space="preserve">نتعجَّب بالطبع من </w:t>
      </w:r>
      <w:r w:rsidRPr="00071EFE">
        <w:rPr>
          <w:rFonts w:cs="mylotus" w:hint="eastAsia"/>
          <w:szCs w:val="27"/>
          <w:rtl/>
          <w:lang w:bidi="ar-SY"/>
        </w:rPr>
        <w:t>«</w:t>
      </w:r>
      <w:r w:rsidRPr="00071EFE">
        <w:rPr>
          <w:rFonts w:cs="mylotus" w:hint="cs"/>
          <w:szCs w:val="27"/>
          <w:rtl/>
          <w:lang w:bidi="ar-SY"/>
        </w:rPr>
        <w:t>علي بن إبراهيم</w:t>
      </w:r>
      <w:r w:rsidRPr="00071EFE">
        <w:rPr>
          <w:rFonts w:cs="mylotus" w:hint="eastAsia"/>
          <w:szCs w:val="27"/>
          <w:rtl/>
          <w:lang w:bidi="ar-SY"/>
        </w:rPr>
        <w:t>»</w:t>
      </w:r>
      <w:r w:rsidRPr="00071EFE">
        <w:rPr>
          <w:rFonts w:cs="mylotus" w:hint="cs"/>
          <w:szCs w:val="27"/>
          <w:rtl/>
          <w:lang w:bidi="ar-SY"/>
        </w:rPr>
        <w:t xml:space="preserve"> ضئيل العلم أن يُلَفِّقَ مثل هذه الأقاويل العامية، لكن عجبنا لا ينقضي من المجلسي وغيره من علماء الإمامية الذين يجعلون من كلام </w:t>
      </w:r>
      <w:r w:rsidRPr="00071EFE">
        <w:rPr>
          <w:rFonts w:cs="mylotus" w:hint="eastAsia"/>
          <w:szCs w:val="27"/>
          <w:rtl/>
          <w:lang w:bidi="ar-SY"/>
        </w:rPr>
        <w:t>«</w:t>
      </w:r>
      <w:r w:rsidRPr="00071EFE">
        <w:rPr>
          <w:rFonts w:cs="mylotus" w:hint="cs"/>
          <w:szCs w:val="27"/>
          <w:rtl/>
          <w:lang w:bidi="ar-SY"/>
        </w:rPr>
        <w:t>علي بن إبراهيم</w:t>
      </w:r>
      <w:r w:rsidRPr="00071EFE">
        <w:rPr>
          <w:rFonts w:cs="mylotus" w:hint="eastAsia"/>
          <w:szCs w:val="27"/>
          <w:rtl/>
          <w:lang w:bidi="ar-SY"/>
        </w:rPr>
        <w:t>»</w:t>
      </w:r>
      <w:r w:rsidRPr="00071EFE">
        <w:rPr>
          <w:rFonts w:cs="mylotus" w:hint="cs"/>
          <w:szCs w:val="27"/>
          <w:rtl/>
          <w:lang w:bidi="ar-SY"/>
        </w:rPr>
        <w:t xml:space="preserve"> مستند عقيدتهم!!</w:t>
      </w:r>
    </w:p>
    <w:p w:rsidR="00281393" w:rsidRPr="00071EFE" w:rsidRDefault="00E21FB7" w:rsidP="00CA73B8">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الرواية 24: </w:t>
      </w:r>
      <w:r w:rsidR="00CA73B8">
        <w:rPr>
          <w:rFonts w:ascii="KFGQPC Uthman Taha Naskh" w:cs="KFGQPC Uthman Taha Naskh" w:hint="cs"/>
          <w:sz w:val="28"/>
          <w:rtl/>
          <w:lang w:val="en-MY" w:eastAsia="en-MY"/>
        </w:rPr>
        <w:t>﴿</w:t>
      </w:r>
      <w:r w:rsidR="00CA73B8" w:rsidRPr="00CA73B8">
        <w:rPr>
          <w:rStyle w:val="Char4"/>
          <w:rFonts w:hint="cs"/>
          <w:rtl/>
        </w:rPr>
        <w:t>هَلۡ</w:t>
      </w:r>
      <w:r w:rsidR="00CA73B8" w:rsidRPr="00CA73B8">
        <w:rPr>
          <w:rStyle w:val="Char4"/>
          <w:rtl/>
        </w:rPr>
        <w:t xml:space="preserve"> </w:t>
      </w:r>
      <w:r w:rsidR="00CA73B8" w:rsidRPr="00CA73B8">
        <w:rPr>
          <w:rStyle w:val="Char4"/>
          <w:rFonts w:hint="cs"/>
          <w:rtl/>
        </w:rPr>
        <w:t>أَتَىٰكَ</w:t>
      </w:r>
      <w:r w:rsidR="00CA73B8" w:rsidRPr="00CA73B8">
        <w:rPr>
          <w:rStyle w:val="Char4"/>
          <w:rtl/>
        </w:rPr>
        <w:t xml:space="preserve"> </w:t>
      </w:r>
      <w:r w:rsidR="00CA73B8" w:rsidRPr="00CA73B8">
        <w:rPr>
          <w:rStyle w:val="Char4"/>
          <w:rFonts w:hint="cs"/>
          <w:rtl/>
        </w:rPr>
        <w:t>حَدِيثُ</w:t>
      </w:r>
      <w:r w:rsidR="00CA73B8" w:rsidRPr="00CA73B8">
        <w:rPr>
          <w:rStyle w:val="Char4"/>
          <w:rtl/>
        </w:rPr>
        <w:t xml:space="preserve"> </w:t>
      </w:r>
      <w:r w:rsidR="00CA73B8" w:rsidRPr="00CA73B8">
        <w:rPr>
          <w:rStyle w:val="Char4"/>
          <w:rFonts w:hint="cs"/>
          <w:rtl/>
        </w:rPr>
        <w:t>ٱلۡغَٰشِيَةِ</w:t>
      </w:r>
      <w:r w:rsidR="00CA73B8">
        <w:rPr>
          <w:rFonts w:ascii="KFGQPC Uthmanic Script HAFS" w:cs="KFGQPC Uthmanic Script HAFS"/>
          <w:sz w:val="28"/>
          <w:rtl/>
          <w:lang w:val="en-MY" w:eastAsia="en-MY"/>
        </w:rPr>
        <w:t xml:space="preserve"> </w:t>
      </w:r>
      <w:r w:rsidR="00CA73B8">
        <w:rPr>
          <w:rFonts w:ascii="KFGQPC Uthmanic Script HAFS" w:cs="KFGQPC Uthmanic Script HAFS" w:hint="cs"/>
          <w:sz w:val="28"/>
          <w:rtl/>
          <w:lang w:val="en-MY" w:eastAsia="en-MY"/>
        </w:rPr>
        <w:t>١</w:t>
      </w:r>
      <w:r w:rsidR="00CA73B8">
        <w:rPr>
          <w:rFonts w:ascii="KFGQPC Uthmanic Script HAFS" w:cs="KFGQPC Uthmanic Script HAFS"/>
          <w:sz w:val="28"/>
          <w:rtl/>
          <w:lang w:val="en-MY" w:eastAsia="en-MY"/>
        </w:rPr>
        <w:t xml:space="preserve"> </w:t>
      </w:r>
      <w:r w:rsidR="00CA73B8" w:rsidRPr="00CA73B8">
        <w:rPr>
          <w:rStyle w:val="Char4"/>
          <w:rFonts w:hint="cs"/>
          <w:rtl/>
        </w:rPr>
        <w:t>وُجُوهٞ</w:t>
      </w:r>
      <w:r w:rsidR="00CA73B8" w:rsidRPr="00CA73B8">
        <w:rPr>
          <w:rStyle w:val="Char4"/>
          <w:rtl/>
        </w:rPr>
        <w:t xml:space="preserve"> </w:t>
      </w:r>
      <w:r w:rsidR="00CA73B8" w:rsidRPr="00CA73B8">
        <w:rPr>
          <w:rStyle w:val="Char4"/>
          <w:rFonts w:hint="cs"/>
          <w:rtl/>
        </w:rPr>
        <w:t>يَوۡمَئِذٍ</w:t>
      </w:r>
      <w:r w:rsidR="00CA73B8" w:rsidRPr="00CA73B8">
        <w:rPr>
          <w:rStyle w:val="Char4"/>
          <w:rtl/>
        </w:rPr>
        <w:t xml:space="preserve"> </w:t>
      </w:r>
      <w:r w:rsidR="00CA73B8" w:rsidRPr="00CA73B8">
        <w:rPr>
          <w:rStyle w:val="Char4"/>
          <w:rFonts w:hint="cs"/>
          <w:rtl/>
        </w:rPr>
        <w:t>خَٰشِعَةٌ</w:t>
      </w:r>
      <w:r w:rsidR="00CA73B8">
        <w:rPr>
          <w:rFonts w:ascii="KFGQPC Uthmanic Script HAFS" w:cs="KFGQPC Uthmanic Script HAFS"/>
          <w:sz w:val="28"/>
          <w:rtl/>
          <w:lang w:val="en-MY" w:eastAsia="en-MY"/>
        </w:rPr>
        <w:t xml:space="preserve"> </w:t>
      </w:r>
      <w:r w:rsidR="00CA73B8">
        <w:rPr>
          <w:rFonts w:ascii="KFGQPC Uthmanic Script HAFS" w:cs="KFGQPC Uthmanic Script HAFS" w:hint="cs"/>
          <w:sz w:val="28"/>
          <w:rtl/>
          <w:lang w:val="en-MY" w:eastAsia="en-MY"/>
        </w:rPr>
        <w:t>٢</w:t>
      </w:r>
      <w:r w:rsidR="00CA73B8">
        <w:rPr>
          <w:rFonts w:ascii="KFGQPC Uthman Taha Naskh" w:cs="KFGQPC Uthman Taha Naskh" w:hint="cs"/>
          <w:sz w:val="28"/>
          <w:rtl/>
          <w:lang w:val="en-MY" w:eastAsia="en-MY"/>
        </w:rPr>
        <w:t>﴾</w:t>
      </w:r>
      <w:r w:rsidR="00CA73B8">
        <w:rPr>
          <w:rFonts w:ascii="KFGQPC Uthman Taha Naskh" w:cs="KFGQPC Uthman Taha Naskh"/>
          <w:sz w:val="28"/>
          <w:rtl/>
          <w:lang w:val="en-MY" w:eastAsia="en-MY"/>
        </w:rPr>
        <w:t xml:space="preserve"> [</w:t>
      </w:r>
      <w:r w:rsidR="00CA73B8">
        <w:rPr>
          <w:rFonts w:ascii="KFGQPC Uthman Taha Naskh" w:cs="KFGQPC Uthman Taha Naskh" w:hint="cs"/>
          <w:sz w:val="28"/>
          <w:rtl/>
          <w:lang w:val="en-MY" w:eastAsia="en-MY"/>
        </w:rPr>
        <w:t>الغاشية</w:t>
      </w:r>
      <w:r w:rsidR="00CA73B8">
        <w:rPr>
          <w:rFonts w:ascii="KFGQPC Uthman Taha Naskh" w:cs="KFGQPC Uthman Taha Naskh"/>
          <w:sz w:val="28"/>
          <w:rtl/>
          <w:lang w:val="en-MY" w:eastAsia="en-MY"/>
        </w:rPr>
        <w:t xml:space="preserve">: </w:t>
      </w:r>
      <w:r w:rsidR="00CA73B8">
        <w:rPr>
          <w:rFonts w:ascii="KFGQPC Uthman Taha Naskh" w:cs="KFGQPC Uthman Taha Naskh" w:hint="cs"/>
          <w:sz w:val="28"/>
          <w:rtl/>
          <w:lang w:val="en-MY" w:eastAsia="en-MY"/>
        </w:rPr>
        <w:t>١،</w:t>
      </w:r>
      <w:r w:rsidR="00CA73B8">
        <w:rPr>
          <w:rFonts w:ascii="KFGQPC Uthman Taha Naskh" w:cs="KFGQPC Uthman Taha Naskh"/>
          <w:sz w:val="28"/>
          <w:rtl/>
          <w:lang w:val="en-MY" w:eastAsia="en-MY"/>
        </w:rPr>
        <w:t xml:space="preserve">  </w:t>
      </w:r>
      <w:r w:rsidR="00CA73B8">
        <w:rPr>
          <w:rFonts w:ascii="KFGQPC Uthman Taha Naskh" w:cs="KFGQPC Uthman Taha Naskh" w:hint="cs"/>
          <w:sz w:val="28"/>
          <w:rtl/>
          <w:lang w:val="en-MY" w:eastAsia="en-MY"/>
        </w:rPr>
        <w:t>٢</w:t>
      </w:r>
      <w:r w:rsidR="009C0D84">
        <w:rPr>
          <w:rFonts w:ascii="KFGQPC Uthman Taha Naskh" w:cs="KFGQPC Uthman Taha Naskh"/>
          <w:sz w:val="28"/>
          <w:rtl/>
          <w:lang w:val="en-MY" w:eastAsia="en-MY"/>
        </w:rPr>
        <w:t>].</w:t>
      </w:r>
      <w:r w:rsidR="00281393" w:rsidRPr="00071EFE">
        <w:rPr>
          <w:rFonts w:cs="mylotus" w:hint="cs"/>
          <w:szCs w:val="27"/>
          <w:rtl/>
          <w:lang w:bidi="ar-SY"/>
        </w:rPr>
        <w:t xml:space="preserve"> بيَّن الله تعالى من بداية هذه السورة المكّيّة وحتى الآية 16 منها أحوال أهل النار وأهل الجنة، ولكن «</w:t>
      </w:r>
      <w:r w:rsidR="00281393" w:rsidRPr="00071EFE">
        <w:rPr>
          <w:rFonts w:cs="mylotus"/>
          <w:szCs w:val="27"/>
          <w:rtl/>
          <w:lang w:bidi="ar-SY"/>
        </w:rPr>
        <w:t>الصَّفَّار</w:t>
      </w:r>
      <w:r w:rsidR="00281393" w:rsidRPr="00071EFE">
        <w:rPr>
          <w:rFonts w:cs="mylotus" w:hint="cs"/>
          <w:szCs w:val="27"/>
          <w:rtl/>
          <w:lang w:bidi="ar-SY"/>
        </w:rPr>
        <w:t>َ»</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198"/>
      </w:r>
      <w:r w:rsidR="00281393" w:rsidRPr="00B21426">
        <w:rPr>
          <w:rFonts w:cs="Arabic11 BT"/>
          <w:szCs w:val="27"/>
          <w:vertAlign w:val="superscript"/>
          <w:rtl/>
          <w:lang w:bidi="ar-SY"/>
        </w:rPr>
        <w:t>)</w:t>
      </w:r>
      <w:r w:rsidR="00281393" w:rsidRPr="00071EFE">
        <w:rPr>
          <w:rFonts w:cs="mylotus" w:hint="cs"/>
          <w:szCs w:val="27"/>
          <w:rtl/>
          <w:lang w:bidi="ar-SY"/>
        </w:rPr>
        <w:t xml:space="preserve"> الذي كان متساهلاً في أخذ الحديث</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199"/>
      </w:r>
      <w:r w:rsidR="00281393" w:rsidRPr="00B21426">
        <w:rPr>
          <w:rFonts w:cs="Arabic11 BT"/>
          <w:szCs w:val="27"/>
          <w:vertAlign w:val="superscript"/>
          <w:rtl/>
          <w:lang w:bidi="ar-SY"/>
        </w:rPr>
        <w:t>)</w:t>
      </w:r>
      <w:r w:rsidR="00281393" w:rsidRPr="00071EFE">
        <w:rPr>
          <w:rFonts w:cs="mylotus" w:hint="cs"/>
          <w:szCs w:val="27"/>
          <w:rtl/>
          <w:lang w:bidi="ar-SY"/>
        </w:rPr>
        <w:t xml:space="preserve">، تجاهل هنا هذه القرائن وسياق الآيات وقال: </w:t>
      </w:r>
      <w:r w:rsidR="00281393" w:rsidRPr="00071EFE">
        <w:rPr>
          <w:rFonts w:cs="mylotus"/>
          <w:szCs w:val="27"/>
          <w:rtl/>
          <w:lang w:bidi="ar-SY"/>
        </w:rPr>
        <w:t>"</w:t>
      </w:r>
      <w:r w:rsidR="00281393" w:rsidRPr="00CA73B8">
        <w:rPr>
          <w:rFonts w:cs="KFGQPC Uthman Taha Naskh"/>
          <w:szCs w:val="27"/>
          <w:rtl/>
          <w:lang w:bidi="ar-SY"/>
        </w:rPr>
        <w:t xml:space="preserve">عَنْ عَبَّادِ بْنِ سُلَيْمَانَ عَنْ مُحَمَّدِ بْنِ سُلَيْمَانَ عَنْ أَبِيهِ قَالَ </w:t>
      </w:r>
      <w:r w:rsidR="00281393" w:rsidRPr="00CA73B8">
        <w:rPr>
          <w:rFonts w:cs="KFGQPC Uthman Taha Naskh"/>
          <w:b/>
          <w:bCs/>
          <w:szCs w:val="27"/>
          <w:rtl/>
          <w:lang w:bidi="ar-SY"/>
        </w:rPr>
        <w:t>قُلْتُ لِأَبِي عَبْدِ اللهِ (ع)</w:t>
      </w:r>
      <w:r w:rsidR="00281393" w:rsidRPr="00CA73B8">
        <w:rPr>
          <w:rFonts w:cs="KFGQPC Uthman Taha Naskh" w:hint="cs"/>
          <w:b/>
          <w:bCs/>
          <w:szCs w:val="27"/>
          <w:rtl/>
          <w:lang w:bidi="ar-SY"/>
        </w:rPr>
        <w:t>:</w:t>
      </w:r>
      <w:r w:rsidR="00281393" w:rsidRPr="00CA73B8">
        <w:rPr>
          <w:rFonts w:cs="KFGQPC Uthman Taha Naskh"/>
          <w:b/>
          <w:bCs/>
          <w:szCs w:val="27"/>
          <w:rtl/>
          <w:lang w:bidi="ar-SY"/>
        </w:rPr>
        <w:t xml:space="preserve"> هَلْ أَتاكَ حَدِيثُ الْغاشِيَةِ</w:t>
      </w:r>
      <w:r w:rsidR="00281393" w:rsidRPr="00CA73B8">
        <w:rPr>
          <w:rFonts w:cs="KFGQPC Uthman Taha Naskh" w:hint="cs"/>
          <w:b/>
          <w:bCs/>
          <w:szCs w:val="27"/>
          <w:rtl/>
          <w:lang w:bidi="ar-SY"/>
        </w:rPr>
        <w:t>؟</w:t>
      </w:r>
      <w:r w:rsidR="00281393" w:rsidRPr="00CA73B8">
        <w:rPr>
          <w:rFonts w:cs="KFGQPC Uthman Taha Naskh"/>
          <w:b/>
          <w:bCs/>
          <w:szCs w:val="27"/>
          <w:rtl/>
          <w:lang w:bidi="ar-SY"/>
        </w:rPr>
        <w:t xml:space="preserve"> قَالَ</w:t>
      </w:r>
      <w:r w:rsidR="00281393" w:rsidRPr="00CA73B8">
        <w:rPr>
          <w:rFonts w:cs="KFGQPC Uthman Taha Naskh" w:hint="cs"/>
          <w:b/>
          <w:bCs/>
          <w:szCs w:val="27"/>
          <w:rtl/>
          <w:lang w:bidi="ar-SY"/>
        </w:rPr>
        <w:t>:</w:t>
      </w:r>
      <w:r w:rsidR="00281393" w:rsidRPr="00CA73B8">
        <w:rPr>
          <w:rFonts w:cs="KFGQPC Uthman Taha Naskh"/>
          <w:b/>
          <w:bCs/>
          <w:szCs w:val="27"/>
          <w:rtl/>
          <w:lang w:bidi="ar-SY"/>
        </w:rPr>
        <w:t xml:space="preserve"> يَغْشَاهُمُ الْقَائِمُ بِالسَّيْفِ</w:t>
      </w:r>
      <w:r w:rsidR="00281393" w:rsidRPr="00CA73B8">
        <w:rPr>
          <w:rFonts w:cs="KFGQPC Uthman Taha Naskh" w:hint="cs"/>
          <w:szCs w:val="27"/>
          <w:rtl/>
          <w:lang w:bidi="ar-SY"/>
        </w:rPr>
        <w:t>!!</w:t>
      </w:r>
      <w:r w:rsidR="00281393" w:rsidRPr="00CA73B8">
        <w:rPr>
          <w:rFonts w:cs="KFGQPC Uthman Taha Naskh"/>
          <w:b/>
          <w:bCs/>
          <w:szCs w:val="27"/>
          <w:rtl/>
          <w:lang w:bidi="ar-SY"/>
        </w:rPr>
        <w:t xml:space="preserve"> قَالَ قُلْتُ</w:t>
      </w:r>
      <w:r w:rsidR="00281393" w:rsidRPr="00CA73B8">
        <w:rPr>
          <w:rFonts w:cs="KFGQPC Uthman Taha Naskh" w:hint="cs"/>
          <w:b/>
          <w:bCs/>
          <w:szCs w:val="27"/>
          <w:rtl/>
          <w:lang w:bidi="ar-SY"/>
        </w:rPr>
        <w:t>:</w:t>
      </w:r>
      <w:r w:rsidR="00281393" w:rsidRPr="00CA73B8">
        <w:rPr>
          <w:rFonts w:cs="KFGQPC Uthman Taha Naskh"/>
          <w:b/>
          <w:bCs/>
          <w:szCs w:val="27"/>
          <w:rtl/>
          <w:lang w:bidi="ar-SY"/>
        </w:rPr>
        <w:t xml:space="preserve"> وُجُوهٌ يَوْمَئِذٍ خاشِعَةٌ</w:t>
      </w:r>
      <w:r w:rsidR="00281393" w:rsidRPr="00CA73B8">
        <w:rPr>
          <w:rFonts w:cs="KFGQPC Uthman Taha Naskh" w:hint="cs"/>
          <w:b/>
          <w:bCs/>
          <w:szCs w:val="27"/>
          <w:rtl/>
          <w:lang w:bidi="ar-SY"/>
        </w:rPr>
        <w:t>؟</w:t>
      </w:r>
      <w:r w:rsidR="00281393" w:rsidRPr="00CA73B8">
        <w:rPr>
          <w:rFonts w:cs="KFGQPC Uthman Taha Naskh"/>
          <w:b/>
          <w:bCs/>
          <w:szCs w:val="27"/>
          <w:rtl/>
          <w:lang w:bidi="ar-SY"/>
        </w:rPr>
        <w:t xml:space="preserve"> قَالَ</w:t>
      </w:r>
      <w:r w:rsidR="00281393" w:rsidRPr="00CA73B8">
        <w:rPr>
          <w:rFonts w:cs="KFGQPC Uthman Taha Naskh" w:hint="cs"/>
          <w:b/>
          <w:bCs/>
          <w:szCs w:val="27"/>
          <w:rtl/>
          <w:lang w:bidi="ar-SY"/>
        </w:rPr>
        <w:t>:</w:t>
      </w:r>
      <w:r w:rsidR="00281393" w:rsidRPr="00CA73B8">
        <w:rPr>
          <w:rFonts w:cs="KFGQPC Uthman Taha Naskh"/>
          <w:b/>
          <w:bCs/>
          <w:szCs w:val="27"/>
          <w:rtl/>
          <w:lang w:bidi="ar-SY"/>
        </w:rPr>
        <w:t xml:space="preserve"> يَقُولُ خَاضِعَةٌ لَا</w:t>
      </w:r>
      <w:r w:rsidR="00281393" w:rsidRPr="00CA73B8">
        <w:rPr>
          <w:rFonts w:cs="Times New Roman" w:hint="cs"/>
          <w:b/>
          <w:bCs/>
          <w:rtl/>
          <w:lang w:bidi="ar-SY"/>
        </w:rPr>
        <w:t> </w:t>
      </w:r>
      <w:r w:rsidR="00281393" w:rsidRPr="00CA73B8">
        <w:rPr>
          <w:rFonts w:cs="KFGQPC Uthman Taha Naskh"/>
          <w:b/>
          <w:bCs/>
          <w:szCs w:val="27"/>
          <w:rtl/>
          <w:lang w:bidi="ar-SY"/>
        </w:rPr>
        <w:t>تُطِيقُ الِامْتِنَاع</w:t>
      </w:r>
      <w:r w:rsidR="00281393" w:rsidRPr="00CA73B8">
        <w:rPr>
          <w:rFonts w:cs="KFGQPC Uthman Taha Naskh" w:hint="cs"/>
          <w:szCs w:val="27"/>
          <w:rtl/>
          <w:lang w:bidi="ar-SY"/>
        </w:rPr>
        <w:t>.....</w:t>
      </w:r>
      <w:r w:rsidR="00281393" w:rsidRPr="00071EFE">
        <w:rPr>
          <w:rFonts w:cs="mylotus" w:hint="cs"/>
          <w:szCs w:val="27"/>
          <w:rtl/>
          <w:lang w:bidi="ar-SY"/>
        </w:rPr>
        <w:t>.</w:t>
      </w:r>
      <w:r w:rsidR="00281393" w:rsidRPr="00071EFE">
        <w:rPr>
          <w:rFonts w:cs="mylotus"/>
          <w:szCs w:val="27"/>
          <w:rtl/>
          <w:lang w:bidi="ar-SY"/>
        </w:rPr>
        <w:t>"</w:t>
      </w:r>
      <w:r w:rsidR="00281393" w:rsidRPr="00071EFE">
        <w:rPr>
          <w:rFonts w:cs="mylotus" w:hint="cs"/>
          <w:szCs w:val="27"/>
          <w:rtl/>
          <w:lang w:bidi="ar-SY"/>
        </w:rPr>
        <w:t xml:space="preserve">  وتابعَ أباطيله على هذا النحو!!</w:t>
      </w:r>
    </w:p>
    <w:p w:rsidR="00281393" w:rsidRPr="00071EFE" w:rsidRDefault="00E21FB7" w:rsidP="00CA73B8">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الرواية 25: </w:t>
      </w:r>
      <w:r w:rsidR="00CA73B8">
        <w:rPr>
          <w:rFonts w:ascii="KFGQPC Uthman Taha Naskh" w:cs="KFGQPC Uthman Taha Naskh" w:hint="cs"/>
          <w:sz w:val="28"/>
          <w:rtl/>
          <w:lang w:val="en-MY" w:eastAsia="en-MY"/>
        </w:rPr>
        <w:t>﴿</w:t>
      </w:r>
      <w:r w:rsidR="00CA73B8" w:rsidRPr="00CA73B8">
        <w:rPr>
          <w:rStyle w:val="Char4"/>
          <w:rFonts w:hint="cs"/>
          <w:rtl/>
        </w:rPr>
        <w:t>هَلۡ</w:t>
      </w:r>
      <w:r w:rsidR="00CA73B8" w:rsidRPr="00CA73B8">
        <w:rPr>
          <w:rStyle w:val="Char4"/>
          <w:rtl/>
        </w:rPr>
        <w:t xml:space="preserve"> </w:t>
      </w:r>
      <w:r w:rsidR="00CA73B8" w:rsidRPr="00CA73B8">
        <w:rPr>
          <w:rStyle w:val="Char4"/>
          <w:rFonts w:hint="cs"/>
          <w:rtl/>
        </w:rPr>
        <w:t>يَنظُرُونَ</w:t>
      </w:r>
      <w:r w:rsidR="00CA73B8" w:rsidRPr="00CA73B8">
        <w:rPr>
          <w:rStyle w:val="Char4"/>
          <w:rtl/>
        </w:rPr>
        <w:t xml:space="preserve"> </w:t>
      </w:r>
      <w:r w:rsidR="00CA73B8" w:rsidRPr="00CA73B8">
        <w:rPr>
          <w:rStyle w:val="Char4"/>
          <w:rFonts w:hint="cs"/>
          <w:rtl/>
        </w:rPr>
        <w:t>إِلَّآ</w:t>
      </w:r>
      <w:r w:rsidR="00CA73B8" w:rsidRPr="00CA73B8">
        <w:rPr>
          <w:rStyle w:val="Char4"/>
          <w:rtl/>
        </w:rPr>
        <w:t xml:space="preserve"> </w:t>
      </w:r>
      <w:r w:rsidR="00CA73B8" w:rsidRPr="00CA73B8">
        <w:rPr>
          <w:rStyle w:val="Char4"/>
          <w:rFonts w:hint="cs"/>
          <w:rtl/>
        </w:rPr>
        <w:t>أَن</w:t>
      </w:r>
      <w:r w:rsidR="00CA73B8" w:rsidRPr="00CA73B8">
        <w:rPr>
          <w:rStyle w:val="Char4"/>
          <w:rtl/>
        </w:rPr>
        <w:t xml:space="preserve"> </w:t>
      </w:r>
      <w:r w:rsidR="00CA73B8" w:rsidRPr="00CA73B8">
        <w:rPr>
          <w:rStyle w:val="Char4"/>
          <w:rFonts w:hint="cs"/>
          <w:rtl/>
        </w:rPr>
        <w:t>تَأۡتِيَهُمُ</w:t>
      </w:r>
      <w:r w:rsidR="00CA73B8" w:rsidRPr="00CA73B8">
        <w:rPr>
          <w:rStyle w:val="Char4"/>
          <w:rtl/>
        </w:rPr>
        <w:t xml:space="preserve"> </w:t>
      </w:r>
      <w:r w:rsidR="00CA73B8" w:rsidRPr="00CA73B8">
        <w:rPr>
          <w:rStyle w:val="Char4"/>
          <w:rFonts w:hint="cs"/>
          <w:rtl/>
        </w:rPr>
        <w:t>ٱلۡمَلَٰٓئِكَةُ</w:t>
      </w:r>
      <w:r w:rsidR="00CA73B8" w:rsidRPr="00CA73B8">
        <w:rPr>
          <w:rStyle w:val="Char4"/>
          <w:rtl/>
        </w:rPr>
        <w:t xml:space="preserve"> </w:t>
      </w:r>
      <w:r w:rsidR="00CA73B8" w:rsidRPr="00CA73B8">
        <w:rPr>
          <w:rStyle w:val="Char4"/>
          <w:rFonts w:hint="cs"/>
          <w:rtl/>
        </w:rPr>
        <w:t>أَوۡ</w:t>
      </w:r>
      <w:r w:rsidR="00CA73B8" w:rsidRPr="00CA73B8">
        <w:rPr>
          <w:rStyle w:val="Char4"/>
          <w:rtl/>
        </w:rPr>
        <w:t xml:space="preserve"> </w:t>
      </w:r>
      <w:r w:rsidR="00CA73B8" w:rsidRPr="00CA73B8">
        <w:rPr>
          <w:rStyle w:val="Char4"/>
          <w:rFonts w:hint="cs"/>
          <w:rtl/>
        </w:rPr>
        <w:t>يَأۡتِيَ</w:t>
      </w:r>
      <w:r w:rsidR="00CA73B8" w:rsidRPr="00CA73B8">
        <w:rPr>
          <w:rStyle w:val="Char4"/>
          <w:rtl/>
        </w:rPr>
        <w:t xml:space="preserve"> </w:t>
      </w:r>
      <w:r w:rsidR="00CA73B8" w:rsidRPr="00CA73B8">
        <w:rPr>
          <w:rStyle w:val="Char4"/>
          <w:rFonts w:hint="cs"/>
          <w:rtl/>
        </w:rPr>
        <w:t>رَبُّكَ</w:t>
      </w:r>
      <w:r w:rsidR="00CA73B8" w:rsidRPr="00CA73B8">
        <w:rPr>
          <w:rStyle w:val="Char4"/>
          <w:rtl/>
        </w:rPr>
        <w:t xml:space="preserve"> </w:t>
      </w:r>
      <w:r w:rsidR="00CA73B8" w:rsidRPr="00CA73B8">
        <w:rPr>
          <w:rStyle w:val="Char4"/>
          <w:rFonts w:hint="cs"/>
          <w:rtl/>
        </w:rPr>
        <w:t>أَوۡ</w:t>
      </w:r>
      <w:r w:rsidR="00CA73B8" w:rsidRPr="00CA73B8">
        <w:rPr>
          <w:rStyle w:val="Char4"/>
          <w:rtl/>
        </w:rPr>
        <w:t xml:space="preserve"> </w:t>
      </w:r>
      <w:r w:rsidR="00CA73B8" w:rsidRPr="00CA73B8">
        <w:rPr>
          <w:rStyle w:val="Char4"/>
          <w:rFonts w:hint="cs"/>
          <w:rtl/>
        </w:rPr>
        <w:t>يَأۡتِيَ</w:t>
      </w:r>
      <w:r w:rsidR="00CA73B8" w:rsidRPr="00CA73B8">
        <w:rPr>
          <w:rStyle w:val="Char4"/>
          <w:rtl/>
        </w:rPr>
        <w:t xml:space="preserve"> </w:t>
      </w:r>
      <w:r w:rsidR="00CA73B8" w:rsidRPr="00CA73B8">
        <w:rPr>
          <w:rStyle w:val="Char4"/>
          <w:rFonts w:hint="cs"/>
          <w:rtl/>
        </w:rPr>
        <w:t>بَعۡضُ</w:t>
      </w:r>
      <w:r w:rsidR="00CA73B8" w:rsidRPr="00CA73B8">
        <w:rPr>
          <w:rStyle w:val="Char4"/>
          <w:rtl/>
        </w:rPr>
        <w:t xml:space="preserve"> </w:t>
      </w:r>
      <w:r w:rsidR="00CA73B8" w:rsidRPr="00CA73B8">
        <w:rPr>
          <w:rStyle w:val="Char4"/>
          <w:rFonts w:hint="cs"/>
          <w:rtl/>
        </w:rPr>
        <w:t>ءَايَٰتِ</w:t>
      </w:r>
      <w:r w:rsidR="00CA73B8" w:rsidRPr="00CA73B8">
        <w:rPr>
          <w:rStyle w:val="Char4"/>
          <w:rtl/>
        </w:rPr>
        <w:t xml:space="preserve"> </w:t>
      </w:r>
      <w:r w:rsidR="00CA73B8" w:rsidRPr="00CA73B8">
        <w:rPr>
          <w:rStyle w:val="Char4"/>
          <w:rFonts w:hint="cs"/>
          <w:rtl/>
        </w:rPr>
        <w:t>رَبِّكَۗ</w:t>
      </w:r>
      <w:r w:rsidR="00CA73B8" w:rsidRPr="00CA73B8">
        <w:rPr>
          <w:rStyle w:val="Char4"/>
          <w:rtl/>
        </w:rPr>
        <w:t xml:space="preserve"> </w:t>
      </w:r>
      <w:r w:rsidR="00CA73B8" w:rsidRPr="00CA73B8">
        <w:rPr>
          <w:rStyle w:val="Char4"/>
          <w:rFonts w:hint="cs"/>
          <w:rtl/>
        </w:rPr>
        <w:t>يَوۡمَ</w:t>
      </w:r>
      <w:r w:rsidR="00CA73B8" w:rsidRPr="00CA73B8">
        <w:rPr>
          <w:rStyle w:val="Char4"/>
          <w:rtl/>
        </w:rPr>
        <w:t xml:space="preserve"> </w:t>
      </w:r>
      <w:r w:rsidR="00CA73B8" w:rsidRPr="00CA73B8">
        <w:rPr>
          <w:rStyle w:val="Char4"/>
          <w:rFonts w:hint="cs"/>
          <w:rtl/>
        </w:rPr>
        <w:t>يَأۡتِي</w:t>
      </w:r>
      <w:r w:rsidR="00CA73B8" w:rsidRPr="00CA73B8">
        <w:rPr>
          <w:rStyle w:val="Char4"/>
          <w:rtl/>
        </w:rPr>
        <w:t xml:space="preserve"> </w:t>
      </w:r>
      <w:r w:rsidR="00CA73B8" w:rsidRPr="00CA73B8">
        <w:rPr>
          <w:rStyle w:val="Char4"/>
          <w:rFonts w:hint="cs"/>
          <w:rtl/>
        </w:rPr>
        <w:t>بَعۡضُ</w:t>
      </w:r>
      <w:r w:rsidR="00CA73B8" w:rsidRPr="00CA73B8">
        <w:rPr>
          <w:rStyle w:val="Char4"/>
          <w:rtl/>
        </w:rPr>
        <w:t xml:space="preserve"> </w:t>
      </w:r>
      <w:r w:rsidR="00CA73B8" w:rsidRPr="00CA73B8">
        <w:rPr>
          <w:rStyle w:val="Char4"/>
          <w:rFonts w:hint="cs"/>
          <w:rtl/>
        </w:rPr>
        <w:t>ءَايَٰتِ</w:t>
      </w:r>
      <w:r w:rsidR="00CA73B8" w:rsidRPr="00CA73B8">
        <w:rPr>
          <w:rStyle w:val="Char4"/>
          <w:rtl/>
        </w:rPr>
        <w:t xml:space="preserve"> </w:t>
      </w:r>
      <w:r w:rsidR="00CA73B8" w:rsidRPr="00CA73B8">
        <w:rPr>
          <w:rStyle w:val="Char4"/>
          <w:rFonts w:hint="cs"/>
          <w:rtl/>
        </w:rPr>
        <w:t>رَبِّكَ</w:t>
      </w:r>
      <w:r w:rsidR="00CA73B8" w:rsidRPr="00CA73B8">
        <w:rPr>
          <w:rStyle w:val="Char4"/>
          <w:rtl/>
        </w:rPr>
        <w:t xml:space="preserve"> </w:t>
      </w:r>
      <w:r w:rsidR="00CA73B8" w:rsidRPr="00CA73B8">
        <w:rPr>
          <w:rStyle w:val="Char4"/>
          <w:rFonts w:hint="cs"/>
          <w:rtl/>
        </w:rPr>
        <w:t>لَا</w:t>
      </w:r>
      <w:r w:rsidR="00CA73B8" w:rsidRPr="00CA73B8">
        <w:rPr>
          <w:rStyle w:val="Char4"/>
          <w:rtl/>
        </w:rPr>
        <w:t xml:space="preserve"> </w:t>
      </w:r>
      <w:r w:rsidR="00CA73B8" w:rsidRPr="00CA73B8">
        <w:rPr>
          <w:rStyle w:val="Char4"/>
          <w:rFonts w:hint="cs"/>
          <w:rtl/>
        </w:rPr>
        <w:t>يَنفَعُ</w:t>
      </w:r>
      <w:r w:rsidR="00CA73B8" w:rsidRPr="00CA73B8">
        <w:rPr>
          <w:rStyle w:val="Char4"/>
          <w:rtl/>
        </w:rPr>
        <w:t xml:space="preserve"> </w:t>
      </w:r>
      <w:r w:rsidR="00CA73B8" w:rsidRPr="00CA73B8">
        <w:rPr>
          <w:rStyle w:val="Char4"/>
          <w:rFonts w:hint="cs"/>
          <w:rtl/>
        </w:rPr>
        <w:t>نَفۡسًا</w:t>
      </w:r>
      <w:r w:rsidR="00CA73B8" w:rsidRPr="00CA73B8">
        <w:rPr>
          <w:rStyle w:val="Char4"/>
          <w:rtl/>
        </w:rPr>
        <w:t xml:space="preserve"> </w:t>
      </w:r>
      <w:r w:rsidR="00CA73B8" w:rsidRPr="00CA73B8">
        <w:rPr>
          <w:rStyle w:val="Char4"/>
          <w:rFonts w:hint="cs"/>
          <w:rtl/>
        </w:rPr>
        <w:t>إِيمَٰنُهَا</w:t>
      </w:r>
      <w:r w:rsidR="00CA73B8" w:rsidRPr="00CA73B8">
        <w:rPr>
          <w:rStyle w:val="Char4"/>
          <w:rtl/>
        </w:rPr>
        <w:t xml:space="preserve"> </w:t>
      </w:r>
      <w:r w:rsidR="00CA73B8" w:rsidRPr="00CA73B8">
        <w:rPr>
          <w:rStyle w:val="Char4"/>
          <w:rFonts w:hint="cs"/>
          <w:rtl/>
        </w:rPr>
        <w:t>لَمۡ</w:t>
      </w:r>
      <w:r w:rsidR="00CA73B8" w:rsidRPr="00CA73B8">
        <w:rPr>
          <w:rStyle w:val="Char4"/>
          <w:rtl/>
        </w:rPr>
        <w:t xml:space="preserve"> </w:t>
      </w:r>
      <w:r w:rsidR="00CA73B8" w:rsidRPr="00CA73B8">
        <w:rPr>
          <w:rStyle w:val="Char4"/>
          <w:rFonts w:hint="cs"/>
          <w:rtl/>
        </w:rPr>
        <w:t>تَكُنۡ</w:t>
      </w:r>
      <w:r w:rsidR="00CA73B8" w:rsidRPr="00CA73B8">
        <w:rPr>
          <w:rStyle w:val="Char4"/>
          <w:rtl/>
        </w:rPr>
        <w:t xml:space="preserve"> </w:t>
      </w:r>
      <w:r w:rsidR="00CA73B8" w:rsidRPr="00CA73B8">
        <w:rPr>
          <w:rStyle w:val="Char4"/>
          <w:rFonts w:hint="cs"/>
          <w:rtl/>
        </w:rPr>
        <w:t>ءَامَنَتۡ</w:t>
      </w:r>
      <w:r w:rsidR="00CA73B8" w:rsidRPr="00CA73B8">
        <w:rPr>
          <w:rStyle w:val="Char4"/>
          <w:rtl/>
        </w:rPr>
        <w:t xml:space="preserve"> </w:t>
      </w:r>
      <w:r w:rsidR="00CA73B8" w:rsidRPr="00CA73B8">
        <w:rPr>
          <w:rStyle w:val="Char4"/>
          <w:rFonts w:hint="cs"/>
          <w:rtl/>
        </w:rPr>
        <w:t>مِن</w:t>
      </w:r>
      <w:r w:rsidR="00CA73B8" w:rsidRPr="00CA73B8">
        <w:rPr>
          <w:rStyle w:val="Char4"/>
          <w:rtl/>
        </w:rPr>
        <w:t xml:space="preserve"> </w:t>
      </w:r>
      <w:r w:rsidR="00CA73B8" w:rsidRPr="00CA73B8">
        <w:rPr>
          <w:rStyle w:val="Char4"/>
          <w:rFonts w:hint="cs"/>
          <w:rtl/>
        </w:rPr>
        <w:t>قَبۡلُ</w:t>
      </w:r>
      <w:r w:rsidR="00CA73B8">
        <w:rPr>
          <w:rFonts w:ascii="KFGQPC Uthman Taha Naskh" w:cs="KFGQPC Uthman Taha Naskh" w:hint="cs"/>
          <w:sz w:val="28"/>
          <w:rtl/>
          <w:lang w:val="en-MY" w:eastAsia="en-MY"/>
        </w:rPr>
        <w:t>﴾</w:t>
      </w:r>
      <w:r w:rsidR="00CA73B8">
        <w:rPr>
          <w:rFonts w:ascii="KFGQPC Uthman Taha Naskh" w:cs="KFGQPC Uthman Taha Naskh"/>
          <w:sz w:val="28"/>
          <w:rtl/>
          <w:lang w:val="en-MY" w:eastAsia="en-MY"/>
        </w:rPr>
        <w:t xml:space="preserve"> [</w:t>
      </w:r>
      <w:r w:rsidR="00CA73B8">
        <w:rPr>
          <w:rFonts w:ascii="KFGQPC Uthman Taha Naskh" w:cs="KFGQPC Uthman Taha Naskh" w:hint="cs"/>
          <w:sz w:val="28"/>
          <w:rtl/>
          <w:lang w:val="en-MY" w:eastAsia="en-MY"/>
        </w:rPr>
        <w:t>الانعام</w:t>
      </w:r>
      <w:r w:rsidR="00CA73B8">
        <w:rPr>
          <w:rFonts w:ascii="KFGQPC Uthman Taha Naskh" w:cs="KFGQPC Uthman Taha Naskh"/>
          <w:sz w:val="28"/>
          <w:rtl/>
          <w:lang w:val="en-MY" w:eastAsia="en-MY"/>
        </w:rPr>
        <w:t xml:space="preserve">: </w:t>
      </w:r>
      <w:r w:rsidR="00CA73B8">
        <w:rPr>
          <w:rFonts w:ascii="KFGQPC Uthman Taha Naskh" w:cs="KFGQPC Uthman Taha Naskh" w:hint="cs"/>
          <w:sz w:val="28"/>
          <w:rtl/>
          <w:lang w:val="en-MY" w:eastAsia="en-MY"/>
        </w:rPr>
        <w:t>١٥٨</w:t>
      </w:r>
      <w:r w:rsidR="009C0D84">
        <w:rPr>
          <w:rFonts w:ascii="KFGQPC Uthman Taha Naskh" w:cs="KFGQPC Uthman Taha Naskh"/>
          <w:sz w:val="28"/>
          <w:rtl/>
          <w:lang w:val="en-MY" w:eastAsia="en-MY"/>
        </w:rPr>
        <w:t>].</w:t>
      </w:r>
      <w:r w:rsidR="00281393"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كان مشركو مكة زمنَ رسول الله </w:t>
      </w:r>
      <w:r w:rsidRPr="00071EFE">
        <w:rPr>
          <w:rFonts w:cs="mylotus" w:hint="cs"/>
          <w:szCs w:val="27"/>
          <w:rtl/>
          <w:lang w:bidi="ar-SY"/>
        </w:rPr>
        <w:sym w:font="Abo-thar" w:char="F04A"/>
      </w:r>
      <w:r w:rsidRPr="00071EFE">
        <w:rPr>
          <w:rFonts w:cs="mylotus" w:hint="cs"/>
          <w:szCs w:val="27"/>
          <w:rtl/>
          <w:lang w:bidi="ar-SY"/>
        </w:rPr>
        <w:t xml:space="preserve"> يتحجَّجون ويطالبون بمثل ما كان اليهود يطالبون نبيَّهم به، مما ذَكَرَتْهُ الآية 210 من سورة البقرة والآية 33 من سورة النحل، ليبرِّروا رفضهم الإيمان به ما لم يأتهم بما يطالبونه به [كقولهم: لن نؤمن لك حتى تنزل علينا الملائك</w:t>
      </w:r>
      <w:r w:rsidRPr="00071EFE">
        <w:rPr>
          <w:rFonts w:cs="mylotus" w:hint="eastAsia"/>
          <w:szCs w:val="27"/>
          <w:rtl/>
          <w:lang w:bidi="ar-SY"/>
        </w:rPr>
        <w:t>ة</w:t>
      </w:r>
      <w:r w:rsidRPr="00071EFE">
        <w:rPr>
          <w:rFonts w:cs="mylotus" w:hint="cs"/>
          <w:szCs w:val="27"/>
          <w:rtl/>
          <w:lang w:bidi="ar-SY"/>
        </w:rPr>
        <w:t xml:space="preserve"> أو يأتينا الله ذاته أو تأتي بعض آياته... الخ]، لكن الشيخ الصدوق الذي لم يكن يميز بين الصحيح والسقيم من الحديث</w:t>
      </w:r>
      <w:r w:rsidRPr="00B21426">
        <w:rPr>
          <w:rFonts w:cs="Arabic11 BT"/>
          <w:szCs w:val="27"/>
          <w:vertAlign w:val="superscript"/>
          <w:rtl/>
          <w:lang w:bidi="ar-SY"/>
        </w:rPr>
        <w:t>(</w:t>
      </w:r>
      <w:r w:rsidRPr="00B21426">
        <w:rPr>
          <w:rStyle w:val="FootnoteReference"/>
          <w:rFonts w:cs="Arabic11 BT"/>
          <w:szCs w:val="27"/>
          <w:rtl/>
          <w:lang w:bidi="ar-SY"/>
        </w:rPr>
        <w:footnoteReference w:id="200"/>
      </w:r>
      <w:r w:rsidRPr="00B21426">
        <w:rPr>
          <w:rFonts w:cs="Arabic11 BT"/>
          <w:szCs w:val="27"/>
          <w:vertAlign w:val="superscript"/>
          <w:rtl/>
          <w:lang w:bidi="ar-SY"/>
        </w:rPr>
        <w:t>)</w:t>
      </w:r>
      <w:r w:rsidRPr="00071EFE">
        <w:rPr>
          <w:rFonts w:cs="mylotus" w:hint="cs"/>
          <w:szCs w:val="27"/>
          <w:rtl/>
          <w:lang w:bidi="ar-SY"/>
        </w:rPr>
        <w:t xml:space="preserve"> روى بسنده عن الإمام الصادق (ع)</w:t>
      </w:r>
      <w:r w:rsidRPr="00B21426">
        <w:rPr>
          <w:rFonts w:cs="Arabic11 BT"/>
          <w:szCs w:val="27"/>
          <w:vertAlign w:val="superscript"/>
          <w:rtl/>
          <w:lang w:bidi="ar-SY"/>
        </w:rPr>
        <w:t>(</w:t>
      </w:r>
      <w:r w:rsidRPr="00B21426">
        <w:rPr>
          <w:rStyle w:val="FootnoteReference"/>
          <w:rFonts w:cs="Arabic11 BT"/>
          <w:szCs w:val="27"/>
          <w:rtl/>
          <w:lang w:bidi="ar-SY"/>
        </w:rPr>
        <w:footnoteReference w:id="201"/>
      </w:r>
      <w:r w:rsidRPr="00B21426">
        <w:rPr>
          <w:rFonts w:cs="Arabic11 BT"/>
          <w:szCs w:val="27"/>
          <w:vertAlign w:val="superscript"/>
          <w:rtl/>
          <w:lang w:bidi="ar-SY"/>
        </w:rPr>
        <w:t>)</w:t>
      </w:r>
      <w:r w:rsidRPr="00071EFE">
        <w:rPr>
          <w:rFonts w:cs="mylotus" w:hint="cs"/>
          <w:szCs w:val="27"/>
          <w:rtl/>
          <w:lang w:bidi="ar-SY"/>
        </w:rPr>
        <w:t xml:space="preserve"> أنه قال: </w:t>
      </w:r>
      <w:r w:rsidRPr="00071EFE">
        <w:rPr>
          <w:rFonts w:cs="mylotus"/>
          <w:szCs w:val="27"/>
          <w:rtl/>
          <w:lang w:bidi="ar-SY"/>
        </w:rPr>
        <w:t>"</w:t>
      </w:r>
      <w:r w:rsidRPr="00CA73B8">
        <w:rPr>
          <w:rFonts w:cs="KFGQPC Uthman Taha Naskh"/>
          <w:b/>
          <w:bCs/>
          <w:szCs w:val="27"/>
          <w:rtl/>
          <w:lang w:bidi="ar-SY"/>
        </w:rPr>
        <w:t>الْآيَاتُ هُمُ الْأَئِمَّةُ</w:t>
      </w:r>
      <w:r w:rsidRPr="00CA73B8">
        <w:rPr>
          <w:rFonts w:cs="KFGQPC Uthman Taha Naskh" w:hint="cs"/>
          <w:b/>
          <w:bCs/>
          <w:szCs w:val="27"/>
          <w:rtl/>
          <w:lang w:bidi="ar-SY"/>
        </w:rPr>
        <w:t>،</w:t>
      </w:r>
      <w:r w:rsidRPr="00CA73B8">
        <w:rPr>
          <w:rFonts w:cs="KFGQPC Uthman Taha Naskh"/>
          <w:b/>
          <w:bCs/>
          <w:szCs w:val="27"/>
          <w:rtl/>
          <w:lang w:bidi="ar-SY"/>
        </w:rPr>
        <w:t xml:space="preserve"> والْآيَةُ المُنْتَظَرُ هُوَ الْقَائِمُ (ع)</w:t>
      </w:r>
      <w:r w:rsidRPr="00CA73B8">
        <w:rPr>
          <w:rFonts w:cs="KFGQPC Uthman Taha Naskh" w:hint="cs"/>
          <w:b/>
          <w:bCs/>
          <w:szCs w:val="27"/>
          <w:rtl/>
          <w:lang w:bidi="ar-SY"/>
        </w:rPr>
        <w:t>،</w:t>
      </w:r>
      <w:r w:rsidRPr="00CA73B8">
        <w:rPr>
          <w:rFonts w:cs="KFGQPC Uthman Taha Naskh" w:hint="cs"/>
          <w:szCs w:val="27"/>
          <w:rtl/>
          <w:lang w:bidi="ar-SY"/>
        </w:rPr>
        <w:t xml:space="preserve"> </w:t>
      </w:r>
      <w:r w:rsidRPr="00CA73B8">
        <w:rPr>
          <w:rFonts w:cs="KFGQPC Uthman Taha Naskh"/>
          <w:b/>
          <w:bCs/>
          <w:szCs w:val="27"/>
          <w:rtl/>
          <w:lang w:bidi="ar-SY"/>
        </w:rPr>
        <w:t>فَيَوْمَئِذٍ لَا يَنْفَعُ نَفْساً إِيمَانُهَا لَمْ تَكُنْ آمَنَتْ مِنْ قَبْلِ قِيَامِهِ بِالسَّيْفِ</w:t>
      </w:r>
      <w:r w:rsidRPr="00CA73B8">
        <w:rPr>
          <w:rFonts w:cs="KFGQPC Uthman Taha Naskh" w:hint="cs"/>
          <w:b/>
          <w:bCs/>
          <w:szCs w:val="27"/>
          <w:rtl/>
          <w:lang w:bidi="ar-SY"/>
        </w:rPr>
        <w:t>،</w:t>
      </w:r>
      <w:r w:rsidRPr="00CA73B8">
        <w:rPr>
          <w:rFonts w:cs="KFGQPC Uthman Taha Naskh"/>
          <w:b/>
          <w:bCs/>
          <w:szCs w:val="27"/>
          <w:rtl/>
          <w:lang w:bidi="ar-SY"/>
        </w:rPr>
        <w:t xml:space="preserve"> وَإِنْ آمَنَتْ بِمَنْ تَقَدَّمَهُ مِنْ آبَائِهِ</w:t>
      </w:r>
      <w:r w:rsidRPr="00071EFE">
        <w:rPr>
          <w:rFonts w:cs="mylotus"/>
          <w:szCs w:val="27"/>
          <w:rtl/>
          <w:lang w:bidi="ar-SY"/>
        </w:rPr>
        <w:t>"</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فليت شعري! هل هناك أي معنى لقول النبيِّ </w:t>
      </w:r>
      <w:r w:rsidRPr="00071EFE">
        <w:rPr>
          <w:rFonts w:cs="mylotus" w:hint="cs"/>
          <w:szCs w:val="27"/>
          <w:rtl/>
          <w:lang w:bidi="ar-SY"/>
        </w:rPr>
        <w:sym w:font="Abo-thar" w:char="F04A"/>
      </w:r>
      <w:r w:rsidRPr="00071EFE">
        <w:rPr>
          <w:rFonts w:cs="mylotus" w:hint="cs"/>
          <w:szCs w:val="27"/>
          <w:rtl/>
          <w:lang w:bidi="ar-SY"/>
        </w:rPr>
        <w:t xml:space="preserve"> لمشركي مكَّة انتظروا ظهور آية القائم؟! وهل يرى هؤلاء القوم أن آيات القرآن منحصرة بالأئمة فقط حتى آيات العذاب!!</w:t>
      </w:r>
    </w:p>
    <w:p w:rsidR="00281393" w:rsidRPr="00071EFE" w:rsidRDefault="00E21FB7" w:rsidP="00CA73B8">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CA73B8">
        <w:rPr>
          <w:rFonts w:cs="mylotus" w:hint="cs"/>
          <w:szCs w:val="27"/>
          <w:rtl/>
          <w:lang w:bidi="ar-SY"/>
        </w:rPr>
        <w:t xml:space="preserve"> الرواية 26: </w:t>
      </w:r>
      <w:r w:rsidR="00CA73B8">
        <w:rPr>
          <w:rFonts w:ascii="KFGQPC Uthman Taha Naskh" w:cs="KFGQPC Uthman Taha Naskh" w:hint="cs"/>
          <w:sz w:val="28"/>
          <w:rtl/>
          <w:lang w:val="en-MY" w:eastAsia="en-MY"/>
        </w:rPr>
        <w:t>﴿</w:t>
      </w:r>
      <w:r w:rsidR="00CA73B8" w:rsidRPr="00CA73B8">
        <w:rPr>
          <w:rStyle w:val="Char4"/>
          <w:rFonts w:hint="cs"/>
          <w:rtl/>
        </w:rPr>
        <w:t>فَلَآ</w:t>
      </w:r>
      <w:r w:rsidR="00CA73B8" w:rsidRPr="00CA73B8">
        <w:rPr>
          <w:rStyle w:val="Char4"/>
          <w:rtl/>
        </w:rPr>
        <w:t xml:space="preserve"> </w:t>
      </w:r>
      <w:r w:rsidR="00CA73B8" w:rsidRPr="00CA73B8">
        <w:rPr>
          <w:rStyle w:val="Char4"/>
          <w:rFonts w:hint="cs"/>
          <w:rtl/>
        </w:rPr>
        <w:t>أُقۡسِمُ</w:t>
      </w:r>
      <w:r w:rsidR="00CA73B8" w:rsidRPr="00CA73B8">
        <w:rPr>
          <w:rStyle w:val="Char4"/>
          <w:rtl/>
        </w:rPr>
        <w:t xml:space="preserve"> </w:t>
      </w:r>
      <w:r w:rsidR="00CA73B8" w:rsidRPr="00CA73B8">
        <w:rPr>
          <w:rStyle w:val="Char4"/>
          <w:rFonts w:hint="cs"/>
          <w:rtl/>
        </w:rPr>
        <w:t>بِٱلۡخُنَّسِ</w:t>
      </w:r>
      <w:r w:rsidR="00CA73B8" w:rsidRPr="00CA73B8">
        <w:rPr>
          <w:rStyle w:val="Char4"/>
          <w:rtl/>
        </w:rPr>
        <w:t xml:space="preserve"> </w:t>
      </w:r>
      <w:r w:rsidR="00CA73B8" w:rsidRPr="00CA73B8">
        <w:rPr>
          <w:rStyle w:val="Char4"/>
          <w:rFonts w:hint="cs"/>
          <w:rtl/>
        </w:rPr>
        <w:t>١٥</w:t>
      </w:r>
      <w:r w:rsidR="00CA73B8" w:rsidRPr="00CA73B8">
        <w:rPr>
          <w:rStyle w:val="Char4"/>
          <w:rtl/>
        </w:rPr>
        <w:t xml:space="preserve"> </w:t>
      </w:r>
      <w:r w:rsidR="00CA73B8" w:rsidRPr="00CA73B8">
        <w:rPr>
          <w:rStyle w:val="Char4"/>
          <w:rFonts w:hint="cs"/>
          <w:rtl/>
        </w:rPr>
        <w:t>ٱلۡجَوَارِ</w:t>
      </w:r>
      <w:r w:rsidR="00CA73B8" w:rsidRPr="00CA73B8">
        <w:rPr>
          <w:rStyle w:val="Char4"/>
          <w:rtl/>
        </w:rPr>
        <w:t xml:space="preserve"> </w:t>
      </w:r>
      <w:r w:rsidR="00CA73B8" w:rsidRPr="00CA73B8">
        <w:rPr>
          <w:rStyle w:val="Char4"/>
          <w:rFonts w:hint="cs"/>
          <w:rtl/>
        </w:rPr>
        <w:t>ٱلۡكُنَّسِ</w:t>
      </w:r>
      <w:r w:rsidR="00CA73B8" w:rsidRPr="00CA73B8">
        <w:rPr>
          <w:rStyle w:val="Char4"/>
          <w:rtl/>
        </w:rPr>
        <w:t xml:space="preserve"> </w:t>
      </w:r>
      <w:r w:rsidR="00CA73B8" w:rsidRPr="00CA73B8">
        <w:rPr>
          <w:rStyle w:val="Char4"/>
          <w:rFonts w:hint="cs"/>
          <w:rtl/>
        </w:rPr>
        <w:t>١٦</w:t>
      </w:r>
      <w:r w:rsidR="00CA73B8">
        <w:rPr>
          <w:rFonts w:ascii="KFGQPC Uthman Taha Naskh" w:cs="KFGQPC Uthman Taha Naskh" w:hint="cs"/>
          <w:sz w:val="28"/>
          <w:rtl/>
          <w:lang w:val="en-MY" w:eastAsia="en-MY"/>
        </w:rPr>
        <w:t>﴾</w:t>
      </w:r>
      <w:r w:rsidR="00CA73B8">
        <w:rPr>
          <w:rFonts w:ascii="KFGQPC Uthman Taha Naskh" w:cs="KFGQPC Uthman Taha Naskh"/>
          <w:sz w:val="28"/>
          <w:rtl/>
          <w:lang w:val="en-MY" w:eastAsia="en-MY"/>
        </w:rPr>
        <w:t xml:space="preserve"> [</w:t>
      </w:r>
      <w:r w:rsidR="00CA73B8">
        <w:rPr>
          <w:rFonts w:ascii="KFGQPC Uthman Taha Naskh" w:cs="KFGQPC Uthman Taha Naskh" w:hint="cs"/>
          <w:sz w:val="28"/>
          <w:rtl/>
          <w:lang w:val="en-MY" w:eastAsia="en-MY"/>
        </w:rPr>
        <w:t>التكوير</w:t>
      </w:r>
      <w:r w:rsidR="00CA73B8">
        <w:rPr>
          <w:rFonts w:ascii="KFGQPC Uthman Taha Naskh" w:cs="KFGQPC Uthman Taha Naskh"/>
          <w:sz w:val="28"/>
          <w:rtl/>
          <w:lang w:val="en-MY" w:eastAsia="en-MY"/>
        </w:rPr>
        <w:t xml:space="preserve">: </w:t>
      </w:r>
      <w:r w:rsidR="00CA73B8">
        <w:rPr>
          <w:rFonts w:ascii="KFGQPC Uthman Taha Naskh" w:cs="KFGQPC Uthman Taha Naskh" w:hint="cs"/>
          <w:sz w:val="28"/>
          <w:rtl/>
          <w:lang w:val="en-MY" w:eastAsia="en-MY"/>
        </w:rPr>
        <w:t>١٥،</w:t>
      </w:r>
      <w:r w:rsidR="00CA73B8">
        <w:rPr>
          <w:rFonts w:ascii="KFGQPC Uthman Taha Naskh" w:cs="KFGQPC Uthman Taha Naskh"/>
          <w:sz w:val="28"/>
          <w:rtl/>
          <w:lang w:val="en-MY" w:eastAsia="en-MY"/>
        </w:rPr>
        <w:t xml:space="preserve">  </w:t>
      </w:r>
      <w:r w:rsidR="00CA73B8">
        <w:rPr>
          <w:rFonts w:ascii="KFGQPC Uthman Taha Naskh" w:cs="KFGQPC Uthman Taha Naskh" w:hint="cs"/>
          <w:sz w:val="28"/>
          <w:rtl/>
          <w:lang w:val="en-MY" w:eastAsia="en-MY"/>
        </w:rPr>
        <w:t>١٦</w:t>
      </w:r>
      <w:r w:rsidR="009C0D84">
        <w:rPr>
          <w:rFonts w:ascii="KFGQPC Uthman Taha Naskh" w:cs="KFGQPC Uthman Taha Naskh"/>
          <w:sz w:val="28"/>
          <w:rtl/>
          <w:lang w:val="en-MY" w:eastAsia="en-MY"/>
        </w:rPr>
        <w:t>].</w:t>
      </w:r>
      <w:r w:rsidR="00281393" w:rsidRPr="00071EFE">
        <w:rPr>
          <w:rFonts w:cs="mylotus" w:hint="cs"/>
          <w:szCs w:val="27"/>
          <w:rtl/>
          <w:lang w:bidi="ar-SY"/>
        </w:rPr>
        <w:t xml:space="preserve"> ذكر جميع المفسرين استناداً إلى اللغة أن معنى الآيات قَسَمُهُ تعالى بالنجوم السيارة التي ترجع في مدارها وتختفي وراء ضوء الشمس. </w:t>
      </w:r>
    </w:p>
    <w:p w:rsidR="00281393" w:rsidRPr="00071EFE" w:rsidRDefault="00281393" w:rsidP="00766492">
      <w:pPr>
        <w:pStyle w:val="Caption"/>
        <w:rPr>
          <w:rFonts w:hint="cs"/>
          <w:rtl/>
          <w:lang w:bidi="ar-SY"/>
        </w:rPr>
      </w:pPr>
      <w:bookmarkStart w:id="101" w:name="_Ref366529374"/>
      <w:r w:rsidRPr="00071EFE">
        <w:rPr>
          <w:rFonts w:hint="cs"/>
          <w:rtl/>
          <w:lang w:bidi="ar-SY"/>
        </w:rPr>
        <w:t>لكن الشيخ الصدوق</w:t>
      </w:r>
      <w:r w:rsidRPr="00B21426">
        <w:rPr>
          <w:rFonts w:cs="Arabic11 BT"/>
          <w:vertAlign w:val="superscript"/>
          <w:rtl/>
          <w:lang w:bidi="ar-SY"/>
        </w:rPr>
        <w:t>(</w:t>
      </w:r>
      <w:r w:rsidRPr="00B21426">
        <w:rPr>
          <w:rStyle w:val="FootnoteReference"/>
          <w:rFonts w:cs="Arabic11 BT"/>
          <w:rtl/>
          <w:lang w:bidi="ar-SY"/>
        </w:rPr>
        <w:footnoteReference w:id="202"/>
      </w:r>
      <w:r w:rsidRPr="00B21426">
        <w:rPr>
          <w:rFonts w:cs="Arabic11 BT"/>
          <w:vertAlign w:val="superscript"/>
          <w:rtl/>
          <w:lang w:bidi="ar-SY"/>
        </w:rPr>
        <w:t>)</w:t>
      </w:r>
      <w:r w:rsidRPr="00071EFE">
        <w:rPr>
          <w:rFonts w:hint="cs"/>
          <w:rtl/>
          <w:lang w:bidi="ar-SY"/>
        </w:rPr>
        <w:t xml:space="preserve"> روى روايةً أسنده</w:t>
      </w:r>
      <w:r w:rsidRPr="00071EFE">
        <w:rPr>
          <w:rFonts w:hint="eastAsia"/>
          <w:rtl/>
          <w:lang w:bidi="ar-SY"/>
        </w:rPr>
        <w:t>ا</w:t>
      </w:r>
      <w:r w:rsidRPr="00071EFE">
        <w:rPr>
          <w:rFonts w:hint="cs"/>
          <w:rtl/>
          <w:lang w:bidi="ar-SY"/>
        </w:rPr>
        <w:t xml:space="preserve"> إلى الإمام الباقر (ع) أنه قال: </w:t>
      </w:r>
      <w:r w:rsidRPr="00071EFE">
        <w:rPr>
          <w:rtl/>
          <w:lang w:bidi="ar-SY"/>
        </w:rPr>
        <w:t>"</w:t>
      </w:r>
      <w:r w:rsidRPr="00CA73B8">
        <w:rPr>
          <w:rFonts w:cs="KFGQPC Uthman Taha Naskh"/>
          <w:b/>
          <w:bCs/>
          <w:rtl/>
          <w:lang w:bidi="ar-SY"/>
        </w:rPr>
        <w:t>فَلا أُقْسِمُ بِالْخُنَّسِ الْجَوارِ الْكُنَّسِ فَقَالَ إِمَامٌ يَخْنِسُ فِي زَمَانِهِ عِنْدَ انْقِضَاءٍ مِنْ عِلْمِهِ سَنَةَ سِتِّينَ ومِائَتَيْنِ ثُمَّ يَبْدُو كَالشِّهَابِ الْوَقَّادِ فِي ظُلْمَةِ اللَّيْلِ فَإِنْ أَدْرَكْتَ ذَلِكَ قَرَّتْ عَيْنَاكَ</w:t>
      </w:r>
      <w:r w:rsidRPr="00071EFE">
        <w:rPr>
          <w:rtl/>
          <w:lang w:bidi="ar-SY"/>
        </w:rPr>
        <w:t>"</w:t>
      </w:r>
      <w:r w:rsidRPr="00071EFE">
        <w:rPr>
          <w:rFonts w:hint="cs"/>
          <w:rtl/>
          <w:lang w:bidi="ar-SY"/>
        </w:rPr>
        <w:t xml:space="preserve">.  </w:t>
      </w:r>
      <w:r w:rsidR="00766492" w:rsidRPr="007502F8">
        <w:rPr>
          <w:color w:val="FFFFFF"/>
          <w:szCs w:val="2"/>
          <w:rtl/>
          <w:lang w:bidi="ar-SY"/>
        </w:rPr>
        <w:fldChar w:fldCharType="begin"/>
      </w:r>
      <w:r w:rsidR="00766492" w:rsidRPr="007502F8">
        <w:rPr>
          <w:color w:val="FFFFFF"/>
          <w:szCs w:val="2"/>
          <w:rtl/>
          <w:lang w:bidi="ar-SY"/>
        </w:rPr>
        <w:instrText xml:space="preserve"> </w:instrText>
      </w:r>
      <w:r w:rsidR="00766492" w:rsidRPr="007502F8">
        <w:rPr>
          <w:rFonts w:hint="cs"/>
          <w:color w:val="FFFFFF"/>
          <w:szCs w:val="2"/>
          <w:lang w:bidi="ar-SY"/>
        </w:rPr>
        <w:instrText>SEQ</w:instrText>
      </w:r>
      <w:r w:rsidR="00766492" w:rsidRPr="007502F8">
        <w:rPr>
          <w:rFonts w:hint="cs"/>
          <w:color w:val="FFFFFF"/>
          <w:szCs w:val="2"/>
          <w:rtl/>
          <w:lang w:bidi="ar-SY"/>
        </w:rPr>
        <w:instrText xml:space="preserve"> ارجاعات \* </w:instrText>
      </w:r>
      <w:r w:rsidR="00766492" w:rsidRPr="007502F8">
        <w:rPr>
          <w:rFonts w:hint="cs"/>
          <w:color w:val="FFFFFF"/>
          <w:szCs w:val="2"/>
          <w:lang w:bidi="ar-SY"/>
        </w:rPr>
        <w:instrText>ARABIC</w:instrText>
      </w:r>
      <w:r w:rsidR="00766492" w:rsidRPr="007502F8">
        <w:rPr>
          <w:color w:val="FFFFFF"/>
          <w:szCs w:val="2"/>
          <w:lang w:bidi="ar-SY"/>
        </w:rPr>
        <w:instrText xml:space="preserve"> </w:instrText>
      </w:r>
      <w:r w:rsidR="00766492" w:rsidRPr="007502F8">
        <w:rPr>
          <w:color w:val="FFFFFF"/>
          <w:szCs w:val="2"/>
          <w:lang w:bidi="ar-SY"/>
        </w:rPr>
        <w:fldChar w:fldCharType="separate"/>
      </w:r>
      <w:r w:rsidR="0090698E">
        <w:rPr>
          <w:noProof/>
          <w:color w:val="FFFFFF"/>
          <w:szCs w:val="2"/>
          <w:rtl/>
          <w:lang w:bidi="ar-SY"/>
        </w:rPr>
        <w:t>30</w:t>
      </w:r>
      <w:r w:rsidR="00766492" w:rsidRPr="007502F8">
        <w:rPr>
          <w:color w:val="FFFFFF"/>
          <w:szCs w:val="2"/>
          <w:rtl/>
          <w:lang w:bidi="ar-SY"/>
        </w:rPr>
        <w:fldChar w:fldCharType="end"/>
      </w:r>
      <w:r w:rsidRPr="00071EFE">
        <w:rPr>
          <w:rFonts w:hint="cs"/>
          <w:rtl/>
          <w:lang w:bidi="ar-SY"/>
        </w:rPr>
        <w:t xml:space="preserve">فهل من الممكن أن يقسم الله تعالى لأهل مكة الذين لم يكونوا حينذاك مؤمنين بنبيه بعد وكانوا يعتبرون القرآن سحراً، بخليفةِ نبيِّه الثاني عشر الذي لم يره أحد ولم يسمع به؟! هذا إضافةً إلى أن «الجَوَار» جَمْعٌ في حين أن الإمام غائب مفرد!! ألم يكن الإمام الباقر </w:t>
      </w:r>
      <w:r w:rsidRPr="00071EFE">
        <w:rPr>
          <w:rFonts w:ascii="Abo-thar" w:hAnsi="Abo-thar"/>
          <w:sz w:val="30"/>
          <w:lang w:bidi="ar-SY"/>
        </w:rPr>
        <w:t></w:t>
      </w:r>
      <w:r w:rsidRPr="00071EFE">
        <w:rPr>
          <w:rFonts w:ascii="Abo-thar" w:hAnsi="Abo-thar" w:hint="cs"/>
          <w:sz w:val="30"/>
          <w:rtl/>
          <w:lang w:bidi="ar-SY"/>
        </w:rPr>
        <w:t xml:space="preserve"> </w:t>
      </w:r>
      <w:r w:rsidRPr="00071EFE">
        <w:rPr>
          <w:rFonts w:hint="cs"/>
          <w:rtl/>
          <w:lang w:bidi="ar-SY"/>
        </w:rPr>
        <w:t xml:space="preserve">في نظر أولئك الرواة الجهلة الوضاعين يعلم العربيَّة؟! </w:t>
      </w:r>
      <w:r w:rsidRPr="00071EFE">
        <w:rPr>
          <w:b/>
          <w:bCs/>
          <w:rtl/>
          <w:lang w:bidi="ar-SY"/>
        </w:rPr>
        <w:t>فَمَالِ هَؤُلَاءِ الْقَوْمِ لَا يَكَادُونَ يَفْقَهُونَ حَدِيثًا</w:t>
      </w:r>
      <w:r w:rsidRPr="00071EFE">
        <w:rPr>
          <w:rFonts w:hint="cs"/>
          <w:rtl/>
          <w:lang w:bidi="ar-SY"/>
        </w:rPr>
        <w:t>؟!</w:t>
      </w:r>
      <w:bookmarkEnd w:id="101"/>
    </w:p>
    <w:p w:rsidR="00281393" w:rsidRPr="00071EFE" w:rsidRDefault="00E21FB7" w:rsidP="00CA73B8">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الروايتان 28 و29: </w:t>
      </w:r>
      <w:r w:rsidR="00CA73B8">
        <w:rPr>
          <w:rFonts w:ascii="KFGQPC Uthman Taha Naskh" w:cs="KFGQPC Uthman Taha Naskh" w:hint="cs"/>
          <w:sz w:val="28"/>
          <w:rtl/>
          <w:lang w:val="en-MY" w:eastAsia="en-MY"/>
        </w:rPr>
        <w:t>﴿</w:t>
      </w:r>
      <w:r w:rsidR="00CA73B8" w:rsidRPr="00CA73B8">
        <w:rPr>
          <w:rStyle w:val="Char4"/>
          <w:rFonts w:hint="cs"/>
          <w:rtl/>
        </w:rPr>
        <w:t>الٓمٓ</w:t>
      </w:r>
      <w:r w:rsidR="00CA73B8" w:rsidRPr="00CA73B8">
        <w:rPr>
          <w:rStyle w:val="Char4"/>
          <w:rtl/>
        </w:rPr>
        <w:t xml:space="preserve"> </w:t>
      </w:r>
      <w:r w:rsidR="00CA73B8" w:rsidRPr="00CA73B8">
        <w:rPr>
          <w:rStyle w:val="Char4"/>
          <w:rFonts w:hint="cs"/>
          <w:rtl/>
        </w:rPr>
        <w:t>١</w:t>
      </w:r>
      <w:r w:rsidR="00CA73B8" w:rsidRPr="00CA73B8">
        <w:rPr>
          <w:rStyle w:val="Char4"/>
          <w:rtl/>
        </w:rPr>
        <w:t xml:space="preserve"> </w:t>
      </w:r>
      <w:r w:rsidR="00CA73B8" w:rsidRPr="00CA73B8">
        <w:rPr>
          <w:rStyle w:val="Char4"/>
          <w:rFonts w:hint="cs"/>
          <w:rtl/>
        </w:rPr>
        <w:t>ذَٰلِكَ</w:t>
      </w:r>
      <w:r w:rsidR="00CA73B8" w:rsidRPr="00CA73B8">
        <w:rPr>
          <w:rStyle w:val="Char4"/>
          <w:rtl/>
        </w:rPr>
        <w:t xml:space="preserve"> </w:t>
      </w:r>
      <w:r w:rsidR="00CA73B8" w:rsidRPr="00CA73B8">
        <w:rPr>
          <w:rStyle w:val="Char4"/>
          <w:rFonts w:hint="cs"/>
          <w:rtl/>
        </w:rPr>
        <w:t>ٱلۡكِتَٰبُ</w:t>
      </w:r>
      <w:r w:rsidR="00CA73B8" w:rsidRPr="00CA73B8">
        <w:rPr>
          <w:rStyle w:val="Char4"/>
          <w:rtl/>
        </w:rPr>
        <w:t xml:space="preserve"> </w:t>
      </w:r>
      <w:r w:rsidR="00CA73B8" w:rsidRPr="00CA73B8">
        <w:rPr>
          <w:rStyle w:val="Char4"/>
          <w:rFonts w:hint="cs"/>
          <w:rtl/>
        </w:rPr>
        <w:t>لَا</w:t>
      </w:r>
      <w:r w:rsidR="00CA73B8" w:rsidRPr="00CA73B8">
        <w:rPr>
          <w:rStyle w:val="Char4"/>
          <w:rtl/>
        </w:rPr>
        <w:t xml:space="preserve"> </w:t>
      </w:r>
      <w:r w:rsidR="00CA73B8" w:rsidRPr="00CA73B8">
        <w:rPr>
          <w:rStyle w:val="Char4"/>
          <w:rFonts w:hint="cs"/>
          <w:rtl/>
        </w:rPr>
        <w:t>رَيۡبَۛ</w:t>
      </w:r>
      <w:r w:rsidR="00CA73B8" w:rsidRPr="00CA73B8">
        <w:rPr>
          <w:rStyle w:val="Char4"/>
          <w:rtl/>
        </w:rPr>
        <w:t xml:space="preserve"> </w:t>
      </w:r>
      <w:r w:rsidR="00CA73B8" w:rsidRPr="00CA73B8">
        <w:rPr>
          <w:rStyle w:val="Char4"/>
          <w:rFonts w:hint="cs"/>
          <w:rtl/>
        </w:rPr>
        <w:t>فِيهِۛ</w:t>
      </w:r>
      <w:r w:rsidR="00CA73B8" w:rsidRPr="00CA73B8">
        <w:rPr>
          <w:rStyle w:val="Char4"/>
          <w:rtl/>
        </w:rPr>
        <w:t xml:space="preserve"> </w:t>
      </w:r>
      <w:r w:rsidR="00CA73B8" w:rsidRPr="00CA73B8">
        <w:rPr>
          <w:rStyle w:val="Char4"/>
          <w:rFonts w:hint="cs"/>
          <w:rtl/>
        </w:rPr>
        <w:t>هُدٗى</w:t>
      </w:r>
      <w:r w:rsidR="00CA73B8" w:rsidRPr="00CA73B8">
        <w:rPr>
          <w:rStyle w:val="Char4"/>
          <w:rtl/>
        </w:rPr>
        <w:t xml:space="preserve"> </w:t>
      </w:r>
      <w:r w:rsidR="00CA73B8" w:rsidRPr="00CA73B8">
        <w:rPr>
          <w:rStyle w:val="Char4"/>
          <w:rFonts w:hint="cs"/>
          <w:rtl/>
        </w:rPr>
        <w:t>لِّلۡمُتَّقِينَ</w:t>
      </w:r>
      <w:r w:rsidR="00CA73B8" w:rsidRPr="00CA73B8">
        <w:rPr>
          <w:rStyle w:val="Char4"/>
          <w:rtl/>
        </w:rPr>
        <w:t xml:space="preserve"> </w:t>
      </w:r>
      <w:r w:rsidR="00CA73B8" w:rsidRPr="00CA73B8">
        <w:rPr>
          <w:rStyle w:val="Char4"/>
          <w:rFonts w:hint="cs"/>
          <w:rtl/>
        </w:rPr>
        <w:t>٢</w:t>
      </w:r>
      <w:r w:rsidR="00CA73B8" w:rsidRPr="00CA73B8">
        <w:rPr>
          <w:rStyle w:val="Char4"/>
          <w:rtl/>
        </w:rPr>
        <w:t xml:space="preserve"> </w:t>
      </w:r>
      <w:r w:rsidR="00CA73B8" w:rsidRPr="00CA73B8">
        <w:rPr>
          <w:rStyle w:val="Char4"/>
          <w:rFonts w:hint="cs"/>
          <w:rtl/>
        </w:rPr>
        <w:t>ٱلَّذِينَ</w:t>
      </w:r>
      <w:r w:rsidR="00CA73B8" w:rsidRPr="00CA73B8">
        <w:rPr>
          <w:rStyle w:val="Char4"/>
          <w:rtl/>
        </w:rPr>
        <w:t xml:space="preserve"> </w:t>
      </w:r>
      <w:r w:rsidR="00CA73B8" w:rsidRPr="00CA73B8">
        <w:rPr>
          <w:rStyle w:val="Char4"/>
          <w:rFonts w:hint="cs"/>
          <w:rtl/>
        </w:rPr>
        <w:t>يُؤۡمِنُونَ</w:t>
      </w:r>
      <w:r w:rsidR="00CA73B8" w:rsidRPr="00CA73B8">
        <w:rPr>
          <w:rStyle w:val="Char4"/>
          <w:rtl/>
        </w:rPr>
        <w:t xml:space="preserve"> </w:t>
      </w:r>
      <w:r w:rsidR="00CA73B8" w:rsidRPr="00CA73B8">
        <w:rPr>
          <w:rStyle w:val="Char4"/>
          <w:rFonts w:hint="cs"/>
          <w:rtl/>
        </w:rPr>
        <w:t>بِٱلۡغَيۡبِ</w:t>
      </w:r>
      <w:r w:rsidR="00CA73B8">
        <w:rPr>
          <w:rFonts w:ascii="KFGQPC Uthman Taha Naskh" w:cs="KFGQPC Uthman Taha Naskh" w:hint="cs"/>
          <w:sz w:val="28"/>
          <w:rtl/>
          <w:lang w:val="en-MY" w:eastAsia="en-MY"/>
        </w:rPr>
        <w:t>﴾</w:t>
      </w:r>
      <w:r w:rsidR="00CA73B8">
        <w:rPr>
          <w:rFonts w:ascii="KFGQPC Uthman Taha Naskh" w:cs="KFGQPC Uthman Taha Naskh"/>
          <w:sz w:val="28"/>
          <w:rtl/>
          <w:lang w:val="en-MY" w:eastAsia="en-MY"/>
        </w:rPr>
        <w:t xml:space="preserve"> [</w:t>
      </w:r>
      <w:r w:rsidR="00CA73B8">
        <w:rPr>
          <w:rFonts w:ascii="KFGQPC Uthman Taha Naskh" w:cs="KFGQPC Uthman Taha Naskh" w:hint="cs"/>
          <w:sz w:val="28"/>
          <w:rtl/>
          <w:lang w:val="en-MY" w:eastAsia="en-MY"/>
        </w:rPr>
        <w:t>البقرة</w:t>
      </w:r>
      <w:r w:rsidR="00CA73B8">
        <w:rPr>
          <w:rFonts w:ascii="KFGQPC Uthman Taha Naskh" w:cs="KFGQPC Uthman Taha Naskh"/>
          <w:sz w:val="28"/>
          <w:rtl/>
          <w:lang w:val="en-MY" w:eastAsia="en-MY"/>
        </w:rPr>
        <w:t xml:space="preserve">: </w:t>
      </w:r>
      <w:r w:rsidR="00CA73B8">
        <w:rPr>
          <w:rFonts w:ascii="KFGQPC Uthman Taha Naskh" w:cs="KFGQPC Uthman Taha Naskh" w:hint="cs"/>
          <w:sz w:val="28"/>
          <w:rtl/>
          <w:lang w:val="en-MY" w:eastAsia="en-MY"/>
        </w:rPr>
        <w:t>١،</w:t>
      </w:r>
      <w:r w:rsidR="00CA73B8">
        <w:rPr>
          <w:rFonts w:ascii="KFGQPC Uthman Taha Naskh" w:cs="KFGQPC Uthman Taha Naskh"/>
          <w:sz w:val="28"/>
          <w:rtl/>
          <w:lang w:val="en-MY" w:eastAsia="en-MY"/>
        </w:rPr>
        <w:t xml:space="preserve">  </w:t>
      </w:r>
      <w:r w:rsidR="00CA73B8">
        <w:rPr>
          <w:rFonts w:ascii="KFGQPC Uthman Taha Naskh" w:cs="KFGQPC Uthman Taha Naskh" w:hint="cs"/>
          <w:sz w:val="28"/>
          <w:rtl/>
          <w:lang w:val="en-MY" w:eastAsia="en-MY"/>
        </w:rPr>
        <w:t>٣</w:t>
      </w:r>
      <w:r w:rsidR="009C0D84">
        <w:rPr>
          <w:rFonts w:ascii="KFGQPC Uthman Taha Naskh" w:cs="KFGQPC Uthman Taha Naskh"/>
          <w:sz w:val="28"/>
          <w:rtl/>
          <w:lang w:val="en-MY" w:eastAsia="en-MY"/>
        </w:rPr>
        <w:t>].</w:t>
      </w:r>
      <w:r w:rsidR="00281393" w:rsidRPr="00071EFE">
        <w:rPr>
          <w:rFonts w:cs="mylotus" w:hint="cs"/>
          <w:szCs w:val="27"/>
          <w:rtl/>
          <w:lang w:bidi="ar-SY"/>
        </w:rPr>
        <w:t xml:space="preserve"> </w:t>
      </w:r>
    </w:p>
    <w:p w:rsidR="00281393" w:rsidRPr="00071EFE" w:rsidRDefault="00281393" w:rsidP="008B4B30">
      <w:pPr>
        <w:widowControl w:val="0"/>
        <w:spacing w:after="60" w:line="228" w:lineRule="auto"/>
        <w:ind w:firstLine="284"/>
        <w:jc w:val="both"/>
        <w:rPr>
          <w:rFonts w:cs="mylotus" w:hint="cs"/>
          <w:szCs w:val="27"/>
          <w:rtl/>
          <w:lang w:bidi="ar-SY"/>
        </w:rPr>
      </w:pPr>
      <w:r w:rsidRPr="00071EFE">
        <w:rPr>
          <w:rFonts w:cs="mylotus" w:hint="cs"/>
          <w:szCs w:val="27"/>
          <w:rtl/>
          <w:lang w:bidi="ar-SY"/>
        </w:rPr>
        <w:t>ينقل المَجْلِسِيّ في البحار عن كتاب «</w:t>
      </w:r>
      <w:r w:rsidRPr="00071EFE">
        <w:rPr>
          <w:rFonts w:cs="mylotus" w:hint="cs"/>
          <w:b/>
          <w:bCs/>
          <w:szCs w:val="27"/>
          <w:rtl/>
          <w:lang w:bidi="ar-SY"/>
        </w:rPr>
        <w:t>كمال الدين</w:t>
      </w:r>
      <w:r w:rsidRPr="00071EFE">
        <w:rPr>
          <w:rFonts w:cs="mylotus" w:hint="cs"/>
          <w:szCs w:val="27"/>
          <w:rtl/>
          <w:lang w:bidi="ar-SY"/>
        </w:rPr>
        <w:t>» للشيخ الصدوق روايةً "</w:t>
      </w:r>
      <w:r w:rsidRPr="00CA73B8">
        <w:rPr>
          <w:rFonts w:cs="KFGQPC Uthman Taha Naskh"/>
          <w:szCs w:val="27"/>
          <w:rtl/>
          <w:lang w:bidi="ar-SY"/>
        </w:rPr>
        <w:t xml:space="preserve">عَنْ </w:t>
      </w:r>
      <w:r w:rsidRPr="00CA73B8">
        <w:rPr>
          <w:rFonts w:cs="KFGQPC Uthman Taha Naskh"/>
          <w:b/>
          <w:bCs/>
          <w:szCs w:val="27"/>
          <w:rtl/>
          <w:lang w:bidi="ar-SY"/>
        </w:rPr>
        <w:t>دَاوُدَ الرَّقِّيِّ</w:t>
      </w:r>
      <w:r w:rsidRPr="00CA73B8">
        <w:rPr>
          <w:rFonts w:cs="KFGQPC Uthman Taha Naskh"/>
          <w:szCs w:val="27"/>
          <w:rtl/>
          <w:lang w:bidi="ar-SY"/>
        </w:rPr>
        <w:t xml:space="preserve"> عَنْ أَبِي عَبْدِ </w:t>
      </w:r>
      <w:r w:rsidRPr="00CA73B8">
        <w:rPr>
          <w:rFonts w:cs="KFGQPC Uthman Taha Naskh" w:hint="cs"/>
          <w:szCs w:val="27"/>
          <w:rtl/>
          <w:lang w:bidi="ar-SY"/>
        </w:rPr>
        <w:t>اللهِ الصادق</w:t>
      </w:r>
      <w:r w:rsidRPr="00CA73B8">
        <w:rPr>
          <w:rFonts w:cs="KFGQPC Uthman Taha Naskh"/>
          <w:szCs w:val="27"/>
          <w:rtl/>
          <w:lang w:bidi="ar-SY"/>
        </w:rPr>
        <w:t xml:space="preserve"> </w:t>
      </w:r>
      <w:r w:rsidRPr="00CA73B8">
        <w:rPr>
          <w:rFonts w:cs="KFGQPC Uthman Taha Naskh" w:hint="cs"/>
          <w:szCs w:val="27"/>
          <w:rtl/>
          <w:lang w:bidi="ar-SY"/>
        </w:rPr>
        <w:t>(</w:t>
      </w:r>
      <w:r w:rsidRPr="00CA73B8">
        <w:rPr>
          <w:rFonts w:cs="KFGQPC Uthman Taha Naskh"/>
          <w:szCs w:val="27"/>
          <w:rtl/>
          <w:lang w:bidi="ar-SY"/>
        </w:rPr>
        <w:t>ع</w:t>
      </w:r>
      <w:r w:rsidRPr="00CA73B8">
        <w:rPr>
          <w:rFonts w:cs="KFGQPC Uthman Taha Naskh" w:hint="cs"/>
          <w:szCs w:val="27"/>
          <w:rtl/>
          <w:lang w:bidi="ar-SY"/>
        </w:rPr>
        <w:t>):</w:t>
      </w:r>
      <w:r w:rsidRPr="00CA73B8">
        <w:rPr>
          <w:rFonts w:cs="KFGQPC Uthman Taha Naskh"/>
          <w:szCs w:val="27"/>
          <w:rtl/>
          <w:lang w:bidi="ar-SY"/>
        </w:rPr>
        <w:t xml:space="preserve"> </w:t>
      </w:r>
      <w:r w:rsidRPr="00CA73B8">
        <w:rPr>
          <w:rFonts w:cs="KFGQPC Uthman Taha Naskh" w:hint="cs"/>
          <w:szCs w:val="27"/>
          <w:rtl/>
          <w:lang w:bidi="ar-SY"/>
        </w:rPr>
        <w:t>"</w:t>
      </w:r>
      <w:r w:rsidRPr="00CA73B8">
        <w:rPr>
          <w:rFonts w:cs="KFGQPC Uthman Taha Naskh"/>
          <w:b/>
          <w:bCs/>
          <w:szCs w:val="27"/>
          <w:rtl/>
          <w:lang w:bidi="ar-SY"/>
        </w:rPr>
        <w:t xml:space="preserve">فِي قَوْلِ </w:t>
      </w:r>
      <w:r w:rsidRPr="00CA73B8">
        <w:rPr>
          <w:rFonts w:cs="KFGQPC Uthman Taha Naskh" w:hint="cs"/>
          <w:b/>
          <w:bCs/>
          <w:szCs w:val="27"/>
          <w:rtl/>
          <w:lang w:bidi="ar-SY"/>
        </w:rPr>
        <w:t>اللهِ</w:t>
      </w:r>
      <w:r w:rsidRPr="00CA73B8">
        <w:rPr>
          <w:rFonts w:cs="KFGQPC Uthman Taha Naskh"/>
          <w:b/>
          <w:bCs/>
          <w:szCs w:val="27"/>
          <w:rtl/>
          <w:lang w:bidi="ar-SY"/>
        </w:rPr>
        <w:t xml:space="preserve"> عَزَّ وَ جَلَّ</w:t>
      </w:r>
      <w:r w:rsidRPr="00CA73B8">
        <w:rPr>
          <w:rFonts w:cs="KFGQPC Uthman Taha Naskh" w:hint="cs"/>
          <w:b/>
          <w:bCs/>
          <w:szCs w:val="27"/>
          <w:rtl/>
          <w:lang w:bidi="ar-SY"/>
        </w:rPr>
        <w:t>:</w:t>
      </w:r>
      <w:r w:rsidRPr="00CA73B8">
        <w:rPr>
          <w:rFonts w:cs="KFGQPC Uthman Taha Naskh"/>
          <w:szCs w:val="27"/>
          <w:rtl/>
          <w:lang w:bidi="ar-SY"/>
        </w:rPr>
        <w:t xml:space="preserve"> </w:t>
      </w:r>
      <w:r w:rsidRPr="00CA73B8">
        <w:rPr>
          <w:rFonts w:cs="KFGQPC Uthman Taha Naskh"/>
          <w:b/>
          <w:bCs/>
          <w:szCs w:val="27"/>
          <w:rtl/>
          <w:lang w:bidi="ar-SY"/>
        </w:rPr>
        <w:t>الَّذِينَ يُؤْمِنُونَ بِالْغَيْبِ</w:t>
      </w:r>
      <w:r w:rsidRPr="00CA73B8">
        <w:rPr>
          <w:rFonts w:cs="KFGQPC Uthman Taha Naskh" w:hint="cs"/>
          <w:b/>
          <w:bCs/>
          <w:szCs w:val="27"/>
          <w:rtl/>
          <w:lang w:bidi="ar-SY"/>
        </w:rPr>
        <w:t>؟</w:t>
      </w:r>
      <w:r w:rsidRPr="00CA73B8">
        <w:rPr>
          <w:rFonts w:cs="KFGQPC Uthman Taha Naskh"/>
          <w:b/>
          <w:bCs/>
          <w:szCs w:val="27"/>
          <w:rtl/>
          <w:lang w:bidi="ar-SY"/>
        </w:rPr>
        <w:t xml:space="preserve"> قَالَ</w:t>
      </w:r>
      <w:r w:rsidRPr="00CA73B8">
        <w:rPr>
          <w:rFonts w:cs="KFGQPC Uthman Taha Naskh" w:hint="cs"/>
          <w:b/>
          <w:bCs/>
          <w:szCs w:val="27"/>
          <w:rtl/>
          <w:lang w:bidi="ar-SY"/>
        </w:rPr>
        <w:t>:</w:t>
      </w:r>
      <w:r w:rsidRPr="00CA73B8">
        <w:rPr>
          <w:rFonts w:cs="KFGQPC Uthman Taha Naskh"/>
          <w:b/>
          <w:bCs/>
          <w:szCs w:val="27"/>
          <w:rtl/>
          <w:lang w:bidi="ar-SY"/>
        </w:rPr>
        <w:t xml:space="preserve"> مَنْ أَقَرَّ بِقِيَامِ الْقَائِمِ </w:t>
      </w:r>
      <w:r w:rsidRPr="00CA73B8">
        <w:rPr>
          <w:rFonts w:cs="KFGQPC Uthman Taha Naskh" w:hint="cs"/>
          <w:b/>
          <w:bCs/>
          <w:szCs w:val="27"/>
          <w:rtl/>
          <w:lang w:bidi="ar-SY"/>
        </w:rPr>
        <w:t>(</w:t>
      </w:r>
      <w:r w:rsidRPr="00CA73B8">
        <w:rPr>
          <w:rFonts w:cs="KFGQPC Uthman Taha Naskh"/>
          <w:b/>
          <w:bCs/>
          <w:szCs w:val="27"/>
          <w:rtl/>
          <w:lang w:bidi="ar-SY"/>
        </w:rPr>
        <w:t>ع</w:t>
      </w:r>
      <w:r w:rsidRPr="00CA73B8">
        <w:rPr>
          <w:rFonts w:cs="KFGQPC Uthman Taha Naskh" w:hint="cs"/>
          <w:b/>
          <w:bCs/>
          <w:szCs w:val="27"/>
          <w:rtl/>
          <w:lang w:bidi="ar-SY"/>
        </w:rPr>
        <w:t>)</w:t>
      </w:r>
      <w:r w:rsidRPr="00CA73B8">
        <w:rPr>
          <w:rFonts w:cs="KFGQPC Uthman Taha Naskh"/>
          <w:b/>
          <w:bCs/>
          <w:szCs w:val="27"/>
          <w:rtl/>
          <w:lang w:bidi="ar-SY"/>
        </w:rPr>
        <w:t xml:space="preserve"> أَنَّهُ حَق</w:t>
      </w:r>
      <w:r w:rsidRPr="00CA73B8">
        <w:rPr>
          <w:rFonts w:cs="KFGQPC Uthman Taha Naskh" w:hint="cs"/>
          <w:b/>
          <w:bCs/>
          <w:szCs w:val="27"/>
          <w:rtl/>
          <w:lang w:bidi="ar-SY"/>
        </w:rPr>
        <w:t>ٌّ</w:t>
      </w:r>
      <w:r w:rsidRPr="00CA73B8">
        <w:rPr>
          <w:rFonts w:cs="KFGQPC Uthman Taha Naskh" w:hint="cs"/>
          <w:szCs w:val="27"/>
          <w:rtl/>
          <w:lang w:bidi="ar-SY"/>
        </w:rPr>
        <w:t>"</w:t>
      </w:r>
      <w:r w:rsidRPr="008B4B30">
        <w:rPr>
          <w:rFonts w:cs="Arabic11 BT"/>
          <w:szCs w:val="27"/>
          <w:vertAlign w:val="superscript"/>
          <w:rtl/>
          <w:lang w:bidi="ar-SY"/>
        </w:rPr>
        <w:t>(</w:t>
      </w:r>
      <w:r w:rsidRPr="008B4B30">
        <w:rPr>
          <w:rStyle w:val="FootnoteReference"/>
          <w:rFonts w:cs="Arabic11 BT"/>
          <w:szCs w:val="27"/>
          <w:rtl/>
          <w:lang w:bidi="ar-SY"/>
        </w:rPr>
        <w:footnoteReference w:id="203"/>
      </w:r>
      <w:r w:rsidRPr="008B4B30">
        <w:rPr>
          <w:rFonts w:cs="Arabic11 BT"/>
          <w:szCs w:val="27"/>
          <w:vertAlign w:val="superscript"/>
          <w:rtl/>
          <w:lang w:bidi="ar-SY"/>
        </w:rPr>
        <w:t>)</w:t>
      </w:r>
      <w:r w:rsidRPr="00CA73B8">
        <w:rPr>
          <w:rFonts w:cs="KFGQPC Uthman Taha Naskh" w:hint="cs"/>
          <w:szCs w:val="27"/>
          <w:rtl/>
          <w:lang w:bidi="ar-SY"/>
        </w:rPr>
        <w:t xml:space="preserve"> !!  كما يدَّعي </w:t>
      </w:r>
      <w:r w:rsidRPr="00CA73B8">
        <w:rPr>
          <w:rFonts w:cs="KFGQPC Uthman Taha Naskh"/>
          <w:szCs w:val="27"/>
          <w:rtl/>
          <w:lang w:bidi="ar-SY"/>
        </w:rPr>
        <w:t>«علي بن أبي حمزة البطائني»</w:t>
      </w:r>
      <w:r w:rsidRPr="00CA73B8">
        <w:rPr>
          <w:rFonts w:cs="KFGQPC Uthman Taha Naskh" w:hint="cs"/>
          <w:szCs w:val="27"/>
          <w:rtl/>
          <w:lang w:bidi="ar-SY"/>
        </w:rPr>
        <w:t xml:space="preserve"> أن "</w:t>
      </w:r>
      <w:r w:rsidRPr="00CA73B8">
        <w:rPr>
          <w:rFonts w:cs="KFGQPC Uthman Taha Naskh"/>
          <w:szCs w:val="27"/>
          <w:rtl/>
          <w:lang w:bidi="ar-SY"/>
        </w:rPr>
        <w:t>يَحْيَى بْن</w:t>
      </w:r>
      <w:r w:rsidRPr="00CA73B8">
        <w:rPr>
          <w:rFonts w:cs="KFGQPC Uthman Taha Naskh" w:hint="cs"/>
          <w:szCs w:val="27"/>
          <w:rtl/>
          <w:lang w:bidi="ar-SY"/>
        </w:rPr>
        <w:t>َ</w:t>
      </w:r>
      <w:r w:rsidRPr="00CA73B8">
        <w:rPr>
          <w:rFonts w:cs="KFGQPC Uthman Taha Naskh"/>
          <w:szCs w:val="27"/>
          <w:rtl/>
          <w:lang w:bidi="ar-SY"/>
        </w:rPr>
        <w:t xml:space="preserve"> أَبِي الْقَاسِمِ قَالَ</w:t>
      </w:r>
      <w:r w:rsidRPr="00CA73B8">
        <w:rPr>
          <w:rFonts w:cs="KFGQPC Uthman Taha Naskh" w:hint="cs"/>
          <w:szCs w:val="27"/>
          <w:rtl/>
          <w:lang w:bidi="ar-SY"/>
        </w:rPr>
        <w:t>:</w:t>
      </w:r>
      <w:r w:rsidRPr="00CA73B8">
        <w:rPr>
          <w:rFonts w:cs="KFGQPC Uthman Taha Naskh"/>
          <w:szCs w:val="27"/>
          <w:rtl/>
          <w:lang w:bidi="ar-SY"/>
        </w:rPr>
        <w:t xml:space="preserve"> سَأَلْتُ الصَّادِقَ </w:t>
      </w:r>
      <w:r w:rsidRPr="00CA73B8">
        <w:rPr>
          <w:rFonts w:cs="KFGQPC Uthman Taha Naskh" w:hint="cs"/>
          <w:szCs w:val="27"/>
          <w:rtl/>
          <w:lang w:bidi="ar-SY"/>
        </w:rPr>
        <w:t>(</w:t>
      </w:r>
      <w:r w:rsidRPr="00CA73B8">
        <w:rPr>
          <w:rFonts w:cs="KFGQPC Uthman Taha Naskh"/>
          <w:szCs w:val="27"/>
          <w:rtl/>
          <w:lang w:bidi="ar-SY"/>
        </w:rPr>
        <w:t>ع</w:t>
      </w:r>
      <w:r w:rsidRPr="00CA73B8">
        <w:rPr>
          <w:rFonts w:cs="KFGQPC Uthman Taha Naskh" w:hint="cs"/>
          <w:szCs w:val="27"/>
          <w:rtl/>
          <w:lang w:bidi="ar-SY"/>
        </w:rPr>
        <w:t>)</w:t>
      </w:r>
      <w:r w:rsidRPr="00CA73B8">
        <w:rPr>
          <w:rFonts w:cs="KFGQPC Uthman Taha Naskh"/>
          <w:szCs w:val="27"/>
          <w:rtl/>
          <w:lang w:bidi="ar-SY"/>
        </w:rPr>
        <w:t xml:space="preserve"> عَنْ قَوْلِ اللهِ عَزَّ وَجَلَّ </w:t>
      </w:r>
      <w:r w:rsidR="008B4B30">
        <w:rPr>
          <w:rFonts w:ascii="KFGQPC Uthman Taha Naskh" w:cs="KFGQPC Uthman Taha Naskh" w:hint="cs"/>
          <w:sz w:val="28"/>
          <w:rtl/>
          <w:lang w:val="en-MY" w:eastAsia="en-MY"/>
        </w:rPr>
        <w:t>﴿</w:t>
      </w:r>
      <w:r w:rsidR="008B4B30" w:rsidRPr="00CA73B8">
        <w:rPr>
          <w:rStyle w:val="Char4"/>
          <w:rFonts w:hint="cs"/>
          <w:rtl/>
        </w:rPr>
        <w:t>الٓمٓ</w:t>
      </w:r>
      <w:r w:rsidR="008B4B30" w:rsidRPr="00CA73B8">
        <w:rPr>
          <w:rStyle w:val="Char4"/>
          <w:rtl/>
        </w:rPr>
        <w:t xml:space="preserve"> </w:t>
      </w:r>
      <w:r w:rsidR="008B4B30" w:rsidRPr="00CA73B8">
        <w:rPr>
          <w:rStyle w:val="Char4"/>
          <w:rFonts w:hint="cs"/>
          <w:rtl/>
        </w:rPr>
        <w:t>١</w:t>
      </w:r>
      <w:r w:rsidR="008B4B30" w:rsidRPr="00CA73B8">
        <w:rPr>
          <w:rStyle w:val="Char4"/>
          <w:rtl/>
        </w:rPr>
        <w:t xml:space="preserve"> </w:t>
      </w:r>
      <w:r w:rsidR="008B4B30" w:rsidRPr="00CA73B8">
        <w:rPr>
          <w:rStyle w:val="Char4"/>
          <w:rFonts w:hint="cs"/>
          <w:rtl/>
        </w:rPr>
        <w:t>ذَٰلِكَ</w:t>
      </w:r>
      <w:r w:rsidR="008B4B30" w:rsidRPr="00CA73B8">
        <w:rPr>
          <w:rStyle w:val="Char4"/>
          <w:rtl/>
        </w:rPr>
        <w:t xml:space="preserve"> </w:t>
      </w:r>
      <w:r w:rsidR="008B4B30" w:rsidRPr="00CA73B8">
        <w:rPr>
          <w:rStyle w:val="Char4"/>
          <w:rFonts w:hint="cs"/>
          <w:rtl/>
        </w:rPr>
        <w:t>ٱلۡكِتَٰبُ</w:t>
      </w:r>
      <w:r w:rsidR="008B4B30" w:rsidRPr="00CA73B8">
        <w:rPr>
          <w:rStyle w:val="Char4"/>
          <w:rtl/>
        </w:rPr>
        <w:t xml:space="preserve"> </w:t>
      </w:r>
      <w:r w:rsidR="008B4B30" w:rsidRPr="00CA73B8">
        <w:rPr>
          <w:rStyle w:val="Char4"/>
          <w:rFonts w:hint="cs"/>
          <w:rtl/>
        </w:rPr>
        <w:t>لَا</w:t>
      </w:r>
      <w:r w:rsidR="008B4B30" w:rsidRPr="00CA73B8">
        <w:rPr>
          <w:rStyle w:val="Char4"/>
          <w:rtl/>
        </w:rPr>
        <w:t xml:space="preserve"> </w:t>
      </w:r>
      <w:r w:rsidR="008B4B30" w:rsidRPr="00CA73B8">
        <w:rPr>
          <w:rStyle w:val="Char4"/>
          <w:rFonts w:hint="cs"/>
          <w:rtl/>
        </w:rPr>
        <w:t>رَيۡبَۛ</w:t>
      </w:r>
      <w:r w:rsidR="008B4B30" w:rsidRPr="00CA73B8">
        <w:rPr>
          <w:rStyle w:val="Char4"/>
          <w:rtl/>
        </w:rPr>
        <w:t xml:space="preserve"> </w:t>
      </w:r>
      <w:r w:rsidR="008B4B30" w:rsidRPr="00CA73B8">
        <w:rPr>
          <w:rStyle w:val="Char4"/>
          <w:rFonts w:hint="cs"/>
          <w:rtl/>
        </w:rPr>
        <w:t>فِيهِۛ</w:t>
      </w:r>
      <w:r w:rsidR="008B4B30" w:rsidRPr="00CA73B8">
        <w:rPr>
          <w:rStyle w:val="Char4"/>
          <w:rtl/>
        </w:rPr>
        <w:t xml:space="preserve"> </w:t>
      </w:r>
      <w:r w:rsidR="008B4B30" w:rsidRPr="00CA73B8">
        <w:rPr>
          <w:rStyle w:val="Char4"/>
          <w:rFonts w:hint="cs"/>
          <w:rtl/>
        </w:rPr>
        <w:t>هُدٗى</w:t>
      </w:r>
      <w:r w:rsidR="008B4B30" w:rsidRPr="00CA73B8">
        <w:rPr>
          <w:rStyle w:val="Char4"/>
          <w:rtl/>
        </w:rPr>
        <w:t xml:space="preserve"> </w:t>
      </w:r>
      <w:r w:rsidR="008B4B30" w:rsidRPr="00CA73B8">
        <w:rPr>
          <w:rStyle w:val="Char4"/>
          <w:rFonts w:hint="cs"/>
          <w:rtl/>
        </w:rPr>
        <w:t>لِّلۡمُتَّقِينَ</w:t>
      </w:r>
      <w:r w:rsidR="008B4B30" w:rsidRPr="00CA73B8">
        <w:rPr>
          <w:rStyle w:val="Char4"/>
          <w:rtl/>
        </w:rPr>
        <w:t xml:space="preserve"> </w:t>
      </w:r>
      <w:r w:rsidR="008B4B30" w:rsidRPr="00CA73B8">
        <w:rPr>
          <w:rStyle w:val="Char4"/>
          <w:rFonts w:hint="cs"/>
          <w:rtl/>
        </w:rPr>
        <w:t>٢</w:t>
      </w:r>
      <w:r w:rsidR="008B4B30" w:rsidRPr="00CA73B8">
        <w:rPr>
          <w:rStyle w:val="Char4"/>
          <w:rtl/>
        </w:rPr>
        <w:t xml:space="preserve"> </w:t>
      </w:r>
      <w:r w:rsidR="008B4B30" w:rsidRPr="00CA73B8">
        <w:rPr>
          <w:rStyle w:val="Char4"/>
          <w:rFonts w:hint="cs"/>
          <w:rtl/>
        </w:rPr>
        <w:t>ٱلَّذِينَ</w:t>
      </w:r>
      <w:r w:rsidR="008B4B30" w:rsidRPr="00CA73B8">
        <w:rPr>
          <w:rStyle w:val="Char4"/>
          <w:rtl/>
        </w:rPr>
        <w:t xml:space="preserve"> </w:t>
      </w:r>
      <w:r w:rsidR="008B4B30" w:rsidRPr="00CA73B8">
        <w:rPr>
          <w:rStyle w:val="Char4"/>
          <w:rFonts w:hint="cs"/>
          <w:rtl/>
        </w:rPr>
        <w:t>يُؤۡمِنُونَ</w:t>
      </w:r>
      <w:r w:rsidR="008B4B30" w:rsidRPr="00CA73B8">
        <w:rPr>
          <w:rStyle w:val="Char4"/>
          <w:rtl/>
        </w:rPr>
        <w:t xml:space="preserve"> </w:t>
      </w:r>
      <w:r w:rsidR="008B4B30" w:rsidRPr="00CA73B8">
        <w:rPr>
          <w:rStyle w:val="Char4"/>
          <w:rFonts w:hint="cs"/>
          <w:rtl/>
        </w:rPr>
        <w:t>بِٱلۡغَيۡبِ</w:t>
      </w:r>
      <w:r w:rsidR="008B4B30">
        <w:rPr>
          <w:rFonts w:ascii="KFGQPC Uthman Taha Naskh" w:cs="KFGQPC Uthman Taha Naskh" w:hint="cs"/>
          <w:sz w:val="28"/>
          <w:rtl/>
          <w:lang w:val="en-MY" w:eastAsia="en-MY"/>
        </w:rPr>
        <w:t>﴾</w:t>
      </w:r>
      <w:r w:rsidRPr="00CA73B8">
        <w:rPr>
          <w:rFonts w:cs="KFGQPC Uthman Taha Naskh" w:hint="cs"/>
          <w:szCs w:val="27"/>
          <w:rtl/>
          <w:lang w:bidi="ar-SY"/>
        </w:rPr>
        <w:t>؟</w:t>
      </w:r>
      <w:r w:rsidRPr="00CA73B8">
        <w:rPr>
          <w:rFonts w:cs="KFGQPC Uthman Taha Naskh"/>
          <w:szCs w:val="27"/>
          <w:rtl/>
          <w:lang w:bidi="ar-SY"/>
        </w:rPr>
        <w:t xml:space="preserve"> فَقَالَ</w:t>
      </w:r>
      <w:r w:rsidRPr="00CA73B8">
        <w:rPr>
          <w:rFonts w:cs="KFGQPC Uthman Taha Naskh" w:hint="cs"/>
          <w:szCs w:val="27"/>
          <w:rtl/>
          <w:lang w:bidi="ar-SY"/>
        </w:rPr>
        <w:t>:</w:t>
      </w:r>
      <w:r w:rsidRPr="00CA73B8">
        <w:rPr>
          <w:rFonts w:cs="KFGQPC Uthman Taha Naskh"/>
          <w:szCs w:val="27"/>
          <w:rtl/>
          <w:lang w:bidi="ar-SY"/>
        </w:rPr>
        <w:t xml:space="preserve"> </w:t>
      </w:r>
      <w:r w:rsidRPr="00CA73B8">
        <w:rPr>
          <w:rFonts w:cs="KFGQPC Uthman Taha Naskh"/>
          <w:b/>
          <w:bCs/>
          <w:szCs w:val="27"/>
          <w:rtl/>
          <w:lang w:bidi="ar-SY"/>
        </w:rPr>
        <w:t>الْمُتَّقُونَ</w:t>
      </w:r>
      <w:r w:rsidRPr="00CA73B8">
        <w:rPr>
          <w:rFonts w:cs="KFGQPC Uthman Taha Naskh" w:hint="cs"/>
          <w:b/>
          <w:bCs/>
          <w:szCs w:val="27"/>
          <w:rtl/>
          <w:lang w:bidi="ar-SY"/>
        </w:rPr>
        <w:t>:</w:t>
      </w:r>
      <w:r w:rsidRPr="00CA73B8">
        <w:rPr>
          <w:rFonts w:cs="KFGQPC Uthman Taha Naskh"/>
          <w:b/>
          <w:bCs/>
          <w:szCs w:val="27"/>
          <w:rtl/>
          <w:lang w:bidi="ar-SY"/>
        </w:rPr>
        <w:t xml:space="preserve"> شِيعَةُ عَلِيٍّ </w:t>
      </w:r>
      <w:r w:rsidRPr="00CA73B8">
        <w:rPr>
          <w:rFonts w:cs="KFGQPC Uthman Taha Naskh" w:hint="cs"/>
          <w:b/>
          <w:bCs/>
          <w:szCs w:val="27"/>
          <w:rtl/>
          <w:lang w:bidi="ar-SY"/>
        </w:rPr>
        <w:t>(</w:t>
      </w:r>
      <w:r w:rsidRPr="00CA73B8">
        <w:rPr>
          <w:rFonts w:cs="KFGQPC Uthman Taha Naskh"/>
          <w:b/>
          <w:bCs/>
          <w:szCs w:val="27"/>
          <w:rtl/>
          <w:lang w:bidi="ar-SY"/>
        </w:rPr>
        <w:t>ع</w:t>
      </w:r>
      <w:r w:rsidRPr="00CA73B8">
        <w:rPr>
          <w:rFonts w:cs="KFGQPC Uthman Taha Naskh" w:hint="cs"/>
          <w:b/>
          <w:bCs/>
          <w:szCs w:val="27"/>
          <w:rtl/>
          <w:lang w:bidi="ar-SY"/>
        </w:rPr>
        <w:t>)،</w:t>
      </w:r>
      <w:r w:rsidRPr="00CA73B8">
        <w:rPr>
          <w:rFonts w:cs="KFGQPC Uthman Taha Naskh"/>
          <w:b/>
          <w:bCs/>
          <w:szCs w:val="27"/>
          <w:rtl/>
          <w:lang w:bidi="ar-SY"/>
        </w:rPr>
        <w:t xml:space="preserve"> وَأَمَّا الْغَيْبُ</w:t>
      </w:r>
      <w:r w:rsidRPr="00CA73B8">
        <w:rPr>
          <w:rFonts w:cs="KFGQPC Uthman Taha Naskh" w:hint="cs"/>
          <w:b/>
          <w:bCs/>
          <w:szCs w:val="27"/>
          <w:rtl/>
          <w:lang w:bidi="ar-SY"/>
        </w:rPr>
        <w:t>:</w:t>
      </w:r>
      <w:r w:rsidRPr="00CA73B8">
        <w:rPr>
          <w:rFonts w:cs="KFGQPC Uthman Taha Naskh"/>
          <w:b/>
          <w:bCs/>
          <w:szCs w:val="27"/>
          <w:rtl/>
          <w:lang w:bidi="ar-SY"/>
        </w:rPr>
        <w:t xml:space="preserve"> فَهُوَ الْحُجَّةُ الْغَائِبُ</w:t>
      </w:r>
      <w:r w:rsidRPr="00CA73B8">
        <w:rPr>
          <w:rFonts w:cs="KFGQPC Uthman Taha Naskh" w:hint="cs"/>
          <w:b/>
          <w:bCs/>
          <w:szCs w:val="27"/>
          <w:rtl/>
          <w:lang w:bidi="ar-SY"/>
        </w:rPr>
        <w:t>.</w:t>
      </w:r>
      <w:r w:rsidRPr="00CA73B8">
        <w:rPr>
          <w:rFonts w:cs="KFGQPC Uthman Taha Naskh"/>
          <w:b/>
          <w:bCs/>
          <w:szCs w:val="27"/>
          <w:rtl/>
          <w:lang w:bidi="ar-SY"/>
        </w:rPr>
        <w:t xml:space="preserve"> وَشَاهِدُ ذَلِكَ قَوْلُ اللهِ تَعَالَى</w:t>
      </w:r>
      <w:r w:rsidRPr="00CA73B8">
        <w:rPr>
          <w:rFonts w:cs="KFGQPC Uthman Taha Naskh" w:hint="cs"/>
          <w:b/>
          <w:bCs/>
          <w:szCs w:val="27"/>
          <w:rtl/>
          <w:lang w:bidi="ar-SY"/>
        </w:rPr>
        <w:t>:</w:t>
      </w:r>
      <w:r w:rsidRPr="00CA73B8">
        <w:rPr>
          <w:rFonts w:cs="KFGQPC Uthman Taha Naskh"/>
          <w:b/>
          <w:bCs/>
          <w:szCs w:val="27"/>
          <w:rtl/>
          <w:lang w:bidi="ar-SY"/>
        </w:rPr>
        <w:t xml:space="preserve"> </w:t>
      </w:r>
      <w:r w:rsidRPr="00CA73B8">
        <w:rPr>
          <w:rFonts w:cs="KFGQPC Uthman Taha Naskh" w:hint="cs"/>
          <w:szCs w:val="27"/>
          <w:rtl/>
          <w:lang w:bidi="ar-SY"/>
        </w:rPr>
        <w:t>﴿</w:t>
      </w:r>
      <w:r w:rsidRPr="00CA73B8">
        <w:rPr>
          <w:rFonts w:cs="KFGQPC Uthman Taha Naskh" w:hint="eastAsia"/>
          <w:b/>
          <w:bCs/>
          <w:szCs w:val="27"/>
          <w:rtl/>
          <w:lang w:bidi="ar-SY"/>
        </w:rPr>
        <w:t>وَيَقُولُونَ</w:t>
      </w:r>
      <w:r w:rsidRPr="00CA73B8">
        <w:rPr>
          <w:rFonts w:cs="KFGQPC Uthman Taha Naskh"/>
          <w:b/>
          <w:bCs/>
          <w:szCs w:val="27"/>
          <w:rtl/>
          <w:lang w:bidi="ar-SY"/>
        </w:rPr>
        <w:t xml:space="preserve"> </w:t>
      </w:r>
      <w:r w:rsidRPr="00CA73B8">
        <w:rPr>
          <w:rFonts w:cs="KFGQPC Uthman Taha Naskh" w:hint="eastAsia"/>
          <w:b/>
          <w:bCs/>
          <w:szCs w:val="27"/>
          <w:rtl/>
          <w:lang w:bidi="ar-SY"/>
        </w:rPr>
        <w:t>لَوْلَا</w:t>
      </w:r>
      <w:r w:rsidRPr="00CA73B8">
        <w:rPr>
          <w:rFonts w:cs="KFGQPC Uthman Taha Naskh"/>
          <w:b/>
          <w:bCs/>
          <w:szCs w:val="27"/>
          <w:rtl/>
          <w:lang w:bidi="ar-SY"/>
        </w:rPr>
        <w:t xml:space="preserve"> </w:t>
      </w:r>
      <w:r w:rsidRPr="00CA73B8">
        <w:rPr>
          <w:rFonts w:cs="KFGQPC Uthman Taha Naskh" w:hint="eastAsia"/>
          <w:b/>
          <w:bCs/>
          <w:szCs w:val="27"/>
          <w:rtl/>
          <w:lang w:bidi="ar-SY"/>
        </w:rPr>
        <w:t>أُنْزِلَ</w:t>
      </w:r>
      <w:r w:rsidRPr="00CA73B8">
        <w:rPr>
          <w:rFonts w:cs="KFGQPC Uthman Taha Naskh"/>
          <w:b/>
          <w:bCs/>
          <w:szCs w:val="27"/>
          <w:rtl/>
          <w:lang w:bidi="ar-SY"/>
        </w:rPr>
        <w:t xml:space="preserve"> </w:t>
      </w:r>
      <w:r w:rsidRPr="00CA73B8">
        <w:rPr>
          <w:rFonts w:cs="KFGQPC Uthman Taha Naskh" w:hint="eastAsia"/>
          <w:b/>
          <w:bCs/>
          <w:szCs w:val="27"/>
          <w:rtl/>
          <w:lang w:bidi="ar-SY"/>
        </w:rPr>
        <w:t>عَلَيْهِ</w:t>
      </w:r>
      <w:r w:rsidRPr="00CA73B8">
        <w:rPr>
          <w:rFonts w:cs="KFGQPC Uthman Taha Naskh"/>
          <w:b/>
          <w:bCs/>
          <w:szCs w:val="27"/>
          <w:rtl/>
          <w:lang w:bidi="ar-SY"/>
        </w:rPr>
        <w:t xml:space="preserve"> </w:t>
      </w:r>
      <w:r w:rsidRPr="00CA73B8">
        <w:rPr>
          <w:rFonts w:cs="KFGQPC Uthman Taha Naskh" w:hint="eastAsia"/>
          <w:b/>
          <w:bCs/>
          <w:szCs w:val="27"/>
          <w:rtl/>
          <w:lang w:bidi="ar-SY"/>
        </w:rPr>
        <w:t>آيَةٌ</w:t>
      </w:r>
      <w:r w:rsidRPr="00CA73B8">
        <w:rPr>
          <w:rFonts w:cs="KFGQPC Uthman Taha Naskh"/>
          <w:b/>
          <w:bCs/>
          <w:szCs w:val="27"/>
          <w:rtl/>
          <w:lang w:bidi="ar-SY"/>
        </w:rPr>
        <w:t xml:space="preserve"> </w:t>
      </w:r>
      <w:r w:rsidRPr="00CA73B8">
        <w:rPr>
          <w:rFonts w:cs="KFGQPC Uthman Taha Naskh" w:hint="eastAsia"/>
          <w:b/>
          <w:bCs/>
          <w:szCs w:val="27"/>
          <w:rtl/>
          <w:lang w:bidi="ar-SY"/>
        </w:rPr>
        <w:t>مِنْ</w:t>
      </w:r>
      <w:r w:rsidRPr="00CA73B8">
        <w:rPr>
          <w:rFonts w:cs="KFGQPC Uthman Taha Naskh"/>
          <w:b/>
          <w:bCs/>
          <w:szCs w:val="27"/>
          <w:rtl/>
          <w:lang w:bidi="ar-SY"/>
        </w:rPr>
        <w:t xml:space="preserve"> </w:t>
      </w:r>
      <w:r w:rsidRPr="00CA73B8">
        <w:rPr>
          <w:rFonts w:cs="KFGQPC Uthman Taha Naskh" w:hint="eastAsia"/>
          <w:b/>
          <w:bCs/>
          <w:szCs w:val="27"/>
          <w:rtl/>
          <w:lang w:bidi="ar-SY"/>
        </w:rPr>
        <w:t>رَبِّهِ</w:t>
      </w:r>
      <w:r w:rsidRPr="00CA73B8">
        <w:rPr>
          <w:rFonts w:cs="KFGQPC Uthman Taha Naskh"/>
          <w:b/>
          <w:bCs/>
          <w:szCs w:val="27"/>
          <w:rtl/>
          <w:lang w:bidi="ar-SY"/>
        </w:rPr>
        <w:t xml:space="preserve"> </w:t>
      </w:r>
      <w:r w:rsidRPr="00CA73B8">
        <w:rPr>
          <w:rFonts w:cs="KFGQPC Uthman Taha Naskh" w:hint="eastAsia"/>
          <w:b/>
          <w:bCs/>
          <w:szCs w:val="27"/>
          <w:rtl/>
          <w:lang w:bidi="ar-SY"/>
        </w:rPr>
        <w:t>فَقُلْ</w:t>
      </w:r>
      <w:r w:rsidRPr="00CA73B8">
        <w:rPr>
          <w:rFonts w:cs="KFGQPC Uthman Taha Naskh"/>
          <w:b/>
          <w:bCs/>
          <w:szCs w:val="27"/>
          <w:rtl/>
          <w:lang w:bidi="ar-SY"/>
        </w:rPr>
        <w:t xml:space="preserve"> </w:t>
      </w:r>
      <w:r w:rsidRPr="00CA73B8">
        <w:rPr>
          <w:rFonts w:cs="KFGQPC Uthman Taha Naskh" w:hint="eastAsia"/>
          <w:b/>
          <w:bCs/>
          <w:szCs w:val="27"/>
          <w:rtl/>
          <w:lang w:bidi="ar-SY"/>
        </w:rPr>
        <w:t>إِنَّمَا</w:t>
      </w:r>
      <w:r w:rsidRPr="00CA73B8">
        <w:rPr>
          <w:rFonts w:cs="KFGQPC Uthman Taha Naskh"/>
          <w:b/>
          <w:bCs/>
          <w:szCs w:val="27"/>
          <w:rtl/>
          <w:lang w:bidi="ar-SY"/>
        </w:rPr>
        <w:t xml:space="preserve"> </w:t>
      </w:r>
      <w:r w:rsidRPr="00CA73B8">
        <w:rPr>
          <w:rFonts w:cs="KFGQPC Uthman Taha Naskh" w:hint="eastAsia"/>
          <w:b/>
          <w:bCs/>
          <w:szCs w:val="27"/>
          <w:rtl/>
          <w:lang w:bidi="ar-SY"/>
        </w:rPr>
        <w:t>الْغَيْبُ</w:t>
      </w:r>
      <w:r w:rsidRPr="00CA73B8">
        <w:rPr>
          <w:rFonts w:cs="KFGQPC Uthman Taha Naskh"/>
          <w:b/>
          <w:bCs/>
          <w:szCs w:val="27"/>
          <w:rtl/>
          <w:lang w:bidi="ar-SY"/>
        </w:rPr>
        <w:t xml:space="preserve"> </w:t>
      </w:r>
      <w:r w:rsidRPr="00CA73B8">
        <w:rPr>
          <w:rFonts w:cs="KFGQPC Uthman Taha Naskh" w:hint="eastAsia"/>
          <w:b/>
          <w:bCs/>
          <w:szCs w:val="27"/>
          <w:rtl/>
          <w:lang w:bidi="ar-SY"/>
        </w:rPr>
        <w:t>لِـلَّهِ</w:t>
      </w:r>
      <w:r w:rsidRPr="00CA73B8">
        <w:rPr>
          <w:rFonts w:cs="KFGQPC Uthman Taha Naskh"/>
          <w:b/>
          <w:bCs/>
          <w:szCs w:val="27"/>
          <w:rtl/>
          <w:lang w:bidi="ar-SY"/>
        </w:rPr>
        <w:t xml:space="preserve"> </w:t>
      </w:r>
      <w:r w:rsidRPr="00CA73B8">
        <w:rPr>
          <w:rFonts w:cs="KFGQPC Uthman Taha Naskh" w:hint="eastAsia"/>
          <w:b/>
          <w:bCs/>
          <w:szCs w:val="27"/>
          <w:rtl/>
          <w:lang w:bidi="ar-SY"/>
        </w:rPr>
        <w:t>فَانْتَظِرُوا</w:t>
      </w:r>
      <w:r w:rsidRPr="00CA73B8">
        <w:rPr>
          <w:rFonts w:cs="KFGQPC Uthman Taha Naskh"/>
          <w:b/>
          <w:bCs/>
          <w:szCs w:val="27"/>
          <w:rtl/>
          <w:lang w:bidi="ar-SY"/>
        </w:rPr>
        <w:t xml:space="preserve"> </w:t>
      </w:r>
      <w:r w:rsidRPr="00CA73B8">
        <w:rPr>
          <w:rFonts w:cs="KFGQPC Uthman Taha Naskh" w:hint="eastAsia"/>
          <w:b/>
          <w:bCs/>
          <w:szCs w:val="27"/>
          <w:rtl/>
          <w:lang w:bidi="ar-SY"/>
        </w:rPr>
        <w:t>إِنِّي</w:t>
      </w:r>
      <w:r w:rsidRPr="00CA73B8">
        <w:rPr>
          <w:rFonts w:cs="KFGQPC Uthman Taha Naskh"/>
          <w:b/>
          <w:bCs/>
          <w:szCs w:val="27"/>
          <w:rtl/>
          <w:lang w:bidi="ar-SY"/>
        </w:rPr>
        <w:t xml:space="preserve"> </w:t>
      </w:r>
      <w:r w:rsidRPr="00CA73B8">
        <w:rPr>
          <w:rFonts w:cs="KFGQPC Uthman Taha Naskh" w:hint="eastAsia"/>
          <w:b/>
          <w:bCs/>
          <w:szCs w:val="27"/>
          <w:rtl/>
          <w:lang w:bidi="ar-SY"/>
        </w:rPr>
        <w:t>مَعَكُمْ</w:t>
      </w:r>
      <w:r w:rsidRPr="00CA73B8">
        <w:rPr>
          <w:rFonts w:cs="KFGQPC Uthman Taha Naskh"/>
          <w:b/>
          <w:bCs/>
          <w:szCs w:val="27"/>
          <w:rtl/>
          <w:lang w:bidi="ar-SY"/>
        </w:rPr>
        <w:t xml:space="preserve"> </w:t>
      </w:r>
      <w:r w:rsidRPr="00CA73B8">
        <w:rPr>
          <w:rFonts w:cs="KFGQPC Uthman Taha Naskh" w:hint="eastAsia"/>
          <w:b/>
          <w:bCs/>
          <w:szCs w:val="27"/>
          <w:rtl/>
          <w:lang w:bidi="ar-SY"/>
        </w:rPr>
        <w:t>مِنَ</w:t>
      </w:r>
      <w:r w:rsidRPr="00CA73B8">
        <w:rPr>
          <w:rFonts w:cs="KFGQPC Uthman Taha Naskh"/>
          <w:b/>
          <w:bCs/>
          <w:szCs w:val="27"/>
          <w:rtl/>
          <w:lang w:bidi="ar-SY"/>
        </w:rPr>
        <w:t xml:space="preserve"> </w:t>
      </w:r>
      <w:r w:rsidRPr="00CA73B8">
        <w:rPr>
          <w:rFonts w:cs="KFGQPC Uthman Taha Naskh" w:hint="eastAsia"/>
          <w:b/>
          <w:bCs/>
          <w:szCs w:val="27"/>
          <w:rtl/>
          <w:lang w:bidi="ar-SY"/>
        </w:rPr>
        <w:t>المُنْتَظِرِينَ</w:t>
      </w:r>
      <w:r w:rsidRPr="00CA73B8">
        <w:rPr>
          <w:rFonts w:cs="KFGQPC Uthman Taha Naskh" w:hint="cs"/>
          <w:szCs w:val="27"/>
          <w:rtl/>
          <w:lang w:bidi="ar-SY"/>
        </w:rPr>
        <w:t>﴾ [يونس: 20]</w:t>
      </w:r>
      <w:r w:rsidRPr="00071EFE">
        <w:rPr>
          <w:rFonts w:cs="mylotus" w:hint="cs"/>
          <w:szCs w:val="27"/>
          <w:rtl/>
          <w:lang w:bidi="ar-SY"/>
        </w:rPr>
        <w:t>".</w:t>
      </w:r>
    </w:p>
    <w:p w:rsidR="00281393" w:rsidRPr="00071EFE" w:rsidRDefault="00281393" w:rsidP="002E0B1E">
      <w:pPr>
        <w:widowControl w:val="0"/>
        <w:spacing w:after="60" w:line="228" w:lineRule="auto"/>
        <w:ind w:firstLine="284"/>
        <w:jc w:val="both"/>
        <w:rPr>
          <w:rFonts w:cs="mylotus" w:hint="cs"/>
          <w:szCs w:val="27"/>
          <w:rtl/>
          <w:lang w:bidi="ar-SY"/>
        </w:rPr>
      </w:pPr>
      <w:r w:rsidRPr="002E0B1E">
        <w:rPr>
          <w:rFonts w:cs="mylotus" w:hint="cs"/>
          <w:szCs w:val="27"/>
          <w:rtl/>
          <w:lang w:bidi="ar-SY"/>
        </w:rPr>
        <w:t>وينبغي أن نسأل: هل يصح أن يذكر الله تعالى في هذه الآيات الإيمان بالقائم ولا يذكر الإيمان بالله تعالى؟!  هذا في حين أن «الغيب» هو الشيء أو الأمر الغائب ذاتاً والمُستتر وغير المشهود كذات الله الأحدية. وقد فسَّر المُفسِّرون أيضاً كلمة «</w:t>
      </w:r>
      <w:r w:rsidRPr="002E0B1E">
        <w:rPr>
          <w:rFonts w:cs="mylotus" w:hint="cs"/>
          <w:b/>
          <w:bCs/>
          <w:szCs w:val="27"/>
          <w:rtl/>
          <w:lang w:bidi="ar-SY"/>
        </w:rPr>
        <w:t>الغيب</w:t>
      </w:r>
      <w:r w:rsidRPr="002E0B1E">
        <w:rPr>
          <w:rFonts w:cs="mylotus" w:hint="cs"/>
          <w:szCs w:val="27"/>
          <w:rtl/>
          <w:lang w:bidi="ar-SY"/>
        </w:rPr>
        <w:t>» هنا بمعنى «الله تبارك وتعالى». أضف إلى ذلك أن المهدي لم يكن قبل غيبته غيباً كما أنه لن يكون غيباً بعد ظهوره فكيف يُؤمن المُتَّقون بالغيب حينذاك؟! أي أن ظهور المهدي سيجعل الآية لغواً لا مصداق لها في عالَم الخارج. (راجعوا الصفحة</w:t>
      </w:r>
      <w:r w:rsidR="00B853E7" w:rsidRPr="002E0B1E">
        <w:rPr>
          <w:rFonts w:cs="mylotus" w:hint="cs"/>
          <w:szCs w:val="27"/>
          <w:rtl/>
          <w:lang w:bidi="ar-SY"/>
        </w:rPr>
        <w:t xml:space="preserve"> </w:t>
      </w:r>
      <w:r w:rsidR="00B853E7" w:rsidRPr="002E0B1E">
        <w:rPr>
          <w:rFonts w:cs="mylotus"/>
          <w:szCs w:val="27"/>
          <w:rtl/>
          <w:lang w:bidi="ar-SY"/>
        </w:rPr>
        <w:fldChar w:fldCharType="begin"/>
      </w:r>
      <w:r w:rsidR="00B853E7" w:rsidRPr="002E0B1E">
        <w:rPr>
          <w:rFonts w:cs="mylotus"/>
          <w:szCs w:val="27"/>
          <w:rtl/>
          <w:lang w:bidi="ar-SY"/>
        </w:rPr>
        <w:instrText xml:space="preserve"> </w:instrText>
      </w:r>
      <w:r w:rsidR="00B853E7" w:rsidRPr="002E0B1E">
        <w:rPr>
          <w:rFonts w:cs="mylotus" w:hint="cs"/>
          <w:szCs w:val="27"/>
          <w:lang w:bidi="ar-SY"/>
        </w:rPr>
        <w:instrText>PAGEREF</w:instrText>
      </w:r>
      <w:r w:rsidR="00B853E7" w:rsidRPr="002E0B1E">
        <w:rPr>
          <w:rFonts w:cs="mylotus" w:hint="cs"/>
          <w:szCs w:val="27"/>
          <w:rtl/>
          <w:lang w:bidi="ar-SY"/>
        </w:rPr>
        <w:instrText xml:space="preserve"> _</w:instrText>
      </w:r>
      <w:r w:rsidR="00B853E7" w:rsidRPr="002E0B1E">
        <w:rPr>
          <w:rFonts w:cs="mylotus" w:hint="cs"/>
          <w:szCs w:val="27"/>
          <w:lang w:bidi="ar-SY"/>
        </w:rPr>
        <w:instrText>Ref366525952 \h</w:instrText>
      </w:r>
      <w:r w:rsidR="00B853E7" w:rsidRPr="002E0B1E">
        <w:rPr>
          <w:rFonts w:cs="mylotus"/>
          <w:szCs w:val="27"/>
          <w:rtl/>
          <w:lang w:bidi="ar-SY"/>
        </w:rPr>
        <w:instrText xml:space="preserve"> </w:instrText>
      </w:r>
      <w:r w:rsidR="00B853E7" w:rsidRPr="002E0B1E">
        <w:rPr>
          <w:rFonts w:cs="mylotus"/>
          <w:szCs w:val="27"/>
          <w:rtl/>
          <w:lang w:bidi="ar-SY"/>
        </w:rPr>
      </w:r>
      <w:r w:rsidR="00B853E7" w:rsidRPr="002E0B1E">
        <w:rPr>
          <w:rFonts w:cs="mylotus"/>
          <w:szCs w:val="27"/>
          <w:rtl/>
          <w:lang w:bidi="ar-SY"/>
        </w:rPr>
        <w:fldChar w:fldCharType="separate"/>
      </w:r>
      <w:r w:rsidR="0090698E">
        <w:rPr>
          <w:rFonts w:cs="mylotus"/>
          <w:noProof/>
          <w:szCs w:val="27"/>
          <w:rtl/>
          <w:lang w:bidi="ar-SY"/>
        </w:rPr>
        <w:t>88</w:t>
      </w:r>
      <w:r w:rsidR="00B853E7" w:rsidRPr="002E0B1E">
        <w:rPr>
          <w:rFonts w:cs="mylotus"/>
          <w:szCs w:val="27"/>
          <w:rtl/>
          <w:lang w:bidi="ar-SY"/>
        </w:rPr>
        <w:fldChar w:fldCharType="end"/>
      </w:r>
      <w:r w:rsidRPr="002E0B1E">
        <w:rPr>
          <w:rFonts w:cs="mylotus" w:hint="cs"/>
          <w:szCs w:val="27"/>
          <w:rtl/>
          <w:lang w:bidi="ar-SY"/>
        </w:rPr>
        <w:t xml:space="preserve"> إلى </w:t>
      </w:r>
      <w:r w:rsidR="00B853E7" w:rsidRPr="002E0B1E">
        <w:rPr>
          <w:rFonts w:cs="mylotus" w:hint="cs"/>
          <w:szCs w:val="27"/>
          <w:rtl/>
          <w:lang w:bidi="ar-SY"/>
        </w:rPr>
        <w:t>91</w:t>
      </w:r>
      <w:r w:rsidR="002E0B1E" w:rsidRPr="002E0B1E">
        <w:rPr>
          <w:rFonts w:cs="mylotus" w:hint="cs"/>
          <w:szCs w:val="27"/>
          <w:rtl/>
          <w:lang w:bidi="ar-SY"/>
        </w:rPr>
        <w:t xml:space="preserve"> </w:t>
      </w:r>
      <w:r w:rsidRPr="002E0B1E">
        <w:rPr>
          <w:rFonts w:cs="mylotus" w:hint="cs"/>
          <w:szCs w:val="27"/>
          <w:rtl/>
          <w:lang w:bidi="ar-SY"/>
        </w:rPr>
        <w:t>من الكتاب الحاضر).</w:t>
      </w:r>
      <w:r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ثم إن الآية 20 من سورة يونس المكية التي تمّ الاستشهاد بها في الرواية الثانية أعلاه نزلت بشأن مشركي مكة الذين كانوا يقولون: لماذا لا تنزل على محمد آيةٌ من ربِّهِ فردَّ الله تعالى عليهم بقوله لنبيِّه: قل لهم إن المعجزات بيد الله وليست بملكي وهي أمر غيبيٌّ خاصٌّ بالله فانتظروا حتى إذا رأى الله المصلحة في إنزال معجزةٍ أنزلها عليَّ وأنا معكم من المنتظرين.  فهذه الآية بمُلاحظة الآيات التي جاءت قبلها وبعدها تُعتبر من الآيات التوحيدية التي تُبيِّن أن المعجزة ليست من صنع الرسول </w:t>
      </w:r>
      <w:r w:rsidRPr="00071EFE">
        <w:rPr>
          <w:rFonts w:cs="mylotus" w:hint="cs"/>
          <w:sz w:val="30"/>
          <w:szCs w:val="27"/>
          <w:rtl/>
          <w:lang w:bidi="ar-SY"/>
        </w:rPr>
        <w:sym w:font="Abo-thar" w:char="F04A"/>
      </w:r>
      <w:r w:rsidRPr="00071EFE">
        <w:rPr>
          <w:rFonts w:cs="mylotus" w:hint="cs"/>
          <w:szCs w:val="27"/>
          <w:rtl/>
          <w:lang w:bidi="ar-SY"/>
        </w:rPr>
        <w:t xml:space="preserve"> بل هي أمر غيبي لا يعلم حتى رسول الله </w:t>
      </w:r>
      <w:r w:rsidRPr="00071EFE">
        <w:rPr>
          <w:rFonts w:ascii="Abo-thar" w:hAnsi="Abo-thar" w:cs="mylotus"/>
          <w:sz w:val="30"/>
          <w:szCs w:val="27"/>
          <w:lang w:bidi="fa-IR"/>
        </w:rPr>
        <w:t></w:t>
      </w:r>
      <w:r w:rsidRPr="00071EFE">
        <w:rPr>
          <w:rFonts w:cs="mylotus" w:hint="cs"/>
          <w:szCs w:val="27"/>
          <w:rtl/>
          <w:lang w:bidi="ar-SY"/>
        </w:rPr>
        <w:t xml:space="preserve"> شيئاً عن مجيئها ووقت ظهورها. فإذا عرفنا ذلك فإن السؤال الذي يطرح نفسه: ما علاقة هذه الآية بالمهدي؟ هل يُعقل أن يقول الله تعالى رداً على المشركين الذين كانوا يُطالبون بمعجزة كي يؤمنوا بالتوحيد ويتركوا الشرك: انتظروا مهديَّاً سيأتي آخر الزمن؟!! للأسف لقد جعل الشيخ الصدوق ومُقلِّدوه من رواية شخص «واقفي» [كعلي بن أبي حمزة البطائني] مستنداً ودليلاً لعقيدتهم!!</w:t>
      </w:r>
      <w:r w:rsidR="002F2708">
        <w:rPr>
          <w:rFonts w:cs="mylotus" w:hint="cs"/>
          <w:szCs w:val="27"/>
          <w:rtl/>
          <w:lang w:bidi="ar-SY"/>
        </w:rPr>
        <w:t xml:space="preserve"> </w:t>
      </w:r>
    </w:p>
    <w:p w:rsidR="00281393" w:rsidRPr="00071EFE" w:rsidRDefault="00E21FB7" w:rsidP="00237DD5">
      <w:pPr>
        <w:pStyle w:val="Caption"/>
        <w:rPr>
          <w:rFonts w:hint="cs"/>
          <w:rtl/>
          <w:lang w:bidi="ar-SY"/>
        </w:rPr>
      </w:pPr>
      <w:bookmarkStart w:id="102" w:name="_Ref366530682"/>
      <w:r w:rsidRPr="00E21FB7">
        <w:rPr>
          <w:rFonts w:ascii="AGA Arabesque" w:hAnsi="AGA Arabesque"/>
          <w:sz w:val="20"/>
          <w:lang w:bidi="ar-SY"/>
        </w:rPr>
        <w:t></w:t>
      </w:r>
      <w:r w:rsidR="00281393" w:rsidRPr="00071EFE">
        <w:rPr>
          <w:rFonts w:hint="cs"/>
          <w:rtl/>
          <w:lang w:bidi="ar-SY"/>
        </w:rPr>
        <w:t xml:space="preserve"> </w:t>
      </w:r>
      <w:r w:rsidR="00237DD5" w:rsidRPr="007502F8">
        <w:rPr>
          <w:color w:val="FFFFFF"/>
          <w:szCs w:val="2"/>
          <w:rtl/>
          <w:lang w:bidi="ar-SY"/>
        </w:rPr>
        <w:fldChar w:fldCharType="begin"/>
      </w:r>
      <w:r w:rsidR="00237DD5" w:rsidRPr="007502F8">
        <w:rPr>
          <w:color w:val="FFFFFF"/>
          <w:szCs w:val="2"/>
          <w:rtl/>
          <w:lang w:bidi="ar-SY"/>
        </w:rPr>
        <w:instrText xml:space="preserve"> </w:instrText>
      </w:r>
      <w:r w:rsidR="00237DD5" w:rsidRPr="007502F8">
        <w:rPr>
          <w:rFonts w:hint="cs"/>
          <w:color w:val="FFFFFF"/>
          <w:szCs w:val="2"/>
          <w:lang w:bidi="ar-SY"/>
        </w:rPr>
        <w:instrText>SEQ</w:instrText>
      </w:r>
      <w:r w:rsidR="00237DD5" w:rsidRPr="007502F8">
        <w:rPr>
          <w:rFonts w:hint="cs"/>
          <w:color w:val="FFFFFF"/>
          <w:szCs w:val="2"/>
          <w:rtl/>
          <w:lang w:bidi="ar-SY"/>
        </w:rPr>
        <w:instrText xml:space="preserve"> ارجاعات \* </w:instrText>
      </w:r>
      <w:r w:rsidR="00237DD5" w:rsidRPr="007502F8">
        <w:rPr>
          <w:rFonts w:hint="cs"/>
          <w:color w:val="FFFFFF"/>
          <w:szCs w:val="2"/>
          <w:lang w:bidi="ar-SY"/>
        </w:rPr>
        <w:instrText>ARABIC</w:instrText>
      </w:r>
      <w:r w:rsidR="00237DD5" w:rsidRPr="007502F8">
        <w:rPr>
          <w:color w:val="FFFFFF"/>
          <w:szCs w:val="2"/>
          <w:lang w:bidi="ar-SY"/>
        </w:rPr>
        <w:instrText xml:space="preserve"> </w:instrText>
      </w:r>
      <w:r w:rsidR="00237DD5" w:rsidRPr="007502F8">
        <w:rPr>
          <w:color w:val="FFFFFF"/>
          <w:szCs w:val="2"/>
          <w:lang w:bidi="ar-SY"/>
        </w:rPr>
        <w:fldChar w:fldCharType="separate"/>
      </w:r>
      <w:r w:rsidR="0090698E">
        <w:rPr>
          <w:noProof/>
          <w:color w:val="FFFFFF"/>
          <w:szCs w:val="2"/>
          <w:rtl/>
          <w:lang w:bidi="ar-SY"/>
        </w:rPr>
        <w:t>31</w:t>
      </w:r>
      <w:r w:rsidR="00237DD5" w:rsidRPr="007502F8">
        <w:rPr>
          <w:color w:val="FFFFFF"/>
          <w:szCs w:val="2"/>
          <w:rtl/>
          <w:lang w:bidi="ar-SY"/>
        </w:rPr>
        <w:fldChar w:fldCharType="end"/>
      </w:r>
      <w:r w:rsidR="00281393" w:rsidRPr="00071EFE">
        <w:rPr>
          <w:rFonts w:hint="cs"/>
          <w:rtl/>
          <w:lang w:bidi="ar-SY"/>
        </w:rPr>
        <w:t xml:space="preserve">الروايات 31 و33 و34 و52:  </w:t>
      </w:r>
      <w:r w:rsidR="008B4B30">
        <w:rPr>
          <w:rFonts w:ascii="KFGQPC Uthman Taha Naskh" w:cs="KFGQPC Uthman Taha Naskh" w:hint="cs"/>
          <w:sz w:val="28"/>
          <w:rtl/>
          <w:lang w:val="en-MY" w:eastAsia="en-MY"/>
        </w:rPr>
        <w:t>﴿</w:t>
      </w:r>
      <w:r w:rsidR="008B4B30" w:rsidRPr="008B4B30">
        <w:rPr>
          <w:rStyle w:val="Char4"/>
          <w:rFonts w:hint="cs"/>
          <w:rtl/>
        </w:rPr>
        <w:t>وَفِي</w:t>
      </w:r>
      <w:r w:rsidR="008B4B30" w:rsidRPr="008B4B30">
        <w:rPr>
          <w:rStyle w:val="Char4"/>
          <w:rtl/>
        </w:rPr>
        <w:t xml:space="preserve"> </w:t>
      </w:r>
      <w:r w:rsidR="008B4B30" w:rsidRPr="008B4B30">
        <w:rPr>
          <w:rStyle w:val="Char4"/>
          <w:rFonts w:hint="cs"/>
          <w:rtl/>
        </w:rPr>
        <w:t>ٱلسَّمَآءِ</w:t>
      </w:r>
      <w:r w:rsidR="008B4B30" w:rsidRPr="008B4B30">
        <w:rPr>
          <w:rStyle w:val="Char4"/>
          <w:rtl/>
        </w:rPr>
        <w:t xml:space="preserve"> </w:t>
      </w:r>
      <w:r w:rsidR="008B4B30" w:rsidRPr="008B4B30">
        <w:rPr>
          <w:rStyle w:val="Char4"/>
          <w:rFonts w:hint="cs"/>
          <w:rtl/>
        </w:rPr>
        <w:t>رِزۡقُكُمۡ</w:t>
      </w:r>
      <w:r w:rsidR="008B4B30" w:rsidRPr="008B4B30">
        <w:rPr>
          <w:rStyle w:val="Char4"/>
          <w:rtl/>
        </w:rPr>
        <w:t xml:space="preserve"> </w:t>
      </w:r>
      <w:r w:rsidR="008B4B30" w:rsidRPr="008B4B30">
        <w:rPr>
          <w:rStyle w:val="Char4"/>
          <w:rFonts w:hint="cs"/>
          <w:rtl/>
        </w:rPr>
        <w:t>وَمَا</w:t>
      </w:r>
      <w:r w:rsidR="008B4B30" w:rsidRPr="008B4B30">
        <w:rPr>
          <w:rStyle w:val="Char4"/>
          <w:rtl/>
        </w:rPr>
        <w:t xml:space="preserve"> </w:t>
      </w:r>
      <w:r w:rsidR="008B4B30" w:rsidRPr="008B4B30">
        <w:rPr>
          <w:rStyle w:val="Char4"/>
          <w:rFonts w:hint="cs"/>
          <w:rtl/>
        </w:rPr>
        <w:t>تُوعَدُونَ</w:t>
      </w:r>
      <w:r w:rsidR="008B4B30" w:rsidRPr="008B4B30">
        <w:rPr>
          <w:rStyle w:val="Char4"/>
          <w:rtl/>
        </w:rPr>
        <w:t xml:space="preserve"> </w:t>
      </w:r>
      <w:r w:rsidR="008B4B30" w:rsidRPr="008B4B30">
        <w:rPr>
          <w:rStyle w:val="Char4"/>
          <w:rFonts w:hint="cs"/>
          <w:rtl/>
        </w:rPr>
        <w:t>٢٢</w:t>
      </w:r>
      <w:r w:rsidR="008B4B30" w:rsidRPr="008B4B30">
        <w:rPr>
          <w:rStyle w:val="Char4"/>
          <w:rtl/>
        </w:rPr>
        <w:t xml:space="preserve"> </w:t>
      </w:r>
      <w:r w:rsidR="008B4B30" w:rsidRPr="008B4B30">
        <w:rPr>
          <w:rStyle w:val="Char4"/>
          <w:rFonts w:hint="cs"/>
          <w:rtl/>
        </w:rPr>
        <w:t>فَوَرَبِّ</w:t>
      </w:r>
      <w:r w:rsidR="008B4B30" w:rsidRPr="008B4B30">
        <w:rPr>
          <w:rStyle w:val="Char4"/>
          <w:rtl/>
        </w:rPr>
        <w:t xml:space="preserve"> </w:t>
      </w:r>
      <w:r w:rsidR="008B4B30" w:rsidRPr="008B4B30">
        <w:rPr>
          <w:rStyle w:val="Char4"/>
          <w:rFonts w:hint="cs"/>
          <w:rtl/>
        </w:rPr>
        <w:t>ٱلسَّمَآءِ</w:t>
      </w:r>
      <w:r w:rsidR="008B4B30" w:rsidRPr="008B4B30">
        <w:rPr>
          <w:rStyle w:val="Char4"/>
          <w:rtl/>
        </w:rPr>
        <w:t xml:space="preserve"> </w:t>
      </w:r>
      <w:r w:rsidR="008B4B30" w:rsidRPr="008B4B30">
        <w:rPr>
          <w:rStyle w:val="Char4"/>
          <w:rFonts w:hint="cs"/>
          <w:rtl/>
        </w:rPr>
        <w:t>وَٱلۡأَرۡضِ</w:t>
      </w:r>
      <w:r w:rsidR="008B4B30" w:rsidRPr="008B4B30">
        <w:rPr>
          <w:rStyle w:val="Char4"/>
          <w:rtl/>
        </w:rPr>
        <w:t xml:space="preserve"> </w:t>
      </w:r>
      <w:r w:rsidR="008B4B30" w:rsidRPr="008B4B30">
        <w:rPr>
          <w:rStyle w:val="Char4"/>
          <w:rFonts w:hint="cs"/>
          <w:rtl/>
        </w:rPr>
        <w:t>إِنَّهُۥ</w:t>
      </w:r>
      <w:r w:rsidR="008B4B30" w:rsidRPr="008B4B30">
        <w:rPr>
          <w:rStyle w:val="Char4"/>
          <w:rtl/>
        </w:rPr>
        <w:t xml:space="preserve"> </w:t>
      </w:r>
      <w:r w:rsidR="008B4B30" w:rsidRPr="008B4B30">
        <w:rPr>
          <w:rStyle w:val="Char4"/>
          <w:rFonts w:hint="cs"/>
          <w:rtl/>
        </w:rPr>
        <w:t>لَحَقّٞ</w:t>
      </w:r>
      <w:r w:rsidR="008B4B30" w:rsidRPr="008B4B30">
        <w:rPr>
          <w:rStyle w:val="Char4"/>
          <w:rtl/>
        </w:rPr>
        <w:t xml:space="preserve"> </w:t>
      </w:r>
      <w:r w:rsidR="008B4B30" w:rsidRPr="008B4B30">
        <w:rPr>
          <w:rStyle w:val="Char4"/>
          <w:rFonts w:hint="cs"/>
          <w:rtl/>
        </w:rPr>
        <w:t>مِّثۡلَ</w:t>
      </w:r>
      <w:r w:rsidR="008B4B30" w:rsidRPr="008B4B30">
        <w:rPr>
          <w:rStyle w:val="Char4"/>
          <w:rtl/>
        </w:rPr>
        <w:t xml:space="preserve"> </w:t>
      </w:r>
      <w:r w:rsidR="008B4B30" w:rsidRPr="008B4B30">
        <w:rPr>
          <w:rStyle w:val="Char4"/>
          <w:rFonts w:hint="cs"/>
          <w:rtl/>
        </w:rPr>
        <w:t>مَآ</w:t>
      </w:r>
      <w:r w:rsidR="008B4B30" w:rsidRPr="008B4B30">
        <w:rPr>
          <w:rStyle w:val="Char4"/>
          <w:rtl/>
        </w:rPr>
        <w:t xml:space="preserve"> </w:t>
      </w:r>
      <w:r w:rsidR="008B4B30" w:rsidRPr="008B4B30">
        <w:rPr>
          <w:rStyle w:val="Char4"/>
          <w:rFonts w:hint="cs"/>
          <w:rtl/>
        </w:rPr>
        <w:t>أَنَّكُمۡ</w:t>
      </w:r>
      <w:r w:rsidR="008B4B30" w:rsidRPr="008B4B30">
        <w:rPr>
          <w:rStyle w:val="Char4"/>
          <w:rtl/>
        </w:rPr>
        <w:t xml:space="preserve"> </w:t>
      </w:r>
      <w:r w:rsidR="008B4B30" w:rsidRPr="008B4B30">
        <w:rPr>
          <w:rStyle w:val="Char4"/>
          <w:rFonts w:hint="cs"/>
          <w:rtl/>
        </w:rPr>
        <w:t>تَنطِقُونَ</w:t>
      </w:r>
      <w:r w:rsidR="008B4B30" w:rsidRPr="008B4B30">
        <w:rPr>
          <w:rStyle w:val="Char4"/>
          <w:rtl/>
        </w:rPr>
        <w:t xml:space="preserve"> </w:t>
      </w:r>
      <w:r w:rsidR="008B4B30" w:rsidRPr="008B4B30">
        <w:rPr>
          <w:rStyle w:val="Char4"/>
          <w:rFonts w:hint="cs"/>
          <w:rtl/>
        </w:rPr>
        <w:t>٢٣</w:t>
      </w:r>
      <w:r w:rsidR="008B4B30" w:rsidRPr="00415194">
        <w:rPr>
          <w:rStyle w:val="Char4"/>
          <w:rFonts w:ascii="Times New Roman" w:cs="KFGQPC Uthman Taha Naskh" w:hint="cs"/>
          <w:rtl/>
        </w:rPr>
        <w:t>﴾</w:t>
      </w:r>
      <w:r w:rsidR="008B4B30">
        <w:rPr>
          <w:rFonts w:ascii="KFGQPC Uthman Taha Naskh" w:cs="KFGQPC Uthman Taha Naskh"/>
          <w:sz w:val="28"/>
          <w:rtl/>
          <w:lang w:val="en-MY" w:eastAsia="en-MY"/>
        </w:rPr>
        <w:t xml:space="preserve"> [</w:t>
      </w:r>
      <w:r w:rsidR="008B4B30">
        <w:rPr>
          <w:rFonts w:ascii="KFGQPC Uthman Taha Naskh" w:cs="KFGQPC Uthman Taha Naskh" w:hint="cs"/>
          <w:sz w:val="28"/>
          <w:rtl/>
          <w:lang w:val="en-MY" w:eastAsia="en-MY"/>
        </w:rPr>
        <w:t>الذاريات</w:t>
      </w:r>
      <w:r w:rsidR="008B4B30">
        <w:rPr>
          <w:rFonts w:ascii="KFGQPC Uthman Taha Naskh" w:cs="KFGQPC Uthman Taha Naskh"/>
          <w:sz w:val="28"/>
          <w:rtl/>
          <w:lang w:val="en-MY" w:eastAsia="en-MY"/>
        </w:rPr>
        <w:t xml:space="preserve">: </w:t>
      </w:r>
      <w:r w:rsidR="008B4B30">
        <w:rPr>
          <w:rFonts w:ascii="KFGQPC Uthman Taha Naskh" w:cs="KFGQPC Uthman Taha Naskh" w:hint="cs"/>
          <w:sz w:val="28"/>
          <w:rtl/>
          <w:lang w:val="en-MY" w:eastAsia="en-MY"/>
        </w:rPr>
        <w:t>٢٢،</w:t>
      </w:r>
      <w:r w:rsidR="008B4B30">
        <w:rPr>
          <w:rFonts w:ascii="KFGQPC Uthman Taha Naskh" w:cs="KFGQPC Uthman Taha Naskh"/>
          <w:sz w:val="28"/>
          <w:rtl/>
          <w:lang w:val="en-MY" w:eastAsia="en-MY"/>
        </w:rPr>
        <w:t xml:space="preserve">  </w:t>
      </w:r>
      <w:r w:rsidR="008B4B30">
        <w:rPr>
          <w:rFonts w:ascii="KFGQPC Uthman Taha Naskh" w:cs="KFGQPC Uthman Taha Naskh" w:hint="cs"/>
          <w:sz w:val="28"/>
          <w:rtl/>
          <w:lang w:val="en-MY" w:eastAsia="en-MY"/>
        </w:rPr>
        <w:t>٢٣</w:t>
      </w:r>
      <w:r w:rsidR="009C0D84">
        <w:rPr>
          <w:rFonts w:ascii="KFGQPC Uthman Taha Naskh" w:cs="KFGQPC Uthman Taha Naskh"/>
          <w:sz w:val="28"/>
          <w:rtl/>
          <w:lang w:val="en-MY" w:eastAsia="en-MY"/>
        </w:rPr>
        <w:t>].</w:t>
      </w:r>
      <w:r w:rsidR="00281393" w:rsidRPr="00071EFE">
        <w:rPr>
          <w:rFonts w:hint="cs"/>
          <w:rtl/>
          <w:lang w:bidi="ar-SY"/>
        </w:rPr>
        <w:t xml:space="preserve"> </w:t>
      </w:r>
      <w:r w:rsidR="00281393" w:rsidRPr="00071EFE">
        <w:rPr>
          <w:rtl/>
          <w:lang w:bidi="ar-SY"/>
        </w:rPr>
        <w:t xml:space="preserve">يروي </w:t>
      </w:r>
      <w:r w:rsidR="00281393" w:rsidRPr="00071EFE">
        <w:rPr>
          <w:rFonts w:hint="cs"/>
          <w:rtl/>
          <w:lang w:bidi="ar-SY"/>
        </w:rPr>
        <w:t xml:space="preserve">الشيخ الطوسي </w:t>
      </w:r>
      <w:r w:rsidR="00281393" w:rsidRPr="00071EFE">
        <w:rPr>
          <w:rtl/>
          <w:lang w:bidi="ar-SY"/>
        </w:rPr>
        <w:t>في كتابه «</w:t>
      </w:r>
      <w:r w:rsidR="00281393" w:rsidRPr="00071EFE">
        <w:rPr>
          <w:b/>
          <w:bCs/>
          <w:rtl/>
          <w:lang w:bidi="ar-SY"/>
        </w:rPr>
        <w:t>الغيبة</w:t>
      </w:r>
      <w:r w:rsidR="00281393" w:rsidRPr="00071EFE">
        <w:rPr>
          <w:rtl/>
          <w:lang w:bidi="ar-SY"/>
        </w:rPr>
        <w:t xml:space="preserve">» عن عدد من الرواة مجهولي الحال والضعفاء عن ابن عباس أنه قال: "وفِي السَّماءِ رِزْقُكُمْ وما تُوعَدُونَ قَالَ: </w:t>
      </w:r>
      <w:r w:rsidR="00281393" w:rsidRPr="00071EFE">
        <w:rPr>
          <w:b/>
          <w:bCs/>
          <w:rtl/>
          <w:lang w:bidi="ar-SY"/>
        </w:rPr>
        <w:t>هُوَ خُرُوجُ المَهْدِيِّ</w:t>
      </w:r>
      <w:r w:rsidR="00281393" w:rsidRPr="00071EFE">
        <w:rPr>
          <w:rtl/>
          <w:lang w:bidi="ar-SY"/>
        </w:rPr>
        <w:t>"!.</w:t>
      </w:r>
      <w:r w:rsidR="00281393" w:rsidRPr="00B21426">
        <w:rPr>
          <w:rFonts w:cs="Arabic11 BT"/>
          <w:vertAlign w:val="superscript"/>
          <w:rtl/>
          <w:lang w:bidi="ar-SY"/>
        </w:rPr>
        <w:t>(</w:t>
      </w:r>
      <w:r w:rsidR="00281393" w:rsidRPr="00B21426">
        <w:rPr>
          <w:rStyle w:val="FootnoteReference"/>
          <w:rFonts w:cs="Arabic11 BT"/>
          <w:rtl/>
          <w:lang w:bidi="ar-SY"/>
        </w:rPr>
        <w:footnoteReference w:id="204"/>
      </w:r>
      <w:r w:rsidR="00281393" w:rsidRPr="00B21426">
        <w:rPr>
          <w:rFonts w:cs="Arabic11 BT"/>
          <w:vertAlign w:val="superscript"/>
          <w:rtl/>
          <w:lang w:bidi="ar-SY"/>
        </w:rPr>
        <w:t>)</w:t>
      </w:r>
      <w:bookmarkEnd w:id="102"/>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كما تلاحظون بدأت الآية بواو العطف، فهي معطوفة على الآيات التي قبلها.  لاحِظ أيها القارئ الكريم هذه السورة المكية في القرآن الكريم كي ترى أن الآيات قبل الآية المذكورة تتحدث عن القيامة ثم عن المنكرين والمتَّقين وتلفت انتباههم إلى آيات الله في السموات والأرض وفي خَلْقِهم، ثم يقسم اللهُ تعالى في الآية 23 أن القيامة والجزاء الأخروي واقعان قطعاً لا محالة.  فهل هناك من عاقل - مهما كان عقله ضعيفاً - يمكن أن يقبل أن يُنَزِّلَ اللهُ تعالى في مكة إحدى وعشرين آيةً حول القيامة ثم يقول أقسم بربِّ السموات والأرض إن المهدي سيخرج؟! أليس من المعقول حينئذٍ أن يسأل المشركون من هو هذا المهدي وما علاقتنا بخروجه نحن الذي</w:t>
      </w:r>
      <w:r w:rsidR="00344672" w:rsidRPr="00071EFE">
        <w:rPr>
          <w:rFonts w:cs="mylotus" w:hint="cs"/>
          <w:szCs w:val="27"/>
          <w:rtl/>
          <w:lang w:bidi="ar-SY"/>
        </w:rPr>
        <w:t>ن</w:t>
      </w:r>
      <w:r w:rsidRPr="00071EFE">
        <w:rPr>
          <w:rFonts w:cs="mylotus" w:hint="cs"/>
          <w:szCs w:val="27"/>
          <w:rtl/>
          <w:lang w:bidi="ar-SY"/>
        </w:rPr>
        <w:t xml:space="preserve"> لا نعتقد بالقيامة من أساسها؟!! وهل كان ابن عباس - الذي افتريتم عليه هذه الرواية - جاهلاً إلى هذا الحد بمعاني وعود القرآن؟! أم كان جاهلاً باللغة العربية حتى جعل الآية متعلِّقةً بمهدي آخر الزَّمَان؟! وهل كان اهتمام القرآن الكريم بإيمان المشركين بقيام المهدي أكثر من اهتمامه بإنكارهم  القيامة؟!</w:t>
      </w:r>
      <w:r w:rsidRPr="00B21426">
        <w:rPr>
          <w:rFonts w:cs="Arabic11 BT"/>
          <w:szCs w:val="27"/>
          <w:vertAlign w:val="superscript"/>
          <w:rtl/>
          <w:lang w:bidi="ar-SY"/>
        </w:rPr>
        <w:t>(</w:t>
      </w:r>
      <w:r w:rsidRPr="00B21426">
        <w:rPr>
          <w:rStyle w:val="FootnoteReference"/>
          <w:rFonts w:cs="Arabic11 BT"/>
          <w:szCs w:val="27"/>
          <w:rtl/>
          <w:lang w:bidi="ar-SY"/>
        </w:rPr>
        <w:footnoteReference w:id="205"/>
      </w:r>
      <w:r w:rsidRPr="00B21426">
        <w:rPr>
          <w:rFonts w:cs="Arabic11 BT"/>
          <w:szCs w:val="27"/>
          <w:vertAlign w:val="superscript"/>
          <w:rtl/>
          <w:lang w:bidi="ar-SY"/>
        </w:rPr>
        <w:t>)</w:t>
      </w:r>
    </w:p>
    <w:p w:rsidR="00281393" w:rsidRPr="00071EFE" w:rsidRDefault="00E21FB7" w:rsidP="008B4B30">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الروايتان 32 و37:  </w:t>
      </w:r>
      <w:r w:rsidR="008B4B30">
        <w:rPr>
          <w:rFonts w:ascii="KFGQPC Uthman Taha Naskh" w:cs="KFGQPC Uthman Taha Naskh" w:hint="cs"/>
          <w:sz w:val="28"/>
          <w:rtl/>
          <w:lang w:val="en-MY" w:eastAsia="en-MY"/>
        </w:rPr>
        <w:t>﴿</w:t>
      </w:r>
      <w:r w:rsidR="008B4B30" w:rsidRPr="008B4B30">
        <w:rPr>
          <w:rStyle w:val="Char4"/>
          <w:rFonts w:hint="cs"/>
          <w:rtl/>
        </w:rPr>
        <w:t>ٱعۡلَمُوٓاْ</w:t>
      </w:r>
      <w:r w:rsidR="008B4B30" w:rsidRPr="008B4B30">
        <w:rPr>
          <w:rStyle w:val="Char4"/>
          <w:rtl/>
        </w:rPr>
        <w:t xml:space="preserve"> </w:t>
      </w:r>
      <w:r w:rsidR="008B4B30" w:rsidRPr="008B4B30">
        <w:rPr>
          <w:rStyle w:val="Char4"/>
          <w:rFonts w:hint="cs"/>
          <w:rtl/>
        </w:rPr>
        <w:t>أَنَّ</w:t>
      </w:r>
      <w:r w:rsidR="008B4B30" w:rsidRPr="008B4B30">
        <w:rPr>
          <w:rStyle w:val="Char4"/>
          <w:rtl/>
        </w:rPr>
        <w:t xml:space="preserve"> </w:t>
      </w:r>
      <w:r w:rsidR="008B4B30" w:rsidRPr="008B4B30">
        <w:rPr>
          <w:rStyle w:val="Char4"/>
          <w:rFonts w:hint="cs"/>
          <w:rtl/>
        </w:rPr>
        <w:t>ٱللَّهَ</w:t>
      </w:r>
      <w:r w:rsidR="008B4B30" w:rsidRPr="008B4B30">
        <w:rPr>
          <w:rStyle w:val="Char4"/>
          <w:rtl/>
        </w:rPr>
        <w:t xml:space="preserve"> </w:t>
      </w:r>
      <w:r w:rsidR="008B4B30" w:rsidRPr="008B4B30">
        <w:rPr>
          <w:rStyle w:val="Char4"/>
          <w:rFonts w:hint="cs"/>
          <w:rtl/>
        </w:rPr>
        <w:t>يُحۡيِ</w:t>
      </w:r>
      <w:r w:rsidR="008B4B30" w:rsidRPr="008B4B30">
        <w:rPr>
          <w:rStyle w:val="Char4"/>
          <w:rtl/>
        </w:rPr>
        <w:t xml:space="preserve"> </w:t>
      </w:r>
      <w:r w:rsidR="008B4B30" w:rsidRPr="008B4B30">
        <w:rPr>
          <w:rStyle w:val="Char4"/>
          <w:rFonts w:hint="cs"/>
          <w:rtl/>
        </w:rPr>
        <w:t>ٱلۡأَرۡضَ</w:t>
      </w:r>
      <w:r w:rsidR="008B4B30" w:rsidRPr="008B4B30">
        <w:rPr>
          <w:rStyle w:val="Char4"/>
          <w:rtl/>
        </w:rPr>
        <w:t xml:space="preserve"> </w:t>
      </w:r>
      <w:r w:rsidR="008B4B30" w:rsidRPr="008B4B30">
        <w:rPr>
          <w:rStyle w:val="Char4"/>
          <w:rFonts w:hint="cs"/>
          <w:rtl/>
        </w:rPr>
        <w:t>بَعۡدَ</w:t>
      </w:r>
      <w:r w:rsidR="008B4B30" w:rsidRPr="008B4B30">
        <w:rPr>
          <w:rStyle w:val="Char4"/>
          <w:rtl/>
        </w:rPr>
        <w:t xml:space="preserve"> </w:t>
      </w:r>
      <w:r w:rsidR="008B4B30" w:rsidRPr="008B4B30">
        <w:rPr>
          <w:rStyle w:val="Char4"/>
          <w:rFonts w:hint="cs"/>
          <w:rtl/>
        </w:rPr>
        <w:t>مَوۡتِهَاۚ</w:t>
      </w:r>
      <w:r w:rsidR="008B4B30" w:rsidRPr="008B4B30">
        <w:rPr>
          <w:rStyle w:val="Char4"/>
          <w:rtl/>
        </w:rPr>
        <w:t xml:space="preserve"> </w:t>
      </w:r>
      <w:r w:rsidR="008B4B30" w:rsidRPr="008B4B30">
        <w:rPr>
          <w:rStyle w:val="Char4"/>
          <w:rFonts w:hint="cs"/>
          <w:rtl/>
        </w:rPr>
        <w:t>قَدۡ</w:t>
      </w:r>
      <w:r w:rsidR="008B4B30" w:rsidRPr="008B4B30">
        <w:rPr>
          <w:rStyle w:val="Char4"/>
          <w:rtl/>
        </w:rPr>
        <w:t xml:space="preserve"> </w:t>
      </w:r>
      <w:r w:rsidR="008B4B30" w:rsidRPr="008B4B30">
        <w:rPr>
          <w:rStyle w:val="Char4"/>
          <w:rFonts w:hint="cs"/>
          <w:rtl/>
        </w:rPr>
        <w:t>بَيَّنَّا</w:t>
      </w:r>
      <w:r w:rsidR="008B4B30" w:rsidRPr="008B4B30">
        <w:rPr>
          <w:rStyle w:val="Char4"/>
          <w:rtl/>
        </w:rPr>
        <w:t xml:space="preserve"> </w:t>
      </w:r>
      <w:r w:rsidR="008B4B30" w:rsidRPr="008B4B30">
        <w:rPr>
          <w:rStyle w:val="Char4"/>
          <w:rFonts w:hint="cs"/>
          <w:rtl/>
        </w:rPr>
        <w:t>لَكُمُ</w:t>
      </w:r>
      <w:r w:rsidR="008B4B30" w:rsidRPr="008B4B30">
        <w:rPr>
          <w:rStyle w:val="Char4"/>
          <w:rtl/>
        </w:rPr>
        <w:t xml:space="preserve"> </w:t>
      </w:r>
      <w:r w:rsidR="008B4B30" w:rsidRPr="008B4B30">
        <w:rPr>
          <w:rStyle w:val="Char4"/>
          <w:rFonts w:hint="cs"/>
          <w:rtl/>
        </w:rPr>
        <w:t>ٱلۡأٓيَٰتِ</w:t>
      </w:r>
      <w:r w:rsidR="008B4B30" w:rsidRPr="008B4B30">
        <w:rPr>
          <w:rStyle w:val="Char4"/>
          <w:rtl/>
        </w:rPr>
        <w:t xml:space="preserve"> </w:t>
      </w:r>
      <w:r w:rsidR="008B4B30" w:rsidRPr="008B4B30">
        <w:rPr>
          <w:rStyle w:val="Char4"/>
          <w:rFonts w:hint="cs"/>
          <w:rtl/>
        </w:rPr>
        <w:t>لَعَلَّكُمۡ</w:t>
      </w:r>
      <w:r w:rsidR="008B4B30" w:rsidRPr="008B4B30">
        <w:rPr>
          <w:rStyle w:val="Char4"/>
          <w:rtl/>
        </w:rPr>
        <w:t xml:space="preserve"> </w:t>
      </w:r>
      <w:r w:rsidR="008B4B30" w:rsidRPr="008B4B30">
        <w:rPr>
          <w:rStyle w:val="Char4"/>
          <w:rFonts w:hint="cs"/>
          <w:rtl/>
        </w:rPr>
        <w:t>تَعۡقِلُونَ</w:t>
      </w:r>
      <w:r w:rsidR="008B4B30" w:rsidRPr="008B4B30">
        <w:rPr>
          <w:rStyle w:val="Char4"/>
          <w:rtl/>
        </w:rPr>
        <w:t xml:space="preserve"> </w:t>
      </w:r>
      <w:r w:rsidR="008B4B30" w:rsidRPr="008B4B30">
        <w:rPr>
          <w:rStyle w:val="Char4"/>
          <w:rFonts w:hint="cs"/>
          <w:rtl/>
        </w:rPr>
        <w:t>١٧</w:t>
      </w:r>
      <w:r w:rsidR="008B4B30">
        <w:rPr>
          <w:rFonts w:ascii="KFGQPC Uthman Taha Naskh" w:cs="KFGQPC Uthman Taha Naskh" w:hint="cs"/>
          <w:sz w:val="28"/>
          <w:rtl/>
          <w:lang w:val="en-MY" w:eastAsia="en-MY"/>
        </w:rPr>
        <w:t>﴾</w:t>
      </w:r>
      <w:r w:rsidR="008B4B30">
        <w:rPr>
          <w:rFonts w:ascii="KFGQPC Uthman Taha Naskh" w:cs="KFGQPC Uthman Taha Naskh"/>
          <w:sz w:val="28"/>
          <w:rtl/>
          <w:lang w:val="en-MY" w:eastAsia="en-MY"/>
        </w:rPr>
        <w:t xml:space="preserve"> [</w:t>
      </w:r>
      <w:r w:rsidR="008B4B30">
        <w:rPr>
          <w:rFonts w:ascii="KFGQPC Uthman Taha Naskh" w:cs="KFGQPC Uthman Taha Naskh" w:hint="cs"/>
          <w:sz w:val="28"/>
          <w:rtl/>
          <w:lang w:val="en-MY" w:eastAsia="en-MY"/>
        </w:rPr>
        <w:t>الحديد</w:t>
      </w:r>
      <w:r w:rsidR="008B4B30">
        <w:rPr>
          <w:rFonts w:ascii="KFGQPC Uthman Taha Naskh" w:cs="KFGQPC Uthman Taha Naskh"/>
          <w:sz w:val="28"/>
          <w:rtl/>
          <w:lang w:val="en-MY" w:eastAsia="en-MY"/>
        </w:rPr>
        <w:t xml:space="preserve">: </w:t>
      </w:r>
      <w:r w:rsidR="008B4B30">
        <w:rPr>
          <w:rFonts w:ascii="KFGQPC Uthman Taha Naskh" w:cs="KFGQPC Uthman Taha Naskh" w:hint="cs"/>
          <w:sz w:val="28"/>
          <w:rtl/>
          <w:lang w:val="en-MY" w:eastAsia="en-MY"/>
        </w:rPr>
        <w:t>١٧</w:t>
      </w:r>
      <w:r w:rsidR="009C0D84">
        <w:rPr>
          <w:rFonts w:ascii="KFGQPC Uthman Taha Naskh" w:cs="KFGQPC Uthman Taha Naskh"/>
          <w:sz w:val="28"/>
          <w:rtl/>
          <w:lang w:val="en-MY" w:eastAsia="en-MY"/>
        </w:rPr>
        <w:t>].</w:t>
      </w:r>
      <w:r w:rsidR="00281393" w:rsidRPr="00071EFE">
        <w:rPr>
          <w:rFonts w:cs="mylotus" w:hint="cs"/>
          <w:szCs w:val="27"/>
          <w:rtl/>
          <w:lang w:bidi="ar-SY"/>
        </w:rPr>
        <w:t xml:space="preserve"> </w:t>
      </w:r>
    </w:p>
    <w:p w:rsidR="00281393" w:rsidRPr="00071EFE" w:rsidRDefault="00281393" w:rsidP="008B4B30">
      <w:pPr>
        <w:widowControl w:val="0"/>
        <w:spacing w:after="60" w:line="228" w:lineRule="auto"/>
        <w:ind w:firstLine="284"/>
        <w:jc w:val="both"/>
        <w:rPr>
          <w:rFonts w:cs="mylotus" w:hint="cs"/>
          <w:szCs w:val="27"/>
          <w:rtl/>
          <w:lang w:bidi="ar-SY"/>
        </w:rPr>
      </w:pPr>
      <w:r w:rsidRPr="00071EFE">
        <w:rPr>
          <w:rFonts w:cs="mylotus" w:hint="cs"/>
          <w:szCs w:val="27"/>
          <w:rtl/>
          <w:lang w:bidi="ar-SY"/>
        </w:rPr>
        <w:t>أقول: لقد ذُكِرَ هذا المعنى مراراً في القرآن الكريم واعتُبِر من الدلائل على قدرة الله لكن عدداً من المجاهيل والضعفاء رووا</w:t>
      </w:r>
      <w:r w:rsidRPr="00B21426">
        <w:rPr>
          <w:rFonts w:cs="Arabic11 BT"/>
          <w:szCs w:val="27"/>
          <w:vertAlign w:val="superscript"/>
          <w:rtl/>
          <w:lang w:bidi="ar-SY"/>
        </w:rPr>
        <w:t>(</w:t>
      </w:r>
      <w:r w:rsidRPr="00B21426">
        <w:rPr>
          <w:rStyle w:val="FootnoteReference"/>
          <w:rFonts w:cs="Arabic11 BT"/>
          <w:szCs w:val="27"/>
          <w:rtl/>
          <w:lang w:bidi="ar-SY"/>
        </w:rPr>
        <w:footnoteReference w:id="206"/>
      </w:r>
      <w:r w:rsidRPr="00B21426">
        <w:rPr>
          <w:rFonts w:cs="Arabic11 BT"/>
          <w:szCs w:val="27"/>
          <w:vertAlign w:val="superscript"/>
          <w:rtl/>
          <w:lang w:bidi="ar-SY"/>
        </w:rPr>
        <w:t>)</w:t>
      </w:r>
      <w:r w:rsidRPr="00071EFE">
        <w:rPr>
          <w:rFonts w:cs="mylotus" w:hint="cs"/>
          <w:szCs w:val="27"/>
          <w:rtl/>
          <w:lang w:bidi="ar-SY"/>
        </w:rPr>
        <w:t xml:space="preserve"> </w:t>
      </w:r>
      <w:r w:rsidRPr="00071EFE">
        <w:rPr>
          <w:rFonts w:cs="mylotus"/>
          <w:b/>
          <w:bCs/>
          <w:szCs w:val="27"/>
          <w:rtl/>
          <w:lang w:bidi="ar-SY"/>
        </w:rPr>
        <w:t>عَنِ ابْنِ عَبَّاسٍ فِي قَوْلِهِ تَعَالَى</w:t>
      </w:r>
      <w:r w:rsidRPr="00071EFE">
        <w:rPr>
          <w:rFonts w:cs="mylotus" w:hint="cs"/>
          <w:b/>
          <w:bCs/>
          <w:szCs w:val="27"/>
          <w:rtl/>
          <w:lang w:bidi="ar-SY"/>
        </w:rPr>
        <w:t>:</w:t>
      </w:r>
      <w:r w:rsidRPr="00071EFE">
        <w:rPr>
          <w:rFonts w:cs="mylotus"/>
          <w:b/>
          <w:bCs/>
          <w:szCs w:val="27"/>
          <w:rtl/>
          <w:lang w:bidi="ar-SY"/>
        </w:rPr>
        <w:t xml:space="preserve"> </w:t>
      </w:r>
      <w:r w:rsidR="008B4B30">
        <w:rPr>
          <w:rFonts w:ascii="KFGQPC Uthman Taha Naskh" w:cs="KFGQPC Uthman Taha Naskh" w:hint="cs"/>
          <w:sz w:val="28"/>
          <w:rtl/>
          <w:lang w:val="en-MY" w:eastAsia="en-MY"/>
        </w:rPr>
        <w:t>﴿</w:t>
      </w:r>
      <w:r w:rsidR="008B4B30" w:rsidRPr="008B4B30">
        <w:rPr>
          <w:rStyle w:val="Char4"/>
          <w:rFonts w:hint="cs"/>
          <w:rtl/>
        </w:rPr>
        <w:t>ٱعۡلَمُوٓاْ</w:t>
      </w:r>
      <w:r w:rsidR="008B4B30" w:rsidRPr="008B4B30">
        <w:rPr>
          <w:rStyle w:val="Char4"/>
          <w:rtl/>
        </w:rPr>
        <w:t xml:space="preserve"> </w:t>
      </w:r>
      <w:r w:rsidR="008B4B30" w:rsidRPr="008B4B30">
        <w:rPr>
          <w:rStyle w:val="Char4"/>
          <w:rFonts w:hint="cs"/>
          <w:rtl/>
        </w:rPr>
        <w:t>أَنَّ</w:t>
      </w:r>
      <w:r w:rsidR="008B4B30" w:rsidRPr="008B4B30">
        <w:rPr>
          <w:rStyle w:val="Char4"/>
          <w:rtl/>
        </w:rPr>
        <w:t xml:space="preserve"> </w:t>
      </w:r>
      <w:r w:rsidR="008B4B30" w:rsidRPr="008B4B30">
        <w:rPr>
          <w:rStyle w:val="Char4"/>
          <w:rFonts w:hint="cs"/>
          <w:rtl/>
        </w:rPr>
        <w:t>ٱللَّهَ</w:t>
      </w:r>
      <w:r w:rsidR="008B4B30" w:rsidRPr="008B4B30">
        <w:rPr>
          <w:rStyle w:val="Char4"/>
          <w:rtl/>
        </w:rPr>
        <w:t xml:space="preserve"> </w:t>
      </w:r>
      <w:r w:rsidR="008B4B30" w:rsidRPr="008B4B30">
        <w:rPr>
          <w:rStyle w:val="Char4"/>
          <w:rFonts w:hint="cs"/>
          <w:rtl/>
        </w:rPr>
        <w:t>يُحۡيِ</w:t>
      </w:r>
      <w:r w:rsidR="008B4B30" w:rsidRPr="008B4B30">
        <w:rPr>
          <w:rStyle w:val="Char4"/>
          <w:rtl/>
        </w:rPr>
        <w:t xml:space="preserve"> </w:t>
      </w:r>
      <w:r w:rsidR="008B4B30" w:rsidRPr="008B4B30">
        <w:rPr>
          <w:rStyle w:val="Char4"/>
          <w:rFonts w:hint="cs"/>
          <w:rtl/>
        </w:rPr>
        <w:t>ٱلۡأَرۡضَ</w:t>
      </w:r>
      <w:r w:rsidR="008B4B30" w:rsidRPr="008B4B30">
        <w:rPr>
          <w:rStyle w:val="Char4"/>
          <w:rtl/>
        </w:rPr>
        <w:t xml:space="preserve"> </w:t>
      </w:r>
      <w:r w:rsidR="008B4B30" w:rsidRPr="008B4B30">
        <w:rPr>
          <w:rStyle w:val="Char4"/>
          <w:rFonts w:hint="cs"/>
          <w:rtl/>
        </w:rPr>
        <w:t>بَعۡدَ</w:t>
      </w:r>
      <w:r w:rsidR="008B4B30" w:rsidRPr="008B4B30">
        <w:rPr>
          <w:rStyle w:val="Char4"/>
          <w:rtl/>
        </w:rPr>
        <w:t xml:space="preserve"> </w:t>
      </w:r>
      <w:r w:rsidR="008B4B30">
        <w:rPr>
          <w:rStyle w:val="Char4"/>
          <w:rFonts w:hint="cs"/>
          <w:rtl/>
        </w:rPr>
        <w:t>مَوۡتِهَا</w:t>
      </w:r>
      <w:r w:rsidR="008B4B30">
        <w:rPr>
          <w:rFonts w:ascii="KFGQPC Uthman Taha Naskh" w:cs="KFGQPC Uthman Taha Naskh" w:hint="cs"/>
          <w:sz w:val="28"/>
          <w:rtl/>
          <w:lang w:val="en-MY" w:eastAsia="en-MY"/>
        </w:rPr>
        <w:t>﴾</w:t>
      </w:r>
      <w:r w:rsidRPr="00071EFE">
        <w:rPr>
          <w:rFonts w:cs="mylotus" w:hint="cs"/>
          <w:b/>
          <w:bCs/>
          <w:szCs w:val="27"/>
          <w:rtl/>
          <w:lang w:bidi="ar-SY"/>
        </w:rPr>
        <w:t>:</w:t>
      </w:r>
      <w:r w:rsidRPr="00071EFE">
        <w:rPr>
          <w:rFonts w:cs="mylotus"/>
          <w:b/>
          <w:bCs/>
          <w:szCs w:val="27"/>
          <w:rtl/>
          <w:lang w:bidi="ar-SY"/>
        </w:rPr>
        <w:t xml:space="preserve"> يَعْنِي يُصْلِحُ الْأَرْضَ بِقَائِمِ آلِ مُحَمَّدٍ مِنْ بَعْدِ مَوْتِهَا</w:t>
      </w:r>
      <w:r w:rsidRPr="00071EFE">
        <w:rPr>
          <w:rFonts w:cs="mylotus"/>
          <w:szCs w:val="27"/>
          <w:rtl/>
          <w:lang w:bidi="ar-SY"/>
        </w:rPr>
        <w:t>"</w:t>
      </w:r>
      <w:r w:rsidRPr="00071EFE">
        <w:rPr>
          <w:rFonts w:cs="mylotus" w:hint="cs"/>
          <w:szCs w:val="27"/>
          <w:rtl/>
          <w:lang w:bidi="ar-SY"/>
        </w:rPr>
        <w:t>!  قلتُ: فمعنى هذا أنه تعالى لم يحيِ الأرض بعد، فمن يحييها كل ربيع الآن؟!  هل يُسمَّى هذا تفسيراً؟! هل قال ابن عباس حقيقة مثل هذا الكلام أم افترى الرواة الوضاعون هذا الكذب عليه؟</w:t>
      </w:r>
      <w:r w:rsidRPr="00B21426">
        <w:rPr>
          <w:rFonts w:cs="Arabic11 BT"/>
          <w:szCs w:val="27"/>
          <w:vertAlign w:val="superscript"/>
          <w:rtl/>
          <w:lang w:bidi="ar-SY"/>
        </w:rPr>
        <w:t>(</w:t>
      </w:r>
      <w:r w:rsidRPr="00B21426">
        <w:rPr>
          <w:rStyle w:val="FootnoteReference"/>
          <w:rFonts w:cs="Arabic11 BT"/>
          <w:szCs w:val="27"/>
          <w:rtl/>
          <w:lang w:bidi="ar-SY"/>
        </w:rPr>
        <w:footnoteReference w:id="207"/>
      </w:r>
      <w:r w:rsidRPr="00B21426">
        <w:rPr>
          <w:rFonts w:cs="Arabic11 BT"/>
          <w:szCs w:val="27"/>
          <w:vertAlign w:val="superscript"/>
          <w:rtl/>
          <w:lang w:bidi="ar-SY"/>
        </w:rPr>
        <w:t>)</w:t>
      </w:r>
    </w:p>
    <w:p w:rsidR="00281393" w:rsidRPr="00071EFE" w:rsidRDefault="00E21FB7" w:rsidP="00A544CF">
      <w:pPr>
        <w:widowControl w:val="0"/>
        <w:spacing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الروايات 35 و65 و66:  اعلم أن الآية التالية (الآية 5 من سورة القصص) المعروفة بآية الاستضعاف، والآيتان 32 و 33 من سورة التوبة والآية 55 من سورة النور والآية 105 من سورة الأنبياء استُغِلَّت وفُسِّرت بالرأي في هذا الموضوع، أكثر من سائر آيات القرآن الكريمة. وقد كُتِبت هذه الآيات في الكتب المدرسية كي يُعوِّدوا الناس منذ طفولتهم على الخرافات، فلا بُدَّ أن نقوم بتحقيق أكثر وتأمل أعمق للآيات التالية:</w:t>
      </w:r>
    </w:p>
    <w:p w:rsidR="00281393" w:rsidRPr="00071EFE" w:rsidRDefault="008B4B30" w:rsidP="00A544CF">
      <w:pPr>
        <w:widowControl w:val="0"/>
        <w:spacing w:line="228" w:lineRule="auto"/>
        <w:ind w:firstLine="284"/>
        <w:jc w:val="both"/>
        <w:rPr>
          <w:rFonts w:cs="mylotus" w:hint="cs"/>
          <w:szCs w:val="27"/>
          <w:rtl/>
          <w:lang w:bidi="ar-SY"/>
        </w:rPr>
      </w:pPr>
      <w:r>
        <w:rPr>
          <w:rFonts w:ascii="KFGQPC Uthman Taha Naskh" w:cs="KFGQPC Uthman Taha Naskh" w:hint="cs"/>
          <w:sz w:val="28"/>
          <w:rtl/>
          <w:lang w:val="en-MY" w:eastAsia="en-MY"/>
        </w:rPr>
        <w:t>﴿</w:t>
      </w:r>
      <w:r w:rsidRPr="008B4B30">
        <w:rPr>
          <w:rStyle w:val="Char4"/>
          <w:rFonts w:hint="cs"/>
          <w:rtl/>
        </w:rPr>
        <w:t>نَتۡلُواْ</w:t>
      </w:r>
      <w:r w:rsidRPr="008B4B30">
        <w:rPr>
          <w:rStyle w:val="Char4"/>
          <w:rtl/>
        </w:rPr>
        <w:t xml:space="preserve"> </w:t>
      </w:r>
      <w:r w:rsidRPr="008B4B30">
        <w:rPr>
          <w:rStyle w:val="Char4"/>
          <w:rFonts w:hint="cs"/>
          <w:rtl/>
        </w:rPr>
        <w:t>عَلَيۡكَ</w:t>
      </w:r>
      <w:r w:rsidRPr="008B4B30">
        <w:rPr>
          <w:rStyle w:val="Char4"/>
          <w:rtl/>
        </w:rPr>
        <w:t xml:space="preserve"> </w:t>
      </w:r>
      <w:r w:rsidRPr="008B4B30">
        <w:rPr>
          <w:rStyle w:val="Char4"/>
          <w:rFonts w:hint="cs"/>
          <w:rtl/>
        </w:rPr>
        <w:t>مِن</w:t>
      </w:r>
      <w:r w:rsidRPr="008B4B30">
        <w:rPr>
          <w:rStyle w:val="Char4"/>
          <w:rtl/>
        </w:rPr>
        <w:t xml:space="preserve"> </w:t>
      </w:r>
      <w:r w:rsidRPr="008B4B30">
        <w:rPr>
          <w:rStyle w:val="Char4"/>
          <w:rFonts w:hint="cs"/>
          <w:rtl/>
        </w:rPr>
        <w:t>نَّبَإِ</w:t>
      </w:r>
      <w:r w:rsidRPr="008B4B30">
        <w:rPr>
          <w:rStyle w:val="Char4"/>
          <w:rtl/>
        </w:rPr>
        <w:t xml:space="preserve"> </w:t>
      </w:r>
      <w:r w:rsidRPr="008B4B30">
        <w:rPr>
          <w:rStyle w:val="Char4"/>
          <w:rFonts w:hint="cs"/>
          <w:rtl/>
        </w:rPr>
        <w:t>مُوسَىٰ</w:t>
      </w:r>
      <w:r w:rsidRPr="008B4B30">
        <w:rPr>
          <w:rStyle w:val="Char4"/>
          <w:rtl/>
        </w:rPr>
        <w:t xml:space="preserve"> </w:t>
      </w:r>
      <w:r w:rsidRPr="008B4B30">
        <w:rPr>
          <w:rStyle w:val="Char4"/>
          <w:rFonts w:hint="cs"/>
          <w:rtl/>
        </w:rPr>
        <w:t>وَفِرۡعَوۡنَ</w:t>
      </w:r>
      <w:r w:rsidRPr="008B4B30">
        <w:rPr>
          <w:rStyle w:val="Char4"/>
          <w:rtl/>
        </w:rPr>
        <w:t xml:space="preserve"> </w:t>
      </w:r>
      <w:r w:rsidRPr="008B4B30">
        <w:rPr>
          <w:rStyle w:val="Char4"/>
          <w:rFonts w:hint="cs"/>
          <w:rtl/>
        </w:rPr>
        <w:t>بِٱلۡحَقِّ</w:t>
      </w:r>
      <w:r w:rsidRPr="008B4B30">
        <w:rPr>
          <w:rStyle w:val="Char4"/>
          <w:rtl/>
        </w:rPr>
        <w:t xml:space="preserve"> </w:t>
      </w:r>
      <w:r w:rsidRPr="008B4B30">
        <w:rPr>
          <w:rStyle w:val="Char4"/>
          <w:rFonts w:hint="cs"/>
          <w:rtl/>
        </w:rPr>
        <w:t>لِقَوۡمٖ</w:t>
      </w:r>
      <w:r w:rsidRPr="008B4B30">
        <w:rPr>
          <w:rStyle w:val="Char4"/>
          <w:rtl/>
        </w:rPr>
        <w:t xml:space="preserve"> </w:t>
      </w:r>
      <w:r w:rsidRPr="008B4B30">
        <w:rPr>
          <w:rStyle w:val="Char4"/>
          <w:rFonts w:hint="cs"/>
          <w:rtl/>
        </w:rPr>
        <w:t>يُؤۡمِنُونَ</w:t>
      </w:r>
      <w:r w:rsidRPr="008B4B30">
        <w:rPr>
          <w:rStyle w:val="Char4"/>
          <w:rtl/>
        </w:rPr>
        <w:t xml:space="preserve"> </w:t>
      </w:r>
      <w:r w:rsidRPr="008B4B30">
        <w:rPr>
          <w:rStyle w:val="Char4"/>
          <w:rFonts w:hint="cs"/>
          <w:rtl/>
        </w:rPr>
        <w:t>٣</w:t>
      </w:r>
      <w:r w:rsidRPr="008B4B30">
        <w:rPr>
          <w:rStyle w:val="Char4"/>
          <w:rtl/>
        </w:rPr>
        <w:t xml:space="preserve"> </w:t>
      </w:r>
      <w:r w:rsidRPr="008B4B30">
        <w:rPr>
          <w:rStyle w:val="Char4"/>
          <w:rFonts w:hint="cs"/>
          <w:rtl/>
        </w:rPr>
        <w:t>إِنَّ</w:t>
      </w:r>
      <w:r w:rsidRPr="008B4B30">
        <w:rPr>
          <w:rStyle w:val="Char4"/>
          <w:rtl/>
        </w:rPr>
        <w:t xml:space="preserve"> </w:t>
      </w:r>
      <w:r w:rsidRPr="008B4B30">
        <w:rPr>
          <w:rStyle w:val="Char4"/>
          <w:rFonts w:hint="cs"/>
          <w:rtl/>
        </w:rPr>
        <w:t>فِرۡعَوۡنَ</w:t>
      </w:r>
      <w:r w:rsidRPr="008B4B30">
        <w:rPr>
          <w:rStyle w:val="Char4"/>
          <w:rtl/>
        </w:rPr>
        <w:t xml:space="preserve"> </w:t>
      </w:r>
      <w:r w:rsidRPr="008B4B30">
        <w:rPr>
          <w:rStyle w:val="Char4"/>
          <w:rFonts w:hint="cs"/>
          <w:rtl/>
        </w:rPr>
        <w:t>عَلَا</w:t>
      </w:r>
      <w:r w:rsidRPr="008B4B30">
        <w:rPr>
          <w:rStyle w:val="Char4"/>
          <w:rtl/>
        </w:rPr>
        <w:t xml:space="preserve"> </w:t>
      </w:r>
      <w:r w:rsidRPr="008B4B30">
        <w:rPr>
          <w:rStyle w:val="Char4"/>
          <w:rFonts w:hint="cs"/>
          <w:rtl/>
        </w:rPr>
        <w:t>فِي</w:t>
      </w:r>
      <w:r w:rsidRPr="008B4B30">
        <w:rPr>
          <w:rStyle w:val="Char4"/>
          <w:rtl/>
        </w:rPr>
        <w:t xml:space="preserve"> </w:t>
      </w:r>
      <w:r w:rsidRPr="008B4B30">
        <w:rPr>
          <w:rStyle w:val="Char4"/>
          <w:rFonts w:hint="cs"/>
          <w:rtl/>
        </w:rPr>
        <w:t>ٱلۡأَرۡضِ</w:t>
      </w:r>
      <w:r w:rsidRPr="008B4B30">
        <w:rPr>
          <w:rStyle w:val="Char4"/>
          <w:rtl/>
        </w:rPr>
        <w:t xml:space="preserve"> </w:t>
      </w:r>
      <w:r w:rsidRPr="008B4B30">
        <w:rPr>
          <w:rStyle w:val="Char4"/>
          <w:rFonts w:hint="cs"/>
          <w:rtl/>
        </w:rPr>
        <w:t>وَجَعَلَ</w:t>
      </w:r>
      <w:r w:rsidRPr="008B4B30">
        <w:rPr>
          <w:rStyle w:val="Char4"/>
          <w:rtl/>
        </w:rPr>
        <w:t xml:space="preserve"> </w:t>
      </w:r>
      <w:r w:rsidRPr="008B4B30">
        <w:rPr>
          <w:rStyle w:val="Char4"/>
          <w:rFonts w:hint="cs"/>
          <w:rtl/>
        </w:rPr>
        <w:t>أَهۡلَهَا</w:t>
      </w:r>
      <w:r w:rsidRPr="008B4B30">
        <w:rPr>
          <w:rStyle w:val="Char4"/>
          <w:rtl/>
        </w:rPr>
        <w:t xml:space="preserve"> </w:t>
      </w:r>
      <w:r w:rsidRPr="008B4B30">
        <w:rPr>
          <w:rStyle w:val="Char4"/>
          <w:rFonts w:hint="cs"/>
          <w:rtl/>
        </w:rPr>
        <w:t>شِيَعٗا</w:t>
      </w:r>
      <w:r w:rsidRPr="008B4B30">
        <w:rPr>
          <w:rStyle w:val="Char4"/>
          <w:rtl/>
        </w:rPr>
        <w:t xml:space="preserve"> </w:t>
      </w:r>
      <w:r w:rsidRPr="008B4B30">
        <w:rPr>
          <w:rStyle w:val="Char4"/>
          <w:rFonts w:hint="cs"/>
          <w:rtl/>
        </w:rPr>
        <w:t>يَسۡتَضۡعِفُ</w:t>
      </w:r>
      <w:r w:rsidRPr="008B4B30">
        <w:rPr>
          <w:rStyle w:val="Char4"/>
          <w:rtl/>
        </w:rPr>
        <w:t xml:space="preserve"> </w:t>
      </w:r>
      <w:r w:rsidRPr="008B4B30">
        <w:rPr>
          <w:rStyle w:val="Char4"/>
          <w:rFonts w:hint="cs"/>
          <w:rtl/>
        </w:rPr>
        <w:t>طَآئِفَةٗ</w:t>
      </w:r>
      <w:r w:rsidRPr="008B4B30">
        <w:rPr>
          <w:rStyle w:val="Char4"/>
          <w:rtl/>
        </w:rPr>
        <w:t xml:space="preserve"> </w:t>
      </w:r>
      <w:r w:rsidRPr="008B4B30">
        <w:rPr>
          <w:rStyle w:val="Char4"/>
          <w:rFonts w:hint="cs"/>
          <w:rtl/>
        </w:rPr>
        <w:t>مِّنۡهُمۡ</w:t>
      </w:r>
      <w:r w:rsidRPr="008B4B30">
        <w:rPr>
          <w:rStyle w:val="Char4"/>
          <w:rtl/>
        </w:rPr>
        <w:t xml:space="preserve"> </w:t>
      </w:r>
      <w:r w:rsidRPr="008B4B30">
        <w:rPr>
          <w:rStyle w:val="Char4"/>
          <w:rFonts w:hint="cs"/>
          <w:rtl/>
        </w:rPr>
        <w:t>يُذَبِّحُ</w:t>
      </w:r>
      <w:r w:rsidRPr="008B4B30">
        <w:rPr>
          <w:rStyle w:val="Char4"/>
          <w:rtl/>
        </w:rPr>
        <w:t xml:space="preserve"> </w:t>
      </w:r>
      <w:r w:rsidRPr="008B4B30">
        <w:rPr>
          <w:rStyle w:val="Char4"/>
          <w:rFonts w:hint="cs"/>
          <w:rtl/>
        </w:rPr>
        <w:t>أَبۡنَآءَهُمۡ</w:t>
      </w:r>
      <w:r w:rsidRPr="008B4B30">
        <w:rPr>
          <w:rStyle w:val="Char4"/>
          <w:rtl/>
        </w:rPr>
        <w:t xml:space="preserve"> </w:t>
      </w:r>
      <w:r w:rsidRPr="008B4B30">
        <w:rPr>
          <w:rStyle w:val="Char4"/>
          <w:rFonts w:hint="cs"/>
          <w:rtl/>
        </w:rPr>
        <w:t>وَيَسۡتَحۡيِۦ</w:t>
      </w:r>
      <w:r w:rsidRPr="008B4B30">
        <w:rPr>
          <w:rStyle w:val="Char4"/>
          <w:rtl/>
        </w:rPr>
        <w:t xml:space="preserve"> </w:t>
      </w:r>
      <w:r w:rsidRPr="008B4B30">
        <w:rPr>
          <w:rStyle w:val="Char4"/>
          <w:rFonts w:hint="cs"/>
          <w:rtl/>
        </w:rPr>
        <w:t>نِسَآءَهُمۡۚ</w:t>
      </w:r>
      <w:r w:rsidRPr="008B4B30">
        <w:rPr>
          <w:rStyle w:val="Char4"/>
          <w:rtl/>
        </w:rPr>
        <w:t xml:space="preserve"> </w:t>
      </w:r>
      <w:r w:rsidRPr="008B4B30">
        <w:rPr>
          <w:rStyle w:val="Char4"/>
          <w:rFonts w:hint="cs"/>
          <w:rtl/>
        </w:rPr>
        <w:t>إِنَّهُۥ</w:t>
      </w:r>
      <w:r w:rsidRPr="008B4B30">
        <w:rPr>
          <w:rStyle w:val="Char4"/>
          <w:rtl/>
        </w:rPr>
        <w:t xml:space="preserve"> </w:t>
      </w:r>
      <w:r w:rsidRPr="008B4B30">
        <w:rPr>
          <w:rStyle w:val="Char4"/>
          <w:rFonts w:hint="cs"/>
          <w:rtl/>
        </w:rPr>
        <w:t>كَانَ</w:t>
      </w:r>
      <w:r w:rsidRPr="008B4B30">
        <w:rPr>
          <w:rStyle w:val="Char4"/>
          <w:rtl/>
        </w:rPr>
        <w:t xml:space="preserve"> </w:t>
      </w:r>
      <w:r w:rsidRPr="008B4B30">
        <w:rPr>
          <w:rStyle w:val="Char4"/>
          <w:rFonts w:hint="cs"/>
          <w:rtl/>
        </w:rPr>
        <w:t>مِنَ</w:t>
      </w:r>
      <w:r w:rsidRPr="008B4B30">
        <w:rPr>
          <w:rStyle w:val="Char4"/>
          <w:rtl/>
        </w:rPr>
        <w:t xml:space="preserve"> </w:t>
      </w:r>
      <w:r w:rsidRPr="008B4B30">
        <w:rPr>
          <w:rStyle w:val="Char4"/>
          <w:rFonts w:hint="cs"/>
          <w:rtl/>
        </w:rPr>
        <w:t>ٱلۡمُفۡسِدِينَ</w:t>
      </w:r>
      <w:r w:rsidRPr="008B4B30">
        <w:rPr>
          <w:rStyle w:val="Char4"/>
          <w:rtl/>
        </w:rPr>
        <w:t xml:space="preserve"> </w:t>
      </w:r>
      <w:r w:rsidRPr="008B4B30">
        <w:rPr>
          <w:rStyle w:val="Char4"/>
          <w:rFonts w:hint="cs"/>
          <w:rtl/>
        </w:rPr>
        <w:t>٤</w:t>
      </w:r>
      <w:r w:rsidRPr="008B4B30">
        <w:rPr>
          <w:rStyle w:val="Char4"/>
          <w:rtl/>
        </w:rPr>
        <w:t xml:space="preserve"> </w:t>
      </w:r>
      <w:r w:rsidRPr="008B4B30">
        <w:rPr>
          <w:rStyle w:val="Char4"/>
          <w:rFonts w:hint="cs"/>
          <w:rtl/>
        </w:rPr>
        <w:t>وَنُرِيدُ</w:t>
      </w:r>
      <w:r w:rsidRPr="008B4B30">
        <w:rPr>
          <w:rStyle w:val="Char4"/>
          <w:rtl/>
        </w:rPr>
        <w:t xml:space="preserve"> </w:t>
      </w:r>
      <w:r w:rsidRPr="008B4B30">
        <w:rPr>
          <w:rStyle w:val="Char4"/>
          <w:rFonts w:hint="cs"/>
          <w:rtl/>
        </w:rPr>
        <w:t>أَن</w:t>
      </w:r>
      <w:r w:rsidRPr="008B4B30">
        <w:rPr>
          <w:rStyle w:val="Char4"/>
          <w:rtl/>
        </w:rPr>
        <w:t xml:space="preserve"> </w:t>
      </w:r>
      <w:r w:rsidRPr="008B4B30">
        <w:rPr>
          <w:rStyle w:val="Char4"/>
          <w:rFonts w:hint="cs"/>
          <w:rtl/>
        </w:rPr>
        <w:t>نَّمُنَّ</w:t>
      </w:r>
      <w:r w:rsidRPr="008B4B30">
        <w:rPr>
          <w:rStyle w:val="Char4"/>
          <w:rtl/>
        </w:rPr>
        <w:t xml:space="preserve"> </w:t>
      </w:r>
      <w:r w:rsidRPr="008B4B30">
        <w:rPr>
          <w:rStyle w:val="Char4"/>
          <w:rFonts w:hint="cs"/>
          <w:rtl/>
        </w:rPr>
        <w:t>عَلَى</w:t>
      </w:r>
      <w:r w:rsidRPr="008B4B30">
        <w:rPr>
          <w:rStyle w:val="Char4"/>
          <w:rtl/>
        </w:rPr>
        <w:t xml:space="preserve"> </w:t>
      </w:r>
      <w:r w:rsidRPr="008B4B30">
        <w:rPr>
          <w:rStyle w:val="Char4"/>
          <w:rFonts w:hint="cs"/>
          <w:rtl/>
        </w:rPr>
        <w:t>ٱلَّذِينَ</w:t>
      </w:r>
      <w:r w:rsidRPr="008B4B30">
        <w:rPr>
          <w:rStyle w:val="Char4"/>
          <w:rtl/>
        </w:rPr>
        <w:t xml:space="preserve"> </w:t>
      </w:r>
      <w:r w:rsidRPr="008B4B30">
        <w:rPr>
          <w:rStyle w:val="Char4"/>
          <w:rFonts w:hint="cs"/>
          <w:rtl/>
        </w:rPr>
        <w:t>ٱسۡتُضۡعِفُواْ</w:t>
      </w:r>
      <w:r w:rsidRPr="008B4B30">
        <w:rPr>
          <w:rStyle w:val="Char4"/>
          <w:rtl/>
        </w:rPr>
        <w:t xml:space="preserve"> </w:t>
      </w:r>
      <w:r w:rsidRPr="008B4B30">
        <w:rPr>
          <w:rStyle w:val="Char4"/>
          <w:rFonts w:hint="cs"/>
          <w:rtl/>
        </w:rPr>
        <w:t>فِي</w:t>
      </w:r>
      <w:r w:rsidRPr="008B4B30">
        <w:rPr>
          <w:rStyle w:val="Char4"/>
          <w:rtl/>
        </w:rPr>
        <w:t xml:space="preserve"> </w:t>
      </w:r>
      <w:r w:rsidRPr="008B4B30">
        <w:rPr>
          <w:rStyle w:val="Char4"/>
          <w:rFonts w:hint="cs"/>
          <w:rtl/>
        </w:rPr>
        <w:t>ٱلۡأَرۡضِ</w:t>
      </w:r>
      <w:r w:rsidRPr="008B4B30">
        <w:rPr>
          <w:rStyle w:val="Char4"/>
          <w:rtl/>
        </w:rPr>
        <w:t xml:space="preserve"> </w:t>
      </w:r>
      <w:r w:rsidRPr="008B4B30">
        <w:rPr>
          <w:rStyle w:val="Char4"/>
          <w:rFonts w:hint="cs"/>
          <w:rtl/>
        </w:rPr>
        <w:t>وَنَجۡعَلَهُمۡ</w:t>
      </w:r>
      <w:r w:rsidRPr="008B4B30">
        <w:rPr>
          <w:rStyle w:val="Char4"/>
          <w:rtl/>
        </w:rPr>
        <w:t xml:space="preserve"> </w:t>
      </w:r>
      <w:r w:rsidRPr="008B4B30">
        <w:rPr>
          <w:rStyle w:val="Char4"/>
          <w:rFonts w:hint="cs"/>
          <w:rtl/>
        </w:rPr>
        <w:t>أَئِمَّةٗ</w:t>
      </w:r>
      <w:r w:rsidRPr="008B4B30">
        <w:rPr>
          <w:rStyle w:val="Char4"/>
          <w:rtl/>
        </w:rPr>
        <w:t xml:space="preserve"> </w:t>
      </w:r>
      <w:r w:rsidRPr="008B4B30">
        <w:rPr>
          <w:rStyle w:val="Char4"/>
          <w:rFonts w:hint="cs"/>
          <w:rtl/>
        </w:rPr>
        <w:t>وَنَجۡعَلَهُمُ</w:t>
      </w:r>
      <w:r w:rsidRPr="008B4B30">
        <w:rPr>
          <w:rStyle w:val="Char4"/>
          <w:rtl/>
        </w:rPr>
        <w:t xml:space="preserve"> </w:t>
      </w:r>
      <w:r w:rsidRPr="008B4B30">
        <w:rPr>
          <w:rStyle w:val="Char4"/>
          <w:rFonts w:hint="cs"/>
          <w:rtl/>
        </w:rPr>
        <w:t>ٱلۡوَٰرِثِينَ</w:t>
      </w:r>
      <w:r w:rsidRPr="008B4B30">
        <w:rPr>
          <w:rStyle w:val="Char4"/>
          <w:rtl/>
        </w:rPr>
        <w:t xml:space="preserve"> </w:t>
      </w:r>
      <w:r w:rsidRPr="008B4B30">
        <w:rPr>
          <w:rStyle w:val="Char4"/>
          <w:rFonts w:hint="cs"/>
          <w:rtl/>
        </w:rPr>
        <w:t>٥</w:t>
      </w:r>
      <w:r w:rsidRPr="008B4B30">
        <w:rPr>
          <w:rStyle w:val="Char4"/>
          <w:rtl/>
        </w:rPr>
        <w:t xml:space="preserve"> </w:t>
      </w:r>
      <w:r w:rsidRPr="008B4B30">
        <w:rPr>
          <w:rStyle w:val="Char4"/>
          <w:rFonts w:hint="cs"/>
          <w:rtl/>
        </w:rPr>
        <w:t>وَنُمَكِّنَ</w:t>
      </w:r>
      <w:r w:rsidRPr="008B4B30">
        <w:rPr>
          <w:rStyle w:val="Char4"/>
          <w:rtl/>
        </w:rPr>
        <w:t xml:space="preserve"> </w:t>
      </w:r>
      <w:r w:rsidRPr="008B4B30">
        <w:rPr>
          <w:rStyle w:val="Char4"/>
          <w:rFonts w:hint="cs"/>
          <w:rtl/>
        </w:rPr>
        <w:t>لَهُمۡ</w:t>
      </w:r>
      <w:r w:rsidRPr="008B4B30">
        <w:rPr>
          <w:rStyle w:val="Char4"/>
          <w:rtl/>
        </w:rPr>
        <w:t xml:space="preserve"> </w:t>
      </w:r>
      <w:r w:rsidRPr="008B4B30">
        <w:rPr>
          <w:rStyle w:val="Char4"/>
          <w:rFonts w:hint="cs"/>
          <w:rtl/>
        </w:rPr>
        <w:t>فِي</w:t>
      </w:r>
      <w:r w:rsidRPr="008B4B30">
        <w:rPr>
          <w:rStyle w:val="Char4"/>
          <w:rtl/>
        </w:rPr>
        <w:t xml:space="preserve"> </w:t>
      </w:r>
      <w:r w:rsidRPr="008B4B30">
        <w:rPr>
          <w:rStyle w:val="Char4"/>
          <w:rFonts w:hint="cs"/>
          <w:rtl/>
        </w:rPr>
        <w:t>ٱلۡأَرۡضِ</w:t>
      </w:r>
      <w:r w:rsidRPr="008B4B30">
        <w:rPr>
          <w:rStyle w:val="Char4"/>
          <w:rtl/>
        </w:rPr>
        <w:t xml:space="preserve"> </w:t>
      </w:r>
      <w:r w:rsidRPr="008B4B30">
        <w:rPr>
          <w:rStyle w:val="Char4"/>
          <w:rFonts w:hint="cs"/>
          <w:rtl/>
        </w:rPr>
        <w:t>وَنُرِيَ</w:t>
      </w:r>
      <w:r w:rsidRPr="008B4B30">
        <w:rPr>
          <w:rStyle w:val="Char4"/>
          <w:rtl/>
        </w:rPr>
        <w:t xml:space="preserve"> </w:t>
      </w:r>
      <w:r w:rsidRPr="008B4B30">
        <w:rPr>
          <w:rStyle w:val="Char4"/>
          <w:rFonts w:hint="cs"/>
          <w:rtl/>
        </w:rPr>
        <w:t>فِرۡعَوۡنَ</w:t>
      </w:r>
      <w:r w:rsidRPr="008B4B30">
        <w:rPr>
          <w:rStyle w:val="Char4"/>
          <w:rtl/>
        </w:rPr>
        <w:t xml:space="preserve"> </w:t>
      </w:r>
      <w:r w:rsidRPr="008B4B30">
        <w:rPr>
          <w:rStyle w:val="Char4"/>
          <w:rFonts w:hint="cs"/>
          <w:rtl/>
        </w:rPr>
        <w:t>وَهَٰمَٰنَ</w:t>
      </w:r>
      <w:r w:rsidRPr="008B4B30">
        <w:rPr>
          <w:rStyle w:val="Char4"/>
          <w:rtl/>
        </w:rPr>
        <w:t xml:space="preserve"> </w:t>
      </w:r>
      <w:r w:rsidRPr="008B4B30">
        <w:rPr>
          <w:rStyle w:val="Char4"/>
          <w:rFonts w:hint="cs"/>
          <w:rtl/>
        </w:rPr>
        <w:t>وَجُنُودَهُمَا</w:t>
      </w:r>
      <w:r w:rsidRPr="008B4B30">
        <w:rPr>
          <w:rStyle w:val="Char4"/>
          <w:rtl/>
        </w:rPr>
        <w:t xml:space="preserve"> </w:t>
      </w:r>
      <w:r w:rsidRPr="008B4B30">
        <w:rPr>
          <w:rStyle w:val="Char4"/>
          <w:rFonts w:hint="cs"/>
          <w:rtl/>
        </w:rPr>
        <w:t>مِنۡهُم</w:t>
      </w:r>
      <w:r w:rsidRPr="008B4B30">
        <w:rPr>
          <w:rStyle w:val="Char4"/>
          <w:rtl/>
        </w:rPr>
        <w:t xml:space="preserve"> </w:t>
      </w:r>
      <w:r w:rsidRPr="008B4B30">
        <w:rPr>
          <w:rStyle w:val="Char4"/>
          <w:rFonts w:hint="cs"/>
          <w:rtl/>
        </w:rPr>
        <w:t>مَّا</w:t>
      </w:r>
      <w:r w:rsidRPr="008B4B30">
        <w:rPr>
          <w:rStyle w:val="Char4"/>
          <w:rtl/>
        </w:rPr>
        <w:t xml:space="preserve"> </w:t>
      </w:r>
      <w:r w:rsidRPr="008B4B30">
        <w:rPr>
          <w:rStyle w:val="Char4"/>
          <w:rFonts w:hint="cs"/>
          <w:rtl/>
        </w:rPr>
        <w:t>كَانُواْ</w:t>
      </w:r>
      <w:r w:rsidRPr="008B4B30">
        <w:rPr>
          <w:rStyle w:val="Char4"/>
          <w:rtl/>
        </w:rPr>
        <w:t xml:space="preserve"> </w:t>
      </w:r>
      <w:r w:rsidRPr="008B4B30">
        <w:rPr>
          <w:rStyle w:val="Char4"/>
          <w:rFonts w:hint="cs"/>
          <w:rtl/>
        </w:rPr>
        <w:t>يَحۡذَرُونَ</w:t>
      </w:r>
      <w:r w:rsidRPr="008B4B30">
        <w:rPr>
          <w:rStyle w:val="Char4"/>
          <w:rtl/>
        </w:rPr>
        <w:t xml:space="preserve"> </w:t>
      </w:r>
      <w:r w:rsidRPr="008B4B30">
        <w:rPr>
          <w:rStyle w:val="Char4"/>
          <w:rFonts w:hint="cs"/>
          <w:rtl/>
        </w:rPr>
        <w:t>٦</w:t>
      </w:r>
      <w:r>
        <w:rPr>
          <w:rFonts w:ascii="KFGQPC Uthman Taha Naskh" w:cs="KFGQPC Uthman Taha Naskh" w:hint="cs"/>
          <w:sz w:val="28"/>
          <w:rtl/>
          <w:lang w:val="en-MY" w:eastAsia="en-MY"/>
        </w:rPr>
        <w:t>﴾</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القصص</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٣،</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٦</w:t>
      </w:r>
      <w:r w:rsidR="009C0D84">
        <w:rPr>
          <w:rFonts w:ascii="KFGQPC Uthman Taha Naskh" w:cs="KFGQPC Uthman Taha Naskh"/>
          <w:sz w:val="28"/>
          <w:rtl/>
          <w:lang w:val="en-MY" w:eastAsia="en-MY"/>
        </w:rPr>
        <w:t>].</w:t>
      </w:r>
    </w:p>
    <w:p w:rsidR="00281393" w:rsidRPr="00071EFE" w:rsidRDefault="00281393" w:rsidP="00A544CF">
      <w:pPr>
        <w:widowControl w:val="0"/>
        <w:spacing w:line="228" w:lineRule="auto"/>
        <w:ind w:firstLine="284"/>
        <w:jc w:val="both"/>
        <w:rPr>
          <w:rFonts w:cs="mylotus" w:hint="cs"/>
          <w:szCs w:val="27"/>
          <w:rtl/>
          <w:lang w:bidi="ar-SY"/>
        </w:rPr>
      </w:pPr>
      <w:r w:rsidRPr="00071EFE">
        <w:rPr>
          <w:rFonts w:cs="mylotus" w:hint="cs"/>
          <w:szCs w:val="27"/>
          <w:rtl/>
          <w:lang w:bidi="ar-SY"/>
        </w:rPr>
        <w:t>سورة القصص من السور المكّيّة وقال أبو  الفتوح الرازي</w:t>
      </w:r>
      <w:r w:rsidRPr="00B21426">
        <w:rPr>
          <w:rFonts w:cs="Arabic11 BT"/>
          <w:szCs w:val="27"/>
          <w:vertAlign w:val="superscript"/>
          <w:rtl/>
          <w:lang w:bidi="ar-SY"/>
        </w:rPr>
        <w:t>(</w:t>
      </w:r>
      <w:r w:rsidRPr="00B21426">
        <w:rPr>
          <w:rStyle w:val="FootnoteReference"/>
          <w:rFonts w:cs="Arabic11 BT"/>
          <w:szCs w:val="27"/>
          <w:rtl/>
          <w:lang w:bidi="ar-SY"/>
        </w:rPr>
        <w:footnoteReference w:id="208"/>
      </w:r>
      <w:r w:rsidRPr="00B21426">
        <w:rPr>
          <w:rFonts w:cs="Arabic11 BT"/>
          <w:szCs w:val="27"/>
          <w:vertAlign w:val="superscript"/>
          <w:rtl/>
          <w:lang w:bidi="ar-SY"/>
        </w:rPr>
        <w:t>)</w:t>
      </w:r>
      <w:r w:rsidRPr="00071EFE">
        <w:rPr>
          <w:rFonts w:cs="mylotus" w:hint="cs"/>
          <w:szCs w:val="27"/>
          <w:rtl/>
          <w:lang w:bidi="ar-SY"/>
        </w:rPr>
        <w:t xml:space="preserve"> من مفسِّري الشيعة في تفسيره للآية الخامسة من سورة القصص: </w:t>
      </w:r>
    </w:p>
    <w:p w:rsidR="00281393" w:rsidRPr="00A544CF" w:rsidRDefault="00281393" w:rsidP="00071EFE">
      <w:pPr>
        <w:widowControl w:val="0"/>
        <w:spacing w:after="60" w:line="228" w:lineRule="auto"/>
        <w:ind w:firstLine="284"/>
        <w:jc w:val="both"/>
        <w:rPr>
          <w:rFonts w:cs="mylotus" w:hint="cs"/>
          <w:spacing w:val="-4"/>
          <w:szCs w:val="27"/>
          <w:rtl/>
          <w:lang w:bidi="ar-SY"/>
        </w:rPr>
      </w:pPr>
      <w:r w:rsidRPr="00A544CF">
        <w:rPr>
          <w:rFonts w:cs="KFGQPC Uthman Taha Naskh" w:hint="cs"/>
          <w:spacing w:val="-4"/>
          <w:szCs w:val="27"/>
          <w:rtl/>
          <w:lang w:bidi="ar-SY"/>
        </w:rPr>
        <w:t>"(</w:t>
      </w:r>
      <w:r w:rsidRPr="00A544CF">
        <w:rPr>
          <w:rFonts w:cs="KFGQPC Uthman Taha Naskh"/>
          <w:b/>
          <w:bCs/>
          <w:spacing w:val="-4"/>
          <w:szCs w:val="27"/>
          <w:rtl/>
          <w:lang w:bidi="ar-SY"/>
        </w:rPr>
        <w:t>وَنُرِيدُ</w:t>
      </w:r>
      <w:r w:rsidRPr="00A544CF">
        <w:rPr>
          <w:rFonts w:cs="KFGQPC Uthman Taha Naskh" w:hint="cs"/>
          <w:spacing w:val="-4"/>
          <w:szCs w:val="27"/>
          <w:rtl/>
          <w:lang w:bidi="ar-SY"/>
        </w:rPr>
        <w:t xml:space="preserve">) أي </w:t>
      </w:r>
      <w:r w:rsidRPr="00A544CF">
        <w:rPr>
          <w:rFonts w:cs="KFGQPC Uthman Taha Naskh" w:hint="cs"/>
          <w:b/>
          <w:bCs/>
          <w:spacing w:val="-4"/>
          <w:szCs w:val="27"/>
          <w:u w:val="single"/>
          <w:rtl/>
          <w:lang w:bidi="ar-SY"/>
        </w:rPr>
        <w:t>أردنا</w:t>
      </w:r>
      <w:r w:rsidRPr="00A544CF">
        <w:rPr>
          <w:rFonts w:cs="KFGQPC Uthman Taha Naskh" w:hint="cs"/>
          <w:spacing w:val="-4"/>
          <w:szCs w:val="27"/>
          <w:rtl/>
          <w:lang w:bidi="ar-SY"/>
        </w:rPr>
        <w:t xml:space="preserve"> أن نمنَّ على الذين استُضعِفوا في </w:t>
      </w:r>
      <w:r w:rsidRPr="00A544CF">
        <w:rPr>
          <w:rFonts w:cs="KFGQPC Uthman Taha Naskh" w:hint="cs"/>
          <w:b/>
          <w:bCs/>
          <w:spacing w:val="-4"/>
          <w:szCs w:val="27"/>
          <w:u w:val="single"/>
          <w:rtl/>
          <w:lang w:bidi="ar-SY"/>
        </w:rPr>
        <w:t>أرض مصر</w:t>
      </w:r>
      <w:r w:rsidRPr="00A544CF">
        <w:rPr>
          <w:rFonts w:cs="KFGQPC Uthman Taha Naskh" w:hint="cs"/>
          <w:spacing w:val="-4"/>
          <w:szCs w:val="27"/>
          <w:rtl/>
          <w:lang w:bidi="ar-SY"/>
        </w:rPr>
        <w:t xml:space="preserve"> من بني إسرائيل ونجعلهم أئمةً يقتدي الناس بهم في أعمال الخير.....  وجعلناهم ورثةً لأموال فرعون وقومه بعد أن أهلكناهم</w:t>
      </w:r>
      <w:r w:rsidRPr="00A544CF">
        <w:rPr>
          <w:rFonts w:cs="mylotus" w:hint="cs"/>
          <w:spacing w:val="-4"/>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لاحظوا أنه اعترف أن المراد من «</w:t>
      </w:r>
      <w:r w:rsidRPr="00071EFE">
        <w:rPr>
          <w:rFonts w:cs="mylotus" w:hint="cs"/>
          <w:b/>
          <w:bCs/>
          <w:szCs w:val="27"/>
          <w:rtl/>
          <w:lang w:bidi="ar-SY"/>
        </w:rPr>
        <w:t>الأرض</w:t>
      </w:r>
      <w:r w:rsidRPr="00071EFE">
        <w:rPr>
          <w:rFonts w:cs="mylotus" w:hint="cs"/>
          <w:szCs w:val="27"/>
          <w:rtl/>
          <w:lang w:bidi="ar-SY"/>
        </w:rPr>
        <w:t>» أرض مصر بالذات وليس جميع الأرض. كما أنه اعتبر أن معنى الفعل المضارع (</w:t>
      </w:r>
      <w:r w:rsidRPr="00071EFE">
        <w:rPr>
          <w:rFonts w:cs="mylotus"/>
          <w:b/>
          <w:bCs/>
          <w:szCs w:val="27"/>
          <w:rtl/>
          <w:lang w:bidi="ar-SY"/>
        </w:rPr>
        <w:t>وَنُرِيدُ</w:t>
      </w:r>
      <w:r w:rsidRPr="00071EFE">
        <w:rPr>
          <w:rFonts w:cs="mylotus" w:hint="cs"/>
          <w:b/>
          <w:bCs/>
          <w:szCs w:val="27"/>
          <w:rtl/>
          <w:lang w:bidi="ar-SY"/>
        </w:rPr>
        <w:t>): أردنا</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209"/>
      </w:r>
      <w:r w:rsidRPr="00B21426">
        <w:rPr>
          <w:rFonts w:cs="Arabic11 BT"/>
          <w:szCs w:val="27"/>
          <w:vertAlign w:val="superscript"/>
          <w:rtl/>
          <w:lang w:bidi="ar-SY"/>
        </w:rPr>
        <w:t>)</w:t>
      </w:r>
      <w:r w:rsidRPr="00071EFE">
        <w:rPr>
          <w:rFonts w:cs="mylotus" w:hint="cs"/>
          <w:szCs w:val="27"/>
          <w:rtl/>
          <w:lang w:bidi="ar-SY"/>
        </w:rPr>
        <w:t xml:space="preserve"> </w:t>
      </w:r>
      <w:r w:rsidRPr="00071EFE">
        <w:rPr>
          <w:rFonts w:cs="mylotus"/>
          <w:szCs w:val="27"/>
          <w:rtl/>
          <w:lang w:bidi="ar-SY"/>
        </w:rPr>
        <w:t>(فتأمَّل)</w:t>
      </w:r>
      <w:r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فنقول: </w:t>
      </w:r>
      <w:r w:rsidRPr="00071EFE">
        <w:rPr>
          <w:rFonts w:cs="mylotus" w:hint="cs"/>
          <w:b/>
          <w:bCs/>
          <w:szCs w:val="27"/>
          <w:rtl/>
          <w:lang w:bidi="ar-SY"/>
        </w:rPr>
        <w:t>أولاً</w:t>
      </w:r>
      <w:r w:rsidRPr="00071EFE">
        <w:rPr>
          <w:rFonts w:cs="mylotus" w:hint="cs"/>
          <w:szCs w:val="27"/>
          <w:rtl/>
          <w:lang w:bidi="ar-SY"/>
        </w:rPr>
        <w:t>: إن مفسّري الشيعة ومن جملتهم «أبو الفتوح الرازي» الذين فسروا كلمة «</w:t>
      </w:r>
      <w:r w:rsidRPr="00071EFE">
        <w:rPr>
          <w:rFonts w:cs="mylotus" w:hint="cs"/>
          <w:b/>
          <w:bCs/>
          <w:szCs w:val="27"/>
          <w:rtl/>
          <w:lang w:bidi="ar-SY"/>
        </w:rPr>
        <w:t>الأرض</w:t>
      </w:r>
      <w:r w:rsidRPr="00071EFE">
        <w:rPr>
          <w:rFonts w:cs="mylotus" w:hint="cs"/>
          <w:szCs w:val="27"/>
          <w:rtl/>
          <w:lang w:bidi="ar-SY"/>
        </w:rPr>
        <w:t>» بمعنى الأرض كلها (أي كل الدنيا) أخطؤوا بلا ريب، لأن سورة القصص نزلت بشأن فرعون وآل فرعون الذين كانوا يحكمون منطقةً معينةً من الأرض هي أرض مصر، ولم يكونوا يحكمون الكرة الأرضية كلها! (فلا تتجاهل).</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ومن حيث المبدأ فإن أهل المعرفة بالقرآن يعلمون أن كلمة «</w:t>
      </w:r>
      <w:r w:rsidRPr="00071EFE">
        <w:rPr>
          <w:rFonts w:cs="mylotus" w:hint="cs"/>
          <w:b/>
          <w:bCs/>
          <w:szCs w:val="27"/>
          <w:rtl/>
          <w:lang w:bidi="ar-SY"/>
        </w:rPr>
        <w:t>الأرض</w:t>
      </w:r>
      <w:r w:rsidRPr="00071EFE">
        <w:rPr>
          <w:rFonts w:cs="mylotus" w:hint="cs"/>
          <w:szCs w:val="27"/>
          <w:rtl/>
          <w:lang w:bidi="ar-SY"/>
        </w:rPr>
        <w:t>» لا تأتي في القرآن الكريم بمعنى الكرة الأرضية أو الأرض كلّها دائماً</w:t>
      </w:r>
      <w:r w:rsidRPr="00B21426">
        <w:rPr>
          <w:rFonts w:cs="Arabic11 BT"/>
          <w:szCs w:val="27"/>
          <w:vertAlign w:val="superscript"/>
          <w:rtl/>
          <w:lang w:bidi="ar-SY"/>
        </w:rPr>
        <w:t>(</w:t>
      </w:r>
      <w:r w:rsidRPr="00B21426">
        <w:rPr>
          <w:rStyle w:val="FootnoteReference"/>
          <w:rFonts w:cs="Arabic11 BT"/>
          <w:szCs w:val="27"/>
          <w:rtl/>
          <w:lang w:bidi="ar-SY"/>
        </w:rPr>
        <w:footnoteReference w:id="210"/>
      </w:r>
      <w:r w:rsidRPr="00B21426">
        <w:rPr>
          <w:rFonts w:cs="Arabic11 BT"/>
          <w:szCs w:val="27"/>
          <w:vertAlign w:val="superscript"/>
          <w:rtl/>
          <w:lang w:bidi="ar-SY"/>
        </w:rPr>
        <w:t>)</w:t>
      </w:r>
      <w:r w:rsidRPr="00071EFE">
        <w:rPr>
          <w:rFonts w:cs="mylotus" w:hint="cs"/>
          <w:szCs w:val="27"/>
          <w:rtl/>
          <w:lang w:bidi="ar-SY"/>
        </w:rPr>
        <w:t xml:space="preserve"> بل جاءت كلمة الأرض في كثير من  الحالات على معنى جزء محدود و معيَّن من الأرض أي أرض بَلَدٍ من البِلاد، كما جاءت أحياناً بمعنى أرض الجنَّة. (الزمر: 74). وجاءت في موارد عديدة بمعنى "هذه الأرض". (التوبة: 2، وإبراهيم: 14) وأكثر الموارد التي استُخْدِمَت فيها كلمة «الأرض» بمعنى «أرض هذا البلد» كان المقصود منها «الأرض الخاضعة لحكم الفراعنة: أي أرض مصر وفلسطين» (كما جاءت مثلاً في سورة يوسف: 21 و55 و56 و73 و80 وسورة الإسراء: 4 و103 و104 و.......). </w:t>
      </w:r>
    </w:p>
    <w:p w:rsidR="00281393" w:rsidRPr="00071EFE" w:rsidRDefault="00281393" w:rsidP="00A544CF">
      <w:pPr>
        <w:widowControl w:val="0"/>
        <w:spacing w:after="60" w:line="228" w:lineRule="auto"/>
        <w:ind w:firstLine="284"/>
        <w:jc w:val="both"/>
        <w:rPr>
          <w:rFonts w:cs="mylotus" w:hint="cs"/>
          <w:szCs w:val="27"/>
          <w:rtl/>
          <w:lang w:bidi="ar-SY"/>
        </w:rPr>
      </w:pPr>
      <w:r w:rsidRPr="00071EFE">
        <w:rPr>
          <w:rFonts w:cs="mylotus" w:hint="cs"/>
          <w:szCs w:val="27"/>
          <w:rtl/>
          <w:lang w:bidi="ar-SY"/>
        </w:rPr>
        <w:t>بناء على ذلك فلا يمكن بأي وجه من الوجوه تفسير كلمة «</w:t>
      </w:r>
      <w:r w:rsidRPr="00071EFE">
        <w:rPr>
          <w:rFonts w:cs="mylotus" w:hint="cs"/>
          <w:b/>
          <w:bCs/>
          <w:szCs w:val="27"/>
          <w:rtl/>
          <w:lang w:bidi="ar-SY"/>
        </w:rPr>
        <w:t>الأرض</w:t>
      </w:r>
      <w:r w:rsidRPr="00071EFE">
        <w:rPr>
          <w:rFonts w:cs="mylotus" w:hint="cs"/>
          <w:szCs w:val="27"/>
          <w:rtl/>
          <w:lang w:bidi="ar-SY"/>
        </w:rPr>
        <w:t xml:space="preserve">» التي جاءت في بداية قصَّة آل فرعون بمعنى كل الأرض أي كل العالم! و بالمثل نجد أن قوله تعالى: </w:t>
      </w:r>
      <w:r w:rsidR="008B4B30">
        <w:rPr>
          <w:rFonts w:ascii="KFGQPC Uthman Taha Naskh" w:cs="KFGQPC Uthman Taha Naskh" w:hint="cs"/>
          <w:sz w:val="28"/>
          <w:rtl/>
          <w:lang w:val="en-MY" w:eastAsia="en-MY"/>
        </w:rPr>
        <w:t>﴿</w:t>
      </w:r>
      <w:r w:rsidR="008B4B30" w:rsidRPr="008B4B30">
        <w:rPr>
          <w:rStyle w:val="Char4"/>
          <w:rFonts w:hint="cs"/>
          <w:rtl/>
        </w:rPr>
        <w:t>وَإِن</w:t>
      </w:r>
      <w:r w:rsidR="008B4B30" w:rsidRPr="008B4B30">
        <w:rPr>
          <w:rStyle w:val="Char4"/>
          <w:rtl/>
        </w:rPr>
        <w:t xml:space="preserve"> </w:t>
      </w:r>
      <w:r w:rsidR="008B4B30" w:rsidRPr="008B4B30">
        <w:rPr>
          <w:rStyle w:val="Char4"/>
          <w:rFonts w:hint="cs"/>
          <w:rtl/>
        </w:rPr>
        <w:t>كَادُواْ</w:t>
      </w:r>
      <w:r w:rsidR="008B4B30" w:rsidRPr="008B4B30">
        <w:rPr>
          <w:rStyle w:val="Char4"/>
          <w:rtl/>
        </w:rPr>
        <w:t xml:space="preserve"> </w:t>
      </w:r>
      <w:r w:rsidR="008B4B30" w:rsidRPr="008B4B30">
        <w:rPr>
          <w:rStyle w:val="Char4"/>
          <w:rFonts w:hint="cs"/>
          <w:rtl/>
        </w:rPr>
        <w:t>لَيَسۡتَفِزُّونَكَ</w:t>
      </w:r>
      <w:r w:rsidR="008B4B30" w:rsidRPr="008B4B30">
        <w:rPr>
          <w:rStyle w:val="Char4"/>
          <w:rtl/>
        </w:rPr>
        <w:t xml:space="preserve"> </w:t>
      </w:r>
      <w:r w:rsidR="008B4B30" w:rsidRPr="008B4B30">
        <w:rPr>
          <w:rStyle w:val="Char4"/>
          <w:rFonts w:hint="cs"/>
          <w:rtl/>
        </w:rPr>
        <w:t>مِنَ</w:t>
      </w:r>
      <w:r w:rsidR="008B4B30" w:rsidRPr="008B4B30">
        <w:rPr>
          <w:rStyle w:val="Char4"/>
          <w:rtl/>
        </w:rPr>
        <w:t xml:space="preserve"> </w:t>
      </w:r>
      <w:r w:rsidR="008B4B30" w:rsidRPr="008B4B30">
        <w:rPr>
          <w:rStyle w:val="Char4"/>
          <w:rFonts w:hint="cs"/>
          <w:u w:val="single"/>
          <w:rtl/>
        </w:rPr>
        <w:t>ٱلۡأَرۡضِ</w:t>
      </w:r>
      <w:r w:rsidR="008B4B30" w:rsidRPr="008B4B30">
        <w:rPr>
          <w:rStyle w:val="Char4"/>
          <w:rtl/>
        </w:rPr>
        <w:t xml:space="preserve"> </w:t>
      </w:r>
      <w:r w:rsidR="008B4B30" w:rsidRPr="008B4B30">
        <w:rPr>
          <w:rStyle w:val="Char4"/>
          <w:rFonts w:hint="cs"/>
          <w:rtl/>
        </w:rPr>
        <w:t>لِيُخۡرِجُوكَ</w:t>
      </w:r>
      <w:r w:rsidR="008B4B30" w:rsidRPr="008B4B30">
        <w:rPr>
          <w:rStyle w:val="Char4"/>
          <w:rtl/>
        </w:rPr>
        <w:t xml:space="preserve"> </w:t>
      </w:r>
      <w:r w:rsidR="008B4B30" w:rsidRPr="008B4B30">
        <w:rPr>
          <w:rStyle w:val="Char4"/>
          <w:rFonts w:hint="cs"/>
          <w:rtl/>
        </w:rPr>
        <w:t>مِنۡهَا</w:t>
      </w:r>
      <w:r w:rsidR="008B4B30">
        <w:rPr>
          <w:rFonts w:ascii="KFGQPC Uthman Taha Naskh" w:cs="KFGQPC Uthman Taha Naskh" w:hint="cs"/>
          <w:sz w:val="28"/>
          <w:rtl/>
          <w:lang w:val="en-MY" w:eastAsia="en-MY"/>
        </w:rPr>
        <w:t>﴾</w:t>
      </w:r>
      <w:r w:rsidR="008B4B30">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الإسراء</w:t>
      </w:r>
      <w:r w:rsidR="008B4B30">
        <w:rPr>
          <w:rFonts w:ascii="KFGQPC Uthman Taha Naskh" w:cs="KFGQPC Uthman Taha Naskh"/>
          <w:sz w:val="28"/>
          <w:rtl/>
          <w:lang w:val="en-MY" w:eastAsia="en-MY"/>
        </w:rPr>
        <w:t xml:space="preserve">: </w:t>
      </w:r>
      <w:r w:rsidR="008B4B30">
        <w:rPr>
          <w:rFonts w:ascii="KFGQPC Uthman Taha Naskh" w:cs="KFGQPC Uthman Taha Naskh" w:hint="cs"/>
          <w:sz w:val="28"/>
          <w:rtl/>
          <w:lang w:val="en-MY" w:eastAsia="en-MY"/>
        </w:rPr>
        <w:t>٧٦</w:t>
      </w:r>
      <w:r w:rsidR="008B4B30">
        <w:rPr>
          <w:rFonts w:ascii="KFGQPC Uthman Taha Naskh" w:cs="KFGQPC Uthman Taha Naskh"/>
          <w:sz w:val="28"/>
          <w:rtl/>
          <w:lang w:val="en-MY" w:eastAsia="en-MY"/>
        </w:rPr>
        <w:t xml:space="preserve">] </w:t>
      </w:r>
      <w:r w:rsidRPr="00071EFE">
        <w:rPr>
          <w:rFonts w:cs="mylotus" w:hint="cs"/>
          <w:szCs w:val="27"/>
          <w:rtl/>
          <w:lang w:bidi="ar-SY"/>
        </w:rPr>
        <w:t xml:space="preserve">لا يُقصد منه أن المشركين كادوا أن يخرجوا النبيَّ </w:t>
      </w:r>
      <w:r w:rsidRPr="00071EFE">
        <w:rPr>
          <w:rFonts w:cs="mylotus" w:hint="cs"/>
          <w:sz w:val="30"/>
          <w:szCs w:val="27"/>
          <w:rtl/>
          <w:lang w:bidi="ar-SY"/>
        </w:rPr>
        <w:sym w:font="Abo-thar" w:char="F04A"/>
      </w:r>
      <w:r w:rsidRPr="00071EFE">
        <w:rPr>
          <w:rFonts w:cs="mylotus"/>
          <w:szCs w:val="27"/>
          <w:rtl/>
          <w:lang w:bidi="ar-SY"/>
        </w:rPr>
        <w:t xml:space="preserve"> </w:t>
      </w:r>
      <w:r w:rsidRPr="00071EFE">
        <w:rPr>
          <w:rFonts w:cs="mylotus" w:hint="cs"/>
          <w:szCs w:val="27"/>
          <w:rtl/>
          <w:lang w:bidi="ar-SY"/>
        </w:rPr>
        <w:t xml:space="preserve">من كوكب الأرض!! أو في الآية التي أمهل اللهُ فيها المشركين المحاربين أربعة أشهر وقال: </w:t>
      </w:r>
      <w:r w:rsidR="008233EA">
        <w:rPr>
          <w:rFonts w:ascii="KFGQPC Uthman Taha Naskh" w:cs="KFGQPC Uthman Taha Naskh" w:hint="cs"/>
          <w:sz w:val="28"/>
          <w:rtl/>
          <w:lang w:val="en-MY" w:eastAsia="en-MY"/>
        </w:rPr>
        <w:t>﴿</w:t>
      </w:r>
      <w:r w:rsidR="008233EA" w:rsidRPr="008233EA">
        <w:rPr>
          <w:rStyle w:val="Char4"/>
          <w:rFonts w:hint="cs"/>
          <w:rtl/>
        </w:rPr>
        <w:t>فَسِيحُواْ</w:t>
      </w:r>
      <w:r w:rsidR="008233EA" w:rsidRPr="008233EA">
        <w:rPr>
          <w:rStyle w:val="Char4"/>
          <w:rtl/>
        </w:rPr>
        <w:t xml:space="preserve"> </w:t>
      </w:r>
      <w:r w:rsidR="008233EA" w:rsidRPr="008233EA">
        <w:rPr>
          <w:rStyle w:val="Char4"/>
          <w:rFonts w:hint="cs"/>
          <w:rtl/>
        </w:rPr>
        <w:t>فِي</w:t>
      </w:r>
      <w:r w:rsidR="008233EA" w:rsidRPr="008233EA">
        <w:rPr>
          <w:rStyle w:val="Char4"/>
          <w:rtl/>
        </w:rPr>
        <w:t xml:space="preserve"> </w:t>
      </w:r>
      <w:r w:rsidR="008233EA" w:rsidRPr="008233EA">
        <w:rPr>
          <w:rStyle w:val="Char4"/>
          <w:rFonts w:hint="cs"/>
          <w:rtl/>
        </w:rPr>
        <w:t>ٱلۡأَرۡضِ</w:t>
      </w:r>
      <w:r w:rsidR="008233EA" w:rsidRPr="008233EA">
        <w:rPr>
          <w:rStyle w:val="Char4"/>
          <w:rtl/>
        </w:rPr>
        <w:t xml:space="preserve"> </w:t>
      </w:r>
      <w:r w:rsidR="008233EA" w:rsidRPr="008233EA">
        <w:rPr>
          <w:rStyle w:val="Char4"/>
          <w:rFonts w:hint="cs"/>
          <w:rtl/>
        </w:rPr>
        <w:t>أَرۡبَعَةَ</w:t>
      </w:r>
      <w:r w:rsidR="008233EA" w:rsidRPr="008233EA">
        <w:rPr>
          <w:rStyle w:val="Char4"/>
          <w:rtl/>
        </w:rPr>
        <w:t xml:space="preserve"> </w:t>
      </w:r>
      <w:r w:rsidR="008233EA" w:rsidRPr="008233EA">
        <w:rPr>
          <w:rStyle w:val="Char4"/>
          <w:rFonts w:hint="cs"/>
          <w:rtl/>
        </w:rPr>
        <w:t>أَشۡهُرٖ</w:t>
      </w:r>
      <w:r w:rsidR="008233EA">
        <w:rPr>
          <w:rFonts w:ascii="KFGQPC Uthman Taha Naskh" w:cs="KFGQPC Uthman Taha Naskh" w:hint="cs"/>
          <w:sz w:val="28"/>
          <w:rtl/>
          <w:lang w:val="en-MY" w:eastAsia="en-MY"/>
        </w:rPr>
        <w:t>﴾</w:t>
      </w:r>
      <w:r w:rsidR="008233EA">
        <w:rPr>
          <w:rFonts w:ascii="KFGQPC Uthman Taha Naskh" w:cs="KFGQPC Uthman Taha Naskh"/>
          <w:sz w:val="28"/>
          <w:rtl/>
          <w:lang w:val="en-MY" w:eastAsia="en-MY"/>
        </w:rPr>
        <w:t xml:space="preserve"> [</w:t>
      </w:r>
      <w:r w:rsidR="008233EA">
        <w:rPr>
          <w:rFonts w:ascii="KFGQPC Uthman Taha Naskh" w:cs="KFGQPC Uthman Taha Naskh" w:hint="cs"/>
          <w:sz w:val="28"/>
          <w:rtl/>
          <w:lang w:val="en-MY" w:eastAsia="en-MY"/>
        </w:rPr>
        <w:t>التوبة</w:t>
      </w:r>
      <w:r w:rsidR="008233EA">
        <w:rPr>
          <w:rFonts w:ascii="KFGQPC Uthman Taha Naskh" w:cs="KFGQPC Uthman Taha Naskh"/>
          <w:sz w:val="28"/>
          <w:rtl/>
          <w:lang w:val="en-MY" w:eastAsia="en-MY"/>
        </w:rPr>
        <w:t xml:space="preserve">: </w:t>
      </w:r>
      <w:r w:rsidR="008233EA">
        <w:rPr>
          <w:rFonts w:ascii="KFGQPC Uthman Taha Naskh" w:cs="KFGQPC Uthman Taha Naskh" w:hint="cs"/>
          <w:sz w:val="28"/>
          <w:rtl/>
          <w:lang w:val="en-MY" w:eastAsia="en-MY"/>
        </w:rPr>
        <w:t>٢</w:t>
      </w:r>
      <w:r w:rsidR="008233EA">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lang w:bidi="ar-SY"/>
        </w:rPr>
        <w:t>لم يكن المقصود أنَّ عَلَى المشركين أن يخرجوا من الكرة الأرضية بعد أربعة أشهر! ولو بقوا على سطح الأرض فعليهم أن يسلموا!! وهكذا....</w:t>
      </w:r>
    </w:p>
    <w:p w:rsidR="00281393" w:rsidRPr="00071EFE" w:rsidRDefault="00281393" w:rsidP="008233EA">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ثانياً</w:t>
      </w:r>
      <w:r w:rsidRPr="00071EFE">
        <w:rPr>
          <w:rFonts w:cs="mylotus" w:hint="cs"/>
          <w:szCs w:val="27"/>
          <w:rtl/>
          <w:lang w:bidi="ar-SY"/>
        </w:rPr>
        <w:t xml:space="preserve">: لقد بيَّن الله تعالى بوضوح هوية الوارثين في سورة القصص وتحقق ذلك الوعد الإلـهي الذي جاء فيها، فلم يعد هناك مجال لتلفيق كلامٍ حول ذلك،  قال تعالى: </w:t>
      </w:r>
      <w:r w:rsidR="008233EA">
        <w:rPr>
          <w:rFonts w:ascii="KFGQPC Uthman Taha Naskh" w:cs="KFGQPC Uthman Taha Naskh" w:hint="cs"/>
          <w:sz w:val="28"/>
          <w:rtl/>
          <w:lang w:val="en-MY" w:eastAsia="en-MY"/>
        </w:rPr>
        <w:t>﴿</w:t>
      </w:r>
      <w:r w:rsidR="008233EA" w:rsidRPr="008233EA">
        <w:rPr>
          <w:rStyle w:val="Char4"/>
          <w:rFonts w:hint="cs"/>
          <w:rtl/>
        </w:rPr>
        <w:t>وَأَوۡرَثۡنَا</w:t>
      </w:r>
      <w:r w:rsidR="008233EA" w:rsidRPr="008233EA">
        <w:rPr>
          <w:rStyle w:val="Char4"/>
          <w:rtl/>
        </w:rPr>
        <w:t xml:space="preserve"> </w:t>
      </w:r>
      <w:r w:rsidR="008233EA" w:rsidRPr="008233EA">
        <w:rPr>
          <w:rStyle w:val="Char4"/>
          <w:rFonts w:hint="cs"/>
          <w:rtl/>
        </w:rPr>
        <w:t>ٱلۡقَوۡمَ</w:t>
      </w:r>
      <w:r w:rsidR="008233EA" w:rsidRPr="008233EA">
        <w:rPr>
          <w:rStyle w:val="Char4"/>
          <w:rtl/>
        </w:rPr>
        <w:t xml:space="preserve"> </w:t>
      </w:r>
      <w:r w:rsidR="008233EA" w:rsidRPr="008233EA">
        <w:rPr>
          <w:rStyle w:val="Char4"/>
          <w:rFonts w:hint="cs"/>
          <w:rtl/>
        </w:rPr>
        <w:t>ٱلَّذِينَ</w:t>
      </w:r>
      <w:r w:rsidR="008233EA" w:rsidRPr="008233EA">
        <w:rPr>
          <w:rStyle w:val="Char4"/>
          <w:rtl/>
        </w:rPr>
        <w:t xml:space="preserve"> </w:t>
      </w:r>
      <w:r w:rsidR="008233EA" w:rsidRPr="008233EA">
        <w:rPr>
          <w:rStyle w:val="Char4"/>
          <w:rFonts w:hint="cs"/>
          <w:rtl/>
        </w:rPr>
        <w:t>كَانُواْ</w:t>
      </w:r>
      <w:r w:rsidR="008233EA" w:rsidRPr="008233EA">
        <w:rPr>
          <w:rStyle w:val="Char4"/>
          <w:rtl/>
        </w:rPr>
        <w:t xml:space="preserve"> </w:t>
      </w:r>
      <w:r w:rsidR="008233EA" w:rsidRPr="008233EA">
        <w:rPr>
          <w:rStyle w:val="Char4"/>
          <w:rFonts w:hint="cs"/>
          <w:rtl/>
        </w:rPr>
        <w:t>يُسۡتَضۡعَفُونَ</w:t>
      </w:r>
      <w:r w:rsidR="008233EA" w:rsidRPr="008233EA">
        <w:rPr>
          <w:rStyle w:val="Char4"/>
          <w:rtl/>
        </w:rPr>
        <w:t xml:space="preserve"> </w:t>
      </w:r>
      <w:r w:rsidR="008233EA" w:rsidRPr="008233EA">
        <w:rPr>
          <w:rStyle w:val="Char4"/>
          <w:rFonts w:hint="cs"/>
          <w:rtl/>
        </w:rPr>
        <w:t>مَشَٰرِقَ</w:t>
      </w:r>
      <w:r w:rsidR="008233EA" w:rsidRPr="008233EA">
        <w:rPr>
          <w:rStyle w:val="Char4"/>
          <w:rtl/>
        </w:rPr>
        <w:t xml:space="preserve"> </w:t>
      </w:r>
      <w:r w:rsidR="008233EA" w:rsidRPr="008233EA">
        <w:rPr>
          <w:rStyle w:val="Char4"/>
          <w:rFonts w:hint="cs"/>
          <w:rtl/>
        </w:rPr>
        <w:t>ٱلۡأَرۡضِ</w:t>
      </w:r>
      <w:r w:rsidR="008233EA" w:rsidRPr="008233EA">
        <w:rPr>
          <w:rStyle w:val="Char4"/>
          <w:rtl/>
        </w:rPr>
        <w:t xml:space="preserve"> </w:t>
      </w:r>
      <w:r w:rsidR="008233EA" w:rsidRPr="008233EA">
        <w:rPr>
          <w:rStyle w:val="Char4"/>
          <w:rFonts w:hint="cs"/>
          <w:rtl/>
        </w:rPr>
        <w:t>وَمَغَٰرِبَهَا</w:t>
      </w:r>
      <w:r w:rsidR="008233EA" w:rsidRPr="008233EA">
        <w:rPr>
          <w:rStyle w:val="Char4"/>
          <w:rtl/>
        </w:rPr>
        <w:t xml:space="preserve"> </w:t>
      </w:r>
      <w:r w:rsidR="008233EA" w:rsidRPr="008233EA">
        <w:rPr>
          <w:rStyle w:val="Char4"/>
          <w:rFonts w:hint="cs"/>
          <w:rtl/>
        </w:rPr>
        <w:t>ٱلَّتِي</w:t>
      </w:r>
      <w:r w:rsidR="008233EA" w:rsidRPr="008233EA">
        <w:rPr>
          <w:rStyle w:val="Char4"/>
          <w:rtl/>
        </w:rPr>
        <w:t xml:space="preserve"> </w:t>
      </w:r>
      <w:r w:rsidR="008233EA" w:rsidRPr="008233EA">
        <w:rPr>
          <w:rStyle w:val="Char4"/>
          <w:rFonts w:hint="cs"/>
          <w:rtl/>
        </w:rPr>
        <w:t>بَٰرَكۡنَا</w:t>
      </w:r>
      <w:r w:rsidR="008233EA" w:rsidRPr="008233EA">
        <w:rPr>
          <w:rStyle w:val="Char4"/>
          <w:rtl/>
        </w:rPr>
        <w:t xml:space="preserve"> </w:t>
      </w:r>
      <w:r w:rsidR="008233EA" w:rsidRPr="008233EA">
        <w:rPr>
          <w:rStyle w:val="Char4"/>
          <w:rFonts w:hint="cs"/>
          <w:rtl/>
        </w:rPr>
        <w:t>فِيهَاۖ</w:t>
      </w:r>
      <w:r w:rsidR="008233EA" w:rsidRPr="008233EA">
        <w:rPr>
          <w:rStyle w:val="Char4"/>
          <w:rtl/>
        </w:rPr>
        <w:t xml:space="preserve"> </w:t>
      </w:r>
      <w:r w:rsidR="008233EA" w:rsidRPr="008233EA">
        <w:rPr>
          <w:rStyle w:val="Char4"/>
          <w:rFonts w:hint="cs"/>
          <w:rtl/>
        </w:rPr>
        <w:t>وَتَمَّتۡ</w:t>
      </w:r>
      <w:r w:rsidR="008233EA" w:rsidRPr="008233EA">
        <w:rPr>
          <w:rStyle w:val="Char4"/>
          <w:rtl/>
        </w:rPr>
        <w:t xml:space="preserve"> </w:t>
      </w:r>
      <w:r w:rsidR="008233EA" w:rsidRPr="008233EA">
        <w:rPr>
          <w:rStyle w:val="Char4"/>
          <w:rFonts w:hint="cs"/>
          <w:rtl/>
        </w:rPr>
        <w:t>كَلِمَتُ</w:t>
      </w:r>
      <w:r w:rsidR="008233EA" w:rsidRPr="008233EA">
        <w:rPr>
          <w:rStyle w:val="Char4"/>
          <w:rtl/>
        </w:rPr>
        <w:t xml:space="preserve"> </w:t>
      </w:r>
      <w:r w:rsidR="008233EA" w:rsidRPr="008233EA">
        <w:rPr>
          <w:rStyle w:val="Char4"/>
          <w:rFonts w:hint="cs"/>
          <w:rtl/>
        </w:rPr>
        <w:t>رَبِّكَ</w:t>
      </w:r>
      <w:r w:rsidR="008233EA" w:rsidRPr="008233EA">
        <w:rPr>
          <w:rStyle w:val="Char4"/>
          <w:rtl/>
        </w:rPr>
        <w:t xml:space="preserve"> </w:t>
      </w:r>
      <w:r w:rsidR="008233EA" w:rsidRPr="008233EA">
        <w:rPr>
          <w:rStyle w:val="Char4"/>
          <w:rFonts w:hint="cs"/>
          <w:rtl/>
        </w:rPr>
        <w:t>ٱلۡحُسۡنَىٰ</w:t>
      </w:r>
      <w:r w:rsidR="008233EA" w:rsidRPr="008233EA">
        <w:rPr>
          <w:rStyle w:val="Char4"/>
          <w:rtl/>
        </w:rPr>
        <w:t xml:space="preserve"> </w:t>
      </w:r>
      <w:r w:rsidR="008233EA" w:rsidRPr="008233EA">
        <w:rPr>
          <w:rStyle w:val="Char4"/>
          <w:rFonts w:hint="cs"/>
          <w:rtl/>
        </w:rPr>
        <w:t>عَلَىٰ</w:t>
      </w:r>
      <w:r w:rsidR="008233EA" w:rsidRPr="008233EA">
        <w:rPr>
          <w:rStyle w:val="Char4"/>
          <w:rtl/>
        </w:rPr>
        <w:t xml:space="preserve"> </w:t>
      </w:r>
      <w:r w:rsidR="008233EA" w:rsidRPr="008233EA">
        <w:rPr>
          <w:rStyle w:val="Char4"/>
          <w:rFonts w:hint="cs"/>
          <w:rtl/>
        </w:rPr>
        <w:t>بَنِيٓ</w:t>
      </w:r>
      <w:r w:rsidR="008233EA" w:rsidRPr="008233EA">
        <w:rPr>
          <w:rStyle w:val="Char4"/>
          <w:rtl/>
        </w:rPr>
        <w:t xml:space="preserve"> </w:t>
      </w:r>
      <w:r w:rsidR="008233EA" w:rsidRPr="008233EA">
        <w:rPr>
          <w:rStyle w:val="Char4"/>
          <w:rFonts w:hint="cs"/>
          <w:rtl/>
        </w:rPr>
        <w:t>إِسۡرَٰٓءِيلَ</w:t>
      </w:r>
      <w:r w:rsidR="008233EA" w:rsidRPr="008233EA">
        <w:rPr>
          <w:rStyle w:val="Char4"/>
          <w:rtl/>
        </w:rPr>
        <w:t xml:space="preserve"> </w:t>
      </w:r>
      <w:r w:rsidR="008233EA" w:rsidRPr="008233EA">
        <w:rPr>
          <w:rStyle w:val="Char4"/>
          <w:rFonts w:hint="cs"/>
          <w:rtl/>
        </w:rPr>
        <w:t>بِمَا</w:t>
      </w:r>
      <w:r w:rsidR="008233EA" w:rsidRPr="008233EA">
        <w:rPr>
          <w:rStyle w:val="Char4"/>
          <w:rtl/>
        </w:rPr>
        <w:t xml:space="preserve"> </w:t>
      </w:r>
      <w:r w:rsidR="008233EA" w:rsidRPr="008233EA">
        <w:rPr>
          <w:rStyle w:val="Char4"/>
          <w:rFonts w:hint="cs"/>
          <w:rtl/>
        </w:rPr>
        <w:t>صَبَرُواْۖ</w:t>
      </w:r>
      <w:r w:rsidR="008233EA" w:rsidRPr="008233EA">
        <w:rPr>
          <w:rStyle w:val="Char4"/>
          <w:rtl/>
        </w:rPr>
        <w:t xml:space="preserve"> </w:t>
      </w:r>
      <w:r w:rsidR="008233EA" w:rsidRPr="008233EA">
        <w:rPr>
          <w:rStyle w:val="Char4"/>
          <w:rFonts w:hint="cs"/>
          <w:rtl/>
        </w:rPr>
        <w:t>وَدَمَّرۡنَا</w:t>
      </w:r>
      <w:r w:rsidR="008233EA" w:rsidRPr="008233EA">
        <w:rPr>
          <w:rStyle w:val="Char4"/>
          <w:rtl/>
        </w:rPr>
        <w:t xml:space="preserve"> </w:t>
      </w:r>
      <w:r w:rsidR="008233EA" w:rsidRPr="008233EA">
        <w:rPr>
          <w:rStyle w:val="Char4"/>
          <w:rFonts w:hint="cs"/>
          <w:rtl/>
        </w:rPr>
        <w:t>مَا</w:t>
      </w:r>
      <w:r w:rsidR="008233EA" w:rsidRPr="008233EA">
        <w:rPr>
          <w:rStyle w:val="Char4"/>
          <w:rtl/>
        </w:rPr>
        <w:t xml:space="preserve"> </w:t>
      </w:r>
      <w:r w:rsidR="008233EA" w:rsidRPr="008233EA">
        <w:rPr>
          <w:rStyle w:val="Char4"/>
          <w:rFonts w:hint="cs"/>
          <w:rtl/>
        </w:rPr>
        <w:t>كَانَ</w:t>
      </w:r>
      <w:r w:rsidR="008233EA" w:rsidRPr="008233EA">
        <w:rPr>
          <w:rStyle w:val="Char4"/>
          <w:rtl/>
        </w:rPr>
        <w:t xml:space="preserve"> </w:t>
      </w:r>
      <w:r w:rsidR="008233EA" w:rsidRPr="008233EA">
        <w:rPr>
          <w:rStyle w:val="Char4"/>
          <w:rFonts w:hint="cs"/>
          <w:rtl/>
        </w:rPr>
        <w:t>يَصۡنَعُ</w:t>
      </w:r>
      <w:r w:rsidR="008233EA" w:rsidRPr="008233EA">
        <w:rPr>
          <w:rStyle w:val="Char4"/>
          <w:rtl/>
        </w:rPr>
        <w:t xml:space="preserve"> </w:t>
      </w:r>
      <w:r w:rsidR="008233EA" w:rsidRPr="008233EA">
        <w:rPr>
          <w:rStyle w:val="Char4"/>
          <w:rFonts w:hint="cs"/>
          <w:rtl/>
        </w:rPr>
        <w:t>فِرۡعَوۡنُ</w:t>
      </w:r>
      <w:r w:rsidR="008233EA" w:rsidRPr="008233EA">
        <w:rPr>
          <w:rStyle w:val="Char4"/>
          <w:rtl/>
        </w:rPr>
        <w:t xml:space="preserve"> </w:t>
      </w:r>
      <w:r w:rsidR="008233EA" w:rsidRPr="008233EA">
        <w:rPr>
          <w:rStyle w:val="Char4"/>
          <w:rFonts w:hint="cs"/>
          <w:rtl/>
        </w:rPr>
        <w:t>وَقَوۡمُهُۥ</w:t>
      </w:r>
      <w:r w:rsidR="008233EA" w:rsidRPr="008233EA">
        <w:rPr>
          <w:rStyle w:val="Char4"/>
          <w:rtl/>
        </w:rPr>
        <w:t xml:space="preserve"> </w:t>
      </w:r>
      <w:r w:rsidR="008233EA" w:rsidRPr="008233EA">
        <w:rPr>
          <w:rStyle w:val="Char4"/>
          <w:rFonts w:hint="cs"/>
          <w:rtl/>
        </w:rPr>
        <w:t>وَمَا</w:t>
      </w:r>
      <w:r w:rsidR="008233EA" w:rsidRPr="008233EA">
        <w:rPr>
          <w:rStyle w:val="Char4"/>
          <w:rtl/>
        </w:rPr>
        <w:t xml:space="preserve"> </w:t>
      </w:r>
      <w:r w:rsidR="008233EA" w:rsidRPr="008233EA">
        <w:rPr>
          <w:rStyle w:val="Char4"/>
          <w:rFonts w:hint="cs"/>
          <w:rtl/>
        </w:rPr>
        <w:t>كَانُواْ</w:t>
      </w:r>
      <w:r w:rsidR="008233EA" w:rsidRPr="008233EA">
        <w:rPr>
          <w:rStyle w:val="Char4"/>
          <w:rtl/>
        </w:rPr>
        <w:t xml:space="preserve"> </w:t>
      </w:r>
      <w:r w:rsidR="008233EA" w:rsidRPr="008233EA">
        <w:rPr>
          <w:rStyle w:val="Char4"/>
          <w:rFonts w:hint="cs"/>
          <w:rtl/>
        </w:rPr>
        <w:t>يَعۡرِشُونَ</w:t>
      </w:r>
      <w:r w:rsidR="008233EA" w:rsidRPr="008233EA">
        <w:rPr>
          <w:rStyle w:val="Char4"/>
          <w:rtl/>
        </w:rPr>
        <w:t xml:space="preserve"> </w:t>
      </w:r>
      <w:r w:rsidR="008233EA" w:rsidRPr="008233EA">
        <w:rPr>
          <w:rStyle w:val="Char4"/>
          <w:rFonts w:hint="cs"/>
          <w:rtl/>
        </w:rPr>
        <w:t>١٣٧</w:t>
      </w:r>
      <w:r w:rsidR="008233EA">
        <w:rPr>
          <w:rFonts w:ascii="KFGQPC Uthman Taha Naskh" w:cs="KFGQPC Uthman Taha Naskh" w:hint="cs"/>
          <w:sz w:val="28"/>
          <w:rtl/>
          <w:lang w:val="en-MY" w:eastAsia="en-MY"/>
        </w:rPr>
        <w:t>﴾</w:t>
      </w:r>
      <w:r w:rsidR="008233EA">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الأعراف</w:t>
      </w:r>
      <w:r w:rsidR="008233EA">
        <w:rPr>
          <w:rFonts w:ascii="KFGQPC Uthman Taha Naskh" w:cs="KFGQPC Uthman Taha Naskh"/>
          <w:sz w:val="28"/>
          <w:rtl/>
          <w:lang w:val="en-MY" w:eastAsia="en-MY"/>
        </w:rPr>
        <w:t xml:space="preserve">: </w:t>
      </w:r>
      <w:r w:rsidR="008233EA">
        <w:rPr>
          <w:rFonts w:ascii="KFGQPC Uthman Taha Naskh" w:cs="KFGQPC Uthman Taha Naskh" w:hint="cs"/>
          <w:sz w:val="28"/>
          <w:rtl/>
          <w:lang w:val="en-MY" w:eastAsia="en-MY"/>
        </w:rPr>
        <w:t>١٣٧</w:t>
      </w:r>
      <w:r w:rsidR="009C0D84">
        <w:rPr>
          <w:rFonts w:ascii="KFGQPC Uthman Taha Naskh" w:cs="KFGQPC Uthman Taha Naskh"/>
          <w:sz w:val="28"/>
          <w:rtl/>
          <w:lang w:val="en-MY" w:eastAsia="en-MY"/>
        </w:rPr>
        <w:t>].</w:t>
      </w:r>
      <w:r w:rsidRPr="00071EFE">
        <w:rPr>
          <w:rFonts w:cs="mylotus" w:hint="cs"/>
          <w:szCs w:val="27"/>
          <w:rtl/>
          <w:lang w:bidi="ar-SY"/>
        </w:rPr>
        <w:t xml:space="preserve"> بمقارنة هذه الآية مع الآيات من 2 إلى 6 من سورة القصص يَتَبَـيَّنُ بوضوح أن مُراد الآيات هو المستضعفين من بني إسرائيل في زمن حضرة موسى (ع)</w:t>
      </w:r>
      <w:r w:rsidRPr="00B21426">
        <w:rPr>
          <w:rFonts w:cs="Arabic11 BT"/>
          <w:szCs w:val="27"/>
          <w:vertAlign w:val="superscript"/>
          <w:rtl/>
          <w:lang w:bidi="ar-SY"/>
        </w:rPr>
        <w:t>(</w:t>
      </w:r>
      <w:r w:rsidRPr="00B21426">
        <w:rPr>
          <w:rStyle w:val="FootnoteReference"/>
          <w:rFonts w:cs="Arabic11 BT"/>
          <w:szCs w:val="27"/>
          <w:rtl/>
          <w:lang w:bidi="ar-SY"/>
        </w:rPr>
        <w:footnoteReference w:id="211"/>
      </w:r>
      <w:r w:rsidRPr="00B21426">
        <w:rPr>
          <w:rFonts w:cs="Arabic11 BT"/>
          <w:szCs w:val="27"/>
          <w:vertAlign w:val="superscript"/>
          <w:rtl/>
          <w:lang w:bidi="ar-SY"/>
        </w:rPr>
        <w:t>)</w:t>
      </w:r>
      <w:r w:rsidRPr="00071EFE">
        <w:rPr>
          <w:rFonts w:cs="mylotus" w:hint="cs"/>
          <w:szCs w:val="27"/>
          <w:rtl/>
          <w:lang w:bidi="ar-SY"/>
        </w:rPr>
        <w:t>، وبهذا يبطل تماماً كذب الرواة الذين جعلوا الآية متعلقة بخروج المهدي!</w:t>
      </w:r>
    </w:p>
    <w:p w:rsidR="00281393" w:rsidRPr="00071EFE" w:rsidRDefault="00281393" w:rsidP="00880B4C">
      <w:pPr>
        <w:widowControl w:val="0"/>
        <w:spacing w:after="60" w:line="228" w:lineRule="auto"/>
        <w:ind w:firstLine="284"/>
        <w:jc w:val="both"/>
        <w:rPr>
          <w:rFonts w:cs="mylotus" w:hint="cs"/>
          <w:szCs w:val="27"/>
          <w:rtl/>
          <w:lang w:bidi="ar-SY"/>
        </w:rPr>
      </w:pPr>
      <w:r w:rsidRPr="007D4A4B">
        <w:rPr>
          <w:rFonts w:cs="mylotus" w:hint="cs"/>
          <w:b/>
          <w:bCs/>
          <w:szCs w:val="27"/>
          <w:rtl/>
          <w:lang w:bidi="ar-SY"/>
        </w:rPr>
        <w:t>ثالثاً</w:t>
      </w:r>
      <w:r w:rsidRPr="007D4A4B">
        <w:rPr>
          <w:rFonts w:cs="mylotus" w:hint="cs"/>
          <w:szCs w:val="27"/>
          <w:rtl/>
          <w:lang w:bidi="ar-SY"/>
        </w:rPr>
        <w:t>: لقد تكلمنا بما يكفي عن مدلول كلمة «إمام» و«أئمَّة» في كتابنا «</w:t>
      </w:r>
      <w:r w:rsidRPr="007D4A4B">
        <w:rPr>
          <w:rFonts w:cs="mylotus" w:hint="cs"/>
          <w:b/>
          <w:bCs/>
          <w:szCs w:val="27"/>
          <w:rtl/>
          <w:lang w:bidi="ar-SY"/>
        </w:rPr>
        <w:t>عرض أخبار الأصول على القرآن والعقول</w:t>
      </w:r>
      <w:r w:rsidRPr="007D4A4B">
        <w:rPr>
          <w:rFonts w:cs="mylotus" w:hint="cs"/>
          <w:szCs w:val="27"/>
          <w:rtl/>
          <w:lang w:bidi="ar-SY"/>
        </w:rPr>
        <w:t xml:space="preserve">» (ص </w:t>
      </w:r>
      <w:r w:rsidR="00880B4C" w:rsidRPr="007D4A4B">
        <w:rPr>
          <w:rFonts w:cs="mylotus" w:hint="cs"/>
          <w:szCs w:val="27"/>
          <w:rtl/>
          <w:lang w:bidi="ar-SY"/>
        </w:rPr>
        <w:t>323-325</w:t>
      </w:r>
      <w:r w:rsidRPr="007D4A4B">
        <w:rPr>
          <w:rFonts w:cs="mylotus" w:hint="cs"/>
          <w:szCs w:val="27"/>
          <w:rtl/>
          <w:lang w:bidi="ar-SY"/>
        </w:rPr>
        <w:t xml:space="preserve">، و ص </w:t>
      </w:r>
      <w:r w:rsidR="00880B4C" w:rsidRPr="007D4A4B">
        <w:rPr>
          <w:rFonts w:cs="mylotus" w:hint="cs"/>
          <w:szCs w:val="27"/>
          <w:rtl/>
          <w:lang w:bidi="ar-SY"/>
        </w:rPr>
        <w:t>381</w:t>
      </w:r>
      <w:r w:rsidRPr="007D4A4B">
        <w:rPr>
          <w:rFonts w:cs="mylotus" w:hint="cs"/>
          <w:szCs w:val="27"/>
          <w:rtl/>
          <w:lang w:bidi="ar-SY"/>
        </w:rPr>
        <w:t xml:space="preserve"> إلى </w:t>
      </w:r>
      <w:r w:rsidR="00880B4C" w:rsidRPr="007D4A4B">
        <w:rPr>
          <w:rFonts w:cs="mylotus" w:hint="cs"/>
          <w:szCs w:val="27"/>
          <w:rtl/>
          <w:lang w:bidi="ar-SY"/>
        </w:rPr>
        <w:t>389</w:t>
      </w:r>
      <w:r w:rsidRPr="007D4A4B">
        <w:rPr>
          <w:rFonts w:cs="mylotus" w:hint="cs"/>
          <w:szCs w:val="27"/>
          <w:rtl/>
          <w:lang w:bidi="ar-SY"/>
        </w:rPr>
        <w:t xml:space="preserve">) فلا نكرر ذلك هنا، ولكننا نذكِّر فقط هنا بأن الإرادة الإلـهية بجعلهم أئمةً </w:t>
      </w:r>
      <w:r w:rsidR="008233EA" w:rsidRPr="007D4A4B">
        <w:rPr>
          <w:rFonts w:ascii="KFGQPC Uthman Taha Naskh" w:cs="KFGQPC Uthman Taha Naskh" w:hint="cs"/>
          <w:sz w:val="28"/>
          <w:rtl/>
          <w:lang w:val="en-MY" w:eastAsia="en-MY"/>
        </w:rPr>
        <w:t>﴿</w:t>
      </w:r>
      <w:r w:rsidR="008233EA" w:rsidRPr="007D4A4B">
        <w:rPr>
          <w:rStyle w:val="Char4"/>
          <w:rFonts w:hint="cs"/>
          <w:rtl/>
        </w:rPr>
        <w:t>وَنَجۡعَلَهُمۡ</w:t>
      </w:r>
      <w:r w:rsidR="008233EA" w:rsidRPr="007D4A4B">
        <w:rPr>
          <w:rStyle w:val="Char4"/>
          <w:rtl/>
        </w:rPr>
        <w:t xml:space="preserve"> </w:t>
      </w:r>
      <w:r w:rsidR="008233EA" w:rsidRPr="007D4A4B">
        <w:rPr>
          <w:rStyle w:val="Char4"/>
          <w:rFonts w:hint="cs"/>
          <w:rtl/>
        </w:rPr>
        <w:t>أَئِمَّةٗ</w:t>
      </w:r>
      <w:r w:rsidR="008233EA" w:rsidRPr="007D4A4B">
        <w:rPr>
          <w:rFonts w:ascii="KFGQPC Uthman Taha Naskh" w:cs="KFGQPC Uthman Taha Naskh" w:hint="cs"/>
          <w:sz w:val="28"/>
          <w:rtl/>
          <w:lang w:val="en-MY" w:eastAsia="en-MY"/>
        </w:rPr>
        <w:t>﴾</w:t>
      </w:r>
      <w:r w:rsidRPr="007D4A4B">
        <w:rPr>
          <w:rFonts w:cs="mylotus" w:hint="cs"/>
          <w:szCs w:val="27"/>
          <w:rtl/>
          <w:lang w:bidi="ar-SY"/>
        </w:rPr>
        <w:t xml:space="preserve"> قد تحقَّقت وظهر بين بني إسرائيل أئمة مثل: موسى وهارون ويوشع و... عليهم السلام، لأنَّ الله سمَّى أنبياء بني إسرائيل أئمَّةً (الأنبياء: 74) ولا شك أن أنبياء بني إسرائيل -عليهم السلام - الذين كانوا أُسْوَةً للآخرين، كانوا «أئمَّةً» للناس. كما أن كلمة «</w:t>
      </w:r>
      <w:r w:rsidRPr="007D4A4B">
        <w:rPr>
          <w:rFonts w:cs="mylotus" w:hint="cs"/>
          <w:b/>
          <w:bCs/>
          <w:szCs w:val="27"/>
          <w:u w:val="single"/>
          <w:rtl/>
          <w:lang w:bidi="ar-SY"/>
        </w:rPr>
        <w:t>أئمَّة</w:t>
      </w:r>
      <w:r w:rsidRPr="007D4A4B">
        <w:rPr>
          <w:rFonts w:cs="mylotus" w:hint="cs"/>
          <w:szCs w:val="27"/>
          <w:rtl/>
          <w:lang w:bidi="ar-SY"/>
        </w:rPr>
        <w:t xml:space="preserve">» جاءت في آية سورة القصص بصيغة </w:t>
      </w:r>
      <w:r w:rsidRPr="007D4A4B">
        <w:rPr>
          <w:rFonts w:cs="mylotus" w:hint="cs"/>
          <w:b/>
          <w:bCs/>
          <w:szCs w:val="27"/>
          <w:u w:val="single"/>
          <w:rtl/>
          <w:lang w:bidi="ar-SY"/>
        </w:rPr>
        <w:t>الجمع</w:t>
      </w:r>
      <w:r w:rsidRPr="007D4A4B">
        <w:rPr>
          <w:rFonts w:cs="mylotus" w:hint="cs"/>
          <w:szCs w:val="27"/>
          <w:rtl/>
          <w:lang w:bidi="ar-SY"/>
        </w:rPr>
        <w:t>، ومن الواضِح أن هذا يتناسب مع أنبياء بني إسرائيل أكثر من تناسبه مع المهدي الفرد! (فلا تتجاهل).</w:t>
      </w:r>
    </w:p>
    <w:p w:rsidR="00281393" w:rsidRPr="00071EFE" w:rsidRDefault="00281393" w:rsidP="00415194">
      <w:pPr>
        <w:widowControl w:val="0"/>
        <w:spacing w:after="60" w:line="228" w:lineRule="auto"/>
        <w:ind w:firstLine="284"/>
        <w:jc w:val="both"/>
        <w:rPr>
          <w:rFonts w:cs="mylotus" w:hint="cs"/>
          <w:szCs w:val="27"/>
          <w:rtl/>
          <w:lang w:bidi="ar-SY"/>
        </w:rPr>
      </w:pPr>
      <w:r w:rsidRPr="00071EFE">
        <w:rPr>
          <w:rFonts w:cs="mylotus" w:hint="cs"/>
          <w:b/>
          <w:bCs/>
          <w:szCs w:val="27"/>
          <w:rtl/>
          <w:lang w:bidi="ar-SY"/>
        </w:rPr>
        <w:t>رابعاً</w:t>
      </w:r>
      <w:r w:rsidRPr="00071EFE">
        <w:rPr>
          <w:rFonts w:cs="mylotus" w:hint="cs"/>
          <w:szCs w:val="27"/>
          <w:rtl/>
          <w:lang w:bidi="ar-SY"/>
        </w:rPr>
        <w:t>: قولهم إن أفعال «</w:t>
      </w:r>
      <w:r w:rsidRPr="00071EFE">
        <w:rPr>
          <w:rFonts w:cs="mylotus"/>
          <w:szCs w:val="27"/>
          <w:rtl/>
          <w:lang w:bidi="ar-SY"/>
        </w:rPr>
        <w:t>نُرِيْدُ</w:t>
      </w:r>
      <w:r w:rsidRPr="00071EFE">
        <w:rPr>
          <w:rFonts w:cs="mylotus" w:hint="cs"/>
          <w:szCs w:val="27"/>
          <w:rtl/>
          <w:lang w:bidi="ar-SY"/>
        </w:rPr>
        <w:t>»</w:t>
      </w:r>
      <w:r w:rsidRPr="00071EFE">
        <w:rPr>
          <w:rFonts w:cs="mylotus"/>
          <w:szCs w:val="27"/>
          <w:rtl/>
          <w:lang w:bidi="ar-SY"/>
        </w:rPr>
        <w:t xml:space="preserve"> </w:t>
      </w:r>
      <w:r w:rsidRPr="00071EFE">
        <w:rPr>
          <w:rFonts w:cs="mylotus" w:hint="cs"/>
          <w:szCs w:val="27"/>
          <w:rtl/>
          <w:lang w:bidi="ar-SY"/>
        </w:rPr>
        <w:t>و«</w:t>
      </w:r>
      <w:r w:rsidRPr="00071EFE">
        <w:rPr>
          <w:rFonts w:cs="mylotus"/>
          <w:szCs w:val="27"/>
          <w:rtl/>
          <w:lang w:bidi="ar-SY"/>
        </w:rPr>
        <w:t>نَمُنَّ" وَ"نَجْعَلَهُمْ" و</w:t>
      </w:r>
      <w:r w:rsidRPr="00071EFE">
        <w:rPr>
          <w:rFonts w:cs="mylotus" w:hint="cs"/>
          <w:szCs w:val="27"/>
          <w:rtl/>
          <w:lang w:bidi="ar-SY"/>
        </w:rPr>
        <w:t>َ</w:t>
      </w:r>
      <w:r w:rsidRPr="00071EFE">
        <w:rPr>
          <w:rFonts w:cs="mylotus"/>
          <w:szCs w:val="27"/>
          <w:rtl/>
          <w:lang w:bidi="ar-SY"/>
        </w:rPr>
        <w:t xml:space="preserve"> "نُمَكِّنَ"</w:t>
      </w:r>
      <w:r w:rsidRPr="00071EFE">
        <w:rPr>
          <w:rFonts w:cs="mylotus" w:hint="cs"/>
          <w:szCs w:val="27"/>
          <w:rtl/>
          <w:lang w:bidi="ar-SY"/>
        </w:rPr>
        <w:t xml:space="preserve"> مضارعة والفعل المضارع يدل على المستقبل لا يعدو مغالطة واضحة منشؤها التعصب وخداع العوام، لأنهم يرون بأعينهم أن فعل «</w:t>
      </w:r>
      <w:r w:rsidRPr="00071EFE">
        <w:rPr>
          <w:rFonts w:cs="mylotus"/>
          <w:szCs w:val="27"/>
          <w:rtl/>
          <w:lang w:bidi="ar-SY"/>
        </w:rPr>
        <w:t>َنُرِيَ</w:t>
      </w:r>
      <w:r w:rsidRPr="00071EFE">
        <w:rPr>
          <w:rFonts w:cs="mylotus" w:hint="cs"/>
          <w:szCs w:val="27"/>
          <w:rtl/>
          <w:lang w:bidi="ar-SY"/>
        </w:rPr>
        <w:t>» في جملة «</w:t>
      </w:r>
      <w:r w:rsidR="00415194" w:rsidRPr="008B4B30">
        <w:rPr>
          <w:rStyle w:val="Char4"/>
          <w:rFonts w:hint="cs"/>
          <w:rtl/>
        </w:rPr>
        <w:t>وَنُرِيَ</w:t>
      </w:r>
      <w:r w:rsidR="00415194" w:rsidRPr="008B4B30">
        <w:rPr>
          <w:rStyle w:val="Char4"/>
          <w:rtl/>
        </w:rPr>
        <w:t xml:space="preserve"> </w:t>
      </w:r>
      <w:r w:rsidR="00415194" w:rsidRPr="008B4B30">
        <w:rPr>
          <w:rStyle w:val="Char4"/>
          <w:rFonts w:hint="cs"/>
          <w:rtl/>
        </w:rPr>
        <w:t>فِرۡعَوۡنَ</w:t>
      </w:r>
      <w:r w:rsidR="00415194" w:rsidRPr="008B4B30">
        <w:rPr>
          <w:rStyle w:val="Char4"/>
          <w:rtl/>
        </w:rPr>
        <w:t xml:space="preserve"> </w:t>
      </w:r>
      <w:r w:rsidR="00415194" w:rsidRPr="008B4B30">
        <w:rPr>
          <w:rStyle w:val="Char4"/>
          <w:rFonts w:hint="cs"/>
          <w:rtl/>
        </w:rPr>
        <w:t>وَهَٰمَٰنَ</w:t>
      </w:r>
      <w:r w:rsidR="00415194" w:rsidRPr="008B4B30">
        <w:rPr>
          <w:rStyle w:val="Char4"/>
          <w:rtl/>
        </w:rPr>
        <w:t xml:space="preserve"> </w:t>
      </w:r>
      <w:r w:rsidR="00415194" w:rsidRPr="008B4B30">
        <w:rPr>
          <w:rStyle w:val="Char4"/>
          <w:rFonts w:hint="cs"/>
          <w:rtl/>
        </w:rPr>
        <w:t>وَجُنُودَهُمَا</w:t>
      </w:r>
      <w:r w:rsidRPr="00071EFE">
        <w:rPr>
          <w:rFonts w:cs="mylotus" w:hint="cs"/>
          <w:szCs w:val="27"/>
          <w:rtl/>
          <w:lang w:bidi="ar-SY"/>
        </w:rPr>
        <w:t>...» معطوفٌ أيضاً على الأفعال المضارعة المذكورة السابقة، كما أنهم يرون أن أفعال «</w:t>
      </w:r>
      <w:r w:rsidRPr="00071EFE">
        <w:rPr>
          <w:rFonts w:cs="mylotus"/>
          <w:b/>
          <w:bCs/>
          <w:szCs w:val="27"/>
          <w:rtl/>
          <w:lang w:bidi="ar-SY"/>
        </w:rPr>
        <w:t>يَسْتَضْعِفُ</w:t>
      </w:r>
      <w:r w:rsidRPr="00071EFE">
        <w:rPr>
          <w:rFonts w:cs="mylotus" w:hint="cs"/>
          <w:b/>
          <w:bCs/>
          <w:szCs w:val="27"/>
          <w:rtl/>
          <w:lang w:bidi="ar-SY"/>
        </w:rPr>
        <w:t>» وَ«</w:t>
      </w:r>
      <w:r w:rsidRPr="00071EFE">
        <w:rPr>
          <w:rFonts w:cs="mylotus"/>
          <w:b/>
          <w:bCs/>
          <w:szCs w:val="27"/>
          <w:rtl/>
          <w:lang w:bidi="ar-SY"/>
        </w:rPr>
        <w:t>يُذَبِّحُ</w:t>
      </w:r>
      <w:r w:rsidRPr="00071EFE">
        <w:rPr>
          <w:rFonts w:cs="mylotus" w:hint="cs"/>
          <w:b/>
          <w:bCs/>
          <w:szCs w:val="27"/>
          <w:rtl/>
          <w:lang w:bidi="ar-SY"/>
        </w:rPr>
        <w:t>»</w:t>
      </w:r>
      <w:r w:rsidRPr="00071EFE">
        <w:rPr>
          <w:rFonts w:cs="mylotus"/>
          <w:b/>
          <w:bCs/>
          <w:szCs w:val="27"/>
          <w:rtl/>
          <w:lang w:bidi="ar-SY"/>
        </w:rPr>
        <w:t xml:space="preserve"> وَ</w:t>
      </w:r>
      <w:r w:rsidRPr="00071EFE">
        <w:rPr>
          <w:rFonts w:cs="mylotus" w:hint="cs"/>
          <w:b/>
          <w:bCs/>
          <w:szCs w:val="27"/>
          <w:rtl/>
          <w:lang w:bidi="ar-SY"/>
        </w:rPr>
        <w:t>«</w:t>
      </w:r>
      <w:r w:rsidRPr="00071EFE">
        <w:rPr>
          <w:rFonts w:cs="mylotus"/>
          <w:b/>
          <w:bCs/>
          <w:szCs w:val="27"/>
          <w:rtl/>
          <w:lang w:bidi="ar-SY"/>
        </w:rPr>
        <w:t>يَسْتَحْيِي</w:t>
      </w:r>
      <w:r w:rsidRPr="00071EFE">
        <w:rPr>
          <w:rFonts w:cs="mylotus" w:hint="cs"/>
          <w:b/>
          <w:bCs/>
          <w:szCs w:val="27"/>
          <w:rtl/>
          <w:lang w:bidi="ar-SY"/>
        </w:rPr>
        <w:t>»</w:t>
      </w:r>
      <w:r w:rsidRPr="00071EFE">
        <w:rPr>
          <w:rFonts w:cs="mylotus"/>
          <w:b/>
          <w:bCs/>
          <w:szCs w:val="27"/>
          <w:rtl/>
          <w:lang w:bidi="ar-SY"/>
        </w:rPr>
        <w:t xml:space="preserve"> </w:t>
      </w:r>
      <w:r w:rsidRPr="00071EFE">
        <w:rPr>
          <w:rFonts w:cs="mylotus" w:hint="cs"/>
          <w:szCs w:val="27"/>
          <w:rtl/>
          <w:lang w:bidi="ar-SY"/>
        </w:rPr>
        <w:t xml:space="preserve">جاءت أيضاً بصيغة المضارع، ولكنهم بكل عنادٍ وتجاهل لا يذكرون زمن المضارع إلا لأفعال الآية 5 فقط!!  كما أنهم كانوا يتجاهلون تماماً أن فعل المضارع في بعض الحالات لابُدَّ أن يُترجم -استناداً إلى فحوى الكلام والقرائن الموجودة- طبقاً لمعنى الماضي الاستمراري في اللغة الفارسية كي يتمّ الحصول على المقصود الحقيقي، مثلما نجد أنه لم يُترجم أحد فعل المضارع في الآية 43 من سورة الرحمن بزمن المضارع: </w:t>
      </w:r>
      <w:r w:rsidR="008233EA">
        <w:rPr>
          <w:rFonts w:ascii="KFGQPC Uthman Taha Naskh" w:cs="KFGQPC Uthman Taha Naskh" w:hint="cs"/>
          <w:sz w:val="28"/>
          <w:rtl/>
          <w:lang w:val="en-MY" w:eastAsia="en-MY"/>
        </w:rPr>
        <w:t>﴿</w:t>
      </w:r>
      <w:r w:rsidR="008233EA" w:rsidRPr="008233EA">
        <w:rPr>
          <w:rStyle w:val="Char4"/>
          <w:rFonts w:hint="cs"/>
          <w:rtl/>
        </w:rPr>
        <w:t>هَٰذِهِۦ</w:t>
      </w:r>
      <w:r w:rsidR="008233EA" w:rsidRPr="008233EA">
        <w:rPr>
          <w:rStyle w:val="Char4"/>
          <w:rtl/>
        </w:rPr>
        <w:t xml:space="preserve"> </w:t>
      </w:r>
      <w:r w:rsidR="008233EA" w:rsidRPr="008233EA">
        <w:rPr>
          <w:rStyle w:val="Char4"/>
          <w:rFonts w:hint="cs"/>
          <w:rtl/>
        </w:rPr>
        <w:t>جَهَنَّمُ</w:t>
      </w:r>
      <w:r w:rsidR="008233EA" w:rsidRPr="008233EA">
        <w:rPr>
          <w:rStyle w:val="Char4"/>
          <w:rtl/>
        </w:rPr>
        <w:t xml:space="preserve"> </w:t>
      </w:r>
      <w:r w:rsidR="008233EA" w:rsidRPr="008233EA">
        <w:rPr>
          <w:rStyle w:val="Char4"/>
          <w:rFonts w:hint="cs"/>
          <w:rtl/>
        </w:rPr>
        <w:t>ٱلَّتِي</w:t>
      </w:r>
      <w:r w:rsidR="008233EA" w:rsidRPr="008233EA">
        <w:rPr>
          <w:rStyle w:val="Char4"/>
          <w:rtl/>
        </w:rPr>
        <w:t xml:space="preserve"> </w:t>
      </w:r>
      <w:r w:rsidR="008233EA" w:rsidRPr="008233EA">
        <w:rPr>
          <w:rStyle w:val="Char4"/>
          <w:rFonts w:hint="cs"/>
          <w:rtl/>
        </w:rPr>
        <w:t>يُكَذِّبُ</w:t>
      </w:r>
      <w:r w:rsidR="008233EA" w:rsidRPr="008233EA">
        <w:rPr>
          <w:rStyle w:val="Char4"/>
          <w:rtl/>
        </w:rPr>
        <w:t xml:space="preserve"> </w:t>
      </w:r>
      <w:r w:rsidR="008233EA" w:rsidRPr="008233EA">
        <w:rPr>
          <w:rStyle w:val="Char4"/>
          <w:rFonts w:hint="cs"/>
          <w:rtl/>
        </w:rPr>
        <w:t>بِهَا</w:t>
      </w:r>
      <w:r w:rsidR="008233EA" w:rsidRPr="008233EA">
        <w:rPr>
          <w:rStyle w:val="Char4"/>
          <w:rtl/>
        </w:rPr>
        <w:t xml:space="preserve"> </w:t>
      </w:r>
      <w:r w:rsidR="008233EA" w:rsidRPr="008233EA">
        <w:rPr>
          <w:rStyle w:val="Char4"/>
          <w:rFonts w:hint="cs"/>
          <w:rtl/>
        </w:rPr>
        <w:t>ٱلۡمُجۡرِمُونَ</w:t>
      </w:r>
      <w:r w:rsidR="008233EA" w:rsidRPr="008233EA">
        <w:rPr>
          <w:rStyle w:val="Char4"/>
          <w:rtl/>
        </w:rPr>
        <w:t xml:space="preserve"> </w:t>
      </w:r>
      <w:r w:rsidR="008233EA" w:rsidRPr="008233EA">
        <w:rPr>
          <w:rStyle w:val="Char4"/>
          <w:rFonts w:hint="cs"/>
          <w:rtl/>
        </w:rPr>
        <w:t>٤٣</w:t>
      </w:r>
      <w:r w:rsidR="008233EA" w:rsidRPr="004E2C9F">
        <w:rPr>
          <w:rStyle w:val="Char4"/>
          <w:rFonts w:ascii="Times New Roman" w:cs="KFGQPC Uthman Taha Naskh" w:hint="cs"/>
          <w:rtl/>
        </w:rPr>
        <w:t>﴾</w:t>
      </w:r>
      <w:r w:rsidR="008233EA">
        <w:rPr>
          <w:rFonts w:ascii="KFGQPC Uthman Taha Naskh" w:cs="KFGQPC Uthman Taha Naskh"/>
          <w:sz w:val="28"/>
          <w:rtl/>
          <w:lang w:val="en-MY" w:eastAsia="en-MY"/>
        </w:rPr>
        <w:t xml:space="preserve"> [</w:t>
      </w:r>
      <w:r w:rsidR="008233EA">
        <w:rPr>
          <w:rFonts w:ascii="KFGQPC Uthman Taha Naskh" w:cs="KFGQPC Uthman Taha Naskh" w:hint="cs"/>
          <w:sz w:val="28"/>
          <w:rtl/>
          <w:lang w:val="en-MY" w:eastAsia="en-MY"/>
        </w:rPr>
        <w:t>الرحمن</w:t>
      </w:r>
      <w:r w:rsidR="008233EA">
        <w:rPr>
          <w:rFonts w:ascii="KFGQPC Uthman Taha Naskh" w:cs="KFGQPC Uthman Taha Naskh"/>
          <w:sz w:val="28"/>
          <w:rtl/>
          <w:lang w:val="en-MY" w:eastAsia="en-MY"/>
        </w:rPr>
        <w:t xml:space="preserve">: </w:t>
      </w:r>
      <w:r w:rsidR="008233EA">
        <w:rPr>
          <w:rFonts w:ascii="KFGQPC Uthman Taha Naskh" w:cs="KFGQPC Uthman Taha Naskh" w:hint="cs"/>
          <w:sz w:val="28"/>
          <w:rtl/>
          <w:lang w:val="en-MY" w:eastAsia="en-MY"/>
        </w:rPr>
        <w:t>٤٣</w:t>
      </w:r>
      <w:r w:rsidR="008233EA">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lang w:bidi="ar-SY"/>
        </w:rPr>
        <w:t>بل ترجمها جميعهم -بناءً على مُقتضى الكلام- بزمن الماضي الاستمراري. وكثير من آيات القرآن ينطبق عليها هذا الأمر وهي مسألة لا تخفى على العارفين بالقرآن وبقواعد النحو في اللغة العربية وليس فهمها عسيراً عليهم! إن هناك كثير من الحالات لا يُفيد فيها الفعل المضارع -الذي لا يوجد قبله أفعال ناقصة مثل: كان- الذي يأتي بعد الفعل الماضي ويكون المضارع مرتبطاً بهذا الماضي، معنى الحاضر أو المستقبل (=الوقوع بعد زمان التكلم)، فمثلاً هل يُترجم أحد فعل المضارع «</w:t>
      </w:r>
      <w:r w:rsidRPr="00071EFE">
        <w:rPr>
          <w:rFonts w:cs="mylotus" w:hint="cs"/>
          <w:b/>
          <w:bCs/>
          <w:szCs w:val="27"/>
          <w:rtl/>
          <w:lang w:bidi="ar-SY"/>
        </w:rPr>
        <w:t>يُجادلنا</w:t>
      </w:r>
      <w:r w:rsidRPr="00071EFE">
        <w:rPr>
          <w:rFonts w:cs="mylotus" w:hint="cs"/>
          <w:szCs w:val="27"/>
          <w:rtl/>
          <w:lang w:bidi="ar-SY"/>
        </w:rPr>
        <w:t>» في الآية 74 من سورة هود، الذي جاء بعد الفعل الماضي «</w:t>
      </w:r>
      <w:r w:rsidRPr="00071EFE">
        <w:rPr>
          <w:rFonts w:cs="mylotus" w:hint="cs"/>
          <w:b/>
          <w:bCs/>
          <w:szCs w:val="27"/>
          <w:rtl/>
          <w:lang w:bidi="ar-SY"/>
        </w:rPr>
        <w:t>ذهب</w:t>
      </w:r>
      <w:r w:rsidRPr="00071EFE">
        <w:rPr>
          <w:rFonts w:cs="mylotus" w:hint="cs"/>
          <w:szCs w:val="27"/>
          <w:rtl/>
          <w:lang w:bidi="ar-SY"/>
        </w:rPr>
        <w:t>» بزمن المستقبل؟! وهل يُترجم أحد فعل المضارع «</w:t>
      </w:r>
      <w:r w:rsidRPr="00071EFE">
        <w:rPr>
          <w:rFonts w:cs="mylotus" w:hint="cs"/>
          <w:b/>
          <w:bCs/>
          <w:szCs w:val="27"/>
          <w:rtl/>
          <w:lang w:bidi="ar-SY"/>
        </w:rPr>
        <w:t>تجري</w:t>
      </w:r>
      <w:r w:rsidRPr="00071EFE">
        <w:rPr>
          <w:rFonts w:cs="mylotus" w:hint="cs"/>
          <w:szCs w:val="27"/>
          <w:rtl/>
          <w:lang w:bidi="ar-SY"/>
        </w:rPr>
        <w:t>» في الآية 14 و «</w:t>
      </w:r>
      <w:r w:rsidRPr="00071EFE">
        <w:rPr>
          <w:rFonts w:cs="mylotus" w:hint="cs"/>
          <w:b/>
          <w:bCs/>
          <w:szCs w:val="27"/>
          <w:rtl/>
          <w:lang w:bidi="ar-SY"/>
        </w:rPr>
        <w:t>تنزع</w:t>
      </w:r>
      <w:r w:rsidRPr="00071EFE">
        <w:rPr>
          <w:rFonts w:cs="mylotus" w:hint="cs"/>
          <w:szCs w:val="27"/>
          <w:rtl/>
          <w:lang w:bidi="ar-SY"/>
        </w:rPr>
        <w:t>» في الآية 20 من سورة القمر بزمن المستقبل؟! هل يُترجم أحد فعل المضارع «</w:t>
      </w:r>
      <w:r w:rsidRPr="00071EFE">
        <w:rPr>
          <w:rFonts w:cs="mylotus" w:hint="cs"/>
          <w:b/>
          <w:bCs/>
          <w:szCs w:val="27"/>
          <w:rtl/>
          <w:lang w:bidi="ar-SY"/>
        </w:rPr>
        <w:t>يغشى</w:t>
      </w:r>
      <w:r w:rsidRPr="00071EFE">
        <w:rPr>
          <w:rFonts w:cs="mylotus" w:hint="cs"/>
          <w:szCs w:val="27"/>
          <w:rtl/>
          <w:lang w:bidi="ar-SY"/>
        </w:rPr>
        <w:t>» و «</w:t>
      </w:r>
      <w:r w:rsidRPr="00071EFE">
        <w:rPr>
          <w:rFonts w:cs="mylotus" w:hint="cs"/>
          <w:b/>
          <w:bCs/>
          <w:szCs w:val="27"/>
          <w:rtl/>
          <w:lang w:bidi="ar-SY"/>
        </w:rPr>
        <w:t>يظنُّون</w:t>
      </w:r>
      <w:r w:rsidRPr="00071EFE">
        <w:rPr>
          <w:rFonts w:cs="mylotus" w:hint="cs"/>
          <w:szCs w:val="27"/>
          <w:rtl/>
          <w:lang w:bidi="ar-SY"/>
        </w:rPr>
        <w:t xml:space="preserve">» في الآية 154 من سورة </w:t>
      </w:r>
      <w:r w:rsidR="00EB5F48">
        <w:rPr>
          <w:rFonts w:cs="mylotus" w:hint="cs"/>
          <w:szCs w:val="27"/>
          <w:rtl/>
          <w:lang w:bidi="ar-SY"/>
        </w:rPr>
        <w:t>آل عمران</w:t>
      </w:r>
      <w:r w:rsidRPr="00071EFE">
        <w:rPr>
          <w:rFonts w:cs="mylotus" w:hint="cs"/>
          <w:szCs w:val="27"/>
          <w:rtl/>
          <w:lang w:bidi="ar-SY"/>
        </w:rPr>
        <w:t xml:space="preserve"> بزمن المضارع؟! هل يُترجم أحد فعل «</w:t>
      </w:r>
      <w:r w:rsidRPr="00071EFE">
        <w:rPr>
          <w:rFonts w:cs="mylotus" w:hint="cs"/>
          <w:b/>
          <w:bCs/>
          <w:szCs w:val="27"/>
          <w:rtl/>
          <w:lang w:bidi="ar-SY"/>
        </w:rPr>
        <w:t>يحكم</w:t>
      </w:r>
      <w:r w:rsidRPr="00071EFE">
        <w:rPr>
          <w:rFonts w:cs="mylotus" w:hint="cs"/>
          <w:szCs w:val="27"/>
          <w:rtl/>
          <w:lang w:bidi="ar-SY"/>
        </w:rPr>
        <w:t>» في الآية 44 من سورة المائدة بزمن المستقبل؟! هل يُترجم أحد فعل المضارع «</w:t>
      </w:r>
      <w:r w:rsidRPr="00071EFE">
        <w:rPr>
          <w:rFonts w:cs="mylotus" w:hint="cs"/>
          <w:b/>
          <w:bCs/>
          <w:szCs w:val="27"/>
          <w:rtl/>
          <w:lang w:bidi="ar-SY"/>
        </w:rPr>
        <w:t>تتلو</w:t>
      </w:r>
      <w:r w:rsidRPr="00071EFE">
        <w:rPr>
          <w:rFonts w:cs="mylotus" w:hint="cs"/>
          <w:szCs w:val="27"/>
          <w:rtl/>
          <w:lang w:bidi="ar-SY"/>
        </w:rPr>
        <w:t>» في الآية 102 من سورة البقرة بزمن المضارع؟! هل تُترجمون فعل «</w:t>
      </w:r>
      <w:r w:rsidRPr="00071EFE">
        <w:rPr>
          <w:rFonts w:cs="mylotus" w:hint="cs"/>
          <w:b/>
          <w:bCs/>
          <w:szCs w:val="27"/>
          <w:rtl/>
          <w:lang w:bidi="ar-SY"/>
        </w:rPr>
        <w:t>يُسبّحن</w:t>
      </w:r>
      <w:r w:rsidRPr="00071EFE">
        <w:rPr>
          <w:rFonts w:cs="mylotus" w:hint="cs"/>
          <w:szCs w:val="27"/>
          <w:rtl/>
          <w:lang w:bidi="ar-SY"/>
        </w:rPr>
        <w:t>» في الآية 18 من سورة ص و«</w:t>
      </w:r>
      <w:r w:rsidRPr="00071EFE">
        <w:rPr>
          <w:rFonts w:cs="mylotus" w:hint="cs"/>
          <w:b/>
          <w:bCs/>
          <w:szCs w:val="27"/>
          <w:rtl/>
          <w:lang w:bidi="ar-SY"/>
        </w:rPr>
        <w:t>يقذفون</w:t>
      </w:r>
      <w:r w:rsidRPr="00071EFE">
        <w:rPr>
          <w:rFonts w:cs="mylotus" w:hint="cs"/>
          <w:szCs w:val="27"/>
          <w:rtl/>
          <w:lang w:bidi="ar-SY"/>
        </w:rPr>
        <w:t>» في الآية 53 من سورة سبأ بزمن المضارع (= أي المتزامن مع وقت التكلم أو بعده)؟! ونماذج ذلك في القر</w:t>
      </w:r>
      <w:r w:rsidR="00C32678" w:rsidRPr="00071EFE">
        <w:rPr>
          <w:rFonts w:cs="mylotus" w:hint="cs"/>
          <w:szCs w:val="27"/>
          <w:rtl/>
          <w:lang w:bidi="ar-SY"/>
        </w:rPr>
        <w:t>آن كثيرة جداً ولسنا في صدد إحصائ</w:t>
      </w:r>
      <w:r w:rsidRPr="00071EFE">
        <w:rPr>
          <w:rFonts w:cs="mylotus" w:hint="cs"/>
          <w:szCs w:val="27"/>
          <w:rtl/>
          <w:lang w:bidi="ar-SY"/>
        </w:rPr>
        <w:t>ها. (فلا تتجاهل).</w:t>
      </w:r>
    </w:p>
    <w:p w:rsidR="00281393" w:rsidRPr="00B44835" w:rsidRDefault="00281393" w:rsidP="00071EFE">
      <w:pPr>
        <w:widowControl w:val="0"/>
        <w:spacing w:after="60" w:line="228" w:lineRule="auto"/>
        <w:ind w:firstLine="284"/>
        <w:jc w:val="both"/>
        <w:rPr>
          <w:rFonts w:cs="mylotus" w:hint="cs"/>
          <w:spacing w:val="-2"/>
          <w:szCs w:val="27"/>
          <w:rtl/>
          <w:lang w:bidi="ar-SY"/>
        </w:rPr>
      </w:pPr>
      <w:r w:rsidRPr="00B44835">
        <w:rPr>
          <w:rFonts w:cs="mylotus" w:hint="cs"/>
          <w:spacing w:val="-2"/>
          <w:szCs w:val="27"/>
          <w:rtl/>
          <w:lang w:bidi="ar-SY"/>
        </w:rPr>
        <w:t>بناءً على ما تقدّم نسأل: إذا كان فعل «</w:t>
      </w:r>
      <w:r w:rsidRPr="00B44835">
        <w:rPr>
          <w:rFonts w:cs="mylotus" w:hint="cs"/>
          <w:b/>
          <w:bCs/>
          <w:spacing w:val="-2"/>
          <w:szCs w:val="27"/>
          <w:rtl/>
          <w:lang w:bidi="ar-SY"/>
        </w:rPr>
        <w:t>نُريد</w:t>
      </w:r>
      <w:r w:rsidRPr="00B44835">
        <w:rPr>
          <w:rFonts w:cs="mylotus" w:hint="cs"/>
          <w:spacing w:val="-2"/>
          <w:szCs w:val="27"/>
          <w:rtl/>
          <w:lang w:bidi="ar-SY"/>
        </w:rPr>
        <w:t>» مضارعاً، ويدل على المستقبل (أي بمعنى وقوع الفعل بعد زمن التكلم) فبماذا تُفسِّرون أفعال «</w:t>
      </w:r>
      <w:r w:rsidRPr="00B44835">
        <w:rPr>
          <w:rFonts w:cs="mylotus" w:hint="cs"/>
          <w:b/>
          <w:bCs/>
          <w:spacing w:val="-2"/>
          <w:szCs w:val="27"/>
          <w:rtl/>
          <w:lang w:bidi="ar-SY"/>
        </w:rPr>
        <w:t>يستضعف</w:t>
      </w:r>
      <w:r w:rsidRPr="00B44835">
        <w:rPr>
          <w:rFonts w:cs="mylotus" w:hint="cs"/>
          <w:spacing w:val="-2"/>
          <w:szCs w:val="27"/>
          <w:rtl/>
          <w:lang w:bidi="ar-SY"/>
        </w:rPr>
        <w:t>» و«</w:t>
      </w:r>
      <w:r w:rsidRPr="00B44835">
        <w:rPr>
          <w:rFonts w:cs="mylotus" w:hint="cs"/>
          <w:b/>
          <w:bCs/>
          <w:spacing w:val="-2"/>
          <w:szCs w:val="27"/>
          <w:rtl/>
          <w:lang w:bidi="ar-SY"/>
        </w:rPr>
        <w:t>يُذبّح</w:t>
      </w:r>
      <w:r w:rsidRPr="00B44835">
        <w:rPr>
          <w:rFonts w:cs="mylotus" w:hint="cs"/>
          <w:spacing w:val="-2"/>
          <w:szCs w:val="27"/>
          <w:rtl/>
          <w:lang w:bidi="ar-SY"/>
        </w:rPr>
        <w:t>» و «</w:t>
      </w:r>
      <w:r w:rsidRPr="00B44835">
        <w:rPr>
          <w:rFonts w:cs="mylotus" w:hint="cs"/>
          <w:b/>
          <w:bCs/>
          <w:spacing w:val="-2"/>
          <w:szCs w:val="27"/>
          <w:rtl/>
          <w:lang w:bidi="ar-SY"/>
        </w:rPr>
        <w:t>يستحيي</w:t>
      </w:r>
      <w:r w:rsidRPr="00B44835">
        <w:rPr>
          <w:rFonts w:cs="mylotus" w:hint="cs"/>
          <w:spacing w:val="-2"/>
          <w:szCs w:val="27"/>
          <w:rtl/>
          <w:lang w:bidi="ar-SY"/>
        </w:rPr>
        <w:t xml:space="preserve">»؟! إذا فسَّرنا الآية حسب ما يُعجبكم فسيكون معنى آيات سورة القصص المذكورة كالتالي: إن فرعون -الذي كان من المفسدين وكان يعيش قبل قرون مديدة من زمن رسول الله </w:t>
      </w:r>
      <w:r w:rsidRPr="00B44835">
        <w:rPr>
          <w:rFonts w:ascii="Abo-thar" w:hAnsi="Abo-thar" w:cs="mylotus"/>
          <w:spacing w:val="-2"/>
          <w:sz w:val="30"/>
          <w:szCs w:val="27"/>
          <w:lang w:bidi="fa-IR"/>
        </w:rPr>
        <w:t></w:t>
      </w:r>
      <w:r w:rsidRPr="00B44835">
        <w:rPr>
          <w:rFonts w:cs="mylotus" w:hint="cs"/>
          <w:spacing w:val="-2"/>
          <w:szCs w:val="27"/>
          <w:rtl/>
          <w:lang w:bidi="ar-SY"/>
        </w:rPr>
        <w:t xml:space="preserve">- علا في هذه الأرض (=مصر) وجعل أهلها شيعاً، وفي المستقبل </w:t>
      </w:r>
      <w:r w:rsidRPr="00B44835">
        <w:rPr>
          <w:rFonts w:cs="mylotus" w:hint="cs"/>
          <w:spacing w:val="-2"/>
          <w:szCs w:val="27"/>
          <w:u w:val="single"/>
          <w:rtl/>
          <w:lang w:bidi="ar-SY"/>
        </w:rPr>
        <w:t>سوف يستضعف</w:t>
      </w:r>
      <w:r w:rsidRPr="00B44835">
        <w:rPr>
          <w:rFonts w:cs="mylotus" w:hint="cs"/>
          <w:spacing w:val="-2"/>
          <w:szCs w:val="27"/>
          <w:rtl/>
          <w:lang w:bidi="ar-SY"/>
        </w:rPr>
        <w:t xml:space="preserve"> طائفةً منهم(؟!) </w:t>
      </w:r>
      <w:r w:rsidRPr="00B44835">
        <w:rPr>
          <w:rFonts w:cs="mylotus" w:hint="cs"/>
          <w:spacing w:val="-2"/>
          <w:szCs w:val="27"/>
          <w:u w:val="single"/>
          <w:rtl/>
          <w:lang w:bidi="ar-SY"/>
        </w:rPr>
        <w:t>وسوف يُقتِّل أبناءهم</w:t>
      </w:r>
      <w:r w:rsidRPr="00B44835">
        <w:rPr>
          <w:rFonts w:cs="mylotus" w:hint="cs"/>
          <w:spacing w:val="-2"/>
          <w:szCs w:val="27"/>
          <w:rtl/>
          <w:lang w:bidi="ar-SY"/>
        </w:rPr>
        <w:t xml:space="preserve">(؟!) </w:t>
      </w:r>
      <w:r w:rsidRPr="00B44835">
        <w:rPr>
          <w:rFonts w:cs="mylotus" w:hint="cs"/>
          <w:spacing w:val="-2"/>
          <w:szCs w:val="27"/>
          <w:u w:val="single"/>
          <w:rtl/>
          <w:lang w:bidi="ar-SY"/>
        </w:rPr>
        <w:t>وسوف يستحيي نساءهم</w:t>
      </w:r>
      <w:r w:rsidRPr="00B44835">
        <w:rPr>
          <w:rFonts w:cs="mylotus" w:hint="cs"/>
          <w:spacing w:val="-2"/>
          <w:szCs w:val="27"/>
          <w:rtl/>
          <w:lang w:bidi="ar-SY"/>
        </w:rPr>
        <w:t xml:space="preserve">(؟!) ونحن نُريد أن نمنَّ في المستقبل على الذين استُضعفوا في الأرض وأن نجعلهم أئمةً ونجعلهم الوارثين وأن نُمكِّن لهم في الأرض (أيُّ أرض؟) ونُريَ فرعون وهامان وجنودهما (أين يكون هؤلاء في المستقبل؟) ما كانوا يخافون منه؟!! </w:t>
      </w:r>
    </w:p>
    <w:p w:rsidR="00281393" w:rsidRPr="00D12A1E" w:rsidRDefault="00281393" w:rsidP="00071EFE">
      <w:pPr>
        <w:widowControl w:val="0"/>
        <w:spacing w:after="60" w:line="228" w:lineRule="auto"/>
        <w:ind w:firstLine="284"/>
        <w:jc w:val="both"/>
        <w:rPr>
          <w:rFonts w:cs="mylotus" w:hint="cs"/>
          <w:spacing w:val="-4"/>
          <w:szCs w:val="27"/>
          <w:rtl/>
          <w:lang w:bidi="ar-SY"/>
        </w:rPr>
      </w:pPr>
      <w:r w:rsidRPr="00D12A1E">
        <w:rPr>
          <w:rFonts w:cs="mylotus" w:hint="cs"/>
          <w:spacing w:val="-4"/>
          <w:szCs w:val="27"/>
          <w:rtl/>
          <w:lang w:bidi="ar-SY"/>
        </w:rPr>
        <w:t>من البديهي أن حكم فعل المضارع في جملة «</w:t>
      </w:r>
      <w:r w:rsidRPr="00D12A1E">
        <w:rPr>
          <w:rFonts w:cs="mylotus" w:hint="cs"/>
          <w:b/>
          <w:bCs/>
          <w:spacing w:val="-4"/>
          <w:szCs w:val="27"/>
          <w:rtl/>
          <w:lang w:bidi="ar-SY"/>
        </w:rPr>
        <w:t>نُريَ فرعون</w:t>
      </w:r>
      <w:r w:rsidRPr="00D12A1E">
        <w:rPr>
          <w:rFonts w:cs="mylotus" w:hint="cs"/>
          <w:spacing w:val="-4"/>
          <w:szCs w:val="27"/>
          <w:rtl/>
          <w:lang w:bidi="ar-SY"/>
        </w:rPr>
        <w:t>» هو حكم أفعال «</w:t>
      </w:r>
      <w:r w:rsidRPr="00D12A1E">
        <w:rPr>
          <w:rFonts w:cs="mylotus" w:hint="cs"/>
          <w:b/>
          <w:bCs/>
          <w:spacing w:val="-4"/>
          <w:szCs w:val="27"/>
          <w:rtl/>
          <w:lang w:bidi="ar-SY"/>
        </w:rPr>
        <w:t>نُمكِّن</w:t>
      </w:r>
      <w:r w:rsidRPr="00D12A1E">
        <w:rPr>
          <w:rFonts w:cs="mylotus" w:hint="cs"/>
          <w:spacing w:val="-4"/>
          <w:szCs w:val="27"/>
          <w:rtl/>
          <w:lang w:bidi="ar-SY"/>
        </w:rPr>
        <w:t>» و «</w:t>
      </w:r>
      <w:r w:rsidRPr="00D12A1E">
        <w:rPr>
          <w:rFonts w:cs="mylotus" w:hint="cs"/>
          <w:b/>
          <w:bCs/>
          <w:spacing w:val="-4"/>
          <w:szCs w:val="27"/>
          <w:rtl/>
          <w:lang w:bidi="ar-SY"/>
        </w:rPr>
        <w:t>نجعل</w:t>
      </w:r>
      <w:r w:rsidRPr="00D12A1E">
        <w:rPr>
          <w:rFonts w:cs="mylotus" w:hint="cs"/>
          <w:spacing w:val="-4"/>
          <w:szCs w:val="27"/>
          <w:rtl/>
          <w:lang w:bidi="ar-SY"/>
        </w:rPr>
        <w:t>» و «</w:t>
      </w:r>
      <w:r w:rsidRPr="00D12A1E">
        <w:rPr>
          <w:rFonts w:cs="mylotus" w:hint="cs"/>
          <w:b/>
          <w:bCs/>
          <w:spacing w:val="-4"/>
          <w:szCs w:val="27"/>
          <w:rtl/>
          <w:lang w:bidi="ar-SY"/>
        </w:rPr>
        <w:t>نمنّ</w:t>
      </w:r>
      <w:r w:rsidRPr="00D12A1E">
        <w:rPr>
          <w:rFonts w:cs="mylotus" w:hint="cs"/>
          <w:spacing w:val="-4"/>
          <w:szCs w:val="27"/>
          <w:rtl/>
          <w:lang w:bidi="ar-SY"/>
        </w:rPr>
        <w:t>» المرتبطة ببعضها والتي عُطف بعضها على بعض ذاته بلا أيّ فرق. بناءً على ذلك لا بُدَّ من أن تُفهم الأفعال المضارعة أعلاه التي جاءت قبل الفعل الماضي «</w:t>
      </w:r>
      <w:r w:rsidRPr="00D12A1E">
        <w:rPr>
          <w:rFonts w:cs="mylotus" w:hint="cs"/>
          <w:b/>
          <w:bCs/>
          <w:spacing w:val="-4"/>
          <w:szCs w:val="27"/>
          <w:rtl/>
          <w:lang w:bidi="ar-SY"/>
        </w:rPr>
        <w:t>استُضعفوا</w:t>
      </w:r>
      <w:r w:rsidRPr="00D12A1E">
        <w:rPr>
          <w:rFonts w:cs="mylotus" w:hint="cs"/>
          <w:spacing w:val="-4"/>
          <w:szCs w:val="27"/>
          <w:rtl/>
          <w:lang w:bidi="ar-SY"/>
        </w:rPr>
        <w:t>» وبعده على نحو يتناسب بعضه مع بعض وينسجم بعضه مع بعض، وبالمثل لا بُدَّ من فهم الأفعال المضارعة التي جاءت في الآية 4 بعد الأفعال الماضية «</w:t>
      </w:r>
      <w:r w:rsidRPr="00D12A1E">
        <w:rPr>
          <w:rFonts w:cs="mylotus" w:hint="cs"/>
          <w:b/>
          <w:bCs/>
          <w:spacing w:val="-4"/>
          <w:szCs w:val="27"/>
          <w:rtl/>
          <w:lang w:bidi="ar-SY"/>
        </w:rPr>
        <w:t>جعل</w:t>
      </w:r>
      <w:r w:rsidRPr="00D12A1E">
        <w:rPr>
          <w:rFonts w:cs="mylotus" w:hint="cs"/>
          <w:spacing w:val="-4"/>
          <w:szCs w:val="27"/>
          <w:rtl/>
          <w:lang w:bidi="ar-SY"/>
        </w:rPr>
        <w:t>» و «</w:t>
      </w:r>
      <w:r w:rsidRPr="00D12A1E">
        <w:rPr>
          <w:rFonts w:cs="mylotus" w:hint="cs"/>
          <w:b/>
          <w:bCs/>
          <w:spacing w:val="-4"/>
          <w:szCs w:val="27"/>
          <w:rtl/>
          <w:lang w:bidi="ar-SY"/>
        </w:rPr>
        <w:t>علا</w:t>
      </w:r>
      <w:r w:rsidRPr="00D12A1E">
        <w:rPr>
          <w:rFonts w:cs="mylotus" w:hint="cs"/>
          <w:spacing w:val="-4"/>
          <w:szCs w:val="27"/>
          <w:rtl/>
          <w:lang w:bidi="ar-SY"/>
        </w:rPr>
        <w:t>» على نحو منسجم ومتناسب بعضه مع بعض. أضف إلى ذلك أن ضمير «</w:t>
      </w:r>
      <w:r w:rsidRPr="00D12A1E">
        <w:rPr>
          <w:rFonts w:cs="mylotus" w:hint="cs"/>
          <w:b/>
          <w:bCs/>
          <w:spacing w:val="-4"/>
          <w:szCs w:val="27"/>
          <w:rtl/>
          <w:lang w:bidi="ar-SY"/>
        </w:rPr>
        <w:t>هم</w:t>
      </w:r>
      <w:r w:rsidRPr="00D12A1E">
        <w:rPr>
          <w:rFonts w:cs="mylotus" w:hint="cs"/>
          <w:spacing w:val="-4"/>
          <w:szCs w:val="27"/>
          <w:rtl/>
          <w:lang w:bidi="ar-SY"/>
        </w:rPr>
        <w:t>» في كلمات: «</w:t>
      </w:r>
      <w:r w:rsidRPr="00D12A1E">
        <w:rPr>
          <w:rFonts w:cs="mylotus" w:hint="cs"/>
          <w:b/>
          <w:bCs/>
          <w:spacing w:val="-4"/>
          <w:szCs w:val="27"/>
          <w:rtl/>
          <w:lang w:bidi="ar-SY"/>
        </w:rPr>
        <w:t>منهم</w:t>
      </w:r>
      <w:r w:rsidRPr="00D12A1E">
        <w:rPr>
          <w:rFonts w:cs="mylotus" w:hint="cs"/>
          <w:spacing w:val="-4"/>
          <w:szCs w:val="27"/>
          <w:rtl/>
          <w:lang w:bidi="ar-SY"/>
        </w:rPr>
        <w:t>» و «</w:t>
      </w:r>
      <w:r w:rsidRPr="00D12A1E">
        <w:rPr>
          <w:rFonts w:cs="mylotus" w:hint="cs"/>
          <w:b/>
          <w:bCs/>
          <w:spacing w:val="-4"/>
          <w:szCs w:val="27"/>
          <w:rtl/>
          <w:lang w:bidi="ar-SY"/>
        </w:rPr>
        <w:t>لهم</w:t>
      </w:r>
      <w:r w:rsidRPr="00D12A1E">
        <w:rPr>
          <w:rFonts w:cs="mylotus" w:hint="cs"/>
          <w:spacing w:val="-4"/>
          <w:szCs w:val="27"/>
          <w:rtl/>
          <w:lang w:bidi="ar-SY"/>
        </w:rPr>
        <w:t>» (الآية 6) وفي «</w:t>
      </w:r>
      <w:r w:rsidRPr="00D12A1E">
        <w:rPr>
          <w:rFonts w:cs="mylotus" w:hint="cs"/>
          <w:b/>
          <w:bCs/>
          <w:spacing w:val="-4"/>
          <w:szCs w:val="27"/>
          <w:rtl/>
          <w:lang w:bidi="ar-SY"/>
        </w:rPr>
        <w:t>نجعلهم</w:t>
      </w:r>
      <w:r w:rsidRPr="00D12A1E">
        <w:rPr>
          <w:rFonts w:cs="mylotus" w:hint="cs"/>
          <w:spacing w:val="-4"/>
          <w:szCs w:val="27"/>
          <w:rtl/>
          <w:lang w:bidi="ar-SY"/>
        </w:rPr>
        <w:t>» (الآية 5) وفي «</w:t>
      </w:r>
      <w:r w:rsidRPr="00D12A1E">
        <w:rPr>
          <w:rFonts w:cs="mylotus" w:hint="cs"/>
          <w:b/>
          <w:bCs/>
          <w:spacing w:val="-4"/>
          <w:szCs w:val="27"/>
          <w:rtl/>
          <w:lang w:bidi="ar-SY"/>
        </w:rPr>
        <w:t>نساءهم</w:t>
      </w:r>
      <w:r w:rsidRPr="00D12A1E">
        <w:rPr>
          <w:rFonts w:cs="mylotus" w:hint="cs"/>
          <w:spacing w:val="-4"/>
          <w:szCs w:val="27"/>
          <w:rtl/>
          <w:lang w:bidi="ar-SY"/>
        </w:rPr>
        <w:t>» و «</w:t>
      </w:r>
      <w:r w:rsidRPr="00D12A1E">
        <w:rPr>
          <w:rFonts w:cs="mylotus" w:hint="cs"/>
          <w:b/>
          <w:bCs/>
          <w:spacing w:val="-4"/>
          <w:szCs w:val="27"/>
          <w:rtl/>
          <w:lang w:bidi="ar-SY"/>
        </w:rPr>
        <w:t>أبناءهم</w:t>
      </w:r>
      <w:r w:rsidRPr="00D12A1E">
        <w:rPr>
          <w:rFonts w:cs="mylotus" w:hint="cs"/>
          <w:spacing w:val="-4"/>
          <w:szCs w:val="27"/>
          <w:rtl/>
          <w:lang w:bidi="ar-SY"/>
        </w:rPr>
        <w:t>» و «</w:t>
      </w:r>
      <w:r w:rsidRPr="00D12A1E">
        <w:rPr>
          <w:rFonts w:cs="mylotus" w:hint="cs"/>
          <w:b/>
          <w:bCs/>
          <w:spacing w:val="-4"/>
          <w:szCs w:val="27"/>
          <w:rtl/>
          <w:lang w:bidi="ar-SY"/>
        </w:rPr>
        <w:t>منهم</w:t>
      </w:r>
      <w:r w:rsidRPr="00D12A1E">
        <w:rPr>
          <w:rFonts w:cs="mylotus" w:hint="cs"/>
          <w:spacing w:val="-4"/>
          <w:szCs w:val="27"/>
          <w:rtl/>
          <w:lang w:bidi="ar-SY"/>
        </w:rPr>
        <w:t>» (الآية 4) وضمير الواو في «</w:t>
      </w:r>
      <w:r w:rsidRPr="00D12A1E">
        <w:rPr>
          <w:rFonts w:cs="mylotus" w:hint="cs"/>
          <w:b/>
          <w:bCs/>
          <w:spacing w:val="-4"/>
          <w:szCs w:val="27"/>
          <w:rtl/>
          <w:lang w:bidi="ar-SY"/>
        </w:rPr>
        <w:t>استُضعفوا</w:t>
      </w:r>
      <w:r w:rsidRPr="00D12A1E">
        <w:rPr>
          <w:rFonts w:cs="mylotus" w:hint="cs"/>
          <w:spacing w:val="-4"/>
          <w:szCs w:val="27"/>
          <w:rtl/>
          <w:lang w:bidi="ar-SY"/>
        </w:rPr>
        <w:t>» (الآية 5) كلها تُشير إلى جماعة واحدة هم قوم موسى (بني إسرائيل)</w:t>
      </w:r>
      <w:r w:rsidRPr="00D12A1E">
        <w:rPr>
          <w:rFonts w:cs="Arabic11 BT"/>
          <w:spacing w:val="-4"/>
          <w:szCs w:val="27"/>
          <w:vertAlign w:val="superscript"/>
          <w:rtl/>
          <w:lang w:bidi="ar-SY"/>
        </w:rPr>
        <w:t>(</w:t>
      </w:r>
      <w:r w:rsidRPr="00D12A1E">
        <w:rPr>
          <w:rStyle w:val="FootnoteReference"/>
          <w:rFonts w:cs="Arabic11 BT"/>
          <w:spacing w:val="-4"/>
          <w:szCs w:val="27"/>
          <w:rtl/>
          <w:lang w:bidi="ar-SY"/>
        </w:rPr>
        <w:footnoteReference w:id="212"/>
      </w:r>
      <w:r w:rsidRPr="00D12A1E">
        <w:rPr>
          <w:rFonts w:cs="Arabic11 BT"/>
          <w:spacing w:val="-4"/>
          <w:szCs w:val="27"/>
          <w:vertAlign w:val="superscript"/>
          <w:rtl/>
          <w:lang w:bidi="ar-SY"/>
        </w:rPr>
        <w:t>)</w:t>
      </w:r>
      <w:r w:rsidRPr="00D12A1E">
        <w:rPr>
          <w:rFonts w:cs="mylotus" w:hint="cs"/>
          <w:spacing w:val="-4"/>
          <w:szCs w:val="27"/>
          <w:rtl/>
          <w:lang w:bidi="ar-SY"/>
        </w:rPr>
        <w:t xml:space="preserve"> وكانوا يعيشون في زمن فرعون في مصر، و «</w:t>
      </w:r>
      <w:r w:rsidRPr="00D12A1E">
        <w:rPr>
          <w:rFonts w:cs="mylotus" w:hint="cs"/>
          <w:b/>
          <w:bCs/>
          <w:spacing w:val="-4"/>
          <w:szCs w:val="27"/>
          <w:rtl/>
          <w:lang w:bidi="ar-SY"/>
        </w:rPr>
        <w:t>في الأرض</w:t>
      </w:r>
      <w:r w:rsidRPr="00D12A1E">
        <w:rPr>
          <w:rFonts w:cs="mylotus" w:hint="cs"/>
          <w:spacing w:val="-4"/>
          <w:szCs w:val="27"/>
          <w:rtl/>
          <w:lang w:bidi="ar-SY"/>
        </w:rPr>
        <w:t xml:space="preserve">» في الآيتين 4 و 5 لا فرق بينهما وكلاهما يُبيِّنان منطقة واحدة هي أرض مصر. (فلا تتجاهل). </w:t>
      </w:r>
    </w:p>
    <w:p w:rsidR="00281393" w:rsidRPr="00071EFE" w:rsidRDefault="00281393" w:rsidP="00D12A1E">
      <w:pPr>
        <w:widowControl w:val="0"/>
        <w:spacing w:after="60" w:line="223" w:lineRule="auto"/>
        <w:ind w:firstLine="284"/>
        <w:jc w:val="both"/>
        <w:rPr>
          <w:rFonts w:cs="mylotus" w:hint="cs"/>
          <w:szCs w:val="27"/>
          <w:rtl/>
          <w:lang w:bidi="ar-SY"/>
        </w:rPr>
      </w:pPr>
      <w:r w:rsidRPr="00071EFE">
        <w:rPr>
          <w:rFonts w:cs="mylotus" w:hint="cs"/>
          <w:b/>
          <w:bCs/>
          <w:szCs w:val="27"/>
          <w:rtl/>
          <w:lang w:bidi="ar-SY"/>
        </w:rPr>
        <w:t>خامساً</w:t>
      </w:r>
      <w:r w:rsidRPr="00071EFE">
        <w:rPr>
          <w:rFonts w:cs="mylotus" w:hint="cs"/>
          <w:szCs w:val="27"/>
          <w:rtl/>
          <w:lang w:bidi="ar-SY"/>
        </w:rPr>
        <w:t>: بناء على ما تقدَّم فإن علَّة استخدام زمن المضارع في أفعال الآيتين 4 و 5 بعد الأفعال الماضية في الآيات قبلها، هو إفادة معنى التأخُّر المعلولي (في مقابل التقدُّم العِلِّيّ)، يعني أن استضعاف بني إسرائيل و قتل أبنائهم.....الخ كان ناجماً عن تكبر فرعون وعلوه في الأرض، لذلك تعلَّقت إرادتنا بانتصار بني إسرائيل على آل فرعون وأن يرى آل فرعون جزاء أعمالهم الظالمة وأن يرث قوم موسى الأرض، أي هذه الإرادة جاءت بسبب ظلم فرعون وعلُوّه في الأرض واستضعافه لب</w:t>
      </w:r>
      <w:r w:rsidR="00C32678" w:rsidRPr="00071EFE">
        <w:rPr>
          <w:rFonts w:cs="mylotus" w:hint="cs"/>
          <w:szCs w:val="27"/>
          <w:rtl/>
          <w:lang w:bidi="ar-SY"/>
        </w:rPr>
        <w:t>ن</w:t>
      </w:r>
      <w:r w:rsidRPr="00071EFE">
        <w:rPr>
          <w:rFonts w:cs="mylotus" w:hint="cs"/>
          <w:szCs w:val="27"/>
          <w:rtl/>
          <w:lang w:bidi="ar-SY"/>
        </w:rPr>
        <w:t xml:space="preserve">ي إسرائيل، ونتيجة لذلك. </w:t>
      </w:r>
    </w:p>
    <w:p w:rsidR="00281393" w:rsidRPr="00071EFE" w:rsidRDefault="00281393" w:rsidP="00D12A1E">
      <w:pPr>
        <w:widowControl w:val="0"/>
        <w:spacing w:after="60" w:line="223" w:lineRule="auto"/>
        <w:ind w:firstLine="284"/>
        <w:jc w:val="both"/>
        <w:rPr>
          <w:rFonts w:cs="mylotus" w:hint="cs"/>
          <w:szCs w:val="27"/>
          <w:rtl/>
          <w:lang w:bidi="ar-SY"/>
        </w:rPr>
      </w:pPr>
      <w:r w:rsidRPr="00071EFE">
        <w:rPr>
          <w:rFonts w:cs="mylotus" w:hint="cs"/>
          <w:b/>
          <w:bCs/>
          <w:szCs w:val="27"/>
          <w:rtl/>
          <w:lang w:bidi="ar-SY"/>
        </w:rPr>
        <w:t>سادساً</w:t>
      </w:r>
      <w:r w:rsidRPr="00071EFE">
        <w:rPr>
          <w:rFonts w:cs="mylotus" w:hint="cs"/>
          <w:szCs w:val="27"/>
          <w:rtl/>
          <w:lang w:bidi="ar-SY"/>
        </w:rPr>
        <w:t>: بيَّن الله كيفي</w:t>
      </w:r>
      <w:r w:rsidR="00C32678" w:rsidRPr="00071EFE">
        <w:rPr>
          <w:rFonts w:cs="mylotus" w:hint="cs"/>
          <w:szCs w:val="27"/>
          <w:rtl/>
          <w:lang w:bidi="ar-SY"/>
        </w:rPr>
        <w:t>ة تحقُّق إ</w:t>
      </w:r>
      <w:r w:rsidRPr="00071EFE">
        <w:rPr>
          <w:rFonts w:cs="mylotus" w:hint="cs"/>
          <w:szCs w:val="27"/>
          <w:rtl/>
          <w:lang w:bidi="ar-SY"/>
        </w:rPr>
        <w:t>رادته «وَ</w:t>
      </w:r>
      <w:r w:rsidRPr="00071EFE">
        <w:rPr>
          <w:rFonts w:cs="mylotus"/>
          <w:szCs w:val="27"/>
          <w:rtl/>
          <w:lang w:bidi="ar-SY"/>
        </w:rPr>
        <w:t>نُرِيْدُ</w:t>
      </w:r>
      <w:r w:rsidRPr="00071EFE">
        <w:rPr>
          <w:rFonts w:cs="mylotus" w:hint="cs"/>
          <w:szCs w:val="27"/>
          <w:rtl/>
          <w:lang w:bidi="ar-SY"/>
        </w:rPr>
        <w:t>» في سورة القصص من الآيات 7 حتى 40 وقال لقد حققنا إرادتنا بهذه الصورة</w:t>
      </w:r>
      <w:r w:rsidRPr="00B21426">
        <w:rPr>
          <w:rFonts w:cs="Arabic11 BT"/>
          <w:szCs w:val="27"/>
          <w:vertAlign w:val="superscript"/>
          <w:rtl/>
          <w:lang w:bidi="ar-SY"/>
        </w:rPr>
        <w:t>(</w:t>
      </w:r>
      <w:r w:rsidRPr="00B21426">
        <w:rPr>
          <w:rStyle w:val="FootnoteReference"/>
          <w:rFonts w:cs="Arabic11 BT"/>
          <w:szCs w:val="27"/>
          <w:rtl/>
          <w:lang w:bidi="ar-SY"/>
        </w:rPr>
        <w:footnoteReference w:id="213"/>
      </w:r>
      <w:r w:rsidRPr="00B21426">
        <w:rPr>
          <w:rFonts w:cs="Arabic11 BT"/>
          <w:szCs w:val="27"/>
          <w:vertAlign w:val="superscript"/>
          <w:rtl/>
          <w:lang w:bidi="ar-SY"/>
        </w:rPr>
        <w:t>)</w:t>
      </w:r>
      <w:r w:rsidRPr="00071EFE">
        <w:rPr>
          <w:rFonts w:cs="mylotus" w:hint="cs"/>
          <w:szCs w:val="27"/>
          <w:rtl/>
          <w:lang w:bidi="ar-SY"/>
        </w:rPr>
        <w:t>:</w:t>
      </w:r>
      <w:r w:rsidR="008233EA">
        <w:rPr>
          <w:rFonts w:ascii="KFGQPC Uthman Taha Naskh" w:cs="KFGQPC Uthman Taha Naskh" w:hint="cs"/>
          <w:sz w:val="28"/>
          <w:rtl/>
          <w:lang w:val="en-MY" w:eastAsia="en-MY"/>
        </w:rPr>
        <w:t>﴿</w:t>
      </w:r>
      <w:r w:rsidR="008233EA" w:rsidRPr="008233EA">
        <w:rPr>
          <w:rStyle w:val="Char4"/>
          <w:rFonts w:hint="cs"/>
          <w:rtl/>
        </w:rPr>
        <w:t>وَأَوۡحَيۡنَآ</w:t>
      </w:r>
      <w:r w:rsidR="008233EA" w:rsidRPr="008233EA">
        <w:rPr>
          <w:rStyle w:val="Char4"/>
          <w:rtl/>
        </w:rPr>
        <w:t xml:space="preserve"> </w:t>
      </w:r>
      <w:r w:rsidR="008233EA" w:rsidRPr="008233EA">
        <w:rPr>
          <w:rStyle w:val="Char4"/>
          <w:rFonts w:hint="cs"/>
          <w:rtl/>
        </w:rPr>
        <w:t>إِلَىٰٓ</w:t>
      </w:r>
      <w:r w:rsidR="008233EA" w:rsidRPr="008233EA">
        <w:rPr>
          <w:rStyle w:val="Char4"/>
          <w:rtl/>
        </w:rPr>
        <w:t xml:space="preserve"> </w:t>
      </w:r>
      <w:r w:rsidR="008233EA" w:rsidRPr="008233EA">
        <w:rPr>
          <w:rStyle w:val="Char4"/>
          <w:rFonts w:hint="cs"/>
          <w:rtl/>
        </w:rPr>
        <w:t>أُمِّ</w:t>
      </w:r>
      <w:r w:rsidR="008233EA" w:rsidRPr="008233EA">
        <w:rPr>
          <w:rStyle w:val="Char4"/>
          <w:rtl/>
        </w:rPr>
        <w:t xml:space="preserve"> </w:t>
      </w:r>
      <w:r w:rsidR="008233EA" w:rsidRPr="008233EA">
        <w:rPr>
          <w:rStyle w:val="Char4"/>
          <w:rFonts w:hint="cs"/>
          <w:rtl/>
        </w:rPr>
        <w:t>مُوسَىٰٓ</w:t>
      </w:r>
      <w:r w:rsidR="008233EA" w:rsidRPr="008233EA">
        <w:rPr>
          <w:rStyle w:val="Char4"/>
          <w:rtl/>
        </w:rPr>
        <w:t xml:space="preserve"> </w:t>
      </w:r>
      <w:r w:rsidR="008233EA" w:rsidRPr="008233EA">
        <w:rPr>
          <w:rStyle w:val="Char4"/>
          <w:rFonts w:hint="cs"/>
          <w:rtl/>
        </w:rPr>
        <w:t>أَنۡ</w:t>
      </w:r>
      <w:r w:rsidR="008233EA" w:rsidRPr="008233EA">
        <w:rPr>
          <w:rStyle w:val="Char4"/>
          <w:rtl/>
        </w:rPr>
        <w:t xml:space="preserve"> </w:t>
      </w:r>
      <w:r w:rsidR="008233EA" w:rsidRPr="008233EA">
        <w:rPr>
          <w:rStyle w:val="Char4"/>
          <w:rFonts w:hint="cs"/>
          <w:rtl/>
        </w:rPr>
        <w:t>أَرۡضِعِيهِۖ</w:t>
      </w:r>
      <w:r w:rsidR="008233EA" w:rsidRPr="008233EA">
        <w:rPr>
          <w:rStyle w:val="Char4"/>
          <w:rtl/>
        </w:rPr>
        <w:t xml:space="preserve"> </w:t>
      </w:r>
      <w:r w:rsidR="008233EA" w:rsidRPr="008233EA">
        <w:rPr>
          <w:rStyle w:val="Char4"/>
          <w:rFonts w:hint="cs"/>
          <w:rtl/>
        </w:rPr>
        <w:t>فَإِذَا</w:t>
      </w:r>
      <w:r w:rsidR="008233EA" w:rsidRPr="008233EA">
        <w:rPr>
          <w:rStyle w:val="Char4"/>
          <w:rtl/>
        </w:rPr>
        <w:t xml:space="preserve"> </w:t>
      </w:r>
      <w:r w:rsidR="008233EA" w:rsidRPr="008233EA">
        <w:rPr>
          <w:rStyle w:val="Char4"/>
          <w:rFonts w:hint="cs"/>
          <w:rtl/>
        </w:rPr>
        <w:t>خِفۡتِ</w:t>
      </w:r>
      <w:r w:rsidR="008233EA" w:rsidRPr="008233EA">
        <w:rPr>
          <w:rStyle w:val="Char4"/>
          <w:rtl/>
        </w:rPr>
        <w:t xml:space="preserve"> </w:t>
      </w:r>
      <w:r w:rsidR="008233EA" w:rsidRPr="008233EA">
        <w:rPr>
          <w:rStyle w:val="Char4"/>
          <w:rFonts w:hint="cs"/>
          <w:rtl/>
        </w:rPr>
        <w:t>عَلَيۡهِ</w:t>
      </w:r>
      <w:r w:rsidR="008233EA" w:rsidRPr="008233EA">
        <w:rPr>
          <w:rStyle w:val="Char4"/>
          <w:rtl/>
        </w:rPr>
        <w:t xml:space="preserve"> </w:t>
      </w:r>
      <w:r w:rsidR="008233EA" w:rsidRPr="008233EA">
        <w:rPr>
          <w:rStyle w:val="Char4"/>
          <w:rFonts w:hint="cs"/>
          <w:rtl/>
        </w:rPr>
        <w:t>فَأَلۡقِيهِ</w:t>
      </w:r>
      <w:r w:rsidR="008233EA" w:rsidRPr="008233EA">
        <w:rPr>
          <w:rStyle w:val="Char4"/>
          <w:rtl/>
        </w:rPr>
        <w:t xml:space="preserve"> </w:t>
      </w:r>
      <w:r w:rsidR="008233EA" w:rsidRPr="008233EA">
        <w:rPr>
          <w:rStyle w:val="Char4"/>
          <w:rFonts w:hint="cs"/>
          <w:rtl/>
        </w:rPr>
        <w:t>فِي</w:t>
      </w:r>
      <w:r w:rsidR="008233EA" w:rsidRPr="008233EA">
        <w:rPr>
          <w:rStyle w:val="Char4"/>
          <w:rtl/>
        </w:rPr>
        <w:t xml:space="preserve"> </w:t>
      </w:r>
      <w:r w:rsidR="008233EA" w:rsidRPr="008233EA">
        <w:rPr>
          <w:rStyle w:val="Char4"/>
          <w:rFonts w:hint="cs"/>
          <w:rtl/>
        </w:rPr>
        <w:t>ٱلۡيَمِّ</w:t>
      </w:r>
      <w:r w:rsidR="008233EA" w:rsidRPr="008233EA">
        <w:rPr>
          <w:rStyle w:val="Char4"/>
          <w:rtl/>
        </w:rPr>
        <w:t xml:space="preserve"> </w:t>
      </w:r>
      <w:r w:rsidR="008233EA" w:rsidRPr="008233EA">
        <w:rPr>
          <w:rStyle w:val="Char4"/>
          <w:rFonts w:hint="cs"/>
          <w:rtl/>
        </w:rPr>
        <w:t>وَلَا</w:t>
      </w:r>
      <w:r w:rsidR="008233EA" w:rsidRPr="008233EA">
        <w:rPr>
          <w:rStyle w:val="Char4"/>
          <w:rtl/>
        </w:rPr>
        <w:t xml:space="preserve"> </w:t>
      </w:r>
      <w:r w:rsidR="008233EA" w:rsidRPr="008233EA">
        <w:rPr>
          <w:rStyle w:val="Char4"/>
          <w:rFonts w:hint="cs"/>
          <w:rtl/>
        </w:rPr>
        <w:t>تَخَافِي</w:t>
      </w:r>
      <w:r w:rsidR="008233EA" w:rsidRPr="008233EA">
        <w:rPr>
          <w:rStyle w:val="Char4"/>
          <w:rtl/>
        </w:rPr>
        <w:t xml:space="preserve"> </w:t>
      </w:r>
      <w:r w:rsidR="008233EA" w:rsidRPr="008233EA">
        <w:rPr>
          <w:rStyle w:val="Char4"/>
          <w:rFonts w:hint="cs"/>
          <w:rtl/>
        </w:rPr>
        <w:t>وَلَا</w:t>
      </w:r>
      <w:r w:rsidR="008233EA" w:rsidRPr="008233EA">
        <w:rPr>
          <w:rStyle w:val="Char4"/>
          <w:rtl/>
        </w:rPr>
        <w:t xml:space="preserve"> </w:t>
      </w:r>
      <w:r w:rsidR="008233EA" w:rsidRPr="008233EA">
        <w:rPr>
          <w:rStyle w:val="Char4"/>
          <w:rFonts w:hint="cs"/>
          <w:rtl/>
        </w:rPr>
        <w:t>تَحۡزَنِيٓۖ</w:t>
      </w:r>
      <w:r w:rsidR="008233EA" w:rsidRPr="008233EA">
        <w:rPr>
          <w:rStyle w:val="Char4"/>
          <w:rtl/>
        </w:rPr>
        <w:t xml:space="preserve"> </w:t>
      </w:r>
      <w:r w:rsidR="008233EA" w:rsidRPr="008233EA">
        <w:rPr>
          <w:rStyle w:val="Char4"/>
          <w:rFonts w:hint="cs"/>
          <w:rtl/>
        </w:rPr>
        <w:t>إِنَّا</w:t>
      </w:r>
      <w:r w:rsidR="008233EA" w:rsidRPr="008233EA">
        <w:rPr>
          <w:rStyle w:val="Char4"/>
          <w:rtl/>
        </w:rPr>
        <w:t xml:space="preserve"> </w:t>
      </w:r>
      <w:r w:rsidR="008233EA" w:rsidRPr="008233EA">
        <w:rPr>
          <w:rStyle w:val="Char4"/>
          <w:rFonts w:hint="cs"/>
          <w:rtl/>
        </w:rPr>
        <w:t>رَآدُّوهُ</w:t>
      </w:r>
      <w:r w:rsidR="008233EA" w:rsidRPr="008233EA">
        <w:rPr>
          <w:rStyle w:val="Char4"/>
          <w:rtl/>
        </w:rPr>
        <w:t xml:space="preserve"> </w:t>
      </w:r>
      <w:r w:rsidR="008233EA" w:rsidRPr="008233EA">
        <w:rPr>
          <w:rStyle w:val="Char4"/>
          <w:rFonts w:hint="cs"/>
          <w:rtl/>
        </w:rPr>
        <w:t>إِلَيۡكِ</w:t>
      </w:r>
      <w:r w:rsidR="008233EA" w:rsidRPr="008233EA">
        <w:rPr>
          <w:rStyle w:val="Char4"/>
          <w:rtl/>
        </w:rPr>
        <w:t xml:space="preserve"> </w:t>
      </w:r>
      <w:r w:rsidR="008233EA" w:rsidRPr="008233EA">
        <w:rPr>
          <w:rStyle w:val="Char4"/>
          <w:rFonts w:hint="cs"/>
          <w:rtl/>
        </w:rPr>
        <w:t>وَجَاعِلُوهُ</w:t>
      </w:r>
      <w:r w:rsidR="008233EA" w:rsidRPr="008233EA">
        <w:rPr>
          <w:rStyle w:val="Char4"/>
          <w:rtl/>
        </w:rPr>
        <w:t xml:space="preserve"> </w:t>
      </w:r>
      <w:r w:rsidR="008233EA" w:rsidRPr="008233EA">
        <w:rPr>
          <w:rStyle w:val="Char4"/>
          <w:rFonts w:hint="cs"/>
          <w:rtl/>
        </w:rPr>
        <w:t>مِنَ</w:t>
      </w:r>
      <w:r w:rsidR="008233EA" w:rsidRPr="008233EA">
        <w:rPr>
          <w:rStyle w:val="Char4"/>
          <w:rtl/>
        </w:rPr>
        <w:t xml:space="preserve"> </w:t>
      </w:r>
      <w:r w:rsidR="008233EA" w:rsidRPr="008233EA">
        <w:rPr>
          <w:rStyle w:val="Char4"/>
          <w:rFonts w:hint="cs"/>
          <w:rtl/>
        </w:rPr>
        <w:t>ٱلۡمُرۡسَلِينَ</w:t>
      </w:r>
      <w:r w:rsidR="008233EA">
        <w:rPr>
          <w:rFonts w:ascii="KFGQPC Uthmanic Script HAFS" w:cs="KFGQPC Uthmanic Script HAFS"/>
          <w:sz w:val="28"/>
          <w:rtl/>
          <w:lang w:val="en-MY" w:eastAsia="en-MY"/>
        </w:rPr>
        <w:t xml:space="preserve"> </w:t>
      </w:r>
      <w:r w:rsidR="008233EA">
        <w:rPr>
          <w:rFonts w:ascii="KFGQPC Uthmanic Script HAFS" w:cs="KFGQPC Uthmanic Script HAFS" w:hint="cs"/>
          <w:sz w:val="28"/>
          <w:rtl/>
          <w:lang w:val="en-MY" w:eastAsia="en-MY"/>
        </w:rPr>
        <w:t>٧</w:t>
      </w:r>
      <w:r w:rsidR="008233EA">
        <w:rPr>
          <w:rFonts w:ascii="KFGQPC Uthman Taha Naskh" w:cs="KFGQPC Uthman Taha Naskh" w:hint="cs"/>
          <w:sz w:val="28"/>
          <w:rtl/>
          <w:lang w:val="en-MY" w:eastAsia="en-MY"/>
        </w:rPr>
        <w:t>﴾</w:t>
      </w:r>
      <w:r w:rsidR="008233EA">
        <w:rPr>
          <w:rFonts w:ascii="KFGQPC Uthman Taha Naskh" w:cs="KFGQPC Uthman Taha Naskh"/>
          <w:sz w:val="28"/>
          <w:rtl/>
          <w:lang w:val="en-MY" w:eastAsia="en-MY"/>
        </w:rPr>
        <w:t xml:space="preserve"> [</w:t>
      </w:r>
      <w:r w:rsidR="008233EA">
        <w:rPr>
          <w:rFonts w:ascii="KFGQPC Uthman Taha Naskh" w:cs="KFGQPC Uthman Taha Naskh" w:hint="cs"/>
          <w:sz w:val="28"/>
          <w:rtl/>
          <w:lang w:val="en-MY" w:eastAsia="en-MY"/>
        </w:rPr>
        <w:t>القصص</w:t>
      </w:r>
      <w:r w:rsidR="008233EA">
        <w:rPr>
          <w:rFonts w:ascii="KFGQPC Uthman Taha Naskh" w:cs="KFGQPC Uthman Taha Naskh"/>
          <w:sz w:val="28"/>
          <w:rtl/>
          <w:lang w:val="en-MY" w:eastAsia="en-MY"/>
        </w:rPr>
        <w:t xml:space="preserve">: </w:t>
      </w:r>
      <w:r w:rsidR="008233EA">
        <w:rPr>
          <w:rFonts w:ascii="KFGQPC Uthman Taha Naskh" w:cs="KFGQPC Uthman Taha Naskh" w:hint="cs"/>
          <w:sz w:val="28"/>
          <w:rtl/>
          <w:lang w:val="en-MY" w:eastAsia="en-MY"/>
        </w:rPr>
        <w:t>٧</w:t>
      </w:r>
      <w:r w:rsidR="008233EA">
        <w:rPr>
          <w:rFonts w:ascii="KFGQPC Uthman Taha Naskh" w:cs="KFGQPC Uthman Taha Naskh"/>
          <w:sz w:val="28"/>
          <w:rtl/>
          <w:lang w:val="en-MY" w:eastAsia="en-MY"/>
        </w:rPr>
        <w:t xml:space="preserve">]  </w:t>
      </w:r>
      <w:r w:rsidRPr="00071EFE">
        <w:rPr>
          <w:rFonts w:cs="mylotus" w:hint="cs"/>
          <w:szCs w:val="27"/>
          <w:rtl/>
          <w:lang w:bidi="ar-SY"/>
        </w:rPr>
        <w:t xml:space="preserve">إلى أن يصل إلى الآية 40 فيقول: </w:t>
      </w:r>
      <w:r w:rsidR="008233EA">
        <w:rPr>
          <w:rFonts w:ascii="KFGQPC Uthman Taha Naskh" w:cs="KFGQPC Uthman Taha Naskh" w:hint="cs"/>
          <w:sz w:val="28"/>
          <w:rtl/>
          <w:lang w:val="en-MY" w:eastAsia="en-MY"/>
        </w:rPr>
        <w:t>﴿</w:t>
      </w:r>
      <w:r w:rsidR="008233EA">
        <w:rPr>
          <w:rFonts w:ascii="KFGQPC Uthmanic Script HAFS" w:cs="KFGQPC Uthmanic Script HAFS" w:hint="cs"/>
          <w:sz w:val="28"/>
          <w:rtl/>
          <w:lang w:val="en-MY" w:eastAsia="en-MY"/>
        </w:rPr>
        <w:t>ف</w:t>
      </w:r>
      <w:r w:rsidR="008233EA" w:rsidRPr="008233EA">
        <w:rPr>
          <w:rStyle w:val="Char4"/>
          <w:rFonts w:hint="cs"/>
          <w:rtl/>
        </w:rPr>
        <w:t>َأَخَذۡنَٰهُ</w:t>
      </w:r>
      <w:r w:rsidR="008233EA" w:rsidRPr="008233EA">
        <w:rPr>
          <w:rStyle w:val="Char4"/>
          <w:rtl/>
        </w:rPr>
        <w:t xml:space="preserve"> </w:t>
      </w:r>
      <w:r w:rsidR="008233EA" w:rsidRPr="008233EA">
        <w:rPr>
          <w:rStyle w:val="Char4"/>
          <w:rFonts w:hint="cs"/>
          <w:rtl/>
        </w:rPr>
        <w:t>وَجُنُودَهُۥ</w:t>
      </w:r>
      <w:r w:rsidR="008233EA" w:rsidRPr="008233EA">
        <w:rPr>
          <w:rStyle w:val="Char4"/>
          <w:rtl/>
        </w:rPr>
        <w:t xml:space="preserve"> </w:t>
      </w:r>
      <w:r w:rsidR="008233EA" w:rsidRPr="008233EA">
        <w:rPr>
          <w:rStyle w:val="Char4"/>
          <w:rFonts w:hint="cs"/>
          <w:rtl/>
        </w:rPr>
        <w:t>فَنَبَذۡنَٰهُمۡ</w:t>
      </w:r>
      <w:r w:rsidR="008233EA" w:rsidRPr="008233EA">
        <w:rPr>
          <w:rStyle w:val="Char4"/>
          <w:rtl/>
        </w:rPr>
        <w:t xml:space="preserve"> </w:t>
      </w:r>
      <w:r w:rsidR="008233EA" w:rsidRPr="008233EA">
        <w:rPr>
          <w:rStyle w:val="Char4"/>
          <w:rFonts w:hint="cs"/>
          <w:rtl/>
        </w:rPr>
        <w:t>فِي</w:t>
      </w:r>
      <w:r w:rsidR="008233EA" w:rsidRPr="008233EA">
        <w:rPr>
          <w:rStyle w:val="Char4"/>
          <w:rtl/>
        </w:rPr>
        <w:t xml:space="preserve"> </w:t>
      </w:r>
      <w:r w:rsidR="008233EA" w:rsidRPr="008233EA">
        <w:rPr>
          <w:rStyle w:val="Char4"/>
          <w:rFonts w:hint="cs"/>
          <w:rtl/>
        </w:rPr>
        <w:t>ٱلۡيَمِّۖ</w:t>
      </w:r>
      <w:r w:rsidR="008233EA" w:rsidRPr="008233EA">
        <w:rPr>
          <w:rStyle w:val="Char4"/>
          <w:rtl/>
        </w:rPr>
        <w:t xml:space="preserve"> </w:t>
      </w:r>
      <w:r w:rsidR="008233EA" w:rsidRPr="008233EA">
        <w:rPr>
          <w:rStyle w:val="Char4"/>
          <w:rFonts w:hint="cs"/>
          <w:rtl/>
        </w:rPr>
        <w:t>فَٱنظُرۡ</w:t>
      </w:r>
      <w:r w:rsidR="008233EA" w:rsidRPr="008233EA">
        <w:rPr>
          <w:rStyle w:val="Char4"/>
          <w:rtl/>
        </w:rPr>
        <w:t xml:space="preserve"> </w:t>
      </w:r>
      <w:r w:rsidR="008233EA" w:rsidRPr="008233EA">
        <w:rPr>
          <w:rStyle w:val="Char4"/>
          <w:rFonts w:hint="cs"/>
          <w:rtl/>
        </w:rPr>
        <w:t>كَيۡفَ</w:t>
      </w:r>
      <w:r w:rsidR="008233EA" w:rsidRPr="008233EA">
        <w:rPr>
          <w:rStyle w:val="Char4"/>
          <w:rtl/>
        </w:rPr>
        <w:t xml:space="preserve"> </w:t>
      </w:r>
      <w:r w:rsidR="008233EA" w:rsidRPr="008233EA">
        <w:rPr>
          <w:rStyle w:val="Char4"/>
          <w:rFonts w:hint="cs"/>
          <w:rtl/>
        </w:rPr>
        <w:t>كَانَ</w:t>
      </w:r>
      <w:r w:rsidR="008233EA" w:rsidRPr="008233EA">
        <w:rPr>
          <w:rStyle w:val="Char4"/>
          <w:rtl/>
        </w:rPr>
        <w:t xml:space="preserve"> </w:t>
      </w:r>
      <w:r w:rsidR="008233EA" w:rsidRPr="008233EA">
        <w:rPr>
          <w:rStyle w:val="Char4"/>
          <w:rFonts w:hint="cs"/>
          <w:rtl/>
        </w:rPr>
        <w:t>عَٰقِبَةُ</w:t>
      </w:r>
      <w:r w:rsidR="008233EA" w:rsidRPr="008233EA">
        <w:rPr>
          <w:rStyle w:val="Char4"/>
          <w:rtl/>
        </w:rPr>
        <w:t xml:space="preserve"> </w:t>
      </w:r>
      <w:r w:rsidR="008233EA" w:rsidRPr="008233EA">
        <w:rPr>
          <w:rStyle w:val="Char4"/>
          <w:rFonts w:hint="cs"/>
          <w:rtl/>
        </w:rPr>
        <w:t>ٱلظَّٰلِمِينَ</w:t>
      </w:r>
      <w:r w:rsidR="008233EA" w:rsidRPr="008233EA">
        <w:rPr>
          <w:rStyle w:val="Char4"/>
          <w:rtl/>
        </w:rPr>
        <w:t xml:space="preserve"> </w:t>
      </w:r>
      <w:r w:rsidR="008233EA" w:rsidRPr="008233EA">
        <w:rPr>
          <w:rStyle w:val="Char4"/>
          <w:rFonts w:hint="cs"/>
          <w:rtl/>
        </w:rPr>
        <w:t>٤٠</w:t>
      </w:r>
      <w:r w:rsidR="005F0F1E">
        <w:rPr>
          <w:rFonts w:ascii="KFGQPC Uthman Taha Naskh" w:cs="KFGQPC Uthman Taha Naskh" w:hint="cs"/>
          <w:sz w:val="28"/>
          <w:rtl/>
          <w:lang w:val="en-MY" w:eastAsia="en-MY"/>
        </w:rPr>
        <w:t>﴾</w:t>
      </w:r>
      <w:r w:rsidR="008233EA">
        <w:rPr>
          <w:rFonts w:ascii="KFGQPC Uthman Taha Naskh" w:cs="KFGQPC Uthman Taha Naskh"/>
          <w:sz w:val="28"/>
          <w:rtl/>
          <w:lang w:val="en-MY" w:eastAsia="en-MY"/>
        </w:rPr>
        <w:t xml:space="preserve"> [</w:t>
      </w:r>
      <w:r w:rsidR="008233EA">
        <w:rPr>
          <w:rFonts w:ascii="KFGQPC Uthman Taha Naskh" w:cs="KFGQPC Uthman Taha Naskh" w:hint="cs"/>
          <w:sz w:val="28"/>
          <w:rtl/>
          <w:lang w:val="en-MY" w:eastAsia="en-MY"/>
        </w:rPr>
        <w:t>القصص</w:t>
      </w:r>
      <w:r w:rsidR="008233EA">
        <w:rPr>
          <w:rFonts w:ascii="KFGQPC Uthman Taha Naskh" w:cs="KFGQPC Uthman Taha Naskh"/>
          <w:sz w:val="28"/>
          <w:rtl/>
          <w:lang w:val="en-MY" w:eastAsia="en-MY"/>
        </w:rPr>
        <w:t xml:space="preserve">: </w:t>
      </w:r>
      <w:r w:rsidR="008233EA">
        <w:rPr>
          <w:rFonts w:ascii="KFGQPC Uthman Taha Naskh" w:cs="KFGQPC Uthman Taha Naskh" w:hint="cs"/>
          <w:sz w:val="28"/>
          <w:rtl/>
          <w:lang w:val="en-MY" w:eastAsia="en-MY"/>
        </w:rPr>
        <w:t>٤٠</w:t>
      </w:r>
      <w:r w:rsidR="009C0D84">
        <w:rPr>
          <w:rFonts w:ascii="KFGQPC Uthman Taha Naskh" w:cs="KFGQPC Uthman Taha Naskh"/>
          <w:sz w:val="28"/>
          <w:rtl/>
          <w:lang w:val="en-MY" w:eastAsia="en-MY"/>
        </w:rPr>
        <w:t>].</w:t>
      </w:r>
      <w:r w:rsidRPr="00071EFE">
        <w:rPr>
          <w:rFonts w:cs="mylotus" w:hint="cs"/>
          <w:szCs w:val="27"/>
          <w:rtl/>
          <w:lang w:bidi="ar-SY"/>
        </w:rPr>
        <w:t xml:space="preserve"> ثم يقول تعالى على سبيل المقابلة بين جعله بني إسرائيل أئمَّة هداية وجعله آل فرعون أئمَّةً دعاةً إلى النار: </w:t>
      </w:r>
      <w:r w:rsidR="008233EA">
        <w:rPr>
          <w:rFonts w:ascii="KFGQPC Uthman Taha Naskh" w:cs="KFGQPC Uthman Taha Naskh" w:hint="cs"/>
          <w:sz w:val="28"/>
          <w:rtl/>
          <w:lang w:val="en-MY" w:eastAsia="en-MY"/>
        </w:rPr>
        <w:t>﴿</w:t>
      </w:r>
      <w:r w:rsidR="008233EA" w:rsidRPr="008233EA">
        <w:rPr>
          <w:rStyle w:val="Char4"/>
          <w:rFonts w:hint="cs"/>
          <w:rtl/>
        </w:rPr>
        <w:t>وَجَعَلۡنَٰهُمۡ</w:t>
      </w:r>
      <w:r w:rsidR="008233EA" w:rsidRPr="008233EA">
        <w:rPr>
          <w:rStyle w:val="Char4"/>
          <w:rtl/>
        </w:rPr>
        <w:t xml:space="preserve"> </w:t>
      </w:r>
      <w:r w:rsidR="008233EA" w:rsidRPr="008233EA">
        <w:rPr>
          <w:rStyle w:val="Char4"/>
          <w:rFonts w:hint="cs"/>
          <w:rtl/>
        </w:rPr>
        <w:t>أَئِمَّةٗ</w:t>
      </w:r>
      <w:r w:rsidR="008233EA" w:rsidRPr="008233EA">
        <w:rPr>
          <w:rStyle w:val="Char4"/>
          <w:rtl/>
        </w:rPr>
        <w:t xml:space="preserve"> </w:t>
      </w:r>
      <w:r w:rsidR="008233EA" w:rsidRPr="008233EA">
        <w:rPr>
          <w:rStyle w:val="Char4"/>
          <w:rFonts w:hint="cs"/>
          <w:rtl/>
        </w:rPr>
        <w:t>يَدۡعُونَ</w:t>
      </w:r>
      <w:r w:rsidR="008233EA" w:rsidRPr="008233EA">
        <w:rPr>
          <w:rStyle w:val="Char4"/>
          <w:rtl/>
        </w:rPr>
        <w:t xml:space="preserve"> </w:t>
      </w:r>
      <w:r w:rsidR="008233EA" w:rsidRPr="008233EA">
        <w:rPr>
          <w:rStyle w:val="Char4"/>
          <w:rFonts w:hint="cs"/>
          <w:rtl/>
        </w:rPr>
        <w:t>إِلَى</w:t>
      </w:r>
      <w:r w:rsidR="008233EA" w:rsidRPr="008233EA">
        <w:rPr>
          <w:rStyle w:val="Char4"/>
          <w:rtl/>
        </w:rPr>
        <w:t xml:space="preserve"> </w:t>
      </w:r>
      <w:r w:rsidR="008233EA" w:rsidRPr="008233EA">
        <w:rPr>
          <w:rStyle w:val="Char4"/>
          <w:rFonts w:hint="cs"/>
          <w:rtl/>
        </w:rPr>
        <w:t>ٱلنَّارِۖ</w:t>
      </w:r>
      <w:r w:rsidR="008233EA" w:rsidRPr="008233EA">
        <w:rPr>
          <w:rStyle w:val="Char4"/>
          <w:rtl/>
        </w:rPr>
        <w:t xml:space="preserve"> </w:t>
      </w:r>
      <w:r w:rsidR="008233EA" w:rsidRPr="008233EA">
        <w:rPr>
          <w:rStyle w:val="Char4"/>
          <w:rFonts w:hint="cs"/>
          <w:rtl/>
        </w:rPr>
        <w:t>وَيَوۡمَ</w:t>
      </w:r>
      <w:r w:rsidR="008233EA" w:rsidRPr="008233EA">
        <w:rPr>
          <w:rStyle w:val="Char4"/>
          <w:rtl/>
        </w:rPr>
        <w:t xml:space="preserve"> </w:t>
      </w:r>
      <w:r w:rsidR="008233EA" w:rsidRPr="008233EA">
        <w:rPr>
          <w:rStyle w:val="Char4"/>
          <w:rFonts w:hint="cs"/>
          <w:rtl/>
        </w:rPr>
        <w:t>ٱلۡقِيَٰمَةِ</w:t>
      </w:r>
      <w:r w:rsidR="008233EA" w:rsidRPr="008233EA">
        <w:rPr>
          <w:rStyle w:val="Char4"/>
          <w:rtl/>
        </w:rPr>
        <w:t xml:space="preserve"> </w:t>
      </w:r>
      <w:r w:rsidR="008233EA" w:rsidRPr="008233EA">
        <w:rPr>
          <w:rStyle w:val="Char4"/>
          <w:rFonts w:hint="cs"/>
          <w:rtl/>
        </w:rPr>
        <w:t>لَا</w:t>
      </w:r>
      <w:r w:rsidR="008233EA" w:rsidRPr="008233EA">
        <w:rPr>
          <w:rStyle w:val="Char4"/>
          <w:rtl/>
        </w:rPr>
        <w:t xml:space="preserve"> </w:t>
      </w:r>
      <w:r w:rsidR="008233EA" w:rsidRPr="008233EA">
        <w:rPr>
          <w:rStyle w:val="Char4"/>
          <w:rFonts w:hint="cs"/>
          <w:rtl/>
        </w:rPr>
        <w:t>يُنصَرُونَ</w:t>
      </w:r>
      <w:r w:rsidR="008233EA" w:rsidRPr="008233EA">
        <w:rPr>
          <w:rStyle w:val="Char4"/>
          <w:rtl/>
        </w:rPr>
        <w:t xml:space="preserve"> </w:t>
      </w:r>
      <w:r w:rsidR="008233EA" w:rsidRPr="008233EA">
        <w:rPr>
          <w:rStyle w:val="Char4"/>
          <w:rFonts w:hint="cs"/>
          <w:rtl/>
        </w:rPr>
        <w:t>٤١</w:t>
      </w:r>
      <w:r w:rsidR="005F0F1E">
        <w:rPr>
          <w:rFonts w:ascii="KFGQPC Uthman Taha Naskh" w:cs="KFGQPC Uthman Taha Naskh" w:hint="cs"/>
          <w:sz w:val="28"/>
          <w:rtl/>
          <w:lang w:val="en-MY" w:eastAsia="en-MY"/>
        </w:rPr>
        <w:t>﴾</w:t>
      </w:r>
      <w:r w:rsidR="008233EA">
        <w:rPr>
          <w:rFonts w:ascii="KFGQPC Uthman Taha Naskh" w:cs="KFGQPC Uthman Taha Naskh"/>
          <w:sz w:val="28"/>
          <w:rtl/>
          <w:lang w:val="en-MY" w:eastAsia="en-MY"/>
        </w:rPr>
        <w:t xml:space="preserve"> [</w:t>
      </w:r>
      <w:r w:rsidR="008233EA">
        <w:rPr>
          <w:rFonts w:ascii="KFGQPC Uthman Taha Naskh" w:cs="KFGQPC Uthman Taha Naskh" w:hint="cs"/>
          <w:sz w:val="28"/>
          <w:rtl/>
          <w:lang w:val="en-MY" w:eastAsia="en-MY"/>
        </w:rPr>
        <w:t>القصص</w:t>
      </w:r>
      <w:r w:rsidR="008233EA">
        <w:rPr>
          <w:rFonts w:ascii="KFGQPC Uthman Taha Naskh" w:cs="KFGQPC Uthman Taha Naskh"/>
          <w:sz w:val="28"/>
          <w:rtl/>
          <w:lang w:val="en-MY" w:eastAsia="en-MY"/>
        </w:rPr>
        <w:t xml:space="preserve">: </w:t>
      </w:r>
      <w:r w:rsidR="008233EA">
        <w:rPr>
          <w:rFonts w:ascii="KFGQPC Uthman Taha Naskh" w:cs="KFGQPC Uthman Taha Naskh" w:hint="cs"/>
          <w:sz w:val="28"/>
          <w:rtl/>
          <w:lang w:val="en-MY" w:eastAsia="en-MY"/>
        </w:rPr>
        <w:t>٤١</w:t>
      </w:r>
      <w:r w:rsidR="008233EA">
        <w:rPr>
          <w:rFonts w:ascii="KFGQPC Uthman Taha Naskh" w:cs="KFGQPC Uthman Taha Naskh"/>
          <w:sz w:val="28"/>
          <w:rtl/>
          <w:lang w:val="en-MY" w:eastAsia="en-MY"/>
        </w:rPr>
        <w:t>]</w:t>
      </w:r>
      <w:r w:rsidRPr="00B21426">
        <w:rPr>
          <w:rFonts w:cs="Arabic11 BT"/>
          <w:szCs w:val="27"/>
          <w:vertAlign w:val="superscript"/>
          <w:rtl/>
          <w:lang w:bidi="ar-SY"/>
        </w:rPr>
        <w:t>(</w:t>
      </w:r>
      <w:r w:rsidRPr="00B21426">
        <w:rPr>
          <w:rStyle w:val="FootnoteReference"/>
          <w:rFonts w:cs="Arabic11 BT"/>
          <w:szCs w:val="27"/>
          <w:rtl/>
          <w:lang w:bidi="ar-SY"/>
        </w:rPr>
        <w:footnoteReference w:id="214"/>
      </w:r>
      <w:r w:rsidRPr="00B21426">
        <w:rPr>
          <w:rFonts w:cs="Arabic11 BT"/>
          <w:szCs w:val="27"/>
          <w:vertAlign w:val="superscript"/>
          <w:rtl/>
          <w:lang w:bidi="ar-SY"/>
        </w:rPr>
        <w:t>)</w:t>
      </w:r>
      <w:r w:rsidRPr="00071EFE">
        <w:rPr>
          <w:rFonts w:cs="mylotus" w:hint="cs"/>
          <w:szCs w:val="27"/>
          <w:rtl/>
          <w:lang w:bidi="ar-SY"/>
        </w:rPr>
        <w:t>.</w:t>
      </w:r>
    </w:p>
    <w:p w:rsidR="00281393" w:rsidRPr="00071EFE" w:rsidRDefault="00281393" w:rsidP="00D12A1E">
      <w:pPr>
        <w:widowControl w:val="0"/>
        <w:spacing w:after="60" w:line="223" w:lineRule="auto"/>
        <w:ind w:firstLine="284"/>
        <w:jc w:val="both"/>
        <w:rPr>
          <w:rFonts w:cs="mylotus" w:hint="cs"/>
          <w:szCs w:val="27"/>
          <w:rtl/>
          <w:lang w:bidi="ar-SY"/>
        </w:rPr>
      </w:pPr>
      <w:r w:rsidRPr="00071EFE">
        <w:rPr>
          <w:rFonts w:cs="mylotus" w:hint="cs"/>
          <w:szCs w:val="27"/>
          <w:rtl/>
          <w:lang w:bidi="ar-SY"/>
        </w:rPr>
        <w:t xml:space="preserve">وننقل هنا قول المرحوم </w:t>
      </w:r>
      <w:r w:rsidRPr="00071EFE">
        <w:rPr>
          <w:rFonts w:cs="mylotus"/>
          <w:szCs w:val="27"/>
          <w:rtl/>
          <w:lang w:bidi="ar-SY"/>
        </w:rPr>
        <w:t xml:space="preserve">«مرتضى مطهَّري» </w:t>
      </w:r>
      <w:r w:rsidRPr="00071EFE">
        <w:rPr>
          <w:rFonts w:cs="mylotus" w:hint="cs"/>
          <w:szCs w:val="27"/>
          <w:rtl/>
          <w:lang w:bidi="ar-SY"/>
        </w:rPr>
        <w:t>-</w:t>
      </w:r>
      <w:r w:rsidRPr="00071EFE">
        <w:rPr>
          <w:rFonts w:cs="mylotus"/>
          <w:szCs w:val="27"/>
          <w:rtl/>
          <w:lang w:bidi="ar-SY"/>
        </w:rPr>
        <w:t xml:space="preserve">الذي يُمْدَحُ كثيراً </w:t>
      </w:r>
      <w:r w:rsidRPr="00071EFE">
        <w:rPr>
          <w:rFonts w:cs="mylotus" w:hint="cs"/>
          <w:szCs w:val="27"/>
          <w:rtl/>
          <w:lang w:bidi="ar-SY"/>
        </w:rPr>
        <w:t xml:space="preserve">في </w:t>
      </w:r>
      <w:r w:rsidRPr="00071EFE">
        <w:rPr>
          <w:rFonts w:cs="mylotus"/>
          <w:szCs w:val="27"/>
          <w:rtl/>
          <w:lang w:bidi="ar-SY"/>
        </w:rPr>
        <w:t>هذه الأيام ويُثنَى على أقواله ومؤل</w:t>
      </w:r>
      <w:r w:rsidRPr="00071EFE">
        <w:rPr>
          <w:rFonts w:cs="mylotus" w:hint="cs"/>
          <w:szCs w:val="27"/>
          <w:rtl/>
          <w:lang w:bidi="ar-SY"/>
        </w:rPr>
        <w:t>َّ</w:t>
      </w:r>
      <w:r w:rsidRPr="00071EFE">
        <w:rPr>
          <w:rFonts w:cs="mylotus"/>
          <w:szCs w:val="27"/>
          <w:rtl/>
          <w:lang w:bidi="ar-SY"/>
        </w:rPr>
        <w:t>فاته</w:t>
      </w:r>
      <w:r w:rsidRPr="00071EFE">
        <w:rPr>
          <w:rFonts w:cs="mylotus" w:hint="cs"/>
          <w:szCs w:val="27"/>
          <w:rtl/>
          <w:lang w:bidi="ar-SY"/>
        </w:rPr>
        <w:t>- حول آيات سورة القصص كي يعلم القارئ المحترم أنه رغم كونه من المُعتقدين بالمهدي الموعود إلا أنه لم يستخرج هذا الأمر من آيات سورة القصص. (فَتَأَمَّل)</w:t>
      </w:r>
    </w:p>
    <w:p w:rsidR="00281393" w:rsidRPr="00071EFE" w:rsidRDefault="00281393" w:rsidP="00D12A1E">
      <w:pPr>
        <w:widowControl w:val="0"/>
        <w:spacing w:after="60" w:line="223" w:lineRule="auto"/>
        <w:ind w:firstLine="284"/>
        <w:jc w:val="both"/>
        <w:rPr>
          <w:rFonts w:cs="mylotus" w:hint="cs"/>
          <w:szCs w:val="27"/>
          <w:rtl/>
          <w:lang w:bidi="ar-SY"/>
        </w:rPr>
      </w:pPr>
      <w:r w:rsidRPr="00071EFE">
        <w:rPr>
          <w:rFonts w:cs="mylotus" w:hint="cs"/>
          <w:szCs w:val="27"/>
          <w:rtl/>
          <w:lang w:bidi="ar-SY"/>
        </w:rPr>
        <w:t>"هذه الآيات الثلاثة مرتبط بعضها ببعض وتُبيِّن مع بعضها فكرة واحدة. المعنى المرتبط للآيات الثلاث هو التالي: إن فرعون علا في الأرض وجعل أهلها فِرقاً فِرقاً</w:t>
      </w:r>
      <w:r w:rsidRPr="00B21426">
        <w:rPr>
          <w:rFonts w:cs="Arabic11 BT"/>
          <w:szCs w:val="27"/>
          <w:vertAlign w:val="superscript"/>
          <w:rtl/>
          <w:lang w:bidi="ar-SY"/>
        </w:rPr>
        <w:t>(</w:t>
      </w:r>
      <w:r w:rsidRPr="00B21426">
        <w:rPr>
          <w:rStyle w:val="FootnoteReference"/>
          <w:rFonts w:cs="Arabic11 BT"/>
          <w:szCs w:val="27"/>
          <w:rtl/>
          <w:lang w:bidi="ar-SY"/>
        </w:rPr>
        <w:footnoteReference w:id="215"/>
      </w:r>
      <w:r w:rsidRPr="00B21426">
        <w:rPr>
          <w:rFonts w:cs="Arabic11 BT"/>
          <w:szCs w:val="27"/>
          <w:vertAlign w:val="superscript"/>
          <w:rtl/>
          <w:lang w:bidi="ar-SY"/>
        </w:rPr>
        <w:t>)</w:t>
      </w:r>
      <w:r w:rsidRPr="00071EFE">
        <w:rPr>
          <w:rFonts w:cs="mylotus" w:hint="cs"/>
          <w:szCs w:val="27"/>
          <w:rtl/>
          <w:lang w:bidi="ar-SY"/>
        </w:rPr>
        <w:t xml:space="preserve">، فاستضعف فِرقةً منهم واستذلَّهم وقطَّع رؤوس أبنائهم وأبقى بناتهم فقط على قيد الحياة، إنه كان من المفسدين، وكنا قد أردنا أن نمنَّ على أولئك الذين استضعفهم فرعون وأن نجعلهم أئمةً ونجعلهم وارثين ونُمكِّنهم في الأرض ونُريَ على أيديهم فرعون ووزيره هامان ما كانوا منه يحذرون. </w:t>
      </w:r>
    </w:p>
    <w:p w:rsidR="00281393" w:rsidRPr="00071EFE" w:rsidRDefault="00281393" w:rsidP="00415194">
      <w:pPr>
        <w:widowControl w:val="0"/>
        <w:spacing w:line="228" w:lineRule="auto"/>
        <w:ind w:firstLine="284"/>
        <w:jc w:val="both"/>
        <w:rPr>
          <w:rFonts w:cs="mylotus" w:hint="cs"/>
          <w:szCs w:val="27"/>
          <w:rtl/>
          <w:lang w:bidi="ar-SY"/>
        </w:rPr>
      </w:pPr>
      <w:r w:rsidRPr="00071EFE">
        <w:rPr>
          <w:rFonts w:cs="mylotus" w:hint="cs"/>
          <w:szCs w:val="27"/>
          <w:rtl/>
          <w:lang w:bidi="ar-SY"/>
        </w:rPr>
        <w:t>نُلاحظ أن جملة «</w:t>
      </w:r>
      <w:r w:rsidR="00415194" w:rsidRPr="008B4B30">
        <w:rPr>
          <w:rStyle w:val="Char4"/>
          <w:rFonts w:hint="cs"/>
          <w:rtl/>
        </w:rPr>
        <w:t>وَنُمَكِّنَ</w:t>
      </w:r>
      <w:r w:rsidR="00415194" w:rsidRPr="008B4B30">
        <w:rPr>
          <w:rStyle w:val="Char4"/>
          <w:rtl/>
        </w:rPr>
        <w:t xml:space="preserve"> </w:t>
      </w:r>
      <w:r w:rsidR="00415194" w:rsidRPr="008B4B30">
        <w:rPr>
          <w:rStyle w:val="Char4"/>
          <w:rFonts w:hint="cs"/>
          <w:rtl/>
        </w:rPr>
        <w:t>لَهُمۡ</w:t>
      </w:r>
      <w:r w:rsidR="00415194" w:rsidRPr="008B4B30">
        <w:rPr>
          <w:rStyle w:val="Char4"/>
          <w:rtl/>
        </w:rPr>
        <w:t xml:space="preserve"> </w:t>
      </w:r>
      <w:r w:rsidR="00415194" w:rsidRPr="008B4B30">
        <w:rPr>
          <w:rStyle w:val="Char4"/>
          <w:rFonts w:hint="cs"/>
          <w:rtl/>
        </w:rPr>
        <w:t>فِي</w:t>
      </w:r>
      <w:r w:rsidR="00415194" w:rsidRPr="008B4B30">
        <w:rPr>
          <w:rStyle w:val="Char4"/>
          <w:rtl/>
        </w:rPr>
        <w:t xml:space="preserve"> </w:t>
      </w:r>
      <w:r w:rsidR="00415194" w:rsidRPr="008B4B30">
        <w:rPr>
          <w:rStyle w:val="Char4"/>
          <w:rFonts w:hint="cs"/>
          <w:rtl/>
        </w:rPr>
        <w:t>ٱلۡأَرۡضِ</w:t>
      </w:r>
      <w:r w:rsidRPr="00071EFE">
        <w:rPr>
          <w:rFonts w:cs="mylotus" w:hint="cs"/>
          <w:szCs w:val="27"/>
          <w:rtl/>
          <w:lang w:bidi="ar-SY"/>
        </w:rPr>
        <w:t>» وجملة «</w:t>
      </w:r>
      <w:r w:rsidR="00415194" w:rsidRPr="008B4B30">
        <w:rPr>
          <w:rStyle w:val="Char4"/>
          <w:rFonts w:hint="cs"/>
          <w:rtl/>
        </w:rPr>
        <w:t>وَنُرِيَ</w:t>
      </w:r>
      <w:r w:rsidR="00415194" w:rsidRPr="008B4B30">
        <w:rPr>
          <w:rStyle w:val="Char4"/>
          <w:rtl/>
        </w:rPr>
        <w:t xml:space="preserve"> </w:t>
      </w:r>
      <w:r w:rsidR="00415194" w:rsidRPr="008B4B30">
        <w:rPr>
          <w:rStyle w:val="Char4"/>
          <w:rFonts w:hint="cs"/>
          <w:rtl/>
        </w:rPr>
        <w:t>فِرۡعَوۡنَ</w:t>
      </w:r>
      <w:r w:rsidR="00415194" w:rsidRPr="008B4B30">
        <w:rPr>
          <w:rStyle w:val="Char4"/>
          <w:rtl/>
        </w:rPr>
        <w:t xml:space="preserve"> </w:t>
      </w:r>
      <w:r w:rsidR="00415194" w:rsidRPr="008B4B30">
        <w:rPr>
          <w:rStyle w:val="Char4"/>
          <w:rFonts w:hint="cs"/>
          <w:rtl/>
        </w:rPr>
        <w:t>وَهَٰمَٰنَ</w:t>
      </w:r>
      <w:r w:rsidRPr="00071EFE">
        <w:rPr>
          <w:rFonts w:cs="mylotus" w:hint="cs"/>
          <w:szCs w:val="27"/>
          <w:rtl/>
          <w:lang w:bidi="ar-SY"/>
        </w:rPr>
        <w:t>....» في الآية الثالثة معطوفتان على جملة «</w:t>
      </w:r>
      <w:r w:rsidR="00415194" w:rsidRPr="008B4B30">
        <w:rPr>
          <w:rStyle w:val="Char4"/>
          <w:rFonts w:hint="cs"/>
          <w:rtl/>
        </w:rPr>
        <w:t>أَن</w:t>
      </w:r>
      <w:r w:rsidR="00415194" w:rsidRPr="008B4B30">
        <w:rPr>
          <w:rStyle w:val="Char4"/>
          <w:rtl/>
        </w:rPr>
        <w:t xml:space="preserve"> </w:t>
      </w:r>
      <w:r w:rsidR="00415194" w:rsidRPr="008B4B30">
        <w:rPr>
          <w:rStyle w:val="Char4"/>
          <w:rFonts w:hint="cs"/>
          <w:rtl/>
        </w:rPr>
        <w:t>نَّمُنَّ</w:t>
      </w:r>
      <w:r w:rsidRPr="00071EFE">
        <w:rPr>
          <w:rFonts w:cs="mylotus" w:hint="cs"/>
          <w:szCs w:val="27"/>
          <w:rtl/>
          <w:lang w:bidi="ar-SY"/>
        </w:rPr>
        <w:t>» في الآية الثانية ومُتمِّمة لمعناها. وبناءً على ذلك لا يُمكن أن نفصل هاتين الآيتين بعضهما عن بعض. ومن الناحية الأخرى نرى أن مضمون الجملة الثانية من الآية الثالثة أي جملة «</w:t>
      </w:r>
      <w:r w:rsidR="00415194" w:rsidRPr="008B4B30">
        <w:rPr>
          <w:rStyle w:val="Char4"/>
          <w:rFonts w:hint="cs"/>
          <w:rtl/>
        </w:rPr>
        <w:t>وَنُرِيَ</w:t>
      </w:r>
      <w:r w:rsidR="00415194" w:rsidRPr="008B4B30">
        <w:rPr>
          <w:rStyle w:val="Char4"/>
          <w:rtl/>
        </w:rPr>
        <w:t xml:space="preserve"> </w:t>
      </w:r>
      <w:r w:rsidR="00415194" w:rsidRPr="008B4B30">
        <w:rPr>
          <w:rStyle w:val="Char4"/>
          <w:rFonts w:hint="cs"/>
          <w:rtl/>
        </w:rPr>
        <w:t>فِرۡعَوۡنَ</w:t>
      </w:r>
      <w:r w:rsidR="00415194" w:rsidRPr="008B4B30">
        <w:rPr>
          <w:rStyle w:val="Char4"/>
          <w:rtl/>
        </w:rPr>
        <w:t xml:space="preserve"> </w:t>
      </w:r>
      <w:r w:rsidR="00415194" w:rsidRPr="008B4B30">
        <w:rPr>
          <w:rStyle w:val="Char4"/>
          <w:rFonts w:hint="cs"/>
          <w:rtl/>
        </w:rPr>
        <w:t>وَهَٰمَٰنَ</w:t>
      </w:r>
      <w:r w:rsidRPr="00071EFE">
        <w:rPr>
          <w:rFonts w:cs="mylotus" w:hint="cs"/>
          <w:szCs w:val="27"/>
          <w:rtl/>
          <w:lang w:bidi="ar-SY"/>
        </w:rPr>
        <w:t>....» مُتعلّقة بمضمون الآية الأولى حيث تُبيِّن لنا مصير فرعون الذي بيّنت الآية الأولى جبروته وطغيانه؛ فلا يُمكن الفصل بين الآية الثالثة والآية الأولى، ولما كانت الآية الثالثة معطوفة على الآية الثانية ومُتمِّمة لها فلا يُمكن فصل الآية الثانية أيضاً عن الآية الأولى.</w:t>
      </w:r>
    </w:p>
    <w:p w:rsidR="00281393" w:rsidRPr="00071EFE" w:rsidRDefault="00281393" w:rsidP="005F0F1E">
      <w:pPr>
        <w:widowControl w:val="0"/>
        <w:spacing w:line="228" w:lineRule="auto"/>
        <w:ind w:firstLine="284"/>
        <w:jc w:val="both"/>
        <w:rPr>
          <w:rFonts w:cs="mylotus" w:hint="cs"/>
          <w:szCs w:val="27"/>
          <w:rtl/>
          <w:lang w:bidi="ar-SY"/>
        </w:rPr>
      </w:pPr>
      <w:r w:rsidRPr="00071EFE">
        <w:rPr>
          <w:rFonts w:cs="mylotus" w:hint="cs"/>
          <w:szCs w:val="27"/>
          <w:rtl/>
          <w:lang w:bidi="ar-SY"/>
        </w:rPr>
        <w:t>لو لم تكن الآية الثالثة أو لو لم يُطرح مصير فرعون وهامان فيها لأمكن أن نفصل بين الآية الثانية والآية الأولى ونعتبر كل واحدة منهما مستقلة ونستنبط منها أصلاً أي مبدأ كلياً عاماً. إن ما يُستفاد هو أن فرعون كان يُمارس العُلوّ والجبروت والطغيان والتفرقة في الأرض واستضعاف الناس فكرياً وقتل أبنائهم، في حين أنه في ذلك الحين ذاته كانت إرادتنا قد تعلّقت بأن نمنَّ على أولئك الناس الذين ظُلموا وحُقِّروا وحُرموا فنجعلهم أئمةً ونجعلهم وارثين، إذن اسم الموصول «</w:t>
      </w:r>
      <w:r w:rsidRPr="00071EFE">
        <w:rPr>
          <w:rFonts w:cs="mylotus" w:hint="cs"/>
          <w:b/>
          <w:bCs/>
          <w:szCs w:val="27"/>
          <w:rtl/>
          <w:lang w:bidi="ar-SY"/>
        </w:rPr>
        <w:t>الذين</w:t>
      </w:r>
      <w:r w:rsidRPr="00071EFE">
        <w:rPr>
          <w:rFonts w:cs="mylotus" w:hint="cs"/>
          <w:szCs w:val="27"/>
          <w:rtl/>
          <w:lang w:bidi="ar-SY"/>
        </w:rPr>
        <w:t>» في الآية يُشير إلى مذكور «معهود» وليس عاماً استغراقياً.</w:t>
      </w:r>
    </w:p>
    <w:p w:rsidR="00281393" w:rsidRPr="00071EFE" w:rsidRDefault="00281393" w:rsidP="00415194">
      <w:pPr>
        <w:widowControl w:val="0"/>
        <w:spacing w:after="60" w:line="228" w:lineRule="auto"/>
        <w:ind w:firstLine="284"/>
        <w:jc w:val="both"/>
        <w:rPr>
          <w:rFonts w:cs="mylotus" w:hint="cs"/>
          <w:szCs w:val="27"/>
          <w:rtl/>
          <w:lang w:bidi="ar-SY"/>
        </w:rPr>
      </w:pPr>
      <w:r w:rsidRPr="00071EFE">
        <w:rPr>
          <w:rFonts w:cs="mylotus" w:hint="cs"/>
          <w:szCs w:val="27"/>
          <w:rtl/>
          <w:lang w:bidi="ar-SY"/>
        </w:rPr>
        <w:t>علاوةً على ذلك هناك نقطة أخرى في الآية وهي: أن جملة «</w:t>
      </w:r>
      <w:r w:rsidR="00415194" w:rsidRPr="008B4B30">
        <w:rPr>
          <w:rStyle w:val="Char4"/>
          <w:rFonts w:hint="cs"/>
          <w:rtl/>
        </w:rPr>
        <w:t>وَنَجۡعَلَهُمۡ</w:t>
      </w:r>
      <w:r w:rsidR="00415194" w:rsidRPr="008B4B30">
        <w:rPr>
          <w:rStyle w:val="Char4"/>
          <w:rtl/>
        </w:rPr>
        <w:t xml:space="preserve"> </w:t>
      </w:r>
      <w:r w:rsidR="00415194" w:rsidRPr="008B4B30">
        <w:rPr>
          <w:rStyle w:val="Char4"/>
          <w:rFonts w:hint="cs"/>
          <w:rtl/>
        </w:rPr>
        <w:t>أَئِمَّةٗ</w:t>
      </w:r>
      <w:r w:rsidRPr="00071EFE">
        <w:rPr>
          <w:rFonts w:cs="mylotus" w:hint="cs"/>
          <w:szCs w:val="27"/>
          <w:rtl/>
          <w:lang w:bidi="ar-SY"/>
        </w:rPr>
        <w:t xml:space="preserve">» معطوفة على جملة </w:t>
      </w:r>
      <w:r w:rsidRPr="00415194">
        <w:rPr>
          <w:rFonts w:cs="mylotus" w:hint="cs"/>
          <w:szCs w:val="27"/>
          <w:rtl/>
          <w:lang w:bidi="ar-SY"/>
        </w:rPr>
        <w:t>«</w:t>
      </w:r>
      <w:r w:rsidR="00415194" w:rsidRPr="00415194">
        <w:rPr>
          <w:rStyle w:val="Char4"/>
          <w:rFonts w:hint="cs"/>
          <w:rtl/>
        </w:rPr>
        <w:t>أَن</w:t>
      </w:r>
      <w:r w:rsidR="00415194" w:rsidRPr="00415194">
        <w:rPr>
          <w:rStyle w:val="Char4"/>
          <w:rtl/>
        </w:rPr>
        <w:t xml:space="preserve"> </w:t>
      </w:r>
      <w:r w:rsidR="00415194" w:rsidRPr="00415194">
        <w:rPr>
          <w:rStyle w:val="Char4"/>
          <w:rFonts w:hint="cs"/>
          <w:rtl/>
        </w:rPr>
        <w:t>نَّمُنَّ</w:t>
      </w:r>
      <w:r w:rsidRPr="00071EFE">
        <w:rPr>
          <w:rFonts w:cs="mylotus" w:hint="cs"/>
          <w:szCs w:val="27"/>
          <w:rtl/>
          <w:lang w:bidi="ar-SY"/>
        </w:rPr>
        <w:t>» التي تُفيد المعنى التالي: نمنَّ عليهم ونجعلهم كذا وكذا. ولم تقل الآية «بأن نجعلهم .....» التي تُفيد: أن المِنَّة التي مننَّاها عليهم هي عين إعطائهم الإمامة والوراثة -كما يُفسِّر المُفسِّرون تلك الجملة عادةً- بل مفاد الآية هو أن إرادتنا تعلَّقت بأن نمنَّ على المُستضعفين بأن نُرسل لهم نبيَّاً وكتاباً سماوياً (=موسى والتوراة) ونُعلِّمهم ونُربّيهم تربيةً دينية ونُنشئ فيهم عقيدة التوحيد ونجعلهم من أهل الإيمان والصلاح. فمعنى الآية هو التالي: "</w:t>
      </w:r>
      <w:r w:rsidR="00415194" w:rsidRPr="00415194">
        <w:rPr>
          <w:rStyle w:val="Char4"/>
          <w:rFonts w:hint="cs"/>
          <w:b/>
          <w:bCs/>
          <w:rtl/>
        </w:rPr>
        <w:t>وَنُرِيدُ</w:t>
      </w:r>
      <w:r w:rsidR="00415194" w:rsidRPr="00415194">
        <w:rPr>
          <w:rStyle w:val="Char4"/>
          <w:b/>
          <w:bCs/>
          <w:rtl/>
        </w:rPr>
        <w:t xml:space="preserve"> </w:t>
      </w:r>
      <w:r w:rsidR="00415194" w:rsidRPr="00415194">
        <w:rPr>
          <w:rStyle w:val="Char4"/>
          <w:rFonts w:hint="cs"/>
          <w:b/>
          <w:bCs/>
          <w:rtl/>
        </w:rPr>
        <w:t>أَن</w:t>
      </w:r>
      <w:r w:rsidR="00415194" w:rsidRPr="00415194">
        <w:rPr>
          <w:rStyle w:val="Char4"/>
          <w:b/>
          <w:bCs/>
          <w:rtl/>
        </w:rPr>
        <w:t xml:space="preserve"> </w:t>
      </w:r>
      <w:r w:rsidR="00415194" w:rsidRPr="00415194">
        <w:rPr>
          <w:rStyle w:val="Char4"/>
          <w:rFonts w:hint="cs"/>
          <w:b/>
          <w:bCs/>
          <w:rtl/>
        </w:rPr>
        <w:t>نَّمُنَّ</w:t>
      </w:r>
      <w:r w:rsidR="00415194" w:rsidRPr="00415194">
        <w:rPr>
          <w:rStyle w:val="Char4"/>
          <w:b/>
          <w:bCs/>
          <w:rtl/>
        </w:rPr>
        <w:t xml:space="preserve"> </w:t>
      </w:r>
      <w:r w:rsidR="00415194" w:rsidRPr="00415194">
        <w:rPr>
          <w:rStyle w:val="Char4"/>
          <w:rFonts w:hint="cs"/>
          <w:b/>
          <w:bCs/>
          <w:rtl/>
        </w:rPr>
        <w:t>عَلَى</w:t>
      </w:r>
      <w:r w:rsidR="00415194" w:rsidRPr="00415194">
        <w:rPr>
          <w:rStyle w:val="Char4"/>
          <w:b/>
          <w:bCs/>
          <w:rtl/>
        </w:rPr>
        <w:t xml:space="preserve"> </w:t>
      </w:r>
      <w:r w:rsidR="00415194" w:rsidRPr="00415194">
        <w:rPr>
          <w:rStyle w:val="Char4"/>
          <w:rFonts w:hint="cs"/>
          <w:b/>
          <w:bCs/>
          <w:rtl/>
        </w:rPr>
        <w:t>ٱلَّذِينَ</w:t>
      </w:r>
      <w:r w:rsidR="00415194" w:rsidRPr="00415194">
        <w:rPr>
          <w:rStyle w:val="Char4"/>
          <w:b/>
          <w:bCs/>
          <w:rtl/>
        </w:rPr>
        <w:t xml:space="preserve"> </w:t>
      </w:r>
      <w:r w:rsidR="00415194" w:rsidRPr="00415194">
        <w:rPr>
          <w:rStyle w:val="Char4"/>
          <w:rFonts w:hint="cs"/>
          <w:b/>
          <w:bCs/>
          <w:rtl/>
        </w:rPr>
        <w:t>ٱسۡتُضۡعِفُواْ</w:t>
      </w:r>
      <w:r w:rsidR="00415194" w:rsidRPr="00415194">
        <w:rPr>
          <w:rStyle w:val="Char4"/>
          <w:b/>
          <w:bCs/>
          <w:rtl/>
        </w:rPr>
        <w:t xml:space="preserve"> </w:t>
      </w:r>
      <w:r w:rsidRPr="00071EFE">
        <w:rPr>
          <w:rFonts w:cs="mylotus" w:hint="cs"/>
          <w:szCs w:val="27"/>
          <w:rtl/>
          <w:lang w:bidi="ar-SY"/>
        </w:rPr>
        <w:t xml:space="preserve">بموسى وبالكتاب الذي نُنزِّله على موسى </w:t>
      </w:r>
      <w:r w:rsidR="00415194" w:rsidRPr="00415194">
        <w:rPr>
          <w:rStyle w:val="Char4"/>
          <w:rFonts w:hint="cs"/>
          <w:b/>
          <w:bCs/>
          <w:rtl/>
        </w:rPr>
        <w:t>وَنَجۡعَلَهُمۡ</w:t>
      </w:r>
      <w:r w:rsidR="00415194" w:rsidRPr="00415194">
        <w:rPr>
          <w:rStyle w:val="Char4"/>
          <w:b/>
          <w:bCs/>
          <w:rtl/>
        </w:rPr>
        <w:t xml:space="preserve"> </w:t>
      </w:r>
      <w:r w:rsidR="00415194" w:rsidRPr="00415194">
        <w:rPr>
          <w:rStyle w:val="Char4"/>
          <w:rFonts w:hint="cs"/>
          <w:b/>
          <w:bCs/>
          <w:rtl/>
        </w:rPr>
        <w:t>أَئِمَّةٗ</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216"/>
      </w:r>
      <w:r w:rsidRPr="00B21426">
        <w:rPr>
          <w:rFonts w:cs="Arabic11 BT"/>
          <w:szCs w:val="27"/>
          <w:vertAlign w:val="superscript"/>
          <w:rtl/>
          <w:lang w:bidi="ar-SY"/>
        </w:rPr>
        <w:t>)</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تذكير: تأمل قليلاً أيُّها القارئ المحترم ولاحظ هل كان الشيخ الأجل الطوسي المُلقّب بشيخ الطائفة أو العلامة </w:t>
      </w:r>
      <w:r w:rsidRPr="00071EFE">
        <w:rPr>
          <w:rFonts w:cs="mylotus"/>
          <w:szCs w:val="27"/>
          <w:rtl/>
          <w:lang w:bidi="ar-SY"/>
        </w:rPr>
        <w:t>المَجْلِسِيّ</w:t>
      </w:r>
      <w:r w:rsidRPr="00071EFE">
        <w:rPr>
          <w:rFonts w:cs="mylotus" w:hint="cs"/>
          <w:szCs w:val="27"/>
          <w:rtl/>
          <w:lang w:bidi="ar-SY"/>
        </w:rPr>
        <w:t xml:space="preserve"> أو ..... لا يُدركون حقاً المطالب الواضحة والبسيطة المذكورة أعلاه، أم أنهم كانوا يتجاهلونها ويُريدون أن يُؤيِّدوا ما يذكره الرواة الوضَّاعون الجاهلون بأي ثمن؟! (فَتَأَمَّل جداً).</w:t>
      </w:r>
    </w:p>
    <w:p w:rsidR="00281393" w:rsidRPr="00071EFE" w:rsidRDefault="00E21FB7" w:rsidP="005F0F1E">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الرواية 36: </w:t>
      </w:r>
      <w:r w:rsidR="008233EA">
        <w:rPr>
          <w:rFonts w:ascii="KFGQPC Uthman Taha Naskh" w:cs="KFGQPC Uthman Taha Naskh" w:hint="cs"/>
          <w:sz w:val="28"/>
          <w:rtl/>
          <w:lang w:val="en-MY" w:eastAsia="en-MY"/>
        </w:rPr>
        <w:t>﴿</w:t>
      </w:r>
      <w:r w:rsidR="008233EA" w:rsidRPr="008233EA">
        <w:rPr>
          <w:rStyle w:val="Char4"/>
          <w:rFonts w:hint="cs"/>
          <w:rtl/>
        </w:rPr>
        <w:t>أَلَمۡ</w:t>
      </w:r>
      <w:r w:rsidR="008233EA" w:rsidRPr="008233EA">
        <w:rPr>
          <w:rStyle w:val="Char4"/>
          <w:rtl/>
        </w:rPr>
        <w:t xml:space="preserve"> </w:t>
      </w:r>
      <w:r w:rsidR="008233EA" w:rsidRPr="008233EA">
        <w:rPr>
          <w:rStyle w:val="Char4"/>
          <w:rFonts w:hint="cs"/>
          <w:rtl/>
        </w:rPr>
        <w:t>يَأۡنِ</w:t>
      </w:r>
      <w:r w:rsidR="008233EA" w:rsidRPr="008233EA">
        <w:rPr>
          <w:rStyle w:val="Char4"/>
          <w:rtl/>
        </w:rPr>
        <w:t xml:space="preserve"> </w:t>
      </w:r>
      <w:r w:rsidR="008233EA" w:rsidRPr="008233EA">
        <w:rPr>
          <w:rStyle w:val="Char4"/>
          <w:rFonts w:hint="cs"/>
          <w:rtl/>
        </w:rPr>
        <w:t>لِلَّذِينَ</w:t>
      </w:r>
      <w:r w:rsidR="008233EA" w:rsidRPr="008233EA">
        <w:rPr>
          <w:rStyle w:val="Char4"/>
          <w:rtl/>
        </w:rPr>
        <w:t xml:space="preserve"> </w:t>
      </w:r>
      <w:r w:rsidR="008233EA" w:rsidRPr="008233EA">
        <w:rPr>
          <w:rStyle w:val="Char4"/>
          <w:rFonts w:hint="cs"/>
          <w:rtl/>
        </w:rPr>
        <w:t>ءَامَنُوٓاْ</w:t>
      </w:r>
      <w:r w:rsidR="008233EA" w:rsidRPr="008233EA">
        <w:rPr>
          <w:rStyle w:val="Char4"/>
          <w:rtl/>
        </w:rPr>
        <w:t xml:space="preserve"> </w:t>
      </w:r>
      <w:r w:rsidR="008233EA" w:rsidRPr="008233EA">
        <w:rPr>
          <w:rStyle w:val="Char4"/>
          <w:rFonts w:hint="cs"/>
          <w:rtl/>
        </w:rPr>
        <w:t>أَن</w:t>
      </w:r>
      <w:r w:rsidR="008233EA" w:rsidRPr="008233EA">
        <w:rPr>
          <w:rStyle w:val="Char4"/>
          <w:rtl/>
        </w:rPr>
        <w:t xml:space="preserve"> </w:t>
      </w:r>
      <w:r w:rsidR="008233EA" w:rsidRPr="008233EA">
        <w:rPr>
          <w:rStyle w:val="Char4"/>
          <w:rFonts w:hint="cs"/>
          <w:rtl/>
        </w:rPr>
        <w:t>تَخۡشَعَ</w:t>
      </w:r>
      <w:r w:rsidR="008233EA" w:rsidRPr="008233EA">
        <w:rPr>
          <w:rStyle w:val="Char4"/>
          <w:rtl/>
        </w:rPr>
        <w:t xml:space="preserve"> </w:t>
      </w:r>
      <w:r w:rsidR="008233EA" w:rsidRPr="008233EA">
        <w:rPr>
          <w:rStyle w:val="Char4"/>
          <w:rFonts w:hint="cs"/>
          <w:rtl/>
        </w:rPr>
        <w:t>قُلُوبُهُمۡ</w:t>
      </w:r>
      <w:r w:rsidR="008233EA" w:rsidRPr="008233EA">
        <w:rPr>
          <w:rStyle w:val="Char4"/>
          <w:rtl/>
        </w:rPr>
        <w:t xml:space="preserve"> </w:t>
      </w:r>
      <w:r w:rsidR="008233EA" w:rsidRPr="008233EA">
        <w:rPr>
          <w:rStyle w:val="Char4"/>
          <w:rFonts w:hint="cs"/>
          <w:rtl/>
        </w:rPr>
        <w:t>لِذِكۡرِ</w:t>
      </w:r>
      <w:r w:rsidR="008233EA" w:rsidRPr="008233EA">
        <w:rPr>
          <w:rStyle w:val="Char4"/>
          <w:rtl/>
        </w:rPr>
        <w:t xml:space="preserve"> </w:t>
      </w:r>
      <w:r w:rsidR="008233EA" w:rsidRPr="008233EA">
        <w:rPr>
          <w:rStyle w:val="Char4"/>
          <w:rFonts w:hint="cs"/>
          <w:rtl/>
        </w:rPr>
        <w:t>ٱللَّهِ</w:t>
      </w:r>
      <w:r w:rsidR="008233EA" w:rsidRPr="008233EA">
        <w:rPr>
          <w:rStyle w:val="Char4"/>
          <w:rtl/>
        </w:rPr>
        <w:t xml:space="preserve"> </w:t>
      </w:r>
      <w:r w:rsidR="008233EA" w:rsidRPr="008233EA">
        <w:rPr>
          <w:rStyle w:val="Char4"/>
          <w:rFonts w:hint="cs"/>
          <w:rtl/>
        </w:rPr>
        <w:t>وَمَا</w:t>
      </w:r>
      <w:r w:rsidR="008233EA" w:rsidRPr="008233EA">
        <w:rPr>
          <w:rStyle w:val="Char4"/>
          <w:rtl/>
        </w:rPr>
        <w:t xml:space="preserve"> </w:t>
      </w:r>
      <w:r w:rsidR="008233EA" w:rsidRPr="008233EA">
        <w:rPr>
          <w:rStyle w:val="Char4"/>
          <w:rFonts w:hint="cs"/>
          <w:rtl/>
        </w:rPr>
        <w:t>نَزَلَ</w:t>
      </w:r>
      <w:r w:rsidR="008233EA" w:rsidRPr="008233EA">
        <w:rPr>
          <w:rStyle w:val="Char4"/>
          <w:rtl/>
        </w:rPr>
        <w:t xml:space="preserve"> </w:t>
      </w:r>
      <w:r w:rsidR="008233EA" w:rsidRPr="008233EA">
        <w:rPr>
          <w:rStyle w:val="Char4"/>
          <w:rFonts w:hint="cs"/>
          <w:rtl/>
        </w:rPr>
        <w:t>مِنَ</w:t>
      </w:r>
      <w:r w:rsidR="008233EA" w:rsidRPr="008233EA">
        <w:rPr>
          <w:rStyle w:val="Char4"/>
          <w:rtl/>
        </w:rPr>
        <w:t xml:space="preserve"> </w:t>
      </w:r>
      <w:r w:rsidR="008233EA" w:rsidRPr="008233EA">
        <w:rPr>
          <w:rStyle w:val="Char4"/>
          <w:rFonts w:hint="cs"/>
          <w:rtl/>
        </w:rPr>
        <w:t>ٱلۡحَقِّ</w:t>
      </w:r>
      <w:r w:rsidR="008233EA" w:rsidRPr="008233EA">
        <w:rPr>
          <w:rStyle w:val="Char4"/>
          <w:rtl/>
        </w:rPr>
        <w:t xml:space="preserve"> </w:t>
      </w:r>
      <w:r w:rsidR="008233EA" w:rsidRPr="008233EA">
        <w:rPr>
          <w:rStyle w:val="Char4"/>
          <w:rFonts w:hint="cs"/>
          <w:rtl/>
        </w:rPr>
        <w:t>وَلَا</w:t>
      </w:r>
      <w:r w:rsidR="008233EA" w:rsidRPr="008233EA">
        <w:rPr>
          <w:rStyle w:val="Char4"/>
          <w:rtl/>
        </w:rPr>
        <w:t xml:space="preserve"> </w:t>
      </w:r>
      <w:r w:rsidR="008233EA" w:rsidRPr="008233EA">
        <w:rPr>
          <w:rStyle w:val="Char4"/>
          <w:rFonts w:hint="cs"/>
          <w:rtl/>
        </w:rPr>
        <w:t>يَكُونُواْ</w:t>
      </w:r>
      <w:r w:rsidR="008233EA" w:rsidRPr="008233EA">
        <w:rPr>
          <w:rStyle w:val="Char4"/>
          <w:rtl/>
        </w:rPr>
        <w:t xml:space="preserve"> </w:t>
      </w:r>
      <w:r w:rsidR="008233EA" w:rsidRPr="008233EA">
        <w:rPr>
          <w:rStyle w:val="Char4"/>
          <w:rFonts w:hint="cs"/>
          <w:rtl/>
        </w:rPr>
        <w:t>كَٱلَّذِينَ</w:t>
      </w:r>
      <w:r w:rsidR="008233EA" w:rsidRPr="008233EA">
        <w:rPr>
          <w:rStyle w:val="Char4"/>
          <w:rtl/>
        </w:rPr>
        <w:t xml:space="preserve"> </w:t>
      </w:r>
      <w:r w:rsidR="008233EA" w:rsidRPr="008233EA">
        <w:rPr>
          <w:rStyle w:val="Char4"/>
          <w:rFonts w:hint="cs"/>
          <w:rtl/>
        </w:rPr>
        <w:t>أُوتُواْ</w:t>
      </w:r>
      <w:r w:rsidR="008233EA" w:rsidRPr="008233EA">
        <w:rPr>
          <w:rStyle w:val="Char4"/>
          <w:rtl/>
        </w:rPr>
        <w:t xml:space="preserve"> </w:t>
      </w:r>
      <w:r w:rsidR="008233EA" w:rsidRPr="008233EA">
        <w:rPr>
          <w:rStyle w:val="Char4"/>
          <w:rFonts w:hint="cs"/>
          <w:rtl/>
        </w:rPr>
        <w:t>ٱلۡكِتَٰبَ</w:t>
      </w:r>
      <w:r w:rsidR="008233EA" w:rsidRPr="008233EA">
        <w:rPr>
          <w:rStyle w:val="Char4"/>
          <w:rtl/>
        </w:rPr>
        <w:t xml:space="preserve"> </w:t>
      </w:r>
      <w:r w:rsidR="008233EA" w:rsidRPr="008233EA">
        <w:rPr>
          <w:rStyle w:val="Char4"/>
          <w:rFonts w:hint="cs"/>
          <w:rtl/>
        </w:rPr>
        <w:t>مِن</w:t>
      </w:r>
      <w:r w:rsidR="008233EA" w:rsidRPr="008233EA">
        <w:rPr>
          <w:rStyle w:val="Char4"/>
          <w:rtl/>
        </w:rPr>
        <w:t xml:space="preserve"> </w:t>
      </w:r>
      <w:r w:rsidR="008233EA" w:rsidRPr="008233EA">
        <w:rPr>
          <w:rStyle w:val="Char4"/>
          <w:rFonts w:hint="cs"/>
          <w:rtl/>
        </w:rPr>
        <w:t>قَبۡلُ</w:t>
      </w:r>
      <w:r w:rsidR="008233EA" w:rsidRPr="008233EA">
        <w:rPr>
          <w:rStyle w:val="Char4"/>
          <w:rtl/>
        </w:rPr>
        <w:t xml:space="preserve"> </w:t>
      </w:r>
      <w:r w:rsidR="008233EA" w:rsidRPr="008233EA">
        <w:rPr>
          <w:rStyle w:val="Char4"/>
          <w:rFonts w:hint="cs"/>
          <w:rtl/>
        </w:rPr>
        <w:t>فَطَالَ</w:t>
      </w:r>
      <w:r w:rsidR="008233EA" w:rsidRPr="008233EA">
        <w:rPr>
          <w:rStyle w:val="Char4"/>
          <w:rtl/>
        </w:rPr>
        <w:t xml:space="preserve"> </w:t>
      </w:r>
      <w:r w:rsidR="008233EA" w:rsidRPr="008233EA">
        <w:rPr>
          <w:rStyle w:val="Char4"/>
          <w:rFonts w:hint="cs"/>
          <w:rtl/>
        </w:rPr>
        <w:t>عَلَيۡهِمُ</w:t>
      </w:r>
      <w:r w:rsidR="008233EA" w:rsidRPr="008233EA">
        <w:rPr>
          <w:rStyle w:val="Char4"/>
          <w:rtl/>
        </w:rPr>
        <w:t xml:space="preserve"> </w:t>
      </w:r>
      <w:r w:rsidR="008233EA" w:rsidRPr="008233EA">
        <w:rPr>
          <w:rStyle w:val="Char4"/>
          <w:rFonts w:hint="cs"/>
          <w:rtl/>
        </w:rPr>
        <w:t>ٱلۡأَمَدُ</w:t>
      </w:r>
      <w:r w:rsidR="008233EA" w:rsidRPr="008233EA">
        <w:rPr>
          <w:rStyle w:val="Char4"/>
          <w:rtl/>
        </w:rPr>
        <w:t xml:space="preserve"> </w:t>
      </w:r>
      <w:r w:rsidR="008233EA" w:rsidRPr="008233EA">
        <w:rPr>
          <w:rStyle w:val="Char4"/>
          <w:rFonts w:hint="cs"/>
          <w:rtl/>
        </w:rPr>
        <w:t>فَقَسَتۡ</w:t>
      </w:r>
      <w:r w:rsidR="008233EA" w:rsidRPr="008233EA">
        <w:rPr>
          <w:rStyle w:val="Char4"/>
          <w:rtl/>
        </w:rPr>
        <w:t xml:space="preserve"> </w:t>
      </w:r>
      <w:r w:rsidR="008233EA" w:rsidRPr="008233EA">
        <w:rPr>
          <w:rStyle w:val="Char4"/>
          <w:rFonts w:hint="cs"/>
          <w:rtl/>
        </w:rPr>
        <w:t>قُلُوبُهُمۡۖ</w:t>
      </w:r>
      <w:r w:rsidR="008233EA" w:rsidRPr="008233EA">
        <w:rPr>
          <w:rStyle w:val="Char4"/>
          <w:rtl/>
        </w:rPr>
        <w:t xml:space="preserve"> </w:t>
      </w:r>
      <w:r w:rsidR="008233EA" w:rsidRPr="008233EA">
        <w:rPr>
          <w:rStyle w:val="Char4"/>
          <w:rFonts w:hint="cs"/>
          <w:rtl/>
        </w:rPr>
        <w:t>وَكَثِيرٞ</w:t>
      </w:r>
      <w:r w:rsidR="008233EA" w:rsidRPr="008233EA">
        <w:rPr>
          <w:rStyle w:val="Char4"/>
          <w:rtl/>
        </w:rPr>
        <w:t xml:space="preserve"> </w:t>
      </w:r>
      <w:r w:rsidR="008233EA" w:rsidRPr="008233EA">
        <w:rPr>
          <w:rStyle w:val="Char4"/>
          <w:rFonts w:hint="cs"/>
          <w:rtl/>
        </w:rPr>
        <w:t>مِّنۡهُمۡ</w:t>
      </w:r>
      <w:r w:rsidR="008233EA" w:rsidRPr="008233EA">
        <w:rPr>
          <w:rStyle w:val="Char4"/>
          <w:rtl/>
        </w:rPr>
        <w:t xml:space="preserve"> </w:t>
      </w:r>
      <w:r w:rsidR="008233EA" w:rsidRPr="008233EA">
        <w:rPr>
          <w:rStyle w:val="Char4"/>
          <w:rFonts w:hint="cs"/>
          <w:rtl/>
        </w:rPr>
        <w:t>فَٰسِقُونَ</w:t>
      </w:r>
      <w:r w:rsidR="008233EA" w:rsidRPr="008233EA">
        <w:rPr>
          <w:rStyle w:val="Char4"/>
          <w:rtl/>
        </w:rPr>
        <w:t xml:space="preserve"> </w:t>
      </w:r>
      <w:r w:rsidR="008233EA" w:rsidRPr="008233EA">
        <w:rPr>
          <w:rStyle w:val="Char4"/>
          <w:rFonts w:hint="cs"/>
          <w:rtl/>
        </w:rPr>
        <w:t>١٦</w:t>
      </w:r>
      <w:r w:rsidR="005F0F1E">
        <w:rPr>
          <w:rFonts w:ascii="KFGQPC Uthman Taha Naskh" w:cs="KFGQPC Uthman Taha Naskh" w:hint="cs"/>
          <w:sz w:val="28"/>
          <w:rtl/>
          <w:lang w:val="en-MY" w:eastAsia="en-MY"/>
        </w:rPr>
        <w:t>﴾</w:t>
      </w:r>
      <w:r w:rsidR="008233EA">
        <w:rPr>
          <w:rFonts w:ascii="KFGQPC Uthman Taha Naskh" w:cs="KFGQPC Uthman Taha Naskh"/>
          <w:sz w:val="28"/>
          <w:rtl/>
          <w:lang w:val="en-MY" w:eastAsia="en-MY"/>
        </w:rPr>
        <w:t xml:space="preserve"> [</w:t>
      </w:r>
      <w:r w:rsidR="008233EA">
        <w:rPr>
          <w:rFonts w:ascii="KFGQPC Uthman Taha Naskh" w:cs="KFGQPC Uthman Taha Naskh" w:hint="cs"/>
          <w:sz w:val="28"/>
          <w:rtl/>
          <w:lang w:val="en-MY" w:eastAsia="en-MY"/>
        </w:rPr>
        <w:t>الحديد</w:t>
      </w:r>
      <w:r w:rsidR="008233EA">
        <w:rPr>
          <w:rFonts w:ascii="KFGQPC Uthman Taha Naskh" w:cs="KFGQPC Uthman Taha Naskh"/>
          <w:sz w:val="28"/>
          <w:rtl/>
          <w:lang w:val="en-MY" w:eastAsia="en-MY"/>
        </w:rPr>
        <w:t xml:space="preserve">: </w:t>
      </w:r>
      <w:r w:rsidR="008233EA">
        <w:rPr>
          <w:rFonts w:ascii="KFGQPC Uthman Taha Naskh" w:cs="KFGQPC Uthman Taha Naskh" w:hint="cs"/>
          <w:sz w:val="28"/>
          <w:rtl/>
          <w:lang w:val="en-MY" w:eastAsia="en-MY"/>
        </w:rPr>
        <w:t>١٦</w:t>
      </w:r>
      <w:r w:rsidR="009C0D84">
        <w:rPr>
          <w:rFonts w:ascii="KFGQPC Uthman Taha Naskh" w:cs="KFGQPC Uthman Taha Naskh"/>
          <w:sz w:val="28"/>
          <w:rtl/>
          <w:lang w:val="en-MY" w:eastAsia="en-M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كما يُلاحَظُ دعا الله المؤمنين في كل الأزمنة قائلاً: إذا آمنتم فينبغي ألا يكون إيمانكم ظاهرياً بل عليكم أن تخشع قلوبكم لذكر الله وتخضع وتلين لِـلَّهِ وتقبل آيات القرآن وتُطيع ما فيها من تعاليم، وأن تعتبروا من حال اليهود والنصارى الذين جاءهم هم أيضاً كتاب سماوي إلا أنهم لم يلتزموا به ولم يعملوا بتعاليمه كما يجب، ولم تخضع قلوبهم للحق بل كان أكثرهم فاسقين. </w:t>
      </w:r>
    </w:p>
    <w:p w:rsidR="00281393" w:rsidRPr="00071EFE" w:rsidRDefault="00281393" w:rsidP="005F0F1E">
      <w:pPr>
        <w:widowControl w:val="0"/>
        <w:spacing w:after="60" w:line="228" w:lineRule="auto"/>
        <w:ind w:firstLine="284"/>
        <w:jc w:val="both"/>
        <w:rPr>
          <w:rFonts w:cs="mylotus" w:hint="cs"/>
          <w:szCs w:val="27"/>
          <w:rtl/>
          <w:lang w:bidi="ar-SY"/>
        </w:rPr>
      </w:pPr>
      <w:r w:rsidRPr="00071EFE">
        <w:rPr>
          <w:rFonts w:cs="mylotus" w:hint="cs"/>
          <w:szCs w:val="27"/>
          <w:rtl/>
          <w:lang w:bidi="ar-SY"/>
        </w:rPr>
        <w:t>هذا هو معنى الآية الواضح، فإذا كان كذلك فما علاقة هذه الآية بمهدي آخر الزمن حتى يقول الشيخ الصدوق والمجلسي عن الآية:</w:t>
      </w:r>
      <w:r w:rsidRPr="00071EFE">
        <w:rPr>
          <w:rFonts w:cs="mylotus"/>
          <w:szCs w:val="27"/>
          <w:rtl/>
          <w:lang w:bidi="ar-SY"/>
        </w:rPr>
        <w:t xml:space="preserve"> "</w:t>
      </w:r>
      <w:r w:rsidRPr="008233EA">
        <w:rPr>
          <w:rFonts w:cs="KFGQPC Uthman Taha Naskh"/>
          <w:b/>
          <w:bCs/>
          <w:szCs w:val="27"/>
          <w:rtl/>
          <w:lang w:bidi="ar-SY"/>
        </w:rPr>
        <w:t>نَزَلَتْ هَذِهِ الْآيَةُ فِي الْقَائِمِ</w:t>
      </w:r>
      <w:r w:rsidRPr="00071EFE">
        <w:rPr>
          <w:rFonts w:cs="mylotus"/>
          <w:szCs w:val="27"/>
          <w:rtl/>
          <w:lang w:bidi="ar-SY"/>
        </w:rPr>
        <w:t>"</w:t>
      </w:r>
      <w:r w:rsidRPr="00071EFE">
        <w:rPr>
          <w:rFonts w:cs="mylotus" w:hint="cs"/>
          <w:szCs w:val="27"/>
          <w:rtl/>
          <w:lang w:bidi="ar-SY"/>
        </w:rPr>
        <w:t>؟! لا أحد يعرف الإجابة سوى الرواة الوضاعين الجهلة!!</w:t>
      </w:r>
    </w:p>
    <w:p w:rsidR="00281393" w:rsidRPr="00071EFE" w:rsidRDefault="00E21FB7" w:rsidP="00407945">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الروايات 38 و39 و 40 و 41: </w:t>
      </w:r>
      <w:r w:rsidR="00407945">
        <w:rPr>
          <w:rFonts w:ascii="KFGQPC Uthman Taha Naskh" w:cs="KFGQPC Uthman Taha Naskh" w:hint="cs"/>
          <w:sz w:val="28"/>
          <w:rtl/>
          <w:lang w:val="en-MY" w:eastAsia="en-MY"/>
        </w:rPr>
        <w:t>﴿</w:t>
      </w:r>
      <w:r w:rsidR="00407945" w:rsidRPr="00407945">
        <w:rPr>
          <w:rStyle w:val="Char4"/>
          <w:rFonts w:hint="cs"/>
          <w:rtl/>
        </w:rPr>
        <w:t>إِن</w:t>
      </w:r>
      <w:r w:rsidR="00407945" w:rsidRPr="00407945">
        <w:rPr>
          <w:rStyle w:val="Char4"/>
          <w:rtl/>
        </w:rPr>
        <w:t xml:space="preserve"> </w:t>
      </w:r>
      <w:r w:rsidR="00407945" w:rsidRPr="00407945">
        <w:rPr>
          <w:rStyle w:val="Char4"/>
          <w:rFonts w:hint="cs"/>
          <w:rtl/>
        </w:rPr>
        <w:t>يَمۡسَسۡكُمۡ</w:t>
      </w:r>
      <w:r w:rsidR="00407945" w:rsidRPr="00407945">
        <w:rPr>
          <w:rStyle w:val="Char4"/>
          <w:rtl/>
        </w:rPr>
        <w:t xml:space="preserve"> </w:t>
      </w:r>
      <w:r w:rsidR="00407945" w:rsidRPr="00407945">
        <w:rPr>
          <w:rStyle w:val="Char4"/>
          <w:rFonts w:hint="cs"/>
          <w:rtl/>
        </w:rPr>
        <w:t>قَرۡحٞ</w:t>
      </w:r>
      <w:r w:rsidR="00407945" w:rsidRPr="00407945">
        <w:rPr>
          <w:rStyle w:val="Char4"/>
          <w:rtl/>
        </w:rPr>
        <w:t xml:space="preserve"> </w:t>
      </w:r>
      <w:r w:rsidR="00407945" w:rsidRPr="00407945">
        <w:rPr>
          <w:rStyle w:val="Char4"/>
          <w:rFonts w:hint="cs"/>
          <w:rtl/>
        </w:rPr>
        <w:t>فَقَدۡ</w:t>
      </w:r>
      <w:r w:rsidR="00407945" w:rsidRPr="00407945">
        <w:rPr>
          <w:rStyle w:val="Char4"/>
          <w:rtl/>
        </w:rPr>
        <w:t xml:space="preserve"> </w:t>
      </w:r>
      <w:r w:rsidR="00407945" w:rsidRPr="00407945">
        <w:rPr>
          <w:rStyle w:val="Char4"/>
          <w:rFonts w:hint="cs"/>
          <w:rtl/>
        </w:rPr>
        <w:t>مَسَّ</w:t>
      </w:r>
      <w:r w:rsidR="00407945" w:rsidRPr="00407945">
        <w:rPr>
          <w:rStyle w:val="Char4"/>
          <w:rtl/>
        </w:rPr>
        <w:t xml:space="preserve"> </w:t>
      </w:r>
      <w:r w:rsidR="00407945" w:rsidRPr="00407945">
        <w:rPr>
          <w:rStyle w:val="Char4"/>
          <w:rFonts w:hint="cs"/>
          <w:rtl/>
        </w:rPr>
        <w:t>ٱلۡقَوۡمَ</w:t>
      </w:r>
      <w:r w:rsidR="00407945" w:rsidRPr="00407945">
        <w:rPr>
          <w:rStyle w:val="Char4"/>
          <w:rtl/>
        </w:rPr>
        <w:t xml:space="preserve"> </w:t>
      </w:r>
      <w:r w:rsidR="00407945" w:rsidRPr="00407945">
        <w:rPr>
          <w:rStyle w:val="Char4"/>
          <w:rFonts w:hint="cs"/>
          <w:rtl/>
        </w:rPr>
        <w:t>قَرۡحٞ</w:t>
      </w:r>
      <w:r w:rsidR="00407945" w:rsidRPr="00407945">
        <w:rPr>
          <w:rStyle w:val="Char4"/>
          <w:rtl/>
        </w:rPr>
        <w:t xml:space="preserve"> </w:t>
      </w:r>
      <w:r w:rsidR="00407945" w:rsidRPr="00407945">
        <w:rPr>
          <w:rStyle w:val="Char4"/>
          <w:rFonts w:hint="cs"/>
          <w:rtl/>
        </w:rPr>
        <w:t>مِّثۡلُهُۥۚ</w:t>
      </w:r>
      <w:r w:rsidR="00407945" w:rsidRPr="00407945">
        <w:rPr>
          <w:rStyle w:val="Char4"/>
          <w:rtl/>
        </w:rPr>
        <w:t xml:space="preserve"> </w:t>
      </w:r>
      <w:r w:rsidR="00407945" w:rsidRPr="00407945">
        <w:rPr>
          <w:rStyle w:val="Char4"/>
          <w:rFonts w:hint="cs"/>
          <w:rtl/>
        </w:rPr>
        <w:t>وَتِلۡكَ</w:t>
      </w:r>
      <w:r w:rsidR="00407945" w:rsidRPr="00407945">
        <w:rPr>
          <w:rStyle w:val="Char4"/>
          <w:rtl/>
        </w:rPr>
        <w:t xml:space="preserve"> </w:t>
      </w:r>
      <w:r w:rsidR="00407945" w:rsidRPr="00407945">
        <w:rPr>
          <w:rStyle w:val="Char4"/>
          <w:rFonts w:hint="cs"/>
          <w:rtl/>
        </w:rPr>
        <w:t>ٱلۡأَيَّامُ</w:t>
      </w:r>
      <w:r w:rsidR="00407945" w:rsidRPr="00407945">
        <w:rPr>
          <w:rStyle w:val="Char4"/>
          <w:rtl/>
        </w:rPr>
        <w:t xml:space="preserve"> </w:t>
      </w:r>
      <w:r w:rsidR="00407945" w:rsidRPr="00407945">
        <w:rPr>
          <w:rStyle w:val="Char4"/>
          <w:rFonts w:hint="cs"/>
          <w:rtl/>
        </w:rPr>
        <w:t>نُدَاوِلُهَا</w:t>
      </w:r>
      <w:r w:rsidR="00407945" w:rsidRPr="00407945">
        <w:rPr>
          <w:rStyle w:val="Char4"/>
          <w:rtl/>
        </w:rPr>
        <w:t xml:space="preserve"> </w:t>
      </w:r>
      <w:r w:rsidR="00407945" w:rsidRPr="00407945">
        <w:rPr>
          <w:rStyle w:val="Char4"/>
          <w:rFonts w:hint="cs"/>
          <w:rtl/>
        </w:rPr>
        <w:t>بَيۡنَ</w:t>
      </w:r>
      <w:r w:rsidR="00407945" w:rsidRPr="00407945">
        <w:rPr>
          <w:rStyle w:val="Char4"/>
          <w:rtl/>
        </w:rPr>
        <w:t xml:space="preserve"> </w:t>
      </w:r>
      <w:r w:rsidR="00407945" w:rsidRPr="00407945">
        <w:rPr>
          <w:rStyle w:val="Char4"/>
          <w:rFonts w:hint="cs"/>
          <w:rtl/>
        </w:rPr>
        <w:t>ٱلنَّاسِ</w:t>
      </w:r>
      <w:r w:rsidR="00407945">
        <w:rPr>
          <w:rFonts w:ascii="KFGQPC Uthman Taha Naskh" w:cs="KFGQPC Uthman Taha Naskh" w:hint="cs"/>
          <w:sz w:val="28"/>
          <w:rtl/>
          <w:lang w:val="en-MY" w:eastAsia="en-MY"/>
        </w:rPr>
        <w:t>﴾</w:t>
      </w:r>
      <w:r w:rsidR="00407945">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آل عمران</w:t>
      </w:r>
      <w:r w:rsidR="00407945">
        <w:rPr>
          <w:rFonts w:ascii="KFGQPC Uthman Taha Naskh" w:cs="KFGQPC Uthman Taha Naskh"/>
          <w:sz w:val="28"/>
          <w:rtl/>
          <w:lang w:val="en-MY" w:eastAsia="en-MY"/>
        </w:rPr>
        <w:t xml:space="preserve">: </w:t>
      </w:r>
      <w:r w:rsidR="00407945">
        <w:rPr>
          <w:rFonts w:ascii="KFGQPC Uthman Taha Naskh" w:cs="KFGQPC Uthman Taha Naskh" w:hint="cs"/>
          <w:sz w:val="28"/>
          <w:rtl/>
          <w:lang w:val="en-MY" w:eastAsia="en-MY"/>
        </w:rPr>
        <w:t>١٤٠</w:t>
      </w:r>
      <w:r w:rsidR="009C0D84">
        <w:rPr>
          <w:rFonts w:ascii="KFGQPC Uthman Taha Naskh" w:cs="KFGQPC Uthman Taha Naskh"/>
          <w:sz w:val="28"/>
          <w:rtl/>
          <w:lang w:val="en-MY" w:eastAsia="en-MY"/>
        </w:rPr>
        <w:t>].</w:t>
      </w:r>
      <w:r w:rsidR="00281393" w:rsidRPr="00071EFE">
        <w:rPr>
          <w:rFonts w:cs="mylotus" w:hint="cs"/>
          <w:szCs w:val="27"/>
          <w:rtl/>
          <w:lang w:bidi="ar-SY"/>
        </w:rPr>
        <w:t xml:space="preserve"> </w:t>
      </w:r>
      <w:r w:rsidR="00281393" w:rsidRPr="00071EFE">
        <w:rPr>
          <w:rFonts w:cs="mylotus"/>
          <w:szCs w:val="27"/>
          <w:rtl/>
          <w:lang w:bidi="ar-SY"/>
        </w:rPr>
        <w:t xml:space="preserve">من الواضح أن الآية </w:t>
      </w:r>
      <w:r w:rsidR="00281393" w:rsidRPr="00071EFE">
        <w:rPr>
          <w:rFonts w:cs="mylotus" w:hint="cs"/>
          <w:szCs w:val="27"/>
          <w:rtl/>
          <w:lang w:bidi="ar-SY"/>
        </w:rPr>
        <w:t>-</w:t>
      </w:r>
      <w:r w:rsidR="00281393" w:rsidRPr="00071EFE">
        <w:rPr>
          <w:rFonts w:cs="mylotus"/>
          <w:szCs w:val="27"/>
          <w:rtl/>
          <w:lang w:bidi="ar-SY"/>
        </w:rPr>
        <w:t>بقرينة الآيات السابقة واللاحقة</w:t>
      </w:r>
      <w:r w:rsidR="00281393" w:rsidRPr="00071EFE">
        <w:rPr>
          <w:rFonts w:cs="mylotus" w:hint="cs"/>
          <w:szCs w:val="27"/>
          <w:rtl/>
          <w:lang w:bidi="ar-SY"/>
        </w:rPr>
        <w:t>-</w:t>
      </w:r>
      <w:r w:rsidR="00281393" w:rsidRPr="00071EFE">
        <w:rPr>
          <w:rFonts w:cs="mylotus"/>
          <w:szCs w:val="27"/>
          <w:rtl/>
          <w:lang w:bidi="ar-SY"/>
        </w:rPr>
        <w:t xml:space="preserve"> خاصة ب</w:t>
      </w:r>
      <w:r w:rsidR="00281393" w:rsidRPr="00071EFE">
        <w:rPr>
          <w:rFonts w:cs="mylotus" w:hint="cs"/>
          <w:szCs w:val="27"/>
          <w:rtl/>
          <w:lang w:bidi="ar-SY"/>
        </w:rPr>
        <w:t>ِـجَرْحَى غزوة «</w:t>
      </w:r>
      <w:r w:rsidR="00281393" w:rsidRPr="00071EFE">
        <w:rPr>
          <w:rFonts w:cs="mylotus"/>
          <w:szCs w:val="27"/>
          <w:rtl/>
          <w:lang w:bidi="ar-SY"/>
        </w:rPr>
        <w:t>أ</w:t>
      </w:r>
      <w:r w:rsidR="00281393" w:rsidRPr="00071EFE">
        <w:rPr>
          <w:rFonts w:cs="mylotus" w:hint="cs"/>
          <w:szCs w:val="27"/>
          <w:rtl/>
          <w:lang w:bidi="ar-SY"/>
        </w:rPr>
        <w:t>ُ</w:t>
      </w:r>
      <w:r w:rsidR="00281393" w:rsidRPr="00071EFE">
        <w:rPr>
          <w:rFonts w:cs="mylotus"/>
          <w:szCs w:val="27"/>
          <w:rtl/>
          <w:lang w:bidi="ar-SY"/>
        </w:rPr>
        <w:t>حد</w:t>
      </w:r>
      <w:r w:rsidR="00281393" w:rsidRPr="00071EFE">
        <w:rPr>
          <w:rFonts w:cs="mylotus" w:hint="cs"/>
          <w:szCs w:val="27"/>
          <w:rtl/>
          <w:lang w:bidi="ar-SY"/>
        </w:rPr>
        <w:t>» وهي تُبيِّن الحكمة من وقوع الشدّة والجراحات بالمؤمنين، ويُمكن للقارئ المحترم أن يُراجع ما ذكره الشيخ الطَّبْرَسِيّ في تفسيره «</w:t>
      </w:r>
      <w:r w:rsidR="00281393" w:rsidRPr="00071EFE">
        <w:rPr>
          <w:rFonts w:cs="mylotus" w:hint="cs"/>
          <w:b/>
          <w:bCs/>
          <w:szCs w:val="27"/>
          <w:rtl/>
          <w:lang w:bidi="ar-SY"/>
        </w:rPr>
        <w:t>مجمع البيان</w:t>
      </w:r>
      <w:r w:rsidR="00281393" w:rsidRPr="00071EFE">
        <w:rPr>
          <w:rFonts w:cs="mylotus" w:hint="cs"/>
          <w:szCs w:val="27"/>
          <w:rtl/>
          <w:lang w:bidi="ar-SY"/>
        </w:rPr>
        <w:t xml:space="preserve">» ذيل هذه الآية والآية التي بعدها. لكن العيَّاشي روى عن </w:t>
      </w:r>
      <w:r w:rsidR="00281393" w:rsidRPr="00071EFE">
        <w:rPr>
          <w:rFonts w:ascii="Abo-thar" w:hAnsi="Abo-thar" w:cs="mylotus" w:hint="cs"/>
          <w:sz w:val="30"/>
          <w:szCs w:val="27"/>
          <w:rtl/>
          <w:lang w:bidi="ar-SY"/>
        </w:rPr>
        <w:t xml:space="preserve">الإمام الصادق </w:t>
      </w:r>
      <w:r w:rsidR="00281393" w:rsidRPr="00071EFE">
        <w:rPr>
          <w:rFonts w:ascii="Abo-thar" w:hAnsi="Abo-thar" w:cs="mylotus"/>
          <w:sz w:val="30"/>
          <w:szCs w:val="27"/>
          <w:lang w:bidi="ar-SY"/>
        </w:rPr>
        <w:t></w:t>
      </w:r>
      <w:r w:rsidR="00281393" w:rsidRPr="00071EFE">
        <w:rPr>
          <w:rFonts w:cs="mylotus" w:hint="cs"/>
          <w:szCs w:val="27"/>
          <w:rtl/>
          <w:lang w:bidi="ar-SY"/>
        </w:rPr>
        <w:t xml:space="preserve"> أنه قال: "</w:t>
      </w:r>
      <w:r w:rsidR="00281393" w:rsidRPr="00071EFE">
        <w:rPr>
          <w:rFonts w:cs="mylotus" w:hint="cs"/>
          <w:b/>
          <w:bCs/>
          <w:szCs w:val="27"/>
          <w:rtl/>
          <w:lang w:bidi="ar-SY"/>
        </w:rPr>
        <w:t>ما زال مُذْ خلق الله آدم دولةٌ لِـلَّهِ ودولةٌ لإبليس، فأين دولةُ اللهِ، أَمَا هو إلا قائم واحد</w:t>
      </w:r>
      <w:r w:rsidR="00281393" w:rsidRPr="00071EFE">
        <w:rPr>
          <w:rFonts w:cs="mylotus" w:hint="cs"/>
          <w:szCs w:val="27"/>
          <w:rtl/>
          <w:lang w:bidi="ar-SY"/>
        </w:rPr>
        <w:t>"؟! لقد تلاعب العيّاشيّ بمعنى هذه الآية أيضاً.</w:t>
      </w:r>
    </w:p>
    <w:p w:rsidR="00281393" w:rsidRPr="00071EFE" w:rsidRDefault="00407945" w:rsidP="00407945">
      <w:pPr>
        <w:widowControl w:val="0"/>
        <w:spacing w:after="60" w:line="228" w:lineRule="auto"/>
        <w:ind w:firstLine="284"/>
        <w:jc w:val="both"/>
        <w:rPr>
          <w:rFonts w:cs="mylotus" w:hint="cs"/>
          <w:szCs w:val="27"/>
          <w:rtl/>
          <w:lang w:bidi="ar-SY"/>
        </w:rPr>
      </w:pPr>
      <w:r>
        <w:rPr>
          <w:rFonts w:ascii="KFGQPC Uthman Taha Naskh" w:cs="KFGQPC Uthman Taha Naskh" w:hint="cs"/>
          <w:sz w:val="28"/>
          <w:rtl/>
          <w:lang w:val="en-MY" w:eastAsia="en-MY"/>
        </w:rPr>
        <w:t>﴿</w:t>
      </w:r>
      <w:r w:rsidRPr="00407945">
        <w:rPr>
          <w:rStyle w:val="Char4"/>
          <w:rFonts w:hint="cs"/>
          <w:rtl/>
        </w:rPr>
        <w:t>ٱلۡيَوۡمَ</w:t>
      </w:r>
      <w:r w:rsidRPr="00407945">
        <w:rPr>
          <w:rStyle w:val="Char4"/>
          <w:rtl/>
        </w:rPr>
        <w:t xml:space="preserve"> </w:t>
      </w:r>
      <w:r w:rsidRPr="00407945">
        <w:rPr>
          <w:rStyle w:val="Char4"/>
          <w:rFonts w:hint="cs"/>
          <w:rtl/>
        </w:rPr>
        <w:t>يَئِسَ</w:t>
      </w:r>
      <w:r w:rsidRPr="00407945">
        <w:rPr>
          <w:rStyle w:val="Char4"/>
          <w:rtl/>
        </w:rPr>
        <w:t xml:space="preserve"> </w:t>
      </w:r>
      <w:r w:rsidRPr="00407945">
        <w:rPr>
          <w:rStyle w:val="Char4"/>
          <w:rFonts w:hint="cs"/>
          <w:rtl/>
        </w:rPr>
        <w:t>ٱلَّذِينَ</w:t>
      </w:r>
      <w:r w:rsidRPr="00407945">
        <w:rPr>
          <w:rStyle w:val="Char4"/>
          <w:rtl/>
        </w:rPr>
        <w:t xml:space="preserve"> </w:t>
      </w:r>
      <w:r w:rsidRPr="00407945">
        <w:rPr>
          <w:rStyle w:val="Char4"/>
          <w:rFonts w:hint="cs"/>
          <w:rtl/>
        </w:rPr>
        <w:t>كَفَرُواْ</w:t>
      </w:r>
      <w:r w:rsidRPr="00407945">
        <w:rPr>
          <w:rStyle w:val="Char4"/>
          <w:rtl/>
        </w:rPr>
        <w:t xml:space="preserve"> </w:t>
      </w:r>
      <w:r w:rsidRPr="00407945">
        <w:rPr>
          <w:rStyle w:val="Char4"/>
          <w:rFonts w:hint="cs"/>
          <w:rtl/>
        </w:rPr>
        <w:t>مِن</w:t>
      </w:r>
      <w:r w:rsidRPr="00407945">
        <w:rPr>
          <w:rStyle w:val="Char4"/>
          <w:rtl/>
        </w:rPr>
        <w:t xml:space="preserve"> </w:t>
      </w:r>
      <w:r w:rsidRPr="00407945">
        <w:rPr>
          <w:rStyle w:val="Char4"/>
          <w:rFonts w:hint="cs"/>
          <w:rtl/>
        </w:rPr>
        <w:t>دِينِكُمۡ</w:t>
      </w:r>
      <w:r w:rsidRPr="00407945">
        <w:rPr>
          <w:rStyle w:val="Char4"/>
          <w:rtl/>
        </w:rPr>
        <w:t xml:space="preserve"> </w:t>
      </w:r>
      <w:r w:rsidRPr="00407945">
        <w:rPr>
          <w:rStyle w:val="Char4"/>
          <w:rFonts w:hint="cs"/>
          <w:rtl/>
        </w:rPr>
        <w:t>فَلَا</w:t>
      </w:r>
      <w:r w:rsidRPr="00407945">
        <w:rPr>
          <w:rStyle w:val="Char4"/>
          <w:rtl/>
        </w:rPr>
        <w:t xml:space="preserve"> </w:t>
      </w:r>
      <w:r w:rsidRPr="00407945">
        <w:rPr>
          <w:rStyle w:val="Char4"/>
          <w:rFonts w:hint="cs"/>
          <w:rtl/>
        </w:rPr>
        <w:t>تَخۡشَوۡهُمۡ</w:t>
      </w:r>
      <w:r>
        <w:rPr>
          <w:rFonts w:ascii="KFGQPC Uthman Taha Naskh" w:cs="KFGQPC Uthman Taha Naskh" w:hint="cs"/>
          <w:sz w:val="28"/>
          <w:rtl/>
          <w:lang w:val="en-MY" w:eastAsia="en-MY"/>
        </w:rPr>
        <w:t>﴾</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المائ‍دة</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٣</w:t>
      </w:r>
      <w:r w:rsidR="009C0D84">
        <w:rPr>
          <w:rFonts w:ascii="KFGQPC Uthman Taha Naskh" w:cs="KFGQPC Uthman Taha Naskh"/>
          <w:sz w:val="28"/>
          <w:rtl/>
          <w:lang w:val="en-MY" w:eastAsia="en-MY"/>
        </w:rPr>
        <w:t>].</w:t>
      </w:r>
      <w:r w:rsidR="00281393" w:rsidRPr="00071EFE">
        <w:rPr>
          <w:rFonts w:cs="mylotus" w:hint="cs"/>
          <w:szCs w:val="27"/>
          <w:rtl/>
          <w:lang w:bidi="ar-SY"/>
        </w:rPr>
        <w:t xml:space="preserve"> سورة المائدة هي السورة 112 في القرآن من حيث ترتيب النزول، ويُبشِّر الله المؤمنين فيها بأنه قد أكمل لهم دينهم وأتمَّ عليهم نعمته وأن الكفار قد يئسوا من النصر على المؤمنين، وأنه لم يعد باستطاعة أعدائكم أيها المؤمنون فعل شيء، فعليكم أن تخشوا الله وحده وتتَّقوه. وقد ذُكرت كلمة «اليوم» في الآيتين 3 و5 ثلاث مرّات، لكن «العيّاشي» -دون أن ينتبه إلى هذه الحقيقة- يروي عن </w:t>
      </w:r>
      <w:r w:rsidR="00281393" w:rsidRPr="00071EFE">
        <w:rPr>
          <w:rFonts w:cs="mylotus" w:hint="eastAsia"/>
          <w:szCs w:val="27"/>
          <w:rtl/>
          <w:lang w:bidi="ar-SY"/>
        </w:rPr>
        <w:t>«</w:t>
      </w:r>
      <w:r w:rsidR="00281393" w:rsidRPr="00071EFE">
        <w:rPr>
          <w:rFonts w:cs="mylotus"/>
          <w:szCs w:val="27"/>
          <w:rtl/>
          <w:lang w:bidi="ar-SY"/>
        </w:rPr>
        <w:t>عَمْرِو بْنِ شِمْرٍ</w:t>
      </w:r>
      <w:r w:rsidR="00281393" w:rsidRPr="00071EFE">
        <w:rPr>
          <w:rFonts w:cs="mylotus" w:hint="eastAsia"/>
          <w:szCs w:val="27"/>
          <w:rtl/>
          <w:lang w:bidi="ar-SY"/>
        </w:rPr>
        <w:t>»</w:t>
      </w:r>
      <w:r w:rsidR="00281393" w:rsidRPr="00071EFE">
        <w:rPr>
          <w:rFonts w:cs="mylotus" w:hint="cs"/>
          <w:szCs w:val="27"/>
          <w:rtl/>
          <w:lang w:bidi="ar-SY"/>
        </w:rPr>
        <w:t xml:space="preserve">، الذي اعتبره علماء الرجال ضعيفاً، روايةً ينسب فيها إلى الإمام الباقر (ع) أنه قال إن المقصود من «اليوم» في بداية الآية: </w:t>
      </w:r>
      <w:r w:rsidR="00281393" w:rsidRPr="00071EFE">
        <w:rPr>
          <w:rFonts w:cs="mylotus"/>
          <w:szCs w:val="27"/>
          <w:rtl/>
          <w:lang w:bidi="ar-SY"/>
        </w:rPr>
        <w:t>"</w:t>
      </w:r>
      <w:r w:rsidR="00281393" w:rsidRPr="00407945">
        <w:rPr>
          <w:rFonts w:cs="KFGQPC Uthman Taha Naskh"/>
          <w:b/>
          <w:bCs/>
          <w:szCs w:val="27"/>
          <w:rtl/>
          <w:lang w:bidi="ar-SY"/>
        </w:rPr>
        <w:t>يَوْمَ يَقُومُ الْقَائِمُ (ع)</w:t>
      </w:r>
      <w:r w:rsidR="00281393" w:rsidRPr="00071EFE">
        <w:rPr>
          <w:rFonts w:cs="mylotus" w:hint="cs"/>
          <w:b/>
          <w:bCs/>
          <w:szCs w:val="27"/>
          <w:rtl/>
          <w:lang w:bidi="ar-SY"/>
        </w:rPr>
        <w:t>"</w:t>
      </w:r>
      <w:r w:rsidR="00281393" w:rsidRPr="00071EFE">
        <w:rPr>
          <w:rFonts w:cs="mylotus" w:hint="cs"/>
          <w:szCs w:val="27"/>
          <w:rtl/>
          <w:lang w:bidi="ar-SY"/>
        </w:rPr>
        <w:t>. والمقصود من «الذين كفروا»:</w:t>
      </w:r>
      <w:r w:rsidR="00281393" w:rsidRPr="00071EFE">
        <w:rPr>
          <w:rFonts w:cs="mylotus"/>
          <w:b/>
          <w:bCs/>
          <w:szCs w:val="27"/>
          <w:rtl/>
          <w:lang w:bidi="ar-SY"/>
        </w:rPr>
        <w:t xml:space="preserve"> </w:t>
      </w:r>
      <w:r w:rsidR="00281393" w:rsidRPr="00071EFE">
        <w:rPr>
          <w:rFonts w:cs="mylotus" w:hint="cs"/>
          <w:b/>
          <w:bCs/>
          <w:szCs w:val="27"/>
          <w:rtl/>
          <w:lang w:bidi="ar-SY"/>
        </w:rPr>
        <w:t>"</w:t>
      </w:r>
      <w:r w:rsidR="00281393" w:rsidRPr="00407945">
        <w:rPr>
          <w:rFonts w:cs="KFGQPC Uthman Taha Naskh"/>
          <w:b/>
          <w:bCs/>
          <w:szCs w:val="27"/>
          <w:rtl/>
          <w:lang w:bidi="ar-SY"/>
        </w:rPr>
        <w:t>بَنُو أُمَيَّةَ فَهُمُ الَّذِينَ كَفَرُوا يَئِسُوا مِنْ آلِ مُحَمَّدٍ (ع)</w:t>
      </w:r>
      <w:r w:rsidR="00281393" w:rsidRPr="00071EFE">
        <w:rPr>
          <w:rFonts w:cs="mylotus"/>
          <w:szCs w:val="27"/>
          <w:rtl/>
          <w:lang w:bidi="ar-SY"/>
        </w:rPr>
        <w:t>"</w:t>
      </w:r>
      <w:r w:rsidR="00281393"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إن هؤلاء الرواة الجهلة لا يعلمون أن بني أُميَّة قد انقرضوا منذ قرون عديدة ولم يقم المهدي حتى الآن كي يجعلهم ييأسون من آل محمد!! </w:t>
      </w:r>
    </w:p>
    <w:p w:rsidR="00281393" w:rsidRPr="00071EFE" w:rsidRDefault="00281393" w:rsidP="00407945">
      <w:pPr>
        <w:widowControl w:val="0"/>
        <w:spacing w:after="60" w:line="228" w:lineRule="auto"/>
        <w:ind w:firstLine="284"/>
        <w:jc w:val="both"/>
        <w:rPr>
          <w:rFonts w:ascii="Abo-thar" w:hAnsi="Abo-thar" w:cs="mylotus" w:hint="cs"/>
          <w:sz w:val="30"/>
          <w:szCs w:val="27"/>
          <w:rtl/>
          <w:lang w:bidi="ar-SY"/>
        </w:rPr>
      </w:pPr>
      <w:r w:rsidRPr="00071EFE">
        <w:rPr>
          <w:rFonts w:cs="mylotus" w:hint="cs"/>
          <w:szCs w:val="27"/>
          <w:rtl/>
          <w:lang w:bidi="ar-SY"/>
        </w:rPr>
        <w:t xml:space="preserve">الآن لاحظوا الآية التالية: </w:t>
      </w:r>
      <w:r w:rsidR="00407945">
        <w:rPr>
          <w:rFonts w:ascii="KFGQPC Uthman Taha Naskh" w:cs="KFGQPC Uthman Taha Naskh" w:hint="cs"/>
          <w:sz w:val="28"/>
          <w:rtl/>
          <w:lang w:val="en-MY" w:eastAsia="en-MY"/>
        </w:rPr>
        <w:t>﴿</w:t>
      </w:r>
      <w:r w:rsidR="00407945" w:rsidRPr="00407945">
        <w:rPr>
          <w:rStyle w:val="Char4"/>
          <w:rFonts w:hint="cs"/>
          <w:rtl/>
        </w:rPr>
        <w:t>وَأَذَٰنٞ</w:t>
      </w:r>
      <w:r w:rsidR="00407945" w:rsidRPr="00407945">
        <w:rPr>
          <w:rStyle w:val="Char4"/>
          <w:rtl/>
        </w:rPr>
        <w:t xml:space="preserve"> </w:t>
      </w:r>
      <w:r w:rsidR="00407945" w:rsidRPr="00407945">
        <w:rPr>
          <w:rStyle w:val="Char4"/>
          <w:rFonts w:hint="cs"/>
          <w:rtl/>
        </w:rPr>
        <w:t>مِّنَ</w:t>
      </w:r>
      <w:r w:rsidR="00407945" w:rsidRPr="00407945">
        <w:rPr>
          <w:rStyle w:val="Char4"/>
          <w:rtl/>
        </w:rPr>
        <w:t xml:space="preserve"> </w:t>
      </w:r>
      <w:r w:rsidR="00407945" w:rsidRPr="00407945">
        <w:rPr>
          <w:rStyle w:val="Char4"/>
          <w:rFonts w:hint="cs"/>
          <w:rtl/>
        </w:rPr>
        <w:t>ٱللَّهِ</w:t>
      </w:r>
      <w:r w:rsidR="00407945" w:rsidRPr="00407945">
        <w:rPr>
          <w:rStyle w:val="Char4"/>
          <w:rtl/>
        </w:rPr>
        <w:t xml:space="preserve"> </w:t>
      </w:r>
      <w:r w:rsidR="00407945" w:rsidRPr="00407945">
        <w:rPr>
          <w:rStyle w:val="Char4"/>
          <w:rFonts w:hint="cs"/>
          <w:rtl/>
        </w:rPr>
        <w:t>وَرَسُولِهِۦٓ</w:t>
      </w:r>
      <w:r w:rsidR="00407945" w:rsidRPr="00407945">
        <w:rPr>
          <w:rStyle w:val="Char4"/>
          <w:rtl/>
        </w:rPr>
        <w:t xml:space="preserve"> </w:t>
      </w:r>
      <w:r w:rsidR="00407945" w:rsidRPr="00407945">
        <w:rPr>
          <w:rStyle w:val="Char4"/>
          <w:rFonts w:hint="cs"/>
          <w:rtl/>
        </w:rPr>
        <w:t>إِلَى</w:t>
      </w:r>
      <w:r w:rsidR="00407945" w:rsidRPr="00407945">
        <w:rPr>
          <w:rStyle w:val="Char4"/>
          <w:rtl/>
        </w:rPr>
        <w:t xml:space="preserve"> </w:t>
      </w:r>
      <w:r w:rsidR="00407945" w:rsidRPr="00407945">
        <w:rPr>
          <w:rStyle w:val="Char4"/>
          <w:rFonts w:hint="cs"/>
          <w:rtl/>
        </w:rPr>
        <w:t>ٱلنَّاسِ</w:t>
      </w:r>
      <w:r w:rsidR="00407945" w:rsidRPr="00407945">
        <w:rPr>
          <w:rStyle w:val="Char4"/>
          <w:rtl/>
        </w:rPr>
        <w:t xml:space="preserve"> </w:t>
      </w:r>
      <w:r w:rsidR="00407945" w:rsidRPr="00407945">
        <w:rPr>
          <w:rStyle w:val="Char4"/>
          <w:rFonts w:hint="cs"/>
          <w:rtl/>
        </w:rPr>
        <w:t>يَوۡمَ</w:t>
      </w:r>
      <w:r w:rsidR="00407945" w:rsidRPr="00407945">
        <w:rPr>
          <w:rStyle w:val="Char4"/>
          <w:rtl/>
        </w:rPr>
        <w:t xml:space="preserve"> </w:t>
      </w:r>
      <w:r w:rsidR="00407945" w:rsidRPr="00407945">
        <w:rPr>
          <w:rStyle w:val="Char4"/>
          <w:rFonts w:hint="cs"/>
          <w:rtl/>
        </w:rPr>
        <w:t>ٱلۡحَجِّ</w:t>
      </w:r>
      <w:r w:rsidR="00407945" w:rsidRPr="00407945">
        <w:rPr>
          <w:rStyle w:val="Char4"/>
          <w:rtl/>
        </w:rPr>
        <w:t xml:space="preserve"> </w:t>
      </w:r>
      <w:r w:rsidR="00407945" w:rsidRPr="00407945">
        <w:rPr>
          <w:rStyle w:val="Char4"/>
          <w:rFonts w:hint="cs"/>
          <w:rtl/>
        </w:rPr>
        <w:t>ٱلۡأَكۡبَرِ</w:t>
      </w:r>
      <w:r w:rsidR="00407945" w:rsidRPr="00407945">
        <w:rPr>
          <w:rStyle w:val="Char4"/>
          <w:rtl/>
        </w:rPr>
        <w:t xml:space="preserve"> </w:t>
      </w:r>
      <w:r w:rsidR="00407945" w:rsidRPr="00407945">
        <w:rPr>
          <w:rStyle w:val="Char4"/>
          <w:rFonts w:hint="cs"/>
          <w:rtl/>
        </w:rPr>
        <w:t>أَنَّ</w:t>
      </w:r>
      <w:r w:rsidR="00407945" w:rsidRPr="00407945">
        <w:rPr>
          <w:rStyle w:val="Char4"/>
          <w:rtl/>
        </w:rPr>
        <w:t xml:space="preserve"> </w:t>
      </w:r>
      <w:r w:rsidR="00407945" w:rsidRPr="00407945">
        <w:rPr>
          <w:rStyle w:val="Char4"/>
          <w:rFonts w:hint="cs"/>
          <w:rtl/>
        </w:rPr>
        <w:t>ٱللَّهَ</w:t>
      </w:r>
      <w:r w:rsidR="00407945" w:rsidRPr="00407945">
        <w:rPr>
          <w:rStyle w:val="Char4"/>
          <w:rtl/>
        </w:rPr>
        <w:t xml:space="preserve"> </w:t>
      </w:r>
      <w:r w:rsidR="00407945" w:rsidRPr="00407945">
        <w:rPr>
          <w:rStyle w:val="Char4"/>
          <w:rFonts w:hint="cs"/>
          <w:rtl/>
        </w:rPr>
        <w:t>بَرِيٓءٞ</w:t>
      </w:r>
      <w:r w:rsidR="00407945" w:rsidRPr="00407945">
        <w:rPr>
          <w:rStyle w:val="Char4"/>
          <w:rtl/>
        </w:rPr>
        <w:t xml:space="preserve"> </w:t>
      </w:r>
      <w:r w:rsidR="00407945" w:rsidRPr="00407945">
        <w:rPr>
          <w:rStyle w:val="Char4"/>
          <w:rFonts w:hint="cs"/>
          <w:rtl/>
        </w:rPr>
        <w:t>مِّنَ</w:t>
      </w:r>
      <w:r w:rsidR="00407945" w:rsidRPr="00407945">
        <w:rPr>
          <w:rStyle w:val="Char4"/>
          <w:rtl/>
        </w:rPr>
        <w:t xml:space="preserve"> </w:t>
      </w:r>
      <w:r w:rsidR="00407945" w:rsidRPr="00407945">
        <w:rPr>
          <w:rStyle w:val="Char4"/>
          <w:rFonts w:hint="cs"/>
          <w:rtl/>
        </w:rPr>
        <w:t>ٱلۡمُشۡرِكِينَ</w:t>
      </w:r>
      <w:r w:rsidR="00407945" w:rsidRPr="00407945">
        <w:rPr>
          <w:rStyle w:val="Char4"/>
          <w:rtl/>
        </w:rPr>
        <w:t xml:space="preserve"> </w:t>
      </w:r>
      <w:r w:rsidR="00407945" w:rsidRPr="00407945">
        <w:rPr>
          <w:rStyle w:val="Char4"/>
          <w:rFonts w:hint="cs"/>
          <w:rtl/>
        </w:rPr>
        <w:t>وَرَسُولُهُۥ</w:t>
      </w:r>
      <w:r w:rsidR="00407945">
        <w:rPr>
          <w:rFonts w:ascii="KFGQPC Uthman Taha Naskh" w:cs="KFGQPC Uthman Taha Naskh" w:hint="cs"/>
          <w:sz w:val="28"/>
          <w:rtl/>
          <w:lang w:val="en-MY" w:eastAsia="en-MY"/>
        </w:rPr>
        <w:t>﴾</w:t>
      </w:r>
      <w:r w:rsidR="00407945">
        <w:rPr>
          <w:rFonts w:ascii="KFGQPC Uthman Taha Naskh" w:cs="KFGQPC Uthman Taha Naskh"/>
          <w:sz w:val="28"/>
          <w:rtl/>
          <w:lang w:val="en-MY" w:eastAsia="en-MY"/>
        </w:rPr>
        <w:t xml:space="preserve"> [</w:t>
      </w:r>
      <w:r w:rsidR="00407945">
        <w:rPr>
          <w:rFonts w:ascii="KFGQPC Uthman Taha Naskh" w:cs="KFGQPC Uthman Taha Naskh" w:hint="cs"/>
          <w:sz w:val="28"/>
          <w:rtl/>
          <w:lang w:val="en-MY" w:eastAsia="en-MY"/>
        </w:rPr>
        <w:t>التوبة</w:t>
      </w:r>
      <w:r w:rsidR="00407945">
        <w:rPr>
          <w:rFonts w:ascii="KFGQPC Uthman Taha Naskh" w:cs="KFGQPC Uthman Taha Naskh"/>
          <w:sz w:val="28"/>
          <w:rtl/>
          <w:lang w:val="en-MY" w:eastAsia="en-MY"/>
        </w:rPr>
        <w:t xml:space="preserve">: </w:t>
      </w:r>
      <w:r w:rsidR="00407945">
        <w:rPr>
          <w:rFonts w:ascii="KFGQPC Uthman Taha Naskh" w:cs="KFGQPC Uthman Taha Naskh" w:hint="cs"/>
          <w:sz w:val="28"/>
          <w:rtl/>
          <w:lang w:val="en-MY" w:eastAsia="en-MY"/>
        </w:rPr>
        <w:t>٣</w:t>
      </w:r>
      <w:r w:rsidR="009C0D84">
        <w:rPr>
          <w:rFonts w:ascii="KFGQPC Uthman Taha Naskh" w:cs="KFGQPC Uthman Taha Naskh"/>
          <w:sz w:val="28"/>
          <w:rtl/>
          <w:lang w:val="en-MY" w:eastAsia="en-MY"/>
        </w:rPr>
        <w:t>].</w:t>
      </w:r>
      <w:r w:rsidRPr="00071EFE">
        <w:rPr>
          <w:rFonts w:cs="mylotus" w:hint="cs"/>
          <w:szCs w:val="27"/>
          <w:rtl/>
          <w:lang w:bidi="ar-SY"/>
        </w:rPr>
        <w:t xml:space="preserve"> قرأ </w:t>
      </w:r>
      <w:r w:rsidRPr="00071EFE">
        <w:rPr>
          <w:rFonts w:ascii="Abo-thar" w:hAnsi="Abo-thar" w:cs="mylotus" w:hint="cs"/>
          <w:sz w:val="30"/>
          <w:szCs w:val="27"/>
          <w:rtl/>
          <w:lang w:bidi="ar-SY"/>
        </w:rPr>
        <w:t xml:space="preserve">أمير المؤمنين علي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هذه الآية على الناس في السنة التاسعة للهجرة في أيام الحج في مكة. وعلينا أن ننتبه إلى أن الآية ابتدأت بحرف العطف «واو» مما يُبيِّن أنها معطوفة على الآية التي قبلها، لكن «العيّاشيَّ» الخرافي الجاهل روى أن المراد من الآية: "</w:t>
      </w:r>
      <w:r w:rsidRPr="00407945">
        <w:rPr>
          <w:rFonts w:ascii="Abo-thar" w:hAnsi="Abo-thar" w:cs="KFGQPC Uthman Taha Naskh"/>
          <w:b/>
          <w:bCs/>
          <w:sz w:val="30"/>
          <w:szCs w:val="27"/>
          <w:rtl/>
          <w:lang w:bidi="ar-SY"/>
        </w:rPr>
        <w:t>خُرُوجُ الْقَائِمِ</w:t>
      </w:r>
      <w:r w:rsidRPr="00407945">
        <w:rPr>
          <w:rFonts w:ascii="Abo-thar" w:hAnsi="Abo-thar" w:cs="KFGQPC Uthman Taha Naskh" w:hint="cs"/>
          <w:b/>
          <w:bCs/>
          <w:sz w:val="30"/>
          <w:szCs w:val="27"/>
          <w:rtl/>
          <w:lang w:bidi="ar-SY"/>
        </w:rPr>
        <w:t>،</w:t>
      </w:r>
      <w:r w:rsidRPr="00407945">
        <w:rPr>
          <w:rFonts w:ascii="Abo-thar" w:hAnsi="Abo-thar" w:cs="KFGQPC Uthman Taha Naskh"/>
          <w:b/>
          <w:bCs/>
          <w:sz w:val="30"/>
          <w:szCs w:val="27"/>
          <w:rtl/>
          <w:lang w:bidi="ar-SY"/>
        </w:rPr>
        <w:t xml:space="preserve"> وَأَذَانٌ</w:t>
      </w:r>
      <w:r w:rsidRPr="00407945">
        <w:rPr>
          <w:rFonts w:ascii="Abo-thar" w:hAnsi="Abo-thar" w:cs="KFGQPC Uthman Taha Naskh" w:hint="cs"/>
          <w:b/>
          <w:bCs/>
          <w:sz w:val="30"/>
          <w:szCs w:val="27"/>
          <w:rtl/>
          <w:lang w:bidi="ar-SY"/>
        </w:rPr>
        <w:t>:</w:t>
      </w:r>
      <w:r w:rsidRPr="00407945">
        <w:rPr>
          <w:rFonts w:ascii="Abo-thar" w:hAnsi="Abo-thar" w:cs="KFGQPC Uthman Taha Naskh"/>
          <w:b/>
          <w:bCs/>
          <w:sz w:val="30"/>
          <w:szCs w:val="27"/>
          <w:rtl/>
          <w:lang w:bidi="ar-SY"/>
        </w:rPr>
        <w:t xml:space="preserve"> دَعْوَتُهُ إِلَى نَفْسِهِ</w:t>
      </w:r>
      <w:r w:rsidRPr="00071EFE">
        <w:rPr>
          <w:rFonts w:ascii="Abo-thar" w:hAnsi="Abo-thar" w:cs="mylotus" w:hint="cs"/>
          <w:sz w:val="30"/>
          <w:szCs w:val="27"/>
          <w:rtl/>
          <w:lang w:bidi="ar-SY"/>
        </w:rPr>
        <w:t>"؟! وقد نسب هذه الرواية إلى الإمام الصادق والإمام الباقر عليهما السلام، وفي نظرنا إنه افترى على الإمامين الجليلين.</w:t>
      </w:r>
      <w:r w:rsidRPr="00071EFE">
        <w:rPr>
          <w:rFonts w:ascii="Abo-thar" w:hAnsi="Abo-thar" w:cs="mylotus"/>
          <w:sz w:val="30"/>
          <w:szCs w:val="27"/>
          <w:rtl/>
          <w:lang w:bidi="ar-SY"/>
        </w:rPr>
        <w:t xml:space="preserve"> </w:t>
      </w:r>
    </w:p>
    <w:p w:rsidR="00281393" w:rsidRPr="00071EFE" w:rsidRDefault="00281393" w:rsidP="00407945">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والآية الأخرى هي التالية: </w:t>
      </w:r>
      <w:r w:rsidR="00407945">
        <w:rPr>
          <w:rFonts w:ascii="KFGQPC Uthman Taha Naskh" w:cs="KFGQPC Uthman Taha Naskh" w:hint="cs"/>
          <w:sz w:val="28"/>
          <w:rtl/>
          <w:lang w:val="en-MY" w:eastAsia="en-MY"/>
        </w:rPr>
        <w:t>﴿</w:t>
      </w:r>
      <w:r w:rsidR="00407945" w:rsidRPr="00407945">
        <w:rPr>
          <w:rStyle w:val="Char4"/>
          <w:rFonts w:hint="cs"/>
          <w:rtl/>
        </w:rPr>
        <w:t>وَقَٰتِلُواْ</w:t>
      </w:r>
      <w:r w:rsidR="00407945" w:rsidRPr="00407945">
        <w:rPr>
          <w:rStyle w:val="Char4"/>
          <w:rtl/>
        </w:rPr>
        <w:t xml:space="preserve"> </w:t>
      </w:r>
      <w:r w:rsidR="00407945" w:rsidRPr="00407945">
        <w:rPr>
          <w:rStyle w:val="Char4"/>
          <w:rFonts w:hint="cs"/>
          <w:rtl/>
        </w:rPr>
        <w:t>ٱلۡمُشۡرِكِينَ</w:t>
      </w:r>
      <w:r w:rsidR="00407945" w:rsidRPr="00407945">
        <w:rPr>
          <w:rStyle w:val="Char4"/>
          <w:rtl/>
        </w:rPr>
        <w:t xml:space="preserve"> </w:t>
      </w:r>
      <w:r w:rsidR="00407945" w:rsidRPr="00407945">
        <w:rPr>
          <w:rStyle w:val="Char4"/>
          <w:rFonts w:hint="cs"/>
          <w:rtl/>
        </w:rPr>
        <w:t>كَآفَّةٗ</w:t>
      </w:r>
      <w:r w:rsidR="00407945" w:rsidRPr="00407945">
        <w:rPr>
          <w:rStyle w:val="Char4"/>
          <w:rtl/>
        </w:rPr>
        <w:t xml:space="preserve"> </w:t>
      </w:r>
      <w:r w:rsidR="00407945" w:rsidRPr="00407945">
        <w:rPr>
          <w:rStyle w:val="Char4"/>
          <w:rFonts w:hint="cs"/>
          <w:rtl/>
        </w:rPr>
        <w:t>كَمَا</w:t>
      </w:r>
      <w:r w:rsidR="00407945" w:rsidRPr="00407945">
        <w:rPr>
          <w:rStyle w:val="Char4"/>
          <w:rtl/>
        </w:rPr>
        <w:t xml:space="preserve"> </w:t>
      </w:r>
      <w:r w:rsidR="00407945" w:rsidRPr="00407945">
        <w:rPr>
          <w:rStyle w:val="Char4"/>
          <w:rFonts w:hint="cs"/>
          <w:rtl/>
        </w:rPr>
        <w:t>يُقَٰتِلُونَكُمۡ</w:t>
      </w:r>
      <w:r w:rsidR="00407945" w:rsidRPr="00407945">
        <w:rPr>
          <w:rStyle w:val="Char4"/>
          <w:rtl/>
        </w:rPr>
        <w:t xml:space="preserve"> </w:t>
      </w:r>
      <w:r w:rsidR="00407945" w:rsidRPr="00407945">
        <w:rPr>
          <w:rStyle w:val="Char4"/>
          <w:rFonts w:hint="cs"/>
          <w:rtl/>
        </w:rPr>
        <w:t>كَ</w:t>
      </w:r>
      <w:r w:rsidR="005F0F1E">
        <w:rPr>
          <w:rStyle w:val="Char4"/>
          <w:rFonts w:hint="cs"/>
          <w:rtl/>
        </w:rPr>
        <w:t>آفَّةٗ</w:t>
      </w:r>
      <w:r w:rsidR="00407945">
        <w:rPr>
          <w:rFonts w:ascii="KFGQPC Uthman Taha Naskh" w:cs="KFGQPC Uthman Taha Naskh" w:hint="cs"/>
          <w:sz w:val="28"/>
          <w:rtl/>
          <w:lang w:val="en-MY" w:eastAsia="en-MY"/>
        </w:rPr>
        <w:t>﴾</w:t>
      </w:r>
      <w:r w:rsidR="00407945">
        <w:rPr>
          <w:rFonts w:ascii="KFGQPC Uthman Taha Naskh" w:cs="KFGQPC Uthman Taha Naskh"/>
          <w:sz w:val="28"/>
          <w:rtl/>
          <w:lang w:val="en-MY" w:eastAsia="en-MY"/>
        </w:rPr>
        <w:t xml:space="preserve"> [</w:t>
      </w:r>
      <w:r w:rsidR="00407945">
        <w:rPr>
          <w:rFonts w:ascii="KFGQPC Uthman Taha Naskh" w:cs="KFGQPC Uthman Taha Naskh" w:hint="cs"/>
          <w:sz w:val="28"/>
          <w:rtl/>
          <w:lang w:val="en-MY" w:eastAsia="en-MY"/>
        </w:rPr>
        <w:t>التوبة</w:t>
      </w:r>
      <w:r w:rsidR="00407945">
        <w:rPr>
          <w:rFonts w:ascii="KFGQPC Uthman Taha Naskh" w:cs="KFGQPC Uthman Taha Naskh"/>
          <w:sz w:val="28"/>
          <w:rtl/>
          <w:lang w:val="en-MY" w:eastAsia="en-MY"/>
        </w:rPr>
        <w:t xml:space="preserve">: </w:t>
      </w:r>
      <w:r w:rsidR="00407945">
        <w:rPr>
          <w:rFonts w:ascii="KFGQPC Uthman Taha Naskh" w:cs="KFGQPC Uthman Taha Naskh" w:hint="cs"/>
          <w:sz w:val="28"/>
          <w:rtl/>
          <w:lang w:val="en-MY" w:eastAsia="en-MY"/>
        </w:rPr>
        <w:t>٣٦</w:t>
      </w:r>
      <w:r w:rsidR="009C0D84">
        <w:rPr>
          <w:rFonts w:ascii="KFGQPC Uthman Taha Naskh" w:cs="KFGQPC Uthman Taha Naskh"/>
          <w:sz w:val="28"/>
          <w:rtl/>
          <w:lang w:val="en-MY" w:eastAsia="en-MY"/>
        </w:rPr>
        <w:t>].</w:t>
      </w:r>
      <w:r w:rsidRPr="00071EFE">
        <w:rPr>
          <w:rFonts w:cs="mylotus" w:hint="cs"/>
          <w:szCs w:val="27"/>
          <w:rtl/>
          <w:lang w:bidi="ar-SY"/>
        </w:rPr>
        <w:t xml:space="preserve"> هنا أيضاً يروي «العياشيُّ» روايةً منسوبةً إلى الإمام الصادق (ع) يقول فيها: </w:t>
      </w:r>
      <w:r w:rsidRPr="00071EFE">
        <w:rPr>
          <w:rFonts w:cs="mylotus"/>
          <w:szCs w:val="27"/>
          <w:rtl/>
          <w:lang w:bidi="ar-SY"/>
        </w:rPr>
        <w:t>"</w:t>
      </w:r>
      <w:r w:rsidRPr="00407945">
        <w:rPr>
          <w:rFonts w:cs="KFGQPC Uthman Taha Naskh"/>
          <w:b/>
          <w:bCs/>
          <w:szCs w:val="27"/>
          <w:rtl/>
          <w:lang w:bidi="ar-SY"/>
        </w:rPr>
        <w:t xml:space="preserve">قَالَ إِنَّهُ لَمْ يَجِئْ تَأْوِيلُ هَذِهِ الْآيَةِ ولَوْ قَدْ قَامَ قَائِمُنَا سَيَرَى مَنْ يُدْرِكُهُ مَا يَكُونُ مِنْ تَأْوِيلِ هَذِهِ الْآيَةِ ولَيَبْلُغَنَّ دَيْنُ مُحَمَّدٍ </w:t>
      </w:r>
      <w:r w:rsidRPr="00407945">
        <w:rPr>
          <w:rFonts w:cs="KFGQPC Uthman Taha Naskh" w:hint="cs"/>
          <w:sz w:val="30"/>
          <w:szCs w:val="27"/>
          <w:rtl/>
          <w:lang w:bidi="ar-SY"/>
        </w:rPr>
        <w:sym w:font="Abo-thar" w:char="F04A"/>
      </w:r>
      <w:r w:rsidRPr="00407945">
        <w:rPr>
          <w:rFonts w:cs="KFGQPC Uthman Taha Naskh"/>
          <w:b/>
          <w:bCs/>
          <w:szCs w:val="27"/>
          <w:rtl/>
          <w:lang w:bidi="ar-SY"/>
        </w:rPr>
        <w:t xml:space="preserve"> مَا بَلَغَ اللَّيْلُ حَتَّى لَا</w:t>
      </w:r>
      <w:r w:rsidRPr="00407945">
        <w:rPr>
          <w:rFonts w:cs="Times New Roman" w:hint="cs"/>
          <w:b/>
          <w:bCs/>
          <w:rtl/>
          <w:lang w:bidi="ar-SY"/>
        </w:rPr>
        <w:t> </w:t>
      </w:r>
      <w:r w:rsidRPr="00407945">
        <w:rPr>
          <w:rFonts w:cs="KFGQPC Uthman Taha Naskh"/>
          <w:b/>
          <w:bCs/>
          <w:szCs w:val="27"/>
          <w:rtl/>
          <w:lang w:bidi="ar-SY"/>
        </w:rPr>
        <w:t>يَكُونَ شِرْكٌ عَلَى ظَهْرِ الْأَرْضِ كَمَا قَالَ اللهُ</w:t>
      </w:r>
      <w:r w:rsidRPr="00071EFE">
        <w:rPr>
          <w:rFonts w:cs="mylotus"/>
          <w:szCs w:val="27"/>
          <w:rtl/>
          <w:lang w:bidi="ar-SY"/>
        </w:rPr>
        <w:t>"</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ولكن ينبغي أن نعلم أنه طبقاً لصريح القرآن -كما ذكرنا سابقاً في دراستنا للرواية 22- سيبقى الشرك والتوحيد واليهود والنصارى والمسلمين في الأرض إلى يوم القيامة، وأن القول بمجيء شخص يمحو غير المسلمين من على وجه الأرض قول كاذب لا أساس له ومخالف لقول القرآن!! (فلا تتجاهل).</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واعلم أن إحدى عشرة رواية من روايات هذا الفصل نُقلت من تفسير «محمد العيّاشي السمرقندي» الذي كان مؤلفاً خرافياً ضعيف العقل، ولو رجعنا إلى كتابه لوجدنا فيه العجائب التي لا يُمكن لمن فيه مُسْكة عقل أن يقبلها، ولكي يطَّلع القُرّاء على ميزان فهمه وعلمه نأتي هنا بنماذج من رواياته (وعلى من يريد التفصيل أكثر أن يرجع إلى تفسيره).</w:t>
      </w:r>
    </w:p>
    <w:p w:rsidR="00281393" w:rsidRPr="00071EFE" w:rsidRDefault="00281393" w:rsidP="00407945">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روى «العيّاشيُّ» في حديثٍ مُرسَلٍ عن الإمام الباقر (ع) بشأن قوله تعالى: </w:t>
      </w:r>
      <w:r w:rsidR="00407945">
        <w:rPr>
          <w:rFonts w:ascii="KFGQPC Uthman Taha Naskh" w:cs="KFGQPC Uthman Taha Naskh" w:hint="cs"/>
          <w:sz w:val="28"/>
          <w:rtl/>
          <w:lang w:val="en-MY" w:eastAsia="en-MY"/>
        </w:rPr>
        <w:t>﴿</w:t>
      </w:r>
      <w:r w:rsidR="00407945" w:rsidRPr="00407945">
        <w:rPr>
          <w:rStyle w:val="Char4"/>
          <w:rFonts w:hint="cs"/>
          <w:rtl/>
        </w:rPr>
        <w:t>شَهِدَ</w:t>
      </w:r>
      <w:r w:rsidR="00407945" w:rsidRPr="00407945">
        <w:rPr>
          <w:rStyle w:val="Char4"/>
          <w:rtl/>
        </w:rPr>
        <w:t xml:space="preserve"> </w:t>
      </w:r>
      <w:r w:rsidR="00407945" w:rsidRPr="00407945">
        <w:rPr>
          <w:rStyle w:val="Char4"/>
          <w:rFonts w:hint="cs"/>
          <w:rtl/>
        </w:rPr>
        <w:t>ٱللَّهُ</w:t>
      </w:r>
      <w:r w:rsidR="00407945" w:rsidRPr="00407945">
        <w:rPr>
          <w:rStyle w:val="Char4"/>
          <w:rtl/>
        </w:rPr>
        <w:t xml:space="preserve"> </w:t>
      </w:r>
      <w:r w:rsidR="00407945" w:rsidRPr="00407945">
        <w:rPr>
          <w:rStyle w:val="Char4"/>
          <w:rFonts w:hint="cs"/>
          <w:rtl/>
        </w:rPr>
        <w:t>أَنَّهُۥ</w:t>
      </w:r>
      <w:r w:rsidR="00407945" w:rsidRPr="00407945">
        <w:rPr>
          <w:rStyle w:val="Char4"/>
          <w:rtl/>
        </w:rPr>
        <w:t xml:space="preserve"> </w:t>
      </w:r>
      <w:r w:rsidR="00407945" w:rsidRPr="00407945">
        <w:rPr>
          <w:rStyle w:val="Char4"/>
          <w:rFonts w:hint="cs"/>
          <w:rtl/>
        </w:rPr>
        <w:t>لَآ</w:t>
      </w:r>
      <w:r w:rsidR="00407945" w:rsidRPr="00407945">
        <w:rPr>
          <w:rStyle w:val="Char4"/>
          <w:rtl/>
        </w:rPr>
        <w:t xml:space="preserve"> </w:t>
      </w:r>
      <w:r w:rsidR="00407945" w:rsidRPr="00407945">
        <w:rPr>
          <w:rStyle w:val="Char4"/>
          <w:rFonts w:hint="cs"/>
          <w:rtl/>
        </w:rPr>
        <w:t>إِلَٰهَ</w:t>
      </w:r>
      <w:r w:rsidR="00407945" w:rsidRPr="00407945">
        <w:rPr>
          <w:rStyle w:val="Char4"/>
          <w:rtl/>
        </w:rPr>
        <w:t xml:space="preserve"> </w:t>
      </w:r>
      <w:r w:rsidR="00407945" w:rsidRPr="00407945">
        <w:rPr>
          <w:rStyle w:val="Char4"/>
          <w:rFonts w:hint="cs"/>
          <w:rtl/>
        </w:rPr>
        <w:t>إِلَّا</w:t>
      </w:r>
      <w:r w:rsidR="00407945" w:rsidRPr="00407945">
        <w:rPr>
          <w:rStyle w:val="Char4"/>
          <w:rtl/>
        </w:rPr>
        <w:t xml:space="preserve"> </w:t>
      </w:r>
      <w:r w:rsidR="00407945" w:rsidRPr="00407945">
        <w:rPr>
          <w:rStyle w:val="Char4"/>
          <w:rFonts w:hint="cs"/>
          <w:rtl/>
        </w:rPr>
        <w:t>هُوَ</w:t>
      </w:r>
      <w:r w:rsidR="00407945" w:rsidRPr="00407945">
        <w:rPr>
          <w:rStyle w:val="Char4"/>
          <w:rtl/>
        </w:rPr>
        <w:t xml:space="preserve"> </w:t>
      </w:r>
      <w:r w:rsidR="00407945" w:rsidRPr="00407945">
        <w:rPr>
          <w:rStyle w:val="Char4"/>
          <w:rFonts w:hint="cs"/>
          <w:rtl/>
        </w:rPr>
        <w:t>وَٱلۡمَلَٰٓئِكَةُ</w:t>
      </w:r>
      <w:r w:rsidR="00407945" w:rsidRPr="00407945">
        <w:rPr>
          <w:rStyle w:val="Char4"/>
          <w:rtl/>
        </w:rPr>
        <w:t xml:space="preserve"> </w:t>
      </w:r>
      <w:r w:rsidR="00407945" w:rsidRPr="00407945">
        <w:rPr>
          <w:rStyle w:val="Char4"/>
          <w:rFonts w:hint="cs"/>
          <w:rtl/>
        </w:rPr>
        <w:t>وَأُوْلُواْ</w:t>
      </w:r>
      <w:r w:rsidR="00407945" w:rsidRPr="00407945">
        <w:rPr>
          <w:rStyle w:val="Char4"/>
          <w:rtl/>
        </w:rPr>
        <w:t xml:space="preserve"> </w:t>
      </w:r>
      <w:r w:rsidR="00407945" w:rsidRPr="00407945">
        <w:rPr>
          <w:rStyle w:val="Char4"/>
          <w:rFonts w:hint="cs"/>
          <w:rtl/>
        </w:rPr>
        <w:t>ٱلۡعِلۡمِ</w:t>
      </w:r>
      <w:r w:rsidR="00407945" w:rsidRPr="00407945">
        <w:rPr>
          <w:rStyle w:val="Char4"/>
          <w:rtl/>
        </w:rPr>
        <w:t xml:space="preserve"> </w:t>
      </w:r>
      <w:r w:rsidR="00407945" w:rsidRPr="00407945">
        <w:rPr>
          <w:rStyle w:val="Char4"/>
          <w:rFonts w:hint="cs"/>
          <w:rtl/>
        </w:rPr>
        <w:t>قَآئِمَۢا</w:t>
      </w:r>
      <w:r w:rsidR="00407945" w:rsidRPr="00407945">
        <w:rPr>
          <w:rStyle w:val="Char4"/>
          <w:rtl/>
        </w:rPr>
        <w:t xml:space="preserve"> </w:t>
      </w:r>
      <w:r w:rsidR="00407945" w:rsidRPr="00407945">
        <w:rPr>
          <w:rStyle w:val="Char4"/>
          <w:rFonts w:hint="cs"/>
          <w:rtl/>
        </w:rPr>
        <w:t>بِٱلۡقِسۡطِۚ</w:t>
      </w:r>
      <w:r w:rsidR="00407945" w:rsidRPr="00407945">
        <w:rPr>
          <w:rStyle w:val="Char4"/>
          <w:rtl/>
        </w:rPr>
        <w:t xml:space="preserve"> </w:t>
      </w:r>
      <w:r w:rsidR="00407945" w:rsidRPr="00407945">
        <w:rPr>
          <w:rStyle w:val="Char4"/>
          <w:rFonts w:hint="cs"/>
          <w:rtl/>
        </w:rPr>
        <w:t>لَآ</w:t>
      </w:r>
      <w:r w:rsidR="00407945" w:rsidRPr="00407945">
        <w:rPr>
          <w:rStyle w:val="Char4"/>
          <w:rtl/>
        </w:rPr>
        <w:t xml:space="preserve"> </w:t>
      </w:r>
      <w:r w:rsidR="00407945" w:rsidRPr="00407945">
        <w:rPr>
          <w:rStyle w:val="Char4"/>
          <w:rFonts w:hint="cs"/>
          <w:rtl/>
        </w:rPr>
        <w:t>إِلَٰهَ</w:t>
      </w:r>
      <w:r w:rsidR="00407945" w:rsidRPr="00407945">
        <w:rPr>
          <w:rStyle w:val="Char4"/>
          <w:rtl/>
        </w:rPr>
        <w:t xml:space="preserve"> </w:t>
      </w:r>
      <w:r w:rsidR="00407945" w:rsidRPr="00407945">
        <w:rPr>
          <w:rStyle w:val="Char4"/>
          <w:rFonts w:hint="cs"/>
          <w:rtl/>
        </w:rPr>
        <w:t>إِلَّا</w:t>
      </w:r>
      <w:r w:rsidR="00407945" w:rsidRPr="00407945">
        <w:rPr>
          <w:rStyle w:val="Char4"/>
          <w:rtl/>
        </w:rPr>
        <w:t xml:space="preserve"> </w:t>
      </w:r>
      <w:r w:rsidR="00407945" w:rsidRPr="00407945">
        <w:rPr>
          <w:rStyle w:val="Char4"/>
          <w:rFonts w:hint="cs"/>
          <w:rtl/>
        </w:rPr>
        <w:t>هُوَ</w:t>
      </w:r>
      <w:r w:rsidR="00407945" w:rsidRPr="00407945">
        <w:rPr>
          <w:rStyle w:val="Char4"/>
          <w:rtl/>
        </w:rPr>
        <w:t xml:space="preserve"> </w:t>
      </w:r>
      <w:r w:rsidR="00407945" w:rsidRPr="00407945">
        <w:rPr>
          <w:rStyle w:val="Char4"/>
          <w:rFonts w:hint="cs"/>
          <w:rtl/>
        </w:rPr>
        <w:t>ٱلۡعَزِيزُ</w:t>
      </w:r>
      <w:r w:rsidR="00407945" w:rsidRPr="00407945">
        <w:rPr>
          <w:rStyle w:val="Char4"/>
          <w:rtl/>
        </w:rPr>
        <w:t xml:space="preserve"> </w:t>
      </w:r>
      <w:r w:rsidR="00407945" w:rsidRPr="00407945">
        <w:rPr>
          <w:rStyle w:val="Char4"/>
          <w:rFonts w:hint="cs"/>
          <w:rtl/>
        </w:rPr>
        <w:t>ٱلۡحَكِيمُ</w:t>
      </w:r>
      <w:r w:rsidR="00407945">
        <w:rPr>
          <w:rFonts w:ascii="KFGQPC Uthmanic Script HAFS" w:cs="KFGQPC Uthmanic Script HAFS"/>
          <w:sz w:val="28"/>
          <w:rtl/>
          <w:lang w:val="en-MY" w:eastAsia="en-MY"/>
        </w:rPr>
        <w:t xml:space="preserve"> </w:t>
      </w:r>
      <w:r w:rsidR="00407945">
        <w:rPr>
          <w:rFonts w:ascii="KFGQPC Uthmanic Script HAFS" w:cs="KFGQPC Uthmanic Script HAFS" w:hint="cs"/>
          <w:sz w:val="28"/>
          <w:rtl/>
          <w:lang w:val="en-MY" w:eastAsia="en-MY"/>
        </w:rPr>
        <w:t>١٨</w:t>
      </w:r>
      <w:r w:rsidR="00407945">
        <w:rPr>
          <w:rFonts w:ascii="KFGQPC Uthman Taha Naskh" w:cs="KFGQPC Uthman Taha Naskh" w:hint="cs"/>
          <w:sz w:val="28"/>
          <w:rtl/>
          <w:lang w:val="en-MY" w:eastAsia="en-MY"/>
        </w:rPr>
        <w:t>﴾</w:t>
      </w:r>
      <w:r w:rsidR="00407945">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آل عمران</w:t>
      </w:r>
      <w:r w:rsidR="00407945">
        <w:rPr>
          <w:rFonts w:ascii="KFGQPC Uthman Taha Naskh" w:cs="KFGQPC Uthman Taha Naskh"/>
          <w:sz w:val="28"/>
          <w:rtl/>
          <w:lang w:val="en-MY" w:eastAsia="en-MY"/>
        </w:rPr>
        <w:t xml:space="preserve">: </w:t>
      </w:r>
      <w:r w:rsidR="00407945">
        <w:rPr>
          <w:rFonts w:ascii="KFGQPC Uthman Taha Naskh" w:cs="KFGQPC Uthman Taha Naskh" w:hint="cs"/>
          <w:sz w:val="28"/>
          <w:rtl/>
          <w:lang w:val="en-MY" w:eastAsia="en-MY"/>
        </w:rPr>
        <w:t>١٨</w:t>
      </w:r>
      <w:r w:rsidR="00F53009">
        <w:rPr>
          <w:rFonts w:ascii="KFGQPC Uthman Taha Naskh" w:cs="KFGQPC Uthman Taha Naskh"/>
          <w:sz w:val="28"/>
          <w:rtl/>
          <w:lang w:val="en-MY" w:eastAsia="en-MY"/>
        </w:rPr>
        <w:t>]</w:t>
      </w:r>
      <w:r w:rsidRPr="00071EFE">
        <w:rPr>
          <w:rFonts w:ascii="Abo-thar" w:hAnsi="Abo-thar" w:cs="mylotus" w:hint="cs"/>
          <w:sz w:val="30"/>
          <w:szCs w:val="27"/>
          <w:rtl/>
          <w:lang w:bidi="ar-SY"/>
        </w:rPr>
        <w:t xml:space="preserve">: قال: </w:t>
      </w:r>
      <w:r w:rsidRPr="00407945">
        <w:rPr>
          <w:rFonts w:ascii="Abo-thar" w:hAnsi="Abo-thar" w:cs="KFGQPC Uthman Taha Naskh" w:hint="cs"/>
          <w:sz w:val="30"/>
          <w:szCs w:val="27"/>
          <w:rtl/>
          <w:lang w:bidi="ar-SY"/>
        </w:rPr>
        <w:t>".....</w:t>
      </w:r>
      <w:r w:rsidRPr="00407945">
        <w:rPr>
          <w:rFonts w:ascii="Abo-thar" w:hAnsi="Abo-thar" w:cs="KFGQPC Uthman Taha Naskh"/>
          <w:sz w:val="30"/>
          <w:szCs w:val="27"/>
          <w:rtl/>
          <w:lang w:bidi="ar-SY"/>
        </w:rPr>
        <w:t xml:space="preserve"> وَأَمَّا قَوْلُهُ</w:t>
      </w:r>
      <w:r w:rsidRPr="00407945">
        <w:rPr>
          <w:rFonts w:ascii="Abo-thar" w:hAnsi="Abo-thar" w:cs="KFGQPC Uthman Taha Naskh" w:hint="cs"/>
          <w:sz w:val="30"/>
          <w:szCs w:val="27"/>
          <w:rtl/>
          <w:lang w:bidi="ar-SY"/>
        </w:rPr>
        <w:t>:</w:t>
      </w:r>
      <w:r w:rsidRPr="00407945">
        <w:rPr>
          <w:rFonts w:ascii="Abo-thar" w:hAnsi="Abo-thar" w:cs="KFGQPC Uthman Taha Naskh"/>
          <w:sz w:val="30"/>
          <w:szCs w:val="27"/>
          <w:rtl/>
          <w:lang w:bidi="ar-SY"/>
        </w:rPr>
        <w:t xml:space="preserve"> </w:t>
      </w:r>
      <w:r w:rsidRPr="00407945">
        <w:rPr>
          <w:rFonts w:ascii="Abo-thar" w:hAnsi="Abo-thar" w:cs="KFGQPC Uthman Taha Naskh"/>
          <w:b/>
          <w:bCs/>
          <w:sz w:val="30"/>
          <w:szCs w:val="27"/>
          <w:rtl/>
          <w:lang w:bidi="ar-SY"/>
        </w:rPr>
        <w:t>وَأُولُوا الْعِلْمِ قائِماً بِالْقِسْطِ</w:t>
      </w:r>
      <w:r w:rsidRPr="00407945">
        <w:rPr>
          <w:rFonts w:ascii="Abo-thar" w:hAnsi="Abo-thar" w:cs="KFGQPC Uthman Taha Naskh"/>
          <w:sz w:val="30"/>
          <w:szCs w:val="27"/>
          <w:rtl/>
          <w:lang w:bidi="ar-SY"/>
        </w:rPr>
        <w:t xml:space="preserve"> فَإِنَّ أُولِي الْعِلْمِ</w:t>
      </w:r>
      <w:r w:rsidRPr="00407945">
        <w:rPr>
          <w:rFonts w:ascii="Abo-thar" w:hAnsi="Abo-thar" w:cs="KFGQPC Uthman Taha Naskh" w:hint="cs"/>
          <w:sz w:val="30"/>
          <w:szCs w:val="27"/>
          <w:rtl/>
          <w:lang w:bidi="ar-SY"/>
        </w:rPr>
        <w:t>:</w:t>
      </w:r>
      <w:r w:rsidRPr="00407945">
        <w:rPr>
          <w:rFonts w:ascii="Abo-thar" w:hAnsi="Abo-thar" w:cs="KFGQPC Uthman Taha Naskh"/>
          <w:sz w:val="30"/>
          <w:szCs w:val="27"/>
          <w:rtl/>
          <w:lang w:bidi="ar-SY"/>
        </w:rPr>
        <w:t xml:space="preserve"> الْأَنْبِيَاءُ وَالْأَوْصِيَاءُ</w:t>
      </w:r>
      <w:r w:rsidRPr="00407945">
        <w:rPr>
          <w:rFonts w:ascii="Abo-thar" w:hAnsi="Abo-thar" w:cs="KFGQPC Uthman Taha Naskh" w:hint="cs"/>
          <w:sz w:val="30"/>
          <w:szCs w:val="27"/>
          <w:rtl/>
          <w:lang w:bidi="ar-SY"/>
        </w:rPr>
        <w:t>،</w:t>
      </w:r>
      <w:r w:rsidRPr="00407945">
        <w:rPr>
          <w:rFonts w:ascii="Abo-thar" w:hAnsi="Abo-thar" w:cs="KFGQPC Uthman Taha Naskh"/>
          <w:sz w:val="30"/>
          <w:szCs w:val="27"/>
          <w:rtl/>
          <w:lang w:bidi="ar-SY"/>
        </w:rPr>
        <w:t xml:space="preserve"> وَهُمْ قِيَامٌ بِالْقِسْطِ</w:t>
      </w:r>
      <w:r w:rsidRPr="00407945">
        <w:rPr>
          <w:rFonts w:ascii="Abo-thar" w:hAnsi="Abo-thar" w:cs="KFGQPC Uthman Taha Naskh" w:hint="cs"/>
          <w:sz w:val="30"/>
          <w:szCs w:val="27"/>
          <w:rtl/>
          <w:lang w:bidi="ar-SY"/>
        </w:rPr>
        <w:t>،</w:t>
      </w:r>
      <w:r w:rsidRPr="00407945">
        <w:rPr>
          <w:rFonts w:ascii="Abo-thar" w:hAnsi="Abo-thar" w:cs="KFGQPC Uthman Taha Naskh"/>
          <w:sz w:val="30"/>
          <w:szCs w:val="27"/>
          <w:rtl/>
          <w:lang w:bidi="ar-SY"/>
        </w:rPr>
        <w:t xml:space="preserve"> وَالْقِسْطُ هُوَ الْعَدْلُ فِي الظَّاهِرِ</w:t>
      </w:r>
      <w:r w:rsidRPr="00407945">
        <w:rPr>
          <w:rFonts w:ascii="Abo-thar" w:hAnsi="Abo-thar" w:cs="KFGQPC Uthman Taha Naskh" w:hint="cs"/>
          <w:sz w:val="30"/>
          <w:szCs w:val="27"/>
          <w:rtl/>
          <w:lang w:bidi="ar-SY"/>
        </w:rPr>
        <w:t>،</w:t>
      </w:r>
      <w:r w:rsidRPr="00407945">
        <w:rPr>
          <w:rFonts w:ascii="Abo-thar" w:hAnsi="Abo-thar" w:cs="KFGQPC Uthman Taha Naskh"/>
          <w:sz w:val="30"/>
          <w:szCs w:val="27"/>
          <w:rtl/>
          <w:lang w:bidi="ar-SY"/>
        </w:rPr>
        <w:t xml:space="preserve"> وَالْعَدْلُ فِي الْبَاطِنِ</w:t>
      </w:r>
      <w:r w:rsidRPr="00407945">
        <w:rPr>
          <w:rFonts w:ascii="Abo-thar" w:hAnsi="Abo-thar" w:cs="KFGQPC Uthman Taha Naskh" w:hint="cs"/>
          <w:sz w:val="30"/>
          <w:szCs w:val="27"/>
          <w:rtl/>
          <w:lang w:bidi="ar-SY"/>
        </w:rPr>
        <w:t>:</w:t>
      </w:r>
      <w:r w:rsidRPr="00407945">
        <w:rPr>
          <w:rFonts w:ascii="Abo-thar" w:hAnsi="Abo-thar" w:cs="KFGQPC Uthman Taha Naskh"/>
          <w:sz w:val="30"/>
          <w:szCs w:val="27"/>
          <w:rtl/>
          <w:lang w:bidi="ar-SY"/>
        </w:rPr>
        <w:t xml:space="preserve"> أَمِيرُ الْمُؤْمِنِينَ </w:t>
      </w:r>
      <w:r w:rsidRPr="00407945">
        <w:rPr>
          <w:rFonts w:ascii="Abo-thar" w:hAnsi="Abo-thar" w:cs="KFGQPC Uthman Taha Naskh" w:hint="cs"/>
          <w:sz w:val="30"/>
          <w:szCs w:val="27"/>
          <w:rtl/>
          <w:lang w:bidi="ar-SY"/>
        </w:rPr>
        <w:t>(ع)</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كلُّ من له أدنى علم باللغة العربية يعلم ويفهم أن عبارة: «</w:t>
      </w:r>
      <w:r w:rsidRPr="00071EFE">
        <w:rPr>
          <w:rFonts w:ascii="Abo-thar" w:hAnsi="Abo-thar" w:cs="mylotus"/>
          <w:b/>
          <w:bCs/>
          <w:sz w:val="30"/>
          <w:szCs w:val="27"/>
          <w:rtl/>
          <w:lang w:bidi="ar-SY"/>
        </w:rPr>
        <w:t>قائِماً بِالْقِسْطِ</w:t>
      </w:r>
      <w:r w:rsidRPr="00071EFE">
        <w:rPr>
          <w:rFonts w:ascii="Abo-thar" w:hAnsi="Abo-thar" w:cs="mylotus" w:hint="cs"/>
          <w:sz w:val="30"/>
          <w:szCs w:val="27"/>
          <w:rtl/>
          <w:lang w:bidi="ar-SY"/>
        </w:rPr>
        <w:t>» حالٌ من «الله» ولهذا السبب جاءت العبارة بصيغة المفرد في حين أنه لو كانت العبارة حال لـ «</w:t>
      </w:r>
      <w:r w:rsidRPr="00071EFE">
        <w:rPr>
          <w:rFonts w:ascii="Abo-thar" w:hAnsi="Abo-thar" w:cs="mylotus"/>
          <w:b/>
          <w:bCs/>
          <w:sz w:val="30"/>
          <w:szCs w:val="27"/>
          <w:rtl/>
          <w:lang w:bidi="ar-SY"/>
        </w:rPr>
        <w:t>وَأُولُوا الْعِلْمِ</w:t>
      </w:r>
      <w:r w:rsidRPr="00071EFE">
        <w:rPr>
          <w:rFonts w:ascii="Abo-thar" w:hAnsi="Abo-thar" w:cs="mylotus" w:hint="cs"/>
          <w:sz w:val="30"/>
          <w:szCs w:val="27"/>
          <w:rtl/>
          <w:lang w:bidi="ar-SY"/>
        </w:rPr>
        <w:t>» لجاءت بصيغة الجمع أي بصورة «قائمين بالقسط»! ومن البديهي أن الإنسان العربي اللسان لا يقول مثل هذا الكلام فكيف بحضرة باقر العلوم (ع)!! يا تُرى لو استعمل «العيّاشيُّ» عقله قليلاً هل كان يُدرج في كتابه مثل هذه الرواية منسوبةً إلى الإمام؟! لم يكن عبثاً قول النجاشي والعلامة الحلي عن العيّاشي: إنه كان يروي كثيراً عن الضعفاء.</w:t>
      </w:r>
    </w:p>
    <w:p w:rsidR="00281393" w:rsidRPr="00071EFE" w:rsidRDefault="00E21FB7" w:rsidP="00407945">
      <w:pPr>
        <w:widowControl w:val="0"/>
        <w:spacing w:after="60" w:line="228" w:lineRule="auto"/>
        <w:ind w:firstLine="284"/>
        <w:jc w:val="both"/>
        <w:rPr>
          <w:rFonts w:ascii="Abo-thar" w:hAnsi="Abo-thar" w:cs="mylotus" w:hint="cs"/>
          <w:sz w:val="30"/>
          <w:szCs w:val="27"/>
          <w:rtl/>
          <w:lang w:bidi="ar-SY"/>
        </w:rPr>
      </w:pPr>
      <w:r w:rsidRPr="00E21FB7">
        <w:rPr>
          <w:rFonts w:ascii="AGA Arabesque" w:hAnsi="AGA Arabesque" w:cs="mylotus"/>
          <w:sz w:val="20"/>
          <w:szCs w:val="27"/>
          <w:lang w:bidi="ar-SY"/>
        </w:rPr>
        <w:t></w:t>
      </w:r>
      <w:r w:rsidR="00281393" w:rsidRPr="00071EFE">
        <w:rPr>
          <w:rFonts w:ascii="Abo-thar" w:hAnsi="Abo-thar" w:cs="mylotus" w:hint="cs"/>
          <w:sz w:val="30"/>
          <w:szCs w:val="27"/>
          <w:rtl/>
          <w:lang w:bidi="ar-SY"/>
        </w:rPr>
        <w:t xml:space="preserve"> الروايتان 44 و45: ينقل العيّاشي روايةً يدَّعي راويها أن الإمام أبا جعفر الباقر قال: "</w:t>
      </w:r>
      <w:r w:rsidR="00281393" w:rsidRPr="00407945">
        <w:rPr>
          <w:rFonts w:ascii="Abo-thar" w:hAnsi="Abo-thar" w:cs="KFGQPC Uthman Taha Naskh"/>
          <w:b/>
          <w:bCs/>
          <w:sz w:val="30"/>
          <w:szCs w:val="27"/>
          <w:rtl/>
          <w:lang w:bidi="ar-SY"/>
        </w:rPr>
        <w:t xml:space="preserve">إِنَّ عَهْدَ نَبِيِّ اللهِ صَارَ عِنْدَ عَلِيِّ بْنِ الْحُسَيْنِ </w:t>
      </w:r>
      <w:r w:rsidR="00281393" w:rsidRPr="00407945">
        <w:rPr>
          <w:rFonts w:ascii="Abo-thar" w:hAnsi="Abo-thar" w:cs="KFGQPC Uthman Taha Naskh" w:hint="cs"/>
          <w:b/>
          <w:bCs/>
          <w:sz w:val="30"/>
          <w:szCs w:val="27"/>
          <w:rtl/>
          <w:lang w:bidi="ar-SY"/>
        </w:rPr>
        <w:t>(ع)</w:t>
      </w:r>
      <w:r w:rsidR="00281393" w:rsidRPr="00407945">
        <w:rPr>
          <w:rFonts w:ascii="Abo-thar" w:hAnsi="Abo-thar" w:cs="KFGQPC Uthman Taha Naskh"/>
          <w:b/>
          <w:bCs/>
          <w:sz w:val="30"/>
          <w:szCs w:val="27"/>
          <w:rtl/>
          <w:lang w:bidi="ar-SY"/>
        </w:rPr>
        <w:t xml:space="preserve"> ثُمَّ صَارَ عِنْدَ مُحَمَّدِ بْنِ عَلِيٍّ</w:t>
      </w:r>
      <w:r w:rsidR="00281393" w:rsidRPr="00407945">
        <w:rPr>
          <w:rFonts w:ascii="Abo-thar" w:hAnsi="Abo-thar" w:cs="KFGQPC Uthman Taha Naskh"/>
          <w:sz w:val="30"/>
          <w:szCs w:val="27"/>
          <w:rtl/>
          <w:lang w:bidi="ar-SY"/>
        </w:rPr>
        <w:t xml:space="preserve"> </w:t>
      </w:r>
      <w:r w:rsidR="00281393" w:rsidRPr="00407945">
        <w:rPr>
          <w:rFonts w:ascii="Abo-thar" w:hAnsi="Abo-thar" w:cs="KFGQPC Uthman Taha Naskh" w:hint="cs"/>
          <w:sz w:val="30"/>
          <w:szCs w:val="27"/>
          <w:rtl/>
          <w:lang w:bidi="ar-SY"/>
        </w:rPr>
        <w:t xml:space="preserve">(لاحظوا أن الحديث ساكت عن الإمام الصادق فمن بعده ويقول بصورة مُبهمة): </w:t>
      </w:r>
      <w:r w:rsidR="00281393" w:rsidRPr="00407945">
        <w:rPr>
          <w:rFonts w:ascii="Abo-thar" w:hAnsi="Abo-thar" w:cs="KFGQPC Uthman Taha Naskh"/>
          <w:b/>
          <w:bCs/>
          <w:sz w:val="30"/>
          <w:szCs w:val="27"/>
          <w:rtl/>
          <w:lang w:bidi="ar-SY"/>
        </w:rPr>
        <w:t>ثُمَّ يَفْعَلُ اللهُ مَا يَشَاءُ فَالْزَمْ هَؤُلَاءِ فَإِذَا خَرَجَ رَجُلٌ مِنْهُمْ مَعَهُ ثَلَاثُمِائَةِ رَجُلٍ وَمَعَهُ رَايَةُ رَسُولِ اللهِ</w:t>
      </w:r>
      <w:r w:rsidR="00281393" w:rsidRPr="00407945">
        <w:rPr>
          <w:rFonts w:ascii="Abo-thar" w:hAnsi="Abo-thar" w:cs="KFGQPC Uthman Taha Naskh"/>
          <w:sz w:val="30"/>
          <w:szCs w:val="27"/>
          <w:rtl/>
          <w:lang w:bidi="ar-SY"/>
        </w:rPr>
        <w:t xml:space="preserve"> </w:t>
      </w:r>
      <w:r w:rsidR="00281393" w:rsidRPr="00407945">
        <w:rPr>
          <w:rFonts w:ascii="Abo-thar" w:hAnsi="Abo-thar" w:cs="KFGQPC Uthman Taha Naskh"/>
          <w:sz w:val="30"/>
          <w:szCs w:val="27"/>
          <w:lang w:bidi="fa-IR"/>
        </w:rPr>
        <w:t></w:t>
      </w:r>
      <w:r w:rsidR="00281393" w:rsidRPr="00407945">
        <w:rPr>
          <w:rFonts w:ascii="Abo-thar" w:hAnsi="Abo-thar" w:cs="KFGQPC Uthman Taha Naskh"/>
          <w:sz w:val="30"/>
          <w:szCs w:val="27"/>
          <w:rtl/>
          <w:lang w:bidi="ar-SY"/>
        </w:rPr>
        <w:t xml:space="preserve"> </w:t>
      </w:r>
      <w:r w:rsidR="00281393" w:rsidRPr="00407945">
        <w:rPr>
          <w:rFonts w:ascii="Abo-thar" w:hAnsi="Abo-thar" w:cs="KFGQPC Uthman Taha Naskh"/>
          <w:b/>
          <w:bCs/>
          <w:sz w:val="30"/>
          <w:szCs w:val="27"/>
          <w:rtl/>
          <w:lang w:bidi="ar-SY"/>
        </w:rPr>
        <w:t>عَامِداً إِلَى الْمَدِينَةِ حَتَّى يَمُرَّ بِالْبَيْدَاءِ فَيَقُولَ</w:t>
      </w:r>
      <w:r w:rsidR="00281393" w:rsidRPr="00407945">
        <w:rPr>
          <w:rFonts w:ascii="Abo-thar" w:hAnsi="Abo-thar" w:cs="KFGQPC Uthman Taha Naskh" w:hint="cs"/>
          <w:b/>
          <w:bCs/>
          <w:sz w:val="30"/>
          <w:szCs w:val="27"/>
          <w:rtl/>
          <w:lang w:bidi="ar-SY"/>
        </w:rPr>
        <w:t>:</w:t>
      </w:r>
      <w:r w:rsidR="00281393" w:rsidRPr="00407945">
        <w:rPr>
          <w:rFonts w:ascii="Abo-thar" w:hAnsi="Abo-thar" w:cs="KFGQPC Uthman Taha Naskh"/>
          <w:b/>
          <w:bCs/>
          <w:sz w:val="30"/>
          <w:szCs w:val="27"/>
          <w:rtl/>
          <w:lang w:bidi="ar-SY"/>
        </w:rPr>
        <w:t xml:space="preserve"> هَذَا مَكَانُ الْقَوْمِ الَّذِينَ خُسِفَ بِهِمْ</w:t>
      </w:r>
      <w:r w:rsidR="00281393" w:rsidRPr="00407945">
        <w:rPr>
          <w:rFonts w:ascii="Abo-thar" w:hAnsi="Abo-thar" w:cs="Arabic11 BT"/>
          <w:sz w:val="30"/>
          <w:szCs w:val="27"/>
          <w:vertAlign w:val="superscript"/>
          <w:rtl/>
          <w:lang w:bidi="ar-SY"/>
        </w:rPr>
        <w:t>(</w:t>
      </w:r>
      <w:r w:rsidR="00281393" w:rsidRPr="00407945">
        <w:rPr>
          <w:rStyle w:val="FootnoteReference"/>
          <w:rFonts w:ascii="Abo-thar" w:hAnsi="Abo-thar" w:cs="Arabic11 BT"/>
          <w:sz w:val="30"/>
          <w:szCs w:val="27"/>
          <w:rtl/>
          <w:lang w:bidi="ar-SY"/>
        </w:rPr>
        <w:footnoteReference w:id="217"/>
      </w:r>
      <w:r w:rsidR="00281393" w:rsidRPr="00407945">
        <w:rPr>
          <w:rFonts w:ascii="Abo-thar" w:hAnsi="Abo-thar" w:cs="Arabic11 BT"/>
          <w:sz w:val="30"/>
          <w:szCs w:val="27"/>
          <w:vertAlign w:val="superscript"/>
          <w:rtl/>
          <w:lang w:bidi="ar-SY"/>
        </w:rPr>
        <w:t>)</w:t>
      </w:r>
      <w:r w:rsidR="00281393" w:rsidRPr="00407945">
        <w:rPr>
          <w:rFonts w:ascii="Abo-thar" w:hAnsi="Abo-thar" w:cs="KFGQPC Uthman Taha Naskh" w:hint="cs"/>
          <w:sz w:val="30"/>
          <w:szCs w:val="27"/>
          <w:rtl/>
          <w:lang w:bidi="ar-SY"/>
        </w:rPr>
        <w:t>،</w:t>
      </w:r>
      <w:r w:rsidR="00281393" w:rsidRPr="00407945">
        <w:rPr>
          <w:rFonts w:ascii="Abo-thar" w:hAnsi="Abo-thar" w:cs="KFGQPC Uthman Taha Naskh"/>
          <w:sz w:val="30"/>
          <w:szCs w:val="27"/>
          <w:rtl/>
          <w:lang w:bidi="ar-SY"/>
        </w:rPr>
        <w:t xml:space="preserve"> وَهِيَ الْآيَةُ الَّتِي قَالَ اللهُ</w:t>
      </w:r>
      <w:r w:rsidR="00281393" w:rsidRPr="00407945">
        <w:rPr>
          <w:rFonts w:ascii="Abo-thar" w:hAnsi="Abo-thar" w:cs="KFGQPC Uthman Taha Naskh" w:hint="cs"/>
          <w:sz w:val="30"/>
          <w:szCs w:val="27"/>
          <w:rtl/>
          <w:lang w:bidi="ar-SY"/>
        </w:rPr>
        <w:t>:</w:t>
      </w:r>
      <w:r w:rsidR="00281393" w:rsidRPr="00407945">
        <w:rPr>
          <w:rFonts w:ascii="Abo-thar" w:hAnsi="Abo-thar" w:cs="KFGQPC Uthman Taha Naskh"/>
          <w:sz w:val="30"/>
          <w:szCs w:val="27"/>
          <w:rtl/>
          <w:lang w:bidi="ar-SY"/>
        </w:rPr>
        <w:t xml:space="preserve"> </w:t>
      </w:r>
      <w:r w:rsidR="00407945">
        <w:rPr>
          <w:rFonts w:ascii="KFGQPC Uthman Taha Naskh" w:cs="KFGQPC Uthman Taha Naskh" w:hint="cs"/>
          <w:sz w:val="28"/>
          <w:rtl/>
          <w:lang w:val="en-MY" w:eastAsia="en-MY"/>
        </w:rPr>
        <w:t>﴿</w:t>
      </w:r>
      <w:r w:rsidR="00407945" w:rsidRPr="00407945">
        <w:rPr>
          <w:rStyle w:val="Char4"/>
          <w:rFonts w:hint="cs"/>
          <w:rtl/>
        </w:rPr>
        <w:t>أَفَأَمِنَ</w:t>
      </w:r>
      <w:r w:rsidR="00407945" w:rsidRPr="00407945">
        <w:rPr>
          <w:rStyle w:val="Char4"/>
          <w:rtl/>
        </w:rPr>
        <w:t xml:space="preserve"> </w:t>
      </w:r>
      <w:r w:rsidR="00407945" w:rsidRPr="00407945">
        <w:rPr>
          <w:rStyle w:val="Char4"/>
          <w:rFonts w:hint="cs"/>
          <w:rtl/>
        </w:rPr>
        <w:t>ٱلَّذِينَ</w:t>
      </w:r>
      <w:r w:rsidR="00407945" w:rsidRPr="00407945">
        <w:rPr>
          <w:rStyle w:val="Char4"/>
          <w:rtl/>
        </w:rPr>
        <w:t xml:space="preserve"> </w:t>
      </w:r>
      <w:r w:rsidR="00407945" w:rsidRPr="00407945">
        <w:rPr>
          <w:rStyle w:val="Char4"/>
          <w:rFonts w:hint="cs"/>
          <w:rtl/>
        </w:rPr>
        <w:t>مَكَرُواْ</w:t>
      </w:r>
      <w:r w:rsidR="00407945" w:rsidRPr="00407945">
        <w:rPr>
          <w:rStyle w:val="Char4"/>
          <w:rtl/>
        </w:rPr>
        <w:t xml:space="preserve"> </w:t>
      </w:r>
      <w:r w:rsidR="00407945" w:rsidRPr="00407945">
        <w:rPr>
          <w:rStyle w:val="Char4"/>
          <w:rFonts w:hint="cs"/>
          <w:rtl/>
        </w:rPr>
        <w:t>ٱلسَّيِّ‍َٔاتِ</w:t>
      </w:r>
      <w:r w:rsidR="00407945" w:rsidRPr="00407945">
        <w:rPr>
          <w:rStyle w:val="Char4"/>
          <w:rtl/>
        </w:rPr>
        <w:t xml:space="preserve"> </w:t>
      </w:r>
      <w:r w:rsidR="00407945" w:rsidRPr="00407945">
        <w:rPr>
          <w:rStyle w:val="Char4"/>
          <w:rFonts w:hint="cs"/>
          <w:rtl/>
        </w:rPr>
        <w:t>أَن</w:t>
      </w:r>
      <w:r w:rsidR="00407945" w:rsidRPr="00407945">
        <w:rPr>
          <w:rStyle w:val="Char4"/>
          <w:rtl/>
        </w:rPr>
        <w:t xml:space="preserve"> </w:t>
      </w:r>
      <w:r w:rsidR="00407945" w:rsidRPr="00407945">
        <w:rPr>
          <w:rStyle w:val="Char4"/>
          <w:rFonts w:hint="cs"/>
          <w:rtl/>
        </w:rPr>
        <w:t>يَخۡسِفَ</w:t>
      </w:r>
      <w:r w:rsidR="00407945" w:rsidRPr="00407945">
        <w:rPr>
          <w:rStyle w:val="Char4"/>
          <w:rtl/>
        </w:rPr>
        <w:t xml:space="preserve"> </w:t>
      </w:r>
      <w:r w:rsidR="00407945" w:rsidRPr="00407945">
        <w:rPr>
          <w:rStyle w:val="Char4"/>
          <w:rFonts w:hint="cs"/>
          <w:rtl/>
        </w:rPr>
        <w:t>ٱللَّهُ</w:t>
      </w:r>
      <w:r w:rsidR="00407945" w:rsidRPr="00407945">
        <w:rPr>
          <w:rStyle w:val="Char4"/>
          <w:rtl/>
        </w:rPr>
        <w:t xml:space="preserve"> </w:t>
      </w:r>
      <w:r w:rsidR="00407945" w:rsidRPr="00407945">
        <w:rPr>
          <w:rStyle w:val="Char4"/>
          <w:rFonts w:hint="cs"/>
          <w:rtl/>
        </w:rPr>
        <w:t>بِهِمُ</w:t>
      </w:r>
      <w:r w:rsidR="00407945" w:rsidRPr="00407945">
        <w:rPr>
          <w:rStyle w:val="Char4"/>
          <w:rtl/>
        </w:rPr>
        <w:t xml:space="preserve"> </w:t>
      </w:r>
      <w:r w:rsidR="00407945" w:rsidRPr="00407945">
        <w:rPr>
          <w:rStyle w:val="Char4"/>
          <w:rFonts w:hint="cs"/>
          <w:rtl/>
        </w:rPr>
        <w:t>ٱلۡأَرۡضَ</w:t>
      </w:r>
      <w:r w:rsidR="00407945" w:rsidRPr="00407945">
        <w:rPr>
          <w:rStyle w:val="Char4"/>
          <w:rtl/>
        </w:rPr>
        <w:t xml:space="preserve"> </w:t>
      </w:r>
      <w:r w:rsidR="00407945" w:rsidRPr="00407945">
        <w:rPr>
          <w:rStyle w:val="Char4"/>
          <w:rFonts w:hint="cs"/>
          <w:rtl/>
        </w:rPr>
        <w:t>أَوۡ</w:t>
      </w:r>
      <w:r w:rsidR="00407945" w:rsidRPr="00407945">
        <w:rPr>
          <w:rStyle w:val="Char4"/>
          <w:rtl/>
        </w:rPr>
        <w:t xml:space="preserve"> </w:t>
      </w:r>
      <w:r w:rsidR="00407945" w:rsidRPr="00407945">
        <w:rPr>
          <w:rStyle w:val="Char4"/>
          <w:rFonts w:hint="cs"/>
          <w:rtl/>
        </w:rPr>
        <w:t>يَأۡتِيَهُمُ</w:t>
      </w:r>
      <w:r w:rsidR="00407945" w:rsidRPr="00407945">
        <w:rPr>
          <w:rStyle w:val="Char4"/>
          <w:rtl/>
        </w:rPr>
        <w:t xml:space="preserve"> </w:t>
      </w:r>
      <w:r w:rsidR="00407945" w:rsidRPr="00407945">
        <w:rPr>
          <w:rStyle w:val="Char4"/>
          <w:rFonts w:hint="cs"/>
          <w:rtl/>
        </w:rPr>
        <w:t>ٱلۡعَذَابُ</w:t>
      </w:r>
      <w:r w:rsidR="00407945" w:rsidRPr="00407945">
        <w:rPr>
          <w:rStyle w:val="Char4"/>
          <w:rtl/>
        </w:rPr>
        <w:t xml:space="preserve"> </w:t>
      </w:r>
      <w:r w:rsidR="00407945" w:rsidRPr="00407945">
        <w:rPr>
          <w:rStyle w:val="Char4"/>
          <w:rFonts w:hint="cs"/>
          <w:rtl/>
        </w:rPr>
        <w:t>مِنۡ</w:t>
      </w:r>
      <w:r w:rsidR="00407945" w:rsidRPr="00407945">
        <w:rPr>
          <w:rStyle w:val="Char4"/>
          <w:rtl/>
        </w:rPr>
        <w:t xml:space="preserve"> </w:t>
      </w:r>
      <w:r w:rsidR="00407945" w:rsidRPr="00407945">
        <w:rPr>
          <w:rStyle w:val="Char4"/>
          <w:rFonts w:hint="cs"/>
          <w:rtl/>
        </w:rPr>
        <w:t>حَيۡثُ</w:t>
      </w:r>
      <w:r w:rsidR="00407945" w:rsidRPr="00407945">
        <w:rPr>
          <w:rStyle w:val="Char4"/>
          <w:rtl/>
        </w:rPr>
        <w:t xml:space="preserve"> </w:t>
      </w:r>
      <w:r w:rsidR="00407945" w:rsidRPr="00407945">
        <w:rPr>
          <w:rStyle w:val="Char4"/>
          <w:rFonts w:hint="cs"/>
          <w:rtl/>
        </w:rPr>
        <w:t>لَا</w:t>
      </w:r>
      <w:r w:rsidR="00407945" w:rsidRPr="00407945">
        <w:rPr>
          <w:rStyle w:val="Char4"/>
          <w:rtl/>
        </w:rPr>
        <w:t xml:space="preserve"> </w:t>
      </w:r>
      <w:r w:rsidR="00407945" w:rsidRPr="00407945">
        <w:rPr>
          <w:rStyle w:val="Char4"/>
          <w:rFonts w:hint="cs"/>
          <w:rtl/>
        </w:rPr>
        <w:t>يَشۡعُرُونَ</w:t>
      </w:r>
      <w:r w:rsidR="00407945" w:rsidRPr="00407945">
        <w:rPr>
          <w:rStyle w:val="Char4"/>
          <w:rtl/>
        </w:rPr>
        <w:t xml:space="preserve"> </w:t>
      </w:r>
      <w:r w:rsidR="00407945" w:rsidRPr="00407945">
        <w:rPr>
          <w:rStyle w:val="Char4"/>
          <w:rFonts w:hint="cs"/>
          <w:rtl/>
        </w:rPr>
        <w:t>٤٥</w:t>
      </w:r>
      <w:r w:rsidR="00407945">
        <w:rPr>
          <w:rFonts w:ascii="KFGQPC Uthman Taha Naskh" w:cs="KFGQPC Uthman Taha Naskh" w:hint="cs"/>
          <w:sz w:val="28"/>
          <w:rtl/>
          <w:lang w:val="en-MY" w:eastAsia="en-MY"/>
        </w:rPr>
        <w:t>﴾</w:t>
      </w:r>
      <w:r w:rsidR="00407945">
        <w:rPr>
          <w:rFonts w:ascii="KFGQPC Uthman Taha Naskh" w:cs="KFGQPC Uthman Taha Naskh"/>
          <w:sz w:val="28"/>
          <w:rtl/>
          <w:lang w:val="en-MY" w:eastAsia="en-MY"/>
        </w:rPr>
        <w:t xml:space="preserve"> [</w:t>
      </w:r>
      <w:r w:rsidR="00407945">
        <w:rPr>
          <w:rFonts w:ascii="KFGQPC Uthman Taha Naskh" w:cs="KFGQPC Uthman Taha Naskh" w:hint="cs"/>
          <w:sz w:val="28"/>
          <w:rtl/>
          <w:lang w:val="en-MY" w:eastAsia="en-MY"/>
        </w:rPr>
        <w:t>النحل</w:t>
      </w:r>
      <w:r w:rsidR="00407945">
        <w:rPr>
          <w:rFonts w:ascii="KFGQPC Uthman Taha Naskh" w:cs="KFGQPC Uthman Taha Naskh"/>
          <w:sz w:val="28"/>
          <w:rtl/>
          <w:lang w:val="en-MY" w:eastAsia="en-MY"/>
        </w:rPr>
        <w:t xml:space="preserve">: </w:t>
      </w:r>
      <w:r w:rsidR="00407945">
        <w:rPr>
          <w:rFonts w:ascii="KFGQPC Uthman Taha Naskh" w:cs="KFGQPC Uthman Taha Naskh" w:hint="cs"/>
          <w:sz w:val="28"/>
          <w:rtl/>
          <w:lang w:val="en-MY" w:eastAsia="en-MY"/>
        </w:rPr>
        <w:t>٤٥</w:t>
      </w:r>
      <w:r w:rsidR="00407945">
        <w:rPr>
          <w:rFonts w:ascii="KFGQPC Uthman Taha Naskh" w:cs="KFGQPC Uthman Taha Naskh"/>
          <w:sz w:val="28"/>
          <w:rtl/>
          <w:lang w:val="en-MY" w:eastAsia="en-MY"/>
        </w:rPr>
        <w:t xml:space="preserve">]  </w:t>
      </w:r>
      <w:r w:rsidR="00281393" w:rsidRPr="00071EFE">
        <w:rPr>
          <w:rFonts w:ascii="Abo-thar" w:hAnsi="Abo-thar" w:cs="mylotus" w:hint="cs"/>
          <w:sz w:val="30"/>
          <w:szCs w:val="27"/>
          <w:rtl/>
          <w:lang w:bidi="ar-SY"/>
        </w:rPr>
        <w:t>".</w:t>
      </w:r>
    </w:p>
    <w:p w:rsidR="00281393" w:rsidRPr="00071EFE" w:rsidRDefault="00281393" w:rsidP="00407945">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هذه السورة مكية ولم يكن موضوع المهدي مطروحاً في ذلك الحين على الإطلاق. ثم إن الله ذكر في هذه الآية عدة أنواع من العذاب يُمكن أن تَـحِلّ بالمجرمين المُسيئين وختم أنواع العذاب تلك بقوله تعالى: </w:t>
      </w:r>
      <w:r w:rsidR="00407945">
        <w:rPr>
          <w:rFonts w:ascii="KFGQPC Uthman Taha Naskh" w:cs="KFGQPC Uthman Taha Naskh" w:hint="cs"/>
          <w:sz w:val="28"/>
          <w:rtl/>
          <w:lang w:val="en-MY" w:eastAsia="en-MY"/>
        </w:rPr>
        <w:t>﴿</w:t>
      </w:r>
      <w:r w:rsidR="00407945" w:rsidRPr="00407945">
        <w:rPr>
          <w:rStyle w:val="Char4"/>
          <w:rFonts w:hint="cs"/>
          <w:rtl/>
        </w:rPr>
        <w:t>فَإِنَّ</w:t>
      </w:r>
      <w:r w:rsidR="00407945" w:rsidRPr="00407945">
        <w:rPr>
          <w:rStyle w:val="Char4"/>
          <w:rtl/>
        </w:rPr>
        <w:t xml:space="preserve"> </w:t>
      </w:r>
      <w:r w:rsidR="00407945" w:rsidRPr="00407945">
        <w:rPr>
          <w:rStyle w:val="Char4"/>
          <w:rFonts w:hint="cs"/>
          <w:rtl/>
        </w:rPr>
        <w:t>رَبَّكُمۡ</w:t>
      </w:r>
      <w:r w:rsidR="00407945" w:rsidRPr="00407945">
        <w:rPr>
          <w:rStyle w:val="Char4"/>
          <w:rtl/>
        </w:rPr>
        <w:t xml:space="preserve"> </w:t>
      </w:r>
      <w:r w:rsidR="00407945" w:rsidRPr="00407945">
        <w:rPr>
          <w:rStyle w:val="Char4"/>
          <w:rFonts w:hint="cs"/>
          <w:rtl/>
        </w:rPr>
        <w:t>لَرَءُوفٞ</w:t>
      </w:r>
      <w:r w:rsidR="00407945" w:rsidRPr="00407945">
        <w:rPr>
          <w:rStyle w:val="Char4"/>
          <w:rtl/>
        </w:rPr>
        <w:t xml:space="preserve"> </w:t>
      </w:r>
      <w:r w:rsidR="00407945" w:rsidRPr="00407945">
        <w:rPr>
          <w:rStyle w:val="Char4"/>
          <w:rFonts w:hint="cs"/>
          <w:rtl/>
        </w:rPr>
        <w:t>رَّحِيمٌ</w:t>
      </w:r>
      <w:r w:rsidR="00407945" w:rsidRPr="00407945">
        <w:rPr>
          <w:rStyle w:val="Char4"/>
          <w:rtl/>
        </w:rPr>
        <w:t xml:space="preserve"> </w:t>
      </w:r>
      <w:r w:rsidR="00407945" w:rsidRPr="00407945">
        <w:rPr>
          <w:rStyle w:val="Char4"/>
          <w:rFonts w:hint="cs"/>
          <w:rtl/>
        </w:rPr>
        <w:t>٤٧</w:t>
      </w:r>
      <w:r w:rsidR="00407945">
        <w:rPr>
          <w:rFonts w:ascii="KFGQPC Uthman Taha Naskh" w:cs="KFGQPC Uthman Taha Naskh" w:hint="cs"/>
          <w:sz w:val="28"/>
          <w:rtl/>
          <w:lang w:val="en-MY" w:eastAsia="en-MY"/>
        </w:rPr>
        <w:t>﴾</w:t>
      </w:r>
      <w:r w:rsidR="00407945">
        <w:rPr>
          <w:rFonts w:ascii="KFGQPC Uthman Taha Naskh" w:cs="KFGQPC Uthman Taha Naskh"/>
          <w:sz w:val="28"/>
          <w:rtl/>
          <w:lang w:val="en-MY" w:eastAsia="en-MY"/>
        </w:rPr>
        <w:t xml:space="preserve"> [</w:t>
      </w:r>
      <w:r w:rsidR="00407945">
        <w:rPr>
          <w:rFonts w:ascii="KFGQPC Uthman Taha Naskh" w:cs="KFGQPC Uthman Taha Naskh" w:hint="cs"/>
          <w:sz w:val="28"/>
          <w:rtl/>
          <w:lang w:val="en-MY" w:eastAsia="en-MY"/>
        </w:rPr>
        <w:t>النحل</w:t>
      </w:r>
      <w:r w:rsidR="00407945">
        <w:rPr>
          <w:rFonts w:ascii="KFGQPC Uthman Taha Naskh" w:cs="KFGQPC Uthman Taha Naskh"/>
          <w:sz w:val="28"/>
          <w:rtl/>
          <w:lang w:val="en-MY" w:eastAsia="en-MY"/>
        </w:rPr>
        <w:t xml:space="preserve">: </w:t>
      </w:r>
      <w:r w:rsidR="00407945">
        <w:rPr>
          <w:rFonts w:ascii="KFGQPC Uthman Taha Naskh" w:cs="KFGQPC Uthman Taha Naskh" w:hint="cs"/>
          <w:sz w:val="28"/>
          <w:rtl/>
          <w:lang w:val="en-MY" w:eastAsia="en-MY"/>
        </w:rPr>
        <w:t>٤٧</w:t>
      </w:r>
      <w:r w:rsidR="009C0D84">
        <w:rPr>
          <w:rFonts w:ascii="KFGQPC Uthman Taha Naskh" w:cs="KFGQPC Uthman Taha Naskh"/>
          <w:sz w:val="28"/>
          <w:rtl/>
          <w:lang w:val="en-MY" w:eastAsia="en-MY"/>
        </w:rPr>
        <w:t>].</w:t>
      </w:r>
      <w:r w:rsidRPr="00071EFE">
        <w:rPr>
          <w:rFonts w:ascii="Abo-thar" w:hAnsi="Abo-thar" w:cs="mylotus" w:hint="cs"/>
          <w:sz w:val="30"/>
          <w:szCs w:val="27"/>
          <w:rtl/>
          <w:lang w:bidi="ar-SY"/>
        </w:rPr>
        <w:t xml:space="preserve"> </w:t>
      </w:r>
    </w:p>
    <w:p w:rsidR="00281393" w:rsidRPr="00071EFE" w:rsidRDefault="00E21FB7" w:rsidP="00766492">
      <w:pPr>
        <w:pStyle w:val="Caption"/>
        <w:rPr>
          <w:rFonts w:hint="cs"/>
          <w:rtl/>
          <w:lang w:bidi="ar-SY"/>
        </w:rPr>
      </w:pPr>
      <w:bookmarkStart w:id="103" w:name="_Ref366529649"/>
      <w:r w:rsidRPr="00E21FB7">
        <w:rPr>
          <w:rFonts w:ascii="AGA Arabesque" w:hAnsi="AGA Arabesque"/>
          <w:sz w:val="20"/>
          <w:lang w:bidi="ar-SY"/>
        </w:rPr>
        <w:t></w:t>
      </w:r>
      <w:r w:rsidR="00281393" w:rsidRPr="00071EFE">
        <w:rPr>
          <w:rFonts w:ascii="Abo-thar" w:hAnsi="Abo-thar" w:hint="cs"/>
          <w:sz w:val="30"/>
          <w:rtl/>
          <w:lang w:bidi="ar-SY"/>
        </w:rPr>
        <w:t xml:space="preserve"> </w:t>
      </w:r>
      <w:r w:rsidR="00766492" w:rsidRPr="007502F8">
        <w:rPr>
          <w:rFonts w:ascii="Abo-thar" w:hAnsi="Abo-thar"/>
          <w:color w:val="FFFFFF"/>
          <w:sz w:val="30"/>
          <w:szCs w:val="2"/>
          <w:rtl/>
          <w:lang w:bidi="ar-SY"/>
        </w:rPr>
        <w:fldChar w:fldCharType="begin"/>
      </w:r>
      <w:r w:rsidR="00766492" w:rsidRPr="007502F8">
        <w:rPr>
          <w:rFonts w:ascii="Abo-thar" w:hAnsi="Abo-thar"/>
          <w:color w:val="FFFFFF"/>
          <w:sz w:val="30"/>
          <w:szCs w:val="2"/>
          <w:rtl/>
          <w:lang w:bidi="ar-SY"/>
        </w:rPr>
        <w:instrText xml:space="preserve"> </w:instrText>
      </w:r>
      <w:r w:rsidR="00766492" w:rsidRPr="007502F8">
        <w:rPr>
          <w:rFonts w:ascii="Abo-thar" w:hAnsi="Abo-thar" w:hint="cs"/>
          <w:color w:val="FFFFFF"/>
          <w:sz w:val="30"/>
          <w:szCs w:val="2"/>
          <w:lang w:bidi="ar-SY"/>
        </w:rPr>
        <w:instrText>SEQ</w:instrText>
      </w:r>
      <w:r w:rsidR="00766492" w:rsidRPr="007502F8">
        <w:rPr>
          <w:rFonts w:ascii="Abo-thar" w:hAnsi="Abo-thar" w:hint="cs"/>
          <w:color w:val="FFFFFF"/>
          <w:sz w:val="30"/>
          <w:szCs w:val="2"/>
          <w:rtl/>
          <w:lang w:bidi="ar-SY"/>
        </w:rPr>
        <w:instrText xml:space="preserve"> ارجاعات \* </w:instrText>
      </w:r>
      <w:r w:rsidR="00766492" w:rsidRPr="007502F8">
        <w:rPr>
          <w:rFonts w:ascii="Abo-thar" w:hAnsi="Abo-thar" w:hint="cs"/>
          <w:color w:val="FFFFFF"/>
          <w:sz w:val="30"/>
          <w:szCs w:val="2"/>
          <w:lang w:bidi="ar-SY"/>
        </w:rPr>
        <w:instrText>ARABIC</w:instrText>
      </w:r>
      <w:r w:rsidR="00766492" w:rsidRPr="007502F8">
        <w:rPr>
          <w:rFonts w:ascii="Abo-thar" w:hAnsi="Abo-thar"/>
          <w:color w:val="FFFFFF"/>
          <w:sz w:val="30"/>
          <w:szCs w:val="2"/>
          <w:lang w:bidi="ar-SY"/>
        </w:rPr>
        <w:instrText xml:space="preserve"> </w:instrText>
      </w:r>
      <w:r w:rsidR="00766492" w:rsidRPr="007502F8">
        <w:rPr>
          <w:rFonts w:ascii="Abo-thar" w:hAnsi="Abo-thar"/>
          <w:color w:val="FFFFFF"/>
          <w:sz w:val="30"/>
          <w:szCs w:val="2"/>
          <w:lang w:bidi="ar-SY"/>
        </w:rPr>
        <w:fldChar w:fldCharType="separate"/>
      </w:r>
      <w:r w:rsidR="0090698E">
        <w:rPr>
          <w:rFonts w:ascii="Abo-thar" w:hAnsi="Abo-thar"/>
          <w:noProof/>
          <w:color w:val="FFFFFF"/>
          <w:sz w:val="30"/>
          <w:szCs w:val="2"/>
          <w:rtl/>
          <w:lang w:bidi="ar-SY"/>
        </w:rPr>
        <w:t>32</w:t>
      </w:r>
      <w:r w:rsidR="00766492" w:rsidRPr="007502F8">
        <w:rPr>
          <w:rFonts w:ascii="Abo-thar" w:hAnsi="Abo-thar"/>
          <w:color w:val="FFFFFF"/>
          <w:sz w:val="30"/>
          <w:szCs w:val="2"/>
          <w:rtl/>
          <w:lang w:bidi="ar-SY"/>
        </w:rPr>
        <w:fldChar w:fldCharType="end"/>
      </w:r>
      <w:r w:rsidR="00281393" w:rsidRPr="00071EFE">
        <w:rPr>
          <w:rFonts w:ascii="Abo-thar" w:hAnsi="Abo-thar" w:hint="cs"/>
          <w:sz w:val="30"/>
          <w:rtl/>
          <w:lang w:bidi="ar-SY"/>
        </w:rPr>
        <w:t xml:space="preserve">الرواية 49: </w:t>
      </w:r>
      <w:r w:rsidR="00407945">
        <w:rPr>
          <w:rFonts w:ascii="KFGQPC Uthman Taha Naskh" w:cs="KFGQPC Uthman Taha Naskh" w:hint="cs"/>
          <w:sz w:val="28"/>
          <w:rtl/>
          <w:lang w:val="en-MY" w:eastAsia="en-MY"/>
        </w:rPr>
        <w:t>﴿</w:t>
      </w:r>
      <w:r w:rsidR="00407945" w:rsidRPr="00407945">
        <w:rPr>
          <w:rStyle w:val="Char4"/>
          <w:rFonts w:hint="cs"/>
          <w:rtl/>
        </w:rPr>
        <w:t>فَإِذَا</w:t>
      </w:r>
      <w:r w:rsidR="00407945" w:rsidRPr="00407945">
        <w:rPr>
          <w:rStyle w:val="Char4"/>
          <w:rtl/>
        </w:rPr>
        <w:t xml:space="preserve"> </w:t>
      </w:r>
      <w:r w:rsidR="00407945" w:rsidRPr="00407945">
        <w:rPr>
          <w:rStyle w:val="Char4"/>
          <w:rFonts w:hint="cs"/>
          <w:rtl/>
        </w:rPr>
        <w:t>نُقِرَ</w:t>
      </w:r>
      <w:r w:rsidR="00407945" w:rsidRPr="00407945">
        <w:rPr>
          <w:rStyle w:val="Char4"/>
          <w:rtl/>
        </w:rPr>
        <w:t xml:space="preserve"> </w:t>
      </w:r>
      <w:r w:rsidR="00407945" w:rsidRPr="00407945">
        <w:rPr>
          <w:rStyle w:val="Char4"/>
          <w:rFonts w:hint="cs"/>
          <w:rtl/>
        </w:rPr>
        <w:t>فِي</w:t>
      </w:r>
      <w:r w:rsidR="00407945" w:rsidRPr="00407945">
        <w:rPr>
          <w:rStyle w:val="Char4"/>
          <w:rtl/>
        </w:rPr>
        <w:t xml:space="preserve"> </w:t>
      </w:r>
      <w:r w:rsidR="00407945" w:rsidRPr="00407945">
        <w:rPr>
          <w:rStyle w:val="Char4"/>
          <w:rFonts w:hint="cs"/>
          <w:rtl/>
        </w:rPr>
        <w:t>ٱلنَّاقُورِ</w:t>
      </w:r>
      <w:r w:rsidR="00407945" w:rsidRPr="00407945">
        <w:rPr>
          <w:rStyle w:val="Char4"/>
          <w:rtl/>
        </w:rPr>
        <w:t xml:space="preserve"> </w:t>
      </w:r>
      <w:r w:rsidR="00407945" w:rsidRPr="00407945">
        <w:rPr>
          <w:rStyle w:val="Char4"/>
          <w:rFonts w:hint="cs"/>
          <w:rtl/>
        </w:rPr>
        <w:t>٨</w:t>
      </w:r>
      <w:r w:rsidR="00407945" w:rsidRPr="00407945">
        <w:rPr>
          <w:rStyle w:val="Char4"/>
          <w:rtl/>
        </w:rPr>
        <w:t xml:space="preserve"> </w:t>
      </w:r>
      <w:r w:rsidR="00407945" w:rsidRPr="00407945">
        <w:rPr>
          <w:rStyle w:val="Char4"/>
          <w:rFonts w:hint="cs"/>
          <w:rtl/>
        </w:rPr>
        <w:t>فَذَٰلِكَ</w:t>
      </w:r>
      <w:r w:rsidR="00407945" w:rsidRPr="00407945">
        <w:rPr>
          <w:rStyle w:val="Char4"/>
          <w:rtl/>
        </w:rPr>
        <w:t xml:space="preserve"> </w:t>
      </w:r>
      <w:r w:rsidR="00407945" w:rsidRPr="00407945">
        <w:rPr>
          <w:rStyle w:val="Char4"/>
          <w:rFonts w:hint="cs"/>
          <w:rtl/>
        </w:rPr>
        <w:t>يَوۡمَئِذٖ</w:t>
      </w:r>
      <w:r w:rsidR="00407945" w:rsidRPr="00407945">
        <w:rPr>
          <w:rStyle w:val="Char4"/>
          <w:rtl/>
        </w:rPr>
        <w:t xml:space="preserve"> </w:t>
      </w:r>
      <w:r w:rsidR="00407945" w:rsidRPr="00407945">
        <w:rPr>
          <w:rStyle w:val="Char4"/>
          <w:rFonts w:hint="cs"/>
          <w:rtl/>
        </w:rPr>
        <w:t>يَوۡمٌ</w:t>
      </w:r>
      <w:r w:rsidR="00407945" w:rsidRPr="00407945">
        <w:rPr>
          <w:rStyle w:val="Char4"/>
          <w:rtl/>
        </w:rPr>
        <w:t xml:space="preserve"> </w:t>
      </w:r>
      <w:r w:rsidR="00407945" w:rsidRPr="00407945">
        <w:rPr>
          <w:rStyle w:val="Char4"/>
          <w:rFonts w:hint="cs"/>
          <w:rtl/>
        </w:rPr>
        <w:t>عَسِيرٌ</w:t>
      </w:r>
      <w:r w:rsidR="00407945">
        <w:rPr>
          <w:rFonts w:ascii="KFGQPC Uthmanic Script HAFS" w:cs="KFGQPC Uthmanic Script HAFS"/>
          <w:sz w:val="28"/>
          <w:rtl/>
          <w:lang w:val="en-MY" w:eastAsia="en-MY"/>
        </w:rPr>
        <w:t xml:space="preserve"> </w:t>
      </w:r>
      <w:r w:rsidR="00407945">
        <w:rPr>
          <w:rFonts w:ascii="KFGQPC Uthmanic Script HAFS" w:cs="KFGQPC Uthmanic Script HAFS" w:hint="cs"/>
          <w:sz w:val="28"/>
          <w:rtl/>
          <w:lang w:val="en-MY" w:eastAsia="en-MY"/>
        </w:rPr>
        <w:t>٩</w:t>
      </w:r>
      <w:r w:rsidR="00407945">
        <w:rPr>
          <w:rFonts w:ascii="KFGQPC Uthman Taha Naskh" w:cs="KFGQPC Uthman Taha Naskh" w:hint="cs"/>
          <w:sz w:val="28"/>
          <w:rtl/>
          <w:lang w:val="en-MY" w:eastAsia="en-MY"/>
        </w:rPr>
        <w:t>﴾</w:t>
      </w:r>
      <w:r w:rsidR="00407945">
        <w:rPr>
          <w:rFonts w:ascii="KFGQPC Uthman Taha Naskh" w:cs="KFGQPC Uthman Taha Naskh"/>
          <w:sz w:val="28"/>
          <w:rtl/>
          <w:lang w:val="en-MY" w:eastAsia="en-MY"/>
        </w:rPr>
        <w:t xml:space="preserve"> [</w:t>
      </w:r>
      <w:r w:rsidR="00407945">
        <w:rPr>
          <w:rFonts w:ascii="KFGQPC Uthman Taha Naskh" w:cs="KFGQPC Uthman Taha Naskh" w:hint="cs"/>
          <w:sz w:val="28"/>
          <w:rtl/>
          <w:lang w:val="en-MY" w:eastAsia="en-MY"/>
        </w:rPr>
        <w:t>المدثر</w:t>
      </w:r>
      <w:r w:rsidR="00407945">
        <w:rPr>
          <w:rFonts w:ascii="KFGQPC Uthman Taha Naskh" w:cs="KFGQPC Uthman Taha Naskh"/>
          <w:sz w:val="28"/>
          <w:rtl/>
          <w:lang w:val="en-MY" w:eastAsia="en-MY"/>
        </w:rPr>
        <w:t xml:space="preserve">: </w:t>
      </w:r>
      <w:r w:rsidR="00407945">
        <w:rPr>
          <w:rFonts w:ascii="KFGQPC Uthman Taha Naskh" w:cs="KFGQPC Uthman Taha Naskh" w:hint="cs"/>
          <w:sz w:val="28"/>
          <w:rtl/>
          <w:lang w:val="en-MY" w:eastAsia="en-MY"/>
        </w:rPr>
        <w:t>٨،</w:t>
      </w:r>
      <w:r w:rsidR="00407945">
        <w:rPr>
          <w:rFonts w:ascii="KFGQPC Uthman Taha Naskh" w:cs="KFGQPC Uthman Taha Naskh"/>
          <w:sz w:val="28"/>
          <w:rtl/>
          <w:lang w:val="en-MY" w:eastAsia="en-MY"/>
        </w:rPr>
        <w:t xml:space="preserve">  </w:t>
      </w:r>
      <w:r w:rsidR="00407945">
        <w:rPr>
          <w:rFonts w:ascii="KFGQPC Uthman Taha Naskh" w:cs="KFGQPC Uthman Taha Naskh" w:hint="cs"/>
          <w:sz w:val="28"/>
          <w:rtl/>
          <w:lang w:val="en-MY" w:eastAsia="en-MY"/>
        </w:rPr>
        <w:t>٩</w:t>
      </w:r>
      <w:r w:rsidR="009C0D84">
        <w:rPr>
          <w:rFonts w:ascii="KFGQPC Uthman Taha Naskh" w:cs="KFGQPC Uthman Taha Naskh"/>
          <w:sz w:val="28"/>
          <w:rtl/>
          <w:lang w:val="en-MY" w:eastAsia="en-MY"/>
        </w:rPr>
        <w:t>].</w:t>
      </w:r>
      <w:r w:rsidR="00281393" w:rsidRPr="00071EFE">
        <w:rPr>
          <w:rFonts w:hint="cs"/>
          <w:rtl/>
          <w:lang w:bidi="ar-SY"/>
        </w:rPr>
        <w:t xml:space="preserve"> تتكلم هذه الآية باتفاق جميع المفسّرين عن يوم القيامة. لكن </w:t>
      </w:r>
      <w:r w:rsidR="00281393" w:rsidRPr="00071EFE">
        <w:rPr>
          <w:rFonts w:hint="cs"/>
          <w:b/>
          <w:bCs/>
          <w:rtl/>
          <w:lang w:bidi="ar-SY"/>
        </w:rPr>
        <w:t>«النعماني»</w:t>
      </w:r>
      <w:r w:rsidR="00281393" w:rsidRPr="00B21426">
        <w:rPr>
          <w:rFonts w:cs="Arabic11 BT"/>
          <w:b/>
          <w:vertAlign w:val="superscript"/>
          <w:rtl/>
          <w:lang w:bidi="ar-SY"/>
        </w:rPr>
        <w:t>(</w:t>
      </w:r>
      <w:r w:rsidR="00281393" w:rsidRPr="00B21426">
        <w:rPr>
          <w:rStyle w:val="FootnoteReference"/>
          <w:rFonts w:cs="Arabic11 BT"/>
          <w:b/>
          <w:rtl/>
          <w:lang w:bidi="ar-SY"/>
        </w:rPr>
        <w:footnoteReference w:id="218"/>
      </w:r>
      <w:r w:rsidR="00281393" w:rsidRPr="00B21426">
        <w:rPr>
          <w:rFonts w:cs="Arabic11 BT"/>
          <w:b/>
          <w:vertAlign w:val="superscript"/>
          <w:rtl/>
          <w:lang w:bidi="ar-SY"/>
        </w:rPr>
        <w:t>)</w:t>
      </w:r>
      <w:r w:rsidR="00281393" w:rsidRPr="00071EFE">
        <w:rPr>
          <w:rFonts w:hint="cs"/>
          <w:b/>
          <w:bCs/>
          <w:rtl/>
          <w:lang w:bidi="ar-SY"/>
        </w:rPr>
        <w:t xml:space="preserve"> </w:t>
      </w:r>
      <w:r w:rsidR="00281393" w:rsidRPr="00071EFE">
        <w:rPr>
          <w:rFonts w:hint="cs"/>
          <w:rtl/>
          <w:lang w:bidi="ar-SY"/>
        </w:rPr>
        <w:t xml:space="preserve">يروي في كتابه </w:t>
      </w:r>
      <w:r w:rsidR="00281393" w:rsidRPr="00071EFE">
        <w:rPr>
          <w:rFonts w:hint="eastAsia"/>
          <w:rtl/>
          <w:lang w:bidi="ar-SY"/>
        </w:rPr>
        <w:t>«</w:t>
      </w:r>
      <w:r w:rsidR="00281393" w:rsidRPr="00071EFE">
        <w:rPr>
          <w:rFonts w:hint="cs"/>
          <w:b/>
          <w:bCs/>
          <w:rtl/>
          <w:lang w:bidi="ar-SY"/>
        </w:rPr>
        <w:t>الغيبة</w:t>
      </w:r>
      <w:r w:rsidR="00281393" w:rsidRPr="00071EFE">
        <w:rPr>
          <w:rFonts w:hint="eastAsia"/>
          <w:rtl/>
          <w:lang w:bidi="ar-SY"/>
        </w:rPr>
        <w:t>»</w:t>
      </w:r>
      <w:r w:rsidR="00281393" w:rsidRPr="00071EFE">
        <w:rPr>
          <w:rFonts w:hint="cs"/>
          <w:rtl/>
          <w:lang w:bidi="ar-SY"/>
        </w:rPr>
        <w:t xml:space="preserve"> روايةً عن شخص مجهول باسم </w:t>
      </w:r>
      <w:r w:rsidR="00281393" w:rsidRPr="00071EFE">
        <w:rPr>
          <w:rFonts w:hint="eastAsia"/>
          <w:rtl/>
          <w:lang w:bidi="ar-SY"/>
        </w:rPr>
        <w:t>«</w:t>
      </w:r>
      <w:r w:rsidR="00281393" w:rsidRPr="00071EFE">
        <w:rPr>
          <w:rtl/>
          <w:lang w:bidi="ar-SY"/>
        </w:rPr>
        <w:t>مُحَمَّدِ بْنِ حَسَّانَ</w:t>
      </w:r>
      <w:r w:rsidR="00281393" w:rsidRPr="00071EFE">
        <w:rPr>
          <w:rFonts w:hint="eastAsia"/>
          <w:rtl/>
          <w:lang w:bidi="ar-SY"/>
        </w:rPr>
        <w:t>»</w:t>
      </w:r>
      <w:r w:rsidR="00281393" w:rsidRPr="00071EFE">
        <w:rPr>
          <w:rFonts w:hint="cs"/>
          <w:rtl/>
          <w:lang w:bidi="ar-SY"/>
        </w:rPr>
        <w:t xml:space="preserve"> عن شخص من الغلاة عن الإمام الصادق (ع): </w:t>
      </w:r>
      <w:r w:rsidR="00281393" w:rsidRPr="00071EFE">
        <w:rPr>
          <w:rtl/>
          <w:lang w:bidi="ar-SY"/>
        </w:rPr>
        <w:t>"</w:t>
      </w:r>
      <w:r w:rsidR="00281393" w:rsidRPr="00407945">
        <w:rPr>
          <w:rFonts w:cs="KFGQPC Uthman Taha Naskh"/>
          <w:b/>
          <w:bCs/>
          <w:rtl/>
          <w:lang w:bidi="ar-SY"/>
        </w:rPr>
        <w:t>أَنَّهُ سُئِلَ عَنْ‏</w:t>
      </w:r>
      <w:r w:rsidR="00281393" w:rsidRPr="00407945">
        <w:rPr>
          <w:rFonts w:cs="KFGQPC Uthman Taha Naskh" w:hint="cs"/>
          <w:b/>
          <w:bCs/>
          <w:rtl/>
          <w:lang w:bidi="ar-SY"/>
        </w:rPr>
        <w:t xml:space="preserve"> </w:t>
      </w:r>
      <w:r w:rsidR="00281393" w:rsidRPr="00407945">
        <w:rPr>
          <w:rFonts w:cs="KFGQPC Uthman Taha Naskh"/>
          <w:b/>
          <w:bCs/>
          <w:rtl/>
          <w:lang w:bidi="ar-SY"/>
        </w:rPr>
        <w:t xml:space="preserve">قَوْلِ اللهِ عَزَّ وجَلَّ </w:t>
      </w:r>
      <w:r w:rsidR="00281393" w:rsidRPr="00407945">
        <w:rPr>
          <w:rFonts w:cs="KFGQPC Uthman Taha Naskh" w:hint="cs"/>
          <w:b/>
          <w:bCs/>
          <w:rtl/>
          <w:lang w:bidi="ar-SY"/>
        </w:rPr>
        <w:t>(</w:t>
      </w:r>
      <w:r w:rsidR="00281393" w:rsidRPr="00407945">
        <w:rPr>
          <w:rFonts w:cs="KFGQPC Uthman Taha Naskh"/>
          <w:b/>
          <w:bCs/>
          <w:rtl/>
          <w:lang w:bidi="ar-SY"/>
        </w:rPr>
        <w:t>فَإِذا نُقِرَ فِي النَّاقُورِ</w:t>
      </w:r>
      <w:r w:rsidR="00281393" w:rsidRPr="00407945">
        <w:rPr>
          <w:rFonts w:cs="KFGQPC Uthman Taha Naskh" w:hint="cs"/>
          <w:b/>
          <w:bCs/>
          <w:rtl/>
          <w:lang w:bidi="ar-SY"/>
        </w:rPr>
        <w:t>)؟</w:t>
      </w:r>
      <w:r w:rsidR="00281393" w:rsidRPr="00407945">
        <w:rPr>
          <w:rFonts w:cs="KFGQPC Uthman Taha Naskh"/>
          <w:b/>
          <w:bCs/>
          <w:rtl/>
          <w:lang w:bidi="ar-SY"/>
        </w:rPr>
        <w:t xml:space="preserve"> </w:t>
      </w:r>
      <w:r w:rsidR="00281393" w:rsidRPr="00407945">
        <w:rPr>
          <w:rFonts w:cs="KFGQPC Uthman Taha Naskh" w:hint="cs"/>
          <w:b/>
          <w:bCs/>
          <w:rtl/>
          <w:lang w:bidi="ar-SY"/>
        </w:rPr>
        <w:t>فَ</w:t>
      </w:r>
      <w:r w:rsidR="00281393" w:rsidRPr="00407945">
        <w:rPr>
          <w:rFonts w:cs="KFGQPC Uthman Taha Naskh"/>
          <w:b/>
          <w:bCs/>
          <w:rtl/>
          <w:lang w:bidi="ar-SY"/>
        </w:rPr>
        <w:t>قَالَ</w:t>
      </w:r>
      <w:r w:rsidR="00281393" w:rsidRPr="00407945">
        <w:rPr>
          <w:rFonts w:cs="KFGQPC Uthman Taha Naskh" w:hint="cs"/>
          <w:b/>
          <w:bCs/>
          <w:rtl/>
          <w:lang w:bidi="ar-SY"/>
        </w:rPr>
        <w:t>:</w:t>
      </w:r>
      <w:r w:rsidR="00281393" w:rsidRPr="00407945">
        <w:rPr>
          <w:rFonts w:cs="KFGQPC Uthman Taha Naskh"/>
          <w:b/>
          <w:bCs/>
          <w:rtl/>
          <w:lang w:bidi="ar-SY"/>
        </w:rPr>
        <w:t xml:space="preserve"> إِنَّ مِنَّا إِمَاماً مُسْتَتِراً فَإِذَا أَرَادَ اللهُ عَزَّ وجَلَّ إِظْهَارَ أَمْرِهِ نَكَتَ فِي قَلْبِهِ نُكْتَةً فَظَهَرَ فَقَامَ بِأَمْرِ اللهِ عَزَّ وجَلَّ</w:t>
      </w:r>
      <w:r w:rsidR="00281393" w:rsidRPr="00071EFE">
        <w:rPr>
          <w:rtl/>
          <w:lang w:bidi="ar-SY"/>
        </w:rPr>
        <w:t>"</w:t>
      </w:r>
      <w:r w:rsidR="00281393" w:rsidRPr="00071EFE">
        <w:rPr>
          <w:rFonts w:hint="cs"/>
          <w:rtl/>
          <w:lang w:bidi="ar-SY"/>
        </w:rPr>
        <w:t xml:space="preserve">! ولم يوجد من يقول لهؤلاء الرواة إن سورة المدّثر من أوائل ما نَزَل على رسول الله </w:t>
      </w:r>
      <w:r w:rsidR="00281393" w:rsidRPr="00071EFE">
        <w:rPr>
          <w:rFonts w:hint="cs"/>
          <w:sz w:val="30"/>
          <w:rtl/>
          <w:lang w:bidi="ar-SY"/>
        </w:rPr>
        <w:sym w:font="Abo-thar" w:char="F04A"/>
      </w:r>
      <w:r w:rsidR="00281393" w:rsidRPr="00071EFE">
        <w:rPr>
          <w:rtl/>
          <w:lang w:bidi="ar-SY"/>
        </w:rPr>
        <w:t xml:space="preserve"> </w:t>
      </w:r>
      <w:r w:rsidR="00281393" w:rsidRPr="00071EFE">
        <w:rPr>
          <w:rFonts w:hint="cs"/>
          <w:rtl/>
          <w:lang w:bidi="ar-SY"/>
        </w:rPr>
        <w:t>في مكة التي كان أهلها مُشرك</w:t>
      </w:r>
      <w:r w:rsidR="00C32678" w:rsidRPr="00071EFE">
        <w:rPr>
          <w:rFonts w:hint="cs"/>
          <w:rtl/>
          <w:lang w:bidi="ar-SY"/>
        </w:rPr>
        <w:t>ي</w:t>
      </w:r>
      <w:r w:rsidR="00281393" w:rsidRPr="00071EFE">
        <w:rPr>
          <w:rFonts w:hint="cs"/>
          <w:rtl/>
          <w:lang w:bidi="ar-SY"/>
        </w:rPr>
        <w:t>ن ومُنكر</w:t>
      </w:r>
      <w:r w:rsidR="00C32678" w:rsidRPr="00071EFE">
        <w:rPr>
          <w:rFonts w:hint="cs"/>
          <w:rtl/>
          <w:lang w:bidi="ar-SY"/>
        </w:rPr>
        <w:t>ي</w:t>
      </w:r>
      <w:r w:rsidR="00281393" w:rsidRPr="00071EFE">
        <w:rPr>
          <w:rFonts w:hint="cs"/>
          <w:rtl/>
          <w:lang w:bidi="ar-SY"/>
        </w:rPr>
        <w:t xml:space="preserve">ن للقيامة ولنُبُّوة رسول الله </w:t>
      </w:r>
      <w:r w:rsidR="00281393" w:rsidRPr="00071EFE">
        <w:rPr>
          <w:rFonts w:ascii="Abo-thar" w:hAnsi="Abo-thar"/>
          <w:sz w:val="30"/>
          <w:lang w:bidi="fa-IR"/>
        </w:rPr>
        <w:t></w:t>
      </w:r>
      <w:r w:rsidR="00281393" w:rsidRPr="00071EFE">
        <w:rPr>
          <w:rFonts w:hint="cs"/>
          <w:rtl/>
          <w:lang w:bidi="ar-SY"/>
        </w:rPr>
        <w:t>، فهل يُعْقَل أن يترك الله في مثل ذلك المقام الكلام عن التوحيد والمعاد ويطلب من الكافرين أن يؤمنوا بقيام الإمام الغائب المستور؟! فَمَالِ هَؤُلَاءِ الْقَوْمِ لَا يَكَادُونَ يَفْقَهُونَ حَدِيثًا. نسأل الله أن يهب هؤلاء الرواة قليلاً من العقل!</w:t>
      </w:r>
      <w:bookmarkEnd w:id="103"/>
    </w:p>
    <w:p w:rsidR="00281393" w:rsidRPr="00071EFE" w:rsidRDefault="00E21FB7" w:rsidP="005F0F1E">
      <w:pPr>
        <w:widowControl w:val="0"/>
        <w:spacing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الرواية 50: </w:t>
      </w:r>
      <w:r w:rsidR="00407945">
        <w:rPr>
          <w:rFonts w:ascii="KFGQPC Uthman Taha Naskh" w:cs="KFGQPC Uthman Taha Naskh" w:hint="cs"/>
          <w:sz w:val="28"/>
          <w:rtl/>
          <w:lang w:val="en-MY" w:eastAsia="en-MY"/>
        </w:rPr>
        <w:t>﴿</w:t>
      </w:r>
      <w:r w:rsidR="00407945" w:rsidRPr="00407945">
        <w:rPr>
          <w:rStyle w:val="Char4"/>
          <w:rFonts w:hint="cs"/>
          <w:rtl/>
        </w:rPr>
        <w:t>وَعَدَ</w:t>
      </w:r>
      <w:r w:rsidR="00407945" w:rsidRPr="00407945">
        <w:rPr>
          <w:rStyle w:val="Char4"/>
          <w:rtl/>
        </w:rPr>
        <w:t xml:space="preserve"> </w:t>
      </w:r>
      <w:r w:rsidR="00407945" w:rsidRPr="00407945">
        <w:rPr>
          <w:rStyle w:val="Char4"/>
          <w:rFonts w:hint="cs"/>
          <w:rtl/>
        </w:rPr>
        <w:t>ٱللَّهُ</w:t>
      </w:r>
      <w:r w:rsidR="00407945" w:rsidRPr="00407945">
        <w:rPr>
          <w:rStyle w:val="Char4"/>
          <w:rtl/>
        </w:rPr>
        <w:t xml:space="preserve"> </w:t>
      </w:r>
      <w:r w:rsidR="00407945" w:rsidRPr="00407945">
        <w:rPr>
          <w:rStyle w:val="Char4"/>
          <w:rFonts w:hint="cs"/>
          <w:rtl/>
        </w:rPr>
        <w:t>ٱلَّذِينَ</w:t>
      </w:r>
      <w:r w:rsidR="00407945" w:rsidRPr="00407945">
        <w:rPr>
          <w:rStyle w:val="Char4"/>
          <w:rtl/>
        </w:rPr>
        <w:t xml:space="preserve"> </w:t>
      </w:r>
      <w:r w:rsidR="00407945" w:rsidRPr="00407945">
        <w:rPr>
          <w:rStyle w:val="Char4"/>
          <w:rFonts w:hint="cs"/>
          <w:rtl/>
        </w:rPr>
        <w:t>ءَامَنُواْ</w:t>
      </w:r>
      <w:r w:rsidR="00407945" w:rsidRPr="00407945">
        <w:rPr>
          <w:rStyle w:val="Char4"/>
          <w:rtl/>
        </w:rPr>
        <w:t xml:space="preserve"> </w:t>
      </w:r>
      <w:r w:rsidR="00407945" w:rsidRPr="00407945">
        <w:rPr>
          <w:rStyle w:val="Char4"/>
          <w:rFonts w:hint="cs"/>
          <w:rtl/>
        </w:rPr>
        <w:t>مِنكُمۡ</w:t>
      </w:r>
      <w:r w:rsidR="00407945" w:rsidRPr="00407945">
        <w:rPr>
          <w:rStyle w:val="Char4"/>
          <w:rtl/>
        </w:rPr>
        <w:t xml:space="preserve"> </w:t>
      </w:r>
      <w:r w:rsidR="00407945" w:rsidRPr="00407945">
        <w:rPr>
          <w:rStyle w:val="Char4"/>
          <w:rFonts w:hint="cs"/>
          <w:rtl/>
        </w:rPr>
        <w:t>وَعَمِلُواْ</w:t>
      </w:r>
      <w:r w:rsidR="00407945" w:rsidRPr="00407945">
        <w:rPr>
          <w:rStyle w:val="Char4"/>
          <w:rtl/>
        </w:rPr>
        <w:t xml:space="preserve"> </w:t>
      </w:r>
      <w:r w:rsidR="00407945" w:rsidRPr="00407945">
        <w:rPr>
          <w:rStyle w:val="Char4"/>
          <w:rFonts w:hint="cs"/>
          <w:rtl/>
        </w:rPr>
        <w:t>ٱلصَّٰلِحَٰتِ</w:t>
      </w:r>
      <w:r w:rsidR="00407945" w:rsidRPr="00407945">
        <w:rPr>
          <w:rStyle w:val="Char4"/>
          <w:rtl/>
        </w:rPr>
        <w:t xml:space="preserve"> </w:t>
      </w:r>
      <w:r w:rsidR="00407945" w:rsidRPr="00407945">
        <w:rPr>
          <w:rStyle w:val="Char4"/>
          <w:rFonts w:hint="cs"/>
          <w:rtl/>
        </w:rPr>
        <w:t>لَيَسۡتَخۡلِفَنَّهُمۡ</w:t>
      </w:r>
      <w:r w:rsidR="00407945" w:rsidRPr="00407945">
        <w:rPr>
          <w:rStyle w:val="Char4"/>
          <w:rtl/>
        </w:rPr>
        <w:t xml:space="preserve"> </w:t>
      </w:r>
      <w:r w:rsidR="00407945" w:rsidRPr="00407945">
        <w:rPr>
          <w:rStyle w:val="Char4"/>
          <w:rFonts w:hint="cs"/>
          <w:rtl/>
        </w:rPr>
        <w:t>فِي</w:t>
      </w:r>
      <w:r w:rsidR="00407945" w:rsidRPr="00407945">
        <w:rPr>
          <w:rStyle w:val="Char4"/>
          <w:rtl/>
        </w:rPr>
        <w:t xml:space="preserve"> </w:t>
      </w:r>
      <w:r w:rsidR="00407945" w:rsidRPr="00407945">
        <w:rPr>
          <w:rStyle w:val="Char4"/>
          <w:rFonts w:hint="cs"/>
          <w:rtl/>
        </w:rPr>
        <w:t>ٱلۡأَرۡضِ</w:t>
      </w:r>
      <w:r w:rsidR="00407945" w:rsidRPr="00407945">
        <w:rPr>
          <w:rStyle w:val="Char4"/>
          <w:rtl/>
        </w:rPr>
        <w:t xml:space="preserve"> </w:t>
      </w:r>
      <w:r w:rsidR="00407945" w:rsidRPr="00407945">
        <w:rPr>
          <w:rStyle w:val="Char4"/>
          <w:rFonts w:hint="cs"/>
          <w:rtl/>
        </w:rPr>
        <w:t>كَمَا</w:t>
      </w:r>
      <w:r w:rsidR="00407945" w:rsidRPr="00407945">
        <w:rPr>
          <w:rStyle w:val="Char4"/>
          <w:rtl/>
        </w:rPr>
        <w:t xml:space="preserve"> </w:t>
      </w:r>
      <w:r w:rsidR="00407945" w:rsidRPr="00407945">
        <w:rPr>
          <w:rStyle w:val="Char4"/>
          <w:rFonts w:hint="cs"/>
          <w:rtl/>
        </w:rPr>
        <w:t>ٱسۡتَخۡلَفَ</w:t>
      </w:r>
      <w:r w:rsidR="00407945" w:rsidRPr="00407945">
        <w:rPr>
          <w:rStyle w:val="Char4"/>
          <w:rtl/>
        </w:rPr>
        <w:t xml:space="preserve"> </w:t>
      </w:r>
      <w:r w:rsidR="00407945" w:rsidRPr="00407945">
        <w:rPr>
          <w:rStyle w:val="Char4"/>
          <w:rFonts w:hint="cs"/>
          <w:rtl/>
        </w:rPr>
        <w:t>ٱلَّذِينَ</w:t>
      </w:r>
      <w:r w:rsidR="00407945" w:rsidRPr="00407945">
        <w:rPr>
          <w:rStyle w:val="Char4"/>
          <w:rtl/>
        </w:rPr>
        <w:t xml:space="preserve"> </w:t>
      </w:r>
      <w:r w:rsidR="00407945" w:rsidRPr="00407945">
        <w:rPr>
          <w:rStyle w:val="Char4"/>
          <w:rFonts w:hint="cs"/>
          <w:rtl/>
        </w:rPr>
        <w:t>مِن</w:t>
      </w:r>
      <w:r w:rsidR="00407945" w:rsidRPr="00407945">
        <w:rPr>
          <w:rStyle w:val="Char4"/>
          <w:rtl/>
        </w:rPr>
        <w:t xml:space="preserve"> </w:t>
      </w:r>
      <w:r w:rsidR="00407945" w:rsidRPr="00407945">
        <w:rPr>
          <w:rStyle w:val="Char4"/>
          <w:rFonts w:hint="cs"/>
          <w:rtl/>
        </w:rPr>
        <w:t>قَبۡلِهِمۡ</w:t>
      </w:r>
      <w:r w:rsidR="00407945" w:rsidRPr="00407945">
        <w:rPr>
          <w:rStyle w:val="Char4"/>
          <w:rtl/>
        </w:rPr>
        <w:t xml:space="preserve"> </w:t>
      </w:r>
      <w:r w:rsidR="00407945" w:rsidRPr="00407945">
        <w:rPr>
          <w:rStyle w:val="Char4"/>
          <w:rFonts w:hint="cs"/>
          <w:rtl/>
        </w:rPr>
        <w:t>وَلَيُمَكِّنَنَّ</w:t>
      </w:r>
      <w:r w:rsidR="00407945" w:rsidRPr="00407945">
        <w:rPr>
          <w:rStyle w:val="Char4"/>
          <w:rtl/>
        </w:rPr>
        <w:t xml:space="preserve"> </w:t>
      </w:r>
      <w:r w:rsidR="00407945" w:rsidRPr="00407945">
        <w:rPr>
          <w:rStyle w:val="Char4"/>
          <w:rFonts w:hint="cs"/>
          <w:rtl/>
        </w:rPr>
        <w:t>لَهُمۡ</w:t>
      </w:r>
      <w:r w:rsidR="00407945" w:rsidRPr="00407945">
        <w:rPr>
          <w:rStyle w:val="Char4"/>
          <w:rtl/>
        </w:rPr>
        <w:t xml:space="preserve"> </w:t>
      </w:r>
      <w:r w:rsidR="00407945" w:rsidRPr="00407945">
        <w:rPr>
          <w:rStyle w:val="Char4"/>
          <w:rFonts w:hint="cs"/>
          <w:rtl/>
        </w:rPr>
        <w:t>دِينَهُمُ</w:t>
      </w:r>
      <w:r w:rsidR="00407945" w:rsidRPr="00407945">
        <w:rPr>
          <w:rStyle w:val="Char4"/>
          <w:rtl/>
        </w:rPr>
        <w:t xml:space="preserve"> </w:t>
      </w:r>
      <w:r w:rsidR="00407945" w:rsidRPr="00407945">
        <w:rPr>
          <w:rStyle w:val="Char4"/>
          <w:rFonts w:hint="cs"/>
          <w:rtl/>
        </w:rPr>
        <w:t>ٱلَّذِي</w:t>
      </w:r>
      <w:r w:rsidR="00407945" w:rsidRPr="00407945">
        <w:rPr>
          <w:rStyle w:val="Char4"/>
          <w:rtl/>
        </w:rPr>
        <w:t xml:space="preserve"> </w:t>
      </w:r>
      <w:r w:rsidR="00407945" w:rsidRPr="00407945">
        <w:rPr>
          <w:rStyle w:val="Char4"/>
          <w:rFonts w:hint="cs"/>
          <w:rtl/>
        </w:rPr>
        <w:t>ٱرۡتَضَىٰ</w:t>
      </w:r>
      <w:r w:rsidR="00407945" w:rsidRPr="00407945">
        <w:rPr>
          <w:rStyle w:val="Char4"/>
          <w:rtl/>
        </w:rPr>
        <w:t xml:space="preserve"> </w:t>
      </w:r>
      <w:r w:rsidR="00407945" w:rsidRPr="00407945">
        <w:rPr>
          <w:rStyle w:val="Char4"/>
          <w:rFonts w:hint="cs"/>
          <w:rtl/>
        </w:rPr>
        <w:t>لَهُمۡ</w:t>
      </w:r>
      <w:r w:rsidR="00407945" w:rsidRPr="00407945">
        <w:rPr>
          <w:rStyle w:val="Char4"/>
          <w:rtl/>
        </w:rPr>
        <w:t xml:space="preserve"> </w:t>
      </w:r>
      <w:r w:rsidR="00407945" w:rsidRPr="00407945">
        <w:rPr>
          <w:rStyle w:val="Char4"/>
          <w:rFonts w:hint="cs"/>
          <w:rtl/>
        </w:rPr>
        <w:t>وَلَيُبَدِّلَنَّهُم</w:t>
      </w:r>
      <w:r w:rsidR="00407945" w:rsidRPr="00407945">
        <w:rPr>
          <w:rStyle w:val="Char4"/>
          <w:rtl/>
        </w:rPr>
        <w:t xml:space="preserve"> </w:t>
      </w:r>
      <w:r w:rsidR="00407945" w:rsidRPr="00407945">
        <w:rPr>
          <w:rStyle w:val="Char4"/>
          <w:rFonts w:hint="cs"/>
          <w:rtl/>
        </w:rPr>
        <w:t>مِّنۢ</w:t>
      </w:r>
      <w:r w:rsidR="00407945" w:rsidRPr="00407945">
        <w:rPr>
          <w:rStyle w:val="Char4"/>
          <w:rtl/>
        </w:rPr>
        <w:t xml:space="preserve"> </w:t>
      </w:r>
      <w:r w:rsidR="00407945" w:rsidRPr="00407945">
        <w:rPr>
          <w:rStyle w:val="Char4"/>
          <w:rFonts w:hint="cs"/>
          <w:rtl/>
        </w:rPr>
        <w:t>بَعۡدِ</w:t>
      </w:r>
      <w:r w:rsidR="00407945" w:rsidRPr="00407945">
        <w:rPr>
          <w:rStyle w:val="Char4"/>
          <w:rtl/>
        </w:rPr>
        <w:t xml:space="preserve"> </w:t>
      </w:r>
      <w:r w:rsidR="00407945" w:rsidRPr="00407945">
        <w:rPr>
          <w:rStyle w:val="Char4"/>
          <w:rFonts w:hint="cs"/>
          <w:rtl/>
        </w:rPr>
        <w:t>خَوۡفِهِمۡ</w:t>
      </w:r>
      <w:r w:rsidR="00407945" w:rsidRPr="00407945">
        <w:rPr>
          <w:rStyle w:val="Char4"/>
          <w:rtl/>
        </w:rPr>
        <w:t xml:space="preserve"> </w:t>
      </w:r>
      <w:r w:rsidR="00407945" w:rsidRPr="00407945">
        <w:rPr>
          <w:rStyle w:val="Char4"/>
          <w:rFonts w:hint="cs"/>
          <w:rtl/>
        </w:rPr>
        <w:t>أَمۡنٗاۚ</w:t>
      </w:r>
      <w:r w:rsidR="00407945" w:rsidRPr="00407945">
        <w:rPr>
          <w:rStyle w:val="Char4"/>
          <w:rtl/>
        </w:rPr>
        <w:t xml:space="preserve"> </w:t>
      </w:r>
      <w:r w:rsidR="00407945" w:rsidRPr="00407945">
        <w:rPr>
          <w:rStyle w:val="Char4"/>
          <w:rFonts w:hint="cs"/>
          <w:rtl/>
        </w:rPr>
        <w:t>يَعۡبُدُونَنِي</w:t>
      </w:r>
      <w:r w:rsidR="00407945" w:rsidRPr="00407945">
        <w:rPr>
          <w:rStyle w:val="Char4"/>
          <w:rtl/>
        </w:rPr>
        <w:t xml:space="preserve"> </w:t>
      </w:r>
      <w:r w:rsidR="00407945" w:rsidRPr="00407945">
        <w:rPr>
          <w:rStyle w:val="Char4"/>
          <w:rFonts w:hint="cs"/>
          <w:rtl/>
        </w:rPr>
        <w:t>لَا</w:t>
      </w:r>
      <w:r w:rsidR="00407945" w:rsidRPr="00407945">
        <w:rPr>
          <w:rStyle w:val="Char4"/>
          <w:rtl/>
        </w:rPr>
        <w:t xml:space="preserve"> </w:t>
      </w:r>
      <w:r w:rsidR="00407945" w:rsidRPr="00407945">
        <w:rPr>
          <w:rStyle w:val="Char4"/>
          <w:rFonts w:hint="cs"/>
          <w:rtl/>
        </w:rPr>
        <w:t>يُشۡرِكُونَ</w:t>
      </w:r>
      <w:r w:rsidR="00407945" w:rsidRPr="00407945">
        <w:rPr>
          <w:rStyle w:val="Char4"/>
          <w:rtl/>
        </w:rPr>
        <w:t xml:space="preserve"> </w:t>
      </w:r>
      <w:r w:rsidR="00407945" w:rsidRPr="00407945">
        <w:rPr>
          <w:rStyle w:val="Char4"/>
          <w:rFonts w:hint="cs"/>
          <w:rtl/>
        </w:rPr>
        <w:t>بِي</w:t>
      </w:r>
      <w:r w:rsidR="00407945" w:rsidRPr="00407945">
        <w:rPr>
          <w:rStyle w:val="Char4"/>
          <w:rtl/>
        </w:rPr>
        <w:t xml:space="preserve"> </w:t>
      </w:r>
      <w:r w:rsidR="00407945" w:rsidRPr="00407945">
        <w:rPr>
          <w:rStyle w:val="Char4"/>
          <w:rFonts w:hint="cs"/>
          <w:rtl/>
        </w:rPr>
        <w:t>شَيۡ‍ٔٗاۚ</w:t>
      </w:r>
      <w:r w:rsidR="00407945" w:rsidRPr="00407945">
        <w:rPr>
          <w:rStyle w:val="Char4"/>
          <w:rtl/>
        </w:rPr>
        <w:t xml:space="preserve"> </w:t>
      </w:r>
      <w:r w:rsidR="00407945" w:rsidRPr="00407945">
        <w:rPr>
          <w:rStyle w:val="Char4"/>
          <w:rFonts w:hint="cs"/>
          <w:rtl/>
        </w:rPr>
        <w:t>وَمَن</w:t>
      </w:r>
      <w:r w:rsidR="00407945" w:rsidRPr="00407945">
        <w:rPr>
          <w:rStyle w:val="Char4"/>
          <w:rtl/>
        </w:rPr>
        <w:t xml:space="preserve"> </w:t>
      </w:r>
      <w:r w:rsidR="00407945" w:rsidRPr="00407945">
        <w:rPr>
          <w:rStyle w:val="Char4"/>
          <w:rFonts w:hint="cs"/>
          <w:rtl/>
        </w:rPr>
        <w:t>كَفَرَ</w:t>
      </w:r>
      <w:r w:rsidR="00407945" w:rsidRPr="00407945">
        <w:rPr>
          <w:rStyle w:val="Char4"/>
          <w:rtl/>
        </w:rPr>
        <w:t xml:space="preserve"> </w:t>
      </w:r>
      <w:r w:rsidR="00407945" w:rsidRPr="00407945">
        <w:rPr>
          <w:rStyle w:val="Char4"/>
          <w:rFonts w:hint="cs"/>
          <w:rtl/>
        </w:rPr>
        <w:t>بَعۡدَ</w:t>
      </w:r>
      <w:r w:rsidR="00407945" w:rsidRPr="00407945">
        <w:rPr>
          <w:rStyle w:val="Char4"/>
          <w:rtl/>
        </w:rPr>
        <w:t xml:space="preserve"> </w:t>
      </w:r>
      <w:r w:rsidR="00407945" w:rsidRPr="00407945">
        <w:rPr>
          <w:rStyle w:val="Char4"/>
          <w:rFonts w:hint="cs"/>
          <w:rtl/>
        </w:rPr>
        <w:t>ذَٰلِكَ</w:t>
      </w:r>
      <w:r w:rsidR="00407945" w:rsidRPr="00407945">
        <w:rPr>
          <w:rStyle w:val="Char4"/>
          <w:rtl/>
        </w:rPr>
        <w:t xml:space="preserve"> </w:t>
      </w:r>
      <w:r w:rsidR="00407945" w:rsidRPr="00407945">
        <w:rPr>
          <w:rStyle w:val="Char4"/>
          <w:rFonts w:hint="cs"/>
          <w:rtl/>
        </w:rPr>
        <w:t>فَأُوْلَٰٓئِكَ</w:t>
      </w:r>
      <w:r w:rsidR="00407945" w:rsidRPr="00407945">
        <w:rPr>
          <w:rStyle w:val="Char4"/>
          <w:rtl/>
        </w:rPr>
        <w:t xml:space="preserve"> </w:t>
      </w:r>
      <w:r w:rsidR="00407945" w:rsidRPr="00407945">
        <w:rPr>
          <w:rStyle w:val="Char4"/>
          <w:rFonts w:hint="cs"/>
          <w:rtl/>
        </w:rPr>
        <w:t>هُمُ</w:t>
      </w:r>
      <w:r w:rsidR="00407945" w:rsidRPr="00407945">
        <w:rPr>
          <w:rStyle w:val="Char4"/>
          <w:rtl/>
        </w:rPr>
        <w:t xml:space="preserve"> </w:t>
      </w:r>
      <w:r w:rsidR="00407945" w:rsidRPr="00407945">
        <w:rPr>
          <w:rStyle w:val="Char4"/>
          <w:rFonts w:hint="cs"/>
          <w:rtl/>
        </w:rPr>
        <w:t>ٱلۡفَٰسِقُونَ</w:t>
      </w:r>
      <w:r w:rsidR="00407945" w:rsidRPr="00407945">
        <w:rPr>
          <w:rStyle w:val="Char4"/>
          <w:rtl/>
        </w:rPr>
        <w:t xml:space="preserve"> </w:t>
      </w:r>
      <w:r w:rsidR="00407945" w:rsidRPr="00407945">
        <w:rPr>
          <w:rStyle w:val="Char4"/>
          <w:rFonts w:hint="cs"/>
          <w:rtl/>
        </w:rPr>
        <w:t>٥٥</w:t>
      </w:r>
      <w:r w:rsidR="00407945">
        <w:rPr>
          <w:rFonts w:ascii="KFGQPC Uthman Taha Naskh" w:cs="KFGQPC Uthman Taha Naskh" w:hint="cs"/>
          <w:sz w:val="28"/>
          <w:rtl/>
          <w:lang w:val="en-MY" w:eastAsia="en-MY"/>
        </w:rPr>
        <w:t>﴾</w:t>
      </w:r>
      <w:r w:rsidR="00407945">
        <w:rPr>
          <w:rFonts w:ascii="KFGQPC Uthman Taha Naskh" w:cs="KFGQPC Uthman Taha Naskh"/>
          <w:sz w:val="28"/>
          <w:rtl/>
          <w:lang w:val="en-MY" w:eastAsia="en-MY"/>
        </w:rPr>
        <w:t xml:space="preserve"> [</w:t>
      </w:r>
      <w:r w:rsidR="00407945">
        <w:rPr>
          <w:rFonts w:ascii="KFGQPC Uthman Taha Naskh" w:cs="KFGQPC Uthman Taha Naskh" w:hint="cs"/>
          <w:sz w:val="28"/>
          <w:rtl/>
          <w:lang w:val="en-MY" w:eastAsia="en-MY"/>
        </w:rPr>
        <w:t>النور</w:t>
      </w:r>
      <w:r w:rsidR="00407945">
        <w:rPr>
          <w:rFonts w:ascii="KFGQPC Uthman Taha Naskh" w:cs="KFGQPC Uthman Taha Naskh"/>
          <w:sz w:val="28"/>
          <w:rtl/>
          <w:lang w:val="en-MY" w:eastAsia="en-MY"/>
        </w:rPr>
        <w:t xml:space="preserve"> : </w:t>
      </w:r>
      <w:r w:rsidR="00407945">
        <w:rPr>
          <w:rFonts w:ascii="KFGQPC Uthman Taha Naskh" w:cs="KFGQPC Uthman Taha Naskh" w:hint="cs"/>
          <w:sz w:val="28"/>
          <w:rtl/>
          <w:lang w:val="en-MY" w:eastAsia="en-MY"/>
        </w:rPr>
        <w:t>٥٥</w:t>
      </w:r>
      <w:r w:rsidR="009C0D84">
        <w:rPr>
          <w:rFonts w:ascii="KFGQPC Uthman Taha Naskh" w:cs="KFGQPC Uthman Taha Naskh"/>
          <w:sz w:val="28"/>
          <w:rtl/>
          <w:lang w:val="en-MY" w:eastAsia="en-M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هذه الآية معروفة باسم آية الاستخلاف وهي مثل الآيتين 5 و 6 من سورة القصص، والآيتين 32 و 33 من سورة التوبة والآية 105 من سورة الأنبياء من الآيات التي استُغلّت كثيراً بنحو خاطئ وفُسِّرت بالرأي، لذا من الضروري أن نتأمل بها أكثر من الآيات الأخرى. (راجعوا كتاب «</w:t>
      </w:r>
      <w:r w:rsidRPr="00071EFE">
        <w:rPr>
          <w:rFonts w:cs="mylotus" w:hint="cs"/>
          <w:b/>
          <w:bCs/>
          <w:szCs w:val="27"/>
          <w:rtl/>
          <w:lang w:bidi="ar-SY"/>
        </w:rPr>
        <w:t>عرض أخبار الأصول على القرآن والعقول</w:t>
      </w:r>
      <w:r w:rsidRPr="00071EFE">
        <w:rPr>
          <w:rFonts w:cs="mylotus" w:hint="cs"/>
          <w:szCs w:val="27"/>
          <w:rtl/>
          <w:lang w:bidi="ar-SY"/>
        </w:rPr>
        <w:t>»، الحديث 3 من الباب 70).</w:t>
      </w:r>
    </w:p>
    <w:p w:rsidR="00281393" w:rsidRPr="00071EFE" w:rsidRDefault="00281393" w:rsidP="005F0F1E">
      <w:pPr>
        <w:widowControl w:val="0"/>
        <w:spacing w:line="228" w:lineRule="auto"/>
        <w:ind w:firstLine="284"/>
        <w:jc w:val="both"/>
        <w:rPr>
          <w:rFonts w:cs="mylotus" w:hint="cs"/>
          <w:szCs w:val="27"/>
          <w:rtl/>
          <w:lang w:bidi="ar-SY"/>
        </w:rPr>
      </w:pPr>
      <w:r w:rsidRPr="00071EFE">
        <w:rPr>
          <w:rFonts w:cs="mylotus" w:hint="cs"/>
          <w:szCs w:val="27"/>
          <w:rtl/>
          <w:lang w:bidi="ar-SY"/>
        </w:rPr>
        <w:t>قال الشيخ الطوسي في تفسيره المعروف بـ «</w:t>
      </w:r>
      <w:r w:rsidRPr="00071EFE">
        <w:rPr>
          <w:rFonts w:cs="mylotus" w:hint="cs"/>
          <w:b/>
          <w:bCs/>
          <w:szCs w:val="27"/>
          <w:rtl/>
          <w:lang w:bidi="ar-SY"/>
        </w:rPr>
        <w:t>التبيان</w:t>
      </w:r>
      <w:r w:rsidRPr="00071EFE">
        <w:rPr>
          <w:rFonts w:cs="mylotus" w:hint="cs"/>
          <w:szCs w:val="27"/>
          <w:rtl/>
          <w:lang w:bidi="ar-SY"/>
        </w:rPr>
        <w:t xml:space="preserve">»: </w:t>
      </w:r>
    </w:p>
    <w:p w:rsidR="00281393" w:rsidRPr="00071EFE" w:rsidRDefault="00281393" w:rsidP="005F0F1E">
      <w:pPr>
        <w:widowControl w:val="0"/>
        <w:spacing w:after="60" w:line="223" w:lineRule="auto"/>
        <w:ind w:firstLine="284"/>
        <w:jc w:val="both"/>
        <w:rPr>
          <w:rFonts w:cs="mylotus"/>
          <w:szCs w:val="27"/>
          <w:rtl/>
          <w:lang w:bidi="ar-SY"/>
        </w:rPr>
      </w:pPr>
      <w:r w:rsidRPr="00071EFE">
        <w:rPr>
          <w:rFonts w:cs="mylotus" w:hint="cs"/>
          <w:szCs w:val="27"/>
          <w:rtl/>
          <w:lang w:bidi="ar-SY"/>
        </w:rPr>
        <w:t>"</w:t>
      </w:r>
      <w:r w:rsidRPr="00071EFE">
        <w:rPr>
          <w:rFonts w:cs="mylotus"/>
          <w:szCs w:val="27"/>
          <w:rtl/>
          <w:lang w:bidi="ar-SY"/>
        </w:rPr>
        <w:t>في هذه الآية وعد</w:t>
      </w:r>
      <w:r w:rsidRPr="00071EFE">
        <w:rPr>
          <w:rFonts w:cs="mylotus" w:hint="cs"/>
          <w:szCs w:val="27"/>
          <w:rtl/>
          <w:lang w:bidi="ar-SY"/>
        </w:rPr>
        <w:t>ٌ</w:t>
      </w:r>
      <w:r w:rsidRPr="00071EFE">
        <w:rPr>
          <w:rFonts w:cs="mylotus"/>
          <w:szCs w:val="27"/>
          <w:rtl/>
          <w:lang w:bidi="ar-SY"/>
        </w:rPr>
        <w:t xml:space="preserve"> من الله تعالى للذين آمنوا وعملوا</w:t>
      </w:r>
      <w:r w:rsidRPr="00071EFE">
        <w:rPr>
          <w:rFonts w:cs="mylotus" w:hint="cs"/>
          <w:szCs w:val="27"/>
          <w:rtl/>
          <w:lang w:bidi="ar-SY"/>
        </w:rPr>
        <w:t xml:space="preserve"> ا</w:t>
      </w:r>
      <w:r w:rsidRPr="00071EFE">
        <w:rPr>
          <w:rFonts w:cs="mylotus"/>
          <w:szCs w:val="27"/>
          <w:rtl/>
          <w:lang w:bidi="ar-SY"/>
        </w:rPr>
        <w:t xml:space="preserve">لصالحات من </w:t>
      </w:r>
      <w:r w:rsidRPr="00071EFE">
        <w:rPr>
          <w:rFonts w:cs="mylotus" w:hint="cs"/>
          <w:szCs w:val="27"/>
          <w:rtl/>
          <w:lang w:bidi="ar-SY"/>
        </w:rPr>
        <w:t>أصحاب</w:t>
      </w:r>
      <w:r w:rsidRPr="00071EFE">
        <w:rPr>
          <w:rFonts w:cs="mylotus"/>
          <w:szCs w:val="27"/>
          <w:rtl/>
          <w:lang w:bidi="ar-SY"/>
        </w:rPr>
        <w:t xml:space="preserve"> النبي </w:t>
      </w:r>
      <w:r w:rsidRPr="00071EFE">
        <w:rPr>
          <w:rFonts w:ascii="Abo-thar" w:hAnsi="Abo-thar" w:cs="mylotus"/>
          <w:sz w:val="30"/>
          <w:szCs w:val="27"/>
          <w:lang w:bidi="fa-IR"/>
        </w:rPr>
        <w:t></w:t>
      </w:r>
      <w:r w:rsidRPr="00071EFE">
        <w:rPr>
          <w:rFonts w:cs="mylotus" w:hint="cs"/>
          <w:szCs w:val="27"/>
          <w:rtl/>
          <w:lang w:bidi="ar-SY"/>
        </w:rPr>
        <w:t xml:space="preserve"> </w:t>
      </w:r>
      <w:r w:rsidRPr="00071EFE">
        <w:rPr>
          <w:rFonts w:cs="mylotus"/>
          <w:szCs w:val="27"/>
          <w:rtl/>
          <w:lang w:bidi="ar-SY"/>
        </w:rPr>
        <w:t xml:space="preserve">، بأن يستخلفهم في </w:t>
      </w:r>
      <w:r w:rsidRPr="00071EFE">
        <w:rPr>
          <w:rFonts w:cs="mylotus" w:hint="cs"/>
          <w:szCs w:val="27"/>
          <w:rtl/>
          <w:lang w:bidi="ar-SY"/>
        </w:rPr>
        <w:t>الأرض</w:t>
      </w:r>
      <w:r w:rsidRPr="00071EFE">
        <w:rPr>
          <w:rFonts w:cs="mylotus"/>
          <w:szCs w:val="27"/>
          <w:rtl/>
          <w:lang w:bidi="ar-SY"/>
        </w:rPr>
        <w:t xml:space="preserve">، ومعناه يورثهم أرض المشركين من العرب والعجم </w:t>
      </w:r>
      <w:r w:rsidR="002237A0">
        <w:rPr>
          <w:rFonts w:ascii="KFGQPC Uthman Taha Naskh" w:cs="KFGQPC Uthman Taha Naskh" w:hint="cs"/>
          <w:sz w:val="28"/>
          <w:rtl/>
          <w:lang w:val="en-MY" w:eastAsia="en-MY"/>
        </w:rPr>
        <w:t>﴿</w:t>
      </w:r>
      <w:r w:rsidR="002237A0" w:rsidRPr="00407945">
        <w:rPr>
          <w:rStyle w:val="Char4"/>
          <w:rFonts w:hint="cs"/>
          <w:rtl/>
        </w:rPr>
        <w:t>كَمَا</w:t>
      </w:r>
      <w:r w:rsidR="002237A0" w:rsidRPr="00407945">
        <w:rPr>
          <w:rStyle w:val="Char4"/>
          <w:rtl/>
        </w:rPr>
        <w:t xml:space="preserve"> </w:t>
      </w:r>
      <w:r w:rsidR="002237A0" w:rsidRPr="00407945">
        <w:rPr>
          <w:rStyle w:val="Char4"/>
          <w:rFonts w:hint="cs"/>
          <w:rtl/>
        </w:rPr>
        <w:t>ٱسۡتَخۡلَفَ</w:t>
      </w:r>
      <w:r w:rsidR="002237A0" w:rsidRPr="00407945">
        <w:rPr>
          <w:rStyle w:val="Char4"/>
          <w:rtl/>
        </w:rPr>
        <w:t xml:space="preserve"> </w:t>
      </w:r>
      <w:r w:rsidR="002237A0" w:rsidRPr="00407945">
        <w:rPr>
          <w:rStyle w:val="Char4"/>
          <w:rFonts w:hint="cs"/>
          <w:rtl/>
        </w:rPr>
        <w:t>ٱلَّذِينَ</w:t>
      </w:r>
      <w:r w:rsidR="002237A0" w:rsidRPr="00407945">
        <w:rPr>
          <w:rStyle w:val="Char4"/>
          <w:rtl/>
        </w:rPr>
        <w:t xml:space="preserve"> </w:t>
      </w:r>
      <w:r w:rsidR="002237A0" w:rsidRPr="00407945">
        <w:rPr>
          <w:rStyle w:val="Char4"/>
          <w:rFonts w:hint="cs"/>
          <w:rtl/>
        </w:rPr>
        <w:t>مِن</w:t>
      </w:r>
      <w:r w:rsidR="002237A0" w:rsidRPr="00407945">
        <w:rPr>
          <w:rStyle w:val="Char4"/>
          <w:rtl/>
        </w:rPr>
        <w:t xml:space="preserve"> </w:t>
      </w:r>
      <w:r w:rsidR="002237A0" w:rsidRPr="00407945">
        <w:rPr>
          <w:rStyle w:val="Char4"/>
          <w:rFonts w:hint="cs"/>
          <w:rtl/>
        </w:rPr>
        <w:t>قَبۡلِهِمۡ</w:t>
      </w:r>
      <w:r w:rsidR="002237A0">
        <w:rPr>
          <w:rFonts w:ascii="KFGQPC Uthman Taha Naskh" w:cs="KFGQPC Uthman Taha Naskh" w:hint="cs"/>
          <w:sz w:val="28"/>
          <w:rtl/>
          <w:lang w:val="en-MY" w:eastAsia="en-MY"/>
        </w:rPr>
        <w:t>﴾</w:t>
      </w:r>
      <w:r w:rsidR="002237A0">
        <w:rPr>
          <w:rFonts w:ascii="KFGQPC Uthman Taha Naskh" w:cs="KFGQPC Uthman Taha Naskh"/>
          <w:sz w:val="28"/>
          <w:rtl/>
          <w:lang w:val="en-MY" w:eastAsia="en-MY"/>
        </w:rPr>
        <w:t xml:space="preserve"> </w:t>
      </w:r>
      <w:r w:rsidRPr="00071EFE">
        <w:rPr>
          <w:rFonts w:cs="mylotus"/>
          <w:szCs w:val="27"/>
          <w:rtl/>
          <w:lang w:bidi="ar-SY"/>
        </w:rPr>
        <w:t xml:space="preserve"> يعني بني </w:t>
      </w:r>
      <w:r w:rsidRPr="00071EFE">
        <w:rPr>
          <w:rFonts w:cs="mylotus" w:hint="cs"/>
          <w:szCs w:val="27"/>
          <w:rtl/>
          <w:lang w:bidi="ar-SY"/>
        </w:rPr>
        <w:t>إسرائيل</w:t>
      </w:r>
      <w:r w:rsidRPr="00071EFE">
        <w:rPr>
          <w:rFonts w:cs="mylotus"/>
          <w:szCs w:val="27"/>
          <w:rtl/>
          <w:lang w:bidi="ar-SY"/>
        </w:rPr>
        <w:t xml:space="preserve"> بأرض الشام بعد </w:t>
      </w:r>
      <w:r w:rsidRPr="00071EFE">
        <w:rPr>
          <w:rFonts w:cs="mylotus" w:hint="cs"/>
          <w:szCs w:val="27"/>
          <w:rtl/>
          <w:lang w:bidi="ar-SY"/>
        </w:rPr>
        <w:t>إهلاك</w:t>
      </w:r>
      <w:r w:rsidRPr="00071EFE">
        <w:rPr>
          <w:rFonts w:cs="mylotus"/>
          <w:szCs w:val="27"/>
          <w:rtl/>
          <w:lang w:bidi="ar-SY"/>
        </w:rPr>
        <w:t xml:space="preserve"> الجبابرة بأن أورثهم ديارهم وجعلهم سكانها</w:t>
      </w:r>
      <w:r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وقد تحقق هذا الاستخلاف في زمن النبيّ </w:t>
      </w:r>
      <w:r w:rsidRPr="00071EFE">
        <w:rPr>
          <w:rFonts w:ascii="Abo-thar" w:hAnsi="Abo-thar" w:cs="mylotus"/>
          <w:sz w:val="30"/>
          <w:szCs w:val="27"/>
          <w:lang w:bidi="fa-IR"/>
        </w:rPr>
        <w:t></w:t>
      </w:r>
      <w:r w:rsidRPr="00071EFE">
        <w:rPr>
          <w:rFonts w:cs="mylotus" w:hint="cs"/>
          <w:szCs w:val="27"/>
          <w:rtl/>
          <w:lang w:bidi="ar-SY"/>
        </w:rPr>
        <w:t xml:space="preserve"> حيث هُزم أعداؤه وظهرت دعوته واكتمل دينه ونعوذ بالله من أن نقول إن الله لم يُمكّن دينه للرسول الأكرم </w:t>
      </w:r>
      <w:r w:rsidRPr="00071EFE">
        <w:rPr>
          <w:rFonts w:ascii="Abo-thar" w:hAnsi="Abo-thar" w:cs="mylotus"/>
          <w:sz w:val="30"/>
          <w:szCs w:val="27"/>
          <w:lang w:bidi="fa-IR"/>
        </w:rPr>
        <w:t></w:t>
      </w:r>
      <w:r w:rsidRPr="00071EFE">
        <w:rPr>
          <w:rFonts w:cs="mylotus" w:hint="cs"/>
          <w:szCs w:val="27"/>
          <w:rtl/>
          <w:lang w:bidi="ar-SY"/>
        </w:rPr>
        <w:t xml:space="preserve"> في زمن حياته الشريفة</w:t>
      </w:r>
      <w:r w:rsidRPr="00B21426">
        <w:rPr>
          <w:rFonts w:cs="Arabic11 BT"/>
          <w:szCs w:val="27"/>
          <w:vertAlign w:val="superscript"/>
          <w:rtl/>
          <w:lang w:bidi="ar-SY"/>
        </w:rPr>
        <w:t>(</w:t>
      </w:r>
      <w:r w:rsidRPr="00B21426">
        <w:rPr>
          <w:rStyle w:val="FootnoteReference"/>
          <w:rFonts w:cs="Arabic11 BT"/>
          <w:szCs w:val="27"/>
          <w:rtl/>
          <w:lang w:bidi="ar-SY"/>
        </w:rPr>
        <w:footnoteReference w:id="219"/>
      </w:r>
      <w:r w:rsidRPr="00B21426">
        <w:rPr>
          <w:rFonts w:cs="Arabic11 BT"/>
          <w:szCs w:val="27"/>
          <w:vertAlign w:val="superscript"/>
          <w:rtl/>
          <w:lang w:bidi="ar-SY"/>
        </w:rPr>
        <w:t>)</w:t>
      </w:r>
      <w:r w:rsidRPr="00071EFE">
        <w:rPr>
          <w:rFonts w:cs="mylotus" w:hint="cs"/>
          <w:szCs w:val="27"/>
          <w:rtl/>
          <w:lang w:bidi="ar-SY"/>
        </w:rPr>
        <w:t xml:space="preserve"> وترك تمكين دينه لأشخاص سيأتون من بعده</w:t>
      </w:r>
      <w:r w:rsidRPr="00B21426">
        <w:rPr>
          <w:rFonts w:cs="Arabic11 BT"/>
          <w:szCs w:val="27"/>
          <w:vertAlign w:val="superscript"/>
          <w:rtl/>
          <w:lang w:bidi="ar-SY"/>
        </w:rPr>
        <w:t>(</w:t>
      </w:r>
      <w:r w:rsidRPr="00B21426">
        <w:rPr>
          <w:rStyle w:val="FootnoteReference"/>
          <w:rFonts w:cs="Arabic11 BT"/>
          <w:szCs w:val="27"/>
          <w:rtl/>
          <w:lang w:bidi="ar-SY"/>
        </w:rPr>
        <w:footnoteReference w:id="220"/>
      </w:r>
      <w:r w:rsidRPr="00B21426">
        <w:rPr>
          <w:rFonts w:cs="Arabic11 BT"/>
          <w:szCs w:val="27"/>
          <w:vertAlign w:val="superscript"/>
          <w:rtl/>
          <w:lang w:bidi="ar-SY"/>
        </w:rPr>
        <w:t>)</w:t>
      </w:r>
      <w:r w:rsidRPr="00071EFE">
        <w:rPr>
          <w:rFonts w:cs="mylotus" w:hint="cs"/>
          <w:szCs w:val="27"/>
          <w:rtl/>
          <w:lang w:bidi="ar-SY"/>
        </w:rPr>
        <w:t>.</w:t>
      </w:r>
    </w:p>
    <w:p w:rsidR="00281393" w:rsidRPr="00071EFE" w:rsidRDefault="00281393" w:rsidP="00D12A1E">
      <w:pPr>
        <w:widowControl w:val="0"/>
        <w:spacing w:after="60" w:line="223" w:lineRule="auto"/>
        <w:ind w:firstLine="284"/>
        <w:jc w:val="both"/>
        <w:rPr>
          <w:rFonts w:cs="mylotus" w:hint="cs"/>
          <w:szCs w:val="27"/>
          <w:rtl/>
          <w:lang w:bidi="ar-SY"/>
        </w:rPr>
      </w:pPr>
      <w:r w:rsidRPr="00071EFE">
        <w:rPr>
          <w:rFonts w:cs="mylotus" w:hint="cs"/>
          <w:szCs w:val="27"/>
          <w:rtl/>
          <w:lang w:bidi="ar-SY"/>
        </w:rPr>
        <w:t xml:space="preserve">إن كلام الشيخ الطوسي صحيح والآية خطاب للحاضرين زمن رسول الله </w:t>
      </w:r>
      <w:r w:rsidRPr="00071EFE">
        <w:rPr>
          <w:rFonts w:ascii="Abo-thar" w:hAnsi="Abo-thar" w:cs="mylotus"/>
          <w:sz w:val="30"/>
          <w:szCs w:val="27"/>
          <w:lang w:bidi="fa-IR"/>
        </w:rPr>
        <w:t></w:t>
      </w:r>
      <w:r w:rsidRPr="00071EFE">
        <w:rPr>
          <w:rFonts w:cs="mylotus" w:hint="cs"/>
          <w:szCs w:val="27"/>
          <w:rtl/>
          <w:lang w:bidi="ar-SY"/>
        </w:rPr>
        <w:t xml:space="preserve">، وأما قوله تعالى: </w:t>
      </w:r>
      <w:r w:rsidR="002237A0">
        <w:rPr>
          <w:rFonts w:ascii="KFGQPC Uthman Taha Naskh" w:cs="KFGQPC Uthman Taha Naskh" w:hint="cs"/>
          <w:sz w:val="28"/>
          <w:rtl/>
          <w:lang w:val="en-MY" w:eastAsia="en-MY"/>
        </w:rPr>
        <w:t>﴿</w:t>
      </w:r>
      <w:r w:rsidR="002237A0" w:rsidRPr="00407945">
        <w:rPr>
          <w:rStyle w:val="Char4"/>
          <w:rFonts w:hint="cs"/>
          <w:rtl/>
        </w:rPr>
        <w:t>كَمَا</w:t>
      </w:r>
      <w:r w:rsidR="002237A0" w:rsidRPr="00407945">
        <w:rPr>
          <w:rStyle w:val="Char4"/>
          <w:rtl/>
        </w:rPr>
        <w:t xml:space="preserve"> </w:t>
      </w:r>
      <w:r w:rsidR="002237A0" w:rsidRPr="00407945">
        <w:rPr>
          <w:rStyle w:val="Char4"/>
          <w:rFonts w:hint="cs"/>
          <w:rtl/>
        </w:rPr>
        <w:t>ٱسۡتَخۡلَفَ</w:t>
      </w:r>
      <w:r w:rsidR="002237A0" w:rsidRPr="00407945">
        <w:rPr>
          <w:rStyle w:val="Char4"/>
          <w:rtl/>
        </w:rPr>
        <w:t xml:space="preserve"> </w:t>
      </w:r>
      <w:r w:rsidR="002237A0" w:rsidRPr="00407945">
        <w:rPr>
          <w:rStyle w:val="Char4"/>
          <w:rFonts w:hint="cs"/>
          <w:rtl/>
        </w:rPr>
        <w:t>ٱلَّذِينَ</w:t>
      </w:r>
      <w:r w:rsidR="002237A0" w:rsidRPr="00407945">
        <w:rPr>
          <w:rStyle w:val="Char4"/>
          <w:rtl/>
        </w:rPr>
        <w:t xml:space="preserve"> </w:t>
      </w:r>
      <w:r w:rsidR="002237A0" w:rsidRPr="00407945">
        <w:rPr>
          <w:rStyle w:val="Char4"/>
          <w:rFonts w:hint="cs"/>
          <w:rtl/>
        </w:rPr>
        <w:t>مِن</w:t>
      </w:r>
      <w:r w:rsidR="002237A0" w:rsidRPr="00407945">
        <w:rPr>
          <w:rStyle w:val="Char4"/>
          <w:rtl/>
        </w:rPr>
        <w:t xml:space="preserve"> </w:t>
      </w:r>
      <w:r w:rsidR="002237A0" w:rsidRPr="00407945">
        <w:rPr>
          <w:rStyle w:val="Char4"/>
          <w:rFonts w:hint="cs"/>
          <w:rtl/>
        </w:rPr>
        <w:t>قَبۡلِهِمۡ</w:t>
      </w:r>
      <w:r w:rsidR="002237A0">
        <w:rPr>
          <w:rFonts w:ascii="KFGQPC Uthman Taha Naskh" w:cs="KFGQPC Uthman Taha Naskh" w:hint="cs"/>
          <w:sz w:val="28"/>
          <w:rtl/>
          <w:lang w:val="en-MY" w:eastAsia="en-MY"/>
        </w:rPr>
        <w:t>﴾</w:t>
      </w:r>
      <w:r w:rsidRPr="00071EFE">
        <w:rPr>
          <w:rFonts w:cs="mylotus" w:hint="cs"/>
          <w:szCs w:val="27"/>
          <w:rtl/>
          <w:lang w:bidi="ar-SY"/>
        </w:rPr>
        <w:t xml:space="preserve"> أي كما أعطى الله الخلافة على جزء من الأرض -وليس على الأرض كلها- للمؤمنين قبلهم كذلك سيُمكِّن الله للمسلمين في تلك الأرض لا في الأرض كلها ويستخلفهم، وقد تحقق هذا الوعد الإلهي زمن رسول الله </w:t>
      </w:r>
      <w:r w:rsidRPr="00071EFE">
        <w:rPr>
          <w:rFonts w:ascii="Abo-thar" w:hAnsi="Abo-thar" w:cs="mylotus"/>
          <w:sz w:val="30"/>
          <w:szCs w:val="27"/>
          <w:lang w:bidi="fa-IR"/>
        </w:rPr>
        <w:t></w:t>
      </w:r>
      <w:r w:rsidRPr="00071EFE">
        <w:rPr>
          <w:rFonts w:cs="mylotus" w:hint="cs"/>
          <w:szCs w:val="27"/>
          <w:rtl/>
          <w:lang w:bidi="ar-SY"/>
        </w:rPr>
        <w:t xml:space="preserve"> حيث كان المؤمنون صادقين حقاً في إيمانهم، وعملوا بما أمرهم الله فوقعت بلاد الكفار والمشركين بأيديهم وخلفوهم عليها وتمكَّنوا من إظهار دينهم وممارسة شعائرهم وأن يعبدوا الله دون خوف. </w:t>
      </w:r>
    </w:p>
    <w:p w:rsidR="00281393" w:rsidRPr="00071EFE" w:rsidRDefault="00281393" w:rsidP="00D12A1E">
      <w:pPr>
        <w:widowControl w:val="0"/>
        <w:spacing w:after="60" w:line="223" w:lineRule="auto"/>
        <w:ind w:firstLine="284"/>
        <w:jc w:val="both"/>
        <w:rPr>
          <w:rFonts w:cs="mylotus" w:hint="cs"/>
          <w:szCs w:val="27"/>
          <w:rtl/>
          <w:lang w:bidi="ar-SY"/>
        </w:rPr>
      </w:pPr>
      <w:r w:rsidRPr="00071EFE">
        <w:rPr>
          <w:rFonts w:cs="mylotus" w:hint="cs"/>
          <w:szCs w:val="27"/>
          <w:rtl/>
          <w:lang w:bidi="ar-SY"/>
        </w:rPr>
        <w:t xml:space="preserve">وقد اعتبر عَلِيٌّ (ع) أن جند الإسلام -الذي كان كثير من أصحاب رسول الله </w:t>
      </w:r>
      <w:r w:rsidRPr="00071EFE">
        <w:rPr>
          <w:rFonts w:ascii="Abo-thar" w:hAnsi="Abo-thar" w:cs="mylotus"/>
          <w:sz w:val="30"/>
          <w:szCs w:val="27"/>
          <w:lang w:bidi="fa-IR"/>
        </w:rPr>
        <w:t></w:t>
      </w:r>
      <w:r w:rsidRPr="00071EFE">
        <w:rPr>
          <w:rFonts w:cs="mylotus" w:hint="cs"/>
          <w:szCs w:val="27"/>
          <w:rtl/>
          <w:lang w:bidi="ar-SY"/>
        </w:rPr>
        <w:t xml:space="preserve"> ،أي المخاطَبين بهذه الآية، حاضرين فيه- هم المقصودون بالآية المذكورة ولذلك قال لعُمَر عندما أراد الشخوص لحرب الفرس: </w:t>
      </w:r>
    </w:p>
    <w:p w:rsidR="00281393" w:rsidRPr="00071EFE" w:rsidRDefault="00281393" w:rsidP="00D12A1E">
      <w:pPr>
        <w:pStyle w:val="Caption"/>
        <w:spacing w:line="223" w:lineRule="auto"/>
        <w:rPr>
          <w:rFonts w:hint="cs"/>
          <w:rtl/>
          <w:lang w:bidi="ar-SY"/>
        </w:rPr>
      </w:pPr>
      <w:bookmarkStart w:id="104" w:name="_Ref366526077"/>
      <w:r w:rsidRPr="00071EFE">
        <w:rPr>
          <w:rFonts w:hint="cs"/>
          <w:rtl/>
          <w:lang w:bidi="ar-SY"/>
        </w:rPr>
        <w:t>"</w:t>
      </w:r>
      <w:r w:rsidRPr="002237A0">
        <w:rPr>
          <w:rFonts w:cs="KFGQPC Uthman Taha Naskh"/>
          <w:b/>
          <w:bCs/>
          <w:rtl/>
          <w:lang w:bidi="ar-SY"/>
        </w:rPr>
        <w:t xml:space="preserve">ونَحْنُ عَلَى مَوْعُودٍ مِنَ </w:t>
      </w:r>
      <w:r w:rsidRPr="002237A0">
        <w:rPr>
          <w:rFonts w:cs="KFGQPC Uthman Taha Naskh" w:hint="cs"/>
          <w:b/>
          <w:bCs/>
          <w:rtl/>
          <w:lang w:bidi="ar-SY"/>
        </w:rPr>
        <w:t>اللهِ</w:t>
      </w:r>
      <w:r w:rsidRPr="002237A0">
        <w:rPr>
          <w:rFonts w:cs="KFGQPC Uthman Taha Naskh"/>
          <w:b/>
          <w:bCs/>
          <w:rtl/>
          <w:lang w:bidi="ar-SY"/>
        </w:rPr>
        <w:t xml:space="preserve"> </w:t>
      </w:r>
      <w:r w:rsidRPr="002237A0">
        <w:rPr>
          <w:rFonts w:cs="KFGQPC Uthman Taha Naskh" w:hint="cs"/>
          <w:b/>
          <w:bCs/>
          <w:rtl/>
          <w:lang w:bidi="ar-SY"/>
        </w:rPr>
        <w:t>واللهُ</w:t>
      </w:r>
      <w:r w:rsidRPr="002237A0">
        <w:rPr>
          <w:rFonts w:cs="KFGQPC Uthman Taha Naskh"/>
          <w:b/>
          <w:bCs/>
          <w:rtl/>
          <w:lang w:bidi="ar-SY"/>
        </w:rPr>
        <w:t xml:space="preserve"> مُنْجِزٌ وَعْدَهُ ونَاصِرٌ جُنْدَهُ</w:t>
      </w:r>
      <w:r w:rsidRPr="002237A0">
        <w:rPr>
          <w:rFonts w:cs="KFGQPC Uthman Taha Naskh"/>
          <w:rtl/>
          <w:lang w:bidi="ar-SY"/>
        </w:rPr>
        <w:t xml:space="preserve"> </w:t>
      </w:r>
      <w:r w:rsidRPr="002237A0">
        <w:rPr>
          <w:rFonts w:cs="KFGQPC Uthman Taha Naskh" w:hint="cs"/>
          <w:rtl/>
          <w:lang w:bidi="ar-SY"/>
        </w:rPr>
        <w:t xml:space="preserve">(لاحظوا أنه اعتبر جنود المسلمين في ذلك الزمن جند الله -فلا تتجاهل-) </w:t>
      </w:r>
      <w:r w:rsidRPr="002237A0">
        <w:rPr>
          <w:rFonts w:cs="KFGQPC Uthman Taha Naskh"/>
          <w:b/>
          <w:bCs/>
          <w:rtl/>
          <w:lang w:bidi="ar-SY"/>
        </w:rPr>
        <w:t>ومَكَانُ الْقَيِّمِ بِالأمْرِ مَكَانُ النِّظَامِ مِنَ الْخَرَزِ</w:t>
      </w:r>
      <w:r w:rsidRPr="002237A0">
        <w:rPr>
          <w:rFonts w:cs="KFGQPC Uthman Taha Naskh" w:hint="cs"/>
          <w:rtl/>
          <w:lang w:bidi="ar-SY"/>
        </w:rPr>
        <w:t xml:space="preserve"> ....... [ثم أوصى عُمَرَ قائلاً]:</w:t>
      </w:r>
      <w:r w:rsidRPr="002237A0">
        <w:rPr>
          <w:rFonts w:cs="KFGQPC Uthman Taha Naskh"/>
          <w:rtl/>
          <w:lang w:bidi="ar-SY"/>
        </w:rPr>
        <w:t xml:space="preserve"> </w:t>
      </w:r>
      <w:r w:rsidRPr="002237A0">
        <w:rPr>
          <w:rFonts w:cs="KFGQPC Uthman Taha Naskh" w:hint="cs"/>
          <w:rtl/>
          <w:lang w:bidi="ar-SY"/>
        </w:rPr>
        <w:t>"</w:t>
      </w:r>
      <w:r w:rsidRPr="002237A0">
        <w:rPr>
          <w:rFonts w:cs="KFGQPC Uthman Taha Naskh"/>
          <w:b/>
          <w:bCs/>
          <w:rtl/>
          <w:lang w:bidi="ar-SY"/>
        </w:rPr>
        <w:t>فَكُنْ قُطْباً واسْتَدِرِ الرَّحَى بِالْعَرَبِ وأَصْلِهِمْ دُونَكَ نَارَ الْحَرْبِ</w:t>
      </w:r>
      <w:r w:rsidRPr="002237A0">
        <w:rPr>
          <w:rFonts w:cs="KFGQPC Uthman Taha Naskh" w:hint="cs"/>
          <w:rtl/>
          <w:lang w:bidi="ar-SY"/>
        </w:rPr>
        <w:t xml:space="preserve"> .....</w:t>
      </w:r>
      <w:r w:rsidRPr="00071EFE">
        <w:rPr>
          <w:rFonts w:hint="cs"/>
          <w:rtl/>
          <w:lang w:bidi="ar-SY"/>
        </w:rPr>
        <w:t>. الخ" (</w:t>
      </w:r>
      <w:r w:rsidRPr="00071EFE">
        <w:rPr>
          <w:rFonts w:hint="cs"/>
          <w:b/>
          <w:bCs/>
          <w:rtl/>
          <w:lang w:bidi="ar-SY"/>
        </w:rPr>
        <w:t>نهج البلاغة</w:t>
      </w:r>
      <w:r w:rsidRPr="00071EFE">
        <w:rPr>
          <w:rFonts w:hint="cs"/>
          <w:rtl/>
          <w:lang w:bidi="ar-SY"/>
        </w:rPr>
        <w:t>، الخطبة 146)</w:t>
      </w:r>
      <w:r w:rsidRPr="00B21426">
        <w:rPr>
          <w:rFonts w:cs="Arabic11 BT"/>
          <w:vertAlign w:val="superscript"/>
          <w:rtl/>
          <w:lang w:bidi="ar-SY"/>
        </w:rPr>
        <w:t>(</w:t>
      </w:r>
      <w:r w:rsidRPr="00B21426">
        <w:rPr>
          <w:rStyle w:val="FootnoteReference"/>
          <w:rFonts w:cs="Arabic11 BT"/>
          <w:rtl/>
          <w:lang w:bidi="ar-SY"/>
        </w:rPr>
        <w:footnoteReference w:id="221"/>
      </w:r>
      <w:r w:rsidRPr="00B21426">
        <w:rPr>
          <w:rFonts w:cs="Arabic11 BT"/>
          <w:vertAlign w:val="superscript"/>
          <w:rtl/>
          <w:lang w:bidi="ar-SY"/>
        </w:rPr>
        <w:t>)</w:t>
      </w:r>
      <w:r w:rsidRPr="00071EFE">
        <w:rPr>
          <w:rFonts w:hint="cs"/>
          <w:rtl/>
          <w:lang w:bidi="ar-SY"/>
        </w:rPr>
        <w:t xml:space="preserve">. </w:t>
      </w:r>
      <w:r w:rsidR="00700ED1" w:rsidRPr="007502F8">
        <w:rPr>
          <w:color w:val="FFFFFF"/>
          <w:szCs w:val="2"/>
          <w:rtl/>
          <w:lang w:bidi="ar-SY"/>
        </w:rPr>
        <w:fldChar w:fldCharType="begin"/>
      </w:r>
      <w:r w:rsidR="00700ED1" w:rsidRPr="007502F8">
        <w:rPr>
          <w:color w:val="FFFFFF"/>
          <w:szCs w:val="2"/>
          <w:rtl/>
          <w:lang w:bidi="ar-SY"/>
        </w:rPr>
        <w:instrText xml:space="preserve"> </w:instrText>
      </w:r>
      <w:r w:rsidR="00700ED1" w:rsidRPr="007502F8">
        <w:rPr>
          <w:rFonts w:hint="cs"/>
          <w:color w:val="FFFFFF"/>
          <w:szCs w:val="2"/>
          <w:lang w:bidi="ar-SY"/>
        </w:rPr>
        <w:instrText>SEQ</w:instrText>
      </w:r>
      <w:r w:rsidR="00700ED1" w:rsidRPr="007502F8">
        <w:rPr>
          <w:rFonts w:hint="cs"/>
          <w:color w:val="FFFFFF"/>
          <w:szCs w:val="2"/>
          <w:rtl/>
          <w:lang w:bidi="ar-SY"/>
        </w:rPr>
        <w:instrText xml:space="preserve"> ارجاعات \* </w:instrText>
      </w:r>
      <w:r w:rsidR="00700ED1" w:rsidRPr="007502F8">
        <w:rPr>
          <w:rFonts w:hint="cs"/>
          <w:color w:val="FFFFFF"/>
          <w:szCs w:val="2"/>
          <w:lang w:bidi="ar-SY"/>
        </w:rPr>
        <w:instrText>ARABIC</w:instrText>
      </w:r>
      <w:r w:rsidR="00700ED1" w:rsidRPr="007502F8">
        <w:rPr>
          <w:color w:val="FFFFFF"/>
          <w:szCs w:val="2"/>
          <w:lang w:bidi="ar-SY"/>
        </w:rPr>
        <w:instrText xml:space="preserve"> </w:instrText>
      </w:r>
      <w:r w:rsidR="00700ED1" w:rsidRPr="007502F8">
        <w:rPr>
          <w:color w:val="FFFFFF"/>
          <w:szCs w:val="2"/>
          <w:lang w:bidi="ar-SY"/>
        </w:rPr>
        <w:fldChar w:fldCharType="separate"/>
      </w:r>
      <w:r w:rsidR="0090698E">
        <w:rPr>
          <w:noProof/>
          <w:color w:val="FFFFFF"/>
          <w:szCs w:val="2"/>
          <w:rtl/>
          <w:lang w:bidi="ar-SY"/>
        </w:rPr>
        <w:t>33</w:t>
      </w:r>
      <w:r w:rsidR="00700ED1" w:rsidRPr="007502F8">
        <w:rPr>
          <w:color w:val="FFFFFF"/>
          <w:szCs w:val="2"/>
          <w:rtl/>
          <w:lang w:bidi="ar-SY"/>
        </w:rPr>
        <w:fldChar w:fldCharType="end"/>
      </w:r>
      <w:bookmarkEnd w:id="104"/>
      <w:r w:rsidRPr="00071EFE">
        <w:rPr>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ولكن البطائني الواقفي</w:t>
      </w:r>
      <w:r w:rsidRPr="00B21426">
        <w:rPr>
          <w:rFonts w:cs="Arabic11 BT"/>
          <w:szCs w:val="27"/>
          <w:vertAlign w:val="superscript"/>
          <w:rtl/>
          <w:lang w:bidi="ar-SY"/>
        </w:rPr>
        <w:t>(</w:t>
      </w:r>
      <w:r w:rsidRPr="00B21426">
        <w:rPr>
          <w:rStyle w:val="FootnoteReference"/>
          <w:rFonts w:cs="Arabic11 BT"/>
          <w:szCs w:val="27"/>
          <w:rtl/>
          <w:lang w:bidi="ar-SY"/>
        </w:rPr>
        <w:footnoteReference w:id="222"/>
      </w:r>
      <w:r w:rsidRPr="00B21426">
        <w:rPr>
          <w:rFonts w:cs="Arabic11 BT"/>
          <w:szCs w:val="27"/>
          <w:vertAlign w:val="superscript"/>
          <w:rtl/>
          <w:lang w:bidi="ar-SY"/>
        </w:rPr>
        <w:t>)</w:t>
      </w:r>
      <w:r w:rsidRPr="00071EFE">
        <w:rPr>
          <w:rFonts w:cs="mylotus" w:hint="cs"/>
          <w:szCs w:val="27"/>
          <w:rtl/>
          <w:lang w:bidi="ar-SY"/>
        </w:rPr>
        <w:t xml:space="preserve"> ونظائره يقولون: إن هذه الآية لا تتعلّق بالنبيّ ومُسلمي صدر الإسلام بل تتعلّق بالمهدي الذي لم يكن حتى أبو جدّه قد خُلق بعد!!</w:t>
      </w:r>
      <w:r w:rsidRPr="00B21426">
        <w:rPr>
          <w:rFonts w:cs="Arabic11 BT"/>
          <w:szCs w:val="27"/>
          <w:vertAlign w:val="superscript"/>
          <w:rtl/>
          <w:lang w:bidi="ar-SY"/>
        </w:rPr>
        <w:t>(</w:t>
      </w:r>
      <w:r w:rsidRPr="00B21426">
        <w:rPr>
          <w:rStyle w:val="FootnoteReference"/>
          <w:rFonts w:cs="Arabic11 BT"/>
          <w:szCs w:val="27"/>
          <w:rtl/>
          <w:lang w:bidi="ar-SY"/>
        </w:rPr>
        <w:footnoteReference w:id="223"/>
      </w:r>
      <w:r w:rsidRPr="00B21426">
        <w:rPr>
          <w:rFonts w:cs="Arabic11 BT"/>
          <w:szCs w:val="27"/>
          <w:vertAlign w:val="superscript"/>
          <w:rtl/>
          <w:lang w:bidi="ar-SY"/>
        </w:rPr>
        <w:t>)</w:t>
      </w:r>
      <w:r w:rsidRPr="00071EFE">
        <w:rPr>
          <w:rFonts w:cs="mylotus" w:hint="cs"/>
          <w:szCs w:val="27"/>
          <w:rtl/>
          <w:lang w:bidi="ar-SY"/>
        </w:rPr>
        <w:t>.</w:t>
      </w:r>
    </w:p>
    <w:p w:rsidR="00281393" w:rsidRPr="00071EFE" w:rsidRDefault="00E21FB7" w:rsidP="003D4FB3">
      <w:pPr>
        <w:widowControl w:val="0"/>
        <w:spacing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الرواية 54: </w:t>
      </w:r>
      <w:r w:rsidR="002237A0">
        <w:rPr>
          <w:rFonts w:ascii="KFGQPC Uthman Taha Naskh" w:cs="KFGQPC Uthman Taha Naskh" w:hint="cs"/>
          <w:sz w:val="28"/>
          <w:rtl/>
          <w:lang w:val="en-MY" w:eastAsia="en-MY"/>
        </w:rPr>
        <w:t>﴿</w:t>
      </w:r>
      <w:r w:rsidR="002237A0" w:rsidRPr="002237A0">
        <w:rPr>
          <w:rStyle w:val="Char4"/>
          <w:rFonts w:hint="cs"/>
          <w:rtl/>
        </w:rPr>
        <w:t>يُعۡرَفُ</w:t>
      </w:r>
      <w:r w:rsidR="002237A0" w:rsidRPr="002237A0">
        <w:rPr>
          <w:rStyle w:val="Char4"/>
          <w:rtl/>
        </w:rPr>
        <w:t xml:space="preserve"> </w:t>
      </w:r>
      <w:r w:rsidR="002237A0" w:rsidRPr="002237A0">
        <w:rPr>
          <w:rStyle w:val="Char4"/>
          <w:rFonts w:hint="cs"/>
          <w:rtl/>
        </w:rPr>
        <w:t>ٱلۡمُجۡرِمُونَ</w:t>
      </w:r>
      <w:r w:rsidR="002237A0" w:rsidRPr="002237A0">
        <w:rPr>
          <w:rStyle w:val="Char4"/>
          <w:rtl/>
        </w:rPr>
        <w:t xml:space="preserve"> </w:t>
      </w:r>
      <w:r w:rsidR="002237A0" w:rsidRPr="002237A0">
        <w:rPr>
          <w:rStyle w:val="Char4"/>
          <w:rFonts w:hint="cs"/>
          <w:rtl/>
        </w:rPr>
        <w:t>بِسِيمَٰهُمۡ</w:t>
      </w:r>
      <w:r w:rsidR="002237A0" w:rsidRPr="002237A0">
        <w:rPr>
          <w:rStyle w:val="Char4"/>
          <w:rtl/>
        </w:rPr>
        <w:t xml:space="preserve"> </w:t>
      </w:r>
      <w:r w:rsidR="002237A0" w:rsidRPr="002237A0">
        <w:rPr>
          <w:rStyle w:val="Char4"/>
          <w:rFonts w:hint="cs"/>
          <w:rtl/>
        </w:rPr>
        <w:t>فَيُؤۡخَذُ</w:t>
      </w:r>
      <w:r w:rsidR="002237A0" w:rsidRPr="002237A0">
        <w:rPr>
          <w:rStyle w:val="Char4"/>
          <w:rtl/>
        </w:rPr>
        <w:t xml:space="preserve"> </w:t>
      </w:r>
      <w:r w:rsidR="002237A0" w:rsidRPr="002237A0">
        <w:rPr>
          <w:rStyle w:val="Char4"/>
          <w:rFonts w:hint="cs"/>
          <w:rtl/>
        </w:rPr>
        <w:t>بِٱلنَّوَٰصِي</w:t>
      </w:r>
      <w:r w:rsidR="002237A0" w:rsidRPr="002237A0">
        <w:rPr>
          <w:rStyle w:val="Char4"/>
          <w:rtl/>
        </w:rPr>
        <w:t xml:space="preserve"> </w:t>
      </w:r>
      <w:r w:rsidR="002237A0" w:rsidRPr="002237A0">
        <w:rPr>
          <w:rStyle w:val="Char4"/>
          <w:rFonts w:hint="cs"/>
          <w:rtl/>
        </w:rPr>
        <w:t>وَٱلۡأَقۡدَامِ</w:t>
      </w:r>
      <w:r w:rsidR="002237A0">
        <w:rPr>
          <w:rFonts w:ascii="KFGQPC Uthmanic Script HAFS" w:cs="KFGQPC Uthmanic Script HAFS"/>
          <w:sz w:val="28"/>
          <w:rtl/>
          <w:lang w:val="en-MY" w:eastAsia="en-MY"/>
        </w:rPr>
        <w:t xml:space="preserve"> </w:t>
      </w:r>
      <w:r w:rsidR="002237A0">
        <w:rPr>
          <w:rFonts w:ascii="KFGQPC Uthmanic Script HAFS" w:cs="KFGQPC Uthmanic Script HAFS" w:hint="cs"/>
          <w:sz w:val="28"/>
          <w:rtl/>
          <w:lang w:val="en-MY" w:eastAsia="en-MY"/>
        </w:rPr>
        <w:t>٤١</w:t>
      </w:r>
      <w:r w:rsidR="002237A0">
        <w:rPr>
          <w:rFonts w:ascii="KFGQPC Uthman Taha Naskh" w:cs="KFGQPC Uthman Taha Naskh" w:hint="cs"/>
          <w:sz w:val="28"/>
          <w:rtl/>
          <w:lang w:val="en-MY" w:eastAsia="en-MY"/>
        </w:rPr>
        <w:t>﴾</w:t>
      </w:r>
      <w:r w:rsidR="002237A0">
        <w:rPr>
          <w:rFonts w:ascii="KFGQPC Uthman Taha Naskh" w:cs="KFGQPC Uthman Taha Naskh"/>
          <w:sz w:val="28"/>
          <w:rtl/>
          <w:lang w:val="en-MY" w:eastAsia="en-MY"/>
        </w:rPr>
        <w:t xml:space="preserve"> [</w:t>
      </w:r>
      <w:r w:rsidR="002237A0">
        <w:rPr>
          <w:rFonts w:ascii="KFGQPC Uthman Taha Naskh" w:cs="KFGQPC Uthman Taha Naskh" w:hint="cs"/>
          <w:sz w:val="28"/>
          <w:rtl/>
          <w:lang w:val="en-MY" w:eastAsia="en-MY"/>
        </w:rPr>
        <w:t>الرحمن</w:t>
      </w:r>
      <w:r w:rsidR="002237A0">
        <w:rPr>
          <w:rFonts w:ascii="KFGQPC Uthman Taha Naskh" w:cs="KFGQPC Uthman Taha Naskh"/>
          <w:sz w:val="28"/>
          <w:rtl/>
          <w:lang w:val="en-MY" w:eastAsia="en-MY"/>
        </w:rPr>
        <w:t xml:space="preserve">: </w:t>
      </w:r>
      <w:r w:rsidR="002237A0">
        <w:rPr>
          <w:rFonts w:ascii="KFGQPC Uthman Taha Naskh" w:cs="KFGQPC Uthman Taha Naskh" w:hint="cs"/>
          <w:sz w:val="28"/>
          <w:rtl/>
          <w:lang w:val="en-MY" w:eastAsia="en-MY"/>
        </w:rPr>
        <w:t>٤١</w:t>
      </w:r>
      <w:r w:rsidR="009C0D84">
        <w:rPr>
          <w:rFonts w:ascii="KFGQPC Uthman Taha Naskh" w:cs="KFGQPC Uthman Taha Naskh"/>
          <w:sz w:val="28"/>
          <w:rtl/>
          <w:lang w:val="en-MY" w:eastAsia="en-MY"/>
        </w:rPr>
        <w:t>].</w:t>
      </w:r>
      <w:r w:rsidR="00281393" w:rsidRPr="00071EFE">
        <w:rPr>
          <w:rFonts w:cs="mylotus" w:hint="cs"/>
          <w:szCs w:val="27"/>
          <w:rtl/>
          <w:lang w:bidi="ar-SY"/>
        </w:rPr>
        <w:t xml:space="preserve"> إذا لاحظنا سياق هذه الآية الكريمة وما جاء قبلها من قوله تعالى </w:t>
      </w:r>
      <w:r w:rsidR="002237A0">
        <w:rPr>
          <w:rFonts w:ascii="KFGQPC Uthman Taha Naskh" w:cs="KFGQPC Uthman Taha Naskh" w:hint="cs"/>
          <w:sz w:val="28"/>
          <w:rtl/>
          <w:lang w:val="en-MY" w:eastAsia="en-MY"/>
        </w:rPr>
        <w:t>﴿</w:t>
      </w:r>
      <w:r w:rsidR="002237A0" w:rsidRPr="002237A0">
        <w:rPr>
          <w:rStyle w:val="Char4"/>
          <w:rFonts w:hint="cs"/>
          <w:rtl/>
        </w:rPr>
        <w:t>فَإِذَا</w:t>
      </w:r>
      <w:r w:rsidR="002237A0" w:rsidRPr="002237A0">
        <w:rPr>
          <w:rStyle w:val="Char4"/>
          <w:rtl/>
        </w:rPr>
        <w:t xml:space="preserve"> </w:t>
      </w:r>
      <w:r w:rsidR="002237A0" w:rsidRPr="002237A0">
        <w:rPr>
          <w:rStyle w:val="Char4"/>
          <w:rFonts w:hint="cs"/>
          <w:rtl/>
        </w:rPr>
        <w:t>ٱنشَقَّتِ</w:t>
      </w:r>
      <w:r w:rsidR="002237A0" w:rsidRPr="002237A0">
        <w:rPr>
          <w:rStyle w:val="Char4"/>
          <w:rtl/>
        </w:rPr>
        <w:t xml:space="preserve"> </w:t>
      </w:r>
      <w:r w:rsidR="002237A0" w:rsidRPr="002237A0">
        <w:rPr>
          <w:rStyle w:val="Char4"/>
          <w:rFonts w:hint="cs"/>
          <w:rtl/>
        </w:rPr>
        <w:t>ٱلسَّمَآءُ</w:t>
      </w:r>
      <w:r w:rsidR="002237A0" w:rsidRPr="002237A0">
        <w:rPr>
          <w:rStyle w:val="Char4"/>
          <w:rtl/>
        </w:rPr>
        <w:t xml:space="preserve"> </w:t>
      </w:r>
      <w:r w:rsidR="002237A0" w:rsidRPr="002237A0">
        <w:rPr>
          <w:rStyle w:val="Char4"/>
          <w:rFonts w:hint="cs"/>
          <w:rtl/>
        </w:rPr>
        <w:t>فَكَانَتۡ</w:t>
      </w:r>
      <w:r w:rsidR="002237A0" w:rsidRPr="002237A0">
        <w:rPr>
          <w:rStyle w:val="Char4"/>
          <w:rtl/>
        </w:rPr>
        <w:t xml:space="preserve"> </w:t>
      </w:r>
      <w:r w:rsidR="002237A0" w:rsidRPr="002237A0">
        <w:rPr>
          <w:rStyle w:val="Char4"/>
          <w:rFonts w:hint="cs"/>
          <w:rtl/>
        </w:rPr>
        <w:t>وَرۡدَةٗ</w:t>
      </w:r>
      <w:r w:rsidR="002237A0" w:rsidRPr="002237A0">
        <w:rPr>
          <w:rStyle w:val="Char4"/>
          <w:rtl/>
        </w:rPr>
        <w:t xml:space="preserve"> </w:t>
      </w:r>
      <w:r w:rsidR="002237A0" w:rsidRPr="002237A0">
        <w:rPr>
          <w:rStyle w:val="Char4"/>
          <w:rFonts w:hint="cs"/>
          <w:rtl/>
        </w:rPr>
        <w:t>كَٱلدِّهَانِ</w:t>
      </w:r>
      <w:r w:rsidR="002237A0">
        <w:rPr>
          <w:rFonts w:ascii="KFGQPC Uthmanic Script HAFS" w:cs="KFGQPC Uthmanic Script HAFS"/>
          <w:sz w:val="28"/>
          <w:rtl/>
          <w:lang w:val="en-MY" w:eastAsia="en-MY"/>
        </w:rPr>
        <w:t xml:space="preserve"> </w:t>
      </w:r>
      <w:r w:rsidR="002237A0">
        <w:rPr>
          <w:rFonts w:ascii="KFGQPC Uthmanic Script HAFS" w:cs="KFGQPC Uthmanic Script HAFS" w:hint="cs"/>
          <w:sz w:val="28"/>
          <w:rtl/>
          <w:lang w:val="en-MY" w:eastAsia="en-MY"/>
        </w:rPr>
        <w:t>٣٧</w:t>
      </w:r>
      <w:r w:rsidR="002237A0">
        <w:rPr>
          <w:rFonts w:ascii="KFGQPC Uthman Taha Naskh" w:cs="KFGQPC Uthman Taha Naskh" w:hint="cs"/>
          <w:sz w:val="28"/>
          <w:rtl/>
          <w:lang w:val="en-MY" w:eastAsia="en-MY"/>
        </w:rPr>
        <w:t>﴾</w:t>
      </w:r>
      <w:r w:rsidR="002237A0">
        <w:rPr>
          <w:rFonts w:ascii="KFGQPC Uthman Taha Naskh" w:cs="KFGQPC Uthman Taha Naskh"/>
          <w:sz w:val="28"/>
          <w:rtl/>
          <w:lang w:val="en-MY" w:eastAsia="en-MY"/>
        </w:rPr>
        <w:t xml:space="preserve"> [</w:t>
      </w:r>
      <w:r w:rsidR="002237A0">
        <w:rPr>
          <w:rFonts w:ascii="KFGQPC Uthman Taha Naskh" w:cs="KFGQPC Uthman Taha Naskh" w:hint="cs"/>
          <w:sz w:val="28"/>
          <w:rtl/>
          <w:lang w:val="en-MY" w:eastAsia="en-MY"/>
        </w:rPr>
        <w:t>الرحمن</w:t>
      </w:r>
      <w:r w:rsidR="002237A0">
        <w:rPr>
          <w:rFonts w:ascii="KFGQPC Uthman Taha Naskh" w:cs="KFGQPC Uthman Taha Naskh"/>
          <w:sz w:val="28"/>
          <w:rtl/>
          <w:lang w:val="en-MY" w:eastAsia="en-MY"/>
        </w:rPr>
        <w:t xml:space="preserve">: </w:t>
      </w:r>
      <w:r w:rsidR="002237A0">
        <w:rPr>
          <w:rFonts w:ascii="KFGQPC Uthman Taha Naskh" w:cs="KFGQPC Uthman Taha Naskh" w:hint="cs"/>
          <w:sz w:val="28"/>
          <w:rtl/>
          <w:lang w:val="en-MY" w:eastAsia="en-MY"/>
        </w:rPr>
        <w:t>٣٧</w:t>
      </w:r>
      <w:r w:rsidR="002237A0">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00281393" w:rsidRPr="00071EFE">
        <w:rPr>
          <w:rFonts w:cs="mylotus" w:hint="cs"/>
          <w:szCs w:val="27"/>
          <w:rtl/>
          <w:lang w:bidi="ar-SY"/>
        </w:rPr>
        <w:t xml:space="preserve">وما جاء بعدها من قوله سبحانه: </w:t>
      </w:r>
      <w:r w:rsidR="002237A0">
        <w:rPr>
          <w:rFonts w:ascii="KFGQPC Uthman Taha Naskh" w:cs="KFGQPC Uthman Taha Naskh" w:hint="cs"/>
          <w:sz w:val="28"/>
          <w:rtl/>
          <w:lang w:val="en-MY" w:eastAsia="en-MY"/>
        </w:rPr>
        <w:t>﴿</w:t>
      </w:r>
      <w:r w:rsidR="002237A0" w:rsidRPr="002237A0">
        <w:rPr>
          <w:rStyle w:val="Char4"/>
          <w:rFonts w:hint="cs"/>
          <w:rtl/>
        </w:rPr>
        <w:t>هَٰذِهِۦ</w:t>
      </w:r>
      <w:r w:rsidR="002237A0" w:rsidRPr="002237A0">
        <w:rPr>
          <w:rStyle w:val="Char4"/>
          <w:rtl/>
        </w:rPr>
        <w:t xml:space="preserve"> </w:t>
      </w:r>
      <w:r w:rsidR="002237A0" w:rsidRPr="002237A0">
        <w:rPr>
          <w:rStyle w:val="Char4"/>
          <w:rFonts w:hint="cs"/>
          <w:rtl/>
        </w:rPr>
        <w:t>جَهَنَّمُ</w:t>
      </w:r>
      <w:r w:rsidR="002237A0" w:rsidRPr="002237A0">
        <w:rPr>
          <w:rStyle w:val="Char4"/>
          <w:rtl/>
        </w:rPr>
        <w:t xml:space="preserve"> </w:t>
      </w:r>
      <w:r w:rsidR="002237A0" w:rsidRPr="002237A0">
        <w:rPr>
          <w:rStyle w:val="Char4"/>
          <w:rFonts w:hint="cs"/>
          <w:rtl/>
        </w:rPr>
        <w:t>ٱلَّتِي</w:t>
      </w:r>
      <w:r w:rsidR="002237A0" w:rsidRPr="002237A0">
        <w:rPr>
          <w:rStyle w:val="Char4"/>
          <w:rtl/>
        </w:rPr>
        <w:t xml:space="preserve"> </w:t>
      </w:r>
      <w:r w:rsidR="002237A0" w:rsidRPr="002237A0">
        <w:rPr>
          <w:rStyle w:val="Char4"/>
          <w:rFonts w:hint="cs"/>
          <w:rtl/>
        </w:rPr>
        <w:t>يُكَذِّبُ</w:t>
      </w:r>
      <w:r w:rsidR="002237A0" w:rsidRPr="002237A0">
        <w:rPr>
          <w:rStyle w:val="Char4"/>
          <w:rtl/>
        </w:rPr>
        <w:t xml:space="preserve"> </w:t>
      </w:r>
      <w:r w:rsidR="002237A0" w:rsidRPr="002237A0">
        <w:rPr>
          <w:rStyle w:val="Char4"/>
          <w:rFonts w:hint="cs"/>
          <w:rtl/>
        </w:rPr>
        <w:t>بِهَا</w:t>
      </w:r>
      <w:r w:rsidR="002237A0" w:rsidRPr="002237A0">
        <w:rPr>
          <w:rStyle w:val="Char4"/>
          <w:rtl/>
        </w:rPr>
        <w:t xml:space="preserve"> </w:t>
      </w:r>
      <w:r w:rsidR="002237A0" w:rsidRPr="002237A0">
        <w:rPr>
          <w:rStyle w:val="Char4"/>
          <w:rFonts w:hint="cs"/>
          <w:rtl/>
        </w:rPr>
        <w:t>ٱلۡمُجۡرِمُونَ</w:t>
      </w:r>
      <w:r w:rsidR="002237A0" w:rsidRPr="002237A0">
        <w:rPr>
          <w:rStyle w:val="Char4"/>
          <w:rtl/>
        </w:rPr>
        <w:t xml:space="preserve"> </w:t>
      </w:r>
      <w:r w:rsidR="002237A0" w:rsidRPr="002237A0">
        <w:rPr>
          <w:rStyle w:val="Char4"/>
          <w:rFonts w:hint="cs"/>
          <w:rtl/>
        </w:rPr>
        <w:t>٤٣</w:t>
      </w:r>
      <w:r w:rsidR="002237A0" w:rsidRPr="00700ED1">
        <w:rPr>
          <w:rStyle w:val="Char4"/>
          <w:rFonts w:ascii="Times New Roman" w:cs="KFGQPC Uthman Taha Naskh" w:hint="cs"/>
          <w:rtl/>
        </w:rPr>
        <w:t>﴾</w:t>
      </w:r>
      <w:r w:rsidR="002237A0">
        <w:rPr>
          <w:rFonts w:ascii="KFGQPC Uthman Taha Naskh" w:cs="KFGQPC Uthman Taha Naskh"/>
          <w:sz w:val="28"/>
          <w:rtl/>
          <w:lang w:val="en-MY" w:eastAsia="en-MY"/>
        </w:rPr>
        <w:t xml:space="preserve"> [</w:t>
      </w:r>
      <w:r w:rsidR="002237A0">
        <w:rPr>
          <w:rFonts w:ascii="KFGQPC Uthman Taha Naskh" w:cs="KFGQPC Uthman Taha Naskh" w:hint="cs"/>
          <w:sz w:val="28"/>
          <w:rtl/>
          <w:lang w:val="en-MY" w:eastAsia="en-MY"/>
        </w:rPr>
        <w:t>الرحمن</w:t>
      </w:r>
      <w:r w:rsidR="002237A0">
        <w:rPr>
          <w:rFonts w:ascii="KFGQPC Uthman Taha Naskh" w:cs="KFGQPC Uthman Taha Naskh"/>
          <w:sz w:val="28"/>
          <w:rtl/>
          <w:lang w:val="en-MY" w:eastAsia="en-MY"/>
        </w:rPr>
        <w:t xml:space="preserve">: </w:t>
      </w:r>
      <w:r w:rsidR="002237A0">
        <w:rPr>
          <w:rFonts w:ascii="KFGQPC Uthman Taha Naskh" w:cs="KFGQPC Uthman Taha Naskh" w:hint="cs"/>
          <w:sz w:val="28"/>
          <w:rtl/>
          <w:lang w:val="en-MY" w:eastAsia="en-MY"/>
        </w:rPr>
        <w:t>٤٣</w:t>
      </w:r>
      <w:r w:rsidR="009C0D84">
        <w:rPr>
          <w:rFonts w:ascii="KFGQPC Uthman Taha Naskh" w:cs="KFGQPC Uthman Taha Naskh"/>
          <w:sz w:val="28"/>
          <w:rtl/>
          <w:lang w:val="en-MY" w:eastAsia="en-MY"/>
        </w:rPr>
        <w:t>]،</w:t>
      </w:r>
      <w:r w:rsidR="00281393" w:rsidRPr="00071EFE">
        <w:rPr>
          <w:rFonts w:cs="mylotus" w:hint="cs"/>
          <w:szCs w:val="27"/>
          <w:rtl/>
          <w:lang w:bidi="ar-SY"/>
        </w:rPr>
        <w:t xml:space="preserve"> تبيَّن لنا بلا أدنى شك أن الآيات كلها تتعلق بيوم القيامة وهذا أمر واضح يفهمه كل شخص مُنصف. ثم إن هذه السورة مكية وهي أشبه بالسور المكية ولكن لما قال بعض الناس إنها ليست مكية فلن أبحث في هذا الأمر هنا، ولكن لا خلاف في أن هذه السورة نزلت قبل سورة المائدة (أي قبل طرح مسألة الإمامة حسب قولهم)، وبناءً على ذلك فلا معنى أن يقول الله: إذا انشقت السماء فكانت وردية اللون فإن القائم وأنصاره سيضربون جلود الفاسدين بسيوفهم ضربةً شديدة؟!!  </w:t>
      </w:r>
    </w:p>
    <w:p w:rsidR="00281393" w:rsidRPr="00071EFE" w:rsidRDefault="00281393" w:rsidP="000A7276">
      <w:pPr>
        <w:widowControl w:val="0"/>
        <w:spacing w:after="60" w:line="228" w:lineRule="auto"/>
        <w:ind w:firstLine="284"/>
        <w:jc w:val="both"/>
        <w:rPr>
          <w:rFonts w:cs="mylotus" w:hint="cs"/>
          <w:szCs w:val="27"/>
          <w:rtl/>
          <w:lang w:bidi="ar-SY"/>
        </w:rPr>
      </w:pPr>
      <w:r w:rsidRPr="00071EFE">
        <w:rPr>
          <w:rFonts w:cs="mylotus" w:hint="cs"/>
          <w:szCs w:val="27"/>
          <w:rtl/>
          <w:lang w:bidi="ar-SY"/>
        </w:rPr>
        <w:t>ولكن «</w:t>
      </w:r>
      <w:r w:rsidRPr="00071EFE">
        <w:rPr>
          <w:rFonts w:cs="mylotus" w:hint="cs"/>
          <w:b/>
          <w:bCs/>
          <w:szCs w:val="27"/>
          <w:rtl/>
          <w:lang w:bidi="ar-SY"/>
        </w:rPr>
        <w:t>النعماني</w:t>
      </w:r>
      <w:r w:rsidRPr="00071EFE">
        <w:rPr>
          <w:rFonts w:cs="mylotus" w:hint="cs"/>
          <w:szCs w:val="27"/>
          <w:rtl/>
          <w:lang w:bidi="ar-SY"/>
        </w:rPr>
        <w:t xml:space="preserve">» يروي في كتابه </w:t>
      </w:r>
      <w:r w:rsidRPr="00071EFE">
        <w:rPr>
          <w:rFonts w:cs="mylotus" w:hint="eastAsia"/>
          <w:szCs w:val="27"/>
          <w:rtl/>
          <w:lang w:bidi="ar-SY"/>
        </w:rPr>
        <w:t>«</w:t>
      </w:r>
      <w:r w:rsidRPr="00071EFE">
        <w:rPr>
          <w:rFonts w:cs="mylotus" w:hint="cs"/>
          <w:b/>
          <w:bCs/>
          <w:szCs w:val="27"/>
          <w:rtl/>
          <w:lang w:bidi="ar-SY"/>
        </w:rPr>
        <w:t>الغيبة</w:t>
      </w:r>
      <w:r w:rsidRPr="00071EFE">
        <w:rPr>
          <w:rFonts w:cs="mylotus" w:hint="eastAsia"/>
          <w:szCs w:val="27"/>
          <w:rtl/>
          <w:lang w:bidi="ar-SY"/>
        </w:rPr>
        <w:t>»</w:t>
      </w:r>
      <w:r w:rsidRPr="00071EFE">
        <w:rPr>
          <w:rFonts w:cs="mylotus" w:hint="cs"/>
          <w:szCs w:val="27"/>
          <w:rtl/>
          <w:lang w:bidi="ar-SY"/>
        </w:rPr>
        <w:t xml:space="preserve"> عن رواةٍ غلاة وضعفاء</w:t>
      </w:r>
      <w:r w:rsidRPr="00071EFE">
        <w:rPr>
          <w:rFonts w:cs="mylotus"/>
          <w:szCs w:val="27"/>
          <w:rtl/>
          <w:lang w:bidi="ar-SY"/>
        </w:rPr>
        <w:t xml:space="preserve"> عَنْ </w:t>
      </w:r>
      <w:r w:rsidRPr="00071EFE">
        <w:rPr>
          <w:rFonts w:cs="mylotus" w:hint="cs"/>
          <w:szCs w:val="27"/>
          <w:rtl/>
          <w:lang w:bidi="ar-SY"/>
        </w:rPr>
        <w:t>الإمام الصادق</w:t>
      </w:r>
      <w:r w:rsidRPr="00071EFE">
        <w:rPr>
          <w:rFonts w:cs="mylotus"/>
          <w:szCs w:val="27"/>
          <w:rtl/>
          <w:lang w:bidi="ar-SY"/>
        </w:rPr>
        <w:t xml:space="preserve"> (ع) قَوْله</w:t>
      </w:r>
      <w:r w:rsidRPr="00071EFE">
        <w:rPr>
          <w:rFonts w:cs="mylotus" w:hint="cs"/>
          <w:szCs w:val="27"/>
          <w:rtl/>
          <w:lang w:bidi="ar-SY"/>
        </w:rPr>
        <w:t>:</w:t>
      </w:r>
      <w:r w:rsidRPr="00071EFE">
        <w:rPr>
          <w:rFonts w:cs="mylotus"/>
          <w:szCs w:val="27"/>
          <w:rtl/>
          <w:lang w:bidi="ar-SY"/>
        </w:rPr>
        <w:t xml:space="preserve"> </w:t>
      </w:r>
      <w:r w:rsidR="000A7276">
        <w:rPr>
          <w:rFonts w:ascii="KFGQPC Uthman Taha Naskh" w:cs="KFGQPC Uthman Taha Naskh" w:hint="cs"/>
          <w:sz w:val="28"/>
          <w:rtl/>
          <w:lang w:val="en-MY" w:eastAsia="en-MY"/>
        </w:rPr>
        <w:t>﴿</w:t>
      </w:r>
      <w:r w:rsidR="000A7276" w:rsidRPr="000A7276">
        <w:rPr>
          <w:rStyle w:val="Char4"/>
          <w:rFonts w:hint="cs"/>
          <w:rtl/>
        </w:rPr>
        <w:t>يُعۡرَفُ</w:t>
      </w:r>
      <w:r w:rsidR="000A7276" w:rsidRPr="000A7276">
        <w:rPr>
          <w:rStyle w:val="Char4"/>
          <w:rtl/>
        </w:rPr>
        <w:t xml:space="preserve"> </w:t>
      </w:r>
      <w:r w:rsidR="000A7276" w:rsidRPr="000A7276">
        <w:rPr>
          <w:rStyle w:val="Char4"/>
          <w:rFonts w:hint="cs"/>
          <w:rtl/>
        </w:rPr>
        <w:t>ٱلۡمُجۡرِمُونَ</w:t>
      </w:r>
      <w:r w:rsidR="000A7276" w:rsidRPr="000A7276">
        <w:rPr>
          <w:rStyle w:val="Char4"/>
          <w:rtl/>
        </w:rPr>
        <w:t xml:space="preserve"> </w:t>
      </w:r>
      <w:r w:rsidR="000A7276" w:rsidRPr="000A7276">
        <w:rPr>
          <w:rStyle w:val="Char4"/>
          <w:rFonts w:hint="cs"/>
          <w:rtl/>
        </w:rPr>
        <w:t>بِسِيمَٰهُمۡ</w:t>
      </w:r>
      <w:r w:rsidR="000A7276">
        <w:rPr>
          <w:rFonts w:ascii="KFGQPC Uthman Taha Naskh" w:cs="KFGQPC Uthman Taha Naskh" w:hint="cs"/>
          <w:sz w:val="28"/>
          <w:rtl/>
          <w:lang w:val="en-MY" w:eastAsia="en-MY"/>
        </w:rPr>
        <w:t>﴾</w:t>
      </w:r>
      <w:r w:rsidR="000A7276">
        <w:rPr>
          <w:rFonts w:ascii="KFGQPC Uthman Taha Naskh" w:cs="KFGQPC Uthman Taha Naskh"/>
          <w:sz w:val="28"/>
          <w:lang w:val="en-MY" w:eastAsia="en-MY"/>
        </w:rPr>
        <w:t xml:space="preserve"> </w:t>
      </w:r>
      <w:r w:rsidRPr="000A7276">
        <w:rPr>
          <w:rFonts w:cs="KFGQPC Uthman Taha Naskh"/>
          <w:szCs w:val="27"/>
          <w:rtl/>
          <w:lang w:bidi="ar-SY"/>
        </w:rPr>
        <w:t>قَالَ</w:t>
      </w:r>
      <w:r w:rsidRPr="000A7276">
        <w:rPr>
          <w:rFonts w:cs="KFGQPC Uthman Taha Naskh" w:hint="cs"/>
          <w:szCs w:val="27"/>
          <w:rtl/>
          <w:lang w:bidi="ar-SY"/>
        </w:rPr>
        <w:t>:</w:t>
      </w:r>
      <w:r w:rsidRPr="000A7276">
        <w:rPr>
          <w:rFonts w:cs="KFGQPC Uthman Taha Naskh"/>
          <w:szCs w:val="27"/>
          <w:rtl/>
          <w:lang w:bidi="ar-SY"/>
        </w:rPr>
        <w:t xml:space="preserve"> "</w:t>
      </w:r>
      <w:r w:rsidRPr="000A7276">
        <w:rPr>
          <w:rFonts w:cs="KFGQPC Uthman Taha Naskh" w:hint="cs"/>
          <w:szCs w:val="27"/>
          <w:rtl/>
          <w:lang w:bidi="ar-SY"/>
        </w:rPr>
        <w:t xml:space="preserve">... </w:t>
      </w:r>
      <w:r w:rsidRPr="000A7276">
        <w:rPr>
          <w:rFonts w:cs="KFGQPC Uthman Taha Naskh"/>
          <w:b/>
          <w:bCs/>
          <w:szCs w:val="27"/>
          <w:rtl/>
          <w:lang w:bidi="ar-SY"/>
        </w:rPr>
        <w:t>لَكِنْ نَزَلَتْ فِي الْقَائِمِ يَعْرِفُهُمْ بِسِيمَاهُمْ فَيَخْبِطُهُمْ بِالسَّيْفِ هُوَ وأَصْحَابُهُ خَبْطاً</w:t>
      </w:r>
      <w:r w:rsidRPr="00071EFE">
        <w:rPr>
          <w:rFonts w:cs="mylotus"/>
          <w:szCs w:val="27"/>
          <w:rtl/>
          <w:lang w:bidi="ar-SY"/>
        </w:rPr>
        <w:t>"</w:t>
      </w:r>
      <w:r w:rsidRPr="00071EFE">
        <w:rPr>
          <w:rFonts w:cs="mylotus" w:hint="cs"/>
          <w:szCs w:val="27"/>
          <w:rtl/>
          <w:lang w:bidi="ar-SY"/>
        </w:rPr>
        <w:t xml:space="preserve">! </w:t>
      </w:r>
    </w:p>
    <w:p w:rsidR="00281393" w:rsidRPr="003D4FB3" w:rsidRDefault="00281393" w:rsidP="003D4FB3">
      <w:pPr>
        <w:pStyle w:val="BodyTextIndent2"/>
        <w:widowControl w:val="0"/>
        <w:spacing w:after="60"/>
        <w:rPr>
          <w:rFonts w:ascii="Times New Roman" w:hAnsi="Times New Roman" w:hint="cs"/>
          <w:spacing w:val="-2"/>
          <w:sz w:val="24"/>
          <w:rtl/>
          <w:lang w:bidi="ar-SY"/>
        </w:rPr>
      </w:pPr>
      <w:r w:rsidRPr="003D4FB3">
        <w:rPr>
          <w:rFonts w:ascii="Times New Roman" w:hAnsi="Times New Roman" w:hint="cs"/>
          <w:spacing w:val="-2"/>
          <w:sz w:val="24"/>
          <w:rtl/>
          <w:lang w:bidi="ar-SY"/>
        </w:rPr>
        <w:t>ليت شعري! إلى ماذا يهدفون من هذا الانحراف في تفسير آيات واضحة بيّنة المعنى والتلاعب بمعناها؟ أليس هذا لعباً بآيات الكتاب؟ بماذا سيجيب هؤلاء الرواةُ اللهَ تعالى يوم القيامة؟</w:t>
      </w:r>
    </w:p>
    <w:p w:rsidR="00281393" w:rsidRPr="00071EFE" w:rsidRDefault="00E21FB7" w:rsidP="003D4FB3">
      <w:pPr>
        <w:widowControl w:val="0"/>
        <w:spacing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الرواية 55: </w:t>
      </w:r>
      <w:r w:rsidR="000A7276">
        <w:rPr>
          <w:rFonts w:ascii="KFGQPC Uthman Taha Naskh" w:cs="KFGQPC Uthman Taha Naskh" w:hint="cs"/>
          <w:sz w:val="28"/>
          <w:rtl/>
          <w:lang w:val="en-MY" w:eastAsia="en-MY"/>
        </w:rPr>
        <w:t>﴿</w:t>
      </w:r>
      <w:r w:rsidR="000A7276" w:rsidRPr="000A7276">
        <w:rPr>
          <w:rStyle w:val="Char4"/>
          <w:rFonts w:hint="cs"/>
          <w:rtl/>
        </w:rPr>
        <w:t>وَأَمَّا</w:t>
      </w:r>
      <w:r w:rsidR="000A7276" w:rsidRPr="000A7276">
        <w:rPr>
          <w:rStyle w:val="Char4"/>
          <w:rtl/>
        </w:rPr>
        <w:t xml:space="preserve"> </w:t>
      </w:r>
      <w:r w:rsidR="000A7276" w:rsidRPr="000A7276">
        <w:rPr>
          <w:rStyle w:val="Char4"/>
          <w:rFonts w:hint="cs"/>
          <w:rtl/>
        </w:rPr>
        <w:t>ٱلَّذِينَ</w:t>
      </w:r>
      <w:r w:rsidR="000A7276" w:rsidRPr="000A7276">
        <w:rPr>
          <w:rStyle w:val="Char4"/>
          <w:rtl/>
        </w:rPr>
        <w:t xml:space="preserve"> </w:t>
      </w:r>
      <w:r w:rsidR="000A7276" w:rsidRPr="000A7276">
        <w:rPr>
          <w:rStyle w:val="Char4"/>
          <w:rFonts w:hint="cs"/>
          <w:rtl/>
        </w:rPr>
        <w:t>فَسَقُواْ</w:t>
      </w:r>
      <w:r w:rsidR="000A7276" w:rsidRPr="000A7276">
        <w:rPr>
          <w:rStyle w:val="Char4"/>
          <w:rtl/>
        </w:rPr>
        <w:t xml:space="preserve"> </w:t>
      </w:r>
      <w:r w:rsidR="000A7276" w:rsidRPr="000A7276">
        <w:rPr>
          <w:rStyle w:val="Char4"/>
          <w:rFonts w:hint="cs"/>
          <w:rtl/>
        </w:rPr>
        <w:t>فَمَأۡوَىٰهُمُ</w:t>
      </w:r>
      <w:r w:rsidR="000A7276" w:rsidRPr="000A7276">
        <w:rPr>
          <w:rStyle w:val="Char4"/>
          <w:rtl/>
        </w:rPr>
        <w:t xml:space="preserve"> </w:t>
      </w:r>
      <w:r w:rsidR="000A7276" w:rsidRPr="000A7276">
        <w:rPr>
          <w:rStyle w:val="Char4"/>
          <w:rFonts w:hint="cs"/>
          <w:rtl/>
        </w:rPr>
        <w:t>ٱلنَّارُۖ</w:t>
      </w:r>
      <w:r w:rsidR="000A7276" w:rsidRPr="000A7276">
        <w:rPr>
          <w:rStyle w:val="Char4"/>
          <w:rtl/>
        </w:rPr>
        <w:t xml:space="preserve"> </w:t>
      </w:r>
      <w:r w:rsidR="000A7276" w:rsidRPr="000A7276">
        <w:rPr>
          <w:rStyle w:val="Char4"/>
          <w:rFonts w:hint="cs"/>
          <w:rtl/>
        </w:rPr>
        <w:t>كُلَّمَآ</w:t>
      </w:r>
      <w:r w:rsidR="000A7276" w:rsidRPr="000A7276">
        <w:rPr>
          <w:rStyle w:val="Char4"/>
          <w:rtl/>
        </w:rPr>
        <w:t xml:space="preserve"> </w:t>
      </w:r>
      <w:r w:rsidR="000A7276" w:rsidRPr="000A7276">
        <w:rPr>
          <w:rStyle w:val="Char4"/>
          <w:rFonts w:hint="cs"/>
          <w:rtl/>
        </w:rPr>
        <w:t>أَرَادُوٓاْ</w:t>
      </w:r>
      <w:r w:rsidR="000A7276" w:rsidRPr="000A7276">
        <w:rPr>
          <w:rStyle w:val="Char4"/>
          <w:rtl/>
        </w:rPr>
        <w:t xml:space="preserve"> </w:t>
      </w:r>
      <w:r w:rsidR="000A7276" w:rsidRPr="000A7276">
        <w:rPr>
          <w:rStyle w:val="Char4"/>
          <w:rFonts w:hint="cs"/>
          <w:rtl/>
        </w:rPr>
        <w:t>أَن</w:t>
      </w:r>
      <w:r w:rsidR="000A7276" w:rsidRPr="000A7276">
        <w:rPr>
          <w:rStyle w:val="Char4"/>
          <w:rtl/>
        </w:rPr>
        <w:t xml:space="preserve"> </w:t>
      </w:r>
      <w:r w:rsidR="000A7276" w:rsidRPr="000A7276">
        <w:rPr>
          <w:rStyle w:val="Char4"/>
          <w:rFonts w:hint="cs"/>
          <w:rtl/>
        </w:rPr>
        <w:t>يَخۡرُجُواْ</w:t>
      </w:r>
      <w:r w:rsidR="000A7276" w:rsidRPr="000A7276">
        <w:rPr>
          <w:rStyle w:val="Char4"/>
          <w:rtl/>
        </w:rPr>
        <w:t xml:space="preserve"> </w:t>
      </w:r>
      <w:r w:rsidR="000A7276" w:rsidRPr="000A7276">
        <w:rPr>
          <w:rStyle w:val="Char4"/>
          <w:rFonts w:hint="cs"/>
          <w:rtl/>
        </w:rPr>
        <w:t>مِنۡهَآ</w:t>
      </w:r>
      <w:r w:rsidR="000A7276" w:rsidRPr="000A7276">
        <w:rPr>
          <w:rStyle w:val="Char4"/>
          <w:rtl/>
        </w:rPr>
        <w:t xml:space="preserve"> </w:t>
      </w:r>
      <w:r w:rsidR="000A7276" w:rsidRPr="000A7276">
        <w:rPr>
          <w:rStyle w:val="Char4"/>
          <w:rFonts w:hint="cs"/>
          <w:rtl/>
        </w:rPr>
        <w:t>أُعِيدُواْ</w:t>
      </w:r>
      <w:r w:rsidR="000A7276" w:rsidRPr="000A7276">
        <w:rPr>
          <w:rStyle w:val="Char4"/>
          <w:rtl/>
        </w:rPr>
        <w:t xml:space="preserve"> </w:t>
      </w:r>
      <w:r w:rsidR="000A7276" w:rsidRPr="000A7276">
        <w:rPr>
          <w:rStyle w:val="Char4"/>
          <w:rFonts w:hint="cs"/>
          <w:rtl/>
        </w:rPr>
        <w:t>فِيهَا</w:t>
      </w:r>
      <w:r w:rsidR="000A7276" w:rsidRPr="000A7276">
        <w:rPr>
          <w:rStyle w:val="Char4"/>
          <w:rtl/>
        </w:rPr>
        <w:t xml:space="preserve"> </w:t>
      </w:r>
      <w:r w:rsidR="000A7276" w:rsidRPr="000A7276">
        <w:rPr>
          <w:rStyle w:val="Char4"/>
          <w:rFonts w:hint="cs"/>
          <w:rtl/>
        </w:rPr>
        <w:t>وَقِيلَ</w:t>
      </w:r>
      <w:r w:rsidR="000A7276" w:rsidRPr="000A7276">
        <w:rPr>
          <w:rStyle w:val="Char4"/>
          <w:rtl/>
        </w:rPr>
        <w:t xml:space="preserve"> </w:t>
      </w:r>
      <w:r w:rsidR="000A7276" w:rsidRPr="000A7276">
        <w:rPr>
          <w:rStyle w:val="Char4"/>
          <w:rFonts w:hint="cs"/>
          <w:rtl/>
        </w:rPr>
        <w:t>لَهُمۡ</w:t>
      </w:r>
      <w:r w:rsidR="000A7276" w:rsidRPr="000A7276">
        <w:rPr>
          <w:rStyle w:val="Char4"/>
          <w:rtl/>
        </w:rPr>
        <w:t xml:space="preserve"> </w:t>
      </w:r>
      <w:r w:rsidR="000A7276" w:rsidRPr="000A7276">
        <w:rPr>
          <w:rStyle w:val="Char4"/>
          <w:rFonts w:hint="cs"/>
          <w:rtl/>
        </w:rPr>
        <w:t>ذُوقُواْ</w:t>
      </w:r>
      <w:r w:rsidR="000A7276" w:rsidRPr="000A7276">
        <w:rPr>
          <w:rStyle w:val="Char4"/>
          <w:rtl/>
        </w:rPr>
        <w:t xml:space="preserve"> </w:t>
      </w:r>
      <w:r w:rsidR="000A7276" w:rsidRPr="000A7276">
        <w:rPr>
          <w:rStyle w:val="Char4"/>
          <w:rFonts w:hint="cs"/>
          <w:rtl/>
        </w:rPr>
        <w:t>عَذَابَ</w:t>
      </w:r>
      <w:r w:rsidR="000A7276" w:rsidRPr="000A7276">
        <w:rPr>
          <w:rStyle w:val="Char4"/>
          <w:rtl/>
        </w:rPr>
        <w:t xml:space="preserve"> </w:t>
      </w:r>
      <w:r w:rsidR="000A7276" w:rsidRPr="000A7276">
        <w:rPr>
          <w:rStyle w:val="Char4"/>
          <w:rFonts w:hint="cs"/>
          <w:rtl/>
        </w:rPr>
        <w:t>ٱلنَّارِ</w:t>
      </w:r>
      <w:r w:rsidR="000A7276" w:rsidRPr="000A7276">
        <w:rPr>
          <w:rStyle w:val="Char4"/>
          <w:rtl/>
        </w:rPr>
        <w:t xml:space="preserve"> </w:t>
      </w:r>
      <w:r w:rsidR="000A7276" w:rsidRPr="000A7276">
        <w:rPr>
          <w:rStyle w:val="Char4"/>
          <w:rFonts w:hint="cs"/>
          <w:rtl/>
        </w:rPr>
        <w:t>ٱلَّذِي</w:t>
      </w:r>
      <w:r w:rsidR="000A7276" w:rsidRPr="000A7276">
        <w:rPr>
          <w:rStyle w:val="Char4"/>
          <w:rtl/>
        </w:rPr>
        <w:t xml:space="preserve"> </w:t>
      </w:r>
      <w:r w:rsidR="000A7276" w:rsidRPr="000A7276">
        <w:rPr>
          <w:rStyle w:val="Char4"/>
          <w:rFonts w:hint="cs"/>
          <w:rtl/>
        </w:rPr>
        <w:t>كُنتُم</w:t>
      </w:r>
      <w:r w:rsidR="000A7276" w:rsidRPr="000A7276">
        <w:rPr>
          <w:rStyle w:val="Char4"/>
          <w:rtl/>
        </w:rPr>
        <w:t xml:space="preserve"> </w:t>
      </w:r>
      <w:r w:rsidR="000A7276" w:rsidRPr="000A7276">
        <w:rPr>
          <w:rStyle w:val="Char4"/>
          <w:rFonts w:hint="cs"/>
          <w:rtl/>
        </w:rPr>
        <w:t>بِهِۦ</w:t>
      </w:r>
      <w:r w:rsidR="000A7276" w:rsidRPr="000A7276">
        <w:rPr>
          <w:rStyle w:val="Char4"/>
          <w:rtl/>
        </w:rPr>
        <w:t xml:space="preserve"> </w:t>
      </w:r>
      <w:r w:rsidR="000A7276" w:rsidRPr="000A7276">
        <w:rPr>
          <w:rStyle w:val="Char4"/>
          <w:rFonts w:hint="cs"/>
          <w:rtl/>
        </w:rPr>
        <w:t>تُكَذِّبُونَ</w:t>
      </w:r>
      <w:r w:rsidR="000A7276" w:rsidRPr="000A7276">
        <w:rPr>
          <w:rStyle w:val="Char4"/>
          <w:rtl/>
        </w:rPr>
        <w:t xml:space="preserve"> </w:t>
      </w:r>
      <w:r w:rsidR="000A7276" w:rsidRPr="000A7276">
        <w:rPr>
          <w:rStyle w:val="Char4"/>
          <w:rFonts w:hint="cs"/>
          <w:rtl/>
        </w:rPr>
        <w:t>٢٠</w:t>
      </w:r>
      <w:r w:rsidR="000A7276" w:rsidRPr="000A7276">
        <w:rPr>
          <w:rStyle w:val="Char4"/>
          <w:rtl/>
        </w:rPr>
        <w:t xml:space="preserve"> </w:t>
      </w:r>
      <w:r w:rsidR="000A7276" w:rsidRPr="000A7276">
        <w:rPr>
          <w:rStyle w:val="Char4"/>
          <w:rFonts w:hint="cs"/>
          <w:rtl/>
        </w:rPr>
        <w:t>وَلَنُذِيقَنَّهُم</w:t>
      </w:r>
      <w:r w:rsidR="000A7276" w:rsidRPr="000A7276">
        <w:rPr>
          <w:rStyle w:val="Char4"/>
          <w:rtl/>
        </w:rPr>
        <w:t xml:space="preserve"> </w:t>
      </w:r>
      <w:r w:rsidR="000A7276" w:rsidRPr="000A7276">
        <w:rPr>
          <w:rStyle w:val="Char4"/>
          <w:rFonts w:hint="cs"/>
          <w:rtl/>
        </w:rPr>
        <w:t>مِّنَ</w:t>
      </w:r>
      <w:r w:rsidR="000A7276" w:rsidRPr="000A7276">
        <w:rPr>
          <w:rStyle w:val="Char4"/>
          <w:rtl/>
        </w:rPr>
        <w:t xml:space="preserve"> </w:t>
      </w:r>
      <w:r w:rsidR="000A7276" w:rsidRPr="000A7276">
        <w:rPr>
          <w:rStyle w:val="Char4"/>
          <w:rFonts w:hint="cs"/>
          <w:rtl/>
        </w:rPr>
        <w:t>ٱلۡعَذَابِ</w:t>
      </w:r>
      <w:r w:rsidR="000A7276" w:rsidRPr="000A7276">
        <w:rPr>
          <w:rStyle w:val="Char4"/>
          <w:rtl/>
        </w:rPr>
        <w:t xml:space="preserve"> </w:t>
      </w:r>
      <w:r w:rsidR="000A7276" w:rsidRPr="000A7276">
        <w:rPr>
          <w:rStyle w:val="Char4"/>
          <w:rFonts w:hint="cs"/>
          <w:rtl/>
        </w:rPr>
        <w:t>ٱلۡأَدۡنَىٰ</w:t>
      </w:r>
      <w:r w:rsidR="000A7276" w:rsidRPr="000A7276">
        <w:rPr>
          <w:rStyle w:val="Char4"/>
          <w:rtl/>
        </w:rPr>
        <w:t xml:space="preserve"> </w:t>
      </w:r>
      <w:r w:rsidR="000A7276" w:rsidRPr="000A7276">
        <w:rPr>
          <w:rStyle w:val="Char4"/>
          <w:rFonts w:hint="cs"/>
          <w:rtl/>
        </w:rPr>
        <w:t>دُونَ</w:t>
      </w:r>
      <w:r w:rsidR="000A7276" w:rsidRPr="000A7276">
        <w:rPr>
          <w:rStyle w:val="Char4"/>
          <w:rtl/>
        </w:rPr>
        <w:t xml:space="preserve"> </w:t>
      </w:r>
      <w:r w:rsidR="000A7276" w:rsidRPr="000A7276">
        <w:rPr>
          <w:rStyle w:val="Char4"/>
          <w:rFonts w:hint="cs"/>
          <w:rtl/>
        </w:rPr>
        <w:t>ٱلۡعَذَابِ</w:t>
      </w:r>
      <w:r w:rsidR="000A7276" w:rsidRPr="000A7276">
        <w:rPr>
          <w:rStyle w:val="Char4"/>
          <w:rtl/>
        </w:rPr>
        <w:t xml:space="preserve"> </w:t>
      </w:r>
      <w:r w:rsidR="000A7276" w:rsidRPr="000A7276">
        <w:rPr>
          <w:rStyle w:val="Char4"/>
          <w:rFonts w:hint="cs"/>
          <w:rtl/>
        </w:rPr>
        <w:t>ٱلۡأَكۡبَرِ</w:t>
      </w:r>
      <w:r w:rsidR="000A7276" w:rsidRPr="000A7276">
        <w:rPr>
          <w:rStyle w:val="Char4"/>
          <w:rtl/>
        </w:rPr>
        <w:t xml:space="preserve"> </w:t>
      </w:r>
      <w:r w:rsidR="000A7276" w:rsidRPr="000A7276">
        <w:rPr>
          <w:rStyle w:val="Char4"/>
          <w:rFonts w:hint="cs"/>
          <w:rtl/>
        </w:rPr>
        <w:t>لَعَلَّهُمۡ</w:t>
      </w:r>
      <w:r w:rsidR="000A7276" w:rsidRPr="000A7276">
        <w:rPr>
          <w:rStyle w:val="Char4"/>
          <w:rtl/>
        </w:rPr>
        <w:t xml:space="preserve"> </w:t>
      </w:r>
      <w:r w:rsidR="000A7276" w:rsidRPr="000A7276">
        <w:rPr>
          <w:rStyle w:val="Char4"/>
          <w:rFonts w:hint="cs"/>
          <w:rtl/>
        </w:rPr>
        <w:t>يَرۡجِعُونَ</w:t>
      </w:r>
      <w:r w:rsidR="000A7276" w:rsidRPr="000A7276">
        <w:rPr>
          <w:rStyle w:val="Char4"/>
          <w:rtl/>
        </w:rPr>
        <w:t xml:space="preserve"> </w:t>
      </w:r>
      <w:r w:rsidR="000A7276">
        <w:rPr>
          <w:rFonts w:ascii="KFGQPC Uthmanic Script HAFS" w:cs="KFGQPC Uthmanic Script HAFS" w:hint="cs"/>
          <w:sz w:val="28"/>
          <w:rtl/>
          <w:lang w:val="en-MY" w:eastAsia="en-MY"/>
        </w:rPr>
        <w:t>٢١</w:t>
      </w:r>
      <w:r w:rsidR="000A7276">
        <w:rPr>
          <w:rFonts w:ascii="KFGQPC Uthman Taha Naskh" w:cs="KFGQPC Uthman Taha Naskh" w:hint="cs"/>
          <w:sz w:val="28"/>
          <w:rtl/>
          <w:lang w:val="en-MY" w:eastAsia="en-MY"/>
        </w:rPr>
        <w:t>﴾</w:t>
      </w:r>
      <w:r w:rsidR="000A7276">
        <w:rPr>
          <w:rFonts w:ascii="KFGQPC Uthman Taha Naskh" w:cs="KFGQPC Uthman Taha Naskh"/>
          <w:sz w:val="28"/>
          <w:rtl/>
          <w:lang w:val="en-MY" w:eastAsia="en-MY"/>
        </w:rPr>
        <w:t xml:space="preserve"> [</w:t>
      </w:r>
      <w:r w:rsidR="000A7276">
        <w:rPr>
          <w:rFonts w:ascii="KFGQPC Uthman Taha Naskh" w:cs="KFGQPC Uthman Taha Naskh" w:hint="cs"/>
          <w:sz w:val="28"/>
          <w:rtl/>
          <w:lang w:val="en-MY" w:eastAsia="en-MY"/>
        </w:rPr>
        <w:t>السجدة</w:t>
      </w:r>
      <w:r w:rsidR="000A7276">
        <w:rPr>
          <w:rFonts w:ascii="KFGQPC Uthman Taha Naskh" w:cs="KFGQPC Uthman Taha Naskh"/>
          <w:sz w:val="28"/>
          <w:rtl/>
          <w:lang w:val="en-MY" w:eastAsia="en-MY"/>
        </w:rPr>
        <w:t xml:space="preserve"> : </w:t>
      </w:r>
      <w:r w:rsidR="000A7276">
        <w:rPr>
          <w:rFonts w:ascii="KFGQPC Uthman Taha Naskh" w:cs="KFGQPC Uthman Taha Naskh" w:hint="cs"/>
          <w:sz w:val="28"/>
          <w:rtl/>
          <w:lang w:val="en-MY" w:eastAsia="en-MY"/>
        </w:rPr>
        <w:t>٢٠،</w:t>
      </w:r>
      <w:r w:rsidR="000A7276">
        <w:rPr>
          <w:rFonts w:ascii="KFGQPC Uthman Taha Naskh" w:cs="KFGQPC Uthman Taha Naskh"/>
          <w:sz w:val="28"/>
          <w:rtl/>
          <w:lang w:val="en-MY" w:eastAsia="en-MY"/>
        </w:rPr>
        <w:t xml:space="preserve">  </w:t>
      </w:r>
      <w:r w:rsidR="000A7276">
        <w:rPr>
          <w:rFonts w:ascii="KFGQPC Uthman Taha Naskh" w:cs="KFGQPC Uthman Taha Naskh" w:hint="cs"/>
          <w:sz w:val="28"/>
          <w:rtl/>
          <w:lang w:val="en-MY" w:eastAsia="en-MY"/>
        </w:rPr>
        <w:t>٢١</w:t>
      </w:r>
      <w:r w:rsidR="009C0D84">
        <w:rPr>
          <w:rFonts w:ascii="KFGQPC Uthman Taha Naskh" w:cs="KFGQPC Uthman Taha Naskh"/>
          <w:sz w:val="28"/>
          <w:rtl/>
          <w:lang w:val="en-MY" w:eastAsia="en-MY"/>
        </w:rPr>
        <w:t>].</w:t>
      </w:r>
    </w:p>
    <w:p w:rsidR="00281393" w:rsidRPr="00071EFE" w:rsidRDefault="00281393" w:rsidP="003D4FB3">
      <w:pPr>
        <w:widowControl w:val="0"/>
        <w:spacing w:line="228" w:lineRule="auto"/>
        <w:ind w:firstLine="284"/>
        <w:jc w:val="both"/>
        <w:rPr>
          <w:rFonts w:cs="mylotus" w:hint="cs"/>
          <w:szCs w:val="27"/>
          <w:rtl/>
          <w:lang w:bidi="ar-SY"/>
        </w:rPr>
      </w:pPr>
      <w:r w:rsidRPr="00071EFE">
        <w:rPr>
          <w:rFonts w:cs="mylotus" w:hint="cs"/>
          <w:szCs w:val="27"/>
          <w:rtl/>
          <w:lang w:bidi="ar-SY"/>
        </w:rPr>
        <w:t>تُلاحظون أن الله تعالى يقول في هذه السورة المكية إننا سنُذيق عبادنا المُسيئين من العذاب الدنيوي كي يعودوا إلى الحق ولا يستحقوا العذاب الأخروي، ولكنهم لو أصرّوا على مُحاربة الحق فسنُلقيهم في النار التي لن يستطيعوا أن يخرجوا منها. ولكن عدّة من المجاهيل والضعفاء والمجروحين نسبوا إلى حضرة الصادق (ع) قوله: "</w:t>
      </w:r>
      <w:r w:rsidRPr="000A7276">
        <w:rPr>
          <w:rFonts w:cs="KFGQPC Uthman Taha Naskh"/>
          <w:b/>
          <w:bCs/>
          <w:szCs w:val="27"/>
          <w:rtl/>
          <w:lang w:bidi="ar-SY"/>
        </w:rPr>
        <w:t>ولَنُذِيقَنَّهُمْ مِنَ الْعَذابِ الْأَدْنى‏ دُونَ الْعَذابِ الْأَكْبَرِ قَالَ</w:t>
      </w:r>
      <w:r w:rsidRPr="000A7276">
        <w:rPr>
          <w:rFonts w:cs="KFGQPC Uthman Taha Naskh" w:hint="cs"/>
          <w:szCs w:val="27"/>
          <w:rtl/>
          <w:lang w:bidi="ar-SY"/>
        </w:rPr>
        <w:t>:</w:t>
      </w:r>
      <w:r w:rsidRPr="000A7276">
        <w:rPr>
          <w:rFonts w:cs="KFGQPC Uthman Taha Naskh"/>
          <w:b/>
          <w:bCs/>
          <w:szCs w:val="27"/>
          <w:rtl/>
          <w:lang w:bidi="ar-SY"/>
        </w:rPr>
        <w:t xml:space="preserve"> الْأَدْنَى غَلَاءُ السِّعْرِ والْأَكْبَرُ المَهْدِيُّ بِالسَّيْفِ</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إن هؤلاء الرواة الجهلة لا يعلمون أن هذه السورة مكية وأنه لا معنى أن يتوعَّد اللهُ تعالى أهلَ مكة الذين لم يكونوا يؤمنون برسوله، بسيف المهدي الخيالي!! </w:t>
      </w:r>
    </w:p>
    <w:p w:rsidR="00281393" w:rsidRPr="00071EFE" w:rsidRDefault="00281393" w:rsidP="00F53009">
      <w:pPr>
        <w:widowControl w:val="0"/>
        <w:spacing w:after="60" w:line="228" w:lineRule="auto"/>
        <w:ind w:firstLine="284"/>
        <w:jc w:val="both"/>
        <w:rPr>
          <w:rFonts w:cs="mylotus" w:hint="cs"/>
          <w:b/>
          <w:bCs/>
          <w:szCs w:val="27"/>
          <w:rtl/>
          <w:lang w:bidi="ar-SY"/>
        </w:rPr>
      </w:pPr>
      <w:r w:rsidRPr="00071EFE">
        <w:rPr>
          <w:rFonts w:cs="mylotus" w:hint="cs"/>
          <w:b/>
          <w:bCs/>
          <w:szCs w:val="27"/>
          <w:rtl/>
          <w:lang w:bidi="ar-SY"/>
        </w:rPr>
        <w:t>ثانياً</w:t>
      </w:r>
      <w:r w:rsidRPr="00071EFE">
        <w:rPr>
          <w:rFonts w:cs="mylotus" w:hint="cs"/>
          <w:szCs w:val="27"/>
          <w:rtl/>
          <w:lang w:bidi="ar-SY"/>
        </w:rPr>
        <w:t>: نسأل هؤلاء الرواة: ألستم تؤمنون بالقرآن؟!! إن القرآن ذاته بيَّن لنا ماهيّة «</w:t>
      </w:r>
      <w:r w:rsidRPr="00071EFE">
        <w:rPr>
          <w:rFonts w:cs="mylotus"/>
          <w:b/>
          <w:bCs/>
          <w:szCs w:val="27"/>
          <w:rtl/>
          <w:lang w:bidi="ar-SY"/>
        </w:rPr>
        <w:t>الْعَذابِ الْأَكْبَرِ</w:t>
      </w:r>
      <w:r w:rsidRPr="00071EFE">
        <w:rPr>
          <w:rFonts w:cs="mylotus" w:hint="cs"/>
          <w:szCs w:val="27"/>
          <w:rtl/>
          <w:lang w:bidi="ar-SY"/>
        </w:rPr>
        <w:t xml:space="preserve">» في مواضع مُتعدّدة منها قوله تعالى: </w:t>
      </w:r>
      <w:r w:rsidR="000A7276">
        <w:rPr>
          <w:rFonts w:ascii="KFGQPC Uthman Taha Naskh" w:cs="KFGQPC Uthman Taha Naskh" w:hint="cs"/>
          <w:sz w:val="28"/>
          <w:rtl/>
          <w:lang w:val="en-MY" w:eastAsia="en-MY"/>
        </w:rPr>
        <w:t>﴿</w:t>
      </w:r>
      <w:r w:rsidR="000A7276" w:rsidRPr="000A7276">
        <w:rPr>
          <w:rStyle w:val="Char4"/>
          <w:rFonts w:hint="cs"/>
          <w:rtl/>
        </w:rPr>
        <w:t>فَأَذَاقَهُمُ</w:t>
      </w:r>
      <w:r w:rsidR="000A7276" w:rsidRPr="000A7276">
        <w:rPr>
          <w:rStyle w:val="Char4"/>
          <w:rtl/>
        </w:rPr>
        <w:t xml:space="preserve"> </w:t>
      </w:r>
      <w:r w:rsidR="000A7276" w:rsidRPr="000A7276">
        <w:rPr>
          <w:rStyle w:val="Char4"/>
          <w:rFonts w:hint="cs"/>
          <w:rtl/>
        </w:rPr>
        <w:t>ٱللَّهُ</w:t>
      </w:r>
      <w:r w:rsidR="000A7276" w:rsidRPr="000A7276">
        <w:rPr>
          <w:rStyle w:val="Char4"/>
          <w:rtl/>
        </w:rPr>
        <w:t xml:space="preserve"> </w:t>
      </w:r>
      <w:r w:rsidR="000A7276" w:rsidRPr="000A7276">
        <w:rPr>
          <w:rStyle w:val="Char4"/>
          <w:rFonts w:hint="cs"/>
          <w:rtl/>
        </w:rPr>
        <w:t>ٱلۡخِزۡيَ</w:t>
      </w:r>
      <w:r w:rsidR="000A7276" w:rsidRPr="000A7276">
        <w:rPr>
          <w:rStyle w:val="Char4"/>
          <w:rtl/>
        </w:rPr>
        <w:t xml:space="preserve"> </w:t>
      </w:r>
      <w:r w:rsidR="000A7276" w:rsidRPr="000A7276">
        <w:rPr>
          <w:rStyle w:val="Char4"/>
          <w:rFonts w:hint="cs"/>
          <w:rtl/>
        </w:rPr>
        <w:t>فِي</w:t>
      </w:r>
      <w:r w:rsidR="000A7276" w:rsidRPr="000A7276">
        <w:rPr>
          <w:rStyle w:val="Char4"/>
          <w:rtl/>
        </w:rPr>
        <w:t xml:space="preserve"> </w:t>
      </w:r>
      <w:r w:rsidR="000A7276" w:rsidRPr="000A7276">
        <w:rPr>
          <w:rStyle w:val="Char4"/>
          <w:rFonts w:hint="cs"/>
          <w:rtl/>
        </w:rPr>
        <w:t>ٱلۡحَيَوٰةِ</w:t>
      </w:r>
      <w:r w:rsidR="000A7276" w:rsidRPr="000A7276">
        <w:rPr>
          <w:rStyle w:val="Char4"/>
          <w:rtl/>
        </w:rPr>
        <w:t xml:space="preserve"> </w:t>
      </w:r>
      <w:r w:rsidR="000A7276" w:rsidRPr="000A7276">
        <w:rPr>
          <w:rStyle w:val="Char4"/>
          <w:rFonts w:hint="cs"/>
          <w:rtl/>
        </w:rPr>
        <w:t>ٱلدُّنۡيَاۖ</w:t>
      </w:r>
      <w:r w:rsidR="000A7276" w:rsidRPr="000A7276">
        <w:rPr>
          <w:rStyle w:val="Char4"/>
          <w:rtl/>
        </w:rPr>
        <w:t xml:space="preserve"> </w:t>
      </w:r>
      <w:r w:rsidR="000A7276" w:rsidRPr="000A7276">
        <w:rPr>
          <w:rStyle w:val="Char4"/>
          <w:rFonts w:hint="cs"/>
          <w:rtl/>
        </w:rPr>
        <w:t>وَلَعَذَابُ</w:t>
      </w:r>
      <w:r w:rsidR="000A7276" w:rsidRPr="000A7276">
        <w:rPr>
          <w:rStyle w:val="Char4"/>
          <w:rtl/>
        </w:rPr>
        <w:t xml:space="preserve"> </w:t>
      </w:r>
      <w:r w:rsidR="000A7276" w:rsidRPr="000A7276">
        <w:rPr>
          <w:rStyle w:val="Char4"/>
          <w:rFonts w:hint="cs"/>
          <w:rtl/>
        </w:rPr>
        <w:t>ٱلۡأٓخِرَةِ</w:t>
      </w:r>
      <w:r w:rsidR="000A7276" w:rsidRPr="000A7276">
        <w:rPr>
          <w:rStyle w:val="Char4"/>
          <w:rtl/>
        </w:rPr>
        <w:t xml:space="preserve"> </w:t>
      </w:r>
      <w:r w:rsidR="000A7276" w:rsidRPr="000A7276">
        <w:rPr>
          <w:rStyle w:val="Char4"/>
          <w:rFonts w:hint="cs"/>
          <w:rtl/>
        </w:rPr>
        <w:t>أَكۡبَرُۚ</w:t>
      </w:r>
      <w:r w:rsidR="000A7276" w:rsidRPr="000A7276">
        <w:rPr>
          <w:rStyle w:val="Char4"/>
          <w:rtl/>
        </w:rPr>
        <w:t xml:space="preserve"> </w:t>
      </w:r>
      <w:r w:rsidR="000A7276" w:rsidRPr="000A7276">
        <w:rPr>
          <w:rStyle w:val="Char4"/>
          <w:rFonts w:hint="cs"/>
          <w:rtl/>
        </w:rPr>
        <w:t>لَوۡ</w:t>
      </w:r>
      <w:r w:rsidR="000A7276" w:rsidRPr="000A7276">
        <w:rPr>
          <w:rStyle w:val="Char4"/>
          <w:rtl/>
        </w:rPr>
        <w:t xml:space="preserve"> </w:t>
      </w:r>
      <w:r w:rsidR="000A7276" w:rsidRPr="000A7276">
        <w:rPr>
          <w:rStyle w:val="Char4"/>
          <w:rFonts w:hint="cs"/>
          <w:rtl/>
        </w:rPr>
        <w:t>كَانُواْ</w:t>
      </w:r>
      <w:r w:rsidR="000A7276" w:rsidRPr="000A7276">
        <w:rPr>
          <w:rStyle w:val="Char4"/>
          <w:rtl/>
        </w:rPr>
        <w:t xml:space="preserve"> </w:t>
      </w:r>
      <w:r w:rsidR="000A7276" w:rsidRPr="000A7276">
        <w:rPr>
          <w:rStyle w:val="Char4"/>
          <w:rFonts w:hint="cs"/>
          <w:rtl/>
        </w:rPr>
        <w:t>يَعۡلَمُونَ</w:t>
      </w:r>
      <w:r w:rsidR="000A7276" w:rsidRPr="000A7276">
        <w:rPr>
          <w:rStyle w:val="Char4"/>
          <w:rtl/>
        </w:rPr>
        <w:t xml:space="preserve"> </w:t>
      </w:r>
      <w:r w:rsidR="000A7276" w:rsidRPr="000A7276">
        <w:rPr>
          <w:rStyle w:val="Char4"/>
          <w:rFonts w:hint="cs"/>
          <w:rtl/>
        </w:rPr>
        <w:t>٢٦</w:t>
      </w:r>
      <w:r w:rsidR="000A7276">
        <w:rPr>
          <w:rFonts w:ascii="KFGQPC Uthman Taha Naskh" w:cs="KFGQPC Uthman Taha Naskh" w:hint="cs"/>
          <w:sz w:val="28"/>
          <w:rtl/>
          <w:lang w:val="en-MY" w:eastAsia="en-MY"/>
        </w:rPr>
        <w:t>﴾</w:t>
      </w:r>
      <w:r w:rsidR="000A7276">
        <w:rPr>
          <w:rFonts w:ascii="KFGQPC Uthman Taha Naskh" w:cs="KFGQPC Uthman Taha Naskh"/>
          <w:sz w:val="28"/>
          <w:rtl/>
          <w:lang w:val="en-MY" w:eastAsia="en-MY"/>
        </w:rPr>
        <w:t xml:space="preserve"> [</w:t>
      </w:r>
      <w:r w:rsidR="000A7276">
        <w:rPr>
          <w:rFonts w:ascii="KFGQPC Uthman Taha Naskh" w:cs="KFGQPC Uthman Taha Naskh" w:hint="cs"/>
          <w:sz w:val="28"/>
          <w:rtl/>
          <w:lang w:val="en-MY" w:eastAsia="en-MY"/>
        </w:rPr>
        <w:t>الزمر</w:t>
      </w:r>
      <w:r w:rsidR="000A7276">
        <w:rPr>
          <w:rFonts w:ascii="KFGQPC Uthman Taha Naskh" w:cs="KFGQPC Uthman Taha Naskh"/>
          <w:sz w:val="28"/>
          <w:rtl/>
          <w:lang w:val="en-MY" w:eastAsia="en-MY"/>
        </w:rPr>
        <w:t xml:space="preserve">: </w:t>
      </w:r>
      <w:r w:rsidR="000A7276">
        <w:rPr>
          <w:rFonts w:ascii="KFGQPC Uthman Taha Naskh" w:cs="KFGQPC Uthman Taha Naskh" w:hint="cs"/>
          <w:sz w:val="28"/>
          <w:rtl/>
          <w:lang w:val="en-MY" w:eastAsia="en-MY"/>
        </w:rPr>
        <w:t>٢٦</w:t>
      </w:r>
      <w:r w:rsidR="000A7276">
        <w:rPr>
          <w:rFonts w:ascii="KFGQPC Uthman Taha Naskh" w:cs="KFGQPC Uthman Taha Naskh"/>
          <w:sz w:val="28"/>
          <w:rtl/>
          <w:lang w:val="en-MY" w:eastAsia="en-MY"/>
        </w:rPr>
        <w:t xml:space="preserve">] </w:t>
      </w:r>
      <w:r w:rsidRPr="00071EFE">
        <w:rPr>
          <w:rFonts w:cs="mylotus" w:hint="cs"/>
          <w:szCs w:val="27"/>
          <w:rtl/>
          <w:lang w:bidi="ar-SY"/>
        </w:rPr>
        <w:t xml:space="preserve">وقوله تعالى أيضاً: </w:t>
      </w:r>
      <w:r w:rsidR="000A7276">
        <w:rPr>
          <w:rFonts w:ascii="KFGQPC Uthman Taha Naskh" w:cs="KFGQPC Uthman Taha Naskh" w:hint="cs"/>
          <w:sz w:val="28"/>
          <w:rtl/>
          <w:lang w:val="en-MY" w:eastAsia="en-MY"/>
        </w:rPr>
        <w:t>﴿</w:t>
      </w:r>
      <w:r w:rsidR="000A7276" w:rsidRPr="000A7276">
        <w:rPr>
          <w:rStyle w:val="Char4"/>
          <w:rFonts w:hint="cs"/>
          <w:rtl/>
        </w:rPr>
        <w:t>كَذَٰلِكَ</w:t>
      </w:r>
      <w:r w:rsidR="000A7276" w:rsidRPr="000A7276">
        <w:rPr>
          <w:rStyle w:val="Char4"/>
          <w:rtl/>
        </w:rPr>
        <w:t xml:space="preserve"> </w:t>
      </w:r>
      <w:r w:rsidR="000A7276" w:rsidRPr="000A7276">
        <w:rPr>
          <w:rStyle w:val="Char4"/>
          <w:rFonts w:hint="cs"/>
          <w:rtl/>
        </w:rPr>
        <w:t>ٱلۡعَذَابُۖ</w:t>
      </w:r>
      <w:r w:rsidR="000A7276" w:rsidRPr="000A7276">
        <w:rPr>
          <w:rStyle w:val="Char4"/>
          <w:rtl/>
        </w:rPr>
        <w:t xml:space="preserve"> </w:t>
      </w:r>
      <w:r w:rsidR="000A7276" w:rsidRPr="000A7276">
        <w:rPr>
          <w:rStyle w:val="Char4"/>
          <w:rFonts w:hint="cs"/>
          <w:rtl/>
        </w:rPr>
        <w:t>وَلَعَذَابُ</w:t>
      </w:r>
      <w:r w:rsidR="000A7276" w:rsidRPr="000A7276">
        <w:rPr>
          <w:rStyle w:val="Char4"/>
          <w:rtl/>
        </w:rPr>
        <w:t xml:space="preserve"> </w:t>
      </w:r>
      <w:r w:rsidR="000A7276" w:rsidRPr="000A7276">
        <w:rPr>
          <w:rStyle w:val="Char4"/>
          <w:rFonts w:hint="cs"/>
          <w:rtl/>
        </w:rPr>
        <w:t>ٱلۡأٓخِرَةِ</w:t>
      </w:r>
      <w:r w:rsidR="000A7276" w:rsidRPr="000A7276">
        <w:rPr>
          <w:rStyle w:val="Char4"/>
          <w:rtl/>
        </w:rPr>
        <w:t xml:space="preserve"> </w:t>
      </w:r>
      <w:r w:rsidR="000A7276" w:rsidRPr="000A7276">
        <w:rPr>
          <w:rStyle w:val="Char4"/>
          <w:rFonts w:hint="cs"/>
          <w:rtl/>
        </w:rPr>
        <w:t>أَكۡبَرُۚ</w:t>
      </w:r>
      <w:r w:rsidR="000A7276" w:rsidRPr="000A7276">
        <w:rPr>
          <w:rStyle w:val="Char4"/>
          <w:rtl/>
        </w:rPr>
        <w:t xml:space="preserve"> </w:t>
      </w:r>
      <w:r w:rsidR="000A7276" w:rsidRPr="000A7276">
        <w:rPr>
          <w:rStyle w:val="Char4"/>
          <w:rFonts w:hint="cs"/>
          <w:rtl/>
        </w:rPr>
        <w:t>لَوۡ</w:t>
      </w:r>
      <w:r w:rsidR="000A7276" w:rsidRPr="000A7276">
        <w:rPr>
          <w:rStyle w:val="Char4"/>
          <w:rtl/>
        </w:rPr>
        <w:t xml:space="preserve"> </w:t>
      </w:r>
      <w:r w:rsidR="000A7276" w:rsidRPr="000A7276">
        <w:rPr>
          <w:rStyle w:val="Char4"/>
          <w:rFonts w:hint="cs"/>
          <w:rtl/>
        </w:rPr>
        <w:t>كَانُواْ</w:t>
      </w:r>
      <w:r w:rsidR="000A7276" w:rsidRPr="000A7276">
        <w:rPr>
          <w:rStyle w:val="Char4"/>
          <w:rtl/>
        </w:rPr>
        <w:t xml:space="preserve"> </w:t>
      </w:r>
      <w:r w:rsidR="000A7276" w:rsidRPr="000A7276">
        <w:rPr>
          <w:rStyle w:val="Char4"/>
          <w:rFonts w:hint="cs"/>
          <w:rtl/>
        </w:rPr>
        <w:t>يَعۡلَمُونَ</w:t>
      </w:r>
      <w:r w:rsidR="000A7276">
        <w:rPr>
          <w:rFonts w:ascii="KFGQPC Uthmanic Script HAFS" w:cs="KFGQPC Uthmanic Script HAFS"/>
          <w:sz w:val="28"/>
          <w:rtl/>
          <w:lang w:val="en-MY" w:eastAsia="en-MY"/>
        </w:rPr>
        <w:t xml:space="preserve"> </w:t>
      </w:r>
      <w:r w:rsidR="000A7276">
        <w:rPr>
          <w:rFonts w:ascii="KFGQPC Uthmanic Script HAFS" w:cs="KFGQPC Uthmanic Script HAFS" w:hint="cs"/>
          <w:sz w:val="28"/>
          <w:rtl/>
          <w:lang w:val="en-MY" w:eastAsia="en-MY"/>
        </w:rPr>
        <w:t>٣٣</w:t>
      </w:r>
      <w:r w:rsidR="000A7276">
        <w:rPr>
          <w:rFonts w:ascii="KFGQPC Uthman Taha Naskh" w:cs="KFGQPC Uthman Taha Naskh" w:hint="cs"/>
          <w:sz w:val="28"/>
          <w:rtl/>
          <w:lang w:val="en-MY" w:eastAsia="en-MY"/>
        </w:rPr>
        <w:t>﴾</w:t>
      </w:r>
      <w:r w:rsidR="000A7276">
        <w:rPr>
          <w:rFonts w:ascii="KFGQPC Uthman Taha Naskh" w:cs="KFGQPC Uthman Taha Naskh"/>
          <w:sz w:val="28"/>
          <w:rtl/>
          <w:lang w:val="en-MY" w:eastAsia="en-MY"/>
        </w:rPr>
        <w:t xml:space="preserve"> [</w:t>
      </w:r>
      <w:r w:rsidR="000A7276">
        <w:rPr>
          <w:rFonts w:ascii="KFGQPC Uthman Taha Naskh" w:cs="KFGQPC Uthman Taha Naskh" w:hint="cs"/>
          <w:sz w:val="28"/>
          <w:rtl/>
          <w:lang w:val="en-MY" w:eastAsia="en-MY"/>
        </w:rPr>
        <w:t>القلم</w:t>
      </w:r>
      <w:r w:rsidR="000A7276">
        <w:rPr>
          <w:rFonts w:ascii="KFGQPC Uthman Taha Naskh" w:cs="KFGQPC Uthman Taha Naskh"/>
          <w:sz w:val="28"/>
          <w:rtl/>
          <w:lang w:val="en-MY" w:eastAsia="en-MY"/>
        </w:rPr>
        <w:t xml:space="preserve">: </w:t>
      </w:r>
      <w:r w:rsidR="000A7276">
        <w:rPr>
          <w:rFonts w:ascii="KFGQPC Uthman Taha Naskh" w:cs="KFGQPC Uthman Taha Naskh" w:hint="cs"/>
          <w:sz w:val="28"/>
          <w:rtl/>
          <w:lang w:val="en-MY" w:eastAsia="en-MY"/>
        </w:rPr>
        <w:t>٣٣</w:t>
      </w:r>
      <w:r w:rsidR="009C0D84">
        <w:rPr>
          <w:rFonts w:ascii="KFGQPC Uthman Taha Naskh" w:cs="KFGQPC Uthman Taha Naskh"/>
          <w:sz w:val="28"/>
          <w:rtl/>
          <w:lang w:val="en-MY" w:eastAsia="en-MY"/>
        </w:rPr>
        <w:t>]،</w:t>
      </w:r>
      <w:r w:rsidRPr="00071EFE">
        <w:rPr>
          <w:rFonts w:cs="mylotus"/>
          <w:szCs w:val="27"/>
          <w:rtl/>
          <w:lang w:bidi="ar-SY"/>
        </w:rPr>
        <w:t xml:space="preserve"> أو قوله: </w:t>
      </w:r>
      <w:r w:rsidR="000A7276">
        <w:rPr>
          <w:rFonts w:ascii="KFGQPC Uthman Taha Naskh" w:cs="KFGQPC Uthman Taha Naskh" w:hint="cs"/>
          <w:sz w:val="28"/>
          <w:rtl/>
          <w:lang w:val="en-MY" w:eastAsia="en-MY"/>
        </w:rPr>
        <w:t>﴿</w:t>
      </w:r>
      <w:r w:rsidR="000A7276" w:rsidRPr="000A7276">
        <w:rPr>
          <w:rStyle w:val="Char4"/>
          <w:rFonts w:hint="cs"/>
          <w:rtl/>
        </w:rPr>
        <w:t>إِلَّا</w:t>
      </w:r>
      <w:r w:rsidR="000A7276" w:rsidRPr="000A7276">
        <w:rPr>
          <w:rStyle w:val="Char4"/>
          <w:rtl/>
        </w:rPr>
        <w:t xml:space="preserve"> </w:t>
      </w:r>
      <w:r w:rsidR="000A7276" w:rsidRPr="000A7276">
        <w:rPr>
          <w:rStyle w:val="Char4"/>
          <w:rFonts w:hint="cs"/>
          <w:rtl/>
        </w:rPr>
        <w:t>مَن</w:t>
      </w:r>
      <w:r w:rsidR="000A7276" w:rsidRPr="000A7276">
        <w:rPr>
          <w:rStyle w:val="Char4"/>
          <w:rtl/>
        </w:rPr>
        <w:t xml:space="preserve"> </w:t>
      </w:r>
      <w:r w:rsidR="000A7276" w:rsidRPr="000A7276">
        <w:rPr>
          <w:rStyle w:val="Char4"/>
          <w:rFonts w:hint="cs"/>
          <w:rtl/>
        </w:rPr>
        <w:t>تَوَلَّىٰ</w:t>
      </w:r>
      <w:r w:rsidR="000A7276" w:rsidRPr="000A7276">
        <w:rPr>
          <w:rStyle w:val="Char4"/>
          <w:rtl/>
        </w:rPr>
        <w:t xml:space="preserve"> </w:t>
      </w:r>
      <w:r w:rsidR="000A7276" w:rsidRPr="000A7276">
        <w:rPr>
          <w:rStyle w:val="Char4"/>
          <w:rFonts w:hint="cs"/>
          <w:rtl/>
        </w:rPr>
        <w:t>وَكَفَرَ</w:t>
      </w:r>
      <w:r w:rsidR="000A7276" w:rsidRPr="000A7276">
        <w:rPr>
          <w:rStyle w:val="Char4"/>
          <w:rtl/>
        </w:rPr>
        <w:t xml:space="preserve"> </w:t>
      </w:r>
      <w:r w:rsidR="000A7276" w:rsidRPr="000A7276">
        <w:rPr>
          <w:rStyle w:val="Char4"/>
          <w:rFonts w:hint="cs"/>
          <w:rtl/>
        </w:rPr>
        <w:t>٢٣</w:t>
      </w:r>
      <w:r w:rsidR="000A7276" w:rsidRPr="000A7276">
        <w:rPr>
          <w:rStyle w:val="Char4"/>
          <w:rtl/>
        </w:rPr>
        <w:t xml:space="preserve"> </w:t>
      </w:r>
      <w:r w:rsidR="000A7276" w:rsidRPr="000A7276">
        <w:rPr>
          <w:rStyle w:val="Char4"/>
          <w:rFonts w:hint="cs"/>
          <w:rtl/>
        </w:rPr>
        <w:t>فَيُعَذِّبُهُ</w:t>
      </w:r>
      <w:r w:rsidR="000A7276" w:rsidRPr="000A7276">
        <w:rPr>
          <w:rStyle w:val="Char4"/>
          <w:rtl/>
        </w:rPr>
        <w:t xml:space="preserve"> </w:t>
      </w:r>
      <w:r w:rsidR="000A7276" w:rsidRPr="000A7276">
        <w:rPr>
          <w:rStyle w:val="Char4"/>
          <w:rFonts w:hint="cs"/>
          <w:rtl/>
        </w:rPr>
        <w:t>ٱللَّهُ</w:t>
      </w:r>
      <w:r w:rsidR="000A7276" w:rsidRPr="000A7276">
        <w:rPr>
          <w:rStyle w:val="Char4"/>
          <w:rtl/>
        </w:rPr>
        <w:t xml:space="preserve"> </w:t>
      </w:r>
      <w:r w:rsidR="000A7276" w:rsidRPr="000A7276">
        <w:rPr>
          <w:rStyle w:val="Char4"/>
          <w:rFonts w:hint="cs"/>
          <w:rtl/>
        </w:rPr>
        <w:t>ٱلۡعَذَابَ</w:t>
      </w:r>
      <w:r w:rsidR="000A7276" w:rsidRPr="000A7276">
        <w:rPr>
          <w:rStyle w:val="Char4"/>
          <w:rtl/>
        </w:rPr>
        <w:t xml:space="preserve"> </w:t>
      </w:r>
      <w:r w:rsidR="000A7276" w:rsidRPr="000A7276">
        <w:rPr>
          <w:rStyle w:val="Char4"/>
          <w:rFonts w:hint="cs"/>
          <w:rtl/>
        </w:rPr>
        <w:t>ٱلۡأَكۡبَرَ</w:t>
      </w:r>
      <w:r w:rsidR="000A7276" w:rsidRPr="000A7276">
        <w:rPr>
          <w:rStyle w:val="Char4"/>
          <w:rtl/>
        </w:rPr>
        <w:t xml:space="preserve"> </w:t>
      </w:r>
      <w:r w:rsidR="000A7276" w:rsidRPr="000A7276">
        <w:rPr>
          <w:rStyle w:val="Char4"/>
          <w:rFonts w:hint="cs"/>
          <w:rtl/>
        </w:rPr>
        <w:t>٢٤</w:t>
      </w:r>
      <w:r w:rsidR="000A7276">
        <w:rPr>
          <w:rFonts w:ascii="KFGQPC Uthman Taha Naskh" w:cs="KFGQPC Uthman Taha Naskh" w:hint="cs"/>
          <w:sz w:val="28"/>
          <w:rtl/>
          <w:lang w:val="en-MY" w:eastAsia="en-MY"/>
        </w:rPr>
        <w:t>﴾</w:t>
      </w:r>
      <w:r w:rsidR="000A7276">
        <w:rPr>
          <w:rFonts w:ascii="KFGQPC Uthman Taha Naskh" w:cs="KFGQPC Uthman Taha Naskh"/>
          <w:sz w:val="28"/>
          <w:rtl/>
          <w:lang w:val="en-MY" w:eastAsia="en-MY"/>
        </w:rPr>
        <w:t xml:space="preserve"> [</w:t>
      </w:r>
      <w:r w:rsidR="000A7276">
        <w:rPr>
          <w:rFonts w:ascii="KFGQPC Uthman Taha Naskh" w:cs="KFGQPC Uthman Taha Naskh" w:hint="cs"/>
          <w:sz w:val="28"/>
          <w:rtl/>
          <w:lang w:val="en-MY" w:eastAsia="en-MY"/>
        </w:rPr>
        <w:t>الغاشية</w:t>
      </w:r>
      <w:r w:rsidR="000A7276">
        <w:rPr>
          <w:rFonts w:ascii="KFGQPC Uthman Taha Naskh" w:cs="KFGQPC Uthman Taha Naskh"/>
          <w:sz w:val="28"/>
          <w:rtl/>
          <w:lang w:val="en-MY" w:eastAsia="en-MY"/>
        </w:rPr>
        <w:t xml:space="preserve">: </w:t>
      </w:r>
      <w:r w:rsidR="000A7276">
        <w:rPr>
          <w:rFonts w:ascii="KFGQPC Uthman Taha Naskh" w:cs="KFGQPC Uthman Taha Naskh" w:hint="cs"/>
          <w:sz w:val="28"/>
          <w:rtl/>
          <w:lang w:val="en-MY" w:eastAsia="en-MY"/>
        </w:rPr>
        <w:t>٢٣،</w:t>
      </w:r>
      <w:r w:rsidR="000A7276">
        <w:rPr>
          <w:rFonts w:ascii="KFGQPC Uthman Taha Naskh" w:cs="KFGQPC Uthman Taha Naskh"/>
          <w:sz w:val="28"/>
          <w:rtl/>
          <w:lang w:val="en-MY" w:eastAsia="en-MY"/>
        </w:rPr>
        <w:t xml:space="preserve"> </w:t>
      </w:r>
      <w:r w:rsidR="000A7276">
        <w:rPr>
          <w:rFonts w:ascii="KFGQPC Uthman Taha Naskh" w:cs="KFGQPC Uthman Taha Naskh" w:hint="cs"/>
          <w:sz w:val="28"/>
          <w:rtl/>
          <w:lang w:val="en-MY" w:eastAsia="en-MY"/>
        </w:rPr>
        <w:t>٢٤</w:t>
      </w:r>
      <w:r w:rsidR="009C0D84">
        <w:rPr>
          <w:rFonts w:ascii="KFGQPC Uthman Taha Naskh" w:cs="KFGQPC Uthman Taha Naskh"/>
          <w:sz w:val="28"/>
          <w:rtl/>
          <w:lang w:val="en-MY" w:eastAsia="en-MY"/>
        </w:rPr>
        <w:t>]،</w:t>
      </w:r>
      <w:r w:rsidRPr="00071EFE">
        <w:rPr>
          <w:rFonts w:cs="mylotus"/>
          <w:szCs w:val="27"/>
          <w:rtl/>
          <w:lang w:bidi="ar-SY"/>
        </w:rPr>
        <w:t xml:space="preserve"> حيث ت</w:t>
      </w:r>
      <w:r w:rsidRPr="00071EFE">
        <w:rPr>
          <w:rFonts w:cs="mylotus" w:hint="cs"/>
          <w:szCs w:val="27"/>
          <w:rtl/>
          <w:lang w:bidi="ar-SY"/>
        </w:rPr>
        <w:t>ُ</w:t>
      </w:r>
      <w:r w:rsidRPr="00071EFE">
        <w:rPr>
          <w:rFonts w:cs="mylotus"/>
          <w:szCs w:val="27"/>
          <w:rtl/>
          <w:lang w:bidi="ar-SY"/>
        </w:rPr>
        <w:t>بيّن جميع</w:t>
      </w:r>
      <w:r w:rsidRPr="00071EFE">
        <w:rPr>
          <w:rFonts w:cs="mylotus" w:hint="cs"/>
          <w:szCs w:val="27"/>
          <w:rtl/>
          <w:lang w:bidi="ar-SY"/>
        </w:rPr>
        <w:t xml:space="preserve"> هذه الآيات </w:t>
      </w:r>
      <w:r w:rsidRPr="00071EFE">
        <w:rPr>
          <w:rFonts w:cs="mylotus"/>
          <w:szCs w:val="27"/>
          <w:rtl/>
          <w:lang w:bidi="ar-SY"/>
        </w:rPr>
        <w:t>أن العذاب الأكبر هو عذاب الآخرة.</w:t>
      </w:r>
      <w:r w:rsidRPr="00071EFE">
        <w:rPr>
          <w:rFonts w:cs="mylotus" w:hint="cs"/>
          <w:szCs w:val="27"/>
          <w:rtl/>
          <w:lang w:bidi="ar-SY"/>
        </w:rPr>
        <w:t xml:space="preserve"> ونسأل: هل سيُعذِّب الله جميع الكفار الذين تولوا عن الحق وأعرضوا عنه بالمهدي؟ حتى الذين لم يروا المهدي أصلاً؟! </w:t>
      </w:r>
      <w:r w:rsidRPr="00071EFE">
        <w:rPr>
          <w:rFonts w:cs="mylotus" w:hint="cs"/>
          <w:b/>
          <w:bCs/>
          <w:szCs w:val="27"/>
          <w:rtl/>
          <w:lang w:bidi="ar-SY"/>
        </w:rPr>
        <w:t>أَفَلَا</w:t>
      </w:r>
      <w:r w:rsidRPr="00071EFE">
        <w:rPr>
          <w:rFonts w:cs="mylotus"/>
          <w:b/>
          <w:bCs/>
          <w:szCs w:val="27"/>
          <w:rtl/>
          <w:lang w:bidi="ar-SY"/>
        </w:rPr>
        <w:t xml:space="preserve"> </w:t>
      </w:r>
      <w:r w:rsidRPr="00071EFE">
        <w:rPr>
          <w:rFonts w:cs="mylotus" w:hint="cs"/>
          <w:b/>
          <w:bCs/>
          <w:szCs w:val="27"/>
          <w:rtl/>
          <w:lang w:bidi="ar-SY"/>
        </w:rPr>
        <w:t>تَعْقِلُونَ</w:t>
      </w:r>
      <w:r w:rsidRPr="00071EFE">
        <w:rPr>
          <w:rFonts w:cs="mylotus" w:hint="cs"/>
          <w:szCs w:val="27"/>
          <w:rtl/>
          <w:lang w:bidi="ar-SY"/>
        </w:rPr>
        <w:t xml:space="preserve">؟ </w:t>
      </w:r>
    </w:p>
    <w:p w:rsidR="00281393" w:rsidRPr="00071EFE" w:rsidRDefault="00281393" w:rsidP="000A7276">
      <w:pPr>
        <w:widowControl w:val="0"/>
        <w:spacing w:after="60" w:line="228" w:lineRule="auto"/>
        <w:ind w:firstLine="284"/>
        <w:jc w:val="both"/>
        <w:rPr>
          <w:rFonts w:cs="mylotus" w:hint="cs"/>
          <w:b/>
          <w:bCs/>
          <w:szCs w:val="27"/>
          <w:rtl/>
          <w:lang w:bidi="ar-SY"/>
        </w:rPr>
      </w:pPr>
      <w:r w:rsidRPr="00071EFE">
        <w:rPr>
          <w:rFonts w:cs="mylotus" w:hint="cs"/>
          <w:b/>
          <w:bCs/>
          <w:szCs w:val="27"/>
          <w:rtl/>
          <w:lang w:bidi="ar-SY"/>
        </w:rPr>
        <w:t>ثالثاً</w:t>
      </w:r>
      <w:r w:rsidRPr="00071EFE">
        <w:rPr>
          <w:rFonts w:cs="mylotus" w:hint="cs"/>
          <w:szCs w:val="27"/>
          <w:rtl/>
          <w:lang w:bidi="ar-SY"/>
        </w:rPr>
        <w:t xml:space="preserve">: إن رسول الله </w:t>
      </w:r>
      <w:r w:rsidRPr="00071EFE">
        <w:rPr>
          <w:rFonts w:ascii="Abo-thar" w:hAnsi="Abo-thar" w:cs="mylotus"/>
          <w:sz w:val="30"/>
          <w:szCs w:val="27"/>
          <w:lang w:bidi="fa-IR"/>
        </w:rPr>
        <w:t></w:t>
      </w:r>
      <w:r w:rsidRPr="00071EFE">
        <w:rPr>
          <w:rFonts w:cs="mylotus" w:hint="cs"/>
          <w:szCs w:val="27"/>
          <w:rtl/>
          <w:lang w:bidi="ar-SY"/>
        </w:rPr>
        <w:t xml:space="preserve"> </w:t>
      </w:r>
      <w:r w:rsidR="000A7276">
        <w:rPr>
          <w:rFonts w:ascii="KFGQPC Uthman Taha Naskh" w:cs="KFGQPC Uthman Taha Naskh" w:hint="cs"/>
          <w:sz w:val="28"/>
          <w:rtl/>
          <w:lang w:val="en-MY" w:eastAsia="en-MY"/>
        </w:rPr>
        <w:t>﴿</w:t>
      </w:r>
      <w:r w:rsidR="000A7276" w:rsidRPr="000A7276">
        <w:rPr>
          <w:rStyle w:val="Char4"/>
          <w:rFonts w:hint="cs"/>
          <w:rtl/>
        </w:rPr>
        <w:t>رَحۡمَةٗ</w:t>
      </w:r>
      <w:r w:rsidR="000A7276" w:rsidRPr="000A7276">
        <w:rPr>
          <w:rStyle w:val="Char4"/>
          <w:rtl/>
        </w:rPr>
        <w:t xml:space="preserve"> </w:t>
      </w:r>
      <w:r w:rsidR="000A7276" w:rsidRPr="000A7276">
        <w:rPr>
          <w:rStyle w:val="Char4"/>
          <w:rFonts w:hint="cs"/>
          <w:rtl/>
        </w:rPr>
        <w:t>لِّلۡعَٰلَمِينَ</w:t>
      </w:r>
      <w:r w:rsidR="000A7276" w:rsidRPr="000A7276">
        <w:rPr>
          <w:rStyle w:val="Char4"/>
          <w:rtl/>
        </w:rPr>
        <w:t xml:space="preserve"> </w:t>
      </w:r>
      <w:r w:rsidR="000A7276" w:rsidRPr="000A7276">
        <w:rPr>
          <w:rStyle w:val="Char4"/>
          <w:rFonts w:hint="cs"/>
          <w:rtl/>
        </w:rPr>
        <w:t>١٠٧</w:t>
      </w:r>
      <w:r w:rsidR="000A7276">
        <w:rPr>
          <w:rFonts w:ascii="KFGQPC Uthman Taha Naskh" w:cs="KFGQPC Uthman Taha Naskh" w:hint="cs"/>
          <w:sz w:val="28"/>
          <w:rtl/>
          <w:lang w:val="en-MY" w:eastAsia="en-MY"/>
        </w:rPr>
        <w:t>﴾</w:t>
      </w:r>
      <w:r w:rsidR="000A7276">
        <w:rPr>
          <w:rFonts w:ascii="KFGQPC Uthman Taha Naskh" w:cs="KFGQPC Uthman Taha Naskh"/>
          <w:sz w:val="28"/>
          <w:rtl/>
          <w:lang w:val="en-MY" w:eastAsia="en-MY"/>
        </w:rPr>
        <w:t xml:space="preserve"> [</w:t>
      </w:r>
      <w:r w:rsidR="006F3D18">
        <w:rPr>
          <w:rFonts w:ascii="KFGQPC Uthman Taha Naskh" w:cs="KFGQPC Uthman Taha Naskh" w:hint="cs"/>
          <w:sz w:val="28"/>
          <w:rtl/>
          <w:lang w:val="en-MY" w:eastAsia="en-MY"/>
        </w:rPr>
        <w:t>الأنبياء</w:t>
      </w:r>
      <w:r w:rsidR="000A7276">
        <w:rPr>
          <w:rFonts w:ascii="KFGQPC Uthman Taha Naskh" w:cs="KFGQPC Uthman Taha Naskh"/>
          <w:sz w:val="28"/>
          <w:rtl/>
          <w:lang w:val="en-MY" w:eastAsia="en-MY"/>
        </w:rPr>
        <w:t xml:space="preserve">: </w:t>
      </w:r>
      <w:r w:rsidR="000A7276">
        <w:rPr>
          <w:rFonts w:ascii="KFGQPC Uthman Taha Naskh" w:cs="KFGQPC Uthman Taha Naskh" w:hint="cs"/>
          <w:sz w:val="28"/>
          <w:rtl/>
          <w:lang w:val="en-MY" w:eastAsia="en-MY"/>
        </w:rPr>
        <w:t>١٠٧</w:t>
      </w:r>
      <w:r w:rsidR="000A7276">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lang w:bidi="ar-SY"/>
        </w:rPr>
        <w:t xml:space="preserve">أفلا تعتبرون المهدي رحمة بل تعتبرونه عذاباً لا بل العذاب الأكبر؟!!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رابعاً</w:t>
      </w:r>
      <w:r w:rsidRPr="00071EFE">
        <w:rPr>
          <w:rFonts w:cs="mylotus" w:hint="cs"/>
          <w:szCs w:val="27"/>
          <w:rtl/>
          <w:lang w:bidi="ar-SY"/>
        </w:rPr>
        <w:t xml:space="preserve">: إن العذاب الأكبر في الآخرة وليس في الدنيا، في حين أن المهدي سيقوم في الدنيا لا في الآخرة! </w:t>
      </w:r>
      <w:r w:rsidRPr="00071EFE">
        <w:rPr>
          <w:rFonts w:cs="mylotus" w:hint="cs"/>
          <w:b/>
          <w:bCs/>
          <w:szCs w:val="27"/>
          <w:rtl/>
          <w:lang w:bidi="ar-SY"/>
        </w:rPr>
        <w:t>فَمَالِ هَؤُلَاءِ الْقَوْمِ لَا يَكَادُونَ يَفْقَهُونَ حَدِيثًا</w:t>
      </w:r>
      <w:r w:rsidRPr="00071EFE">
        <w:rPr>
          <w:rFonts w:cs="mylotus" w:hint="cs"/>
          <w:szCs w:val="27"/>
          <w:rtl/>
          <w:lang w:bidi="ar-SY"/>
        </w:rPr>
        <w:t>.</w:t>
      </w:r>
    </w:p>
    <w:p w:rsidR="00281393" w:rsidRPr="005F0F1E" w:rsidRDefault="00E21FB7" w:rsidP="000A7276">
      <w:pPr>
        <w:widowControl w:val="0"/>
        <w:spacing w:after="60" w:line="228" w:lineRule="auto"/>
        <w:ind w:firstLine="284"/>
        <w:jc w:val="both"/>
        <w:rPr>
          <w:rFonts w:cs="mylotus" w:hint="cs"/>
          <w:spacing w:val="-2"/>
          <w:szCs w:val="27"/>
          <w:rtl/>
          <w:lang w:bidi="ar-SY"/>
        </w:rPr>
      </w:pPr>
      <w:r w:rsidRPr="005F0F1E">
        <w:rPr>
          <w:rFonts w:ascii="AGA Arabesque" w:hAnsi="AGA Arabesque" w:cs="mylotus"/>
          <w:spacing w:val="-2"/>
          <w:sz w:val="20"/>
          <w:szCs w:val="27"/>
          <w:lang w:bidi="ar-SY"/>
        </w:rPr>
        <w:t></w:t>
      </w:r>
      <w:r w:rsidR="00281393" w:rsidRPr="005F0F1E">
        <w:rPr>
          <w:rFonts w:cs="mylotus" w:hint="cs"/>
          <w:spacing w:val="-2"/>
          <w:szCs w:val="27"/>
          <w:rtl/>
          <w:lang w:bidi="ar-SY"/>
        </w:rPr>
        <w:t xml:space="preserve"> الرواية 60: </w:t>
      </w:r>
      <w:r w:rsidR="000A7276" w:rsidRPr="005F0F1E">
        <w:rPr>
          <w:rFonts w:ascii="KFGQPC Uthman Taha Naskh" w:cs="KFGQPC Uthman Taha Naskh" w:hint="cs"/>
          <w:spacing w:val="-2"/>
          <w:sz w:val="28"/>
          <w:rtl/>
          <w:lang w:val="en-MY" w:eastAsia="en-MY"/>
        </w:rPr>
        <w:t>﴿</w:t>
      </w:r>
      <w:r w:rsidR="000A7276" w:rsidRPr="005F0F1E">
        <w:rPr>
          <w:rStyle w:val="Char4"/>
          <w:rFonts w:hint="cs"/>
          <w:spacing w:val="-2"/>
          <w:rtl/>
        </w:rPr>
        <w:t>إِذَا</w:t>
      </w:r>
      <w:r w:rsidR="000A7276" w:rsidRPr="005F0F1E">
        <w:rPr>
          <w:rStyle w:val="Char4"/>
          <w:spacing w:val="-2"/>
          <w:rtl/>
        </w:rPr>
        <w:t xml:space="preserve"> </w:t>
      </w:r>
      <w:r w:rsidR="000A7276" w:rsidRPr="005F0F1E">
        <w:rPr>
          <w:rStyle w:val="Char4"/>
          <w:rFonts w:hint="cs"/>
          <w:spacing w:val="-2"/>
          <w:rtl/>
        </w:rPr>
        <w:t>تُتۡلَىٰ</w:t>
      </w:r>
      <w:r w:rsidR="000A7276" w:rsidRPr="005F0F1E">
        <w:rPr>
          <w:rStyle w:val="Char4"/>
          <w:spacing w:val="-2"/>
          <w:rtl/>
        </w:rPr>
        <w:t xml:space="preserve"> </w:t>
      </w:r>
      <w:r w:rsidR="000A7276" w:rsidRPr="005F0F1E">
        <w:rPr>
          <w:rStyle w:val="Char4"/>
          <w:rFonts w:hint="cs"/>
          <w:spacing w:val="-2"/>
          <w:rtl/>
        </w:rPr>
        <w:t>عَلَيۡهِ</w:t>
      </w:r>
      <w:r w:rsidR="000A7276" w:rsidRPr="005F0F1E">
        <w:rPr>
          <w:rStyle w:val="Char4"/>
          <w:spacing w:val="-2"/>
          <w:rtl/>
        </w:rPr>
        <w:t xml:space="preserve"> </w:t>
      </w:r>
      <w:r w:rsidR="000A7276" w:rsidRPr="005F0F1E">
        <w:rPr>
          <w:rStyle w:val="Char4"/>
          <w:rFonts w:hint="cs"/>
          <w:spacing w:val="-2"/>
          <w:rtl/>
        </w:rPr>
        <w:t>ءَايَٰتُنَا</w:t>
      </w:r>
      <w:r w:rsidR="000A7276" w:rsidRPr="005F0F1E">
        <w:rPr>
          <w:rStyle w:val="Char4"/>
          <w:spacing w:val="-2"/>
          <w:rtl/>
        </w:rPr>
        <w:t xml:space="preserve"> </w:t>
      </w:r>
      <w:r w:rsidR="000A7276" w:rsidRPr="005F0F1E">
        <w:rPr>
          <w:rStyle w:val="Char4"/>
          <w:rFonts w:hint="cs"/>
          <w:spacing w:val="-2"/>
          <w:rtl/>
        </w:rPr>
        <w:t>قَالَ</w:t>
      </w:r>
      <w:r w:rsidR="000A7276" w:rsidRPr="005F0F1E">
        <w:rPr>
          <w:rStyle w:val="Char4"/>
          <w:spacing w:val="-2"/>
          <w:rtl/>
        </w:rPr>
        <w:t xml:space="preserve"> </w:t>
      </w:r>
      <w:r w:rsidR="000A7276" w:rsidRPr="005F0F1E">
        <w:rPr>
          <w:rStyle w:val="Char4"/>
          <w:rFonts w:hint="cs"/>
          <w:spacing w:val="-2"/>
          <w:rtl/>
        </w:rPr>
        <w:t>أَسَٰطِيرُ</w:t>
      </w:r>
      <w:r w:rsidR="000A7276" w:rsidRPr="005F0F1E">
        <w:rPr>
          <w:rStyle w:val="Char4"/>
          <w:spacing w:val="-2"/>
          <w:rtl/>
        </w:rPr>
        <w:t xml:space="preserve"> </w:t>
      </w:r>
      <w:r w:rsidR="000A7276" w:rsidRPr="005F0F1E">
        <w:rPr>
          <w:rStyle w:val="Char4"/>
          <w:rFonts w:hint="cs"/>
          <w:spacing w:val="-2"/>
          <w:rtl/>
        </w:rPr>
        <w:t>ٱلۡأَوَّلِينَ</w:t>
      </w:r>
      <w:r w:rsidR="000A7276" w:rsidRPr="005F0F1E">
        <w:rPr>
          <w:rFonts w:ascii="KFGQPC Uthman Taha Naskh" w:cs="KFGQPC Uthman Taha Naskh" w:hint="cs"/>
          <w:spacing w:val="-2"/>
          <w:sz w:val="28"/>
          <w:rtl/>
          <w:lang w:val="en-MY" w:eastAsia="en-MY"/>
        </w:rPr>
        <w:t>﴾</w:t>
      </w:r>
      <w:r w:rsidR="000A7276" w:rsidRPr="005F0F1E">
        <w:rPr>
          <w:rFonts w:ascii="KFGQPC Uthman Taha Naskh" w:cs="KFGQPC Uthman Taha Naskh"/>
          <w:spacing w:val="-2"/>
          <w:sz w:val="28"/>
          <w:rtl/>
          <w:lang w:val="en-MY" w:eastAsia="en-MY"/>
        </w:rPr>
        <w:t xml:space="preserve"> </w:t>
      </w:r>
      <w:r w:rsidR="00281393" w:rsidRPr="005F0F1E">
        <w:rPr>
          <w:rFonts w:cs="mylotus" w:hint="cs"/>
          <w:spacing w:val="-2"/>
          <w:szCs w:val="27"/>
          <w:rtl/>
          <w:lang w:bidi="ar-SY"/>
        </w:rPr>
        <w:t xml:space="preserve">[القلم: 15، والمُطفِّفين:13]. كلا السورتين نزلتا في مكة، والمقصود من الآية في السورة الأولى -بناءً على قول المُفسِّرين- هو «الوليد بن المُغيرة» الذي كان من الأعداء الألداء والعنيدين لرسول الله </w:t>
      </w:r>
      <w:r w:rsidR="00281393" w:rsidRPr="005F0F1E">
        <w:rPr>
          <w:rFonts w:ascii="Abo-thar" w:hAnsi="Abo-thar" w:cs="mylotus"/>
          <w:spacing w:val="-2"/>
          <w:sz w:val="30"/>
          <w:szCs w:val="27"/>
          <w:lang w:bidi="fa-IR"/>
        </w:rPr>
        <w:t></w:t>
      </w:r>
      <w:r w:rsidR="00281393" w:rsidRPr="005F0F1E">
        <w:rPr>
          <w:rFonts w:cs="mylotus" w:hint="cs"/>
          <w:spacing w:val="-2"/>
          <w:szCs w:val="27"/>
          <w:rtl/>
          <w:lang w:bidi="ar-SY"/>
        </w:rPr>
        <w:t xml:space="preserve"> وقد جُرِح أنفُه في غزوة بدر وصار الجرح علامَةً باقيَةً في أنفه. والآية الثانية عامَّةٌ تشمل جميع الكُفَّار، وبمُلاحظة الآية التي قبلها يتَّضح أنها تتعلّق بالقيامة لا بالدنيا. كان النبيّ </w:t>
      </w:r>
      <w:r w:rsidR="00281393" w:rsidRPr="005F0F1E">
        <w:rPr>
          <w:rFonts w:ascii="Abo-thar" w:hAnsi="Abo-thar" w:cs="mylotus"/>
          <w:spacing w:val="-2"/>
          <w:sz w:val="30"/>
          <w:szCs w:val="27"/>
          <w:lang w:bidi="fa-IR"/>
        </w:rPr>
        <w:t></w:t>
      </w:r>
      <w:r w:rsidR="00281393" w:rsidRPr="005F0F1E">
        <w:rPr>
          <w:rFonts w:cs="mylotus" w:hint="cs"/>
          <w:spacing w:val="-2"/>
          <w:szCs w:val="27"/>
          <w:rtl/>
          <w:lang w:bidi="ar-SY"/>
        </w:rPr>
        <w:t xml:space="preserve"> يدعو الناس في مكة إلى التوحيد والإيمان باليوم الآخر والإيمان بنُبُوَّته ولم يكن قد ذكر أيّ شيء حول المهدي، فكيف يُمكن للمشركين أن يُنكروا المهدي؟ هل كان المشركون يعلمون الغيب؟!! أضف إلى ذلك إن كلمة «آيات» جمع، أما المهدي فهو شخص مُفرد، ولكن ماذا نفعل بالكراجكي الذي لم يكن يلتفت إلى هذه المسائل ويروي في كتابه حديثاً يقول إن هذه الآية تتعلّق بالمهدي!!</w:t>
      </w:r>
    </w:p>
    <w:p w:rsidR="00281393" w:rsidRPr="00071EFE" w:rsidRDefault="00E21FB7" w:rsidP="000A7276">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الرواية 61: </w:t>
      </w:r>
      <w:r w:rsidR="000A7276">
        <w:rPr>
          <w:rFonts w:ascii="KFGQPC Uthman Taha Naskh" w:cs="KFGQPC Uthman Taha Naskh" w:hint="cs"/>
          <w:sz w:val="28"/>
          <w:rtl/>
          <w:lang w:val="en-MY" w:eastAsia="en-MY"/>
        </w:rPr>
        <w:t>﴿</w:t>
      </w:r>
      <w:r w:rsidR="000A7276" w:rsidRPr="000A7276">
        <w:rPr>
          <w:rStyle w:val="Char4"/>
          <w:rFonts w:hint="cs"/>
          <w:rtl/>
        </w:rPr>
        <w:t>كُلُّ</w:t>
      </w:r>
      <w:r w:rsidR="000A7276" w:rsidRPr="000A7276">
        <w:rPr>
          <w:rStyle w:val="Char4"/>
          <w:rtl/>
        </w:rPr>
        <w:t xml:space="preserve"> </w:t>
      </w:r>
      <w:r w:rsidR="000A7276" w:rsidRPr="000A7276">
        <w:rPr>
          <w:rStyle w:val="Char4"/>
          <w:rFonts w:hint="cs"/>
          <w:rtl/>
        </w:rPr>
        <w:t>نَفۡسِۢ</w:t>
      </w:r>
      <w:r w:rsidR="000A7276" w:rsidRPr="000A7276">
        <w:rPr>
          <w:rStyle w:val="Char4"/>
          <w:rtl/>
        </w:rPr>
        <w:t xml:space="preserve"> </w:t>
      </w:r>
      <w:r w:rsidR="000A7276" w:rsidRPr="000A7276">
        <w:rPr>
          <w:rStyle w:val="Char4"/>
          <w:rFonts w:hint="cs"/>
          <w:rtl/>
        </w:rPr>
        <w:t>بِمَا</w:t>
      </w:r>
      <w:r w:rsidR="000A7276" w:rsidRPr="000A7276">
        <w:rPr>
          <w:rStyle w:val="Char4"/>
          <w:rtl/>
        </w:rPr>
        <w:t xml:space="preserve"> </w:t>
      </w:r>
      <w:r w:rsidR="000A7276" w:rsidRPr="000A7276">
        <w:rPr>
          <w:rStyle w:val="Char4"/>
          <w:rFonts w:hint="cs"/>
          <w:rtl/>
        </w:rPr>
        <w:t>كَسَبَتۡ</w:t>
      </w:r>
      <w:r w:rsidR="000A7276" w:rsidRPr="000A7276">
        <w:rPr>
          <w:rStyle w:val="Char4"/>
          <w:rtl/>
        </w:rPr>
        <w:t xml:space="preserve"> </w:t>
      </w:r>
      <w:r w:rsidR="000A7276" w:rsidRPr="000A7276">
        <w:rPr>
          <w:rStyle w:val="Char4"/>
          <w:rFonts w:hint="cs"/>
          <w:rtl/>
        </w:rPr>
        <w:t>رَهِينَةٌ</w:t>
      </w:r>
      <w:r w:rsidR="000A7276" w:rsidRPr="000A7276">
        <w:rPr>
          <w:rStyle w:val="Char4"/>
          <w:rtl/>
        </w:rPr>
        <w:t xml:space="preserve"> </w:t>
      </w:r>
      <w:r w:rsidR="000A7276" w:rsidRPr="000A7276">
        <w:rPr>
          <w:rStyle w:val="Char4"/>
          <w:rFonts w:hint="cs"/>
          <w:rtl/>
        </w:rPr>
        <w:t>٣٨</w:t>
      </w:r>
      <w:r w:rsidR="000A7276" w:rsidRPr="000A7276">
        <w:rPr>
          <w:rStyle w:val="Char4"/>
          <w:rtl/>
        </w:rPr>
        <w:t xml:space="preserve"> </w:t>
      </w:r>
      <w:r w:rsidR="000A7276" w:rsidRPr="000A7276">
        <w:rPr>
          <w:rStyle w:val="Char4"/>
          <w:rFonts w:hint="cs"/>
          <w:rtl/>
        </w:rPr>
        <w:t>إِلَّآ</w:t>
      </w:r>
      <w:r w:rsidR="000A7276" w:rsidRPr="000A7276">
        <w:rPr>
          <w:rStyle w:val="Char4"/>
          <w:rtl/>
        </w:rPr>
        <w:t xml:space="preserve"> </w:t>
      </w:r>
      <w:r w:rsidR="000A7276" w:rsidRPr="000A7276">
        <w:rPr>
          <w:rStyle w:val="Char4"/>
          <w:rFonts w:hint="cs"/>
          <w:rtl/>
        </w:rPr>
        <w:t>أَصۡحَٰبَ</w:t>
      </w:r>
      <w:r w:rsidR="000A7276" w:rsidRPr="000A7276">
        <w:rPr>
          <w:rStyle w:val="Char4"/>
          <w:rtl/>
        </w:rPr>
        <w:t xml:space="preserve"> </w:t>
      </w:r>
      <w:r w:rsidR="000A7276" w:rsidRPr="000A7276">
        <w:rPr>
          <w:rStyle w:val="Char4"/>
          <w:rFonts w:hint="cs"/>
          <w:rtl/>
        </w:rPr>
        <w:t>ٱلۡيَمِينِ</w:t>
      </w:r>
      <w:r w:rsidR="000A7276" w:rsidRPr="000A7276">
        <w:rPr>
          <w:rStyle w:val="Char4"/>
          <w:rtl/>
        </w:rPr>
        <w:t xml:space="preserve"> </w:t>
      </w:r>
      <w:r w:rsidR="000A7276" w:rsidRPr="000A7276">
        <w:rPr>
          <w:rStyle w:val="Char4"/>
          <w:rFonts w:hint="cs"/>
          <w:rtl/>
        </w:rPr>
        <w:t>٣٩</w:t>
      </w:r>
      <w:r w:rsidR="000A7276" w:rsidRPr="000A7276">
        <w:rPr>
          <w:rStyle w:val="Char4"/>
          <w:rtl/>
        </w:rPr>
        <w:t xml:space="preserve"> </w:t>
      </w:r>
      <w:r w:rsidR="000A7276" w:rsidRPr="000A7276">
        <w:rPr>
          <w:rStyle w:val="Char4"/>
          <w:rFonts w:hint="cs"/>
          <w:rtl/>
        </w:rPr>
        <w:t>فِي</w:t>
      </w:r>
      <w:r w:rsidR="000A7276" w:rsidRPr="000A7276">
        <w:rPr>
          <w:rStyle w:val="Char4"/>
          <w:rtl/>
        </w:rPr>
        <w:t xml:space="preserve"> </w:t>
      </w:r>
      <w:r w:rsidR="000A7276" w:rsidRPr="000A7276">
        <w:rPr>
          <w:rStyle w:val="Char4"/>
          <w:rFonts w:hint="cs"/>
          <w:rtl/>
        </w:rPr>
        <w:t>جَنَّٰتٖ</w:t>
      </w:r>
      <w:r w:rsidR="000A7276" w:rsidRPr="000A7276">
        <w:rPr>
          <w:rStyle w:val="Char4"/>
          <w:rtl/>
        </w:rPr>
        <w:t xml:space="preserve"> </w:t>
      </w:r>
      <w:r w:rsidR="000A7276" w:rsidRPr="000A7276">
        <w:rPr>
          <w:rStyle w:val="Char4"/>
          <w:rFonts w:hint="cs"/>
          <w:rtl/>
        </w:rPr>
        <w:t>يَتَسَآءَلُونَ</w:t>
      </w:r>
      <w:r w:rsidR="000A7276" w:rsidRPr="000A7276">
        <w:rPr>
          <w:rStyle w:val="Char4"/>
          <w:rtl/>
        </w:rPr>
        <w:t xml:space="preserve"> </w:t>
      </w:r>
      <w:r w:rsidR="000A7276" w:rsidRPr="000A7276">
        <w:rPr>
          <w:rStyle w:val="Char4"/>
          <w:rFonts w:hint="cs"/>
          <w:rtl/>
        </w:rPr>
        <w:t>٤٠</w:t>
      </w:r>
      <w:r w:rsidR="000A7276" w:rsidRPr="000A7276">
        <w:rPr>
          <w:rStyle w:val="Char4"/>
          <w:rtl/>
        </w:rPr>
        <w:t xml:space="preserve"> </w:t>
      </w:r>
      <w:r w:rsidR="000A7276" w:rsidRPr="000A7276">
        <w:rPr>
          <w:rStyle w:val="Char4"/>
          <w:rFonts w:hint="cs"/>
          <w:rtl/>
        </w:rPr>
        <w:t>عَنِ</w:t>
      </w:r>
      <w:r w:rsidR="000A7276" w:rsidRPr="000A7276">
        <w:rPr>
          <w:rStyle w:val="Char4"/>
          <w:rtl/>
        </w:rPr>
        <w:t xml:space="preserve"> </w:t>
      </w:r>
      <w:r w:rsidR="000A7276" w:rsidRPr="000A7276">
        <w:rPr>
          <w:rStyle w:val="Char4"/>
          <w:rFonts w:hint="cs"/>
          <w:rtl/>
        </w:rPr>
        <w:t>ٱلۡمُجۡرِمِينَ</w:t>
      </w:r>
      <w:r w:rsidR="000A7276" w:rsidRPr="000A7276">
        <w:rPr>
          <w:rStyle w:val="Char4"/>
          <w:rtl/>
        </w:rPr>
        <w:t xml:space="preserve"> </w:t>
      </w:r>
      <w:r w:rsidR="000A7276" w:rsidRPr="000A7276">
        <w:rPr>
          <w:rStyle w:val="Char4"/>
          <w:rFonts w:hint="cs"/>
          <w:rtl/>
        </w:rPr>
        <w:t>٤١</w:t>
      </w:r>
      <w:r w:rsidR="000A7276" w:rsidRPr="000A7276">
        <w:rPr>
          <w:rStyle w:val="Char4"/>
          <w:rtl/>
        </w:rPr>
        <w:t xml:space="preserve"> </w:t>
      </w:r>
      <w:r w:rsidR="000A7276" w:rsidRPr="000A7276">
        <w:rPr>
          <w:rStyle w:val="Char4"/>
          <w:rFonts w:hint="cs"/>
          <w:rtl/>
        </w:rPr>
        <w:t>مَا</w:t>
      </w:r>
      <w:r w:rsidR="000A7276" w:rsidRPr="000A7276">
        <w:rPr>
          <w:rStyle w:val="Char4"/>
          <w:rtl/>
        </w:rPr>
        <w:t xml:space="preserve"> </w:t>
      </w:r>
      <w:r w:rsidR="000A7276" w:rsidRPr="000A7276">
        <w:rPr>
          <w:rStyle w:val="Char4"/>
          <w:rFonts w:hint="cs"/>
          <w:rtl/>
        </w:rPr>
        <w:t>سَلَكَكُمۡ</w:t>
      </w:r>
      <w:r w:rsidR="000A7276" w:rsidRPr="000A7276">
        <w:rPr>
          <w:rStyle w:val="Char4"/>
          <w:rtl/>
        </w:rPr>
        <w:t xml:space="preserve"> </w:t>
      </w:r>
      <w:r w:rsidR="000A7276" w:rsidRPr="000A7276">
        <w:rPr>
          <w:rStyle w:val="Char4"/>
          <w:rFonts w:hint="cs"/>
          <w:rtl/>
        </w:rPr>
        <w:t>فِي</w:t>
      </w:r>
      <w:r w:rsidR="000A7276" w:rsidRPr="000A7276">
        <w:rPr>
          <w:rStyle w:val="Char4"/>
          <w:rtl/>
        </w:rPr>
        <w:t xml:space="preserve"> </w:t>
      </w:r>
      <w:r w:rsidR="000A7276" w:rsidRPr="000A7276">
        <w:rPr>
          <w:rStyle w:val="Char4"/>
          <w:rFonts w:hint="cs"/>
          <w:rtl/>
        </w:rPr>
        <w:t>سَقَرَ</w:t>
      </w:r>
      <w:r w:rsidR="000A7276" w:rsidRPr="000A7276">
        <w:rPr>
          <w:rStyle w:val="Char4"/>
          <w:rtl/>
        </w:rPr>
        <w:t xml:space="preserve"> </w:t>
      </w:r>
      <w:r w:rsidR="000A7276" w:rsidRPr="000A7276">
        <w:rPr>
          <w:rStyle w:val="Char4"/>
          <w:rFonts w:hint="cs"/>
          <w:rtl/>
        </w:rPr>
        <w:t>٤٢</w:t>
      </w:r>
      <w:r w:rsidR="000A7276" w:rsidRPr="000A7276">
        <w:rPr>
          <w:rStyle w:val="Char4"/>
          <w:rtl/>
        </w:rPr>
        <w:t xml:space="preserve"> </w:t>
      </w:r>
      <w:r w:rsidR="000A7276" w:rsidRPr="000A7276">
        <w:rPr>
          <w:rStyle w:val="Char4"/>
          <w:rFonts w:hint="cs"/>
          <w:rtl/>
        </w:rPr>
        <w:t>قَالُواْ</w:t>
      </w:r>
      <w:r w:rsidR="000A7276" w:rsidRPr="000A7276">
        <w:rPr>
          <w:rStyle w:val="Char4"/>
          <w:rtl/>
        </w:rPr>
        <w:t xml:space="preserve"> </w:t>
      </w:r>
      <w:r w:rsidR="000A7276" w:rsidRPr="000A7276">
        <w:rPr>
          <w:rStyle w:val="Char4"/>
          <w:rFonts w:hint="cs"/>
          <w:rtl/>
        </w:rPr>
        <w:t>لَمۡ</w:t>
      </w:r>
      <w:r w:rsidR="000A7276" w:rsidRPr="000A7276">
        <w:rPr>
          <w:rStyle w:val="Char4"/>
          <w:rtl/>
        </w:rPr>
        <w:t xml:space="preserve"> </w:t>
      </w:r>
      <w:r w:rsidR="000A7276" w:rsidRPr="000A7276">
        <w:rPr>
          <w:rStyle w:val="Char4"/>
          <w:rFonts w:hint="cs"/>
          <w:rtl/>
        </w:rPr>
        <w:t>نَكُ</w:t>
      </w:r>
      <w:r w:rsidR="000A7276" w:rsidRPr="000A7276">
        <w:rPr>
          <w:rStyle w:val="Char4"/>
          <w:rtl/>
        </w:rPr>
        <w:t xml:space="preserve"> </w:t>
      </w:r>
      <w:r w:rsidR="000A7276" w:rsidRPr="000A7276">
        <w:rPr>
          <w:rStyle w:val="Char4"/>
          <w:rFonts w:hint="cs"/>
          <w:rtl/>
        </w:rPr>
        <w:t>مِنَ</w:t>
      </w:r>
      <w:r w:rsidR="000A7276" w:rsidRPr="000A7276">
        <w:rPr>
          <w:rStyle w:val="Char4"/>
          <w:rtl/>
        </w:rPr>
        <w:t xml:space="preserve"> </w:t>
      </w:r>
      <w:r w:rsidR="000A7276" w:rsidRPr="000A7276">
        <w:rPr>
          <w:rStyle w:val="Char4"/>
          <w:rFonts w:hint="cs"/>
          <w:rtl/>
        </w:rPr>
        <w:t>ٱلۡمُصَلِّينَ</w:t>
      </w:r>
      <w:r w:rsidR="000A7276" w:rsidRPr="000A7276">
        <w:rPr>
          <w:rStyle w:val="Char4"/>
          <w:rtl/>
        </w:rPr>
        <w:t xml:space="preserve"> </w:t>
      </w:r>
      <w:r w:rsidR="000A7276" w:rsidRPr="000A7276">
        <w:rPr>
          <w:rStyle w:val="Char4"/>
          <w:rFonts w:hint="cs"/>
          <w:rtl/>
        </w:rPr>
        <w:t>٤٣</w:t>
      </w:r>
      <w:r w:rsidR="000A7276" w:rsidRPr="000A7276">
        <w:rPr>
          <w:rStyle w:val="Char4"/>
          <w:rtl/>
        </w:rPr>
        <w:t xml:space="preserve"> </w:t>
      </w:r>
      <w:r w:rsidR="000A7276" w:rsidRPr="000A7276">
        <w:rPr>
          <w:rStyle w:val="Char4"/>
          <w:rFonts w:hint="cs"/>
          <w:rtl/>
        </w:rPr>
        <w:t>وَلَمۡ</w:t>
      </w:r>
      <w:r w:rsidR="000A7276" w:rsidRPr="000A7276">
        <w:rPr>
          <w:rStyle w:val="Char4"/>
          <w:rtl/>
        </w:rPr>
        <w:t xml:space="preserve"> </w:t>
      </w:r>
      <w:r w:rsidR="000A7276" w:rsidRPr="000A7276">
        <w:rPr>
          <w:rStyle w:val="Char4"/>
          <w:rFonts w:hint="cs"/>
          <w:rtl/>
        </w:rPr>
        <w:t>نَكُ</w:t>
      </w:r>
      <w:r w:rsidR="000A7276" w:rsidRPr="000A7276">
        <w:rPr>
          <w:rStyle w:val="Char4"/>
          <w:rtl/>
        </w:rPr>
        <w:t xml:space="preserve"> </w:t>
      </w:r>
      <w:r w:rsidR="000A7276" w:rsidRPr="000A7276">
        <w:rPr>
          <w:rStyle w:val="Char4"/>
          <w:rFonts w:hint="cs"/>
          <w:rtl/>
        </w:rPr>
        <w:t>نُطۡعِمُ</w:t>
      </w:r>
      <w:r w:rsidR="000A7276" w:rsidRPr="000A7276">
        <w:rPr>
          <w:rStyle w:val="Char4"/>
          <w:rtl/>
        </w:rPr>
        <w:t xml:space="preserve"> </w:t>
      </w:r>
      <w:r w:rsidR="000A7276" w:rsidRPr="000A7276">
        <w:rPr>
          <w:rStyle w:val="Char4"/>
          <w:rFonts w:hint="cs"/>
          <w:rtl/>
        </w:rPr>
        <w:t>ٱلۡمِسۡكِينَ</w:t>
      </w:r>
      <w:r w:rsidR="000A7276" w:rsidRPr="000A7276">
        <w:rPr>
          <w:rStyle w:val="Char4"/>
          <w:rtl/>
        </w:rPr>
        <w:t xml:space="preserve"> </w:t>
      </w:r>
      <w:r w:rsidR="000A7276" w:rsidRPr="000A7276">
        <w:rPr>
          <w:rStyle w:val="Char4"/>
          <w:rFonts w:hint="cs"/>
          <w:rtl/>
        </w:rPr>
        <w:t>٤٤</w:t>
      </w:r>
      <w:r w:rsidR="000A7276" w:rsidRPr="000A7276">
        <w:rPr>
          <w:rStyle w:val="Char4"/>
          <w:rtl/>
        </w:rPr>
        <w:t xml:space="preserve"> </w:t>
      </w:r>
      <w:r w:rsidR="000A7276" w:rsidRPr="000A7276">
        <w:rPr>
          <w:rStyle w:val="Char4"/>
          <w:rFonts w:hint="cs"/>
          <w:rtl/>
        </w:rPr>
        <w:t>وَكُنَّا</w:t>
      </w:r>
      <w:r w:rsidR="000A7276" w:rsidRPr="000A7276">
        <w:rPr>
          <w:rStyle w:val="Char4"/>
          <w:rtl/>
        </w:rPr>
        <w:t xml:space="preserve"> </w:t>
      </w:r>
      <w:r w:rsidR="000A7276" w:rsidRPr="000A7276">
        <w:rPr>
          <w:rStyle w:val="Char4"/>
          <w:rFonts w:hint="cs"/>
          <w:rtl/>
        </w:rPr>
        <w:t>نَخُوضُ</w:t>
      </w:r>
      <w:r w:rsidR="000A7276" w:rsidRPr="000A7276">
        <w:rPr>
          <w:rStyle w:val="Char4"/>
          <w:rtl/>
        </w:rPr>
        <w:t xml:space="preserve"> </w:t>
      </w:r>
      <w:r w:rsidR="000A7276" w:rsidRPr="000A7276">
        <w:rPr>
          <w:rStyle w:val="Char4"/>
          <w:rFonts w:hint="cs"/>
          <w:rtl/>
        </w:rPr>
        <w:t>مَعَ</w:t>
      </w:r>
      <w:r w:rsidR="000A7276" w:rsidRPr="000A7276">
        <w:rPr>
          <w:rStyle w:val="Char4"/>
          <w:rtl/>
        </w:rPr>
        <w:t xml:space="preserve"> </w:t>
      </w:r>
      <w:r w:rsidR="000A7276" w:rsidRPr="000A7276">
        <w:rPr>
          <w:rStyle w:val="Char4"/>
          <w:rFonts w:hint="cs"/>
          <w:rtl/>
        </w:rPr>
        <w:t>ٱلۡخَآئِضِينَ</w:t>
      </w:r>
      <w:r w:rsidR="000A7276" w:rsidRPr="000A7276">
        <w:rPr>
          <w:rStyle w:val="Char4"/>
          <w:rtl/>
        </w:rPr>
        <w:t xml:space="preserve"> </w:t>
      </w:r>
      <w:r w:rsidR="000A7276" w:rsidRPr="000A7276">
        <w:rPr>
          <w:rStyle w:val="Char4"/>
          <w:rFonts w:hint="cs"/>
          <w:rtl/>
        </w:rPr>
        <w:t>٤٥</w:t>
      </w:r>
      <w:r w:rsidR="000A7276" w:rsidRPr="000A7276">
        <w:rPr>
          <w:rStyle w:val="Char4"/>
          <w:rtl/>
        </w:rPr>
        <w:t xml:space="preserve"> </w:t>
      </w:r>
      <w:r w:rsidR="000A7276" w:rsidRPr="000A7276">
        <w:rPr>
          <w:rStyle w:val="Char4"/>
          <w:rFonts w:hint="cs"/>
          <w:rtl/>
        </w:rPr>
        <w:t>وَكُنَّا</w:t>
      </w:r>
      <w:r w:rsidR="000A7276" w:rsidRPr="000A7276">
        <w:rPr>
          <w:rStyle w:val="Char4"/>
          <w:rtl/>
        </w:rPr>
        <w:t xml:space="preserve"> </w:t>
      </w:r>
      <w:r w:rsidR="000A7276" w:rsidRPr="000A7276">
        <w:rPr>
          <w:rStyle w:val="Char4"/>
          <w:rFonts w:hint="cs"/>
          <w:rtl/>
        </w:rPr>
        <w:t>نُكَذِّبُ</w:t>
      </w:r>
      <w:r w:rsidR="000A7276" w:rsidRPr="000A7276">
        <w:rPr>
          <w:rStyle w:val="Char4"/>
          <w:rtl/>
        </w:rPr>
        <w:t xml:space="preserve"> </w:t>
      </w:r>
      <w:r w:rsidR="000A7276" w:rsidRPr="000A7276">
        <w:rPr>
          <w:rStyle w:val="Char4"/>
          <w:rFonts w:hint="cs"/>
          <w:rtl/>
        </w:rPr>
        <w:t>بِيَوۡمِ</w:t>
      </w:r>
      <w:r w:rsidR="000A7276" w:rsidRPr="000A7276">
        <w:rPr>
          <w:rStyle w:val="Char4"/>
          <w:rtl/>
        </w:rPr>
        <w:t xml:space="preserve"> </w:t>
      </w:r>
      <w:r w:rsidR="000A7276" w:rsidRPr="000A7276">
        <w:rPr>
          <w:rStyle w:val="Char4"/>
          <w:rFonts w:hint="cs"/>
          <w:rtl/>
        </w:rPr>
        <w:t>ٱلدِّينِ</w:t>
      </w:r>
      <w:r w:rsidR="000A7276" w:rsidRPr="000A7276">
        <w:rPr>
          <w:rStyle w:val="Char4"/>
          <w:rtl/>
        </w:rPr>
        <w:t xml:space="preserve"> </w:t>
      </w:r>
      <w:r w:rsidR="000A7276" w:rsidRPr="000A7276">
        <w:rPr>
          <w:rStyle w:val="Char4"/>
          <w:rFonts w:hint="cs"/>
          <w:rtl/>
        </w:rPr>
        <w:t>٤٦</w:t>
      </w:r>
      <w:r w:rsidR="000A7276" w:rsidRPr="000A7276">
        <w:rPr>
          <w:rStyle w:val="Char4"/>
          <w:rtl/>
        </w:rPr>
        <w:t xml:space="preserve"> </w:t>
      </w:r>
      <w:r w:rsidR="000A7276" w:rsidRPr="000A7276">
        <w:rPr>
          <w:rStyle w:val="Char4"/>
          <w:rFonts w:hint="cs"/>
          <w:rtl/>
        </w:rPr>
        <w:t>حَتَّىٰٓ</w:t>
      </w:r>
      <w:r w:rsidR="000A7276" w:rsidRPr="000A7276">
        <w:rPr>
          <w:rStyle w:val="Char4"/>
          <w:rtl/>
        </w:rPr>
        <w:t xml:space="preserve"> </w:t>
      </w:r>
      <w:r w:rsidR="000A7276" w:rsidRPr="000A7276">
        <w:rPr>
          <w:rStyle w:val="Char4"/>
          <w:rFonts w:hint="cs"/>
          <w:rtl/>
        </w:rPr>
        <w:t>أَتَىٰنَا</w:t>
      </w:r>
      <w:r w:rsidR="000A7276" w:rsidRPr="000A7276">
        <w:rPr>
          <w:rStyle w:val="Char4"/>
          <w:rtl/>
        </w:rPr>
        <w:t xml:space="preserve"> </w:t>
      </w:r>
      <w:r w:rsidR="000A7276" w:rsidRPr="000A7276">
        <w:rPr>
          <w:rStyle w:val="Char4"/>
          <w:rFonts w:hint="cs"/>
          <w:rtl/>
        </w:rPr>
        <w:t>ٱلۡيَقِينُ</w:t>
      </w:r>
      <w:r w:rsidR="000A7276" w:rsidRPr="000A7276">
        <w:rPr>
          <w:rStyle w:val="Char4"/>
          <w:rtl/>
        </w:rPr>
        <w:t xml:space="preserve"> </w:t>
      </w:r>
      <w:r w:rsidR="000A7276" w:rsidRPr="000A7276">
        <w:rPr>
          <w:rStyle w:val="Char4"/>
          <w:rFonts w:hint="cs"/>
          <w:rtl/>
        </w:rPr>
        <w:t>٤٧</w:t>
      </w:r>
      <w:r w:rsidR="000A7276" w:rsidRPr="000A7276">
        <w:rPr>
          <w:rStyle w:val="Char4"/>
          <w:rtl/>
        </w:rPr>
        <w:t xml:space="preserve"> </w:t>
      </w:r>
      <w:r w:rsidR="000A7276" w:rsidRPr="000A7276">
        <w:rPr>
          <w:rStyle w:val="Char4"/>
          <w:rFonts w:hint="cs"/>
          <w:rtl/>
        </w:rPr>
        <w:t>فَمَا</w:t>
      </w:r>
      <w:r w:rsidR="000A7276" w:rsidRPr="000A7276">
        <w:rPr>
          <w:rStyle w:val="Char4"/>
          <w:rtl/>
        </w:rPr>
        <w:t xml:space="preserve"> </w:t>
      </w:r>
      <w:r w:rsidR="000A7276" w:rsidRPr="000A7276">
        <w:rPr>
          <w:rStyle w:val="Char4"/>
          <w:rFonts w:hint="cs"/>
          <w:rtl/>
        </w:rPr>
        <w:t>تَنفَعُهُمۡ</w:t>
      </w:r>
      <w:r w:rsidR="000A7276" w:rsidRPr="000A7276">
        <w:rPr>
          <w:rStyle w:val="Char4"/>
          <w:rtl/>
        </w:rPr>
        <w:t xml:space="preserve"> </w:t>
      </w:r>
      <w:r w:rsidR="000A7276" w:rsidRPr="000A7276">
        <w:rPr>
          <w:rStyle w:val="Char4"/>
          <w:rFonts w:hint="cs"/>
          <w:rtl/>
        </w:rPr>
        <w:t>شَفَٰعَةُ</w:t>
      </w:r>
      <w:r w:rsidR="000A7276" w:rsidRPr="000A7276">
        <w:rPr>
          <w:rStyle w:val="Char4"/>
          <w:rtl/>
        </w:rPr>
        <w:t xml:space="preserve"> </w:t>
      </w:r>
      <w:r w:rsidR="000A7276" w:rsidRPr="000A7276">
        <w:rPr>
          <w:rStyle w:val="Char4"/>
          <w:rFonts w:hint="cs"/>
          <w:rtl/>
        </w:rPr>
        <w:t>ٱلشَّٰفِعِينَ</w:t>
      </w:r>
      <w:r w:rsidR="000A7276" w:rsidRPr="000A7276">
        <w:rPr>
          <w:rStyle w:val="Char4"/>
          <w:rtl/>
        </w:rPr>
        <w:t xml:space="preserve"> </w:t>
      </w:r>
      <w:r w:rsidR="000A7276" w:rsidRPr="000A7276">
        <w:rPr>
          <w:rStyle w:val="Char4"/>
          <w:rFonts w:hint="cs"/>
          <w:rtl/>
        </w:rPr>
        <w:t>٤٨</w:t>
      </w:r>
      <w:r w:rsidR="000A7276">
        <w:rPr>
          <w:rFonts w:ascii="KFGQPC Uthman Taha Naskh" w:cs="KFGQPC Uthman Taha Naskh" w:hint="cs"/>
          <w:sz w:val="28"/>
          <w:rtl/>
          <w:lang w:val="en-MY" w:eastAsia="en-MY"/>
        </w:rPr>
        <w:t>﴾</w:t>
      </w:r>
      <w:r w:rsidR="000A7276">
        <w:rPr>
          <w:rFonts w:ascii="KFGQPC Uthman Taha Naskh" w:cs="KFGQPC Uthman Taha Naskh"/>
          <w:sz w:val="28"/>
          <w:rtl/>
          <w:lang w:val="en-MY" w:eastAsia="en-MY"/>
        </w:rPr>
        <w:t xml:space="preserve"> [</w:t>
      </w:r>
      <w:r w:rsidR="000A7276">
        <w:rPr>
          <w:rFonts w:ascii="KFGQPC Uthman Taha Naskh" w:cs="KFGQPC Uthman Taha Naskh" w:hint="cs"/>
          <w:sz w:val="28"/>
          <w:rtl/>
          <w:lang w:val="en-MY" w:eastAsia="en-MY"/>
        </w:rPr>
        <w:t>المدثر</w:t>
      </w:r>
      <w:r w:rsidR="000A7276">
        <w:rPr>
          <w:rFonts w:ascii="KFGQPC Uthman Taha Naskh" w:cs="KFGQPC Uthman Taha Naskh"/>
          <w:sz w:val="28"/>
          <w:rtl/>
          <w:lang w:val="en-MY" w:eastAsia="en-MY"/>
        </w:rPr>
        <w:t xml:space="preserve">: </w:t>
      </w:r>
      <w:r w:rsidR="000A7276">
        <w:rPr>
          <w:rFonts w:ascii="KFGQPC Uthman Taha Naskh" w:cs="KFGQPC Uthman Taha Naskh" w:hint="cs"/>
          <w:sz w:val="28"/>
          <w:rtl/>
          <w:lang w:val="en-MY" w:eastAsia="en-MY"/>
        </w:rPr>
        <w:t>٣٨،</w:t>
      </w:r>
      <w:r w:rsidR="000A7276">
        <w:rPr>
          <w:rFonts w:ascii="KFGQPC Uthman Taha Naskh" w:cs="KFGQPC Uthman Taha Naskh"/>
          <w:sz w:val="28"/>
          <w:rtl/>
          <w:lang w:val="en-MY" w:eastAsia="en-MY"/>
        </w:rPr>
        <w:t xml:space="preserve">  </w:t>
      </w:r>
      <w:r w:rsidR="000A7276">
        <w:rPr>
          <w:rFonts w:ascii="KFGQPC Uthman Taha Naskh" w:cs="KFGQPC Uthman Taha Naskh" w:hint="cs"/>
          <w:sz w:val="28"/>
          <w:rtl/>
          <w:lang w:val="en-MY" w:eastAsia="en-MY"/>
        </w:rPr>
        <w:t>٤٨</w:t>
      </w:r>
      <w:r w:rsidR="009C0D84">
        <w:rPr>
          <w:rFonts w:ascii="KFGQPC Uthman Taha Naskh" w:cs="KFGQPC Uthman Taha Naskh"/>
          <w:sz w:val="28"/>
          <w:rtl/>
          <w:lang w:val="en-MY" w:eastAsia="en-MY"/>
        </w:rPr>
        <w:t>].</w:t>
      </w:r>
    </w:p>
    <w:p w:rsidR="00281393" w:rsidRPr="00071EFE" w:rsidRDefault="00281393" w:rsidP="00D12A1E">
      <w:pPr>
        <w:widowControl w:val="0"/>
        <w:spacing w:line="228" w:lineRule="auto"/>
        <w:ind w:firstLine="284"/>
        <w:jc w:val="both"/>
        <w:rPr>
          <w:rFonts w:cs="mylotus" w:hint="cs"/>
          <w:szCs w:val="27"/>
          <w:rtl/>
          <w:lang w:bidi="ar-SY"/>
        </w:rPr>
      </w:pPr>
      <w:r w:rsidRPr="00071EFE">
        <w:rPr>
          <w:rFonts w:cs="mylotus" w:hint="cs"/>
          <w:szCs w:val="27"/>
          <w:rtl/>
          <w:lang w:bidi="ar-SY"/>
        </w:rPr>
        <w:t xml:space="preserve">إن سورة المُدّثر مكية وكما يُلاحظ تتعلّق الآيات المذكورة بمسائل ما بعد الموت وبالقيامة. ولكنّ </w:t>
      </w:r>
      <w:r w:rsidRPr="00071EFE">
        <w:rPr>
          <w:rFonts w:cs="mylotus" w:hint="eastAsia"/>
          <w:szCs w:val="27"/>
          <w:rtl/>
          <w:lang w:bidi="ar-SY"/>
        </w:rPr>
        <w:t>«</w:t>
      </w:r>
      <w:r w:rsidRPr="00071EFE">
        <w:rPr>
          <w:rFonts w:cs="mylotus" w:hint="cs"/>
          <w:b/>
          <w:bCs/>
          <w:szCs w:val="27"/>
          <w:rtl/>
          <w:lang w:bidi="ar-SY"/>
        </w:rPr>
        <w:t>فرات بن إبراهيم</w:t>
      </w:r>
      <w:r w:rsidRPr="00071EFE">
        <w:rPr>
          <w:rFonts w:cs="mylotus" w:hint="eastAsia"/>
          <w:szCs w:val="27"/>
          <w:rtl/>
          <w:lang w:bidi="ar-SY"/>
        </w:rPr>
        <w:t>»</w:t>
      </w:r>
      <w:r w:rsidRPr="00071EFE">
        <w:rPr>
          <w:rFonts w:cs="mylotus" w:hint="cs"/>
          <w:szCs w:val="27"/>
          <w:rtl/>
          <w:lang w:bidi="ar-SY"/>
        </w:rPr>
        <w:t xml:space="preserve"> الكوفي</w:t>
      </w:r>
      <w:r w:rsidRPr="00B21426">
        <w:rPr>
          <w:rFonts w:cs="Arabic11 BT"/>
          <w:szCs w:val="27"/>
          <w:vertAlign w:val="superscript"/>
          <w:rtl/>
          <w:lang w:bidi="ar-SY"/>
        </w:rPr>
        <w:t>(</w:t>
      </w:r>
      <w:r w:rsidRPr="00B21426">
        <w:rPr>
          <w:rStyle w:val="FootnoteReference"/>
          <w:rFonts w:cs="Arabic11 BT"/>
          <w:szCs w:val="27"/>
          <w:rtl/>
          <w:lang w:bidi="ar-SY"/>
        </w:rPr>
        <w:footnoteReference w:id="224"/>
      </w:r>
      <w:r w:rsidRPr="00B21426">
        <w:rPr>
          <w:rFonts w:cs="Arabic11 BT"/>
          <w:szCs w:val="27"/>
          <w:vertAlign w:val="superscript"/>
          <w:rtl/>
          <w:lang w:bidi="ar-SY"/>
        </w:rPr>
        <w:t>)</w:t>
      </w:r>
      <w:r w:rsidRPr="00071EFE">
        <w:rPr>
          <w:rFonts w:cs="mylotus" w:hint="cs"/>
          <w:szCs w:val="27"/>
          <w:rtl/>
          <w:lang w:bidi="ar-SY"/>
        </w:rPr>
        <w:t xml:space="preserve"> الذي كان شخصاً ضئيل العلم كتب مع الأسف تفسيراً</w:t>
      </w:r>
      <w:r w:rsidRPr="00B21426">
        <w:rPr>
          <w:rFonts w:cs="Arabic11 BT"/>
          <w:szCs w:val="27"/>
          <w:vertAlign w:val="superscript"/>
          <w:rtl/>
          <w:lang w:bidi="ar-SY"/>
        </w:rPr>
        <w:t>(</w:t>
      </w:r>
      <w:r w:rsidRPr="00B21426">
        <w:rPr>
          <w:rStyle w:val="FootnoteReference"/>
          <w:rFonts w:cs="Arabic11 BT"/>
          <w:szCs w:val="27"/>
          <w:rtl/>
          <w:lang w:bidi="ar-SY"/>
        </w:rPr>
        <w:footnoteReference w:id="225"/>
      </w:r>
      <w:r w:rsidRPr="00B21426">
        <w:rPr>
          <w:rFonts w:cs="Arabic11 BT"/>
          <w:szCs w:val="27"/>
          <w:vertAlign w:val="superscript"/>
          <w:rtl/>
          <w:lang w:bidi="ar-SY"/>
        </w:rPr>
        <w:t>)</w:t>
      </w:r>
      <w:r w:rsidRPr="00071EFE">
        <w:rPr>
          <w:rFonts w:cs="mylotus" w:hint="cs"/>
          <w:szCs w:val="27"/>
          <w:rtl/>
          <w:lang w:bidi="ar-SY"/>
        </w:rPr>
        <w:t xml:space="preserve"> وادَّعى هنا أن حضرة الإمام الباقر (ع) يقول:</w:t>
      </w:r>
    </w:p>
    <w:p w:rsidR="00281393" w:rsidRPr="00071EFE" w:rsidRDefault="00281393" w:rsidP="000A7276">
      <w:pPr>
        <w:widowControl w:val="0"/>
        <w:spacing w:after="60" w:line="228" w:lineRule="auto"/>
        <w:ind w:firstLine="284"/>
        <w:jc w:val="both"/>
        <w:rPr>
          <w:rFonts w:cs="mylotus" w:hint="cs"/>
          <w:szCs w:val="27"/>
          <w:rtl/>
          <w:lang w:bidi="ar-SY"/>
        </w:rPr>
      </w:pPr>
      <w:r w:rsidRPr="00071EFE">
        <w:rPr>
          <w:rFonts w:cs="mylotus"/>
          <w:szCs w:val="27"/>
          <w:rtl/>
          <w:lang w:bidi="ar-SY"/>
        </w:rPr>
        <w:t>"</w:t>
      </w:r>
      <w:r w:rsidRPr="000A7276">
        <w:rPr>
          <w:rFonts w:cs="KFGQPC Uthman Taha Naskh"/>
          <w:szCs w:val="27"/>
          <w:rtl/>
          <w:lang w:bidi="ar-SY"/>
        </w:rPr>
        <w:t>فِي قَوْلِ اللهِ تَعَالَى</w:t>
      </w:r>
      <w:r w:rsidRPr="000A7276">
        <w:rPr>
          <w:rFonts w:cs="KFGQPC Uthman Taha Naskh" w:hint="cs"/>
          <w:szCs w:val="27"/>
          <w:rtl/>
          <w:lang w:bidi="ar-SY"/>
        </w:rPr>
        <w:t xml:space="preserve">: </w:t>
      </w:r>
      <w:r w:rsidR="000A7276">
        <w:rPr>
          <w:rFonts w:ascii="KFGQPC Uthman Taha Naskh" w:cs="KFGQPC Uthman Taha Naskh" w:hint="cs"/>
          <w:sz w:val="28"/>
          <w:rtl/>
          <w:lang w:val="en-MY" w:eastAsia="en-MY"/>
        </w:rPr>
        <w:t>﴿</w:t>
      </w:r>
      <w:r w:rsidR="000A7276" w:rsidRPr="000A7276">
        <w:rPr>
          <w:rStyle w:val="Char4"/>
          <w:rFonts w:hint="cs"/>
          <w:rtl/>
        </w:rPr>
        <w:t>كُلُّ</w:t>
      </w:r>
      <w:r w:rsidR="000A7276" w:rsidRPr="000A7276">
        <w:rPr>
          <w:rStyle w:val="Char4"/>
          <w:rtl/>
        </w:rPr>
        <w:t xml:space="preserve"> </w:t>
      </w:r>
      <w:r w:rsidR="000A7276" w:rsidRPr="000A7276">
        <w:rPr>
          <w:rStyle w:val="Char4"/>
          <w:rFonts w:hint="cs"/>
          <w:rtl/>
        </w:rPr>
        <w:t>نَفۡسِۢ</w:t>
      </w:r>
      <w:r w:rsidR="000A7276" w:rsidRPr="000A7276">
        <w:rPr>
          <w:rStyle w:val="Char4"/>
          <w:rtl/>
        </w:rPr>
        <w:t xml:space="preserve"> </w:t>
      </w:r>
      <w:r w:rsidR="000A7276" w:rsidRPr="000A7276">
        <w:rPr>
          <w:rStyle w:val="Char4"/>
          <w:rFonts w:hint="cs"/>
          <w:rtl/>
        </w:rPr>
        <w:t>بِمَا</w:t>
      </w:r>
      <w:r w:rsidR="000A7276" w:rsidRPr="000A7276">
        <w:rPr>
          <w:rStyle w:val="Char4"/>
          <w:rtl/>
        </w:rPr>
        <w:t xml:space="preserve"> </w:t>
      </w:r>
      <w:r w:rsidR="000A7276" w:rsidRPr="000A7276">
        <w:rPr>
          <w:rStyle w:val="Char4"/>
          <w:rFonts w:hint="cs"/>
          <w:rtl/>
        </w:rPr>
        <w:t>كَسَبَتۡ</w:t>
      </w:r>
      <w:r w:rsidR="000A7276" w:rsidRPr="000A7276">
        <w:rPr>
          <w:rStyle w:val="Char4"/>
          <w:rtl/>
        </w:rPr>
        <w:t xml:space="preserve"> </w:t>
      </w:r>
      <w:r w:rsidR="000A7276" w:rsidRPr="000A7276">
        <w:rPr>
          <w:rStyle w:val="Char4"/>
          <w:rFonts w:hint="cs"/>
          <w:rtl/>
        </w:rPr>
        <w:t>رَهِينَةٌ</w:t>
      </w:r>
      <w:r w:rsidR="000A7276" w:rsidRPr="000A7276">
        <w:rPr>
          <w:rStyle w:val="Char4"/>
          <w:rtl/>
        </w:rPr>
        <w:t xml:space="preserve"> </w:t>
      </w:r>
      <w:r w:rsidR="000A7276" w:rsidRPr="000A7276">
        <w:rPr>
          <w:rStyle w:val="Char4"/>
          <w:rFonts w:hint="cs"/>
          <w:rtl/>
        </w:rPr>
        <w:t>٣٨</w:t>
      </w:r>
      <w:r w:rsidR="000A7276" w:rsidRPr="000A7276">
        <w:rPr>
          <w:rStyle w:val="Char4"/>
          <w:rtl/>
        </w:rPr>
        <w:t xml:space="preserve"> </w:t>
      </w:r>
      <w:r w:rsidR="000A7276" w:rsidRPr="000A7276">
        <w:rPr>
          <w:rStyle w:val="Char4"/>
          <w:rFonts w:hint="cs"/>
          <w:rtl/>
        </w:rPr>
        <w:t>إِلَّآ</w:t>
      </w:r>
      <w:r w:rsidR="000A7276" w:rsidRPr="000A7276">
        <w:rPr>
          <w:rStyle w:val="Char4"/>
          <w:rtl/>
        </w:rPr>
        <w:t xml:space="preserve"> </w:t>
      </w:r>
      <w:r w:rsidR="000A7276" w:rsidRPr="000A7276">
        <w:rPr>
          <w:rStyle w:val="Char4"/>
          <w:rFonts w:hint="cs"/>
          <w:rtl/>
        </w:rPr>
        <w:t>أَصۡحَٰبَ</w:t>
      </w:r>
      <w:r w:rsidR="000A7276" w:rsidRPr="000A7276">
        <w:rPr>
          <w:rStyle w:val="Char4"/>
          <w:rtl/>
        </w:rPr>
        <w:t xml:space="preserve"> </w:t>
      </w:r>
      <w:r w:rsidR="000A7276" w:rsidRPr="000A7276">
        <w:rPr>
          <w:rStyle w:val="Char4"/>
          <w:rFonts w:hint="cs"/>
          <w:rtl/>
        </w:rPr>
        <w:t>ٱلۡيَمِينِ</w:t>
      </w:r>
      <w:r w:rsidR="000A7276" w:rsidRPr="000A7276">
        <w:rPr>
          <w:rStyle w:val="Char4"/>
          <w:rtl/>
        </w:rPr>
        <w:t xml:space="preserve"> </w:t>
      </w:r>
      <w:r w:rsidR="000A7276" w:rsidRPr="000A7276">
        <w:rPr>
          <w:rStyle w:val="Char4"/>
          <w:rFonts w:hint="cs"/>
          <w:rtl/>
        </w:rPr>
        <w:t>٣٩</w:t>
      </w:r>
      <w:r w:rsidR="000A7276">
        <w:rPr>
          <w:rFonts w:ascii="KFGQPC Uthman Taha Naskh" w:cs="KFGQPC Uthman Taha Naskh" w:hint="cs"/>
          <w:sz w:val="28"/>
          <w:rtl/>
          <w:lang w:val="en-MY" w:eastAsia="en-MY"/>
        </w:rPr>
        <w:t>﴾</w:t>
      </w:r>
      <w:r w:rsidR="000A7276">
        <w:rPr>
          <w:rFonts w:ascii="KFGQPC Uthman Taha Naskh" w:cs="KFGQPC Uthman Taha Naskh"/>
          <w:sz w:val="28"/>
          <w:lang w:val="en-MY" w:eastAsia="en-MY"/>
        </w:rPr>
        <w:t xml:space="preserve"> </w:t>
      </w:r>
      <w:r w:rsidRPr="000A7276">
        <w:rPr>
          <w:rFonts w:cs="KFGQPC Uthman Taha Naskh" w:hint="cs"/>
          <w:szCs w:val="27"/>
          <w:rtl/>
          <w:lang w:bidi="ar-SY"/>
        </w:rPr>
        <w:t>:</w:t>
      </w:r>
      <w:r w:rsidRPr="000A7276">
        <w:rPr>
          <w:rFonts w:cs="KFGQPC Uthman Taha Naskh"/>
          <w:szCs w:val="27"/>
          <w:rtl/>
          <w:lang w:bidi="ar-SY"/>
        </w:rPr>
        <w:t xml:space="preserve"> قَالَ نَحْنُ وشِيعَتُنَا</w:t>
      </w:r>
      <w:r w:rsidRPr="000A7276">
        <w:rPr>
          <w:rFonts w:cs="KFGQPC Uthman Taha Naskh" w:hint="cs"/>
          <w:szCs w:val="27"/>
          <w:rtl/>
          <w:lang w:bidi="ar-SY"/>
        </w:rPr>
        <w:t>.</w:t>
      </w:r>
      <w:r w:rsidRPr="000A7276">
        <w:rPr>
          <w:rFonts w:cs="KFGQPC Uthman Taha Naskh"/>
          <w:szCs w:val="27"/>
          <w:rtl/>
          <w:lang w:bidi="ar-SY"/>
        </w:rPr>
        <w:t xml:space="preserve"> وقَالَ أَبُو جَعْفَرٍ ثُمَّ شِيعَتُنَا أَهْلَ الْبَيْتِ </w:t>
      </w:r>
      <w:r w:rsidRPr="000A7276">
        <w:rPr>
          <w:rFonts w:cs="KFGQPC Uthman Taha Naskh" w:hint="cs"/>
          <w:szCs w:val="27"/>
          <w:rtl/>
          <w:lang w:bidi="ar-SY"/>
        </w:rPr>
        <w:t>«</w:t>
      </w:r>
      <w:r w:rsidRPr="000A7276">
        <w:rPr>
          <w:rFonts w:cs="KFGQPC Uthman Taha Naskh"/>
          <w:szCs w:val="27"/>
          <w:rtl/>
          <w:lang w:bidi="ar-SY"/>
        </w:rPr>
        <w:t>فِي جَنَّاتٍ يَتَساءَلُونَ عَنِ الْمُجْرِمِينَ ما سَلَكَكُمْ فِي سَقَرَ</w:t>
      </w:r>
      <w:r w:rsidRPr="000A7276">
        <w:rPr>
          <w:rFonts w:cs="KFGQPC Uthman Taha Naskh" w:hint="cs"/>
          <w:szCs w:val="27"/>
          <w:rtl/>
          <w:lang w:bidi="ar-SY"/>
        </w:rPr>
        <w:t>؟</w:t>
      </w:r>
      <w:r w:rsidRPr="000A7276">
        <w:rPr>
          <w:rFonts w:cs="KFGQPC Uthman Taha Naskh"/>
          <w:szCs w:val="27"/>
          <w:rtl/>
          <w:lang w:bidi="ar-SY"/>
        </w:rPr>
        <w:t xml:space="preserve"> قالُوا</w:t>
      </w:r>
      <w:r w:rsidRPr="000A7276">
        <w:rPr>
          <w:rFonts w:cs="KFGQPC Uthman Taha Naskh" w:hint="cs"/>
          <w:szCs w:val="27"/>
          <w:rtl/>
          <w:lang w:bidi="ar-SY"/>
        </w:rPr>
        <w:t>:</w:t>
      </w:r>
      <w:r w:rsidRPr="000A7276">
        <w:rPr>
          <w:rFonts w:cs="KFGQPC Uthman Taha Naskh"/>
          <w:szCs w:val="27"/>
          <w:rtl/>
          <w:lang w:bidi="ar-SY"/>
        </w:rPr>
        <w:t xml:space="preserve"> </w:t>
      </w:r>
      <w:r w:rsidRPr="000A7276">
        <w:rPr>
          <w:rFonts w:cs="KFGQPC Uthman Taha Naskh" w:hint="eastAsia"/>
          <w:szCs w:val="27"/>
          <w:rtl/>
          <w:lang w:bidi="ar-SY"/>
        </w:rPr>
        <w:t>لَمْ</w:t>
      </w:r>
      <w:r w:rsidRPr="000A7276">
        <w:rPr>
          <w:rFonts w:cs="KFGQPC Uthman Taha Naskh"/>
          <w:szCs w:val="27"/>
          <w:rtl/>
          <w:lang w:bidi="ar-SY"/>
        </w:rPr>
        <w:t xml:space="preserve"> </w:t>
      </w:r>
      <w:r w:rsidRPr="000A7276">
        <w:rPr>
          <w:rFonts w:cs="KFGQPC Uthman Taha Naskh" w:hint="eastAsia"/>
          <w:szCs w:val="27"/>
          <w:rtl/>
          <w:lang w:bidi="ar-SY"/>
        </w:rPr>
        <w:t>نَكُ</w:t>
      </w:r>
      <w:r w:rsidRPr="000A7276">
        <w:rPr>
          <w:rFonts w:cs="KFGQPC Uthman Taha Naskh"/>
          <w:szCs w:val="27"/>
          <w:rtl/>
          <w:lang w:bidi="ar-SY"/>
        </w:rPr>
        <w:t xml:space="preserve"> </w:t>
      </w:r>
      <w:r w:rsidRPr="000A7276">
        <w:rPr>
          <w:rFonts w:cs="KFGQPC Uthman Taha Naskh" w:hint="eastAsia"/>
          <w:szCs w:val="27"/>
          <w:rtl/>
          <w:lang w:bidi="ar-SY"/>
        </w:rPr>
        <w:t>مِنَ</w:t>
      </w:r>
      <w:r w:rsidRPr="000A7276">
        <w:rPr>
          <w:rFonts w:cs="KFGQPC Uthman Taha Naskh"/>
          <w:szCs w:val="27"/>
          <w:rtl/>
          <w:lang w:bidi="ar-SY"/>
        </w:rPr>
        <w:t xml:space="preserve"> </w:t>
      </w:r>
      <w:r w:rsidRPr="000A7276">
        <w:rPr>
          <w:rFonts w:cs="KFGQPC Uthman Taha Naskh" w:hint="eastAsia"/>
          <w:szCs w:val="27"/>
          <w:rtl/>
          <w:lang w:bidi="ar-SY"/>
        </w:rPr>
        <w:t>المُصَلِّينَ</w:t>
      </w:r>
      <w:r w:rsidRPr="000A7276">
        <w:rPr>
          <w:rFonts w:cs="KFGQPC Uthman Taha Naskh" w:hint="cs"/>
          <w:szCs w:val="27"/>
          <w:rtl/>
          <w:lang w:bidi="ar-SY"/>
        </w:rPr>
        <w:t xml:space="preserve">»: </w:t>
      </w:r>
      <w:r w:rsidRPr="000A7276">
        <w:rPr>
          <w:rFonts w:cs="KFGQPC Uthman Taha Naskh"/>
          <w:szCs w:val="27"/>
          <w:rtl/>
          <w:lang w:bidi="ar-SY"/>
        </w:rPr>
        <w:t>يَعْنِي لَمْ يَكُونُوا مِنْ شِيعَةِ عَلِيِّ بْنِ أَبِي طَالِبٍ</w:t>
      </w:r>
      <w:r w:rsidRPr="000A7276">
        <w:rPr>
          <w:rFonts w:cs="KFGQPC Uthman Taha Naskh" w:hint="cs"/>
          <w:szCs w:val="27"/>
          <w:rtl/>
          <w:lang w:bidi="ar-SY"/>
        </w:rPr>
        <w:t>.</w:t>
      </w:r>
      <w:r w:rsidRPr="000A7276">
        <w:rPr>
          <w:rFonts w:cs="KFGQPC Uthman Taha Naskh"/>
          <w:szCs w:val="27"/>
          <w:rtl/>
          <w:lang w:bidi="ar-SY"/>
        </w:rPr>
        <w:t xml:space="preserve"> </w:t>
      </w:r>
      <w:r w:rsidRPr="000A7276">
        <w:rPr>
          <w:rFonts w:cs="KFGQPC Uthman Taha Naskh" w:hint="cs"/>
          <w:szCs w:val="27"/>
          <w:rtl/>
          <w:lang w:bidi="ar-SY"/>
        </w:rPr>
        <w:t>«</w:t>
      </w:r>
      <w:r w:rsidRPr="000A7276">
        <w:rPr>
          <w:rFonts w:cs="KFGQPC Uthman Taha Naskh"/>
          <w:szCs w:val="27"/>
          <w:rtl/>
          <w:lang w:bidi="ar-SY"/>
        </w:rPr>
        <w:t>ولَمْ نَكُ نُطْعِمُ الْمِسْكِينَ وكُنَّا نَخُوضُ مَعَ الْخائِضِينَ</w:t>
      </w:r>
      <w:r w:rsidRPr="000A7276">
        <w:rPr>
          <w:rFonts w:cs="KFGQPC Uthman Taha Naskh" w:hint="cs"/>
          <w:szCs w:val="27"/>
          <w:rtl/>
          <w:lang w:bidi="ar-SY"/>
        </w:rPr>
        <w:t>»:</w:t>
      </w:r>
      <w:r w:rsidRPr="000A7276">
        <w:rPr>
          <w:rFonts w:cs="KFGQPC Uthman Taha Naskh"/>
          <w:szCs w:val="27"/>
          <w:rtl/>
          <w:lang w:bidi="ar-SY"/>
        </w:rPr>
        <w:t xml:space="preserve"> </w:t>
      </w:r>
      <w:r w:rsidRPr="000A7276">
        <w:rPr>
          <w:rFonts w:cs="KFGQPC Uthman Taha Naskh"/>
          <w:b/>
          <w:bCs/>
          <w:szCs w:val="27"/>
          <w:rtl/>
          <w:lang w:bidi="ar-SY"/>
        </w:rPr>
        <w:t>فَذَاكَ يَوْمُ الْقَائِمِ (ع) وهُوَ يَوْمُ الدِّينِ</w:t>
      </w:r>
      <w:r w:rsidRPr="000A7276">
        <w:rPr>
          <w:rFonts w:cs="KFGQPC Uthman Taha Naskh"/>
          <w:szCs w:val="27"/>
          <w:rtl/>
          <w:lang w:bidi="ar-SY"/>
        </w:rPr>
        <w:t xml:space="preserve"> </w:t>
      </w:r>
      <w:r w:rsidRPr="000A7276">
        <w:rPr>
          <w:rFonts w:cs="KFGQPC Uthman Taha Naskh" w:hint="cs"/>
          <w:szCs w:val="27"/>
          <w:rtl/>
          <w:lang w:bidi="ar-SY"/>
        </w:rPr>
        <w:t>«</w:t>
      </w:r>
      <w:r w:rsidRPr="000A7276">
        <w:rPr>
          <w:rFonts w:cs="KFGQPC Uthman Taha Naskh"/>
          <w:szCs w:val="27"/>
          <w:rtl/>
          <w:lang w:bidi="ar-SY"/>
        </w:rPr>
        <w:t>وكُنَّا نُكَذِّبُ بِيَوْمِ الدِّينِ حَتَّى أَتانَا الْيَقِينُ</w:t>
      </w:r>
      <w:r w:rsidRPr="000A7276">
        <w:rPr>
          <w:rFonts w:cs="KFGQPC Uthman Taha Naskh" w:hint="cs"/>
          <w:szCs w:val="27"/>
          <w:rtl/>
          <w:lang w:bidi="ar-SY"/>
        </w:rPr>
        <w:t>»:</w:t>
      </w:r>
      <w:r w:rsidRPr="000A7276">
        <w:rPr>
          <w:rFonts w:cs="KFGQPC Uthman Taha Naskh"/>
          <w:szCs w:val="27"/>
          <w:rtl/>
          <w:lang w:bidi="ar-SY"/>
        </w:rPr>
        <w:t xml:space="preserve"> </w:t>
      </w:r>
      <w:r w:rsidRPr="000A7276">
        <w:rPr>
          <w:rFonts w:cs="KFGQPC Uthman Taha Naskh"/>
          <w:b/>
          <w:bCs/>
          <w:szCs w:val="27"/>
          <w:rtl/>
          <w:lang w:bidi="ar-SY"/>
        </w:rPr>
        <w:t>أَيَّامُ الْقَائِمِ</w:t>
      </w:r>
      <w:r w:rsidRPr="000A7276">
        <w:rPr>
          <w:rFonts w:cs="KFGQPC Uthman Taha Naskh" w:hint="cs"/>
          <w:szCs w:val="27"/>
          <w:rtl/>
          <w:lang w:bidi="ar-SY"/>
        </w:rPr>
        <w:t xml:space="preserve"> ....</w:t>
      </w:r>
      <w:r w:rsidRPr="00071EFE">
        <w:rPr>
          <w:rFonts w:cs="mylotus" w:hint="cs"/>
          <w:szCs w:val="27"/>
          <w:rtl/>
          <w:lang w:bidi="ar-SY"/>
        </w:rPr>
        <w:t>.الخ</w:t>
      </w:r>
      <w:r w:rsidRPr="00071EFE">
        <w:rPr>
          <w:rFonts w:cs="mylotus"/>
          <w:szCs w:val="27"/>
          <w:rtl/>
          <w:lang w:bidi="ar-SY"/>
        </w:rPr>
        <w:t xml:space="preserve"> "</w:t>
      </w:r>
      <w:r w:rsidRPr="00071EFE">
        <w:rPr>
          <w:rFonts w:cs="mylotus" w:hint="cs"/>
          <w:szCs w:val="27"/>
          <w:rtl/>
          <w:lang w:bidi="ar-SY"/>
        </w:rPr>
        <w:t>!!</w:t>
      </w:r>
    </w:p>
    <w:p w:rsidR="00281393" w:rsidRPr="00071EFE" w:rsidRDefault="00281393" w:rsidP="005F0F1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لقد نسب فرات هذا المعنى إلى حضرة باقر العلوم ومن الواضح أن الإمام الباقر (ع) الذي كان عربياً يعرف مواقع الكلام لم يقل مثل هذا الكلام قطعاً، ولكن عدداً من معاصريه المتشيعين له افتروا عليه كل ما أمكنهم من أقاويل! نسأل الله أن يُوقظ مُقلِّديهم من غفلتهم هذه. أضف إلى ذلك أن الإمام الباقر (ع) لم يكن من عادته أن يُفسِّر كل آية بأن المقصود منها نحن الأئمة، إنه كان متواضعاً ولم يكن مُعجباً بنفسه. فدعك إذن من الحديث الذي رواه </w:t>
      </w:r>
      <w:r w:rsidRPr="00071EFE">
        <w:rPr>
          <w:rFonts w:cs="mylotus"/>
          <w:szCs w:val="27"/>
          <w:rtl/>
          <w:lang w:bidi="ar-SY"/>
        </w:rPr>
        <w:t>المَجْلِسِيّ</w:t>
      </w:r>
      <w:r w:rsidRPr="00071EFE">
        <w:rPr>
          <w:rFonts w:cs="mylotus" w:hint="cs"/>
          <w:szCs w:val="27"/>
          <w:rtl/>
          <w:lang w:bidi="ar-SY"/>
        </w:rPr>
        <w:t xml:space="preserve"> عقب الرواية المذكورة أعلاه نقلاً عن الكافي (الباب 165، الحديث 38) -وبالمناسبة المجلسي نفسه قد ضعَّف هذا الحديث في كتابه «</w:t>
      </w:r>
      <w:r w:rsidRPr="00071EFE">
        <w:rPr>
          <w:rFonts w:cs="mylotus" w:hint="cs"/>
          <w:b/>
          <w:bCs/>
          <w:szCs w:val="27"/>
          <w:rtl/>
          <w:lang w:bidi="ar-SY"/>
        </w:rPr>
        <w:t>مرآة العقول</w:t>
      </w:r>
      <w:r w:rsidRPr="00071EFE">
        <w:rPr>
          <w:rFonts w:cs="mylotus" w:hint="cs"/>
          <w:szCs w:val="27"/>
          <w:rtl/>
          <w:lang w:bidi="ar-SY"/>
        </w:rPr>
        <w:t xml:space="preserve">»- ينسب إلى الإمام الصادق (ع) قوله: إن المقصود من قوله تعالى: </w:t>
      </w:r>
      <w:r w:rsidR="000A7276">
        <w:rPr>
          <w:rFonts w:ascii="KFGQPC Uthman Taha Naskh" w:cs="KFGQPC Uthman Taha Naskh" w:hint="cs"/>
          <w:sz w:val="28"/>
          <w:rtl/>
          <w:lang w:val="en-MY" w:eastAsia="en-MY"/>
        </w:rPr>
        <w:t>﴿</w:t>
      </w:r>
      <w:r w:rsidR="000A7276" w:rsidRPr="000A7276">
        <w:rPr>
          <w:rStyle w:val="Char4"/>
          <w:rFonts w:hint="cs"/>
          <w:rtl/>
        </w:rPr>
        <w:t>وَٱلسَّٰبِقُونَ</w:t>
      </w:r>
      <w:r w:rsidR="000A7276" w:rsidRPr="000A7276">
        <w:rPr>
          <w:rStyle w:val="Char4"/>
          <w:rtl/>
        </w:rPr>
        <w:t xml:space="preserve"> </w:t>
      </w:r>
      <w:r w:rsidR="000A7276" w:rsidRPr="000A7276">
        <w:rPr>
          <w:rStyle w:val="Char4"/>
          <w:rFonts w:hint="cs"/>
          <w:rtl/>
        </w:rPr>
        <w:t>ٱلسَّٰبِقُونَ</w:t>
      </w:r>
      <w:r w:rsidR="000A7276" w:rsidRPr="000A7276">
        <w:rPr>
          <w:rStyle w:val="Char4"/>
          <w:rtl/>
        </w:rPr>
        <w:t xml:space="preserve"> </w:t>
      </w:r>
      <w:r w:rsidR="000A7276" w:rsidRPr="000A7276">
        <w:rPr>
          <w:rStyle w:val="Char4"/>
          <w:rFonts w:hint="cs"/>
          <w:rtl/>
        </w:rPr>
        <w:t>١٠</w:t>
      </w:r>
      <w:r w:rsidR="000A7276" w:rsidRPr="000A7276">
        <w:rPr>
          <w:rStyle w:val="Char4"/>
          <w:rtl/>
        </w:rPr>
        <w:t xml:space="preserve"> </w:t>
      </w:r>
      <w:r w:rsidR="000A7276" w:rsidRPr="000A7276">
        <w:rPr>
          <w:rStyle w:val="Char4"/>
          <w:rFonts w:hint="cs"/>
          <w:rtl/>
        </w:rPr>
        <w:t>أُوْلَٰٓئِكَ</w:t>
      </w:r>
      <w:r w:rsidR="000A7276" w:rsidRPr="000A7276">
        <w:rPr>
          <w:rStyle w:val="Char4"/>
          <w:rtl/>
        </w:rPr>
        <w:t xml:space="preserve"> </w:t>
      </w:r>
      <w:r w:rsidR="000A7276" w:rsidRPr="000A7276">
        <w:rPr>
          <w:rStyle w:val="Char4"/>
          <w:rFonts w:hint="cs"/>
          <w:rtl/>
        </w:rPr>
        <w:t>ٱلۡمُقَرَّبُونَ</w:t>
      </w:r>
      <w:r w:rsidR="000A7276" w:rsidRPr="000A7276">
        <w:rPr>
          <w:rStyle w:val="Char4"/>
          <w:rtl/>
        </w:rPr>
        <w:t xml:space="preserve"> </w:t>
      </w:r>
      <w:r w:rsidR="000A7276" w:rsidRPr="000A7276">
        <w:rPr>
          <w:rStyle w:val="Char4"/>
          <w:rFonts w:hint="cs"/>
          <w:rtl/>
        </w:rPr>
        <w:t>١١</w:t>
      </w:r>
      <w:r w:rsidR="000A7276">
        <w:rPr>
          <w:rFonts w:ascii="KFGQPC Uthman Taha Naskh" w:cs="KFGQPC Uthman Taha Naskh" w:hint="cs"/>
          <w:sz w:val="28"/>
          <w:rtl/>
          <w:lang w:val="en-MY" w:eastAsia="en-MY"/>
        </w:rPr>
        <w:t>﴾</w:t>
      </w:r>
      <w:r w:rsidR="000A7276">
        <w:rPr>
          <w:rFonts w:ascii="KFGQPC Uthman Taha Naskh" w:cs="KFGQPC Uthman Taha Naskh"/>
          <w:sz w:val="28"/>
          <w:rtl/>
          <w:lang w:val="en-MY" w:eastAsia="en-MY"/>
        </w:rPr>
        <w:t xml:space="preserve"> [</w:t>
      </w:r>
      <w:r w:rsidR="000A7276">
        <w:rPr>
          <w:rFonts w:ascii="KFGQPC Uthman Taha Naskh" w:cs="KFGQPC Uthman Taha Naskh" w:hint="cs"/>
          <w:sz w:val="28"/>
          <w:rtl/>
          <w:lang w:val="en-MY" w:eastAsia="en-MY"/>
        </w:rPr>
        <w:t>الواقعة</w:t>
      </w:r>
      <w:r w:rsidR="000A7276">
        <w:rPr>
          <w:rFonts w:ascii="KFGQPC Uthman Taha Naskh" w:cs="KFGQPC Uthman Taha Naskh"/>
          <w:sz w:val="28"/>
          <w:rtl/>
          <w:lang w:val="en-MY" w:eastAsia="en-MY"/>
        </w:rPr>
        <w:t xml:space="preserve">: </w:t>
      </w:r>
      <w:r w:rsidR="000A7276">
        <w:rPr>
          <w:rFonts w:ascii="KFGQPC Uthman Taha Naskh" w:cs="KFGQPC Uthman Taha Naskh" w:hint="cs"/>
          <w:sz w:val="28"/>
          <w:rtl/>
          <w:lang w:val="en-MY" w:eastAsia="en-MY"/>
        </w:rPr>
        <w:t>١٠،</w:t>
      </w:r>
      <w:r w:rsidR="000A7276">
        <w:rPr>
          <w:rFonts w:ascii="KFGQPC Uthman Taha Naskh" w:cs="KFGQPC Uthman Taha Naskh"/>
          <w:sz w:val="28"/>
          <w:rtl/>
          <w:lang w:val="en-MY" w:eastAsia="en-MY"/>
        </w:rPr>
        <w:t xml:space="preserve"> </w:t>
      </w:r>
      <w:r w:rsidR="000A7276">
        <w:rPr>
          <w:rFonts w:ascii="KFGQPC Uthman Taha Naskh" w:cs="KFGQPC Uthman Taha Naskh" w:hint="cs"/>
          <w:sz w:val="28"/>
          <w:rtl/>
          <w:lang w:val="en-MY" w:eastAsia="en-MY"/>
        </w:rPr>
        <w:t>١١</w:t>
      </w:r>
      <w:r w:rsidR="005F0F1E">
        <w:rPr>
          <w:rFonts w:ascii="KFGQPC Uthman Taha Naskh" w:cs="KFGQPC Uthman Taha Naskh"/>
          <w:sz w:val="28"/>
          <w:rtl/>
          <w:lang w:val="en-MY" w:eastAsia="en-MY"/>
        </w:rPr>
        <w:t>]</w:t>
      </w:r>
      <w:r w:rsidRPr="00071EFE">
        <w:rPr>
          <w:rFonts w:cs="mylotus" w:hint="cs"/>
          <w:szCs w:val="27"/>
          <w:rtl/>
          <w:lang w:bidi="ar-SY"/>
        </w:rPr>
        <w:t>: "</w:t>
      </w:r>
      <w:r w:rsidRPr="000A7276">
        <w:rPr>
          <w:rFonts w:cs="KFGQPC Uthman Taha Naskh" w:hint="cs"/>
          <w:b/>
          <w:bCs/>
          <w:szCs w:val="27"/>
          <w:rtl/>
          <w:lang w:bidi="ar-SY"/>
        </w:rPr>
        <w:t>نحن الأئمة</w:t>
      </w:r>
      <w:r w:rsidRPr="00071EFE">
        <w:rPr>
          <w:rFonts w:cs="mylotus" w:hint="cs"/>
          <w:szCs w:val="27"/>
          <w:rtl/>
          <w:lang w:bidi="ar-SY"/>
        </w:rPr>
        <w:t>"؟!</w:t>
      </w:r>
    </w:p>
    <w:p w:rsidR="00281393" w:rsidRPr="00071EFE" w:rsidRDefault="00E21FB7" w:rsidP="000A7276">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الرواية 62: </w:t>
      </w:r>
      <w:r w:rsidR="000A7276">
        <w:rPr>
          <w:rFonts w:ascii="KFGQPC Uthman Taha Naskh" w:cs="KFGQPC Uthman Taha Naskh" w:hint="cs"/>
          <w:sz w:val="28"/>
          <w:rtl/>
          <w:lang w:val="en-MY" w:eastAsia="en-MY"/>
        </w:rPr>
        <w:t>﴿</w:t>
      </w:r>
      <w:r w:rsidR="000A7276" w:rsidRPr="000A7276">
        <w:rPr>
          <w:rStyle w:val="Char4"/>
          <w:rFonts w:hint="cs"/>
          <w:rtl/>
        </w:rPr>
        <w:t>قُلۡ</w:t>
      </w:r>
      <w:r w:rsidR="000A7276" w:rsidRPr="000A7276">
        <w:rPr>
          <w:rStyle w:val="Char4"/>
          <w:rtl/>
        </w:rPr>
        <w:t xml:space="preserve"> </w:t>
      </w:r>
      <w:r w:rsidR="000A7276" w:rsidRPr="000A7276">
        <w:rPr>
          <w:rStyle w:val="Char4"/>
          <w:rFonts w:hint="cs"/>
          <w:rtl/>
        </w:rPr>
        <w:t>مَآ</w:t>
      </w:r>
      <w:r w:rsidR="000A7276" w:rsidRPr="000A7276">
        <w:rPr>
          <w:rStyle w:val="Char4"/>
          <w:rtl/>
        </w:rPr>
        <w:t xml:space="preserve"> </w:t>
      </w:r>
      <w:r w:rsidR="000A7276" w:rsidRPr="000A7276">
        <w:rPr>
          <w:rStyle w:val="Char4"/>
          <w:rFonts w:hint="cs"/>
          <w:rtl/>
        </w:rPr>
        <w:t>أَسۡ‍َٔلُكُمۡ</w:t>
      </w:r>
      <w:r w:rsidR="000A7276" w:rsidRPr="000A7276">
        <w:rPr>
          <w:rStyle w:val="Char4"/>
          <w:rtl/>
        </w:rPr>
        <w:t xml:space="preserve"> </w:t>
      </w:r>
      <w:r w:rsidR="000A7276" w:rsidRPr="000A7276">
        <w:rPr>
          <w:rStyle w:val="Char4"/>
          <w:rFonts w:hint="cs"/>
          <w:rtl/>
        </w:rPr>
        <w:t>عَلَيۡهِ</w:t>
      </w:r>
      <w:r w:rsidR="000A7276" w:rsidRPr="000A7276">
        <w:rPr>
          <w:rStyle w:val="Char4"/>
          <w:rtl/>
        </w:rPr>
        <w:t xml:space="preserve"> </w:t>
      </w:r>
      <w:r w:rsidR="000A7276" w:rsidRPr="000A7276">
        <w:rPr>
          <w:rStyle w:val="Char4"/>
          <w:rFonts w:hint="cs"/>
          <w:rtl/>
        </w:rPr>
        <w:t>مِنۡ</w:t>
      </w:r>
      <w:r w:rsidR="000A7276" w:rsidRPr="000A7276">
        <w:rPr>
          <w:rStyle w:val="Char4"/>
          <w:rtl/>
        </w:rPr>
        <w:t xml:space="preserve"> </w:t>
      </w:r>
      <w:r w:rsidR="000A7276" w:rsidRPr="000A7276">
        <w:rPr>
          <w:rStyle w:val="Char4"/>
          <w:rFonts w:hint="cs"/>
          <w:rtl/>
        </w:rPr>
        <w:t>أَجۡرٖ</w:t>
      </w:r>
      <w:r w:rsidR="000A7276" w:rsidRPr="000A7276">
        <w:rPr>
          <w:rStyle w:val="Char4"/>
          <w:rtl/>
        </w:rPr>
        <w:t xml:space="preserve"> </w:t>
      </w:r>
      <w:r w:rsidR="000A7276" w:rsidRPr="000A7276">
        <w:rPr>
          <w:rStyle w:val="Char4"/>
          <w:rFonts w:hint="cs"/>
          <w:rtl/>
        </w:rPr>
        <w:t>وَمَآ</w:t>
      </w:r>
      <w:r w:rsidR="000A7276" w:rsidRPr="000A7276">
        <w:rPr>
          <w:rStyle w:val="Char4"/>
          <w:rtl/>
        </w:rPr>
        <w:t xml:space="preserve"> </w:t>
      </w:r>
      <w:r w:rsidR="000A7276" w:rsidRPr="000A7276">
        <w:rPr>
          <w:rStyle w:val="Char4"/>
          <w:rFonts w:hint="cs"/>
          <w:rtl/>
        </w:rPr>
        <w:t>أَنَا۠</w:t>
      </w:r>
      <w:r w:rsidR="000A7276" w:rsidRPr="000A7276">
        <w:rPr>
          <w:rStyle w:val="Char4"/>
          <w:rtl/>
        </w:rPr>
        <w:t xml:space="preserve"> </w:t>
      </w:r>
      <w:r w:rsidR="000A7276" w:rsidRPr="000A7276">
        <w:rPr>
          <w:rStyle w:val="Char4"/>
          <w:rFonts w:hint="cs"/>
          <w:rtl/>
        </w:rPr>
        <w:t>مِنَ</w:t>
      </w:r>
      <w:r w:rsidR="000A7276" w:rsidRPr="000A7276">
        <w:rPr>
          <w:rStyle w:val="Char4"/>
          <w:rtl/>
        </w:rPr>
        <w:t xml:space="preserve"> </w:t>
      </w:r>
      <w:r w:rsidR="000A7276" w:rsidRPr="000A7276">
        <w:rPr>
          <w:rStyle w:val="Char4"/>
          <w:rFonts w:hint="cs"/>
          <w:rtl/>
        </w:rPr>
        <w:t>ٱلۡمُتَكَلِّفِينَ</w:t>
      </w:r>
      <w:r w:rsidR="000A7276" w:rsidRPr="000A7276">
        <w:rPr>
          <w:rStyle w:val="Char4"/>
          <w:rtl/>
        </w:rPr>
        <w:t xml:space="preserve"> </w:t>
      </w:r>
      <w:r w:rsidR="000A7276" w:rsidRPr="000A7276">
        <w:rPr>
          <w:rStyle w:val="Char4"/>
          <w:rFonts w:hint="cs"/>
          <w:rtl/>
        </w:rPr>
        <w:t>٨٦</w:t>
      </w:r>
      <w:r w:rsidR="000A7276" w:rsidRPr="000A7276">
        <w:rPr>
          <w:rStyle w:val="Char4"/>
          <w:rtl/>
        </w:rPr>
        <w:t xml:space="preserve"> </w:t>
      </w:r>
      <w:r w:rsidR="000A7276" w:rsidRPr="000A7276">
        <w:rPr>
          <w:rStyle w:val="Char4"/>
          <w:rFonts w:hint="cs"/>
          <w:rtl/>
        </w:rPr>
        <w:t>إِنۡ</w:t>
      </w:r>
      <w:r w:rsidR="000A7276" w:rsidRPr="000A7276">
        <w:rPr>
          <w:rStyle w:val="Char4"/>
          <w:rtl/>
        </w:rPr>
        <w:t xml:space="preserve"> </w:t>
      </w:r>
      <w:r w:rsidR="000A7276" w:rsidRPr="000A7276">
        <w:rPr>
          <w:rStyle w:val="Char4"/>
          <w:rFonts w:hint="cs"/>
          <w:rtl/>
        </w:rPr>
        <w:t>هُوَ</w:t>
      </w:r>
      <w:r w:rsidR="000A7276" w:rsidRPr="000A7276">
        <w:rPr>
          <w:rStyle w:val="Char4"/>
          <w:rtl/>
        </w:rPr>
        <w:t xml:space="preserve"> </w:t>
      </w:r>
      <w:r w:rsidR="000A7276" w:rsidRPr="000A7276">
        <w:rPr>
          <w:rStyle w:val="Char4"/>
          <w:rFonts w:hint="cs"/>
          <w:rtl/>
        </w:rPr>
        <w:t>إِلَّا</w:t>
      </w:r>
      <w:r w:rsidR="000A7276" w:rsidRPr="000A7276">
        <w:rPr>
          <w:rStyle w:val="Char4"/>
          <w:rtl/>
        </w:rPr>
        <w:t xml:space="preserve"> </w:t>
      </w:r>
      <w:r w:rsidR="000A7276" w:rsidRPr="000A7276">
        <w:rPr>
          <w:rStyle w:val="Char4"/>
          <w:rFonts w:hint="cs"/>
          <w:rtl/>
        </w:rPr>
        <w:t>ذِكۡرٞ</w:t>
      </w:r>
      <w:r w:rsidR="000A7276" w:rsidRPr="000A7276">
        <w:rPr>
          <w:rStyle w:val="Char4"/>
          <w:rtl/>
        </w:rPr>
        <w:t xml:space="preserve"> </w:t>
      </w:r>
      <w:r w:rsidR="000A7276" w:rsidRPr="000A7276">
        <w:rPr>
          <w:rStyle w:val="Char4"/>
          <w:rFonts w:hint="cs"/>
          <w:rtl/>
        </w:rPr>
        <w:t>لِّلۡعَٰلَمِينَ</w:t>
      </w:r>
      <w:r w:rsidR="000A7276" w:rsidRPr="000A7276">
        <w:rPr>
          <w:rStyle w:val="Char4"/>
          <w:rtl/>
        </w:rPr>
        <w:t xml:space="preserve"> </w:t>
      </w:r>
      <w:r w:rsidR="000A7276" w:rsidRPr="000A7276">
        <w:rPr>
          <w:rStyle w:val="Char4"/>
          <w:rFonts w:hint="cs"/>
          <w:rtl/>
        </w:rPr>
        <w:t>٨٧</w:t>
      </w:r>
      <w:r w:rsidR="000A7276" w:rsidRPr="000A7276">
        <w:rPr>
          <w:rStyle w:val="Char4"/>
          <w:rtl/>
        </w:rPr>
        <w:t xml:space="preserve"> </w:t>
      </w:r>
      <w:r w:rsidR="000A7276" w:rsidRPr="000A7276">
        <w:rPr>
          <w:rStyle w:val="Char4"/>
          <w:rFonts w:hint="cs"/>
          <w:rtl/>
        </w:rPr>
        <w:t>وَلَتَعۡلَمُنَّ</w:t>
      </w:r>
      <w:r w:rsidR="000A7276" w:rsidRPr="000A7276">
        <w:rPr>
          <w:rStyle w:val="Char4"/>
          <w:rtl/>
        </w:rPr>
        <w:t xml:space="preserve"> </w:t>
      </w:r>
      <w:r w:rsidR="000A7276" w:rsidRPr="000A7276">
        <w:rPr>
          <w:rStyle w:val="Char4"/>
          <w:rFonts w:hint="cs"/>
          <w:rtl/>
        </w:rPr>
        <w:t>نَبَأَهُۥ</w:t>
      </w:r>
      <w:r w:rsidR="000A7276" w:rsidRPr="000A7276">
        <w:rPr>
          <w:rStyle w:val="Char4"/>
          <w:rtl/>
        </w:rPr>
        <w:t xml:space="preserve"> </w:t>
      </w:r>
      <w:r w:rsidR="000A7276" w:rsidRPr="000A7276">
        <w:rPr>
          <w:rStyle w:val="Char4"/>
          <w:rFonts w:hint="cs"/>
          <w:rtl/>
        </w:rPr>
        <w:t>بَعۡدَ</w:t>
      </w:r>
      <w:r w:rsidR="000A7276" w:rsidRPr="000A7276">
        <w:rPr>
          <w:rStyle w:val="Char4"/>
          <w:rtl/>
        </w:rPr>
        <w:t xml:space="preserve"> </w:t>
      </w:r>
      <w:r w:rsidR="000A7276" w:rsidRPr="000A7276">
        <w:rPr>
          <w:rStyle w:val="Char4"/>
          <w:rFonts w:hint="cs"/>
          <w:rtl/>
        </w:rPr>
        <w:t>حِينِۢ</w:t>
      </w:r>
      <w:r w:rsidR="000A7276" w:rsidRPr="000A7276">
        <w:rPr>
          <w:rStyle w:val="Char4"/>
          <w:rtl/>
        </w:rPr>
        <w:t xml:space="preserve"> </w:t>
      </w:r>
      <w:r w:rsidR="000A7276" w:rsidRPr="000A7276">
        <w:rPr>
          <w:rStyle w:val="Char4"/>
          <w:rFonts w:hint="cs"/>
          <w:rtl/>
        </w:rPr>
        <w:t>٨٨</w:t>
      </w:r>
      <w:r w:rsidR="000A7276">
        <w:rPr>
          <w:rFonts w:ascii="KFGQPC Uthman Taha Naskh" w:cs="KFGQPC Uthman Taha Naskh" w:hint="cs"/>
          <w:sz w:val="28"/>
          <w:rtl/>
          <w:lang w:val="en-MY" w:eastAsia="en-MY"/>
        </w:rPr>
        <w:t>﴾</w:t>
      </w:r>
      <w:r w:rsidR="000A7276">
        <w:rPr>
          <w:rFonts w:ascii="KFGQPC Uthman Taha Naskh" w:cs="KFGQPC Uthman Taha Naskh"/>
          <w:sz w:val="28"/>
          <w:rtl/>
          <w:lang w:val="en-MY" w:eastAsia="en-MY"/>
        </w:rPr>
        <w:t xml:space="preserve"> [</w:t>
      </w:r>
      <w:r w:rsidR="000A7276">
        <w:rPr>
          <w:rFonts w:ascii="KFGQPC Uthman Taha Naskh" w:cs="KFGQPC Uthman Taha Naskh" w:hint="cs"/>
          <w:sz w:val="28"/>
          <w:rtl/>
          <w:lang w:val="en-MY" w:eastAsia="en-MY"/>
        </w:rPr>
        <w:t>ص</w:t>
      </w:r>
      <w:r w:rsidR="000A7276">
        <w:rPr>
          <w:rFonts w:ascii="KFGQPC Uthman Taha Naskh" w:cs="KFGQPC Uthman Taha Naskh"/>
          <w:sz w:val="28"/>
          <w:rtl/>
          <w:lang w:val="en-MY" w:eastAsia="en-MY"/>
        </w:rPr>
        <w:t xml:space="preserve"> : </w:t>
      </w:r>
      <w:r w:rsidR="000A7276">
        <w:rPr>
          <w:rFonts w:ascii="KFGQPC Uthman Taha Naskh" w:cs="KFGQPC Uthman Taha Naskh" w:hint="cs"/>
          <w:sz w:val="28"/>
          <w:rtl/>
          <w:lang w:val="en-MY" w:eastAsia="en-MY"/>
        </w:rPr>
        <w:t>٨٦،</w:t>
      </w:r>
      <w:r w:rsidR="000A7276">
        <w:rPr>
          <w:rFonts w:ascii="KFGQPC Uthman Taha Naskh" w:cs="KFGQPC Uthman Taha Naskh"/>
          <w:sz w:val="28"/>
          <w:rtl/>
          <w:lang w:val="en-MY" w:eastAsia="en-MY"/>
        </w:rPr>
        <w:t xml:space="preserve">  </w:t>
      </w:r>
      <w:r w:rsidR="000A7276">
        <w:rPr>
          <w:rFonts w:ascii="KFGQPC Uthman Taha Naskh" w:cs="KFGQPC Uthman Taha Naskh" w:hint="cs"/>
          <w:sz w:val="28"/>
          <w:rtl/>
          <w:lang w:val="en-MY" w:eastAsia="en-MY"/>
        </w:rPr>
        <w:t>٨٨</w:t>
      </w:r>
      <w:r w:rsidR="009C0D84">
        <w:rPr>
          <w:rFonts w:ascii="KFGQPC Uthman Taha Naskh" w:cs="KFGQPC Uthman Taha Naskh"/>
          <w:sz w:val="28"/>
          <w:rtl/>
          <w:lang w:val="en-MY" w:eastAsia="en-MY"/>
        </w:rPr>
        <w:t>].</w:t>
      </w:r>
      <w:r w:rsidR="00281393" w:rsidRPr="00071EFE">
        <w:rPr>
          <w:rFonts w:cs="mylotus" w:hint="cs"/>
          <w:szCs w:val="27"/>
          <w:rtl/>
          <w:lang w:bidi="ar-SY"/>
        </w:rPr>
        <w:t xml:space="preserve"> من الواضح أن هذه الآية تُخاطب مشركي قريش لأن السورة مكية، وليس هناك أيُّ معنى لقول الله لأبي جهل أو أبي سفيان و ..... ستعلمُنَّ هذا الخبر عند خروج القائم!!! لكن المجلسي ينقل لنا هنا حديثاً عن كتاب الكافي [للكليني] يرويه راوٍ ضعيف يُدعى «علي بن عباس» عن رواة آخرين مثله في الضعف ومنهم «أبي حمزة البطائني» الواقفي تقول: </w:t>
      </w:r>
      <w:r w:rsidR="00281393" w:rsidRPr="00071EFE">
        <w:rPr>
          <w:rFonts w:cs="mylotus"/>
          <w:szCs w:val="27"/>
          <w:rtl/>
          <w:lang w:bidi="ar-SY"/>
        </w:rPr>
        <w:t>"</w:t>
      </w:r>
      <w:r w:rsidR="00281393" w:rsidRPr="000A7276">
        <w:rPr>
          <w:rFonts w:cs="KFGQPC Uthman Taha Naskh"/>
          <w:b/>
          <w:bCs/>
          <w:szCs w:val="27"/>
          <w:rtl/>
          <w:lang w:bidi="ar-SY"/>
        </w:rPr>
        <w:t>قَالَ أَمِيرُ المُؤْمِنِينَ (ع) ولَتَعْلَمُنَّ نَبَأَهُ بَعْدَ حِينٍ قَالَ</w:t>
      </w:r>
      <w:r w:rsidR="00281393" w:rsidRPr="000A7276">
        <w:rPr>
          <w:rFonts w:cs="KFGQPC Uthman Taha Naskh" w:hint="cs"/>
          <w:b/>
          <w:bCs/>
          <w:szCs w:val="27"/>
          <w:rtl/>
          <w:lang w:bidi="ar-SY"/>
        </w:rPr>
        <w:t>:</w:t>
      </w:r>
      <w:r w:rsidR="00281393" w:rsidRPr="000A7276">
        <w:rPr>
          <w:rFonts w:cs="KFGQPC Uthman Taha Naskh"/>
          <w:b/>
          <w:bCs/>
          <w:szCs w:val="27"/>
          <w:rtl/>
          <w:lang w:bidi="ar-SY"/>
        </w:rPr>
        <w:t xml:space="preserve"> عِنْدَ خُرُوجِ الْقَائِمِ</w:t>
      </w:r>
      <w:r w:rsidR="00281393" w:rsidRPr="00071EFE">
        <w:rPr>
          <w:rFonts w:cs="mylotus"/>
          <w:szCs w:val="27"/>
          <w:rtl/>
          <w:lang w:bidi="ar-SY"/>
        </w:rPr>
        <w:t>"</w:t>
      </w:r>
      <w:r w:rsidR="00281393" w:rsidRPr="00071EFE">
        <w:rPr>
          <w:rFonts w:cs="mylotus" w:hint="cs"/>
          <w:szCs w:val="27"/>
          <w:rtl/>
          <w:lang w:bidi="ar-SY"/>
        </w:rPr>
        <w:t>! ومثلُ هذه التفسيرات الباطلة التي لا تتناسب مع ألفاظ الآيات، كثيرةٌ في هذا الحديث.</w:t>
      </w:r>
    </w:p>
    <w:p w:rsidR="00281393" w:rsidRPr="00071EFE" w:rsidRDefault="00E21FB7" w:rsidP="005F0F1E">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الرواية 63: </w:t>
      </w:r>
      <w:r w:rsidR="000A7276">
        <w:rPr>
          <w:rFonts w:ascii="KFGQPC Uthman Taha Naskh" w:cs="KFGQPC Uthman Taha Naskh" w:hint="cs"/>
          <w:sz w:val="28"/>
          <w:rtl/>
          <w:lang w:val="en-MY" w:eastAsia="en-MY"/>
        </w:rPr>
        <w:t>﴿</w:t>
      </w:r>
      <w:r w:rsidR="000A7276" w:rsidRPr="000A7276">
        <w:rPr>
          <w:rStyle w:val="Char4"/>
          <w:rFonts w:hint="cs"/>
          <w:rtl/>
        </w:rPr>
        <w:t>سَنُرِيهِمۡ</w:t>
      </w:r>
      <w:r w:rsidR="000A7276" w:rsidRPr="000A7276">
        <w:rPr>
          <w:rStyle w:val="Char4"/>
          <w:rtl/>
        </w:rPr>
        <w:t xml:space="preserve"> </w:t>
      </w:r>
      <w:r w:rsidR="000A7276" w:rsidRPr="000A7276">
        <w:rPr>
          <w:rStyle w:val="Char4"/>
          <w:rFonts w:hint="cs"/>
          <w:rtl/>
        </w:rPr>
        <w:t>ءَايَٰتِنَا</w:t>
      </w:r>
      <w:r w:rsidR="000A7276" w:rsidRPr="000A7276">
        <w:rPr>
          <w:rStyle w:val="Char4"/>
          <w:rtl/>
        </w:rPr>
        <w:t xml:space="preserve"> </w:t>
      </w:r>
      <w:r w:rsidR="000A7276" w:rsidRPr="000A7276">
        <w:rPr>
          <w:rStyle w:val="Char4"/>
          <w:rFonts w:hint="cs"/>
          <w:rtl/>
        </w:rPr>
        <w:t>فِي</w:t>
      </w:r>
      <w:r w:rsidR="000A7276" w:rsidRPr="000A7276">
        <w:rPr>
          <w:rStyle w:val="Char4"/>
          <w:rtl/>
        </w:rPr>
        <w:t xml:space="preserve"> </w:t>
      </w:r>
      <w:r w:rsidR="000A7276" w:rsidRPr="000A7276">
        <w:rPr>
          <w:rStyle w:val="Char4"/>
          <w:rFonts w:hint="cs"/>
          <w:rtl/>
        </w:rPr>
        <w:t>ٱلۡأٓفَاقِ</w:t>
      </w:r>
      <w:r w:rsidR="000A7276" w:rsidRPr="000A7276">
        <w:rPr>
          <w:rStyle w:val="Char4"/>
          <w:rtl/>
        </w:rPr>
        <w:t xml:space="preserve"> </w:t>
      </w:r>
      <w:r w:rsidR="000A7276" w:rsidRPr="000A7276">
        <w:rPr>
          <w:rStyle w:val="Char4"/>
          <w:rFonts w:hint="cs"/>
          <w:rtl/>
        </w:rPr>
        <w:t>وَفِيٓ</w:t>
      </w:r>
      <w:r w:rsidR="000A7276" w:rsidRPr="000A7276">
        <w:rPr>
          <w:rStyle w:val="Char4"/>
          <w:rtl/>
        </w:rPr>
        <w:t xml:space="preserve"> </w:t>
      </w:r>
      <w:r w:rsidR="000A7276" w:rsidRPr="000A7276">
        <w:rPr>
          <w:rStyle w:val="Char4"/>
          <w:rFonts w:hint="cs"/>
          <w:rtl/>
        </w:rPr>
        <w:t>أَنفُسِهِمۡ</w:t>
      </w:r>
      <w:r w:rsidR="000A7276" w:rsidRPr="000A7276">
        <w:rPr>
          <w:rStyle w:val="Char4"/>
          <w:rtl/>
        </w:rPr>
        <w:t xml:space="preserve"> </w:t>
      </w:r>
      <w:r w:rsidR="000A7276" w:rsidRPr="000A7276">
        <w:rPr>
          <w:rStyle w:val="Char4"/>
          <w:rFonts w:hint="cs"/>
          <w:rtl/>
        </w:rPr>
        <w:t>حَتَّىٰ</w:t>
      </w:r>
      <w:r w:rsidR="000A7276" w:rsidRPr="000A7276">
        <w:rPr>
          <w:rStyle w:val="Char4"/>
          <w:rtl/>
        </w:rPr>
        <w:t xml:space="preserve"> </w:t>
      </w:r>
      <w:r w:rsidR="000A7276" w:rsidRPr="000A7276">
        <w:rPr>
          <w:rStyle w:val="Char4"/>
          <w:rFonts w:hint="cs"/>
          <w:rtl/>
        </w:rPr>
        <w:t>يَتَبَيَّنَ</w:t>
      </w:r>
      <w:r w:rsidR="000A7276" w:rsidRPr="000A7276">
        <w:rPr>
          <w:rStyle w:val="Char4"/>
          <w:rtl/>
        </w:rPr>
        <w:t xml:space="preserve"> </w:t>
      </w:r>
      <w:r w:rsidR="000A7276" w:rsidRPr="000A7276">
        <w:rPr>
          <w:rStyle w:val="Char4"/>
          <w:rFonts w:hint="cs"/>
          <w:rtl/>
        </w:rPr>
        <w:t>لَهُمۡ</w:t>
      </w:r>
      <w:r w:rsidR="000A7276" w:rsidRPr="000A7276">
        <w:rPr>
          <w:rStyle w:val="Char4"/>
          <w:rtl/>
        </w:rPr>
        <w:t xml:space="preserve"> </w:t>
      </w:r>
      <w:r w:rsidR="000A7276" w:rsidRPr="000A7276">
        <w:rPr>
          <w:rStyle w:val="Char4"/>
          <w:rFonts w:hint="cs"/>
          <w:rtl/>
        </w:rPr>
        <w:t>أَنَّهُ</w:t>
      </w:r>
      <w:r w:rsidR="000A7276" w:rsidRPr="000A7276">
        <w:rPr>
          <w:rStyle w:val="Char4"/>
          <w:rtl/>
        </w:rPr>
        <w:t xml:space="preserve"> </w:t>
      </w:r>
      <w:r w:rsidR="00F53009">
        <w:rPr>
          <w:rStyle w:val="Char4"/>
          <w:rFonts w:hint="cs"/>
          <w:rtl/>
        </w:rPr>
        <w:t>ٱلۡحَقُّ</w:t>
      </w:r>
      <w:r w:rsidR="000A7276">
        <w:rPr>
          <w:rFonts w:ascii="KFGQPC Uthman Taha Naskh" w:cs="KFGQPC Uthman Taha Naskh" w:hint="cs"/>
          <w:sz w:val="28"/>
          <w:rtl/>
          <w:lang w:val="en-MY" w:eastAsia="en-MY"/>
        </w:rPr>
        <w:t>﴾</w:t>
      </w:r>
      <w:r w:rsidR="000A7276">
        <w:rPr>
          <w:rFonts w:ascii="KFGQPC Uthman Taha Naskh" w:cs="KFGQPC Uthman Taha Naskh"/>
          <w:sz w:val="28"/>
          <w:rtl/>
          <w:lang w:val="en-MY" w:eastAsia="en-MY"/>
        </w:rPr>
        <w:t xml:space="preserve"> [</w:t>
      </w:r>
      <w:r w:rsidR="000A7276">
        <w:rPr>
          <w:rFonts w:ascii="KFGQPC Uthman Taha Naskh" w:cs="KFGQPC Uthman Taha Naskh" w:hint="cs"/>
          <w:sz w:val="28"/>
          <w:rtl/>
          <w:lang w:val="en-MY" w:eastAsia="en-MY"/>
        </w:rPr>
        <w:t>فصلت</w:t>
      </w:r>
      <w:r w:rsidR="000A7276">
        <w:rPr>
          <w:rFonts w:ascii="KFGQPC Uthman Taha Naskh" w:cs="KFGQPC Uthman Taha Naskh"/>
          <w:sz w:val="28"/>
          <w:rtl/>
          <w:lang w:val="en-MY" w:eastAsia="en-MY"/>
        </w:rPr>
        <w:t xml:space="preserve">: </w:t>
      </w:r>
      <w:r w:rsidR="000A7276">
        <w:rPr>
          <w:rFonts w:ascii="KFGQPC Uthman Taha Naskh" w:cs="KFGQPC Uthman Taha Naskh" w:hint="cs"/>
          <w:sz w:val="28"/>
          <w:rtl/>
          <w:lang w:val="en-MY" w:eastAsia="en-MY"/>
        </w:rPr>
        <w:t>٥٣</w:t>
      </w:r>
      <w:r w:rsidR="000A7276">
        <w:rPr>
          <w:rFonts w:ascii="KFGQPC Uthman Taha Naskh" w:cs="KFGQPC Uthman Taha Naskh"/>
          <w:sz w:val="28"/>
          <w:rtl/>
          <w:lang w:val="en-MY" w:eastAsia="en-MY"/>
        </w:rPr>
        <w:t xml:space="preserve">] </w:t>
      </w:r>
      <w:r w:rsidR="00281393" w:rsidRPr="00071EFE">
        <w:rPr>
          <w:rFonts w:cs="mylotus" w:hint="cs"/>
          <w:szCs w:val="27"/>
          <w:rtl/>
          <w:lang w:bidi="ar-SY"/>
        </w:rPr>
        <w:t xml:space="preserve">سورة فُصّلت مكية وتتضمّن التأكيد على التوحيد والمعاد، ولم تكن مسألة «الإمامة» مطروحة في ذلك الوقت ولكن </w:t>
      </w:r>
      <w:r w:rsidR="00281393" w:rsidRPr="00071EFE">
        <w:rPr>
          <w:rFonts w:cs="mylotus" w:hint="eastAsia"/>
          <w:szCs w:val="27"/>
          <w:rtl/>
          <w:lang w:bidi="ar-SY"/>
        </w:rPr>
        <w:t>«</w:t>
      </w:r>
      <w:r w:rsidR="00281393" w:rsidRPr="00071EFE">
        <w:rPr>
          <w:rFonts w:cs="mylotus"/>
          <w:b/>
          <w:bCs/>
          <w:szCs w:val="27"/>
          <w:rtl/>
          <w:lang w:bidi="ar-SY"/>
        </w:rPr>
        <w:t>عَلِيّ</w:t>
      </w:r>
      <w:r w:rsidR="00281393" w:rsidRPr="00071EFE">
        <w:rPr>
          <w:rFonts w:cs="mylotus" w:hint="cs"/>
          <w:b/>
          <w:bCs/>
          <w:szCs w:val="27"/>
          <w:rtl/>
          <w:lang w:bidi="ar-SY"/>
        </w:rPr>
        <w:t>َ</w:t>
      </w:r>
      <w:r w:rsidR="00281393" w:rsidRPr="00071EFE">
        <w:rPr>
          <w:rFonts w:cs="mylotus"/>
          <w:b/>
          <w:bCs/>
          <w:szCs w:val="27"/>
          <w:rtl/>
          <w:lang w:bidi="ar-SY"/>
        </w:rPr>
        <w:t xml:space="preserve"> بْن</w:t>
      </w:r>
      <w:r w:rsidR="00281393" w:rsidRPr="00071EFE">
        <w:rPr>
          <w:rFonts w:cs="mylotus" w:hint="cs"/>
          <w:b/>
          <w:bCs/>
          <w:szCs w:val="27"/>
          <w:rtl/>
          <w:lang w:bidi="ar-SY"/>
        </w:rPr>
        <w:t>َ</w:t>
      </w:r>
      <w:r w:rsidR="00281393" w:rsidRPr="00071EFE">
        <w:rPr>
          <w:rFonts w:cs="mylotus"/>
          <w:b/>
          <w:bCs/>
          <w:szCs w:val="27"/>
          <w:rtl/>
          <w:lang w:bidi="ar-SY"/>
        </w:rPr>
        <w:t xml:space="preserve"> أَبِي حَمْزَةَ</w:t>
      </w:r>
      <w:r w:rsidR="00281393" w:rsidRPr="00071EFE">
        <w:rPr>
          <w:rFonts w:cs="mylotus" w:hint="eastAsia"/>
          <w:b/>
          <w:bCs/>
          <w:szCs w:val="27"/>
          <w:rtl/>
          <w:lang w:bidi="ar-SY"/>
        </w:rPr>
        <w:t xml:space="preserve"> </w:t>
      </w:r>
      <w:r w:rsidR="00281393" w:rsidRPr="00071EFE">
        <w:rPr>
          <w:rFonts w:cs="mylotus" w:hint="cs"/>
          <w:b/>
          <w:bCs/>
          <w:szCs w:val="27"/>
          <w:rtl/>
          <w:lang w:bidi="ar-SY"/>
        </w:rPr>
        <w:t>البطائنيّ</w:t>
      </w:r>
      <w:r w:rsidR="00281393" w:rsidRPr="00071EFE">
        <w:rPr>
          <w:rFonts w:cs="mylotus" w:hint="eastAsia"/>
          <w:szCs w:val="27"/>
          <w:rtl/>
          <w:lang w:bidi="ar-SY"/>
        </w:rPr>
        <w:t>»</w:t>
      </w:r>
      <w:r w:rsidR="00281393" w:rsidRPr="00071EFE">
        <w:rPr>
          <w:rFonts w:cs="mylotus" w:hint="cs"/>
          <w:szCs w:val="27"/>
          <w:rtl/>
          <w:lang w:bidi="ar-SY"/>
        </w:rPr>
        <w:t xml:space="preserve"> الواقفي الضال</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226"/>
      </w:r>
      <w:r w:rsidR="00281393" w:rsidRPr="00B21426">
        <w:rPr>
          <w:rFonts w:cs="Arabic11 BT"/>
          <w:szCs w:val="27"/>
          <w:vertAlign w:val="superscript"/>
          <w:rtl/>
          <w:lang w:bidi="ar-SY"/>
        </w:rPr>
        <w:t>)</w:t>
      </w:r>
      <w:r w:rsidR="00281393" w:rsidRPr="00071EFE">
        <w:rPr>
          <w:rFonts w:cs="mylotus" w:hint="cs"/>
          <w:szCs w:val="27"/>
          <w:rtl/>
          <w:lang w:bidi="ar-SY"/>
        </w:rPr>
        <w:t xml:space="preserve"> الذي لا يؤمن بأي إمام بعد الإمام السابع أي لا يؤمن بالإمام الرضا (ع) فمن بعده، يدَّعي بأن الإمام </w:t>
      </w:r>
      <w:r w:rsidR="00281393" w:rsidRPr="00071EFE">
        <w:rPr>
          <w:rFonts w:ascii="Abo-thar" w:hAnsi="Abo-thar" w:cs="mylotus" w:hint="cs"/>
          <w:sz w:val="30"/>
          <w:szCs w:val="27"/>
          <w:rtl/>
          <w:lang w:bidi="ar-SY"/>
        </w:rPr>
        <w:t xml:space="preserve">الصادق </w:t>
      </w:r>
      <w:r w:rsidR="00281393" w:rsidRPr="00071EFE">
        <w:rPr>
          <w:rFonts w:ascii="Abo-thar" w:hAnsi="Abo-thar" w:cs="mylotus"/>
          <w:sz w:val="30"/>
          <w:szCs w:val="27"/>
          <w:lang w:bidi="ar-SY"/>
        </w:rPr>
        <w:t></w:t>
      </w:r>
      <w:r w:rsidR="00281393" w:rsidRPr="00071EFE">
        <w:rPr>
          <w:rFonts w:cs="mylotus" w:hint="cs"/>
          <w:szCs w:val="27"/>
          <w:rtl/>
          <w:lang w:bidi="ar-SY"/>
        </w:rPr>
        <w:t xml:space="preserve"> سُئل عن قوله تعالى: </w:t>
      </w:r>
      <w:r w:rsidR="002D7F0C">
        <w:rPr>
          <w:rFonts w:ascii="KFGQPC Uthman Taha Naskh" w:cs="KFGQPC Uthman Taha Naskh" w:hint="cs"/>
          <w:sz w:val="28"/>
          <w:rtl/>
          <w:lang w:val="en-MY" w:eastAsia="en-MY"/>
        </w:rPr>
        <w:t>﴿</w:t>
      </w:r>
      <w:r w:rsidR="002D7F0C" w:rsidRPr="000A7276">
        <w:rPr>
          <w:rStyle w:val="Char4"/>
          <w:rFonts w:hint="cs"/>
          <w:rtl/>
        </w:rPr>
        <w:t>سَنُرِيهِمۡ</w:t>
      </w:r>
      <w:r w:rsidR="002D7F0C" w:rsidRPr="000A7276">
        <w:rPr>
          <w:rStyle w:val="Char4"/>
          <w:rtl/>
        </w:rPr>
        <w:t xml:space="preserve"> </w:t>
      </w:r>
      <w:r w:rsidR="002D7F0C" w:rsidRPr="000A7276">
        <w:rPr>
          <w:rStyle w:val="Char4"/>
          <w:rFonts w:hint="cs"/>
          <w:rtl/>
        </w:rPr>
        <w:t>ءَايَٰتِنَا</w:t>
      </w:r>
      <w:r w:rsidR="002D7F0C" w:rsidRPr="000A7276">
        <w:rPr>
          <w:rStyle w:val="Char4"/>
          <w:rtl/>
        </w:rPr>
        <w:t xml:space="preserve"> </w:t>
      </w:r>
      <w:r w:rsidR="002D7F0C" w:rsidRPr="000A7276">
        <w:rPr>
          <w:rStyle w:val="Char4"/>
          <w:rFonts w:hint="cs"/>
          <w:rtl/>
        </w:rPr>
        <w:t>فِي</w:t>
      </w:r>
      <w:r w:rsidR="002D7F0C" w:rsidRPr="000A7276">
        <w:rPr>
          <w:rStyle w:val="Char4"/>
          <w:rtl/>
        </w:rPr>
        <w:t xml:space="preserve"> </w:t>
      </w:r>
      <w:r w:rsidR="002D7F0C" w:rsidRPr="000A7276">
        <w:rPr>
          <w:rStyle w:val="Char4"/>
          <w:rFonts w:hint="cs"/>
          <w:rtl/>
        </w:rPr>
        <w:t>ٱلۡأٓفَاقِ</w:t>
      </w:r>
      <w:r w:rsidR="002D7F0C" w:rsidRPr="000A7276">
        <w:rPr>
          <w:rStyle w:val="Char4"/>
          <w:rtl/>
        </w:rPr>
        <w:t xml:space="preserve"> </w:t>
      </w:r>
      <w:r w:rsidR="002D7F0C" w:rsidRPr="000A7276">
        <w:rPr>
          <w:rStyle w:val="Char4"/>
          <w:rFonts w:hint="cs"/>
          <w:rtl/>
        </w:rPr>
        <w:t>وَفِيٓ</w:t>
      </w:r>
      <w:r w:rsidR="002D7F0C" w:rsidRPr="000A7276">
        <w:rPr>
          <w:rStyle w:val="Char4"/>
          <w:rtl/>
        </w:rPr>
        <w:t xml:space="preserve"> </w:t>
      </w:r>
      <w:r w:rsidR="002D7F0C" w:rsidRPr="000A7276">
        <w:rPr>
          <w:rStyle w:val="Char4"/>
          <w:rFonts w:hint="cs"/>
          <w:rtl/>
        </w:rPr>
        <w:t>أَنفُسِهِمۡ</w:t>
      </w:r>
      <w:r w:rsidR="002D7F0C" w:rsidRPr="000A7276">
        <w:rPr>
          <w:rStyle w:val="Char4"/>
          <w:rtl/>
        </w:rPr>
        <w:t xml:space="preserve"> </w:t>
      </w:r>
      <w:r w:rsidR="002D7F0C" w:rsidRPr="000A7276">
        <w:rPr>
          <w:rStyle w:val="Char4"/>
          <w:rFonts w:hint="cs"/>
          <w:rtl/>
        </w:rPr>
        <w:t>حَتَّىٰ</w:t>
      </w:r>
      <w:r w:rsidR="002D7F0C" w:rsidRPr="000A7276">
        <w:rPr>
          <w:rStyle w:val="Char4"/>
          <w:rtl/>
        </w:rPr>
        <w:t xml:space="preserve"> </w:t>
      </w:r>
      <w:r w:rsidR="002D7F0C" w:rsidRPr="000A7276">
        <w:rPr>
          <w:rStyle w:val="Char4"/>
          <w:rFonts w:hint="cs"/>
          <w:rtl/>
        </w:rPr>
        <w:t>يَتَبَيَّنَ</w:t>
      </w:r>
      <w:r w:rsidR="002D7F0C" w:rsidRPr="000A7276">
        <w:rPr>
          <w:rStyle w:val="Char4"/>
          <w:rtl/>
        </w:rPr>
        <w:t xml:space="preserve"> </w:t>
      </w:r>
      <w:r w:rsidR="002D7F0C" w:rsidRPr="000A7276">
        <w:rPr>
          <w:rStyle w:val="Char4"/>
          <w:rFonts w:hint="cs"/>
          <w:rtl/>
        </w:rPr>
        <w:t>لَهُمۡ</w:t>
      </w:r>
      <w:r w:rsidR="002D7F0C" w:rsidRPr="000A7276">
        <w:rPr>
          <w:rStyle w:val="Char4"/>
          <w:rtl/>
        </w:rPr>
        <w:t xml:space="preserve"> </w:t>
      </w:r>
      <w:r w:rsidR="002D7F0C" w:rsidRPr="000A7276">
        <w:rPr>
          <w:rStyle w:val="Char4"/>
          <w:rFonts w:hint="cs"/>
          <w:rtl/>
        </w:rPr>
        <w:t>أَنَّهُ</w:t>
      </w:r>
      <w:r w:rsidR="002D7F0C" w:rsidRPr="000A7276">
        <w:rPr>
          <w:rStyle w:val="Char4"/>
          <w:rtl/>
        </w:rPr>
        <w:t xml:space="preserve"> </w:t>
      </w:r>
      <w:r w:rsidR="002D7F0C" w:rsidRPr="000A7276">
        <w:rPr>
          <w:rStyle w:val="Char4"/>
          <w:rFonts w:hint="cs"/>
          <w:rtl/>
        </w:rPr>
        <w:t>ٱلۡحَقُّۗ</w:t>
      </w:r>
      <w:r w:rsidR="002D7F0C">
        <w:rPr>
          <w:rFonts w:ascii="KFGQPC Uthmanic Script HAFS" w:cs="KFGQPC Uthmanic Script HAFS"/>
          <w:sz w:val="28"/>
          <w:rtl/>
          <w:lang w:val="en-MY" w:eastAsia="en-MY"/>
        </w:rPr>
        <w:t xml:space="preserve"> </w:t>
      </w:r>
      <w:r w:rsidR="002D7F0C">
        <w:rPr>
          <w:rFonts w:ascii="KFGQPC Uthman Taha Naskh" w:cs="KFGQPC Uthman Taha Naskh" w:hint="cs"/>
          <w:sz w:val="28"/>
          <w:rtl/>
          <w:lang w:val="en-MY" w:eastAsia="en-MY"/>
        </w:rPr>
        <w:t>﴾</w:t>
      </w:r>
      <w:r w:rsidR="002D7F0C">
        <w:rPr>
          <w:rFonts w:ascii="KFGQPC Uthman Taha Naskh" w:cs="KFGQPC Uthman Taha Naskh"/>
          <w:sz w:val="28"/>
          <w:rtl/>
          <w:lang w:val="en-MY" w:eastAsia="en-MY"/>
        </w:rPr>
        <w:t xml:space="preserve"> [</w:t>
      </w:r>
      <w:r w:rsidR="002D7F0C">
        <w:rPr>
          <w:rFonts w:ascii="KFGQPC Uthman Taha Naskh" w:cs="KFGQPC Uthman Taha Naskh" w:hint="cs"/>
          <w:sz w:val="28"/>
          <w:rtl/>
          <w:lang w:val="en-MY" w:eastAsia="en-MY"/>
        </w:rPr>
        <w:t>فصلت</w:t>
      </w:r>
      <w:r w:rsidR="002D7F0C">
        <w:rPr>
          <w:rFonts w:ascii="KFGQPC Uthman Taha Naskh" w:cs="KFGQPC Uthman Taha Naskh"/>
          <w:sz w:val="28"/>
          <w:rtl/>
          <w:lang w:val="en-MY" w:eastAsia="en-MY"/>
        </w:rPr>
        <w:t xml:space="preserve">: </w:t>
      </w:r>
      <w:r w:rsidR="002D7F0C">
        <w:rPr>
          <w:rFonts w:ascii="KFGQPC Uthman Taha Naskh" w:cs="KFGQPC Uthman Taha Naskh" w:hint="cs"/>
          <w:sz w:val="28"/>
          <w:rtl/>
          <w:lang w:val="en-MY" w:eastAsia="en-MY"/>
        </w:rPr>
        <w:t>٥٣</w:t>
      </w:r>
      <w:r w:rsidR="002D7F0C">
        <w:rPr>
          <w:rFonts w:ascii="KFGQPC Uthman Taha Naskh" w:cs="KFGQPC Uthman Taha Naskh"/>
          <w:sz w:val="28"/>
          <w:rtl/>
          <w:lang w:val="en-MY" w:eastAsia="en-MY"/>
        </w:rPr>
        <w:t>]</w:t>
      </w:r>
      <w:r w:rsidR="00281393" w:rsidRPr="00071EFE">
        <w:rPr>
          <w:rFonts w:cs="mylotus" w:hint="cs"/>
          <w:szCs w:val="27"/>
          <w:rtl/>
          <w:lang w:bidi="ar-SY"/>
        </w:rPr>
        <w:t xml:space="preserve"> فقال له: </w:t>
      </w:r>
      <w:r w:rsidR="00281393" w:rsidRPr="00071EFE">
        <w:rPr>
          <w:rFonts w:cs="mylotus"/>
          <w:szCs w:val="27"/>
          <w:rtl/>
          <w:lang w:bidi="ar-SY"/>
        </w:rPr>
        <w:t>"</w:t>
      </w:r>
      <w:r w:rsidR="00281393" w:rsidRPr="002D7F0C">
        <w:rPr>
          <w:rFonts w:cs="KFGQPC Uthman Taha Naskh"/>
          <w:b/>
          <w:bCs/>
          <w:szCs w:val="27"/>
          <w:rtl/>
          <w:lang w:bidi="ar-SY"/>
        </w:rPr>
        <w:t>يُرِيهِمْ فِي أَنْفُسِهِمُ المَسْخَ</w:t>
      </w:r>
      <w:r w:rsidR="00281393" w:rsidRPr="002D7F0C">
        <w:rPr>
          <w:rFonts w:cs="KFGQPC Uthman Taha Naskh"/>
          <w:szCs w:val="27"/>
          <w:rtl/>
          <w:lang w:bidi="ar-SY"/>
        </w:rPr>
        <w:t>.</w:t>
      </w:r>
      <w:r w:rsidR="00281393" w:rsidRPr="002D7F0C">
        <w:rPr>
          <w:rFonts w:cs="KFGQPC Uthman Taha Naskh" w:hint="cs"/>
          <w:szCs w:val="27"/>
          <w:rtl/>
          <w:lang w:bidi="ar-SY"/>
        </w:rPr>
        <w:t>....</w:t>
      </w:r>
      <w:r w:rsidR="00281393" w:rsidRPr="002D7F0C">
        <w:rPr>
          <w:rFonts w:cs="KFGQPC Uthman Taha Naskh" w:hint="cs"/>
          <w:b/>
          <w:bCs/>
          <w:szCs w:val="27"/>
          <w:rtl/>
          <w:lang w:bidi="ar-SY"/>
        </w:rPr>
        <w:t xml:space="preserve"> </w:t>
      </w:r>
      <w:r w:rsidR="00281393" w:rsidRPr="002D7F0C">
        <w:rPr>
          <w:rFonts w:cs="KFGQPC Uthman Taha Naskh" w:hint="cs"/>
          <w:szCs w:val="27"/>
          <w:rtl/>
          <w:lang w:bidi="ar-SY"/>
        </w:rPr>
        <w:t>[إلى قوله]...</w:t>
      </w:r>
      <w:r w:rsidR="00281393" w:rsidRPr="002D7F0C">
        <w:rPr>
          <w:rFonts w:cs="KFGQPC Uthman Taha Naskh" w:hint="cs"/>
          <w:b/>
          <w:bCs/>
          <w:szCs w:val="27"/>
          <w:rtl/>
          <w:lang w:bidi="ar-SY"/>
        </w:rPr>
        <w:t xml:space="preserve"> </w:t>
      </w:r>
      <w:r w:rsidR="00281393" w:rsidRPr="002D7F0C">
        <w:rPr>
          <w:rFonts w:cs="KFGQPC Uthman Taha Naskh"/>
          <w:b/>
          <w:bCs/>
          <w:szCs w:val="27"/>
          <w:rtl/>
          <w:lang w:bidi="ar-SY"/>
        </w:rPr>
        <w:t>حَتَّى يَتَبَيَّنَ لَهُمْ أَنَّهُ الْحَقُّ</w:t>
      </w:r>
      <w:r w:rsidR="00281393" w:rsidRPr="002D7F0C">
        <w:rPr>
          <w:rFonts w:cs="KFGQPC Uthman Taha Naskh" w:hint="cs"/>
          <w:b/>
          <w:bCs/>
          <w:szCs w:val="27"/>
          <w:rtl/>
          <w:lang w:bidi="ar-SY"/>
        </w:rPr>
        <w:t>،</w:t>
      </w:r>
      <w:r w:rsidR="00281393" w:rsidRPr="002D7F0C">
        <w:rPr>
          <w:rFonts w:cs="KFGQPC Uthman Taha Naskh"/>
          <w:b/>
          <w:bCs/>
          <w:szCs w:val="27"/>
          <w:rtl/>
          <w:lang w:bidi="ar-SY"/>
        </w:rPr>
        <w:t xml:space="preserve"> قَالَ</w:t>
      </w:r>
      <w:r w:rsidR="00281393" w:rsidRPr="002D7F0C">
        <w:rPr>
          <w:rFonts w:cs="KFGQPC Uthman Taha Naskh" w:hint="cs"/>
          <w:b/>
          <w:bCs/>
          <w:szCs w:val="27"/>
          <w:rtl/>
          <w:lang w:bidi="ar-SY"/>
        </w:rPr>
        <w:t>:</w:t>
      </w:r>
      <w:r w:rsidR="00281393" w:rsidRPr="002D7F0C">
        <w:rPr>
          <w:rFonts w:cs="KFGQPC Uthman Taha Naskh"/>
          <w:b/>
          <w:bCs/>
          <w:szCs w:val="27"/>
          <w:rtl/>
          <w:lang w:bidi="ar-SY"/>
        </w:rPr>
        <w:t xml:space="preserve"> خُرُوجُ الْقَائِمِ هُوَ الْحَقُّ مِنْ عِنْدِ اللهِ عَزَّ وجَلَّ يَرَاهُ الْخَلْقُ لَا بُدَّ مِنْهُ</w:t>
      </w:r>
      <w:r w:rsidR="00281393" w:rsidRPr="00071EFE">
        <w:rPr>
          <w:rFonts w:cs="mylotus"/>
          <w:szCs w:val="27"/>
          <w:rtl/>
          <w:lang w:bidi="ar-SY"/>
        </w:rPr>
        <w:t>"</w:t>
      </w:r>
      <w:r w:rsidR="00281393"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أيها القارئ اللبيب! لاحظ كيف تلاعبوا بالقرآن تحت لواء الإمام مُستغلين شُهرته وسُمعته الحسنة؟! إن هذه السورة كما أسلف</w:t>
      </w:r>
      <w:r w:rsidR="00C32678" w:rsidRPr="00071EFE">
        <w:rPr>
          <w:rFonts w:cs="mylotus" w:hint="cs"/>
          <w:szCs w:val="27"/>
          <w:rtl/>
          <w:lang w:bidi="ar-SY"/>
        </w:rPr>
        <w:t>نا مكية لكن هؤلاء الرواة الكذابي</w:t>
      </w:r>
      <w:r w:rsidRPr="00071EFE">
        <w:rPr>
          <w:rFonts w:cs="mylotus" w:hint="cs"/>
          <w:szCs w:val="27"/>
          <w:rtl/>
          <w:lang w:bidi="ar-SY"/>
        </w:rPr>
        <w:t>ن يقولون إن الله قال لرسوله: قل لمشركي مكة -الذين كانوا يعتبرونك مجنوناً وكاذباً- سنُريكم آياتنا الدالة على أننا الحق في السماوات وفي أنفسكم كي تعلموا أن خروج القائم حقٌّ لا مفرّ منه!! هل هذا كلام مُترابط وينسجم آخره مع أوله؟ لا والله.</w:t>
      </w:r>
    </w:p>
    <w:p w:rsidR="00281393"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الرواية 65: مجموعة من الآيات هي تكرار للآيات السابقة، فلا حاجة إلى ذكرها.</w:t>
      </w:r>
    </w:p>
    <w:p w:rsidR="00D12A1E" w:rsidRPr="00071EFE" w:rsidRDefault="00D12A1E" w:rsidP="00071EFE">
      <w:pPr>
        <w:widowControl w:val="0"/>
        <w:spacing w:after="60" w:line="228" w:lineRule="auto"/>
        <w:ind w:firstLine="284"/>
        <w:jc w:val="both"/>
        <w:rPr>
          <w:rFonts w:cs="mylotus" w:hint="cs"/>
          <w:szCs w:val="27"/>
          <w:rtl/>
        </w:rPr>
      </w:pPr>
    </w:p>
    <w:p w:rsidR="00281393" w:rsidRPr="00D32BF7" w:rsidRDefault="00281393" w:rsidP="004E7FBD">
      <w:pPr>
        <w:pStyle w:val="a"/>
        <w:rPr>
          <w:rtl/>
        </w:rPr>
      </w:pPr>
      <w:bookmarkStart w:id="105" w:name="_Toc366882457"/>
      <w:r w:rsidRPr="00D32BF7">
        <w:rPr>
          <w:rtl/>
        </w:rPr>
        <w:t>إشكال و الإجابة عنه</w:t>
      </w:r>
      <w:bookmarkEnd w:id="105"/>
    </w:p>
    <w:p w:rsidR="00281393" w:rsidRPr="00071EFE" w:rsidRDefault="00281393" w:rsidP="00071EFE">
      <w:pPr>
        <w:widowControl w:val="0"/>
        <w:spacing w:after="60" w:line="228" w:lineRule="auto"/>
        <w:ind w:firstLine="284"/>
        <w:jc w:val="both"/>
        <w:rPr>
          <w:rFonts w:cs="mylotus"/>
          <w:szCs w:val="27"/>
          <w:rtl/>
          <w:lang w:bidi="ar-SY"/>
        </w:rPr>
      </w:pPr>
      <w:r w:rsidRPr="00071EFE">
        <w:rPr>
          <w:rFonts w:cs="mylotus"/>
          <w:szCs w:val="27"/>
          <w:rtl/>
          <w:lang w:bidi="ar-SY"/>
        </w:rPr>
        <w:t>قد يقول قائل: هل ي</w:t>
      </w:r>
      <w:r w:rsidRPr="00071EFE">
        <w:rPr>
          <w:rFonts w:cs="mylotus" w:hint="cs"/>
          <w:szCs w:val="27"/>
          <w:rtl/>
          <w:lang w:bidi="ar-SY"/>
        </w:rPr>
        <w:t>ُ</w:t>
      </w:r>
      <w:r w:rsidRPr="00071EFE">
        <w:rPr>
          <w:rFonts w:cs="mylotus"/>
          <w:szCs w:val="27"/>
          <w:rtl/>
          <w:lang w:bidi="ar-SY"/>
        </w:rPr>
        <w:t>مكننا أن نقول إن</w:t>
      </w:r>
      <w:r w:rsidRPr="00071EFE">
        <w:rPr>
          <w:rFonts w:cs="mylotus" w:hint="cs"/>
          <w:szCs w:val="27"/>
          <w:rtl/>
          <w:lang w:bidi="ar-SY"/>
        </w:rPr>
        <w:t>َّ</w:t>
      </w:r>
      <w:r w:rsidRPr="00071EFE">
        <w:rPr>
          <w:rFonts w:cs="mylotus"/>
          <w:szCs w:val="27"/>
          <w:rtl/>
          <w:lang w:bidi="ar-SY"/>
        </w:rPr>
        <w:t xml:space="preserve"> جميع</w:t>
      </w:r>
      <w:r w:rsidRPr="00071EFE">
        <w:rPr>
          <w:rFonts w:cs="mylotus" w:hint="cs"/>
          <w:szCs w:val="27"/>
          <w:rtl/>
          <w:lang w:bidi="ar-SY"/>
        </w:rPr>
        <w:t>َ</w:t>
      </w:r>
      <w:r w:rsidRPr="00071EFE">
        <w:rPr>
          <w:rFonts w:cs="mylotus"/>
          <w:szCs w:val="27"/>
          <w:rtl/>
          <w:lang w:bidi="ar-SY"/>
        </w:rPr>
        <w:t xml:space="preserve"> هذه الأخبار الواردة في هذا </w:t>
      </w:r>
      <w:r w:rsidRPr="00071EFE">
        <w:rPr>
          <w:rFonts w:cs="mylotus" w:hint="cs"/>
          <w:szCs w:val="27"/>
          <w:rtl/>
          <w:lang w:bidi="ar-SY"/>
        </w:rPr>
        <w:t>الموضوع</w:t>
      </w:r>
      <w:r w:rsidRPr="00071EFE">
        <w:rPr>
          <w:rFonts w:cs="mylotus"/>
          <w:szCs w:val="27"/>
          <w:rtl/>
          <w:lang w:bidi="ar-SY"/>
        </w:rPr>
        <w:t xml:space="preserve"> </w:t>
      </w:r>
      <w:r w:rsidRPr="00D32BF7">
        <w:rPr>
          <w:rFonts w:cs="Times New Roman" w:hint="cs"/>
          <w:szCs w:val="30"/>
          <w:rtl/>
          <w:lang w:bidi="ar-SY"/>
        </w:rPr>
        <w:t>–</w:t>
      </w:r>
      <w:r w:rsidRPr="00071EFE">
        <w:rPr>
          <w:rFonts w:cs="mylotus" w:hint="cs"/>
          <w:szCs w:val="27"/>
          <w:rtl/>
          <w:lang w:bidi="ar-SY"/>
        </w:rPr>
        <w:t xml:space="preserve"> رغم كثرتها - موضوعةٌ ومفتراةٌ؟!  هنا ألفت انتباهكم إلى نقطة مُهمَّة وهي: أنه حتى لو بلغ عدد أخبار مجهولي الحال وغير الموثوقين الآلاف لما كانت تسوى فلساً واحداً ولَمَا أدّت كثرتها إلى إيجاد الثقة بصدورها، وعلى قول أخينا الفاضل المرحوم قلمداران (رحمه الله): بحجر واحد يُمكن طرد أربعين غراباً! كما أن أهل التحقيق يعلمون أن «</w:t>
      </w:r>
      <w:r w:rsidRPr="00071EFE">
        <w:rPr>
          <w:rFonts w:cs="mylotus" w:hint="cs"/>
          <w:b/>
          <w:bCs/>
          <w:szCs w:val="27"/>
          <w:rtl/>
          <w:lang w:bidi="ar-SY"/>
        </w:rPr>
        <w:t>رُبَّ مشهور لا أصل له</w:t>
      </w:r>
      <w:r w:rsidRPr="00071EFE">
        <w:rPr>
          <w:rFonts w:cs="mylotus" w:hint="cs"/>
          <w:szCs w:val="27"/>
          <w:rtl/>
          <w:lang w:bidi="ar-SY"/>
        </w:rPr>
        <w:t>»! وهذه قاعدةٌ متَّ</w:t>
      </w:r>
      <w:r w:rsidRPr="00071EFE">
        <w:rPr>
          <w:rFonts w:cs="mylotus"/>
          <w:szCs w:val="27"/>
          <w:rtl/>
          <w:lang w:bidi="ar-SY"/>
        </w:rPr>
        <w:t xml:space="preserve">فقٌ عليها لدى جميع العلماء. </w:t>
      </w:r>
    </w:p>
    <w:p w:rsidR="00281393" w:rsidRPr="00071EFE" w:rsidRDefault="00281393" w:rsidP="00071EFE">
      <w:pPr>
        <w:widowControl w:val="0"/>
        <w:spacing w:after="60" w:line="228" w:lineRule="auto"/>
        <w:ind w:firstLine="284"/>
        <w:jc w:val="both"/>
        <w:rPr>
          <w:rFonts w:cs="mylotus" w:hint="cs"/>
          <w:szCs w:val="27"/>
          <w:rtl/>
          <w:lang w:bidi="ar-SY"/>
        </w:rPr>
      </w:pPr>
      <w:r w:rsidRPr="00EE4E7A">
        <w:rPr>
          <w:rFonts w:cs="mylotus"/>
          <w:sz w:val="27"/>
          <w:szCs w:val="27"/>
          <w:rtl/>
          <w:lang w:bidi="ar-SY"/>
        </w:rPr>
        <w:t xml:space="preserve">لقد وجدنا في هذا الزمن بأم أعيننا كيف يخبر آلاف الأشخاص بأخبار ثم يتبيّن فيما بعد أنّها لا أصل لها وأنها من أكاذيب وتلفيق </w:t>
      </w:r>
      <w:r w:rsidRPr="00EE4E7A">
        <w:rPr>
          <w:rFonts w:cs="mylotus" w:hint="cs"/>
          <w:sz w:val="27"/>
          <w:szCs w:val="27"/>
          <w:rtl/>
          <w:lang w:bidi="ar-SY"/>
        </w:rPr>
        <w:t>الأذهان الساذجة للعوام</w:t>
      </w:r>
      <w:r w:rsidRPr="00EE4E7A">
        <w:rPr>
          <w:rFonts w:cs="mylotus"/>
          <w:sz w:val="27"/>
          <w:szCs w:val="27"/>
          <w:rtl/>
          <w:lang w:bidi="ar-SY"/>
        </w:rPr>
        <w:t xml:space="preserve">، فمثلاً، </w:t>
      </w:r>
      <w:r w:rsidRPr="00EE4E7A">
        <w:rPr>
          <w:rFonts w:cs="mylotus" w:hint="cs"/>
          <w:sz w:val="27"/>
          <w:szCs w:val="27"/>
          <w:rtl/>
          <w:lang w:bidi="ar-SY"/>
        </w:rPr>
        <w:t xml:space="preserve">لقد سمعنا مراراً من أفراد مختلفين أن وجه أحد علماء الدين انطبع على القمر ثم تبيّن بعد مُدّة أن ذلك الخبر كان من أساسه كذبة وضعها السياسيّون. </w:t>
      </w:r>
      <w:r w:rsidRPr="00EE4E7A">
        <w:rPr>
          <w:rFonts w:cs="mylotus"/>
          <w:sz w:val="27"/>
          <w:szCs w:val="27"/>
          <w:rtl/>
          <w:lang w:bidi="ar-SY"/>
        </w:rPr>
        <w:t xml:space="preserve">أو مثلاً، وردت أخبار كثيرة عن مجيء الدجال في كتب أهل السنة </w:t>
      </w:r>
      <w:r w:rsidRPr="00EE4E7A">
        <w:rPr>
          <w:rFonts w:cs="mylotus" w:hint="cs"/>
          <w:sz w:val="27"/>
          <w:szCs w:val="27"/>
          <w:rtl/>
          <w:lang w:bidi="ar-SY"/>
        </w:rPr>
        <w:t xml:space="preserve">وكذلك في كتب الشيعة وكلها منسوبة إلى رسول الله </w:t>
      </w:r>
      <w:r w:rsidRPr="00EE4E7A">
        <w:rPr>
          <w:rFonts w:ascii="Abo-thar" w:hAnsi="Abo-thar" w:cs="mylotus"/>
          <w:sz w:val="27"/>
          <w:szCs w:val="27"/>
          <w:lang w:bidi="fa-IR"/>
        </w:rPr>
        <w:t></w:t>
      </w:r>
      <w:r w:rsidRPr="00EE4E7A">
        <w:rPr>
          <w:rFonts w:cs="mylotus" w:hint="cs"/>
          <w:sz w:val="27"/>
          <w:szCs w:val="27"/>
          <w:rtl/>
          <w:lang w:bidi="ar-SY"/>
        </w:rPr>
        <w:t xml:space="preserve"> و</w:t>
      </w:r>
      <w:r w:rsidRPr="00EE4E7A">
        <w:rPr>
          <w:rFonts w:cs="mylotus"/>
          <w:sz w:val="27"/>
          <w:szCs w:val="27"/>
          <w:rtl/>
          <w:lang w:bidi="ar-SY"/>
        </w:rPr>
        <w:t>ربما يزيد عددها على عدة مئات من الأحاديث، في حين أن تلك الأحاديث تتضمن أموراً مستحيلة وغير معقولة، ورغم ذلك فإن علماء فريقي المسلمين يتقبّلونها مع أن وجود دجّ</w:t>
      </w:r>
      <w:r w:rsidRPr="00EE4E7A">
        <w:rPr>
          <w:rFonts w:cs="mylotus" w:hint="cs"/>
          <w:sz w:val="27"/>
          <w:szCs w:val="27"/>
          <w:rtl/>
          <w:lang w:bidi="ar-SY"/>
        </w:rPr>
        <w:t>َ</w:t>
      </w:r>
      <w:r w:rsidRPr="00EE4E7A">
        <w:rPr>
          <w:rFonts w:cs="mylotus"/>
          <w:sz w:val="27"/>
          <w:szCs w:val="27"/>
          <w:rtl/>
          <w:lang w:bidi="ar-SY"/>
        </w:rPr>
        <w:t>ال بمثل تلك الأوصاف أمر غير معقول وكذب يقيناً.</w:t>
      </w:r>
      <w:r w:rsidRPr="00EE4E7A">
        <w:rPr>
          <w:rFonts w:cs="mylotus"/>
          <w:szCs w:val="27"/>
          <w:rtl/>
          <w:lang w:bidi="ar-SY"/>
        </w:rPr>
        <w:t xml:space="preserve">  وكذلك رغم أنه شائع بين الناس في بلدنا بل يجزم الكثيرون أننا وهّابيون وأعداءٌ  لعليّ بين أبي طالب وأننا نتلقّى أموالاً من السعودية، إلا أننا نعلم من أنفسنا أن الحقيقة خلاف ذلك وأن الأمور الثلاثة كلُّها كذب محض، فلا نحن وهابيون، ولسنا أعداء لعليّ، بل نعتبر أنفسنا من أول الم</w:t>
      </w:r>
      <w:r w:rsidRPr="00EE4E7A">
        <w:rPr>
          <w:rFonts w:cs="mylotus" w:hint="cs"/>
          <w:szCs w:val="27"/>
          <w:rtl/>
          <w:lang w:bidi="ar-SY"/>
        </w:rPr>
        <w:t>ُ</w:t>
      </w:r>
      <w:r w:rsidRPr="00EE4E7A">
        <w:rPr>
          <w:rFonts w:cs="mylotus"/>
          <w:szCs w:val="27"/>
          <w:rtl/>
          <w:lang w:bidi="ar-SY"/>
        </w:rPr>
        <w:t xml:space="preserve">حبين لعليّ عليه السلام، </w:t>
      </w:r>
      <w:r w:rsidRPr="00EE4E7A">
        <w:rPr>
          <w:rFonts w:cs="mylotus" w:hint="cs"/>
          <w:szCs w:val="27"/>
          <w:rtl/>
          <w:lang w:bidi="ar-SY"/>
        </w:rPr>
        <w:t xml:space="preserve">ونُشهد الله على ما نقول بأننا لم نأخذ حتى الآن ديناراً واحداً من السعودية أو من أيّ مصدر آخر، </w:t>
      </w:r>
      <w:r w:rsidRPr="00EE4E7A">
        <w:rPr>
          <w:rFonts w:cs="mylotus"/>
          <w:szCs w:val="27"/>
          <w:rtl/>
          <w:lang w:bidi="ar-SY"/>
        </w:rPr>
        <w:t>بل لَعَلِّي أكون أفقر شيخ في كل إيران.</w:t>
      </w:r>
      <w:r w:rsidRPr="00EE4E7A">
        <w:rPr>
          <w:rFonts w:cs="mylotus" w:hint="cs"/>
          <w:szCs w:val="27"/>
          <w:rtl/>
          <w:lang w:bidi="ar-SY"/>
        </w:rPr>
        <w:t xml:space="preserve"> والظلم الكبير الآخر الذي اقترفوه في حقنا هو الفِرية التي تقول: إننا ومَنْ يُوافقوننا في أفكارنا، في صف «أحمد كسروي» ونُشاطره أفكاره وعقيدته، ويخدعون العوام بهذا الافتراء، سُبحانك هذا بُهتان عظيم. والحال أن أخانا العزيز ومُفسّر القرآن عظيم الشأن جناب المرحوم الحاج «</w:t>
      </w:r>
      <w:r w:rsidRPr="00EE4E7A">
        <w:rPr>
          <w:rFonts w:cs="mylotus" w:hint="cs"/>
          <w:b/>
          <w:bCs/>
          <w:szCs w:val="27"/>
          <w:rtl/>
          <w:lang w:bidi="ar-SY"/>
        </w:rPr>
        <w:t>ميرزا يوسف شُعار التبريزي</w:t>
      </w:r>
      <w:r w:rsidRPr="00EE4E7A">
        <w:rPr>
          <w:rFonts w:cs="mylotus" w:hint="cs"/>
          <w:szCs w:val="27"/>
          <w:rtl/>
          <w:lang w:bidi="ar-SY"/>
        </w:rPr>
        <w:t>» كتب مقالاً أثبت فيه بُطلان أقوال «كسروي»، ونحن نعتبر أن «كسروي» عالم منحرف لم يكن يعرف قدر القرآن وأنه نسب إلى كتاب الله أموراً غير صحيحة تدلُّ على أنه لم يكن يفهم آيات القرآن فهماً صحيحاً.</w:t>
      </w:r>
    </w:p>
    <w:bookmarkStart w:id="106" w:name="_Ref366529423"/>
    <w:p w:rsidR="00281393" w:rsidRPr="00071EFE" w:rsidRDefault="00766492" w:rsidP="00766492">
      <w:pPr>
        <w:pStyle w:val="Caption"/>
        <w:rPr>
          <w:rFonts w:hint="cs"/>
          <w:rtl/>
          <w:lang w:bidi="ar-SY"/>
        </w:rPr>
      </w:pPr>
      <w:r w:rsidRPr="007502F8">
        <w:rPr>
          <w:color w:val="FFFFFF"/>
          <w:szCs w:val="2"/>
          <w:rtl/>
          <w:lang w:bidi="ar-SY"/>
        </w:rPr>
        <w:fldChar w:fldCharType="begin"/>
      </w:r>
      <w:r w:rsidRPr="007502F8">
        <w:rPr>
          <w:color w:val="FFFFFF"/>
          <w:szCs w:val="2"/>
          <w:rtl/>
          <w:lang w:bidi="ar-SY"/>
        </w:rPr>
        <w:instrText xml:space="preserve"> </w:instrText>
      </w:r>
      <w:r w:rsidRPr="007502F8">
        <w:rPr>
          <w:rFonts w:hint="cs"/>
          <w:color w:val="FFFFFF"/>
          <w:szCs w:val="2"/>
          <w:lang w:bidi="ar-SY"/>
        </w:rPr>
        <w:instrText>SEQ</w:instrText>
      </w:r>
      <w:r w:rsidRPr="007502F8">
        <w:rPr>
          <w:rFonts w:hint="cs"/>
          <w:color w:val="FFFFFF"/>
          <w:szCs w:val="2"/>
          <w:rtl/>
          <w:lang w:bidi="ar-SY"/>
        </w:rPr>
        <w:instrText xml:space="preserve"> ارجاعات \* </w:instrText>
      </w:r>
      <w:r w:rsidRPr="007502F8">
        <w:rPr>
          <w:rFonts w:hint="cs"/>
          <w:color w:val="FFFFFF"/>
          <w:szCs w:val="2"/>
          <w:lang w:bidi="ar-SY"/>
        </w:rPr>
        <w:instrText>ARABIC</w:instrText>
      </w:r>
      <w:r w:rsidRPr="007502F8">
        <w:rPr>
          <w:color w:val="FFFFFF"/>
          <w:szCs w:val="2"/>
          <w:lang w:bidi="ar-SY"/>
        </w:rPr>
        <w:instrText xml:space="preserve"> </w:instrText>
      </w:r>
      <w:r w:rsidRPr="007502F8">
        <w:rPr>
          <w:color w:val="FFFFFF"/>
          <w:szCs w:val="2"/>
          <w:lang w:bidi="ar-SY"/>
        </w:rPr>
        <w:fldChar w:fldCharType="separate"/>
      </w:r>
      <w:r w:rsidR="0090698E">
        <w:rPr>
          <w:noProof/>
          <w:color w:val="FFFFFF"/>
          <w:szCs w:val="2"/>
          <w:rtl/>
          <w:lang w:bidi="ar-SY"/>
        </w:rPr>
        <w:t>34</w:t>
      </w:r>
      <w:r w:rsidRPr="007502F8">
        <w:rPr>
          <w:color w:val="FFFFFF"/>
          <w:szCs w:val="2"/>
          <w:rtl/>
          <w:lang w:bidi="ar-SY"/>
        </w:rPr>
        <w:fldChar w:fldCharType="end"/>
      </w:r>
      <w:r w:rsidR="00281393" w:rsidRPr="00071EFE">
        <w:rPr>
          <w:rFonts w:hint="cs"/>
          <w:rtl/>
          <w:lang w:bidi="ar-SY"/>
        </w:rPr>
        <w:t xml:space="preserve">كما وردت أخبار عن «الخضر» في كتب الفريقين وما أكثر الذين ادّعوا أن فلاناً رأى الخضر وسأله، أو أن حضرة </w:t>
      </w:r>
      <w:r w:rsidR="00281393" w:rsidRPr="00071EFE">
        <w:rPr>
          <w:rFonts w:ascii="Abo-thar" w:hAnsi="Abo-thar" w:hint="cs"/>
          <w:sz w:val="30"/>
          <w:rtl/>
          <w:lang w:bidi="ar-SY"/>
        </w:rPr>
        <w:t xml:space="preserve">أمير المؤمنين علي </w:t>
      </w:r>
      <w:r w:rsidR="00281393" w:rsidRPr="00071EFE">
        <w:rPr>
          <w:rFonts w:ascii="Abo-thar" w:hAnsi="Abo-thar"/>
          <w:sz w:val="30"/>
          <w:lang w:bidi="ar-SY"/>
        </w:rPr>
        <w:t></w:t>
      </w:r>
      <w:r w:rsidR="00281393" w:rsidRPr="00071EFE">
        <w:rPr>
          <w:rFonts w:ascii="Abo-thar" w:hAnsi="Abo-thar" w:hint="cs"/>
          <w:sz w:val="30"/>
          <w:rtl/>
          <w:lang w:bidi="ar-SY"/>
        </w:rPr>
        <w:t xml:space="preserve"> روى «دعاء كُميل»</w:t>
      </w:r>
      <w:r w:rsidR="00281393" w:rsidRPr="00071EFE">
        <w:rPr>
          <w:rFonts w:hint="cs"/>
          <w:rtl/>
          <w:lang w:bidi="ar-SY"/>
        </w:rPr>
        <w:t xml:space="preserve"> </w:t>
      </w:r>
      <w:r w:rsidR="00281393" w:rsidRPr="00071EFE">
        <w:rPr>
          <w:rtl/>
          <w:lang w:bidi="ar-SY"/>
        </w:rPr>
        <w:t>عن «الخضر». وكم من مرشدي الصوفية ادّ</w:t>
      </w:r>
      <w:r w:rsidR="00281393" w:rsidRPr="00071EFE">
        <w:rPr>
          <w:rFonts w:hint="cs"/>
          <w:rtl/>
          <w:lang w:bidi="ar-SY"/>
        </w:rPr>
        <w:t>ّ</w:t>
      </w:r>
      <w:r w:rsidR="00281393" w:rsidRPr="00071EFE">
        <w:rPr>
          <w:rtl/>
          <w:lang w:bidi="ar-SY"/>
        </w:rPr>
        <w:t>عوا أنهم رأوا «الخضر» وأنهم أخذوا خرقتهم عنه، وينتسبون إليه!</w:t>
      </w:r>
      <w:r w:rsidR="00281393" w:rsidRPr="00071EFE">
        <w:rPr>
          <w:rFonts w:hint="cs"/>
          <w:rtl/>
          <w:lang w:bidi="ar-SY"/>
        </w:rPr>
        <w:t xml:space="preserve">! </w:t>
      </w:r>
      <w:r w:rsidR="00281393" w:rsidRPr="00071EFE">
        <w:rPr>
          <w:rtl/>
          <w:lang w:bidi="ar-SY"/>
        </w:rPr>
        <w:t xml:space="preserve">في حين أن كل </w:t>
      </w:r>
      <w:r w:rsidR="00281393" w:rsidRPr="00071EFE">
        <w:rPr>
          <w:rFonts w:hint="cs"/>
          <w:rtl/>
          <w:lang w:bidi="ar-SY"/>
        </w:rPr>
        <w:t>هذه الأقوال</w:t>
      </w:r>
      <w:r w:rsidR="00281393" w:rsidRPr="00071EFE">
        <w:rPr>
          <w:rtl/>
          <w:lang w:bidi="ar-SY"/>
        </w:rPr>
        <w:t xml:space="preserve"> كذب محض ومخالف</w:t>
      </w:r>
      <w:r w:rsidR="00281393" w:rsidRPr="00071EFE">
        <w:rPr>
          <w:rFonts w:hint="cs"/>
          <w:rtl/>
          <w:lang w:bidi="ar-SY"/>
        </w:rPr>
        <w:t>ة</w:t>
      </w:r>
      <w:r w:rsidR="00281393" w:rsidRPr="00071EFE">
        <w:rPr>
          <w:rtl/>
          <w:lang w:bidi="ar-SY"/>
        </w:rPr>
        <w:t xml:space="preserve"> للقرآن الكريم, وكل مسلم م</w:t>
      </w:r>
      <w:r w:rsidR="00281393" w:rsidRPr="00071EFE">
        <w:rPr>
          <w:rFonts w:hint="cs"/>
          <w:rtl/>
          <w:lang w:bidi="ar-SY"/>
        </w:rPr>
        <w:t>ُ</w:t>
      </w:r>
      <w:r w:rsidR="00281393" w:rsidRPr="00071EFE">
        <w:rPr>
          <w:rtl/>
          <w:lang w:bidi="ar-SY"/>
        </w:rPr>
        <w:t>عتقد بالقرآن لا يمكنه أن يقبل بأخبار «الخضر»، لأن القرآن يقول لخات</w:t>
      </w:r>
      <w:r w:rsidR="00281393" w:rsidRPr="00071EFE">
        <w:rPr>
          <w:rFonts w:hint="cs"/>
          <w:rtl/>
          <w:lang w:bidi="ar-SY"/>
        </w:rPr>
        <w:t>َ</w:t>
      </w:r>
      <w:r w:rsidR="00281393" w:rsidRPr="00071EFE">
        <w:rPr>
          <w:rtl/>
          <w:lang w:bidi="ar-SY"/>
        </w:rPr>
        <w:t>م الأنبياء حضرة محمد المصطفى</w:t>
      </w:r>
      <w:r w:rsidR="00281393" w:rsidRPr="00071EFE">
        <w:rPr>
          <w:rFonts w:hint="cs"/>
          <w:rtl/>
          <w:lang w:bidi="ar-SY"/>
        </w:rPr>
        <w:t xml:space="preserve"> </w:t>
      </w:r>
      <w:r w:rsidR="00281393" w:rsidRPr="00071EFE">
        <w:rPr>
          <w:rFonts w:ascii="Abo-thar" w:hAnsi="Abo-thar"/>
          <w:sz w:val="30"/>
          <w:lang w:bidi="fa-IR"/>
        </w:rPr>
        <w:t></w:t>
      </w:r>
      <w:r w:rsidR="00281393" w:rsidRPr="00071EFE">
        <w:rPr>
          <w:rFonts w:hint="cs"/>
          <w:rtl/>
          <w:lang w:bidi="ar-SY"/>
        </w:rPr>
        <w:t>:</w:t>
      </w:r>
      <w:r w:rsidR="00281393" w:rsidRPr="00071EFE">
        <w:rPr>
          <w:rtl/>
          <w:lang w:bidi="ar-SY"/>
        </w:rPr>
        <w:t xml:space="preserve"> </w:t>
      </w:r>
      <w:r w:rsidR="002D7F0C">
        <w:rPr>
          <w:rFonts w:ascii="KFGQPC Uthman Taha Naskh" w:cs="KFGQPC Uthman Taha Naskh" w:hint="cs"/>
          <w:sz w:val="28"/>
          <w:rtl/>
          <w:lang w:val="en-MY" w:eastAsia="en-MY"/>
        </w:rPr>
        <w:t>﴿</w:t>
      </w:r>
      <w:r w:rsidR="002D7F0C" w:rsidRPr="002D7F0C">
        <w:rPr>
          <w:rStyle w:val="Char4"/>
          <w:rFonts w:hint="cs"/>
          <w:rtl/>
        </w:rPr>
        <w:t>وَمَا</w:t>
      </w:r>
      <w:r w:rsidR="002D7F0C" w:rsidRPr="002D7F0C">
        <w:rPr>
          <w:rStyle w:val="Char4"/>
          <w:rtl/>
        </w:rPr>
        <w:t xml:space="preserve"> </w:t>
      </w:r>
      <w:r w:rsidR="002D7F0C" w:rsidRPr="002D7F0C">
        <w:rPr>
          <w:rStyle w:val="Char4"/>
          <w:rFonts w:hint="cs"/>
          <w:rtl/>
        </w:rPr>
        <w:t>جَعَلۡنَا</w:t>
      </w:r>
      <w:r w:rsidR="002D7F0C" w:rsidRPr="002D7F0C">
        <w:rPr>
          <w:rStyle w:val="Char4"/>
          <w:rtl/>
        </w:rPr>
        <w:t xml:space="preserve"> </w:t>
      </w:r>
      <w:r w:rsidR="002D7F0C" w:rsidRPr="002D7F0C">
        <w:rPr>
          <w:rStyle w:val="Char4"/>
          <w:rFonts w:hint="cs"/>
          <w:rtl/>
        </w:rPr>
        <w:t>لِبَشَرٖ</w:t>
      </w:r>
      <w:r w:rsidR="002D7F0C" w:rsidRPr="002D7F0C">
        <w:rPr>
          <w:rStyle w:val="Char4"/>
          <w:rtl/>
        </w:rPr>
        <w:t xml:space="preserve"> </w:t>
      </w:r>
      <w:r w:rsidR="002D7F0C" w:rsidRPr="002D7F0C">
        <w:rPr>
          <w:rStyle w:val="Char4"/>
          <w:rFonts w:hint="cs"/>
          <w:rtl/>
        </w:rPr>
        <w:t>مِّن</w:t>
      </w:r>
      <w:r w:rsidR="002D7F0C" w:rsidRPr="002D7F0C">
        <w:rPr>
          <w:rStyle w:val="Char4"/>
          <w:rtl/>
        </w:rPr>
        <w:t xml:space="preserve"> </w:t>
      </w:r>
      <w:r w:rsidR="002D7F0C" w:rsidRPr="002D7F0C">
        <w:rPr>
          <w:rStyle w:val="Char4"/>
          <w:rFonts w:hint="cs"/>
          <w:rtl/>
        </w:rPr>
        <w:t>قَبۡلِكَ</w:t>
      </w:r>
      <w:r w:rsidR="002D7F0C" w:rsidRPr="002D7F0C">
        <w:rPr>
          <w:rStyle w:val="Char4"/>
          <w:rtl/>
        </w:rPr>
        <w:t xml:space="preserve"> </w:t>
      </w:r>
      <w:r w:rsidR="002D7F0C" w:rsidRPr="002D7F0C">
        <w:rPr>
          <w:rStyle w:val="Char4"/>
          <w:rFonts w:hint="cs"/>
          <w:rtl/>
        </w:rPr>
        <w:t>ٱلۡخُلۡدَۖ</w:t>
      </w:r>
      <w:r w:rsidR="002D7F0C" w:rsidRPr="002D7F0C">
        <w:rPr>
          <w:rStyle w:val="Char4"/>
          <w:rtl/>
        </w:rPr>
        <w:t xml:space="preserve"> </w:t>
      </w:r>
      <w:r w:rsidR="002D7F0C" w:rsidRPr="002D7F0C">
        <w:rPr>
          <w:rStyle w:val="Char4"/>
          <w:rFonts w:hint="cs"/>
          <w:rtl/>
        </w:rPr>
        <w:t>أَفَإِيْن</w:t>
      </w:r>
      <w:r w:rsidR="002D7F0C" w:rsidRPr="002D7F0C">
        <w:rPr>
          <w:rStyle w:val="Char4"/>
          <w:rtl/>
        </w:rPr>
        <w:t xml:space="preserve"> </w:t>
      </w:r>
      <w:r w:rsidR="002D7F0C" w:rsidRPr="002D7F0C">
        <w:rPr>
          <w:rStyle w:val="Char4"/>
          <w:rFonts w:hint="cs"/>
          <w:rtl/>
        </w:rPr>
        <w:t>مِّتَّ</w:t>
      </w:r>
      <w:r w:rsidR="002D7F0C" w:rsidRPr="002D7F0C">
        <w:rPr>
          <w:rStyle w:val="Char4"/>
          <w:rtl/>
        </w:rPr>
        <w:t xml:space="preserve"> </w:t>
      </w:r>
      <w:r w:rsidR="002D7F0C" w:rsidRPr="002D7F0C">
        <w:rPr>
          <w:rStyle w:val="Char4"/>
          <w:rFonts w:hint="cs"/>
          <w:rtl/>
        </w:rPr>
        <w:t>فَهُمُ</w:t>
      </w:r>
      <w:r w:rsidR="002D7F0C" w:rsidRPr="002D7F0C">
        <w:rPr>
          <w:rStyle w:val="Char4"/>
          <w:rtl/>
        </w:rPr>
        <w:t xml:space="preserve"> </w:t>
      </w:r>
      <w:r w:rsidR="002D7F0C" w:rsidRPr="002D7F0C">
        <w:rPr>
          <w:rStyle w:val="Char4"/>
          <w:rFonts w:hint="cs"/>
          <w:rtl/>
        </w:rPr>
        <w:t>ٱلۡخَٰلِدُونَ</w:t>
      </w:r>
      <w:r w:rsidR="002D7F0C" w:rsidRPr="002D7F0C">
        <w:rPr>
          <w:rStyle w:val="Char4"/>
          <w:rtl/>
        </w:rPr>
        <w:t xml:space="preserve"> </w:t>
      </w:r>
      <w:r w:rsidR="002D7F0C" w:rsidRPr="002D7F0C">
        <w:rPr>
          <w:rStyle w:val="Char4"/>
          <w:rFonts w:hint="cs"/>
          <w:rtl/>
        </w:rPr>
        <w:t>٣٤</w:t>
      </w:r>
      <w:r w:rsidR="002D7F0C">
        <w:rPr>
          <w:rFonts w:ascii="KFGQPC Uthman Taha Naskh" w:cs="KFGQPC Uthman Taha Naskh" w:hint="cs"/>
          <w:sz w:val="28"/>
          <w:rtl/>
          <w:lang w:val="en-MY" w:eastAsia="en-MY"/>
        </w:rPr>
        <w:t>﴾</w:t>
      </w:r>
      <w:r w:rsidR="002D7F0C">
        <w:rPr>
          <w:rFonts w:ascii="KFGQPC Uthman Taha Naskh" w:cs="KFGQPC Uthman Taha Naskh"/>
          <w:sz w:val="28"/>
          <w:rtl/>
          <w:lang w:val="en-MY" w:eastAsia="en-MY"/>
        </w:rPr>
        <w:t xml:space="preserve"> [</w:t>
      </w:r>
      <w:r w:rsidR="006F3D18">
        <w:rPr>
          <w:rFonts w:ascii="KFGQPC Uthman Taha Naskh" w:cs="KFGQPC Uthman Taha Naskh" w:hint="cs"/>
          <w:sz w:val="28"/>
          <w:rtl/>
          <w:lang w:val="en-MY" w:eastAsia="en-MY"/>
        </w:rPr>
        <w:t>الأنبياء</w:t>
      </w:r>
      <w:r w:rsidR="002D7F0C">
        <w:rPr>
          <w:rFonts w:ascii="KFGQPC Uthman Taha Naskh" w:cs="KFGQPC Uthman Taha Naskh"/>
          <w:sz w:val="28"/>
          <w:rtl/>
          <w:lang w:val="en-MY" w:eastAsia="en-MY"/>
        </w:rPr>
        <w:t xml:space="preserve">: </w:t>
      </w:r>
      <w:r w:rsidR="002D7F0C">
        <w:rPr>
          <w:rFonts w:ascii="KFGQPC Uthman Taha Naskh" w:cs="KFGQPC Uthman Taha Naskh" w:hint="cs"/>
          <w:sz w:val="28"/>
          <w:rtl/>
          <w:lang w:val="en-MY" w:eastAsia="en-MY"/>
        </w:rPr>
        <w:t>٣٤</w:t>
      </w:r>
      <w:r w:rsidR="009C0D84">
        <w:rPr>
          <w:rFonts w:ascii="KFGQPC Uthman Taha Naskh" w:cs="KFGQPC Uthman Taha Naskh"/>
          <w:sz w:val="28"/>
          <w:rtl/>
          <w:lang w:val="en-MY" w:eastAsia="en-MY"/>
        </w:rPr>
        <w:t>]،</w:t>
      </w:r>
      <w:r w:rsidR="00281393" w:rsidRPr="00071EFE">
        <w:rPr>
          <w:rtl/>
          <w:lang w:bidi="ar-SY"/>
        </w:rPr>
        <w:t xml:space="preserve"> وكذلك يقول تعالى: </w:t>
      </w:r>
      <w:r w:rsidR="002D7F0C">
        <w:rPr>
          <w:rFonts w:ascii="KFGQPC Uthman Taha Naskh" w:cs="KFGQPC Uthman Taha Naskh" w:hint="cs"/>
          <w:sz w:val="28"/>
          <w:rtl/>
          <w:lang w:val="en-MY" w:eastAsia="en-MY"/>
        </w:rPr>
        <w:t>﴿</w:t>
      </w:r>
      <w:r w:rsidR="002D7F0C" w:rsidRPr="002D7F0C">
        <w:rPr>
          <w:rStyle w:val="Char4"/>
          <w:rFonts w:hint="cs"/>
          <w:rtl/>
        </w:rPr>
        <w:t>كُلُّ</w:t>
      </w:r>
      <w:r w:rsidR="002D7F0C" w:rsidRPr="002D7F0C">
        <w:rPr>
          <w:rStyle w:val="Char4"/>
          <w:rtl/>
        </w:rPr>
        <w:t xml:space="preserve"> </w:t>
      </w:r>
      <w:r w:rsidR="002D7F0C" w:rsidRPr="002D7F0C">
        <w:rPr>
          <w:rStyle w:val="Char4"/>
          <w:rFonts w:hint="cs"/>
          <w:rtl/>
        </w:rPr>
        <w:t>نَفۡسٖ</w:t>
      </w:r>
      <w:r w:rsidR="002D7F0C" w:rsidRPr="002D7F0C">
        <w:rPr>
          <w:rStyle w:val="Char4"/>
          <w:rtl/>
        </w:rPr>
        <w:t xml:space="preserve"> </w:t>
      </w:r>
      <w:r w:rsidR="002D7F0C" w:rsidRPr="002D7F0C">
        <w:rPr>
          <w:rStyle w:val="Char4"/>
          <w:rFonts w:hint="cs"/>
          <w:rtl/>
        </w:rPr>
        <w:t>ذَآئِقَةُ</w:t>
      </w:r>
      <w:r w:rsidR="002D7F0C" w:rsidRPr="002D7F0C">
        <w:rPr>
          <w:rStyle w:val="Char4"/>
          <w:rtl/>
        </w:rPr>
        <w:t xml:space="preserve"> </w:t>
      </w:r>
      <w:r w:rsidR="002D7F0C" w:rsidRPr="002D7F0C">
        <w:rPr>
          <w:rStyle w:val="Char4"/>
          <w:rFonts w:hint="cs"/>
          <w:rtl/>
        </w:rPr>
        <w:t>ٱلۡمَوۡتِ</w:t>
      </w:r>
      <w:r w:rsidR="002D7F0C">
        <w:rPr>
          <w:rFonts w:ascii="KFGQPC Uthman Taha Naskh" w:cs="KFGQPC Uthman Taha Naskh" w:hint="cs"/>
          <w:sz w:val="28"/>
          <w:rtl/>
          <w:lang w:val="en-MY" w:eastAsia="en-MY"/>
        </w:rPr>
        <w:t>﴾</w:t>
      </w:r>
      <w:r w:rsidR="002D7F0C">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آل عمران</w:t>
      </w:r>
      <w:r w:rsidR="002D7F0C">
        <w:rPr>
          <w:rFonts w:ascii="KFGQPC Uthman Taha Naskh" w:cs="KFGQPC Uthman Taha Naskh"/>
          <w:sz w:val="28"/>
          <w:rtl/>
          <w:lang w:val="en-MY" w:eastAsia="en-MY"/>
        </w:rPr>
        <w:t xml:space="preserve">: </w:t>
      </w:r>
      <w:r w:rsidR="002D7F0C">
        <w:rPr>
          <w:rFonts w:ascii="KFGQPC Uthman Taha Naskh" w:cs="KFGQPC Uthman Taha Naskh" w:hint="cs"/>
          <w:sz w:val="28"/>
          <w:rtl/>
          <w:lang w:val="en-MY" w:eastAsia="en-MY"/>
        </w:rPr>
        <w:t>١٨٥</w:t>
      </w:r>
      <w:r w:rsidR="009C0D84">
        <w:rPr>
          <w:rFonts w:ascii="KFGQPC Uthman Taha Naskh" w:cs="KFGQPC Uthman Taha Naskh"/>
          <w:sz w:val="28"/>
          <w:rtl/>
          <w:lang w:val="en-MY" w:eastAsia="en-MY"/>
        </w:rPr>
        <w:t>].</w:t>
      </w:r>
      <w:bookmarkEnd w:id="106"/>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نحن نقول في مثل هذه الموارد ما يقوله علماؤنا عن الأخبار المُتعدِّدة التي جاءت في كتب مختلفة سواءً لمُؤلِّفين من الشيعة أم من السنة، حول «عبد الله بن سبأ»، إذ يقولون: إن كثرة هذه الأخبار لا توجب الثقة بها وقبولها! والعجيب أن العلماء -بغض النظر عن صحة رأيهم أم عدم صحته- لا يقبلون الأخبار المُتعلّقة بـ «عبد الله بن سبأ»، ولكنهم عندما يُواجهون استدلالاتنا، بدلاً من تفنيدها وإقامة الدليل على كلامهم يتشبَّثون بكثرة أخبار المهدي!!</w:t>
      </w:r>
    </w:p>
    <w:p w:rsidR="00281393" w:rsidRPr="00071EFE" w:rsidRDefault="00281393" w:rsidP="00071EFE">
      <w:pPr>
        <w:widowControl w:val="0"/>
        <w:spacing w:after="60" w:line="228" w:lineRule="auto"/>
        <w:ind w:firstLine="284"/>
        <w:jc w:val="both"/>
        <w:rPr>
          <w:rFonts w:cs="mylotus" w:hint="cs"/>
          <w:szCs w:val="27"/>
          <w:rtl/>
          <w:lang w:bidi="ar-SY"/>
        </w:rPr>
      </w:pPr>
    </w:p>
    <w:bookmarkStart w:id="107" w:name="_Ref366529116"/>
    <w:p w:rsidR="00281393" w:rsidRPr="00D32BF7" w:rsidRDefault="00766492" w:rsidP="00766492">
      <w:pPr>
        <w:pStyle w:val="a"/>
        <w:rPr>
          <w:rtl/>
        </w:rPr>
      </w:pPr>
      <w:r w:rsidRPr="007502F8">
        <w:rPr>
          <w:color w:val="FFFFFF"/>
          <w:szCs w:val="2"/>
          <w:rtl/>
        </w:rPr>
        <w:fldChar w:fldCharType="begin"/>
      </w:r>
      <w:r w:rsidRPr="007502F8">
        <w:rPr>
          <w:color w:val="FFFFFF"/>
          <w:szCs w:val="2"/>
          <w:rtl/>
        </w:rPr>
        <w:instrText xml:space="preserve"> </w:instrText>
      </w:r>
      <w:r w:rsidRPr="007502F8">
        <w:rPr>
          <w:rFonts w:hint="cs"/>
          <w:color w:val="FFFFFF"/>
          <w:szCs w:val="2"/>
        </w:rPr>
        <w:instrText>SEQ</w:instrText>
      </w:r>
      <w:r w:rsidRPr="007502F8">
        <w:rPr>
          <w:rFonts w:hint="cs"/>
          <w:color w:val="FFFFFF"/>
          <w:szCs w:val="2"/>
          <w:rtl/>
        </w:rPr>
        <w:instrText xml:space="preserve"> ارجاعات \* </w:instrText>
      </w:r>
      <w:r w:rsidRPr="007502F8">
        <w:rPr>
          <w:rFonts w:hint="cs"/>
          <w:color w:val="FFFFFF"/>
          <w:szCs w:val="2"/>
        </w:rPr>
        <w:instrText>ARABIC</w:instrText>
      </w:r>
      <w:r w:rsidRPr="007502F8">
        <w:rPr>
          <w:color w:val="FFFFFF"/>
          <w:szCs w:val="2"/>
        </w:rPr>
        <w:instrText xml:space="preserve"> </w:instrText>
      </w:r>
      <w:r w:rsidRPr="007502F8">
        <w:rPr>
          <w:color w:val="FFFFFF"/>
          <w:szCs w:val="2"/>
        </w:rPr>
        <w:fldChar w:fldCharType="separate"/>
      </w:r>
      <w:bookmarkStart w:id="108" w:name="_Toc366882458"/>
      <w:r w:rsidR="0090698E">
        <w:rPr>
          <w:noProof/>
          <w:color w:val="FFFFFF"/>
          <w:szCs w:val="2"/>
          <w:rtl/>
        </w:rPr>
        <w:t>35</w:t>
      </w:r>
      <w:r w:rsidRPr="007502F8">
        <w:rPr>
          <w:color w:val="FFFFFF"/>
          <w:szCs w:val="2"/>
          <w:rtl/>
        </w:rPr>
        <w:fldChar w:fldCharType="end"/>
      </w:r>
      <w:r w:rsidR="00281393">
        <w:rPr>
          <w:rFonts w:hint="cs"/>
          <w:rtl/>
        </w:rPr>
        <w:t>ذكر واقعة ذات عبرة</w:t>
      </w:r>
      <w:bookmarkEnd w:id="107"/>
      <w:bookmarkEnd w:id="108"/>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szCs w:val="27"/>
          <w:rtl/>
          <w:lang w:bidi="ar-SY"/>
        </w:rPr>
        <w:t>سأنقل لكم قصة حدثت معي بالذات</w:t>
      </w:r>
      <w:r w:rsidRPr="00071EFE">
        <w:rPr>
          <w:rFonts w:cs="mylotus" w:hint="cs"/>
          <w:szCs w:val="27"/>
          <w:rtl/>
          <w:lang w:bidi="ar-SY"/>
        </w:rPr>
        <w:t xml:space="preserve"> وأتمنّى أن يتأمّلها القارئ المحترم.</w:t>
      </w:r>
    </w:p>
    <w:p w:rsidR="00281393" w:rsidRPr="00071EFE" w:rsidRDefault="00281393" w:rsidP="00071EFE">
      <w:pPr>
        <w:widowControl w:val="0"/>
        <w:spacing w:after="60" w:line="228" w:lineRule="auto"/>
        <w:ind w:firstLine="284"/>
        <w:jc w:val="both"/>
        <w:rPr>
          <w:rFonts w:cs="mylotus"/>
          <w:szCs w:val="27"/>
          <w:rtl/>
          <w:lang w:bidi="ar-SY"/>
        </w:rPr>
      </w:pPr>
      <w:r w:rsidRPr="00071EFE">
        <w:rPr>
          <w:rFonts w:cs="mylotus" w:hint="cs"/>
          <w:szCs w:val="27"/>
          <w:rtl/>
          <w:lang w:bidi="ar-SY"/>
        </w:rPr>
        <w:t xml:space="preserve">لم أكن قد تجاوزت الأربعين من عمري بعد عندما قرّرت السفر إلى ميناء «بوشهر» بقصد الإبحار إلى الهند. في مسيرنا نحو «بوشهر» </w:t>
      </w:r>
      <w:r w:rsidRPr="00071EFE">
        <w:rPr>
          <w:rFonts w:cs="mylotus"/>
          <w:szCs w:val="27"/>
          <w:rtl/>
          <w:lang w:bidi="ar-SY"/>
        </w:rPr>
        <w:t xml:space="preserve">توقّفت الحافلة في قرية تُدعى «آباده» </w:t>
      </w:r>
      <w:r w:rsidRPr="00071EFE">
        <w:rPr>
          <w:rFonts w:cs="mylotus" w:hint="cs"/>
          <w:szCs w:val="27"/>
          <w:rtl/>
          <w:lang w:bidi="ar-SY"/>
        </w:rPr>
        <w:t xml:space="preserve">تقع </w:t>
      </w:r>
      <w:r w:rsidRPr="00071EFE">
        <w:rPr>
          <w:rFonts w:cs="mylotus"/>
          <w:szCs w:val="27"/>
          <w:rtl/>
          <w:lang w:bidi="ar-SY"/>
        </w:rPr>
        <w:t>بين أصفهان وشيراز, وكانت الشمس قد غربت لتوّها وكان البرد شديداً، فهرع الركّاب إلى المقهى لتناول الشاي والطعام الساخن، ولكني أردت أن أص</w:t>
      </w:r>
      <w:r w:rsidRPr="00071EFE">
        <w:rPr>
          <w:rFonts w:cs="mylotus" w:hint="cs"/>
          <w:szCs w:val="27"/>
          <w:rtl/>
          <w:lang w:bidi="ar-SY"/>
        </w:rPr>
        <w:t>ّ</w:t>
      </w:r>
      <w:r w:rsidRPr="00071EFE">
        <w:rPr>
          <w:rFonts w:cs="mylotus"/>
          <w:szCs w:val="27"/>
          <w:rtl/>
          <w:lang w:bidi="ar-SY"/>
        </w:rPr>
        <w:t>لي المغرب أولاً، فدخلت المسجد ورأيت داخله جماعة</w:t>
      </w:r>
      <w:r w:rsidRPr="00071EFE">
        <w:rPr>
          <w:rFonts w:cs="mylotus" w:hint="cs"/>
          <w:szCs w:val="27"/>
          <w:rtl/>
          <w:lang w:bidi="ar-SY"/>
        </w:rPr>
        <w:t>ً</w:t>
      </w:r>
      <w:r w:rsidRPr="00071EFE">
        <w:rPr>
          <w:rFonts w:cs="mylotus"/>
          <w:szCs w:val="27"/>
          <w:rtl/>
          <w:lang w:bidi="ar-SY"/>
        </w:rPr>
        <w:t xml:space="preserve"> </w:t>
      </w:r>
      <w:r w:rsidRPr="00071EFE">
        <w:rPr>
          <w:rFonts w:cs="mylotus" w:hint="cs"/>
          <w:szCs w:val="27"/>
          <w:rtl/>
          <w:lang w:bidi="ar-SY"/>
        </w:rPr>
        <w:t>لم يكن عددها بالقليل</w:t>
      </w:r>
      <w:r w:rsidRPr="00071EFE">
        <w:rPr>
          <w:rFonts w:cs="mylotus"/>
          <w:szCs w:val="27"/>
          <w:rtl/>
          <w:lang w:bidi="ar-SY"/>
        </w:rPr>
        <w:t xml:space="preserve"> قد فرغوا من الصلاة وجلسوا ينتظرون قدوم واعظ كان على موعد معهم لي</w:t>
      </w:r>
      <w:r w:rsidRPr="00071EFE">
        <w:rPr>
          <w:rFonts w:cs="mylotus" w:hint="cs"/>
          <w:szCs w:val="27"/>
          <w:rtl/>
          <w:lang w:bidi="ar-SY"/>
        </w:rPr>
        <w:t>ُ</w:t>
      </w:r>
      <w:r w:rsidRPr="00071EFE">
        <w:rPr>
          <w:rFonts w:cs="mylotus"/>
          <w:szCs w:val="27"/>
          <w:rtl/>
          <w:lang w:bidi="ar-SY"/>
        </w:rPr>
        <w:t>لقي عليهم درساً دينياً، فأديت صلاتي ثم سألت</w:t>
      </w:r>
      <w:r w:rsidRPr="00071EFE">
        <w:rPr>
          <w:rFonts w:cs="mylotus" w:hint="cs"/>
          <w:szCs w:val="27"/>
          <w:rtl/>
          <w:lang w:bidi="ar-SY"/>
        </w:rPr>
        <w:t>:</w:t>
      </w:r>
      <w:r w:rsidRPr="00071EFE">
        <w:rPr>
          <w:rFonts w:cs="mylotus"/>
          <w:szCs w:val="27"/>
          <w:rtl/>
          <w:lang w:bidi="ar-SY"/>
        </w:rPr>
        <w:t xml:space="preserve"> ماذا ينتظر هؤلاء الجالسون؟ فقيل لي</w:t>
      </w:r>
      <w:r w:rsidRPr="00071EFE">
        <w:rPr>
          <w:rFonts w:cs="mylotus" w:hint="cs"/>
          <w:szCs w:val="27"/>
          <w:rtl/>
          <w:lang w:bidi="ar-SY"/>
        </w:rPr>
        <w:t>:</w:t>
      </w:r>
      <w:r w:rsidRPr="00071EFE">
        <w:rPr>
          <w:rFonts w:cs="mylotus"/>
          <w:szCs w:val="27"/>
          <w:rtl/>
          <w:lang w:bidi="ar-SY"/>
        </w:rPr>
        <w:t xml:space="preserve"> إنهم ينتظرون الواعظ الذي ذهب إلى «إقليد» ولا ندري متى سيرجع. ففكرت في نفسي أن أصعد المنبر وألقي بضع كلمات قُربةً إلى الله </w:t>
      </w:r>
      <w:r w:rsidRPr="00071EFE">
        <w:rPr>
          <w:rFonts w:cs="mylotus" w:hint="cs"/>
          <w:szCs w:val="27"/>
          <w:rtl/>
          <w:lang w:bidi="ar-SY"/>
        </w:rPr>
        <w:t xml:space="preserve">توعيةً لهؤلاء </w:t>
      </w:r>
      <w:r w:rsidRPr="00071EFE">
        <w:rPr>
          <w:rFonts w:cs="mylotus"/>
          <w:szCs w:val="27"/>
          <w:rtl/>
          <w:lang w:bidi="ar-SY"/>
        </w:rPr>
        <w:t xml:space="preserve">الناس. </w:t>
      </w:r>
      <w:r w:rsidRPr="00071EFE">
        <w:rPr>
          <w:rFonts w:cs="mylotus" w:hint="cs"/>
          <w:szCs w:val="27"/>
          <w:rtl/>
          <w:lang w:bidi="ar-SY"/>
        </w:rPr>
        <w:t xml:space="preserve">فصعدت المنبر </w:t>
      </w:r>
      <w:r w:rsidRPr="00071EFE">
        <w:rPr>
          <w:rFonts w:cs="mylotus"/>
          <w:szCs w:val="27"/>
          <w:rtl/>
          <w:lang w:bidi="ar-SY"/>
        </w:rPr>
        <w:t xml:space="preserve">وألقيت عليهم كلمة </w:t>
      </w:r>
      <w:r w:rsidRPr="00071EFE">
        <w:rPr>
          <w:rFonts w:cs="mylotus" w:hint="cs"/>
          <w:szCs w:val="27"/>
          <w:rtl/>
          <w:lang w:bidi="ar-SY"/>
        </w:rPr>
        <w:t>مُختصرةً</w:t>
      </w:r>
      <w:r w:rsidRPr="00071EFE">
        <w:rPr>
          <w:rFonts w:cs="mylotus"/>
          <w:szCs w:val="27"/>
          <w:rtl/>
          <w:lang w:bidi="ar-SY"/>
        </w:rPr>
        <w:t>، ولكن لما كان من الممكن للحافلة أن تتحرك فإني أنهيت الكلمة بشكل مفاجئ ونزلت مستعجلاً من على المنبر وخرجت من المسجد لأجد الحافلة م</w:t>
      </w:r>
      <w:r w:rsidRPr="00071EFE">
        <w:rPr>
          <w:rFonts w:cs="mylotus" w:hint="cs"/>
          <w:szCs w:val="27"/>
          <w:rtl/>
          <w:lang w:bidi="ar-SY"/>
        </w:rPr>
        <w:t>ُ</w:t>
      </w:r>
      <w:r w:rsidRPr="00071EFE">
        <w:rPr>
          <w:rFonts w:cs="mylotus"/>
          <w:szCs w:val="27"/>
          <w:rtl/>
          <w:lang w:bidi="ar-SY"/>
        </w:rPr>
        <w:t xml:space="preserve">ستعدة للانطلاق فلحقت بها </w:t>
      </w:r>
      <w:r w:rsidRPr="00071EFE">
        <w:rPr>
          <w:rFonts w:cs="mylotus" w:hint="cs"/>
          <w:szCs w:val="27"/>
          <w:rtl/>
          <w:lang w:bidi="ar-SY"/>
        </w:rPr>
        <w:t>وانطلقنا</w:t>
      </w:r>
      <w:r w:rsidRPr="00071EFE">
        <w:rPr>
          <w:rFonts w:cs="mylotus"/>
          <w:szCs w:val="27"/>
          <w:rtl/>
          <w:lang w:bidi="ar-SY"/>
        </w:rPr>
        <w:t xml:space="preserve"> على الفور.</w:t>
      </w:r>
    </w:p>
    <w:p w:rsidR="00281393" w:rsidRPr="00071EFE" w:rsidRDefault="00281393" w:rsidP="00071EFE">
      <w:pPr>
        <w:widowControl w:val="0"/>
        <w:spacing w:after="60" w:line="228" w:lineRule="auto"/>
        <w:ind w:firstLine="284"/>
        <w:jc w:val="both"/>
        <w:rPr>
          <w:rFonts w:cs="mylotus"/>
          <w:szCs w:val="27"/>
          <w:rtl/>
          <w:lang w:bidi="ar-SY"/>
        </w:rPr>
      </w:pPr>
      <w:r w:rsidRPr="00071EFE">
        <w:rPr>
          <w:rFonts w:cs="mylotus"/>
          <w:szCs w:val="27"/>
          <w:rtl/>
          <w:lang w:bidi="ar-SY"/>
        </w:rPr>
        <w:t>[وحسبما تبين فيما بعد] يبدو أن الناس في المسجد استمتعوا بخطبتي كثيراً ولما نزلت</w:t>
      </w:r>
      <w:r w:rsidRPr="00071EFE">
        <w:rPr>
          <w:rFonts w:cs="mylotus" w:hint="cs"/>
          <w:szCs w:val="27"/>
          <w:rtl/>
          <w:lang w:bidi="ar-SY"/>
        </w:rPr>
        <w:t>ُ</w:t>
      </w:r>
      <w:r w:rsidRPr="00071EFE">
        <w:rPr>
          <w:rFonts w:cs="mylotus"/>
          <w:szCs w:val="27"/>
          <w:rtl/>
          <w:lang w:bidi="ar-SY"/>
        </w:rPr>
        <w:t xml:space="preserve"> من المنبر قال بعضهم لبعض،  إن هذا السيد أجاد في الكلام</w:t>
      </w:r>
      <w:r w:rsidRPr="00071EFE">
        <w:rPr>
          <w:rFonts w:cs="mylotus" w:hint="cs"/>
          <w:szCs w:val="27"/>
          <w:rtl/>
          <w:lang w:bidi="ar-SY"/>
        </w:rPr>
        <w:t>،</w:t>
      </w:r>
      <w:r w:rsidRPr="00071EFE">
        <w:rPr>
          <w:rFonts w:cs="mylotus"/>
          <w:szCs w:val="27"/>
          <w:rtl/>
          <w:lang w:bidi="ar-SY"/>
        </w:rPr>
        <w:t xml:space="preserve"> </w:t>
      </w:r>
      <w:r w:rsidRPr="00071EFE">
        <w:rPr>
          <w:rFonts w:cs="mylotus" w:hint="cs"/>
          <w:szCs w:val="27"/>
          <w:rtl/>
          <w:lang w:bidi="ar-SY"/>
        </w:rPr>
        <w:t>و</w:t>
      </w:r>
      <w:r w:rsidRPr="00071EFE">
        <w:rPr>
          <w:rFonts w:cs="mylotus"/>
          <w:szCs w:val="27"/>
          <w:rtl/>
          <w:lang w:bidi="ar-SY"/>
        </w:rPr>
        <w:t xml:space="preserve">ما أحرانا أن ندعوه للبقاء </w:t>
      </w:r>
      <w:r w:rsidRPr="00071EFE">
        <w:rPr>
          <w:rFonts w:cs="mylotus" w:hint="cs"/>
          <w:szCs w:val="27"/>
          <w:rtl/>
          <w:lang w:bidi="ar-SY"/>
        </w:rPr>
        <w:t>لدينا</w:t>
      </w:r>
      <w:r w:rsidRPr="00071EFE">
        <w:rPr>
          <w:rFonts w:cs="mylotus"/>
          <w:szCs w:val="27"/>
          <w:rtl/>
          <w:lang w:bidi="ar-SY"/>
        </w:rPr>
        <w:t>. فأرسلوا بضعة أشخاص عقب خروجي ليعرضوا عليّ</w:t>
      </w:r>
      <w:r w:rsidRPr="00071EFE">
        <w:rPr>
          <w:rFonts w:cs="mylotus" w:hint="cs"/>
          <w:szCs w:val="27"/>
          <w:rtl/>
          <w:lang w:bidi="ar-SY"/>
        </w:rPr>
        <w:t>َ</w:t>
      </w:r>
      <w:r w:rsidRPr="00071EFE">
        <w:rPr>
          <w:rFonts w:cs="mylotus"/>
          <w:szCs w:val="27"/>
          <w:rtl/>
          <w:lang w:bidi="ar-SY"/>
        </w:rPr>
        <w:t xml:space="preserve"> هذا الاقتراح فلم يجدوني كوني كنت قد انطلقت على الفور بالحافلة. فبحثوا يميناً وشمالاً</w:t>
      </w:r>
      <w:r w:rsidRPr="00071EFE">
        <w:rPr>
          <w:rFonts w:cs="mylotus" w:hint="cs"/>
          <w:szCs w:val="27"/>
          <w:rtl/>
          <w:lang w:bidi="ar-SY"/>
        </w:rPr>
        <w:t xml:space="preserve"> </w:t>
      </w:r>
      <w:r w:rsidRPr="00071EFE">
        <w:rPr>
          <w:rFonts w:cs="mylotus"/>
          <w:szCs w:val="27"/>
          <w:rtl/>
          <w:lang w:bidi="ar-SY"/>
        </w:rPr>
        <w:t xml:space="preserve">ولم يجدوني، </w:t>
      </w:r>
      <w:r w:rsidRPr="00071EFE">
        <w:rPr>
          <w:rFonts w:cs="mylotus" w:hint="cs"/>
          <w:szCs w:val="27"/>
          <w:rtl/>
          <w:lang w:bidi="ar-SY"/>
        </w:rPr>
        <w:t xml:space="preserve">وكل من سألوه: من كان ذلك السيد وأين هو الآن وما اسمه؟ لم يعطهم جواباً! فقالوا في أنفسهم: كأن هذا السيد قد ذاب وبلعته الأرض أو تبخّر إلى السماء! ومهما بحثوا لم يجدوا لذلك الشيخ الواعظ أثراً ويبدو أن أحدهم قال: لقد كان </w:t>
      </w:r>
      <w:r w:rsidRPr="00071EFE">
        <w:rPr>
          <w:rFonts w:cs="mylotus"/>
          <w:szCs w:val="27"/>
          <w:rtl/>
          <w:lang w:bidi="ar-SY"/>
        </w:rPr>
        <w:t>ذلك السيد إمام الزمان الذي أمضينا عمرنا شوقاً لرؤيته</w:t>
      </w:r>
      <w:r w:rsidRPr="00071EFE">
        <w:rPr>
          <w:rFonts w:cs="mylotus" w:hint="cs"/>
          <w:szCs w:val="27"/>
          <w:rtl/>
          <w:lang w:bidi="ar-SY"/>
        </w:rPr>
        <w:t>!</w:t>
      </w:r>
      <w:r w:rsidRPr="00071EFE">
        <w:rPr>
          <w:rFonts w:cs="mylotus"/>
          <w:szCs w:val="27"/>
          <w:rtl/>
          <w:lang w:bidi="ar-SY"/>
        </w:rPr>
        <w:t xml:space="preserve"> وغاب بمجرد خروجه من المسجد، وبدأ الناس ي</w:t>
      </w:r>
      <w:r w:rsidRPr="00071EFE">
        <w:rPr>
          <w:rFonts w:cs="mylotus" w:hint="cs"/>
          <w:szCs w:val="27"/>
          <w:rtl/>
          <w:lang w:bidi="ar-SY"/>
        </w:rPr>
        <w:t>ُ</w:t>
      </w:r>
      <w:r w:rsidRPr="00071EFE">
        <w:rPr>
          <w:rFonts w:cs="mylotus"/>
          <w:szCs w:val="27"/>
          <w:rtl/>
          <w:lang w:bidi="ar-SY"/>
        </w:rPr>
        <w:t>ظهرون تأسّفهم ويبكون</w:t>
      </w:r>
      <w:r w:rsidRPr="00071EFE">
        <w:rPr>
          <w:rFonts w:cs="mylotus" w:hint="cs"/>
          <w:szCs w:val="27"/>
          <w:rtl/>
          <w:lang w:bidi="ar-SY"/>
        </w:rPr>
        <w:t xml:space="preserve"> وينوحون قائلين:</w:t>
      </w:r>
      <w:r w:rsidRPr="00071EFE">
        <w:rPr>
          <w:rFonts w:cs="mylotus"/>
          <w:szCs w:val="27"/>
          <w:rtl/>
          <w:lang w:bidi="ar-SY"/>
        </w:rPr>
        <w:t xml:space="preserve"> أيها السيد! </w:t>
      </w:r>
      <w:r w:rsidRPr="00071EFE">
        <w:rPr>
          <w:rFonts w:cs="mylotus" w:hint="cs"/>
          <w:szCs w:val="27"/>
          <w:rtl/>
          <w:lang w:bidi="ar-SY"/>
        </w:rPr>
        <w:t xml:space="preserve">لقد جئتنا ولم نعرفك، </w:t>
      </w:r>
      <w:r w:rsidRPr="00071EFE">
        <w:rPr>
          <w:rFonts w:cs="mylotus"/>
          <w:szCs w:val="27"/>
          <w:rtl/>
          <w:lang w:bidi="ar-SY"/>
        </w:rPr>
        <w:t xml:space="preserve">وأبرقوا برقيةً إلى بعض علماء شيراز وأخبروهم بأن إمام الزمان </w:t>
      </w:r>
      <w:r w:rsidRPr="00071EFE">
        <w:rPr>
          <w:rFonts w:cs="mylotus" w:hint="cs"/>
          <w:szCs w:val="27"/>
          <w:rtl/>
          <w:lang w:bidi="ar-SY"/>
        </w:rPr>
        <w:t>جاء إلى مسجد «آباده»</w:t>
      </w:r>
      <w:r w:rsidRPr="00071EFE">
        <w:rPr>
          <w:rFonts w:cs="mylotus"/>
          <w:szCs w:val="27"/>
          <w:rtl/>
          <w:lang w:bidi="ar-SY"/>
        </w:rPr>
        <w:t xml:space="preserve"> </w:t>
      </w:r>
      <w:r w:rsidRPr="00071EFE">
        <w:rPr>
          <w:rFonts w:cs="mylotus" w:hint="cs"/>
          <w:szCs w:val="27"/>
          <w:rtl/>
          <w:lang w:bidi="ar-SY"/>
        </w:rPr>
        <w:t xml:space="preserve">عند المغرب </w:t>
      </w:r>
      <w:r w:rsidRPr="00071EFE">
        <w:rPr>
          <w:rFonts w:cs="mylotus"/>
          <w:szCs w:val="27"/>
          <w:rtl/>
          <w:lang w:bidi="ar-SY"/>
        </w:rPr>
        <w:t>وألقى عليهم كلمة</w:t>
      </w:r>
      <w:r w:rsidRPr="00071EFE">
        <w:rPr>
          <w:rFonts w:cs="mylotus" w:hint="cs"/>
          <w:szCs w:val="27"/>
          <w:rtl/>
          <w:lang w:bidi="ar-SY"/>
        </w:rPr>
        <w:t>ً</w:t>
      </w:r>
      <w:r w:rsidRPr="00071EFE">
        <w:rPr>
          <w:rFonts w:cs="mylotus"/>
          <w:szCs w:val="27"/>
          <w:rtl/>
          <w:lang w:bidi="ar-SY"/>
        </w:rPr>
        <w:t xml:space="preserve"> ثم غاب! </w:t>
      </w:r>
      <w:r w:rsidRPr="00071EFE">
        <w:rPr>
          <w:rFonts w:cs="mylotus" w:hint="cs"/>
          <w:szCs w:val="27"/>
          <w:rtl/>
          <w:lang w:bidi="ar-SY"/>
        </w:rPr>
        <w:t xml:space="preserve">وكان كثيرٌ من الحاضرين في المسجد يشهدون على هذا الأمر!!  ولما </w:t>
      </w:r>
      <w:r w:rsidRPr="00071EFE">
        <w:rPr>
          <w:rFonts w:cs="mylotus"/>
          <w:szCs w:val="27"/>
          <w:rtl/>
          <w:lang w:bidi="ar-SY"/>
        </w:rPr>
        <w:t>دخلتُ [في اليوم التالي] إلى مساجد شيراز</w:t>
      </w:r>
      <w:r w:rsidRPr="00071EFE">
        <w:rPr>
          <w:rFonts w:cs="mylotus" w:hint="cs"/>
          <w:szCs w:val="27"/>
          <w:rtl/>
          <w:lang w:bidi="ar-SY"/>
        </w:rPr>
        <w:t xml:space="preserve"> كنت أسمع في كل مكان هذا الخبر و</w:t>
      </w:r>
      <w:r w:rsidRPr="00071EFE">
        <w:rPr>
          <w:rFonts w:cs="mylotus"/>
          <w:szCs w:val="27"/>
          <w:rtl/>
          <w:lang w:bidi="ar-SY"/>
        </w:rPr>
        <w:t>لكنني لم أجرؤ على بيان حقيقة القصَّة!</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szCs w:val="27"/>
          <w:rtl/>
          <w:lang w:bidi="ar-SY"/>
        </w:rPr>
        <w:t xml:space="preserve">إذا عرفنا ذلك أدركنا أن ملء المجلسي </w:t>
      </w:r>
      <w:r w:rsidRPr="00071EFE">
        <w:rPr>
          <w:rFonts w:cs="mylotus" w:hint="cs"/>
          <w:szCs w:val="27"/>
          <w:rtl/>
          <w:lang w:bidi="ar-SY"/>
        </w:rPr>
        <w:t xml:space="preserve">وأمثاله </w:t>
      </w:r>
      <w:r w:rsidRPr="00071EFE">
        <w:rPr>
          <w:rFonts w:cs="mylotus"/>
          <w:szCs w:val="27"/>
          <w:rtl/>
          <w:lang w:bidi="ar-SY"/>
        </w:rPr>
        <w:t>كتبه</w:t>
      </w:r>
      <w:r w:rsidRPr="00071EFE">
        <w:rPr>
          <w:rFonts w:cs="mylotus" w:hint="cs"/>
          <w:szCs w:val="27"/>
          <w:rtl/>
          <w:lang w:bidi="ar-SY"/>
        </w:rPr>
        <w:t>م</w:t>
      </w:r>
      <w:r w:rsidRPr="00071EFE">
        <w:rPr>
          <w:rFonts w:cs="mylotus"/>
          <w:szCs w:val="27"/>
          <w:rtl/>
          <w:lang w:bidi="ar-SY"/>
        </w:rPr>
        <w:t xml:space="preserve"> بأقوال </w:t>
      </w:r>
      <w:r w:rsidRPr="00071EFE">
        <w:rPr>
          <w:rFonts w:cs="mylotus" w:hint="cs"/>
          <w:szCs w:val="27"/>
          <w:rtl/>
          <w:lang w:bidi="ar-SY"/>
        </w:rPr>
        <w:t xml:space="preserve">الكذابين أو الضعفاء أو المجهولين، </w:t>
      </w:r>
      <w:r w:rsidRPr="00071EFE">
        <w:rPr>
          <w:rFonts w:cs="mylotus"/>
          <w:szCs w:val="27"/>
          <w:rtl/>
          <w:lang w:bidi="ar-SY"/>
        </w:rPr>
        <w:t xml:space="preserve">ليس بأقوى من النقل عن </w:t>
      </w:r>
      <w:r w:rsidRPr="00071EFE">
        <w:rPr>
          <w:rFonts w:cs="mylotus" w:hint="cs"/>
          <w:szCs w:val="27"/>
          <w:rtl/>
          <w:lang w:bidi="ar-SY"/>
        </w:rPr>
        <w:t>عدة مئات من الأشخاص الذين رأيناهم، ولذلك فإننا نؤكد هنا أنه لو اجتمع ألف صفر سوية لمَا تشكّل منهم أيّ عدد! (فَتَأَمَّل).</w:t>
      </w:r>
    </w:p>
    <w:p w:rsidR="00281393" w:rsidRPr="00817D7E" w:rsidRDefault="00281393" w:rsidP="00071EFE">
      <w:pPr>
        <w:spacing w:after="60" w:line="228" w:lineRule="auto"/>
        <w:ind w:firstLine="284"/>
        <w:rPr>
          <w:rFonts w:hint="cs"/>
          <w:sz w:val="30"/>
          <w:rtl/>
          <w:lang w:bidi="ar-SY"/>
        </w:rPr>
      </w:pPr>
      <w:bookmarkStart w:id="109" w:name="_Toc209688897"/>
    </w:p>
    <w:p w:rsidR="00281393" w:rsidRPr="00817D7E" w:rsidRDefault="00281393" w:rsidP="004E7FBD">
      <w:pPr>
        <w:pStyle w:val="a"/>
        <w:rPr>
          <w:rFonts w:hint="cs"/>
          <w:rtl/>
        </w:rPr>
      </w:pPr>
      <w:bookmarkStart w:id="110" w:name="_Toc366882459"/>
      <w:r w:rsidRPr="00817D7E">
        <w:rPr>
          <w:rFonts w:hint="cs"/>
          <w:rtl/>
        </w:rPr>
        <w:t>أبواب النصوص من الله تعالى ومن آبائه عليه</w:t>
      </w:r>
      <w:bookmarkEnd w:id="109"/>
      <w:bookmarkEnd w:id="110"/>
    </w:p>
    <w:p w:rsidR="00281393" w:rsidRPr="00071EFE" w:rsidRDefault="00281393" w:rsidP="00071EFE">
      <w:pPr>
        <w:spacing w:after="60" w:line="228" w:lineRule="auto"/>
        <w:ind w:firstLine="284"/>
        <w:jc w:val="center"/>
        <w:rPr>
          <w:rFonts w:cs="mylotus" w:hint="cs"/>
          <w:sz w:val="30"/>
          <w:szCs w:val="27"/>
          <w:rtl/>
          <w:lang w:bidi="ar-SY"/>
        </w:rPr>
      </w:pPr>
      <w:r w:rsidRPr="00071EFE">
        <w:rPr>
          <w:rFonts w:cs="mylotus" w:hint="cs"/>
          <w:sz w:val="30"/>
          <w:szCs w:val="27"/>
          <w:rtl/>
          <w:lang w:bidi="ar-SY"/>
        </w:rPr>
        <w:t>________________</w:t>
      </w:r>
    </w:p>
    <w:p w:rsidR="00281393" w:rsidRDefault="00281393" w:rsidP="00071EFE">
      <w:pPr>
        <w:spacing w:after="60" w:line="228" w:lineRule="auto"/>
        <w:ind w:firstLine="284"/>
        <w:rPr>
          <w:rFonts w:hint="cs"/>
          <w:rtl/>
        </w:rPr>
      </w:pPr>
      <w:bookmarkStart w:id="111" w:name="_Toc209688898"/>
    </w:p>
    <w:p w:rsidR="00281393" w:rsidRPr="00817D7E" w:rsidRDefault="00281393" w:rsidP="004E7FBD">
      <w:pPr>
        <w:pStyle w:val="a"/>
        <w:rPr>
          <w:rFonts w:hint="cs"/>
          <w:rtl/>
        </w:rPr>
      </w:pPr>
      <w:bookmarkStart w:id="112" w:name="_Toc366882460"/>
      <w:r w:rsidRPr="00817D7E">
        <w:rPr>
          <w:rFonts w:hint="cs"/>
          <w:rtl/>
        </w:rPr>
        <w:t>6 - ب</w:t>
      </w:r>
      <w:r w:rsidRPr="00817D7E">
        <w:rPr>
          <w:rtl/>
        </w:rPr>
        <w:t>اب</w:t>
      </w:r>
      <w:r w:rsidRPr="00817D7E">
        <w:rPr>
          <w:rFonts w:hint="cs"/>
          <w:rtl/>
        </w:rPr>
        <w:t xml:space="preserve"> </w:t>
      </w:r>
      <w:r w:rsidRPr="00817D7E">
        <w:rPr>
          <w:rtl/>
        </w:rPr>
        <w:t>ما ورد من إخبار الله وإخبار الن</w:t>
      </w:r>
      <w:r w:rsidRPr="00817D7E">
        <w:rPr>
          <w:rFonts w:hint="cs"/>
          <w:rtl/>
        </w:rPr>
        <w:t>ّ</w:t>
      </w:r>
      <w:r w:rsidRPr="00817D7E">
        <w:rPr>
          <w:rtl/>
        </w:rPr>
        <w:t>بي</w:t>
      </w:r>
      <w:r w:rsidRPr="00817D7E">
        <w:rPr>
          <w:rFonts w:hint="cs"/>
          <w:rtl/>
        </w:rPr>
        <w:t>ّ</w:t>
      </w:r>
      <w:r w:rsidRPr="00817D7E">
        <w:rPr>
          <w:rtl/>
        </w:rPr>
        <w:t xml:space="preserve"> </w:t>
      </w:r>
      <w:r w:rsidRPr="00B820DA">
        <w:rPr>
          <w:rFonts w:ascii="Abo-thar" w:hAnsi="Abo-thar" w:cs="mylotus"/>
          <w:b w:val="0"/>
          <w:szCs w:val="27"/>
          <w:lang w:bidi="fa-IR"/>
        </w:rPr>
        <w:t></w:t>
      </w:r>
      <w:r w:rsidRPr="00817D7E">
        <w:rPr>
          <w:rtl/>
        </w:rPr>
        <w:t xml:space="preserve"> بالقائم </w:t>
      </w:r>
      <w:r>
        <w:rPr>
          <w:rFonts w:hint="cs"/>
          <w:rtl/>
        </w:rPr>
        <w:t>(</w:t>
      </w:r>
      <w:r w:rsidRPr="00817D7E">
        <w:rPr>
          <w:rtl/>
        </w:rPr>
        <w:t>ع</w:t>
      </w:r>
      <w:r>
        <w:rPr>
          <w:rFonts w:hint="cs"/>
          <w:rtl/>
        </w:rPr>
        <w:t>)</w:t>
      </w:r>
      <w:r w:rsidRPr="00817D7E">
        <w:rPr>
          <w:rtl/>
        </w:rPr>
        <w:t xml:space="preserve"> من طرق الخاصة والعامة</w:t>
      </w:r>
      <w:bookmarkEnd w:id="111"/>
      <w:bookmarkEnd w:id="112"/>
    </w:p>
    <w:p w:rsidR="00281393" w:rsidRPr="00071EFE" w:rsidRDefault="00281393" w:rsidP="00E514AC">
      <w:pPr>
        <w:widowControl w:val="0"/>
        <w:spacing w:after="60" w:line="228" w:lineRule="auto"/>
        <w:ind w:firstLine="284"/>
        <w:jc w:val="both"/>
        <w:rPr>
          <w:rFonts w:cs="mylotus" w:hint="cs"/>
          <w:sz w:val="30"/>
          <w:szCs w:val="27"/>
          <w:rtl/>
          <w:lang w:bidi="ar-SY"/>
        </w:rPr>
      </w:pPr>
      <w:r w:rsidRPr="007D4A4B">
        <w:rPr>
          <w:rFonts w:cs="mylotus" w:hint="cs"/>
          <w:sz w:val="30"/>
          <w:szCs w:val="27"/>
          <w:rtl/>
          <w:lang w:bidi="ar-SY"/>
        </w:rPr>
        <w:t>لقد ذكرنا أموراً في كتابنا «</w:t>
      </w:r>
      <w:r w:rsidRPr="007D4A4B">
        <w:rPr>
          <w:rFonts w:cs="mylotus" w:hint="cs"/>
          <w:b/>
          <w:bCs/>
          <w:sz w:val="30"/>
          <w:szCs w:val="27"/>
          <w:rtl/>
          <w:lang w:bidi="ar-SY"/>
        </w:rPr>
        <w:t>عرض أخبار الأصول على القرآن والعقول</w:t>
      </w:r>
      <w:r w:rsidRPr="007D4A4B">
        <w:rPr>
          <w:rFonts w:cs="mylotus" w:hint="cs"/>
          <w:sz w:val="30"/>
          <w:szCs w:val="27"/>
          <w:rtl/>
          <w:lang w:bidi="ar-SY"/>
        </w:rPr>
        <w:t xml:space="preserve">» (ص </w:t>
      </w:r>
      <w:r w:rsidR="00E514AC" w:rsidRPr="007D4A4B">
        <w:rPr>
          <w:rFonts w:cs="mylotus" w:hint="cs"/>
          <w:sz w:val="30"/>
          <w:szCs w:val="27"/>
          <w:rtl/>
          <w:lang w:bidi="ar-SY"/>
        </w:rPr>
        <w:t>665</w:t>
      </w:r>
      <w:r w:rsidRPr="007D4A4B">
        <w:rPr>
          <w:rFonts w:cs="mylotus" w:hint="cs"/>
          <w:sz w:val="30"/>
          <w:szCs w:val="27"/>
          <w:rtl/>
          <w:lang w:bidi="ar-SY"/>
        </w:rPr>
        <w:t xml:space="preserve"> إلى </w:t>
      </w:r>
      <w:r w:rsidR="00E514AC" w:rsidRPr="007D4A4B">
        <w:rPr>
          <w:rFonts w:cs="mylotus" w:hint="cs"/>
          <w:sz w:val="30"/>
          <w:szCs w:val="27"/>
          <w:rtl/>
          <w:lang w:bidi="ar-SY"/>
        </w:rPr>
        <w:t>667</w:t>
      </w:r>
      <w:r w:rsidRPr="007D4A4B">
        <w:rPr>
          <w:rFonts w:cs="mylotus" w:hint="cs"/>
          <w:sz w:val="30"/>
          <w:szCs w:val="27"/>
          <w:rtl/>
          <w:lang w:bidi="ar-SY"/>
        </w:rPr>
        <w:t xml:space="preserve"> و </w:t>
      </w:r>
      <w:r w:rsidR="00E514AC" w:rsidRPr="007D4A4B">
        <w:rPr>
          <w:rFonts w:cs="mylotus" w:hint="cs"/>
          <w:sz w:val="30"/>
          <w:szCs w:val="27"/>
          <w:rtl/>
          <w:lang w:bidi="ar-SY"/>
        </w:rPr>
        <w:t>847</w:t>
      </w:r>
      <w:r w:rsidRPr="007D4A4B">
        <w:rPr>
          <w:rFonts w:cs="mylotus" w:hint="cs"/>
          <w:sz w:val="30"/>
          <w:szCs w:val="27"/>
          <w:rtl/>
          <w:lang w:bidi="ar-SY"/>
        </w:rPr>
        <w:t xml:space="preserve"> إلى </w:t>
      </w:r>
      <w:r w:rsidR="00E514AC" w:rsidRPr="007D4A4B">
        <w:rPr>
          <w:rFonts w:cs="mylotus" w:hint="cs"/>
          <w:sz w:val="30"/>
          <w:szCs w:val="27"/>
          <w:rtl/>
          <w:lang w:bidi="ar-SY"/>
        </w:rPr>
        <w:t>861</w:t>
      </w:r>
      <w:r w:rsidRPr="007D4A4B">
        <w:rPr>
          <w:rFonts w:cs="mylotus" w:hint="cs"/>
          <w:sz w:val="30"/>
          <w:szCs w:val="27"/>
          <w:rtl/>
          <w:lang w:bidi="ar-SY"/>
        </w:rPr>
        <w:t xml:space="preserve">) و في الكتاب الحاضر (ص </w:t>
      </w:r>
      <w:r w:rsidR="00D206C0" w:rsidRPr="007D4A4B">
        <w:rPr>
          <w:rFonts w:cs="mylotus"/>
          <w:sz w:val="30"/>
          <w:szCs w:val="27"/>
          <w:rtl/>
          <w:lang w:bidi="ar-SY"/>
        </w:rPr>
        <w:fldChar w:fldCharType="begin"/>
      </w:r>
      <w:r w:rsidR="00D206C0" w:rsidRPr="007D4A4B">
        <w:rPr>
          <w:rFonts w:cs="mylotus"/>
          <w:sz w:val="30"/>
          <w:szCs w:val="27"/>
          <w:rtl/>
          <w:lang w:bidi="ar-SY"/>
        </w:rPr>
        <w:instrText xml:space="preserve"> </w:instrText>
      </w:r>
      <w:r w:rsidR="00D206C0" w:rsidRPr="007D4A4B">
        <w:rPr>
          <w:rFonts w:cs="mylotus" w:hint="cs"/>
          <w:sz w:val="30"/>
          <w:szCs w:val="27"/>
          <w:lang w:bidi="ar-SY"/>
        </w:rPr>
        <w:instrText>PAGEREF</w:instrText>
      </w:r>
      <w:r w:rsidR="00D206C0" w:rsidRPr="007D4A4B">
        <w:rPr>
          <w:rFonts w:cs="mylotus" w:hint="cs"/>
          <w:sz w:val="30"/>
          <w:szCs w:val="27"/>
          <w:rtl/>
          <w:lang w:bidi="ar-SY"/>
        </w:rPr>
        <w:instrText xml:space="preserve"> _</w:instrText>
      </w:r>
      <w:r w:rsidR="00D206C0" w:rsidRPr="007D4A4B">
        <w:rPr>
          <w:rFonts w:cs="mylotus" w:hint="cs"/>
          <w:sz w:val="30"/>
          <w:szCs w:val="27"/>
          <w:lang w:bidi="ar-SY"/>
        </w:rPr>
        <w:instrText>Ref366526408 \h</w:instrText>
      </w:r>
      <w:r w:rsidR="00D206C0" w:rsidRPr="007D4A4B">
        <w:rPr>
          <w:rFonts w:cs="mylotus"/>
          <w:sz w:val="30"/>
          <w:szCs w:val="27"/>
          <w:rtl/>
          <w:lang w:bidi="ar-SY"/>
        </w:rPr>
        <w:instrText xml:space="preserve"> </w:instrText>
      </w:r>
      <w:r w:rsidR="00D206C0" w:rsidRPr="007D4A4B">
        <w:rPr>
          <w:rFonts w:cs="mylotus"/>
          <w:sz w:val="30"/>
          <w:szCs w:val="27"/>
          <w:rtl/>
          <w:lang w:bidi="ar-SY"/>
        </w:rPr>
      </w:r>
      <w:r w:rsidR="00D206C0" w:rsidRPr="007D4A4B">
        <w:rPr>
          <w:rFonts w:cs="mylotus"/>
          <w:sz w:val="30"/>
          <w:szCs w:val="27"/>
          <w:rtl/>
          <w:lang w:bidi="ar-SY"/>
        </w:rPr>
        <w:fldChar w:fldCharType="separate"/>
      </w:r>
      <w:r w:rsidR="0090698E">
        <w:rPr>
          <w:rFonts w:cs="mylotus"/>
          <w:noProof/>
          <w:sz w:val="30"/>
          <w:szCs w:val="27"/>
          <w:rtl/>
          <w:lang w:bidi="ar-SY"/>
        </w:rPr>
        <w:t>112</w:t>
      </w:r>
      <w:r w:rsidR="00D206C0" w:rsidRPr="007D4A4B">
        <w:rPr>
          <w:rFonts w:cs="mylotus"/>
          <w:sz w:val="30"/>
          <w:szCs w:val="27"/>
          <w:rtl/>
          <w:lang w:bidi="ar-SY"/>
        </w:rPr>
        <w:fldChar w:fldCharType="end"/>
      </w:r>
      <w:r w:rsidRPr="007D4A4B">
        <w:rPr>
          <w:rFonts w:cs="mylotus" w:hint="cs"/>
          <w:sz w:val="30"/>
          <w:szCs w:val="27"/>
          <w:rtl/>
          <w:lang w:bidi="ar-SY"/>
        </w:rPr>
        <w:t xml:space="preserve"> فما بعد) حول «المهدي» في كتب أهل السنة وحول سائر الأمور المُتعلّقة به، فنرجو من القُراء ملاحظة ما ذكرناه هناك قبل قراءة دراستنا التالية لأحاديث هذا الباب:</w:t>
      </w:r>
    </w:p>
    <w:p w:rsidR="00281393" w:rsidRPr="00071EFE" w:rsidRDefault="00E21FB7" w:rsidP="00071EFE">
      <w:pPr>
        <w:widowControl w:val="0"/>
        <w:spacing w:after="60" w:line="228" w:lineRule="auto"/>
        <w:ind w:firstLine="284"/>
        <w:jc w:val="both"/>
        <w:rPr>
          <w:rFonts w:cs="mylotus" w:hint="cs"/>
          <w:sz w:val="30"/>
          <w:szCs w:val="27"/>
          <w:rtl/>
        </w:rPr>
      </w:pPr>
      <w:r w:rsidRPr="00E21FB7">
        <w:rPr>
          <w:rFonts w:ascii="AGA Arabesque" w:hAnsi="AGA Arabesque" w:cs="mylotus"/>
          <w:sz w:val="20"/>
          <w:szCs w:val="27"/>
          <w:lang w:bidi="ar-SY"/>
        </w:rPr>
        <w:t></w:t>
      </w:r>
      <w:r w:rsidR="00281393" w:rsidRPr="00071EFE">
        <w:rPr>
          <w:rFonts w:cs="mylotus" w:hint="cs"/>
          <w:sz w:val="30"/>
          <w:szCs w:val="27"/>
          <w:rtl/>
          <w:lang w:bidi="ar-SY"/>
        </w:rPr>
        <w:t xml:space="preserve"> الرواية 1: يرويها النعماني [في كتابه الغيبة] عن رجل </w:t>
      </w:r>
      <w:r w:rsidR="00281393" w:rsidRPr="00071EFE">
        <w:rPr>
          <w:rFonts w:cs="mylotus" w:hint="cs"/>
          <w:b/>
          <w:bCs/>
          <w:sz w:val="30"/>
          <w:szCs w:val="27"/>
          <w:rtl/>
          <w:lang w:bidi="ar-SY"/>
        </w:rPr>
        <w:t>مجهول مهمل</w:t>
      </w:r>
      <w:r w:rsidR="00281393" w:rsidRPr="00071EFE">
        <w:rPr>
          <w:rFonts w:cs="mylotus" w:hint="cs"/>
          <w:sz w:val="30"/>
          <w:szCs w:val="27"/>
          <w:rtl/>
          <w:lang w:bidi="ar-SY"/>
        </w:rPr>
        <w:t xml:space="preserve"> باسم </w:t>
      </w:r>
      <w:r w:rsidR="00281393" w:rsidRPr="00071EFE">
        <w:rPr>
          <w:rFonts w:cs="mylotus"/>
          <w:sz w:val="30"/>
          <w:szCs w:val="27"/>
          <w:rtl/>
          <w:lang w:bidi="ar-SY"/>
        </w:rPr>
        <w:t>أَحْمَد</w:t>
      </w:r>
      <w:r w:rsidR="00281393" w:rsidRPr="00071EFE">
        <w:rPr>
          <w:rFonts w:cs="mylotus" w:hint="cs"/>
          <w:sz w:val="30"/>
          <w:szCs w:val="27"/>
          <w:rtl/>
          <w:lang w:bidi="ar-SY"/>
        </w:rPr>
        <w:t>ِ</w:t>
      </w:r>
      <w:r w:rsidR="00281393" w:rsidRPr="00071EFE">
        <w:rPr>
          <w:rFonts w:cs="mylotus"/>
          <w:sz w:val="30"/>
          <w:szCs w:val="27"/>
          <w:rtl/>
          <w:lang w:bidi="ar-SY"/>
        </w:rPr>
        <w:t xml:space="preserve"> بْن</w:t>
      </w:r>
      <w:r w:rsidR="00281393" w:rsidRPr="00071EFE">
        <w:rPr>
          <w:rFonts w:cs="mylotus" w:hint="cs"/>
          <w:sz w:val="30"/>
          <w:szCs w:val="27"/>
          <w:rtl/>
          <w:lang w:bidi="ar-SY"/>
        </w:rPr>
        <w:t>ِ</w:t>
      </w:r>
      <w:r w:rsidR="00281393" w:rsidRPr="00071EFE">
        <w:rPr>
          <w:rFonts w:cs="mylotus"/>
          <w:sz w:val="30"/>
          <w:szCs w:val="27"/>
          <w:rtl/>
          <w:lang w:bidi="ar-SY"/>
        </w:rPr>
        <w:t xml:space="preserve"> مُحَمَّد</w:t>
      </w:r>
      <w:r w:rsidR="00281393" w:rsidRPr="00071EFE">
        <w:rPr>
          <w:rFonts w:cs="mylotus" w:hint="cs"/>
          <w:sz w:val="30"/>
          <w:szCs w:val="27"/>
          <w:rtl/>
          <w:lang w:bidi="ar-SY"/>
        </w:rPr>
        <w:t>ٍ</w:t>
      </w:r>
      <w:r w:rsidR="00281393" w:rsidRPr="00071EFE">
        <w:rPr>
          <w:rFonts w:cs="mylotus"/>
          <w:sz w:val="30"/>
          <w:szCs w:val="27"/>
          <w:rtl/>
          <w:lang w:bidi="ar-SY"/>
        </w:rPr>
        <w:t xml:space="preserve"> </w:t>
      </w:r>
      <w:r w:rsidR="00281393" w:rsidRPr="00071EFE">
        <w:rPr>
          <w:rFonts w:cs="mylotus" w:hint="cs"/>
          <w:sz w:val="30"/>
          <w:szCs w:val="27"/>
          <w:rtl/>
          <w:lang w:bidi="ar-SY"/>
        </w:rPr>
        <w:t xml:space="preserve">عن </w:t>
      </w:r>
      <w:r w:rsidR="00281393" w:rsidRPr="00071EFE">
        <w:rPr>
          <w:rFonts w:cs="mylotus" w:hint="cs"/>
          <w:b/>
          <w:bCs/>
          <w:sz w:val="30"/>
          <w:szCs w:val="27"/>
          <w:rtl/>
          <w:lang w:bidi="ar-SY"/>
        </w:rPr>
        <w:t>مجهول</w:t>
      </w:r>
      <w:r w:rsidR="00281393" w:rsidRPr="00071EFE">
        <w:rPr>
          <w:rFonts w:cs="mylotus" w:hint="cs"/>
          <w:sz w:val="30"/>
          <w:szCs w:val="27"/>
          <w:rtl/>
          <w:lang w:bidi="ar-SY"/>
        </w:rPr>
        <w:t xml:space="preserve"> آخر باسم </w:t>
      </w:r>
      <w:r w:rsidR="00281393" w:rsidRPr="00071EFE">
        <w:rPr>
          <w:rFonts w:cs="mylotus"/>
          <w:sz w:val="30"/>
          <w:szCs w:val="27"/>
          <w:rtl/>
          <w:lang w:bidi="ar-SY"/>
        </w:rPr>
        <w:t xml:space="preserve">إِسْمَاعِيلَ بْنِ إِبْرَاهِيمَ الحُلْوَانِيِّ عَنْ </w:t>
      </w:r>
      <w:r w:rsidR="00281393" w:rsidRPr="00071EFE">
        <w:rPr>
          <w:rFonts w:cs="mylotus" w:hint="cs"/>
          <w:b/>
          <w:bCs/>
          <w:sz w:val="30"/>
          <w:szCs w:val="27"/>
          <w:rtl/>
          <w:lang w:bidi="ar-SY"/>
        </w:rPr>
        <w:t>مجهول</w:t>
      </w:r>
      <w:r w:rsidR="00281393" w:rsidRPr="00071EFE">
        <w:rPr>
          <w:rFonts w:cs="mylotus" w:hint="cs"/>
          <w:sz w:val="30"/>
          <w:szCs w:val="27"/>
          <w:rtl/>
          <w:lang w:bidi="ar-SY"/>
        </w:rPr>
        <w:t xml:space="preserve"> باسم </w:t>
      </w:r>
      <w:r w:rsidR="00281393" w:rsidRPr="00071EFE">
        <w:rPr>
          <w:rFonts w:cs="mylotus"/>
          <w:sz w:val="30"/>
          <w:szCs w:val="27"/>
          <w:rtl/>
          <w:lang w:bidi="ar-SY"/>
        </w:rPr>
        <w:t xml:space="preserve">أَحْمَدَ بْنِ مَنْصُورٍ عَنْ </w:t>
      </w:r>
      <w:r w:rsidR="00281393" w:rsidRPr="00071EFE">
        <w:rPr>
          <w:rFonts w:cs="mylotus" w:hint="cs"/>
          <w:b/>
          <w:bCs/>
          <w:sz w:val="30"/>
          <w:szCs w:val="27"/>
          <w:rtl/>
          <w:lang w:bidi="ar-SY"/>
        </w:rPr>
        <w:t>مجهول</w:t>
      </w:r>
      <w:r w:rsidR="00281393" w:rsidRPr="00071EFE">
        <w:rPr>
          <w:rFonts w:cs="mylotus" w:hint="cs"/>
          <w:sz w:val="30"/>
          <w:szCs w:val="27"/>
          <w:rtl/>
          <w:lang w:bidi="ar-SY"/>
        </w:rPr>
        <w:t xml:space="preserve"> آخر باسم </w:t>
      </w:r>
      <w:r w:rsidR="00281393" w:rsidRPr="00071EFE">
        <w:rPr>
          <w:rFonts w:cs="mylotus"/>
          <w:sz w:val="30"/>
          <w:szCs w:val="27"/>
          <w:rtl/>
          <w:lang w:bidi="ar-SY"/>
        </w:rPr>
        <w:t xml:space="preserve">هُدْبَةَ بْنِ عَبْدِ الوَهَّابِ عَنْ </w:t>
      </w:r>
      <w:r w:rsidR="00281393" w:rsidRPr="00071EFE">
        <w:rPr>
          <w:rFonts w:cs="mylotus" w:hint="cs"/>
          <w:b/>
          <w:bCs/>
          <w:sz w:val="30"/>
          <w:szCs w:val="27"/>
          <w:rtl/>
          <w:lang w:bidi="ar-SY"/>
        </w:rPr>
        <w:t>مجهول</w:t>
      </w:r>
      <w:r w:rsidR="00281393" w:rsidRPr="00071EFE">
        <w:rPr>
          <w:rFonts w:cs="mylotus" w:hint="cs"/>
          <w:sz w:val="30"/>
          <w:szCs w:val="27"/>
          <w:rtl/>
          <w:lang w:bidi="ar-SY"/>
        </w:rPr>
        <w:t xml:space="preserve"> آخر باسم </w:t>
      </w:r>
      <w:r w:rsidR="00281393" w:rsidRPr="00071EFE">
        <w:rPr>
          <w:rFonts w:cs="mylotus"/>
          <w:sz w:val="30"/>
          <w:szCs w:val="27"/>
          <w:rtl/>
          <w:lang w:bidi="ar-SY"/>
        </w:rPr>
        <w:t xml:space="preserve">سَعْدِ بْنِ عَبْدِ الحَمِيدِ عَنْ </w:t>
      </w:r>
      <w:r w:rsidR="00281393" w:rsidRPr="00071EFE">
        <w:rPr>
          <w:rFonts w:cs="mylotus" w:hint="cs"/>
          <w:b/>
          <w:bCs/>
          <w:sz w:val="30"/>
          <w:szCs w:val="27"/>
          <w:rtl/>
          <w:lang w:bidi="ar-SY"/>
        </w:rPr>
        <w:t>مجهول</w:t>
      </w:r>
      <w:r w:rsidR="00281393" w:rsidRPr="00071EFE">
        <w:rPr>
          <w:rFonts w:cs="mylotus" w:hint="cs"/>
          <w:sz w:val="30"/>
          <w:szCs w:val="27"/>
          <w:rtl/>
          <w:lang w:bidi="ar-SY"/>
        </w:rPr>
        <w:t xml:space="preserve"> آخر باسم </w:t>
      </w:r>
      <w:r w:rsidR="00281393" w:rsidRPr="00071EFE">
        <w:rPr>
          <w:rFonts w:cs="mylotus"/>
          <w:sz w:val="30"/>
          <w:szCs w:val="27"/>
          <w:rtl/>
          <w:lang w:bidi="ar-SY"/>
        </w:rPr>
        <w:t xml:space="preserve">عَبْدِ اللهِ بْنِ زِيَادٍ اليَمَانِيِّ عَنْ </w:t>
      </w:r>
      <w:r w:rsidR="00281393" w:rsidRPr="00071EFE">
        <w:rPr>
          <w:rFonts w:cs="mylotus" w:hint="cs"/>
          <w:b/>
          <w:bCs/>
          <w:sz w:val="30"/>
          <w:szCs w:val="27"/>
          <w:rtl/>
          <w:lang w:bidi="ar-SY"/>
        </w:rPr>
        <w:t>مجهول</w:t>
      </w:r>
      <w:r w:rsidR="00281393" w:rsidRPr="00071EFE">
        <w:rPr>
          <w:rFonts w:cs="mylotus" w:hint="cs"/>
          <w:sz w:val="30"/>
          <w:szCs w:val="27"/>
          <w:rtl/>
          <w:lang w:bidi="ar-SY"/>
        </w:rPr>
        <w:t xml:space="preserve"> آخر باسم </w:t>
      </w:r>
      <w:r w:rsidR="00281393" w:rsidRPr="00071EFE">
        <w:rPr>
          <w:rFonts w:cs="mylotus"/>
          <w:sz w:val="30"/>
          <w:szCs w:val="27"/>
          <w:rtl/>
          <w:lang w:bidi="ar-SY"/>
        </w:rPr>
        <w:t xml:space="preserve">عِكْرِمَةَ بْنِ عَمَّارٍ عَنْ </w:t>
      </w:r>
      <w:r w:rsidR="00281393" w:rsidRPr="00071EFE">
        <w:rPr>
          <w:rFonts w:cs="mylotus" w:hint="cs"/>
          <w:b/>
          <w:bCs/>
          <w:sz w:val="30"/>
          <w:szCs w:val="27"/>
          <w:rtl/>
          <w:lang w:bidi="ar-SY"/>
        </w:rPr>
        <w:t>مجهول</w:t>
      </w:r>
      <w:r w:rsidR="00281393" w:rsidRPr="00071EFE">
        <w:rPr>
          <w:rFonts w:cs="mylotus" w:hint="cs"/>
          <w:sz w:val="30"/>
          <w:szCs w:val="27"/>
          <w:rtl/>
          <w:lang w:bidi="ar-SY"/>
        </w:rPr>
        <w:t xml:space="preserve"> آخر باسم </w:t>
      </w:r>
      <w:r w:rsidR="00281393" w:rsidRPr="00071EFE">
        <w:rPr>
          <w:rFonts w:cs="mylotus"/>
          <w:sz w:val="30"/>
          <w:szCs w:val="27"/>
          <w:rtl/>
          <w:lang w:bidi="ar-SY"/>
        </w:rPr>
        <w:t>إِسْحَاقَ بْنِ عَبْدِ اللهِ بْنِ أَبِي طَلْحَةَ عَنْ أَنَسِ بْنِ مَالِكٍ</w:t>
      </w:r>
      <w:r w:rsidR="00281393" w:rsidRPr="00071EFE">
        <w:rPr>
          <w:rFonts w:cs="mylotus" w:hint="cs"/>
          <w:sz w:val="30"/>
          <w:szCs w:val="27"/>
          <w:rtl/>
          <w:lang w:bidi="ar-SY"/>
        </w:rPr>
        <w:t xml:space="preserve"> الذي يعتبره علماء الشيعة ضعيفاً لا يوثق بحديثه. </w:t>
      </w:r>
    </w:p>
    <w:p w:rsidR="00281393" w:rsidRPr="00D12A1E" w:rsidRDefault="00281393" w:rsidP="002D7F0C">
      <w:pPr>
        <w:widowControl w:val="0"/>
        <w:spacing w:after="60" w:line="228" w:lineRule="auto"/>
        <w:ind w:firstLine="284"/>
        <w:jc w:val="both"/>
        <w:rPr>
          <w:rFonts w:cs="mylotus" w:hint="cs"/>
          <w:spacing w:val="-4"/>
          <w:sz w:val="30"/>
          <w:szCs w:val="27"/>
          <w:rtl/>
        </w:rPr>
      </w:pPr>
      <w:r w:rsidRPr="00D12A1E">
        <w:rPr>
          <w:rFonts w:cs="mylotus" w:hint="cs"/>
          <w:spacing w:val="-4"/>
          <w:sz w:val="30"/>
          <w:szCs w:val="27"/>
          <w:rtl/>
        </w:rPr>
        <w:t xml:space="preserve">وأما متن الحديث فهو أن </w:t>
      </w:r>
      <w:r w:rsidRPr="00D12A1E">
        <w:rPr>
          <w:rFonts w:cs="mylotus"/>
          <w:spacing w:val="-4"/>
          <w:sz w:val="30"/>
          <w:szCs w:val="27"/>
          <w:rtl/>
        </w:rPr>
        <w:t>رَسُول</w:t>
      </w:r>
      <w:r w:rsidRPr="00D12A1E">
        <w:rPr>
          <w:rFonts w:cs="mylotus" w:hint="cs"/>
          <w:spacing w:val="-4"/>
          <w:sz w:val="30"/>
          <w:szCs w:val="27"/>
          <w:rtl/>
        </w:rPr>
        <w:t>َ</w:t>
      </w:r>
      <w:r w:rsidRPr="00D12A1E">
        <w:rPr>
          <w:rFonts w:cs="mylotus"/>
          <w:spacing w:val="-4"/>
          <w:sz w:val="30"/>
          <w:szCs w:val="27"/>
          <w:rtl/>
        </w:rPr>
        <w:t xml:space="preserve"> اللهِ </w:t>
      </w:r>
      <w:r w:rsidRPr="00D12A1E">
        <w:rPr>
          <w:rFonts w:ascii="Abo-thar" w:hAnsi="Abo-thar" w:cs="mylotus"/>
          <w:spacing w:val="-4"/>
          <w:sz w:val="30"/>
          <w:szCs w:val="27"/>
        </w:rPr>
        <w:t></w:t>
      </w:r>
      <w:r w:rsidRPr="00D12A1E">
        <w:rPr>
          <w:rFonts w:ascii="Abo-thar" w:hAnsi="Abo-thar" w:cs="mylotus"/>
          <w:spacing w:val="-4"/>
          <w:sz w:val="30"/>
          <w:szCs w:val="27"/>
          <w:rtl/>
        </w:rPr>
        <w:t xml:space="preserve"> </w:t>
      </w:r>
      <w:r w:rsidRPr="00D12A1E">
        <w:rPr>
          <w:rFonts w:cs="mylotus" w:hint="cs"/>
          <w:spacing w:val="-4"/>
          <w:sz w:val="30"/>
          <w:szCs w:val="27"/>
          <w:rtl/>
        </w:rPr>
        <w:t>قال: "</w:t>
      </w:r>
      <w:r w:rsidRPr="00D12A1E">
        <w:rPr>
          <w:rFonts w:cs="KFGQPC Uthman Taha Naskh"/>
          <w:b/>
          <w:bCs/>
          <w:spacing w:val="-4"/>
          <w:sz w:val="30"/>
          <w:szCs w:val="27"/>
          <w:rtl/>
        </w:rPr>
        <w:t>نَحْنُ بَنُو عَبْدِ المُطَّلِبِ سَادَةُ أَهْلِ الجَنَّةِ رَسُولُ اللهِ وحَمْزَةُ سَيِّدُ الشُّهَدَاءِ وجَعْفَرٌ ذُو الجَنَاحَيْنِ وعَلِيٌّ وفَاطِمَةُ والْحَسَنُ والْحُسَيْنُ والمَهْدِيُّ</w:t>
      </w:r>
      <w:r w:rsidRPr="00D12A1E">
        <w:rPr>
          <w:rFonts w:cs="mylotus" w:hint="cs"/>
          <w:spacing w:val="-4"/>
          <w:sz w:val="30"/>
          <w:szCs w:val="27"/>
          <w:rtl/>
        </w:rPr>
        <w:t xml:space="preserve">". </w:t>
      </w:r>
    </w:p>
    <w:p w:rsidR="00281393" w:rsidRPr="00071EFE" w:rsidRDefault="00281393" w:rsidP="00071EFE">
      <w:pPr>
        <w:widowControl w:val="0"/>
        <w:spacing w:after="60" w:line="228" w:lineRule="auto"/>
        <w:ind w:firstLine="284"/>
        <w:jc w:val="both"/>
        <w:rPr>
          <w:rFonts w:cs="mylotus" w:hint="cs"/>
          <w:sz w:val="30"/>
          <w:szCs w:val="27"/>
          <w:rtl/>
        </w:rPr>
      </w:pPr>
      <w:r w:rsidRPr="00071EFE">
        <w:rPr>
          <w:rFonts w:cs="mylotus" w:hint="cs"/>
          <w:sz w:val="30"/>
          <w:szCs w:val="27"/>
          <w:rtl/>
        </w:rPr>
        <w:t>وأقول: ألا يوجد من يقول لهؤلاء السادة: ما الفائدة من ذكر مئات من هذه الروايات؟ وهل يُمكم الاحتجاج برواية بمثل هذا السند والرواة؟! أضف إلى ذلك هل يُعقل أن لا يكون كل الأنبياء من أمثال: نوح وإبراهيم وموسى وعيسى والنساء العظيمات مثل: مريم بنت عمران سادة أهل الجنة، ويقتصر سادة الجنة على حمزة وجعفر عليهما السلام؟!!</w:t>
      </w:r>
    </w:p>
    <w:p w:rsidR="00281393" w:rsidRPr="00D12A1E" w:rsidRDefault="00E21FB7" w:rsidP="00D206C0">
      <w:pPr>
        <w:widowControl w:val="0"/>
        <w:spacing w:after="60" w:line="228" w:lineRule="auto"/>
        <w:ind w:firstLine="284"/>
        <w:jc w:val="both"/>
        <w:rPr>
          <w:rFonts w:cs="mylotus" w:hint="cs"/>
          <w:spacing w:val="-4"/>
          <w:sz w:val="30"/>
          <w:szCs w:val="27"/>
          <w:rtl/>
        </w:rPr>
      </w:pPr>
      <w:r w:rsidRPr="00D12A1E">
        <w:rPr>
          <w:rFonts w:ascii="AGA Arabesque" w:hAnsi="AGA Arabesque" w:cs="mylotus"/>
          <w:spacing w:val="-4"/>
          <w:sz w:val="20"/>
          <w:szCs w:val="27"/>
        </w:rPr>
        <w:t></w:t>
      </w:r>
      <w:r w:rsidR="00281393" w:rsidRPr="00D12A1E">
        <w:rPr>
          <w:rFonts w:cs="mylotus" w:hint="cs"/>
          <w:spacing w:val="-4"/>
          <w:sz w:val="30"/>
          <w:szCs w:val="27"/>
          <w:rtl/>
        </w:rPr>
        <w:t xml:space="preserve"> الرواية 2: إضافة إلى ضعف سندها فإن متنها خرافي، إذ تنسب إلى رسول الله </w:t>
      </w:r>
      <w:r w:rsidR="00281393" w:rsidRPr="00D12A1E">
        <w:rPr>
          <w:rFonts w:ascii="Abo-thar" w:hAnsi="Abo-thar" w:cs="mylotus"/>
          <w:spacing w:val="-4"/>
          <w:sz w:val="30"/>
          <w:szCs w:val="27"/>
        </w:rPr>
        <w:t></w:t>
      </w:r>
      <w:r w:rsidR="00281393" w:rsidRPr="00D12A1E">
        <w:rPr>
          <w:rFonts w:cs="mylotus"/>
          <w:spacing w:val="-4"/>
          <w:sz w:val="30"/>
          <w:szCs w:val="27"/>
          <w:rtl/>
        </w:rPr>
        <w:t xml:space="preserve"> </w:t>
      </w:r>
      <w:r w:rsidR="00281393" w:rsidRPr="00D12A1E">
        <w:rPr>
          <w:rFonts w:cs="mylotus" w:hint="cs"/>
          <w:spacing w:val="-4"/>
          <w:sz w:val="30"/>
          <w:szCs w:val="27"/>
          <w:rtl/>
        </w:rPr>
        <w:t>قوله: "</w:t>
      </w:r>
      <w:r w:rsidR="00281393" w:rsidRPr="00D12A1E">
        <w:rPr>
          <w:rFonts w:cs="KFGQPC Uthman Taha Naskh"/>
          <w:b/>
          <w:bCs/>
          <w:spacing w:val="-4"/>
          <w:sz w:val="30"/>
          <w:szCs w:val="27"/>
          <w:rtl/>
        </w:rPr>
        <w:t>لَا تَقُومُ السَّاعَةُ حَتَّى يَقُومَ القَائِمُ الحَق</w:t>
      </w:r>
      <w:r w:rsidR="00C32678" w:rsidRPr="00D12A1E">
        <w:rPr>
          <w:rFonts w:cs="KFGQPC Uthman Taha Naskh"/>
          <w:b/>
          <w:bCs/>
          <w:spacing w:val="-4"/>
          <w:sz w:val="30"/>
          <w:szCs w:val="27"/>
          <w:rtl/>
        </w:rPr>
        <w:t>ُّ مِنَّا وذَلِكَ حِينَ يَأْذَن</w:t>
      </w:r>
      <w:r w:rsidR="00C32678" w:rsidRPr="00D12A1E">
        <w:rPr>
          <w:rFonts w:cs="KFGQPC Uthman Taha Naskh" w:hint="cs"/>
          <w:b/>
          <w:bCs/>
          <w:spacing w:val="-4"/>
          <w:sz w:val="30"/>
          <w:szCs w:val="27"/>
          <w:rtl/>
        </w:rPr>
        <w:t>ُ</w:t>
      </w:r>
      <w:r w:rsidR="00281393" w:rsidRPr="00D12A1E">
        <w:rPr>
          <w:rFonts w:cs="KFGQPC Uthman Taha Naskh"/>
          <w:b/>
          <w:bCs/>
          <w:spacing w:val="-4"/>
          <w:sz w:val="30"/>
          <w:szCs w:val="27"/>
          <w:rtl/>
        </w:rPr>
        <w:t xml:space="preserve"> اللهُ عَزَّ وجَلَّ لَهُ ومَنْ تَبِعَهُ نَجَا ومَنْ تَخَلَّفَ عَنْهُ هَلَكَ اللهَ اللهَ عِبَادَ اللهِ فَأْتُوهُ ولَوْ عَلَى الثَّلْجِ فَإِنَّهُ خَلِيفَةُ اللهِ عَزَّ وجَلَّ وخَلِيفَتِي</w:t>
      </w:r>
      <w:r w:rsidR="00281393" w:rsidRPr="00D12A1E">
        <w:rPr>
          <w:rFonts w:cs="mylotus" w:hint="cs"/>
          <w:spacing w:val="-4"/>
          <w:sz w:val="30"/>
          <w:szCs w:val="27"/>
          <w:rtl/>
        </w:rPr>
        <w:t>"!! (وقد سبق أن بيّنّا في</w:t>
      </w:r>
      <w:r w:rsidR="00D206C0" w:rsidRPr="00D12A1E">
        <w:rPr>
          <w:rFonts w:cs="mylotus" w:hint="cs"/>
          <w:spacing w:val="-4"/>
          <w:sz w:val="30"/>
          <w:szCs w:val="27"/>
          <w:rtl/>
        </w:rPr>
        <w:t xml:space="preserve"> صفحة</w:t>
      </w:r>
      <w:r w:rsidR="00281393" w:rsidRPr="00D12A1E">
        <w:rPr>
          <w:rFonts w:cs="mylotus" w:hint="cs"/>
          <w:spacing w:val="-4"/>
          <w:sz w:val="30"/>
          <w:szCs w:val="27"/>
          <w:rtl/>
        </w:rPr>
        <w:t xml:space="preserve"> </w:t>
      </w:r>
      <w:r w:rsidR="00D206C0" w:rsidRPr="00D12A1E">
        <w:rPr>
          <w:rFonts w:cs="mylotus"/>
          <w:spacing w:val="-4"/>
          <w:sz w:val="30"/>
          <w:szCs w:val="27"/>
          <w:rtl/>
        </w:rPr>
        <w:fldChar w:fldCharType="begin"/>
      </w:r>
      <w:r w:rsidR="00D206C0" w:rsidRPr="00D12A1E">
        <w:rPr>
          <w:rFonts w:cs="mylotus"/>
          <w:spacing w:val="-4"/>
          <w:sz w:val="30"/>
          <w:szCs w:val="27"/>
          <w:rtl/>
        </w:rPr>
        <w:instrText xml:space="preserve"> </w:instrText>
      </w:r>
      <w:r w:rsidR="00D206C0" w:rsidRPr="00D12A1E">
        <w:rPr>
          <w:rFonts w:cs="mylotus" w:hint="cs"/>
          <w:spacing w:val="-4"/>
          <w:sz w:val="30"/>
          <w:szCs w:val="27"/>
        </w:rPr>
        <w:instrText>PAGEREF</w:instrText>
      </w:r>
      <w:r w:rsidR="00D206C0" w:rsidRPr="00D12A1E">
        <w:rPr>
          <w:rFonts w:cs="mylotus" w:hint="cs"/>
          <w:spacing w:val="-4"/>
          <w:sz w:val="30"/>
          <w:szCs w:val="27"/>
          <w:rtl/>
        </w:rPr>
        <w:instrText xml:space="preserve"> _</w:instrText>
      </w:r>
      <w:r w:rsidR="00D206C0" w:rsidRPr="00D12A1E">
        <w:rPr>
          <w:rFonts w:cs="mylotus" w:hint="cs"/>
          <w:spacing w:val="-4"/>
          <w:sz w:val="30"/>
          <w:szCs w:val="27"/>
        </w:rPr>
        <w:instrText>Ref366526471 \h</w:instrText>
      </w:r>
      <w:r w:rsidR="00D206C0" w:rsidRPr="00D12A1E">
        <w:rPr>
          <w:rFonts w:cs="mylotus"/>
          <w:spacing w:val="-4"/>
          <w:sz w:val="30"/>
          <w:szCs w:val="27"/>
          <w:rtl/>
        </w:rPr>
        <w:instrText xml:space="preserve"> </w:instrText>
      </w:r>
      <w:r w:rsidR="00D206C0" w:rsidRPr="00D12A1E">
        <w:rPr>
          <w:rFonts w:cs="mylotus"/>
          <w:spacing w:val="-4"/>
          <w:sz w:val="30"/>
          <w:szCs w:val="27"/>
          <w:rtl/>
        </w:rPr>
      </w:r>
      <w:r w:rsidR="00D206C0" w:rsidRPr="00D12A1E">
        <w:rPr>
          <w:rFonts w:cs="mylotus"/>
          <w:spacing w:val="-4"/>
          <w:sz w:val="30"/>
          <w:szCs w:val="27"/>
          <w:rtl/>
        </w:rPr>
        <w:fldChar w:fldCharType="separate"/>
      </w:r>
      <w:r w:rsidR="0090698E">
        <w:rPr>
          <w:rFonts w:cs="mylotus"/>
          <w:noProof/>
          <w:spacing w:val="-4"/>
          <w:sz w:val="30"/>
          <w:szCs w:val="27"/>
          <w:rtl/>
        </w:rPr>
        <w:t>137</w:t>
      </w:r>
      <w:r w:rsidR="00D206C0" w:rsidRPr="00D12A1E">
        <w:rPr>
          <w:rFonts w:cs="mylotus"/>
          <w:spacing w:val="-4"/>
          <w:sz w:val="30"/>
          <w:szCs w:val="27"/>
          <w:rtl/>
        </w:rPr>
        <w:fldChar w:fldCharType="end"/>
      </w:r>
      <w:r w:rsidR="00281393" w:rsidRPr="00D12A1E">
        <w:rPr>
          <w:rFonts w:cs="mylotus" w:hint="cs"/>
          <w:spacing w:val="-4"/>
          <w:sz w:val="30"/>
          <w:szCs w:val="27"/>
          <w:rtl/>
        </w:rPr>
        <w:t xml:space="preserve"> من الكتاب الحاضر معنى «خليفة الله» </w:t>
      </w:r>
      <w:r w:rsidR="00281393" w:rsidRPr="00D12A1E">
        <w:rPr>
          <w:rFonts w:cs="mylotus"/>
          <w:spacing w:val="-4"/>
          <w:sz w:val="30"/>
          <w:szCs w:val="27"/>
          <w:rtl/>
        </w:rPr>
        <w:t>فَلْيُرَاجَعْ ثَمَّةَ</w:t>
      </w:r>
      <w:r w:rsidR="00281393" w:rsidRPr="00D12A1E">
        <w:rPr>
          <w:rFonts w:cs="mylotus" w:hint="cs"/>
          <w:spacing w:val="-4"/>
          <w:sz w:val="30"/>
          <w:szCs w:val="27"/>
          <w:rtl/>
        </w:rPr>
        <w:t>).</w:t>
      </w:r>
    </w:p>
    <w:p w:rsidR="00281393" w:rsidRPr="00D12A1E" w:rsidRDefault="00E21FB7" w:rsidP="00071EFE">
      <w:pPr>
        <w:widowControl w:val="0"/>
        <w:spacing w:after="60" w:line="228" w:lineRule="auto"/>
        <w:ind w:firstLine="284"/>
        <w:jc w:val="both"/>
        <w:rPr>
          <w:rFonts w:cs="mylotus" w:hint="cs"/>
          <w:spacing w:val="-4"/>
          <w:sz w:val="30"/>
          <w:szCs w:val="27"/>
          <w:rtl/>
        </w:rPr>
      </w:pPr>
      <w:r w:rsidRPr="00D12A1E">
        <w:rPr>
          <w:rFonts w:ascii="AGA Arabesque" w:hAnsi="AGA Arabesque" w:cs="mylotus"/>
          <w:spacing w:val="-4"/>
          <w:sz w:val="20"/>
          <w:szCs w:val="27"/>
        </w:rPr>
        <w:t></w:t>
      </w:r>
      <w:r w:rsidR="00281393" w:rsidRPr="00D12A1E">
        <w:rPr>
          <w:rFonts w:cs="mylotus" w:hint="cs"/>
          <w:spacing w:val="-4"/>
          <w:sz w:val="30"/>
          <w:szCs w:val="27"/>
          <w:rtl/>
        </w:rPr>
        <w:t xml:space="preserve"> الرواية 3: هي حديث خرافي ومخالف للقرآن وفي الوقت ذاته رواته من الغلاة! فمثلاً جاء فيه:</w:t>
      </w:r>
    </w:p>
    <w:p w:rsidR="00281393" w:rsidRPr="00071EFE" w:rsidRDefault="00281393" w:rsidP="00B820DA">
      <w:pPr>
        <w:widowControl w:val="0"/>
        <w:spacing w:after="60" w:line="228" w:lineRule="auto"/>
        <w:ind w:firstLine="284"/>
        <w:jc w:val="both"/>
        <w:rPr>
          <w:rFonts w:cs="mylotus" w:hint="cs"/>
          <w:sz w:val="30"/>
          <w:szCs w:val="27"/>
          <w:rtl/>
        </w:rPr>
      </w:pPr>
      <w:r w:rsidRPr="002D7F0C">
        <w:rPr>
          <w:rFonts w:cs="KFGQPC Uthman Taha Naskh" w:hint="cs"/>
          <w:sz w:val="30"/>
          <w:szCs w:val="27"/>
          <w:rtl/>
        </w:rPr>
        <w:t xml:space="preserve">".... </w:t>
      </w:r>
      <w:r w:rsidRPr="002D7F0C">
        <w:rPr>
          <w:rFonts w:cs="KFGQPC Uthman Taha Naskh"/>
          <w:b/>
          <w:bCs/>
          <w:sz w:val="30"/>
          <w:szCs w:val="27"/>
          <w:rtl/>
        </w:rPr>
        <w:t>يَا مُحَمَّدُ</w:t>
      </w:r>
      <w:r w:rsidRPr="002D7F0C">
        <w:rPr>
          <w:rFonts w:cs="KFGQPC Uthman Taha Naskh" w:hint="cs"/>
          <w:b/>
          <w:bCs/>
          <w:sz w:val="30"/>
          <w:szCs w:val="27"/>
          <w:rtl/>
        </w:rPr>
        <w:t xml:space="preserve"> </w:t>
      </w:r>
      <w:r w:rsidRPr="002D7F0C">
        <w:rPr>
          <w:rFonts w:cs="KFGQPC Uthman Taha Naskh" w:hint="cs"/>
          <w:sz w:val="30"/>
          <w:szCs w:val="27"/>
          <w:rtl/>
        </w:rPr>
        <w:t>........</w:t>
      </w:r>
      <w:r w:rsidRPr="002D7F0C">
        <w:rPr>
          <w:rFonts w:cs="KFGQPC Uthman Taha Naskh"/>
          <w:b/>
          <w:bCs/>
          <w:sz w:val="30"/>
          <w:szCs w:val="27"/>
          <w:rtl/>
        </w:rPr>
        <w:t xml:space="preserve"> إِنِّي قَدْ رَضِيتُ بِكَ عَبْداً وحَبِيباً ورَسُولًا ونَبِيّاً وبِأَخِيكَ عَلِيٍّ خَلِيفَةً وبَاباً فَهُوَ حُجَّتِي عَلَى عِبَادِي</w:t>
      </w:r>
      <w:r w:rsidRPr="002D7F0C">
        <w:rPr>
          <w:rFonts w:cs="KFGQPC Uthman Taha Naskh" w:hint="cs"/>
          <w:sz w:val="30"/>
          <w:szCs w:val="27"/>
          <w:rtl/>
        </w:rPr>
        <w:t>....</w:t>
      </w:r>
      <w:r w:rsidRPr="00071EFE">
        <w:rPr>
          <w:rFonts w:cs="mylotus" w:hint="cs"/>
          <w:sz w:val="30"/>
          <w:szCs w:val="27"/>
          <w:rtl/>
        </w:rPr>
        <w:t>"، هذا في حين أنّ القرآن الكريم</w:t>
      </w:r>
      <w:r w:rsidR="00B820DA">
        <w:rPr>
          <w:rFonts w:cs="mylotus" w:hint="cs"/>
          <w:sz w:val="30"/>
          <w:szCs w:val="27"/>
          <w:rtl/>
        </w:rPr>
        <w:t xml:space="preserve"> </w:t>
      </w:r>
      <w:r w:rsidRPr="00071EFE">
        <w:rPr>
          <w:rFonts w:cs="mylotus" w:hint="cs"/>
          <w:sz w:val="30"/>
          <w:szCs w:val="27"/>
          <w:rtl/>
        </w:rPr>
        <w:t xml:space="preserve">(النساء: 165) ونهج البلاغة ينصّان على أنه ليس للناس على الله حجة بعد الرسل. إضافة إلى أننا نسأل: ألم يرضَ اللهُ تعالى بالآخرين عبيداً خاصين له أيضاً؟ ألا ينطبق هذا على الأنبياء الذين أمر الله رسوله محمداً </w:t>
      </w:r>
      <w:r w:rsidRPr="00071EFE">
        <w:rPr>
          <w:rFonts w:ascii="Abo-thar" w:hAnsi="Abo-thar" w:cs="mylotus"/>
          <w:sz w:val="30"/>
          <w:szCs w:val="27"/>
          <w:lang w:bidi="ar-SY"/>
        </w:rPr>
        <w:t></w:t>
      </w:r>
      <w:r w:rsidRPr="00071EFE">
        <w:rPr>
          <w:rFonts w:ascii="Abo-thar" w:hAnsi="Abo-thar" w:cs="mylotus"/>
          <w:sz w:val="30"/>
          <w:szCs w:val="27"/>
          <w:rtl/>
        </w:rPr>
        <w:t xml:space="preserve"> </w:t>
      </w:r>
      <w:r w:rsidRPr="00071EFE">
        <w:rPr>
          <w:rFonts w:ascii="Abo-thar" w:hAnsi="Abo-thar" w:cs="mylotus" w:hint="cs"/>
          <w:sz w:val="30"/>
          <w:szCs w:val="27"/>
          <w:rtl/>
        </w:rPr>
        <w:t>بالاقتداء بهم حين قال:</w:t>
      </w:r>
      <w:r w:rsidRPr="00071EFE">
        <w:rPr>
          <w:rFonts w:cs="mylotus" w:hint="cs"/>
          <w:sz w:val="30"/>
          <w:szCs w:val="27"/>
          <w:rtl/>
        </w:rPr>
        <w:t xml:space="preserve"> </w:t>
      </w:r>
      <w:r w:rsidR="002D7F0C">
        <w:rPr>
          <w:rFonts w:ascii="KFGQPC Uthman Taha Naskh" w:cs="KFGQPC Uthman Taha Naskh" w:hint="cs"/>
          <w:sz w:val="28"/>
          <w:rtl/>
          <w:lang w:val="en-MY" w:eastAsia="en-MY"/>
        </w:rPr>
        <w:t>﴿</w:t>
      </w:r>
      <w:r w:rsidR="002D7F0C" w:rsidRPr="002D7F0C">
        <w:rPr>
          <w:rStyle w:val="Char4"/>
          <w:rFonts w:hint="cs"/>
          <w:rtl/>
        </w:rPr>
        <w:t>أُوْلَٰٓئِكَ</w:t>
      </w:r>
      <w:r w:rsidR="002D7F0C" w:rsidRPr="002D7F0C">
        <w:rPr>
          <w:rStyle w:val="Char4"/>
          <w:rtl/>
        </w:rPr>
        <w:t xml:space="preserve"> </w:t>
      </w:r>
      <w:r w:rsidR="002D7F0C" w:rsidRPr="002D7F0C">
        <w:rPr>
          <w:rStyle w:val="Char4"/>
          <w:rFonts w:hint="cs"/>
          <w:rtl/>
        </w:rPr>
        <w:t>ٱلَّذِينَ</w:t>
      </w:r>
      <w:r w:rsidR="002D7F0C" w:rsidRPr="002D7F0C">
        <w:rPr>
          <w:rStyle w:val="Char4"/>
          <w:rtl/>
        </w:rPr>
        <w:t xml:space="preserve"> </w:t>
      </w:r>
      <w:r w:rsidR="002D7F0C" w:rsidRPr="002D7F0C">
        <w:rPr>
          <w:rStyle w:val="Char4"/>
          <w:rFonts w:hint="cs"/>
          <w:rtl/>
        </w:rPr>
        <w:t>هَدَى</w:t>
      </w:r>
      <w:r w:rsidR="002D7F0C" w:rsidRPr="002D7F0C">
        <w:rPr>
          <w:rStyle w:val="Char4"/>
          <w:rtl/>
        </w:rPr>
        <w:t xml:space="preserve"> </w:t>
      </w:r>
      <w:r w:rsidR="002D7F0C" w:rsidRPr="002D7F0C">
        <w:rPr>
          <w:rStyle w:val="Char4"/>
          <w:rFonts w:hint="cs"/>
          <w:rtl/>
        </w:rPr>
        <w:t>ٱللَّهُۖ</w:t>
      </w:r>
      <w:r w:rsidR="002D7F0C" w:rsidRPr="002D7F0C">
        <w:rPr>
          <w:rStyle w:val="Char4"/>
          <w:rtl/>
        </w:rPr>
        <w:t xml:space="preserve"> </w:t>
      </w:r>
      <w:r w:rsidR="002D7F0C" w:rsidRPr="002D7F0C">
        <w:rPr>
          <w:rStyle w:val="Char4"/>
          <w:rFonts w:hint="cs"/>
          <w:rtl/>
        </w:rPr>
        <w:t>فَبِهُدَىٰهُمُ</w:t>
      </w:r>
      <w:r w:rsidR="002D7F0C" w:rsidRPr="002D7F0C">
        <w:rPr>
          <w:rStyle w:val="Char4"/>
          <w:rtl/>
        </w:rPr>
        <w:t xml:space="preserve"> </w:t>
      </w:r>
      <w:r w:rsidR="002D7F0C" w:rsidRPr="002D7F0C">
        <w:rPr>
          <w:rStyle w:val="Char4"/>
          <w:rFonts w:hint="cs"/>
          <w:rtl/>
        </w:rPr>
        <w:t>ٱقۡتَدِهۡ</w:t>
      </w:r>
      <w:r w:rsidR="002D7F0C">
        <w:rPr>
          <w:rFonts w:ascii="KFGQPC Uthman Taha Naskh" w:cs="KFGQPC Uthman Taha Naskh" w:hint="cs"/>
          <w:sz w:val="28"/>
          <w:rtl/>
          <w:lang w:val="en-MY" w:eastAsia="en-MY"/>
        </w:rPr>
        <w:t>﴾</w:t>
      </w:r>
      <w:r w:rsidR="002D7F0C">
        <w:rPr>
          <w:rFonts w:ascii="KFGQPC Uthman Taha Naskh" w:cs="KFGQPC Uthman Taha Naskh"/>
          <w:sz w:val="28"/>
          <w:rtl/>
          <w:lang w:val="en-MY" w:eastAsia="en-MY"/>
        </w:rPr>
        <w:t xml:space="preserve"> [</w:t>
      </w:r>
      <w:r w:rsidR="002D7F0C">
        <w:rPr>
          <w:rFonts w:ascii="KFGQPC Uthman Taha Naskh" w:cs="KFGQPC Uthman Taha Naskh" w:hint="cs"/>
          <w:sz w:val="28"/>
          <w:rtl/>
          <w:lang w:val="en-MY" w:eastAsia="en-MY"/>
        </w:rPr>
        <w:t>الانعام</w:t>
      </w:r>
      <w:r w:rsidR="002D7F0C">
        <w:rPr>
          <w:rFonts w:ascii="KFGQPC Uthman Taha Naskh" w:cs="KFGQPC Uthman Taha Naskh"/>
          <w:sz w:val="28"/>
          <w:rtl/>
          <w:lang w:val="en-MY" w:eastAsia="en-MY"/>
        </w:rPr>
        <w:t xml:space="preserve">: </w:t>
      </w:r>
      <w:r w:rsidR="002D7F0C">
        <w:rPr>
          <w:rFonts w:ascii="KFGQPC Uthman Taha Naskh" w:cs="KFGQPC Uthman Taha Naskh" w:hint="cs"/>
          <w:sz w:val="28"/>
          <w:rtl/>
          <w:lang w:val="en-MY" w:eastAsia="en-MY"/>
        </w:rPr>
        <w:t>٩٠</w:t>
      </w:r>
      <w:r w:rsidR="002D7F0C">
        <w:rPr>
          <w:rFonts w:ascii="KFGQPC Uthman Taha Naskh" w:cs="KFGQPC Uthman Taha Naskh"/>
          <w:sz w:val="28"/>
          <w:rtl/>
          <w:lang w:val="en-MY" w:eastAsia="en-MY"/>
        </w:rPr>
        <w:t>]</w:t>
      </w:r>
      <w:r w:rsidRPr="00071EFE">
        <w:rPr>
          <w:rFonts w:cs="mylotus" w:hint="cs"/>
          <w:sz w:val="30"/>
          <w:szCs w:val="27"/>
          <w:rtl/>
        </w:rPr>
        <w:t xml:space="preserve">؟ أوليس الله هو القائل: </w:t>
      </w:r>
      <w:r w:rsidR="002D7F0C">
        <w:rPr>
          <w:rFonts w:ascii="KFGQPC Uthman Taha Naskh" w:cs="KFGQPC Uthman Taha Naskh" w:hint="cs"/>
          <w:sz w:val="28"/>
          <w:rtl/>
          <w:lang w:val="en-MY" w:eastAsia="en-MY"/>
        </w:rPr>
        <w:t>﴿</w:t>
      </w:r>
      <w:r w:rsidR="002D7F0C" w:rsidRPr="002D7F0C">
        <w:rPr>
          <w:rStyle w:val="Char4"/>
          <w:rFonts w:hint="cs"/>
          <w:rtl/>
        </w:rPr>
        <w:t>وَٱتَّخَذَ</w:t>
      </w:r>
      <w:r w:rsidR="002D7F0C" w:rsidRPr="002D7F0C">
        <w:rPr>
          <w:rStyle w:val="Char4"/>
          <w:rtl/>
        </w:rPr>
        <w:t xml:space="preserve"> </w:t>
      </w:r>
      <w:r w:rsidR="002D7F0C" w:rsidRPr="002D7F0C">
        <w:rPr>
          <w:rStyle w:val="Char4"/>
          <w:rFonts w:hint="cs"/>
          <w:rtl/>
        </w:rPr>
        <w:t>ٱللَّهُ</w:t>
      </w:r>
      <w:r w:rsidR="002D7F0C" w:rsidRPr="002D7F0C">
        <w:rPr>
          <w:rStyle w:val="Char4"/>
          <w:rtl/>
        </w:rPr>
        <w:t xml:space="preserve"> </w:t>
      </w:r>
      <w:r w:rsidR="002D7F0C" w:rsidRPr="002D7F0C">
        <w:rPr>
          <w:rStyle w:val="Char4"/>
          <w:rFonts w:hint="cs"/>
          <w:rtl/>
        </w:rPr>
        <w:t>إِبۡرَٰهِيمَ</w:t>
      </w:r>
      <w:r w:rsidR="002D7F0C" w:rsidRPr="002D7F0C">
        <w:rPr>
          <w:rStyle w:val="Char4"/>
          <w:rtl/>
        </w:rPr>
        <w:t xml:space="preserve"> </w:t>
      </w:r>
      <w:r w:rsidR="002D7F0C" w:rsidRPr="002D7F0C">
        <w:rPr>
          <w:rStyle w:val="Char4"/>
          <w:rFonts w:hint="cs"/>
          <w:rtl/>
        </w:rPr>
        <w:t>خَلِيلٗا</w:t>
      </w:r>
      <w:r w:rsidR="002D7F0C" w:rsidRPr="002D7F0C">
        <w:rPr>
          <w:rStyle w:val="Char4"/>
          <w:rtl/>
        </w:rPr>
        <w:t xml:space="preserve"> </w:t>
      </w:r>
      <w:r w:rsidR="002D7F0C" w:rsidRPr="002D7F0C">
        <w:rPr>
          <w:rStyle w:val="Char4"/>
          <w:rFonts w:hint="cs"/>
          <w:rtl/>
        </w:rPr>
        <w:t>١٢٥</w:t>
      </w:r>
      <w:r w:rsidR="002D7F0C">
        <w:rPr>
          <w:rFonts w:ascii="KFGQPC Uthman Taha Naskh" w:cs="KFGQPC Uthman Taha Naskh" w:hint="cs"/>
          <w:sz w:val="28"/>
          <w:rtl/>
          <w:lang w:val="en-MY" w:eastAsia="en-MY"/>
        </w:rPr>
        <w:t>﴾</w:t>
      </w:r>
      <w:r w:rsidR="002D7F0C">
        <w:rPr>
          <w:rFonts w:ascii="KFGQPC Uthman Taha Naskh" w:cs="KFGQPC Uthman Taha Naskh"/>
          <w:sz w:val="28"/>
          <w:rtl/>
          <w:lang w:val="en-MY" w:eastAsia="en-MY"/>
        </w:rPr>
        <w:t xml:space="preserve"> [</w:t>
      </w:r>
      <w:r w:rsidR="002D7F0C">
        <w:rPr>
          <w:rFonts w:ascii="KFGQPC Uthman Taha Naskh" w:cs="KFGQPC Uthman Taha Naskh" w:hint="cs"/>
          <w:sz w:val="28"/>
          <w:rtl/>
          <w:lang w:val="en-MY" w:eastAsia="en-MY"/>
        </w:rPr>
        <w:t>النساء</w:t>
      </w:r>
      <w:r w:rsidR="002D7F0C">
        <w:rPr>
          <w:rFonts w:ascii="KFGQPC Uthman Taha Naskh" w:cs="KFGQPC Uthman Taha Naskh"/>
          <w:sz w:val="28"/>
          <w:rtl/>
          <w:lang w:val="en-MY" w:eastAsia="en-MY"/>
        </w:rPr>
        <w:t xml:space="preserve"> : </w:t>
      </w:r>
      <w:r w:rsidR="002D7F0C">
        <w:rPr>
          <w:rFonts w:ascii="KFGQPC Uthman Taha Naskh" w:cs="KFGQPC Uthman Taha Naskh" w:hint="cs"/>
          <w:sz w:val="28"/>
          <w:rtl/>
          <w:lang w:val="en-MY" w:eastAsia="en-MY"/>
        </w:rPr>
        <w:t>١٢٥</w:t>
      </w:r>
      <w:r w:rsidR="002D7F0C">
        <w:rPr>
          <w:rFonts w:ascii="KFGQPC Uthman Taha Naskh" w:cs="KFGQPC Uthman Taha Naskh"/>
          <w:sz w:val="28"/>
          <w:rtl/>
          <w:lang w:val="en-MY" w:eastAsia="en-MY"/>
        </w:rPr>
        <w:t>]</w:t>
      </w:r>
      <w:r w:rsidRPr="00071EFE">
        <w:rPr>
          <w:rFonts w:cs="mylotus" w:hint="cs"/>
          <w:sz w:val="30"/>
          <w:szCs w:val="27"/>
          <w:rtl/>
        </w:rPr>
        <w:t>؟ وأساساً فإن جمل هذا الحديث ليست معقولة، لكن يبدو أن الرواة الذين كانوا من عوام الناس لم يُحسنوا تأليف جمل أفضل منها!</w:t>
      </w:r>
    </w:p>
    <w:p w:rsidR="00281393" w:rsidRPr="00071EFE" w:rsidRDefault="00281393" w:rsidP="00071EFE">
      <w:pPr>
        <w:widowControl w:val="0"/>
        <w:spacing w:after="60" w:line="228" w:lineRule="auto"/>
        <w:ind w:firstLine="284"/>
        <w:jc w:val="both"/>
        <w:rPr>
          <w:rFonts w:cs="mylotus" w:hint="cs"/>
          <w:sz w:val="30"/>
          <w:szCs w:val="27"/>
          <w:rtl/>
          <w:lang w:bidi="ar-SY"/>
        </w:rPr>
      </w:pPr>
      <w:r w:rsidRPr="00071EFE">
        <w:rPr>
          <w:rFonts w:cs="mylotus" w:hint="cs"/>
          <w:sz w:val="30"/>
          <w:szCs w:val="27"/>
          <w:rtl/>
        </w:rPr>
        <w:t>وفي هذه الرواية جاء أن الله ميَّز بعَلِيٍّ بين حزب الله وحزب الشيطان! فنسأل: هل عَلِيٌّ (ع) اليوم بيننا كي نُميّز بواسطته بين الحزبين ؟! إننا نعتقد أنه لو كان عَلِيٌّ (ع) بيننا اليوم لخالف أولئك الذين يدّعون حبّه ولكن عملهم يخالف قولهم.</w:t>
      </w:r>
    </w:p>
    <w:p w:rsidR="00281393" w:rsidRPr="00071EFE" w:rsidRDefault="00E21FB7" w:rsidP="00071EFE">
      <w:pPr>
        <w:widowControl w:val="0"/>
        <w:spacing w:after="60" w:line="228" w:lineRule="auto"/>
        <w:ind w:firstLine="284"/>
        <w:jc w:val="both"/>
        <w:rPr>
          <w:rFonts w:cs="mylotus" w:hint="cs"/>
          <w:sz w:val="30"/>
          <w:szCs w:val="27"/>
          <w:rtl/>
        </w:rPr>
      </w:pPr>
      <w:r w:rsidRPr="00E21FB7">
        <w:rPr>
          <w:rFonts w:ascii="AGA Arabesque" w:hAnsi="AGA Arabesque" w:cs="mylotus"/>
          <w:sz w:val="20"/>
          <w:szCs w:val="27"/>
          <w:lang w:bidi="ar-SY"/>
        </w:rPr>
        <w:t></w:t>
      </w:r>
      <w:r w:rsidR="00281393" w:rsidRPr="00071EFE">
        <w:rPr>
          <w:rFonts w:cs="mylotus" w:hint="cs"/>
          <w:sz w:val="30"/>
          <w:szCs w:val="27"/>
          <w:rtl/>
          <w:lang w:bidi="ar-SY"/>
        </w:rPr>
        <w:t xml:space="preserve"> الرواية 4: إضافة إلى وجود رواة </w:t>
      </w:r>
      <w:r w:rsidR="00281393" w:rsidRPr="00071EFE">
        <w:rPr>
          <w:rFonts w:cs="mylotus" w:hint="cs"/>
          <w:b/>
          <w:bCs/>
          <w:sz w:val="30"/>
          <w:szCs w:val="27"/>
          <w:rtl/>
          <w:lang w:bidi="ar-SY"/>
        </w:rPr>
        <w:t>مجهولين</w:t>
      </w:r>
      <w:r w:rsidR="00281393" w:rsidRPr="00071EFE">
        <w:rPr>
          <w:rFonts w:cs="mylotus" w:hint="cs"/>
          <w:sz w:val="30"/>
          <w:szCs w:val="27"/>
          <w:rtl/>
          <w:lang w:bidi="ar-SY"/>
        </w:rPr>
        <w:t xml:space="preserve"> في سندها مثل </w:t>
      </w:r>
      <w:r w:rsidR="00281393" w:rsidRPr="00071EFE">
        <w:rPr>
          <w:rFonts w:cs="mylotus" w:hint="eastAsia"/>
          <w:sz w:val="30"/>
          <w:szCs w:val="27"/>
          <w:rtl/>
          <w:lang w:bidi="ar-SY"/>
        </w:rPr>
        <w:t>«</w:t>
      </w:r>
      <w:r w:rsidR="00281393" w:rsidRPr="00071EFE">
        <w:rPr>
          <w:rFonts w:cs="mylotus"/>
          <w:sz w:val="30"/>
          <w:szCs w:val="27"/>
          <w:rtl/>
          <w:lang w:bidi="ar-SY"/>
        </w:rPr>
        <w:t>عَبْد</w:t>
      </w:r>
      <w:r w:rsidR="00281393" w:rsidRPr="00071EFE">
        <w:rPr>
          <w:rFonts w:cs="mylotus" w:hint="cs"/>
          <w:sz w:val="30"/>
          <w:szCs w:val="27"/>
          <w:rtl/>
          <w:lang w:bidi="ar-SY"/>
        </w:rPr>
        <w:t>ِ</w:t>
      </w:r>
      <w:r w:rsidR="00281393" w:rsidRPr="00071EFE">
        <w:rPr>
          <w:rFonts w:cs="mylotus"/>
          <w:sz w:val="30"/>
          <w:szCs w:val="27"/>
          <w:rtl/>
          <w:lang w:bidi="ar-SY"/>
        </w:rPr>
        <w:t xml:space="preserve"> اللهِ بْن</w:t>
      </w:r>
      <w:r w:rsidR="00281393" w:rsidRPr="00071EFE">
        <w:rPr>
          <w:rFonts w:cs="mylotus" w:hint="cs"/>
          <w:sz w:val="30"/>
          <w:szCs w:val="27"/>
          <w:rtl/>
          <w:lang w:bidi="ar-SY"/>
        </w:rPr>
        <w:t>ِ</w:t>
      </w:r>
      <w:r w:rsidR="00281393" w:rsidRPr="00071EFE">
        <w:rPr>
          <w:rFonts w:cs="mylotus"/>
          <w:sz w:val="30"/>
          <w:szCs w:val="27"/>
          <w:rtl/>
          <w:lang w:bidi="ar-SY"/>
        </w:rPr>
        <w:t xml:space="preserve"> مُحَمَّدٍ الصَّائِغ</w:t>
      </w:r>
      <w:r w:rsidR="00281393" w:rsidRPr="00071EFE">
        <w:rPr>
          <w:rFonts w:cs="mylotus" w:hint="cs"/>
          <w:sz w:val="30"/>
          <w:szCs w:val="27"/>
          <w:rtl/>
          <w:lang w:bidi="ar-SY"/>
        </w:rPr>
        <w:t>ِ</w:t>
      </w:r>
      <w:r w:rsidR="00281393" w:rsidRPr="00071EFE">
        <w:rPr>
          <w:rFonts w:cs="mylotus" w:hint="eastAsia"/>
          <w:sz w:val="30"/>
          <w:szCs w:val="27"/>
          <w:rtl/>
          <w:lang w:bidi="ar-SY"/>
        </w:rPr>
        <w:t>»</w:t>
      </w:r>
      <w:r w:rsidR="00281393" w:rsidRPr="00071EFE">
        <w:rPr>
          <w:rFonts w:cs="mylotus" w:hint="cs"/>
          <w:sz w:val="30"/>
          <w:szCs w:val="27"/>
          <w:rtl/>
          <w:lang w:bidi="ar-SY"/>
        </w:rPr>
        <w:t xml:space="preserve"> و</w:t>
      </w:r>
      <w:r w:rsidR="00281393" w:rsidRPr="00071EFE">
        <w:rPr>
          <w:rFonts w:cs="mylotus" w:hint="eastAsia"/>
          <w:sz w:val="30"/>
          <w:szCs w:val="27"/>
          <w:rtl/>
          <w:lang w:bidi="ar-SY"/>
        </w:rPr>
        <w:t>«</w:t>
      </w:r>
      <w:r w:rsidR="00281393" w:rsidRPr="00071EFE">
        <w:rPr>
          <w:rFonts w:cs="mylotus"/>
          <w:sz w:val="30"/>
          <w:szCs w:val="27"/>
          <w:rtl/>
          <w:lang w:bidi="ar-SY"/>
        </w:rPr>
        <w:t>الوَلِيدِ بْنِ مُسْلِمٍ</w:t>
      </w:r>
      <w:r w:rsidR="00281393" w:rsidRPr="00071EFE">
        <w:rPr>
          <w:rFonts w:cs="mylotus" w:hint="eastAsia"/>
          <w:sz w:val="30"/>
          <w:szCs w:val="27"/>
          <w:rtl/>
          <w:lang w:bidi="ar-SY"/>
        </w:rPr>
        <w:t>»</w:t>
      </w:r>
      <w:r w:rsidR="00281393" w:rsidRPr="00071EFE">
        <w:rPr>
          <w:rFonts w:cs="mylotus" w:hint="cs"/>
          <w:sz w:val="30"/>
          <w:szCs w:val="27"/>
          <w:rtl/>
          <w:lang w:bidi="ar-SY"/>
        </w:rPr>
        <w:t xml:space="preserve"> وغيرهما، فإن سندها ينتهي إلى «</w:t>
      </w:r>
      <w:r w:rsidR="00281393" w:rsidRPr="00071EFE">
        <w:rPr>
          <w:rFonts w:cs="mylotus"/>
          <w:sz w:val="30"/>
          <w:szCs w:val="27"/>
          <w:rtl/>
          <w:lang w:bidi="ar-SY"/>
        </w:rPr>
        <w:t>كَعْبِ الأَحْبَارِ</w:t>
      </w:r>
      <w:r w:rsidR="00281393" w:rsidRPr="00071EFE">
        <w:rPr>
          <w:rFonts w:cs="mylotus" w:hint="cs"/>
          <w:sz w:val="30"/>
          <w:szCs w:val="27"/>
          <w:rtl/>
          <w:lang w:bidi="ar-SY"/>
        </w:rPr>
        <w:t>» اليهودي. وأما متنها فيتكلّم عن الآية 55 من سورة النور التي ذكرنا توضيحات كافية بشأنها في الصفحات الماضية، ومما جاء في هذه الرواية: "</w:t>
      </w:r>
      <w:r w:rsidR="00281393" w:rsidRPr="002D7F0C">
        <w:rPr>
          <w:rStyle w:val="Char4"/>
          <w:rtl/>
        </w:rPr>
        <w:t>وَلَيْسَ بِعَزِيزٍ أَنْ يَجْمَعَ هَذِهِ الْأُمَّةَ يَوْماً أَوْ نِصْفَ يَوْم</w:t>
      </w:r>
      <w:r w:rsidR="00281393" w:rsidRPr="00071EFE">
        <w:rPr>
          <w:rFonts w:cs="mylotus" w:hint="cs"/>
          <w:sz w:val="30"/>
          <w:szCs w:val="27"/>
          <w:rtl/>
          <w:lang w:bidi="ar-SY"/>
        </w:rPr>
        <w:t>"</w:t>
      </w:r>
      <w:r w:rsidR="00281393" w:rsidRPr="00071EFE">
        <w:rPr>
          <w:rFonts w:cs="mylotus"/>
          <w:sz w:val="30"/>
          <w:szCs w:val="27"/>
          <w:rtl/>
          <w:lang w:bidi="ar-SY"/>
        </w:rPr>
        <w:t>‏</w:t>
      </w:r>
      <w:r w:rsidR="00281393" w:rsidRPr="00071EFE">
        <w:rPr>
          <w:rFonts w:cs="mylotus" w:hint="cs"/>
          <w:sz w:val="30"/>
          <w:szCs w:val="27"/>
          <w:rtl/>
          <w:lang w:bidi="ar-SY"/>
        </w:rPr>
        <w:t xml:space="preserve"> يعني أنه ليس بعزيز على الله أن يُمكّن المؤمنين من الخلافة في الأرض. أقول: من البديهي أن هذا الاحتمال معقول تماماً وليس فيه أي استحالة ولكن ما علاقة ذلك بالابن الموهوم لحضرة العسكري؟</w:t>
      </w:r>
    </w:p>
    <w:p w:rsidR="00281393" w:rsidRPr="00071EFE" w:rsidRDefault="00E21FB7" w:rsidP="00071EFE">
      <w:pPr>
        <w:widowControl w:val="0"/>
        <w:spacing w:after="60" w:line="228" w:lineRule="auto"/>
        <w:ind w:firstLine="284"/>
        <w:jc w:val="both"/>
        <w:rPr>
          <w:rFonts w:cs="mylotus" w:hint="cs"/>
          <w:sz w:val="30"/>
          <w:szCs w:val="27"/>
          <w:rtl/>
        </w:rPr>
      </w:pPr>
      <w:r w:rsidRPr="00E21FB7">
        <w:rPr>
          <w:rFonts w:ascii="AGA Arabesque" w:hAnsi="AGA Arabesque" w:cs="mylotus"/>
          <w:sz w:val="20"/>
          <w:szCs w:val="27"/>
        </w:rPr>
        <w:t></w:t>
      </w:r>
      <w:r w:rsidR="00281393" w:rsidRPr="00071EFE">
        <w:rPr>
          <w:rFonts w:cs="mylotus" w:hint="cs"/>
          <w:sz w:val="30"/>
          <w:szCs w:val="27"/>
          <w:rtl/>
        </w:rPr>
        <w:t xml:space="preserve"> الرواية 5: مرويةٌ</w:t>
      </w:r>
      <w:r w:rsidR="00281393" w:rsidRPr="00071EFE">
        <w:rPr>
          <w:rFonts w:cs="mylotus"/>
          <w:sz w:val="30"/>
          <w:szCs w:val="27"/>
          <w:rtl/>
        </w:rPr>
        <w:t xml:space="preserve"> </w:t>
      </w:r>
      <w:r w:rsidR="00281393" w:rsidRPr="00071EFE">
        <w:rPr>
          <w:rFonts w:cs="mylotus" w:hint="cs"/>
          <w:sz w:val="30"/>
          <w:szCs w:val="27"/>
          <w:rtl/>
        </w:rPr>
        <w:t xml:space="preserve">عن </w:t>
      </w:r>
      <w:r w:rsidR="00281393" w:rsidRPr="00071EFE">
        <w:rPr>
          <w:rFonts w:cs="mylotus"/>
          <w:sz w:val="30"/>
          <w:szCs w:val="27"/>
          <w:rtl/>
        </w:rPr>
        <w:t>التَّمِيمِيِّ</w:t>
      </w:r>
      <w:r w:rsidR="00281393" w:rsidRPr="00071EFE">
        <w:rPr>
          <w:rFonts w:cs="mylotus" w:hint="cs"/>
          <w:sz w:val="30"/>
          <w:szCs w:val="27"/>
          <w:rtl/>
        </w:rPr>
        <w:t xml:space="preserve"> بسنده. و</w:t>
      </w:r>
      <w:r w:rsidR="00281393" w:rsidRPr="00071EFE">
        <w:rPr>
          <w:rFonts w:cs="mylotus" w:hint="eastAsia"/>
          <w:sz w:val="30"/>
          <w:szCs w:val="27"/>
          <w:rtl/>
        </w:rPr>
        <w:t>«</w:t>
      </w:r>
      <w:r w:rsidR="00281393" w:rsidRPr="00071EFE">
        <w:rPr>
          <w:rFonts w:cs="mylotus" w:hint="cs"/>
          <w:sz w:val="30"/>
          <w:szCs w:val="27"/>
          <w:rtl/>
        </w:rPr>
        <w:t>التميميّ</w:t>
      </w:r>
      <w:r w:rsidR="00281393" w:rsidRPr="00071EFE">
        <w:rPr>
          <w:rFonts w:cs="mylotus" w:hint="eastAsia"/>
          <w:sz w:val="30"/>
          <w:szCs w:val="27"/>
          <w:rtl/>
        </w:rPr>
        <w:t>»</w:t>
      </w:r>
      <w:r w:rsidR="00281393" w:rsidRPr="00071EFE">
        <w:rPr>
          <w:rFonts w:cs="mylotus" w:hint="cs"/>
          <w:sz w:val="30"/>
          <w:szCs w:val="27"/>
          <w:rtl/>
        </w:rPr>
        <w:t xml:space="preserve"> كنية مشتركة بين عدة رواة لا ندري من هو المقصود منهم هنا. وأما متن الحديث فيقول: "</w:t>
      </w:r>
      <w:r w:rsidR="00281393" w:rsidRPr="002D7F0C">
        <w:rPr>
          <w:rFonts w:cs="KFGQPC Uthman Taha Naskh"/>
          <w:b/>
          <w:bCs/>
          <w:sz w:val="30"/>
          <w:szCs w:val="27"/>
          <w:rtl/>
        </w:rPr>
        <w:t xml:space="preserve">قَالَ النَّبِيُّ </w:t>
      </w:r>
      <w:r w:rsidR="00281393" w:rsidRPr="002D7F0C">
        <w:rPr>
          <w:rFonts w:ascii="Abo-thar" w:hAnsi="Abo-thar" w:cs="KFGQPC Uthman Taha Naskh"/>
          <w:sz w:val="30"/>
          <w:szCs w:val="27"/>
        </w:rPr>
        <w:t></w:t>
      </w:r>
      <w:r w:rsidR="00281393" w:rsidRPr="002D7F0C">
        <w:rPr>
          <w:rFonts w:cs="KFGQPC Uthman Taha Naskh" w:hint="cs"/>
          <w:b/>
          <w:bCs/>
          <w:sz w:val="30"/>
          <w:szCs w:val="27"/>
          <w:rtl/>
        </w:rPr>
        <w:t>:</w:t>
      </w:r>
      <w:r w:rsidR="00281393" w:rsidRPr="002D7F0C">
        <w:rPr>
          <w:rFonts w:cs="KFGQPC Uthman Taha Naskh"/>
          <w:b/>
          <w:bCs/>
          <w:sz w:val="30"/>
          <w:szCs w:val="27"/>
          <w:rtl/>
        </w:rPr>
        <w:t xml:space="preserve"> لَا</w:t>
      </w:r>
      <w:r w:rsidR="00281393" w:rsidRPr="002D7F0C">
        <w:rPr>
          <w:rFonts w:cs="Times New Roman" w:hint="cs"/>
          <w:b/>
          <w:bCs/>
          <w:sz w:val="30"/>
          <w:rtl/>
        </w:rPr>
        <w:t> </w:t>
      </w:r>
      <w:r w:rsidR="00281393" w:rsidRPr="002D7F0C">
        <w:rPr>
          <w:rFonts w:cs="KFGQPC Uthman Taha Naskh"/>
          <w:b/>
          <w:bCs/>
          <w:sz w:val="30"/>
          <w:szCs w:val="27"/>
          <w:rtl/>
        </w:rPr>
        <w:t>تَذْهَبُ الدُّنْيَا حَتَّى يَقُومَ بِأَمْرِ أُمَّتِي رَجُلٌ مِنْ وُلْدِ الحُسَيْنِ يَمْلَأُهَا عَدْلًا كَمَا مُلِئَتْ ظُلْماً وجَوْراً</w:t>
      </w:r>
      <w:r w:rsidR="00281393" w:rsidRPr="00071EFE">
        <w:rPr>
          <w:rFonts w:cs="mylotus" w:hint="cs"/>
          <w:sz w:val="30"/>
          <w:szCs w:val="27"/>
          <w:rtl/>
        </w:rPr>
        <w:t>". فأقول: ليس في الحديث دليل على مهديٍّ يولد ويعيش آلاف الأعوام بيننا حتى يظهر!</w:t>
      </w:r>
    </w:p>
    <w:p w:rsidR="00281393" w:rsidRPr="00071EFE" w:rsidRDefault="00E21FB7" w:rsidP="00071EFE">
      <w:pPr>
        <w:widowControl w:val="0"/>
        <w:spacing w:after="60" w:line="228" w:lineRule="auto"/>
        <w:ind w:firstLine="284"/>
        <w:jc w:val="both"/>
        <w:rPr>
          <w:rFonts w:ascii="Abo-thar" w:hAnsi="Abo-thar" w:cs="mylotus" w:hint="cs"/>
          <w:sz w:val="30"/>
          <w:szCs w:val="27"/>
          <w:rtl/>
          <w:lang w:bidi="ar-SY"/>
        </w:rPr>
      </w:pPr>
      <w:r w:rsidRPr="00E21FB7">
        <w:rPr>
          <w:rFonts w:ascii="AGA Arabesque" w:hAnsi="AGA Arabesque" w:cs="mylotus"/>
          <w:sz w:val="20"/>
          <w:szCs w:val="27"/>
        </w:rPr>
        <w:t></w:t>
      </w:r>
      <w:r w:rsidR="00281393" w:rsidRPr="00071EFE">
        <w:rPr>
          <w:rFonts w:cs="mylotus" w:hint="cs"/>
          <w:sz w:val="30"/>
          <w:szCs w:val="27"/>
          <w:rtl/>
        </w:rPr>
        <w:t xml:space="preserve"> الرواية 6: في سندها </w:t>
      </w:r>
      <w:r w:rsidR="00281393" w:rsidRPr="00071EFE">
        <w:rPr>
          <w:rFonts w:cs="mylotus" w:hint="cs"/>
          <w:b/>
          <w:bCs/>
          <w:sz w:val="30"/>
          <w:szCs w:val="27"/>
          <w:rtl/>
        </w:rPr>
        <w:t>رواةٌ</w:t>
      </w:r>
      <w:r w:rsidR="00281393" w:rsidRPr="00071EFE">
        <w:rPr>
          <w:rFonts w:cs="mylotus" w:hint="cs"/>
          <w:sz w:val="30"/>
          <w:szCs w:val="27"/>
          <w:rtl/>
        </w:rPr>
        <w:t xml:space="preserve"> </w:t>
      </w:r>
      <w:r w:rsidR="00281393" w:rsidRPr="00071EFE">
        <w:rPr>
          <w:rFonts w:cs="mylotus" w:hint="cs"/>
          <w:b/>
          <w:bCs/>
          <w:sz w:val="30"/>
          <w:szCs w:val="27"/>
          <w:rtl/>
        </w:rPr>
        <w:t>مجهولون</w:t>
      </w:r>
      <w:r w:rsidR="00281393" w:rsidRPr="00071EFE">
        <w:rPr>
          <w:rFonts w:cs="mylotus" w:hint="cs"/>
          <w:sz w:val="30"/>
          <w:szCs w:val="27"/>
          <w:rtl/>
        </w:rPr>
        <w:t xml:space="preserve"> مثل: </w:t>
      </w:r>
      <w:r w:rsidR="00281393" w:rsidRPr="00071EFE">
        <w:rPr>
          <w:rFonts w:cs="mylotus" w:hint="eastAsia"/>
          <w:sz w:val="30"/>
          <w:szCs w:val="27"/>
          <w:rtl/>
        </w:rPr>
        <w:t>«</w:t>
      </w:r>
      <w:r w:rsidR="00281393" w:rsidRPr="00071EFE">
        <w:rPr>
          <w:rFonts w:cs="mylotus"/>
          <w:sz w:val="30"/>
          <w:szCs w:val="27"/>
          <w:rtl/>
        </w:rPr>
        <w:t>مُحَمَّدِ بْنِ إِسْمَاعِيلَ الصواري»</w:t>
      </w:r>
      <w:r w:rsidR="00281393" w:rsidRPr="00071EFE">
        <w:rPr>
          <w:rFonts w:cs="mylotus" w:hint="cs"/>
          <w:sz w:val="30"/>
          <w:szCs w:val="27"/>
          <w:rtl/>
        </w:rPr>
        <w:t xml:space="preserve"> و</w:t>
      </w:r>
      <w:r w:rsidR="00281393" w:rsidRPr="00071EFE">
        <w:rPr>
          <w:rFonts w:cs="mylotus" w:hint="eastAsia"/>
          <w:sz w:val="30"/>
          <w:szCs w:val="27"/>
          <w:rtl/>
        </w:rPr>
        <w:t>«</w:t>
      </w:r>
      <w:r w:rsidR="00281393" w:rsidRPr="00071EFE">
        <w:rPr>
          <w:rFonts w:cs="mylotus"/>
          <w:sz w:val="30"/>
          <w:szCs w:val="27"/>
          <w:rtl/>
        </w:rPr>
        <w:t>الحُسَيْنِ الأَشْقَرِ</w:t>
      </w:r>
      <w:r w:rsidR="00281393" w:rsidRPr="00071EFE">
        <w:rPr>
          <w:rFonts w:cs="mylotus" w:hint="eastAsia"/>
          <w:sz w:val="30"/>
          <w:szCs w:val="27"/>
          <w:rtl/>
        </w:rPr>
        <w:t>»</w:t>
      </w:r>
      <w:r w:rsidR="00281393" w:rsidRPr="00071EFE">
        <w:rPr>
          <w:rFonts w:cs="mylotus" w:hint="cs"/>
          <w:sz w:val="30"/>
          <w:szCs w:val="27"/>
          <w:rtl/>
        </w:rPr>
        <w:t xml:space="preserve"> و</w:t>
      </w:r>
      <w:r w:rsidR="00281393" w:rsidRPr="00071EFE">
        <w:rPr>
          <w:rFonts w:cs="mylotus" w:hint="eastAsia"/>
          <w:sz w:val="30"/>
          <w:szCs w:val="27"/>
          <w:rtl/>
        </w:rPr>
        <w:t>«</w:t>
      </w:r>
      <w:r w:rsidR="00281393" w:rsidRPr="00071EFE">
        <w:rPr>
          <w:rFonts w:cs="mylotus"/>
          <w:sz w:val="30"/>
          <w:szCs w:val="27"/>
          <w:rtl/>
        </w:rPr>
        <w:t>قَيْسِ بْنِ الرَّبِيعِ</w:t>
      </w:r>
      <w:r w:rsidR="00281393" w:rsidRPr="00071EFE">
        <w:rPr>
          <w:rFonts w:cs="mylotus" w:hint="eastAsia"/>
          <w:sz w:val="30"/>
          <w:szCs w:val="27"/>
          <w:rtl/>
        </w:rPr>
        <w:t>»</w:t>
      </w:r>
      <w:r w:rsidR="00281393" w:rsidRPr="00071EFE">
        <w:rPr>
          <w:rFonts w:cs="mylotus" w:hint="cs"/>
          <w:sz w:val="30"/>
          <w:szCs w:val="27"/>
          <w:rtl/>
        </w:rPr>
        <w:t>. وأما متنها ففيه</w:t>
      </w:r>
      <w:r w:rsidR="00281393" w:rsidRPr="00071EFE">
        <w:rPr>
          <w:rFonts w:ascii="Abo-thar" w:hAnsi="Abo-thar" w:cs="mylotus" w:hint="cs"/>
          <w:sz w:val="30"/>
          <w:szCs w:val="27"/>
          <w:rtl/>
        </w:rPr>
        <w:t>: "</w:t>
      </w:r>
      <w:r w:rsidR="00281393" w:rsidRPr="00071EFE">
        <w:rPr>
          <w:rFonts w:cs="mylotus"/>
          <w:sz w:val="30"/>
          <w:szCs w:val="27"/>
          <w:rtl/>
        </w:rPr>
        <w:t xml:space="preserve">قَالَ رَسُولُ اللهِ </w:t>
      </w:r>
      <w:r w:rsidR="00281393" w:rsidRPr="00071EFE">
        <w:rPr>
          <w:rFonts w:ascii="Abo-thar" w:hAnsi="Abo-thar" w:cs="mylotus"/>
          <w:sz w:val="30"/>
          <w:szCs w:val="27"/>
        </w:rPr>
        <w:t></w:t>
      </w:r>
      <w:r w:rsidR="00281393" w:rsidRPr="00071EFE">
        <w:rPr>
          <w:rFonts w:cs="mylotus"/>
          <w:sz w:val="30"/>
          <w:szCs w:val="27"/>
          <w:rtl/>
        </w:rPr>
        <w:t xml:space="preserve"> لِفَاطِمَةَ فِي مَرَضِهِ</w:t>
      </w:r>
      <w:r w:rsidR="00281393" w:rsidRPr="00071EFE">
        <w:rPr>
          <w:rFonts w:cs="mylotus" w:hint="cs"/>
          <w:sz w:val="30"/>
          <w:szCs w:val="27"/>
          <w:rtl/>
        </w:rPr>
        <w:t>:</w:t>
      </w:r>
      <w:r w:rsidR="00281393" w:rsidRPr="00071EFE">
        <w:rPr>
          <w:rFonts w:cs="mylotus"/>
          <w:sz w:val="30"/>
          <w:szCs w:val="27"/>
          <w:rtl/>
        </w:rPr>
        <w:t xml:space="preserve"> والَّذِي نَفْسِي بِيَدِهِ</w:t>
      </w:r>
      <w:r w:rsidR="00281393" w:rsidRPr="00071EFE">
        <w:rPr>
          <w:rFonts w:cs="mylotus" w:hint="cs"/>
          <w:sz w:val="30"/>
          <w:szCs w:val="27"/>
          <w:rtl/>
        </w:rPr>
        <w:t>!</w:t>
      </w:r>
      <w:r w:rsidR="00281393" w:rsidRPr="00071EFE">
        <w:rPr>
          <w:rFonts w:cs="mylotus"/>
          <w:sz w:val="30"/>
          <w:szCs w:val="27"/>
          <w:rtl/>
        </w:rPr>
        <w:t xml:space="preserve"> لَا بُدَّ لِهَذِهِ الأُمَّةِ مِنْ مَهْدِيٍّ </w:t>
      </w:r>
      <w:r w:rsidR="00281393" w:rsidRPr="00071EFE">
        <w:rPr>
          <w:rFonts w:cs="mylotus"/>
          <w:b/>
          <w:bCs/>
          <w:sz w:val="30"/>
          <w:szCs w:val="27"/>
          <w:rtl/>
        </w:rPr>
        <w:t>وهُوَ واللهِ مِنْ وُلْدِكِ</w:t>
      </w:r>
      <w:r w:rsidR="00281393" w:rsidRPr="00071EFE">
        <w:rPr>
          <w:rFonts w:ascii="Abo-thar" w:hAnsi="Abo-thar" w:cs="mylotus" w:hint="cs"/>
          <w:sz w:val="30"/>
          <w:szCs w:val="27"/>
          <w:rtl/>
        </w:rPr>
        <w:t xml:space="preserve">". أقول: هذا مع أن رسول الله </w:t>
      </w:r>
      <w:r w:rsidR="00281393" w:rsidRPr="00071EFE">
        <w:rPr>
          <w:rFonts w:ascii="Abo-thar" w:hAnsi="Abo-thar" w:cs="mylotus"/>
          <w:sz w:val="30"/>
          <w:szCs w:val="27"/>
          <w:lang w:bidi="fa-IR"/>
        </w:rPr>
        <w:t></w:t>
      </w:r>
      <w:r w:rsidR="00281393" w:rsidRPr="00071EFE">
        <w:rPr>
          <w:rFonts w:ascii="Abo-thar" w:hAnsi="Abo-thar" w:cs="mylotus" w:hint="cs"/>
          <w:sz w:val="30"/>
          <w:szCs w:val="27"/>
          <w:rtl/>
        </w:rPr>
        <w:t xml:space="preserve"> نفسه نهى عن كثرة القسم بالله، والقرآن يقول: لا تجعلوا الله عرضة لأيمانكم (أي اللغو). ثم هل كان النبي </w:t>
      </w:r>
      <w:r w:rsidR="00281393" w:rsidRPr="00071EFE">
        <w:rPr>
          <w:rFonts w:ascii="Abo-thar" w:hAnsi="Abo-thar" w:cs="mylotus"/>
          <w:sz w:val="30"/>
          <w:szCs w:val="27"/>
          <w:lang w:bidi="ar-SY"/>
        </w:rPr>
        <w:t></w:t>
      </w:r>
      <w:r w:rsidR="00281393" w:rsidRPr="00071EFE">
        <w:rPr>
          <w:rFonts w:ascii="Abo-thar" w:hAnsi="Abo-thar" w:cs="mylotus"/>
          <w:sz w:val="30"/>
          <w:szCs w:val="27"/>
          <w:rtl/>
        </w:rPr>
        <w:t xml:space="preserve"> </w:t>
      </w:r>
      <w:r w:rsidR="00281393" w:rsidRPr="00071EFE">
        <w:rPr>
          <w:rFonts w:ascii="Abo-thar" w:hAnsi="Abo-thar" w:cs="mylotus" w:hint="cs"/>
          <w:sz w:val="30"/>
          <w:szCs w:val="27"/>
          <w:rtl/>
        </w:rPr>
        <w:t>بحاجة لأن يقسم لابنته فاطمة عليها السلام؟ ألم تكن فاطمة مصدقة لكل ما يقوله أبوها دون حاجة لأي قسم؟!</w:t>
      </w:r>
    </w:p>
    <w:p w:rsidR="00281393" w:rsidRPr="00071EFE" w:rsidRDefault="00E21FB7" w:rsidP="002D7F0C">
      <w:pPr>
        <w:widowControl w:val="0"/>
        <w:spacing w:after="60" w:line="228" w:lineRule="auto"/>
        <w:ind w:firstLine="284"/>
        <w:jc w:val="both"/>
        <w:rPr>
          <w:rFonts w:cs="mylotus" w:hint="cs"/>
          <w:sz w:val="30"/>
          <w:szCs w:val="27"/>
          <w:rtl/>
        </w:rPr>
      </w:pPr>
      <w:r w:rsidRPr="00E21FB7">
        <w:rPr>
          <w:rFonts w:ascii="AGA Arabesque" w:hAnsi="AGA Arabesque" w:cs="mylotus"/>
          <w:sz w:val="20"/>
          <w:szCs w:val="27"/>
          <w:lang w:bidi="ar-SY"/>
        </w:rPr>
        <w:t></w:t>
      </w:r>
      <w:r w:rsidR="00281393" w:rsidRPr="00071EFE">
        <w:rPr>
          <w:rFonts w:cs="mylotus" w:hint="cs"/>
          <w:sz w:val="30"/>
          <w:szCs w:val="27"/>
          <w:rtl/>
          <w:lang w:bidi="ar-SY"/>
        </w:rPr>
        <w:t xml:space="preserve"> الرواية 7: يرويها </w:t>
      </w:r>
      <w:r w:rsidR="00281393" w:rsidRPr="00071EFE">
        <w:rPr>
          <w:rFonts w:cs="mylotus" w:hint="cs"/>
          <w:b/>
          <w:bCs/>
          <w:sz w:val="30"/>
          <w:szCs w:val="27"/>
          <w:rtl/>
          <w:lang w:bidi="ar-SY"/>
        </w:rPr>
        <w:t>مجاهيل</w:t>
      </w:r>
      <w:r w:rsidR="00281393" w:rsidRPr="00071EFE">
        <w:rPr>
          <w:rFonts w:cs="mylotus" w:hint="cs"/>
          <w:sz w:val="30"/>
          <w:szCs w:val="27"/>
          <w:rtl/>
          <w:lang w:bidi="ar-SY"/>
        </w:rPr>
        <w:t xml:space="preserve"> مثل </w:t>
      </w:r>
      <w:r w:rsidR="00281393" w:rsidRPr="00071EFE">
        <w:rPr>
          <w:rFonts w:cs="mylotus"/>
          <w:sz w:val="30"/>
          <w:szCs w:val="27"/>
          <w:rtl/>
          <w:lang w:bidi="ar-SY"/>
        </w:rPr>
        <w:t xml:space="preserve">الحَفَّارُ </w:t>
      </w:r>
      <w:r w:rsidR="00281393" w:rsidRPr="00071EFE">
        <w:rPr>
          <w:rFonts w:cs="mylotus" w:hint="cs"/>
          <w:b/>
          <w:bCs/>
          <w:sz w:val="30"/>
          <w:szCs w:val="27"/>
          <w:rtl/>
          <w:lang w:bidi="ar-SY"/>
        </w:rPr>
        <w:t>المجهول</w:t>
      </w:r>
      <w:r w:rsidR="00281393" w:rsidRPr="00071EFE">
        <w:rPr>
          <w:rFonts w:cs="mylotus" w:hint="cs"/>
          <w:sz w:val="30"/>
          <w:szCs w:val="27"/>
          <w:rtl/>
          <w:lang w:bidi="ar-SY"/>
        </w:rPr>
        <w:t xml:space="preserve"> </w:t>
      </w:r>
      <w:r w:rsidR="00281393" w:rsidRPr="00071EFE">
        <w:rPr>
          <w:rFonts w:cs="mylotus"/>
          <w:sz w:val="30"/>
          <w:szCs w:val="27"/>
          <w:rtl/>
          <w:lang w:bidi="ar-SY"/>
        </w:rPr>
        <w:t xml:space="preserve">عَنْ </w:t>
      </w:r>
      <w:r w:rsidR="00281393" w:rsidRPr="00071EFE">
        <w:rPr>
          <w:rFonts w:cs="mylotus" w:hint="cs"/>
          <w:b/>
          <w:bCs/>
          <w:sz w:val="30"/>
          <w:szCs w:val="27"/>
          <w:rtl/>
          <w:lang w:bidi="ar-SY"/>
        </w:rPr>
        <w:t>مجهول</w:t>
      </w:r>
      <w:r w:rsidR="00281393" w:rsidRPr="00071EFE">
        <w:rPr>
          <w:rFonts w:cs="mylotus" w:hint="cs"/>
          <w:sz w:val="30"/>
          <w:szCs w:val="27"/>
          <w:rtl/>
          <w:lang w:bidi="ar-SY"/>
        </w:rPr>
        <w:t xml:space="preserve"> آخر باسم </w:t>
      </w:r>
      <w:r w:rsidR="00281393" w:rsidRPr="00071EFE">
        <w:rPr>
          <w:rFonts w:cs="mylotus"/>
          <w:sz w:val="30"/>
          <w:szCs w:val="27"/>
          <w:rtl/>
          <w:lang w:bidi="ar-SY"/>
        </w:rPr>
        <w:t xml:space="preserve">عُثْمَانَ بْنِ أَحْمَدَ عَنْ </w:t>
      </w:r>
      <w:r w:rsidR="00281393" w:rsidRPr="00071EFE">
        <w:rPr>
          <w:rFonts w:cs="mylotus" w:hint="cs"/>
          <w:b/>
          <w:bCs/>
          <w:sz w:val="30"/>
          <w:szCs w:val="27"/>
          <w:rtl/>
          <w:lang w:bidi="ar-SY"/>
        </w:rPr>
        <w:t>مجهول</w:t>
      </w:r>
      <w:r w:rsidR="00281393" w:rsidRPr="00071EFE">
        <w:rPr>
          <w:rFonts w:cs="mylotus" w:hint="cs"/>
          <w:sz w:val="30"/>
          <w:szCs w:val="27"/>
          <w:rtl/>
          <w:lang w:bidi="ar-SY"/>
        </w:rPr>
        <w:t xml:space="preserve"> ثالث باسم </w:t>
      </w:r>
      <w:r w:rsidR="00281393" w:rsidRPr="00071EFE">
        <w:rPr>
          <w:rFonts w:cs="mylotus"/>
          <w:sz w:val="30"/>
          <w:szCs w:val="27"/>
          <w:rtl/>
          <w:lang w:bidi="ar-SY"/>
        </w:rPr>
        <w:t xml:space="preserve">أَبِي قِلَابَةَ </w:t>
      </w:r>
      <w:r w:rsidR="00281393" w:rsidRPr="00071EFE">
        <w:rPr>
          <w:rFonts w:cs="mylotus" w:hint="cs"/>
          <w:sz w:val="30"/>
          <w:szCs w:val="27"/>
          <w:rtl/>
          <w:lang w:bidi="ar-SY"/>
        </w:rPr>
        <w:t>... حتى يصل في السند إلى:</w:t>
      </w:r>
      <w:r w:rsidR="00281393" w:rsidRPr="00071EFE">
        <w:rPr>
          <w:rFonts w:cs="mylotus"/>
          <w:sz w:val="30"/>
          <w:szCs w:val="27"/>
          <w:rtl/>
          <w:lang w:bidi="ar-SY"/>
        </w:rPr>
        <w:t xml:space="preserve"> </w:t>
      </w:r>
      <w:r w:rsidR="00281393" w:rsidRPr="00071EFE">
        <w:rPr>
          <w:rFonts w:cs="mylotus" w:hint="cs"/>
          <w:sz w:val="30"/>
          <w:szCs w:val="27"/>
          <w:rtl/>
          <w:lang w:bidi="ar-SY"/>
        </w:rPr>
        <w:t>"</w:t>
      </w:r>
      <w:r w:rsidR="00281393" w:rsidRPr="002D7F0C">
        <w:rPr>
          <w:rFonts w:cs="KFGQPC Uthman Taha Naskh"/>
          <w:b/>
          <w:bCs/>
          <w:sz w:val="30"/>
          <w:szCs w:val="27"/>
          <w:rtl/>
          <w:lang w:bidi="ar-SY"/>
        </w:rPr>
        <w:t>عَبْدِ الرَّحْمَنِ بْنِ أَبِي لَيْلَى قَالَ قَالَ أَبِي</w:t>
      </w:r>
      <w:r w:rsidR="00281393" w:rsidRPr="002D7F0C">
        <w:rPr>
          <w:rFonts w:cs="KFGQPC Uthman Taha Naskh" w:hint="cs"/>
          <w:b/>
          <w:bCs/>
          <w:sz w:val="30"/>
          <w:szCs w:val="27"/>
          <w:rtl/>
          <w:lang w:bidi="ar-SY"/>
        </w:rPr>
        <w:t>:</w:t>
      </w:r>
      <w:r w:rsidR="00281393" w:rsidRPr="002D7F0C">
        <w:rPr>
          <w:rFonts w:cs="KFGQPC Uthman Taha Naskh"/>
          <w:b/>
          <w:bCs/>
          <w:sz w:val="30"/>
          <w:szCs w:val="27"/>
          <w:rtl/>
          <w:lang w:bidi="ar-SY"/>
        </w:rPr>
        <w:t xml:space="preserve"> دَفَعَ النَّبِيُّ </w:t>
      </w:r>
      <w:r w:rsidR="00281393" w:rsidRPr="002D7F0C">
        <w:rPr>
          <w:rFonts w:ascii="Abo-thar" w:hAnsi="Abo-thar" w:cs="KFGQPC Uthman Taha Naskh"/>
          <w:sz w:val="30"/>
          <w:szCs w:val="27"/>
        </w:rPr>
        <w:t></w:t>
      </w:r>
      <w:r w:rsidR="00281393" w:rsidRPr="002D7F0C">
        <w:rPr>
          <w:rFonts w:ascii="Abo-thar" w:hAnsi="Abo-thar" w:cs="KFGQPC Uthman Taha Naskh"/>
          <w:b/>
          <w:bCs/>
          <w:sz w:val="30"/>
          <w:szCs w:val="27"/>
          <w:rtl/>
          <w:lang w:bidi="ar-SY"/>
        </w:rPr>
        <w:t xml:space="preserve"> </w:t>
      </w:r>
      <w:r w:rsidR="00281393" w:rsidRPr="002D7F0C">
        <w:rPr>
          <w:rFonts w:cs="KFGQPC Uthman Taha Naskh"/>
          <w:b/>
          <w:bCs/>
          <w:sz w:val="30"/>
          <w:szCs w:val="27"/>
          <w:rtl/>
          <w:lang w:bidi="ar-SY"/>
        </w:rPr>
        <w:t xml:space="preserve">الرَّايَةَ يَوْمَ خَيْبَرَ إِلَى عَلِيِّ بْنِ أَبِي طَالِبٍ </w:t>
      </w:r>
      <w:r w:rsidR="002D7F0C">
        <w:rPr>
          <w:rFonts w:cs="KFGQPC Uthman Taha Naskh"/>
          <w:b/>
          <w:bCs/>
          <w:sz w:val="30"/>
          <w:szCs w:val="27"/>
          <w:lang w:bidi="ar-SY"/>
        </w:rPr>
        <w:t>)</w:t>
      </w:r>
      <w:r w:rsidR="00281393" w:rsidRPr="002D7F0C">
        <w:rPr>
          <w:rFonts w:cs="KFGQPC Uthman Taha Naskh"/>
          <w:b/>
          <w:bCs/>
          <w:sz w:val="30"/>
          <w:szCs w:val="27"/>
          <w:rtl/>
          <w:lang w:bidi="ar-SY"/>
        </w:rPr>
        <w:t>ع</w:t>
      </w:r>
      <w:r w:rsidR="002D7F0C">
        <w:rPr>
          <w:rFonts w:cs="KFGQPC Uthman Taha Naskh"/>
          <w:b/>
          <w:bCs/>
          <w:sz w:val="30"/>
          <w:szCs w:val="27"/>
          <w:lang w:bidi="ar-SY"/>
        </w:rPr>
        <w:t>(</w:t>
      </w:r>
      <w:r w:rsidR="00281393" w:rsidRPr="002D7F0C">
        <w:rPr>
          <w:rFonts w:cs="KFGQPC Uthman Taha Naskh"/>
          <w:b/>
          <w:bCs/>
          <w:sz w:val="30"/>
          <w:szCs w:val="27"/>
          <w:rtl/>
          <w:lang w:bidi="ar-SY"/>
        </w:rPr>
        <w:t xml:space="preserve"> فَفَتَحَ اللهُ عَلَيْهِ ثُمَّ ذَكَرَ نَصْبَهُ </w:t>
      </w:r>
      <w:r w:rsidR="002D7F0C">
        <w:rPr>
          <w:rFonts w:cs="KFGQPC Uthman Taha Naskh"/>
          <w:b/>
          <w:bCs/>
          <w:sz w:val="30"/>
          <w:szCs w:val="27"/>
          <w:lang w:bidi="ar-SY"/>
        </w:rPr>
        <w:t>)</w:t>
      </w:r>
      <w:r w:rsidR="00281393" w:rsidRPr="002D7F0C">
        <w:rPr>
          <w:rFonts w:cs="KFGQPC Uthman Taha Naskh"/>
          <w:b/>
          <w:bCs/>
          <w:sz w:val="30"/>
          <w:szCs w:val="27"/>
          <w:rtl/>
          <w:lang w:bidi="ar-SY"/>
        </w:rPr>
        <w:t>ع</w:t>
      </w:r>
      <w:r w:rsidR="002D7F0C">
        <w:rPr>
          <w:rFonts w:cs="KFGQPC Uthman Taha Naskh"/>
          <w:b/>
          <w:bCs/>
          <w:sz w:val="30"/>
          <w:szCs w:val="27"/>
          <w:lang w:bidi="ar-SY"/>
        </w:rPr>
        <w:t>(</w:t>
      </w:r>
      <w:r w:rsidR="00281393" w:rsidRPr="002D7F0C">
        <w:rPr>
          <w:rFonts w:cs="KFGQPC Uthman Taha Naskh"/>
          <w:b/>
          <w:bCs/>
          <w:sz w:val="30"/>
          <w:szCs w:val="27"/>
          <w:rtl/>
          <w:lang w:bidi="ar-SY"/>
        </w:rPr>
        <w:t xml:space="preserve"> يَوْمَ الغَدِيرِ وبَعْضَ مَا ذَكَرَ فِيهِ مِنْ فَضَائِلِهِ </w:t>
      </w:r>
      <w:r w:rsidR="002D7F0C">
        <w:rPr>
          <w:rFonts w:cs="KFGQPC Uthman Taha Naskh"/>
          <w:b/>
          <w:bCs/>
          <w:sz w:val="30"/>
          <w:szCs w:val="27"/>
          <w:lang w:bidi="ar-SY"/>
        </w:rPr>
        <w:t>)</w:t>
      </w:r>
      <w:r w:rsidR="00281393" w:rsidRPr="002D7F0C">
        <w:rPr>
          <w:rFonts w:cs="KFGQPC Uthman Taha Naskh"/>
          <w:b/>
          <w:bCs/>
          <w:sz w:val="30"/>
          <w:szCs w:val="27"/>
          <w:rtl/>
          <w:lang w:bidi="ar-SY"/>
        </w:rPr>
        <w:t>ع</w:t>
      </w:r>
      <w:r w:rsidR="002D7F0C">
        <w:rPr>
          <w:rFonts w:cs="KFGQPC Uthman Taha Naskh"/>
          <w:b/>
          <w:bCs/>
          <w:sz w:val="30"/>
          <w:szCs w:val="27"/>
          <w:lang w:bidi="ar-SY"/>
        </w:rPr>
        <w:t>(</w:t>
      </w:r>
      <w:r w:rsidR="00281393" w:rsidRPr="002D7F0C">
        <w:rPr>
          <w:rFonts w:cs="KFGQPC Uthman Taha Naskh"/>
          <w:b/>
          <w:bCs/>
          <w:sz w:val="30"/>
          <w:szCs w:val="27"/>
          <w:rtl/>
          <w:lang w:bidi="ar-SY"/>
        </w:rPr>
        <w:t xml:space="preserve"> إِلَى أَنْ قَالَ</w:t>
      </w:r>
      <w:r w:rsidR="00281393" w:rsidRPr="002D7F0C">
        <w:rPr>
          <w:rFonts w:cs="KFGQPC Uthman Taha Naskh" w:hint="cs"/>
          <w:b/>
          <w:bCs/>
          <w:sz w:val="30"/>
          <w:szCs w:val="27"/>
          <w:rtl/>
          <w:lang w:bidi="ar-SY"/>
        </w:rPr>
        <w:t>:</w:t>
      </w:r>
      <w:r w:rsidR="00281393" w:rsidRPr="002D7F0C">
        <w:rPr>
          <w:rFonts w:cs="KFGQPC Uthman Taha Naskh"/>
          <w:b/>
          <w:bCs/>
          <w:sz w:val="30"/>
          <w:szCs w:val="27"/>
          <w:rtl/>
          <w:lang w:bidi="ar-SY"/>
        </w:rPr>
        <w:t xml:space="preserve"> ثُمَّ بَكَى النَّبِيُّ </w:t>
      </w:r>
      <w:r w:rsidR="00281393" w:rsidRPr="002D7F0C">
        <w:rPr>
          <w:rFonts w:ascii="Abo-thar" w:hAnsi="Abo-thar" w:cs="KFGQPC Uthman Taha Naskh"/>
          <w:sz w:val="30"/>
          <w:szCs w:val="27"/>
        </w:rPr>
        <w:t></w:t>
      </w:r>
      <w:r w:rsidR="00281393" w:rsidRPr="002D7F0C">
        <w:rPr>
          <w:rFonts w:ascii="Abo-thar" w:hAnsi="Abo-thar" w:cs="KFGQPC Uthman Taha Naskh" w:hint="cs"/>
          <w:b/>
          <w:bCs/>
          <w:sz w:val="30"/>
          <w:szCs w:val="27"/>
          <w:rtl/>
          <w:lang w:bidi="ar-SY"/>
        </w:rPr>
        <w:t>،</w:t>
      </w:r>
      <w:r w:rsidR="00281393" w:rsidRPr="002D7F0C">
        <w:rPr>
          <w:rFonts w:ascii="Abo-thar" w:hAnsi="Abo-thar" w:cs="KFGQPC Uthman Taha Naskh"/>
          <w:b/>
          <w:bCs/>
          <w:sz w:val="30"/>
          <w:szCs w:val="27"/>
          <w:rtl/>
          <w:lang w:bidi="ar-SY"/>
        </w:rPr>
        <w:t xml:space="preserve"> </w:t>
      </w:r>
      <w:r w:rsidR="00281393" w:rsidRPr="002D7F0C">
        <w:rPr>
          <w:rFonts w:cs="KFGQPC Uthman Taha Naskh"/>
          <w:b/>
          <w:bCs/>
          <w:sz w:val="30"/>
          <w:szCs w:val="27"/>
          <w:rtl/>
          <w:lang w:bidi="ar-SY"/>
        </w:rPr>
        <w:t>فَقِيلَ</w:t>
      </w:r>
      <w:r w:rsidR="00281393" w:rsidRPr="002D7F0C">
        <w:rPr>
          <w:rFonts w:cs="KFGQPC Uthman Taha Naskh" w:hint="cs"/>
          <w:b/>
          <w:bCs/>
          <w:sz w:val="30"/>
          <w:szCs w:val="27"/>
          <w:rtl/>
          <w:lang w:bidi="ar-SY"/>
        </w:rPr>
        <w:t>:</w:t>
      </w:r>
      <w:r w:rsidR="00281393" w:rsidRPr="002D7F0C">
        <w:rPr>
          <w:rFonts w:cs="KFGQPC Uthman Taha Naskh"/>
          <w:b/>
          <w:bCs/>
          <w:sz w:val="30"/>
          <w:szCs w:val="27"/>
          <w:rtl/>
          <w:lang w:bidi="ar-SY"/>
        </w:rPr>
        <w:t xml:space="preserve"> مِمَّ بُكَاؤُكَ يَا رَسُولَ اللهِ</w:t>
      </w:r>
      <w:r w:rsidR="00281393" w:rsidRPr="002D7F0C">
        <w:rPr>
          <w:rFonts w:cs="KFGQPC Uthman Taha Naskh" w:hint="cs"/>
          <w:b/>
          <w:bCs/>
          <w:sz w:val="30"/>
          <w:szCs w:val="27"/>
          <w:rtl/>
          <w:lang w:bidi="ar-SY"/>
        </w:rPr>
        <w:t>؟</w:t>
      </w:r>
      <w:r w:rsidR="00281393" w:rsidRPr="002D7F0C">
        <w:rPr>
          <w:rFonts w:ascii="Abo-thar" w:hAnsi="Abo-thar" w:cs="KFGQPC Uthman Taha Naskh"/>
          <w:b/>
          <w:bCs/>
          <w:sz w:val="30"/>
          <w:szCs w:val="27"/>
          <w:rtl/>
          <w:lang w:bidi="ar-SY"/>
        </w:rPr>
        <w:t xml:space="preserve"> </w:t>
      </w:r>
      <w:r w:rsidR="00281393" w:rsidRPr="002D7F0C">
        <w:rPr>
          <w:rFonts w:cs="KFGQPC Uthman Taha Naskh"/>
          <w:b/>
          <w:bCs/>
          <w:sz w:val="30"/>
          <w:szCs w:val="27"/>
          <w:rtl/>
          <w:lang w:bidi="ar-SY"/>
        </w:rPr>
        <w:t>قَالَ</w:t>
      </w:r>
      <w:r w:rsidR="00281393" w:rsidRPr="002D7F0C">
        <w:rPr>
          <w:rFonts w:cs="KFGQPC Uthman Taha Naskh" w:hint="cs"/>
          <w:b/>
          <w:bCs/>
          <w:sz w:val="30"/>
          <w:szCs w:val="27"/>
          <w:rtl/>
          <w:lang w:bidi="ar-SY"/>
        </w:rPr>
        <w:t>:</w:t>
      </w:r>
      <w:r w:rsidR="00281393" w:rsidRPr="002D7F0C">
        <w:rPr>
          <w:rFonts w:cs="KFGQPC Uthman Taha Naskh"/>
          <w:b/>
          <w:bCs/>
          <w:sz w:val="30"/>
          <w:szCs w:val="27"/>
          <w:rtl/>
          <w:lang w:bidi="ar-SY"/>
        </w:rPr>
        <w:t xml:space="preserve"> أَخْبَرَنِي جَبْرَئِيلُ</w:t>
      </w:r>
      <w:r w:rsidR="00281393" w:rsidRPr="002D7F0C">
        <w:rPr>
          <w:rFonts w:cs="KFGQPC Uthman Taha Naskh" w:hint="cs"/>
          <w:b/>
          <w:bCs/>
          <w:sz w:val="30"/>
          <w:szCs w:val="27"/>
          <w:rtl/>
          <w:lang w:bidi="ar-SY"/>
        </w:rPr>
        <w:t xml:space="preserve"> </w:t>
      </w:r>
      <w:r w:rsidR="002D7F0C">
        <w:rPr>
          <w:rFonts w:cs="KFGQPC Uthman Taha Naskh"/>
          <w:b/>
          <w:bCs/>
          <w:sz w:val="30"/>
          <w:szCs w:val="27"/>
          <w:lang w:bidi="ar-SY"/>
        </w:rPr>
        <w:t>)</w:t>
      </w:r>
      <w:r w:rsidR="00281393" w:rsidRPr="002D7F0C">
        <w:rPr>
          <w:rFonts w:cs="KFGQPC Uthman Taha Naskh"/>
          <w:b/>
          <w:bCs/>
          <w:sz w:val="30"/>
          <w:szCs w:val="27"/>
          <w:rtl/>
          <w:lang w:bidi="ar-SY"/>
        </w:rPr>
        <w:t>ع</w:t>
      </w:r>
      <w:r w:rsidR="002D7F0C">
        <w:rPr>
          <w:rFonts w:cs="KFGQPC Uthman Taha Naskh"/>
          <w:b/>
          <w:bCs/>
          <w:sz w:val="30"/>
          <w:szCs w:val="27"/>
          <w:lang w:bidi="ar-SY"/>
        </w:rPr>
        <w:t>(</w:t>
      </w:r>
      <w:r w:rsidR="00281393" w:rsidRPr="002D7F0C">
        <w:rPr>
          <w:rFonts w:cs="KFGQPC Uthman Taha Naskh" w:hint="cs"/>
          <w:b/>
          <w:bCs/>
          <w:sz w:val="30"/>
          <w:szCs w:val="27"/>
          <w:rtl/>
          <w:lang w:bidi="ar-SY"/>
        </w:rPr>
        <w:t xml:space="preserve"> </w:t>
      </w:r>
      <w:r w:rsidR="00281393" w:rsidRPr="002D7F0C">
        <w:rPr>
          <w:rFonts w:cs="KFGQPC Uthman Taha Naskh"/>
          <w:b/>
          <w:bCs/>
          <w:sz w:val="30"/>
          <w:szCs w:val="27"/>
          <w:rtl/>
          <w:lang w:bidi="ar-SY"/>
        </w:rPr>
        <w:t xml:space="preserve">أَنَّهُمْ يَظْلِمُونَهُ ويَمْنَعُونَهُ حَقَّهُ ويُقَاتِلُونَهُ ويَقْتُلُونَ وُلْدَهُ ويَظْلِمُونَهُمْ بَعْدَهُ وأَخْبَرَنِي جَبْرَئِيلُ </w:t>
      </w:r>
      <w:r w:rsidR="002D7F0C">
        <w:rPr>
          <w:rFonts w:cs="KFGQPC Uthman Taha Naskh"/>
          <w:b/>
          <w:bCs/>
          <w:sz w:val="30"/>
          <w:szCs w:val="27"/>
          <w:lang w:bidi="ar-SY"/>
        </w:rPr>
        <w:t>)</w:t>
      </w:r>
      <w:r w:rsidR="00281393" w:rsidRPr="002D7F0C">
        <w:rPr>
          <w:rFonts w:cs="KFGQPC Uthman Taha Naskh"/>
          <w:b/>
          <w:bCs/>
          <w:sz w:val="30"/>
          <w:szCs w:val="27"/>
          <w:rtl/>
          <w:lang w:bidi="ar-SY"/>
        </w:rPr>
        <w:t>ع</w:t>
      </w:r>
      <w:r w:rsidR="002D7F0C">
        <w:rPr>
          <w:rFonts w:cs="KFGQPC Uthman Taha Naskh"/>
          <w:b/>
          <w:bCs/>
          <w:sz w:val="30"/>
          <w:szCs w:val="27"/>
          <w:lang w:bidi="ar-SY"/>
        </w:rPr>
        <w:t>(</w:t>
      </w:r>
      <w:r w:rsidR="00281393" w:rsidRPr="002D7F0C">
        <w:rPr>
          <w:rFonts w:cs="KFGQPC Uthman Taha Naskh"/>
          <w:b/>
          <w:bCs/>
          <w:sz w:val="30"/>
          <w:szCs w:val="27"/>
          <w:rtl/>
          <w:lang w:bidi="ar-SY"/>
        </w:rPr>
        <w:t xml:space="preserve"> عَنْ رَبِّهِ عَزَّ وجَلَّ أَنَّ ذَلِكَ يَزُولُ إِذَا قَامَ قَائِمُهُمْ وعَلَتْ كَلِمَتُهُمْ وأَجْمَعَتِ الأُمَّةُ عَلَى مَحَبَّتِهِمْ وكَانَ الشَّانِئُ لَهُمْ قَلِيلًا والكَارِهُ لَهُمْ ذَلِيلًا وكَثُرَ المَادِحُ لَهُمْ</w:t>
      </w:r>
      <w:r w:rsidR="00281393" w:rsidRPr="002D7F0C">
        <w:rPr>
          <w:rFonts w:cs="KFGQPC Uthman Taha Naskh" w:hint="cs"/>
          <w:sz w:val="30"/>
          <w:szCs w:val="27"/>
          <w:rtl/>
          <w:lang w:bidi="ar-SY"/>
        </w:rPr>
        <w:t>..</w:t>
      </w:r>
      <w:r w:rsidR="00281393" w:rsidRPr="00071EFE">
        <w:rPr>
          <w:rFonts w:cs="mylotus" w:hint="cs"/>
          <w:sz w:val="30"/>
          <w:szCs w:val="27"/>
          <w:rtl/>
          <w:lang w:bidi="ar-SY"/>
        </w:rPr>
        <w:t xml:space="preserve"> الخ".</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cs="mylotus" w:hint="cs"/>
          <w:sz w:val="30"/>
          <w:szCs w:val="27"/>
          <w:rtl/>
        </w:rPr>
        <w:t xml:space="preserve">أقول: ولكن القائم لم يأت في زماننا رغم كثرة المداحين له المشغولين  بمدحه والثناء عليه ليل نهار! هذا وينبغي أن نعلم أن الإسلام نهى عن كثرة المديح والثناء واعتبر ذلك من أعمال الجاهلية كما تدل على ذلك سنة النبي </w:t>
      </w:r>
      <w:r w:rsidRPr="00071EFE">
        <w:rPr>
          <w:rFonts w:ascii="Abo-thar" w:hAnsi="Abo-thar" w:cs="mylotus"/>
          <w:sz w:val="30"/>
          <w:szCs w:val="27"/>
          <w:lang w:bidi="ar-SY"/>
        </w:rPr>
        <w:t></w:t>
      </w:r>
      <w:r w:rsidRPr="00071EFE">
        <w:rPr>
          <w:rFonts w:ascii="Abo-thar" w:hAnsi="Abo-thar" w:cs="mylotus"/>
          <w:sz w:val="30"/>
          <w:szCs w:val="27"/>
          <w:rtl/>
        </w:rPr>
        <w:t xml:space="preserve"> </w:t>
      </w:r>
      <w:r w:rsidRPr="00071EFE">
        <w:rPr>
          <w:rFonts w:cs="mylotus" w:hint="cs"/>
          <w:sz w:val="30"/>
          <w:szCs w:val="27"/>
          <w:rtl/>
        </w:rPr>
        <w:t>بوضوح. (</w:t>
      </w:r>
      <w:r w:rsidRPr="00071EFE">
        <w:rPr>
          <w:rFonts w:cs="mylotus" w:hint="cs"/>
          <w:b/>
          <w:bCs/>
          <w:sz w:val="30"/>
          <w:szCs w:val="27"/>
          <w:rtl/>
        </w:rPr>
        <w:t>وسائل الشيعة</w:t>
      </w:r>
      <w:r w:rsidRPr="00071EFE">
        <w:rPr>
          <w:rFonts w:cs="mylotus" w:hint="cs"/>
          <w:sz w:val="30"/>
          <w:szCs w:val="27"/>
          <w:rtl/>
        </w:rPr>
        <w:t xml:space="preserve">، ج 12،  ص132، الحديث 1) ولم يكن النَّبِيّ الأَكْرَم </w:t>
      </w:r>
      <w:r w:rsidRPr="00071EFE">
        <w:rPr>
          <w:rFonts w:ascii="Abo-thar" w:hAnsi="Abo-thar" w:cs="mylotus"/>
          <w:sz w:val="30"/>
          <w:szCs w:val="27"/>
          <w:lang w:bidi="fa-IR"/>
        </w:rPr>
        <w:t></w:t>
      </w:r>
      <w:r w:rsidRPr="00071EFE">
        <w:rPr>
          <w:rFonts w:cs="mylotus" w:hint="cs"/>
          <w:sz w:val="30"/>
          <w:szCs w:val="27"/>
          <w:rtl/>
        </w:rPr>
        <w:t xml:space="preserve"> ولا </w:t>
      </w:r>
      <w:r w:rsidRPr="00071EFE">
        <w:rPr>
          <w:rFonts w:ascii="Abo-thar" w:hAnsi="Abo-thar" w:cs="mylotus" w:hint="cs"/>
          <w:sz w:val="30"/>
          <w:szCs w:val="27"/>
          <w:rtl/>
        </w:rPr>
        <w:t xml:space="preserve">أمير المؤمنين علي </w:t>
      </w:r>
      <w:r w:rsidRPr="00071EFE">
        <w:rPr>
          <w:rFonts w:ascii="Abo-thar" w:hAnsi="Abo-thar" w:cs="mylotus"/>
          <w:sz w:val="30"/>
          <w:szCs w:val="27"/>
          <w:lang w:bidi="ar-SY"/>
        </w:rPr>
        <w:t></w:t>
      </w:r>
      <w:r w:rsidRPr="00071EFE">
        <w:rPr>
          <w:rFonts w:ascii="Abo-thar" w:hAnsi="Abo-thar" w:cs="mylotus" w:hint="cs"/>
          <w:sz w:val="30"/>
          <w:szCs w:val="27"/>
          <w:rtl/>
        </w:rPr>
        <w:t xml:space="preserve"> يسمحان بكيل المدائح لأيّ شخص.</w:t>
      </w:r>
    </w:p>
    <w:p w:rsidR="00281393" w:rsidRPr="00B820DA" w:rsidRDefault="00E21FB7" w:rsidP="00071EFE">
      <w:pPr>
        <w:widowControl w:val="0"/>
        <w:spacing w:after="60" w:line="228" w:lineRule="auto"/>
        <w:ind w:firstLine="284"/>
        <w:jc w:val="both"/>
        <w:rPr>
          <w:rFonts w:cs="mylotus" w:hint="cs"/>
          <w:spacing w:val="-2"/>
          <w:sz w:val="30"/>
          <w:szCs w:val="27"/>
          <w:rtl/>
        </w:rPr>
      </w:pPr>
      <w:r w:rsidRPr="00B820DA">
        <w:rPr>
          <w:rFonts w:ascii="AGA Arabesque" w:hAnsi="AGA Arabesque" w:cs="mylotus"/>
          <w:spacing w:val="-2"/>
          <w:sz w:val="20"/>
          <w:szCs w:val="27"/>
          <w:lang w:bidi="ar-SY"/>
        </w:rPr>
        <w:t></w:t>
      </w:r>
      <w:r w:rsidR="00281393" w:rsidRPr="00B820DA">
        <w:rPr>
          <w:rFonts w:cs="mylotus" w:hint="cs"/>
          <w:spacing w:val="-2"/>
          <w:sz w:val="30"/>
          <w:szCs w:val="27"/>
          <w:rtl/>
          <w:lang w:bidi="ar-SY"/>
        </w:rPr>
        <w:t xml:space="preserve"> الرواية 8: مشابهة للحديث الأول في الباب 2 من المُجلد 51 للبحار وهي إضافة إلى ضعف عدد من رجال سندها فإن متنها أيضاً معلول إذ فيه: "</w:t>
      </w:r>
      <w:r w:rsidR="00281393" w:rsidRPr="00B820DA">
        <w:rPr>
          <w:rFonts w:cs="KFGQPC Uthman Taha Naskh"/>
          <w:b/>
          <w:bCs/>
          <w:spacing w:val="-2"/>
          <w:sz w:val="30"/>
          <w:szCs w:val="27"/>
          <w:rtl/>
          <w:lang w:bidi="ar-SY"/>
        </w:rPr>
        <w:t xml:space="preserve">قَالَ‏ أَبُو عَبْدِ اللهِ </w:t>
      </w:r>
      <w:r w:rsidR="00281393" w:rsidRPr="00B820DA">
        <w:rPr>
          <w:rFonts w:cs="KFGQPC Uthman Taha Naskh" w:hint="cs"/>
          <w:b/>
          <w:bCs/>
          <w:spacing w:val="-2"/>
          <w:sz w:val="30"/>
          <w:szCs w:val="27"/>
          <w:rtl/>
          <w:lang w:bidi="ar-SY"/>
        </w:rPr>
        <w:t>(</w:t>
      </w:r>
      <w:r w:rsidR="00281393" w:rsidRPr="00B820DA">
        <w:rPr>
          <w:rFonts w:cs="KFGQPC Uthman Taha Naskh"/>
          <w:b/>
          <w:bCs/>
          <w:spacing w:val="-2"/>
          <w:sz w:val="30"/>
          <w:szCs w:val="27"/>
          <w:rtl/>
          <w:lang w:bidi="ar-SY"/>
        </w:rPr>
        <w:t>ع</w:t>
      </w:r>
      <w:r w:rsidR="00281393" w:rsidRPr="00B820DA">
        <w:rPr>
          <w:rFonts w:cs="KFGQPC Uthman Taha Naskh" w:hint="cs"/>
          <w:b/>
          <w:bCs/>
          <w:spacing w:val="-2"/>
          <w:sz w:val="30"/>
          <w:szCs w:val="27"/>
          <w:rtl/>
          <w:lang w:bidi="ar-SY"/>
        </w:rPr>
        <w:t>):</w:t>
      </w:r>
      <w:r w:rsidR="00281393" w:rsidRPr="00B820DA">
        <w:rPr>
          <w:rFonts w:cs="KFGQPC Uthman Taha Naskh"/>
          <w:b/>
          <w:bCs/>
          <w:spacing w:val="-2"/>
          <w:sz w:val="30"/>
          <w:szCs w:val="27"/>
          <w:rtl/>
          <w:lang w:bidi="ar-SY"/>
        </w:rPr>
        <w:t xml:space="preserve"> لَمَّا كَانَ مِنْ أَمْرِ الحُسَيْنِ بْنِ عَلِيٍّ </w:t>
      </w:r>
      <w:r w:rsidR="00281393" w:rsidRPr="00B820DA">
        <w:rPr>
          <w:rFonts w:cs="KFGQPC Uthman Taha Naskh" w:hint="cs"/>
          <w:b/>
          <w:bCs/>
          <w:spacing w:val="-2"/>
          <w:sz w:val="30"/>
          <w:szCs w:val="27"/>
          <w:rtl/>
          <w:lang w:bidi="ar-SY"/>
        </w:rPr>
        <w:t>(</w:t>
      </w:r>
      <w:r w:rsidR="00281393" w:rsidRPr="00B820DA">
        <w:rPr>
          <w:rFonts w:cs="KFGQPC Uthman Taha Naskh"/>
          <w:b/>
          <w:bCs/>
          <w:spacing w:val="-2"/>
          <w:sz w:val="30"/>
          <w:szCs w:val="27"/>
          <w:rtl/>
          <w:lang w:bidi="ar-SY"/>
        </w:rPr>
        <w:t>ع</w:t>
      </w:r>
      <w:r w:rsidR="00281393" w:rsidRPr="00B820DA">
        <w:rPr>
          <w:rFonts w:cs="KFGQPC Uthman Taha Naskh" w:hint="cs"/>
          <w:b/>
          <w:bCs/>
          <w:spacing w:val="-2"/>
          <w:sz w:val="30"/>
          <w:szCs w:val="27"/>
          <w:rtl/>
          <w:lang w:bidi="ar-SY"/>
        </w:rPr>
        <w:t xml:space="preserve">) </w:t>
      </w:r>
      <w:r w:rsidR="00281393" w:rsidRPr="00B820DA">
        <w:rPr>
          <w:rFonts w:cs="KFGQPC Uthman Taha Naskh"/>
          <w:b/>
          <w:bCs/>
          <w:spacing w:val="-2"/>
          <w:sz w:val="30"/>
          <w:szCs w:val="27"/>
          <w:rtl/>
          <w:lang w:bidi="ar-SY"/>
        </w:rPr>
        <w:t>مَا كَانَ ضَجَّتِ المَلَائِكَةُ إِلَى اللهِ تَعَالَى وقَالَتْ يَا رَبِّ يُفْعَلُ هَذَا بِالْحُسَيْنِ صَفِيِّكَ وابْنِ نَبِيِّكَ</w:t>
      </w:r>
      <w:r w:rsidR="00281393" w:rsidRPr="00B820DA">
        <w:rPr>
          <w:rFonts w:cs="KFGQPC Uthman Taha Naskh" w:hint="cs"/>
          <w:b/>
          <w:bCs/>
          <w:spacing w:val="-2"/>
          <w:sz w:val="30"/>
          <w:szCs w:val="27"/>
          <w:rtl/>
          <w:lang w:bidi="ar-SY"/>
        </w:rPr>
        <w:t>؟!</w:t>
      </w:r>
      <w:r w:rsidR="00281393" w:rsidRPr="00B820DA">
        <w:rPr>
          <w:rFonts w:cs="KFGQPC Uthman Taha Naskh"/>
          <w:b/>
          <w:bCs/>
          <w:spacing w:val="-2"/>
          <w:sz w:val="30"/>
          <w:szCs w:val="27"/>
          <w:rtl/>
          <w:lang w:bidi="ar-SY"/>
        </w:rPr>
        <w:t xml:space="preserve"> قَالَ</w:t>
      </w:r>
      <w:r w:rsidR="00281393" w:rsidRPr="00B820DA">
        <w:rPr>
          <w:rFonts w:cs="KFGQPC Uthman Taha Naskh" w:hint="cs"/>
          <w:b/>
          <w:bCs/>
          <w:spacing w:val="-2"/>
          <w:sz w:val="30"/>
          <w:szCs w:val="27"/>
          <w:rtl/>
          <w:lang w:bidi="ar-SY"/>
        </w:rPr>
        <w:t>:</w:t>
      </w:r>
      <w:r w:rsidR="00281393" w:rsidRPr="00B820DA">
        <w:rPr>
          <w:rFonts w:cs="KFGQPC Uthman Taha Naskh"/>
          <w:b/>
          <w:bCs/>
          <w:spacing w:val="-2"/>
          <w:sz w:val="30"/>
          <w:szCs w:val="27"/>
          <w:rtl/>
          <w:lang w:bidi="ar-SY"/>
        </w:rPr>
        <w:t xml:space="preserve"> فَأَقَامَ اللهُ لَهُمْ ظِلَّ القَائِمِ </w:t>
      </w:r>
      <w:r w:rsidR="00281393" w:rsidRPr="00B820DA">
        <w:rPr>
          <w:rFonts w:cs="KFGQPC Uthman Taha Naskh" w:hint="cs"/>
          <w:b/>
          <w:bCs/>
          <w:spacing w:val="-2"/>
          <w:sz w:val="30"/>
          <w:szCs w:val="27"/>
          <w:rtl/>
          <w:lang w:bidi="ar-SY"/>
        </w:rPr>
        <w:t>(</w:t>
      </w:r>
      <w:r w:rsidR="00281393" w:rsidRPr="00B820DA">
        <w:rPr>
          <w:rFonts w:cs="KFGQPC Uthman Taha Naskh"/>
          <w:b/>
          <w:bCs/>
          <w:spacing w:val="-2"/>
          <w:sz w:val="30"/>
          <w:szCs w:val="27"/>
          <w:rtl/>
          <w:lang w:bidi="ar-SY"/>
        </w:rPr>
        <w:t>ع</w:t>
      </w:r>
      <w:r w:rsidR="00281393" w:rsidRPr="00B820DA">
        <w:rPr>
          <w:rFonts w:cs="KFGQPC Uthman Taha Naskh" w:hint="cs"/>
          <w:b/>
          <w:bCs/>
          <w:spacing w:val="-2"/>
          <w:sz w:val="30"/>
          <w:szCs w:val="27"/>
          <w:rtl/>
          <w:lang w:bidi="ar-SY"/>
        </w:rPr>
        <w:t xml:space="preserve">) </w:t>
      </w:r>
      <w:r w:rsidR="00281393" w:rsidRPr="00B820DA">
        <w:rPr>
          <w:rFonts w:cs="KFGQPC Uthman Taha Naskh"/>
          <w:b/>
          <w:bCs/>
          <w:spacing w:val="-2"/>
          <w:sz w:val="30"/>
          <w:szCs w:val="27"/>
          <w:rtl/>
          <w:lang w:bidi="ar-SY"/>
        </w:rPr>
        <w:t>وقَالَ</w:t>
      </w:r>
      <w:r w:rsidR="00281393" w:rsidRPr="00B820DA">
        <w:rPr>
          <w:rFonts w:cs="KFGQPC Uthman Taha Naskh" w:hint="cs"/>
          <w:b/>
          <w:bCs/>
          <w:spacing w:val="-2"/>
          <w:sz w:val="30"/>
          <w:szCs w:val="27"/>
          <w:rtl/>
          <w:lang w:bidi="ar-SY"/>
        </w:rPr>
        <w:t>:</w:t>
      </w:r>
      <w:r w:rsidR="00281393" w:rsidRPr="00B820DA">
        <w:rPr>
          <w:rFonts w:cs="KFGQPC Uthman Taha Naskh"/>
          <w:b/>
          <w:bCs/>
          <w:spacing w:val="-2"/>
          <w:sz w:val="30"/>
          <w:szCs w:val="27"/>
          <w:rtl/>
          <w:lang w:bidi="ar-SY"/>
        </w:rPr>
        <w:t xml:space="preserve"> بِهَذَا أَنْتَقِمُ لَهُ مِنْ ظَالِمِيه</w:t>
      </w:r>
      <w:r w:rsidR="00281393" w:rsidRPr="00B820DA">
        <w:rPr>
          <w:rFonts w:cs="mylotus" w:hint="cs"/>
          <w:spacing w:val="-2"/>
          <w:sz w:val="30"/>
          <w:szCs w:val="27"/>
          <w:rtl/>
          <w:lang w:bidi="ar-SY"/>
        </w:rPr>
        <w:t>"</w:t>
      </w:r>
      <w:r w:rsidR="007648D8" w:rsidRPr="00B21426">
        <w:rPr>
          <w:rFonts w:cs="Arabic11 BT"/>
          <w:szCs w:val="27"/>
          <w:vertAlign w:val="superscript"/>
          <w:rtl/>
          <w:lang w:bidi="ar-SY"/>
        </w:rPr>
        <w:t>(</w:t>
      </w:r>
      <w:r w:rsidR="007648D8" w:rsidRPr="00B21426">
        <w:rPr>
          <w:rStyle w:val="FootnoteReference"/>
          <w:rFonts w:cs="Arabic11 BT"/>
          <w:szCs w:val="27"/>
          <w:rtl/>
          <w:lang w:bidi="ar-SY"/>
        </w:rPr>
        <w:footnoteReference w:id="227"/>
      </w:r>
      <w:r w:rsidR="007648D8" w:rsidRPr="00B21426">
        <w:rPr>
          <w:rFonts w:cs="Arabic11 BT"/>
          <w:szCs w:val="27"/>
          <w:vertAlign w:val="superscript"/>
          <w:rtl/>
          <w:lang w:bidi="ar-SY"/>
        </w:rPr>
        <w:t>)</w:t>
      </w:r>
      <w:r w:rsidR="00281393" w:rsidRPr="00B820DA">
        <w:rPr>
          <w:rFonts w:cs="mylotus" w:hint="cs"/>
          <w:spacing w:val="-2"/>
          <w:sz w:val="30"/>
          <w:szCs w:val="27"/>
          <w:rtl/>
          <w:lang w:bidi="ar-SY"/>
        </w:rPr>
        <w:t>.</w:t>
      </w:r>
    </w:p>
    <w:p w:rsidR="00281393" w:rsidRPr="00B820DA" w:rsidRDefault="00281393" w:rsidP="00071EFE">
      <w:pPr>
        <w:widowControl w:val="0"/>
        <w:spacing w:after="60" w:line="228" w:lineRule="auto"/>
        <w:ind w:firstLine="284"/>
        <w:jc w:val="both"/>
        <w:rPr>
          <w:rFonts w:cs="mylotus" w:hint="cs"/>
          <w:spacing w:val="-4"/>
          <w:sz w:val="30"/>
          <w:szCs w:val="27"/>
          <w:rtl/>
        </w:rPr>
      </w:pPr>
      <w:r w:rsidRPr="00B820DA">
        <w:rPr>
          <w:rFonts w:cs="mylotus" w:hint="cs"/>
          <w:spacing w:val="-4"/>
          <w:sz w:val="30"/>
          <w:szCs w:val="27"/>
          <w:rtl/>
        </w:rPr>
        <w:t xml:space="preserve">أقول: يجب أن نسأل أولئك الرواة: هل كان الوحي يتنزّل على حضرة الإمام الصادق حتى عرف بضجيج الملائكة وما قالوه لربّهم؟! ألا يعلم أولئك الرواة أن الوحي انقطع بعد رسول الله </w:t>
      </w:r>
      <w:r w:rsidRPr="00B820DA">
        <w:rPr>
          <w:rFonts w:ascii="Abo-thar" w:hAnsi="Abo-thar" w:cs="mylotus"/>
          <w:spacing w:val="-4"/>
          <w:sz w:val="30"/>
          <w:szCs w:val="27"/>
          <w:lang w:bidi="fa-IR"/>
        </w:rPr>
        <w:t></w:t>
      </w:r>
      <w:r w:rsidRPr="00B820DA">
        <w:rPr>
          <w:rFonts w:cs="mylotus" w:hint="cs"/>
          <w:spacing w:val="-4"/>
          <w:sz w:val="30"/>
          <w:szCs w:val="27"/>
          <w:rtl/>
        </w:rPr>
        <w:t>؟ وثانياً: وهل يكون قاتلو الحسين أحياء عند قيام القائم حتى ينتقم الله منهم بواسطة القائم؟!</w:t>
      </w:r>
      <w:r w:rsidR="002F2708">
        <w:rPr>
          <w:rFonts w:cs="mylotus" w:hint="cs"/>
          <w:spacing w:val="-4"/>
          <w:sz w:val="30"/>
          <w:szCs w:val="27"/>
          <w:rtl/>
        </w:rPr>
        <w:t xml:space="preserve"> </w:t>
      </w:r>
      <w:r w:rsidRPr="00B820DA">
        <w:rPr>
          <w:rFonts w:cs="mylotus" w:hint="cs"/>
          <w:spacing w:val="-4"/>
          <w:sz w:val="30"/>
          <w:szCs w:val="27"/>
          <w:rtl/>
        </w:rPr>
        <w:t>لذلك أقول إن أولئك الرواة لما كانوا من العوام ما كانوا يُحسنون تلفيق أفضل من تلك الجمل.</w:t>
      </w:r>
    </w:p>
    <w:p w:rsidR="00281393" w:rsidRPr="00071EFE" w:rsidRDefault="00E21FB7" w:rsidP="00071EFE">
      <w:pPr>
        <w:widowControl w:val="0"/>
        <w:spacing w:after="60" w:line="228" w:lineRule="auto"/>
        <w:ind w:firstLine="284"/>
        <w:jc w:val="both"/>
        <w:rPr>
          <w:rFonts w:cs="mylotus" w:hint="cs"/>
          <w:sz w:val="30"/>
          <w:szCs w:val="27"/>
          <w:rtl/>
        </w:rPr>
      </w:pPr>
      <w:r w:rsidRPr="00E21FB7">
        <w:rPr>
          <w:rFonts w:ascii="AGA Arabesque" w:hAnsi="AGA Arabesque" w:cs="mylotus"/>
          <w:sz w:val="20"/>
          <w:szCs w:val="27"/>
          <w:lang w:bidi="ar-SY"/>
        </w:rPr>
        <w:t></w:t>
      </w:r>
      <w:r w:rsidR="00281393" w:rsidRPr="00071EFE">
        <w:rPr>
          <w:rFonts w:cs="mylotus" w:hint="cs"/>
          <w:sz w:val="30"/>
          <w:szCs w:val="27"/>
          <w:rtl/>
          <w:lang w:bidi="ar-SY"/>
        </w:rPr>
        <w:t xml:space="preserve"> الرواية 9: يرويها </w:t>
      </w:r>
      <w:r w:rsidR="005D76DF">
        <w:rPr>
          <w:rFonts w:cs="mylotus" w:hint="cs"/>
          <w:sz w:val="30"/>
          <w:szCs w:val="27"/>
          <w:rtl/>
          <w:lang w:bidi="ar-SY"/>
        </w:rPr>
        <w:t>أبوالفضل</w:t>
      </w:r>
      <w:r w:rsidR="00281393" w:rsidRPr="00071EFE">
        <w:rPr>
          <w:rFonts w:cs="mylotus" w:hint="cs"/>
          <w:sz w:val="30"/>
          <w:szCs w:val="27"/>
          <w:rtl/>
          <w:lang w:bidi="ar-SY"/>
        </w:rPr>
        <w:t xml:space="preserve"> -الذي كان من الضعفاء- عن </w:t>
      </w:r>
      <w:r w:rsidR="00281393" w:rsidRPr="00071EFE">
        <w:rPr>
          <w:rFonts w:cs="mylotus"/>
          <w:sz w:val="30"/>
          <w:szCs w:val="27"/>
          <w:rtl/>
          <w:lang w:bidi="ar-SY"/>
        </w:rPr>
        <w:t>أَحْمَد</w:t>
      </w:r>
      <w:r w:rsidR="00C32678" w:rsidRPr="00071EFE">
        <w:rPr>
          <w:rFonts w:cs="mylotus" w:hint="cs"/>
          <w:sz w:val="30"/>
          <w:szCs w:val="27"/>
          <w:rtl/>
          <w:lang w:bidi="ar-SY"/>
        </w:rPr>
        <w:t>َ</w:t>
      </w:r>
      <w:r w:rsidR="00281393" w:rsidRPr="00071EFE">
        <w:rPr>
          <w:rFonts w:cs="mylotus"/>
          <w:sz w:val="30"/>
          <w:szCs w:val="27"/>
          <w:rtl/>
          <w:lang w:bidi="ar-SY"/>
        </w:rPr>
        <w:t xml:space="preserve"> بْن</w:t>
      </w:r>
      <w:r w:rsidR="00281393" w:rsidRPr="00071EFE">
        <w:rPr>
          <w:rFonts w:cs="mylotus" w:hint="cs"/>
          <w:sz w:val="30"/>
          <w:szCs w:val="27"/>
          <w:rtl/>
          <w:lang w:bidi="ar-SY"/>
        </w:rPr>
        <w:t>ِ</w:t>
      </w:r>
      <w:r w:rsidR="00281393" w:rsidRPr="00071EFE">
        <w:rPr>
          <w:rFonts w:cs="mylotus"/>
          <w:sz w:val="30"/>
          <w:szCs w:val="27"/>
          <w:rtl/>
          <w:lang w:bidi="ar-SY"/>
        </w:rPr>
        <w:t xml:space="preserve"> مُحَمَّدِ بْنِ بَشَّارٍ عَنْ مُجَاهِدِ بْنِ مُوسَى عَنْ عَبَّادِ بْنِ عَبَّادٍ</w:t>
      </w:r>
      <w:r w:rsidR="00281393" w:rsidRPr="00071EFE">
        <w:rPr>
          <w:rFonts w:cs="mylotus" w:hint="cs"/>
          <w:sz w:val="30"/>
          <w:szCs w:val="27"/>
          <w:rtl/>
          <w:lang w:bidi="ar-SY"/>
        </w:rPr>
        <w:t xml:space="preserve">، </w:t>
      </w:r>
      <w:r w:rsidR="00281393" w:rsidRPr="00071EFE">
        <w:rPr>
          <w:rFonts w:cs="mylotus" w:hint="cs"/>
          <w:b/>
          <w:bCs/>
          <w:sz w:val="30"/>
          <w:szCs w:val="27"/>
          <w:rtl/>
          <w:lang w:bidi="ar-SY"/>
        </w:rPr>
        <w:t>والثلاثة مجاهيل</w:t>
      </w:r>
      <w:r w:rsidR="00281393" w:rsidRPr="00071EFE">
        <w:rPr>
          <w:rFonts w:cs="mylotus" w:hint="cs"/>
          <w:sz w:val="30"/>
          <w:szCs w:val="27"/>
          <w:rtl/>
          <w:lang w:bidi="ar-SY"/>
        </w:rPr>
        <w:t xml:space="preserve"> لا نعلم عنهم شيئاً، فهل يَثْبُتُ بمثل هذه الروايات التي يرويها مجهولٌ عن مثله شيءٌ؟!!</w:t>
      </w:r>
    </w:p>
    <w:p w:rsidR="00281393" w:rsidRPr="00071EFE" w:rsidRDefault="00E21FB7" w:rsidP="00071EFE">
      <w:pPr>
        <w:widowControl w:val="0"/>
        <w:spacing w:after="60" w:line="228" w:lineRule="auto"/>
        <w:ind w:firstLine="284"/>
        <w:jc w:val="both"/>
        <w:rPr>
          <w:rFonts w:cs="mylotus" w:hint="cs"/>
          <w:sz w:val="30"/>
          <w:szCs w:val="27"/>
          <w:rtl/>
          <w:lang w:bidi="ar-SY"/>
        </w:rPr>
      </w:pPr>
      <w:r w:rsidRPr="00E21FB7">
        <w:rPr>
          <w:rFonts w:ascii="AGA Arabesque" w:hAnsi="AGA Arabesque" w:cs="mylotus"/>
          <w:sz w:val="20"/>
          <w:szCs w:val="27"/>
          <w:lang w:bidi="ar-SY"/>
        </w:rPr>
        <w:t></w:t>
      </w:r>
      <w:r w:rsidR="00281393" w:rsidRPr="00071EFE">
        <w:rPr>
          <w:rFonts w:cs="mylotus" w:hint="cs"/>
          <w:sz w:val="30"/>
          <w:szCs w:val="27"/>
          <w:rtl/>
          <w:lang w:bidi="ar-SY"/>
        </w:rPr>
        <w:t xml:space="preserve"> الرواية 10: عدة من المجاهيل يدّعون أن النبيّ </w:t>
      </w:r>
      <w:r w:rsidR="00281393" w:rsidRPr="00071EFE">
        <w:rPr>
          <w:rFonts w:ascii="Abo-thar" w:hAnsi="Abo-thar" w:cs="mylotus"/>
          <w:sz w:val="30"/>
          <w:szCs w:val="27"/>
          <w:lang w:bidi="fa-IR"/>
        </w:rPr>
        <w:t></w:t>
      </w:r>
      <w:r w:rsidR="00281393" w:rsidRPr="00071EFE">
        <w:rPr>
          <w:rFonts w:cs="mylotus" w:hint="cs"/>
          <w:sz w:val="30"/>
          <w:szCs w:val="27"/>
          <w:rtl/>
          <w:lang w:bidi="ar-SY"/>
        </w:rPr>
        <w:t xml:space="preserve"> قال: </w:t>
      </w:r>
      <w:r w:rsidR="00281393" w:rsidRPr="00071EFE">
        <w:rPr>
          <w:rFonts w:cs="mylotus" w:hint="cs"/>
          <w:b/>
          <w:bCs/>
          <w:sz w:val="30"/>
          <w:szCs w:val="27"/>
          <w:rtl/>
          <w:lang w:bidi="ar-SY"/>
        </w:rPr>
        <w:t>"</w:t>
      </w:r>
      <w:r w:rsidR="00281393" w:rsidRPr="002D7F0C">
        <w:rPr>
          <w:rFonts w:cs="KFGQPC Uthman Taha Naskh"/>
          <w:b/>
          <w:bCs/>
          <w:sz w:val="30"/>
          <w:szCs w:val="27"/>
          <w:rtl/>
          <w:lang w:bidi="ar-SY"/>
        </w:rPr>
        <w:t>والَّذِي بَعَثَنِي بِالْحَقِّ بَشِيراً لَيَغِيبَنَّ القَائِمُ مِنْ وُلْدِي بِعَهْدٍ مَعْهُودٍ إِلَيْهِ مِنِّي حَتَّى يَقُولَ أَكْثَرُ النَّاسِ مَا لِـلَّهِ فِي آلِ مُحَمَّدٍ حَاجَةٌ ويَشُكُّ آخَرُونَ فِي وِلَادَتِهِ</w:t>
      </w:r>
      <w:r w:rsidR="00281393" w:rsidRPr="002D7F0C">
        <w:rPr>
          <w:rFonts w:cs="KFGQPC Uthman Taha Naskh" w:hint="cs"/>
          <w:sz w:val="30"/>
          <w:szCs w:val="27"/>
          <w:rtl/>
          <w:lang w:bidi="ar-SY"/>
        </w:rPr>
        <w:t>...</w:t>
      </w:r>
      <w:r w:rsidR="00281393" w:rsidRPr="00071EFE">
        <w:rPr>
          <w:rFonts w:cs="mylotus" w:hint="cs"/>
          <w:b/>
          <w:bCs/>
          <w:sz w:val="30"/>
          <w:szCs w:val="27"/>
          <w:rtl/>
          <w:lang w:bidi="ar-SY"/>
        </w:rPr>
        <w:t xml:space="preserve"> إلخ</w:t>
      </w:r>
      <w:r w:rsidR="00281393" w:rsidRPr="00071EFE">
        <w:rPr>
          <w:rFonts w:cs="mylotus"/>
          <w:sz w:val="30"/>
          <w:szCs w:val="27"/>
          <w:rtl/>
          <w:lang w:bidi="ar-SY"/>
        </w:rPr>
        <w:t>"</w:t>
      </w:r>
      <w:r w:rsidR="00281393" w:rsidRPr="00071EFE">
        <w:rPr>
          <w:rFonts w:cs="mylotus" w:hint="cs"/>
          <w:sz w:val="30"/>
          <w:szCs w:val="27"/>
          <w:rtl/>
          <w:lang w:bidi="ar-SY"/>
        </w:rPr>
        <w:t>. وأقول: لعل دليل هذا الكلام أنه لم يكن لديهم دليل قطعي على وجود ابن لحضرة العسكري (ع)!</w:t>
      </w:r>
    </w:p>
    <w:p w:rsidR="00281393" w:rsidRPr="00B820DA" w:rsidRDefault="00E21FB7" w:rsidP="00071EFE">
      <w:pPr>
        <w:widowControl w:val="0"/>
        <w:spacing w:after="60" w:line="228" w:lineRule="auto"/>
        <w:ind w:firstLine="284"/>
        <w:jc w:val="both"/>
        <w:rPr>
          <w:rFonts w:cs="mylotus" w:hint="cs"/>
          <w:spacing w:val="-2"/>
          <w:sz w:val="30"/>
          <w:szCs w:val="27"/>
          <w:rtl/>
        </w:rPr>
      </w:pPr>
      <w:r w:rsidRPr="00B820DA">
        <w:rPr>
          <w:rFonts w:ascii="AGA Arabesque" w:hAnsi="AGA Arabesque" w:cs="mylotus"/>
          <w:spacing w:val="-2"/>
          <w:sz w:val="20"/>
          <w:szCs w:val="27"/>
          <w:lang w:bidi="ar-SY"/>
        </w:rPr>
        <w:t></w:t>
      </w:r>
      <w:r w:rsidR="00281393" w:rsidRPr="00B820DA">
        <w:rPr>
          <w:rFonts w:cs="mylotus" w:hint="cs"/>
          <w:spacing w:val="-2"/>
          <w:sz w:val="30"/>
          <w:szCs w:val="27"/>
          <w:rtl/>
          <w:lang w:bidi="ar-SY"/>
        </w:rPr>
        <w:t xml:space="preserve"> الرواية 11: في سندها مجهول باسم </w:t>
      </w:r>
      <w:r w:rsidR="00281393" w:rsidRPr="00B820DA">
        <w:rPr>
          <w:rFonts w:cs="mylotus" w:hint="eastAsia"/>
          <w:spacing w:val="-2"/>
          <w:sz w:val="30"/>
          <w:szCs w:val="27"/>
          <w:rtl/>
          <w:lang w:bidi="ar-SY"/>
        </w:rPr>
        <w:t>«</w:t>
      </w:r>
      <w:r w:rsidR="00281393" w:rsidRPr="00B820DA">
        <w:rPr>
          <w:rFonts w:cs="mylotus"/>
          <w:spacing w:val="-2"/>
          <w:sz w:val="30"/>
          <w:szCs w:val="27"/>
          <w:rtl/>
          <w:lang w:bidi="ar-SY"/>
        </w:rPr>
        <w:t>المُبَارَكِ بْنِ فَضَالَةَ</w:t>
      </w:r>
      <w:r w:rsidR="00281393" w:rsidRPr="00B820DA">
        <w:rPr>
          <w:rFonts w:cs="mylotus" w:hint="cs"/>
          <w:spacing w:val="-2"/>
          <w:sz w:val="30"/>
          <w:szCs w:val="27"/>
          <w:rtl/>
          <w:lang w:bidi="ar-SY"/>
        </w:rPr>
        <w:t>»</w:t>
      </w:r>
      <w:r w:rsidR="00281393" w:rsidRPr="00B820DA">
        <w:rPr>
          <w:rFonts w:cs="mylotus"/>
          <w:spacing w:val="-2"/>
          <w:sz w:val="30"/>
          <w:szCs w:val="27"/>
          <w:rtl/>
          <w:lang w:bidi="ar-SY"/>
        </w:rPr>
        <w:t xml:space="preserve"> </w:t>
      </w:r>
      <w:r w:rsidR="00281393" w:rsidRPr="00B820DA">
        <w:rPr>
          <w:rFonts w:cs="mylotus" w:hint="cs"/>
          <w:spacing w:val="-2"/>
          <w:sz w:val="30"/>
          <w:szCs w:val="27"/>
          <w:rtl/>
          <w:lang w:bidi="ar-SY"/>
        </w:rPr>
        <w:t xml:space="preserve">يروي </w:t>
      </w:r>
      <w:r w:rsidR="00281393" w:rsidRPr="00B820DA">
        <w:rPr>
          <w:rFonts w:cs="mylotus"/>
          <w:spacing w:val="-2"/>
          <w:sz w:val="30"/>
          <w:szCs w:val="27"/>
          <w:rtl/>
          <w:lang w:bidi="ar-SY"/>
        </w:rPr>
        <w:t xml:space="preserve">عَنْ </w:t>
      </w:r>
      <w:r w:rsidR="00281393" w:rsidRPr="00B820DA">
        <w:rPr>
          <w:rFonts w:cs="mylotus" w:hint="cs"/>
          <w:spacing w:val="-2"/>
          <w:sz w:val="30"/>
          <w:szCs w:val="27"/>
          <w:rtl/>
          <w:lang w:bidi="ar-SY"/>
        </w:rPr>
        <w:t xml:space="preserve">قصَّاصٍ يُدعَى </w:t>
      </w:r>
      <w:r w:rsidR="00281393" w:rsidRPr="00B820DA">
        <w:rPr>
          <w:rFonts w:cs="mylotus" w:hint="eastAsia"/>
          <w:spacing w:val="-2"/>
          <w:sz w:val="30"/>
          <w:szCs w:val="27"/>
          <w:rtl/>
          <w:lang w:bidi="ar-SY"/>
        </w:rPr>
        <w:t>«</w:t>
      </w:r>
      <w:r w:rsidR="00281393" w:rsidRPr="00B820DA">
        <w:rPr>
          <w:rFonts w:cs="mylotus"/>
          <w:spacing w:val="-2"/>
          <w:sz w:val="30"/>
          <w:szCs w:val="27"/>
          <w:rtl/>
          <w:lang w:bidi="ar-SY"/>
        </w:rPr>
        <w:t>وَهْبِ بْنِ مُنَبِّهٍ</w:t>
      </w:r>
      <w:r w:rsidR="00281393" w:rsidRPr="00B820DA">
        <w:rPr>
          <w:rFonts w:cs="mylotus" w:hint="cs"/>
          <w:spacing w:val="-2"/>
          <w:sz w:val="30"/>
          <w:szCs w:val="27"/>
          <w:rtl/>
          <w:lang w:bidi="ar-SY"/>
        </w:rPr>
        <w:t>»</w:t>
      </w:r>
      <w:r w:rsidR="00281393" w:rsidRPr="00B820DA">
        <w:rPr>
          <w:rFonts w:cs="mylotus"/>
          <w:spacing w:val="-2"/>
          <w:sz w:val="30"/>
          <w:szCs w:val="27"/>
          <w:rtl/>
          <w:lang w:bidi="ar-SY"/>
        </w:rPr>
        <w:t xml:space="preserve"> يَرْفَعُهُ</w:t>
      </w:r>
      <w:r w:rsidR="00281393" w:rsidRPr="00B820DA">
        <w:rPr>
          <w:rFonts w:cs="mylotus" w:hint="cs"/>
          <w:spacing w:val="-2"/>
          <w:sz w:val="30"/>
          <w:szCs w:val="27"/>
          <w:rtl/>
          <w:lang w:bidi="ar-SY"/>
        </w:rPr>
        <w:t xml:space="preserve"> مباشرةً</w:t>
      </w:r>
      <w:r w:rsidR="00281393" w:rsidRPr="00B820DA">
        <w:rPr>
          <w:rFonts w:cs="mylotus"/>
          <w:spacing w:val="-2"/>
          <w:sz w:val="30"/>
          <w:szCs w:val="27"/>
          <w:rtl/>
          <w:lang w:bidi="ar-SY"/>
        </w:rPr>
        <w:t xml:space="preserve"> إِلَى ابْنِ عَبَّاسٍ</w:t>
      </w:r>
      <w:r w:rsidR="00281393" w:rsidRPr="00B820DA">
        <w:rPr>
          <w:rFonts w:cs="mylotus" w:hint="cs"/>
          <w:spacing w:val="-2"/>
          <w:sz w:val="30"/>
          <w:szCs w:val="27"/>
          <w:rtl/>
          <w:lang w:bidi="ar-SY"/>
        </w:rPr>
        <w:t xml:space="preserve"> مع أن هناك سنوات تفصل بينهما </w:t>
      </w:r>
      <w:r w:rsidR="00281393" w:rsidRPr="00B820DA">
        <w:rPr>
          <w:rFonts w:cs="mylotus"/>
          <w:spacing w:val="-2"/>
          <w:sz w:val="30"/>
          <w:szCs w:val="27"/>
          <w:rtl/>
          <w:lang w:bidi="ar-SY"/>
        </w:rPr>
        <w:t>"</w:t>
      </w:r>
      <w:r w:rsidR="00281393" w:rsidRPr="00B820DA">
        <w:rPr>
          <w:rFonts w:cs="KFGQPC Uthman Taha Naskh" w:hint="cs"/>
          <w:b/>
          <w:bCs/>
          <w:spacing w:val="-2"/>
          <w:sz w:val="30"/>
          <w:szCs w:val="27"/>
          <w:rtl/>
          <w:lang w:bidi="ar-SY"/>
        </w:rPr>
        <w:t xml:space="preserve">عن رسول الله </w:t>
      </w:r>
      <w:r w:rsidR="00281393" w:rsidRPr="00B820DA">
        <w:rPr>
          <w:rFonts w:ascii="Abo-thar" w:hAnsi="Abo-thar" w:cs="KFGQPC Uthman Taha Naskh"/>
          <w:spacing w:val="-2"/>
          <w:sz w:val="30"/>
          <w:szCs w:val="27"/>
          <w:lang w:bidi="fa-IR"/>
        </w:rPr>
        <w:t></w:t>
      </w:r>
      <w:r w:rsidR="00281393" w:rsidRPr="00B820DA">
        <w:rPr>
          <w:rFonts w:cs="KFGQPC Uthman Taha Naskh"/>
          <w:b/>
          <w:bCs/>
          <w:spacing w:val="-2"/>
          <w:sz w:val="30"/>
          <w:szCs w:val="27"/>
          <w:rtl/>
          <w:lang w:bidi="ar-SY"/>
        </w:rPr>
        <w:t xml:space="preserve"> </w:t>
      </w:r>
      <w:r w:rsidR="00281393" w:rsidRPr="00B820DA">
        <w:rPr>
          <w:rFonts w:cs="KFGQPC Uthman Taha Naskh" w:hint="cs"/>
          <w:b/>
          <w:bCs/>
          <w:spacing w:val="-2"/>
          <w:sz w:val="30"/>
          <w:szCs w:val="27"/>
          <w:rtl/>
          <w:lang w:bidi="ar-SY"/>
        </w:rPr>
        <w:t xml:space="preserve">أنه قال: لَمَّا عَرَجَ بِي رَبِّي جَلَّ جَلَالُهُ أَتَانِي النِّدَاءُ يَا مُحَمَّدُ! قُلْتُ: لَبَّيْكَ‏ </w:t>
      </w:r>
      <w:r w:rsidR="00281393" w:rsidRPr="00B820DA">
        <w:rPr>
          <w:rFonts w:cs="KFGQPC Uthman Taha Naskh"/>
          <w:b/>
          <w:bCs/>
          <w:spacing w:val="-2"/>
          <w:sz w:val="30"/>
          <w:szCs w:val="27"/>
          <w:rtl/>
          <w:lang w:bidi="ar-SY"/>
        </w:rPr>
        <w:t>رَبَّ العَظَمَةِ لَبَّيْكَ</w:t>
      </w:r>
      <w:r w:rsidR="00281393" w:rsidRPr="00B820DA">
        <w:rPr>
          <w:rFonts w:cs="KFGQPC Uthman Taha Naskh" w:hint="cs"/>
          <w:b/>
          <w:bCs/>
          <w:spacing w:val="-2"/>
          <w:sz w:val="30"/>
          <w:szCs w:val="27"/>
          <w:rtl/>
          <w:lang w:bidi="ar-SY"/>
        </w:rPr>
        <w:t>!</w:t>
      </w:r>
      <w:r w:rsidR="00281393" w:rsidRPr="00B820DA">
        <w:rPr>
          <w:rFonts w:cs="KFGQPC Uthman Taha Naskh"/>
          <w:b/>
          <w:bCs/>
          <w:spacing w:val="-2"/>
          <w:sz w:val="30"/>
          <w:szCs w:val="27"/>
          <w:rtl/>
          <w:lang w:bidi="ar-SY"/>
        </w:rPr>
        <w:t xml:space="preserve"> فَأَوْحَى اللهُ عَزَّ وجَلَّ إِلَيَّ</w:t>
      </w:r>
      <w:r w:rsidR="00281393" w:rsidRPr="00B820DA">
        <w:rPr>
          <w:rFonts w:cs="KFGQPC Uthman Taha Naskh" w:hint="cs"/>
          <w:b/>
          <w:bCs/>
          <w:spacing w:val="-2"/>
          <w:sz w:val="30"/>
          <w:szCs w:val="27"/>
          <w:rtl/>
          <w:lang w:bidi="ar-SY"/>
        </w:rPr>
        <w:t>:</w:t>
      </w:r>
      <w:r w:rsidR="00281393" w:rsidRPr="00B820DA">
        <w:rPr>
          <w:rFonts w:cs="KFGQPC Uthman Taha Naskh"/>
          <w:b/>
          <w:bCs/>
          <w:spacing w:val="-2"/>
          <w:sz w:val="30"/>
          <w:szCs w:val="27"/>
          <w:rtl/>
          <w:lang w:bidi="ar-SY"/>
        </w:rPr>
        <w:t xml:space="preserve"> يَا مُحَمَّدُ</w:t>
      </w:r>
      <w:r w:rsidR="00281393" w:rsidRPr="00B820DA">
        <w:rPr>
          <w:rFonts w:cs="KFGQPC Uthman Taha Naskh" w:hint="cs"/>
          <w:b/>
          <w:bCs/>
          <w:spacing w:val="-2"/>
          <w:sz w:val="30"/>
          <w:szCs w:val="27"/>
          <w:rtl/>
          <w:lang w:bidi="ar-SY"/>
        </w:rPr>
        <w:t>!</w:t>
      </w:r>
      <w:r w:rsidR="00281393" w:rsidRPr="00B820DA">
        <w:rPr>
          <w:rFonts w:cs="KFGQPC Uthman Taha Naskh"/>
          <w:b/>
          <w:bCs/>
          <w:spacing w:val="-2"/>
          <w:sz w:val="30"/>
          <w:szCs w:val="27"/>
          <w:rtl/>
          <w:lang w:bidi="ar-SY"/>
        </w:rPr>
        <w:t xml:space="preserve"> فِيمَ اخْتَصَمَ المَلَأُ الأَعْلَى قُلْتُ إِلَهِي لَا عِلْمَ لِي</w:t>
      </w:r>
      <w:r w:rsidR="00281393" w:rsidRPr="00B820DA">
        <w:rPr>
          <w:rFonts w:cs="KFGQPC Uthman Taha Naskh" w:hint="cs"/>
          <w:spacing w:val="-2"/>
          <w:sz w:val="30"/>
          <w:szCs w:val="27"/>
          <w:rtl/>
          <w:lang w:bidi="ar-SY"/>
        </w:rPr>
        <w:t>....</w:t>
      </w:r>
      <w:r w:rsidR="00281393" w:rsidRPr="00B820DA">
        <w:rPr>
          <w:rFonts w:cs="mylotus" w:hint="cs"/>
          <w:spacing w:val="-2"/>
          <w:sz w:val="30"/>
          <w:szCs w:val="27"/>
          <w:rtl/>
          <w:lang w:bidi="ar-SY"/>
        </w:rPr>
        <w:t xml:space="preserve">  إلى آخر الحديث الطويل</w:t>
      </w:r>
      <w:r w:rsidR="00281393" w:rsidRPr="00B820DA">
        <w:rPr>
          <w:rFonts w:cs="mylotus"/>
          <w:spacing w:val="-2"/>
          <w:sz w:val="30"/>
          <w:szCs w:val="27"/>
          <w:rtl/>
          <w:lang w:bidi="ar-SY"/>
        </w:rPr>
        <w:t>"</w:t>
      </w:r>
      <w:r w:rsidR="00281393" w:rsidRPr="00B820DA">
        <w:rPr>
          <w:rFonts w:cs="mylotus" w:hint="cs"/>
          <w:spacing w:val="-2"/>
          <w:sz w:val="30"/>
          <w:szCs w:val="27"/>
          <w:rtl/>
          <w:lang w:bidi="ar-SY"/>
        </w:rPr>
        <w:t xml:space="preserve">. </w:t>
      </w:r>
    </w:p>
    <w:p w:rsidR="00281393" w:rsidRPr="00B820DA" w:rsidRDefault="00281393" w:rsidP="00071EFE">
      <w:pPr>
        <w:widowControl w:val="0"/>
        <w:spacing w:after="60" w:line="228" w:lineRule="auto"/>
        <w:ind w:firstLine="284"/>
        <w:jc w:val="both"/>
        <w:rPr>
          <w:rFonts w:cs="mylotus" w:hint="cs"/>
          <w:spacing w:val="-2"/>
          <w:sz w:val="30"/>
          <w:szCs w:val="27"/>
          <w:rtl/>
        </w:rPr>
      </w:pPr>
      <w:r w:rsidRPr="00B820DA">
        <w:rPr>
          <w:rFonts w:cs="mylotus" w:hint="cs"/>
          <w:spacing w:val="-2"/>
          <w:sz w:val="30"/>
          <w:szCs w:val="27"/>
          <w:rtl/>
        </w:rPr>
        <w:t xml:space="preserve">قلتُ: من الواضح أن هذه الأمور من وضع الرواة لأن رسول الربّ العليم الحكيم لا يُمكن أن يقول مثل هذه الأمور. ولا ينقضي العجب من </w:t>
      </w:r>
      <w:r w:rsidRPr="00B820DA">
        <w:rPr>
          <w:rFonts w:cs="mylotus"/>
          <w:spacing w:val="-2"/>
          <w:sz w:val="30"/>
          <w:szCs w:val="27"/>
          <w:rtl/>
        </w:rPr>
        <w:t>المَجْلِسِيّ</w:t>
      </w:r>
      <w:r w:rsidRPr="00B820DA">
        <w:rPr>
          <w:rFonts w:cs="mylotus" w:hint="cs"/>
          <w:spacing w:val="-2"/>
          <w:sz w:val="30"/>
          <w:szCs w:val="27"/>
          <w:rtl/>
        </w:rPr>
        <w:t xml:space="preserve"> الذي يقوم بتوجيه هذه الأقوال وتأويلها! أضف إلى ذلك أن متن الحديث يتضمن أمراً مخالفاً للواقع وهو أنه يجعل خروج صاحب الزنج من علامات خروج المهدي، مع أن صاحب الزنج قام سنة 255هـ واليوم مضى على ثورته أكثر من ألف سنة ولم يأتنا المهدي بعد! فمن الواضح أن هذا الخبر تمّ وضعه في تلك الفترة.</w:t>
      </w:r>
    </w:p>
    <w:p w:rsidR="00281393" w:rsidRPr="00071EFE" w:rsidRDefault="00E21FB7" w:rsidP="00071EFE">
      <w:pPr>
        <w:widowControl w:val="0"/>
        <w:spacing w:after="60" w:line="228" w:lineRule="auto"/>
        <w:ind w:firstLine="284"/>
        <w:jc w:val="both"/>
        <w:rPr>
          <w:rFonts w:cs="mylotus" w:hint="cs"/>
          <w:sz w:val="30"/>
          <w:szCs w:val="27"/>
          <w:rtl/>
        </w:rPr>
      </w:pPr>
      <w:r w:rsidRPr="00E21FB7">
        <w:rPr>
          <w:rFonts w:ascii="AGA Arabesque" w:hAnsi="AGA Arabesque" w:cs="mylotus"/>
          <w:sz w:val="20"/>
          <w:szCs w:val="27"/>
        </w:rPr>
        <w:t></w:t>
      </w:r>
      <w:r w:rsidR="00281393" w:rsidRPr="00071EFE">
        <w:rPr>
          <w:rFonts w:cs="mylotus" w:hint="cs"/>
          <w:sz w:val="30"/>
          <w:szCs w:val="27"/>
          <w:rtl/>
        </w:rPr>
        <w:t xml:space="preserve"> الروايتان 12 و 13: مرويتان عن رواة ضعفاء ولا اعتبار لحديثهم بالطبع.</w:t>
      </w:r>
    </w:p>
    <w:p w:rsidR="00281393" w:rsidRPr="00071EFE" w:rsidRDefault="00E21FB7" w:rsidP="004F3564">
      <w:pPr>
        <w:widowControl w:val="0"/>
        <w:spacing w:line="228" w:lineRule="auto"/>
        <w:ind w:firstLine="284"/>
        <w:jc w:val="both"/>
        <w:rPr>
          <w:rFonts w:cs="mylotus" w:hint="cs"/>
          <w:sz w:val="30"/>
          <w:szCs w:val="27"/>
          <w:rtl/>
        </w:rPr>
      </w:pPr>
      <w:r w:rsidRPr="00E21FB7">
        <w:rPr>
          <w:rFonts w:ascii="AGA Arabesque" w:hAnsi="AGA Arabesque" w:cs="mylotus"/>
          <w:sz w:val="20"/>
          <w:szCs w:val="27"/>
        </w:rPr>
        <w:t></w:t>
      </w:r>
      <w:r w:rsidR="00281393" w:rsidRPr="00071EFE">
        <w:rPr>
          <w:rFonts w:cs="mylotus" w:hint="cs"/>
          <w:sz w:val="30"/>
          <w:szCs w:val="27"/>
          <w:rtl/>
        </w:rPr>
        <w:t xml:space="preserve"> الروايتان 14 و 15: مرويتان عن </w:t>
      </w:r>
      <w:r w:rsidR="00281393" w:rsidRPr="00071EFE">
        <w:rPr>
          <w:rFonts w:cs="mylotus" w:hint="eastAsia"/>
          <w:sz w:val="30"/>
          <w:szCs w:val="27"/>
          <w:rtl/>
        </w:rPr>
        <w:t>«</w:t>
      </w:r>
      <w:r w:rsidR="00281393" w:rsidRPr="00071EFE">
        <w:rPr>
          <w:rFonts w:cs="mylotus"/>
          <w:sz w:val="30"/>
          <w:szCs w:val="27"/>
          <w:rtl/>
        </w:rPr>
        <w:t>مُحَمَّد</w:t>
      </w:r>
      <w:r w:rsidR="00281393" w:rsidRPr="00071EFE">
        <w:rPr>
          <w:rFonts w:cs="mylotus" w:hint="cs"/>
          <w:sz w:val="30"/>
          <w:szCs w:val="27"/>
          <w:rtl/>
        </w:rPr>
        <w:t>ِ</w:t>
      </w:r>
      <w:r w:rsidR="00281393" w:rsidRPr="00071EFE">
        <w:rPr>
          <w:rFonts w:cs="mylotus"/>
          <w:sz w:val="30"/>
          <w:szCs w:val="27"/>
          <w:rtl/>
        </w:rPr>
        <w:t xml:space="preserve"> بْن</w:t>
      </w:r>
      <w:r w:rsidR="00281393" w:rsidRPr="00071EFE">
        <w:rPr>
          <w:rFonts w:cs="mylotus" w:hint="cs"/>
          <w:sz w:val="30"/>
          <w:szCs w:val="27"/>
          <w:rtl/>
        </w:rPr>
        <w:t>ِ</w:t>
      </w:r>
      <w:r w:rsidR="00281393" w:rsidRPr="00071EFE">
        <w:rPr>
          <w:rFonts w:cs="mylotus"/>
          <w:sz w:val="30"/>
          <w:szCs w:val="27"/>
          <w:rtl/>
        </w:rPr>
        <w:t xml:space="preserve"> جُمْهُورٍ»</w:t>
      </w:r>
      <w:r w:rsidR="00281393" w:rsidRPr="00071EFE">
        <w:rPr>
          <w:rFonts w:cs="mylotus" w:hint="cs"/>
          <w:sz w:val="30"/>
          <w:szCs w:val="27"/>
          <w:rtl/>
        </w:rPr>
        <w:t xml:space="preserve"> و</w:t>
      </w:r>
      <w:r w:rsidR="00281393" w:rsidRPr="00071EFE">
        <w:rPr>
          <w:rFonts w:cs="mylotus" w:hint="eastAsia"/>
          <w:sz w:val="30"/>
          <w:szCs w:val="27"/>
          <w:rtl/>
        </w:rPr>
        <w:t>«</w:t>
      </w:r>
      <w:r w:rsidR="00281393" w:rsidRPr="00071EFE">
        <w:rPr>
          <w:rFonts w:cs="mylotus"/>
          <w:sz w:val="30"/>
          <w:szCs w:val="27"/>
          <w:rtl/>
        </w:rPr>
        <w:t>سَهْل</w:t>
      </w:r>
      <w:r w:rsidR="00281393" w:rsidRPr="00071EFE">
        <w:rPr>
          <w:rFonts w:cs="mylotus" w:hint="cs"/>
          <w:sz w:val="30"/>
          <w:szCs w:val="27"/>
          <w:rtl/>
        </w:rPr>
        <w:t>ِ</w:t>
      </w:r>
      <w:r w:rsidR="00281393" w:rsidRPr="00071EFE">
        <w:rPr>
          <w:rFonts w:cs="mylotus"/>
          <w:sz w:val="30"/>
          <w:szCs w:val="27"/>
          <w:rtl/>
        </w:rPr>
        <w:t xml:space="preserve"> بْن</w:t>
      </w:r>
      <w:r w:rsidR="00281393" w:rsidRPr="00071EFE">
        <w:rPr>
          <w:rFonts w:cs="mylotus" w:hint="cs"/>
          <w:sz w:val="30"/>
          <w:szCs w:val="27"/>
          <w:rtl/>
        </w:rPr>
        <w:t>ِ</w:t>
      </w:r>
      <w:r w:rsidR="00281393" w:rsidRPr="00071EFE">
        <w:rPr>
          <w:rFonts w:cs="mylotus"/>
          <w:sz w:val="30"/>
          <w:szCs w:val="27"/>
          <w:rtl/>
        </w:rPr>
        <w:t xml:space="preserve"> زِيَادٍ</w:t>
      </w:r>
      <w:r w:rsidR="00281393" w:rsidRPr="00071EFE">
        <w:rPr>
          <w:rFonts w:cs="mylotus" w:hint="eastAsia"/>
          <w:sz w:val="30"/>
          <w:szCs w:val="27"/>
          <w:rtl/>
        </w:rPr>
        <w:t>»</w:t>
      </w:r>
      <w:r w:rsidR="00281393" w:rsidRPr="00071EFE">
        <w:rPr>
          <w:rFonts w:cs="mylotus" w:hint="cs"/>
          <w:sz w:val="30"/>
          <w:szCs w:val="27"/>
          <w:rtl/>
        </w:rPr>
        <w:t xml:space="preserve"> وكلاهما من </w:t>
      </w:r>
      <w:r w:rsidR="00281393" w:rsidRPr="00071EFE">
        <w:rPr>
          <w:rFonts w:cs="mylotus" w:hint="cs"/>
          <w:b/>
          <w:bCs/>
          <w:sz w:val="30"/>
          <w:szCs w:val="27"/>
          <w:rtl/>
        </w:rPr>
        <w:t>الكذّابين</w:t>
      </w:r>
      <w:r w:rsidR="00281393" w:rsidRPr="00071EFE">
        <w:rPr>
          <w:rFonts w:cs="mylotus" w:hint="cs"/>
          <w:sz w:val="30"/>
          <w:szCs w:val="27"/>
          <w:rtl/>
        </w:rPr>
        <w:t xml:space="preserve"> </w:t>
      </w:r>
      <w:r w:rsidR="00281393" w:rsidRPr="00071EFE">
        <w:rPr>
          <w:rFonts w:cs="mylotus" w:hint="cs"/>
          <w:b/>
          <w:bCs/>
          <w:sz w:val="30"/>
          <w:szCs w:val="27"/>
          <w:rtl/>
        </w:rPr>
        <w:t>المشهورين بالكذب</w:t>
      </w:r>
      <w:r w:rsidR="00281393" w:rsidRPr="00071EFE">
        <w:rPr>
          <w:rFonts w:cs="mylotus" w:hint="cs"/>
          <w:sz w:val="30"/>
          <w:szCs w:val="27"/>
          <w:rtl/>
        </w:rPr>
        <w:t xml:space="preserve">!!  وأما متنهما فمتشابه ينسب إلى رسول الله </w:t>
      </w:r>
      <w:r w:rsidR="00281393" w:rsidRPr="00071EFE">
        <w:rPr>
          <w:rFonts w:ascii="Abo-thar" w:hAnsi="Abo-thar" w:cs="mylotus"/>
          <w:sz w:val="30"/>
          <w:szCs w:val="27"/>
          <w:lang w:bidi="fa-IR"/>
        </w:rPr>
        <w:t></w:t>
      </w:r>
      <w:r w:rsidR="00281393" w:rsidRPr="00071EFE">
        <w:rPr>
          <w:rFonts w:cs="mylotus"/>
          <w:sz w:val="30"/>
          <w:szCs w:val="27"/>
          <w:rtl/>
        </w:rPr>
        <w:t xml:space="preserve"> </w:t>
      </w:r>
      <w:r w:rsidR="00281393" w:rsidRPr="00071EFE">
        <w:rPr>
          <w:rFonts w:cs="mylotus" w:hint="cs"/>
          <w:sz w:val="30"/>
          <w:szCs w:val="27"/>
          <w:rtl/>
        </w:rPr>
        <w:t xml:space="preserve">قوله: </w:t>
      </w:r>
      <w:r w:rsidR="00281393" w:rsidRPr="00071EFE">
        <w:rPr>
          <w:rFonts w:cs="mylotus"/>
          <w:sz w:val="30"/>
          <w:szCs w:val="27"/>
          <w:rtl/>
        </w:rPr>
        <w:t>"</w:t>
      </w:r>
      <w:r w:rsidR="00281393" w:rsidRPr="002D7F0C">
        <w:rPr>
          <w:rFonts w:cs="KFGQPC Uthman Taha Naskh"/>
          <w:b/>
          <w:bCs/>
          <w:sz w:val="30"/>
          <w:szCs w:val="27"/>
          <w:rtl/>
        </w:rPr>
        <w:t>طُوبَى لِمَنْ أَدْرَكَ قَائِمَ أَهْلِ بَيْتِي وهُوَ مُقْتَدٍ بِهِ قَبْلَ قِيَامِهِ يَأْتَمُّ بِهِ وبِأَئِمَّةِ الهُدَى مِنْ قَبْلِهِ ويَبْرَأُ إِلَى اللهِ مِنْ عَدُوِّهِمْ أُولَئِكَ رُفَقَائِي وأَكْرَمُ أُمَّتِي عَلَ</w:t>
      </w:r>
      <w:r w:rsidR="00281393" w:rsidRPr="002D7F0C">
        <w:rPr>
          <w:rFonts w:cs="KFGQPC Uthman Taha Naskh" w:hint="cs"/>
          <w:b/>
          <w:bCs/>
          <w:sz w:val="30"/>
          <w:szCs w:val="27"/>
          <w:rtl/>
        </w:rPr>
        <w:t>ي</w:t>
      </w:r>
      <w:r w:rsidR="00281393" w:rsidRPr="00071EFE">
        <w:rPr>
          <w:rFonts w:cs="mylotus" w:hint="cs"/>
          <w:b/>
          <w:bCs/>
          <w:sz w:val="30"/>
          <w:szCs w:val="27"/>
          <w:rtl/>
        </w:rPr>
        <w:t>ّ</w:t>
      </w:r>
      <w:r w:rsidR="00281393" w:rsidRPr="00071EFE">
        <w:rPr>
          <w:rFonts w:cs="mylotus" w:hint="cs"/>
          <w:sz w:val="30"/>
          <w:szCs w:val="27"/>
          <w:rtl/>
        </w:rPr>
        <w:t>.</w:t>
      </w:r>
    </w:p>
    <w:p w:rsidR="00281393" w:rsidRPr="00071EFE" w:rsidRDefault="00281393" w:rsidP="00071EFE">
      <w:pPr>
        <w:widowControl w:val="0"/>
        <w:spacing w:after="60" w:line="228" w:lineRule="auto"/>
        <w:ind w:firstLine="284"/>
        <w:jc w:val="both"/>
        <w:rPr>
          <w:rFonts w:cs="mylotus" w:hint="cs"/>
          <w:sz w:val="30"/>
          <w:szCs w:val="27"/>
          <w:rtl/>
          <w:lang w:bidi="ar-SY"/>
        </w:rPr>
      </w:pPr>
      <w:r w:rsidRPr="00071EFE">
        <w:rPr>
          <w:rFonts w:cs="mylotus" w:hint="cs"/>
          <w:sz w:val="30"/>
          <w:szCs w:val="27"/>
          <w:rtl/>
        </w:rPr>
        <w:t xml:space="preserve">ينبغي أن نقول لأولئك الرواة: أولاً: كيف سيتم الاقتداء به قبل أن يخرج؟ ثانياً: كيف يكون أكرم الأمة من يقتدي به وهو لم يره ولا علم له بسلوكه؟ وهل هناك هذيان أكثر من هذين الخبرين؟!! </w:t>
      </w:r>
      <w:r w:rsidRPr="00071EFE">
        <w:rPr>
          <w:rFonts w:cs="mylotus" w:hint="eastAsia"/>
          <w:b/>
          <w:bCs/>
          <w:sz w:val="30"/>
          <w:szCs w:val="27"/>
          <w:rtl/>
        </w:rPr>
        <w:t>إِنْ</w:t>
      </w:r>
      <w:r w:rsidRPr="00071EFE">
        <w:rPr>
          <w:rFonts w:cs="mylotus"/>
          <w:b/>
          <w:bCs/>
          <w:sz w:val="30"/>
          <w:szCs w:val="27"/>
          <w:rtl/>
        </w:rPr>
        <w:t xml:space="preserve"> </w:t>
      </w:r>
      <w:r w:rsidRPr="00071EFE">
        <w:rPr>
          <w:rFonts w:cs="mylotus" w:hint="eastAsia"/>
          <w:b/>
          <w:bCs/>
          <w:sz w:val="30"/>
          <w:szCs w:val="27"/>
          <w:rtl/>
        </w:rPr>
        <w:t>هَذَا</w:t>
      </w:r>
      <w:r w:rsidRPr="00071EFE">
        <w:rPr>
          <w:rFonts w:cs="mylotus"/>
          <w:b/>
          <w:bCs/>
          <w:sz w:val="30"/>
          <w:szCs w:val="27"/>
          <w:rtl/>
        </w:rPr>
        <w:t xml:space="preserve"> </w:t>
      </w:r>
      <w:r w:rsidRPr="00071EFE">
        <w:rPr>
          <w:rFonts w:cs="mylotus" w:hint="eastAsia"/>
          <w:b/>
          <w:bCs/>
          <w:sz w:val="30"/>
          <w:szCs w:val="27"/>
          <w:rtl/>
        </w:rPr>
        <w:t>إِلَّا</w:t>
      </w:r>
      <w:r w:rsidRPr="00071EFE">
        <w:rPr>
          <w:rFonts w:cs="mylotus"/>
          <w:b/>
          <w:bCs/>
          <w:sz w:val="30"/>
          <w:szCs w:val="27"/>
          <w:rtl/>
        </w:rPr>
        <w:t xml:space="preserve"> </w:t>
      </w:r>
      <w:r w:rsidRPr="00071EFE">
        <w:rPr>
          <w:rFonts w:cs="mylotus" w:hint="eastAsia"/>
          <w:b/>
          <w:bCs/>
          <w:sz w:val="30"/>
          <w:szCs w:val="27"/>
          <w:rtl/>
        </w:rPr>
        <w:t>إِفْكٌ</w:t>
      </w:r>
      <w:r w:rsidRPr="00071EFE">
        <w:rPr>
          <w:rFonts w:cs="mylotus"/>
          <w:b/>
          <w:bCs/>
          <w:sz w:val="30"/>
          <w:szCs w:val="27"/>
          <w:rtl/>
        </w:rPr>
        <w:t xml:space="preserve"> </w:t>
      </w:r>
      <w:r w:rsidRPr="00071EFE">
        <w:rPr>
          <w:rFonts w:cs="mylotus" w:hint="eastAsia"/>
          <w:b/>
          <w:bCs/>
          <w:sz w:val="30"/>
          <w:szCs w:val="27"/>
          <w:rtl/>
        </w:rPr>
        <w:t>افْتَرَاهُ</w:t>
      </w:r>
      <w:r w:rsidRPr="00071EFE">
        <w:rPr>
          <w:rFonts w:cs="mylotus" w:hint="cs"/>
          <w:sz w:val="30"/>
          <w:szCs w:val="27"/>
          <w:rtl/>
        </w:rPr>
        <w:t>!</w:t>
      </w:r>
    </w:p>
    <w:p w:rsidR="00281393" w:rsidRPr="00071EFE" w:rsidRDefault="00E21FB7" w:rsidP="00071EFE">
      <w:pPr>
        <w:widowControl w:val="0"/>
        <w:spacing w:after="60" w:line="228" w:lineRule="auto"/>
        <w:ind w:firstLine="284"/>
        <w:jc w:val="both"/>
        <w:rPr>
          <w:rFonts w:cs="mylotus" w:hint="cs"/>
          <w:sz w:val="30"/>
          <w:szCs w:val="27"/>
          <w:rtl/>
        </w:rPr>
      </w:pPr>
      <w:r w:rsidRPr="00E21FB7">
        <w:rPr>
          <w:rFonts w:ascii="AGA Arabesque" w:hAnsi="AGA Arabesque" w:cs="mylotus"/>
          <w:sz w:val="20"/>
          <w:szCs w:val="27"/>
          <w:lang w:bidi="ar-SY"/>
        </w:rPr>
        <w:t></w:t>
      </w:r>
      <w:r w:rsidR="00281393" w:rsidRPr="00071EFE">
        <w:rPr>
          <w:rFonts w:cs="mylotus" w:hint="cs"/>
          <w:sz w:val="30"/>
          <w:szCs w:val="27"/>
          <w:rtl/>
          <w:lang w:bidi="ar-SY"/>
        </w:rPr>
        <w:t xml:space="preserve"> الروايتان 16 و 17: إضافة إلى ضعف رواتهما فإن متنهما لا</w:t>
      </w:r>
      <w:r w:rsidR="00281393" w:rsidRPr="00931FE5">
        <w:rPr>
          <w:rFonts w:cs="Times New Roman" w:hint="cs"/>
          <w:sz w:val="30"/>
          <w:rtl/>
          <w:lang w:bidi="ar-SY"/>
        </w:rPr>
        <w:t> </w:t>
      </w:r>
      <w:r w:rsidR="00281393" w:rsidRPr="00071EFE">
        <w:rPr>
          <w:rFonts w:ascii="mylotus" w:hAnsi="mylotus" w:cs="mylotus" w:hint="cs"/>
          <w:sz w:val="30"/>
          <w:szCs w:val="27"/>
          <w:rtl/>
          <w:lang w:bidi="ar-SY"/>
        </w:rPr>
        <w:t>يصحُّ</w:t>
      </w:r>
      <w:r w:rsidR="00281393" w:rsidRPr="00071EFE">
        <w:rPr>
          <w:rFonts w:cs="mylotus" w:hint="cs"/>
          <w:sz w:val="30"/>
          <w:szCs w:val="27"/>
          <w:rtl/>
          <w:lang w:bidi="ar-SY"/>
        </w:rPr>
        <w:t xml:space="preserve"> </w:t>
      </w:r>
      <w:r w:rsidR="00281393" w:rsidRPr="00071EFE">
        <w:rPr>
          <w:rFonts w:ascii="mylotus" w:hAnsi="mylotus" w:cs="mylotus" w:hint="cs"/>
          <w:sz w:val="30"/>
          <w:szCs w:val="27"/>
          <w:rtl/>
          <w:lang w:bidi="ar-SY"/>
        </w:rPr>
        <w:t>لأنه</w:t>
      </w:r>
      <w:r w:rsidR="00281393" w:rsidRPr="00071EFE">
        <w:rPr>
          <w:rFonts w:cs="mylotus" w:hint="cs"/>
          <w:sz w:val="30"/>
          <w:szCs w:val="27"/>
          <w:rtl/>
          <w:lang w:bidi="ar-SY"/>
        </w:rPr>
        <w:t xml:space="preserve"> </w:t>
      </w:r>
      <w:r w:rsidR="00281393" w:rsidRPr="00071EFE">
        <w:rPr>
          <w:rFonts w:ascii="mylotus" w:hAnsi="mylotus" w:cs="mylotus" w:hint="cs"/>
          <w:sz w:val="30"/>
          <w:szCs w:val="27"/>
          <w:rtl/>
          <w:lang w:bidi="ar-SY"/>
        </w:rPr>
        <w:t>يقول</w:t>
      </w:r>
      <w:r w:rsidR="00281393" w:rsidRPr="00071EFE">
        <w:rPr>
          <w:rFonts w:cs="mylotus" w:hint="cs"/>
          <w:sz w:val="30"/>
          <w:szCs w:val="27"/>
          <w:rtl/>
          <w:lang w:bidi="ar-SY"/>
        </w:rPr>
        <w:t xml:space="preserve">: </w:t>
      </w:r>
      <w:r w:rsidR="00281393" w:rsidRPr="00071EFE">
        <w:rPr>
          <w:rFonts w:cs="mylotus"/>
          <w:sz w:val="30"/>
          <w:szCs w:val="27"/>
          <w:rtl/>
          <w:lang w:bidi="ar-SY"/>
        </w:rPr>
        <w:t>"</w:t>
      </w:r>
      <w:r w:rsidR="00281393" w:rsidRPr="002D7F0C">
        <w:rPr>
          <w:rFonts w:cs="KFGQPC Uthman Taha Naskh"/>
          <w:b/>
          <w:bCs/>
          <w:sz w:val="30"/>
          <w:szCs w:val="27"/>
          <w:rtl/>
          <w:lang w:bidi="ar-SY"/>
        </w:rPr>
        <w:t xml:space="preserve">المَهْدِيُّ مِنْ وُلْدِي </w:t>
      </w:r>
      <w:r w:rsidR="00281393" w:rsidRPr="002D7F0C">
        <w:rPr>
          <w:rFonts w:cs="KFGQPC Uthman Taha Naskh" w:hint="cs"/>
          <w:sz w:val="30"/>
          <w:szCs w:val="27"/>
          <w:rtl/>
          <w:lang w:bidi="ar-SY"/>
        </w:rPr>
        <w:t>....</w:t>
      </w:r>
      <w:r w:rsidR="00281393" w:rsidRPr="002D7F0C">
        <w:rPr>
          <w:rFonts w:cs="KFGQPC Uthman Taha Naskh"/>
          <w:b/>
          <w:bCs/>
          <w:sz w:val="30"/>
          <w:szCs w:val="27"/>
          <w:rtl/>
          <w:lang w:bidi="ar-SY"/>
        </w:rPr>
        <w:t xml:space="preserve"> تَكُونُ لَهُ غَيْبَةٌ وحَيْرَةٌ حَتَّى يَضِلَّ الخَلْقُ عَنْ أَدْيَانِهِمْ</w:t>
      </w:r>
      <w:r w:rsidR="00281393" w:rsidRPr="00071EFE">
        <w:rPr>
          <w:rFonts w:cs="mylotus"/>
          <w:sz w:val="30"/>
          <w:szCs w:val="27"/>
          <w:rtl/>
          <w:lang w:bidi="ar-SY"/>
        </w:rPr>
        <w:t>"</w:t>
      </w:r>
      <w:r w:rsidR="00281393" w:rsidRPr="00071EFE">
        <w:rPr>
          <w:rFonts w:cs="mylotus" w:hint="cs"/>
          <w:sz w:val="30"/>
          <w:szCs w:val="27"/>
          <w:rtl/>
          <w:lang w:bidi="ar-SY"/>
        </w:rPr>
        <w:t xml:space="preserve"> فينبغي أن نقول: هل المهدي من أصول الدين أم من فروعه حتى يضل الخلق بفقدانه؟ إن هذا يُبيّن أن جميع تلك الأخبار موضوعة.</w:t>
      </w:r>
    </w:p>
    <w:p w:rsidR="00281393" w:rsidRPr="00071EFE" w:rsidRDefault="00E21FB7" w:rsidP="004F3564">
      <w:pPr>
        <w:widowControl w:val="0"/>
        <w:spacing w:line="228" w:lineRule="auto"/>
        <w:ind w:firstLine="284"/>
        <w:jc w:val="both"/>
        <w:rPr>
          <w:rFonts w:cs="mylotus" w:hint="cs"/>
          <w:sz w:val="30"/>
          <w:szCs w:val="27"/>
          <w:rtl/>
        </w:rPr>
      </w:pPr>
      <w:r w:rsidRPr="00E21FB7">
        <w:rPr>
          <w:rFonts w:ascii="AGA Arabesque" w:hAnsi="AGA Arabesque" w:cs="mylotus"/>
          <w:sz w:val="20"/>
          <w:szCs w:val="27"/>
        </w:rPr>
        <w:t></w:t>
      </w:r>
      <w:r w:rsidR="00281393" w:rsidRPr="00071EFE">
        <w:rPr>
          <w:rFonts w:cs="mylotus" w:hint="cs"/>
          <w:sz w:val="30"/>
          <w:szCs w:val="27"/>
          <w:rtl/>
        </w:rPr>
        <w:t xml:space="preserve"> الروايات من 18وحتى 22: إضافة إلى ضعف بعض رواة سندها وجهالة بعضهم الآخر، فإن متونها تتضمن أقوالاً غير صحيحة بل قولُ زورٍ، إذ جاء فيها </w:t>
      </w:r>
      <w:r w:rsidR="00281393" w:rsidRPr="00071EFE">
        <w:rPr>
          <w:rFonts w:cs="mylotus"/>
          <w:sz w:val="30"/>
          <w:szCs w:val="27"/>
          <w:rtl/>
        </w:rPr>
        <w:t>"</w:t>
      </w:r>
      <w:r w:rsidR="00281393" w:rsidRPr="002D7F0C">
        <w:rPr>
          <w:rFonts w:cs="KFGQPC Uthman Taha Naskh"/>
          <w:b/>
          <w:bCs/>
          <w:sz w:val="30"/>
          <w:szCs w:val="27"/>
          <w:rtl/>
        </w:rPr>
        <w:t xml:space="preserve">الشَّكّ فِي أَمْرِ </w:t>
      </w:r>
      <w:r w:rsidR="00281393" w:rsidRPr="002D7F0C">
        <w:rPr>
          <w:rFonts w:cs="KFGQPC Uthman Taha Naskh" w:hint="cs"/>
          <w:b/>
          <w:bCs/>
          <w:sz w:val="30"/>
          <w:szCs w:val="27"/>
          <w:rtl/>
        </w:rPr>
        <w:t>المهدي</w:t>
      </w:r>
      <w:r w:rsidR="00281393" w:rsidRPr="002D7F0C">
        <w:rPr>
          <w:rFonts w:cs="KFGQPC Uthman Taha Naskh"/>
          <w:b/>
          <w:bCs/>
          <w:sz w:val="30"/>
          <w:szCs w:val="27"/>
          <w:rtl/>
        </w:rPr>
        <w:t xml:space="preserve"> كُفْرٌ</w:t>
      </w:r>
      <w:r w:rsidR="00281393" w:rsidRPr="002D7F0C">
        <w:rPr>
          <w:rFonts w:cs="KFGQPC Uthman Taha Naskh"/>
          <w:sz w:val="30"/>
          <w:szCs w:val="27"/>
          <w:rtl/>
        </w:rPr>
        <w:t>"</w:t>
      </w:r>
      <w:r w:rsidR="00281393" w:rsidRPr="002D7F0C">
        <w:rPr>
          <w:rFonts w:cs="KFGQPC Uthman Taha Naskh" w:hint="cs"/>
          <w:sz w:val="30"/>
          <w:szCs w:val="27"/>
          <w:rtl/>
        </w:rPr>
        <w:t xml:space="preserve"> أو </w:t>
      </w:r>
      <w:r w:rsidR="00281393" w:rsidRPr="002D7F0C">
        <w:rPr>
          <w:rFonts w:cs="KFGQPC Uthman Taha Naskh"/>
          <w:sz w:val="30"/>
          <w:szCs w:val="27"/>
          <w:rtl/>
        </w:rPr>
        <w:t>"</w:t>
      </w:r>
      <w:r w:rsidR="00281393" w:rsidRPr="002D7F0C">
        <w:rPr>
          <w:rFonts w:cs="KFGQPC Uthman Taha Naskh"/>
          <w:b/>
          <w:bCs/>
          <w:sz w:val="30"/>
          <w:szCs w:val="27"/>
          <w:rtl/>
        </w:rPr>
        <w:t>مَنْ أَنْكَرَهُ فِي غَيْبَتِهِ فَقَدْ أَنْكَرَنِي</w:t>
      </w:r>
      <w:r w:rsidR="00281393" w:rsidRPr="00071EFE">
        <w:rPr>
          <w:rFonts w:cs="mylotus"/>
          <w:sz w:val="30"/>
          <w:szCs w:val="27"/>
          <w:rtl/>
        </w:rPr>
        <w:t>"</w:t>
      </w:r>
      <w:r w:rsidR="00281393" w:rsidRPr="00071EFE">
        <w:rPr>
          <w:rFonts w:cs="mylotus" w:hint="cs"/>
          <w:sz w:val="30"/>
          <w:szCs w:val="27"/>
          <w:rtl/>
        </w:rPr>
        <w:t xml:space="preserve"> أي أنكر رسول الله!!</w:t>
      </w:r>
    </w:p>
    <w:p w:rsidR="00281393" w:rsidRPr="00071EFE" w:rsidRDefault="00281393" w:rsidP="00071EFE">
      <w:pPr>
        <w:widowControl w:val="0"/>
        <w:spacing w:after="60" w:line="228" w:lineRule="auto"/>
        <w:ind w:firstLine="284"/>
        <w:jc w:val="both"/>
        <w:rPr>
          <w:rFonts w:cs="mylotus" w:hint="cs"/>
          <w:sz w:val="30"/>
          <w:szCs w:val="27"/>
          <w:rtl/>
        </w:rPr>
      </w:pPr>
      <w:r w:rsidRPr="00071EFE">
        <w:rPr>
          <w:rFonts w:cs="mylotus" w:hint="cs"/>
          <w:sz w:val="30"/>
          <w:szCs w:val="27"/>
          <w:rtl/>
        </w:rPr>
        <w:t>أفلم يوجد من يسأل أولئك الرواة: لماذا يكفر من يُنكر المهدي؟! وهل هو من أصول الدين أو أركانه؟ ولماذا لم يُشر القرآن الكريم الذي بيَّن الإيمان والكفر «بلسان عربي مُبين» إلى المهدي بل لم يُشر أصلاً إلى عقيدة «الإمامة المنصوص عليها» التي يُشكّل المهدي جزءاً منها؟</w:t>
      </w:r>
      <w:r w:rsidRPr="00B21426">
        <w:rPr>
          <w:rFonts w:cs="Arabic11 BT"/>
          <w:sz w:val="30"/>
          <w:szCs w:val="27"/>
          <w:vertAlign w:val="superscript"/>
          <w:rtl/>
        </w:rPr>
        <w:t>(</w:t>
      </w:r>
      <w:r w:rsidRPr="00B21426">
        <w:rPr>
          <w:rStyle w:val="FootnoteReference"/>
          <w:rFonts w:cs="Arabic11 BT"/>
          <w:sz w:val="30"/>
          <w:szCs w:val="27"/>
          <w:rtl/>
        </w:rPr>
        <w:footnoteReference w:id="228"/>
      </w:r>
      <w:r w:rsidRPr="00B21426">
        <w:rPr>
          <w:rFonts w:cs="Arabic11 BT"/>
          <w:sz w:val="30"/>
          <w:szCs w:val="27"/>
          <w:vertAlign w:val="superscript"/>
          <w:rtl/>
        </w:rPr>
        <w:t>)</w:t>
      </w:r>
      <w:r w:rsidRPr="00071EFE">
        <w:rPr>
          <w:rFonts w:cs="mylotus" w:hint="cs"/>
          <w:sz w:val="30"/>
          <w:szCs w:val="27"/>
          <w:rtl/>
        </w:rPr>
        <w:t xml:space="preserve"> </w:t>
      </w:r>
      <w:r w:rsidRPr="00071EFE">
        <w:rPr>
          <w:rFonts w:cs="mylotus" w:hint="cs"/>
          <w:b/>
          <w:bCs/>
          <w:sz w:val="30"/>
          <w:szCs w:val="27"/>
          <w:rtl/>
        </w:rPr>
        <w:t>أَفَلَا</w:t>
      </w:r>
      <w:r w:rsidRPr="00071EFE">
        <w:rPr>
          <w:rFonts w:cs="mylotus"/>
          <w:b/>
          <w:bCs/>
          <w:sz w:val="30"/>
          <w:szCs w:val="27"/>
          <w:rtl/>
        </w:rPr>
        <w:t xml:space="preserve"> </w:t>
      </w:r>
      <w:r w:rsidRPr="00071EFE">
        <w:rPr>
          <w:rFonts w:cs="mylotus" w:hint="cs"/>
          <w:b/>
          <w:bCs/>
          <w:sz w:val="30"/>
          <w:szCs w:val="27"/>
          <w:rtl/>
        </w:rPr>
        <w:t>تَعْقِلُونَ</w:t>
      </w:r>
      <w:r w:rsidRPr="00071EFE">
        <w:rPr>
          <w:rFonts w:cs="mylotus" w:hint="cs"/>
          <w:sz w:val="30"/>
          <w:szCs w:val="27"/>
          <w:rtl/>
        </w:rPr>
        <w:t xml:space="preserve">؟ ولهذا السبب فإن علماء الشيعة أنفسهم يعتبرون - حسب الظاهر - المسلمين غير الشيعة الذين لا يؤمنون بأصل «الإمامة المنصوص عليها» مسلمين، ولكننا نتعجب كل العجب كيف يمرُّون على مثل هذه الروايات -وعددها ليس بالقليل- دون أن يعترضوا عليها بشيء بل يلزموا الصمت ولا يقومون بتوعية الناس إلى الحقيقية في هذا الموضوع!! (فَتَأَمَّل جداً). </w:t>
      </w:r>
    </w:p>
    <w:p w:rsidR="00281393" w:rsidRPr="00071EFE" w:rsidRDefault="00281393" w:rsidP="00071EFE">
      <w:pPr>
        <w:widowControl w:val="0"/>
        <w:spacing w:after="60" w:line="228" w:lineRule="auto"/>
        <w:ind w:firstLine="284"/>
        <w:jc w:val="both"/>
        <w:rPr>
          <w:rFonts w:cs="mylotus" w:hint="cs"/>
          <w:sz w:val="30"/>
          <w:szCs w:val="27"/>
          <w:rtl/>
        </w:rPr>
      </w:pPr>
      <w:r w:rsidRPr="00071EFE">
        <w:rPr>
          <w:rFonts w:cs="mylotus" w:hint="cs"/>
          <w:sz w:val="30"/>
          <w:szCs w:val="27"/>
          <w:rtl/>
        </w:rPr>
        <w:t xml:space="preserve">ونحن لا نتوقع بالطبع من </w:t>
      </w:r>
      <w:r w:rsidRPr="00071EFE">
        <w:rPr>
          <w:rFonts w:cs="mylotus"/>
          <w:sz w:val="30"/>
          <w:szCs w:val="27"/>
          <w:rtl/>
        </w:rPr>
        <w:t>المَجْلِسِيّ</w:t>
      </w:r>
      <w:r w:rsidRPr="00071EFE">
        <w:rPr>
          <w:rFonts w:cs="mylotus" w:hint="cs"/>
          <w:sz w:val="30"/>
          <w:szCs w:val="27"/>
          <w:rtl/>
        </w:rPr>
        <w:t xml:space="preserve"> الذي كان يعمل في خدمة السلاطين الصفويين (لم يكن لدى الملوك الصفويين</w:t>
      </w:r>
      <w:r w:rsidRPr="00B21426">
        <w:rPr>
          <w:rFonts w:cs="Arabic11 BT"/>
          <w:sz w:val="30"/>
          <w:szCs w:val="27"/>
          <w:vertAlign w:val="superscript"/>
          <w:rtl/>
        </w:rPr>
        <w:t>(</w:t>
      </w:r>
      <w:r w:rsidRPr="00B21426">
        <w:rPr>
          <w:rStyle w:val="FootnoteReference"/>
          <w:rFonts w:cs="Arabic11 BT"/>
          <w:sz w:val="30"/>
          <w:szCs w:val="27"/>
          <w:rtl/>
        </w:rPr>
        <w:footnoteReference w:id="229"/>
      </w:r>
      <w:r w:rsidRPr="00B21426">
        <w:rPr>
          <w:rFonts w:cs="Arabic11 BT"/>
          <w:sz w:val="30"/>
          <w:szCs w:val="27"/>
          <w:vertAlign w:val="superscript"/>
          <w:rtl/>
        </w:rPr>
        <w:t>)</w:t>
      </w:r>
      <w:r w:rsidRPr="00071EFE">
        <w:rPr>
          <w:rFonts w:cs="mylotus" w:hint="cs"/>
          <w:sz w:val="30"/>
          <w:szCs w:val="27"/>
          <w:rtl/>
        </w:rPr>
        <w:t xml:space="preserve"> من مهمة سوى تعميق الاختلاف بين الشيعة والسنة).</w:t>
      </w:r>
    </w:p>
    <w:p w:rsidR="00281393" w:rsidRPr="00071EFE" w:rsidRDefault="00E21FB7" w:rsidP="00071EFE">
      <w:pPr>
        <w:widowControl w:val="0"/>
        <w:spacing w:after="60" w:line="228" w:lineRule="auto"/>
        <w:ind w:firstLine="284"/>
        <w:jc w:val="both"/>
        <w:rPr>
          <w:rFonts w:cs="mylotus" w:hint="cs"/>
          <w:sz w:val="30"/>
          <w:szCs w:val="27"/>
          <w:rtl/>
        </w:rPr>
      </w:pPr>
      <w:r w:rsidRPr="00E21FB7">
        <w:rPr>
          <w:rFonts w:ascii="AGA Arabesque" w:hAnsi="AGA Arabesque" w:cs="mylotus"/>
          <w:sz w:val="20"/>
          <w:szCs w:val="27"/>
        </w:rPr>
        <w:t></w:t>
      </w:r>
      <w:r w:rsidR="00281393" w:rsidRPr="00071EFE">
        <w:rPr>
          <w:rFonts w:cs="mylotus" w:hint="cs"/>
          <w:sz w:val="30"/>
          <w:szCs w:val="27"/>
          <w:rtl/>
        </w:rPr>
        <w:t xml:space="preserve"> الروايات 23 إلى 26: في سندها رواةٌ مجهولون مثل </w:t>
      </w:r>
      <w:r w:rsidR="00281393" w:rsidRPr="00071EFE">
        <w:rPr>
          <w:rFonts w:cs="mylotus" w:hint="eastAsia"/>
          <w:sz w:val="30"/>
          <w:szCs w:val="27"/>
          <w:rtl/>
        </w:rPr>
        <w:t>«</w:t>
      </w:r>
      <w:r w:rsidR="00281393" w:rsidRPr="00071EFE">
        <w:rPr>
          <w:rFonts w:cs="mylotus"/>
          <w:sz w:val="30"/>
          <w:szCs w:val="27"/>
          <w:rtl/>
        </w:rPr>
        <w:t>مُحَمَّدِ بْنِ هَاشِمٍ القَيْسِيِّ</w:t>
      </w:r>
      <w:r w:rsidR="00281393" w:rsidRPr="00071EFE">
        <w:rPr>
          <w:rFonts w:cs="mylotus" w:hint="cs"/>
          <w:sz w:val="30"/>
          <w:szCs w:val="27"/>
          <w:rtl/>
        </w:rPr>
        <w:t>»</w:t>
      </w:r>
      <w:r w:rsidR="00281393" w:rsidRPr="00071EFE">
        <w:rPr>
          <w:rFonts w:cs="mylotus"/>
          <w:sz w:val="30"/>
          <w:szCs w:val="27"/>
          <w:rtl/>
        </w:rPr>
        <w:t xml:space="preserve"> عَنْ </w:t>
      </w:r>
      <w:r w:rsidR="00281393" w:rsidRPr="00071EFE">
        <w:rPr>
          <w:rFonts w:cs="mylotus" w:hint="cs"/>
          <w:sz w:val="30"/>
          <w:szCs w:val="27"/>
          <w:rtl/>
        </w:rPr>
        <w:t>«</w:t>
      </w:r>
      <w:r w:rsidR="00281393" w:rsidRPr="00071EFE">
        <w:rPr>
          <w:rFonts w:cs="mylotus"/>
          <w:sz w:val="30"/>
          <w:szCs w:val="27"/>
          <w:rtl/>
        </w:rPr>
        <w:t>سَهْلِ بْنِ تَمَامٍ البَصْرِيِّ</w:t>
      </w:r>
      <w:r w:rsidR="00281393" w:rsidRPr="00071EFE">
        <w:rPr>
          <w:rFonts w:cs="mylotus" w:hint="cs"/>
          <w:sz w:val="30"/>
          <w:szCs w:val="27"/>
          <w:rtl/>
        </w:rPr>
        <w:t>»</w:t>
      </w:r>
      <w:r w:rsidR="00281393" w:rsidRPr="00071EFE">
        <w:rPr>
          <w:rFonts w:cs="mylotus"/>
          <w:sz w:val="30"/>
          <w:szCs w:val="27"/>
          <w:rtl/>
        </w:rPr>
        <w:t xml:space="preserve"> عَنْ </w:t>
      </w:r>
      <w:r w:rsidR="00281393" w:rsidRPr="00071EFE">
        <w:rPr>
          <w:rFonts w:cs="mylotus" w:hint="cs"/>
          <w:sz w:val="30"/>
          <w:szCs w:val="27"/>
          <w:rtl/>
        </w:rPr>
        <w:t>«</w:t>
      </w:r>
      <w:r w:rsidR="00281393" w:rsidRPr="00071EFE">
        <w:rPr>
          <w:rFonts w:cs="mylotus"/>
          <w:sz w:val="30"/>
          <w:szCs w:val="27"/>
          <w:rtl/>
        </w:rPr>
        <w:t>عِمْرَانَ القَطَّانِ</w:t>
      </w:r>
      <w:r w:rsidR="00281393" w:rsidRPr="00071EFE">
        <w:rPr>
          <w:rFonts w:cs="mylotus" w:hint="cs"/>
          <w:sz w:val="30"/>
          <w:szCs w:val="27"/>
          <w:rtl/>
        </w:rPr>
        <w:t>» وأمثالهم ممن لا</w:t>
      </w:r>
      <w:r w:rsidR="00281393" w:rsidRPr="00931FE5">
        <w:rPr>
          <w:rFonts w:cs="Times New Roman" w:hint="cs"/>
          <w:sz w:val="30"/>
          <w:rtl/>
        </w:rPr>
        <w:t> </w:t>
      </w:r>
      <w:r w:rsidR="00281393" w:rsidRPr="00071EFE">
        <w:rPr>
          <w:rFonts w:cs="mylotus" w:hint="cs"/>
          <w:sz w:val="30"/>
          <w:szCs w:val="27"/>
          <w:rtl/>
        </w:rPr>
        <w:t xml:space="preserve">ندري هل لهم وجود حقيقي أم أنها مُجرد أسماء مُلفَّقة لا وجود لأصحابها أصلاً؟! وأما متن الخبر فهو تكرار لمتون الأخبار التي سبقت مع إضافة أمر جديد إذ يقول متن هذه الروايات: </w:t>
      </w:r>
      <w:r w:rsidR="00281393" w:rsidRPr="00071EFE">
        <w:rPr>
          <w:rFonts w:cs="mylotus"/>
          <w:sz w:val="30"/>
          <w:szCs w:val="27"/>
          <w:rtl/>
        </w:rPr>
        <w:t>"</w:t>
      </w:r>
      <w:r w:rsidR="00281393" w:rsidRPr="00B67B7E">
        <w:rPr>
          <w:rFonts w:cs="KFGQPC Uthman Taha Naskh" w:hint="cs"/>
          <w:b/>
          <w:bCs/>
          <w:sz w:val="30"/>
          <w:szCs w:val="27"/>
          <w:rtl/>
        </w:rPr>
        <w:t>أُبَشِّرُكُمْ بِالْمَهْدِيِّ يُبْعَثُ فِي أُمَّتِي عَلَى اخْتِلَافٍ مِنَ النَّاسِ وزِلْزَالٍ يَمْلَأُ الأَرْضَ عَدْلًا وقِسْطاً كَمَا مُلِئَتْ جَوْراً وظُلْماً يَرْضَى عَنْهُ سَاكِنُ السَّمَاءِ وسَاكِنُ الأَرْضِ</w:t>
      </w:r>
      <w:r w:rsidR="00281393" w:rsidRPr="00B67B7E">
        <w:rPr>
          <w:rFonts w:cs="KFGQPC Uthman Taha Naskh"/>
          <w:sz w:val="30"/>
          <w:szCs w:val="27"/>
          <w:rtl/>
        </w:rPr>
        <w:t>"</w:t>
      </w:r>
      <w:r w:rsidR="00281393" w:rsidRPr="00B67B7E">
        <w:rPr>
          <w:rFonts w:cs="KFGQPC Uthman Taha Naskh" w:hint="cs"/>
          <w:sz w:val="30"/>
          <w:szCs w:val="27"/>
          <w:rtl/>
        </w:rPr>
        <w:t xml:space="preserve">  أو </w:t>
      </w:r>
      <w:r w:rsidR="00281393" w:rsidRPr="00B67B7E">
        <w:rPr>
          <w:rFonts w:cs="KFGQPC Uthman Taha Naskh"/>
          <w:sz w:val="30"/>
          <w:szCs w:val="27"/>
          <w:rtl/>
        </w:rPr>
        <w:t>"</w:t>
      </w:r>
      <w:r w:rsidR="00281393" w:rsidRPr="00B67B7E">
        <w:rPr>
          <w:rFonts w:cs="KFGQPC Uthman Taha Naskh"/>
          <w:b/>
          <w:bCs/>
          <w:sz w:val="30"/>
          <w:szCs w:val="27"/>
          <w:rtl/>
        </w:rPr>
        <w:t>يَمْلَأُ قُلُوبَ عِبَادِهِ عِبَادَةً</w:t>
      </w:r>
      <w:r w:rsidR="00281393" w:rsidRPr="00B67B7E">
        <w:rPr>
          <w:rFonts w:cs="KFGQPC Uthman Taha Naskh"/>
          <w:sz w:val="30"/>
          <w:szCs w:val="27"/>
          <w:rtl/>
        </w:rPr>
        <w:t>"</w:t>
      </w:r>
      <w:r w:rsidR="00281393" w:rsidRPr="00B67B7E">
        <w:rPr>
          <w:rFonts w:cs="KFGQPC Uthman Taha Naskh" w:hint="cs"/>
          <w:sz w:val="30"/>
          <w:szCs w:val="27"/>
          <w:rtl/>
        </w:rPr>
        <w:t xml:space="preserve">  أو </w:t>
      </w:r>
      <w:r w:rsidR="00281393" w:rsidRPr="00B67B7E">
        <w:rPr>
          <w:rFonts w:cs="KFGQPC Uthman Taha Naskh"/>
          <w:sz w:val="30"/>
          <w:szCs w:val="27"/>
          <w:rtl/>
        </w:rPr>
        <w:t>"</w:t>
      </w:r>
      <w:r w:rsidR="00281393" w:rsidRPr="00B67B7E">
        <w:rPr>
          <w:rFonts w:cs="KFGQPC Uthman Taha Naskh"/>
          <w:b/>
          <w:bCs/>
          <w:sz w:val="30"/>
          <w:szCs w:val="27"/>
          <w:rtl/>
        </w:rPr>
        <w:t>يَخْرُجُ فِي آخِرِ الزَّمَانِ تُنْزِلُ لَهُ السَّمَاءُ قَطْرَهَا وتُخْرِجُ لَهُ الأَرْضُ بَذْرَهَا</w:t>
      </w:r>
      <w:r w:rsidR="00281393" w:rsidRPr="00071EFE">
        <w:rPr>
          <w:rFonts w:cs="mylotus"/>
          <w:sz w:val="30"/>
          <w:szCs w:val="27"/>
          <w:rtl/>
        </w:rPr>
        <w:t>"</w:t>
      </w:r>
      <w:r w:rsidR="00281393" w:rsidRPr="00071EFE">
        <w:rPr>
          <w:rFonts w:cs="mylotus" w:hint="cs"/>
          <w:sz w:val="30"/>
          <w:szCs w:val="27"/>
          <w:rtl/>
        </w:rPr>
        <w:t xml:space="preserve">. هنا يجب أن نسأل أولئك الرواة: كيف يرضى عنه عند خروجه ساكن السماء وسكان الأرض، أليسوا راضين الآن عنه؟! وهل سيجعل جميع سكان السماء والأرض مسلمين أيضاً! وما المقصود من نزول قطر السماء عند خروجه, فلماذا تُنزلُ السماءُ قطرَها الآن مع أنه لم يأت بعد؟ إنها أسئلة على أولئك الرواة أن يجيبوا عنها. </w:t>
      </w:r>
    </w:p>
    <w:p w:rsidR="00281393" w:rsidRPr="00071EFE" w:rsidRDefault="00E21FB7" w:rsidP="00071EFE">
      <w:pPr>
        <w:widowControl w:val="0"/>
        <w:spacing w:after="60" w:line="228" w:lineRule="auto"/>
        <w:ind w:firstLine="284"/>
        <w:jc w:val="both"/>
        <w:rPr>
          <w:rFonts w:cs="mylotus" w:hint="cs"/>
          <w:sz w:val="30"/>
          <w:szCs w:val="27"/>
          <w:rtl/>
        </w:rPr>
      </w:pPr>
      <w:r w:rsidRPr="00E21FB7">
        <w:rPr>
          <w:rFonts w:ascii="AGA Arabesque" w:hAnsi="AGA Arabesque" w:cs="mylotus"/>
          <w:sz w:val="20"/>
          <w:szCs w:val="27"/>
        </w:rPr>
        <w:t></w:t>
      </w:r>
      <w:r w:rsidR="00281393" w:rsidRPr="00071EFE">
        <w:rPr>
          <w:rFonts w:cs="mylotus" w:hint="cs"/>
          <w:sz w:val="30"/>
          <w:szCs w:val="27"/>
          <w:rtl/>
        </w:rPr>
        <w:t xml:space="preserve"> الرواية 27: إضافة إلى ضعف رواة سندها وجهالتهم مثل </w:t>
      </w:r>
      <w:r w:rsidR="00281393" w:rsidRPr="00071EFE">
        <w:rPr>
          <w:rFonts w:cs="mylotus" w:hint="eastAsia"/>
          <w:sz w:val="30"/>
          <w:szCs w:val="27"/>
          <w:rtl/>
        </w:rPr>
        <w:t>«</w:t>
      </w:r>
      <w:r w:rsidR="00281393" w:rsidRPr="00071EFE">
        <w:rPr>
          <w:rFonts w:cs="mylotus"/>
          <w:sz w:val="30"/>
          <w:szCs w:val="27"/>
          <w:rtl/>
        </w:rPr>
        <w:t>عَلِيِّ بْنِ قَادِمٍ</w:t>
      </w:r>
      <w:r w:rsidR="00281393" w:rsidRPr="00071EFE">
        <w:rPr>
          <w:rFonts w:cs="mylotus" w:hint="eastAsia"/>
          <w:sz w:val="30"/>
          <w:szCs w:val="27"/>
          <w:rtl/>
        </w:rPr>
        <w:t>»</w:t>
      </w:r>
      <w:r w:rsidR="00281393" w:rsidRPr="00071EFE">
        <w:rPr>
          <w:rFonts w:cs="mylotus" w:hint="cs"/>
          <w:sz w:val="30"/>
          <w:szCs w:val="27"/>
          <w:rtl/>
        </w:rPr>
        <w:t xml:space="preserve">، فإن متنها يُخالف مذهب الإمامية ويخالف روايات الاثني عشرية لأنه ينسب إلى رسول الله </w:t>
      </w:r>
      <w:r w:rsidR="00281393" w:rsidRPr="00071EFE">
        <w:rPr>
          <w:rFonts w:cs="mylotus" w:hint="cs"/>
          <w:sz w:val="30"/>
          <w:szCs w:val="27"/>
          <w:rtl/>
        </w:rPr>
        <w:sym w:font="Abo-thar" w:char="F04A"/>
      </w:r>
      <w:r w:rsidR="00281393" w:rsidRPr="00071EFE">
        <w:rPr>
          <w:rFonts w:cs="mylotus" w:hint="cs"/>
          <w:sz w:val="30"/>
          <w:szCs w:val="27"/>
          <w:rtl/>
        </w:rPr>
        <w:t xml:space="preserve"> قوله: </w:t>
      </w:r>
      <w:r w:rsidR="00281393" w:rsidRPr="00071EFE">
        <w:rPr>
          <w:rFonts w:cs="mylotus"/>
          <w:sz w:val="30"/>
          <w:szCs w:val="27"/>
          <w:rtl/>
        </w:rPr>
        <w:t>"</w:t>
      </w:r>
      <w:r w:rsidR="00281393" w:rsidRPr="00B67B7E">
        <w:rPr>
          <w:rFonts w:cs="KFGQPC Uthman Taha Naskh"/>
          <w:b/>
          <w:bCs/>
          <w:sz w:val="30"/>
          <w:szCs w:val="27"/>
          <w:rtl/>
        </w:rPr>
        <w:t>لَوْ لَمْ يَبْقَ مِنَ الدُّنْيَا إِلَّا يَوْمٌ لَطَوَّلَ اللهُ ذَلِكَ اليَوْمَ حَتَّى يَبْعَثَ رَجُلًا مِنِّي يُوَاطِئُ اسْمُهُ‏</w:t>
      </w:r>
      <w:r w:rsidR="00281393" w:rsidRPr="00B67B7E">
        <w:rPr>
          <w:rFonts w:cs="KFGQPC Uthman Taha Naskh" w:hint="cs"/>
          <w:b/>
          <w:bCs/>
          <w:sz w:val="30"/>
          <w:szCs w:val="27"/>
          <w:rtl/>
        </w:rPr>
        <w:t xml:space="preserve"> </w:t>
      </w:r>
      <w:r w:rsidR="00281393" w:rsidRPr="00B67B7E">
        <w:rPr>
          <w:rFonts w:cs="KFGQPC Uthman Taha Naskh"/>
          <w:b/>
          <w:bCs/>
          <w:sz w:val="30"/>
          <w:szCs w:val="27"/>
          <w:rtl/>
        </w:rPr>
        <w:t>اسْمِي واسْمُ أَبِيهِ اسْمَ أَبِي</w:t>
      </w:r>
      <w:r w:rsidR="00281393" w:rsidRPr="00B67B7E">
        <w:rPr>
          <w:rFonts w:cs="KFGQPC Uthman Taha Naskh" w:hint="cs"/>
          <w:b/>
          <w:bCs/>
          <w:sz w:val="30"/>
          <w:szCs w:val="27"/>
          <w:rtl/>
        </w:rPr>
        <w:t>...</w:t>
      </w:r>
      <w:r w:rsidR="00281393" w:rsidRPr="00071EFE">
        <w:rPr>
          <w:rFonts w:cs="mylotus" w:hint="cs"/>
          <w:b/>
          <w:bCs/>
          <w:sz w:val="30"/>
          <w:szCs w:val="27"/>
          <w:rtl/>
        </w:rPr>
        <w:t>. الحديث</w:t>
      </w:r>
      <w:r w:rsidR="00281393" w:rsidRPr="00071EFE">
        <w:rPr>
          <w:rFonts w:cs="mylotus"/>
          <w:sz w:val="30"/>
          <w:szCs w:val="27"/>
          <w:rtl/>
        </w:rPr>
        <w:t>"</w:t>
      </w:r>
      <w:r w:rsidR="00281393" w:rsidRPr="00071EFE">
        <w:rPr>
          <w:rFonts w:cs="mylotus" w:hint="cs"/>
          <w:sz w:val="30"/>
          <w:szCs w:val="27"/>
          <w:rtl/>
        </w:rPr>
        <w:t xml:space="preserve">. إذن طبقاً لهذا الحديث سيكون اسم المهدي محمد بن عبد الله و ليس محمد بن الحسن العسكري! وقد أورد المجلسي في بحار الأنوار عديداً من الأخبار بهذا المضمون أي أن اسم المهدي محمد بن عبد الله!! فإذا كان الأمر كذلك فلماذا أورد مشايخ الشيعة أخباراً تخالف مذهبهم الذي يرى أن المهدي ابن حضرة الحسن العسكري (ع)؟! ينبغي أن نقول: </w:t>
      </w:r>
      <w:r w:rsidR="00281393" w:rsidRPr="00071EFE">
        <w:rPr>
          <w:rFonts w:cs="mylotus" w:hint="eastAsia"/>
          <w:sz w:val="30"/>
          <w:szCs w:val="27"/>
          <w:rtl/>
        </w:rPr>
        <w:t>«</w:t>
      </w:r>
      <w:r w:rsidR="00281393" w:rsidRPr="00071EFE">
        <w:rPr>
          <w:rFonts w:cs="mylotus" w:hint="cs"/>
          <w:sz w:val="30"/>
          <w:szCs w:val="27"/>
          <w:rtl/>
        </w:rPr>
        <w:t>الغريقُ يتشبَّثُ بكل حشيش</w:t>
      </w:r>
      <w:r w:rsidR="00281393" w:rsidRPr="00071EFE">
        <w:rPr>
          <w:rFonts w:cs="mylotus" w:hint="eastAsia"/>
          <w:sz w:val="30"/>
          <w:szCs w:val="27"/>
          <w:rtl/>
        </w:rPr>
        <w:t>»</w:t>
      </w:r>
      <w:r w:rsidR="00281393" w:rsidRPr="00071EFE">
        <w:rPr>
          <w:rFonts w:cs="mylotus" w:hint="cs"/>
          <w:sz w:val="30"/>
          <w:szCs w:val="27"/>
          <w:rtl/>
        </w:rPr>
        <w:t xml:space="preserve">. </w:t>
      </w:r>
    </w:p>
    <w:p w:rsidR="00281393" w:rsidRPr="00071EFE" w:rsidRDefault="00E21FB7" w:rsidP="00071EFE">
      <w:pPr>
        <w:widowControl w:val="0"/>
        <w:spacing w:after="60" w:line="228" w:lineRule="auto"/>
        <w:ind w:firstLine="284"/>
        <w:jc w:val="both"/>
        <w:rPr>
          <w:rFonts w:cs="mylotus" w:hint="cs"/>
          <w:sz w:val="30"/>
          <w:szCs w:val="27"/>
          <w:rtl/>
        </w:rPr>
      </w:pPr>
      <w:r w:rsidRPr="00E21FB7">
        <w:rPr>
          <w:rFonts w:ascii="AGA Arabesque" w:hAnsi="AGA Arabesque" w:cs="mylotus"/>
          <w:sz w:val="20"/>
          <w:szCs w:val="27"/>
        </w:rPr>
        <w:t></w:t>
      </w:r>
      <w:r w:rsidR="00281393" w:rsidRPr="00071EFE">
        <w:rPr>
          <w:rFonts w:cs="mylotus" w:hint="cs"/>
          <w:sz w:val="30"/>
          <w:szCs w:val="27"/>
          <w:rtl/>
        </w:rPr>
        <w:t xml:space="preserve"> الروايات من 28 إلى 30: إضافة إلى وجود </w:t>
      </w:r>
      <w:r w:rsidR="00281393" w:rsidRPr="00071EFE">
        <w:rPr>
          <w:rFonts w:cs="mylotus" w:hint="cs"/>
          <w:b/>
          <w:bCs/>
          <w:sz w:val="30"/>
          <w:szCs w:val="27"/>
          <w:rtl/>
        </w:rPr>
        <w:t>مجاهيل</w:t>
      </w:r>
      <w:r w:rsidR="00281393" w:rsidRPr="00071EFE">
        <w:rPr>
          <w:rFonts w:cs="mylotus" w:hint="cs"/>
          <w:sz w:val="30"/>
          <w:szCs w:val="27"/>
          <w:rtl/>
        </w:rPr>
        <w:t xml:space="preserve"> في أسانيدها فإن متنها لا يصح إذ جاء فيه مثلاً:  </w:t>
      </w:r>
      <w:r w:rsidR="00281393" w:rsidRPr="00071EFE">
        <w:rPr>
          <w:rFonts w:cs="mylotus"/>
          <w:sz w:val="30"/>
          <w:szCs w:val="27"/>
          <w:rtl/>
        </w:rPr>
        <w:t>"</w:t>
      </w:r>
      <w:r w:rsidR="00281393" w:rsidRPr="00B67B7E">
        <w:rPr>
          <w:rFonts w:cs="KFGQPC Uthman Taha Naskh"/>
          <w:b/>
          <w:bCs/>
          <w:sz w:val="30"/>
          <w:szCs w:val="27"/>
          <w:rtl/>
        </w:rPr>
        <w:t>المَهْدِيُّ مِنْ عِتْرَتِي مِنْ وُلْدِ فَاطِمَةَ</w:t>
      </w:r>
      <w:r w:rsidR="00281393" w:rsidRPr="00071EFE">
        <w:rPr>
          <w:rFonts w:cs="mylotus"/>
          <w:sz w:val="30"/>
          <w:szCs w:val="27"/>
          <w:rtl/>
        </w:rPr>
        <w:t>"</w:t>
      </w:r>
      <w:r w:rsidR="00281393" w:rsidRPr="00071EFE">
        <w:rPr>
          <w:rFonts w:cs="mylotus" w:hint="cs"/>
          <w:sz w:val="30"/>
          <w:szCs w:val="27"/>
          <w:rtl/>
        </w:rPr>
        <w:t xml:space="preserve">. نقول: إذن كلُّ سيد [أي منسوب للنبيّ </w:t>
      </w:r>
      <w:r w:rsidR="00281393" w:rsidRPr="00071EFE">
        <w:rPr>
          <w:rFonts w:ascii="Abo-thar" w:hAnsi="Abo-thar" w:cs="mylotus"/>
          <w:sz w:val="30"/>
          <w:szCs w:val="27"/>
          <w:lang w:bidi="fa-IR"/>
        </w:rPr>
        <w:t></w:t>
      </w:r>
      <w:r w:rsidR="00281393" w:rsidRPr="00071EFE">
        <w:rPr>
          <w:rFonts w:cs="mylotus" w:hint="cs"/>
          <w:sz w:val="30"/>
          <w:szCs w:val="27"/>
          <w:rtl/>
        </w:rPr>
        <w:t xml:space="preserve">] يُمكنه أن يثور بوصفه مهدياً استناداً إلى مثل هذه الأحاديث. </w:t>
      </w:r>
    </w:p>
    <w:p w:rsidR="00281393" w:rsidRPr="00071EFE" w:rsidRDefault="00E21FB7" w:rsidP="00B67B7E">
      <w:pPr>
        <w:widowControl w:val="0"/>
        <w:spacing w:after="60" w:line="228" w:lineRule="auto"/>
        <w:ind w:firstLine="284"/>
        <w:jc w:val="both"/>
        <w:rPr>
          <w:rFonts w:cs="mylotus" w:hint="cs"/>
          <w:sz w:val="30"/>
          <w:szCs w:val="27"/>
          <w:rtl/>
        </w:rPr>
      </w:pPr>
      <w:r w:rsidRPr="00E21FB7">
        <w:rPr>
          <w:rFonts w:ascii="AGA Arabesque" w:hAnsi="AGA Arabesque" w:cs="mylotus"/>
          <w:sz w:val="20"/>
          <w:szCs w:val="27"/>
        </w:rPr>
        <w:t></w:t>
      </w:r>
      <w:r w:rsidR="00281393" w:rsidRPr="00071EFE">
        <w:rPr>
          <w:rFonts w:cs="mylotus" w:hint="cs"/>
          <w:sz w:val="30"/>
          <w:szCs w:val="27"/>
          <w:rtl/>
        </w:rPr>
        <w:t xml:space="preserve"> الرواية 31: راويها شخصٌ </w:t>
      </w:r>
      <w:r w:rsidR="00281393" w:rsidRPr="00071EFE">
        <w:rPr>
          <w:rFonts w:cs="mylotus" w:hint="cs"/>
          <w:bCs/>
          <w:sz w:val="30"/>
          <w:szCs w:val="27"/>
          <w:rtl/>
        </w:rPr>
        <w:t>مجهول</w:t>
      </w:r>
      <w:r w:rsidR="00281393" w:rsidRPr="00071EFE">
        <w:rPr>
          <w:rFonts w:cs="mylotus" w:hint="cs"/>
          <w:sz w:val="30"/>
          <w:szCs w:val="27"/>
          <w:rtl/>
        </w:rPr>
        <w:t xml:space="preserve"> عن </w:t>
      </w:r>
      <w:r w:rsidR="00281393" w:rsidRPr="00071EFE">
        <w:rPr>
          <w:rFonts w:cs="mylotus" w:hint="cs"/>
          <w:bCs/>
          <w:sz w:val="30"/>
          <w:szCs w:val="27"/>
          <w:rtl/>
        </w:rPr>
        <w:t>مجهول</w:t>
      </w:r>
      <w:r w:rsidR="00281393" w:rsidRPr="00071EFE">
        <w:rPr>
          <w:rFonts w:cs="mylotus" w:hint="cs"/>
          <w:sz w:val="30"/>
          <w:szCs w:val="27"/>
          <w:rtl/>
        </w:rPr>
        <w:t xml:space="preserve">  آخر عن </w:t>
      </w:r>
      <w:r w:rsidR="00281393" w:rsidRPr="00071EFE">
        <w:rPr>
          <w:rFonts w:cs="mylotus" w:hint="eastAsia"/>
          <w:sz w:val="30"/>
          <w:szCs w:val="27"/>
          <w:rtl/>
        </w:rPr>
        <w:t>«</w:t>
      </w:r>
      <w:r w:rsidR="00281393" w:rsidRPr="00071EFE">
        <w:rPr>
          <w:rFonts w:cs="mylotus"/>
          <w:sz w:val="30"/>
          <w:szCs w:val="27"/>
          <w:rtl/>
        </w:rPr>
        <w:t>وَهْبِ بْنِ مُنَبِّهٍ</w:t>
      </w:r>
      <w:r w:rsidR="00281393" w:rsidRPr="00071EFE">
        <w:rPr>
          <w:rFonts w:cs="mylotus" w:hint="cs"/>
          <w:sz w:val="30"/>
          <w:szCs w:val="27"/>
          <w:rtl/>
        </w:rPr>
        <w:t>»</w:t>
      </w:r>
      <w:r w:rsidR="00281393" w:rsidRPr="00071EFE">
        <w:rPr>
          <w:rFonts w:cs="mylotus"/>
          <w:sz w:val="30"/>
          <w:szCs w:val="27"/>
          <w:rtl/>
        </w:rPr>
        <w:t xml:space="preserve"> </w:t>
      </w:r>
      <w:r w:rsidR="00281393" w:rsidRPr="00071EFE">
        <w:rPr>
          <w:rFonts w:cs="mylotus" w:hint="cs"/>
          <w:sz w:val="30"/>
          <w:szCs w:val="27"/>
          <w:rtl/>
        </w:rPr>
        <w:t>القصَّاص عن</w:t>
      </w:r>
      <w:r w:rsidR="00281393" w:rsidRPr="00071EFE">
        <w:rPr>
          <w:rFonts w:cs="mylotus"/>
          <w:sz w:val="30"/>
          <w:szCs w:val="27"/>
          <w:rtl/>
        </w:rPr>
        <w:t xml:space="preserve"> ابْنِ عَبَّاسٍ</w:t>
      </w:r>
      <w:r w:rsidR="00281393" w:rsidRPr="00071EFE">
        <w:rPr>
          <w:rFonts w:cs="mylotus" w:hint="cs"/>
          <w:sz w:val="30"/>
          <w:szCs w:val="27"/>
          <w:rtl/>
        </w:rPr>
        <w:t xml:space="preserve"> أنه أقسم </w:t>
      </w:r>
      <w:r w:rsidR="00281393" w:rsidRPr="00071EFE">
        <w:rPr>
          <w:rFonts w:cs="mylotus"/>
          <w:sz w:val="30"/>
          <w:szCs w:val="27"/>
          <w:rtl/>
        </w:rPr>
        <w:t xml:space="preserve">فِي حَدِيثٍ طَوِيلٍ </w:t>
      </w:r>
      <w:r w:rsidR="00281393" w:rsidRPr="00071EFE">
        <w:rPr>
          <w:rFonts w:cs="mylotus" w:hint="cs"/>
          <w:sz w:val="30"/>
          <w:szCs w:val="27"/>
          <w:rtl/>
        </w:rPr>
        <w:t>قائلاً:</w:t>
      </w:r>
      <w:r w:rsidR="00281393" w:rsidRPr="00071EFE">
        <w:rPr>
          <w:rFonts w:cs="mylotus"/>
          <w:sz w:val="30"/>
          <w:szCs w:val="27"/>
          <w:rtl/>
        </w:rPr>
        <w:t xml:space="preserve"> </w:t>
      </w:r>
      <w:r w:rsidR="00281393" w:rsidRPr="00B67B7E">
        <w:rPr>
          <w:rFonts w:cs="KFGQPC Uthman Taha Naskh"/>
          <w:sz w:val="30"/>
          <w:szCs w:val="27"/>
          <w:rtl/>
        </w:rPr>
        <w:t>"</w:t>
      </w:r>
      <w:r w:rsidR="00281393" w:rsidRPr="00B67B7E">
        <w:rPr>
          <w:rFonts w:cs="KFGQPC Uthman Taha Naskh" w:hint="cs"/>
          <w:sz w:val="30"/>
          <w:szCs w:val="27"/>
          <w:rtl/>
        </w:rPr>
        <w:t>......</w:t>
      </w:r>
      <w:r w:rsidR="00281393" w:rsidRPr="00B67B7E">
        <w:rPr>
          <w:rFonts w:cs="KFGQPC Uthman Taha Naskh"/>
          <w:b/>
          <w:bCs/>
          <w:sz w:val="30"/>
          <w:szCs w:val="27"/>
          <w:rtl/>
        </w:rPr>
        <w:t xml:space="preserve"> لَا واللهِ مَا هُوَ</w:t>
      </w:r>
      <w:r w:rsidR="00281393" w:rsidRPr="00B67B7E">
        <w:rPr>
          <w:rFonts w:cs="KFGQPC Uthman Taha Naskh" w:hint="cs"/>
          <w:b/>
          <w:bCs/>
          <w:sz w:val="30"/>
          <w:szCs w:val="27"/>
          <w:rtl/>
        </w:rPr>
        <w:t xml:space="preserve"> </w:t>
      </w:r>
      <w:r w:rsidR="00281393" w:rsidRPr="00B67B7E">
        <w:rPr>
          <w:rFonts w:cs="KFGQPC Uthman Taha Naskh" w:hint="cs"/>
          <w:sz w:val="30"/>
          <w:szCs w:val="27"/>
          <w:rtl/>
        </w:rPr>
        <w:t>[أي المهدي]</w:t>
      </w:r>
      <w:r w:rsidR="00281393" w:rsidRPr="00B67B7E">
        <w:rPr>
          <w:rFonts w:cs="KFGQPC Uthman Taha Naskh"/>
          <w:b/>
          <w:bCs/>
          <w:sz w:val="30"/>
          <w:szCs w:val="27"/>
          <w:rtl/>
        </w:rPr>
        <w:t xml:space="preserve"> مِنْ وُلْدِي ولَكِنْ مِنْ وُلْدِ عَلِيٍّ </w:t>
      </w:r>
      <w:r w:rsidR="00B67B7E">
        <w:rPr>
          <w:rFonts w:cs="KFGQPC Uthman Taha Naskh"/>
          <w:b/>
          <w:bCs/>
          <w:sz w:val="30"/>
          <w:szCs w:val="27"/>
        </w:rPr>
        <w:t>)</w:t>
      </w:r>
      <w:r w:rsidR="00281393" w:rsidRPr="00B67B7E">
        <w:rPr>
          <w:rFonts w:cs="KFGQPC Uthman Taha Naskh"/>
          <w:b/>
          <w:bCs/>
          <w:sz w:val="30"/>
          <w:szCs w:val="27"/>
          <w:rtl/>
        </w:rPr>
        <w:t>ع</w:t>
      </w:r>
      <w:r w:rsidR="00B67B7E">
        <w:rPr>
          <w:rFonts w:cs="KFGQPC Uthman Taha Naskh"/>
          <w:b/>
          <w:bCs/>
          <w:sz w:val="30"/>
          <w:szCs w:val="27"/>
        </w:rPr>
        <w:t>(</w:t>
      </w:r>
      <w:r w:rsidR="00281393" w:rsidRPr="00071EFE">
        <w:rPr>
          <w:rFonts w:cs="mylotus" w:hint="cs"/>
          <w:b/>
          <w:bCs/>
          <w:sz w:val="30"/>
          <w:szCs w:val="27"/>
          <w:rtl/>
        </w:rPr>
        <w:t xml:space="preserve"> </w:t>
      </w:r>
      <w:r w:rsidR="00281393" w:rsidRPr="00071EFE">
        <w:rPr>
          <w:rFonts w:cs="mylotus"/>
          <w:sz w:val="30"/>
          <w:szCs w:val="27"/>
          <w:rtl/>
        </w:rPr>
        <w:t>"</w:t>
      </w:r>
      <w:r w:rsidR="00281393" w:rsidRPr="00071EFE">
        <w:rPr>
          <w:rFonts w:cs="mylotus" w:hint="cs"/>
          <w:sz w:val="30"/>
          <w:szCs w:val="27"/>
          <w:rtl/>
        </w:rPr>
        <w:t xml:space="preserve">! فينبغي أن نسأل: هل في دين الإسلام خفايا وأسرار لا تنكشف إلا بقسم ابن عباس؟ أضف إلى ذلك </w:t>
      </w:r>
      <w:r w:rsidR="00C32678" w:rsidRPr="00071EFE">
        <w:rPr>
          <w:rFonts w:cs="mylotus" w:hint="cs"/>
          <w:sz w:val="30"/>
          <w:szCs w:val="27"/>
          <w:rtl/>
        </w:rPr>
        <w:t>أ</w:t>
      </w:r>
      <w:r w:rsidR="00281393" w:rsidRPr="00071EFE">
        <w:rPr>
          <w:rFonts w:cs="mylotus" w:hint="cs"/>
          <w:sz w:val="30"/>
          <w:szCs w:val="27"/>
          <w:rtl/>
        </w:rPr>
        <w:t>ن ابن عباس أقسم لوهب بن مُنبّه فما مصير الآخرين وسائر الناس الذين لم يسمعوا قسم ابن عباس؟! ثم هل يُمكن للمجاهيل أن يُعرّفوا المسلمين بهُداة الأمة؟!</w:t>
      </w:r>
    </w:p>
    <w:p w:rsidR="00281393" w:rsidRPr="00D12A1E" w:rsidRDefault="00E21FB7" w:rsidP="00071EFE">
      <w:pPr>
        <w:widowControl w:val="0"/>
        <w:spacing w:after="60" w:line="228" w:lineRule="auto"/>
        <w:ind w:firstLine="284"/>
        <w:jc w:val="both"/>
        <w:rPr>
          <w:rFonts w:cs="mylotus" w:hint="cs"/>
          <w:spacing w:val="-4"/>
          <w:sz w:val="30"/>
          <w:szCs w:val="27"/>
          <w:rtl/>
        </w:rPr>
      </w:pPr>
      <w:r w:rsidRPr="00D12A1E">
        <w:rPr>
          <w:rFonts w:ascii="AGA Arabesque" w:hAnsi="AGA Arabesque" w:cs="mylotus"/>
          <w:spacing w:val="-4"/>
          <w:sz w:val="20"/>
          <w:szCs w:val="27"/>
        </w:rPr>
        <w:t></w:t>
      </w:r>
      <w:r w:rsidR="00281393" w:rsidRPr="00D12A1E">
        <w:rPr>
          <w:rFonts w:cs="mylotus" w:hint="cs"/>
          <w:spacing w:val="-4"/>
          <w:sz w:val="30"/>
          <w:szCs w:val="27"/>
          <w:rtl/>
        </w:rPr>
        <w:t xml:space="preserve"> الروايتان 32 و 36: عدة من الضعفاء والمجاهيل افتروا على النبيّ حديثاً يُمجّد نفسه وآله فيه! </w:t>
      </w:r>
    </w:p>
    <w:p w:rsidR="00281393" w:rsidRPr="00071EFE" w:rsidRDefault="00E21FB7" w:rsidP="00071EFE">
      <w:pPr>
        <w:widowControl w:val="0"/>
        <w:spacing w:after="60" w:line="228" w:lineRule="auto"/>
        <w:ind w:firstLine="284"/>
        <w:jc w:val="both"/>
        <w:rPr>
          <w:rFonts w:cs="mylotus" w:hint="cs"/>
          <w:sz w:val="30"/>
          <w:szCs w:val="27"/>
          <w:rtl/>
        </w:rPr>
      </w:pPr>
      <w:r w:rsidRPr="00E21FB7">
        <w:rPr>
          <w:rFonts w:ascii="AGA Arabesque" w:hAnsi="AGA Arabesque" w:cs="mylotus"/>
          <w:sz w:val="20"/>
          <w:szCs w:val="27"/>
        </w:rPr>
        <w:t></w:t>
      </w:r>
      <w:r w:rsidR="00281393" w:rsidRPr="00071EFE">
        <w:rPr>
          <w:rFonts w:cs="mylotus" w:hint="cs"/>
          <w:sz w:val="30"/>
          <w:szCs w:val="27"/>
          <w:rtl/>
        </w:rPr>
        <w:t xml:space="preserve"> الرواية 33: عدة أشخاص مجهولين يروون خبراً مُبهماً، إضافةً إلى ضعف رواته يقول: </w:t>
      </w:r>
      <w:r w:rsidR="00281393" w:rsidRPr="00071EFE">
        <w:rPr>
          <w:rFonts w:cs="mylotus"/>
          <w:sz w:val="30"/>
          <w:szCs w:val="27"/>
          <w:rtl/>
        </w:rPr>
        <w:t>"</w:t>
      </w:r>
      <w:r w:rsidR="00281393" w:rsidRPr="00B67B7E">
        <w:rPr>
          <w:rFonts w:cs="KFGQPC Uthman Taha Naskh"/>
          <w:b/>
          <w:bCs/>
          <w:sz w:val="30"/>
          <w:szCs w:val="27"/>
          <w:rtl/>
        </w:rPr>
        <w:t xml:space="preserve">مَثَلُ أَهْلِ بَيْتِي مَثَلُ نُجُومِ السَّمَاءِ كُلَّمَا غَابَ نَجْمٌ طَلَعَ نَجْمٌ حَتَّى إِذَا نَجْمٌ مِنْهَا طَلَعَ فَرَمَقُوهُ بِالْأَعْيُنِ وأَشَرْتُمْ إِلَيْهِ بِالْأَصَابِعِ أَتَاهُ مَلَكُ المَوْتِ فَذَهَبَتْ بِهِ </w:t>
      </w:r>
      <w:r w:rsidR="00281393" w:rsidRPr="00B67B7E">
        <w:rPr>
          <w:rFonts w:cs="KFGQPC Uthman Taha Naskh" w:hint="cs"/>
          <w:sz w:val="30"/>
          <w:szCs w:val="27"/>
          <w:rtl/>
        </w:rPr>
        <w:t>..</w:t>
      </w:r>
      <w:r w:rsidR="00281393" w:rsidRPr="00071EFE">
        <w:rPr>
          <w:rFonts w:cs="mylotus" w:hint="cs"/>
          <w:sz w:val="30"/>
          <w:szCs w:val="27"/>
          <w:rtl/>
        </w:rPr>
        <w:t>.</w:t>
      </w:r>
      <w:r w:rsidR="00281393" w:rsidRPr="00071EFE">
        <w:rPr>
          <w:rFonts w:cs="mylotus"/>
          <w:sz w:val="30"/>
          <w:szCs w:val="27"/>
          <w:rtl/>
        </w:rPr>
        <w:t>"</w:t>
      </w:r>
      <w:r w:rsidR="00281393" w:rsidRPr="00071EFE">
        <w:rPr>
          <w:rFonts w:cs="mylotus" w:hint="cs"/>
          <w:sz w:val="30"/>
          <w:szCs w:val="27"/>
          <w:rtl/>
        </w:rPr>
        <w:t>! فنسأل ما علاقة هذا الحديث بالمهدي؟ نعم الفائدة الوحيدة لهذا الحديث وأمثاله تضخيم الكتاب وخداع العوام.</w:t>
      </w:r>
    </w:p>
    <w:p w:rsidR="00281393" w:rsidRPr="00071EFE" w:rsidRDefault="00E21FB7" w:rsidP="00071EFE">
      <w:pPr>
        <w:widowControl w:val="0"/>
        <w:spacing w:after="60" w:line="228" w:lineRule="auto"/>
        <w:ind w:firstLine="284"/>
        <w:jc w:val="both"/>
        <w:rPr>
          <w:rFonts w:cs="mylotus" w:hint="cs"/>
          <w:sz w:val="30"/>
          <w:szCs w:val="27"/>
          <w:rtl/>
        </w:rPr>
      </w:pPr>
      <w:r w:rsidRPr="00E21FB7">
        <w:rPr>
          <w:rFonts w:ascii="AGA Arabesque" w:hAnsi="AGA Arabesque" w:cs="mylotus"/>
          <w:sz w:val="20"/>
          <w:szCs w:val="27"/>
        </w:rPr>
        <w:t></w:t>
      </w:r>
      <w:r w:rsidR="00281393" w:rsidRPr="00071EFE">
        <w:rPr>
          <w:rFonts w:cs="mylotus" w:hint="cs"/>
          <w:sz w:val="30"/>
          <w:szCs w:val="27"/>
          <w:rtl/>
        </w:rPr>
        <w:t xml:space="preserve"> الرواية 34: إضافةً إلى ضعف رواتها، تتضمّن أموراً مُبهمة إذ تنسب إلى رسول الله </w:t>
      </w:r>
      <w:r w:rsidR="00281393" w:rsidRPr="00071EFE">
        <w:rPr>
          <w:rFonts w:ascii="Abo-thar" w:hAnsi="Abo-thar" w:cs="mylotus"/>
          <w:sz w:val="30"/>
          <w:szCs w:val="27"/>
          <w:lang w:bidi="fa-IR"/>
        </w:rPr>
        <w:t></w:t>
      </w:r>
      <w:r w:rsidR="00281393" w:rsidRPr="00071EFE">
        <w:rPr>
          <w:rFonts w:cs="mylotus"/>
          <w:sz w:val="30"/>
          <w:szCs w:val="27"/>
          <w:rtl/>
        </w:rPr>
        <w:t xml:space="preserve"> </w:t>
      </w:r>
      <w:r w:rsidR="00281393" w:rsidRPr="00071EFE">
        <w:rPr>
          <w:rFonts w:cs="mylotus" w:hint="cs"/>
          <w:sz w:val="30"/>
          <w:szCs w:val="27"/>
          <w:rtl/>
        </w:rPr>
        <w:t xml:space="preserve">قوله لجعفر بن أبي طالب: </w:t>
      </w:r>
      <w:r w:rsidR="00281393" w:rsidRPr="00B67B7E">
        <w:rPr>
          <w:rFonts w:cs="KFGQPC Uthman Taha Naskh"/>
          <w:sz w:val="30"/>
          <w:szCs w:val="27"/>
          <w:rtl/>
        </w:rPr>
        <w:t>"</w:t>
      </w:r>
      <w:r w:rsidR="00281393" w:rsidRPr="00B67B7E">
        <w:rPr>
          <w:rFonts w:cs="KFGQPC Uthman Taha Naskh" w:hint="cs"/>
          <w:sz w:val="30"/>
          <w:szCs w:val="27"/>
          <w:rtl/>
        </w:rPr>
        <w:t>..</w:t>
      </w:r>
      <w:r w:rsidR="00281393" w:rsidRPr="00B67B7E">
        <w:rPr>
          <w:rFonts w:cs="KFGQPC Uthman Taha Naskh" w:hint="cs"/>
          <w:b/>
          <w:bCs/>
          <w:sz w:val="30"/>
          <w:szCs w:val="27"/>
          <w:rtl/>
        </w:rPr>
        <w:t xml:space="preserve"> أَ</w:t>
      </w:r>
      <w:r w:rsidR="00281393" w:rsidRPr="00B67B7E">
        <w:rPr>
          <w:rFonts w:cs="KFGQPC Uthman Taha Naskh"/>
          <w:b/>
          <w:bCs/>
          <w:sz w:val="30"/>
          <w:szCs w:val="27"/>
          <w:rtl/>
        </w:rPr>
        <w:t>لَا أُبَشِّرُكَ</w:t>
      </w:r>
      <w:r w:rsidR="00281393" w:rsidRPr="00B67B7E">
        <w:rPr>
          <w:rFonts w:cs="KFGQPC Uthman Taha Naskh" w:hint="cs"/>
          <w:b/>
          <w:bCs/>
          <w:sz w:val="30"/>
          <w:szCs w:val="27"/>
          <w:rtl/>
        </w:rPr>
        <w:t>؟</w:t>
      </w:r>
      <w:r w:rsidR="00281393" w:rsidRPr="00B67B7E">
        <w:rPr>
          <w:rFonts w:cs="KFGQPC Uthman Taha Naskh"/>
          <w:b/>
          <w:bCs/>
          <w:sz w:val="30"/>
          <w:szCs w:val="27"/>
          <w:rtl/>
        </w:rPr>
        <w:t xml:space="preserve"> قَالَ</w:t>
      </w:r>
      <w:r w:rsidR="00281393" w:rsidRPr="00B67B7E">
        <w:rPr>
          <w:rFonts w:cs="KFGQPC Uthman Taha Naskh" w:hint="cs"/>
          <w:b/>
          <w:bCs/>
          <w:sz w:val="30"/>
          <w:szCs w:val="27"/>
          <w:rtl/>
        </w:rPr>
        <w:t>:</w:t>
      </w:r>
      <w:r w:rsidR="00281393" w:rsidRPr="00B67B7E">
        <w:rPr>
          <w:rFonts w:cs="KFGQPC Uthman Taha Naskh"/>
          <w:b/>
          <w:bCs/>
          <w:sz w:val="30"/>
          <w:szCs w:val="27"/>
          <w:rtl/>
        </w:rPr>
        <w:t xml:space="preserve"> بَلَى يَا رَسُولَ اللهِ</w:t>
      </w:r>
      <w:r w:rsidR="00281393" w:rsidRPr="00B67B7E">
        <w:rPr>
          <w:rFonts w:cs="KFGQPC Uthman Taha Naskh" w:hint="cs"/>
          <w:b/>
          <w:bCs/>
          <w:sz w:val="30"/>
          <w:szCs w:val="27"/>
          <w:rtl/>
        </w:rPr>
        <w:t>.</w:t>
      </w:r>
      <w:r w:rsidR="00281393" w:rsidRPr="00B67B7E">
        <w:rPr>
          <w:rFonts w:cs="KFGQPC Uthman Taha Naskh"/>
          <w:b/>
          <w:bCs/>
          <w:sz w:val="30"/>
          <w:szCs w:val="27"/>
          <w:rtl/>
        </w:rPr>
        <w:t xml:space="preserve"> فَقَالَ</w:t>
      </w:r>
      <w:r w:rsidR="00281393" w:rsidRPr="00B67B7E">
        <w:rPr>
          <w:rFonts w:cs="KFGQPC Uthman Taha Naskh" w:hint="cs"/>
          <w:b/>
          <w:bCs/>
          <w:sz w:val="30"/>
          <w:szCs w:val="27"/>
          <w:rtl/>
        </w:rPr>
        <w:t>:</w:t>
      </w:r>
      <w:r w:rsidR="00281393" w:rsidRPr="00B67B7E">
        <w:rPr>
          <w:rFonts w:cs="KFGQPC Uthman Taha Naskh"/>
          <w:b/>
          <w:bCs/>
          <w:sz w:val="30"/>
          <w:szCs w:val="27"/>
          <w:rtl/>
        </w:rPr>
        <w:t xml:space="preserve"> كَانَ جَبْرَئِيلُ عِنْدِي آنِفاً فَأَخْبَرَنِي أَنَّ الَّذِي يَدْفَعُهَا إِلَى القَائِمِ </w:t>
      </w:r>
      <w:r w:rsidR="00281393" w:rsidRPr="00B67B7E">
        <w:rPr>
          <w:rFonts w:cs="KFGQPC Uthman Taha Naskh" w:hint="cs"/>
          <w:b/>
          <w:bCs/>
          <w:sz w:val="30"/>
          <w:szCs w:val="27"/>
          <w:rtl/>
        </w:rPr>
        <w:t>[</w:t>
      </w:r>
      <w:r w:rsidR="00281393" w:rsidRPr="00B67B7E">
        <w:rPr>
          <w:rFonts w:cs="KFGQPC Uthman Taha Naskh" w:hint="cs"/>
          <w:sz w:val="30"/>
          <w:szCs w:val="27"/>
          <w:rtl/>
        </w:rPr>
        <w:t>ما الشيء الذي سيدفعه؟ ليس من المعلوم!</w:t>
      </w:r>
      <w:r w:rsidR="00281393" w:rsidRPr="00B67B7E">
        <w:rPr>
          <w:rFonts w:cs="KFGQPC Uthman Taha Naskh" w:hint="cs"/>
          <w:b/>
          <w:bCs/>
          <w:sz w:val="30"/>
          <w:szCs w:val="27"/>
          <w:rtl/>
        </w:rPr>
        <w:t xml:space="preserve">] </w:t>
      </w:r>
      <w:r w:rsidR="00281393" w:rsidRPr="00B67B7E">
        <w:rPr>
          <w:rFonts w:cs="KFGQPC Uthman Taha Naskh"/>
          <w:b/>
          <w:bCs/>
          <w:sz w:val="30"/>
          <w:szCs w:val="27"/>
          <w:rtl/>
        </w:rPr>
        <w:t>هُوَ مِنْ ذُرِّيَّتِكَ</w:t>
      </w:r>
      <w:r w:rsidR="00281393" w:rsidRPr="00B67B7E">
        <w:rPr>
          <w:rFonts w:cs="KFGQPC Uthman Taha Naskh" w:hint="cs"/>
          <w:b/>
          <w:bCs/>
          <w:sz w:val="30"/>
          <w:szCs w:val="27"/>
          <w:rtl/>
        </w:rPr>
        <w:t>،</w:t>
      </w:r>
      <w:r w:rsidR="00281393" w:rsidRPr="00B67B7E">
        <w:rPr>
          <w:rFonts w:cs="KFGQPC Uthman Taha Naskh"/>
          <w:b/>
          <w:bCs/>
          <w:sz w:val="30"/>
          <w:szCs w:val="27"/>
          <w:rtl/>
        </w:rPr>
        <w:t xml:space="preserve"> أَتَدْرِي مَنْ هُوَ</w:t>
      </w:r>
      <w:r w:rsidR="00281393" w:rsidRPr="00B67B7E">
        <w:rPr>
          <w:rFonts w:cs="KFGQPC Uthman Taha Naskh" w:hint="cs"/>
          <w:b/>
          <w:bCs/>
          <w:sz w:val="30"/>
          <w:szCs w:val="27"/>
          <w:rtl/>
        </w:rPr>
        <w:t>؟</w:t>
      </w:r>
      <w:r w:rsidR="00281393" w:rsidRPr="00B67B7E">
        <w:rPr>
          <w:rFonts w:cs="KFGQPC Uthman Taha Naskh"/>
          <w:b/>
          <w:bCs/>
          <w:sz w:val="30"/>
          <w:szCs w:val="27"/>
          <w:rtl/>
        </w:rPr>
        <w:t xml:space="preserve"> قَالَ</w:t>
      </w:r>
      <w:r w:rsidR="00281393" w:rsidRPr="00B67B7E">
        <w:rPr>
          <w:rFonts w:cs="KFGQPC Uthman Taha Naskh" w:hint="cs"/>
          <w:b/>
          <w:bCs/>
          <w:sz w:val="30"/>
          <w:szCs w:val="27"/>
          <w:rtl/>
        </w:rPr>
        <w:t>:</w:t>
      </w:r>
      <w:r w:rsidR="00281393" w:rsidRPr="00B67B7E">
        <w:rPr>
          <w:rFonts w:cs="KFGQPC Uthman Taha Naskh"/>
          <w:b/>
          <w:bCs/>
          <w:sz w:val="30"/>
          <w:szCs w:val="27"/>
          <w:rtl/>
        </w:rPr>
        <w:t xml:space="preserve"> لَا </w:t>
      </w:r>
      <w:r w:rsidR="00281393" w:rsidRPr="00B67B7E">
        <w:rPr>
          <w:rFonts w:cs="KFGQPC Uthman Taha Naskh" w:hint="cs"/>
          <w:b/>
          <w:bCs/>
          <w:sz w:val="30"/>
          <w:szCs w:val="27"/>
          <w:rtl/>
        </w:rPr>
        <w:t xml:space="preserve">. </w:t>
      </w:r>
      <w:r w:rsidR="00281393" w:rsidRPr="00B67B7E">
        <w:rPr>
          <w:rFonts w:cs="KFGQPC Uthman Taha Naskh"/>
          <w:b/>
          <w:bCs/>
          <w:sz w:val="30"/>
          <w:szCs w:val="27"/>
          <w:rtl/>
        </w:rPr>
        <w:t>قَالَ</w:t>
      </w:r>
      <w:r w:rsidR="00281393" w:rsidRPr="00B67B7E">
        <w:rPr>
          <w:rFonts w:cs="KFGQPC Uthman Taha Naskh" w:hint="cs"/>
          <w:b/>
          <w:bCs/>
          <w:sz w:val="30"/>
          <w:szCs w:val="27"/>
          <w:rtl/>
        </w:rPr>
        <w:t>:</w:t>
      </w:r>
      <w:r w:rsidR="00281393" w:rsidRPr="00B67B7E">
        <w:rPr>
          <w:rFonts w:cs="KFGQPC Uthman Taha Naskh"/>
          <w:b/>
          <w:bCs/>
          <w:sz w:val="30"/>
          <w:szCs w:val="27"/>
          <w:rtl/>
        </w:rPr>
        <w:t xml:space="preserve"> ذَاكَ الَّذِي وَجْهُهُ كَالدِّينَارِ وأَسْنَانُهُ كَالْمِنْشَارِ وسَيْفُهُ كَحَرِيقِ النَّارِ </w:t>
      </w:r>
      <w:r w:rsidR="00281393" w:rsidRPr="00B67B7E">
        <w:rPr>
          <w:rFonts w:cs="KFGQPC Uthman Taha Naskh" w:hint="cs"/>
          <w:sz w:val="30"/>
          <w:szCs w:val="27"/>
          <w:rtl/>
        </w:rPr>
        <w:t xml:space="preserve">[وهل تتم الاستفادة من السيوف في زمن المهدي؟!!] </w:t>
      </w:r>
      <w:r w:rsidR="00281393" w:rsidRPr="00B67B7E">
        <w:rPr>
          <w:rFonts w:cs="KFGQPC Uthman Taha Naskh"/>
          <w:b/>
          <w:bCs/>
          <w:sz w:val="30"/>
          <w:szCs w:val="27"/>
          <w:rtl/>
        </w:rPr>
        <w:t>يَدْخُلُ الجَبَلَ ذَلِيلًا ويَخْرُجُ مِنْهُ عَزِيزاً يَكْتَنِفُهُ جَبْرَئِيلُ ومِيكَائِيلُ</w:t>
      </w:r>
      <w:r w:rsidR="00281393" w:rsidRPr="00071EFE">
        <w:rPr>
          <w:rFonts w:cs="mylotus"/>
          <w:sz w:val="30"/>
          <w:szCs w:val="27"/>
          <w:rtl/>
        </w:rPr>
        <w:t>"</w:t>
      </w:r>
      <w:r w:rsidR="00281393" w:rsidRPr="00071EFE">
        <w:rPr>
          <w:rFonts w:cs="mylotus" w:hint="cs"/>
          <w:sz w:val="30"/>
          <w:szCs w:val="27"/>
          <w:rtl/>
        </w:rPr>
        <w:t xml:space="preserve">. يقول كاتب هذه السطور: جدير بالقارئ أن يتأمل هذه العبارة ويُلاحظ أيّ هراء لفّقه واضع الرواية مما لا يفهمه هو نفسه، وكل ما في الأمر أنه جعل من رسول الله </w:t>
      </w:r>
      <w:r w:rsidR="00281393" w:rsidRPr="00071EFE">
        <w:rPr>
          <w:rFonts w:ascii="Abo-thar" w:hAnsi="Abo-thar" w:cs="mylotus"/>
          <w:sz w:val="30"/>
          <w:szCs w:val="27"/>
          <w:lang w:bidi="fa-IR"/>
        </w:rPr>
        <w:t></w:t>
      </w:r>
      <w:r w:rsidR="00281393" w:rsidRPr="00071EFE">
        <w:rPr>
          <w:rFonts w:cs="mylotus" w:hint="cs"/>
          <w:sz w:val="30"/>
          <w:szCs w:val="27"/>
          <w:rtl/>
        </w:rPr>
        <w:t xml:space="preserve"> وجبريل وميكائيل عليها السلام وسيلة لنشر أفكاره، وليت شعري!  ألا يعلم هؤلاء أن جبريل لا ينزل على أحد بعد النبيّ </w:t>
      </w:r>
      <w:r w:rsidR="00281393" w:rsidRPr="00071EFE">
        <w:rPr>
          <w:rFonts w:ascii="Abo-thar" w:hAnsi="Abo-thar" w:cs="mylotus"/>
          <w:sz w:val="30"/>
          <w:szCs w:val="27"/>
          <w:lang w:bidi="fa-IR"/>
        </w:rPr>
        <w:t></w:t>
      </w:r>
      <w:r w:rsidR="00281393" w:rsidRPr="00071EFE">
        <w:rPr>
          <w:rFonts w:cs="mylotus" w:hint="cs"/>
          <w:sz w:val="30"/>
          <w:szCs w:val="27"/>
          <w:rtl/>
        </w:rPr>
        <w:t>؟</w:t>
      </w:r>
    </w:p>
    <w:p w:rsidR="00281393" w:rsidRPr="00071EFE" w:rsidRDefault="00E21FB7" w:rsidP="00071EFE">
      <w:pPr>
        <w:widowControl w:val="0"/>
        <w:spacing w:after="60" w:line="228" w:lineRule="auto"/>
        <w:ind w:firstLine="284"/>
        <w:jc w:val="both"/>
        <w:rPr>
          <w:rFonts w:cs="mylotus" w:hint="cs"/>
          <w:sz w:val="30"/>
          <w:szCs w:val="27"/>
          <w:rtl/>
        </w:rPr>
      </w:pPr>
      <w:r w:rsidRPr="00E21FB7">
        <w:rPr>
          <w:rFonts w:ascii="AGA Arabesque" w:hAnsi="AGA Arabesque" w:cs="mylotus"/>
          <w:sz w:val="20"/>
          <w:szCs w:val="27"/>
        </w:rPr>
        <w:t></w:t>
      </w:r>
      <w:r w:rsidR="00281393" w:rsidRPr="00071EFE">
        <w:rPr>
          <w:rFonts w:cs="mylotus" w:hint="cs"/>
          <w:sz w:val="30"/>
          <w:szCs w:val="27"/>
          <w:rtl/>
        </w:rPr>
        <w:t xml:space="preserve"> الرواية 35: يروي عِدَّةٌ من الضعفاء أو المجهولين عن الإمام الباقر (ع) كلاماً فيه إهانة لحضرة موسى عليه السلام إذ يقول: </w:t>
      </w:r>
      <w:r w:rsidR="00281393" w:rsidRPr="00071EFE">
        <w:rPr>
          <w:rFonts w:cs="mylotus"/>
          <w:sz w:val="30"/>
          <w:szCs w:val="27"/>
          <w:rtl/>
        </w:rPr>
        <w:t>"</w:t>
      </w:r>
      <w:r w:rsidR="00281393" w:rsidRPr="00B67B7E">
        <w:rPr>
          <w:rFonts w:cs="KFGQPC Uthman Taha Naskh"/>
          <w:b/>
          <w:bCs/>
          <w:sz w:val="30"/>
          <w:szCs w:val="27"/>
          <w:rtl/>
        </w:rPr>
        <w:t xml:space="preserve">نَظَرَ مُوسَى بْنُ عِمْرَانَ </w:t>
      </w:r>
      <w:r w:rsidR="00281393" w:rsidRPr="00B67B7E">
        <w:rPr>
          <w:rFonts w:cs="KFGQPC Uthman Taha Naskh" w:hint="cs"/>
          <w:b/>
          <w:bCs/>
          <w:sz w:val="30"/>
          <w:szCs w:val="27"/>
          <w:rtl/>
        </w:rPr>
        <w:t>(</w:t>
      </w:r>
      <w:r w:rsidR="00281393" w:rsidRPr="00B67B7E">
        <w:rPr>
          <w:rFonts w:cs="KFGQPC Uthman Taha Naskh"/>
          <w:b/>
          <w:bCs/>
          <w:sz w:val="30"/>
          <w:szCs w:val="27"/>
          <w:rtl/>
        </w:rPr>
        <w:t>ع</w:t>
      </w:r>
      <w:r w:rsidR="00281393" w:rsidRPr="00B67B7E">
        <w:rPr>
          <w:rFonts w:cs="KFGQPC Uthman Taha Naskh" w:hint="cs"/>
          <w:b/>
          <w:bCs/>
          <w:sz w:val="30"/>
          <w:szCs w:val="27"/>
          <w:rtl/>
        </w:rPr>
        <w:t>)</w:t>
      </w:r>
      <w:r w:rsidR="00281393" w:rsidRPr="00B67B7E">
        <w:rPr>
          <w:rFonts w:cs="KFGQPC Uthman Taha Naskh"/>
          <w:b/>
          <w:bCs/>
          <w:sz w:val="30"/>
          <w:szCs w:val="27"/>
          <w:rtl/>
        </w:rPr>
        <w:t xml:space="preserve"> فِي السِّفْرِ الأَوَّلِ بِمَا يُعْطَى قَائِمُ آلِ مُحَمَّدٍ</w:t>
      </w:r>
      <w:r w:rsidR="00281393" w:rsidRPr="00B67B7E">
        <w:rPr>
          <w:rFonts w:cs="KFGQPC Uthman Taha Naskh" w:hint="cs"/>
          <w:b/>
          <w:bCs/>
          <w:sz w:val="30"/>
          <w:szCs w:val="27"/>
          <w:rtl/>
        </w:rPr>
        <w:t>.</w:t>
      </w:r>
      <w:r w:rsidR="00281393" w:rsidRPr="00B67B7E">
        <w:rPr>
          <w:rFonts w:cs="KFGQPC Uthman Taha Naskh"/>
          <w:b/>
          <w:bCs/>
          <w:sz w:val="30"/>
          <w:szCs w:val="27"/>
          <w:rtl/>
        </w:rPr>
        <w:t xml:space="preserve"> قَالَ مُوسَى</w:t>
      </w:r>
      <w:r w:rsidR="00281393" w:rsidRPr="00B67B7E">
        <w:rPr>
          <w:rFonts w:cs="KFGQPC Uthman Taha Naskh" w:hint="cs"/>
          <w:b/>
          <w:bCs/>
          <w:sz w:val="30"/>
          <w:szCs w:val="27"/>
          <w:rtl/>
        </w:rPr>
        <w:t>:</w:t>
      </w:r>
      <w:r w:rsidR="00281393" w:rsidRPr="00B67B7E">
        <w:rPr>
          <w:rFonts w:cs="KFGQPC Uthman Taha Naskh"/>
          <w:b/>
          <w:bCs/>
          <w:sz w:val="30"/>
          <w:szCs w:val="27"/>
          <w:rtl/>
        </w:rPr>
        <w:t xml:space="preserve"> رَبِّ اجْعَلْنِي قَائِمَ آلِ مُحَمَّدٍ</w:t>
      </w:r>
      <w:r w:rsidR="00281393" w:rsidRPr="00B67B7E">
        <w:rPr>
          <w:rFonts w:cs="KFGQPC Uthman Taha Naskh" w:hint="cs"/>
          <w:b/>
          <w:bCs/>
          <w:sz w:val="30"/>
          <w:szCs w:val="27"/>
          <w:rtl/>
        </w:rPr>
        <w:t>!</w:t>
      </w:r>
      <w:r w:rsidR="00281393" w:rsidRPr="00B67B7E">
        <w:rPr>
          <w:rFonts w:cs="KFGQPC Uthman Taha Naskh"/>
          <w:b/>
          <w:bCs/>
          <w:sz w:val="30"/>
          <w:szCs w:val="27"/>
          <w:rtl/>
        </w:rPr>
        <w:t xml:space="preserve"> فَقِيلَ لَهُ</w:t>
      </w:r>
      <w:r w:rsidR="00281393" w:rsidRPr="00B67B7E">
        <w:rPr>
          <w:rFonts w:cs="KFGQPC Uthman Taha Naskh" w:hint="cs"/>
          <w:b/>
          <w:bCs/>
          <w:sz w:val="30"/>
          <w:szCs w:val="27"/>
          <w:rtl/>
        </w:rPr>
        <w:t>:</w:t>
      </w:r>
      <w:r w:rsidR="00281393" w:rsidRPr="00B67B7E">
        <w:rPr>
          <w:rFonts w:cs="KFGQPC Uthman Taha Naskh"/>
          <w:b/>
          <w:bCs/>
          <w:sz w:val="30"/>
          <w:szCs w:val="27"/>
          <w:rtl/>
        </w:rPr>
        <w:t xml:space="preserve"> إِنَّ ذَاكَ مِنْ ذُرِّيَّةِ أَحْمَدَ</w:t>
      </w:r>
      <w:r w:rsidR="00281393" w:rsidRPr="00B67B7E">
        <w:rPr>
          <w:rFonts w:cs="KFGQPC Uthman Taha Naskh" w:hint="cs"/>
          <w:b/>
          <w:bCs/>
          <w:sz w:val="30"/>
          <w:szCs w:val="27"/>
          <w:rtl/>
        </w:rPr>
        <w:t>.</w:t>
      </w:r>
      <w:r w:rsidR="00281393" w:rsidRPr="00B67B7E">
        <w:rPr>
          <w:rFonts w:cs="KFGQPC Uthman Taha Naskh"/>
          <w:b/>
          <w:bCs/>
          <w:sz w:val="30"/>
          <w:szCs w:val="27"/>
          <w:rtl/>
        </w:rPr>
        <w:t xml:space="preserve"> ثُمَّ نَظَرَ فِي السِّفْرِ الثَّانِي فَوَجَدَ فِيهِ مِثْلَ ذَلِكَ فَقَالَ مِثْلَهُ فَقِيلَ لَهُ مِثْلُ ذَلِكَ</w:t>
      </w:r>
      <w:r w:rsidR="00281393" w:rsidRPr="00B67B7E">
        <w:rPr>
          <w:rFonts w:cs="KFGQPC Uthman Taha Naskh" w:hint="cs"/>
          <w:b/>
          <w:bCs/>
          <w:sz w:val="30"/>
          <w:szCs w:val="27"/>
          <w:rtl/>
        </w:rPr>
        <w:t>،</w:t>
      </w:r>
      <w:r w:rsidR="00281393" w:rsidRPr="00B67B7E">
        <w:rPr>
          <w:rFonts w:cs="KFGQPC Uthman Taha Naskh"/>
          <w:b/>
          <w:bCs/>
          <w:sz w:val="30"/>
          <w:szCs w:val="27"/>
          <w:rtl/>
        </w:rPr>
        <w:t xml:space="preserve"> ثُمَّ نَظَرَ فِي السِّفْرِ الثَّالِثِ فَرَأَى مِثْلَهُ فَقَالَ مِثْلَهُ فَقِيلَ لَهُ مِثْلُهُ</w:t>
      </w:r>
      <w:r w:rsidR="00281393" w:rsidRPr="00071EFE">
        <w:rPr>
          <w:rFonts w:cs="mylotus"/>
          <w:sz w:val="30"/>
          <w:szCs w:val="27"/>
          <w:rtl/>
        </w:rPr>
        <w:t>"</w:t>
      </w:r>
      <w:r w:rsidR="00281393" w:rsidRPr="00071EFE">
        <w:rPr>
          <w:rFonts w:cs="mylotus" w:hint="cs"/>
          <w:sz w:val="30"/>
          <w:szCs w:val="27"/>
          <w:rtl/>
        </w:rPr>
        <w:t xml:space="preserve">. أقول: هل ذُكر القائم في جميع أسفار التوراة؟ وما الفائدة من هذا العمل لاسيما من تكرار ذلك الأمر لأمة موسى؟! ولو قيل مثل هذا الكلام بحق شخص جاهل عسير الفهم بأنه رغم طلبه لأمر غير معقول عدة مرات وسماعه الجواب يُكرّر السؤال ثانيةً وثالثةً ورابعةً, ألا يُعتبر إهانةً له؟ لا أدري ما هو غرض أولئك الرواة من إهانة رُسُل الله؟ هذا عدا عن أنه لو كان القائم حقيقةً لوجب عليه -بوصفه مسلماً- أن يؤمن بموسى وإلا لكان كافراً. </w:t>
      </w:r>
    </w:p>
    <w:p w:rsidR="00281393" w:rsidRPr="00071EFE" w:rsidRDefault="00E21FB7" w:rsidP="00071EFE">
      <w:pPr>
        <w:widowControl w:val="0"/>
        <w:spacing w:after="60" w:line="228" w:lineRule="auto"/>
        <w:ind w:firstLine="284"/>
        <w:jc w:val="both"/>
        <w:rPr>
          <w:rFonts w:cs="mylotus" w:hint="cs"/>
          <w:sz w:val="30"/>
          <w:szCs w:val="27"/>
          <w:rtl/>
          <w:lang w:bidi="ar-SY"/>
        </w:rPr>
      </w:pPr>
      <w:r w:rsidRPr="00E21FB7">
        <w:rPr>
          <w:rFonts w:ascii="AGA Arabesque" w:hAnsi="AGA Arabesque" w:cs="mylotus"/>
          <w:sz w:val="20"/>
          <w:szCs w:val="27"/>
        </w:rPr>
        <w:t></w:t>
      </w:r>
      <w:r w:rsidR="00281393" w:rsidRPr="00071EFE">
        <w:rPr>
          <w:rFonts w:cs="mylotus" w:hint="cs"/>
          <w:sz w:val="30"/>
          <w:szCs w:val="27"/>
          <w:rtl/>
        </w:rPr>
        <w:t xml:space="preserve"> الرواية 37: تتضمن نقلاً للروايات التي أوردها صاحب كتاب </w:t>
      </w:r>
      <w:r w:rsidR="00281393" w:rsidRPr="00071EFE">
        <w:rPr>
          <w:rFonts w:cs="mylotus" w:hint="eastAsia"/>
          <w:sz w:val="30"/>
          <w:szCs w:val="27"/>
          <w:rtl/>
        </w:rPr>
        <w:t>«</w:t>
      </w:r>
      <w:r w:rsidR="00281393" w:rsidRPr="00071EFE">
        <w:rPr>
          <w:rFonts w:cs="mylotus" w:hint="cs"/>
          <w:b/>
          <w:bCs/>
          <w:sz w:val="30"/>
          <w:szCs w:val="27"/>
          <w:rtl/>
        </w:rPr>
        <w:t>كشف الغمة</w:t>
      </w:r>
      <w:r w:rsidR="00281393" w:rsidRPr="00071EFE">
        <w:rPr>
          <w:rFonts w:cs="mylotus" w:hint="eastAsia"/>
          <w:sz w:val="30"/>
          <w:szCs w:val="27"/>
          <w:rtl/>
        </w:rPr>
        <w:t>»</w:t>
      </w:r>
      <w:r w:rsidR="00281393" w:rsidRPr="00071EFE">
        <w:rPr>
          <w:rFonts w:cs="mylotus" w:hint="cs"/>
          <w:sz w:val="30"/>
          <w:szCs w:val="27"/>
          <w:rtl/>
        </w:rPr>
        <w:t xml:space="preserve"> نقلاً عن </w:t>
      </w:r>
      <w:r w:rsidR="00281393" w:rsidRPr="00071EFE">
        <w:rPr>
          <w:rFonts w:cs="mylotus" w:hint="eastAsia"/>
          <w:sz w:val="30"/>
          <w:szCs w:val="27"/>
          <w:rtl/>
        </w:rPr>
        <w:t>«</w:t>
      </w:r>
      <w:r w:rsidR="00281393" w:rsidRPr="00071EFE">
        <w:rPr>
          <w:rFonts w:cs="mylotus" w:hint="cs"/>
          <w:sz w:val="30"/>
          <w:szCs w:val="27"/>
          <w:rtl/>
        </w:rPr>
        <w:t>أبي نعيم الأصفهاني</w:t>
      </w:r>
      <w:r w:rsidR="00281393" w:rsidRPr="00071EFE">
        <w:rPr>
          <w:rFonts w:cs="mylotus" w:hint="eastAsia"/>
          <w:sz w:val="30"/>
          <w:szCs w:val="27"/>
          <w:rtl/>
        </w:rPr>
        <w:t>»</w:t>
      </w:r>
      <w:r w:rsidR="00281393" w:rsidRPr="00071EFE">
        <w:rPr>
          <w:rFonts w:cs="mylotus" w:hint="cs"/>
          <w:sz w:val="30"/>
          <w:szCs w:val="27"/>
          <w:rtl/>
        </w:rPr>
        <w:t xml:space="preserve"> الذي أورد في كتابه أربعين حديثاً هي ذات الأحاديث المذكورة سابقاً بعينها. وقد اشتُهر أن أبا نعيم الأصفهاني من أهل السنة. وعلى كل حال كان أبو نعيم ضعيفاً في استخدام العقل وكان همه جمع الحديث بغض النظر عن صحة الأحاديث أو سقمها وكونها ضعيفة مردودة أم صحيحة مقبولة! </w:t>
      </w:r>
    </w:p>
    <w:p w:rsidR="00281393" w:rsidRPr="00071EFE" w:rsidRDefault="00281393" w:rsidP="00071EFE">
      <w:pPr>
        <w:widowControl w:val="0"/>
        <w:spacing w:after="60" w:line="228" w:lineRule="auto"/>
        <w:ind w:firstLine="284"/>
        <w:jc w:val="both"/>
        <w:rPr>
          <w:rFonts w:cs="mylotus" w:hint="cs"/>
          <w:sz w:val="30"/>
          <w:szCs w:val="27"/>
          <w:rtl/>
        </w:rPr>
      </w:pPr>
      <w:r w:rsidRPr="00071EFE">
        <w:rPr>
          <w:rFonts w:cs="mylotus" w:hint="cs"/>
          <w:sz w:val="30"/>
          <w:szCs w:val="27"/>
          <w:rtl/>
          <w:lang w:bidi="ar-SY"/>
        </w:rPr>
        <w:t>ولقد روى أهل السنة بالطبع أحاديث موضوعةً كثيرةً عن رواةٍ مجهولي الحال. وينبغي أن نعلم أن عدداً من علماء أهل السنة السُّذج رووا كثيراً من أحاديث الرواة الشيعة، ثم جاء الشيعة بعد ذلك فأخذوا هذه الأخبار عينها من كتب أهل السنة واعتبروا ذلك دليلاً من كتب الخصم على صحة عقائدهم!!</w:t>
      </w:r>
      <w:r w:rsidRPr="00B21426">
        <w:rPr>
          <w:rFonts w:cs="Arabic11 BT"/>
          <w:sz w:val="30"/>
          <w:szCs w:val="27"/>
          <w:vertAlign w:val="superscript"/>
          <w:rtl/>
          <w:lang w:bidi="ar-SY"/>
        </w:rPr>
        <w:t>(</w:t>
      </w:r>
      <w:r w:rsidRPr="00B21426">
        <w:rPr>
          <w:rStyle w:val="FootnoteReference"/>
          <w:rFonts w:cs="Arabic11 BT"/>
          <w:sz w:val="30"/>
          <w:szCs w:val="27"/>
          <w:rtl/>
          <w:lang w:bidi="ar-SY"/>
        </w:rPr>
        <w:footnoteReference w:id="230"/>
      </w:r>
      <w:r w:rsidRPr="00B21426">
        <w:rPr>
          <w:rFonts w:cs="Arabic11 BT"/>
          <w:sz w:val="30"/>
          <w:szCs w:val="27"/>
          <w:vertAlign w:val="superscript"/>
          <w:rtl/>
          <w:lang w:bidi="ar-SY"/>
        </w:rPr>
        <w:t>)</w:t>
      </w:r>
      <w:r w:rsidRPr="00071EFE">
        <w:rPr>
          <w:rFonts w:cs="mylotus" w:hint="cs"/>
          <w:sz w:val="30"/>
          <w:szCs w:val="27"/>
          <w:rtl/>
          <w:lang w:bidi="ar-SY"/>
        </w:rPr>
        <w:t xml:space="preserve"> وعلى كل حال ففي هذه الأحاديث الأربعين التي رواها أبو نعيم أخبارٌ تُثبت وتُوضّح أن المهديَّ الخياليَّ خرافةٌ.  فمثلاً الأخبار من 1 إلى 3 التي أوردها أبو نعيم تذكر أن المهدي عندما يقوم يملك </w:t>
      </w:r>
      <w:r w:rsidRPr="00071EFE">
        <w:rPr>
          <w:rFonts w:cs="mylotus"/>
          <w:sz w:val="30"/>
          <w:szCs w:val="27"/>
          <w:rtl/>
          <w:lang w:bidi="ar-SY"/>
        </w:rPr>
        <w:t xml:space="preserve">سَبْعاً </w:t>
      </w:r>
      <w:r w:rsidRPr="00071EFE">
        <w:rPr>
          <w:rFonts w:cs="mylotus" w:hint="cs"/>
          <w:sz w:val="30"/>
          <w:szCs w:val="27"/>
          <w:rtl/>
          <w:lang w:bidi="ar-SY"/>
        </w:rPr>
        <w:t xml:space="preserve">[أي سبع سنين] </w:t>
      </w:r>
      <w:r w:rsidRPr="00071EFE">
        <w:rPr>
          <w:rFonts w:cs="mylotus"/>
          <w:sz w:val="30"/>
          <w:szCs w:val="27"/>
          <w:rtl/>
          <w:lang w:bidi="ar-SY"/>
        </w:rPr>
        <w:t>أَوْ تِسْعاً</w:t>
      </w:r>
      <w:r w:rsidRPr="00071EFE">
        <w:rPr>
          <w:rFonts w:cs="mylotus" w:hint="cs"/>
          <w:sz w:val="30"/>
          <w:szCs w:val="27"/>
          <w:rtl/>
          <w:lang w:bidi="ar-SY"/>
        </w:rPr>
        <w:t xml:space="preserve">. فإذا كان الأمر كذلك فينبغي أن يسأل شخصٌ: هل كل هذا الجدل والنقاش والقيل والقال والوعود الوردية وتدوين الكتب المختلفة التي تدعو إلى انتظار المهدي آلاف السنين هو لأجل رئاسة تدوم تسع سنوات فقط!! أي أن العالَم سيبقى كل فترة الدنيا مليئاً بالجور والظلم ما عدا تسع سنوات! فهل هناك عاقل يُمكن أن يُسَرَّ بمثل هذا الوعد أو البُشرى؟ فما بالك برسول الله </w:t>
      </w:r>
      <w:r w:rsidRPr="00071EFE">
        <w:rPr>
          <w:rFonts w:ascii="Abo-thar" w:hAnsi="Abo-thar" w:cs="mylotus"/>
          <w:sz w:val="30"/>
          <w:szCs w:val="27"/>
          <w:lang w:bidi="fa-IR"/>
        </w:rPr>
        <w:t></w:t>
      </w:r>
      <w:r w:rsidRPr="00071EFE">
        <w:rPr>
          <w:rFonts w:cs="mylotus" w:hint="cs"/>
          <w:sz w:val="30"/>
          <w:szCs w:val="27"/>
          <w:rtl/>
          <w:lang w:bidi="ar-SY"/>
        </w:rPr>
        <w:t xml:space="preserve"> الحكيم؟! </w:t>
      </w:r>
    </w:p>
    <w:p w:rsidR="00281393" w:rsidRPr="00E076CC" w:rsidRDefault="00281393" w:rsidP="00071EFE">
      <w:pPr>
        <w:widowControl w:val="0"/>
        <w:spacing w:after="60" w:line="228" w:lineRule="auto"/>
        <w:ind w:firstLine="284"/>
        <w:jc w:val="both"/>
        <w:rPr>
          <w:rFonts w:cs="mylotus" w:hint="cs"/>
          <w:spacing w:val="-2"/>
          <w:sz w:val="30"/>
          <w:szCs w:val="27"/>
          <w:rtl/>
        </w:rPr>
      </w:pPr>
      <w:r w:rsidRPr="00E076CC">
        <w:rPr>
          <w:rFonts w:cs="mylotus" w:hint="cs"/>
          <w:spacing w:val="-2"/>
          <w:sz w:val="30"/>
          <w:szCs w:val="27"/>
          <w:rtl/>
        </w:rPr>
        <w:t xml:space="preserve">وفي الأخبار 4 و5 و6 أن </w:t>
      </w:r>
      <w:r w:rsidRPr="00E076CC">
        <w:rPr>
          <w:rFonts w:cs="mylotus"/>
          <w:spacing w:val="-2"/>
          <w:sz w:val="30"/>
          <w:szCs w:val="27"/>
          <w:rtl/>
        </w:rPr>
        <w:t>المَهْدِيّ</w:t>
      </w:r>
      <w:r w:rsidRPr="00E076CC">
        <w:rPr>
          <w:rFonts w:cs="mylotus" w:hint="cs"/>
          <w:spacing w:val="-2"/>
          <w:sz w:val="30"/>
          <w:szCs w:val="27"/>
          <w:rtl/>
        </w:rPr>
        <w:t>َ</w:t>
      </w:r>
      <w:r w:rsidRPr="00E076CC">
        <w:rPr>
          <w:rFonts w:cs="mylotus"/>
          <w:spacing w:val="-2"/>
          <w:sz w:val="30"/>
          <w:szCs w:val="27"/>
          <w:rtl/>
        </w:rPr>
        <w:t xml:space="preserve"> مِنْ وُلْدِ</w:t>
      </w:r>
      <w:r w:rsidRPr="00E076CC">
        <w:rPr>
          <w:rFonts w:cs="mylotus" w:hint="cs"/>
          <w:spacing w:val="-2"/>
          <w:sz w:val="30"/>
          <w:szCs w:val="27"/>
          <w:rtl/>
        </w:rPr>
        <w:t xml:space="preserve"> فَاطِمَة، والخبر 5 يقول: إن </w:t>
      </w:r>
      <w:r w:rsidRPr="00E076CC">
        <w:rPr>
          <w:rFonts w:cs="mylotus"/>
          <w:spacing w:val="-2"/>
          <w:sz w:val="30"/>
          <w:szCs w:val="27"/>
          <w:rtl/>
        </w:rPr>
        <w:t>"</w:t>
      </w:r>
      <w:r w:rsidRPr="00E076CC">
        <w:rPr>
          <w:rFonts w:cs="KFGQPC Uthman Taha Naskh"/>
          <w:b/>
          <w:bCs/>
          <w:spacing w:val="-2"/>
          <w:sz w:val="30"/>
          <w:szCs w:val="27"/>
          <w:rtl/>
        </w:rPr>
        <w:t xml:space="preserve">فَاطِمَة </w:t>
      </w:r>
      <w:r w:rsidRPr="00E076CC">
        <w:rPr>
          <w:rFonts w:cs="KFGQPC Uthman Taha Naskh" w:hint="cs"/>
          <w:b/>
          <w:bCs/>
          <w:spacing w:val="-2"/>
          <w:sz w:val="30"/>
          <w:szCs w:val="27"/>
          <w:rtl/>
        </w:rPr>
        <w:t xml:space="preserve">كانت </w:t>
      </w:r>
      <w:r w:rsidRPr="00E076CC">
        <w:rPr>
          <w:rFonts w:cs="KFGQPC Uthman Taha Naskh"/>
          <w:b/>
          <w:bCs/>
          <w:spacing w:val="-2"/>
          <w:sz w:val="30"/>
          <w:szCs w:val="27"/>
          <w:rtl/>
        </w:rPr>
        <w:t>عِنْدَ رَأْسِ</w:t>
      </w:r>
      <w:r w:rsidRPr="00E076CC">
        <w:rPr>
          <w:rFonts w:cs="KFGQPC Uthman Taha Naskh" w:hint="cs"/>
          <w:b/>
          <w:bCs/>
          <w:spacing w:val="-2"/>
          <w:sz w:val="30"/>
          <w:szCs w:val="27"/>
          <w:rtl/>
        </w:rPr>
        <w:t xml:space="preserve"> النبيِّ -</w:t>
      </w:r>
      <w:r w:rsidRPr="00E076CC">
        <w:rPr>
          <w:rFonts w:cs="KFGQPC Uthman Taha Naskh"/>
          <w:b/>
          <w:bCs/>
          <w:spacing w:val="-2"/>
          <w:sz w:val="30"/>
          <w:szCs w:val="27"/>
          <w:rtl/>
        </w:rPr>
        <w:t xml:space="preserve"> وهُوَ فِي الحَالَةِ الَّتِي‏</w:t>
      </w:r>
      <w:r w:rsidRPr="00E076CC">
        <w:rPr>
          <w:rFonts w:cs="KFGQPC Uthman Taha Naskh" w:hint="cs"/>
          <w:b/>
          <w:bCs/>
          <w:spacing w:val="-2"/>
          <w:sz w:val="30"/>
          <w:szCs w:val="27"/>
          <w:rtl/>
        </w:rPr>
        <w:t xml:space="preserve"> </w:t>
      </w:r>
      <w:r w:rsidRPr="00E076CC">
        <w:rPr>
          <w:rFonts w:cs="KFGQPC Uthman Taha Naskh"/>
          <w:b/>
          <w:bCs/>
          <w:spacing w:val="-2"/>
          <w:sz w:val="30"/>
          <w:szCs w:val="27"/>
          <w:rtl/>
        </w:rPr>
        <w:t xml:space="preserve">قُبِضَ فِيهَا </w:t>
      </w:r>
      <w:r w:rsidRPr="00E076CC">
        <w:rPr>
          <w:rFonts w:cs="KFGQPC Uthman Taha Naskh" w:hint="cs"/>
          <w:b/>
          <w:bCs/>
          <w:spacing w:val="-2"/>
          <w:sz w:val="30"/>
          <w:szCs w:val="27"/>
          <w:rtl/>
        </w:rPr>
        <w:t>-</w:t>
      </w:r>
      <w:r w:rsidRPr="00E076CC">
        <w:rPr>
          <w:rFonts w:cs="KFGQPC Uthman Taha Naskh"/>
          <w:b/>
          <w:bCs/>
          <w:spacing w:val="-2"/>
          <w:sz w:val="30"/>
          <w:szCs w:val="27"/>
          <w:rtl/>
        </w:rPr>
        <w:t xml:space="preserve">ِ فَبَكَتْ حَتَّى ارْتَفَعَ صَوْتُهَا فَرَفَعَ رَسُولُ اللهِ </w:t>
      </w:r>
      <w:r w:rsidRPr="00E076CC">
        <w:rPr>
          <w:rFonts w:ascii="Abo-thar" w:hAnsi="Abo-thar" w:cs="KFGQPC Uthman Taha Naskh"/>
          <w:spacing w:val="-2"/>
          <w:sz w:val="30"/>
          <w:szCs w:val="27"/>
          <w:lang w:bidi="fa-IR"/>
        </w:rPr>
        <w:t></w:t>
      </w:r>
      <w:r w:rsidRPr="00E076CC">
        <w:rPr>
          <w:rFonts w:cs="KFGQPC Uthman Taha Naskh"/>
          <w:b/>
          <w:bCs/>
          <w:spacing w:val="-2"/>
          <w:sz w:val="30"/>
          <w:szCs w:val="27"/>
          <w:rtl/>
        </w:rPr>
        <w:t xml:space="preserve"> إِلَيْهَا رَأْسَهُ فَقَالَ</w:t>
      </w:r>
      <w:r w:rsidRPr="00E076CC">
        <w:rPr>
          <w:rFonts w:cs="KFGQPC Uthman Taha Naskh" w:hint="cs"/>
          <w:b/>
          <w:bCs/>
          <w:spacing w:val="-2"/>
          <w:sz w:val="30"/>
          <w:szCs w:val="27"/>
          <w:rtl/>
        </w:rPr>
        <w:t>:</w:t>
      </w:r>
      <w:r w:rsidRPr="00E076CC">
        <w:rPr>
          <w:rFonts w:cs="KFGQPC Uthman Taha Naskh"/>
          <w:b/>
          <w:bCs/>
          <w:spacing w:val="-2"/>
          <w:sz w:val="30"/>
          <w:szCs w:val="27"/>
          <w:rtl/>
        </w:rPr>
        <w:t xml:space="preserve"> حَبِيبَتِي فَاطِمَةُ مَا الَّذِي يُبْكِيكِ فَقَالَتْ أَخْشَى الضَّيْعَةَ مِنْ بَعْدِكَ</w:t>
      </w:r>
      <w:r w:rsidRPr="00E076CC">
        <w:rPr>
          <w:rFonts w:cs="KFGQPC Uthman Taha Naskh" w:hint="cs"/>
          <w:b/>
          <w:bCs/>
          <w:spacing w:val="-2"/>
          <w:sz w:val="30"/>
          <w:szCs w:val="27"/>
          <w:rtl/>
        </w:rPr>
        <w:t xml:space="preserve"> </w:t>
      </w:r>
      <w:r w:rsidRPr="00E076CC">
        <w:rPr>
          <w:rFonts w:cs="KFGQPC Uthman Taha Naskh" w:hint="cs"/>
          <w:spacing w:val="-2"/>
          <w:sz w:val="30"/>
          <w:szCs w:val="27"/>
          <w:rtl/>
        </w:rPr>
        <w:t>...</w:t>
      </w:r>
      <w:r w:rsidRPr="00E076CC">
        <w:rPr>
          <w:rFonts w:cs="mylotus"/>
          <w:spacing w:val="-2"/>
          <w:sz w:val="30"/>
          <w:szCs w:val="27"/>
          <w:rtl/>
        </w:rPr>
        <w:t>"</w:t>
      </w:r>
      <w:r w:rsidRPr="00E076CC">
        <w:rPr>
          <w:rFonts w:cs="mylotus" w:hint="cs"/>
          <w:spacing w:val="-2"/>
          <w:sz w:val="30"/>
          <w:szCs w:val="27"/>
          <w:rtl/>
        </w:rPr>
        <w:t xml:space="preserve">. فأقول: هل يُمكن لامرأة عاقلة مُتوكلة على الله تؤمن أن مصيرها بيد الله أن تقول مثل ذلك الكلام غير المتوازن على فراش احتضار أبيها؟ ألا تُسبِّب بمثل هذا الكلام انزعاج أبيها وحزنه؟! هل يمكن أن يصدر مثل هذا عن فاطمة الزهراء التي كانت امرأة عالمة ذات بعل عالم وشجاع مثل حضرة علي (ع)؟! ألم تكن فاطمة عليها السلام تعتبر الله أرحم وأكثر شفقة من أي مخلوق بما في ذلك رسول الله </w:t>
      </w:r>
      <w:r w:rsidRPr="00E076CC">
        <w:rPr>
          <w:rFonts w:ascii="Abo-thar" w:hAnsi="Abo-thar" w:cs="mylotus"/>
          <w:spacing w:val="-2"/>
          <w:sz w:val="30"/>
          <w:szCs w:val="27"/>
          <w:lang w:bidi="fa-IR"/>
        </w:rPr>
        <w:t></w:t>
      </w:r>
      <w:r w:rsidRPr="00E076CC">
        <w:rPr>
          <w:rFonts w:cs="mylotus" w:hint="cs"/>
          <w:spacing w:val="-2"/>
          <w:sz w:val="30"/>
          <w:szCs w:val="27"/>
          <w:rtl/>
        </w:rPr>
        <w:t xml:space="preserve">؟! </w:t>
      </w:r>
    </w:p>
    <w:p w:rsidR="00281393" w:rsidRPr="00071EFE" w:rsidRDefault="00281393" w:rsidP="00573AEB">
      <w:pPr>
        <w:widowControl w:val="0"/>
        <w:spacing w:line="228" w:lineRule="auto"/>
        <w:ind w:firstLine="284"/>
        <w:jc w:val="both"/>
        <w:rPr>
          <w:rFonts w:cs="mylotus" w:hint="cs"/>
          <w:sz w:val="30"/>
          <w:szCs w:val="27"/>
          <w:rtl/>
        </w:rPr>
      </w:pPr>
      <w:r w:rsidRPr="00071EFE">
        <w:rPr>
          <w:rFonts w:cs="mylotus" w:hint="cs"/>
          <w:sz w:val="30"/>
          <w:szCs w:val="27"/>
          <w:rtl/>
        </w:rPr>
        <w:t xml:space="preserve">والخبر 7 يقول: </w:t>
      </w:r>
      <w:r w:rsidRPr="00071EFE">
        <w:rPr>
          <w:rFonts w:cs="mylotus"/>
          <w:sz w:val="30"/>
          <w:szCs w:val="27"/>
          <w:rtl/>
        </w:rPr>
        <w:t>"</w:t>
      </w:r>
      <w:r w:rsidRPr="00B67B7E">
        <w:rPr>
          <w:rFonts w:cs="KFGQPC Uthman Taha Naskh"/>
          <w:b/>
          <w:bCs/>
          <w:sz w:val="30"/>
          <w:szCs w:val="27"/>
          <w:rtl/>
        </w:rPr>
        <w:t>يَخْرُجُ المَهْدِيُّ مِنْ قَرْيَةٍ يُقَالُ لَهَا كرعَةُ</w:t>
      </w:r>
      <w:r w:rsidRPr="00071EFE">
        <w:rPr>
          <w:rFonts w:cs="mylotus"/>
          <w:sz w:val="30"/>
          <w:szCs w:val="27"/>
          <w:rtl/>
        </w:rPr>
        <w:t>"</w:t>
      </w:r>
      <w:r w:rsidRPr="00071EFE">
        <w:rPr>
          <w:rFonts w:cs="mylotus" w:hint="cs"/>
          <w:sz w:val="30"/>
          <w:szCs w:val="27"/>
          <w:rtl/>
        </w:rPr>
        <w:t xml:space="preserve"> وهذا يُخالف الأخبار الأخرى التي تقول إنه يخرج من مكة أو يقوم في مكة. ثم تُبيّن الأخبار 8 و9 و10 و11 صفات المهدي الجسمية كقولها: "</w:t>
      </w:r>
      <w:r w:rsidRPr="00B67B7E">
        <w:rPr>
          <w:rFonts w:cs="KFGQPC Uthman Taha Naskh"/>
          <w:b/>
          <w:bCs/>
          <w:sz w:val="30"/>
          <w:szCs w:val="27"/>
          <w:rtl/>
        </w:rPr>
        <w:t xml:space="preserve">لَوْنُهُ لَوْنٌ عَرَبِيٌّ وَجِسْمُهُ جِسْمٌ إِسْرَائِيلِيٌّ </w:t>
      </w:r>
      <w:r w:rsidRPr="00B67B7E">
        <w:rPr>
          <w:rFonts w:cs="KFGQPC Uthman Taha Naskh"/>
          <w:b/>
          <w:sz w:val="30"/>
          <w:szCs w:val="27"/>
          <w:vertAlign w:val="superscript"/>
          <w:rtl/>
        </w:rPr>
        <w:t>(</w:t>
      </w:r>
      <w:r w:rsidRPr="00B67B7E">
        <w:rPr>
          <w:rStyle w:val="FootnoteReference"/>
          <w:rFonts w:cs="KFGQPC Uthman Taha Naskh"/>
          <w:b/>
          <w:sz w:val="30"/>
          <w:szCs w:val="27"/>
          <w:rtl/>
        </w:rPr>
        <w:footnoteReference w:id="231"/>
      </w:r>
      <w:r w:rsidRPr="00B67B7E">
        <w:rPr>
          <w:rFonts w:cs="KFGQPC Uthman Taha Naskh"/>
          <w:b/>
          <w:sz w:val="30"/>
          <w:szCs w:val="27"/>
          <w:vertAlign w:val="superscript"/>
          <w:rtl/>
        </w:rPr>
        <w:t>)</w:t>
      </w:r>
      <w:r w:rsidRPr="00B67B7E">
        <w:rPr>
          <w:rFonts w:cs="KFGQPC Uthman Taha Naskh" w:hint="cs"/>
          <w:sz w:val="30"/>
          <w:szCs w:val="27"/>
          <w:rtl/>
        </w:rPr>
        <w:t>(؟!)</w:t>
      </w:r>
      <w:r w:rsidRPr="00B67B7E">
        <w:rPr>
          <w:rFonts w:cs="KFGQPC Uthman Taha Naskh" w:hint="cs"/>
          <w:b/>
          <w:bCs/>
          <w:sz w:val="30"/>
          <w:szCs w:val="27"/>
          <w:rtl/>
        </w:rPr>
        <w:t xml:space="preserve"> </w:t>
      </w:r>
      <w:r w:rsidRPr="00B67B7E">
        <w:rPr>
          <w:rFonts w:cs="KFGQPC Uthman Taha Naskh"/>
          <w:b/>
          <w:bCs/>
          <w:sz w:val="30"/>
          <w:szCs w:val="27"/>
          <w:rtl/>
        </w:rPr>
        <w:t>عَلَى خَدِّهِ الْأَيْمَنِ خَالٌ كَأَنَّهُ كَوْكَبٌ دُرِّي</w:t>
      </w:r>
      <w:r w:rsidRPr="00071EFE">
        <w:rPr>
          <w:rFonts w:cs="mylotus" w:hint="cs"/>
          <w:sz w:val="30"/>
          <w:szCs w:val="27"/>
          <w:rtl/>
        </w:rPr>
        <w:t xml:space="preserve">" أو قولها: </w:t>
      </w:r>
      <w:r w:rsidRPr="00071EFE">
        <w:rPr>
          <w:rFonts w:cs="mylotus"/>
          <w:sz w:val="30"/>
          <w:szCs w:val="27"/>
          <w:rtl/>
        </w:rPr>
        <w:t>"</w:t>
      </w:r>
      <w:r w:rsidRPr="00B67B7E">
        <w:rPr>
          <w:rFonts w:cs="KFGQPC Uthman Taha Naskh"/>
          <w:b/>
          <w:bCs/>
          <w:sz w:val="30"/>
          <w:szCs w:val="27"/>
          <w:rtl/>
        </w:rPr>
        <w:t>أَجْلَى الجَبِينِ أَقْنَى الأَنْفِ</w:t>
      </w:r>
      <w:r w:rsidRPr="00071EFE">
        <w:rPr>
          <w:rFonts w:cs="mylotus"/>
          <w:sz w:val="30"/>
          <w:szCs w:val="27"/>
          <w:rtl/>
        </w:rPr>
        <w:t>"</w:t>
      </w:r>
      <w:r w:rsidRPr="00071EFE">
        <w:rPr>
          <w:rFonts w:cs="mylotus" w:hint="cs"/>
          <w:sz w:val="30"/>
          <w:szCs w:val="27"/>
          <w:rtl/>
        </w:rPr>
        <w:t xml:space="preserve">. فأقول: إذن كل من يتّصف بهذه الصفات يمكنه أن يدّعي أنه المهدي! وعلى كل حال فقد اهتمَّت هذه الأخبار بطول المهدي وقامته وشكله وأتت بأمور لا تتناسب مع أحاديث النبي </w:t>
      </w:r>
      <w:r w:rsidRPr="00071EFE">
        <w:rPr>
          <w:rFonts w:ascii="Abo-thar" w:hAnsi="Abo-thar" w:cs="mylotus"/>
          <w:sz w:val="30"/>
          <w:szCs w:val="27"/>
          <w:lang w:bidi="fa-IR"/>
        </w:rPr>
        <w:t></w:t>
      </w:r>
      <w:r w:rsidRPr="00071EFE">
        <w:rPr>
          <w:rFonts w:cs="mylotus" w:hint="cs"/>
          <w:sz w:val="30"/>
          <w:szCs w:val="27"/>
          <w:rtl/>
        </w:rPr>
        <w:t>،</w:t>
      </w:r>
      <w:r w:rsidRPr="00071EFE">
        <w:rPr>
          <w:rFonts w:cs="mylotus"/>
          <w:sz w:val="30"/>
          <w:szCs w:val="27"/>
          <w:rtl/>
        </w:rPr>
        <w:t xml:space="preserve"> </w:t>
      </w:r>
      <w:r w:rsidRPr="00071EFE">
        <w:rPr>
          <w:rFonts w:cs="mylotus" w:hint="cs"/>
          <w:sz w:val="30"/>
          <w:szCs w:val="27"/>
          <w:rtl/>
        </w:rPr>
        <w:t xml:space="preserve">ومن المقطوع به أنها لا يمكن أن تكون من كلامه </w:t>
      </w:r>
      <w:r w:rsidRPr="00071EFE">
        <w:rPr>
          <w:rFonts w:ascii="Abo-thar" w:hAnsi="Abo-thar" w:cs="mylotus"/>
          <w:sz w:val="30"/>
          <w:szCs w:val="27"/>
          <w:lang w:bidi="fa-IR"/>
        </w:rPr>
        <w:t></w:t>
      </w:r>
      <w:r w:rsidRPr="00071EFE">
        <w:rPr>
          <w:rFonts w:cs="mylotus" w:hint="cs"/>
          <w:sz w:val="30"/>
          <w:szCs w:val="27"/>
          <w:rtl/>
        </w:rPr>
        <w:t xml:space="preserve">. وفي الخبر 13 يقول: </w:t>
      </w:r>
      <w:r w:rsidRPr="00071EFE">
        <w:rPr>
          <w:rFonts w:cs="mylotus"/>
          <w:sz w:val="30"/>
          <w:szCs w:val="27"/>
          <w:rtl/>
        </w:rPr>
        <w:t>"</w:t>
      </w:r>
      <w:r w:rsidRPr="00B67B7E">
        <w:rPr>
          <w:rFonts w:cs="KFGQPC Uthman Taha Naskh"/>
          <w:b/>
          <w:bCs/>
          <w:sz w:val="30"/>
          <w:szCs w:val="27"/>
          <w:rtl/>
        </w:rPr>
        <w:t>لَيَبْعَثَنَّ اللهُ مِنْ عِتْرَتِي رَجُلًا أَفْرَقَ الثَّنَايَا أَجْلَى الجَبْهَةِ يَمْلَأُ الأَرْضَ عَدْلًا</w:t>
      </w:r>
      <w:r w:rsidRPr="00B67B7E">
        <w:rPr>
          <w:rFonts w:cs="KFGQPC Uthman Taha Naskh" w:hint="cs"/>
          <w:sz w:val="30"/>
          <w:szCs w:val="27"/>
          <w:rtl/>
        </w:rPr>
        <w:t>...</w:t>
      </w:r>
      <w:r w:rsidRPr="00071EFE">
        <w:rPr>
          <w:rFonts w:cs="mylotus"/>
          <w:sz w:val="30"/>
          <w:szCs w:val="27"/>
          <w:rtl/>
        </w:rPr>
        <w:t>"</w:t>
      </w:r>
      <w:r w:rsidRPr="00071EFE">
        <w:rPr>
          <w:rFonts w:cs="mylotus" w:hint="cs"/>
          <w:sz w:val="30"/>
          <w:szCs w:val="27"/>
          <w:rtl/>
        </w:rPr>
        <w:t xml:space="preserve">. وفي الخبر 12: </w:t>
      </w:r>
      <w:r w:rsidRPr="00071EFE">
        <w:rPr>
          <w:rFonts w:cs="mylotus"/>
          <w:sz w:val="30"/>
          <w:szCs w:val="27"/>
          <w:rtl/>
        </w:rPr>
        <w:t>"</w:t>
      </w:r>
      <w:r w:rsidRPr="00B67B7E">
        <w:rPr>
          <w:rFonts w:cs="KFGQPC Uthman Taha Naskh"/>
          <w:b/>
          <w:bCs/>
          <w:sz w:val="30"/>
          <w:szCs w:val="27"/>
          <w:rtl/>
        </w:rPr>
        <w:t>بَيْنَكُمْ وبَيْنَ الرُّومِ أَرْبَعُ هُدَنٍ يَوْمُ الرَّابِعَةِ عَلَى يَدِ رَجُلٍ مِنْ آلِ هِرَقْلَ يَدُومُ سَبْعَ سِنِينَ</w:t>
      </w:r>
      <w:r w:rsidRPr="00B67B7E">
        <w:rPr>
          <w:rFonts w:cs="KFGQPC Uthman Taha Naskh" w:hint="cs"/>
          <w:b/>
          <w:bCs/>
          <w:sz w:val="30"/>
          <w:szCs w:val="27"/>
          <w:rtl/>
        </w:rPr>
        <w:t>.</w:t>
      </w:r>
      <w:r w:rsidRPr="00B67B7E">
        <w:rPr>
          <w:rFonts w:cs="KFGQPC Uthman Taha Naskh"/>
          <w:b/>
          <w:bCs/>
          <w:sz w:val="30"/>
          <w:szCs w:val="27"/>
          <w:rtl/>
        </w:rPr>
        <w:t xml:space="preserve"> فَقَالَ لَهُ رَجُلٌ مِنْ عَبْدِ القَيْسِ يُقَالُ لَهُ المُسْتَوْرِدُ بْنُ غَيْلَانَ</w:t>
      </w:r>
      <w:r w:rsidRPr="00B67B7E">
        <w:rPr>
          <w:rFonts w:cs="KFGQPC Uthman Taha Naskh" w:hint="cs"/>
          <w:b/>
          <w:bCs/>
          <w:sz w:val="30"/>
          <w:szCs w:val="27"/>
          <w:rtl/>
        </w:rPr>
        <w:t>:</w:t>
      </w:r>
      <w:r w:rsidRPr="00B67B7E">
        <w:rPr>
          <w:rFonts w:cs="KFGQPC Uthman Taha Naskh"/>
          <w:b/>
          <w:bCs/>
          <w:sz w:val="30"/>
          <w:szCs w:val="27"/>
          <w:rtl/>
        </w:rPr>
        <w:t xml:space="preserve"> يَا رَسُولَ اللهِ</w:t>
      </w:r>
      <w:r w:rsidRPr="00B67B7E">
        <w:rPr>
          <w:rFonts w:cs="KFGQPC Uthman Taha Naskh" w:hint="cs"/>
          <w:sz w:val="30"/>
          <w:szCs w:val="27"/>
          <w:rtl/>
        </w:rPr>
        <w:t>!</w:t>
      </w:r>
      <w:r w:rsidRPr="00B67B7E">
        <w:rPr>
          <w:rFonts w:cs="KFGQPC Uthman Taha Naskh"/>
          <w:b/>
          <w:bCs/>
          <w:sz w:val="30"/>
          <w:szCs w:val="27"/>
          <w:rtl/>
        </w:rPr>
        <w:t xml:space="preserve"> مَنْ إِمَامُ النَّاسِ يَوْمَئِذٍ</w:t>
      </w:r>
      <w:r w:rsidRPr="00B67B7E">
        <w:rPr>
          <w:rFonts w:cs="KFGQPC Uthman Taha Naskh" w:hint="cs"/>
          <w:b/>
          <w:bCs/>
          <w:sz w:val="30"/>
          <w:szCs w:val="27"/>
          <w:rtl/>
        </w:rPr>
        <w:t>؟</w:t>
      </w:r>
      <w:r w:rsidRPr="00B67B7E">
        <w:rPr>
          <w:rFonts w:cs="KFGQPC Uthman Taha Naskh"/>
          <w:b/>
          <w:bCs/>
          <w:sz w:val="30"/>
          <w:szCs w:val="27"/>
          <w:rtl/>
        </w:rPr>
        <w:t xml:space="preserve"> قَالَ المَهْدِيُّ </w:t>
      </w:r>
      <w:r w:rsidRPr="00B67B7E">
        <w:rPr>
          <w:rFonts w:cs="KFGQPC Uthman Taha Naskh" w:hint="cs"/>
          <w:b/>
          <w:bCs/>
          <w:sz w:val="30"/>
          <w:szCs w:val="27"/>
          <w:rtl/>
        </w:rPr>
        <w:t>(</w:t>
      </w:r>
      <w:r w:rsidRPr="00B67B7E">
        <w:rPr>
          <w:rFonts w:cs="KFGQPC Uthman Taha Naskh"/>
          <w:b/>
          <w:bCs/>
          <w:sz w:val="30"/>
          <w:szCs w:val="27"/>
          <w:rtl/>
        </w:rPr>
        <w:t>ع</w:t>
      </w:r>
      <w:r w:rsidRPr="00B67B7E">
        <w:rPr>
          <w:rFonts w:cs="KFGQPC Uthman Taha Naskh" w:hint="cs"/>
          <w:b/>
          <w:bCs/>
          <w:sz w:val="30"/>
          <w:szCs w:val="27"/>
          <w:rtl/>
        </w:rPr>
        <w:t>)</w:t>
      </w:r>
      <w:r w:rsidRPr="00B67B7E">
        <w:rPr>
          <w:rFonts w:cs="KFGQPC Uthman Taha Naskh"/>
          <w:b/>
          <w:bCs/>
          <w:sz w:val="30"/>
          <w:szCs w:val="27"/>
          <w:rtl/>
        </w:rPr>
        <w:t xml:space="preserve"> مِنْ وُلْدِي</w:t>
      </w:r>
      <w:r w:rsidRPr="00071EFE">
        <w:rPr>
          <w:rFonts w:cs="mylotus"/>
          <w:sz w:val="30"/>
          <w:szCs w:val="27"/>
          <w:rtl/>
        </w:rPr>
        <w:t>"</w:t>
      </w:r>
      <w:r w:rsidRPr="00071EFE">
        <w:rPr>
          <w:rFonts w:cs="mylotus" w:hint="cs"/>
          <w:sz w:val="30"/>
          <w:szCs w:val="27"/>
          <w:rtl/>
        </w:rPr>
        <w:t xml:space="preserve">. </w:t>
      </w:r>
    </w:p>
    <w:p w:rsidR="00281393" w:rsidRPr="00071EFE" w:rsidRDefault="00281393" w:rsidP="00573AEB">
      <w:pPr>
        <w:widowControl w:val="0"/>
        <w:spacing w:line="228" w:lineRule="auto"/>
        <w:ind w:firstLine="284"/>
        <w:jc w:val="both"/>
        <w:rPr>
          <w:rFonts w:cs="mylotus" w:hint="cs"/>
          <w:sz w:val="30"/>
          <w:szCs w:val="27"/>
          <w:rtl/>
        </w:rPr>
      </w:pPr>
      <w:r w:rsidRPr="00071EFE">
        <w:rPr>
          <w:rFonts w:cs="mylotus" w:hint="cs"/>
          <w:sz w:val="30"/>
          <w:szCs w:val="27"/>
          <w:rtl/>
        </w:rPr>
        <w:t xml:space="preserve">أقول: أفلم يوجد من يقول لهذا الراوي الجاهل أن سلاطين الروم وهرقل انقرضوا منذ مئات السنين ولم يظهر المهدي بعد!! </w:t>
      </w:r>
    </w:p>
    <w:p w:rsidR="00281393" w:rsidRPr="00071EFE" w:rsidRDefault="00281393" w:rsidP="00071EFE">
      <w:pPr>
        <w:widowControl w:val="0"/>
        <w:spacing w:after="60" w:line="228" w:lineRule="auto"/>
        <w:ind w:firstLine="284"/>
        <w:jc w:val="both"/>
        <w:rPr>
          <w:rFonts w:cs="mylotus" w:hint="cs"/>
          <w:sz w:val="30"/>
          <w:szCs w:val="27"/>
          <w:rtl/>
        </w:rPr>
      </w:pPr>
      <w:r w:rsidRPr="00071EFE">
        <w:rPr>
          <w:rFonts w:cs="mylotus" w:hint="cs"/>
          <w:sz w:val="30"/>
          <w:szCs w:val="27"/>
          <w:rtl/>
        </w:rPr>
        <w:t xml:space="preserve">لقد نقل المجلسي هذه الروايات عن الحافظ أبي نعيم الذي كان من أهل السنة بغرض إثبات وجود المهدي في حين أنه عندما تُنقَل أمورٌ ضعيفةٌ عن أي شخص فإن هذا لا يزيد القضيَّة إلا ضعفاً. (فَلَا تَتجَاهَلْ). </w:t>
      </w:r>
    </w:p>
    <w:p w:rsidR="00281393" w:rsidRPr="00071EFE" w:rsidRDefault="00281393" w:rsidP="00071EFE">
      <w:pPr>
        <w:widowControl w:val="0"/>
        <w:spacing w:after="60" w:line="228" w:lineRule="auto"/>
        <w:ind w:firstLine="284"/>
        <w:jc w:val="both"/>
        <w:rPr>
          <w:rFonts w:cs="mylotus" w:hint="cs"/>
          <w:sz w:val="30"/>
          <w:szCs w:val="27"/>
          <w:rtl/>
          <w:lang w:bidi="ar-SY"/>
        </w:rPr>
      </w:pPr>
      <w:r w:rsidRPr="00071EFE">
        <w:rPr>
          <w:rFonts w:cs="mylotus" w:hint="cs"/>
          <w:sz w:val="30"/>
          <w:szCs w:val="27"/>
          <w:rtl/>
        </w:rPr>
        <w:t xml:space="preserve">وفي الخبر 15: </w:t>
      </w:r>
      <w:r w:rsidRPr="00071EFE">
        <w:rPr>
          <w:rFonts w:cs="mylotus"/>
          <w:sz w:val="30"/>
          <w:szCs w:val="27"/>
          <w:rtl/>
        </w:rPr>
        <w:t>"</w:t>
      </w:r>
      <w:r w:rsidRPr="00B67B7E">
        <w:rPr>
          <w:rFonts w:cs="KFGQPC Uthman Taha Naskh"/>
          <w:b/>
          <w:bCs/>
          <w:sz w:val="30"/>
          <w:szCs w:val="27"/>
          <w:rtl/>
        </w:rPr>
        <w:t>يَخْرُجُ المَهْدِيُّ فِي أُمَّتِي يَبْعَثُهُ اللهُ عِيَاناً لِلنَّاسِ يَتَنَعَّمُ الأُمَّةُ وتَعِيشُ المَاشِيَةُ وتُخْرِجُ الأَرْضُ نَبَاتَهَا</w:t>
      </w:r>
      <w:r w:rsidRPr="00B67B7E">
        <w:rPr>
          <w:rFonts w:cs="KFGQPC Uthman Taha Naskh" w:hint="cs"/>
          <w:b/>
          <w:bCs/>
          <w:sz w:val="30"/>
          <w:szCs w:val="27"/>
          <w:rtl/>
        </w:rPr>
        <w:t>..</w:t>
      </w:r>
      <w:r w:rsidRPr="00071EFE">
        <w:rPr>
          <w:rFonts w:cs="mylotus" w:hint="cs"/>
          <w:b/>
          <w:bCs/>
          <w:sz w:val="30"/>
          <w:szCs w:val="27"/>
          <w:rtl/>
        </w:rPr>
        <w:t>.</w:t>
      </w:r>
      <w:r w:rsidRPr="00071EFE">
        <w:rPr>
          <w:rFonts w:cs="mylotus"/>
          <w:sz w:val="30"/>
          <w:szCs w:val="27"/>
          <w:rtl/>
        </w:rPr>
        <w:t>"</w:t>
      </w:r>
      <w:r w:rsidRPr="00071EFE">
        <w:rPr>
          <w:rFonts w:cs="mylotus" w:hint="cs"/>
          <w:sz w:val="30"/>
          <w:szCs w:val="27"/>
          <w:rtl/>
        </w:rPr>
        <w:t xml:space="preserve">. ولنا أن نسأل ألا تُخرِج الأرض نباتها الآن ؟ ثم في الخبر 16 أن </w:t>
      </w:r>
      <w:r w:rsidRPr="00071EFE">
        <w:rPr>
          <w:rFonts w:cs="mylotus"/>
          <w:sz w:val="30"/>
          <w:szCs w:val="27"/>
          <w:rtl/>
        </w:rPr>
        <w:t xml:space="preserve">رَسُول اللهِ </w:t>
      </w:r>
      <w:r w:rsidRPr="00071EFE">
        <w:rPr>
          <w:rFonts w:ascii="Abo-thar" w:hAnsi="Abo-thar" w:cs="mylotus"/>
          <w:sz w:val="30"/>
          <w:szCs w:val="27"/>
          <w:lang w:bidi="fa-IR"/>
        </w:rPr>
        <w:t></w:t>
      </w:r>
      <w:r w:rsidRPr="00071EFE">
        <w:rPr>
          <w:rFonts w:cs="mylotus"/>
          <w:sz w:val="30"/>
          <w:szCs w:val="27"/>
          <w:rtl/>
        </w:rPr>
        <w:t xml:space="preserve"> </w:t>
      </w:r>
      <w:r w:rsidRPr="00071EFE">
        <w:rPr>
          <w:rFonts w:cs="mylotus" w:hint="cs"/>
          <w:sz w:val="30"/>
          <w:szCs w:val="27"/>
          <w:rtl/>
        </w:rPr>
        <w:t>يقول:</w:t>
      </w:r>
      <w:r w:rsidRPr="00071EFE">
        <w:rPr>
          <w:rFonts w:cs="mylotus"/>
          <w:sz w:val="30"/>
          <w:szCs w:val="27"/>
          <w:rtl/>
        </w:rPr>
        <w:t xml:space="preserve"> "</w:t>
      </w:r>
      <w:r w:rsidRPr="00B67B7E">
        <w:rPr>
          <w:rFonts w:cs="KFGQPC Uthman Taha Naskh"/>
          <w:b/>
          <w:bCs/>
          <w:sz w:val="30"/>
          <w:szCs w:val="27"/>
          <w:rtl/>
        </w:rPr>
        <w:t>يَخْرُجُ المَهْدِيُّ وعَلَى رَأْسِهِ غَمَامَةٌ فِيهَا مُنَادٍ يُنَادِي هَذَا المَهْدِيُّ خَلِيفَةُ اللهِ فَاتَّبِعُوهُ</w:t>
      </w:r>
      <w:r w:rsidRPr="00071EFE">
        <w:rPr>
          <w:rFonts w:cs="mylotus"/>
          <w:sz w:val="30"/>
          <w:szCs w:val="27"/>
          <w:rtl/>
        </w:rPr>
        <w:t>"</w:t>
      </w:r>
      <w:r w:rsidRPr="00071EFE">
        <w:rPr>
          <w:rFonts w:cs="mylotus" w:hint="cs"/>
          <w:sz w:val="30"/>
          <w:szCs w:val="27"/>
          <w:rtl/>
        </w:rPr>
        <w:t xml:space="preserve">!! ومن المُسلَّم به أن مسألة وجود الخليفة لِـلَّهِ مسألة باطلة لا تصحّ وقد تكلمنا عن هذا الموضوع بما يلزم </w:t>
      </w:r>
      <w:r w:rsidRPr="00071EFE">
        <w:rPr>
          <w:rFonts w:cs="mylotus"/>
          <w:sz w:val="30"/>
          <w:szCs w:val="27"/>
          <w:rtl/>
        </w:rPr>
        <w:t>فَلْيُرَاجَعْ ثَمَّةَ</w:t>
      </w:r>
      <w:r w:rsidRPr="00B21426">
        <w:rPr>
          <w:rFonts w:cs="Arabic11 BT"/>
          <w:sz w:val="30"/>
          <w:szCs w:val="27"/>
          <w:vertAlign w:val="superscript"/>
          <w:rtl/>
        </w:rPr>
        <w:t>(</w:t>
      </w:r>
      <w:r w:rsidRPr="00B21426">
        <w:rPr>
          <w:rStyle w:val="FootnoteReference"/>
          <w:rFonts w:cs="Arabic11 BT"/>
          <w:sz w:val="30"/>
          <w:szCs w:val="27"/>
          <w:rtl/>
        </w:rPr>
        <w:footnoteReference w:id="232"/>
      </w:r>
      <w:r w:rsidRPr="00B21426">
        <w:rPr>
          <w:rFonts w:cs="Arabic11 BT"/>
          <w:sz w:val="30"/>
          <w:szCs w:val="27"/>
          <w:vertAlign w:val="superscript"/>
          <w:rtl/>
        </w:rPr>
        <w:t>)</w:t>
      </w:r>
      <w:r w:rsidRPr="00071EFE">
        <w:rPr>
          <w:rFonts w:cs="mylotus"/>
          <w:sz w:val="30"/>
          <w:szCs w:val="27"/>
          <w:rtl/>
        </w:rPr>
        <w:t>.</w:t>
      </w:r>
    </w:p>
    <w:p w:rsidR="00281393" w:rsidRPr="00071EFE" w:rsidRDefault="00281393" w:rsidP="00071EFE">
      <w:pPr>
        <w:widowControl w:val="0"/>
        <w:spacing w:after="60" w:line="228" w:lineRule="auto"/>
        <w:ind w:firstLine="284"/>
        <w:jc w:val="both"/>
        <w:rPr>
          <w:rFonts w:cs="mylotus" w:hint="cs"/>
          <w:sz w:val="30"/>
          <w:szCs w:val="27"/>
          <w:rtl/>
        </w:rPr>
      </w:pPr>
      <w:r w:rsidRPr="00071EFE">
        <w:rPr>
          <w:rFonts w:cs="mylotus" w:hint="cs"/>
          <w:sz w:val="30"/>
          <w:szCs w:val="27"/>
          <w:rtl/>
        </w:rPr>
        <w:t xml:space="preserve">وفي الخبر 17: </w:t>
      </w:r>
      <w:r w:rsidRPr="00071EFE">
        <w:rPr>
          <w:rFonts w:cs="mylotus"/>
          <w:sz w:val="30"/>
          <w:szCs w:val="27"/>
          <w:rtl/>
        </w:rPr>
        <w:t>"</w:t>
      </w:r>
      <w:r w:rsidRPr="00B67B7E">
        <w:rPr>
          <w:rFonts w:cs="KFGQPC Uthman Taha Naskh" w:hint="cs"/>
          <w:b/>
          <w:bCs/>
          <w:sz w:val="30"/>
          <w:szCs w:val="27"/>
          <w:rtl/>
        </w:rPr>
        <w:t>يَ</w:t>
      </w:r>
      <w:r w:rsidRPr="00B67B7E">
        <w:rPr>
          <w:rFonts w:cs="KFGQPC Uthman Taha Naskh"/>
          <w:b/>
          <w:bCs/>
          <w:sz w:val="30"/>
          <w:szCs w:val="27"/>
          <w:rtl/>
        </w:rPr>
        <w:t>خْرُجُ المَهْدِيُّ وعَلَى رَأْسِهِ مَلَكٌ يُنَادِي هَذَا المَهْدِيُّ فَاتَّبِعُوهُ</w:t>
      </w:r>
      <w:r w:rsidRPr="00071EFE">
        <w:rPr>
          <w:rFonts w:cs="mylotus"/>
          <w:sz w:val="30"/>
          <w:szCs w:val="27"/>
          <w:rtl/>
        </w:rPr>
        <w:t>"</w:t>
      </w:r>
      <w:r w:rsidRPr="00071EFE">
        <w:rPr>
          <w:rFonts w:cs="mylotus" w:hint="cs"/>
          <w:sz w:val="30"/>
          <w:szCs w:val="27"/>
          <w:rtl/>
        </w:rPr>
        <w:t xml:space="preserve">!! ونسأل: ما معنى مخاطبة المنادي السماوي أو الملائكة لشخص غير نبيّ؟ إن كانت هذه المخاطبة وحيٌ فإن الوحي قد انقطع بعد رسول الله </w:t>
      </w:r>
      <w:r w:rsidRPr="00071EFE">
        <w:rPr>
          <w:rFonts w:ascii="Abo-thar" w:hAnsi="Abo-thar" w:cs="mylotus"/>
          <w:sz w:val="30"/>
          <w:szCs w:val="27"/>
          <w:lang w:bidi="fa-IR"/>
        </w:rPr>
        <w:t></w:t>
      </w:r>
      <w:r w:rsidRPr="00071EFE">
        <w:rPr>
          <w:rFonts w:cs="mylotus" w:hint="cs"/>
          <w:sz w:val="30"/>
          <w:szCs w:val="27"/>
          <w:rtl/>
        </w:rPr>
        <w:t xml:space="preserve"> بإجماع المسلمين، وليت شعري! لماذا لم يكن المنادي السماوي يُكلم الناس زمن رسول الله </w:t>
      </w:r>
      <w:r w:rsidRPr="00071EFE">
        <w:rPr>
          <w:rFonts w:ascii="Abo-thar" w:hAnsi="Abo-thar" w:cs="mylotus"/>
          <w:sz w:val="30"/>
          <w:szCs w:val="27"/>
          <w:lang w:bidi="fa-IR"/>
        </w:rPr>
        <w:t></w:t>
      </w:r>
      <w:r w:rsidRPr="00071EFE">
        <w:rPr>
          <w:rFonts w:cs="mylotus" w:hint="cs"/>
          <w:sz w:val="30"/>
          <w:szCs w:val="27"/>
          <w:rtl/>
        </w:rPr>
        <w:t xml:space="preserve">؟! </w:t>
      </w:r>
      <w:r w:rsidRPr="00071EFE">
        <w:rPr>
          <w:rFonts w:cs="mylotus" w:hint="cs"/>
          <w:b/>
          <w:bCs/>
          <w:sz w:val="30"/>
          <w:szCs w:val="27"/>
          <w:rtl/>
        </w:rPr>
        <w:t>أَفَلَا</w:t>
      </w:r>
      <w:r w:rsidRPr="00071EFE">
        <w:rPr>
          <w:rFonts w:cs="mylotus"/>
          <w:b/>
          <w:bCs/>
          <w:sz w:val="30"/>
          <w:szCs w:val="27"/>
          <w:rtl/>
        </w:rPr>
        <w:t xml:space="preserve"> </w:t>
      </w:r>
      <w:r w:rsidRPr="00071EFE">
        <w:rPr>
          <w:rFonts w:cs="mylotus" w:hint="cs"/>
          <w:b/>
          <w:bCs/>
          <w:sz w:val="30"/>
          <w:szCs w:val="27"/>
          <w:rtl/>
        </w:rPr>
        <w:t>تَعْقِلُونَ</w:t>
      </w:r>
      <w:r w:rsidRPr="00071EFE">
        <w:rPr>
          <w:rFonts w:cs="mylotus" w:hint="cs"/>
          <w:sz w:val="30"/>
          <w:szCs w:val="27"/>
          <w:rtl/>
        </w:rPr>
        <w:t xml:space="preserve">؟ </w:t>
      </w:r>
    </w:p>
    <w:p w:rsidR="00281393" w:rsidRPr="00071EFE" w:rsidRDefault="00281393" w:rsidP="00071EFE">
      <w:pPr>
        <w:widowControl w:val="0"/>
        <w:spacing w:after="60" w:line="228" w:lineRule="auto"/>
        <w:ind w:firstLine="284"/>
        <w:jc w:val="both"/>
        <w:rPr>
          <w:rFonts w:cs="mylotus" w:hint="cs"/>
          <w:sz w:val="30"/>
          <w:szCs w:val="27"/>
          <w:rtl/>
        </w:rPr>
      </w:pPr>
      <w:r w:rsidRPr="00071EFE">
        <w:rPr>
          <w:rFonts w:cs="mylotus" w:hint="cs"/>
          <w:sz w:val="30"/>
          <w:szCs w:val="27"/>
          <w:rtl/>
        </w:rPr>
        <w:t xml:space="preserve"> وفي الخبر 18 -كالخبر 23-: </w:t>
      </w:r>
      <w:r w:rsidRPr="00071EFE">
        <w:rPr>
          <w:rFonts w:cs="mylotus"/>
          <w:sz w:val="30"/>
          <w:szCs w:val="27"/>
          <w:rtl/>
        </w:rPr>
        <w:t>"</w:t>
      </w:r>
      <w:r w:rsidRPr="00B67B7E">
        <w:rPr>
          <w:rFonts w:cs="KFGQPC Uthman Taha Naskh"/>
          <w:b/>
          <w:bCs/>
          <w:sz w:val="30"/>
          <w:szCs w:val="27"/>
          <w:rtl/>
        </w:rPr>
        <w:t xml:space="preserve">قَالَ رَسُولُ اللهِ </w:t>
      </w:r>
      <w:r w:rsidRPr="00B67B7E">
        <w:rPr>
          <w:rFonts w:ascii="Abo-thar" w:hAnsi="Abo-thar" w:cs="KFGQPC Uthman Taha Naskh"/>
          <w:sz w:val="30"/>
          <w:szCs w:val="27"/>
          <w:lang w:bidi="fa-IR"/>
        </w:rPr>
        <w:t></w:t>
      </w:r>
      <w:r w:rsidRPr="00B67B7E">
        <w:rPr>
          <w:rFonts w:cs="KFGQPC Uthman Taha Naskh" w:hint="cs"/>
          <w:b/>
          <w:bCs/>
          <w:sz w:val="30"/>
          <w:szCs w:val="27"/>
          <w:rtl/>
        </w:rPr>
        <w:t>:</w:t>
      </w:r>
      <w:r w:rsidRPr="00B67B7E">
        <w:rPr>
          <w:rFonts w:cs="KFGQPC Uthman Taha Naskh"/>
          <w:b/>
          <w:bCs/>
          <w:sz w:val="30"/>
          <w:szCs w:val="27"/>
          <w:rtl/>
        </w:rPr>
        <w:t xml:space="preserve"> أُبَشِّرُكُمْ بِالْمَهْدِيِّ يُبْعَثُ فِي أُمَّتِي عَلَى اخْتِلَافٍ مِنِ النَّاسِ وزَلَازِلَ فَيَمْلَأُ الأَرْضَ عَدْلًا وقِسْطاً كَمَا مُلِئَتْ ظُلْماً وجَوْراً يَرْضَى عَنْهُ سَاكِنُ السَّمَاءِ وسَاكِنُ الأَرْضِ يَقْسِمُ المَالَ صِحَاحاً فَقَالَ لَهُ رَجُلٌ</w:t>
      </w:r>
      <w:r w:rsidRPr="00B67B7E">
        <w:rPr>
          <w:rFonts w:cs="KFGQPC Uthman Taha Naskh" w:hint="cs"/>
          <w:b/>
          <w:bCs/>
          <w:sz w:val="30"/>
          <w:szCs w:val="27"/>
          <w:rtl/>
        </w:rPr>
        <w:t>:</w:t>
      </w:r>
      <w:r w:rsidRPr="00B67B7E">
        <w:rPr>
          <w:rFonts w:cs="KFGQPC Uthman Taha Naskh"/>
          <w:b/>
          <w:bCs/>
          <w:sz w:val="30"/>
          <w:szCs w:val="27"/>
          <w:rtl/>
        </w:rPr>
        <w:t xml:space="preserve"> ومَا صِحَاحاً</w:t>
      </w:r>
      <w:r w:rsidRPr="00B67B7E">
        <w:rPr>
          <w:rFonts w:cs="KFGQPC Uthman Taha Naskh" w:hint="cs"/>
          <w:b/>
          <w:bCs/>
          <w:sz w:val="30"/>
          <w:szCs w:val="27"/>
          <w:rtl/>
        </w:rPr>
        <w:t>؟</w:t>
      </w:r>
      <w:r w:rsidRPr="00B67B7E">
        <w:rPr>
          <w:rFonts w:cs="KFGQPC Uthman Taha Naskh"/>
          <w:b/>
          <w:bCs/>
          <w:sz w:val="30"/>
          <w:szCs w:val="27"/>
          <w:rtl/>
        </w:rPr>
        <w:t xml:space="preserve"> قَالَ</w:t>
      </w:r>
      <w:r w:rsidRPr="00B67B7E">
        <w:rPr>
          <w:rFonts w:cs="KFGQPC Uthman Taha Naskh" w:hint="cs"/>
          <w:b/>
          <w:bCs/>
          <w:sz w:val="30"/>
          <w:szCs w:val="27"/>
          <w:rtl/>
        </w:rPr>
        <w:t>:</w:t>
      </w:r>
      <w:r w:rsidRPr="00B67B7E">
        <w:rPr>
          <w:rFonts w:cs="KFGQPC Uthman Taha Naskh"/>
          <w:b/>
          <w:bCs/>
          <w:sz w:val="30"/>
          <w:szCs w:val="27"/>
          <w:rtl/>
        </w:rPr>
        <w:t xml:space="preserve"> السَّوِيَّةُ بَيْنَ النَّاسِ</w:t>
      </w:r>
      <w:r w:rsidRPr="00071EFE">
        <w:rPr>
          <w:rFonts w:cs="mylotus"/>
          <w:sz w:val="30"/>
          <w:szCs w:val="27"/>
          <w:rtl/>
        </w:rPr>
        <w:t>"</w:t>
      </w:r>
      <w:r w:rsidRPr="00071EFE">
        <w:rPr>
          <w:rFonts w:cs="mylotus" w:hint="cs"/>
          <w:sz w:val="30"/>
          <w:szCs w:val="27"/>
          <w:rtl/>
        </w:rPr>
        <w:t xml:space="preserve"> [أي أنه لا يُراعي استحقاقات الناس المختلفة؟!!]. وفي الخبر 19: </w:t>
      </w:r>
      <w:r w:rsidRPr="00071EFE">
        <w:rPr>
          <w:rFonts w:cs="mylotus"/>
          <w:sz w:val="30"/>
          <w:szCs w:val="27"/>
          <w:rtl/>
        </w:rPr>
        <w:t>"</w:t>
      </w:r>
      <w:r w:rsidRPr="00B67B7E">
        <w:rPr>
          <w:rFonts w:cs="KFGQPC Uthman Taha Naskh"/>
          <w:b/>
          <w:bCs/>
          <w:sz w:val="30"/>
          <w:szCs w:val="27"/>
          <w:rtl/>
        </w:rPr>
        <w:t xml:space="preserve">لَا </w:t>
      </w:r>
      <w:r w:rsidR="00C32678" w:rsidRPr="00B67B7E">
        <w:rPr>
          <w:rFonts w:cs="KFGQPC Uthman Taha Naskh" w:hint="cs"/>
          <w:b/>
          <w:bCs/>
          <w:sz w:val="30"/>
          <w:szCs w:val="27"/>
          <w:rtl/>
        </w:rPr>
        <w:t>ت</w:t>
      </w:r>
      <w:r w:rsidRPr="00B67B7E">
        <w:rPr>
          <w:rFonts w:cs="KFGQPC Uthman Taha Naskh"/>
          <w:b/>
          <w:bCs/>
          <w:sz w:val="30"/>
          <w:szCs w:val="27"/>
          <w:rtl/>
        </w:rPr>
        <w:t>َقُومُ السَّاعَةُ حَتَّى يَمْلِكَ رَجُلٌ مِنْ أَهْلِ بَيْتِي يُوَاطِئُ اسْمُهُ اسْمِي يَمْلَأُ الأَرْضَ عَدْلًا وقِسْطاً كَمَا مُلِئَتْ ظُلْماً وجَوْراً</w:t>
      </w:r>
      <w:r w:rsidRPr="00071EFE">
        <w:rPr>
          <w:rFonts w:cs="mylotus"/>
          <w:sz w:val="30"/>
          <w:szCs w:val="27"/>
          <w:rtl/>
        </w:rPr>
        <w:t>"</w:t>
      </w:r>
      <w:r w:rsidRPr="00071EFE">
        <w:rPr>
          <w:rFonts w:cs="mylotus" w:hint="cs"/>
          <w:sz w:val="30"/>
          <w:szCs w:val="27"/>
          <w:rtl/>
        </w:rPr>
        <w:t xml:space="preserve">وفي الخبر 20: </w:t>
      </w:r>
      <w:r w:rsidRPr="00071EFE">
        <w:rPr>
          <w:rFonts w:cs="mylotus"/>
          <w:sz w:val="30"/>
          <w:szCs w:val="27"/>
          <w:rtl/>
        </w:rPr>
        <w:t>"</w:t>
      </w:r>
      <w:r w:rsidRPr="00B67B7E">
        <w:rPr>
          <w:rFonts w:cs="KFGQPC Uthman Taha Naskh"/>
          <w:b/>
          <w:bCs/>
          <w:sz w:val="30"/>
          <w:szCs w:val="27"/>
          <w:rtl/>
        </w:rPr>
        <w:t xml:space="preserve">قَالَ رَسُولُ اللهِ </w:t>
      </w:r>
      <w:r w:rsidRPr="00B67B7E">
        <w:rPr>
          <w:rFonts w:ascii="Abo-thar" w:hAnsi="Abo-thar" w:cs="KFGQPC Uthman Taha Naskh"/>
          <w:sz w:val="30"/>
          <w:szCs w:val="27"/>
          <w:lang w:bidi="fa-IR"/>
        </w:rPr>
        <w:t></w:t>
      </w:r>
      <w:r w:rsidRPr="00B67B7E">
        <w:rPr>
          <w:rFonts w:cs="KFGQPC Uthman Taha Naskh" w:hint="cs"/>
          <w:b/>
          <w:bCs/>
          <w:sz w:val="30"/>
          <w:szCs w:val="27"/>
          <w:rtl/>
        </w:rPr>
        <w:t>:</w:t>
      </w:r>
      <w:r w:rsidRPr="00B67B7E">
        <w:rPr>
          <w:rFonts w:cs="KFGQPC Uthman Taha Naskh"/>
          <w:b/>
          <w:bCs/>
          <w:sz w:val="30"/>
          <w:szCs w:val="27"/>
          <w:rtl/>
        </w:rPr>
        <w:t xml:space="preserve"> لَوْ لَمْ يَبْقَ مِنَ الدُّنْيَا إِلَّا يَوْمٌ وَاحِدٌ لَبَعَثَ اللهُ فِيهِ رَجُلًا اسْمُهُ اسْمِي وخُلُقُهُ خُلُقِي</w:t>
      </w:r>
      <w:r w:rsidRPr="00B67B7E">
        <w:rPr>
          <w:rFonts w:cs="KFGQPC Uthman Taha Naskh" w:hint="cs"/>
          <w:b/>
          <w:bCs/>
          <w:sz w:val="30"/>
          <w:szCs w:val="27"/>
          <w:rtl/>
        </w:rPr>
        <w:t>، يُ</w:t>
      </w:r>
      <w:r w:rsidRPr="00B67B7E">
        <w:rPr>
          <w:rFonts w:cs="KFGQPC Uthman Taha Naskh"/>
          <w:b/>
          <w:bCs/>
          <w:sz w:val="30"/>
          <w:szCs w:val="27"/>
          <w:rtl/>
        </w:rPr>
        <w:t xml:space="preserve">كَنَّى أَبَا عَبْدِ اللهِ </w:t>
      </w:r>
      <w:r w:rsidRPr="00B67B7E">
        <w:rPr>
          <w:rFonts w:cs="KFGQPC Uthman Taha Naskh" w:hint="cs"/>
          <w:b/>
          <w:bCs/>
          <w:sz w:val="30"/>
          <w:szCs w:val="27"/>
          <w:rtl/>
        </w:rPr>
        <w:t>(</w:t>
      </w:r>
      <w:r w:rsidRPr="00B67B7E">
        <w:rPr>
          <w:rFonts w:cs="KFGQPC Uthman Taha Naskh"/>
          <w:b/>
          <w:bCs/>
          <w:sz w:val="30"/>
          <w:szCs w:val="27"/>
          <w:rtl/>
        </w:rPr>
        <w:t>ع</w:t>
      </w:r>
      <w:r w:rsidRPr="00B67B7E">
        <w:rPr>
          <w:rFonts w:cs="KFGQPC Uthman Taha Naskh" w:hint="cs"/>
          <w:sz w:val="30"/>
          <w:szCs w:val="27"/>
          <w:rtl/>
        </w:rPr>
        <w:t>)</w:t>
      </w:r>
      <w:r w:rsidRPr="00071EFE">
        <w:rPr>
          <w:rFonts w:cs="mylotus" w:hint="cs"/>
          <w:sz w:val="30"/>
          <w:szCs w:val="27"/>
          <w:rtl/>
        </w:rPr>
        <w:t xml:space="preserve"> </w:t>
      </w:r>
      <w:r w:rsidRPr="00071EFE">
        <w:rPr>
          <w:rFonts w:cs="mylotus"/>
          <w:sz w:val="30"/>
          <w:szCs w:val="27"/>
          <w:rtl/>
        </w:rPr>
        <w:t>"</w:t>
      </w:r>
      <w:r w:rsidRPr="00071EFE">
        <w:rPr>
          <w:rFonts w:cs="mylotus" w:hint="cs"/>
          <w:sz w:val="30"/>
          <w:szCs w:val="27"/>
          <w:rtl/>
        </w:rPr>
        <w:t xml:space="preserve">!! </w:t>
      </w:r>
    </w:p>
    <w:p w:rsidR="00281393" w:rsidRPr="00071EFE" w:rsidRDefault="00281393" w:rsidP="00071EFE">
      <w:pPr>
        <w:widowControl w:val="0"/>
        <w:spacing w:after="60" w:line="228" w:lineRule="auto"/>
        <w:ind w:firstLine="284"/>
        <w:jc w:val="both"/>
        <w:rPr>
          <w:rFonts w:cs="mylotus" w:hint="cs"/>
          <w:sz w:val="30"/>
          <w:szCs w:val="27"/>
          <w:rtl/>
        </w:rPr>
      </w:pPr>
      <w:r w:rsidRPr="00071EFE">
        <w:rPr>
          <w:rFonts w:cs="mylotus" w:hint="cs"/>
          <w:sz w:val="30"/>
          <w:szCs w:val="27"/>
          <w:rtl/>
        </w:rPr>
        <w:t>وهذه الأخبار كلها تتعارض مع أخبار أخرى تقول إن كنية المهدي: أبو القاسم أو غير ذلك. فهذا يُبيّن حال هذه الروايات المتعارضة التي يُناقض بعضها بعضاً.</w:t>
      </w:r>
    </w:p>
    <w:bookmarkStart w:id="113" w:name="_Ref366527042"/>
    <w:p w:rsidR="00281393" w:rsidRPr="00071EFE" w:rsidRDefault="00A3131C" w:rsidP="00A3131C">
      <w:pPr>
        <w:pStyle w:val="Caption"/>
        <w:rPr>
          <w:rFonts w:hint="cs"/>
          <w:sz w:val="30"/>
          <w:rtl/>
          <w:lang w:bidi="ar-SY"/>
        </w:rPr>
      </w:pPr>
      <w:r w:rsidRPr="007502F8">
        <w:rPr>
          <w:color w:val="FFFFFF"/>
          <w:sz w:val="30"/>
          <w:szCs w:val="2"/>
          <w:rtl/>
        </w:rPr>
        <w:fldChar w:fldCharType="begin"/>
      </w:r>
      <w:r w:rsidRPr="007502F8">
        <w:rPr>
          <w:color w:val="FFFFFF"/>
          <w:sz w:val="30"/>
          <w:szCs w:val="2"/>
          <w:rtl/>
        </w:rPr>
        <w:instrText xml:space="preserve"> </w:instrText>
      </w:r>
      <w:r w:rsidRPr="007502F8">
        <w:rPr>
          <w:rFonts w:hint="cs"/>
          <w:color w:val="FFFFFF"/>
          <w:sz w:val="30"/>
          <w:szCs w:val="2"/>
        </w:rPr>
        <w:instrText>SEQ</w:instrText>
      </w:r>
      <w:r w:rsidRPr="007502F8">
        <w:rPr>
          <w:rFonts w:hint="cs"/>
          <w:color w:val="FFFFFF"/>
          <w:sz w:val="30"/>
          <w:szCs w:val="2"/>
          <w:rtl/>
        </w:rPr>
        <w:instrText xml:space="preserve"> ارجاعات \* </w:instrText>
      </w:r>
      <w:r w:rsidRPr="007502F8">
        <w:rPr>
          <w:rFonts w:hint="cs"/>
          <w:color w:val="FFFFFF"/>
          <w:sz w:val="30"/>
          <w:szCs w:val="2"/>
        </w:rPr>
        <w:instrText>ARABIC</w:instrText>
      </w:r>
      <w:r w:rsidRPr="007502F8">
        <w:rPr>
          <w:color w:val="FFFFFF"/>
          <w:sz w:val="30"/>
          <w:szCs w:val="2"/>
        </w:rPr>
        <w:instrText xml:space="preserve"> </w:instrText>
      </w:r>
      <w:r w:rsidRPr="007502F8">
        <w:rPr>
          <w:color w:val="FFFFFF"/>
          <w:sz w:val="30"/>
          <w:szCs w:val="2"/>
        </w:rPr>
        <w:fldChar w:fldCharType="separate"/>
      </w:r>
      <w:r w:rsidR="0090698E">
        <w:rPr>
          <w:noProof/>
          <w:color w:val="FFFFFF"/>
          <w:sz w:val="30"/>
          <w:szCs w:val="2"/>
          <w:rtl/>
        </w:rPr>
        <w:t>36</w:t>
      </w:r>
      <w:r w:rsidRPr="007502F8">
        <w:rPr>
          <w:color w:val="FFFFFF"/>
          <w:sz w:val="30"/>
          <w:szCs w:val="2"/>
          <w:rtl/>
        </w:rPr>
        <w:fldChar w:fldCharType="end"/>
      </w:r>
      <w:r w:rsidR="00281393" w:rsidRPr="00071EFE">
        <w:rPr>
          <w:rFonts w:hint="cs"/>
          <w:sz w:val="30"/>
          <w:rtl/>
        </w:rPr>
        <w:t>وفي الخبرين 21 و 35</w:t>
      </w:r>
      <w:r w:rsidR="00281393" w:rsidRPr="00B21426">
        <w:rPr>
          <w:rFonts w:cs="Arabic11 BT"/>
          <w:sz w:val="30"/>
          <w:vertAlign w:val="superscript"/>
          <w:rtl/>
        </w:rPr>
        <w:t>(</w:t>
      </w:r>
      <w:r w:rsidR="00281393" w:rsidRPr="00B21426">
        <w:rPr>
          <w:rStyle w:val="FootnoteReference"/>
          <w:rFonts w:cs="Arabic11 BT"/>
          <w:sz w:val="30"/>
          <w:rtl/>
        </w:rPr>
        <w:footnoteReference w:id="233"/>
      </w:r>
      <w:r w:rsidR="00281393" w:rsidRPr="00B21426">
        <w:rPr>
          <w:rFonts w:cs="Arabic11 BT"/>
          <w:sz w:val="30"/>
          <w:vertAlign w:val="superscript"/>
          <w:rtl/>
        </w:rPr>
        <w:t>)</w:t>
      </w:r>
      <w:r w:rsidR="00281393" w:rsidRPr="00071EFE">
        <w:rPr>
          <w:rFonts w:hint="cs"/>
          <w:sz w:val="30"/>
          <w:rtl/>
        </w:rPr>
        <w:t xml:space="preserve">: </w:t>
      </w:r>
      <w:r w:rsidR="00281393" w:rsidRPr="00071EFE">
        <w:rPr>
          <w:sz w:val="30"/>
          <w:rtl/>
        </w:rPr>
        <w:t>"</w:t>
      </w:r>
      <w:r w:rsidR="00281393" w:rsidRPr="00B67B7E">
        <w:rPr>
          <w:rFonts w:cs="KFGQPC Uthman Taha Naskh"/>
          <w:b/>
          <w:bCs/>
          <w:sz w:val="30"/>
          <w:rtl/>
        </w:rPr>
        <w:t xml:space="preserve">قَالَ رَسُولُ اللهِ </w:t>
      </w:r>
      <w:r w:rsidR="00281393" w:rsidRPr="00B67B7E">
        <w:rPr>
          <w:rFonts w:ascii="Abo-thar" w:hAnsi="Abo-thar" w:cs="KFGQPC Uthman Taha Naskh"/>
          <w:sz w:val="30"/>
          <w:lang w:bidi="fa-IR"/>
        </w:rPr>
        <w:t></w:t>
      </w:r>
      <w:r w:rsidR="00281393" w:rsidRPr="00B67B7E">
        <w:rPr>
          <w:rFonts w:cs="KFGQPC Uthman Taha Naskh"/>
          <w:b/>
          <w:bCs/>
          <w:sz w:val="30"/>
          <w:rtl/>
        </w:rPr>
        <w:t xml:space="preserve"> لَا يَذْهَبُ الدُّنْيَا حَتَّى يَبْعَثَ اللهُ رَجُلًا مِنْ أَهْلِ بَيْتِي يُوَاطِئُ اسْمُهُ اسْمِي واسْمُ أَبِيهِ اسْمَ أَبِي</w:t>
      </w:r>
      <w:r w:rsidR="00281393" w:rsidRPr="00B67B7E">
        <w:rPr>
          <w:rFonts w:cs="KFGQPC Uthman Taha Naskh" w:hint="cs"/>
          <w:sz w:val="30"/>
          <w:rtl/>
        </w:rPr>
        <w:t>...</w:t>
      </w:r>
      <w:r w:rsidR="00281393" w:rsidRPr="00071EFE">
        <w:rPr>
          <w:sz w:val="30"/>
          <w:rtl/>
        </w:rPr>
        <w:t>"</w:t>
      </w:r>
      <w:r w:rsidR="00281393" w:rsidRPr="00071EFE">
        <w:rPr>
          <w:rFonts w:hint="cs"/>
          <w:sz w:val="30"/>
          <w:rtl/>
        </w:rPr>
        <w:t xml:space="preserve">.  إذن يتبيَّن أن هذا المهدي ليس هو مهدي الشيعة محمد بن الحسن العسكري القائم المنتظر!!! وفي الخبر 35 أن المهديَّ </w:t>
      </w:r>
      <w:r w:rsidR="00281393" w:rsidRPr="00071EFE">
        <w:rPr>
          <w:sz w:val="30"/>
          <w:rtl/>
        </w:rPr>
        <w:t>"</w:t>
      </w:r>
      <w:r w:rsidR="00281393" w:rsidRPr="00B67B7E">
        <w:rPr>
          <w:rFonts w:cs="KFGQPC Uthman Taha Naskh"/>
          <w:b/>
          <w:bCs/>
          <w:sz w:val="30"/>
          <w:rtl/>
        </w:rPr>
        <w:t>يَمْلِكُ سَبْعاً أَوْ تِسْعاً</w:t>
      </w:r>
      <w:r w:rsidR="00281393" w:rsidRPr="00B67B7E">
        <w:rPr>
          <w:rFonts w:cs="KFGQPC Uthman Taha Naskh" w:hint="cs"/>
          <w:b/>
          <w:bCs/>
          <w:sz w:val="30"/>
          <w:rtl/>
        </w:rPr>
        <w:t>،</w:t>
      </w:r>
      <w:r w:rsidR="00281393" w:rsidRPr="00B67B7E">
        <w:rPr>
          <w:rFonts w:cs="KFGQPC Uthman Taha Naskh"/>
          <w:b/>
          <w:bCs/>
          <w:sz w:val="30"/>
          <w:rtl/>
        </w:rPr>
        <w:t xml:space="preserve"> </w:t>
      </w:r>
      <w:r w:rsidR="00281393" w:rsidRPr="00B67B7E">
        <w:rPr>
          <w:rFonts w:cs="KFGQPC Uthman Taha Naskh" w:hint="cs"/>
          <w:b/>
          <w:bCs/>
          <w:sz w:val="30"/>
          <w:rtl/>
        </w:rPr>
        <w:t>و</w:t>
      </w:r>
      <w:r w:rsidR="00281393" w:rsidRPr="00B67B7E">
        <w:rPr>
          <w:rFonts w:cs="KFGQPC Uthman Taha Naskh"/>
          <w:b/>
          <w:bCs/>
          <w:sz w:val="30"/>
          <w:rtl/>
        </w:rPr>
        <w:t>لَا خَيْرَ فِي العَيْشِ بَعْدَ المَهْدِيِّ</w:t>
      </w:r>
      <w:r w:rsidR="00281393" w:rsidRPr="00071EFE">
        <w:rPr>
          <w:sz w:val="30"/>
          <w:rtl/>
        </w:rPr>
        <w:t>"</w:t>
      </w:r>
      <w:r w:rsidR="00281393" w:rsidRPr="00071EFE">
        <w:rPr>
          <w:rFonts w:hint="cs"/>
          <w:sz w:val="30"/>
          <w:rtl/>
        </w:rPr>
        <w:t>، وهنا ينبغي أن نقول لأولئك الرواة والكُتَّاب: أكُلُّ ذلك الكلام والاهتمام ولطم الصدور والاحتفالات السنوية الطويلة والعريضة لأجل مُلْك يدوم سبع سنوات فقط ولا خير في العيش بعده؟!</w:t>
      </w:r>
      <w:bookmarkEnd w:id="113"/>
      <w:r w:rsidR="00281393" w:rsidRPr="00071EFE">
        <w:rPr>
          <w:rFonts w:hint="cs"/>
          <w:sz w:val="30"/>
          <w:rtl/>
        </w:rPr>
        <w:t xml:space="preserve"> </w:t>
      </w:r>
    </w:p>
    <w:p w:rsidR="00281393" w:rsidRPr="00071EFE" w:rsidRDefault="00281393" w:rsidP="00071EFE">
      <w:pPr>
        <w:widowControl w:val="0"/>
        <w:spacing w:after="60" w:line="228" w:lineRule="auto"/>
        <w:ind w:firstLine="284"/>
        <w:jc w:val="both"/>
        <w:rPr>
          <w:rFonts w:cs="mylotus" w:hint="cs"/>
          <w:sz w:val="30"/>
          <w:szCs w:val="27"/>
          <w:rtl/>
        </w:rPr>
      </w:pPr>
      <w:r w:rsidRPr="00071EFE">
        <w:rPr>
          <w:rFonts w:cs="mylotus" w:hint="cs"/>
          <w:sz w:val="30"/>
          <w:szCs w:val="27"/>
          <w:rtl/>
        </w:rPr>
        <w:t xml:space="preserve">والأخبار 22 و23 و24 تقول: </w:t>
      </w:r>
      <w:r w:rsidRPr="00071EFE">
        <w:rPr>
          <w:rFonts w:cs="mylotus"/>
          <w:sz w:val="30"/>
          <w:szCs w:val="27"/>
          <w:rtl/>
        </w:rPr>
        <w:t>"</w:t>
      </w:r>
      <w:r w:rsidRPr="00B67B7E">
        <w:rPr>
          <w:rFonts w:cs="KFGQPC Uthman Taha Naskh" w:hint="cs"/>
          <w:b/>
          <w:bCs/>
          <w:sz w:val="30"/>
          <w:szCs w:val="27"/>
          <w:rtl/>
        </w:rPr>
        <w:t xml:space="preserve">المهديّ يَمْلَؤُهَا </w:t>
      </w:r>
      <w:r w:rsidRPr="00B67B7E">
        <w:rPr>
          <w:rFonts w:cs="KFGQPC Uthman Taha Naskh"/>
          <w:b/>
          <w:bCs/>
          <w:sz w:val="30"/>
          <w:szCs w:val="27"/>
          <w:rtl/>
        </w:rPr>
        <w:t>قِسْطاً وعَدْلًا</w:t>
      </w:r>
      <w:r w:rsidRPr="00B67B7E">
        <w:rPr>
          <w:rFonts w:cs="KFGQPC Uthman Taha Naskh" w:hint="cs"/>
          <w:b/>
          <w:bCs/>
          <w:sz w:val="30"/>
          <w:szCs w:val="27"/>
          <w:rtl/>
        </w:rPr>
        <w:t>.  و</w:t>
      </w:r>
      <w:r w:rsidRPr="00B67B7E">
        <w:rPr>
          <w:rFonts w:cs="KFGQPC Uthman Taha Naskh"/>
          <w:b/>
          <w:bCs/>
          <w:sz w:val="30"/>
          <w:szCs w:val="27"/>
          <w:rtl/>
        </w:rPr>
        <w:t>يَكُونُ عَطَاؤُهُ هَنِيئاً</w:t>
      </w:r>
      <w:r w:rsidRPr="00071EFE">
        <w:rPr>
          <w:rFonts w:cs="mylotus"/>
          <w:sz w:val="30"/>
          <w:szCs w:val="27"/>
          <w:rtl/>
        </w:rPr>
        <w:t>"</w:t>
      </w:r>
      <w:r w:rsidRPr="00071EFE">
        <w:rPr>
          <w:rFonts w:cs="mylotus" w:hint="cs"/>
          <w:sz w:val="30"/>
          <w:szCs w:val="27"/>
          <w:rtl/>
        </w:rPr>
        <w:t xml:space="preserve">، وفي الخبر 25: </w:t>
      </w:r>
      <w:r w:rsidRPr="00071EFE">
        <w:rPr>
          <w:rFonts w:cs="mylotus"/>
          <w:sz w:val="30"/>
          <w:szCs w:val="27"/>
          <w:rtl/>
        </w:rPr>
        <w:t>"</w:t>
      </w:r>
      <w:r w:rsidRPr="00B67B7E">
        <w:rPr>
          <w:rFonts w:cs="KFGQPC Uthman Taha Naskh"/>
          <w:b/>
          <w:bCs/>
          <w:sz w:val="30"/>
          <w:szCs w:val="27"/>
          <w:rtl/>
        </w:rPr>
        <w:t xml:space="preserve">قَالَ رَسُولُ اللهِ </w:t>
      </w:r>
      <w:r w:rsidRPr="00B67B7E">
        <w:rPr>
          <w:rFonts w:ascii="Abo-thar" w:hAnsi="Abo-thar" w:cs="KFGQPC Uthman Taha Naskh"/>
          <w:sz w:val="30"/>
          <w:szCs w:val="27"/>
          <w:lang w:bidi="fa-IR"/>
        </w:rPr>
        <w:t></w:t>
      </w:r>
      <w:r w:rsidRPr="00B67B7E">
        <w:rPr>
          <w:rFonts w:cs="KFGQPC Uthman Taha Naskh" w:hint="cs"/>
          <w:b/>
          <w:bCs/>
          <w:sz w:val="30"/>
          <w:szCs w:val="27"/>
          <w:rtl/>
        </w:rPr>
        <w:t xml:space="preserve"> </w:t>
      </w:r>
      <w:r w:rsidRPr="00B67B7E">
        <w:rPr>
          <w:rFonts w:cs="KFGQPC Uthman Taha Naskh"/>
          <w:b/>
          <w:bCs/>
          <w:sz w:val="30"/>
          <w:szCs w:val="27"/>
          <w:rtl/>
        </w:rPr>
        <w:t xml:space="preserve">يَخْرُجُ رَجُلٌ مِنْ أَهْلِ بَيْتِي </w:t>
      </w:r>
      <w:r w:rsidRPr="00B67B7E">
        <w:rPr>
          <w:rFonts w:cs="KFGQPC Uthman Taha Naskh" w:hint="cs"/>
          <w:sz w:val="30"/>
          <w:szCs w:val="27"/>
          <w:rtl/>
        </w:rPr>
        <w:t>...</w:t>
      </w:r>
      <w:r w:rsidRPr="00B67B7E">
        <w:rPr>
          <w:rFonts w:cs="KFGQPC Uthman Taha Naskh" w:hint="cs"/>
          <w:b/>
          <w:bCs/>
          <w:sz w:val="30"/>
          <w:szCs w:val="27"/>
          <w:rtl/>
        </w:rPr>
        <w:t xml:space="preserve"> </w:t>
      </w:r>
      <w:r w:rsidRPr="00B67B7E">
        <w:rPr>
          <w:rFonts w:cs="KFGQPC Uthman Taha Naskh" w:hint="cs"/>
          <w:sz w:val="30"/>
          <w:szCs w:val="27"/>
          <w:rtl/>
        </w:rPr>
        <w:t>[إلى قوله]</w:t>
      </w:r>
      <w:r w:rsidRPr="00B67B7E">
        <w:rPr>
          <w:rFonts w:cs="KFGQPC Uthman Taha Naskh" w:hint="cs"/>
          <w:b/>
          <w:bCs/>
          <w:sz w:val="30"/>
          <w:szCs w:val="27"/>
          <w:rtl/>
        </w:rPr>
        <w:t>:</w:t>
      </w:r>
      <w:r w:rsidRPr="00B67B7E">
        <w:rPr>
          <w:rFonts w:cs="KFGQPC Uthman Taha Naskh"/>
          <w:b/>
          <w:bCs/>
          <w:sz w:val="30"/>
          <w:szCs w:val="27"/>
          <w:rtl/>
        </w:rPr>
        <w:t xml:space="preserve"> ويَعْمَلُ عَلَى هَذِهِ الأُمَّةِ سَبْعَ سِنِينَ ويَنْزِلُ بَيْتَ المَقْدِسِ</w:t>
      </w:r>
      <w:r w:rsidRPr="00071EFE">
        <w:rPr>
          <w:rFonts w:cs="mylotus"/>
          <w:sz w:val="30"/>
          <w:szCs w:val="27"/>
          <w:rtl/>
        </w:rPr>
        <w:t>"</w:t>
      </w:r>
      <w:r w:rsidRPr="00071EFE">
        <w:rPr>
          <w:rFonts w:cs="mylotus" w:hint="cs"/>
          <w:sz w:val="30"/>
          <w:szCs w:val="27"/>
          <w:rtl/>
        </w:rPr>
        <w:t>. وهنا نقول: أولاً: هل كل تلك الوعود لأجل سبع سنوات فقط؟ وثانياً: هذا الخبر يُعارض الأخبار التي تقول إن المهدي يسكن الكوفة.</w:t>
      </w:r>
    </w:p>
    <w:p w:rsidR="00281393" w:rsidRPr="00071EFE" w:rsidRDefault="00281393" w:rsidP="00071EFE">
      <w:pPr>
        <w:widowControl w:val="0"/>
        <w:spacing w:after="60" w:line="228" w:lineRule="auto"/>
        <w:ind w:firstLine="284"/>
        <w:jc w:val="both"/>
        <w:rPr>
          <w:rFonts w:cs="mylotus" w:hint="cs"/>
          <w:sz w:val="30"/>
          <w:szCs w:val="27"/>
          <w:rtl/>
        </w:rPr>
      </w:pPr>
      <w:r w:rsidRPr="00071EFE">
        <w:rPr>
          <w:rFonts w:cs="mylotus" w:hint="cs"/>
          <w:sz w:val="30"/>
          <w:szCs w:val="27"/>
          <w:rtl/>
        </w:rPr>
        <w:t xml:space="preserve">وفي الخبر 26 يقول: </w:t>
      </w:r>
      <w:r w:rsidRPr="00071EFE">
        <w:rPr>
          <w:rFonts w:cs="mylotus"/>
          <w:sz w:val="30"/>
          <w:szCs w:val="27"/>
          <w:rtl/>
        </w:rPr>
        <w:t>"</w:t>
      </w:r>
      <w:r w:rsidRPr="00B67B7E">
        <w:rPr>
          <w:rFonts w:cs="KFGQPC Uthman Taha Naskh"/>
          <w:b/>
          <w:bCs/>
          <w:sz w:val="30"/>
          <w:szCs w:val="27"/>
          <w:rtl/>
        </w:rPr>
        <w:t xml:space="preserve">قَالَ رَسُولُ اللهِ </w:t>
      </w:r>
      <w:r w:rsidRPr="00B67B7E">
        <w:rPr>
          <w:rFonts w:ascii="Abo-thar" w:hAnsi="Abo-thar" w:cs="KFGQPC Uthman Taha Naskh"/>
          <w:sz w:val="30"/>
          <w:szCs w:val="27"/>
          <w:lang w:bidi="fa-IR"/>
        </w:rPr>
        <w:t></w:t>
      </w:r>
      <w:r w:rsidRPr="00B67B7E">
        <w:rPr>
          <w:rFonts w:cs="KFGQPC Uthman Taha Naskh" w:hint="cs"/>
          <w:b/>
          <w:bCs/>
          <w:sz w:val="30"/>
          <w:szCs w:val="27"/>
          <w:rtl/>
        </w:rPr>
        <w:t>:</w:t>
      </w:r>
      <w:r w:rsidRPr="00B67B7E">
        <w:rPr>
          <w:rFonts w:cs="KFGQPC Uthman Taha Naskh"/>
          <w:b/>
          <w:bCs/>
          <w:sz w:val="30"/>
          <w:szCs w:val="27"/>
          <w:rtl/>
        </w:rPr>
        <w:t xml:space="preserve"> إِذَا رَأَيْتُمُ الرَّايَاتِ السُّودَ قَدْ أَقْبَلَتْ مِنْ خُرَاسَانَ فَائْتُوهَا ولَوْ حَبْواً عَلَى الثَّلْجِ فَإِنَّ فِيهَا خَلِيفَةَ اللهِ المَهْدِيَّ</w:t>
      </w:r>
      <w:r w:rsidRPr="00071EFE">
        <w:rPr>
          <w:rFonts w:cs="mylotus"/>
          <w:sz w:val="30"/>
          <w:szCs w:val="27"/>
          <w:rtl/>
        </w:rPr>
        <w:t>"</w:t>
      </w:r>
      <w:r w:rsidRPr="00071EFE">
        <w:rPr>
          <w:rFonts w:cs="mylotus" w:hint="cs"/>
          <w:sz w:val="30"/>
          <w:szCs w:val="27"/>
          <w:rtl/>
        </w:rPr>
        <w:t>. إذن، يظهر أنهم يعتبرون جيش أبي مسلم الخراساني الذي جاء من الش</w:t>
      </w:r>
      <w:r w:rsidR="00C32678" w:rsidRPr="00071EFE">
        <w:rPr>
          <w:rFonts w:cs="mylotus" w:hint="cs"/>
          <w:sz w:val="30"/>
          <w:szCs w:val="27"/>
          <w:rtl/>
        </w:rPr>
        <w:t>رق براياته السوداء جيشَ المهديِّ</w:t>
      </w:r>
      <w:r w:rsidRPr="00071EFE">
        <w:rPr>
          <w:rFonts w:cs="mylotus" w:hint="cs"/>
          <w:sz w:val="30"/>
          <w:szCs w:val="27"/>
          <w:rtl/>
        </w:rPr>
        <w:t xml:space="preserve"> وأبا مسلم هو المهدي! من الواضح أن هذا الخبر وضعه أنصار بني العبّاس ولا أدري ما فائدة وجوده في كتب الشيعة؟!!</w:t>
      </w:r>
    </w:p>
    <w:p w:rsidR="00281393" w:rsidRPr="00071EFE" w:rsidRDefault="00281393" w:rsidP="00B67B7E">
      <w:pPr>
        <w:widowControl w:val="0"/>
        <w:spacing w:after="60" w:line="228" w:lineRule="auto"/>
        <w:ind w:firstLine="284"/>
        <w:jc w:val="both"/>
        <w:rPr>
          <w:rFonts w:cs="mylotus" w:hint="cs"/>
          <w:sz w:val="30"/>
          <w:szCs w:val="27"/>
          <w:rtl/>
        </w:rPr>
      </w:pPr>
      <w:r w:rsidRPr="00071EFE">
        <w:rPr>
          <w:rFonts w:cs="mylotus" w:hint="cs"/>
          <w:sz w:val="30"/>
          <w:szCs w:val="27"/>
          <w:rtl/>
        </w:rPr>
        <w:t>وفي الأخبار 27 و32 و33 تمّ تكرار هذا الأمر بعينه، أي الذي مُؤدّاه أن أبا مسلم [الخراساني] هو المهدي!!</w:t>
      </w:r>
      <w:r w:rsidRPr="00B21426">
        <w:rPr>
          <w:rFonts w:cs="Arabic11 BT"/>
          <w:sz w:val="30"/>
          <w:szCs w:val="27"/>
          <w:vertAlign w:val="superscript"/>
          <w:rtl/>
        </w:rPr>
        <w:t>(</w:t>
      </w:r>
      <w:r w:rsidRPr="00B21426">
        <w:rPr>
          <w:rStyle w:val="FootnoteReference"/>
          <w:rFonts w:cs="Arabic11 BT"/>
          <w:sz w:val="30"/>
          <w:szCs w:val="27"/>
          <w:rtl/>
        </w:rPr>
        <w:footnoteReference w:id="234"/>
      </w:r>
      <w:r w:rsidRPr="00B21426">
        <w:rPr>
          <w:rFonts w:cs="Arabic11 BT"/>
          <w:sz w:val="30"/>
          <w:szCs w:val="27"/>
          <w:vertAlign w:val="superscript"/>
          <w:rtl/>
        </w:rPr>
        <w:t>)</w:t>
      </w:r>
      <w:r w:rsidRPr="00071EFE">
        <w:rPr>
          <w:rFonts w:cs="mylotus" w:hint="cs"/>
          <w:sz w:val="30"/>
          <w:szCs w:val="27"/>
          <w:rtl/>
        </w:rPr>
        <w:t xml:space="preserve"> وفي الأخبار 28 و29 و30 و31، تكرار لتلك الأمور السابقة ذاتها وأن المهديَّ: </w:t>
      </w:r>
      <w:r w:rsidRPr="00071EFE">
        <w:rPr>
          <w:rFonts w:cs="mylotus"/>
          <w:sz w:val="30"/>
          <w:szCs w:val="27"/>
          <w:rtl/>
        </w:rPr>
        <w:t>"</w:t>
      </w:r>
      <w:r w:rsidRPr="00B67B7E">
        <w:rPr>
          <w:rFonts w:cs="KFGQPC Uthman Taha Naskh"/>
          <w:b/>
          <w:bCs/>
          <w:sz w:val="30"/>
          <w:szCs w:val="27"/>
          <w:rtl/>
        </w:rPr>
        <w:t>يُصْلِحَ أُمَّةً بَعْدَ فَسَادِهَا</w:t>
      </w:r>
      <w:r w:rsidRPr="00071EFE">
        <w:rPr>
          <w:rFonts w:cs="mylotus"/>
          <w:sz w:val="30"/>
          <w:szCs w:val="27"/>
          <w:rtl/>
        </w:rPr>
        <w:t>"</w:t>
      </w:r>
      <w:r w:rsidRPr="00071EFE">
        <w:rPr>
          <w:rFonts w:cs="mylotus" w:hint="cs"/>
          <w:sz w:val="30"/>
          <w:szCs w:val="27"/>
          <w:rtl/>
        </w:rPr>
        <w:t xml:space="preserve">،  وأنه </w:t>
      </w:r>
      <w:r w:rsidRPr="00071EFE">
        <w:rPr>
          <w:rFonts w:cs="mylotus"/>
          <w:sz w:val="30"/>
          <w:szCs w:val="27"/>
          <w:rtl/>
        </w:rPr>
        <w:t>"</w:t>
      </w:r>
      <w:r w:rsidRPr="00B67B7E">
        <w:rPr>
          <w:rFonts w:cs="KFGQPC Uthman Taha Naskh"/>
          <w:b/>
          <w:bCs/>
          <w:sz w:val="30"/>
          <w:szCs w:val="27"/>
          <w:rtl/>
        </w:rPr>
        <w:t xml:space="preserve">يَتَنَعَّمُ أُمَّتِي فِي زَمَنِ المَهْدِيِّ </w:t>
      </w:r>
      <w:r w:rsidR="00B67B7E">
        <w:rPr>
          <w:rFonts w:cs="KFGQPC Uthman Taha Naskh"/>
          <w:b/>
          <w:bCs/>
          <w:sz w:val="30"/>
          <w:szCs w:val="27"/>
        </w:rPr>
        <w:t>)</w:t>
      </w:r>
      <w:r w:rsidRPr="00B67B7E">
        <w:rPr>
          <w:rFonts w:cs="KFGQPC Uthman Taha Naskh"/>
          <w:b/>
          <w:bCs/>
          <w:sz w:val="30"/>
          <w:szCs w:val="27"/>
          <w:rtl/>
        </w:rPr>
        <w:t>ع</w:t>
      </w:r>
      <w:r w:rsidR="00B67B7E">
        <w:rPr>
          <w:rFonts w:cs="KFGQPC Uthman Taha Naskh"/>
          <w:b/>
          <w:bCs/>
          <w:sz w:val="30"/>
          <w:szCs w:val="27"/>
        </w:rPr>
        <w:t>(</w:t>
      </w:r>
      <w:r w:rsidRPr="00B67B7E">
        <w:rPr>
          <w:rFonts w:cs="KFGQPC Uthman Taha Naskh"/>
          <w:b/>
          <w:bCs/>
          <w:sz w:val="30"/>
          <w:szCs w:val="27"/>
          <w:rtl/>
        </w:rPr>
        <w:t xml:space="preserve"> نِعْمَةً لَمْ يَتَنَعَّمُوا قَبْلَهَا قَطُّ يُرْسِلُ السَّمَاءَ عَلَيْهِمْ مِدْرَاراً ولَا تَدَعُ الأَرْضُ شَيْئاً مِنْ نَبَاتِهَا إِلَّا أَخْرَجَتْهُ</w:t>
      </w:r>
      <w:r w:rsidRPr="00071EFE">
        <w:rPr>
          <w:rFonts w:cs="mylotus" w:hint="cs"/>
          <w:sz w:val="30"/>
          <w:szCs w:val="27"/>
          <w:rtl/>
        </w:rPr>
        <w:t>"</w:t>
      </w:r>
      <w:r w:rsidRPr="00071EFE">
        <w:rPr>
          <w:rFonts w:cs="mylotus" w:hint="cs"/>
          <w:b/>
          <w:bCs/>
          <w:sz w:val="30"/>
          <w:szCs w:val="27"/>
          <w:rtl/>
        </w:rPr>
        <w:t xml:space="preserve"> </w:t>
      </w:r>
      <w:r w:rsidRPr="00071EFE">
        <w:rPr>
          <w:rFonts w:cs="mylotus" w:hint="cs"/>
          <w:sz w:val="30"/>
          <w:szCs w:val="27"/>
          <w:rtl/>
        </w:rPr>
        <w:t>وأن</w:t>
      </w:r>
      <w:r w:rsidRPr="00071EFE">
        <w:rPr>
          <w:rFonts w:cs="mylotus" w:hint="cs"/>
          <w:b/>
          <w:bCs/>
          <w:sz w:val="30"/>
          <w:szCs w:val="27"/>
          <w:rtl/>
        </w:rPr>
        <w:t xml:space="preserve"> </w:t>
      </w:r>
      <w:r w:rsidRPr="00071EFE">
        <w:rPr>
          <w:rFonts w:cs="mylotus"/>
          <w:sz w:val="30"/>
          <w:szCs w:val="27"/>
          <w:rtl/>
        </w:rPr>
        <w:t>"</w:t>
      </w:r>
      <w:r w:rsidR="00C32678" w:rsidRPr="00B67B7E">
        <w:rPr>
          <w:rFonts w:cs="KFGQPC Uthman Taha Naskh"/>
          <w:b/>
          <w:bCs/>
          <w:sz w:val="30"/>
          <w:szCs w:val="27"/>
          <w:rtl/>
        </w:rPr>
        <w:t>المَهْدِيّ</w:t>
      </w:r>
      <w:r w:rsidR="00C32678" w:rsidRPr="00B67B7E">
        <w:rPr>
          <w:rFonts w:cs="KFGQPC Uthman Taha Naskh" w:hint="cs"/>
          <w:b/>
          <w:bCs/>
          <w:sz w:val="30"/>
          <w:szCs w:val="27"/>
          <w:rtl/>
        </w:rPr>
        <w:t>َ</w:t>
      </w:r>
      <w:r w:rsidRPr="00B67B7E">
        <w:rPr>
          <w:rFonts w:cs="KFGQPC Uthman Taha Naskh"/>
          <w:b/>
          <w:bCs/>
          <w:sz w:val="30"/>
          <w:szCs w:val="27"/>
          <w:rtl/>
        </w:rPr>
        <w:t xml:space="preserve"> هُوَ سَيِّدٌ مِنْ سَادَاتِ الجَنَّةِ</w:t>
      </w:r>
      <w:r w:rsidRPr="00071EFE">
        <w:rPr>
          <w:rFonts w:cs="mylotus"/>
          <w:sz w:val="30"/>
          <w:szCs w:val="27"/>
          <w:rtl/>
        </w:rPr>
        <w:t>"</w:t>
      </w:r>
      <w:r w:rsidRPr="00071EFE">
        <w:rPr>
          <w:rFonts w:cs="mylotus" w:hint="cs"/>
          <w:sz w:val="30"/>
          <w:szCs w:val="27"/>
          <w:rtl/>
        </w:rPr>
        <w:t xml:space="preserve"> وفي الخبر 34 أن </w:t>
      </w:r>
      <w:r w:rsidRPr="00071EFE">
        <w:rPr>
          <w:rFonts w:cs="mylotus"/>
          <w:sz w:val="30"/>
          <w:szCs w:val="27"/>
          <w:rtl/>
        </w:rPr>
        <w:t>"</w:t>
      </w:r>
      <w:r w:rsidRPr="00B67B7E">
        <w:rPr>
          <w:rFonts w:cs="KFGQPC Uthman Taha Naskh"/>
          <w:b/>
          <w:bCs/>
          <w:sz w:val="30"/>
          <w:szCs w:val="27"/>
          <w:rtl/>
        </w:rPr>
        <w:t>عَلِيّ</w:t>
      </w:r>
      <w:r w:rsidRPr="00B67B7E">
        <w:rPr>
          <w:rFonts w:cs="KFGQPC Uthman Taha Naskh" w:hint="cs"/>
          <w:b/>
          <w:bCs/>
          <w:sz w:val="30"/>
          <w:szCs w:val="27"/>
          <w:rtl/>
        </w:rPr>
        <w:t>َ</w:t>
      </w:r>
      <w:r w:rsidR="00C32678" w:rsidRPr="00B67B7E">
        <w:rPr>
          <w:rFonts w:cs="KFGQPC Uthman Taha Naskh"/>
          <w:b/>
          <w:bCs/>
          <w:sz w:val="30"/>
          <w:szCs w:val="27"/>
          <w:rtl/>
        </w:rPr>
        <w:t xml:space="preserve"> بْن</w:t>
      </w:r>
      <w:r w:rsidR="00C32678" w:rsidRPr="00B67B7E">
        <w:rPr>
          <w:rFonts w:cs="KFGQPC Uthman Taha Naskh" w:hint="cs"/>
          <w:b/>
          <w:bCs/>
          <w:sz w:val="30"/>
          <w:szCs w:val="27"/>
          <w:rtl/>
        </w:rPr>
        <w:t>َ</w:t>
      </w:r>
      <w:r w:rsidRPr="00B67B7E">
        <w:rPr>
          <w:rFonts w:cs="KFGQPC Uthman Taha Naskh"/>
          <w:b/>
          <w:bCs/>
          <w:sz w:val="30"/>
          <w:szCs w:val="27"/>
          <w:rtl/>
        </w:rPr>
        <w:t xml:space="preserve"> أَبِي طَالِبٍ </w:t>
      </w:r>
      <w:r w:rsidR="00B67B7E">
        <w:rPr>
          <w:rFonts w:cs="KFGQPC Uthman Taha Naskh"/>
          <w:b/>
          <w:bCs/>
          <w:sz w:val="30"/>
          <w:szCs w:val="27"/>
        </w:rPr>
        <w:t>)</w:t>
      </w:r>
      <w:r w:rsidRPr="00B67B7E">
        <w:rPr>
          <w:rFonts w:cs="KFGQPC Uthman Taha Naskh"/>
          <w:b/>
          <w:bCs/>
          <w:sz w:val="30"/>
          <w:szCs w:val="27"/>
          <w:rtl/>
        </w:rPr>
        <w:t>ع</w:t>
      </w:r>
      <w:r w:rsidR="00B67B7E">
        <w:rPr>
          <w:rFonts w:cs="KFGQPC Uthman Taha Naskh"/>
          <w:b/>
          <w:bCs/>
          <w:sz w:val="30"/>
          <w:szCs w:val="27"/>
        </w:rPr>
        <w:t>(</w:t>
      </w:r>
      <w:r w:rsidRPr="00B67B7E">
        <w:rPr>
          <w:rFonts w:cs="KFGQPC Uthman Taha Naskh" w:hint="cs"/>
          <w:b/>
          <w:bCs/>
          <w:sz w:val="30"/>
          <w:szCs w:val="27"/>
          <w:rtl/>
        </w:rPr>
        <w:t xml:space="preserve"> سأل </w:t>
      </w:r>
      <w:r w:rsidRPr="00B67B7E">
        <w:rPr>
          <w:rFonts w:cs="KFGQPC Uthman Taha Naskh"/>
          <w:b/>
          <w:bCs/>
          <w:sz w:val="30"/>
          <w:szCs w:val="27"/>
          <w:rtl/>
        </w:rPr>
        <w:t xml:space="preserve">رَسُولَ اللهِ </w:t>
      </w:r>
      <w:r w:rsidRPr="00B67B7E">
        <w:rPr>
          <w:rFonts w:ascii="Abo-thar" w:hAnsi="Abo-thar" w:cs="KFGQPC Uthman Taha Naskh"/>
          <w:sz w:val="30"/>
          <w:szCs w:val="27"/>
          <w:lang w:bidi="fa-IR"/>
        </w:rPr>
        <w:t></w:t>
      </w:r>
      <w:r w:rsidRPr="00B67B7E">
        <w:rPr>
          <w:rFonts w:cs="KFGQPC Uthman Taha Naskh" w:hint="cs"/>
          <w:b/>
          <w:bCs/>
          <w:sz w:val="30"/>
          <w:szCs w:val="27"/>
          <w:rtl/>
        </w:rPr>
        <w:t>:</w:t>
      </w:r>
      <w:r w:rsidRPr="00B67B7E">
        <w:rPr>
          <w:rFonts w:cs="KFGQPC Uthman Taha Naskh"/>
          <w:b/>
          <w:bCs/>
          <w:sz w:val="30"/>
          <w:szCs w:val="27"/>
          <w:rtl/>
        </w:rPr>
        <w:t xml:space="preserve"> أَمِنَّا آلَ مُحَمَّدٍ المَهْدِيُّ أَمْ مِنْ غَيْرِنَا فَقَالَ رَسُولُ اللهِ </w:t>
      </w:r>
      <w:r w:rsidRPr="00B67B7E">
        <w:rPr>
          <w:rFonts w:ascii="Abo-thar" w:hAnsi="Abo-thar" w:cs="KFGQPC Uthman Taha Naskh"/>
          <w:sz w:val="30"/>
          <w:szCs w:val="27"/>
          <w:lang w:bidi="fa-IR"/>
        </w:rPr>
        <w:t></w:t>
      </w:r>
      <w:r w:rsidRPr="00B67B7E">
        <w:rPr>
          <w:rFonts w:cs="KFGQPC Uthman Taha Naskh" w:hint="cs"/>
          <w:b/>
          <w:bCs/>
          <w:sz w:val="30"/>
          <w:szCs w:val="27"/>
          <w:rtl/>
        </w:rPr>
        <w:t xml:space="preserve">: </w:t>
      </w:r>
      <w:r w:rsidRPr="00B67B7E">
        <w:rPr>
          <w:rFonts w:cs="KFGQPC Uthman Taha Naskh"/>
          <w:b/>
          <w:bCs/>
          <w:sz w:val="30"/>
          <w:szCs w:val="27"/>
          <w:rtl/>
        </w:rPr>
        <w:t>لَا بَلْ مِنَّا</w:t>
      </w:r>
      <w:r w:rsidRPr="00071EFE">
        <w:rPr>
          <w:rFonts w:cs="mylotus"/>
          <w:sz w:val="30"/>
          <w:szCs w:val="27"/>
          <w:rtl/>
        </w:rPr>
        <w:t>"</w:t>
      </w:r>
      <w:r w:rsidRPr="00071EFE">
        <w:rPr>
          <w:rFonts w:cs="mylotus" w:hint="cs"/>
          <w:sz w:val="30"/>
          <w:szCs w:val="27"/>
          <w:rtl/>
        </w:rPr>
        <w:t xml:space="preserve">. والخبر 37: مخالف لمذهب الشيعة إذ لا علاقة له بابن حضرة العسكري. </w:t>
      </w:r>
    </w:p>
    <w:p w:rsidR="00281393" w:rsidRPr="00071EFE" w:rsidRDefault="00281393" w:rsidP="00573AEB">
      <w:pPr>
        <w:widowControl w:val="0"/>
        <w:spacing w:line="228" w:lineRule="auto"/>
        <w:ind w:firstLine="284"/>
        <w:jc w:val="both"/>
        <w:rPr>
          <w:rFonts w:cs="mylotus" w:hint="cs"/>
          <w:sz w:val="30"/>
          <w:szCs w:val="27"/>
          <w:rtl/>
        </w:rPr>
      </w:pPr>
      <w:r w:rsidRPr="00EE4E7A">
        <w:rPr>
          <w:rFonts w:cs="mylotus" w:hint="cs"/>
          <w:sz w:val="30"/>
          <w:szCs w:val="27"/>
          <w:rtl/>
        </w:rPr>
        <w:t>والخبران 38 و39: مخالفان للقرآن لأنهما يذكران أن المسيح يهبط إلى الأرض ويُصلي خلف المهدي. فينبغي أن نقول هنا:</w:t>
      </w:r>
    </w:p>
    <w:bookmarkStart w:id="114" w:name="_Ref366529578"/>
    <w:p w:rsidR="00281393" w:rsidRPr="00071EFE" w:rsidRDefault="00766492" w:rsidP="00766492">
      <w:pPr>
        <w:pStyle w:val="Caption"/>
        <w:rPr>
          <w:rFonts w:hint="cs"/>
          <w:sz w:val="30"/>
          <w:rtl/>
          <w:lang w:bidi="ar-SY"/>
        </w:rPr>
      </w:pPr>
      <w:r w:rsidRPr="007502F8">
        <w:rPr>
          <w:b/>
          <w:bCs/>
          <w:color w:val="FFFFFF"/>
          <w:sz w:val="30"/>
          <w:szCs w:val="2"/>
          <w:rtl/>
        </w:rPr>
        <w:fldChar w:fldCharType="begin"/>
      </w:r>
      <w:r w:rsidRPr="007502F8">
        <w:rPr>
          <w:b/>
          <w:bCs/>
          <w:color w:val="FFFFFF"/>
          <w:sz w:val="30"/>
          <w:szCs w:val="2"/>
          <w:rtl/>
        </w:rPr>
        <w:instrText xml:space="preserve"> </w:instrText>
      </w:r>
      <w:r w:rsidRPr="007502F8">
        <w:rPr>
          <w:rFonts w:hint="cs"/>
          <w:b/>
          <w:bCs/>
          <w:color w:val="FFFFFF"/>
          <w:sz w:val="30"/>
          <w:szCs w:val="2"/>
        </w:rPr>
        <w:instrText>SEQ</w:instrText>
      </w:r>
      <w:r w:rsidRPr="007502F8">
        <w:rPr>
          <w:rFonts w:hint="cs"/>
          <w:b/>
          <w:bCs/>
          <w:color w:val="FFFFFF"/>
          <w:sz w:val="30"/>
          <w:szCs w:val="2"/>
          <w:rtl/>
        </w:rPr>
        <w:instrText xml:space="preserve"> ارجاعات \* </w:instrText>
      </w:r>
      <w:r w:rsidRPr="007502F8">
        <w:rPr>
          <w:rFonts w:hint="cs"/>
          <w:b/>
          <w:bCs/>
          <w:color w:val="FFFFFF"/>
          <w:sz w:val="30"/>
          <w:szCs w:val="2"/>
        </w:rPr>
        <w:instrText>ARABIC</w:instrText>
      </w:r>
      <w:r w:rsidRPr="007502F8">
        <w:rPr>
          <w:b/>
          <w:bCs/>
          <w:color w:val="FFFFFF"/>
          <w:sz w:val="30"/>
          <w:szCs w:val="2"/>
        </w:rPr>
        <w:instrText xml:space="preserve"> </w:instrText>
      </w:r>
      <w:r w:rsidRPr="007502F8">
        <w:rPr>
          <w:b/>
          <w:bCs/>
          <w:color w:val="FFFFFF"/>
          <w:sz w:val="30"/>
          <w:szCs w:val="2"/>
        </w:rPr>
        <w:fldChar w:fldCharType="separate"/>
      </w:r>
      <w:r w:rsidR="0090698E">
        <w:rPr>
          <w:b/>
          <w:bCs/>
          <w:noProof/>
          <w:color w:val="FFFFFF"/>
          <w:sz w:val="30"/>
          <w:szCs w:val="2"/>
          <w:rtl/>
        </w:rPr>
        <w:t>37</w:t>
      </w:r>
      <w:r w:rsidRPr="007502F8">
        <w:rPr>
          <w:b/>
          <w:bCs/>
          <w:color w:val="FFFFFF"/>
          <w:sz w:val="30"/>
          <w:szCs w:val="2"/>
          <w:rtl/>
        </w:rPr>
        <w:fldChar w:fldCharType="end"/>
      </w:r>
      <w:r w:rsidR="00281393" w:rsidRPr="00071EFE">
        <w:rPr>
          <w:rFonts w:hint="cs"/>
          <w:b/>
          <w:bCs/>
          <w:sz w:val="30"/>
          <w:rtl/>
        </w:rPr>
        <w:t>أولاً</w:t>
      </w:r>
      <w:r w:rsidR="00281393" w:rsidRPr="00071EFE">
        <w:rPr>
          <w:rFonts w:hint="cs"/>
          <w:sz w:val="30"/>
          <w:rtl/>
        </w:rPr>
        <w:t>: لقد صرَّح القرآن الكري</w:t>
      </w:r>
      <w:r w:rsidR="00281393" w:rsidRPr="00071EFE">
        <w:rPr>
          <w:rFonts w:hint="eastAsia"/>
          <w:sz w:val="30"/>
          <w:rtl/>
        </w:rPr>
        <w:t>م</w:t>
      </w:r>
      <w:r w:rsidR="00281393" w:rsidRPr="00071EFE">
        <w:rPr>
          <w:rFonts w:hint="cs"/>
          <w:sz w:val="30"/>
          <w:rtl/>
        </w:rPr>
        <w:t xml:space="preserve"> بأنّ اللهَ توفَّى عيسى (ع)، كما جاء في سورة </w:t>
      </w:r>
      <w:r w:rsidR="00EB5F48">
        <w:rPr>
          <w:rFonts w:hint="cs"/>
          <w:sz w:val="30"/>
          <w:rtl/>
        </w:rPr>
        <w:t>آل عمران</w:t>
      </w:r>
      <w:r w:rsidR="00281393" w:rsidRPr="00071EFE">
        <w:rPr>
          <w:rFonts w:hint="cs"/>
          <w:sz w:val="30"/>
          <w:rtl/>
        </w:rPr>
        <w:t xml:space="preserve">: </w:t>
      </w:r>
      <w:r w:rsidR="00B67B7E">
        <w:rPr>
          <w:rFonts w:ascii="KFGQPC Uthman Taha Naskh" w:cs="KFGQPC Uthman Taha Naskh" w:hint="cs"/>
          <w:sz w:val="28"/>
          <w:rtl/>
          <w:lang w:val="en-MY" w:eastAsia="en-MY"/>
        </w:rPr>
        <w:t>﴿</w:t>
      </w:r>
      <w:r w:rsidR="00B67B7E" w:rsidRPr="00B67B7E">
        <w:rPr>
          <w:rStyle w:val="Char4"/>
          <w:rFonts w:hint="cs"/>
          <w:rtl/>
        </w:rPr>
        <w:t>إِذۡ</w:t>
      </w:r>
      <w:r w:rsidR="00B67B7E" w:rsidRPr="00B67B7E">
        <w:rPr>
          <w:rStyle w:val="Char4"/>
          <w:rtl/>
        </w:rPr>
        <w:t xml:space="preserve"> </w:t>
      </w:r>
      <w:r w:rsidR="00B67B7E" w:rsidRPr="00B67B7E">
        <w:rPr>
          <w:rStyle w:val="Char4"/>
          <w:rFonts w:hint="cs"/>
          <w:rtl/>
        </w:rPr>
        <w:t>قَالَ</w:t>
      </w:r>
      <w:r w:rsidR="00B67B7E" w:rsidRPr="00B67B7E">
        <w:rPr>
          <w:rStyle w:val="Char4"/>
          <w:rtl/>
        </w:rPr>
        <w:t xml:space="preserve"> </w:t>
      </w:r>
      <w:r w:rsidR="00B67B7E" w:rsidRPr="00B67B7E">
        <w:rPr>
          <w:rStyle w:val="Char4"/>
          <w:rFonts w:hint="cs"/>
          <w:rtl/>
        </w:rPr>
        <w:t>ٱللَّهُ</w:t>
      </w:r>
      <w:r w:rsidR="00B67B7E" w:rsidRPr="00B67B7E">
        <w:rPr>
          <w:rStyle w:val="Char4"/>
          <w:rtl/>
        </w:rPr>
        <w:t xml:space="preserve"> </w:t>
      </w:r>
      <w:r w:rsidR="00B67B7E" w:rsidRPr="00B67B7E">
        <w:rPr>
          <w:rStyle w:val="Char4"/>
          <w:rFonts w:hint="cs"/>
          <w:rtl/>
        </w:rPr>
        <w:t>يَٰعِيسَىٰٓ</w:t>
      </w:r>
      <w:r w:rsidR="00B67B7E" w:rsidRPr="00B67B7E">
        <w:rPr>
          <w:rStyle w:val="Char4"/>
          <w:rtl/>
        </w:rPr>
        <w:t xml:space="preserve"> </w:t>
      </w:r>
      <w:r w:rsidR="00B67B7E" w:rsidRPr="00B67B7E">
        <w:rPr>
          <w:rStyle w:val="Char4"/>
          <w:rFonts w:hint="cs"/>
          <w:rtl/>
        </w:rPr>
        <w:t>إِنِّي</w:t>
      </w:r>
      <w:r w:rsidR="00B67B7E" w:rsidRPr="00B67B7E">
        <w:rPr>
          <w:rStyle w:val="Char4"/>
          <w:rtl/>
        </w:rPr>
        <w:t xml:space="preserve"> </w:t>
      </w:r>
      <w:r w:rsidR="00B67B7E" w:rsidRPr="00B67B7E">
        <w:rPr>
          <w:rStyle w:val="Char4"/>
          <w:rFonts w:hint="cs"/>
          <w:rtl/>
        </w:rPr>
        <w:t>مُتَوَفِّيكَ</w:t>
      </w:r>
      <w:r w:rsidR="00B67B7E" w:rsidRPr="00B67B7E">
        <w:rPr>
          <w:rStyle w:val="Char4"/>
          <w:rtl/>
        </w:rPr>
        <w:t xml:space="preserve"> </w:t>
      </w:r>
      <w:r w:rsidR="00B67B7E" w:rsidRPr="00B67B7E">
        <w:rPr>
          <w:rStyle w:val="Char4"/>
          <w:rFonts w:hint="cs"/>
          <w:rtl/>
        </w:rPr>
        <w:t>وَرَافِعُكَ</w:t>
      </w:r>
      <w:r w:rsidR="00B67B7E" w:rsidRPr="00B67B7E">
        <w:rPr>
          <w:rStyle w:val="Char4"/>
          <w:rtl/>
        </w:rPr>
        <w:t xml:space="preserve"> </w:t>
      </w:r>
      <w:r w:rsidR="00B67B7E" w:rsidRPr="00B67B7E">
        <w:rPr>
          <w:rStyle w:val="Char4"/>
          <w:rFonts w:hint="cs"/>
          <w:rtl/>
        </w:rPr>
        <w:t>إِلَيَّ</w:t>
      </w:r>
      <w:r w:rsidR="00B67B7E">
        <w:rPr>
          <w:rFonts w:ascii="KFGQPC Uthman Taha Naskh" w:cs="KFGQPC Uthman Taha Naskh" w:hint="cs"/>
          <w:sz w:val="28"/>
          <w:rtl/>
          <w:lang w:val="en-MY" w:eastAsia="en-MY"/>
        </w:rPr>
        <w:t>﴾</w:t>
      </w:r>
      <w:r w:rsidR="00B67B7E">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آل عمران</w:t>
      </w:r>
      <w:r w:rsidR="00B67B7E">
        <w:rPr>
          <w:rFonts w:ascii="KFGQPC Uthman Taha Naskh" w:cs="KFGQPC Uthman Taha Naskh"/>
          <w:sz w:val="28"/>
          <w:rtl/>
          <w:lang w:val="en-MY" w:eastAsia="en-MY"/>
        </w:rPr>
        <w:t xml:space="preserve">: </w:t>
      </w:r>
      <w:r w:rsidR="00B67B7E">
        <w:rPr>
          <w:rFonts w:ascii="KFGQPC Uthman Taha Naskh" w:cs="KFGQPC Uthman Taha Naskh" w:hint="cs"/>
          <w:sz w:val="28"/>
          <w:rtl/>
          <w:lang w:val="en-MY" w:eastAsia="en-MY"/>
        </w:rPr>
        <w:t>٥٥</w:t>
      </w:r>
      <w:r w:rsidR="009C0D84">
        <w:rPr>
          <w:rFonts w:ascii="KFGQPC Uthman Taha Naskh" w:cs="KFGQPC Uthman Taha Naskh"/>
          <w:sz w:val="28"/>
          <w:rtl/>
          <w:lang w:val="en-MY" w:eastAsia="en-MY"/>
        </w:rPr>
        <w:t>]،</w:t>
      </w:r>
      <w:r w:rsidR="00281393" w:rsidRPr="00071EFE">
        <w:rPr>
          <w:rFonts w:hint="cs"/>
          <w:sz w:val="30"/>
          <w:rtl/>
        </w:rPr>
        <w:t xml:space="preserve"> وأن عيسى (ع) سيقول لِـلَّهِ تعالى يوم القيامة: </w:t>
      </w:r>
      <w:r w:rsidR="00B67B7E">
        <w:rPr>
          <w:rFonts w:ascii="KFGQPC Uthman Taha Naskh" w:cs="KFGQPC Uthman Taha Naskh" w:hint="cs"/>
          <w:sz w:val="28"/>
          <w:rtl/>
          <w:lang w:val="en-MY" w:eastAsia="en-MY"/>
        </w:rPr>
        <w:t>﴿</w:t>
      </w:r>
      <w:r w:rsidR="00B67B7E" w:rsidRPr="00B67B7E">
        <w:rPr>
          <w:rStyle w:val="Char4"/>
          <w:rFonts w:hint="cs"/>
          <w:rtl/>
        </w:rPr>
        <w:t>وَكُنتُ</w:t>
      </w:r>
      <w:r w:rsidR="00B67B7E" w:rsidRPr="00B67B7E">
        <w:rPr>
          <w:rStyle w:val="Char4"/>
          <w:rtl/>
        </w:rPr>
        <w:t xml:space="preserve"> </w:t>
      </w:r>
      <w:r w:rsidR="00B67B7E" w:rsidRPr="00B67B7E">
        <w:rPr>
          <w:rStyle w:val="Char4"/>
          <w:rFonts w:hint="cs"/>
          <w:rtl/>
        </w:rPr>
        <w:t>عَلَيۡهِمۡ</w:t>
      </w:r>
      <w:r w:rsidR="00B67B7E" w:rsidRPr="00B67B7E">
        <w:rPr>
          <w:rStyle w:val="Char4"/>
          <w:rtl/>
        </w:rPr>
        <w:t xml:space="preserve"> </w:t>
      </w:r>
      <w:r w:rsidR="00B67B7E" w:rsidRPr="00B67B7E">
        <w:rPr>
          <w:rStyle w:val="Char4"/>
          <w:rFonts w:hint="cs"/>
          <w:rtl/>
        </w:rPr>
        <w:t>شَهِيدٗا</w:t>
      </w:r>
      <w:r w:rsidR="00B67B7E" w:rsidRPr="00B67B7E">
        <w:rPr>
          <w:rStyle w:val="Char4"/>
          <w:rtl/>
        </w:rPr>
        <w:t xml:space="preserve"> </w:t>
      </w:r>
      <w:r w:rsidR="00B67B7E" w:rsidRPr="00B67B7E">
        <w:rPr>
          <w:rStyle w:val="Char4"/>
          <w:rFonts w:hint="cs"/>
          <w:rtl/>
        </w:rPr>
        <w:t>مَّا</w:t>
      </w:r>
      <w:r w:rsidR="00B67B7E" w:rsidRPr="00B67B7E">
        <w:rPr>
          <w:rStyle w:val="Char4"/>
          <w:rtl/>
        </w:rPr>
        <w:t xml:space="preserve"> </w:t>
      </w:r>
      <w:r w:rsidR="00B67B7E" w:rsidRPr="00B67B7E">
        <w:rPr>
          <w:rStyle w:val="Char4"/>
          <w:rFonts w:hint="cs"/>
          <w:rtl/>
        </w:rPr>
        <w:t>دُمۡتُ</w:t>
      </w:r>
      <w:r w:rsidR="00B67B7E" w:rsidRPr="00B67B7E">
        <w:rPr>
          <w:rStyle w:val="Char4"/>
          <w:rtl/>
        </w:rPr>
        <w:t xml:space="preserve"> </w:t>
      </w:r>
      <w:r w:rsidR="00B67B7E" w:rsidRPr="00B67B7E">
        <w:rPr>
          <w:rStyle w:val="Char4"/>
          <w:rFonts w:hint="cs"/>
          <w:rtl/>
        </w:rPr>
        <w:t>فِيهِمۡۖ</w:t>
      </w:r>
      <w:r w:rsidR="00B67B7E" w:rsidRPr="00B67B7E">
        <w:rPr>
          <w:rStyle w:val="Char4"/>
          <w:rtl/>
        </w:rPr>
        <w:t xml:space="preserve"> </w:t>
      </w:r>
      <w:r w:rsidR="00B67B7E" w:rsidRPr="00B67B7E">
        <w:rPr>
          <w:rStyle w:val="Char4"/>
          <w:rFonts w:hint="cs"/>
          <w:rtl/>
        </w:rPr>
        <w:t>فَلَمَّا</w:t>
      </w:r>
      <w:r w:rsidR="00B67B7E" w:rsidRPr="00B67B7E">
        <w:rPr>
          <w:rStyle w:val="Char4"/>
          <w:rtl/>
        </w:rPr>
        <w:t xml:space="preserve"> </w:t>
      </w:r>
      <w:r w:rsidR="00B67B7E" w:rsidRPr="00B67B7E">
        <w:rPr>
          <w:rStyle w:val="Char4"/>
          <w:rFonts w:hint="cs"/>
          <w:rtl/>
        </w:rPr>
        <w:t>تَوَفَّيۡتَنِي</w:t>
      </w:r>
      <w:r w:rsidR="00B67B7E" w:rsidRPr="00B67B7E">
        <w:rPr>
          <w:rStyle w:val="Char4"/>
          <w:rtl/>
        </w:rPr>
        <w:t xml:space="preserve"> </w:t>
      </w:r>
      <w:r w:rsidR="00B67B7E" w:rsidRPr="00B67B7E">
        <w:rPr>
          <w:rStyle w:val="Char4"/>
          <w:rFonts w:hint="cs"/>
          <w:rtl/>
        </w:rPr>
        <w:t>كُنتَ</w:t>
      </w:r>
      <w:r w:rsidR="00B67B7E" w:rsidRPr="00B67B7E">
        <w:rPr>
          <w:rStyle w:val="Char4"/>
          <w:rtl/>
        </w:rPr>
        <w:t xml:space="preserve"> </w:t>
      </w:r>
      <w:r w:rsidR="00B67B7E" w:rsidRPr="00B67B7E">
        <w:rPr>
          <w:rStyle w:val="Char4"/>
          <w:rFonts w:hint="cs"/>
          <w:rtl/>
        </w:rPr>
        <w:t>أَنتَ</w:t>
      </w:r>
      <w:r w:rsidR="00B67B7E" w:rsidRPr="00B67B7E">
        <w:rPr>
          <w:rStyle w:val="Char4"/>
          <w:rtl/>
        </w:rPr>
        <w:t xml:space="preserve"> </w:t>
      </w:r>
      <w:r w:rsidR="00B67B7E" w:rsidRPr="00B67B7E">
        <w:rPr>
          <w:rStyle w:val="Char4"/>
          <w:rFonts w:hint="cs"/>
          <w:rtl/>
        </w:rPr>
        <w:t>ٱلرَّقِيبَ</w:t>
      </w:r>
      <w:r w:rsidR="00B67B7E" w:rsidRPr="00B67B7E">
        <w:rPr>
          <w:rStyle w:val="Char4"/>
          <w:rtl/>
        </w:rPr>
        <w:t xml:space="preserve"> </w:t>
      </w:r>
      <w:r w:rsidR="00B67B7E" w:rsidRPr="00B67B7E">
        <w:rPr>
          <w:rStyle w:val="Char4"/>
          <w:rFonts w:hint="cs"/>
          <w:rtl/>
        </w:rPr>
        <w:t>عَلَيۡهِمۡۚ</w:t>
      </w:r>
      <w:r w:rsidR="00B67B7E" w:rsidRPr="00B67B7E">
        <w:rPr>
          <w:rStyle w:val="Char4"/>
          <w:rtl/>
        </w:rPr>
        <w:t xml:space="preserve"> </w:t>
      </w:r>
      <w:r w:rsidR="00B67B7E" w:rsidRPr="00B67B7E">
        <w:rPr>
          <w:rStyle w:val="Char4"/>
          <w:rFonts w:hint="cs"/>
          <w:rtl/>
        </w:rPr>
        <w:t>وَأَنتَ</w:t>
      </w:r>
      <w:r w:rsidR="00B67B7E" w:rsidRPr="00B67B7E">
        <w:rPr>
          <w:rStyle w:val="Char4"/>
          <w:rtl/>
        </w:rPr>
        <w:t xml:space="preserve"> </w:t>
      </w:r>
      <w:r w:rsidR="00B67B7E" w:rsidRPr="00B67B7E">
        <w:rPr>
          <w:rStyle w:val="Char4"/>
          <w:rFonts w:hint="cs"/>
          <w:rtl/>
        </w:rPr>
        <w:t>عَلَىٰ</w:t>
      </w:r>
      <w:r w:rsidR="00B67B7E" w:rsidRPr="00B67B7E">
        <w:rPr>
          <w:rStyle w:val="Char4"/>
          <w:rtl/>
        </w:rPr>
        <w:t xml:space="preserve"> </w:t>
      </w:r>
      <w:r w:rsidR="00B67B7E" w:rsidRPr="00B67B7E">
        <w:rPr>
          <w:rStyle w:val="Char4"/>
          <w:rFonts w:hint="cs"/>
          <w:rtl/>
        </w:rPr>
        <w:t>كُلِّ</w:t>
      </w:r>
      <w:r w:rsidR="00B67B7E" w:rsidRPr="00B67B7E">
        <w:rPr>
          <w:rStyle w:val="Char4"/>
          <w:rtl/>
        </w:rPr>
        <w:t xml:space="preserve"> </w:t>
      </w:r>
      <w:r w:rsidR="00B67B7E" w:rsidRPr="00B67B7E">
        <w:rPr>
          <w:rStyle w:val="Char4"/>
          <w:rFonts w:hint="cs"/>
          <w:rtl/>
        </w:rPr>
        <w:t>شَيۡءٖ</w:t>
      </w:r>
      <w:r w:rsidR="00B67B7E" w:rsidRPr="00B67B7E">
        <w:rPr>
          <w:rStyle w:val="Char4"/>
          <w:rtl/>
        </w:rPr>
        <w:t xml:space="preserve"> </w:t>
      </w:r>
      <w:r w:rsidR="00B67B7E" w:rsidRPr="00B67B7E">
        <w:rPr>
          <w:rStyle w:val="Char4"/>
          <w:rFonts w:hint="cs"/>
          <w:rtl/>
        </w:rPr>
        <w:t>شَهِيدٌ</w:t>
      </w:r>
      <w:r w:rsidR="00B67B7E" w:rsidRPr="00B67B7E">
        <w:rPr>
          <w:rStyle w:val="Char4"/>
          <w:rtl/>
        </w:rPr>
        <w:t xml:space="preserve"> </w:t>
      </w:r>
      <w:r w:rsidR="00B67B7E" w:rsidRPr="00B67B7E">
        <w:rPr>
          <w:rStyle w:val="Char4"/>
          <w:rFonts w:hint="cs"/>
          <w:rtl/>
        </w:rPr>
        <w:t>١١٧</w:t>
      </w:r>
      <w:r w:rsidR="00B67B7E">
        <w:rPr>
          <w:rFonts w:ascii="KFGQPC Uthman Taha Naskh" w:cs="KFGQPC Uthman Taha Naskh" w:hint="cs"/>
          <w:sz w:val="28"/>
          <w:rtl/>
          <w:lang w:val="en-MY" w:eastAsia="en-MY"/>
        </w:rPr>
        <w:t>﴾</w:t>
      </w:r>
      <w:r w:rsidR="00B67B7E">
        <w:rPr>
          <w:rFonts w:ascii="KFGQPC Uthman Taha Naskh" w:cs="KFGQPC Uthman Taha Naskh"/>
          <w:sz w:val="28"/>
          <w:rtl/>
          <w:lang w:val="en-MY" w:eastAsia="en-MY"/>
        </w:rPr>
        <w:t xml:space="preserve"> [</w:t>
      </w:r>
      <w:r w:rsidR="00B67B7E">
        <w:rPr>
          <w:rFonts w:ascii="KFGQPC Uthman Taha Naskh" w:cs="KFGQPC Uthman Taha Naskh" w:hint="cs"/>
          <w:sz w:val="28"/>
          <w:rtl/>
          <w:lang w:val="en-MY" w:eastAsia="en-MY"/>
        </w:rPr>
        <w:t>المائ‍دة</w:t>
      </w:r>
      <w:r w:rsidR="00B67B7E">
        <w:rPr>
          <w:rFonts w:ascii="KFGQPC Uthman Taha Naskh" w:cs="KFGQPC Uthman Taha Naskh"/>
          <w:sz w:val="28"/>
          <w:rtl/>
          <w:lang w:val="en-MY" w:eastAsia="en-MY"/>
        </w:rPr>
        <w:t xml:space="preserve">: </w:t>
      </w:r>
      <w:r w:rsidR="00B67B7E">
        <w:rPr>
          <w:rFonts w:ascii="KFGQPC Uthman Taha Naskh" w:cs="KFGQPC Uthman Taha Naskh" w:hint="cs"/>
          <w:sz w:val="28"/>
          <w:rtl/>
          <w:lang w:val="en-MY" w:eastAsia="en-MY"/>
        </w:rPr>
        <w:t>١١٧</w:t>
      </w:r>
      <w:r w:rsidR="009C0D84">
        <w:rPr>
          <w:rFonts w:ascii="KFGQPC Uthman Taha Naskh" w:cs="KFGQPC Uthman Taha Naskh"/>
          <w:sz w:val="28"/>
          <w:rtl/>
          <w:lang w:val="en-MY" w:eastAsia="en-MY"/>
        </w:rPr>
        <w:t>].</w:t>
      </w:r>
      <w:r w:rsidR="002F2708">
        <w:rPr>
          <w:rFonts w:hint="cs"/>
          <w:sz w:val="30"/>
          <w:rtl/>
        </w:rPr>
        <w:t xml:space="preserve"> </w:t>
      </w:r>
      <w:r w:rsidR="00281393" w:rsidRPr="00071EFE">
        <w:rPr>
          <w:rFonts w:hint="cs"/>
          <w:sz w:val="30"/>
          <w:rtl/>
        </w:rPr>
        <w:t>و</w:t>
      </w:r>
      <w:r w:rsidR="00281393" w:rsidRPr="00071EFE">
        <w:rPr>
          <w:rFonts w:hint="cs"/>
          <w:b/>
          <w:bCs/>
          <w:sz w:val="30"/>
          <w:rtl/>
        </w:rPr>
        <w:t>ثانياً</w:t>
      </w:r>
      <w:r w:rsidR="00281393" w:rsidRPr="00071EFE">
        <w:rPr>
          <w:rFonts w:hint="cs"/>
          <w:sz w:val="30"/>
          <w:rtl/>
        </w:rPr>
        <w:t xml:space="preserve">: في القرآن الكريم آيات تُثبت أن أهل الجنة ذاقوا في الحياة الدنيا موتةً واحدةً فقط: </w:t>
      </w:r>
      <w:r w:rsidR="00B67B7E">
        <w:rPr>
          <w:rFonts w:ascii="KFGQPC Uthman Taha Naskh" w:cs="KFGQPC Uthman Taha Naskh" w:hint="cs"/>
          <w:sz w:val="28"/>
          <w:rtl/>
          <w:lang w:val="en-MY" w:eastAsia="en-MY"/>
        </w:rPr>
        <w:t>﴿</w:t>
      </w:r>
      <w:r w:rsidR="00B67B7E" w:rsidRPr="00B67B7E">
        <w:rPr>
          <w:rStyle w:val="Char4"/>
          <w:rFonts w:hint="cs"/>
          <w:rtl/>
        </w:rPr>
        <w:t>لَا</w:t>
      </w:r>
      <w:r w:rsidR="00B67B7E" w:rsidRPr="00B67B7E">
        <w:rPr>
          <w:rStyle w:val="Char4"/>
          <w:rtl/>
        </w:rPr>
        <w:t xml:space="preserve"> </w:t>
      </w:r>
      <w:r w:rsidR="00B67B7E" w:rsidRPr="00B67B7E">
        <w:rPr>
          <w:rStyle w:val="Char4"/>
          <w:rFonts w:hint="cs"/>
          <w:rtl/>
        </w:rPr>
        <w:t>يَذُوقُونَ</w:t>
      </w:r>
      <w:r w:rsidR="00B67B7E" w:rsidRPr="00B67B7E">
        <w:rPr>
          <w:rStyle w:val="Char4"/>
          <w:rtl/>
        </w:rPr>
        <w:t xml:space="preserve"> </w:t>
      </w:r>
      <w:r w:rsidR="00B67B7E" w:rsidRPr="00B67B7E">
        <w:rPr>
          <w:rStyle w:val="Char4"/>
          <w:rFonts w:hint="cs"/>
          <w:rtl/>
        </w:rPr>
        <w:t>فِيهَا</w:t>
      </w:r>
      <w:r w:rsidR="00B67B7E" w:rsidRPr="00B67B7E">
        <w:rPr>
          <w:rStyle w:val="Char4"/>
          <w:rtl/>
        </w:rPr>
        <w:t xml:space="preserve"> </w:t>
      </w:r>
      <w:r w:rsidR="00B67B7E" w:rsidRPr="00B67B7E">
        <w:rPr>
          <w:rStyle w:val="Char4"/>
          <w:rFonts w:hint="cs"/>
          <w:rtl/>
        </w:rPr>
        <w:t>ٱلۡمَوۡتَ</w:t>
      </w:r>
      <w:r w:rsidR="00B67B7E" w:rsidRPr="00B67B7E">
        <w:rPr>
          <w:rStyle w:val="Char4"/>
          <w:rtl/>
        </w:rPr>
        <w:t xml:space="preserve"> </w:t>
      </w:r>
      <w:r w:rsidR="00B67B7E" w:rsidRPr="00B67B7E">
        <w:rPr>
          <w:rStyle w:val="Char4"/>
          <w:rFonts w:hint="cs"/>
          <w:rtl/>
        </w:rPr>
        <w:t>إِلَّا</w:t>
      </w:r>
      <w:r w:rsidR="00B67B7E" w:rsidRPr="00B67B7E">
        <w:rPr>
          <w:rStyle w:val="Char4"/>
          <w:rtl/>
        </w:rPr>
        <w:t xml:space="preserve"> </w:t>
      </w:r>
      <w:r w:rsidR="00B67B7E" w:rsidRPr="00B67B7E">
        <w:rPr>
          <w:rStyle w:val="Char4"/>
          <w:rFonts w:hint="cs"/>
          <w:rtl/>
        </w:rPr>
        <w:t>ٱلۡمَوۡتَةَ</w:t>
      </w:r>
      <w:r w:rsidR="00B67B7E" w:rsidRPr="00B67B7E">
        <w:rPr>
          <w:rStyle w:val="Char4"/>
          <w:rtl/>
        </w:rPr>
        <w:t xml:space="preserve"> </w:t>
      </w:r>
      <w:r w:rsidR="00B67B7E" w:rsidRPr="00B67B7E">
        <w:rPr>
          <w:rStyle w:val="Char4"/>
          <w:rFonts w:hint="cs"/>
          <w:rtl/>
        </w:rPr>
        <w:t>ٱلۡأُولَىٰۖ</w:t>
      </w:r>
      <w:r w:rsidR="00B67B7E" w:rsidRPr="00B67B7E">
        <w:rPr>
          <w:rStyle w:val="Char4"/>
          <w:rtl/>
        </w:rPr>
        <w:t xml:space="preserve"> </w:t>
      </w:r>
      <w:r w:rsidR="00B67B7E" w:rsidRPr="00B67B7E">
        <w:rPr>
          <w:rStyle w:val="Char4"/>
          <w:rFonts w:hint="cs"/>
          <w:rtl/>
        </w:rPr>
        <w:t>وَوَقَىٰهُمۡ</w:t>
      </w:r>
      <w:r w:rsidR="00B67B7E" w:rsidRPr="00B67B7E">
        <w:rPr>
          <w:rStyle w:val="Char4"/>
          <w:rtl/>
        </w:rPr>
        <w:t xml:space="preserve"> </w:t>
      </w:r>
      <w:r w:rsidR="00B67B7E" w:rsidRPr="00B67B7E">
        <w:rPr>
          <w:rStyle w:val="Char4"/>
          <w:rFonts w:hint="cs"/>
          <w:rtl/>
        </w:rPr>
        <w:t>عَذَابَ</w:t>
      </w:r>
      <w:r w:rsidR="00B67B7E" w:rsidRPr="00B67B7E">
        <w:rPr>
          <w:rStyle w:val="Char4"/>
          <w:rtl/>
        </w:rPr>
        <w:t xml:space="preserve"> </w:t>
      </w:r>
      <w:r w:rsidR="00B67B7E" w:rsidRPr="00B67B7E">
        <w:rPr>
          <w:rStyle w:val="Char4"/>
          <w:rFonts w:hint="cs"/>
          <w:rtl/>
        </w:rPr>
        <w:t>ٱلۡجَحِيمِ</w:t>
      </w:r>
      <w:r w:rsidR="00B67B7E" w:rsidRPr="00B67B7E">
        <w:rPr>
          <w:rStyle w:val="Char4"/>
          <w:rtl/>
        </w:rPr>
        <w:t xml:space="preserve"> </w:t>
      </w:r>
      <w:r w:rsidR="00B67B7E" w:rsidRPr="00B67B7E">
        <w:rPr>
          <w:rStyle w:val="Char4"/>
          <w:rFonts w:hint="cs"/>
          <w:rtl/>
        </w:rPr>
        <w:t>٥٦</w:t>
      </w:r>
      <w:r w:rsidR="00B67B7E">
        <w:rPr>
          <w:rFonts w:ascii="KFGQPC Uthman Taha Naskh" w:cs="KFGQPC Uthman Taha Naskh" w:hint="cs"/>
          <w:sz w:val="28"/>
          <w:rtl/>
          <w:lang w:val="en-MY" w:eastAsia="en-MY"/>
        </w:rPr>
        <w:t>﴾</w:t>
      </w:r>
      <w:r w:rsidR="00B67B7E">
        <w:rPr>
          <w:rFonts w:ascii="KFGQPC Uthman Taha Naskh" w:cs="KFGQPC Uthman Taha Naskh"/>
          <w:sz w:val="28"/>
          <w:rtl/>
          <w:lang w:val="en-MY" w:eastAsia="en-MY"/>
        </w:rPr>
        <w:t xml:space="preserve"> [</w:t>
      </w:r>
      <w:r w:rsidR="00B67B7E">
        <w:rPr>
          <w:rFonts w:ascii="KFGQPC Uthman Taha Naskh" w:cs="KFGQPC Uthman Taha Naskh" w:hint="cs"/>
          <w:sz w:val="28"/>
          <w:rtl/>
          <w:lang w:val="en-MY" w:eastAsia="en-MY"/>
        </w:rPr>
        <w:t>الدخان</w:t>
      </w:r>
      <w:r w:rsidR="00B67B7E">
        <w:rPr>
          <w:rFonts w:ascii="KFGQPC Uthman Taha Naskh" w:cs="KFGQPC Uthman Taha Naskh"/>
          <w:sz w:val="28"/>
          <w:rtl/>
          <w:lang w:val="en-MY" w:eastAsia="en-MY"/>
        </w:rPr>
        <w:t xml:space="preserve">: </w:t>
      </w:r>
      <w:r w:rsidR="00B67B7E">
        <w:rPr>
          <w:rFonts w:ascii="KFGQPC Uthman Taha Naskh" w:cs="KFGQPC Uthman Taha Naskh" w:hint="cs"/>
          <w:sz w:val="28"/>
          <w:rtl/>
          <w:lang w:val="en-MY" w:eastAsia="en-MY"/>
        </w:rPr>
        <w:t>٥٦</w:t>
      </w:r>
      <w:r w:rsidR="009C0D84">
        <w:rPr>
          <w:rFonts w:ascii="KFGQPC Uthman Taha Naskh" w:cs="KFGQPC Uthman Taha Naskh"/>
          <w:sz w:val="28"/>
          <w:rtl/>
          <w:lang w:val="en-MY" w:eastAsia="en-MY"/>
        </w:rPr>
        <w:t>].</w:t>
      </w:r>
      <w:r w:rsidR="00281393" w:rsidRPr="00071EFE">
        <w:rPr>
          <w:rFonts w:hint="cs"/>
          <w:sz w:val="30"/>
          <w:rtl/>
        </w:rPr>
        <w:t xml:space="preserve"> و</w:t>
      </w:r>
      <w:r w:rsidR="00281393" w:rsidRPr="00071EFE">
        <w:rPr>
          <w:rFonts w:hint="cs"/>
          <w:b/>
          <w:bCs/>
          <w:sz w:val="30"/>
          <w:rtl/>
        </w:rPr>
        <w:t>ثالثاً</w:t>
      </w:r>
      <w:r w:rsidR="00281393" w:rsidRPr="00071EFE">
        <w:rPr>
          <w:rFonts w:hint="cs"/>
          <w:sz w:val="30"/>
          <w:rtl/>
        </w:rPr>
        <w:t xml:space="preserve">: يقول تعالى: </w:t>
      </w:r>
      <w:r w:rsidR="00B67B7E">
        <w:rPr>
          <w:rFonts w:ascii="KFGQPC Uthman Taha Naskh" w:cs="KFGQPC Uthman Taha Naskh" w:hint="cs"/>
          <w:sz w:val="28"/>
          <w:rtl/>
          <w:lang w:val="en-MY" w:eastAsia="en-MY"/>
        </w:rPr>
        <w:t>﴿</w:t>
      </w:r>
      <w:r w:rsidR="00B67B7E" w:rsidRPr="00B67B7E">
        <w:rPr>
          <w:rStyle w:val="Char4"/>
          <w:rFonts w:hint="cs"/>
          <w:rtl/>
        </w:rPr>
        <w:t>وَمَا</w:t>
      </w:r>
      <w:r w:rsidR="00B67B7E" w:rsidRPr="00B67B7E">
        <w:rPr>
          <w:rStyle w:val="Char4"/>
          <w:rtl/>
        </w:rPr>
        <w:t xml:space="preserve"> </w:t>
      </w:r>
      <w:r w:rsidR="00B67B7E" w:rsidRPr="00B67B7E">
        <w:rPr>
          <w:rStyle w:val="Char4"/>
          <w:rFonts w:hint="cs"/>
          <w:rtl/>
        </w:rPr>
        <w:t>جَعَلۡنَا</w:t>
      </w:r>
      <w:r w:rsidR="00B67B7E" w:rsidRPr="00B67B7E">
        <w:rPr>
          <w:rStyle w:val="Char4"/>
          <w:rtl/>
        </w:rPr>
        <w:t xml:space="preserve"> </w:t>
      </w:r>
      <w:r w:rsidR="00B67B7E" w:rsidRPr="00B67B7E">
        <w:rPr>
          <w:rStyle w:val="Char4"/>
          <w:rFonts w:hint="cs"/>
          <w:rtl/>
        </w:rPr>
        <w:t>لِبَشَرٖ</w:t>
      </w:r>
      <w:r w:rsidR="00B67B7E" w:rsidRPr="00B67B7E">
        <w:rPr>
          <w:rStyle w:val="Char4"/>
          <w:rtl/>
        </w:rPr>
        <w:t xml:space="preserve"> </w:t>
      </w:r>
      <w:r w:rsidR="00B67B7E" w:rsidRPr="00B67B7E">
        <w:rPr>
          <w:rStyle w:val="Char4"/>
          <w:rFonts w:hint="cs"/>
          <w:rtl/>
        </w:rPr>
        <w:t>مِّن</w:t>
      </w:r>
      <w:r w:rsidR="00B67B7E" w:rsidRPr="00B67B7E">
        <w:rPr>
          <w:rStyle w:val="Char4"/>
          <w:rtl/>
        </w:rPr>
        <w:t xml:space="preserve"> </w:t>
      </w:r>
      <w:r w:rsidR="00B67B7E" w:rsidRPr="00B67B7E">
        <w:rPr>
          <w:rStyle w:val="Char4"/>
          <w:rFonts w:hint="cs"/>
          <w:rtl/>
        </w:rPr>
        <w:t>قَبۡلِكَ</w:t>
      </w:r>
      <w:r w:rsidR="00B67B7E" w:rsidRPr="00B67B7E">
        <w:rPr>
          <w:rStyle w:val="Char4"/>
          <w:rtl/>
        </w:rPr>
        <w:t xml:space="preserve"> </w:t>
      </w:r>
      <w:r w:rsidR="00B67B7E" w:rsidRPr="00B67B7E">
        <w:rPr>
          <w:rStyle w:val="Char4"/>
          <w:rFonts w:hint="cs"/>
          <w:rtl/>
        </w:rPr>
        <w:t>ٱلۡخُلۡدَ</w:t>
      </w:r>
      <w:r w:rsidR="00B67B7E">
        <w:rPr>
          <w:rFonts w:ascii="KFGQPC Uthman Taha Naskh" w:cs="KFGQPC Uthman Taha Naskh" w:hint="cs"/>
          <w:sz w:val="28"/>
          <w:rtl/>
          <w:lang w:val="en-MY" w:eastAsia="en-MY"/>
        </w:rPr>
        <w:t>﴾</w:t>
      </w:r>
      <w:r w:rsidR="00B67B7E">
        <w:rPr>
          <w:rFonts w:ascii="KFGQPC Uthman Taha Naskh" w:cs="KFGQPC Uthman Taha Naskh"/>
          <w:sz w:val="28"/>
          <w:rtl/>
          <w:lang w:val="en-MY" w:eastAsia="en-MY"/>
        </w:rPr>
        <w:t xml:space="preserve"> [</w:t>
      </w:r>
      <w:r w:rsidR="006F3D18">
        <w:rPr>
          <w:rFonts w:ascii="KFGQPC Uthman Taha Naskh" w:cs="KFGQPC Uthman Taha Naskh" w:hint="cs"/>
          <w:sz w:val="28"/>
          <w:rtl/>
          <w:lang w:val="en-MY" w:eastAsia="en-MY"/>
        </w:rPr>
        <w:t>الأنبياء</w:t>
      </w:r>
      <w:r w:rsidR="00B67B7E">
        <w:rPr>
          <w:rFonts w:ascii="KFGQPC Uthman Taha Naskh" w:cs="KFGQPC Uthman Taha Naskh"/>
          <w:sz w:val="28"/>
          <w:rtl/>
          <w:lang w:val="en-MY" w:eastAsia="en-MY"/>
        </w:rPr>
        <w:t xml:space="preserve">: </w:t>
      </w:r>
      <w:r w:rsidR="00B67B7E">
        <w:rPr>
          <w:rFonts w:ascii="KFGQPC Uthman Taha Naskh" w:cs="KFGQPC Uthman Taha Naskh" w:hint="cs"/>
          <w:sz w:val="28"/>
          <w:rtl/>
          <w:lang w:val="en-MY" w:eastAsia="en-MY"/>
        </w:rPr>
        <w:t>٣٤</w:t>
      </w:r>
      <w:r w:rsidR="009C0D84">
        <w:rPr>
          <w:rFonts w:ascii="KFGQPC Uthman Taha Naskh" w:cs="KFGQPC Uthman Taha Naskh"/>
          <w:sz w:val="28"/>
          <w:rtl/>
          <w:lang w:val="en-MY" w:eastAsia="en-MY"/>
        </w:rPr>
        <w:t>]،</w:t>
      </w:r>
      <w:r w:rsidR="00281393" w:rsidRPr="00071EFE">
        <w:rPr>
          <w:rFonts w:hint="cs"/>
          <w:sz w:val="30"/>
          <w:rtl/>
        </w:rPr>
        <w:t xml:space="preserve"> فهذا يدل على أن عدم موت عيسى (ع) وبقاءه حيّاً، مخالفٌ لآيات القرآن، كما أنه لو قيل إن الإنسان يحيى في الدنيا مرَّةً ثانيةً بعد موته ثم يموت موتَةً أخرى لكان ذلك مخالفاً لآيات القرآن لأن القرآن ذكر أن أهل الجنة لم يذوقوا في الدنيا إلا موتةً واحدةً.</w:t>
      </w:r>
      <w:bookmarkEnd w:id="114"/>
    </w:p>
    <w:p w:rsidR="00281393" w:rsidRPr="00573AEB" w:rsidRDefault="00E21FB7" w:rsidP="00071EFE">
      <w:pPr>
        <w:widowControl w:val="0"/>
        <w:spacing w:after="60" w:line="228" w:lineRule="auto"/>
        <w:ind w:firstLine="284"/>
        <w:jc w:val="both"/>
        <w:rPr>
          <w:rFonts w:cs="mylotus" w:hint="cs"/>
          <w:spacing w:val="-2"/>
          <w:sz w:val="30"/>
          <w:szCs w:val="27"/>
          <w:rtl/>
          <w:lang w:bidi="ar-SY"/>
        </w:rPr>
      </w:pPr>
      <w:r w:rsidRPr="00573AEB">
        <w:rPr>
          <w:rFonts w:ascii="AGA Arabesque" w:hAnsi="AGA Arabesque" w:cs="mylotus"/>
          <w:spacing w:val="-2"/>
          <w:sz w:val="20"/>
          <w:szCs w:val="27"/>
        </w:rPr>
        <w:t></w:t>
      </w:r>
      <w:r w:rsidR="00281393" w:rsidRPr="00573AEB">
        <w:rPr>
          <w:rFonts w:cs="mylotus" w:hint="cs"/>
          <w:spacing w:val="-2"/>
          <w:sz w:val="30"/>
          <w:szCs w:val="27"/>
          <w:rtl/>
        </w:rPr>
        <w:t xml:space="preserve"> الرواية 38: هنا ينقل المجلسيُّ مُجدّداً عن كتاب </w:t>
      </w:r>
      <w:r w:rsidR="00281393" w:rsidRPr="00573AEB">
        <w:rPr>
          <w:rFonts w:cs="mylotus" w:hint="eastAsia"/>
          <w:spacing w:val="-2"/>
          <w:sz w:val="30"/>
          <w:szCs w:val="27"/>
          <w:rtl/>
        </w:rPr>
        <w:t>«</w:t>
      </w:r>
      <w:r w:rsidR="00281393" w:rsidRPr="00573AEB">
        <w:rPr>
          <w:rFonts w:cs="mylotus" w:hint="cs"/>
          <w:b/>
          <w:bCs/>
          <w:spacing w:val="-2"/>
          <w:sz w:val="30"/>
          <w:szCs w:val="27"/>
          <w:rtl/>
        </w:rPr>
        <w:t>كشف الغمّة</w:t>
      </w:r>
      <w:r w:rsidR="00281393" w:rsidRPr="00573AEB">
        <w:rPr>
          <w:rFonts w:cs="mylotus" w:hint="eastAsia"/>
          <w:spacing w:val="-2"/>
          <w:sz w:val="30"/>
          <w:szCs w:val="27"/>
          <w:rtl/>
        </w:rPr>
        <w:t>»</w:t>
      </w:r>
      <w:r w:rsidR="00281393" w:rsidRPr="00573AEB">
        <w:rPr>
          <w:rFonts w:cs="mylotus" w:hint="cs"/>
          <w:spacing w:val="-2"/>
          <w:sz w:val="30"/>
          <w:szCs w:val="27"/>
          <w:rtl/>
        </w:rPr>
        <w:t xml:space="preserve"> الذي أُلِّف في القرن السادس الهجري، ما نقله صاحب كشف الغمة بدوره عن كتاب </w:t>
      </w:r>
      <w:r w:rsidR="00281393" w:rsidRPr="00573AEB">
        <w:rPr>
          <w:rFonts w:cs="mylotus" w:hint="eastAsia"/>
          <w:spacing w:val="-2"/>
          <w:sz w:val="30"/>
          <w:szCs w:val="27"/>
          <w:rtl/>
        </w:rPr>
        <w:t>«</w:t>
      </w:r>
      <w:r w:rsidR="00281393" w:rsidRPr="00573AEB">
        <w:rPr>
          <w:rFonts w:cs="mylotus" w:hint="cs"/>
          <w:b/>
          <w:bCs/>
          <w:spacing w:val="-2"/>
          <w:sz w:val="30"/>
          <w:szCs w:val="27"/>
          <w:rtl/>
        </w:rPr>
        <w:t>كفاية الطالب</w:t>
      </w:r>
      <w:r w:rsidR="00281393" w:rsidRPr="00573AEB">
        <w:rPr>
          <w:rFonts w:cs="mylotus" w:hint="eastAsia"/>
          <w:spacing w:val="-2"/>
          <w:sz w:val="30"/>
          <w:szCs w:val="27"/>
          <w:rtl/>
        </w:rPr>
        <w:t>»</w:t>
      </w:r>
      <w:r w:rsidR="00281393" w:rsidRPr="00573AEB">
        <w:rPr>
          <w:rFonts w:cs="mylotus" w:hint="cs"/>
          <w:spacing w:val="-2"/>
          <w:sz w:val="30"/>
          <w:szCs w:val="27"/>
          <w:rtl/>
        </w:rPr>
        <w:t xml:space="preserve"> لصاحبه محمد بن يوسف الشافعي الكنجيّ الذي جمع في كتابه أخباراً في 25 باباً هي عين الأخبار التي ذُكِرَت سابقاً، كل ما في الأمر أنها مروية هنا عن رواة مجهولين من أهل السنة. وينبغي أن نقول إن إعادة وتكرار الأخبار ذاتها عن ضعفاء ومجهولين سواءً كانوا من السنة أم من الشيعة لا</w:t>
      </w:r>
      <w:r w:rsidR="00281393" w:rsidRPr="00573AEB">
        <w:rPr>
          <w:rFonts w:cs="Times New Roman" w:hint="cs"/>
          <w:spacing w:val="-2"/>
          <w:sz w:val="30"/>
          <w:rtl/>
        </w:rPr>
        <w:t> </w:t>
      </w:r>
      <w:r w:rsidR="00281393" w:rsidRPr="00573AEB">
        <w:rPr>
          <w:rFonts w:ascii="mylotus" w:hAnsi="mylotus" w:cs="mylotus" w:hint="cs"/>
          <w:spacing w:val="-2"/>
          <w:sz w:val="30"/>
          <w:szCs w:val="27"/>
          <w:rtl/>
        </w:rPr>
        <w:t>ي</w:t>
      </w:r>
      <w:r w:rsidR="00281393" w:rsidRPr="00573AEB">
        <w:rPr>
          <w:rFonts w:cs="mylotus" w:hint="cs"/>
          <w:spacing w:val="-2"/>
          <w:sz w:val="30"/>
          <w:szCs w:val="27"/>
          <w:rtl/>
        </w:rPr>
        <w:t>ُثبت شيئاً!</w:t>
      </w:r>
      <w:r w:rsidR="00281393" w:rsidRPr="00573AEB">
        <w:rPr>
          <w:rFonts w:cs="Arabic11 BT"/>
          <w:spacing w:val="-2"/>
          <w:sz w:val="30"/>
          <w:szCs w:val="27"/>
          <w:vertAlign w:val="superscript"/>
          <w:rtl/>
        </w:rPr>
        <w:t>(</w:t>
      </w:r>
      <w:r w:rsidR="00281393" w:rsidRPr="00573AEB">
        <w:rPr>
          <w:rStyle w:val="FootnoteReference"/>
          <w:rFonts w:cs="Arabic11 BT"/>
          <w:spacing w:val="-2"/>
          <w:sz w:val="30"/>
          <w:szCs w:val="27"/>
          <w:rtl/>
        </w:rPr>
        <w:footnoteReference w:id="235"/>
      </w:r>
      <w:r w:rsidR="00281393" w:rsidRPr="00573AEB">
        <w:rPr>
          <w:rFonts w:cs="Arabic11 BT"/>
          <w:spacing w:val="-2"/>
          <w:sz w:val="30"/>
          <w:szCs w:val="27"/>
          <w:vertAlign w:val="superscript"/>
          <w:rtl/>
        </w:rPr>
        <w:t>)</w:t>
      </w:r>
      <w:r w:rsidR="00281393" w:rsidRPr="00573AEB">
        <w:rPr>
          <w:rFonts w:cs="mylotus" w:hint="cs"/>
          <w:spacing w:val="-2"/>
          <w:sz w:val="30"/>
          <w:szCs w:val="27"/>
          <w:rtl/>
        </w:rPr>
        <w:t xml:space="preserve"> (فَلَا تَتَجَاهَلْ).  </w:t>
      </w:r>
    </w:p>
    <w:p w:rsidR="00281393" w:rsidRPr="00E076CC" w:rsidRDefault="00281393" w:rsidP="00071EFE">
      <w:pPr>
        <w:widowControl w:val="0"/>
        <w:spacing w:after="60" w:line="228" w:lineRule="auto"/>
        <w:ind w:firstLine="284"/>
        <w:jc w:val="both"/>
        <w:rPr>
          <w:rFonts w:cs="mylotus" w:hint="cs"/>
          <w:spacing w:val="-4"/>
          <w:sz w:val="30"/>
          <w:szCs w:val="27"/>
          <w:rtl/>
        </w:rPr>
      </w:pPr>
      <w:r w:rsidRPr="00E076CC">
        <w:rPr>
          <w:rFonts w:cs="mylotus" w:hint="cs"/>
          <w:spacing w:val="-4"/>
          <w:sz w:val="30"/>
          <w:szCs w:val="27"/>
          <w:rtl/>
          <w:lang w:bidi="ar-SY"/>
        </w:rPr>
        <w:t xml:space="preserve">بَيْدَ أنَّ في أخبار كتاب </w:t>
      </w:r>
      <w:r w:rsidRPr="00E076CC">
        <w:rPr>
          <w:rFonts w:cs="mylotus" w:hint="eastAsia"/>
          <w:spacing w:val="-4"/>
          <w:sz w:val="30"/>
          <w:szCs w:val="27"/>
          <w:rtl/>
          <w:lang w:bidi="ar-SY"/>
        </w:rPr>
        <w:t>«</w:t>
      </w:r>
      <w:r w:rsidRPr="00E076CC">
        <w:rPr>
          <w:rFonts w:cs="mylotus" w:hint="cs"/>
          <w:b/>
          <w:bCs/>
          <w:spacing w:val="-4"/>
          <w:sz w:val="30"/>
          <w:szCs w:val="27"/>
          <w:rtl/>
          <w:lang w:bidi="ar-SY"/>
        </w:rPr>
        <w:t>كفاية الطالب</w:t>
      </w:r>
      <w:r w:rsidRPr="00E076CC">
        <w:rPr>
          <w:rFonts w:cs="mylotus" w:hint="eastAsia"/>
          <w:spacing w:val="-4"/>
          <w:sz w:val="30"/>
          <w:szCs w:val="27"/>
          <w:rtl/>
          <w:lang w:bidi="ar-SY"/>
        </w:rPr>
        <w:t>»</w:t>
      </w:r>
      <w:r w:rsidRPr="00E076CC">
        <w:rPr>
          <w:rFonts w:cs="mylotus" w:hint="cs"/>
          <w:spacing w:val="-4"/>
          <w:sz w:val="30"/>
          <w:szCs w:val="27"/>
          <w:rtl/>
          <w:lang w:bidi="ar-SY"/>
        </w:rPr>
        <w:t xml:space="preserve"> خرافات أخرى أيضاً لا توجد في الأخبار السابقة. من جملة ذلك أنه روى في الباب الرابع أن</w:t>
      </w:r>
      <w:r w:rsidRPr="00E076CC">
        <w:rPr>
          <w:rFonts w:cs="mylotus"/>
          <w:spacing w:val="-4"/>
          <w:sz w:val="30"/>
          <w:szCs w:val="27"/>
          <w:rtl/>
          <w:lang w:bidi="ar-SY"/>
        </w:rPr>
        <w:t xml:space="preserve"> رَسُولُ اللهِ </w:t>
      </w:r>
      <w:r w:rsidRPr="00E076CC">
        <w:rPr>
          <w:rFonts w:ascii="Abo-thar" w:hAnsi="Abo-thar" w:cs="mylotus"/>
          <w:spacing w:val="-4"/>
          <w:sz w:val="30"/>
          <w:szCs w:val="27"/>
          <w:lang w:bidi="fa-IR"/>
        </w:rPr>
        <w:t></w:t>
      </w:r>
      <w:r w:rsidRPr="00E076CC">
        <w:rPr>
          <w:rFonts w:cs="mylotus" w:hint="cs"/>
          <w:spacing w:val="-4"/>
          <w:sz w:val="30"/>
          <w:szCs w:val="27"/>
          <w:rtl/>
          <w:lang w:bidi="ar-SY"/>
        </w:rPr>
        <w:t xml:space="preserve"> قال:</w:t>
      </w:r>
      <w:r w:rsidRPr="00E076CC">
        <w:rPr>
          <w:rFonts w:cs="mylotus"/>
          <w:spacing w:val="-4"/>
          <w:sz w:val="30"/>
          <w:szCs w:val="27"/>
          <w:rtl/>
          <w:lang w:bidi="ar-SY"/>
        </w:rPr>
        <w:t xml:space="preserve">  "</w:t>
      </w:r>
      <w:r w:rsidRPr="00E076CC">
        <w:rPr>
          <w:rFonts w:cs="KFGQPC Uthman Taha Naskh"/>
          <w:b/>
          <w:bCs/>
          <w:spacing w:val="-4"/>
          <w:sz w:val="30"/>
          <w:szCs w:val="27"/>
          <w:rtl/>
          <w:lang w:bidi="ar-SY"/>
        </w:rPr>
        <w:t>يُقْتَلُ عِنْدَ كَنْزِكُمْ ثَلَاثَةٌ كُلُّهُمُ ابْنُ خَلِيفَةٍ ثُمَّ لَا يَصِيرُ إِلَى وَاحِدٍ مِنْهُمْ ثُمَّ تَطْلُعُ الرَّايَاتُ السُّودُ مِنْ قِبَلِ المَشْرِقِ فَيَقْتُلُونَكُمْ قَتْلًا لَمْ يُقْتَلْهُ قَوْمٌ ثُمَّ ذَكَرَ شَيْئاً لَا أَحْفَظُهُ</w:t>
      </w:r>
      <w:r w:rsidRPr="00E076CC">
        <w:rPr>
          <w:rFonts w:cs="mylotus"/>
          <w:spacing w:val="-4"/>
          <w:sz w:val="30"/>
          <w:szCs w:val="27"/>
          <w:rtl/>
          <w:lang w:bidi="ar-SY"/>
        </w:rPr>
        <w:t>"</w:t>
      </w:r>
      <w:r w:rsidRPr="00E076CC">
        <w:rPr>
          <w:rFonts w:cs="mylotus" w:hint="cs"/>
          <w:spacing w:val="-4"/>
          <w:sz w:val="30"/>
          <w:szCs w:val="27"/>
          <w:rtl/>
          <w:lang w:bidi="ar-SY"/>
        </w:rPr>
        <w:t>. أفلم يوجد من يسأل ذلك الراوي الوضَّاع: أي كنز هذا هو كنزنا وأي خليفة تقصد، وما هي الفائدة من تلفيق هذه المُبهمات؟! ثم ينقل في الأبواب 1 و2 و4 و5 عين الأحاديث التي مرّت سابقاً، وفي الباب السادس يقول عن المهدي أنه: "</w:t>
      </w:r>
      <w:r w:rsidRPr="00E076CC">
        <w:rPr>
          <w:rFonts w:cs="KFGQPC Uthman Taha Naskh"/>
          <w:b/>
          <w:bCs/>
          <w:spacing w:val="-4"/>
          <w:sz w:val="30"/>
          <w:szCs w:val="27"/>
          <w:rtl/>
          <w:lang w:bidi="ar-SY"/>
        </w:rPr>
        <w:t>يَخْرُجُ يَعِيشُ خَمْساً أَوْ سَبْعاً أَوْ تِسْعا</w:t>
      </w:r>
      <w:r w:rsidRPr="00E076CC">
        <w:rPr>
          <w:rFonts w:cs="KFGQPC Uthman Taha Naskh" w:hint="cs"/>
          <w:b/>
          <w:bCs/>
          <w:spacing w:val="-4"/>
          <w:sz w:val="30"/>
          <w:szCs w:val="27"/>
          <w:rtl/>
          <w:lang w:bidi="ar-SY"/>
        </w:rPr>
        <w:t>ً</w:t>
      </w:r>
      <w:r w:rsidRPr="00E076CC">
        <w:rPr>
          <w:rFonts w:cs="mylotus" w:hint="cs"/>
          <w:spacing w:val="-4"/>
          <w:sz w:val="30"/>
          <w:szCs w:val="27"/>
          <w:rtl/>
          <w:lang w:bidi="ar-SY"/>
        </w:rPr>
        <w:t>"، وهذا أيضاً تكرار لما سبق. وينبغي أن نقول: ما هي جدوى أن ينتظر الناس آلاف السنين وأن تُختَرَع آلاف الأحاديث وتُسوَّد آلاف الصفحات بأن المهدي قادم، لكي يأتي هذا المهدي في آخر الزمن ويعيش مدة تسع سنوات على أكثر تقدير، ثم يُحرَم الناس منه بقيّة عمر الدنيا؟! ماذا يُسمِّي مُؤيّدو المهدي مثل هذا الأمر؟! ثم ما معنى أن يشكّ الراوي بين خمس أو سبع أو تسع سنوات؟!! ويقول في هذا الباب السادس أيضاً: إن "</w:t>
      </w:r>
      <w:r w:rsidR="00C32678" w:rsidRPr="00E076CC">
        <w:rPr>
          <w:rFonts w:cs="KFGQPC Uthman Taha Naskh" w:hint="cs"/>
          <w:b/>
          <w:bCs/>
          <w:spacing w:val="-4"/>
          <w:sz w:val="30"/>
          <w:szCs w:val="27"/>
          <w:rtl/>
          <w:lang w:bidi="ar-SY"/>
        </w:rPr>
        <w:t>أَخْوَالَهُ</w:t>
      </w:r>
      <w:r w:rsidRPr="00E076CC">
        <w:rPr>
          <w:rFonts w:cs="KFGQPC Uthman Taha Naskh" w:hint="cs"/>
          <w:b/>
          <w:bCs/>
          <w:spacing w:val="-4"/>
          <w:sz w:val="30"/>
          <w:szCs w:val="27"/>
          <w:rtl/>
          <w:lang w:bidi="ar-SY"/>
        </w:rPr>
        <w:t>‏ كَلْبٌ</w:t>
      </w:r>
      <w:r w:rsidRPr="00E076CC">
        <w:rPr>
          <w:rFonts w:cs="KFGQPC Uthman Taha Naskh" w:hint="cs"/>
          <w:spacing w:val="-4"/>
          <w:sz w:val="30"/>
          <w:szCs w:val="27"/>
          <w:rtl/>
          <w:lang w:bidi="ar-SY"/>
        </w:rPr>
        <w:t xml:space="preserve">" [أي من قبيلة بني كلب]، ..... </w:t>
      </w:r>
      <w:r w:rsidRPr="00E076CC">
        <w:rPr>
          <w:rFonts w:cs="KFGQPC Uthman Taha Naskh"/>
          <w:b/>
          <w:bCs/>
          <w:spacing w:val="-4"/>
          <w:sz w:val="30"/>
          <w:szCs w:val="27"/>
          <w:rtl/>
          <w:lang w:bidi="ar-SY"/>
        </w:rPr>
        <w:t>فَيَلْبَثُ سَبْعَ سِنِينَ ثُمَّ يُتَوَفَّى وَيُصَلِّي عَلَيْهِ الْمُسْلِمُونَ</w:t>
      </w:r>
      <w:r w:rsidRPr="00E076CC">
        <w:rPr>
          <w:rFonts w:cs="mylotus" w:hint="cs"/>
          <w:spacing w:val="-4"/>
          <w:sz w:val="30"/>
          <w:szCs w:val="27"/>
          <w:rtl/>
          <w:lang w:bidi="ar-SY"/>
        </w:rPr>
        <w:t xml:space="preserve">". ويذكر في الباب السابع أن المهديَّ </w:t>
      </w:r>
      <w:r w:rsidRPr="00E076CC">
        <w:rPr>
          <w:rFonts w:cs="mylotus"/>
          <w:spacing w:val="-4"/>
          <w:sz w:val="30"/>
          <w:szCs w:val="27"/>
          <w:rtl/>
          <w:lang w:bidi="ar-SY"/>
        </w:rPr>
        <w:t>"</w:t>
      </w:r>
      <w:r w:rsidRPr="00E076CC">
        <w:rPr>
          <w:rFonts w:cs="KFGQPC Uthman Taha Naskh"/>
          <w:b/>
          <w:bCs/>
          <w:spacing w:val="-4"/>
          <w:sz w:val="30"/>
          <w:szCs w:val="27"/>
          <w:rtl/>
          <w:lang w:bidi="ar-SY"/>
        </w:rPr>
        <w:t xml:space="preserve">يُصَلِّي بِعِيسَى ابْنِ مَرْيَمَ </w:t>
      </w:r>
      <w:r w:rsidRPr="00E076CC">
        <w:rPr>
          <w:rFonts w:cs="KFGQPC Uthman Taha Naskh" w:hint="cs"/>
          <w:b/>
          <w:bCs/>
          <w:spacing w:val="-4"/>
          <w:sz w:val="30"/>
          <w:szCs w:val="27"/>
          <w:rtl/>
          <w:lang w:bidi="ar-SY"/>
        </w:rPr>
        <w:t>(ع)</w:t>
      </w:r>
      <w:r w:rsidRPr="00E076CC">
        <w:rPr>
          <w:rFonts w:cs="mylotus" w:hint="cs"/>
          <w:b/>
          <w:bCs/>
          <w:spacing w:val="-4"/>
          <w:sz w:val="30"/>
          <w:szCs w:val="27"/>
          <w:rtl/>
          <w:lang w:bidi="ar-SY"/>
        </w:rPr>
        <w:t>"،</w:t>
      </w:r>
      <w:r w:rsidRPr="00E076CC">
        <w:rPr>
          <w:rFonts w:cs="mylotus" w:hint="cs"/>
          <w:spacing w:val="-4"/>
          <w:sz w:val="30"/>
          <w:szCs w:val="27"/>
          <w:rtl/>
          <w:lang w:bidi="ar-SY"/>
        </w:rPr>
        <w:t xml:space="preserve"> وأن </w:t>
      </w:r>
      <w:r w:rsidRPr="00E076CC">
        <w:rPr>
          <w:rFonts w:cs="mylotus"/>
          <w:spacing w:val="-4"/>
          <w:sz w:val="30"/>
          <w:szCs w:val="27"/>
          <w:rtl/>
          <w:lang w:bidi="ar-SY"/>
        </w:rPr>
        <w:t xml:space="preserve">رَسُول اللهِ </w:t>
      </w:r>
      <w:r w:rsidRPr="00E076CC">
        <w:rPr>
          <w:rFonts w:ascii="Abo-thar" w:hAnsi="Abo-thar" w:cs="mylotus"/>
          <w:spacing w:val="-4"/>
          <w:sz w:val="30"/>
          <w:szCs w:val="27"/>
          <w:lang w:bidi="fa-IR"/>
        </w:rPr>
        <w:t></w:t>
      </w:r>
      <w:r w:rsidRPr="00E076CC">
        <w:rPr>
          <w:rFonts w:cs="mylotus"/>
          <w:spacing w:val="-4"/>
          <w:sz w:val="30"/>
          <w:szCs w:val="27"/>
          <w:rtl/>
          <w:lang w:bidi="ar-SY"/>
        </w:rPr>
        <w:t xml:space="preserve"> </w:t>
      </w:r>
      <w:r w:rsidRPr="00E076CC">
        <w:rPr>
          <w:rFonts w:cs="mylotus" w:hint="cs"/>
          <w:spacing w:val="-4"/>
          <w:sz w:val="30"/>
          <w:szCs w:val="27"/>
          <w:rtl/>
          <w:lang w:bidi="ar-SY"/>
        </w:rPr>
        <w:t xml:space="preserve">يقول: </w:t>
      </w:r>
      <w:r w:rsidRPr="00E076CC">
        <w:rPr>
          <w:rFonts w:cs="mylotus"/>
          <w:spacing w:val="-4"/>
          <w:sz w:val="30"/>
          <w:szCs w:val="27"/>
          <w:rtl/>
          <w:lang w:bidi="ar-SY"/>
        </w:rPr>
        <w:t>"</w:t>
      </w:r>
      <w:r w:rsidRPr="00E076CC">
        <w:rPr>
          <w:rFonts w:cs="KFGQPC Uthman Taha Naskh"/>
          <w:b/>
          <w:bCs/>
          <w:spacing w:val="-4"/>
          <w:sz w:val="30"/>
          <w:szCs w:val="27"/>
          <w:rtl/>
          <w:lang w:bidi="ar-SY"/>
        </w:rPr>
        <w:t>كَيْفَ أَنْتُمْ إِذَا نَزَلَ ابْنُ مَرْيَمَ فِيكُمْ وإِمَامُكُمْ مِنْكُمْ</w:t>
      </w:r>
      <w:r w:rsidRPr="00E076CC">
        <w:rPr>
          <w:rFonts w:cs="KFGQPC Uthman Taha Naskh" w:hint="cs"/>
          <w:spacing w:val="-4"/>
          <w:sz w:val="30"/>
          <w:szCs w:val="27"/>
          <w:rtl/>
          <w:lang w:bidi="ar-SY"/>
        </w:rPr>
        <w:t>؟</w:t>
      </w:r>
      <w:r w:rsidRPr="00E076CC">
        <w:rPr>
          <w:rFonts w:cs="mylotus"/>
          <w:spacing w:val="-4"/>
          <w:sz w:val="30"/>
          <w:szCs w:val="27"/>
          <w:rtl/>
          <w:lang w:bidi="ar-SY"/>
        </w:rPr>
        <w:t>"</w:t>
      </w:r>
      <w:r w:rsidRPr="00E076CC">
        <w:rPr>
          <w:rFonts w:cs="mylotus" w:hint="cs"/>
          <w:spacing w:val="-4"/>
          <w:sz w:val="30"/>
          <w:szCs w:val="27"/>
          <w:rtl/>
          <w:lang w:bidi="ar-SY"/>
        </w:rPr>
        <w:t xml:space="preserve">، مما يُفيد أن مقام المهدي أعلى من مقام حضرة عيسى!! إن الراوي وضع من عنده مقاماً ورتبةً لعيسى (ع)! هذا في حين أن المهديَّ وكلَّ تابِعٍ لرسول الله </w:t>
      </w:r>
      <w:r w:rsidRPr="00E076CC">
        <w:rPr>
          <w:rFonts w:ascii="Abo-thar" w:hAnsi="Abo-thar" w:cs="mylotus"/>
          <w:spacing w:val="-4"/>
          <w:sz w:val="30"/>
          <w:szCs w:val="27"/>
          <w:lang w:bidi="fa-IR"/>
        </w:rPr>
        <w:t></w:t>
      </w:r>
      <w:r w:rsidRPr="00E076CC">
        <w:rPr>
          <w:rFonts w:cs="mylotus" w:hint="cs"/>
          <w:spacing w:val="-4"/>
          <w:sz w:val="30"/>
          <w:szCs w:val="27"/>
          <w:rtl/>
          <w:lang w:bidi="ar-SY"/>
        </w:rPr>
        <w:t xml:space="preserve"> يجب عليه أن يؤمن بعيسى (ع)، فإذا لم يُؤمن به كان كافراً، فالقرآن صريح بوجوب الإيمان به وبجميع الأ</w:t>
      </w:r>
      <w:r w:rsidR="00C32678" w:rsidRPr="00E076CC">
        <w:rPr>
          <w:rFonts w:cs="mylotus" w:hint="cs"/>
          <w:spacing w:val="-4"/>
          <w:sz w:val="30"/>
          <w:szCs w:val="27"/>
          <w:rtl/>
          <w:lang w:bidi="ar-SY"/>
        </w:rPr>
        <w:t>نبياء. أضف إلى ذلك أن هناك آياتٍ كثيرةً</w:t>
      </w:r>
      <w:r w:rsidRPr="00E076CC">
        <w:rPr>
          <w:rFonts w:cs="mylotus" w:hint="cs"/>
          <w:spacing w:val="-4"/>
          <w:sz w:val="30"/>
          <w:szCs w:val="27"/>
          <w:rtl/>
          <w:lang w:bidi="ar-SY"/>
        </w:rPr>
        <w:t xml:space="preserve"> في القرآن الكريم نزلت بشأن عيسى (ع) في حين لم تنزل آية واحدة بشأن المهدي، بل إن القرآن لا يُؤيِّد وجود مثل هذا المهدي بالأوصاف التي يذكرونها كما ذكرنا سابقاً.</w:t>
      </w:r>
    </w:p>
    <w:p w:rsidR="00281393" w:rsidRPr="00071EFE" w:rsidRDefault="00281393" w:rsidP="00071EFE">
      <w:pPr>
        <w:widowControl w:val="0"/>
        <w:spacing w:after="60" w:line="228" w:lineRule="auto"/>
        <w:ind w:firstLine="284"/>
        <w:jc w:val="both"/>
        <w:rPr>
          <w:rFonts w:cs="mylotus" w:hint="cs"/>
          <w:sz w:val="30"/>
          <w:szCs w:val="27"/>
          <w:rtl/>
        </w:rPr>
      </w:pPr>
      <w:r w:rsidRPr="00071EFE">
        <w:rPr>
          <w:rFonts w:cs="mylotus" w:hint="cs"/>
          <w:sz w:val="30"/>
          <w:szCs w:val="27"/>
          <w:rtl/>
        </w:rPr>
        <w:t>وفي الأبواب التالية وحتى الباب الثالث عشر يُكرّر القصص السابقة نفسها التي تنطوي على العيوب ذاتها وليس في تكرار هذه الأخبار من فائدة سوى إضاعة الوقت. وفي الباب الرابع والعشرين يستند لإثبات المهدي إلى الآية 67 من سورة المائدة، والحق والإنصاف أنه لا يُمكننا أن نجد دليلاً لا علاقة له بمدلوله أكثر من هذا!! حقاً لا يُمكن لأحد أن يُباري هؤلاء الرواة في قدرتهم على تلفيق الكلام غير المترابط!</w:t>
      </w:r>
    </w:p>
    <w:p w:rsidR="00281393" w:rsidRPr="00E076CC" w:rsidRDefault="00281393" w:rsidP="00E076CC">
      <w:pPr>
        <w:pStyle w:val="BodyTextIndent2"/>
        <w:widowControl w:val="0"/>
        <w:rPr>
          <w:rFonts w:ascii="Times New Roman" w:hAnsi="Times New Roman" w:hint="cs"/>
          <w:sz w:val="30"/>
          <w:rtl/>
          <w:lang w:bidi="ar-SY"/>
        </w:rPr>
      </w:pPr>
      <w:r w:rsidRPr="00E076CC">
        <w:rPr>
          <w:rFonts w:ascii="Times New Roman" w:hAnsi="Times New Roman" w:hint="cs"/>
          <w:sz w:val="30"/>
          <w:rtl/>
        </w:rPr>
        <w:t xml:space="preserve">وفي الباب الخامس والعشرين أراد أن يأتي بدليل لإثبات الحياة الطويلة جداً للمهدي فقاس حياة المهدي على بقاء عيسى والخضر وإلياس في حين أن القرآن يقول إن حضرة عيسى وإلياس قد تُوفيا، كما أنه لا أثر في القرآن لـ «الخضر» بل هي قصة شاعت بين المسلمين لا أكثر!! فضلاً عن أن قياس غير الأنبياء على الأنبياء غير صحيح، كما بينّا ذلك مراراً ولا يُمكننا أن ننسب معجزة نبيّ من الأنبياء إلى نبيّ آخر، بناءً على ذلك لا يُمكن أن ننسب الحياة الطويل الإعجازية لحضرة نوح (ع) إلى نبيّ آخر، فما بالك بأن نُثبتها لغير نبيّ (فَتَأَمَّل ولَا تَتَجَاهَلْ). وكذلك أصحاب الكهف كان عمرهم معجزة إلهية ولم يكن لهم هم أنفسهم، علم بذلك إلى مُدَّةٍ بعد استيقاظهم، وقد صرّح الله تعالى بذلك في كتابه، ولكننا لا نستطيع أن ننسب إلى الآخرين، بما في ذلك المهدي ذلك الأمر دون دليل. خاصةً بالنسبة إلى شخص يوجد شك حقيقي في ولادته ووجوده من الأساس. </w:t>
      </w:r>
    </w:p>
    <w:p w:rsidR="00281393" w:rsidRPr="00071EFE" w:rsidRDefault="00281393" w:rsidP="00E076CC">
      <w:pPr>
        <w:widowControl w:val="0"/>
        <w:spacing w:line="228" w:lineRule="auto"/>
        <w:ind w:firstLine="284"/>
        <w:jc w:val="both"/>
        <w:rPr>
          <w:rFonts w:cs="mylotus" w:hint="cs"/>
          <w:sz w:val="30"/>
          <w:szCs w:val="27"/>
          <w:rtl/>
          <w:lang w:bidi="ar-SY"/>
        </w:rPr>
      </w:pPr>
      <w:r w:rsidRPr="00071EFE">
        <w:rPr>
          <w:rFonts w:cs="mylotus" w:hint="cs"/>
          <w:sz w:val="30"/>
          <w:szCs w:val="27"/>
          <w:rtl/>
          <w:lang w:bidi="ar-SY"/>
        </w:rPr>
        <w:t>لاحظوا، إضافةً إلى ذلك، أننا لا نُعارض فكرة إمكانية العمر الطويل لأي إنسان، لكننا نُريد إثبات هذا الأمر وتحققه الفعلي لزيد أو عمر</w:t>
      </w:r>
      <w:r w:rsidRPr="00B21426">
        <w:rPr>
          <w:rFonts w:cs="Arabic11 BT"/>
          <w:sz w:val="30"/>
          <w:szCs w:val="27"/>
          <w:vertAlign w:val="superscript"/>
          <w:rtl/>
          <w:lang w:bidi="ar-SY"/>
        </w:rPr>
        <w:t>(</w:t>
      </w:r>
      <w:r w:rsidRPr="00B21426">
        <w:rPr>
          <w:rStyle w:val="FootnoteReference"/>
          <w:rFonts w:cs="Arabic11 BT"/>
          <w:sz w:val="30"/>
          <w:szCs w:val="27"/>
          <w:rtl/>
          <w:lang w:bidi="ar-SY"/>
        </w:rPr>
        <w:footnoteReference w:id="236"/>
      </w:r>
      <w:r w:rsidRPr="00B21426">
        <w:rPr>
          <w:rFonts w:cs="Arabic11 BT"/>
          <w:sz w:val="30"/>
          <w:szCs w:val="27"/>
          <w:vertAlign w:val="superscript"/>
          <w:rtl/>
          <w:lang w:bidi="ar-SY"/>
        </w:rPr>
        <w:t>)</w:t>
      </w:r>
      <w:r w:rsidRPr="00071EFE">
        <w:rPr>
          <w:rFonts w:cs="mylotus" w:hint="cs"/>
          <w:sz w:val="30"/>
          <w:szCs w:val="27"/>
          <w:rtl/>
          <w:lang w:bidi="ar-SY"/>
        </w:rPr>
        <w:t xml:space="preserve">. (فَلَا تَتَجَاهَلْ). ثم استُدِلَّ أيضاً ببقاء الدَّجال وإبليس في حين أن موضوع الدَّجال هو بذاته جزء من الأحاديث والقصص المُتعلّقة بالمهدي محلّ النزاع، وأخبار الدجال من الموضوعات، وأما إبليس فكان بتصريح القرآن (الكهف: 50) من الجن فقياس البشر على غير البشر قياس مع الفارق. (فَلَا تَتَجَاهَلْ). </w:t>
      </w:r>
    </w:p>
    <w:p w:rsidR="00281393" w:rsidRPr="00071EFE" w:rsidRDefault="00281393" w:rsidP="00E076CC">
      <w:pPr>
        <w:widowControl w:val="0"/>
        <w:spacing w:line="228" w:lineRule="auto"/>
        <w:ind w:firstLine="284"/>
        <w:jc w:val="both"/>
        <w:rPr>
          <w:rFonts w:cs="mylotus" w:hint="cs"/>
          <w:sz w:val="30"/>
          <w:szCs w:val="27"/>
          <w:rtl/>
          <w:lang w:bidi="ar-SY"/>
        </w:rPr>
      </w:pPr>
      <w:r w:rsidRPr="00EE4E7A">
        <w:rPr>
          <w:rFonts w:cs="mylotus" w:hint="cs"/>
          <w:sz w:val="30"/>
          <w:szCs w:val="27"/>
          <w:rtl/>
          <w:lang w:bidi="ar-SY"/>
        </w:rPr>
        <w:t xml:space="preserve">هنا استدل على بقاء عيسى عليه السلام بقوله تعالى: </w:t>
      </w:r>
      <w:r w:rsidR="00FC63E9" w:rsidRPr="00EE4E7A">
        <w:rPr>
          <w:rFonts w:ascii="KFGQPC Uthman Taha Naskh" w:cs="KFGQPC Uthman Taha Naskh" w:hint="cs"/>
          <w:sz w:val="28"/>
          <w:rtl/>
          <w:lang w:val="en-MY" w:eastAsia="en-MY"/>
        </w:rPr>
        <w:t>﴿</w:t>
      </w:r>
      <w:r w:rsidR="00FC63E9" w:rsidRPr="00EE4E7A">
        <w:rPr>
          <w:rStyle w:val="Char4"/>
          <w:rFonts w:hint="cs"/>
          <w:rtl/>
        </w:rPr>
        <w:t>وَإِن</w:t>
      </w:r>
      <w:r w:rsidR="00FC63E9" w:rsidRPr="00EE4E7A">
        <w:rPr>
          <w:rStyle w:val="Char4"/>
          <w:rtl/>
        </w:rPr>
        <w:t xml:space="preserve"> </w:t>
      </w:r>
      <w:r w:rsidR="00FC63E9" w:rsidRPr="00EE4E7A">
        <w:rPr>
          <w:rStyle w:val="Char4"/>
          <w:rFonts w:hint="cs"/>
          <w:rtl/>
        </w:rPr>
        <w:t>مِّنۡ</w:t>
      </w:r>
      <w:r w:rsidR="00FC63E9" w:rsidRPr="00EE4E7A">
        <w:rPr>
          <w:rStyle w:val="Char4"/>
          <w:rtl/>
        </w:rPr>
        <w:t xml:space="preserve"> </w:t>
      </w:r>
      <w:r w:rsidR="00FC63E9" w:rsidRPr="00EE4E7A">
        <w:rPr>
          <w:rStyle w:val="Char4"/>
          <w:rFonts w:hint="cs"/>
          <w:rtl/>
        </w:rPr>
        <w:t>أَهۡلِ</w:t>
      </w:r>
      <w:r w:rsidR="00FC63E9" w:rsidRPr="00EE4E7A">
        <w:rPr>
          <w:rStyle w:val="Char4"/>
          <w:rtl/>
        </w:rPr>
        <w:t xml:space="preserve"> </w:t>
      </w:r>
      <w:r w:rsidR="00FC63E9" w:rsidRPr="00EE4E7A">
        <w:rPr>
          <w:rStyle w:val="Char4"/>
          <w:rFonts w:hint="cs"/>
          <w:rtl/>
        </w:rPr>
        <w:t>ٱلۡكِتَٰبِ</w:t>
      </w:r>
      <w:r w:rsidR="00FC63E9" w:rsidRPr="00EE4E7A">
        <w:rPr>
          <w:rStyle w:val="Char4"/>
          <w:rtl/>
        </w:rPr>
        <w:t xml:space="preserve"> </w:t>
      </w:r>
      <w:r w:rsidR="00FC63E9" w:rsidRPr="00EE4E7A">
        <w:rPr>
          <w:rStyle w:val="Char4"/>
          <w:rFonts w:hint="cs"/>
          <w:rtl/>
        </w:rPr>
        <w:t>إِلَّا</w:t>
      </w:r>
      <w:r w:rsidR="00FC63E9" w:rsidRPr="00EE4E7A">
        <w:rPr>
          <w:rStyle w:val="Char4"/>
          <w:rtl/>
        </w:rPr>
        <w:t xml:space="preserve"> </w:t>
      </w:r>
      <w:r w:rsidR="00FC63E9" w:rsidRPr="00EE4E7A">
        <w:rPr>
          <w:rStyle w:val="Char4"/>
          <w:rFonts w:hint="cs"/>
          <w:rtl/>
        </w:rPr>
        <w:t>لَيُؤۡمِنَنَّ</w:t>
      </w:r>
      <w:r w:rsidR="00FC63E9" w:rsidRPr="00EE4E7A">
        <w:rPr>
          <w:rStyle w:val="Char4"/>
          <w:rtl/>
        </w:rPr>
        <w:t xml:space="preserve"> </w:t>
      </w:r>
      <w:r w:rsidR="00FC63E9" w:rsidRPr="00EE4E7A">
        <w:rPr>
          <w:rStyle w:val="Char4"/>
          <w:rFonts w:hint="cs"/>
          <w:rtl/>
        </w:rPr>
        <w:t>بِهِۦ</w:t>
      </w:r>
      <w:r w:rsidR="00FC63E9" w:rsidRPr="00EE4E7A">
        <w:rPr>
          <w:rStyle w:val="Char4"/>
          <w:rtl/>
        </w:rPr>
        <w:t xml:space="preserve"> </w:t>
      </w:r>
      <w:r w:rsidR="00FC63E9" w:rsidRPr="00EE4E7A">
        <w:rPr>
          <w:rStyle w:val="Char4"/>
          <w:rFonts w:hint="cs"/>
          <w:rtl/>
        </w:rPr>
        <w:t>قَبۡلَ</w:t>
      </w:r>
      <w:r w:rsidR="00FC63E9" w:rsidRPr="00EE4E7A">
        <w:rPr>
          <w:rStyle w:val="Char4"/>
          <w:rtl/>
        </w:rPr>
        <w:t xml:space="preserve"> </w:t>
      </w:r>
      <w:r w:rsidR="00FC63E9" w:rsidRPr="00EE4E7A">
        <w:rPr>
          <w:rStyle w:val="Char4"/>
          <w:rFonts w:hint="cs"/>
          <w:rtl/>
        </w:rPr>
        <w:t>مَوۡتِهِۦۖ</w:t>
      </w:r>
      <w:r w:rsidR="00FC63E9" w:rsidRPr="00EE4E7A">
        <w:rPr>
          <w:rStyle w:val="Char4"/>
          <w:rtl/>
        </w:rPr>
        <w:t xml:space="preserve"> </w:t>
      </w:r>
      <w:r w:rsidR="00FC63E9" w:rsidRPr="00EE4E7A">
        <w:rPr>
          <w:rStyle w:val="Char4"/>
          <w:rFonts w:hint="cs"/>
          <w:rtl/>
        </w:rPr>
        <w:t>وَيَوۡمَ</w:t>
      </w:r>
      <w:r w:rsidR="00FC63E9" w:rsidRPr="00EE4E7A">
        <w:rPr>
          <w:rStyle w:val="Char4"/>
          <w:rtl/>
        </w:rPr>
        <w:t xml:space="preserve"> </w:t>
      </w:r>
      <w:r w:rsidR="00FC63E9" w:rsidRPr="00EE4E7A">
        <w:rPr>
          <w:rStyle w:val="Char4"/>
          <w:rFonts w:hint="cs"/>
          <w:rtl/>
        </w:rPr>
        <w:t>ٱلۡقِيَٰمَةِ</w:t>
      </w:r>
      <w:r w:rsidR="00FC63E9" w:rsidRPr="00EE4E7A">
        <w:rPr>
          <w:rStyle w:val="Char4"/>
          <w:rtl/>
        </w:rPr>
        <w:t xml:space="preserve"> </w:t>
      </w:r>
      <w:r w:rsidR="00FC63E9" w:rsidRPr="00EE4E7A">
        <w:rPr>
          <w:rStyle w:val="Char4"/>
          <w:rFonts w:hint="cs"/>
          <w:rtl/>
        </w:rPr>
        <w:t>يَكُونُ</w:t>
      </w:r>
      <w:r w:rsidR="00FC63E9" w:rsidRPr="00EE4E7A">
        <w:rPr>
          <w:rStyle w:val="Char4"/>
          <w:rtl/>
        </w:rPr>
        <w:t xml:space="preserve"> </w:t>
      </w:r>
      <w:r w:rsidR="00FC63E9" w:rsidRPr="00EE4E7A">
        <w:rPr>
          <w:rStyle w:val="Char4"/>
          <w:rFonts w:hint="cs"/>
          <w:rtl/>
        </w:rPr>
        <w:t>عَلَيۡهِمۡ</w:t>
      </w:r>
      <w:r w:rsidR="00FC63E9" w:rsidRPr="00EE4E7A">
        <w:rPr>
          <w:rStyle w:val="Char4"/>
          <w:rtl/>
        </w:rPr>
        <w:t xml:space="preserve"> </w:t>
      </w:r>
      <w:r w:rsidR="00FC63E9" w:rsidRPr="00EE4E7A">
        <w:rPr>
          <w:rStyle w:val="Char4"/>
          <w:rFonts w:hint="cs"/>
          <w:rtl/>
        </w:rPr>
        <w:t>شَهِيدٗا</w:t>
      </w:r>
      <w:r w:rsidR="00FC63E9" w:rsidRPr="00EE4E7A">
        <w:rPr>
          <w:rStyle w:val="Char4"/>
          <w:rtl/>
        </w:rPr>
        <w:t xml:space="preserve"> </w:t>
      </w:r>
      <w:r w:rsidR="00FC63E9" w:rsidRPr="00EE4E7A">
        <w:rPr>
          <w:rStyle w:val="Char4"/>
          <w:rFonts w:hint="cs"/>
          <w:rtl/>
        </w:rPr>
        <w:t>١٥٩</w:t>
      </w:r>
      <w:r w:rsidR="00FC63E9" w:rsidRPr="00EE4E7A">
        <w:rPr>
          <w:rFonts w:ascii="KFGQPC Uthman Taha Naskh" w:cs="KFGQPC Uthman Taha Naskh" w:hint="cs"/>
          <w:sz w:val="28"/>
          <w:rtl/>
          <w:lang w:val="en-MY" w:eastAsia="en-MY"/>
        </w:rPr>
        <w:t>﴾</w:t>
      </w:r>
      <w:r w:rsidR="00FC63E9" w:rsidRPr="00EE4E7A">
        <w:rPr>
          <w:rFonts w:ascii="KFGQPC Uthman Taha Naskh" w:cs="KFGQPC Uthman Taha Naskh"/>
          <w:sz w:val="28"/>
          <w:rtl/>
          <w:lang w:val="en-MY" w:eastAsia="en-MY"/>
        </w:rPr>
        <w:t xml:space="preserve"> [</w:t>
      </w:r>
      <w:r w:rsidR="00FC63E9" w:rsidRPr="00EE4E7A">
        <w:rPr>
          <w:rFonts w:ascii="KFGQPC Uthman Taha Naskh" w:cs="KFGQPC Uthman Taha Naskh" w:hint="cs"/>
          <w:sz w:val="28"/>
          <w:rtl/>
          <w:lang w:val="en-MY" w:eastAsia="en-MY"/>
        </w:rPr>
        <w:t>النساء</w:t>
      </w:r>
      <w:r w:rsidR="00FC63E9" w:rsidRPr="00EE4E7A">
        <w:rPr>
          <w:rFonts w:ascii="KFGQPC Uthman Taha Naskh" w:cs="KFGQPC Uthman Taha Naskh"/>
          <w:sz w:val="28"/>
          <w:rtl/>
          <w:lang w:val="en-MY" w:eastAsia="en-MY"/>
        </w:rPr>
        <w:t xml:space="preserve"> : </w:t>
      </w:r>
      <w:r w:rsidR="00FC63E9" w:rsidRPr="00EE4E7A">
        <w:rPr>
          <w:rFonts w:ascii="KFGQPC Uthman Taha Naskh" w:cs="KFGQPC Uthman Taha Naskh" w:hint="cs"/>
          <w:sz w:val="28"/>
          <w:rtl/>
          <w:lang w:val="en-MY" w:eastAsia="en-MY"/>
        </w:rPr>
        <w:t>١٥٩</w:t>
      </w:r>
      <w:r w:rsidR="00FC63E9" w:rsidRPr="00EE4E7A">
        <w:rPr>
          <w:rFonts w:ascii="KFGQPC Uthman Taha Naskh" w:cs="KFGQPC Uthman Taha Naskh"/>
          <w:sz w:val="28"/>
          <w:rtl/>
          <w:lang w:val="en-MY" w:eastAsia="en-MY"/>
        </w:rPr>
        <w:t>]</w:t>
      </w:r>
      <w:r w:rsidR="002F2708" w:rsidRPr="00EE4E7A">
        <w:rPr>
          <w:rFonts w:ascii="KFGQPC Uthman Taha Naskh" w:cs="KFGQPC Uthman Taha Naskh"/>
          <w:sz w:val="28"/>
          <w:rtl/>
          <w:lang w:val="en-MY" w:eastAsia="en-MY"/>
        </w:rPr>
        <w:t xml:space="preserve"> </w:t>
      </w:r>
      <w:r w:rsidRPr="00EE4E7A">
        <w:rPr>
          <w:rFonts w:cs="mylotus" w:hint="cs"/>
          <w:sz w:val="30"/>
          <w:szCs w:val="27"/>
          <w:rtl/>
          <w:lang w:bidi="ar-SY"/>
        </w:rPr>
        <w:t>في حين أن هذه الآية لا علاقة لها أصلاً ببقاء عيسى بل هي تُبيِّن أن كل كتابيٍّ سيُؤمن بعيسى (ع) الحقيقي قبل وفاته، ولا شكَّ أن المحتضر عند وفاته وانتقاله إلى العالَم الآخر يصبح بصره حديداً ويرى الحقائق كما هي، رغم أن هذا الإيمان والتوبة الاضطرارية لن ينفعانه. ومقصودنا أن مُنكري نبوة عيسى أي اليهود، والذين غلوا فيه أي النصارى، سيُؤمنون عند احتضارهم بعيسى (ع) الحقيقي وتنكشف لهم الحقيقة. وليس في هذه الآية أيُّ كلام حول عودة حضرة عيسى (ع) قبل القيامة إلى الدنيا، بل تكلمت الآية في ذلك المقطع المذكور عن شهادة المسيح يوم القيامة، وليس هناك أيُّ مُبرِّرٍ لعدم الإشارة مُطلقاً إلى موضوع مهمّ إلى هذه الدرجة أي ظهور المسيح من جديد في هذه الدنيا</w:t>
      </w:r>
      <w:r w:rsidRPr="00EE4E7A">
        <w:rPr>
          <w:rFonts w:cs="Arabic11 BT"/>
          <w:sz w:val="30"/>
          <w:szCs w:val="27"/>
          <w:vertAlign w:val="superscript"/>
          <w:rtl/>
          <w:lang w:bidi="ar-SY"/>
        </w:rPr>
        <w:t>(</w:t>
      </w:r>
      <w:r w:rsidRPr="00EE4E7A">
        <w:rPr>
          <w:rStyle w:val="FootnoteReference"/>
          <w:rFonts w:cs="Arabic11 BT"/>
          <w:sz w:val="30"/>
          <w:szCs w:val="27"/>
          <w:rtl/>
          <w:lang w:bidi="ar-SY"/>
        </w:rPr>
        <w:footnoteReference w:id="237"/>
      </w:r>
      <w:r w:rsidRPr="00EE4E7A">
        <w:rPr>
          <w:rFonts w:cs="Arabic11 BT"/>
          <w:sz w:val="30"/>
          <w:szCs w:val="27"/>
          <w:vertAlign w:val="superscript"/>
          <w:rtl/>
          <w:lang w:bidi="ar-SY"/>
        </w:rPr>
        <w:t>)</w:t>
      </w:r>
      <w:r w:rsidRPr="00EE4E7A">
        <w:rPr>
          <w:rFonts w:cs="mylotus" w:hint="cs"/>
          <w:sz w:val="30"/>
          <w:szCs w:val="27"/>
          <w:rtl/>
          <w:lang w:bidi="ar-SY"/>
        </w:rPr>
        <w:t>. خاصةً أن «تَوَفَّى» معناها الاستيفاء الكامل والتام، وعندما يأتي هذا التعبير في القرآن ولا</w:t>
      </w:r>
      <w:r w:rsidRPr="00EE4E7A">
        <w:rPr>
          <w:rFonts w:cs="Times New Roman" w:hint="cs"/>
          <w:sz w:val="30"/>
          <w:rtl/>
          <w:lang w:bidi="ar-SY"/>
        </w:rPr>
        <w:t> </w:t>
      </w:r>
      <w:r w:rsidRPr="00EE4E7A">
        <w:rPr>
          <w:rFonts w:cs="mylotus" w:hint="cs"/>
          <w:sz w:val="30"/>
          <w:szCs w:val="27"/>
          <w:rtl/>
          <w:lang w:bidi="ar-SY"/>
        </w:rPr>
        <w:t>يكون المقصود منه النوم، فإنه لا يُستخدم إلا بمعنى «</w:t>
      </w:r>
      <w:r w:rsidRPr="00EE4E7A">
        <w:rPr>
          <w:rFonts w:cs="mylotus" w:hint="cs"/>
          <w:b/>
          <w:bCs/>
          <w:sz w:val="30"/>
          <w:szCs w:val="27"/>
          <w:rtl/>
          <w:lang w:bidi="ar-SY"/>
        </w:rPr>
        <w:t>الموت</w:t>
      </w:r>
      <w:r w:rsidRPr="00EE4E7A">
        <w:rPr>
          <w:rFonts w:cs="mylotus" w:hint="cs"/>
          <w:sz w:val="30"/>
          <w:szCs w:val="27"/>
          <w:rtl/>
          <w:lang w:bidi="ar-SY"/>
        </w:rPr>
        <w:t xml:space="preserve">»، ولذلك قال الله تعالى: </w:t>
      </w:r>
      <w:r w:rsidR="00FC63E9" w:rsidRPr="00EE4E7A">
        <w:rPr>
          <w:rFonts w:ascii="KFGQPC Uthman Taha Naskh" w:cs="KFGQPC Uthman Taha Naskh" w:hint="cs"/>
          <w:sz w:val="28"/>
          <w:rtl/>
          <w:lang w:val="en-MY" w:eastAsia="en-MY"/>
        </w:rPr>
        <w:t>﴿</w:t>
      </w:r>
      <w:r w:rsidR="00FC63E9" w:rsidRPr="00EE4E7A">
        <w:rPr>
          <w:rStyle w:val="Char4"/>
          <w:rFonts w:hint="cs"/>
          <w:rtl/>
        </w:rPr>
        <w:t>يَٰعِيسَىٰٓ</w:t>
      </w:r>
      <w:r w:rsidR="00FC63E9" w:rsidRPr="00EE4E7A">
        <w:rPr>
          <w:rStyle w:val="Char4"/>
          <w:rtl/>
        </w:rPr>
        <w:t xml:space="preserve"> </w:t>
      </w:r>
      <w:r w:rsidR="00FC63E9" w:rsidRPr="00EE4E7A">
        <w:rPr>
          <w:rStyle w:val="Char4"/>
          <w:rFonts w:hint="cs"/>
          <w:rtl/>
        </w:rPr>
        <w:t>إِنِّي</w:t>
      </w:r>
      <w:r w:rsidR="00FC63E9" w:rsidRPr="00EE4E7A">
        <w:rPr>
          <w:rStyle w:val="Char4"/>
          <w:rtl/>
        </w:rPr>
        <w:t xml:space="preserve"> </w:t>
      </w:r>
      <w:r w:rsidR="00FC63E9" w:rsidRPr="00EE4E7A">
        <w:rPr>
          <w:rStyle w:val="Char4"/>
          <w:rFonts w:hint="cs"/>
          <w:u w:val="single"/>
          <w:rtl/>
        </w:rPr>
        <w:t>مُتَوَفِّيكَ</w:t>
      </w:r>
      <w:r w:rsidR="00FC63E9" w:rsidRPr="00EE4E7A">
        <w:rPr>
          <w:rFonts w:ascii="KFGQPC Uthman Taha Naskh" w:cs="KFGQPC Uthman Taha Naskh" w:hint="cs"/>
          <w:sz w:val="28"/>
          <w:rtl/>
          <w:lang w:val="en-MY" w:eastAsia="en-MY"/>
        </w:rPr>
        <w:t>﴾</w:t>
      </w:r>
      <w:r w:rsidR="00FC63E9" w:rsidRPr="00EE4E7A">
        <w:rPr>
          <w:rFonts w:ascii="KFGQPC Uthman Taha Naskh" w:cs="KFGQPC Uthman Taha Naskh"/>
          <w:sz w:val="28"/>
          <w:rtl/>
          <w:lang w:val="en-MY" w:eastAsia="en-MY"/>
        </w:rPr>
        <w:t xml:space="preserve"> [</w:t>
      </w:r>
      <w:r w:rsidR="00EB5F48" w:rsidRPr="00EE4E7A">
        <w:rPr>
          <w:rFonts w:ascii="KFGQPC Uthman Taha Naskh" w:cs="KFGQPC Uthman Taha Naskh" w:hint="cs"/>
          <w:sz w:val="28"/>
          <w:rtl/>
          <w:lang w:val="en-MY" w:eastAsia="en-MY"/>
        </w:rPr>
        <w:t>آل عمران</w:t>
      </w:r>
      <w:r w:rsidR="00FC63E9" w:rsidRPr="00EE4E7A">
        <w:rPr>
          <w:rFonts w:ascii="KFGQPC Uthman Taha Naskh" w:cs="KFGQPC Uthman Taha Naskh"/>
          <w:sz w:val="28"/>
          <w:rtl/>
          <w:lang w:val="en-MY" w:eastAsia="en-MY"/>
        </w:rPr>
        <w:t xml:space="preserve">: </w:t>
      </w:r>
      <w:r w:rsidR="00FC63E9" w:rsidRPr="00EE4E7A">
        <w:rPr>
          <w:rFonts w:ascii="KFGQPC Uthman Taha Naskh" w:cs="KFGQPC Uthman Taha Naskh" w:hint="cs"/>
          <w:sz w:val="28"/>
          <w:rtl/>
          <w:lang w:val="en-MY" w:eastAsia="en-MY"/>
        </w:rPr>
        <w:t>٥٥</w:t>
      </w:r>
      <w:r w:rsidR="009C0D84" w:rsidRPr="00EE4E7A">
        <w:rPr>
          <w:rFonts w:ascii="KFGQPC Uthman Taha Naskh" w:cs="KFGQPC Uthman Taha Naskh"/>
          <w:sz w:val="28"/>
          <w:rtl/>
          <w:lang w:val="en-MY" w:eastAsia="en-MY"/>
        </w:rPr>
        <w:t>]،</w:t>
      </w:r>
      <w:r w:rsidRPr="00EE4E7A">
        <w:rPr>
          <w:rFonts w:cs="mylotus" w:hint="cs"/>
          <w:sz w:val="30"/>
          <w:szCs w:val="27"/>
          <w:rtl/>
          <w:lang w:bidi="ar-SY"/>
        </w:rPr>
        <w:t xml:space="preserve"> كما أن عيسى نفسه استخدم تعبير التوفي بحق نفسه (المائدة: 117) يعني أنه كسائر الأنبياء الذين يُتَوَفَّوْنَ لا يبقى له بعد وفاته أيّ علم بأحوال العالَم.</w:t>
      </w:r>
    </w:p>
    <w:p w:rsidR="00281393" w:rsidRPr="00071EFE" w:rsidRDefault="00281393" w:rsidP="00E076CC">
      <w:pPr>
        <w:widowControl w:val="0"/>
        <w:spacing w:line="228" w:lineRule="auto"/>
        <w:ind w:firstLine="284"/>
        <w:jc w:val="both"/>
        <w:rPr>
          <w:rFonts w:cs="mylotus" w:hint="cs"/>
          <w:sz w:val="30"/>
          <w:szCs w:val="27"/>
          <w:rtl/>
          <w:lang w:bidi="ar-SY"/>
        </w:rPr>
      </w:pPr>
      <w:r w:rsidRPr="00071EFE">
        <w:rPr>
          <w:rFonts w:cs="mylotus" w:hint="cs"/>
          <w:sz w:val="30"/>
          <w:szCs w:val="27"/>
          <w:rtl/>
          <w:lang w:bidi="ar-SY"/>
        </w:rPr>
        <w:t>هذا، ولا توجد في القرآن الكريم -باستثناء الآية 60 من سورة الأنعام والآية 42 من سورة الزمر اللتين تتضمنان قرينةً دالة على إرادة معنى النوم- أيُّ آية لم يتمّ استخدام فعل «</w:t>
      </w:r>
      <w:r w:rsidRPr="00071EFE">
        <w:rPr>
          <w:rFonts w:cs="mylotus" w:hint="cs"/>
          <w:b/>
          <w:bCs/>
          <w:sz w:val="30"/>
          <w:szCs w:val="27"/>
          <w:rtl/>
          <w:lang w:bidi="ar-SY"/>
        </w:rPr>
        <w:t>تَوَفَّى</w:t>
      </w:r>
      <w:r w:rsidRPr="00071EFE">
        <w:rPr>
          <w:rFonts w:cs="mylotus" w:hint="cs"/>
          <w:sz w:val="30"/>
          <w:szCs w:val="27"/>
          <w:rtl/>
          <w:lang w:bidi="ar-SY"/>
        </w:rPr>
        <w:t>» فيها بمعنى «</w:t>
      </w:r>
      <w:r w:rsidRPr="00071EFE">
        <w:rPr>
          <w:rFonts w:cs="mylotus" w:hint="cs"/>
          <w:b/>
          <w:bCs/>
          <w:sz w:val="30"/>
          <w:szCs w:val="27"/>
          <w:rtl/>
          <w:lang w:bidi="ar-SY"/>
        </w:rPr>
        <w:t>الموت</w:t>
      </w:r>
      <w:r w:rsidRPr="00071EFE">
        <w:rPr>
          <w:rFonts w:cs="mylotus" w:hint="cs"/>
          <w:sz w:val="30"/>
          <w:szCs w:val="27"/>
          <w:rtl/>
          <w:lang w:bidi="ar-SY"/>
        </w:rPr>
        <w:t>»، وكما استُخدمت كلمة «</w:t>
      </w:r>
      <w:r w:rsidRPr="00071EFE">
        <w:rPr>
          <w:rFonts w:cs="mylotus" w:hint="cs"/>
          <w:b/>
          <w:bCs/>
          <w:sz w:val="30"/>
          <w:szCs w:val="27"/>
          <w:rtl/>
          <w:lang w:bidi="ar-SY"/>
        </w:rPr>
        <w:t>توفَّى</w:t>
      </w:r>
      <w:r w:rsidRPr="00071EFE">
        <w:rPr>
          <w:rFonts w:cs="mylotus" w:hint="cs"/>
          <w:sz w:val="30"/>
          <w:szCs w:val="27"/>
          <w:rtl/>
          <w:lang w:bidi="ar-SY"/>
        </w:rPr>
        <w:t xml:space="preserve">» في آيات مُتعدّدة بشأن الرسول الأكرم </w:t>
      </w:r>
      <w:r w:rsidRPr="00071EFE">
        <w:rPr>
          <w:rFonts w:cs="mylotus" w:hint="cs"/>
          <w:sz w:val="30"/>
          <w:szCs w:val="27"/>
          <w:rtl/>
          <w:lang w:bidi="ar-SY"/>
        </w:rPr>
        <w:sym w:font="Abo-thar" w:char="F04A"/>
      </w:r>
      <w:r w:rsidRPr="00071EFE">
        <w:rPr>
          <w:rFonts w:cs="mylotus" w:hint="cs"/>
          <w:sz w:val="30"/>
          <w:szCs w:val="27"/>
          <w:rtl/>
          <w:lang w:bidi="ar-SY"/>
        </w:rPr>
        <w:t xml:space="preserve"> (يونس: 46 وآيات أخرى) استُخدمت كذلك بشأن حضرة عيسى (ع)، وليس هناك أيّ مبرر يُجيز أن نعتبر أن كلمة «</w:t>
      </w:r>
      <w:r w:rsidRPr="00071EFE">
        <w:rPr>
          <w:rFonts w:cs="mylotus" w:hint="cs"/>
          <w:b/>
          <w:bCs/>
          <w:sz w:val="30"/>
          <w:szCs w:val="27"/>
          <w:rtl/>
          <w:lang w:bidi="ar-SY"/>
        </w:rPr>
        <w:t>توفَّى</w:t>
      </w:r>
      <w:r w:rsidRPr="00071EFE">
        <w:rPr>
          <w:rFonts w:cs="mylotus" w:hint="cs"/>
          <w:sz w:val="30"/>
          <w:szCs w:val="27"/>
          <w:rtl/>
          <w:lang w:bidi="ar-SY"/>
        </w:rPr>
        <w:t xml:space="preserve">» الخاصة بعيسى جاءت على معنى آخر مختلف دون وجود قرينة تُثبت ذلك، ونحن أبناء الدليل. </w:t>
      </w:r>
    </w:p>
    <w:p w:rsidR="00281393" w:rsidRPr="00071EFE" w:rsidRDefault="00281393" w:rsidP="00FC63E9">
      <w:pPr>
        <w:widowControl w:val="0"/>
        <w:spacing w:after="60" w:line="228" w:lineRule="auto"/>
        <w:ind w:firstLine="284"/>
        <w:jc w:val="both"/>
        <w:rPr>
          <w:rFonts w:cs="mylotus" w:hint="cs"/>
          <w:sz w:val="30"/>
          <w:szCs w:val="27"/>
          <w:rtl/>
          <w:lang w:bidi="ar-SY"/>
        </w:rPr>
      </w:pPr>
      <w:r w:rsidRPr="00071EFE">
        <w:rPr>
          <w:rFonts w:cs="mylotus" w:hint="cs"/>
          <w:sz w:val="30"/>
          <w:szCs w:val="27"/>
          <w:rtl/>
          <w:lang w:bidi="ar-SY"/>
        </w:rPr>
        <w:t>أما قولهم: "</w:t>
      </w:r>
      <w:r w:rsidRPr="00FC63E9">
        <w:rPr>
          <w:rFonts w:cs="KFGQPC Uthman Taha Naskh" w:hint="cs"/>
          <w:sz w:val="30"/>
          <w:szCs w:val="27"/>
          <w:rtl/>
          <w:lang w:bidi="ar-SY"/>
        </w:rPr>
        <w:t>إن معنى الآية إني أرفعك إليَّ وأصعد بك</w:t>
      </w:r>
      <w:r w:rsidRPr="00071EFE">
        <w:rPr>
          <w:rFonts w:cs="mylotus" w:hint="cs"/>
          <w:sz w:val="30"/>
          <w:szCs w:val="27"/>
          <w:rtl/>
          <w:lang w:bidi="ar-SY"/>
        </w:rPr>
        <w:t>"، فلا ينبغي أن نتوهَّم أن لِـلَّهِ مكاناً خاصاً محدَّداً وأن الله تعالى أخذ عيسى إلى مكانه!! بل المقصود رفع مقام عيسى</w:t>
      </w:r>
      <w:r w:rsidRPr="00B21426">
        <w:rPr>
          <w:rFonts w:cs="Arabic11 BT"/>
          <w:sz w:val="30"/>
          <w:szCs w:val="27"/>
          <w:vertAlign w:val="superscript"/>
          <w:rtl/>
          <w:lang w:bidi="ar-SY"/>
        </w:rPr>
        <w:t>(</w:t>
      </w:r>
      <w:r w:rsidRPr="00B21426">
        <w:rPr>
          <w:rStyle w:val="FootnoteReference"/>
          <w:rFonts w:cs="Arabic11 BT"/>
          <w:sz w:val="30"/>
          <w:szCs w:val="27"/>
          <w:rtl/>
          <w:lang w:bidi="ar-SY"/>
        </w:rPr>
        <w:footnoteReference w:id="238"/>
      </w:r>
      <w:r w:rsidRPr="00B21426">
        <w:rPr>
          <w:rFonts w:cs="Arabic11 BT"/>
          <w:sz w:val="30"/>
          <w:szCs w:val="27"/>
          <w:vertAlign w:val="superscript"/>
          <w:rtl/>
          <w:lang w:bidi="ar-SY"/>
        </w:rPr>
        <w:t>)</w:t>
      </w:r>
      <w:r w:rsidRPr="00071EFE">
        <w:rPr>
          <w:rFonts w:cs="mylotus" w:hint="cs"/>
          <w:sz w:val="30"/>
          <w:szCs w:val="27"/>
          <w:rtl/>
          <w:lang w:bidi="ar-SY"/>
        </w:rPr>
        <w:t xml:space="preserve"> وذلك كقوله تعالى: </w:t>
      </w:r>
      <w:r w:rsidR="00FC63E9">
        <w:rPr>
          <w:rFonts w:ascii="KFGQPC Uthman Taha Naskh" w:cs="KFGQPC Uthman Taha Naskh" w:hint="cs"/>
          <w:sz w:val="28"/>
          <w:rtl/>
          <w:lang w:val="en-MY" w:eastAsia="en-MY"/>
        </w:rPr>
        <w:t>﴿</w:t>
      </w:r>
      <w:r w:rsidR="00FC63E9" w:rsidRPr="00FC63E9">
        <w:rPr>
          <w:rStyle w:val="Char4"/>
          <w:rFonts w:hint="cs"/>
          <w:rtl/>
        </w:rPr>
        <w:t>إِنَّا</w:t>
      </w:r>
      <w:r w:rsidR="00FC63E9" w:rsidRPr="00FC63E9">
        <w:rPr>
          <w:rStyle w:val="Char4"/>
          <w:rtl/>
        </w:rPr>
        <w:t xml:space="preserve"> </w:t>
      </w:r>
      <w:r w:rsidR="00FC63E9" w:rsidRPr="00FC63E9">
        <w:rPr>
          <w:rStyle w:val="Char4"/>
          <w:rFonts w:hint="cs"/>
          <w:rtl/>
        </w:rPr>
        <w:t>لِلَّهِ</w:t>
      </w:r>
      <w:r w:rsidR="00FC63E9" w:rsidRPr="00FC63E9">
        <w:rPr>
          <w:rStyle w:val="Char4"/>
          <w:rtl/>
        </w:rPr>
        <w:t xml:space="preserve"> </w:t>
      </w:r>
      <w:r w:rsidR="00FC63E9" w:rsidRPr="00FC63E9">
        <w:rPr>
          <w:rStyle w:val="Char4"/>
          <w:rFonts w:hint="cs"/>
          <w:rtl/>
        </w:rPr>
        <w:t>وَإِنَّآ</w:t>
      </w:r>
      <w:r w:rsidR="00FC63E9" w:rsidRPr="00FC63E9">
        <w:rPr>
          <w:rStyle w:val="Char4"/>
          <w:rtl/>
        </w:rPr>
        <w:t xml:space="preserve"> </w:t>
      </w:r>
      <w:r w:rsidR="00FC63E9" w:rsidRPr="00FC63E9">
        <w:rPr>
          <w:rStyle w:val="Char4"/>
          <w:rFonts w:hint="cs"/>
          <w:u w:val="single"/>
          <w:rtl/>
        </w:rPr>
        <w:t>إِلَيۡهِ</w:t>
      </w:r>
      <w:r w:rsidR="00FC63E9" w:rsidRPr="00FC63E9">
        <w:rPr>
          <w:rStyle w:val="Char4"/>
          <w:rtl/>
        </w:rPr>
        <w:t xml:space="preserve"> </w:t>
      </w:r>
      <w:r w:rsidR="00FC63E9" w:rsidRPr="00FC63E9">
        <w:rPr>
          <w:rStyle w:val="Char4"/>
          <w:rFonts w:hint="cs"/>
          <w:rtl/>
        </w:rPr>
        <w:t>رَٰجِعُونَ</w:t>
      </w:r>
      <w:r w:rsidR="00FC63E9" w:rsidRPr="00FC63E9">
        <w:rPr>
          <w:rStyle w:val="Char4"/>
          <w:rtl/>
        </w:rPr>
        <w:t xml:space="preserve"> </w:t>
      </w:r>
      <w:r w:rsidR="00FC63E9" w:rsidRPr="00FC63E9">
        <w:rPr>
          <w:rStyle w:val="Char4"/>
          <w:rFonts w:hint="cs"/>
          <w:rtl/>
        </w:rPr>
        <w:t>١٥٦</w:t>
      </w:r>
      <w:r w:rsidR="00FC63E9">
        <w:rPr>
          <w:rFonts w:ascii="KFGQPC Uthman Taha Naskh" w:cs="KFGQPC Uthman Taha Naskh" w:hint="cs"/>
          <w:sz w:val="28"/>
          <w:rtl/>
          <w:lang w:val="en-MY" w:eastAsia="en-MY"/>
        </w:rPr>
        <w:t>﴾</w:t>
      </w:r>
      <w:r w:rsidR="00FC63E9">
        <w:rPr>
          <w:rFonts w:ascii="KFGQPC Uthman Taha Naskh" w:cs="KFGQPC Uthman Taha Naskh"/>
          <w:sz w:val="28"/>
          <w:rtl/>
          <w:lang w:val="en-MY" w:eastAsia="en-MY"/>
        </w:rPr>
        <w:t xml:space="preserve"> [</w:t>
      </w:r>
      <w:r w:rsidR="00FC63E9">
        <w:rPr>
          <w:rFonts w:ascii="KFGQPC Uthman Taha Naskh" w:cs="KFGQPC Uthman Taha Naskh" w:hint="cs"/>
          <w:sz w:val="28"/>
          <w:rtl/>
          <w:lang w:val="en-MY" w:eastAsia="en-MY"/>
        </w:rPr>
        <w:t>البقرة</w:t>
      </w:r>
      <w:r w:rsidR="00FC63E9">
        <w:rPr>
          <w:rFonts w:ascii="KFGQPC Uthman Taha Naskh" w:cs="KFGQPC Uthman Taha Naskh"/>
          <w:sz w:val="28"/>
          <w:rtl/>
          <w:lang w:val="en-MY" w:eastAsia="en-MY"/>
        </w:rPr>
        <w:t xml:space="preserve">: </w:t>
      </w:r>
      <w:r w:rsidR="00FC63E9">
        <w:rPr>
          <w:rFonts w:ascii="KFGQPC Uthman Taha Naskh" w:cs="KFGQPC Uthman Taha Naskh" w:hint="cs"/>
          <w:sz w:val="28"/>
          <w:rtl/>
          <w:lang w:val="en-MY" w:eastAsia="en-MY"/>
        </w:rPr>
        <w:t>١٥٦</w:t>
      </w:r>
      <w:r w:rsidR="00FC63E9">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 w:val="30"/>
          <w:szCs w:val="27"/>
          <w:rtl/>
          <w:lang w:bidi="ar-SY"/>
        </w:rPr>
        <w:t>حيث لا يُقصد من كلمة «</w:t>
      </w:r>
      <w:r w:rsidRPr="00071EFE">
        <w:rPr>
          <w:rFonts w:cs="mylotus"/>
          <w:b/>
          <w:bCs/>
          <w:sz w:val="30"/>
          <w:szCs w:val="27"/>
          <w:rtl/>
          <w:lang w:bidi="ar-SY"/>
        </w:rPr>
        <w:t>إِلَيْهِ</w:t>
      </w:r>
      <w:r w:rsidRPr="00071EFE">
        <w:rPr>
          <w:rFonts w:cs="mylotus" w:hint="cs"/>
          <w:sz w:val="30"/>
          <w:szCs w:val="27"/>
          <w:rtl/>
          <w:lang w:bidi="ar-SY"/>
        </w:rPr>
        <w:t xml:space="preserve">» العودة إلى مكان مُحَدّد. من الواضح إذن أن الله ليس له جهة مُحدّدة. </w:t>
      </w:r>
    </w:p>
    <w:p w:rsidR="00281393" w:rsidRPr="00071EFE" w:rsidRDefault="00281393" w:rsidP="007A7BDD">
      <w:pPr>
        <w:widowControl w:val="0"/>
        <w:spacing w:after="60" w:line="228" w:lineRule="auto"/>
        <w:ind w:firstLine="284"/>
        <w:jc w:val="both"/>
        <w:rPr>
          <w:rFonts w:cs="mylotus" w:hint="cs"/>
          <w:sz w:val="30"/>
          <w:szCs w:val="27"/>
          <w:rtl/>
          <w:lang w:bidi="ar-SY"/>
        </w:rPr>
      </w:pPr>
      <w:r w:rsidRPr="00071EFE">
        <w:rPr>
          <w:rFonts w:cs="mylotus" w:hint="cs"/>
          <w:sz w:val="30"/>
          <w:szCs w:val="27"/>
          <w:rtl/>
          <w:lang w:bidi="ar-SY"/>
        </w:rPr>
        <w:t xml:space="preserve">وقد استند الراوي هنا إلى الآية 33 من سورة </w:t>
      </w:r>
      <w:r w:rsidRPr="002E0B1E">
        <w:rPr>
          <w:rFonts w:cs="mylotus" w:hint="cs"/>
          <w:sz w:val="30"/>
          <w:szCs w:val="27"/>
          <w:rtl/>
          <w:lang w:bidi="ar-SY"/>
        </w:rPr>
        <w:t xml:space="preserve">التوبة وقد ذكرنا ما يلزم من توضيح بشأن هذه الآية في باب «الآيات المؤولة بقيام القائم» (ص </w:t>
      </w:r>
      <w:r w:rsidR="007A7BDD" w:rsidRPr="002E0B1E">
        <w:rPr>
          <w:rFonts w:cs="mylotus"/>
          <w:sz w:val="30"/>
          <w:szCs w:val="27"/>
          <w:rtl/>
          <w:lang w:bidi="ar-SY"/>
        </w:rPr>
        <w:fldChar w:fldCharType="begin"/>
      </w:r>
      <w:r w:rsidR="007A7BDD" w:rsidRPr="002E0B1E">
        <w:rPr>
          <w:rFonts w:cs="mylotus"/>
          <w:sz w:val="30"/>
          <w:szCs w:val="27"/>
          <w:rtl/>
          <w:lang w:bidi="ar-SY"/>
        </w:rPr>
        <w:instrText xml:space="preserve"> </w:instrText>
      </w:r>
      <w:r w:rsidR="007A7BDD" w:rsidRPr="002E0B1E">
        <w:rPr>
          <w:rFonts w:cs="mylotus" w:hint="cs"/>
          <w:sz w:val="30"/>
          <w:szCs w:val="27"/>
          <w:lang w:bidi="ar-SY"/>
        </w:rPr>
        <w:instrText>PAGEREF</w:instrText>
      </w:r>
      <w:r w:rsidR="007A7BDD" w:rsidRPr="002E0B1E">
        <w:rPr>
          <w:rFonts w:cs="mylotus" w:hint="cs"/>
          <w:sz w:val="30"/>
          <w:szCs w:val="27"/>
          <w:rtl/>
          <w:lang w:bidi="ar-SY"/>
        </w:rPr>
        <w:instrText xml:space="preserve"> _</w:instrText>
      </w:r>
      <w:r w:rsidR="007A7BDD" w:rsidRPr="002E0B1E">
        <w:rPr>
          <w:rFonts w:cs="mylotus" w:hint="cs"/>
          <w:sz w:val="30"/>
          <w:szCs w:val="27"/>
          <w:lang w:bidi="ar-SY"/>
        </w:rPr>
        <w:instrText>Ref366526952 \h</w:instrText>
      </w:r>
      <w:r w:rsidR="007A7BDD" w:rsidRPr="002E0B1E">
        <w:rPr>
          <w:rFonts w:cs="mylotus"/>
          <w:sz w:val="30"/>
          <w:szCs w:val="27"/>
          <w:rtl/>
          <w:lang w:bidi="ar-SY"/>
        </w:rPr>
        <w:instrText xml:space="preserve"> </w:instrText>
      </w:r>
      <w:r w:rsidR="007A7BDD" w:rsidRPr="002E0B1E">
        <w:rPr>
          <w:rFonts w:cs="mylotus"/>
          <w:sz w:val="30"/>
          <w:szCs w:val="27"/>
          <w:rtl/>
          <w:lang w:bidi="ar-SY"/>
        </w:rPr>
      </w:r>
      <w:r w:rsidR="007A7BDD" w:rsidRPr="002E0B1E">
        <w:rPr>
          <w:rFonts w:cs="mylotus"/>
          <w:sz w:val="30"/>
          <w:szCs w:val="27"/>
          <w:rtl/>
          <w:lang w:bidi="ar-SY"/>
        </w:rPr>
        <w:fldChar w:fldCharType="separate"/>
      </w:r>
      <w:r w:rsidR="0090698E">
        <w:rPr>
          <w:rFonts w:cs="mylotus"/>
          <w:noProof/>
          <w:sz w:val="30"/>
          <w:szCs w:val="27"/>
          <w:rtl/>
          <w:lang w:bidi="ar-SY"/>
        </w:rPr>
        <w:t>182</w:t>
      </w:r>
      <w:r w:rsidR="007A7BDD" w:rsidRPr="002E0B1E">
        <w:rPr>
          <w:rFonts w:cs="mylotus"/>
          <w:sz w:val="30"/>
          <w:szCs w:val="27"/>
          <w:rtl/>
          <w:lang w:bidi="ar-SY"/>
        </w:rPr>
        <w:fldChar w:fldCharType="end"/>
      </w:r>
      <w:r w:rsidR="007A7BDD" w:rsidRPr="002E0B1E">
        <w:rPr>
          <w:rFonts w:cs="mylotus" w:hint="cs"/>
          <w:sz w:val="30"/>
          <w:szCs w:val="27"/>
          <w:rtl/>
          <w:lang w:bidi="ar-SY"/>
        </w:rPr>
        <w:t xml:space="preserve"> </w:t>
      </w:r>
      <w:r w:rsidRPr="002E0B1E">
        <w:rPr>
          <w:rFonts w:cs="mylotus" w:hint="cs"/>
          <w:sz w:val="30"/>
          <w:szCs w:val="27"/>
          <w:rtl/>
          <w:lang w:bidi="ar-SY"/>
        </w:rPr>
        <w:t xml:space="preserve">- </w:t>
      </w:r>
      <w:r w:rsidR="007A7BDD" w:rsidRPr="002E0B1E">
        <w:rPr>
          <w:rFonts w:cs="mylotus" w:hint="cs"/>
          <w:sz w:val="30"/>
          <w:szCs w:val="27"/>
          <w:rtl/>
          <w:lang w:bidi="ar-SY"/>
        </w:rPr>
        <w:t>183</w:t>
      </w:r>
      <w:r w:rsidRPr="002E0B1E">
        <w:rPr>
          <w:rFonts w:cs="mylotus" w:hint="cs"/>
          <w:sz w:val="30"/>
          <w:szCs w:val="27"/>
          <w:rtl/>
          <w:lang w:bidi="ar-SY"/>
        </w:rPr>
        <w:t>).</w:t>
      </w:r>
    </w:p>
    <w:p w:rsidR="00281393" w:rsidRPr="00071EFE" w:rsidRDefault="00E21FB7" w:rsidP="007A7BDD">
      <w:pPr>
        <w:widowControl w:val="0"/>
        <w:spacing w:after="60" w:line="228" w:lineRule="auto"/>
        <w:ind w:firstLine="284"/>
        <w:jc w:val="both"/>
        <w:rPr>
          <w:rFonts w:cs="mylotus" w:hint="cs"/>
          <w:sz w:val="30"/>
          <w:szCs w:val="27"/>
          <w:rtl/>
          <w:lang w:bidi="ar-SY"/>
        </w:rPr>
      </w:pPr>
      <w:r w:rsidRPr="00E21FB7">
        <w:rPr>
          <w:rFonts w:ascii="AGA Arabesque" w:hAnsi="AGA Arabesque" w:cs="mylotus"/>
          <w:sz w:val="20"/>
          <w:szCs w:val="27"/>
          <w:lang w:bidi="ar-SY"/>
        </w:rPr>
        <w:t></w:t>
      </w:r>
      <w:r w:rsidR="00281393" w:rsidRPr="00071EFE">
        <w:rPr>
          <w:rFonts w:cs="mylotus" w:hint="cs"/>
          <w:sz w:val="30"/>
          <w:szCs w:val="27"/>
          <w:rtl/>
          <w:lang w:bidi="ar-SY"/>
        </w:rPr>
        <w:t xml:space="preserve"> الرواية 39</w:t>
      </w:r>
      <w:r w:rsidR="00281393" w:rsidRPr="002E0B1E">
        <w:rPr>
          <w:rFonts w:cs="mylotus" w:hint="cs"/>
          <w:sz w:val="30"/>
          <w:szCs w:val="27"/>
          <w:rtl/>
          <w:lang w:bidi="ar-SY"/>
        </w:rPr>
        <w:t xml:space="preserve">: يُراجع تعليقنا على الخبر 22 في الصفحة </w:t>
      </w:r>
      <w:r w:rsidR="007A7BDD" w:rsidRPr="002E0B1E">
        <w:rPr>
          <w:rFonts w:cs="mylotus"/>
          <w:sz w:val="30"/>
          <w:szCs w:val="27"/>
          <w:rtl/>
          <w:lang w:bidi="ar-SY"/>
        </w:rPr>
        <w:fldChar w:fldCharType="begin"/>
      </w:r>
      <w:r w:rsidR="007A7BDD" w:rsidRPr="002E0B1E">
        <w:rPr>
          <w:rFonts w:cs="mylotus"/>
          <w:sz w:val="30"/>
          <w:szCs w:val="27"/>
          <w:rtl/>
          <w:lang w:bidi="ar-SY"/>
        </w:rPr>
        <w:instrText xml:space="preserve"> </w:instrText>
      </w:r>
      <w:r w:rsidR="007A7BDD" w:rsidRPr="002E0B1E">
        <w:rPr>
          <w:rFonts w:cs="mylotus" w:hint="cs"/>
          <w:sz w:val="30"/>
          <w:szCs w:val="27"/>
          <w:lang w:bidi="ar-SY"/>
        </w:rPr>
        <w:instrText>PAGEREF</w:instrText>
      </w:r>
      <w:r w:rsidR="007A7BDD" w:rsidRPr="002E0B1E">
        <w:rPr>
          <w:rFonts w:cs="mylotus" w:hint="cs"/>
          <w:sz w:val="30"/>
          <w:szCs w:val="27"/>
          <w:rtl/>
          <w:lang w:bidi="ar-SY"/>
        </w:rPr>
        <w:instrText xml:space="preserve"> _</w:instrText>
      </w:r>
      <w:r w:rsidR="007A7BDD" w:rsidRPr="002E0B1E">
        <w:rPr>
          <w:rFonts w:cs="mylotus" w:hint="cs"/>
          <w:sz w:val="30"/>
          <w:szCs w:val="27"/>
          <w:lang w:bidi="ar-SY"/>
        </w:rPr>
        <w:instrText>Ref366527042 \h</w:instrText>
      </w:r>
      <w:r w:rsidR="007A7BDD" w:rsidRPr="002E0B1E">
        <w:rPr>
          <w:rFonts w:cs="mylotus"/>
          <w:sz w:val="30"/>
          <w:szCs w:val="27"/>
          <w:rtl/>
          <w:lang w:bidi="ar-SY"/>
        </w:rPr>
        <w:instrText xml:space="preserve"> </w:instrText>
      </w:r>
      <w:r w:rsidR="007A7BDD" w:rsidRPr="002E0B1E">
        <w:rPr>
          <w:rFonts w:cs="mylotus"/>
          <w:sz w:val="30"/>
          <w:szCs w:val="27"/>
          <w:rtl/>
          <w:lang w:bidi="ar-SY"/>
        </w:rPr>
      </w:r>
      <w:r w:rsidR="007A7BDD" w:rsidRPr="002E0B1E">
        <w:rPr>
          <w:rFonts w:cs="mylotus"/>
          <w:sz w:val="30"/>
          <w:szCs w:val="27"/>
          <w:rtl/>
          <w:lang w:bidi="ar-SY"/>
        </w:rPr>
        <w:fldChar w:fldCharType="separate"/>
      </w:r>
      <w:r w:rsidR="0090698E">
        <w:rPr>
          <w:rFonts w:cs="mylotus"/>
          <w:noProof/>
          <w:sz w:val="30"/>
          <w:szCs w:val="27"/>
          <w:rtl/>
          <w:lang w:bidi="ar-SY"/>
        </w:rPr>
        <w:t>221</w:t>
      </w:r>
      <w:r w:rsidR="007A7BDD" w:rsidRPr="002E0B1E">
        <w:rPr>
          <w:rFonts w:cs="mylotus"/>
          <w:sz w:val="30"/>
          <w:szCs w:val="27"/>
          <w:rtl/>
          <w:lang w:bidi="ar-SY"/>
        </w:rPr>
        <w:fldChar w:fldCharType="end"/>
      </w:r>
      <w:r w:rsidR="00281393" w:rsidRPr="002E0B1E">
        <w:rPr>
          <w:rFonts w:cs="mylotus" w:hint="cs"/>
          <w:sz w:val="30"/>
          <w:szCs w:val="27"/>
          <w:rtl/>
          <w:lang w:bidi="ar-SY"/>
        </w:rPr>
        <w:t xml:space="preserve"> من الكتاب الحاضر.</w:t>
      </w:r>
    </w:p>
    <w:p w:rsidR="00281393" w:rsidRPr="00071EFE" w:rsidRDefault="00E21FB7" w:rsidP="00E076CC">
      <w:pPr>
        <w:widowControl w:val="0"/>
        <w:spacing w:line="228" w:lineRule="auto"/>
        <w:ind w:firstLine="284"/>
        <w:jc w:val="both"/>
        <w:rPr>
          <w:rFonts w:cs="mylotus" w:hint="cs"/>
          <w:sz w:val="30"/>
          <w:szCs w:val="27"/>
          <w:rtl/>
        </w:rPr>
      </w:pPr>
      <w:r w:rsidRPr="00E21FB7">
        <w:rPr>
          <w:rFonts w:ascii="AGA Arabesque" w:hAnsi="AGA Arabesque" w:cs="mylotus"/>
          <w:sz w:val="20"/>
          <w:szCs w:val="27"/>
          <w:lang w:bidi="ar-SY"/>
        </w:rPr>
        <w:t></w:t>
      </w:r>
      <w:r w:rsidR="00281393" w:rsidRPr="00071EFE">
        <w:rPr>
          <w:rFonts w:cs="mylotus" w:hint="cs"/>
          <w:sz w:val="30"/>
          <w:szCs w:val="27"/>
          <w:rtl/>
          <w:lang w:bidi="ar-SY"/>
        </w:rPr>
        <w:t xml:space="preserve"> الرواية 40: يقول: ذكر </w:t>
      </w:r>
      <w:r w:rsidR="00281393" w:rsidRPr="00071EFE">
        <w:rPr>
          <w:rFonts w:cs="mylotus"/>
          <w:sz w:val="30"/>
          <w:szCs w:val="27"/>
          <w:rtl/>
          <w:lang w:bidi="ar-SY"/>
        </w:rPr>
        <w:t xml:space="preserve">الثَّعْلَبِيُّ فِي تَفْسِيرِ </w:t>
      </w:r>
      <w:r w:rsidR="00281393" w:rsidRPr="00071EFE">
        <w:rPr>
          <w:rFonts w:cs="mylotus" w:hint="cs"/>
          <w:sz w:val="30"/>
          <w:szCs w:val="27"/>
          <w:rtl/>
          <w:lang w:bidi="ar-SY"/>
        </w:rPr>
        <w:t>«</w:t>
      </w:r>
      <w:r w:rsidR="00281393" w:rsidRPr="00071EFE">
        <w:rPr>
          <w:rFonts w:cs="mylotus"/>
          <w:b/>
          <w:bCs/>
          <w:sz w:val="30"/>
          <w:szCs w:val="27"/>
          <w:rtl/>
          <w:lang w:bidi="ar-SY"/>
        </w:rPr>
        <w:t>حمعسق</w:t>
      </w:r>
      <w:r w:rsidR="00281393" w:rsidRPr="00071EFE">
        <w:rPr>
          <w:rFonts w:cs="mylotus" w:hint="cs"/>
          <w:sz w:val="30"/>
          <w:szCs w:val="27"/>
          <w:rtl/>
          <w:lang w:bidi="ar-SY"/>
        </w:rPr>
        <w:t>»</w:t>
      </w:r>
      <w:r w:rsidR="00281393" w:rsidRPr="00071EFE">
        <w:rPr>
          <w:rFonts w:cs="mylotus"/>
          <w:sz w:val="30"/>
          <w:szCs w:val="27"/>
          <w:rtl/>
          <w:lang w:bidi="ar-SY"/>
        </w:rPr>
        <w:t xml:space="preserve"> بِإِسْنَادِهِ قَالَ</w:t>
      </w:r>
      <w:r w:rsidR="00281393" w:rsidRPr="00071EFE">
        <w:rPr>
          <w:rFonts w:cs="mylotus" w:hint="cs"/>
          <w:sz w:val="30"/>
          <w:szCs w:val="27"/>
          <w:rtl/>
          <w:lang w:bidi="ar-SY"/>
        </w:rPr>
        <w:t>:</w:t>
      </w:r>
      <w:r w:rsidR="00281393" w:rsidRPr="00071EFE">
        <w:rPr>
          <w:rFonts w:cs="mylotus"/>
          <w:sz w:val="30"/>
          <w:szCs w:val="27"/>
          <w:rtl/>
          <w:lang w:bidi="ar-SY"/>
        </w:rPr>
        <w:t xml:space="preserve"> </w:t>
      </w:r>
      <w:r w:rsidR="00281393" w:rsidRPr="00071EFE">
        <w:rPr>
          <w:rFonts w:cs="mylotus" w:hint="cs"/>
          <w:sz w:val="30"/>
          <w:szCs w:val="27"/>
          <w:rtl/>
          <w:lang w:bidi="ar-SY"/>
        </w:rPr>
        <w:t>"</w:t>
      </w:r>
      <w:r w:rsidR="00281393" w:rsidRPr="00071EFE">
        <w:rPr>
          <w:rFonts w:cs="mylotus"/>
          <w:sz w:val="30"/>
          <w:szCs w:val="27"/>
          <w:rtl/>
          <w:lang w:bidi="ar-SY"/>
        </w:rPr>
        <w:t xml:space="preserve">السِّينُ سَنَاءُ المَهْدِيِّ </w:t>
      </w:r>
      <w:r w:rsidR="00281393" w:rsidRPr="00071EFE">
        <w:rPr>
          <w:rFonts w:cs="mylotus" w:hint="cs"/>
          <w:sz w:val="30"/>
          <w:szCs w:val="27"/>
          <w:rtl/>
          <w:lang w:bidi="ar-SY"/>
        </w:rPr>
        <w:t>(ع)</w:t>
      </w:r>
      <w:r w:rsidR="00281393" w:rsidRPr="00071EFE">
        <w:rPr>
          <w:rFonts w:cs="mylotus"/>
          <w:sz w:val="30"/>
          <w:szCs w:val="27"/>
          <w:rtl/>
          <w:lang w:bidi="ar-SY"/>
        </w:rPr>
        <w:t xml:space="preserve"> والقَافُ قُوَّةُ عِيسَى </w:t>
      </w:r>
      <w:r w:rsidR="00281393" w:rsidRPr="00071EFE">
        <w:rPr>
          <w:rFonts w:cs="mylotus" w:hint="cs"/>
          <w:sz w:val="30"/>
          <w:szCs w:val="27"/>
          <w:rtl/>
          <w:lang w:bidi="ar-SY"/>
        </w:rPr>
        <w:t>(ع)</w:t>
      </w:r>
      <w:r w:rsidR="00281393" w:rsidRPr="00071EFE">
        <w:rPr>
          <w:rFonts w:cs="mylotus"/>
          <w:sz w:val="30"/>
          <w:szCs w:val="27"/>
          <w:rtl/>
          <w:lang w:bidi="ar-SY"/>
        </w:rPr>
        <w:t xml:space="preserve"> </w:t>
      </w:r>
      <w:r w:rsidR="00281393" w:rsidRPr="00071EFE">
        <w:rPr>
          <w:rFonts w:cs="mylotus"/>
          <w:b/>
          <w:bCs/>
          <w:sz w:val="30"/>
          <w:szCs w:val="27"/>
          <w:rtl/>
          <w:lang w:bidi="ar-SY"/>
        </w:rPr>
        <w:t>حِينَ يَنْزِلُ فَيَقْتُلُ النَّصَارَى ويُخَرِّبُ البِيَعَ</w:t>
      </w:r>
      <w:r w:rsidR="00281393" w:rsidRPr="00071EFE">
        <w:rPr>
          <w:rFonts w:cs="mylotus" w:hint="cs"/>
          <w:sz w:val="30"/>
          <w:szCs w:val="27"/>
          <w:rtl/>
          <w:lang w:bidi="ar-SY"/>
        </w:rPr>
        <w:t>"!</w:t>
      </w:r>
      <w:r w:rsidR="00281393" w:rsidRPr="00B21426">
        <w:rPr>
          <w:rFonts w:cs="Arabic11 BT"/>
          <w:sz w:val="30"/>
          <w:szCs w:val="27"/>
          <w:vertAlign w:val="superscript"/>
          <w:rtl/>
          <w:lang w:bidi="ar-SY"/>
        </w:rPr>
        <w:t>(</w:t>
      </w:r>
      <w:r w:rsidR="00281393" w:rsidRPr="00B21426">
        <w:rPr>
          <w:rStyle w:val="FootnoteReference"/>
          <w:rFonts w:cs="Arabic11 BT"/>
          <w:sz w:val="30"/>
          <w:szCs w:val="27"/>
          <w:rtl/>
          <w:lang w:bidi="ar-SY"/>
        </w:rPr>
        <w:footnoteReference w:id="239"/>
      </w:r>
      <w:r w:rsidR="00281393" w:rsidRPr="00B21426">
        <w:rPr>
          <w:rFonts w:cs="Arabic11 BT"/>
          <w:sz w:val="30"/>
          <w:szCs w:val="27"/>
          <w:vertAlign w:val="superscript"/>
          <w:rtl/>
          <w:lang w:bidi="ar-SY"/>
        </w:rPr>
        <w:t>)</w:t>
      </w:r>
      <w:r w:rsidR="00281393" w:rsidRPr="00071EFE">
        <w:rPr>
          <w:rFonts w:cs="mylotus"/>
          <w:sz w:val="30"/>
          <w:szCs w:val="27"/>
          <w:vertAlign w:val="superscript"/>
          <w:rtl/>
          <w:lang w:bidi="ar-SY"/>
        </w:rPr>
        <w:t xml:space="preserve"> </w:t>
      </w:r>
      <w:r w:rsidR="00281393" w:rsidRPr="00071EFE">
        <w:rPr>
          <w:rFonts w:cs="mylotus" w:hint="cs"/>
          <w:sz w:val="30"/>
          <w:szCs w:val="27"/>
          <w:rtl/>
          <w:lang w:bidi="ar-SY"/>
        </w:rPr>
        <w:t xml:space="preserve"> ثم قال </w:t>
      </w:r>
      <w:r w:rsidR="00281393" w:rsidRPr="00071EFE">
        <w:rPr>
          <w:rFonts w:cs="mylotus"/>
          <w:sz w:val="30"/>
          <w:szCs w:val="27"/>
          <w:rtl/>
          <w:lang w:bidi="ar-SY"/>
        </w:rPr>
        <w:t>المَجْلِسِيّ</w:t>
      </w:r>
      <w:r w:rsidR="00281393" w:rsidRPr="00071EFE">
        <w:rPr>
          <w:rFonts w:cs="mylotus" w:hint="cs"/>
          <w:sz w:val="30"/>
          <w:szCs w:val="27"/>
          <w:rtl/>
          <w:lang w:bidi="ar-SY"/>
        </w:rPr>
        <w:t>: "</w:t>
      </w:r>
      <w:r w:rsidR="00281393" w:rsidRPr="00FC63E9">
        <w:rPr>
          <w:rFonts w:cs="KFGQPC Uthman Taha Naskh"/>
          <w:b/>
          <w:bCs/>
          <w:sz w:val="30"/>
          <w:szCs w:val="27"/>
          <w:rtl/>
          <w:lang w:bidi="ar-SY"/>
        </w:rPr>
        <w:t xml:space="preserve">وَعَنْهُ فِي قِصَّةِ أَصْحَابِ الْكَهْفِ عَنِ النَّبِيِّ </w:t>
      </w:r>
      <w:r w:rsidR="00281393" w:rsidRPr="00FC63E9">
        <w:rPr>
          <w:rFonts w:ascii="Abo-thar" w:hAnsi="Abo-thar" w:cs="KFGQPC Uthman Taha Naskh"/>
          <w:sz w:val="30"/>
          <w:szCs w:val="27"/>
          <w:lang w:bidi="fa-IR"/>
        </w:rPr>
        <w:t></w:t>
      </w:r>
      <w:r w:rsidR="00281393" w:rsidRPr="00FC63E9">
        <w:rPr>
          <w:rFonts w:cs="KFGQPC Uthman Taha Naskh"/>
          <w:b/>
          <w:bCs/>
          <w:sz w:val="30"/>
          <w:szCs w:val="27"/>
          <w:rtl/>
          <w:lang w:bidi="ar-SY"/>
        </w:rPr>
        <w:t xml:space="preserve"> أَنَّ الْمَهْدِيَّ </w:t>
      </w:r>
      <w:r w:rsidR="00281393" w:rsidRPr="00FC63E9">
        <w:rPr>
          <w:rFonts w:cs="KFGQPC Uthman Taha Naskh" w:hint="cs"/>
          <w:b/>
          <w:bCs/>
          <w:sz w:val="30"/>
          <w:szCs w:val="27"/>
          <w:rtl/>
          <w:lang w:bidi="ar-SY"/>
        </w:rPr>
        <w:t>(ع)</w:t>
      </w:r>
      <w:r w:rsidR="00281393" w:rsidRPr="00FC63E9">
        <w:rPr>
          <w:rFonts w:cs="KFGQPC Uthman Taha Naskh"/>
          <w:b/>
          <w:bCs/>
          <w:sz w:val="30"/>
          <w:szCs w:val="27"/>
          <w:rtl/>
          <w:lang w:bidi="ar-SY"/>
        </w:rPr>
        <w:t xml:space="preserve"> يُسَلِّمُ عَلَيْهِمْ وَيُحْيِيهِمُ </w:t>
      </w:r>
      <w:r w:rsidR="00281393" w:rsidRPr="00FC63E9">
        <w:rPr>
          <w:rFonts w:cs="KFGQPC Uthman Taha Naskh" w:hint="cs"/>
          <w:b/>
          <w:bCs/>
          <w:sz w:val="30"/>
          <w:szCs w:val="27"/>
          <w:rtl/>
          <w:lang w:bidi="ar-SY"/>
        </w:rPr>
        <w:t>اللهُ</w:t>
      </w:r>
      <w:r w:rsidR="00281393" w:rsidRPr="00FC63E9">
        <w:rPr>
          <w:rFonts w:cs="KFGQPC Uthman Taha Naskh"/>
          <w:b/>
          <w:bCs/>
          <w:sz w:val="30"/>
          <w:szCs w:val="27"/>
          <w:rtl/>
          <w:lang w:bidi="ar-SY"/>
        </w:rPr>
        <w:t xml:space="preserve"> عَزَّ وَجَلَّ لَهُ ثُمَّ يَرْجِعُونَ إِلَى رَقْدَتِهِمْ فَلَا يَقُومُونَ إِلَى يَوْمِ الْقِيَامَة</w:t>
      </w:r>
      <w:r w:rsidR="00281393" w:rsidRPr="00071EFE">
        <w:rPr>
          <w:rFonts w:cs="mylotus" w:hint="cs"/>
          <w:sz w:val="30"/>
          <w:szCs w:val="27"/>
          <w:rtl/>
          <w:lang w:bidi="ar-SY"/>
        </w:rPr>
        <w:t xml:space="preserve">"! (أيُّ عمل بلا فائدة!). </w:t>
      </w:r>
    </w:p>
    <w:bookmarkStart w:id="115" w:name="_Ref366529199"/>
    <w:p w:rsidR="00281393" w:rsidRPr="00E076CC" w:rsidRDefault="00766492" w:rsidP="00766492">
      <w:pPr>
        <w:pStyle w:val="Caption"/>
        <w:rPr>
          <w:rFonts w:hint="cs"/>
          <w:sz w:val="30"/>
          <w:rtl/>
          <w:lang w:bidi="ar-SY"/>
        </w:rPr>
      </w:pPr>
      <w:r w:rsidRPr="007502F8">
        <w:rPr>
          <w:color w:val="FFFFFF"/>
          <w:sz w:val="30"/>
          <w:szCs w:val="2"/>
          <w:rtl/>
        </w:rPr>
        <w:fldChar w:fldCharType="begin"/>
      </w:r>
      <w:r w:rsidRPr="007502F8">
        <w:rPr>
          <w:color w:val="FFFFFF"/>
          <w:sz w:val="30"/>
          <w:szCs w:val="2"/>
          <w:rtl/>
        </w:rPr>
        <w:instrText xml:space="preserve"> </w:instrText>
      </w:r>
      <w:r w:rsidRPr="007502F8">
        <w:rPr>
          <w:rFonts w:hint="cs"/>
          <w:color w:val="FFFFFF"/>
          <w:sz w:val="30"/>
          <w:szCs w:val="2"/>
        </w:rPr>
        <w:instrText>SEQ</w:instrText>
      </w:r>
      <w:r w:rsidRPr="007502F8">
        <w:rPr>
          <w:rFonts w:hint="cs"/>
          <w:color w:val="FFFFFF"/>
          <w:sz w:val="30"/>
          <w:szCs w:val="2"/>
          <w:rtl/>
        </w:rPr>
        <w:instrText xml:space="preserve"> ارجاعات \* </w:instrText>
      </w:r>
      <w:r w:rsidRPr="007502F8">
        <w:rPr>
          <w:rFonts w:hint="cs"/>
          <w:color w:val="FFFFFF"/>
          <w:sz w:val="30"/>
          <w:szCs w:val="2"/>
        </w:rPr>
        <w:instrText>ARABIC</w:instrText>
      </w:r>
      <w:r w:rsidRPr="007502F8">
        <w:rPr>
          <w:color w:val="FFFFFF"/>
          <w:sz w:val="30"/>
          <w:szCs w:val="2"/>
        </w:rPr>
        <w:instrText xml:space="preserve"> </w:instrText>
      </w:r>
      <w:r w:rsidRPr="007502F8">
        <w:rPr>
          <w:color w:val="FFFFFF"/>
          <w:sz w:val="30"/>
          <w:szCs w:val="2"/>
        </w:rPr>
        <w:fldChar w:fldCharType="separate"/>
      </w:r>
      <w:r w:rsidR="0090698E">
        <w:rPr>
          <w:noProof/>
          <w:color w:val="FFFFFF"/>
          <w:sz w:val="30"/>
          <w:szCs w:val="2"/>
          <w:rtl/>
        </w:rPr>
        <w:t>38</w:t>
      </w:r>
      <w:r w:rsidRPr="007502F8">
        <w:rPr>
          <w:color w:val="FFFFFF"/>
          <w:sz w:val="30"/>
          <w:szCs w:val="2"/>
          <w:rtl/>
        </w:rPr>
        <w:fldChar w:fldCharType="end"/>
      </w:r>
      <w:r w:rsidR="00281393" w:rsidRPr="00E076CC">
        <w:rPr>
          <w:rFonts w:hint="cs"/>
          <w:sz w:val="30"/>
          <w:rtl/>
        </w:rPr>
        <w:t>أيُّها القارئ المحترم! لاحظ سورة الشورى في القرآن الكريم واعلم أن هذه السورة مكية ولاحظ الآيات التي ابتدأت السورة بها واحكم بنفسك على مقدار الترابط والتناسب في قول من يقول: إن القرآن الكريم أشار في خطابه لمشركي مكة في بداية سورة الشورى إلى سناء المهدي وقوّة عيسى!! وقارن هذا القول بالقول المُستند لأخينا الفاضل جناب السيد مصطفى الحسيني الطباطبائي- حفظه الله تعالى- الذي يقول: إن الحروف المُقطّعة في القرآن الكريم علامات على أسماء الله بدليل أن عَلِيّاً (ع) كان يستفيد من هذه الحروف في دعاء الله في الغزوات والحروب، كما روى «نصر بن مزاحم المنقري» في كتابه: «</w:t>
      </w:r>
      <w:r w:rsidR="00281393" w:rsidRPr="00E076CC">
        <w:rPr>
          <w:rFonts w:hint="cs"/>
          <w:b/>
          <w:bCs/>
          <w:sz w:val="30"/>
          <w:rtl/>
        </w:rPr>
        <w:t>ما كان عَلِيٌّ (ع) في قتال قطُّ إلا نادى: كهيعص</w:t>
      </w:r>
      <w:r w:rsidR="00281393" w:rsidRPr="00E076CC">
        <w:rPr>
          <w:rFonts w:hint="cs"/>
          <w:sz w:val="30"/>
          <w:rtl/>
        </w:rPr>
        <w:t>» (وقعة صفين، ص 231) أو رُوي أن الإمام قال: «</w:t>
      </w:r>
      <w:r w:rsidR="00281393" w:rsidRPr="00E076CC">
        <w:rPr>
          <w:rFonts w:hint="cs"/>
          <w:b/>
          <w:bCs/>
          <w:sz w:val="30"/>
          <w:rtl/>
        </w:rPr>
        <w:t>يا كهيعص اغفر لي</w:t>
      </w:r>
      <w:r w:rsidR="00281393" w:rsidRPr="00E076CC">
        <w:rPr>
          <w:rFonts w:hint="cs"/>
          <w:sz w:val="30"/>
          <w:rtl/>
        </w:rPr>
        <w:t>» (تفسير الطبري، ج 16، ص 44، والإتقان للسيوطي، ج 2، ص 10). ورُوي في تفسير الميبُدي أن عَلِيّاً (ع) كان يُقسم بـ «كهيعص»، ولما كنا نعلم أنه لا يُمكننا الحلف إلا بأسماء الله الحسنى دلّ ذلك على أن هذه الحروف إشارة إلى أسماء الله الحسنى التي كان الإمام يحلف بها. كما رُوي على سبيل المثال أن ابن عباس</w:t>
      </w:r>
      <w:r w:rsidR="00281393" w:rsidRPr="00E076CC">
        <w:rPr>
          <w:rFonts w:cs="Arabic11 BT"/>
          <w:sz w:val="30"/>
          <w:vertAlign w:val="superscript"/>
          <w:rtl/>
        </w:rPr>
        <w:t>(</w:t>
      </w:r>
      <w:r w:rsidR="00281393" w:rsidRPr="00E076CC">
        <w:rPr>
          <w:rStyle w:val="FootnoteReference"/>
          <w:rFonts w:cs="Arabic11 BT"/>
          <w:sz w:val="30"/>
          <w:rtl/>
        </w:rPr>
        <w:footnoteReference w:id="240"/>
      </w:r>
      <w:r w:rsidR="00281393" w:rsidRPr="00E076CC">
        <w:rPr>
          <w:rFonts w:cs="Arabic11 BT"/>
          <w:sz w:val="30"/>
          <w:vertAlign w:val="superscript"/>
          <w:rtl/>
        </w:rPr>
        <w:t>)</w:t>
      </w:r>
      <w:r w:rsidR="00281393" w:rsidRPr="00E076CC">
        <w:rPr>
          <w:rFonts w:hint="cs"/>
          <w:sz w:val="30"/>
          <w:rtl/>
        </w:rPr>
        <w:t xml:space="preserve"> كان يقول: "</w:t>
      </w:r>
      <w:r w:rsidR="00281393" w:rsidRPr="00E076CC">
        <w:rPr>
          <w:rFonts w:cs="KFGQPC Uthman Taha Naskh"/>
          <w:b/>
          <w:bCs/>
          <w:sz w:val="30"/>
          <w:rtl/>
        </w:rPr>
        <w:t>الكاف الكافي والهاء الهادي</w:t>
      </w:r>
      <w:r w:rsidR="00E076CC" w:rsidRPr="00E076CC">
        <w:rPr>
          <w:rFonts w:cs="KFGQPC Uthman Taha Naskh" w:hint="cs"/>
          <w:b/>
          <w:bCs/>
          <w:sz w:val="30"/>
          <w:rtl/>
        </w:rPr>
        <w:t xml:space="preserve"> </w:t>
      </w:r>
      <w:r w:rsidR="00281393" w:rsidRPr="00E076CC">
        <w:rPr>
          <w:rFonts w:cs="KFGQPC Uthman Taha Naskh"/>
          <w:b/>
          <w:bCs/>
          <w:sz w:val="30"/>
          <w:rtl/>
        </w:rPr>
        <w:t>والعين العالم والصاد الصادق</w:t>
      </w:r>
      <w:r w:rsidR="00281393" w:rsidRPr="00E076CC">
        <w:rPr>
          <w:rFonts w:cs="KFGQPC Uthman Taha Naskh" w:hint="cs"/>
          <w:sz w:val="30"/>
          <w:rtl/>
        </w:rPr>
        <w:t>" (الإتقان للسيوطي، ج 2، ص 9). وروى الشيخ الصدوق أيضاً عن حضرة السجاد أن عَلِيّاً (ع) قال: "</w:t>
      </w:r>
      <w:r w:rsidR="00281393" w:rsidRPr="00E076CC">
        <w:rPr>
          <w:rFonts w:cs="KFGQPC Uthman Taha Naskh"/>
          <w:b/>
          <w:bCs/>
          <w:sz w:val="30"/>
          <w:rtl/>
        </w:rPr>
        <w:t>مَا مِنْ حَرْفٍ</w:t>
      </w:r>
      <w:r w:rsidR="00281393" w:rsidRPr="00E076CC">
        <w:rPr>
          <w:rFonts w:cs="KFGQPC Uthman Taha Naskh"/>
          <w:sz w:val="30"/>
          <w:rtl/>
        </w:rPr>
        <w:t xml:space="preserve"> </w:t>
      </w:r>
      <w:r w:rsidR="00281393" w:rsidRPr="00E076CC">
        <w:rPr>
          <w:rFonts w:cs="KFGQPC Uthman Taha Naskh" w:hint="cs"/>
          <w:sz w:val="30"/>
          <w:rtl/>
        </w:rPr>
        <w:t>[أي من الحروف المُقطّعة في أوائل السور</w:t>
      </w:r>
      <w:r w:rsidR="00281393" w:rsidRPr="00E076CC">
        <w:rPr>
          <w:rFonts w:cs="KFGQPC Uthman Taha Naskh" w:hint="cs"/>
          <w:b/>
          <w:bCs/>
          <w:sz w:val="30"/>
          <w:rtl/>
        </w:rPr>
        <w:t xml:space="preserve">] </w:t>
      </w:r>
      <w:r w:rsidR="00281393" w:rsidRPr="00E076CC">
        <w:rPr>
          <w:rFonts w:cs="KFGQPC Uthman Taha Naskh"/>
          <w:b/>
          <w:bCs/>
          <w:sz w:val="30"/>
          <w:rtl/>
        </w:rPr>
        <w:t xml:space="preserve">إِلَّا وَ هُوَ اسْمٌ مِنْ أَسْمَاءِ </w:t>
      </w:r>
      <w:r w:rsidR="00281393" w:rsidRPr="00E076CC">
        <w:rPr>
          <w:rFonts w:cs="KFGQPC Uthman Taha Naskh" w:hint="cs"/>
          <w:b/>
          <w:bCs/>
          <w:sz w:val="30"/>
          <w:rtl/>
        </w:rPr>
        <w:t>اللهِ</w:t>
      </w:r>
      <w:r w:rsidR="00281393" w:rsidRPr="00E076CC">
        <w:rPr>
          <w:rFonts w:cs="KFGQPC Uthman Taha Naskh"/>
          <w:b/>
          <w:bCs/>
          <w:sz w:val="30"/>
          <w:rtl/>
        </w:rPr>
        <w:t xml:space="preserve"> عَزَّ وَ جَل</w:t>
      </w:r>
      <w:r w:rsidR="00281393" w:rsidRPr="00E076CC">
        <w:rPr>
          <w:rFonts w:cs="KFGQPC Uthman Taha Naskh" w:hint="cs"/>
          <w:sz w:val="30"/>
          <w:rtl/>
        </w:rPr>
        <w:t>.....</w:t>
      </w:r>
      <w:r w:rsidR="00281393" w:rsidRPr="00E076CC">
        <w:rPr>
          <w:rFonts w:hint="cs"/>
          <w:sz w:val="30"/>
          <w:rtl/>
        </w:rPr>
        <w:t>" (معاني الأخبار، ص 44).</w:t>
      </w:r>
      <w:bookmarkEnd w:id="115"/>
      <w:r w:rsidR="00281393" w:rsidRPr="00E076CC">
        <w:rPr>
          <w:rFonts w:hint="cs"/>
          <w:sz w:val="30"/>
          <w:rtl/>
        </w:rPr>
        <w:t xml:space="preserve"> </w:t>
      </w:r>
    </w:p>
    <w:p w:rsidR="00281393" w:rsidRPr="00071EFE" w:rsidRDefault="00E21FB7" w:rsidP="00E076CC">
      <w:pPr>
        <w:widowControl w:val="0"/>
        <w:spacing w:line="228" w:lineRule="auto"/>
        <w:ind w:firstLine="284"/>
        <w:jc w:val="both"/>
        <w:rPr>
          <w:rFonts w:cs="mylotus" w:hint="cs"/>
          <w:sz w:val="30"/>
          <w:szCs w:val="27"/>
          <w:rtl/>
        </w:rPr>
      </w:pPr>
      <w:r w:rsidRPr="00E21FB7">
        <w:rPr>
          <w:rFonts w:ascii="AGA Arabesque" w:hAnsi="AGA Arabesque" w:cs="mylotus"/>
          <w:sz w:val="20"/>
          <w:szCs w:val="27"/>
          <w:lang w:bidi="ar-SY"/>
        </w:rPr>
        <w:t></w:t>
      </w:r>
      <w:r w:rsidR="00281393" w:rsidRPr="00071EFE">
        <w:rPr>
          <w:rFonts w:cs="mylotus" w:hint="cs"/>
          <w:sz w:val="30"/>
          <w:szCs w:val="27"/>
          <w:rtl/>
          <w:lang w:bidi="ar-SY"/>
        </w:rPr>
        <w:t xml:space="preserve"> الرواية 41: [ينقلها عن كتاب </w:t>
      </w:r>
      <w:r w:rsidR="00281393" w:rsidRPr="00071EFE">
        <w:rPr>
          <w:rFonts w:cs="mylotus" w:hint="eastAsia"/>
          <w:sz w:val="30"/>
          <w:szCs w:val="27"/>
          <w:rtl/>
          <w:lang w:bidi="ar-SY"/>
        </w:rPr>
        <w:t>«</w:t>
      </w:r>
      <w:r w:rsidR="00281393" w:rsidRPr="00071EFE">
        <w:rPr>
          <w:rFonts w:cs="mylotus" w:hint="cs"/>
          <w:b/>
          <w:bCs/>
          <w:sz w:val="30"/>
          <w:szCs w:val="27"/>
          <w:rtl/>
          <w:lang w:bidi="ar-SY"/>
        </w:rPr>
        <w:t>الطرائف</w:t>
      </w:r>
      <w:r w:rsidR="00281393" w:rsidRPr="00071EFE">
        <w:rPr>
          <w:rFonts w:cs="mylotus" w:hint="eastAsia"/>
          <w:sz w:val="30"/>
          <w:szCs w:val="27"/>
          <w:rtl/>
          <w:lang w:bidi="ar-SY"/>
        </w:rPr>
        <w:t>»</w:t>
      </w:r>
      <w:r w:rsidR="00281393" w:rsidRPr="00071EFE">
        <w:rPr>
          <w:rFonts w:cs="mylotus" w:hint="cs"/>
          <w:sz w:val="30"/>
          <w:szCs w:val="27"/>
          <w:rtl/>
          <w:lang w:bidi="ar-SY"/>
        </w:rPr>
        <w:t xml:space="preserve"> عن </w:t>
      </w:r>
      <w:r w:rsidR="00281393" w:rsidRPr="00071EFE">
        <w:rPr>
          <w:rFonts w:cs="mylotus"/>
          <w:sz w:val="30"/>
          <w:szCs w:val="27"/>
          <w:rtl/>
          <w:lang w:bidi="ar-SY"/>
        </w:rPr>
        <w:t>ابْنِ عَبَّاسٍ</w:t>
      </w:r>
      <w:r w:rsidR="00281393" w:rsidRPr="00071EFE">
        <w:rPr>
          <w:rFonts w:cs="mylotus" w:hint="cs"/>
          <w:sz w:val="30"/>
          <w:szCs w:val="27"/>
          <w:rtl/>
          <w:lang w:bidi="ar-SY"/>
        </w:rPr>
        <w:t>]</w:t>
      </w:r>
      <w:r w:rsidR="00281393" w:rsidRPr="00071EFE">
        <w:rPr>
          <w:rFonts w:cs="mylotus"/>
          <w:sz w:val="30"/>
          <w:szCs w:val="27"/>
          <w:rtl/>
          <w:lang w:bidi="ar-SY"/>
        </w:rPr>
        <w:t xml:space="preserve"> عَنِ النَّبِيِّ </w:t>
      </w:r>
      <w:r w:rsidR="00281393" w:rsidRPr="00071EFE">
        <w:rPr>
          <w:rFonts w:ascii="Abo-thar" w:hAnsi="Abo-thar" w:cs="mylotus"/>
          <w:sz w:val="30"/>
          <w:szCs w:val="27"/>
          <w:lang w:bidi="fa-IR"/>
        </w:rPr>
        <w:t></w:t>
      </w:r>
      <w:r w:rsidR="00281393" w:rsidRPr="00071EFE">
        <w:rPr>
          <w:rFonts w:cs="mylotus"/>
          <w:sz w:val="30"/>
          <w:szCs w:val="27"/>
          <w:rtl/>
          <w:lang w:bidi="ar-SY"/>
        </w:rPr>
        <w:t xml:space="preserve"> قَالَ</w:t>
      </w:r>
      <w:r w:rsidR="00281393" w:rsidRPr="00071EFE">
        <w:rPr>
          <w:rFonts w:cs="mylotus" w:hint="cs"/>
          <w:sz w:val="30"/>
          <w:szCs w:val="27"/>
          <w:rtl/>
          <w:lang w:bidi="ar-SY"/>
        </w:rPr>
        <w:t>:</w:t>
      </w:r>
      <w:r w:rsidR="00281393" w:rsidRPr="00071EFE">
        <w:rPr>
          <w:rFonts w:cs="mylotus"/>
          <w:sz w:val="30"/>
          <w:szCs w:val="27"/>
          <w:rtl/>
          <w:lang w:bidi="ar-SY"/>
        </w:rPr>
        <w:t xml:space="preserve"> "</w:t>
      </w:r>
      <w:r w:rsidR="00281393" w:rsidRPr="00FC63E9">
        <w:rPr>
          <w:rFonts w:cs="KFGQPC Uthman Taha Naskh"/>
          <w:b/>
          <w:bCs/>
          <w:sz w:val="30"/>
          <w:szCs w:val="27"/>
          <w:rtl/>
          <w:lang w:bidi="ar-SY"/>
        </w:rPr>
        <w:t>المَهْدِيُّ طَاوُ</w:t>
      </w:r>
      <w:r w:rsidR="00281393" w:rsidRPr="00FC63E9">
        <w:rPr>
          <w:rFonts w:cs="KFGQPC Uthman Taha Naskh" w:hint="cs"/>
          <w:b/>
          <w:bCs/>
          <w:sz w:val="30"/>
          <w:szCs w:val="27"/>
          <w:rtl/>
          <w:lang w:bidi="ar-SY"/>
        </w:rPr>
        <w:t>و</w:t>
      </w:r>
      <w:r w:rsidR="00281393" w:rsidRPr="00FC63E9">
        <w:rPr>
          <w:rFonts w:cs="KFGQPC Uthman Taha Naskh"/>
          <w:b/>
          <w:bCs/>
          <w:sz w:val="30"/>
          <w:szCs w:val="27"/>
          <w:rtl/>
          <w:lang w:bidi="ar-SY"/>
        </w:rPr>
        <w:t>سُ أَهْلِ الجَنَّةِ</w:t>
      </w:r>
      <w:r w:rsidR="00281393" w:rsidRPr="00071EFE">
        <w:rPr>
          <w:rFonts w:cs="mylotus"/>
          <w:sz w:val="30"/>
          <w:szCs w:val="27"/>
          <w:rtl/>
          <w:lang w:bidi="ar-SY"/>
        </w:rPr>
        <w:t>"</w:t>
      </w:r>
      <w:r w:rsidR="00281393" w:rsidRPr="00071EFE">
        <w:rPr>
          <w:rFonts w:cs="mylotus" w:hint="cs"/>
          <w:sz w:val="30"/>
          <w:szCs w:val="27"/>
          <w:rtl/>
          <w:lang w:bidi="ar-SY"/>
        </w:rPr>
        <w:t>!! إذن علينا أن نقول له: هنيئاً لك!</w:t>
      </w:r>
    </w:p>
    <w:p w:rsidR="00281393" w:rsidRPr="00E076CC" w:rsidRDefault="00281393" w:rsidP="007A7BDD">
      <w:pPr>
        <w:widowControl w:val="0"/>
        <w:spacing w:line="228" w:lineRule="auto"/>
        <w:ind w:firstLine="284"/>
        <w:jc w:val="both"/>
        <w:rPr>
          <w:rFonts w:cs="mylotus" w:hint="cs"/>
          <w:spacing w:val="-2"/>
          <w:sz w:val="30"/>
          <w:szCs w:val="27"/>
          <w:rtl/>
          <w:lang w:bidi="ar-SY"/>
        </w:rPr>
      </w:pPr>
      <w:r w:rsidRPr="00E076CC">
        <w:rPr>
          <w:rFonts w:cs="mylotus" w:hint="cs"/>
          <w:spacing w:val="-2"/>
          <w:sz w:val="30"/>
          <w:szCs w:val="27"/>
          <w:rtl/>
        </w:rPr>
        <w:t xml:space="preserve">ثم أخذ </w:t>
      </w:r>
      <w:r w:rsidRPr="00E076CC">
        <w:rPr>
          <w:rFonts w:cs="mylotus"/>
          <w:spacing w:val="-2"/>
          <w:sz w:val="30"/>
          <w:szCs w:val="27"/>
          <w:rtl/>
        </w:rPr>
        <w:t>المَجْلِسِيّ</w:t>
      </w:r>
      <w:r w:rsidRPr="00E076CC">
        <w:rPr>
          <w:rFonts w:cs="mylotus" w:hint="cs"/>
          <w:spacing w:val="-2"/>
          <w:sz w:val="30"/>
          <w:szCs w:val="27"/>
          <w:rtl/>
        </w:rPr>
        <w:t xml:space="preserve"> بذكر الروايات التي وردت في كتب أهل السنة عن المهدي وتتبيّن حقيقة هذه الروايات </w:t>
      </w:r>
      <w:r w:rsidRPr="002E0B1E">
        <w:rPr>
          <w:rFonts w:cs="mylotus" w:hint="cs"/>
          <w:spacing w:val="-2"/>
          <w:sz w:val="30"/>
          <w:szCs w:val="27"/>
          <w:rtl/>
        </w:rPr>
        <w:t xml:space="preserve">إذا راجعنا ما ذكرناه في هذا الكتاب (ص </w:t>
      </w:r>
      <w:r w:rsidR="007A7BDD" w:rsidRPr="002E0B1E">
        <w:rPr>
          <w:rFonts w:cs="mylotus"/>
          <w:spacing w:val="-2"/>
          <w:sz w:val="30"/>
          <w:szCs w:val="27"/>
          <w:rtl/>
        </w:rPr>
        <w:fldChar w:fldCharType="begin"/>
      </w:r>
      <w:r w:rsidR="007A7BDD" w:rsidRPr="002E0B1E">
        <w:rPr>
          <w:rFonts w:cs="mylotus"/>
          <w:spacing w:val="-2"/>
          <w:sz w:val="30"/>
          <w:szCs w:val="27"/>
          <w:rtl/>
        </w:rPr>
        <w:instrText xml:space="preserve"> </w:instrText>
      </w:r>
      <w:r w:rsidR="007A7BDD" w:rsidRPr="002E0B1E">
        <w:rPr>
          <w:rFonts w:cs="mylotus" w:hint="cs"/>
          <w:spacing w:val="-2"/>
          <w:sz w:val="30"/>
          <w:szCs w:val="27"/>
        </w:rPr>
        <w:instrText>PAGEREF</w:instrText>
      </w:r>
      <w:r w:rsidR="007A7BDD" w:rsidRPr="002E0B1E">
        <w:rPr>
          <w:rFonts w:cs="mylotus" w:hint="cs"/>
          <w:spacing w:val="-2"/>
          <w:sz w:val="30"/>
          <w:szCs w:val="27"/>
          <w:rtl/>
        </w:rPr>
        <w:instrText xml:space="preserve"> _</w:instrText>
      </w:r>
      <w:r w:rsidR="007A7BDD" w:rsidRPr="002E0B1E">
        <w:rPr>
          <w:rFonts w:cs="mylotus" w:hint="cs"/>
          <w:spacing w:val="-2"/>
          <w:sz w:val="30"/>
          <w:szCs w:val="27"/>
        </w:rPr>
        <w:instrText>Ref366526408 \h</w:instrText>
      </w:r>
      <w:r w:rsidR="007A7BDD" w:rsidRPr="002E0B1E">
        <w:rPr>
          <w:rFonts w:cs="mylotus"/>
          <w:spacing w:val="-2"/>
          <w:sz w:val="30"/>
          <w:szCs w:val="27"/>
          <w:rtl/>
        </w:rPr>
        <w:instrText xml:space="preserve"> </w:instrText>
      </w:r>
      <w:r w:rsidR="007A7BDD" w:rsidRPr="002E0B1E">
        <w:rPr>
          <w:rFonts w:cs="mylotus"/>
          <w:spacing w:val="-2"/>
          <w:sz w:val="30"/>
          <w:szCs w:val="27"/>
          <w:rtl/>
        </w:rPr>
      </w:r>
      <w:r w:rsidR="007A7BDD" w:rsidRPr="002E0B1E">
        <w:rPr>
          <w:rFonts w:cs="mylotus"/>
          <w:spacing w:val="-2"/>
          <w:sz w:val="30"/>
          <w:szCs w:val="27"/>
          <w:rtl/>
        </w:rPr>
        <w:fldChar w:fldCharType="separate"/>
      </w:r>
      <w:r w:rsidR="0090698E">
        <w:rPr>
          <w:rFonts w:cs="mylotus"/>
          <w:noProof/>
          <w:spacing w:val="-2"/>
          <w:sz w:val="30"/>
          <w:szCs w:val="27"/>
          <w:rtl/>
        </w:rPr>
        <w:t>112</w:t>
      </w:r>
      <w:r w:rsidR="007A7BDD" w:rsidRPr="002E0B1E">
        <w:rPr>
          <w:rFonts w:cs="mylotus"/>
          <w:spacing w:val="-2"/>
          <w:sz w:val="30"/>
          <w:szCs w:val="27"/>
          <w:rtl/>
        </w:rPr>
        <w:fldChar w:fldCharType="end"/>
      </w:r>
      <w:r w:rsidRPr="002E0B1E">
        <w:rPr>
          <w:rFonts w:cs="mylotus" w:hint="cs"/>
          <w:spacing w:val="-2"/>
          <w:sz w:val="30"/>
          <w:szCs w:val="27"/>
          <w:rtl/>
        </w:rPr>
        <w:t xml:space="preserve"> فما بعد)</w:t>
      </w:r>
      <w:r w:rsidRPr="00E076CC">
        <w:rPr>
          <w:rFonts w:cs="mylotus" w:hint="cs"/>
          <w:spacing w:val="-2"/>
          <w:sz w:val="30"/>
          <w:szCs w:val="27"/>
          <w:rtl/>
        </w:rPr>
        <w:t xml:space="preserve"> ولا حاجة لتكرار الكلام هنا.</w:t>
      </w:r>
    </w:p>
    <w:p w:rsidR="00281393" w:rsidRPr="00071EFE" w:rsidRDefault="00281393" w:rsidP="00E076CC">
      <w:pPr>
        <w:widowControl w:val="0"/>
        <w:spacing w:line="228" w:lineRule="auto"/>
        <w:ind w:firstLine="284"/>
        <w:jc w:val="both"/>
        <w:rPr>
          <w:rFonts w:cs="mylotus" w:hint="cs"/>
          <w:sz w:val="30"/>
          <w:szCs w:val="27"/>
          <w:rtl/>
        </w:rPr>
      </w:pPr>
      <w:r w:rsidRPr="00071EFE">
        <w:rPr>
          <w:rFonts w:cs="mylotus" w:hint="cs"/>
          <w:sz w:val="30"/>
          <w:szCs w:val="27"/>
          <w:rtl/>
        </w:rPr>
        <w:t xml:space="preserve">بعد انتهائه من ذكر كل تلك المُكرّرات بدأ المجلسيّ هنا بإيراد روايات منسوبة إلى أمير المؤمنين والحسنين والأئمة التالين عليهم السلام، بعضها مُبهم وغامض وبعضها مُكرّر وكل رواتها ضعفاء ومجهولو الحال ومتونُها خرافية نقطع يقيناً بعدم صدورها عن الأئمة بل هي من وضع الرواة! فمثلاً، في الخبر السادس (ص 134) يروي عن الإمام الحسين قوله: </w:t>
      </w:r>
      <w:r w:rsidRPr="00FC63E9">
        <w:rPr>
          <w:rFonts w:cs="KFGQPC Uthman Taha Naskh" w:hint="cs"/>
          <w:sz w:val="30"/>
          <w:szCs w:val="27"/>
          <w:rtl/>
        </w:rPr>
        <w:t xml:space="preserve">" </w:t>
      </w:r>
      <w:r w:rsidRPr="00FC63E9">
        <w:rPr>
          <w:rFonts w:cs="KFGQPC Uthman Taha Naskh" w:hint="cs"/>
          <w:b/>
          <w:bCs/>
          <w:sz w:val="30"/>
          <w:szCs w:val="27"/>
          <w:rtl/>
        </w:rPr>
        <w:t>المهدي</w:t>
      </w:r>
      <w:r w:rsidRPr="00FC63E9">
        <w:rPr>
          <w:rFonts w:cs="KFGQPC Uthman Taha Naskh" w:hint="cs"/>
          <w:sz w:val="30"/>
          <w:szCs w:val="27"/>
          <w:rtl/>
        </w:rPr>
        <w:t xml:space="preserve"> .....</w:t>
      </w:r>
      <w:r w:rsidRPr="00FC63E9">
        <w:rPr>
          <w:rFonts w:cs="KFGQPC Uthman Taha Naskh"/>
          <w:b/>
          <w:bCs/>
          <w:sz w:val="30"/>
          <w:szCs w:val="27"/>
          <w:rtl/>
        </w:rPr>
        <w:t xml:space="preserve"> المَوْتُورُ بِأَبِيهِ المُكَنَّى بِعَمِّهِ يَضَعُ سَيْفَهُ عَلَى عَاتِقِهِ ثَمَانِيَةَ أَشْهُر</w:t>
      </w:r>
      <w:r w:rsidRPr="00071EFE">
        <w:rPr>
          <w:rFonts w:cs="mylotus"/>
          <w:b/>
          <w:bCs/>
          <w:sz w:val="30"/>
          <w:szCs w:val="27"/>
          <w:rtl/>
        </w:rPr>
        <w:t>ٍ</w:t>
      </w:r>
      <w:r w:rsidRPr="00071EFE">
        <w:rPr>
          <w:rFonts w:cs="mylotus"/>
          <w:sz w:val="30"/>
          <w:szCs w:val="27"/>
          <w:rtl/>
        </w:rPr>
        <w:t>"</w:t>
      </w:r>
      <w:r w:rsidRPr="00B21426">
        <w:rPr>
          <w:rFonts w:cs="Arabic11 BT"/>
          <w:sz w:val="30"/>
          <w:szCs w:val="27"/>
          <w:vertAlign w:val="superscript"/>
          <w:rtl/>
        </w:rPr>
        <w:t>(</w:t>
      </w:r>
      <w:r w:rsidRPr="00B21426">
        <w:rPr>
          <w:rStyle w:val="FootnoteReference"/>
          <w:rFonts w:cs="Arabic11 BT"/>
          <w:sz w:val="30"/>
          <w:szCs w:val="27"/>
          <w:rtl/>
        </w:rPr>
        <w:footnoteReference w:id="241"/>
      </w:r>
      <w:r w:rsidRPr="00B21426">
        <w:rPr>
          <w:rFonts w:cs="Arabic11 BT"/>
          <w:sz w:val="30"/>
          <w:szCs w:val="27"/>
          <w:vertAlign w:val="superscript"/>
          <w:rtl/>
        </w:rPr>
        <w:t>)</w:t>
      </w:r>
      <w:r w:rsidRPr="00071EFE">
        <w:rPr>
          <w:rFonts w:cs="mylotus" w:hint="cs"/>
          <w:sz w:val="30"/>
          <w:szCs w:val="27"/>
          <w:rtl/>
        </w:rPr>
        <w:t xml:space="preserve">، وفي الخبر السابع يقول: </w:t>
      </w:r>
      <w:r w:rsidRPr="00071EFE">
        <w:rPr>
          <w:rFonts w:cs="mylotus"/>
          <w:sz w:val="30"/>
          <w:szCs w:val="27"/>
          <w:rtl/>
        </w:rPr>
        <w:t>"</w:t>
      </w:r>
      <w:r w:rsidRPr="00071EFE">
        <w:rPr>
          <w:rFonts w:cs="mylotus" w:hint="cs"/>
          <w:sz w:val="30"/>
          <w:szCs w:val="27"/>
          <w:rtl/>
        </w:rPr>
        <w:t xml:space="preserve"> </w:t>
      </w:r>
      <w:r w:rsidRPr="00FC63E9">
        <w:rPr>
          <w:rFonts w:cs="KFGQPC Uthman Taha Naskh"/>
          <w:b/>
          <w:bCs/>
          <w:sz w:val="30"/>
          <w:szCs w:val="27"/>
          <w:rtl/>
        </w:rPr>
        <w:t xml:space="preserve">مَرَّ الحُسَيْنُ عَلَى حَلْقَةٍ مِنْ بَنِي أُمَيَّةَ وهُمْ جُلُوسٌ فِي مَسْجِدِ الرَّسُولِ </w:t>
      </w:r>
      <w:r w:rsidRPr="00FC63E9">
        <w:rPr>
          <w:rFonts w:ascii="Abo-thar" w:hAnsi="Abo-thar" w:cs="KFGQPC Uthman Taha Naskh"/>
          <w:sz w:val="30"/>
          <w:szCs w:val="27"/>
          <w:lang w:bidi="fa-IR"/>
        </w:rPr>
        <w:t></w:t>
      </w:r>
      <w:r w:rsidRPr="00FC63E9">
        <w:rPr>
          <w:rFonts w:cs="KFGQPC Uthman Taha Naskh"/>
          <w:b/>
          <w:bCs/>
          <w:sz w:val="30"/>
          <w:szCs w:val="27"/>
          <w:rtl/>
        </w:rPr>
        <w:t xml:space="preserve"> فَقَالَ أَمَا واللهِ لَا يَذْهَبُ الدُّنْيَا حَتَّى يَبْعَثَ اللهُ مِنِّي رَجُلًا يَقْتُلُ مِنْكُمْ أَلْفاً ومَعَ الأَلْفِ أَلْفاً ومَعَ الأَلْفِ أَلْفاً</w:t>
      </w:r>
      <w:r w:rsidRPr="00FC63E9">
        <w:rPr>
          <w:rFonts w:cs="KFGQPC Uthman Taha Naskh" w:hint="cs"/>
          <w:sz w:val="30"/>
          <w:szCs w:val="27"/>
          <w:rtl/>
        </w:rPr>
        <w:t>..</w:t>
      </w:r>
      <w:r w:rsidRPr="00071EFE">
        <w:rPr>
          <w:rFonts w:cs="mylotus"/>
          <w:sz w:val="30"/>
          <w:szCs w:val="27"/>
          <w:rtl/>
        </w:rPr>
        <w:t>"</w:t>
      </w:r>
      <w:r w:rsidRPr="00071EFE">
        <w:rPr>
          <w:rFonts w:cs="mylotus" w:hint="cs"/>
          <w:sz w:val="30"/>
          <w:szCs w:val="27"/>
          <w:rtl/>
        </w:rPr>
        <w:t xml:space="preserve">!! هذا في حين أنه لم يعد هناك أثر لبني أُميّة اليوم ومع ذلك لم يظهر هذا المَهْدِيّ! </w:t>
      </w:r>
    </w:p>
    <w:p w:rsidR="00281393" w:rsidRPr="009633D5" w:rsidRDefault="00281393" w:rsidP="00E076CC">
      <w:pPr>
        <w:widowControl w:val="0"/>
        <w:spacing w:line="228" w:lineRule="auto"/>
        <w:ind w:firstLine="284"/>
        <w:jc w:val="both"/>
        <w:rPr>
          <w:rFonts w:cs="mylotus" w:hint="cs"/>
          <w:spacing w:val="-6"/>
          <w:sz w:val="30"/>
          <w:szCs w:val="27"/>
          <w:rtl/>
        </w:rPr>
      </w:pPr>
      <w:r w:rsidRPr="009633D5">
        <w:rPr>
          <w:rFonts w:cs="mylotus" w:hint="cs"/>
          <w:spacing w:val="-6"/>
          <w:sz w:val="30"/>
          <w:szCs w:val="27"/>
          <w:rtl/>
        </w:rPr>
        <w:t xml:space="preserve">ثم في الخبر الأول من الأخبار المنسوبة إلى علي بن الحسين </w:t>
      </w:r>
      <w:r w:rsidRPr="009633D5">
        <w:rPr>
          <w:rFonts w:cs="Times New Roman" w:hint="cs"/>
          <w:spacing w:val="-6"/>
          <w:sz w:val="30"/>
          <w:szCs w:val="30"/>
          <w:rtl/>
        </w:rPr>
        <w:t>–</w:t>
      </w:r>
      <w:r w:rsidRPr="009633D5">
        <w:rPr>
          <w:rFonts w:cs="mylotus" w:hint="cs"/>
          <w:spacing w:val="-6"/>
          <w:sz w:val="30"/>
          <w:szCs w:val="27"/>
          <w:rtl/>
        </w:rPr>
        <w:t xml:space="preserve"> عليهما السلام </w:t>
      </w:r>
      <w:r w:rsidRPr="009633D5">
        <w:rPr>
          <w:rFonts w:cs="Times New Roman" w:hint="cs"/>
          <w:spacing w:val="-6"/>
          <w:sz w:val="30"/>
          <w:szCs w:val="30"/>
          <w:rtl/>
        </w:rPr>
        <w:t xml:space="preserve">– </w:t>
      </w:r>
      <w:r w:rsidRPr="009633D5">
        <w:rPr>
          <w:rFonts w:cs="mylotus" w:hint="cs"/>
          <w:spacing w:val="-6"/>
          <w:sz w:val="30"/>
          <w:szCs w:val="27"/>
          <w:rtl/>
        </w:rPr>
        <w:t xml:space="preserve">(ص 134) ينقل المَجْلِسِيُّ عنه قوله: </w:t>
      </w:r>
      <w:r w:rsidRPr="009633D5">
        <w:rPr>
          <w:rFonts w:cs="mylotus"/>
          <w:spacing w:val="-6"/>
          <w:sz w:val="30"/>
          <w:szCs w:val="27"/>
          <w:rtl/>
        </w:rPr>
        <w:t>"</w:t>
      </w:r>
      <w:r w:rsidRPr="009633D5">
        <w:rPr>
          <w:rFonts w:cs="KFGQPC Uthman Taha Naskh"/>
          <w:b/>
          <w:bCs/>
          <w:spacing w:val="-6"/>
          <w:sz w:val="30"/>
          <w:szCs w:val="27"/>
          <w:rtl/>
        </w:rPr>
        <w:t>وإِنَّ لِلْقَائِمِ مِنَّا غَيْبَتَيْنِ إِحْدَاهُمَا أَطْوَلُ مِنَ الأُخْرَى أَمَّا الأُولَى فَسِتَّةُ أَيَّامٍ وسِتَّةُ أَشْهُرٍ وسِتُّ سِنِينَ</w:t>
      </w:r>
      <w:r w:rsidRPr="009633D5">
        <w:rPr>
          <w:rFonts w:cs="KFGQPC Uthman Taha Naskh" w:hint="cs"/>
          <w:spacing w:val="-6"/>
          <w:sz w:val="30"/>
          <w:szCs w:val="27"/>
          <w:rtl/>
        </w:rPr>
        <w:t>..</w:t>
      </w:r>
      <w:r w:rsidRPr="009633D5">
        <w:rPr>
          <w:rFonts w:cs="mylotus"/>
          <w:spacing w:val="-6"/>
          <w:sz w:val="30"/>
          <w:szCs w:val="27"/>
          <w:rtl/>
        </w:rPr>
        <w:t>"</w:t>
      </w:r>
      <w:r w:rsidRPr="009633D5">
        <w:rPr>
          <w:rFonts w:cs="mylotus" w:hint="cs"/>
          <w:spacing w:val="-6"/>
          <w:sz w:val="30"/>
          <w:szCs w:val="27"/>
          <w:rtl/>
        </w:rPr>
        <w:t xml:space="preserve"> هذا في حين أن كتب الشيعة تقول: إن غيبته الصغرى سبعون عاماً ونيّف! </w:t>
      </w:r>
    </w:p>
    <w:p w:rsidR="00281393" w:rsidRPr="00E076CC" w:rsidRDefault="00281393" w:rsidP="00071EFE">
      <w:pPr>
        <w:widowControl w:val="0"/>
        <w:spacing w:after="60" w:line="228" w:lineRule="auto"/>
        <w:ind w:firstLine="284"/>
        <w:jc w:val="both"/>
        <w:rPr>
          <w:rFonts w:cs="mylotus" w:hint="cs"/>
          <w:spacing w:val="-4"/>
          <w:sz w:val="30"/>
          <w:szCs w:val="27"/>
          <w:rtl/>
          <w:lang w:bidi="ar-SY"/>
        </w:rPr>
      </w:pPr>
      <w:r w:rsidRPr="00E076CC">
        <w:rPr>
          <w:rFonts w:cs="mylotus" w:hint="cs"/>
          <w:spacing w:val="-4"/>
          <w:sz w:val="30"/>
          <w:szCs w:val="27"/>
          <w:rtl/>
        </w:rPr>
        <w:t xml:space="preserve">ثم ينقل هنا رواية عن الكافي عن أمير المؤمنين (ع) يقول فيها إن الحيرة وغيبة المهدي تطول </w:t>
      </w:r>
      <w:r w:rsidRPr="00E076CC">
        <w:rPr>
          <w:rFonts w:cs="mylotus"/>
          <w:spacing w:val="-4"/>
          <w:sz w:val="30"/>
          <w:szCs w:val="27"/>
          <w:rtl/>
        </w:rPr>
        <w:t>"</w:t>
      </w:r>
      <w:r w:rsidRPr="00E076CC">
        <w:rPr>
          <w:rFonts w:cs="KFGQPC Uthman Taha Naskh"/>
          <w:b/>
          <w:bCs/>
          <w:spacing w:val="-4"/>
          <w:sz w:val="30"/>
          <w:szCs w:val="27"/>
          <w:rtl/>
        </w:rPr>
        <w:t>سِتَّةَ أَيَّامٍ أَوْ سِتَّةَ أَشْهُرٍ أَوْ سِتَّ سِنِينَ</w:t>
      </w:r>
      <w:r w:rsidRPr="00E076CC">
        <w:rPr>
          <w:rFonts w:cs="KFGQPC Uthman Taha Naskh" w:hint="cs"/>
          <w:spacing w:val="-4"/>
          <w:sz w:val="30"/>
          <w:szCs w:val="27"/>
          <w:rtl/>
        </w:rPr>
        <w:t>..</w:t>
      </w:r>
      <w:r w:rsidRPr="00E076CC">
        <w:rPr>
          <w:rFonts w:cs="mylotus"/>
          <w:spacing w:val="-4"/>
          <w:sz w:val="30"/>
          <w:szCs w:val="27"/>
          <w:rtl/>
        </w:rPr>
        <w:t>"</w:t>
      </w:r>
      <w:r w:rsidRPr="00E076CC">
        <w:rPr>
          <w:rFonts w:cs="mylotus" w:hint="cs"/>
          <w:spacing w:val="-4"/>
          <w:sz w:val="30"/>
          <w:szCs w:val="27"/>
          <w:rtl/>
        </w:rPr>
        <w:t xml:space="preserve"> شك أمير المؤمنين، أي أنه عليه السلام لم يكن يعلم حقيقةَ الأمر بشكل دقيق؟!</w:t>
      </w:r>
      <w:r w:rsidRPr="00E076CC">
        <w:rPr>
          <w:rFonts w:cs="Arabic11 BT"/>
          <w:spacing w:val="-4"/>
          <w:sz w:val="30"/>
          <w:szCs w:val="27"/>
          <w:vertAlign w:val="superscript"/>
          <w:rtl/>
        </w:rPr>
        <w:t>(</w:t>
      </w:r>
      <w:r w:rsidRPr="00E076CC">
        <w:rPr>
          <w:rStyle w:val="FootnoteReference"/>
          <w:rFonts w:cs="Arabic11 BT"/>
          <w:spacing w:val="-4"/>
          <w:sz w:val="30"/>
          <w:szCs w:val="27"/>
          <w:rtl/>
        </w:rPr>
        <w:footnoteReference w:id="242"/>
      </w:r>
      <w:r w:rsidRPr="00E076CC">
        <w:rPr>
          <w:rFonts w:cs="Arabic11 BT"/>
          <w:spacing w:val="-4"/>
          <w:sz w:val="30"/>
          <w:szCs w:val="27"/>
          <w:vertAlign w:val="superscript"/>
          <w:rtl/>
        </w:rPr>
        <w:t>)</w:t>
      </w:r>
      <w:r w:rsidRPr="00E076CC">
        <w:rPr>
          <w:rFonts w:cs="mylotus" w:hint="cs"/>
          <w:spacing w:val="-4"/>
          <w:sz w:val="30"/>
          <w:szCs w:val="27"/>
          <w:rtl/>
        </w:rPr>
        <w:t xml:space="preserve">  وفي الخبر السابع يروي عن حضرة العسكري (ص 160) قوله: </w:t>
      </w:r>
      <w:r w:rsidRPr="00E076CC">
        <w:rPr>
          <w:rFonts w:cs="mylotus"/>
          <w:spacing w:val="-4"/>
          <w:sz w:val="30"/>
          <w:szCs w:val="27"/>
          <w:rtl/>
        </w:rPr>
        <w:t>"</w:t>
      </w:r>
      <w:r w:rsidRPr="00E076CC">
        <w:rPr>
          <w:rFonts w:cs="KFGQPC Uthman Taha Naskh"/>
          <w:b/>
          <w:bCs/>
          <w:spacing w:val="-4"/>
          <w:sz w:val="30"/>
          <w:szCs w:val="27"/>
          <w:rtl/>
        </w:rPr>
        <w:t xml:space="preserve">ثُمَّ يَخْرُجُ </w:t>
      </w:r>
      <w:r w:rsidRPr="00E076CC">
        <w:rPr>
          <w:rFonts w:cs="KFGQPC Uthman Taha Naskh" w:hint="cs"/>
          <w:spacing w:val="-4"/>
          <w:sz w:val="30"/>
          <w:szCs w:val="27"/>
          <w:rtl/>
        </w:rPr>
        <w:t>[أي القائم المهدي]</w:t>
      </w:r>
      <w:r w:rsidRPr="00E076CC">
        <w:rPr>
          <w:rFonts w:cs="KFGQPC Uthman Taha Naskh" w:hint="cs"/>
          <w:b/>
          <w:bCs/>
          <w:spacing w:val="-4"/>
          <w:sz w:val="30"/>
          <w:szCs w:val="27"/>
          <w:rtl/>
        </w:rPr>
        <w:t xml:space="preserve"> </w:t>
      </w:r>
      <w:r w:rsidRPr="00E076CC">
        <w:rPr>
          <w:rFonts w:cs="KFGQPC Uthman Taha Naskh"/>
          <w:b/>
          <w:bCs/>
          <w:spacing w:val="-4"/>
          <w:sz w:val="30"/>
          <w:szCs w:val="27"/>
          <w:rtl/>
        </w:rPr>
        <w:t>فَكَأَنِّي أَنْظُرُ إِلَى الأَعْلَامِ البِيضِ تَخْفِقُ فَوْقَ رَأْسِهِ بِنَجَفِ الكُوفَةِ</w:t>
      </w:r>
      <w:r w:rsidRPr="00E076CC">
        <w:rPr>
          <w:rFonts w:cs="mylotus"/>
          <w:spacing w:val="-4"/>
          <w:sz w:val="30"/>
          <w:szCs w:val="27"/>
          <w:rtl/>
        </w:rPr>
        <w:t>"</w:t>
      </w:r>
      <w:r w:rsidRPr="00E076CC">
        <w:rPr>
          <w:rFonts w:cs="mylotus" w:hint="cs"/>
          <w:spacing w:val="-4"/>
          <w:sz w:val="30"/>
          <w:szCs w:val="27"/>
          <w:rtl/>
        </w:rPr>
        <w:t>! أقول: هذا في حين أن الأخبار الأخرى تقول إنه يخرج من المشرق وإن راياته سوداء!! ومن المُحتمل أن يكون هذا الحديث من وضع خصوم أبي مُسلم الخُراساني وخصوم العباسيين. وعلى كل حال فلا فائدة من هذه الروايات سوى إضاعة الوقت! وينبغي القول: إنها كلها من وضع الرواة الجهلة.</w:t>
      </w:r>
    </w:p>
    <w:p w:rsidR="00281393" w:rsidRPr="00817D7E" w:rsidRDefault="00281393" w:rsidP="00071EFE">
      <w:pPr>
        <w:spacing w:after="60" w:line="228" w:lineRule="auto"/>
        <w:ind w:firstLine="284"/>
        <w:rPr>
          <w:rFonts w:hint="cs"/>
          <w:sz w:val="30"/>
          <w:rtl/>
        </w:rPr>
      </w:pPr>
      <w:bookmarkStart w:id="116" w:name="_Toc209688899"/>
    </w:p>
    <w:p w:rsidR="00281393" w:rsidRPr="00817D7E" w:rsidRDefault="00281393" w:rsidP="004E7FBD">
      <w:pPr>
        <w:pStyle w:val="a"/>
        <w:rPr>
          <w:rtl/>
        </w:rPr>
      </w:pPr>
      <w:bookmarkStart w:id="117" w:name="_Toc366882461"/>
      <w:r w:rsidRPr="00817D7E">
        <w:rPr>
          <w:rFonts w:hint="cs"/>
          <w:rtl/>
        </w:rPr>
        <w:t xml:space="preserve">16- </w:t>
      </w:r>
      <w:r w:rsidRPr="00817D7E">
        <w:rPr>
          <w:rtl/>
        </w:rPr>
        <w:t>باب نادر فيما أخبر به الكهنة وأضرابهم</w:t>
      </w:r>
      <w:bookmarkEnd w:id="116"/>
      <w:bookmarkEnd w:id="117"/>
      <w:r w:rsidRPr="00817D7E">
        <w:rPr>
          <w:rtl/>
        </w:rPr>
        <w:t xml:space="preserve"> </w:t>
      </w:r>
    </w:p>
    <w:p w:rsidR="00281393" w:rsidRPr="00E076CC" w:rsidRDefault="00281393" w:rsidP="00071EFE">
      <w:pPr>
        <w:widowControl w:val="0"/>
        <w:spacing w:after="60" w:line="228" w:lineRule="auto"/>
        <w:ind w:firstLine="284"/>
        <w:jc w:val="both"/>
        <w:rPr>
          <w:rFonts w:ascii="Abo-thar" w:hAnsi="Abo-thar" w:cs="mylotus" w:hint="cs"/>
          <w:sz w:val="30"/>
          <w:szCs w:val="27"/>
          <w:rtl/>
          <w:lang w:bidi="ar-SY"/>
        </w:rPr>
      </w:pPr>
      <w:r w:rsidRPr="00E076CC">
        <w:rPr>
          <w:rFonts w:ascii="Abo-thar" w:hAnsi="Abo-thar" w:cs="mylotus" w:hint="cs"/>
          <w:sz w:val="30"/>
          <w:szCs w:val="27"/>
          <w:rtl/>
        </w:rPr>
        <w:t>بعد أن فرغ المجلسي من ذكر الروايات التي لا اعتبار لها عن الأئمة، بَدَأَ في هذا الباب بنقل الأخبار عن الكهنة والملفّقين وخصَّص أربع صفحات من كتابه لنقل أقوالهم مع أن</w:t>
      </w:r>
      <w:r w:rsidR="002F2708">
        <w:rPr>
          <w:rFonts w:ascii="Abo-thar" w:hAnsi="Abo-thar" w:cs="mylotus" w:hint="cs"/>
          <w:sz w:val="30"/>
          <w:szCs w:val="27"/>
          <w:rtl/>
        </w:rPr>
        <w:t xml:space="preserve">  </w:t>
      </w:r>
      <w:r w:rsidRPr="00E076CC">
        <w:rPr>
          <w:rFonts w:ascii="Abo-thar" w:hAnsi="Abo-thar" w:cs="mylotus" w:hint="cs"/>
          <w:sz w:val="30"/>
          <w:szCs w:val="27"/>
          <w:rtl/>
        </w:rPr>
        <w:t xml:space="preserve">رسول الله </w:t>
      </w:r>
      <w:r w:rsidRPr="00E076CC">
        <w:rPr>
          <w:rFonts w:ascii="Abo-thar" w:hAnsi="Abo-thar" w:cs="mylotus"/>
          <w:sz w:val="30"/>
          <w:szCs w:val="27"/>
        </w:rPr>
        <w:t></w:t>
      </w:r>
      <w:r w:rsidRPr="00E076CC">
        <w:rPr>
          <w:rFonts w:ascii="Abo-thar" w:hAnsi="Abo-thar" w:cs="mylotus"/>
          <w:sz w:val="30"/>
          <w:szCs w:val="27"/>
          <w:rtl/>
        </w:rPr>
        <w:t xml:space="preserve"> </w:t>
      </w:r>
      <w:r w:rsidRPr="00E076CC">
        <w:rPr>
          <w:rFonts w:ascii="Abo-thar" w:hAnsi="Abo-thar" w:cs="mylotus" w:hint="cs"/>
          <w:sz w:val="30"/>
          <w:szCs w:val="27"/>
          <w:rtl/>
        </w:rPr>
        <w:t xml:space="preserve">قال: </w:t>
      </w:r>
      <w:r w:rsidRPr="00E076CC">
        <w:rPr>
          <w:rFonts w:ascii="Abo-thar" w:hAnsi="Abo-thar" w:cs="mylotus"/>
          <w:sz w:val="30"/>
          <w:szCs w:val="27"/>
          <w:rtl/>
        </w:rPr>
        <w:t>"</w:t>
      </w:r>
      <w:r w:rsidRPr="00E076CC">
        <w:rPr>
          <w:rFonts w:ascii="Abo-thar" w:hAnsi="Abo-thar" w:cs="KFGQPC Uthman Taha Naskh"/>
          <w:b/>
          <w:bCs/>
          <w:sz w:val="30"/>
          <w:szCs w:val="27"/>
          <w:rtl/>
        </w:rPr>
        <w:t xml:space="preserve">مَنْ مَشَى إِلَى سَاحِرٍ أَوْ كَاهِنٍ أَوْ كَذَّابٍ يُصَدِّقُهُ بِمَا يَقُولُ فَقَدْ كَفَرَ بِمَا أَنْزَلَ </w:t>
      </w:r>
      <w:r w:rsidRPr="00E076CC">
        <w:rPr>
          <w:rFonts w:ascii="Abo-thar" w:hAnsi="Abo-thar" w:cs="KFGQPC Uthman Taha Naskh" w:hint="cs"/>
          <w:b/>
          <w:bCs/>
          <w:sz w:val="30"/>
          <w:szCs w:val="27"/>
          <w:rtl/>
        </w:rPr>
        <w:t>اللهُ</w:t>
      </w:r>
      <w:r w:rsidRPr="00E076CC">
        <w:rPr>
          <w:rFonts w:ascii="Abo-thar" w:hAnsi="Abo-thar" w:cs="KFGQPC Uthman Taha Naskh"/>
          <w:b/>
          <w:bCs/>
          <w:sz w:val="30"/>
          <w:szCs w:val="27"/>
          <w:rtl/>
        </w:rPr>
        <w:t xml:space="preserve"> مِنْ كِتَابٍ</w:t>
      </w:r>
      <w:r w:rsidRPr="00E076CC">
        <w:rPr>
          <w:rFonts w:ascii="Abo-thar" w:hAnsi="Abo-thar" w:cs="mylotus"/>
          <w:sz w:val="30"/>
          <w:szCs w:val="27"/>
          <w:rtl/>
        </w:rPr>
        <w:t>"</w:t>
      </w:r>
      <w:r w:rsidRPr="00E076CC">
        <w:rPr>
          <w:rFonts w:ascii="Abo-thar" w:hAnsi="Abo-thar" w:cs="Arabic11 BT"/>
          <w:sz w:val="30"/>
          <w:szCs w:val="27"/>
          <w:vertAlign w:val="superscript"/>
          <w:rtl/>
        </w:rPr>
        <w:t>(</w:t>
      </w:r>
      <w:r w:rsidRPr="00E076CC">
        <w:rPr>
          <w:rStyle w:val="FootnoteReference"/>
          <w:rFonts w:ascii="Abo-thar" w:hAnsi="Abo-thar" w:cs="Arabic11 BT"/>
          <w:sz w:val="30"/>
          <w:szCs w:val="27"/>
          <w:rtl/>
        </w:rPr>
        <w:footnoteReference w:id="243"/>
      </w:r>
      <w:r w:rsidRPr="00E076CC">
        <w:rPr>
          <w:rFonts w:ascii="Abo-thar" w:hAnsi="Abo-thar" w:cs="Arabic11 BT"/>
          <w:sz w:val="30"/>
          <w:szCs w:val="27"/>
          <w:vertAlign w:val="superscript"/>
          <w:rtl/>
        </w:rPr>
        <w:t>)</w:t>
      </w:r>
      <w:r w:rsidRPr="00E076CC">
        <w:rPr>
          <w:rFonts w:ascii="Abo-thar" w:hAnsi="Abo-thar" w:cs="mylotus" w:hint="cs"/>
          <w:sz w:val="30"/>
          <w:szCs w:val="27"/>
          <w:rtl/>
        </w:rPr>
        <w:t>. (سفينة البحار، ج2، ص 555).</w:t>
      </w:r>
      <w:r w:rsidR="002F2708">
        <w:rPr>
          <w:rFonts w:ascii="Abo-thar" w:hAnsi="Abo-thar" w:cs="mylotus" w:hint="cs"/>
          <w:sz w:val="30"/>
          <w:szCs w:val="27"/>
          <w:rtl/>
        </w:rPr>
        <w:t xml:space="preserve"> </w:t>
      </w:r>
    </w:p>
    <w:p w:rsidR="00281393" w:rsidRPr="00071EFE" w:rsidRDefault="00281393" w:rsidP="00071EFE">
      <w:pPr>
        <w:widowControl w:val="0"/>
        <w:spacing w:after="60" w:line="228" w:lineRule="auto"/>
        <w:ind w:firstLine="284"/>
        <w:jc w:val="both"/>
        <w:rPr>
          <w:rFonts w:cs="mylotus" w:hint="cs"/>
          <w:sz w:val="30"/>
          <w:szCs w:val="27"/>
          <w:rtl/>
        </w:rPr>
      </w:pPr>
      <w:r w:rsidRPr="00071EFE">
        <w:rPr>
          <w:rFonts w:ascii="Abo-thar" w:hAnsi="Abo-thar" w:cs="mylotus" w:hint="cs"/>
          <w:sz w:val="30"/>
          <w:szCs w:val="27"/>
          <w:rtl/>
          <w:lang w:bidi="ar-SY"/>
        </w:rPr>
        <w:t>سبحان الله! إن المجلسي مستعدٌّ لنشر أقاويل الكهنة لإثبات هدفه الوهمي. أليس من العجيب حقَّاً أن ينص القرآن الكريم على أن كلام الكهنة لا يُعتدُّ به (الحاقة: 42) ومع ذلك يتشبَّث المَجْلِسِيُّ بأقوال الكهنة لإثبات عقيدته!!</w:t>
      </w:r>
      <w:r w:rsidRPr="00071EFE">
        <w:rPr>
          <w:rFonts w:cs="mylotus" w:hint="cs"/>
          <w:sz w:val="30"/>
          <w:szCs w:val="27"/>
          <w:rtl/>
          <w:lang w:bidi="ar-SY"/>
        </w:rPr>
        <w:t xml:space="preserve"> </w:t>
      </w:r>
      <w:r w:rsidRPr="00071EFE">
        <w:rPr>
          <w:rFonts w:cs="mylotus" w:hint="cs"/>
          <w:b/>
          <w:bCs/>
          <w:sz w:val="30"/>
          <w:szCs w:val="27"/>
          <w:rtl/>
          <w:lang w:bidi="ar-SY"/>
        </w:rPr>
        <w:t>فاعتبروا يا أولي الأبصار</w:t>
      </w:r>
      <w:r w:rsidRPr="00071EFE">
        <w:rPr>
          <w:rFonts w:cs="mylotus" w:hint="cs"/>
          <w:sz w:val="30"/>
          <w:szCs w:val="27"/>
          <w:rtl/>
          <w:lang w:bidi="ar-SY"/>
        </w:rPr>
        <w:t>!</w:t>
      </w:r>
    </w:p>
    <w:p w:rsidR="00281393" w:rsidRPr="00071EFE" w:rsidRDefault="00281393" w:rsidP="00071EFE">
      <w:pPr>
        <w:widowControl w:val="0"/>
        <w:spacing w:after="60" w:line="228" w:lineRule="auto"/>
        <w:ind w:firstLine="284"/>
        <w:jc w:val="both"/>
        <w:rPr>
          <w:rFonts w:cs="mylotus" w:hint="cs"/>
          <w:sz w:val="30"/>
          <w:szCs w:val="27"/>
          <w:rtl/>
        </w:rPr>
      </w:pPr>
      <w:r w:rsidRPr="00071EFE">
        <w:rPr>
          <w:rFonts w:cs="mylotus" w:hint="cs"/>
          <w:sz w:val="30"/>
          <w:szCs w:val="27"/>
          <w:rtl/>
        </w:rPr>
        <w:t xml:space="preserve">أورد </w:t>
      </w:r>
      <w:r w:rsidRPr="00071EFE">
        <w:rPr>
          <w:rFonts w:cs="mylotus"/>
          <w:sz w:val="30"/>
          <w:szCs w:val="27"/>
          <w:rtl/>
        </w:rPr>
        <w:t>المَجْلِسِيّ</w:t>
      </w:r>
      <w:r w:rsidRPr="00071EFE">
        <w:rPr>
          <w:rFonts w:cs="mylotus" w:hint="cs"/>
          <w:sz w:val="30"/>
          <w:szCs w:val="27"/>
          <w:rtl/>
        </w:rPr>
        <w:t xml:space="preserve"> في هذا الباب روايات عن كتاب «</w:t>
      </w:r>
      <w:r w:rsidRPr="00071EFE">
        <w:rPr>
          <w:rFonts w:cs="mylotus" w:hint="cs"/>
          <w:b/>
          <w:bCs/>
          <w:sz w:val="30"/>
          <w:szCs w:val="27"/>
          <w:rtl/>
        </w:rPr>
        <w:t>مشارق الأنوار</w:t>
      </w:r>
      <w:r w:rsidRPr="00071EFE">
        <w:rPr>
          <w:rFonts w:cs="mylotus" w:hint="cs"/>
          <w:sz w:val="30"/>
          <w:szCs w:val="27"/>
          <w:rtl/>
        </w:rPr>
        <w:t>» تأليف الحافظ رجب البرسي، الذي كان من الغلاة و لم يكن موثوقاً ولا يعتمد العلماء على أخباره، أو روايات عن مجهولين أو أفراد مشكوك بحالهم مثل «الحسين بن علي بن سفيان البزوفري»</w:t>
      </w:r>
      <w:r w:rsidRPr="00B21426">
        <w:rPr>
          <w:rFonts w:cs="Arabic11 BT"/>
          <w:sz w:val="30"/>
          <w:szCs w:val="27"/>
          <w:vertAlign w:val="superscript"/>
          <w:rtl/>
        </w:rPr>
        <w:t>(</w:t>
      </w:r>
      <w:r w:rsidRPr="00B21426">
        <w:rPr>
          <w:rStyle w:val="FootnoteReference"/>
          <w:rFonts w:cs="Arabic11 BT"/>
          <w:sz w:val="30"/>
          <w:szCs w:val="27"/>
          <w:rtl/>
        </w:rPr>
        <w:footnoteReference w:id="244"/>
      </w:r>
      <w:r w:rsidRPr="00B21426">
        <w:rPr>
          <w:rFonts w:cs="Arabic11 BT"/>
          <w:sz w:val="30"/>
          <w:szCs w:val="27"/>
          <w:vertAlign w:val="superscript"/>
          <w:rtl/>
        </w:rPr>
        <w:t>)</w:t>
      </w:r>
      <w:r w:rsidRPr="00071EFE">
        <w:rPr>
          <w:rFonts w:cs="mylotus" w:hint="cs"/>
          <w:sz w:val="30"/>
          <w:szCs w:val="27"/>
          <w:rtl/>
        </w:rPr>
        <w:t xml:space="preserve">! </w:t>
      </w:r>
    </w:p>
    <w:p w:rsidR="00281393" w:rsidRDefault="00281393" w:rsidP="00071EFE">
      <w:pPr>
        <w:spacing w:after="60" w:line="228" w:lineRule="auto"/>
        <w:ind w:firstLine="284"/>
        <w:jc w:val="both"/>
        <w:rPr>
          <w:rFonts w:cs="mylotus" w:hint="cs"/>
          <w:sz w:val="30"/>
          <w:szCs w:val="27"/>
          <w:rtl/>
        </w:rPr>
      </w:pPr>
    </w:p>
    <w:p w:rsidR="009633D5" w:rsidRDefault="009633D5" w:rsidP="00071EFE">
      <w:pPr>
        <w:spacing w:after="60" w:line="228" w:lineRule="auto"/>
        <w:ind w:firstLine="284"/>
        <w:jc w:val="both"/>
        <w:rPr>
          <w:rFonts w:cs="mylotus" w:hint="cs"/>
          <w:sz w:val="30"/>
          <w:szCs w:val="27"/>
          <w:rtl/>
        </w:rPr>
      </w:pPr>
    </w:p>
    <w:p w:rsidR="009633D5" w:rsidRDefault="009633D5" w:rsidP="00071EFE">
      <w:pPr>
        <w:spacing w:after="60" w:line="228" w:lineRule="auto"/>
        <w:ind w:firstLine="284"/>
        <w:jc w:val="both"/>
        <w:rPr>
          <w:rFonts w:cs="mylotus" w:hint="cs"/>
          <w:sz w:val="30"/>
          <w:szCs w:val="27"/>
          <w:rtl/>
        </w:rPr>
      </w:pPr>
    </w:p>
    <w:p w:rsidR="009633D5" w:rsidRPr="00071EFE" w:rsidRDefault="009633D5" w:rsidP="00071EFE">
      <w:pPr>
        <w:spacing w:after="60" w:line="228" w:lineRule="auto"/>
        <w:ind w:firstLine="284"/>
        <w:jc w:val="both"/>
        <w:rPr>
          <w:rFonts w:cs="mylotus" w:hint="cs"/>
          <w:sz w:val="30"/>
          <w:szCs w:val="27"/>
          <w:rtl/>
        </w:rPr>
      </w:pPr>
    </w:p>
    <w:p w:rsidR="00281393" w:rsidRPr="00817D7E" w:rsidRDefault="00281393" w:rsidP="004E7FBD">
      <w:pPr>
        <w:pStyle w:val="a"/>
        <w:rPr>
          <w:rtl/>
        </w:rPr>
      </w:pPr>
      <w:bookmarkStart w:id="118" w:name="_Toc209688900"/>
      <w:bookmarkStart w:id="119" w:name="_Toc366882462"/>
      <w:r w:rsidRPr="00817D7E">
        <w:rPr>
          <w:rFonts w:hint="cs"/>
          <w:rtl/>
        </w:rPr>
        <w:t xml:space="preserve">17 - </w:t>
      </w:r>
      <w:r w:rsidRPr="00817D7E">
        <w:rPr>
          <w:rtl/>
        </w:rPr>
        <w:t xml:space="preserve">باب ذكر الأدلة التي ذكرها شيخ الطائفة </w:t>
      </w:r>
      <w:r w:rsidRPr="00817D7E">
        <w:rPr>
          <w:rFonts w:hint="cs"/>
          <w:rtl/>
        </w:rPr>
        <w:t>ع</w:t>
      </w:r>
      <w:r w:rsidRPr="00817D7E">
        <w:rPr>
          <w:rtl/>
        </w:rPr>
        <w:t>لى إثبات الغيبة</w:t>
      </w:r>
      <w:bookmarkEnd w:id="118"/>
      <w:bookmarkEnd w:id="119"/>
      <w:r w:rsidRPr="00817D7E">
        <w:rPr>
          <w:rtl/>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 xml:space="preserve">ذكر المجلسيّ في هذا الباب عدة براهين واستدلالات لإثبات غيبة المهدي وهي استدلالات أوهن من بيت العنكبوت. أحد أدلته مثلاً أن </w:t>
      </w:r>
      <w:r w:rsidRPr="00071EFE">
        <w:rPr>
          <w:rFonts w:ascii="Abo-thar" w:hAnsi="Abo-thar" w:cs="mylotus"/>
          <w:sz w:val="30"/>
          <w:szCs w:val="27"/>
          <w:rtl/>
        </w:rPr>
        <w:t xml:space="preserve">الخلق مع كونهم غير معصومين لا يجوز أن يخلو </w:t>
      </w:r>
      <w:r w:rsidRPr="00071EFE">
        <w:rPr>
          <w:rFonts w:ascii="Abo-thar" w:hAnsi="Abo-thar" w:cs="mylotus" w:hint="cs"/>
          <w:sz w:val="30"/>
          <w:szCs w:val="27"/>
          <w:rtl/>
        </w:rPr>
        <w:t xml:space="preserve">أمرهم </w:t>
      </w:r>
      <w:r w:rsidRPr="00071EFE">
        <w:rPr>
          <w:rFonts w:ascii="Abo-thar" w:hAnsi="Abo-thar" w:cs="mylotus"/>
          <w:sz w:val="30"/>
          <w:szCs w:val="27"/>
          <w:rtl/>
        </w:rPr>
        <w:t>من رئيس في وقت من الأوقات وأن من شرط الرئيس أن يكون مقطوعا</w:t>
      </w:r>
      <w:r w:rsidRPr="00071EFE">
        <w:rPr>
          <w:rFonts w:ascii="Abo-thar" w:hAnsi="Abo-thar" w:cs="mylotus" w:hint="cs"/>
          <w:sz w:val="30"/>
          <w:szCs w:val="27"/>
          <w:rtl/>
        </w:rPr>
        <w:t>ً</w:t>
      </w:r>
      <w:r w:rsidRPr="00071EFE">
        <w:rPr>
          <w:rFonts w:ascii="Abo-thar" w:hAnsi="Abo-thar" w:cs="mylotus"/>
          <w:sz w:val="30"/>
          <w:szCs w:val="27"/>
          <w:rtl/>
        </w:rPr>
        <w:t xml:space="preserve"> على عصمته</w:t>
      </w:r>
      <w:r w:rsidRPr="00071EFE">
        <w:rPr>
          <w:rFonts w:ascii="Abo-thar" w:hAnsi="Abo-thar" w:cs="mylotus" w:hint="cs"/>
          <w:sz w:val="30"/>
          <w:szCs w:val="27"/>
          <w:rtl/>
        </w:rPr>
        <w:t xml:space="preserve">، ثم </w:t>
      </w:r>
      <w:r w:rsidRPr="00071EFE">
        <w:rPr>
          <w:rFonts w:ascii="Abo-thar" w:hAnsi="Abo-thar" w:cs="mylotus"/>
          <w:sz w:val="30"/>
          <w:szCs w:val="27"/>
          <w:rtl/>
        </w:rPr>
        <w:t>لا يخلو ذلك الرئيس من أن يكون ظاهرا</w:t>
      </w:r>
      <w:r w:rsidRPr="00071EFE">
        <w:rPr>
          <w:rFonts w:ascii="Abo-thar" w:hAnsi="Abo-thar" w:cs="mylotus" w:hint="cs"/>
          <w:sz w:val="30"/>
          <w:szCs w:val="27"/>
          <w:rtl/>
        </w:rPr>
        <w:t>ً</w:t>
      </w:r>
      <w:r w:rsidRPr="00071EFE">
        <w:rPr>
          <w:rFonts w:ascii="Abo-thar" w:hAnsi="Abo-thar" w:cs="mylotus"/>
          <w:sz w:val="30"/>
          <w:szCs w:val="27"/>
          <w:rtl/>
        </w:rPr>
        <w:t xml:space="preserve"> معلوما</w:t>
      </w:r>
      <w:r w:rsidRPr="00071EFE">
        <w:rPr>
          <w:rFonts w:ascii="Abo-thar" w:hAnsi="Abo-thar" w:cs="mylotus" w:hint="cs"/>
          <w:sz w:val="30"/>
          <w:szCs w:val="27"/>
          <w:rtl/>
        </w:rPr>
        <w:t>ً</w:t>
      </w:r>
      <w:r w:rsidRPr="00071EFE">
        <w:rPr>
          <w:rFonts w:ascii="Abo-thar" w:hAnsi="Abo-thar" w:cs="mylotus"/>
          <w:sz w:val="30"/>
          <w:szCs w:val="27"/>
          <w:rtl/>
        </w:rPr>
        <w:t xml:space="preserve"> أو غائبا</w:t>
      </w:r>
      <w:r w:rsidRPr="00071EFE">
        <w:rPr>
          <w:rFonts w:ascii="Abo-thar" w:hAnsi="Abo-thar" w:cs="mylotus" w:hint="cs"/>
          <w:sz w:val="30"/>
          <w:szCs w:val="27"/>
          <w:rtl/>
        </w:rPr>
        <w:t>ً</w:t>
      </w:r>
      <w:r w:rsidRPr="00071EFE">
        <w:rPr>
          <w:rFonts w:ascii="Abo-thar" w:hAnsi="Abo-thar" w:cs="mylotus"/>
          <w:sz w:val="30"/>
          <w:szCs w:val="27"/>
          <w:rtl/>
        </w:rPr>
        <w:t xml:space="preserve"> مستورا</w:t>
      </w:r>
      <w:r w:rsidRPr="00071EFE">
        <w:rPr>
          <w:rFonts w:ascii="Abo-thar" w:hAnsi="Abo-thar" w:cs="mylotus" w:hint="cs"/>
          <w:sz w:val="30"/>
          <w:szCs w:val="27"/>
          <w:rtl/>
        </w:rPr>
        <w:t>ً،</w:t>
      </w:r>
      <w:r w:rsidRPr="00071EFE">
        <w:rPr>
          <w:rFonts w:ascii="Abo-thar" w:hAnsi="Abo-thar" w:cs="mylotus"/>
          <w:sz w:val="30"/>
          <w:szCs w:val="27"/>
          <w:rtl/>
        </w:rPr>
        <w:t xml:space="preserve"> فإذا علمنا أن كل من </w:t>
      </w:r>
      <w:r w:rsidRPr="00071EFE">
        <w:rPr>
          <w:rFonts w:ascii="Abo-thar" w:hAnsi="Abo-thar" w:cs="mylotus" w:hint="cs"/>
          <w:sz w:val="30"/>
          <w:szCs w:val="27"/>
          <w:rtl/>
        </w:rPr>
        <w:t>تُ</w:t>
      </w:r>
      <w:r w:rsidRPr="00071EFE">
        <w:rPr>
          <w:rFonts w:ascii="Abo-thar" w:hAnsi="Abo-thar" w:cs="mylotus"/>
          <w:sz w:val="30"/>
          <w:szCs w:val="27"/>
          <w:rtl/>
        </w:rPr>
        <w:t>د</w:t>
      </w:r>
      <w:r w:rsidRPr="00071EFE">
        <w:rPr>
          <w:rFonts w:ascii="Abo-thar" w:hAnsi="Abo-thar" w:cs="mylotus" w:hint="cs"/>
          <w:sz w:val="30"/>
          <w:szCs w:val="27"/>
          <w:rtl/>
        </w:rPr>
        <w:t>َّ</w:t>
      </w:r>
      <w:r w:rsidRPr="00071EFE">
        <w:rPr>
          <w:rFonts w:ascii="Abo-thar" w:hAnsi="Abo-thar" w:cs="mylotus"/>
          <w:sz w:val="30"/>
          <w:szCs w:val="27"/>
          <w:rtl/>
        </w:rPr>
        <w:t>عى له الإمامة ظاهرا</w:t>
      </w:r>
      <w:r w:rsidRPr="00071EFE">
        <w:rPr>
          <w:rFonts w:ascii="Abo-thar" w:hAnsi="Abo-thar" w:cs="mylotus" w:hint="cs"/>
          <w:sz w:val="30"/>
          <w:szCs w:val="27"/>
          <w:rtl/>
        </w:rPr>
        <w:t>ً</w:t>
      </w:r>
      <w:r w:rsidRPr="00071EFE">
        <w:rPr>
          <w:rFonts w:ascii="Abo-thar" w:hAnsi="Abo-thar" w:cs="mylotus"/>
          <w:sz w:val="30"/>
          <w:szCs w:val="27"/>
          <w:rtl/>
        </w:rPr>
        <w:t xml:space="preserve"> ليس بمقطوع على عصمته بل ظاهر أفعالهم وأحوالهم ينافي العصمة علمنا أن من ي</w:t>
      </w:r>
      <w:r w:rsidRPr="00071EFE">
        <w:rPr>
          <w:rFonts w:ascii="Abo-thar" w:hAnsi="Abo-thar" w:cs="mylotus" w:hint="cs"/>
          <w:sz w:val="30"/>
          <w:szCs w:val="27"/>
          <w:rtl/>
        </w:rPr>
        <w:t>ُ</w:t>
      </w:r>
      <w:r w:rsidRPr="00071EFE">
        <w:rPr>
          <w:rFonts w:ascii="Abo-thar" w:hAnsi="Abo-thar" w:cs="mylotus"/>
          <w:sz w:val="30"/>
          <w:szCs w:val="27"/>
          <w:rtl/>
        </w:rPr>
        <w:t>قط</w:t>
      </w:r>
      <w:r w:rsidRPr="00071EFE">
        <w:rPr>
          <w:rFonts w:ascii="Abo-thar" w:hAnsi="Abo-thar" w:cs="mylotus" w:hint="cs"/>
          <w:sz w:val="30"/>
          <w:szCs w:val="27"/>
          <w:rtl/>
        </w:rPr>
        <w:t>َ</w:t>
      </w:r>
      <w:r w:rsidRPr="00071EFE">
        <w:rPr>
          <w:rFonts w:ascii="Abo-thar" w:hAnsi="Abo-thar" w:cs="mylotus"/>
          <w:sz w:val="30"/>
          <w:szCs w:val="27"/>
          <w:rtl/>
        </w:rPr>
        <w:t>ع على عصمته غائب مستور</w:t>
      </w:r>
      <w:r w:rsidRPr="00071EFE">
        <w:rPr>
          <w:rFonts w:ascii="Abo-thar" w:hAnsi="Abo-thar" w:cs="mylotus" w:hint="cs"/>
          <w:sz w:val="30"/>
          <w:szCs w:val="27"/>
          <w:rtl/>
        </w:rPr>
        <w:t>!!</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 xml:space="preserve">والجواب: إننا نقول: كلا، لا يحتاج الخلقُ إلى رئيس معصوم، لأنه إذا كانت الحاجة له لأجل حفظ الدين فإن حفظ الدين واجبُ جميع المسلمين والأمة محفوظة عن أن تجتمع على الخطأ كما قال رسول الله </w:t>
      </w:r>
      <w:r w:rsidRPr="00071EFE">
        <w:rPr>
          <w:rFonts w:ascii="Abo-thar" w:hAnsi="Abo-thar" w:cs="mylotus"/>
          <w:sz w:val="30"/>
          <w:szCs w:val="27"/>
        </w:rPr>
        <w:t></w:t>
      </w:r>
      <w:r w:rsidRPr="00071EFE">
        <w:rPr>
          <w:rFonts w:ascii="Abo-thar" w:hAnsi="Abo-thar" w:cs="mylotus" w:hint="cs"/>
          <w:sz w:val="30"/>
          <w:szCs w:val="27"/>
          <w:rtl/>
        </w:rPr>
        <w:t xml:space="preserve">: </w:t>
      </w:r>
      <w:r w:rsidRPr="00071EFE">
        <w:rPr>
          <w:rFonts w:ascii="Abo-thar" w:hAnsi="Abo-thar" w:cs="mylotus" w:hint="eastAsia"/>
          <w:sz w:val="30"/>
          <w:szCs w:val="27"/>
          <w:rtl/>
        </w:rPr>
        <w:t>«</w:t>
      </w:r>
      <w:r w:rsidRPr="00FC63E9">
        <w:rPr>
          <w:rFonts w:ascii="Abo-thar" w:hAnsi="Abo-thar" w:cs="KFGQPC Uthman Taha Naskh" w:hint="cs"/>
          <w:b/>
          <w:bCs/>
          <w:sz w:val="30"/>
          <w:szCs w:val="27"/>
          <w:rtl/>
        </w:rPr>
        <w:t>لا تجتمع أمتي على خطأ</w:t>
      </w:r>
      <w:r w:rsidRPr="00071EFE">
        <w:rPr>
          <w:rFonts w:ascii="Abo-thar" w:hAnsi="Abo-thar" w:cs="mylotus" w:hint="eastAsia"/>
          <w:sz w:val="30"/>
          <w:szCs w:val="27"/>
          <w:rtl/>
        </w:rPr>
        <w:t>»</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245"/>
      </w:r>
      <w:r w:rsidRPr="00B21426">
        <w:rPr>
          <w:rFonts w:ascii="Abo-thar" w:hAnsi="Abo-thar" w:cs="Arabic11 BT"/>
          <w:sz w:val="30"/>
          <w:szCs w:val="27"/>
          <w:vertAlign w:val="superscript"/>
          <w:rtl/>
        </w:rPr>
        <w:t>)</w:t>
      </w:r>
      <w:r w:rsidRPr="00071EFE">
        <w:rPr>
          <w:rFonts w:ascii="Abo-thar" w:hAnsi="Abo-thar" w:cs="mylotus" w:hint="cs"/>
          <w:sz w:val="30"/>
          <w:szCs w:val="27"/>
          <w:rtl/>
        </w:rPr>
        <w:t>. أضف إلى ذلك أن مَنْ تَدَّعون عصمَتَهم هم أنفسهم يعتبرون أنفسهم قابلين للخطأ ومُذنبين</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246"/>
      </w:r>
      <w:r w:rsidRPr="00B21426">
        <w:rPr>
          <w:rFonts w:ascii="Abo-thar" w:hAnsi="Abo-thar" w:cs="Arabic11 BT"/>
          <w:sz w:val="30"/>
          <w:szCs w:val="27"/>
          <w:vertAlign w:val="superscript"/>
          <w:rtl/>
        </w:rPr>
        <w:t>)</w:t>
      </w:r>
      <w:r w:rsidRPr="00071EFE">
        <w:rPr>
          <w:rFonts w:ascii="Abo-thar" w:hAnsi="Abo-thar" w:cs="mylotus" w:hint="cs"/>
          <w:sz w:val="30"/>
          <w:szCs w:val="27"/>
          <w:rtl/>
        </w:rPr>
        <w:t>. ثم إنّ رئيساً وحاكماً غير معصوم يكون حياً بين الناس ويخدم الناس ويمنع الظلم والتعديات ويُصلح أمورهم ويُواجه أعداءهم ويبني لهم المصانع ويُعبّد لهم الطرق أفضل من معصوم غائب مخفيّ مثله مثل شخص معدوم لا يستطيع خَلْقُ اللهِ الوصولَ إليه! وبعبارة أخرى الوجود الناقص أفضل من العدم. هذا إذا افترضنا فعلاً أن هناك معصوماً غائباً والحال أنه ليس لدينا أيّ دليل قويم على وجود مثل هذا الغائب.</w:t>
      </w:r>
    </w:p>
    <w:p w:rsidR="00281393" w:rsidRPr="00B176B1" w:rsidRDefault="00281393" w:rsidP="009633D5">
      <w:pPr>
        <w:pStyle w:val="BodyTextIndent2"/>
        <w:widowControl w:val="0"/>
        <w:spacing w:after="60" w:line="223" w:lineRule="auto"/>
        <w:rPr>
          <w:rFonts w:ascii="Abo-thar" w:hAnsi="Abo-thar" w:hint="cs"/>
          <w:spacing w:val="-2"/>
          <w:sz w:val="30"/>
          <w:rtl/>
          <w:lang w:bidi="ar-SY"/>
        </w:rPr>
      </w:pPr>
      <w:r w:rsidRPr="00B176B1">
        <w:rPr>
          <w:rFonts w:ascii="Abo-thar" w:hAnsi="Abo-thar" w:hint="cs"/>
          <w:spacing w:val="-2"/>
          <w:sz w:val="30"/>
          <w:rtl/>
        </w:rPr>
        <w:t>وبمعزل عما ذُكر، فإن العصمة ليست شرطاً ضرورياً لنجاح الحاكم في حكمه، فلاحظوا أنكم تعتبرون حضرة عَلِيٍّ (ع) وحضرة المُجتبى (ع) معصومَيْن ولكنكم تعترفون أن مُخالفيهما لم يدعاهما يُحققان أهدافهما السامية بالشكل المطلوب وحالوا دون وصول سائر المعصومين إلى سُدّة الحكم!</w:t>
      </w:r>
    </w:p>
    <w:p w:rsidR="00281393" w:rsidRPr="009633D5" w:rsidRDefault="00281393" w:rsidP="009633D5">
      <w:pPr>
        <w:widowControl w:val="0"/>
        <w:spacing w:after="60" w:line="223" w:lineRule="auto"/>
        <w:ind w:firstLine="284"/>
        <w:jc w:val="both"/>
        <w:rPr>
          <w:rFonts w:ascii="Abo-thar" w:hAnsi="Abo-thar" w:cs="mylotus" w:hint="cs"/>
          <w:spacing w:val="-6"/>
          <w:sz w:val="30"/>
          <w:szCs w:val="27"/>
          <w:rtl/>
        </w:rPr>
      </w:pPr>
      <w:r w:rsidRPr="009633D5">
        <w:rPr>
          <w:rFonts w:ascii="Abo-thar" w:hAnsi="Abo-thar" w:cs="mylotus" w:hint="cs"/>
          <w:spacing w:val="-6"/>
          <w:sz w:val="30"/>
          <w:szCs w:val="27"/>
          <w:rtl/>
          <w:lang w:bidi="ar-SY"/>
        </w:rPr>
        <w:t xml:space="preserve">ومغالطة </w:t>
      </w:r>
      <w:r w:rsidRPr="009633D5">
        <w:rPr>
          <w:rFonts w:ascii="Abo-thar" w:hAnsi="Abo-thar" w:cs="mylotus"/>
          <w:spacing w:val="-6"/>
          <w:sz w:val="30"/>
          <w:szCs w:val="27"/>
          <w:rtl/>
          <w:lang w:bidi="ar-SY"/>
        </w:rPr>
        <w:t>المَجْلِسِيّ</w:t>
      </w:r>
      <w:r w:rsidRPr="009633D5">
        <w:rPr>
          <w:rFonts w:ascii="Abo-thar" w:hAnsi="Abo-thar" w:cs="mylotus" w:hint="cs"/>
          <w:spacing w:val="-6"/>
          <w:sz w:val="30"/>
          <w:szCs w:val="27"/>
          <w:rtl/>
          <w:lang w:bidi="ar-SY"/>
        </w:rPr>
        <w:t xml:space="preserve"> الأخرى قوله: إن الله قادر على أن يحفظ عبداً من عباده حيّاً ويُعمّره آلاف السنين. </w:t>
      </w:r>
    </w:p>
    <w:p w:rsidR="00281393" w:rsidRPr="00071EFE" w:rsidRDefault="00281393" w:rsidP="009633D5">
      <w:pPr>
        <w:widowControl w:val="0"/>
        <w:spacing w:after="60" w:line="223" w:lineRule="auto"/>
        <w:ind w:firstLine="284"/>
        <w:jc w:val="both"/>
        <w:rPr>
          <w:rFonts w:ascii="Abo-thar" w:hAnsi="Abo-thar" w:cs="mylotus" w:hint="cs"/>
          <w:sz w:val="30"/>
          <w:szCs w:val="27"/>
          <w:rtl/>
        </w:rPr>
      </w:pPr>
      <w:r w:rsidRPr="00071EFE">
        <w:rPr>
          <w:rFonts w:ascii="Abo-thar" w:hAnsi="Abo-thar" w:cs="mylotus" w:hint="cs"/>
          <w:sz w:val="30"/>
          <w:szCs w:val="27"/>
          <w:rtl/>
        </w:rPr>
        <w:t xml:space="preserve">والجواب إن إمكانية الشيء أعمّ من وقوعه، فالقدرة وحدها لا تكفي دليلاً على وقوع المقدور. فالله تعالى كان قادراً على أن يُعمّر حضرة إبراهيم وموسى ونبيّ الإسلام ألف عام لكنه لم يفعل ذلك، فمقدورات الله لا نهاية لها ولكنه لا يفعل كل مقدور وممكن. فعلى المُدّعي أن يأتي بدليل على الوقوع ويُثبت أن المقدور الفلاني واقع فعلاً، أما الاستدلال بإمكانية الوقوع فقط -والتي لا يختلف فيها أحد- فلا يُفيد شيئاً في إثبات الوقوع الفعلي. (فَلَا تَتَجَاهَلْ). </w:t>
      </w:r>
    </w:p>
    <w:p w:rsidR="00281393" w:rsidRPr="00071EFE" w:rsidRDefault="00281393" w:rsidP="009633D5">
      <w:pPr>
        <w:widowControl w:val="0"/>
        <w:spacing w:after="60" w:line="223" w:lineRule="auto"/>
        <w:ind w:firstLine="284"/>
        <w:jc w:val="both"/>
        <w:rPr>
          <w:rFonts w:ascii="Abo-thar" w:hAnsi="Abo-thar" w:cs="mylotus" w:hint="cs"/>
          <w:sz w:val="30"/>
          <w:szCs w:val="27"/>
          <w:rtl/>
        </w:rPr>
      </w:pPr>
      <w:r w:rsidRPr="00071EFE">
        <w:rPr>
          <w:rFonts w:ascii="Abo-thar" w:hAnsi="Abo-thar" w:cs="mylotus" w:hint="cs"/>
          <w:sz w:val="30"/>
          <w:szCs w:val="27"/>
          <w:rtl/>
        </w:rPr>
        <w:t xml:space="preserve">ودليله الآخر: وجود أخبار كثيرة (يدَّعي تواترها المعنوي) عن الأئمة ورسول الله </w:t>
      </w:r>
      <w:r w:rsidRPr="00071EFE">
        <w:rPr>
          <w:rFonts w:ascii="Abo-thar" w:hAnsi="Abo-thar" w:cs="mylotus"/>
          <w:sz w:val="30"/>
          <w:szCs w:val="27"/>
          <w:lang w:bidi="fa-IR"/>
        </w:rPr>
        <w:t></w:t>
      </w:r>
      <w:r w:rsidRPr="00071EFE">
        <w:rPr>
          <w:rFonts w:ascii="Abo-thar" w:hAnsi="Abo-thar" w:cs="mylotus" w:hint="cs"/>
          <w:sz w:val="30"/>
          <w:szCs w:val="27"/>
          <w:rtl/>
        </w:rPr>
        <w:t xml:space="preserve"> تدلُّ على إمامة المهدي وغيبته وظهوره. </w:t>
      </w:r>
    </w:p>
    <w:p w:rsidR="00281393" w:rsidRPr="00071EFE" w:rsidRDefault="00281393" w:rsidP="009633D5">
      <w:pPr>
        <w:widowControl w:val="0"/>
        <w:spacing w:after="60" w:line="223" w:lineRule="auto"/>
        <w:ind w:firstLine="284"/>
        <w:jc w:val="both"/>
        <w:rPr>
          <w:rFonts w:ascii="Abo-thar" w:hAnsi="Abo-thar" w:cs="mylotus" w:hint="cs"/>
          <w:sz w:val="30"/>
          <w:szCs w:val="27"/>
          <w:rtl/>
        </w:rPr>
      </w:pPr>
      <w:r w:rsidRPr="00B879F9">
        <w:rPr>
          <w:rFonts w:ascii="Abo-thar" w:hAnsi="Abo-thar" w:cs="mylotus" w:hint="cs"/>
          <w:sz w:val="30"/>
          <w:szCs w:val="27"/>
          <w:rtl/>
        </w:rPr>
        <w:t>ولكن الحقيقية التي تم بيانها في كتاب «</w:t>
      </w:r>
      <w:r w:rsidRPr="00B879F9">
        <w:rPr>
          <w:rFonts w:ascii="Abo-thar" w:hAnsi="Abo-thar" w:cs="mylotus" w:hint="cs"/>
          <w:b/>
          <w:bCs/>
          <w:sz w:val="30"/>
          <w:szCs w:val="27"/>
          <w:rtl/>
        </w:rPr>
        <w:t>شَاهْرَاه اتِّحَاد</w:t>
      </w:r>
      <w:r w:rsidRPr="00B879F9">
        <w:rPr>
          <w:rFonts w:ascii="Abo-thar" w:hAnsi="Abo-thar" w:cs="mylotus" w:hint="cs"/>
          <w:sz w:val="30"/>
          <w:szCs w:val="27"/>
          <w:rtl/>
        </w:rPr>
        <w:t>» [</w:t>
      </w:r>
      <w:r w:rsidRPr="00B879F9">
        <w:rPr>
          <w:rFonts w:ascii="Abo-thar" w:hAnsi="Abo-thar" w:cs="mylotus" w:hint="cs"/>
          <w:b/>
          <w:bCs/>
          <w:sz w:val="30"/>
          <w:szCs w:val="27"/>
          <w:rtl/>
        </w:rPr>
        <w:t>طَرِيق الاتِّحاد</w:t>
      </w:r>
      <w:r w:rsidRPr="00B879F9">
        <w:rPr>
          <w:rFonts w:ascii="Abo-thar" w:hAnsi="Abo-thar" w:cs="mylotus" w:hint="cs"/>
          <w:sz w:val="30"/>
          <w:szCs w:val="27"/>
          <w:rtl/>
        </w:rPr>
        <w:t>] القَيِّم (تأليف المرحوم قلمداران) أو كتاب «</w:t>
      </w:r>
      <w:r w:rsidRPr="00B879F9">
        <w:rPr>
          <w:rFonts w:ascii="Abo-thar" w:hAnsi="Abo-thar" w:cs="mylotus" w:hint="cs"/>
          <w:b/>
          <w:bCs/>
          <w:sz w:val="30"/>
          <w:szCs w:val="27"/>
          <w:rtl/>
        </w:rPr>
        <w:t>عرض أخبار الأصول على القرآن والعقول</w:t>
      </w:r>
      <w:r w:rsidRPr="00B879F9">
        <w:rPr>
          <w:rFonts w:ascii="Abo-thar" w:hAnsi="Abo-thar" w:cs="mylotus" w:hint="cs"/>
          <w:sz w:val="30"/>
          <w:szCs w:val="27"/>
          <w:rtl/>
        </w:rPr>
        <w:t>» وكتاب «</w:t>
      </w:r>
      <w:r w:rsidRPr="00B879F9">
        <w:rPr>
          <w:rFonts w:ascii="Abo-thar" w:hAnsi="Abo-thar" w:cs="mylotus" w:hint="cs"/>
          <w:b/>
          <w:bCs/>
          <w:sz w:val="30"/>
          <w:szCs w:val="27"/>
          <w:rtl/>
        </w:rPr>
        <w:t>نقد مفاتيح الجنان في ضوء آيات القرآن</w:t>
      </w:r>
      <w:r w:rsidRPr="00B879F9">
        <w:rPr>
          <w:rFonts w:ascii="Abo-thar" w:hAnsi="Abo-thar" w:cs="mylotus" w:hint="cs"/>
          <w:sz w:val="30"/>
          <w:szCs w:val="27"/>
          <w:rtl/>
        </w:rPr>
        <w:t>» (ص 3</w:t>
      </w:r>
      <w:r w:rsidR="006A655D" w:rsidRPr="00B879F9">
        <w:rPr>
          <w:rFonts w:ascii="Abo-thar" w:hAnsi="Abo-thar" w:cs="mylotus" w:hint="cs"/>
          <w:sz w:val="30"/>
          <w:szCs w:val="27"/>
          <w:rtl/>
        </w:rPr>
        <w:t>6</w:t>
      </w:r>
      <w:r w:rsidRPr="00B879F9">
        <w:rPr>
          <w:rFonts w:ascii="Abo-thar" w:hAnsi="Abo-thar" w:cs="mylotus" w:hint="cs"/>
          <w:sz w:val="30"/>
          <w:szCs w:val="27"/>
          <w:rtl/>
        </w:rPr>
        <w:t>1 إلى 3</w:t>
      </w:r>
      <w:r w:rsidR="006A655D" w:rsidRPr="00B879F9">
        <w:rPr>
          <w:rFonts w:ascii="Abo-thar" w:hAnsi="Abo-thar" w:cs="mylotus" w:hint="cs"/>
          <w:sz w:val="30"/>
          <w:szCs w:val="27"/>
          <w:rtl/>
        </w:rPr>
        <w:t>95</w:t>
      </w:r>
      <w:r w:rsidRPr="00B879F9">
        <w:rPr>
          <w:rFonts w:ascii="Abo-thar" w:hAnsi="Abo-thar" w:cs="mylotus" w:hint="cs"/>
          <w:sz w:val="30"/>
          <w:szCs w:val="27"/>
          <w:rtl/>
        </w:rPr>
        <w:t>) وكتاب «</w:t>
      </w:r>
      <w:r w:rsidRPr="00B879F9">
        <w:rPr>
          <w:rFonts w:ascii="Abo-thar" w:hAnsi="Abo-thar" w:cs="mylotus" w:hint="cs"/>
          <w:b/>
          <w:bCs/>
          <w:sz w:val="30"/>
          <w:szCs w:val="27"/>
          <w:rtl/>
        </w:rPr>
        <w:t>رهنمود سنت در ردّ اهل بدعت</w:t>
      </w:r>
      <w:r w:rsidRPr="00B879F9">
        <w:rPr>
          <w:rFonts w:ascii="Abo-thar" w:hAnsi="Abo-thar" w:cs="mylotus" w:hint="cs"/>
          <w:sz w:val="30"/>
          <w:szCs w:val="27"/>
          <w:rtl/>
        </w:rPr>
        <w:t>» [هداية السنة في ردّ أهل البدعة] (للمؤلِّف) ونظائرها من الكتب، هي أن أحاديث الإمامة هذه إنما وُضِعَتْ في القرن الثاني الهجري فما بعد ولا اعتبار لها، لاسيما أن المتون التي تتضمن أموراً مخالفة للقرآن والعقل أو يُناقض بعضها بعضاً في تلك الأحاديث ليست بالقليلة، هذا بصرف النظر عن أن كثيراً من رواتها أشخاص مجروحون ومطعون بحديثهم.</w:t>
      </w:r>
      <w:r w:rsidRPr="00071EFE">
        <w:rPr>
          <w:rFonts w:ascii="Abo-thar" w:hAnsi="Abo-thar" w:cs="mylotus" w:hint="cs"/>
          <w:sz w:val="30"/>
          <w:szCs w:val="27"/>
          <w:rtl/>
        </w:rPr>
        <w:t xml:space="preserve">  </w:t>
      </w:r>
    </w:p>
    <w:p w:rsidR="00281393" w:rsidRPr="00F53009" w:rsidRDefault="00281393" w:rsidP="009633D5">
      <w:pPr>
        <w:widowControl w:val="0"/>
        <w:spacing w:after="60" w:line="223" w:lineRule="auto"/>
        <w:ind w:firstLine="284"/>
        <w:jc w:val="both"/>
        <w:rPr>
          <w:rFonts w:ascii="Abo-thar" w:hAnsi="Abo-thar" w:cs="mylotus" w:hint="cs"/>
          <w:spacing w:val="-2"/>
          <w:sz w:val="30"/>
          <w:szCs w:val="27"/>
          <w:rtl/>
        </w:rPr>
      </w:pPr>
      <w:r w:rsidRPr="00F53009">
        <w:rPr>
          <w:rFonts w:ascii="Abo-thar" w:hAnsi="Abo-thar" w:cs="mylotus" w:hint="cs"/>
          <w:spacing w:val="-2"/>
          <w:sz w:val="30"/>
          <w:szCs w:val="27"/>
          <w:rtl/>
        </w:rPr>
        <w:t>أضف إلى ذلك أنه لو كانت تلك الأحاديث التي تستندون إليها صادرة فعلاً عن الشارع لَمَا ظهرت كل تلك الحيرة والاختلافات لدى أتباع الأئمة بعد وفاة كل إمام! (راجعوا الكتاب الحاضر، مقالة «المهدي الموعد وغيبته»</w:t>
      </w:r>
      <w:r w:rsidR="007A7BDD" w:rsidRPr="00F53009">
        <w:rPr>
          <w:rFonts w:ascii="Abo-thar" w:hAnsi="Abo-thar" w:cs="mylotus" w:hint="cs"/>
          <w:spacing w:val="-2"/>
          <w:sz w:val="30"/>
          <w:szCs w:val="27"/>
          <w:rtl/>
        </w:rPr>
        <w:t xml:space="preserve">، ص </w:t>
      </w:r>
      <w:r w:rsidR="007A7BDD" w:rsidRPr="00F53009">
        <w:rPr>
          <w:rFonts w:ascii="Abo-thar" w:hAnsi="Abo-thar" w:cs="mylotus"/>
          <w:spacing w:val="-2"/>
          <w:sz w:val="30"/>
          <w:szCs w:val="27"/>
          <w:rtl/>
        </w:rPr>
        <w:fldChar w:fldCharType="begin"/>
      </w:r>
      <w:r w:rsidR="007A7BDD" w:rsidRPr="00F53009">
        <w:rPr>
          <w:rFonts w:ascii="Abo-thar" w:hAnsi="Abo-thar" w:cs="mylotus"/>
          <w:spacing w:val="-2"/>
          <w:sz w:val="30"/>
          <w:szCs w:val="27"/>
          <w:rtl/>
        </w:rPr>
        <w:instrText xml:space="preserve"> </w:instrText>
      </w:r>
      <w:r w:rsidR="007A7BDD" w:rsidRPr="00F53009">
        <w:rPr>
          <w:rFonts w:ascii="Abo-thar" w:hAnsi="Abo-thar" w:cs="mylotus" w:hint="cs"/>
          <w:spacing w:val="-2"/>
          <w:sz w:val="30"/>
          <w:szCs w:val="27"/>
        </w:rPr>
        <w:instrText>PAGEREF</w:instrText>
      </w:r>
      <w:r w:rsidR="007A7BDD" w:rsidRPr="00F53009">
        <w:rPr>
          <w:rFonts w:ascii="Abo-thar" w:hAnsi="Abo-thar" w:cs="mylotus" w:hint="cs"/>
          <w:spacing w:val="-2"/>
          <w:sz w:val="30"/>
          <w:szCs w:val="27"/>
          <w:rtl/>
        </w:rPr>
        <w:instrText xml:space="preserve"> </w:instrText>
      </w:r>
      <w:r w:rsidR="007A7BDD" w:rsidRPr="00F53009">
        <w:rPr>
          <w:rFonts w:ascii="Abo-thar" w:hAnsi="Abo-thar" w:cs="mylotus" w:hint="cs"/>
          <w:spacing w:val="-2"/>
          <w:sz w:val="30"/>
          <w:szCs w:val="27"/>
        </w:rPr>
        <w:instrText>_Ref366527185 \h</w:instrText>
      </w:r>
      <w:r w:rsidR="007A7BDD" w:rsidRPr="00F53009">
        <w:rPr>
          <w:rFonts w:ascii="Abo-thar" w:hAnsi="Abo-thar" w:cs="mylotus"/>
          <w:spacing w:val="-2"/>
          <w:sz w:val="30"/>
          <w:szCs w:val="27"/>
          <w:rtl/>
        </w:rPr>
        <w:instrText xml:space="preserve"> </w:instrText>
      </w:r>
      <w:r w:rsidR="007A7BDD" w:rsidRPr="00F53009">
        <w:rPr>
          <w:rFonts w:ascii="Abo-thar" w:hAnsi="Abo-thar" w:cs="mylotus"/>
          <w:spacing w:val="-2"/>
          <w:sz w:val="30"/>
          <w:szCs w:val="27"/>
          <w:rtl/>
        </w:rPr>
      </w:r>
      <w:r w:rsidR="007A7BDD" w:rsidRPr="00F53009">
        <w:rPr>
          <w:rFonts w:ascii="Abo-thar" w:hAnsi="Abo-thar" w:cs="mylotus"/>
          <w:spacing w:val="-2"/>
          <w:sz w:val="30"/>
          <w:szCs w:val="27"/>
          <w:rtl/>
        </w:rPr>
        <w:fldChar w:fldCharType="separate"/>
      </w:r>
      <w:r w:rsidR="0090698E">
        <w:rPr>
          <w:rFonts w:ascii="Abo-thar" w:hAnsi="Abo-thar" w:cs="mylotus"/>
          <w:noProof/>
          <w:spacing w:val="-2"/>
          <w:sz w:val="30"/>
          <w:szCs w:val="27"/>
          <w:rtl/>
        </w:rPr>
        <w:t>42</w:t>
      </w:r>
      <w:r w:rsidR="007A7BDD" w:rsidRPr="00F53009">
        <w:rPr>
          <w:rFonts w:ascii="Abo-thar" w:hAnsi="Abo-thar" w:cs="mylotus"/>
          <w:spacing w:val="-2"/>
          <w:sz w:val="30"/>
          <w:szCs w:val="27"/>
          <w:rtl/>
        </w:rPr>
        <w:fldChar w:fldCharType="end"/>
      </w:r>
      <w:r w:rsidRPr="00F53009">
        <w:rPr>
          <w:rFonts w:ascii="Abo-thar" w:hAnsi="Abo-thar" w:cs="mylotus" w:hint="cs"/>
          <w:spacing w:val="-2"/>
          <w:sz w:val="30"/>
          <w:szCs w:val="27"/>
          <w:rtl/>
        </w:rPr>
        <w:t xml:space="preserve"> وكتاب «</w:t>
      </w:r>
      <w:r w:rsidRPr="00F53009">
        <w:rPr>
          <w:rFonts w:ascii="Abo-thar" w:hAnsi="Abo-thar" w:cs="mylotus" w:hint="cs"/>
          <w:b/>
          <w:bCs/>
          <w:spacing w:val="-2"/>
          <w:sz w:val="30"/>
          <w:szCs w:val="27"/>
          <w:rtl/>
        </w:rPr>
        <w:t>شَاهْرَاه اتِّحَاد</w:t>
      </w:r>
      <w:r w:rsidRPr="00F53009">
        <w:rPr>
          <w:rFonts w:ascii="Abo-thar" w:hAnsi="Abo-thar" w:cs="mylotus" w:hint="cs"/>
          <w:spacing w:val="-2"/>
          <w:sz w:val="30"/>
          <w:szCs w:val="27"/>
          <w:rtl/>
        </w:rPr>
        <w:t>» [</w:t>
      </w:r>
      <w:r w:rsidRPr="00F53009">
        <w:rPr>
          <w:rFonts w:ascii="Abo-thar" w:hAnsi="Abo-thar" w:cs="mylotus" w:hint="cs"/>
          <w:b/>
          <w:bCs/>
          <w:spacing w:val="-2"/>
          <w:sz w:val="30"/>
          <w:szCs w:val="27"/>
          <w:rtl/>
        </w:rPr>
        <w:t>طَرِيق الاتِّحاد</w:t>
      </w:r>
      <w:r w:rsidRPr="00F53009">
        <w:rPr>
          <w:rFonts w:ascii="Abo-thar" w:hAnsi="Abo-thar" w:cs="mylotus" w:hint="cs"/>
          <w:spacing w:val="-2"/>
          <w:sz w:val="30"/>
          <w:szCs w:val="27"/>
          <w:rtl/>
        </w:rPr>
        <w:t>]، ص 233 فما بعد، وكتاب «</w:t>
      </w:r>
      <w:r w:rsidRPr="00F53009">
        <w:rPr>
          <w:rFonts w:ascii="Abo-thar" w:hAnsi="Abo-thar" w:cs="mylotus" w:hint="cs"/>
          <w:b/>
          <w:bCs/>
          <w:spacing w:val="-2"/>
          <w:sz w:val="30"/>
          <w:szCs w:val="27"/>
          <w:rtl/>
        </w:rPr>
        <w:t>خاندان نوبختى</w:t>
      </w:r>
      <w:r w:rsidRPr="00F53009">
        <w:rPr>
          <w:rFonts w:ascii="Abo-thar" w:hAnsi="Abo-thar" w:cs="mylotus" w:hint="cs"/>
          <w:spacing w:val="-2"/>
          <w:sz w:val="30"/>
          <w:szCs w:val="27"/>
          <w:rtl/>
        </w:rPr>
        <w:t>» [أي: الأُسْرَةُ النَّوْبَـخْتِيَّة]</w:t>
      </w:r>
      <w:r w:rsidRPr="00F53009">
        <w:rPr>
          <w:rFonts w:ascii="Abo-thar" w:hAnsi="Abo-thar" w:cs="Arabic11 BT"/>
          <w:spacing w:val="-2"/>
          <w:sz w:val="30"/>
          <w:szCs w:val="27"/>
          <w:vertAlign w:val="superscript"/>
          <w:rtl/>
        </w:rPr>
        <w:t>(</w:t>
      </w:r>
      <w:r w:rsidRPr="00F53009">
        <w:rPr>
          <w:rStyle w:val="FootnoteReference"/>
          <w:rFonts w:ascii="Abo-thar" w:hAnsi="Abo-thar" w:cs="Arabic11 BT"/>
          <w:spacing w:val="-2"/>
          <w:sz w:val="30"/>
          <w:szCs w:val="27"/>
          <w:rtl/>
        </w:rPr>
        <w:footnoteReference w:id="247"/>
      </w:r>
      <w:r w:rsidRPr="00F53009">
        <w:rPr>
          <w:rFonts w:ascii="Abo-thar" w:hAnsi="Abo-thar" w:cs="Arabic11 BT"/>
          <w:spacing w:val="-2"/>
          <w:sz w:val="30"/>
          <w:szCs w:val="27"/>
          <w:vertAlign w:val="superscript"/>
          <w:rtl/>
        </w:rPr>
        <w:t>)</w:t>
      </w:r>
      <w:r w:rsidRPr="00F53009">
        <w:rPr>
          <w:rFonts w:ascii="Abo-thar" w:hAnsi="Abo-thar" w:cs="mylotus" w:hint="cs"/>
          <w:spacing w:val="-2"/>
          <w:sz w:val="30"/>
          <w:szCs w:val="27"/>
          <w:rtl/>
        </w:rPr>
        <w:t>، ص 50 إلى 53 و 162 إلى 165).</w:t>
      </w:r>
    </w:p>
    <w:p w:rsidR="00281393" w:rsidRPr="00071EFE" w:rsidRDefault="00281393" w:rsidP="009C5479">
      <w:pPr>
        <w:widowControl w:val="0"/>
        <w:spacing w:after="60" w:line="223" w:lineRule="auto"/>
        <w:ind w:firstLine="284"/>
        <w:jc w:val="both"/>
        <w:rPr>
          <w:rFonts w:ascii="Abo-thar" w:hAnsi="Abo-thar" w:cs="mylotus" w:hint="cs"/>
          <w:sz w:val="30"/>
          <w:szCs w:val="27"/>
          <w:rtl/>
        </w:rPr>
      </w:pPr>
      <w:r w:rsidRPr="00071EFE">
        <w:rPr>
          <w:rFonts w:ascii="Abo-thar" w:hAnsi="Abo-thar" w:cs="mylotus" w:hint="cs"/>
          <w:sz w:val="30"/>
          <w:szCs w:val="27"/>
          <w:rtl/>
        </w:rPr>
        <w:t>كما ينبغي أن نُذكّر بأن دليلهم على ضرورة حكم المعصوم لا بُدّ أن يصدق في جميع الأزمنة والعصور. فمثلاً حتى مئة سنة سابقة لم يكن هناك هاتف ولا</w:t>
      </w:r>
      <w:r w:rsidRPr="00931FE5">
        <w:rPr>
          <w:rFonts w:cs="Times New Roman" w:hint="cs"/>
          <w:sz w:val="30"/>
          <w:rtl/>
        </w:rPr>
        <w:t> </w:t>
      </w:r>
      <w:r w:rsidRPr="00071EFE">
        <w:rPr>
          <w:rFonts w:ascii="Abo-thar" w:hAnsi="Abo-thar" w:cs="mylotus" w:hint="cs"/>
          <w:sz w:val="30"/>
          <w:szCs w:val="27"/>
          <w:rtl/>
        </w:rPr>
        <w:t xml:space="preserve">برقيات ولا مذياع ولا اتصالات لاسلكية......الخ، وَمِنْ ثَمَّ فلما كان حضرة عَلِيٍّ (ع) يُعيّن فرداً غير معصوم والياً على مصر أو خراسان كان على ذلك الشخص غير المعصوم أن يحلّ مشاكل منطقته بالعودة إلى الكتاب والسنة دون استفتاء المعصوم، ولم يكن أحد يعترض على هذا الأمر. بناءً على ذلك ففي الزمن القديم -باستثناء مناطق محدودة- لم يكن الناسُ في سائر مناطق بلاد الإسلام قادرين على الوصول إلى المعصوم، بل كانت معظم مناطق عالَم الإسلام تُدار دون إشراف المعصوم. كما دعا القرآن الكريم المسلمين إلى اتِّباع الكتاب والسنَّة والتشاور في أمورهم (الشورى: 38) ولم يُشِر أدنى إشارة إلى إمام معصوم يأتي بعد النبي! وينبغي أن ننتبه إلى أن الأئِمَّة - كما تقولون أنتم أنفسكم - ليسوا أعلى رتبةً من الرسول الأكرم </w:t>
      </w:r>
      <w:r w:rsidRPr="00071EFE">
        <w:rPr>
          <w:rFonts w:ascii="Abo-thar" w:hAnsi="Abo-thar" w:cs="mylotus" w:hint="cs"/>
          <w:sz w:val="30"/>
          <w:szCs w:val="27"/>
          <w:rtl/>
        </w:rPr>
        <w:sym w:font="Abo-thar" w:char="F04A"/>
      </w:r>
      <w:r w:rsidRPr="00071EFE">
        <w:rPr>
          <w:rFonts w:ascii="Abo-thar" w:hAnsi="Abo-thar" w:cs="mylotus" w:hint="cs"/>
          <w:sz w:val="30"/>
          <w:szCs w:val="27"/>
          <w:rtl/>
        </w:rPr>
        <w:t xml:space="preserve">، فإذا علمنا أنه ليس لدينا أي دليل قويم على أن الأنبياء ومنهم خاتم النبيين </w:t>
      </w:r>
      <w:r w:rsidRPr="00071EFE">
        <w:rPr>
          <w:rFonts w:ascii="Abo-thar" w:hAnsi="Abo-thar" w:cs="mylotus" w:hint="cs"/>
          <w:sz w:val="30"/>
          <w:szCs w:val="27"/>
          <w:rtl/>
        </w:rPr>
        <w:sym w:font="Abo-thar" w:char="F04A"/>
      </w:r>
      <w:r w:rsidRPr="00071EFE">
        <w:rPr>
          <w:rFonts w:ascii="Abo-thar" w:hAnsi="Abo-thar" w:cs="mylotus" w:hint="cs"/>
          <w:sz w:val="30"/>
          <w:szCs w:val="27"/>
          <w:rtl/>
        </w:rPr>
        <w:t xml:space="preserve"> كانوا معصومين في الأمور التي لا تتعلق بالوحي وإبلاغ الشريعة</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248"/>
      </w:r>
      <w:r w:rsidRPr="00B21426">
        <w:rPr>
          <w:rFonts w:ascii="Abo-thar" w:hAnsi="Abo-thar" w:cs="Arabic11 BT"/>
          <w:sz w:val="30"/>
          <w:szCs w:val="27"/>
          <w:vertAlign w:val="superscript"/>
          <w:rtl/>
        </w:rPr>
        <w:t>)</w:t>
      </w:r>
      <w:r w:rsidRPr="00071EFE">
        <w:rPr>
          <w:rFonts w:ascii="Abo-thar" w:hAnsi="Abo-thar" w:cs="mylotus" w:hint="cs"/>
          <w:sz w:val="30"/>
          <w:szCs w:val="27"/>
          <w:rtl/>
        </w:rPr>
        <w:t>، بل كانوا في غير مسائل الوحي والتبليغ، بشراً مثل سائر البشر- كما يصرح القرآن - يمكن أن يشتبهوا (في الأمور الدنيوية) أو يتصرفوا بخلاف الأولى في مسائل إدارة الشؤون المختلفة</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249"/>
      </w:r>
      <w:r w:rsidRPr="00B21426">
        <w:rPr>
          <w:rFonts w:ascii="Abo-thar" w:hAnsi="Abo-thar" w:cs="Arabic11 BT"/>
          <w:sz w:val="30"/>
          <w:szCs w:val="27"/>
          <w:vertAlign w:val="superscript"/>
          <w:rtl/>
        </w:rPr>
        <w:t>)</w:t>
      </w:r>
      <w:r w:rsidRPr="00071EFE">
        <w:rPr>
          <w:rFonts w:ascii="Abo-thar" w:hAnsi="Abo-thar" w:cs="mylotus" w:hint="cs"/>
          <w:sz w:val="30"/>
          <w:szCs w:val="27"/>
          <w:rtl/>
        </w:rPr>
        <w:t>، علمنا أن وضع الإمام لن يكون أفضل من ذلك</w:t>
      </w:r>
      <w:r w:rsidRPr="00B21426">
        <w:rPr>
          <w:rFonts w:ascii="Abo-thar" w:hAnsi="Abo-thar" w:cs="Arabic11 BT"/>
          <w:sz w:val="30"/>
          <w:szCs w:val="27"/>
          <w:vertAlign w:val="superscript"/>
          <w:rtl/>
        </w:rPr>
        <w:t>(</w:t>
      </w:r>
      <w:r w:rsidRPr="00B21426">
        <w:rPr>
          <w:rStyle w:val="FootnoteReference"/>
          <w:rFonts w:ascii="Abo-thar" w:hAnsi="Abo-thar" w:cs="Arabic11 BT"/>
          <w:sz w:val="30"/>
          <w:szCs w:val="27"/>
          <w:rtl/>
        </w:rPr>
        <w:footnoteReference w:id="250"/>
      </w:r>
      <w:r w:rsidRPr="00B21426">
        <w:rPr>
          <w:rFonts w:ascii="Abo-thar" w:hAnsi="Abo-thar" w:cs="Arabic11 BT"/>
          <w:sz w:val="30"/>
          <w:szCs w:val="27"/>
          <w:vertAlign w:val="superscript"/>
          <w:rtl/>
        </w:rPr>
        <w:t>)</w:t>
      </w:r>
      <w:r w:rsidRPr="00071EFE">
        <w:rPr>
          <w:rFonts w:ascii="Abo-thar" w:hAnsi="Abo-thar" w:cs="mylotus" w:hint="cs"/>
          <w:sz w:val="30"/>
          <w:szCs w:val="27"/>
          <w:rtl/>
        </w:rPr>
        <w:t>. (فتأمَّل)</w:t>
      </w:r>
    </w:p>
    <w:p w:rsidR="00281393" w:rsidRPr="00B176B1" w:rsidRDefault="00281393" w:rsidP="00071EFE">
      <w:pPr>
        <w:widowControl w:val="0"/>
        <w:spacing w:after="60" w:line="228" w:lineRule="auto"/>
        <w:ind w:firstLine="284"/>
        <w:jc w:val="both"/>
        <w:rPr>
          <w:rFonts w:ascii="Abo-thar" w:hAnsi="Abo-thar" w:cs="mylotus" w:hint="cs"/>
          <w:spacing w:val="-2"/>
          <w:sz w:val="30"/>
          <w:szCs w:val="27"/>
          <w:rtl/>
          <w:lang w:bidi="ar-SY"/>
        </w:rPr>
      </w:pPr>
      <w:r w:rsidRPr="00B176B1">
        <w:rPr>
          <w:rFonts w:ascii="Abo-thar" w:hAnsi="Abo-thar" w:cs="mylotus" w:hint="cs"/>
          <w:spacing w:val="-2"/>
          <w:sz w:val="30"/>
          <w:szCs w:val="27"/>
          <w:rtl/>
        </w:rPr>
        <w:t xml:space="preserve">لم يكن العُمَّال الذين كان رسول الله </w:t>
      </w:r>
      <w:r w:rsidRPr="00B176B1">
        <w:rPr>
          <w:rFonts w:ascii="Abo-thar" w:hAnsi="Abo-thar" w:cs="mylotus"/>
          <w:spacing w:val="-2"/>
          <w:sz w:val="30"/>
          <w:szCs w:val="27"/>
          <w:lang w:bidi="fa-IR"/>
        </w:rPr>
        <w:t></w:t>
      </w:r>
      <w:r w:rsidRPr="00B176B1">
        <w:rPr>
          <w:rFonts w:ascii="Abo-thar" w:hAnsi="Abo-thar" w:cs="mylotus" w:hint="cs"/>
          <w:spacing w:val="-2"/>
          <w:sz w:val="30"/>
          <w:szCs w:val="27"/>
          <w:rtl/>
        </w:rPr>
        <w:t xml:space="preserve"> ينصبهم في مكة واليمن والمناطق القاصية والدانية معصومين، وكانوا يُديرون شؤون الناس على ضوء الكتاب والسنَّة، ولم يكن في مناطقهم «معصومٌ» يدير زمام الأمور ويحكم الناس. أمَّا إثبات العصمة بالمعنى الذي يُعجبكم لفرد من أفراد الأمَّة بعد ختم النُّبُّوة فإنه يحتاج إلى دليل شرعي قويم، ولم تقدِّموا مثل هذا الدليل</w:t>
      </w:r>
      <w:r w:rsidRPr="00B176B1">
        <w:rPr>
          <w:rFonts w:ascii="Abo-thar" w:hAnsi="Abo-thar" w:cs="Arabic11 BT"/>
          <w:spacing w:val="-2"/>
          <w:sz w:val="30"/>
          <w:szCs w:val="27"/>
          <w:vertAlign w:val="superscript"/>
          <w:rtl/>
        </w:rPr>
        <w:t>(</w:t>
      </w:r>
      <w:r w:rsidRPr="00B176B1">
        <w:rPr>
          <w:rStyle w:val="FootnoteReference"/>
          <w:rFonts w:ascii="Abo-thar" w:hAnsi="Abo-thar" w:cs="Arabic11 BT"/>
          <w:spacing w:val="-2"/>
          <w:sz w:val="30"/>
          <w:szCs w:val="27"/>
          <w:rtl/>
        </w:rPr>
        <w:footnoteReference w:id="251"/>
      </w:r>
      <w:r w:rsidRPr="00B176B1">
        <w:rPr>
          <w:rFonts w:ascii="Abo-thar" w:hAnsi="Abo-thar" w:cs="Arabic11 BT"/>
          <w:spacing w:val="-2"/>
          <w:sz w:val="30"/>
          <w:szCs w:val="27"/>
          <w:vertAlign w:val="superscript"/>
          <w:rtl/>
        </w:rPr>
        <w:t>)</w:t>
      </w:r>
      <w:r w:rsidRPr="00B176B1">
        <w:rPr>
          <w:rFonts w:ascii="Abo-thar" w:hAnsi="Abo-thar" w:cs="mylotus" w:hint="cs"/>
          <w:spacing w:val="-2"/>
          <w:sz w:val="30"/>
          <w:szCs w:val="27"/>
          <w:rtl/>
        </w:rPr>
        <w:t xml:space="preserve">. ثانياً: على فرض أن الإمام عَلِيّاً </w:t>
      </w:r>
      <w:r w:rsidRPr="00B176B1">
        <w:rPr>
          <w:rFonts w:ascii="Abo-thar" w:hAnsi="Abo-thar" w:cs="mylotus"/>
          <w:spacing w:val="-2"/>
          <w:sz w:val="30"/>
          <w:szCs w:val="27"/>
          <w:lang w:bidi="ar-SY"/>
        </w:rPr>
        <w:t></w:t>
      </w:r>
      <w:r w:rsidRPr="00B176B1">
        <w:rPr>
          <w:rFonts w:ascii="Abo-thar" w:hAnsi="Abo-thar" w:cs="mylotus" w:hint="cs"/>
          <w:spacing w:val="-2"/>
          <w:sz w:val="30"/>
          <w:szCs w:val="27"/>
          <w:rtl/>
        </w:rPr>
        <w:t xml:space="preserve"> كان معصوماً، فالمُسلَّم به أن عُمَّاله الذين كان ينصبهم ولاةً على مصر أو المدينة أو مكة أو البلاد البعيدة لم يكونوا معصومين، وكانوا يتَّخذون قراراتهم على ضوء فهمهم للكتاب والسنة فحسب، ويقومون بأعمال لم يكن الإمام يطَّلع عليها. بناءً على ذلك سواءً قلنا إن عَلِيّاً أو الحسن عليهما السلام كانا معصومين أو لم نقل ذلك فإننا نسأل: ألم يكن من الواجب على نُوَّابهم والولاة المنصوبين من قِبَلِهم في المناطق البعيدة، والذين لم يكونوا قادرين على الوصول إلى الإمام عَلِيٍّ أو الحسن في كل وقت، أن يديروا شؤون الأمة على ضوء فهمهم للكتاب والسنة؟!!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بناءً على ذلك فإن عصمة الإمام عَلِيٍّ أو الإمام الحسن إنما تُفيد أهل المدينة التي يعيشان فيها، أما أهالي المدن الأخرى لاسيما المدن البعيدة والمناطق التي يصعب الوصول إليها فلن تُفيدهم تلك العصمة شيئاً كثيراً، ونتيجةً لذلك فحتى لو كان هناك معصومٌ فإن نُوَّابه والولاة المنصوبين من قِبَلِه غير المعصومين الذين يعيشون في مناطق بعيدة كانوا يقضون بين الناس ويديرون الأعمال الجزئيَّة وشؤون الحياة الاجتماعيَّة المختلفة دون وجود العصمة، إذن تبقى الأصول العامّة التي لا يجوز تجاوزها وهذه الأصول العامّة في رأينا مذكورة في الكتاب والسنة، والله تعالى قادر على أن يُنزِّل تعاليم الشرع وأصوله وأحكامه على نحو تكون فيه القواعد الكلية والأصول العامّة الضرورية التي يحتاجها الناس مذكورةً ومحفوظةً، ولا تكون هناك حاجة بعد رسول الله </w:t>
      </w:r>
      <w:r w:rsidRPr="00071EFE">
        <w:rPr>
          <w:rFonts w:ascii="Abo-thar" w:hAnsi="Abo-thar" w:cs="mylotus"/>
          <w:sz w:val="30"/>
          <w:szCs w:val="27"/>
          <w:lang w:bidi="fa-IR"/>
        </w:rPr>
        <w:t></w:t>
      </w:r>
      <w:r w:rsidRPr="00071EFE">
        <w:rPr>
          <w:rFonts w:ascii="Abo-thar" w:hAnsi="Abo-thar" w:cs="mylotus" w:hint="cs"/>
          <w:sz w:val="30"/>
          <w:szCs w:val="27"/>
          <w:rtl/>
          <w:lang w:bidi="ar-SY"/>
        </w:rPr>
        <w:t xml:space="preserve"> إلى إمام معصوم لأجل معرفتها، وبحمد الله لقد تحقَّق مثل هذا الأمر ونجح النبيّ الخاتَم </w:t>
      </w:r>
      <w:r w:rsidRPr="00071EFE">
        <w:rPr>
          <w:rFonts w:ascii="Abo-thar" w:hAnsi="Abo-thar" w:cs="mylotus" w:hint="cs"/>
          <w:sz w:val="30"/>
          <w:szCs w:val="27"/>
          <w:rtl/>
          <w:lang w:bidi="ar-SY"/>
        </w:rPr>
        <w:sym w:font="Abo-thar" w:char="F04A"/>
      </w:r>
      <w:r w:rsidRPr="00071EFE">
        <w:rPr>
          <w:rFonts w:ascii="Abo-thar" w:hAnsi="Abo-thar" w:cs="mylotus" w:hint="cs"/>
          <w:sz w:val="30"/>
          <w:szCs w:val="27"/>
          <w:rtl/>
          <w:lang w:bidi="ar-SY"/>
        </w:rPr>
        <w:t xml:space="preserve"> نجاحاً كاملاً في إبلاغ دين الله وإكماله وإتمام نعمة الشريعة، وإلا فلو أصررتم على قاعدتكم أي «لزوم عصمة إمام المسلمين بعد النبي» فإنكم ستُواجهون نقصاً شديداً في المعصومين وسيلزم من قولكم أن يجعل الله معصوماً في كل منطقة، وأنتم أنفسكم تُقرّون أنه تعالى لم يفعل ذلك! فأنتم أيضاً تؤمنون بمعصوم واحد في كل عصر وهو لا يُلبّي حاجة الناس إلى المعصوم، وَمِنْ ثَمَّ فإن ذلك يُزعزع قاعدة ضرورة وجود الإمام المعصوم وينسفها من أساسها. وقد كان الأمر على هذا المنوال حتى في أواخر عهد حياة رسول الله </w:t>
      </w:r>
      <w:r w:rsidRPr="00071EFE">
        <w:rPr>
          <w:rFonts w:ascii="Abo-thar" w:hAnsi="Abo-thar" w:cs="mylotus"/>
          <w:sz w:val="30"/>
          <w:szCs w:val="27"/>
          <w:lang w:bidi="fa-IR"/>
        </w:rPr>
        <w:t></w:t>
      </w:r>
      <w:r w:rsidRPr="00071EFE">
        <w:rPr>
          <w:rFonts w:ascii="Abo-thar" w:hAnsi="Abo-thar" w:cs="mylotus" w:hint="cs"/>
          <w:sz w:val="30"/>
          <w:szCs w:val="27"/>
          <w:rtl/>
          <w:lang w:bidi="ar-SY"/>
        </w:rPr>
        <w:t xml:space="preserve"> المباركة، أي كان الولاة المنصوبون من قِبَلِه في المناطق البعيدة يفصلون في الأمور ويقضون بين الناس استناداً إلى الكتاب والسنة ولم يكن لدى أحدٍ أيُّ شُبهة في هذا الأمر.</w:t>
      </w:r>
    </w:p>
    <w:p w:rsidR="00281393" w:rsidRPr="00F53009" w:rsidRDefault="00281393" w:rsidP="00071EFE">
      <w:pPr>
        <w:widowControl w:val="0"/>
        <w:spacing w:after="60" w:line="228" w:lineRule="auto"/>
        <w:ind w:firstLine="284"/>
        <w:jc w:val="both"/>
        <w:rPr>
          <w:rFonts w:ascii="Abo-thar" w:hAnsi="Abo-thar" w:cs="mylotus" w:hint="cs"/>
          <w:spacing w:val="-2"/>
          <w:sz w:val="30"/>
          <w:szCs w:val="27"/>
          <w:rtl/>
          <w:lang w:bidi="ar-SY"/>
        </w:rPr>
      </w:pPr>
      <w:r w:rsidRPr="00F53009">
        <w:rPr>
          <w:rFonts w:ascii="Abo-thar" w:hAnsi="Abo-thar" w:cs="mylotus" w:hint="cs"/>
          <w:spacing w:val="-2"/>
          <w:sz w:val="30"/>
          <w:szCs w:val="27"/>
          <w:rtl/>
          <w:lang w:bidi="ar-SY"/>
        </w:rPr>
        <w:t xml:space="preserve">وما قلناه يتعلّق بالزمن الذي كان يوجد فيه شخص معصوم -حسب قولكم- مشهود في إحدى المدن على الأقل، أما بعد حضرة العسكري </w:t>
      </w:r>
      <w:r w:rsidRPr="00F53009">
        <w:rPr>
          <w:rFonts w:ascii="Abo-thar" w:hAnsi="Abo-thar" w:cs="mylotus"/>
          <w:spacing w:val="-2"/>
          <w:sz w:val="30"/>
          <w:szCs w:val="27"/>
          <w:lang w:bidi="ar-SY"/>
        </w:rPr>
        <w:t></w:t>
      </w:r>
      <w:r w:rsidRPr="00F53009">
        <w:rPr>
          <w:rFonts w:ascii="Abo-thar" w:hAnsi="Abo-thar" w:cs="mylotus" w:hint="cs"/>
          <w:spacing w:val="-2"/>
          <w:sz w:val="30"/>
          <w:szCs w:val="27"/>
          <w:rtl/>
          <w:lang w:bidi="ar-SY"/>
        </w:rPr>
        <w:t xml:space="preserve"> فإن المعصوم -حسب ادِّعائكم- غاب ولم يعد بالإمكان الوصول إليه، وفي نظرنا هو شخص وهميٌّ وغير موجود، وبالنتيجة لا فرق بيننا وبينكم في عدم الاستفادة من المعصوم، وبالطبع فإن الأهداف والفوائد المُرتجاة من حضور المعصوم -أي القاعدة التي تدَّعونها بشأن ضرورة وجود المعصوم- لن تتحقَّق عند غيبته على الإطلاق، بل الإمام والقائد غير المعصوم الذي يسعى على الأقل إلى عدم تخطّي القواعد العامة للكتاب والسنة في شؤون الحياة أفضل لنظم أمور الأمة من إمام معصوم ليس له أيّ تأثير في إدارة المجتمع (</w:t>
      </w:r>
      <w:r w:rsidRPr="00F53009">
        <w:rPr>
          <w:rFonts w:ascii="Abo-thar" w:hAnsi="Abo-thar" w:cs="mylotus" w:hint="cs"/>
          <w:b/>
          <w:bCs/>
          <w:spacing w:val="-2"/>
          <w:sz w:val="30"/>
          <w:szCs w:val="27"/>
          <w:rtl/>
          <w:lang w:bidi="ar-SY"/>
        </w:rPr>
        <w:t>نهج البلاغة</w:t>
      </w:r>
      <w:r w:rsidRPr="00F53009">
        <w:rPr>
          <w:rFonts w:ascii="Abo-thar" w:hAnsi="Abo-thar" w:cs="mylotus" w:hint="cs"/>
          <w:spacing w:val="-2"/>
          <w:sz w:val="30"/>
          <w:szCs w:val="27"/>
          <w:rtl/>
          <w:lang w:bidi="ar-SY"/>
        </w:rPr>
        <w:t>، الخطبة 40)</w:t>
      </w:r>
      <w:r w:rsidRPr="00F53009">
        <w:rPr>
          <w:rFonts w:ascii="Abo-thar" w:hAnsi="Abo-thar" w:cs="Arabic11 BT"/>
          <w:spacing w:val="-2"/>
          <w:sz w:val="30"/>
          <w:szCs w:val="27"/>
          <w:vertAlign w:val="superscript"/>
          <w:rtl/>
          <w:lang w:bidi="ar-SY"/>
        </w:rPr>
        <w:t>(</w:t>
      </w:r>
      <w:r w:rsidRPr="00F53009">
        <w:rPr>
          <w:rStyle w:val="FootnoteReference"/>
          <w:rFonts w:ascii="Abo-thar" w:hAnsi="Abo-thar" w:cs="Arabic11 BT"/>
          <w:spacing w:val="-2"/>
          <w:sz w:val="30"/>
          <w:szCs w:val="27"/>
          <w:rtl/>
          <w:lang w:bidi="ar-SY"/>
        </w:rPr>
        <w:footnoteReference w:id="252"/>
      </w:r>
      <w:r w:rsidRPr="00F53009">
        <w:rPr>
          <w:rFonts w:ascii="Abo-thar" w:hAnsi="Abo-thar" w:cs="Arabic11 BT"/>
          <w:spacing w:val="-2"/>
          <w:sz w:val="30"/>
          <w:szCs w:val="27"/>
          <w:vertAlign w:val="superscript"/>
          <w:rtl/>
          <w:lang w:bidi="ar-SY"/>
        </w:rPr>
        <w:t>)</w:t>
      </w:r>
      <w:r w:rsidRPr="00F53009">
        <w:rPr>
          <w:rFonts w:ascii="Abo-thar" w:hAnsi="Abo-thar" w:cs="mylotus" w:hint="cs"/>
          <w:spacing w:val="-2"/>
          <w:sz w:val="30"/>
          <w:szCs w:val="27"/>
          <w:rtl/>
          <w:lang w:bidi="ar-SY"/>
        </w:rPr>
        <w:t xml:space="preserve"> وذلك لأن الناس مُضطرون إلى الرجوع إلى إمام منطقتهم لحلّ مشاكلهم المختلفة. إن حاجة الناس إلى الإمام إما أن تكون حاجتهم إلى عِلْمِهِ كي يستفيدوا من تبليغه للدين وتعليمه له، أو تكون حاجتهم إلى عَمَلِهِ وحُكْمِهِ كي يُساعد الناس بما يملكه من سلطة وقدرة على نظم أمور حياتهم، أمَّا إمامُكُم المنتَظَر فلا يُحقّق أيّة واحدة من هاتين الفائدتين</w:t>
      </w:r>
      <w:r w:rsidRPr="00F53009">
        <w:rPr>
          <w:rFonts w:ascii="Abo-thar" w:hAnsi="Abo-thar" w:cs="Arabic11 BT"/>
          <w:spacing w:val="-2"/>
          <w:sz w:val="30"/>
          <w:szCs w:val="27"/>
          <w:vertAlign w:val="superscript"/>
          <w:rtl/>
          <w:lang w:bidi="ar-SY"/>
        </w:rPr>
        <w:t>(</w:t>
      </w:r>
      <w:r w:rsidRPr="00F53009">
        <w:rPr>
          <w:rStyle w:val="FootnoteReference"/>
          <w:rFonts w:ascii="Abo-thar" w:hAnsi="Abo-thar" w:cs="Arabic11 BT"/>
          <w:spacing w:val="-2"/>
          <w:sz w:val="30"/>
          <w:szCs w:val="27"/>
          <w:rtl/>
          <w:lang w:bidi="ar-SY"/>
        </w:rPr>
        <w:footnoteReference w:id="253"/>
      </w:r>
      <w:r w:rsidRPr="00F53009">
        <w:rPr>
          <w:rFonts w:ascii="Abo-thar" w:hAnsi="Abo-thar" w:cs="Arabic11 BT"/>
          <w:spacing w:val="-2"/>
          <w:sz w:val="30"/>
          <w:szCs w:val="27"/>
          <w:vertAlign w:val="superscript"/>
          <w:rtl/>
          <w:lang w:bidi="ar-SY"/>
        </w:rPr>
        <w:t>)</w:t>
      </w:r>
      <w:r w:rsidRPr="00F53009">
        <w:rPr>
          <w:rFonts w:ascii="Abo-thar" w:hAnsi="Abo-thar" w:cs="mylotus" w:hint="cs"/>
          <w:spacing w:val="-2"/>
          <w:sz w:val="30"/>
          <w:szCs w:val="27"/>
          <w:rtl/>
          <w:lang w:bidi="ar-SY"/>
        </w:rPr>
        <w:t>.</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واليوم أوكلتم أنتم أيضاً إدارة جميع شؤون الناس -دون دليل شرعي قويم- إلى فرد غير معصوم تحت عنوان «ولاية الفقيه» الذي سمعت بأذني من المذياع قوله في إحدى خطبه أنه ليس في القرآن سورة عن الكفار ولكن لدينا سورة عن المنافقين!! ونسي أن في القرآن سورة هي سورة «الكافرون» (السورة رقم 109 في القرآن)! وهو من المُغرمين بـ «ابن عربي» و «الملا صدرا» رغم أن كثيراً من فقهاء الشيعة لهم تحفّظ كبير على أفكارهما. بناءً على ذلك فأنتم أيضاً عملياً مثلنا الذين نعتبر المهدي شخصاً موهوماً تقومون بإدارة شؤون الأمة دون إمام معصوم، ولكنكم من الناحية الأخرى تقولون للناس إن وجود الإمام المعصوم ضروري! في حين أنه لو كانت تلك الضرورة حقيقية لما امتنع الله تعالى عن بيان ذلك لعباده</w:t>
      </w:r>
      <w:r w:rsidRPr="00B21426">
        <w:rPr>
          <w:rFonts w:ascii="Abo-thar" w:hAnsi="Abo-thar" w:cs="Arabic11 BT"/>
          <w:sz w:val="30"/>
          <w:szCs w:val="27"/>
          <w:vertAlign w:val="superscript"/>
          <w:rtl/>
          <w:lang w:bidi="ar-SY"/>
        </w:rPr>
        <w:t>(</w:t>
      </w:r>
      <w:r w:rsidRPr="00B21426">
        <w:rPr>
          <w:rStyle w:val="FootnoteReference"/>
          <w:rFonts w:ascii="Abo-thar" w:hAnsi="Abo-thar" w:cs="Arabic11 BT"/>
          <w:sz w:val="30"/>
          <w:szCs w:val="27"/>
          <w:rtl/>
          <w:lang w:bidi="ar-SY"/>
        </w:rPr>
        <w:footnoteReference w:id="254"/>
      </w:r>
      <w:r w:rsidRPr="00B21426">
        <w:rPr>
          <w:rFonts w:ascii="Abo-thar" w:hAnsi="Abo-thar" w:cs="Arabic11 BT"/>
          <w:sz w:val="30"/>
          <w:szCs w:val="27"/>
          <w:vertAlign w:val="superscript"/>
          <w:rtl/>
          <w:lang w:bidi="ar-SY"/>
        </w:rPr>
        <w:t>)</w:t>
      </w:r>
      <w:r w:rsidRPr="00071EFE">
        <w:rPr>
          <w:rFonts w:ascii="Abo-thar" w:hAnsi="Abo-thar" w:cs="mylotus" w:hint="cs"/>
          <w:sz w:val="30"/>
          <w:szCs w:val="27"/>
          <w:rtl/>
          <w:lang w:bidi="ar-SY"/>
        </w:rPr>
        <w:t xml:space="preserve">. </w:t>
      </w:r>
    </w:p>
    <w:p w:rsidR="00281393" w:rsidRPr="00071EFE" w:rsidRDefault="00281393" w:rsidP="00B176B1">
      <w:pPr>
        <w:widowControl w:val="0"/>
        <w:spacing w:after="60" w:line="228" w:lineRule="auto"/>
        <w:ind w:firstLine="284"/>
        <w:jc w:val="both"/>
        <w:rPr>
          <w:rFonts w:cs="mylotus" w:hint="cs"/>
          <w:sz w:val="30"/>
          <w:szCs w:val="27"/>
          <w:rtl/>
          <w:lang w:bidi="ar-SY"/>
        </w:rPr>
      </w:pPr>
      <w:r w:rsidRPr="00071EFE">
        <w:rPr>
          <w:rFonts w:ascii="Abo-thar" w:hAnsi="Abo-thar" w:cs="mylotus" w:hint="cs"/>
          <w:sz w:val="30"/>
          <w:szCs w:val="27"/>
          <w:rtl/>
          <w:lang w:bidi="ar-SY"/>
        </w:rPr>
        <w:t xml:space="preserve">الشُّبهة الأخرى التي يعتبرونها دليلاً في هذا الموضوع قولهم: إن الناس هم الذين سبَّبوا غيبة الإمام!! هذا في حين أنه: </w:t>
      </w:r>
      <w:r w:rsidRPr="00071EFE">
        <w:rPr>
          <w:rFonts w:ascii="Abo-thar" w:hAnsi="Abo-thar" w:cs="mylotus" w:hint="cs"/>
          <w:b/>
          <w:bCs/>
          <w:sz w:val="30"/>
          <w:szCs w:val="27"/>
          <w:rtl/>
          <w:lang w:bidi="ar-SY"/>
        </w:rPr>
        <w:t>أولاً</w:t>
      </w:r>
      <w:r w:rsidRPr="00071EFE">
        <w:rPr>
          <w:rFonts w:ascii="Abo-thar" w:hAnsi="Abo-thar" w:cs="mylotus" w:hint="cs"/>
          <w:sz w:val="30"/>
          <w:szCs w:val="27"/>
          <w:rtl/>
          <w:lang w:bidi="ar-SY"/>
        </w:rPr>
        <w:t>: ليس لدينا دليل واضح ومُتقن على الإمامة الإلهية لهذا المهدي حتى يعتبر الناس أن اتِّباعَه واجبٌ عليهم. و</w:t>
      </w:r>
      <w:r w:rsidRPr="00071EFE">
        <w:rPr>
          <w:rFonts w:ascii="Abo-thar" w:hAnsi="Abo-thar" w:cs="mylotus" w:hint="cs"/>
          <w:b/>
          <w:bCs/>
          <w:sz w:val="30"/>
          <w:szCs w:val="27"/>
          <w:rtl/>
          <w:lang w:bidi="ar-SY"/>
        </w:rPr>
        <w:t>ثانياً</w:t>
      </w:r>
      <w:r w:rsidRPr="00071EFE">
        <w:rPr>
          <w:rFonts w:ascii="Abo-thar" w:hAnsi="Abo-thar" w:cs="mylotus" w:hint="cs"/>
          <w:sz w:val="30"/>
          <w:szCs w:val="27"/>
          <w:rtl/>
          <w:lang w:bidi="ar-SY"/>
        </w:rPr>
        <w:t xml:space="preserve">: لماذا لم يغب أيّ واحد من الأئمة منذ زمن الإمام السجاد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إلى زمن حضرة العسكري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رغم أنه لم يكن لأيّ منهم رئاسة فعلية وزعامة عامَّة للمسلمين ومع ذلك لم يعتبروا أن الناس يستحقُّون الحرمان من وجودهم، ولكن فجأةً ظهرت ضرورة غيبة الشخص الذي هناك شكّ كبير في وجوده وولادته من الأساس؟! إنكم حتى اليوم لم تأتوا بأيّ دليل أو شبه دليل على أن زمان الإمام الجواد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w:t>
      </w:r>
      <w:r w:rsidRPr="00071EFE">
        <w:rPr>
          <w:rFonts w:cs="mylotus" w:hint="cs"/>
          <w:sz w:val="30"/>
          <w:szCs w:val="27"/>
          <w:rtl/>
          <w:lang w:bidi="ar-SY"/>
        </w:rPr>
        <w:t>أو الإمام الهادي</w:t>
      </w:r>
      <w:r w:rsidRPr="00071EFE">
        <w:rPr>
          <w:rFonts w:ascii="Abo-thar" w:hAnsi="Abo-thar" w:cs="mylotus"/>
          <w:sz w:val="30"/>
          <w:szCs w:val="27"/>
          <w:lang w:bidi="ar-SY"/>
        </w:rPr>
        <w:t></w:t>
      </w:r>
      <w:r w:rsidRPr="00071EFE">
        <w:rPr>
          <w:rFonts w:cs="mylotus" w:hint="cs"/>
          <w:sz w:val="30"/>
          <w:szCs w:val="27"/>
          <w:rtl/>
          <w:lang w:bidi="ar-SY"/>
        </w:rPr>
        <w:t xml:space="preserve"> يختلف اختلافاً أساسياً عن زمن المهدي!! كما لا يوجد أيّ دليل على أن الخطر في زمن المهدي على حياته كان أكبر من الأخطار التي كانت تحيق بالأئمة قبله في زمنهم!! </w:t>
      </w:r>
      <w:r w:rsidRPr="00071EFE">
        <w:rPr>
          <w:rFonts w:cs="mylotus" w:hint="cs"/>
          <w:b/>
          <w:bCs/>
          <w:sz w:val="30"/>
          <w:szCs w:val="27"/>
          <w:rtl/>
          <w:lang w:bidi="ar-SY"/>
        </w:rPr>
        <w:t xml:space="preserve"> ثالثاً</w:t>
      </w:r>
      <w:r w:rsidRPr="00071EFE">
        <w:rPr>
          <w:rFonts w:cs="mylotus" w:hint="cs"/>
          <w:sz w:val="30"/>
          <w:szCs w:val="27"/>
          <w:rtl/>
          <w:lang w:bidi="ar-SY"/>
        </w:rPr>
        <w:t xml:space="preserve">: ينتظر الناس اليوم في جميع أنحاء إيران مجيء المهدي ويدعون الله ليل نهار أن يُعجّل في فرجه ويذهبون من كل حدب وصوب ومن كل فجٍّ عميق بعيون دامعة لزيارة جمكران ويبذلون أرواحهم طاعةً للنائب غير المعصوم للمهدي - حسب قولهم - فهل أهليّة هؤلاء الناس في زمننا أقل من أهلية الناس زمن الإمام السجاد </w:t>
      </w:r>
      <w:r w:rsidRPr="00071EFE">
        <w:rPr>
          <w:rFonts w:ascii="Abo-thar" w:hAnsi="Abo-thar" w:cs="mylotus"/>
          <w:sz w:val="30"/>
          <w:szCs w:val="27"/>
          <w:lang w:bidi="ar-SY"/>
        </w:rPr>
        <w:t></w:t>
      </w:r>
      <w:r w:rsidRPr="00071EFE">
        <w:rPr>
          <w:rFonts w:cs="mylotus" w:hint="cs"/>
          <w:sz w:val="30"/>
          <w:szCs w:val="27"/>
          <w:rtl/>
          <w:lang w:bidi="ar-SY"/>
        </w:rPr>
        <w:t xml:space="preserve"> أو زمن الإمام الجواد </w:t>
      </w:r>
      <w:r w:rsidRPr="00071EFE">
        <w:rPr>
          <w:rFonts w:ascii="Abo-thar" w:hAnsi="Abo-thar" w:cs="mylotus"/>
          <w:sz w:val="30"/>
          <w:szCs w:val="27"/>
          <w:lang w:bidi="ar-SY"/>
        </w:rPr>
        <w:t></w:t>
      </w:r>
      <w:r w:rsidRPr="00071EFE">
        <w:rPr>
          <w:rFonts w:cs="mylotus" w:hint="cs"/>
          <w:sz w:val="30"/>
          <w:szCs w:val="27"/>
          <w:rtl/>
          <w:lang w:bidi="ar-SY"/>
        </w:rPr>
        <w:t xml:space="preserve"> أو زمن حضرة العسكري </w:t>
      </w:r>
      <w:r w:rsidRPr="00071EFE">
        <w:rPr>
          <w:rFonts w:ascii="Abo-thar" w:hAnsi="Abo-thar" w:cs="mylotus"/>
          <w:sz w:val="30"/>
          <w:szCs w:val="27"/>
          <w:lang w:bidi="ar-SY"/>
        </w:rPr>
        <w:t></w:t>
      </w:r>
      <w:r w:rsidRPr="00071EFE">
        <w:rPr>
          <w:rFonts w:cs="mylotus" w:hint="cs"/>
          <w:sz w:val="30"/>
          <w:szCs w:val="27"/>
          <w:rtl/>
          <w:lang w:bidi="ar-SY"/>
        </w:rPr>
        <w:t xml:space="preserve"> الذين لم يغبْ إمامهم، وغاب إمام الناس في زماننا وحُرموا من حضوره بينهم؟! ماذا فعل الناس في زمننا مما لم يفعله الناس في زمن حضرة الإمام المُجتبى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w:t>
      </w:r>
      <w:r w:rsidRPr="00071EFE">
        <w:rPr>
          <w:rFonts w:cs="mylotus" w:hint="cs"/>
          <w:sz w:val="30"/>
          <w:szCs w:val="27"/>
          <w:rtl/>
          <w:lang w:bidi="ar-SY"/>
        </w:rPr>
        <w:t xml:space="preserve">أو حضرة سيد الشهداء -عليه آلاف التحية والثناء- فاستحقوا أن يغيب إمامهم؟!! </w:t>
      </w:r>
    </w:p>
    <w:p w:rsidR="00281393" w:rsidRPr="00071EFE" w:rsidRDefault="00281393" w:rsidP="00071EFE">
      <w:pPr>
        <w:widowControl w:val="0"/>
        <w:spacing w:after="60" w:line="228" w:lineRule="auto"/>
        <w:ind w:firstLine="284"/>
        <w:jc w:val="both"/>
        <w:rPr>
          <w:rFonts w:cs="mylotus" w:hint="cs"/>
          <w:sz w:val="30"/>
          <w:szCs w:val="27"/>
          <w:rtl/>
          <w:lang w:bidi="ar-SY"/>
        </w:rPr>
      </w:pPr>
      <w:r w:rsidRPr="00071EFE">
        <w:rPr>
          <w:rFonts w:cs="mylotus" w:hint="cs"/>
          <w:sz w:val="30"/>
          <w:szCs w:val="27"/>
          <w:rtl/>
          <w:lang w:bidi="ar-SY"/>
        </w:rPr>
        <w:t xml:space="preserve">ثم يقول </w:t>
      </w:r>
      <w:r w:rsidRPr="00071EFE">
        <w:rPr>
          <w:rFonts w:cs="mylotus"/>
          <w:sz w:val="30"/>
          <w:szCs w:val="27"/>
          <w:rtl/>
          <w:lang w:bidi="ar-SY"/>
        </w:rPr>
        <w:t>المَجْلِسِيّ</w:t>
      </w:r>
      <w:r w:rsidRPr="00071EFE">
        <w:rPr>
          <w:rFonts w:cs="mylotus" w:hint="cs"/>
          <w:sz w:val="30"/>
          <w:szCs w:val="27"/>
          <w:rtl/>
          <w:lang w:bidi="ar-SY"/>
        </w:rPr>
        <w:t>: إن قول الكيسانية والناووسية والواقفية باطل!! فنسأل: إن لدى هؤلاء -لاسيما الإسماعيلية- روايات عديدة تدل على أن الموعود هو الشخص الذي يؤمنون به، أما أنتم فلا تقبلون بأحاديثهم! فما الفرق بين أحاديثكم وأحاديثهم حتى تقبلون بأحاديثكم وتعتبرونها حقاً وترفضون أحاديثهم وتعتبرونها باطلاً؟! على الأقل هم اعتبروا بعض الأشخاص أئمةً ممن لا</w:t>
      </w:r>
      <w:r w:rsidRPr="00931FE5">
        <w:rPr>
          <w:rFonts w:cs="Times New Roman" w:hint="cs"/>
          <w:sz w:val="30"/>
          <w:rtl/>
          <w:lang w:bidi="ar-SY"/>
        </w:rPr>
        <w:t> </w:t>
      </w:r>
      <w:r w:rsidRPr="00071EFE">
        <w:rPr>
          <w:rFonts w:cs="mylotus" w:hint="cs"/>
          <w:sz w:val="30"/>
          <w:szCs w:val="27"/>
          <w:rtl/>
          <w:lang w:bidi="ar-SY"/>
        </w:rPr>
        <w:t xml:space="preserve">شكَّ في ولادتهم، أما أنتم فقد اعتبرتم شخصاً تحوم حول ولادته شكوكٌ قويّةٌ جداً إماماً! ولقد أتى </w:t>
      </w:r>
      <w:r w:rsidRPr="00071EFE">
        <w:rPr>
          <w:rFonts w:cs="mylotus"/>
          <w:sz w:val="30"/>
          <w:szCs w:val="27"/>
          <w:rtl/>
          <w:lang w:bidi="ar-SY"/>
        </w:rPr>
        <w:t>المَجْلِسِيّ</w:t>
      </w:r>
      <w:r w:rsidRPr="00071EFE">
        <w:rPr>
          <w:rFonts w:cs="mylotus" w:hint="cs"/>
          <w:sz w:val="30"/>
          <w:szCs w:val="27"/>
          <w:rtl/>
          <w:lang w:bidi="ar-SY"/>
        </w:rPr>
        <w:t>ُ بالروايات التي استند الشيخ الطوسي إليها في كتابه «</w:t>
      </w:r>
      <w:r w:rsidRPr="00071EFE">
        <w:rPr>
          <w:rFonts w:cs="mylotus" w:hint="cs"/>
          <w:b/>
          <w:bCs/>
          <w:sz w:val="30"/>
          <w:szCs w:val="27"/>
          <w:rtl/>
          <w:lang w:bidi="ar-SY"/>
        </w:rPr>
        <w:t>الغيبة</w:t>
      </w:r>
      <w:r w:rsidRPr="00071EFE">
        <w:rPr>
          <w:rFonts w:cs="mylotus" w:hint="cs"/>
          <w:sz w:val="30"/>
          <w:szCs w:val="27"/>
          <w:rtl/>
          <w:lang w:bidi="ar-SY"/>
        </w:rPr>
        <w:t>»، وهي أحاديث لا يتمتَّع أيُّ واحد منها بوضع حسن كما مرّ معنا في الصفحات الماضية.</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cs="mylotus" w:hint="cs"/>
          <w:sz w:val="30"/>
          <w:szCs w:val="27"/>
          <w:rtl/>
          <w:lang w:bidi="ar-SY"/>
        </w:rPr>
        <w:t xml:space="preserve">يقول الشيخ الطوسي: </w:t>
      </w:r>
    </w:p>
    <w:p w:rsidR="00281393" w:rsidRPr="00071EFE" w:rsidRDefault="00281393" w:rsidP="00B176B1">
      <w:pPr>
        <w:widowControl w:val="0"/>
        <w:spacing w:after="60" w:line="228" w:lineRule="auto"/>
        <w:ind w:left="567"/>
        <w:jc w:val="both"/>
        <w:rPr>
          <w:rFonts w:ascii="Abo-thar" w:hAnsi="Abo-thar" w:cs="mylotus" w:hint="cs"/>
          <w:sz w:val="30"/>
          <w:szCs w:val="27"/>
          <w:rtl/>
          <w:lang w:bidi="ar-SY"/>
        </w:rPr>
      </w:pPr>
      <w:r w:rsidRPr="00071EFE">
        <w:rPr>
          <w:rFonts w:ascii="Abo-thar" w:hAnsi="Abo-thar" w:cs="mylotus" w:hint="cs"/>
          <w:sz w:val="30"/>
          <w:szCs w:val="27"/>
          <w:rtl/>
          <w:lang w:bidi="ar-SY"/>
        </w:rPr>
        <w:t>"</w:t>
      </w:r>
      <w:r w:rsidRPr="00FC63E9">
        <w:rPr>
          <w:rFonts w:ascii="Abo-thar" w:hAnsi="Abo-thar" w:cs="KFGQPC Uthman Taha Naskh"/>
          <w:sz w:val="30"/>
          <w:szCs w:val="27"/>
          <w:rtl/>
          <w:lang w:bidi="ar-SY"/>
        </w:rPr>
        <w:t xml:space="preserve">الكلام في غيبة ابن الحسن </w:t>
      </w:r>
      <w:r w:rsidRPr="00FC63E9">
        <w:rPr>
          <w:rFonts w:ascii="Abo-thar" w:hAnsi="Abo-thar" w:cs="KFGQPC Uthman Taha Naskh" w:hint="cs"/>
          <w:sz w:val="30"/>
          <w:szCs w:val="27"/>
          <w:rtl/>
          <w:lang w:bidi="ar-SY"/>
        </w:rPr>
        <w:t>(ع)</w:t>
      </w:r>
      <w:r w:rsidRPr="00FC63E9">
        <w:rPr>
          <w:rFonts w:ascii="Abo-thar" w:hAnsi="Abo-thar" w:cs="KFGQPC Uthman Taha Naskh"/>
          <w:sz w:val="30"/>
          <w:szCs w:val="27"/>
          <w:rtl/>
          <w:lang w:bidi="ar-SY"/>
        </w:rPr>
        <w:t xml:space="preserve"> فرع</w:t>
      </w:r>
      <w:r w:rsidRPr="00FC63E9">
        <w:rPr>
          <w:rFonts w:ascii="Abo-thar" w:hAnsi="Abo-thar" w:cs="KFGQPC Uthman Taha Naskh" w:hint="cs"/>
          <w:sz w:val="30"/>
          <w:szCs w:val="27"/>
          <w:rtl/>
          <w:lang w:bidi="ar-SY"/>
        </w:rPr>
        <w:t>ٌ</w:t>
      </w:r>
      <w:r w:rsidRPr="00FC63E9">
        <w:rPr>
          <w:rFonts w:ascii="Abo-thar" w:hAnsi="Abo-thar" w:cs="KFGQPC Uthman Taha Naskh"/>
          <w:sz w:val="30"/>
          <w:szCs w:val="27"/>
          <w:rtl/>
          <w:lang w:bidi="ar-SY"/>
        </w:rPr>
        <w:t xml:space="preserve"> </w:t>
      </w:r>
      <w:r w:rsidRPr="00FC63E9">
        <w:rPr>
          <w:rFonts w:ascii="Abo-thar" w:hAnsi="Abo-thar" w:cs="KFGQPC Uthman Taha Naskh" w:hint="cs"/>
          <w:sz w:val="30"/>
          <w:szCs w:val="27"/>
          <w:rtl/>
          <w:lang w:bidi="ar-SY"/>
        </w:rPr>
        <w:t>ل</w:t>
      </w:r>
      <w:r w:rsidRPr="00FC63E9">
        <w:rPr>
          <w:rFonts w:ascii="Abo-thar" w:hAnsi="Abo-thar" w:cs="KFGQPC Uthman Taha Naskh"/>
          <w:sz w:val="30"/>
          <w:szCs w:val="27"/>
          <w:rtl/>
          <w:lang w:bidi="ar-SY"/>
        </w:rPr>
        <w:t>ثبوت إمامته</w:t>
      </w:r>
      <w:r w:rsidRPr="00FC63E9">
        <w:rPr>
          <w:rFonts w:ascii="Abo-thar" w:hAnsi="Abo-thar" w:cs="KFGQPC Uthman Taha Naskh" w:hint="cs"/>
          <w:sz w:val="30"/>
          <w:szCs w:val="27"/>
          <w:rtl/>
          <w:lang w:bidi="ar-SY"/>
        </w:rPr>
        <w:t>،</w:t>
      </w:r>
      <w:r w:rsidRPr="00FC63E9">
        <w:rPr>
          <w:rFonts w:ascii="Abo-thar" w:hAnsi="Abo-thar" w:cs="KFGQPC Uthman Taha Naskh"/>
          <w:sz w:val="30"/>
          <w:szCs w:val="27"/>
          <w:rtl/>
          <w:lang w:bidi="ar-SY"/>
        </w:rPr>
        <w:t xml:space="preserve"> والمخالف لنا إما أن ي</w:t>
      </w:r>
      <w:r w:rsidRPr="00FC63E9">
        <w:rPr>
          <w:rFonts w:ascii="Abo-thar" w:hAnsi="Abo-thar" w:cs="KFGQPC Uthman Taha Naskh" w:hint="cs"/>
          <w:sz w:val="30"/>
          <w:szCs w:val="27"/>
          <w:rtl/>
          <w:lang w:bidi="ar-SY"/>
        </w:rPr>
        <w:t>ُ</w:t>
      </w:r>
      <w:r w:rsidRPr="00FC63E9">
        <w:rPr>
          <w:rFonts w:ascii="Abo-thar" w:hAnsi="Abo-thar" w:cs="KFGQPC Uthman Taha Naskh"/>
          <w:sz w:val="30"/>
          <w:szCs w:val="27"/>
          <w:rtl/>
          <w:lang w:bidi="ar-SY"/>
        </w:rPr>
        <w:t>س</w:t>
      </w:r>
      <w:r w:rsidRPr="00FC63E9">
        <w:rPr>
          <w:rFonts w:ascii="Abo-thar" w:hAnsi="Abo-thar" w:cs="KFGQPC Uthman Taha Naskh" w:hint="cs"/>
          <w:sz w:val="30"/>
          <w:szCs w:val="27"/>
          <w:rtl/>
          <w:lang w:bidi="ar-SY"/>
        </w:rPr>
        <w:t>َ</w:t>
      </w:r>
      <w:r w:rsidRPr="00FC63E9">
        <w:rPr>
          <w:rFonts w:ascii="Abo-thar" w:hAnsi="Abo-thar" w:cs="KFGQPC Uthman Taha Naskh"/>
          <w:sz w:val="30"/>
          <w:szCs w:val="27"/>
          <w:rtl/>
          <w:lang w:bidi="ar-SY"/>
        </w:rPr>
        <w:t>ل</w:t>
      </w:r>
      <w:r w:rsidRPr="00FC63E9">
        <w:rPr>
          <w:rFonts w:ascii="Abo-thar" w:hAnsi="Abo-thar" w:cs="KFGQPC Uthman Taha Naskh" w:hint="cs"/>
          <w:sz w:val="30"/>
          <w:szCs w:val="27"/>
          <w:rtl/>
          <w:lang w:bidi="ar-SY"/>
        </w:rPr>
        <w:t>ِّ</w:t>
      </w:r>
      <w:r w:rsidRPr="00FC63E9">
        <w:rPr>
          <w:rFonts w:ascii="Abo-thar" w:hAnsi="Abo-thar" w:cs="KFGQPC Uthman Taha Naskh"/>
          <w:sz w:val="30"/>
          <w:szCs w:val="27"/>
          <w:rtl/>
          <w:lang w:bidi="ar-SY"/>
        </w:rPr>
        <w:t>م</w:t>
      </w:r>
      <w:r w:rsidRPr="00FC63E9">
        <w:rPr>
          <w:rFonts w:ascii="Abo-thar" w:hAnsi="Abo-thar" w:cs="KFGQPC Uthman Taha Naskh" w:hint="cs"/>
          <w:sz w:val="30"/>
          <w:szCs w:val="27"/>
          <w:rtl/>
          <w:lang w:bidi="ar-SY"/>
        </w:rPr>
        <w:t>َ</w:t>
      </w:r>
      <w:r w:rsidRPr="00FC63E9">
        <w:rPr>
          <w:rFonts w:ascii="Abo-thar" w:hAnsi="Abo-thar" w:cs="KFGQPC Uthman Taha Naskh"/>
          <w:sz w:val="30"/>
          <w:szCs w:val="27"/>
          <w:rtl/>
          <w:lang w:bidi="ar-SY"/>
        </w:rPr>
        <w:t xml:space="preserve"> لنا إمامته ويسأل عن سبب غيبته </w:t>
      </w:r>
      <w:r w:rsidRPr="00FC63E9">
        <w:rPr>
          <w:rFonts w:ascii="Abo-thar" w:hAnsi="Abo-thar" w:cs="KFGQPC Uthman Taha Naskh" w:hint="cs"/>
          <w:sz w:val="30"/>
          <w:szCs w:val="27"/>
          <w:rtl/>
          <w:lang w:bidi="ar-SY"/>
        </w:rPr>
        <w:t>(ع)</w:t>
      </w:r>
      <w:r w:rsidRPr="00FC63E9">
        <w:rPr>
          <w:rFonts w:ascii="Abo-thar" w:hAnsi="Abo-thar" w:cs="KFGQPC Uthman Taha Naskh"/>
          <w:sz w:val="30"/>
          <w:szCs w:val="27"/>
          <w:rtl/>
          <w:lang w:bidi="ar-SY"/>
        </w:rPr>
        <w:t xml:space="preserve"> فنتكل</w:t>
      </w:r>
      <w:r w:rsidRPr="00FC63E9">
        <w:rPr>
          <w:rFonts w:ascii="Abo-thar" w:hAnsi="Abo-thar" w:cs="KFGQPC Uthman Taha Naskh" w:hint="cs"/>
          <w:sz w:val="30"/>
          <w:szCs w:val="27"/>
          <w:rtl/>
          <w:lang w:bidi="ar-SY"/>
        </w:rPr>
        <w:t>َّ</w:t>
      </w:r>
      <w:r w:rsidRPr="00FC63E9">
        <w:rPr>
          <w:rFonts w:ascii="Abo-thar" w:hAnsi="Abo-thar" w:cs="KFGQPC Uthman Taha Naskh"/>
          <w:sz w:val="30"/>
          <w:szCs w:val="27"/>
          <w:rtl/>
          <w:lang w:bidi="ar-SY"/>
        </w:rPr>
        <w:t>ف جوابه</w:t>
      </w:r>
      <w:r w:rsidRPr="00FC63E9">
        <w:rPr>
          <w:rFonts w:ascii="Abo-thar" w:hAnsi="Abo-thar" w:cs="KFGQPC Uthman Taha Naskh" w:hint="cs"/>
          <w:sz w:val="30"/>
          <w:szCs w:val="27"/>
          <w:rtl/>
          <w:lang w:bidi="ar-SY"/>
        </w:rPr>
        <w:t>،</w:t>
      </w:r>
      <w:r w:rsidRPr="00FC63E9">
        <w:rPr>
          <w:rFonts w:ascii="Abo-thar" w:hAnsi="Abo-thar" w:cs="KFGQPC Uthman Taha Naskh"/>
          <w:sz w:val="30"/>
          <w:szCs w:val="27"/>
          <w:rtl/>
          <w:lang w:bidi="ar-SY"/>
        </w:rPr>
        <w:t xml:space="preserve"> أو لا ي</w:t>
      </w:r>
      <w:r w:rsidRPr="00FC63E9">
        <w:rPr>
          <w:rFonts w:ascii="Abo-thar" w:hAnsi="Abo-thar" w:cs="KFGQPC Uthman Taha Naskh" w:hint="cs"/>
          <w:sz w:val="30"/>
          <w:szCs w:val="27"/>
          <w:rtl/>
          <w:lang w:bidi="ar-SY"/>
        </w:rPr>
        <w:t>ُ</w:t>
      </w:r>
      <w:r w:rsidRPr="00FC63E9">
        <w:rPr>
          <w:rFonts w:ascii="Abo-thar" w:hAnsi="Abo-thar" w:cs="KFGQPC Uthman Taha Naskh"/>
          <w:sz w:val="30"/>
          <w:szCs w:val="27"/>
          <w:rtl/>
          <w:lang w:bidi="ar-SY"/>
        </w:rPr>
        <w:t>س</w:t>
      </w:r>
      <w:r w:rsidRPr="00FC63E9">
        <w:rPr>
          <w:rFonts w:ascii="Abo-thar" w:hAnsi="Abo-thar" w:cs="KFGQPC Uthman Taha Naskh" w:hint="cs"/>
          <w:sz w:val="30"/>
          <w:szCs w:val="27"/>
          <w:rtl/>
          <w:lang w:bidi="ar-SY"/>
        </w:rPr>
        <w:t>َ</w:t>
      </w:r>
      <w:r w:rsidRPr="00FC63E9">
        <w:rPr>
          <w:rFonts w:ascii="Abo-thar" w:hAnsi="Abo-thar" w:cs="KFGQPC Uthman Taha Naskh"/>
          <w:sz w:val="30"/>
          <w:szCs w:val="27"/>
          <w:rtl/>
          <w:lang w:bidi="ar-SY"/>
        </w:rPr>
        <w:t>ل</w:t>
      </w:r>
      <w:r w:rsidRPr="00FC63E9">
        <w:rPr>
          <w:rFonts w:ascii="Abo-thar" w:hAnsi="Abo-thar" w:cs="KFGQPC Uthman Taha Naskh" w:hint="cs"/>
          <w:sz w:val="30"/>
          <w:szCs w:val="27"/>
          <w:rtl/>
          <w:lang w:bidi="ar-SY"/>
        </w:rPr>
        <w:t>ِّ</w:t>
      </w:r>
      <w:r w:rsidRPr="00FC63E9">
        <w:rPr>
          <w:rFonts w:ascii="Abo-thar" w:hAnsi="Abo-thar" w:cs="KFGQPC Uthman Taha Naskh"/>
          <w:sz w:val="30"/>
          <w:szCs w:val="27"/>
          <w:rtl/>
          <w:lang w:bidi="ar-SY"/>
        </w:rPr>
        <w:t>م</w:t>
      </w:r>
      <w:r w:rsidRPr="00FC63E9">
        <w:rPr>
          <w:rFonts w:ascii="Abo-thar" w:hAnsi="Abo-thar" w:cs="KFGQPC Uthman Taha Naskh" w:hint="cs"/>
          <w:sz w:val="30"/>
          <w:szCs w:val="27"/>
          <w:rtl/>
          <w:lang w:bidi="ar-SY"/>
        </w:rPr>
        <w:t>َ</w:t>
      </w:r>
      <w:r w:rsidRPr="00FC63E9">
        <w:rPr>
          <w:rFonts w:ascii="Abo-thar" w:hAnsi="Abo-thar" w:cs="KFGQPC Uthman Taha Naskh"/>
          <w:sz w:val="30"/>
          <w:szCs w:val="27"/>
          <w:rtl/>
          <w:lang w:bidi="ar-SY"/>
        </w:rPr>
        <w:t xml:space="preserve"> لنا إمامته فلا معنى لسؤاله عن غيبة من لم ي</w:t>
      </w:r>
      <w:r w:rsidRPr="00FC63E9">
        <w:rPr>
          <w:rFonts w:ascii="Abo-thar" w:hAnsi="Abo-thar" w:cs="KFGQPC Uthman Taha Naskh" w:hint="cs"/>
          <w:sz w:val="30"/>
          <w:szCs w:val="27"/>
          <w:rtl/>
          <w:lang w:bidi="ar-SY"/>
        </w:rPr>
        <w:t>ُ</w:t>
      </w:r>
      <w:r w:rsidRPr="00FC63E9">
        <w:rPr>
          <w:rFonts w:ascii="Abo-thar" w:hAnsi="Abo-thar" w:cs="KFGQPC Uthman Taha Naskh"/>
          <w:sz w:val="30"/>
          <w:szCs w:val="27"/>
          <w:rtl/>
          <w:lang w:bidi="ar-SY"/>
        </w:rPr>
        <w:t>ث</w:t>
      </w:r>
      <w:r w:rsidRPr="00FC63E9">
        <w:rPr>
          <w:rFonts w:ascii="Abo-thar" w:hAnsi="Abo-thar" w:cs="KFGQPC Uthman Taha Naskh" w:hint="cs"/>
          <w:sz w:val="30"/>
          <w:szCs w:val="27"/>
          <w:rtl/>
          <w:lang w:bidi="ar-SY"/>
        </w:rPr>
        <w:t>ْ</w:t>
      </w:r>
      <w:r w:rsidRPr="00FC63E9">
        <w:rPr>
          <w:rFonts w:ascii="Abo-thar" w:hAnsi="Abo-thar" w:cs="KFGQPC Uthman Taha Naskh"/>
          <w:sz w:val="30"/>
          <w:szCs w:val="27"/>
          <w:rtl/>
          <w:lang w:bidi="ar-SY"/>
        </w:rPr>
        <w:t>ب</w:t>
      </w:r>
      <w:r w:rsidRPr="00FC63E9">
        <w:rPr>
          <w:rFonts w:ascii="Abo-thar" w:hAnsi="Abo-thar" w:cs="KFGQPC Uthman Taha Naskh" w:hint="cs"/>
          <w:sz w:val="30"/>
          <w:szCs w:val="27"/>
          <w:rtl/>
          <w:lang w:bidi="ar-SY"/>
        </w:rPr>
        <w:t>ِ</w:t>
      </w:r>
      <w:r w:rsidRPr="00FC63E9">
        <w:rPr>
          <w:rFonts w:ascii="Abo-thar" w:hAnsi="Abo-thar" w:cs="KFGQPC Uthman Taha Naskh"/>
          <w:sz w:val="30"/>
          <w:szCs w:val="27"/>
          <w:rtl/>
          <w:lang w:bidi="ar-SY"/>
        </w:rPr>
        <w:t>ت إمامته</w:t>
      </w:r>
      <w:r w:rsidRPr="00071EFE">
        <w:rPr>
          <w:rFonts w:ascii="Abo-thar" w:hAnsi="Abo-thar" w:cs="mylotus" w:hint="cs"/>
          <w:sz w:val="30"/>
          <w:szCs w:val="27"/>
          <w:rtl/>
          <w:lang w:bidi="ar-SY"/>
        </w:rPr>
        <w:t xml:space="preserve">". </w:t>
      </w:r>
    </w:p>
    <w:p w:rsidR="00281393" w:rsidRPr="00071EFE" w:rsidRDefault="00281393" w:rsidP="005A4DD3">
      <w:pPr>
        <w:widowControl w:val="0"/>
        <w:spacing w:after="60" w:line="228" w:lineRule="auto"/>
        <w:ind w:firstLine="284"/>
        <w:jc w:val="both"/>
        <w:rPr>
          <w:rFonts w:ascii="Abo-thar" w:hAnsi="Abo-thar" w:cs="mylotus" w:hint="cs"/>
          <w:sz w:val="30"/>
          <w:szCs w:val="27"/>
          <w:rtl/>
          <w:lang w:bidi="ar-SY"/>
        </w:rPr>
      </w:pPr>
      <w:r w:rsidRPr="000E50DD">
        <w:rPr>
          <w:rFonts w:ascii="Abo-thar" w:hAnsi="Abo-thar" w:cs="mylotus" w:hint="cs"/>
          <w:sz w:val="30"/>
          <w:szCs w:val="27"/>
          <w:rtl/>
          <w:lang w:bidi="ar-SY"/>
        </w:rPr>
        <w:t xml:space="preserve">لهذا السبب نقول: إن الإمامة المنصوص عليها من الله -كما أثبتنا في كتبنا المختلفة- لا دليل عليها وقد قبلتم هذه العقيدة دون دليل قويم ولا تُقدّمون نصّاً شرعيّاً صحيحاً يُثبت هذا الادِّعاء، فهذه العقيدة التي تقول إنَّه لا بُدَّ أن يكون زعيمُ أمة الإسلام بعد رسول الله </w:t>
      </w:r>
      <w:r w:rsidRPr="000E50DD">
        <w:rPr>
          <w:rFonts w:ascii="Abo-thar" w:hAnsi="Abo-thar" w:cs="mylotus"/>
          <w:sz w:val="30"/>
          <w:szCs w:val="27"/>
          <w:lang w:bidi="fa-IR"/>
        </w:rPr>
        <w:t></w:t>
      </w:r>
      <w:r w:rsidRPr="000E50DD">
        <w:rPr>
          <w:rFonts w:ascii="Abo-thar" w:hAnsi="Abo-thar" w:cs="mylotus" w:hint="cs"/>
          <w:sz w:val="30"/>
          <w:szCs w:val="27"/>
          <w:rtl/>
          <w:lang w:bidi="ar-SY"/>
        </w:rPr>
        <w:t xml:space="preserve"> وبعد «إكمال الدين وإتمام النعمة» (المائدة: 3) معصوماً، لا دليل عليها وتنقضُها الآية 59 من سورة النساء</w:t>
      </w:r>
      <w:r w:rsidRPr="000E50DD">
        <w:rPr>
          <w:rFonts w:ascii="Abo-thar" w:hAnsi="Abo-thar" w:cs="Arabic11 BT"/>
          <w:sz w:val="30"/>
          <w:szCs w:val="27"/>
          <w:vertAlign w:val="superscript"/>
          <w:rtl/>
          <w:lang w:bidi="ar-SY"/>
        </w:rPr>
        <w:t>(</w:t>
      </w:r>
      <w:r w:rsidRPr="000E50DD">
        <w:rPr>
          <w:rStyle w:val="FootnoteReference"/>
          <w:rFonts w:ascii="Abo-thar" w:hAnsi="Abo-thar" w:cs="Arabic11 BT"/>
          <w:sz w:val="30"/>
          <w:szCs w:val="27"/>
          <w:rtl/>
          <w:lang w:bidi="ar-SY"/>
        </w:rPr>
        <w:footnoteReference w:id="255"/>
      </w:r>
      <w:r w:rsidRPr="000E50DD">
        <w:rPr>
          <w:rFonts w:ascii="Abo-thar" w:hAnsi="Abo-thar" w:cs="Arabic11 BT"/>
          <w:sz w:val="30"/>
          <w:szCs w:val="27"/>
          <w:vertAlign w:val="superscript"/>
          <w:rtl/>
          <w:lang w:bidi="ar-SY"/>
        </w:rPr>
        <w:t>)</w:t>
      </w:r>
      <w:r w:rsidRPr="000E50DD">
        <w:rPr>
          <w:rFonts w:ascii="Abo-thar" w:hAnsi="Abo-thar" w:cs="mylotus" w:hint="cs"/>
          <w:sz w:val="30"/>
          <w:szCs w:val="27"/>
          <w:rtl/>
          <w:lang w:bidi="ar-SY"/>
        </w:rPr>
        <w:t xml:space="preserve"> ومن الضروري في هذا الموضع مراجعة التنقيح الثاني لكتابنا «</w:t>
      </w:r>
      <w:r w:rsidRPr="000E50DD">
        <w:rPr>
          <w:rFonts w:ascii="Abo-thar" w:hAnsi="Abo-thar" w:cs="mylotus" w:hint="cs"/>
          <w:b/>
          <w:bCs/>
          <w:sz w:val="30"/>
          <w:szCs w:val="27"/>
          <w:rtl/>
          <w:lang w:bidi="ar-SY"/>
        </w:rPr>
        <w:t>عرض أخبار الأصول على القرآن والعقول</w:t>
      </w:r>
      <w:r w:rsidRPr="000E50DD">
        <w:rPr>
          <w:rFonts w:ascii="Abo-thar" w:hAnsi="Abo-thar" w:cs="mylotus" w:hint="cs"/>
          <w:sz w:val="30"/>
          <w:szCs w:val="27"/>
          <w:rtl/>
          <w:lang w:bidi="ar-SY"/>
        </w:rPr>
        <w:t xml:space="preserve">» ( ص </w:t>
      </w:r>
      <w:r w:rsidR="005A4DD3" w:rsidRPr="000E50DD">
        <w:rPr>
          <w:rFonts w:ascii="Abo-thar" w:hAnsi="Abo-thar" w:cs="mylotus" w:hint="cs"/>
          <w:sz w:val="30"/>
          <w:szCs w:val="27"/>
          <w:rtl/>
          <w:lang w:bidi="ar-SY"/>
        </w:rPr>
        <w:t>414</w:t>
      </w:r>
      <w:r w:rsidRPr="000E50DD">
        <w:rPr>
          <w:rFonts w:ascii="Abo-thar" w:hAnsi="Abo-thar" w:cs="mylotus" w:hint="cs"/>
          <w:sz w:val="30"/>
          <w:szCs w:val="27"/>
          <w:rtl/>
          <w:lang w:bidi="ar-SY"/>
        </w:rPr>
        <w:t xml:space="preserve"> إلى </w:t>
      </w:r>
      <w:r w:rsidR="005A4DD3" w:rsidRPr="000E50DD">
        <w:rPr>
          <w:rFonts w:ascii="Abo-thar" w:hAnsi="Abo-thar" w:cs="mylotus" w:hint="cs"/>
          <w:sz w:val="30"/>
          <w:szCs w:val="27"/>
          <w:rtl/>
          <w:lang w:bidi="ar-SY"/>
        </w:rPr>
        <w:t>419</w:t>
      </w:r>
      <w:r w:rsidRPr="000E50DD">
        <w:rPr>
          <w:rFonts w:ascii="Abo-thar" w:hAnsi="Abo-thar" w:cs="mylotus" w:hint="cs"/>
          <w:sz w:val="30"/>
          <w:szCs w:val="27"/>
          <w:rtl/>
          <w:lang w:bidi="ar-SY"/>
        </w:rPr>
        <w:t xml:space="preserve"> و ص </w:t>
      </w:r>
      <w:r w:rsidR="005A4DD3" w:rsidRPr="000E50DD">
        <w:rPr>
          <w:rFonts w:ascii="Abo-thar" w:hAnsi="Abo-thar" w:cs="mylotus" w:hint="cs"/>
          <w:sz w:val="30"/>
          <w:szCs w:val="27"/>
          <w:rtl/>
          <w:lang w:bidi="ar-SY"/>
        </w:rPr>
        <w:t>593</w:t>
      </w:r>
      <w:r w:rsidRPr="000E50DD">
        <w:rPr>
          <w:rFonts w:ascii="Abo-thar" w:hAnsi="Abo-thar" w:cs="mylotus" w:hint="cs"/>
          <w:sz w:val="30"/>
          <w:szCs w:val="27"/>
          <w:rtl/>
          <w:lang w:bidi="ar-SY"/>
        </w:rPr>
        <w:t xml:space="preserve"> إلى </w:t>
      </w:r>
      <w:r w:rsidR="005A4DD3" w:rsidRPr="000E50DD">
        <w:rPr>
          <w:rFonts w:ascii="Abo-thar" w:hAnsi="Abo-thar" w:cs="mylotus" w:hint="cs"/>
          <w:sz w:val="30"/>
          <w:szCs w:val="27"/>
          <w:rtl/>
          <w:lang w:bidi="ar-SY"/>
        </w:rPr>
        <w:t>595</w:t>
      </w:r>
      <w:r w:rsidRPr="000E50DD">
        <w:rPr>
          <w:rFonts w:ascii="Abo-thar" w:hAnsi="Abo-thar" w:cs="mylotus" w:hint="cs"/>
          <w:sz w:val="30"/>
          <w:szCs w:val="27"/>
          <w:rtl/>
          <w:lang w:bidi="ar-SY"/>
        </w:rPr>
        <w:t xml:space="preserve"> و ص </w:t>
      </w:r>
      <w:r w:rsidR="005A4DD3" w:rsidRPr="000E50DD">
        <w:rPr>
          <w:rFonts w:ascii="Abo-thar" w:hAnsi="Abo-thar" w:cs="mylotus" w:hint="cs"/>
          <w:sz w:val="30"/>
          <w:szCs w:val="27"/>
          <w:rtl/>
          <w:lang w:bidi="ar-SY"/>
        </w:rPr>
        <w:t>611</w:t>
      </w:r>
      <w:r w:rsidRPr="000E50DD">
        <w:rPr>
          <w:rFonts w:ascii="Abo-thar" w:hAnsi="Abo-thar" w:cs="mylotus" w:hint="cs"/>
          <w:sz w:val="30"/>
          <w:szCs w:val="27"/>
          <w:rtl/>
          <w:lang w:bidi="ar-SY"/>
        </w:rPr>
        <w:t xml:space="preserve"> - </w:t>
      </w:r>
      <w:r w:rsidR="005A4DD3" w:rsidRPr="000E50DD">
        <w:rPr>
          <w:rFonts w:ascii="Abo-thar" w:hAnsi="Abo-thar" w:cs="mylotus" w:hint="cs"/>
          <w:sz w:val="30"/>
          <w:szCs w:val="27"/>
          <w:rtl/>
          <w:lang w:bidi="ar-SY"/>
        </w:rPr>
        <w:t>612</w:t>
      </w:r>
      <w:r w:rsidRPr="000E50DD">
        <w:rPr>
          <w:rFonts w:ascii="Abo-thar" w:hAnsi="Abo-thar" w:cs="mylotus" w:hint="cs"/>
          <w:sz w:val="30"/>
          <w:szCs w:val="27"/>
          <w:rtl/>
          <w:lang w:bidi="ar-SY"/>
        </w:rPr>
        <w:t>).</w:t>
      </w:r>
      <w:r w:rsidRPr="00071EFE">
        <w:rPr>
          <w:rFonts w:ascii="Abo-thar" w:hAnsi="Abo-thar" w:cs="mylotus" w:hint="cs"/>
          <w:sz w:val="30"/>
          <w:szCs w:val="27"/>
          <w:rtl/>
          <w:lang w:bidi="ar-SY"/>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ولقد تشبّث </w:t>
      </w:r>
      <w:r w:rsidRPr="00071EFE">
        <w:rPr>
          <w:rFonts w:ascii="Abo-thar" w:hAnsi="Abo-thar" w:cs="mylotus"/>
          <w:sz w:val="30"/>
          <w:szCs w:val="27"/>
          <w:rtl/>
          <w:lang w:bidi="ar-SY"/>
        </w:rPr>
        <w:t>المَجْلِسِيّ</w:t>
      </w:r>
      <w:r w:rsidRPr="00071EFE">
        <w:rPr>
          <w:rFonts w:ascii="Abo-thar" w:hAnsi="Abo-thar" w:cs="mylotus" w:hint="cs"/>
          <w:sz w:val="30"/>
          <w:szCs w:val="27"/>
          <w:rtl/>
          <w:lang w:bidi="ar-SY"/>
        </w:rPr>
        <w:t xml:space="preserve"> ونظراؤه في هذا الباب بأنواع المُغالطات المختلفة أو بقصص من قبيل قصة كيخسرو</w:t>
      </w:r>
      <w:r w:rsidRPr="00B21426">
        <w:rPr>
          <w:rFonts w:ascii="Abo-thar" w:hAnsi="Abo-thar" w:cs="Arabic11 BT"/>
          <w:sz w:val="30"/>
          <w:szCs w:val="27"/>
          <w:vertAlign w:val="superscript"/>
          <w:rtl/>
          <w:lang w:bidi="ar-SY"/>
        </w:rPr>
        <w:t>(</w:t>
      </w:r>
      <w:r w:rsidRPr="00B21426">
        <w:rPr>
          <w:rStyle w:val="FootnoteReference"/>
          <w:rFonts w:ascii="Abo-thar" w:hAnsi="Abo-thar" w:cs="Arabic11 BT"/>
          <w:sz w:val="30"/>
          <w:szCs w:val="27"/>
          <w:rtl/>
          <w:lang w:bidi="ar-SY"/>
        </w:rPr>
        <w:footnoteReference w:id="256"/>
      </w:r>
      <w:r w:rsidRPr="00B21426">
        <w:rPr>
          <w:rFonts w:ascii="Abo-thar" w:hAnsi="Abo-thar" w:cs="Arabic11 BT"/>
          <w:sz w:val="30"/>
          <w:szCs w:val="27"/>
          <w:vertAlign w:val="superscript"/>
          <w:rtl/>
          <w:lang w:bidi="ar-SY"/>
        </w:rPr>
        <w:t>)</w:t>
      </w:r>
      <w:r w:rsidRPr="00071EFE">
        <w:rPr>
          <w:rFonts w:ascii="Abo-thar" w:hAnsi="Abo-thar" w:cs="mylotus" w:hint="cs"/>
          <w:sz w:val="30"/>
          <w:szCs w:val="27"/>
          <w:rtl/>
          <w:lang w:bidi="ar-SY"/>
        </w:rPr>
        <w:t xml:space="preserve"> بل تشبّثوا حتى بالأكاذيب الفاضحة كي يُقنعوا الناس بالمهدي الموهوم ولم يتورّعوا عن قول أمور واضحة البطلان لتحقيق هذا الغرض، كقولهم مثلاً:</w:t>
      </w:r>
      <w:r w:rsidRPr="00071EFE">
        <w:rPr>
          <w:rFonts w:ascii="Abo-thar" w:hAnsi="Abo-thar" w:cs="mylotus" w:hint="cs"/>
          <w:color w:val="FF0000"/>
          <w:sz w:val="30"/>
          <w:szCs w:val="27"/>
          <w:rtl/>
          <w:lang w:bidi="ar-SY"/>
        </w:rPr>
        <w:t xml:space="preserve"> </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وإذا خاف على نفسه </w:t>
      </w:r>
      <w:r w:rsidRPr="00071EFE">
        <w:rPr>
          <w:rFonts w:ascii="Abo-thar" w:hAnsi="Abo-thar" w:cs="mylotus"/>
          <w:sz w:val="30"/>
          <w:szCs w:val="27"/>
          <w:u w:val="single"/>
          <w:rtl/>
          <w:lang w:bidi="ar-SY"/>
        </w:rPr>
        <w:t>وجبت غيبته</w:t>
      </w:r>
      <w:r w:rsidRPr="00071EFE">
        <w:rPr>
          <w:rFonts w:ascii="Abo-thar" w:hAnsi="Abo-thar" w:cs="mylotus"/>
          <w:sz w:val="30"/>
          <w:szCs w:val="27"/>
          <w:rtl/>
          <w:lang w:bidi="ar-SY"/>
        </w:rPr>
        <w:t xml:space="preserve"> و لزم استتاره كما استتر النبي </w:t>
      </w:r>
      <w:r w:rsidRPr="00071EFE">
        <w:rPr>
          <w:rFonts w:ascii="Abo-thar" w:hAnsi="Abo-thar" w:cs="mylotus" w:hint="cs"/>
          <w:sz w:val="30"/>
          <w:szCs w:val="27"/>
          <w:rtl/>
          <w:lang w:bidi="ar-SY"/>
        </w:rPr>
        <w:sym w:font="Abo-thar" w:char="F04A"/>
      </w:r>
      <w:r w:rsidRPr="00071EFE">
        <w:rPr>
          <w:rFonts w:ascii="Abo-thar" w:hAnsi="Abo-thar" w:cs="mylotus"/>
          <w:sz w:val="30"/>
          <w:szCs w:val="27"/>
          <w:rtl/>
          <w:lang w:bidi="ar-SY"/>
        </w:rPr>
        <w:t xml:space="preserve"> تارة</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في الش</w:t>
      </w:r>
      <w:r w:rsidRPr="00071EFE">
        <w:rPr>
          <w:rFonts w:ascii="Abo-thar" w:hAnsi="Abo-thar" w:cs="mylotus" w:hint="cs"/>
          <w:sz w:val="30"/>
          <w:szCs w:val="27"/>
          <w:rtl/>
          <w:lang w:bidi="ar-SY"/>
        </w:rPr>
        <w:t>ِّ</w:t>
      </w:r>
      <w:r w:rsidRPr="00071EFE">
        <w:rPr>
          <w:rFonts w:ascii="Abo-thar" w:hAnsi="Abo-thar" w:cs="mylotus"/>
          <w:sz w:val="30"/>
          <w:szCs w:val="27"/>
          <w:rtl/>
          <w:lang w:bidi="ar-SY"/>
        </w:rPr>
        <w:t>ع</w:t>
      </w:r>
      <w:r w:rsidRPr="00071EFE">
        <w:rPr>
          <w:rFonts w:ascii="Abo-thar" w:hAnsi="Abo-thar" w:cs="mylotus" w:hint="cs"/>
          <w:sz w:val="30"/>
          <w:szCs w:val="27"/>
          <w:rtl/>
          <w:lang w:bidi="ar-SY"/>
        </w:rPr>
        <w:t>ْ</w:t>
      </w:r>
      <w:r w:rsidRPr="00071EFE">
        <w:rPr>
          <w:rFonts w:ascii="Abo-thar" w:hAnsi="Abo-thar" w:cs="mylotus"/>
          <w:sz w:val="30"/>
          <w:szCs w:val="27"/>
          <w:rtl/>
          <w:lang w:bidi="ar-SY"/>
        </w:rPr>
        <w:t>ب</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 xml:space="preserve">[يعني شعب أبي طالب] </w:t>
      </w:r>
      <w:r w:rsidRPr="00071EFE">
        <w:rPr>
          <w:rFonts w:ascii="Abo-thar" w:hAnsi="Abo-thar" w:cs="mylotus"/>
          <w:sz w:val="30"/>
          <w:szCs w:val="27"/>
          <w:rtl/>
          <w:lang w:bidi="ar-SY"/>
        </w:rPr>
        <w:t xml:space="preserve">وأخرى في الغار </w:t>
      </w:r>
      <w:r w:rsidRPr="00071EFE">
        <w:rPr>
          <w:rFonts w:ascii="Abo-thar" w:hAnsi="Abo-thar" w:cs="mylotus" w:hint="cs"/>
          <w:sz w:val="30"/>
          <w:szCs w:val="27"/>
          <w:rtl/>
          <w:lang w:bidi="ar-SY"/>
        </w:rPr>
        <w:t xml:space="preserve">[غار ثور] </w:t>
      </w:r>
      <w:r w:rsidRPr="00071EFE">
        <w:rPr>
          <w:rFonts w:ascii="Abo-thar" w:hAnsi="Abo-thar" w:cs="mylotus"/>
          <w:sz w:val="30"/>
          <w:szCs w:val="27"/>
          <w:rtl/>
          <w:lang w:bidi="ar-SY"/>
        </w:rPr>
        <w:t>ولا وجه لذلك إلا الخوف من المضار</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الواصلة إليه</w:t>
      </w:r>
      <w:r w:rsidRPr="00071EFE">
        <w:rPr>
          <w:rFonts w:ascii="Abo-thar" w:hAnsi="Abo-thar" w:cs="mylotus" w:hint="cs"/>
          <w:sz w:val="30"/>
          <w:szCs w:val="27"/>
          <w:rtl/>
          <w:lang w:bidi="ar-SY"/>
        </w:rPr>
        <w:t>"!! (</w:t>
      </w:r>
      <w:r w:rsidRPr="00071EFE">
        <w:rPr>
          <w:rFonts w:ascii="Abo-thar" w:hAnsi="Abo-thar" w:cs="mylotus" w:hint="cs"/>
          <w:b/>
          <w:bCs/>
          <w:sz w:val="30"/>
          <w:szCs w:val="27"/>
          <w:rtl/>
          <w:lang w:bidi="ar-SY"/>
        </w:rPr>
        <w:t>بحار الأنوار</w:t>
      </w:r>
      <w:r w:rsidRPr="00071EFE">
        <w:rPr>
          <w:rFonts w:ascii="Abo-thar" w:hAnsi="Abo-thar" w:cs="mylotus" w:hint="cs"/>
          <w:sz w:val="30"/>
          <w:szCs w:val="27"/>
          <w:rtl/>
          <w:lang w:bidi="ar-SY"/>
        </w:rPr>
        <w:t>، ج 51، ص 190).</w:t>
      </w:r>
    </w:p>
    <w:p w:rsidR="00281393" w:rsidRPr="00071EFE" w:rsidRDefault="00281393" w:rsidP="005A4DD3">
      <w:pPr>
        <w:pStyle w:val="Caption"/>
        <w:rPr>
          <w:rFonts w:ascii="Abo-thar" w:hAnsi="Abo-thar" w:hint="cs"/>
          <w:sz w:val="30"/>
          <w:rtl/>
          <w:lang w:bidi="ar-SY"/>
        </w:rPr>
      </w:pPr>
      <w:bookmarkStart w:id="120" w:name="_Ref366530918"/>
      <w:r w:rsidRPr="00071EFE">
        <w:rPr>
          <w:rFonts w:ascii="Abo-thar" w:hAnsi="Abo-thar" w:hint="cs"/>
          <w:sz w:val="30"/>
          <w:rtl/>
          <w:lang w:bidi="ar-SY"/>
        </w:rPr>
        <w:t xml:space="preserve">ونسأل: لماذا لم يغب الإمامُ عَلِيٌّ </w:t>
      </w:r>
      <w:r w:rsidRPr="00071EFE">
        <w:rPr>
          <w:rFonts w:ascii="Abo-thar" w:hAnsi="Abo-thar"/>
          <w:sz w:val="30"/>
          <w:lang w:bidi="ar-SY"/>
        </w:rPr>
        <w:t></w:t>
      </w:r>
      <w:r w:rsidRPr="00071EFE">
        <w:rPr>
          <w:rFonts w:ascii="Abo-thar" w:hAnsi="Abo-thar" w:hint="cs"/>
          <w:sz w:val="30"/>
          <w:rtl/>
          <w:lang w:bidi="ar-SY"/>
        </w:rPr>
        <w:t xml:space="preserve"> والإمامُ الحسينُ </w:t>
      </w:r>
      <w:r w:rsidRPr="00071EFE">
        <w:rPr>
          <w:rFonts w:ascii="Abo-thar" w:hAnsi="Abo-thar"/>
          <w:sz w:val="30"/>
          <w:lang w:bidi="ar-SY"/>
        </w:rPr>
        <w:t></w:t>
      </w:r>
      <w:r w:rsidRPr="00071EFE">
        <w:rPr>
          <w:rFonts w:ascii="Abo-thar" w:hAnsi="Abo-thar" w:hint="cs"/>
          <w:sz w:val="30"/>
          <w:rtl/>
          <w:lang w:bidi="ar-SY"/>
        </w:rPr>
        <w:t xml:space="preserve"> ولم يُراعيا ذلك الواجب؟! </w:t>
      </w:r>
      <w:r w:rsidRPr="00071EFE">
        <w:rPr>
          <w:rFonts w:ascii="Abo-thar" w:hAnsi="Abo-thar" w:hint="cs"/>
          <w:b/>
          <w:bCs/>
          <w:sz w:val="30"/>
          <w:rtl/>
          <w:lang w:bidi="ar-SY"/>
        </w:rPr>
        <w:t>ثانياً</w:t>
      </w:r>
      <w:r w:rsidRPr="00071EFE">
        <w:rPr>
          <w:rFonts w:ascii="Abo-thar" w:hAnsi="Abo-thar" w:hint="cs"/>
          <w:sz w:val="30"/>
          <w:rtl/>
          <w:lang w:bidi="ar-SY"/>
        </w:rPr>
        <w:t xml:space="preserve">: لم يختفِ رسولُ اللهِ </w:t>
      </w:r>
      <w:r w:rsidRPr="00071EFE">
        <w:rPr>
          <w:rFonts w:ascii="Abo-thar" w:hAnsi="Abo-thar"/>
          <w:sz w:val="30"/>
          <w:lang w:bidi="fa-IR"/>
        </w:rPr>
        <w:t></w:t>
      </w:r>
      <w:r w:rsidRPr="00071EFE">
        <w:rPr>
          <w:rFonts w:ascii="Abo-thar" w:hAnsi="Abo-thar" w:hint="cs"/>
          <w:sz w:val="30"/>
          <w:rtl/>
          <w:lang w:bidi="ar-SY"/>
        </w:rPr>
        <w:t xml:space="preserve"> في شعب أبي طالب بل كان جميع الناس سواءً المؤمن منهم أم الكافر يعلم مكانه، كل ما في الأمر أن المشركين حاصروا النبيَّ </w:t>
      </w:r>
      <w:r w:rsidRPr="00071EFE">
        <w:rPr>
          <w:rFonts w:ascii="Abo-thar" w:hAnsi="Abo-thar" w:hint="cs"/>
          <w:sz w:val="30"/>
          <w:rtl/>
          <w:lang w:bidi="ar-SY"/>
        </w:rPr>
        <w:sym w:font="Abo-thar" w:char="F04A"/>
      </w:r>
      <w:r w:rsidRPr="00071EFE">
        <w:rPr>
          <w:rFonts w:ascii="Abo-thar" w:hAnsi="Abo-thar" w:hint="cs"/>
          <w:sz w:val="30"/>
          <w:rtl/>
          <w:lang w:bidi="ar-SY"/>
        </w:rPr>
        <w:t xml:space="preserve"> وأتباعَه في ذلك المكان. </w:t>
      </w:r>
      <w:r w:rsidR="00237DD5" w:rsidRPr="007502F8">
        <w:rPr>
          <w:rFonts w:ascii="Abo-thar" w:hAnsi="Abo-thar"/>
          <w:color w:val="FFFFFF"/>
          <w:sz w:val="30"/>
          <w:szCs w:val="2"/>
          <w:rtl/>
          <w:lang w:bidi="ar-SY"/>
        </w:rPr>
        <w:fldChar w:fldCharType="begin"/>
      </w:r>
      <w:r w:rsidR="00237DD5" w:rsidRPr="007502F8">
        <w:rPr>
          <w:rFonts w:ascii="Abo-thar" w:hAnsi="Abo-thar"/>
          <w:color w:val="FFFFFF"/>
          <w:sz w:val="30"/>
          <w:szCs w:val="2"/>
          <w:rtl/>
          <w:lang w:bidi="ar-SY"/>
        </w:rPr>
        <w:instrText xml:space="preserve"> </w:instrText>
      </w:r>
      <w:r w:rsidR="00237DD5" w:rsidRPr="007502F8">
        <w:rPr>
          <w:rFonts w:ascii="Abo-thar" w:hAnsi="Abo-thar" w:hint="cs"/>
          <w:color w:val="FFFFFF"/>
          <w:sz w:val="30"/>
          <w:szCs w:val="2"/>
          <w:lang w:bidi="ar-SY"/>
        </w:rPr>
        <w:instrText>SEQ</w:instrText>
      </w:r>
      <w:r w:rsidR="00237DD5" w:rsidRPr="007502F8">
        <w:rPr>
          <w:rFonts w:ascii="Abo-thar" w:hAnsi="Abo-thar" w:hint="cs"/>
          <w:color w:val="FFFFFF"/>
          <w:sz w:val="30"/>
          <w:szCs w:val="2"/>
          <w:rtl/>
          <w:lang w:bidi="ar-SY"/>
        </w:rPr>
        <w:instrText xml:space="preserve"> ارجاعات \* </w:instrText>
      </w:r>
      <w:r w:rsidR="00237DD5" w:rsidRPr="007502F8">
        <w:rPr>
          <w:rFonts w:ascii="Abo-thar" w:hAnsi="Abo-thar" w:hint="cs"/>
          <w:color w:val="FFFFFF"/>
          <w:sz w:val="30"/>
          <w:szCs w:val="2"/>
          <w:lang w:bidi="ar-SY"/>
        </w:rPr>
        <w:instrText>ARABIC</w:instrText>
      </w:r>
      <w:r w:rsidR="00237DD5" w:rsidRPr="007502F8">
        <w:rPr>
          <w:rFonts w:ascii="Abo-thar" w:hAnsi="Abo-thar"/>
          <w:color w:val="FFFFFF"/>
          <w:sz w:val="30"/>
          <w:szCs w:val="2"/>
          <w:lang w:bidi="ar-SY"/>
        </w:rPr>
        <w:instrText xml:space="preserve"> </w:instrText>
      </w:r>
      <w:r w:rsidR="00237DD5" w:rsidRPr="007502F8">
        <w:rPr>
          <w:rFonts w:ascii="Abo-thar" w:hAnsi="Abo-thar"/>
          <w:color w:val="FFFFFF"/>
          <w:sz w:val="30"/>
          <w:szCs w:val="2"/>
          <w:lang w:bidi="ar-SY"/>
        </w:rPr>
        <w:fldChar w:fldCharType="separate"/>
      </w:r>
      <w:r w:rsidR="0090698E">
        <w:rPr>
          <w:rFonts w:ascii="Abo-thar" w:hAnsi="Abo-thar"/>
          <w:noProof/>
          <w:color w:val="FFFFFF"/>
          <w:sz w:val="30"/>
          <w:szCs w:val="2"/>
          <w:rtl/>
          <w:lang w:bidi="ar-SY"/>
        </w:rPr>
        <w:t>39</w:t>
      </w:r>
      <w:r w:rsidR="00237DD5" w:rsidRPr="007502F8">
        <w:rPr>
          <w:rFonts w:ascii="Abo-thar" w:hAnsi="Abo-thar"/>
          <w:color w:val="FFFFFF"/>
          <w:sz w:val="30"/>
          <w:szCs w:val="2"/>
          <w:rtl/>
          <w:lang w:bidi="ar-SY"/>
        </w:rPr>
        <w:fldChar w:fldCharType="end"/>
      </w:r>
      <w:r w:rsidRPr="00071EFE">
        <w:rPr>
          <w:rFonts w:ascii="Abo-thar" w:hAnsi="Abo-thar" w:hint="cs"/>
          <w:b/>
          <w:bCs/>
          <w:sz w:val="30"/>
          <w:rtl/>
          <w:lang w:bidi="ar-SY"/>
        </w:rPr>
        <w:t>ثالثاً</w:t>
      </w:r>
      <w:r w:rsidRPr="00071EFE">
        <w:rPr>
          <w:rFonts w:ascii="Abo-thar" w:hAnsi="Abo-thar" w:hint="cs"/>
          <w:sz w:val="30"/>
          <w:rtl/>
          <w:lang w:bidi="ar-SY"/>
        </w:rPr>
        <w:t xml:space="preserve">: لقد اختفى النبيّ </w:t>
      </w:r>
      <w:r w:rsidRPr="00071EFE">
        <w:rPr>
          <w:rFonts w:ascii="Abo-thar" w:hAnsi="Abo-thar" w:hint="cs"/>
          <w:sz w:val="30"/>
          <w:rtl/>
          <w:lang w:bidi="ar-SY"/>
        </w:rPr>
        <w:sym w:font="Abo-thar" w:char="F04A"/>
      </w:r>
      <w:r w:rsidRPr="00071EFE">
        <w:rPr>
          <w:rFonts w:ascii="Abo-thar" w:hAnsi="Abo-thar" w:hint="cs"/>
          <w:sz w:val="30"/>
          <w:rtl/>
          <w:lang w:bidi="ar-SY"/>
        </w:rPr>
        <w:t xml:space="preserve"> ثلاثة أيام على أكثر تقدير في غار ثور بسبب مُلاحقة المشركين له، ومن الواضح تماماً وضوح الشمس في رابعة النهار أن بحثنا حول الغيبة ليس مُطلقاً حول الغيبة المُتعارف عليها لمدّة قصيرة كيومٍ أو يومين أو أسبوعٍ أو أسبوعين أو شهرٍ أو شهرين أو حتى سنةٍ أو سنتين ..... بل تشكيكنا بغائبكم منشؤه عدم حصول العلم بولادته ووجوده الفعلي من </w:t>
      </w:r>
      <w:r w:rsidRPr="00736A5C">
        <w:rPr>
          <w:rFonts w:ascii="Abo-thar" w:hAnsi="Abo-thar" w:hint="cs"/>
          <w:sz w:val="30"/>
          <w:rtl/>
          <w:lang w:bidi="ar-SY"/>
        </w:rPr>
        <w:t xml:space="preserve">الأساس، وأن غيبته إنما كانت عن أنظار جميع الناس -أعمّ من الصديق والعدو- </w:t>
      </w:r>
      <w:r w:rsidR="00C32678" w:rsidRPr="00736A5C">
        <w:rPr>
          <w:rFonts w:ascii="Abo-thar" w:hAnsi="Abo-thar" w:hint="cs"/>
          <w:sz w:val="30"/>
          <w:rtl/>
          <w:lang w:bidi="ar-SY"/>
        </w:rPr>
        <w:t>ولم ي</w:t>
      </w:r>
      <w:r w:rsidRPr="00736A5C">
        <w:rPr>
          <w:rFonts w:ascii="Abo-thar" w:hAnsi="Abo-thar" w:hint="cs"/>
          <w:sz w:val="30"/>
          <w:rtl/>
          <w:lang w:bidi="ar-SY"/>
        </w:rPr>
        <w:t>كن اختفاؤه عن أنظار الأعداء فقط! ولابُدّ في هذا المقام من مراجعة ما ذكرناه في كتابنا «</w:t>
      </w:r>
      <w:r w:rsidRPr="00736A5C">
        <w:rPr>
          <w:rFonts w:ascii="Abo-thar" w:hAnsi="Abo-thar" w:hint="cs"/>
          <w:b/>
          <w:bCs/>
          <w:sz w:val="30"/>
          <w:rtl/>
          <w:lang w:bidi="ar-SY"/>
        </w:rPr>
        <w:t>عرض أخبار الأصول على القرآن والعقول</w:t>
      </w:r>
      <w:r w:rsidRPr="00736A5C">
        <w:rPr>
          <w:rFonts w:ascii="Abo-thar" w:hAnsi="Abo-thar" w:hint="cs"/>
          <w:sz w:val="30"/>
          <w:rtl/>
          <w:lang w:bidi="ar-SY"/>
        </w:rPr>
        <w:t xml:space="preserve">» (ص </w:t>
      </w:r>
      <w:r w:rsidR="005A4DD3" w:rsidRPr="00736A5C">
        <w:rPr>
          <w:rFonts w:ascii="Abo-thar" w:hAnsi="Abo-thar" w:hint="cs"/>
          <w:sz w:val="30"/>
          <w:rtl/>
          <w:lang w:bidi="ar-SY"/>
        </w:rPr>
        <w:t>698</w:t>
      </w:r>
      <w:r w:rsidRPr="00736A5C">
        <w:rPr>
          <w:rFonts w:ascii="Abo-thar" w:hAnsi="Abo-thar" w:hint="cs"/>
          <w:sz w:val="30"/>
          <w:rtl/>
          <w:lang w:bidi="ar-SY"/>
        </w:rPr>
        <w:t xml:space="preserve">- </w:t>
      </w:r>
      <w:r w:rsidR="005A4DD3" w:rsidRPr="00736A5C">
        <w:rPr>
          <w:rFonts w:ascii="Abo-thar" w:hAnsi="Abo-thar" w:hint="cs"/>
          <w:sz w:val="30"/>
          <w:rtl/>
          <w:lang w:bidi="ar-SY"/>
        </w:rPr>
        <w:t>699</w:t>
      </w:r>
      <w:r w:rsidRPr="00736A5C">
        <w:rPr>
          <w:rFonts w:ascii="Abo-thar" w:hAnsi="Abo-thar" w:hint="cs"/>
          <w:sz w:val="30"/>
          <w:rtl/>
          <w:lang w:bidi="ar-SY"/>
        </w:rPr>
        <w:t xml:space="preserve">). </w:t>
      </w:r>
      <w:r w:rsidRPr="00736A5C">
        <w:rPr>
          <w:rFonts w:ascii="Abo-thar" w:hAnsi="Abo-thar" w:hint="cs"/>
          <w:b/>
          <w:bCs/>
          <w:sz w:val="30"/>
          <w:rtl/>
          <w:lang w:bidi="ar-SY"/>
        </w:rPr>
        <w:t>رابعاً</w:t>
      </w:r>
      <w:r w:rsidRPr="00736A5C">
        <w:rPr>
          <w:rFonts w:ascii="Abo-thar" w:hAnsi="Abo-thar" w:hint="cs"/>
          <w:sz w:val="30"/>
          <w:rtl/>
          <w:lang w:bidi="ar-SY"/>
        </w:rPr>
        <w:t xml:space="preserve">: بعد أن اختفى النبيّ </w:t>
      </w:r>
      <w:r w:rsidRPr="00736A5C">
        <w:rPr>
          <w:rFonts w:ascii="Abo-thar" w:hAnsi="Abo-thar"/>
          <w:sz w:val="30"/>
          <w:lang w:bidi="fa-IR"/>
        </w:rPr>
        <w:t></w:t>
      </w:r>
      <w:r w:rsidRPr="00736A5C">
        <w:rPr>
          <w:rFonts w:ascii="Abo-thar" w:hAnsi="Abo-thar" w:hint="cs"/>
          <w:sz w:val="30"/>
          <w:rtl/>
          <w:lang w:bidi="ar-SY"/>
        </w:rPr>
        <w:t xml:space="preserve"> ثلاثة أيام في غار ثور ظهر للناس ولم يكن مخفياً عن أنظارهم ولا عن أنظار أبنائهم من بعدهم، لكن إمامكم ليس فقط لم يظهر للأجيال التالية فحسب</w:t>
      </w:r>
      <w:r w:rsidRPr="00071EFE">
        <w:rPr>
          <w:rFonts w:ascii="Abo-thar" w:hAnsi="Abo-thar" w:hint="cs"/>
          <w:sz w:val="30"/>
          <w:rtl/>
          <w:lang w:bidi="ar-SY"/>
        </w:rPr>
        <w:t xml:space="preserve"> بل لم يظهر لعشرات الأجيال بعد أهل القرن الهجري الثالث!!  لقد رأى مشركو مكة وأطرافها رسولَ الله </w:t>
      </w:r>
      <w:r w:rsidRPr="00071EFE">
        <w:rPr>
          <w:rFonts w:ascii="Abo-thar" w:hAnsi="Abo-thar"/>
          <w:sz w:val="30"/>
          <w:lang w:bidi="fa-IR"/>
        </w:rPr>
        <w:t></w:t>
      </w:r>
      <w:r w:rsidRPr="00071EFE">
        <w:rPr>
          <w:rFonts w:ascii="Abo-thar" w:hAnsi="Abo-thar" w:hint="cs"/>
          <w:sz w:val="30"/>
          <w:rtl/>
          <w:lang w:bidi="ar-SY"/>
        </w:rPr>
        <w:t xml:space="preserve"> بأُمِّ أعينهم وسمعوا كلامه كما قال تعالى: </w:t>
      </w:r>
      <w:r w:rsidR="00233ACE">
        <w:rPr>
          <w:rFonts w:ascii="KFGQPC Uthman Taha Naskh" w:cs="KFGQPC Uthman Taha Naskh" w:hint="cs"/>
          <w:sz w:val="28"/>
          <w:rtl/>
          <w:lang w:val="en-MY" w:eastAsia="en-MY"/>
        </w:rPr>
        <w:t>﴿</w:t>
      </w:r>
      <w:r w:rsidR="00233ACE" w:rsidRPr="00233ACE">
        <w:rPr>
          <w:rStyle w:val="Char4"/>
          <w:rFonts w:hint="cs"/>
          <w:rtl/>
        </w:rPr>
        <w:t>فَقَدۡ</w:t>
      </w:r>
      <w:r w:rsidR="00233ACE" w:rsidRPr="00233ACE">
        <w:rPr>
          <w:rStyle w:val="Char4"/>
          <w:rtl/>
        </w:rPr>
        <w:t xml:space="preserve"> </w:t>
      </w:r>
      <w:r w:rsidR="00233ACE" w:rsidRPr="00233ACE">
        <w:rPr>
          <w:rStyle w:val="Char4"/>
          <w:rFonts w:hint="cs"/>
          <w:rtl/>
        </w:rPr>
        <w:t>لَبِثۡتُ</w:t>
      </w:r>
      <w:r w:rsidR="00233ACE" w:rsidRPr="00233ACE">
        <w:rPr>
          <w:rStyle w:val="Char4"/>
          <w:rtl/>
        </w:rPr>
        <w:t xml:space="preserve"> </w:t>
      </w:r>
      <w:r w:rsidR="00233ACE" w:rsidRPr="00233ACE">
        <w:rPr>
          <w:rStyle w:val="Char4"/>
          <w:rFonts w:hint="cs"/>
          <w:rtl/>
        </w:rPr>
        <w:t>فِيكُمۡ</w:t>
      </w:r>
      <w:r w:rsidR="00233ACE" w:rsidRPr="00233ACE">
        <w:rPr>
          <w:rStyle w:val="Char4"/>
          <w:rtl/>
        </w:rPr>
        <w:t xml:space="preserve"> </w:t>
      </w:r>
      <w:r w:rsidR="00233ACE" w:rsidRPr="00233ACE">
        <w:rPr>
          <w:rStyle w:val="Char4"/>
          <w:rFonts w:hint="cs"/>
          <w:rtl/>
        </w:rPr>
        <w:t>عُمُرٗا</w:t>
      </w:r>
      <w:r w:rsidR="00233ACE" w:rsidRPr="00233ACE">
        <w:rPr>
          <w:rStyle w:val="Char4"/>
          <w:rtl/>
        </w:rPr>
        <w:t xml:space="preserve"> </w:t>
      </w:r>
      <w:r w:rsidR="00233ACE" w:rsidRPr="00233ACE">
        <w:rPr>
          <w:rStyle w:val="Char4"/>
          <w:rFonts w:hint="cs"/>
          <w:rtl/>
        </w:rPr>
        <w:t>مِّن</w:t>
      </w:r>
      <w:r w:rsidR="00233ACE" w:rsidRPr="00233ACE">
        <w:rPr>
          <w:rStyle w:val="Char4"/>
          <w:rtl/>
        </w:rPr>
        <w:t xml:space="preserve"> </w:t>
      </w:r>
      <w:r w:rsidR="00233ACE" w:rsidRPr="00233ACE">
        <w:rPr>
          <w:rStyle w:val="Char4"/>
          <w:rFonts w:hint="cs"/>
          <w:rtl/>
        </w:rPr>
        <w:t>قَبۡلِهِۦٓۚ</w:t>
      </w:r>
      <w:r w:rsidR="00233ACE" w:rsidRPr="00233ACE">
        <w:rPr>
          <w:rStyle w:val="Char4"/>
          <w:rtl/>
        </w:rPr>
        <w:t xml:space="preserve"> </w:t>
      </w:r>
      <w:r w:rsidR="00233ACE" w:rsidRPr="00233ACE">
        <w:rPr>
          <w:rStyle w:val="Char4"/>
          <w:rFonts w:hint="cs"/>
          <w:rtl/>
        </w:rPr>
        <w:t>أَفَلَا</w:t>
      </w:r>
      <w:r w:rsidR="00233ACE" w:rsidRPr="00233ACE">
        <w:rPr>
          <w:rStyle w:val="Char4"/>
          <w:rtl/>
        </w:rPr>
        <w:t xml:space="preserve"> </w:t>
      </w:r>
      <w:r w:rsidR="00233ACE" w:rsidRPr="00233ACE">
        <w:rPr>
          <w:rStyle w:val="Char4"/>
          <w:rFonts w:hint="cs"/>
          <w:rtl/>
        </w:rPr>
        <w:t>تَعۡقِلُونَ</w:t>
      </w:r>
      <w:r w:rsidR="00233ACE" w:rsidRPr="00233ACE">
        <w:rPr>
          <w:rStyle w:val="Char4"/>
          <w:rtl/>
        </w:rPr>
        <w:t xml:space="preserve"> </w:t>
      </w:r>
      <w:r w:rsidR="00233ACE" w:rsidRPr="00233ACE">
        <w:rPr>
          <w:rStyle w:val="Char4"/>
          <w:rFonts w:hint="cs"/>
          <w:rtl/>
        </w:rPr>
        <w:t>١٦</w:t>
      </w:r>
      <w:r w:rsidR="00233ACE">
        <w:rPr>
          <w:rFonts w:ascii="KFGQPC Uthman Taha Naskh" w:cs="KFGQPC Uthman Taha Naskh" w:hint="cs"/>
          <w:sz w:val="28"/>
          <w:rtl/>
          <w:lang w:val="en-MY" w:eastAsia="en-MY"/>
        </w:rPr>
        <w:t>﴾</w:t>
      </w:r>
      <w:r w:rsidR="00233ACE">
        <w:rPr>
          <w:rFonts w:ascii="KFGQPC Uthman Taha Naskh" w:cs="KFGQPC Uthman Taha Naskh"/>
          <w:sz w:val="28"/>
          <w:rtl/>
          <w:lang w:val="en-MY" w:eastAsia="en-MY"/>
        </w:rPr>
        <w:t xml:space="preserve"> [</w:t>
      </w:r>
      <w:r w:rsidR="00233ACE">
        <w:rPr>
          <w:rFonts w:ascii="KFGQPC Uthman Taha Naskh" w:cs="KFGQPC Uthman Taha Naskh" w:hint="cs"/>
          <w:sz w:val="28"/>
          <w:rtl/>
          <w:lang w:val="en-MY" w:eastAsia="en-MY"/>
        </w:rPr>
        <w:t>يونس</w:t>
      </w:r>
      <w:r w:rsidR="00233ACE">
        <w:rPr>
          <w:rFonts w:ascii="KFGQPC Uthman Taha Naskh" w:cs="KFGQPC Uthman Taha Naskh"/>
          <w:sz w:val="28"/>
          <w:rtl/>
          <w:lang w:val="en-MY" w:eastAsia="en-MY"/>
        </w:rPr>
        <w:t xml:space="preserve"> : </w:t>
      </w:r>
      <w:r w:rsidR="00233ACE">
        <w:rPr>
          <w:rFonts w:ascii="KFGQPC Uthman Taha Naskh" w:cs="KFGQPC Uthman Taha Naskh" w:hint="cs"/>
          <w:sz w:val="28"/>
          <w:rtl/>
          <w:lang w:val="en-MY" w:eastAsia="en-MY"/>
        </w:rPr>
        <w:t>١٦</w:t>
      </w:r>
      <w:r w:rsidR="00233ACE">
        <w:rPr>
          <w:rFonts w:ascii="KFGQPC Uthman Taha Naskh" w:cs="KFGQPC Uthman Taha Naskh"/>
          <w:sz w:val="28"/>
          <w:rtl/>
          <w:lang w:val="en-MY" w:eastAsia="en-MY"/>
        </w:rPr>
        <w:t xml:space="preserve">] </w:t>
      </w:r>
      <w:r w:rsidRPr="00071EFE">
        <w:rPr>
          <w:rFonts w:ascii="Abo-thar" w:hAnsi="Abo-thar" w:hint="cs"/>
          <w:sz w:val="30"/>
          <w:rtl/>
          <w:lang w:bidi="ar-SY"/>
        </w:rPr>
        <w:t xml:space="preserve">ولم يكونوا مُنكرين لهذه الحقيقة ورأوه بينهم قرابة خمسين عاماً ولم يكن هناك من يُشكّك في وجوده ولهذا السبب لما اختفى النبيّ </w:t>
      </w:r>
      <w:r w:rsidRPr="00071EFE">
        <w:rPr>
          <w:rFonts w:ascii="Abo-thar" w:hAnsi="Abo-thar"/>
          <w:sz w:val="30"/>
          <w:lang w:bidi="fa-IR"/>
        </w:rPr>
        <w:t></w:t>
      </w:r>
      <w:r w:rsidRPr="00071EFE">
        <w:rPr>
          <w:rFonts w:ascii="Abo-thar" w:hAnsi="Abo-thar" w:hint="cs"/>
          <w:sz w:val="30"/>
          <w:rtl/>
          <w:lang w:bidi="ar-SY"/>
        </w:rPr>
        <w:t xml:space="preserve"> بضعة أيام في غار ثور قام المشركون بتعقّبه بكل جدّ وإصرار وعيّنوا جائزة لمن يقبض عليه لعلهم يتمكّنون من الإمساك به. بناءً على ذلك فإن اختفاء رسول الله </w:t>
      </w:r>
      <w:r w:rsidRPr="00071EFE">
        <w:rPr>
          <w:rFonts w:ascii="Abo-thar" w:hAnsi="Abo-thar"/>
          <w:sz w:val="30"/>
          <w:lang w:bidi="fa-IR"/>
        </w:rPr>
        <w:t></w:t>
      </w:r>
      <w:r w:rsidRPr="00071EFE">
        <w:rPr>
          <w:rFonts w:ascii="Abo-thar" w:hAnsi="Abo-thar" w:hint="cs"/>
          <w:sz w:val="30"/>
          <w:rtl/>
          <w:lang w:bidi="ar-SY"/>
        </w:rPr>
        <w:t xml:space="preserve"> بضعة أيام في الغار لم يكن ليُزعزع الاعتقاد بوجوده بأيّ وجه من الوجوه وإلا لو لم يكن أحد من أعداء النبيّ قد رآه رأي العين ولو كان وجود النبيّ مُعتَمِداً على بضعة روايات نقلها عدد من الأشخاص غير الموثوقين، فهل كان المشركون يتجشّمون كل ذلك العناء للبحث عنه؟! ثم إن النبيّ </w:t>
      </w:r>
      <w:r w:rsidRPr="00071EFE">
        <w:rPr>
          <w:rFonts w:ascii="Abo-thar" w:hAnsi="Abo-thar"/>
          <w:sz w:val="30"/>
          <w:lang w:bidi="fa-IR"/>
        </w:rPr>
        <w:t></w:t>
      </w:r>
      <w:r w:rsidRPr="00071EFE">
        <w:rPr>
          <w:rFonts w:ascii="Abo-thar" w:hAnsi="Abo-thar" w:hint="cs"/>
          <w:sz w:val="30"/>
          <w:rtl/>
          <w:lang w:bidi="ar-SY"/>
        </w:rPr>
        <w:t xml:space="preserve"> بعد وصوله إلى المدينة أظهر للناس أنه اختبأ في غار ثور مع أبي بكر فما علاقة ذلك بالمهدي الذي لا يوجد قول واحد مُتَّفق عليه حول أي من الأمور المُتعلّقة به (كزمن ولادته، ونحوها، واسم والدته، وسبب غيبته و ..... ) ولم يره أحد سوى بعض الضعفاء والمجهولين! يا تُرى لو أن أحداً من المشركين لم يكن قد رأى النبيّ، بل ادّعى بضعة أفراد غير موثوقين في مكة أن هناك نبيٌّ رأيناه نحن فقط وأن عليكم أن تؤمنوا به، ألم يكن لأهل مكة الحق بالقول: أيّ نبيّ هذا الذي لا يُشبه أحداً من الأنبياء السابقين الذين حضروا بين الناس ودعوهم إلى الإيمان وعلّموهم؟! ليس لدينا أيّ أثر أو دليل مُعتبر يثبت ولادة هذا النبي، ولا فائدة من البحث عنه وكل ما في الأمر أن عدداً من الأفراد غير الموثوقين ادّعوا وجوده ودعونا لقبول ذلك، مع أن وجود الزعيم والقائد لا بُدّ أن يثبت بالدليل والبُرهان، فادِّعاؤكم هذا يُشبه لعبة الاختفاء التي يلعبها الأطفال ولا تليق بالعقلاء والحكماء.</w:t>
      </w:r>
      <w:bookmarkEnd w:id="120"/>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ثم شبّهوا غيبة المهدي بغيبة حضرة يوسف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عن كنعان، مع أن حضرة يعقوب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كان حاضراً وظاهراً وفي متناول أيدي الناس. </w:t>
      </w:r>
      <w:r w:rsidRPr="00071EFE">
        <w:rPr>
          <w:rFonts w:ascii="Abo-thar" w:hAnsi="Abo-thar" w:cs="mylotus" w:hint="cs"/>
          <w:b/>
          <w:bCs/>
          <w:sz w:val="30"/>
          <w:szCs w:val="27"/>
          <w:rtl/>
          <w:lang w:bidi="ar-SY"/>
        </w:rPr>
        <w:t>وثانياً</w:t>
      </w:r>
      <w:r w:rsidRPr="00071EFE">
        <w:rPr>
          <w:rFonts w:ascii="Abo-thar" w:hAnsi="Abo-thar" w:cs="mylotus" w:hint="cs"/>
          <w:sz w:val="30"/>
          <w:szCs w:val="27"/>
          <w:rtl/>
          <w:lang w:bidi="ar-SY"/>
        </w:rPr>
        <w:t>: لو كان يوسف غير ظاهر في كنعان فإنه ظهر في مصر وكان حاضراً بين الناس ولم يكن غائباً لا</w:t>
      </w:r>
      <w:r w:rsidRPr="00931FE5">
        <w:rPr>
          <w:rFonts w:cs="Times New Roman" w:hint="cs"/>
          <w:sz w:val="30"/>
          <w:rtl/>
          <w:lang w:bidi="ar-SY"/>
        </w:rPr>
        <w:t> </w:t>
      </w:r>
      <w:r w:rsidRPr="00071EFE">
        <w:rPr>
          <w:rFonts w:ascii="Abo-thar" w:hAnsi="Abo-thar" w:cs="mylotus" w:hint="cs"/>
          <w:sz w:val="30"/>
          <w:szCs w:val="27"/>
          <w:rtl/>
          <w:lang w:bidi="ar-SY"/>
        </w:rPr>
        <w:t xml:space="preserve">يستطيع أيّ إنسان أن يصل إليه!! أو يقولون: إن حضرة موسى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غاب عن مصر!! في حين أنه من الواضح تماماً أنه إذا كان موسى قد غاب عن مصر فإنَّه ظهر في مَدْيَن وكان حاضراً هناك. </w:t>
      </w:r>
      <w:r w:rsidRPr="00071EFE">
        <w:rPr>
          <w:rFonts w:ascii="Abo-thar" w:hAnsi="Abo-thar" w:cs="mylotus" w:hint="cs"/>
          <w:b/>
          <w:bCs/>
          <w:sz w:val="30"/>
          <w:szCs w:val="27"/>
          <w:rtl/>
          <w:lang w:bidi="ar-SY"/>
        </w:rPr>
        <w:t>ثالثاً</w:t>
      </w:r>
      <w:r w:rsidRPr="00071EFE">
        <w:rPr>
          <w:rFonts w:ascii="Abo-thar" w:hAnsi="Abo-thar" w:cs="mylotus" w:hint="cs"/>
          <w:sz w:val="30"/>
          <w:szCs w:val="27"/>
          <w:rtl/>
          <w:lang w:bidi="ar-SY"/>
        </w:rPr>
        <w:t>: لم يكن موسى قد نال النُّبوة بعد أثناء وجوده في مدين فتشبيهكم وتمثيلكم لا محلّ له من الأساس. وإني لأتعجّب لماذا لا يعتبرون كل نوع من أنواع الهجرة أو السفر غيبة؟ فمثلاً لا يقولون: إنه إذا سافر أبُ الأسرة إلى الحجّ فقد غاب عن أسرته ومدينته، فكل الناس يغيبون وَمِنْ ثَمَّ فغيبة الإمام ألف سنة ليست بالأمر العجيب الذي يستحق السؤال!!!</w:t>
      </w:r>
    </w:p>
    <w:p w:rsidR="00281393" w:rsidRPr="00071EFE" w:rsidRDefault="00281393" w:rsidP="00766492">
      <w:pPr>
        <w:pStyle w:val="Caption"/>
        <w:rPr>
          <w:rFonts w:ascii="Abo-thar" w:hAnsi="Abo-thar" w:hint="cs"/>
          <w:sz w:val="30"/>
          <w:rtl/>
          <w:lang w:bidi="ar-SY"/>
        </w:rPr>
      </w:pPr>
      <w:bookmarkStart w:id="121" w:name="_Ref366529338"/>
      <w:r w:rsidRPr="00071EFE">
        <w:rPr>
          <w:rFonts w:ascii="Abo-thar" w:hAnsi="Abo-thar" w:hint="cs"/>
          <w:sz w:val="30"/>
          <w:rtl/>
          <w:lang w:bidi="ar-SY"/>
        </w:rPr>
        <w:t>وقد أجاب الشيخ الطوسي عن الإشكال الذي يقول: لو كان الخوف من العدوّ علّة غيبة المهدي وهذا الخوف بإقراركم كان موجوداً أيضاً زمن الأئمة الآخرين</w:t>
      </w:r>
      <w:r w:rsidRPr="00B21426">
        <w:rPr>
          <w:rFonts w:ascii="Abo-thar" w:hAnsi="Abo-thar" w:cs="Arabic11 BT"/>
          <w:sz w:val="30"/>
          <w:vertAlign w:val="superscript"/>
          <w:rtl/>
          <w:lang w:bidi="ar-SY"/>
        </w:rPr>
        <w:t>(</w:t>
      </w:r>
      <w:r w:rsidRPr="00B21426">
        <w:rPr>
          <w:rStyle w:val="FootnoteReference"/>
          <w:rFonts w:ascii="Abo-thar" w:hAnsi="Abo-thar" w:cs="Arabic11 BT"/>
          <w:sz w:val="30"/>
          <w:rtl/>
          <w:lang w:bidi="ar-SY"/>
        </w:rPr>
        <w:footnoteReference w:id="257"/>
      </w:r>
      <w:r w:rsidRPr="00B21426">
        <w:rPr>
          <w:rFonts w:ascii="Abo-thar" w:hAnsi="Abo-thar" w:cs="Arabic11 BT"/>
          <w:sz w:val="30"/>
          <w:vertAlign w:val="superscript"/>
          <w:rtl/>
          <w:lang w:bidi="ar-SY"/>
        </w:rPr>
        <w:t>)</w:t>
      </w:r>
      <w:r w:rsidRPr="00071EFE">
        <w:rPr>
          <w:rFonts w:ascii="Abo-thar" w:hAnsi="Abo-thar" w:hint="cs"/>
          <w:sz w:val="30"/>
          <w:rtl/>
          <w:lang w:bidi="ar-SY"/>
        </w:rPr>
        <w:t xml:space="preserve">، فلماذا لم يغيبوا هم أيضاً؟!  أجاب الشيخ الطوسي إجابةً مضحكةً إذ قال: لقد مارس الأئمة الآخرون التقية وليس فقط لم يدّعوا الإمامة في كل مكان بل نفوا أحياناً الإمامة عن أنفسهم!! (إذن، فما ذنب الذين تُلقون باللائمة عليهم وتعتبرونهم مسؤولين عن حرمان الناس من وجود الإمام إذا نفوا الإمامة عن الإمام الذي نفاها هو بذاته عن نفسه؟!) لذا لم يكونوا يخافون!! هذا في حين أنه بناءً على ما رواه </w:t>
      </w:r>
      <w:r w:rsidRPr="00071EFE">
        <w:rPr>
          <w:rFonts w:ascii="Abo-thar" w:hAnsi="Abo-thar"/>
          <w:sz w:val="30"/>
          <w:rtl/>
          <w:lang w:bidi="ar-SY"/>
        </w:rPr>
        <w:t>المَجْلِسِيّ</w:t>
      </w:r>
      <w:r w:rsidRPr="00071EFE">
        <w:rPr>
          <w:rFonts w:ascii="Abo-thar" w:hAnsi="Abo-thar" w:hint="cs"/>
          <w:sz w:val="30"/>
          <w:rtl/>
          <w:lang w:bidi="ar-SY"/>
        </w:rPr>
        <w:t xml:space="preserve">، روى الشيخ الطوسي عن الإمام الصادق </w:t>
      </w:r>
      <w:r w:rsidRPr="00071EFE">
        <w:rPr>
          <w:rFonts w:ascii="Abo-thar" w:hAnsi="Abo-thar"/>
          <w:sz w:val="30"/>
          <w:lang w:bidi="ar-SY"/>
        </w:rPr>
        <w:t></w:t>
      </w:r>
      <w:r w:rsidRPr="00071EFE">
        <w:rPr>
          <w:rFonts w:ascii="Abo-thar" w:hAnsi="Abo-thar" w:hint="cs"/>
          <w:sz w:val="30"/>
          <w:rtl/>
          <w:lang w:bidi="ar-SY"/>
        </w:rPr>
        <w:t xml:space="preserve"> قوله: "</w:t>
      </w:r>
      <w:r w:rsidRPr="00071EFE">
        <w:rPr>
          <w:rFonts w:ascii="Abo-thar" w:hAnsi="Abo-thar" w:hint="cs"/>
          <w:b/>
          <w:bCs/>
          <w:sz w:val="30"/>
          <w:rtl/>
          <w:lang w:bidi="ar-SY"/>
        </w:rPr>
        <w:t>كان هذا الأمر فيَّ فأخَّره الله</w:t>
      </w:r>
      <w:r w:rsidRPr="00071EFE">
        <w:rPr>
          <w:rFonts w:ascii="Abo-thar" w:hAnsi="Abo-thar" w:hint="cs"/>
          <w:sz w:val="30"/>
          <w:rtl/>
          <w:lang w:bidi="ar-SY"/>
        </w:rPr>
        <w:t>" [يعني أن ظهور قائم آل محمد كان سيتحقق بي لكن الله أخّره وأجّل موعده!] (</w:t>
      </w:r>
      <w:r w:rsidRPr="00071EFE">
        <w:rPr>
          <w:rFonts w:ascii="Abo-thar" w:hAnsi="Abo-thar" w:hint="cs"/>
          <w:b/>
          <w:bCs/>
          <w:sz w:val="30"/>
          <w:rtl/>
          <w:lang w:bidi="ar-SY"/>
        </w:rPr>
        <w:t>بحار الأنوار</w:t>
      </w:r>
      <w:r w:rsidRPr="00071EFE">
        <w:rPr>
          <w:rFonts w:ascii="Abo-thar" w:hAnsi="Abo-thar" w:hint="cs"/>
          <w:sz w:val="30"/>
          <w:rtl/>
          <w:lang w:bidi="ar-SY"/>
        </w:rPr>
        <w:t xml:space="preserve">، ج 52، ص 106، الحديث 12).  فبالله عليكم لاحظوا أيّ حُجج طفولية يخترعون! </w:t>
      </w:r>
      <w:r w:rsidR="00766492" w:rsidRPr="007502F8">
        <w:rPr>
          <w:rFonts w:ascii="Abo-thar" w:hAnsi="Abo-thar"/>
          <w:color w:val="FFFFFF"/>
          <w:sz w:val="30"/>
          <w:szCs w:val="2"/>
          <w:rtl/>
          <w:lang w:bidi="ar-SY"/>
        </w:rPr>
        <w:fldChar w:fldCharType="begin"/>
      </w:r>
      <w:r w:rsidR="00766492" w:rsidRPr="007502F8">
        <w:rPr>
          <w:rFonts w:ascii="Abo-thar" w:hAnsi="Abo-thar"/>
          <w:color w:val="FFFFFF"/>
          <w:sz w:val="30"/>
          <w:szCs w:val="2"/>
          <w:rtl/>
          <w:lang w:bidi="ar-SY"/>
        </w:rPr>
        <w:instrText xml:space="preserve"> </w:instrText>
      </w:r>
      <w:r w:rsidR="00766492" w:rsidRPr="007502F8">
        <w:rPr>
          <w:rFonts w:ascii="Abo-thar" w:hAnsi="Abo-thar" w:hint="cs"/>
          <w:color w:val="FFFFFF"/>
          <w:sz w:val="30"/>
          <w:szCs w:val="2"/>
          <w:lang w:bidi="ar-SY"/>
        </w:rPr>
        <w:instrText>SEQ</w:instrText>
      </w:r>
      <w:r w:rsidR="00766492" w:rsidRPr="007502F8">
        <w:rPr>
          <w:rFonts w:ascii="Abo-thar" w:hAnsi="Abo-thar" w:hint="cs"/>
          <w:color w:val="FFFFFF"/>
          <w:sz w:val="30"/>
          <w:szCs w:val="2"/>
          <w:rtl/>
          <w:lang w:bidi="ar-SY"/>
        </w:rPr>
        <w:instrText xml:space="preserve"> ارجاعات \* </w:instrText>
      </w:r>
      <w:r w:rsidR="00766492" w:rsidRPr="007502F8">
        <w:rPr>
          <w:rFonts w:ascii="Abo-thar" w:hAnsi="Abo-thar" w:hint="cs"/>
          <w:color w:val="FFFFFF"/>
          <w:sz w:val="30"/>
          <w:szCs w:val="2"/>
          <w:lang w:bidi="ar-SY"/>
        </w:rPr>
        <w:instrText>ARABIC</w:instrText>
      </w:r>
      <w:r w:rsidR="00766492" w:rsidRPr="007502F8">
        <w:rPr>
          <w:rFonts w:ascii="Abo-thar" w:hAnsi="Abo-thar"/>
          <w:color w:val="FFFFFF"/>
          <w:sz w:val="30"/>
          <w:szCs w:val="2"/>
          <w:lang w:bidi="ar-SY"/>
        </w:rPr>
        <w:instrText xml:space="preserve"> </w:instrText>
      </w:r>
      <w:r w:rsidR="00766492" w:rsidRPr="007502F8">
        <w:rPr>
          <w:rFonts w:ascii="Abo-thar" w:hAnsi="Abo-thar"/>
          <w:color w:val="FFFFFF"/>
          <w:sz w:val="30"/>
          <w:szCs w:val="2"/>
          <w:lang w:bidi="ar-SY"/>
        </w:rPr>
        <w:fldChar w:fldCharType="separate"/>
      </w:r>
      <w:r w:rsidR="0090698E">
        <w:rPr>
          <w:rFonts w:ascii="Abo-thar" w:hAnsi="Abo-thar"/>
          <w:noProof/>
          <w:color w:val="FFFFFF"/>
          <w:sz w:val="30"/>
          <w:szCs w:val="2"/>
          <w:rtl/>
          <w:lang w:bidi="ar-SY"/>
        </w:rPr>
        <w:t>40</w:t>
      </w:r>
      <w:r w:rsidR="00766492" w:rsidRPr="007502F8">
        <w:rPr>
          <w:rFonts w:ascii="Abo-thar" w:hAnsi="Abo-thar"/>
          <w:color w:val="FFFFFF"/>
          <w:sz w:val="30"/>
          <w:szCs w:val="2"/>
          <w:rtl/>
          <w:lang w:bidi="ar-SY"/>
        </w:rPr>
        <w:fldChar w:fldCharType="end"/>
      </w:r>
      <w:r w:rsidRPr="00071EFE">
        <w:rPr>
          <w:rFonts w:ascii="Abo-thar" w:hAnsi="Abo-thar" w:hint="cs"/>
          <w:b/>
          <w:bCs/>
          <w:sz w:val="30"/>
          <w:rtl/>
          <w:lang w:bidi="ar-SY"/>
        </w:rPr>
        <w:t>أولاً</w:t>
      </w:r>
      <w:r w:rsidRPr="00071EFE">
        <w:rPr>
          <w:rFonts w:ascii="Abo-thar" w:hAnsi="Abo-thar" w:hint="cs"/>
          <w:sz w:val="30"/>
          <w:rtl/>
          <w:lang w:bidi="ar-SY"/>
        </w:rPr>
        <w:t>: ألا تقولون إن التقيّة كانت واجبة على الأئمة فلماذا لم يتّقِ المهدي أيضاً ولو فعل ذلك -كما فعل سائر الأئمة- لَمَا كان هناك من حاجة إلى غيبته بالطبع وفي هذه الحالة كان سيقدر على القيام ببعض وظائف الإمامة مثل أجداده وكان الناس سينتفعون إلى حدّ ما من فوائد الإمامة. وأساساً: بأيّ دليل كانت التقية واجبة على أجداده ولم تكن واجبة عليه؟! ألم يكن مسلماً؟</w:t>
      </w:r>
      <w:bookmarkEnd w:id="121"/>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ثم إن الثورة والقيام بالسيف والسعي إلى إقامة حكومة العدل كانت واجبة على الأئمة من قبله عند توفر جميع الظروف المُلائمة والشروط اللازمة وكان عدم قيامهم بهذا الواجب -حسب قولكم- نتيجة لعدم توفر الشروط اللازمة، فلماذا لا تعتبرون توفر الشروط اللازمة للثورة بالسيف شرطاً ضرورياً لوجوب القيام بحق المهدي أيضاً ولا تأتون بأي دليلٍ شرعيٍّ على نفي ضرورة توفُّر الشروط اللازمة لتكون ثورته وقيامه واجبين بل تقولون: لو بقي المهدي لكان من الواجب عليه أن يثور بالسيف؟!</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ثم قال الطوسي: لو قُتل الأئمة السابقون قبل المهدي كان هناك أئمة آخرون يخلفونه، أما بشأن المهدي فلم يكن الأمر كذلك!!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ونقول: من البديهي أنكم اخترعتم للمهدي غيبة في طفولته، وإلا لو بقي هو أيضاً كسائر الأئمة وتزوّج لأنجب أولاداً يخلفونه في الإمامة ولَمَا انقطعت سلسلة الإمامة ولَمَا وُجدت الحاجة لكل هذه التلفيقات والأدلة الأوهى من بيت العنكبوت! لو قُتل الأئمة السابقون قبل زواجهم هل كانت سلسلة الإمامة ستبقى أيضاً؟! في رأينا إن الشيخ الطوسي نفسه لم يستوعب جيداً الكلام الذي لفّقه، ومن جملة ذلك أنه قال: إن الدليل على بُطلان سائر فرق الشيعة الذين لا يؤمنون بالمهدي - «كالفطحية» و«المحمدية» (أي القائلين بإمامة السيد محمد بن علي النقي) - هي أن أتباعها انقرضوا، فتجاهل تماماً أن «الإسماعيلية» و«النصيرية» لا زالوا موجودين حتى اليوم ولم ينقرضوا!! ومع ذلك فهو يعتبرهم على باطل!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وخلاصة الكلام إن الكذب والمُغالطات والمُصادرة على المطلوب والاستناد إلى الأقوال التي لا اعتبار لها كثيرٌ جداً في كلام </w:t>
      </w:r>
      <w:r w:rsidR="00C32678" w:rsidRPr="00071EFE">
        <w:rPr>
          <w:rFonts w:ascii="Abo-thar" w:hAnsi="Abo-thar" w:cs="mylotus" w:hint="cs"/>
          <w:sz w:val="30"/>
          <w:szCs w:val="27"/>
          <w:rtl/>
          <w:lang w:bidi="ar-SY"/>
        </w:rPr>
        <w:t>الشيخ الطوسي إلى درجة أننا لو أ</w:t>
      </w:r>
      <w:r w:rsidRPr="00071EFE">
        <w:rPr>
          <w:rFonts w:ascii="Abo-thar" w:hAnsi="Abo-thar" w:cs="mylotus" w:hint="cs"/>
          <w:sz w:val="30"/>
          <w:szCs w:val="27"/>
          <w:rtl/>
          <w:lang w:bidi="ar-SY"/>
        </w:rPr>
        <w:t>ر</w:t>
      </w:r>
      <w:r w:rsidR="00C32678" w:rsidRPr="00071EFE">
        <w:rPr>
          <w:rFonts w:ascii="Abo-thar" w:hAnsi="Abo-thar" w:cs="mylotus" w:hint="cs"/>
          <w:sz w:val="30"/>
          <w:szCs w:val="27"/>
          <w:rtl/>
          <w:lang w:bidi="ar-SY"/>
        </w:rPr>
        <w:t>د</w:t>
      </w:r>
      <w:r w:rsidRPr="00071EFE">
        <w:rPr>
          <w:rFonts w:ascii="Abo-thar" w:hAnsi="Abo-thar" w:cs="mylotus" w:hint="cs"/>
          <w:sz w:val="30"/>
          <w:szCs w:val="27"/>
          <w:rtl/>
          <w:lang w:bidi="ar-SY"/>
        </w:rPr>
        <w:t>نا أن ننقض كل ما ذكره من شُبهات لطال بنا الكلام جداً، لذا نكتفي بالنماذج التي ذكرناها ونرى أن بقية خدعه يُمكن اكتشافها بقليل من التأمل</w:t>
      </w:r>
      <w:r w:rsidRPr="00B21426">
        <w:rPr>
          <w:rFonts w:ascii="Abo-thar" w:hAnsi="Abo-thar" w:cs="Arabic11 BT"/>
          <w:sz w:val="30"/>
          <w:szCs w:val="27"/>
          <w:vertAlign w:val="superscript"/>
          <w:rtl/>
          <w:lang w:bidi="ar-SY"/>
        </w:rPr>
        <w:t>(</w:t>
      </w:r>
      <w:r w:rsidRPr="00B21426">
        <w:rPr>
          <w:rStyle w:val="FootnoteReference"/>
          <w:rFonts w:ascii="Abo-thar" w:hAnsi="Abo-thar" w:cs="Arabic11 BT"/>
          <w:sz w:val="30"/>
          <w:szCs w:val="27"/>
          <w:rtl/>
          <w:lang w:bidi="ar-SY"/>
        </w:rPr>
        <w:footnoteReference w:id="258"/>
      </w:r>
      <w:r w:rsidRPr="00B21426">
        <w:rPr>
          <w:rFonts w:ascii="Abo-thar" w:hAnsi="Abo-thar" w:cs="Arabic11 BT"/>
          <w:sz w:val="30"/>
          <w:szCs w:val="27"/>
          <w:vertAlign w:val="superscript"/>
          <w:rtl/>
          <w:lang w:bidi="ar-SY"/>
        </w:rPr>
        <w:t>)</w:t>
      </w:r>
      <w:r w:rsidRPr="00071EFE">
        <w:rPr>
          <w:rFonts w:ascii="Abo-thar" w:hAnsi="Abo-thar" w:cs="mylotus" w:hint="cs"/>
          <w:sz w:val="30"/>
          <w:szCs w:val="27"/>
          <w:rtl/>
          <w:lang w:bidi="ar-SY"/>
        </w:rPr>
        <w:t>. (وبالطبع فإن قراءة الفصول المُتعلّقة بالمهدي في التنقيح الثاني لكتابي «</w:t>
      </w:r>
      <w:r w:rsidRPr="00071EFE">
        <w:rPr>
          <w:rFonts w:ascii="Abo-thar" w:hAnsi="Abo-thar" w:cs="mylotus" w:hint="cs"/>
          <w:b/>
          <w:bCs/>
          <w:sz w:val="30"/>
          <w:szCs w:val="27"/>
          <w:rtl/>
          <w:lang w:bidi="ar-SY"/>
        </w:rPr>
        <w:t>عرض أخبار الأصول على القرآن والعقول</w:t>
      </w:r>
      <w:r w:rsidRPr="00071EFE">
        <w:rPr>
          <w:rFonts w:ascii="Abo-thar" w:hAnsi="Abo-thar" w:cs="mylotus" w:hint="cs"/>
          <w:sz w:val="30"/>
          <w:szCs w:val="27"/>
          <w:rtl/>
          <w:lang w:bidi="ar-SY"/>
        </w:rPr>
        <w:t xml:space="preserve">» مفيد في هذا الصدد).  </w:t>
      </w:r>
    </w:p>
    <w:p w:rsidR="00A446D7" w:rsidRDefault="00A446D7" w:rsidP="00071EFE">
      <w:pPr>
        <w:widowControl w:val="0"/>
        <w:spacing w:after="60" w:line="228" w:lineRule="auto"/>
        <w:ind w:firstLine="284"/>
        <w:jc w:val="both"/>
        <w:rPr>
          <w:rFonts w:ascii="Abo-thar" w:hAnsi="Abo-thar" w:cs="mylotus" w:hint="cs"/>
          <w:sz w:val="30"/>
          <w:szCs w:val="27"/>
          <w:rtl/>
          <w:lang w:bidi="ar-SY"/>
        </w:rPr>
      </w:pPr>
    </w:p>
    <w:p w:rsidR="009C5479" w:rsidRDefault="009C5479" w:rsidP="00071EFE">
      <w:pPr>
        <w:widowControl w:val="0"/>
        <w:spacing w:after="60" w:line="228" w:lineRule="auto"/>
        <w:ind w:firstLine="284"/>
        <w:jc w:val="both"/>
        <w:rPr>
          <w:rFonts w:ascii="Abo-thar" w:hAnsi="Abo-thar" w:cs="mylotus" w:hint="cs"/>
          <w:sz w:val="30"/>
          <w:szCs w:val="27"/>
          <w:rtl/>
          <w:lang w:bidi="ar-SY"/>
        </w:rPr>
      </w:pPr>
    </w:p>
    <w:p w:rsidR="009C5479" w:rsidRPr="00071EFE" w:rsidRDefault="009C5479" w:rsidP="00071EFE">
      <w:pPr>
        <w:widowControl w:val="0"/>
        <w:spacing w:after="60" w:line="228" w:lineRule="auto"/>
        <w:ind w:firstLine="284"/>
        <w:jc w:val="both"/>
        <w:rPr>
          <w:rFonts w:ascii="Abo-thar" w:hAnsi="Abo-thar" w:cs="mylotus" w:hint="cs"/>
          <w:sz w:val="30"/>
          <w:szCs w:val="27"/>
          <w:rtl/>
          <w:lang w:bidi="ar-SY"/>
        </w:rPr>
      </w:pPr>
    </w:p>
    <w:p w:rsidR="00281393" w:rsidRPr="00B70BC8" w:rsidRDefault="00281393" w:rsidP="004E7FBD">
      <w:pPr>
        <w:pStyle w:val="a"/>
        <w:rPr>
          <w:rFonts w:hint="cs"/>
          <w:rtl/>
        </w:rPr>
      </w:pPr>
      <w:bookmarkStart w:id="122" w:name="_Toc209688901"/>
      <w:bookmarkStart w:id="123" w:name="_Toc366882463"/>
      <w:r w:rsidRPr="00B70BC8">
        <w:rPr>
          <w:rFonts w:hint="cs"/>
          <w:rtl/>
        </w:rPr>
        <w:t xml:space="preserve">18 - </w:t>
      </w:r>
      <w:r w:rsidRPr="00B70BC8">
        <w:rPr>
          <w:rtl/>
        </w:rPr>
        <w:t>باب ما فيه من سنن الأنبياء والاستدلال بغيباتهم على غيبته</w:t>
      </w:r>
      <w:bookmarkEnd w:id="122"/>
      <w:bookmarkEnd w:id="123"/>
      <w:r w:rsidRPr="00B70BC8">
        <w:rPr>
          <w:rtl/>
        </w:rPr>
        <w:t xml:space="preserve"> </w:t>
      </w:r>
    </w:p>
    <w:p w:rsidR="00281393" w:rsidRPr="00B70BC8" w:rsidRDefault="00281393" w:rsidP="00B70BC8">
      <w:pPr>
        <w:widowControl w:val="0"/>
        <w:spacing w:after="60" w:line="228" w:lineRule="auto"/>
        <w:ind w:firstLine="284"/>
        <w:jc w:val="both"/>
        <w:rPr>
          <w:rFonts w:ascii="Abo-thar" w:hAnsi="Abo-thar" w:cs="mylotus" w:hint="cs"/>
          <w:spacing w:val="-4"/>
          <w:sz w:val="30"/>
          <w:szCs w:val="27"/>
          <w:rtl/>
          <w:lang w:bidi="ar-SY"/>
        </w:rPr>
      </w:pPr>
      <w:r w:rsidRPr="00B70BC8">
        <w:rPr>
          <w:rFonts w:ascii="Abo-thar" w:hAnsi="Abo-thar" w:cs="mylotus" w:hint="cs"/>
          <w:spacing w:val="-4"/>
          <w:sz w:val="30"/>
          <w:szCs w:val="27"/>
          <w:rtl/>
          <w:lang w:bidi="ar-SY"/>
        </w:rPr>
        <w:t>ذكر المجلسيّ وغيره من المحدثين هنا أخباراً كثيرةً ليثبتوا أن المهدي كان يمتلك خصائص الأنبياء وأوصافهم وأحوالهم. وقد أورد المجلسي هنا روايات لا</w:t>
      </w:r>
      <w:r w:rsidRPr="00B70BC8">
        <w:rPr>
          <w:rFonts w:cs="Times New Roman" w:hint="cs"/>
          <w:spacing w:val="-4"/>
          <w:sz w:val="30"/>
          <w:rtl/>
          <w:lang w:bidi="ar-SY"/>
        </w:rPr>
        <w:t> </w:t>
      </w:r>
      <w:r w:rsidRPr="00B70BC8">
        <w:rPr>
          <w:rFonts w:ascii="Abo-thar" w:hAnsi="Abo-thar" w:cs="mylotus" w:hint="cs"/>
          <w:spacing w:val="-4"/>
          <w:sz w:val="30"/>
          <w:szCs w:val="27"/>
          <w:rtl/>
          <w:lang w:bidi="ar-SY"/>
        </w:rPr>
        <w:t xml:space="preserve">تقوم بها أي حجة، إذْ فضلاً عن أنها من رواية أشخاص مجهولين، مرويةٌ عن أشخاصٍ كذَّابين مثل: </w:t>
      </w:r>
      <w:r w:rsidRPr="00B70BC8">
        <w:rPr>
          <w:rFonts w:ascii="Abo-thar" w:hAnsi="Abo-thar" w:cs="mylotus" w:hint="eastAsia"/>
          <w:spacing w:val="-4"/>
          <w:sz w:val="30"/>
          <w:szCs w:val="27"/>
          <w:rtl/>
          <w:lang w:bidi="ar-SY"/>
        </w:rPr>
        <w:t>«</w:t>
      </w:r>
      <w:r w:rsidRPr="00B70BC8">
        <w:rPr>
          <w:rFonts w:ascii="Abo-thar" w:hAnsi="Abo-thar" w:cs="mylotus" w:hint="cs"/>
          <w:b/>
          <w:bCs/>
          <w:spacing w:val="-4"/>
          <w:sz w:val="30"/>
          <w:szCs w:val="27"/>
          <w:rtl/>
          <w:lang w:bidi="ar-SY"/>
        </w:rPr>
        <w:t>محمد بن جمهور</w:t>
      </w:r>
      <w:r w:rsidRPr="00B70BC8">
        <w:rPr>
          <w:rFonts w:ascii="Abo-thar" w:hAnsi="Abo-thar" w:cs="mylotus" w:hint="eastAsia"/>
          <w:spacing w:val="-4"/>
          <w:sz w:val="30"/>
          <w:szCs w:val="27"/>
          <w:rtl/>
          <w:lang w:bidi="ar-SY"/>
        </w:rPr>
        <w:t>»</w:t>
      </w:r>
      <w:r w:rsidRPr="00B70BC8">
        <w:rPr>
          <w:rFonts w:ascii="Abo-thar" w:hAnsi="Abo-thar" w:cs="mylotus" w:hint="cs"/>
          <w:spacing w:val="-4"/>
          <w:sz w:val="30"/>
          <w:szCs w:val="27"/>
          <w:rtl/>
          <w:lang w:bidi="ar-SY"/>
        </w:rPr>
        <w:t xml:space="preserve"> و«</w:t>
      </w:r>
      <w:r w:rsidRPr="00B70BC8">
        <w:rPr>
          <w:rFonts w:ascii="Abo-thar" w:hAnsi="Abo-thar" w:cs="mylotus" w:hint="cs"/>
          <w:b/>
          <w:bCs/>
          <w:spacing w:val="-4"/>
          <w:sz w:val="30"/>
          <w:szCs w:val="27"/>
          <w:rtl/>
          <w:lang w:bidi="ar-SY"/>
        </w:rPr>
        <w:t>معلَّى بن محمَّد</w:t>
      </w:r>
      <w:r w:rsidRPr="00B70BC8">
        <w:rPr>
          <w:rFonts w:ascii="Abo-thar" w:hAnsi="Abo-thar" w:cs="mylotus" w:hint="cs"/>
          <w:spacing w:val="-4"/>
          <w:sz w:val="30"/>
          <w:szCs w:val="27"/>
          <w:rtl/>
          <w:lang w:bidi="ar-SY"/>
        </w:rPr>
        <w:t>» و</w:t>
      </w:r>
      <w:r w:rsidRPr="00B70BC8">
        <w:rPr>
          <w:rFonts w:ascii="Abo-thar" w:hAnsi="Abo-thar" w:cs="mylotus" w:hint="eastAsia"/>
          <w:spacing w:val="-4"/>
          <w:sz w:val="30"/>
          <w:szCs w:val="27"/>
          <w:rtl/>
          <w:lang w:bidi="ar-SY"/>
        </w:rPr>
        <w:t>«</w:t>
      </w:r>
      <w:r w:rsidRPr="00B70BC8">
        <w:rPr>
          <w:rFonts w:ascii="Abo-thar" w:hAnsi="Abo-thar" w:cs="mylotus" w:hint="cs"/>
          <w:b/>
          <w:bCs/>
          <w:spacing w:val="-4"/>
          <w:sz w:val="30"/>
          <w:szCs w:val="27"/>
          <w:rtl/>
          <w:lang w:bidi="ar-SY"/>
        </w:rPr>
        <w:t>أحمد بن هلال</w:t>
      </w:r>
      <w:r w:rsidRPr="00B70BC8">
        <w:rPr>
          <w:rFonts w:ascii="Abo-thar" w:hAnsi="Abo-thar" w:cs="mylotus" w:hint="eastAsia"/>
          <w:spacing w:val="-4"/>
          <w:sz w:val="30"/>
          <w:szCs w:val="27"/>
          <w:rtl/>
          <w:lang w:bidi="ar-SY"/>
        </w:rPr>
        <w:t>»</w:t>
      </w:r>
      <w:r w:rsidRPr="00B70BC8">
        <w:rPr>
          <w:rFonts w:ascii="Abo-thar" w:hAnsi="Abo-thar" w:cs="mylotus" w:hint="cs"/>
          <w:spacing w:val="-4"/>
          <w:sz w:val="30"/>
          <w:szCs w:val="27"/>
          <w:rtl/>
          <w:lang w:bidi="ar-SY"/>
        </w:rPr>
        <w:t xml:space="preserve"> و«</w:t>
      </w:r>
      <w:r w:rsidRPr="00B70BC8">
        <w:rPr>
          <w:rFonts w:ascii="Abo-thar" w:hAnsi="Abo-thar" w:cs="mylotus" w:hint="cs"/>
          <w:b/>
          <w:bCs/>
          <w:spacing w:val="-4"/>
          <w:sz w:val="30"/>
          <w:szCs w:val="27"/>
          <w:rtl/>
          <w:lang w:bidi="ar-SY"/>
        </w:rPr>
        <w:t>سليمان بن داود</w:t>
      </w:r>
      <w:r w:rsidRPr="00B70BC8">
        <w:rPr>
          <w:rFonts w:ascii="Abo-thar" w:hAnsi="Abo-thar" w:cs="mylotus" w:hint="cs"/>
          <w:spacing w:val="-4"/>
          <w:sz w:val="30"/>
          <w:szCs w:val="27"/>
          <w:rtl/>
          <w:lang w:bidi="ar-SY"/>
        </w:rPr>
        <w:t>» و«</w:t>
      </w:r>
      <w:r w:rsidRPr="00B70BC8">
        <w:rPr>
          <w:rFonts w:ascii="Abo-thar" w:hAnsi="Abo-thar" w:cs="mylotus" w:hint="cs"/>
          <w:b/>
          <w:bCs/>
          <w:spacing w:val="-4"/>
          <w:sz w:val="30"/>
          <w:szCs w:val="27"/>
          <w:rtl/>
          <w:lang w:bidi="ar-SY"/>
        </w:rPr>
        <w:t>محمد بن بحر الشيباني</w:t>
      </w:r>
      <w:r w:rsidRPr="00B70BC8">
        <w:rPr>
          <w:rFonts w:ascii="Abo-thar" w:hAnsi="Abo-thar" w:cs="mylotus" w:hint="cs"/>
          <w:spacing w:val="-4"/>
          <w:sz w:val="30"/>
          <w:szCs w:val="27"/>
          <w:rtl/>
          <w:lang w:bidi="ar-SY"/>
        </w:rPr>
        <w:t>» الذي قال عنه ابن الغضائري والعلامة الحلي: إنه كان من الغلاة والضعفاء، أو مثل بعض الرواة من الواقفة مثل «</w:t>
      </w:r>
      <w:r w:rsidRPr="00B70BC8">
        <w:rPr>
          <w:rFonts w:ascii="Abo-thar" w:hAnsi="Abo-thar" w:cs="mylotus" w:hint="cs"/>
          <w:b/>
          <w:bCs/>
          <w:spacing w:val="-4"/>
          <w:sz w:val="30"/>
          <w:szCs w:val="27"/>
          <w:rtl/>
          <w:lang w:bidi="ar-SY"/>
        </w:rPr>
        <w:t>أبي حمزة البطائني</w:t>
      </w:r>
      <w:r w:rsidRPr="00B70BC8">
        <w:rPr>
          <w:rFonts w:ascii="Abo-thar" w:hAnsi="Abo-thar" w:cs="mylotus" w:hint="cs"/>
          <w:spacing w:val="-4"/>
          <w:sz w:val="30"/>
          <w:szCs w:val="27"/>
          <w:rtl/>
          <w:lang w:bidi="ar-SY"/>
        </w:rPr>
        <w:t xml:space="preserve">» أو </w:t>
      </w:r>
      <w:r w:rsidRPr="00B70BC8">
        <w:rPr>
          <w:rFonts w:ascii="Abo-thar" w:hAnsi="Abo-thar" w:cs="mylotus" w:hint="eastAsia"/>
          <w:spacing w:val="-4"/>
          <w:sz w:val="30"/>
          <w:szCs w:val="27"/>
          <w:rtl/>
          <w:lang w:bidi="ar-SY"/>
        </w:rPr>
        <w:t>«</w:t>
      </w:r>
      <w:r w:rsidRPr="00B70BC8">
        <w:rPr>
          <w:rFonts w:ascii="Abo-thar" w:hAnsi="Abo-thar" w:cs="mylotus" w:hint="cs"/>
          <w:b/>
          <w:bCs/>
          <w:spacing w:val="-4"/>
          <w:sz w:val="30"/>
          <w:szCs w:val="27"/>
          <w:rtl/>
          <w:lang w:bidi="ar-SY"/>
        </w:rPr>
        <w:t>عثمان بن عيسى</w:t>
      </w:r>
      <w:r w:rsidRPr="00B70BC8">
        <w:rPr>
          <w:rFonts w:ascii="Abo-thar" w:hAnsi="Abo-thar" w:cs="mylotus" w:hint="eastAsia"/>
          <w:spacing w:val="-4"/>
          <w:sz w:val="30"/>
          <w:szCs w:val="27"/>
          <w:rtl/>
          <w:lang w:bidi="ar-SY"/>
        </w:rPr>
        <w:t>»</w:t>
      </w:r>
      <w:r w:rsidRPr="00B70BC8">
        <w:rPr>
          <w:rFonts w:ascii="Abo-thar" w:hAnsi="Abo-thar" w:cs="mylotus" w:hint="cs"/>
          <w:spacing w:val="-4"/>
          <w:sz w:val="30"/>
          <w:szCs w:val="27"/>
          <w:rtl/>
          <w:lang w:bidi="ar-SY"/>
        </w:rPr>
        <w:t xml:space="preserve"> اللذَيْن لم يكونا يُؤمنان بإمامة الأئمَّة بعد حضرة الكاظم </w:t>
      </w:r>
      <w:r w:rsidRPr="00B70BC8">
        <w:rPr>
          <w:rFonts w:ascii="Abo-thar" w:hAnsi="Abo-thar" w:cs="mylotus"/>
          <w:spacing w:val="-4"/>
          <w:sz w:val="30"/>
          <w:szCs w:val="27"/>
          <w:lang w:bidi="ar-SY"/>
        </w:rPr>
        <w:t></w:t>
      </w:r>
      <w:r w:rsidRPr="00B70BC8">
        <w:rPr>
          <w:rFonts w:ascii="Abo-thar" w:hAnsi="Abo-thar" w:cs="mylotus" w:hint="cs"/>
          <w:spacing w:val="-4"/>
          <w:sz w:val="30"/>
          <w:szCs w:val="27"/>
          <w:rtl/>
          <w:lang w:bidi="ar-SY"/>
        </w:rPr>
        <w:t xml:space="preserve">، فكيف روى عن مثل هؤلاء أحاديث لإثبات المهدي!!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ومن المفارقات الطريفة أن «</w:t>
      </w:r>
      <w:r w:rsidRPr="00071EFE">
        <w:rPr>
          <w:rFonts w:ascii="Abo-thar" w:hAnsi="Abo-thar" w:cs="mylotus" w:hint="cs"/>
          <w:b/>
          <w:bCs/>
          <w:sz w:val="30"/>
          <w:szCs w:val="27"/>
          <w:rtl/>
          <w:lang w:bidi="ar-SY"/>
        </w:rPr>
        <w:t>عبد الله بن جعفر الحميري</w:t>
      </w:r>
      <w:r w:rsidRPr="00071EFE">
        <w:rPr>
          <w:rFonts w:ascii="Abo-thar" w:hAnsi="Abo-thar" w:cs="mylotus" w:hint="cs"/>
          <w:sz w:val="30"/>
          <w:szCs w:val="27"/>
          <w:rtl/>
          <w:lang w:bidi="ar-SY"/>
        </w:rPr>
        <w:t>» و «</w:t>
      </w:r>
      <w:r w:rsidRPr="00071EFE">
        <w:rPr>
          <w:rFonts w:ascii="Abo-thar" w:hAnsi="Abo-thar" w:cs="mylotus" w:hint="cs"/>
          <w:b/>
          <w:bCs/>
          <w:sz w:val="30"/>
          <w:szCs w:val="27"/>
          <w:rtl/>
          <w:lang w:bidi="ar-SY"/>
        </w:rPr>
        <w:t>أبا بصير</w:t>
      </w:r>
      <w:r w:rsidRPr="00071EFE">
        <w:rPr>
          <w:rFonts w:ascii="Abo-thar" w:hAnsi="Abo-thar" w:cs="mylotus" w:hint="cs"/>
          <w:sz w:val="30"/>
          <w:szCs w:val="27"/>
          <w:rtl/>
          <w:lang w:bidi="ar-SY"/>
        </w:rPr>
        <w:t xml:space="preserve">» رويا رواية عدم موت المهدي قبل قيامه، ورواية موته أيضاً (الفصل الثاني، الحديث 13)؟! </w:t>
      </w:r>
      <w:r w:rsidRPr="00071EFE">
        <w:rPr>
          <w:rFonts w:ascii="Abo-thar" w:hAnsi="Abo-thar" w:cs="mylotus"/>
          <w:b/>
          <w:bCs/>
          <w:sz w:val="30"/>
          <w:szCs w:val="27"/>
          <w:rtl/>
          <w:lang w:bidi="ar-SY"/>
        </w:rPr>
        <w:t>فَاعْتَبِرُوا يَا أُولِي الْأَبْصَارِ</w:t>
      </w:r>
      <w:r w:rsidRPr="00071EFE">
        <w:rPr>
          <w:rFonts w:ascii="Abo-thar" w:hAnsi="Abo-thar" w:cs="mylotus" w:hint="cs"/>
          <w:sz w:val="30"/>
          <w:szCs w:val="27"/>
          <w:rtl/>
          <w:lang w:bidi="ar-SY"/>
        </w:rPr>
        <w:t>!</w:t>
      </w:r>
    </w:p>
    <w:p w:rsidR="00281393" w:rsidRPr="00071EFE" w:rsidRDefault="00281393" w:rsidP="00B70BC8">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لقد حاولوا في معظم روايات هذا الباب أن يُشبّهوا المهدي بالأنبياء، فقالوا مثلاً: إن في المهدي سنة من موسى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الذي خاف من فرعون وفرّ هارباً. وفيه سنة من عيسى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الذي اتّهمه الناس بتُهم مختلفة. وفيه سنة من يوسف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الذي دخل السجن. وفيه سنة من محمد</w:t>
      </w:r>
      <w:r w:rsidRPr="00071EFE">
        <w:rPr>
          <w:rFonts w:ascii="Abo-thar" w:hAnsi="Abo-thar" w:cs="mylotus"/>
          <w:sz w:val="30"/>
          <w:szCs w:val="27"/>
          <w:lang w:bidi="fa-IR"/>
        </w:rPr>
        <w:t></w:t>
      </w:r>
      <w:r w:rsidRPr="00071EFE">
        <w:rPr>
          <w:rFonts w:ascii="Abo-thar" w:hAnsi="Abo-thar" w:cs="mylotus" w:hint="cs"/>
          <w:sz w:val="30"/>
          <w:szCs w:val="27"/>
          <w:rtl/>
          <w:lang w:bidi="ar-SY"/>
        </w:rPr>
        <w:t xml:space="preserve"> الذي نهض بالسيف والمهدي سيقتل من أعداء الله حتى يرضى الله!!</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وينبغي أن نقول: </w:t>
      </w:r>
      <w:r w:rsidRPr="00071EFE">
        <w:rPr>
          <w:rFonts w:ascii="Abo-thar" w:hAnsi="Abo-thar" w:cs="mylotus" w:hint="cs"/>
          <w:b/>
          <w:bCs/>
          <w:sz w:val="30"/>
          <w:szCs w:val="27"/>
          <w:rtl/>
          <w:lang w:bidi="ar-SY"/>
        </w:rPr>
        <w:t>أولاً</w:t>
      </w:r>
      <w:r w:rsidRPr="00071EFE">
        <w:rPr>
          <w:rFonts w:ascii="Abo-thar" w:hAnsi="Abo-thar" w:cs="mylotus" w:hint="cs"/>
          <w:sz w:val="30"/>
          <w:szCs w:val="27"/>
          <w:rtl/>
          <w:lang w:bidi="ar-SY"/>
        </w:rPr>
        <w:t xml:space="preserve">: لقد ذهب موسى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إلى مدين، أما مهديكم فلم يذهب من مكان إلى مكان آخر بل غاب بشكل تام وكلي. </w:t>
      </w:r>
      <w:r w:rsidRPr="00071EFE">
        <w:rPr>
          <w:rFonts w:ascii="Abo-thar" w:hAnsi="Abo-thar" w:cs="mylotus" w:hint="cs"/>
          <w:b/>
          <w:bCs/>
          <w:sz w:val="30"/>
          <w:szCs w:val="27"/>
          <w:rtl/>
          <w:lang w:bidi="ar-SY"/>
        </w:rPr>
        <w:t>ثانياً</w:t>
      </w:r>
      <w:r w:rsidRPr="00071EFE">
        <w:rPr>
          <w:rFonts w:ascii="Abo-thar" w:hAnsi="Abo-thar" w:cs="mylotus" w:hint="cs"/>
          <w:sz w:val="30"/>
          <w:szCs w:val="27"/>
          <w:rtl/>
          <w:lang w:bidi="ar-SY"/>
        </w:rPr>
        <w:t xml:space="preserve">: لم يدخل المهدي السجن أبداً فلماذا شبهتموه بيوسف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w:t>
      </w:r>
      <w:r w:rsidRPr="00071EFE">
        <w:rPr>
          <w:rFonts w:ascii="Abo-thar" w:hAnsi="Abo-thar" w:cs="mylotus" w:hint="cs"/>
          <w:b/>
          <w:bCs/>
          <w:sz w:val="30"/>
          <w:szCs w:val="27"/>
          <w:rtl/>
          <w:lang w:bidi="ar-SY"/>
        </w:rPr>
        <w:t>أَفَلَا</w:t>
      </w:r>
      <w:r w:rsidRPr="00071EFE">
        <w:rPr>
          <w:rFonts w:ascii="Abo-thar" w:hAnsi="Abo-thar" w:cs="mylotus"/>
          <w:b/>
          <w:bCs/>
          <w:sz w:val="30"/>
          <w:szCs w:val="27"/>
          <w:rtl/>
          <w:lang w:bidi="ar-SY"/>
        </w:rPr>
        <w:t xml:space="preserve"> </w:t>
      </w:r>
      <w:r w:rsidRPr="00071EFE">
        <w:rPr>
          <w:rFonts w:ascii="Abo-thar" w:hAnsi="Abo-thar" w:cs="mylotus" w:hint="cs"/>
          <w:b/>
          <w:bCs/>
          <w:sz w:val="30"/>
          <w:szCs w:val="27"/>
          <w:rtl/>
          <w:lang w:bidi="ar-SY"/>
        </w:rPr>
        <w:t>تَعْقِلُونَ</w:t>
      </w:r>
      <w:r w:rsidRPr="00071EFE">
        <w:rPr>
          <w:rFonts w:ascii="Abo-thar" w:hAnsi="Abo-thar" w:cs="mylotus" w:hint="cs"/>
          <w:sz w:val="30"/>
          <w:szCs w:val="27"/>
          <w:rtl/>
          <w:lang w:bidi="ar-SY"/>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b/>
          <w:bCs/>
          <w:sz w:val="30"/>
          <w:szCs w:val="27"/>
          <w:rtl/>
          <w:lang w:bidi="ar-SY"/>
        </w:rPr>
        <w:t>ثالثاً</w:t>
      </w:r>
      <w:r w:rsidRPr="00071EFE">
        <w:rPr>
          <w:rFonts w:ascii="Abo-thar" w:hAnsi="Abo-thar" w:cs="mylotus" w:hint="cs"/>
          <w:sz w:val="30"/>
          <w:szCs w:val="27"/>
          <w:rtl/>
          <w:lang w:bidi="ar-SY"/>
        </w:rPr>
        <w:t xml:space="preserve">: كثير من عباد الله يتّصفون بهذه الأوصاف ذاتها أيضاً فمثلاً يخافون من حكام زمانهم ويهربون من البلاد التي تقع تحت سيطرة الحاكم ونفوذه، وكثيراً من السادات والأجلة قاموا بالسيف لإقامة الحكم العادل، وكثير من الناس تعرّضوا إلى التهم الباطلة من قِبَل الناس الجهلة أو العالمين العامدين، فمثلاً لما قام كاتب هذه السطور ببيان حقائق الإسلام تعرّض لآلاف التهم والافتراءات من قبل تجار الدين وبائعي الخرافات وسُجنتُ أكثر من مرّة في سجون حكومة المشايخ الحالية! وفي إحدى الاستجوابات فهمت أنني كنت ملاحقاً ومراقباً خارج السجن بشكل كامل وكان مأمورو الحكومة يأخذون جميع الرسائل التي كنت أرميها في صندوق البريد المجاور لمنزلي وكانوا يضعونها في ملفِّي ولا يسمحون بوصولها إلى من أرسلتها إليهم!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b/>
          <w:bCs/>
          <w:sz w:val="30"/>
          <w:szCs w:val="27"/>
          <w:rtl/>
          <w:lang w:bidi="ar-SY"/>
        </w:rPr>
        <w:t>رابعاً</w:t>
      </w:r>
      <w:r w:rsidRPr="00071EFE">
        <w:rPr>
          <w:rFonts w:ascii="Abo-thar" w:hAnsi="Abo-thar" w:cs="mylotus" w:hint="cs"/>
          <w:sz w:val="30"/>
          <w:szCs w:val="27"/>
          <w:rtl/>
          <w:lang w:bidi="ar-SY"/>
        </w:rPr>
        <w:t>: في الإسلام لا إكراه ولا إجبار في الدين وَمِنْ ثَمَّ فلا يُمكن قتل الأعداء لمجرّد عدم إسلامهم!</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b/>
          <w:bCs/>
          <w:sz w:val="30"/>
          <w:szCs w:val="27"/>
          <w:rtl/>
          <w:lang w:bidi="ar-SY"/>
        </w:rPr>
        <w:t>خامساً</w:t>
      </w:r>
      <w:r w:rsidRPr="00071EFE">
        <w:rPr>
          <w:rFonts w:ascii="Abo-thar" w:hAnsi="Abo-thar" w:cs="mylotus" w:hint="cs"/>
          <w:sz w:val="30"/>
          <w:szCs w:val="27"/>
          <w:rtl/>
          <w:lang w:bidi="ar-SY"/>
        </w:rPr>
        <w:t>: نسأل: هل تُفيد هذه الروايات إلا في التمهيد للفتن وثورات المُدَّعين؟ فمثلاً يقول الحديث السادس: إن والدة المهدي كانت أمة سوداء أصلحها الله في ليلة! فماذا تفعلون إذن بالروايات التي تقول إن والدة المهدي كانت ابنة سلطان الروم وكانت بيضاء وجميلة؟ ثم لماذا تقولون لا بُدَّ أن تتهيأ الظروف تدريجياً كي يظهر المهدي مع أن هذه الرواية تقول إن الله يُصلح الأوضاع في ليلة!</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وروى في الرواية التاسعة</w:t>
      </w:r>
      <w:r w:rsidRPr="00B21426">
        <w:rPr>
          <w:rFonts w:ascii="Abo-thar" w:hAnsi="Abo-thar" w:cs="Arabic11 BT"/>
          <w:sz w:val="30"/>
          <w:szCs w:val="27"/>
          <w:vertAlign w:val="superscript"/>
          <w:rtl/>
          <w:lang w:bidi="ar-SY"/>
        </w:rPr>
        <w:t>(</w:t>
      </w:r>
      <w:r w:rsidRPr="00B21426">
        <w:rPr>
          <w:rStyle w:val="FootnoteReference"/>
          <w:rFonts w:ascii="Abo-thar" w:hAnsi="Abo-thar" w:cs="Arabic11 BT"/>
          <w:sz w:val="30"/>
          <w:szCs w:val="27"/>
          <w:rtl/>
          <w:lang w:bidi="ar-SY"/>
        </w:rPr>
        <w:footnoteReference w:id="259"/>
      </w:r>
      <w:r w:rsidRPr="00B21426">
        <w:rPr>
          <w:rFonts w:ascii="Abo-thar" w:hAnsi="Abo-thar" w:cs="Arabic11 BT"/>
          <w:sz w:val="30"/>
          <w:szCs w:val="27"/>
          <w:vertAlign w:val="superscript"/>
          <w:rtl/>
          <w:lang w:bidi="ar-SY"/>
        </w:rPr>
        <w:t>)</w:t>
      </w:r>
      <w:r w:rsidRPr="00071EFE">
        <w:rPr>
          <w:rFonts w:ascii="Abo-thar" w:hAnsi="Abo-thar" w:cs="mylotus" w:hint="cs"/>
          <w:sz w:val="30"/>
          <w:szCs w:val="27"/>
          <w:rtl/>
          <w:lang w:bidi="ar-SY"/>
        </w:rPr>
        <w:t xml:space="preserve"> نقلاً عن عدة رواة مجهولي الحال عن </w:t>
      </w:r>
      <w:r w:rsidRPr="00071EFE">
        <w:rPr>
          <w:rFonts w:ascii="Abo-thar" w:hAnsi="Abo-thar" w:cs="mylotus"/>
          <w:sz w:val="30"/>
          <w:szCs w:val="27"/>
          <w:rtl/>
          <w:lang w:bidi="ar-SY"/>
        </w:rPr>
        <w:t>سَدِيرٍ الصَّيْرَفِيِّ قَال‏</w:t>
      </w:r>
      <w:r w:rsidRPr="00071EFE">
        <w:rPr>
          <w:rFonts w:ascii="Abo-thar" w:hAnsi="Abo-thar" w:cs="mylotus" w:hint="cs"/>
          <w:sz w:val="30"/>
          <w:szCs w:val="27"/>
          <w:rtl/>
          <w:lang w:bidi="ar-SY"/>
        </w:rPr>
        <w:t xml:space="preserve">: </w:t>
      </w:r>
      <w:r w:rsidRPr="00071EFE">
        <w:rPr>
          <w:rFonts w:ascii="Abo-thar" w:hAnsi="Abo-thar" w:cs="mylotus"/>
          <w:sz w:val="30"/>
          <w:szCs w:val="27"/>
          <w:rtl/>
          <w:lang w:bidi="ar-SY"/>
        </w:rPr>
        <w:t>"</w:t>
      </w:r>
      <w:r w:rsidRPr="00233ACE">
        <w:rPr>
          <w:rFonts w:ascii="Abo-thar" w:hAnsi="Abo-thar" w:cs="KFGQPC Uthman Taha Naskh"/>
          <w:b/>
          <w:bCs/>
          <w:sz w:val="30"/>
          <w:szCs w:val="27"/>
          <w:rtl/>
          <w:lang w:bidi="ar-SY"/>
        </w:rPr>
        <w:t xml:space="preserve">دَخَلْتُ أَنَا والْمُفَضَّلُ بْنُ عُمَرَ وأَبُو بَصِيرٍ وأَبَانُ بْنُ تَغْلِبَ عَلَى مَوْلَانَا أَبِي عَبْدِ </w:t>
      </w:r>
      <w:r w:rsidRPr="00233ACE">
        <w:rPr>
          <w:rFonts w:ascii="Abo-thar" w:hAnsi="Abo-thar" w:cs="KFGQPC Uthman Taha Naskh" w:hint="cs"/>
          <w:b/>
          <w:bCs/>
          <w:sz w:val="30"/>
          <w:szCs w:val="27"/>
          <w:rtl/>
          <w:lang w:bidi="ar-SY"/>
        </w:rPr>
        <w:t>الله</w:t>
      </w:r>
      <w:r w:rsidRPr="00233ACE">
        <w:rPr>
          <w:rFonts w:ascii="Abo-thar" w:hAnsi="Abo-thar" w:cs="KFGQPC Uthman Taha Naskh"/>
          <w:b/>
          <w:bCs/>
          <w:sz w:val="30"/>
          <w:szCs w:val="27"/>
          <w:rtl/>
          <w:lang w:bidi="ar-SY"/>
        </w:rPr>
        <w:t xml:space="preserve"> جَعْفَرِ بْنِ مُحَمَّدٍ </w:t>
      </w:r>
      <w:r w:rsidRPr="00233ACE">
        <w:rPr>
          <w:rFonts w:ascii="Abo-thar" w:hAnsi="Abo-thar" w:cs="KFGQPC Uthman Taha Naskh"/>
          <w:sz w:val="30"/>
          <w:szCs w:val="27"/>
          <w:lang w:bidi="ar-SY"/>
        </w:rPr>
        <w:t></w:t>
      </w:r>
      <w:r w:rsidRPr="00233ACE">
        <w:rPr>
          <w:rFonts w:ascii="Abo-thar" w:hAnsi="Abo-thar" w:cs="KFGQPC Uthman Taha Naskh"/>
          <w:b/>
          <w:bCs/>
          <w:sz w:val="30"/>
          <w:szCs w:val="27"/>
          <w:rtl/>
          <w:lang w:bidi="ar-SY"/>
        </w:rPr>
        <w:t xml:space="preserve"> فَرَأَيْنَاهُ جَالِساً عَلَى التُّرَابِ وهُوَ يَبْكِي بُكَاءَ الْوَالِهِ الثَّكْلَى ذَاتَ الْكَبِدِ الْحَرَّى قَدْ نَالَ الْحُزْنُ مِنْ وَجْنَتَيْهِ وشَاعَ التَّغَيُّرُ فِي عَارِضَيْهِ وأَبْلَى الدُّمُوعُ مَحْجِرَيْهِ وهُوَ يَقُولُ</w:t>
      </w:r>
      <w:r w:rsidRPr="00233ACE">
        <w:rPr>
          <w:rFonts w:ascii="Abo-thar" w:hAnsi="Abo-thar" w:cs="KFGQPC Uthman Taha Naskh" w:hint="cs"/>
          <w:b/>
          <w:bCs/>
          <w:sz w:val="30"/>
          <w:szCs w:val="27"/>
          <w:rtl/>
          <w:lang w:bidi="ar-SY"/>
        </w:rPr>
        <w:t>:</w:t>
      </w:r>
      <w:r w:rsidRPr="00233ACE">
        <w:rPr>
          <w:rFonts w:ascii="Abo-thar" w:hAnsi="Abo-thar" w:cs="KFGQPC Uthman Taha Naskh"/>
          <w:b/>
          <w:bCs/>
          <w:sz w:val="30"/>
          <w:szCs w:val="27"/>
          <w:rtl/>
          <w:lang w:bidi="ar-SY"/>
        </w:rPr>
        <w:t xml:space="preserve"> سَيِّدِي غَيْبَتُكَ نَفَتْ رُقَادِي وضَيَّقَتْ عَلَيَّ مِهَادِي وأَسَرَتْ مِنِّي رَاحَةَ فُؤَادِي</w:t>
      </w:r>
      <w:r w:rsidRPr="00233ACE">
        <w:rPr>
          <w:rFonts w:ascii="Abo-thar" w:hAnsi="Abo-thar" w:cs="KFGQPC Uthman Taha Naskh" w:hint="cs"/>
          <w:sz w:val="30"/>
          <w:szCs w:val="27"/>
          <w:rtl/>
          <w:lang w:bidi="ar-SY"/>
        </w:rPr>
        <w:t xml:space="preserve"> ....</w:t>
      </w:r>
      <w:r w:rsidRPr="00071EFE">
        <w:rPr>
          <w:rFonts w:ascii="Abo-thar" w:hAnsi="Abo-thar" w:cs="mylotus" w:hint="cs"/>
          <w:sz w:val="30"/>
          <w:szCs w:val="27"/>
          <w:rtl/>
          <w:lang w:bidi="ar-SY"/>
        </w:rPr>
        <w:t xml:space="preserve"> الخ</w:t>
      </w:r>
      <w:r w:rsidRPr="00071EFE">
        <w:rPr>
          <w:rFonts w:ascii="Abo-thar" w:hAnsi="Abo-thar" w:cs="mylotus"/>
          <w:sz w:val="30"/>
          <w:szCs w:val="27"/>
          <w:rtl/>
          <w:lang w:bidi="ar-SY"/>
        </w:rPr>
        <w:t>"</w:t>
      </w:r>
      <w:r w:rsidRPr="00071EFE">
        <w:rPr>
          <w:rFonts w:ascii="Abo-thar" w:hAnsi="Abo-thar" w:cs="mylotus" w:hint="cs"/>
          <w:sz w:val="30"/>
          <w:szCs w:val="27"/>
          <w:rtl/>
          <w:lang w:bidi="ar-SY"/>
        </w:rPr>
        <w:t xml:space="preserve">.  فلما سألوا الصادق عن سبب بكائه وحزنه قال: </w:t>
      </w:r>
      <w:r w:rsidRPr="00233ACE">
        <w:rPr>
          <w:rFonts w:ascii="Abo-thar" w:hAnsi="Abo-thar" w:cs="KFGQPC Uthman Taha Naskh" w:hint="cs"/>
          <w:sz w:val="30"/>
          <w:szCs w:val="27"/>
          <w:rtl/>
          <w:lang w:bidi="ar-SY"/>
        </w:rPr>
        <w:t xml:space="preserve">"... </w:t>
      </w:r>
      <w:r w:rsidRPr="00233ACE">
        <w:rPr>
          <w:rFonts w:ascii="Abo-thar" w:hAnsi="Abo-thar" w:cs="KFGQPC Uthman Taha Naskh"/>
          <w:sz w:val="30"/>
          <w:szCs w:val="27"/>
          <w:rtl/>
          <w:lang w:bidi="ar-SY"/>
        </w:rPr>
        <w:t>إِنِّي نَظَرْتُ فِي كِتَابِ ال</w:t>
      </w:r>
      <w:r w:rsidRPr="00233ACE">
        <w:rPr>
          <w:rFonts w:ascii="Abo-thar" w:hAnsi="Abo-thar" w:cs="KFGQPC Uthman Taha Naskh" w:hint="cs"/>
          <w:sz w:val="30"/>
          <w:szCs w:val="27"/>
          <w:rtl/>
          <w:lang w:bidi="ar-SY"/>
        </w:rPr>
        <w:t>ـ</w:t>
      </w:r>
      <w:r w:rsidRPr="00233ACE">
        <w:rPr>
          <w:rFonts w:ascii="Abo-thar" w:hAnsi="Abo-thar" w:cs="KFGQPC Uthman Taha Naskh"/>
          <w:sz w:val="30"/>
          <w:szCs w:val="27"/>
          <w:rtl/>
          <w:lang w:bidi="ar-SY"/>
        </w:rPr>
        <w:t>جَفْرِ</w:t>
      </w:r>
      <w:r w:rsidRPr="00233ACE">
        <w:rPr>
          <w:rFonts w:ascii="Abo-thar" w:hAnsi="Abo-thar" w:cs="KFGQPC Uthman Taha Naskh" w:hint="cs"/>
          <w:sz w:val="30"/>
          <w:szCs w:val="27"/>
          <w:rtl/>
          <w:lang w:bidi="ar-SY"/>
        </w:rPr>
        <w:t xml:space="preserve"> (؟!)</w:t>
      </w:r>
      <w:r w:rsidRPr="00233ACE">
        <w:rPr>
          <w:rFonts w:ascii="Abo-thar" w:hAnsi="Abo-thar" w:cs="KFGQPC Uthman Taha Naskh"/>
          <w:sz w:val="30"/>
          <w:szCs w:val="27"/>
          <w:rtl/>
          <w:lang w:bidi="ar-SY"/>
        </w:rPr>
        <w:t xml:space="preserve"> صَبِيحَةَ هَذَا الْيَوْمِ وَهُوَ الْكِتَابُ الْمُشْتَمِلُ عَلَى عِلْمِ الْمَنَايَا وَالْبَلَايَا وَالرَّزَايَا وَعِلْمِ مَا كَانَ وَمَا يَكُونُ إِلَى يَوْمِ الْقِيَامَةِ الَّذِي خَصَّ </w:t>
      </w:r>
      <w:r w:rsidRPr="00233ACE">
        <w:rPr>
          <w:rFonts w:ascii="Abo-thar" w:hAnsi="Abo-thar" w:cs="KFGQPC Uthman Taha Naskh" w:hint="cs"/>
          <w:sz w:val="30"/>
          <w:szCs w:val="27"/>
          <w:rtl/>
          <w:lang w:bidi="ar-SY"/>
        </w:rPr>
        <w:t>اللهُ</w:t>
      </w:r>
      <w:r w:rsidRPr="00233ACE">
        <w:rPr>
          <w:rFonts w:ascii="Abo-thar" w:hAnsi="Abo-thar" w:cs="KFGQPC Uthman Taha Naskh"/>
          <w:sz w:val="30"/>
          <w:szCs w:val="27"/>
          <w:rtl/>
          <w:lang w:bidi="ar-SY"/>
        </w:rPr>
        <w:t xml:space="preserve"> بِهِ مُحَمَّداً وَالْأَئِمَّةَ مِنْ بَعْدِهِ وَتَأَمَّلْتُ فِيهِ مَوْلِدَ قَائِمِنَا وَغِيبَتَهُ وَإِبْطَاءَهُ وَطُولَ عُمُرِهِ وَبَلْوَى الْمُؤْمِنِينَ بِهِ مِنْ بَعْدِهِ فِي ذَلِكَ الزَّمَانِ وَتَوَلُّدَ الشُّكُوكِ فِي قُلُوبِهِمْ مِنْ طُولِ غَيْبَتِهِ </w:t>
      </w:r>
      <w:r w:rsidRPr="00233ACE">
        <w:rPr>
          <w:rFonts w:ascii="Abo-thar" w:hAnsi="Abo-thar" w:cs="KFGQPC Uthman Taha Naskh" w:hint="cs"/>
          <w:sz w:val="30"/>
          <w:szCs w:val="27"/>
          <w:rtl/>
          <w:lang w:bidi="ar-SY"/>
        </w:rPr>
        <w:t>....</w:t>
      </w:r>
      <w:r w:rsidRPr="00071EFE">
        <w:rPr>
          <w:rFonts w:ascii="Abo-thar" w:hAnsi="Abo-thar" w:cs="mylotus" w:hint="cs"/>
          <w:sz w:val="30"/>
          <w:szCs w:val="27"/>
          <w:rtl/>
          <w:lang w:bidi="ar-SY"/>
        </w:rPr>
        <w:t xml:space="preserve"> الخ".</w:t>
      </w:r>
    </w:p>
    <w:p w:rsidR="00281393" w:rsidRPr="00071EFE" w:rsidRDefault="00281393" w:rsidP="005A4DD3">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فأقول: </w:t>
      </w:r>
      <w:r w:rsidRPr="00736A5C">
        <w:rPr>
          <w:rFonts w:ascii="Abo-thar" w:hAnsi="Abo-thar" w:cs="mylotus" w:hint="cs"/>
          <w:sz w:val="30"/>
          <w:szCs w:val="27"/>
          <w:rtl/>
          <w:lang w:bidi="ar-SY"/>
        </w:rPr>
        <w:t>إن ذِكْرَ الكتابِ الموهومِ المُسَمَّى «</w:t>
      </w:r>
      <w:r w:rsidRPr="00736A5C">
        <w:rPr>
          <w:rFonts w:ascii="Abo-thar" w:hAnsi="Abo-thar" w:cs="mylotus" w:hint="cs"/>
          <w:b/>
          <w:bCs/>
          <w:sz w:val="30"/>
          <w:szCs w:val="27"/>
          <w:rtl/>
          <w:lang w:bidi="ar-SY"/>
        </w:rPr>
        <w:t>الجَفْر</w:t>
      </w:r>
      <w:r w:rsidRPr="00736A5C">
        <w:rPr>
          <w:rFonts w:ascii="Abo-thar" w:hAnsi="Abo-thar" w:cs="mylotus" w:hint="cs"/>
          <w:sz w:val="30"/>
          <w:szCs w:val="27"/>
          <w:rtl/>
          <w:lang w:bidi="ar-SY"/>
        </w:rPr>
        <w:t>» دليلٌ على كذب هذا الحديث! ولقد تكلمنا في كتابنا «</w:t>
      </w:r>
      <w:r w:rsidRPr="00736A5C">
        <w:rPr>
          <w:rFonts w:ascii="Abo-thar" w:hAnsi="Abo-thar" w:cs="mylotus" w:hint="cs"/>
          <w:b/>
          <w:bCs/>
          <w:sz w:val="30"/>
          <w:szCs w:val="27"/>
          <w:rtl/>
          <w:lang w:bidi="ar-SY"/>
        </w:rPr>
        <w:t>عرض أخبار الأصول على القرآن والعقول</w:t>
      </w:r>
      <w:r w:rsidRPr="00736A5C">
        <w:rPr>
          <w:rFonts w:ascii="Abo-thar" w:hAnsi="Abo-thar" w:cs="mylotus" w:hint="cs"/>
          <w:sz w:val="30"/>
          <w:szCs w:val="27"/>
          <w:rtl/>
          <w:lang w:bidi="ar-SY"/>
        </w:rPr>
        <w:t xml:space="preserve">»، في الباب 98 من أصول الكافي (ص </w:t>
      </w:r>
      <w:r w:rsidR="005A4DD3" w:rsidRPr="00736A5C">
        <w:rPr>
          <w:rFonts w:ascii="Abo-thar" w:hAnsi="Abo-thar" w:cs="mylotus" w:hint="cs"/>
          <w:sz w:val="30"/>
          <w:szCs w:val="27"/>
          <w:rtl/>
          <w:lang w:bidi="ar-SY"/>
        </w:rPr>
        <w:t>552</w:t>
      </w:r>
      <w:r w:rsidRPr="00736A5C">
        <w:rPr>
          <w:rFonts w:ascii="Abo-thar" w:hAnsi="Abo-thar" w:cs="mylotus" w:hint="cs"/>
          <w:sz w:val="30"/>
          <w:szCs w:val="27"/>
          <w:rtl/>
          <w:lang w:bidi="ar-SY"/>
        </w:rPr>
        <w:t xml:space="preserve"> إلى </w:t>
      </w:r>
      <w:r w:rsidR="005A4DD3" w:rsidRPr="00736A5C">
        <w:rPr>
          <w:rFonts w:ascii="Abo-thar" w:hAnsi="Abo-thar" w:cs="mylotus" w:hint="cs"/>
          <w:sz w:val="30"/>
          <w:szCs w:val="27"/>
          <w:rtl/>
          <w:lang w:bidi="ar-SY"/>
        </w:rPr>
        <w:t>555</w:t>
      </w:r>
      <w:r w:rsidRPr="00736A5C">
        <w:rPr>
          <w:rFonts w:ascii="Abo-thar" w:hAnsi="Abo-thar" w:cs="mylotus" w:hint="cs"/>
          <w:sz w:val="30"/>
          <w:szCs w:val="27"/>
          <w:rtl/>
          <w:lang w:bidi="ar-SY"/>
        </w:rPr>
        <w:t>) عن الكتب مثل كتاب «</w:t>
      </w:r>
      <w:r w:rsidRPr="00736A5C">
        <w:rPr>
          <w:rFonts w:ascii="Abo-thar" w:hAnsi="Abo-thar" w:cs="mylotus" w:hint="cs"/>
          <w:b/>
          <w:bCs/>
          <w:sz w:val="30"/>
          <w:szCs w:val="27"/>
          <w:rtl/>
          <w:lang w:bidi="ar-SY"/>
        </w:rPr>
        <w:t>الجَفْر</w:t>
      </w:r>
      <w:r w:rsidRPr="00736A5C">
        <w:rPr>
          <w:rFonts w:ascii="Abo-thar" w:hAnsi="Abo-thar" w:cs="mylotus" w:hint="cs"/>
          <w:sz w:val="30"/>
          <w:szCs w:val="27"/>
          <w:rtl/>
          <w:lang w:bidi="ar-SY"/>
        </w:rPr>
        <w:t>» و «</w:t>
      </w:r>
      <w:r w:rsidRPr="00736A5C">
        <w:rPr>
          <w:rFonts w:ascii="Abo-thar" w:hAnsi="Abo-thar" w:cs="mylotus" w:hint="cs"/>
          <w:b/>
          <w:bCs/>
          <w:sz w:val="30"/>
          <w:szCs w:val="27"/>
          <w:rtl/>
          <w:lang w:bidi="ar-SY"/>
        </w:rPr>
        <w:t>الجامعة</w:t>
      </w:r>
      <w:r w:rsidRPr="00736A5C">
        <w:rPr>
          <w:rFonts w:ascii="Abo-thar" w:hAnsi="Abo-thar" w:cs="mylotus" w:hint="cs"/>
          <w:sz w:val="30"/>
          <w:szCs w:val="27"/>
          <w:rtl/>
          <w:lang w:bidi="ar-SY"/>
        </w:rPr>
        <w:t>» و .... الخ، فلا نُعيد الكلام هنا وَ</w:t>
      </w:r>
      <w:r w:rsidRPr="00736A5C">
        <w:rPr>
          <w:rFonts w:ascii="Abo-thar" w:hAnsi="Abo-thar" w:cs="mylotus"/>
          <w:sz w:val="30"/>
          <w:szCs w:val="27"/>
          <w:rtl/>
          <w:lang w:bidi="ar-SY"/>
        </w:rPr>
        <w:t>لْيُرَاجَعْ ثَمَّةَ</w:t>
      </w:r>
      <w:r w:rsidRPr="00736A5C">
        <w:rPr>
          <w:rFonts w:ascii="Abo-thar" w:hAnsi="Abo-thar" w:cs="mylotus" w:hint="cs"/>
          <w:sz w:val="30"/>
          <w:szCs w:val="27"/>
          <w:rtl/>
          <w:lang w:bidi="ar-SY"/>
        </w:rPr>
        <w:t>. بناءً على ذلك كيف يُمكن للإمام الذي لا علم له بالمستقبل أن يبكي ويفزع ويحزن على هذا النحو على إمام سينجح -حسب قولكم-</w:t>
      </w:r>
      <w:r w:rsidRPr="00071EFE">
        <w:rPr>
          <w:rFonts w:ascii="Abo-thar" w:hAnsi="Abo-thar" w:cs="mylotus" w:hint="cs"/>
          <w:sz w:val="30"/>
          <w:szCs w:val="27"/>
          <w:rtl/>
          <w:lang w:bidi="ar-SY"/>
        </w:rPr>
        <w:t xml:space="preserve"> في تحقيق أهدافه خلافاً للأئمة السابقين؟! ثم إنه استشهد في هذا الحديث بـ «الخضر» الذي لا دليل عندنا على وجوده بل هو شخصية اشتهرت بين الناس ولكن لا أثر لها ولا ذكر في القرآن الكريم.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وجاء في هذه الرواية: "</w:t>
      </w:r>
      <w:r w:rsidRPr="00233ACE">
        <w:rPr>
          <w:rFonts w:ascii="Abo-thar" w:hAnsi="Abo-thar" w:cs="KFGQPC Uthman Taha Naskh"/>
          <w:b/>
          <w:bCs/>
          <w:sz w:val="30"/>
          <w:szCs w:val="27"/>
          <w:rtl/>
          <w:lang w:bidi="ar-SY"/>
        </w:rPr>
        <w:t>كَذَلِكَ بَنُو أُمَيَّةَ وَبَنُو الْعَبَّاسِ</w:t>
      </w:r>
      <w:r w:rsidRPr="00233ACE">
        <w:rPr>
          <w:rFonts w:ascii="Abo-thar" w:hAnsi="Abo-thar" w:cs="Arabic11 BT"/>
          <w:b/>
          <w:sz w:val="30"/>
          <w:szCs w:val="27"/>
          <w:vertAlign w:val="superscript"/>
          <w:rtl/>
          <w:lang w:bidi="ar-SY"/>
        </w:rPr>
        <w:t>(</w:t>
      </w:r>
      <w:r w:rsidRPr="00233ACE">
        <w:rPr>
          <w:rStyle w:val="FootnoteReference"/>
          <w:rFonts w:ascii="Abo-thar" w:hAnsi="Abo-thar" w:cs="Arabic11 BT"/>
          <w:b/>
          <w:sz w:val="30"/>
          <w:szCs w:val="27"/>
          <w:rtl/>
          <w:lang w:bidi="ar-SY"/>
        </w:rPr>
        <w:footnoteReference w:id="260"/>
      </w:r>
      <w:r w:rsidRPr="00233ACE">
        <w:rPr>
          <w:rFonts w:ascii="Abo-thar" w:hAnsi="Abo-thar" w:cs="Arabic11 BT"/>
          <w:b/>
          <w:sz w:val="30"/>
          <w:szCs w:val="27"/>
          <w:vertAlign w:val="superscript"/>
          <w:rtl/>
          <w:lang w:bidi="ar-SY"/>
        </w:rPr>
        <w:t>)</w:t>
      </w:r>
      <w:r w:rsidRPr="00233ACE">
        <w:rPr>
          <w:rFonts w:ascii="Abo-thar" w:hAnsi="Abo-thar" w:cs="KFGQPC Uthman Taha Naskh"/>
          <w:b/>
          <w:bCs/>
          <w:sz w:val="30"/>
          <w:szCs w:val="27"/>
          <w:rtl/>
          <w:lang w:bidi="ar-SY"/>
        </w:rPr>
        <w:t xml:space="preserve"> لَمَّا وَقَفُوا عَلَى أَنَّ زَوَالَ مُلْكِهِمْ وَالْأُمَرَاءِ وَالْجَبَابِرَةِ مِنْهُمْ </w:t>
      </w:r>
      <w:r w:rsidRPr="00233ACE">
        <w:rPr>
          <w:rFonts w:ascii="Abo-thar" w:hAnsi="Abo-thar" w:cs="KFGQPC Uthman Taha Naskh"/>
          <w:b/>
          <w:bCs/>
          <w:sz w:val="30"/>
          <w:szCs w:val="27"/>
          <w:u w:val="single"/>
          <w:rtl/>
          <w:lang w:bidi="ar-SY"/>
        </w:rPr>
        <w:t>عَلَى يَدِ الْقَائِمِ</w:t>
      </w:r>
      <w:r w:rsidRPr="00233ACE">
        <w:rPr>
          <w:rFonts w:ascii="Abo-thar" w:hAnsi="Abo-thar" w:cs="KFGQPC Uthman Taha Naskh"/>
          <w:b/>
          <w:bCs/>
          <w:sz w:val="30"/>
          <w:szCs w:val="27"/>
          <w:rtl/>
          <w:lang w:bidi="ar-SY"/>
        </w:rPr>
        <w:t xml:space="preserve"> مِنَّا نَاصَبُونَا الْعَدَاوَةَ وَوَضَعُوا سُيُوفَهُمْ فِي قَتْلِ آلِ بَيْتِ رَسُولِ اللهِ</w:t>
      </w:r>
      <w:r w:rsidRPr="00233ACE">
        <w:rPr>
          <w:rFonts w:ascii="Abo-thar" w:hAnsi="Abo-thar" w:cs="KFGQPC Uthman Taha Naskh"/>
          <w:sz w:val="30"/>
          <w:szCs w:val="27"/>
          <w:rtl/>
          <w:lang w:bidi="ar-SY"/>
        </w:rPr>
        <w:t xml:space="preserve"> </w:t>
      </w:r>
      <w:r w:rsidRPr="00233ACE">
        <w:rPr>
          <w:rFonts w:ascii="Abo-thar" w:hAnsi="Abo-thar" w:cs="KFGQPC Uthman Taha Naskh"/>
          <w:sz w:val="30"/>
          <w:szCs w:val="27"/>
          <w:lang w:bidi="fa-IR"/>
        </w:rPr>
        <w:t></w:t>
      </w:r>
      <w:r w:rsidRPr="00071EFE">
        <w:rPr>
          <w:rFonts w:ascii="Abo-thar" w:hAnsi="Abo-thar" w:cs="mylotus" w:hint="cs"/>
          <w:sz w:val="30"/>
          <w:szCs w:val="27"/>
          <w:rtl/>
          <w:lang w:bidi="ar-SY"/>
        </w:rPr>
        <w:t xml:space="preserve">"!! ولم يعلم الراوي أن الذين قضوا على مُلك بني أُميَّة وأزالوه هم بنو العبّاس وليس قائم آل محمد، كما أن بني العبَّاس أنفسهم انقرضوا ولم يبقَ لهم أثر مع أن المهدي لم يظهر بعد!! </w:t>
      </w:r>
    </w:p>
    <w:p w:rsidR="00281393" w:rsidRDefault="00281393" w:rsidP="00071EFE">
      <w:pPr>
        <w:widowControl w:val="0"/>
        <w:spacing w:after="60" w:line="228" w:lineRule="auto"/>
        <w:ind w:firstLine="284"/>
        <w:jc w:val="both"/>
        <w:rPr>
          <w:rFonts w:ascii="Abo-thar" w:hAnsi="Abo-thar" w:cs="mylotus" w:hint="cs"/>
          <w:sz w:val="30"/>
          <w:szCs w:val="27"/>
          <w:rtl/>
          <w:lang w:bidi="ar-SY"/>
        </w:rPr>
      </w:pPr>
      <w:r w:rsidRPr="00736A5C">
        <w:rPr>
          <w:rFonts w:ascii="Abo-thar" w:hAnsi="Abo-thar" w:cs="mylotus" w:hint="cs"/>
          <w:sz w:val="30"/>
          <w:szCs w:val="27"/>
          <w:rtl/>
          <w:lang w:bidi="ar-SY"/>
        </w:rPr>
        <w:t>والروايات الأربعة الأخيرة</w:t>
      </w:r>
      <w:r w:rsidRPr="00736A5C">
        <w:rPr>
          <w:rFonts w:ascii="Abo-thar" w:hAnsi="Abo-thar" w:cs="Arabic11 BT"/>
          <w:sz w:val="30"/>
          <w:szCs w:val="27"/>
          <w:vertAlign w:val="superscript"/>
          <w:rtl/>
          <w:lang w:bidi="ar-SY"/>
        </w:rPr>
        <w:t>(</w:t>
      </w:r>
      <w:r w:rsidRPr="00736A5C">
        <w:rPr>
          <w:rStyle w:val="FootnoteReference"/>
          <w:rFonts w:ascii="Abo-thar" w:hAnsi="Abo-thar" w:cs="Arabic11 BT"/>
          <w:sz w:val="30"/>
          <w:szCs w:val="27"/>
          <w:rtl/>
          <w:lang w:bidi="ar-SY"/>
        </w:rPr>
        <w:footnoteReference w:id="261"/>
      </w:r>
      <w:r w:rsidRPr="00736A5C">
        <w:rPr>
          <w:rFonts w:ascii="Abo-thar" w:hAnsi="Abo-thar" w:cs="Arabic11 BT"/>
          <w:sz w:val="30"/>
          <w:szCs w:val="27"/>
          <w:vertAlign w:val="superscript"/>
          <w:rtl/>
          <w:lang w:bidi="ar-SY"/>
        </w:rPr>
        <w:t>)</w:t>
      </w:r>
      <w:r w:rsidRPr="00736A5C">
        <w:rPr>
          <w:rFonts w:ascii="Abo-thar" w:hAnsi="Abo-thar" w:cs="mylotus" w:hint="cs"/>
          <w:sz w:val="30"/>
          <w:szCs w:val="27"/>
          <w:rtl/>
          <w:lang w:bidi="ar-SY"/>
        </w:rPr>
        <w:t xml:space="preserve"> في هذا الباب تتوافق مع عقيدة الفرقة التي ذُكرت تحت رقم 3 في كتاب «</w:t>
      </w:r>
      <w:r w:rsidRPr="00736A5C">
        <w:rPr>
          <w:rFonts w:ascii="Abo-thar" w:hAnsi="Abo-thar" w:cs="mylotus" w:hint="cs"/>
          <w:b/>
          <w:bCs/>
          <w:sz w:val="30"/>
          <w:szCs w:val="27"/>
          <w:rtl/>
          <w:lang w:bidi="ar-SY"/>
        </w:rPr>
        <w:t>شَاهْرَاه اتِّحَاد</w:t>
      </w:r>
      <w:r w:rsidRPr="00736A5C">
        <w:rPr>
          <w:rFonts w:ascii="Abo-thar" w:hAnsi="Abo-thar" w:cs="mylotus" w:hint="cs"/>
          <w:sz w:val="30"/>
          <w:szCs w:val="27"/>
          <w:rtl/>
          <w:lang w:bidi="ar-SY"/>
        </w:rPr>
        <w:t>» [</w:t>
      </w:r>
      <w:r w:rsidRPr="00736A5C">
        <w:rPr>
          <w:rFonts w:ascii="Abo-thar" w:hAnsi="Abo-thar" w:cs="mylotus" w:hint="cs"/>
          <w:b/>
          <w:bCs/>
          <w:sz w:val="30"/>
          <w:szCs w:val="27"/>
          <w:rtl/>
          <w:lang w:bidi="ar-SY"/>
        </w:rPr>
        <w:t>طَرِيق الاتِّحاد</w:t>
      </w:r>
      <w:r w:rsidRPr="00736A5C">
        <w:rPr>
          <w:rFonts w:ascii="Abo-thar" w:hAnsi="Abo-thar" w:cs="mylotus" w:hint="cs"/>
          <w:sz w:val="30"/>
          <w:szCs w:val="27"/>
          <w:rtl/>
          <w:lang w:bidi="ar-SY"/>
        </w:rPr>
        <w:t>]، (ص 288) وتتعارض تماماً مع الروايات التي تقول إن المهدي حيٌّ لم يمت وسيبقى حيَّاً حتى يظهر ويملأ الأرض عدلاً.</w:t>
      </w:r>
    </w:p>
    <w:p w:rsidR="00B70BC8" w:rsidRDefault="00B70BC8" w:rsidP="00071EFE">
      <w:pPr>
        <w:widowControl w:val="0"/>
        <w:spacing w:after="60" w:line="228" w:lineRule="auto"/>
        <w:ind w:firstLine="284"/>
        <w:jc w:val="both"/>
        <w:rPr>
          <w:rFonts w:ascii="Abo-thar" w:hAnsi="Abo-thar" w:cs="mylotus" w:hint="cs"/>
          <w:sz w:val="30"/>
          <w:szCs w:val="27"/>
          <w:rtl/>
          <w:lang w:bidi="ar-SY"/>
        </w:rPr>
      </w:pPr>
    </w:p>
    <w:p w:rsidR="00281393" w:rsidRDefault="00281393" w:rsidP="00071EFE">
      <w:pPr>
        <w:widowControl w:val="0"/>
        <w:spacing w:after="60" w:line="228" w:lineRule="auto"/>
        <w:ind w:firstLine="284"/>
        <w:jc w:val="both"/>
        <w:rPr>
          <w:rFonts w:ascii="Abo-thar" w:hAnsi="Abo-thar" w:cs="mylotus" w:hint="cs"/>
          <w:sz w:val="30"/>
          <w:szCs w:val="27"/>
          <w:rtl/>
          <w:lang w:bidi="ar-SY"/>
        </w:rPr>
      </w:pPr>
    </w:p>
    <w:p w:rsidR="00BB6232" w:rsidRDefault="00BB6232" w:rsidP="00071EFE">
      <w:pPr>
        <w:widowControl w:val="0"/>
        <w:spacing w:after="60" w:line="228" w:lineRule="auto"/>
        <w:ind w:firstLine="284"/>
        <w:jc w:val="both"/>
        <w:rPr>
          <w:rFonts w:ascii="Abo-thar" w:hAnsi="Abo-thar" w:cs="mylotus" w:hint="cs"/>
          <w:sz w:val="30"/>
          <w:szCs w:val="27"/>
          <w:rtl/>
          <w:lang w:bidi="ar-SY"/>
        </w:rPr>
      </w:pPr>
    </w:p>
    <w:p w:rsidR="00BB6232" w:rsidRDefault="00BB6232" w:rsidP="00071EFE">
      <w:pPr>
        <w:widowControl w:val="0"/>
        <w:spacing w:after="60" w:line="228" w:lineRule="auto"/>
        <w:ind w:firstLine="284"/>
        <w:jc w:val="both"/>
        <w:rPr>
          <w:rFonts w:ascii="Abo-thar" w:hAnsi="Abo-thar" w:cs="mylotus" w:hint="cs"/>
          <w:sz w:val="30"/>
          <w:szCs w:val="27"/>
          <w:rtl/>
          <w:lang w:bidi="ar-SY"/>
        </w:rPr>
      </w:pPr>
    </w:p>
    <w:p w:rsidR="00BB6232" w:rsidRPr="00071EFE" w:rsidRDefault="00BB6232" w:rsidP="00071EFE">
      <w:pPr>
        <w:widowControl w:val="0"/>
        <w:spacing w:after="60" w:line="228" w:lineRule="auto"/>
        <w:ind w:firstLine="284"/>
        <w:jc w:val="both"/>
        <w:rPr>
          <w:rFonts w:ascii="Abo-thar" w:hAnsi="Abo-thar" w:cs="mylotus" w:hint="cs"/>
          <w:sz w:val="30"/>
          <w:szCs w:val="27"/>
          <w:rtl/>
          <w:lang w:bidi="ar-SY"/>
        </w:rPr>
      </w:pPr>
    </w:p>
    <w:p w:rsidR="00281393" w:rsidRPr="00BB6232" w:rsidRDefault="00281393" w:rsidP="004E7FBD">
      <w:pPr>
        <w:pStyle w:val="a"/>
        <w:rPr>
          <w:rFonts w:ascii="Times New Roman Bold" w:hAnsi="Times New Roman Bold" w:hint="cs"/>
          <w:spacing w:val="-4"/>
          <w:kern w:val="0"/>
          <w:rtl/>
        </w:rPr>
      </w:pPr>
      <w:bookmarkStart w:id="124" w:name="_Toc209688902"/>
      <w:bookmarkStart w:id="125" w:name="_Toc366882464"/>
      <w:r w:rsidRPr="00BB6232">
        <w:rPr>
          <w:rFonts w:ascii="Times New Roman Bold" w:hAnsi="Times New Roman Bold" w:hint="cs"/>
          <w:spacing w:val="-4"/>
          <w:kern w:val="0"/>
          <w:rtl/>
        </w:rPr>
        <w:t xml:space="preserve">19 - </w:t>
      </w:r>
      <w:r w:rsidRPr="00BB6232">
        <w:rPr>
          <w:rFonts w:ascii="Times New Roman Bold" w:hAnsi="Times New Roman Bold"/>
          <w:spacing w:val="-4"/>
          <w:kern w:val="0"/>
          <w:rtl/>
        </w:rPr>
        <w:t>باب ذكر أخبار المعمرين لرفع استبعاد المخالفين عن طول غيبة مولانا القائم</w:t>
      </w:r>
      <w:bookmarkEnd w:id="124"/>
      <w:bookmarkEnd w:id="125"/>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ذكر المجلسيُّ في هذا الباب أخبار المعمّرين الذين عاشوا فترة طويلةً جداً على نحوٍ خارجٍ عن المألوف ليُثبت بذلك الطول الزائد جداً لعمر المهدي ولكي يقول: بما أنه كان هناك أشخاص عمَّروا طويلاً فليس من المُستبعد ولا المحال أن يكون للمهدي أيضاً عمر طويل للغاية ولا ينبغي على المخالفين أن يستبعدوا ذلك! ولكن - كما قلنا سابقاً- يجب أن نعلم: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b/>
          <w:bCs/>
          <w:sz w:val="30"/>
          <w:szCs w:val="27"/>
          <w:rtl/>
          <w:lang w:bidi="ar-SY"/>
        </w:rPr>
        <w:t>أولاً</w:t>
      </w:r>
      <w:r w:rsidRPr="00071EFE">
        <w:rPr>
          <w:rFonts w:ascii="Abo-thar" w:hAnsi="Abo-thar" w:cs="mylotus" w:hint="cs"/>
          <w:sz w:val="30"/>
          <w:szCs w:val="27"/>
          <w:rtl/>
          <w:lang w:bidi="ar-SY"/>
        </w:rPr>
        <w:t xml:space="preserve">: مجرّد إثبات أن الله أعطى عمراً طويلاً جداً لبعض الأشخاص مثل حضرة نوح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لا يكفي لإثبات أن الله أعطى مثل هذا العمر لفرد آخر أيضاً، بل لا بُدَّ من الدليل الذي يُثبت الوقوع الفعلي لهذه الإمكانية. نعم، كان من الممكن أن يهب الله حضرة إبراهيم أو حضرة موسى أو حضرة يوسف أو حضرة خاتَم النبيين ألف سنة من العمر لكنه، كما نعلم، لم يفعل ذلك.</w:t>
      </w:r>
    </w:p>
    <w:p w:rsidR="00281393" w:rsidRPr="00B70BC8" w:rsidRDefault="00281393" w:rsidP="00071EFE">
      <w:pPr>
        <w:widowControl w:val="0"/>
        <w:spacing w:after="60" w:line="228" w:lineRule="auto"/>
        <w:ind w:firstLine="284"/>
        <w:jc w:val="both"/>
        <w:rPr>
          <w:rFonts w:ascii="Abo-thar" w:hAnsi="Abo-thar" w:cs="mylotus" w:hint="cs"/>
          <w:spacing w:val="-2"/>
          <w:sz w:val="30"/>
          <w:szCs w:val="27"/>
          <w:rtl/>
          <w:lang w:bidi="ar-SY"/>
        </w:rPr>
      </w:pPr>
      <w:r w:rsidRPr="00B70BC8">
        <w:rPr>
          <w:rFonts w:ascii="Abo-thar" w:hAnsi="Abo-thar" w:cs="mylotus" w:hint="cs"/>
          <w:b/>
          <w:bCs/>
          <w:spacing w:val="-2"/>
          <w:sz w:val="30"/>
          <w:szCs w:val="27"/>
          <w:rtl/>
          <w:lang w:bidi="ar-SY"/>
        </w:rPr>
        <w:t>ثانياً</w:t>
      </w:r>
      <w:r w:rsidRPr="00B70BC8">
        <w:rPr>
          <w:rFonts w:ascii="Abo-thar" w:hAnsi="Abo-thar" w:cs="mylotus" w:hint="cs"/>
          <w:spacing w:val="-2"/>
          <w:sz w:val="30"/>
          <w:szCs w:val="27"/>
          <w:rtl/>
          <w:lang w:bidi="ar-SY"/>
        </w:rPr>
        <w:t xml:space="preserve">: لقد قلنا مراراً إن معجزة نوح في طول عمره الزائد كانت معجزةً خاصَّةً به وحده، ولا يُمكننا أن نُثبتها لسائر الأنبياء أو الأولياء دون دليل. فمثلاً لا يُمكننا أن نقول: إن رسول الله </w:t>
      </w:r>
      <w:r w:rsidRPr="00B70BC8">
        <w:rPr>
          <w:rFonts w:ascii="Abo-thar" w:hAnsi="Abo-thar" w:cs="mylotus"/>
          <w:spacing w:val="-2"/>
          <w:sz w:val="30"/>
          <w:szCs w:val="27"/>
          <w:lang w:bidi="fa-IR"/>
        </w:rPr>
        <w:t></w:t>
      </w:r>
      <w:r w:rsidRPr="00B70BC8">
        <w:rPr>
          <w:rFonts w:ascii="Abo-thar" w:hAnsi="Abo-thar" w:cs="mylotus" w:hint="cs"/>
          <w:spacing w:val="-2"/>
          <w:sz w:val="30"/>
          <w:szCs w:val="27"/>
          <w:rtl/>
          <w:lang w:bidi="ar-SY"/>
        </w:rPr>
        <w:t xml:space="preserve"> كان يكلم الحيوانات ويعلم لغاتها بدليل أن سليمان كان يعلم لغات الحيوانات [الهدهد والنمل]، أو أن نقول: إن عصا عيسى </w:t>
      </w:r>
      <w:r w:rsidRPr="00B70BC8">
        <w:rPr>
          <w:rFonts w:ascii="Abo-thar" w:hAnsi="Abo-thar" w:cs="mylotus"/>
          <w:spacing w:val="-2"/>
          <w:sz w:val="30"/>
          <w:szCs w:val="27"/>
          <w:lang w:bidi="ar-SY"/>
        </w:rPr>
        <w:t></w:t>
      </w:r>
      <w:r w:rsidRPr="00B70BC8">
        <w:rPr>
          <w:rFonts w:ascii="Abo-thar" w:hAnsi="Abo-thar" w:cs="mylotus" w:hint="cs"/>
          <w:spacing w:val="-2"/>
          <w:sz w:val="30"/>
          <w:szCs w:val="27"/>
          <w:rtl/>
          <w:lang w:bidi="ar-SY"/>
        </w:rPr>
        <w:t xml:space="preserve"> تحولت ثعباناً بدليل أن عصا موسى صارت ثعباناً، أو أن نقول: إن حضرة داود تكلم في المهد لأن عيسى فعل ذلك وهكذا .......</w:t>
      </w:r>
    </w:p>
    <w:p w:rsidR="00281393" w:rsidRPr="00BB6232" w:rsidRDefault="00281393" w:rsidP="00B70BC8">
      <w:pPr>
        <w:widowControl w:val="0"/>
        <w:spacing w:after="60" w:line="228" w:lineRule="auto"/>
        <w:ind w:firstLine="284"/>
        <w:jc w:val="both"/>
        <w:rPr>
          <w:rFonts w:ascii="Abo-thar" w:hAnsi="Abo-thar" w:cs="mylotus" w:hint="cs"/>
          <w:spacing w:val="-3"/>
          <w:sz w:val="30"/>
          <w:szCs w:val="27"/>
          <w:rtl/>
          <w:lang w:bidi="ar-SY"/>
        </w:rPr>
      </w:pPr>
      <w:r w:rsidRPr="00BB6232">
        <w:rPr>
          <w:rFonts w:ascii="Abo-thar" w:hAnsi="Abo-thar" w:cs="mylotus" w:hint="cs"/>
          <w:b/>
          <w:bCs/>
          <w:spacing w:val="-3"/>
          <w:sz w:val="30"/>
          <w:szCs w:val="27"/>
          <w:rtl/>
          <w:lang w:bidi="ar-SY"/>
        </w:rPr>
        <w:t>ثالثاً</w:t>
      </w:r>
      <w:r w:rsidRPr="00BB6232">
        <w:rPr>
          <w:rFonts w:ascii="Abo-thar" w:hAnsi="Abo-thar" w:cs="mylotus" w:hint="cs"/>
          <w:spacing w:val="-3"/>
          <w:sz w:val="30"/>
          <w:szCs w:val="27"/>
          <w:rtl/>
          <w:lang w:bidi="ar-SY"/>
        </w:rPr>
        <w:t xml:space="preserve">: لم يقل أحد إن عمر حضرة نوح </w:t>
      </w:r>
      <w:r w:rsidRPr="00BB6232">
        <w:rPr>
          <w:rFonts w:ascii="Abo-thar" w:hAnsi="Abo-thar" w:cs="mylotus"/>
          <w:spacing w:val="-3"/>
          <w:sz w:val="30"/>
          <w:szCs w:val="27"/>
          <w:lang w:bidi="ar-SY"/>
        </w:rPr>
        <w:t></w:t>
      </w:r>
      <w:r w:rsidRPr="00BB6232">
        <w:rPr>
          <w:rFonts w:ascii="Abo-thar" w:hAnsi="Abo-thar" w:cs="mylotus" w:hint="cs"/>
          <w:spacing w:val="-3"/>
          <w:sz w:val="30"/>
          <w:szCs w:val="27"/>
          <w:rtl/>
          <w:lang w:bidi="ar-SY"/>
        </w:rPr>
        <w:t xml:space="preserve"> الطويل جداً لم يكن يسير سيراً عادياً وأن نوحاً</w:t>
      </w:r>
      <w:r w:rsidRPr="00BB6232">
        <w:rPr>
          <w:rFonts w:ascii="Abo-thar" w:hAnsi="Abo-thar" w:cs="mylotus"/>
          <w:spacing w:val="-3"/>
          <w:sz w:val="30"/>
          <w:szCs w:val="27"/>
          <w:lang w:bidi="ar-SY"/>
        </w:rPr>
        <w:t></w:t>
      </w:r>
      <w:r w:rsidRPr="00BB6232">
        <w:rPr>
          <w:rFonts w:ascii="Abo-thar" w:hAnsi="Abo-thar" w:cs="mylotus" w:hint="cs"/>
          <w:spacing w:val="-3"/>
          <w:sz w:val="30"/>
          <w:szCs w:val="27"/>
          <w:rtl/>
          <w:lang w:bidi="ar-SY"/>
        </w:rPr>
        <w:t xml:space="preserve"> لم يكن يشيخ مع مرور الزمن، أما أنتم فتقولون: إن المهدي بعد ظهوره سيكون شاباً مثل شخص له من العمر ثلاثين أو أربعين عاماً! وهذا في حدّ ذاته إشكال آخر يُضاف إلى إشكال العمر الطويل جداً!! والأخبار التي تستندون إليها حول المُعمِّرين -على فرض صحتها</w:t>
      </w:r>
      <w:r w:rsidRPr="00BB6232">
        <w:rPr>
          <w:rFonts w:ascii="Abo-thar" w:hAnsi="Abo-thar" w:cs="Arabic11 BT"/>
          <w:spacing w:val="-3"/>
          <w:sz w:val="30"/>
          <w:szCs w:val="27"/>
          <w:vertAlign w:val="superscript"/>
          <w:rtl/>
          <w:lang w:bidi="ar-SY"/>
        </w:rPr>
        <w:t>(</w:t>
      </w:r>
      <w:r w:rsidRPr="00BB6232">
        <w:rPr>
          <w:rStyle w:val="FootnoteReference"/>
          <w:rFonts w:ascii="Abo-thar" w:hAnsi="Abo-thar" w:cs="Arabic11 BT"/>
          <w:spacing w:val="-3"/>
          <w:sz w:val="30"/>
          <w:szCs w:val="27"/>
          <w:rtl/>
          <w:lang w:bidi="ar-SY"/>
        </w:rPr>
        <w:footnoteReference w:id="262"/>
      </w:r>
      <w:r w:rsidRPr="00BB6232">
        <w:rPr>
          <w:rFonts w:ascii="Abo-thar" w:hAnsi="Abo-thar" w:cs="Arabic11 BT"/>
          <w:spacing w:val="-3"/>
          <w:sz w:val="30"/>
          <w:szCs w:val="27"/>
          <w:vertAlign w:val="superscript"/>
          <w:rtl/>
          <w:lang w:bidi="ar-SY"/>
        </w:rPr>
        <w:t>)</w:t>
      </w:r>
      <w:r w:rsidRPr="00BB6232">
        <w:rPr>
          <w:rFonts w:ascii="Abo-thar" w:hAnsi="Abo-thar" w:cs="mylotus" w:hint="cs"/>
          <w:spacing w:val="-3"/>
          <w:sz w:val="30"/>
          <w:szCs w:val="27"/>
          <w:rtl/>
          <w:lang w:bidi="ar-SY"/>
        </w:rPr>
        <w:t xml:space="preserve">- تدل كلها على أن أصحابها صاروا شيوخاً مُسنِّين وهرمين مما لا ينسجم مع مهديكم الذي يبقى شاباً دائماً. </w:t>
      </w:r>
    </w:p>
    <w:p w:rsidR="00281393" w:rsidRPr="00071EFE" w:rsidRDefault="00281393" w:rsidP="00BB6232">
      <w:pPr>
        <w:widowControl w:val="0"/>
        <w:spacing w:after="60" w:line="228" w:lineRule="auto"/>
        <w:ind w:firstLine="284"/>
        <w:jc w:val="both"/>
        <w:rPr>
          <w:rFonts w:cs="mylotus" w:hint="cs"/>
          <w:sz w:val="30"/>
          <w:szCs w:val="27"/>
          <w:rtl/>
          <w:lang w:bidi="ar-SY"/>
        </w:rPr>
      </w:pPr>
      <w:r w:rsidRPr="00071EFE">
        <w:rPr>
          <w:rFonts w:ascii="Abo-thar" w:hAnsi="Abo-thar" w:cs="mylotus" w:hint="cs"/>
          <w:b/>
          <w:bCs/>
          <w:sz w:val="30"/>
          <w:szCs w:val="27"/>
          <w:rtl/>
          <w:lang w:bidi="ar-SY"/>
        </w:rPr>
        <w:t>رابعاً</w:t>
      </w:r>
      <w:r w:rsidRPr="00071EFE">
        <w:rPr>
          <w:rFonts w:ascii="Abo-thar" w:hAnsi="Abo-thar" w:cs="mylotus" w:hint="cs"/>
          <w:sz w:val="30"/>
          <w:szCs w:val="27"/>
          <w:rtl/>
          <w:lang w:bidi="ar-SY"/>
        </w:rPr>
        <w:t xml:space="preserve">: في بداية خلق البشر كان عمر أكثر الناس طويلاً، ثم أخذ هذا العمر يتناقص بالتدريج، فلا يمكن قياس عمر شخص في القرون الأخيرة على عمر من عاشوا قبل آلاف السنين. فمثلاً: معاصرو حضرة نوح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كان لهم جميعاً أعمارٌ طويلةٌ مثل نوح -رغم أن نوحاً كان أطول عمراً من سائر الناس في عصره، بدليل أنهم كانوا يعتبرونه بشراً مثلهم ويقولون: </w:t>
      </w:r>
      <w:r w:rsidR="00233ACE">
        <w:rPr>
          <w:rFonts w:ascii="KFGQPC Uthman Taha Naskh" w:cs="KFGQPC Uthman Taha Naskh" w:hint="cs"/>
          <w:sz w:val="28"/>
          <w:rtl/>
          <w:lang w:val="en-MY" w:eastAsia="en-MY"/>
        </w:rPr>
        <w:t>﴿</w:t>
      </w:r>
      <w:r w:rsidR="00233ACE" w:rsidRPr="00233ACE">
        <w:rPr>
          <w:rStyle w:val="Char4"/>
          <w:rFonts w:hint="cs"/>
          <w:rtl/>
        </w:rPr>
        <w:t>مَا</w:t>
      </w:r>
      <w:r w:rsidR="00233ACE" w:rsidRPr="00233ACE">
        <w:rPr>
          <w:rStyle w:val="Char4"/>
          <w:rtl/>
        </w:rPr>
        <w:t xml:space="preserve"> </w:t>
      </w:r>
      <w:r w:rsidR="00233ACE" w:rsidRPr="00233ACE">
        <w:rPr>
          <w:rStyle w:val="Char4"/>
          <w:rFonts w:hint="cs"/>
          <w:rtl/>
        </w:rPr>
        <w:t>هَٰذَآ</w:t>
      </w:r>
      <w:r w:rsidR="00233ACE" w:rsidRPr="00233ACE">
        <w:rPr>
          <w:rStyle w:val="Char4"/>
          <w:rtl/>
        </w:rPr>
        <w:t xml:space="preserve"> </w:t>
      </w:r>
      <w:r w:rsidR="00233ACE" w:rsidRPr="00233ACE">
        <w:rPr>
          <w:rStyle w:val="Char4"/>
          <w:rFonts w:hint="cs"/>
          <w:rtl/>
        </w:rPr>
        <w:t>إِلَّا</w:t>
      </w:r>
      <w:r w:rsidR="00233ACE" w:rsidRPr="00233ACE">
        <w:rPr>
          <w:rStyle w:val="Char4"/>
          <w:rtl/>
        </w:rPr>
        <w:t xml:space="preserve"> </w:t>
      </w:r>
      <w:r w:rsidR="00233ACE" w:rsidRPr="00233ACE">
        <w:rPr>
          <w:rStyle w:val="Char4"/>
          <w:rFonts w:hint="cs"/>
          <w:rtl/>
        </w:rPr>
        <w:t>بَشَرٞ</w:t>
      </w:r>
      <w:r w:rsidR="00233ACE" w:rsidRPr="00233ACE">
        <w:rPr>
          <w:rStyle w:val="Char4"/>
          <w:rtl/>
        </w:rPr>
        <w:t xml:space="preserve"> </w:t>
      </w:r>
      <w:r w:rsidR="00233ACE" w:rsidRPr="00233ACE">
        <w:rPr>
          <w:rStyle w:val="Char4"/>
          <w:rFonts w:hint="cs"/>
          <w:rtl/>
        </w:rPr>
        <w:t>مِّثۡلُكُمۡ</w:t>
      </w:r>
      <w:r w:rsidR="00233ACE" w:rsidRPr="00233ACE">
        <w:rPr>
          <w:rStyle w:val="Char4"/>
          <w:rtl/>
        </w:rPr>
        <w:t xml:space="preserve"> </w:t>
      </w:r>
      <w:r w:rsidR="00233ACE" w:rsidRPr="00233ACE">
        <w:rPr>
          <w:rStyle w:val="Char4"/>
          <w:rFonts w:hint="cs"/>
          <w:rtl/>
        </w:rPr>
        <w:t>يُرِيدُ</w:t>
      </w:r>
      <w:r w:rsidR="00233ACE" w:rsidRPr="00233ACE">
        <w:rPr>
          <w:rStyle w:val="Char4"/>
          <w:rtl/>
        </w:rPr>
        <w:t xml:space="preserve"> </w:t>
      </w:r>
      <w:r w:rsidR="00233ACE" w:rsidRPr="00233ACE">
        <w:rPr>
          <w:rStyle w:val="Char4"/>
          <w:rFonts w:hint="cs"/>
          <w:rtl/>
        </w:rPr>
        <w:t>أَن</w:t>
      </w:r>
      <w:r w:rsidR="00233ACE" w:rsidRPr="00233ACE">
        <w:rPr>
          <w:rStyle w:val="Char4"/>
          <w:rtl/>
        </w:rPr>
        <w:t xml:space="preserve"> </w:t>
      </w:r>
      <w:r w:rsidR="00233ACE" w:rsidRPr="00233ACE">
        <w:rPr>
          <w:rStyle w:val="Char4"/>
          <w:rFonts w:hint="cs"/>
          <w:rtl/>
        </w:rPr>
        <w:t>يَتَفَضَّلَ</w:t>
      </w:r>
      <w:r w:rsidR="00233ACE" w:rsidRPr="00233ACE">
        <w:rPr>
          <w:rStyle w:val="Char4"/>
          <w:rtl/>
        </w:rPr>
        <w:t xml:space="preserve"> </w:t>
      </w:r>
      <w:r w:rsidR="00233ACE" w:rsidRPr="00233ACE">
        <w:rPr>
          <w:rStyle w:val="Char4"/>
          <w:rFonts w:hint="cs"/>
          <w:rtl/>
        </w:rPr>
        <w:t>عَلَيۡكُمۡ</w:t>
      </w:r>
      <w:r w:rsidR="00233ACE">
        <w:rPr>
          <w:rFonts w:ascii="KFGQPC Uthman Taha Naskh" w:cs="KFGQPC Uthman Taha Naskh" w:hint="cs"/>
          <w:sz w:val="28"/>
          <w:rtl/>
          <w:lang w:val="en-MY" w:eastAsia="en-MY"/>
        </w:rPr>
        <w:t>﴾</w:t>
      </w:r>
      <w:r w:rsidR="00233ACE">
        <w:rPr>
          <w:rFonts w:ascii="KFGQPC Uthman Taha Naskh" w:cs="KFGQPC Uthman Taha Naskh"/>
          <w:sz w:val="28"/>
          <w:rtl/>
          <w:lang w:val="en-MY" w:eastAsia="en-MY"/>
        </w:rPr>
        <w:t xml:space="preserve"> [</w:t>
      </w:r>
      <w:r w:rsidR="00233ACE">
        <w:rPr>
          <w:rFonts w:ascii="KFGQPC Uthman Taha Naskh" w:cs="KFGQPC Uthman Taha Naskh" w:hint="cs"/>
          <w:sz w:val="28"/>
          <w:rtl/>
          <w:lang w:val="en-MY" w:eastAsia="en-MY"/>
        </w:rPr>
        <w:t>المؤمنون</w:t>
      </w:r>
      <w:r w:rsidR="00233ACE">
        <w:rPr>
          <w:rFonts w:ascii="KFGQPC Uthman Taha Naskh" w:cs="KFGQPC Uthman Taha Naskh"/>
          <w:sz w:val="28"/>
          <w:rtl/>
          <w:lang w:val="en-MY" w:eastAsia="en-MY"/>
        </w:rPr>
        <w:t xml:space="preserve"> : </w:t>
      </w:r>
      <w:r w:rsidR="00233ACE">
        <w:rPr>
          <w:rFonts w:ascii="KFGQPC Uthman Taha Naskh" w:cs="KFGQPC Uthman Taha Naskh" w:hint="cs"/>
          <w:sz w:val="28"/>
          <w:rtl/>
          <w:lang w:val="en-MY" w:eastAsia="en-MY"/>
        </w:rPr>
        <w:t>٢٤</w:t>
      </w:r>
      <w:r w:rsidR="009C0D84">
        <w:rPr>
          <w:rFonts w:ascii="KFGQPC Uthman Taha Naskh" w:cs="KFGQPC Uthman Taha Naskh"/>
          <w:sz w:val="28"/>
          <w:rtl/>
          <w:lang w:val="en-MY" w:eastAsia="en-MY"/>
        </w:rPr>
        <w:t>]،</w:t>
      </w:r>
      <w:r w:rsidRPr="00071EFE">
        <w:rPr>
          <w:rFonts w:cs="mylotus" w:hint="cs"/>
          <w:sz w:val="30"/>
          <w:szCs w:val="27"/>
          <w:rtl/>
          <w:lang w:bidi="ar-SY"/>
        </w:rPr>
        <w:t xml:space="preserve"> ويقولون أيضاً: </w:t>
      </w:r>
      <w:r w:rsidR="00233ACE">
        <w:rPr>
          <w:rFonts w:ascii="KFGQPC Uthman Taha Naskh" w:cs="KFGQPC Uthman Taha Naskh" w:hint="cs"/>
          <w:sz w:val="28"/>
          <w:rtl/>
          <w:lang w:val="en-MY" w:eastAsia="en-MY"/>
        </w:rPr>
        <w:t>﴿</w:t>
      </w:r>
      <w:r w:rsidR="00233ACE" w:rsidRPr="00233ACE">
        <w:rPr>
          <w:rStyle w:val="Char4"/>
          <w:rFonts w:hint="cs"/>
          <w:rtl/>
        </w:rPr>
        <w:t>مَا</w:t>
      </w:r>
      <w:r w:rsidR="00233ACE" w:rsidRPr="00233ACE">
        <w:rPr>
          <w:rStyle w:val="Char4"/>
          <w:rtl/>
        </w:rPr>
        <w:t xml:space="preserve"> </w:t>
      </w:r>
      <w:r w:rsidR="00233ACE" w:rsidRPr="00233ACE">
        <w:rPr>
          <w:rStyle w:val="Char4"/>
          <w:rFonts w:hint="cs"/>
          <w:rtl/>
        </w:rPr>
        <w:t>نَرَىٰكَ</w:t>
      </w:r>
      <w:r w:rsidR="00233ACE" w:rsidRPr="00233ACE">
        <w:rPr>
          <w:rStyle w:val="Char4"/>
          <w:rtl/>
        </w:rPr>
        <w:t xml:space="preserve"> </w:t>
      </w:r>
      <w:r w:rsidR="00233ACE" w:rsidRPr="00233ACE">
        <w:rPr>
          <w:rStyle w:val="Char4"/>
          <w:rFonts w:hint="cs"/>
          <w:rtl/>
        </w:rPr>
        <w:t>إِلَّا</w:t>
      </w:r>
      <w:r w:rsidR="00233ACE" w:rsidRPr="00233ACE">
        <w:rPr>
          <w:rStyle w:val="Char4"/>
          <w:rtl/>
        </w:rPr>
        <w:t xml:space="preserve"> </w:t>
      </w:r>
      <w:r w:rsidR="00233ACE" w:rsidRPr="00233ACE">
        <w:rPr>
          <w:rStyle w:val="Char4"/>
          <w:rFonts w:hint="cs"/>
          <w:rtl/>
        </w:rPr>
        <w:t>بَشَرٗا</w:t>
      </w:r>
      <w:r w:rsidR="00233ACE" w:rsidRPr="00233ACE">
        <w:rPr>
          <w:rStyle w:val="Char4"/>
          <w:rtl/>
        </w:rPr>
        <w:t xml:space="preserve"> </w:t>
      </w:r>
      <w:r w:rsidR="00233ACE" w:rsidRPr="00233ACE">
        <w:rPr>
          <w:rStyle w:val="Char4"/>
          <w:rFonts w:hint="cs"/>
          <w:rtl/>
        </w:rPr>
        <w:t>مِّثۡلَنَا</w:t>
      </w:r>
      <w:r w:rsidR="00233ACE">
        <w:rPr>
          <w:rFonts w:ascii="KFGQPC Uthman Taha Naskh" w:cs="KFGQPC Uthman Taha Naskh" w:hint="cs"/>
          <w:sz w:val="28"/>
          <w:rtl/>
          <w:lang w:val="en-MY" w:eastAsia="en-MY"/>
        </w:rPr>
        <w:t>﴾</w:t>
      </w:r>
      <w:r w:rsidR="00233ACE">
        <w:rPr>
          <w:rFonts w:ascii="KFGQPC Uthman Taha Naskh" w:cs="KFGQPC Uthman Taha Naskh"/>
          <w:sz w:val="28"/>
          <w:rtl/>
          <w:lang w:val="en-MY" w:eastAsia="en-MY"/>
        </w:rPr>
        <w:t xml:space="preserve"> [</w:t>
      </w:r>
      <w:r w:rsidR="00233ACE">
        <w:rPr>
          <w:rFonts w:ascii="KFGQPC Uthman Taha Naskh" w:cs="KFGQPC Uthman Taha Naskh" w:hint="cs"/>
          <w:sz w:val="28"/>
          <w:rtl/>
          <w:lang w:val="en-MY" w:eastAsia="en-MY"/>
        </w:rPr>
        <w:t>هود</w:t>
      </w:r>
      <w:r w:rsidR="00233ACE">
        <w:rPr>
          <w:rFonts w:ascii="KFGQPC Uthman Taha Naskh" w:cs="KFGQPC Uthman Taha Naskh"/>
          <w:sz w:val="28"/>
          <w:rtl/>
          <w:lang w:val="en-MY" w:eastAsia="en-MY"/>
        </w:rPr>
        <w:t xml:space="preserve">: </w:t>
      </w:r>
      <w:r w:rsidR="00233ACE">
        <w:rPr>
          <w:rFonts w:ascii="KFGQPC Uthman Taha Naskh" w:cs="KFGQPC Uthman Taha Naskh" w:hint="cs"/>
          <w:sz w:val="28"/>
          <w:rtl/>
          <w:lang w:val="en-MY" w:eastAsia="en-MY"/>
        </w:rPr>
        <w:t>٢٧</w:t>
      </w:r>
      <w:r w:rsidR="009C0D84">
        <w:rPr>
          <w:rFonts w:ascii="KFGQPC Uthman Taha Naskh" w:cs="KFGQPC Uthman Taha Naskh"/>
          <w:sz w:val="28"/>
          <w:rtl/>
          <w:lang w:val="en-MY" w:eastAsia="en-MY"/>
        </w:rPr>
        <w:t>]،</w:t>
      </w:r>
      <w:r w:rsidRPr="00071EFE">
        <w:rPr>
          <w:rFonts w:cs="mylotus" w:hint="cs"/>
          <w:sz w:val="30"/>
          <w:szCs w:val="27"/>
          <w:rtl/>
          <w:lang w:bidi="ar-SY"/>
        </w:rPr>
        <w:t xml:space="preserve"> إذْ لو كان عمر نوح سبعمئة عام وعمر الآخرين سبعين أو ثمانين عاماً لما اعتبره الناس بشراً مثلهم! إضافة إلى ذلك، فإن أجساد أصحاب الأعمار الطويلة كانت تختلف عن أجساد الناس في عصرنا كما قال تعالى بشأن أجساد قوم عاد بعد إهلاكهم: </w:t>
      </w:r>
      <w:r w:rsidR="00233ACE">
        <w:rPr>
          <w:rFonts w:ascii="KFGQPC Uthman Taha Naskh" w:cs="KFGQPC Uthman Taha Naskh" w:hint="cs"/>
          <w:sz w:val="28"/>
          <w:rtl/>
          <w:lang w:val="en-MY" w:eastAsia="en-MY"/>
        </w:rPr>
        <w:t>﴿</w:t>
      </w:r>
      <w:r w:rsidR="00233ACE" w:rsidRPr="00233ACE">
        <w:rPr>
          <w:rStyle w:val="Char4"/>
          <w:rFonts w:hint="cs"/>
          <w:rtl/>
        </w:rPr>
        <w:t>تَنزِعُ</w:t>
      </w:r>
      <w:r w:rsidR="00233ACE" w:rsidRPr="00233ACE">
        <w:rPr>
          <w:rStyle w:val="Char4"/>
          <w:rtl/>
        </w:rPr>
        <w:t xml:space="preserve"> </w:t>
      </w:r>
      <w:r w:rsidR="00233ACE" w:rsidRPr="00233ACE">
        <w:rPr>
          <w:rStyle w:val="Char4"/>
          <w:rFonts w:hint="cs"/>
          <w:rtl/>
        </w:rPr>
        <w:t>ٱلنَّاسَ</w:t>
      </w:r>
      <w:r w:rsidR="00233ACE" w:rsidRPr="00233ACE">
        <w:rPr>
          <w:rStyle w:val="Char4"/>
          <w:rtl/>
        </w:rPr>
        <w:t xml:space="preserve"> </w:t>
      </w:r>
      <w:r w:rsidR="00233ACE" w:rsidRPr="00233ACE">
        <w:rPr>
          <w:rStyle w:val="Char4"/>
          <w:rFonts w:hint="cs"/>
          <w:rtl/>
        </w:rPr>
        <w:t>كَأَنَّهُمۡ</w:t>
      </w:r>
      <w:r w:rsidR="00233ACE" w:rsidRPr="00233ACE">
        <w:rPr>
          <w:rStyle w:val="Char4"/>
          <w:rtl/>
        </w:rPr>
        <w:t xml:space="preserve"> </w:t>
      </w:r>
      <w:r w:rsidR="00233ACE" w:rsidRPr="00233ACE">
        <w:rPr>
          <w:rStyle w:val="Char4"/>
          <w:rFonts w:hint="cs"/>
          <w:rtl/>
        </w:rPr>
        <w:t>أَعۡجَازُ</w:t>
      </w:r>
      <w:r w:rsidR="00233ACE" w:rsidRPr="00233ACE">
        <w:rPr>
          <w:rStyle w:val="Char4"/>
          <w:rtl/>
        </w:rPr>
        <w:t xml:space="preserve"> </w:t>
      </w:r>
      <w:r w:rsidR="00233ACE" w:rsidRPr="00233ACE">
        <w:rPr>
          <w:rStyle w:val="Char4"/>
          <w:rFonts w:hint="cs"/>
          <w:rtl/>
        </w:rPr>
        <w:t>نَخۡلٖ</w:t>
      </w:r>
      <w:r w:rsidR="00233ACE" w:rsidRPr="00233ACE">
        <w:rPr>
          <w:rStyle w:val="Char4"/>
          <w:rtl/>
        </w:rPr>
        <w:t xml:space="preserve"> </w:t>
      </w:r>
      <w:r w:rsidR="00233ACE" w:rsidRPr="00233ACE">
        <w:rPr>
          <w:rStyle w:val="Char4"/>
          <w:rFonts w:hint="cs"/>
          <w:rtl/>
        </w:rPr>
        <w:t>مُّنقَعِرٖ</w:t>
      </w:r>
      <w:r w:rsidR="00233ACE" w:rsidRPr="00233ACE">
        <w:rPr>
          <w:rStyle w:val="Char4"/>
          <w:rtl/>
        </w:rPr>
        <w:t xml:space="preserve"> </w:t>
      </w:r>
      <w:r w:rsidR="00233ACE" w:rsidRPr="00233ACE">
        <w:rPr>
          <w:rStyle w:val="Char4"/>
          <w:rFonts w:hint="cs"/>
          <w:rtl/>
        </w:rPr>
        <w:t>٢٠</w:t>
      </w:r>
      <w:r w:rsidR="00233ACE">
        <w:rPr>
          <w:rFonts w:ascii="KFGQPC Uthman Taha Naskh" w:cs="KFGQPC Uthman Taha Naskh" w:hint="cs"/>
          <w:sz w:val="28"/>
          <w:rtl/>
          <w:lang w:val="en-MY" w:eastAsia="en-MY"/>
        </w:rPr>
        <w:t>﴾</w:t>
      </w:r>
      <w:r w:rsidR="00233ACE">
        <w:rPr>
          <w:rFonts w:ascii="KFGQPC Uthman Taha Naskh" w:cs="KFGQPC Uthman Taha Naskh"/>
          <w:sz w:val="28"/>
          <w:rtl/>
          <w:lang w:val="en-MY" w:eastAsia="en-MY"/>
        </w:rPr>
        <w:t xml:space="preserve"> [</w:t>
      </w:r>
      <w:r w:rsidR="00233ACE">
        <w:rPr>
          <w:rFonts w:ascii="KFGQPC Uthman Taha Naskh" w:cs="KFGQPC Uthman Taha Naskh" w:hint="cs"/>
          <w:sz w:val="28"/>
          <w:rtl/>
          <w:lang w:val="en-MY" w:eastAsia="en-MY"/>
        </w:rPr>
        <w:t>القمر</w:t>
      </w:r>
      <w:r w:rsidR="00233ACE">
        <w:rPr>
          <w:rFonts w:ascii="KFGQPC Uthman Taha Naskh" w:cs="KFGQPC Uthman Taha Naskh"/>
          <w:sz w:val="28"/>
          <w:rtl/>
          <w:lang w:val="en-MY" w:eastAsia="en-MY"/>
        </w:rPr>
        <w:t xml:space="preserve">: </w:t>
      </w:r>
      <w:r w:rsidR="00233ACE">
        <w:rPr>
          <w:rFonts w:ascii="KFGQPC Uthman Taha Naskh" w:cs="KFGQPC Uthman Taha Naskh" w:hint="cs"/>
          <w:sz w:val="28"/>
          <w:rtl/>
          <w:lang w:val="en-MY" w:eastAsia="en-MY"/>
        </w:rPr>
        <w:t>٢٠</w:t>
      </w:r>
      <w:r w:rsidR="009C0D84">
        <w:rPr>
          <w:rFonts w:ascii="KFGQPC Uthman Taha Naskh" w:cs="KFGQPC Uthman Taha Naskh"/>
          <w:sz w:val="28"/>
          <w:rtl/>
          <w:lang w:val="en-MY" w:eastAsia="en-MY"/>
        </w:rPr>
        <w:t>]،</w:t>
      </w:r>
      <w:r w:rsidRPr="00071EFE">
        <w:rPr>
          <w:rFonts w:cs="mylotus" w:hint="cs"/>
          <w:sz w:val="30"/>
          <w:szCs w:val="27"/>
          <w:rtl/>
          <w:lang w:bidi="ar-SY"/>
        </w:rPr>
        <w:t xml:space="preserve"> وقال أيضاً: </w:t>
      </w:r>
      <w:r w:rsidR="00233ACE">
        <w:rPr>
          <w:rFonts w:ascii="KFGQPC Uthman Taha Naskh" w:cs="KFGQPC Uthman Taha Naskh" w:hint="cs"/>
          <w:sz w:val="28"/>
          <w:rtl/>
          <w:lang w:val="en-MY" w:eastAsia="en-MY"/>
        </w:rPr>
        <w:t>﴿</w:t>
      </w:r>
      <w:r w:rsidR="00233ACE" w:rsidRPr="00233ACE">
        <w:rPr>
          <w:rStyle w:val="Char4"/>
          <w:rFonts w:hint="cs"/>
          <w:rtl/>
        </w:rPr>
        <w:t>فَتَرَى</w:t>
      </w:r>
      <w:r w:rsidR="00233ACE" w:rsidRPr="00233ACE">
        <w:rPr>
          <w:rStyle w:val="Char4"/>
          <w:rtl/>
        </w:rPr>
        <w:t xml:space="preserve"> </w:t>
      </w:r>
      <w:r w:rsidR="00233ACE" w:rsidRPr="00233ACE">
        <w:rPr>
          <w:rStyle w:val="Char4"/>
          <w:rFonts w:hint="cs"/>
          <w:rtl/>
        </w:rPr>
        <w:t>ٱلۡقَوۡمَ</w:t>
      </w:r>
      <w:r w:rsidR="00233ACE" w:rsidRPr="00233ACE">
        <w:rPr>
          <w:rStyle w:val="Char4"/>
          <w:rtl/>
        </w:rPr>
        <w:t xml:space="preserve"> </w:t>
      </w:r>
      <w:r w:rsidR="00233ACE" w:rsidRPr="00233ACE">
        <w:rPr>
          <w:rStyle w:val="Char4"/>
          <w:rFonts w:hint="cs"/>
          <w:rtl/>
        </w:rPr>
        <w:t>فِيهَا</w:t>
      </w:r>
      <w:r w:rsidR="00233ACE" w:rsidRPr="00233ACE">
        <w:rPr>
          <w:rStyle w:val="Char4"/>
          <w:rtl/>
        </w:rPr>
        <w:t xml:space="preserve"> </w:t>
      </w:r>
      <w:r w:rsidR="00233ACE" w:rsidRPr="00233ACE">
        <w:rPr>
          <w:rStyle w:val="Char4"/>
          <w:rFonts w:hint="cs"/>
          <w:rtl/>
        </w:rPr>
        <w:t>صَرۡعَىٰ</w:t>
      </w:r>
      <w:r w:rsidR="00233ACE" w:rsidRPr="00233ACE">
        <w:rPr>
          <w:rStyle w:val="Char4"/>
          <w:rtl/>
        </w:rPr>
        <w:t xml:space="preserve"> </w:t>
      </w:r>
      <w:r w:rsidR="00233ACE" w:rsidRPr="00233ACE">
        <w:rPr>
          <w:rStyle w:val="Char4"/>
          <w:rFonts w:hint="cs"/>
          <w:rtl/>
        </w:rPr>
        <w:t>كَأَنَّهُمۡ</w:t>
      </w:r>
      <w:r w:rsidR="00233ACE" w:rsidRPr="00233ACE">
        <w:rPr>
          <w:rStyle w:val="Char4"/>
          <w:rtl/>
        </w:rPr>
        <w:t xml:space="preserve"> </w:t>
      </w:r>
      <w:r w:rsidR="00233ACE" w:rsidRPr="00233ACE">
        <w:rPr>
          <w:rStyle w:val="Char4"/>
          <w:rFonts w:hint="cs"/>
          <w:rtl/>
        </w:rPr>
        <w:t>أَعۡجَازُ</w:t>
      </w:r>
      <w:r w:rsidR="00233ACE" w:rsidRPr="00233ACE">
        <w:rPr>
          <w:rStyle w:val="Char4"/>
          <w:rtl/>
        </w:rPr>
        <w:t xml:space="preserve"> </w:t>
      </w:r>
      <w:r w:rsidR="00233ACE" w:rsidRPr="00233ACE">
        <w:rPr>
          <w:rStyle w:val="Char4"/>
          <w:rFonts w:hint="cs"/>
          <w:rtl/>
        </w:rPr>
        <w:t>نَخۡلٍ</w:t>
      </w:r>
      <w:r w:rsidR="00233ACE" w:rsidRPr="00233ACE">
        <w:rPr>
          <w:rStyle w:val="Char4"/>
          <w:rtl/>
        </w:rPr>
        <w:t xml:space="preserve"> </w:t>
      </w:r>
      <w:r w:rsidR="00233ACE" w:rsidRPr="00233ACE">
        <w:rPr>
          <w:rStyle w:val="Char4"/>
          <w:rFonts w:hint="cs"/>
          <w:rtl/>
        </w:rPr>
        <w:t>خَاوِيَةٖ</w:t>
      </w:r>
      <w:r w:rsidR="00233ACE" w:rsidRPr="00233ACE">
        <w:rPr>
          <w:rStyle w:val="Char4"/>
          <w:rtl/>
        </w:rPr>
        <w:t xml:space="preserve"> </w:t>
      </w:r>
      <w:r w:rsidR="00233ACE" w:rsidRPr="00233ACE">
        <w:rPr>
          <w:rStyle w:val="Char4"/>
          <w:rFonts w:hint="cs"/>
          <w:rtl/>
        </w:rPr>
        <w:t>٧</w:t>
      </w:r>
      <w:r w:rsidR="00233ACE">
        <w:rPr>
          <w:rFonts w:ascii="KFGQPC Uthman Taha Naskh" w:cs="KFGQPC Uthman Taha Naskh" w:hint="cs"/>
          <w:sz w:val="28"/>
          <w:rtl/>
          <w:lang w:val="en-MY" w:eastAsia="en-MY"/>
        </w:rPr>
        <w:t>﴾</w:t>
      </w:r>
      <w:r w:rsidR="00233ACE">
        <w:rPr>
          <w:rFonts w:ascii="KFGQPC Uthman Taha Naskh" w:cs="KFGQPC Uthman Taha Naskh"/>
          <w:sz w:val="28"/>
          <w:rtl/>
          <w:lang w:val="en-MY" w:eastAsia="en-MY"/>
        </w:rPr>
        <w:t xml:space="preserve"> [</w:t>
      </w:r>
      <w:r w:rsidR="00233ACE">
        <w:rPr>
          <w:rFonts w:ascii="KFGQPC Uthman Taha Naskh" w:cs="KFGQPC Uthman Taha Naskh" w:hint="cs"/>
          <w:sz w:val="28"/>
          <w:rtl/>
          <w:lang w:val="en-MY" w:eastAsia="en-MY"/>
        </w:rPr>
        <w:t>الحاقة</w:t>
      </w:r>
      <w:r w:rsidR="00233ACE">
        <w:rPr>
          <w:rFonts w:ascii="KFGQPC Uthman Taha Naskh" w:cs="KFGQPC Uthman Taha Naskh"/>
          <w:sz w:val="28"/>
          <w:rtl/>
          <w:lang w:val="en-MY" w:eastAsia="en-MY"/>
        </w:rPr>
        <w:t xml:space="preserve">: </w:t>
      </w:r>
      <w:r w:rsidR="00233ACE">
        <w:rPr>
          <w:rFonts w:ascii="KFGQPC Uthman Taha Naskh" w:cs="KFGQPC Uthman Taha Naskh" w:hint="cs"/>
          <w:sz w:val="28"/>
          <w:rtl/>
          <w:lang w:val="en-MY" w:eastAsia="en-MY"/>
        </w:rPr>
        <w:t>٧</w:t>
      </w:r>
      <w:r w:rsidR="009C0D84">
        <w:rPr>
          <w:rFonts w:ascii="KFGQPC Uthman Taha Naskh" w:cs="KFGQPC Uthman Taha Naskh"/>
          <w:sz w:val="28"/>
          <w:rtl/>
          <w:lang w:val="en-MY" w:eastAsia="en-MY"/>
        </w:rPr>
        <w:t>].</w:t>
      </w:r>
      <w:r w:rsidRPr="00071EFE">
        <w:rPr>
          <w:rFonts w:cs="mylotus" w:hint="cs"/>
          <w:sz w:val="30"/>
          <w:szCs w:val="27"/>
          <w:rtl/>
          <w:lang w:bidi="ar-SY"/>
        </w:rPr>
        <w:t xml:space="preserve"> في حين أن تشبيه الناس في العصور المُتأخرة بأعجاز النخل يبدو مُغرقاً في المبالغة</w:t>
      </w:r>
      <w:r w:rsidRPr="00B21426">
        <w:rPr>
          <w:rFonts w:cs="Arabic11 BT"/>
          <w:sz w:val="30"/>
          <w:szCs w:val="27"/>
          <w:vertAlign w:val="superscript"/>
          <w:rtl/>
          <w:lang w:bidi="ar-SY"/>
        </w:rPr>
        <w:t>(</w:t>
      </w:r>
      <w:r w:rsidRPr="00B21426">
        <w:rPr>
          <w:rStyle w:val="FootnoteReference"/>
          <w:rFonts w:cs="Arabic11 BT"/>
          <w:sz w:val="30"/>
          <w:szCs w:val="27"/>
          <w:rtl/>
          <w:lang w:bidi="ar-SY"/>
        </w:rPr>
        <w:footnoteReference w:id="263"/>
      </w:r>
      <w:r w:rsidRPr="00B21426">
        <w:rPr>
          <w:rFonts w:cs="Arabic11 BT"/>
          <w:sz w:val="30"/>
          <w:szCs w:val="27"/>
          <w:vertAlign w:val="superscript"/>
          <w:rtl/>
          <w:lang w:bidi="ar-SY"/>
        </w:rPr>
        <w:t>)</w:t>
      </w:r>
      <w:r w:rsidRPr="00071EFE">
        <w:rPr>
          <w:rFonts w:cs="mylotus" w:hint="cs"/>
          <w:sz w:val="30"/>
          <w:szCs w:val="27"/>
          <w:rtl/>
          <w:lang w:bidi="ar-SY"/>
        </w:rPr>
        <w:t xml:space="preserve">. خاصةً أنه قد رُوي: أن رسول الله </w:t>
      </w:r>
      <w:r w:rsidRPr="00071EFE">
        <w:rPr>
          <w:rFonts w:ascii="Abo-thar" w:hAnsi="Abo-thar" w:cs="mylotus"/>
          <w:sz w:val="30"/>
          <w:szCs w:val="27"/>
          <w:lang w:bidi="fa-IR"/>
        </w:rPr>
        <w:t></w:t>
      </w:r>
      <w:r w:rsidRPr="00071EFE">
        <w:rPr>
          <w:rFonts w:cs="mylotus" w:hint="cs"/>
          <w:sz w:val="30"/>
          <w:szCs w:val="27"/>
          <w:rtl/>
          <w:lang w:bidi="ar-SY"/>
        </w:rPr>
        <w:t xml:space="preserve"> </w:t>
      </w:r>
      <w:r w:rsidRPr="00071EFE">
        <w:rPr>
          <w:rFonts w:cs="mylotus"/>
          <w:sz w:val="30"/>
          <w:szCs w:val="27"/>
          <w:rtl/>
          <w:lang w:bidi="ar-SY"/>
        </w:rPr>
        <w:t>أُرِيَ أَعْمَارَ النَّاسِ قَبْلَهُ فَكَأَنَّهُ</w:t>
      </w:r>
      <w:r w:rsidRPr="00071EFE">
        <w:rPr>
          <w:rFonts w:cs="mylotus" w:hint="cs"/>
          <w:sz w:val="30"/>
          <w:szCs w:val="27"/>
          <w:rtl/>
          <w:lang w:bidi="ar-SY"/>
        </w:rPr>
        <w:t xml:space="preserve"> </w:t>
      </w:r>
      <w:r w:rsidRPr="00071EFE">
        <w:rPr>
          <w:rFonts w:cs="mylotus"/>
          <w:sz w:val="30"/>
          <w:szCs w:val="27"/>
          <w:rtl/>
          <w:lang w:bidi="ar-SY"/>
        </w:rPr>
        <w:t>تَقَاصَرَ أَعْمَارَ أُمَّتِهِ أَنْ لَا يَبْلُغُوا مِنْ الْعَمَلِ مِثْلَ الَّذِي بَلَغَ غَيْرُهُمْ فِي طُولِ الْعُمْرِ فَأَعْطَاهُ الل</w:t>
      </w:r>
      <w:r w:rsidRPr="00071EFE">
        <w:rPr>
          <w:rFonts w:cs="mylotus" w:hint="cs"/>
          <w:sz w:val="30"/>
          <w:szCs w:val="27"/>
          <w:rtl/>
          <w:lang w:bidi="ar-SY"/>
        </w:rPr>
        <w:t>هُ</w:t>
      </w:r>
      <w:r w:rsidRPr="00071EFE">
        <w:rPr>
          <w:rFonts w:cs="mylotus"/>
          <w:sz w:val="30"/>
          <w:szCs w:val="27"/>
          <w:rtl/>
          <w:lang w:bidi="ar-SY"/>
        </w:rPr>
        <w:t xml:space="preserve"> لَيْلَةَ الْقَدْرِ خَيْرٌ مِنْ أَلْفِ شَهْرٍ</w:t>
      </w:r>
      <w:r w:rsidRPr="00071EFE">
        <w:rPr>
          <w:rFonts w:cs="mylotus"/>
          <w:sz w:val="30"/>
          <w:szCs w:val="27"/>
          <w:vertAlign w:val="superscript"/>
          <w:rtl/>
          <w:lang w:bidi="ar-SY"/>
        </w:rPr>
        <w:t xml:space="preserve"> </w:t>
      </w:r>
      <w:r w:rsidRPr="00B21426">
        <w:rPr>
          <w:rFonts w:cs="Arabic11 BT"/>
          <w:sz w:val="30"/>
          <w:szCs w:val="27"/>
          <w:vertAlign w:val="superscript"/>
          <w:rtl/>
          <w:lang w:bidi="ar-SY"/>
        </w:rPr>
        <w:t>(</w:t>
      </w:r>
      <w:r w:rsidRPr="00B21426">
        <w:rPr>
          <w:rStyle w:val="FootnoteReference"/>
          <w:rFonts w:cs="Arabic11 BT"/>
          <w:sz w:val="30"/>
          <w:szCs w:val="27"/>
          <w:rtl/>
          <w:lang w:bidi="ar-SY"/>
        </w:rPr>
        <w:footnoteReference w:id="264"/>
      </w:r>
      <w:r w:rsidRPr="00B21426">
        <w:rPr>
          <w:rFonts w:cs="Arabic11 BT"/>
          <w:sz w:val="30"/>
          <w:szCs w:val="27"/>
          <w:vertAlign w:val="superscript"/>
          <w:rtl/>
          <w:lang w:bidi="ar-SY"/>
        </w:rPr>
        <w:t>)</w:t>
      </w:r>
      <w:r w:rsidRPr="00071EFE">
        <w:rPr>
          <w:rFonts w:cs="mylotus" w:hint="cs"/>
          <w:sz w:val="30"/>
          <w:szCs w:val="27"/>
          <w:rtl/>
          <w:lang w:bidi="ar-SY"/>
        </w:rPr>
        <w:t xml:space="preserve">. </w:t>
      </w:r>
    </w:p>
    <w:p w:rsidR="00281393" w:rsidRPr="00071EFE" w:rsidRDefault="00281393" w:rsidP="00BB6232">
      <w:pPr>
        <w:widowControl w:val="0"/>
        <w:spacing w:after="60" w:line="228" w:lineRule="auto"/>
        <w:ind w:firstLine="284"/>
        <w:jc w:val="both"/>
        <w:rPr>
          <w:rFonts w:cs="mylotus" w:hint="cs"/>
          <w:sz w:val="30"/>
          <w:szCs w:val="27"/>
          <w:rtl/>
          <w:lang w:bidi="ar-SY"/>
        </w:rPr>
      </w:pPr>
      <w:r w:rsidRPr="00071EFE">
        <w:rPr>
          <w:rFonts w:cs="mylotus" w:hint="cs"/>
          <w:b/>
          <w:bCs/>
          <w:sz w:val="30"/>
          <w:szCs w:val="27"/>
          <w:rtl/>
          <w:lang w:bidi="ar-SY"/>
        </w:rPr>
        <w:t>خامساً</w:t>
      </w:r>
      <w:r w:rsidRPr="00071EFE">
        <w:rPr>
          <w:rFonts w:cs="mylotus" w:hint="cs"/>
          <w:sz w:val="30"/>
          <w:szCs w:val="27"/>
          <w:rtl/>
          <w:lang w:bidi="ar-SY"/>
        </w:rPr>
        <w:t xml:space="preserve">: جميع الأشخاص الذين عمَّروا طويلاً شاهدهم الناس، فما علاقة ذلك بشخص لم يُشاهده أحد؟ </w:t>
      </w:r>
    </w:p>
    <w:p w:rsidR="00281393" w:rsidRPr="00BB6232" w:rsidRDefault="00281393" w:rsidP="00BB6232">
      <w:pPr>
        <w:widowControl w:val="0"/>
        <w:spacing w:after="60" w:line="228" w:lineRule="auto"/>
        <w:ind w:firstLine="284"/>
        <w:jc w:val="both"/>
        <w:rPr>
          <w:rFonts w:cs="mylotus" w:hint="cs"/>
          <w:spacing w:val="-6"/>
          <w:sz w:val="30"/>
          <w:szCs w:val="27"/>
          <w:rtl/>
          <w:lang w:bidi="ar-SY"/>
        </w:rPr>
      </w:pPr>
      <w:r w:rsidRPr="00BB6232">
        <w:rPr>
          <w:rFonts w:cs="mylotus" w:hint="cs"/>
          <w:b/>
          <w:bCs/>
          <w:spacing w:val="-6"/>
          <w:sz w:val="30"/>
          <w:szCs w:val="27"/>
          <w:rtl/>
          <w:lang w:bidi="ar-SY"/>
        </w:rPr>
        <w:t>سادساً</w:t>
      </w:r>
      <w:r w:rsidRPr="00BB6232">
        <w:rPr>
          <w:rFonts w:cs="mylotus" w:hint="cs"/>
          <w:spacing w:val="-6"/>
          <w:sz w:val="30"/>
          <w:szCs w:val="27"/>
          <w:rtl/>
          <w:lang w:bidi="ar-SY"/>
        </w:rPr>
        <w:t xml:space="preserve">: قال تعالى بشكل عام: </w:t>
      </w:r>
      <w:r w:rsidR="00233ACE" w:rsidRPr="00BB6232">
        <w:rPr>
          <w:rFonts w:ascii="KFGQPC Uthman Taha Naskh" w:cs="KFGQPC Uthman Taha Naskh" w:hint="cs"/>
          <w:spacing w:val="-6"/>
          <w:sz w:val="28"/>
          <w:rtl/>
          <w:lang w:val="en-MY" w:eastAsia="en-MY"/>
        </w:rPr>
        <w:t>﴿</w:t>
      </w:r>
      <w:r w:rsidR="00233ACE" w:rsidRPr="00BB6232">
        <w:rPr>
          <w:rStyle w:val="Char4"/>
          <w:rFonts w:hint="cs"/>
          <w:spacing w:val="-6"/>
          <w:rtl/>
        </w:rPr>
        <w:t>وَمَن</w:t>
      </w:r>
      <w:r w:rsidR="00233ACE" w:rsidRPr="00BB6232">
        <w:rPr>
          <w:rStyle w:val="Char4"/>
          <w:spacing w:val="-6"/>
          <w:rtl/>
        </w:rPr>
        <w:t xml:space="preserve"> </w:t>
      </w:r>
      <w:r w:rsidR="00233ACE" w:rsidRPr="00BB6232">
        <w:rPr>
          <w:rStyle w:val="Char4"/>
          <w:rFonts w:hint="cs"/>
          <w:spacing w:val="-6"/>
          <w:rtl/>
        </w:rPr>
        <w:t>نُّعَمِّرۡهُ</w:t>
      </w:r>
      <w:r w:rsidR="00233ACE" w:rsidRPr="00BB6232">
        <w:rPr>
          <w:rStyle w:val="Char4"/>
          <w:spacing w:val="-6"/>
          <w:rtl/>
        </w:rPr>
        <w:t xml:space="preserve"> </w:t>
      </w:r>
      <w:r w:rsidR="00233ACE" w:rsidRPr="00BB6232">
        <w:rPr>
          <w:rStyle w:val="Char4"/>
          <w:rFonts w:hint="cs"/>
          <w:spacing w:val="-6"/>
          <w:rtl/>
        </w:rPr>
        <w:t>نُنَكِّسۡهُ</w:t>
      </w:r>
      <w:r w:rsidR="00233ACE" w:rsidRPr="00BB6232">
        <w:rPr>
          <w:rStyle w:val="Char4"/>
          <w:spacing w:val="-6"/>
          <w:rtl/>
        </w:rPr>
        <w:t xml:space="preserve"> </w:t>
      </w:r>
      <w:r w:rsidR="00233ACE" w:rsidRPr="00BB6232">
        <w:rPr>
          <w:rStyle w:val="Char4"/>
          <w:rFonts w:hint="cs"/>
          <w:spacing w:val="-6"/>
          <w:rtl/>
        </w:rPr>
        <w:t>فِي</w:t>
      </w:r>
      <w:r w:rsidR="00233ACE" w:rsidRPr="00BB6232">
        <w:rPr>
          <w:rStyle w:val="Char4"/>
          <w:spacing w:val="-6"/>
          <w:rtl/>
        </w:rPr>
        <w:t xml:space="preserve"> </w:t>
      </w:r>
      <w:r w:rsidR="00233ACE" w:rsidRPr="00BB6232">
        <w:rPr>
          <w:rStyle w:val="Char4"/>
          <w:rFonts w:hint="cs"/>
          <w:spacing w:val="-6"/>
          <w:rtl/>
        </w:rPr>
        <w:t>ٱلۡخَلۡقِۚ</w:t>
      </w:r>
      <w:r w:rsidR="00233ACE" w:rsidRPr="00BB6232">
        <w:rPr>
          <w:rStyle w:val="Char4"/>
          <w:spacing w:val="-6"/>
          <w:rtl/>
        </w:rPr>
        <w:t xml:space="preserve"> </w:t>
      </w:r>
      <w:r w:rsidR="00233ACE" w:rsidRPr="00BB6232">
        <w:rPr>
          <w:rStyle w:val="Char4"/>
          <w:rFonts w:hint="cs"/>
          <w:spacing w:val="-6"/>
          <w:rtl/>
        </w:rPr>
        <w:t>أَفَلَا</w:t>
      </w:r>
      <w:r w:rsidR="00233ACE" w:rsidRPr="00BB6232">
        <w:rPr>
          <w:rStyle w:val="Char4"/>
          <w:spacing w:val="-6"/>
          <w:rtl/>
        </w:rPr>
        <w:t xml:space="preserve"> </w:t>
      </w:r>
      <w:r w:rsidR="00233ACE" w:rsidRPr="00BB6232">
        <w:rPr>
          <w:rStyle w:val="Char4"/>
          <w:rFonts w:hint="cs"/>
          <w:spacing w:val="-6"/>
          <w:rtl/>
        </w:rPr>
        <w:t>يَعۡقِلُونَ</w:t>
      </w:r>
      <w:r w:rsidR="00233ACE" w:rsidRPr="00BB6232">
        <w:rPr>
          <w:rStyle w:val="Char4"/>
          <w:spacing w:val="-6"/>
          <w:rtl/>
        </w:rPr>
        <w:t xml:space="preserve"> </w:t>
      </w:r>
      <w:r w:rsidR="00233ACE" w:rsidRPr="00BB6232">
        <w:rPr>
          <w:rStyle w:val="Char4"/>
          <w:rFonts w:hint="cs"/>
          <w:spacing w:val="-6"/>
          <w:rtl/>
        </w:rPr>
        <w:t>٦٨</w:t>
      </w:r>
      <w:r w:rsidR="00233ACE" w:rsidRPr="00BB6232">
        <w:rPr>
          <w:rFonts w:ascii="KFGQPC Uthman Taha Naskh" w:cs="KFGQPC Uthman Taha Naskh" w:hint="cs"/>
          <w:spacing w:val="-6"/>
          <w:sz w:val="28"/>
          <w:rtl/>
          <w:lang w:val="en-MY" w:eastAsia="en-MY"/>
        </w:rPr>
        <w:t>﴾</w:t>
      </w:r>
      <w:r w:rsidR="00233ACE" w:rsidRPr="00BB6232">
        <w:rPr>
          <w:rFonts w:ascii="KFGQPC Uthman Taha Naskh" w:cs="KFGQPC Uthman Taha Naskh"/>
          <w:spacing w:val="-6"/>
          <w:sz w:val="28"/>
          <w:rtl/>
          <w:lang w:val="en-MY" w:eastAsia="en-MY"/>
        </w:rPr>
        <w:t xml:space="preserve"> [</w:t>
      </w:r>
      <w:r w:rsidR="00233ACE" w:rsidRPr="00BB6232">
        <w:rPr>
          <w:rFonts w:ascii="KFGQPC Uthman Taha Naskh" w:cs="KFGQPC Uthman Taha Naskh" w:hint="cs"/>
          <w:spacing w:val="-6"/>
          <w:sz w:val="28"/>
          <w:rtl/>
          <w:lang w:val="en-MY" w:eastAsia="en-MY"/>
        </w:rPr>
        <w:t>يس</w:t>
      </w:r>
      <w:r w:rsidR="00233ACE" w:rsidRPr="00BB6232">
        <w:rPr>
          <w:rFonts w:ascii="KFGQPC Uthman Taha Naskh" w:cs="KFGQPC Uthman Taha Naskh"/>
          <w:spacing w:val="-6"/>
          <w:sz w:val="28"/>
          <w:rtl/>
          <w:lang w:val="en-MY" w:eastAsia="en-MY"/>
        </w:rPr>
        <w:t xml:space="preserve">: </w:t>
      </w:r>
      <w:r w:rsidR="00233ACE" w:rsidRPr="00BB6232">
        <w:rPr>
          <w:rFonts w:ascii="KFGQPC Uthman Taha Naskh" w:cs="KFGQPC Uthman Taha Naskh" w:hint="cs"/>
          <w:spacing w:val="-6"/>
          <w:sz w:val="28"/>
          <w:rtl/>
          <w:lang w:val="en-MY" w:eastAsia="en-MY"/>
        </w:rPr>
        <w:t>٦٨</w:t>
      </w:r>
      <w:r w:rsidR="00233ACE" w:rsidRPr="00BB6232">
        <w:rPr>
          <w:rFonts w:ascii="KFGQPC Uthman Taha Naskh" w:cs="KFGQPC Uthman Taha Naskh"/>
          <w:spacing w:val="-6"/>
          <w:sz w:val="28"/>
          <w:rtl/>
          <w:lang w:val="en-MY" w:eastAsia="en-MY"/>
        </w:rPr>
        <w:t>]</w:t>
      </w:r>
      <w:r w:rsidRPr="00BB6232">
        <w:rPr>
          <w:rFonts w:cs="Arabic11 BT"/>
          <w:spacing w:val="-6"/>
          <w:sz w:val="30"/>
          <w:szCs w:val="27"/>
          <w:vertAlign w:val="superscript"/>
          <w:rtl/>
          <w:lang w:bidi="ar-SY"/>
        </w:rPr>
        <w:t>(</w:t>
      </w:r>
      <w:r w:rsidRPr="00BB6232">
        <w:rPr>
          <w:rStyle w:val="FootnoteReference"/>
          <w:rFonts w:cs="Arabic11 BT"/>
          <w:spacing w:val="-6"/>
          <w:sz w:val="30"/>
          <w:szCs w:val="27"/>
          <w:rtl/>
          <w:lang w:bidi="ar-SY"/>
        </w:rPr>
        <w:footnoteReference w:id="265"/>
      </w:r>
      <w:r w:rsidRPr="00BB6232">
        <w:rPr>
          <w:rFonts w:cs="Arabic11 BT"/>
          <w:spacing w:val="-6"/>
          <w:sz w:val="30"/>
          <w:szCs w:val="27"/>
          <w:vertAlign w:val="superscript"/>
          <w:rtl/>
          <w:lang w:bidi="ar-SY"/>
        </w:rPr>
        <w:t>)</w:t>
      </w:r>
      <w:r w:rsidRPr="00BB6232">
        <w:rPr>
          <w:rFonts w:cs="mylotus" w:hint="cs"/>
          <w:spacing w:val="-6"/>
          <w:sz w:val="30"/>
          <w:szCs w:val="27"/>
          <w:rtl/>
          <w:lang w:bidi="ar-SY"/>
        </w:rPr>
        <w:t xml:space="preserve">، وقال أيضاً: </w:t>
      </w:r>
      <w:r w:rsidR="00233ACE" w:rsidRPr="00BB6232">
        <w:rPr>
          <w:rFonts w:ascii="KFGQPC Uthman Taha Naskh" w:cs="KFGQPC Uthman Taha Naskh" w:hint="cs"/>
          <w:spacing w:val="-6"/>
          <w:sz w:val="28"/>
          <w:rtl/>
          <w:lang w:val="en-MY" w:eastAsia="en-MY"/>
        </w:rPr>
        <w:t>﴿</w:t>
      </w:r>
      <w:r w:rsidR="00233ACE" w:rsidRPr="00BB6232">
        <w:rPr>
          <w:rStyle w:val="Char4"/>
          <w:rFonts w:hint="cs"/>
          <w:spacing w:val="-6"/>
          <w:rtl/>
        </w:rPr>
        <w:t>وَلَن</w:t>
      </w:r>
      <w:r w:rsidR="00233ACE" w:rsidRPr="00BB6232">
        <w:rPr>
          <w:rStyle w:val="Char4"/>
          <w:spacing w:val="-6"/>
          <w:rtl/>
        </w:rPr>
        <w:t xml:space="preserve"> </w:t>
      </w:r>
      <w:r w:rsidR="00233ACE" w:rsidRPr="00BB6232">
        <w:rPr>
          <w:rStyle w:val="Char4"/>
          <w:rFonts w:hint="cs"/>
          <w:spacing w:val="-6"/>
          <w:rtl/>
        </w:rPr>
        <w:t>تَجِدَ</w:t>
      </w:r>
      <w:r w:rsidR="00233ACE" w:rsidRPr="00BB6232">
        <w:rPr>
          <w:rStyle w:val="Char4"/>
          <w:spacing w:val="-6"/>
          <w:rtl/>
        </w:rPr>
        <w:t xml:space="preserve"> </w:t>
      </w:r>
      <w:r w:rsidR="00233ACE" w:rsidRPr="00BB6232">
        <w:rPr>
          <w:rStyle w:val="Char4"/>
          <w:rFonts w:hint="cs"/>
          <w:spacing w:val="-6"/>
          <w:rtl/>
        </w:rPr>
        <w:t>لِسُنَّةِ</w:t>
      </w:r>
      <w:r w:rsidR="00233ACE" w:rsidRPr="00BB6232">
        <w:rPr>
          <w:rStyle w:val="Char4"/>
          <w:spacing w:val="-6"/>
          <w:rtl/>
        </w:rPr>
        <w:t xml:space="preserve"> </w:t>
      </w:r>
      <w:r w:rsidR="00233ACE" w:rsidRPr="00BB6232">
        <w:rPr>
          <w:rStyle w:val="Char4"/>
          <w:rFonts w:hint="cs"/>
          <w:spacing w:val="-6"/>
          <w:rtl/>
        </w:rPr>
        <w:t>ٱللَّهِ</w:t>
      </w:r>
      <w:r w:rsidR="00233ACE" w:rsidRPr="00BB6232">
        <w:rPr>
          <w:rStyle w:val="Char4"/>
          <w:spacing w:val="-6"/>
          <w:rtl/>
        </w:rPr>
        <w:t xml:space="preserve"> </w:t>
      </w:r>
      <w:r w:rsidR="00233ACE" w:rsidRPr="00BB6232">
        <w:rPr>
          <w:rStyle w:val="Char4"/>
          <w:rFonts w:hint="cs"/>
          <w:spacing w:val="-6"/>
          <w:rtl/>
        </w:rPr>
        <w:t>تَبۡدِيلٗا</w:t>
      </w:r>
      <w:r w:rsidR="00233ACE" w:rsidRPr="00BB6232">
        <w:rPr>
          <w:rFonts w:ascii="KFGQPC Uthman Taha Naskh" w:cs="KFGQPC Uthman Taha Naskh" w:hint="cs"/>
          <w:spacing w:val="-6"/>
          <w:sz w:val="28"/>
          <w:rtl/>
          <w:lang w:val="en-MY" w:eastAsia="en-MY"/>
        </w:rPr>
        <w:t>﴾</w:t>
      </w:r>
      <w:r w:rsidR="00233ACE" w:rsidRPr="00BB6232">
        <w:rPr>
          <w:rFonts w:ascii="KFGQPC Uthman Taha Naskh" w:cs="KFGQPC Uthman Taha Naskh"/>
          <w:spacing w:val="-6"/>
          <w:sz w:val="28"/>
          <w:rtl/>
          <w:lang w:val="en-MY" w:eastAsia="en-MY"/>
        </w:rPr>
        <w:t xml:space="preserve"> </w:t>
      </w:r>
      <w:r w:rsidRPr="00BB6232">
        <w:rPr>
          <w:rFonts w:cs="mylotus"/>
          <w:spacing w:val="-6"/>
          <w:sz w:val="30"/>
          <w:szCs w:val="27"/>
          <w:rtl/>
          <w:lang w:bidi="ar-SY"/>
        </w:rPr>
        <w:t xml:space="preserve">[الأحزاب: </w:t>
      </w:r>
      <w:r w:rsidRPr="00BB6232">
        <w:rPr>
          <w:rFonts w:cs="mylotus" w:hint="cs"/>
          <w:spacing w:val="-6"/>
          <w:sz w:val="30"/>
          <w:szCs w:val="27"/>
          <w:rtl/>
          <w:lang w:bidi="ar-SY"/>
        </w:rPr>
        <w:t xml:space="preserve"> </w:t>
      </w:r>
      <w:r w:rsidRPr="00BB6232">
        <w:rPr>
          <w:rFonts w:cs="mylotus"/>
          <w:spacing w:val="-6"/>
          <w:sz w:val="30"/>
          <w:szCs w:val="27"/>
          <w:rtl/>
          <w:lang w:bidi="ar-SY"/>
        </w:rPr>
        <w:t>62</w:t>
      </w:r>
      <w:r w:rsidRPr="00BB6232">
        <w:rPr>
          <w:rFonts w:cs="mylotus" w:hint="cs"/>
          <w:spacing w:val="-6"/>
          <w:sz w:val="30"/>
          <w:szCs w:val="27"/>
          <w:rtl/>
          <w:lang w:bidi="ar-SY"/>
        </w:rPr>
        <w:t xml:space="preserve"> وفاطر: 43</w:t>
      </w:r>
      <w:r w:rsidRPr="00BB6232">
        <w:rPr>
          <w:rFonts w:cs="mylotus"/>
          <w:spacing w:val="-6"/>
          <w:sz w:val="30"/>
          <w:szCs w:val="27"/>
          <w:rtl/>
          <w:lang w:bidi="ar-SY"/>
        </w:rPr>
        <w:t>]</w:t>
      </w:r>
      <w:r w:rsidRPr="00BB6232">
        <w:rPr>
          <w:rFonts w:cs="mylotus" w:hint="cs"/>
          <w:spacing w:val="-6"/>
          <w:sz w:val="30"/>
          <w:szCs w:val="27"/>
          <w:rtl/>
          <w:lang w:bidi="ar-SY"/>
        </w:rPr>
        <w:t>. بناءً على</w:t>
      </w:r>
      <w:r w:rsidR="00BB6232">
        <w:rPr>
          <w:rFonts w:cs="mylotus" w:hint="cs"/>
          <w:spacing w:val="-6"/>
          <w:sz w:val="30"/>
          <w:szCs w:val="27"/>
          <w:rtl/>
          <w:lang w:bidi="ar-SY"/>
        </w:rPr>
        <w:t xml:space="preserve"> </w:t>
      </w:r>
      <w:r w:rsidRPr="00BB6232">
        <w:rPr>
          <w:rFonts w:cs="mylotus" w:hint="cs"/>
          <w:spacing w:val="-6"/>
          <w:sz w:val="30"/>
          <w:szCs w:val="27"/>
          <w:rtl/>
          <w:lang w:bidi="ar-SY"/>
        </w:rPr>
        <w:t>ذلك عليكم إذا حاولتم إثبات عمر طويل جداً للمهدي أن تُقرّوا بظهور عوارض الشيخوخة عليه أيضاً</w:t>
      </w:r>
      <w:r w:rsidRPr="00BB6232">
        <w:rPr>
          <w:rFonts w:cs="Arabic11 BT"/>
          <w:spacing w:val="-6"/>
          <w:sz w:val="30"/>
          <w:szCs w:val="27"/>
          <w:vertAlign w:val="superscript"/>
          <w:rtl/>
          <w:lang w:bidi="ar-SY"/>
        </w:rPr>
        <w:t>(</w:t>
      </w:r>
      <w:r w:rsidRPr="00BB6232">
        <w:rPr>
          <w:rStyle w:val="FootnoteReference"/>
          <w:rFonts w:cs="Arabic11 BT"/>
          <w:spacing w:val="-6"/>
          <w:sz w:val="30"/>
          <w:szCs w:val="27"/>
          <w:rtl/>
          <w:lang w:bidi="ar-SY"/>
        </w:rPr>
        <w:footnoteReference w:id="266"/>
      </w:r>
      <w:r w:rsidRPr="00BB6232">
        <w:rPr>
          <w:rFonts w:cs="Arabic11 BT"/>
          <w:spacing w:val="-6"/>
          <w:sz w:val="30"/>
          <w:szCs w:val="27"/>
          <w:vertAlign w:val="superscript"/>
          <w:rtl/>
          <w:lang w:bidi="ar-SY"/>
        </w:rPr>
        <w:t>)</w:t>
      </w:r>
      <w:r w:rsidRPr="00BB6232">
        <w:rPr>
          <w:rFonts w:cs="mylotus" w:hint="cs"/>
          <w:spacing w:val="-6"/>
          <w:sz w:val="30"/>
          <w:szCs w:val="27"/>
          <w:rtl/>
          <w:lang w:bidi="ar-SY"/>
        </w:rPr>
        <w:t xml:space="preserve">. وفي المثل قال </w:t>
      </w:r>
      <w:r w:rsidRPr="00BB6232">
        <w:rPr>
          <w:rFonts w:ascii="Abo-thar" w:hAnsi="Abo-thar" w:cs="mylotus" w:hint="cs"/>
          <w:spacing w:val="-6"/>
          <w:sz w:val="30"/>
          <w:szCs w:val="27"/>
          <w:rtl/>
          <w:lang w:bidi="ar-SY"/>
        </w:rPr>
        <w:t xml:space="preserve">أمير المؤمنين علي </w:t>
      </w:r>
      <w:r w:rsidRPr="00BB6232">
        <w:rPr>
          <w:rFonts w:ascii="Abo-thar" w:hAnsi="Abo-thar" w:cs="mylotus"/>
          <w:spacing w:val="-6"/>
          <w:sz w:val="30"/>
          <w:szCs w:val="27"/>
          <w:lang w:bidi="ar-SY"/>
        </w:rPr>
        <w:t></w:t>
      </w:r>
      <w:r w:rsidRPr="00BB6232">
        <w:rPr>
          <w:rFonts w:ascii="Abo-thar" w:hAnsi="Abo-thar" w:cs="mylotus" w:hint="cs"/>
          <w:spacing w:val="-6"/>
          <w:sz w:val="30"/>
          <w:szCs w:val="27"/>
          <w:rtl/>
          <w:lang w:bidi="ar-SY"/>
        </w:rPr>
        <w:t xml:space="preserve"> عن نفسه أيضاً: "</w:t>
      </w:r>
      <w:r w:rsidRPr="00BB6232">
        <w:rPr>
          <w:rFonts w:cs="KFGQPC Uthman Taha Naskh"/>
          <w:b/>
          <w:bCs/>
          <w:spacing w:val="-6"/>
          <w:sz w:val="30"/>
          <w:szCs w:val="27"/>
          <w:rtl/>
          <w:lang w:bidi="ar-SY"/>
        </w:rPr>
        <w:t xml:space="preserve">إِنِّي لَمَّا رَأَيْتُنِي قَدْ بَلَغْتُ سِنّاً </w:t>
      </w:r>
      <w:r w:rsidRPr="00BB6232">
        <w:rPr>
          <w:rFonts w:cs="KFGQPC Uthman Taha Naskh"/>
          <w:b/>
          <w:bCs/>
          <w:spacing w:val="-6"/>
          <w:sz w:val="30"/>
          <w:szCs w:val="27"/>
          <w:u w:val="single"/>
          <w:rtl/>
          <w:lang w:bidi="ar-SY"/>
        </w:rPr>
        <w:t>ورَأَيْتُنِي أَزْدَادُ وَهْناً</w:t>
      </w:r>
      <w:r w:rsidRPr="00BB6232">
        <w:rPr>
          <w:rFonts w:cs="KFGQPC Uthman Taha Naskh"/>
          <w:b/>
          <w:bCs/>
          <w:spacing w:val="-6"/>
          <w:sz w:val="30"/>
          <w:szCs w:val="27"/>
          <w:rtl/>
          <w:lang w:bidi="ar-SY"/>
        </w:rPr>
        <w:t xml:space="preserve"> بَادَرْتُ بِوَصِيَّتِي إِلَيْكَ وأَوْرَدْتُ خِصَالاً مِنْهَا قَبْلَ أَنْ يَعْجَلَ بِي أَجَلِي دُونَ أَنْ</w:t>
      </w:r>
      <w:r w:rsidRPr="00BB6232">
        <w:rPr>
          <w:rFonts w:cs="KFGQPC Uthman Taha Naskh" w:hint="cs"/>
          <w:b/>
          <w:bCs/>
          <w:spacing w:val="-6"/>
          <w:sz w:val="30"/>
          <w:szCs w:val="27"/>
          <w:rtl/>
          <w:lang w:bidi="ar-SY"/>
        </w:rPr>
        <w:t xml:space="preserve"> </w:t>
      </w:r>
      <w:r w:rsidRPr="00BB6232">
        <w:rPr>
          <w:rFonts w:cs="KFGQPC Uthman Taha Naskh"/>
          <w:b/>
          <w:bCs/>
          <w:spacing w:val="-6"/>
          <w:sz w:val="30"/>
          <w:szCs w:val="27"/>
          <w:rtl/>
          <w:lang w:bidi="ar-SY"/>
        </w:rPr>
        <w:t xml:space="preserve">أُفْضِيَ إِلَيْكَ بِمَا فِي نَفْسِي أَوْ أَنْ أُنْقَصَ فِي رَأْيِي </w:t>
      </w:r>
      <w:r w:rsidRPr="00BB6232">
        <w:rPr>
          <w:rFonts w:cs="KFGQPC Uthman Taha Naskh"/>
          <w:b/>
          <w:bCs/>
          <w:spacing w:val="-6"/>
          <w:sz w:val="30"/>
          <w:szCs w:val="27"/>
          <w:u w:val="single"/>
          <w:rtl/>
          <w:lang w:bidi="ar-SY"/>
        </w:rPr>
        <w:t>كَمَا نُقِصْتُ فِي جِسْمِي</w:t>
      </w:r>
      <w:r w:rsidRPr="00BB6232">
        <w:rPr>
          <w:rFonts w:cs="mylotus" w:hint="cs"/>
          <w:spacing w:val="-6"/>
          <w:sz w:val="30"/>
          <w:szCs w:val="27"/>
          <w:rtl/>
          <w:lang w:bidi="ar-SY"/>
        </w:rPr>
        <w:t>".</w:t>
      </w:r>
      <w:r w:rsidR="002F2708" w:rsidRPr="00BB6232">
        <w:rPr>
          <w:rFonts w:cs="mylotus" w:hint="cs"/>
          <w:spacing w:val="-6"/>
          <w:sz w:val="30"/>
          <w:szCs w:val="27"/>
          <w:rtl/>
          <w:lang w:bidi="ar-SY"/>
        </w:rPr>
        <w:t xml:space="preserve"> </w:t>
      </w:r>
      <w:r w:rsidRPr="00BB6232">
        <w:rPr>
          <w:rFonts w:cs="mylotus" w:hint="cs"/>
          <w:spacing w:val="-6"/>
          <w:sz w:val="30"/>
          <w:szCs w:val="27"/>
          <w:rtl/>
          <w:lang w:bidi="ar-SY"/>
        </w:rPr>
        <w:t xml:space="preserve">وروى </w:t>
      </w:r>
      <w:r w:rsidRPr="00BB6232">
        <w:rPr>
          <w:rFonts w:cs="mylotus"/>
          <w:spacing w:val="-6"/>
          <w:sz w:val="30"/>
          <w:szCs w:val="27"/>
          <w:rtl/>
          <w:lang w:bidi="ar-SY"/>
        </w:rPr>
        <w:t>المَجْلِسِيّ</w:t>
      </w:r>
      <w:r w:rsidRPr="00BB6232">
        <w:rPr>
          <w:rFonts w:cs="mylotus" w:hint="cs"/>
          <w:spacing w:val="-6"/>
          <w:sz w:val="30"/>
          <w:szCs w:val="27"/>
          <w:rtl/>
          <w:lang w:bidi="ar-SY"/>
        </w:rPr>
        <w:t>ُ ذاته في المجلد 52 من «</w:t>
      </w:r>
      <w:r w:rsidRPr="00BB6232">
        <w:rPr>
          <w:rFonts w:cs="mylotus" w:hint="cs"/>
          <w:b/>
          <w:bCs/>
          <w:spacing w:val="-6"/>
          <w:sz w:val="30"/>
          <w:szCs w:val="27"/>
          <w:rtl/>
          <w:lang w:bidi="ar-SY"/>
        </w:rPr>
        <w:t>بحار الأنوار</w:t>
      </w:r>
      <w:r w:rsidRPr="00BB6232">
        <w:rPr>
          <w:rFonts w:cs="mylotus" w:hint="cs"/>
          <w:spacing w:val="-6"/>
          <w:sz w:val="30"/>
          <w:szCs w:val="27"/>
          <w:rtl/>
          <w:lang w:bidi="ar-SY"/>
        </w:rPr>
        <w:t xml:space="preserve">» في باب «سيره وأخلاقه وخصائص زمانه» الحديث 30، عن الإمام الرضا </w:t>
      </w:r>
      <w:r w:rsidRPr="00BB6232">
        <w:rPr>
          <w:rFonts w:ascii="Abo-thar" w:hAnsi="Abo-thar" w:cs="mylotus"/>
          <w:spacing w:val="-6"/>
          <w:sz w:val="30"/>
          <w:szCs w:val="27"/>
          <w:lang w:bidi="ar-SY"/>
        </w:rPr>
        <w:t></w:t>
      </w:r>
      <w:r w:rsidRPr="00BB6232">
        <w:rPr>
          <w:rFonts w:cs="mylotus" w:hint="cs"/>
          <w:spacing w:val="-6"/>
          <w:sz w:val="30"/>
          <w:szCs w:val="27"/>
          <w:rtl/>
          <w:lang w:bidi="ar-SY"/>
        </w:rPr>
        <w:t xml:space="preserve"> أنه صرّح بضعف بدنه نتيجة كِبَرِ سِنِّهِ وقال خلال كلامه: (</w:t>
      </w:r>
      <w:r w:rsidRPr="00BB6232">
        <w:rPr>
          <w:rFonts w:cs="mylotus"/>
          <w:spacing w:val="-6"/>
          <w:sz w:val="30"/>
          <w:szCs w:val="27"/>
          <w:rtl/>
          <w:lang w:bidi="ar-SY"/>
        </w:rPr>
        <w:t>وَكَيْفَ أَكُونُ ذَاكَ عَلَى مَا تَرَى مِنْ ضَعْفِ بَدَنِي</w:t>
      </w:r>
      <w:r w:rsidRPr="00BB6232">
        <w:rPr>
          <w:rFonts w:cs="mylotus" w:hint="cs"/>
          <w:spacing w:val="-6"/>
          <w:sz w:val="30"/>
          <w:szCs w:val="27"/>
          <w:rtl/>
          <w:lang w:bidi="ar-SY"/>
        </w:rPr>
        <w:t xml:space="preserve">). ونسأل: </w:t>
      </w:r>
      <w:r w:rsidRPr="00BB6232">
        <w:rPr>
          <w:rFonts w:cs="mylotus"/>
          <w:spacing w:val="-6"/>
          <w:sz w:val="30"/>
          <w:szCs w:val="27"/>
          <w:rtl/>
          <w:lang w:bidi="ar-SY"/>
        </w:rPr>
        <w:t>‏</w:t>
      </w:r>
      <w:r w:rsidRPr="00BB6232">
        <w:rPr>
          <w:rFonts w:cs="mylotus" w:hint="cs"/>
          <w:spacing w:val="-6"/>
          <w:sz w:val="30"/>
          <w:szCs w:val="27"/>
          <w:rtl/>
          <w:lang w:bidi="ar-SY"/>
        </w:rPr>
        <w:t xml:space="preserve">ألستم تقولون إن المهدي ابن هؤلاء الأئمة أنفسهم، فكيف يختلف عنهم فلا يشيخ ولا يكون له له ظل..... الخ، من سائر الخصائص العجيبة والغريبة الأخرى التي تُثبتونها له؟!!  </w:t>
      </w:r>
    </w:p>
    <w:p w:rsidR="00281393" w:rsidRPr="00071EFE" w:rsidRDefault="00281393" w:rsidP="00D07DFE">
      <w:pPr>
        <w:widowControl w:val="0"/>
        <w:spacing w:after="60" w:line="228" w:lineRule="auto"/>
        <w:ind w:firstLine="284"/>
        <w:jc w:val="both"/>
        <w:rPr>
          <w:rFonts w:ascii="Abo-thar" w:hAnsi="Abo-thar" w:cs="mylotus" w:hint="cs"/>
          <w:sz w:val="30"/>
          <w:szCs w:val="27"/>
          <w:rtl/>
          <w:lang w:bidi="ar-SY"/>
        </w:rPr>
      </w:pPr>
      <w:r w:rsidRPr="00071EFE">
        <w:rPr>
          <w:rFonts w:cs="mylotus" w:hint="cs"/>
          <w:b/>
          <w:bCs/>
          <w:sz w:val="30"/>
          <w:szCs w:val="27"/>
          <w:rtl/>
          <w:lang w:bidi="ar-SY"/>
        </w:rPr>
        <w:t>سابعاً</w:t>
      </w:r>
      <w:r w:rsidRPr="00071EFE">
        <w:rPr>
          <w:rFonts w:cs="mylotus" w:hint="cs"/>
          <w:sz w:val="30"/>
          <w:szCs w:val="27"/>
          <w:rtl/>
          <w:lang w:bidi="ar-SY"/>
        </w:rPr>
        <w:t xml:space="preserve">: </w:t>
      </w:r>
      <w:r w:rsidRPr="00071EFE">
        <w:rPr>
          <w:rFonts w:ascii="Abo-thar" w:hAnsi="Abo-thar" w:cs="mylotus" w:hint="cs"/>
          <w:sz w:val="30"/>
          <w:szCs w:val="27"/>
          <w:rtl/>
          <w:lang w:bidi="ar-SY"/>
        </w:rPr>
        <w:t xml:space="preserve">كل من يُعمّر طويلاً يُصبح له أولاد وأحفاد وأولاد أحفاد، ولكن مهديكم ليس كذلك! ويبدو أن هؤلاء المُدَّعين لا يعتبرون المهدي تابعاً لسنة رسول الله </w:t>
      </w:r>
      <w:r w:rsidRPr="00071EFE">
        <w:rPr>
          <w:rFonts w:ascii="Abo-thar" w:hAnsi="Abo-thar" w:cs="mylotus"/>
          <w:sz w:val="30"/>
          <w:szCs w:val="27"/>
          <w:lang w:bidi="fa-IR"/>
        </w:rPr>
        <w:t></w:t>
      </w:r>
      <w:r w:rsidRPr="00071EFE">
        <w:rPr>
          <w:rFonts w:ascii="Abo-thar" w:hAnsi="Abo-thar" w:cs="mylotus" w:hint="cs"/>
          <w:sz w:val="30"/>
          <w:szCs w:val="27"/>
          <w:rtl/>
          <w:lang w:bidi="ar-SY"/>
        </w:rPr>
        <w:t xml:space="preserve">! ولنا أن نسأل: هل تزوّج المهدي أم لم يتزوّج حتى الآن؟ إن تزوّج فأين زوجته وأولاده، ومن رآهم؟ وكيف اطَّلعتم على حاله؟! وإن لم يتزوّج واختار العزوبيّة يكون قد خالف سنن الأنبياء لاسيما سنة جدِّه النَّبِيّ الأَكْرَم </w:t>
      </w:r>
      <w:r w:rsidRPr="00071EFE">
        <w:rPr>
          <w:rFonts w:ascii="Abo-thar" w:hAnsi="Abo-thar" w:cs="mylotus"/>
          <w:sz w:val="30"/>
          <w:szCs w:val="27"/>
          <w:lang w:bidi="fa-IR"/>
        </w:rPr>
        <w:t></w:t>
      </w:r>
      <w:r w:rsidRPr="00071EFE">
        <w:rPr>
          <w:rFonts w:ascii="Abo-thar" w:hAnsi="Abo-thar" w:cs="mylotus" w:hint="cs"/>
          <w:sz w:val="30"/>
          <w:szCs w:val="27"/>
          <w:rtl/>
          <w:lang w:bidi="ar-SY"/>
        </w:rPr>
        <w:t xml:space="preserve"> وأجداده من الأئمَّة!! وقد قال تعالى في كتابه: </w:t>
      </w:r>
      <w:r w:rsidR="00D07DFE">
        <w:rPr>
          <w:rFonts w:ascii="KFGQPC Uthman Taha Naskh" w:cs="KFGQPC Uthman Taha Naskh" w:hint="cs"/>
          <w:sz w:val="28"/>
          <w:rtl/>
          <w:lang w:val="en-MY" w:eastAsia="en-MY"/>
        </w:rPr>
        <w:t>﴿</w:t>
      </w:r>
      <w:r w:rsidR="00D07DFE" w:rsidRPr="00D07DFE">
        <w:rPr>
          <w:rStyle w:val="Char4"/>
          <w:rFonts w:hint="cs"/>
          <w:rtl/>
        </w:rPr>
        <w:t>وَلَقَدۡ</w:t>
      </w:r>
      <w:r w:rsidR="00D07DFE" w:rsidRPr="00D07DFE">
        <w:rPr>
          <w:rStyle w:val="Char4"/>
          <w:rtl/>
        </w:rPr>
        <w:t xml:space="preserve"> </w:t>
      </w:r>
      <w:r w:rsidR="00D07DFE" w:rsidRPr="00D07DFE">
        <w:rPr>
          <w:rStyle w:val="Char4"/>
          <w:rFonts w:hint="cs"/>
          <w:rtl/>
        </w:rPr>
        <w:t>أَرۡسَلۡنَا</w:t>
      </w:r>
      <w:r w:rsidR="00D07DFE" w:rsidRPr="00D07DFE">
        <w:rPr>
          <w:rStyle w:val="Char4"/>
          <w:rtl/>
        </w:rPr>
        <w:t xml:space="preserve"> </w:t>
      </w:r>
      <w:r w:rsidR="00D07DFE" w:rsidRPr="00D07DFE">
        <w:rPr>
          <w:rStyle w:val="Char4"/>
          <w:rFonts w:hint="cs"/>
          <w:rtl/>
        </w:rPr>
        <w:t>رُسُلٗا</w:t>
      </w:r>
      <w:r w:rsidR="00D07DFE" w:rsidRPr="00D07DFE">
        <w:rPr>
          <w:rStyle w:val="Char4"/>
          <w:rtl/>
        </w:rPr>
        <w:t xml:space="preserve"> </w:t>
      </w:r>
      <w:r w:rsidR="00D07DFE" w:rsidRPr="00D07DFE">
        <w:rPr>
          <w:rStyle w:val="Char4"/>
          <w:rFonts w:hint="cs"/>
          <w:rtl/>
        </w:rPr>
        <w:t>مِّن</w:t>
      </w:r>
      <w:r w:rsidR="00D07DFE" w:rsidRPr="00D07DFE">
        <w:rPr>
          <w:rStyle w:val="Char4"/>
          <w:rtl/>
        </w:rPr>
        <w:t xml:space="preserve"> </w:t>
      </w:r>
      <w:r w:rsidR="00D07DFE" w:rsidRPr="00D07DFE">
        <w:rPr>
          <w:rStyle w:val="Char4"/>
          <w:rFonts w:hint="cs"/>
          <w:rtl/>
        </w:rPr>
        <w:t>قَبۡلِكَ</w:t>
      </w:r>
      <w:r w:rsidR="00D07DFE" w:rsidRPr="00D07DFE">
        <w:rPr>
          <w:rStyle w:val="Char4"/>
          <w:rtl/>
        </w:rPr>
        <w:t xml:space="preserve"> </w:t>
      </w:r>
      <w:r w:rsidR="00D07DFE" w:rsidRPr="00D07DFE">
        <w:rPr>
          <w:rStyle w:val="Char4"/>
          <w:rFonts w:hint="cs"/>
          <w:rtl/>
        </w:rPr>
        <w:t>وَجَعَلۡنَا</w:t>
      </w:r>
      <w:r w:rsidR="00D07DFE" w:rsidRPr="00D07DFE">
        <w:rPr>
          <w:rStyle w:val="Char4"/>
          <w:rtl/>
        </w:rPr>
        <w:t xml:space="preserve"> </w:t>
      </w:r>
      <w:r w:rsidR="00D07DFE" w:rsidRPr="00D07DFE">
        <w:rPr>
          <w:rStyle w:val="Char4"/>
          <w:rFonts w:hint="cs"/>
          <w:rtl/>
        </w:rPr>
        <w:t>لَهُمۡ</w:t>
      </w:r>
      <w:r w:rsidR="00D07DFE" w:rsidRPr="00D07DFE">
        <w:rPr>
          <w:rStyle w:val="Char4"/>
          <w:rtl/>
        </w:rPr>
        <w:t xml:space="preserve"> </w:t>
      </w:r>
      <w:r w:rsidR="00D07DFE" w:rsidRPr="00D07DFE">
        <w:rPr>
          <w:rStyle w:val="Char4"/>
          <w:rFonts w:hint="cs"/>
          <w:rtl/>
        </w:rPr>
        <w:t>أَزۡوَٰجٗا</w:t>
      </w:r>
      <w:r w:rsidR="00D07DFE" w:rsidRPr="00D07DFE">
        <w:rPr>
          <w:rStyle w:val="Char4"/>
          <w:rtl/>
        </w:rPr>
        <w:t xml:space="preserve"> </w:t>
      </w:r>
      <w:r w:rsidR="00D07DFE" w:rsidRPr="00D07DFE">
        <w:rPr>
          <w:rStyle w:val="Char4"/>
          <w:rFonts w:hint="cs"/>
          <w:rtl/>
        </w:rPr>
        <w:t>وَذُرِّيَّةٗ</w:t>
      </w:r>
      <w:r w:rsidR="00D07DFE">
        <w:rPr>
          <w:rFonts w:ascii="KFGQPC Uthman Taha Naskh" w:cs="KFGQPC Uthman Taha Naskh" w:hint="cs"/>
          <w:sz w:val="28"/>
          <w:rtl/>
          <w:lang w:val="en-MY" w:eastAsia="en-MY"/>
        </w:rPr>
        <w:t>﴾</w:t>
      </w:r>
      <w:r w:rsidR="00D07DFE">
        <w:rPr>
          <w:rFonts w:ascii="KFGQPC Uthman Taha Naskh" w:cs="KFGQPC Uthman Taha Naskh"/>
          <w:sz w:val="28"/>
          <w:rtl/>
          <w:lang w:val="en-MY" w:eastAsia="en-MY"/>
        </w:rPr>
        <w:t xml:space="preserve"> [</w:t>
      </w:r>
      <w:r w:rsidR="00D07DFE">
        <w:rPr>
          <w:rFonts w:ascii="KFGQPC Uthman Taha Naskh" w:cs="KFGQPC Uthman Taha Naskh" w:hint="cs"/>
          <w:sz w:val="28"/>
          <w:rtl/>
          <w:lang w:val="en-MY" w:eastAsia="en-MY"/>
        </w:rPr>
        <w:t>الرعد</w:t>
      </w:r>
      <w:r w:rsidR="00D07DFE">
        <w:rPr>
          <w:rFonts w:ascii="KFGQPC Uthman Taha Naskh" w:cs="KFGQPC Uthman Taha Naskh"/>
          <w:sz w:val="28"/>
          <w:rtl/>
          <w:lang w:val="en-MY" w:eastAsia="en-MY"/>
        </w:rPr>
        <w:t xml:space="preserve">: </w:t>
      </w:r>
      <w:r w:rsidR="00D07DFE">
        <w:rPr>
          <w:rFonts w:ascii="KFGQPC Uthman Taha Naskh" w:cs="KFGQPC Uthman Taha Naskh" w:hint="cs"/>
          <w:sz w:val="28"/>
          <w:rtl/>
          <w:lang w:val="en-MY" w:eastAsia="en-MY"/>
        </w:rPr>
        <w:t>٣٨</w:t>
      </w:r>
      <w:r w:rsidR="009C0D84">
        <w:rPr>
          <w:rFonts w:ascii="KFGQPC Uthman Taha Naskh" w:cs="KFGQPC Uthman Taha Naskh"/>
          <w:sz w:val="28"/>
          <w:rtl/>
          <w:lang w:val="en-MY" w:eastAsia="en-MY"/>
        </w:rPr>
        <w:t>].</w:t>
      </w:r>
      <w:r w:rsidRPr="00071EFE">
        <w:rPr>
          <w:rFonts w:ascii="Abo-thar" w:hAnsi="Abo-thar" w:cs="mylotus" w:hint="cs"/>
          <w:sz w:val="30"/>
          <w:szCs w:val="27"/>
          <w:rtl/>
          <w:lang w:bidi="ar-SY"/>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b/>
          <w:bCs/>
          <w:sz w:val="30"/>
          <w:szCs w:val="27"/>
          <w:rtl/>
          <w:lang w:bidi="ar-SY"/>
        </w:rPr>
        <w:t>ثامناً</w:t>
      </w:r>
      <w:r w:rsidRPr="00071EFE">
        <w:rPr>
          <w:rFonts w:ascii="Abo-thar" w:hAnsi="Abo-thar" w:cs="mylotus" w:hint="cs"/>
          <w:sz w:val="30"/>
          <w:szCs w:val="27"/>
          <w:rtl/>
          <w:lang w:bidi="ar-SY"/>
        </w:rPr>
        <w:t xml:space="preserve">: إن عمر حضرة نوح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المعجز الذي تعتبرونه مظهراً لطول العمر لم يصل بشهادة القرآن إلى ألف عام، أما مهديكم غير المرئي فقد مضى عليه الآن أكثر من ألف وأربعمئة عام! ربّما كان تشبيه المهدي بنوح يُقنع العوام زمن الشيخ الطوسي أو السيد المرتضى، أما اليوم فقد أصبحت القضيّة أكثر إشكالاً!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b/>
          <w:bCs/>
          <w:sz w:val="30"/>
          <w:szCs w:val="27"/>
          <w:rtl/>
          <w:lang w:bidi="ar-SY"/>
        </w:rPr>
        <w:t>تاسعاً</w:t>
      </w:r>
      <w:r w:rsidRPr="00071EFE">
        <w:rPr>
          <w:rFonts w:ascii="Abo-thar" w:hAnsi="Abo-thar" w:cs="mylotus" w:hint="cs"/>
          <w:sz w:val="30"/>
          <w:szCs w:val="27"/>
          <w:rtl/>
          <w:lang w:bidi="ar-SY"/>
        </w:rPr>
        <w:t xml:space="preserve">: معظم أخبار هذا الباب جمعها الشيخ الصدوق الذي كان شخصاً ساذجاً وصفه الشيخ المفيد بأنه لم يكن من أهل التدقيق والتأمُّل في الروايات، وسندها معلول وعلامات الكذب في أكثرها واضحة للعيان!! وعمل </w:t>
      </w:r>
      <w:r w:rsidRPr="00071EFE">
        <w:rPr>
          <w:rFonts w:ascii="Abo-thar" w:hAnsi="Abo-thar" w:cs="mylotus"/>
          <w:sz w:val="30"/>
          <w:szCs w:val="27"/>
          <w:rtl/>
          <w:lang w:bidi="ar-SY"/>
        </w:rPr>
        <w:t>المَجْلِسِيّ</w:t>
      </w:r>
      <w:r w:rsidRPr="00071EFE">
        <w:rPr>
          <w:rFonts w:ascii="Abo-thar" w:hAnsi="Abo-thar" w:cs="mylotus" w:hint="cs"/>
          <w:sz w:val="30"/>
          <w:szCs w:val="27"/>
          <w:rtl/>
          <w:lang w:bidi="ar-SY"/>
        </w:rPr>
        <w:t xml:space="preserve"> في جمع مثل هذه الأخبار التي لا اعتبار لها كصنيع من يأتي إلى المحكمة بمئات المستندات المُزوّرة ليُثبت ادِّعاءه فهل يُمكن إثبات أيّ قضية بذلك؟! بالطبع لا.</w:t>
      </w:r>
    </w:p>
    <w:p w:rsidR="00281393" w:rsidRPr="003237E5" w:rsidRDefault="00281393" w:rsidP="00B70BC8">
      <w:pPr>
        <w:widowControl w:val="0"/>
        <w:spacing w:after="60" w:line="228" w:lineRule="auto"/>
        <w:ind w:firstLine="284"/>
        <w:jc w:val="both"/>
        <w:rPr>
          <w:rFonts w:ascii="Abo-thar" w:hAnsi="Abo-thar" w:cs="mylotus" w:hint="cs"/>
          <w:spacing w:val="-2"/>
          <w:sz w:val="30"/>
          <w:szCs w:val="27"/>
          <w:rtl/>
          <w:lang w:bidi="ar-SY"/>
        </w:rPr>
      </w:pPr>
      <w:r w:rsidRPr="003237E5">
        <w:rPr>
          <w:rFonts w:ascii="Abo-thar" w:hAnsi="Abo-thar" w:cs="mylotus" w:hint="cs"/>
          <w:spacing w:val="-2"/>
          <w:sz w:val="30"/>
          <w:szCs w:val="27"/>
          <w:rtl/>
          <w:lang w:bidi="ar-SY"/>
        </w:rPr>
        <w:t xml:space="preserve">إن أحاديث -أو بالأحرى قصص وحكايات- هذا الباب تستند بشكل فاضح إلى عقائد العوام وخرافاتهم وهي أكثر إضحاكاً من حكايات الجدَّات!! فمثلاً في الخبر الأول يقول شخص جاوز الثلاثمئة عام من عمره ولا يزالُ </w:t>
      </w:r>
      <w:r w:rsidRPr="003237E5">
        <w:rPr>
          <w:rFonts w:ascii="Abo-thar" w:hAnsi="Abo-thar" w:cs="mylotus"/>
          <w:spacing w:val="-2"/>
          <w:sz w:val="30"/>
          <w:szCs w:val="27"/>
          <w:rtl/>
          <w:lang w:bidi="ar-SY"/>
        </w:rPr>
        <w:t>أَسْوَدَ الرَّأْسِ وَاللِّحْيَةِ</w:t>
      </w:r>
      <w:r w:rsidRPr="003237E5">
        <w:rPr>
          <w:rFonts w:ascii="Abo-thar" w:hAnsi="Abo-thar" w:cs="mylotus" w:hint="cs"/>
          <w:spacing w:val="-2"/>
          <w:sz w:val="30"/>
          <w:szCs w:val="27"/>
          <w:rtl/>
          <w:lang w:bidi="ar-SY"/>
        </w:rPr>
        <w:t xml:space="preserve"> (؟!) عندما سأله الناس </w:t>
      </w:r>
      <w:r w:rsidRPr="003237E5">
        <w:rPr>
          <w:rFonts w:ascii="Abo-thar" w:hAnsi="Abo-thar" w:cs="mylotus"/>
          <w:spacing w:val="-2"/>
          <w:sz w:val="30"/>
          <w:szCs w:val="27"/>
          <w:rtl/>
          <w:lang w:bidi="ar-SY"/>
        </w:rPr>
        <w:t>عَنْ قِصَّتِهِ وَحَالِهِ وَسَبَبِ طُولِ عُمُرِهِ</w:t>
      </w:r>
      <w:r w:rsidRPr="003237E5">
        <w:rPr>
          <w:rFonts w:ascii="Abo-thar" w:hAnsi="Abo-thar" w:cs="mylotus" w:hint="cs"/>
          <w:spacing w:val="-2"/>
          <w:sz w:val="30"/>
          <w:szCs w:val="27"/>
          <w:rtl/>
          <w:lang w:bidi="ar-SY"/>
        </w:rPr>
        <w:t xml:space="preserve">: </w:t>
      </w:r>
      <w:r w:rsidRPr="003237E5">
        <w:rPr>
          <w:rFonts w:ascii="Abo-thar" w:hAnsi="Abo-thar" w:cs="KFGQPC Uthman Taha Naskh" w:hint="cs"/>
          <w:spacing w:val="-2"/>
          <w:sz w:val="30"/>
          <w:szCs w:val="27"/>
          <w:rtl/>
          <w:lang w:bidi="ar-SY"/>
        </w:rPr>
        <w:t xml:space="preserve">"..... </w:t>
      </w:r>
      <w:r w:rsidRPr="003237E5">
        <w:rPr>
          <w:rFonts w:ascii="Abo-thar" w:hAnsi="Abo-thar" w:cs="KFGQPC Uthman Taha Naskh"/>
          <w:spacing w:val="-2"/>
          <w:sz w:val="30"/>
          <w:szCs w:val="27"/>
          <w:rtl/>
          <w:lang w:bidi="ar-SY"/>
        </w:rPr>
        <w:t xml:space="preserve">فَذَكَرَ أَنَّهُ كَانَ لَهُ وَالِدٌ قَدْ نَظَرَ فِي كُتُبِ الْأَوَائِلِ وَقَرَأَهَا وَقَدْ كَانَ وَجَدَ فِيهَا ذِكْرَ نَهَرِ الْحَيَوَانِ </w:t>
      </w:r>
      <w:r w:rsidRPr="003237E5">
        <w:rPr>
          <w:rFonts w:ascii="Abo-thar" w:hAnsi="Abo-thar" w:cs="KFGQPC Uthman Taha Naskh" w:hint="cs"/>
          <w:spacing w:val="-2"/>
          <w:sz w:val="28"/>
          <w:rtl/>
          <w:lang w:bidi="ar-SY"/>
        </w:rPr>
        <w:t>[أي ماء الحياة]</w:t>
      </w:r>
      <w:r w:rsidRPr="003237E5">
        <w:rPr>
          <w:rFonts w:ascii="Abo-thar" w:hAnsi="Abo-thar" w:cs="KFGQPC Uthman Taha Naskh" w:hint="cs"/>
          <w:spacing w:val="-2"/>
          <w:sz w:val="30"/>
          <w:szCs w:val="27"/>
          <w:rtl/>
          <w:lang w:bidi="ar-SY"/>
        </w:rPr>
        <w:t xml:space="preserve"> </w:t>
      </w:r>
      <w:r w:rsidRPr="003237E5">
        <w:rPr>
          <w:rFonts w:ascii="Abo-thar" w:hAnsi="Abo-thar" w:cs="KFGQPC Uthman Taha Naskh"/>
          <w:spacing w:val="-2"/>
          <w:sz w:val="30"/>
          <w:szCs w:val="27"/>
          <w:rtl/>
          <w:lang w:bidi="ar-SY"/>
        </w:rPr>
        <w:t>وَأَنَّهَا تَجْرِي فِي الظُّلُمَاتِ</w:t>
      </w:r>
      <w:r w:rsidRPr="003237E5">
        <w:rPr>
          <w:rFonts w:ascii="Abo-thar" w:hAnsi="Abo-thar" w:cs="KFGQPC Uthman Taha Naskh" w:hint="cs"/>
          <w:spacing w:val="-2"/>
          <w:sz w:val="30"/>
          <w:szCs w:val="27"/>
          <w:rtl/>
          <w:lang w:bidi="ar-SY"/>
        </w:rPr>
        <w:t xml:space="preserve"> (؟!!)</w:t>
      </w:r>
      <w:r w:rsidRPr="003237E5">
        <w:rPr>
          <w:rFonts w:ascii="Abo-thar" w:hAnsi="Abo-thar" w:cs="KFGQPC Uthman Taha Naskh"/>
          <w:spacing w:val="-2"/>
          <w:sz w:val="30"/>
          <w:szCs w:val="27"/>
          <w:rtl/>
          <w:lang w:bidi="ar-SY"/>
        </w:rPr>
        <w:t xml:space="preserve"> وَأَنَّهُ مَنْ شَرِبَ مِنْهَا طَالَ عُمُرُهُ فَحَمَلَهُ الْحِرْصُ عَلَى دُخُولِ الظُّلُمَاتِ</w:t>
      </w:r>
      <w:r w:rsidRPr="003237E5">
        <w:rPr>
          <w:rFonts w:ascii="Abo-thar" w:hAnsi="Abo-thar" w:cs="KFGQPC Uthman Taha Naskh" w:hint="cs"/>
          <w:spacing w:val="-2"/>
          <w:sz w:val="30"/>
          <w:szCs w:val="27"/>
          <w:rtl/>
          <w:lang w:bidi="ar-SY"/>
        </w:rPr>
        <w:t xml:space="preserve"> (؟!!) </w:t>
      </w:r>
      <w:r w:rsidRPr="003237E5">
        <w:rPr>
          <w:rFonts w:ascii="Abo-thar" w:hAnsi="Abo-thar" w:cs="KFGQPC Uthman Taha Naskh"/>
          <w:spacing w:val="-2"/>
          <w:sz w:val="30"/>
          <w:szCs w:val="27"/>
          <w:rtl/>
          <w:lang w:bidi="ar-SY"/>
        </w:rPr>
        <w:t xml:space="preserve">فَتَزَوَّدَ وَحَمَلَ حَسَبَ مَا قَدَّرَ أَنَّهُ يَكْتَفِي بِهِ فِي مَسِيرِهِ وَأَخْرَجَنِي مَعَهُ وَأَخْرَجَ مَعَنَا خَادِمَيْنِ بَازِلَيْنِ وَعِدَّةَ جِمَالٍ لَبُونٍ وَرَوَايَا وَزَاداً وَأَنَا يَوْمَئِذٍ ابْنُ ثَلَاثَ عَشْرَةَ سَنَةً فَسَارَ بِنَا إِلَى أَنْ وَافَيْنَا طَرَفَ الظُّلُمَاتِ </w:t>
      </w:r>
      <w:r w:rsidRPr="003237E5">
        <w:rPr>
          <w:rFonts w:ascii="Abo-thar" w:hAnsi="Abo-thar" w:cs="KFGQPC Uthman Taha Naskh" w:hint="cs"/>
          <w:spacing w:val="-2"/>
          <w:sz w:val="28"/>
          <w:rtl/>
          <w:lang w:bidi="ar-SY"/>
        </w:rPr>
        <w:t>[من هنا يتبيّن أن ماء الحياة لم يكن بعيداً كثيراً عنه فليته أعطانا عنواناً أكثر دقّة؟! بالمناسبة في أيّ جهة تقع الظلمات؟! من المفيد أن يطَّلع علماء الجغرافية على هذه القصص!].</w:t>
      </w:r>
      <w:r w:rsidRPr="003237E5">
        <w:rPr>
          <w:rFonts w:ascii="Abo-thar" w:hAnsi="Abo-thar" w:cs="KFGQPC Uthman Taha Naskh"/>
          <w:spacing w:val="-2"/>
          <w:sz w:val="30"/>
          <w:szCs w:val="27"/>
          <w:rtl/>
          <w:lang w:bidi="ar-SY"/>
        </w:rPr>
        <w:t xml:space="preserve">ثُمَّ دَخَلْنَا الظُّلُمَاتِ فَسِرْنَا فِيهَا نَحْوَ سِتَّةِ أَيَّامٍ بِلَيَالِيهَا </w:t>
      </w:r>
      <w:r w:rsidRPr="003237E5">
        <w:rPr>
          <w:rFonts w:ascii="Abo-thar" w:hAnsi="Abo-thar" w:cs="KFGQPC Uthman Taha Naskh" w:hint="cs"/>
          <w:spacing w:val="-2"/>
          <w:sz w:val="28"/>
          <w:rtl/>
          <w:lang w:bidi="ar-SY"/>
        </w:rPr>
        <w:t>[ولكنه لم يقل لنا في أي جهةٍ ساروا! وهذا أيضاً من مشاكل الكذب]</w:t>
      </w:r>
      <w:r w:rsidRPr="003237E5">
        <w:rPr>
          <w:rFonts w:ascii="Abo-thar" w:hAnsi="Abo-thar" w:cs="KFGQPC Uthman Taha Naskh" w:hint="cs"/>
          <w:spacing w:val="-2"/>
          <w:sz w:val="30"/>
          <w:szCs w:val="27"/>
          <w:rtl/>
          <w:lang w:bidi="ar-SY"/>
        </w:rPr>
        <w:t xml:space="preserve"> </w:t>
      </w:r>
      <w:r w:rsidRPr="003237E5">
        <w:rPr>
          <w:rFonts w:ascii="Abo-thar" w:hAnsi="Abo-thar" w:cs="KFGQPC Uthman Taha Naskh"/>
          <w:spacing w:val="-2"/>
          <w:sz w:val="30"/>
          <w:szCs w:val="27"/>
          <w:rtl/>
          <w:lang w:bidi="ar-SY"/>
        </w:rPr>
        <w:t>وَكُنَّا نُمَيِّزُ بَيْنَ اللَّيْلِ وَالنَّهَارِ بِأَنَّ النَّهَارَ كَانَ أَضْوَأَ قَلِيلًا وَأَقَلَّ ظُلْمَةً مِنَ اللَّيْلِ فَنَزَلْنَا بَيْنَ جِبَالٍ وَأَوْدِيَةٍ وَرَكَوَاتٍ وَقَدْ كَانَ وَالِدِي يَطُوفُ فِي تِلْكَ الْبُقْعَةِ فِي طَلَبِ النَّهَرِ</w:t>
      </w:r>
      <w:r w:rsidRPr="003237E5">
        <w:rPr>
          <w:rFonts w:ascii="Abo-thar" w:hAnsi="Abo-thar" w:cs="KFGQPC Uthman Taha Naskh" w:hint="cs"/>
          <w:spacing w:val="-2"/>
          <w:sz w:val="30"/>
          <w:szCs w:val="27"/>
          <w:rtl/>
          <w:lang w:bidi="ar-SY"/>
        </w:rPr>
        <w:t>......... فَعَثَرْتُ بِنَهَرِ مَاءٍ أَبْيَضِ اللَّوْنِ عَذْبٍ لَذِيذٍ لَا بِالصَّغِيرِ مِنَ الْأَنْهَارِ وَلَا بِالْكَبِيرِ يَجْرِي جَرْياً لَيِّناً فَدَنَوْتُ مِنْهُ وَغَرَفْتُ مِنْهُ بِيَدِي غُرْفَتَيْنِ أَوْ ثَلَاثاً فَوَجَدْتُهُ عَذْباً بَارِداً لَذِيذاً فَبَادَرْتُ مُسْرِعاً إِلَى الرَّحْلِ فَبَشَّرْتُ الْخَدَمَ بِأَنِّي قَدْ وَجَدْتُ الْمَاءَ</w:t>
      </w:r>
      <w:r w:rsidRPr="003237E5">
        <w:rPr>
          <w:rFonts w:ascii="Abo-thar" w:hAnsi="Abo-thar" w:cs="KFGQPC Uthman Taha Naskh"/>
          <w:spacing w:val="-2"/>
          <w:sz w:val="30"/>
          <w:szCs w:val="27"/>
          <w:rtl/>
          <w:lang w:bidi="ar-SY"/>
        </w:rPr>
        <w:t xml:space="preserve"> فَحَمَلُوا مَا كَانَ مَعَنَا مِنَ الْقِرَبِ وَالْأَدَاوِي لِنَمْلَأَهَا وَلَمْ أَعْلَمْ أَنَّ وَالِدِي فِي طَلَبِ ذَلِكَ النَّهَرِ وَكَانَ سُرُورِي بِوُجُودِ الْمَاءِ لِمَا كُنَّا فِيهِ مِنْ عَدَمِ الْمَاءِ وَكَانَ وَالِدِي فِي ذَلِكَ الْوَقْتِ غَائِباً عَنِ الرَّحْلِ مَشْغُولًا بِالطَّلَبِ فَجَهَدْنَا وَطُفْنَا سَاعَةً هَوِيَّةً فِي طَلَبِ النَّهَرِ فَلَمْ نَهْتَدِ إِلَيْهِ </w:t>
      </w:r>
      <w:r w:rsidRPr="003237E5">
        <w:rPr>
          <w:rFonts w:ascii="Abo-thar" w:hAnsi="Abo-thar" w:cs="KFGQPC Uthman Taha Naskh" w:hint="cs"/>
          <w:spacing w:val="-2"/>
          <w:sz w:val="30"/>
          <w:szCs w:val="27"/>
          <w:rtl/>
          <w:lang w:bidi="ar-SY"/>
        </w:rPr>
        <w:t xml:space="preserve">(؟!!) </w:t>
      </w:r>
      <w:r w:rsidRPr="003237E5">
        <w:rPr>
          <w:rFonts w:ascii="Abo-thar" w:hAnsi="Abo-thar" w:cs="KFGQPC Uthman Taha Naskh"/>
          <w:spacing w:val="-2"/>
          <w:sz w:val="30"/>
          <w:szCs w:val="27"/>
          <w:rtl/>
          <w:lang w:bidi="ar-SY"/>
        </w:rPr>
        <w:t>حَتَّى إِنَّ الْخَدَمَ كَذَّبُونِي وَقَالُوا لِي لَمْ تَصْدُقْ فَلَمَّا انْصَرَفْتُ إِلَى الرَّحْلِ وَانْصَرَفَ وَالِدِي أَخْبَرْتُهُ بِالْقِصَّةِ</w:t>
      </w:r>
      <w:r w:rsidRPr="003237E5">
        <w:rPr>
          <w:rFonts w:ascii="Abo-thar" w:hAnsi="Abo-thar" w:cs="KFGQPC Uthman Taha Naskh" w:hint="cs"/>
          <w:spacing w:val="-2"/>
          <w:sz w:val="30"/>
          <w:szCs w:val="27"/>
          <w:rtl/>
          <w:lang w:bidi="ar-SY"/>
        </w:rPr>
        <w:t>؛</w:t>
      </w:r>
      <w:r w:rsidRPr="003237E5">
        <w:rPr>
          <w:rFonts w:ascii="Abo-thar" w:hAnsi="Abo-thar" w:cs="KFGQPC Uthman Taha Naskh"/>
          <w:spacing w:val="-2"/>
          <w:sz w:val="30"/>
          <w:szCs w:val="27"/>
          <w:rtl/>
          <w:lang w:bidi="ar-SY"/>
        </w:rPr>
        <w:t xml:space="preserve"> فَقَالَ لِي</w:t>
      </w:r>
      <w:r w:rsidRPr="003237E5">
        <w:rPr>
          <w:rFonts w:ascii="Abo-thar" w:hAnsi="Abo-thar" w:cs="KFGQPC Uthman Taha Naskh" w:hint="cs"/>
          <w:spacing w:val="-2"/>
          <w:sz w:val="30"/>
          <w:szCs w:val="27"/>
          <w:rtl/>
          <w:lang w:bidi="ar-SY"/>
        </w:rPr>
        <w:t>:</w:t>
      </w:r>
      <w:r w:rsidRPr="003237E5">
        <w:rPr>
          <w:rFonts w:ascii="Abo-thar" w:hAnsi="Abo-thar" w:cs="KFGQPC Uthman Taha Naskh"/>
          <w:spacing w:val="-2"/>
          <w:sz w:val="30"/>
          <w:szCs w:val="27"/>
          <w:rtl/>
          <w:lang w:bidi="ar-SY"/>
        </w:rPr>
        <w:t xml:space="preserve"> يَا بُنَيَّ</w:t>
      </w:r>
      <w:r w:rsidRPr="003237E5">
        <w:rPr>
          <w:rFonts w:ascii="Abo-thar" w:hAnsi="Abo-thar" w:cs="KFGQPC Uthman Taha Naskh" w:hint="cs"/>
          <w:spacing w:val="-2"/>
          <w:sz w:val="30"/>
          <w:szCs w:val="27"/>
          <w:rtl/>
          <w:lang w:bidi="ar-SY"/>
        </w:rPr>
        <w:t>!</w:t>
      </w:r>
      <w:r w:rsidRPr="003237E5">
        <w:rPr>
          <w:rFonts w:ascii="Abo-thar" w:hAnsi="Abo-thar" w:cs="KFGQPC Uthman Taha Naskh"/>
          <w:spacing w:val="-2"/>
          <w:sz w:val="30"/>
          <w:szCs w:val="27"/>
          <w:rtl/>
          <w:lang w:bidi="ar-SY"/>
        </w:rPr>
        <w:t xml:space="preserve"> الَّذِي أَخْرَجَنِي إِلَى ذَلِكَ الْمَكَانِ وَتَحَمُّلِ الْخَطَرِ كَانَ لِذَلِكَ النَّهَرِ وَلَمْ أُرْزَقْ أَنَا وَأَنْتَ رُزِقْتَهُ وَسَوْفَ يَطُولُ عُمُرُكَ حَتَّى تَمَلَّ الْحَيَاةَ</w:t>
      </w:r>
      <w:r w:rsidRPr="003237E5">
        <w:rPr>
          <w:rFonts w:ascii="Abo-thar" w:hAnsi="Abo-thar" w:cs="KFGQPC Uthman Taha Naskh" w:hint="cs"/>
          <w:spacing w:val="-2"/>
          <w:sz w:val="30"/>
          <w:szCs w:val="27"/>
          <w:rtl/>
          <w:lang w:bidi="ar-SY"/>
        </w:rPr>
        <w:t xml:space="preserve"> ...............</w:t>
      </w:r>
      <w:r w:rsidRPr="003237E5">
        <w:rPr>
          <w:rFonts w:ascii="Abo-thar" w:hAnsi="Abo-thar" w:cs="mylotus" w:hint="cs"/>
          <w:spacing w:val="-2"/>
          <w:sz w:val="30"/>
          <w:szCs w:val="27"/>
          <w:rtl/>
          <w:lang w:bidi="ar-SY"/>
        </w:rPr>
        <w:t xml:space="preserve"> الخ".</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أيها القارئ المحترم! أنصف القول! هل هناك من له أدنى ذرّة من نعمة العقل يجرؤ أن يُقدِّم مثل هذه القصة ليُثبت ادِّعاءه أمام مجمع من أساتذة الجامعات أو في وسط من الأشخاص الفضلاء ذوي الفكر والفهم؟! في رأينا إن مثل هذا النموذج من الحديث والنماذج التي ذكرناها في كتابنا «</w:t>
      </w:r>
      <w:r w:rsidRPr="00071EFE">
        <w:rPr>
          <w:rFonts w:ascii="Abo-thar" w:hAnsi="Abo-thar" w:cs="mylotus" w:hint="cs"/>
          <w:b/>
          <w:bCs/>
          <w:sz w:val="30"/>
          <w:szCs w:val="27"/>
          <w:rtl/>
          <w:lang w:bidi="ar-SY"/>
        </w:rPr>
        <w:t>عرض أخبار الأصول على القرآن والعقول</w:t>
      </w:r>
      <w:r w:rsidRPr="00071EFE">
        <w:rPr>
          <w:rFonts w:ascii="Abo-thar" w:hAnsi="Abo-thar" w:cs="mylotus" w:hint="cs"/>
          <w:sz w:val="30"/>
          <w:szCs w:val="27"/>
          <w:rtl/>
          <w:lang w:bidi="ar-SY"/>
        </w:rPr>
        <w:t xml:space="preserve">» علامات تدل على مدى عقل الشيخ الصدوق وعلمه وفهمه! </w:t>
      </w:r>
      <w:r w:rsidRPr="00071EFE">
        <w:rPr>
          <w:rFonts w:ascii="Abo-thar" w:hAnsi="Abo-thar" w:cs="mylotus"/>
          <w:b/>
          <w:bCs/>
          <w:sz w:val="30"/>
          <w:szCs w:val="27"/>
          <w:rtl/>
          <w:lang w:bidi="ar-SY"/>
        </w:rPr>
        <w:t>فَاعْتَبِرُوا يَا أُولِي الْأَبْصَارِ</w:t>
      </w:r>
      <w:r w:rsidRPr="00071EFE">
        <w:rPr>
          <w:rFonts w:ascii="Abo-thar" w:hAnsi="Abo-thar" w:cs="mylotus"/>
          <w:sz w:val="30"/>
          <w:szCs w:val="27"/>
          <w:rtl/>
          <w:lang w:bidi="ar-SY"/>
        </w:rPr>
        <w:t>.</w:t>
      </w:r>
      <w:r w:rsidRPr="00071EFE">
        <w:rPr>
          <w:rFonts w:ascii="Abo-thar" w:hAnsi="Abo-thar" w:cs="mylotus" w:hint="cs"/>
          <w:sz w:val="30"/>
          <w:szCs w:val="27"/>
          <w:rtl/>
          <w:lang w:bidi="ar-SY"/>
        </w:rPr>
        <w:t xml:space="preserve"> لعلّكم تُلاحظون أن مثل هذه الأساطير لا تُثمر سوى سوء ظن الناس بالإسلام وهذه بحدّ ذاتها أكبر مصيبة.</w:t>
      </w:r>
    </w:p>
    <w:p w:rsidR="00281393" w:rsidRPr="00BB6232" w:rsidRDefault="00281393" w:rsidP="00071EFE">
      <w:pPr>
        <w:widowControl w:val="0"/>
        <w:spacing w:after="60" w:line="228" w:lineRule="auto"/>
        <w:ind w:firstLine="284"/>
        <w:jc w:val="both"/>
        <w:rPr>
          <w:rFonts w:ascii="Abo-thar" w:hAnsi="Abo-thar" w:cs="mylotus" w:hint="cs"/>
          <w:spacing w:val="-2"/>
          <w:sz w:val="30"/>
          <w:szCs w:val="27"/>
          <w:rtl/>
          <w:lang w:bidi="ar-SY"/>
        </w:rPr>
      </w:pPr>
      <w:r w:rsidRPr="00BB6232">
        <w:rPr>
          <w:rFonts w:ascii="Abo-thar" w:hAnsi="Abo-thar" w:cs="mylotus" w:hint="cs"/>
          <w:spacing w:val="-2"/>
          <w:sz w:val="30"/>
          <w:szCs w:val="27"/>
          <w:rtl/>
          <w:lang w:bidi="ar-SY"/>
        </w:rPr>
        <w:t xml:space="preserve">في القصة ذاتها، يروي الفرد المذكور عن رسول الله </w:t>
      </w:r>
      <w:r w:rsidRPr="00BB6232">
        <w:rPr>
          <w:rFonts w:ascii="Abo-thar" w:hAnsi="Abo-thar" w:cs="mylotus" w:hint="cs"/>
          <w:spacing w:val="-2"/>
          <w:sz w:val="30"/>
          <w:szCs w:val="27"/>
          <w:rtl/>
          <w:lang w:bidi="ar-SY"/>
        </w:rPr>
        <w:sym w:font="Abo-thar" w:char="F04A"/>
      </w:r>
      <w:r w:rsidRPr="00BB6232">
        <w:rPr>
          <w:rFonts w:ascii="Abo-thar" w:hAnsi="Abo-thar" w:cs="mylotus" w:hint="cs"/>
          <w:spacing w:val="-2"/>
          <w:sz w:val="30"/>
          <w:szCs w:val="27"/>
          <w:rtl/>
          <w:lang w:bidi="ar-SY"/>
        </w:rPr>
        <w:t xml:space="preserve"> أنه قال: </w:t>
      </w:r>
      <w:r w:rsidRPr="00BB6232">
        <w:rPr>
          <w:rFonts w:ascii="Abo-thar" w:hAnsi="Abo-thar" w:cs="KFGQPC Uthman Taha Naskh" w:hint="cs"/>
          <w:spacing w:val="-2"/>
          <w:sz w:val="30"/>
          <w:szCs w:val="27"/>
          <w:rtl/>
          <w:lang w:bidi="ar-SY"/>
        </w:rPr>
        <w:t xml:space="preserve">".... </w:t>
      </w:r>
      <w:r w:rsidRPr="00BB6232">
        <w:rPr>
          <w:rFonts w:ascii="Abo-thar" w:hAnsi="Abo-thar" w:cs="KFGQPC Uthman Taha Naskh"/>
          <w:spacing w:val="-2"/>
          <w:sz w:val="30"/>
          <w:szCs w:val="27"/>
          <w:rtl/>
          <w:lang w:bidi="ar-SY"/>
        </w:rPr>
        <w:t>كُنْتُ أَرْعَى الْغَنَمَ فَإِذَا أَنَا بِذِئْبٍ عَلَى قَارِعَةِ الطَّرِيقِ فَقُلْتُ لَهُ</w:t>
      </w:r>
      <w:r w:rsidRPr="00BB6232">
        <w:rPr>
          <w:rFonts w:ascii="Abo-thar" w:hAnsi="Abo-thar" w:cs="KFGQPC Uthman Taha Naskh" w:hint="cs"/>
          <w:spacing w:val="-2"/>
          <w:sz w:val="30"/>
          <w:szCs w:val="27"/>
          <w:rtl/>
          <w:lang w:bidi="ar-SY"/>
        </w:rPr>
        <w:t>:</w:t>
      </w:r>
      <w:r w:rsidRPr="00BB6232">
        <w:rPr>
          <w:rFonts w:ascii="Abo-thar" w:hAnsi="Abo-thar" w:cs="KFGQPC Uthman Taha Naskh"/>
          <w:spacing w:val="-2"/>
          <w:sz w:val="30"/>
          <w:szCs w:val="27"/>
          <w:rtl/>
          <w:lang w:bidi="ar-SY"/>
        </w:rPr>
        <w:t xml:space="preserve"> مَا تَصْنَعُ هَاهُنَا</w:t>
      </w:r>
      <w:r w:rsidRPr="00BB6232">
        <w:rPr>
          <w:rFonts w:ascii="Abo-thar" w:hAnsi="Abo-thar" w:cs="KFGQPC Uthman Taha Naskh" w:hint="cs"/>
          <w:spacing w:val="-2"/>
          <w:sz w:val="30"/>
          <w:szCs w:val="27"/>
          <w:rtl/>
          <w:lang w:bidi="ar-SY"/>
        </w:rPr>
        <w:t>؟</w:t>
      </w:r>
      <w:r w:rsidRPr="00BB6232">
        <w:rPr>
          <w:rFonts w:ascii="Abo-thar" w:hAnsi="Abo-thar" w:cs="KFGQPC Uthman Taha Naskh"/>
          <w:spacing w:val="-2"/>
          <w:sz w:val="30"/>
          <w:szCs w:val="27"/>
          <w:rtl/>
          <w:lang w:bidi="ar-SY"/>
        </w:rPr>
        <w:t xml:space="preserve"> فَقَالَ لِي</w:t>
      </w:r>
      <w:r w:rsidRPr="00BB6232">
        <w:rPr>
          <w:rFonts w:ascii="Abo-thar" w:hAnsi="Abo-thar" w:cs="KFGQPC Uthman Taha Naskh" w:hint="cs"/>
          <w:spacing w:val="-2"/>
          <w:sz w:val="30"/>
          <w:szCs w:val="27"/>
          <w:rtl/>
          <w:lang w:bidi="ar-SY"/>
        </w:rPr>
        <w:t>:</w:t>
      </w:r>
      <w:r w:rsidRPr="00BB6232">
        <w:rPr>
          <w:rFonts w:ascii="Abo-thar" w:hAnsi="Abo-thar" w:cs="KFGQPC Uthman Taha Naskh"/>
          <w:spacing w:val="-2"/>
          <w:sz w:val="30"/>
          <w:szCs w:val="27"/>
          <w:rtl/>
          <w:lang w:bidi="ar-SY"/>
        </w:rPr>
        <w:t xml:space="preserve"> وَأَنْتَ مَا تَصْنَعُ هَاهُنَا</w:t>
      </w:r>
      <w:r w:rsidRPr="00BB6232">
        <w:rPr>
          <w:rFonts w:ascii="Abo-thar" w:hAnsi="Abo-thar" w:cs="KFGQPC Uthman Taha Naskh" w:hint="cs"/>
          <w:spacing w:val="-2"/>
          <w:sz w:val="30"/>
          <w:szCs w:val="27"/>
          <w:rtl/>
          <w:lang w:bidi="ar-SY"/>
        </w:rPr>
        <w:t xml:space="preserve">؟ </w:t>
      </w:r>
      <w:r w:rsidRPr="00BB6232">
        <w:rPr>
          <w:rFonts w:ascii="Abo-thar" w:hAnsi="Abo-thar" w:cs="KFGQPC Uthman Taha Naskh" w:hint="cs"/>
          <w:spacing w:val="-2"/>
          <w:sz w:val="28"/>
          <w:rtl/>
          <w:lang w:bidi="ar-SY"/>
        </w:rPr>
        <w:t xml:space="preserve"> [أي أن رسول الله </w:t>
      </w:r>
      <w:r w:rsidRPr="00BB6232">
        <w:rPr>
          <w:rFonts w:ascii="Abo-thar" w:hAnsi="Abo-thar" w:cs="KFGQPC Uthman Taha Naskh" w:hint="cs"/>
          <w:spacing w:val="-2"/>
          <w:sz w:val="28"/>
          <w:rtl/>
          <w:lang w:bidi="ar-SY"/>
        </w:rPr>
        <w:sym w:font="Abo-thar" w:char="F04A"/>
      </w:r>
      <w:r w:rsidR="00C32678" w:rsidRPr="00BB6232">
        <w:rPr>
          <w:rFonts w:ascii="Abo-thar" w:hAnsi="Abo-thar" w:cs="KFGQPC Uthman Taha Naskh" w:hint="cs"/>
          <w:spacing w:val="-2"/>
          <w:sz w:val="28"/>
          <w:rtl/>
          <w:lang w:bidi="ar-SY"/>
        </w:rPr>
        <w:t xml:space="preserve"> كان قبل نبوَّته قادراً</w:t>
      </w:r>
      <w:r w:rsidRPr="00BB6232">
        <w:rPr>
          <w:rFonts w:ascii="Abo-thar" w:hAnsi="Abo-thar" w:cs="KFGQPC Uthman Taha Naskh" w:hint="cs"/>
          <w:spacing w:val="-2"/>
          <w:sz w:val="28"/>
          <w:rtl/>
          <w:lang w:bidi="ar-SY"/>
        </w:rPr>
        <w:t xml:space="preserve"> على التحاور مع الذئاب بلغتهم!!]</w:t>
      </w:r>
      <w:r w:rsidRPr="00BB6232">
        <w:rPr>
          <w:rFonts w:ascii="Abo-thar" w:hAnsi="Abo-thar" w:cs="KFGQPC Uthman Taha Naskh" w:hint="cs"/>
          <w:spacing w:val="-2"/>
          <w:sz w:val="30"/>
          <w:szCs w:val="27"/>
          <w:rtl/>
          <w:lang w:bidi="ar-SY"/>
        </w:rPr>
        <w:t xml:space="preserve"> </w:t>
      </w:r>
      <w:r w:rsidRPr="00BB6232">
        <w:rPr>
          <w:rFonts w:ascii="Abo-thar" w:hAnsi="Abo-thar" w:cs="KFGQPC Uthman Taha Naskh"/>
          <w:spacing w:val="-2"/>
          <w:sz w:val="30"/>
          <w:szCs w:val="27"/>
          <w:rtl/>
          <w:lang w:bidi="ar-SY"/>
        </w:rPr>
        <w:t>قُلْتُ</w:t>
      </w:r>
      <w:r w:rsidRPr="00BB6232">
        <w:rPr>
          <w:rFonts w:ascii="Abo-thar" w:hAnsi="Abo-thar" w:cs="KFGQPC Uthman Taha Naskh" w:hint="cs"/>
          <w:spacing w:val="-2"/>
          <w:sz w:val="30"/>
          <w:szCs w:val="27"/>
          <w:rtl/>
          <w:lang w:bidi="ar-SY"/>
        </w:rPr>
        <w:t>:</w:t>
      </w:r>
      <w:r w:rsidRPr="00BB6232">
        <w:rPr>
          <w:rFonts w:ascii="Abo-thar" w:hAnsi="Abo-thar" w:cs="KFGQPC Uthman Taha Naskh"/>
          <w:spacing w:val="-2"/>
          <w:sz w:val="30"/>
          <w:szCs w:val="27"/>
          <w:rtl/>
          <w:lang w:bidi="ar-SY"/>
        </w:rPr>
        <w:t xml:space="preserve"> أَرْعَى الْغَنَمَ </w:t>
      </w:r>
      <w:r w:rsidRPr="00BB6232">
        <w:rPr>
          <w:rFonts w:ascii="Abo-thar" w:hAnsi="Abo-thar" w:cs="KFGQPC Uthman Taha Naskh" w:hint="cs"/>
          <w:spacing w:val="-2"/>
          <w:sz w:val="30"/>
          <w:szCs w:val="27"/>
          <w:rtl/>
          <w:lang w:bidi="ar-SY"/>
        </w:rPr>
        <w:t xml:space="preserve">..... </w:t>
      </w:r>
      <w:r w:rsidRPr="00BB6232">
        <w:rPr>
          <w:rFonts w:ascii="Abo-thar" w:hAnsi="Abo-thar" w:cs="KFGQPC Uthman Taha Naskh"/>
          <w:spacing w:val="-2"/>
          <w:sz w:val="30"/>
          <w:szCs w:val="27"/>
          <w:rtl/>
          <w:lang w:bidi="ar-SY"/>
        </w:rPr>
        <w:t>فَلَمَّا سِرْتُ غَيْرَ بَعِيدٍ وَإِذَا أَنَا بِثَلَاثَةِ أَمْلَاكٍ جَبْرَئِيلَ وَمِيكَائِيلَ وَمَلَكِ الْمَوْتِ صَلَوَاتُ اللهِ عَلَيْهِمْ أَجْمَعِينَ فَلَمَّا رَأَوْنِي قَالُوا هَذَا مُحَمَّدٌ بَارَكَ اللهُ فِيهِ فَاحْتَمَلُونِي وَأَضْجَعُونِي وَشَقُّوا جَوْفِي بِسِكِّينٍ كَانَ مَعَهُمْ وَأَخْرَجُوا قَلْبِي مِنْ مَوْضِعِهِ وَغَسَلُوا جَوْفِي بِمَاءٍ بَارِدٍ كَانَ مَعَهُمْ فِي قَارُورَةٍ حَتَّى نَقِيَ مِنَ الدَّمِ ثُمَّ رَدُّوا قَلْبِي إِلَى مَوْضِعِهِ وَأَمَرُّوا أَيْدِيَهُمْ عَلَى جَوْفِي فَالْتَحَمَ الشِّقُّ بِإِذْنِ اللهِ تَعَالَى</w:t>
      </w:r>
      <w:r w:rsidRPr="00BB6232">
        <w:rPr>
          <w:rFonts w:ascii="Abo-thar" w:hAnsi="Abo-thar" w:cs="KFGQPC Uthman Taha Naskh" w:hint="cs"/>
          <w:spacing w:val="-2"/>
          <w:sz w:val="30"/>
          <w:szCs w:val="27"/>
          <w:rtl/>
          <w:lang w:bidi="ar-SY"/>
        </w:rPr>
        <w:t>!!...</w:t>
      </w:r>
      <w:r w:rsidRPr="00BB6232">
        <w:rPr>
          <w:rFonts w:ascii="Abo-thar" w:hAnsi="Abo-thar" w:cs="mylotus" w:hint="cs"/>
          <w:spacing w:val="-2"/>
          <w:sz w:val="30"/>
          <w:szCs w:val="27"/>
          <w:rtl/>
          <w:lang w:bidi="ar-SY"/>
        </w:rPr>
        <w:t xml:space="preserve">. الخ". </w:t>
      </w:r>
    </w:p>
    <w:p w:rsidR="00281393" w:rsidRPr="00071EFE" w:rsidRDefault="00281393" w:rsidP="003237E5">
      <w:pPr>
        <w:widowControl w:val="0"/>
        <w:spacing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هذا وقد قالوا عن هذا الشخص ال</w:t>
      </w:r>
      <w:r w:rsidR="00C32678" w:rsidRPr="00071EFE">
        <w:rPr>
          <w:rFonts w:ascii="Abo-thar" w:hAnsi="Abo-thar" w:cs="mylotus" w:hint="cs"/>
          <w:sz w:val="30"/>
          <w:szCs w:val="27"/>
          <w:rtl/>
          <w:lang w:bidi="ar-SY"/>
        </w:rPr>
        <w:t>راوي طويل العمر أن اسمه «عَلِيَّ بْنَ</w:t>
      </w:r>
      <w:r w:rsidRPr="00071EFE">
        <w:rPr>
          <w:rFonts w:ascii="Abo-thar" w:hAnsi="Abo-thar" w:cs="mylotus" w:hint="cs"/>
          <w:sz w:val="30"/>
          <w:szCs w:val="27"/>
          <w:rtl/>
          <w:lang w:bidi="ar-SY"/>
        </w:rPr>
        <w:t xml:space="preserve"> عُثْمَانَ بْنِ خَطَّابِ المغربي» وأنه عندما يجوع يبيّض الشعر الذي تحت شفته فإذا شبع اسودّ ذلك الشعر ثانيةً!! وإذا تكلَّم صار ذلك الشعر أحمر اللون!! [جديرٌ باهتمام علماء الحيوان، ولعلّ جناب « عَلِيُّ بْنُ عُثْمَانَ المغربي» لم يكن من نوع البشر بل كان ديكاً رومياً!]. ولكن النقطة ذات العبرة أكثر من غيرها أن هذا الديك الرومي يدّعي أنه التقى بإلياس والخضر (؟!) وشرب من أيديهما الماء وأنهما قالا له: "</w:t>
      </w:r>
      <w:r w:rsidRPr="00D07DFE">
        <w:rPr>
          <w:rFonts w:ascii="Abo-thar" w:hAnsi="Abo-thar" w:cs="KFGQPC Uthman Taha Naskh"/>
          <w:b/>
          <w:bCs/>
          <w:sz w:val="30"/>
          <w:szCs w:val="27"/>
          <w:rtl/>
          <w:lang w:bidi="ar-SY"/>
        </w:rPr>
        <w:t>سَتُعَمَّرُ حَتَّى تَلْقَى الْمَهْدِيَّ وَعِيسَى ابْنَ مَرْيَمَ فَإِذَا لَقِيتَهُمَا فَأَقْرِئْهُمَا السَّلَامَ</w:t>
      </w:r>
      <w:r w:rsidRPr="00071EFE">
        <w:rPr>
          <w:rFonts w:ascii="Abo-thar" w:hAnsi="Abo-thar" w:cs="mylotus" w:hint="cs"/>
          <w:sz w:val="30"/>
          <w:szCs w:val="27"/>
          <w:rtl/>
          <w:lang w:bidi="ar-SY"/>
        </w:rPr>
        <w:t xml:space="preserve">"!! </w:t>
      </w:r>
      <w:r w:rsidRPr="00071EFE">
        <w:rPr>
          <w:rFonts w:ascii="Abo-thar" w:hAnsi="Abo-thar" w:cs="mylotus"/>
          <w:b/>
          <w:bCs/>
          <w:sz w:val="30"/>
          <w:szCs w:val="27"/>
          <w:rtl/>
          <w:lang w:bidi="ar-SY"/>
        </w:rPr>
        <w:t>فَاعْتَبِرُوا يَا أُولِي الْأَبْصَارِ</w:t>
      </w:r>
      <w:r w:rsidRPr="00071EFE">
        <w:rPr>
          <w:rFonts w:ascii="Abo-thar" w:hAnsi="Abo-thar" w:cs="mylotus"/>
          <w:sz w:val="30"/>
          <w:szCs w:val="27"/>
          <w:rtl/>
          <w:lang w:bidi="ar-SY"/>
        </w:rPr>
        <w:t>.</w:t>
      </w:r>
      <w:r w:rsidRPr="00071EFE">
        <w:rPr>
          <w:rFonts w:ascii="Abo-thar" w:hAnsi="Abo-thar" w:cs="mylotus" w:hint="cs"/>
          <w:sz w:val="30"/>
          <w:szCs w:val="27"/>
          <w:rtl/>
          <w:lang w:bidi="ar-SY"/>
        </w:rPr>
        <w:t xml:space="preserve"> أيها القارئ المحترم! فكِّر مليّاً  وانظر هل كان الشيخ الصدوق حين كتابة هذه السطور في كتابه «</w:t>
      </w:r>
      <w:r w:rsidRPr="00071EFE">
        <w:rPr>
          <w:rFonts w:ascii="Abo-thar" w:hAnsi="Abo-thar" w:cs="mylotus" w:hint="cs"/>
          <w:b/>
          <w:bCs/>
          <w:sz w:val="30"/>
          <w:szCs w:val="27"/>
          <w:rtl/>
          <w:lang w:bidi="ar-SY"/>
        </w:rPr>
        <w:t>كمال</w:t>
      </w:r>
      <w:r w:rsidRPr="00071EFE">
        <w:rPr>
          <w:rFonts w:ascii="Abo-thar" w:hAnsi="Abo-thar" w:cs="mylotus" w:hint="cs"/>
          <w:sz w:val="30"/>
          <w:szCs w:val="27"/>
          <w:rtl/>
          <w:lang w:bidi="ar-SY"/>
        </w:rPr>
        <w:t xml:space="preserve"> </w:t>
      </w:r>
      <w:r w:rsidRPr="00071EFE">
        <w:rPr>
          <w:rFonts w:ascii="Abo-thar" w:hAnsi="Abo-thar" w:cs="mylotus" w:hint="cs"/>
          <w:b/>
          <w:bCs/>
          <w:sz w:val="30"/>
          <w:szCs w:val="27"/>
          <w:rtl/>
          <w:lang w:bidi="ar-SY"/>
        </w:rPr>
        <w:t>الدين</w:t>
      </w:r>
      <w:r w:rsidRPr="00071EFE">
        <w:rPr>
          <w:rFonts w:ascii="Abo-thar" w:hAnsi="Abo-thar" w:cs="mylotus" w:hint="cs"/>
          <w:sz w:val="30"/>
          <w:szCs w:val="27"/>
          <w:rtl/>
          <w:lang w:bidi="ar-SY"/>
        </w:rPr>
        <w:t>» يفهم ما يكتبه أم لا؟! لقد تذكّرت هنا بيت الشعر عربي:</w:t>
      </w:r>
    </w:p>
    <w:p w:rsidR="00281393" w:rsidRPr="00071EFE" w:rsidRDefault="00281393" w:rsidP="00B70BC8">
      <w:pPr>
        <w:widowControl w:val="0"/>
        <w:spacing w:after="60" w:line="228" w:lineRule="auto"/>
        <w:jc w:val="center"/>
        <w:rPr>
          <w:rFonts w:ascii="Abo-thar" w:hAnsi="Abo-thar" w:cs="mylotus" w:hint="cs"/>
          <w:sz w:val="30"/>
          <w:szCs w:val="27"/>
          <w:rtl/>
          <w:lang w:bidi="ar-SY"/>
        </w:rPr>
      </w:pPr>
      <w:r w:rsidRPr="00071EFE">
        <w:rPr>
          <w:rFonts w:ascii="Abo-thar" w:hAnsi="Abo-thar" w:cs="mylotus" w:hint="cs"/>
          <w:sz w:val="30"/>
          <w:szCs w:val="27"/>
          <w:rtl/>
          <w:lang w:bidi="ar-SY"/>
        </w:rPr>
        <w:t>فإن كنت تدري فتلك مصيبة</w:t>
      </w:r>
      <w:r w:rsidRPr="00071EFE">
        <w:rPr>
          <w:rFonts w:ascii="Abo-thar" w:hAnsi="Abo-thar" w:cs="mylotus" w:hint="cs"/>
          <w:sz w:val="30"/>
          <w:szCs w:val="27"/>
          <w:rtl/>
          <w:lang w:bidi="ar-SY"/>
        </w:rPr>
        <w:tab/>
        <w:t>وإن كنت لا تدري فالمصيبة أعظم</w:t>
      </w:r>
    </w:p>
    <w:p w:rsidR="00281393" w:rsidRPr="003237E5" w:rsidRDefault="00281393" w:rsidP="00071EFE">
      <w:pPr>
        <w:widowControl w:val="0"/>
        <w:spacing w:after="60" w:line="228" w:lineRule="auto"/>
        <w:ind w:firstLine="284"/>
        <w:jc w:val="both"/>
        <w:rPr>
          <w:rFonts w:ascii="mylotus" w:hAnsi="mylotus" w:cs="mylotus"/>
          <w:spacing w:val="-2"/>
          <w:sz w:val="27"/>
          <w:szCs w:val="27"/>
          <w:lang w:bidi="ar-SY"/>
        </w:rPr>
      </w:pPr>
      <w:r w:rsidRPr="003237E5">
        <w:rPr>
          <w:rFonts w:ascii="Abo-thar" w:hAnsi="Abo-thar" w:cs="mylotus" w:hint="cs"/>
          <w:spacing w:val="-2"/>
          <w:sz w:val="30"/>
          <w:szCs w:val="27"/>
          <w:rtl/>
          <w:lang w:bidi="ar-SY"/>
        </w:rPr>
        <w:t>الحكاية الثانية: بناءً على نقل الشيخ الصدوق فإنَّ «</w:t>
      </w:r>
      <w:r w:rsidRPr="003237E5">
        <w:rPr>
          <w:rFonts w:ascii="Abo-thar" w:hAnsi="Abo-thar" w:cs="mylotus"/>
          <w:spacing w:val="-2"/>
          <w:sz w:val="30"/>
          <w:szCs w:val="27"/>
          <w:rtl/>
          <w:lang w:bidi="ar-SY"/>
        </w:rPr>
        <w:t>عُبَيْدَ بْنَ شَرِيدٍ الْجُرْهُمِيَّ</w:t>
      </w:r>
      <w:r w:rsidRPr="003237E5">
        <w:rPr>
          <w:rFonts w:ascii="Abo-thar" w:hAnsi="Abo-thar" w:cs="mylotus" w:hint="cs"/>
          <w:spacing w:val="-2"/>
          <w:sz w:val="30"/>
          <w:szCs w:val="27"/>
          <w:rtl/>
          <w:lang w:bidi="ar-SY"/>
        </w:rPr>
        <w:t xml:space="preserve">» </w:t>
      </w:r>
      <w:r w:rsidRPr="003237E5">
        <w:rPr>
          <w:rFonts w:ascii="Abo-thar" w:hAnsi="Abo-thar" w:cs="KFGQPC Uthman Taha Naskh" w:hint="cs"/>
          <w:spacing w:val="-2"/>
          <w:sz w:val="27"/>
          <w:szCs w:val="27"/>
          <w:rtl/>
          <w:lang w:bidi="ar-SY"/>
        </w:rPr>
        <w:t>[</w:t>
      </w:r>
      <w:r w:rsidRPr="003237E5">
        <w:rPr>
          <w:rFonts w:ascii="Abo-thar" w:hAnsi="Abo-thar" w:cs="KFGQPC Uthman Taha Naskh"/>
          <w:spacing w:val="-2"/>
          <w:sz w:val="27"/>
          <w:szCs w:val="27"/>
          <w:rtl/>
          <w:lang w:bidi="ar-SY"/>
        </w:rPr>
        <w:t>عَاشَ ثَلَاثَمِائَةِ سَنَةٍ وَ خَمْسِينَ سَنَة</w:t>
      </w:r>
      <w:r w:rsidRPr="003237E5">
        <w:rPr>
          <w:rFonts w:ascii="Abo-thar" w:hAnsi="Abo-thar" w:cs="KFGQPC Uthman Taha Naskh" w:hint="cs"/>
          <w:spacing w:val="-2"/>
          <w:sz w:val="27"/>
          <w:szCs w:val="27"/>
          <w:rtl/>
          <w:lang w:bidi="ar-SY"/>
        </w:rPr>
        <w:t xml:space="preserve">، وأدرك النبي </w:t>
      </w:r>
      <w:r w:rsidRPr="003237E5">
        <w:rPr>
          <w:rFonts w:ascii="Abo-thar" w:hAnsi="Abo-thar" w:cs="KFGQPC Uthman Taha Naskh" w:hint="cs"/>
          <w:spacing w:val="-2"/>
          <w:sz w:val="27"/>
          <w:szCs w:val="27"/>
          <w:lang w:bidi="ar-SY"/>
        </w:rPr>
        <w:sym w:font="Abo-thar" w:char="F04A"/>
      </w:r>
      <w:r w:rsidRPr="003237E5">
        <w:rPr>
          <w:rFonts w:ascii="Abo-thar" w:hAnsi="Abo-thar" w:cs="KFGQPC Uthman Taha Naskh" w:hint="cs"/>
          <w:spacing w:val="-2"/>
          <w:sz w:val="27"/>
          <w:szCs w:val="27"/>
          <w:rtl/>
          <w:lang w:bidi="ar-SY"/>
        </w:rPr>
        <w:t xml:space="preserve"> وأدرك الخلفاء الأربعة وأدرك عهد معاوية ....... الخ]</w:t>
      </w:r>
      <w:r w:rsidRPr="003237E5">
        <w:rPr>
          <w:rFonts w:ascii="Abo-thar" w:hAnsi="Abo-thar" w:cs="KFGQPC Uthman Taha Naskh" w:hint="cs"/>
          <w:spacing w:val="-2"/>
          <w:sz w:val="28"/>
          <w:rtl/>
          <w:lang w:bidi="ar-SY"/>
        </w:rPr>
        <w:t xml:space="preserve"> </w:t>
      </w:r>
      <w:r w:rsidRPr="003237E5">
        <w:rPr>
          <w:rFonts w:ascii="Abo-thar" w:hAnsi="Abo-thar" w:cs="mylotus" w:hint="cs"/>
          <w:spacing w:val="-2"/>
          <w:sz w:val="30"/>
          <w:szCs w:val="27"/>
          <w:rtl/>
          <w:lang w:bidi="ar-SY"/>
        </w:rPr>
        <w:t xml:space="preserve">وادَّعى قائلاً: </w:t>
      </w:r>
      <w:r w:rsidRPr="003237E5">
        <w:rPr>
          <w:rFonts w:ascii="Abo-thar" w:hAnsi="Abo-thar" w:cs="KFGQPC Uthman Taha Naskh"/>
          <w:spacing w:val="-2"/>
          <w:sz w:val="30"/>
          <w:szCs w:val="27"/>
          <w:rtl/>
          <w:lang w:bidi="ar-SY"/>
        </w:rPr>
        <w:t>وَأَدْرَكْتُ مَنْ قَدْ عَاشَ أَلْفَ سَنَةٍ</w:t>
      </w:r>
      <w:r w:rsidRPr="003237E5">
        <w:rPr>
          <w:rFonts w:ascii="Abo-thar" w:hAnsi="Abo-thar" w:cs="mylotus" w:hint="cs"/>
          <w:spacing w:val="-2"/>
          <w:sz w:val="30"/>
          <w:szCs w:val="27"/>
          <w:rtl/>
          <w:lang w:bidi="ar-SY"/>
        </w:rPr>
        <w:t xml:space="preserve"> </w:t>
      </w:r>
      <w:r w:rsidRPr="003237E5">
        <w:rPr>
          <w:rFonts w:ascii="mylotus" w:hAnsi="mylotus" w:cs="mylotus"/>
          <w:spacing w:val="-2"/>
          <w:sz w:val="27"/>
          <w:szCs w:val="27"/>
          <w:rtl/>
          <w:lang w:bidi="ar-SY"/>
        </w:rPr>
        <w:t xml:space="preserve"> [أي خمسون عاماً أكبر من عمر حضرة نوح!] </w:t>
      </w:r>
      <w:r w:rsidRPr="003237E5">
        <w:rPr>
          <w:rFonts w:ascii="Abo-thar" w:hAnsi="Abo-thar" w:cs="KFGQPC Uthman Taha Naskh"/>
          <w:spacing w:val="-2"/>
          <w:sz w:val="30"/>
          <w:szCs w:val="27"/>
          <w:rtl/>
          <w:lang w:bidi="ar-SY"/>
        </w:rPr>
        <w:t>فَحَدَّثَنِي عَمَّنْ قَدْ كَانَ قَبْلَهُ قَدْ عَاشَ أَلْفَيْ سَنَةٍ</w:t>
      </w:r>
      <w:r w:rsidRPr="003237E5">
        <w:rPr>
          <w:rFonts w:ascii="Abo-thar" w:hAnsi="Abo-thar" w:cs="KFGQPC Uthman Taha Naskh" w:hint="cs"/>
          <w:spacing w:val="-2"/>
          <w:sz w:val="30"/>
          <w:szCs w:val="27"/>
          <w:rtl/>
          <w:lang w:bidi="ar-SY"/>
        </w:rPr>
        <w:t>!!</w:t>
      </w:r>
      <w:r w:rsidRPr="003237E5">
        <w:rPr>
          <w:rFonts w:ascii="Abo-thar" w:hAnsi="Abo-thar" w:cs="mylotus"/>
          <w:spacing w:val="-2"/>
          <w:sz w:val="30"/>
          <w:szCs w:val="27"/>
          <w:rtl/>
          <w:lang w:bidi="ar-SY"/>
        </w:rPr>
        <w:t xml:space="preserve"> </w:t>
      </w:r>
      <w:r w:rsidRPr="003237E5">
        <w:rPr>
          <w:rFonts w:ascii="Abo-thar" w:hAnsi="Abo-thar" w:cs="mylotus" w:hint="cs"/>
          <w:spacing w:val="-2"/>
          <w:sz w:val="30"/>
          <w:szCs w:val="27"/>
          <w:rtl/>
          <w:lang w:bidi="ar-SY"/>
        </w:rPr>
        <w:t xml:space="preserve"> </w:t>
      </w:r>
      <w:r w:rsidRPr="003237E5">
        <w:rPr>
          <w:rFonts w:ascii="mylotus" w:hAnsi="mylotus" w:cs="mylotus"/>
          <w:spacing w:val="-2"/>
          <w:sz w:val="27"/>
          <w:szCs w:val="27"/>
          <w:rtl/>
          <w:lang w:bidi="ar-SY"/>
        </w:rPr>
        <w:t>[ويبدو أنه لم يكن أحد يعرفه سوى الكذابين!].</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وهذا الرجل عينه  </w:t>
      </w:r>
      <w:r w:rsidRPr="008E46E0">
        <w:rPr>
          <w:rFonts w:ascii="Abo-thar" w:hAnsi="Abo-thar" w:cs="KFGQPC Uthman Taha Naskh" w:hint="cs"/>
          <w:sz w:val="28"/>
          <w:rtl/>
          <w:lang w:bidi="ar-SY"/>
        </w:rPr>
        <w:t>[الموثوق جداً!!]</w:t>
      </w:r>
      <w:r>
        <w:rPr>
          <w:rFonts w:ascii="Abo-thar" w:hAnsi="Abo-thar" w:cs="KFGQPC Uthman Taha Naskh" w:hint="cs"/>
          <w:sz w:val="28"/>
          <w:rtl/>
          <w:lang w:bidi="ar-SY"/>
        </w:rPr>
        <w:t xml:space="preserve"> </w:t>
      </w:r>
      <w:r w:rsidRPr="00071EFE">
        <w:rPr>
          <w:rFonts w:ascii="Abo-thar" w:hAnsi="Abo-thar" w:cs="mylotus" w:hint="cs"/>
          <w:sz w:val="30"/>
          <w:szCs w:val="27"/>
          <w:rtl/>
          <w:lang w:bidi="ar-SY"/>
        </w:rPr>
        <w:t xml:space="preserve">تفضَّل بالقول: </w:t>
      </w:r>
      <w:r w:rsidRPr="00D07DFE">
        <w:rPr>
          <w:rFonts w:ascii="Abo-thar" w:hAnsi="Abo-thar" w:cs="KFGQPC Uthman Taha Naskh" w:hint="cs"/>
          <w:sz w:val="30"/>
          <w:szCs w:val="27"/>
          <w:rtl/>
          <w:lang w:bidi="ar-SY"/>
        </w:rPr>
        <w:t xml:space="preserve">"... </w:t>
      </w:r>
      <w:r w:rsidRPr="00D07DFE">
        <w:rPr>
          <w:rFonts w:ascii="Abo-thar" w:hAnsi="Abo-thar" w:cs="KFGQPC Uthman Taha Naskh"/>
          <w:sz w:val="30"/>
          <w:szCs w:val="27"/>
          <w:rtl/>
          <w:lang w:bidi="ar-SY"/>
        </w:rPr>
        <w:t xml:space="preserve">حَدَّثَنِي مَلِكٌ مِنْ مُلُوكِ حِمْيَرٍ </w:t>
      </w:r>
      <w:r w:rsidRPr="00D07DFE">
        <w:rPr>
          <w:rFonts w:ascii="Abo-thar" w:hAnsi="Abo-thar" w:cs="KFGQPC Uthman Taha Naskh" w:hint="cs"/>
          <w:sz w:val="30"/>
          <w:szCs w:val="27"/>
          <w:rtl/>
          <w:lang w:bidi="ar-SY"/>
        </w:rPr>
        <w:t xml:space="preserve"> </w:t>
      </w:r>
      <w:r w:rsidRPr="00D07DFE">
        <w:rPr>
          <w:rFonts w:ascii="Abo-thar" w:hAnsi="Abo-thar" w:cs="KFGQPC Uthman Taha Naskh" w:hint="cs"/>
          <w:sz w:val="28"/>
          <w:rtl/>
          <w:lang w:bidi="ar-SY"/>
        </w:rPr>
        <w:t xml:space="preserve">[يبدو أنه كان بلا اسم!] </w:t>
      </w:r>
      <w:r w:rsidRPr="00D07DFE">
        <w:rPr>
          <w:rFonts w:ascii="Abo-thar" w:hAnsi="Abo-thar" w:cs="KFGQPC Uthman Taha Naskh"/>
          <w:sz w:val="30"/>
          <w:szCs w:val="27"/>
          <w:rtl/>
          <w:lang w:bidi="ar-SY"/>
        </w:rPr>
        <w:t xml:space="preserve">أَنَّ بَعْضَ مُلُوكِ النَّابِغَةِ مِمَّنْ دَانَتْ لَهُ الْبِلَادُ كَانَ يُقَالُ لَهُ </w:t>
      </w:r>
      <w:r w:rsidRPr="00D07DFE">
        <w:rPr>
          <w:rFonts w:ascii="Abo-thar" w:hAnsi="Abo-thar" w:cs="KFGQPC Uthman Taha Naskh" w:hint="cs"/>
          <w:sz w:val="30"/>
          <w:szCs w:val="27"/>
          <w:rtl/>
          <w:lang w:bidi="ar-SY"/>
        </w:rPr>
        <w:t>«</w:t>
      </w:r>
      <w:r w:rsidRPr="00D07DFE">
        <w:rPr>
          <w:rFonts w:ascii="Abo-thar" w:hAnsi="Abo-thar" w:cs="KFGQPC Uthman Taha Naskh"/>
          <w:sz w:val="30"/>
          <w:szCs w:val="27"/>
          <w:rtl/>
          <w:lang w:bidi="ar-SY"/>
        </w:rPr>
        <w:t>ذُو سَرْحٍ</w:t>
      </w:r>
      <w:r w:rsidRPr="00D07DFE">
        <w:rPr>
          <w:rFonts w:ascii="Abo-thar" w:hAnsi="Abo-thar" w:cs="KFGQPC Uthman Taha Naskh" w:hint="cs"/>
          <w:sz w:val="30"/>
          <w:szCs w:val="27"/>
          <w:rtl/>
          <w:lang w:bidi="ar-SY"/>
        </w:rPr>
        <w:t>»</w:t>
      </w:r>
      <w:r w:rsidRPr="00D07DFE">
        <w:rPr>
          <w:rFonts w:ascii="Abo-thar" w:hAnsi="Abo-thar" w:cs="KFGQPC Uthman Taha Naskh"/>
          <w:sz w:val="30"/>
          <w:szCs w:val="27"/>
          <w:rtl/>
          <w:lang w:bidi="ar-SY"/>
        </w:rPr>
        <w:t xml:space="preserve"> كَانَ أُعْطِيَ الْمُلْكَ فِي عُنْفُوَانِ شَبَابِهِ وَكَانَ حَسَنَ‏</w:t>
      </w:r>
      <w:r w:rsidRPr="00D07DFE">
        <w:rPr>
          <w:rFonts w:ascii="Abo-thar" w:hAnsi="Abo-thar" w:cs="KFGQPC Uthman Taha Naskh" w:hint="cs"/>
          <w:sz w:val="30"/>
          <w:szCs w:val="27"/>
          <w:rtl/>
          <w:lang w:bidi="ar-SY"/>
        </w:rPr>
        <w:t xml:space="preserve"> </w:t>
      </w:r>
      <w:r w:rsidRPr="00D07DFE">
        <w:rPr>
          <w:rFonts w:ascii="Abo-thar" w:hAnsi="Abo-thar" w:cs="KFGQPC Uthman Taha Naskh"/>
          <w:sz w:val="30"/>
          <w:szCs w:val="27"/>
          <w:rtl/>
          <w:lang w:bidi="ar-SY"/>
        </w:rPr>
        <w:t>السِّيرَةِ فِي أَهْلِ مَمْلَكَتِهِ سَخِيّاً فِيهِمْ مُطَاعاً فَمَلَكَهُمْ سَبْعَمِائَةِ سَنَةٍ</w:t>
      </w:r>
      <w:r w:rsidRPr="00D07DFE">
        <w:rPr>
          <w:rFonts w:ascii="Abo-thar" w:hAnsi="Abo-thar" w:cs="KFGQPC Uthman Taha Naskh" w:hint="cs"/>
          <w:sz w:val="30"/>
          <w:szCs w:val="27"/>
          <w:rtl/>
          <w:lang w:bidi="ar-SY"/>
        </w:rPr>
        <w:t xml:space="preserve"> (!!)</w:t>
      </w:r>
      <w:r w:rsidRPr="00D07DFE">
        <w:rPr>
          <w:rFonts w:ascii="Abo-thar" w:hAnsi="Abo-thar" w:cs="KFGQPC Uthman Taha Naskh"/>
          <w:sz w:val="30"/>
          <w:szCs w:val="27"/>
          <w:rtl/>
          <w:lang w:bidi="ar-SY"/>
        </w:rPr>
        <w:t xml:space="preserve"> وَكَانَ كَثِيراً مَا يَخْرُجُ فِي خَاصَّتِهِ إِلَى الصَّيْدِ وَالنُّزْهَةِ فَخَرَجَ يَوْماً إِلَى بَعْضِ مُتَنَزِّهِهِ فَأَتَى إِلَى حَيَّتَيْنِ أَحَدُهُمَا بَيْضَاءُ كَأَنَّهَا سَبِيكَةُ فِضَّةٍ وَالْأُخْرَى سَوْدَاءُ كَأَنَّهَا حُمَمَةٌ وَهُمَا يَقْتَتِلَانِ وَقَدْ غَلَبَتِ السَّوْدَاءُ الْبَيْضَاءَ وَكَادَتْ تَأْتِي عَلَى نَفْسِهَا فَأَمَرَ الْمَلِكُ بِالسَّوْدَاءِ فَقُتِلَتْ وَأَمَرَ بِالْبَيْضَاءِ فَاحْتُمِلَتْ حَتَّى انْتَهَى بِهَا إِلَى عَيْنٍ مِنْ مَاءٍ بَقِيَ عَلَيْهَا شَجَرَةٌ فَأَمَرَ فَصُبَّ عَلَيْهَا مِنَ الْمَاءِ وَسُقِيَتْ حَتَّى رَجَعَ إِلَيْهَا نَفَسُهَا فَأَفَاقَتْ فَخَلَّى سَبِيلَهَا فَانْسَابَتِ الْحَيَّةُ وَمَضَتْ لِسَبِيلِهَا وَمَكَثَ الْمَلِكُ يَوْمَئِذٍ فِي مُتَصَيَّدِهِ وَنُزْهَتِهِ فَلَمَّا أَمْسَى وَرَجَعَ إِلَى مَنْزِلِهِ وَجَلَسَ عَلَى سَرِيرِهِ فِي مَوْضِعٍ لَا يَصِلُ إِلَيْهِ حَاجِبٌ وَلَا أَحَدٌ فَبَيْنَا هُوَ كَذَلِكَ إِذْ</w:t>
      </w:r>
      <w:r w:rsidRPr="00D07DFE">
        <w:rPr>
          <w:rFonts w:ascii="Abo-thar" w:hAnsi="Abo-thar" w:cs="KFGQPC Uthman Taha Naskh" w:hint="cs"/>
          <w:sz w:val="30"/>
          <w:szCs w:val="27"/>
          <w:rtl/>
          <w:lang w:bidi="ar-SY"/>
        </w:rPr>
        <w:t xml:space="preserve"> </w:t>
      </w:r>
      <w:r w:rsidRPr="00D07DFE">
        <w:rPr>
          <w:rFonts w:ascii="Abo-thar" w:hAnsi="Abo-thar" w:cs="KFGQPC Uthman Taha Naskh"/>
          <w:sz w:val="30"/>
          <w:szCs w:val="27"/>
          <w:rtl/>
          <w:lang w:bidi="ar-SY"/>
        </w:rPr>
        <w:t>رَأَى شَابّاً آخِذاً بِعِضَادَتَيِ الْبَابِ وَبِهِ مِنَ الثِّيَابِ وَالْجَمَالِ شَيْ‏ءٌ لَا يُوصَفُ فَسَلَّمَ عَلَى الْمَلِكِ فَذَعِرَ مِنْهُ الْمَلِكُ وَقَالَ لَهُ</w:t>
      </w:r>
      <w:r w:rsidRPr="00D07DFE">
        <w:rPr>
          <w:rFonts w:ascii="Abo-thar" w:hAnsi="Abo-thar" w:cs="KFGQPC Uthman Taha Naskh" w:hint="cs"/>
          <w:sz w:val="30"/>
          <w:szCs w:val="27"/>
          <w:rtl/>
          <w:lang w:bidi="ar-SY"/>
        </w:rPr>
        <w:t>:</w:t>
      </w:r>
      <w:r w:rsidRPr="00D07DFE">
        <w:rPr>
          <w:rFonts w:ascii="Abo-thar" w:hAnsi="Abo-thar" w:cs="KFGQPC Uthman Taha Naskh"/>
          <w:sz w:val="30"/>
          <w:szCs w:val="27"/>
          <w:rtl/>
          <w:lang w:bidi="ar-SY"/>
        </w:rPr>
        <w:t xml:space="preserve"> مَنْ أَنْتَ</w:t>
      </w:r>
      <w:r w:rsidRPr="00D07DFE">
        <w:rPr>
          <w:rFonts w:ascii="Abo-thar" w:hAnsi="Abo-thar" w:cs="KFGQPC Uthman Taha Naskh" w:hint="cs"/>
          <w:sz w:val="30"/>
          <w:szCs w:val="27"/>
          <w:rtl/>
          <w:lang w:bidi="ar-SY"/>
        </w:rPr>
        <w:t>؟</w:t>
      </w:r>
      <w:r w:rsidRPr="00D07DFE">
        <w:rPr>
          <w:rFonts w:ascii="Abo-thar" w:hAnsi="Abo-thar" w:cs="KFGQPC Uthman Taha Naskh"/>
          <w:sz w:val="30"/>
          <w:szCs w:val="27"/>
          <w:rtl/>
          <w:lang w:bidi="ar-SY"/>
        </w:rPr>
        <w:t xml:space="preserve"> وَمَنْ أَدْخَلَكَ وَأَذِنَ لَكَ فِي الدُّخُولِ عَلَيَّ فِي هَذَا الْمَوْضِعِ الَّذِي لَا يَصِلُ فِيهِ حَاجِبٌ وَلَا غَيْرُهُ</w:t>
      </w:r>
      <w:r w:rsidRPr="00D07DFE">
        <w:rPr>
          <w:rFonts w:ascii="Abo-thar" w:hAnsi="Abo-thar" w:cs="KFGQPC Uthman Taha Naskh" w:hint="cs"/>
          <w:sz w:val="30"/>
          <w:szCs w:val="27"/>
          <w:rtl/>
          <w:lang w:bidi="ar-SY"/>
        </w:rPr>
        <w:t>؟؟</w:t>
      </w:r>
      <w:r w:rsidRPr="00D07DFE">
        <w:rPr>
          <w:rFonts w:ascii="Abo-thar" w:hAnsi="Abo-thar" w:cs="KFGQPC Uthman Taha Naskh"/>
          <w:sz w:val="30"/>
          <w:szCs w:val="27"/>
          <w:rtl/>
          <w:lang w:bidi="ar-SY"/>
        </w:rPr>
        <w:t xml:space="preserve"> فَقَالَ لَهُ الْفَتَى</w:t>
      </w:r>
      <w:r w:rsidRPr="00D07DFE">
        <w:rPr>
          <w:rFonts w:ascii="Abo-thar" w:hAnsi="Abo-thar" w:cs="KFGQPC Uthman Taha Naskh" w:hint="cs"/>
          <w:sz w:val="30"/>
          <w:szCs w:val="27"/>
          <w:rtl/>
          <w:lang w:bidi="ar-SY"/>
        </w:rPr>
        <w:t>:</w:t>
      </w:r>
      <w:r w:rsidR="00C32678" w:rsidRPr="00D07DFE">
        <w:rPr>
          <w:rFonts w:ascii="Abo-thar" w:hAnsi="Abo-thar" w:cs="KFGQPC Uthman Taha Naskh"/>
          <w:sz w:val="30"/>
          <w:szCs w:val="27"/>
          <w:rtl/>
          <w:lang w:bidi="ar-SY"/>
        </w:rPr>
        <w:t xml:space="preserve"> لَا ت</w:t>
      </w:r>
      <w:r w:rsidR="00C32678" w:rsidRPr="00D07DFE">
        <w:rPr>
          <w:rFonts w:ascii="Abo-thar" w:hAnsi="Abo-thar" w:cs="KFGQPC Uthman Taha Naskh" w:hint="cs"/>
          <w:sz w:val="30"/>
          <w:szCs w:val="27"/>
          <w:rtl/>
          <w:lang w:bidi="ar-SY"/>
        </w:rPr>
        <w:t>ُ</w:t>
      </w:r>
      <w:r w:rsidR="00C32678" w:rsidRPr="00D07DFE">
        <w:rPr>
          <w:rFonts w:ascii="Abo-thar" w:hAnsi="Abo-thar" w:cs="KFGQPC Uthman Taha Naskh"/>
          <w:sz w:val="30"/>
          <w:szCs w:val="27"/>
          <w:rtl/>
          <w:lang w:bidi="ar-SY"/>
        </w:rPr>
        <w:t>ر</w:t>
      </w:r>
      <w:r w:rsidR="00C32678" w:rsidRPr="00D07DFE">
        <w:rPr>
          <w:rFonts w:ascii="Abo-thar" w:hAnsi="Abo-thar" w:cs="KFGQPC Uthman Taha Naskh" w:hint="cs"/>
          <w:sz w:val="30"/>
          <w:szCs w:val="27"/>
          <w:rtl/>
          <w:lang w:bidi="ar-SY"/>
        </w:rPr>
        <w:t>َ</w:t>
      </w:r>
      <w:r w:rsidRPr="00D07DFE">
        <w:rPr>
          <w:rFonts w:ascii="Abo-thar" w:hAnsi="Abo-thar" w:cs="KFGQPC Uthman Taha Naskh"/>
          <w:sz w:val="30"/>
          <w:szCs w:val="27"/>
          <w:rtl/>
          <w:lang w:bidi="ar-SY"/>
        </w:rPr>
        <w:t>عْ أَيُّهَا الْمَلِكُ</w:t>
      </w:r>
      <w:r w:rsidRPr="00D07DFE">
        <w:rPr>
          <w:rFonts w:ascii="Abo-thar" w:hAnsi="Abo-thar" w:cs="KFGQPC Uthman Taha Naskh" w:hint="cs"/>
          <w:sz w:val="30"/>
          <w:szCs w:val="27"/>
          <w:rtl/>
          <w:lang w:bidi="ar-SY"/>
        </w:rPr>
        <w:t>!</w:t>
      </w:r>
      <w:r w:rsidRPr="00D07DFE">
        <w:rPr>
          <w:rFonts w:ascii="Abo-thar" w:hAnsi="Abo-thar" w:cs="KFGQPC Uthman Taha Naskh"/>
          <w:sz w:val="30"/>
          <w:szCs w:val="27"/>
          <w:rtl/>
          <w:lang w:bidi="ar-SY"/>
        </w:rPr>
        <w:t xml:space="preserve"> إِنِّي لَسْتُ بِإِنْسِيٍّ وَلَكِنِّي فَتًى مِنَ الْجِنِّ أَتَيْتُكَ لِأُجَازِيَكَ عَلَى بَلَائِكَ الْحَسَنِ الْجَمِيلِ عِنْدِي</w:t>
      </w:r>
      <w:r w:rsidRPr="00D07DFE">
        <w:rPr>
          <w:rFonts w:ascii="Abo-thar" w:hAnsi="Abo-thar" w:cs="KFGQPC Uthman Taha Naskh" w:hint="cs"/>
          <w:sz w:val="30"/>
          <w:szCs w:val="27"/>
          <w:rtl/>
          <w:lang w:bidi="ar-SY"/>
        </w:rPr>
        <w:t>.</w:t>
      </w:r>
      <w:r w:rsidRPr="00D07DFE">
        <w:rPr>
          <w:rFonts w:ascii="Abo-thar" w:hAnsi="Abo-thar" w:cs="KFGQPC Uthman Taha Naskh"/>
          <w:sz w:val="30"/>
          <w:szCs w:val="27"/>
          <w:rtl/>
          <w:lang w:bidi="ar-SY"/>
        </w:rPr>
        <w:t xml:space="preserve"> قَالَ الْمَلِكُ وَمَا بَلَائِي عِنْدَكَ</w:t>
      </w:r>
      <w:r w:rsidRPr="00D07DFE">
        <w:rPr>
          <w:rFonts w:ascii="Abo-thar" w:hAnsi="Abo-thar" w:cs="KFGQPC Uthman Taha Naskh" w:hint="cs"/>
          <w:sz w:val="30"/>
          <w:szCs w:val="27"/>
          <w:rtl/>
          <w:lang w:bidi="ar-SY"/>
        </w:rPr>
        <w:t>؟</w:t>
      </w:r>
      <w:r w:rsidRPr="00D07DFE">
        <w:rPr>
          <w:rFonts w:ascii="Abo-thar" w:hAnsi="Abo-thar" w:cs="KFGQPC Uthman Taha Naskh"/>
          <w:sz w:val="30"/>
          <w:szCs w:val="27"/>
          <w:rtl/>
          <w:lang w:bidi="ar-SY"/>
        </w:rPr>
        <w:t xml:space="preserve"> قَالَ</w:t>
      </w:r>
      <w:r w:rsidRPr="00D07DFE">
        <w:rPr>
          <w:rFonts w:ascii="Abo-thar" w:hAnsi="Abo-thar" w:cs="KFGQPC Uthman Taha Naskh" w:hint="cs"/>
          <w:sz w:val="30"/>
          <w:szCs w:val="27"/>
          <w:rtl/>
          <w:lang w:bidi="ar-SY"/>
        </w:rPr>
        <w:t>:</w:t>
      </w:r>
      <w:r w:rsidRPr="00D07DFE">
        <w:rPr>
          <w:rFonts w:ascii="Abo-thar" w:hAnsi="Abo-thar" w:cs="KFGQPC Uthman Taha Naskh"/>
          <w:sz w:val="30"/>
          <w:szCs w:val="27"/>
          <w:rtl/>
          <w:lang w:bidi="ar-SY"/>
        </w:rPr>
        <w:t xml:space="preserve"> أَنَا الْحَيَّةُ الَّتِي أَحْيَيْتَنِي فِي يَوْمِكَ هَذَا وَالْأَسْوَدُ الَّذِي قَتَلْتَهُ وَخَلَّصْتَنِي مِنْهُ كَانَ غُلَاماً لَنَا تَمَرَّدَ عَلَيْنَا وَقَدْ قَتَلَ مِنْ أَهْلِ بَيْتِي عِدَّةً كَانَ إِذَا خَلَا بِوَاحِدٍ مِنَّا قَتَلَهُ فَقَتَلْتَ عَدُوِّي وَأَحْيَيْتَنِي فَجِئْتُ لِأُكَافِيَكَ بِبَلَائِكَ عِنْدِي</w:t>
      </w:r>
      <w:r w:rsidRPr="00D07DFE">
        <w:rPr>
          <w:rFonts w:ascii="Abo-thar" w:hAnsi="Abo-thar" w:cs="KFGQPC Uthman Taha Naskh" w:hint="cs"/>
          <w:sz w:val="30"/>
          <w:szCs w:val="27"/>
          <w:rtl/>
          <w:lang w:bidi="ar-SY"/>
        </w:rPr>
        <w:t>،</w:t>
      </w:r>
      <w:r w:rsidRPr="00D07DFE">
        <w:rPr>
          <w:rFonts w:ascii="Abo-thar" w:hAnsi="Abo-thar" w:cs="KFGQPC Uthman Taha Naskh"/>
          <w:sz w:val="30"/>
          <w:szCs w:val="27"/>
          <w:rtl/>
          <w:lang w:bidi="ar-SY"/>
        </w:rPr>
        <w:t xml:space="preserve"> </w:t>
      </w:r>
      <w:r w:rsidRPr="00D07DFE">
        <w:rPr>
          <w:rFonts w:ascii="Abo-thar" w:hAnsi="Abo-thar" w:cs="KFGQPC Uthman Taha Naskh"/>
          <w:b/>
          <w:bCs/>
          <w:sz w:val="30"/>
          <w:szCs w:val="27"/>
          <w:rtl/>
          <w:lang w:bidi="ar-SY"/>
        </w:rPr>
        <w:t>وَنَحْنُ أَيُّهَا الْمَلِكُ الْجِنُّ لَا الْجِنُّ</w:t>
      </w:r>
      <w:r w:rsidRPr="00D07DFE">
        <w:rPr>
          <w:rFonts w:ascii="Abo-thar" w:hAnsi="Abo-thar" w:cs="KFGQPC Uthman Taha Naskh" w:hint="cs"/>
          <w:sz w:val="30"/>
          <w:szCs w:val="27"/>
          <w:rtl/>
          <w:lang w:bidi="ar-SY"/>
        </w:rPr>
        <w:t>!!</w:t>
      </w:r>
      <w:r w:rsidRPr="00D07DFE">
        <w:rPr>
          <w:rFonts w:ascii="Abo-thar" w:hAnsi="Abo-thar" w:cs="KFGQPC Uthman Taha Naskh"/>
          <w:sz w:val="30"/>
          <w:szCs w:val="27"/>
          <w:rtl/>
          <w:lang w:bidi="ar-SY"/>
        </w:rPr>
        <w:t xml:space="preserve"> </w:t>
      </w:r>
      <w:r w:rsidRPr="00D07DFE">
        <w:rPr>
          <w:rFonts w:ascii="Abo-thar" w:hAnsi="Abo-thar" w:cs="KFGQPC Uthman Taha Naskh" w:hint="cs"/>
          <w:sz w:val="30"/>
          <w:szCs w:val="27"/>
          <w:rtl/>
          <w:lang w:bidi="ar-SY"/>
        </w:rPr>
        <w:t xml:space="preserve"> </w:t>
      </w:r>
      <w:r w:rsidRPr="00D07DFE">
        <w:rPr>
          <w:rFonts w:ascii="Abo-thar" w:hAnsi="Abo-thar" w:cs="KFGQPC Uthman Taha Naskh" w:hint="cs"/>
          <w:sz w:val="28"/>
          <w:rtl/>
          <w:lang w:bidi="ar-SY"/>
        </w:rPr>
        <w:t>[ما معنى هذا الكلام؟ لعل المعنى في قلب الشاعر!!]</w:t>
      </w:r>
      <w:r w:rsidRPr="00D07DFE">
        <w:rPr>
          <w:rFonts w:ascii="Abo-thar" w:hAnsi="Abo-thar" w:cs="KFGQPC Uthman Taha Naskh" w:hint="cs"/>
          <w:sz w:val="30"/>
          <w:szCs w:val="27"/>
          <w:rtl/>
          <w:lang w:bidi="ar-SY"/>
        </w:rPr>
        <w:t xml:space="preserve"> </w:t>
      </w:r>
      <w:r w:rsidRPr="00D07DFE">
        <w:rPr>
          <w:rFonts w:ascii="Abo-thar" w:hAnsi="Abo-thar" w:cs="KFGQPC Uthman Taha Naskh"/>
          <w:sz w:val="30"/>
          <w:szCs w:val="27"/>
          <w:rtl/>
          <w:lang w:bidi="ar-SY"/>
        </w:rPr>
        <w:t xml:space="preserve">فَقَالَ لَهُ الْمَلِكُ </w:t>
      </w:r>
      <w:r w:rsidRPr="00D07DFE">
        <w:rPr>
          <w:rFonts w:ascii="Abo-thar" w:hAnsi="Abo-thar" w:cs="KFGQPC Uthman Taha Naskh"/>
          <w:b/>
          <w:bCs/>
          <w:sz w:val="30"/>
          <w:szCs w:val="27"/>
          <w:rtl/>
          <w:lang w:bidi="ar-SY"/>
        </w:rPr>
        <w:t>وَمَا الْفَرْقُ بَيْنَ الْجِنِّ وَالْجِنِّ</w:t>
      </w:r>
      <w:r w:rsidRPr="00D07DFE">
        <w:rPr>
          <w:rFonts w:ascii="Abo-thar" w:hAnsi="Abo-thar" w:cs="KFGQPC Uthman Taha Naskh" w:hint="cs"/>
          <w:sz w:val="30"/>
          <w:szCs w:val="27"/>
          <w:rtl/>
          <w:lang w:bidi="ar-SY"/>
        </w:rPr>
        <w:t>؟</w:t>
      </w:r>
      <w:r w:rsidRPr="00D07DFE">
        <w:rPr>
          <w:rFonts w:ascii="Abo-thar" w:hAnsi="Abo-thar" w:cs="KFGQPC Uthman Taha Naskh"/>
          <w:sz w:val="30"/>
          <w:szCs w:val="27"/>
          <w:rtl/>
          <w:lang w:bidi="ar-SY"/>
        </w:rPr>
        <w:t xml:space="preserve"> </w:t>
      </w:r>
      <w:r w:rsidRPr="00D07DFE">
        <w:rPr>
          <w:rFonts w:ascii="Abo-thar" w:hAnsi="Abo-thar" w:cs="KFGQPC Uthman Taha Naskh"/>
          <w:b/>
          <w:bCs/>
          <w:sz w:val="30"/>
          <w:szCs w:val="27"/>
          <w:rtl/>
          <w:lang w:bidi="ar-SY"/>
        </w:rPr>
        <w:t>ثُمَّ انْقَطَعَ الْحَدِيثَ</w:t>
      </w:r>
      <w:r w:rsidRPr="00D07DFE">
        <w:rPr>
          <w:rFonts w:ascii="Abo-thar" w:hAnsi="Abo-thar" w:cs="KFGQPC Uthman Taha Naskh"/>
          <w:sz w:val="30"/>
          <w:szCs w:val="27"/>
          <w:rtl/>
          <w:lang w:bidi="ar-SY"/>
        </w:rPr>
        <w:t xml:space="preserve"> الَّذِي كَتَبَ أَخِي فَلَمْ يَكُنْ هُنَاكَ تَمَامُهُ</w:t>
      </w:r>
      <w:r w:rsidRPr="00071EFE">
        <w:rPr>
          <w:rFonts w:ascii="Abo-thar" w:hAnsi="Abo-thar" w:cs="mylotus" w:hint="cs"/>
          <w:sz w:val="30"/>
          <w:szCs w:val="27"/>
          <w:rtl/>
          <w:lang w:bidi="ar-SY"/>
        </w:rPr>
        <w:t>."</w:t>
      </w:r>
      <w:r w:rsidRPr="00B21426">
        <w:rPr>
          <w:rFonts w:ascii="Abo-thar" w:hAnsi="Abo-thar" w:cs="Arabic11 BT"/>
          <w:sz w:val="30"/>
          <w:szCs w:val="27"/>
          <w:vertAlign w:val="superscript"/>
          <w:rtl/>
          <w:lang w:bidi="ar-SY"/>
        </w:rPr>
        <w:t>(</w:t>
      </w:r>
      <w:r w:rsidRPr="00B21426">
        <w:rPr>
          <w:rStyle w:val="FootnoteReference"/>
          <w:rFonts w:ascii="Abo-thar" w:hAnsi="Abo-thar" w:cs="Arabic11 BT"/>
          <w:sz w:val="30"/>
          <w:szCs w:val="27"/>
          <w:rtl/>
          <w:lang w:bidi="ar-SY"/>
        </w:rPr>
        <w:footnoteReference w:id="267"/>
      </w:r>
      <w:r w:rsidRPr="00B21426">
        <w:rPr>
          <w:rFonts w:ascii="Abo-thar" w:hAnsi="Abo-thar" w:cs="Arabic11 BT"/>
          <w:sz w:val="30"/>
          <w:szCs w:val="27"/>
          <w:vertAlign w:val="superscript"/>
          <w:rtl/>
          <w:lang w:bidi="ar-SY"/>
        </w:rPr>
        <w:t>)</w:t>
      </w:r>
      <w:r w:rsidRPr="00071EFE">
        <w:rPr>
          <w:rFonts w:ascii="Abo-thar" w:hAnsi="Abo-thar" w:cs="mylotus" w:hint="cs"/>
          <w:sz w:val="30"/>
          <w:szCs w:val="27"/>
          <w:rtl/>
          <w:lang w:bidi="ar-SY"/>
        </w:rPr>
        <w:t>.</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لاحظوا أن الكذابين لم يعرفوا كيف يُنهوا هذه القصة لذا تركوها مبتورة دون خاتمة، ورغم ذلك جمع جناب الصدوق مثل هذه الأساطير في كتابه؟</w:t>
      </w:r>
    </w:p>
    <w:p w:rsidR="00281393" w:rsidRPr="00553793" w:rsidRDefault="00281393" w:rsidP="00553793">
      <w:pPr>
        <w:widowControl w:val="0"/>
        <w:spacing w:line="223" w:lineRule="auto"/>
        <w:ind w:firstLine="284"/>
        <w:jc w:val="both"/>
        <w:rPr>
          <w:rFonts w:ascii="Abo-thar" w:hAnsi="Abo-thar" w:cs="mylotus" w:hint="cs"/>
          <w:spacing w:val="-2"/>
          <w:sz w:val="30"/>
          <w:szCs w:val="27"/>
          <w:rtl/>
          <w:lang w:bidi="ar-SY"/>
        </w:rPr>
      </w:pPr>
      <w:r w:rsidRPr="00553793">
        <w:rPr>
          <w:rFonts w:ascii="Abo-thar" w:hAnsi="Abo-thar" w:cs="mylotus" w:hint="cs"/>
          <w:spacing w:val="-2"/>
          <w:sz w:val="30"/>
          <w:szCs w:val="27"/>
          <w:rtl/>
          <w:lang w:bidi="ar-SY"/>
        </w:rPr>
        <w:t xml:space="preserve">وجاء في إحدى هذه القصص والحكايات أنهم وجدوا داخل أحد أهرامات مصر </w:t>
      </w:r>
      <w:r w:rsidRPr="00553793">
        <w:rPr>
          <w:rFonts w:ascii="Abo-thar" w:hAnsi="Abo-thar" w:cs="mylotus"/>
          <w:spacing w:val="-2"/>
          <w:sz w:val="30"/>
          <w:szCs w:val="27"/>
          <w:rtl/>
          <w:lang w:bidi="ar-SY"/>
        </w:rPr>
        <w:t>بلاطة قائمة من مرمر فقد</w:t>
      </w:r>
      <w:r w:rsidRPr="00553793">
        <w:rPr>
          <w:rFonts w:ascii="Abo-thar" w:hAnsi="Abo-thar" w:cs="mylotus" w:hint="cs"/>
          <w:spacing w:val="-2"/>
          <w:sz w:val="30"/>
          <w:szCs w:val="27"/>
          <w:rtl/>
          <w:lang w:bidi="ar-SY"/>
        </w:rPr>
        <w:t>َّ</w:t>
      </w:r>
      <w:r w:rsidRPr="00553793">
        <w:rPr>
          <w:rFonts w:ascii="Abo-thar" w:hAnsi="Abo-thar" w:cs="mylotus"/>
          <w:spacing w:val="-2"/>
          <w:sz w:val="30"/>
          <w:szCs w:val="27"/>
          <w:rtl/>
          <w:lang w:bidi="ar-SY"/>
        </w:rPr>
        <w:t xml:space="preserve">روا أنها الباب فاحتالوا فيها إلى أن قلعوها وأخرجوها فإذا عليها كتابة يونانية </w:t>
      </w:r>
      <w:r w:rsidRPr="00553793">
        <w:rPr>
          <w:rFonts w:ascii="Abo-thar" w:hAnsi="Abo-thar" w:cs="mylotus" w:hint="cs"/>
          <w:spacing w:val="-2"/>
          <w:sz w:val="30"/>
          <w:szCs w:val="27"/>
          <w:rtl/>
          <w:lang w:bidi="ar-SY"/>
        </w:rPr>
        <w:t>[مع أننا نعلم أن فراعنة مصر كانوا يكتبون باللغة الهيروغليفية</w:t>
      </w:r>
      <w:r w:rsidRPr="00553793">
        <w:rPr>
          <w:rFonts w:ascii="Abo-thar" w:hAnsi="Abo-thar" w:cs="Arabic11 BT"/>
          <w:spacing w:val="-2"/>
          <w:sz w:val="30"/>
          <w:szCs w:val="27"/>
          <w:vertAlign w:val="superscript"/>
          <w:rtl/>
          <w:lang w:bidi="ar-SY"/>
        </w:rPr>
        <w:t>(</w:t>
      </w:r>
      <w:r w:rsidRPr="00553793">
        <w:rPr>
          <w:rStyle w:val="FootnoteReference"/>
          <w:rFonts w:ascii="Abo-thar" w:hAnsi="Abo-thar" w:cs="Arabic11 BT"/>
          <w:spacing w:val="-2"/>
          <w:sz w:val="30"/>
          <w:szCs w:val="27"/>
          <w:rtl/>
          <w:lang w:bidi="ar-SY"/>
        </w:rPr>
        <w:footnoteReference w:id="268"/>
      </w:r>
      <w:r w:rsidRPr="00553793">
        <w:rPr>
          <w:rFonts w:ascii="Abo-thar" w:hAnsi="Abo-thar" w:cs="Arabic11 BT"/>
          <w:spacing w:val="-2"/>
          <w:sz w:val="30"/>
          <w:szCs w:val="27"/>
          <w:vertAlign w:val="superscript"/>
          <w:rtl/>
          <w:lang w:bidi="ar-SY"/>
        </w:rPr>
        <w:t>)</w:t>
      </w:r>
      <w:r w:rsidRPr="00553793">
        <w:rPr>
          <w:rFonts w:ascii="Abo-thar" w:hAnsi="Abo-thar" w:cs="mylotus" w:hint="cs"/>
          <w:spacing w:val="-2"/>
          <w:sz w:val="30"/>
          <w:szCs w:val="27"/>
          <w:rtl/>
          <w:lang w:bidi="ar-SY"/>
        </w:rPr>
        <w:t xml:space="preserve"> لا اليونانية!  ثم لماذا كانوا قد كتبوه على الباب وهل تُكتب مثل هذه الموضوعات على الباب؟!] ... [إلى أن يصل في آخر الحكاية إلى قوله عن ذلك المكتوب في الحجر] :  "</w:t>
      </w:r>
      <w:r w:rsidRPr="00553793">
        <w:rPr>
          <w:rFonts w:ascii="Abo-thar" w:hAnsi="Abo-thar" w:cs="mylotus"/>
          <w:spacing w:val="-2"/>
          <w:sz w:val="30"/>
          <w:szCs w:val="27"/>
          <w:rtl/>
          <w:lang w:bidi="ar-SY"/>
        </w:rPr>
        <w:t>فإذا فيها مكتوب</w:t>
      </w:r>
      <w:r w:rsidRPr="00553793">
        <w:rPr>
          <w:rFonts w:ascii="Abo-thar" w:hAnsi="Abo-thar" w:cs="mylotus" w:hint="cs"/>
          <w:spacing w:val="-2"/>
          <w:sz w:val="30"/>
          <w:szCs w:val="27"/>
          <w:rtl/>
          <w:lang w:bidi="ar-SY"/>
        </w:rPr>
        <w:t>:</w:t>
      </w:r>
      <w:r w:rsidRPr="00553793">
        <w:rPr>
          <w:rFonts w:ascii="Abo-thar" w:hAnsi="Abo-thar" w:cs="mylotus"/>
          <w:spacing w:val="-2"/>
          <w:sz w:val="30"/>
          <w:szCs w:val="27"/>
          <w:rtl/>
          <w:lang w:bidi="ar-SY"/>
        </w:rPr>
        <w:t xml:space="preserve"> أنا الريان بن دومغ فس</w:t>
      </w:r>
      <w:r w:rsidRPr="00553793">
        <w:rPr>
          <w:rFonts w:ascii="Abo-thar" w:hAnsi="Abo-thar" w:cs="mylotus" w:hint="cs"/>
          <w:spacing w:val="-2"/>
          <w:sz w:val="30"/>
          <w:szCs w:val="27"/>
          <w:rtl/>
          <w:lang w:bidi="ar-SY"/>
        </w:rPr>
        <w:t>ُ</w:t>
      </w:r>
      <w:r w:rsidRPr="00553793">
        <w:rPr>
          <w:rFonts w:ascii="Abo-thar" w:hAnsi="Abo-thar" w:cs="mylotus"/>
          <w:spacing w:val="-2"/>
          <w:sz w:val="30"/>
          <w:szCs w:val="27"/>
          <w:rtl/>
          <w:lang w:bidi="ar-SY"/>
        </w:rPr>
        <w:t>ئ</w:t>
      </w:r>
      <w:r w:rsidRPr="00553793">
        <w:rPr>
          <w:rFonts w:ascii="Abo-thar" w:hAnsi="Abo-thar" w:cs="mylotus" w:hint="cs"/>
          <w:spacing w:val="-2"/>
          <w:sz w:val="30"/>
          <w:szCs w:val="27"/>
          <w:rtl/>
          <w:lang w:bidi="ar-SY"/>
        </w:rPr>
        <w:t>ِ</w:t>
      </w:r>
      <w:r w:rsidRPr="00553793">
        <w:rPr>
          <w:rFonts w:ascii="Abo-thar" w:hAnsi="Abo-thar" w:cs="mylotus"/>
          <w:spacing w:val="-2"/>
          <w:sz w:val="30"/>
          <w:szCs w:val="27"/>
          <w:rtl/>
          <w:lang w:bidi="ar-SY"/>
        </w:rPr>
        <w:t>ل أبو عبد الله عن الريان من كان هو</w:t>
      </w:r>
      <w:r w:rsidRPr="00553793">
        <w:rPr>
          <w:rFonts w:ascii="Abo-thar" w:hAnsi="Abo-thar" w:cs="mylotus" w:hint="cs"/>
          <w:spacing w:val="-2"/>
          <w:sz w:val="30"/>
          <w:szCs w:val="27"/>
          <w:rtl/>
          <w:lang w:bidi="ar-SY"/>
        </w:rPr>
        <w:t>؟</w:t>
      </w:r>
      <w:r w:rsidRPr="00553793">
        <w:rPr>
          <w:rFonts w:ascii="Abo-thar" w:hAnsi="Abo-thar" w:cs="mylotus"/>
          <w:spacing w:val="-2"/>
          <w:sz w:val="30"/>
          <w:szCs w:val="27"/>
          <w:rtl/>
          <w:lang w:bidi="ar-SY"/>
        </w:rPr>
        <w:t xml:space="preserve"> قال</w:t>
      </w:r>
      <w:r w:rsidRPr="00553793">
        <w:rPr>
          <w:rFonts w:ascii="Abo-thar" w:hAnsi="Abo-thar" w:cs="mylotus" w:hint="cs"/>
          <w:spacing w:val="-2"/>
          <w:sz w:val="30"/>
          <w:szCs w:val="27"/>
          <w:rtl/>
          <w:lang w:bidi="ar-SY"/>
        </w:rPr>
        <w:t>:</w:t>
      </w:r>
      <w:r w:rsidRPr="00553793">
        <w:rPr>
          <w:rFonts w:ascii="Abo-thar" w:hAnsi="Abo-thar" w:cs="mylotus"/>
          <w:spacing w:val="-2"/>
          <w:sz w:val="30"/>
          <w:szCs w:val="27"/>
          <w:rtl/>
          <w:lang w:bidi="ar-SY"/>
        </w:rPr>
        <w:t xml:space="preserve"> هو والد العزيز ملك يوسف </w:t>
      </w:r>
      <w:r w:rsidRPr="00553793">
        <w:rPr>
          <w:rFonts w:ascii="Abo-thar" w:hAnsi="Abo-thar" w:cs="mylotus" w:hint="cs"/>
          <w:spacing w:val="-2"/>
          <w:sz w:val="30"/>
          <w:szCs w:val="27"/>
          <w:rtl/>
          <w:lang w:bidi="ar-SY"/>
        </w:rPr>
        <w:t>(ع)</w:t>
      </w:r>
      <w:r w:rsidRPr="00553793">
        <w:rPr>
          <w:rFonts w:ascii="Abo-thar" w:hAnsi="Abo-thar" w:cs="mylotus"/>
          <w:spacing w:val="-2"/>
          <w:sz w:val="30"/>
          <w:szCs w:val="27"/>
          <w:rtl/>
          <w:lang w:bidi="ar-SY"/>
        </w:rPr>
        <w:t xml:space="preserve"> واسمه الريان بن دومغ وقد كان عم</w:t>
      </w:r>
      <w:r w:rsidRPr="00553793">
        <w:rPr>
          <w:rFonts w:ascii="Abo-thar" w:hAnsi="Abo-thar" w:cs="mylotus" w:hint="cs"/>
          <w:spacing w:val="-2"/>
          <w:sz w:val="30"/>
          <w:szCs w:val="27"/>
          <w:rtl/>
          <w:lang w:bidi="ar-SY"/>
        </w:rPr>
        <w:t>َّ</w:t>
      </w:r>
      <w:r w:rsidRPr="00553793">
        <w:rPr>
          <w:rFonts w:ascii="Abo-thar" w:hAnsi="Abo-thar" w:cs="mylotus"/>
          <w:spacing w:val="-2"/>
          <w:sz w:val="30"/>
          <w:szCs w:val="27"/>
          <w:rtl/>
          <w:lang w:bidi="ar-SY"/>
        </w:rPr>
        <w:t>ر العزيز سبعمائة سنة وعم</w:t>
      </w:r>
      <w:r w:rsidRPr="00553793">
        <w:rPr>
          <w:rFonts w:ascii="Abo-thar" w:hAnsi="Abo-thar" w:cs="mylotus" w:hint="cs"/>
          <w:spacing w:val="-2"/>
          <w:sz w:val="30"/>
          <w:szCs w:val="27"/>
          <w:rtl/>
          <w:lang w:bidi="ar-SY"/>
        </w:rPr>
        <w:t>َّ</w:t>
      </w:r>
      <w:r w:rsidRPr="00553793">
        <w:rPr>
          <w:rFonts w:ascii="Abo-thar" w:hAnsi="Abo-thar" w:cs="mylotus"/>
          <w:spacing w:val="-2"/>
          <w:sz w:val="30"/>
          <w:szCs w:val="27"/>
          <w:rtl/>
          <w:lang w:bidi="ar-SY"/>
        </w:rPr>
        <w:t>ر الريان والده ألفا</w:t>
      </w:r>
      <w:r w:rsidRPr="00553793">
        <w:rPr>
          <w:rFonts w:ascii="Abo-thar" w:hAnsi="Abo-thar" w:cs="mylotus" w:hint="cs"/>
          <w:spacing w:val="-2"/>
          <w:sz w:val="30"/>
          <w:szCs w:val="27"/>
          <w:rtl/>
          <w:lang w:bidi="ar-SY"/>
        </w:rPr>
        <w:t>ً</w:t>
      </w:r>
      <w:r w:rsidRPr="00553793">
        <w:rPr>
          <w:rFonts w:ascii="Abo-thar" w:hAnsi="Abo-thar" w:cs="mylotus"/>
          <w:spacing w:val="-2"/>
          <w:sz w:val="30"/>
          <w:szCs w:val="27"/>
          <w:rtl/>
          <w:lang w:bidi="ar-SY"/>
        </w:rPr>
        <w:t xml:space="preserve"> وسبعمائة سنة</w:t>
      </w:r>
      <w:r w:rsidRPr="00553793">
        <w:rPr>
          <w:rFonts w:ascii="Abo-thar" w:hAnsi="Abo-thar" w:cs="mylotus" w:hint="cs"/>
          <w:spacing w:val="-2"/>
          <w:sz w:val="30"/>
          <w:szCs w:val="27"/>
          <w:rtl/>
          <w:lang w:bidi="ar-SY"/>
        </w:rPr>
        <w:t xml:space="preserve">(!!) </w:t>
      </w:r>
      <w:r w:rsidRPr="00553793">
        <w:rPr>
          <w:rFonts w:ascii="Abo-thar" w:hAnsi="Abo-thar" w:cs="mylotus"/>
          <w:spacing w:val="-2"/>
          <w:sz w:val="30"/>
          <w:szCs w:val="27"/>
          <w:rtl/>
          <w:lang w:bidi="ar-SY"/>
        </w:rPr>
        <w:t>وعمر دومغ ثلاثة آلاف سنة</w:t>
      </w:r>
      <w:r w:rsidRPr="00553793">
        <w:rPr>
          <w:rFonts w:ascii="Abo-thar" w:hAnsi="Abo-thar" w:cs="mylotus" w:hint="cs"/>
          <w:spacing w:val="-2"/>
          <w:sz w:val="30"/>
          <w:szCs w:val="27"/>
          <w:rtl/>
          <w:lang w:bidi="ar-SY"/>
        </w:rPr>
        <w:t xml:space="preserve"> (!!!)".  </w:t>
      </w:r>
    </w:p>
    <w:p w:rsidR="00281393" w:rsidRPr="00071EFE" w:rsidRDefault="00281393" w:rsidP="00553793">
      <w:pPr>
        <w:widowControl w:val="0"/>
        <w:spacing w:line="223"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وأقول: إن اختراع الأكاذيب مجاني، فما أحسن أن نُكثر منها!</w:t>
      </w:r>
    </w:p>
    <w:p w:rsidR="00281393" w:rsidRPr="00071EFE" w:rsidRDefault="00281393" w:rsidP="00553793">
      <w:pPr>
        <w:widowControl w:val="0"/>
        <w:spacing w:line="223"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ونكتفي بهذا المقدار في هذا الباب ونقول: يا حسرةً على أوقات الناس وأعمارهم التي تُضَيَّعُ على مثل هذه الأساطير!</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p>
    <w:p w:rsidR="00281393" w:rsidRPr="00BB6232" w:rsidRDefault="00281393" w:rsidP="004E7FBD">
      <w:pPr>
        <w:pStyle w:val="a"/>
        <w:rPr>
          <w:rFonts w:ascii="Times New Roman Bold" w:hAnsi="Times New Roman Bold" w:hint="cs"/>
          <w:spacing w:val="-4"/>
          <w:kern w:val="0"/>
          <w:rtl/>
        </w:rPr>
      </w:pPr>
      <w:bookmarkStart w:id="126" w:name="_Toc209688903"/>
      <w:bookmarkStart w:id="127" w:name="_Toc366882465"/>
      <w:r w:rsidRPr="00BB6232">
        <w:rPr>
          <w:rFonts w:ascii="Times New Roman Bold" w:hAnsi="Times New Roman Bold" w:hint="cs"/>
          <w:spacing w:val="-4"/>
          <w:kern w:val="0"/>
          <w:rtl/>
        </w:rPr>
        <w:t xml:space="preserve">20 - </w:t>
      </w:r>
      <w:r w:rsidRPr="00BB6232">
        <w:rPr>
          <w:rFonts w:ascii="Times New Roman Bold" w:hAnsi="Times New Roman Bold"/>
          <w:spacing w:val="-4"/>
          <w:kern w:val="0"/>
          <w:rtl/>
        </w:rPr>
        <w:t>باب</w:t>
      </w:r>
      <w:r w:rsidRPr="00BB6232">
        <w:rPr>
          <w:rFonts w:ascii="Times New Roman Bold" w:hAnsi="Times New Roman Bold" w:hint="cs"/>
          <w:spacing w:val="-4"/>
          <w:kern w:val="0"/>
          <w:rtl/>
        </w:rPr>
        <w:t xml:space="preserve"> </w:t>
      </w:r>
      <w:r w:rsidRPr="00BB6232">
        <w:rPr>
          <w:rFonts w:ascii="Times New Roman Bold" w:hAnsi="Times New Roman Bold"/>
          <w:spacing w:val="-4"/>
          <w:kern w:val="0"/>
          <w:rtl/>
        </w:rPr>
        <w:t>ما ظهر من معجزاته صلوات الله عليه وفيه بعض أحواله وأحوال سفرائه</w:t>
      </w:r>
      <w:bookmarkEnd w:id="126"/>
      <w:bookmarkEnd w:id="127"/>
      <w:r w:rsidRPr="00BB6232">
        <w:rPr>
          <w:rFonts w:ascii="Times New Roman Bold" w:hAnsi="Times New Roman Bold"/>
          <w:spacing w:val="-4"/>
          <w:kern w:val="0"/>
          <w:rtl/>
        </w:rPr>
        <w:t xml:space="preserve"> </w:t>
      </w:r>
    </w:p>
    <w:p w:rsidR="00281393" w:rsidRPr="00071EFE" w:rsidRDefault="00281393" w:rsidP="00553793">
      <w:pPr>
        <w:widowControl w:val="0"/>
        <w:spacing w:line="223" w:lineRule="auto"/>
        <w:ind w:firstLine="284"/>
        <w:jc w:val="both"/>
        <w:rPr>
          <w:rFonts w:ascii="Abo-thar" w:hAnsi="Abo-thar" w:cs="mylotus" w:hint="cs"/>
          <w:sz w:val="30"/>
          <w:szCs w:val="27"/>
          <w:rtl/>
          <w:lang w:bidi="ar-SY"/>
        </w:rPr>
      </w:pPr>
      <w:r w:rsidRPr="00071EFE">
        <w:rPr>
          <w:rFonts w:ascii="Abo-thar" w:hAnsi="Abo-thar" w:cs="mylotus" w:hint="cs"/>
          <w:b/>
          <w:bCs/>
          <w:sz w:val="30"/>
          <w:szCs w:val="27"/>
          <w:rtl/>
          <w:lang w:bidi="ar-SY"/>
        </w:rPr>
        <w:t>أولاً</w:t>
      </w:r>
      <w:r w:rsidRPr="00071EFE">
        <w:rPr>
          <w:rFonts w:ascii="Abo-thar" w:hAnsi="Abo-thar" w:cs="mylotus" w:hint="cs"/>
          <w:sz w:val="30"/>
          <w:szCs w:val="27"/>
          <w:rtl/>
          <w:lang w:bidi="ar-SY"/>
        </w:rPr>
        <w:t>: ينبغي أن نعلم أن من عادة أهل كل مذهب أو فرقة -ومن جملتهم الصوفية- أن ينسبوا المعجزات (أو بالأحرى الكرامات وخوارق العادات)</w:t>
      </w:r>
      <w:r w:rsidRPr="00B21426">
        <w:rPr>
          <w:rFonts w:ascii="Abo-thar" w:hAnsi="Abo-thar" w:cs="Arabic11 BT"/>
          <w:sz w:val="30"/>
          <w:szCs w:val="27"/>
          <w:vertAlign w:val="superscript"/>
          <w:rtl/>
          <w:lang w:bidi="ar-SY"/>
        </w:rPr>
        <w:t>(</w:t>
      </w:r>
      <w:r w:rsidRPr="00B21426">
        <w:rPr>
          <w:rStyle w:val="FootnoteReference"/>
          <w:rFonts w:ascii="Abo-thar" w:hAnsi="Abo-thar" w:cs="Arabic11 BT"/>
          <w:sz w:val="30"/>
          <w:szCs w:val="27"/>
          <w:rtl/>
          <w:lang w:bidi="ar-SY"/>
        </w:rPr>
        <w:footnoteReference w:id="269"/>
      </w:r>
      <w:r w:rsidRPr="00B21426">
        <w:rPr>
          <w:rFonts w:ascii="Abo-thar" w:hAnsi="Abo-thar" w:cs="Arabic11 BT"/>
          <w:sz w:val="30"/>
          <w:szCs w:val="27"/>
          <w:vertAlign w:val="superscript"/>
          <w:rtl/>
          <w:lang w:bidi="ar-SY"/>
        </w:rPr>
        <w:t>)</w:t>
      </w:r>
      <w:r w:rsidRPr="00071EFE">
        <w:rPr>
          <w:rFonts w:ascii="Abo-thar" w:hAnsi="Abo-thar" w:cs="mylotus" w:hint="cs"/>
          <w:sz w:val="30"/>
          <w:szCs w:val="27"/>
          <w:rtl/>
          <w:lang w:bidi="ar-SY"/>
        </w:rPr>
        <w:t xml:space="preserve"> لأئمتهم وعظمائهم.</w:t>
      </w:r>
    </w:p>
    <w:p w:rsidR="00281393" w:rsidRPr="00071EFE" w:rsidRDefault="00281393" w:rsidP="00553793">
      <w:pPr>
        <w:widowControl w:val="0"/>
        <w:spacing w:line="223"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كما أننا نُشاهد مثل هذه الأخبار في كتب اليهود والنصارى. ولو رجعنا إلى كتاب </w:t>
      </w:r>
      <w:r w:rsidRPr="00071EFE">
        <w:rPr>
          <w:rFonts w:ascii="Abo-thar" w:hAnsi="Abo-thar" w:cs="mylotus" w:hint="eastAsia"/>
          <w:sz w:val="30"/>
          <w:szCs w:val="27"/>
          <w:rtl/>
          <w:lang w:bidi="ar-SY"/>
        </w:rPr>
        <w:t>«</w:t>
      </w:r>
      <w:r w:rsidRPr="00071EFE">
        <w:rPr>
          <w:rFonts w:ascii="Abo-thar" w:hAnsi="Abo-thar" w:cs="mylotus" w:hint="cs"/>
          <w:b/>
          <w:bCs/>
          <w:sz w:val="30"/>
          <w:szCs w:val="27"/>
          <w:rtl/>
          <w:lang w:bidi="ar-SY"/>
        </w:rPr>
        <w:t>تذكرة الأولياء</w:t>
      </w:r>
      <w:r w:rsidRPr="00071EFE">
        <w:rPr>
          <w:rFonts w:ascii="Abo-thar" w:hAnsi="Abo-thar" w:cs="mylotus" w:hint="eastAsia"/>
          <w:sz w:val="30"/>
          <w:szCs w:val="27"/>
          <w:rtl/>
          <w:lang w:bidi="ar-SY"/>
        </w:rPr>
        <w:t>»</w:t>
      </w:r>
      <w:r w:rsidRPr="00071EFE">
        <w:rPr>
          <w:rFonts w:ascii="Abo-thar" w:hAnsi="Abo-thar" w:cs="mylotus" w:hint="cs"/>
          <w:sz w:val="30"/>
          <w:szCs w:val="27"/>
          <w:rtl/>
          <w:lang w:bidi="ar-SY"/>
        </w:rPr>
        <w:t xml:space="preserve"> لعطار النيشابوري</w:t>
      </w:r>
      <w:r w:rsidRPr="00B21426">
        <w:rPr>
          <w:rFonts w:ascii="Abo-thar" w:hAnsi="Abo-thar" w:cs="Arabic11 BT"/>
          <w:sz w:val="30"/>
          <w:szCs w:val="27"/>
          <w:vertAlign w:val="superscript"/>
          <w:rtl/>
          <w:lang w:bidi="ar-SY"/>
        </w:rPr>
        <w:t>(</w:t>
      </w:r>
      <w:r w:rsidRPr="00B21426">
        <w:rPr>
          <w:rStyle w:val="FootnoteReference"/>
          <w:rFonts w:ascii="Abo-thar" w:hAnsi="Abo-thar" w:cs="Arabic11 BT"/>
          <w:sz w:val="30"/>
          <w:szCs w:val="27"/>
          <w:rtl/>
          <w:lang w:bidi="ar-SY"/>
        </w:rPr>
        <w:footnoteReference w:id="270"/>
      </w:r>
      <w:r w:rsidRPr="00B21426">
        <w:rPr>
          <w:rFonts w:ascii="Abo-thar" w:hAnsi="Abo-thar" w:cs="Arabic11 BT"/>
          <w:sz w:val="30"/>
          <w:szCs w:val="27"/>
          <w:vertAlign w:val="superscript"/>
          <w:rtl/>
          <w:lang w:bidi="ar-SY"/>
        </w:rPr>
        <w:t>)</w:t>
      </w:r>
      <w:r w:rsidRPr="00071EFE">
        <w:rPr>
          <w:rFonts w:ascii="Abo-thar" w:hAnsi="Abo-thar" w:cs="mylotus" w:hint="cs"/>
          <w:sz w:val="30"/>
          <w:szCs w:val="27"/>
          <w:rtl/>
          <w:lang w:bidi="ar-SY"/>
        </w:rPr>
        <w:t xml:space="preserve"> مثلاً أو كتاب </w:t>
      </w:r>
      <w:r w:rsidRPr="00071EFE">
        <w:rPr>
          <w:rFonts w:ascii="Abo-thar" w:hAnsi="Abo-thar" w:cs="mylotus" w:hint="eastAsia"/>
          <w:sz w:val="30"/>
          <w:szCs w:val="27"/>
          <w:rtl/>
          <w:lang w:bidi="ar-SY"/>
        </w:rPr>
        <w:t>«</w:t>
      </w:r>
      <w:r w:rsidRPr="00071EFE">
        <w:rPr>
          <w:rFonts w:ascii="Abo-thar" w:hAnsi="Abo-thar" w:cs="mylotus" w:hint="cs"/>
          <w:b/>
          <w:bCs/>
          <w:sz w:val="30"/>
          <w:szCs w:val="27"/>
          <w:rtl/>
          <w:lang w:bidi="ar-SY"/>
        </w:rPr>
        <w:t>نفحات الأنس</w:t>
      </w:r>
      <w:r w:rsidRPr="00071EFE">
        <w:rPr>
          <w:rFonts w:ascii="Abo-thar" w:hAnsi="Abo-thar" w:cs="mylotus" w:hint="eastAsia"/>
          <w:sz w:val="30"/>
          <w:szCs w:val="27"/>
          <w:rtl/>
          <w:lang w:bidi="ar-SY"/>
        </w:rPr>
        <w:t>»</w:t>
      </w:r>
      <w:r w:rsidRPr="00071EFE">
        <w:rPr>
          <w:rFonts w:ascii="Abo-thar" w:hAnsi="Abo-thar" w:cs="mylotus" w:hint="cs"/>
          <w:sz w:val="30"/>
          <w:szCs w:val="27"/>
          <w:rtl/>
          <w:lang w:bidi="ar-SY"/>
        </w:rPr>
        <w:t xml:space="preserve"> للجامي</w:t>
      </w:r>
      <w:r w:rsidRPr="00B21426">
        <w:rPr>
          <w:rFonts w:ascii="Abo-thar" w:hAnsi="Abo-thar" w:cs="Arabic11 BT"/>
          <w:sz w:val="30"/>
          <w:szCs w:val="27"/>
          <w:vertAlign w:val="superscript"/>
          <w:rtl/>
          <w:lang w:bidi="ar-SY"/>
        </w:rPr>
        <w:t>(</w:t>
      </w:r>
      <w:r w:rsidRPr="00B21426">
        <w:rPr>
          <w:rStyle w:val="FootnoteReference"/>
          <w:rFonts w:cs="Arabic11 BT"/>
          <w:sz w:val="30"/>
          <w:szCs w:val="27"/>
          <w:rtl/>
          <w:lang w:bidi="ar-SY"/>
        </w:rPr>
        <w:footnoteReference w:id="271"/>
      </w:r>
      <w:r w:rsidRPr="00B21426">
        <w:rPr>
          <w:rFonts w:ascii="Abo-thar" w:hAnsi="Abo-thar" w:cs="Arabic11 BT"/>
          <w:sz w:val="30"/>
          <w:szCs w:val="27"/>
          <w:vertAlign w:val="superscript"/>
          <w:rtl/>
          <w:lang w:bidi="ar-SY"/>
        </w:rPr>
        <w:t>)</w:t>
      </w:r>
      <w:r w:rsidRPr="00071EFE">
        <w:rPr>
          <w:rFonts w:cs="mylotus" w:hint="cs"/>
          <w:sz w:val="30"/>
          <w:szCs w:val="27"/>
          <w:rtl/>
          <w:lang w:bidi="ar-SY"/>
        </w:rPr>
        <w:t xml:space="preserve"> </w:t>
      </w:r>
      <w:r w:rsidRPr="00071EFE">
        <w:rPr>
          <w:rFonts w:ascii="Abo-thar" w:hAnsi="Abo-thar" w:cs="mylotus" w:hint="cs"/>
          <w:sz w:val="30"/>
          <w:szCs w:val="27"/>
          <w:rtl/>
          <w:lang w:bidi="ar-SY"/>
        </w:rPr>
        <w:t>وأمثالهما لرأينا فيها أنواع المسائل العجيبة والغريبة المنسوبة للمرشدين ومشايخ الطرق الصوفية. ولا يُعاني أيّ مذهبٍ من أيّ نقص في هذا الأمر!!  وَمِنْ ثَمَّ فذكر المعجزات التي ليس لها سند موثوق وقطعي لا يصلح دليلاً على أحقيّة مذهبٍ أو مسلكٍ ما.</w:t>
      </w:r>
    </w:p>
    <w:p w:rsidR="00281393" w:rsidRPr="00071EFE" w:rsidRDefault="00281393" w:rsidP="00A26376">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b/>
          <w:bCs/>
          <w:sz w:val="30"/>
          <w:szCs w:val="27"/>
          <w:rtl/>
          <w:lang w:bidi="ar-SY"/>
        </w:rPr>
        <w:t>ثانياً</w:t>
      </w:r>
      <w:r w:rsidRPr="00071EFE">
        <w:rPr>
          <w:rFonts w:ascii="Abo-thar" w:hAnsi="Abo-thar" w:cs="mylotus" w:hint="cs"/>
          <w:sz w:val="30"/>
          <w:szCs w:val="27"/>
          <w:rtl/>
          <w:lang w:bidi="ar-SY"/>
        </w:rPr>
        <w:t xml:space="preserve">: يُبيِّن القرآن الكريم لنا أن المعجزات ليست من صنع الأنبياء بل نُسبت إليهم مجازاً. وقد تكلمنا حول هذا الموضوع بما </w:t>
      </w:r>
      <w:r w:rsidRPr="00A26376">
        <w:rPr>
          <w:rFonts w:ascii="Abo-thar" w:hAnsi="Abo-thar" w:cs="mylotus" w:hint="cs"/>
          <w:sz w:val="30"/>
          <w:szCs w:val="27"/>
          <w:rtl/>
          <w:lang w:bidi="ar-SY"/>
        </w:rPr>
        <w:t>يلزم في التنقيح الثاني لكتابنا «</w:t>
      </w:r>
      <w:r w:rsidRPr="00A26376">
        <w:rPr>
          <w:rFonts w:ascii="Abo-thar" w:hAnsi="Abo-thar" w:cs="mylotus" w:hint="cs"/>
          <w:b/>
          <w:bCs/>
          <w:sz w:val="30"/>
          <w:szCs w:val="27"/>
          <w:rtl/>
          <w:lang w:bidi="ar-SY"/>
        </w:rPr>
        <w:t>عرض أخبار الأصول على القرآن والعقول</w:t>
      </w:r>
      <w:r w:rsidRPr="00A26376">
        <w:rPr>
          <w:rFonts w:ascii="Abo-thar" w:hAnsi="Abo-thar" w:cs="mylotus" w:hint="cs"/>
          <w:sz w:val="30"/>
          <w:szCs w:val="27"/>
          <w:rtl/>
          <w:lang w:bidi="ar-SY"/>
        </w:rPr>
        <w:t xml:space="preserve">» (ص </w:t>
      </w:r>
      <w:r w:rsidR="00A26376" w:rsidRPr="00A26376">
        <w:rPr>
          <w:rFonts w:ascii="Abo-thar" w:hAnsi="Abo-thar" w:cs="mylotus" w:hint="cs"/>
          <w:sz w:val="30"/>
          <w:szCs w:val="27"/>
          <w:rtl/>
          <w:lang w:bidi="ar-SY"/>
        </w:rPr>
        <w:t>130</w:t>
      </w:r>
      <w:r w:rsidRPr="00A26376">
        <w:rPr>
          <w:rFonts w:ascii="Abo-thar" w:hAnsi="Abo-thar" w:cs="mylotus" w:hint="cs"/>
          <w:sz w:val="30"/>
          <w:szCs w:val="27"/>
          <w:rtl/>
          <w:lang w:bidi="ar-SY"/>
        </w:rPr>
        <w:t xml:space="preserve"> إلى </w:t>
      </w:r>
      <w:r w:rsidR="00A26376" w:rsidRPr="00A26376">
        <w:rPr>
          <w:rFonts w:ascii="Abo-thar" w:hAnsi="Abo-thar" w:cs="mylotus" w:hint="cs"/>
          <w:sz w:val="30"/>
          <w:szCs w:val="27"/>
          <w:rtl/>
          <w:lang w:bidi="ar-SY"/>
        </w:rPr>
        <w:t>148</w:t>
      </w:r>
      <w:r w:rsidRPr="00A26376">
        <w:rPr>
          <w:rFonts w:ascii="Abo-thar" w:hAnsi="Abo-thar" w:cs="mylotus" w:hint="cs"/>
          <w:sz w:val="30"/>
          <w:szCs w:val="27"/>
          <w:rtl/>
          <w:lang w:bidi="ar-SY"/>
        </w:rPr>
        <w:t>) و «</w:t>
      </w:r>
      <w:r w:rsidRPr="00A26376">
        <w:rPr>
          <w:rFonts w:ascii="Abo-thar" w:hAnsi="Abo-thar" w:cs="mylotus" w:hint="cs"/>
          <w:b/>
          <w:bCs/>
          <w:sz w:val="30"/>
          <w:szCs w:val="27"/>
          <w:rtl/>
          <w:lang w:bidi="ar-SY"/>
        </w:rPr>
        <w:t>نقد مفاتيح الجنان في ضوء آيات القرآن</w:t>
      </w:r>
      <w:r w:rsidRPr="00A26376">
        <w:rPr>
          <w:rFonts w:ascii="Abo-thar" w:hAnsi="Abo-thar" w:cs="mylotus" w:hint="cs"/>
          <w:sz w:val="30"/>
          <w:szCs w:val="27"/>
          <w:rtl/>
          <w:lang w:bidi="ar-SY"/>
        </w:rPr>
        <w:t xml:space="preserve">» (الصفحات </w:t>
      </w:r>
      <w:r w:rsidR="00A26376" w:rsidRPr="00A26376">
        <w:rPr>
          <w:rFonts w:ascii="Abo-thar" w:hAnsi="Abo-thar" w:cs="mylotus" w:hint="cs"/>
          <w:sz w:val="30"/>
          <w:szCs w:val="27"/>
          <w:rtl/>
          <w:lang w:bidi="ar-SY"/>
        </w:rPr>
        <w:t>134</w:t>
      </w:r>
      <w:r w:rsidRPr="00A26376">
        <w:rPr>
          <w:rFonts w:ascii="Abo-thar" w:hAnsi="Abo-thar" w:cs="mylotus" w:hint="cs"/>
          <w:sz w:val="30"/>
          <w:szCs w:val="27"/>
          <w:rtl/>
          <w:lang w:bidi="ar-SY"/>
        </w:rPr>
        <w:t xml:space="preserve"> إلى </w:t>
      </w:r>
      <w:r w:rsidR="00A26376" w:rsidRPr="00A26376">
        <w:rPr>
          <w:rFonts w:ascii="Abo-thar" w:hAnsi="Abo-thar" w:cs="mylotus" w:hint="cs"/>
          <w:sz w:val="30"/>
          <w:szCs w:val="27"/>
          <w:rtl/>
          <w:lang w:bidi="ar-SY"/>
        </w:rPr>
        <w:t>148</w:t>
      </w:r>
      <w:r w:rsidRPr="00A26376">
        <w:rPr>
          <w:rFonts w:ascii="Abo-thar" w:hAnsi="Abo-thar" w:cs="mylotus" w:hint="cs"/>
          <w:sz w:val="30"/>
          <w:szCs w:val="27"/>
          <w:rtl/>
          <w:lang w:bidi="ar-SY"/>
        </w:rPr>
        <w:t xml:space="preserve"> و</w:t>
      </w:r>
      <w:r w:rsidR="00A26376" w:rsidRPr="00A26376">
        <w:rPr>
          <w:rFonts w:ascii="Abo-thar" w:hAnsi="Abo-thar" w:cs="mylotus" w:hint="cs"/>
          <w:sz w:val="30"/>
          <w:szCs w:val="27"/>
          <w:rtl/>
          <w:lang w:bidi="ar-SY"/>
        </w:rPr>
        <w:t>188</w:t>
      </w:r>
      <w:r w:rsidRPr="00A26376">
        <w:rPr>
          <w:rFonts w:ascii="Abo-thar" w:hAnsi="Abo-thar" w:cs="mylotus" w:hint="cs"/>
          <w:sz w:val="30"/>
          <w:szCs w:val="27"/>
          <w:rtl/>
          <w:lang w:bidi="ar-SY"/>
        </w:rPr>
        <w:t xml:space="preserve"> إلى </w:t>
      </w:r>
      <w:r w:rsidR="00A26376" w:rsidRPr="00A26376">
        <w:rPr>
          <w:rFonts w:ascii="Abo-thar" w:hAnsi="Abo-thar" w:cs="mylotus" w:hint="cs"/>
          <w:sz w:val="30"/>
          <w:szCs w:val="27"/>
          <w:rtl/>
          <w:lang w:bidi="ar-SY"/>
        </w:rPr>
        <w:t>193</w:t>
      </w:r>
      <w:r w:rsidRPr="00A26376">
        <w:rPr>
          <w:rFonts w:ascii="Abo-thar" w:hAnsi="Abo-thar" w:cs="mylotus" w:hint="cs"/>
          <w:sz w:val="30"/>
          <w:szCs w:val="27"/>
          <w:rtl/>
          <w:lang w:bidi="ar-SY"/>
        </w:rPr>
        <w:t xml:space="preserve"> و</w:t>
      </w:r>
      <w:r w:rsidR="00A26376" w:rsidRPr="00A26376">
        <w:rPr>
          <w:rFonts w:ascii="Abo-thar" w:hAnsi="Abo-thar" w:cs="mylotus" w:hint="cs"/>
          <w:sz w:val="30"/>
          <w:szCs w:val="27"/>
          <w:rtl/>
          <w:lang w:bidi="ar-SY"/>
        </w:rPr>
        <w:t>250</w:t>
      </w:r>
      <w:r w:rsidRPr="00A26376">
        <w:rPr>
          <w:rFonts w:ascii="Abo-thar" w:hAnsi="Abo-thar" w:cs="mylotus" w:hint="cs"/>
          <w:sz w:val="30"/>
          <w:szCs w:val="27"/>
          <w:rtl/>
          <w:lang w:bidi="ar-SY"/>
        </w:rPr>
        <w:t xml:space="preserve"> إلى </w:t>
      </w:r>
      <w:r w:rsidR="00A26376" w:rsidRPr="00A26376">
        <w:rPr>
          <w:rFonts w:ascii="Abo-thar" w:hAnsi="Abo-thar" w:cs="mylotus" w:hint="cs"/>
          <w:sz w:val="30"/>
          <w:szCs w:val="27"/>
          <w:rtl/>
          <w:lang w:bidi="ar-SY"/>
        </w:rPr>
        <w:t>258</w:t>
      </w:r>
      <w:r w:rsidRPr="00A26376">
        <w:rPr>
          <w:rFonts w:ascii="Abo-thar" w:hAnsi="Abo-thar" w:cs="mylotus" w:hint="cs"/>
          <w:sz w:val="30"/>
          <w:szCs w:val="27"/>
          <w:rtl/>
          <w:lang w:bidi="ar-SY"/>
        </w:rPr>
        <w:t xml:space="preserve"> و </w:t>
      </w:r>
      <w:r w:rsidR="00A26376" w:rsidRPr="00A26376">
        <w:rPr>
          <w:rFonts w:ascii="Abo-thar" w:hAnsi="Abo-thar" w:cs="mylotus" w:hint="cs"/>
          <w:sz w:val="30"/>
          <w:szCs w:val="27"/>
          <w:rtl/>
          <w:lang w:bidi="ar-SY"/>
        </w:rPr>
        <w:t>317</w:t>
      </w:r>
      <w:r w:rsidRPr="00A26376">
        <w:rPr>
          <w:rFonts w:ascii="Abo-thar" w:hAnsi="Abo-thar" w:cs="mylotus" w:hint="cs"/>
          <w:sz w:val="30"/>
          <w:szCs w:val="27"/>
          <w:rtl/>
          <w:lang w:bidi="ar-SY"/>
        </w:rPr>
        <w:t xml:space="preserve"> إلى </w:t>
      </w:r>
      <w:r w:rsidR="00A26376" w:rsidRPr="00A26376">
        <w:rPr>
          <w:rFonts w:ascii="Abo-thar" w:hAnsi="Abo-thar" w:cs="mylotus" w:hint="cs"/>
          <w:sz w:val="30"/>
          <w:szCs w:val="27"/>
          <w:rtl/>
          <w:lang w:bidi="ar-SY"/>
        </w:rPr>
        <w:t>318</w:t>
      </w:r>
      <w:r w:rsidRPr="00A26376">
        <w:rPr>
          <w:rFonts w:ascii="Abo-thar" w:hAnsi="Abo-thar" w:cs="mylotus" w:hint="cs"/>
          <w:sz w:val="30"/>
          <w:szCs w:val="27"/>
          <w:rtl/>
          <w:lang w:bidi="ar-SY"/>
        </w:rPr>
        <w:t xml:space="preserve"> و</w:t>
      </w:r>
      <w:r w:rsidR="00A26376" w:rsidRPr="00A26376">
        <w:rPr>
          <w:rFonts w:ascii="Abo-thar" w:hAnsi="Abo-thar" w:cs="mylotus" w:hint="cs"/>
          <w:sz w:val="30"/>
          <w:szCs w:val="27"/>
          <w:rtl/>
          <w:lang w:bidi="ar-SY"/>
        </w:rPr>
        <w:t>320</w:t>
      </w:r>
      <w:r w:rsidRPr="00A26376">
        <w:rPr>
          <w:rFonts w:ascii="Abo-thar" w:hAnsi="Abo-thar" w:cs="mylotus" w:hint="cs"/>
          <w:sz w:val="30"/>
          <w:szCs w:val="27"/>
          <w:rtl/>
          <w:lang w:bidi="ar-SY"/>
        </w:rPr>
        <w:t xml:space="preserve"> إلى </w:t>
      </w:r>
      <w:r w:rsidR="00A26376" w:rsidRPr="00A26376">
        <w:rPr>
          <w:rFonts w:ascii="Abo-thar" w:hAnsi="Abo-thar" w:cs="mylotus" w:hint="cs"/>
          <w:sz w:val="30"/>
          <w:szCs w:val="27"/>
          <w:rtl/>
          <w:lang w:bidi="ar-SY"/>
        </w:rPr>
        <w:t>343</w:t>
      </w:r>
      <w:r w:rsidRPr="00A26376">
        <w:rPr>
          <w:rFonts w:ascii="Abo-thar" w:hAnsi="Abo-thar" w:cs="mylotus" w:hint="cs"/>
          <w:sz w:val="30"/>
          <w:szCs w:val="27"/>
          <w:rtl/>
          <w:lang w:bidi="ar-SY"/>
        </w:rPr>
        <w:t>) و «</w:t>
      </w:r>
      <w:r w:rsidRPr="00A26376">
        <w:rPr>
          <w:rFonts w:ascii="Abo-thar" w:hAnsi="Abo-thar" w:cs="mylotus" w:hint="cs"/>
          <w:b/>
          <w:bCs/>
          <w:sz w:val="30"/>
          <w:szCs w:val="27"/>
          <w:rtl/>
          <w:lang w:bidi="ar-SY"/>
        </w:rPr>
        <w:t>طريق النجاة من شر الغلاة</w:t>
      </w:r>
      <w:r w:rsidRPr="00A26376">
        <w:rPr>
          <w:rFonts w:ascii="Abo-thar" w:hAnsi="Abo-thar" w:cs="mylotus" w:hint="cs"/>
          <w:sz w:val="30"/>
          <w:szCs w:val="27"/>
          <w:rtl/>
          <w:lang w:bidi="ar-SY"/>
        </w:rPr>
        <w:t>» الفصل الأول إلى الرابع (ص 97 إلى 186) ولا داعي لتكرار</w:t>
      </w:r>
      <w:r w:rsidRPr="00071EFE">
        <w:rPr>
          <w:rFonts w:ascii="Abo-thar" w:hAnsi="Abo-thar" w:cs="mylotus" w:hint="cs"/>
          <w:sz w:val="30"/>
          <w:szCs w:val="27"/>
          <w:rtl/>
          <w:lang w:bidi="ar-SY"/>
        </w:rPr>
        <w:t xml:space="preserve"> الكلام هنا. ولكن من الضروري مطالعة الكتب المذكورة قبل قراءة هذا الباب.</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b/>
          <w:bCs/>
          <w:sz w:val="30"/>
          <w:szCs w:val="27"/>
          <w:rtl/>
          <w:lang w:bidi="ar-SY"/>
        </w:rPr>
        <w:t>ثالثاً</w:t>
      </w:r>
      <w:r w:rsidRPr="00071EFE">
        <w:rPr>
          <w:rFonts w:ascii="Abo-thar" w:hAnsi="Abo-thar" w:cs="mylotus" w:hint="cs"/>
          <w:sz w:val="30"/>
          <w:szCs w:val="27"/>
          <w:rtl/>
          <w:lang w:bidi="ar-SY"/>
        </w:rPr>
        <w:t xml:space="preserve">: كلما كانت المنافع والإيرادات المالية الآتية من مذهبٍ أو بدعةٍ أكثر، زاد أربابه في تلفيق واختراع المعجزات والكرامات لأئمته، وقام بائعو الخرافات باختراع ما أمكنهم من المعجزات والكرامات وخوارق العادات لترويج تجارتهم!! كما </w:t>
      </w:r>
      <w:r w:rsidRPr="002E0B1E">
        <w:rPr>
          <w:rFonts w:ascii="Abo-thar" w:hAnsi="Abo-thar" w:cs="mylotus" w:hint="cs"/>
          <w:sz w:val="30"/>
          <w:szCs w:val="27"/>
          <w:rtl/>
          <w:lang w:bidi="ar-SY"/>
        </w:rPr>
        <w:t>نجد نماذج لذلك في كتاب «</w:t>
      </w:r>
      <w:r w:rsidRPr="002E0B1E">
        <w:rPr>
          <w:rFonts w:ascii="Abo-thar" w:hAnsi="Abo-thar" w:cs="mylotus" w:hint="cs"/>
          <w:b/>
          <w:bCs/>
          <w:sz w:val="30"/>
          <w:szCs w:val="27"/>
          <w:rtl/>
          <w:lang w:bidi="ar-SY"/>
        </w:rPr>
        <w:t>زيارت و زيارتنامه</w:t>
      </w:r>
      <w:r w:rsidRPr="002E0B1E">
        <w:rPr>
          <w:rFonts w:ascii="Abo-thar" w:hAnsi="Abo-thar" w:cs="mylotus" w:hint="cs"/>
          <w:sz w:val="30"/>
          <w:szCs w:val="27"/>
          <w:rtl/>
          <w:lang w:bidi="ar-SY"/>
        </w:rPr>
        <w:t>» [زيارت المزارات وأدعية الزيارات] (ص 97 إلى 186) كما ذكرنا</w:t>
      </w:r>
      <w:r w:rsidRPr="00071EFE">
        <w:rPr>
          <w:rFonts w:ascii="Abo-thar" w:hAnsi="Abo-thar" w:cs="mylotus" w:hint="cs"/>
          <w:sz w:val="30"/>
          <w:szCs w:val="27"/>
          <w:rtl/>
          <w:lang w:bidi="ar-SY"/>
        </w:rPr>
        <w:t xml:space="preserve"> بعض المطالب حول هذا الموضوع في كتاب «</w:t>
      </w:r>
      <w:r w:rsidRPr="00071EFE">
        <w:rPr>
          <w:rFonts w:ascii="Abo-thar" w:hAnsi="Abo-thar" w:cs="mylotus" w:hint="cs"/>
          <w:b/>
          <w:bCs/>
          <w:sz w:val="30"/>
          <w:szCs w:val="27"/>
          <w:rtl/>
          <w:lang w:bidi="ar-SY"/>
        </w:rPr>
        <w:t>نقد مفاتيح الجنان في ضوء آيات القرآن</w:t>
      </w:r>
      <w:r w:rsidRPr="00071EFE">
        <w:rPr>
          <w:rFonts w:ascii="Abo-thar" w:hAnsi="Abo-thar" w:cs="mylotus" w:hint="cs"/>
          <w:sz w:val="30"/>
          <w:szCs w:val="27"/>
          <w:rtl/>
          <w:lang w:bidi="ar-SY"/>
        </w:rPr>
        <w:t>».</w:t>
      </w:r>
    </w:p>
    <w:p w:rsidR="00281393" w:rsidRPr="003237E5" w:rsidRDefault="00281393" w:rsidP="00D07DFE">
      <w:pPr>
        <w:widowControl w:val="0"/>
        <w:spacing w:after="60" w:line="228" w:lineRule="auto"/>
        <w:ind w:firstLine="284"/>
        <w:jc w:val="both"/>
        <w:rPr>
          <w:rFonts w:ascii="Abo-thar" w:hAnsi="Abo-thar" w:cs="Times New Roman" w:hint="cs"/>
          <w:spacing w:val="-2"/>
          <w:sz w:val="30"/>
          <w:szCs w:val="30"/>
          <w:rtl/>
          <w:lang w:bidi="ar-SY"/>
        </w:rPr>
      </w:pPr>
      <w:r w:rsidRPr="003237E5">
        <w:rPr>
          <w:rFonts w:ascii="Abo-thar" w:hAnsi="Abo-thar" w:cs="mylotus" w:hint="cs"/>
          <w:b/>
          <w:bCs/>
          <w:spacing w:val="-2"/>
          <w:sz w:val="30"/>
          <w:szCs w:val="27"/>
          <w:rtl/>
          <w:lang w:bidi="ar-SY"/>
        </w:rPr>
        <w:t>رابعاً</w:t>
      </w:r>
      <w:r w:rsidRPr="003237E5">
        <w:rPr>
          <w:rFonts w:ascii="Abo-thar" w:hAnsi="Abo-thar" w:cs="mylotus" w:hint="cs"/>
          <w:spacing w:val="-2"/>
          <w:sz w:val="30"/>
          <w:szCs w:val="27"/>
          <w:rtl/>
          <w:lang w:bidi="ar-SY"/>
        </w:rPr>
        <w:t xml:space="preserve">: لقد كرَّر الله تعالى نفي علم الغيب عن رسوله </w:t>
      </w:r>
      <w:r w:rsidRPr="003237E5">
        <w:rPr>
          <w:rFonts w:ascii="Abo-thar" w:hAnsi="Abo-thar" w:cs="mylotus"/>
          <w:spacing w:val="-2"/>
          <w:sz w:val="30"/>
          <w:szCs w:val="27"/>
          <w:lang w:bidi="ar-SY"/>
        </w:rPr>
        <w:t></w:t>
      </w:r>
      <w:r w:rsidRPr="003237E5">
        <w:rPr>
          <w:rFonts w:ascii="Abo-thar" w:hAnsi="Abo-thar" w:cs="mylotus"/>
          <w:spacing w:val="-2"/>
          <w:sz w:val="30"/>
          <w:szCs w:val="27"/>
          <w:rtl/>
          <w:lang w:bidi="ar-SY"/>
        </w:rPr>
        <w:t xml:space="preserve"> </w:t>
      </w:r>
      <w:r w:rsidRPr="003237E5">
        <w:rPr>
          <w:rFonts w:ascii="Abo-thar" w:hAnsi="Abo-thar" w:cs="mylotus" w:hint="cs"/>
          <w:spacing w:val="-2"/>
          <w:sz w:val="30"/>
          <w:szCs w:val="27"/>
          <w:rtl/>
          <w:lang w:bidi="ar-SY"/>
        </w:rPr>
        <w:t xml:space="preserve">في القرآن الكريم وأمره أن يقول: </w:t>
      </w:r>
      <w:r w:rsidR="00D07DFE" w:rsidRPr="003237E5">
        <w:rPr>
          <w:rFonts w:ascii="KFGQPC Uthman Taha Naskh" w:cs="KFGQPC Uthman Taha Naskh" w:hint="cs"/>
          <w:spacing w:val="-2"/>
          <w:sz w:val="28"/>
          <w:rtl/>
          <w:lang w:val="en-MY" w:eastAsia="en-MY"/>
        </w:rPr>
        <w:t>﴿</w:t>
      </w:r>
      <w:r w:rsidR="00D07DFE" w:rsidRPr="003237E5">
        <w:rPr>
          <w:rStyle w:val="Char4"/>
          <w:rFonts w:hint="cs"/>
          <w:spacing w:val="-2"/>
          <w:rtl/>
        </w:rPr>
        <w:t>قُل</w:t>
      </w:r>
      <w:r w:rsidR="00D07DFE" w:rsidRPr="003237E5">
        <w:rPr>
          <w:rStyle w:val="Char4"/>
          <w:spacing w:val="-2"/>
          <w:rtl/>
        </w:rPr>
        <w:t xml:space="preserve"> </w:t>
      </w:r>
      <w:r w:rsidR="00D07DFE" w:rsidRPr="003237E5">
        <w:rPr>
          <w:rStyle w:val="Char4"/>
          <w:rFonts w:hint="cs"/>
          <w:spacing w:val="-2"/>
          <w:rtl/>
        </w:rPr>
        <w:t>لَّآ</w:t>
      </w:r>
      <w:r w:rsidR="00D07DFE" w:rsidRPr="003237E5">
        <w:rPr>
          <w:rStyle w:val="Char4"/>
          <w:spacing w:val="-2"/>
          <w:rtl/>
        </w:rPr>
        <w:t xml:space="preserve"> </w:t>
      </w:r>
      <w:r w:rsidR="00D07DFE" w:rsidRPr="003237E5">
        <w:rPr>
          <w:rStyle w:val="Char4"/>
          <w:rFonts w:hint="cs"/>
          <w:spacing w:val="-2"/>
          <w:rtl/>
        </w:rPr>
        <w:t>أَقُولُ</w:t>
      </w:r>
      <w:r w:rsidR="00D07DFE" w:rsidRPr="003237E5">
        <w:rPr>
          <w:rStyle w:val="Char4"/>
          <w:spacing w:val="-2"/>
          <w:rtl/>
        </w:rPr>
        <w:t xml:space="preserve"> </w:t>
      </w:r>
      <w:r w:rsidR="00D07DFE" w:rsidRPr="003237E5">
        <w:rPr>
          <w:rStyle w:val="Char4"/>
          <w:rFonts w:hint="cs"/>
          <w:spacing w:val="-2"/>
          <w:rtl/>
        </w:rPr>
        <w:t>لَكُمۡ</w:t>
      </w:r>
      <w:r w:rsidR="00D07DFE" w:rsidRPr="003237E5">
        <w:rPr>
          <w:rStyle w:val="Char4"/>
          <w:spacing w:val="-2"/>
          <w:rtl/>
        </w:rPr>
        <w:t xml:space="preserve"> </w:t>
      </w:r>
      <w:r w:rsidR="00D07DFE" w:rsidRPr="003237E5">
        <w:rPr>
          <w:rStyle w:val="Char4"/>
          <w:rFonts w:hint="cs"/>
          <w:spacing w:val="-2"/>
          <w:rtl/>
        </w:rPr>
        <w:t>عِندِي</w:t>
      </w:r>
      <w:r w:rsidR="00D07DFE" w:rsidRPr="003237E5">
        <w:rPr>
          <w:rStyle w:val="Char4"/>
          <w:spacing w:val="-2"/>
          <w:rtl/>
        </w:rPr>
        <w:t xml:space="preserve"> </w:t>
      </w:r>
      <w:r w:rsidR="00D07DFE" w:rsidRPr="003237E5">
        <w:rPr>
          <w:rStyle w:val="Char4"/>
          <w:rFonts w:hint="cs"/>
          <w:spacing w:val="-2"/>
          <w:rtl/>
        </w:rPr>
        <w:t>خَزَآئِنُ</w:t>
      </w:r>
      <w:r w:rsidR="00D07DFE" w:rsidRPr="003237E5">
        <w:rPr>
          <w:rStyle w:val="Char4"/>
          <w:spacing w:val="-2"/>
          <w:rtl/>
        </w:rPr>
        <w:t xml:space="preserve"> </w:t>
      </w:r>
      <w:r w:rsidR="00D07DFE" w:rsidRPr="003237E5">
        <w:rPr>
          <w:rStyle w:val="Char4"/>
          <w:rFonts w:hint="cs"/>
          <w:spacing w:val="-2"/>
          <w:rtl/>
        </w:rPr>
        <w:t>ٱللَّهِ</w:t>
      </w:r>
      <w:r w:rsidR="00D07DFE" w:rsidRPr="003237E5">
        <w:rPr>
          <w:rStyle w:val="Char4"/>
          <w:spacing w:val="-2"/>
          <w:rtl/>
        </w:rPr>
        <w:t xml:space="preserve"> </w:t>
      </w:r>
      <w:r w:rsidR="00D07DFE" w:rsidRPr="003237E5">
        <w:rPr>
          <w:rStyle w:val="Char4"/>
          <w:rFonts w:hint="cs"/>
          <w:spacing w:val="-2"/>
          <w:rtl/>
        </w:rPr>
        <w:t>وَلَآ</w:t>
      </w:r>
      <w:r w:rsidR="00D07DFE" w:rsidRPr="003237E5">
        <w:rPr>
          <w:rStyle w:val="Char4"/>
          <w:spacing w:val="-2"/>
          <w:rtl/>
        </w:rPr>
        <w:t xml:space="preserve"> </w:t>
      </w:r>
      <w:r w:rsidR="00D07DFE" w:rsidRPr="003237E5">
        <w:rPr>
          <w:rStyle w:val="Char4"/>
          <w:rFonts w:hint="cs"/>
          <w:spacing w:val="-2"/>
          <w:rtl/>
        </w:rPr>
        <w:t>أَعۡلَمُ</w:t>
      </w:r>
      <w:r w:rsidR="00D07DFE" w:rsidRPr="003237E5">
        <w:rPr>
          <w:rStyle w:val="Char4"/>
          <w:spacing w:val="-2"/>
          <w:rtl/>
        </w:rPr>
        <w:t xml:space="preserve"> </w:t>
      </w:r>
      <w:r w:rsidR="00D07DFE" w:rsidRPr="003237E5">
        <w:rPr>
          <w:rStyle w:val="Char4"/>
          <w:rFonts w:hint="cs"/>
          <w:spacing w:val="-2"/>
          <w:rtl/>
        </w:rPr>
        <w:t>ٱلۡغَيۡبَ</w:t>
      </w:r>
      <w:r w:rsidR="00D07DFE" w:rsidRPr="003237E5">
        <w:rPr>
          <w:rFonts w:ascii="KFGQPC Uthman Taha Naskh" w:cs="KFGQPC Uthman Taha Naskh" w:hint="cs"/>
          <w:spacing w:val="-2"/>
          <w:sz w:val="28"/>
          <w:rtl/>
          <w:lang w:val="en-MY" w:eastAsia="en-MY"/>
        </w:rPr>
        <w:t>﴾</w:t>
      </w:r>
      <w:r w:rsidR="00D07DFE" w:rsidRPr="003237E5">
        <w:rPr>
          <w:rFonts w:ascii="KFGQPC Uthman Taha Naskh" w:cs="KFGQPC Uthman Taha Naskh"/>
          <w:spacing w:val="-2"/>
          <w:sz w:val="28"/>
          <w:rtl/>
          <w:lang w:val="en-MY" w:eastAsia="en-MY"/>
        </w:rPr>
        <w:t xml:space="preserve"> </w:t>
      </w:r>
      <w:r w:rsidRPr="003237E5">
        <w:rPr>
          <w:rFonts w:ascii="Abo-thar" w:hAnsi="Abo-thar" w:cs="mylotus" w:hint="cs"/>
          <w:spacing w:val="-2"/>
          <w:sz w:val="30"/>
          <w:szCs w:val="27"/>
          <w:rtl/>
          <w:lang w:bidi="ar-SY"/>
        </w:rPr>
        <w:t xml:space="preserve">فكيف يمكن لإمامٍ لا يوحى إليه أن يعلم الغيب في كل لحظة ويُخبر عن الأموال وعن كميتها وأصحابها!! ولماذا لم يكن رسول الله </w:t>
      </w:r>
      <w:r w:rsidRPr="003237E5">
        <w:rPr>
          <w:rFonts w:ascii="Abo-thar" w:hAnsi="Abo-thar" w:cs="mylotus"/>
          <w:spacing w:val="-2"/>
          <w:sz w:val="30"/>
          <w:szCs w:val="27"/>
          <w:lang w:bidi="ar-SY"/>
        </w:rPr>
        <w:t></w:t>
      </w:r>
      <w:r w:rsidRPr="003237E5">
        <w:rPr>
          <w:rFonts w:ascii="Abo-thar" w:hAnsi="Abo-thar" w:cs="mylotus" w:hint="cs"/>
          <w:spacing w:val="-2"/>
          <w:sz w:val="30"/>
          <w:szCs w:val="27"/>
          <w:rtl/>
          <w:lang w:bidi="ar-SY"/>
        </w:rPr>
        <w:t xml:space="preserve"> يفعل ذلك، ولم يكن يُخبر الناس عن مقادير وكيفية الأموال الشرعية كأموال الزكاة وغيرها التي كانت تأتي إليه، ولا يخبر الناس عن أصحابها؟! إن من دواعي الأسف والعجب أن يُسوِّغ أتباع المذاهب لأنفسهم رفع أئمة مذهبهم فوق مقام نبي الله </w:t>
      </w:r>
      <w:r w:rsidRPr="003237E5">
        <w:rPr>
          <w:rFonts w:ascii="Abo-thar" w:hAnsi="Abo-thar" w:cs="mylotus"/>
          <w:spacing w:val="-2"/>
          <w:sz w:val="30"/>
          <w:szCs w:val="27"/>
          <w:lang w:bidi="ar-SY"/>
        </w:rPr>
        <w:t></w:t>
      </w:r>
      <w:r w:rsidRPr="003237E5">
        <w:rPr>
          <w:rFonts w:ascii="Abo-thar" w:hAnsi="Abo-thar" w:cs="mylotus" w:hint="cs"/>
          <w:spacing w:val="-2"/>
          <w:sz w:val="30"/>
          <w:szCs w:val="27"/>
          <w:rtl/>
          <w:lang w:bidi="ar-SY"/>
        </w:rPr>
        <w:t xml:space="preserve"> واختراعهم لأئمتهم معجزات (أو لِنَقُلْ كرامات) أكثر مما كان له </w:t>
      </w:r>
      <w:r w:rsidRPr="003237E5">
        <w:rPr>
          <w:rFonts w:ascii="Abo-thar" w:hAnsi="Abo-thar" w:cs="mylotus"/>
          <w:spacing w:val="-2"/>
          <w:sz w:val="30"/>
          <w:szCs w:val="27"/>
          <w:lang w:bidi="fa-IR"/>
        </w:rPr>
        <w:t></w:t>
      </w:r>
      <w:r w:rsidRPr="003237E5">
        <w:rPr>
          <w:rFonts w:ascii="Abo-thar" w:hAnsi="Abo-thar" w:cs="mylotus" w:hint="cs"/>
          <w:spacing w:val="-2"/>
          <w:sz w:val="30"/>
          <w:szCs w:val="27"/>
          <w:rtl/>
          <w:lang w:bidi="ar-SY"/>
        </w:rPr>
        <w:t>!!</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لو قرأتم المعجزات التي ذكرها </w:t>
      </w:r>
      <w:r w:rsidRPr="00071EFE">
        <w:rPr>
          <w:rFonts w:ascii="Abo-thar" w:hAnsi="Abo-thar" w:cs="mylotus"/>
          <w:sz w:val="30"/>
          <w:szCs w:val="27"/>
          <w:rtl/>
          <w:lang w:bidi="ar-SY"/>
        </w:rPr>
        <w:t>المَجْلِسِيّ</w:t>
      </w:r>
      <w:r w:rsidRPr="00071EFE">
        <w:rPr>
          <w:rFonts w:ascii="Abo-thar" w:hAnsi="Abo-thar" w:cs="mylotus" w:hint="cs"/>
          <w:sz w:val="30"/>
          <w:szCs w:val="27"/>
          <w:rtl/>
          <w:lang w:bidi="ar-SY"/>
        </w:rPr>
        <w:t xml:space="preserve"> في هذا الباب لرأيتم أن أكثرها يتعلق بالأموال الشرعية التي كان الناس يُحضرونها للإمام ونوَّابه، وكان الإمام أو نائبه أو مُمثِّله يُخبر الناس عن ماهيّة تلك الأموال ومقاديرها وأسماء أصحابها!! أو كانوا يقولون لمن يأتيهم بالأموال مثلاً: إن حقنا كان أكثر من ذلك!!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وإذا صحّت هذه الأخبار فهذا يعني أنهم كانوا يتعاملون مع الجن وأن الجن والشياطين كانوا يأتونهم بهذه الأخبار، وفي نظرنا </w:t>
      </w:r>
      <w:r w:rsidR="00C32678" w:rsidRPr="00071EFE">
        <w:rPr>
          <w:rFonts w:ascii="Abo-thar" w:hAnsi="Abo-thar" w:cs="mylotus" w:hint="cs"/>
          <w:sz w:val="30"/>
          <w:szCs w:val="27"/>
          <w:rtl/>
          <w:lang w:bidi="ar-SY"/>
        </w:rPr>
        <w:t>أ</w:t>
      </w:r>
      <w:r w:rsidRPr="00071EFE">
        <w:rPr>
          <w:rFonts w:ascii="Abo-thar" w:hAnsi="Abo-thar" w:cs="mylotus" w:hint="cs"/>
          <w:sz w:val="30"/>
          <w:szCs w:val="27"/>
          <w:rtl/>
          <w:lang w:bidi="ar-SY"/>
        </w:rPr>
        <w:t>ن الأئمة الكرام كانوا أجل شأناً من القيام بمثل هذه الأعمال. وعلى كل حال، لقد قيل الكثير من الأكاذيب حول أموال الدنيا وسيُقال مثل ذلك في المستقبل! راجعوا هنا أيضاً كتاب «</w:t>
      </w:r>
      <w:r w:rsidRPr="00071EFE">
        <w:rPr>
          <w:rFonts w:ascii="Abo-thar" w:hAnsi="Abo-thar" w:cs="mylotus" w:hint="cs"/>
          <w:b/>
          <w:bCs/>
          <w:sz w:val="30"/>
          <w:szCs w:val="27"/>
          <w:rtl/>
          <w:lang w:bidi="ar-SY"/>
        </w:rPr>
        <w:t>عرض أخبار الأصول على القرآن والعقول</w:t>
      </w:r>
      <w:r w:rsidRPr="00071EFE">
        <w:rPr>
          <w:rFonts w:ascii="Abo-thar" w:hAnsi="Abo-thar" w:cs="mylotus" w:hint="cs"/>
          <w:sz w:val="30"/>
          <w:szCs w:val="27"/>
          <w:rtl/>
          <w:lang w:bidi="ar-SY"/>
        </w:rPr>
        <w:t>» وقارنوا ما ذُكر هناك بأحاديث هذا الباب.</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b/>
          <w:bCs/>
          <w:sz w:val="30"/>
          <w:szCs w:val="27"/>
          <w:rtl/>
          <w:lang w:bidi="ar-SY"/>
        </w:rPr>
        <w:t>خامساً</w:t>
      </w:r>
      <w:r w:rsidRPr="00071EFE">
        <w:rPr>
          <w:rFonts w:ascii="Abo-thar" w:hAnsi="Abo-thar" w:cs="mylotus" w:hint="cs"/>
          <w:sz w:val="30"/>
          <w:szCs w:val="27"/>
          <w:rtl/>
          <w:lang w:bidi="ar-SY"/>
        </w:rPr>
        <w:t>: إن أكثرية ناقلي هذه المعجزات أشخاصٌ مجهولو الحال وضعفاء أو أص</w:t>
      </w:r>
      <w:r w:rsidR="00C32678" w:rsidRPr="00071EFE">
        <w:rPr>
          <w:rFonts w:ascii="Abo-thar" w:hAnsi="Abo-thar" w:cs="mylotus" w:hint="cs"/>
          <w:sz w:val="30"/>
          <w:szCs w:val="27"/>
          <w:rtl/>
          <w:lang w:bidi="ar-SY"/>
        </w:rPr>
        <w:t>حاب مصلحة في رواية مثل هذه الأخب</w:t>
      </w:r>
      <w:r w:rsidRPr="00071EFE">
        <w:rPr>
          <w:rFonts w:ascii="Abo-thar" w:hAnsi="Abo-thar" w:cs="mylotus" w:hint="cs"/>
          <w:sz w:val="30"/>
          <w:szCs w:val="27"/>
          <w:rtl/>
          <w:lang w:bidi="ar-SY"/>
        </w:rPr>
        <w:t xml:space="preserve">ار، وبالطبع لا يُوثق بأقوالهم ولا يُسمع لحديثهم! لقد نسبوا لكل مرشد أو سفير أو نائبٍ للمهدي معجزات لم يُروَ عشرها عن رسول الله </w:t>
      </w:r>
      <w:r w:rsidRPr="00071EFE">
        <w:rPr>
          <w:rFonts w:ascii="Abo-thar" w:hAnsi="Abo-thar" w:cs="mylotus"/>
          <w:sz w:val="30"/>
          <w:szCs w:val="27"/>
          <w:lang w:bidi="ar-SY"/>
        </w:rPr>
        <w:t></w:t>
      </w:r>
      <w:r w:rsidR="00C32678" w:rsidRPr="00071EFE">
        <w:rPr>
          <w:rFonts w:ascii="Abo-thar" w:hAnsi="Abo-thar" w:cs="mylotus" w:hint="cs"/>
          <w:sz w:val="30"/>
          <w:szCs w:val="27"/>
          <w:rtl/>
          <w:lang w:bidi="ar-SY"/>
        </w:rPr>
        <w:t>، فكيف يُمكننا أن نُص</w:t>
      </w:r>
      <w:r w:rsidRPr="00071EFE">
        <w:rPr>
          <w:rFonts w:ascii="Abo-thar" w:hAnsi="Abo-thar" w:cs="mylotus" w:hint="cs"/>
          <w:sz w:val="30"/>
          <w:szCs w:val="27"/>
          <w:rtl/>
          <w:lang w:bidi="ar-SY"/>
        </w:rPr>
        <w:t>د</w:t>
      </w:r>
      <w:r w:rsidR="00C32678" w:rsidRPr="00071EFE">
        <w:rPr>
          <w:rFonts w:ascii="Abo-thar" w:hAnsi="Abo-thar" w:cs="mylotus" w:hint="cs"/>
          <w:sz w:val="30"/>
          <w:szCs w:val="27"/>
          <w:rtl/>
          <w:lang w:bidi="ar-SY"/>
        </w:rPr>
        <w:t>ِّ</w:t>
      </w:r>
      <w:r w:rsidRPr="00071EFE">
        <w:rPr>
          <w:rFonts w:ascii="Abo-thar" w:hAnsi="Abo-thar" w:cs="mylotus" w:hint="cs"/>
          <w:sz w:val="30"/>
          <w:szCs w:val="27"/>
          <w:rtl/>
          <w:lang w:bidi="ar-SY"/>
        </w:rPr>
        <w:t xml:space="preserve">ق أن أصحاب تلك الفرق كانوا أعلى مقاماً وأرفع من رسول الله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وسنقوم فيما يلي بتمحيص أحاديث هذا الباب ونترك الحكم عليها للقراء المحترمين:</w:t>
      </w:r>
    </w:p>
    <w:p w:rsidR="00281393" w:rsidRPr="00071EFE" w:rsidRDefault="00E21FB7" w:rsidP="00071EFE">
      <w:pPr>
        <w:widowControl w:val="0"/>
        <w:spacing w:after="60" w:line="228" w:lineRule="auto"/>
        <w:ind w:firstLine="284"/>
        <w:jc w:val="both"/>
        <w:rPr>
          <w:rFonts w:ascii="Abo-thar" w:hAnsi="Abo-thar" w:cs="mylotus" w:hint="cs"/>
          <w:sz w:val="30"/>
          <w:szCs w:val="27"/>
          <w:rtl/>
          <w:lang w:bidi="ar-SY"/>
        </w:rPr>
      </w:pPr>
      <w:r w:rsidRPr="00E21FB7">
        <w:rPr>
          <w:rFonts w:ascii="AGA Arabesque" w:hAnsi="AGA Arabesque" w:cs="mylotus"/>
          <w:sz w:val="20"/>
          <w:szCs w:val="27"/>
          <w:lang w:bidi="ar-SY"/>
        </w:rPr>
        <w:t></w:t>
      </w:r>
      <w:r w:rsidR="00281393" w:rsidRPr="00071EFE">
        <w:rPr>
          <w:rFonts w:ascii="Abo-thar" w:hAnsi="Abo-thar" w:cs="mylotus" w:hint="cs"/>
          <w:sz w:val="30"/>
          <w:szCs w:val="27"/>
          <w:rtl/>
          <w:lang w:bidi="ar-SY"/>
        </w:rPr>
        <w:t xml:space="preserve"> الخبر 1: يروي الشيخ الطوسي عن</w:t>
      </w:r>
      <w:r w:rsidR="00281393" w:rsidRPr="00071EFE">
        <w:rPr>
          <w:rFonts w:cs="mylotus" w:hint="cs"/>
          <w:sz w:val="30"/>
          <w:szCs w:val="27"/>
          <w:rtl/>
          <w:lang w:bidi="ar-SY"/>
        </w:rPr>
        <w:t xml:space="preserve"> «جَ</w:t>
      </w:r>
      <w:r w:rsidR="00281393" w:rsidRPr="00071EFE">
        <w:rPr>
          <w:rFonts w:cs="mylotus"/>
          <w:sz w:val="30"/>
          <w:szCs w:val="27"/>
          <w:rtl/>
          <w:lang w:bidi="ar-SY"/>
        </w:rPr>
        <w:t>مَاعَة مِنْ أَهْلِ بَلَدِنَا</w:t>
      </w:r>
      <w:r w:rsidR="00281393" w:rsidRPr="00071EFE">
        <w:rPr>
          <w:rFonts w:ascii="Abo-thar" w:hAnsi="Abo-thar" w:cs="mylotus" w:hint="cs"/>
          <w:sz w:val="30"/>
          <w:szCs w:val="27"/>
          <w:rtl/>
          <w:lang w:bidi="ar-SY"/>
        </w:rPr>
        <w:t>» لا نعرف أسماءهم ولا</w:t>
      </w:r>
      <w:r w:rsidR="00281393" w:rsidRPr="00817D7E">
        <w:rPr>
          <w:rFonts w:cs="Times New Roman" w:hint="cs"/>
          <w:sz w:val="30"/>
          <w:szCs w:val="30"/>
          <w:rtl/>
          <w:lang w:bidi="ar-SY"/>
        </w:rPr>
        <w:t> </w:t>
      </w:r>
      <w:r w:rsidR="00281393" w:rsidRPr="00071EFE">
        <w:rPr>
          <w:rFonts w:ascii="Abo-thar" w:hAnsi="Abo-thar" w:cs="mylotus" w:hint="cs"/>
          <w:sz w:val="30"/>
          <w:szCs w:val="27"/>
          <w:rtl/>
          <w:lang w:bidi="ar-SY"/>
        </w:rPr>
        <w:t>أوصافهم (؟!) عن أخ الشيخ الصدوق حديثاً يدل على علم الإمام بالغيب! (راجعوا تعليقنا على الخبر الثالث الآتي بعد قليل).</w:t>
      </w:r>
    </w:p>
    <w:p w:rsidR="00281393" w:rsidRPr="00553793" w:rsidRDefault="00281393" w:rsidP="00071EFE">
      <w:pPr>
        <w:widowControl w:val="0"/>
        <w:spacing w:after="60" w:line="228" w:lineRule="auto"/>
        <w:ind w:firstLine="284"/>
        <w:jc w:val="both"/>
        <w:rPr>
          <w:rFonts w:ascii="Abo-thar" w:hAnsi="Abo-thar" w:cs="mylotus" w:hint="cs"/>
          <w:spacing w:val="-4"/>
          <w:sz w:val="30"/>
          <w:szCs w:val="27"/>
          <w:rtl/>
          <w:lang w:bidi="ar-SY"/>
        </w:rPr>
      </w:pPr>
      <w:r w:rsidRPr="00553793">
        <w:rPr>
          <w:rFonts w:ascii="Abo-thar" w:hAnsi="Abo-thar" w:cs="mylotus" w:hint="cs"/>
          <w:b/>
          <w:bCs/>
          <w:spacing w:val="-4"/>
          <w:sz w:val="30"/>
          <w:szCs w:val="27"/>
          <w:rtl/>
          <w:lang w:bidi="ar-SY"/>
        </w:rPr>
        <w:t>تذكيرٌ مُهِمٌّ</w:t>
      </w:r>
      <w:r w:rsidRPr="00553793">
        <w:rPr>
          <w:rFonts w:ascii="Abo-thar" w:hAnsi="Abo-thar" w:cs="mylotus" w:hint="cs"/>
          <w:spacing w:val="-4"/>
          <w:sz w:val="30"/>
          <w:szCs w:val="27"/>
          <w:rtl/>
          <w:lang w:bidi="ar-SY"/>
        </w:rPr>
        <w:t xml:space="preserve">: كما سنُلاحظ، تطفح أخبار هذا الباب بنسبة علم الغيب إلى «الناحية» وإخبار الناحية عن زمن وفاة فلان أو علان، أو عن نية بعض الناس القلبية وما يُضمرونه في صدورهم أو الإخبار عن محتويات الأمتعة التي يأتي بها الناس معهم، ولكن الأمر العجيب للغاية أن هذه «الناحية» كانت تتعامل مدّة طويلة مع أشخاص من أمثال </w:t>
      </w:r>
      <w:r w:rsidRPr="00553793">
        <w:rPr>
          <w:rFonts w:ascii="Abo-thar" w:hAnsi="Abo-thar" w:cs="mylotus" w:hint="eastAsia"/>
          <w:spacing w:val="-4"/>
          <w:sz w:val="30"/>
          <w:szCs w:val="27"/>
          <w:rtl/>
          <w:lang w:bidi="ar-SY"/>
        </w:rPr>
        <w:t>«</w:t>
      </w:r>
      <w:r w:rsidRPr="00553793">
        <w:rPr>
          <w:rFonts w:ascii="Abo-thar" w:hAnsi="Abo-thar" w:cs="mylotus" w:hint="cs"/>
          <w:b/>
          <w:bCs/>
          <w:spacing w:val="-4"/>
          <w:sz w:val="30"/>
          <w:szCs w:val="27"/>
          <w:rtl/>
          <w:lang w:bidi="ar-SY"/>
        </w:rPr>
        <w:t>الشلمغاني</w:t>
      </w:r>
      <w:r w:rsidRPr="00553793">
        <w:rPr>
          <w:rFonts w:ascii="Abo-thar" w:hAnsi="Abo-thar" w:cs="mylotus" w:hint="eastAsia"/>
          <w:spacing w:val="-4"/>
          <w:sz w:val="30"/>
          <w:szCs w:val="27"/>
          <w:rtl/>
          <w:lang w:bidi="ar-SY"/>
        </w:rPr>
        <w:t>»</w:t>
      </w:r>
      <w:r w:rsidRPr="00553793">
        <w:rPr>
          <w:rFonts w:ascii="Abo-thar" w:hAnsi="Abo-thar" w:cs="mylotus" w:hint="cs"/>
          <w:spacing w:val="-4"/>
          <w:sz w:val="30"/>
          <w:szCs w:val="27"/>
          <w:rtl/>
          <w:lang w:bidi="ar-SY"/>
        </w:rPr>
        <w:t xml:space="preserve"> -الذي كان مُعتمداً مدّة طويلة مِنْ قِبَلِ «الحسين بن روح النوبختي» ومعاوناً له، أو مثل «</w:t>
      </w:r>
      <w:r w:rsidRPr="00553793">
        <w:rPr>
          <w:rFonts w:ascii="Abo-thar" w:hAnsi="Abo-thar" w:cs="mylotus" w:hint="cs"/>
          <w:b/>
          <w:bCs/>
          <w:spacing w:val="-4"/>
          <w:sz w:val="30"/>
          <w:szCs w:val="27"/>
          <w:rtl/>
          <w:lang w:bidi="ar-SY"/>
        </w:rPr>
        <w:t>أحمد بن هلال العبرتائي</w:t>
      </w:r>
      <w:r w:rsidRPr="00553793">
        <w:rPr>
          <w:rFonts w:ascii="Abo-thar" w:hAnsi="Abo-thar" w:cs="mylotus" w:hint="cs"/>
          <w:spacing w:val="-4"/>
          <w:sz w:val="30"/>
          <w:szCs w:val="27"/>
          <w:rtl/>
          <w:lang w:bidi="ar-SY"/>
        </w:rPr>
        <w:t>» و«أبو بكر البغدادي»- ابن أخ محمد بن عثمان (النائب الثاني)- و «محمد بن علي بن بلال» وتتعاون معهم، ولم يكن لدى الناحية أو نُوَّابها معرفة بمستقبل أولئك الأفراد أو نيّاتهم الحقيقية وقد اضطر أحد أهالي تلك «الناحية المُخترعة» إلى كتابة رسالة لعن كي يتخلص من إزعاجهم ومُضايقتهم!! (فَتَأَمَّل جداً).</w:t>
      </w:r>
    </w:p>
    <w:p w:rsidR="00281393" w:rsidRDefault="00E21FB7" w:rsidP="002A78BF">
      <w:pPr>
        <w:pStyle w:val="Caption"/>
        <w:rPr>
          <w:rFonts w:cs="Times New Roman"/>
          <w:szCs w:val="24"/>
        </w:rPr>
      </w:pPr>
      <w:bookmarkStart w:id="128" w:name="_Ref366527801"/>
      <w:r w:rsidRPr="00E21FB7">
        <w:rPr>
          <w:rFonts w:ascii="AGA Arabesque" w:hAnsi="AGA Arabesque"/>
          <w:sz w:val="20"/>
          <w:lang w:bidi="ar-SY"/>
        </w:rPr>
        <w:t></w:t>
      </w:r>
      <w:r w:rsidR="00281393" w:rsidRPr="00071EFE">
        <w:rPr>
          <w:rFonts w:ascii="Abo-thar" w:hAnsi="Abo-thar" w:hint="cs"/>
          <w:sz w:val="30"/>
          <w:rtl/>
          <w:lang w:bidi="ar-SY"/>
        </w:rPr>
        <w:t xml:space="preserve"> الخبر 2: هذا الحديث يدل أيضاً على علم الإمام بالغيب، وراويه رجل خبيث وعديم الدين وطالب جاه</w:t>
      </w:r>
      <w:r w:rsidR="00281393" w:rsidRPr="00B21426">
        <w:rPr>
          <w:rFonts w:ascii="Abo-thar" w:hAnsi="Abo-thar" w:cs="Arabic11 BT"/>
          <w:sz w:val="30"/>
          <w:vertAlign w:val="superscript"/>
          <w:rtl/>
          <w:lang w:bidi="ar-SY"/>
        </w:rPr>
        <w:t>(</w:t>
      </w:r>
      <w:r w:rsidR="00281393" w:rsidRPr="00B21426">
        <w:rPr>
          <w:rStyle w:val="FootnoteReference"/>
          <w:rFonts w:ascii="Abo-thar" w:hAnsi="Abo-thar" w:cs="Arabic11 BT"/>
          <w:sz w:val="30"/>
          <w:rtl/>
          <w:lang w:bidi="ar-SY"/>
        </w:rPr>
        <w:footnoteReference w:id="272"/>
      </w:r>
      <w:r w:rsidR="00281393" w:rsidRPr="00B21426">
        <w:rPr>
          <w:rFonts w:ascii="Abo-thar" w:hAnsi="Abo-thar" w:cs="Arabic11 BT"/>
          <w:sz w:val="30"/>
          <w:vertAlign w:val="superscript"/>
          <w:rtl/>
          <w:lang w:bidi="ar-SY"/>
        </w:rPr>
        <w:t>)</w:t>
      </w:r>
      <w:r w:rsidR="00281393" w:rsidRPr="00071EFE">
        <w:rPr>
          <w:rFonts w:ascii="Abo-thar" w:hAnsi="Abo-thar" w:hint="cs"/>
          <w:sz w:val="30"/>
          <w:rtl/>
          <w:lang w:bidi="ar-SY"/>
        </w:rPr>
        <w:t xml:space="preserve"> وهو </w:t>
      </w:r>
      <w:r w:rsidR="00281393" w:rsidRPr="00071EFE">
        <w:rPr>
          <w:rFonts w:ascii="Abo-thar" w:hAnsi="Abo-thar" w:hint="eastAsia"/>
          <w:sz w:val="30"/>
          <w:rtl/>
          <w:lang w:bidi="ar-SY"/>
        </w:rPr>
        <w:t>«</w:t>
      </w:r>
      <w:r w:rsidR="00281393" w:rsidRPr="00071EFE">
        <w:rPr>
          <w:rFonts w:ascii="Abo-thar" w:hAnsi="Abo-thar" w:hint="cs"/>
          <w:b/>
          <w:bCs/>
          <w:sz w:val="30"/>
          <w:rtl/>
          <w:lang w:bidi="ar-SY"/>
        </w:rPr>
        <w:t>أبو جعفر محمد بن علي الشلمغاني</w:t>
      </w:r>
      <w:r w:rsidR="00281393" w:rsidRPr="00071EFE">
        <w:rPr>
          <w:rFonts w:ascii="Abo-thar" w:hAnsi="Abo-thar" w:hint="eastAsia"/>
          <w:sz w:val="30"/>
          <w:rtl/>
          <w:lang w:bidi="ar-SY"/>
        </w:rPr>
        <w:t>»</w:t>
      </w:r>
      <w:r w:rsidR="00281393" w:rsidRPr="00B21426">
        <w:rPr>
          <w:rFonts w:ascii="Abo-thar" w:hAnsi="Abo-thar" w:cs="Arabic11 BT"/>
          <w:sz w:val="30"/>
          <w:vertAlign w:val="superscript"/>
          <w:rtl/>
          <w:lang w:bidi="ar-SY"/>
        </w:rPr>
        <w:t>(</w:t>
      </w:r>
      <w:r w:rsidR="00281393" w:rsidRPr="00B21426">
        <w:rPr>
          <w:rStyle w:val="FootnoteReference"/>
          <w:rFonts w:ascii="Abo-thar" w:hAnsi="Abo-thar" w:cs="Arabic11 BT"/>
          <w:sz w:val="30"/>
          <w:rtl/>
          <w:lang w:bidi="ar-SY"/>
        </w:rPr>
        <w:footnoteReference w:id="273"/>
      </w:r>
      <w:r w:rsidR="00281393" w:rsidRPr="00B21426">
        <w:rPr>
          <w:rFonts w:ascii="Abo-thar" w:hAnsi="Abo-thar" w:cs="Arabic11 BT"/>
          <w:sz w:val="30"/>
          <w:vertAlign w:val="superscript"/>
          <w:rtl/>
          <w:lang w:bidi="ar-SY"/>
        </w:rPr>
        <w:t>)</w:t>
      </w:r>
      <w:r w:rsidR="00281393" w:rsidRPr="00071EFE">
        <w:rPr>
          <w:rFonts w:ascii="Abo-thar" w:hAnsi="Abo-thar" w:hint="cs"/>
          <w:sz w:val="30"/>
          <w:rtl/>
          <w:lang w:bidi="ar-SY"/>
        </w:rPr>
        <w:t xml:space="preserve"> </w:t>
      </w:r>
      <w:r w:rsidR="002A78BF" w:rsidRPr="007502F8">
        <w:rPr>
          <w:rFonts w:ascii="Abo-thar" w:hAnsi="Abo-thar"/>
          <w:color w:val="FFFFFF"/>
          <w:sz w:val="30"/>
          <w:szCs w:val="2"/>
          <w:rtl/>
          <w:lang w:bidi="ar-SY"/>
        </w:rPr>
        <w:fldChar w:fldCharType="begin"/>
      </w:r>
      <w:r w:rsidR="002A78BF" w:rsidRPr="007502F8">
        <w:rPr>
          <w:rFonts w:ascii="Abo-thar" w:hAnsi="Abo-thar"/>
          <w:color w:val="FFFFFF"/>
          <w:sz w:val="30"/>
          <w:szCs w:val="2"/>
          <w:rtl/>
          <w:lang w:bidi="ar-SY"/>
        </w:rPr>
        <w:instrText xml:space="preserve"> </w:instrText>
      </w:r>
      <w:r w:rsidR="002A78BF" w:rsidRPr="007502F8">
        <w:rPr>
          <w:rFonts w:ascii="Abo-thar" w:hAnsi="Abo-thar" w:hint="cs"/>
          <w:color w:val="FFFFFF"/>
          <w:sz w:val="30"/>
          <w:szCs w:val="2"/>
          <w:lang w:bidi="ar-SY"/>
        </w:rPr>
        <w:instrText>SEQ</w:instrText>
      </w:r>
      <w:r w:rsidR="002A78BF" w:rsidRPr="007502F8">
        <w:rPr>
          <w:rFonts w:ascii="Abo-thar" w:hAnsi="Abo-thar" w:hint="cs"/>
          <w:color w:val="FFFFFF"/>
          <w:sz w:val="30"/>
          <w:szCs w:val="2"/>
          <w:rtl/>
          <w:lang w:bidi="ar-SY"/>
        </w:rPr>
        <w:instrText xml:space="preserve"> ارجاعات \* </w:instrText>
      </w:r>
      <w:r w:rsidR="002A78BF" w:rsidRPr="007502F8">
        <w:rPr>
          <w:rFonts w:ascii="Abo-thar" w:hAnsi="Abo-thar" w:hint="cs"/>
          <w:color w:val="FFFFFF"/>
          <w:sz w:val="30"/>
          <w:szCs w:val="2"/>
          <w:lang w:bidi="ar-SY"/>
        </w:rPr>
        <w:instrText>ARABIC</w:instrText>
      </w:r>
      <w:r w:rsidR="002A78BF" w:rsidRPr="007502F8">
        <w:rPr>
          <w:rFonts w:ascii="Abo-thar" w:hAnsi="Abo-thar"/>
          <w:color w:val="FFFFFF"/>
          <w:sz w:val="30"/>
          <w:szCs w:val="2"/>
          <w:lang w:bidi="ar-SY"/>
        </w:rPr>
        <w:instrText xml:space="preserve"> </w:instrText>
      </w:r>
      <w:r w:rsidR="002A78BF" w:rsidRPr="007502F8">
        <w:rPr>
          <w:rFonts w:ascii="Abo-thar" w:hAnsi="Abo-thar"/>
          <w:color w:val="FFFFFF"/>
          <w:sz w:val="30"/>
          <w:szCs w:val="2"/>
          <w:lang w:bidi="ar-SY"/>
        </w:rPr>
        <w:fldChar w:fldCharType="separate"/>
      </w:r>
      <w:r w:rsidR="0090698E">
        <w:rPr>
          <w:rFonts w:ascii="Abo-thar" w:hAnsi="Abo-thar"/>
          <w:noProof/>
          <w:color w:val="FFFFFF"/>
          <w:sz w:val="30"/>
          <w:szCs w:val="2"/>
          <w:rtl/>
          <w:lang w:bidi="ar-SY"/>
        </w:rPr>
        <w:t>41</w:t>
      </w:r>
      <w:r w:rsidR="002A78BF" w:rsidRPr="007502F8">
        <w:rPr>
          <w:rFonts w:ascii="Abo-thar" w:hAnsi="Abo-thar"/>
          <w:color w:val="FFFFFF"/>
          <w:sz w:val="30"/>
          <w:szCs w:val="2"/>
          <w:rtl/>
          <w:lang w:bidi="ar-SY"/>
        </w:rPr>
        <w:fldChar w:fldCharType="end"/>
      </w:r>
      <w:r w:rsidR="00281393" w:rsidRPr="00071EFE">
        <w:rPr>
          <w:rFonts w:ascii="Abo-thar" w:hAnsi="Abo-thar" w:hint="cs"/>
          <w:sz w:val="30"/>
          <w:rtl/>
          <w:lang w:bidi="ar-SY"/>
        </w:rPr>
        <w:t xml:space="preserve">المشهور بـ </w:t>
      </w:r>
      <w:r w:rsidR="00281393" w:rsidRPr="00071EFE">
        <w:rPr>
          <w:rtl/>
          <w:lang w:bidi="ar-SY"/>
        </w:rPr>
        <w:t>«</w:t>
      </w:r>
      <w:r w:rsidR="00281393" w:rsidRPr="00071EFE">
        <w:rPr>
          <w:rFonts w:hint="cs"/>
          <w:rtl/>
          <w:lang w:bidi="ar-SY"/>
        </w:rPr>
        <w:t>ا</w:t>
      </w:r>
      <w:r w:rsidR="00281393" w:rsidRPr="00071EFE">
        <w:rPr>
          <w:rFonts w:ascii="Abo-thar" w:hAnsi="Abo-thar" w:hint="cs"/>
          <w:sz w:val="30"/>
          <w:rtl/>
          <w:lang w:bidi="ar-SY"/>
        </w:rPr>
        <w:t>بن أبي عزاقر</w:t>
      </w:r>
      <w:r w:rsidR="00281393" w:rsidRPr="00071EFE">
        <w:rPr>
          <w:rtl/>
          <w:lang w:bidi="ar-SY"/>
        </w:rPr>
        <w:t>»</w:t>
      </w:r>
      <w:r w:rsidR="00281393" w:rsidRPr="00071EFE">
        <w:rPr>
          <w:rFonts w:ascii="Abo-thar" w:hAnsi="Abo-thar" w:hint="cs"/>
          <w:sz w:val="30"/>
          <w:rtl/>
          <w:lang w:bidi="ar-SY"/>
        </w:rPr>
        <w:t xml:space="preserve"> وهو من أعوان </w:t>
      </w:r>
      <w:r w:rsidR="00281393" w:rsidRPr="00071EFE">
        <w:rPr>
          <w:rtl/>
          <w:lang w:bidi="ar-SY"/>
        </w:rPr>
        <w:t>«</w:t>
      </w:r>
      <w:r w:rsidR="00281393" w:rsidRPr="00071EFE">
        <w:rPr>
          <w:rFonts w:hint="cs"/>
          <w:rtl/>
          <w:lang w:bidi="ar-SY"/>
        </w:rPr>
        <w:t xml:space="preserve">أَبِي </w:t>
      </w:r>
      <w:r w:rsidR="00281393" w:rsidRPr="00071EFE">
        <w:rPr>
          <w:rtl/>
          <w:lang w:bidi="ar-SY"/>
        </w:rPr>
        <w:t>الْقَاسِمِ الْحُسَيْن</w:t>
      </w:r>
      <w:r w:rsidR="00281393" w:rsidRPr="00071EFE">
        <w:rPr>
          <w:rFonts w:hint="cs"/>
          <w:rtl/>
          <w:lang w:bidi="ar-SY"/>
        </w:rPr>
        <w:t>ِ</w:t>
      </w:r>
      <w:r w:rsidR="00281393" w:rsidRPr="00071EFE">
        <w:rPr>
          <w:rtl/>
          <w:lang w:bidi="ar-SY"/>
        </w:rPr>
        <w:t xml:space="preserve"> بْنِ رَوْحٍ النَّوْبَخْتِي</w:t>
      </w:r>
      <w:r w:rsidR="00281393" w:rsidRPr="00071EFE">
        <w:rPr>
          <w:rFonts w:hint="cs"/>
          <w:rtl/>
          <w:lang w:bidi="ar-SY"/>
        </w:rPr>
        <w:t xml:space="preserve">ّ» ومن مرتبته، وكان يتعاون معه ولما كان </w:t>
      </w:r>
      <w:r w:rsidR="00281393" w:rsidRPr="00071EFE">
        <w:rPr>
          <w:rtl/>
          <w:lang w:bidi="ar-SY"/>
        </w:rPr>
        <w:t>«</w:t>
      </w:r>
      <w:r w:rsidR="00281393" w:rsidRPr="00071EFE">
        <w:rPr>
          <w:rFonts w:hint="cs"/>
          <w:rtl/>
          <w:lang w:bidi="ar-SY"/>
        </w:rPr>
        <w:t xml:space="preserve">ابن </w:t>
      </w:r>
      <w:r w:rsidR="00281393" w:rsidRPr="00071EFE">
        <w:rPr>
          <w:rtl/>
          <w:lang w:bidi="ar-SY"/>
        </w:rPr>
        <w:t>رَوْحٍ»</w:t>
      </w:r>
      <w:r w:rsidR="002A78BF" w:rsidRPr="007502F8">
        <w:rPr>
          <w:color w:val="FFFFFF"/>
          <w:szCs w:val="2"/>
          <w:rtl/>
          <w:lang w:bidi="ar-SY"/>
        </w:rPr>
        <w:fldChar w:fldCharType="begin"/>
      </w:r>
      <w:r w:rsidR="002A78BF" w:rsidRPr="007502F8">
        <w:rPr>
          <w:color w:val="FFFFFF"/>
          <w:szCs w:val="2"/>
          <w:rtl/>
          <w:lang w:bidi="ar-SY"/>
        </w:rPr>
        <w:instrText xml:space="preserve"> </w:instrText>
      </w:r>
      <w:r w:rsidR="002A78BF" w:rsidRPr="007502F8">
        <w:rPr>
          <w:color w:val="FFFFFF"/>
          <w:szCs w:val="2"/>
          <w:lang w:bidi="ar-SY"/>
        </w:rPr>
        <w:instrText>SEQ</w:instrText>
      </w:r>
      <w:r w:rsidR="002A78BF" w:rsidRPr="007502F8">
        <w:rPr>
          <w:color w:val="FFFFFF"/>
          <w:szCs w:val="2"/>
          <w:rtl/>
          <w:lang w:bidi="ar-SY"/>
        </w:rPr>
        <w:instrText xml:space="preserve"> ارجاعات \* </w:instrText>
      </w:r>
      <w:r w:rsidR="002A78BF" w:rsidRPr="007502F8">
        <w:rPr>
          <w:color w:val="FFFFFF"/>
          <w:szCs w:val="2"/>
          <w:lang w:bidi="ar-SY"/>
        </w:rPr>
        <w:instrText xml:space="preserve">ARABIC </w:instrText>
      </w:r>
      <w:r w:rsidR="002A78BF" w:rsidRPr="007502F8">
        <w:rPr>
          <w:color w:val="FFFFFF"/>
          <w:szCs w:val="2"/>
          <w:lang w:bidi="ar-SY"/>
        </w:rPr>
        <w:fldChar w:fldCharType="separate"/>
      </w:r>
      <w:r w:rsidR="0090698E">
        <w:rPr>
          <w:noProof/>
          <w:color w:val="FFFFFF"/>
          <w:szCs w:val="2"/>
          <w:rtl/>
          <w:lang w:bidi="ar-SY"/>
        </w:rPr>
        <w:t>42</w:t>
      </w:r>
      <w:r w:rsidR="002A78BF" w:rsidRPr="007502F8">
        <w:rPr>
          <w:color w:val="FFFFFF"/>
          <w:szCs w:val="2"/>
          <w:rtl/>
          <w:lang w:bidi="ar-SY"/>
        </w:rPr>
        <w:fldChar w:fldCharType="end"/>
      </w:r>
      <w:r w:rsidR="00281393" w:rsidRPr="00071EFE">
        <w:rPr>
          <w:rFonts w:hint="cs"/>
          <w:rtl/>
          <w:lang w:bidi="ar-SY"/>
        </w:rPr>
        <w:t xml:space="preserve"> يعيش مُتخفياً، نصب الشلمغانيَّ نائباً له وسفيرَه، وكان توقيعات </w:t>
      </w:r>
      <w:r w:rsidR="00281393" w:rsidRPr="00071EFE">
        <w:rPr>
          <w:rtl/>
          <w:lang w:bidi="ar-SY"/>
        </w:rPr>
        <w:t>«</w:t>
      </w:r>
      <w:r w:rsidR="00281393" w:rsidRPr="00071EFE">
        <w:rPr>
          <w:rFonts w:hint="cs"/>
          <w:rtl/>
          <w:lang w:bidi="ar-SY"/>
        </w:rPr>
        <w:t>الناحية</w:t>
      </w:r>
      <w:r w:rsidR="00281393" w:rsidRPr="00071EFE">
        <w:rPr>
          <w:rtl/>
          <w:lang w:bidi="ar-SY"/>
        </w:rPr>
        <w:t>»</w:t>
      </w:r>
      <w:r w:rsidR="00281393" w:rsidRPr="00071EFE">
        <w:rPr>
          <w:rFonts w:hint="cs"/>
          <w:rtl/>
          <w:lang w:bidi="ar-SY"/>
        </w:rPr>
        <w:t xml:space="preserve"> تصدر مِنْ قِبَلِ </w:t>
      </w:r>
      <w:r w:rsidR="00281393" w:rsidRPr="00071EFE">
        <w:rPr>
          <w:rtl/>
          <w:lang w:bidi="ar-SY"/>
        </w:rPr>
        <w:t>«الْحُسَيْن</w:t>
      </w:r>
      <w:r w:rsidR="00281393" w:rsidRPr="00071EFE">
        <w:rPr>
          <w:rFonts w:hint="cs"/>
          <w:rtl/>
          <w:lang w:bidi="ar-SY"/>
        </w:rPr>
        <w:t>ِ</w:t>
      </w:r>
      <w:r w:rsidR="00281393" w:rsidRPr="00071EFE">
        <w:rPr>
          <w:rtl/>
          <w:lang w:bidi="ar-SY"/>
        </w:rPr>
        <w:t xml:space="preserve"> بْنِ رَوْحٍ»</w:t>
      </w:r>
      <w:r w:rsidR="00281393" w:rsidRPr="00071EFE">
        <w:rPr>
          <w:rFonts w:hint="cs"/>
          <w:rtl/>
          <w:lang w:bidi="ar-SY"/>
        </w:rPr>
        <w:t xml:space="preserve"> على يد </w:t>
      </w:r>
      <w:r w:rsidR="00281393" w:rsidRPr="00071EFE">
        <w:rPr>
          <w:rtl/>
          <w:lang w:bidi="ar-SY"/>
        </w:rPr>
        <w:t>«</w:t>
      </w:r>
      <w:r w:rsidR="00281393" w:rsidRPr="00071EFE">
        <w:rPr>
          <w:rFonts w:hint="cs"/>
          <w:rtl/>
          <w:lang w:bidi="ar-SY"/>
        </w:rPr>
        <w:t>الشلمغاني</w:t>
      </w:r>
      <w:r w:rsidR="00281393" w:rsidRPr="00071EFE">
        <w:rPr>
          <w:rtl/>
          <w:lang w:bidi="ar-SY"/>
        </w:rPr>
        <w:t>»</w:t>
      </w:r>
      <w:r w:rsidR="00281393" w:rsidRPr="00071EFE">
        <w:rPr>
          <w:rFonts w:hint="cs"/>
          <w:rtl/>
          <w:lang w:bidi="ar-SY"/>
        </w:rPr>
        <w:t xml:space="preserve">، والناس يرجعون إليه! كان الشلمغاني أحد كُتَّاب بغداد وأحد مؤلفي الشيعة الإمامية وعلمائهم وكان يتمتع بمقام جليل لدى الطائفة الإمامية قبل أن يقوم بتأسيس مذهب جديد وينحرف عن اتِّباع </w:t>
      </w:r>
      <w:r w:rsidR="00281393" w:rsidRPr="00071EFE">
        <w:rPr>
          <w:rtl/>
          <w:lang w:bidi="ar-SY"/>
        </w:rPr>
        <w:t>«الْحُسَيْن</w:t>
      </w:r>
      <w:r w:rsidR="00281393" w:rsidRPr="00071EFE">
        <w:rPr>
          <w:rFonts w:hint="cs"/>
          <w:rtl/>
          <w:lang w:bidi="ar-SY"/>
        </w:rPr>
        <w:t>ِ</w:t>
      </w:r>
      <w:r w:rsidR="00281393" w:rsidRPr="00071EFE">
        <w:rPr>
          <w:rtl/>
          <w:lang w:bidi="ar-SY"/>
        </w:rPr>
        <w:t xml:space="preserve"> بْنِ رَوْحٍ»</w:t>
      </w:r>
      <w:r w:rsidR="00281393" w:rsidRPr="00071EFE">
        <w:rPr>
          <w:rFonts w:hint="cs"/>
          <w:rtl/>
          <w:lang w:bidi="ar-SY"/>
        </w:rPr>
        <w:t xml:space="preserve">، وكان الإمامية يرجعون إلى مؤلفاته ويستفيدون منها إلى حدّ أن </w:t>
      </w:r>
      <w:r w:rsidR="00281393" w:rsidRPr="00071EFE">
        <w:rPr>
          <w:rtl/>
          <w:lang w:bidi="ar-SY"/>
        </w:rPr>
        <w:t>«الْحُسَيْن</w:t>
      </w:r>
      <w:r w:rsidR="00281393" w:rsidRPr="00071EFE">
        <w:rPr>
          <w:rFonts w:hint="cs"/>
          <w:rtl/>
          <w:lang w:bidi="ar-SY"/>
        </w:rPr>
        <w:t>َ</w:t>
      </w:r>
      <w:r w:rsidR="00281393" w:rsidRPr="00071EFE">
        <w:rPr>
          <w:rtl/>
          <w:lang w:bidi="ar-SY"/>
        </w:rPr>
        <w:t xml:space="preserve"> بْن</w:t>
      </w:r>
      <w:r w:rsidR="00281393" w:rsidRPr="00071EFE">
        <w:rPr>
          <w:rFonts w:hint="cs"/>
          <w:rtl/>
          <w:lang w:bidi="ar-SY"/>
        </w:rPr>
        <w:t>َ</w:t>
      </w:r>
      <w:r w:rsidR="00281393" w:rsidRPr="00071EFE">
        <w:rPr>
          <w:rtl/>
          <w:lang w:bidi="ar-SY"/>
        </w:rPr>
        <w:t xml:space="preserve"> رَوْحٍ»</w:t>
      </w:r>
      <w:r w:rsidR="00281393" w:rsidRPr="00071EFE">
        <w:rPr>
          <w:rFonts w:hint="cs"/>
          <w:rtl/>
          <w:lang w:bidi="ar-SY"/>
        </w:rPr>
        <w:t xml:space="preserve"> في اليوم ذاته الذي تولّى فيه مقام </w:t>
      </w:r>
      <w:r w:rsidR="00281393" w:rsidRPr="00071EFE">
        <w:rPr>
          <w:rtl/>
          <w:lang w:bidi="ar-SY"/>
        </w:rPr>
        <w:t>«أَب</w:t>
      </w:r>
      <w:r w:rsidR="00281393" w:rsidRPr="00071EFE">
        <w:rPr>
          <w:rFonts w:hint="cs"/>
          <w:rtl/>
          <w:lang w:bidi="ar-SY"/>
        </w:rPr>
        <w:t>ِي</w:t>
      </w:r>
      <w:r w:rsidR="00281393" w:rsidRPr="00071EFE">
        <w:rPr>
          <w:rtl/>
          <w:lang w:bidi="ar-SY"/>
        </w:rPr>
        <w:t xml:space="preserve"> جَعْفَرٍ مُحَمَّد</w:t>
      </w:r>
      <w:r w:rsidR="00281393" w:rsidRPr="00071EFE">
        <w:rPr>
          <w:rFonts w:hint="cs"/>
          <w:rtl/>
          <w:lang w:bidi="ar-SY"/>
        </w:rPr>
        <w:t>ِ</w:t>
      </w:r>
      <w:r w:rsidR="00281393" w:rsidRPr="00071EFE">
        <w:rPr>
          <w:rtl/>
          <w:lang w:bidi="ar-SY"/>
        </w:rPr>
        <w:t xml:space="preserve"> بْن</w:t>
      </w:r>
      <w:r w:rsidR="00281393" w:rsidRPr="00071EFE">
        <w:rPr>
          <w:rFonts w:hint="cs"/>
          <w:rtl/>
          <w:lang w:bidi="ar-SY"/>
        </w:rPr>
        <w:t>ِ</w:t>
      </w:r>
      <w:r w:rsidR="00281393" w:rsidRPr="00071EFE">
        <w:rPr>
          <w:rtl/>
          <w:lang w:bidi="ar-SY"/>
        </w:rPr>
        <w:t xml:space="preserve"> عُثْمَانَ الْعَمْرِي</w:t>
      </w:r>
      <w:r w:rsidR="00281393" w:rsidRPr="00071EFE">
        <w:rPr>
          <w:rFonts w:hint="cs"/>
          <w:rtl/>
          <w:lang w:bidi="ar-SY"/>
        </w:rPr>
        <w:t>ِّ</w:t>
      </w:r>
      <w:r w:rsidR="00281393" w:rsidRPr="00071EFE">
        <w:rPr>
          <w:rtl/>
          <w:lang w:bidi="ar-SY"/>
        </w:rPr>
        <w:t>»</w:t>
      </w:r>
      <w:r w:rsidR="00281393" w:rsidRPr="00071EFE">
        <w:rPr>
          <w:rFonts w:hint="cs"/>
          <w:rtl/>
          <w:lang w:bidi="ar-SY"/>
        </w:rPr>
        <w:t xml:space="preserve"> بشكلٍ رسميٍّ ذهب برفقة جماعة من وجوه الشيعة </w:t>
      </w:r>
      <w:r w:rsidR="00281393">
        <w:rPr>
          <w:rFonts w:cs="Times New Roman" w:hint="cs"/>
          <w:szCs w:val="30"/>
          <w:rtl/>
          <w:lang w:bidi="ar-SY"/>
        </w:rPr>
        <w:t>–</w:t>
      </w:r>
      <w:r w:rsidR="00281393" w:rsidRPr="00071EFE">
        <w:rPr>
          <w:rFonts w:hint="cs"/>
          <w:rtl/>
          <w:lang w:bidi="ar-SY"/>
        </w:rPr>
        <w:t xml:space="preserve">بعد أن أدَّى الطقوس والآداب الرسمية لاستلامه منصب </w:t>
      </w:r>
      <w:r w:rsidR="00281393" w:rsidRPr="00071EFE">
        <w:rPr>
          <w:rtl/>
          <w:lang w:bidi="ar-SY"/>
        </w:rPr>
        <w:t>«الْعَمْرِي</w:t>
      </w:r>
      <w:r w:rsidR="00281393" w:rsidRPr="00071EFE">
        <w:rPr>
          <w:rFonts w:hint="cs"/>
          <w:rtl/>
          <w:lang w:bidi="ar-SY"/>
        </w:rPr>
        <w:t>ِّ</w:t>
      </w:r>
      <w:r w:rsidR="00281393" w:rsidRPr="00071EFE">
        <w:rPr>
          <w:rtl/>
          <w:lang w:bidi="ar-SY"/>
        </w:rPr>
        <w:t>»</w:t>
      </w:r>
      <w:r w:rsidR="00281393" w:rsidRPr="00071EFE">
        <w:rPr>
          <w:rFonts w:hint="cs"/>
          <w:rtl/>
          <w:lang w:bidi="ar-SY"/>
        </w:rPr>
        <w:t xml:space="preserve">- إلى منزل الشلمغاني (كتاب خاندان نوبختي، ص 222)، إلى أن وقع خلافٌ بين هذين الشخصين وقام الشلمغاني بدعوة «الْحُسَيْنِ بْنِ رَوْحٍ» إلى المُباهلة فلم يقبل الأخير ذلك لأنه كان يخشى أن تُطرح في جلسة المُباهلة أمورٌ تجعل العوام يُسيئون الظن به أو يستيقظون من غفلتهم، ومن الواضح أنه لم يكن هناك عاقل بينهم يسأل قائلاً: نحن لم نُشاهد المهدي من قبل ولا رأينا خطّ يده كي نعرض عليه ما تأتينا به بوصفه صادراً عنه ونُقارنه به كي نتأكد من صحة انتساب هذا التوقيع إلى المهدي فعلاً، وليس لدينا من دليل على ما تقوله إلا ادِّعاؤك فقط! وأنتما [أي الحسين بن رَوْح والشلمغاني] كنتما رفيقين مُتعاونين فيما سبق وكنتَ يا </w:t>
      </w:r>
      <w:r w:rsidR="00281393" w:rsidRPr="00071EFE">
        <w:rPr>
          <w:rtl/>
          <w:lang w:bidi="ar-SY"/>
        </w:rPr>
        <w:t>«</w:t>
      </w:r>
      <w:r w:rsidR="00281393" w:rsidRPr="00071EFE">
        <w:rPr>
          <w:rFonts w:hint="cs"/>
          <w:rtl/>
          <w:lang w:bidi="ar-SY"/>
        </w:rPr>
        <w:t>ابْنَ رَوْحٍ</w:t>
      </w:r>
      <w:r w:rsidR="00281393" w:rsidRPr="00071EFE">
        <w:rPr>
          <w:rtl/>
          <w:lang w:bidi="ar-SY"/>
        </w:rPr>
        <w:t>»</w:t>
      </w:r>
      <w:r w:rsidR="00281393" w:rsidRPr="00071EFE">
        <w:rPr>
          <w:rFonts w:hint="cs"/>
          <w:rtl/>
          <w:lang w:bidi="ar-SY"/>
        </w:rPr>
        <w:t xml:space="preserve"> تعتبر الشلمغاني شخصاً جليلاً ومحترماً وكانت توقيعاتك تصلنا عن طريقه، فكيف نقبل الآن رسالة اللعن هذه التي لم يكن لها وجود قبل أن يقع بينكم الاختلاف، لاسيما إذا أخذنا بعين الاعتبار أن المهدي </w:t>
      </w:r>
      <w:r w:rsidR="00281393">
        <w:rPr>
          <w:rFonts w:cs="Times New Roman" w:hint="cs"/>
          <w:szCs w:val="30"/>
          <w:rtl/>
          <w:lang w:bidi="ar-SY"/>
        </w:rPr>
        <w:t>–</w:t>
      </w:r>
      <w:r w:rsidR="00281393" w:rsidRPr="00071EFE">
        <w:rPr>
          <w:rFonts w:hint="cs"/>
          <w:rtl/>
          <w:lang w:bidi="ar-SY"/>
        </w:rPr>
        <w:t>حسب قولكم- يعلم الغيب وَمِنْ ثَمَّ فإنه كان يعلم أنه لم يكن للشلمغاني قصد شريف وأنه سينحرف في المستقبل؟ لاسيما أن هذه الدعوى يترتب عليها مسألة مهمة جداً وهي مسألة أخذ الأموال والحقوق الشرعية!!</w:t>
      </w:r>
      <w:r w:rsidR="00281393" w:rsidRPr="00071EFE">
        <w:rPr>
          <w:rFonts w:ascii="Abo-thar" w:hAnsi="Abo-thar" w:hint="cs"/>
          <w:sz w:val="30"/>
          <w:vertAlign w:val="superscript"/>
          <w:rtl/>
          <w:lang w:bidi="ar-SY"/>
        </w:rPr>
        <w:t xml:space="preserve"> </w:t>
      </w:r>
      <w:r w:rsidR="00281393" w:rsidRPr="00B21426">
        <w:rPr>
          <w:rFonts w:ascii="Abo-thar" w:hAnsi="Abo-thar" w:cs="Arabic11 BT" w:hint="cs"/>
          <w:sz w:val="30"/>
          <w:vertAlign w:val="superscript"/>
          <w:rtl/>
          <w:lang w:bidi="ar-SY"/>
        </w:rPr>
        <w:t>(</w:t>
      </w:r>
      <w:r w:rsidR="00281393" w:rsidRPr="00B21426">
        <w:rPr>
          <w:rStyle w:val="FootnoteReference"/>
          <w:rFonts w:ascii="Abo-thar" w:hAnsi="Abo-thar" w:cs="Arabic11 BT"/>
          <w:sz w:val="30"/>
          <w:rtl/>
          <w:lang w:bidi="ar-SY"/>
        </w:rPr>
        <w:footnoteReference w:id="274"/>
      </w:r>
      <w:r w:rsidR="00281393" w:rsidRPr="00B21426">
        <w:rPr>
          <w:rFonts w:ascii="Abo-thar" w:hAnsi="Abo-thar" w:cs="Arabic11 BT" w:hint="cs"/>
          <w:sz w:val="30"/>
          <w:vertAlign w:val="superscript"/>
          <w:rtl/>
          <w:lang w:bidi="ar-SY"/>
        </w:rPr>
        <w:t>)</w:t>
      </w:r>
      <w:bookmarkEnd w:id="128"/>
      <w:r w:rsidR="00281393">
        <w:rPr>
          <w:rFonts w:cs="Times New Roman"/>
          <w:szCs w:val="24"/>
          <w:rtl/>
        </w:rPr>
        <w:t xml:space="preserve"> </w:t>
      </w:r>
    </w:p>
    <w:p w:rsidR="00281393" w:rsidRPr="00071EFE" w:rsidRDefault="00281393" w:rsidP="000B2DD9">
      <w:pPr>
        <w:widowControl w:val="0"/>
        <w:spacing w:line="228" w:lineRule="auto"/>
        <w:ind w:firstLine="284"/>
        <w:jc w:val="both"/>
        <w:rPr>
          <w:rFonts w:cs="mylotus" w:hint="cs"/>
          <w:szCs w:val="27"/>
          <w:rtl/>
          <w:lang w:bidi="ar-SY"/>
        </w:rPr>
      </w:pPr>
      <w:r w:rsidRPr="00071EFE">
        <w:rPr>
          <w:rFonts w:cs="mylotus" w:hint="cs"/>
          <w:szCs w:val="27"/>
          <w:rtl/>
          <w:lang w:bidi="ar-SY"/>
        </w:rPr>
        <w:t xml:space="preserve">وعندما يئس الشلمغاني من النيابة أدخل في عقائده أموراً من الغُلوّ مثل مسألة الحلول والتناسخ وادَّعى أن روح القُدس قد حلّ فيه وألف كتباً في ردّ المذاهب وصار له أتباع ولكنه اعتُقل في نهاية المطاف وأُعدم. ولما كان لابن رَوْحٍ ارتباط بالسلطة في بغداد قال: إن كل من تقدّم نحو المُباهلة قبل الآخر اعتُبر عدواً للإمام! وهنا أيضاً لم يسأل أحد: لماذا تمّ إعدام الشلمغاني وصديقه </w:t>
      </w:r>
      <w:r w:rsidRPr="00071EFE">
        <w:rPr>
          <w:rFonts w:cs="mylotus"/>
          <w:szCs w:val="27"/>
          <w:rtl/>
          <w:lang w:bidi="ar-SY"/>
        </w:rPr>
        <w:t>«</w:t>
      </w:r>
      <w:r w:rsidRPr="00071EFE">
        <w:rPr>
          <w:rFonts w:cs="mylotus" w:hint="cs"/>
          <w:szCs w:val="27"/>
          <w:rtl/>
          <w:lang w:bidi="ar-SY"/>
        </w:rPr>
        <w:t>ابن أبي عون</w:t>
      </w:r>
      <w:r w:rsidRPr="00071EFE">
        <w:rPr>
          <w:rFonts w:cs="mylotus"/>
          <w:szCs w:val="27"/>
          <w:rtl/>
          <w:lang w:bidi="ar-SY"/>
        </w:rPr>
        <w:t>»</w:t>
      </w:r>
      <w:r w:rsidRPr="00071EFE">
        <w:rPr>
          <w:rFonts w:cs="mylotus" w:hint="cs"/>
          <w:szCs w:val="27"/>
          <w:rtl/>
          <w:lang w:bidi="ar-SY"/>
        </w:rPr>
        <w:t xml:space="preserve"> بعد مدّة من الزمن؟ إن هذا يُظهر أن </w:t>
      </w:r>
      <w:r w:rsidRPr="00071EFE">
        <w:rPr>
          <w:rFonts w:cs="mylotus"/>
          <w:szCs w:val="27"/>
          <w:rtl/>
          <w:lang w:bidi="ar-SY"/>
        </w:rPr>
        <w:t>«</w:t>
      </w:r>
      <w:r w:rsidRPr="00071EFE">
        <w:rPr>
          <w:rFonts w:cs="mylotus" w:hint="cs"/>
          <w:szCs w:val="27"/>
          <w:rtl/>
          <w:lang w:bidi="ar-SY"/>
        </w:rPr>
        <w:t>ابْنَ رَوْحٍ</w:t>
      </w:r>
      <w:r w:rsidRPr="00071EFE">
        <w:rPr>
          <w:rFonts w:cs="mylotus"/>
          <w:szCs w:val="27"/>
          <w:rtl/>
          <w:lang w:bidi="ar-SY"/>
        </w:rPr>
        <w:t>»</w:t>
      </w:r>
      <w:r w:rsidRPr="00071EFE">
        <w:rPr>
          <w:rFonts w:cs="mylotus" w:hint="cs"/>
          <w:szCs w:val="27"/>
          <w:rtl/>
          <w:lang w:bidi="ar-SY"/>
        </w:rPr>
        <w:t xml:space="preserve"> كان على علم بالتغييرات السياسية وكان يعلم أن الحكومة تنوي اعتقال الشلمغاني، ومن يدري ربما كان لابْنِ رَوْحٍ وأصدقائه دور في  تحريض الحكومة على توقيفه! </w:t>
      </w:r>
    </w:p>
    <w:p w:rsidR="00281393" w:rsidRPr="00071EFE" w:rsidRDefault="00281393" w:rsidP="000B2DD9">
      <w:pPr>
        <w:widowControl w:val="0"/>
        <w:spacing w:line="228" w:lineRule="auto"/>
        <w:ind w:firstLine="284"/>
        <w:jc w:val="both"/>
        <w:rPr>
          <w:rFonts w:ascii="Abo-thar" w:hAnsi="Abo-thar" w:cs="mylotus" w:hint="cs"/>
          <w:sz w:val="30"/>
          <w:szCs w:val="27"/>
          <w:rtl/>
          <w:lang w:bidi="ar-SY"/>
        </w:rPr>
      </w:pPr>
      <w:r w:rsidRPr="00071EFE">
        <w:rPr>
          <w:rFonts w:cs="mylotus" w:hint="cs"/>
          <w:szCs w:val="27"/>
          <w:rtl/>
          <w:lang w:bidi="ar-SY"/>
        </w:rPr>
        <w:t xml:space="preserve">ومن المهم أن ننتبه إلى أن «ابْنَ رَوْحٍ» لم يُرسل التوقيع إلى </w:t>
      </w:r>
      <w:r w:rsidRPr="00071EFE">
        <w:rPr>
          <w:rFonts w:cs="mylotus"/>
          <w:szCs w:val="27"/>
          <w:rtl/>
          <w:lang w:bidi="ar-SY"/>
        </w:rPr>
        <w:t>«</w:t>
      </w:r>
      <w:r w:rsidRPr="00071EFE">
        <w:rPr>
          <w:rFonts w:cs="mylotus" w:hint="cs"/>
          <w:szCs w:val="27"/>
          <w:rtl/>
          <w:lang w:bidi="ar-SY"/>
        </w:rPr>
        <w:t>أبي علي بن هَمَّام ا</w:t>
      </w:r>
      <w:r w:rsidR="00C32678" w:rsidRPr="00071EFE">
        <w:rPr>
          <w:rFonts w:cs="mylotus" w:hint="cs"/>
          <w:szCs w:val="27"/>
          <w:rtl/>
          <w:lang w:bidi="ar-SY"/>
        </w:rPr>
        <w:t>لإ</w:t>
      </w:r>
      <w:r w:rsidRPr="00071EFE">
        <w:rPr>
          <w:rFonts w:cs="mylotus" w:hint="cs"/>
          <w:szCs w:val="27"/>
          <w:rtl/>
          <w:lang w:bidi="ar-SY"/>
        </w:rPr>
        <w:t>سكافي</w:t>
      </w:r>
      <w:r w:rsidRPr="00071EFE">
        <w:rPr>
          <w:rFonts w:cs="mylotus"/>
          <w:szCs w:val="27"/>
          <w:rtl/>
          <w:lang w:bidi="ar-SY"/>
        </w:rPr>
        <w:t>»</w:t>
      </w:r>
      <w:r w:rsidRPr="00071EFE">
        <w:rPr>
          <w:rFonts w:cs="mylotus" w:hint="cs"/>
          <w:szCs w:val="27"/>
          <w:rtl/>
          <w:lang w:bidi="ar-SY"/>
        </w:rPr>
        <w:t xml:space="preserve"> ضدّ الشلمغاني إلا عندما أصبح الأخير في قبضة بلاط الخليفة وسجنه!!</w:t>
      </w:r>
      <w:r w:rsidRPr="00B21426">
        <w:rPr>
          <w:rFonts w:ascii="Abo-thar" w:hAnsi="Abo-thar" w:cs="Arabic11 BT" w:hint="cs"/>
          <w:sz w:val="30"/>
          <w:szCs w:val="27"/>
          <w:vertAlign w:val="superscript"/>
          <w:rtl/>
          <w:lang w:bidi="ar-SY"/>
        </w:rPr>
        <w:t>(</w:t>
      </w:r>
      <w:r w:rsidRPr="00B21426">
        <w:rPr>
          <w:rStyle w:val="FootnoteReference"/>
          <w:rFonts w:ascii="Abo-thar" w:hAnsi="Abo-thar" w:cs="Arabic11 BT"/>
          <w:sz w:val="30"/>
          <w:szCs w:val="27"/>
          <w:rtl/>
          <w:lang w:bidi="ar-SY"/>
        </w:rPr>
        <w:footnoteReference w:id="275"/>
      </w:r>
      <w:r w:rsidRPr="00B21426">
        <w:rPr>
          <w:rFonts w:ascii="Abo-thar" w:hAnsi="Abo-thar" w:cs="Arabic11 BT" w:hint="cs"/>
          <w:sz w:val="30"/>
          <w:szCs w:val="27"/>
          <w:vertAlign w:val="superscript"/>
          <w:rtl/>
          <w:lang w:bidi="ar-SY"/>
        </w:rPr>
        <w:t>)</w:t>
      </w:r>
      <w:r w:rsidRPr="00071EFE">
        <w:rPr>
          <w:rFonts w:ascii="Abo-thar" w:hAnsi="Abo-thar" w:cs="mylotus" w:hint="cs"/>
          <w:sz w:val="30"/>
          <w:szCs w:val="27"/>
          <w:rtl/>
          <w:lang w:bidi="ar-SY"/>
        </w:rPr>
        <w:t xml:space="preserve"> وينبغي أن نعلم أن الشلمغاني حُبس مدّةً من الزمن بسبب المُطالبات المالية التي كان يُطالبه بها ديوان الحكومة (كما نُلاحظ مرّة ثانية نجد مسألة المال في هذا الأمر!)، ولكن لما كان لابن رَوْح نفوذ كبير، وكان لطائفة النوبختيين مقام رفيع لدى الدولة العباسية، لم يُلقوا به بسبب هذه الاختلافات المالية في السجن، بل احتفظوا به في البلاط الملكي</w:t>
      </w:r>
      <w:r w:rsidRPr="00B21426">
        <w:rPr>
          <w:rFonts w:ascii="Abo-thar" w:hAnsi="Abo-thar" w:cs="Arabic11 BT" w:hint="cs"/>
          <w:sz w:val="30"/>
          <w:szCs w:val="27"/>
          <w:vertAlign w:val="superscript"/>
          <w:rtl/>
          <w:lang w:bidi="ar-SY"/>
        </w:rPr>
        <w:t>(</w:t>
      </w:r>
      <w:r w:rsidRPr="00B21426">
        <w:rPr>
          <w:rStyle w:val="FootnoteReference"/>
          <w:rFonts w:ascii="Abo-thar" w:hAnsi="Abo-thar" w:cs="Arabic11 BT"/>
          <w:sz w:val="30"/>
          <w:szCs w:val="27"/>
          <w:rtl/>
          <w:lang w:bidi="ar-SY"/>
        </w:rPr>
        <w:footnoteReference w:id="276"/>
      </w:r>
      <w:r w:rsidRPr="00B21426">
        <w:rPr>
          <w:rFonts w:ascii="Abo-thar" w:hAnsi="Abo-thar" w:cs="Arabic11 BT" w:hint="cs"/>
          <w:sz w:val="30"/>
          <w:szCs w:val="27"/>
          <w:vertAlign w:val="superscript"/>
          <w:rtl/>
          <w:lang w:bidi="ar-SY"/>
        </w:rPr>
        <w:t>)</w:t>
      </w:r>
      <w:r w:rsidRPr="00071EFE">
        <w:rPr>
          <w:rFonts w:ascii="Abo-thar" w:hAnsi="Abo-thar" w:cs="mylotus" w:hint="cs"/>
          <w:sz w:val="30"/>
          <w:szCs w:val="27"/>
          <w:rtl/>
          <w:lang w:bidi="ar-SY"/>
        </w:rPr>
        <w:t xml:space="preserve"> فكيف يُمكن له عندما كان محبوساً في بيت الخليفة أن يتّصل بإمام الزمان ويأخذ منه توقيعاً؟! لعلّ الكذابين والضعفاء وحدهم يعلمون الجواب!!!</w:t>
      </w:r>
    </w:p>
    <w:p w:rsidR="00281393" w:rsidRPr="003237E5" w:rsidRDefault="00281393" w:rsidP="002A78BF">
      <w:pPr>
        <w:pStyle w:val="Caption"/>
        <w:rPr>
          <w:rFonts w:hint="cs"/>
          <w:spacing w:val="-4"/>
          <w:rtl/>
          <w:lang w:bidi="ar-SY"/>
        </w:rPr>
      </w:pPr>
      <w:bookmarkStart w:id="129" w:name="_Ref366528156"/>
      <w:r w:rsidRPr="003237E5">
        <w:rPr>
          <w:rFonts w:ascii="Abo-thar" w:hAnsi="Abo-thar" w:hint="cs"/>
          <w:spacing w:val="-4"/>
          <w:sz w:val="30"/>
          <w:rtl/>
          <w:lang w:bidi="ar-SY"/>
        </w:rPr>
        <w:t xml:space="preserve">نعم، لقد كان </w:t>
      </w:r>
      <w:r w:rsidRPr="003237E5">
        <w:rPr>
          <w:spacing w:val="-4"/>
          <w:rtl/>
          <w:lang w:bidi="ar-SY"/>
        </w:rPr>
        <w:t>«</w:t>
      </w:r>
      <w:r w:rsidRPr="003237E5">
        <w:rPr>
          <w:rFonts w:hint="cs"/>
          <w:spacing w:val="-4"/>
          <w:rtl/>
          <w:lang w:bidi="ar-SY"/>
        </w:rPr>
        <w:t>ابنُ رَوْح</w:t>
      </w:r>
      <w:r w:rsidRPr="003237E5">
        <w:rPr>
          <w:spacing w:val="-4"/>
          <w:rtl/>
          <w:lang w:bidi="ar-SY"/>
        </w:rPr>
        <w:t>»</w:t>
      </w:r>
      <w:r w:rsidRPr="003237E5">
        <w:rPr>
          <w:rFonts w:hint="cs"/>
          <w:spacing w:val="-4"/>
          <w:rtl/>
          <w:lang w:bidi="ar-SY"/>
        </w:rPr>
        <w:t xml:space="preserve"> ماهراً جداً في إبعاد منافسيه من طريقه أو التصالح معهم وترويضهم، وكان يتوصل إلى أهدافه غالباً من خلال إبراز تواقيع تُنسب إلى إمام الزمان! </w:t>
      </w:r>
      <w:r w:rsidR="002A78BF" w:rsidRPr="007502F8">
        <w:rPr>
          <w:color w:val="FFFFFF"/>
          <w:spacing w:val="-4"/>
          <w:szCs w:val="2"/>
          <w:rtl/>
          <w:lang w:bidi="ar-SY"/>
        </w:rPr>
        <w:fldChar w:fldCharType="begin"/>
      </w:r>
      <w:r w:rsidR="002A78BF" w:rsidRPr="007502F8">
        <w:rPr>
          <w:color w:val="FFFFFF"/>
          <w:spacing w:val="-4"/>
          <w:szCs w:val="2"/>
          <w:rtl/>
          <w:lang w:bidi="ar-SY"/>
        </w:rPr>
        <w:instrText xml:space="preserve"> </w:instrText>
      </w:r>
      <w:r w:rsidR="002A78BF" w:rsidRPr="007502F8">
        <w:rPr>
          <w:rFonts w:hint="cs"/>
          <w:color w:val="FFFFFF"/>
          <w:spacing w:val="-4"/>
          <w:szCs w:val="2"/>
          <w:lang w:bidi="ar-SY"/>
        </w:rPr>
        <w:instrText>SEQ</w:instrText>
      </w:r>
      <w:r w:rsidR="002A78BF" w:rsidRPr="007502F8">
        <w:rPr>
          <w:rFonts w:hint="cs"/>
          <w:color w:val="FFFFFF"/>
          <w:spacing w:val="-4"/>
          <w:szCs w:val="2"/>
          <w:rtl/>
          <w:lang w:bidi="ar-SY"/>
        </w:rPr>
        <w:instrText xml:space="preserve"> ارجاعات \* </w:instrText>
      </w:r>
      <w:r w:rsidR="002A78BF" w:rsidRPr="007502F8">
        <w:rPr>
          <w:rFonts w:hint="cs"/>
          <w:color w:val="FFFFFF"/>
          <w:spacing w:val="-4"/>
          <w:szCs w:val="2"/>
          <w:lang w:bidi="ar-SY"/>
        </w:rPr>
        <w:instrText>ARABIC</w:instrText>
      </w:r>
      <w:r w:rsidR="002A78BF" w:rsidRPr="007502F8">
        <w:rPr>
          <w:color w:val="FFFFFF"/>
          <w:spacing w:val="-4"/>
          <w:szCs w:val="2"/>
          <w:lang w:bidi="ar-SY"/>
        </w:rPr>
        <w:instrText xml:space="preserve"> </w:instrText>
      </w:r>
      <w:r w:rsidR="002A78BF" w:rsidRPr="007502F8">
        <w:rPr>
          <w:color w:val="FFFFFF"/>
          <w:spacing w:val="-4"/>
          <w:szCs w:val="2"/>
          <w:lang w:bidi="ar-SY"/>
        </w:rPr>
        <w:fldChar w:fldCharType="separate"/>
      </w:r>
      <w:r w:rsidR="0090698E">
        <w:rPr>
          <w:noProof/>
          <w:color w:val="FFFFFF"/>
          <w:spacing w:val="-4"/>
          <w:szCs w:val="2"/>
          <w:rtl/>
          <w:lang w:bidi="ar-SY"/>
        </w:rPr>
        <w:t>43</w:t>
      </w:r>
      <w:r w:rsidR="002A78BF" w:rsidRPr="007502F8">
        <w:rPr>
          <w:color w:val="FFFFFF"/>
          <w:spacing w:val="-4"/>
          <w:szCs w:val="2"/>
          <w:rtl/>
          <w:lang w:bidi="ar-SY"/>
        </w:rPr>
        <w:fldChar w:fldCharType="end"/>
      </w:r>
      <w:r w:rsidRPr="003237E5">
        <w:rPr>
          <w:rFonts w:hint="cs"/>
          <w:spacing w:val="-4"/>
          <w:rtl/>
          <w:lang w:bidi="ar-SY"/>
        </w:rPr>
        <w:t xml:space="preserve">ومن جملة ذلك أنه تخلَّص من إزعاج ومُنافسة </w:t>
      </w:r>
      <w:r w:rsidRPr="003237E5">
        <w:rPr>
          <w:spacing w:val="-4"/>
          <w:rtl/>
          <w:lang w:bidi="ar-SY"/>
        </w:rPr>
        <w:t>«</w:t>
      </w:r>
      <w:r w:rsidRPr="003237E5">
        <w:rPr>
          <w:rFonts w:hint="cs"/>
          <w:spacing w:val="-4"/>
          <w:rtl/>
          <w:lang w:bidi="ar-SY"/>
        </w:rPr>
        <w:t>أحمد بن هلال</w:t>
      </w:r>
      <w:r w:rsidRPr="003237E5">
        <w:rPr>
          <w:spacing w:val="-4"/>
          <w:rtl/>
          <w:lang w:bidi="ar-SY"/>
        </w:rPr>
        <w:t>»</w:t>
      </w:r>
      <w:r w:rsidRPr="003237E5">
        <w:rPr>
          <w:rFonts w:ascii="Abo-thar" w:hAnsi="Abo-thar" w:cs="Arabic11 BT" w:hint="cs"/>
          <w:spacing w:val="-4"/>
          <w:sz w:val="30"/>
          <w:vertAlign w:val="superscript"/>
          <w:rtl/>
          <w:lang w:bidi="ar-SY"/>
        </w:rPr>
        <w:t>(</w:t>
      </w:r>
      <w:r w:rsidRPr="003237E5">
        <w:rPr>
          <w:rStyle w:val="FootnoteReference"/>
          <w:rFonts w:ascii="Abo-thar" w:hAnsi="Abo-thar" w:cs="Arabic11 BT"/>
          <w:spacing w:val="-4"/>
          <w:sz w:val="30"/>
          <w:rtl/>
          <w:lang w:bidi="ar-SY"/>
        </w:rPr>
        <w:footnoteReference w:id="277"/>
      </w:r>
      <w:r w:rsidRPr="003237E5">
        <w:rPr>
          <w:rFonts w:ascii="Abo-thar" w:hAnsi="Abo-thar" w:cs="Arabic11 BT" w:hint="cs"/>
          <w:spacing w:val="-4"/>
          <w:sz w:val="30"/>
          <w:vertAlign w:val="superscript"/>
          <w:rtl/>
          <w:lang w:bidi="ar-SY"/>
        </w:rPr>
        <w:t>)</w:t>
      </w:r>
      <w:r w:rsidRPr="003237E5">
        <w:rPr>
          <w:rFonts w:hint="cs"/>
          <w:spacing w:val="-4"/>
          <w:rtl/>
          <w:lang w:bidi="ar-SY"/>
        </w:rPr>
        <w:t xml:space="preserve"> -الذي كان يدَّعي منصب </w:t>
      </w:r>
      <w:r w:rsidRPr="003237E5">
        <w:rPr>
          <w:spacing w:val="-4"/>
          <w:rtl/>
          <w:lang w:bidi="ar-SY"/>
        </w:rPr>
        <w:t>«</w:t>
      </w:r>
      <w:r w:rsidRPr="003237E5">
        <w:rPr>
          <w:rFonts w:hint="cs"/>
          <w:spacing w:val="-4"/>
          <w:rtl/>
          <w:lang w:bidi="ar-SY"/>
        </w:rPr>
        <w:t>محمد بن عثمان</w:t>
      </w:r>
      <w:r w:rsidRPr="003237E5">
        <w:rPr>
          <w:spacing w:val="-4"/>
          <w:rtl/>
          <w:lang w:bidi="ar-SY"/>
        </w:rPr>
        <w:t>»</w:t>
      </w:r>
      <w:r w:rsidRPr="003237E5">
        <w:rPr>
          <w:rFonts w:hint="cs"/>
          <w:spacing w:val="-4"/>
          <w:rtl/>
          <w:lang w:bidi="ar-SY"/>
        </w:rPr>
        <w:t xml:space="preserve"> (أحد نُوّاب المهدي)- ومن </w:t>
      </w:r>
      <w:r w:rsidRPr="003237E5">
        <w:rPr>
          <w:spacing w:val="-4"/>
          <w:rtl/>
          <w:lang w:bidi="ar-SY"/>
        </w:rPr>
        <w:t>«</w:t>
      </w:r>
      <w:r w:rsidRPr="003237E5">
        <w:rPr>
          <w:rFonts w:hint="cs"/>
          <w:spacing w:val="-4"/>
          <w:rtl/>
          <w:lang w:bidi="ar-SY"/>
        </w:rPr>
        <w:t>البلالي</w:t>
      </w:r>
      <w:r w:rsidRPr="003237E5">
        <w:rPr>
          <w:spacing w:val="-4"/>
          <w:rtl/>
          <w:lang w:bidi="ar-SY"/>
        </w:rPr>
        <w:t>»</w:t>
      </w:r>
      <w:r w:rsidRPr="003237E5">
        <w:rPr>
          <w:rFonts w:hint="cs"/>
          <w:spacing w:val="-4"/>
          <w:rtl/>
          <w:lang w:bidi="ar-SY"/>
        </w:rPr>
        <w:t xml:space="preserve"> -الذي كان يُقدِّم نفسه على أنه وكيل المهدي- ومن </w:t>
      </w:r>
      <w:r w:rsidRPr="003237E5">
        <w:rPr>
          <w:spacing w:val="-4"/>
          <w:rtl/>
          <w:lang w:bidi="ar-SY"/>
        </w:rPr>
        <w:t>«</w:t>
      </w:r>
      <w:r w:rsidRPr="003237E5">
        <w:rPr>
          <w:rFonts w:hint="cs"/>
          <w:spacing w:val="-4"/>
          <w:rtl/>
          <w:lang w:bidi="ar-SY"/>
        </w:rPr>
        <w:t>حسن الشريعي</w:t>
      </w:r>
      <w:r w:rsidRPr="003237E5">
        <w:rPr>
          <w:spacing w:val="-4"/>
          <w:rtl/>
          <w:lang w:bidi="ar-SY"/>
        </w:rPr>
        <w:t>»</w:t>
      </w:r>
      <w:r w:rsidRPr="003237E5">
        <w:rPr>
          <w:rFonts w:ascii="Abo-thar" w:hAnsi="Abo-thar" w:cs="Arabic11 BT" w:hint="cs"/>
          <w:spacing w:val="-4"/>
          <w:sz w:val="30"/>
          <w:vertAlign w:val="superscript"/>
          <w:rtl/>
          <w:lang w:bidi="ar-SY"/>
        </w:rPr>
        <w:t>(</w:t>
      </w:r>
      <w:r w:rsidRPr="003237E5">
        <w:rPr>
          <w:rStyle w:val="FootnoteReference"/>
          <w:rFonts w:ascii="Abo-thar" w:hAnsi="Abo-thar" w:cs="Arabic11 BT"/>
          <w:spacing w:val="-4"/>
          <w:sz w:val="30"/>
          <w:rtl/>
          <w:lang w:bidi="ar-SY"/>
        </w:rPr>
        <w:footnoteReference w:id="278"/>
      </w:r>
      <w:r w:rsidRPr="003237E5">
        <w:rPr>
          <w:rFonts w:ascii="Abo-thar" w:hAnsi="Abo-thar" w:cs="Arabic11 BT" w:hint="cs"/>
          <w:spacing w:val="-4"/>
          <w:sz w:val="30"/>
          <w:vertAlign w:val="superscript"/>
          <w:rtl/>
          <w:lang w:bidi="ar-SY"/>
        </w:rPr>
        <w:t>)</w:t>
      </w:r>
      <w:r w:rsidRPr="003237E5">
        <w:rPr>
          <w:rFonts w:hint="cs"/>
          <w:spacing w:val="-4"/>
          <w:rtl/>
          <w:lang w:bidi="ar-SY"/>
        </w:rPr>
        <w:t xml:space="preserve">! كما تخلَّص بمُساعدة أحد أقربائه الذي يُدعى </w:t>
      </w:r>
      <w:r w:rsidRPr="003237E5">
        <w:rPr>
          <w:spacing w:val="-4"/>
          <w:rtl/>
          <w:lang w:bidi="ar-SY"/>
        </w:rPr>
        <w:t>«</w:t>
      </w:r>
      <w:r w:rsidRPr="003237E5">
        <w:rPr>
          <w:rFonts w:hint="cs"/>
          <w:spacing w:val="-4"/>
          <w:rtl/>
          <w:lang w:bidi="ar-SY"/>
        </w:rPr>
        <w:t>أبو سهل النوبختي</w:t>
      </w:r>
      <w:r w:rsidRPr="003237E5">
        <w:rPr>
          <w:spacing w:val="-4"/>
          <w:rtl/>
          <w:lang w:bidi="ar-SY"/>
        </w:rPr>
        <w:t>»</w:t>
      </w:r>
      <w:r w:rsidRPr="003237E5">
        <w:rPr>
          <w:rFonts w:hint="cs"/>
          <w:spacing w:val="-4"/>
          <w:rtl/>
          <w:lang w:bidi="ar-SY"/>
        </w:rPr>
        <w:t xml:space="preserve"> من شرّ </w:t>
      </w:r>
      <w:r w:rsidRPr="003237E5">
        <w:rPr>
          <w:spacing w:val="-4"/>
          <w:rtl/>
          <w:lang w:bidi="ar-SY"/>
        </w:rPr>
        <w:t>«</w:t>
      </w:r>
      <w:r w:rsidRPr="003237E5">
        <w:rPr>
          <w:rFonts w:hint="cs"/>
          <w:spacing w:val="-4"/>
          <w:rtl/>
          <w:lang w:bidi="ar-SY"/>
        </w:rPr>
        <w:t>الحلاج</w:t>
      </w:r>
      <w:r w:rsidRPr="003237E5">
        <w:rPr>
          <w:spacing w:val="-4"/>
          <w:rtl/>
          <w:lang w:bidi="ar-SY"/>
        </w:rPr>
        <w:t>»</w:t>
      </w:r>
      <w:r w:rsidRPr="003237E5">
        <w:rPr>
          <w:rFonts w:hint="cs"/>
          <w:spacing w:val="-4"/>
          <w:rtl/>
          <w:lang w:bidi="ar-SY"/>
        </w:rPr>
        <w:t>.</w:t>
      </w:r>
      <w:bookmarkEnd w:id="129"/>
    </w:p>
    <w:p w:rsidR="00281393" w:rsidRPr="00E266BE" w:rsidRDefault="00281393" w:rsidP="000B2DD9">
      <w:pPr>
        <w:widowControl w:val="0"/>
        <w:spacing w:line="228" w:lineRule="auto"/>
        <w:ind w:firstLine="284"/>
        <w:jc w:val="both"/>
        <w:rPr>
          <w:rFonts w:cs="mylotus" w:hint="cs"/>
          <w:spacing w:val="-2"/>
          <w:szCs w:val="27"/>
          <w:rtl/>
          <w:lang w:bidi="ar-SY"/>
        </w:rPr>
      </w:pPr>
      <w:r w:rsidRPr="00E266BE">
        <w:rPr>
          <w:rFonts w:cs="mylotus" w:hint="cs"/>
          <w:spacing w:val="-2"/>
          <w:szCs w:val="27"/>
          <w:rtl/>
          <w:lang w:bidi="ar-SY"/>
        </w:rPr>
        <w:t xml:space="preserve">كان </w:t>
      </w:r>
      <w:r w:rsidRPr="00E266BE">
        <w:rPr>
          <w:rFonts w:cs="mylotus"/>
          <w:spacing w:val="-2"/>
          <w:szCs w:val="27"/>
          <w:rtl/>
          <w:lang w:bidi="ar-SY"/>
        </w:rPr>
        <w:t>«</w:t>
      </w:r>
      <w:r w:rsidRPr="00E266BE">
        <w:rPr>
          <w:rFonts w:cs="mylotus" w:hint="cs"/>
          <w:spacing w:val="-2"/>
          <w:szCs w:val="27"/>
          <w:rtl/>
          <w:lang w:bidi="ar-SY"/>
        </w:rPr>
        <w:t>ابن رَوْح</w:t>
      </w:r>
      <w:r w:rsidRPr="00E266BE">
        <w:rPr>
          <w:rFonts w:cs="mylotus"/>
          <w:spacing w:val="-2"/>
          <w:szCs w:val="27"/>
          <w:rtl/>
          <w:lang w:bidi="ar-SY"/>
        </w:rPr>
        <w:t>»</w:t>
      </w:r>
      <w:r w:rsidRPr="00E266BE">
        <w:rPr>
          <w:rFonts w:cs="mylotus" w:hint="cs"/>
          <w:spacing w:val="-2"/>
          <w:szCs w:val="27"/>
          <w:rtl/>
          <w:lang w:bidi="ar-SY"/>
        </w:rPr>
        <w:t xml:space="preserve"> رجلاً سياسياً مُحنَّكاً ومُتَلَوِّناً ودبلوماسياً و وصفه الشيخ عبّاس القمي (منتهى الآمال، ج 2، ص 507) بقوله: </w:t>
      </w:r>
      <w:r w:rsidRPr="00E266BE">
        <w:rPr>
          <w:rFonts w:cs="mylotus"/>
          <w:spacing w:val="-2"/>
          <w:szCs w:val="27"/>
          <w:rtl/>
          <w:lang w:bidi="ar-SY"/>
        </w:rPr>
        <w:t>"كان رحمه الله من أعقل الناس عند المخالف والموافق. وكان يستعمل التقيَّة في بغداد. وبلغ من حسن سلوكه مع ال</w:t>
      </w:r>
      <w:r w:rsidRPr="00E266BE">
        <w:rPr>
          <w:rFonts w:cs="mylotus" w:hint="cs"/>
          <w:spacing w:val="-2"/>
          <w:szCs w:val="27"/>
          <w:rtl/>
          <w:lang w:bidi="ar-SY"/>
        </w:rPr>
        <w:t>مخ</w:t>
      </w:r>
      <w:r w:rsidRPr="00E266BE">
        <w:rPr>
          <w:rFonts w:cs="mylotus"/>
          <w:spacing w:val="-2"/>
          <w:szCs w:val="27"/>
          <w:rtl/>
          <w:lang w:bidi="ar-SY"/>
        </w:rPr>
        <w:t>الفين أن كلّاً من المذاهب الأربعة كان يدَّعي أنه منه"</w:t>
      </w:r>
      <w:r w:rsidRPr="00E266BE">
        <w:rPr>
          <w:rFonts w:cs="Arabic11 BT"/>
          <w:spacing w:val="-2"/>
          <w:szCs w:val="27"/>
          <w:vertAlign w:val="superscript"/>
          <w:rtl/>
          <w:lang w:bidi="ar-SY"/>
        </w:rPr>
        <w:t>(</w:t>
      </w:r>
      <w:r w:rsidRPr="00E266BE">
        <w:rPr>
          <w:rStyle w:val="FootnoteReference"/>
          <w:rFonts w:cs="Arabic11 BT"/>
          <w:spacing w:val="-2"/>
          <w:szCs w:val="27"/>
          <w:rtl/>
          <w:lang w:bidi="ar-SY"/>
        </w:rPr>
        <w:footnoteReference w:id="279"/>
      </w:r>
      <w:r w:rsidRPr="00E266BE">
        <w:rPr>
          <w:rFonts w:cs="Arabic11 BT"/>
          <w:spacing w:val="-2"/>
          <w:szCs w:val="27"/>
          <w:vertAlign w:val="superscript"/>
          <w:rtl/>
          <w:lang w:bidi="ar-SY"/>
        </w:rPr>
        <w:t>)</w:t>
      </w:r>
      <w:r w:rsidRPr="00E266BE">
        <w:rPr>
          <w:rFonts w:cs="mylotus" w:hint="cs"/>
          <w:spacing w:val="-2"/>
          <w:szCs w:val="27"/>
          <w:rtl/>
          <w:lang w:bidi="ar-SY"/>
        </w:rPr>
        <w:t>. (فتأمَّل جداً)</w:t>
      </w:r>
      <w:r w:rsidRPr="00E266BE">
        <w:rPr>
          <w:rFonts w:cs="mylotus"/>
          <w:spacing w:val="-2"/>
          <w:szCs w:val="27"/>
          <w:vertAlign w:val="superscript"/>
          <w:rtl/>
          <w:lang w:bidi="ar-SY"/>
        </w:rPr>
        <w:t xml:space="preserve"> </w:t>
      </w:r>
      <w:r w:rsidRPr="00E266BE">
        <w:rPr>
          <w:rFonts w:ascii="Abo-thar" w:hAnsi="Abo-thar" w:cs="Arabic11 BT" w:hint="cs"/>
          <w:spacing w:val="-2"/>
          <w:sz w:val="30"/>
          <w:szCs w:val="27"/>
          <w:vertAlign w:val="superscript"/>
          <w:rtl/>
          <w:lang w:bidi="ar-SY"/>
        </w:rPr>
        <w:t>(</w:t>
      </w:r>
      <w:r w:rsidRPr="00E266BE">
        <w:rPr>
          <w:rStyle w:val="FootnoteReference"/>
          <w:rFonts w:ascii="Abo-thar" w:hAnsi="Abo-thar" w:cs="Arabic11 BT"/>
          <w:spacing w:val="-2"/>
          <w:sz w:val="30"/>
          <w:szCs w:val="27"/>
          <w:rtl/>
          <w:lang w:bidi="ar-SY"/>
        </w:rPr>
        <w:footnoteReference w:id="280"/>
      </w:r>
      <w:r w:rsidRPr="00E266BE">
        <w:rPr>
          <w:rFonts w:ascii="Abo-thar" w:hAnsi="Abo-thar" w:cs="Arabic11 BT" w:hint="cs"/>
          <w:spacing w:val="-2"/>
          <w:sz w:val="30"/>
          <w:szCs w:val="27"/>
          <w:vertAlign w:val="superscript"/>
          <w:rtl/>
          <w:lang w:bidi="ar-SY"/>
        </w:rPr>
        <w:t>)</w:t>
      </w:r>
      <w:r w:rsidRPr="00E266BE">
        <w:rPr>
          <w:rFonts w:cs="mylotus" w:hint="cs"/>
          <w:spacing w:val="-2"/>
          <w:szCs w:val="27"/>
          <w:rtl/>
          <w:lang w:bidi="ar-SY"/>
        </w:rPr>
        <w:t xml:space="preserve">.  ولنفرض جدلاً أن </w:t>
      </w:r>
      <w:r w:rsidRPr="00E266BE">
        <w:rPr>
          <w:rFonts w:cs="mylotus"/>
          <w:spacing w:val="-2"/>
          <w:szCs w:val="27"/>
          <w:rtl/>
          <w:lang w:bidi="ar-SY"/>
        </w:rPr>
        <w:t>«</w:t>
      </w:r>
      <w:r w:rsidRPr="00E266BE">
        <w:rPr>
          <w:rFonts w:cs="mylotus" w:hint="cs"/>
          <w:spacing w:val="-2"/>
          <w:szCs w:val="27"/>
          <w:rtl/>
          <w:lang w:bidi="ar-SY"/>
        </w:rPr>
        <w:t>ابن رَوْح</w:t>
      </w:r>
      <w:r w:rsidRPr="00E266BE">
        <w:rPr>
          <w:rFonts w:cs="mylotus"/>
          <w:spacing w:val="-2"/>
          <w:szCs w:val="27"/>
          <w:rtl/>
          <w:lang w:bidi="ar-SY"/>
        </w:rPr>
        <w:t>»</w:t>
      </w:r>
      <w:r w:rsidRPr="00E266BE">
        <w:rPr>
          <w:rFonts w:cs="mylotus" w:hint="cs"/>
          <w:spacing w:val="-2"/>
          <w:szCs w:val="27"/>
          <w:rtl/>
          <w:lang w:bidi="ar-SY"/>
        </w:rPr>
        <w:t xml:space="preserve"> كان يُمارس التقيّة فإن هذا لا يَضْطَّرُّهُ إلى التظاهر بانتمائه إلى كل واحدٍ من المذاهب الأربعة</w:t>
      </w:r>
      <w:r w:rsidRPr="00E266BE">
        <w:rPr>
          <w:rFonts w:ascii="Abo-thar" w:hAnsi="Abo-thar" w:cs="Arabic11 BT" w:hint="cs"/>
          <w:spacing w:val="-2"/>
          <w:sz w:val="30"/>
          <w:szCs w:val="27"/>
          <w:vertAlign w:val="superscript"/>
          <w:rtl/>
          <w:lang w:bidi="ar-SY"/>
        </w:rPr>
        <w:t>(</w:t>
      </w:r>
      <w:r w:rsidRPr="00E266BE">
        <w:rPr>
          <w:rStyle w:val="FootnoteReference"/>
          <w:rFonts w:ascii="Abo-thar" w:hAnsi="Abo-thar" w:cs="Arabic11 BT"/>
          <w:spacing w:val="-2"/>
          <w:sz w:val="30"/>
          <w:szCs w:val="27"/>
          <w:rtl/>
          <w:lang w:bidi="ar-SY"/>
        </w:rPr>
        <w:footnoteReference w:id="281"/>
      </w:r>
      <w:r w:rsidRPr="00E266BE">
        <w:rPr>
          <w:rFonts w:ascii="Abo-thar" w:hAnsi="Abo-thar" w:cs="Arabic11 BT" w:hint="cs"/>
          <w:spacing w:val="-2"/>
          <w:sz w:val="30"/>
          <w:szCs w:val="27"/>
          <w:vertAlign w:val="superscript"/>
          <w:rtl/>
          <w:lang w:bidi="ar-SY"/>
        </w:rPr>
        <w:t>)</w:t>
      </w:r>
      <w:r w:rsidRPr="00E266BE">
        <w:rPr>
          <w:rFonts w:cs="mylotus" w:hint="cs"/>
          <w:spacing w:val="-2"/>
          <w:szCs w:val="27"/>
          <w:rtl/>
          <w:lang w:bidi="ar-SY"/>
        </w:rPr>
        <w:t xml:space="preserve"> بل كان يكفيه لإبعاد الخطر عن نفسه أن يتظاهر بانتمائه إلى أحد تلك المذاهب (كالمذهب الشافعي مثلاً). (فتأمَّل جداً).</w:t>
      </w:r>
    </w:p>
    <w:p w:rsidR="00281393" w:rsidRPr="00071EFE" w:rsidRDefault="00281393" w:rsidP="000B2DD9">
      <w:pPr>
        <w:widowControl w:val="0"/>
        <w:spacing w:line="228" w:lineRule="auto"/>
        <w:ind w:firstLine="284"/>
        <w:jc w:val="both"/>
        <w:rPr>
          <w:rFonts w:cs="mylotus" w:hint="cs"/>
          <w:szCs w:val="27"/>
          <w:rtl/>
          <w:lang w:bidi="ar-SY"/>
        </w:rPr>
      </w:pPr>
      <w:r w:rsidRPr="00071EFE">
        <w:rPr>
          <w:rFonts w:cs="mylotus" w:hint="cs"/>
          <w:szCs w:val="27"/>
          <w:rtl/>
          <w:lang w:bidi="ar-SY"/>
        </w:rPr>
        <w:t xml:space="preserve">نعم، كان </w:t>
      </w:r>
      <w:r w:rsidRPr="00071EFE">
        <w:rPr>
          <w:rFonts w:cs="mylotus"/>
          <w:szCs w:val="27"/>
          <w:rtl/>
          <w:lang w:bidi="ar-SY"/>
        </w:rPr>
        <w:t>«</w:t>
      </w:r>
      <w:r w:rsidRPr="00071EFE">
        <w:rPr>
          <w:rFonts w:cs="mylotus" w:hint="cs"/>
          <w:szCs w:val="27"/>
          <w:rtl/>
          <w:lang w:bidi="ar-SY"/>
        </w:rPr>
        <w:t>ابن رَوْح</w:t>
      </w:r>
      <w:r w:rsidRPr="00071EFE">
        <w:rPr>
          <w:rFonts w:cs="mylotus"/>
          <w:szCs w:val="27"/>
          <w:rtl/>
          <w:lang w:bidi="ar-SY"/>
        </w:rPr>
        <w:t>»</w:t>
      </w:r>
      <w:r w:rsidRPr="00071EFE">
        <w:rPr>
          <w:rFonts w:cs="mylotus" w:hint="cs"/>
          <w:szCs w:val="27"/>
          <w:rtl/>
          <w:lang w:bidi="ar-SY"/>
        </w:rPr>
        <w:t xml:space="preserve"> رجلاً معسول اللسان</w:t>
      </w:r>
      <w:r w:rsidRPr="00B21426">
        <w:rPr>
          <w:rFonts w:ascii="Abo-thar" w:hAnsi="Abo-thar" w:cs="Arabic11 BT" w:hint="cs"/>
          <w:sz w:val="30"/>
          <w:szCs w:val="27"/>
          <w:vertAlign w:val="superscript"/>
          <w:rtl/>
          <w:lang w:bidi="ar-SY"/>
        </w:rPr>
        <w:t>(</w:t>
      </w:r>
      <w:r w:rsidRPr="00B21426">
        <w:rPr>
          <w:rStyle w:val="FootnoteReference"/>
          <w:rFonts w:ascii="Abo-thar" w:hAnsi="Abo-thar" w:cs="Arabic11 BT"/>
          <w:sz w:val="30"/>
          <w:szCs w:val="27"/>
          <w:rtl/>
          <w:lang w:bidi="ar-SY"/>
        </w:rPr>
        <w:footnoteReference w:id="282"/>
      </w:r>
      <w:r w:rsidRPr="00B21426">
        <w:rPr>
          <w:rFonts w:ascii="Abo-thar" w:hAnsi="Abo-thar" w:cs="Arabic11 BT" w:hint="cs"/>
          <w:sz w:val="30"/>
          <w:szCs w:val="27"/>
          <w:vertAlign w:val="superscript"/>
          <w:rtl/>
          <w:lang w:bidi="ar-SY"/>
        </w:rPr>
        <w:t>)</w:t>
      </w:r>
      <w:r w:rsidRPr="00071EFE">
        <w:rPr>
          <w:rFonts w:cs="mylotus" w:hint="cs"/>
          <w:szCs w:val="27"/>
          <w:rtl/>
          <w:lang w:bidi="ar-SY"/>
        </w:rPr>
        <w:t xml:space="preserve"> وكان انتهازيَّاً يدور مع المصلحة حيث تدور، ويَعرِفُ من أين تُؤْكَل الكَتِف -كما يُقال -، وكان أكثر ذكاءً من النُّوَّاب الثلاثة الآخرين وأكثر خداعاً للعوام منهم، ولهذا السبب استطاع أن يختصّ النيابة لنفسه من بين وكلاء (النائب الثاني) العشرة الآخرين في بغداد، رغم أنهم كانوا جميعاً أكثر قرباً منه من جناب النائب الثاني «</w:t>
      </w:r>
      <w:r w:rsidRPr="00071EFE">
        <w:rPr>
          <w:rFonts w:cs="mylotus" w:hint="cs"/>
          <w:b/>
          <w:bCs/>
          <w:szCs w:val="27"/>
          <w:rtl/>
          <w:lang w:bidi="ar-SY"/>
        </w:rPr>
        <w:t>مُحَمَّدِ بْنِ عُثْمَانَ الْعَمْرِيِّ</w:t>
      </w:r>
      <w:r w:rsidRPr="00071EFE">
        <w:rPr>
          <w:rFonts w:cs="mylotus" w:hint="cs"/>
          <w:szCs w:val="27"/>
          <w:rtl/>
          <w:lang w:bidi="ar-SY"/>
        </w:rPr>
        <w:t xml:space="preserve">» وأوثق صلةً، ومع ذلك استطاع </w:t>
      </w:r>
      <w:r w:rsidRPr="00071EFE">
        <w:rPr>
          <w:rFonts w:cs="mylotus"/>
          <w:szCs w:val="27"/>
          <w:rtl/>
          <w:lang w:bidi="ar-SY"/>
        </w:rPr>
        <w:t>«</w:t>
      </w:r>
      <w:r w:rsidRPr="00071EFE">
        <w:rPr>
          <w:rFonts w:cs="mylotus" w:hint="cs"/>
          <w:szCs w:val="27"/>
          <w:rtl/>
          <w:lang w:bidi="ar-SY"/>
        </w:rPr>
        <w:t>ابن رَوْح</w:t>
      </w:r>
      <w:r w:rsidRPr="00071EFE">
        <w:rPr>
          <w:rFonts w:cs="mylotus"/>
          <w:szCs w:val="27"/>
          <w:rtl/>
          <w:lang w:bidi="ar-SY"/>
        </w:rPr>
        <w:t>»</w:t>
      </w:r>
      <w:r w:rsidRPr="00071EFE">
        <w:rPr>
          <w:rFonts w:cs="mylotus" w:hint="cs"/>
          <w:szCs w:val="27"/>
          <w:rtl/>
          <w:lang w:bidi="ar-SY"/>
        </w:rPr>
        <w:t xml:space="preserve"> أن يزيحهم من طريقه أو يسكتهم وينال النيابة!</w:t>
      </w:r>
      <w:r w:rsidRPr="00071EFE">
        <w:rPr>
          <w:rFonts w:ascii="Abo-thar" w:hAnsi="Abo-thar" w:cs="mylotus" w:hint="cs"/>
          <w:sz w:val="30"/>
          <w:szCs w:val="27"/>
          <w:vertAlign w:val="superscript"/>
          <w:rtl/>
          <w:lang w:bidi="ar-SY"/>
        </w:rPr>
        <w:t xml:space="preserve"> </w:t>
      </w:r>
      <w:r w:rsidRPr="00B21426">
        <w:rPr>
          <w:rFonts w:ascii="Abo-thar" w:hAnsi="Abo-thar" w:cs="Arabic11 BT" w:hint="cs"/>
          <w:sz w:val="30"/>
          <w:szCs w:val="27"/>
          <w:vertAlign w:val="superscript"/>
          <w:rtl/>
          <w:lang w:bidi="ar-SY"/>
        </w:rPr>
        <w:t>(</w:t>
      </w:r>
      <w:r w:rsidRPr="00B21426">
        <w:rPr>
          <w:rStyle w:val="FootnoteReference"/>
          <w:rFonts w:ascii="Abo-thar" w:hAnsi="Abo-thar" w:cs="Arabic11 BT"/>
          <w:sz w:val="30"/>
          <w:szCs w:val="27"/>
          <w:rtl/>
          <w:lang w:bidi="ar-SY"/>
        </w:rPr>
        <w:footnoteReference w:id="283"/>
      </w:r>
      <w:r w:rsidRPr="00B21426">
        <w:rPr>
          <w:rFonts w:ascii="Abo-thar" w:hAnsi="Abo-thar" w:cs="Arabic11 BT" w:hint="cs"/>
          <w:sz w:val="30"/>
          <w:szCs w:val="27"/>
          <w:vertAlign w:val="superscript"/>
          <w:rtl/>
          <w:lang w:bidi="ar-SY"/>
        </w:rPr>
        <w:t>)</w:t>
      </w:r>
      <w:r w:rsidRPr="00071EFE">
        <w:rPr>
          <w:rFonts w:ascii="Abo-thar" w:hAnsi="Abo-thar" w:cs="mylotus" w:hint="cs"/>
          <w:sz w:val="30"/>
          <w:szCs w:val="27"/>
          <w:rtl/>
          <w:lang w:bidi="ar-SY"/>
        </w:rPr>
        <w:t xml:space="preserve"> وكان يُعرّف بنفسه من جهة على أنه وكيل المهدي ونائبه، ومن الجهة الأخرى كان يأكل الفالوذة مع وزراء الدولة العباسية وكبار المسؤولين فيها ويختلط بهم ويُعاشرهم</w:t>
      </w:r>
      <w:r w:rsidRPr="00B21426">
        <w:rPr>
          <w:rFonts w:ascii="Abo-thar" w:hAnsi="Abo-thar" w:cs="Arabic11 BT" w:hint="cs"/>
          <w:sz w:val="30"/>
          <w:szCs w:val="27"/>
          <w:vertAlign w:val="superscript"/>
          <w:rtl/>
          <w:lang w:bidi="ar-SY"/>
        </w:rPr>
        <w:t>(</w:t>
      </w:r>
      <w:r w:rsidRPr="00B21426">
        <w:rPr>
          <w:rStyle w:val="FootnoteReference"/>
          <w:rFonts w:ascii="Abo-thar" w:hAnsi="Abo-thar" w:cs="Arabic11 BT"/>
          <w:sz w:val="30"/>
          <w:szCs w:val="27"/>
          <w:rtl/>
          <w:lang w:bidi="ar-SY"/>
        </w:rPr>
        <w:footnoteReference w:id="284"/>
      </w:r>
      <w:r w:rsidRPr="00B21426">
        <w:rPr>
          <w:rFonts w:ascii="Abo-thar" w:hAnsi="Abo-thar" w:cs="Arabic11 BT" w:hint="cs"/>
          <w:sz w:val="30"/>
          <w:szCs w:val="27"/>
          <w:vertAlign w:val="superscript"/>
          <w:rtl/>
          <w:lang w:bidi="ar-SY"/>
        </w:rPr>
        <w:t>)</w:t>
      </w:r>
      <w:r w:rsidRPr="00071EFE">
        <w:rPr>
          <w:rFonts w:ascii="Abo-thar" w:hAnsi="Abo-thar" w:cs="mylotus" w:hint="cs"/>
          <w:sz w:val="30"/>
          <w:szCs w:val="27"/>
          <w:rtl/>
          <w:lang w:bidi="ar-SY"/>
        </w:rPr>
        <w:t xml:space="preserve"> ولم يكونوا يجهلون وجهه الآخر بل يرونَ أن مكانته لدى عوام الشيعة تصبُّ في صالحهم، كما نجد أن الخليفة العباسي </w:t>
      </w:r>
      <w:r w:rsidRPr="00071EFE">
        <w:rPr>
          <w:rFonts w:cs="mylotus"/>
          <w:szCs w:val="27"/>
          <w:rtl/>
          <w:lang w:bidi="ar-SY"/>
        </w:rPr>
        <w:t>«</w:t>
      </w:r>
      <w:r w:rsidRPr="00071EFE">
        <w:rPr>
          <w:rFonts w:cs="mylotus" w:hint="cs"/>
          <w:szCs w:val="27"/>
          <w:rtl/>
          <w:lang w:bidi="ar-SY"/>
        </w:rPr>
        <w:t>الراضي بالله</w:t>
      </w:r>
      <w:r w:rsidRPr="00071EFE">
        <w:rPr>
          <w:rFonts w:cs="mylotus"/>
          <w:szCs w:val="27"/>
          <w:rtl/>
          <w:lang w:bidi="ar-SY"/>
        </w:rPr>
        <w:t>»</w:t>
      </w:r>
      <w:r w:rsidRPr="00071EFE">
        <w:rPr>
          <w:rFonts w:cs="mylotus" w:hint="cs"/>
          <w:szCs w:val="27"/>
          <w:rtl/>
          <w:lang w:bidi="ar-SY"/>
        </w:rPr>
        <w:t xml:space="preserve"> كان يقول</w:t>
      </w:r>
      <w:r w:rsidRPr="00B21426">
        <w:rPr>
          <w:rFonts w:cs="Arabic11 BT"/>
          <w:szCs w:val="27"/>
          <w:vertAlign w:val="superscript"/>
          <w:rtl/>
          <w:lang w:bidi="ar-SY"/>
        </w:rPr>
        <w:t>(</w:t>
      </w:r>
      <w:r w:rsidRPr="00B21426">
        <w:rPr>
          <w:rStyle w:val="FootnoteReference"/>
          <w:rFonts w:cs="Arabic11 BT"/>
          <w:szCs w:val="27"/>
          <w:rtl/>
          <w:lang w:bidi="ar-SY"/>
        </w:rPr>
        <w:footnoteReference w:id="285"/>
      </w:r>
      <w:r w:rsidRPr="00B21426">
        <w:rPr>
          <w:rFonts w:cs="Arabic11 BT"/>
          <w:szCs w:val="27"/>
          <w:vertAlign w:val="superscript"/>
          <w:rtl/>
          <w:lang w:bidi="ar-SY"/>
        </w:rPr>
        <w:t>)</w:t>
      </w:r>
      <w:r w:rsidRPr="00071EFE">
        <w:rPr>
          <w:rFonts w:cs="mylotus" w:hint="cs"/>
          <w:szCs w:val="27"/>
          <w:rtl/>
          <w:lang w:bidi="ar-SY"/>
        </w:rPr>
        <w:t xml:space="preserve">: </w:t>
      </w:r>
      <w:r w:rsidRPr="00D458FA">
        <w:rPr>
          <w:rFonts w:cs="KFGQPC Uthman Taha Naskh" w:hint="cs"/>
          <w:szCs w:val="27"/>
          <w:rtl/>
          <w:lang w:bidi="ar-SY"/>
        </w:rPr>
        <w:t xml:space="preserve">"... </w:t>
      </w:r>
      <w:r w:rsidRPr="00D458FA">
        <w:rPr>
          <w:rFonts w:cs="KFGQPC Uthman Taha Naskh"/>
          <w:b/>
          <w:bCs/>
          <w:szCs w:val="27"/>
          <w:rtl/>
          <w:lang w:bidi="ar-SY"/>
        </w:rPr>
        <w:t xml:space="preserve">والله لوددت أن مثله </w:t>
      </w:r>
      <w:r w:rsidRPr="00D458FA">
        <w:rPr>
          <w:rFonts w:cs="KFGQPC Uthman Taha Naskh" w:hint="cs"/>
          <w:szCs w:val="27"/>
          <w:rtl/>
          <w:lang w:bidi="ar-SY"/>
        </w:rPr>
        <w:t xml:space="preserve">[أي الحسين بن رَوح] </w:t>
      </w:r>
      <w:r w:rsidRPr="00D458FA">
        <w:rPr>
          <w:rFonts w:cs="KFGQPC Uthman Taha Naskh"/>
          <w:b/>
          <w:bCs/>
          <w:szCs w:val="27"/>
          <w:rtl/>
          <w:lang w:bidi="ar-SY"/>
        </w:rPr>
        <w:t>ألفاً تحمل الإمامية أموالها إليه فيفقرهم الله</w:t>
      </w:r>
      <w:r w:rsidRPr="00D458FA">
        <w:rPr>
          <w:rFonts w:cs="KFGQPC Uthman Taha Naskh" w:hint="cs"/>
          <w:b/>
          <w:bCs/>
          <w:szCs w:val="27"/>
          <w:rtl/>
          <w:lang w:bidi="ar-SY"/>
        </w:rPr>
        <w:t>،</w:t>
      </w:r>
      <w:r w:rsidRPr="00D458FA">
        <w:rPr>
          <w:rFonts w:cs="KFGQPC Uthman Taha Naskh"/>
          <w:b/>
          <w:bCs/>
          <w:szCs w:val="27"/>
          <w:rtl/>
          <w:lang w:bidi="ar-SY"/>
        </w:rPr>
        <w:t xml:space="preserve"> ولا أكره غ</w:t>
      </w:r>
      <w:r w:rsidRPr="00D458FA">
        <w:rPr>
          <w:rFonts w:cs="KFGQPC Uthman Taha Naskh" w:hint="cs"/>
          <w:b/>
          <w:bCs/>
          <w:szCs w:val="27"/>
          <w:rtl/>
          <w:lang w:bidi="ar-SY"/>
        </w:rPr>
        <w:t>ِ</w:t>
      </w:r>
      <w:r w:rsidRPr="00D458FA">
        <w:rPr>
          <w:rFonts w:cs="KFGQPC Uthman Taha Naskh"/>
          <w:b/>
          <w:bCs/>
          <w:szCs w:val="27"/>
          <w:rtl/>
          <w:lang w:bidi="ar-SY"/>
        </w:rPr>
        <w:t>ن</w:t>
      </w:r>
      <w:r w:rsidRPr="00D458FA">
        <w:rPr>
          <w:rFonts w:cs="KFGQPC Uthman Taha Naskh" w:hint="cs"/>
          <w:b/>
          <w:bCs/>
          <w:szCs w:val="27"/>
          <w:rtl/>
          <w:lang w:bidi="ar-SY"/>
        </w:rPr>
        <w:t>َ</w:t>
      </w:r>
      <w:r w:rsidRPr="00D458FA">
        <w:rPr>
          <w:rFonts w:cs="KFGQPC Uthman Taha Naskh"/>
          <w:b/>
          <w:bCs/>
          <w:szCs w:val="27"/>
          <w:rtl/>
          <w:lang w:bidi="ar-SY"/>
        </w:rPr>
        <w:t>ى هؤلاء من أموالهم</w:t>
      </w:r>
      <w:r w:rsidRPr="00D458FA">
        <w:rPr>
          <w:rFonts w:cs="KFGQPC Uthman Taha Naskh"/>
          <w:szCs w:val="27"/>
          <w:rtl/>
          <w:lang w:bidi="ar-SY"/>
        </w:rPr>
        <w:t>.</w:t>
      </w:r>
      <w:r w:rsidRPr="00071EFE">
        <w:rPr>
          <w:rFonts w:cs="mylotus" w:hint="cs"/>
          <w:szCs w:val="27"/>
          <w:rtl/>
          <w:lang w:bidi="ar-SY"/>
        </w:rPr>
        <w:t>"</w:t>
      </w:r>
      <w:r w:rsidRPr="00071EFE">
        <w:rPr>
          <w:rFonts w:ascii="Abo-thar" w:hAnsi="Abo-thar" w:cs="mylotus" w:hint="cs"/>
          <w:sz w:val="30"/>
          <w:szCs w:val="27"/>
          <w:vertAlign w:val="superscript"/>
          <w:rtl/>
          <w:lang w:bidi="ar-SY"/>
        </w:rPr>
        <w:t xml:space="preserve"> </w:t>
      </w:r>
      <w:r w:rsidRPr="00B21426">
        <w:rPr>
          <w:rFonts w:ascii="Abo-thar" w:hAnsi="Abo-thar" w:cs="Arabic11 BT" w:hint="cs"/>
          <w:sz w:val="30"/>
          <w:szCs w:val="27"/>
          <w:vertAlign w:val="superscript"/>
          <w:rtl/>
          <w:lang w:bidi="ar-SY"/>
        </w:rPr>
        <w:t>(</w:t>
      </w:r>
      <w:r w:rsidRPr="00B21426">
        <w:rPr>
          <w:rStyle w:val="FootnoteReference"/>
          <w:rFonts w:ascii="Abo-thar" w:hAnsi="Abo-thar" w:cs="Arabic11 BT"/>
          <w:sz w:val="30"/>
          <w:szCs w:val="27"/>
          <w:rtl/>
          <w:lang w:bidi="ar-SY"/>
        </w:rPr>
        <w:footnoteReference w:id="286"/>
      </w:r>
      <w:r w:rsidRPr="00B21426">
        <w:rPr>
          <w:rFonts w:ascii="Abo-thar" w:hAnsi="Abo-thar" w:cs="Arabic11 BT" w:hint="cs"/>
          <w:sz w:val="30"/>
          <w:szCs w:val="27"/>
          <w:vertAlign w:val="superscript"/>
          <w:rtl/>
          <w:lang w:bidi="ar-SY"/>
        </w:rPr>
        <w:t>)</w:t>
      </w:r>
      <w:r w:rsidRPr="00071EFE">
        <w:rPr>
          <w:rFonts w:cs="mylotus" w:hint="cs"/>
          <w:szCs w:val="27"/>
          <w:rtl/>
          <w:lang w:bidi="ar-SY"/>
        </w:rPr>
        <w:t xml:space="preserve"> (كتاب «</w:t>
      </w:r>
      <w:r w:rsidRPr="00071EFE">
        <w:rPr>
          <w:rFonts w:cs="mylotus" w:hint="cs"/>
          <w:b/>
          <w:bCs/>
          <w:szCs w:val="27"/>
          <w:rtl/>
          <w:lang w:bidi="ar-SY"/>
        </w:rPr>
        <w:t>خاندان نوبختى</w:t>
      </w:r>
      <w:r w:rsidRPr="00071EFE">
        <w:rPr>
          <w:rFonts w:cs="mylotus" w:hint="cs"/>
          <w:szCs w:val="27"/>
          <w:rtl/>
          <w:lang w:bidi="ar-SY"/>
        </w:rPr>
        <w:t>» [الأُسْرَةُ النَّوْبَخْتِيَّة]، ص 220).</w:t>
      </w:r>
    </w:p>
    <w:p w:rsidR="00281393" w:rsidRPr="00553793" w:rsidRDefault="00281393" w:rsidP="00071EFE">
      <w:pPr>
        <w:widowControl w:val="0"/>
        <w:spacing w:after="60" w:line="228" w:lineRule="auto"/>
        <w:ind w:firstLine="284"/>
        <w:jc w:val="both"/>
        <w:rPr>
          <w:rFonts w:cs="mylotus" w:hint="cs"/>
          <w:spacing w:val="-4"/>
          <w:szCs w:val="27"/>
          <w:rtl/>
          <w:lang w:bidi="ar-SY"/>
        </w:rPr>
      </w:pPr>
      <w:r w:rsidRPr="00553793">
        <w:rPr>
          <w:rFonts w:cs="mylotus" w:hint="cs"/>
          <w:spacing w:val="-4"/>
          <w:szCs w:val="27"/>
          <w:rtl/>
          <w:lang w:bidi="ar-SY"/>
        </w:rPr>
        <w:t>وقد أعلن في مجلس أعيان وأكابر الحكومة العباسية أفضلية الخلفاء الراشدين طبقاً لترتيب خلافتهم! (</w:t>
      </w:r>
      <w:r w:rsidRPr="00553793">
        <w:rPr>
          <w:rFonts w:cs="mylotus" w:hint="cs"/>
          <w:b/>
          <w:bCs/>
          <w:spacing w:val="-4"/>
          <w:szCs w:val="27"/>
          <w:rtl/>
          <w:lang w:bidi="ar-SY"/>
        </w:rPr>
        <w:t>بحار الأنوار</w:t>
      </w:r>
      <w:r w:rsidRPr="00553793">
        <w:rPr>
          <w:rFonts w:cs="mylotus" w:hint="cs"/>
          <w:spacing w:val="-4"/>
          <w:szCs w:val="27"/>
          <w:rtl/>
          <w:lang w:bidi="ar-SY"/>
        </w:rPr>
        <w:t xml:space="preserve">، ج 51، ص 356). وقد أدَّى هذا الكلام إلى ضحك أحد الحاضرين الذي كان يعرف الوجه الآخر لابن رَوْح فقال خارج المجلس للنائب: "يا سيدي! رجل يرى بأنه صاحب الإمام، ووكيله يقول ذلك القول لا يُتعجَّب منه؟!"، لكن </w:t>
      </w:r>
      <w:r w:rsidRPr="00553793">
        <w:rPr>
          <w:rFonts w:cs="mylotus"/>
          <w:spacing w:val="-4"/>
          <w:szCs w:val="27"/>
          <w:rtl/>
          <w:lang w:bidi="ar-SY"/>
        </w:rPr>
        <w:t>«</w:t>
      </w:r>
      <w:r w:rsidRPr="00553793">
        <w:rPr>
          <w:rFonts w:cs="mylotus" w:hint="cs"/>
          <w:spacing w:val="-4"/>
          <w:szCs w:val="27"/>
          <w:rtl/>
          <w:lang w:bidi="ar-SY"/>
        </w:rPr>
        <w:t>ابن رَوْح</w:t>
      </w:r>
      <w:r w:rsidRPr="00553793">
        <w:rPr>
          <w:rFonts w:cs="mylotus"/>
          <w:spacing w:val="-4"/>
          <w:szCs w:val="27"/>
          <w:rtl/>
          <w:lang w:bidi="ar-SY"/>
        </w:rPr>
        <w:t>»</w:t>
      </w:r>
      <w:r w:rsidRPr="00553793">
        <w:rPr>
          <w:rFonts w:cs="mylotus" w:hint="cs"/>
          <w:spacing w:val="-4"/>
          <w:szCs w:val="27"/>
          <w:rtl/>
          <w:lang w:bidi="ar-SY"/>
        </w:rPr>
        <w:t xml:space="preserve"> لم يُعطه أيّ إجابة مُقنعة!! </w:t>
      </w:r>
    </w:p>
    <w:p w:rsidR="00281393" w:rsidRPr="00553793" w:rsidRDefault="00281393" w:rsidP="00553793">
      <w:pPr>
        <w:widowControl w:val="0"/>
        <w:spacing w:after="60" w:line="228" w:lineRule="auto"/>
        <w:ind w:firstLine="284"/>
        <w:jc w:val="both"/>
        <w:rPr>
          <w:rFonts w:cs="mylotus" w:hint="cs"/>
          <w:spacing w:val="-2"/>
          <w:szCs w:val="27"/>
          <w:rtl/>
          <w:lang w:bidi="ar-SY"/>
        </w:rPr>
      </w:pPr>
      <w:r w:rsidRPr="00553793">
        <w:rPr>
          <w:rFonts w:cs="mylotus" w:hint="cs"/>
          <w:spacing w:val="-2"/>
          <w:szCs w:val="27"/>
          <w:rtl/>
          <w:lang w:bidi="ar-SY"/>
        </w:rPr>
        <w:t>من الواضح أنه لا يُمكن أن نحمل عمله هذا على التقيّة لأنه في المجلس ذاته اعتبر شخصٌ عليّاً</w:t>
      </w:r>
      <w:r w:rsidRPr="00553793">
        <w:rPr>
          <w:rFonts w:ascii="Abo-thar" w:hAnsi="Abo-thar" w:cs="mylotus"/>
          <w:spacing w:val="-2"/>
          <w:sz w:val="30"/>
          <w:szCs w:val="27"/>
          <w:lang w:bidi="ar-SY"/>
        </w:rPr>
        <w:t></w:t>
      </w:r>
      <w:r w:rsidRPr="00553793">
        <w:rPr>
          <w:rFonts w:ascii="Abo-thar" w:hAnsi="Abo-thar" w:cs="mylotus" w:hint="cs"/>
          <w:spacing w:val="-2"/>
          <w:sz w:val="30"/>
          <w:szCs w:val="27"/>
          <w:rtl/>
          <w:lang w:bidi="ar-SY"/>
        </w:rPr>
        <w:t xml:space="preserve"> </w:t>
      </w:r>
      <w:r w:rsidRPr="00553793">
        <w:rPr>
          <w:rFonts w:cs="mylotus" w:hint="cs"/>
          <w:spacing w:val="-2"/>
          <w:szCs w:val="27"/>
          <w:rtl/>
          <w:lang w:bidi="ar-SY"/>
        </w:rPr>
        <w:t xml:space="preserve">أفضل من عمر ولم يُواجه أيّ خطر. كما لم يكن </w:t>
      </w:r>
      <w:r w:rsidRPr="00553793">
        <w:rPr>
          <w:rFonts w:cs="mylotus"/>
          <w:spacing w:val="-2"/>
          <w:szCs w:val="27"/>
          <w:rtl/>
          <w:lang w:bidi="ar-SY"/>
        </w:rPr>
        <w:t>«</w:t>
      </w:r>
      <w:r w:rsidRPr="00553793">
        <w:rPr>
          <w:rFonts w:cs="mylotus" w:hint="cs"/>
          <w:spacing w:val="-2"/>
          <w:szCs w:val="27"/>
          <w:rtl/>
          <w:lang w:bidi="ar-SY"/>
        </w:rPr>
        <w:t>ابن رَوْح</w:t>
      </w:r>
      <w:r w:rsidRPr="00553793">
        <w:rPr>
          <w:rFonts w:cs="mylotus"/>
          <w:spacing w:val="-2"/>
          <w:szCs w:val="27"/>
          <w:rtl/>
          <w:lang w:bidi="ar-SY"/>
        </w:rPr>
        <w:t>»</w:t>
      </w:r>
      <w:r w:rsidRPr="00553793">
        <w:rPr>
          <w:rFonts w:cs="mylotus" w:hint="cs"/>
          <w:spacing w:val="-2"/>
          <w:szCs w:val="27"/>
          <w:rtl/>
          <w:lang w:bidi="ar-SY"/>
        </w:rPr>
        <w:t xml:space="preserve"> مجبوراً على كل هذه المخالفة لعقائده إذ كان يُمكنه لزوم الصمت أو إظهار الحيرة كأن يقول مثلاً في المجلس الذي اعتبر فيه أحد الأشخاص أن عليّاً أفضل من سائر الخلفاء في حين اعتبر آخرون أبا بكر وعمر الأفضل، إن الله تعالى يقول: </w:t>
      </w:r>
      <w:r w:rsidR="00D458FA" w:rsidRPr="00553793">
        <w:rPr>
          <w:rFonts w:ascii="KFGQPC Uthman Taha Naskh" w:cs="KFGQPC Uthman Taha Naskh" w:hint="cs"/>
          <w:spacing w:val="-2"/>
          <w:sz w:val="28"/>
          <w:rtl/>
          <w:lang w:val="en-MY" w:eastAsia="en-MY"/>
        </w:rPr>
        <w:t>﴿</w:t>
      </w:r>
      <w:r w:rsidR="00D458FA" w:rsidRPr="00553793">
        <w:rPr>
          <w:rStyle w:val="Char4"/>
          <w:rFonts w:hint="cs"/>
          <w:spacing w:val="-2"/>
          <w:rtl/>
        </w:rPr>
        <w:t>تِلۡكَ</w:t>
      </w:r>
      <w:r w:rsidR="00D458FA" w:rsidRPr="00553793">
        <w:rPr>
          <w:rStyle w:val="Char4"/>
          <w:spacing w:val="-2"/>
          <w:rtl/>
        </w:rPr>
        <w:t xml:space="preserve"> </w:t>
      </w:r>
      <w:r w:rsidR="00D458FA" w:rsidRPr="00553793">
        <w:rPr>
          <w:rStyle w:val="Char4"/>
          <w:rFonts w:hint="cs"/>
          <w:spacing w:val="-2"/>
          <w:rtl/>
        </w:rPr>
        <w:t>أُمَّةٞ</w:t>
      </w:r>
      <w:r w:rsidR="00D458FA" w:rsidRPr="00553793">
        <w:rPr>
          <w:rStyle w:val="Char4"/>
          <w:spacing w:val="-2"/>
          <w:rtl/>
        </w:rPr>
        <w:t xml:space="preserve"> </w:t>
      </w:r>
      <w:r w:rsidR="00D458FA" w:rsidRPr="00553793">
        <w:rPr>
          <w:rStyle w:val="Char4"/>
          <w:rFonts w:hint="cs"/>
          <w:spacing w:val="-2"/>
          <w:rtl/>
        </w:rPr>
        <w:t>قَدۡ</w:t>
      </w:r>
      <w:r w:rsidR="00D458FA" w:rsidRPr="00553793">
        <w:rPr>
          <w:rStyle w:val="Char4"/>
          <w:spacing w:val="-2"/>
          <w:rtl/>
        </w:rPr>
        <w:t xml:space="preserve"> </w:t>
      </w:r>
      <w:r w:rsidR="00D458FA" w:rsidRPr="00553793">
        <w:rPr>
          <w:rStyle w:val="Char4"/>
          <w:rFonts w:hint="cs"/>
          <w:spacing w:val="-2"/>
          <w:rtl/>
        </w:rPr>
        <w:t>خَلَتۡۖ</w:t>
      </w:r>
      <w:r w:rsidR="00D458FA" w:rsidRPr="00553793">
        <w:rPr>
          <w:rStyle w:val="Char4"/>
          <w:spacing w:val="-2"/>
          <w:rtl/>
        </w:rPr>
        <w:t xml:space="preserve"> </w:t>
      </w:r>
      <w:r w:rsidR="00D458FA" w:rsidRPr="00553793">
        <w:rPr>
          <w:rStyle w:val="Char4"/>
          <w:rFonts w:hint="cs"/>
          <w:spacing w:val="-2"/>
          <w:rtl/>
        </w:rPr>
        <w:t>لَهَا</w:t>
      </w:r>
      <w:r w:rsidR="00D458FA" w:rsidRPr="00553793">
        <w:rPr>
          <w:rStyle w:val="Char4"/>
          <w:spacing w:val="-2"/>
          <w:rtl/>
        </w:rPr>
        <w:t xml:space="preserve"> </w:t>
      </w:r>
      <w:r w:rsidR="00D458FA" w:rsidRPr="00553793">
        <w:rPr>
          <w:rStyle w:val="Char4"/>
          <w:rFonts w:hint="cs"/>
          <w:spacing w:val="-2"/>
          <w:rtl/>
        </w:rPr>
        <w:t>مَا</w:t>
      </w:r>
      <w:r w:rsidR="00D458FA" w:rsidRPr="00553793">
        <w:rPr>
          <w:rStyle w:val="Char4"/>
          <w:spacing w:val="-2"/>
          <w:rtl/>
        </w:rPr>
        <w:t xml:space="preserve"> </w:t>
      </w:r>
      <w:r w:rsidR="00D458FA" w:rsidRPr="00553793">
        <w:rPr>
          <w:rStyle w:val="Char4"/>
          <w:rFonts w:hint="cs"/>
          <w:spacing w:val="-2"/>
          <w:rtl/>
        </w:rPr>
        <w:t>كَسَبَتۡ</w:t>
      </w:r>
      <w:r w:rsidR="00D458FA" w:rsidRPr="00553793">
        <w:rPr>
          <w:rStyle w:val="Char4"/>
          <w:spacing w:val="-2"/>
          <w:rtl/>
        </w:rPr>
        <w:t xml:space="preserve"> </w:t>
      </w:r>
      <w:r w:rsidR="00D458FA" w:rsidRPr="00553793">
        <w:rPr>
          <w:rStyle w:val="Char4"/>
          <w:rFonts w:hint="cs"/>
          <w:spacing w:val="-2"/>
          <w:rtl/>
        </w:rPr>
        <w:t>وَلَكُم</w:t>
      </w:r>
      <w:r w:rsidR="00D458FA" w:rsidRPr="00553793">
        <w:rPr>
          <w:rStyle w:val="Char4"/>
          <w:spacing w:val="-2"/>
          <w:rtl/>
        </w:rPr>
        <w:t xml:space="preserve"> </w:t>
      </w:r>
      <w:r w:rsidR="00D458FA" w:rsidRPr="00553793">
        <w:rPr>
          <w:rStyle w:val="Char4"/>
          <w:rFonts w:hint="cs"/>
          <w:spacing w:val="-2"/>
          <w:rtl/>
        </w:rPr>
        <w:t>مَّا</w:t>
      </w:r>
      <w:r w:rsidR="00D458FA" w:rsidRPr="00553793">
        <w:rPr>
          <w:rStyle w:val="Char4"/>
          <w:spacing w:val="-2"/>
          <w:rtl/>
        </w:rPr>
        <w:t xml:space="preserve"> </w:t>
      </w:r>
      <w:r w:rsidR="00D458FA" w:rsidRPr="00553793">
        <w:rPr>
          <w:rStyle w:val="Char4"/>
          <w:rFonts w:hint="cs"/>
          <w:spacing w:val="-2"/>
          <w:rtl/>
        </w:rPr>
        <w:t>كَسَبۡتُمۡۖ</w:t>
      </w:r>
      <w:r w:rsidR="00D458FA" w:rsidRPr="00553793">
        <w:rPr>
          <w:rStyle w:val="Char4"/>
          <w:spacing w:val="-2"/>
          <w:rtl/>
        </w:rPr>
        <w:t xml:space="preserve"> </w:t>
      </w:r>
      <w:r w:rsidR="00D458FA" w:rsidRPr="00553793">
        <w:rPr>
          <w:rStyle w:val="Char4"/>
          <w:rFonts w:hint="cs"/>
          <w:spacing w:val="-2"/>
          <w:rtl/>
        </w:rPr>
        <w:t>وَلَا</w:t>
      </w:r>
      <w:r w:rsidR="00D458FA" w:rsidRPr="00553793">
        <w:rPr>
          <w:rStyle w:val="Char4"/>
          <w:spacing w:val="-2"/>
          <w:rtl/>
        </w:rPr>
        <w:t xml:space="preserve"> </w:t>
      </w:r>
      <w:r w:rsidR="00D458FA" w:rsidRPr="00553793">
        <w:rPr>
          <w:rStyle w:val="Char4"/>
          <w:rFonts w:hint="cs"/>
          <w:spacing w:val="-2"/>
          <w:rtl/>
        </w:rPr>
        <w:t>تُسۡ‍َٔلُونَ</w:t>
      </w:r>
      <w:r w:rsidR="00D458FA" w:rsidRPr="00553793">
        <w:rPr>
          <w:rStyle w:val="Char4"/>
          <w:spacing w:val="-2"/>
          <w:rtl/>
        </w:rPr>
        <w:t xml:space="preserve"> </w:t>
      </w:r>
      <w:r w:rsidR="00D458FA" w:rsidRPr="00553793">
        <w:rPr>
          <w:rStyle w:val="Char4"/>
          <w:rFonts w:hint="cs"/>
          <w:spacing w:val="-2"/>
          <w:rtl/>
        </w:rPr>
        <w:t>عَمَّا</w:t>
      </w:r>
      <w:r w:rsidR="00D458FA" w:rsidRPr="00553793">
        <w:rPr>
          <w:rStyle w:val="Char4"/>
          <w:spacing w:val="-2"/>
          <w:rtl/>
        </w:rPr>
        <w:t xml:space="preserve"> </w:t>
      </w:r>
      <w:r w:rsidR="00D458FA" w:rsidRPr="00553793">
        <w:rPr>
          <w:rStyle w:val="Char4"/>
          <w:rFonts w:hint="cs"/>
          <w:spacing w:val="-2"/>
          <w:rtl/>
        </w:rPr>
        <w:t>كَانُواْ</w:t>
      </w:r>
      <w:r w:rsidR="00D458FA" w:rsidRPr="00553793">
        <w:rPr>
          <w:rStyle w:val="Char4"/>
          <w:spacing w:val="-2"/>
          <w:rtl/>
        </w:rPr>
        <w:t xml:space="preserve"> </w:t>
      </w:r>
      <w:r w:rsidR="00D458FA" w:rsidRPr="00553793">
        <w:rPr>
          <w:rStyle w:val="Char4"/>
          <w:rFonts w:hint="cs"/>
          <w:spacing w:val="-2"/>
          <w:rtl/>
        </w:rPr>
        <w:t>يَعۡمَلُونَ</w:t>
      </w:r>
      <w:r w:rsidR="00D458FA" w:rsidRPr="00553793">
        <w:rPr>
          <w:rStyle w:val="Char4"/>
          <w:spacing w:val="-2"/>
          <w:rtl/>
        </w:rPr>
        <w:t xml:space="preserve"> </w:t>
      </w:r>
      <w:r w:rsidR="00D458FA" w:rsidRPr="00553793">
        <w:rPr>
          <w:rStyle w:val="Char4"/>
          <w:rFonts w:hint="cs"/>
          <w:spacing w:val="-2"/>
          <w:rtl/>
        </w:rPr>
        <w:t>١٣٤</w:t>
      </w:r>
      <w:r w:rsidR="00D458FA" w:rsidRPr="00553793">
        <w:rPr>
          <w:rFonts w:ascii="KFGQPC Uthman Taha Naskh" w:cs="KFGQPC Uthman Taha Naskh" w:hint="cs"/>
          <w:spacing w:val="-2"/>
          <w:sz w:val="28"/>
          <w:rtl/>
          <w:lang w:val="en-MY" w:eastAsia="en-MY"/>
        </w:rPr>
        <w:t>﴾</w:t>
      </w:r>
      <w:r w:rsidR="00D458FA" w:rsidRPr="00553793">
        <w:rPr>
          <w:rFonts w:ascii="KFGQPC Uthman Taha Naskh" w:cs="KFGQPC Uthman Taha Naskh"/>
          <w:spacing w:val="-2"/>
          <w:sz w:val="28"/>
          <w:rtl/>
          <w:lang w:val="en-MY" w:eastAsia="en-MY"/>
        </w:rPr>
        <w:t xml:space="preserve"> [</w:t>
      </w:r>
      <w:r w:rsidR="00D458FA" w:rsidRPr="00553793">
        <w:rPr>
          <w:rFonts w:ascii="KFGQPC Uthman Taha Naskh" w:cs="KFGQPC Uthman Taha Naskh" w:hint="cs"/>
          <w:spacing w:val="-2"/>
          <w:sz w:val="28"/>
          <w:rtl/>
          <w:lang w:val="en-MY" w:eastAsia="en-MY"/>
        </w:rPr>
        <w:t>البقرة</w:t>
      </w:r>
      <w:r w:rsidR="00D458FA" w:rsidRPr="00553793">
        <w:rPr>
          <w:rFonts w:ascii="KFGQPC Uthman Taha Naskh" w:cs="KFGQPC Uthman Taha Naskh"/>
          <w:spacing w:val="-2"/>
          <w:sz w:val="28"/>
          <w:rtl/>
          <w:lang w:val="en-MY" w:eastAsia="en-MY"/>
        </w:rPr>
        <w:t xml:space="preserve">: </w:t>
      </w:r>
      <w:r w:rsidR="00D458FA" w:rsidRPr="00553793">
        <w:rPr>
          <w:rFonts w:ascii="KFGQPC Uthman Taha Naskh" w:cs="KFGQPC Uthman Taha Naskh" w:hint="cs"/>
          <w:spacing w:val="-2"/>
          <w:sz w:val="28"/>
          <w:rtl/>
          <w:lang w:val="en-MY" w:eastAsia="en-MY"/>
        </w:rPr>
        <w:t>١٣٤</w:t>
      </w:r>
      <w:r w:rsidR="00D458FA" w:rsidRPr="00553793">
        <w:rPr>
          <w:rFonts w:ascii="KFGQPC Uthman Taha Naskh" w:cs="KFGQPC Uthman Taha Naskh"/>
          <w:spacing w:val="-2"/>
          <w:sz w:val="28"/>
          <w:rtl/>
          <w:lang w:val="en-MY" w:eastAsia="en-MY"/>
        </w:rPr>
        <w:t>]</w:t>
      </w:r>
      <w:r w:rsidR="002F2708" w:rsidRPr="00553793">
        <w:rPr>
          <w:rFonts w:ascii="KFGQPC Uthman Taha Naskh" w:cs="KFGQPC Uthman Taha Naskh"/>
          <w:spacing w:val="-2"/>
          <w:sz w:val="28"/>
          <w:rtl/>
          <w:lang w:val="en-MY" w:eastAsia="en-MY"/>
        </w:rPr>
        <w:t xml:space="preserve"> </w:t>
      </w:r>
      <w:r w:rsidRPr="00553793">
        <w:rPr>
          <w:rFonts w:cs="mylotus" w:hint="cs"/>
          <w:spacing w:val="-2"/>
          <w:szCs w:val="27"/>
          <w:rtl/>
          <w:lang w:bidi="ar-SY"/>
        </w:rPr>
        <w:t xml:space="preserve">فلسنا مُكلّفين بأن نحكم بشأنهم؟! أو كان يستطيع أن يترك المجلس عدّة دقائق بحُجّة من الحُجج </w:t>
      </w:r>
      <w:r w:rsidRPr="00553793">
        <w:rPr>
          <w:rFonts w:cs="Times New Roman" w:hint="cs"/>
          <w:spacing w:val="-2"/>
          <w:szCs w:val="30"/>
          <w:rtl/>
          <w:lang w:bidi="ar-SY"/>
        </w:rPr>
        <w:t>–</w:t>
      </w:r>
      <w:r w:rsidRPr="00553793">
        <w:rPr>
          <w:rFonts w:cs="mylotus" w:hint="cs"/>
          <w:spacing w:val="-2"/>
          <w:szCs w:val="27"/>
          <w:rtl/>
          <w:lang w:bidi="ar-SY"/>
        </w:rPr>
        <w:t>كالوضوء ونحوه- ونحو ذلك من المهارب.</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ولما سمع </w:t>
      </w:r>
      <w:r w:rsidRPr="00071EFE">
        <w:rPr>
          <w:rFonts w:cs="mylotus"/>
          <w:szCs w:val="27"/>
          <w:rtl/>
          <w:lang w:bidi="ar-SY"/>
        </w:rPr>
        <w:t>«</w:t>
      </w:r>
      <w:r w:rsidRPr="00071EFE">
        <w:rPr>
          <w:rFonts w:cs="mylotus" w:hint="cs"/>
          <w:szCs w:val="27"/>
          <w:rtl/>
          <w:lang w:bidi="ar-SY"/>
        </w:rPr>
        <w:t>ابنُ رَوْح</w:t>
      </w:r>
      <w:r w:rsidRPr="00071EFE">
        <w:rPr>
          <w:rFonts w:cs="mylotus"/>
          <w:szCs w:val="27"/>
          <w:rtl/>
          <w:lang w:bidi="ar-SY"/>
        </w:rPr>
        <w:t>»</w:t>
      </w:r>
      <w:r w:rsidRPr="00071EFE">
        <w:rPr>
          <w:rFonts w:cs="mylotus" w:hint="cs"/>
          <w:szCs w:val="27"/>
          <w:rtl/>
          <w:lang w:bidi="ar-SY"/>
        </w:rPr>
        <w:t xml:space="preserve"> أحدَ خُدَّامه (بوَّابه) يشتم معاوية طرده، ومهما أصرّ عليه البوَّاب المسكين كي يُعيده إلى العمل لم يقبل رجاءه!! في حين أنه كان باستطاعته أن يُنبِّهه إلى  ضرورة الكفِّ عن مثل ذلك التصرُّف أو كان بإمكانه أن يصبر إلى أن يقع قيلٌ وقال بشأن بوابه عندئذ يتّخذ قراره ويقول: الآن عرفت أنه يقول كذا ويشتم معاوية، لذا سأطرده من العمل.</w:t>
      </w:r>
    </w:p>
    <w:p w:rsidR="00281393" w:rsidRPr="00553793" w:rsidRDefault="00281393" w:rsidP="00D458FA">
      <w:pPr>
        <w:widowControl w:val="0"/>
        <w:spacing w:after="60" w:line="228" w:lineRule="auto"/>
        <w:ind w:firstLine="284"/>
        <w:jc w:val="both"/>
        <w:rPr>
          <w:rFonts w:cs="mylotus" w:hint="cs"/>
          <w:szCs w:val="27"/>
          <w:rtl/>
          <w:lang w:bidi="ar-SY"/>
        </w:rPr>
      </w:pPr>
      <w:r w:rsidRPr="00553793">
        <w:rPr>
          <w:rFonts w:cs="mylotus" w:hint="cs"/>
          <w:szCs w:val="27"/>
          <w:rtl/>
          <w:lang w:bidi="ar-SY"/>
        </w:rPr>
        <w:t xml:space="preserve">والخلاصة كيف يُمكننا أن نثق بأخبار أمثال هؤلاء الأشخاص ونعتمد على أقوالهم؟! </w:t>
      </w:r>
      <w:r w:rsidR="00D458FA" w:rsidRPr="00553793">
        <w:rPr>
          <w:rFonts w:ascii="KFGQPC Uthman Taha Naskh" w:cs="KFGQPC Uthman Taha Naskh" w:hint="cs"/>
          <w:sz w:val="28"/>
          <w:rtl/>
          <w:lang w:val="en-MY" w:eastAsia="en-MY"/>
        </w:rPr>
        <w:t>﴿</w:t>
      </w:r>
      <w:r w:rsidR="00D458FA" w:rsidRPr="00553793">
        <w:rPr>
          <w:rStyle w:val="Char4"/>
          <w:rFonts w:hint="cs"/>
          <w:rtl/>
        </w:rPr>
        <w:t>وَلَا</w:t>
      </w:r>
      <w:r w:rsidR="00D458FA" w:rsidRPr="00553793">
        <w:rPr>
          <w:rStyle w:val="Char4"/>
          <w:rtl/>
        </w:rPr>
        <w:t xml:space="preserve"> </w:t>
      </w:r>
      <w:r w:rsidR="00D458FA" w:rsidRPr="00553793">
        <w:rPr>
          <w:rStyle w:val="Char4"/>
          <w:rFonts w:hint="cs"/>
          <w:rtl/>
        </w:rPr>
        <w:t>تَقۡفُ</w:t>
      </w:r>
      <w:r w:rsidR="00D458FA" w:rsidRPr="00553793">
        <w:rPr>
          <w:rStyle w:val="Char4"/>
          <w:rtl/>
        </w:rPr>
        <w:t xml:space="preserve"> </w:t>
      </w:r>
      <w:r w:rsidR="00D458FA" w:rsidRPr="00553793">
        <w:rPr>
          <w:rStyle w:val="Char4"/>
          <w:rFonts w:hint="cs"/>
          <w:rtl/>
        </w:rPr>
        <w:t>مَا</w:t>
      </w:r>
      <w:r w:rsidR="00D458FA" w:rsidRPr="00553793">
        <w:rPr>
          <w:rStyle w:val="Char4"/>
          <w:rtl/>
        </w:rPr>
        <w:t xml:space="preserve"> </w:t>
      </w:r>
      <w:r w:rsidR="00D458FA" w:rsidRPr="00553793">
        <w:rPr>
          <w:rStyle w:val="Char4"/>
          <w:rFonts w:hint="cs"/>
          <w:rtl/>
        </w:rPr>
        <w:t>لَيۡسَ</w:t>
      </w:r>
      <w:r w:rsidR="00D458FA" w:rsidRPr="00553793">
        <w:rPr>
          <w:rStyle w:val="Char4"/>
          <w:rtl/>
        </w:rPr>
        <w:t xml:space="preserve"> </w:t>
      </w:r>
      <w:r w:rsidR="00D458FA" w:rsidRPr="00553793">
        <w:rPr>
          <w:rStyle w:val="Char4"/>
          <w:rFonts w:hint="cs"/>
          <w:rtl/>
        </w:rPr>
        <w:t>لَكَ</w:t>
      </w:r>
      <w:r w:rsidR="00D458FA" w:rsidRPr="00553793">
        <w:rPr>
          <w:rStyle w:val="Char4"/>
          <w:rtl/>
        </w:rPr>
        <w:t xml:space="preserve"> </w:t>
      </w:r>
      <w:r w:rsidR="00D458FA" w:rsidRPr="00553793">
        <w:rPr>
          <w:rStyle w:val="Char4"/>
          <w:rFonts w:hint="cs"/>
          <w:rtl/>
        </w:rPr>
        <w:t>بِهِۦ</w:t>
      </w:r>
      <w:r w:rsidR="00D458FA" w:rsidRPr="00553793">
        <w:rPr>
          <w:rStyle w:val="Char4"/>
          <w:rtl/>
        </w:rPr>
        <w:t xml:space="preserve"> </w:t>
      </w:r>
      <w:r w:rsidR="00D458FA" w:rsidRPr="00553793">
        <w:rPr>
          <w:rStyle w:val="Char4"/>
          <w:rFonts w:hint="cs"/>
          <w:rtl/>
        </w:rPr>
        <w:t>عِلۡمٌۚ</w:t>
      </w:r>
      <w:r w:rsidR="00D458FA" w:rsidRPr="00553793">
        <w:rPr>
          <w:rStyle w:val="Char4"/>
          <w:rtl/>
        </w:rPr>
        <w:t xml:space="preserve"> </w:t>
      </w:r>
      <w:r w:rsidR="00D458FA" w:rsidRPr="00553793">
        <w:rPr>
          <w:rStyle w:val="Char4"/>
          <w:rFonts w:hint="cs"/>
          <w:rtl/>
        </w:rPr>
        <w:t>إِنَّ</w:t>
      </w:r>
      <w:r w:rsidR="00D458FA" w:rsidRPr="00553793">
        <w:rPr>
          <w:rStyle w:val="Char4"/>
          <w:rtl/>
        </w:rPr>
        <w:t xml:space="preserve"> </w:t>
      </w:r>
      <w:r w:rsidR="00D458FA" w:rsidRPr="00553793">
        <w:rPr>
          <w:rStyle w:val="Char4"/>
          <w:rFonts w:hint="cs"/>
          <w:rtl/>
        </w:rPr>
        <w:t>ٱلسَّمۡعَ</w:t>
      </w:r>
      <w:r w:rsidR="00D458FA" w:rsidRPr="00553793">
        <w:rPr>
          <w:rStyle w:val="Char4"/>
          <w:rtl/>
        </w:rPr>
        <w:t xml:space="preserve"> </w:t>
      </w:r>
      <w:r w:rsidR="00D458FA" w:rsidRPr="00553793">
        <w:rPr>
          <w:rStyle w:val="Char4"/>
          <w:rFonts w:hint="cs"/>
          <w:rtl/>
        </w:rPr>
        <w:t>وَٱلۡبَصَرَ</w:t>
      </w:r>
      <w:r w:rsidR="00D458FA" w:rsidRPr="00553793">
        <w:rPr>
          <w:rStyle w:val="Char4"/>
          <w:rtl/>
        </w:rPr>
        <w:t xml:space="preserve"> </w:t>
      </w:r>
      <w:r w:rsidR="00D458FA" w:rsidRPr="00553793">
        <w:rPr>
          <w:rStyle w:val="Char4"/>
          <w:rFonts w:hint="cs"/>
          <w:rtl/>
        </w:rPr>
        <w:t>وَٱلۡفُؤَادَ</w:t>
      </w:r>
      <w:r w:rsidR="00D458FA" w:rsidRPr="00553793">
        <w:rPr>
          <w:rStyle w:val="Char4"/>
          <w:rtl/>
        </w:rPr>
        <w:t xml:space="preserve"> </w:t>
      </w:r>
      <w:r w:rsidR="00D458FA" w:rsidRPr="00553793">
        <w:rPr>
          <w:rStyle w:val="Char4"/>
          <w:rFonts w:hint="cs"/>
          <w:rtl/>
        </w:rPr>
        <w:t>كُلُّ</w:t>
      </w:r>
      <w:r w:rsidR="00D458FA" w:rsidRPr="00553793">
        <w:rPr>
          <w:rStyle w:val="Char4"/>
          <w:rtl/>
        </w:rPr>
        <w:t xml:space="preserve"> </w:t>
      </w:r>
      <w:r w:rsidR="00D458FA" w:rsidRPr="00553793">
        <w:rPr>
          <w:rStyle w:val="Char4"/>
          <w:rFonts w:hint="cs"/>
          <w:rtl/>
        </w:rPr>
        <w:t>أُوْلَٰٓئِكَ</w:t>
      </w:r>
      <w:r w:rsidR="00D458FA" w:rsidRPr="00553793">
        <w:rPr>
          <w:rStyle w:val="Char4"/>
          <w:rtl/>
        </w:rPr>
        <w:t xml:space="preserve"> </w:t>
      </w:r>
      <w:r w:rsidR="00D458FA" w:rsidRPr="00553793">
        <w:rPr>
          <w:rStyle w:val="Char4"/>
          <w:rFonts w:hint="cs"/>
          <w:rtl/>
        </w:rPr>
        <w:t>كَانَ</w:t>
      </w:r>
      <w:r w:rsidR="00D458FA" w:rsidRPr="00553793">
        <w:rPr>
          <w:rStyle w:val="Char4"/>
          <w:rtl/>
        </w:rPr>
        <w:t xml:space="preserve"> </w:t>
      </w:r>
      <w:r w:rsidR="00D458FA" w:rsidRPr="00553793">
        <w:rPr>
          <w:rStyle w:val="Char4"/>
          <w:rFonts w:hint="cs"/>
          <w:rtl/>
        </w:rPr>
        <w:t>عَنۡهُ</w:t>
      </w:r>
      <w:r w:rsidR="00D458FA" w:rsidRPr="00553793">
        <w:rPr>
          <w:rStyle w:val="Char4"/>
          <w:rtl/>
        </w:rPr>
        <w:t xml:space="preserve"> </w:t>
      </w:r>
      <w:r w:rsidR="00D458FA" w:rsidRPr="00553793">
        <w:rPr>
          <w:rStyle w:val="Char4"/>
          <w:rFonts w:hint="cs"/>
          <w:rtl/>
        </w:rPr>
        <w:t>مَسۡ‍ُٔولٗا</w:t>
      </w:r>
      <w:r w:rsidR="00D458FA" w:rsidRPr="00553793">
        <w:rPr>
          <w:rStyle w:val="Char4"/>
          <w:rtl/>
        </w:rPr>
        <w:t xml:space="preserve"> </w:t>
      </w:r>
      <w:r w:rsidR="00D458FA" w:rsidRPr="00553793">
        <w:rPr>
          <w:rStyle w:val="Char4"/>
          <w:rFonts w:hint="cs"/>
          <w:rtl/>
        </w:rPr>
        <w:t>٣٦</w:t>
      </w:r>
      <w:r w:rsidR="00D458FA" w:rsidRPr="00553793">
        <w:rPr>
          <w:rFonts w:ascii="KFGQPC Uthman Taha Naskh" w:cs="KFGQPC Uthman Taha Naskh" w:hint="cs"/>
          <w:sz w:val="28"/>
          <w:rtl/>
          <w:lang w:val="en-MY" w:eastAsia="en-MY"/>
        </w:rPr>
        <w:t>﴾</w:t>
      </w:r>
      <w:r w:rsidR="00D458FA" w:rsidRPr="00553793">
        <w:rPr>
          <w:rFonts w:ascii="KFGQPC Uthman Taha Naskh" w:cs="KFGQPC Uthman Taha Naskh"/>
          <w:sz w:val="28"/>
          <w:rtl/>
          <w:lang w:val="en-MY" w:eastAsia="en-MY"/>
        </w:rPr>
        <w:t xml:space="preserve"> [</w:t>
      </w:r>
      <w:r w:rsidR="00EB5F48" w:rsidRPr="00553793">
        <w:rPr>
          <w:rFonts w:ascii="KFGQPC Uthman Taha Naskh" w:cs="KFGQPC Uthman Taha Naskh" w:hint="cs"/>
          <w:sz w:val="28"/>
          <w:rtl/>
          <w:lang w:val="en-MY" w:eastAsia="en-MY"/>
        </w:rPr>
        <w:t>الإسراء</w:t>
      </w:r>
      <w:r w:rsidR="00D458FA" w:rsidRPr="00553793">
        <w:rPr>
          <w:rFonts w:ascii="KFGQPC Uthman Taha Naskh" w:cs="KFGQPC Uthman Taha Naskh"/>
          <w:sz w:val="28"/>
          <w:rtl/>
          <w:lang w:val="en-MY" w:eastAsia="en-MY"/>
        </w:rPr>
        <w:t xml:space="preserve">: </w:t>
      </w:r>
      <w:r w:rsidR="00D458FA" w:rsidRPr="00553793">
        <w:rPr>
          <w:rFonts w:ascii="KFGQPC Uthman Taha Naskh" w:cs="KFGQPC Uthman Taha Naskh" w:hint="cs"/>
          <w:sz w:val="28"/>
          <w:rtl/>
          <w:lang w:val="en-MY" w:eastAsia="en-MY"/>
        </w:rPr>
        <w:t>٣٦</w:t>
      </w:r>
      <w:r w:rsidR="009C0D84" w:rsidRPr="00553793">
        <w:rPr>
          <w:rFonts w:ascii="KFGQPC Uthman Taha Naskh" w:cs="KFGQPC Uthman Taha Naskh"/>
          <w:sz w:val="28"/>
          <w:rtl/>
          <w:lang w:val="en-MY" w:eastAsia="en-MY"/>
        </w:rPr>
        <w:t>].</w:t>
      </w:r>
    </w:p>
    <w:bookmarkStart w:id="130" w:name="_Ref366527586"/>
    <w:p w:rsidR="00281393" w:rsidRPr="00553793" w:rsidRDefault="004D5978" w:rsidP="004D5978">
      <w:pPr>
        <w:pStyle w:val="Caption"/>
        <w:rPr>
          <w:rFonts w:hint="cs"/>
          <w:spacing w:val="-4"/>
          <w:rtl/>
          <w:lang w:bidi="ar-SY"/>
        </w:rPr>
      </w:pPr>
      <w:r w:rsidRPr="00553793">
        <w:rPr>
          <w:b/>
          <w:bCs/>
          <w:color w:val="FFFFFF"/>
          <w:spacing w:val="-4"/>
          <w:szCs w:val="2"/>
          <w:rtl/>
          <w:lang w:bidi="ar-SY"/>
        </w:rPr>
        <w:fldChar w:fldCharType="begin"/>
      </w:r>
      <w:r w:rsidRPr="00553793">
        <w:rPr>
          <w:b/>
          <w:bCs/>
          <w:color w:val="FFFFFF"/>
          <w:spacing w:val="-4"/>
          <w:szCs w:val="2"/>
          <w:rtl/>
          <w:lang w:bidi="ar-SY"/>
        </w:rPr>
        <w:instrText xml:space="preserve"> </w:instrText>
      </w:r>
      <w:r w:rsidRPr="00553793">
        <w:rPr>
          <w:rFonts w:hint="cs"/>
          <w:b/>
          <w:bCs/>
          <w:color w:val="FFFFFF"/>
          <w:spacing w:val="-4"/>
          <w:szCs w:val="2"/>
          <w:lang w:bidi="ar-SY"/>
        </w:rPr>
        <w:instrText>SEQ</w:instrText>
      </w:r>
      <w:r w:rsidRPr="00553793">
        <w:rPr>
          <w:rFonts w:hint="cs"/>
          <w:b/>
          <w:bCs/>
          <w:color w:val="FFFFFF"/>
          <w:spacing w:val="-4"/>
          <w:szCs w:val="2"/>
          <w:rtl/>
          <w:lang w:bidi="ar-SY"/>
        </w:rPr>
        <w:instrText xml:space="preserve"> ارجاعات \* </w:instrText>
      </w:r>
      <w:r w:rsidRPr="00553793">
        <w:rPr>
          <w:rFonts w:hint="cs"/>
          <w:b/>
          <w:bCs/>
          <w:color w:val="FFFFFF"/>
          <w:spacing w:val="-4"/>
          <w:szCs w:val="2"/>
          <w:lang w:bidi="ar-SY"/>
        </w:rPr>
        <w:instrText>ARABIC</w:instrText>
      </w:r>
      <w:r w:rsidRPr="00553793">
        <w:rPr>
          <w:b/>
          <w:bCs/>
          <w:color w:val="FFFFFF"/>
          <w:spacing w:val="-4"/>
          <w:szCs w:val="2"/>
          <w:lang w:bidi="ar-SY"/>
        </w:rPr>
        <w:instrText xml:space="preserve"> </w:instrText>
      </w:r>
      <w:r w:rsidRPr="00553793">
        <w:rPr>
          <w:b/>
          <w:bCs/>
          <w:color w:val="FFFFFF"/>
          <w:spacing w:val="-4"/>
          <w:szCs w:val="2"/>
          <w:lang w:bidi="ar-SY"/>
        </w:rPr>
        <w:fldChar w:fldCharType="separate"/>
      </w:r>
      <w:r w:rsidR="0090698E">
        <w:rPr>
          <w:b/>
          <w:bCs/>
          <w:noProof/>
          <w:color w:val="FFFFFF"/>
          <w:spacing w:val="-4"/>
          <w:szCs w:val="2"/>
          <w:rtl/>
          <w:lang w:bidi="ar-SY"/>
        </w:rPr>
        <w:t>44</w:t>
      </w:r>
      <w:r w:rsidRPr="00553793">
        <w:rPr>
          <w:b/>
          <w:bCs/>
          <w:color w:val="FFFFFF"/>
          <w:spacing w:val="-4"/>
          <w:szCs w:val="2"/>
          <w:rtl/>
          <w:lang w:bidi="ar-SY"/>
        </w:rPr>
        <w:fldChar w:fldCharType="end"/>
      </w:r>
      <w:r w:rsidR="00281393" w:rsidRPr="00553793">
        <w:rPr>
          <w:rFonts w:hint="cs"/>
          <w:b/>
          <w:bCs/>
          <w:spacing w:val="-4"/>
          <w:rtl/>
          <w:lang w:bidi="ar-SY"/>
        </w:rPr>
        <w:t>تذكيرٌ</w:t>
      </w:r>
      <w:r w:rsidR="00281393" w:rsidRPr="00553793">
        <w:rPr>
          <w:rFonts w:hint="cs"/>
          <w:spacing w:val="-4"/>
          <w:rtl/>
          <w:lang w:bidi="ar-SY"/>
        </w:rPr>
        <w:t xml:space="preserve">: تأمل أيها القارئ المحترم في هذه المسألة ولاحظ أنه لو لم يُدافع علماؤنا عن أفراد مثل </w:t>
      </w:r>
      <w:r w:rsidR="00281393" w:rsidRPr="00553793">
        <w:rPr>
          <w:spacing w:val="-4"/>
          <w:rtl/>
          <w:lang w:bidi="ar-SY"/>
        </w:rPr>
        <w:t>«</w:t>
      </w:r>
      <w:r w:rsidR="00281393" w:rsidRPr="00553793">
        <w:rPr>
          <w:b/>
          <w:bCs/>
          <w:spacing w:val="-4"/>
          <w:rtl/>
          <w:lang w:bidi="ar-SY"/>
        </w:rPr>
        <w:t>أَبِي الْقَاسِمِ ال</w:t>
      </w:r>
      <w:r w:rsidR="00810310" w:rsidRPr="00553793">
        <w:rPr>
          <w:rFonts w:hint="cs"/>
          <w:b/>
          <w:bCs/>
          <w:spacing w:val="-4"/>
          <w:rtl/>
          <w:lang w:bidi="ar-SY"/>
        </w:rPr>
        <w:t>ـ</w:t>
      </w:r>
      <w:r w:rsidR="00281393" w:rsidRPr="00553793">
        <w:rPr>
          <w:b/>
          <w:bCs/>
          <w:spacing w:val="-4"/>
          <w:rtl/>
          <w:lang w:bidi="ar-SY"/>
        </w:rPr>
        <w:t>ْحُسَيْنِ بْنِ رَوْحٍ النَّوْبَخْتِي</w:t>
      </w:r>
      <w:r w:rsidR="00281393" w:rsidRPr="00553793">
        <w:rPr>
          <w:rFonts w:hint="cs"/>
          <w:b/>
          <w:bCs/>
          <w:spacing w:val="-4"/>
          <w:rtl/>
          <w:lang w:bidi="ar-SY"/>
        </w:rPr>
        <w:t>ِّ</w:t>
      </w:r>
      <w:r w:rsidR="00281393" w:rsidRPr="00553793">
        <w:rPr>
          <w:spacing w:val="-4"/>
          <w:rtl/>
          <w:lang w:bidi="ar-SY"/>
        </w:rPr>
        <w:t>»</w:t>
      </w:r>
      <w:r w:rsidR="00281393" w:rsidRPr="00553793">
        <w:rPr>
          <w:rFonts w:cs="Arabic11 BT"/>
          <w:spacing w:val="-4"/>
          <w:vertAlign w:val="superscript"/>
          <w:rtl/>
          <w:lang w:bidi="ar-SY"/>
        </w:rPr>
        <w:t>(</w:t>
      </w:r>
      <w:r w:rsidR="00281393" w:rsidRPr="00553793">
        <w:rPr>
          <w:rStyle w:val="FootnoteReference"/>
          <w:rFonts w:cs="Arabic11 BT"/>
          <w:spacing w:val="-4"/>
          <w:rtl/>
          <w:lang w:bidi="ar-SY"/>
        </w:rPr>
        <w:footnoteReference w:id="287"/>
      </w:r>
      <w:r w:rsidR="00281393" w:rsidRPr="00553793">
        <w:rPr>
          <w:rFonts w:cs="Arabic11 BT"/>
          <w:spacing w:val="-4"/>
          <w:vertAlign w:val="superscript"/>
          <w:rtl/>
          <w:lang w:bidi="ar-SY"/>
        </w:rPr>
        <w:t>)</w:t>
      </w:r>
      <w:r w:rsidR="00281393" w:rsidRPr="00553793">
        <w:rPr>
          <w:rFonts w:hint="cs"/>
          <w:spacing w:val="-4"/>
          <w:rtl/>
          <w:lang w:bidi="ar-SY"/>
        </w:rPr>
        <w:t xml:space="preserve"> ولم يُثنوا عليهم ولم يُبرّروا أعمالهم المشكوكة لانهدم البناء الواهن الذي بنوه بأنواع المُغالطات والاحتمالات التي لم تثبت وبالتلاعب بآيات القرآن</w:t>
      </w:r>
      <w:r w:rsidR="00281393" w:rsidRPr="00553793">
        <w:rPr>
          <w:rFonts w:hint="cs"/>
          <w:spacing w:val="-4"/>
          <w:sz w:val="30"/>
          <w:rtl/>
          <w:lang w:bidi="ar-SY"/>
        </w:rPr>
        <w:t xml:space="preserve"> </w:t>
      </w:r>
      <w:r w:rsidR="00281393" w:rsidRPr="00553793">
        <w:rPr>
          <w:rFonts w:hint="cs"/>
          <w:spacing w:val="-4"/>
          <w:rtl/>
          <w:lang w:bidi="ar-SY"/>
        </w:rPr>
        <w:t>والأحاديث التي لا اعتبار لها التي يسوقونها لإثبات وجود المهدي!! ولذلك ليس لديهم مندوحة سوى الاستفادة من الذين استغلّوا عوام الناس تحت لافتة الوكالة المُدَّعاة والنيابة والسفارة للإمام الغائب</w:t>
      </w:r>
      <w:r w:rsidR="00281393" w:rsidRPr="00553793">
        <w:rPr>
          <w:rFonts w:ascii="Abo-thar" w:hAnsi="Abo-thar" w:cs="Arabic11 BT" w:hint="cs"/>
          <w:spacing w:val="-4"/>
          <w:sz w:val="30"/>
          <w:vertAlign w:val="superscript"/>
          <w:rtl/>
          <w:lang w:bidi="ar-SY"/>
        </w:rPr>
        <w:t>(</w:t>
      </w:r>
      <w:r w:rsidR="00281393" w:rsidRPr="00553793">
        <w:rPr>
          <w:rStyle w:val="FootnoteReference"/>
          <w:rFonts w:ascii="Abo-thar" w:hAnsi="Abo-thar" w:cs="Arabic11 BT"/>
          <w:spacing w:val="-4"/>
          <w:sz w:val="30"/>
          <w:rtl/>
          <w:lang w:bidi="ar-SY"/>
        </w:rPr>
        <w:footnoteReference w:id="288"/>
      </w:r>
      <w:r w:rsidR="00281393" w:rsidRPr="00553793">
        <w:rPr>
          <w:rFonts w:ascii="Abo-thar" w:hAnsi="Abo-thar" w:cs="Arabic11 BT" w:hint="cs"/>
          <w:spacing w:val="-4"/>
          <w:sz w:val="30"/>
          <w:vertAlign w:val="superscript"/>
          <w:rtl/>
          <w:lang w:bidi="ar-SY"/>
        </w:rPr>
        <w:t>)</w:t>
      </w:r>
      <w:r w:rsidR="00281393" w:rsidRPr="00553793">
        <w:rPr>
          <w:rFonts w:hint="cs"/>
          <w:spacing w:val="-4"/>
          <w:rtl/>
          <w:lang w:bidi="ar-SY"/>
        </w:rPr>
        <w:t>، وأن يُبجِّلوا ويُجلّوا عدّة أشخاص كي لا تنقطع الشعرة التي تربطهم بالمهدي الموهوم! (فتأمَّل جداً).</w:t>
      </w:r>
      <w:bookmarkEnd w:id="130"/>
    </w:p>
    <w:p w:rsidR="00281393" w:rsidRPr="00E266BE" w:rsidRDefault="00E21FB7" w:rsidP="00071EFE">
      <w:pPr>
        <w:widowControl w:val="0"/>
        <w:spacing w:after="60" w:line="228" w:lineRule="auto"/>
        <w:ind w:firstLine="284"/>
        <w:jc w:val="both"/>
        <w:rPr>
          <w:rFonts w:cs="mylotus" w:hint="cs"/>
          <w:spacing w:val="-2"/>
          <w:szCs w:val="27"/>
          <w:rtl/>
          <w:lang w:bidi="ar-SY"/>
        </w:rPr>
      </w:pPr>
      <w:r w:rsidRPr="00E266BE">
        <w:rPr>
          <w:rFonts w:ascii="AGA Arabesque" w:hAnsi="AGA Arabesque" w:cs="mylotus"/>
          <w:spacing w:val="-2"/>
          <w:sz w:val="20"/>
          <w:szCs w:val="27"/>
          <w:lang w:bidi="ar-SY"/>
        </w:rPr>
        <w:t></w:t>
      </w:r>
      <w:r w:rsidR="00281393" w:rsidRPr="00E266BE">
        <w:rPr>
          <w:rFonts w:cs="mylotus" w:hint="cs"/>
          <w:spacing w:val="-2"/>
          <w:szCs w:val="27"/>
          <w:rtl/>
          <w:lang w:bidi="ar-SY"/>
        </w:rPr>
        <w:t xml:space="preserve"> </w:t>
      </w:r>
      <w:r w:rsidR="00281393" w:rsidRPr="00E266BE">
        <w:rPr>
          <w:rFonts w:ascii="Abo-thar" w:hAnsi="Abo-thar" w:cs="mylotus" w:hint="cs"/>
          <w:spacing w:val="-2"/>
          <w:sz w:val="30"/>
          <w:szCs w:val="27"/>
          <w:rtl/>
          <w:lang w:bidi="ar-SY"/>
        </w:rPr>
        <w:t>الخبر</w:t>
      </w:r>
      <w:r w:rsidR="00281393" w:rsidRPr="00E266BE">
        <w:rPr>
          <w:rFonts w:cs="mylotus" w:hint="cs"/>
          <w:spacing w:val="-2"/>
          <w:szCs w:val="27"/>
          <w:rtl/>
          <w:lang w:bidi="ar-SY"/>
        </w:rPr>
        <w:t xml:space="preserve"> </w:t>
      </w:r>
      <w:r w:rsidR="00281393" w:rsidRPr="00E266BE">
        <w:rPr>
          <w:rFonts w:ascii="Abo-thar" w:hAnsi="Abo-thar" w:cs="mylotus" w:hint="cs"/>
          <w:spacing w:val="-2"/>
          <w:sz w:val="30"/>
          <w:szCs w:val="27"/>
          <w:rtl/>
          <w:lang w:bidi="ar-SY"/>
        </w:rPr>
        <w:t xml:space="preserve">3: ادَّعت </w:t>
      </w:r>
      <w:r w:rsidR="00281393" w:rsidRPr="00E266BE">
        <w:rPr>
          <w:rFonts w:cs="mylotus"/>
          <w:spacing w:val="-2"/>
          <w:szCs w:val="27"/>
          <w:rtl/>
          <w:lang w:bidi="ar-SY"/>
        </w:rPr>
        <w:t>«</w:t>
      </w:r>
      <w:r w:rsidR="00281393" w:rsidRPr="00E266BE">
        <w:rPr>
          <w:rFonts w:cs="mylotus" w:hint="cs"/>
          <w:spacing w:val="-2"/>
          <w:szCs w:val="27"/>
          <w:rtl/>
          <w:lang w:bidi="ar-SY"/>
        </w:rPr>
        <w:t>حكيمة</w:t>
      </w:r>
      <w:r w:rsidR="00281393" w:rsidRPr="00E266BE">
        <w:rPr>
          <w:rFonts w:cs="mylotus"/>
          <w:spacing w:val="-2"/>
          <w:szCs w:val="27"/>
          <w:rtl/>
          <w:lang w:bidi="ar-SY"/>
        </w:rPr>
        <w:t>»</w:t>
      </w:r>
      <w:r w:rsidR="00281393" w:rsidRPr="00E266BE">
        <w:rPr>
          <w:rFonts w:cs="mylotus" w:hint="cs"/>
          <w:spacing w:val="-2"/>
          <w:szCs w:val="27"/>
          <w:rtl/>
          <w:lang w:bidi="ar-SY"/>
        </w:rPr>
        <w:t xml:space="preserve"> -التي لم ترَ المهدي</w:t>
      </w:r>
      <w:r w:rsidR="00281393" w:rsidRPr="00E266BE">
        <w:rPr>
          <w:rFonts w:ascii="Abo-thar" w:hAnsi="Abo-thar" w:cs="Arabic11 BT" w:hint="cs"/>
          <w:spacing w:val="-2"/>
          <w:sz w:val="30"/>
          <w:szCs w:val="27"/>
          <w:vertAlign w:val="superscript"/>
          <w:rtl/>
          <w:lang w:bidi="ar-SY"/>
        </w:rPr>
        <w:t>(</w:t>
      </w:r>
      <w:r w:rsidR="00281393" w:rsidRPr="00E266BE">
        <w:rPr>
          <w:rStyle w:val="FootnoteReference"/>
          <w:rFonts w:ascii="Abo-thar" w:hAnsi="Abo-thar" w:cs="Arabic11 BT"/>
          <w:spacing w:val="-2"/>
          <w:sz w:val="30"/>
          <w:szCs w:val="27"/>
          <w:rtl/>
          <w:lang w:bidi="ar-SY"/>
        </w:rPr>
        <w:footnoteReference w:id="289"/>
      </w:r>
      <w:r w:rsidR="00281393" w:rsidRPr="00E266BE">
        <w:rPr>
          <w:rFonts w:ascii="Abo-thar" w:hAnsi="Abo-thar" w:cs="Arabic11 BT" w:hint="cs"/>
          <w:spacing w:val="-2"/>
          <w:sz w:val="30"/>
          <w:szCs w:val="27"/>
          <w:vertAlign w:val="superscript"/>
          <w:rtl/>
          <w:lang w:bidi="ar-SY"/>
        </w:rPr>
        <w:t>)</w:t>
      </w:r>
      <w:r w:rsidR="00281393" w:rsidRPr="00E266BE">
        <w:rPr>
          <w:rFonts w:cs="mylotus" w:hint="cs"/>
          <w:spacing w:val="-2"/>
          <w:szCs w:val="27"/>
          <w:rtl/>
          <w:lang w:bidi="ar-SY"/>
        </w:rPr>
        <w:t xml:space="preserve">- خرافةً وقالت: </w:t>
      </w:r>
      <w:r w:rsidR="00281393" w:rsidRPr="00E266BE">
        <w:rPr>
          <w:rFonts w:ascii="Abo-thar" w:hAnsi="Abo-thar" w:cs="mylotus"/>
          <w:spacing w:val="-2"/>
          <w:sz w:val="30"/>
          <w:szCs w:val="27"/>
          <w:rtl/>
          <w:lang w:bidi="ar-SY"/>
        </w:rPr>
        <w:t>"</w:t>
      </w:r>
      <w:r w:rsidR="00281393" w:rsidRPr="00E266BE">
        <w:rPr>
          <w:rFonts w:ascii="Abo-thar" w:hAnsi="Abo-thar" w:cs="KFGQPC Uthman Taha Naskh"/>
          <w:b/>
          <w:bCs/>
          <w:spacing w:val="-2"/>
          <w:sz w:val="30"/>
          <w:szCs w:val="27"/>
          <w:rtl/>
          <w:lang w:bidi="ar-SY"/>
        </w:rPr>
        <w:t xml:space="preserve">دَخَلْتُ عَلَى أَبِي مُحَمَّدٍ </w:t>
      </w:r>
      <w:r w:rsidR="00281393" w:rsidRPr="00E266BE">
        <w:rPr>
          <w:rFonts w:ascii="Abo-thar" w:hAnsi="Abo-thar" w:cs="KFGQPC Uthman Taha Naskh" w:hint="cs"/>
          <w:b/>
          <w:bCs/>
          <w:spacing w:val="-2"/>
          <w:sz w:val="30"/>
          <w:szCs w:val="27"/>
          <w:rtl/>
          <w:lang w:bidi="ar-SY"/>
        </w:rPr>
        <w:t xml:space="preserve">(ع) </w:t>
      </w:r>
      <w:r w:rsidR="00281393" w:rsidRPr="00E266BE">
        <w:rPr>
          <w:rFonts w:ascii="Abo-thar" w:hAnsi="Abo-thar" w:cs="KFGQPC Uthman Taha Naskh"/>
          <w:b/>
          <w:bCs/>
          <w:spacing w:val="-2"/>
          <w:sz w:val="30"/>
          <w:szCs w:val="27"/>
          <w:rtl/>
          <w:lang w:bidi="ar-SY"/>
        </w:rPr>
        <w:t>بَعْدَ أَرْبَعِينَ يَوْماً مِنْ وِلَادَةِ نَرْجِسَ فَإِذَا مَوْلَانَا صَاحِبُ الزَّمَانِ يَمْشِي فِي الدَّارِ</w:t>
      </w:r>
      <w:r w:rsidR="00281393" w:rsidRPr="00E266BE">
        <w:rPr>
          <w:rFonts w:ascii="Abo-thar" w:hAnsi="Abo-thar" w:cs="KFGQPC Uthman Taha Naskh" w:hint="cs"/>
          <w:b/>
          <w:bCs/>
          <w:spacing w:val="-2"/>
          <w:sz w:val="30"/>
          <w:szCs w:val="27"/>
          <w:rtl/>
          <w:lang w:bidi="ar-SY"/>
        </w:rPr>
        <w:t>!</w:t>
      </w:r>
      <w:r w:rsidR="00281393" w:rsidRPr="00E266BE">
        <w:rPr>
          <w:rFonts w:ascii="Abo-thar" w:hAnsi="Abo-thar" w:cs="KFGQPC Uthman Taha Naskh"/>
          <w:b/>
          <w:bCs/>
          <w:spacing w:val="-2"/>
          <w:sz w:val="30"/>
          <w:szCs w:val="27"/>
          <w:rtl/>
          <w:lang w:bidi="ar-SY"/>
        </w:rPr>
        <w:t xml:space="preserve"> فَلَمْ أَرَ لُغَةً أَفْصَحَ مِنْ لُغَتِهِ</w:t>
      </w:r>
      <w:r w:rsidR="00281393" w:rsidRPr="00E266BE">
        <w:rPr>
          <w:rFonts w:ascii="Abo-thar" w:hAnsi="Abo-thar" w:cs="KFGQPC Uthman Taha Naskh" w:hint="cs"/>
          <w:b/>
          <w:bCs/>
          <w:spacing w:val="-2"/>
          <w:sz w:val="30"/>
          <w:szCs w:val="27"/>
          <w:rtl/>
          <w:lang w:bidi="ar-SY"/>
        </w:rPr>
        <w:t>!</w:t>
      </w:r>
      <w:r w:rsidR="00281393" w:rsidRPr="00E266BE">
        <w:rPr>
          <w:rFonts w:ascii="Abo-thar" w:hAnsi="Abo-thar" w:cs="KFGQPC Uthman Taha Naskh"/>
          <w:b/>
          <w:bCs/>
          <w:spacing w:val="-2"/>
          <w:sz w:val="30"/>
          <w:szCs w:val="27"/>
          <w:rtl/>
          <w:lang w:bidi="ar-SY"/>
        </w:rPr>
        <w:t xml:space="preserve"> فَتَبَسَّمَ أَبُو مُحَمَّدٍ </w:t>
      </w:r>
      <w:r w:rsidR="00281393" w:rsidRPr="00E266BE">
        <w:rPr>
          <w:rFonts w:ascii="Abo-thar" w:hAnsi="Abo-thar" w:cs="KFGQPC Uthman Taha Naskh" w:hint="cs"/>
          <w:b/>
          <w:bCs/>
          <w:spacing w:val="-2"/>
          <w:sz w:val="30"/>
          <w:szCs w:val="27"/>
          <w:rtl/>
          <w:lang w:bidi="ar-SY"/>
        </w:rPr>
        <w:t xml:space="preserve">(ع) </w:t>
      </w:r>
      <w:r w:rsidR="00281393" w:rsidRPr="00E266BE">
        <w:rPr>
          <w:rFonts w:ascii="Abo-thar" w:hAnsi="Abo-thar" w:cs="KFGQPC Uthman Taha Naskh"/>
          <w:b/>
          <w:bCs/>
          <w:spacing w:val="-2"/>
          <w:sz w:val="30"/>
          <w:szCs w:val="27"/>
          <w:rtl/>
          <w:lang w:bidi="ar-SY"/>
        </w:rPr>
        <w:t>فَقَالَ</w:t>
      </w:r>
      <w:r w:rsidR="00281393" w:rsidRPr="00E266BE">
        <w:rPr>
          <w:rFonts w:ascii="Abo-thar" w:hAnsi="Abo-thar" w:cs="KFGQPC Uthman Taha Naskh" w:hint="cs"/>
          <w:b/>
          <w:bCs/>
          <w:spacing w:val="-2"/>
          <w:sz w:val="30"/>
          <w:szCs w:val="27"/>
          <w:rtl/>
          <w:lang w:bidi="ar-SY"/>
        </w:rPr>
        <w:t>:</w:t>
      </w:r>
      <w:r w:rsidR="00281393" w:rsidRPr="00E266BE">
        <w:rPr>
          <w:rFonts w:ascii="Abo-thar" w:hAnsi="Abo-thar" w:cs="KFGQPC Uthman Taha Naskh"/>
          <w:b/>
          <w:bCs/>
          <w:spacing w:val="-2"/>
          <w:sz w:val="30"/>
          <w:szCs w:val="27"/>
          <w:rtl/>
          <w:lang w:bidi="ar-SY"/>
        </w:rPr>
        <w:t xml:space="preserve"> إِنَّا مَعَاشِرَ الأئِمَّةِ نَنْشَأُ فِي يَوْمٍ كَمَا يَنْشَأُ غَيْرُنَا فِي سَنَةٍ</w:t>
      </w:r>
      <w:r w:rsidR="00281393" w:rsidRPr="00E266BE">
        <w:rPr>
          <w:rFonts w:ascii="Abo-thar" w:hAnsi="Abo-thar" w:cs="KFGQPC Uthman Taha Naskh" w:hint="cs"/>
          <w:spacing w:val="-2"/>
          <w:sz w:val="30"/>
          <w:szCs w:val="27"/>
          <w:rtl/>
          <w:lang w:bidi="ar-SY"/>
        </w:rPr>
        <w:t>...</w:t>
      </w:r>
      <w:r w:rsidR="00281393" w:rsidRPr="00E266BE">
        <w:rPr>
          <w:rFonts w:ascii="Abo-thar" w:hAnsi="Abo-thar" w:cs="mylotus"/>
          <w:spacing w:val="-2"/>
          <w:sz w:val="30"/>
          <w:szCs w:val="27"/>
          <w:rtl/>
          <w:lang w:bidi="ar-SY"/>
        </w:rPr>
        <w:t>"</w:t>
      </w:r>
      <w:r w:rsidR="00281393" w:rsidRPr="00E266BE">
        <w:rPr>
          <w:rFonts w:ascii="Abo-thar" w:hAnsi="Abo-thar" w:cs="mylotus" w:hint="cs"/>
          <w:spacing w:val="-2"/>
          <w:sz w:val="30"/>
          <w:szCs w:val="27"/>
          <w:vertAlign w:val="superscript"/>
          <w:rtl/>
          <w:lang w:bidi="ar-SY"/>
        </w:rPr>
        <w:t xml:space="preserve"> </w:t>
      </w:r>
      <w:r w:rsidR="00281393" w:rsidRPr="00E266BE">
        <w:rPr>
          <w:rFonts w:ascii="Abo-thar" w:hAnsi="Abo-thar" w:cs="Arabic11 BT" w:hint="cs"/>
          <w:spacing w:val="-2"/>
          <w:sz w:val="30"/>
          <w:szCs w:val="27"/>
          <w:vertAlign w:val="superscript"/>
          <w:rtl/>
          <w:lang w:bidi="ar-SY"/>
        </w:rPr>
        <w:t>(</w:t>
      </w:r>
      <w:r w:rsidR="00281393" w:rsidRPr="00E266BE">
        <w:rPr>
          <w:rStyle w:val="FootnoteReference"/>
          <w:rFonts w:ascii="Abo-thar" w:hAnsi="Abo-thar" w:cs="Arabic11 BT"/>
          <w:spacing w:val="-2"/>
          <w:sz w:val="30"/>
          <w:szCs w:val="27"/>
          <w:rtl/>
          <w:lang w:bidi="ar-SY"/>
        </w:rPr>
        <w:footnoteReference w:id="290"/>
      </w:r>
      <w:r w:rsidR="00281393" w:rsidRPr="00E266BE">
        <w:rPr>
          <w:rFonts w:ascii="Abo-thar" w:hAnsi="Abo-thar" w:cs="Arabic11 BT" w:hint="cs"/>
          <w:spacing w:val="-2"/>
          <w:sz w:val="30"/>
          <w:szCs w:val="27"/>
          <w:vertAlign w:val="superscript"/>
          <w:rtl/>
          <w:lang w:bidi="ar-SY"/>
        </w:rPr>
        <w:t>)</w:t>
      </w:r>
      <w:r w:rsidR="00281393" w:rsidRPr="00E266BE">
        <w:rPr>
          <w:rFonts w:ascii="Abo-thar" w:hAnsi="Abo-thar" w:cs="mylotus" w:hint="cs"/>
          <w:spacing w:val="-2"/>
          <w:sz w:val="30"/>
          <w:szCs w:val="27"/>
          <w:rtl/>
          <w:lang w:bidi="ar-SY"/>
        </w:rPr>
        <w:t xml:space="preserve"> (يعني أن المهدي الذي كان عمره أربعين يوماً كان كالذي عمره أربعين سنة؟!!).</w:t>
      </w:r>
      <w:r w:rsidR="00281393" w:rsidRPr="00E266BE">
        <w:rPr>
          <w:rFonts w:ascii="Abo-thar" w:hAnsi="Abo-thar" w:cs="mylotus"/>
          <w:spacing w:val="-2"/>
          <w:sz w:val="30"/>
          <w:szCs w:val="27"/>
          <w:lang w:bidi="ar-SY"/>
        </w:rPr>
        <w:t></w:t>
      </w:r>
    </w:p>
    <w:p w:rsidR="00281393" w:rsidRPr="00553793" w:rsidRDefault="00281393" w:rsidP="00E266BE">
      <w:pPr>
        <w:widowControl w:val="0"/>
        <w:spacing w:after="60" w:line="228" w:lineRule="auto"/>
        <w:ind w:firstLine="284"/>
        <w:jc w:val="both"/>
        <w:rPr>
          <w:rFonts w:ascii="Abo-thar" w:hAnsi="Abo-thar" w:cs="mylotus" w:hint="cs"/>
          <w:spacing w:val="-6"/>
          <w:sz w:val="30"/>
          <w:szCs w:val="27"/>
          <w:rtl/>
          <w:lang w:bidi="ar-SY"/>
        </w:rPr>
      </w:pPr>
      <w:r w:rsidRPr="00553793">
        <w:rPr>
          <w:rFonts w:ascii="Abo-thar" w:hAnsi="Abo-thar" w:cs="mylotus" w:hint="cs"/>
          <w:spacing w:val="-6"/>
          <w:sz w:val="30"/>
          <w:szCs w:val="27"/>
          <w:rtl/>
          <w:lang w:bidi="ar-SY"/>
        </w:rPr>
        <w:t xml:space="preserve">أقول: ولكن القرآن يردُّ مثل هذا الادِّعاء إذ يقول إن الأنبياء بشرٌ كسائر البشر [لا يختلفون عنهم إلا بالوحي]: </w:t>
      </w:r>
      <w:r w:rsidR="00D458FA" w:rsidRPr="00553793">
        <w:rPr>
          <w:rFonts w:ascii="KFGQPC Uthman Taha Naskh" w:cs="KFGQPC Uthman Taha Naskh" w:hint="cs"/>
          <w:spacing w:val="-6"/>
          <w:sz w:val="28"/>
          <w:rtl/>
          <w:lang w:val="en-MY" w:eastAsia="en-MY"/>
        </w:rPr>
        <w:t>﴿</w:t>
      </w:r>
      <w:r w:rsidR="00D458FA" w:rsidRPr="00553793">
        <w:rPr>
          <w:rStyle w:val="Char4"/>
          <w:rFonts w:hint="cs"/>
          <w:spacing w:val="-6"/>
          <w:rtl/>
        </w:rPr>
        <w:t>إِن</w:t>
      </w:r>
      <w:r w:rsidR="00D458FA" w:rsidRPr="00553793">
        <w:rPr>
          <w:rStyle w:val="Char4"/>
          <w:spacing w:val="-6"/>
          <w:rtl/>
        </w:rPr>
        <w:t xml:space="preserve"> </w:t>
      </w:r>
      <w:r w:rsidR="00D458FA" w:rsidRPr="00553793">
        <w:rPr>
          <w:rStyle w:val="Char4"/>
          <w:rFonts w:hint="cs"/>
          <w:spacing w:val="-6"/>
          <w:rtl/>
        </w:rPr>
        <w:t>نَّحۡنُ</w:t>
      </w:r>
      <w:r w:rsidR="00D458FA" w:rsidRPr="00553793">
        <w:rPr>
          <w:rStyle w:val="Char4"/>
          <w:spacing w:val="-6"/>
          <w:rtl/>
        </w:rPr>
        <w:t xml:space="preserve"> </w:t>
      </w:r>
      <w:r w:rsidR="00D458FA" w:rsidRPr="00553793">
        <w:rPr>
          <w:rStyle w:val="Char4"/>
          <w:rFonts w:hint="cs"/>
          <w:spacing w:val="-6"/>
          <w:rtl/>
        </w:rPr>
        <w:t>إِلَّا</w:t>
      </w:r>
      <w:r w:rsidR="00D458FA" w:rsidRPr="00553793">
        <w:rPr>
          <w:rStyle w:val="Char4"/>
          <w:spacing w:val="-6"/>
          <w:rtl/>
        </w:rPr>
        <w:t xml:space="preserve"> </w:t>
      </w:r>
      <w:r w:rsidR="00D458FA" w:rsidRPr="00553793">
        <w:rPr>
          <w:rStyle w:val="Char4"/>
          <w:rFonts w:hint="cs"/>
          <w:spacing w:val="-6"/>
          <w:rtl/>
        </w:rPr>
        <w:t>بَشَرٞ</w:t>
      </w:r>
      <w:r w:rsidR="00D458FA" w:rsidRPr="00553793">
        <w:rPr>
          <w:rStyle w:val="Char4"/>
          <w:spacing w:val="-6"/>
          <w:rtl/>
        </w:rPr>
        <w:t xml:space="preserve"> </w:t>
      </w:r>
      <w:r w:rsidR="00D458FA" w:rsidRPr="00553793">
        <w:rPr>
          <w:rStyle w:val="Char4"/>
          <w:rFonts w:hint="cs"/>
          <w:spacing w:val="-6"/>
          <w:rtl/>
        </w:rPr>
        <w:t>مِّثۡلُكُمۡ</w:t>
      </w:r>
      <w:r w:rsidR="00D458FA" w:rsidRPr="00553793">
        <w:rPr>
          <w:rFonts w:ascii="KFGQPC Uthman Taha Naskh" w:cs="KFGQPC Uthman Taha Naskh" w:hint="cs"/>
          <w:spacing w:val="-6"/>
          <w:sz w:val="28"/>
          <w:rtl/>
          <w:lang w:val="en-MY" w:eastAsia="en-MY"/>
        </w:rPr>
        <w:t>﴾</w:t>
      </w:r>
      <w:r w:rsidR="00D458FA" w:rsidRPr="00553793">
        <w:rPr>
          <w:rFonts w:ascii="KFGQPC Uthman Taha Naskh" w:cs="KFGQPC Uthman Taha Naskh"/>
          <w:spacing w:val="-6"/>
          <w:sz w:val="28"/>
          <w:rtl/>
          <w:lang w:val="en-MY" w:eastAsia="en-MY"/>
        </w:rPr>
        <w:t xml:space="preserve"> [</w:t>
      </w:r>
      <w:r w:rsidR="00EB5F48" w:rsidRPr="00553793">
        <w:rPr>
          <w:rFonts w:ascii="KFGQPC Uthman Taha Naskh" w:cs="KFGQPC Uthman Taha Naskh" w:hint="cs"/>
          <w:spacing w:val="-6"/>
          <w:sz w:val="28"/>
          <w:rtl/>
          <w:lang w:val="en-MY" w:eastAsia="en-MY"/>
        </w:rPr>
        <w:t>إبراهيم</w:t>
      </w:r>
      <w:r w:rsidR="00D458FA" w:rsidRPr="00553793">
        <w:rPr>
          <w:rFonts w:ascii="KFGQPC Uthman Taha Naskh" w:cs="KFGQPC Uthman Taha Naskh"/>
          <w:spacing w:val="-6"/>
          <w:sz w:val="28"/>
          <w:rtl/>
          <w:lang w:val="en-MY" w:eastAsia="en-MY"/>
        </w:rPr>
        <w:t xml:space="preserve">: </w:t>
      </w:r>
      <w:r w:rsidR="00D458FA" w:rsidRPr="00553793">
        <w:rPr>
          <w:rFonts w:ascii="KFGQPC Uthman Taha Naskh" w:cs="KFGQPC Uthman Taha Naskh" w:hint="cs"/>
          <w:spacing w:val="-6"/>
          <w:sz w:val="28"/>
          <w:rtl/>
          <w:lang w:val="en-MY" w:eastAsia="en-MY"/>
        </w:rPr>
        <w:t>١١</w:t>
      </w:r>
      <w:r w:rsidR="009C0D84" w:rsidRPr="00553793">
        <w:rPr>
          <w:rFonts w:ascii="KFGQPC Uthman Taha Naskh" w:cs="KFGQPC Uthman Taha Naskh"/>
          <w:spacing w:val="-6"/>
          <w:sz w:val="28"/>
          <w:rtl/>
          <w:lang w:val="en-MY" w:eastAsia="en-MY"/>
        </w:rPr>
        <w:t>].</w:t>
      </w:r>
      <w:r w:rsidRPr="00553793">
        <w:rPr>
          <w:rFonts w:ascii="Abo-thar" w:hAnsi="Abo-thar" w:cs="mylotus" w:hint="cs"/>
          <w:spacing w:val="-6"/>
          <w:sz w:val="30"/>
          <w:szCs w:val="27"/>
          <w:rtl/>
          <w:lang w:bidi="ar-SY"/>
        </w:rPr>
        <w:t xml:space="preserve"> ثم كيف لم يكبر النبيّ الأكرم</w:t>
      </w:r>
      <w:r w:rsidRPr="00553793">
        <w:rPr>
          <w:rFonts w:ascii="Abo-thar" w:hAnsi="Abo-thar" w:cs="mylotus"/>
          <w:spacing w:val="-6"/>
          <w:sz w:val="30"/>
          <w:szCs w:val="27"/>
          <w:lang w:bidi="ar-SY"/>
        </w:rPr>
        <w:t></w:t>
      </w:r>
      <w:r w:rsidRPr="00553793">
        <w:rPr>
          <w:rFonts w:ascii="Abo-thar" w:hAnsi="Abo-thar" w:cs="mylotus"/>
          <w:spacing w:val="-6"/>
          <w:sz w:val="30"/>
          <w:szCs w:val="27"/>
          <w:rtl/>
          <w:lang w:bidi="ar-SY"/>
        </w:rPr>
        <w:t xml:space="preserve"> </w:t>
      </w:r>
      <w:r w:rsidRPr="00553793">
        <w:rPr>
          <w:rFonts w:ascii="Abo-thar" w:hAnsi="Abo-thar" w:cs="mylotus" w:hint="cs"/>
          <w:spacing w:val="-6"/>
          <w:sz w:val="30"/>
          <w:szCs w:val="27"/>
          <w:rtl/>
          <w:lang w:bidi="ar-SY"/>
        </w:rPr>
        <w:t xml:space="preserve">والإمام علي والحسنين وحتى حضرة العسكري </w:t>
      </w:r>
      <w:r w:rsidRPr="00553793">
        <w:rPr>
          <w:rFonts w:ascii="Abo-thar" w:hAnsi="Abo-thar" w:cs="mylotus"/>
          <w:spacing w:val="-6"/>
          <w:sz w:val="30"/>
          <w:szCs w:val="27"/>
          <w:lang w:bidi="ar-SY"/>
        </w:rPr>
        <w:t></w:t>
      </w:r>
      <w:r w:rsidRPr="00553793">
        <w:rPr>
          <w:rFonts w:ascii="Abo-thar" w:hAnsi="Abo-thar" w:cs="mylotus" w:hint="cs"/>
          <w:spacing w:val="-6"/>
          <w:sz w:val="30"/>
          <w:szCs w:val="27"/>
          <w:rtl/>
          <w:lang w:bidi="ar-SY"/>
        </w:rPr>
        <w:t xml:space="preserve"> عاماً كل يوم وكَبُرَ المهدي كذلك؟ </w:t>
      </w:r>
      <w:r w:rsidRPr="00553793">
        <w:rPr>
          <w:rFonts w:ascii="Abo-thar" w:hAnsi="Abo-thar" w:cs="mylotus"/>
          <w:b/>
          <w:bCs/>
          <w:spacing w:val="-6"/>
          <w:sz w:val="30"/>
          <w:szCs w:val="27"/>
          <w:rtl/>
          <w:lang w:bidi="ar-SY"/>
        </w:rPr>
        <w:t>أَفَلَا تَعْقِلُونَ</w:t>
      </w:r>
      <w:r w:rsidRPr="00553793">
        <w:rPr>
          <w:rFonts w:ascii="Abo-thar" w:hAnsi="Abo-thar" w:cs="mylotus"/>
          <w:spacing w:val="-6"/>
          <w:sz w:val="30"/>
          <w:szCs w:val="27"/>
          <w:rtl/>
          <w:lang w:bidi="ar-SY"/>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نعم، لقد لفَّقوا كل ما أمكنهم من كلام مخالف للقرآن ولسيرة النبي </w:t>
      </w:r>
      <w:r w:rsidRPr="00071EFE">
        <w:rPr>
          <w:rFonts w:ascii="Abo-thar" w:hAnsi="Abo-thar" w:cs="mylotus"/>
          <w:sz w:val="30"/>
          <w:szCs w:val="27"/>
          <w:lang w:bidi="ar-SY"/>
        </w:rPr>
        <w:t></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 xml:space="preserve"> وسنّته وللعقل. فمثلاً لم يكن رسول الله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يعلم بما كان وما يكون ولذلك لما جاء إليه جماعة من قبيلة </w:t>
      </w:r>
      <w:r w:rsidRPr="00071EFE">
        <w:rPr>
          <w:rFonts w:cs="mylotus"/>
          <w:szCs w:val="27"/>
          <w:rtl/>
          <w:lang w:bidi="ar-SY"/>
        </w:rPr>
        <w:t>«</w:t>
      </w:r>
      <w:r w:rsidRPr="00071EFE">
        <w:rPr>
          <w:rFonts w:cs="mylotus" w:hint="cs"/>
          <w:szCs w:val="27"/>
          <w:rtl/>
          <w:lang w:bidi="ar-SY"/>
        </w:rPr>
        <w:t>عضل</w:t>
      </w:r>
      <w:r w:rsidRPr="00071EFE">
        <w:rPr>
          <w:rFonts w:cs="mylotus"/>
          <w:szCs w:val="27"/>
          <w:rtl/>
          <w:lang w:bidi="ar-SY"/>
        </w:rPr>
        <w:t>»</w:t>
      </w:r>
      <w:r w:rsidRPr="00071EFE">
        <w:rPr>
          <w:rFonts w:cs="mylotus" w:hint="cs"/>
          <w:szCs w:val="27"/>
          <w:rtl/>
          <w:lang w:bidi="ar-SY"/>
        </w:rPr>
        <w:t xml:space="preserve"> و</w:t>
      </w:r>
      <w:r w:rsidRPr="00071EFE">
        <w:rPr>
          <w:rFonts w:cs="mylotus"/>
          <w:szCs w:val="27"/>
          <w:rtl/>
          <w:lang w:bidi="ar-SY"/>
        </w:rPr>
        <w:t>«</w:t>
      </w:r>
      <w:r w:rsidRPr="00071EFE">
        <w:rPr>
          <w:rFonts w:cs="mylotus" w:hint="cs"/>
          <w:szCs w:val="27"/>
          <w:rtl/>
          <w:lang w:bidi="ar-SY"/>
        </w:rPr>
        <w:t>القارة</w:t>
      </w:r>
      <w:r w:rsidRPr="00071EFE">
        <w:rPr>
          <w:rFonts w:cs="mylotus"/>
          <w:szCs w:val="27"/>
          <w:rtl/>
          <w:lang w:bidi="ar-SY"/>
        </w:rPr>
        <w:t>»</w:t>
      </w:r>
      <w:r w:rsidRPr="00071EFE">
        <w:rPr>
          <w:rFonts w:cs="mylotus" w:hint="cs"/>
          <w:szCs w:val="27"/>
          <w:rtl/>
          <w:lang w:bidi="ar-SY"/>
        </w:rPr>
        <w:t xml:space="preserve"> في شهر صفر من السنة الرابعة للهجرة وطلبوا منه أن يُرسل معهم جماعة من أصحابه ليدعوا قبائلهم إلى الإسلام ويُعلّموهم أحكام الدين، استجاب النبي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w:t>
      </w:r>
      <w:r w:rsidRPr="00071EFE">
        <w:rPr>
          <w:rFonts w:cs="mylotus" w:hint="cs"/>
          <w:szCs w:val="27"/>
          <w:rtl/>
          <w:lang w:bidi="ar-SY"/>
        </w:rPr>
        <w:t xml:space="preserve">لطلبهم وأرسل معهم جماعة من أصحابه. وكذلك لما جاء </w:t>
      </w:r>
      <w:r w:rsidRPr="00071EFE">
        <w:rPr>
          <w:rFonts w:cs="mylotus"/>
          <w:szCs w:val="27"/>
          <w:rtl/>
          <w:lang w:bidi="ar-SY"/>
        </w:rPr>
        <w:t>«</w:t>
      </w:r>
      <w:r w:rsidRPr="00071EFE">
        <w:rPr>
          <w:rFonts w:cs="mylotus" w:hint="cs"/>
          <w:szCs w:val="27"/>
          <w:rtl/>
          <w:lang w:bidi="ar-SY"/>
        </w:rPr>
        <w:t>أبو البراء عامر بن مالك</w:t>
      </w:r>
      <w:r w:rsidRPr="00071EFE">
        <w:rPr>
          <w:rFonts w:cs="mylotus"/>
          <w:szCs w:val="27"/>
          <w:rtl/>
          <w:lang w:bidi="ar-SY"/>
        </w:rPr>
        <w:t>»</w:t>
      </w:r>
      <w:r w:rsidRPr="00071EFE">
        <w:rPr>
          <w:rFonts w:cs="mylotus" w:hint="cs"/>
          <w:szCs w:val="27"/>
          <w:rtl/>
          <w:lang w:bidi="ar-SY"/>
        </w:rPr>
        <w:t xml:space="preserve"> زعيم قبيلة بني عامر إلى النبيِّ </w:t>
      </w:r>
      <w:r w:rsidRPr="00071EFE">
        <w:rPr>
          <w:rFonts w:cs="mylotus" w:hint="cs"/>
          <w:sz w:val="30"/>
          <w:szCs w:val="27"/>
          <w:rtl/>
          <w:lang w:bidi="ar-SY"/>
        </w:rPr>
        <w:sym w:font="Abo-thar" w:char="F04A"/>
      </w:r>
      <w:r w:rsidRPr="00071EFE">
        <w:rPr>
          <w:rFonts w:cs="mylotus" w:hint="cs"/>
          <w:szCs w:val="27"/>
          <w:rtl/>
          <w:lang w:bidi="ar-SY"/>
        </w:rPr>
        <w:t xml:space="preserve"> وطلب منه أن يُرسل جماعةً من أصحابه إلى أهل </w:t>
      </w:r>
      <w:r w:rsidRPr="00071EFE">
        <w:rPr>
          <w:rFonts w:cs="mylotus"/>
          <w:szCs w:val="27"/>
          <w:rtl/>
          <w:lang w:bidi="ar-SY"/>
        </w:rPr>
        <w:t>«</w:t>
      </w:r>
      <w:r w:rsidRPr="00071EFE">
        <w:rPr>
          <w:rFonts w:cs="mylotus" w:hint="cs"/>
          <w:szCs w:val="27"/>
          <w:rtl/>
          <w:lang w:bidi="ar-SY"/>
        </w:rPr>
        <w:t>نجد</w:t>
      </w:r>
      <w:r w:rsidRPr="00071EFE">
        <w:rPr>
          <w:rFonts w:cs="mylotus"/>
          <w:szCs w:val="27"/>
          <w:rtl/>
          <w:lang w:bidi="ar-SY"/>
        </w:rPr>
        <w:t>»</w:t>
      </w:r>
      <w:r w:rsidRPr="00071EFE">
        <w:rPr>
          <w:rFonts w:cs="mylotus" w:hint="cs"/>
          <w:szCs w:val="27"/>
          <w:rtl/>
          <w:lang w:bidi="ar-SY"/>
        </w:rPr>
        <w:t xml:space="preserve"> وقال: أنا أحميهم وأمنع عنهم، فأرسل النبي الأكرم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w:t>
      </w:r>
      <w:r w:rsidRPr="00071EFE">
        <w:rPr>
          <w:rFonts w:cs="mylotus" w:hint="cs"/>
          <w:szCs w:val="27"/>
          <w:rtl/>
          <w:lang w:bidi="ar-SY"/>
        </w:rPr>
        <w:t>جماعة من علماء الصحابة وقُراء القرآن</w:t>
      </w:r>
      <w:r w:rsidRPr="00071EFE">
        <w:rPr>
          <w:rFonts w:cs="mylotus" w:hint="cs"/>
          <w:sz w:val="30"/>
          <w:szCs w:val="27"/>
          <w:rtl/>
          <w:lang w:bidi="ar-SY"/>
        </w:rPr>
        <w:t xml:space="preserve"> -</w:t>
      </w:r>
      <w:r w:rsidRPr="00071EFE">
        <w:rPr>
          <w:rFonts w:cs="mylotus" w:hint="cs"/>
          <w:szCs w:val="27"/>
          <w:rtl/>
          <w:lang w:bidi="ar-SY"/>
        </w:rPr>
        <w:t xml:space="preserve">وكانوا حوالي أربعين رجلاً- معه لكن كلا المجموعتين من الصحابة الدعاة تعرّضوا للحصار وللغدر وقُتلوا، واستُشهد أفراد المجموعة الأولى في منطقة </w:t>
      </w:r>
      <w:r w:rsidRPr="00071EFE">
        <w:rPr>
          <w:rFonts w:cs="mylotus"/>
          <w:szCs w:val="27"/>
          <w:rtl/>
          <w:lang w:bidi="ar-SY"/>
        </w:rPr>
        <w:t>«</w:t>
      </w:r>
      <w:r w:rsidRPr="00071EFE">
        <w:rPr>
          <w:rFonts w:cs="mylotus" w:hint="cs"/>
          <w:szCs w:val="27"/>
          <w:rtl/>
          <w:lang w:bidi="ar-SY"/>
        </w:rPr>
        <w:t>الرجيع</w:t>
      </w:r>
      <w:r w:rsidRPr="00071EFE">
        <w:rPr>
          <w:rFonts w:cs="mylotus"/>
          <w:szCs w:val="27"/>
          <w:rtl/>
          <w:lang w:bidi="ar-SY"/>
        </w:rPr>
        <w:t>»</w:t>
      </w:r>
      <w:r w:rsidRPr="00071EFE">
        <w:rPr>
          <w:rFonts w:cs="mylotus" w:hint="cs"/>
          <w:szCs w:val="27"/>
          <w:rtl/>
          <w:lang w:bidi="ar-SY"/>
        </w:rPr>
        <w:t xml:space="preserve"> واستُشهد أفراد المجموعة الثانية في منطقة </w:t>
      </w:r>
      <w:r w:rsidRPr="00071EFE">
        <w:rPr>
          <w:rFonts w:cs="mylotus"/>
          <w:szCs w:val="27"/>
          <w:rtl/>
          <w:lang w:bidi="ar-SY"/>
        </w:rPr>
        <w:t>«</w:t>
      </w:r>
      <w:r w:rsidRPr="00071EFE">
        <w:rPr>
          <w:rFonts w:cs="mylotus" w:hint="cs"/>
          <w:szCs w:val="27"/>
          <w:rtl/>
          <w:lang w:bidi="ar-SY"/>
        </w:rPr>
        <w:t>بئر معونة</w:t>
      </w:r>
      <w:r w:rsidRPr="00071EFE">
        <w:rPr>
          <w:rFonts w:cs="mylotus"/>
          <w:szCs w:val="27"/>
          <w:rtl/>
          <w:lang w:bidi="ar-SY"/>
        </w:rPr>
        <w:t>»</w:t>
      </w:r>
      <w:r w:rsidRPr="00071EFE">
        <w:rPr>
          <w:rFonts w:cs="mylotus" w:hint="cs"/>
          <w:szCs w:val="27"/>
          <w:rtl/>
          <w:lang w:bidi="ar-SY"/>
        </w:rPr>
        <w:t>. وقال أنس: لم أرَ رسول الله</w:t>
      </w:r>
      <w:r w:rsidRPr="00071EFE">
        <w:rPr>
          <w:rFonts w:ascii="Abo-thar" w:hAnsi="Abo-thar" w:cs="mylotus" w:hint="cs"/>
          <w:sz w:val="30"/>
          <w:szCs w:val="27"/>
          <w:rtl/>
          <w:lang w:bidi="ar-SY"/>
        </w:rPr>
        <w:t xml:space="preserve">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w:t>
      </w:r>
      <w:r w:rsidRPr="00071EFE">
        <w:rPr>
          <w:rFonts w:ascii="Abo-thar" w:hAnsi="Abo-thar" w:cs="mylotus"/>
          <w:sz w:val="30"/>
          <w:szCs w:val="27"/>
          <w:rtl/>
          <w:lang w:bidi="ar-SY"/>
        </w:rPr>
        <w:t>حزن</w:t>
      </w:r>
      <w:r w:rsidRPr="00071EFE">
        <w:rPr>
          <w:rFonts w:ascii="Abo-thar" w:hAnsi="Abo-thar" w:cs="mylotus" w:hint="cs"/>
          <w:sz w:val="30"/>
          <w:szCs w:val="27"/>
          <w:rtl/>
          <w:lang w:bidi="ar-SY"/>
        </w:rPr>
        <w:t xml:space="preserve"> و</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 xml:space="preserve">وَجَدَ </w:t>
      </w:r>
      <w:r w:rsidRPr="00071EFE">
        <w:rPr>
          <w:rFonts w:ascii="Abo-thar" w:hAnsi="Abo-thar" w:cs="mylotus"/>
          <w:sz w:val="30"/>
          <w:szCs w:val="27"/>
          <w:rtl/>
          <w:lang w:bidi="ar-SY"/>
        </w:rPr>
        <w:t>و</w:t>
      </w:r>
      <w:r w:rsidRPr="00071EFE">
        <w:rPr>
          <w:rFonts w:ascii="Abo-thar" w:hAnsi="Abo-thar" w:cs="mylotus" w:hint="cs"/>
          <w:sz w:val="30"/>
          <w:szCs w:val="27"/>
          <w:rtl/>
          <w:lang w:bidi="ar-SY"/>
        </w:rPr>
        <w:t>َ</w:t>
      </w:r>
      <w:r w:rsidRPr="00071EFE">
        <w:rPr>
          <w:rFonts w:ascii="Abo-thar" w:hAnsi="Abo-thar" w:cs="mylotus"/>
          <w:sz w:val="30"/>
          <w:szCs w:val="27"/>
          <w:rtl/>
          <w:lang w:bidi="ar-SY"/>
        </w:rPr>
        <w:t>ج</w:t>
      </w:r>
      <w:r w:rsidRPr="00071EFE">
        <w:rPr>
          <w:rFonts w:ascii="Abo-thar" w:hAnsi="Abo-thar" w:cs="mylotus" w:hint="cs"/>
          <w:sz w:val="30"/>
          <w:szCs w:val="27"/>
          <w:rtl/>
          <w:lang w:bidi="ar-SY"/>
        </w:rPr>
        <w:t>ْ</w:t>
      </w:r>
      <w:r w:rsidRPr="00071EFE">
        <w:rPr>
          <w:rFonts w:ascii="Abo-thar" w:hAnsi="Abo-thar" w:cs="mylotus"/>
          <w:sz w:val="30"/>
          <w:szCs w:val="27"/>
          <w:rtl/>
          <w:lang w:bidi="ar-SY"/>
        </w:rPr>
        <w:t>د</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اً شديداً </w:t>
      </w:r>
      <w:r w:rsidRPr="00071EFE">
        <w:rPr>
          <w:rFonts w:ascii="Abo-thar" w:hAnsi="Abo-thar" w:cs="mylotus" w:hint="cs"/>
          <w:sz w:val="30"/>
          <w:szCs w:val="27"/>
          <w:rtl/>
          <w:lang w:bidi="ar-SY"/>
        </w:rPr>
        <w:t xml:space="preserve">على مصيبة وقعت به كما حزن و وجدَ لتلك الحادثتين وظلّ قَرابة شهرٍ يدعو باللعن على أولئك الغادرين. </w:t>
      </w:r>
    </w:p>
    <w:p w:rsidR="00281393" w:rsidRPr="00553793" w:rsidRDefault="00281393" w:rsidP="00071EFE">
      <w:pPr>
        <w:widowControl w:val="0"/>
        <w:spacing w:after="60" w:line="228" w:lineRule="auto"/>
        <w:ind w:firstLine="284"/>
        <w:jc w:val="both"/>
        <w:rPr>
          <w:rFonts w:cs="mylotus" w:hint="cs"/>
          <w:spacing w:val="-2"/>
          <w:szCs w:val="27"/>
          <w:rtl/>
          <w:lang w:bidi="ar-SY"/>
        </w:rPr>
      </w:pPr>
      <w:r w:rsidRPr="00553793">
        <w:rPr>
          <w:rFonts w:ascii="Abo-thar" w:hAnsi="Abo-thar" w:cs="mylotus" w:hint="cs"/>
          <w:spacing w:val="-2"/>
          <w:sz w:val="30"/>
          <w:szCs w:val="27"/>
          <w:rtl/>
          <w:lang w:bidi="ar-SY"/>
        </w:rPr>
        <w:t xml:space="preserve">لاحظوا كيف أن رسول الله </w:t>
      </w:r>
      <w:r w:rsidRPr="00553793">
        <w:rPr>
          <w:rFonts w:ascii="Abo-thar" w:hAnsi="Abo-thar" w:cs="mylotus"/>
          <w:spacing w:val="-2"/>
          <w:sz w:val="30"/>
          <w:szCs w:val="27"/>
          <w:lang w:bidi="ar-SY"/>
        </w:rPr>
        <w:t></w:t>
      </w:r>
      <w:r w:rsidRPr="00553793">
        <w:rPr>
          <w:rFonts w:ascii="Abo-thar" w:hAnsi="Abo-thar" w:cs="mylotus" w:hint="cs"/>
          <w:spacing w:val="-2"/>
          <w:sz w:val="30"/>
          <w:szCs w:val="27"/>
          <w:rtl/>
          <w:lang w:bidi="ar-SY"/>
        </w:rPr>
        <w:t xml:space="preserve"> لم يكن له علم بالغيب ولا بحوادث المستقبل، ولكن جاء في الخبر الأول في هذا الباب قول </w:t>
      </w:r>
      <w:r w:rsidRPr="00553793">
        <w:rPr>
          <w:rFonts w:cs="mylotus"/>
          <w:spacing w:val="-2"/>
          <w:szCs w:val="27"/>
          <w:rtl/>
          <w:lang w:bidi="ar-SY"/>
        </w:rPr>
        <w:t>«</w:t>
      </w:r>
      <w:r w:rsidRPr="00553793">
        <w:rPr>
          <w:rFonts w:cs="mylotus" w:hint="cs"/>
          <w:spacing w:val="-2"/>
          <w:szCs w:val="27"/>
          <w:rtl/>
          <w:lang w:bidi="ar-SY"/>
        </w:rPr>
        <w:t>الحسين بن رَوْح</w:t>
      </w:r>
      <w:r w:rsidRPr="00553793">
        <w:rPr>
          <w:rFonts w:cs="mylotus"/>
          <w:spacing w:val="-2"/>
          <w:szCs w:val="27"/>
          <w:rtl/>
          <w:lang w:bidi="ar-SY"/>
        </w:rPr>
        <w:t>»</w:t>
      </w:r>
      <w:r w:rsidRPr="00553793">
        <w:rPr>
          <w:rFonts w:cs="mylotus" w:hint="cs"/>
          <w:spacing w:val="-2"/>
          <w:szCs w:val="27"/>
          <w:rtl/>
          <w:lang w:bidi="ar-SY"/>
        </w:rPr>
        <w:t xml:space="preserve"> عن قول الإمام الموهوم ل</w:t>
      </w:r>
      <w:r w:rsidRPr="00553793">
        <w:rPr>
          <w:rFonts w:ascii="Abo-thar" w:hAnsi="Abo-thar" w:cs="mylotus" w:hint="cs"/>
          <w:spacing w:val="-2"/>
          <w:sz w:val="30"/>
          <w:szCs w:val="27"/>
          <w:rtl/>
          <w:lang w:bidi="ar-SY"/>
        </w:rPr>
        <w:t>علي بن بابويه</w:t>
      </w:r>
      <w:r w:rsidRPr="00553793">
        <w:rPr>
          <w:rFonts w:ascii="Abo-thar" w:hAnsi="Abo-thar" w:cs="mylotus"/>
          <w:spacing w:val="-2"/>
          <w:sz w:val="30"/>
          <w:szCs w:val="27"/>
          <w:rtl/>
          <w:lang w:bidi="ar-SY"/>
        </w:rPr>
        <w:t xml:space="preserve"> </w:t>
      </w:r>
      <w:r w:rsidRPr="00553793">
        <w:rPr>
          <w:rFonts w:ascii="Abo-thar" w:hAnsi="Abo-thar" w:cs="mylotus" w:hint="cs"/>
          <w:spacing w:val="-2"/>
          <w:sz w:val="30"/>
          <w:szCs w:val="27"/>
          <w:rtl/>
          <w:lang w:bidi="ar-SY"/>
        </w:rPr>
        <w:t>لما استأذنه</w:t>
      </w:r>
      <w:r w:rsidRPr="00553793">
        <w:rPr>
          <w:rFonts w:ascii="Abo-thar" w:hAnsi="Abo-thar" w:cs="mylotus"/>
          <w:spacing w:val="-2"/>
          <w:sz w:val="30"/>
          <w:szCs w:val="27"/>
          <w:rtl/>
          <w:lang w:bidi="ar-SY"/>
        </w:rPr>
        <w:t xml:space="preserve"> فِي الْخُرُوجِ إِلَى الْحَجِّ</w:t>
      </w:r>
      <w:r w:rsidRPr="00553793">
        <w:rPr>
          <w:rFonts w:ascii="Abo-thar" w:hAnsi="Abo-thar" w:cs="mylotus" w:hint="cs"/>
          <w:spacing w:val="-2"/>
          <w:sz w:val="30"/>
          <w:szCs w:val="27"/>
          <w:rtl/>
          <w:lang w:bidi="ar-SY"/>
        </w:rPr>
        <w:t xml:space="preserve">: </w:t>
      </w:r>
      <w:r w:rsidRPr="00553793">
        <w:rPr>
          <w:rFonts w:ascii="Abo-thar" w:hAnsi="Abo-thar" w:cs="mylotus"/>
          <w:spacing w:val="-2"/>
          <w:sz w:val="30"/>
          <w:szCs w:val="27"/>
          <w:rtl/>
          <w:lang w:bidi="ar-SY"/>
        </w:rPr>
        <w:t>"</w:t>
      </w:r>
      <w:r w:rsidRPr="00553793">
        <w:rPr>
          <w:rFonts w:ascii="Abo-thar" w:hAnsi="Abo-thar" w:cs="KFGQPC Uthman Taha Naskh"/>
          <w:b/>
          <w:bCs/>
          <w:spacing w:val="-2"/>
          <w:sz w:val="30"/>
          <w:szCs w:val="27"/>
          <w:rtl/>
          <w:lang w:bidi="ar-SY"/>
        </w:rPr>
        <w:t>لَا تَخْرُجْ فِي هَذِهِ السَّنَةِ</w:t>
      </w:r>
      <w:r w:rsidRPr="00553793">
        <w:rPr>
          <w:rFonts w:ascii="Abo-thar" w:hAnsi="Abo-thar" w:cs="KFGQPC Uthman Taha Naskh" w:hint="cs"/>
          <w:b/>
          <w:bCs/>
          <w:spacing w:val="-2"/>
          <w:sz w:val="30"/>
          <w:szCs w:val="27"/>
          <w:rtl/>
          <w:lang w:bidi="ar-SY"/>
        </w:rPr>
        <w:t xml:space="preserve">! </w:t>
      </w:r>
      <w:r w:rsidRPr="00553793">
        <w:rPr>
          <w:rFonts w:ascii="Abo-thar" w:hAnsi="Abo-thar" w:cs="KFGQPC Uthman Taha Naskh"/>
          <w:b/>
          <w:bCs/>
          <w:spacing w:val="-2"/>
          <w:sz w:val="30"/>
          <w:szCs w:val="27"/>
          <w:rtl/>
          <w:lang w:bidi="ar-SY"/>
        </w:rPr>
        <w:t>فَأَعَادَ وَقَالَ</w:t>
      </w:r>
      <w:r w:rsidRPr="00553793">
        <w:rPr>
          <w:rFonts w:ascii="Abo-thar" w:hAnsi="Abo-thar" w:cs="KFGQPC Uthman Taha Naskh" w:hint="cs"/>
          <w:b/>
          <w:bCs/>
          <w:spacing w:val="-2"/>
          <w:sz w:val="30"/>
          <w:szCs w:val="27"/>
          <w:rtl/>
          <w:lang w:bidi="ar-SY"/>
        </w:rPr>
        <w:t>:</w:t>
      </w:r>
      <w:r w:rsidRPr="00553793">
        <w:rPr>
          <w:rFonts w:ascii="Abo-thar" w:hAnsi="Abo-thar" w:cs="KFGQPC Uthman Taha Naskh"/>
          <w:b/>
          <w:bCs/>
          <w:spacing w:val="-2"/>
          <w:sz w:val="30"/>
          <w:szCs w:val="27"/>
          <w:rtl/>
          <w:lang w:bidi="ar-SY"/>
        </w:rPr>
        <w:t xml:space="preserve"> هُوَ نَذْرٌ وَاجِبٌ أَفَيَجُوزُ لِيَ الْقُعُودُ عَنْه</w:t>
      </w:r>
      <w:r w:rsidRPr="00553793">
        <w:rPr>
          <w:rFonts w:ascii="Abo-thar" w:hAnsi="Abo-thar" w:cs="KFGQPC Uthman Taha Naskh" w:hint="cs"/>
          <w:b/>
          <w:bCs/>
          <w:spacing w:val="-2"/>
          <w:sz w:val="30"/>
          <w:szCs w:val="27"/>
          <w:rtl/>
          <w:lang w:bidi="ar-SY"/>
        </w:rPr>
        <w:t xml:space="preserve">ُ؟ </w:t>
      </w:r>
      <w:r w:rsidRPr="00553793">
        <w:rPr>
          <w:rFonts w:ascii="Abo-thar" w:hAnsi="Abo-thar" w:cs="KFGQPC Uthman Taha Naskh"/>
          <w:b/>
          <w:bCs/>
          <w:spacing w:val="-2"/>
          <w:sz w:val="30"/>
          <w:szCs w:val="27"/>
          <w:rtl/>
          <w:lang w:bidi="ar-SY"/>
        </w:rPr>
        <w:t>فَخَرَجَ فِي الْجَوَابِ</w:t>
      </w:r>
      <w:r w:rsidRPr="00553793">
        <w:rPr>
          <w:rFonts w:ascii="Abo-thar" w:hAnsi="Abo-thar" w:cs="KFGQPC Uthman Taha Naskh" w:hint="cs"/>
          <w:b/>
          <w:bCs/>
          <w:spacing w:val="-2"/>
          <w:sz w:val="30"/>
          <w:szCs w:val="27"/>
          <w:rtl/>
          <w:lang w:bidi="ar-SY"/>
        </w:rPr>
        <w:t>:</w:t>
      </w:r>
      <w:r w:rsidRPr="00553793">
        <w:rPr>
          <w:rFonts w:ascii="Abo-thar" w:hAnsi="Abo-thar" w:cs="KFGQPC Uthman Taha Naskh"/>
          <w:b/>
          <w:bCs/>
          <w:spacing w:val="-2"/>
          <w:sz w:val="30"/>
          <w:szCs w:val="27"/>
          <w:rtl/>
          <w:lang w:bidi="ar-SY"/>
        </w:rPr>
        <w:t xml:space="preserve"> إِنْ كَانَ لَا بُدَّ فَكُنْ فِي الْقَافِلَةِ الأخِيرَةِ</w:t>
      </w:r>
      <w:r w:rsidRPr="00553793">
        <w:rPr>
          <w:rFonts w:ascii="Abo-thar" w:hAnsi="Abo-thar" w:cs="KFGQPC Uthman Taha Naskh" w:hint="cs"/>
          <w:b/>
          <w:bCs/>
          <w:spacing w:val="-2"/>
          <w:sz w:val="30"/>
          <w:szCs w:val="27"/>
          <w:rtl/>
          <w:lang w:bidi="ar-SY"/>
        </w:rPr>
        <w:t>.</w:t>
      </w:r>
      <w:r w:rsidRPr="00553793">
        <w:rPr>
          <w:rFonts w:ascii="Abo-thar" w:hAnsi="Abo-thar" w:cs="KFGQPC Uthman Taha Naskh"/>
          <w:b/>
          <w:bCs/>
          <w:spacing w:val="-2"/>
          <w:sz w:val="30"/>
          <w:szCs w:val="27"/>
          <w:rtl/>
          <w:lang w:bidi="ar-SY"/>
        </w:rPr>
        <w:t xml:space="preserve"> وَكَانَ فِي الْقَافِلَةِ الأخِيرَةِ فَسَلِمَ بِنَفْسِهِ وَقُتِلَ مَنْ تَقَدَّمَهُ فِي الْقَوَافِلِ الأ</w:t>
      </w:r>
      <w:r w:rsidRPr="00553793">
        <w:rPr>
          <w:rFonts w:ascii="Abo-thar" w:hAnsi="Abo-thar" w:cs="KFGQPC Uthman Taha Naskh" w:hint="cs"/>
          <w:b/>
          <w:bCs/>
          <w:spacing w:val="-2"/>
          <w:sz w:val="30"/>
          <w:szCs w:val="27"/>
          <w:rtl/>
          <w:lang w:bidi="ar-SY"/>
        </w:rPr>
        <w:t>ُ</w:t>
      </w:r>
      <w:r w:rsidRPr="00553793">
        <w:rPr>
          <w:rFonts w:ascii="Abo-thar" w:hAnsi="Abo-thar" w:cs="KFGQPC Uthman Taha Naskh"/>
          <w:b/>
          <w:bCs/>
          <w:spacing w:val="-2"/>
          <w:sz w:val="30"/>
          <w:szCs w:val="27"/>
          <w:rtl/>
          <w:lang w:bidi="ar-SY"/>
        </w:rPr>
        <w:t>خَرِ</w:t>
      </w:r>
      <w:r w:rsidRPr="00553793">
        <w:rPr>
          <w:rFonts w:ascii="Abo-thar" w:hAnsi="Abo-thar" w:cs="mylotus"/>
          <w:spacing w:val="-2"/>
          <w:sz w:val="30"/>
          <w:szCs w:val="27"/>
          <w:rtl/>
          <w:lang w:bidi="ar-SY"/>
        </w:rPr>
        <w:t>"</w:t>
      </w:r>
      <w:r w:rsidRPr="00553793">
        <w:rPr>
          <w:rFonts w:ascii="Abo-thar" w:hAnsi="Abo-thar" w:cs="mylotus" w:hint="cs"/>
          <w:spacing w:val="-2"/>
          <w:sz w:val="30"/>
          <w:szCs w:val="27"/>
          <w:rtl/>
          <w:lang w:bidi="ar-SY"/>
        </w:rPr>
        <w:t>!!</w:t>
      </w:r>
      <w:r w:rsidRPr="00553793">
        <w:rPr>
          <w:rFonts w:cs="mylotus" w:hint="cs"/>
          <w:spacing w:val="-2"/>
          <w:szCs w:val="27"/>
          <w:rtl/>
          <w:lang w:bidi="ar-SY"/>
        </w:rPr>
        <w:t xml:space="preserve"> [وتعرَّضت إلى السلب والنهب بالطبع]!!</w:t>
      </w:r>
      <w:r w:rsidR="002F2708" w:rsidRPr="00553793">
        <w:rPr>
          <w:rFonts w:cs="mylotus" w:hint="cs"/>
          <w:spacing w:val="-2"/>
          <w:szCs w:val="27"/>
          <w:rtl/>
          <w:lang w:bidi="ar-SY"/>
        </w:rPr>
        <w:t xml:space="preserve"> </w:t>
      </w:r>
      <w:r w:rsidRPr="00553793">
        <w:rPr>
          <w:rFonts w:cs="mylotus" w:hint="cs"/>
          <w:spacing w:val="-2"/>
          <w:szCs w:val="27"/>
          <w:rtl/>
          <w:lang w:bidi="ar-SY"/>
        </w:rPr>
        <w:t xml:space="preserve"> نعم! الرسول الأكرم </w:t>
      </w:r>
      <w:r w:rsidRPr="00553793">
        <w:rPr>
          <w:rFonts w:ascii="Abo-thar" w:hAnsi="Abo-thar" w:cs="mylotus"/>
          <w:spacing w:val="-2"/>
          <w:sz w:val="30"/>
          <w:szCs w:val="27"/>
          <w:lang w:bidi="ar-SY"/>
        </w:rPr>
        <w:t></w:t>
      </w:r>
      <w:r w:rsidRPr="00553793">
        <w:rPr>
          <w:rFonts w:ascii="Abo-thar" w:hAnsi="Abo-thar" w:cs="mylotus" w:hint="cs"/>
          <w:spacing w:val="-2"/>
          <w:sz w:val="30"/>
          <w:szCs w:val="27"/>
          <w:rtl/>
          <w:lang w:bidi="ar-SY"/>
        </w:rPr>
        <w:t xml:space="preserve"> </w:t>
      </w:r>
      <w:r w:rsidRPr="00553793">
        <w:rPr>
          <w:rFonts w:cs="mylotus" w:hint="cs"/>
          <w:spacing w:val="-2"/>
          <w:szCs w:val="27"/>
          <w:rtl/>
          <w:lang w:bidi="ar-SY"/>
        </w:rPr>
        <w:t>الذي كان جبريل ينزل عليه لم يكن يعلم الغيب، ولكن هؤلاء يعلمون الغيب!!! فهل علينا أن نقبل القرآن</w:t>
      </w:r>
      <w:r w:rsidRPr="00553793">
        <w:rPr>
          <w:rFonts w:cs="mylotus" w:hint="cs"/>
          <w:spacing w:val="-2"/>
          <w:sz w:val="30"/>
          <w:szCs w:val="27"/>
          <w:rtl/>
          <w:lang w:bidi="ar-SY"/>
        </w:rPr>
        <w:t xml:space="preserve"> </w:t>
      </w:r>
      <w:r w:rsidRPr="00553793">
        <w:rPr>
          <w:rFonts w:cs="mylotus" w:hint="cs"/>
          <w:spacing w:val="-2"/>
          <w:szCs w:val="27"/>
          <w:rtl/>
          <w:lang w:bidi="ar-SY"/>
        </w:rPr>
        <w:t xml:space="preserve">وسيرة النبيّ </w:t>
      </w:r>
      <w:r w:rsidRPr="00553793">
        <w:rPr>
          <w:rFonts w:ascii="Abo-thar" w:hAnsi="Abo-thar" w:cs="mylotus"/>
          <w:spacing w:val="-2"/>
          <w:sz w:val="30"/>
          <w:szCs w:val="27"/>
          <w:lang w:bidi="ar-SY"/>
        </w:rPr>
        <w:t></w:t>
      </w:r>
      <w:r w:rsidRPr="00553793">
        <w:rPr>
          <w:rFonts w:ascii="Abo-thar" w:hAnsi="Abo-thar" w:cs="mylotus" w:hint="cs"/>
          <w:spacing w:val="-2"/>
          <w:sz w:val="30"/>
          <w:szCs w:val="27"/>
          <w:rtl/>
          <w:lang w:bidi="ar-SY"/>
        </w:rPr>
        <w:t xml:space="preserve"> </w:t>
      </w:r>
      <w:r w:rsidRPr="00553793">
        <w:rPr>
          <w:rFonts w:cs="mylotus" w:hint="cs"/>
          <w:spacing w:val="-2"/>
          <w:szCs w:val="27"/>
          <w:rtl/>
          <w:lang w:bidi="ar-SY"/>
        </w:rPr>
        <w:t>أم نقبل ادّعاء أمثال أولئك الأفراد؟!</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في رأينا </w:t>
      </w:r>
      <w:r>
        <w:rPr>
          <w:rFonts w:cs="Times New Roman" w:hint="cs"/>
          <w:szCs w:val="30"/>
          <w:rtl/>
          <w:lang w:bidi="ar-SY"/>
        </w:rPr>
        <w:t>–</w:t>
      </w:r>
      <w:r w:rsidRPr="00071EFE">
        <w:rPr>
          <w:rFonts w:cs="mylotus" w:hint="cs"/>
          <w:szCs w:val="27"/>
          <w:rtl/>
          <w:lang w:bidi="ar-SY"/>
        </w:rPr>
        <w:t xml:space="preserve">كما يعرف من لهم علم بالتاريخ- كان هناك ارتباط سرّي بين عدد من القراصنة في القرنين 16 و17 الميلاديين وبين ملك إنجلترا، ووجود علاقة بين بعض قُطّاع الطرق واللصوص وبين بعض رجال السلطة وأصحاب النفوذ أمر وارد ومحتمل، ولما كان </w:t>
      </w:r>
      <w:r w:rsidRPr="00071EFE">
        <w:rPr>
          <w:rFonts w:cs="mylotus"/>
          <w:szCs w:val="27"/>
          <w:rtl/>
          <w:lang w:bidi="ar-SY"/>
        </w:rPr>
        <w:t>«</w:t>
      </w:r>
      <w:r w:rsidRPr="00071EFE">
        <w:rPr>
          <w:rFonts w:cs="mylotus" w:hint="cs"/>
          <w:szCs w:val="27"/>
          <w:rtl/>
          <w:lang w:bidi="ar-SY"/>
        </w:rPr>
        <w:t>ابن رَوْح</w:t>
      </w:r>
      <w:r w:rsidRPr="00071EFE">
        <w:rPr>
          <w:rFonts w:cs="mylotus"/>
          <w:szCs w:val="27"/>
          <w:rtl/>
          <w:lang w:bidi="ar-SY"/>
        </w:rPr>
        <w:t>»</w:t>
      </w:r>
      <w:r w:rsidRPr="00071EFE">
        <w:rPr>
          <w:rFonts w:cs="mylotus" w:hint="cs"/>
          <w:szCs w:val="27"/>
          <w:rtl/>
          <w:lang w:bidi="ar-SY"/>
        </w:rPr>
        <w:t xml:space="preserve"> على صلة ببلاط الدولة العباسية ونتيجة لذلك كان على علم بالأخبار التي تتم وراء الكواليس فكان يستفيد من مقامه هذا ويُخبر أحد أتباعه البُسطاء السُّذج عن تلك الأمور كي يظنها معجزة له (أو كرامة) فيجعله وكيلاً له!! إن الصلة الوثيقة بين </w:t>
      </w:r>
      <w:r w:rsidRPr="00071EFE">
        <w:rPr>
          <w:rFonts w:cs="mylotus"/>
          <w:szCs w:val="27"/>
          <w:rtl/>
          <w:lang w:bidi="ar-SY"/>
        </w:rPr>
        <w:t>«</w:t>
      </w:r>
      <w:r w:rsidRPr="00071EFE">
        <w:rPr>
          <w:rFonts w:cs="mylotus" w:hint="cs"/>
          <w:szCs w:val="27"/>
          <w:rtl/>
          <w:lang w:bidi="ar-SY"/>
        </w:rPr>
        <w:t>الحسين بن رَوْح</w:t>
      </w:r>
      <w:r w:rsidRPr="00071EFE">
        <w:rPr>
          <w:rFonts w:cs="mylotus"/>
          <w:szCs w:val="27"/>
          <w:rtl/>
          <w:lang w:bidi="ar-SY"/>
        </w:rPr>
        <w:t>»</w:t>
      </w:r>
      <w:r w:rsidRPr="00071EFE">
        <w:rPr>
          <w:rFonts w:cs="mylotus" w:hint="cs"/>
          <w:szCs w:val="27"/>
          <w:rtl/>
          <w:lang w:bidi="ar-SY"/>
        </w:rPr>
        <w:t xml:space="preserve"> وبلاط الدولة العباسية يُمكن ملاحظتها بوضوح في الخبر 9 في الصفحة 295 من المجلد 51 من بحار الأنوار! (فَلَا تَتجَاهَلْ). وراجع أيضاً الخبرين 9 و53 في هذا الباب.</w:t>
      </w:r>
    </w:p>
    <w:p w:rsidR="00281393" w:rsidRPr="00071EFE" w:rsidRDefault="00E21FB7" w:rsidP="00071EFE">
      <w:pPr>
        <w:widowControl w:val="0"/>
        <w:spacing w:after="60" w:line="228" w:lineRule="auto"/>
        <w:ind w:firstLine="284"/>
        <w:jc w:val="both"/>
        <w:rPr>
          <w:rFonts w:ascii="Abo-thar" w:hAnsi="Abo-thar" w:cs="mylotus"/>
          <w:sz w:val="30"/>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الخبران 4 و55: </w:t>
      </w:r>
      <w:r w:rsidR="00281393" w:rsidRPr="00071EFE">
        <w:rPr>
          <w:rFonts w:ascii="Abo-thar" w:hAnsi="Abo-thar" w:cs="mylotus" w:hint="cs"/>
          <w:sz w:val="30"/>
          <w:szCs w:val="27"/>
          <w:rtl/>
          <w:lang w:bidi="ar-SY"/>
        </w:rPr>
        <w:t xml:space="preserve">لا يُعلم راويهما!! لأن المجلسي نقلهما عن كتاب </w:t>
      </w:r>
      <w:r w:rsidR="00281393" w:rsidRPr="00071EFE">
        <w:rPr>
          <w:rFonts w:ascii="Abo-thar" w:hAnsi="Abo-thar" w:cs="mylotus" w:hint="cs"/>
          <w:b/>
          <w:bCs/>
          <w:sz w:val="30"/>
          <w:szCs w:val="27"/>
          <w:rtl/>
          <w:lang w:bidi="ar-SY"/>
        </w:rPr>
        <w:t>الخرائج</w:t>
      </w:r>
      <w:r w:rsidR="00281393" w:rsidRPr="00071EFE">
        <w:rPr>
          <w:rFonts w:ascii="Abo-thar" w:hAnsi="Abo-thar" w:cs="mylotus" w:hint="cs"/>
          <w:sz w:val="30"/>
          <w:szCs w:val="27"/>
          <w:vertAlign w:val="superscript"/>
          <w:rtl/>
          <w:lang w:bidi="ar-SY"/>
        </w:rPr>
        <w:t xml:space="preserve"> </w:t>
      </w:r>
      <w:r w:rsidR="00281393" w:rsidRPr="00071EFE">
        <w:rPr>
          <w:rFonts w:ascii="Abo-thar" w:hAnsi="Abo-thar" w:cs="mylotus" w:hint="cs"/>
          <w:sz w:val="30"/>
          <w:szCs w:val="27"/>
          <w:rtl/>
          <w:lang w:bidi="ar-SY"/>
        </w:rPr>
        <w:t>للراوندي</w:t>
      </w:r>
      <w:r w:rsidR="00281393" w:rsidRPr="00B21426">
        <w:rPr>
          <w:rFonts w:ascii="Abo-thar" w:hAnsi="Abo-thar" w:cs="Arabic11 BT" w:hint="cs"/>
          <w:sz w:val="30"/>
          <w:szCs w:val="27"/>
          <w:vertAlign w:val="superscript"/>
          <w:rtl/>
          <w:lang w:bidi="ar-SY"/>
        </w:rPr>
        <w:t>(</w:t>
      </w:r>
      <w:r w:rsidR="00281393" w:rsidRPr="00B21426">
        <w:rPr>
          <w:rStyle w:val="FootnoteReference"/>
          <w:rFonts w:ascii="Abo-thar" w:hAnsi="Abo-thar" w:cs="Arabic11 BT"/>
          <w:sz w:val="30"/>
          <w:szCs w:val="27"/>
          <w:rtl/>
          <w:lang w:bidi="ar-SY"/>
        </w:rPr>
        <w:footnoteReference w:id="291"/>
      </w:r>
      <w:r w:rsidR="00281393" w:rsidRPr="00B21426">
        <w:rPr>
          <w:rFonts w:ascii="Abo-thar" w:hAnsi="Abo-thar" w:cs="Arabic11 BT" w:hint="cs"/>
          <w:sz w:val="30"/>
          <w:szCs w:val="27"/>
          <w:vertAlign w:val="superscript"/>
          <w:rtl/>
          <w:lang w:bidi="ar-SY"/>
        </w:rPr>
        <w:t>)</w:t>
      </w:r>
      <w:r w:rsidR="00281393" w:rsidRPr="00071EFE">
        <w:rPr>
          <w:rFonts w:cs="mylotus" w:hint="cs"/>
          <w:sz w:val="30"/>
          <w:szCs w:val="27"/>
          <w:vertAlign w:val="superscript"/>
          <w:rtl/>
          <w:lang w:bidi="ar-SY"/>
        </w:rPr>
        <w:t xml:space="preserve"> </w:t>
      </w:r>
      <w:r w:rsidR="00281393" w:rsidRPr="00071EFE">
        <w:rPr>
          <w:rFonts w:ascii="Abo-thar" w:hAnsi="Abo-thar" w:cs="mylotus" w:hint="cs"/>
          <w:sz w:val="30"/>
          <w:szCs w:val="27"/>
          <w:rtl/>
          <w:lang w:bidi="ar-SY"/>
        </w:rPr>
        <w:t xml:space="preserve">الذي رواه بقوله: </w:t>
      </w:r>
      <w:r w:rsidR="00281393" w:rsidRPr="00071EFE">
        <w:rPr>
          <w:rFonts w:ascii="Abo-thar" w:hAnsi="Abo-thar" w:cs="mylotus" w:hint="eastAsia"/>
          <w:sz w:val="30"/>
          <w:szCs w:val="27"/>
          <w:rtl/>
          <w:lang w:bidi="ar-SY"/>
        </w:rPr>
        <w:t>«</w:t>
      </w:r>
      <w:r w:rsidR="00281393" w:rsidRPr="00071EFE">
        <w:rPr>
          <w:rFonts w:ascii="Abo-thar" w:hAnsi="Abo-thar" w:cs="mylotus" w:hint="cs"/>
          <w:b/>
          <w:bCs/>
          <w:sz w:val="30"/>
          <w:szCs w:val="27"/>
          <w:rtl/>
          <w:lang w:bidi="ar-SY"/>
        </w:rPr>
        <w:t>رُوِيَ</w:t>
      </w:r>
      <w:r w:rsidR="00281393" w:rsidRPr="00071EFE">
        <w:rPr>
          <w:rFonts w:ascii="Abo-thar" w:hAnsi="Abo-thar" w:cs="mylotus" w:hint="eastAsia"/>
          <w:sz w:val="30"/>
          <w:szCs w:val="27"/>
          <w:rtl/>
          <w:lang w:bidi="ar-SY"/>
        </w:rPr>
        <w:t>»</w:t>
      </w:r>
      <w:r w:rsidR="00281393" w:rsidRPr="00071EFE">
        <w:rPr>
          <w:rFonts w:ascii="Abo-thar" w:hAnsi="Abo-thar" w:cs="mylotus" w:hint="cs"/>
          <w:sz w:val="30"/>
          <w:szCs w:val="27"/>
          <w:rtl/>
          <w:lang w:bidi="ar-SY"/>
        </w:rPr>
        <w:t xml:space="preserve"> دون بيان هوية الراوي ولا زمانه ولا</w:t>
      </w:r>
      <w:r w:rsidR="00281393" w:rsidRPr="00931FE5">
        <w:rPr>
          <w:rFonts w:cs="Times New Roman" w:hint="cs"/>
          <w:sz w:val="30"/>
          <w:rtl/>
          <w:lang w:bidi="ar-SY"/>
        </w:rPr>
        <w:t> </w:t>
      </w:r>
      <w:r w:rsidR="00281393" w:rsidRPr="00071EFE">
        <w:rPr>
          <w:rFonts w:ascii="Abo-thar" w:hAnsi="Abo-thar" w:cs="mylotus" w:hint="cs"/>
          <w:sz w:val="30"/>
          <w:szCs w:val="27"/>
          <w:rtl/>
          <w:lang w:bidi="ar-SY"/>
        </w:rPr>
        <w:t xml:space="preserve">مكانه؟! وهذا الراوي المجهول روى عن </w:t>
      </w:r>
      <w:r w:rsidR="00281393" w:rsidRPr="00071EFE">
        <w:rPr>
          <w:rFonts w:ascii="Abo-thar" w:hAnsi="Abo-thar" w:cs="mylotus" w:hint="eastAsia"/>
          <w:sz w:val="30"/>
          <w:szCs w:val="27"/>
          <w:rtl/>
          <w:lang w:bidi="ar-SY"/>
        </w:rPr>
        <w:t>«</w:t>
      </w:r>
      <w:r w:rsidR="00281393" w:rsidRPr="00071EFE">
        <w:rPr>
          <w:rFonts w:ascii="Abo-thar" w:hAnsi="Abo-thar" w:cs="mylotus" w:hint="cs"/>
          <w:sz w:val="30"/>
          <w:szCs w:val="27"/>
          <w:rtl/>
          <w:lang w:bidi="ar-SY"/>
        </w:rPr>
        <w:t>محمد بن هارون الهمداني</w:t>
      </w:r>
      <w:r w:rsidR="00281393" w:rsidRPr="00071EFE">
        <w:rPr>
          <w:rFonts w:ascii="Abo-thar" w:hAnsi="Abo-thar" w:cs="mylotus" w:hint="eastAsia"/>
          <w:sz w:val="30"/>
          <w:szCs w:val="27"/>
          <w:rtl/>
          <w:lang w:bidi="ar-SY"/>
        </w:rPr>
        <w:t>»</w:t>
      </w:r>
      <w:r w:rsidR="00281393" w:rsidRPr="00071EFE">
        <w:rPr>
          <w:rFonts w:ascii="Abo-thar" w:hAnsi="Abo-thar" w:cs="mylotus" w:hint="cs"/>
          <w:sz w:val="30"/>
          <w:szCs w:val="27"/>
          <w:rtl/>
          <w:lang w:bidi="ar-SY"/>
        </w:rPr>
        <w:t xml:space="preserve"> -المجهول أيضاً- قال: "</w:t>
      </w:r>
      <w:r w:rsidR="00281393" w:rsidRPr="00D458FA">
        <w:rPr>
          <w:rFonts w:ascii="Abo-thar" w:hAnsi="Abo-thar" w:cs="KFGQPC Uthman Taha Naskh"/>
          <w:sz w:val="30"/>
          <w:szCs w:val="27"/>
          <w:rtl/>
          <w:lang w:bidi="ar-SY"/>
        </w:rPr>
        <w:t>كَانَ عَلَيَّ خَمْسُمِائَةِ دِينَارٍ وَضِقْتُ بِهَا ذَرْعاً</w:t>
      </w:r>
      <w:r w:rsidR="00281393" w:rsidRPr="00D458FA">
        <w:rPr>
          <w:rFonts w:ascii="Abo-thar" w:hAnsi="Abo-thar" w:cs="KFGQPC Uthman Taha Naskh" w:hint="cs"/>
          <w:sz w:val="30"/>
          <w:szCs w:val="27"/>
          <w:rtl/>
          <w:lang w:bidi="ar-SY"/>
        </w:rPr>
        <w:t>،</w:t>
      </w:r>
      <w:r w:rsidR="00281393" w:rsidRPr="00D458FA">
        <w:rPr>
          <w:rFonts w:ascii="Abo-thar" w:hAnsi="Abo-thar" w:cs="KFGQPC Uthman Taha Naskh"/>
          <w:sz w:val="30"/>
          <w:szCs w:val="27"/>
          <w:rtl/>
          <w:lang w:bidi="ar-SY"/>
        </w:rPr>
        <w:t xml:space="preserve"> ثُمَّ قُلْتُ فِي نَفْسِي لِي حَوَانِيتُ اشْتَرَيْتُهَا بِخَمْسِمِائَةِ دِينَارٍ وَ ثَلَاثِينَ دِينَاراً قَدْ جَعَلْتُهَا لِلنَّاحِيَةِ بِخَمْسِمِائَةِ دِينَارٍ</w:t>
      </w:r>
      <w:r w:rsidR="00281393" w:rsidRPr="00D458FA">
        <w:rPr>
          <w:rFonts w:ascii="Abo-thar" w:hAnsi="Abo-thar" w:cs="KFGQPC Uthman Taha Naskh" w:hint="cs"/>
          <w:sz w:val="30"/>
          <w:szCs w:val="27"/>
          <w:rtl/>
          <w:lang w:bidi="ar-SY"/>
        </w:rPr>
        <w:t>،</w:t>
      </w:r>
      <w:r w:rsidR="00281393" w:rsidRPr="00D458FA">
        <w:rPr>
          <w:rFonts w:ascii="Abo-thar" w:hAnsi="Abo-thar" w:cs="KFGQPC Uthman Taha Naskh"/>
          <w:sz w:val="30"/>
          <w:szCs w:val="27"/>
          <w:rtl/>
          <w:lang w:bidi="ar-SY"/>
        </w:rPr>
        <w:t xml:space="preserve"> وَلَا وَالل</w:t>
      </w:r>
      <w:r w:rsidR="00281393" w:rsidRPr="00D458FA">
        <w:rPr>
          <w:rFonts w:ascii="Abo-thar" w:hAnsi="Abo-thar" w:cs="KFGQPC Uthman Taha Naskh" w:hint="cs"/>
          <w:sz w:val="30"/>
          <w:szCs w:val="27"/>
          <w:rtl/>
          <w:lang w:bidi="ar-SY"/>
        </w:rPr>
        <w:t>هِ</w:t>
      </w:r>
      <w:r w:rsidR="00281393" w:rsidRPr="00D458FA">
        <w:rPr>
          <w:rFonts w:ascii="Abo-thar" w:hAnsi="Abo-thar" w:cs="KFGQPC Uthman Taha Naskh"/>
          <w:sz w:val="30"/>
          <w:szCs w:val="27"/>
          <w:rtl/>
          <w:lang w:bidi="ar-SY"/>
        </w:rPr>
        <w:t xml:space="preserve"> مَا نَطَقْتُ بِذَلِكَ وَلَا قُلْتُ فَكَتَبَ </w:t>
      </w:r>
      <w:r w:rsidR="00281393" w:rsidRPr="00D458FA">
        <w:rPr>
          <w:rFonts w:ascii="Abo-thar" w:hAnsi="Abo-thar" w:cs="KFGQPC Uthman Taha Naskh" w:hint="cs"/>
          <w:sz w:val="30"/>
          <w:szCs w:val="27"/>
          <w:rtl/>
          <w:lang w:bidi="ar-SY"/>
        </w:rPr>
        <w:t>(ع)</w:t>
      </w:r>
      <w:r w:rsidR="00281393" w:rsidRPr="00D458FA">
        <w:rPr>
          <w:rFonts w:ascii="Abo-thar" w:hAnsi="Abo-thar" w:cs="KFGQPC Uthman Taha Naskh"/>
          <w:sz w:val="30"/>
          <w:szCs w:val="27"/>
          <w:rtl/>
          <w:lang w:bidi="ar-SY"/>
        </w:rPr>
        <w:t xml:space="preserve"> إِلَى مُحَمَّدِ بْنِ جَعْفَرٍ </w:t>
      </w:r>
      <w:r w:rsidR="00281393" w:rsidRPr="00D458FA">
        <w:rPr>
          <w:rFonts w:ascii="Abo-thar" w:hAnsi="Abo-thar" w:cs="KFGQPC Uthman Taha Naskh" w:hint="cs"/>
          <w:sz w:val="30"/>
          <w:szCs w:val="27"/>
          <w:rtl/>
          <w:lang w:bidi="ar-SY"/>
        </w:rPr>
        <w:t xml:space="preserve">[الذي كان في تلك الأيام يدَّعي السفارة عن الإمام الغائب لأخذ الأموال والوجوه الشرعية] </w:t>
      </w:r>
      <w:r w:rsidR="00281393" w:rsidRPr="00D458FA">
        <w:rPr>
          <w:rFonts w:ascii="Abo-thar" w:hAnsi="Abo-thar" w:cs="KFGQPC Uthman Taha Naskh"/>
          <w:sz w:val="30"/>
          <w:szCs w:val="27"/>
          <w:rtl/>
          <w:lang w:bidi="ar-SY"/>
        </w:rPr>
        <w:t>اقْبِضِ الْحَوَانِيتَ مِنْ مُحَمَّدِ بْنِ هَارُونَ بِخَمْسِمِائَةِ دِينَارٍ الَّتِي لَنَا عَلَيْهِ</w:t>
      </w:r>
      <w:r w:rsidR="00281393" w:rsidRPr="00071EFE">
        <w:rPr>
          <w:rFonts w:ascii="Abo-thar" w:hAnsi="Abo-thar" w:cs="mylotus" w:hint="cs"/>
          <w:sz w:val="30"/>
          <w:szCs w:val="27"/>
          <w:rtl/>
          <w:lang w:bidi="ar-SY"/>
        </w:rPr>
        <w:t>"</w:t>
      </w:r>
      <w:r w:rsidR="00281393" w:rsidRPr="00B21426">
        <w:rPr>
          <w:rFonts w:ascii="Abo-thar" w:hAnsi="Abo-thar" w:cs="Arabic11 BT"/>
          <w:sz w:val="30"/>
          <w:szCs w:val="27"/>
          <w:vertAlign w:val="superscript"/>
          <w:rtl/>
          <w:lang w:bidi="ar-SY"/>
        </w:rPr>
        <w:t>(</w:t>
      </w:r>
      <w:r w:rsidR="00281393" w:rsidRPr="00B21426">
        <w:rPr>
          <w:rStyle w:val="FootnoteReference"/>
          <w:rFonts w:ascii="Abo-thar" w:hAnsi="Abo-thar" w:cs="Arabic11 BT"/>
          <w:sz w:val="30"/>
          <w:szCs w:val="27"/>
          <w:rtl/>
          <w:lang w:bidi="ar-SY"/>
        </w:rPr>
        <w:footnoteReference w:id="292"/>
      </w:r>
      <w:r w:rsidR="00281393" w:rsidRPr="00B21426">
        <w:rPr>
          <w:rFonts w:ascii="Abo-thar" w:hAnsi="Abo-thar" w:cs="Arabic11 BT"/>
          <w:sz w:val="30"/>
          <w:szCs w:val="27"/>
          <w:vertAlign w:val="superscript"/>
          <w:rtl/>
          <w:lang w:bidi="ar-SY"/>
        </w:rPr>
        <w:t>)</w:t>
      </w:r>
      <w:r w:rsidR="00281393" w:rsidRPr="00071EFE">
        <w:rPr>
          <w:rFonts w:ascii="Abo-thar" w:hAnsi="Abo-thar" w:cs="mylotus" w:hint="cs"/>
          <w:sz w:val="30"/>
          <w:szCs w:val="27"/>
          <w:rtl/>
          <w:lang w:bidi="ar-SY"/>
        </w:rPr>
        <w:t>.</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والطريف أن المهدي الغائب لم يسأل: هل سامحتنا في الثلاثين ديناراً المُتبقّية لك أم لا؟ (فتأمَّل). وقد جعلوا هذه القصة دليلاً على علم كاتب الرسالة بالغيب. (والقصة هي الحديث 28 من الباب 182 من الكافي).</w:t>
      </w:r>
    </w:p>
    <w:p w:rsidR="00281393" w:rsidRPr="00553793" w:rsidRDefault="00281393" w:rsidP="00071EFE">
      <w:pPr>
        <w:widowControl w:val="0"/>
        <w:spacing w:after="60" w:line="228" w:lineRule="auto"/>
        <w:ind w:firstLine="284"/>
        <w:jc w:val="both"/>
        <w:rPr>
          <w:rFonts w:cs="mylotus" w:hint="cs"/>
          <w:spacing w:val="-2"/>
          <w:szCs w:val="27"/>
          <w:rtl/>
          <w:lang w:bidi="ar-SY"/>
        </w:rPr>
      </w:pPr>
      <w:r w:rsidRPr="00553793">
        <w:rPr>
          <w:rFonts w:ascii="Abo-thar" w:hAnsi="Abo-thar" w:cs="mylotus" w:hint="cs"/>
          <w:spacing w:val="-2"/>
          <w:sz w:val="30"/>
          <w:szCs w:val="27"/>
          <w:rtl/>
          <w:lang w:bidi="ar-SY"/>
        </w:rPr>
        <w:t xml:space="preserve"> </w:t>
      </w:r>
      <w:r w:rsidR="00E21FB7" w:rsidRPr="00553793">
        <w:rPr>
          <w:rFonts w:ascii="AGA Arabesque" w:hAnsi="AGA Arabesque" w:cs="mylotus"/>
          <w:spacing w:val="-2"/>
          <w:sz w:val="20"/>
          <w:szCs w:val="27"/>
          <w:lang w:bidi="ar-SY"/>
        </w:rPr>
        <w:t></w:t>
      </w:r>
      <w:r w:rsidRPr="00553793">
        <w:rPr>
          <w:rFonts w:ascii="Abo-thar" w:hAnsi="Abo-thar" w:cs="mylotus" w:hint="cs"/>
          <w:spacing w:val="-2"/>
          <w:sz w:val="30"/>
          <w:szCs w:val="27"/>
          <w:rtl/>
          <w:lang w:bidi="ar-SY"/>
        </w:rPr>
        <w:t xml:space="preserve"> الخبر 5: مرّةً ثانيةً ينقل من كتاب «</w:t>
      </w:r>
      <w:r w:rsidRPr="00553793">
        <w:rPr>
          <w:rFonts w:ascii="Abo-thar" w:hAnsi="Abo-thar" w:cs="mylotus" w:hint="cs"/>
          <w:b/>
          <w:bCs/>
          <w:spacing w:val="-2"/>
          <w:sz w:val="30"/>
          <w:szCs w:val="27"/>
          <w:rtl/>
          <w:lang w:bidi="ar-SY"/>
        </w:rPr>
        <w:t>الخرائج</w:t>
      </w:r>
      <w:r w:rsidRPr="00553793">
        <w:rPr>
          <w:rFonts w:ascii="Abo-thar" w:hAnsi="Abo-thar" w:cs="mylotus" w:hint="cs"/>
          <w:spacing w:val="-2"/>
          <w:sz w:val="30"/>
          <w:szCs w:val="27"/>
          <w:rtl/>
          <w:lang w:bidi="ar-SY"/>
        </w:rPr>
        <w:t>» تأليف الراوندي الذي عاش في القرن السادس الهجري عن «</w:t>
      </w:r>
      <w:r w:rsidRPr="00553793">
        <w:rPr>
          <w:rFonts w:cs="mylotus"/>
          <w:b/>
          <w:bCs/>
          <w:spacing w:val="-2"/>
          <w:sz w:val="30"/>
          <w:szCs w:val="27"/>
          <w:rtl/>
          <w:lang w:bidi="ar-SY"/>
        </w:rPr>
        <w:t>مُحَمَّد</w:t>
      </w:r>
      <w:r w:rsidRPr="00553793">
        <w:rPr>
          <w:rFonts w:cs="mylotus" w:hint="cs"/>
          <w:b/>
          <w:bCs/>
          <w:spacing w:val="-2"/>
          <w:sz w:val="30"/>
          <w:szCs w:val="27"/>
          <w:rtl/>
          <w:lang w:bidi="ar-SY"/>
        </w:rPr>
        <w:t>ِ</w:t>
      </w:r>
      <w:r w:rsidRPr="00553793">
        <w:rPr>
          <w:rFonts w:cs="mylotus"/>
          <w:b/>
          <w:bCs/>
          <w:spacing w:val="-2"/>
          <w:sz w:val="30"/>
          <w:szCs w:val="27"/>
          <w:rtl/>
          <w:lang w:bidi="ar-SY"/>
        </w:rPr>
        <w:t xml:space="preserve"> بْن</w:t>
      </w:r>
      <w:r w:rsidRPr="00553793">
        <w:rPr>
          <w:rFonts w:cs="mylotus" w:hint="cs"/>
          <w:b/>
          <w:bCs/>
          <w:spacing w:val="-2"/>
          <w:sz w:val="30"/>
          <w:szCs w:val="27"/>
          <w:rtl/>
          <w:lang w:bidi="ar-SY"/>
        </w:rPr>
        <w:t>ِ</w:t>
      </w:r>
      <w:r w:rsidRPr="00553793">
        <w:rPr>
          <w:rFonts w:cs="mylotus"/>
          <w:b/>
          <w:bCs/>
          <w:spacing w:val="-2"/>
          <w:sz w:val="30"/>
          <w:szCs w:val="27"/>
          <w:rtl/>
          <w:lang w:bidi="ar-SY"/>
        </w:rPr>
        <w:t xml:space="preserve"> يُوسُفَ الشَّاشِيّ</w:t>
      </w:r>
      <w:r w:rsidRPr="00553793">
        <w:rPr>
          <w:rFonts w:cs="mylotus" w:hint="cs"/>
          <w:b/>
          <w:bCs/>
          <w:spacing w:val="-2"/>
          <w:sz w:val="30"/>
          <w:szCs w:val="27"/>
          <w:rtl/>
          <w:lang w:bidi="ar-SY"/>
        </w:rPr>
        <w:t>ِ</w:t>
      </w:r>
      <w:r w:rsidRPr="00553793">
        <w:rPr>
          <w:rFonts w:ascii="Abo-thar" w:hAnsi="Abo-thar" w:cs="mylotus" w:hint="cs"/>
          <w:spacing w:val="-2"/>
          <w:sz w:val="30"/>
          <w:szCs w:val="27"/>
          <w:rtl/>
          <w:lang w:bidi="ar-SY"/>
        </w:rPr>
        <w:t>»</w:t>
      </w:r>
      <w:r w:rsidRPr="00553793">
        <w:rPr>
          <w:rFonts w:ascii="Abo-thar" w:hAnsi="Abo-thar" w:cs="Arabic11 BT"/>
          <w:spacing w:val="-2"/>
          <w:sz w:val="30"/>
          <w:szCs w:val="27"/>
          <w:vertAlign w:val="superscript"/>
          <w:rtl/>
          <w:lang w:bidi="ar-SY"/>
        </w:rPr>
        <w:t>(</w:t>
      </w:r>
      <w:r w:rsidRPr="00553793">
        <w:rPr>
          <w:rStyle w:val="FootnoteReference"/>
          <w:rFonts w:ascii="Abo-thar" w:hAnsi="Abo-thar" w:cs="Arabic11 BT"/>
          <w:spacing w:val="-2"/>
          <w:sz w:val="30"/>
          <w:szCs w:val="27"/>
          <w:rtl/>
          <w:lang w:bidi="ar-SY"/>
        </w:rPr>
        <w:footnoteReference w:id="293"/>
      </w:r>
      <w:r w:rsidRPr="00553793">
        <w:rPr>
          <w:rFonts w:ascii="Abo-thar" w:hAnsi="Abo-thar" w:cs="Arabic11 BT"/>
          <w:spacing w:val="-2"/>
          <w:sz w:val="30"/>
          <w:szCs w:val="27"/>
          <w:vertAlign w:val="superscript"/>
          <w:rtl/>
          <w:lang w:bidi="ar-SY"/>
        </w:rPr>
        <w:t>)</w:t>
      </w:r>
      <w:r w:rsidRPr="00553793">
        <w:rPr>
          <w:rFonts w:ascii="Abo-thar" w:hAnsi="Abo-thar" w:cs="mylotus" w:hint="cs"/>
          <w:spacing w:val="-2"/>
          <w:sz w:val="30"/>
          <w:szCs w:val="27"/>
          <w:rtl/>
          <w:lang w:bidi="ar-SY"/>
        </w:rPr>
        <w:t xml:space="preserve"> وهو شخص </w:t>
      </w:r>
      <w:r w:rsidRPr="00553793">
        <w:rPr>
          <w:rFonts w:ascii="Abo-thar" w:hAnsi="Abo-thar" w:cs="mylotus" w:hint="cs"/>
          <w:bCs/>
          <w:spacing w:val="-2"/>
          <w:sz w:val="30"/>
          <w:szCs w:val="27"/>
          <w:rtl/>
          <w:lang w:bidi="ar-SY"/>
        </w:rPr>
        <w:t>مجهول</w:t>
      </w:r>
      <w:r w:rsidRPr="00553793">
        <w:rPr>
          <w:rFonts w:ascii="Abo-thar" w:hAnsi="Abo-thar" w:cs="mylotus" w:hint="cs"/>
          <w:spacing w:val="-2"/>
          <w:sz w:val="30"/>
          <w:szCs w:val="27"/>
          <w:rtl/>
          <w:lang w:bidi="ar-SY"/>
        </w:rPr>
        <w:t xml:space="preserve"> ومهمل وينتمي للقرن الثالث الهجري ولا أحد يعلم شيئاً عن هوية الرواة بين الراوندي والشاشيّ! فالحديث مُنقطع السند.</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وعلى كل حال تقول الرواية إنَّ «</w:t>
      </w:r>
      <w:r w:rsidRPr="00071EFE">
        <w:rPr>
          <w:rFonts w:cs="mylotus"/>
          <w:szCs w:val="27"/>
          <w:rtl/>
          <w:lang w:bidi="ar-SY"/>
        </w:rPr>
        <w:t>مُحَمَّد</w:t>
      </w:r>
      <w:r w:rsidRPr="00071EFE">
        <w:rPr>
          <w:rFonts w:cs="mylotus" w:hint="cs"/>
          <w:szCs w:val="27"/>
          <w:rtl/>
          <w:lang w:bidi="ar-SY"/>
        </w:rPr>
        <w:t>َ</w:t>
      </w:r>
      <w:r w:rsidRPr="00071EFE">
        <w:rPr>
          <w:rFonts w:cs="mylotus"/>
          <w:szCs w:val="27"/>
          <w:rtl/>
          <w:lang w:bidi="ar-SY"/>
        </w:rPr>
        <w:t xml:space="preserve"> بْن</w:t>
      </w:r>
      <w:r w:rsidRPr="00071EFE">
        <w:rPr>
          <w:rFonts w:cs="mylotus" w:hint="cs"/>
          <w:szCs w:val="27"/>
          <w:rtl/>
          <w:lang w:bidi="ar-SY"/>
        </w:rPr>
        <w:t>َ</w:t>
      </w:r>
      <w:r w:rsidRPr="00071EFE">
        <w:rPr>
          <w:rFonts w:cs="mylotus"/>
          <w:szCs w:val="27"/>
          <w:rtl/>
          <w:lang w:bidi="ar-SY"/>
        </w:rPr>
        <w:t xml:space="preserve"> يُوسُفَ الشَّاشِيّ</w:t>
      </w:r>
      <w:r w:rsidRPr="00071EFE">
        <w:rPr>
          <w:rFonts w:cs="mylotus" w:hint="cs"/>
          <w:szCs w:val="27"/>
          <w:rtl/>
          <w:lang w:bidi="ar-SY"/>
        </w:rPr>
        <w:t>َ»</w:t>
      </w:r>
      <w:r w:rsidRPr="00071EFE">
        <w:rPr>
          <w:rFonts w:cs="mylotus"/>
          <w:szCs w:val="27"/>
          <w:rtl/>
          <w:lang w:bidi="ar-SY"/>
        </w:rPr>
        <w:t xml:space="preserve"> </w:t>
      </w:r>
      <w:r w:rsidRPr="00071EFE">
        <w:rPr>
          <w:rFonts w:cs="mylotus" w:hint="cs"/>
          <w:szCs w:val="27"/>
          <w:rtl/>
          <w:lang w:bidi="ar-SY"/>
        </w:rPr>
        <w:t xml:space="preserve">قال لمحمد بن الحُصَيْن أن يُعطي مال الغريم (أي سهم الإمام) إلى شخص اسمه </w:t>
      </w:r>
      <w:r w:rsidRPr="00071EFE">
        <w:rPr>
          <w:rFonts w:cs="mylotus" w:hint="eastAsia"/>
          <w:szCs w:val="27"/>
          <w:rtl/>
          <w:lang w:bidi="ar-SY"/>
        </w:rPr>
        <w:t>«</w:t>
      </w:r>
      <w:r w:rsidRPr="00071EFE">
        <w:rPr>
          <w:rFonts w:cs="mylotus" w:hint="cs"/>
          <w:szCs w:val="27"/>
          <w:rtl/>
          <w:lang w:bidi="ar-SY"/>
        </w:rPr>
        <w:t>حاجز</w:t>
      </w:r>
      <w:r w:rsidRPr="00071EFE">
        <w:rPr>
          <w:rFonts w:cs="mylotus" w:hint="eastAsia"/>
          <w:szCs w:val="27"/>
          <w:rtl/>
          <w:lang w:bidi="ar-SY"/>
        </w:rPr>
        <w:t>»</w:t>
      </w:r>
      <w:r w:rsidRPr="00071EFE">
        <w:rPr>
          <w:rFonts w:cs="mylotus" w:hint="cs"/>
          <w:szCs w:val="27"/>
          <w:rtl/>
          <w:lang w:bidi="ar-SY"/>
        </w:rPr>
        <w:t xml:space="preserve"> [ابن يزيد الوشَّاء]. ولا نعلم من هو محمد بن الحُصَيْن فهو مهمل ومجهول. وهذه الرواية أيضاً تدل على علم الإمام بالغيب!</w:t>
      </w:r>
    </w:p>
    <w:p w:rsidR="00281393" w:rsidRPr="00071EFE" w:rsidRDefault="00E21FB7" w:rsidP="00071EFE">
      <w:pPr>
        <w:widowControl w:val="0"/>
        <w:spacing w:after="60" w:line="228" w:lineRule="auto"/>
        <w:ind w:firstLine="284"/>
        <w:jc w:val="both"/>
        <w:rPr>
          <w:rFonts w:ascii="Abo-thar" w:hAnsi="Abo-thar" w:cs="mylotus" w:hint="cs"/>
          <w:sz w:val="30"/>
          <w:szCs w:val="27"/>
          <w:rtl/>
          <w:lang w:bidi="ar-SY"/>
        </w:rPr>
      </w:pPr>
      <w:r w:rsidRPr="00E21FB7">
        <w:rPr>
          <w:rFonts w:ascii="AGA Arabesque" w:hAnsi="AGA Arabesque" w:cs="mylotus"/>
          <w:sz w:val="20"/>
          <w:szCs w:val="27"/>
          <w:lang w:bidi="ar-SY"/>
        </w:rPr>
        <w:t></w:t>
      </w:r>
      <w:r w:rsidR="00281393" w:rsidRPr="00071EFE">
        <w:rPr>
          <w:rFonts w:ascii="Abo-thar" w:hAnsi="Abo-thar" w:cs="mylotus" w:hint="cs"/>
          <w:sz w:val="30"/>
          <w:szCs w:val="27"/>
          <w:rtl/>
          <w:lang w:bidi="ar-SY"/>
        </w:rPr>
        <w:t xml:space="preserve"> الخبر 6: هو أيضاً من الأساطير المكتوبة في كتاب </w:t>
      </w:r>
      <w:r w:rsidR="00281393" w:rsidRPr="00071EFE">
        <w:rPr>
          <w:rFonts w:ascii="Abo-thar" w:hAnsi="Abo-thar" w:cs="mylotus" w:hint="eastAsia"/>
          <w:sz w:val="30"/>
          <w:szCs w:val="27"/>
          <w:rtl/>
          <w:lang w:bidi="ar-SY"/>
        </w:rPr>
        <w:t>«</w:t>
      </w:r>
      <w:r w:rsidR="00281393" w:rsidRPr="00071EFE">
        <w:rPr>
          <w:rFonts w:ascii="Abo-thar" w:hAnsi="Abo-thar" w:cs="mylotus" w:hint="cs"/>
          <w:b/>
          <w:bCs/>
          <w:sz w:val="30"/>
          <w:szCs w:val="27"/>
          <w:rtl/>
          <w:lang w:bidi="ar-SY"/>
        </w:rPr>
        <w:t>الخرائج</w:t>
      </w:r>
      <w:r w:rsidR="00281393" w:rsidRPr="00071EFE">
        <w:rPr>
          <w:rFonts w:ascii="Abo-thar" w:hAnsi="Abo-thar" w:cs="mylotus" w:hint="eastAsia"/>
          <w:sz w:val="30"/>
          <w:szCs w:val="27"/>
          <w:rtl/>
          <w:lang w:bidi="ar-SY"/>
        </w:rPr>
        <w:t>»</w:t>
      </w:r>
      <w:r w:rsidR="00281393" w:rsidRPr="00071EFE">
        <w:rPr>
          <w:rFonts w:ascii="Abo-thar" w:hAnsi="Abo-thar" w:cs="mylotus" w:hint="cs"/>
          <w:sz w:val="30"/>
          <w:szCs w:val="27"/>
          <w:rtl/>
          <w:lang w:bidi="ar-SY"/>
        </w:rPr>
        <w:t xml:space="preserve"> ذاته الذي ينقل عن رجلٍ من استر آباد! - هكذا دون بيان هوية الرجل وما مذهبه! وهل كان له عقل سليم أم لا! </w:t>
      </w:r>
      <w:r w:rsidR="00281393" w:rsidRPr="00817D7E">
        <w:rPr>
          <w:rFonts w:cs="Times New Roman" w:hint="cs"/>
          <w:sz w:val="30"/>
          <w:szCs w:val="30"/>
          <w:rtl/>
          <w:lang w:bidi="ar-SY"/>
        </w:rPr>
        <w:t>–</w:t>
      </w:r>
      <w:r w:rsidR="00281393" w:rsidRPr="00071EFE">
        <w:rPr>
          <w:rFonts w:ascii="Abo-thar" w:hAnsi="Abo-thar" w:cs="mylotus" w:hint="cs"/>
          <w:sz w:val="30"/>
          <w:szCs w:val="27"/>
          <w:rtl/>
          <w:lang w:bidi="ar-SY"/>
        </w:rPr>
        <w:t xml:space="preserve"> أنه قال: </w:t>
      </w:r>
      <w:r w:rsidR="00281393" w:rsidRPr="00071EFE">
        <w:rPr>
          <w:rFonts w:ascii="Abo-thar" w:hAnsi="Abo-thar" w:cs="mylotus"/>
          <w:sz w:val="30"/>
          <w:szCs w:val="27"/>
          <w:rtl/>
          <w:lang w:bidi="ar-SY"/>
        </w:rPr>
        <w:t>"</w:t>
      </w:r>
      <w:r w:rsidR="00281393" w:rsidRPr="00D458FA">
        <w:rPr>
          <w:rFonts w:ascii="Abo-thar" w:hAnsi="Abo-thar" w:cs="KFGQPC Uthman Taha Naskh"/>
          <w:b/>
          <w:bCs/>
          <w:sz w:val="30"/>
          <w:szCs w:val="27"/>
          <w:rtl/>
          <w:lang w:bidi="ar-SY"/>
        </w:rPr>
        <w:t>صِرْتُ إِلَى الْعَسْكَرِ وَمَعِي ثَلَاثُونَ دِينَاراً فِي خِرْقَةٍ مِنْهَا دِينَارٌ شَامِيٌّ فَوَافَيْتُ الْبَابَ وإِنِّي لَقَاعِدٌ إِذْ خَرَجَ إِلَيَّ جَارِيَةٌ أَوْ غُلَامٌ الشَّكُّ مِنِّي قَالَ هَاتِ مَا مَعَكَ قُلْتُ مَا مَعِي شَيْ‏ءٌ فَدَخَلَ ثُمَّ خَرَجَ وَقَالَ مَعَكَ ثَلَاثُونَ دِينَاراً فِي خِرْقَةٍ خَضْرَاءَ مِنْهَا دِينَارٌ شَامِيٌّ وخَاتَمٌ كُنْتَ نَسِيتَهُ فَأَوْصَلْتُهُ إِلَيْهِ وَأَخَذْتُ الْخَاتَمَ</w:t>
      </w:r>
      <w:r w:rsidR="00281393" w:rsidRPr="00071EFE">
        <w:rPr>
          <w:rFonts w:ascii="Abo-thar" w:hAnsi="Abo-thar" w:cs="mylotus"/>
          <w:sz w:val="30"/>
          <w:szCs w:val="27"/>
          <w:rtl/>
          <w:lang w:bidi="ar-SY"/>
        </w:rPr>
        <w:t>"</w:t>
      </w:r>
      <w:r w:rsidR="00281393" w:rsidRPr="00071EFE">
        <w:rPr>
          <w:rFonts w:ascii="Abo-thar" w:hAnsi="Abo-thar" w:cs="mylotus" w:hint="cs"/>
          <w:sz w:val="30"/>
          <w:szCs w:val="27"/>
          <w:rtl/>
          <w:lang w:bidi="ar-SY"/>
        </w:rPr>
        <w:t>. لاحظوا أن شخصاً مجهولاً يُعطي ماله لجاريةٍ أو لغلام، وعلى القارئ أن يصدق أن تلك الجارية أو ذلك الغلام أخبرا عن أمرٍ من الغيب، رغم مخالفة هذا للقرآن الكريم [الذي ينفي علم الغيب عن غير الله].</w:t>
      </w:r>
    </w:p>
    <w:p w:rsidR="00281393" w:rsidRPr="00071EFE" w:rsidRDefault="00281393" w:rsidP="00FE5243">
      <w:pPr>
        <w:widowControl w:val="0"/>
        <w:spacing w:after="20" w:line="221"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ولم يسأل أحد: لماذا عندما افترى المنافقون الإفك بحقِّ عائشة زوج النبي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لم يعلم النبي</w:t>
      </w:r>
      <w:r w:rsidRPr="00071EFE">
        <w:rPr>
          <w:rFonts w:ascii="Abo-thar" w:hAnsi="Abo-thar" w:cs="mylotus"/>
          <w:sz w:val="30"/>
          <w:szCs w:val="27"/>
          <w:lang w:bidi="ar-SY"/>
        </w:rPr>
        <w:t></w:t>
      </w:r>
      <w:r w:rsidRPr="00071EFE">
        <w:rPr>
          <w:rFonts w:ascii="Abo-thar" w:hAnsi="Abo-thar" w:cs="mylotus"/>
          <w:sz w:val="30"/>
          <w:szCs w:val="27"/>
          <w:rtl/>
          <w:lang w:bidi="ar-SY"/>
        </w:rPr>
        <w:t xml:space="preserve"> </w:t>
      </w:r>
      <w:r w:rsidRPr="00071EFE">
        <w:rPr>
          <w:rFonts w:ascii="Abo-thar" w:hAnsi="Abo-thar" w:cs="mylotus" w:hint="cs"/>
          <w:sz w:val="30"/>
          <w:szCs w:val="27"/>
          <w:rtl/>
          <w:lang w:bidi="ar-SY"/>
        </w:rPr>
        <w:t xml:space="preserve">الغيب وبقي مُتغيِّراً نحوها مدَّة شهرين بل فكَّر بمُفارقتها، إلى أن أنزل الله آيات محكمات في براءتها وطهارتها من الإفك، أما هؤلاء فيُثبتون علمَ إمامٍ غير مرئيٍّ بالغيب نقلاً عن أقوال أفراد مجهولين! يبدو أنهم يعتبرون الإمام غير المرئي أعلى رتبةً من رسول الله </w:t>
      </w:r>
      <w:r w:rsidRPr="00071EFE">
        <w:rPr>
          <w:rFonts w:ascii="Abo-thar" w:hAnsi="Abo-thar" w:cs="mylotus"/>
          <w:sz w:val="30"/>
          <w:szCs w:val="27"/>
          <w:lang w:bidi="ar-SY"/>
        </w:rPr>
        <w:t></w:t>
      </w:r>
      <w:r w:rsidRPr="00071EFE">
        <w:rPr>
          <w:rFonts w:ascii="Abo-thar" w:hAnsi="Abo-thar" w:cs="mylotus" w:hint="cs"/>
          <w:sz w:val="30"/>
          <w:szCs w:val="27"/>
          <w:rtl/>
          <w:lang w:bidi="ar-SY"/>
        </w:rPr>
        <w:t>!!</w:t>
      </w:r>
    </w:p>
    <w:p w:rsidR="00281393" w:rsidRPr="00071EFE" w:rsidRDefault="00E21FB7" w:rsidP="00FE5243">
      <w:pPr>
        <w:widowControl w:val="0"/>
        <w:spacing w:after="20" w:line="221" w:lineRule="auto"/>
        <w:ind w:firstLine="284"/>
        <w:jc w:val="both"/>
        <w:rPr>
          <w:rFonts w:ascii="Abo-thar" w:hAnsi="Abo-thar" w:cs="mylotus" w:hint="cs"/>
          <w:sz w:val="30"/>
          <w:szCs w:val="27"/>
          <w:rtl/>
          <w:lang w:bidi="ar-SY"/>
        </w:rPr>
      </w:pPr>
      <w:r w:rsidRPr="00E21FB7">
        <w:rPr>
          <w:rFonts w:ascii="AGA Arabesque" w:hAnsi="AGA Arabesque" w:cs="mylotus"/>
          <w:sz w:val="20"/>
          <w:szCs w:val="27"/>
          <w:lang w:bidi="ar-SY"/>
        </w:rPr>
        <w:t></w:t>
      </w:r>
      <w:r w:rsidR="00281393" w:rsidRPr="00071EFE">
        <w:rPr>
          <w:rFonts w:ascii="Abo-thar" w:hAnsi="Abo-thar" w:cs="mylotus" w:hint="cs"/>
          <w:sz w:val="30"/>
          <w:szCs w:val="27"/>
          <w:rtl/>
          <w:lang w:bidi="ar-SY"/>
        </w:rPr>
        <w:t xml:space="preserve"> الخبر 7: قصةٌ أخرى أيضاً من القصص المذكورة في كتاب «</w:t>
      </w:r>
      <w:r w:rsidR="00281393" w:rsidRPr="00071EFE">
        <w:rPr>
          <w:rFonts w:ascii="Abo-thar" w:hAnsi="Abo-thar" w:cs="mylotus" w:hint="cs"/>
          <w:b/>
          <w:bCs/>
          <w:sz w:val="30"/>
          <w:szCs w:val="27"/>
          <w:rtl/>
          <w:lang w:bidi="ar-SY"/>
        </w:rPr>
        <w:t>الخرائج</w:t>
      </w:r>
      <w:r w:rsidR="00281393" w:rsidRPr="00071EFE">
        <w:rPr>
          <w:rFonts w:ascii="Abo-thar" w:hAnsi="Abo-thar" w:cs="mylotus" w:hint="cs"/>
          <w:sz w:val="30"/>
          <w:szCs w:val="27"/>
          <w:rtl/>
          <w:lang w:bidi="ar-SY"/>
        </w:rPr>
        <w:t xml:space="preserve">» تقول: </w:t>
      </w:r>
      <w:r w:rsidR="00281393" w:rsidRPr="00071EFE">
        <w:rPr>
          <w:rFonts w:ascii="Abo-thar" w:hAnsi="Abo-thar" w:cs="mylotus"/>
          <w:sz w:val="30"/>
          <w:szCs w:val="27"/>
          <w:rtl/>
          <w:lang w:bidi="ar-SY"/>
        </w:rPr>
        <w:t>"</w:t>
      </w:r>
      <w:r w:rsidR="00281393" w:rsidRPr="00D458FA">
        <w:rPr>
          <w:rFonts w:ascii="Abo-thar" w:hAnsi="Abo-thar" w:cs="KFGQPC Uthman Taha Naskh"/>
          <w:b/>
          <w:bCs/>
          <w:sz w:val="30"/>
          <w:szCs w:val="27"/>
          <w:rtl/>
          <w:lang w:bidi="ar-SY"/>
        </w:rPr>
        <w:t>رُوِيَ عَنْ مَسْرُورٍ الطَّبَّاخِ قَالَ</w:t>
      </w:r>
      <w:r w:rsidR="00281393" w:rsidRPr="00D458FA">
        <w:rPr>
          <w:rFonts w:ascii="Abo-thar" w:hAnsi="Abo-thar" w:cs="KFGQPC Uthman Taha Naskh" w:hint="cs"/>
          <w:b/>
          <w:bCs/>
          <w:sz w:val="30"/>
          <w:szCs w:val="27"/>
          <w:rtl/>
          <w:lang w:bidi="ar-SY"/>
        </w:rPr>
        <w:t>:</w:t>
      </w:r>
      <w:r w:rsidR="00281393" w:rsidRPr="00D458FA">
        <w:rPr>
          <w:rFonts w:ascii="Abo-thar" w:hAnsi="Abo-thar" w:cs="KFGQPC Uthman Taha Naskh"/>
          <w:b/>
          <w:bCs/>
          <w:sz w:val="30"/>
          <w:szCs w:val="27"/>
          <w:rtl/>
          <w:lang w:bidi="ar-SY"/>
        </w:rPr>
        <w:t xml:space="preserve"> كَتَبْتُ إِلَى الحَسَنِ بْنِ رَاشِدٍ لِضِيقَةٍ أَصَابَتْنِي فَلَمْ أَجِدْهُ فِي الْبَيْتِ فَانْصَرَفْتُ فَدَخَلْتُ مَدِينَةَ أَبِي جَعْفَرٍ</w:t>
      </w:r>
      <w:r w:rsidR="00281393" w:rsidRPr="00D458FA">
        <w:rPr>
          <w:rFonts w:ascii="Abo-thar" w:hAnsi="Abo-thar" w:cs="KFGQPC Uthman Taha Naskh" w:hint="cs"/>
          <w:b/>
          <w:bCs/>
          <w:sz w:val="30"/>
          <w:szCs w:val="27"/>
          <w:rtl/>
          <w:lang w:bidi="ar-SY"/>
        </w:rPr>
        <w:t xml:space="preserve"> </w:t>
      </w:r>
      <w:r w:rsidR="00281393" w:rsidRPr="00D458FA">
        <w:rPr>
          <w:rFonts w:ascii="Abo-thar" w:hAnsi="Abo-thar" w:cs="KFGQPC Uthman Taha Naskh" w:hint="cs"/>
          <w:sz w:val="30"/>
          <w:szCs w:val="27"/>
          <w:rtl/>
          <w:lang w:bidi="ar-SY"/>
        </w:rPr>
        <w:t>[يبدو أن المقصود محمد بن عثمان العَمْري النائب الثاني]</w:t>
      </w:r>
      <w:r w:rsidR="00281393" w:rsidRPr="00D458FA">
        <w:rPr>
          <w:rFonts w:ascii="Abo-thar" w:hAnsi="Abo-thar" w:cs="KFGQPC Uthman Taha Naskh"/>
          <w:b/>
          <w:bCs/>
          <w:sz w:val="30"/>
          <w:szCs w:val="27"/>
          <w:rtl/>
          <w:lang w:bidi="ar-SY"/>
        </w:rPr>
        <w:t xml:space="preserve"> فَلَمَّا صِرْتُ فِي الرَّحْبَةِ حَاذَانِي رَجُلٌ لَمْ أَرَ وَجْهَهُ وَقَبَضَ عَلَى يَدِي وَدَسَّ إِلَيَّ صُرَّةً بَيْضَاءَ فَنَظَرْتُ فَإِذَا عَلَيْهَا كِتَابَةٌ فِيهَا اثْنَا عَشَ</w:t>
      </w:r>
      <w:r w:rsidR="00281393" w:rsidRPr="00D458FA">
        <w:rPr>
          <w:rFonts w:ascii="Abo-thar" w:hAnsi="Abo-thar" w:cs="KFGQPC Uthman Taha Naskh" w:hint="cs"/>
          <w:b/>
          <w:bCs/>
          <w:sz w:val="30"/>
          <w:szCs w:val="27"/>
          <w:rtl/>
          <w:lang w:bidi="ar-SY"/>
        </w:rPr>
        <w:t>ـ</w:t>
      </w:r>
      <w:r w:rsidR="00281393" w:rsidRPr="00D458FA">
        <w:rPr>
          <w:rFonts w:ascii="Abo-thar" w:hAnsi="Abo-thar" w:cs="KFGQPC Uthman Taha Naskh"/>
          <w:b/>
          <w:bCs/>
          <w:sz w:val="30"/>
          <w:szCs w:val="27"/>
          <w:rtl/>
          <w:lang w:bidi="ar-SY"/>
        </w:rPr>
        <w:t>رَ دِينَاراً وَعَلَى الصُّ</w:t>
      </w:r>
      <w:r w:rsidR="00281393" w:rsidRPr="00D458FA">
        <w:rPr>
          <w:rFonts w:ascii="Abo-thar" w:hAnsi="Abo-thar" w:cs="KFGQPC Uthman Taha Naskh" w:hint="cs"/>
          <w:b/>
          <w:bCs/>
          <w:sz w:val="30"/>
          <w:szCs w:val="27"/>
          <w:rtl/>
          <w:lang w:bidi="ar-SY"/>
        </w:rPr>
        <w:t>ـ</w:t>
      </w:r>
      <w:r w:rsidR="00281393" w:rsidRPr="00D458FA">
        <w:rPr>
          <w:rFonts w:ascii="Abo-thar" w:hAnsi="Abo-thar" w:cs="KFGQPC Uthman Taha Naskh"/>
          <w:b/>
          <w:bCs/>
          <w:sz w:val="30"/>
          <w:szCs w:val="27"/>
          <w:rtl/>
          <w:lang w:bidi="ar-SY"/>
        </w:rPr>
        <w:t>رَّةِ مَكْتُوبٌ مَسْرُورٌ الطَّبَّاخُ</w:t>
      </w:r>
      <w:r w:rsidR="00281393" w:rsidRPr="00071EFE">
        <w:rPr>
          <w:rFonts w:ascii="Abo-thar" w:hAnsi="Abo-thar" w:cs="mylotus"/>
          <w:sz w:val="30"/>
          <w:szCs w:val="27"/>
          <w:rtl/>
          <w:lang w:bidi="ar-SY"/>
        </w:rPr>
        <w:t>"</w:t>
      </w:r>
      <w:r w:rsidR="00281393" w:rsidRPr="00071EFE">
        <w:rPr>
          <w:rFonts w:ascii="Abo-thar" w:hAnsi="Abo-thar" w:cs="mylotus" w:hint="cs"/>
          <w:sz w:val="30"/>
          <w:szCs w:val="27"/>
          <w:rtl/>
          <w:lang w:bidi="ar-SY"/>
        </w:rPr>
        <w:t>. ونسأل: لماذا علينا أن نُصدِّق هذه القصة؟!</w:t>
      </w:r>
    </w:p>
    <w:p w:rsidR="00281393" w:rsidRPr="00071EFE" w:rsidRDefault="00E21FB7" w:rsidP="00FE5243">
      <w:pPr>
        <w:widowControl w:val="0"/>
        <w:spacing w:after="20" w:line="221" w:lineRule="auto"/>
        <w:ind w:firstLine="284"/>
        <w:jc w:val="both"/>
        <w:rPr>
          <w:rFonts w:ascii="Abo-thar" w:hAnsi="Abo-thar" w:cs="mylotus" w:hint="cs"/>
          <w:sz w:val="30"/>
          <w:szCs w:val="27"/>
          <w:rtl/>
          <w:lang w:bidi="ar-SY"/>
        </w:rPr>
      </w:pPr>
      <w:r w:rsidRPr="00E21FB7">
        <w:rPr>
          <w:rFonts w:ascii="AGA Arabesque" w:hAnsi="AGA Arabesque" w:cs="mylotus"/>
          <w:sz w:val="20"/>
          <w:szCs w:val="27"/>
          <w:lang w:bidi="ar-SY"/>
        </w:rPr>
        <w:t></w:t>
      </w:r>
      <w:r w:rsidR="00281393" w:rsidRPr="00071EFE">
        <w:rPr>
          <w:rFonts w:ascii="Abo-thar" w:hAnsi="Abo-thar" w:cs="mylotus" w:hint="cs"/>
          <w:sz w:val="30"/>
          <w:szCs w:val="27"/>
          <w:rtl/>
          <w:lang w:bidi="ar-SY"/>
        </w:rPr>
        <w:t xml:space="preserve"> الخبر 8: مرّةً أخرى نجد مؤلف كتاب </w:t>
      </w:r>
      <w:r w:rsidR="00281393" w:rsidRPr="00071EFE">
        <w:rPr>
          <w:rFonts w:ascii="Abo-thar" w:hAnsi="Abo-thar" w:cs="mylotus" w:hint="eastAsia"/>
          <w:sz w:val="30"/>
          <w:szCs w:val="27"/>
          <w:rtl/>
          <w:lang w:bidi="ar-SY"/>
        </w:rPr>
        <w:t>«</w:t>
      </w:r>
      <w:r w:rsidR="00281393" w:rsidRPr="00071EFE">
        <w:rPr>
          <w:rFonts w:ascii="Abo-thar" w:hAnsi="Abo-thar" w:cs="mylotus" w:hint="cs"/>
          <w:b/>
          <w:bCs/>
          <w:sz w:val="30"/>
          <w:szCs w:val="27"/>
          <w:rtl/>
          <w:lang w:bidi="ar-SY"/>
        </w:rPr>
        <w:t>الخرائج</w:t>
      </w:r>
      <w:r w:rsidR="00281393" w:rsidRPr="00071EFE">
        <w:rPr>
          <w:rFonts w:ascii="Abo-thar" w:hAnsi="Abo-thar" w:cs="mylotus" w:hint="eastAsia"/>
          <w:sz w:val="30"/>
          <w:szCs w:val="27"/>
          <w:rtl/>
          <w:lang w:bidi="ar-SY"/>
        </w:rPr>
        <w:t>»</w:t>
      </w:r>
      <w:r w:rsidR="00281393" w:rsidRPr="00071EFE">
        <w:rPr>
          <w:rFonts w:ascii="Abo-thar" w:hAnsi="Abo-thar" w:cs="mylotus" w:hint="cs"/>
          <w:sz w:val="30"/>
          <w:szCs w:val="27"/>
          <w:rtl/>
          <w:lang w:bidi="ar-SY"/>
        </w:rPr>
        <w:t xml:space="preserve"> يقفز من القرن السادس مباشرة إلى القرن الثالث (؟!!) إذ يروي مباشرةً ودون ذكر وسائط عن </w:t>
      </w:r>
      <w:r w:rsidR="00281393" w:rsidRPr="00071EFE">
        <w:rPr>
          <w:rFonts w:ascii="Abo-thar" w:hAnsi="Abo-thar" w:cs="mylotus" w:hint="eastAsia"/>
          <w:sz w:val="30"/>
          <w:szCs w:val="27"/>
          <w:rtl/>
          <w:lang w:bidi="ar-SY"/>
        </w:rPr>
        <w:t>«</w:t>
      </w:r>
      <w:r w:rsidR="00281393" w:rsidRPr="00071EFE">
        <w:rPr>
          <w:rFonts w:ascii="Abo-thar" w:hAnsi="Abo-thar" w:cs="mylotus" w:hint="cs"/>
          <w:sz w:val="30"/>
          <w:szCs w:val="27"/>
          <w:rtl/>
          <w:lang w:bidi="ar-SY"/>
        </w:rPr>
        <w:t>محمد بن شاذان</w:t>
      </w:r>
      <w:r w:rsidR="00281393" w:rsidRPr="00071EFE">
        <w:rPr>
          <w:rFonts w:ascii="Abo-thar" w:hAnsi="Abo-thar" w:cs="mylotus" w:hint="eastAsia"/>
          <w:sz w:val="30"/>
          <w:szCs w:val="27"/>
          <w:rtl/>
          <w:lang w:bidi="ar-SY"/>
        </w:rPr>
        <w:t>»</w:t>
      </w:r>
      <w:r w:rsidR="00281393" w:rsidRPr="00071EFE">
        <w:rPr>
          <w:rFonts w:ascii="Abo-thar" w:hAnsi="Abo-thar" w:cs="mylotus" w:hint="cs"/>
          <w:sz w:val="30"/>
          <w:szCs w:val="27"/>
          <w:rtl/>
          <w:lang w:bidi="ar-SY"/>
        </w:rPr>
        <w:t xml:space="preserve"> الذي كان من أهل القرن الثالث، قوله:</w:t>
      </w:r>
      <w:r w:rsidR="00281393" w:rsidRPr="00071EFE">
        <w:rPr>
          <w:rFonts w:ascii="Abo-thar" w:hAnsi="Abo-thar" w:cs="mylotus"/>
          <w:sz w:val="30"/>
          <w:szCs w:val="27"/>
          <w:rtl/>
          <w:lang w:bidi="ar-SY"/>
        </w:rPr>
        <w:t xml:space="preserve"> </w:t>
      </w:r>
      <w:r w:rsidR="00281393" w:rsidRPr="00071EFE">
        <w:rPr>
          <w:rFonts w:ascii="Abo-thar" w:hAnsi="Abo-thar" w:cs="mylotus" w:hint="cs"/>
          <w:sz w:val="30"/>
          <w:szCs w:val="27"/>
          <w:rtl/>
          <w:lang w:bidi="ar-SY"/>
        </w:rPr>
        <w:t>"</w:t>
      </w:r>
      <w:r w:rsidR="00281393" w:rsidRPr="00D458FA">
        <w:rPr>
          <w:rFonts w:ascii="Abo-thar" w:hAnsi="Abo-thar" w:cs="KFGQPC Uthman Taha Naskh"/>
          <w:b/>
          <w:bCs/>
          <w:sz w:val="30"/>
          <w:szCs w:val="27"/>
          <w:rtl/>
          <w:lang w:bidi="ar-SY"/>
        </w:rPr>
        <w:t>اجْتَمَعَ عِنْدِي خَمْسُمِائَةِ دِرْهَمٍ نَاقِصَةً عِشْرِينَ فَأَتْمَمْتُهَا مِنْ عِنْدِي وَبَعَثْتُ بِهَا إِلَى مُحَمَّدِ بْنِ أَحْمَدَ الْقُمِّيِّ وَلَمْ أَكْتُبْ كَمْ لِي مِنْهَا فَأَنْفَذَ إِلَيَّ كِتَابَهُ وَصَلَتْ خَمْسُمِائَةِ دِرْهَمٍ لَكَ فِيهَا عِشْرُونَ دِرْهَماً</w:t>
      </w:r>
      <w:r w:rsidR="00281393" w:rsidRPr="00071EFE">
        <w:rPr>
          <w:rFonts w:ascii="Abo-thar" w:hAnsi="Abo-thar" w:cs="mylotus" w:hint="cs"/>
          <w:sz w:val="30"/>
          <w:szCs w:val="27"/>
          <w:rtl/>
          <w:lang w:bidi="ar-SY"/>
        </w:rPr>
        <w:t>"!</w:t>
      </w:r>
      <w:r w:rsidR="00281393" w:rsidRPr="00071EFE">
        <w:rPr>
          <w:rFonts w:ascii="Abo-thar" w:hAnsi="Abo-thar" w:cs="mylotus"/>
          <w:sz w:val="30"/>
          <w:szCs w:val="27"/>
          <w:rtl/>
          <w:lang w:bidi="ar-SY"/>
        </w:rPr>
        <w:t xml:space="preserve"> </w:t>
      </w:r>
      <w:r w:rsidR="00281393" w:rsidRPr="00071EFE">
        <w:rPr>
          <w:rFonts w:ascii="Abo-thar" w:hAnsi="Abo-thar" w:cs="mylotus" w:hint="cs"/>
          <w:sz w:val="30"/>
          <w:szCs w:val="27"/>
          <w:rtl/>
          <w:lang w:bidi="ar-SY"/>
        </w:rPr>
        <w:t>كان آخذ المال من الوكلاء مجهولي الحال للمهدي. يُعلَم أن هؤلاء القصاصين لم يكن لهم من عمل سوى اختراع قصص لإثبات علم الغيب للإمام الموهوم!! (وهو الحديث 23 من الباب 182 من الكافي).</w:t>
      </w:r>
    </w:p>
    <w:p w:rsidR="00281393" w:rsidRPr="00E266BE" w:rsidRDefault="00E21FB7" w:rsidP="00FE5243">
      <w:pPr>
        <w:widowControl w:val="0"/>
        <w:spacing w:after="20" w:line="221" w:lineRule="auto"/>
        <w:ind w:firstLine="284"/>
        <w:jc w:val="both"/>
        <w:rPr>
          <w:rFonts w:ascii="Abo-thar" w:hAnsi="Abo-thar" w:cs="mylotus" w:hint="cs"/>
          <w:spacing w:val="-2"/>
          <w:sz w:val="30"/>
          <w:szCs w:val="27"/>
          <w:rtl/>
          <w:lang w:bidi="ar-SY"/>
        </w:rPr>
      </w:pPr>
      <w:r w:rsidRPr="00E266BE">
        <w:rPr>
          <w:rFonts w:ascii="AGA Arabesque" w:hAnsi="AGA Arabesque" w:cs="mylotus"/>
          <w:spacing w:val="-2"/>
          <w:sz w:val="20"/>
          <w:szCs w:val="27"/>
          <w:lang w:bidi="ar-SY"/>
        </w:rPr>
        <w:t></w:t>
      </w:r>
      <w:r w:rsidR="00281393" w:rsidRPr="00E266BE">
        <w:rPr>
          <w:rFonts w:ascii="Abo-thar" w:hAnsi="Abo-thar" w:cs="mylotus" w:hint="cs"/>
          <w:spacing w:val="-2"/>
          <w:sz w:val="30"/>
          <w:szCs w:val="27"/>
          <w:rtl/>
          <w:lang w:bidi="ar-SY"/>
        </w:rPr>
        <w:t xml:space="preserve"> الخبر 9: كان «الحسين بن رَوْح» -كما مرَّ في دراستنا للخبرين 2 و3- على علاقة وثيقة ببلاط الدولة العباسية وكان مُطَّلعاً على أخبار الحكومة، وفي هذا الخبر يخبر اثنين من أصحاب المناصب الحكومية بالمناطق التي سيُرسلون إليها، ولا غرو فصلته الوثيقة ببلاط الخلافة تجعله على</w:t>
      </w:r>
      <w:r w:rsidR="00553793">
        <w:rPr>
          <w:rFonts w:ascii="Abo-thar" w:hAnsi="Abo-thar" w:cs="mylotus" w:hint="cs"/>
          <w:spacing w:val="-2"/>
          <w:sz w:val="30"/>
          <w:szCs w:val="27"/>
          <w:rtl/>
          <w:lang w:bidi="ar-SY"/>
        </w:rPr>
        <w:t xml:space="preserve"> </w:t>
      </w:r>
      <w:r w:rsidR="00281393" w:rsidRPr="00E266BE">
        <w:rPr>
          <w:rFonts w:ascii="Abo-thar" w:hAnsi="Abo-thar" w:cs="mylotus" w:hint="cs"/>
          <w:spacing w:val="-2"/>
          <w:sz w:val="30"/>
          <w:szCs w:val="27"/>
          <w:rtl/>
          <w:lang w:bidi="ar-SY"/>
        </w:rPr>
        <w:t>اطلاع بالقرارات التي تُتَّخذ فيه!</w:t>
      </w:r>
      <w:r w:rsidR="00281393" w:rsidRPr="00E266BE">
        <w:rPr>
          <w:rFonts w:ascii="Abo-thar" w:hAnsi="Abo-thar" w:cs="Arabic11 BT"/>
          <w:spacing w:val="-2"/>
          <w:sz w:val="30"/>
          <w:szCs w:val="27"/>
          <w:vertAlign w:val="superscript"/>
          <w:rtl/>
          <w:lang w:bidi="ar-SY"/>
        </w:rPr>
        <w:t>(</w:t>
      </w:r>
      <w:r w:rsidR="00281393" w:rsidRPr="00E266BE">
        <w:rPr>
          <w:rStyle w:val="FootnoteReference"/>
          <w:rFonts w:ascii="Abo-thar" w:hAnsi="Abo-thar" w:cs="Arabic11 BT"/>
          <w:spacing w:val="-2"/>
          <w:sz w:val="30"/>
          <w:szCs w:val="27"/>
          <w:rtl/>
          <w:lang w:bidi="ar-SY"/>
        </w:rPr>
        <w:footnoteReference w:id="294"/>
      </w:r>
      <w:r w:rsidR="00281393" w:rsidRPr="00E266BE">
        <w:rPr>
          <w:rFonts w:ascii="Abo-thar" w:hAnsi="Abo-thar" w:cs="Arabic11 BT"/>
          <w:spacing w:val="-2"/>
          <w:sz w:val="30"/>
          <w:szCs w:val="27"/>
          <w:vertAlign w:val="superscript"/>
          <w:rtl/>
          <w:lang w:bidi="ar-SY"/>
        </w:rPr>
        <w:t>)</w:t>
      </w:r>
      <w:r w:rsidR="00281393" w:rsidRPr="00E266BE">
        <w:rPr>
          <w:rFonts w:ascii="Abo-thar" w:hAnsi="Abo-thar" w:cs="mylotus" w:hint="cs"/>
          <w:spacing w:val="-2"/>
          <w:sz w:val="30"/>
          <w:szCs w:val="27"/>
          <w:rtl/>
          <w:lang w:bidi="ar-SY"/>
        </w:rPr>
        <w:t xml:space="preserve"> (فلا تتغافل). ويُراجَع أيضاً الخبر 53 الآتي في الباب ذاته.</w:t>
      </w:r>
    </w:p>
    <w:p w:rsidR="00281393" w:rsidRPr="00071EFE" w:rsidRDefault="00E21FB7" w:rsidP="00071EFE">
      <w:pPr>
        <w:widowControl w:val="0"/>
        <w:spacing w:after="60" w:line="228" w:lineRule="auto"/>
        <w:ind w:firstLine="284"/>
        <w:jc w:val="both"/>
        <w:rPr>
          <w:rFonts w:ascii="Abo-thar" w:hAnsi="Abo-thar" w:cs="mylotus"/>
          <w:sz w:val="30"/>
          <w:szCs w:val="27"/>
          <w:rtl/>
          <w:lang w:bidi="ar-SY"/>
        </w:rPr>
      </w:pPr>
      <w:r w:rsidRPr="00E21FB7">
        <w:rPr>
          <w:rFonts w:ascii="AGA Arabesque" w:hAnsi="AGA Arabesque" w:cs="mylotus"/>
          <w:sz w:val="20"/>
          <w:szCs w:val="27"/>
          <w:lang w:bidi="ar-SY"/>
        </w:rPr>
        <w:t></w:t>
      </w:r>
      <w:r w:rsidR="00281393" w:rsidRPr="00071EFE">
        <w:rPr>
          <w:rFonts w:ascii="Abo-thar" w:hAnsi="Abo-thar" w:cs="mylotus" w:hint="cs"/>
          <w:sz w:val="30"/>
          <w:szCs w:val="27"/>
          <w:rtl/>
          <w:lang w:bidi="ar-SY"/>
        </w:rPr>
        <w:t xml:space="preserve"> الخبران 10 وَ54: هما من أطرف قصص كتاب «</w:t>
      </w:r>
      <w:r w:rsidR="00281393" w:rsidRPr="00071EFE">
        <w:rPr>
          <w:rFonts w:ascii="Abo-thar" w:hAnsi="Abo-thar" w:cs="mylotus" w:hint="cs"/>
          <w:b/>
          <w:bCs/>
          <w:sz w:val="30"/>
          <w:szCs w:val="27"/>
          <w:rtl/>
          <w:lang w:bidi="ar-SY"/>
        </w:rPr>
        <w:t>الخرائج</w:t>
      </w:r>
      <w:r w:rsidR="00281393" w:rsidRPr="00071EFE">
        <w:rPr>
          <w:rFonts w:ascii="Abo-thar" w:hAnsi="Abo-thar" w:cs="mylotus" w:hint="cs"/>
          <w:sz w:val="30"/>
          <w:szCs w:val="27"/>
          <w:rtl/>
          <w:lang w:bidi="ar-SY"/>
        </w:rPr>
        <w:t>» ويُشبهان كثيراً قصص الصوفية! مع فارق أن قول الهاتف السماوي في هذه القصة أكثر إضحاكاً من هاتف قصص الصوفية! وكالعادة خلَّص الكاتب نفسه من عناء التعريف بالرواة بلفظ «</w:t>
      </w:r>
      <w:r w:rsidR="00281393" w:rsidRPr="00071EFE">
        <w:rPr>
          <w:rFonts w:ascii="Abo-thar" w:hAnsi="Abo-thar" w:cs="mylotus" w:hint="cs"/>
          <w:b/>
          <w:bCs/>
          <w:sz w:val="30"/>
          <w:szCs w:val="27"/>
          <w:rtl/>
          <w:lang w:bidi="ar-SY"/>
        </w:rPr>
        <w:t>رُوِي</w:t>
      </w:r>
      <w:r w:rsidR="00281393" w:rsidRPr="00071EFE">
        <w:rPr>
          <w:rFonts w:ascii="Abo-thar" w:hAnsi="Abo-thar" w:cs="mylotus" w:hint="cs"/>
          <w:sz w:val="30"/>
          <w:szCs w:val="27"/>
          <w:rtl/>
          <w:lang w:bidi="ar-SY"/>
        </w:rPr>
        <w:t>»، إذ يقول: "</w:t>
      </w:r>
      <w:r w:rsidR="00281393" w:rsidRPr="00D458FA">
        <w:rPr>
          <w:rFonts w:ascii="Abo-thar" w:hAnsi="Abo-thar" w:cs="KFGQPC Uthman Taha Naskh"/>
          <w:b/>
          <w:bCs/>
          <w:sz w:val="30"/>
          <w:szCs w:val="27"/>
          <w:rtl/>
          <w:lang w:bidi="ar-SY"/>
        </w:rPr>
        <w:t>رُوِيَ عَنْ غِلَالِ بْنِ أَحْمَدَ عَنْ أَبِي الرَّجَاءِ الْمِصْرِيِّ وَكَانَ أَحَدَ الصَّالِحِينَ</w:t>
      </w:r>
      <w:r w:rsidR="00281393" w:rsidRPr="00D458FA">
        <w:rPr>
          <w:rFonts w:ascii="Abo-thar" w:hAnsi="Abo-thar" w:cs="KFGQPC Uthman Taha Naskh"/>
          <w:sz w:val="30"/>
          <w:szCs w:val="27"/>
          <w:rtl/>
          <w:lang w:bidi="ar-SY"/>
        </w:rPr>
        <w:t xml:space="preserve"> </w:t>
      </w:r>
      <w:r w:rsidR="00281393" w:rsidRPr="00D458FA">
        <w:rPr>
          <w:rFonts w:ascii="Abo-thar" w:hAnsi="Abo-thar" w:cs="KFGQPC Uthman Taha Naskh" w:hint="cs"/>
          <w:sz w:val="30"/>
          <w:szCs w:val="27"/>
          <w:rtl/>
          <w:lang w:bidi="ar-SY"/>
        </w:rPr>
        <w:t xml:space="preserve">[وهو أيضاً شخص مجهول] </w:t>
      </w:r>
      <w:r w:rsidR="00281393" w:rsidRPr="00D458FA">
        <w:rPr>
          <w:rFonts w:ascii="Abo-thar" w:hAnsi="Abo-thar" w:cs="KFGQPC Uthman Taha Naskh"/>
          <w:b/>
          <w:bCs/>
          <w:sz w:val="30"/>
          <w:szCs w:val="27"/>
          <w:rtl/>
          <w:lang w:bidi="ar-SY"/>
        </w:rPr>
        <w:t>قَالَ</w:t>
      </w:r>
      <w:r w:rsidR="00281393" w:rsidRPr="00D458FA">
        <w:rPr>
          <w:rFonts w:ascii="Abo-thar" w:hAnsi="Abo-thar" w:cs="KFGQPC Uthman Taha Naskh" w:hint="cs"/>
          <w:b/>
          <w:bCs/>
          <w:sz w:val="30"/>
          <w:szCs w:val="27"/>
          <w:rtl/>
          <w:lang w:bidi="ar-SY"/>
        </w:rPr>
        <w:t>:</w:t>
      </w:r>
      <w:r w:rsidR="00281393" w:rsidRPr="00D458FA">
        <w:rPr>
          <w:rFonts w:ascii="Abo-thar" w:hAnsi="Abo-thar" w:cs="KFGQPC Uthman Taha Naskh"/>
          <w:b/>
          <w:bCs/>
          <w:sz w:val="30"/>
          <w:szCs w:val="27"/>
          <w:rtl/>
          <w:lang w:bidi="ar-SY"/>
        </w:rPr>
        <w:t xml:space="preserve"> خَرَجْتُ فِي الطَّلَبِ بَعْدَ مُضِيِّ أَبِي مُحَمَّدٍ</w:t>
      </w:r>
      <w:r w:rsidR="00281393" w:rsidRPr="00D458FA">
        <w:rPr>
          <w:rFonts w:ascii="Abo-thar" w:hAnsi="Abo-thar" w:cs="KFGQPC Uthman Taha Naskh" w:hint="cs"/>
          <w:b/>
          <w:bCs/>
          <w:sz w:val="30"/>
          <w:szCs w:val="27"/>
          <w:rtl/>
          <w:lang w:bidi="ar-SY"/>
        </w:rPr>
        <w:t xml:space="preserve"> (ع)</w:t>
      </w:r>
      <w:r w:rsidR="00281393" w:rsidRPr="00D458FA">
        <w:rPr>
          <w:rFonts w:ascii="Abo-thar" w:hAnsi="Abo-thar" w:cs="KFGQPC Uthman Taha Naskh"/>
          <w:sz w:val="30"/>
          <w:szCs w:val="27"/>
          <w:rtl/>
          <w:lang w:bidi="ar-SY"/>
        </w:rPr>
        <w:t xml:space="preserve"> </w:t>
      </w:r>
      <w:r w:rsidR="00281393" w:rsidRPr="00D458FA">
        <w:rPr>
          <w:rFonts w:ascii="Abo-thar" w:hAnsi="Abo-thar" w:cs="KFGQPC Uthman Taha Naskh" w:hint="cs"/>
          <w:sz w:val="30"/>
          <w:szCs w:val="27"/>
          <w:rtl/>
          <w:lang w:bidi="ar-SY"/>
        </w:rPr>
        <w:t xml:space="preserve">[أي بعد وفاة حضرة العسكري] </w:t>
      </w:r>
      <w:r w:rsidR="00281393" w:rsidRPr="00D458FA">
        <w:rPr>
          <w:rFonts w:ascii="Abo-thar" w:hAnsi="Abo-thar" w:cs="KFGQPC Uthman Taha Naskh"/>
          <w:b/>
          <w:bCs/>
          <w:sz w:val="30"/>
          <w:szCs w:val="27"/>
          <w:rtl/>
          <w:lang w:bidi="ar-SY"/>
        </w:rPr>
        <w:t>فَقُلْتُ فِي نَفْسِي</w:t>
      </w:r>
      <w:r w:rsidR="00281393" w:rsidRPr="00D458FA">
        <w:rPr>
          <w:rFonts w:ascii="Abo-thar" w:hAnsi="Abo-thar" w:cs="KFGQPC Uthman Taha Naskh" w:hint="cs"/>
          <w:b/>
          <w:bCs/>
          <w:sz w:val="30"/>
          <w:szCs w:val="27"/>
          <w:rtl/>
          <w:lang w:bidi="ar-SY"/>
        </w:rPr>
        <w:t>:</w:t>
      </w:r>
      <w:r w:rsidR="00281393" w:rsidRPr="00D458FA">
        <w:rPr>
          <w:rFonts w:ascii="Abo-thar" w:hAnsi="Abo-thar" w:cs="KFGQPC Uthman Taha Naskh"/>
          <w:b/>
          <w:bCs/>
          <w:sz w:val="30"/>
          <w:szCs w:val="27"/>
          <w:rtl/>
          <w:lang w:bidi="ar-SY"/>
        </w:rPr>
        <w:t xml:space="preserve"> لَوْ كَانَ شَيْ‏ءٌ لَظَهَرَ بَعْدَ ثَلَاثِ سِنِينَ فَسَمِعْتُ صَوْتاً وَلَمْ أَرَ شَخْصاً يَا نَصْرَ بْنَ عَبْدِ رَبِّهِ قُلْ لِأَهْلِ مِصْرَ هَلْ رَأَيْتُمْ رَسُولَ اللهِ</w:t>
      </w:r>
      <w:r w:rsidR="00281393" w:rsidRPr="00D458FA">
        <w:rPr>
          <w:rFonts w:ascii="Abo-thar" w:hAnsi="Abo-thar" w:cs="KFGQPC Uthman Taha Naskh"/>
          <w:sz w:val="30"/>
          <w:szCs w:val="27"/>
          <w:rtl/>
          <w:lang w:bidi="ar-SY"/>
        </w:rPr>
        <w:t xml:space="preserve"> </w:t>
      </w:r>
      <w:r w:rsidR="00281393" w:rsidRPr="00D458FA">
        <w:rPr>
          <w:rFonts w:ascii="Abo-thar" w:hAnsi="Abo-thar" w:cs="KFGQPC Uthman Taha Naskh"/>
          <w:sz w:val="30"/>
          <w:szCs w:val="27"/>
          <w:lang w:bidi="fa-IR"/>
        </w:rPr>
        <w:t></w:t>
      </w:r>
      <w:r w:rsidR="00281393" w:rsidRPr="00D458FA">
        <w:rPr>
          <w:rFonts w:ascii="Abo-thar" w:hAnsi="Abo-thar" w:cs="KFGQPC Uthman Taha Naskh" w:hint="cs"/>
          <w:sz w:val="30"/>
          <w:szCs w:val="27"/>
          <w:rtl/>
          <w:lang w:bidi="ar-SY"/>
        </w:rPr>
        <w:t xml:space="preserve"> </w:t>
      </w:r>
      <w:r w:rsidR="00281393" w:rsidRPr="00D458FA">
        <w:rPr>
          <w:rFonts w:ascii="Abo-thar" w:hAnsi="Abo-thar" w:cs="KFGQPC Uthman Taha Naskh"/>
          <w:b/>
          <w:bCs/>
          <w:sz w:val="30"/>
          <w:szCs w:val="27"/>
          <w:rtl/>
          <w:lang w:bidi="ar-SY"/>
        </w:rPr>
        <w:t>فَآمَنْتُمْ بِهِ</w:t>
      </w:r>
      <w:r w:rsidR="00281393" w:rsidRPr="00D458FA">
        <w:rPr>
          <w:rFonts w:ascii="Abo-thar" w:hAnsi="Abo-thar" w:cs="KFGQPC Uthman Taha Naskh" w:hint="cs"/>
          <w:b/>
          <w:bCs/>
          <w:sz w:val="30"/>
          <w:szCs w:val="27"/>
          <w:rtl/>
          <w:lang w:bidi="ar-SY"/>
        </w:rPr>
        <w:t>؟</w:t>
      </w:r>
      <w:r w:rsidR="00281393" w:rsidRPr="00D458FA">
        <w:rPr>
          <w:rFonts w:ascii="Abo-thar" w:hAnsi="Abo-thar" w:cs="KFGQPC Uthman Taha Naskh"/>
          <w:b/>
          <w:bCs/>
          <w:sz w:val="30"/>
          <w:szCs w:val="27"/>
          <w:rtl/>
          <w:lang w:bidi="ar-SY"/>
        </w:rPr>
        <w:t xml:space="preserve"> قَالَ أَبُو رَجَاءٍ</w:t>
      </w:r>
      <w:r w:rsidR="00281393" w:rsidRPr="00D458FA">
        <w:rPr>
          <w:rFonts w:ascii="Abo-thar" w:hAnsi="Abo-thar" w:cs="KFGQPC Uthman Taha Naskh" w:hint="cs"/>
          <w:b/>
          <w:bCs/>
          <w:sz w:val="30"/>
          <w:szCs w:val="27"/>
          <w:rtl/>
          <w:lang w:bidi="ar-SY"/>
        </w:rPr>
        <w:t>:</w:t>
      </w:r>
      <w:r w:rsidR="00281393" w:rsidRPr="00D458FA">
        <w:rPr>
          <w:rFonts w:ascii="Abo-thar" w:hAnsi="Abo-thar" w:cs="KFGQPC Uthman Taha Naskh"/>
          <w:b/>
          <w:bCs/>
          <w:sz w:val="30"/>
          <w:szCs w:val="27"/>
          <w:rtl/>
          <w:lang w:bidi="ar-SY"/>
        </w:rPr>
        <w:t xml:space="preserve"> لَمْ أَعْلَمْ أَنَّ اسْمَ أَبِي </w:t>
      </w:r>
      <w:r w:rsidR="00281393" w:rsidRPr="00D458FA">
        <w:rPr>
          <w:rFonts w:ascii="Abo-thar" w:hAnsi="Abo-thar" w:cs="KFGQPC Uthman Taha Naskh" w:hint="cs"/>
          <w:b/>
          <w:bCs/>
          <w:sz w:val="30"/>
          <w:szCs w:val="27"/>
          <w:rtl/>
          <w:lang w:bidi="ar-SY"/>
        </w:rPr>
        <w:t>«</w:t>
      </w:r>
      <w:r w:rsidR="00281393" w:rsidRPr="00D458FA">
        <w:rPr>
          <w:rFonts w:ascii="Abo-thar" w:hAnsi="Abo-thar" w:cs="KFGQPC Uthman Taha Naskh"/>
          <w:b/>
          <w:bCs/>
          <w:sz w:val="30"/>
          <w:szCs w:val="27"/>
          <w:rtl/>
          <w:lang w:bidi="ar-SY"/>
        </w:rPr>
        <w:t>عَبْدُ رَبِّهِ</w:t>
      </w:r>
      <w:r w:rsidR="00281393" w:rsidRPr="00D458FA">
        <w:rPr>
          <w:rFonts w:ascii="Abo-thar" w:hAnsi="Abo-thar" w:cs="KFGQPC Uthman Taha Naskh" w:hint="cs"/>
          <w:b/>
          <w:bCs/>
          <w:sz w:val="30"/>
          <w:szCs w:val="27"/>
          <w:rtl/>
          <w:lang w:bidi="ar-SY"/>
        </w:rPr>
        <w:t>»</w:t>
      </w:r>
      <w:r w:rsidR="00281393" w:rsidRPr="00D458FA">
        <w:rPr>
          <w:rFonts w:ascii="Abo-thar" w:hAnsi="Abo-thar" w:cs="KFGQPC Uthman Taha Naskh"/>
          <w:b/>
          <w:bCs/>
          <w:sz w:val="30"/>
          <w:szCs w:val="27"/>
          <w:rtl/>
          <w:lang w:bidi="ar-SY"/>
        </w:rPr>
        <w:t xml:space="preserve"> وَذَلِكَ أَنِّي وُلِدْتُ بِالْمَدَائِنِ فَحَمَلَنِي أَبُو عَبْدِ اللهِ النَّوْفَلِيُّ إِلَى مِصْرَ فَنَشَأْتُ بِهَا فَلَمَّا سَمِعْتُ الصَّوْتَ لَمْ أَعْرِجْ عَلَى شَيْ‏ءٍ وَخَرَجْتُ</w:t>
      </w:r>
      <w:r w:rsidR="00281393" w:rsidRPr="00071EFE">
        <w:rPr>
          <w:rFonts w:ascii="Abo-thar" w:hAnsi="Abo-thar" w:cs="mylotus" w:hint="cs"/>
          <w:sz w:val="30"/>
          <w:szCs w:val="27"/>
          <w:rtl/>
          <w:lang w:bidi="ar-SY"/>
        </w:rPr>
        <w:t>"!!</w:t>
      </w:r>
      <w:r w:rsidR="00281393" w:rsidRPr="00071EFE">
        <w:rPr>
          <w:rFonts w:ascii="Abo-thar" w:hAnsi="Abo-thar" w:cs="mylotus"/>
          <w:sz w:val="30"/>
          <w:szCs w:val="27"/>
          <w:rtl/>
          <w:lang w:bidi="ar-SY"/>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b/>
          <w:bCs/>
          <w:sz w:val="30"/>
          <w:szCs w:val="27"/>
          <w:rtl/>
          <w:lang w:bidi="ar-SY"/>
        </w:rPr>
        <w:t>أولاً</w:t>
      </w:r>
      <w:r w:rsidRPr="00071EFE">
        <w:rPr>
          <w:rFonts w:ascii="Abo-thar" w:hAnsi="Abo-thar" w:cs="mylotus" w:hint="cs"/>
          <w:sz w:val="30"/>
          <w:szCs w:val="27"/>
          <w:rtl/>
          <w:lang w:bidi="ar-SY"/>
        </w:rPr>
        <w:t xml:space="preserve">: إنَّ عِلْمَ الذين لم يُعاصروا رسول الله </w:t>
      </w:r>
      <w:r w:rsidRPr="00071EFE">
        <w:rPr>
          <w:rFonts w:ascii="Abo-thar" w:hAnsi="Abo-thar" w:cs="mylotus"/>
          <w:sz w:val="30"/>
          <w:szCs w:val="27"/>
          <w:lang w:bidi="fa-IR"/>
        </w:rPr>
        <w:t></w:t>
      </w:r>
      <w:r w:rsidRPr="00071EFE">
        <w:rPr>
          <w:rFonts w:ascii="Abo-thar" w:hAnsi="Abo-thar" w:cs="mylotus" w:hint="cs"/>
          <w:sz w:val="30"/>
          <w:szCs w:val="27"/>
          <w:rtl/>
          <w:lang w:bidi="ar-SY"/>
        </w:rPr>
        <w:t xml:space="preserve"> بوجوده ناشئٌ عن شهادة القرآن الكريم -المعجزة الخالدة الباقية المُتاحة دائماً في متناول الناس-، وعلاوةً على ذلك هناك أخبارٌ مُتواترةٌ حقيقةً منقولةٌ جيلاً بعد جيل عن حضرة النبيّ </w:t>
      </w:r>
      <w:r w:rsidRPr="00071EFE">
        <w:rPr>
          <w:rFonts w:ascii="Abo-thar" w:hAnsi="Abo-thar" w:cs="mylotus"/>
          <w:sz w:val="30"/>
          <w:szCs w:val="27"/>
          <w:lang w:bidi="fa-IR"/>
        </w:rPr>
        <w:t></w:t>
      </w:r>
      <w:r w:rsidRPr="00071EFE">
        <w:rPr>
          <w:rFonts w:ascii="Abo-thar" w:hAnsi="Abo-thar" w:cs="mylotus" w:hint="cs"/>
          <w:sz w:val="30"/>
          <w:szCs w:val="27"/>
          <w:rtl/>
          <w:lang w:bidi="ar-SY"/>
        </w:rPr>
        <w:t xml:space="preserve"> وسيرته وأقواله وأفعاله، بالإضافة إلى شهادة التاريخ الموثوق القاطعة وبشارات كتب الأديان قبل الإسلام، ولذلك لم يُشكّك أيُّ إنسان ولا حتَّى أيُّ عاقل غير مسلم طول ألف وأربعمئة سنة مضت، بوجود النبيّ </w:t>
      </w:r>
      <w:r w:rsidRPr="00071EFE">
        <w:rPr>
          <w:rFonts w:ascii="Abo-thar" w:hAnsi="Abo-thar" w:cs="mylotus"/>
          <w:sz w:val="30"/>
          <w:szCs w:val="27"/>
          <w:lang w:bidi="fa-IR"/>
        </w:rPr>
        <w:t></w:t>
      </w:r>
      <w:r w:rsidRPr="00071EFE">
        <w:rPr>
          <w:rFonts w:ascii="Abo-thar" w:hAnsi="Abo-thar" w:cs="mylotus" w:hint="cs"/>
          <w:sz w:val="30"/>
          <w:szCs w:val="27"/>
          <w:rtl/>
          <w:lang w:bidi="ar-SY"/>
        </w:rPr>
        <w:t>.</w:t>
      </w:r>
    </w:p>
    <w:p w:rsidR="00281393"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b/>
          <w:bCs/>
          <w:sz w:val="30"/>
          <w:szCs w:val="27"/>
          <w:rtl/>
          <w:lang w:bidi="ar-SY"/>
        </w:rPr>
        <w:t>ثانياً</w:t>
      </w:r>
      <w:r w:rsidRPr="00071EFE">
        <w:rPr>
          <w:rFonts w:ascii="Abo-thar" w:hAnsi="Abo-thar" w:cs="mylotus" w:hint="cs"/>
          <w:sz w:val="30"/>
          <w:szCs w:val="27"/>
          <w:rtl/>
          <w:lang w:bidi="ar-SY"/>
        </w:rPr>
        <w:t>: ما علاقة ذلك بشخص لا يُوجد قول واحدٌ متَّفق عليه حول أي شأن من الشؤون المُتعلّقة به؟!</w:t>
      </w:r>
      <w:r w:rsidRPr="00B21426">
        <w:rPr>
          <w:rFonts w:ascii="Abo-thar" w:hAnsi="Abo-thar" w:cs="Arabic11 BT"/>
          <w:sz w:val="30"/>
          <w:szCs w:val="27"/>
          <w:vertAlign w:val="superscript"/>
          <w:rtl/>
          <w:lang w:bidi="ar-SY"/>
        </w:rPr>
        <w:t>(</w:t>
      </w:r>
      <w:r w:rsidRPr="00B21426">
        <w:rPr>
          <w:rStyle w:val="FootnoteReference"/>
          <w:rFonts w:ascii="Abo-thar" w:hAnsi="Abo-thar" w:cs="Arabic11 BT"/>
          <w:sz w:val="30"/>
          <w:szCs w:val="27"/>
          <w:rtl/>
          <w:lang w:bidi="ar-SY"/>
        </w:rPr>
        <w:footnoteReference w:id="295"/>
      </w:r>
      <w:r w:rsidRPr="00B21426">
        <w:rPr>
          <w:rFonts w:ascii="Abo-thar" w:hAnsi="Abo-thar" w:cs="Arabic11 BT"/>
          <w:sz w:val="30"/>
          <w:szCs w:val="27"/>
          <w:vertAlign w:val="superscript"/>
          <w:rtl/>
          <w:lang w:bidi="ar-SY"/>
        </w:rPr>
        <w:t>)</w:t>
      </w:r>
      <w:r w:rsidRPr="00071EFE">
        <w:rPr>
          <w:rFonts w:ascii="Abo-thar" w:hAnsi="Abo-thar" w:cs="mylotus" w:hint="cs"/>
          <w:sz w:val="30"/>
          <w:szCs w:val="27"/>
          <w:rtl/>
          <w:lang w:bidi="ar-SY"/>
        </w:rPr>
        <w:t xml:space="preserve"> ولو جاز قبول قضية بلا أساس إلى هذا الحدّ لكان في استطاعة كل شخص أن يقول لمن يُشكّك بوجود كل كائن خيالي مثل فرس بالدار أو جنية البحر: هل رأيتم هارون الرشيد أو السلطان محمود الغزنوي اللذين تؤمنون بوجودهما؟ إذن فلا تُنكروا وجود جنية البحر لمُجرّد عدم رؤيتكم لها! وهكذا....... </w:t>
      </w:r>
      <w:r w:rsidRPr="00071EFE">
        <w:rPr>
          <w:rFonts w:ascii="Abo-thar" w:hAnsi="Abo-thar" w:cs="mylotus"/>
          <w:b/>
          <w:bCs/>
          <w:sz w:val="30"/>
          <w:szCs w:val="27"/>
          <w:rtl/>
          <w:lang w:bidi="ar-SY"/>
        </w:rPr>
        <w:t>فَمَالِ هَؤُلَاءِ الْقَوْمِ لَا يَكَادُونَ يَفْقَهُونَ حَدِيث</w:t>
      </w:r>
      <w:r w:rsidRPr="00071EFE">
        <w:rPr>
          <w:rFonts w:ascii="Abo-thar" w:hAnsi="Abo-thar" w:cs="mylotus" w:hint="cs"/>
          <w:b/>
          <w:bCs/>
          <w:sz w:val="30"/>
          <w:szCs w:val="27"/>
          <w:rtl/>
          <w:lang w:bidi="ar-SY"/>
        </w:rPr>
        <w:t>اً</w:t>
      </w:r>
      <w:r w:rsidRPr="00071EFE">
        <w:rPr>
          <w:rFonts w:ascii="Abo-thar" w:hAnsi="Abo-thar" w:cs="mylotus" w:hint="cs"/>
          <w:sz w:val="30"/>
          <w:szCs w:val="27"/>
          <w:rtl/>
          <w:lang w:bidi="ar-SY"/>
        </w:rPr>
        <w:t>؟!</w:t>
      </w:r>
      <w:r w:rsidR="002F2708">
        <w:rPr>
          <w:rFonts w:ascii="Abo-thar" w:hAnsi="Abo-thar" w:cs="mylotus" w:hint="cs"/>
          <w:sz w:val="30"/>
          <w:szCs w:val="27"/>
          <w:rtl/>
          <w:lang w:bidi="ar-SY"/>
        </w:rPr>
        <w:t xml:space="preserve"> </w:t>
      </w:r>
      <w:r w:rsidRPr="00071EFE">
        <w:rPr>
          <w:rFonts w:ascii="Abo-thar" w:hAnsi="Abo-thar" w:cs="mylotus" w:hint="cs"/>
          <w:sz w:val="30"/>
          <w:szCs w:val="27"/>
          <w:rtl/>
          <w:lang w:bidi="ar-SY"/>
        </w:rPr>
        <w:t>من هذا يُعْلَم أن رواة هذه القصص كانوا حقيقةً محرومين من نعمة العقل!</w:t>
      </w:r>
    </w:p>
    <w:p w:rsidR="00FE5243" w:rsidRPr="00071EFE" w:rsidRDefault="00FE5243" w:rsidP="00071EFE">
      <w:pPr>
        <w:widowControl w:val="0"/>
        <w:spacing w:after="60" w:line="228" w:lineRule="auto"/>
        <w:ind w:firstLine="284"/>
        <w:jc w:val="both"/>
        <w:rPr>
          <w:rFonts w:ascii="Abo-thar" w:hAnsi="Abo-thar" w:cs="mylotus" w:hint="cs"/>
          <w:sz w:val="30"/>
          <w:szCs w:val="27"/>
          <w:rtl/>
          <w:lang w:bidi="ar-SY"/>
        </w:rPr>
      </w:pPr>
    </w:p>
    <w:p w:rsidR="00281393" w:rsidRPr="000F48BE" w:rsidRDefault="00E21FB7" w:rsidP="00071EFE">
      <w:pPr>
        <w:widowControl w:val="0"/>
        <w:spacing w:after="60" w:line="228" w:lineRule="auto"/>
        <w:ind w:firstLine="284"/>
        <w:jc w:val="both"/>
        <w:rPr>
          <w:rFonts w:ascii="Abo-thar" w:hAnsi="Abo-thar" w:cs="Times New Roman" w:hint="cs"/>
          <w:sz w:val="30"/>
          <w:szCs w:val="30"/>
          <w:rtl/>
          <w:lang w:bidi="ar-SY"/>
        </w:rPr>
      </w:pPr>
      <w:r w:rsidRPr="00E21FB7">
        <w:rPr>
          <w:rFonts w:ascii="AGA Arabesque" w:hAnsi="AGA Arabesque" w:cs="mylotus"/>
          <w:sz w:val="20"/>
          <w:szCs w:val="27"/>
          <w:lang w:bidi="ar-SY"/>
        </w:rPr>
        <w:t></w:t>
      </w:r>
      <w:r w:rsidR="00281393" w:rsidRPr="00071EFE">
        <w:rPr>
          <w:rFonts w:ascii="Abo-thar" w:hAnsi="Abo-thar" w:cs="mylotus" w:hint="cs"/>
          <w:sz w:val="30"/>
          <w:szCs w:val="27"/>
          <w:rtl/>
          <w:lang w:bidi="ar-SY"/>
        </w:rPr>
        <w:t xml:space="preserve"> الخبر 11: رواه أيضاً الراوندي صاحب «</w:t>
      </w:r>
      <w:r w:rsidR="00281393" w:rsidRPr="00071EFE">
        <w:rPr>
          <w:rFonts w:ascii="Abo-thar" w:hAnsi="Abo-thar" w:cs="mylotus" w:hint="cs"/>
          <w:b/>
          <w:bCs/>
          <w:sz w:val="30"/>
          <w:szCs w:val="27"/>
          <w:rtl/>
          <w:lang w:bidi="ar-SY"/>
        </w:rPr>
        <w:t>الخرائج</w:t>
      </w:r>
      <w:r w:rsidR="00281393" w:rsidRPr="00071EFE">
        <w:rPr>
          <w:rFonts w:ascii="Abo-thar" w:hAnsi="Abo-thar" w:cs="mylotus" w:hint="cs"/>
          <w:sz w:val="30"/>
          <w:szCs w:val="27"/>
          <w:rtl/>
          <w:lang w:bidi="ar-SY"/>
        </w:rPr>
        <w:t>» مستخدماً لفظ «</w:t>
      </w:r>
      <w:r w:rsidR="00281393" w:rsidRPr="00071EFE">
        <w:rPr>
          <w:rFonts w:ascii="Abo-thar" w:hAnsi="Abo-thar" w:cs="mylotus" w:hint="cs"/>
          <w:b/>
          <w:bCs/>
          <w:sz w:val="30"/>
          <w:szCs w:val="27"/>
          <w:rtl/>
          <w:lang w:bidi="ar-SY"/>
        </w:rPr>
        <w:t>رُوي</w:t>
      </w:r>
      <w:r w:rsidR="00281393" w:rsidRPr="00071EFE">
        <w:rPr>
          <w:rFonts w:ascii="Abo-thar" w:hAnsi="Abo-thar" w:cs="mylotus" w:hint="cs"/>
          <w:sz w:val="30"/>
          <w:szCs w:val="27"/>
          <w:rtl/>
          <w:lang w:bidi="ar-SY"/>
        </w:rPr>
        <w:t>» كعادته - ليعفي نفسه من التعريف بالرواة - وقفز من القرن السادس إلى القرن الثالث مباشرةً إذ روى دون واسطة عن أحمد بن أبي روح من أهل القرن الثالث قصة مخالفة للشرع!! سلَّم الله أيديهم إذا لا يتورَّعون من رواية قصص مخالفة للشرع أيضاً في سبيل إثبات وجود إمام موهوم!!! في هذه القصة أرادت امرأة أن تقضي ديناً على أمِّها مقداره عشرة دنانير ولكن لما كان صاحب القرض غير شيعي (أو كان ناصبياً على حدِّ قول الراوي) لم تكن المرأة راغبةً بدفع المال له لذا طلبت من إمام الزمان حلاً لهذه القضية! فأفتاها إمام الزمان في رسالة بما يُخالف فقه الشيعة إذ أجاز لها أن تُوزِّع المال المذكور بين أخواتها الفقراء دون إذن صاحب المال أي الدائن ولا رضاه! جلَّ الخالق! ألم يكن إمامهم مُلتزماً بشريعة الإسلام ومُتَّبعاً لها؟ هل يجوز أن لا يردَّ المسلم الدين إذا كان الدائن نصرانياً أو يهودياً؟</w:t>
      </w:r>
    </w:p>
    <w:p w:rsidR="00281393" w:rsidRPr="00071EFE" w:rsidRDefault="00E21FB7" w:rsidP="00A36847">
      <w:pPr>
        <w:widowControl w:val="0"/>
        <w:spacing w:after="60" w:line="228" w:lineRule="auto"/>
        <w:ind w:firstLine="284"/>
        <w:jc w:val="both"/>
        <w:rPr>
          <w:rFonts w:ascii="Abo-thar" w:hAnsi="Abo-thar" w:cs="mylotus" w:hint="cs"/>
          <w:sz w:val="30"/>
          <w:szCs w:val="27"/>
          <w:rtl/>
          <w:lang w:bidi="ar-SY"/>
        </w:rPr>
      </w:pPr>
      <w:r w:rsidRPr="00E21FB7">
        <w:rPr>
          <w:rFonts w:ascii="AGA Arabesque" w:hAnsi="AGA Arabesque" w:cs="KFGQPC Uthman Taha Naskh"/>
          <w:sz w:val="20"/>
          <w:lang w:bidi="ar-SY"/>
        </w:rPr>
        <w:t></w:t>
      </w:r>
      <w:r w:rsidR="00281393">
        <w:rPr>
          <w:rFonts w:ascii="Abo-thar" w:hAnsi="Abo-thar" w:cs="KFGQPC Uthman Taha Naskh" w:hint="cs"/>
          <w:sz w:val="28"/>
          <w:rtl/>
          <w:lang w:bidi="ar-SY"/>
        </w:rPr>
        <w:t xml:space="preserve"> </w:t>
      </w:r>
      <w:r w:rsidR="00281393" w:rsidRPr="00071EFE">
        <w:rPr>
          <w:rFonts w:ascii="Abo-thar" w:hAnsi="Abo-thar" w:cs="mylotus" w:hint="cs"/>
          <w:sz w:val="30"/>
          <w:szCs w:val="27"/>
          <w:rtl/>
          <w:lang w:bidi="ar-SY"/>
        </w:rPr>
        <w:t xml:space="preserve">الخبر 12: </w:t>
      </w:r>
      <w:r w:rsidR="00281393" w:rsidRPr="004B27AE">
        <w:rPr>
          <w:rFonts w:ascii="Abo-thar" w:hAnsi="Abo-thar" w:cs="mylotus" w:hint="cs"/>
          <w:sz w:val="30"/>
          <w:szCs w:val="27"/>
          <w:rtl/>
          <w:lang w:bidi="ar-SY"/>
        </w:rPr>
        <w:t xml:space="preserve">رواه </w:t>
      </w:r>
      <w:r w:rsidR="00281393" w:rsidRPr="004B27AE">
        <w:rPr>
          <w:rFonts w:ascii="Abo-thar" w:hAnsi="Abo-thar" w:cs="mylotus" w:hint="eastAsia"/>
          <w:sz w:val="30"/>
          <w:szCs w:val="27"/>
          <w:rtl/>
          <w:lang w:bidi="ar-SY"/>
        </w:rPr>
        <w:t>«</w:t>
      </w:r>
      <w:r w:rsidR="00281393" w:rsidRPr="004B27AE">
        <w:rPr>
          <w:rFonts w:ascii="Abo-thar" w:hAnsi="Abo-thar" w:cs="mylotus"/>
          <w:sz w:val="30"/>
          <w:szCs w:val="27"/>
          <w:rtl/>
          <w:lang w:bidi="ar-SY"/>
        </w:rPr>
        <w:t xml:space="preserve">مُحَمَّدُ بْنُ أَبِي عَبْدِ </w:t>
      </w:r>
      <w:r w:rsidR="00281393" w:rsidRPr="004B27AE">
        <w:rPr>
          <w:rFonts w:ascii="Abo-thar" w:hAnsi="Abo-thar" w:cs="mylotus" w:hint="cs"/>
          <w:sz w:val="30"/>
          <w:szCs w:val="27"/>
          <w:rtl/>
          <w:lang w:bidi="ar-SY"/>
        </w:rPr>
        <w:t>اللهِ</w:t>
      </w:r>
      <w:r w:rsidR="00281393" w:rsidRPr="004B27AE">
        <w:rPr>
          <w:rFonts w:ascii="Abo-thar" w:hAnsi="Abo-thar" w:cs="mylotus"/>
          <w:sz w:val="30"/>
          <w:szCs w:val="27"/>
          <w:rtl/>
          <w:lang w:bidi="ar-SY"/>
        </w:rPr>
        <w:t xml:space="preserve"> السَّيَّارِيُّ</w:t>
      </w:r>
      <w:r w:rsidR="00281393" w:rsidRPr="004B27AE">
        <w:rPr>
          <w:rFonts w:ascii="Abo-thar" w:hAnsi="Abo-thar" w:cs="mylotus" w:hint="eastAsia"/>
          <w:sz w:val="30"/>
          <w:szCs w:val="27"/>
          <w:rtl/>
          <w:lang w:bidi="ar-SY"/>
        </w:rPr>
        <w:t>»</w:t>
      </w:r>
      <w:r w:rsidR="00281393" w:rsidRPr="004B27AE">
        <w:rPr>
          <w:rFonts w:ascii="Abo-thar" w:hAnsi="Abo-thar" w:cs="mylotus" w:hint="cs"/>
          <w:sz w:val="30"/>
          <w:szCs w:val="27"/>
          <w:rtl/>
          <w:lang w:bidi="ar-SY"/>
        </w:rPr>
        <w:t xml:space="preserve"> -وهو في الاحتمال الغالب ذلك العدو اللدود للقرآن الذي عرّفنا به في كتاب «</w:t>
      </w:r>
      <w:r w:rsidR="00281393" w:rsidRPr="004B27AE">
        <w:rPr>
          <w:rFonts w:ascii="Abo-thar" w:hAnsi="Abo-thar" w:cs="mylotus" w:hint="cs"/>
          <w:b/>
          <w:bCs/>
          <w:sz w:val="30"/>
          <w:szCs w:val="27"/>
          <w:rtl/>
          <w:lang w:bidi="ar-SY"/>
        </w:rPr>
        <w:t>عرض أخبار الأصول على القرآن والعقول</w:t>
      </w:r>
      <w:r w:rsidR="00281393" w:rsidRPr="004B27AE">
        <w:rPr>
          <w:rFonts w:ascii="Abo-thar" w:hAnsi="Abo-thar" w:cs="mylotus" w:hint="cs"/>
          <w:sz w:val="30"/>
          <w:szCs w:val="27"/>
          <w:rtl/>
          <w:lang w:bidi="ar-SY"/>
        </w:rPr>
        <w:t xml:space="preserve">» (ص </w:t>
      </w:r>
      <w:r w:rsidR="00A36847" w:rsidRPr="004B27AE">
        <w:rPr>
          <w:rFonts w:ascii="Abo-thar" w:hAnsi="Abo-thar" w:cs="mylotus" w:hint="cs"/>
          <w:sz w:val="30"/>
          <w:szCs w:val="27"/>
          <w:rtl/>
          <w:lang w:bidi="ar-SY"/>
        </w:rPr>
        <w:t>149</w:t>
      </w:r>
      <w:r w:rsidR="00281393" w:rsidRPr="004B27AE">
        <w:rPr>
          <w:rFonts w:ascii="Abo-thar" w:hAnsi="Abo-thar" w:cs="mylotus" w:hint="cs"/>
          <w:sz w:val="30"/>
          <w:szCs w:val="27"/>
          <w:rtl/>
          <w:lang w:bidi="ar-SY"/>
        </w:rPr>
        <w:t xml:space="preserve"> -</w:t>
      </w:r>
      <w:r w:rsidR="00A36847" w:rsidRPr="004B27AE">
        <w:rPr>
          <w:rFonts w:ascii="Abo-thar" w:hAnsi="Abo-thar" w:cs="mylotus" w:hint="cs"/>
          <w:sz w:val="30"/>
          <w:szCs w:val="27"/>
          <w:rtl/>
          <w:lang w:bidi="ar-SY"/>
        </w:rPr>
        <w:t>150</w:t>
      </w:r>
      <w:r w:rsidR="00281393" w:rsidRPr="004B27AE">
        <w:rPr>
          <w:rFonts w:ascii="Abo-thar" w:hAnsi="Abo-thar" w:cs="mylotus" w:hint="cs"/>
          <w:sz w:val="30"/>
          <w:szCs w:val="27"/>
          <w:rtl/>
          <w:lang w:bidi="ar-SY"/>
        </w:rPr>
        <w:t xml:space="preserve">)- قال: </w:t>
      </w:r>
      <w:r w:rsidR="00281393" w:rsidRPr="004B27AE">
        <w:rPr>
          <w:rFonts w:ascii="Abo-thar" w:hAnsi="Abo-thar" w:cs="mylotus"/>
          <w:sz w:val="30"/>
          <w:szCs w:val="27"/>
          <w:rtl/>
          <w:lang w:bidi="ar-SY"/>
        </w:rPr>
        <w:t>"</w:t>
      </w:r>
      <w:r w:rsidR="00281393" w:rsidRPr="004B27AE">
        <w:rPr>
          <w:rFonts w:ascii="Abo-thar" w:hAnsi="Abo-thar" w:cs="KFGQPC Uthman Taha Naskh"/>
          <w:b/>
          <w:bCs/>
          <w:sz w:val="30"/>
          <w:szCs w:val="27"/>
          <w:rtl/>
          <w:lang w:bidi="ar-SY"/>
        </w:rPr>
        <w:t>أَوْصَلْتُ</w:t>
      </w:r>
      <w:r w:rsidR="00281393" w:rsidRPr="00D458FA">
        <w:rPr>
          <w:rFonts w:ascii="Abo-thar" w:hAnsi="Abo-thar" w:cs="KFGQPC Uthman Taha Naskh"/>
          <w:b/>
          <w:bCs/>
          <w:sz w:val="30"/>
          <w:szCs w:val="27"/>
          <w:rtl/>
          <w:lang w:bidi="ar-SY"/>
        </w:rPr>
        <w:t xml:space="preserve"> أَشْيَاءَ لِلْمَرْزُبَانِيِّ الْحَارِثِيِّ فِي جُمْلَتِهَا سِوَارُ ذَهَبٍ</w:t>
      </w:r>
      <w:r w:rsidR="00281393" w:rsidRPr="00071EFE">
        <w:rPr>
          <w:rFonts w:ascii="Abo-thar" w:hAnsi="Abo-thar" w:cs="mylotus"/>
          <w:sz w:val="30"/>
          <w:szCs w:val="27"/>
          <w:rtl/>
          <w:lang w:bidi="ar-SY"/>
        </w:rPr>
        <w:t xml:space="preserve">" </w:t>
      </w:r>
      <w:r w:rsidR="00281393" w:rsidRPr="00071EFE">
        <w:rPr>
          <w:rFonts w:ascii="Abo-thar" w:hAnsi="Abo-thar" w:cs="mylotus" w:hint="cs"/>
          <w:sz w:val="30"/>
          <w:szCs w:val="27"/>
          <w:rtl/>
          <w:lang w:bidi="ar-SY"/>
        </w:rPr>
        <w:t xml:space="preserve">[أقول: من هو هذا المرزباني وماذا كان عمله؟! لا أحد يعلم! من هذا يُعلَم أن أفراداً كثيرين في القرن الهجري الثالث كانوا يستغلّون مسألة الغيبة بادِّعاء الوكالة والنيابة ليحصلوا على أموال الناس دون تعب]. ويتابع الراوي قائلاً: </w:t>
      </w:r>
      <w:r w:rsidR="00281393" w:rsidRPr="00071EFE">
        <w:rPr>
          <w:rFonts w:ascii="Abo-thar" w:hAnsi="Abo-thar" w:cs="mylotus"/>
          <w:sz w:val="30"/>
          <w:szCs w:val="27"/>
          <w:rtl/>
          <w:lang w:bidi="ar-SY"/>
        </w:rPr>
        <w:t>"</w:t>
      </w:r>
      <w:r w:rsidR="00281393" w:rsidRPr="00D458FA">
        <w:rPr>
          <w:rFonts w:ascii="Abo-thar" w:hAnsi="Abo-thar" w:cs="KFGQPC Uthman Taha Naskh"/>
          <w:b/>
          <w:bCs/>
          <w:sz w:val="30"/>
          <w:szCs w:val="27"/>
          <w:rtl/>
          <w:lang w:bidi="ar-SY"/>
        </w:rPr>
        <w:t>فَقُبِلَتْ وَرَدَّ السِّوَارَ وَأُمِرْتُ بِكَسْرِهِ فَكَسَرْتُهُ فَإِذَا فِي وَسَطِهِ مَثَاقِيلُ حَدِيدٍ ونُحَاسٍ وصُفْرٍ فَأَخْرَجْتُهُ وَأَنْفَذْتُ الذَّهَبَ بَعْدَ ذَلِكَ فَقُبِلَ</w:t>
      </w:r>
      <w:r w:rsidR="00281393" w:rsidRPr="00071EFE">
        <w:rPr>
          <w:rFonts w:ascii="Abo-thar" w:hAnsi="Abo-thar" w:cs="mylotus"/>
          <w:sz w:val="30"/>
          <w:szCs w:val="27"/>
          <w:rtl/>
          <w:lang w:bidi="ar-SY"/>
        </w:rPr>
        <w:t>"</w:t>
      </w:r>
      <w:r w:rsidR="00281393" w:rsidRPr="00071EFE">
        <w:rPr>
          <w:rFonts w:ascii="Abo-thar" w:hAnsi="Abo-thar" w:cs="mylotus" w:hint="cs"/>
          <w:sz w:val="30"/>
          <w:szCs w:val="27"/>
          <w:rtl/>
          <w:lang w:bidi="ar-SY"/>
        </w:rPr>
        <w:t>! [ما أحسن ذوقه! يُعلَم أن المرزباني كان صائغاً ماهراً جداً!]. أقول: ما المقصود من هذا الخبر وما علاقته بالمهدي؟ ينبغي أن نقول: المعنى في بطن الشاعر! ومن الممتع أن نعلم أن مثل هذا الخبر الفاقد لأي معنى أورده الشيخ المفيد في كتابه «</w:t>
      </w:r>
      <w:r w:rsidR="00281393" w:rsidRPr="00071EFE">
        <w:rPr>
          <w:rFonts w:ascii="Abo-thar" w:hAnsi="Abo-thar" w:cs="mylotus" w:hint="cs"/>
          <w:b/>
          <w:bCs/>
          <w:sz w:val="30"/>
          <w:szCs w:val="27"/>
          <w:rtl/>
          <w:lang w:bidi="ar-SY"/>
        </w:rPr>
        <w:t>الإرشاد</w:t>
      </w:r>
      <w:r w:rsidR="00281393" w:rsidRPr="00071EFE">
        <w:rPr>
          <w:rFonts w:ascii="Abo-thar" w:hAnsi="Abo-thar" w:cs="mylotus" w:hint="cs"/>
          <w:sz w:val="30"/>
          <w:szCs w:val="27"/>
          <w:rtl/>
          <w:lang w:bidi="ar-SY"/>
        </w:rPr>
        <w:t>»!! (وهو الحديث 6 من الباب 182 من الكافي بسند آخر).</w:t>
      </w:r>
    </w:p>
    <w:p w:rsidR="00281393" w:rsidRPr="00071EFE" w:rsidRDefault="00E21FB7" w:rsidP="00071EFE">
      <w:pPr>
        <w:widowControl w:val="0"/>
        <w:spacing w:after="60" w:line="228" w:lineRule="auto"/>
        <w:ind w:firstLine="284"/>
        <w:jc w:val="both"/>
        <w:rPr>
          <w:rFonts w:ascii="Abo-thar" w:hAnsi="Abo-thar" w:cs="mylotus" w:hint="cs"/>
          <w:sz w:val="30"/>
          <w:szCs w:val="27"/>
          <w:rtl/>
          <w:lang w:bidi="ar-SY"/>
        </w:rPr>
      </w:pPr>
      <w:r w:rsidRPr="00E21FB7">
        <w:rPr>
          <w:rFonts w:ascii="AGA Arabesque" w:hAnsi="AGA Arabesque" w:cs="mylotus"/>
          <w:sz w:val="20"/>
          <w:szCs w:val="27"/>
          <w:lang w:bidi="ar-SY"/>
        </w:rPr>
        <w:t></w:t>
      </w:r>
      <w:r w:rsidR="00281393" w:rsidRPr="00071EFE">
        <w:rPr>
          <w:rFonts w:ascii="Abo-thar" w:hAnsi="Abo-thar" w:cs="mylotus" w:hint="cs"/>
          <w:sz w:val="30"/>
          <w:szCs w:val="27"/>
          <w:rtl/>
          <w:lang w:bidi="ar-SY"/>
        </w:rPr>
        <w:t xml:space="preserve"> الخبر 13: هو الحديث العاشر في الباب 182 من الكافي وليس من المعلوم ما علاقته بالمهدي، وقد اعتبر </w:t>
      </w:r>
      <w:r w:rsidR="00281393" w:rsidRPr="00071EFE">
        <w:rPr>
          <w:rFonts w:ascii="Abo-thar" w:hAnsi="Abo-thar" w:cs="mylotus"/>
          <w:sz w:val="30"/>
          <w:szCs w:val="27"/>
          <w:rtl/>
          <w:lang w:bidi="ar-SY"/>
        </w:rPr>
        <w:t>المَجْلِسِيّ</w:t>
      </w:r>
      <w:r w:rsidR="00281393" w:rsidRPr="00071EFE">
        <w:rPr>
          <w:rFonts w:ascii="Abo-thar" w:hAnsi="Abo-thar" w:cs="mylotus" w:hint="cs"/>
          <w:sz w:val="30"/>
          <w:szCs w:val="27"/>
          <w:rtl/>
          <w:lang w:bidi="ar-SY"/>
        </w:rPr>
        <w:t xml:space="preserve"> في كتابه </w:t>
      </w:r>
      <w:r w:rsidR="00281393" w:rsidRPr="00071EFE">
        <w:rPr>
          <w:rFonts w:ascii="Abo-thar" w:hAnsi="Abo-thar" w:cs="mylotus" w:hint="cs"/>
          <w:b/>
          <w:bCs/>
          <w:sz w:val="30"/>
          <w:szCs w:val="27"/>
          <w:rtl/>
          <w:lang w:bidi="ar-SY"/>
        </w:rPr>
        <w:t>مرآة العقول</w:t>
      </w:r>
      <w:r w:rsidR="00281393" w:rsidRPr="00071EFE">
        <w:rPr>
          <w:rFonts w:ascii="Abo-thar" w:hAnsi="Abo-thar" w:cs="mylotus" w:hint="cs"/>
          <w:sz w:val="30"/>
          <w:szCs w:val="27"/>
          <w:rtl/>
          <w:lang w:bidi="ar-SY"/>
        </w:rPr>
        <w:t xml:space="preserve"> هذا الحديث مجهولاً. </w:t>
      </w:r>
    </w:p>
    <w:p w:rsidR="00281393" w:rsidRPr="004B27AE" w:rsidRDefault="00E21FB7" w:rsidP="00A36847">
      <w:pPr>
        <w:widowControl w:val="0"/>
        <w:spacing w:after="60" w:line="228" w:lineRule="auto"/>
        <w:ind w:firstLine="284"/>
        <w:jc w:val="both"/>
        <w:rPr>
          <w:rFonts w:ascii="Abo-thar" w:hAnsi="Abo-thar" w:cs="mylotus" w:hint="cs"/>
          <w:sz w:val="30"/>
          <w:szCs w:val="27"/>
          <w:rtl/>
          <w:lang w:bidi="ar-SY"/>
        </w:rPr>
      </w:pPr>
      <w:r w:rsidRPr="00E21FB7">
        <w:rPr>
          <w:rFonts w:ascii="AGA Arabesque" w:hAnsi="AGA Arabesque" w:cs="mylotus"/>
          <w:sz w:val="20"/>
          <w:szCs w:val="27"/>
          <w:lang w:bidi="ar-SY"/>
        </w:rPr>
        <w:t></w:t>
      </w:r>
      <w:r w:rsidR="00281393" w:rsidRPr="00071EFE">
        <w:rPr>
          <w:rFonts w:ascii="Abo-thar" w:hAnsi="Abo-thar" w:cs="mylotus" w:hint="cs"/>
          <w:sz w:val="30"/>
          <w:szCs w:val="27"/>
          <w:rtl/>
          <w:lang w:bidi="ar-SY"/>
        </w:rPr>
        <w:t xml:space="preserve"> الخبر 14: هو الحديث الحادي عشر في الباب 182 من الكافي وهو ضعيف حسب قول </w:t>
      </w:r>
      <w:r w:rsidR="00281393" w:rsidRPr="00071EFE">
        <w:rPr>
          <w:rFonts w:ascii="Abo-thar" w:hAnsi="Abo-thar" w:cs="mylotus"/>
          <w:sz w:val="30"/>
          <w:szCs w:val="27"/>
          <w:rtl/>
          <w:lang w:bidi="ar-SY"/>
        </w:rPr>
        <w:t>المَجْلِسِيّ</w:t>
      </w:r>
      <w:r w:rsidR="00281393" w:rsidRPr="00071EFE">
        <w:rPr>
          <w:rFonts w:ascii="Abo-thar" w:hAnsi="Abo-thar" w:cs="mylotus" w:hint="cs"/>
          <w:sz w:val="30"/>
          <w:szCs w:val="27"/>
          <w:rtl/>
          <w:lang w:bidi="ar-SY"/>
        </w:rPr>
        <w:t xml:space="preserve">. جاء اسم الراوي في الكافي: «نضر البجلي» في حين جاء في البحار: «نصر البلخي» الذي كان من </w:t>
      </w:r>
      <w:r w:rsidR="00281393" w:rsidRPr="004B27AE">
        <w:rPr>
          <w:rFonts w:ascii="Abo-thar" w:hAnsi="Abo-thar" w:cs="mylotus" w:hint="cs"/>
          <w:sz w:val="30"/>
          <w:szCs w:val="27"/>
          <w:rtl/>
          <w:lang w:bidi="ar-SY"/>
        </w:rPr>
        <w:t>الغلاة. (يُراجع كتاب «</w:t>
      </w:r>
      <w:r w:rsidR="00281393" w:rsidRPr="004B27AE">
        <w:rPr>
          <w:rFonts w:ascii="Abo-thar" w:hAnsi="Abo-thar" w:cs="mylotus" w:hint="cs"/>
          <w:b/>
          <w:bCs/>
          <w:sz w:val="30"/>
          <w:szCs w:val="27"/>
          <w:rtl/>
          <w:lang w:bidi="ar-SY"/>
        </w:rPr>
        <w:t xml:space="preserve">عرض أخبار الأصول </w:t>
      </w:r>
      <w:r w:rsidR="00281393" w:rsidRPr="004B27AE">
        <w:rPr>
          <w:rFonts w:ascii="Abo-thar" w:hAnsi="Abo-thar" w:cs="mylotus" w:hint="cs"/>
          <w:sz w:val="30"/>
          <w:szCs w:val="27"/>
          <w:rtl/>
          <w:lang w:bidi="ar-SY"/>
        </w:rPr>
        <w:t xml:space="preserve">.....» ص </w:t>
      </w:r>
      <w:r w:rsidR="00A36847" w:rsidRPr="004B27AE">
        <w:rPr>
          <w:rFonts w:ascii="Abo-thar" w:hAnsi="Abo-thar" w:cs="mylotus" w:hint="cs"/>
          <w:sz w:val="30"/>
          <w:szCs w:val="27"/>
          <w:rtl/>
          <w:lang w:bidi="ar-SY"/>
        </w:rPr>
        <w:t>855</w:t>
      </w:r>
      <w:r w:rsidR="00281393" w:rsidRPr="004B27AE">
        <w:rPr>
          <w:rFonts w:ascii="Abo-thar" w:hAnsi="Abo-thar" w:cs="mylotus" w:hint="cs"/>
          <w:sz w:val="30"/>
          <w:szCs w:val="27"/>
          <w:rtl/>
          <w:lang w:bidi="ar-SY"/>
        </w:rPr>
        <w:t>).</w:t>
      </w:r>
    </w:p>
    <w:p w:rsidR="00281393" w:rsidRPr="00071EFE" w:rsidRDefault="00E21FB7" w:rsidP="00A36847">
      <w:pPr>
        <w:widowControl w:val="0"/>
        <w:spacing w:after="60" w:line="228" w:lineRule="auto"/>
        <w:ind w:firstLine="284"/>
        <w:jc w:val="both"/>
        <w:rPr>
          <w:rFonts w:ascii="Abo-thar" w:hAnsi="Abo-thar" w:cs="mylotus" w:hint="cs"/>
          <w:sz w:val="30"/>
          <w:szCs w:val="27"/>
          <w:rtl/>
          <w:lang w:bidi="ar-SY"/>
        </w:rPr>
      </w:pPr>
      <w:r w:rsidRPr="004B27AE">
        <w:rPr>
          <w:rFonts w:ascii="AGA Arabesque" w:hAnsi="AGA Arabesque" w:cs="mylotus"/>
          <w:sz w:val="20"/>
          <w:szCs w:val="27"/>
          <w:lang w:bidi="ar-SY"/>
        </w:rPr>
        <w:t></w:t>
      </w:r>
      <w:r w:rsidR="00281393" w:rsidRPr="004B27AE">
        <w:rPr>
          <w:rFonts w:ascii="Abo-thar" w:hAnsi="Abo-thar" w:cs="mylotus" w:hint="cs"/>
          <w:sz w:val="30"/>
          <w:szCs w:val="27"/>
          <w:rtl/>
          <w:lang w:bidi="ar-SY"/>
        </w:rPr>
        <w:t xml:space="preserve"> الأخبار 15 وَ16 وَ17 وَ18: هي الأخبار 15 وَ19 و20 و24 من الباب 182 من أصول الكافي. (يُراجع كتاب «</w:t>
      </w:r>
      <w:r w:rsidR="00281393" w:rsidRPr="004B27AE">
        <w:rPr>
          <w:rFonts w:ascii="Abo-thar" w:hAnsi="Abo-thar" w:cs="mylotus" w:hint="cs"/>
          <w:b/>
          <w:bCs/>
          <w:sz w:val="30"/>
          <w:szCs w:val="27"/>
          <w:rtl/>
          <w:lang w:bidi="ar-SY"/>
        </w:rPr>
        <w:t xml:space="preserve">عرض أخبار الأصول </w:t>
      </w:r>
      <w:r w:rsidR="00281393" w:rsidRPr="004B27AE">
        <w:rPr>
          <w:rFonts w:ascii="Abo-thar" w:hAnsi="Abo-thar" w:cs="mylotus" w:hint="cs"/>
          <w:sz w:val="30"/>
          <w:szCs w:val="27"/>
          <w:rtl/>
          <w:lang w:bidi="ar-SY"/>
        </w:rPr>
        <w:t xml:space="preserve">.....» ص </w:t>
      </w:r>
      <w:r w:rsidR="00A36847" w:rsidRPr="004B27AE">
        <w:rPr>
          <w:rFonts w:ascii="Abo-thar" w:hAnsi="Abo-thar" w:cs="mylotus" w:hint="cs"/>
          <w:sz w:val="30"/>
          <w:szCs w:val="27"/>
          <w:rtl/>
          <w:lang w:bidi="ar-SY"/>
        </w:rPr>
        <w:t>858</w:t>
      </w:r>
      <w:r w:rsidR="00281393" w:rsidRPr="004B27AE">
        <w:rPr>
          <w:rFonts w:ascii="Abo-thar" w:hAnsi="Abo-thar" w:cs="mylotus" w:hint="cs"/>
          <w:sz w:val="30"/>
          <w:szCs w:val="27"/>
          <w:rtl/>
          <w:lang w:bidi="ar-SY"/>
        </w:rPr>
        <w:t xml:space="preserve"> إلى </w:t>
      </w:r>
      <w:r w:rsidR="00A36847" w:rsidRPr="004B27AE">
        <w:rPr>
          <w:rFonts w:ascii="Abo-thar" w:hAnsi="Abo-thar" w:cs="mylotus" w:hint="cs"/>
          <w:sz w:val="30"/>
          <w:szCs w:val="27"/>
          <w:rtl/>
          <w:lang w:bidi="ar-SY"/>
        </w:rPr>
        <w:t>859</w:t>
      </w:r>
      <w:r w:rsidR="00281393" w:rsidRPr="004B27AE">
        <w:rPr>
          <w:rFonts w:ascii="Abo-thar" w:hAnsi="Abo-thar" w:cs="mylotus" w:hint="cs"/>
          <w:sz w:val="30"/>
          <w:szCs w:val="27"/>
          <w:rtl/>
          <w:lang w:bidi="ar-SY"/>
        </w:rPr>
        <w:t>). يَتَبَـيَّنُ من الخبر 15 أن الوكالة والنيابة كانت تجارةً مزدهرةً ورابحةً جداً وكان عشرات وربما مئات الأشخاص يدَّعون النيابة عن المهدي ويأخذون الأموال بالقُوّة وبإثارة</w:t>
      </w:r>
      <w:r w:rsidR="00281393" w:rsidRPr="00071EFE">
        <w:rPr>
          <w:rFonts w:ascii="Abo-thar" w:hAnsi="Abo-thar" w:cs="mylotus" w:hint="cs"/>
          <w:sz w:val="30"/>
          <w:szCs w:val="27"/>
          <w:rtl/>
          <w:lang w:bidi="ar-SY"/>
        </w:rPr>
        <w:t xml:space="preserve"> اللغط وبالإكراه بحُجّة أخذ سهم الإمام، ولم يكونوا يتورَّعون عن الكذب في هذا السبيل!! وليت شعري! هل أبقوا أيَّ ماء وجه للمهدي الغائب بمثل هذه الأخبار؟! </w:t>
      </w:r>
    </w:p>
    <w:p w:rsidR="00281393" w:rsidRPr="00FE5243" w:rsidRDefault="00281393" w:rsidP="00A36847">
      <w:pPr>
        <w:widowControl w:val="0"/>
        <w:spacing w:after="60" w:line="228" w:lineRule="auto"/>
        <w:ind w:firstLine="284"/>
        <w:jc w:val="both"/>
        <w:rPr>
          <w:rFonts w:ascii="Abo-thar" w:hAnsi="Abo-thar" w:cs="mylotus" w:hint="cs"/>
          <w:spacing w:val="-2"/>
          <w:sz w:val="30"/>
          <w:szCs w:val="27"/>
          <w:rtl/>
          <w:lang w:bidi="ar-SY"/>
        </w:rPr>
      </w:pPr>
      <w:r w:rsidRPr="00FE5243">
        <w:rPr>
          <w:rFonts w:ascii="Abo-thar" w:hAnsi="Abo-thar" w:cs="mylotus" w:hint="cs"/>
          <w:spacing w:val="-2"/>
          <w:sz w:val="30"/>
          <w:szCs w:val="27"/>
          <w:rtl/>
          <w:lang w:bidi="ar-SY"/>
        </w:rPr>
        <w:t xml:space="preserve">في الخبر 18 -المنقول في الكافي عن «الحسين الأشعري»، وفي البحار عن «الحسن الأشعري» وفي هذه الصورة هو شخص مجهول- </w:t>
      </w:r>
      <w:r w:rsidRPr="00FE5243">
        <w:rPr>
          <w:rFonts w:ascii="Abo-thar" w:hAnsi="Abo-thar" w:cs="mylotus"/>
          <w:spacing w:val="-2"/>
          <w:sz w:val="30"/>
          <w:szCs w:val="27"/>
          <w:rtl/>
          <w:lang w:bidi="ar-SY"/>
        </w:rPr>
        <w:t xml:space="preserve"> قَالَ</w:t>
      </w:r>
      <w:r w:rsidRPr="00FE5243">
        <w:rPr>
          <w:rFonts w:ascii="Abo-thar" w:hAnsi="Abo-thar" w:cs="mylotus" w:hint="cs"/>
          <w:spacing w:val="-2"/>
          <w:sz w:val="30"/>
          <w:szCs w:val="27"/>
          <w:rtl/>
          <w:lang w:bidi="ar-SY"/>
        </w:rPr>
        <w:t>:</w:t>
      </w:r>
      <w:r w:rsidRPr="00FE5243">
        <w:rPr>
          <w:rFonts w:ascii="Abo-thar" w:hAnsi="Abo-thar" w:cs="mylotus"/>
          <w:spacing w:val="-2"/>
          <w:sz w:val="30"/>
          <w:szCs w:val="27"/>
          <w:rtl/>
          <w:lang w:bidi="ar-SY"/>
        </w:rPr>
        <w:t xml:space="preserve"> </w:t>
      </w:r>
      <w:r w:rsidRPr="00FE5243">
        <w:rPr>
          <w:rFonts w:ascii="Abo-thar" w:hAnsi="Abo-thar" w:cs="mylotus" w:hint="cs"/>
          <w:spacing w:val="-2"/>
          <w:sz w:val="30"/>
          <w:szCs w:val="27"/>
          <w:rtl/>
          <w:lang w:bidi="ar-SY"/>
        </w:rPr>
        <w:t>"</w:t>
      </w:r>
      <w:r w:rsidRPr="00FE5243">
        <w:rPr>
          <w:rFonts w:ascii="Abo-thar" w:hAnsi="Abo-thar" w:cs="KFGQPC Uthman Taha Naskh"/>
          <w:b/>
          <w:bCs/>
          <w:spacing w:val="-2"/>
          <w:sz w:val="30"/>
          <w:szCs w:val="27"/>
          <w:rtl/>
          <w:lang w:bidi="ar-SY"/>
        </w:rPr>
        <w:t xml:space="preserve">كَانَ يَرِدُ كِتَابُ أَبِي مُحَمَّدٍ </w:t>
      </w:r>
      <w:r w:rsidRPr="00FE5243">
        <w:rPr>
          <w:rFonts w:ascii="Abo-thar" w:hAnsi="Abo-thar" w:cs="KFGQPC Uthman Taha Naskh" w:hint="cs"/>
          <w:b/>
          <w:bCs/>
          <w:spacing w:val="-2"/>
          <w:sz w:val="30"/>
          <w:szCs w:val="27"/>
          <w:rtl/>
          <w:lang w:bidi="ar-SY"/>
        </w:rPr>
        <w:t>(ع)</w:t>
      </w:r>
      <w:r w:rsidRPr="00FE5243">
        <w:rPr>
          <w:rFonts w:ascii="Abo-thar" w:hAnsi="Abo-thar" w:cs="KFGQPC Uthman Taha Naskh"/>
          <w:b/>
          <w:bCs/>
          <w:spacing w:val="-2"/>
          <w:sz w:val="30"/>
          <w:szCs w:val="27"/>
          <w:rtl/>
          <w:lang w:bidi="ar-SY"/>
        </w:rPr>
        <w:t xml:space="preserve"> فِي الْإِجْرَاءِ عَلَى الْجُنَيْدِ قَاتِلِ فَارِسِ بْنِ حَاتِمِ بْنِ مَاهَوَيْهِ وَأَبِي الْحَسَنِ وَآخَرَ فَلَمَّا مَضَى أَبُو مُحَمَّدٍ وَرَدَ اسْتِئْنَافٌ مِنَ الصَّاحِبِ </w:t>
      </w:r>
      <w:r w:rsidRPr="00FE5243">
        <w:rPr>
          <w:rFonts w:ascii="Abo-thar" w:hAnsi="Abo-thar" w:cs="KFGQPC Uthman Taha Naskh" w:hint="cs"/>
          <w:b/>
          <w:bCs/>
          <w:spacing w:val="-2"/>
          <w:sz w:val="30"/>
          <w:szCs w:val="27"/>
          <w:rtl/>
          <w:lang w:bidi="ar-SY"/>
        </w:rPr>
        <w:t>(ع)</w:t>
      </w:r>
      <w:r w:rsidRPr="00FE5243">
        <w:rPr>
          <w:rFonts w:ascii="Abo-thar" w:hAnsi="Abo-thar" w:cs="KFGQPC Uthman Taha Naskh"/>
          <w:b/>
          <w:bCs/>
          <w:spacing w:val="-2"/>
          <w:sz w:val="30"/>
          <w:szCs w:val="27"/>
          <w:rtl/>
          <w:lang w:bidi="ar-SY"/>
        </w:rPr>
        <w:t xml:space="preserve"> بِالْإِجْرَاءِ لِأَبِي الْحَسَنِ وَصَاحِبِهِ وَلَمْ يَرِدْ فِي الْجُنَيْدِ شَيْ‏ءٌ قَالَ</w:t>
      </w:r>
      <w:r w:rsidRPr="00FE5243">
        <w:rPr>
          <w:rFonts w:ascii="Abo-thar" w:hAnsi="Abo-thar" w:cs="KFGQPC Uthman Taha Naskh" w:hint="cs"/>
          <w:b/>
          <w:bCs/>
          <w:spacing w:val="-2"/>
          <w:sz w:val="30"/>
          <w:szCs w:val="27"/>
          <w:rtl/>
          <w:lang w:bidi="ar-SY"/>
        </w:rPr>
        <w:t>:</w:t>
      </w:r>
      <w:r w:rsidRPr="00FE5243">
        <w:rPr>
          <w:rFonts w:ascii="Abo-thar" w:hAnsi="Abo-thar" w:cs="KFGQPC Uthman Taha Naskh"/>
          <w:b/>
          <w:bCs/>
          <w:spacing w:val="-2"/>
          <w:sz w:val="30"/>
          <w:szCs w:val="27"/>
          <w:rtl/>
          <w:lang w:bidi="ar-SY"/>
        </w:rPr>
        <w:t xml:space="preserve"> فَاغْتَمَمْتُ لِذَلِكَ فَوَرَدَ نَعْيُ الْجُنَيْدِ بَعْدَ ذَلِك</w:t>
      </w:r>
      <w:r w:rsidRPr="00FE5243">
        <w:rPr>
          <w:rFonts w:ascii="Abo-thar" w:hAnsi="Abo-thar" w:cs="KFGQPC Uthman Taha Naskh"/>
          <w:spacing w:val="-2"/>
          <w:sz w:val="30"/>
          <w:szCs w:val="27"/>
          <w:rtl/>
          <w:lang w:bidi="ar-SY"/>
        </w:rPr>
        <w:t>‏</w:t>
      </w:r>
      <w:r w:rsidRPr="00FE5243">
        <w:rPr>
          <w:rFonts w:ascii="Abo-thar" w:hAnsi="Abo-thar" w:cs="mylotus" w:hint="cs"/>
          <w:spacing w:val="-2"/>
          <w:sz w:val="30"/>
          <w:szCs w:val="27"/>
          <w:rtl/>
          <w:lang w:bidi="ar-SY"/>
        </w:rPr>
        <w:t>"! من هذا يَتَبَـيَّنُ أن كاتب الرسالة كان قد اطَّلع على موت الجُنيد قبل اطِّلاع الراوي على ذلك، ولكن الرواة الجاهلين بالقرآن يُحبُّون أن يُفسِّروا هذه المسألة بعلم الإمام بالغيب!! لا بُدَّ من مراجعة كتاب «</w:t>
      </w:r>
      <w:r w:rsidRPr="00FE5243">
        <w:rPr>
          <w:rFonts w:ascii="Abo-thar" w:hAnsi="Abo-thar" w:cs="mylotus" w:hint="cs"/>
          <w:b/>
          <w:bCs/>
          <w:spacing w:val="-2"/>
          <w:sz w:val="30"/>
          <w:szCs w:val="27"/>
          <w:rtl/>
          <w:lang w:bidi="ar-SY"/>
        </w:rPr>
        <w:t xml:space="preserve">عرض أخبار الأصول </w:t>
      </w:r>
      <w:r w:rsidRPr="00FE5243">
        <w:rPr>
          <w:rFonts w:ascii="Abo-thar" w:hAnsi="Abo-thar" w:cs="mylotus" w:hint="cs"/>
          <w:spacing w:val="-2"/>
          <w:sz w:val="30"/>
          <w:szCs w:val="27"/>
          <w:rtl/>
          <w:lang w:bidi="ar-SY"/>
        </w:rPr>
        <w:t xml:space="preserve">....»، (ص </w:t>
      </w:r>
      <w:r w:rsidR="00A36847" w:rsidRPr="00FE5243">
        <w:rPr>
          <w:rFonts w:ascii="Abo-thar" w:hAnsi="Abo-thar" w:cs="mylotus" w:hint="cs"/>
          <w:spacing w:val="-2"/>
          <w:sz w:val="30"/>
          <w:szCs w:val="27"/>
          <w:rtl/>
          <w:lang w:bidi="ar-SY"/>
        </w:rPr>
        <w:t>174</w:t>
      </w:r>
      <w:r w:rsidRPr="00FE5243">
        <w:rPr>
          <w:rFonts w:ascii="Abo-thar" w:hAnsi="Abo-thar" w:cs="mylotus" w:hint="cs"/>
          <w:spacing w:val="-2"/>
          <w:sz w:val="30"/>
          <w:szCs w:val="27"/>
          <w:rtl/>
          <w:lang w:bidi="ar-SY"/>
        </w:rPr>
        <w:t>-</w:t>
      </w:r>
      <w:r w:rsidR="00A36847" w:rsidRPr="00FE5243">
        <w:rPr>
          <w:rFonts w:ascii="Abo-thar" w:hAnsi="Abo-thar" w:cs="mylotus" w:hint="cs"/>
          <w:spacing w:val="-2"/>
          <w:sz w:val="30"/>
          <w:szCs w:val="27"/>
          <w:rtl/>
          <w:lang w:bidi="ar-SY"/>
        </w:rPr>
        <w:t>175</w:t>
      </w:r>
      <w:r w:rsidRPr="00FE5243">
        <w:rPr>
          <w:rFonts w:ascii="Abo-thar" w:hAnsi="Abo-thar" w:cs="mylotus" w:hint="cs"/>
          <w:spacing w:val="-2"/>
          <w:sz w:val="30"/>
          <w:szCs w:val="27"/>
          <w:rtl/>
          <w:lang w:bidi="ar-SY"/>
        </w:rPr>
        <w:t xml:space="preserve">).  </w:t>
      </w:r>
    </w:p>
    <w:p w:rsidR="00281393" w:rsidRPr="00071EFE" w:rsidRDefault="00E21FB7" w:rsidP="002A78BF">
      <w:pPr>
        <w:pStyle w:val="Caption"/>
        <w:rPr>
          <w:rFonts w:ascii="Abo-thar" w:hAnsi="Abo-thar" w:hint="cs"/>
          <w:sz w:val="30"/>
          <w:rtl/>
        </w:rPr>
      </w:pPr>
      <w:bookmarkStart w:id="131" w:name="_Ref366528184"/>
      <w:r w:rsidRPr="004B27AE">
        <w:rPr>
          <w:rFonts w:ascii="AGA Arabesque" w:hAnsi="AGA Arabesque"/>
          <w:sz w:val="20"/>
          <w:lang w:bidi="ar-SY"/>
        </w:rPr>
        <w:t></w:t>
      </w:r>
      <w:r w:rsidR="00281393" w:rsidRPr="004B27AE">
        <w:rPr>
          <w:rFonts w:ascii="Abo-thar" w:hAnsi="Abo-thar" w:hint="cs"/>
          <w:sz w:val="30"/>
          <w:rtl/>
          <w:lang w:bidi="ar-SY"/>
        </w:rPr>
        <w:t xml:space="preserve"> </w:t>
      </w:r>
      <w:r w:rsidR="002A78BF" w:rsidRPr="007502F8">
        <w:rPr>
          <w:rFonts w:ascii="Abo-thar" w:hAnsi="Abo-thar"/>
          <w:color w:val="FFFFFF"/>
          <w:sz w:val="30"/>
          <w:szCs w:val="2"/>
          <w:rtl/>
          <w:lang w:bidi="ar-SY"/>
        </w:rPr>
        <w:fldChar w:fldCharType="begin"/>
      </w:r>
      <w:r w:rsidR="002A78BF" w:rsidRPr="007502F8">
        <w:rPr>
          <w:rFonts w:ascii="Abo-thar" w:hAnsi="Abo-thar"/>
          <w:color w:val="FFFFFF"/>
          <w:sz w:val="30"/>
          <w:szCs w:val="2"/>
          <w:rtl/>
          <w:lang w:bidi="ar-SY"/>
        </w:rPr>
        <w:instrText xml:space="preserve"> </w:instrText>
      </w:r>
      <w:r w:rsidR="002A78BF" w:rsidRPr="007502F8">
        <w:rPr>
          <w:rFonts w:ascii="Abo-thar" w:hAnsi="Abo-thar" w:hint="cs"/>
          <w:color w:val="FFFFFF"/>
          <w:sz w:val="30"/>
          <w:szCs w:val="2"/>
          <w:lang w:bidi="ar-SY"/>
        </w:rPr>
        <w:instrText>SEQ</w:instrText>
      </w:r>
      <w:r w:rsidR="002A78BF" w:rsidRPr="007502F8">
        <w:rPr>
          <w:rFonts w:ascii="Abo-thar" w:hAnsi="Abo-thar" w:hint="cs"/>
          <w:color w:val="FFFFFF"/>
          <w:sz w:val="30"/>
          <w:szCs w:val="2"/>
          <w:rtl/>
          <w:lang w:bidi="ar-SY"/>
        </w:rPr>
        <w:instrText xml:space="preserve"> ارجاعات \* </w:instrText>
      </w:r>
      <w:r w:rsidR="002A78BF" w:rsidRPr="007502F8">
        <w:rPr>
          <w:rFonts w:ascii="Abo-thar" w:hAnsi="Abo-thar" w:hint="cs"/>
          <w:color w:val="FFFFFF"/>
          <w:sz w:val="30"/>
          <w:szCs w:val="2"/>
          <w:lang w:bidi="ar-SY"/>
        </w:rPr>
        <w:instrText>ARABIC</w:instrText>
      </w:r>
      <w:r w:rsidR="002A78BF" w:rsidRPr="007502F8">
        <w:rPr>
          <w:rFonts w:ascii="Abo-thar" w:hAnsi="Abo-thar"/>
          <w:color w:val="FFFFFF"/>
          <w:sz w:val="30"/>
          <w:szCs w:val="2"/>
          <w:lang w:bidi="ar-SY"/>
        </w:rPr>
        <w:instrText xml:space="preserve"> </w:instrText>
      </w:r>
      <w:r w:rsidR="002A78BF" w:rsidRPr="007502F8">
        <w:rPr>
          <w:rFonts w:ascii="Abo-thar" w:hAnsi="Abo-thar"/>
          <w:color w:val="FFFFFF"/>
          <w:sz w:val="30"/>
          <w:szCs w:val="2"/>
          <w:lang w:bidi="ar-SY"/>
        </w:rPr>
        <w:fldChar w:fldCharType="separate"/>
      </w:r>
      <w:r w:rsidR="0090698E">
        <w:rPr>
          <w:rFonts w:ascii="Abo-thar" w:hAnsi="Abo-thar"/>
          <w:noProof/>
          <w:color w:val="FFFFFF"/>
          <w:sz w:val="30"/>
          <w:szCs w:val="2"/>
          <w:rtl/>
          <w:lang w:bidi="ar-SY"/>
        </w:rPr>
        <w:t>45</w:t>
      </w:r>
      <w:r w:rsidR="002A78BF" w:rsidRPr="007502F8">
        <w:rPr>
          <w:rFonts w:ascii="Abo-thar" w:hAnsi="Abo-thar"/>
          <w:color w:val="FFFFFF"/>
          <w:sz w:val="30"/>
          <w:szCs w:val="2"/>
          <w:rtl/>
          <w:lang w:bidi="ar-SY"/>
        </w:rPr>
        <w:fldChar w:fldCharType="end"/>
      </w:r>
      <w:r w:rsidR="00281393" w:rsidRPr="004B27AE">
        <w:rPr>
          <w:rFonts w:ascii="Abo-thar" w:hAnsi="Abo-thar" w:hint="cs"/>
          <w:sz w:val="30"/>
          <w:rtl/>
          <w:lang w:bidi="ar-SY"/>
        </w:rPr>
        <w:t xml:space="preserve">الخبر 19: حديث مرفوع يصل إلى </w:t>
      </w:r>
      <w:r w:rsidR="00281393" w:rsidRPr="004B27AE">
        <w:rPr>
          <w:rFonts w:ascii="Abo-thar" w:hAnsi="Abo-thar" w:hint="eastAsia"/>
          <w:sz w:val="30"/>
          <w:rtl/>
          <w:lang w:bidi="ar-SY"/>
        </w:rPr>
        <w:t>«</w:t>
      </w:r>
      <w:r w:rsidR="00281393" w:rsidRPr="004B27AE">
        <w:rPr>
          <w:rFonts w:ascii="Abo-thar" w:hAnsi="Abo-thar" w:hint="cs"/>
          <w:sz w:val="30"/>
          <w:rtl/>
          <w:lang w:bidi="ar-SY"/>
        </w:rPr>
        <w:t>أبي</w:t>
      </w:r>
      <w:r w:rsidR="00281393" w:rsidRPr="00071EFE">
        <w:rPr>
          <w:rFonts w:ascii="Abo-thar" w:hAnsi="Abo-thar" w:hint="cs"/>
          <w:sz w:val="30"/>
          <w:rtl/>
          <w:lang w:bidi="ar-SY"/>
        </w:rPr>
        <w:t xml:space="preserve"> العباس </w:t>
      </w:r>
      <w:r w:rsidR="00281393" w:rsidRPr="00071EFE">
        <w:rPr>
          <w:rFonts w:ascii="Abo-thar" w:hAnsi="Abo-thar"/>
          <w:sz w:val="30"/>
          <w:rtl/>
          <w:lang w:bidi="ar-SY"/>
        </w:rPr>
        <w:t>أَحْمَدَ الدِّينَوَرِيِّ السَّرَّاجِ</w:t>
      </w:r>
      <w:r w:rsidR="00281393" w:rsidRPr="00071EFE">
        <w:rPr>
          <w:rFonts w:ascii="Abo-thar" w:hAnsi="Abo-thar" w:hint="eastAsia"/>
          <w:sz w:val="30"/>
          <w:rtl/>
          <w:lang w:bidi="ar-SY"/>
        </w:rPr>
        <w:t>»</w:t>
      </w:r>
      <w:r w:rsidR="00281393" w:rsidRPr="00071EFE">
        <w:rPr>
          <w:rFonts w:ascii="Abo-thar" w:hAnsi="Abo-thar" w:hint="cs"/>
          <w:sz w:val="30"/>
          <w:rtl/>
          <w:lang w:bidi="ar-SY"/>
        </w:rPr>
        <w:t xml:space="preserve"> الذي يقول: </w:t>
      </w:r>
      <w:r w:rsidR="00281393" w:rsidRPr="00071EFE">
        <w:rPr>
          <w:rFonts w:ascii="Abo-thar" w:hAnsi="Abo-thar"/>
          <w:sz w:val="30"/>
          <w:rtl/>
          <w:lang w:bidi="ar-SY"/>
        </w:rPr>
        <w:t>"</w:t>
      </w:r>
      <w:r w:rsidR="00281393" w:rsidRPr="00D458FA">
        <w:rPr>
          <w:rFonts w:ascii="Abo-thar" w:hAnsi="Abo-thar" w:cs="KFGQPC Uthman Taha Naskh"/>
          <w:b/>
          <w:bCs/>
          <w:sz w:val="30"/>
          <w:rtl/>
          <w:lang w:bidi="ar-SY"/>
        </w:rPr>
        <w:t xml:space="preserve">انْصَرَفْتُ مِنْ أَرْدَبِيلَ إِلَى دِينَوَرَ أُرِيدُ أَنْ أَحُجَّ وذَلِكَ بَعْدَ مُضِيِّ أَبِي مُحَمَّدٍ الْحَسَنِ بْنِ عَلِيٍّ </w:t>
      </w:r>
      <w:r w:rsidR="00281393" w:rsidRPr="00D458FA">
        <w:rPr>
          <w:rFonts w:ascii="Abo-thar" w:hAnsi="Abo-thar" w:cs="KFGQPC Uthman Taha Naskh" w:hint="cs"/>
          <w:sz w:val="30"/>
          <w:rtl/>
          <w:lang w:bidi="ar-SY"/>
        </w:rPr>
        <w:t>(ع)</w:t>
      </w:r>
      <w:r w:rsidR="00281393" w:rsidRPr="00D458FA">
        <w:rPr>
          <w:rFonts w:ascii="Abo-thar" w:hAnsi="Abo-thar" w:cs="KFGQPC Uthman Taha Naskh" w:hint="cs"/>
          <w:b/>
          <w:bCs/>
          <w:sz w:val="30"/>
          <w:rtl/>
          <w:lang w:bidi="ar-SY"/>
        </w:rPr>
        <w:t xml:space="preserve"> </w:t>
      </w:r>
      <w:r w:rsidR="00281393" w:rsidRPr="00D458FA">
        <w:rPr>
          <w:rFonts w:ascii="Abo-thar" w:hAnsi="Abo-thar" w:cs="KFGQPC Uthman Taha Naskh"/>
          <w:b/>
          <w:bCs/>
          <w:sz w:val="30"/>
          <w:rtl/>
          <w:lang w:bidi="ar-SY"/>
        </w:rPr>
        <w:t>بِسَنَةٍ أَوْ سَنَتَيْنِ وكَانَ النَّاسُ فِي حِيرَةَ فَاسْتَبْشَرَ أَهْلُ دِينَوَرَ بِمُوَافَاتِي واجْتَمَعَ الشِّيعَةُ عِنْدِي فَقَالُوا</w:t>
      </w:r>
      <w:r w:rsidR="00281393" w:rsidRPr="00D458FA">
        <w:rPr>
          <w:rFonts w:ascii="Abo-thar" w:hAnsi="Abo-thar" w:cs="KFGQPC Uthman Taha Naskh" w:hint="cs"/>
          <w:b/>
          <w:bCs/>
          <w:sz w:val="30"/>
          <w:rtl/>
          <w:lang w:bidi="ar-SY"/>
        </w:rPr>
        <w:t>:</w:t>
      </w:r>
      <w:r w:rsidR="00281393" w:rsidRPr="00D458FA">
        <w:rPr>
          <w:rFonts w:ascii="Abo-thar" w:hAnsi="Abo-thar" w:cs="KFGQPC Uthman Taha Naskh"/>
          <w:b/>
          <w:bCs/>
          <w:sz w:val="30"/>
          <w:rtl/>
          <w:lang w:bidi="ar-SY"/>
        </w:rPr>
        <w:t xml:space="preserve"> اجْتَمَعَ عِنْدَنَا سِتَّةَ عَشَرَ أَلْفَ دِينَارٍ مِنْ مَالِ المَوَالِي ونَحْتَاجُ أَنْ نَحْمِلَهَا مَعَكَ وتُسَلِّمَهَا بِحَيْثُ يَجِبُ تَسْلِيمُهَا </w:t>
      </w:r>
      <w:r w:rsidR="00281393" w:rsidRPr="00D458FA">
        <w:rPr>
          <w:rFonts w:ascii="Abo-thar" w:hAnsi="Abo-thar" w:cs="KFGQPC Uthman Taha Naskh" w:hint="cs"/>
          <w:sz w:val="30"/>
          <w:rtl/>
          <w:lang w:bidi="ar-SY"/>
        </w:rPr>
        <w:t>...</w:t>
      </w:r>
      <w:r w:rsidR="00281393" w:rsidRPr="00D458FA">
        <w:rPr>
          <w:rFonts w:ascii="Abo-thar" w:hAnsi="Abo-thar" w:cs="KFGQPC Uthman Taha Naskh" w:hint="cs"/>
          <w:b/>
          <w:bCs/>
          <w:sz w:val="30"/>
          <w:rtl/>
          <w:lang w:bidi="ar-SY"/>
        </w:rPr>
        <w:t xml:space="preserve"> قَالَ:</w:t>
      </w:r>
      <w:r w:rsidR="00281393" w:rsidRPr="00D458FA">
        <w:rPr>
          <w:rFonts w:ascii="Abo-thar" w:hAnsi="Abo-thar" w:cs="KFGQPC Uthman Taha Naskh"/>
          <w:b/>
          <w:bCs/>
          <w:sz w:val="30"/>
          <w:rtl/>
          <w:lang w:bidi="ar-SY"/>
        </w:rPr>
        <w:t xml:space="preserve"> فَلَمَّا وَافَيْتُ قَرْمِيسِينَ </w:t>
      </w:r>
      <w:r w:rsidR="00281393" w:rsidRPr="00D458FA">
        <w:rPr>
          <w:rFonts w:ascii="Abo-thar" w:hAnsi="Abo-thar" w:cs="KFGQPC Uthman Taha Naskh" w:hint="cs"/>
          <w:sz w:val="30"/>
          <w:rtl/>
          <w:lang w:bidi="ar-SY"/>
        </w:rPr>
        <w:t>(أي كرمانشاه)</w:t>
      </w:r>
      <w:r w:rsidR="00281393" w:rsidRPr="00D458FA">
        <w:rPr>
          <w:rFonts w:ascii="Abo-thar" w:hAnsi="Abo-thar" w:cs="KFGQPC Uthman Taha Naskh" w:hint="cs"/>
          <w:b/>
          <w:bCs/>
          <w:sz w:val="30"/>
          <w:rtl/>
          <w:lang w:bidi="ar-SY"/>
        </w:rPr>
        <w:t xml:space="preserve"> </w:t>
      </w:r>
      <w:r w:rsidR="00281393" w:rsidRPr="00D458FA">
        <w:rPr>
          <w:rFonts w:ascii="Abo-thar" w:hAnsi="Abo-thar" w:cs="KFGQPC Uthman Taha Naskh"/>
          <w:b/>
          <w:bCs/>
          <w:sz w:val="30"/>
          <w:rtl/>
          <w:lang w:bidi="ar-SY"/>
        </w:rPr>
        <w:t xml:space="preserve">كَانَ أَحْمَدُ بْنُ الحَسَنِ بْنِ الحَسَنِ </w:t>
      </w:r>
      <w:r w:rsidR="00281393" w:rsidRPr="00D458FA">
        <w:rPr>
          <w:rFonts w:ascii="Abo-thar" w:hAnsi="Abo-thar" w:cs="KFGQPC Uthman Taha Naskh" w:hint="cs"/>
          <w:sz w:val="30"/>
          <w:rtl/>
          <w:lang w:bidi="ar-SY"/>
        </w:rPr>
        <w:t>[وهو شخص مجهول الحال أيضاً]</w:t>
      </w:r>
      <w:r w:rsidR="00281393" w:rsidRPr="00D458FA">
        <w:rPr>
          <w:rFonts w:ascii="Abo-thar" w:hAnsi="Abo-thar" w:cs="KFGQPC Uthman Taha Naskh" w:hint="cs"/>
          <w:b/>
          <w:bCs/>
          <w:sz w:val="30"/>
          <w:rtl/>
          <w:lang w:bidi="ar-SY"/>
        </w:rPr>
        <w:t xml:space="preserve"> </w:t>
      </w:r>
      <w:r w:rsidR="00281393" w:rsidRPr="00D458FA">
        <w:rPr>
          <w:rFonts w:ascii="Abo-thar" w:hAnsi="Abo-thar" w:cs="KFGQPC Uthman Taha Naskh"/>
          <w:b/>
          <w:bCs/>
          <w:sz w:val="30"/>
          <w:rtl/>
          <w:lang w:bidi="ar-SY"/>
        </w:rPr>
        <w:t>مُقِيماً بِهَا فَصِرْتُ إِلَيْهِ مُسَلِّماً فَلَمَّا لَقِيَنِي اسْتَبْشَرَ بِي ثُمَّ أَعْطَانِي أَلْفَ دِينَارٍ فِي كِيسٍ</w:t>
      </w:r>
      <w:r w:rsidR="00281393" w:rsidRPr="00D458FA">
        <w:rPr>
          <w:rFonts w:ascii="Abo-thar" w:hAnsi="Abo-thar" w:cs="KFGQPC Uthman Taha Naskh" w:hint="cs"/>
          <w:b/>
          <w:bCs/>
          <w:sz w:val="30"/>
          <w:rtl/>
          <w:lang w:bidi="ar-SY"/>
        </w:rPr>
        <w:t xml:space="preserve"> </w:t>
      </w:r>
      <w:r w:rsidR="00281393" w:rsidRPr="00D458FA">
        <w:rPr>
          <w:rFonts w:ascii="Abo-thar" w:hAnsi="Abo-thar" w:cs="KFGQPC Uthman Taha Naskh" w:hint="cs"/>
          <w:sz w:val="30"/>
          <w:rtl/>
          <w:lang w:bidi="ar-SY"/>
        </w:rPr>
        <w:t>[لاحظوا أيَّ مبالغ باهظة كانت تصل إلى أيدي الوكلاء والنُّوَّاب؟!! ولم يكن عبثاً ذلك الجدل والنزاع والتنافس بين الأفراد الانتهازيين الخادعين للعوام لكسب أموال الوكالة والنيابة، ومن هنا نفهم أنهم كانوا حقيقة بحاجة إلى اختراع إمام كي يصلوا إلى المنافع والأموال عن طريقه!]</w:t>
      </w:r>
      <w:r w:rsidR="00281393" w:rsidRPr="00D458FA">
        <w:rPr>
          <w:rFonts w:ascii="Abo-thar" w:hAnsi="Abo-thar" w:cs="KFGQPC Uthman Taha Naskh"/>
          <w:b/>
          <w:bCs/>
          <w:sz w:val="30"/>
          <w:rtl/>
          <w:lang w:bidi="ar-SY"/>
        </w:rPr>
        <w:t xml:space="preserve"> </w:t>
      </w:r>
      <w:r w:rsidR="00281393" w:rsidRPr="00D458FA">
        <w:rPr>
          <w:rFonts w:ascii="Abo-thar" w:hAnsi="Abo-thar" w:cs="KFGQPC Uthman Taha Naskh" w:hint="cs"/>
          <w:sz w:val="30"/>
          <w:rtl/>
          <w:lang w:bidi="ar-SY"/>
        </w:rPr>
        <w:t>......</w:t>
      </w:r>
      <w:r w:rsidR="00281393" w:rsidRPr="00D458FA">
        <w:rPr>
          <w:rFonts w:ascii="Abo-thar" w:hAnsi="Abo-thar" w:cs="KFGQPC Uthman Taha Naskh" w:hint="cs"/>
          <w:b/>
          <w:bCs/>
          <w:sz w:val="30"/>
          <w:rtl/>
          <w:lang w:bidi="ar-SY"/>
        </w:rPr>
        <w:t xml:space="preserve"> </w:t>
      </w:r>
      <w:r w:rsidR="00281393" w:rsidRPr="00D458FA">
        <w:rPr>
          <w:rFonts w:ascii="Abo-thar" w:hAnsi="Abo-thar" w:cs="KFGQPC Uthman Taha Naskh"/>
          <w:b/>
          <w:bCs/>
          <w:sz w:val="30"/>
          <w:rtl/>
          <w:lang w:bidi="ar-SY"/>
        </w:rPr>
        <w:t>فَلَمَّا وَرَدْتُ بَغْدَادَ لَمْ يَكُنْ لِي هِمَّةٌ غَيْرَ الْبَحْثِ عَمَّنْ أُشِيرَ إِلَيْهِ بِالنِّيَابَةِ</w:t>
      </w:r>
      <w:r w:rsidR="00281393" w:rsidRPr="00D458FA">
        <w:rPr>
          <w:rFonts w:ascii="Abo-thar" w:hAnsi="Abo-thar" w:cs="KFGQPC Uthman Taha Naskh" w:hint="cs"/>
          <w:sz w:val="30"/>
          <w:rtl/>
          <w:lang w:bidi="ar-SY"/>
        </w:rPr>
        <w:t>....</w:t>
      </w:r>
      <w:r w:rsidR="00281393" w:rsidRPr="00071EFE">
        <w:rPr>
          <w:rFonts w:ascii="Abo-thar" w:hAnsi="Abo-thar" w:hint="cs"/>
          <w:sz w:val="30"/>
          <w:rtl/>
          <w:lang w:bidi="ar-SY"/>
        </w:rPr>
        <w:t>". ثم تذكر الرواية الطويلة أنه زار في هذا الصدد في بغداد ثلاثة أشخاص من مدّعي النيابة منهم «</w:t>
      </w:r>
      <w:r w:rsidR="00281393" w:rsidRPr="00071EFE">
        <w:rPr>
          <w:rFonts w:ascii="Abo-thar" w:hAnsi="Abo-thar"/>
          <w:b/>
          <w:bCs/>
          <w:sz w:val="30"/>
          <w:rtl/>
          <w:lang w:bidi="ar-SY"/>
        </w:rPr>
        <w:t>الْبَاقَطَانِيّ</w:t>
      </w:r>
      <w:r w:rsidR="00281393" w:rsidRPr="00071EFE">
        <w:rPr>
          <w:rFonts w:ascii="Abo-thar" w:hAnsi="Abo-thar" w:hint="cs"/>
          <w:sz w:val="30"/>
          <w:rtl/>
          <w:lang w:bidi="ar-SY"/>
        </w:rPr>
        <w:t>»</w:t>
      </w:r>
      <w:r w:rsidR="00281393" w:rsidRPr="00B21426">
        <w:rPr>
          <w:rFonts w:ascii="Abo-thar" w:hAnsi="Abo-thar" w:cs="Arabic11 BT"/>
          <w:sz w:val="30"/>
          <w:vertAlign w:val="superscript"/>
          <w:rtl/>
          <w:lang w:bidi="ar-SY"/>
        </w:rPr>
        <w:t>(</w:t>
      </w:r>
      <w:r w:rsidR="00281393" w:rsidRPr="00B21426">
        <w:rPr>
          <w:rStyle w:val="FootnoteReference"/>
          <w:rFonts w:ascii="Abo-thar" w:hAnsi="Abo-thar" w:cs="Arabic11 BT"/>
          <w:sz w:val="30"/>
          <w:rtl/>
          <w:lang w:bidi="ar-SY"/>
        </w:rPr>
        <w:footnoteReference w:id="296"/>
      </w:r>
      <w:r w:rsidR="00281393" w:rsidRPr="00B21426">
        <w:rPr>
          <w:rFonts w:ascii="Abo-thar" w:hAnsi="Abo-thar" w:cs="Arabic11 BT"/>
          <w:sz w:val="30"/>
          <w:vertAlign w:val="superscript"/>
          <w:rtl/>
          <w:lang w:bidi="ar-SY"/>
        </w:rPr>
        <w:t>)</w:t>
      </w:r>
      <w:r w:rsidR="00281393" w:rsidRPr="00071EFE">
        <w:rPr>
          <w:rFonts w:ascii="Abo-thar" w:hAnsi="Abo-thar"/>
          <w:sz w:val="30"/>
          <w:rtl/>
          <w:lang w:bidi="ar-SY"/>
        </w:rPr>
        <w:t xml:space="preserve"> وَ</w:t>
      </w:r>
      <w:r w:rsidR="00281393" w:rsidRPr="00071EFE">
        <w:rPr>
          <w:rFonts w:ascii="Abo-thar" w:hAnsi="Abo-thar" w:hint="cs"/>
          <w:sz w:val="30"/>
          <w:rtl/>
          <w:lang w:bidi="ar-SY"/>
        </w:rPr>
        <w:t>«</w:t>
      </w:r>
      <w:r w:rsidR="00281393" w:rsidRPr="00071EFE">
        <w:rPr>
          <w:rFonts w:ascii="Abo-thar" w:hAnsi="Abo-thar"/>
          <w:b/>
          <w:bCs/>
          <w:sz w:val="30"/>
          <w:rtl/>
          <w:lang w:bidi="ar-SY"/>
        </w:rPr>
        <w:t>إِسْحَاق الأحْمَر</w:t>
      </w:r>
      <w:r w:rsidR="00281393" w:rsidRPr="00071EFE">
        <w:rPr>
          <w:rFonts w:ascii="Abo-thar" w:hAnsi="Abo-thar" w:hint="cs"/>
          <w:sz w:val="30"/>
          <w:rtl/>
          <w:lang w:bidi="ar-SY"/>
        </w:rPr>
        <w:t>»</w:t>
      </w:r>
      <w:r w:rsidR="00281393" w:rsidRPr="00071EFE">
        <w:rPr>
          <w:rFonts w:ascii="Abo-thar" w:hAnsi="Abo-thar"/>
          <w:sz w:val="30"/>
          <w:rtl/>
          <w:lang w:bidi="ar-SY"/>
        </w:rPr>
        <w:t xml:space="preserve"> وَ</w:t>
      </w:r>
      <w:r w:rsidR="00281393" w:rsidRPr="00071EFE">
        <w:rPr>
          <w:rFonts w:ascii="Abo-thar" w:hAnsi="Abo-thar" w:hint="cs"/>
          <w:sz w:val="30"/>
          <w:rtl/>
          <w:lang w:bidi="ar-SY"/>
        </w:rPr>
        <w:t>«</w:t>
      </w:r>
      <w:r w:rsidR="00281393" w:rsidRPr="00071EFE">
        <w:rPr>
          <w:rFonts w:ascii="Abo-thar" w:hAnsi="Abo-thar" w:hint="cs"/>
          <w:b/>
          <w:bCs/>
          <w:sz w:val="30"/>
          <w:rtl/>
          <w:lang w:bidi="ar-SY"/>
        </w:rPr>
        <w:t>أبو</w:t>
      </w:r>
      <w:r w:rsidR="00281393" w:rsidRPr="00071EFE">
        <w:rPr>
          <w:rFonts w:ascii="Abo-thar" w:hAnsi="Abo-thar"/>
          <w:b/>
          <w:bCs/>
          <w:sz w:val="30"/>
          <w:rtl/>
          <w:lang w:bidi="ar-SY"/>
        </w:rPr>
        <w:t xml:space="preserve"> جَعْفَر الْعَمْرِيّ</w:t>
      </w:r>
      <w:r w:rsidR="00281393" w:rsidRPr="00071EFE">
        <w:rPr>
          <w:rFonts w:ascii="Abo-thar" w:hAnsi="Abo-thar" w:hint="cs"/>
          <w:sz w:val="30"/>
          <w:rtl/>
          <w:lang w:bidi="ar-SY"/>
        </w:rPr>
        <w:t>»</w:t>
      </w:r>
      <w:r w:rsidR="00281393" w:rsidRPr="00071EFE">
        <w:rPr>
          <w:rFonts w:ascii="Abo-thar" w:hAnsi="Abo-thar"/>
          <w:sz w:val="30"/>
          <w:rtl/>
          <w:lang w:bidi="ar-SY"/>
        </w:rPr>
        <w:t xml:space="preserve"> </w:t>
      </w:r>
      <w:r w:rsidR="00281393" w:rsidRPr="00071EFE">
        <w:rPr>
          <w:rFonts w:ascii="Abo-thar" w:hAnsi="Abo-thar" w:hint="cs"/>
          <w:sz w:val="30"/>
          <w:rtl/>
          <w:lang w:bidi="ar-SY"/>
        </w:rPr>
        <w:t>فلم يجد حجة على صحة نيابتهم.</w:t>
      </w:r>
      <w:bookmarkEnd w:id="131"/>
    </w:p>
    <w:p w:rsidR="00281393" w:rsidRPr="004D6EF0" w:rsidRDefault="00281393" w:rsidP="004D6EF0">
      <w:pPr>
        <w:widowControl w:val="0"/>
        <w:spacing w:after="60" w:line="228" w:lineRule="auto"/>
        <w:ind w:firstLine="284"/>
        <w:jc w:val="both"/>
        <w:rPr>
          <w:rFonts w:ascii="Abo-thar" w:hAnsi="Abo-thar" w:cs="mylotus" w:hint="cs"/>
          <w:spacing w:val="-2"/>
          <w:sz w:val="30"/>
          <w:szCs w:val="27"/>
          <w:rtl/>
        </w:rPr>
      </w:pPr>
      <w:r w:rsidRPr="004D6EF0">
        <w:rPr>
          <w:rFonts w:ascii="Abo-thar" w:hAnsi="Abo-thar" w:cs="mylotus" w:hint="cs"/>
          <w:spacing w:val="-2"/>
          <w:sz w:val="30"/>
          <w:szCs w:val="27"/>
          <w:rtl/>
        </w:rPr>
        <w:t>قال: "</w:t>
      </w:r>
      <w:r w:rsidRPr="004D6EF0">
        <w:rPr>
          <w:rFonts w:ascii="Abo-thar" w:hAnsi="Abo-thar" w:cs="KFGQPC Uthman Taha Naskh" w:hint="cs"/>
          <w:spacing w:val="-2"/>
          <w:sz w:val="30"/>
          <w:szCs w:val="27"/>
          <w:rtl/>
        </w:rPr>
        <w:t>وَصِرْتُ [أول الأمر] إلى «</w:t>
      </w:r>
      <w:r w:rsidRPr="004D6EF0">
        <w:rPr>
          <w:rFonts w:ascii="Abo-thar" w:hAnsi="Abo-thar" w:cs="KFGQPC Uthman Taha Naskh"/>
          <w:b/>
          <w:bCs/>
          <w:spacing w:val="-2"/>
          <w:sz w:val="30"/>
          <w:szCs w:val="27"/>
          <w:rtl/>
        </w:rPr>
        <w:t>الْبَاقَطَانِيّ</w:t>
      </w:r>
      <w:r w:rsidRPr="004D6EF0">
        <w:rPr>
          <w:rFonts w:ascii="Abo-thar" w:hAnsi="Abo-thar" w:cs="KFGQPC Uthman Taha Naskh" w:hint="cs"/>
          <w:spacing w:val="-2"/>
          <w:sz w:val="30"/>
          <w:szCs w:val="27"/>
          <w:rtl/>
        </w:rPr>
        <w:t xml:space="preserve">» </w:t>
      </w:r>
      <w:r w:rsidRPr="004D6EF0">
        <w:rPr>
          <w:rFonts w:ascii="Abo-thar" w:hAnsi="Abo-thar" w:cs="KFGQPC Uthman Taha Naskh"/>
          <w:spacing w:val="-2"/>
          <w:sz w:val="30"/>
          <w:szCs w:val="27"/>
          <w:rtl/>
        </w:rPr>
        <w:t xml:space="preserve">فَوَجَدْتُهُ شَيْخاً مَهِيباً لَهُ مُرُوءَةٌ ظَاهِرَةٌ </w:t>
      </w:r>
      <w:r w:rsidRPr="004D6EF0">
        <w:rPr>
          <w:rFonts w:ascii="Abo-thar" w:hAnsi="Abo-thar" w:cs="KFGQPC Uthman Taha Naskh"/>
          <w:spacing w:val="-2"/>
          <w:sz w:val="30"/>
          <w:szCs w:val="27"/>
          <w:u w:val="single"/>
          <w:rtl/>
        </w:rPr>
        <w:t>وَفَرَسٌ عَرَبِيٌّ وَغِلْمَانٌ كَثِيرٌ</w:t>
      </w:r>
      <w:r w:rsidRPr="004D6EF0">
        <w:rPr>
          <w:rFonts w:ascii="Abo-thar" w:hAnsi="Abo-thar" w:cs="KFGQPC Uthman Taha Naskh"/>
          <w:spacing w:val="-2"/>
          <w:sz w:val="30"/>
          <w:szCs w:val="27"/>
          <w:rtl/>
        </w:rPr>
        <w:t xml:space="preserve"> وَيَجْتَمِعُ النَّاسُ عِنْدَهُ يَتَنَاظَرُونَ</w:t>
      </w:r>
      <w:r w:rsidRPr="004D6EF0">
        <w:rPr>
          <w:rFonts w:ascii="Abo-thar" w:hAnsi="Abo-thar" w:cs="KFGQPC Uthman Taha Naskh" w:hint="cs"/>
          <w:spacing w:val="-2"/>
          <w:sz w:val="30"/>
          <w:szCs w:val="27"/>
          <w:rtl/>
        </w:rPr>
        <w:t xml:space="preserve"> </w:t>
      </w:r>
      <w:r w:rsidRPr="004D6EF0">
        <w:rPr>
          <w:rFonts w:ascii="Abo-thar" w:hAnsi="Abo-thar" w:cs="KFGQPC Uthman Taha Naskh"/>
          <w:spacing w:val="-2"/>
          <w:sz w:val="30"/>
          <w:szCs w:val="27"/>
          <w:rtl/>
        </w:rPr>
        <w:t>قَالَ</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فَدَخَلْتُ إِلَيْهِ وَسَلَّمْتُ عَلَيْهِ فَرَحَّبَ وَقَرَّبَ وَسَرَّ وَبَرَّ</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قَالَ</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فَأَطَلْتُ الْقُعُودَ إِلَى أَنْ خَرَجَ أَكْثَرُ النَّاسِ</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قَالَ</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فَسَأَلَنِي عَنْ دِينِي فَعَرَّفْتُهُ أَنِّي رَجُلٌ مِنْ أَهْلِ دِينَوَرَ وَافَيْتُ وَمَعِي شَيْ‏ءٌ مِنَ الْمَالِ</w:t>
      </w:r>
      <w:r w:rsidRPr="004D6EF0">
        <w:rPr>
          <w:rFonts w:ascii="Abo-thar" w:hAnsi="Abo-thar" w:cs="KFGQPC Uthman Taha Naskh" w:hint="cs"/>
          <w:spacing w:val="-2"/>
          <w:sz w:val="30"/>
          <w:szCs w:val="27"/>
          <w:rtl/>
        </w:rPr>
        <w:t xml:space="preserve"> [من سهم الإمام]</w:t>
      </w:r>
      <w:r w:rsidRPr="004D6EF0">
        <w:rPr>
          <w:rFonts w:ascii="Abo-thar" w:hAnsi="Abo-thar" w:cs="KFGQPC Uthman Taha Naskh"/>
          <w:spacing w:val="-2"/>
          <w:sz w:val="30"/>
          <w:szCs w:val="27"/>
          <w:rtl/>
        </w:rPr>
        <w:t xml:space="preserve"> أَحْتَاجُ أَنْ أُسَلِّمَهُ فَقَالَ لِي احْمِلْهُ</w:t>
      </w:r>
      <w:r w:rsidRPr="004D6EF0">
        <w:rPr>
          <w:rFonts w:ascii="Abo-thar" w:hAnsi="Abo-thar" w:cs="KFGQPC Uthman Taha Naskh" w:hint="cs"/>
          <w:spacing w:val="-2"/>
          <w:sz w:val="30"/>
          <w:szCs w:val="27"/>
          <w:rtl/>
        </w:rPr>
        <w:t>! [أي أحضره]</w:t>
      </w:r>
      <w:r w:rsidRPr="004D6EF0">
        <w:rPr>
          <w:rFonts w:ascii="Abo-thar" w:hAnsi="Abo-thar" w:cs="KFGQPC Uthman Taha Naskh"/>
          <w:spacing w:val="-2"/>
          <w:sz w:val="30"/>
          <w:szCs w:val="27"/>
          <w:rtl/>
        </w:rPr>
        <w:t xml:space="preserve"> قَالَ‏</w:t>
      </w:r>
      <w:r w:rsidRPr="004D6EF0">
        <w:rPr>
          <w:rFonts w:ascii="Abo-thar" w:hAnsi="Abo-thar" w:cs="KFGQPC Uthman Taha Naskh" w:hint="cs"/>
          <w:spacing w:val="-2"/>
          <w:sz w:val="30"/>
          <w:szCs w:val="27"/>
          <w:rtl/>
        </w:rPr>
        <w:t xml:space="preserve">: </w:t>
      </w:r>
      <w:r w:rsidRPr="004D6EF0">
        <w:rPr>
          <w:rFonts w:ascii="Abo-thar" w:hAnsi="Abo-thar" w:cs="KFGQPC Uthman Taha Naskh"/>
          <w:spacing w:val="-2"/>
          <w:sz w:val="30"/>
          <w:szCs w:val="27"/>
          <w:rtl/>
        </w:rPr>
        <w:t>فَقُلْتُ أُرِيدُ حُجَّةً قَالَ تَعُودُ إِلَيَّ فِي غَدٍ</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قَالَ</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فَعُدْتُ إِلَيْهِ مِنَ الْغَدِ فَلَمْ يَأْتِ بِحُجَّةٍ وَعُدْتُ إِلَيْهِ فِي الْيَوْمِ الثَّالِثِ فَلَمْ يَأْتِ بِحُجَّةٍ</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قَالَ</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فَصِرْتُ إِلَى إِسْحَاقَ الْأَحْمَرِ فَوَجَدْتُهُ شَابّاً نَظِيفاً </w:t>
      </w:r>
      <w:r w:rsidRPr="004D6EF0">
        <w:rPr>
          <w:rFonts w:ascii="Abo-thar" w:hAnsi="Abo-thar" w:cs="KFGQPC Uthman Taha Naskh"/>
          <w:spacing w:val="-2"/>
          <w:sz w:val="30"/>
          <w:szCs w:val="27"/>
          <w:u w:val="single"/>
          <w:rtl/>
        </w:rPr>
        <w:t>مَنْزِلُهُ أَكْبَرُ مِنْ مَنْزِلِ الْبَاقَطَانِيِّ وَفَرَسُهُ وَلِبَاسُهُ وَمُرُوءَتُهُ أَسْرَى وَغِلْمَانُهُ أَكْثَرُ مِنْ غِلْمَانِه</w:t>
      </w:r>
      <w:r w:rsidRPr="004D6EF0">
        <w:rPr>
          <w:rFonts w:ascii="Abo-thar" w:hAnsi="Abo-thar" w:cs="KFGQPC Uthman Taha Naskh"/>
          <w:spacing w:val="-2"/>
          <w:sz w:val="30"/>
          <w:szCs w:val="27"/>
          <w:rtl/>
        </w:rPr>
        <w:t>ِ وَيَجْتَمِعُ عِنْدَهُ مِنَ النَّاسِ أَكْثَرُ مِمَّا يَجْتَمِعُ عِنْدَ الْبَاقَطَانِيِّ</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قَالَ</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فَدَخَلْتُ وَسَلَّمْتُ فَرَحَّبَ وَقَرَّبَ</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قَالَ</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فَصَبَرْتُ إِلَى أَنْ خَفَّ النَّاسُ</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قَالَ</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فَسَأَلَنِي عَنْ حَاجَتِي</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فَقُلْتُ لَهُ</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كَمَا قُلْتُ لِلْبَاقَطَانِيِّ وَعُدْتُ إِلَيْهِ ثَلَاثَةَ أَيَّامٍ فَلَمْ يَأْتِ بِحُجَّةٍ</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قَالَ</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فَصِرْتُ إِلَى أَبِي جَعْفَرٍ الْعَمْرِيِّ </w:t>
      </w:r>
      <w:r w:rsidRPr="004D6EF0">
        <w:rPr>
          <w:rFonts w:ascii="Abo-thar" w:hAnsi="Abo-thar" w:cs="KFGQPC Uthman Taha Naskh" w:hint="cs"/>
          <w:spacing w:val="-2"/>
          <w:sz w:val="30"/>
          <w:szCs w:val="27"/>
          <w:rtl/>
        </w:rPr>
        <w:t xml:space="preserve">[أي النائب الثاني، وكان أبو جعفر العَمْري أي عثمان بن سعيد النائب الأول وكان يعيش في زمن حضرة العسكري قرب منزله وكان يعمل ببيع السمن] </w:t>
      </w:r>
      <w:r w:rsidRPr="004D6EF0">
        <w:rPr>
          <w:rFonts w:ascii="Abo-thar" w:hAnsi="Abo-thar" w:cs="KFGQPC Uthman Taha Naskh"/>
          <w:spacing w:val="-2"/>
          <w:sz w:val="30"/>
          <w:szCs w:val="27"/>
          <w:rtl/>
        </w:rPr>
        <w:t xml:space="preserve">فَوَجَدْتُهُ شَيْخاً مُتَوَاضِعاً عَلَيْهِ </w:t>
      </w:r>
      <w:r w:rsidRPr="004D6EF0">
        <w:rPr>
          <w:rFonts w:ascii="Abo-thar" w:hAnsi="Abo-thar" w:cs="KFGQPC Uthman Taha Naskh"/>
          <w:spacing w:val="-2"/>
          <w:sz w:val="30"/>
          <w:szCs w:val="27"/>
          <w:u w:val="single"/>
          <w:rtl/>
        </w:rPr>
        <w:t>مُبَطَّنَةٌ بَيْضَاءُ قَاعِدٌ عَلَى لِبْدٍ فِي بَيْتٍ صَغِيرٍ لَيْسَ لَهُ غِلْمَانٌ وَلَا مِنَ الْمُرُوءَةِ وَالْفَرَسِ مَا وَجَدْتُ لِغَيْرِهِ</w:t>
      </w:r>
      <w:r w:rsidRPr="004D6EF0">
        <w:rPr>
          <w:rFonts w:ascii="Abo-thar" w:hAnsi="Abo-thar" w:cs="Arabic11 BT"/>
          <w:spacing w:val="-2"/>
          <w:sz w:val="30"/>
          <w:szCs w:val="27"/>
          <w:vertAlign w:val="superscript"/>
          <w:rtl/>
        </w:rPr>
        <w:t>(</w:t>
      </w:r>
      <w:r w:rsidRPr="004D6EF0">
        <w:rPr>
          <w:rStyle w:val="FootnoteReference"/>
          <w:rFonts w:ascii="Abo-thar" w:hAnsi="Abo-thar" w:cs="Arabic11 BT"/>
          <w:spacing w:val="-2"/>
          <w:sz w:val="30"/>
          <w:szCs w:val="27"/>
          <w:rtl/>
        </w:rPr>
        <w:footnoteReference w:id="297"/>
      </w:r>
      <w:r w:rsidRPr="004D6EF0">
        <w:rPr>
          <w:rFonts w:ascii="Abo-thar" w:hAnsi="Abo-thar" w:cs="Arabic11 BT"/>
          <w:spacing w:val="-2"/>
          <w:sz w:val="30"/>
          <w:szCs w:val="27"/>
          <w:vertAlign w:val="superscript"/>
          <w:rtl/>
        </w:rPr>
        <w:t>)</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قَالَ فَقَالَ</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إِنْ أَحْبَبْتَ أَنْ يَصِلَ هَذَا الشَّيْ‏ءُ إِلَى مَنْ يَجِبُ أَنْ يَصِلَ إِلَيْهِ تَخْرُجُ إِلَى سُرَّ</w:t>
      </w:r>
      <w:r w:rsidRPr="004D6EF0">
        <w:rPr>
          <w:rFonts w:ascii="Abo-thar" w:hAnsi="Abo-thar" w:cs="KFGQPC Uthman Taha Naskh" w:hint="cs"/>
          <w:spacing w:val="-2"/>
          <w:sz w:val="30"/>
          <w:szCs w:val="27"/>
          <w:rtl/>
        </w:rPr>
        <w:t xml:space="preserve"> </w:t>
      </w:r>
      <w:r w:rsidRPr="004D6EF0">
        <w:rPr>
          <w:rFonts w:ascii="Abo-thar" w:hAnsi="Abo-thar" w:cs="KFGQPC Uthman Taha Naskh"/>
          <w:spacing w:val="-2"/>
          <w:sz w:val="30"/>
          <w:szCs w:val="27"/>
          <w:rtl/>
        </w:rPr>
        <w:t>مَنْ</w:t>
      </w:r>
      <w:r w:rsidRPr="004D6EF0">
        <w:rPr>
          <w:rFonts w:ascii="Abo-thar" w:hAnsi="Abo-thar" w:cs="KFGQPC Uthman Taha Naskh" w:hint="cs"/>
          <w:spacing w:val="-2"/>
          <w:sz w:val="30"/>
          <w:szCs w:val="27"/>
          <w:rtl/>
        </w:rPr>
        <w:t xml:space="preserve"> </w:t>
      </w:r>
      <w:r w:rsidRPr="004D6EF0">
        <w:rPr>
          <w:rFonts w:ascii="Abo-thar" w:hAnsi="Abo-thar" w:cs="KFGQPC Uthman Taha Naskh"/>
          <w:spacing w:val="-2"/>
          <w:sz w:val="30"/>
          <w:szCs w:val="27"/>
          <w:rtl/>
        </w:rPr>
        <w:t>رَأَى وَتَسْأَلُ دَارَ ابْنِ الرِّضَا</w:t>
      </w:r>
      <w:r w:rsidRPr="004D6EF0">
        <w:rPr>
          <w:rFonts w:ascii="Abo-thar" w:hAnsi="Abo-thar" w:cs="Arabic11 BT"/>
          <w:spacing w:val="-2"/>
          <w:sz w:val="30"/>
          <w:szCs w:val="27"/>
          <w:vertAlign w:val="superscript"/>
          <w:rtl/>
        </w:rPr>
        <w:t>(</w:t>
      </w:r>
      <w:r w:rsidRPr="004D6EF0">
        <w:rPr>
          <w:rStyle w:val="FootnoteReference"/>
          <w:rFonts w:ascii="Abo-thar" w:hAnsi="Abo-thar" w:cs="Arabic11 BT"/>
          <w:spacing w:val="-2"/>
          <w:sz w:val="30"/>
          <w:szCs w:val="27"/>
          <w:rtl/>
        </w:rPr>
        <w:footnoteReference w:id="298"/>
      </w:r>
      <w:r w:rsidRPr="004D6EF0">
        <w:rPr>
          <w:rFonts w:ascii="Abo-thar" w:hAnsi="Abo-thar" w:cs="Arabic11 BT"/>
          <w:spacing w:val="-2"/>
          <w:sz w:val="30"/>
          <w:szCs w:val="27"/>
          <w:vertAlign w:val="superscript"/>
          <w:rtl/>
        </w:rPr>
        <w:t>)</w:t>
      </w:r>
      <w:r w:rsidRPr="004D6EF0">
        <w:rPr>
          <w:rFonts w:ascii="Abo-thar" w:hAnsi="Abo-thar" w:cs="KFGQPC Uthman Taha Naskh"/>
          <w:spacing w:val="-2"/>
          <w:sz w:val="30"/>
          <w:szCs w:val="27"/>
          <w:rtl/>
        </w:rPr>
        <w:t xml:space="preserve"> وَعَنْ فُلَانِ بْنِ فُلَانٍ الْوَكِيلِ وَكَانَتْ دَارُ ابْنِ الرِّضَا عَامِرَةً بِأَهْلِهَا فَإِنَّكَ تَجِدُ هُنَاكَ مَا تُرِيدُ</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قَالَ</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فَخَرَجْتُ مِنْ عِنْدِهِ وَمَضَيْتُ نَحْوَ سُرَّ</w:t>
      </w:r>
      <w:r w:rsidRPr="004D6EF0">
        <w:rPr>
          <w:rFonts w:ascii="Abo-thar" w:hAnsi="Abo-thar" w:cs="KFGQPC Uthman Taha Naskh" w:hint="cs"/>
          <w:spacing w:val="-2"/>
          <w:sz w:val="30"/>
          <w:szCs w:val="27"/>
          <w:rtl/>
        </w:rPr>
        <w:t xml:space="preserve"> </w:t>
      </w:r>
      <w:r w:rsidRPr="004D6EF0">
        <w:rPr>
          <w:rFonts w:ascii="Abo-thar" w:hAnsi="Abo-thar" w:cs="KFGQPC Uthman Taha Naskh"/>
          <w:spacing w:val="-2"/>
          <w:sz w:val="30"/>
          <w:szCs w:val="27"/>
          <w:rtl/>
        </w:rPr>
        <w:t>مَنْ</w:t>
      </w:r>
      <w:r w:rsidRPr="004D6EF0">
        <w:rPr>
          <w:rFonts w:ascii="Abo-thar" w:hAnsi="Abo-thar" w:cs="KFGQPC Uthman Taha Naskh" w:hint="cs"/>
          <w:spacing w:val="-2"/>
          <w:sz w:val="30"/>
          <w:szCs w:val="27"/>
          <w:rtl/>
        </w:rPr>
        <w:t xml:space="preserve"> </w:t>
      </w:r>
      <w:r w:rsidRPr="004D6EF0">
        <w:rPr>
          <w:rFonts w:ascii="Abo-thar" w:hAnsi="Abo-thar" w:cs="KFGQPC Uthman Taha Naskh"/>
          <w:spacing w:val="-2"/>
          <w:sz w:val="30"/>
          <w:szCs w:val="27"/>
          <w:rtl/>
        </w:rPr>
        <w:t>‏رَأَى وَصِرْتُ إِلَى دَارِ ابْنِ الرِّضَا وَسَأَلْتُ عَنِ الْوَكِيلِ فَذَكَرَ الْبَوَّابُ أَنَّهُ مُشْتَغِلٌ فِي الدَّارِ وَأَنَّهُ يَخْرُجُ آنِفاً</w:t>
      </w:r>
      <w:r w:rsidRPr="004D6EF0">
        <w:rPr>
          <w:rFonts w:ascii="Abo-thar" w:hAnsi="Abo-thar" w:cs="KFGQPC Uthman Taha Naskh" w:hint="cs"/>
          <w:spacing w:val="-2"/>
          <w:sz w:val="30"/>
          <w:szCs w:val="27"/>
          <w:rtl/>
        </w:rPr>
        <w:t xml:space="preserve">....  </w:t>
      </w:r>
      <w:r w:rsidRPr="004D6EF0">
        <w:rPr>
          <w:rFonts w:ascii="Abo-thar" w:hAnsi="Abo-thar" w:cs="KFGQPC Uthman Taha Naskh"/>
          <w:spacing w:val="-2"/>
          <w:sz w:val="30"/>
          <w:szCs w:val="27"/>
          <w:rtl/>
        </w:rPr>
        <w:t>فَخَرَجَ بَعْدَ سَاعَةٍ فَقُمْتُ وَسَلَّمْتُ عَلَيْهِ وَأَخَذَ بِيَدِي إِلَى بَيْتٍ كَانَ لَهُ وَسَأَلَنِي عَنْ حَالِي وَمَا وَرَدْتُ لَهُ فَعَرَّفْتُهُ أَنِّي حَمَلْتُ شَيْئاً مِنَ الْمَالِ مِنْ نَاحِيَةِ الْجَبَلِ وَأَحْتَاجُ أَنْ أُسَلِّمَهُ بِحُجَّةٍ</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قَالَ فَقَالَ</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نَعَمْ ثُمَّ قَدَّمَ إِلَيَّ طَعَاماً وَقَالَ لِي</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تَغَدَّ بِهَذَا وَاسْتَرِحْ فَإِنَّكَ تَعِبْتَ فَإِنَّ بَيْنَنَا وَبَيْنَ صَلَاةِ الْأُولَى سَاعَةً فَإِنِّي أَحْمِلُ إِلَيْكَ مَا تُرِيدُ</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قَالَ</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فَأَكَلْتُ وَنِمْتُ فَلَمَّا كَانَ وَقْتُ الصَّلَاةِ نَهَضْتُ وَصَلَّيْتُ وَذَهَبْتُ إِلَى الْمَشْرَعَةِ فَاغْتَسَلْتُ وَنَضَّرْتُ [وَ] انْصَرَفْتُ إِلَى بَيْتِ الرَّجُلِ وَسَكَنْتُ إِلَى أَنْ مَضَى مِنَ اللَّيْلِ رُبُعُهُ فَجَاءَنِي بَعْدَ أَنْ مَضَى مِنَ اللَّيْلِ رُبُعُهُ وَمَعَهُ دَرْجٌ فِيهِ بِسْمِ اللهِ الرَّحْمنِ الرَّحِيمِ وَافَى أَحْمَدُ بْنُ مُحَمَّدٍ الدِّينَوَرِيُّ وَحَمَلَ سِتَّةَ عَشَرَ أَلْفَ</w:t>
      </w:r>
      <w:r w:rsidRPr="004D6EF0">
        <w:rPr>
          <w:rFonts w:ascii="Abo-thar" w:hAnsi="Abo-thar" w:cs="KFGQPC Uthman Taha Naskh" w:hint="cs"/>
          <w:spacing w:val="-2"/>
          <w:sz w:val="30"/>
          <w:szCs w:val="27"/>
          <w:rtl/>
        </w:rPr>
        <w:t xml:space="preserve"> </w:t>
      </w:r>
      <w:r w:rsidRPr="004D6EF0">
        <w:rPr>
          <w:rFonts w:ascii="Abo-thar" w:hAnsi="Abo-thar" w:cs="KFGQPC Uthman Taha Naskh"/>
          <w:spacing w:val="-2"/>
          <w:sz w:val="30"/>
          <w:szCs w:val="27"/>
          <w:rtl/>
        </w:rPr>
        <w:t>دِينَارٍ فِي كَذَا وَكَذَا صُرَّةً فِيهَا صُرَّةُ فُلَانِ بْنِ فُلَانٍ كَذَا وَكَذَا دِينَاراً إِلَى أَنْ عَدَّدَ الصُّرَرَ كُلَّهَا وَصُرَّةُ فُلَانِ بْنِ فُلَانٍ الذَّرَّاعِ سِتَّةَ عَشَرَ دِينَاراً</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قَالَ فَوَسْوَسَ إِلَيَّ الشَّيْطَانُ فَقُلْتُ</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إِنَّ سَيِّدِي أَعْلَمُ بِهَذَا مِنِّي</w:t>
      </w:r>
      <w:r w:rsidRPr="004D6EF0">
        <w:rPr>
          <w:rFonts w:ascii="Abo-thar" w:hAnsi="Abo-thar" w:cs="Arabic11 BT"/>
          <w:spacing w:val="-2"/>
          <w:sz w:val="30"/>
          <w:szCs w:val="27"/>
          <w:vertAlign w:val="superscript"/>
          <w:rtl/>
        </w:rPr>
        <w:t>(</w:t>
      </w:r>
      <w:r w:rsidRPr="004D6EF0">
        <w:rPr>
          <w:rStyle w:val="FootnoteReference"/>
          <w:rFonts w:ascii="Abo-thar" w:hAnsi="Abo-thar" w:cs="Arabic11 BT"/>
          <w:spacing w:val="-2"/>
          <w:sz w:val="30"/>
          <w:szCs w:val="27"/>
          <w:rtl/>
        </w:rPr>
        <w:footnoteReference w:id="299"/>
      </w:r>
      <w:r w:rsidRPr="004D6EF0">
        <w:rPr>
          <w:rFonts w:ascii="Abo-thar" w:hAnsi="Abo-thar" w:cs="Arabic11 BT"/>
          <w:spacing w:val="-2"/>
          <w:sz w:val="30"/>
          <w:szCs w:val="27"/>
          <w:vertAlign w:val="superscript"/>
          <w:rtl/>
        </w:rPr>
        <w:t>)</w:t>
      </w:r>
      <w:r w:rsidRPr="004D6EF0">
        <w:rPr>
          <w:rFonts w:ascii="Abo-thar" w:hAnsi="Abo-thar" w:cs="KFGQPC Uthman Taha Naskh" w:hint="cs"/>
          <w:spacing w:val="-2"/>
          <w:sz w:val="30"/>
          <w:szCs w:val="27"/>
          <w:rtl/>
        </w:rPr>
        <w:t xml:space="preserve">؟! </w:t>
      </w:r>
      <w:r w:rsidRPr="004D6EF0">
        <w:rPr>
          <w:rFonts w:ascii="Abo-thar" w:hAnsi="Abo-thar" w:cs="KFGQPC Uthman Taha Naskh"/>
          <w:spacing w:val="-2"/>
          <w:sz w:val="30"/>
          <w:szCs w:val="27"/>
          <w:rtl/>
        </w:rPr>
        <w:t xml:space="preserve">فَمَا زِلْتُ أَقْرَأُ ذِكْرَهُ صُرَّةً صُرَّةً وَذِكْرَ صَاحِبِهَا حَتَّى أَتَيْتُ عَلَيْهَا عِنْدَ آخِرِهَا ثُمَّ ذَكَرَ قَدْ حُمِلَ مِنْ قَرْمِيسِينَ </w:t>
      </w:r>
      <w:r w:rsidRPr="004D6EF0">
        <w:rPr>
          <w:rFonts w:ascii="Abo-thar" w:hAnsi="Abo-thar" w:cs="KFGQPC Uthman Taha Naskh" w:hint="cs"/>
          <w:spacing w:val="-2"/>
          <w:sz w:val="30"/>
          <w:szCs w:val="27"/>
          <w:rtl/>
        </w:rPr>
        <w:t xml:space="preserve">[أي كرمانشاه] </w:t>
      </w:r>
      <w:r w:rsidRPr="004D6EF0">
        <w:rPr>
          <w:rFonts w:ascii="Abo-thar" w:hAnsi="Abo-thar" w:cs="KFGQPC Uthman Taha Naskh"/>
          <w:spacing w:val="-2"/>
          <w:sz w:val="30"/>
          <w:szCs w:val="27"/>
          <w:rtl/>
        </w:rPr>
        <w:t xml:space="preserve">مِنْ عِنْدِ </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أَحْمَدَ بْنِ الْحَسَنِ الْمَادَرَائِيِّ</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أَخِي الصَّوَّافِ كِيسٌ فِيهِ أَلْفُ دِينَارٍ وَكَذَا وَكَذَا تَخْتاً مِنَ الثِّيَابِ مِنْهَا ثَوْبُ فُلَانٍ وَثَوْبٌ لَوْنُهُ كَذَا حَتَّى نَسَبَ الثِّيَابَ إِلَى آخِرِهَا بِأَنْسَابِهَا وَأَلْوَانِهَا</w:t>
      </w:r>
      <w:r w:rsidRPr="004D6EF0">
        <w:rPr>
          <w:rFonts w:ascii="Abo-thar" w:hAnsi="Abo-thar" w:cs="KFGQPC Uthman Taha Naskh" w:hint="cs"/>
          <w:spacing w:val="-2"/>
          <w:sz w:val="30"/>
          <w:szCs w:val="27"/>
          <w:rtl/>
        </w:rPr>
        <w:t xml:space="preserve">  [وهذا يشبه ما يفعله من يخاوون الجن ويتنبؤون بالفال....]</w:t>
      </w:r>
      <w:r w:rsidRPr="004D6EF0">
        <w:rPr>
          <w:rFonts w:ascii="Abo-thar" w:hAnsi="Abo-thar" w:cs="KFGQPC Uthman Taha Naskh"/>
          <w:spacing w:val="-2"/>
          <w:sz w:val="30"/>
          <w:szCs w:val="27"/>
          <w:rtl/>
        </w:rPr>
        <w:t xml:space="preserve"> قَالَ فَحَمِدْتُ اللهَ وَشَكَرْتُهُ عَلَى مَا مَنَّ بِهِ عَلَيَّ مِنْ إِزَالَةِ الشَّكِّ عَنْ قَلْبِي</w:t>
      </w:r>
      <w:r w:rsidRPr="004D6EF0">
        <w:rPr>
          <w:rFonts w:ascii="Abo-thar" w:hAnsi="Abo-thar" w:cs="KFGQPC Uthman Taha Naskh" w:hint="cs"/>
          <w:spacing w:val="-2"/>
          <w:sz w:val="30"/>
          <w:szCs w:val="27"/>
          <w:rtl/>
        </w:rPr>
        <w:t xml:space="preserve">. </w:t>
      </w:r>
      <w:r w:rsidR="00C32678" w:rsidRPr="004D6EF0">
        <w:rPr>
          <w:rFonts w:ascii="Abo-thar" w:hAnsi="Abo-thar" w:cs="KFGQPC Uthman Taha Naskh"/>
          <w:spacing w:val="-2"/>
          <w:sz w:val="30"/>
          <w:szCs w:val="27"/>
          <w:rtl/>
        </w:rPr>
        <w:t xml:space="preserve"> فَأَمَرَ بِتَسْلِيم</w:t>
      </w:r>
      <w:r w:rsidR="00C32678"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جَمِيعِ مَا حَمَلْتُ إِلَى حَيْثُ يَأْمُرُنِي </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أَبُو جَعْفَرٍ الْعَمْرِيُّ</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قَالَ فَانْصَرَفْتُ إِلَى بَغْدَادَ وَصِرْتُ إِلَى </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أَبِي جَعْفَرٍ الْعَمْرِيِّ</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 xml:space="preserve"> قَالَ وَكَانَ خُرُوجِي وَانْصِرَافِي فِي ثَلَاثَةِ أَيَّامٍ قَالَ فَلَمَّا بَصُرَ بِي أَبُو جَعْفَرٍ قَالَ لِمَ لَمْ تَخْرُجْ فَقُلْتُ يَا سَيِّدِي مِنْ سُرَّمَنْ‏رَأَى انْصَرَفْتُ قَالَ فَأَنَا أُحَدِّثُ أَبَا جَعْفَرٍ بِهَذَا إِذْ وَرَدَتْ رُقْعَةٌ إِلَى أَبِي جَعْفَرٍ الْعَمْرِيِّ مِنْ مَوْلَانَا صَاحِبِ الْأَمْرِ صَلَوَاتُ اللهِ عَلَيْهِ وَمَعَهَا دَرْجٌ مِثْلُ الدَّرْجِ الَّذِي كَانَ مَعِي فِيهِ ذِكْرُ الْمَالِ وَالثِّيَابِ وَأَمَرَ أَنْ يُسَلَّمَ جَمِيعُ ذَلِكَ إِلَى </w:t>
      </w:r>
      <w:r w:rsidRPr="004D6EF0">
        <w:rPr>
          <w:rFonts w:ascii="Abo-thar" w:hAnsi="Abo-thar" w:cs="KFGQPC Uthman Taha Naskh" w:hint="cs"/>
          <w:spacing w:val="-2"/>
          <w:sz w:val="30"/>
          <w:szCs w:val="27"/>
          <w:rtl/>
        </w:rPr>
        <w:t>«</w:t>
      </w:r>
      <w:r w:rsidRPr="004D6EF0">
        <w:rPr>
          <w:rFonts w:ascii="Abo-thar" w:hAnsi="Abo-thar" w:cs="KFGQPC Uthman Taha Naskh"/>
          <w:spacing w:val="-2"/>
          <w:sz w:val="30"/>
          <w:szCs w:val="27"/>
          <w:rtl/>
        </w:rPr>
        <w:t>أَبِي جَعْفَرٍ مُحَمَّدِ بْنِ أَحْمَدَ بْنِ جَعْفَرٍ الْقَطَّانِ الْقُمِّيِّ</w:t>
      </w:r>
      <w:r w:rsidRPr="004D6EF0">
        <w:rPr>
          <w:rFonts w:ascii="Abo-thar" w:hAnsi="Abo-thar" w:cs="KFGQPC Uthman Taha Naskh" w:hint="cs"/>
          <w:spacing w:val="-2"/>
          <w:sz w:val="30"/>
          <w:szCs w:val="27"/>
          <w:rtl/>
        </w:rPr>
        <w:t>» ...</w:t>
      </w:r>
      <w:r w:rsidRPr="004D6EF0">
        <w:rPr>
          <w:rFonts w:ascii="Abo-thar" w:hAnsi="Abo-thar" w:cs="mylotus" w:hint="cs"/>
          <w:spacing w:val="-2"/>
          <w:sz w:val="30"/>
          <w:szCs w:val="27"/>
          <w:rtl/>
        </w:rPr>
        <w:t xml:space="preserve"> الخ".</w:t>
      </w:r>
    </w:p>
    <w:p w:rsidR="00281393" w:rsidRPr="004D6EF0" w:rsidRDefault="00281393" w:rsidP="00A54A7B">
      <w:pPr>
        <w:widowControl w:val="0"/>
        <w:spacing w:after="60" w:line="228" w:lineRule="auto"/>
        <w:ind w:firstLine="284"/>
        <w:jc w:val="both"/>
        <w:rPr>
          <w:rFonts w:cs="mylotus"/>
          <w:spacing w:val="-2"/>
          <w:szCs w:val="27"/>
        </w:rPr>
      </w:pPr>
      <w:r w:rsidRPr="004D6EF0">
        <w:rPr>
          <w:rFonts w:cs="mylotus"/>
          <w:spacing w:val="-2"/>
          <w:szCs w:val="27"/>
          <w:rtl/>
        </w:rPr>
        <w:t xml:space="preserve"> </w:t>
      </w:r>
      <w:r w:rsidRPr="004D6EF0">
        <w:rPr>
          <w:rFonts w:cs="mylotus" w:hint="cs"/>
          <w:spacing w:val="-2"/>
          <w:szCs w:val="27"/>
          <w:rtl/>
        </w:rPr>
        <w:t>وأقول: لقد تكررت في هذه القصة أكثر من مرّة العقيدة المعروفة التي تقول: «لا تخلو الأرض من حُجَّة لِـلَّهِ». ولا بُدَّ في هذا الموضوع من الرجوع إلى كتاب «</w:t>
      </w:r>
      <w:r w:rsidRPr="004D6EF0">
        <w:rPr>
          <w:rFonts w:cs="mylotus" w:hint="cs"/>
          <w:b/>
          <w:bCs/>
          <w:spacing w:val="-2"/>
          <w:szCs w:val="27"/>
          <w:rtl/>
        </w:rPr>
        <w:t>عرض أخبار الأصول</w:t>
      </w:r>
      <w:r w:rsidRPr="004D6EF0">
        <w:rPr>
          <w:rFonts w:cs="mylotus" w:hint="cs"/>
          <w:spacing w:val="-2"/>
          <w:szCs w:val="27"/>
          <w:rtl/>
        </w:rPr>
        <w:t xml:space="preserve">» (ص </w:t>
      </w:r>
      <w:r w:rsidR="00A36847" w:rsidRPr="004D6EF0">
        <w:rPr>
          <w:rFonts w:cs="mylotus" w:hint="cs"/>
          <w:spacing w:val="-2"/>
          <w:szCs w:val="27"/>
          <w:rtl/>
        </w:rPr>
        <w:t>400</w:t>
      </w:r>
      <w:r w:rsidRPr="004D6EF0">
        <w:rPr>
          <w:rFonts w:cs="mylotus" w:hint="cs"/>
          <w:spacing w:val="-2"/>
          <w:szCs w:val="27"/>
          <w:rtl/>
        </w:rPr>
        <w:t xml:space="preserve"> إلى </w:t>
      </w:r>
      <w:r w:rsidR="00A36847" w:rsidRPr="004D6EF0">
        <w:rPr>
          <w:rFonts w:cs="mylotus" w:hint="cs"/>
          <w:spacing w:val="-2"/>
          <w:szCs w:val="27"/>
          <w:rtl/>
        </w:rPr>
        <w:t>402</w:t>
      </w:r>
      <w:r w:rsidRPr="004D6EF0">
        <w:rPr>
          <w:rFonts w:cs="mylotus" w:hint="cs"/>
          <w:spacing w:val="-2"/>
          <w:szCs w:val="27"/>
          <w:rtl/>
        </w:rPr>
        <w:t>) وكتاب «</w:t>
      </w:r>
      <w:r w:rsidRPr="004D6EF0">
        <w:rPr>
          <w:rFonts w:cs="mylotus" w:hint="cs"/>
          <w:b/>
          <w:bCs/>
          <w:spacing w:val="-2"/>
          <w:szCs w:val="27"/>
          <w:rtl/>
        </w:rPr>
        <w:t xml:space="preserve">راهى به </w:t>
      </w:r>
      <w:r w:rsidRPr="004D6EF0">
        <w:rPr>
          <w:rFonts w:cs="Times New Roman" w:hint="cs"/>
          <w:b/>
          <w:bCs/>
          <w:spacing w:val="-2"/>
          <w:rtl/>
        </w:rPr>
        <w:t>‌</w:t>
      </w:r>
      <w:r w:rsidRPr="004D6EF0">
        <w:rPr>
          <w:rFonts w:ascii="mylotus" w:hAnsi="mylotus" w:cs="mylotus" w:hint="cs"/>
          <w:b/>
          <w:bCs/>
          <w:spacing w:val="-2"/>
          <w:szCs w:val="27"/>
          <w:rtl/>
        </w:rPr>
        <w:t>سوى</w:t>
      </w:r>
      <w:r w:rsidRPr="004D6EF0">
        <w:rPr>
          <w:rFonts w:cs="mylotus" w:hint="cs"/>
          <w:b/>
          <w:bCs/>
          <w:spacing w:val="-2"/>
          <w:szCs w:val="27"/>
          <w:rtl/>
        </w:rPr>
        <w:t xml:space="preserve"> </w:t>
      </w:r>
      <w:r w:rsidRPr="004D6EF0">
        <w:rPr>
          <w:rFonts w:ascii="mylotus" w:hAnsi="mylotus" w:cs="mylotus" w:hint="cs"/>
          <w:b/>
          <w:bCs/>
          <w:spacing w:val="-2"/>
          <w:szCs w:val="27"/>
          <w:rtl/>
        </w:rPr>
        <w:t>وحدت</w:t>
      </w:r>
      <w:r w:rsidRPr="004D6EF0">
        <w:rPr>
          <w:rFonts w:cs="mylotus" w:hint="cs"/>
          <w:b/>
          <w:bCs/>
          <w:spacing w:val="-2"/>
          <w:szCs w:val="27"/>
          <w:rtl/>
        </w:rPr>
        <w:t xml:space="preserve"> </w:t>
      </w:r>
      <w:r w:rsidRPr="004D6EF0">
        <w:rPr>
          <w:rFonts w:ascii="mylotus" w:hAnsi="mylotus" w:cs="mylotus" w:hint="cs"/>
          <w:b/>
          <w:bCs/>
          <w:spacing w:val="-2"/>
          <w:szCs w:val="27"/>
          <w:rtl/>
        </w:rPr>
        <w:t>اسلامى</w:t>
      </w:r>
      <w:r w:rsidRPr="004D6EF0">
        <w:rPr>
          <w:rFonts w:cs="mylotus" w:hint="cs"/>
          <w:spacing w:val="-2"/>
          <w:szCs w:val="27"/>
          <w:rtl/>
        </w:rPr>
        <w:t>» [طريقٌ نحو الوحدة الإسلامية] تأليف جناب السيد «مصطفى الحسيني الطباطبائي» (ص 75 إلى 80). والدليل الواضح الآخر على تلفيق هذه القصة أنها تتضمَّن إثبات العلم بالغيب الذي بيّنا مراراً وتكراراً بُطلانه. وفي رأينا لا</w:t>
      </w:r>
      <w:r w:rsidRPr="004D6EF0">
        <w:rPr>
          <w:rFonts w:cs="Times New Roman" w:hint="cs"/>
          <w:spacing w:val="-2"/>
          <w:rtl/>
        </w:rPr>
        <w:t> </w:t>
      </w:r>
      <w:r w:rsidRPr="004D6EF0">
        <w:rPr>
          <w:rFonts w:cs="mylotus" w:hint="cs"/>
          <w:spacing w:val="-2"/>
          <w:szCs w:val="27"/>
          <w:rtl/>
        </w:rPr>
        <w:t xml:space="preserve">يُمكن لمن يؤمن بالقرآن الكريم أن يُصدّق مثل هذه القصّة والذي يُصدّق بها يُكذّب في الواقع بالقرآن. </w:t>
      </w:r>
    </w:p>
    <w:p w:rsidR="00281393" w:rsidRPr="004B27AE" w:rsidRDefault="00281393" w:rsidP="00A36847">
      <w:pPr>
        <w:widowControl w:val="0"/>
        <w:spacing w:after="60" w:line="228" w:lineRule="auto"/>
        <w:ind w:firstLine="284"/>
        <w:jc w:val="both"/>
        <w:rPr>
          <w:rFonts w:ascii="Abo-thar" w:hAnsi="Abo-thar" w:cs="mylotus" w:hint="cs"/>
          <w:sz w:val="30"/>
          <w:szCs w:val="27"/>
          <w:rtl/>
          <w:lang w:bidi="ar-SY"/>
        </w:rPr>
      </w:pPr>
      <w:r w:rsidRPr="004B27AE">
        <w:rPr>
          <w:rFonts w:ascii="Abo-thar" w:hAnsi="Abo-thar" w:cs="mylotus" w:hint="cs"/>
          <w:sz w:val="30"/>
          <w:szCs w:val="27"/>
          <w:rtl/>
        </w:rPr>
        <w:t>وقد وردت هذه القصة بشيء من التغيير في الألفاظ في الحديث 16 من الباب 182 من الكافي الذي اعتبره المَجْلِسِيّ في كتابه «</w:t>
      </w:r>
      <w:r w:rsidRPr="004B27AE">
        <w:rPr>
          <w:rFonts w:ascii="Abo-thar" w:hAnsi="Abo-thar" w:cs="mylotus" w:hint="cs"/>
          <w:b/>
          <w:bCs/>
          <w:sz w:val="30"/>
          <w:szCs w:val="27"/>
          <w:rtl/>
        </w:rPr>
        <w:t>مرآة العقول</w:t>
      </w:r>
      <w:r w:rsidRPr="004B27AE">
        <w:rPr>
          <w:rFonts w:ascii="Abo-thar" w:hAnsi="Abo-thar" w:cs="mylotus"/>
          <w:sz w:val="30"/>
          <w:szCs w:val="27"/>
        </w:rPr>
        <w:t></w:t>
      </w:r>
      <w:r w:rsidRPr="004B27AE">
        <w:rPr>
          <w:rFonts w:ascii="Abo-thar" w:hAnsi="Abo-thar" w:cs="mylotus" w:hint="cs"/>
          <w:sz w:val="30"/>
          <w:szCs w:val="27"/>
          <w:rtl/>
        </w:rPr>
        <w:t xml:space="preserve"> حديثاً ضعيفاً، وجاء ضمنها ذلك الدعاء الشركي الذي يقول: "</w:t>
      </w:r>
      <w:r w:rsidRPr="004B27AE">
        <w:rPr>
          <w:rFonts w:ascii="Abo-thar" w:hAnsi="Abo-thar" w:cs="KFGQPC Uthman Taha Naskh" w:hint="cs"/>
          <w:sz w:val="30"/>
          <w:szCs w:val="27"/>
          <w:rtl/>
        </w:rPr>
        <w:t>يَا مُحَمَّدُ يَا عَلِيُّ، يَا عَلِيُّ يَا مُحَمَّدُ اكْفِيَانِي فَإِنَّكُمَا كَافِيَاي .......</w:t>
      </w:r>
      <w:r w:rsidRPr="004B27AE">
        <w:rPr>
          <w:rFonts w:ascii="Abo-thar" w:hAnsi="Abo-thar" w:cs="mylotus" w:hint="cs"/>
          <w:sz w:val="30"/>
          <w:szCs w:val="27"/>
          <w:rtl/>
        </w:rPr>
        <w:t>"، ويُراجع في شأنه كتاب «</w:t>
      </w:r>
      <w:r w:rsidRPr="004B27AE">
        <w:rPr>
          <w:rFonts w:ascii="Abo-thar" w:hAnsi="Abo-thar" w:cs="mylotus" w:hint="cs"/>
          <w:b/>
          <w:bCs/>
          <w:sz w:val="30"/>
          <w:szCs w:val="27"/>
          <w:rtl/>
        </w:rPr>
        <w:t>نقد مفاتيح الجنان في ضوء آيات القرآن</w:t>
      </w:r>
      <w:r w:rsidRPr="004B27AE">
        <w:rPr>
          <w:rFonts w:ascii="Abo-thar" w:hAnsi="Abo-thar" w:cs="mylotus"/>
          <w:sz w:val="30"/>
          <w:szCs w:val="27"/>
        </w:rPr>
        <w:t></w:t>
      </w:r>
      <w:r w:rsidRPr="004B27AE">
        <w:rPr>
          <w:rFonts w:ascii="Abo-thar" w:hAnsi="Abo-thar" w:cs="mylotus" w:hint="cs"/>
          <w:sz w:val="30"/>
          <w:szCs w:val="27"/>
          <w:rtl/>
        </w:rPr>
        <w:t xml:space="preserve"> (ص </w:t>
      </w:r>
      <w:r w:rsidR="00A36847" w:rsidRPr="004B27AE">
        <w:rPr>
          <w:rFonts w:ascii="Abo-thar" w:hAnsi="Abo-thar" w:cs="mylotus" w:hint="cs"/>
          <w:sz w:val="30"/>
          <w:szCs w:val="27"/>
          <w:rtl/>
        </w:rPr>
        <w:t>62</w:t>
      </w:r>
      <w:r w:rsidRPr="004B27AE">
        <w:rPr>
          <w:rFonts w:ascii="Abo-thar" w:hAnsi="Abo-thar" w:cs="mylotus" w:hint="cs"/>
          <w:sz w:val="30"/>
          <w:szCs w:val="27"/>
          <w:rtl/>
        </w:rPr>
        <w:t xml:space="preserve">- </w:t>
      </w:r>
      <w:r w:rsidR="00A36847" w:rsidRPr="004B27AE">
        <w:rPr>
          <w:rFonts w:ascii="Abo-thar" w:hAnsi="Abo-thar" w:cs="mylotus" w:hint="cs"/>
          <w:sz w:val="30"/>
          <w:szCs w:val="27"/>
          <w:rtl/>
        </w:rPr>
        <w:t>63</w:t>
      </w:r>
      <w:r w:rsidRPr="004B27AE">
        <w:rPr>
          <w:rFonts w:ascii="Abo-thar" w:hAnsi="Abo-thar" w:cs="mylotus" w:hint="cs"/>
          <w:sz w:val="30"/>
          <w:szCs w:val="27"/>
          <w:rtl/>
        </w:rPr>
        <w:t>) وكتاب «</w:t>
      </w:r>
      <w:r w:rsidRPr="004B27AE">
        <w:rPr>
          <w:rFonts w:ascii="Abo-thar" w:hAnsi="Abo-thar" w:cs="mylotus" w:hint="cs"/>
          <w:b/>
          <w:bCs/>
          <w:sz w:val="30"/>
          <w:szCs w:val="27"/>
          <w:rtl/>
        </w:rPr>
        <w:t>عرض أخبار الأصول</w:t>
      </w:r>
      <w:r w:rsidRPr="004B27AE">
        <w:rPr>
          <w:rFonts w:ascii="Abo-thar" w:hAnsi="Abo-thar" w:cs="mylotus" w:hint="cs"/>
          <w:sz w:val="30"/>
          <w:szCs w:val="27"/>
          <w:rtl/>
        </w:rPr>
        <w:t xml:space="preserve"> .....» (</w:t>
      </w:r>
      <w:r w:rsidR="00A36847" w:rsidRPr="004B27AE">
        <w:rPr>
          <w:rFonts w:ascii="Abo-thar" w:hAnsi="Abo-thar" w:cs="mylotus" w:hint="cs"/>
          <w:sz w:val="30"/>
          <w:szCs w:val="27"/>
          <w:rtl/>
        </w:rPr>
        <w:t>93</w:t>
      </w:r>
      <w:r w:rsidRPr="004B27AE">
        <w:rPr>
          <w:rFonts w:ascii="Abo-thar" w:hAnsi="Abo-thar" w:cs="mylotus" w:hint="cs"/>
          <w:sz w:val="30"/>
          <w:szCs w:val="27"/>
          <w:rtl/>
        </w:rPr>
        <w:t>-</w:t>
      </w:r>
      <w:r w:rsidR="00A36847" w:rsidRPr="004B27AE">
        <w:rPr>
          <w:rFonts w:ascii="Abo-thar" w:hAnsi="Abo-thar" w:cs="mylotus" w:hint="cs"/>
          <w:sz w:val="30"/>
          <w:szCs w:val="27"/>
          <w:rtl/>
        </w:rPr>
        <w:t>94</w:t>
      </w:r>
      <w:r w:rsidRPr="004B27AE">
        <w:rPr>
          <w:rFonts w:ascii="Abo-thar" w:hAnsi="Abo-thar" w:cs="mylotus" w:hint="cs"/>
          <w:sz w:val="30"/>
          <w:szCs w:val="27"/>
          <w:rtl/>
        </w:rPr>
        <w:t>).</w:t>
      </w:r>
      <w:r w:rsidR="002F2708" w:rsidRPr="004B27AE">
        <w:rPr>
          <w:rFonts w:ascii="Abo-thar" w:hAnsi="Abo-thar" w:cs="mylotus" w:hint="cs"/>
          <w:sz w:val="30"/>
          <w:szCs w:val="27"/>
          <w:rtl/>
        </w:rPr>
        <w:t xml:space="preserve"> </w:t>
      </w:r>
    </w:p>
    <w:p w:rsidR="00281393" w:rsidRPr="004B27AE" w:rsidRDefault="00E21FB7" w:rsidP="00071EFE">
      <w:pPr>
        <w:widowControl w:val="0"/>
        <w:spacing w:after="60" w:line="228" w:lineRule="auto"/>
        <w:ind w:firstLine="284"/>
        <w:jc w:val="both"/>
        <w:rPr>
          <w:rFonts w:ascii="Abo-thar" w:hAnsi="Abo-thar" w:cs="mylotus" w:hint="cs"/>
          <w:sz w:val="30"/>
          <w:szCs w:val="27"/>
          <w:rtl/>
          <w:lang w:bidi="ar-SY"/>
        </w:rPr>
      </w:pPr>
      <w:r w:rsidRPr="004B27AE">
        <w:rPr>
          <w:rFonts w:ascii="AGA Arabesque" w:hAnsi="AGA Arabesque" w:cs="mylotus"/>
          <w:sz w:val="20"/>
          <w:szCs w:val="27"/>
          <w:lang w:bidi="ar-SY"/>
        </w:rPr>
        <w:t></w:t>
      </w:r>
      <w:r w:rsidR="00281393" w:rsidRPr="004B27AE">
        <w:rPr>
          <w:rFonts w:ascii="Abo-thar" w:hAnsi="Abo-thar" w:cs="mylotus" w:hint="cs"/>
          <w:sz w:val="30"/>
          <w:szCs w:val="27"/>
          <w:rtl/>
          <w:lang w:bidi="ar-SY"/>
        </w:rPr>
        <w:t xml:space="preserve"> الخبر 20: قصة يرويها عدوّ القرآن اللدود «</w:t>
      </w:r>
      <w:r w:rsidR="00281393" w:rsidRPr="004B27AE">
        <w:rPr>
          <w:rFonts w:ascii="Abo-thar" w:hAnsi="Abo-thar" w:cs="mylotus" w:hint="cs"/>
          <w:b/>
          <w:bCs/>
          <w:sz w:val="30"/>
          <w:szCs w:val="27"/>
          <w:rtl/>
          <w:lang w:bidi="ar-SY"/>
        </w:rPr>
        <w:t>السياري</w:t>
      </w:r>
      <w:r w:rsidR="00281393" w:rsidRPr="004B27AE">
        <w:rPr>
          <w:rFonts w:ascii="Abo-thar" w:hAnsi="Abo-thar" w:cs="mylotus" w:hint="cs"/>
          <w:sz w:val="30"/>
          <w:szCs w:val="27"/>
          <w:rtl/>
          <w:lang w:bidi="ar-SY"/>
        </w:rPr>
        <w:t>»</w:t>
      </w:r>
      <w:r w:rsidR="00281393" w:rsidRPr="004B27AE">
        <w:rPr>
          <w:rFonts w:ascii="Abo-thar" w:hAnsi="Abo-thar" w:cs="Arabic11 BT"/>
          <w:sz w:val="30"/>
          <w:szCs w:val="27"/>
          <w:vertAlign w:val="superscript"/>
          <w:rtl/>
          <w:lang w:bidi="ar-SY"/>
        </w:rPr>
        <w:t>(</w:t>
      </w:r>
      <w:r w:rsidR="00281393" w:rsidRPr="004B27AE">
        <w:rPr>
          <w:rStyle w:val="FootnoteReference"/>
          <w:rFonts w:ascii="Abo-thar" w:hAnsi="Abo-thar" w:cs="Arabic11 BT"/>
          <w:sz w:val="30"/>
          <w:szCs w:val="27"/>
          <w:rtl/>
          <w:lang w:bidi="ar-SY"/>
        </w:rPr>
        <w:footnoteReference w:id="300"/>
      </w:r>
      <w:r w:rsidR="00281393" w:rsidRPr="004B27AE">
        <w:rPr>
          <w:rFonts w:ascii="Abo-thar" w:hAnsi="Abo-thar" w:cs="Arabic11 BT"/>
          <w:sz w:val="30"/>
          <w:szCs w:val="27"/>
          <w:vertAlign w:val="superscript"/>
          <w:rtl/>
          <w:lang w:bidi="ar-SY"/>
        </w:rPr>
        <w:t>)</w:t>
      </w:r>
      <w:r w:rsidR="00281393" w:rsidRPr="004B27AE">
        <w:rPr>
          <w:rFonts w:ascii="Abo-thar" w:hAnsi="Abo-thar" w:cs="mylotus" w:hint="cs"/>
          <w:sz w:val="30"/>
          <w:szCs w:val="27"/>
          <w:rtl/>
          <w:lang w:bidi="ar-SY"/>
        </w:rPr>
        <w:t xml:space="preserve"> تدل على علم الإمام بالغيب. وقد ورد جزء منها في الحديث 27 من الباب 182 من الكافي.</w:t>
      </w:r>
    </w:p>
    <w:p w:rsidR="00281393" w:rsidRPr="00071EFE" w:rsidRDefault="00E21FB7" w:rsidP="00A36847">
      <w:pPr>
        <w:widowControl w:val="0"/>
        <w:spacing w:after="60" w:line="228" w:lineRule="auto"/>
        <w:ind w:firstLine="284"/>
        <w:jc w:val="both"/>
        <w:rPr>
          <w:rFonts w:ascii="Abo-thar" w:hAnsi="Abo-thar" w:cs="mylotus" w:hint="cs"/>
          <w:sz w:val="30"/>
          <w:szCs w:val="27"/>
          <w:rtl/>
          <w:lang w:bidi="ar-SY"/>
        </w:rPr>
      </w:pPr>
      <w:r w:rsidRPr="004B27AE">
        <w:rPr>
          <w:rFonts w:ascii="AGA Arabesque" w:hAnsi="AGA Arabesque" w:cs="mylotus"/>
          <w:sz w:val="20"/>
          <w:szCs w:val="27"/>
          <w:lang w:bidi="ar-SY"/>
        </w:rPr>
        <w:t></w:t>
      </w:r>
      <w:r w:rsidR="00281393" w:rsidRPr="004B27AE">
        <w:rPr>
          <w:rFonts w:ascii="Abo-thar" w:hAnsi="Abo-thar" w:cs="mylotus" w:hint="cs"/>
          <w:sz w:val="30"/>
          <w:szCs w:val="27"/>
          <w:rtl/>
          <w:lang w:bidi="ar-SY"/>
        </w:rPr>
        <w:t xml:space="preserve"> الخبران 21 و24: يدلان أيضاً على العلم بالغيب. بالنسبة إلى هذه الأحاديث التي تدل على معرفة المهدي بوقت وفاة الأشخاص لا بُدَّ من الرجوع إلى الصفحات </w:t>
      </w:r>
      <w:r w:rsidR="00A36847" w:rsidRPr="004B27AE">
        <w:rPr>
          <w:rFonts w:ascii="Abo-thar" w:hAnsi="Abo-thar" w:cs="mylotus" w:hint="cs"/>
          <w:sz w:val="30"/>
          <w:szCs w:val="27"/>
          <w:rtl/>
          <w:lang w:bidi="ar-SY"/>
        </w:rPr>
        <w:t>174</w:t>
      </w:r>
      <w:r w:rsidR="00281393" w:rsidRPr="004B27AE">
        <w:rPr>
          <w:rFonts w:ascii="Abo-thar" w:hAnsi="Abo-thar" w:cs="mylotus" w:hint="cs"/>
          <w:sz w:val="30"/>
          <w:szCs w:val="27"/>
          <w:rtl/>
          <w:lang w:bidi="ar-SY"/>
        </w:rPr>
        <w:t>-</w:t>
      </w:r>
      <w:r w:rsidR="00A36847" w:rsidRPr="004B27AE">
        <w:rPr>
          <w:rFonts w:ascii="Abo-thar" w:hAnsi="Abo-thar" w:cs="mylotus" w:hint="cs"/>
          <w:sz w:val="30"/>
          <w:szCs w:val="27"/>
          <w:rtl/>
          <w:lang w:bidi="ar-SY"/>
        </w:rPr>
        <w:t>175</w:t>
      </w:r>
      <w:r w:rsidR="00281393" w:rsidRPr="004B27AE">
        <w:rPr>
          <w:rFonts w:ascii="Abo-thar" w:hAnsi="Abo-thar" w:cs="mylotus" w:hint="cs"/>
          <w:sz w:val="30"/>
          <w:szCs w:val="27"/>
          <w:rtl/>
          <w:lang w:bidi="ar-SY"/>
        </w:rPr>
        <w:t xml:space="preserve"> من كتاب «</w:t>
      </w:r>
      <w:r w:rsidR="00281393" w:rsidRPr="004B27AE">
        <w:rPr>
          <w:rFonts w:ascii="Abo-thar" w:hAnsi="Abo-thar" w:cs="mylotus" w:hint="cs"/>
          <w:b/>
          <w:bCs/>
          <w:sz w:val="30"/>
          <w:szCs w:val="27"/>
          <w:rtl/>
          <w:lang w:bidi="ar-SY"/>
        </w:rPr>
        <w:t>عرض أخبار الأصول</w:t>
      </w:r>
      <w:r w:rsidR="00281393" w:rsidRPr="004B27AE">
        <w:rPr>
          <w:rFonts w:ascii="Abo-thar" w:hAnsi="Abo-thar" w:cs="mylotus" w:hint="cs"/>
          <w:sz w:val="30"/>
          <w:szCs w:val="27"/>
          <w:rtl/>
          <w:lang w:bidi="ar-SY"/>
        </w:rPr>
        <w:t xml:space="preserve"> .....»، والحديث 24 هو الحديث 17 من الباب 182 من الكافي ذاته الذي اعتبره </w:t>
      </w:r>
      <w:r w:rsidR="00281393" w:rsidRPr="004B27AE">
        <w:rPr>
          <w:rFonts w:ascii="Abo-thar" w:hAnsi="Abo-thar" w:cs="mylotus"/>
          <w:sz w:val="30"/>
          <w:szCs w:val="27"/>
          <w:rtl/>
          <w:lang w:bidi="ar-SY"/>
        </w:rPr>
        <w:t>المَجْلِسِيّ</w:t>
      </w:r>
      <w:r w:rsidR="00281393" w:rsidRPr="004B27AE">
        <w:rPr>
          <w:rFonts w:ascii="Abo-thar" w:hAnsi="Abo-thar" w:cs="mylotus" w:hint="cs"/>
          <w:sz w:val="30"/>
          <w:szCs w:val="27"/>
          <w:rtl/>
          <w:lang w:bidi="ar-SY"/>
        </w:rPr>
        <w:t xml:space="preserve"> في «</w:t>
      </w:r>
      <w:r w:rsidR="00281393" w:rsidRPr="004B27AE">
        <w:rPr>
          <w:rFonts w:ascii="Abo-thar" w:hAnsi="Abo-thar" w:cs="mylotus" w:hint="cs"/>
          <w:b/>
          <w:bCs/>
          <w:sz w:val="30"/>
          <w:szCs w:val="27"/>
          <w:rtl/>
          <w:lang w:bidi="ar-SY"/>
        </w:rPr>
        <w:t>مرآة</w:t>
      </w:r>
      <w:r w:rsidR="00281393" w:rsidRPr="004B27AE">
        <w:rPr>
          <w:rFonts w:ascii="Abo-thar" w:hAnsi="Abo-thar" w:cs="mylotus" w:hint="cs"/>
          <w:sz w:val="30"/>
          <w:szCs w:val="27"/>
          <w:rtl/>
          <w:lang w:bidi="ar-SY"/>
        </w:rPr>
        <w:t xml:space="preserve"> </w:t>
      </w:r>
      <w:r w:rsidR="00281393" w:rsidRPr="004B27AE">
        <w:rPr>
          <w:rFonts w:ascii="Abo-thar" w:hAnsi="Abo-thar" w:cs="mylotus" w:hint="cs"/>
          <w:b/>
          <w:bCs/>
          <w:sz w:val="30"/>
          <w:szCs w:val="27"/>
          <w:rtl/>
          <w:lang w:bidi="ar-SY"/>
        </w:rPr>
        <w:t>العقول</w:t>
      </w:r>
      <w:r w:rsidR="00281393" w:rsidRPr="004B27AE">
        <w:rPr>
          <w:rFonts w:ascii="Abo-thar" w:hAnsi="Abo-thar" w:cs="mylotus" w:hint="cs"/>
          <w:sz w:val="30"/>
          <w:szCs w:val="27"/>
          <w:rtl/>
          <w:lang w:bidi="ar-SY"/>
        </w:rPr>
        <w:t>» حديثاً مجهولاً</w:t>
      </w:r>
      <w:r w:rsidR="00281393" w:rsidRPr="00071EFE">
        <w:rPr>
          <w:rFonts w:ascii="Abo-thar" w:hAnsi="Abo-thar" w:cs="mylotus" w:hint="cs"/>
          <w:sz w:val="30"/>
          <w:szCs w:val="27"/>
          <w:rtl/>
          <w:lang w:bidi="ar-SY"/>
        </w:rPr>
        <w:t>.</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 </w:t>
      </w:r>
      <w:r w:rsidR="00E21FB7" w:rsidRPr="00E21FB7">
        <w:rPr>
          <w:rFonts w:ascii="AGA Arabesque" w:hAnsi="AGA Arabesque" w:cs="mylotus"/>
          <w:sz w:val="20"/>
          <w:szCs w:val="27"/>
          <w:lang w:bidi="ar-SY"/>
        </w:rPr>
        <w:t></w:t>
      </w:r>
      <w:r w:rsidRPr="00071EFE">
        <w:rPr>
          <w:rFonts w:ascii="Abo-thar" w:hAnsi="Abo-thar" w:cs="mylotus" w:hint="cs"/>
          <w:sz w:val="30"/>
          <w:szCs w:val="27"/>
          <w:rtl/>
          <w:lang w:bidi="ar-SY"/>
        </w:rPr>
        <w:t xml:space="preserve"> الخبر 23: قصة مرفوعة ولا تحتاج بالطبع إلى نقد وتمحيص لأن </w:t>
      </w:r>
      <w:r w:rsidRPr="00071EFE">
        <w:rPr>
          <w:rFonts w:ascii="Abo-thar" w:hAnsi="Abo-thar" w:cs="mylotus" w:hint="eastAsia"/>
          <w:sz w:val="30"/>
          <w:szCs w:val="27"/>
          <w:rtl/>
          <w:lang w:bidi="ar-SY"/>
        </w:rPr>
        <w:t>«</w:t>
      </w:r>
      <w:r w:rsidRPr="00071EFE">
        <w:rPr>
          <w:rFonts w:ascii="Abo-thar" w:hAnsi="Abo-thar" w:cs="mylotus" w:hint="cs"/>
          <w:sz w:val="30"/>
          <w:szCs w:val="27"/>
          <w:rtl/>
          <w:lang w:bidi="ar-SY"/>
        </w:rPr>
        <w:t>أحمد بن محمد العلوي</w:t>
      </w:r>
      <w:r w:rsidRPr="00071EFE">
        <w:rPr>
          <w:rFonts w:ascii="Abo-thar" w:hAnsi="Abo-thar" w:cs="mylotus" w:hint="eastAsia"/>
          <w:sz w:val="30"/>
          <w:szCs w:val="27"/>
          <w:rtl/>
          <w:lang w:bidi="ar-SY"/>
        </w:rPr>
        <w:t>»</w:t>
      </w:r>
      <w:r w:rsidRPr="00071EFE">
        <w:rPr>
          <w:rFonts w:ascii="Abo-thar" w:hAnsi="Abo-thar" w:cs="mylotus" w:hint="cs"/>
          <w:sz w:val="30"/>
          <w:szCs w:val="27"/>
          <w:rtl/>
          <w:lang w:bidi="ar-SY"/>
        </w:rPr>
        <w:t xml:space="preserve"> الذي كان من أهل القرن السادس يروي مباشرةً دون واسطة عن </w:t>
      </w:r>
      <w:r w:rsidRPr="00071EFE">
        <w:rPr>
          <w:rFonts w:ascii="Abo-thar" w:hAnsi="Abo-thar" w:cs="mylotus" w:hint="eastAsia"/>
          <w:sz w:val="30"/>
          <w:szCs w:val="27"/>
          <w:rtl/>
          <w:lang w:bidi="ar-SY"/>
        </w:rPr>
        <w:t>«</w:t>
      </w:r>
      <w:r w:rsidRPr="00071EFE">
        <w:rPr>
          <w:rFonts w:ascii="Abo-thar" w:hAnsi="Abo-thar" w:cs="mylotus" w:hint="cs"/>
          <w:sz w:val="30"/>
          <w:szCs w:val="27"/>
          <w:rtl/>
          <w:lang w:bidi="ar-SY"/>
        </w:rPr>
        <w:t>محمد بن علي العلوي الحسيني</w:t>
      </w:r>
      <w:r w:rsidRPr="00071EFE">
        <w:rPr>
          <w:rFonts w:ascii="Abo-thar" w:hAnsi="Abo-thar" w:cs="mylotus" w:hint="eastAsia"/>
          <w:sz w:val="30"/>
          <w:szCs w:val="27"/>
          <w:rtl/>
          <w:lang w:bidi="ar-SY"/>
        </w:rPr>
        <w:t>»</w:t>
      </w:r>
      <w:r w:rsidRPr="00071EFE">
        <w:rPr>
          <w:rFonts w:ascii="Abo-thar" w:hAnsi="Abo-thar" w:cs="mylotus" w:hint="cs"/>
          <w:sz w:val="30"/>
          <w:szCs w:val="27"/>
          <w:rtl/>
          <w:lang w:bidi="ar-SY"/>
        </w:rPr>
        <w:t xml:space="preserve"> مجهول الحال الذي كان في القرن الثالث!</w:t>
      </w:r>
      <w:r w:rsidRPr="00B21426">
        <w:rPr>
          <w:rFonts w:ascii="Abo-thar" w:hAnsi="Abo-thar" w:cs="Arabic11 BT"/>
          <w:sz w:val="30"/>
          <w:szCs w:val="27"/>
          <w:vertAlign w:val="superscript"/>
          <w:rtl/>
          <w:lang w:bidi="ar-SY"/>
        </w:rPr>
        <w:t>(</w:t>
      </w:r>
      <w:r w:rsidRPr="00B21426">
        <w:rPr>
          <w:rStyle w:val="FootnoteReference"/>
          <w:rFonts w:ascii="Abo-thar" w:hAnsi="Abo-thar" w:cs="Arabic11 BT"/>
          <w:sz w:val="30"/>
          <w:szCs w:val="27"/>
          <w:rtl/>
          <w:lang w:bidi="ar-SY"/>
        </w:rPr>
        <w:footnoteReference w:id="301"/>
      </w:r>
      <w:r w:rsidRPr="00B21426">
        <w:rPr>
          <w:rFonts w:ascii="Abo-thar" w:hAnsi="Abo-thar" w:cs="Arabic11 BT"/>
          <w:sz w:val="30"/>
          <w:szCs w:val="27"/>
          <w:vertAlign w:val="superscript"/>
          <w:rtl/>
          <w:lang w:bidi="ar-SY"/>
        </w:rPr>
        <w:t>)</w:t>
      </w:r>
      <w:r w:rsidRPr="00071EFE">
        <w:rPr>
          <w:rFonts w:ascii="Abo-thar" w:hAnsi="Abo-thar" w:cs="mylotus" w:hint="cs"/>
          <w:sz w:val="30"/>
          <w:szCs w:val="27"/>
          <w:rtl/>
          <w:lang w:bidi="ar-SY"/>
        </w:rPr>
        <w:t xml:space="preserve">. ويذكر الراوي قصةً طويلةً يدَّعي فيها أنه رأى </w:t>
      </w:r>
      <w:r w:rsidRPr="00071EFE">
        <w:rPr>
          <w:rFonts w:ascii="Abo-thar" w:hAnsi="Abo-thar" w:cs="mylotus" w:hint="eastAsia"/>
          <w:sz w:val="30"/>
          <w:szCs w:val="27"/>
          <w:rtl/>
          <w:lang w:bidi="ar-SY"/>
        </w:rPr>
        <w:t>«</w:t>
      </w:r>
      <w:r w:rsidRPr="00071EFE">
        <w:rPr>
          <w:rFonts w:ascii="Abo-thar" w:hAnsi="Abo-thar" w:cs="mylotus" w:hint="cs"/>
          <w:b/>
          <w:bCs/>
          <w:sz w:val="30"/>
          <w:szCs w:val="27"/>
          <w:rtl/>
          <w:lang w:bidi="ar-SY"/>
        </w:rPr>
        <w:t>قيَّم الزمان ووليَّ الرحمن وهو بين النائم واليقظان</w:t>
      </w:r>
      <w:r w:rsidRPr="00071EFE">
        <w:rPr>
          <w:rFonts w:ascii="Abo-thar" w:hAnsi="Abo-thar" w:cs="mylotus" w:hint="eastAsia"/>
          <w:sz w:val="30"/>
          <w:szCs w:val="27"/>
          <w:rtl/>
          <w:lang w:bidi="ar-SY"/>
        </w:rPr>
        <w:t>»</w:t>
      </w:r>
      <w:r w:rsidRPr="00071EFE">
        <w:rPr>
          <w:rFonts w:ascii="Abo-thar" w:hAnsi="Abo-thar" w:cs="mylotus" w:hint="cs"/>
          <w:sz w:val="30"/>
          <w:szCs w:val="27"/>
          <w:rtl/>
          <w:lang w:bidi="ar-SY"/>
        </w:rPr>
        <w:t xml:space="preserve"> فعلَّمَهُ دعاءً كان عظيم التأثير!</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وأما السبب في قوله: بين النوم واليقظة فهو الفرار من سؤالين مُقدَّرين الأول: أنه لو قال: رأيته في المنام لقيل له: إن الرؤى والأحلام ليست حُجَّةً بإجماع الفقهاء، ولو قال: رأيته في اليقظة لسُئل: إنك لم ترَ المهدي من قبل فكيف عرفت أن من رأيته بمنامك هو المهدي؟!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الأحاديث من 25 حتى 36 هي أحاديث الباب 182 من الكافي ذاتها التي رُويت بالترتيب التالي في البحار وقد تكلمنا عليها في كتاب «</w:t>
      </w:r>
      <w:r w:rsidRPr="00071EFE">
        <w:rPr>
          <w:rFonts w:cs="mylotus" w:hint="cs"/>
          <w:b/>
          <w:bCs/>
          <w:szCs w:val="27"/>
          <w:rtl/>
          <w:lang w:bidi="ar-SY"/>
        </w:rPr>
        <w:t xml:space="preserve">عرض أخبار الأصول </w:t>
      </w:r>
      <w:r w:rsidRPr="00071EFE">
        <w:rPr>
          <w:rFonts w:cs="mylotus" w:hint="cs"/>
          <w:szCs w:val="27"/>
          <w:rtl/>
          <w:lang w:bidi="ar-SY"/>
        </w:rPr>
        <w:t>.......». الأعداد التي على يمين السهم هي حسبما جاء في المجلد 51 من بحار الأنوار والأعداد التي على يسار السهم هي أرقام الأحاديث كما جاءت في الباب 182 من المجلد الأول من الكافي.</w:t>
      </w:r>
    </w:p>
    <w:p w:rsidR="00281393" w:rsidRPr="00071EFE" w:rsidRDefault="00E21FB7" w:rsidP="00D458FA">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sidR="00D458FA">
        <w:rPr>
          <w:rFonts w:cs="mylotus" w:hint="cs"/>
          <w:szCs w:val="27"/>
          <w:rtl/>
          <w:lang w:bidi="ar-SY"/>
        </w:rPr>
        <w:t>25</w:t>
      </w:r>
      <w:r w:rsidR="00281393" w:rsidRPr="00071EFE">
        <w:rPr>
          <w:rFonts w:cs="mylotus" w:hint="cs"/>
          <w:szCs w:val="27"/>
          <w:lang w:bidi="ar-SY"/>
        </w:rPr>
        <w:t xml:space="preserve"> </w:t>
      </w:r>
      <w:r w:rsidR="00281393" w:rsidRPr="00071EFE">
        <w:rPr>
          <w:rFonts w:cs="mylotus"/>
          <w:szCs w:val="27"/>
          <w:lang w:bidi="ar-SY"/>
        </w:rPr>
        <w:sym w:font="Wingdings" w:char="F0DF"/>
      </w:r>
      <w:r w:rsidR="00281393" w:rsidRPr="00071EFE">
        <w:rPr>
          <w:rFonts w:cs="mylotus" w:hint="cs"/>
          <w:szCs w:val="27"/>
          <w:lang w:bidi="ar-SY"/>
        </w:rPr>
        <w:t xml:space="preserve"> </w:t>
      </w:r>
      <w:r w:rsidR="00D458FA">
        <w:rPr>
          <w:rFonts w:cs="mylotus" w:hint="cs"/>
          <w:szCs w:val="27"/>
          <w:rtl/>
          <w:lang w:bidi="ar-SY"/>
        </w:rPr>
        <w:t>4</w:t>
      </w:r>
      <w:r w:rsidR="00281393" w:rsidRPr="00071EFE">
        <w:rPr>
          <w:rFonts w:cs="mylotus" w:hint="cs"/>
          <w:szCs w:val="27"/>
          <w:rtl/>
          <w:lang w:bidi="ar-SY"/>
        </w:rPr>
        <w:t xml:space="preserve"> </w:t>
      </w:r>
    </w:p>
    <w:p w:rsidR="00281393" w:rsidRPr="00071EFE" w:rsidRDefault="00E21FB7" w:rsidP="00D458FA">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sidR="00D458FA">
        <w:rPr>
          <w:rFonts w:cs="mylotus" w:hint="cs"/>
          <w:szCs w:val="27"/>
          <w:rtl/>
          <w:lang w:bidi="ar-SY"/>
        </w:rPr>
        <w:t>26</w:t>
      </w:r>
      <w:r w:rsidR="00281393" w:rsidRPr="00071EFE">
        <w:rPr>
          <w:rFonts w:cs="mylotus" w:hint="cs"/>
          <w:szCs w:val="27"/>
          <w:lang w:bidi="ar-SY"/>
        </w:rPr>
        <w:t xml:space="preserve"> </w:t>
      </w:r>
      <w:r w:rsidR="00281393" w:rsidRPr="00071EFE">
        <w:rPr>
          <w:rFonts w:cs="mylotus"/>
          <w:szCs w:val="27"/>
          <w:lang w:bidi="ar-SY"/>
        </w:rPr>
        <w:sym w:font="Wingdings" w:char="F0DF"/>
      </w:r>
      <w:r w:rsidR="00281393" w:rsidRPr="00071EFE">
        <w:rPr>
          <w:rFonts w:cs="mylotus" w:hint="cs"/>
          <w:szCs w:val="27"/>
          <w:lang w:bidi="ar-SY"/>
        </w:rPr>
        <w:t xml:space="preserve"> </w:t>
      </w:r>
      <w:r w:rsidR="00D458FA">
        <w:rPr>
          <w:rFonts w:cs="mylotus" w:hint="cs"/>
          <w:szCs w:val="27"/>
          <w:rtl/>
          <w:lang w:bidi="ar-SY"/>
        </w:rPr>
        <w:t>7</w:t>
      </w:r>
    </w:p>
    <w:p w:rsidR="00281393" w:rsidRPr="00FC72C5" w:rsidRDefault="00E21FB7" w:rsidP="000F7487">
      <w:pPr>
        <w:pStyle w:val="Caption"/>
        <w:rPr>
          <w:rFonts w:ascii="Abo-thar" w:hAnsi="Abo-thar" w:hint="cs"/>
          <w:spacing w:val="-2"/>
          <w:sz w:val="30"/>
          <w:rtl/>
          <w:lang w:bidi="ar-SY"/>
        </w:rPr>
      </w:pPr>
      <w:bookmarkStart w:id="132" w:name="_Ref366528622"/>
      <w:r w:rsidRPr="00FC72C5">
        <w:rPr>
          <w:rFonts w:ascii="AGA Arabesque" w:hAnsi="AGA Arabesque"/>
          <w:spacing w:val="-2"/>
          <w:sz w:val="20"/>
          <w:lang w:bidi="ar-SY"/>
        </w:rPr>
        <w:t></w:t>
      </w:r>
      <w:r w:rsidR="00281393" w:rsidRPr="00FC72C5">
        <w:rPr>
          <w:rFonts w:hint="cs"/>
          <w:spacing w:val="-2"/>
          <w:lang w:bidi="ar-SY"/>
        </w:rPr>
        <w:t xml:space="preserve">  </w:t>
      </w:r>
      <w:r w:rsidR="00D458FA" w:rsidRPr="00FC72C5">
        <w:rPr>
          <w:rFonts w:hint="cs"/>
          <w:spacing w:val="-2"/>
          <w:rtl/>
          <w:lang w:bidi="ar-SY"/>
        </w:rPr>
        <w:t>27</w:t>
      </w:r>
      <w:r w:rsidR="00281393" w:rsidRPr="00FC72C5">
        <w:rPr>
          <w:rFonts w:hint="cs"/>
          <w:spacing w:val="-2"/>
          <w:lang w:bidi="ar-SY"/>
        </w:rPr>
        <w:t xml:space="preserve"> </w:t>
      </w:r>
      <w:r w:rsidR="00281393" w:rsidRPr="00FC72C5">
        <w:rPr>
          <w:spacing w:val="-2"/>
          <w:lang w:bidi="ar-SY"/>
        </w:rPr>
        <w:sym w:font="Wingdings" w:char="F0DF"/>
      </w:r>
      <w:r w:rsidR="00281393" w:rsidRPr="00FC72C5">
        <w:rPr>
          <w:rFonts w:hint="cs"/>
          <w:spacing w:val="-2"/>
          <w:lang w:bidi="ar-SY"/>
        </w:rPr>
        <w:t xml:space="preserve"> </w:t>
      </w:r>
      <w:r w:rsidR="00D458FA" w:rsidRPr="00FC72C5">
        <w:rPr>
          <w:rFonts w:hint="cs"/>
          <w:spacing w:val="-2"/>
          <w:rtl/>
          <w:lang w:bidi="ar-SY"/>
        </w:rPr>
        <w:t>9</w:t>
      </w:r>
      <w:r w:rsidR="00281393" w:rsidRPr="00FC72C5">
        <w:rPr>
          <w:rFonts w:hint="cs"/>
          <w:spacing w:val="-2"/>
          <w:rtl/>
          <w:lang w:bidi="ar-SY"/>
        </w:rPr>
        <w:t xml:space="preserve"> - </w:t>
      </w:r>
      <w:r w:rsidR="000F7487" w:rsidRPr="007502F8">
        <w:rPr>
          <w:color w:val="FFFFFF"/>
          <w:spacing w:val="-2"/>
          <w:szCs w:val="2"/>
          <w:rtl/>
          <w:lang w:bidi="ar-SY"/>
        </w:rPr>
        <w:fldChar w:fldCharType="begin"/>
      </w:r>
      <w:r w:rsidR="000F7487" w:rsidRPr="007502F8">
        <w:rPr>
          <w:color w:val="FFFFFF"/>
          <w:spacing w:val="-2"/>
          <w:szCs w:val="2"/>
          <w:rtl/>
          <w:lang w:bidi="ar-SY"/>
        </w:rPr>
        <w:instrText xml:space="preserve"> </w:instrText>
      </w:r>
      <w:r w:rsidR="000F7487" w:rsidRPr="007502F8">
        <w:rPr>
          <w:rFonts w:hint="cs"/>
          <w:color w:val="FFFFFF"/>
          <w:spacing w:val="-2"/>
          <w:szCs w:val="2"/>
          <w:lang w:bidi="ar-SY"/>
        </w:rPr>
        <w:instrText>SEQ</w:instrText>
      </w:r>
      <w:r w:rsidR="000F7487" w:rsidRPr="007502F8">
        <w:rPr>
          <w:rFonts w:hint="cs"/>
          <w:color w:val="FFFFFF"/>
          <w:spacing w:val="-2"/>
          <w:szCs w:val="2"/>
          <w:rtl/>
          <w:lang w:bidi="ar-SY"/>
        </w:rPr>
        <w:instrText xml:space="preserve"> ارجاعات \* </w:instrText>
      </w:r>
      <w:r w:rsidR="000F7487" w:rsidRPr="007502F8">
        <w:rPr>
          <w:rFonts w:hint="cs"/>
          <w:color w:val="FFFFFF"/>
          <w:spacing w:val="-2"/>
          <w:szCs w:val="2"/>
          <w:lang w:bidi="ar-SY"/>
        </w:rPr>
        <w:instrText>ARABIC</w:instrText>
      </w:r>
      <w:r w:rsidR="000F7487" w:rsidRPr="007502F8">
        <w:rPr>
          <w:color w:val="FFFFFF"/>
          <w:spacing w:val="-2"/>
          <w:szCs w:val="2"/>
          <w:lang w:bidi="ar-SY"/>
        </w:rPr>
        <w:instrText xml:space="preserve"> </w:instrText>
      </w:r>
      <w:r w:rsidR="000F7487" w:rsidRPr="007502F8">
        <w:rPr>
          <w:color w:val="FFFFFF"/>
          <w:spacing w:val="-2"/>
          <w:szCs w:val="2"/>
          <w:lang w:bidi="ar-SY"/>
        </w:rPr>
        <w:fldChar w:fldCharType="separate"/>
      </w:r>
      <w:r w:rsidR="0090698E">
        <w:rPr>
          <w:noProof/>
          <w:color w:val="FFFFFF"/>
          <w:spacing w:val="-2"/>
          <w:szCs w:val="2"/>
          <w:rtl/>
          <w:lang w:bidi="ar-SY"/>
        </w:rPr>
        <w:t>46</w:t>
      </w:r>
      <w:r w:rsidR="000F7487" w:rsidRPr="007502F8">
        <w:rPr>
          <w:color w:val="FFFFFF"/>
          <w:spacing w:val="-2"/>
          <w:szCs w:val="2"/>
          <w:rtl/>
          <w:lang w:bidi="ar-SY"/>
        </w:rPr>
        <w:fldChar w:fldCharType="end"/>
      </w:r>
      <w:r w:rsidR="00281393" w:rsidRPr="00FC72C5">
        <w:rPr>
          <w:rFonts w:ascii="Abo-thar" w:hAnsi="Abo-thar" w:hint="cs"/>
          <w:spacing w:val="-2"/>
          <w:sz w:val="30"/>
          <w:rtl/>
          <w:lang w:bidi="ar-SY"/>
        </w:rPr>
        <w:t xml:space="preserve">راويه </w:t>
      </w:r>
      <w:r w:rsidR="00281393" w:rsidRPr="00FC72C5">
        <w:rPr>
          <w:rFonts w:ascii="Abo-thar" w:hAnsi="Abo-thar" w:hint="eastAsia"/>
          <w:spacing w:val="-2"/>
          <w:sz w:val="30"/>
          <w:rtl/>
          <w:lang w:bidi="ar-SY"/>
        </w:rPr>
        <w:t>«</w:t>
      </w:r>
      <w:r w:rsidR="00281393" w:rsidRPr="00FC72C5">
        <w:rPr>
          <w:rFonts w:ascii="Abo-thar" w:hAnsi="Abo-thar" w:hint="cs"/>
          <w:spacing w:val="-2"/>
          <w:sz w:val="30"/>
          <w:rtl/>
          <w:lang w:bidi="ar-SY"/>
        </w:rPr>
        <w:t>القاسم بن العلاء</w:t>
      </w:r>
      <w:r w:rsidR="00281393" w:rsidRPr="00FC72C5">
        <w:rPr>
          <w:rFonts w:ascii="Abo-thar" w:hAnsi="Abo-thar" w:hint="eastAsia"/>
          <w:spacing w:val="-2"/>
          <w:sz w:val="30"/>
          <w:rtl/>
          <w:lang w:bidi="ar-SY"/>
        </w:rPr>
        <w:t>»</w:t>
      </w:r>
      <w:r w:rsidR="00281393" w:rsidRPr="00FC72C5">
        <w:rPr>
          <w:rFonts w:ascii="Abo-thar" w:hAnsi="Abo-thar" w:hint="cs"/>
          <w:spacing w:val="-2"/>
          <w:sz w:val="30"/>
          <w:rtl/>
          <w:lang w:bidi="ar-SY"/>
        </w:rPr>
        <w:t xml:space="preserve"> ولما كان يدّعي النيابة والسفارة فقد روى ما يصبُّ في مصلحته وينفعه وأثبت لصاحب الأمر علم الغيب، حيث قال: إن المهدي أخبره أن الولد الذي جاءه لن يموت بعد ولادته. أقول: وهذا مخالف تماماً للقرآن لأن الله تعالى يقول: </w:t>
      </w:r>
      <w:r w:rsidR="004D39BE" w:rsidRPr="00FC72C5">
        <w:rPr>
          <w:rFonts w:ascii="KFGQPC Uthman Taha Naskh" w:cs="KFGQPC Uthman Taha Naskh" w:hint="cs"/>
          <w:spacing w:val="-2"/>
          <w:sz w:val="28"/>
          <w:rtl/>
          <w:lang w:val="en-MY" w:eastAsia="en-MY"/>
        </w:rPr>
        <w:t>﴿</w:t>
      </w:r>
      <w:r w:rsidR="004D39BE" w:rsidRPr="00FC72C5">
        <w:rPr>
          <w:rStyle w:val="Char4"/>
          <w:rFonts w:hint="cs"/>
          <w:spacing w:val="-2"/>
          <w:rtl/>
        </w:rPr>
        <w:t>وَمَا</w:t>
      </w:r>
      <w:r w:rsidR="004D39BE" w:rsidRPr="00FC72C5">
        <w:rPr>
          <w:rStyle w:val="Char4"/>
          <w:spacing w:val="-2"/>
          <w:rtl/>
        </w:rPr>
        <w:t xml:space="preserve"> </w:t>
      </w:r>
      <w:r w:rsidR="004D39BE" w:rsidRPr="00FC72C5">
        <w:rPr>
          <w:rStyle w:val="Char4"/>
          <w:rFonts w:hint="cs"/>
          <w:spacing w:val="-2"/>
          <w:rtl/>
        </w:rPr>
        <w:t>تَدۡرِي</w:t>
      </w:r>
      <w:r w:rsidR="004D39BE" w:rsidRPr="00FC72C5">
        <w:rPr>
          <w:rStyle w:val="Char4"/>
          <w:spacing w:val="-2"/>
          <w:rtl/>
        </w:rPr>
        <w:t xml:space="preserve"> </w:t>
      </w:r>
      <w:r w:rsidR="004D39BE" w:rsidRPr="00FC72C5">
        <w:rPr>
          <w:rStyle w:val="Char4"/>
          <w:rFonts w:hint="cs"/>
          <w:spacing w:val="-2"/>
          <w:rtl/>
        </w:rPr>
        <w:t>نَفۡسٞ</w:t>
      </w:r>
      <w:r w:rsidR="004D39BE" w:rsidRPr="00FC72C5">
        <w:rPr>
          <w:rStyle w:val="Char4"/>
          <w:spacing w:val="-2"/>
          <w:rtl/>
        </w:rPr>
        <w:t xml:space="preserve"> </w:t>
      </w:r>
      <w:r w:rsidR="004D39BE" w:rsidRPr="00FC72C5">
        <w:rPr>
          <w:rStyle w:val="Char4"/>
          <w:rFonts w:hint="cs"/>
          <w:spacing w:val="-2"/>
          <w:rtl/>
        </w:rPr>
        <w:t>مَّاذَا</w:t>
      </w:r>
      <w:r w:rsidR="004D39BE" w:rsidRPr="00FC72C5">
        <w:rPr>
          <w:rStyle w:val="Char4"/>
          <w:spacing w:val="-2"/>
          <w:rtl/>
        </w:rPr>
        <w:t xml:space="preserve"> </w:t>
      </w:r>
      <w:r w:rsidR="004D39BE" w:rsidRPr="00FC72C5">
        <w:rPr>
          <w:rStyle w:val="Char4"/>
          <w:rFonts w:hint="cs"/>
          <w:spacing w:val="-2"/>
          <w:rtl/>
        </w:rPr>
        <w:t>تَكۡسِبُ</w:t>
      </w:r>
      <w:r w:rsidR="004D39BE" w:rsidRPr="00FC72C5">
        <w:rPr>
          <w:rStyle w:val="Char4"/>
          <w:spacing w:val="-2"/>
          <w:rtl/>
        </w:rPr>
        <w:t xml:space="preserve"> </w:t>
      </w:r>
      <w:r w:rsidR="004D39BE" w:rsidRPr="00FC72C5">
        <w:rPr>
          <w:rStyle w:val="Char4"/>
          <w:rFonts w:hint="cs"/>
          <w:spacing w:val="-2"/>
          <w:rtl/>
        </w:rPr>
        <w:t>غَدٗاۖ</w:t>
      </w:r>
      <w:r w:rsidR="004D39BE" w:rsidRPr="00FC72C5">
        <w:rPr>
          <w:rStyle w:val="Char4"/>
          <w:spacing w:val="-2"/>
          <w:rtl/>
        </w:rPr>
        <w:t xml:space="preserve"> </w:t>
      </w:r>
      <w:r w:rsidR="004D39BE" w:rsidRPr="00FC72C5">
        <w:rPr>
          <w:rStyle w:val="Char4"/>
          <w:rFonts w:hint="cs"/>
          <w:spacing w:val="-2"/>
          <w:rtl/>
        </w:rPr>
        <w:t>وَمَا</w:t>
      </w:r>
      <w:r w:rsidR="004D39BE" w:rsidRPr="00FC72C5">
        <w:rPr>
          <w:rStyle w:val="Char4"/>
          <w:spacing w:val="-2"/>
          <w:rtl/>
        </w:rPr>
        <w:t xml:space="preserve"> </w:t>
      </w:r>
      <w:r w:rsidR="004D39BE" w:rsidRPr="00FC72C5">
        <w:rPr>
          <w:rStyle w:val="Char4"/>
          <w:rFonts w:hint="cs"/>
          <w:spacing w:val="-2"/>
          <w:rtl/>
        </w:rPr>
        <w:t>تَدۡرِي</w:t>
      </w:r>
      <w:r w:rsidR="004D39BE" w:rsidRPr="00FC72C5">
        <w:rPr>
          <w:rStyle w:val="Char4"/>
          <w:spacing w:val="-2"/>
          <w:rtl/>
        </w:rPr>
        <w:t xml:space="preserve"> </w:t>
      </w:r>
      <w:r w:rsidR="004D39BE" w:rsidRPr="00FC72C5">
        <w:rPr>
          <w:rStyle w:val="Char4"/>
          <w:rFonts w:hint="cs"/>
          <w:spacing w:val="-2"/>
          <w:rtl/>
        </w:rPr>
        <w:t>نَفۡسُۢ</w:t>
      </w:r>
      <w:r w:rsidR="004D39BE" w:rsidRPr="00FC72C5">
        <w:rPr>
          <w:rStyle w:val="Char4"/>
          <w:spacing w:val="-2"/>
          <w:rtl/>
        </w:rPr>
        <w:t xml:space="preserve"> </w:t>
      </w:r>
      <w:r w:rsidR="004D39BE" w:rsidRPr="00FC72C5">
        <w:rPr>
          <w:rStyle w:val="Char4"/>
          <w:rFonts w:hint="cs"/>
          <w:spacing w:val="-2"/>
          <w:rtl/>
        </w:rPr>
        <w:t>بِأَيِّ</w:t>
      </w:r>
      <w:r w:rsidR="004D39BE" w:rsidRPr="00FC72C5">
        <w:rPr>
          <w:rStyle w:val="Char4"/>
          <w:spacing w:val="-2"/>
          <w:rtl/>
        </w:rPr>
        <w:t xml:space="preserve"> </w:t>
      </w:r>
      <w:r w:rsidR="004D39BE" w:rsidRPr="00FC72C5">
        <w:rPr>
          <w:rStyle w:val="Char4"/>
          <w:rFonts w:hint="cs"/>
          <w:spacing w:val="-2"/>
          <w:rtl/>
        </w:rPr>
        <w:t>أَرۡضٖ</w:t>
      </w:r>
      <w:r w:rsidR="004D39BE" w:rsidRPr="00FC72C5">
        <w:rPr>
          <w:rStyle w:val="Char4"/>
          <w:spacing w:val="-2"/>
          <w:rtl/>
        </w:rPr>
        <w:t xml:space="preserve"> </w:t>
      </w:r>
      <w:r w:rsidR="004D39BE" w:rsidRPr="00FC72C5">
        <w:rPr>
          <w:rStyle w:val="Char4"/>
          <w:rFonts w:hint="cs"/>
          <w:spacing w:val="-2"/>
          <w:rtl/>
        </w:rPr>
        <w:t>تَمُوتُ</w:t>
      </w:r>
      <w:r w:rsidR="004D39BE" w:rsidRPr="00FC72C5">
        <w:rPr>
          <w:rFonts w:ascii="KFGQPC Uthman Taha Naskh" w:cs="KFGQPC Uthman Taha Naskh" w:hint="cs"/>
          <w:spacing w:val="-2"/>
          <w:sz w:val="28"/>
          <w:rtl/>
          <w:lang w:val="en-MY" w:eastAsia="en-MY"/>
        </w:rPr>
        <w:t>﴾</w:t>
      </w:r>
      <w:r w:rsidR="004D39BE" w:rsidRPr="00FC72C5">
        <w:rPr>
          <w:rFonts w:ascii="KFGQPC Uthman Taha Naskh" w:cs="KFGQPC Uthman Taha Naskh"/>
          <w:spacing w:val="-2"/>
          <w:sz w:val="28"/>
          <w:rtl/>
          <w:lang w:val="en-MY" w:eastAsia="en-MY"/>
        </w:rPr>
        <w:t xml:space="preserve"> [</w:t>
      </w:r>
      <w:r w:rsidR="004D39BE" w:rsidRPr="00FC72C5">
        <w:rPr>
          <w:rFonts w:ascii="KFGQPC Uthman Taha Naskh" w:cs="KFGQPC Uthman Taha Naskh" w:hint="cs"/>
          <w:spacing w:val="-2"/>
          <w:sz w:val="28"/>
          <w:rtl/>
          <w:lang w:val="en-MY" w:eastAsia="en-MY"/>
        </w:rPr>
        <w:t>لقمان</w:t>
      </w:r>
      <w:r w:rsidR="004D39BE" w:rsidRPr="00FC72C5">
        <w:rPr>
          <w:rFonts w:ascii="KFGQPC Uthman Taha Naskh" w:cs="KFGQPC Uthman Taha Naskh"/>
          <w:spacing w:val="-2"/>
          <w:sz w:val="28"/>
          <w:rtl/>
          <w:lang w:val="en-MY" w:eastAsia="en-MY"/>
        </w:rPr>
        <w:t xml:space="preserve">: </w:t>
      </w:r>
      <w:r w:rsidR="004D39BE" w:rsidRPr="00FC72C5">
        <w:rPr>
          <w:rFonts w:ascii="KFGQPC Uthman Taha Naskh" w:cs="KFGQPC Uthman Taha Naskh" w:hint="cs"/>
          <w:spacing w:val="-2"/>
          <w:sz w:val="28"/>
          <w:rtl/>
          <w:lang w:val="en-MY" w:eastAsia="en-MY"/>
        </w:rPr>
        <w:t>٣٤</w:t>
      </w:r>
      <w:r w:rsidR="009C0D84" w:rsidRPr="00FC72C5">
        <w:rPr>
          <w:rFonts w:ascii="KFGQPC Uthman Taha Naskh" w:cs="KFGQPC Uthman Taha Naskh"/>
          <w:spacing w:val="-2"/>
          <w:sz w:val="28"/>
          <w:rtl/>
          <w:lang w:val="en-MY" w:eastAsia="en-MY"/>
        </w:rPr>
        <w:t>].</w:t>
      </w:r>
      <w:r w:rsidR="00281393" w:rsidRPr="00FC72C5">
        <w:rPr>
          <w:rFonts w:ascii="Abo-thar" w:hAnsi="Abo-thar" w:hint="cs"/>
          <w:spacing w:val="-2"/>
          <w:sz w:val="30"/>
          <w:rtl/>
          <w:lang w:bidi="ar-SY"/>
        </w:rPr>
        <w:t xml:space="preserve"> وجاء في كتب السيرة والتفسير حول الآيتين 23 وَ24 من سورة الكهف ما يُفيد أنه لما سُئل النبيُّ </w:t>
      </w:r>
      <w:r w:rsidR="00281393" w:rsidRPr="00FC72C5">
        <w:rPr>
          <w:rFonts w:ascii="Abo-thar" w:hAnsi="Abo-thar"/>
          <w:spacing w:val="-2"/>
          <w:sz w:val="30"/>
        </w:rPr>
        <w:t></w:t>
      </w:r>
      <w:r w:rsidR="00281393" w:rsidRPr="00FC72C5">
        <w:rPr>
          <w:rFonts w:ascii="Abo-thar" w:hAnsi="Abo-thar" w:hint="cs"/>
          <w:spacing w:val="-2"/>
          <w:sz w:val="30"/>
          <w:rtl/>
          <w:lang w:bidi="ar-SY"/>
        </w:rPr>
        <w:t xml:space="preserve"> أسئلةً فوعد بالإجابة عنها غداً ولم يستثنِ بقول إن شاء الله؛ تأخر عنه الوحي لهذا السبب [لم يأته الوحي حتى 40 يوماً]، ولم يستطع رسول الله </w:t>
      </w:r>
      <w:r w:rsidR="00281393" w:rsidRPr="00FC72C5">
        <w:rPr>
          <w:rFonts w:ascii="Abo-thar" w:hAnsi="Abo-thar"/>
          <w:spacing w:val="-2"/>
          <w:sz w:val="30"/>
        </w:rPr>
        <w:t></w:t>
      </w:r>
      <w:r w:rsidR="00281393" w:rsidRPr="00FC72C5">
        <w:rPr>
          <w:rFonts w:ascii="Abo-thar" w:hAnsi="Abo-thar" w:hint="cs"/>
          <w:spacing w:val="-2"/>
          <w:sz w:val="30"/>
          <w:rtl/>
          <w:lang w:bidi="ar-SY"/>
        </w:rPr>
        <w:t xml:space="preserve"> أن يُجيب عن أسئلة السائلين في تلك المدّة. ثم نزل الوحي بعد مدّة وجاءه الجواب. كما ورد في تفسير قوله تعالى: </w:t>
      </w:r>
      <w:r w:rsidR="004D39BE" w:rsidRPr="00FC72C5">
        <w:rPr>
          <w:rFonts w:ascii="KFGQPC Uthman Taha Naskh" w:cs="KFGQPC Uthman Taha Naskh" w:hint="cs"/>
          <w:spacing w:val="-2"/>
          <w:sz w:val="28"/>
          <w:rtl/>
          <w:lang w:val="en-MY" w:eastAsia="en-MY"/>
        </w:rPr>
        <w:t>﴿</w:t>
      </w:r>
      <w:r w:rsidR="004D39BE" w:rsidRPr="00FC72C5">
        <w:rPr>
          <w:rStyle w:val="Char4"/>
          <w:rFonts w:hint="cs"/>
          <w:spacing w:val="-2"/>
          <w:rtl/>
        </w:rPr>
        <w:t>يَٰٓأَيُّهَا</w:t>
      </w:r>
      <w:r w:rsidR="004D39BE" w:rsidRPr="00FC72C5">
        <w:rPr>
          <w:rStyle w:val="Char4"/>
          <w:spacing w:val="-2"/>
          <w:rtl/>
        </w:rPr>
        <w:t xml:space="preserve"> </w:t>
      </w:r>
      <w:r w:rsidR="004D39BE" w:rsidRPr="00FC72C5">
        <w:rPr>
          <w:rStyle w:val="Char4"/>
          <w:rFonts w:hint="cs"/>
          <w:spacing w:val="-2"/>
          <w:rtl/>
        </w:rPr>
        <w:t>ٱلَّذِينَ</w:t>
      </w:r>
      <w:r w:rsidR="004D39BE" w:rsidRPr="00FC72C5">
        <w:rPr>
          <w:rStyle w:val="Char4"/>
          <w:spacing w:val="-2"/>
          <w:rtl/>
        </w:rPr>
        <w:t xml:space="preserve"> </w:t>
      </w:r>
      <w:r w:rsidR="004D39BE" w:rsidRPr="00FC72C5">
        <w:rPr>
          <w:rStyle w:val="Char4"/>
          <w:rFonts w:hint="cs"/>
          <w:spacing w:val="-2"/>
          <w:rtl/>
        </w:rPr>
        <w:t>ءَامَنُوٓاْ</w:t>
      </w:r>
      <w:r w:rsidR="004D39BE" w:rsidRPr="00FC72C5">
        <w:rPr>
          <w:rStyle w:val="Char4"/>
          <w:spacing w:val="-2"/>
          <w:rtl/>
        </w:rPr>
        <w:t xml:space="preserve"> </w:t>
      </w:r>
      <w:r w:rsidR="004D39BE" w:rsidRPr="00FC72C5">
        <w:rPr>
          <w:rStyle w:val="Char4"/>
          <w:rFonts w:hint="cs"/>
          <w:spacing w:val="-2"/>
          <w:rtl/>
        </w:rPr>
        <w:t>إِن</w:t>
      </w:r>
      <w:r w:rsidR="004D39BE" w:rsidRPr="00FC72C5">
        <w:rPr>
          <w:rStyle w:val="Char4"/>
          <w:spacing w:val="-2"/>
          <w:rtl/>
        </w:rPr>
        <w:t xml:space="preserve"> </w:t>
      </w:r>
      <w:r w:rsidR="004D39BE" w:rsidRPr="00FC72C5">
        <w:rPr>
          <w:rStyle w:val="Char4"/>
          <w:rFonts w:hint="cs"/>
          <w:spacing w:val="-2"/>
          <w:rtl/>
        </w:rPr>
        <w:t>جَآءَكُمۡ</w:t>
      </w:r>
      <w:r w:rsidR="004D39BE" w:rsidRPr="00FC72C5">
        <w:rPr>
          <w:rStyle w:val="Char4"/>
          <w:spacing w:val="-2"/>
          <w:rtl/>
        </w:rPr>
        <w:t xml:space="preserve"> </w:t>
      </w:r>
      <w:r w:rsidR="004D39BE" w:rsidRPr="00FC72C5">
        <w:rPr>
          <w:rStyle w:val="Char4"/>
          <w:rFonts w:hint="cs"/>
          <w:spacing w:val="-2"/>
          <w:rtl/>
        </w:rPr>
        <w:t>فَاسِقُۢ</w:t>
      </w:r>
      <w:r w:rsidR="004D39BE" w:rsidRPr="00FC72C5">
        <w:rPr>
          <w:rStyle w:val="Char4"/>
          <w:spacing w:val="-2"/>
          <w:rtl/>
        </w:rPr>
        <w:t xml:space="preserve"> </w:t>
      </w:r>
      <w:r w:rsidR="004D39BE" w:rsidRPr="00FC72C5">
        <w:rPr>
          <w:rStyle w:val="Char4"/>
          <w:rFonts w:hint="cs"/>
          <w:spacing w:val="-2"/>
          <w:rtl/>
        </w:rPr>
        <w:t>بِنَبَإٖ</w:t>
      </w:r>
      <w:r w:rsidR="004D39BE" w:rsidRPr="00FC72C5">
        <w:rPr>
          <w:rStyle w:val="Char4"/>
          <w:spacing w:val="-2"/>
          <w:rtl/>
        </w:rPr>
        <w:t xml:space="preserve"> </w:t>
      </w:r>
      <w:r w:rsidR="004D39BE" w:rsidRPr="00FC72C5">
        <w:rPr>
          <w:rStyle w:val="Char4"/>
          <w:rFonts w:hint="cs"/>
          <w:spacing w:val="-2"/>
          <w:rtl/>
        </w:rPr>
        <w:t>فَتَبَيَّنُوٓاْ</w:t>
      </w:r>
      <w:r w:rsidR="004D39BE" w:rsidRPr="00FC72C5">
        <w:rPr>
          <w:rStyle w:val="Char4"/>
          <w:spacing w:val="-2"/>
          <w:rtl/>
        </w:rPr>
        <w:t xml:space="preserve"> </w:t>
      </w:r>
      <w:r w:rsidR="004D39BE" w:rsidRPr="00FC72C5">
        <w:rPr>
          <w:rStyle w:val="Char4"/>
          <w:rFonts w:hint="cs"/>
          <w:spacing w:val="-2"/>
          <w:rtl/>
        </w:rPr>
        <w:t>أَن</w:t>
      </w:r>
      <w:r w:rsidR="004D39BE" w:rsidRPr="00FC72C5">
        <w:rPr>
          <w:rStyle w:val="Char4"/>
          <w:spacing w:val="-2"/>
          <w:rtl/>
        </w:rPr>
        <w:t xml:space="preserve"> </w:t>
      </w:r>
      <w:r w:rsidR="004D39BE" w:rsidRPr="00FC72C5">
        <w:rPr>
          <w:rStyle w:val="Char4"/>
          <w:rFonts w:hint="cs"/>
          <w:spacing w:val="-2"/>
          <w:rtl/>
        </w:rPr>
        <w:t>تُصِيبُواْ</w:t>
      </w:r>
      <w:r w:rsidR="004D39BE" w:rsidRPr="00FC72C5">
        <w:rPr>
          <w:rStyle w:val="Char4"/>
          <w:spacing w:val="-2"/>
          <w:rtl/>
        </w:rPr>
        <w:t xml:space="preserve"> </w:t>
      </w:r>
      <w:r w:rsidR="004D39BE" w:rsidRPr="00FC72C5">
        <w:rPr>
          <w:rStyle w:val="Char4"/>
          <w:rFonts w:hint="cs"/>
          <w:spacing w:val="-2"/>
          <w:rtl/>
        </w:rPr>
        <w:t>قَوۡمَۢا</w:t>
      </w:r>
      <w:r w:rsidR="004D39BE" w:rsidRPr="00FC72C5">
        <w:rPr>
          <w:rStyle w:val="Char4"/>
          <w:spacing w:val="-2"/>
          <w:rtl/>
        </w:rPr>
        <w:t xml:space="preserve"> </w:t>
      </w:r>
      <w:r w:rsidR="004D39BE" w:rsidRPr="00FC72C5">
        <w:rPr>
          <w:rStyle w:val="Char4"/>
          <w:rFonts w:hint="cs"/>
          <w:spacing w:val="-2"/>
          <w:rtl/>
        </w:rPr>
        <w:t>بِجَهَٰلَةٖ</w:t>
      </w:r>
      <w:r w:rsidR="004D39BE" w:rsidRPr="00FC72C5">
        <w:rPr>
          <w:rStyle w:val="Char4"/>
          <w:spacing w:val="-2"/>
          <w:rtl/>
        </w:rPr>
        <w:t xml:space="preserve"> </w:t>
      </w:r>
      <w:r w:rsidR="004D39BE" w:rsidRPr="00FC72C5">
        <w:rPr>
          <w:rStyle w:val="Char4"/>
          <w:rFonts w:hint="cs"/>
          <w:spacing w:val="-2"/>
          <w:rtl/>
        </w:rPr>
        <w:t>فَتُصۡبِحُواْ</w:t>
      </w:r>
      <w:r w:rsidR="004D39BE" w:rsidRPr="00FC72C5">
        <w:rPr>
          <w:rStyle w:val="Char4"/>
          <w:spacing w:val="-2"/>
          <w:rtl/>
        </w:rPr>
        <w:t xml:space="preserve"> </w:t>
      </w:r>
      <w:r w:rsidR="004D39BE" w:rsidRPr="00FC72C5">
        <w:rPr>
          <w:rStyle w:val="Char4"/>
          <w:rFonts w:hint="cs"/>
          <w:spacing w:val="-2"/>
          <w:rtl/>
        </w:rPr>
        <w:t>عَلَىٰ</w:t>
      </w:r>
      <w:r w:rsidR="004D39BE" w:rsidRPr="00FC72C5">
        <w:rPr>
          <w:rStyle w:val="Char4"/>
          <w:spacing w:val="-2"/>
          <w:rtl/>
        </w:rPr>
        <w:t xml:space="preserve"> </w:t>
      </w:r>
      <w:r w:rsidR="004D39BE" w:rsidRPr="00FC72C5">
        <w:rPr>
          <w:rStyle w:val="Char4"/>
          <w:rFonts w:hint="cs"/>
          <w:spacing w:val="-2"/>
          <w:rtl/>
        </w:rPr>
        <w:t>مَا</w:t>
      </w:r>
      <w:r w:rsidR="004D39BE" w:rsidRPr="00FC72C5">
        <w:rPr>
          <w:rStyle w:val="Char4"/>
          <w:spacing w:val="-2"/>
          <w:rtl/>
        </w:rPr>
        <w:t xml:space="preserve"> </w:t>
      </w:r>
      <w:r w:rsidR="004D39BE" w:rsidRPr="00FC72C5">
        <w:rPr>
          <w:rStyle w:val="Char4"/>
          <w:rFonts w:hint="cs"/>
          <w:spacing w:val="-2"/>
          <w:rtl/>
        </w:rPr>
        <w:t>فَعَلۡتُمۡ</w:t>
      </w:r>
      <w:r w:rsidR="004D39BE" w:rsidRPr="00FC72C5">
        <w:rPr>
          <w:rStyle w:val="Char4"/>
          <w:spacing w:val="-2"/>
          <w:rtl/>
        </w:rPr>
        <w:t xml:space="preserve"> </w:t>
      </w:r>
      <w:r w:rsidR="004D39BE" w:rsidRPr="00FC72C5">
        <w:rPr>
          <w:rStyle w:val="Char4"/>
          <w:rFonts w:hint="cs"/>
          <w:spacing w:val="-2"/>
          <w:rtl/>
        </w:rPr>
        <w:t>نَٰدِمِينَ</w:t>
      </w:r>
      <w:r w:rsidR="004D39BE" w:rsidRPr="00FC72C5">
        <w:rPr>
          <w:rStyle w:val="Char4"/>
          <w:spacing w:val="-2"/>
          <w:rtl/>
        </w:rPr>
        <w:t xml:space="preserve"> </w:t>
      </w:r>
      <w:r w:rsidR="004D39BE" w:rsidRPr="00FC72C5">
        <w:rPr>
          <w:rStyle w:val="Char4"/>
          <w:rFonts w:hint="cs"/>
          <w:spacing w:val="-2"/>
          <w:rtl/>
        </w:rPr>
        <w:t>٦</w:t>
      </w:r>
      <w:r w:rsidR="004D39BE" w:rsidRPr="00FC72C5">
        <w:rPr>
          <w:rFonts w:ascii="KFGQPC Uthman Taha Naskh" w:cs="KFGQPC Uthman Taha Naskh" w:hint="cs"/>
          <w:spacing w:val="-2"/>
          <w:sz w:val="28"/>
          <w:rtl/>
          <w:lang w:val="en-MY" w:eastAsia="en-MY"/>
        </w:rPr>
        <w:t>﴾</w:t>
      </w:r>
      <w:r w:rsidR="004D39BE" w:rsidRPr="00FC72C5">
        <w:rPr>
          <w:rFonts w:ascii="KFGQPC Uthman Taha Naskh" w:cs="KFGQPC Uthman Taha Naskh"/>
          <w:spacing w:val="-2"/>
          <w:sz w:val="28"/>
          <w:rtl/>
          <w:lang w:val="en-MY" w:eastAsia="en-MY"/>
        </w:rPr>
        <w:t xml:space="preserve"> [</w:t>
      </w:r>
      <w:r w:rsidR="004D39BE" w:rsidRPr="00FC72C5">
        <w:rPr>
          <w:rFonts w:ascii="KFGQPC Uthman Taha Naskh" w:cs="KFGQPC Uthman Taha Naskh" w:hint="cs"/>
          <w:spacing w:val="-2"/>
          <w:sz w:val="28"/>
          <w:rtl/>
          <w:lang w:val="en-MY" w:eastAsia="en-MY"/>
        </w:rPr>
        <w:t>الحجرات</w:t>
      </w:r>
      <w:r w:rsidR="004D39BE" w:rsidRPr="00FC72C5">
        <w:rPr>
          <w:rFonts w:ascii="KFGQPC Uthman Taha Naskh" w:cs="KFGQPC Uthman Taha Naskh"/>
          <w:spacing w:val="-2"/>
          <w:sz w:val="28"/>
          <w:rtl/>
          <w:lang w:val="en-MY" w:eastAsia="en-MY"/>
        </w:rPr>
        <w:t xml:space="preserve">: </w:t>
      </w:r>
      <w:r w:rsidR="004D39BE" w:rsidRPr="00FC72C5">
        <w:rPr>
          <w:rFonts w:ascii="KFGQPC Uthman Taha Naskh" w:cs="KFGQPC Uthman Taha Naskh" w:hint="cs"/>
          <w:spacing w:val="-2"/>
          <w:sz w:val="28"/>
          <w:rtl/>
          <w:lang w:val="en-MY" w:eastAsia="en-MY"/>
        </w:rPr>
        <w:t>٦</w:t>
      </w:r>
      <w:r w:rsidR="004D39BE" w:rsidRPr="00FC72C5">
        <w:rPr>
          <w:rFonts w:ascii="KFGQPC Uthman Taha Naskh" w:cs="KFGQPC Uthman Taha Naskh"/>
          <w:spacing w:val="-2"/>
          <w:sz w:val="28"/>
          <w:rtl/>
          <w:lang w:val="en-MY" w:eastAsia="en-MY"/>
        </w:rPr>
        <w:t>]</w:t>
      </w:r>
      <w:r w:rsidR="002F2708">
        <w:rPr>
          <w:rFonts w:ascii="KFGQPC Uthman Taha Naskh" w:cs="KFGQPC Uthman Taha Naskh"/>
          <w:spacing w:val="-2"/>
          <w:sz w:val="28"/>
          <w:rtl/>
          <w:lang w:val="en-MY" w:eastAsia="en-MY"/>
        </w:rPr>
        <w:t xml:space="preserve"> </w:t>
      </w:r>
      <w:r w:rsidR="00281393" w:rsidRPr="00FC72C5">
        <w:rPr>
          <w:rFonts w:ascii="Abo-thar" w:hAnsi="Abo-thar" w:hint="cs"/>
          <w:spacing w:val="-2"/>
          <w:sz w:val="30"/>
          <w:rtl/>
          <w:lang w:bidi="ar-SY"/>
        </w:rPr>
        <w:t xml:space="preserve">أن رسول الله </w:t>
      </w:r>
      <w:r w:rsidR="00281393" w:rsidRPr="00FC72C5">
        <w:rPr>
          <w:rFonts w:ascii="Abo-thar" w:hAnsi="Abo-thar"/>
          <w:spacing w:val="-2"/>
          <w:sz w:val="30"/>
        </w:rPr>
        <w:t></w:t>
      </w:r>
      <w:r w:rsidR="00281393" w:rsidRPr="00FC72C5">
        <w:rPr>
          <w:rFonts w:ascii="Abo-thar" w:hAnsi="Abo-thar" w:hint="cs"/>
          <w:spacing w:val="-2"/>
          <w:sz w:val="30"/>
          <w:rtl/>
          <w:lang w:bidi="ar-SY"/>
        </w:rPr>
        <w:t xml:space="preserve"> أرسل </w:t>
      </w:r>
      <w:r w:rsidR="00281393" w:rsidRPr="00FC72C5">
        <w:rPr>
          <w:rFonts w:ascii="Abo-thar" w:hAnsi="Abo-thar" w:hint="eastAsia"/>
          <w:spacing w:val="-2"/>
          <w:sz w:val="30"/>
          <w:rtl/>
          <w:lang w:bidi="ar-SY"/>
        </w:rPr>
        <w:t>«</w:t>
      </w:r>
      <w:r w:rsidR="00281393" w:rsidRPr="00FC72C5">
        <w:rPr>
          <w:rFonts w:ascii="Abo-thar" w:hAnsi="Abo-thar" w:hint="cs"/>
          <w:b/>
          <w:bCs/>
          <w:spacing w:val="-2"/>
          <w:sz w:val="30"/>
          <w:rtl/>
          <w:lang w:bidi="ar-SY"/>
        </w:rPr>
        <w:t>الوليد بن عقبة بن أبي معيط</w:t>
      </w:r>
      <w:r w:rsidR="00281393" w:rsidRPr="00FC72C5">
        <w:rPr>
          <w:rFonts w:ascii="Abo-thar" w:hAnsi="Abo-thar" w:hint="eastAsia"/>
          <w:spacing w:val="-2"/>
          <w:sz w:val="30"/>
          <w:rtl/>
          <w:lang w:bidi="ar-SY"/>
        </w:rPr>
        <w:t>»</w:t>
      </w:r>
      <w:r w:rsidR="00281393" w:rsidRPr="00FC72C5">
        <w:rPr>
          <w:rFonts w:ascii="Abo-thar" w:hAnsi="Abo-thar" w:hint="cs"/>
          <w:spacing w:val="-2"/>
          <w:sz w:val="30"/>
          <w:rtl/>
          <w:lang w:bidi="ar-SY"/>
        </w:rPr>
        <w:t xml:space="preserve"> إلى قبيلة بني المصطلق ليأخذ منهم مال الزكاة، وكان بينهم وبينه في الجاهلية دم فلما خرجوا وتلقّوه بالتعظيم والحفاوة، ظنَّ أنهم خرجوا لقتله فخاف وهرب ورجع إلى النبي </w:t>
      </w:r>
      <w:r w:rsidR="00281393" w:rsidRPr="00FC72C5">
        <w:rPr>
          <w:rFonts w:ascii="Abo-thar" w:hAnsi="Abo-thar"/>
          <w:spacing w:val="-2"/>
          <w:sz w:val="30"/>
        </w:rPr>
        <w:t></w:t>
      </w:r>
      <w:r w:rsidR="00281393" w:rsidRPr="00FC72C5">
        <w:rPr>
          <w:rFonts w:ascii="Abo-thar" w:hAnsi="Abo-thar" w:hint="cs"/>
          <w:spacing w:val="-2"/>
          <w:sz w:val="30"/>
          <w:rtl/>
          <w:lang w:bidi="ar-SY"/>
        </w:rPr>
        <w:t xml:space="preserve"> وقال له: إنهم ارتدوا وأرادوا قتلي ومنعوا الصدقة! فغضب النبي </w:t>
      </w:r>
      <w:r w:rsidR="00281393" w:rsidRPr="00FC72C5">
        <w:rPr>
          <w:rFonts w:ascii="Abo-thar" w:hAnsi="Abo-thar"/>
          <w:spacing w:val="-2"/>
          <w:sz w:val="30"/>
        </w:rPr>
        <w:t></w:t>
      </w:r>
      <w:r w:rsidR="00281393" w:rsidRPr="00FC72C5">
        <w:rPr>
          <w:rFonts w:ascii="Abo-thar" w:hAnsi="Abo-thar" w:hint="cs"/>
          <w:spacing w:val="-2"/>
          <w:sz w:val="30"/>
          <w:rtl/>
          <w:lang w:bidi="ar-SY"/>
        </w:rPr>
        <w:t xml:space="preserve">وبعث إليهم خالد بن الوليد مع مجموعة من الأفراد وأمره أن يُراقب أحوالهم فإذا تأكد من ارتدادهم قاتلهم. فلمَّا تحقّق خالد بن الوليد من الأمر تبيّن له أن الوليد بن عقبة لم يكن صادقاً فيما قاله، فجمع الزكاة من القوم وعاد ونزلت الآية المذكورة وبيَّنت أن الوليد بن عقبة فاسقٌ وأنه قد كذب وافترى فيما قاله للنبي </w:t>
      </w:r>
      <w:r w:rsidR="00281393" w:rsidRPr="00FC72C5">
        <w:rPr>
          <w:rFonts w:ascii="Abo-thar" w:hAnsi="Abo-thar"/>
          <w:spacing w:val="-2"/>
          <w:sz w:val="30"/>
        </w:rPr>
        <w:t></w:t>
      </w:r>
      <w:r w:rsidR="00281393" w:rsidRPr="00FC72C5">
        <w:rPr>
          <w:rFonts w:ascii="Abo-thar" w:hAnsi="Abo-thar" w:hint="cs"/>
          <w:spacing w:val="-2"/>
          <w:sz w:val="30"/>
          <w:rtl/>
          <w:lang w:bidi="ar-SY"/>
        </w:rPr>
        <w:t xml:space="preserve">. إذن لو كان النبي </w:t>
      </w:r>
      <w:r w:rsidR="00281393" w:rsidRPr="00FC72C5">
        <w:rPr>
          <w:rFonts w:ascii="Abo-thar" w:hAnsi="Abo-thar"/>
          <w:spacing w:val="-2"/>
          <w:sz w:val="30"/>
        </w:rPr>
        <w:t></w:t>
      </w:r>
      <w:r w:rsidR="00281393" w:rsidRPr="00FC72C5">
        <w:rPr>
          <w:rFonts w:ascii="Abo-thar" w:hAnsi="Abo-thar" w:hint="cs"/>
          <w:spacing w:val="-2"/>
          <w:sz w:val="30"/>
          <w:rtl/>
          <w:lang w:bidi="ar-SY"/>
        </w:rPr>
        <w:t xml:space="preserve"> يعلم الغيب لعرف كذب الوليد بن عقبة من بداية الأمر ولما أرسل كتيبة خالد لاستطلاع حقيقة الخبر ولَمَا حزن. ولو كان النبيّ </w:t>
      </w:r>
      <w:r w:rsidR="00281393" w:rsidRPr="00FC72C5">
        <w:rPr>
          <w:rFonts w:ascii="Abo-thar" w:hAnsi="Abo-thar" w:hint="cs"/>
          <w:spacing w:val="-2"/>
          <w:sz w:val="30"/>
          <w:rtl/>
          <w:lang w:bidi="ar-SY"/>
        </w:rPr>
        <w:sym w:font="Abo-thar" w:char="F04A"/>
      </w:r>
      <w:r w:rsidR="00281393" w:rsidRPr="00FC72C5">
        <w:rPr>
          <w:rFonts w:ascii="Abo-thar" w:hAnsi="Abo-thar" w:hint="cs"/>
          <w:spacing w:val="-2"/>
          <w:sz w:val="30"/>
          <w:rtl/>
          <w:lang w:bidi="ar-SY"/>
        </w:rPr>
        <w:t xml:space="preserve"> يعلم الغيب لاجتنب الأضرار التي وقعت عليه ولما مسَّه الضرّ، كما قال تعالى: </w:t>
      </w:r>
      <w:r w:rsidR="004D39BE" w:rsidRPr="00FC72C5">
        <w:rPr>
          <w:rFonts w:ascii="KFGQPC Uthman Taha Naskh" w:cs="KFGQPC Uthman Taha Naskh" w:hint="cs"/>
          <w:spacing w:val="-2"/>
          <w:sz w:val="28"/>
          <w:rtl/>
          <w:lang w:val="en-MY" w:eastAsia="en-MY"/>
        </w:rPr>
        <w:t>﴿</w:t>
      </w:r>
      <w:r w:rsidR="004D39BE" w:rsidRPr="00FC72C5">
        <w:rPr>
          <w:rStyle w:val="Char4"/>
          <w:rFonts w:hint="cs"/>
          <w:spacing w:val="-2"/>
          <w:rtl/>
        </w:rPr>
        <w:t>قُل</w:t>
      </w:r>
      <w:r w:rsidR="004D39BE" w:rsidRPr="00FC72C5">
        <w:rPr>
          <w:rStyle w:val="Char4"/>
          <w:spacing w:val="-2"/>
          <w:rtl/>
        </w:rPr>
        <w:t xml:space="preserve"> </w:t>
      </w:r>
      <w:r w:rsidR="004D39BE" w:rsidRPr="00FC72C5">
        <w:rPr>
          <w:rStyle w:val="Char4"/>
          <w:rFonts w:hint="cs"/>
          <w:spacing w:val="-2"/>
          <w:rtl/>
        </w:rPr>
        <w:t>لَّآ</w:t>
      </w:r>
      <w:r w:rsidR="004D39BE" w:rsidRPr="00FC72C5">
        <w:rPr>
          <w:rStyle w:val="Char4"/>
          <w:spacing w:val="-2"/>
          <w:rtl/>
        </w:rPr>
        <w:t xml:space="preserve"> </w:t>
      </w:r>
      <w:r w:rsidR="004D39BE" w:rsidRPr="00FC72C5">
        <w:rPr>
          <w:rStyle w:val="Char4"/>
          <w:rFonts w:hint="cs"/>
          <w:spacing w:val="-2"/>
          <w:rtl/>
        </w:rPr>
        <w:t>أَمۡلِكُ</w:t>
      </w:r>
      <w:r w:rsidR="004D39BE" w:rsidRPr="00FC72C5">
        <w:rPr>
          <w:rStyle w:val="Char4"/>
          <w:spacing w:val="-2"/>
          <w:rtl/>
        </w:rPr>
        <w:t xml:space="preserve"> </w:t>
      </w:r>
      <w:r w:rsidR="004D39BE" w:rsidRPr="00FC72C5">
        <w:rPr>
          <w:rStyle w:val="Char4"/>
          <w:rFonts w:hint="cs"/>
          <w:spacing w:val="-2"/>
          <w:rtl/>
        </w:rPr>
        <w:t>لِنَفۡسِي</w:t>
      </w:r>
      <w:r w:rsidR="004D39BE" w:rsidRPr="00FC72C5">
        <w:rPr>
          <w:rStyle w:val="Char4"/>
          <w:spacing w:val="-2"/>
          <w:rtl/>
        </w:rPr>
        <w:t xml:space="preserve"> </w:t>
      </w:r>
      <w:r w:rsidR="004D39BE" w:rsidRPr="00FC72C5">
        <w:rPr>
          <w:rStyle w:val="Char4"/>
          <w:rFonts w:hint="cs"/>
          <w:spacing w:val="-2"/>
          <w:rtl/>
        </w:rPr>
        <w:t>نَفۡعٗا</w:t>
      </w:r>
      <w:r w:rsidR="004D39BE" w:rsidRPr="00FC72C5">
        <w:rPr>
          <w:rStyle w:val="Char4"/>
          <w:spacing w:val="-2"/>
          <w:rtl/>
        </w:rPr>
        <w:t xml:space="preserve"> </w:t>
      </w:r>
      <w:r w:rsidR="004D39BE" w:rsidRPr="00FC72C5">
        <w:rPr>
          <w:rStyle w:val="Char4"/>
          <w:rFonts w:hint="cs"/>
          <w:spacing w:val="-2"/>
          <w:rtl/>
        </w:rPr>
        <w:t>وَلَا</w:t>
      </w:r>
      <w:r w:rsidR="004D39BE" w:rsidRPr="00FC72C5">
        <w:rPr>
          <w:rStyle w:val="Char4"/>
          <w:spacing w:val="-2"/>
          <w:rtl/>
        </w:rPr>
        <w:t xml:space="preserve"> </w:t>
      </w:r>
      <w:r w:rsidR="004D39BE" w:rsidRPr="00FC72C5">
        <w:rPr>
          <w:rStyle w:val="Char4"/>
          <w:rFonts w:hint="cs"/>
          <w:spacing w:val="-2"/>
          <w:rtl/>
        </w:rPr>
        <w:t>ضَرًّا</w:t>
      </w:r>
      <w:r w:rsidR="004D39BE" w:rsidRPr="00FC72C5">
        <w:rPr>
          <w:rStyle w:val="Char4"/>
          <w:spacing w:val="-2"/>
          <w:rtl/>
        </w:rPr>
        <w:t xml:space="preserve"> </w:t>
      </w:r>
      <w:r w:rsidR="004D39BE" w:rsidRPr="00FC72C5">
        <w:rPr>
          <w:rStyle w:val="Char4"/>
          <w:rFonts w:hint="cs"/>
          <w:spacing w:val="-2"/>
          <w:rtl/>
        </w:rPr>
        <w:t>إِلَّا</w:t>
      </w:r>
      <w:r w:rsidR="004D39BE" w:rsidRPr="00FC72C5">
        <w:rPr>
          <w:rStyle w:val="Char4"/>
          <w:spacing w:val="-2"/>
          <w:rtl/>
        </w:rPr>
        <w:t xml:space="preserve"> </w:t>
      </w:r>
      <w:r w:rsidR="004D39BE" w:rsidRPr="00FC72C5">
        <w:rPr>
          <w:rStyle w:val="Char4"/>
          <w:rFonts w:hint="cs"/>
          <w:spacing w:val="-2"/>
          <w:rtl/>
        </w:rPr>
        <w:t>مَا</w:t>
      </w:r>
      <w:r w:rsidR="004D39BE" w:rsidRPr="00FC72C5">
        <w:rPr>
          <w:rStyle w:val="Char4"/>
          <w:spacing w:val="-2"/>
          <w:rtl/>
        </w:rPr>
        <w:t xml:space="preserve"> </w:t>
      </w:r>
      <w:r w:rsidR="004D39BE" w:rsidRPr="00FC72C5">
        <w:rPr>
          <w:rStyle w:val="Char4"/>
          <w:rFonts w:hint="cs"/>
          <w:spacing w:val="-2"/>
          <w:rtl/>
        </w:rPr>
        <w:t>شَآءَ</w:t>
      </w:r>
      <w:r w:rsidR="004D39BE" w:rsidRPr="00FC72C5">
        <w:rPr>
          <w:rStyle w:val="Char4"/>
          <w:spacing w:val="-2"/>
          <w:rtl/>
        </w:rPr>
        <w:t xml:space="preserve"> </w:t>
      </w:r>
      <w:r w:rsidR="004D39BE" w:rsidRPr="00FC72C5">
        <w:rPr>
          <w:rStyle w:val="Char4"/>
          <w:rFonts w:hint="cs"/>
          <w:spacing w:val="-2"/>
          <w:rtl/>
        </w:rPr>
        <w:t>ٱللَّهُۚ</w:t>
      </w:r>
      <w:r w:rsidR="004D39BE" w:rsidRPr="00FC72C5">
        <w:rPr>
          <w:rStyle w:val="Char4"/>
          <w:spacing w:val="-2"/>
          <w:rtl/>
        </w:rPr>
        <w:t xml:space="preserve"> </w:t>
      </w:r>
      <w:r w:rsidR="004D39BE" w:rsidRPr="00FC72C5">
        <w:rPr>
          <w:rStyle w:val="Char4"/>
          <w:rFonts w:hint="cs"/>
          <w:spacing w:val="-2"/>
          <w:rtl/>
        </w:rPr>
        <w:t>وَلَوۡ</w:t>
      </w:r>
      <w:r w:rsidR="004D39BE" w:rsidRPr="00FC72C5">
        <w:rPr>
          <w:rStyle w:val="Char4"/>
          <w:spacing w:val="-2"/>
          <w:rtl/>
        </w:rPr>
        <w:t xml:space="preserve"> </w:t>
      </w:r>
      <w:r w:rsidR="004D39BE" w:rsidRPr="00FC72C5">
        <w:rPr>
          <w:rStyle w:val="Char4"/>
          <w:rFonts w:hint="cs"/>
          <w:spacing w:val="-2"/>
          <w:rtl/>
        </w:rPr>
        <w:t>كُنتُ</w:t>
      </w:r>
      <w:r w:rsidR="004D39BE" w:rsidRPr="00FC72C5">
        <w:rPr>
          <w:rStyle w:val="Char4"/>
          <w:spacing w:val="-2"/>
          <w:rtl/>
        </w:rPr>
        <w:t xml:space="preserve"> </w:t>
      </w:r>
      <w:r w:rsidR="004D39BE" w:rsidRPr="00FC72C5">
        <w:rPr>
          <w:rStyle w:val="Char4"/>
          <w:rFonts w:hint="cs"/>
          <w:spacing w:val="-2"/>
          <w:rtl/>
        </w:rPr>
        <w:t>أَعۡلَمُ</w:t>
      </w:r>
      <w:r w:rsidR="004D39BE" w:rsidRPr="00FC72C5">
        <w:rPr>
          <w:rStyle w:val="Char4"/>
          <w:spacing w:val="-2"/>
          <w:rtl/>
        </w:rPr>
        <w:t xml:space="preserve"> </w:t>
      </w:r>
      <w:r w:rsidR="004D39BE" w:rsidRPr="00FC72C5">
        <w:rPr>
          <w:rStyle w:val="Char4"/>
          <w:rFonts w:hint="cs"/>
          <w:spacing w:val="-2"/>
          <w:rtl/>
        </w:rPr>
        <w:t>ٱلۡغَيۡبَ</w:t>
      </w:r>
      <w:r w:rsidR="004D39BE" w:rsidRPr="00FC72C5">
        <w:rPr>
          <w:rStyle w:val="Char4"/>
          <w:spacing w:val="-2"/>
          <w:rtl/>
        </w:rPr>
        <w:t xml:space="preserve"> </w:t>
      </w:r>
      <w:r w:rsidR="004D39BE" w:rsidRPr="00FC72C5">
        <w:rPr>
          <w:rStyle w:val="Char4"/>
          <w:rFonts w:hint="cs"/>
          <w:spacing w:val="-2"/>
          <w:rtl/>
        </w:rPr>
        <w:t>لَٱسۡتَكۡثَرۡتُ</w:t>
      </w:r>
      <w:r w:rsidR="004D39BE" w:rsidRPr="00FC72C5">
        <w:rPr>
          <w:rStyle w:val="Char4"/>
          <w:spacing w:val="-2"/>
          <w:rtl/>
        </w:rPr>
        <w:t xml:space="preserve"> </w:t>
      </w:r>
      <w:r w:rsidR="004D39BE" w:rsidRPr="00FC72C5">
        <w:rPr>
          <w:rStyle w:val="Char4"/>
          <w:rFonts w:hint="cs"/>
          <w:spacing w:val="-2"/>
          <w:rtl/>
        </w:rPr>
        <w:t>مِنَ</w:t>
      </w:r>
      <w:r w:rsidR="004D39BE" w:rsidRPr="00FC72C5">
        <w:rPr>
          <w:rStyle w:val="Char4"/>
          <w:spacing w:val="-2"/>
          <w:rtl/>
        </w:rPr>
        <w:t xml:space="preserve"> </w:t>
      </w:r>
      <w:r w:rsidR="004D39BE" w:rsidRPr="00FC72C5">
        <w:rPr>
          <w:rStyle w:val="Char4"/>
          <w:rFonts w:hint="cs"/>
          <w:spacing w:val="-2"/>
          <w:rtl/>
        </w:rPr>
        <w:t>ٱلۡخَيۡرِ</w:t>
      </w:r>
      <w:r w:rsidR="004D39BE" w:rsidRPr="00FC72C5">
        <w:rPr>
          <w:rStyle w:val="Char4"/>
          <w:spacing w:val="-2"/>
          <w:rtl/>
        </w:rPr>
        <w:t xml:space="preserve"> </w:t>
      </w:r>
      <w:r w:rsidR="004D39BE" w:rsidRPr="00FC72C5">
        <w:rPr>
          <w:rStyle w:val="Char4"/>
          <w:rFonts w:hint="cs"/>
          <w:spacing w:val="-2"/>
          <w:rtl/>
        </w:rPr>
        <w:t>وَمَا</w:t>
      </w:r>
      <w:r w:rsidR="004D39BE" w:rsidRPr="00FC72C5">
        <w:rPr>
          <w:rStyle w:val="Char4"/>
          <w:spacing w:val="-2"/>
          <w:rtl/>
        </w:rPr>
        <w:t xml:space="preserve"> </w:t>
      </w:r>
      <w:r w:rsidR="004D39BE" w:rsidRPr="00FC72C5">
        <w:rPr>
          <w:rStyle w:val="Char4"/>
          <w:rFonts w:hint="cs"/>
          <w:spacing w:val="-2"/>
          <w:rtl/>
        </w:rPr>
        <w:t>مَسَّنِيَ</w:t>
      </w:r>
      <w:r w:rsidR="004D39BE" w:rsidRPr="00FC72C5">
        <w:rPr>
          <w:rStyle w:val="Char4"/>
          <w:spacing w:val="-2"/>
          <w:rtl/>
        </w:rPr>
        <w:t xml:space="preserve"> </w:t>
      </w:r>
      <w:r w:rsidR="004D39BE" w:rsidRPr="00FC72C5">
        <w:rPr>
          <w:rStyle w:val="Char4"/>
          <w:rFonts w:hint="cs"/>
          <w:spacing w:val="-2"/>
          <w:rtl/>
        </w:rPr>
        <w:t>ٱلسُّوٓءُۚ</w:t>
      </w:r>
      <w:r w:rsidR="004D39BE" w:rsidRPr="00FC72C5">
        <w:rPr>
          <w:rStyle w:val="Char4"/>
          <w:spacing w:val="-2"/>
          <w:rtl/>
        </w:rPr>
        <w:t xml:space="preserve"> </w:t>
      </w:r>
      <w:r w:rsidR="004D39BE" w:rsidRPr="00FC72C5">
        <w:rPr>
          <w:rStyle w:val="Char4"/>
          <w:rFonts w:hint="cs"/>
          <w:spacing w:val="-2"/>
          <w:rtl/>
        </w:rPr>
        <w:t>إِنۡ</w:t>
      </w:r>
      <w:r w:rsidR="004D39BE" w:rsidRPr="00FC72C5">
        <w:rPr>
          <w:rStyle w:val="Char4"/>
          <w:spacing w:val="-2"/>
          <w:rtl/>
        </w:rPr>
        <w:t xml:space="preserve"> </w:t>
      </w:r>
      <w:r w:rsidR="004D39BE" w:rsidRPr="00FC72C5">
        <w:rPr>
          <w:rStyle w:val="Char4"/>
          <w:rFonts w:hint="cs"/>
          <w:spacing w:val="-2"/>
          <w:rtl/>
        </w:rPr>
        <w:t>أَنَا۠</w:t>
      </w:r>
      <w:r w:rsidR="004D39BE" w:rsidRPr="00FC72C5">
        <w:rPr>
          <w:rStyle w:val="Char4"/>
          <w:spacing w:val="-2"/>
          <w:rtl/>
        </w:rPr>
        <w:t xml:space="preserve"> </w:t>
      </w:r>
      <w:r w:rsidR="004D39BE" w:rsidRPr="00FC72C5">
        <w:rPr>
          <w:rStyle w:val="Char4"/>
          <w:rFonts w:hint="cs"/>
          <w:spacing w:val="-2"/>
          <w:rtl/>
        </w:rPr>
        <w:t>إِلَّا</w:t>
      </w:r>
      <w:r w:rsidR="004D39BE" w:rsidRPr="00FC72C5">
        <w:rPr>
          <w:rStyle w:val="Char4"/>
          <w:spacing w:val="-2"/>
          <w:rtl/>
        </w:rPr>
        <w:t xml:space="preserve"> </w:t>
      </w:r>
      <w:r w:rsidR="004D39BE" w:rsidRPr="00FC72C5">
        <w:rPr>
          <w:rStyle w:val="Char4"/>
          <w:rFonts w:hint="cs"/>
          <w:spacing w:val="-2"/>
          <w:rtl/>
        </w:rPr>
        <w:t>نَذِيرٞ</w:t>
      </w:r>
      <w:r w:rsidR="004D39BE" w:rsidRPr="00FC72C5">
        <w:rPr>
          <w:rStyle w:val="Char4"/>
          <w:spacing w:val="-2"/>
          <w:rtl/>
        </w:rPr>
        <w:t xml:space="preserve"> </w:t>
      </w:r>
      <w:r w:rsidR="004D39BE" w:rsidRPr="00FC72C5">
        <w:rPr>
          <w:rStyle w:val="Char4"/>
          <w:rFonts w:hint="cs"/>
          <w:spacing w:val="-2"/>
          <w:rtl/>
        </w:rPr>
        <w:t>وَبَشِيرٞ</w:t>
      </w:r>
      <w:r w:rsidR="004D39BE" w:rsidRPr="00FC72C5">
        <w:rPr>
          <w:rStyle w:val="Char4"/>
          <w:spacing w:val="-2"/>
          <w:rtl/>
        </w:rPr>
        <w:t xml:space="preserve"> </w:t>
      </w:r>
      <w:r w:rsidR="004D39BE" w:rsidRPr="00FC72C5">
        <w:rPr>
          <w:rStyle w:val="Char4"/>
          <w:rFonts w:hint="cs"/>
          <w:spacing w:val="-2"/>
          <w:rtl/>
        </w:rPr>
        <w:t>لِّقَوۡمٖ</w:t>
      </w:r>
      <w:r w:rsidR="004D39BE" w:rsidRPr="00FC72C5">
        <w:rPr>
          <w:rStyle w:val="Char4"/>
          <w:spacing w:val="-2"/>
          <w:rtl/>
        </w:rPr>
        <w:t xml:space="preserve"> </w:t>
      </w:r>
      <w:r w:rsidR="004D39BE" w:rsidRPr="00FC72C5">
        <w:rPr>
          <w:rStyle w:val="Char4"/>
          <w:rFonts w:hint="cs"/>
          <w:spacing w:val="-2"/>
          <w:rtl/>
        </w:rPr>
        <w:t>يُؤۡمِنُونَ</w:t>
      </w:r>
      <w:r w:rsidR="004D39BE" w:rsidRPr="00FC72C5">
        <w:rPr>
          <w:rStyle w:val="Char4"/>
          <w:spacing w:val="-2"/>
          <w:rtl/>
        </w:rPr>
        <w:t xml:space="preserve"> </w:t>
      </w:r>
      <w:r w:rsidR="004D39BE" w:rsidRPr="00FC72C5">
        <w:rPr>
          <w:rStyle w:val="Char4"/>
          <w:rFonts w:hint="cs"/>
          <w:spacing w:val="-2"/>
          <w:rtl/>
        </w:rPr>
        <w:t>١٨٨</w:t>
      </w:r>
      <w:r w:rsidR="004D39BE" w:rsidRPr="00FC72C5">
        <w:rPr>
          <w:rFonts w:ascii="KFGQPC Uthman Taha Naskh" w:cs="KFGQPC Uthman Taha Naskh" w:hint="cs"/>
          <w:spacing w:val="-2"/>
          <w:sz w:val="28"/>
          <w:rtl/>
          <w:lang w:val="en-MY" w:eastAsia="en-MY"/>
        </w:rPr>
        <w:t>﴾</w:t>
      </w:r>
      <w:r w:rsidR="004D39BE" w:rsidRPr="00FC72C5">
        <w:rPr>
          <w:rFonts w:ascii="KFGQPC Uthman Taha Naskh" w:cs="KFGQPC Uthman Taha Naskh"/>
          <w:spacing w:val="-2"/>
          <w:sz w:val="28"/>
          <w:rtl/>
          <w:lang w:val="en-MY" w:eastAsia="en-MY"/>
        </w:rPr>
        <w:t xml:space="preserve"> [</w:t>
      </w:r>
      <w:r w:rsidR="00EB5F48">
        <w:rPr>
          <w:rFonts w:ascii="KFGQPC Uthman Taha Naskh" w:cs="KFGQPC Uthman Taha Naskh" w:hint="cs"/>
          <w:spacing w:val="-2"/>
          <w:sz w:val="28"/>
          <w:rtl/>
          <w:lang w:val="en-MY" w:eastAsia="en-MY"/>
        </w:rPr>
        <w:t>الأعراف</w:t>
      </w:r>
      <w:r w:rsidR="004D39BE" w:rsidRPr="00FC72C5">
        <w:rPr>
          <w:rFonts w:ascii="KFGQPC Uthman Taha Naskh" w:cs="KFGQPC Uthman Taha Naskh"/>
          <w:spacing w:val="-2"/>
          <w:sz w:val="28"/>
          <w:rtl/>
          <w:lang w:val="en-MY" w:eastAsia="en-MY"/>
        </w:rPr>
        <w:t xml:space="preserve">: </w:t>
      </w:r>
      <w:r w:rsidR="004D39BE" w:rsidRPr="00FC72C5">
        <w:rPr>
          <w:rFonts w:ascii="KFGQPC Uthman Taha Naskh" w:cs="KFGQPC Uthman Taha Naskh" w:hint="cs"/>
          <w:spacing w:val="-2"/>
          <w:sz w:val="28"/>
          <w:rtl/>
          <w:lang w:val="en-MY" w:eastAsia="en-MY"/>
        </w:rPr>
        <w:t>١٨٨</w:t>
      </w:r>
      <w:r w:rsidR="009C0D84" w:rsidRPr="00FC72C5">
        <w:rPr>
          <w:rFonts w:ascii="KFGQPC Uthman Taha Naskh" w:cs="KFGQPC Uthman Taha Naskh"/>
          <w:spacing w:val="-2"/>
          <w:sz w:val="28"/>
          <w:rtl/>
          <w:lang w:val="en-MY" w:eastAsia="en-MY"/>
        </w:rPr>
        <w:t>].</w:t>
      </w:r>
      <w:bookmarkEnd w:id="132"/>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ولكن رغم هذه الآيات الواضحات لا يزال عددٌ من عديمي الاطّلاع يُثبِتُون لأبناء ابنة هذا النبيّ الكريم </w:t>
      </w:r>
      <w:r w:rsidRPr="00071EFE">
        <w:rPr>
          <w:rFonts w:ascii="Abo-thar" w:hAnsi="Abo-thar" w:cs="mylotus"/>
          <w:sz w:val="30"/>
          <w:szCs w:val="27"/>
        </w:rPr>
        <w:t></w:t>
      </w:r>
      <w:r w:rsidRPr="00071EFE">
        <w:rPr>
          <w:rFonts w:ascii="Abo-thar" w:hAnsi="Abo-thar" w:cs="mylotus" w:hint="cs"/>
          <w:sz w:val="30"/>
          <w:szCs w:val="27"/>
          <w:rtl/>
          <w:lang w:bidi="ar-SY"/>
        </w:rPr>
        <w:t>علمَ الغيب!!</w:t>
      </w:r>
    </w:p>
    <w:p w:rsidR="00281393" w:rsidRPr="00071EFE" w:rsidRDefault="00E21FB7" w:rsidP="002A78BF">
      <w:pPr>
        <w:pStyle w:val="Caption"/>
        <w:rPr>
          <w:rFonts w:ascii="Abo-thar" w:hAnsi="Abo-thar" w:hint="cs"/>
          <w:sz w:val="30"/>
          <w:rtl/>
          <w:lang w:bidi="ar-SY"/>
        </w:rPr>
      </w:pPr>
      <w:bookmarkStart w:id="133" w:name="_Ref366528323"/>
      <w:r w:rsidRPr="00E21FB7">
        <w:rPr>
          <w:rFonts w:ascii="AGA Arabesque" w:hAnsi="AGA Arabesque"/>
          <w:sz w:val="20"/>
          <w:lang w:bidi="ar-SY"/>
        </w:rPr>
        <w:t></w:t>
      </w:r>
      <w:r w:rsidR="00281393" w:rsidRPr="00071EFE">
        <w:rPr>
          <w:rFonts w:hint="cs"/>
          <w:lang w:bidi="ar-SY"/>
        </w:rPr>
        <w:t xml:space="preserve">  </w:t>
      </w:r>
      <w:r w:rsidR="00034176">
        <w:rPr>
          <w:rFonts w:hint="cs"/>
          <w:rtl/>
          <w:lang w:bidi="ar-SY"/>
        </w:rPr>
        <w:t>28</w:t>
      </w:r>
      <w:r w:rsidR="00281393" w:rsidRPr="00071EFE">
        <w:rPr>
          <w:rFonts w:hint="cs"/>
          <w:rtl/>
          <w:lang w:bidi="ar-SY"/>
        </w:rPr>
        <w:t xml:space="preserve"> وَ23 وَ52 </w:t>
      </w:r>
      <w:r w:rsidR="00281393" w:rsidRPr="00071EFE">
        <w:rPr>
          <w:rtl/>
          <w:lang w:bidi="ar-SY"/>
        </w:rPr>
        <w:sym w:font="Wingdings" w:char="F0DF"/>
      </w:r>
      <w:r w:rsidR="002A78BF">
        <w:rPr>
          <w:rFonts w:hint="cs"/>
          <w:rtl/>
          <w:lang w:bidi="ar-SY"/>
        </w:rPr>
        <w:t xml:space="preserve"> 13</w:t>
      </w:r>
      <w:r w:rsidR="00281393" w:rsidRPr="00071EFE">
        <w:rPr>
          <w:rFonts w:hint="cs"/>
          <w:rtl/>
          <w:lang w:bidi="ar-SY"/>
        </w:rPr>
        <w:t xml:space="preserve">- </w:t>
      </w:r>
      <w:r w:rsidR="002A78BF" w:rsidRPr="007502F8">
        <w:rPr>
          <w:color w:val="FFFFFF"/>
          <w:szCs w:val="2"/>
          <w:rtl/>
          <w:lang w:bidi="ar-SY"/>
        </w:rPr>
        <w:fldChar w:fldCharType="begin"/>
      </w:r>
      <w:r w:rsidR="002A78BF" w:rsidRPr="007502F8">
        <w:rPr>
          <w:color w:val="FFFFFF"/>
          <w:szCs w:val="2"/>
          <w:rtl/>
          <w:lang w:bidi="ar-SY"/>
        </w:rPr>
        <w:instrText xml:space="preserve"> </w:instrText>
      </w:r>
      <w:r w:rsidR="002A78BF" w:rsidRPr="007502F8">
        <w:rPr>
          <w:rFonts w:hint="cs"/>
          <w:color w:val="FFFFFF"/>
          <w:szCs w:val="2"/>
          <w:lang w:bidi="ar-SY"/>
        </w:rPr>
        <w:instrText>SEQ</w:instrText>
      </w:r>
      <w:r w:rsidR="002A78BF" w:rsidRPr="007502F8">
        <w:rPr>
          <w:rFonts w:hint="cs"/>
          <w:color w:val="FFFFFF"/>
          <w:szCs w:val="2"/>
          <w:rtl/>
          <w:lang w:bidi="ar-SY"/>
        </w:rPr>
        <w:instrText xml:space="preserve"> ارجاعات \* </w:instrText>
      </w:r>
      <w:r w:rsidR="002A78BF" w:rsidRPr="007502F8">
        <w:rPr>
          <w:rFonts w:hint="cs"/>
          <w:color w:val="FFFFFF"/>
          <w:szCs w:val="2"/>
          <w:lang w:bidi="ar-SY"/>
        </w:rPr>
        <w:instrText>ARABIC</w:instrText>
      </w:r>
      <w:r w:rsidR="002A78BF" w:rsidRPr="007502F8">
        <w:rPr>
          <w:color w:val="FFFFFF"/>
          <w:szCs w:val="2"/>
          <w:lang w:bidi="ar-SY"/>
        </w:rPr>
        <w:instrText xml:space="preserve"> </w:instrText>
      </w:r>
      <w:r w:rsidR="002A78BF" w:rsidRPr="007502F8">
        <w:rPr>
          <w:color w:val="FFFFFF"/>
          <w:szCs w:val="2"/>
          <w:lang w:bidi="ar-SY"/>
        </w:rPr>
        <w:fldChar w:fldCharType="separate"/>
      </w:r>
      <w:r w:rsidR="0090698E">
        <w:rPr>
          <w:noProof/>
          <w:color w:val="FFFFFF"/>
          <w:szCs w:val="2"/>
          <w:rtl/>
          <w:lang w:bidi="ar-SY"/>
        </w:rPr>
        <w:t>47</w:t>
      </w:r>
      <w:r w:rsidR="002A78BF" w:rsidRPr="007502F8">
        <w:rPr>
          <w:color w:val="FFFFFF"/>
          <w:szCs w:val="2"/>
          <w:rtl/>
          <w:lang w:bidi="ar-SY"/>
        </w:rPr>
        <w:fldChar w:fldCharType="end"/>
      </w:r>
      <w:r w:rsidR="00281393" w:rsidRPr="00071EFE">
        <w:rPr>
          <w:rFonts w:ascii="Abo-thar" w:hAnsi="Abo-thar" w:hint="cs"/>
          <w:sz w:val="30"/>
          <w:rtl/>
          <w:lang w:bidi="ar-SY"/>
        </w:rPr>
        <w:t xml:space="preserve">راويه </w:t>
      </w:r>
      <w:r w:rsidR="00281393" w:rsidRPr="00071EFE">
        <w:rPr>
          <w:rFonts w:ascii="Abo-thar" w:hAnsi="Abo-thar" w:hint="eastAsia"/>
          <w:sz w:val="30"/>
          <w:rtl/>
          <w:lang w:bidi="ar-SY"/>
        </w:rPr>
        <w:t>«</w:t>
      </w:r>
      <w:r w:rsidR="00281393" w:rsidRPr="00071EFE">
        <w:rPr>
          <w:rFonts w:ascii="Abo-thar" w:hAnsi="Abo-thar" w:hint="cs"/>
          <w:sz w:val="30"/>
          <w:rtl/>
          <w:lang w:bidi="ar-SY"/>
        </w:rPr>
        <w:t>الحسن بن الفضل بن زيد</w:t>
      </w:r>
      <w:r w:rsidR="00281393" w:rsidRPr="00071EFE">
        <w:rPr>
          <w:rFonts w:ascii="Abo-thar" w:hAnsi="Abo-thar" w:hint="eastAsia"/>
          <w:sz w:val="30"/>
          <w:rtl/>
          <w:lang w:bidi="ar-SY"/>
        </w:rPr>
        <w:t>»</w:t>
      </w:r>
      <w:r w:rsidR="00281393" w:rsidRPr="00071EFE">
        <w:rPr>
          <w:rFonts w:ascii="Abo-thar" w:hAnsi="Abo-thar" w:hint="cs"/>
          <w:sz w:val="30"/>
          <w:rtl/>
          <w:lang w:bidi="ar-SY"/>
        </w:rPr>
        <w:t xml:space="preserve"> </w:t>
      </w:r>
      <w:r w:rsidR="00281393" w:rsidRPr="00071EFE">
        <w:rPr>
          <w:rFonts w:ascii="Abo-thar" w:hAnsi="Abo-thar" w:hint="cs"/>
          <w:bCs/>
          <w:sz w:val="30"/>
          <w:rtl/>
          <w:lang w:bidi="ar-SY"/>
        </w:rPr>
        <w:t>مجهول الحال</w:t>
      </w:r>
      <w:r w:rsidR="00281393" w:rsidRPr="00071EFE">
        <w:rPr>
          <w:rFonts w:ascii="Abo-thar" w:hAnsi="Abo-thar" w:hint="cs"/>
          <w:sz w:val="30"/>
          <w:rtl/>
          <w:lang w:bidi="ar-SY"/>
        </w:rPr>
        <w:t xml:space="preserve">. وأما متنه فيقول: </w:t>
      </w:r>
      <w:r w:rsidR="00281393" w:rsidRPr="00071EFE">
        <w:rPr>
          <w:rFonts w:ascii="Abo-thar" w:hAnsi="Abo-thar"/>
          <w:sz w:val="30"/>
          <w:rtl/>
          <w:lang w:bidi="ar-SY"/>
        </w:rPr>
        <w:t>"</w:t>
      </w:r>
      <w:r w:rsidR="00281393" w:rsidRPr="004D39BE">
        <w:rPr>
          <w:rStyle w:val="Char3"/>
          <w:rtl/>
        </w:rPr>
        <w:t>كَتَبَ أَبِي بِخَطِّهِ كِتَاباً</w:t>
      </w:r>
      <w:r w:rsidR="00281393" w:rsidRPr="004D39BE">
        <w:rPr>
          <w:rStyle w:val="Char3"/>
          <w:rFonts w:hint="cs"/>
          <w:rtl/>
        </w:rPr>
        <w:t xml:space="preserve"> </w:t>
      </w:r>
      <w:r w:rsidR="00281393" w:rsidRPr="004D39BE">
        <w:rPr>
          <w:rStyle w:val="Char3"/>
          <w:rtl/>
        </w:rPr>
        <w:t>فَوَرَدَ جَوَابُهُ ثُمَّ كَتَبَ بِخَطِّي فَوَرَدَ جَوَابُهُ ثُمَّ كَتَبَ بِخَطِّ رَجُلٍ مِنْ فُقَهَاءِ أَصْحَابِنَا فَلَمْ يَرِدْ جَوَابُهُ فَنَظَرْنَا فَكَانَتِ الْعِلَّةُ أَنَّ الرَّجُلَ تَحَوَّلَ قَرْمَطِيّاً</w:t>
      </w:r>
      <w:r w:rsidR="00281393" w:rsidRPr="00071EFE">
        <w:rPr>
          <w:rFonts w:ascii="Abo-thar" w:hAnsi="Abo-thar"/>
          <w:sz w:val="30"/>
          <w:rtl/>
          <w:lang w:bidi="ar-SY"/>
        </w:rPr>
        <w:t>"</w:t>
      </w:r>
      <w:r w:rsidR="00281393" w:rsidRPr="00071EFE">
        <w:rPr>
          <w:rFonts w:ascii="Abo-thar" w:hAnsi="Abo-thar" w:hint="cs"/>
          <w:sz w:val="30"/>
          <w:rtl/>
          <w:lang w:bidi="ar-SY"/>
        </w:rPr>
        <w:t>.</w:t>
      </w:r>
      <w:bookmarkEnd w:id="133"/>
      <w:r w:rsidR="00281393" w:rsidRPr="00071EFE">
        <w:rPr>
          <w:rFonts w:ascii="Abo-thar" w:hAnsi="Abo-thar" w:hint="cs"/>
          <w:sz w:val="30"/>
          <w:rtl/>
          <w:lang w:bidi="ar-SY"/>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أقول: من الواضح أن السفراء والنواب إنما يجيبون على كتاب شخصٍ مريد لهم مستسلم لأقوالهم، أو شخص يرسل إليهم مالاً، أما إذا كان السائل فقيهاً يسأل ويتفحّص ولم يُرسل مالاً ولا يُطيع الآخرين بيُسر وسهولة فإنهم لا</w:t>
      </w:r>
      <w:r w:rsidRPr="00931FE5">
        <w:rPr>
          <w:rFonts w:cs="Times New Roman" w:hint="cs"/>
          <w:sz w:val="30"/>
          <w:rtl/>
          <w:lang w:bidi="ar-SY"/>
        </w:rPr>
        <w:t> </w:t>
      </w:r>
      <w:r w:rsidRPr="00071EFE">
        <w:rPr>
          <w:rFonts w:ascii="Abo-thar" w:hAnsi="Abo-thar" w:cs="mylotus" w:hint="cs"/>
          <w:sz w:val="30"/>
          <w:szCs w:val="27"/>
          <w:rtl/>
          <w:lang w:bidi="ar-SY"/>
        </w:rPr>
        <w:t xml:space="preserve">يُجيبونه! وأما قوله: إن الرجل الذي لم يُجَبْ على سؤاله صار قرمطياً فهذا ليس بمُبرّر لأنه حتى لو كان السائل كافراً فلابد من إجابته على سؤاله أو استفتائه. (فلا تتجاهل). </w:t>
      </w:r>
    </w:p>
    <w:p w:rsidR="00281393" w:rsidRPr="00071EFE" w:rsidRDefault="00281393" w:rsidP="004D39B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وقد ادُّعي في هذه الأخبار أن الإمام كان يعلم الغيب وكان عليماً بما في صدور الناس مُطَّلعاً على ضمائرهم وهذه هي عقيدة «الغلاة» الملعونين على لسان الأئمة. قال تعالى: </w:t>
      </w:r>
      <w:r w:rsidR="004D39BE">
        <w:rPr>
          <w:rFonts w:ascii="KFGQPC Uthman Taha Naskh" w:cs="KFGQPC Uthman Taha Naskh" w:hint="cs"/>
          <w:sz w:val="28"/>
          <w:rtl/>
          <w:lang w:val="en-MY" w:eastAsia="en-MY"/>
        </w:rPr>
        <w:t>﴿</w:t>
      </w:r>
      <w:r w:rsidR="004D39BE" w:rsidRPr="004D39BE">
        <w:rPr>
          <w:rStyle w:val="Char4"/>
          <w:rFonts w:hint="cs"/>
          <w:rtl/>
        </w:rPr>
        <w:t>إِنَّ</w:t>
      </w:r>
      <w:r w:rsidR="004D39BE" w:rsidRPr="004D39BE">
        <w:rPr>
          <w:rStyle w:val="Char4"/>
          <w:rtl/>
        </w:rPr>
        <w:t xml:space="preserve"> </w:t>
      </w:r>
      <w:r w:rsidR="004D39BE" w:rsidRPr="004D39BE">
        <w:rPr>
          <w:rStyle w:val="Char4"/>
          <w:rFonts w:hint="cs"/>
          <w:rtl/>
        </w:rPr>
        <w:t>ٱللَّهَ</w:t>
      </w:r>
      <w:r w:rsidR="004D39BE" w:rsidRPr="004D39BE">
        <w:rPr>
          <w:rStyle w:val="Char4"/>
          <w:rtl/>
        </w:rPr>
        <w:t xml:space="preserve"> </w:t>
      </w:r>
      <w:r w:rsidR="004D39BE" w:rsidRPr="004D39BE">
        <w:rPr>
          <w:rStyle w:val="Char4"/>
          <w:rFonts w:hint="cs"/>
          <w:rtl/>
        </w:rPr>
        <w:t>عَلِيمُۢ</w:t>
      </w:r>
      <w:r w:rsidR="004D39BE" w:rsidRPr="004D39BE">
        <w:rPr>
          <w:rStyle w:val="Char4"/>
          <w:rtl/>
        </w:rPr>
        <w:t xml:space="preserve"> </w:t>
      </w:r>
      <w:r w:rsidR="004D39BE" w:rsidRPr="004D39BE">
        <w:rPr>
          <w:rStyle w:val="Char4"/>
          <w:rFonts w:hint="cs"/>
          <w:rtl/>
        </w:rPr>
        <w:t>بِذَاتِ</w:t>
      </w:r>
      <w:r w:rsidR="004D39BE" w:rsidRPr="004D39BE">
        <w:rPr>
          <w:rStyle w:val="Char4"/>
          <w:rtl/>
        </w:rPr>
        <w:t xml:space="preserve"> </w:t>
      </w:r>
      <w:r w:rsidR="004D39BE" w:rsidRPr="004D39BE">
        <w:rPr>
          <w:rStyle w:val="Char4"/>
          <w:rFonts w:hint="cs"/>
          <w:rtl/>
        </w:rPr>
        <w:t>ٱلصُّدُورِ</w:t>
      </w:r>
      <w:r w:rsidR="004D39BE" w:rsidRPr="004D39BE">
        <w:rPr>
          <w:rStyle w:val="Char4"/>
          <w:rtl/>
        </w:rPr>
        <w:t xml:space="preserve"> </w:t>
      </w:r>
      <w:r w:rsidR="004D39BE" w:rsidRPr="004D39BE">
        <w:rPr>
          <w:rStyle w:val="Char4"/>
          <w:rFonts w:hint="cs"/>
          <w:rtl/>
        </w:rPr>
        <w:t>٧</w:t>
      </w:r>
      <w:r w:rsidR="004D39BE">
        <w:rPr>
          <w:rFonts w:ascii="KFGQPC Uthman Taha Naskh" w:cs="KFGQPC Uthman Taha Naskh" w:hint="cs"/>
          <w:sz w:val="28"/>
          <w:rtl/>
          <w:lang w:val="en-MY" w:eastAsia="en-MY"/>
        </w:rPr>
        <w:t>﴾</w:t>
      </w:r>
      <w:r w:rsidR="004D39BE">
        <w:rPr>
          <w:rFonts w:ascii="KFGQPC Uthman Taha Naskh" w:cs="KFGQPC Uthman Taha Naskh"/>
          <w:sz w:val="28"/>
          <w:rtl/>
          <w:lang w:val="en-MY" w:eastAsia="en-MY"/>
        </w:rPr>
        <w:t xml:space="preserve"> [</w:t>
      </w:r>
      <w:r w:rsidR="004D39BE">
        <w:rPr>
          <w:rFonts w:ascii="KFGQPC Uthman Taha Naskh" w:cs="KFGQPC Uthman Taha Naskh" w:hint="cs"/>
          <w:sz w:val="28"/>
          <w:rtl/>
          <w:lang w:val="en-MY" w:eastAsia="en-MY"/>
        </w:rPr>
        <w:t>المائ‍دة</w:t>
      </w:r>
      <w:r w:rsidR="004D39BE">
        <w:rPr>
          <w:rFonts w:ascii="KFGQPC Uthman Taha Naskh" w:cs="KFGQPC Uthman Taha Naskh"/>
          <w:sz w:val="28"/>
          <w:rtl/>
          <w:lang w:val="en-MY" w:eastAsia="en-MY"/>
        </w:rPr>
        <w:t xml:space="preserve">: </w:t>
      </w:r>
      <w:r w:rsidR="004D39BE">
        <w:rPr>
          <w:rFonts w:ascii="KFGQPC Uthman Taha Naskh" w:cs="KFGQPC Uthman Taha Naskh" w:hint="cs"/>
          <w:sz w:val="28"/>
          <w:rtl/>
          <w:lang w:val="en-MY" w:eastAsia="en-MY"/>
        </w:rPr>
        <w:t>٧</w:t>
      </w:r>
      <w:r w:rsidR="009C0D84">
        <w:rPr>
          <w:rFonts w:ascii="KFGQPC Uthman Taha Naskh" w:cs="KFGQPC Uthman Taha Naskh"/>
          <w:sz w:val="28"/>
          <w:rtl/>
          <w:lang w:val="en-MY" w:eastAsia="en-MY"/>
        </w:rPr>
        <w:t>].</w:t>
      </w:r>
      <w:r w:rsidRPr="00071EFE">
        <w:rPr>
          <w:rFonts w:ascii="Abo-thar" w:hAnsi="Abo-thar" w:cs="mylotus" w:hint="cs"/>
          <w:sz w:val="30"/>
          <w:szCs w:val="27"/>
          <w:rtl/>
          <w:lang w:bidi="ar-SY"/>
        </w:rPr>
        <w:t xml:space="preserve"> وقال تعالى أيضاً: </w:t>
      </w:r>
      <w:r w:rsidR="004D39BE">
        <w:rPr>
          <w:rFonts w:ascii="KFGQPC Uthman Taha Naskh" w:cs="KFGQPC Uthman Taha Naskh" w:hint="cs"/>
          <w:sz w:val="28"/>
          <w:rtl/>
          <w:lang w:val="en-MY" w:eastAsia="en-MY"/>
        </w:rPr>
        <w:t>﴿</w:t>
      </w:r>
      <w:r w:rsidR="004D39BE" w:rsidRPr="004D39BE">
        <w:rPr>
          <w:rStyle w:val="Char4"/>
          <w:rFonts w:hint="cs"/>
          <w:rtl/>
        </w:rPr>
        <w:t>وَمِنَ</w:t>
      </w:r>
      <w:r w:rsidR="004D39BE" w:rsidRPr="004D39BE">
        <w:rPr>
          <w:rStyle w:val="Char4"/>
          <w:rtl/>
        </w:rPr>
        <w:t xml:space="preserve"> </w:t>
      </w:r>
      <w:r w:rsidR="004D39BE" w:rsidRPr="004D39BE">
        <w:rPr>
          <w:rStyle w:val="Char4"/>
          <w:rFonts w:hint="cs"/>
          <w:rtl/>
        </w:rPr>
        <w:t>ٱلنَّاسِ</w:t>
      </w:r>
      <w:r w:rsidR="004D39BE" w:rsidRPr="004D39BE">
        <w:rPr>
          <w:rStyle w:val="Char4"/>
          <w:rtl/>
        </w:rPr>
        <w:t xml:space="preserve"> </w:t>
      </w:r>
      <w:r w:rsidR="004D39BE" w:rsidRPr="004D39BE">
        <w:rPr>
          <w:rStyle w:val="Char4"/>
          <w:rFonts w:hint="cs"/>
          <w:rtl/>
        </w:rPr>
        <w:t>مَن</w:t>
      </w:r>
      <w:r w:rsidR="004D39BE" w:rsidRPr="004D39BE">
        <w:rPr>
          <w:rStyle w:val="Char4"/>
          <w:rtl/>
        </w:rPr>
        <w:t xml:space="preserve"> </w:t>
      </w:r>
      <w:r w:rsidR="004D39BE" w:rsidRPr="004D39BE">
        <w:rPr>
          <w:rStyle w:val="Char4"/>
          <w:rFonts w:hint="cs"/>
          <w:rtl/>
        </w:rPr>
        <w:t>يُعۡجِبُكَ</w:t>
      </w:r>
      <w:r w:rsidR="004D39BE" w:rsidRPr="004D39BE">
        <w:rPr>
          <w:rStyle w:val="Char4"/>
          <w:rtl/>
        </w:rPr>
        <w:t xml:space="preserve"> </w:t>
      </w:r>
      <w:r w:rsidR="004D39BE" w:rsidRPr="004D39BE">
        <w:rPr>
          <w:rStyle w:val="Char4"/>
          <w:rFonts w:hint="cs"/>
          <w:rtl/>
        </w:rPr>
        <w:t>قَوۡلُهُۥ</w:t>
      </w:r>
      <w:r w:rsidR="004D39BE" w:rsidRPr="004D39BE">
        <w:rPr>
          <w:rStyle w:val="Char4"/>
          <w:rtl/>
        </w:rPr>
        <w:t xml:space="preserve"> </w:t>
      </w:r>
      <w:r w:rsidR="004D39BE" w:rsidRPr="004D39BE">
        <w:rPr>
          <w:rStyle w:val="Char4"/>
          <w:rFonts w:hint="cs"/>
          <w:rtl/>
        </w:rPr>
        <w:t>فِي</w:t>
      </w:r>
      <w:r w:rsidR="004D39BE" w:rsidRPr="004D39BE">
        <w:rPr>
          <w:rStyle w:val="Char4"/>
          <w:rtl/>
        </w:rPr>
        <w:t xml:space="preserve"> </w:t>
      </w:r>
      <w:r w:rsidR="004D39BE" w:rsidRPr="004D39BE">
        <w:rPr>
          <w:rStyle w:val="Char4"/>
          <w:rFonts w:hint="cs"/>
          <w:rtl/>
        </w:rPr>
        <w:t>ٱلۡحَيَوٰةِ</w:t>
      </w:r>
      <w:r w:rsidR="004D39BE" w:rsidRPr="004D39BE">
        <w:rPr>
          <w:rStyle w:val="Char4"/>
          <w:rtl/>
        </w:rPr>
        <w:t xml:space="preserve"> </w:t>
      </w:r>
      <w:r w:rsidR="004D39BE" w:rsidRPr="004D39BE">
        <w:rPr>
          <w:rStyle w:val="Char4"/>
          <w:rFonts w:hint="cs"/>
          <w:rtl/>
        </w:rPr>
        <w:t>ٱلدُّنۡيَا</w:t>
      </w:r>
      <w:r w:rsidR="004D39BE" w:rsidRPr="004D39BE">
        <w:rPr>
          <w:rStyle w:val="Char4"/>
          <w:rtl/>
        </w:rPr>
        <w:t xml:space="preserve"> </w:t>
      </w:r>
      <w:r w:rsidR="004D39BE" w:rsidRPr="004D39BE">
        <w:rPr>
          <w:rStyle w:val="Char4"/>
          <w:rFonts w:hint="cs"/>
          <w:rtl/>
        </w:rPr>
        <w:t>وَيُشۡهِدُ</w:t>
      </w:r>
      <w:r w:rsidR="004D39BE" w:rsidRPr="004D39BE">
        <w:rPr>
          <w:rStyle w:val="Char4"/>
          <w:rtl/>
        </w:rPr>
        <w:t xml:space="preserve"> </w:t>
      </w:r>
      <w:r w:rsidR="004D39BE" w:rsidRPr="004D39BE">
        <w:rPr>
          <w:rStyle w:val="Char4"/>
          <w:rFonts w:hint="cs"/>
          <w:rtl/>
        </w:rPr>
        <w:t>ٱللَّهَ</w:t>
      </w:r>
      <w:r w:rsidR="004D39BE" w:rsidRPr="004D39BE">
        <w:rPr>
          <w:rStyle w:val="Char4"/>
          <w:rtl/>
        </w:rPr>
        <w:t xml:space="preserve"> </w:t>
      </w:r>
      <w:r w:rsidR="004D39BE" w:rsidRPr="004D39BE">
        <w:rPr>
          <w:rStyle w:val="Char4"/>
          <w:rFonts w:hint="cs"/>
          <w:rtl/>
        </w:rPr>
        <w:t>عَلَىٰ</w:t>
      </w:r>
      <w:r w:rsidR="004D39BE" w:rsidRPr="004D39BE">
        <w:rPr>
          <w:rStyle w:val="Char4"/>
          <w:rtl/>
        </w:rPr>
        <w:t xml:space="preserve"> </w:t>
      </w:r>
      <w:r w:rsidR="004D39BE" w:rsidRPr="004D39BE">
        <w:rPr>
          <w:rStyle w:val="Char4"/>
          <w:rFonts w:hint="cs"/>
          <w:rtl/>
        </w:rPr>
        <w:t>مَا</w:t>
      </w:r>
      <w:r w:rsidR="004D39BE" w:rsidRPr="004D39BE">
        <w:rPr>
          <w:rStyle w:val="Char4"/>
          <w:rtl/>
        </w:rPr>
        <w:t xml:space="preserve"> </w:t>
      </w:r>
      <w:r w:rsidR="004D39BE" w:rsidRPr="004D39BE">
        <w:rPr>
          <w:rStyle w:val="Char4"/>
          <w:rFonts w:hint="cs"/>
          <w:rtl/>
        </w:rPr>
        <w:t>فِي</w:t>
      </w:r>
      <w:r w:rsidR="004D39BE" w:rsidRPr="004D39BE">
        <w:rPr>
          <w:rStyle w:val="Char4"/>
          <w:rtl/>
        </w:rPr>
        <w:t xml:space="preserve"> </w:t>
      </w:r>
      <w:r w:rsidR="004D39BE" w:rsidRPr="004D39BE">
        <w:rPr>
          <w:rStyle w:val="Char4"/>
          <w:rFonts w:hint="cs"/>
          <w:rtl/>
        </w:rPr>
        <w:t>قَلۡبِهِۦ</w:t>
      </w:r>
      <w:r w:rsidR="004D39BE" w:rsidRPr="004D39BE">
        <w:rPr>
          <w:rStyle w:val="Char4"/>
          <w:rtl/>
        </w:rPr>
        <w:t xml:space="preserve"> </w:t>
      </w:r>
      <w:r w:rsidR="004D39BE" w:rsidRPr="004D39BE">
        <w:rPr>
          <w:rStyle w:val="Char4"/>
          <w:rFonts w:hint="cs"/>
          <w:rtl/>
        </w:rPr>
        <w:t>وَهُوَ</w:t>
      </w:r>
      <w:r w:rsidR="004D39BE" w:rsidRPr="004D39BE">
        <w:rPr>
          <w:rStyle w:val="Char4"/>
          <w:rtl/>
        </w:rPr>
        <w:t xml:space="preserve"> </w:t>
      </w:r>
      <w:r w:rsidR="004D39BE" w:rsidRPr="004D39BE">
        <w:rPr>
          <w:rStyle w:val="Char4"/>
          <w:rFonts w:hint="cs"/>
          <w:rtl/>
        </w:rPr>
        <w:t>أَلَدُّ</w:t>
      </w:r>
      <w:r w:rsidR="004D39BE" w:rsidRPr="004D39BE">
        <w:rPr>
          <w:rStyle w:val="Char4"/>
          <w:rtl/>
        </w:rPr>
        <w:t xml:space="preserve"> </w:t>
      </w:r>
      <w:r w:rsidR="004D39BE" w:rsidRPr="004D39BE">
        <w:rPr>
          <w:rStyle w:val="Char4"/>
          <w:rFonts w:hint="cs"/>
          <w:rtl/>
        </w:rPr>
        <w:t>ٱلۡخِصَامِ</w:t>
      </w:r>
      <w:r w:rsidR="004D39BE" w:rsidRPr="004D39BE">
        <w:rPr>
          <w:rStyle w:val="Char4"/>
          <w:rtl/>
        </w:rPr>
        <w:t xml:space="preserve"> </w:t>
      </w:r>
      <w:r w:rsidR="004D39BE" w:rsidRPr="004D39BE">
        <w:rPr>
          <w:rStyle w:val="Char4"/>
          <w:rFonts w:hint="cs"/>
          <w:rtl/>
        </w:rPr>
        <w:t>٢٠٤</w:t>
      </w:r>
      <w:r w:rsidR="004D39BE" w:rsidRPr="004D39BE">
        <w:rPr>
          <w:rStyle w:val="Char4"/>
          <w:rtl/>
        </w:rPr>
        <w:t xml:space="preserve"> </w:t>
      </w:r>
      <w:r w:rsidR="004D39BE" w:rsidRPr="004D39BE">
        <w:rPr>
          <w:rStyle w:val="Char4"/>
          <w:rFonts w:hint="cs"/>
          <w:rtl/>
        </w:rPr>
        <w:t>وَإِذَا</w:t>
      </w:r>
      <w:r w:rsidR="004D39BE" w:rsidRPr="004D39BE">
        <w:rPr>
          <w:rStyle w:val="Char4"/>
          <w:rtl/>
        </w:rPr>
        <w:t xml:space="preserve"> </w:t>
      </w:r>
      <w:r w:rsidR="004D39BE" w:rsidRPr="004D39BE">
        <w:rPr>
          <w:rStyle w:val="Char4"/>
          <w:rFonts w:hint="cs"/>
          <w:rtl/>
        </w:rPr>
        <w:t>تَوَلَّىٰ</w:t>
      </w:r>
      <w:r w:rsidR="004D39BE" w:rsidRPr="004D39BE">
        <w:rPr>
          <w:rStyle w:val="Char4"/>
          <w:rtl/>
        </w:rPr>
        <w:t xml:space="preserve"> </w:t>
      </w:r>
      <w:r w:rsidR="004D39BE" w:rsidRPr="004D39BE">
        <w:rPr>
          <w:rStyle w:val="Char4"/>
          <w:rFonts w:hint="cs"/>
          <w:rtl/>
        </w:rPr>
        <w:t>سَعَىٰ</w:t>
      </w:r>
      <w:r w:rsidR="004D39BE" w:rsidRPr="004D39BE">
        <w:rPr>
          <w:rStyle w:val="Char4"/>
          <w:rtl/>
        </w:rPr>
        <w:t xml:space="preserve"> </w:t>
      </w:r>
      <w:r w:rsidR="004D39BE" w:rsidRPr="004D39BE">
        <w:rPr>
          <w:rStyle w:val="Char4"/>
          <w:rFonts w:hint="cs"/>
          <w:rtl/>
        </w:rPr>
        <w:t>فِي</w:t>
      </w:r>
      <w:r w:rsidR="004D39BE" w:rsidRPr="004D39BE">
        <w:rPr>
          <w:rStyle w:val="Char4"/>
          <w:rtl/>
        </w:rPr>
        <w:t xml:space="preserve"> </w:t>
      </w:r>
      <w:r w:rsidR="004D39BE" w:rsidRPr="004D39BE">
        <w:rPr>
          <w:rStyle w:val="Char4"/>
          <w:rFonts w:hint="cs"/>
          <w:rtl/>
        </w:rPr>
        <w:t>ٱلۡأَرۡضِ</w:t>
      </w:r>
      <w:r w:rsidR="004D39BE" w:rsidRPr="004D39BE">
        <w:rPr>
          <w:rStyle w:val="Char4"/>
          <w:rtl/>
        </w:rPr>
        <w:t xml:space="preserve"> </w:t>
      </w:r>
      <w:r w:rsidR="004D39BE" w:rsidRPr="004D39BE">
        <w:rPr>
          <w:rStyle w:val="Char4"/>
          <w:rFonts w:hint="cs"/>
          <w:rtl/>
        </w:rPr>
        <w:t>لِيُفۡسِدَ</w:t>
      </w:r>
      <w:r w:rsidR="004D39BE" w:rsidRPr="004D39BE">
        <w:rPr>
          <w:rStyle w:val="Char4"/>
          <w:rtl/>
        </w:rPr>
        <w:t xml:space="preserve"> </w:t>
      </w:r>
      <w:r w:rsidR="004D39BE" w:rsidRPr="004D39BE">
        <w:rPr>
          <w:rStyle w:val="Char4"/>
          <w:rFonts w:hint="cs"/>
          <w:rtl/>
        </w:rPr>
        <w:t>فِيهَا</w:t>
      </w:r>
      <w:r w:rsidR="004D39BE" w:rsidRPr="004D39BE">
        <w:rPr>
          <w:rStyle w:val="Char4"/>
          <w:rtl/>
        </w:rPr>
        <w:t xml:space="preserve"> </w:t>
      </w:r>
      <w:r w:rsidR="004D39BE" w:rsidRPr="004D39BE">
        <w:rPr>
          <w:rStyle w:val="Char4"/>
          <w:rFonts w:hint="cs"/>
          <w:rtl/>
        </w:rPr>
        <w:t>وَيُهۡلِكَ</w:t>
      </w:r>
      <w:r w:rsidR="004D39BE" w:rsidRPr="004D39BE">
        <w:rPr>
          <w:rStyle w:val="Char4"/>
          <w:rtl/>
        </w:rPr>
        <w:t xml:space="preserve"> </w:t>
      </w:r>
      <w:r w:rsidR="004D39BE" w:rsidRPr="004D39BE">
        <w:rPr>
          <w:rStyle w:val="Char4"/>
          <w:rFonts w:hint="cs"/>
          <w:rtl/>
        </w:rPr>
        <w:t>ٱلۡحَرۡثَ</w:t>
      </w:r>
      <w:r w:rsidR="004D39BE" w:rsidRPr="004D39BE">
        <w:rPr>
          <w:rStyle w:val="Char4"/>
          <w:rtl/>
        </w:rPr>
        <w:t xml:space="preserve"> </w:t>
      </w:r>
      <w:r w:rsidR="004D39BE" w:rsidRPr="004D39BE">
        <w:rPr>
          <w:rStyle w:val="Char4"/>
          <w:rFonts w:hint="cs"/>
          <w:rtl/>
        </w:rPr>
        <w:t>وَٱلنَّسۡلَۚ</w:t>
      </w:r>
      <w:r w:rsidR="004D39BE" w:rsidRPr="004D39BE">
        <w:rPr>
          <w:rStyle w:val="Char4"/>
          <w:rtl/>
        </w:rPr>
        <w:t xml:space="preserve"> </w:t>
      </w:r>
      <w:r w:rsidR="004D39BE" w:rsidRPr="004D39BE">
        <w:rPr>
          <w:rStyle w:val="Char4"/>
          <w:rFonts w:hint="cs"/>
          <w:rtl/>
        </w:rPr>
        <w:t>وَٱللَّهُ</w:t>
      </w:r>
      <w:r w:rsidR="004D39BE" w:rsidRPr="004D39BE">
        <w:rPr>
          <w:rStyle w:val="Char4"/>
          <w:rtl/>
        </w:rPr>
        <w:t xml:space="preserve"> </w:t>
      </w:r>
      <w:r w:rsidR="004D39BE" w:rsidRPr="004D39BE">
        <w:rPr>
          <w:rStyle w:val="Char4"/>
          <w:rFonts w:hint="cs"/>
          <w:rtl/>
        </w:rPr>
        <w:t>لَا</w:t>
      </w:r>
      <w:r w:rsidR="004D39BE" w:rsidRPr="004D39BE">
        <w:rPr>
          <w:rStyle w:val="Char4"/>
          <w:rtl/>
        </w:rPr>
        <w:t xml:space="preserve"> </w:t>
      </w:r>
      <w:r w:rsidR="004D39BE" w:rsidRPr="004D39BE">
        <w:rPr>
          <w:rStyle w:val="Char4"/>
          <w:rFonts w:hint="cs"/>
          <w:rtl/>
        </w:rPr>
        <w:t>يُحِبُّ</w:t>
      </w:r>
      <w:r w:rsidR="004D39BE" w:rsidRPr="004D39BE">
        <w:rPr>
          <w:rStyle w:val="Char4"/>
          <w:rtl/>
        </w:rPr>
        <w:t xml:space="preserve"> </w:t>
      </w:r>
      <w:r w:rsidR="004D39BE" w:rsidRPr="004D39BE">
        <w:rPr>
          <w:rStyle w:val="Char4"/>
          <w:rFonts w:hint="cs"/>
          <w:rtl/>
        </w:rPr>
        <w:t>ٱلۡفَسَادَ</w:t>
      </w:r>
      <w:r w:rsidR="004D39BE" w:rsidRPr="004D39BE">
        <w:rPr>
          <w:rStyle w:val="Char4"/>
          <w:rtl/>
        </w:rPr>
        <w:t xml:space="preserve"> </w:t>
      </w:r>
      <w:r w:rsidR="004D39BE" w:rsidRPr="004D39BE">
        <w:rPr>
          <w:rStyle w:val="Char4"/>
          <w:rFonts w:hint="cs"/>
          <w:rtl/>
        </w:rPr>
        <w:t>٢٠٥</w:t>
      </w:r>
      <w:r w:rsidR="004D39BE">
        <w:rPr>
          <w:rFonts w:ascii="KFGQPC Uthman Taha Naskh" w:cs="KFGQPC Uthman Taha Naskh" w:hint="cs"/>
          <w:sz w:val="28"/>
          <w:rtl/>
          <w:lang w:val="en-MY" w:eastAsia="en-MY"/>
        </w:rPr>
        <w:t>﴾</w:t>
      </w:r>
      <w:r w:rsidR="004D39BE">
        <w:rPr>
          <w:rFonts w:ascii="KFGQPC Uthman Taha Naskh" w:cs="KFGQPC Uthman Taha Naskh"/>
          <w:sz w:val="28"/>
          <w:rtl/>
          <w:lang w:val="en-MY" w:eastAsia="en-MY"/>
        </w:rPr>
        <w:t xml:space="preserve"> [</w:t>
      </w:r>
      <w:r w:rsidR="004D39BE">
        <w:rPr>
          <w:rFonts w:ascii="KFGQPC Uthman Taha Naskh" w:cs="KFGQPC Uthman Taha Naskh" w:hint="cs"/>
          <w:sz w:val="28"/>
          <w:rtl/>
          <w:lang w:val="en-MY" w:eastAsia="en-MY"/>
        </w:rPr>
        <w:t>البقرة</w:t>
      </w:r>
      <w:r w:rsidR="004D39BE">
        <w:rPr>
          <w:rFonts w:ascii="KFGQPC Uthman Taha Naskh" w:cs="KFGQPC Uthman Taha Naskh"/>
          <w:sz w:val="28"/>
          <w:rtl/>
          <w:lang w:val="en-MY" w:eastAsia="en-MY"/>
        </w:rPr>
        <w:t xml:space="preserve">: </w:t>
      </w:r>
      <w:r w:rsidR="004D39BE">
        <w:rPr>
          <w:rFonts w:ascii="KFGQPC Uthman Taha Naskh" w:cs="KFGQPC Uthman Taha Naskh" w:hint="cs"/>
          <w:sz w:val="28"/>
          <w:rtl/>
          <w:lang w:val="en-MY" w:eastAsia="en-MY"/>
        </w:rPr>
        <w:t>٢٠٤،</w:t>
      </w:r>
      <w:r w:rsidR="004D39BE">
        <w:rPr>
          <w:rFonts w:ascii="KFGQPC Uthman Taha Naskh" w:cs="KFGQPC Uthman Taha Naskh"/>
          <w:sz w:val="28"/>
          <w:rtl/>
          <w:lang w:val="en-MY" w:eastAsia="en-MY"/>
        </w:rPr>
        <w:t xml:space="preserve">  </w:t>
      </w:r>
      <w:r w:rsidR="004D39BE">
        <w:rPr>
          <w:rFonts w:ascii="KFGQPC Uthman Taha Naskh" w:cs="KFGQPC Uthman Taha Naskh" w:hint="cs"/>
          <w:sz w:val="28"/>
          <w:rtl/>
          <w:lang w:val="en-MY" w:eastAsia="en-MY"/>
        </w:rPr>
        <w:t>٢٠٥</w:t>
      </w:r>
      <w:r w:rsidR="009C0D84">
        <w:rPr>
          <w:rFonts w:ascii="KFGQPC Uthman Taha Naskh" w:cs="KFGQPC Uthman Taha Naskh"/>
          <w:sz w:val="28"/>
          <w:rtl/>
          <w:lang w:val="en-MY" w:eastAsia="en-MY"/>
        </w:rPr>
        <w:t>]،</w:t>
      </w:r>
      <w:r w:rsidRPr="00071EFE">
        <w:rPr>
          <w:rFonts w:ascii="Abo-thar" w:hAnsi="Abo-thar" w:cs="mylotus" w:hint="cs"/>
          <w:sz w:val="30"/>
          <w:szCs w:val="27"/>
          <w:rtl/>
          <w:lang w:bidi="ar-SY"/>
        </w:rPr>
        <w:t xml:space="preserve"> أي أن النبيّ قد يُعجَب بقول شخص دون أن يعلم بنيَّته القلبيّة الحقيقيّة وأن عمله سيكون مُعاكساً لقوله. وقال سبحانه أيضاً: </w:t>
      </w:r>
      <w:r w:rsidR="004D39BE">
        <w:rPr>
          <w:rFonts w:ascii="KFGQPC Uthman Taha Naskh" w:cs="KFGQPC Uthman Taha Naskh" w:hint="cs"/>
          <w:sz w:val="28"/>
          <w:rtl/>
          <w:lang w:val="en-MY" w:eastAsia="en-MY"/>
        </w:rPr>
        <w:t>﴿</w:t>
      </w:r>
      <w:r w:rsidR="004D39BE" w:rsidRPr="004D39BE">
        <w:rPr>
          <w:rStyle w:val="Char4"/>
          <w:rFonts w:hint="cs"/>
          <w:rtl/>
        </w:rPr>
        <w:t>وَمِمَّنۡ</w:t>
      </w:r>
      <w:r w:rsidR="004D39BE" w:rsidRPr="004D39BE">
        <w:rPr>
          <w:rStyle w:val="Char4"/>
          <w:rtl/>
        </w:rPr>
        <w:t xml:space="preserve"> </w:t>
      </w:r>
      <w:r w:rsidR="004D39BE" w:rsidRPr="004D39BE">
        <w:rPr>
          <w:rStyle w:val="Char4"/>
          <w:rFonts w:hint="cs"/>
          <w:rtl/>
        </w:rPr>
        <w:t>حَوۡلَكُم</w:t>
      </w:r>
      <w:r w:rsidR="004D39BE" w:rsidRPr="004D39BE">
        <w:rPr>
          <w:rStyle w:val="Char4"/>
          <w:rtl/>
        </w:rPr>
        <w:t xml:space="preserve"> </w:t>
      </w:r>
      <w:r w:rsidR="004D39BE" w:rsidRPr="004D39BE">
        <w:rPr>
          <w:rStyle w:val="Char4"/>
          <w:rFonts w:hint="cs"/>
          <w:rtl/>
        </w:rPr>
        <w:t>مِّنَ</w:t>
      </w:r>
      <w:r w:rsidR="004D39BE" w:rsidRPr="004D39BE">
        <w:rPr>
          <w:rStyle w:val="Char4"/>
          <w:rtl/>
        </w:rPr>
        <w:t xml:space="preserve"> </w:t>
      </w:r>
      <w:r w:rsidR="004D39BE" w:rsidRPr="004D39BE">
        <w:rPr>
          <w:rStyle w:val="Char4"/>
          <w:rFonts w:hint="cs"/>
          <w:rtl/>
        </w:rPr>
        <w:t>ٱلۡأَعۡرَابِ</w:t>
      </w:r>
      <w:r w:rsidR="004D39BE" w:rsidRPr="004D39BE">
        <w:rPr>
          <w:rStyle w:val="Char4"/>
          <w:rtl/>
        </w:rPr>
        <w:t xml:space="preserve"> </w:t>
      </w:r>
      <w:r w:rsidR="004D39BE" w:rsidRPr="004D39BE">
        <w:rPr>
          <w:rStyle w:val="Char4"/>
          <w:rFonts w:hint="cs"/>
          <w:rtl/>
        </w:rPr>
        <w:t>مُنَٰفِقُونَۖ</w:t>
      </w:r>
      <w:r w:rsidR="004D39BE" w:rsidRPr="004D39BE">
        <w:rPr>
          <w:rStyle w:val="Char4"/>
          <w:rtl/>
        </w:rPr>
        <w:t xml:space="preserve"> </w:t>
      </w:r>
      <w:r w:rsidR="004D39BE" w:rsidRPr="004D39BE">
        <w:rPr>
          <w:rStyle w:val="Char4"/>
          <w:rFonts w:hint="cs"/>
          <w:rtl/>
        </w:rPr>
        <w:t>وَمِنۡ</w:t>
      </w:r>
      <w:r w:rsidR="004D39BE" w:rsidRPr="004D39BE">
        <w:rPr>
          <w:rStyle w:val="Char4"/>
          <w:rtl/>
        </w:rPr>
        <w:t xml:space="preserve"> </w:t>
      </w:r>
      <w:r w:rsidR="004D39BE" w:rsidRPr="004D39BE">
        <w:rPr>
          <w:rStyle w:val="Char4"/>
          <w:rFonts w:hint="cs"/>
          <w:rtl/>
        </w:rPr>
        <w:t>أَهۡلِ</w:t>
      </w:r>
      <w:r w:rsidR="004D39BE" w:rsidRPr="004D39BE">
        <w:rPr>
          <w:rStyle w:val="Char4"/>
          <w:rtl/>
        </w:rPr>
        <w:t xml:space="preserve"> </w:t>
      </w:r>
      <w:r w:rsidR="004D39BE" w:rsidRPr="004D39BE">
        <w:rPr>
          <w:rStyle w:val="Char4"/>
          <w:rFonts w:hint="cs"/>
          <w:rtl/>
        </w:rPr>
        <w:t>ٱلۡمَدِينَةِ</w:t>
      </w:r>
      <w:r w:rsidR="004D39BE" w:rsidRPr="004D39BE">
        <w:rPr>
          <w:rStyle w:val="Char4"/>
          <w:rtl/>
        </w:rPr>
        <w:t xml:space="preserve"> </w:t>
      </w:r>
      <w:r w:rsidR="004D39BE" w:rsidRPr="004D39BE">
        <w:rPr>
          <w:rStyle w:val="Char4"/>
          <w:rFonts w:hint="cs"/>
          <w:rtl/>
        </w:rPr>
        <w:t>مَرَدُواْ</w:t>
      </w:r>
      <w:r w:rsidR="004D39BE" w:rsidRPr="004D39BE">
        <w:rPr>
          <w:rStyle w:val="Char4"/>
          <w:rtl/>
        </w:rPr>
        <w:t xml:space="preserve"> </w:t>
      </w:r>
      <w:r w:rsidR="004D39BE" w:rsidRPr="004D39BE">
        <w:rPr>
          <w:rStyle w:val="Char4"/>
          <w:rFonts w:hint="cs"/>
          <w:rtl/>
        </w:rPr>
        <w:t>عَلَى</w:t>
      </w:r>
      <w:r w:rsidR="004D39BE" w:rsidRPr="004D39BE">
        <w:rPr>
          <w:rStyle w:val="Char4"/>
          <w:rtl/>
        </w:rPr>
        <w:t xml:space="preserve"> </w:t>
      </w:r>
      <w:r w:rsidR="004D39BE" w:rsidRPr="004D39BE">
        <w:rPr>
          <w:rStyle w:val="Char4"/>
          <w:rFonts w:hint="cs"/>
          <w:rtl/>
        </w:rPr>
        <w:t>ٱلنِّفَاقِ</w:t>
      </w:r>
      <w:r w:rsidR="004D39BE" w:rsidRPr="004D39BE">
        <w:rPr>
          <w:rStyle w:val="Char4"/>
          <w:rtl/>
        </w:rPr>
        <w:t xml:space="preserve"> </w:t>
      </w:r>
      <w:r w:rsidR="004D39BE" w:rsidRPr="004D39BE">
        <w:rPr>
          <w:rStyle w:val="Char4"/>
          <w:rFonts w:hint="cs"/>
          <w:rtl/>
        </w:rPr>
        <w:t>لَا</w:t>
      </w:r>
      <w:r w:rsidR="004D39BE" w:rsidRPr="004D39BE">
        <w:rPr>
          <w:rStyle w:val="Char4"/>
          <w:rtl/>
        </w:rPr>
        <w:t xml:space="preserve"> </w:t>
      </w:r>
      <w:r w:rsidR="004D39BE" w:rsidRPr="004D39BE">
        <w:rPr>
          <w:rStyle w:val="Char4"/>
          <w:rFonts w:hint="cs"/>
          <w:rtl/>
        </w:rPr>
        <w:t>تَعۡلَمُهُمۡۖ</w:t>
      </w:r>
      <w:r w:rsidR="004D39BE" w:rsidRPr="004D39BE">
        <w:rPr>
          <w:rStyle w:val="Char4"/>
          <w:rtl/>
        </w:rPr>
        <w:t xml:space="preserve"> </w:t>
      </w:r>
      <w:r w:rsidR="004D39BE" w:rsidRPr="004D39BE">
        <w:rPr>
          <w:rStyle w:val="Char4"/>
          <w:rFonts w:hint="cs"/>
          <w:rtl/>
        </w:rPr>
        <w:t>نَحۡنُ</w:t>
      </w:r>
      <w:r w:rsidR="004D39BE" w:rsidRPr="004D39BE">
        <w:rPr>
          <w:rStyle w:val="Char4"/>
          <w:rtl/>
        </w:rPr>
        <w:t xml:space="preserve"> </w:t>
      </w:r>
      <w:r w:rsidR="004D39BE" w:rsidRPr="004D39BE">
        <w:rPr>
          <w:rStyle w:val="Char4"/>
          <w:rFonts w:hint="cs"/>
          <w:rtl/>
        </w:rPr>
        <w:t>نَعۡلَمُهُمۡ</w:t>
      </w:r>
      <w:r w:rsidR="004D39BE">
        <w:rPr>
          <w:rFonts w:ascii="KFGQPC Uthman Taha Naskh" w:cs="KFGQPC Uthman Taha Naskh" w:hint="cs"/>
          <w:sz w:val="28"/>
          <w:rtl/>
          <w:lang w:val="en-MY" w:eastAsia="en-MY"/>
        </w:rPr>
        <w:t>﴾</w:t>
      </w:r>
      <w:r w:rsidR="004D39BE">
        <w:rPr>
          <w:rFonts w:ascii="KFGQPC Uthman Taha Naskh" w:cs="KFGQPC Uthman Taha Naskh"/>
          <w:sz w:val="28"/>
          <w:rtl/>
          <w:lang w:val="en-MY" w:eastAsia="en-MY"/>
        </w:rPr>
        <w:t xml:space="preserve"> [</w:t>
      </w:r>
      <w:r w:rsidR="004D39BE">
        <w:rPr>
          <w:rFonts w:ascii="KFGQPC Uthman Taha Naskh" w:cs="KFGQPC Uthman Taha Naskh" w:hint="cs"/>
          <w:sz w:val="28"/>
          <w:rtl/>
          <w:lang w:val="en-MY" w:eastAsia="en-MY"/>
        </w:rPr>
        <w:t>التوبة</w:t>
      </w:r>
      <w:r w:rsidR="004D39BE">
        <w:rPr>
          <w:rFonts w:ascii="KFGQPC Uthman Taha Naskh" w:cs="KFGQPC Uthman Taha Naskh"/>
          <w:sz w:val="28"/>
          <w:rtl/>
          <w:lang w:val="en-MY" w:eastAsia="en-MY"/>
        </w:rPr>
        <w:t xml:space="preserve">: </w:t>
      </w:r>
      <w:r w:rsidR="004D39BE">
        <w:rPr>
          <w:rFonts w:ascii="KFGQPC Uthman Taha Naskh" w:cs="KFGQPC Uthman Taha Naskh" w:hint="cs"/>
          <w:sz w:val="28"/>
          <w:rtl/>
          <w:lang w:val="en-MY" w:eastAsia="en-MY"/>
        </w:rPr>
        <w:t>١٠١</w:t>
      </w:r>
      <w:r w:rsidR="009C0D84">
        <w:rPr>
          <w:rFonts w:ascii="KFGQPC Uthman Taha Naskh" w:cs="KFGQPC Uthman Taha Naskh"/>
          <w:sz w:val="28"/>
          <w:rtl/>
          <w:lang w:val="en-MY" w:eastAsia="en-MY"/>
        </w:rPr>
        <w:t>].</w:t>
      </w:r>
      <w:r w:rsidRPr="00071EFE">
        <w:rPr>
          <w:rFonts w:ascii="Abo-thar" w:hAnsi="Abo-thar" w:cs="mylotus" w:hint="cs"/>
          <w:sz w:val="30"/>
          <w:szCs w:val="27"/>
          <w:rtl/>
          <w:lang w:bidi="ar-SY"/>
        </w:rPr>
        <w:t xml:space="preserve"> بناءً على ذلك فإن العليم ببواطن العباد هو الله وحده وهو وحده الذي يعلم ما يجول في عقول الناس وأذهانهم. ولكن ماذا نفعل إذا كان الرواة الوضَّاعون لا علم لهم بآيات القرآن. </w:t>
      </w:r>
    </w:p>
    <w:p w:rsidR="00281393" w:rsidRPr="00071EFE" w:rsidRDefault="00E21FB7" w:rsidP="00034176">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sidR="00034176">
        <w:rPr>
          <w:rFonts w:cs="mylotus" w:hint="cs"/>
          <w:szCs w:val="27"/>
          <w:rtl/>
          <w:lang w:bidi="ar-SY"/>
        </w:rPr>
        <w:t>29</w:t>
      </w:r>
      <w:r w:rsidR="00281393" w:rsidRPr="00071EFE">
        <w:rPr>
          <w:rFonts w:cs="mylotus" w:hint="cs"/>
          <w:szCs w:val="27"/>
          <w:lang w:bidi="ar-SY"/>
        </w:rPr>
        <w:t xml:space="preserve"> </w:t>
      </w:r>
      <w:r w:rsidR="00281393" w:rsidRPr="00071EFE">
        <w:rPr>
          <w:rFonts w:cs="mylotus"/>
          <w:szCs w:val="27"/>
          <w:lang w:bidi="ar-SY"/>
        </w:rPr>
        <w:sym w:font="Wingdings" w:char="F0DF"/>
      </w:r>
      <w:r w:rsidR="00281393" w:rsidRPr="00071EFE">
        <w:rPr>
          <w:rFonts w:cs="mylotus" w:hint="cs"/>
          <w:szCs w:val="27"/>
          <w:lang w:bidi="ar-SY"/>
        </w:rPr>
        <w:t xml:space="preserve"> </w:t>
      </w:r>
      <w:r w:rsidR="00034176">
        <w:rPr>
          <w:rFonts w:cs="mylotus" w:hint="cs"/>
          <w:szCs w:val="27"/>
          <w:rtl/>
          <w:lang w:bidi="ar-SY"/>
        </w:rPr>
        <w:t>21</w:t>
      </w:r>
      <w:r w:rsidR="00281393" w:rsidRPr="00071EFE">
        <w:rPr>
          <w:rFonts w:cs="mylotus" w:hint="cs"/>
          <w:szCs w:val="27"/>
          <w:rtl/>
          <w:lang w:bidi="ar-SY"/>
        </w:rPr>
        <w:t xml:space="preserve">  </w:t>
      </w:r>
    </w:p>
    <w:p w:rsidR="00281393" w:rsidRPr="00071EFE" w:rsidRDefault="00E21FB7" w:rsidP="00034176">
      <w:pPr>
        <w:widowControl w:val="0"/>
        <w:spacing w:after="60" w:line="228" w:lineRule="auto"/>
        <w:ind w:firstLine="284"/>
        <w:jc w:val="both"/>
        <w:rPr>
          <w:rFonts w:ascii="Abo-thar" w:hAnsi="Abo-thar" w:cs="mylotus" w:hint="cs"/>
          <w:sz w:val="30"/>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sidR="00034176">
        <w:rPr>
          <w:rFonts w:cs="mylotus" w:hint="cs"/>
          <w:szCs w:val="27"/>
          <w:rtl/>
          <w:lang w:bidi="ar-SY"/>
        </w:rPr>
        <w:t>30</w:t>
      </w:r>
      <w:r w:rsidR="00281393" w:rsidRPr="00071EFE">
        <w:rPr>
          <w:rFonts w:cs="mylotus" w:hint="cs"/>
          <w:szCs w:val="27"/>
          <w:lang w:bidi="ar-SY"/>
        </w:rPr>
        <w:t xml:space="preserve"> </w:t>
      </w:r>
      <w:r w:rsidR="00281393" w:rsidRPr="00071EFE">
        <w:rPr>
          <w:rFonts w:cs="mylotus"/>
          <w:szCs w:val="27"/>
          <w:lang w:bidi="ar-SY"/>
        </w:rPr>
        <w:sym w:font="Wingdings" w:char="F0DF"/>
      </w:r>
      <w:r w:rsidR="00281393" w:rsidRPr="00071EFE">
        <w:rPr>
          <w:rFonts w:cs="mylotus" w:hint="cs"/>
          <w:szCs w:val="27"/>
          <w:lang w:bidi="ar-SY"/>
        </w:rPr>
        <w:t xml:space="preserve"> </w:t>
      </w:r>
      <w:r w:rsidR="00034176">
        <w:rPr>
          <w:rFonts w:cs="mylotus" w:hint="cs"/>
          <w:szCs w:val="27"/>
          <w:rtl/>
          <w:lang w:bidi="ar-SY"/>
        </w:rPr>
        <w:t>30</w:t>
      </w:r>
      <w:r w:rsidR="00281393" w:rsidRPr="00071EFE">
        <w:rPr>
          <w:rFonts w:cs="mylotus" w:hint="cs"/>
          <w:szCs w:val="27"/>
          <w:rtl/>
          <w:lang w:bidi="ar-SY"/>
        </w:rPr>
        <w:t xml:space="preserve"> - راويه </w:t>
      </w:r>
      <w:r w:rsidR="00281393" w:rsidRPr="00071EFE">
        <w:rPr>
          <w:rFonts w:ascii="Abo-thar" w:hAnsi="Abo-thar" w:cs="mylotus" w:hint="eastAsia"/>
          <w:sz w:val="30"/>
          <w:szCs w:val="27"/>
          <w:rtl/>
          <w:lang w:bidi="ar-SY"/>
        </w:rPr>
        <w:t>«</w:t>
      </w:r>
      <w:r w:rsidR="00281393" w:rsidRPr="00071EFE">
        <w:rPr>
          <w:rFonts w:ascii="Abo-thar" w:hAnsi="Abo-thar" w:cs="mylotus"/>
          <w:b/>
          <w:bCs/>
          <w:sz w:val="30"/>
          <w:szCs w:val="27"/>
          <w:rtl/>
          <w:lang w:bidi="ar-SY"/>
        </w:rPr>
        <w:t>الحُسَيْنُ بْنُ الحَسَنِ الْعَلَوِيُّ</w:t>
      </w:r>
      <w:r w:rsidR="00281393" w:rsidRPr="00071EFE">
        <w:rPr>
          <w:rFonts w:ascii="Abo-thar" w:hAnsi="Abo-thar" w:cs="mylotus" w:hint="eastAsia"/>
          <w:sz w:val="30"/>
          <w:szCs w:val="27"/>
          <w:rtl/>
          <w:lang w:bidi="ar-SY"/>
        </w:rPr>
        <w:t>»</w:t>
      </w:r>
      <w:r w:rsidR="00281393" w:rsidRPr="00071EFE">
        <w:rPr>
          <w:rFonts w:ascii="Abo-thar" w:hAnsi="Abo-thar" w:cs="mylotus" w:hint="cs"/>
          <w:sz w:val="30"/>
          <w:szCs w:val="27"/>
          <w:rtl/>
          <w:lang w:bidi="ar-SY"/>
        </w:rPr>
        <w:t xml:space="preserve"> شخص </w:t>
      </w:r>
      <w:r w:rsidR="00281393" w:rsidRPr="00071EFE">
        <w:rPr>
          <w:rFonts w:ascii="Abo-thar" w:hAnsi="Abo-thar" w:cs="mylotus" w:hint="cs"/>
          <w:b/>
          <w:bCs/>
          <w:sz w:val="30"/>
          <w:szCs w:val="27"/>
          <w:rtl/>
          <w:lang w:bidi="ar-SY"/>
        </w:rPr>
        <w:t>مهمل</w:t>
      </w:r>
      <w:r w:rsidR="00281393" w:rsidRPr="00071EFE">
        <w:rPr>
          <w:rFonts w:ascii="Abo-thar" w:hAnsi="Abo-thar" w:cs="mylotus" w:hint="cs"/>
          <w:sz w:val="30"/>
          <w:szCs w:val="27"/>
          <w:rtl/>
          <w:lang w:bidi="ar-SY"/>
        </w:rPr>
        <w:t xml:space="preserve"> لا ذكر له أصلاً في كتب الرجال. </w:t>
      </w:r>
    </w:p>
    <w:p w:rsidR="00281393" w:rsidRPr="00071EFE" w:rsidRDefault="00E21FB7" w:rsidP="00AA63E5">
      <w:pPr>
        <w:pStyle w:val="Caption"/>
        <w:rPr>
          <w:rFonts w:ascii="Abo-thar" w:hAnsi="Abo-thar" w:hint="cs"/>
          <w:sz w:val="30"/>
          <w:rtl/>
          <w:lang w:bidi="ar-SY"/>
        </w:rPr>
      </w:pPr>
      <w:bookmarkStart w:id="134" w:name="_Ref366528359"/>
      <w:r w:rsidRPr="00E21FB7">
        <w:rPr>
          <w:rFonts w:ascii="AGA Arabesque" w:hAnsi="AGA Arabesque"/>
          <w:sz w:val="20"/>
          <w:lang w:bidi="ar-SY"/>
        </w:rPr>
        <w:t></w:t>
      </w:r>
      <w:r w:rsidR="00281393" w:rsidRPr="00071EFE">
        <w:rPr>
          <w:rFonts w:hint="cs"/>
          <w:lang w:bidi="ar-SY"/>
        </w:rPr>
        <w:t xml:space="preserve">  </w:t>
      </w:r>
      <w:r w:rsidR="00034176">
        <w:rPr>
          <w:rFonts w:hint="cs"/>
          <w:rtl/>
          <w:lang w:bidi="ar-SY"/>
        </w:rPr>
        <w:t>31</w:t>
      </w:r>
      <w:r w:rsidR="00281393" w:rsidRPr="00071EFE">
        <w:rPr>
          <w:rFonts w:hint="cs"/>
          <w:rtl/>
          <w:lang w:bidi="ar-SY"/>
        </w:rPr>
        <w:t xml:space="preserve"> وَ32 </w:t>
      </w:r>
      <w:r w:rsidR="00281393" w:rsidRPr="00071EFE">
        <w:rPr>
          <w:rtl/>
          <w:lang w:bidi="ar-SY"/>
        </w:rPr>
        <w:sym w:font="Wingdings" w:char="F0DF"/>
      </w:r>
      <w:r w:rsidR="002A78BF">
        <w:rPr>
          <w:rFonts w:hint="cs"/>
          <w:rtl/>
          <w:lang w:bidi="ar-SY"/>
        </w:rPr>
        <w:t xml:space="preserve"> </w:t>
      </w:r>
      <w:r w:rsidR="002A78BF" w:rsidRPr="007502F8">
        <w:rPr>
          <w:color w:val="FFFFFF"/>
          <w:szCs w:val="2"/>
          <w:rtl/>
          <w:lang w:bidi="ar-SY"/>
        </w:rPr>
        <w:fldChar w:fldCharType="begin"/>
      </w:r>
      <w:r w:rsidR="002A78BF" w:rsidRPr="007502F8">
        <w:rPr>
          <w:color w:val="FFFFFF"/>
          <w:szCs w:val="2"/>
          <w:rtl/>
          <w:lang w:bidi="ar-SY"/>
        </w:rPr>
        <w:instrText xml:space="preserve"> </w:instrText>
      </w:r>
      <w:r w:rsidR="002A78BF" w:rsidRPr="007502F8">
        <w:rPr>
          <w:rFonts w:hint="cs"/>
          <w:color w:val="FFFFFF"/>
          <w:szCs w:val="2"/>
          <w:lang w:bidi="ar-SY"/>
        </w:rPr>
        <w:instrText>SEQ</w:instrText>
      </w:r>
      <w:r w:rsidR="002A78BF" w:rsidRPr="007502F8">
        <w:rPr>
          <w:rFonts w:hint="cs"/>
          <w:color w:val="FFFFFF"/>
          <w:szCs w:val="2"/>
          <w:rtl/>
          <w:lang w:bidi="ar-SY"/>
        </w:rPr>
        <w:instrText xml:space="preserve"> ارجاعات \* </w:instrText>
      </w:r>
      <w:r w:rsidR="002A78BF" w:rsidRPr="007502F8">
        <w:rPr>
          <w:rFonts w:hint="cs"/>
          <w:color w:val="FFFFFF"/>
          <w:szCs w:val="2"/>
          <w:lang w:bidi="ar-SY"/>
        </w:rPr>
        <w:instrText>ARABIC</w:instrText>
      </w:r>
      <w:r w:rsidR="002A78BF" w:rsidRPr="007502F8">
        <w:rPr>
          <w:color w:val="FFFFFF"/>
          <w:szCs w:val="2"/>
          <w:lang w:bidi="ar-SY"/>
        </w:rPr>
        <w:instrText xml:space="preserve"> </w:instrText>
      </w:r>
      <w:r w:rsidR="002A78BF" w:rsidRPr="007502F8">
        <w:rPr>
          <w:color w:val="FFFFFF"/>
          <w:szCs w:val="2"/>
          <w:lang w:bidi="ar-SY"/>
        </w:rPr>
        <w:fldChar w:fldCharType="separate"/>
      </w:r>
      <w:r w:rsidR="0090698E">
        <w:rPr>
          <w:noProof/>
          <w:color w:val="FFFFFF"/>
          <w:szCs w:val="2"/>
          <w:rtl/>
          <w:lang w:bidi="ar-SY"/>
        </w:rPr>
        <w:t>48</w:t>
      </w:r>
      <w:r w:rsidR="002A78BF" w:rsidRPr="007502F8">
        <w:rPr>
          <w:color w:val="FFFFFF"/>
          <w:szCs w:val="2"/>
          <w:rtl/>
          <w:lang w:bidi="ar-SY"/>
        </w:rPr>
        <w:fldChar w:fldCharType="end"/>
      </w:r>
      <w:r w:rsidR="002A78BF">
        <w:rPr>
          <w:rFonts w:hint="cs"/>
          <w:rtl/>
          <w:lang w:bidi="ar-SY"/>
        </w:rPr>
        <w:t>5</w:t>
      </w:r>
      <w:r w:rsidR="00281393" w:rsidRPr="00071EFE">
        <w:rPr>
          <w:rFonts w:hint="cs"/>
          <w:rtl/>
          <w:lang w:bidi="ar-SY"/>
        </w:rPr>
        <w:t>- حديث مرفوع والحديث الثاني قال عنه المَجْلِسِيّ في «</w:t>
      </w:r>
      <w:r w:rsidR="00281393" w:rsidRPr="00071EFE">
        <w:rPr>
          <w:rFonts w:hint="cs"/>
          <w:b/>
          <w:bCs/>
          <w:rtl/>
          <w:lang w:bidi="ar-SY"/>
        </w:rPr>
        <w:t>مرآة العقول</w:t>
      </w:r>
      <w:r w:rsidR="00281393" w:rsidRPr="00071EFE">
        <w:rPr>
          <w:rFonts w:hint="cs"/>
          <w:rtl/>
          <w:lang w:bidi="ar-SY"/>
        </w:rPr>
        <w:t>» حديث مجهول! والقصة كما يقولون (؟!): إن</w:t>
      </w:r>
      <w:r w:rsidR="00281393" w:rsidRPr="00071EFE">
        <w:rPr>
          <w:rFonts w:ascii="Abo-thar" w:hAnsi="Abo-thar" w:hint="cs"/>
          <w:sz w:val="30"/>
          <w:rtl/>
          <w:lang w:bidi="ar-SY"/>
        </w:rPr>
        <w:t xml:space="preserve"> </w:t>
      </w:r>
      <w:r w:rsidR="00281393" w:rsidRPr="00071EFE">
        <w:rPr>
          <w:rFonts w:ascii="Abo-thar" w:hAnsi="Abo-thar" w:hint="eastAsia"/>
          <w:sz w:val="30"/>
          <w:rtl/>
          <w:lang w:bidi="ar-SY"/>
        </w:rPr>
        <w:t>«</w:t>
      </w:r>
      <w:r w:rsidR="00281393" w:rsidRPr="00071EFE">
        <w:rPr>
          <w:rFonts w:ascii="Abo-thar" w:hAnsi="Abo-thar" w:hint="cs"/>
          <w:sz w:val="30"/>
          <w:rtl/>
          <w:lang w:bidi="ar-SY"/>
        </w:rPr>
        <w:t>محمد بن إبراهيم بن مهزيار</w:t>
      </w:r>
      <w:r w:rsidR="00281393" w:rsidRPr="00071EFE">
        <w:rPr>
          <w:rFonts w:ascii="Abo-thar" w:hAnsi="Abo-thar" w:hint="eastAsia"/>
          <w:sz w:val="30"/>
          <w:rtl/>
          <w:lang w:bidi="ar-SY"/>
        </w:rPr>
        <w:t>»</w:t>
      </w:r>
      <w:r w:rsidR="00281393" w:rsidRPr="00071EFE">
        <w:rPr>
          <w:rFonts w:ascii="Abo-thar" w:hAnsi="Abo-thar" w:hint="cs"/>
          <w:sz w:val="30"/>
          <w:rtl/>
          <w:lang w:bidi="ar-SY"/>
        </w:rPr>
        <w:t xml:space="preserve"> قال: </w:t>
      </w:r>
      <w:r w:rsidR="00281393" w:rsidRPr="00071EFE">
        <w:rPr>
          <w:rFonts w:ascii="Abo-thar" w:hAnsi="Abo-thar"/>
          <w:sz w:val="30"/>
          <w:rtl/>
          <w:lang w:bidi="ar-SY"/>
        </w:rPr>
        <w:t>"</w:t>
      </w:r>
      <w:r w:rsidR="00281393" w:rsidRPr="004D39BE">
        <w:rPr>
          <w:rFonts w:ascii="Abo-thar" w:hAnsi="Abo-thar" w:cs="KFGQPC Uthman Taha Naskh"/>
          <w:b/>
          <w:bCs/>
          <w:sz w:val="30"/>
          <w:rtl/>
          <w:lang w:bidi="ar-SY"/>
        </w:rPr>
        <w:t>كَانَ اجْتَمَعَ عِنْدَ أَبِي مَالٌ جَلِيلٌ فَحَمَلَهُ ورَكِبَ فِي السَّفِينَةِ وخَرَجْتُ مَعَهُ مُشَيِّعاً لَهُ فَوُعِكَ وَعْكاً شَدِيداً فَقَالَ</w:t>
      </w:r>
      <w:r w:rsidR="00281393" w:rsidRPr="004D39BE">
        <w:rPr>
          <w:rFonts w:ascii="Abo-thar" w:hAnsi="Abo-thar" w:cs="KFGQPC Uthman Taha Naskh" w:hint="cs"/>
          <w:b/>
          <w:bCs/>
          <w:sz w:val="30"/>
          <w:rtl/>
          <w:lang w:bidi="ar-SY"/>
        </w:rPr>
        <w:t>:</w:t>
      </w:r>
      <w:r w:rsidR="00281393" w:rsidRPr="004D39BE">
        <w:rPr>
          <w:rFonts w:ascii="Abo-thar" w:hAnsi="Abo-thar" w:cs="KFGQPC Uthman Taha Naskh"/>
          <w:b/>
          <w:bCs/>
          <w:sz w:val="30"/>
          <w:rtl/>
          <w:lang w:bidi="ar-SY"/>
        </w:rPr>
        <w:t xml:space="preserve"> يَا بُنَيَّ رُدَّنِي رُدَّنِي فَهُوَ الْمَوْتُ واتَّقِ </w:t>
      </w:r>
      <w:r w:rsidR="00281393" w:rsidRPr="004D39BE">
        <w:rPr>
          <w:rFonts w:ascii="Abo-thar" w:hAnsi="Abo-thar" w:cs="KFGQPC Uthman Taha Naskh" w:hint="cs"/>
          <w:b/>
          <w:bCs/>
          <w:sz w:val="30"/>
          <w:rtl/>
          <w:lang w:bidi="ar-SY"/>
        </w:rPr>
        <w:t>اللهَ</w:t>
      </w:r>
      <w:r w:rsidR="00281393" w:rsidRPr="004D39BE">
        <w:rPr>
          <w:rFonts w:ascii="Abo-thar" w:hAnsi="Abo-thar" w:cs="KFGQPC Uthman Taha Naskh"/>
          <w:b/>
          <w:bCs/>
          <w:sz w:val="30"/>
          <w:rtl/>
          <w:lang w:bidi="ar-SY"/>
        </w:rPr>
        <w:t xml:space="preserve"> فِي هَذَا المَالِ وأَوْصَى إِلَيَّ ومَاتَ فَقُلْتُ فِي نَفْسِي لَمْ يَكُنْ أَبِي يُوصِي بِشَيْ‏ءٍ غَيْرِ صَحِيحٍ أَحْمِلُ هَذَا المَالَ إِلَى</w:t>
      </w:r>
      <w:r w:rsidR="00281393" w:rsidRPr="004D39BE">
        <w:rPr>
          <w:rFonts w:ascii="Abo-thar" w:hAnsi="Abo-thar" w:cs="KFGQPC Uthman Taha Naskh" w:hint="cs"/>
          <w:b/>
          <w:bCs/>
          <w:sz w:val="30"/>
          <w:rtl/>
          <w:lang w:bidi="ar-SY"/>
        </w:rPr>
        <w:t xml:space="preserve"> </w:t>
      </w:r>
      <w:r w:rsidR="00281393" w:rsidRPr="004D39BE">
        <w:rPr>
          <w:rFonts w:ascii="Abo-thar" w:hAnsi="Abo-thar" w:cs="KFGQPC Uthman Taha Naskh"/>
          <w:b/>
          <w:bCs/>
          <w:sz w:val="30"/>
          <w:rtl/>
          <w:lang w:bidi="ar-SY"/>
        </w:rPr>
        <w:t xml:space="preserve">الْعِرَاقِ وأَكْتَرِي دَاراً عَلَى الشَّطِّ ولَا أُخْبِرُ أَحَداً فَإِنْ وَضَحَ لِي شَيْ‏ءٌ كَوُضُوحِهِ أَيَّامَ أَبِي مُحَمَّدٍ </w:t>
      </w:r>
      <w:r w:rsidR="00281393" w:rsidRPr="004D39BE">
        <w:rPr>
          <w:rFonts w:ascii="Abo-thar" w:hAnsi="Abo-thar" w:cs="KFGQPC Uthman Taha Naskh" w:hint="cs"/>
          <w:sz w:val="30"/>
          <w:rtl/>
          <w:lang w:bidi="ar-SY"/>
        </w:rPr>
        <w:t>(ع)</w:t>
      </w:r>
      <w:r w:rsidR="00281393" w:rsidRPr="004D39BE">
        <w:rPr>
          <w:rFonts w:ascii="Abo-thar" w:hAnsi="Abo-thar" w:cs="KFGQPC Uthman Taha Naskh"/>
          <w:b/>
          <w:bCs/>
          <w:sz w:val="30"/>
          <w:rtl/>
          <w:lang w:bidi="ar-SY"/>
        </w:rPr>
        <w:t xml:space="preserve"> أَنْفَذْتُهُ وإِلَّا تَصَدَّقْتُ بِهِ</w:t>
      </w:r>
      <w:r w:rsidR="00281393" w:rsidRPr="004D39BE">
        <w:rPr>
          <w:rFonts w:ascii="Abo-thar" w:hAnsi="Abo-thar" w:cs="KFGQPC Uthman Taha Naskh" w:hint="cs"/>
          <w:b/>
          <w:bCs/>
          <w:sz w:val="30"/>
          <w:rtl/>
          <w:lang w:bidi="ar-SY"/>
        </w:rPr>
        <w:t xml:space="preserve"> </w:t>
      </w:r>
      <w:r w:rsidR="00C32678" w:rsidRPr="004D39BE">
        <w:rPr>
          <w:rFonts w:ascii="Abo-thar" w:hAnsi="Abo-thar" w:cs="KFGQPC Uthman Taha Naskh" w:hint="cs"/>
          <w:sz w:val="30"/>
          <w:rtl/>
          <w:lang w:bidi="ar-SY"/>
        </w:rPr>
        <w:t>[لاحظوا أ</w:t>
      </w:r>
      <w:r w:rsidR="00281393" w:rsidRPr="004D39BE">
        <w:rPr>
          <w:rFonts w:ascii="Abo-thar" w:hAnsi="Abo-thar" w:cs="KFGQPC Uthman Taha Naskh" w:hint="cs"/>
          <w:sz w:val="30"/>
          <w:rtl/>
          <w:lang w:bidi="ar-SY"/>
        </w:rPr>
        <w:t>ن هذا</w:t>
      </w:r>
      <w:r w:rsidR="00281393" w:rsidRPr="004D39BE">
        <w:rPr>
          <w:rFonts w:ascii="Abo-thar" w:hAnsi="Abo-thar" w:cs="KFGQPC Uthman Taha Naskh"/>
          <w:sz w:val="30"/>
          <w:rtl/>
          <w:lang w:bidi="ar-SY"/>
        </w:rPr>
        <w:t xml:space="preserve"> الشخص هو </w:t>
      </w:r>
      <w:r w:rsidR="00281393" w:rsidRPr="004D39BE">
        <w:rPr>
          <w:rFonts w:ascii="Abo-thar" w:hAnsi="Abo-thar" w:cs="KFGQPC Uthman Taha Naskh" w:hint="cs"/>
          <w:sz w:val="30"/>
          <w:rtl/>
          <w:lang w:bidi="ar-SY"/>
        </w:rPr>
        <w:t xml:space="preserve">ابن </w:t>
      </w:r>
      <w:r w:rsidR="00281393" w:rsidRPr="004D39BE">
        <w:rPr>
          <w:rFonts w:ascii="Abo-thar" w:hAnsi="Abo-thar" w:cs="KFGQPC Uthman Taha Naskh"/>
          <w:sz w:val="30"/>
          <w:rtl/>
          <w:lang w:bidi="ar-SY"/>
        </w:rPr>
        <w:t>أحد النواب ورغم ذلك فإنه بذاته لا يدري هل قضية المهدي الغائب صحيحة أم لا</w:t>
      </w:r>
      <w:r w:rsidR="00281393" w:rsidRPr="004D39BE">
        <w:rPr>
          <w:rFonts w:ascii="Abo-thar" w:hAnsi="Abo-thar" w:cs="KFGQPC Uthman Taha Naskh" w:hint="cs"/>
          <w:sz w:val="30"/>
          <w:rtl/>
          <w:lang w:bidi="ar-SY"/>
        </w:rPr>
        <w:t>!!]</w:t>
      </w:r>
      <w:r w:rsidR="00281393" w:rsidRPr="004D39BE">
        <w:rPr>
          <w:rFonts w:ascii="Abo-thar" w:hAnsi="Abo-thar" w:cs="KFGQPC Uthman Taha Naskh"/>
          <w:b/>
          <w:bCs/>
          <w:sz w:val="30"/>
          <w:rtl/>
          <w:lang w:bidi="ar-SY"/>
        </w:rPr>
        <w:t xml:space="preserve">  فَقَدِمْتُ الْعِرَاقَ واكْتَرَيْتُ دَاراً عَلَى الشَّطِّ وبَقِيتُ أَيَّاماً فَإِذَا أَنَا بِرَسُولٍ مَعَهُ رُقْعَةٌ فِيهَا يَا مُحَمَّدُ مَعَكَ كَذَا وكَذَا فِي جَوْفِ كَذَا وكَذَا حَتَّى قَصَّ عَلَيَّ جَمِيعَ مَا مَعِي مِمَّا لَمْ أُحِطْ بِهِ عِلْماً فَسَلَّمْتُ المَالَ إِلَى الرَّسُولِ</w:t>
      </w:r>
      <w:r w:rsidR="00281393" w:rsidRPr="004D39BE">
        <w:rPr>
          <w:rFonts w:ascii="Abo-thar" w:hAnsi="Abo-thar" w:cs="KFGQPC Uthman Taha Naskh" w:hint="cs"/>
          <w:b/>
          <w:bCs/>
          <w:sz w:val="30"/>
          <w:rtl/>
          <w:lang w:bidi="ar-SY"/>
        </w:rPr>
        <w:t>.</w:t>
      </w:r>
      <w:r w:rsidR="00281393" w:rsidRPr="004D39BE">
        <w:rPr>
          <w:rFonts w:ascii="Abo-thar" w:hAnsi="Abo-thar" w:cs="KFGQPC Uthman Taha Naskh"/>
          <w:b/>
          <w:bCs/>
          <w:sz w:val="30"/>
          <w:rtl/>
          <w:lang w:bidi="ar-SY"/>
        </w:rPr>
        <w:t xml:space="preserve"> وبَقِيتُ أَيَّاماً لَا يُرْفَعُ لِي رَأْسٌ فَاغْتَمَمْتُ فَخَرَجَ إِلَيَّ قَدْ أَقَمْنَاكَ مَقَامَ أَبِيكَ</w:t>
      </w:r>
      <w:r w:rsidR="00281393" w:rsidRPr="004D39BE">
        <w:rPr>
          <w:rFonts w:ascii="Abo-thar" w:hAnsi="Abo-thar" w:cs="KFGQPC Uthman Taha Naskh" w:hint="cs"/>
          <w:b/>
          <w:bCs/>
          <w:sz w:val="30"/>
          <w:rtl/>
          <w:lang w:bidi="ar-SY"/>
        </w:rPr>
        <w:t xml:space="preserve"> </w:t>
      </w:r>
      <w:r w:rsidR="00281393" w:rsidRPr="004D39BE">
        <w:rPr>
          <w:rFonts w:ascii="Abo-thar" w:hAnsi="Abo-thar" w:cs="KFGQPC Uthman Taha Naskh"/>
          <w:b/>
          <w:bCs/>
          <w:sz w:val="30"/>
          <w:rtl/>
          <w:lang w:bidi="ar-SY"/>
        </w:rPr>
        <w:t xml:space="preserve">فَاحْمَدِ </w:t>
      </w:r>
      <w:r w:rsidR="00281393" w:rsidRPr="004D39BE">
        <w:rPr>
          <w:rFonts w:ascii="Abo-thar" w:hAnsi="Abo-thar" w:cs="KFGQPC Uthman Taha Naskh" w:hint="cs"/>
          <w:b/>
          <w:bCs/>
          <w:sz w:val="30"/>
          <w:rtl/>
          <w:lang w:bidi="ar-SY"/>
        </w:rPr>
        <w:t>اللهَ</w:t>
      </w:r>
      <w:r w:rsidR="00281393" w:rsidRPr="00071EFE">
        <w:rPr>
          <w:rFonts w:ascii="Abo-thar" w:hAnsi="Abo-thar"/>
          <w:sz w:val="30"/>
          <w:rtl/>
          <w:lang w:bidi="ar-SY"/>
        </w:rPr>
        <w:t>"</w:t>
      </w:r>
      <w:r w:rsidR="00281393" w:rsidRPr="00071EFE">
        <w:rPr>
          <w:rFonts w:ascii="Abo-thar" w:hAnsi="Abo-thar" w:hint="cs"/>
          <w:sz w:val="30"/>
          <w:rtl/>
          <w:lang w:bidi="ar-SY"/>
        </w:rPr>
        <w:t>!!</w:t>
      </w:r>
      <w:r w:rsidR="00281393" w:rsidRPr="00071EFE">
        <w:rPr>
          <w:rFonts w:ascii="Abo-thar" w:hAnsi="Abo-thar"/>
          <w:sz w:val="30"/>
          <w:rtl/>
          <w:lang w:bidi="ar-SY"/>
        </w:rPr>
        <w:t xml:space="preserve"> </w:t>
      </w:r>
      <w:r w:rsidR="00281393" w:rsidRPr="00071EFE">
        <w:rPr>
          <w:rFonts w:ascii="Abo-thar" w:hAnsi="Abo-thar" w:hint="cs"/>
          <w:sz w:val="30"/>
          <w:rtl/>
          <w:lang w:bidi="ar-SY"/>
        </w:rPr>
        <w:t xml:space="preserve"> [أي من الآن فصاعداً على الناس أن تدفع الأموال إليك! وينبغي القول: هنيئاً لك أيها الراوي. ولكن هذا الخبر هو إما ادِّعاء مِنْ قِبَلِك، وهو مُجرّد مُستند لفتح دكان ذي إيرادات مالية وفيرة، وليس </w:t>
      </w:r>
      <w:r w:rsidR="00281393" w:rsidRPr="004817ED">
        <w:rPr>
          <w:rFonts w:ascii="Abo-thar" w:hAnsi="Abo-thar" w:hint="cs"/>
          <w:sz w:val="30"/>
          <w:rtl/>
          <w:lang w:bidi="ar-SY"/>
        </w:rPr>
        <w:t xml:space="preserve">معجزة!! راجعوا الصفحة </w:t>
      </w:r>
      <w:r w:rsidR="00AA63E5" w:rsidRPr="004817ED">
        <w:rPr>
          <w:rFonts w:ascii="Abo-thar" w:hAnsi="Abo-thar" w:hint="cs"/>
          <w:sz w:val="30"/>
          <w:rtl/>
          <w:lang w:bidi="ar-SY"/>
        </w:rPr>
        <w:t>853</w:t>
      </w:r>
      <w:r w:rsidR="00281393" w:rsidRPr="004817ED">
        <w:rPr>
          <w:rFonts w:ascii="Abo-thar" w:hAnsi="Abo-thar" w:hint="cs"/>
          <w:sz w:val="30"/>
          <w:rtl/>
          <w:lang w:bidi="ar-SY"/>
        </w:rPr>
        <w:t xml:space="preserve"> من كتاب «</w:t>
      </w:r>
      <w:r w:rsidR="00281393" w:rsidRPr="004817ED">
        <w:rPr>
          <w:rFonts w:ascii="Abo-thar" w:hAnsi="Abo-thar" w:hint="cs"/>
          <w:b/>
          <w:bCs/>
          <w:sz w:val="30"/>
          <w:rtl/>
          <w:lang w:bidi="ar-SY"/>
        </w:rPr>
        <w:t>عرض أخبار الأصول</w:t>
      </w:r>
      <w:r w:rsidR="00281393" w:rsidRPr="004817ED">
        <w:rPr>
          <w:rFonts w:ascii="Abo-thar" w:hAnsi="Abo-thar" w:hint="cs"/>
          <w:sz w:val="30"/>
          <w:rtl/>
          <w:lang w:bidi="ar-SY"/>
        </w:rPr>
        <w:t xml:space="preserve"> ......»].</w:t>
      </w:r>
      <w:bookmarkEnd w:id="134"/>
    </w:p>
    <w:p w:rsidR="00281393" w:rsidRPr="00071EFE" w:rsidRDefault="00E21FB7" w:rsidP="00034176">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sidR="00034176">
        <w:rPr>
          <w:rFonts w:cs="mylotus" w:hint="cs"/>
          <w:szCs w:val="27"/>
          <w:rtl/>
          <w:lang w:bidi="ar-SY"/>
        </w:rPr>
        <w:t>34</w:t>
      </w:r>
      <w:r w:rsidR="00281393" w:rsidRPr="00071EFE">
        <w:rPr>
          <w:rFonts w:cs="mylotus" w:hint="cs"/>
          <w:szCs w:val="27"/>
          <w:lang w:bidi="ar-SY"/>
        </w:rPr>
        <w:t xml:space="preserve"> </w:t>
      </w:r>
      <w:r w:rsidR="00281393" w:rsidRPr="00071EFE">
        <w:rPr>
          <w:rFonts w:cs="mylotus"/>
          <w:szCs w:val="27"/>
          <w:lang w:bidi="ar-SY"/>
        </w:rPr>
        <w:sym w:font="Wingdings" w:char="F0DF"/>
      </w:r>
      <w:r w:rsidR="00281393" w:rsidRPr="00071EFE">
        <w:rPr>
          <w:rFonts w:cs="mylotus" w:hint="cs"/>
          <w:szCs w:val="27"/>
          <w:lang w:bidi="ar-SY"/>
        </w:rPr>
        <w:t xml:space="preserve"> </w:t>
      </w:r>
      <w:r w:rsidR="00034176">
        <w:rPr>
          <w:rFonts w:cs="mylotus" w:hint="cs"/>
          <w:szCs w:val="27"/>
          <w:rtl/>
          <w:lang w:bidi="ar-SY"/>
        </w:rPr>
        <w:t>16</w:t>
      </w:r>
      <w:r w:rsidR="00281393" w:rsidRPr="00071EFE">
        <w:rPr>
          <w:rFonts w:cs="mylotus" w:hint="cs"/>
          <w:szCs w:val="27"/>
          <w:rtl/>
          <w:lang w:bidi="ar-SY"/>
        </w:rPr>
        <w:t xml:space="preserve"> - جاء في الكافي «يزيد بن عبد الله» بدلاً من «يزيد بن عبد الملك». </w:t>
      </w:r>
    </w:p>
    <w:p w:rsidR="00281393" w:rsidRPr="004817ED" w:rsidRDefault="00E21FB7" w:rsidP="00192ECD">
      <w:pPr>
        <w:pStyle w:val="Caption"/>
        <w:rPr>
          <w:rFonts w:ascii="Abo-thar" w:hAnsi="Abo-thar" w:hint="cs"/>
          <w:sz w:val="30"/>
          <w:rtl/>
          <w:lang w:bidi="ar-SY"/>
        </w:rPr>
      </w:pPr>
      <w:bookmarkStart w:id="135" w:name="_Ref366529152"/>
      <w:r w:rsidRPr="00E21FB7">
        <w:rPr>
          <w:rFonts w:ascii="AGA Arabesque" w:hAnsi="AGA Arabesque"/>
          <w:sz w:val="20"/>
          <w:lang w:bidi="ar-SY"/>
        </w:rPr>
        <w:t></w:t>
      </w:r>
      <w:r w:rsidR="00281393" w:rsidRPr="00071EFE">
        <w:rPr>
          <w:rFonts w:hint="cs"/>
          <w:lang w:bidi="ar-SY"/>
        </w:rPr>
        <w:t xml:space="preserve">  </w:t>
      </w:r>
      <w:r w:rsidR="00FC72C5">
        <w:rPr>
          <w:rFonts w:hint="cs"/>
          <w:rtl/>
          <w:lang w:bidi="ar-SY"/>
        </w:rPr>
        <w:t>35</w:t>
      </w:r>
      <w:r w:rsidR="00281393" w:rsidRPr="00071EFE">
        <w:rPr>
          <w:rFonts w:hint="cs"/>
          <w:rtl/>
          <w:lang w:bidi="ar-SY"/>
        </w:rPr>
        <w:t xml:space="preserve"> وَ39 وَ59 </w:t>
      </w:r>
      <w:r w:rsidR="00281393" w:rsidRPr="00071EFE">
        <w:rPr>
          <w:rtl/>
          <w:lang w:bidi="ar-SY"/>
        </w:rPr>
        <w:sym w:font="Wingdings" w:char="F0DF"/>
      </w:r>
      <w:r w:rsidR="00766492">
        <w:rPr>
          <w:rFonts w:hint="cs"/>
          <w:rtl/>
          <w:lang w:bidi="ar-SY"/>
        </w:rPr>
        <w:t xml:space="preserve"> 27</w:t>
      </w:r>
      <w:r w:rsidR="00281393" w:rsidRPr="00071EFE">
        <w:rPr>
          <w:rFonts w:hint="cs"/>
          <w:rtl/>
          <w:lang w:bidi="ar-SY"/>
        </w:rPr>
        <w:t xml:space="preserve">- </w:t>
      </w:r>
      <w:r w:rsidR="00766492" w:rsidRPr="007502F8">
        <w:rPr>
          <w:color w:val="FFFFFF"/>
          <w:szCs w:val="2"/>
          <w:rtl/>
          <w:lang w:bidi="ar-SY"/>
        </w:rPr>
        <w:fldChar w:fldCharType="begin"/>
      </w:r>
      <w:r w:rsidR="00766492" w:rsidRPr="007502F8">
        <w:rPr>
          <w:color w:val="FFFFFF"/>
          <w:szCs w:val="2"/>
          <w:rtl/>
          <w:lang w:bidi="ar-SY"/>
        </w:rPr>
        <w:instrText xml:space="preserve"> </w:instrText>
      </w:r>
      <w:r w:rsidR="00766492" w:rsidRPr="007502F8">
        <w:rPr>
          <w:rFonts w:hint="cs"/>
          <w:color w:val="FFFFFF"/>
          <w:szCs w:val="2"/>
          <w:lang w:bidi="ar-SY"/>
        </w:rPr>
        <w:instrText>SEQ</w:instrText>
      </w:r>
      <w:r w:rsidR="00766492" w:rsidRPr="007502F8">
        <w:rPr>
          <w:rFonts w:hint="cs"/>
          <w:color w:val="FFFFFF"/>
          <w:szCs w:val="2"/>
          <w:rtl/>
          <w:lang w:bidi="ar-SY"/>
        </w:rPr>
        <w:instrText xml:space="preserve"> ارجاعات \* </w:instrText>
      </w:r>
      <w:r w:rsidR="00766492" w:rsidRPr="007502F8">
        <w:rPr>
          <w:rFonts w:hint="cs"/>
          <w:color w:val="FFFFFF"/>
          <w:szCs w:val="2"/>
          <w:lang w:bidi="ar-SY"/>
        </w:rPr>
        <w:instrText>ARABIC</w:instrText>
      </w:r>
      <w:r w:rsidR="00766492" w:rsidRPr="007502F8">
        <w:rPr>
          <w:color w:val="FFFFFF"/>
          <w:szCs w:val="2"/>
          <w:lang w:bidi="ar-SY"/>
        </w:rPr>
        <w:instrText xml:space="preserve"> </w:instrText>
      </w:r>
      <w:r w:rsidR="00766492" w:rsidRPr="007502F8">
        <w:rPr>
          <w:color w:val="FFFFFF"/>
          <w:szCs w:val="2"/>
          <w:lang w:bidi="ar-SY"/>
        </w:rPr>
        <w:fldChar w:fldCharType="separate"/>
      </w:r>
      <w:r w:rsidR="0090698E">
        <w:rPr>
          <w:noProof/>
          <w:color w:val="FFFFFF"/>
          <w:szCs w:val="2"/>
          <w:rtl/>
          <w:lang w:bidi="ar-SY"/>
        </w:rPr>
        <w:t>49</w:t>
      </w:r>
      <w:r w:rsidR="00766492" w:rsidRPr="007502F8">
        <w:rPr>
          <w:color w:val="FFFFFF"/>
          <w:szCs w:val="2"/>
          <w:rtl/>
          <w:lang w:bidi="ar-SY"/>
        </w:rPr>
        <w:fldChar w:fldCharType="end"/>
      </w:r>
      <w:r w:rsidR="00281393" w:rsidRPr="00071EFE">
        <w:rPr>
          <w:rFonts w:ascii="Abo-thar" w:hAnsi="Abo-thar" w:hint="cs"/>
          <w:sz w:val="30"/>
          <w:rtl/>
          <w:lang w:bidi="ar-SY"/>
        </w:rPr>
        <w:t xml:space="preserve">راويه «علي بن زياد» وهو ـ بقطع النظر عن هذا الخبر ـ </w:t>
      </w:r>
      <w:r w:rsidR="00281393" w:rsidRPr="00071EFE">
        <w:rPr>
          <w:rFonts w:ascii="Abo-thar" w:hAnsi="Abo-thar" w:hint="cs"/>
          <w:bCs/>
          <w:sz w:val="30"/>
          <w:rtl/>
          <w:lang w:bidi="ar-SY"/>
        </w:rPr>
        <w:t>مجهول الحال</w:t>
      </w:r>
      <w:r w:rsidR="00281393" w:rsidRPr="00071EFE">
        <w:rPr>
          <w:rFonts w:ascii="Abo-thar" w:hAnsi="Abo-thar" w:hint="cs"/>
          <w:sz w:val="30"/>
          <w:rtl/>
          <w:lang w:bidi="ar-SY"/>
        </w:rPr>
        <w:t xml:space="preserve">. لكن الممقاني الذي ألَّف كتابه الرجالي لتطهير أمثال هؤلاء الرواة، اعتبره حسن الحال استناداً إلى هذه الرواية!! مع أن هذا ليس بصحيح. ولو أخذنا هذه الرواية بالذات بعين الاعتبار لعرفنا أن راويها ساقط من الاعتبار لأن متن روايته مخالف للقرآن حيث جاء فيه: </w:t>
      </w:r>
      <w:r w:rsidR="00281393" w:rsidRPr="00071EFE">
        <w:rPr>
          <w:rFonts w:ascii="Abo-thar" w:hAnsi="Abo-thar"/>
          <w:sz w:val="30"/>
          <w:rtl/>
          <w:lang w:bidi="ar-SY"/>
        </w:rPr>
        <w:t>"</w:t>
      </w:r>
      <w:r w:rsidR="00281393" w:rsidRPr="00D95DD4">
        <w:rPr>
          <w:rFonts w:ascii="Abo-thar" w:hAnsi="Abo-thar" w:cs="KFGQPC Uthman Taha Naskh"/>
          <w:sz w:val="30"/>
          <w:rtl/>
          <w:lang w:bidi="ar-SY"/>
        </w:rPr>
        <w:t>كَتَبَ عَلِيُّ بْنُ زِيَادٍ الصَّيْمَرِيُّ يَلْتَمِسُ كَفَناً فَكَتَبَ إِلَيْهِ أَنَّكَ تَحْتَاجُ إِلَيْهِ فِي سَنَةِ ثَمَانِينَ فَمَاتَ فِي سَنَةِ ثَمَانِينَ وبَعَثَ إِلَيْهِ بِالْكَفَنِ قَبْلَ مَوْتِهِ</w:t>
      </w:r>
      <w:r w:rsidR="00281393" w:rsidRPr="00071EFE">
        <w:rPr>
          <w:rFonts w:ascii="Abo-thar" w:hAnsi="Abo-thar"/>
          <w:sz w:val="30"/>
          <w:rtl/>
          <w:lang w:bidi="ar-SY"/>
        </w:rPr>
        <w:t>"</w:t>
      </w:r>
      <w:r w:rsidR="00281393" w:rsidRPr="00071EFE">
        <w:rPr>
          <w:rFonts w:ascii="Abo-thar" w:hAnsi="Abo-thar" w:hint="cs"/>
          <w:sz w:val="30"/>
          <w:rtl/>
          <w:lang w:bidi="ar-SY"/>
        </w:rPr>
        <w:t>! أي أنهم أخبروه بتاريخ وفاته!  فهذا يُخالف القرآن الكريم</w:t>
      </w:r>
      <w:r w:rsidR="00281393" w:rsidRPr="00B21426">
        <w:rPr>
          <w:rFonts w:ascii="Abo-thar" w:hAnsi="Abo-thar" w:cs="Arabic11 BT"/>
          <w:sz w:val="30"/>
          <w:vertAlign w:val="superscript"/>
          <w:rtl/>
          <w:lang w:bidi="ar-SY"/>
        </w:rPr>
        <w:t>(</w:t>
      </w:r>
      <w:r w:rsidR="00281393" w:rsidRPr="00B21426">
        <w:rPr>
          <w:rStyle w:val="FootnoteReference"/>
          <w:rFonts w:ascii="Abo-thar" w:hAnsi="Abo-thar" w:cs="Arabic11 BT"/>
          <w:sz w:val="30"/>
          <w:rtl/>
          <w:lang w:bidi="ar-SY"/>
        </w:rPr>
        <w:footnoteReference w:id="302"/>
      </w:r>
      <w:r w:rsidR="00281393" w:rsidRPr="00B21426">
        <w:rPr>
          <w:rFonts w:ascii="Abo-thar" w:hAnsi="Abo-thar" w:cs="Arabic11 BT"/>
          <w:sz w:val="30"/>
          <w:vertAlign w:val="superscript"/>
          <w:rtl/>
          <w:lang w:bidi="ar-SY"/>
        </w:rPr>
        <w:t>)</w:t>
      </w:r>
      <w:r w:rsidR="00281393" w:rsidRPr="00071EFE">
        <w:rPr>
          <w:rFonts w:ascii="Abo-thar" w:hAnsi="Abo-thar" w:hint="cs"/>
          <w:sz w:val="30"/>
          <w:rtl/>
          <w:lang w:bidi="ar-SY"/>
        </w:rPr>
        <w:t xml:space="preserve"> ويُخالف قول علي بن أبي طالب </w:t>
      </w:r>
      <w:r w:rsidR="00281393" w:rsidRPr="004817ED">
        <w:rPr>
          <w:rFonts w:ascii="Abo-thar" w:hAnsi="Abo-thar"/>
          <w:sz w:val="30"/>
        </w:rPr>
        <w:t></w:t>
      </w:r>
      <w:r w:rsidR="00281393" w:rsidRPr="004817ED">
        <w:rPr>
          <w:rFonts w:ascii="Abo-thar" w:hAnsi="Abo-thar" w:hint="cs"/>
          <w:sz w:val="30"/>
          <w:rtl/>
          <w:lang w:bidi="ar-SY"/>
        </w:rPr>
        <w:t xml:space="preserve"> الذي كان ينفي </w:t>
      </w:r>
      <w:r w:rsidR="00281393" w:rsidRPr="004817ED">
        <w:rPr>
          <w:rFonts w:cs="Times New Roman" w:hint="cs"/>
          <w:sz w:val="30"/>
          <w:szCs w:val="30"/>
          <w:rtl/>
          <w:lang w:bidi="ar-SY"/>
        </w:rPr>
        <w:t>–</w:t>
      </w:r>
      <w:r w:rsidR="00281393" w:rsidRPr="004817ED">
        <w:rPr>
          <w:rFonts w:ascii="Abo-thar" w:hAnsi="Abo-thar" w:hint="cs"/>
          <w:sz w:val="30"/>
          <w:rtl/>
          <w:lang w:bidi="ar-SY"/>
        </w:rPr>
        <w:t xml:space="preserve"> كما في نهج البلاغة- علمه بوقت وفاته. (راجعوا في هذا الموضوع الصفحات </w:t>
      </w:r>
      <w:r w:rsidR="00192ECD" w:rsidRPr="004817ED">
        <w:rPr>
          <w:rFonts w:ascii="Abo-thar" w:hAnsi="Abo-thar" w:hint="cs"/>
          <w:sz w:val="30"/>
          <w:rtl/>
          <w:lang w:bidi="ar-SY"/>
        </w:rPr>
        <w:t>174</w:t>
      </w:r>
      <w:r w:rsidR="00281393" w:rsidRPr="004817ED">
        <w:rPr>
          <w:rFonts w:ascii="Abo-thar" w:hAnsi="Abo-thar" w:hint="cs"/>
          <w:sz w:val="30"/>
          <w:rtl/>
          <w:lang w:bidi="ar-SY"/>
        </w:rPr>
        <w:t>-</w:t>
      </w:r>
      <w:r w:rsidR="00192ECD" w:rsidRPr="004817ED">
        <w:rPr>
          <w:rFonts w:ascii="Abo-thar" w:hAnsi="Abo-thar" w:hint="cs"/>
          <w:sz w:val="30"/>
          <w:rtl/>
          <w:lang w:bidi="ar-SY"/>
        </w:rPr>
        <w:t>175</w:t>
      </w:r>
      <w:r w:rsidR="00281393" w:rsidRPr="004817ED">
        <w:rPr>
          <w:rFonts w:ascii="Abo-thar" w:hAnsi="Abo-thar" w:hint="cs"/>
          <w:sz w:val="30"/>
          <w:rtl/>
          <w:lang w:bidi="ar-SY"/>
        </w:rPr>
        <w:t xml:space="preserve"> من كتاب «</w:t>
      </w:r>
      <w:r w:rsidR="00281393" w:rsidRPr="004817ED">
        <w:rPr>
          <w:rFonts w:ascii="Abo-thar" w:hAnsi="Abo-thar" w:hint="cs"/>
          <w:b/>
          <w:bCs/>
          <w:sz w:val="30"/>
          <w:rtl/>
          <w:lang w:bidi="ar-SY"/>
        </w:rPr>
        <w:t xml:space="preserve">عرض أخبار الأصول </w:t>
      </w:r>
      <w:r w:rsidR="00281393" w:rsidRPr="004817ED">
        <w:rPr>
          <w:rFonts w:ascii="Abo-thar" w:hAnsi="Abo-thar" w:hint="cs"/>
          <w:sz w:val="30"/>
          <w:rtl/>
          <w:lang w:bidi="ar-SY"/>
        </w:rPr>
        <w:t>......»).</w:t>
      </w:r>
      <w:bookmarkEnd w:id="135"/>
      <w:r w:rsidR="00281393" w:rsidRPr="004817ED">
        <w:rPr>
          <w:rFonts w:ascii="Abo-thar" w:hAnsi="Abo-thar" w:hint="cs"/>
          <w:sz w:val="30"/>
          <w:rtl/>
          <w:lang w:bidi="ar-SY"/>
        </w:rPr>
        <w:t xml:space="preserve"> </w:t>
      </w:r>
    </w:p>
    <w:p w:rsidR="00281393" w:rsidRPr="00071EFE" w:rsidRDefault="00E21FB7" w:rsidP="00E21FB7">
      <w:pPr>
        <w:widowControl w:val="0"/>
        <w:spacing w:after="60" w:line="228" w:lineRule="auto"/>
        <w:ind w:firstLine="284"/>
        <w:jc w:val="both"/>
        <w:rPr>
          <w:rFonts w:cs="mylotus" w:hint="cs"/>
          <w:szCs w:val="27"/>
          <w:rtl/>
          <w:lang w:bidi="ar-SY"/>
        </w:rPr>
      </w:pPr>
      <w:r w:rsidRPr="004817ED">
        <w:rPr>
          <w:rFonts w:ascii="AGA Arabesque" w:hAnsi="AGA Arabesque" w:cs="mylotus"/>
          <w:sz w:val="20"/>
          <w:szCs w:val="27"/>
          <w:lang w:bidi="ar-SY"/>
        </w:rPr>
        <w:t></w:t>
      </w:r>
      <w:r w:rsidR="00281393" w:rsidRPr="004817ED">
        <w:rPr>
          <w:rFonts w:cs="mylotus" w:hint="cs"/>
          <w:szCs w:val="27"/>
          <w:lang w:bidi="ar-SY"/>
        </w:rPr>
        <w:t xml:space="preserve">  </w:t>
      </w:r>
      <w:r w:rsidRPr="004817ED">
        <w:rPr>
          <w:rFonts w:cs="mylotus" w:hint="cs"/>
          <w:szCs w:val="27"/>
          <w:rtl/>
          <w:lang w:bidi="ar-SY"/>
        </w:rPr>
        <w:t>36</w:t>
      </w:r>
      <w:r w:rsidR="00281393" w:rsidRPr="004817ED">
        <w:rPr>
          <w:rFonts w:cs="mylotus" w:hint="cs"/>
          <w:szCs w:val="27"/>
          <w:lang w:bidi="ar-SY"/>
        </w:rPr>
        <w:t xml:space="preserve"> </w:t>
      </w:r>
      <w:r w:rsidR="00281393" w:rsidRPr="004817ED">
        <w:rPr>
          <w:rFonts w:cs="mylotus"/>
          <w:szCs w:val="27"/>
          <w:lang w:bidi="ar-SY"/>
        </w:rPr>
        <w:sym w:font="Wingdings" w:char="F0DF"/>
      </w:r>
      <w:r w:rsidR="00281393" w:rsidRPr="004817ED">
        <w:rPr>
          <w:rFonts w:cs="mylotus" w:hint="cs"/>
          <w:szCs w:val="27"/>
          <w:lang w:bidi="ar-SY"/>
        </w:rPr>
        <w:t xml:space="preserve"> </w:t>
      </w:r>
      <w:r w:rsidRPr="004817ED">
        <w:rPr>
          <w:rFonts w:cs="mylotus" w:hint="cs"/>
          <w:szCs w:val="27"/>
          <w:rtl/>
          <w:lang w:bidi="ar-SY"/>
        </w:rPr>
        <w:t>31</w:t>
      </w:r>
    </w:p>
    <w:p w:rsidR="00281393" w:rsidRPr="00071EFE" w:rsidRDefault="00E21FB7" w:rsidP="000F7487">
      <w:pPr>
        <w:pStyle w:val="Caption"/>
        <w:rPr>
          <w:rFonts w:ascii="Abo-thar" w:hAnsi="Abo-thar" w:hint="cs"/>
          <w:sz w:val="30"/>
          <w:rtl/>
          <w:lang w:bidi="ar-SY"/>
        </w:rPr>
      </w:pPr>
      <w:bookmarkStart w:id="136" w:name="_Ref366528663"/>
      <w:r w:rsidRPr="00E21FB7">
        <w:rPr>
          <w:rFonts w:ascii="AGA Arabesque" w:hAnsi="AGA Arabesque" w:hint="cs"/>
          <w:sz w:val="20"/>
          <w:szCs w:val="22"/>
        </w:rPr>
        <w:sym w:font="AGA Arabesque" w:char="F02A"/>
      </w:r>
      <w:r w:rsidR="00281393" w:rsidRPr="00071EFE">
        <w:rPr>
          <w:rFonts w:hint="cs"/>
          <w:rtl/>
          <w:lang w:bidi="ar-SY"/>
        </w:rPr>
        <w:t xml:space="preserve"> </w:t>
      </w:r>
      <w:r w:rsidR="000F7487" w:rsidRPr="007502F8">
        <w:rPr>
          <w:color w:val="FFFFFF"/>
          <w:szCs w:val="2"/>
          <w:rtl/>
          <w:lang w:bidi="ar-SY"/>
        </w:rPr>
        <w:fldChar w:fldCharType="begin"/>
      </w:r>
      <w:r w:rsidR="000F7487" w:rsidRPr="007502F8">
        <w:rPr>
          <w:color w:val="FFFFFF"/>
          <w:szCs w:val="2"/>
          <w:rtl/>
          <w:lang w:bidi="ar-SY"/>
        </w:rPr>
        <w:instrText xml:space="preserve"> </w:instrText>
      </w:r>
      <w:r w:rsidR="000F7487" w:rsidRPr="007502F8">
        <w:rPr>
          <w:rFonts w:hint="cs"/>
          <w:color w:val="FFFFFF"/>
          <w:szCs w:val="2"/>
          <w:lang w:bidi="ar-SY"/>
        </w:rPr>
        <w:instrText>SEQ</w:instrText>
      </w:r>
      <w:r w:rsidR="000F7487" w:rsidRPr="007502F8">
        <w:rPr>
          <w:rFonts w:hint="cs"/>
          <w:color w:val="FFFFFF"/>
          <w:szCs w:val="2"/>
          <w:rtl/>
          <w:lang w:bidi="ar-SY"/>
        </w:rPr>
        <w:instrText xml:space="preserve"> ارجاعات \* </w:instrText>
      </w:r>
      <w:r w:rsidR="000F7487" w:rsidRPr="007502F8">
        <w:rPr>
          <w:rFonts w:hint="cs"/>
          <w:color w:val="FFFFFF"/>
          <w:szCs w:val="2"/>
          <w:lang w:bidi="ar-SY"/>
        </w:rPr>
        <w:instrText>ARABIC</w:instrText>
      </w:r>
      <w:r w:rsidR="000F7487" w:rsidRPr="007502F8">
        <w:rPr>
          <w:color w:val="FFFFFF"/>
          <w:szCs w:val="2"/>
          <w:lang w:bidi="ar-SY"/>
        </w:rPr>
        <w:instrText xml:space="preserve"> </w:instrText>
      </w:r>
      <w:r w:rsidR="000F7487" w:rsidRPr="007502F8">
        <w:rPr>
          <w:color w:val="FFFFFF"/>
          <w:szCs w:val="2"/>
          <w:lang w:bidi="ar-SY"/>
        </w:rPr>
        <w:fldChar w:fldCharType="separate"/>
      </w:r>
      <w:r w:rsidR="0090698E">
        <w:rPr>
          <w:noProof/>
          <w:color w:val="FFFFFF"/>
          <w:szCs w:val="2"/>
          <w:rtl/>
          <w:lang w:bidi="ar-SY"/>
        </w:rPr>
        <w:t>50</w:t>
      </w:r>
      <w:r w:rsidR="000F7487" w:rsidRPr="007502F8">
        <w:rPr>
          <w:color w:val="FFFFFF"/>
          <w:szCs w:val="2"/>
          <w:rtl/>
          <w:lang w:bidi="ar-SY"/>
        </w:rPr>
        <w:fldChar w:fldCharType="end"/>
      </w:r>
      <w:r w:rsidR="00281393" w:rsidRPr="00071EFE">
        <w:rPr>
          <w:rFonts w:hint="cs"/>
          <w:rtl/>
          <w:lang w:bidi="ar-SY"/>
        </w:rPr>
        <w:t xml:space="preserve">الخبر 37 - </w:t>
      </w:r>
      <w:r w:rsidR="00281393" w:rsidRPr="00071EFE">
        <w:rPr>
          <w:rFonts w:ascii="Abo-thar" w:hAnsi="Abo-thar" w:hint="cs"/>
          <w:sz w:val="30"/>
          <w:rtl/>
          <w:lang w:bidi="ar-SY"/>
        </w:rPr>
        <w:t xml:space="preserve">رواه </w:t>
      </w:r>
      <w:r w:rsidR="00281393" w:rsidRPr="00071EFE">
        <w:rPr>
          <w:rFonts w:ascii="Abo-thar" w:hAnsi="Abo-thar" w:hint="eastAsia"/>
          <w:sz w:val="30"/>
          <w:rtl/>
          <w:lang w:bidi="ar-SY"/>
        </w:rPr>
        <w:t>«</w:t>
      </w:r>
      <w:r w:rsidR="00281393" w:rsidRPr="00071EFE">
        <w:rPr>
          <w:rFonts w:ascii="Abo-thar" w:hAnsi="Abo-thar" w:hint="cs"/>
          <w:sz w:val="30"/>
          <w:rtl/>
          <w:lang w:bidi="ar-SY"/>
        </w:rPr>
        <w:t>محمد بن أحمد الصفواني</w:t>
      </w:r>
      <w:r w:rsidR="00281393" w:rsidRPr="00071EFE">
        <w:rPr>
          <w:rFonts w:ascii="Abo-thar" w:hAnsi="Abo-thar" w:hint="eastAsia"/>
          <w:sz w:val="30"/>
          <w:rtl/>
          <w:lang w:bidi="ar-SY"/>
        </w:rPr>
        <w:t>»</w:t>
      </w:r>
      <w:r w:rsidR="00281393" w:rsidRPr="00071EFE">
        <w:rPr>
          <w:rFonts w:ascii="Abo-thar" w:hAnsi="Abo-thar" w:hint="cs"/>
          <w:sz w:val="30"/>
          <w:rtl/>
          <w:lang w:bidi="ar-SY"/>
        </w:rPr>
        <w:t xml:space="preserve"> </w:t>
      </w:r>
      <w:r w:rsidR="00281393" w:rsidRPr="00071EFE">
        <w:rPr>
          <w:rFonts w:ascii="Abo-thar" w:hAnsi="Abo-thar" w:hint="cs"/>
          <w:b/>
          <w:bCs/>
          <w:sz w:val="30"/>
          <w:rtl/>
          <w:lang w:bidi="ar-SY"/>
        </w:rPr>
        <w:t>المهمل</w:t>
      </w:r>
      <w:r w:rsidR="00281393" w:rsidRPr="00071EFE">
        <w:rPr>
          <w:rFonts w:ascii="Abo-thar" w:hAnsi="Abo-thar" w:hint="cs"/>
          <w:sz w:val="30"/>
          <w:rtl/>
          <w:lang w:bidi="ar-SY"/>
        </w:rPr>
        <w:t xml:space="preserve"> و</w:t>
      </w:r>
      <w:r w:rsidR="00281393" w:rsidRPr="00071EFE">
        <w:rPr>
          <w:rFonts w:ascii="Abo-thar" w:hAnsi="Abo-thar" w:hint="cs"/>
          <w:bCs/>
          <w:sz w:val="30"/>
          <w:rtl/>
          <w:lang w:bidi="ar-SY"/>
        </w:rPr>
        <w:t>مجهول الحال</w:t>
      </w:r>
      <w:r w:rsidR="00281393" w:rsidRPr="00071EFE">
        <w:rPr>
          <w:rFonts w:ascii="Abo-thar" w:hAnsi="Abo-thar" w:hint="cs"/>
          <w:sz w:val="30"/>
          <w:rtl/>
          <w:lang w:bidi="ar-SY"/>
        </w:rPr>
        <w:t xml:space="preserve">. وأما متن الخبر فقصة طويلة كلها مدح للقاسم بن العلاء - الذي كان يدّعي الوكالة والنيابة </w:t>
      </w:r>
      <w:r w:rsidR="00281393" w:rsidRPr="00B0246C">
        <w:rPr>
          <w:rFonts w:cs="Times New Roman" w:hint="cs"/>
          <w:sz w:val="30"/>
          <w:szCs w:val="30"/>
          <w:rtl/>
          <w:lang w:bidi="ar-SY"/>
        </w:rPr>
        <w:t>–</w:t>
      </w:r>
      <w:r w:rsidR="00281393" w:rsidRPr="00071EFE">
        <w:rPr>
          <w:rFonts w:ascii="Abo-thar" w:hAnsi="Abo-thar" w:hint="cs"/>
          <w:sz w:val="30"/>
          <w:rtl/>
          <w:lang w:bidi="ar-SY"/>
        </w:rPr>
        <w:t xml:space="preserve"> وتمجيده والثناء عليه، ولا</w:t>
      </w:r>
      <w:r w:rsidR="00281393" w:rsidRPr="00B0246C">
        <w:rPr>
          <w:rFonts w:cs="Times New Roman" w:hint="cs"/>
          <w:sz w:val="30"/>
          <w:szCs w:val="30"/>
          <w:rtl/>
          <w:lang w:bidi="ar-SY"/>
        </w:rPr>
        <w:t> </w:t>
      </w:r>
      <w:r w:rsidR="00281393" w:rsidRPr="00071EFE">
        <w:rPr>
          <w:rFonts w:ascii="Abo-thar" w:hAnsi="Abo-thar" w:hint="cs"/>
          <w:sz w:val="30"/>
          <w:rtl/>
          <w:lang w:bidi="ar-SY"/>
        </w:rPr>
        <w:t>عجب أن يقوم مدَّعو النيابة برواية أحاديث في مدح أنفسهم ومدح إمامهم. ولكن لما كان الكاذب الجاهل مثله مثل السارق عديم التجربة الذي يقتحم مستودع القش ليسرق منه! اخترع الراوي نقاشاً دار بين القاسم وصديق له يُدعى «عبد الرحمن بن محمد السنيزي» وفضح من خلال هذه المُباحثة جهله بالقرآن الكريم!</w:t>
      </w:r>
      <w:bookmarkEnd w:id="136"/>
      <w:r w:rsidR="00281393" w:rsidRPr="00071EFE">
        <w:rPr>
          <w:rFonts w:ascii="Abo-thar" w:hAnsi="Abo-thar" w:hint="cs"/>
          <w:sz w:val="30"/>
          <w:rtl/>
          <w:lang w:bidi="ar-SY"/>
        </w:rPr>
        <w:t xml:space="preserve"> </w:t>
      </w:r>
    </w:p>
    <w:p w:rsidR="00281393" w:rsidRPr="00071EFE" w:rsidRDefault="00281393" w:rsidP="00D95DD4">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يقول القاسم في هذه المُباحثة: إن وكيل الإمام أخبره عن يوم وفاته، وأن صديقه الذي يُدْعى عبد الرحمن أنكر عليه ذلك وقال له: </w:t>
      </w:r>
      <w:r w:rsidRPr="00071EFE">
        <w:rPr>
          <w:rFonts w:ascii="Abo-thar" w:hAnsi="Abo-thar" w:cs="mylotus"/>
          <w:sz w:val="30"/>
          <w:szCs w:val="27"/>
          <w:rtl/>
          <w:lang w:bidi="ar-SY"/>
        </w:rPr>
        <w:t>"</w:t>
      </w:r>
      <w:r w:rsidRPr="00D95DD4">
        <w:rPr>
          <w:rFonts w:ascii="Abo-thar" w:hAnsi="Abo-thar" w:cs="KFGQPC Uthman Taha Naskh"/>
          <w:sz w:val="30"/>
          <w:szCs w:val="27"/>
          <w:rtl/>
          <w:lang w:bidi="ar-SY"/>
        </w:rPr>
        <w:t xml:space="preserve">يَا </w:t>
      </w:r>
      <w:r w:rsidRPr="00D95DD4">
        <w:rPr>
          <w:rFonts w:ascii="Abo-thar" w:hAnsi="Abo-thar" w:cs="KFGQPC Uthman Taha Naskh" w:hint="cs"/>
          <w:sz w:val="30"/>
          <w:szCs w:val="27"/>
          <w:rtl/>
          <w:lang w:bidi="ar-SY"/>
        </w:rPr>
        <w:t>أَ</w:t>
      </w:r>
      <w:r w:rsidRPr="00D95DD4">
        <w:rPr>
          <w:rFonts w:ascii="Abo-thar" w:hAnsi="Abo-thar" w:cs="KFGQPC Uthman Taha Naskh"/>
          <w:sz w:val="30"/>
          <w:szCs w:val="27"/>
          <w:rtl/>
          <w:lang w:bidi="ar-SY"/>
        </w:rPr>
        <w:t>بَا مُحَمَّدٍ</w:t>
      </w:r>
      <w:r w:rsidRPr="00D95DD4">
        <w:rPr>
          <w:rFonts w:ascii="Abo-thar" w:hAnsi="Abo-thar" w:cs="KFGQPC Uthman Taha Naskh" w:hint="cs"/>
          <w:sz w:val="30"/>
          <w:szCs w:val="27"/>
          <w:rtl/>
          <w:lang w:bidi="ar-SY"/>
        </w:rPr>
        <w:t>!</w:t>
      </w:r>
      <w:r w:rsidRPr="00D95DD4">
        <w:rPr>
          <w:rFonts w:ascii="Abo-thar" w:hAnsi="Abo-thar" w:cs="KFGQPC Uthman Taha Naskh"/>
          <w:sz w:val="30"/>
          <w:szCs w:val="27"/>
          <w:rtl/>
          <w:lang w:bidi="ar-SY"/>
        </w:rPr>
        <w:t xml:space="preserve"> اتَّقِ اللهَ فَإِنَّكَ رَجُلٌ فَاضِلٌ فِي دِينِكَ مُتَمَكِّنٌ مِنْ عَقْلِكَ</w:t>
      </w:r>
      <w:r w:rsidRPr="00D95DD4">
        <w:rPr>
          <w:rFonts w:ascii="Abo-thar" w:hAnsi="Abo-thar" w:cs="KFGQPC Uthman Taha Naskh" w:hint="cs"/>
          <w:sz w:val="30"/>
          <w:szCs w:val="27"/>
          <w:rtl/>
          <w:lang w:bidi="ar-SY"/>
        </w:rPr>
        <w:t>،</w:t>
      </w:r>
      <w:r w:rsidRPr="00D95DD4">
        <w:rPr>
          <w:rFonts w:ascii="Abo-thar" w:hAnsi="Abo-thar" w:cs="KFGQPC Uthman Taha Naskh"/>
          <w:sz w:val="30"/>
          <w:szCs w:val="27"/>
          <w:rtl/>
          <w:lang w:bidi="ar-SY"/>
        </w:rPr>
        <w:t xml:space="preserve"> واللهُ عَزَّ وجَلَّ يَقُولُ</w:t>
      </w:r>
      <w:r w:rsidRPr="00D95DD4">
        <w:rPr>
          <w:rFonts w:ascii="Abo-thar" w:hAnsi="Abo-thar" w:cs="KFGQPC Uthman Taha Naskh" w:hint="cs"/>
          <w:sz w:val="30"/>
          <w:szCs w:val="27"/>
          <w:rtl/>
          <w:lang w:bidi="ar-SY"/>
        </w:rPr>
        <w:t>:</w:t>
      </w:r>
      <w:r w:rsidRPr="00D95DD4">
        <w:rPr>
          <w:rFonts w:ascii="Abo-thar" w:hAnsi="Abo-thar" w:cs="KFGQPC Uthman Taha Naskh"/>
          <w:sz w:val="30"/>
          <w:szCs w:val="27"/>
          <w:rtl/>
          <w:lang w:bidi="ar-SY"/>
        </w:rPr>
        <w:t xml:space="preserve"> </w:t>
      </w:r>
      <w:r w:rsidR="00D95DD4">
        <w:rPr>
          <w:rFonts w:ascii="KFGQPC Uthman Taha Naskh" w:cs="KFGQPC Uthman Taha Naskh" w:hint="cs"/>
          <w:sz w:val="28"/>
          <w:rtl/>
          <w:lang w:val="en-MY" w:eastAsia="en-MY"/>
        </w:rPr>
        <w:t>﴿</w:t>
      </w:r>
      <w:r w:rsidR="00D95DD4" w:rsidRPr="00D95DD4">
        <w:rPr>
          <w:rStyle w:val="Char4"/>
          <w:rFonts w:hint="cs"/>
          <w:rtl/>
        </w:rPr>
        <w:t>وَمَا</w:t>
      </w:r>
      <w:r w:rsidR="00D95DD4" w:rsidRPr="00D95DD4">
        <w:rPr>
          <w:rStyle w:val="Char4"/>
          <w:rtl/>
        </w:rPr>
        <w:t xml:space="preserve"> </w:t>
      </w:r>
      <w:r w:rsidR="00D95DD4" w:rsidRPr="00D95DD4">
        <w:rPr>
          <w:rStyle w:val="Char4"/>
          <w:rFonts w:hint="cs"/>
          <w:rtl/>
        </w:rPr>
        <w:t>تَدۡرِي</w:t>
      </w:r>
      <w:r w:rsidR="00D95DD4" w:rsidRPr="00D95DD4">
        <w:rPr>
          <w:rStyle w:val="Char4"/>
          <w:rtl/>
        </w:rPr>
        <w:t xml:space="preserve"> </w:t>
      </w:r>
      <w:r w:rsidR="00D95DD4" w:rsidRPr="00D95DD4">
        <w:rPr>
          <w:rStyle w:val="Char4"/>
          <w:rFonts w:hint="cs"/>
          <w:rtl/>
        </w:rPr>
        <w:t>نَفۡسٞ</w:t>
      </w:r>
      <w:r w:rsidR="00D95DD4" w:rsidRPr="00D95DD4">
        <w:rPr>
          <w:rStyle w:val="Char4"/>
          <w:rtl/>
        </w:rPr>
        <w:t xml:space="preserve"> </w:t>
      </w:r>
      <w:r w:rsidR="00D95DD4" w:rsidRPr="00D95DD4">
        <w:rPr>
          <w:rStyle w:val="Char4"/>
          <w:rFonts w:hint="cs"/>
          <w:rtl/>
        </w:rPr>
        <w:t>مَّاذَا</w:t>
      </w:r>
      <w:r w:rsidR="00D95DD4" w:rsidRPr="00D95DD4">
        <w:rPr>
          <w:rStyle w:val="Char4"/>
          <w:rtl/>
        </w:rPr>
        <w:t xml:space="preserve"> </w:t>
      </w:r>
      <w:r w:rsidR="00D95DD4" w:rsidRPr="00D95DD4">
        <w:rPr>
          <w:rStyle w:val="Char4"/>
          <w:rFonts w:hint="cs"/>
          <w:rtl/>
        </w:rPr>
        <w:t>تَكۡسِبُ</w:t>
      </w:r>
      <w:r w:rsidR="00D95DD4" w:rsidRPr="00D95DD4">
        <w:rPr>
          <w:rStyle w:val="Char4"/>
          <w:rtl/>
        </w:rPr>
        <w:t xml:space="preserve"> </w:t>
      </w:r>
      <w:r w:rsidR="00D95DD4" w:rsidRPr="00D95DD4">
        <w:rPr>
          <w:rStyle w:val="Char4"/>
          <w:rFonts w:hint="cs"/>
          <w:rtl/>
        </w:rPr>
        <w:t>غَدٗاۖ</w:t>
      </w:r>
      <w:r w:rsidR="00D95DD4" w:rsidRPr="00D95DD4">
        <w:rPr>
          <w:rStyle w:val="Char4"/>
          <w:rtl/>
        </w:rPr>
        <w:t xml:space="preserve"> </w:t>
      </w:r>
      <w:r w:rsidR="00D95DD4" w:rsidRPr="00D95DD4">
        <w:rPr>
          <w:rStyle w:val="Char4"/>
          <w:rFonts w:hint="cs"/>
          <w:rtl/>
        </w:rPr>
        <w:t>وَمَا</w:t>
      </w:r>
      <w:r w:rsidR="00D95DD4" w:rsidRPr="00D95DD4">
        <w:rPr>
          <w:rStyle w:val="Char4"/>
          <w:rtl/>
        </w:rPr>
        <w:t xml:space="preserve"> </w:t>
      </w:r>
      <w:r w:rsidR="00D95DD4" w:rsidRPr="00D95DD4">
        <w:rPr>
          <w:rStyle w:val="Char4"/>
          <w:rFonts w:hint="cs"/>
          <w:rtl/>
        </w:rPr>
        <w:t>تَدۡرِي</w:t>
      </w:r>
      <w:r w:rsidR="00D95DD4" w:rsidRPr="00D95DD4">
        <w:rPr>
          <w:rStyle w:val="Char4"/>
          <w:rtl/>
        </w:rPr>
        <w:t xml:space="preserve"> </w:t>
      </w:r>
      <w:r w:rsidR="00D95DD4" w:rsidRPr="00D95DD4">
        <w:rPr>
          <w:rStyle w:val="Char4"/>
          <w:rFonts w:hint="cs"/>
          <w:rtl/>
        </w:rPr>
        <w:t>نَفۡسُۢ</w:t>
      </w:r>
      <w:r w:rsidR="00D95DD4" w:rsidRPr="00D95DD4">
        <w:rPr>
          <w:rStyle w:val="Char4"/>
          <w:rtl/>
        </w:rPr>
        <w:t xml:space="preserve"> </w:t>
      </w:r>
      <w:r w:rsidR="00D95DD4" w:rsidRPr="00D95DD4">
        <w:rPr>
          <w:rStyle w:val="Char4"/>
          <w:rFonts w:hint="cs"/>
          <w:rtl/>
        </w:rPr>
        <w:t>بِأَيِّ</w:t>
      </w:r>
      <w:r w:rsidR="00D95DD4" w:rsidRPr="00D95DD4">
        <w:rPr>
          <w:rStyle w:val="Char4"/>
          <w:rtl/>
        </w:rPr>
        <w:t xml:space="preserve"> </w:t>
      </w:r>
      <w:r w:rsidR="00D95DD4" w:rsidRPr="00D95DD4">
        <w:rPr>
          <w:rStyle w:val="Char4"/>
          <w:rFonts w:hint="cs"/>
          <w:rtl/>
        </w:rPr>
        <w:t>أَرۡضٖ</w:t>
      </w:r>
      <w:r w:rsidR="00D95DD4" w:rsidRPr="00D95DD4">
        <w:rPr>
          <w:rStyle w:val="Char4"/>
          <w:rtl/>
        </w:rPr>
        <w:t xml:space="preserve"> </w:t>
      </w:r>
      <w:r w:rsidR="00D95DD4" w:rsidRPr="00D95DD4">
        <w:rPr>
          <w:rStyle w:val="Char4"/>
          <w:rFonts w:hint="cs"/>
          <w:rtl/>
        </w:rPr>
        <w:t>تَمُوتُ</w:t>
      </w:r>
      <w:r w:rsidR="00D95DD4">
        <w:rPr>
          <w:rFonts w:ascii="KFGQPC Uthman Taha Naskh" w:cs="KFGQPC Uthman Taha Naskh" w:hint="cs"/>
          <w:sz w:val="28"/>
          <w:rtl/>
          <w:lang w:val="en-MY" w:eastAsia="en-MY"/>
        </w:rPr>
        <w:t>﴾</w:t>
      </w:r>
      <w:r w:rsidR="00D95DD4">
        <w:rPr>
          <w:rFonts w:ascii="KFGQPC Uthman Taha Naskh" w:cs="KFGQPC Uthman Taha Naskh"/>
          <w:sz w:val="28"/>
          <w:rtl/>
          <w:lang w:val="en-MY" w:eastAsia="en-MY"/>
        </w:rPr>
        <w:t xml:space="preserve"> </w:t>
      </w:r>
      <w:r w:rsidRPr="00D95DD4">
        <w:rPr>
          <w:rFonts w:ascii="Abo-thar" w:hAnsi="Abo-thar" w:cs="KFGQPC Uthman Taha Naskh"/>
          <w:sz w:val="30"/>
          <w:szCs w:val="27"/>
          <w:rtl/>
          <w:lang w:bidi="ar-SY"/>
        </w:rPr>
        <w:t>وقَالَ</w:t>
      </w:r>
      <w:r w:rsidRPr="00D95DD4">
        <w:rPr>
          <w:rFonts w:ascii="Abo-thar" w:hAnsi="Abo-thar" w:cs="KFGQPC Uthman Taha Naskh" w:hint="cs"/>
          <w:sz w:val="30"/>
          <w:szCs w:val="27"/>
          <w:rtl/>
          <w:lang w:bidi="ar-SY"/>
        </w:rPr>
        <w:t>:</w:t>
      </w:r>
      <w:r w:rsidRPr="00D95DD4">
        <w:rPr>
          <w:rFonts w:ascii="Abo-thar" w:hAnsi="Abo-thar" w:cs="KFGQPC Uthman Taha Naskh"/>
          <w:sz w:val="30"/>
          <w:szCs w:val="27"/>
          <w:rtl/>
          <w:lang w:bidi="ar-SY"/>
        </w:rPr>
        <w:t xml:space="preserve"> </w:t>
      </w:r>
      <w:r w:rsidR="00D95DD4">
        <w:rPr>
          <w:rFonts w:ascii="KFGQPC Uthman Taha Naskh" w:cs="KFGQPC Uthman Taha Naskh" w:hint="cs"/>
          <w:sz w:val="28"/>
          <w:rtl/>
          <w:lang w:val="en-MY" w:eastAsia="en-MY"/>
        </w:rPr>
        <w:t>﴿</w:t>
      </w:r>
      <w:r w:rsidR="00D95DD4" w:rsidRPr="00D95DD4">
        <w:rPr>
          <w:rStyle w:val="Char4"/>
          <w:rFonts w:hint="cs"/>
          <w:rtl/>
        </w:rPr>
        <w:t>عَٰلِمُ</w:t>
      </w:r>
      <w:r w:rsidR="00D95DD4" w:rsidRPr="00D95DD4">
        <w:rPr>
          <w:rStyle w:val="Char4"/>
          <w:rtl/>
        </w:rPr>
        <w:t xml:space="preserve"> </w:t>
      </w:r>
      <w:r w:rsidR="00D95DD4" w:rsidRPr="00D95DD4">
        <w:rPr>
          <w:rStyle w:val="Char4"/>
          <w:rFonts w:hint="cs"/>
          <w:rtl/>
        </w:rPr>
        <w:t>ٱلۡغَيۡبِ</w:t>
      </w:r>
      <w:r w:rsidR="00D95DD4" w:rsidRPr="00D95DD4">
        <w:rPr>
          <w:rStyle w:val="Char4"/>
          <w:rtl/>
        </w:rPr>
        <w:t xml:space="preserve"> </w:t>
      </w:r>
      <w:r w:rsidR="00D95DD4" w:rsidRPr="00D95DD4">
        <w:rPr>
          <w:rStyle w:val="Char4"/>
          <w:rFonts w:hint="cs"/>
          <w:rtl/>
        </w:rPr>
        <w:t>فَلَا</w:t>
      </w:r>
      <w:r w:rsidR="00D95DD4" w:rsidRPr="00D95DD4">
        <w:rPr>
          <w:rStyle w:val="Char4"/>
          <w:rtl/>
        </w:rPr>
        <w:t xml:space="preserve"> </w:t>
      </w:r>
      <w:r w:rsidR="00D95DD4" w:rsidRPr="00D95DD4">
        <w:rPr>
          <w:rStyle w:val="Char4"/>
          <w:rFonts w:hint="cs"/>
          <w:rtl/>
        </w:rPr>
        <w:t>يُظۡهِرُ</w:t>
      </w:r>
      <w:r w:rsidR="00D95DD4" w:rsidRPr="00D95DD4">
        <w:rPr>
          <w:rStyle w:val="Char4"/>
          <w:rtl/>
        </w:rPr>
        <w:t xml:space="preserve"> </w:t>
      </w:r>
      <w:r w:rsidR="00D95DD4" w:rsidRPr="00D95DD4">
        <w:rPr>
          <w:rStyle w:val="Char4"/>
          <w:rFonts w:hint="cs"/>
          <w:rtl/>
        </w:rPr>
        <w:t>عَلَىٰ</w:t>
      </w:r>
      <w:r w:rsidR="00D95DD4" w:rsidRPr="00D95DD4">
        <w:rPr>
          <w:rStyle w:val="Char4"/>
          <w:rtl/>
        </w:rPr>
        <w:t xml:space="preserve"> </w:t>
      </w:r>
      <w:r w:rsidR="00D95DD4" w:rsidRPr="00D95DD4">
        <w:rPr>
          <w:rStyle w:val="Char4"/>
          <w:rFonts w:hint="cs"/>
          <w:rtl/>
        </w:rPr>
        <w:t>غَيۡبِهِۦٓ</w:t>
      </w:r>
      <w:r w:rsidR="00D95DD4" w:rsidRPr="00D95DD4">
        <w:rPr>
          <w:rStyle w:val="Char4"/>
          <w:rtl/>
        </w:rPr>
        <w:t xml:space="preserve"> </w:t>
      </w:r>
      <w:r w:rsidR="00D95DD4" w:rsidRPr="00D95DD4">
        <w:rPr>
          <w:rStyle w:val="Char4"/>
          <w:rFonts w:hint="cs"/>
          <w:rtl/>
        </w:rPr>
        <w:t>أَحَدًا</w:t>
      </w:r>
      <w:r w:rsidR="00D95DD4">
        <w:rPr>
          <w:rFonts w:ascii="KFGQPC Uthman Taha Naskh" w:cs="KFGQPC Uthman Taha Naskh" w:hint="cs"/>
          <w:sz w:val="28"/>
          <w:rtl/>
          <w:lang w:val="en-MY" w:eastAsia="en-MY"/>
        </w:rPr>
        <w:t>﴾</w:t>
      </w:r>
      <w:r w:rsidR="00D95DD4">
        <w:rPr>
          <w:rFonts w:ascii="KFGQPC Uthman Taha Naskh" w:cs="KFGQPC Uthman Taha Naskh"/>
          <w:sz w:val="28"/>
          <w:rtl/>
          <w:lang w:val="en-MY" w:eastAsia="en-MY"/>
        </w:rPr>
        <w:t xml:space="preserve"> </w:t>
      </w:r>
      <w:r w:rsidRPr="00D95DD4">
        <w:rPr>
          <w:rFonts w:ascii="Abo-thar" w:hAnsi="Abo-thar" w:cs="KFGQPC Uthman Taha Naskh"/>
          <w:sz w:val="30"/>
          <w:szCs w:val="27"/>
          <w:rtl/>
          <w:lang w:bidi="ar-SY"/>
        </w:rPr>
        <w:t>فَضَحِكَ الْقَاسِمُ وقَالَ لَهُ</w:t>
      </w:r>
      <w:r w:rsidRPr="00D95DD4">
        <w:rPr>
          <w:rFonts w:ascii="Abo-thar" w:hAnsi="Abo-thar" w:cs="KFGQPC Uthman Taha Naskh" w:hint="cs"/>
          <w:sz w:val="30"/>
          <w:szCs w:val="27"/>
          <w:rtl/>
          <w:lang w:bidi="ar-SY"/>
        </w:rPr>
        <w:t>:</w:t>
      </w:r>
      <w:r w:rsidRPr="00D95DD4">
        <w:rPr>
          <w:rFonts w:ascii="Abo-thar" w:hAnsi="Abo-thar" w:cs="KFGQPC Uthman Taha Naskh"/>
          <w:sz w:val="30"/>
          <w:szCs w:val="27"/>
          <w:rtl/>
          <w:lang w:bidi="ar-SY"/>
        </w:rPr>
        <w:t xml:space="preserve"> أَتِمَّ الآيَةَ ﴿</w:t>
      </w:r>
      <w:r w:rsidRPr="00D95DD4">
        <w:rPr>
          <w:rFonts w:ascii="Abo-thar" w:hAnsi="Abo-thar" w:cs="KFGQPC Uthman Taha Naskh"/>
          <w:b/>
          <w:bCs/>
          <w:sz w:val="30"/>
          <w:szCs w:val="27"/>
          <w:rtl/>
          <w:lang w:bidi="ar-SY"/>
        </w:rPr>
        <w:t>إِلَّا مَنِ ارْتَضى‏ مِنْ رَسُولٍ</w:t>
      </w:r>
      <w:r w:rsidRPr="00D95DD4">
        <w:rPr>
          <w:rFonts w:ascii="Abo-thar" w:hAnsi="Abo-thar" w:cs="KFGQPC Uthman Taha Naskh"/>
          <w:sz w:val="30"/>
          <w:szCs w:val="27"/>
          <w:rtl/>
          <w:lang w:bidi="ar-SY"/>
        </w:rPr>
        <w:t>﴾ ومَوْلَايَ هُوَ المُرْتَضَى مِنَ الرَّسُولِ</w:t>
      </w:r>
      <w:r w:rsidRPr="00071EFE">
        <w:rPr>
          <w:rFonts w:ascii="Abo-thar" w:hAnsi="Abo-thar" w:cs="mylotus"/>
          <w:sz w:val="30"/>
          <w:szCs w:val="27"/>
          <w:rtl/>
          <w:lang w:bidi="ar-SY"/>
        </w:rPr>
        <w:t>"</w:t>
      </w:r>
      <w:r w:rsidRPr="00071EFE">
        <w:rPr>
          <w:rFonts w:ascii="Abo-thar" w:hAnsi="Abo-thar" w:cs="mylotus" w:hint="cs"/>
          <w:sz w:val="30"/>
          <w:szCs w:val="27"/>
          <w:rtl/>
          <w:lang w:bidi="ar-SY"/>
        </w:rPr>
        <w:t>.</w:t>
      </w:r>
    </w:p>
    <w:p w:rsidR="00281393" w:rsidRPr="004817ED" w:rsidRDefault="00281393" w:rsidP="006743F8">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lang w:bidi="ar-SY"/>
        </w:rPr>
        <w:t xml:space="preserve">وأقول: هل كان القاسم يعتبر المهدي رسولاً؟! هل يجوز للمسلم أن يعتقد برسول بعد الرسول الأكرم </w:t>
      </w:r>
      <w:r w:rsidRPr="00071EFE">
        <w:rPr>
          <w:rFonts w:ascii="Abo-thar" w:hAnsi="Abo-thar" w:cs="mylotus" w:hint="cs"/>
          <w:sz w:val="30"/>
          <w:szCs w:val="27"/>
          <w:rtl/>
          <w:lang w:bidi="ar-SY"/>
        </w:rPr>
        <w:sym w:font="Abo-thar" w:char="F04A"/>
      </w:r>
      <w:r w:rsidRPr="00071EFE">
        <w:rPr>
          <w:rFonts w:ascii="Abo-thar" w:hAnsi="Abo-thar" w:cs="mylotus" w:hint="cs"/>
          <w:sz w:val="30"/>
          <w:szCs w:val="27"/>
          <w:rtl/>
          <w:lang w:bidi="ar-SY"/>
        </w:rPr>
        <w:t xml:space="preserve">؟! ألم يكن الشيخ الطوسي الذي أورد هذه الرواية في كتابه يعلم أن الكُلَيْنِيّ عقد الباب 61 من الكافي خصيصاً لبيان الفرق بين الرسول والإمام؟! وللتعرّف على أخطاء هذه القصة لا بُدّ من </w:t>
      </w:r>
      <w:r w:rsidRPr="004817ED">
        <w:rPr>
          <w:rFonts w:ascii="Abo-thar" w:hAnsi="Abo-thar" w:cs="mylotus" w:hint="cs"/>
          <w:sz w:val="30"/>
          <w:szCs w:val="27"/>
          <w:rtl/>
          <w:lang w:bidi="ar-SY"/>
        </w:rPr>
        <w:t>العودة إلى كتاب «</w:t>
      </w:r>
      <w:r w:rsidRPr="004817ED">
        <w:rPr>
          <w:rFonts w:ascii="Abo-thar" w:hAnsi="Abo-thar" w:cs="mylotus" w:hint="cs"/>
          <w:b/>
          <w:bCs/>
          <w:sz w:val="30"/>
          <w:szCs w:val="27"/>
          <w:rtl/>
          <w:lang w:bidi="ar-SY"/>
        </w:rPr>
        <w:t>عرض أخبار الأصول على القرآن والعقول</w:t>
      </w:r>
      <w:r w:rsidRPr="004817ED">
        <w:rPr>
          <w:rFonts w:ascii="Abo-thar" w:hAnsi="Abo-thar" w:cs="mylotus" w:hint="cs"/>
          <w:sz w:val="30"/>
          <w:szCs w:val="27"/>
          <w:rtl/>
          <w:lang w:bidi="ar-SY"/>
        </w:rPr>
        <w:t xml:space="preserve">»، (الصفحات </w:t>
      </w:r>
      <w:r w:rsidR="002B0BBD" w:rsidRPr="004817ED">
        <w:rPr>
          <w:rFonts w:ascii="Abo-thar" w:hAnsi="Abo-thar" w:cs="mylotus" w:hint="cs"/>
          <w:sz w:val="30"/>
          <w:szCs w:val="27"/>
          <w:rtl/>
          <w:lang w:bidi="ar-SY"/>
        </w:rPr>
        <w:t>174</w:t>
      </w:r>
      <w:r w:rsidRPr="004817ED">
        <w:rPr>
          <w:rFonts w:ascii="Abo-thar" w:hAnsi="Abo-thar" w:cs="mylotus" w:hint="cs"/>
          <w:sz w:val="30"/>
          <w:szCs w:val="27"/>
          <w:rtl/>
          <w:lang w:bidi="ar-SY"/>
        </w:rPr>
        <w:t>-</w:t>
      </w:r>
      <w:r w:rsidR="002B0BBD" w:rsidRPr="004817ED">
        <w:rPr>
          <w:rFonts w:ascii="Abo-thar" w:hAnsi="Abo-thar" w:cs="mylotus" w:hint="cs"/>
          <w:sz w:val="30"/>
          <w:szCs w:val="27"/>
          <w:rtl/>
          <w:lang w:bidi="ar-SY"/>
        </w:rPr>
        <w:t>175</w:t>
      </w:r>
      <w:r w:rsidRPr="004817ED">
        <w:rPr>
          <w:rFonts w:ascii="Abo-thar" w:hAnsi="Abo-thar" w:cs="mylotus" w:hint="cs"/>
          <w:sz w:val="30"/>
          <w:szCs w:val="27"/>
          <w:rtl/>
          <w:lang w:bidi="ar-SY"/>
        </w:rPr>
        <w:t xml:space="preserve">، والصفحات </w:t>
      </w:r>
      <w:r w:rsidR="002B0BBD" w:rsidRPr="004817ED">
        <w:rPr>
          <w:rFonts w:ascii="Abo-thar" w:hAnsi="Abo-thar" w:cs="mylotus" w:hint="cs"/>
          <w:sz w:val="30"/>
          <w:szCs w:val="27"/>
          <w:rtl/>
          <w:lang w:bidi="ar-SY"/>
        </w:rPr>
        <w:t>380</w:t>
      </w:r>
      <w:r w:rsidRPr="004817ED">
        <w:rPr>
          <w:rFonts w:ascii="Abo-thar" w:hAnsi="Abo-thar" w:cs="mylotus" w:hint="cs"/>
          <w:sz w:val="30"/>
          <w:szCs w:val="27"/>
          <w:rtl/>
          <w:lang w:bidi="ar-SY"/>
        </w:rPr>
        <w:t xml:space="preserve"> حتى </w:t>
      </w:r>
      <w:r w:rsidR="002B0BBD" w:rsidRPr="004817ED">
        <w:rPr>
          <w:rFonts w:ascii="Abo-thar" w:hAnsi="Abo-thar" w:cs="mylotus" w:hint="cs"/>
          <w:sz w:val="30"/>
          <w:szCs w:val="27"/>
          <w:rtl/>
          <w:lang w:bidi="ar-SY"/>
        </w:rPr>
        <w:t>398</w:t>
      </w:r>
      <w:r w:rsidRPr="004817ED">
        <w:rPr>
          <w:rFonts w:ascii="Abo-thar" w:hAnsi="Abo-thar" w:cs="mylotus" w:hint="cs"/>
          <w:sz w:val="30"/>
          <w:szCs w:val="27"/>
          <w:rtl/>
          <w:lang w:bidi="ar-SY"/>
        </w:rPr>
        <w:t xml:space="preserve">، والصفحات </w:t>
      </w:r>
      <w:r w:rsidR="002B0BBD" w:rsidRPr="004817ED">
        <w:rPr>
          <w:rFonts w:ascii="Abo-thar" w:hAnsi="Abo-thar" w:cs="mylotus" w:hint="cs"/>
          <w:sz w:val="30"/>
          <w:szCs w:val="27"/>
          <w:rtl/>
          <w:lang w:bidi="ar-SY"/>
        </w:rPr>
        <w:t>566</w:t>
      </w:r>
      <w:r w:rsidRPr="004817ED">
        <w:rPr>
          <w:rFonts w:ascii="Abo-thar" w:hAnsi="Abo-thar" w:cs="mylotus" w:hint="cs"/>
          <w:sz w:val="30"/>
          <w:szCs w:val="27"/>
          <w:rtl/>
          <w:lang w:bidi="ar-SY"/>
        </w:rPr>
        <w:t>-</w:t>
      </w:r>
      <w:r w:rsidR="002B0BBD" w:rsidRPr="004817ED">
        <w:rPr>
          <w:rFonts w:ascii="Abo-thar" w:hAnsi="Abo-thar" w:cs="mylotus" w:hint="cs"/>
          <w:sz w:val="30"/>
          <w:szCs w:val="27"/>
          <w:rtl/>
          <w:lang w:bidi="ar-SY"/>
        </w:rPr>
        <w:t>567</w:t>
      </w:r>
      <w:r w:rsidRPr="004817ED">
        <w:rPr>
          <w:rFonts w:ascii="Abo-thar" w:hAnsi="Abo-thar" w:cs="mylotus" w:hint="cs"/>
          <w:sz w:val="30"/>
          <w:szCs w:val="27"/>
          <w:rtl/>
          <w:lang w:bidi="ar-SY"/>
        </w:rPr>
        <w:t xml:space="preserve">). كما تُراجع فيه الصفحة </w:t>
      </w:r>
      <w:r w:rsidR="006743F8" w:rsidRPr="004817ED">
        <w:rPr>
          <w:rFonts w:ascii="Abo-thar" w:hAnsi="Abo-thar" w:cs="mylotus" w:hint="cs"/>
          <w:sz w:val="30"/>
          <w:szCs w:val="27"/>
          <w:rtl/>
          <w:lang w:bidi="ar-SY"/>
        </w:rPr>
        <w:t>130-134</w:t>
      </w:r>
      <w:r w:rsidRPr="004817ED">
        <w:rPr>
          <w:rFonts w:ascii="Abo-thar" w:hAnsi="Abo-thar" w:cs="mylotus" w:hint="cs"/>
          <w:sz w:val="30"/>
          <w:szCs w:val="27"/>
          <w:rtl/>
          <w:lang w:bidi="ar-SY"/>
        </w:rPr>
        <w:t xml:space="preserve"> حول علم الغيب الاستقلالي وغير الاستقلالي.  </w:t>
      </w:r>
    </w:p>
    <w:p w:rsidR="00281393" w:rsidRPr="004817ED" w:rsidRDefault="00281393" w:rsidP="00071EFE">
      <w:pPr>
        <w:widowControl w:val="0"/>
        <w:spacing w:after="60" w:line="228" w:lineRule="auto"/>
        <w:ind w:firstLine="284"/>
        <w:jc w:val="both"/>
        <w:rPr>
          <w:rFonts w:ascii="Abo-thar" w:hAnsi="Abo-thar" w:cs="mylotus" w:hint="cs"/>
          <w:sz w:val="30"/>
          <w:szCs w:val="27"/>
          <w:rtl/>
          <w:lang w:bidi="ar-SY"/>
        </w:rPr>
      </w:pPr>
      <w:r w:rsidRPr="004817ED">
        <w:rPr>
          <w:rFonts w:ascii="Abo-thar" w:hAnsi="Abo-thar" w:cs="mylotus" w:hint="cs"/>
          <w:sz w:val="30"/>
          <w:szCs w:val="27"/>
          <w:rtl/>
          <w:lang w:bidi="ar-SY"/>
        </w:rPr>
        <w:t xml:space="preserve">وبقية الأخبار التي نقلها المَجْلِسِيّ من الباب 182 من الكافي هي كما يلي: </w:t>
      </w:r>
    </w:p>
    <w:p w:rsidR="00281393" w:rsidRPr="00071EFE" w:rsidRDefault="00E21FB7" w:rsidP="00192ECD">
      <w:pPr>
        <w:widowControl w:val="0"/>
        <w:spacing w:after="60" w:line="228" w:lineRule="auto"/>
        <w:ind w:firstLine="284"/>
        <w:jc w:val="both"/>
        <w:rPr>
          <w:rFonts w:cs="mylotus" w:hint="cs"/>
          <w:szCs w:val="27"/>
          <w:rtl/>
          <w:lang w:bidi="ar-SY"/>
        </w:rPr>
      </w:pPr>
      <w:r w:rsidRPr="004817ED">
        <w:rPr>
          <w:rFonts w:ascii="AGA Arabesque" w:hAnsi="AGA Arabesque" w:cs="mylotus"/>
          <w:sz w:val="20"/>
          <w:szCs w:val="27"/>
          <w:lang w:bidi="ar-SY"/>
        </w:rPr>
        <w:t></w:t>
      </w:r>
      <w:r w:rsidR="00281393" w:rsidRPr="004817ED">
        <w:rPr>
          <w:rFonts w:cs="mylotus" w:hint="cs"/>
          <w:szCs w:val="27"/>
          <w:lang w:bidi="ar-SY"/>
        </w:rPr>
        <w:t xml:space="preserve">  </w:t>
      </w:r>
      <w:r w:rsidR="00D95DD4" w:rsidRPr="004817ED">
        <w:rPr>
          <w:rFonts w:cs="mylotus" w:hint="cs"/>
          <w:szCs w:val="27"/>
          <w:rtl/>
          <w:lang w:bidi="ar-SY"/>
        </w:rPr>
        <w:t>44</w:t>
      </w:r>
      <w:r w:rsidR="00281393" w:rsidRPr="004817ED">
        <w:rPr>
          <w:rFonts w:cs="mylotus" w:hint="cs"/>
          <w:szCs w:val="27"/>
          <w:rtl/>
          <w:lang w:bidi="ar-SY"/>
        </w:rPr>
        <w:t xml:space="preserve"> وَ65 </w:t>
      </w:r>
      <w:r w:rsidR="00281393" w:rsidRPr="004817ED">
        <w:rPr>
          <w:rFonts w:cs="mylotus"/>
          <w:szCs w:val="27"/>
          <w:rtl/>
          <w:lang w:bidi="ar-SY"/>
        </w:rPr>
        <w:sym w:font="Wingdings" w:char="F0DF"/>
      </w:r>
      <w:r w:rsidR="00281393" w:rsidRPr="004817ED">
        <w:rPr>
          <w:rFonts w:cs="mylotus" w:hint="cs"/>
          <w:szCs w:val="27"/>
          <w:rtl/>
          <w:lang w:bidi="ar-SY"/>
        </w:rPr>
        <w:t xml:space="preserve"> 23 - </w:t>
      </w:r>
      <w:r w:rsidR="00281393" w:rsidRPr="004817ED">
        <w:rPr>
          <w:rFonts w:ascii="Abo-thar" w:hAnsi="Abo-thar" w:cs="mylotus" w:hint="cs"/>
          <w:sz w:val="30"/>
          <w:szCs w:val="27"/>
          <w:rtl/>
          <w:lang w:bidi="ar-SY"/>
        </w:rPr>
        <w:t xml:space="preserve">يرويه </w:t>
      </w:r>
      <w:r w:rsidR="00281393" w:rsidRPr="004817ED">
        <w:rPr>
          <w:rFonts w:ascii="Abo-thar" w:hAnsi="Abo-thar" w:cs="mylotus" w:hint="eastAsia"/>
          <w:sz w:val="30"/>
          <w:szCs w:val="27"/>
          <w:rtl/>
          <w:lang w:bidi="ar-SY"/>
        </w:rPr>
        <w:t>«</w:t>
      </w:r>
      <w:r w:rsidR="00281393" w:rsidRPr="004817ED">
        <w:rPr>
          <w:rFonts w:ascii="Abo-thar" w:hAnsi="Abo-thar" w:cs="mylotus"/>
          <w:sz w:val="30"/>
          <w:szCs w:val="27"/>
          <w:rtl/>
          <w:lang w:bidi="ar-SY"/>
        </w:rPr>
        <w:t>مُحَمَّدِ بْنِ شَاذَانَ بْنِ نُعَيْمٍ</w:t>
      </w:r>
      <w:r w:rsidR="00281393" w:rsidRPr="004817ED">
        <w:rPr>
          <w:rFonts w:ascii="Abo-thar" w:hAnsi="Abo-thar" w:cs="mylotus" w:hint="eastAsia"/>
          <w:sz w:val="30"/>
          <w:szCs w:val="27"/>
          <w:rtl/>
          <w:lang w:bidi="ar-SY"/>
        </w:rPr>
        <w:t>»</w:t>
      </w:r>
      <w:r w:rsidR="00281393" w:rsidRPr="004817ED">
        <w:rPr>
          <w:rFonts w:ascii="Abo-thar" w:hAnsi="Abo-thar" w:cs="mylotus" w:hint="cs"/>
          <w:sz w:val="30"/>
          <w:szCs w:val="27"/>
          <w:rtl/>
          <w:lang w:bidi="ar-SY"/>
        </w:rPr>
        <w:t xml:space="preserve"> </w:t>
      </w:r>
      <w:r w:rsidR="00281393" w:rsidRPr="004817ED">
        <w:rPr>
          <w:rFonts w:ascii="Abo-thar" w:hAnsi="Abo-thar" w:cs="mylotus" w:hint="cs"/>
          <w:bCs/>
          <w:sz w:val="30"/>
          <w:szCs w:val="27"/>
          <w:rtl/>
          <w:lang w:bidi="ar-SY"/>
        </w:rPr>
        <w:t>مجهول الحال</w:t>
      </w:r>
      <w:r w:rsidR="00281393" w:rsidRPr="004817ED">
        <w:rPr>
          <w:rFonts w:ascii="Abo-thar" w:hAnsi="Abo-thar" w:cs="mylotus" w:hint="cs"/>
          <w:sz w:val="30"/>
          <w:szCs w:val="27"/>
          <w:rtl/>
          <w:lang w:bidi="ar-SY"/>
        </w:rPr>
        <w:t>. ولكن العجيب جداً أن الممقاني يقول عنه: إنه ثقة بل ما فوق الثقة لأنه كان وكيل الناحية</w:t>
      </w:r>
      <w:r w:rsidR="00281393" w:rsidRPr="004817ED">
        <w:rPr>
          <w:rFonts w:ascii="Abo-thar" w:hAnsi="Abo-thar" w:cs="Arabic11 BT"/>
          <w:sz w:val="30"/>
          <w:szCs w:val="27"/>
          <w:vertAlign w:val="superscript"/>
          <w:rtl/>
          <w:lang w:bidi="ar-SY"/>
        </w:rPr>
        <w:t>(</w:t>
      </w:r>
      <w:r w:rsidR="00281393" w:rsidRPr="004817ED">
        <w:rPr>
          <w:rStyle w:val="FootnoteReference"/>
          <w:rFonts w:ascii="Abo-thar" w:hAnsi="Abo-thar" w:cs="Arabic11 BT"/>
          <w:sz w:val="30"/>
          <w:szCs w:val="27"/>
          <w:rtl/>
          <w:lang w:bidi="ar-SY"/>
        </w:rPr>
        <w:footnoteReference w:id="303"/>
      </w:r>
      <w:r w:rsidR="00281393" w:rsidRPr="004817ED">
        <w:rPr>
          <w:rFonts w:ascii="Abo-thar" w:hAnsi="Abo-thar" w:cs="Arabic11 BT"/>
          <w:sz w:val="30"/>
          <w:szCs w:val="27"/>
          <w:vertAlign w:val="superscript"/>
          <w:rtl/>
          <w:lang w:bidi="ar-SY"/>
        </w:rPr>
        <w:t>)</w:t>
      </w:r>
      <w:r w:rsidR="00281393" w:rsidRPr="004817ED">
        <w:rPr>
          <w:rFonts w:ascii="Abo-thar" w:hAnsi="Abo-thar" w:cs="mylotus" w:hint="cs"/>
          <w:sz w:val="30"/>
          <w:szCs w:val="27"/>
          <w:rtl/>
          <w:lang w:bidi="ar-SY"/>
        </w:rPr>
        <w:t>. ويتجاهل الممقاني تماماً أن كثيراً من وكلاء الأئمة الذي لم يكن هناك شك على الأقل في وجودهم، أو مُدَّعي الوكالة، تبيَّن فيما بعد أنهم كانوا فسقة وضالين وأشخاصاً فاسدين، مثل وكلاء الإمام موسى بن جعفر (ع)</w:t>
      </w:r>
      <w:r w:rsidR="00281393" w:rsidRPr="004817ED">
        <w:rPr>
          <w:rFonts w:ascii="Abo-thar" w:hAnsi="Abo-thar" w:cs="Arabic11 BT"/>
          <w:sz w:val="30"/>
          <w:szCs w:val="27"/>
          <w:vertAlign w:val="superscript"/>
          <w:rtl/>
          <w:lang w:bidi="ar-SY"/>
        </w:rPr>
        <w:t>(</w:t>
      </w:r>
      <w:r w:rsidR="00281393" w:rsidRPr="004817ED">
        <w:rPr>
          <w:rStyle w:val="FootnoteReference"/>
          <w:rFonts w:ascii="Abo-thar" w:hAnsi="Abo-thar" w:cs="Arabic11 BT"/>
          <w:sz w:val="30"/>
          <w:szCs w:val="27"/>
          <w:rtl/>
          <w:lang w:bidi="ar-SY"/>
        </w:rPr>
        <w:footnoteReference w:id="304"/>
      </w:r>
      <w:r w:rsidR="00281393" w:rsidRPr="004817ED">
        <w:rPr>
          <w:rFonts w:ascii="Abo-thar" w:hAnsi="Abo-thar" w:cs="Arabic11 BT"/>
          <w:sz w:val="30"/>
          <w:szCs w:val="27"/>
          <w:vertAlign w:val="superscript"/>
          <w:rtl/>
          <w:lang w:bidi="ar-SY"/>
        </w:rPr>
        <w:t>)</w:t>
      </w:r>
      <w:r w:rsidR="00281393" w:rsidRPr="004817ED">
        <w:rPr>
          <w:rFonts w:ascii="Abo-thar" w:hAnsi="Abo-thar" w:cs="mylotus" w:hint="cs"/>
          <w:sz w:val="30"/>
          <w:szCs w:val="27"/>
          <w:rtl/>
          <w:lang w:bidi="ar-SY"/>
        </w:rPr>
        <w:t xml:space="preserve"> (يُراجع كتاب «</w:t>
      </w:r>
      <w:r w:rsidR="00281393" w:rsidRPr="004817ED">
        <w:rPr>
          <w:rFonts w:ascii="Abo-thar" w:hAnsi="Abo-thar" w:cs="mylotus" w:hint="cs"/>
          <w:b/>
          <w:bCs/>
          <w:sz w:val="30"/>
          <w:szCs w:val="27"/>
          <w:rtl/>
          <w:lang w:bidi="ar-SY"/>
        </w:rPr>
        <w:t>عرض أخبار الأصول</w:t>
      </w:r>
      <w:r w:rsidR="00281393" w:rsidRPr="004817ED">
        <w:rPr>
          <w:rFonts w:ascii="Abo-thar" w:hAnsi="Abo-thar" w:cs="mylotus" w:hint="cs"/>
          <w:sz w:val="30"/>
          <w:szCs w:val="27"/>
          <w:rtl/>
          <w:lang w:bidi="ar-SY"/>
        </w:rPr>
        <w:t xml:space="preserve">....»، ص </w:t>
      </w:r>
      <w:r w:rsidR="00192ECD" w:rsidRPr="004817ED">
        <w:rPr>
          <w:rFonts w:ascii="Abo-thar" w:hAnsi="Abo-thar" w:cs="mylotus" w:hint="cs"/>
          <w:sz w:val="30"/>
          <w:szCs w:val="27"/>
          <w:rtl/>
          <w:lang w:bidi="ar-SY"/>
        </w:rPr>
        <w:t>197</w:t>
      </w:r>
      <w:r w:rsidR="00281393" w:rsidRPr="004817ED">
        <w:rPr>
          <w:rFonts w:ascii="Abo-thar" w:hAnsi="Abo-thar" w:cs="mylotus" w:hint="cs"/>
          <w:sz w:val="30"/>
          <w:szCs w:val="27"/>
          <w:rtl/>
          <w:lang w:bidi="ar-SY"/>
        </w:rPr>
        <w:t>). أو</w:t>
      </w:r>
      <w:r w:rsidR="00281393" w:rsidRPr="00071EFE">
        <w:rPr>
          <w:rFonts w:ascii="Abo-thar" w:hAnsi="Abo-thar" w:cs="mylotus" w:hint="cs"/>
          <w:sz w:val="30"/>
          <w:szCs w:val="27"/>
          <w:rtl/>
          <w:lang w:bidi="ar-SY"/>
        </w:rPr>
        <w:t xml:space="preserve"> «أبو منصور العجلي» الكوفي الذي تبرأ منه الإمام الباقر (ع) لكنه ادَّعى بعد رحيل الباقر أن الإمام الباقر جعله وصيَّه، وكان يقول: إن علياً والحسن والحسين وعلي بن الحسين ومحمد الباقر كانوا أنبياء مرسلين وأنه هو أيضاً نبيّ مُرسل وأن نبوته ستبقى في ستة أجيال له آخرهم القائم، وكان هذا الرجل من الذين أشاعوا مسألة القائم بين المسلمين!</w:t>
      </w:r>
    </w:p>
    <w:p w:rsidR="00281393" w:rsidRPr="00071EFE" w:rsidRDefault="00E21FB7" w:rsidP="002A78BF">
      <w:pPr>
        <w:pStyle w:val="Caption"/>
        <w:rPr>
          <w:rFonts w:ascii="Abo-thar" w:hAnsi="Abo-thar" w:hint="cs"/>
          <w:sz w:val="30"/>
          <w:rtl/>
          <w:lang w:bidi="ar-SY"/>
        </w:rPr>
      </w:pPr>
      <w:bookmarkStart w:id="137" w:name="_Ref366527768"/>
      <w:r w:rsidRPr="00E21FB7">
        <w:rPr>
          <w:rFonts w:ascii="AGA Arabesque" w:hAnsi="AGA Arabesque"/>
          <w:sz w:val="20"/>
          <w:lang w:bidi="ar-SY"/>
        </w:rPr>
        <w:t></w:t>
      </w:r>
      <w:r w:rsidR="00281393" w:rsidRPr="00071EFE">
        <w:rPr>
          <w:rFonts w:hint="cs"/>
          <w:lang w:bidi="ar-SY"/>
        </w:rPr>
        <w:t xml:space="preserve">  </w:t>
      </w:r>
      <w:r w:rsidR="00FC72C5">
        <w:rPr>
          <w:rFonts w:hint="cs"/>
          <w:rtl/>
          <w:lang w:bidi="ar-SY"/>
        </w:rPr>
        <w:t>45</w:t>
      </w:r>
      <w:r w:rsidR="00281393" w:rsidRPr="00071EFE">
        <w:rPr>
          <w:rFonts w:hint="cs"/>
          <w:lang w:bidi="ar-SY"/>
        </w:rPr>
        <w:t xml:space="preserve"> </w:t>
      </w:r>
      <w:r w:rsidR="00281393" w:rsidRPr="00071EFE">
        <w:rPr>
          <w:lang w:bidi="ar-SY"/>
        </w:rPr>
        <w:sym w:font="Wingdings" w:char="F0DF"/>
      </w:r>
      <w:r w:rsidR="00281393" w:rsidRPr="00071EFE">
        <w:rPr>
          <w:rFonts w:hint="cs"/>
          <w:lang w:bidi="ar-SY"/>
        </w:rPr>
        <w:t xml:space="preserve"> </w:t>
      </w:r>
      <w:r w:rsidR="00FC72C5">
        <w:rPr>
          <w:rFonts w:hint="cs"/>
          <w:rtl/>
          <w:lang w:bidi="ar-SY"/>
        </w:rPr>
        <w:t>8</w:t>
      </w:r>
      <w:r w:rsidR="002A78BF" w:rsidRPr="007502F8">
        <w:rPr>
          <w:color w:val="FFFFFF"/>
          <w:szCs w:val="2"/>
          <w:rtl/>
          <w:lang w:bidi="ar-SY"/>
        </w:rPr>
        <w:fldChar w:fldCharType="begin"/>
      </w:r>
      <w:r w:rsidR="002A78BF" w:rsidRPr="007502F8">
        <w:rPr>
          <w:color w:val="FFFFFF"/>
          <w:szCs w:val="2"/>
          <w:rtl/>
          <w:lang w:bidi="ar-SY"/>
        </w:rPr>
        <w:instrText xml:space="preserve"> </w:instrText>
      </w:r>
      <w:r w:rsidR="002A78BF" w:rsidRPr="007502F8">
        <w:rPr>
          <w:rFonts w:hint="cs"/>
          <w:color w:val="FFFFFF"/>
          <w:szCs w:val="2"/>
          <w:lang w:bidi="ar-SY"/>
        </w:rPr>
        <w:instrText>SEQ</w:instrText>
      </w:r>
      <w:r w:rsidR="002A78BF" w:rsidRPr="007502F8">
        <w:rPr>
          <w:rFonts w:hint="cs"/>
          <w:color w:val="FFFFFF"/>
          <w:szCs w:val="2"/>
          <w:rtl/>
          <w:lang w:bidi="ar-SY"/>
        </w:rPr>
        <w:instrText xml:space="preserve"> ارجاعات \* </w:instrText>
      </w:r>
      <w:r w:rsidR="002A78BF" w:rsidRPr="007502F8">
        <w:rPr>
          <w:rFonts w:hint="cs"/>
          <w:color w:val="FFFFFF"/>
          <w:szCs w:val="2"/>
          <w:lang w:bidi="ar-SY"/>
        </w:rPr>
        <w:instrText>ARABIC</w:instrText>
      </w:r>
      <w:r w:rsidR="002A78BF" w:rsidRPr="007502F8">
        <w:rPr>
          <w:color w:val="FFFFFF"/>
          <w:szCs w:val="2"/>
          <w:lang w:bidi="ar-SY"/>
        </w:rPr>
        <w:instrText xml:space="preserve"> </w:instrText>
      </w:r>
      <w:r w:rsidR="002A78BF" w:rsidRPr="007502F8">
        <w:rPr>
          <w:color w:val="FFFFFF"/>
          <w:szCs w:val="2"/>
          <w:lang w:bidi="ar-SY"/>
        </w:rPr>
        <w:fldChar w:fldCharType="separate"/>
      </w:r>
      <w:r w:rsidR="0090698E">
        <w:rPr>
          <w:noProof/>
          <w:color w:val="FFFFFF"/>
          <w:szCs w:val="2"/>
          <w:rtl/>
          <w:lang w:bidi="ar-SY"/>
        </w:rPr>
        <w:t>51</w:t>
      </w:r>
      <w:r w:rsidR="002A78BF" w:rsidRPr="007502F8">
        <w:rPr>
          <w:color w:val="FFFFFF"/>
          <w:szCs w:val="2"/>
          <w:rtl/>
          <w:lang w:bidi="ar-SY"/>
        </w:rPr>
        <w:fldChar w:fldCharType="end"/>
      </w:r>
      <w:r w:rsidR="00281393" w:rsidRPr="00071EFE">
        <w:rPr>
          <w:rFonts w:hint="cs"/>
          <w:rtl/>
          <w:lang w:bidi="ar-SY"/>
        </w:rPr>
        <w:t xml:space="preserve"> -</w:t>
      </w:r>
      <w:r w:rsidR="00281393" w:rsidRPr="00071EFE">
        <w:rPr>
          <w:rFonts w:ascii="Abo-thar" w:hAnsi="Abo-thar" w:hint="cs"/>
          <w:sz w:val="30"/>
          <w:rtl/>
          <w:lang w:bidi="ar-SY"/>
        </w:rPr>
        <w:t xml:space="preserve"> راويه </w:t>
      </w:r>
      <w:r w:rsidR="00281393" w:rsidRPr="00071EFE">
        <w:rPr>
          <w:rFonts w:ascii="Abo-thar" w:hAnsi="Abo-thar" w:hint="eastAsia"/>
          <w:sz w:val="30"/>
          <w:rtl/>
          <w:lang w:bidi="ar-SY"/>
        </w:rPr>
        <w:t>«</w:t>
      </w:r>
      <w:r w:rsidR="00281393" w:rsidRPr="00071EFE">
        <w:rPr>
          <w:rFonts w:ascii="Abo-thar" w:hAnsi="Abo-thar"/>
          <w:sz w:val="30"/>
          <w:rtl/>
          <w:lang w:bidi="ar-SY"/>
        </w:rPr>
        <w:t>إِسْحَاق</w:t>
      </w:r>
      <w:r w:rsidR="00281393" w:rsidRPr="00071EFE">
        <w:rPr>
          <w:rFonts w:ascii="Abo-thar" w:hAnsi="Abo-thar" w:hint="cs"/>
          <w:sz w:val="30"/>
          <w:rtl/>
          <w:lang w:bidi="ar-SY"/>
        </w:rPr>
        <w:t>ُ</w:t>
      </w:r>
      <w:r w:rsidR="00281393" w:rsidRPr="00071EFE">
        <w:rPr>
          <w:rFonts w:ascii="Abo-thar" w:hAnsi="Abo-thar"/>
          <w:sz w:val="30"/>
          <w:rtl/>
          <w:lang w:bidi="ar-SY"/>
        </w:rPr>
        <w:t xml:space="preserve"> بْن</w:t>
      </w:r>
      <w:r w:rsidR="00281393" w:rsidRPr="00071EFE">
        <w:rPr>
          <w:rFonts w:ascii="Abo-thar" w:hAnsi="Abo-thar" w:hint="cs"/>
          <w:sz w:val="30"/>
          <w:rtl/>
          <w:lang w:bidi="ar-SY"/>
        </w:rPr>
        <w:t>ُ</w:t>
      </w:r>
      <w:r w:rsidR="00281393" w:rsidRPr="00071EFE">
        <w:rPr>
          <w:rFonts w:ascii="Abo-thar" w:hAnsi="Abo-thar"/>
          <w:sz w:val="30"/>
          <w:rtl/>
          <w:lang w:bidi="ar-SY"/>
        </w:rPr>
        <w:t xml:space="preserve"> يَعْقُوب</w:t>
      </w:r>
      <w:r w:rsidR="00281393" w:rsidRPr="00071EFE">
        <w:rPr>
          <w:rFonts w:ascii="Abo-thar" w:hAnsi="Abo-thar" w:hint="eastAsia"/>
          <w:sz w:val="30"/>
          <w:rtl/>
          <w:lang w:bidi="ar-SY"/>
        </w:rPr>
        <w:t>»</w:t>
      </w:r>
      <w:r w:rsidR="00281393" w:rsidRPr="00071EFE">
        <w:rPr>
          <w:rFonts w:ascii="Abo-thar" w:hAnsi="Abo-thar" w:hint="cs"/>
          <w:sz w:val="30"/>
          <w:rtl/>
          <w:lang w:bidi="ar-SY"/>
        </w:rPr>
        <w:t xml:space="preserve"> </w:t>
      </w:r>
      <w:r w:rsidR="00281393" w:rsidRPr="00071EFE">
        <w:rPr>
          <w:rFonts w:ascii="Abo-thar" w:hAnsi="Abo-thar" w:hint="cs"/>
          <w:bCs/>
          <w:sz w:val="30"/>
          <w:rtl/>
          <w:lang w:bidi="ar-SY"/>
        </w:rPr>
        <w:t>مجهول الحال</w:t>
      </w:r>
      <w:r w:rsidR="00281393" w:rsidRPr="00071EFE">
        <w:rPr>
          <w:rFonts w:ascii="Abo-thar" w:hAnsi="Abo-thar" w:hint="cs"/>
          <w:sz w:val="30"/>
          <w:rtl/>
          <w:lang w:bidi="ar-SY"/>
        </w:rPr>
        <w:t xml:space="preserve">. وهو الذي روى التوقيع رقم 10 في المجلد 53 من البحار والذي يتضمن ما يُشبه مضمون هذا الحديث. ولما كان راوياً للخرافات اعتبره الممقاني جليل القدر! وقد روى الممقاني عنه أن الإمام الغائب كتب له عن غيبته قائلاً: </w:t>
      </w:r>
      <w:r w:rsidR="00281393" w:rsidRPr="00071EFE">
        <w:rPr>
          <w:rFonts w:ascii="Abo-thar" w:hAnsi="Abo-thar"/>
          <w:sz w:val="30"/>
          <w:rtl/>
          <w:lang w:bidi="ar-SY"/>
        </w:rPr>
        <w:t>"</w:t>
      </w:r>
      <w:r w:rsidR="00281393" w:rsidRPr="00D95DD4">
        <w:rPr>
          <w:rFonts w:ascii="Abo-thar" w:hAnsi="Abo-thar" w:cs="KFGQPC Uthman Taha Naskh"/>
          <w:b/>
          <w:bCs/>
          <w:sz w:val="30"/>
          <w:rtl/>
          <w:lang w:bidi="ar-SY"/>
        </w:rPr>
        <w:t>وَ أَمَّا وَجْهُ الِانْتِفَاعِ بِي فِي غَيْبَتِي فَكَالِانْتِفَاعِ بِالشَّمْسِ إِذَا غَيَّبَهَا عَنِ الْأَبْصَارِ السَّحَابُ</w:t>
      </w:r>
      <w:r w:rsidR="00281393" w:rsidRPr="00071EFE">
        <w:rPr>
          <w:rFonts w:ascii="Abo-thar" w:hAnsi="Abo-thar" w:hint="cs"/>
          <w:sz w:val="30"/>
          <w:rtl/>
          <w:lang w:bidi="ar-SY"/>
        </w:rPr>
        <w:t>"!!</w:t>
      </w:r>
      <w:r w:rsidR="00281393" w:rsidRPr="00B21426">
        <w:rPr>
          <w:rFonts w:ascii="Abo-thar" w:hAnsi="Abo-thar" w:cs="Arabic11 BT"/>
          <w:sz w:val="30"/>
          <w:vertAlign w:val="superscript"/>
          <w:rtl/>
          <w:lang w:bidi="ar-SY"/>
        </w:rPr>
        <w:t>(</w:t>
      </w:r>
      <w:r w:rsidR="00281393" w:rsidRPr="00B21426">
        <w:rPr>
          <w:rStyle w:val="FootnoteReference"/>
          <w:rFonts w:ascii="Abo-thar" w:hAnsi="Abo-thar" w:cs="Arabic11 BT"/>
          <w:b/>
          <w:sz w:val="30"/>
          <w:rtl/>
          <w:lang w:bidi="ar-SY"/>
        </w:rPr>
        <w:footnoteReference w:id="305"/>
      </w:r>
      <w:r w:rsidR="00281393" w:rsidRPr="00B21426">
        <w:rPr>
          <w:rFonts w:ascii="Abo-thar" w:hAnsi="Abo-thar" w:cs="Arabic11 BT"/>
          <w:sz w:val="30"/>
          <w:vertAlign w:val="superscript"/>
          <w:rtl/>
          <w:lang w:bidi="ar-SY"/>
        </w:rPr>
        <w:t>)</w:t>
      </w:r>
      <w:r w:rsidR="00281393" w:rsidRPr="00071EFE">
        <w:rPr>
          <w:rFonts w:ascii="Abo-thar" w:hAnsi="Abo-thar"/>
          <w:b/>
          <w:bCs/>
          <w:sz w:val="30"/>
          <w:rtl/>
          <w:lang w:bidi="ar-SY"/>
        </w:rPr>
        <w:t xml:space="preserve"> </w:t>
      </w:r>
      <w:r w:rsidR="00281393" w:rsidRPr="00071EFE">
        <w:rPr>
          <w:rFonts w:ascii="Abo-thar" w:hAnsi="Abo-thar" w:hint="cs"/>
          <w:sz w:val="30"/>
          <w:rtl/>
          <w:lang w:bidi="ar-SY"/>
        </w:rPr>
        <w:t xml:space="preserve">ثم زعم أن الإمام قال: </w:t>
      </w:r>
      <w:r w:rsidR="00281393" w:rsidRPr="00071EFE">
        <w:rPr>
          <w:rFonts w:ascii="Abo-thar" w:hAnsi="Abo-thar"/>
          <w:sz w:val="30"/>
          <w:rtl/>
          <w:lang w:bidi="ar-SY"/>
        </w:rPr>
        <w:t>"</w:t>
      </w:r>
      <w:r w:rsidR="00281393" w:rsidRPr="00D95DD4">
        <w:rPr>
          <w:rFonts w:ascii="Abo-thar" w:hAnsi="Abo-thar" w:cs="KFGQPC Uthman Taha Naskh"/>
          <w:b/>
          <w:bCs/>
          <w:sz w:val="30"/>
          <w:rtl/>
          <w:lang w:bidi="ar-SY"/>
        </w:rPr>
        <w:t>وَإِنِّي لَأَمَانٌ لِأَهْلِ الْأَرْضِ كَمَا أَنَّ النُّجُومَ أَمَانٌ لِأَهْلِ السَّمَاءِ</w:t>
      </w:r>
      <w:r w:rsidR="00281393" w:rsidRPr="00071EFE">
        <w:rPr>
          <w:rFonts w:ascii="Abo-thar" w:hAnsi="Abo-thar"/>
          <w:sz w:val="30"/>
          <w:rtl/>
          <w:lang w:bidi="ar-SY"/>
        </w:rPr>
        <w:t>"</w:t>
      </w:r>
      <w:r w:rsidR="00281393" w:rsidRPr="00B21426">
        <w:rPr>
          <w:rFonts w:ascii="Abo-thar" w:hAnsi="Abo-thar" w:cs="Arabic11 BT"/>
          <w:sz w:val="30"/>
          <w:vertAlign w:val="superscript"/>
          <w:rtl/>
          <w:lang w:bidi="ar-SY"/>
        </w:rPr>
        <w:t>(</w:t>
      </w:r>
      <w:r w:rsidR="00281393" w:rsidRPr="00B21426">
        <w:rPr>
          <w:rStyle w:val="FootnoteReference"/>
          <w:rFonts w:ascii="Abo-thar" w:hAnsi="Abo-thar" w:cs="Arabic11 BT"/>
          <w:sz w:val="30"/>
          <w:rtl/>
          <w:lang w:bidi="ar-SY"/>
        </w:rPr>
        <w:footnoteReference w:id="306"/>
      </w:r>
      <w:r w:rsidR="00281393" w:rsidRPr="00B21426">
        <w:rPr>
          <w:rFonts w:ascii="Abo-thar" w:hAnsi="Abo-thar" w:cs="Arabic11 BT"/>
          <w:sz w:val="30"/>
          <w:vertAlign w:val="superscript"/>
          <w:rtl/>
          <w:lang w:bidi="ar-SY"/>
        </w:rPr>
        <w:t>)</w:t>
      </w:r>
      <w:r w:rsidR="00281393" w:rsidRPr="00071EFE">
        <w:rPr>
          <w:rFonts w:ascii="Abo-thar" w:hAnsi="Abo-thar" w:hint="cs"/>
          <w:sz w:val="30"/>
          <w:rtl/>
          <w:lang w:bidi="ar-SY"/>
        </w:rPr>
        <w:t>.</w:t>
      </w:r>
      <w:bookmarkEnd w:id="137"/>
    </w:p>
    <w:p w:rsidR="00281393" w:rsidRPr="009C398B" w:rsidRDefault="00281393" w:rsidP="00071EFE">
      <w:pPr>
        <w:widowControl w:val="0"/>
        <w:spacing w:after="60" w:line="228" w:lineRule="auto"/>
        <w:ind w:firstLine="284"/>
        <w:jc w:val="both"/>
        <w:rPr>
          <w:rFonts w:ascii="Abo-thar" w:hAnsi="Abo-thar" w:cs="mylotus" w:hint="cs"/>
          <w:sz w:val="30"/>
          <w:szCs w:val="27"/>
          <w:rtl/>
          <w:lang w:bidi="ar-SY"/>
        </w:rPr>
      </w:pPr>
      <w:r w:rsidRPr="009C398B">
        <w:rPr>
          <w:rFonts w:ascii="Abo-thar" w:hAnsi="Abo-thar" w:cs="mylotus" w:hint="cs"/>
          <w:sz w:val="30"/>
          <w:szCs w:val="27"/>
          <w:rtl/>
          <w:lang w:bidi="ar-SY"/>
        </w:rPr>
        <w:t>فأقول: هذا القول مخالفٌ تماماً لكلام حضرة عليٍّ (ع) (</w:t>
      </w:r>
      <w:r w:rsidRPr="009C398B">
        <w:rPr>
          <w:rFonts w:ascii="Abo-thar" w:hAnsi="Abo-thar" w:cs="mylotus" w:hint="cs"/>
          <w:b/>
          <w:bCs/>
          <w:sz w:val="30"/>
          <w:szCs w:val="27"/>
          <w:rtl/>
          <w:lang w:bidi="ar-SY"/>
        </w:rPr>
        <w:t>نهج البلاغة</w:t>
      </w:r>
      <w:r w:rsidRPr="009C398B">
        <w:rPr>
          <w:rFonts w:ascii="Abo-thar" w:hAnsi="Abo-thar" w:cs="mylotus" w:hint="cs"/>
          <w:sz w:val="30"/>
          <w:szCs w:val="27"/>
          <w:rtl/>
          <w:lang w:bidi="ar-SY"/>
        </w:rPr>
        <w:t xml:space="preserve">، الحكمة 88، وبحار الأنوار، ج 90، ص 279 وَ281) الذي قال: </w:t>
      </w:r>
      <w:r w:rsidRPr="009C398B">
        <w:rPr>
          <w:rFonts w:ascii="Abo-thar" w:hAnsi="Abo-thar" w:cs="mylotus"/>
          <w:b/>
          <w:bCs/>
          <w:sz w:val="30"/>
          <w:szCs w:val="27"/>
          <w:rtl/>
          <w:lang w:bidi="ar-SY"/>
        </w:rPr>
        <w:t>"</w:t>
      </w:r>
      <w:r w:rsidRPr="009C398B">
        <w:rPr>
          <w:rFonts w:ascii="Abo-thar" w:hAnsi="Abo-thar" w:cs="KFGQPC Uthman Taha Naskh"/>
          <w:b/>
          <w:bCs/>
          <w:sz w:val="30"/>
          <w:szCs w:val="27"/>
          <w:rtl/>
          <w:lang w:bidi="ar-SY"/>
        </w:rPr>
        <w:t>كَانَ فِي الْأَرْضِ أَمَانَانِ مِنْ عَذَابِ اللهِ، وَقَدْ رُفِعَ أَحَدُهُمَا فَدُونَكُمُ الْآخَرَ فَتَمَسَّكُوا بِهِ: أَمَّا الْأَمَانُ الَّذِي رُفِعَ فَهُوَ رَسُولُ اللهِ</w:t>
      </w:r>
      <w:r w:rsidRPr="009C398B">
        <w:rPr>
          <w:rFonts w:ascii="Abo-thar" w:hAnsi="Abo-thar" w:cs="KFGQPC Uthman Taha Naskh" w:hint="cs"/>
          <w:b/>
          <w:bCs/>
          <w:sz w:val="30"/>
          <w:szCs w:val="27"/>
          <w:rtl/>
          <w:lang w:bidi="ar-SY"/>
        </w:rPr>
        <w:t>،</w:t>
      </w:r>
      <w:r w:rsidRPr="009C398B">
        <w:rPr>
          <w:rFonts w:ascii="Abo-thar" w:hAnsi="Abo-thar" w:cs="KFGQPC Uthman Taha Naskh"/>
          <w:b/>
          <w:bCs/>
          <w:sz w:val="30"/>
          <w:szCs w:val="27"/>
          <w:rtl/>
          <w:lang w:bidi="ar-SY"/>
        </w:rPr>
        <w:t xml:space="preserve"> وَأَمَّا الْأَمَانُ الْبَاقِي فَالِاسْتِغْفَارُ</w:t>
      </w:r>
      <w:r w:rsidRPr="009C398B">
        <w:rPr>
          <w:rFonts w:ascii="Abo-thar" w:hAnsi="Abo-thar" w:cs="mylotus" w:hint="cs"/>
          <w:sz w:val="30"/>
          <w:szCs w:val="27"/>
          <w:rtl/>
          <w:lang w:bidi="ar-SY"/>
        </w:rPr>
        <w:t>"</w:t>
      </w:r>
      <w:r w:rsidRPr="009C398B">
        <w:rPr>
          <w:rFonts w:ascii="Abo-thar" w:hAnsi="Abo-thar" w:cs="Arabic11 BT"/>
          <w:sz w:val="30"/>
          <w:szCs w:val="27"/>
          <w:vertAlign w:val="superscript"/>
          <w:rtl/>
          <w:lang w:bidi="ar-SY"/>
        </w:rPr>
        <w:t>(</w:t>
      </w:r>
      <w:r w:rsidRPr="009C398B">
        <w:rPr>
          <w:rStyle w:val="FootnoteReference"/>
          <w:rFonts w:ascii="Abo-thar" w:hAnsi="Abo-thar" w:cs="Arabic11 BT"/>
          <w:sz w:val="30"/>
          <w:szCs w:val="27"/>
          <w:rtl/>
          <w:lang w:bidi="ar-SY"/>
        </w:rPr>
        <w:footnoteReference w:id="307"/>
      </w:r>
      <w:r w:rsidRPr="009C398B">
        <w:rPr>
          <w:rFonts w:ascii="Abo-thar" w:hAnsi="Abo-thar" w:cs="Arabic11 BT"/>
          <w:sz w:val="30"/>
          <w:szCs w:val="27"/>
          <w:vertAlign w:val="superscript"/>
          <w:rtl/>
          <w:lang w:bidi="ar-SY"/>
        </w:rPr>
        <w:t>)</w:t>
      </w:r>
      <w:r w:rsidRPr="009C398B">
        <w:rPr>
          <w:rFonts w:ascii="Abo-thar" w:hAnsi="Abo-thar" w:cs="mylotus" w:hint="cs"/>
          <w:sz w:val="30"/>
          <w:szCs w:val="27"/>
          <w:rtl/>
          <w:lang w:bidi="ar-SY"/>
        </w:rPr>
        <w:t>.</w:t>
      </w:r>
    </w:p>
    <w:p w:rsidR="00281393" w:rsidRPr="00976B78" w:rsidRDefault="00281393" w:rsidP="00071EFE">
      <w:pPr>
        <w:widowControl w:val="0"/>
        <w:spacing w:after="60" w:line="228" w:lineRule="auto"/>
        <w:ind w:firstLine="284"/>
        <w:jc w:val="both"/>
        <w:rPr>
          <w:rFonts w:ascii="Abo-thar" w:hAnsi="Abo-thar" w:cs="mylotus" w:hint="cs"/>
          <w:spacing w:val="-2"/>
          <w:sz w:val="30"/>
          <w:szCs w:val="27"/>
          <w:rtl/>
          <w:lang w:bidi="ar-SY"/>
        </w:rPr>
      </w:pPr>
      <w:r w:rsidRPr="00976B78">
        <w:rPr>
          <w:rFonts w:ascii="Abo-thar" w:hAnsi="Abo-thar" w:cs="mylotus" w:hint="cs"/>
          <w:spacing w:val="-2"/>
          <w:sz w:val="30"/>
          <w:szCs w:val="27"/>
          <w:rtl/>
          <w:lang w:bidi="ar-SY"/>
        </w:rPr>
        <w:t>ثم إن الكواكب والنجوم جمادات لا عقل  لها ولا شعور فكيف تكون أماناً لأهل السماء؟! من هذا يَتَبَـيَّنُ أن واضع الرواية كان مُتأثراً بعقيدة المُنجّمين القديمة التي أبطلها العلم والتي كان أصحابها يعتقدون أن الأجرام السماوية كائنات حية وليست جمادات! إذن الإمام الذي كان «</w:t>
      </w:r>
      <w:r w:rsidRPr="00976B78">
        <w:rPr>
          <w:rFonts w:cs="mylotus"/>
          <w:spacing w:val="-2"/>
          <w:szCs w:val="27"/>
          <w:rtl/>
          <w:lang w:bidi="ar-SY"/>
        </w:rPr>
        <w:t>مُحَمَّد</w:t>
      </w:r>
      <w:r w:rsidRPr="00976B78">
        <w:rPr>
          <w:rFonts w:cs="mylotus" w:hint="cs"/>
          <w:spacing w:val="-2"/>
          <w:szCs w:val="27"/>
          <w:rtl/>
          <w:lang w:bidi="ar-SY"/>
        </w:rPr>
        <w:t>ُ</w:t>
      </w:r>
      <w:r w:rsidRPr="00976B78">
        <w:rPr>
          <w:rFonts w:cs="mylotus"/>
          <w:spacing w:val="-2"/>
          <w:szCs w:val="27"/>
          <w:rtl/>
          <w:lang w:bidi="ar-SY"/>
        </w:rPr>
        <w:t xml:space="preserve"> بْن</w:t>
      </w:r>
      <w:r w:rsidRPr="00976B78">
        <w:rPr>
          <w:rFonts w:cs="mylotus" w:hint="cs"/>
          <w:spacing w:val="-2"/>
          <w:szCs w:val="27"/>
          <w:rtl/>
          <w:lang w:bidi="ar-SY"/>
        </w:rPr>
        <w:t>ُ</w:t>
      </w:r>
      <w:r w:rsidRPr="00976B78">
        <w:rPr>
          <w:rFonts w:cs="mylotus"/>
          <w:spacing w:val="-2"/>
          <w:szCs w:val="27"/>
          <w:rtl/>
          <w:lang w:bidi="ar-SY"/>
        </w:rPr>
        <w:t xml:space="preserve"> عُثْمَانَ الْعَمْرِي</w:t>
      </w:r>
      <w:r w:rsidRPr="00976B78">
        <w:rPr>
          <w:rFonts w:cs="mylotus" w:hint="cs"/>
          <w:spacing w:val="-2"/>
          <w:szCs w:val="27"/>
          <w:rtl/>
          <w:lang w:bidi="ar-SY"/>
        </w:rPr>
        <w:t>ُّ</w:t>
      </w:r>
      <w:r w:rsidRPr="00976B78">
        <w:rPr>
          <w:rFonts w:ascii="Abo-thar" w:hAnsi="Abo-thar" w:cs="mylotus" w:hint="cs"/>
          <w:spacing w:val="-2"/>
          <w:sz w:val="30"/>
          <w:szCs w:val="27"/>
          <w:rtl/>
          <w:lang w:bidi="ar-SY"/>
        </w:rPr>
        <w:t>» يدَّعي الارتباط به والتمثيل له لم يكن يعلم شيئاً من حقائق علم النجوم.</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lang w:bidi="ar-SY"/>
        </w:rPr>
        <w:t xml:space="preserve">ثم يقول: إن الإمام قال له في تتمة ذلك الخبر: </w:t>
      </w:r>
      <w:r w:rsidRPr="00071EFE">
        <w:rPr>
          <w:rFonts w:ascii="Abo-thar" w:hAnsi="Abo-thar" w:cs="mylotus" w:hint="cs"/>
          <w:b/>
          <w:bCs/>
          <w:sz w:val="30"/>
          <w:szCs w:val="27"/>
          <w:rtl/>
          <w:lang w:bidi="ar-SY"/>
        </w:rPr>
        <w:t>"</w:t>
      </w:r>
      <w:r w:rsidRPr="00D95DD4">
        <w:rPr>
          <w:rFonts w:ascii="Abo-thar" w:hAnsi="Abo-thar" w:cs="KFGQPC Uthman Taha Naskh" w:hint="cs"/>
          <w:b/>
          <w:bCs/>
          <w:sz w:val="30"/>
          <w:szCs w:val="27"/>
          <w:rtl/>
          <w:lang w:bidi="ar-SY"/>
        </w:rPr>
        <w:t>فَأَغْلِقُوا أَبْوَابَ السُّؤَالِ عَمَّا لَا</w:t>
      </w:r>
      <w:r w:rsidRPr="00D95DD4">
        <w:rPr>
          <w:rFonts w:cs="Times New Roman" w:hint="cs"/>
          <w:b/>
          <w:bCs/>
          <w:sz w:val="30"/>
          <w:rtl/>
          <w:lang w:bidi="ar-SY"/>
        </w:rPr>
        <w:t> </w:t>
      </w:r>
      <w:r w:rsidRPr="00D95DD4">
        <w:rPr>
          <w:rFonts w:ascii="Abo-thar" w:hAnsi="Abo-thar" w:cs="KFGQPC Uthman Taha Naskh" w:hint="cs"/>
          <w:b/>
          <w:bCs/>
          <w:sz w:val="30"/>
          <w:szCs w:val="27"/>
          <w:rtl/>
          <w:lang w:bidi="ar-SY"/>
        </w:rPr>
        <w:t>يَعْنِيكُمْ وَلَا تَتَكَلَّفُوا عَلَى مَا قَدْ كُفِيتُمْ</w:t>
      </w:r>
      <w:r w:rsidRPr="00071EFE">
        <w:rPr>
          <w:rFonts w:ascii="Abo-thar" w:hAnsi="Abo-thar" w:cs="mylotus" w:hint="cs"/>
          <w:sz w:val="30"/>
          <w:szCs w:val="27"/>
          <w:rtl/>
          <w:lang w:bidi="ar-SY"/>
        </w:rPr>
        <w:t xml:space="preserve">"!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sz w:val="30"/>
          <w:szCs w:val="27"/>
          <w:rtl/>
        </w:rPr>
        <w:t xml:space="preserve">من هذا يَتَبَـيَّنُ أن الذين كانوا يكتبون الرسائل وينسبونها إلى «الناحية» كان يُشكل عليهم الإجابة عن المسائل! </w:t>
      </w:r>
    </w:p>
    <w:p w:rsidR="00281393" w:rsidRPr="00071EFE" w:rsidRDefault="00E21FB7" w:rsidP="00D95DD4">
      <w:pPr>
        <w:widowControl w:val="0"/>
        <w:spacing w:after="60" w:line="228" w:lineRule="auto"/>
        <w:ind w:firstLine="284"/>
        <w:jc w:val="both"/>
        <w:rPr>
          <w:rFonts w:ascii="Abo-thar" w:hAnsi="Abo-thar" w:cs="mylotus" w:hint="cs"/>
          <w:sz w:val="30"/>
          <w:szCs w:val="27"/>
          <w:rtl/>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sidR="00D95DD4">
        <w:rPr>
          <w:rFonts w:cs="mylotus" w:hint="cs"/>
          <w:szCs w:val="27"/>
          <w:rtl/>
          <w:lang w:bidi="ar-SY"/>
        </w:rPr>
        <w:t>53</w:t>
      </w:r>
      <w:r w:rsidR="00281393" w:rsidRPr="00071EFE">
        <w:rPr>
          <w:rFonts w:cs="mylotus" w:hint="cs"/>
          <w:szCs w:val="27"/>
          <w:lang w:bidi="ar-SY"/>
        </w:rPr>
        <w:t xml:space="preserve"> </w:t>
      </w:r>
      <w:r w:rsidR="00281393" w:rsidRPr="00071EFE">
        <w:rPr>
          <w:rFonts w:cs="mylotus"/>
          <w:szCs w:val="27"/>
          <w:lang w:bidi="ar-SY"/>
        </w:rPr>
        <w:sym w:font="Wingdings" w:char="F0DF"/>
      </w:r>
      <w:r w:rsidR="00281393" w:rsidRPr="00071EFE">
        <w:rPr>
          <w:rFonts w:cs="mylotus" w:hint="cs"/>
          <w:szCs w:val="27"/>
          <w:lang w:bidi="ar-SY"/>
        </w:rPr>
        <w:t xml:space="preserve"> </w:t>
      </w:r>
      <w:r w:rsidR="00D95DD4">
        <w:rPr>
          <w:rFonts w:cs="mylotus" w:hint="cs"/>
          <w:szCs w:val="27"/>
          <w:rtl/>
          <w:lang w:bidi="ar-SY"/>
        </w:rPr>
        <w:t>12</w:t>
      </w:r>
      <w:r w:rsidR="00281393" w:rsidRPr="00071EFE">
        <w:rPr>
          <w:rFonts w:cs="mylotus" w:hint="cs"/>
          <w:szCs w:val="27"/>
          <w:rtl/>
          <w:lang w:bidi="ar-SY"/>
        </w:rPr>
        <w:t xml:space="preserve"> - </w:t>
      </w:r>
      <w:r w:rsidR="00281393" w:rsidRPr="00071EFE">
        <w:rPr>
          <w:rFonts w:ascii="Abo-thar" w:hAnsi="Abo-thar" w:cs="mylotus" w:hint="cs"/>
          <w:sz w:val="30"/>
          <w:szCs w:val="27"/>
          <w:rtl/>
          <w:lang w:bidi="ar-SY"/>
        </w:rPr>
        <w:t xml:space="preserve">في هذا الخبر يحكي لنا </w:t>
      </w:r>
      <w:r w:rsidR="00281393" w:rsidRPr="00071EFE">
        <w:rPr>
          <w:rFonts w:ascii="Abo-thar" w:hAnsi="Abo-thar" w:cs="mylotus"/>
          <w:b/>
          <w:bCs/>
          <w:sz w:val="30"/>
          <w:szCs w:val="27"/>
          <w:rtl/>
          <w:lang w:bidi="ar-SY"/>
        </w:rPr>
        <w:t>جَعْفَر</w:t>
      </w:r>
      <w:r w:rsidR="00281393" w:rsidRPr="00071EFE">
        <w:rPr>
          <w:rFonts w:ascii="Abo-thar" w:hAnsi="Abo-thar" w:cs="mylotus" w:hint="cs"/>
          <w:b/>
          <w:bCs/>
          <w:sz w:val="30"/>
          <w:szCs w:val="27"/>
          <w:rtl/>
          <w:lang w:bidi="ar-SY"/>
        </w:rPr>
        <w:t>ُ</w:t>
      </w:r>
      <w:r w:rsidR="00281393" w:rsidRPr="00071EFE">
        <w:rPr>
          <w:rFonts w:ascii="Abo-thar" w:hAnsi="Abo-thar" w:cs="mylotus"/>
          <w:b/>
          <w:bCs/>
          <w:sz w:val="30"/>
          <w:szCs w:val="27"/>
          <w:rtl/>
          <w:lang w:bidi="ar-SY"/>
        </w:rPr>
        <w:t xml:space="preserve"> بْن</w:t>
      </w:r>
      <w:r w:rsidR="00281393" w:rsidRPr="00071EFE">
        <w:rPr>
          <w:rFonts w:ascii="Abo-thar" w:hAnsi="Abo-thar" w:cs="mylotus" w:hint="cs"/>
          <w:b/>
          <w:bCs/>
          <w:sz w:val="30"/>
          <w:szCs w:val="27"/>
          <w:rtl/>
          <w:lang w:bidi="ar-SY"/>
        </w:rPr>
        <w:t>ُ</w:t>
      </w:r>
      <w:r w:rsidR="00281393" w:rsidRPr="00071EFE">
        <w:rPr>
          <w:rFonts w:ascii="Abo-thar" w:hAnsi="Abo-thar" w:cs="mylotus"/>
          <w:b/>
          <w:bCs/>
          <w:sz w:val="30"/>
          <w:szCs w:val="27"/>
          <w:rtl/>
          <w:lang w:bidi="ar-SY"/>
        </w:rPr>
        <w:t xml:space="preserve"> إِبْرَاهِيمَ الْيَمَانِيّ</w:t>
      </w:r>
      <w:r w:rsidR="00281393" w:rsidRPr="00071EFE">
        <w:rPr>
          <w:rFonts w:ascii="Abo-thar" w:hAnsi="Abo-thar" w:cs="mylotus" w:hint="cs"/>
          <w:b/>
          <w:bCs/>
          <w:sz w:val="30"/>
          <w:szCs w:val="27"/>
          <w:rtl/>
          <w:lang w:bidi="ar-SY"/>
        </w:rPr>
        <w:t>ُ</w:t>
      </w:r>
      <w:r w:rsidR="00281393" w:rsidRPr="00071EFE">
        <w:rPr>
          <w:rFonts w:ascii="Abo-thar" w:hAnsi="Abo-thar" w:cs="mylotus"/>
          <w:b/>
          <w:bCs/>
          <w:sz w:val="30"/>
          <w:szCs w:val="27"/>
          <w:rtl/>
          <w:lang w:bidi="ar-SY"/>
        </w:rPr>
        <w:t xml:space="preserve"> </w:t>
      </w:r>
      <w:r w:rsidR="00281393" w:rsidRPr="00071EFE">
        <w:rPr>
          <w:rFonts w:ascii="Abo-thar" w:hAnsi="Abo-thar" w:cs="mylotus" w:hint="cs"/>
          <w:sz w:val="30"/>
          <w:szCs w:val="27"/>
          <w:rtl/>
          <w:lang w:bidi="ar-SY"/>
        </w:rPr>
        <w:t>قصَّةً هي في الكافي أيضاً من رواية شخص مجهول يُدعى «علي بن الحسين اليماني». ولمعرفة التعليق عليها تُراجع التوضيحات التي ذكرناها ذيل الأخبار رقم 2 وَ3 و9 في هذا الباب.</w:t>
      </w:r>
    </w:p>
    <w:p w:rsidR="00281393" w:rsidRPr="00071EFE" w:rsidRDefault="00E21FB7" w:rsidP="00D95DD4">
      <w:pPr>
        <w:widowControl w:val="0"/>
        <w:spacing w:after="60" w:line="228" w:lineRule="auto"/>
        <w:ind w:firstLine="284"/>
        <w:jc w:val="both"/>
        <w:rPr>
          <w:rFonts w:ascii="Abo-thar" w:eastAsia="Times New Roman" w:hAnsi="Abo-thar" w:cs="mylotus" w:hint="cs"/>
          <w:sz w:val="32"/>
          <w:szCs w:val="27"/>
          <w:rtl/>
          <w:lang w:bidi="ar-SY"/>
        </w:rPr>
      </w:pPr>
      <w:r w:rsidRPr="00E21FB7">
        <w:rPr>
          <w:rFonts w:ascii="AGA Arabesque" w:hAnsi="AGA Arabesque" w:cs="mylotus"/>
          <w:sz w:val="20"/>
          <w:szCs w:val="27"/>
          <w:lang w:bidi="ar-SY"/>
        </w:rPr>
        <w:t></w:t>
      </w:r>
      <w:r w:rsidR="00281393" w:rsidRPr="00071EFE">
        <w:rPr>
          <w:rFonts w:ascii="Abo-thar" w:hAnsi="Abo-thar" w:cs="mylotus" w:hint="cs"/>
          <w:sz w:val="30"/>
          <w:szCs w:val="27"/>
          <w:rtl/>
          <w:lang w:bidi="ar-SY"/>
        </w:rPr>
        <w:t xml:space="preserve"> الخبر 38: </w:t>
      </w:r>
      <w:r w:rsidR="00281393" w:rsidRPr="00071EFE">
        <w:rPr>
          <w:rFonts w:ascii="Abo-thar" w:eastAsia="Times New Roman" w:hAnsi="Abo-thar" w:cs="mylotus" w:hint="cs"/>
          <w:sz w:val="32"/>
          <w:szCs w:val="27"/>
          <w:rtl/>
          <w:lang w:bidi="ar-SY"/>
        </w:rPr>
        <w:t xml:space="preserve">أحد أقرباء أسرة «العَمْري» (النائب الأول والثاني) يروون قصة تصبُّ في مصلحة جدهم وتدل كالعادة على علم الإمام بالغيب. ولكن الله تعالى قال لنبيّه مراراً: </w:t>
      </w:r>
      <w:r w:rsidR="00D95DD4">
        <w:rPr>
          <w:rFonts w:ascii="KFGQPC Uthman Taha Naskh" w:cs="KFGQPC Uthman Taha Naskh" w:hint="cs"/>
          <w:sz w:val="28"/>
          <w:rtl/>
          <w:lang w:val="en-MY" w:eastAsia="en-MY"/>
        </w:rPr>
        <w:t>﴿</w:t>
      </w:r>
      <w:r w:rsidR="00D95DD4" w:rsidRPr="00D95DD4">
        <w:rPr>
          <w:rStyle w:val="Char4"/>
          <w:rFonts w:hint="cs"/>
          <w:rtl/>
        </w:rPr>
        <w:t>قُل</w:t>
      </w:r>
      <w:r w:rsidR="00D95DD4" w:rsidRPr="00D95DD4">
        <w:rPr>
          <w:rStyle w:val="Char4"/>
          <w:rtl/>
        </w:rPr>
        <w:t xml:space="preserve"> </w:t>
      </w:r>
      <w:r w:rsidR="00D95DD4" w:rsidRPr="00D95DD4">
        <w:rPr>
          <w:rStyle w:val="Char4"/>
          <w:rFonts w:hint="cs"/>
          <w:rtl/>
        </w:rPr>
        <w:t>لَّآ</w:t>
      </w:r>
      <w:r w:rsidR="00D95DD4" w:rsidRPr="00D95DD4">
        <w:rPr>
          <w:rStyle w:val="Char4"/>
          <w:rtl/>
        </w:rPr>
        <w:t xml:space="preserve"> </w:t>
      </w:r>
      <w:r w:rsidR="00D95DD4" w:rsidRPr="00D95DD4">
        <w:rPr>
          <w:rStyle w:val="Char4"/>
          <w:rFonts w:hint="cs"/>
          <w:rtl/>
        </w:rPr>
        <w:t>أَقُولُ</w:t>
      </w:r>
      <w:r w:rsidR="00D95DD4" w:rsidRPr="00D95DD4">
        <w:rPr>
          <w:rStyle w:val="Char4"/>
          <w:rtl/>
        </w:rPr>
        <w:t xml:space="preserve"> </w:t>
      </w:r>
      <w:r w:rsidR="00D95DD4" w:rsidRPr="00D95DD4">
        <w:rPr>
          <w:rStyle w:val="Char4"/>
          <w:rFonts w:hint="cs"/>
          <w:rtl/>
        </w:rPr>
        <w:t>لَكُمۡ</w:t>
      </w:r>
      <w:r w:rsidR="00D95DD4" w:rsidRPr="00D95DD4">
        <w:rPr>
          <w:rStyle w:val="Char4"/>
          <w:rtl/>
        </w:rPr>
        <w:t xml:space="preserve"> </w:t>
      </w:r>
      <w:r w:rsidR="00D95DD4" w:rsidRPr="00D95DD4">
        <w:rPr>
          <w:rStyle w:val="Char4"/>
          <w:rFonts w:hint="cs"/>
          <w:rtl/>
        </w:rPr>
        <w:t>عِندِي</w:t>
      </w:r>
      <w:r w:rsidR="00D95DD4" w:rsidRPr="00D95DD4">
        <w:rPr>
          <w:rStyle w:val="Char4"/>
          <w:rtl/>
        </w:rPr>
        <w:t xml:space="preserve"> </w:t>
      </w:r>
      <w:r w:rsidR="00D95DD4" w:rsidRPr="00D95DD4">
        <w:rPr>
          <w:rStyle w:val="Char4"/>
          <w:rFonts w:hint="cs"/>
          <w:rtl/>
        </w:rPr>
        <w:t>خَزَآئِنُ</w:t>
      </w:r>
      <w:r w:rsidR="00D95DD4" w:rsidRPr="00D95DD4">
        <w:rPr>
          <w:rStyle w:val="Char4"/>
          <w:rtl/>
        </w:rPr>
        <w:t xml:space="preserve"> </w:t>
      </w:r>
      <w:r w:rsidR="00D95DD4" w:rsidRPr="00D95DD4">
        <w:rPr>
          <w:rStyle w:val="Char4"/>
          <w:rFonts w:hint="cs"/>
          <w:rtl/>
        </w:rPr>
        <w:t>ٱللَّهِ</w:t>
      </w:r>
      <w:r w:rsidR="00D95DD4" w:rsidRPr="00D95DD4">
        <w:rPr>
          <w:rStyle w:val="Char4"/>
          <w:rtl/>
        </w:rPr>
        <w:t xml:space="preserve"> </w:t>
      </w:r>
      <w:r w:rsidR="00D95DD4" w:rsidRPr="00D95DD4">
        <w:rPr>
          <w:rStyle w:val="Char4"/>
          <w:rFonts w:hint="cs"/>
          <w:rtl/>
        </w:rPr>
        <w:t>وَلَآ</w:t>
      </w:r>
      <w:r w:rsidR="00D95DD4" w:rsidRPr="00D95DD4">
        <w:rPr>
          <w:rStyle w:val="Char4"/>
          <w:rtl/>
        </w:rPr>
        <w:t xml:space="preserve"> </w:t>
      </w:r>
      <w:r w:rsidR="00D95DD4" w:rsidRPr="00D95DD4">
        <w:rPr>
          <w:rStyle w:val="Char4"/>
          <w:rFonts w:hint="cs"/>
          <w:rtl/>
        </w:rPr>
        <w:t>أَعۡلَمُ</w:t>
      </w:r>
      <w:r w:rsidR="00D95DD4" w:rsidRPr="00D95DD4">
        <w:rPr>
          <w:rStyle w:val="Char4"/>
          <w:rtl/>
        </w:rPr>
        <w:t xml:space="preserve"> </w:t>
      </w:r>
      <w:r w:rsidR="00D95DD4" w:rsidRPr="00D95DD4">
        <w:rPr>
          <w:rStyle w:val="Char4"/>
          <w:rFonts w:hint="cs"/>
          <w:rtl/>
        </w:rPr>
        <w:t>ٱلۡغَيۡبَ</w:t>
      </w:r>
      <w:r w:rsidR="00D95DD4">
        <w:rPr>
          <w:rFonts w:ascii="KFGQPC Uthman Taha Naskh" w:cs="KFGQPC Uthman Taha Naskh" w:hint="cs"/>
          <w:sz w:val="28"/>
          <w:rtl/>
          <w:lang w:val="en-MY" w:eastAsia="en-MY"/>
        </w:rPr>
        <w:t>﴾</w:t>
      </w:r>
      <w:r w:rsidR="00D95DD4">
        <w:rPr>
          <w:rFonts w:ascii="KFGQPC Uthman Taha Naskh" w:cs="KFGQPC Uthman Taha Naskh"/>
          <w:sz w:val="28"/>
          <w:rtl/>
          <w:lang w:val="en-MY" w:eastAsia="en-MY"/>
        </w:rPr>
        <w:t xml:space="preserve"> [</w:t>
      </w:r>
      <w:r w:rsidR="00D95DD4">
        <w:rPr>
          <w:rFonts w:ascii="KFGQPC Uthman Taha Naskh" w:cs="KFGQPC Uthman Taha Naskh" w:hint="cs"/>
          <w:sz w:val="28"/>
          <w:rtl/>
          <w:lang w:val="en-MY" w:eastAsia="en-MY"/>
        </w:rPr>
        <w:t>الانعام</w:t>
      </w:r>
      <w:r w:rsidR="00D95DD4">
        <w:rPr>
          <w:rFonts w:ascii="KFGQPC Uthman Taha Naskh" w:cs="KFGQPC Uthman Taha Naskh"/>
          <w:sz w:val="28"/>
          <w:rtl/>
          <w:lang w:val="en-MY" w:eastAsia="en-MY"/>
        </w:rPr>
        <w:t xml:space="preserve">: </w:t>
      </w:r>
      <w:r w:rsidR="00D95DD4">
        <w:rPr>
          <w:rFonts w:ascii="KFGQPC Uthman Taha Naskh" w:cs="KFGQPC Uthman Taha Naskh" w:hint="cs"/>
          <w:sz w:val="28"/>
          <w:rtl/>
          <w:lang w:val="en-MY" w:eastAsia="en-MY"/>
        </w:rPr>
        <w:t>٥٠</w:t>
      </w:r>
      <w:r w:rsidR="009C0D84">
        <w:rPr>
          <w:rFonts w:ascii="KFGQPC Uthman Taha Naskh" w:cs="KFGQPC Uthman Taha Naskh"/>
          <w:sz w:val="28"/>
          <w:rtl/>
          <w:lang w:val="en-MY" w:eastAsia="en-MY"/>
        </w:rPr>
        <w:t>].</w:t>
      </w:r>
      <w:r w:rsidR="00281393" w:rsidRPr="00071EFE">
        <w:rPr>
          <w:rFonts w:ascii="Abo-thar" w:eastAsia="Times New Roman" w:hAnsi="Abo-thar" w:cs="mylotus" w:hint="cs"/>
          <w:sz w:val="32"/>
          <w:szCs w:val="27"/>
          <w:rtl/>
          <w:lang w:bidi="ar-SY"/>
        </w:rPr>
        <w:t xml:space="preserve"> والعجيب أن النبي لا يعلم الغيب ولكن حفيده يعلم الغيب!! هذا في حين أن والد هؤلاء الأئمة أي حضرة عليّ بن أبي طالب (ع) لم يكن يعلم الغيب، حتى أنه كان يُعيِّن ولاةً على الأمصار ظانَّاً فيهم الخير، فيخرج أكثرهم خونة وسارقين دون أن يكون له علم سابق بذلك</w:t>
      </w:r>
      <w:r w:rsidR="00281393" w:rsidRPr="00B21426">
        <w:rPr>
          <w:rFonts w:ascii="Abo-thar" w:eastAsia="Times New Roman" w:hAnsi="Abo-thar" w:cs="Arabic11 BT"/>
          <w:sz w:val="32"/>
          <w:szCs w:val="27"/>
          <w:vertAlign w:val="superscript"/>
          <w:rtl/>
          <w:lang w:bidi="ar-SY"/>
        </w:rPr>
        <w:t>(</w:t>
      </w:r>
      <w:r w:rsidR="00281393" w:rsidRPr="00B21426">
        <w:rPr>
          <w:rStyle w:val="FootnoteReference"/>
          <w:rFonts w:ascii="Abo-thar" w:eastAsia="Times New Roman" w:hAnsi="Abo-thar" w:cs="Arabic11 BT"/>
          <w:sz w:val="32"/>
          <w:szCs w:val="27"/>
          <w:rtl/>
          <w:lang w:bidi="ar-SY"/>
        </w:rPr>
        <w:footnoteReference w:id="308"/>
      </w:r>
      <w:r w:rsidR="00281393" w:rsidRPr="00B21426">
        <w:rPr>
          <w:rFonts w:ascii="Abo-thar" w:eastAsia="Times New Roman" w:hAnsi="Abo-thar" w:cs="Arabic11 BT"/>
          <w:sz w:val="32"/>
          <w:szCs w:val="27"/>
          <w:vertAlign w:val="superscript"/>
          <w:rtl/>
          <w:lang w:bidi="ar-SY"/>
        </w:rPr>
        <w:t>)</w:t>
      </w:r>
      <w:r w:rsidR="00281393" w:rsidRPr="00071EFE">
        <w:rPr>
          <w:rFonts w:ascii="Abo-thar" w:eastAsia="Times New Roman" w:hAnsi="Abo-thar" w:cs="mylotus" w:hint="cs"/>
          <w:sz w:val="32"/>
          <w:szCs w:val="27"/>
          <w:rtl/>
          <w:lang w:bidi="ar-SY"/>
        </w:rPr>
        <w:t>. ويجهل ـ كما هو مسطور في كتب الشيعة ـ حكم المذ</w:t>
      </w:r>
      <w:r w:rsidR="00281393" w:rsidRPr="00071EFE">
        <w:rPr>
          <w:rFonts w:ascii="Abo-thar" w:eastAsia="Times New Roman" w:hAnsi="Abo-thar" w:cs="mylotus" w:hint="eastAsia"/>
          <w:sz w:val="32"/>
          <w:szCs w:val="27"/>
          <w:rtl/>
          <w:lang w:bidi="ar-SY"/>
        </w:rPr>
        <w:t>ي</w:t>
      </w:r>
      <w:r w:rsidR="00281393" w:rsidRPr="00071EFE">
        <w:rPr>
          <w:rFonts w:ascii="Abo-thar" w:eastAsia="Times New Roman" w:hAnsi="Abo-thar" w:cs="mylotus" w:hint="cs"/>
          <w:sz w:val="32"/>
          <w:szCs w:val="27"/>
          <w:rtl/>
          <w:lang w:bidi="ar-SY"/>
        </w:rPr>
        <w:t xml:space="preserve"> ويستحيي أن يسأل رسول الله </w:t>
      </w:r>
      <w:r w:rsidR="00281393" w:rsidRPr="00071EFE">
        <w:rPr>
          <w:rFonts w:ascii="Abo-thar" w:eastAsia="Times New Roman" w:hAnsi="Abo-thar" w:cs="mylotus"/>
          <w:sz w:val="32"/>
          <w:szCs w:val="27"/>
          <w:lang w:bidi="ar-SY"/>
        </w:rPr>
        <w:t></w:t>
      </w:r>
      <w:r w:rsidR="00281393" w:rsidRPr="00071EFE">
        <w:rPr>
          <w:rFonts w:ascii="Abo-thar" w:eastAsia="Times New Roman" w:hAnsi="Abo-thar" w:cs="mylotus" w:hint="cs"/>
          <w:sz w:val="32"/>
          <w:szCs w:val="27"/>
          <w:rtl/>
          <w:lang w:bidi="ar-SY"/>
        </w:rPr>
        <w:t xml:space="preserve"> عن حكمه لأن ابنته فاطمة تحته، فيطلب من المقداد أن يسأل رسول الله </w:t>
      </w:r>
      <w:r w:rsidR="00281393" w:rsidRPr="00071EFE">
        <w:rPr>
          <w:rFonts w:ascii="Abo-thar" w:eastAsia="Times New Roman" w:hAnsi="Abo-thar" w:cs="mylotus"/>
          <w:sz w:val="32"/>
          <w:szCs w:val="27"/>
          <w:lang w:bidi="ar-SY"/>
        </w:rPr>
        <w:t></w:t>
      </w:r>
      <w:r w:rsidR="00281393" w:rsidRPr="00071EFE">
        <w:rPr>
          <w:rFonts w:ascii="Abo-thar" w:eastAsia="Times New Roman" w:hAnsi="Abo-thar" w:cs="mylotus" w:hint="cs"/>
          <w:sz w:val="32"/>
          <w:szCs w:val="27"/>
          <w:rtl/>
          <w:lang w:bidi="ar-SY"/>
        </w:rPr>
        <w:t xml:space="preserve"> عن الأمر</w:t>
      </w:r>
      <w:r w:rsidR="00281393" w:rsidRPr="00B21426">
        <w:rPr>
          <w:rFonts w:ascii="Abo-thar" w:eastAsia="Times New Roman" w:hAnsi="Abo-thar" w:cs="Arabic11 BT"/>
          <w:sz w:val="32"/>
          <w:szCs w:val="27"/>
          <w:vertAlign w:val="superscript"/>
          <w:rtl/>
          <w:lang w:bidi="ar-SY"/>
        </w:rPr>
        <w:t>(</w:t>
      </w:r>
      <w:r w:rsidR="00281393" w:rsidRPr="00B21426">
        <w:rPr>
          <w:rStyle w:val="FootnoteReference"/>
          <w:rFonts w:ascii="Abo-thar" w:eastAsia="Times New Roman" w:hAnsi="Abo-thar" w:cs="Arabic11 BT"/>
          <w:sz w:val="32"/>
          <w:szCs w:val="27"/>
          <w:rtl/>
          <w:lang w:bidi="ar-SY"/>
        </w:rPr>
        <w:footnoteReference w:id="309"/>
      </w:r>
      <w:r w:rsidR="00281393" w:rsidRPr="00B21426">
        <w:rPr>
          <w:rFonts w:ascii="Abo-thar" w:eastAsia="Times New Roman" w:hAnsi="Abo-thar" w:cs="Arabic11 BT"/>
          <w:sz w:val="32"/>
          <w:szCs w:val="27"/>
          <w:vertAlign w:val="superscript"/>
          <w:rtl/>
          <w:lang w:bidi="ar-SY"/>
        </w:rPr>
        <w:t>)</w:t>
      </w:r>
      <w:r w:rsidR="00281393" w:rsidRPr="00071EFE">
        <w:rPr>
          <w:rFonts w:ascii="Abo-thar" w:eastAsia="Times New Roman" w:hAnsi="Abo-thar" w:cs="mylotus" w:hint="cs"/>
          <w:sz w:val="32"/>
          <w:szCs w:val="27"/>
          <w:rtl/>
          <w:lang w:bidi="ar-SY"/>
        </w:rPr>
        <w:t xml:space="preserve">. </w:t>
      </w:r>
      <w:r w:rsidR="00281393" w:rsidRPr="00071EFE">
        <w:rPr>
          <w:rFonts w:ascii="Abo-thar" w:eastAsia="Times New Roman" w:hAnsi="Abo-thar" w:cs="mylotus"/>
          <w:sz w:val="32"/>
          <w:szCs w:val="27"/>
          <w:rtl/>
          <w:lang w:bidi="ar-SY"/>
        </w:rPr>
        <w:t>(فتأمَّل)</w:t>
      </w:r>
      <w:r w:rsidR="00281393" w:rsidRPr="00071EFE">
        <w:rPr>
          <w:rFonts w:ascii="Abo-thar" w:eastAsia="Times New Roman" w:hAnsi="Abo-thar" w:cs="mylotus" w:hint="cs"/>
          <w:sz w:val="32"/>
          <w:szCs w:val="27"/>
          <w:rtl/>
          <w:lang w:bidi="ar-SY"/>
        </w:rPr>
        <w:t xml:space="preserve"> </w:t>
      </w:r>
    </w:p>
    <w:p w:rsidR="00281393" w:rsidRPr="00071EFE" w:rsidRDefault="00E21FB7" w:rsidP="00071EFE">
      <w:pPr>
        <w:widowControl w:val="0"/>
        <w:spacing w:after="60" w:line="228" w:lineRule="auto"/>
        <w:ind w:firstLine="284"/>
        <w:jc w:val="both"/>
        <w:rPr>
          <w:rFonts w:ascii="Abo-thar" w:eastAsia="Times New Roman" w:hAnsi="Abo-thar" w:cs="mylotus"/>
          <w:sz w:val="32"/>
          <w:szCs w:val="27"/>
          <w:rtl/>
          <w:lang w:bidi="ar-SY"/>
        </w:rPr>
      </w:pPr>
      <w:r w:rsidRPr="00E21FB7">
        <w:rPr>
          <w:rFonts w:ascii="AGA Arabesque" w:hAnsi="AGA Arabesque" w:cs="mylotus"/>
          <w:sz w:val="20"/>
          <w:szCs w:val="27"/>
          <w:lang w:bidi="ar-SY"/>
        </w:rPr>
        <w:t></w:t>
      </w:r>
      <w:r w:rsidR="00281393" w:rsidRPr="00071EFE">
        <w:rPr>
          <w:rFonts w:ascii="Abo-thar" w:eastAsia="Times New Roman" w:hAnsi="Abo-thar" w:cs="mylotus" w:hint="cs"/>
          <w:sz w:val="32"/>
          <w:szCs w:val="27"/>
          <w:rtl/>
          <w:lang w:bidi="ar-SY"/>
        </w:rPr>
        <w:t xml:space="preserve"> الخبران 40 و41: رواتهما مجهولو الحال: أحدهم «أحمد بن محمد بن عباس» والثاني «محمد بن زيد بن مروان» يروون عن لسان أحد أتباع فرقة الزيدية -كي يأتوا بظنهم بقول تنطبق عليه قاعدة «الفضل ما شهدت به الأعداء»!- أنه عرّف بـ «</w:t>
      </w:r>
      <w:r w:rsidR="00281393" w:rsidRPr="00071EFE">
        <w:rPr>
          <w:rFonts w:ascii="Abo-thar" w:eastAsia="Times New Roman" w:hAnsi="Abo-thar" w:cs="mylotus"/>
          <w:b/>
          <w:bCs/>
          <w:sz w:val="32"/>
          <w:szCs w:val="27"/>
          <w:rtl/>
          <w:lang w:bidi="ar-SY"/>
        </w:rPr>
        <w:t>أَبِي طَاهِرٍ الزُّرَارِي</w:t>
      </w:r>
      <w:r w:rsidR="00281393" w:rsidRPr="00071EFE">
        <w:rPr>
          <w:rFonts w:ascii="Abo-thar" w:eastAsia="Times New Roman" w:hAnsi="Abo-thar" w:cs="mylotus" w:hint="cs"/>
          <w:b/>
          <w:bCs/>
          <w:sz w:val="32"/>
          <w:szCs w:val="27"/>
          <w:rtl/>
          <w:lang w:bidi="ar-SY"/>
        </w:rPr>
        <w:t>ِّ</w:t>
      </w:r>
      <w:r w:rsidR="00281393" w:rsidRPr="00071EFE">
        <w:rPr>
          <w:rFonts w:ascii="Abo-thar" w:eastAsia="Times New Roman" w:hAnsi="Abo-thar" w:cs="mylotus" w:hint="cs"/>
          <w:sz w:val="32"/>
          <w:szCs w:val="27"/>
          <w:rtl/>
          <w:lang w:bidi="ar-SY"/>
        </w:rPr>
        <w:t>» على أنه من وكلاء القائم، وقال: كان ابن أبي سورة -زيدي المذهب- قد رأى شاباً حسنَ الوَجْهِ قال له:</w:t>
      </w:r>
      <w:r w:rsidR="00281393" w:rsidRPr="00071EFE">
        <w:rPr>
          <w:rFonts w:ascii="Abo-thar" w:eastAsia="Times New Roman" w:hAnsi="Abo-thar" w:cs="mylotus"/>
          <w:sz w:val="32"/>
          <w:szCs w:val="27"/>
          <w:rtl/>
          <w:lang w:bidi="ar-SY"/>
        </w:rPr>
        <w:t xml:space="preserve"> </w:t>
      </w:r>
      <w:r w:rsidR="00281393" w:rsidRPr="00071EFE">
        <w:rPr>
          <w:rFonts w:ascii="Abo-thar" w:eastAsia="Times New Roman" w:hAnsi="Abo-thar" w:cs="mylotus" w:hint="cs"/>
          <w:sz w:val="32"/>
          <w:szCs w:val="27"/>
          <w:rtl/>
          <w:lang w:bidi="ar-SY"/>
        </w:rPr>
        <w:t>"</w:t>
      </w:r>
      <w:r w:rsidR="00281393" w:rsidRPr="00D95DD4">
        <w:rPr>
          <w:rFonts w:ascii="Abo-thar" w:eastAsia="Times New Roman" w:hAnsi="Abo-thar" w:cs="KFGQPC Uthman Taha Naskh"/>
          <w:sz w:val="32"/>
          <w:szCs w:val="27"/>
          <w:rtl/>
          <w:lang w:bidi="ar-SY"/>
        </w:rPr>
        <w:t xml:space="preserve">أَنْتَ مُضَيَّقٌ وَعَلَيْكَ عِيَالٌ فَامْضِ إِلَى أَبِي طَاهِرٍ الزُّرَارِيِّ </w:t>
      </w:r>
      <w:r w:rsidR="00281393" w:rsidRPr="00D95DD4">
        <w:rPr>
          <w:rFonts w:ascii="Abo-thar" w:eastAsia="Times New Roman" w:hAnsi="Abo-thar" w:cs="KFGQPC Uthman Taha Naskh" w:hint="cs"/>
          <w:sz w:val="32"/>
          <w:szCs w:val="27"/>
          <w:rtl/>
          <w:lang w:bidi="ar-SY"/>
        </w:rPr>
        <w:t>..</w:t>
      </w:r>
      <w:r w:rsidR="00281393" w:rsidRPr="00D95DD4">
        <w:rPr>
          <w:rFonts w:ascii="Abo-thar" w:eastAsia="Times New Roman" w:hAnsi="Abo-thar" w:cs="KFGQPC Uthman Taha Naskh"/>
          <w:sz w:val="32"/>
          <w:szCs w:val="27"/>
          <w:rtl/>
          <w:lang w:bidi="ar-SY"/>
        </w:rPr>
        <w:t xml:space="preserve"> فَقُلْ لَهُ شَابٌّ مِنْ صِفَتِهِ كَذَا يَقُولُ لَكَ صُرَّةٌ فِيهَا عِشْرُونَ دِينَاراً جَاءَكَ بِهَا بَعْضُ إِخْوَانِكَ فَخُذْهَا مِنْه</w:t>
      </w:r>
      <w:r w:rsidR="00281393" w:rsidRPr="00071EFE">
        <w:rPr>
          <w:rFonts w:ascii="Abo-thar" w:eastAsia="Times New Roman" w:hAnsi="Abo-thar" w:cs="mylotus"/>
          <w:sz w:val="32"/>
          <w:szCs w:val="27"/>
          <w:rtl/>
          <w:lang w:bidi="ar-SY"/>
        </w:rPr>
        <w:t>‏</w:t>
      </w:r>
      <w:r w:rsidR="00281393" w:rsidRPr="00071EFE">
        <w:rPr>
          <w:rFonts w:ascii="Abo-thar" w:eastAsia="Times New Roman" w:hAnsi="Abo-thar" w:cs="mylotus" w:hint="cs"/>
          <w:sz w:val="32"/>
          <w:szCs w:val="27"/>
          <w:rtl/>
          <w:lang w:bidi="ar-SY"/>
        </w:rPr>
        <w:t>".</w:t>
      </w:r>
    </w:p>
    <w:p w:rsidR="00281393" w:rsidRPr="004D6EF0" w:rsidRDefault="00281393" w:rsidP="004D6EF0">
      <w:pPr>
        <w:pStyle w:val="BodyTextIndent2"/>
        <w:widowControl w:val="0"/>
        <w:spacing w:after="60"/>
        <w:rPr>
          <w:rFonts w:ascii="Abo-thar" w:eastAsia="Times New Roman" w:hAnsi="Abo-thar" w:hint="cs"/>
          <w:spacing w:val="-2"/>
          <w:sz w:val="32"/>
          <w:rtl/>
          <w:lang w:bidi="ar-SY"/>
        </w:rPr>
      </w:pPr>
      <w:r w:rsidRPr="004D6EF0">
        <w:rPr>
          <w:rFonts w:ascii="Abo-thar" w:eastAsia="Times New Roman" w:hAnsi="Abo-thar" w:hint="cs"/>
          <w:spacing w:val="-2"/>
          <w:sz w:val="32"/>
          <w:rtl/>
          <w:lang w:bidi="ar-SY"/>
        </w:rPr>
        <w:t xml:space="preserve"> وفي جزء من الحديث 41 قال الراويان نقلاً عن أحد الصوفية: إن صوفياً من أهل الإسكندرية التقى بإمام الزمان! ولكن الأكثر أهميةً من كل ذلك أن رواة هذا الحديث يُثبتون ليس للإمام فقط بل حتى لوكلاء المهدي الموهوم علمهم بالغيب وبما في صدور مُضيفيهم وضمائرهم!! </w:t>
      </w:r>
    </w:p>
    <w:p w:rsidR="00281393" w:rsidRPr="00071EFE" w:rsidRDefault="00E21FB7" w:rsidP="000B63B9">
      <w:pPr>
        <w:widowControl w:val="0"/>
        <w:spacing w:after="60" w:line="228" w:lineRule="auto"/>
        <w:ind w:firstLine="284"/>
        <w:jc w:val="both"/>
        <w:rPr>
          <w:rFonts w:ascii="Abo-thar" w:eastAsia="Times New Roman" w:hAnsi="Abo-thar" w:cs="mylotus" w:hint="cs"/>
          <w:sz w:val="32"/>
          <w:szCs w:val="27"/>
          <w:rtl/>
          <w:lang w:bidi="ar-SY"/>
        </w:rPr>
      </w:pPr>
      <w:r w:rsidRPr="00E21FB7">
        <w:rPr>
          <w:rFonts w:ascii="AGA Arabesque" w:hAnsi="AGA Arabesque" w:cs="mylotus"/>
          <w:sz w:val="20"/>
          <w:szCs w:val="27"/>
          <w:lang w:bidi="ar-SY"/>
        </w:rPr>
        <w:t></w:t>
      </w:r>
      <w:r w:rsidR="00281393" w:rsidRPr="00071EFE">
        <w:rPr>
          <w:rFonts w:ascii="Abo-thar" w:eastAsia="Times New Roman" w:hAnsi="Abo-thar" w:cs="mylotus" w:hint="cs"/>
          <w:sz w:val="32"/>
          <w:szCs w:val="27"/>
          <w:rtl/>
          <w:lang w:bidi="ar-SY"/>
        </w:rPr>
        <w:t xml:space="preserve"> الخبر 42: </w:t>
      </w:r>
      <w:r w:rsidR="00281393" w:rsidRPr="004817ED">
        <w:rPr>
          <w:rFonts w:ascii="Abo-thar" w:eastAsia="Times New Roman" w:hAnsi="Abo-thar" w:cs="mylotus" w:hint="cs"/>
          <w:sz w:val="32"/>
          <w:szCs w:val="27"/>
          <w:rtl/>
          <w:lang w:bidi="ar-SY"/>
        </w:rPr>
        <w:t xml:space="preserve">راويه </w:t>
      </w:r>
      <w:r w:rsidR="00281393" w:rsidRPr="004817ED">
        <w:rPr>
          <w:rFonts w:ascii="Abo-thar" w:eastAsia="Times New Roman" w:hAnsi="Abo-thar" w:cs="mylotus" w:hint="eastAsia"/>
          <w:sz w:val="32"/>
          <w:szCs w:val="27"/>
          <w:rtl/>
          <w:lang w:bidi="ar-SY"/>
        </w:rPr>
        <w:t>«</w:t>
      </w:r>
      <w:r w:rsidR="00281393" w:rsidRPr="004817ED">
        <w:rPr>
          <w:rFonts w:eastAsia="Times New Roman" w:cs="mylotus"/>
          <w:szCs w:val="27"/>
          <w:rtl/>
          <w:lang w:bidi="ar-SY"/>
        </w:rPr>
        <w:t>أَحْمَدَ بْنِ مُحَمَّدِ بْنِ عَيَّاشٍ</w:t>
      </w:r>
      <w:r w:rsidR="00281393" w:rsidRPr="004817ED">
        <w:rPr>
          <w:rFonts w:ascii="Abo-thar" w:eastAsia="Times New Roman" w:hAnsi="Abo-thar" w:cs="mylotus" w:hint="cs"/>
          <w:sz w:val="32"/>
          <w:szCs w:val="27"/>
          <w:rtl/>
          <w:lang w:bidi="ar-SY"/>
        </w:rPr>
        <w:t xml:space="preserve"> الجوهري</w:t>
      </w:r>
      <w:r w:rsidR="00281393" w:rsidRPr="004817ED">
        <w:rPr>
          <w:rFonts w:ascii="Abo-thar" w:eastAsia="Times New Roman" w:hAnsi="Abo-thar" w:cs="mylotus" w:hint="eastAsia"/>
          <w:sz w:val="32"/>
          <w:szCs w:val="27"/>
          <w:rtl/>
          <w:lang w:bidi="ar-SY"/>
        </w:rPr>
        <w:t>»</w:t>
      </w:r>
      <w:r w:rsidR="00281393" w:rsidRPr="004817ED">
        <w:rPr>
          <w:rFonts w:ascii="Abo-thar" w:eastAsia="Times New Roman" w:hAnsi="Abo-thar" w:cs="mylotus" w:hint="cs"/>
          <w:sz w:val="32"/>
          <w:szCs w:val="27"/>
          <w:rtl/>
          <w:lang w:bidi="ar-SY"/>
        </w:rPr>
        <w:t xml:space="preserve"> مختل العقل والدين، الذي عرّفنا به في كتاب «</w:t>
      </w:r>
      <w:r w:rsidR="00281393" w:rsidRPr="004817ED">
        <w:rPr>
          <w:rFonts w:ascii="Abo-thar" w:eastAsia="Times New Roman" w:hAnsi="Abo-thar" w:cs="mylotus" w:hint="cs"/>
          <w:b/>
          <w:bCs/>
          <w:sz w:val="32"/>
          <w:szCs w:val="27"/>
          <w:rtl/>
          <w:lang w:bidi="ar-SY"/>
        </w:rPr>
        <w:t>نقد مفاتيح الجنان</w:t>
      </w:r>
      <w:r w:rsidR="00281393" w:rsidRPr="004817ED">
        <w:rPr>
          <w:rFonts w:ascii="Abo-thar" w:eastAsia="Times New Roman" w:hAnsi="Abo-thar" w:cs="mylotus" w:hint="cs"/>
          <w:sz w:val="32"/>
          <w:szCs w:val="27"/>
          <w:rtl/>
          <w:lang w:bidi="ar-SY"/>
        </w:rPr>
        <w:t xml:space="preserve"> .....» (ص</w:t>
      </w:r>
      <w:r w:rsidR="00192ECD" w:rsidRPr="004817ED">
        <w:rPr>
          <w:rFonts w:ascii="Abo-thar" w:eastAsia="Times New Roman" w:hAnsi="Abo-thar" w:cs="mylotus" w:hint="cs"/>
          <w:sz w:val="32"/>
          <w:szCs w:val="27"/>
          <w:rtl/>
          <w:lang w:bidi="ar-SY"/>
        </w:rPr>
        <w:t>248</w:t>
      </w:r>
      <w:r w:rsidR="00281393" w:rsidRPr="004817ED">
        <w:rPr>
          <w:rFonts w:ascii="Abo-thar" w:eastAsia="Times New Roman" w:hAnsi="Abo-thar" w:cs="mylotus" w:hint="cs"/>
          <w:sz w:val="32"/>
          <w:szCs w:val="27"/>
          <w:rtl/>
          <w:lang w:bidi="ar-SY"/>
        </w:rPr>
        <w:t xml:space="preserve">حتى </w:t>
      </w:r>
      <w:r w:rsidR="00192ECD" w:rsidRPr="004817ED">
        <w:rPr>
          <w:rFonts w:ascii="Abo-thar" w:eastAsia="Times New Roman" w:hAnsi="Abo-thar" w:cs="mylotus" w:hint="cs"/>
          <w:sz w:val="32"/>
          <w:szCs w:val="27"/>
          <w:rtl/>
          <w:lang w:bidi="ar-SY"/>
        </w:rPr>
        <w:t>252</w:t>
      </w:r>
      <w:r w:rsidR="00281393" w:rsidRPr="004817ED">
        <w:rPr>
          <w:rFonts w:ascii="Abo-thar" w:eastAsia="Times New Roman" w:hAnsi="Abo-thar" w:cs="mylotus" w:hint="cs"/>
          <w:sz w:val="32"/>
          <w:szCs w:val="27"/>
          <w:rtl/>
          <w:lang w:bidi="ar-SY"/>
        </w:rPr>
        <w:t>). المحور الأساسي لهذا الخبر -الذي عده المجلسي من المعجزات</w:t>
      </w:r>
      <w:r w:rsidR="00281393" w:rsidRPr="00071EFE">
        <w:rPr>
          <w:rFonts w:ascii="Abo-thar" w:eastAsia="Times New Roman" w:hAnsi="Abo-thar" w:cs="mylotus" w:hint="cs"/>
          <w:sz w:val="32"/>
          <w:szCs w:val="27"/>
          <w:rtl/>
          <w:lang w:bidi="ar-SY"/>
        </w:rPr>
        <w:t xml:space="preserve">- إصلاح ذات البين بين أبي غالب الزراري وزوجته! ولعلّهم يُريدون أن يجعلوا ذلك معجزة للمهدي الموهوم! </w:t>
      </w:r>
    </w:p>
    <w:p w:rsidR="00281393" w:rsidRPr="00071EFE" w:rsidRDefault="00E21FB7" w:rsidP="00071EFE">
      <w:pPr>
        <w:widowControl w:val="0"/>
        <w:spacing w:after="60" w:line="228" w:lineRule="auto"/>
        <w:ind w:firstLine="284"/>
        <w:jc w:val="both"/>
        <w:rPr>
          <w:rFonts w:ascii="Abo-thar" w:eastAsia="Times New Roman" w:hAnsi="Abo-thar" w:cs="mylotus" w:hint="cs"/>
          <w:sz w:val="32"/>
          <w:szCs w:val="27"/>
          <w:rtl/>
          <w:lang w:bidi="ar-SY"/>
        </w:rPr>
      </w:pPr>
      <w:r w:rsidRPr="00E21FB7">
        <w:rPr>
          <w:rFonts w:ascii="AGA Arabesque" w:hAnsi="AGA Arabesque" w:cs="mylotus"/>
          <w:sz w:val="20"/>
          <w:szCs w:val="27"/>
          <w:lang w:bidi="ar-SY"/>
        </w:rPr>
        <w:t></w:t>
      </w:r>
      <w:r w:rsidR="00281393" w:rsidRPr="00071EFE">
        <w:rPr>
          <w:rFonts w:ascii="Abo-thar" w:eastAsia="Times New Roman" w:hAnsi="Abo-thar" w:cs="mylotus" w:hint="cs"/>
          <w:sz w:val="32"/>
          <w:szCs w:val="27"/>
          <w:rtl/>
          <w:lang w:bidi="ar-SY"/>
        </w:rPr>
        <w:t xml:space="preserve"> الخبران 43 وَ65: حول هذه القصة يُراجع ما ذكرناه من توضيح حول الخبر رقم 2. في جزء من هذه القصة نُسب إلى «أبي عبد الله البزوفري» ادّعاء العلم بالغيب!! وهو الشخص ذاته الذي أتحف المسلمين نقلاً عن أقوال الضعفاء والمجاهيل باثني عشر مهدياً! (راجعوا «</w:t>
      </w:r>
      <w:r w:rsidR="00281393" w:rsidRPr="00071EFE">
        <w:rPr>
          <w:rFonts w:ascii="Abo-thar" w:eastAsia="Times New Roman" w:hAnsi="Abo-thar" w:cs="mylotus" w:hint="cs"/>
          <w:b/>
          <w:bCs/>
          <w:sz w:val="32"/>
          <w:szCs w:val="27"/>
          <w:rtl/>
          <w:lang w:bidi="ar-SY"/>
        </w:rPr>
        <w:t>شاهراه اتِّحاد</w:t>
      </w:r>
      <w:r w:rsidR="00281393" w:rsidRPr="00071EFE">
        <w:rPr>
          <w:rFonts w:ascii="Abo-thar" w:eastAsia="Times New Roman" w:hAnsi="Abo-thar" w:cs="mylotus" w:hint="cs"/>
          <w:sz w:val="32"/>
          <w:szCs w:val="27"/>
          <w:rtl/>
          <w:lang w:bidi="ar-SY"/>
        </w:rPr>
        <w:t>» [</w:t>
      </w:r>
      <w:r w:rsidR="00281393" w:rsidRPr="00071EFE">
        <w:rPr>
          <w:rFonts w:ascii="Abo-thar" w:eastAsia="Times New Roman" w:hAnsi="Abo-thar" w:cs="mylotus" w:hint="cs"/>
          <w:b/>
          <w:bCs/>
          <w:sz w:val="32"/>
          <w:szCs w:val="27"/>
          <w:rtl/>
          <w:lang w:bidi="ar-SY"/>
        </w:rPr>
        <w:t>طريق الاتِّحاد</w:t>
      </w:r>
      <w:r w:rsidR="00281393" w:rsidRPr="00071EFE">
        <w:rPr>
          <w:rFonts w:ascii="Abo-thar" w:eastAsia="Times New Roman" w:hAnsi="Abo-thar" w:cs="mylotus" w:hint="cs"/>
          <w:sz w:val="32"/>
          <w:szCs w:val="27"/>
          <w:rtl/>
          <w:lang w:bidi="ar-SY"/>
        </w:rPr>
        <w:t xml:space="preserve">] (تمحيص الحديث التاسع، ص 220 حتى 223). لاحظوا أيّ أشخاص كانوا يعلمون الغيب!! </w:t>
      </w:r>
    </w:p>
    <w:p w:rsidR="00281393" w:rsidRPr="004D6EF0" w:rsidRDefault="00281393" w:rsidP="00071EFE">
      <w:pPr>
        <w:widowControl w:val="0"/>
        <w:spacing w:after="60" w:line="228" w:lineRule="auto"/>
        <w:ind w:firstLine="284"/>
        <w:jc w:val="both"/>
        <w:rPr>
          <w:rFonts w:ascii="Abo-thar" w:eastAsia="Times New Roman" w:hAnsi="Abo-thar" w:cs="mylotus" w:hint="cs"/>
          <w:spacing w:val="-2"/>
          <w:sz w:val="32"/>
          <w:szCs w:val="27"/>
          <w:rtl/>
          <w:lang w:bidi="ar-SY"/>
        </w:rPr>
      </w:pPr>
      <w:r w:rsidRPr="004D6EF0">
        <w:rPr>
          <w:rFonts w:ascii="Abo-thar" w:eastAsia="Times New Roman" w:hAnsi="Abo-thar" w:cs="mylotus" w:hint="cs"/>
          <w:spacing w:val="-2"/>
          <w:sz w:val="32"/>
          <w:szCs w:val="27"/>
          <w:rtl/>
          <w:lang w:bidi="ar-SY"/>
        </w:rPr>
        <w:t xml:space="preserve">وعلى كل حال فإن تُجّار الخرافات بارعون في اختراع المعجزات لكل من يشاؤون، فمثلاً هنا </w:t>
      </w:r>
      <w:r w:rsidRPr="004D6EF0">
        <w:rPr>
          <w:rFonts w:ascii="Abo-thar" w:eastAsia="Times New Roman" w:hAnsi="Abo-thar" w:cs="mylotus" w:hint="eastAsia"/>
          <w:spacing w:val="-2"/>
          <w:sz w:val="32"/>
          <w:szCs w:val="27"/>
          <w:rtl/>
          <w:lang w:bidi="ar-SY"/>
        </w:rPr>
        <w:t>«</w:t>
      </w:r>
      <w:r w:rsidRPr="004D6EF0">
        <w:rPr>
          <w:rFonts w:eastAsia="Times New Roman" w:cs="mylotus"/>
          <w:spacing w:val="-2"/>
          <w:szCs w:val="27"/>
          <w:rtl/>
          <w:lang w:bidi="ar-SY"/>
        </w:rPr>
        <w:t>الْبَزَوْفَرِيّ</w:t>
      </w:r>
      <w:r w:rsidRPr="004D6EF0">
        <w:rPr>
          <w:rFonts w:eastAsia="Times New Roman" w:cs="mylotus" w:hint="cs"/>
          <w:spacing w:val="-2"/>
          <w:szCs w:val="27"/>
          <w:rtl/>
          <w:lang w:bidi="ar-SY"/>
        </w:rPr>
        <w:t>ُ</w:t>
      </w:r>
      <w:r w:rsidRPr="004D6EF0">
        <w:rPr>
          <w:rFonts w:ascii="Abo-thar" w:eastAsia="Times New Roman" w:hAnsi="Abo-thar" w:cs="mylotus" w:hint="eastAsia"/>
          <w:spacing w:val="-2"/>
          <w:sz w:val="32"/>
          <w:szCs w:val="27"/>
          <w:rtl/>
          <w:lang w:bidi="ar-SY"/>
        </w:rPr>
        <w:t>»</w:t>
      </w:r>
      <w:r w:rsidRPr="004D6EF0">
        <w:rPr>
          <w:rFonts w:ascii="Abo-thar" w:eastAsia="Times New Roman" w:hAnsi="Abo-thar" w:cs="mylotus" w:hint="cs"/>
          <w:spacing w:val="-2"/>
          <w:sz w:val="32"/>
          <w:szCs w:val="27"/>
          <w:rtl/>
          <w:lang w:bidi="ar-SY"/>
        </w:rPr>
        <w:t xml:space="preserve"> يجيب عن سؤال شرعي فيعدون ذلك من معجزات الإمام ويعتبرونه نائباً للإمام! أو يهب اللهُ الشيخَ الصدوقَ عليَّ بنَ بابويه أولاداً فيعتبرون ذلك من معجزات الإمام لأنه دعا له! ومثلاً محمد بن علي بن بابوية حفظ مقداراً كبيراً نسبيّاً من الحديث رغم أن فيها كثيراً من الخرافات فاعتبروها من معجزات الإمام في حين أنها لو كانت معجزةً لوجب ألا تختلط أحاديثه بالخرافات. </w:t>
      </w:r>
    </w:p>
    <w:p w:rsidR="00281393" w:rsidRPr="00071EFE" w:rsidRDefault="00E21FB7" w:rsidP="00071EFE">
      <w:pPr>
        <w:widowControl w:val="0"/>
        <w:spacing w:after="60" w:line="228" w:lineRule="auto"/>
        <w:ind w:firstLine="284"/>
        <w:jc w:val="both"/>
        <w:rPr>
          <w:rFonts w:ascii="Arial" w:hAnsi="Arial" w:cs="mylotus" w:hint="cs"/>
          <w:szCs w:val="27"/>
          <w:rtl/>
          <w:lang w:bidi="ar-SY"/>
        </w:rPr>
      </w:pPr>
      <w:r w:rsidRPr="00E21FB7">
        <w:rPr>
          <w:rFonts w:ascii="AGA Arabesque" w:hAnsi="AGA Arabesque" w:cs="mylotus"/>
          <w:sz w:val="20"/>
          <w:szCs w:val="27"/>
          <w:lang w:bidi="ar-SY"/>
        </w:rPr>
        <w:t></w:t>
      </w:r>
      <w:r w:rsidR="00281393" w:rsidRPr="00071EFE">
        <w:rPr>
          <w:rFonts w:ascii="Abo-thar" w:eastAsia="Times New Roman" w:hAnsi="Abo-thar" w:cs="mylotus" w:hint="cs"/>
          <w:sz w:val="32"/>
          <w:szCs w:val="27"/>
          <w:rtl/>
          <w:lang w:bidi="ar-SY"/>
        </w:rPr>
        <w:t xml:space="preserve"> الخبر 46 - قصة أخرى أيضاً افتُريت لإثبات العلم بالغيب.</w:t>
      </w:r>
    </w:p>
    <w:p w:rsidR="00281393" w:rsidRPr="00071EFE" w:rsidRDefault="00E21FB7" w:rsidP="00071EFE">
      <w:pPr>
        <w:widowControl w:val="0"/>
        <w:spacing w:after="60" w:line="228" w:lineRule="auto"/>
        <w:ind w:firstLine="284"/>
        <w:jc w:val="both"/>
        <w:rPr>
          <w:rFonts w:ascii="Abo-thar" w:eastAsia="Times New Roman" w:hAnsi="Abo-thar" w:cs="mylotus"/>
          <w:sz w:val="32"/>
          <w:szCs w:val="27"/>
          <w:rtl/>
          <w:lang w:bidi="ar-SY"/>
        </w:rPr>
      </w:pPr>
      <w:r w:rsidRPr="00E21FB7">
        <w:rPr>
          <w:rFonts w:ascii="AGA Arabesque" w:hAnsi="AGA Arabesque" w:cs="mylotus"/>
          <w:sz w:val="20"/>
          <w:szCs w:val="27"/>
          <w:lang w:bidi="ar-SY"/>
        </w:rPr>
        <w:t></w:t>
      </w:r>
      <w:r w:rsidR="00281393" w:rsidRPr="00071EFE">
        <w:rPr>
          <w:rFonts w:ascii="Abo-thar" w:eastAsia="Times New Roman" w:hAnsi="Abo-thar" w:cs="mylotus" w:hint="cs"/>
          <w:sz w:val="32"/>
          <w:szCs w:val="27"/>
          <w:rtl/>
          <w:lang w:bidi="ar-SY"/>
        </w:rPr>
        <w:t xml:space="preserve"> الخبر 47 - يرويه «محمد بن إبراهيم بن مهزيار» الذي كان يدّعي النيابة وكان من المُتاجرين بالدين، قال: "</w:t>
      </w:r>
      <w:r w:rsidR="00281393" w:rsidRPr="00D95DD4">
        <w:rPr>
          <w:rFonts w:ascii="Abo-thar" w:eastAsia="Times New Roman" w:hAnsi="Abo-thar" w:cs="KFGQPC Uthman Taha Naskh"/>
          <w:sz w:val="32"/>
          <w:szCs w:val="27"/>
          <w:rtl/>
          <w:lang w:bidi="ar-SY"/>
        </w:rPr>
        <w:t xml:space="preserve">وَفَدْتُ الْعَسْكَرَ زَائِراً فَقَصَدْتُ </w:t>
      </w:r>
      <w:r w:rsidR="00281393" w:rsidRPr="00D95DD4">
        <w:rPr>
          <w:rFonts w:ascii="Abo-thar" w:eastAsia="Times New Roman" w:hAnsi="Abo-thar" w:cs="KFGQPC Uthman Taha Naskh" w:hint="cs"/>
          <w:sz w:val="32"/>
          <w:szCs w:val="27"/>
          <w:rtl/>
          <w:lang w:bidi="ar-SY"/>
        </w:rPr>
        <w:t>«</w:t>
      </w:r>
      <w:r w:rsidR="00281393" w:rsidRPr="00D95DD4">
        <w:rPr>
          <w:rFonts w:ascii="Abo-thar" w:eastAsia="Times New Roman" w:hAnsi="Abo-thar" w:cs="KFGQPC Uthman Taha Naskh"/>
          <w:sz w:val="32"/>
          <w:szCs w:val="27"/>
          <w:rtl/>
          <w:lang w:bidi="ar-SY"/>
        </w:rPr>
        <w:t>النَّاحِيَةَ</w:t>
      </w:r>
      <w:r w:rsidR="00281393" w:rsidRPr="00D95DD4">
        <w:rPr>
          <w:rFonts w:ascii="Abo-thar" w:eastAsia="Times New Roman" w:hAnsi="Abo-thar" w:cs="KFGQPC Uthman Taha Naskh" w:hint="cs"/>
          <w:sz w:val="32"/>
          <w:szCs w:val="27"/>
          <w:rtl/>
          <w:lang w:bidi="ar-SY"/>
        </w:rPr>
        <w:t>»</w:t>
      </w:r>
      <w:r w:rsidR="00281393" w:rsidRPr="00D95DD4">
        <w:rPr>
          <w:rFonts w:ascii="Abo-thar" w:eastAsia="Times New Roman" w:hAnsi="Abo-thar" w:cs="KFGQPC Uthman Taha Naskh"/>
          <w:sz w:val="32"/>
          <w:szCs w:val="27"/>
          <w:rtl/>
          <w:lang w:bidi="ar-SY"/>
        </w:rPr>
        <w:t xml:space="preserve"> فَلَقِيَتْنِي امْرَأَةٌ فَقَالَتْ</w:t>
      </w:r>
      <w:r w:rsidR="00281393" w:rsidRPr="00D95DD4">
        <w:rPr>
          <w:rFonts w:ascii="Abo-thar" w:eastAsia="Times New Roman" w:hAnsi="Abo-thar" w:cs="KFGQPC Uthman Taha Naskh" w:hint="cs"/>
          <w:sz w:val="32"/>
          <w:szCs w:val="27"/>
          <w:rtl/>
          <w:lang w:bidi="ar-SY"/>
        </w:rPr>
        <w:t>:</w:t>
      </w:r>
      <w:r w:rsidR="00281393" w:rsidRPr="00D95DD4">
        <w:rPr>
          <w:rFonts w:ascii="Abo-thar" w:eastAsia="Times New Roman" w:hAnsi="Abo-thar" w:cs="KFGQPC Uthman Taha Naskh"/>
          <w:sz w:val="32"/>
          <w:szCs w:val="27"/>
          <w:rtl/>
          <w:lang w:bidi="ar-SY"/>
        </w:rPr>
        <w:t xml:space="preserve"> أَنْتَ مُحَمَّدُ بْنُ إِبْرَاهِيمَ</w:t>
      </w:r>
      <w:r w:rsidR="00281393" w:rsidRPr="00D95DD4">
        <w:rPr>
          <w:rFonts w:ascii="Abo-thar" w:eastAsia="Times New Roman" w:hAnsi="Abo-thar" w:cs="KFGQPC Uthman Taha Naskh" w:hint="cs"/>
          <w:sz w:val="32"/>
          <w:szCs w:val="27"/>
          <w:rtl/>
          <w:lang w:bidi="ar-SY"/>
        </w:rPr>
        <w:t>؟</w:t>
      </w:r>
      <w:r w:rsidR="00281393" w:rsidRPr="00D95DD4">
        <w:rPr>
          <w:rFonts w:ascii="Abo-thar" w:eastAsia="Times New Roman" w:hAnsi="Abo-thar" w:cs="KFGQPC Uthman Taha Naskh"/>
          <w:sz w:val="32"/>
          <w:szCs w:val="27"/>
          <w:rtl/>
          <w:lang w:bidi="ar-SY"/>
        </w:rPr>
        <w:t xml:space="preserve"> فَقُلْتُ</w:t>
      </w:r>
      <w:r w:rsidR="00281393" w:rsidRPr="00D95DD4">
        <w:rPr>
          <w:rFonts w:ascii="Abo-thar" w:eastAsia="Times New Roman" w:hAnsi="Abo-thar" w:cs="KFGQPC Uthman Taha Naskh" w:hint="cs"/>
          <w:sz w:val="32"/>
          <w:szCs w:val="27"/>
          <w:rtl/>
          <w:lang w:bidi="ar-SY"/>
        </w:rPr>
        <w:t>:</w:t>
      </w:r>
      <w:r w:rsidR="00281393" w:rsidRPr="00D95DD4">
        <w:rPr>
          <w:rFonts w:ascii="Abo-thar" w:eastAsia="Times New Roman" w:hAnsi="Abo-thar" w:cs="KFGQPC Uthman Taha Naskh"/>
          <w:sz w:val="32"/>
          <w:szCs w:val="27"/>
          <w:rtl/>
          <w:lang w:bidi="ar-SY"/>
        </w:rPr>
        <w:t xml:space="preserve"> نَعَمْ</w:t>
      </w:r>
      <w:r w:rsidR="00281393" w:rsidRPr="00D95DD4">
        <w:rPr>
          <w:rFonts w:ascii="Abo-thar" w:eastAsia="Times New Roman" w:hAnsi="Abo-thar" w:cs="KFGQPC Uthman Taha Naskh" w:hint="cs"/>
          <w:sz w:val="32"/>
          <w:szCs w:val="27"/>
          <w:rtl/>
          <w:lang w:bidi="ar-SY"/>
        </w:rPr>
        <w:t>.</w:t>
      </w:r>
      <w:r w:rsidR="00281393" w:rsidRPr="00D95DD4">
        <w:rPr>
          <w:rFonts w:ascii="Abo-thar" w:eastAsia="Times New Roman" w:hAnsi="Abo-thar" w:cs="KFGQPC Uthman Taha Naskh"/>
          <w:sz w:val="32"/>
          <w:szCs w:val="27"/>
          <w:rtl/>
          <w:lang w:bidi="ar-SY"/>
        </w:rPr>
        <w:t xml:space="preserve"> فَقَالَتْ</w:t>
      </w:r>
      <w:r w:rsidR="00281393" w:rsidRPr="00D95DD4">
        <w:rPr>
          <w:rFonts w:ascii="Abo-thar" w:eastAsia="Times New Roman" w:hAnsi="Abo-thar" w:cs="KFGQPC Uthman Taha Naskh" w:hint="cs"/>
          <w:sz w:val="32"/>
          <w:szCs w:val="27"/>
          <w:rtl/>
          <w:lang w:bidi="ar-SY"/>
        </w:rPr>
        <w:t>:</w:t>
      </w:r>
      <w:r w:rsidR="00281393" w:rsidRPr="00D95DD4">
        <w:rPr>
          <w:rFonts w:ascii="Abo-thar" w:eastAsia="Times New Roman" w:hAnsi="Abo-thar" w:cs="KFGQPC Uthman Taha Naskh"/>
          <w:sz w:val="32"/>
          <w:szCs w:val="27"/>
          <w:rtl/>
          <w:lang w:bidi="ar-SY"/>
        </w:rPr>
        <w:t xml:space="preserve"> انْصَرِفْ فَإِنَّكَ لَا تَصِلُ فِي هَذَا الْوَقْتِ وَارْجِعِ اللَّيْلَةَ </w:t>
      </w:r>
      <w:r w:rsidR="00281393" w:rsidRPr="00D95DD4">
        <w:rPr>
          <w:rFonts w:ascii="Abo-thar" w:eastAsia="Times New Roman" w:hAnsi="Abo-thar" w:cs="KFGQPC Uthman Taha Naskh" w:hint="cs"/>
          <w:sz w:val="32"/>
          <w:szCs w:val="27"/>
          <w:rtl/>
          <w:lang w:bidi="ar-SY"/>
        </w:rPr>
        <w:t xml:space="preserve">[من كانت هذه المرأة؟ وأي منصب كان لها؟ لا أحد يعلم!] </w:t>
      </w:r>
      <w:r w:rsidR="00281393" w:rsidRPr="00D95DD4">
        <w:rPr>
          <w:rFonts w:ascii="Abo-thar" w:eastAsia="Times New Roman" w:hAnsi="Abo-thar" w:cs="KFGQPC Uthman Taha Naskh"/>
          <w:sz w:val="32"/>
          <w:szCs w:val="27"/>
          <w:rtl/>
          <w:lang w:bidi="ar-SY"/>
        </w:rPr>
        <w:t>فَإِنَّ الْبَابَ مَفْتُوحٌ لَكَ فَادْخُلِ الدَّارَ وَاقْصِدِ الْبَيْتَ الَّذِي فِيهِ السِّرَاجُ فَفَعَلْتُ وَقَصَدْتُ الْبَابَ فَإِذَا هُوَ مَفْتُوحٌ وَدَخَلْتُ الدَّارَ وَقَصَدْتُ الْبَيْتَ الَّذِي وَصَفَتْهُ فَبَيْنَا أَنَا بَيْنَ الْقَبْرَيْنِ أَنْتَحِبُ وَأَبْكِي إِذْ سَمِعْتُ صَوْتاً وَهُوَ يَقُولُ يَا مُحَمَّدُ اتَّقِ اللهَ وَتُبْ مِنْ كُلِّ مَا أَنْتَ عَلَيْهِ فَقَدْ قَلَّدْتَ أَمْراً عَظِيما</w:t>
      </w:r>
      <w:r w:rsidR="00281393" w:rsidRPr="00D95DD4">
        <w:rPr>
          <w:rFonts w:ascii="Abo-thar" w:eastAsia="Times New Roman" w:hAnsi="Abo-thar" w:cs="KFGQPC Uthman Taha Naskh" w:hint="cs"/>
          <w:sz w:val="32"/>
          <w:szCs w:val="27"/>
          <w:rtl/>
          <w:lang w:bidi="ar-SY"/>
        </w:rPr>
        <w:t>ً</w:t>
      </w:r>
      <w:r w:rsidR="00281393" w:rsidRPr="00071EFE">
        <w:rPr>
          <w:rFonts w:ascii="Abo-thar" w:eastAsia="Times New Roman" w:hAnsi="Abo-thar" w:cs="mylotus" w:hint="cs"/>
          <w:sz w:val="32"/>
          <w:szCs w:val="27"/>
          <w:rtl/>
          <w:lang w:bidi="ar-SY"/>
        </w:rPr>
        <w:t>".</w:t>
      </w:r>
    </w:p>
    <w:p w:rsidR="00281393" w:rsidRPr="00071EFE" w:rsidRDefault="00281393" w:rsidP="00071EFE">
      <w:pPr>
        <w:widowControl w:val="0"/>
        <w:spacing w:after="60" w:line="228" w:lineRule="auto"/>
        <w:ind w:firstLine="284"/>
        <w:jc w:val="both"/>
        <w:rPr>
          <w:rFonts w:ascii="Abo-thar" w:eastAsia="Times New Roman" w:hAnsi="Abo-thar" w:cs="mylotus" w:hint="cs"/>
          <w:sz w:val="32"/>
          <w:szCs w:val="27"/>
          <w:rtl/>
          <w:lang w:bidi="ar-SY"/>
        </w:rPr>
      </w:pPr>
      <w:r w:rsidRPr="00071EFE">
        <w:rPr>
          <w:rFonts w:ascii="Abo-thar" w:eastAsia="Times New Roman" w:hAnsi="Abo-thar" w:cs="mylotus" w:hint="cs"/>
          <w:sz w:val="32"/>
          <w:szCs w:val="27"/>
          <w:rtl/>
          <w:lang w:bidi="ar-SY"/>
        </w:rPr>
        <w:t xml:space="preserve">لماذا كان القبران داخل المنزل؟! ماذا فعل هذا النائب حتى يتوب؟ من كان صاحب الصوت؟ لا يعلم أحدٌ الإجابات عن هذه الأسئلة وكل ما يُمكننا قوله: المعنى في بطن الشاعر!! </w:t>
      </w:r>
    </w:p>
    <w:p w:rsidR="00281393" w:rsidRPr="00071EFE" w:rsidRDefault="00E21FB7" w:rsidP="00071EFE">
      <w:pPr>
        <w:widowControl w:val="0"/>
        <w:spacing w:after="60" w:line="228" w:lineRule="auto"/>
        <w:ind w:firstLine="284"/>
        <w:jc w:val="both"/>
        <w:rPr>
          <w:rFonts w:ascii="Abo-thar" w:eastAsia="Times New Roman" w:hAnsi="Abo-thar" w:cs="mylotus" w:hint="cs"/>
          <w:sz w:val="32"/>
          <w:szCs w:val="27"/>
          <w:rtl/>
        </w:rPr>
      </w:pPr>
      <w:r w:rsidRPr="00E21FB7">
        <w:rPr>
          <w:rFonts w:ascii="AGA Arabesque" w:hAnsi="AGA Arabesque" w:cs="mylotus"/>
          <w:sz w:val="20"/>
          <w:szCs w:val="27"/>
          <w:lang w:bidi="ar-SY"/>
        </w:rPr>
        <w:t></w:t>
      </w:r>
      <w:r w:rsidR="00281393" w:rsidRPr="00071EFE">
        <w:rPr>
          <w:rFonts w:ascii="Abo-thar" w:eastAsia="Times New Roman" w:hAnsi="Abo-thar" w:cs="mylotus" w:hint="cs"/>
          <w:sz w:val="32"/>
          <w:szCs w:val="27"/>
          <w:rtl/>
          <w:lang w:bidi="ar-SY"/>
        </w:rPr>
        <w:t xml:space="preserve"> الخبران 48 وَ49 -  راويهما «نصر بن الصباح» الذي اعتبره علماء الرجال ضعيفاً وفاسد المذهب ومن الغلاة. لكن الممقاني أراد أن يُحسّن حاله استناداً إلى أنه نقل كلاماً عن «الناحية»، مع أنه روى خبراً يصبُّ في مصلحته ويفيده!! وقال المُحشّي المحترم لكتاب البحار: وقع في الخبر 48 سقط وتبديل. وعلى كل حال يُشبه الخبر 48 الخبر 5 في هذا الباب ذاته وليس في الحديثين من فائدة سوى دفع الأموال والوجوه الشرعية وإثبات العلم بالغيب!  </w:t>
      </w:r>
    </w:p>
    <w:p w:rsidR="00281393" w:rsidRPr="00071EFE" w:rsidRDefault="00E21FB7" w:rsidP="00071EFE">
      <w:pPr>
        <w:widowControl w:val="0"/>
        <w:spacing w:after="60" w:line="228" w:lineRule="auto"/>
        <w:ind w:firstLine="284"/>
        <w:jc w:val="both"/>
        <w:rPr>
          <w:rFonts w:ascii="Abo-thar" w:eastAsia="Times New Roman" w:hAnsi="Abo-thar" w:cs="mylotus" w:hint="cs"/>
          <w:sz w:val="32"/>
          <w:szCs w:val="27"/>
          <w:rtl/>
          <w:lang w:bidi="ar-SY"/>
        </w:rPr>
      </w:pPr>
      <w:r w:rsidRPr="00E21FB7">
        <w:rPr>
          <w:rFonts w:ascii="AGA Arabesque" w:hAnsi="AGA Arabesque" w:cs="mylotus"/>
          <w:sz w:val="20"/>
          <w:szCs w:val="27"/>
          <w:lang w:bidi="ar-SY"/>
        </w:rPr>
        <w:t></w:t>
      </w:r>
      <w:r w:rsidR="00281393" w:rsidRPr="00071EFE">
        <w:rPr>
          <w:rFonts w:ascii="Abo-thar" w:eastAsia="Times New Roman" w:hAnsi="Abo-thar" w:cs="mylotus" w:hint="cs"/>
          <w:sz w:val="32"/>
          <w:szCs w:val="27"/>
          <w:rtl/>
          <w:lang w:bidi="ar-SY"/>
        </w:rPr>
        <w:t xml:space="preserve"> الخبر 50 - هو كالخبر 44 راويهما «محمد بن شاذان بن نعيم» مجهول الحال. يدّعي النيابة عن الإمام ويخترع معجزات ولم يأتنا في هذه الرواية بفائدة سوى الحديث عن دفع الوجوه الشرعية والعلم بالغيب وسوء القول بحق جعفر بن علي أخي حضرة العسكري (ع).  </w:t>
      </w:r>
    </w:p>
    <w:p w:rsidR="00281393" w:rsidRPr="00071EFE" w:rsidRDefault="00E21FB7" w:rsidP="00766492">
      <w:pPr>
        <w:pStyle w:val="Caption"/>
        <w:rPr>
          <w:rFonts w:ascii="Abo-thar" w:eastAsia="Times New Roman" w:hAnsi="Abo-thar"/>
          <w:sz w:val="32"/>
          <w:rtl/>
          <w:lang w:bidi="ar-SY"/>
        </w:rPr>
      </w:pPr>
      <w:bookmarkStart w:id="138" w:name="_Ref366528810"/>
      <w:r w:rsidRPr="00E21FB7">
        <w:rPr>
          <w:rFonts w:ascii="AGA Arabesque" w:hAnsi="AGA Arabesque"/>
          <w:sz w:val="20"/>
          <w:lang w:bidi="ar-SY"/>
        </w:rPr>
        <w:t></w:t>
      </w:r>
      <w:r w:rsidR="00766492">
        <w:rPr>
          <w:rFonts w:ascii="Abo-thar" w:eastAsia="Times New Roman" w:hAnsi="Abo-thar" w:hint="cs"/>
          <w:sz w:val="32"/>
          <w:rtl/>
          <w:lang w:bidi="ar-SY"/>
        </w:rPr>
        <w:t xml:space="preserve"> الخبر 51</w:t>
      </w:r>
      <w:r w:rsidR="00281393" w:rsidRPr="00071EFE">
        <w:rPr>
          <w:rFonts w:ascii="Abo-thar" w:eastAsia="Times New Roman" w:hAnsi="Abo-thar" w:hint="cs"/>
          <w:sz w:val="32"/>
          <w:rtl/>
          <w:lang w:bidi="ar-SY"/>
        </w:rPr>
        <w:t xml:space="preserve">- </w:t>
      </w:r>
      <w:r w:rsidR="00766492" w:rsidRPr="007502F8">
        <w:rPr>
          <w:rFonts w:ascii="Abo-thar" w:eastAsia="Times New Roman" w:hAnsi="Abo-thar"/>
          <w:color w:val="FFFFFF"/>
          <w:sz w:val="32"/>
          <w:szCs w:val="2"/>
          <w:rtl/>
          <w:lang w:bidi="ar-SY"/>
        </w:rPr>
        <w:fldChar w:fldCharType="begin"/>
      </w:r>
      <w:r w:rsidR="00766492" w:rsidRPr="007502F8">
        <w:rPr>
          <w:rFonts w:ascii="Abo-thar" w:eastAsia="Times New Roman" w:hAnsi="Abo-thar"/>
          <w:color w:val="FFFFFF"/>
          <w:sz w:val="32"/>
          <w:szCs w:val="2"/>
          <w:rtl/>
          <w:lang w:bidi="ar-SY"/>
        </w:rPr>
        <w:instrText xml:space="preserve"> </w:instrText>
      </w:r>
      <w:r w:rsidR="00766492" w:rsidRPr="007502F8">
        <w:rPr>
          <w:rFonts w:ascii="Abo-thar" w:eastAsia="Times New Roman" w:hAnsi="Abo-thar" w:hint="cs"/>
          <w:color w:val="FFFFFF"/>
          <w:sz w:val="32"/>
          <w:szCs w:val="2"/>
          <w:lang w:bidi="ar-SY"/>
        </w:rPr>
        <w:instrText>SEQ</w:instrText>
      </w:r>
      <w:r w:rsidR="00766492" w:rsidRPr="007502F8">
        <w:rPr>
          <w:rFonts w:ascii="Abo-thar" w:eastAsia="Times New Roman" w:hAnsi="Abo-thar" w:hint="cs"/>
          <w:color w:val="FFFFFF"/>
          <w:sz w:val="32"/>
          <w:szCs w:val="2"/>
          <w:rtl/>
          <w:lang w:bidi="ar-SY"/>
        </w:rPr>
        <w:instrText xml:space="preserve"> ارجاعات \* </w:instrText>
      </w:r>
      <w:r w:rsidR="00766492" w:rsidRPr="007502F8">
        <w:rPr>
          <w:rFonts w:ascii="Abo-thar" w:eastAsia="Times New Roman" w:hAnsi="Abo-thar" w:hint="cs"/>
          <w:color w:val="FFFFFF"/>
          <w:sz w:val="32"/>
          <w:szCs w:val="2"/>
          <w:lang w:bidi="ar-SY"/>
        </w:rPr>
        <w:instrText>ARABIC</w:instrText>
      </w:r>
      <w:r w:rsidR="00766492" w:rsidRPr="007502F8">
        <w:rPr>
          <w:rFonts w:ascii="Abo-thar" w:eastAsia="Times New Roman" w:hAnsi="Abo-thar"/>
          <w:color w:val="FFFFFF"/>
          <w:sz w:val="32"/>
          <w:szCs w:val="2"/>
          <w:lang w:bidi="ar-SY"/>
        </w:rPr>
        <w:instrText xml:space="preserve"> </w:instrText>
      </w:r>
      <w:r w:rsidR="00766492" w:rsidRPr="007502F8">
        <w:rPr>
          <w:rFonts w:ascii="Abo-thar" w:eastAsia="Times New Roman" w:hAnsi="Abo-thar"/>
          <w:color w:val="FFFFFF"/>
          <w:sz w:val="32"/>
          <w:szCs w:val="2"/>
          <w:lang w:bidi="ar-SY"/>
        </w:rPr>
        <w:fldChar w:fldCharType="separate"/>
      </w:r>
      <w:r w:rsidR="0090698E">
        <w:rPr>
          <w:rFonts w:ascii="Abo-thar" w:eastAsia="Times New Roman" w:hAnsi="Abo-thar"/>
          <w:noProof/>
          <w:color w:val="FFFFFF"/>
          <w:sz w:val="32"/>
          <w:szCs w:val="2"/>
          <w:rtl/>
          <w:lang w:bidi="ar-SY"/>
        </w:rPr>
        <w:t>52</w:t>
      </w:r>
      <w:r w:rsidR="00766492" w:rsidRPr="007502F8">
        <w:rPr>
          <w:rFonts w:ascii="Abo-thar" w:eastAsia="Times New Roman" w:hAnsi="Abo-thar"/>
          <w:color w:val="FFFFFF"/>
          <w:sz w:val="32"/>
          <w:szCs w:val="2"/>
          <w:rtl/>
          <w:lang w:bidi="ar-SY"/>
        </w:rPr>
        <w:fldChar w:fldCharType="end"/>
      </w:r>
      <w:r w:rsidR="00281393" w:rsidRPr="00071EFE">
        <w:rPr>
          <w:rFonts w:ascii="Abo-thar" w:eastAsia="Times New Roman" w:hAnsi="Abo-thar" w:hint="cs"/>
          <w:sz w:val="32"/>
          <w:rtl/>
          <w:lang w:bidi="ar-SY"/>
        </w:rPr>
        <w:t>راويه «</w:t>
      </w:r>
      <w:r w:rsidR="00281393" w:rsidRPr="00071EFE">
        <w:rPr>
          <w:rFonts w:ascii="Abo-thar" w:eastAsia="Times New Roman" w:hAnsi="Abo-thar"/>
          <w:sz w:val="32"/>
          <w:rtl/>
          <w:lang w:bidi="ar-SY"/>
        </w:rPr>
        <w:t>مُحَمَّد</w:t>
      </w:r>
      <w:r w:rsidR="00281393" w:rsidRPr="00071EFE">
        <w:rPr>
          <w:rFonts w:ascii="Abo-thar" w:eastAsia="Times New Roman" w:hAnsi="Abo-thar" w:hint="cs"/>
          <w:sz w:val="32"/>
          <w:rtl/>
          <w:lang w:bidi="ar-SY"/>
        </w:rPr>
        <w:t>ُ</w:t>
      </w:r>
      <w:r w:rsidR="00281393" w:rsidRPr="00071EFE">
        <w:rPr>
          <w:rFonts w:ascii="Abo-thar" w:eastAsia="Times New Roman" w:hAnsi="Abo-thar"/>
          <w:sz w:val="32"/>
          <w:rtl/>
          <w:lang w:bidi="ar-SY"/>
        </w:rPr>
        <w:t xml:space="preserve"> بْن</w:t>
      </w:r>
      <w:r w:rsidR="00281393" w:rsidRPr="00071EFE">
        <w:rPr>
          <w:rFonts w:ascii="Abo-thar" w:eastAsia="Times New Roman" w:hAnsi="Abo-thar" w:hint="cs"/>
          <w:sz w:val="32"/>
          <w:rtl/>
          <w:lang w:bidi="ar-SY"/>
        </w:rPr>
        <w:t>ُ</w:t>
      </w:r>
      <w:r w:rsidR="00281393" w:rsidRPr="00071EFE">
        <w:rPr>
          <w:rFonts w:ascii="Abo-thar" w:eastAsia="Times New Roman" w:hAnsi="Abo-thar"/>
          <w:sz w:val="32"/>
          <w:rtl/>
          <w:lang w:bidi="ar-SY"/>
        </w:rPr>
        <w:t xml:space="preserve"> صَالِحٍ</w:t>
      </w:r>
      <w:r w:rsidR="00281393" w:rsidRPr="00071EFE">
        <w:rPr>
          <w:rFonts w:ascii="Abo-thar" w:eastAsia="Times New Roman" w:hAnsi="Abo-thar" w:hint="cs"/>
          <w:sz w:val="32"/>
          <w:rtl/>
          <w:lang w:bidi="ar-SY"/>
        </w:rPr>
        <w:t>» الذي كان من مدّعي الوكالة والنيابة، وحسب ادّعائه أنه سأل سؤالاً أحمقاً وطلب الدعاء لتحرير فرد من السجن يُدعى «باداشاكه» قال: "</w:t>
      </w:r>
      <w:r w:rsidR="00281393" w:rsidRPr="00D95DD4">
        <w:rPr>
          <w:rFonts w:ascii="Abo-thar" w:eastAsia="Times New Roman" w:hAnsi="Abo-thar" w:cs="KFGQPC Uthman Taha Naskh"/>
          <w:sz w:val="32"/>
          <w:rtl/>
          <w:lang w:bidi="ar-SY"/>
        </w:rPr>
        <w:t>كَتَبْتُ أَسْأَلُ الدُّعَاءَ</w:t>
      </w:r>
      <w:r w:rsidR="00281393" w:rsidRPr="00D95DD4">
        <w:rPr>
          <w:rFonts w:ascii="Abo-thar" w:eastAsia="Times New Roman" w:hAnsi="Abo-thar" w:cs="KFGQPC Uthman Taha Naskh" w:hint="cs"/>
          <w:sz w:val="32"/>
          <w:rtl/>
          <w:lang w:bidi="ar-SY"/>
        </w:rPr>
        <w:t xml:space="preserve"> </w:t>
      </w:r>
      <w:r w:rsidR="00281393" w:rsidRPr="00D95DD4">
        <w:rPr>
          <w:rFonts w:ascii="Abo-thar" w:eastAsia="Times New Roman" w:hAnsi="Abo-thar" w:cs="KFGQPC Uthman Taha Naskh"/>
          <w:sz w:val="32"/>
          <w:rtl/>
          <w:lang w:bidi="ar-SY"/>
        </w:rPr>
        <w:t>لباداشاكه وَقَدْ حَبَسَهُ ابْنُ عَبْدِ الْعَزِيزِ وَ</w:t>
      </w:r>
      <w:r w:rsidR="00281393" w:rsidRPr="00D95DD4">
        <w:rPr>
          <w:rFonts w:ascii="Abo-thar" w:eastAsia="Times New Roman" w:hAnsi="Abo-thar" w:cs="KFGQPC Uthman Taha Naskh" w:hint="cs"/>
          <w:sz w:val="32"/>
          <w:rtl/>
          <w:lang w:bidi="ar-SY"/>
        </w:rPr>
        <w:t>أ</w:t>
      </w:r>
      <w:r w:rsidR="00281393" w:rsidRPr="00D95DD4">
        <w:rPr>
          <w:rFonts w:ascii="Abo-thar" w:eastAsia="Times New Roman" w:hAnsi="Abo-thar" w:cs="KFGQPC Uthman Taha Naskh"/>
          <w:sz w:val="32"/>
          <w:rtl/>
          <w:lang w:bidi="ar-SY"/>
        </w:rPr>
        <w:t>سْتَأْذ</w:t>
      </w:r>
      <w:r w:rsidR="00281393" w:rsidRPr="00D95DD4">
        <w:rPr>
          <w:rFonts w:ascii="Abo-thar" w:eastAsia="Times New Roman" w:hAnsi="Abo-thar" w:cs="KFGQPC Uthman Taha Naskh" w:hint="cs"/>
          <w:sz w:val="32"/>
          <w:rtl/>
          <w:lang w:bidi="ar-SY"/>
        </w:rPr>
        <w:t>ِ</w:t>
      </w:r>
      <w:r w:rsidR="00281393" w:rsidRPr="00D95DD4">
        <w:rPr>
          <w:rFonts w:ascii="Abo-thar" w:eastAsia="Times New Roman" w:hAnsi="Abo-thar" w:cs="KFGQPC Uthman Taha Naskh"/>
          <w:sz w:val="32"/>
          <w:rtl/>
          <w:lang w:bidi="ar-SY"/>
        </w:rPr>
        <w:t>ن</w:t>
      </w:r>
      <w:r w:rsidR="00281393" w:rsidRPr="00D95DD4">
        <w:rPr>
          <w:rFonts w:ascii="Abo-thar" w:eastAsia="Times New Roman" w:hAnsi="Abo-thar" w:cs="KFGQPC Uthman Taha Naskh" w:hint="cs"/>
          <w:sz w:val="32"/>
          <w:rtl/>
          <w:lang w:bidi="ar-SY"/>
        </w:rPr>
        <w:t>ُ</w:t>
      </w:r>
      <w:r w:rsidR="00281393" w:rsidRPr="00D95DD4">
        <w:rPr>
          <w:rFonts w:ascii="Abo-thar" w:eastAsia="Times New Roman" w:hAnsi="Abo-thar" w:cs="KFGQPC Uthman Taha Naskh"/>
          <w:sz w:val="32"/>
          <w:rtl/>
          <w:lang w:bidi="ar-SY"/>
        </w:rPr>
        <w:t xml:space="preserve"> فِي جَارِيَةٍ لِي أَسْتَوْلِدُهَا</w:t>
      </w:r>
      <w:r w:rsidR="00281393" w:rsidRPr="00D95DD4">
        <w:rPr>
          <w:rFonts w:ascii="Abo-thar" w:eastAsia="Times New Roman" w:hAnsi="Abo-thar" w:cs="KFGQPC Uthman Taha Naskh" w:hint="cs"/>
          <w:sz w:val="32"/>
          <w:rtl/>
          <w:lang w:bidi="ar-SY"/>
        </w:rPr>
        <w:t xml:space="preserve">؟ </w:t>
      </w:r>
      <w:r w:rsidR="00281393" w:rsidRPr="00D95DD4">
        <w:rPr>
          <w:rFonts w:ascii="Abo-thar" w:eastAsia="Times New Roman" w:hAnsi="Abo-thar" w:cs="KFGQPC Uthman Taha Naskh"/>
          <w:sz w:val="32"/>
          <w:rtl/>
          <w:lang w:bidi="ar-SY"/>
        </w:rPr>
        <w:t xml:space="preserve"> فَخَرَجَ</w:t>
      </w:r>
      <w:r w:rsidR="00281393" w:rsidRPr="00D95DD4">
        <w:rPr>
          <w:rFonts w:ascii="Abo-thar" w:eastAsia="Times New Roman" w:hAnsi="Abo-thar" w:cs="KFGQPC Uthman Taha Naskh" w:hint="cs"/>
          <w:sz w:val="32"/>
          <w:rtl/>
          <w:lang w:bidi="ar-SY"/>
        </w:rPr>
        <w:t xml:space="preserve"> [أي التوقيع]:</w:t>
      </w:r>
      <w:r w:rsidR="00281393" w:rsidRPr="00D95DD4">
        <w:rPr>
          <w:rFonts w:ascii="Abo-thar" w:eastAsia="Times New Roman" w:hAnsi="Abo-thar" w:cs="KFGQPC Uthman Taha Naskh"/>
          <w:sz w:val="32"/>
          <w:rtl/>
          <w:lang w:bidi="ar-SY"/>
        </w:rPr>
        <w:t xml:space="preserve"> اسْتَوْلِدْهَا وَيَفْعَلُ اللهُ ما يَشاءُ</w:t>
      </w:r>
      <w:r w:rsidR="00281393" w:rsidRPr="00D95DD4">
        <w:rPr>
          <w:rFonts w:ascii="Abo-thar" w:eastAsia="Times New Roman" w:hAnsi="Abo-thar" w:cs="KFGQPC Uthman Taha Naskh" w:hint="cs"/>
          <w:sz w:val="32"/>
          <w:rtl/>
          <w:lang w:bidi="ar-SY"/>
        </w:rPr>
        <w:t>،</w:t>
      </w:r>
      <w:r w:rsidR="00281393" w:rsidRPr="00D95DD4">
        <w:rPr>
          <w:rFonts w:ascii="Abo-thar" w:eastAsia="Times New Roman" w:hAnsi="Abo-thar" w:cs="KFGQPC Uthman Taha Naskh"/>
          <w:sz w:val="32"/>
          <w:rtl/>
          <w:lang w:bidi="ar-SY"/>
        </w:rPr>
        <w:t xml:space="preserve"> وَالْمَحْبُوسُ يُخَلِّصْهُ اللهُ</w:t>
      </w:r>
      <w:r w:rsidR="00281393" w:rsidRPr="00D95DD4">
        <w:rPr>
          <w:rFonts w:ascii="Abo-thar" w:eastAsia="Times New Roman" w:hAnsi="Abo-thar" w:cs="KFGQPC Uthman Taha Naskh" w:hint="cs"/>
          <w:sz w:val="32"/>
          <w:rtl/>
          <w:lang w:bidi="ar-SY"/>
        </w:rPr>
        <w:t>.</w:t>
      </w:r>
      <w:r w:rsidR="00281393" w:rsidRPr="00D95DD4">
        <w:rPr>
          <w:rFonts w:ascii="Abo-thar" w:eastAsia="Times New Roman" w:hAnsi="Abo-thar" w:cs="KFGQPC Uthman Taha Naskh"/>
          <w:sz w:val="32"/>
          <w:rtl/>
          <w:lang w:bidi="ar-SY"/>
        </w:rPr>
        <w:t xml:space="preserve"> فَاسْتُولِدَتِ الْجَارِيَةُ فَوَلَدَتْ فَمَاتَتْ وَخُلِّيَ عَنِ الْمَحْبُوسِ يَوْمَ خَرَجَ إِلَيَّ التَّوْقِيعُ</w:t>
      </w:r>
      <w:r w:rsidR="00281393" w:rsidRPr="00071EFE">
        <w:rPr>
          <w:rFonts w:ascii="Abo-thar" w:eastAsia="Times New Roman" w:hAnsi="Abo-thar" w:hint="cs"/>
          <w:sz w:val="32"/>
          <w:rtl/>
          <w:lang w:bidi="ar-SY"/>
        </w:rPr>
        <w:t>".</w:t>
      </w:r>
      <w:bookmarkEnd w:id="138"/>
      <w:r w:rsidR="00281393" w:rsidRPr="00071EFE">
        <w:rPr>
          <w:rFonts w:ascii="Abo-thar" w:eastAsia="Times New Roman" w:hAnsi="Abo-thar"/>
          <w:sz w:val="32"/>
          <w:rtl/>
          <w:lang w:bidi="ar-SY"/>
        </w:rPr>
        <w:t xml:space="preserve"> </w:t>
      </w:r>
    </w:p>
    <w:p w:rsidR="00281393" w:rsidRPr="00071EFE" w:rsidRDefault="00281393" w:rsidP="004D6EF0">
      <w:pPr>
        <w:widowControl w:val="0"/>
        <w:spacing w:line="223" w:lineRule="auto"/>
        <w:ind w:firstLine="284"/>
        <w:jc w:val="both"/>
        <w:rPr>
          <w:rFonts w:ascii="Abo-thar" w:eastAsia="Times New Roman" w:hAnsi="Abo-thar" w:cs="mylotus" w:hint="cs"/>
          <w:sz w:val="32"/>
          <w:szCs w:val="27"/>
          <w:rtl/>
          <w:lang w:bidi="ar-SY"/>
        </w:rPr>
      </w:pPr>
      <w:r w:rsidRPr="00071EFE">
        <w:rPr>
          <w:rFonts w:ascii="Abo-thar" w:eastAsia="Times New Roman" w:hAnsi="Abo-thar" w:cs="mylotus"/>
          <w:sz w:val="32"/>
          <w:szCs w:val="27"/>
          <w:rtl/>
          <w:lang w:bidi="ar-SY"/>
        </w:rPr>
        <w:t xml:space="preserve"> </w:t>
      </w:r>
      <w:r w:rsidRPr="00071EFE">
        <w:rPr>
          <w:rFonts w:ascii="Abo-thar" w:eastAsia="Times New Roman" w:hAnsi="Abo-thar" w:cs="mylotus" w:hint="cs"/>
          <w:sz w:val="32"/>
          <w:szCs w:val="27"/>
          <w:rtl/>
          <w:lang w:bidi="ar-SY"/>
        </w:rPr>
        <w:t>ينطبق على هذا المثل الذي يقول: (بيت شعر)</w:t>
      </w:r>
    </w:p>
    <w:p w:rsidR="00281393" w:rsidRPr="00976B78" w:rsidRDefault="00976B78" w:rsidP="004D6EF0">
      <w:pPr>
        <w:widowControl w:val="0"/>
        <w:spacing w:line="223" w:lineRule="auto"/>
        <w:jc w:val="center"/>
        <w:rPr>
          <w:rFonts w:ascii="Abo-thar" w:eastAsia="Times New Roman" w:hAnsi="Abo-thar" w:cs="mylotus" w:hint="cs"/>
          <w:sz w:val="32"/>
          <w:szCs w:val="27"/>
          <w:rtl/>
          <w:lang w:bidi="ar-SY"/>
        </w:rPr>
      </w:pPr>
      <w:r>
        <w:rPr>
          <w:rFonts w:ascii="Abo-thar" w:eastAsia="Times New Roman" w:hAnsi="Abo-thar" w:cs="mylotus" w:hint="cs"/>
          <w:sz w:val="32"/>
          <w:szCs w:val="27"/>
          <w:rtl/>
          <w:lang w:bidi="ar-SY"/>
        </w:rPr>
        <w:t xml:space="preserve">از كرامات شيخ ما </w:t>
      </w:r>
      <w:r w:rsidR="00281393" w:rsidRPr="00071EFE">
        <w:rPr>
          <w:rFonts w:ascii="Abo-thar" w:eastAsia="Times New Roman" w:hAnsi="Abo-thar" w:cs="mylotus" w:hint="cs"/>
          <w:sz w:val="32"/>
          <w:szCs w:val="27"/>
          <w:rtl/>
          <w:lang w:bidi="ar-SY"/>
        </w:rPr>
        <w:t>اين اس</w:t>
      </w:r>
      <w:r w:rsidR="004D6EF0">
        <w:rPr>
          <w:rFonts w:ascii="Abo-thar" w:eastAsia="Times New Roman" w:hAnsi="Abo-thar" w:cs="mylotus" w:hint="cs"/>
          <w:sz w:val="32"/>
          <w:szCs w:val="27"/>
          <w:rtl/>
          <w:lang w:bidi="ar-SY"/>
        </w:rPr>
        <w:t>ـــ</w:t>
      </w:r>
      <w:r w:rsidR="00281393" w:rsidRPr="00071EFE">
        <w:rPr>
          <w:rFonts w:ascii="Abo-thar" w:eastAsia="Times New Roman" w:hAnsi="Abo-thar" w:cs="mylotus" w:hint="cs"/>
          <w:sz w:val="32"/>
          <w:szCs w:val="27"/>
          <w:rtl/>
          <w:lang w:bidi="ar-SY"/>
        </w:rPr>
        <w:t>ت</w:t>
      </w:r>
      <w:r w:rsidR="00281393" w:rsidRPr="00071EFE">
        <w:rPr>
          <w:rFonts w:ascii="Abo-thar" w:eastAsia="Times New Roman" w:hAnsi="Abo-thar" w:cs="mylotus" w:hint="cs"/>
          <w:sz w:val="32"/>
          <w:szCs w:val="27"/>
          <w:rtl/>
          <w:lang w:bidi="ar-SY"/>
        </w:rPr>
        <w:tab/>
      </w:r>
      <w:r w:rsidR="002F2708">
        <w:rPr>
          <w:rFonts w:ascii="Abo-thar" w:eastAsia="Times New Roman" w:hAnsi="Abo-thar" w:cs="mylotus" w:hint="cs"/>
          <w:sz w:val="32"/>
          <w:szCs w:val="27"/>
          <w:rtl/>
          <w:lang w:bidi="ar-SY"/>
        </w:rPr>
        <w:t xml:space="preserve"> </w:t>
      </w:r>
      <w:r w:rsidR="00281393" w:rsidRPr="00976B78">
        <w:rPr>
          <w:rFonts w:ascii="Abo-thar" w:eastAsia="Times New Roman" w:hAnsi="Abo-thar" w:cs="mylotus" w:hint="cs"/>
          <w:sz w:val="32"/>
          <w:szCs w:val="27"/>
          <w:rtl/>
          <w:lang w:bidi="ar-SY"/>
        </w:rPr>
        <w:t xml:space="preserve">كه شكر خورد و </w:t>
      </w:r>
      <w:r w:rsidR="00281393" w:rsidRPr="00976B78">
        <w:rPr>
          <w:rFonts w:ascii="Abo-thar" w:eastAsia="Times New Roman" w:hAnsi="Abo-thar" w:cs="mylotus" w:hint="eastAsia"/>
          <w:sz w:val="32"/>
          <w:szCs w:val="27"/>
          <w:rtl/>
          <w:lang w:bidi="ar-SY"/>
        </w:rPr>
        <w:t>گ</w:t>
      </w:r>
      <w:r w:rsidR="00281393" w:rsidRPr="00976B78">
        <w:rPr>
          <w:rFonts w:ascii="Abo-thar" w:eastAsia="Times New Roman" w:hAnsi="Abo-thar" w:cs="mylotus" w:hint="cs"/>
          <w:sz w:val="32"/>
          <w:szCs w:val="27"/>
          <w:rtl/>
          <w:lang w:bidi="ar-SY"/>
        </w:rPr>
        <w:t>فت شيرين است!</w:t>
      </w:r>
    </w:p>
    <w:p w:rsidR="00281393" w:rsidRPr="00071EFE" w:rsidRDefault="00281393" w:rsidP="004D6EF0">
      <w:pPr>
        <w:widowControl w:val="0"/>
        <w:spacing w:after="40" w:line="223" w:lineRule="auto"/>
        <w:jc w:val="center"/>
        <w:rPr>
          <w:rFonts w:ascii="Abo-thar" w:eastAsia="Times New Roman" w:hAnsi="Abo-thar" w:cs="mylotus" w:hint="cs"/>
          <w:sz w:val="32"/>
          <w:szCs w:val="27"/>
          <w:rtl/>
          <w:lang w:bidi="ar-SY"/>
        </w:rPr>
      </w:pPr>
      <w:r w:rsidRPr="00071EFE">
        <w:rPr>
          <w:rFonts w:ascii="Abo-thar" w:eastAsia="Times New Roman" w:hAnsi="Abo-thar" w:cs="mylotus" w:hint="cs"/>
          <w:sz w:val="32"/>
          <w:szCs w:val="27"/>
          <w:rtl/>
          <w:lang w:bidi="ar-SY"/>
        </w:rPr>
        <w:t xml:space="preserve">ومعناه: من كرامات شيخنا أنه </w:t>
      </w:r>
      <w:r w:rsidR="00976B78">
        <w:rPr>
          <w:rFonts w:ascii="Abo-thar" w:eastAsia="Times New Roman" w:hAnsi="Abo-thar" w:cs="mylotus" w:hint="cs"/>
          <w:sz w:val="32"/>
          <w:szCs w:val="27"/>
          <w:rtl/>
          <w:lang w:bidi="ar-SY"/>
        </w:rPr>
        <w:t xml:space="preserve"> </w:t>
      </w:r>
      <w:r w:rsidRPr="00071EFE">
        <w:rPr>
          <w:rFonts w:ascii="Abo-thar" w:eastAsia="Times New Roman" w:hAnsi="Abo-thar" w:cs="mylotus" w:hint="cs"/>
          <w:sz w:val="32"/>
          <w:szCs w:val="27"/>
          <w:rtl/>
          <w:lang w:bidi="ar-SY"/>
        </w:rPr>
        <w:tab/>
        <w:t>أكل السكر وقال إنه حل</w:t>
      </w:r>
      <w:r w:rsidR="004D6EF0">
        <w:rPr>
          <w:rFonts w:ascii="Abo-thar" w:eastAsia="Times New Roman" w:hAnsi="Abo-thar" w:cs="mylotus" w:hint="cs"/>
          <w:sz w:val="32"/>
          <w:szCs w:val="27"/>
          <w:rtl/>
          <w:lang w:bidi="ar-SY"/>
        </w:rPr>
        <w:t>ــ</w:t>
      </w:r>
      <w:r w:rsidRPr="00071EFE">
        <w:rPr>
          <w:rFonts w:ascii="Abo-thar" w:eastAsia="Times New Roman" w:hAnsi="Abo-thar" w:cs="mylotus" w:hint="cs"/>
          <w:sz w:val="32"/>
          <w:szCs w:val="27"/>
          <w:rtl/>
          <w:lang w:bidi="ar-SY"/>
        </w:rPr>
        <w:t>و الطع</w:t>
      </w:r>
      <w:r w:rsidR="004D6EF0">
        <w:rPr>
          <w:rFonts w:ascii="Abo-thar" w:eastAsia="Times New Roman" w:hAnsi="Abo-thar" w:cs="mylotus" w:hint="cs"/>
          <w:sz w:val="32"/>
          <w:szCs w:val="27"/>
          <w:rtl/>
          <w:lang w:bidi="ar-SY"/>
        </w:rPr>
        <w:t>ــــــ</w:t>
      </w:r>
      <w:r w:rsidRPr="00071EFE">
        <w:rPr>
          <w:rFonts w:ascii="Abo-thar" w:eastAsia="Times New Roman" w:hAnsi="Abo-thar" w:cs="mylotus" w:hint="cs"/>
          <w:sz w:val="32"/>
          <w:szCs w:val="27"/>
          <w:rtl/>
          <w:lang w:bidi="ar-SY"/>
        </w:rPr>
        <w:t>م!</w:t>
      </w:r>
    </w:p>
    <w:p w:rsidR="00281393" w:rsidRPr="00976B78" w:rsidRDefault="00281393" w:rsidP="004D6EF0">
      <w:pPr>
        <w:pStyle w:val="BodyTextIndent2"/>
        <w:widowControl w:val="0"/>
        <w:spacing w:after="40" w:line="223" w:lineRule="auto"/>
        <w:rPr>
          <w:rFonts w:ascii="Abo-thar" w:eastAsia="Times New Roman" w:hAnsi="Abo-thar" w:hint="cs"/>
          <w:sz w:val="32"/>
          <w:rtl/>
          <w:lang w:bidi="ar-SY"/>
        </w:rPr>
      </w:pPr>
      <w:r w:rsidRPr="00976B78">
        <w:rPr>
          <w:rFonts w:ascii="Abo-thar" w:eastAsia="Times New Roman" w:hAnsi="Abo-thar" w:hint="cs"/>
          <w:sz w:val="32"/>
          <w:rtl/>
          <w:lang w:bidi="ar-SY"/>
        </w:rPr>
        <w:t>وتمّ إطلاق سراح المحبوس في اليوم ذاته الذي وصلت فيه الرسالة من «الناحية». (وقد قلنا سابقاً: إن النواب كانوا على اطِّلاع بالقرارات الحكومية التي تُتَّخذ في بلاط الدولة العباسية). وعلى كل حال فمن حيث المبدأ، معظم الذين يذهبون إلى السجن يتمّ إطلاق سراحهم بعد مدّة، ولكن تجار الخرافات يُحبّون أن يختلقوا من كل أمر بسيط معجزة!</w:t>
      </w:r>
    </w:p>
    <w:p w:rsidR="00281393" w:rsidRPr="00810310" w:rsidRDefault="00E21FB7" w:rsidP="004D6EF0">
      <w:pPr>
        <w:widowControl w:val="0"/>
        <w:spacing w:after="40" w:line="223" w:lineRule="auto"/>
        <w:ind w:firstLine="284"/>
        <w:jc w:val="both"/>
        <w:rPr>
          <w:rFonts w:ascii="Abo-thar" w:eastAsia="Times New Roman" w:hAnsi="Abo-thar" w:cs="mylotus" w:hint="cs"/>
          <w:spacing w:val="-2"/>
          <w:sz w:val="32"/>
          <w:szCs w:val="27"/>
          <w:rtl/>
          <w:lang w:bidi="ar-SY"/>
        </w:rPr>
      </w:pPr>
      <w:r w:rsidRPr="00810310">
        <w:rPr>
          <w:rFonts w:ascii="AGA Arabesque" w:hAnsi="AGA Arabesque" w:cs="mylotus"/>
          <w:spacing w:val="-2"/>
          <w:sz w:val="20"/>
          <w:szCs w:val="27"/>
          <w:lang w:bidi="ar-SY"/>
        </w:rPr>
        <w:t></w:t>
      </w:r>
      <w:r w:rsidR="00281393" w:rsidRPr="00810310">
        <w:rPr>
          <w:rFonts w:ascii="Abo-thar" w:eastAsia="Times New Roman" w:hAnsi="Abo-thar" w:cs="mylotus" w:hint="cs"/>
          <w:spacing w:val="-2"/>
          <w:sz w:val="32"/>
          <w:szCs w:val="27"/>
          <w:rtl/>
          <w:lang w:bidi="ar-SY"/>
        </w:rPr>
        <w:t xml:space="preserve"> الخبران 56 وَ66 - يحكي «أبو القاسم بن أبي حليس» (أبي حابس) مجهول الحال حكايات يُمكن أن نفهم من خلالها أنه كان من الغلاة. يتعلّق عدد من قصصه كالعادة بموضوع أخذ الوجوه الشرعية! ولكن الأكثر أهمية من كل ذلك أن الحديث 56 يذكر أنهم قبلوا المال من شخص («</w:t>
      </w:r>
      <w:r w:rsidR="00281393" w:rsidRPr="00810310">
        <w:rPr>
          <w:rFonts w:ascii="Abo-thar" w:eastAsia="Times New Roman" w:hAnsi="Abo-thar" w:cs="mylotus"/>
          <w:b/>
          <w:bCs/>
          <w:spacing w:val="-2"/>
          <w:sz w:val="32"/>
          <w:szCs w:val="27"/>
          <w:rtl/>
          <w:lang w:bidi="ar-SY"/>
        </w:rPr>
        <w:t>لَمْ يَكُنْ مِنَ الْإِيمَانِ عَلَى شَيْ‏ءٍ</w:t>
      </w:r>
      <w:r w:rsidR="00281393" w:rsidRPr="00810310">
        <w:rPr>
          <w:rFonts w:ascii="Abo-thar" w:eastAsia="Times New Roman" w:hAnsi="Abo-thar" w:cs="mylotus" w:hint="cs"/>
          <w:spacing w:val="-2"/>
          <w:sz w:val="32"/>
          <w:szCs w:val="27"/>
          <w:rtl/>
          <w:lang w:bidi="ar-SY"/>
        </w:rPr>
        <w:t>» وَ«</w:t>
      </w:r>
      <w:r w:rsidR="00281393" w:rsidRPr="00810310">
        <w:rPr>
          <w:rFonts w:ascii="Abo-thar" w:eastAsia="Times New Roman" w:hAnsi="Abo-thar" w:cs="mylotus"/>
          <w:b/>
          <w:bCs/>
          <w:spacing w:val="-2"/>
          <w:sz w:val="32"/>
          <w:szCs w:val="27"/>
          <w:rtl/>
          <w:lang w:bidi="ar-SY"/>
        </w:rPr>
        <w:t>لَمْ يَكُنْ مِنْ دِينِ اللهِ عَلَى شَيْ‏ء</w:t>
      </w:r>
      <w:r w:rsidR="00281393" w:rsidRPr="00810310">
        <w:rPr>
          <w:rFonts w:ascii="Abo-thar" w:eastAsia="Times New Roman" w:hAnsi="Abo-thar" w:cs="mylotus" w:hint="cs"/>
          <w:spacing w:val="-2"/>
          <w:sz w:val="32"/>
          <w:szCs w:val="27"/>
          <w:rtl/>
          <w:lang w:bidi="ar-SY"/>
        </w:rPr>
        <w:t>»)، أما في الحديث 66 فجاء أن مال المُرجئ لا يُقبل: «</w:t>
      </w:r>
      <w:r w:rsidR="00281393" w:rsidRPr="00810310">
        <w:rPr>
          <w:rFonts w:ascii="Abo-thar" w:eastAsia="Times New Roman" w:hAnsi="Abo-thar" w:cs="mylotus"/>
          <w:b/>
          <w:bCs/>
          <w:spacing w:val="-2"/>
          <w:sz w:val="32"/>
          <w:szCs w:val="27"/>
          <w:rtl/>
          <w:lang w:bidi="ar-SY"/>
        </w:rPr>
        <w:t>لَا حَاجَةَ لِي فِي مَالِ ال</w:t>
      </w:r>
      <w:r w:rsidR="00810310" w:rsidRPr="00810310">
        <w:rPr>
          <w:rFonts w:ascii="Abo-thar" w:eastAsia="Times New Roman" w:hAnsi="Abo-thar" w:cs="mylotus" w:hint="cs"/>
          <w:b/>
          <w:bCs/>
          <w:spacing w:val="-2"/>
          <w:sz w:val="32"/>
          <w:szCs w:val="27"/>
          <w:rtl/>
          <w:lang w:bidi="ar-SY"/>
        </w:rPr>
        <w:t>ـ</w:t>
      </w:r>
      <w:r w:rsidR="00281393" w:rsidRPr="00810310">
        <w:rPr>
          <w:rFonts w:ascii="Abo-thar" w:eastAsia="Times New Roman" w:hAnsi="Abo-thar" w:cs="mylotus"/>
          <w:b/>
          <w:bCs/>
          <w:spacing w:val="-2"/>
          <w:sz w:val="32"/>
          <w:szCs w:val="27"/>
          <w:rtl/>
          <w:lang w:bidi="ar-SY"/>
        </w:rPr>
        <w:t>ْمُرْجِئ</w:t>
      </w:r>
      <w:r w:rsidR="00281393" w:rsidRPr="00810310">
        <w:rPr>
          <w:rFonts w:ascii="Abo-thar" w:eastAsia="Times New Roman" w:hAnsi="Abo-thar" w:cs="mylotus" w:hint="cs"/>
          <w:spacing w:val="-2"/>
          <w:sz w:val="32"/>
          <w:szCs w:val="27"/>
          <w:rtl/>
          <w:lang w:bidi="ar-SY"/>
        </w:rPr>
        <w:t>»! سبحان الله! باؤك تجرُّ وبائي لا</w:t>
      </w:r>
      <w:r w:rsidR="00281393" w:rsidRPr="00810310">
        <w:rPr>
          <w:rFonts w:eastAsia="Times New Roman" w:cs="Times New Roman" w:hint="cs"/>
          <w:spacing w:val="-2"/>
          <w:sz w:val="32"/>
          <w:rtl/>
          <w:lang w:bidi="ar-SY"/>
        </w:rPr>
        <w:t> </w:t>
      </w:r>
      <w:r w:rsidR="00281393" w:rsidRPr="00810310">
        <w:rPr>
          <w:rFonts w:ascii="Abo-thar" w:eastAsia="Times New Roman" w:hAnsi="Abo-thar" w:cs="mylotus" w:hint="cs"/>
          <w:spacing w:val="-2"/>
          <w:sz w:val="32"/>
          <w:szCs w:val="27"/>
          <w:rtl/>
          <w:lang w:bidi="ar-SY"/>
        </w:rPr>
        <w:t xml:space="preserve">تجرّ! </w:t>
      </w:r>
      <w:r w:rsidR="00281393" w:rsidRPr="00810310">
        <w:rPr>
          <w:rFonts w:ascii="Abo-thar" w:eastAsia="Times New Roman" w:hAnsi="Abo-thar" w:cs="mylotus"/>
          <w:spacing w:val="-2"/>
          <w:sz w:val="32"/>
          <w:szCs w:val="27"/>
          <w:rtl/>
          <w:lang w:bidi="ar-SY"/>
        </w:rPr>
        <w:t>‏</w:t>
      </w:r>
    </w:p>
    <w:p w:rsidR="00281393" w:rsidRPr="00071EFE" w:rsidRDefault="00E21FB7" w:rsidP="004D6EF0">
      <w:pPr>
        <w:widowControl w:val="0"/>
        <w:spacing w:after="40" w:line="223" w:lineRule="auto"/>
        <w:ind w:firstLine="284"/>
        <w:jc w:val="both"/>
        <w:rPr>
          <w:rFonts w:ascii="Abo-thar" w:eastAsia="Times New Roman" w:hAnsi="Abo-thar" w:cs="mylotus" w:hint="cs"/>
          <w:sz w:val="32"/>
          <w:szCs w:val="27"/>
          <w:rtl/>
        </w:rPr>
      </w:pPr>
      <w:r w:rsidRPr="00E21FB7">
        <w:rPr>
          <w:rFonts w:ascii="AGA Arabesque" w:hAnsi="AGA Arabesque" w:cs="mylotus"/>
          <w:sz w:val="20"/>
          <w:szCs w:val="27"/>
          <w:lang w:bidi="ar-SY"/>
        </w:rPr>
        <w:t></w:t>
      </w:r>
      <w:r w:rsidR="00281393" w:rsidRPr="00071EFE">
        <w:rPr>
          <w:rFonts w:ascii="Abo-thar" w:eastAsia="Times New Roman" w:hAnsi="Abo-thar" w:cs="mylotus" w:hint="cs"/>
          <w:sz w:val="32"/>
          <w:szCs w:val="27"/>
          <w:rtl/>
          <w:lang w:bidi="ar-SY"/>
        </w:rPr>
        <w:t xml:space="preserve"> الخبر 57 - يرويه مجهول يُدعى «</w:t>
      </w:r>
      <w:r w:rsidR="00281393" w:rsidRPr="00071EFE">
        <w:rPr>
          <w:rFonts w:ascii="Abo-thar" w:eastAsia="Times New Roman" w:hAnsi="Abo-thar" w:cs="mylotus"/>
          <w:b/>
          <w:bCs/>
          <w:sz w:val="32"/>
          <w:szCs w:val="27"/>
          <w:rtl/>
          <w:lang w:bidi="ar-SY"/>
        </w:rPr>
        <w:t>عَلِيُّ بْنُ مُحَمَّدِ بْنِ إِسْحَاقَ الْأَشْعَرِيُّ</w:t>
      </w:r>
      <w:r w:rsidR="00281393" w:rsidRPr="00071EFE">
        <w:rPr>
          <w:rFonts w:ascii="Abo-thar" w:eastAsia="Times New Roman" w:hAnsi="Abo-thar" w:cs="mylotus" w:hint="cs"/>
          <w:sz w:val="32"/>
          <w:szCs w:val="27"/>
          <w:rtl/>
          <w:lang w:bidi="ar-SY"/>
        </w:rPr>
        <w:t>» يقول: "</w:t>
      </w:r>
      <w:r w:rsidR="00281393" w:rsidRPr="00D95DD4">
        <w:rPr>
          <w:rFonts w:ascii="Abo-thar" w:eastAsia="Times New Roman" w:hAnsi="Abo-thar" w:cs="KFGQPC Uthman Taha Naskh"/>
          <w:sz w:val="32"/>
          <w:szCs w:val="27"/>
          <w:rtl/>
          <w:lang w:bidi="ar-SY"/>
        </w:rPr>
        <w:t>قَالَ كَانَتْ لِي زَوْجَةٌ مِنَ الْمَوَالِي قَدْ كُنْتُ هَجَرْتُهَا دَهْراً فَجَاءَتْنِي فَقَالَتْ</w:t>
      </w:r>
      <w:r w:rsidR="00281393" w:rsidRPr="00D95DD4">
        <w:rPr>
          <w:rFonts w:ascii="Abo-thar" w:eastAsia="Times New Roman" w:hAnsi="Abo-thar" w:cs="KFGQPC Uthman Taha Naskh" w:hint="cs"/>
          <w:sz w:val="32"/>
          <w:szCs w:val="27"/>
          <w:rtl/>
          <w:lang w:bidi="ar-SY"/>
        </w:rPr>
        <w:t>:</w:t>
      </w:r>
      <w:r w:rsidR="00281393" w:rsidRPr="00D95DD4">
        <w:rPr>
          <w:rFonts w:ascii="Abo-thar" w:eastAsia="Times New Roman" w:hAnsi="Abo-thar" w:cs="KFGQPC Uthman Taha Naskh"/>
          <w:sz w:val="32"/>
          <w:szCs w:val="27"/>
          <w:rtl/>
          <w:lang w:bidi="ar-SY"/>
        </w:rPr>
        <w:t xml:space="preserve"> إِنْ كُنْتَ قَدْ طَلَّقْتَنِي فَأَعْلِمْنِي</w:t>
      </w:r>
      <w:r w:rsidR="00281393" w:rsidRPr="00D95DD4">
        <w:rPr>
          <w:rFonts w:ascii="Abo-thar" w:eastAsia="Times New Roman" w:hAnsi="Abo-thar" w:cs="KFGQPC Uthman Taha Naskh" w:hint="cs"/>
          <w:sz w:val="32"/>
          <w:szCs w:val="27"/>
          <w:rtl/>
          <w:lang w:bidi="ar-SY"/>
        </w:rPr>
        <w:t>.</w:t>
      </w:r>
      <w:r w:rsidR="00281393" w:rsidRPr="00D95DD4">
        <w:rPr>
          <w:rFonts w:ascii="Abo-thar" w:eastAsia="Times New Roman" w:hAnsi="Abo-thar" w:cs="KFGQPC Uthman Taha Naskh"/>
          <w:sz w:val="32"/>
          <w:szCs w:val="27"/>
          <w:rtl/>
          <w:lang w:bidi="ar-SY"/>
        </w:rPr>
        <w:t xml:space="preserve"> فَقُلْتُ لَهَا</w:t>
      </w:r>
      <w:r w:rsidR="00281393" w:rsidRPr="00D95DD4">
        <w:rPr>
          <w:rFonts w:ascii="Abo-thar" w:eastAsia="Times New Roman" w:hAnsi="Abo-thar" w:cs="KFGQPC Uthman Taha Naskh" w:hint="cs"/>
          <w:sz w:val="32"/>
          <w:szCs w:val="27"/>
          <w:rtl/>
          <w:lang w:bidi="ar-SY"/>
        </w:rPr>
        <w:t>:</w:t>
      </w:r>
      <w:r w:rsidR="00281393" w:rsidRPr="00D95DD4">
        <w:rPr>
          <w:rFonts w:ascii="Abo-thar" w:eastAsia="Times New Roman" w:hAnsi="Abo-thar" w:cs="KFGQPC Uthman Taha Naskh"/>
          <w:sz w:val="32"/>
          <w:szCs w:val="27"/>
          <w:rtl/>
          <w:lang w:bidi="ar-SY"/>
        </w:rPr>
        <w:t xml:space="preserve"> لَمْ أُطَلِّقْكِ وَنِلْتُ مِنْهَا فِي ذَلِكَ الْيَوْمِ فَكَتَبَتْ إِلَيَّ بَعْدَ شَهْرٍ تَدَّعِي أَنَّهَا حَمَلَتْ</w:t>
      </w:r>
      <w:r w:rsidR="00281393" w:rsidRPr="00D95DD4">
        <w:rPr>
          <w:rFonts w:ascii="Abo-thar" w:eastAsia="Times New Roman" w:hAnsi="Abo-thar" w:cs="KFGQPC Uthman Taha Naskh" w:hint="cs"/>
          <w:sz w:val="32"/>
          <w:szCs w:val="27"/>
          <w:rtl/>
          <w:lang w:bidi="ar-SY"/>
        </w:rPr>
        <w:t>.</w:t>
      </w:r>
      <w:r w:rsidR="00281393" w:rsidRPr="00D95DD4">
        <w:rPr>
          <w:rFonts w:ascii="Abo-thar" w:eastAsia="Times New Roman" w:hAnsi="Abo-thar" w:cs="KFGQPC Uthman Taha Naskh"/>
          <w:sz w:val="32"/>
          <w:szCs w:val="27"/>
          <w:rtl/>
          <w:lang w:bidi="ar-SY"/>
        </w:rPr>
        <w:t xml:space="preserve"> فَكَتَبْتُ فِي أَمْرِهَا وَفِي دَارٍ كَانَ صِهْرِي أَوْصَى بِهَا لِلْغَرِيمِ </w:t>
      </w:r>
      <w:r w:rsidR="00281393" w:rsidRPr="00D95DD4">
        <w:rPr>
          <w:rFonts w:ascii="Abo-thar" w:eastAsia="Times New Roman" w:hAnsi="Abo-thar" w:cs="KFGQPC Uthman Taha Naskh" w:hint="cs"/>
          <w:sz w:val="32"/>
          <w:szCs w:val="27"/>
          <w:rtl/>
          <w:lang w:bidi="ar-SY"/>
        </w:rPr>
        <w:t>(ع)</w:t>
      </w:r>
      <w:r w:rsidR="00281393" w:rsidRPr="00D95DD4">
        <w:rPr>
          <w:rFonts w:ascii="Abo-thar" w:eastAsia="Times New Roman" w:hAnsi="Abo-thar" w:cs="KFGQPC Uthman Taha Naskh"/>
          <w:sz w:val="32"/>
          <w:szCs w:val="27"/>
          <w:rtl/>
          <w:lang w:bidi="ar-SY"/>
        </w:rPr>
        <w:t xml:space="preserve"> أَسْأَلُ أَنْ تُبَاعَ مِنِّي وَيُنَجَّمَ عَلَيَّ ثَمَنُهَا فَوَرَدَ الْجَوَابُ فِي الدَّارِ</w:t>
      </w:r>
      <w:r w:rsidR="00281393" w:rsidRPr="00D95DD4">
        <w:rPr>
          <w:rFonts w:ascii="Abo-thar" w:eastAsia="Times New Roman" w:hAnsi="Abo-thar" w:cs="KFGQPC Uthman Taha Naskh" w:hint="cs"/>
          <w:sz w:val="32"/>
          <w:szCs w:val="27"/>
          <w:rtl/>
          <w:lang w:bidi="ar-SY"/>
        </w:rPr>
        <w:t>:</w:t>
      </w:r>
      <w:r w:rsidR="00281393" w:rsidRPr="00D95DD4">
        <w:rPr>
          <w:rFonts w:ascii="Abo-thar" w:eastAsia="Times New Roman" w:hAnsi="Abo-thar" w:cs="KFGQPC Uthman Taha Naskh"/>
          <w:sz w:val="32"/>
          <w:szCs w:val="27"/>
          <w:rtl/>
          <w:lang w:bidi="ar-SY"/>
        </w:rPr>
        <w:t xml:space="preserve"> قَدْ أُعْطِيتَ مَا سَأَلْتَ وَكَفَّ عَنْ ذِكْرِ الْمَرْأَةِ وَالْحَمْلِ فَكَتَبَتْ إِلَيَّ الْمَرْأَةُ بَعْدَ ذَلِكَ تُعْلِمُنِي أَنَّهَا كَتَبَتْ بَاطِلًا وَأَنَّ الْحَمْلَ لَا أَصْلَ لَهُ وَ</w:t>
      </w:r>
      <w:r w:rsidR="00810310">
        <w:rPr>
          <w:rFonts w:ascii="Abo-thar" w:eastAsia="Times New Roman" w:hAnsi="Abo-thar" w:cs="KFGQPC Uthman Taha Naskh"/>
          <w:sz w:val="32"/>
          <w:szCs w:val="27"/>
          <w:rtl/>
          <w:lang w:bidi="ar-SY"/>
        </w:rPr>
        <w:t>الْحـَمْدُ</w:t>
      </w:r>
      <w:r w:rsidR="00281393" w:rsidRPr="00D95DD4">
        <w:rPr>
          <w:rFonts w:ascii="Abo-thar" w:eastAsia="Times New Roman" w:hAnsi="Abo-thar" w:cs="KFGQPC Uthman Taha Naskh"/>
          <w:sz w:val="32"/>
          <w:szCs w:val="27"/>
          <w:rtl/>
          <w:lang w:bidi="ar-SY"/>
        </w:rPr>
        <w:t xml:space="preserve"> لِـلَّهِ رَبِّ الْعالَمِين</w:t>
      </w:r>
      <w:r w:rsidR="00281393" w:rsidRPr="00071EFE">
        <w:rPr>
          <w:rFonts w:ascii="Abo-thar" w:eastAsia="Times New Roman" w:hAnsi="Abo-thar" w:cs="mylotus" w:hint="cs"/>
          <w:sz w:val="32"/>
          <w:szCs w:val="27"/>
          <w:rtl/>
          <w:lang w:bidi="ar-SY"/>
        </w:rPr>
        <w:t>".</w:t>
      </w:r>
    </w:p>
    <w:p w:rsidR="00281393" w:rsidRPr="00071EFE" w:rsidRDefault="00281393" w:rsidP="004D6EF0">
      <w:pPr>
        <w:widowControl w:val="0"/>
        <w:spacing w:after="40" w:line="223" w:lineRule="auto"/>
        <w:ind w:firstLine="284"/>
        <w:jc w:val="both"/>
        <w:rPr>
          <w:rFonts w:ascii="Abo-thar" w:eastAsia="Times New Roman" w:hAnsi="Abo-thar" w:cs="mylotus" w:hint="cs"/>
          <w:sz w:val="32"/>
          <w:szCs w:val="27"/>
          <w:rtl/>
          <w:lang w:bidi="ar-SY"/>
        </w:rPr>
      </w:pPr>
      <w:r w:rsidRPr="00071EFE">
        <w:rPr>
          <w:rFonts w:ascii="Abo-thar" w:eastAsia="Times New Roman" w:hAnsi="Abo-thar" w:cs="mylotus" w:hint="cs"/>
          <w:sz w:val="32"/>
          <w:szCs w:val="27"/>
          <w:rtl/>
          <w:lang w:bidi="ar-SY"/>
        </w:rPr>
        <w:t>أقول: من البديهي أنهم لم يكونوا يعلمون ما يقولونه، لذا لزموا الصمت بشأن المرأة والحمل، ولم يُجيبوا، لكن الراوي يميل إلى جعل هذا الأمر من باب العلم بالغيب!</w:t>
      </w:r>
    </w:p>
    <w:p w:rsidR="00281393" w:rsidRPr="00071EFE" w:rsidRDefault="00E21FB7" w:rsidP="004D6EF0">
      <w:pPr>
        <w:widowControl w:val="0"/>
        <w:spacing w:after="40" w:line="223" w:lineRule="auto"/>
        <w:ind w:firstLine="284"/>
        <w:jc w:val="both"/>
        <w:rPr>
          <w:rFonts w:ascii="Abo-thar" w:eastAsia="Times New Roman" w:hAnsi="Abo-thar" w:cs="mylotus" w:hint="cs"/>
          <w:sz w:val="32"/>
          <w:szCs w:val="27"/>
          <w:rtl/>
          <w:lang w:bidi="ar-SY"/>
        </w:rPr>
      </w:pPr>
      <w:r w:rsidRPr="00E21FB7">
        <w:rPr>
          <w:rFonts w:ascii="AGA Arabesque" w:hAnsi="AGA Arabesque" w:cs="mylotus"/>
          <w:sz w:val="20"/>
          <w:szCs w:val="27"/>
          <w:lang w:bidi="ar-SY"/>
        </w:rPr>
        <w:t></w:t>
      </w:r>
      <w:r w:rsidR="00281393" w:rsidRPr="00071EFE">
        <w:rPr>
          <w:rFonts w:ascii="Abo-thar" w:eastAsia="Times New Roman" w:hAnsi="Abo-thar" w:cs="mylotus" w:hint="cs"/>
          <w:sz w:val="32"/>
          <w:szCs w:val="27"/>
          <w:rtl/>
          <w:lang w:bidi="ar-SY"/>
        </w:rPr>
        <w:t xml:space="preserve"> الخبر 58 - مجهولٌ يقول: إن «الناحية» كان يُخبر عن أمورٍ ستقع في المستقبل، وهذا أمر مخالف للقرآن الكريم الذي قال: </w:t>
      </w:r>
      <w:r w:rsidR="00D95DD4">
        <w:rPr>
          <w:rFonts w:ascii="KFGQPC Uthman Taha Naskh" w:cs="KFGQPC Uthman Taha Naskh" w:hint="cs"/>
          <w:sz w:val="28"/>
          <w:rtl/>
          <w:lang w:val="en-MY" w:eastAsia="en-MY"/>
        </w:rPr>
        <w:t>﴿</w:t>
      </w:r>
      <w:r w:rsidR="00D95DD4" w:rsidRPr="00D95DD4">
        <w:rPr>
          <w:rStyle w:val="Char4"/>
          <w:rFonts w:hint="cs"/>
          <w:rtl/>
        </w:rPr>
        <w:t>وَمَا</w:t>
      </w:r>
      <w:r w:rsidR="00D95DD4" w:rsidRPr="00D95DD4">
        <w:rPr>
          <w:rStyle w:val="Char4"/>
          <w:rtl/>
        </w:rPr>
        <w:t xml:space="preserve"> </w:t>
      </w:r>
      <w:r w:rsidR="00D95DD4" w:rsidRPr="00D95DD4">
        <w:rPr>
          <w:rStyle w:val="Char4"/>
          <w:rFonts w:hint="cs"/>
          <w:rtl/>
        </w:rPr>
        <w:t>تَدۡرِي</w:t>
      </w:r>
      <w:r w:rsidR="00D95DD4" w:rsidRPr="00D95DD4">
        <w:rPr>
          <w:rStyle w:val="Char4"/>
          <w:rtl/>
        </w:rPr>
        <w:t xml:space="preserve"> </w:t>
      </w:r>
      <w:r w:rsidR="00D95DD4" w:rsidRPr="00D95DD4">
        <w:rPr>
          <w:rStyle w:val="Char4"/>
          <w:rFonts w:hint="cs"/>
          <w:rtl/>
        </w:rPr>
        <w:t>نَفۡسٞ</w:t>
      </w:r>
      <w:r w:rsidR="00D95DD4" w:rsidRPr="00D95DD4">
        <w:rPr>
          <w:rStyle w:val="Char4"/>
          <w:rtl/>
        </w:rPr>
        <w:t xml:space="preserve"> </w:t>
      </w:r>
      <w:r w:rsidR="00D95DD4" w:rsidRPr="00D95DD4">
        <w:rPr>
          <w:rStyle w:val="Char4"/>
          <w:rFonts w:hint="cs"/>
          <w:rtl/>
        </w:rPr>
        <w:t>مَّاذَا</w:t>
      </w:r>
      <w:r w:rsidR="00D95DD4" w:rsidRPr="00D95DD4">
        <w:rPr>
          <w:rStyle w:val="Char4"/>
          <w:rtl/>
        </w:rPr>
        <w:t xml:space="preserve"> </w:t>
      </w:r>
      <w:r w:rsidR="00D95DD4" w:rsidRPr="00D95DD4">
        <w:rPr>
          <w:rStyle w:val="Char4"/>
          <w:rFonts w:hint="cs"/>
          <w:rtl/>
        </w:rPr>
        <w:t>تَكۡسِبُ</w:t>
      </w:r>
      <w:r w:rsidR="00D95DD4" w:rsidRPr="00D95DD4">
        <w:rPr>
          <w:rStyle w:val="Char4"/>
          <w:rtl/>
        </w:rPr>
        <w:t xml:space="preserve"> </w:t>
      </w:r>
      <w:r w:rsidR="00D95DD4" w:rsidRPr="00D95DD4">
        <w:rPr>
          <w:rStyle w:val="Char4"/>
          <w:rFonts w:hint="cs"/>
          <w:rtl/>
        </w:rPr>
        <w:t>غَدٗا</w:t>
      </w:r>
      <w:r w:rsidR="00D95DD4">
        <w:rPr>
          <w:rFonts w:ascii="KFGQPC Uthman Taha Naskh" w:cs="KFGQPC Uthman Taha Naskh" w:hint="cs"/>
          <w:sz w:val="28"/>
          <w:rtl/>
          <w:lang w:val="en-MY" w:eastAsia="en-MY"/>
        </w:rPr>
        <w:t>﴾</w:t>
      </w:r>
      <w:r w:rsidR="00D95DD4">
        <w:rPr>
          <w:rFonts w:ascii="KFGQPC Uthman Taha Naskh" w:cs="KFGQPC Uthman Taha Naskh"/>
          <w:sz w:val="28"/>
          <w:rtl/>
          <w:lang w:val="en-MY" w:eastAsia="en-MY"/>
        </w:rPr>
        <w:t xml:space="preserve"> [</w:t>
      </w:r>
      <w:r w:rsidR="00D95DD4">
        <w:rPr>
          <w:rFonts w:ascii="KFGQPC Uthman Taha Naskh" w:cs="KFGQPC Uthman Taha Naskh" w:hint="cs"/>
          <w:sz w:val="28"/>
          <w:rtl/>
          <w:lang w:val="en-MY" w:eastAsia="en-MY"/>
        </w:rPr>
        <w:t>لقمان</w:t>
      </w:r>
      <w:r w:rsidR="00D95DD4">
        <w:rPr>
          <w:rFonts w:ascii="KFGQPC Uthman Taha Naskh" w:cs="KFGQPC Uthman Taha Naskh"/>
          <w:sz w:val="28"/>
          <w:rtl/>
          <w:lang w:val="en-MY" w:eastAsia="en-MY"/>
        </w:rPr>
        <w:t xml:space="preserve">: </w:t>
      </w:r>
      <w:r w:rsidR="00D95DD4">
        <w:rPr>
          <w:rFonts w:ascii="KFGQPC Uthman Taha Naskh" w:cs="KFGQPC Uthman Taha Naskh" w:hint="cs"/>
          <w:sz w:val="28"/>
          <w:rtl/>
          <w:lang w:val="en-MY" w:eastAsia="en-MY"/>
        </w:rPr>
        <w:t>٣٤</w:t>
      </w:r>
      <w:r w:rsidR="00D95DD4">
        <w:rPr>
          <w:rFonts w:ascii="KFGQPC Uthman Taha Naskh" w:cs="KFGQPC Uthman Taha Naskh"/>
          <w:sz w:val="28"/>
          <w:rtl/>
          <w:lang w:val="en-MY" w:eastAsia="en-MY"/>
        </w:rPr>
        <w:t xml:space="preserve">]  </w:t>
      </w:r>
      <w:r w:rsidR="00281393" w:rsidRPr="00071EFE">
        <w:rPr>
          <w:rFonts w:ascii="Abo-thar" w:eastAsia="Times New Roman" w:hAnsi="Abo-thar" w:cs="mylotus" w:hint="cs"/>
          <w:sz w:val="32"/>
          <w:szCs w:val="27"/>
          <w:rtl/>
          <w:lang w:bidi="ar-SY"/>
        </w:rPr>
        <w:t>!!</w:t>
      </w:r>
      <w:r w:rsidR="00281393" w:rsidRPr="00B21426">
        <w:rPr>
          <w:rFonts w:ascii="Abo-thar" w:eastAsia="Times New Roman" w:hAnsi="Abo-thar" w:cs="Arabic11 BT"/>
          <w:sz w:val="32"/>
          <w:szCs w:val="27"/>
          <w:vertAlign w:val="superscript"/>
          <w:rtl/>
          <w:lang w:bidi="ar-SY"/>
        </w:rPr>
        <w:t>(</w:t>
      </w:r>
      <w:r w:rsidR="00281393" w:rsidRPr="00B21426">
        <w:rPr>
          <w:rStyle w:val="FootnoteReference"/>
          <w:rFonts w:ascii="Abo-thar" w:eastAsia="Times New Roman" w:hAnsi="Abo-thar" w:cs="Arabic11 BT"/>
          <w:sz w:val="32"/>
          <w:szCs w:val="27"/>
          <w:rtl/>
          <w:lang w:bidi="ar-SY"/>
        </w:rPr>
        <w:footnoteReference w:id="310"/>
      </w:r>
      <w:r w:rsidR="00281393" w:rsidRPr="00B21426">
        <w:rPr>
          <w:rFonts w:ascii="Abo-thar" w:eastAsia="Times New Roman" w:hAnsi="Abo-thar" w:cs="Arabic11 BT"/>
          <w:sz w:val="32"/>
          <w:szCs w:val="27"/>
          <w:vertAlign w:val="superscript"/>
          <w:rtl/>
          <w:lang w:bidi="ar-SY"/>
        </w:rPr>
        <w:t>)</w:t>
      </w:r>
      <w:r w:rsidR="00281393" w:rsidRPr="00071EFE">
        <w:rPr>
          <w:rFonts w:ascii="Abo-thar" w:eastAsia="Times New Roman" w:hAnsi="Abo-thar" w:cs="mylotus" w:hint="cs"/>
          <w:sz w:val="32"/>
          <w:szCs w:val="27"/>
          <w:rtl/>
          <w:lang w:bidi="ar-SY"/>
        </w:rPr>
        <w:t xml:space="preserve"> وجزء من هذا الخبر هو الخبر 2 من الباب ذاته.</w:t>
      </w:r>
    </w:p>
    <w:p w:rsidR="00281393" w:rsidRPr="00071EFE" w:rsidRDefault="00281393" w:rsidP="009C398B">
      <w:pPr>
        <w:widowControl w:val="0"/>
        <w:spacing w:after="60" w:line="226" w:lineRule="auto"/>
        <w:ind w:firstLine="284"/>
        <w:jc w:val="both"/>
        <w:rPr>
          <w:rFonts w:ascii="Abo-thar" w:eastAsia="Times New Roman" w:hAnsi="Abo-thar" w:cs="mylotus" w:hint="cs"/>
          <w:sz w:val="32"/>
          <w:szCs w:val="27"/>
          <w:rtl/>
          <w:lang w:bidi="ar-SY"/>
        </w:rPr>
      </w:pPr>
      <w:r w:rsidRPr="00071EFE">
        <w:rPr>
          <w:rFonts w:ascii="Abo-thar" w:eastAsia="Times New Roman" w:hAnsi="Abo-thar" w:cs="mylotus" w:hint="cs"/>
          <w:sz w:val="32"/>
          <w:szCs w:val="27"/>
          <w:rtl/>
          <w:lang w:bidi="ar-SY"/>
        </w:rPr>
        <w:t xml:space="preserve"> </w:t>
      </w:r>
      <w:r w:rsidR="00E21FB7" w:rsidRPr="00E21FB7">
        <w:rPr>
          <w:rFonts w:ascii="AGA Arabesque" w:hAnsi="AGA Arabesque" w:cs="mylotus"/>
          <w:sz w:val="20"/>
          <w:szCs w:val="27"/>
          <w:lang w:bidi="ar-SY"/>
        </w:rPr>
        <w:t></w:t>
      </w:r>
      <w:r w:rsidRPr="00071EFE">
        <w:rPr>
          <w:rFonts w:ascii="Abo-thar" w:eastAsia="Times New Roman" w:hAnsi="Abo-thar" w:cs="mylotus" w:hint="cs"/>
          <w:sz w:val="32"/>
          <w:szCs w:val="27"/>
          <w:rtl/>
          <w:lang w:bidi="ar-SY"/>
        </w:rPr>
        <w:t xml:space="preserve"> الخبر 60 - يرويه مجهول باسم «محمد بن علي الأسود» الذي ينقل لنا قصةً تدل على العلم بالغيب! ومن هذه القصص يَتَبَـيَّنُ أن علم الغيب  لديهم يتعلّق بأخذ الأموال والألبسة أكثر مما يتعلّق بأيّ شيء آخر! ليت الذي ادّعوا العلم بالغيب هؤلاء قدّموا لنا دواء للأمراض المُستعصية أو اخترعوا لنا شيئاً يُفيد عامة الناس! </w:t>
      </w:r>
    </w:p>
    <w:p w:rsidR="00281393" w:rsidRPr="00071EFE" w:rsidRDefault="00E21FB7" w:rsidP="009C398B">
      <w:pPr>
        <w:pStyle w:val="Caption"/>
        <w:spacing w:line="226" w:lineRule="auto"/>
        <w:rPr>
          <w:rFonts w:ascii="Abo-thar" w:hAnsi="Abo-thar" w:hint="cs"/>
          <w:sz w:val="30"/>
          <w:rtl/>
        </w:rPr>
      </w:pPr>
      <w:bookmarkStart w:id="139" w:name="_Ref366529008"/>
      <w:r w:rsidRPr="00E21FB7">
        <w:rPr>
          <w:rFonts w:ascii="AGA Arabesque" w:hAnsi="AGA Arabesque"/>
          <w:sz w:val="20"/>
          <w:lang w:bidi="ar-SY"/>
        </w:rPr>
        <w:t></w:t>
      </w:r>
      <w:r w:rsidR="00766492">
        <w:rPr>
          <w:rFonts w:ascii="Abo-thar" w:eastAsia="Times New Roman" w:hAnsi="Abo-thar" w:hint="cs"/>
          <w:sz w:val="32"/>
          <w:rtl/>
          <w:lang w:bidi="ar-SY"/>
        </w:rPr>
        <w:t xml:space="preserve"> الخبر 62</w:t>
      </w:r>
      <w:r w:rsidR="00281393" w:rsidRPr="00071EFE">
        <w:rPr>
          <w:rFonts w:ascii="Abo-thar" w:eastAsia="Times New Roman" w:hAnsi="Abo-thar" w:hint="cs"/>
          <w:sz w:val="32"/>
          <w:rtl/>
          <w:lang w:bidi="ar-SY"/>
        </w:rPr>
        <w:t>-</w:t>
      </w:r>
      <w:r w:rsidR="00281393" w:rsidRPr="00071EFE">
        <w:rPr>
          <w:rFonts w:ascii="Abo-thar" w:hAnsi="Abo-thar" w:hint="cs"/>
          <w:sz w:val="30"/>
          <w:rtl/>
          <w:lang w:bidi="ar-SY"/>
        </w:rPr>
        <w:t xml:space="preserve"> </w:t>
      </w:r>
      <w:r w:rsidR="00766492" w:rsidRPr="007502F8">
        <w:rPr>
          <w:rFonts w:ascii="Abo-thar" w:hAnsi="Abo-thar"/>
          <w:color w:val="FFFFFF"/>
          <w:sz w:val="30"/>
          <w:szCs w:val="2"/>
          <w:rtl/>
          <w:lang w:bidi="ar-SY"/>
        </w:rPr>
        <w:fldChar w:fldCharType="begin"/>
      </w:r>
      <w:r w:rsidR="00766492" w:rsidRPr="007502F8">
        <w:rPr>
          <w:rFonts w:ascii="Abo-thar" w:hAnsi="Abo-thar"/>
          <w:color w:val="FFFFFF"/>
          <w:sz w:val="30"/>
          <w:szCs w:val="2"/>
          <w:rtl/>
          <w:lang w:bidi="ar-SY"/>
        </w:rPr>
        <w:instrText xml:space="preserve"> </w:instrText>
      </w:r>
      <w:r w:rsidR="00766492" w:rsidRPr="007502F8">
        <w:rPr>
          <w:rFonts w:ascii="Abo-thar" w:hAnsi="Abo-thar" w:hint="cs"/>
          <w:color w:val="FFFFFF"/>
          <w:sz w:val="30"/>
          <w:szCs w:val="2"/>
          <w:lang w:bidi="ar-SY"/>
        </w:rPr>
        <w:instrText>SEQ</w:instrText>
      </w:r>
      <w:r w:rsidR="00766492" w:rsidRPr="007502F8">
        <w:rPr>
          <w:rFonts w:ascii="Abo-thar" w:hAnsi="Abo-thar" w:hint="cs"/>
          <w:color w:val="FFFFFF"/>
          <w:sz w:val="30"/>
          <w:szCs w:val="2"/>
          <w:rtl/>
          <w:lang w:bidi="ar-SY"/>
        </w:rPr>
        <w:instrText xml:space="preserve"> ارجاعات \* </w:instrText>
      </w:r>
      <w:r w:rsidR="00766492" w:rsidRPr="007502F8">
        <w:rPr>
          <w:rFonts w:ascii="Abo-thar" w:hAnsi="Abo-thar" w:hint="cs"/>
          <w:color w:val="FFFFFF"/>
          <w:sz w:val="30"/>
          <w:szCs w:val="2"/>
          <w:lang w:bidi="ar-SY"/>
        </w:rPr>
        <w:instrText>ARABIC</w:instrText>
      </w:r>
      <w:r w:rsidR="00766492" w:rsidRPr="007502F8">
        <w:rPr>
          <w:rFonts w:ascii="Abo-thar" w:hAnsi="Abo-thar"/>
          <w:color w:val="FFFFFF"/>
          <w:sz w:val="30"/>
          <w:szCs w:val="2"/>
          <w:lang w:bidi="ar-SY"/>
        </w:rPr>
        <w:instrText xml:space="preserve"> </w:instrText>
      </w:r>
      <w:r w:rsidR="00766492" w:rsidRPr="007502F8">
        <w:rPr>
          <w:rFonts w:ascii="Abo-thar" w:hAnsi="Abo-thar"/>
          <w:color w:val="FFFFFF"/>
          <w:sz w:val="30"/>
          <w:szCs w:val="2"/>
          <w:lang w:bidi="ar-SY"/>
        </w:rPr>
        <w:fldChar w:fldCharType="separate"/>
      </w:r>
      <w:r w:rsidR="0090698E">
        <w:rPr>
          <w:rFonts w:ascii="Abo-thar" w:hAnsi="Abo-thar"/>
          <w:noProof/>
          <w:color w:val="FFFFFF"/>
          <w:sz w:val="30"/>
          <w:szCs w:val="2"/>
          <w:rtl/>
          <w:lang w:bidi="ar-SY"/>
        </w:rPr>
        <w:t>53</w:t>
      </w:r>
      <w:r w:rsidR="00766492" w:rsidRPr="007502F8">
        <w:rPr>
          <w:rFonts w:ascii="Abo-thar" w:hAnsi="Abo-thar"/>
          <w:color w:val="FFFFFF"/>
          <w:sz w:val="30"/>
          <w:szCs w:val="2"/>
          <w:rtl/>
          <w:lang w:bidi="ar-SY"/>
        </w:rPr>
        <w:fldChar w:fldCharType="end"/>
      </w:r>
      <w:r w:rsidR="00281393" w:rsidRPr="00071EFE">
        <w:rPr>
          <w:rFonts w:ascii="Abo-thar" w:hAnsi="Abo-thar" w:hint="cs"/>
          <w:sz w:val="30"/>
          <w:rtl/>
          <w:lang w:bidi="ar-SY"/>
        </w:rPr>
        <w:t>يرويه «</w:t>
      </w:r>
      <w:r w:rsidR="00281393" w:rsidRPr="00071EFE">
        <w:rPr>
          <w:rFonts w:ascii="Abo-thar" w:hAnsi="Abo-thar"/>
          <w:sz w:val="30"/>
          <w:rtl/>
          <w:lang w:bidi="ar-SY"/>
        </w:rPr>
        <w:t>مُحَمَّدُ بْنُ عَلِيِّ بْنِ مَتِّيلٍ</w:t>
      </w:r>
      <w:r w:rsidR="00281393" w:rsidRPr="00071EFE">
        <w:rPr>
          <w:rFonts w:ascii="Abo-thar" w:hAnsi="Abo-thar" w:hint="cs"/>
          <w:sz w:val="30"/>
          <w:rtl/>
          <w:lang w:bidi="ar-SY"/>
        </w:rPr>
        <w:t>»</w:t>
      </w:r>
      <w:r w:rsidR="00281393" w:rsidRPr="00071EFE">
        <w:rPr>
          <w:rFonts w:ascii="Abo-thar" w:hAnsi="Abo-thar"/>
          <w:sz w:val="30"/>
          <w:rtl/>
          <w:lang w:bidi="ar-SY"/>
        </w:rPr>
        <w:t xml:space="preserve"> قَالَ</w:t>
      </w:r>
      <w:r w:rsidR="00281393" w:rsidRPr="00071EFE">
        <w:rPr>
          <w:rFonts w:ascii="Abo-thar" w:hAnsi="Abo-thar" w:hint="cs"/>
          <w:sz w:val="30"/>
          <w:rtl/>
          <w:lang w:bidi="ar-SY"/>
        </w:rPr>
        <w:t xml:space="preserve">: </w:t>
      </w:r>
      <w:r w:rsidR="00281393" w:rsidRPr="00071EFE">
        <w:rPr>
          <w:rFonts w:ascii="Abo-thar" w:hAnsi="Abo-thar"/>
          <w:sz w:val="30"/>
          <w:rtl/>
          <w:lang w:bidi="ar-SY"/>
        </w:rPr>
        <w:t>"</w:t>
      </w:r>
      <w:r w:rsidR="00281393" w:rsidRPr="00D95DD4">
        <w:rPr>
          <w:rFonts w:ascii="Abo-thar" w:hAnsi="Abo-thar" w:cs="KFGQPC Uthman Taha Naskh"/>
          <w:b/>
          <w:bCs/>
          <w:sz w:val="30"/>
          <w:rtl/>
          <w:lang w:bidi="ar-SY"/>
        </w:rPr>
        <w:t xml:space="preserve">كَانَتِ امْرَأَةٌ يُقَالُ لَهَا زَيْنَبُ مِنْ أَهْلِ </w:t>
      </w:r>
      <w:r w:rsidR="00281393" w:rsidRPr="00D95DD4">
        <w:rPr>
          <w:rFonts w:ascii="Abo-thar" w:hAnsi="Abo-thar" w:cs="KFGQPC Uthman Taha Naskh" w:hint="cs"/>
          <w:b/>
          <w:bCs/>
          <w:sz w:val="30"/>
          <w:rtl/>
          <w:lang w:bidi="ar-SY"/>
        </w:rPr>
        <w:t>«</w:t>
      </w:r>
      <w:r w:rsidR="00281393" w:rsidRPr="00D95DD4">
        <w:rPr>
          <w:rFonts w:ascii="Abo-thar" w:hAnsi="Abo-thar" w:cs="KFGQPC Uthman Taha Naskh"/>
          <w:b/>
          <w:bCs/>
          <w:sz w:val="30"/>
          <w:rtl/>
          <w:lang w:bidi="ar-SY"/>
        </w:rPr>
        <w:t>آبَهْ</w:t>
      </w:r>
      <w:r w:rsidR="00281393" w:rsidRPr="00D95DD4">
        <w:rPr>
          <w:rFonts w:ascii="Abo-thar" w:hAnsi="Abo-thar" w:cs="KFGQPC Uthman Taha Naskh" w:hint="cs"/>
          <w:b/>
          <w:bCs/>
          <w:sz w:val="30"/>
          <w:rtl/>
          <w:lang w:bidi="ar-SY"/>
        </w:rPr>
        <w:t>»</w:t>
      </w:r>
      <w:r w:rsidR="00281393" w:rsidRPr="00D95DD4">
        <w:rPr>
          <w:rFonts w:ascii="Abo-thar" w:hAnsi="Abo-thar" w:cs="KFGQPC Uthman Taha Naskh"/>
          <w:b/>
          <w:bCs/>
          <w:sz w:val="30"/>
          <w:rtl/>
          <w:lang w:bidi="ar-SY"/>
        </w:rPr>
        <w:t xml:space="preserve"> وكَانَتِ امْرَأَةُ مُحَمَّدِ بْنِ عِبْدِيلٍ الآبِيِّ مَعَهَا ثَلَاثُ مِائَةِ دِينَارٍ فَصَارَتْ إِلَى عَمِّي جَعْفَرِ بْنِ مُحَمَّدِ بْنِ مَتِّيلٍ وقَالَتْ أُحِبُّ أَنْ أُسَلِّمَ هَذَا الْمَالَ مِنْ يَدِي إِلَى يَدِ أَبِي الْقَاسِمِ بْنِ رَوْحٍ قَالَ فَأَنْفَذَنِي مَعَهَا أُتَرْجِمُ عَنْهَا فَلَمَّا دَخَلْتُ عَلَى أَبِي الْقَاسِمِ رَحِمَهُ اللهُ أَقْبَلَ عَلَيْهَا بِلِسَانٍ فَصِيحٍ</w:t>
      </w:r>
      <w:r w:rsidR="00281393" w:rsidRPr="00D95DD4">
        <w:rPr>
          <w:rFonts w:ascii="Abo-thar" w:hAnsi="Abo-thar" w:cs="KFGQPC Uthman Taha Naskh" w:hint="cs"/>
          <w:b/>
          <w:bCs/>
          <w:sz w:val="30"/>
          <w:rtl/>
          <w:lang w:bidi="ar-SY"/>
        </w:rPr>
        <w:t xml:space="preserve"> ورحب بها وسأل عن أحوالها بلغة أهل «آبه»</w:t>
      </w:r>
      <w:r w:rsidR="00281393" w:rsidRPr="00071EFE">
        <w:rPr>
          <w:rFonts w:ascii="Abo-thar" w:hAnsi="Abo-thar" w:hint="cs"/>
          <w:sz w:val="30"/>
          <w:rtl/>
          <w:lang w:bidi="ar-SY"/>
        </w:rPr>
        <w:t>"!!</w:t>
      </w:r>
      <w:r w:rsidR="00281393" w:rsidRPr="00071EFE">
        <w:rPr>
          <w:rFonts w:ascii="Abo-thar" w:hAnsi="Abo-thar"/>
          <w:b/>
          <w:bCs/>
          <w:sz w:val="30"/>
          <w:rtl/>
          <w:lang w:bidi="ar-SY"/>
        </w:rPr>
        <w:t xml:space="preserve"> </w:t>
      </w:r>
      <w:r w:rsidR="00281393" w:rsidRPr="00071EFE">
        <w:rPr>
          <w:rFonts w:ascii="Abo-thar" w:hAnsi="Abo-thar" w:hint="cs"/>
          <w:sz w:val="30"/>
          <w:rtl/>
          <w:lang w:bidi="ar-SY"/>
        </w:rPr>
        <w:t xml:space="preserve">هذا في حين أن رسول الله </w:t>
      </w:r>
      <w:r w:rsidR="00281393" w:rsidRPr="00071EFE">
        <w:rPr>
          <w:rFonts w:ascii="Abo-thar" w:hAnsi="Abo-thar" w:hint="cs"/>
          <w:sz w:val="30"/>
          <w:rtl/>
          <w:lang w:bidi="ar-SY"/>
        </w:rPr>
        <w:sym w:font="Abo-thar" w:char="F04A"/>
      </w:r>
      <w:r w:rsidR="00281393" w:rsidRPr="00071EFE">
        <w:rPr>
          <w:rFonts w:ascii="Abo-thar" w:hAnsi="Abo-thar" w:hint="cs"/>
          <w:sz w:val="30"/>
          <w:rtl/>
          <w:lang w:bidi="ar-SY"/>
        </w:rPr>
        <w:t xml:space="preserve">لم يُملِ أيّ رسالة بغير اللغة العربية، وكان يتكلم مع سلمان الفارسي أو صهيب الرومي باللغة العربية. </w:t>
      </w:r>
      <w:r w:rsidR="00281393" w:rsidRPr="00071EFE">
        <w:rPr>
          <w:rFonts w:ascii="Abo-thar" w:hAnsi="Abo-thar"/>
          <w:sz w:val="30"/>
          <w:rtl/>
          <w:lang w:bidi="ar-SY"/>
        </w:rPr>
        <w:t>(فتأمَّل)</w:t>
      </w:r>
      <w:r w:rsidR="00281393" w:rsidRPr="00071EFE">
        <w:rPr>
          <w:rFonts w:ascii="Abo-thar" w:hAnsi="Abo-thar" w:hint="cs"/>
          <w:sz w:val="30"/>
          <w:rtl/>
          <w:lang w:bidi="ar-SY"/>
        </w:rPr>
        <w:t xml:space="preserve"> وبما أن كثيراً من الإيرانيين كانوا يُقيمون في ذلك الزمن في العراق فلا يبعد أن يكون «ابن روح» قد تعلم بضع كلمات فارسية منهم</w:t>
      </w:r>
      <w:r w:rsidR="00281393" w:rsidRPr="00B21426">
        <w:rPr>
          <w:rFonts w:ascii="Abo-thar" w:hAnsi="Abo-thar" w:cs="Arabic11 BT"/>
          <w:sz w:val="30"/>
          <w:vertAlign w:val="superscript"/>
          <w:rtl/>
          <w:lang w:bidi="ar-SY"/>
        </w:rPr>
        <w:t>(</w:t>
      </w:r>
      <w:r w:rsidR="00281393" w:rsidRPr="00B21426">
        <w:rPr>
          <w:rStyle w:val="FootnoteReference"/>
          <w:rFonts w:ascii="Abo-thar" w:hAnsi="Abo-thar" w:cs="Arabic11 BT"/>
          <w:sz w:val="30"/>
          <w:rtl/>
          <w:lang w:bidi="ar-SY"/>
        </w:rPr>
        <w:footnoteReference w:id="311"/>
      </w:r>
      <w:r w:rsidR="00281393" w:rsidRPr="00B21426">
        <w:rPr>
          <w:rFonts w:ascii="Abo-thar" w:hAnsi="Abo-thar" w:cs="Arabic11 BT"/>
          <w:sz w:val="30"/>
          <w:vertAlign w:val="superscript"/>
          <w:rtl/>
          <w:lang w:bidi="ar-SY"/>
        </w:rPr>
        <w:t>)</w:t>
      </w:r>
      <w:r w:rsidR="00281393" w:rsidRPr="00071EFE">
        <w:rPr>
          <w:rFonts w:ascii="Abo-thar" w:hAnsi="Abo-thar" w:hint="cs"/>
          <w:sz w:val="30"/>
          <w:rtl/>
          <w:lang w:bidi="ar-SY"/>
        </w:rPr>
        <w:t>. لكن الراوي يريد أن يُصوّر لنا معرفة «ابن روح» بالفارسية معجزة!!  وفي نظرنا</w:t>
      </w:r>
      <w:r w:rsidR="00C32678" w:rsidRPr="00071EFE">
        <w:rPr>
          <w:rFonts w:ascii="Abo-thar" w:hAnsi="Abo-thar" w:hint="cs"/>
          <w:sz w:val="30"/>
          <w:rtl/>
          <w:lang w:bidi="ar-SY"/>
        </w:rPr>
        <w:t xml:space="preserve"> اختراعُ إمام غير موجود والتمكُّ</w:t>
      </w:r>
      <w:r w:rsidR="00281393" w:rsidRPr="00071EFE">
        <w:rPr>
          <w:rFonts w:ascii="Abo-thar" w:hAnsi="Abo-thar" w:hint="cs"/>
          <w:sz w:val="30"/>
          <w:rtl/>
          <w:lang w:bidi="ar-SY"/>
        </w:rPr>
        <w:t>ن من جذب آلاف الدراهم والدنانير إلى «الناحية» هو المعجزة!!</w:t>
      </w:r>
      <w:bookmarkEnd w:id="139"/>
    </w:p>
    <w:p w:rsidR="00281393" w:rsidRPr="00071EFE" w:rsidRDefault="00E21FB7" w:rsidP="009C398B">
      <w:pPr>
        <w:widowControl w:val="0"/>
        <w:spacing w:after="60" w:line="226" w:lineRule="auto"/>
        <w:ind w:firstLine="284"/>
        <w:jc w:val="both"/>
        <w:rPr>
          <w:rFonts w:ascii="Abo-thar" w:hAnsi="Abo-thar" w:cs="mylotus" w:hint="cs"/>
          <w:sz w:val="30"/>
          <w:szCs w:val="27"/>
          <w:rtl/>
        </w:rPr>
      </w:pPr>
      <w:r w:rsidRPr="00E21FB7">
        <w:rPr>
          <w:rFonts w:ascii="AGA Arabesque" w:hAnsi="AGA Arabesque" w:cs="mylotus"/>
          <w:sz w:val="20"/>
          <w:szCs w:val="27"/>
          <w:lang w:bidi="ar-SY"/>
        </w:rPr>
        <w:t></w:t>
      </w:r>
      <w:r w:rsidR="00A54A7B">
        <w:rPr>
          <w:rFonts w:ascii="Abo-thar" w:eastAsia="Times New Roman" w:hAnsi="Abo-thar" w:cs="mylotus" w:hint="cs"/>
          <w:sz w:val="32"/>
          <w:szCs w:val="27"/>
          <w:rtl/>
          <w:lang w:bidi="ar-SY"/>
        </w:rPr>
        <w:t xml:space="preserve"> الخبر 63</w:t>
      </w:r>
      <w:r w:rsidR="00281393" w:rsidRPr="00071EFE">
        <w:rPr>
          <w:rFonts w:ascii="Abo-thar" w:eastAsia="Times New Roman" w:hAnsi="Abo-thar" w:cs="mylotus" w:hint="cs"/>
          <w:sz w:val="32"/>
          <w:szCs w:val="27"/>
          <w:rtl/>
          <w:lang w:bidi="ar-SY"/>
        </w:rPr>
        <w:t xml:space="preserve">- </w:t>
      </w:r>
      <w:r w:rsidR="00281393" w:rsidRPr="00071EFE">
        <w:rPr>
          <w:rFonts w:ascii="Abo-thar" w:hAnsi="Abo-thar" w:cs="mylotus" w:hint="cs"/>
          <w:sz w:val="30"/>
          <w:szCs w:val="27"/>
          <w:rtl/>
          <w:lang w:bidi="ar-SY"/>
        </w:rPr>
        <w:t>راويه «</w:t>
      </w:r>
      <w:r w:rsidR="00281393" w:rsidRPr="00071EFE">
        <w:rPr>
          <w:rFonts w:ascii="Abo-thar" w:hAnsi="Abo-thar" w:cs="mylotus"/>
          <w:sz w:val="30"/>
          <w:szCs w:val="27"/>
          <w:rtl/>
          <w:lang w:bidi="ar-SY"/>
        </w:rPr>
        <w:t>مُحَمَّدُ بْنُ عَلِيِّ بْنِ مَتِّيلٍ</w:t>
      </w:r>
      <w:r w:rsidR="00281393" w:rsidRPr="00071EFE">
        <w:rPr>
          <w:rFonts w:ascii="Abo-thar" w:hAnsi="Abo-thar" w:cs="mylotus" w:hint="cs"/>
          <w:sz w:val="30"/>
          <w:szCs w:val="27"/>
          <w:rtl/>
          <w:lang w:bidi="ar-SY"/>
        </w:rPr>
        <w:t xml:space="preserve">» السابق ذاته الذي يحكي لنا قصة عن العلم بالغيب وعن سكّة كانت تعود إلى مكانها!! </w:t>
      </w:r>
    </w:p>
    <w:p w:rsidR="00281393" w:rsidRPr="00071EFE" w:rsidRDefault="00E21FB7" w:rsidP="009C398B">
      <w:pPr>
        <w:widowControl w:val="0"/>
        <w:spacing w:after="60" w:line="226" w:lineRule="auto"/>
        <w:ind w:firstLine="284"/>
        <w:jc w:val="both"/>
        <w:rPr>
          <w:rFonts w:ascii="Abo-thar" w:hAnsi="Abo-thar" w:cs="mylotus" w:hint="cs"/>
          <w:sz w:val="30"/>
          <w:szCs w:val="27"/>
          <w:rtl/>
        </w:rPr>
      </w:pPr>
      <w:r w:rsidRPr="00E21FB7">
        <w:rPr>
          <w:rFonts w:ascii="AGA Arabesque" w:hAnsi="AGA Arabesque" w:cs="mylotus"/>
          <w:sz w:val="20"/>
          <w:szCs w:val="27"/>
          <w:lang w:bidi="ar-SY"/>
        </w:rPr>
        <w:t></w:t>
      </w:r>
      <w:r w:rsidR="00A54A7B">
        <w:rPr>
          <w:rFonts w:ascii="Abo-thar" w:eastAsia="Times New Roman" w:hAnsi="Abo-thar" w:cs="mylotus" w:hint="cs"/>
          <w:sz w:val="32"/>
          <w:szCs w:val="27"/>
          <w:rtl/>
          <w:lang w:bidi="ar-SY"/>
        </w:rPr>
        <w:t xml:space="preserve"> الخبر 64</w:t>
      </w:r>
      <w:r w:rsidR="00281393" w:rsidRPr="00071EFE">
        <w:rPr>
          <w:rFonts w:ascii="Abo-thar" w:eastAsia="Times New Roman" w:hAnsi="Abo-thar" w:cs="mylotus" w:hint="cs"/>
          <w:sz w:val="32"/>
          <w:szCs w:val="27"/>
          <w:rtl/>
          <w:lang w:bidi="ar-SY"/>
        </w:rPr>
        <w:t>-</w:t>
      </w:r>
      <w:r w:rsidR="00281393" w:rsidRPr="00071EFE">
        <w:rPr>
          <w:rFonts w:ascii="Abo-thar" w:hAnsi="Abo-thar" w:cs="mylotus" w:hint="cs"/>
          <w:sz w:val="30"/>
          <w:szCs w:val="27"/>
          <w:rtl/>
          <w:lang w:bidi="ar-SY"/>
        </w:rPr>
        <w:t xml:space="preserve"> راويه </w:t>
      </w:r>
      <w:r w:rsidR="00281393" w:rsidRPr="00071EFE">
        <w:rPr>
          <w:rFonts w:ascii="Abo-thar" w:hAnsi="Abo-thar" w:cs="mylotus" w:hint="eastAsia"/>
          <w:sz w:val="30"/>
          <w:szCs w:val="27"/>
          <w:rtl/>
          <w:lang w:bidi="ar-SY"/>
        </w:rPr>
        <w:t>«</w:t>
      </w:r>
      <w:r w:rsidR="00281393" w:rsidRPr="00071EFE">
        <w:rPr>
          <w:rFonts w:ascii="Abo-thar" w:hAnsi="Abo-thar" w:cs="mylotus"/>
          <w:sz w:val="30"/>
          <w:szCs w:val="27"/>
          <w:rtl/>
          <w:lang w:bidi="ar-SY"/>
        </w:rPr>
        <w:t>الْحَسَنُ بْنُ مُحَمَّدِ بْنِ يَحْيَى الْعَلَوِيُّ</w:t>
      </w:r>
      <w:r w:rsidR="00281393" w:rsidRPr="00071EFE">
        <w:rPr>
          <w:rFonts w:ascii="Abo-thar" w:hAnsi="Abo-thar" w:cs="mylotus" w:hint="eastAsia"/>
          <w:sz w:val="30"/>
          <w:szCs w:val="27"/>
          <w:rtl/>
          <w:lang w:bidi="ar-SY"/>
        </w:rPr>
        <w:t>»</w:t>
      </w:r>
      <w:r w:rsidR="00281393" w:rsidRPr="00071EFE">
        <w:rPr>
          <w:rFonts w:ascii="Abo-thar" w:hAnsi="Abo-thar" w:cs="mylotus" w:hint="cs"/>
          <w:sz w:val="30"/>
          <w:szCs w:val="27"/>
          <w:rtl/>
          <w:lang w:bidi="ar-SY"/>
        </w:rPr>
        <w:t xml:space="preserve"> الذي تعتبره كتب الرجال من الضعفاء وأن حديثه منكر [لذا فروايته لا تستحق الاعتناء]. وليس في هذه القصة من خبر مفيد سوى العلم بالغيب وطيّ الأرض!!</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 xml:space="preserve"> </w:t>
      </w:r>
      <w:r w:rsidR="00E21FB7" w:rsidRPr="00E21FB7">
        <w:rPr>
          <w:rFonts w:ascii="AGA Arabesque" w:hAnsi="AGA Arabesque" w:cs="mylotus"/>
          <w:sz w:val="20"/>
          <w:szCs w:val="27"/>
          <w:lang w:bidi="ar-SY"/>
        </w:rPr>
        <w:t></w:t>
      </w:r>
      <w:r w:rsidR="00A54A7B">
        <w:rPr>
          <w:rFonts w:ascii="Abo-thar" w:eastAsia="Times New Roman" w:hAnsi="Abo-thar" w:cs="mylotus" w:hint="cs"/>
          <w:sz w:val="32"/>
          <w:szCs w:val="27"/>
          <w:rtl/>
        </w:rPr>
        <w:t xml:space="preserve"> الخبر 67</w:t>
      </w:r>
      <w:r w:rsidRPr="00071EFE">
        <w:rPr>
          <w:rFonts w:ascii="Abo-thar" w:eastAsia="Times New Roman" w:hAnsi="Abo-thar" w:cs="mylotus" w:hint="cs"/>
          <w:sz w:val="32"/>
          <w:szCs w:val="27"/>
          <w:rtl/>
        </w:rPr>
        <w:t>-</w:t>
      </w:r>
      <w:r w:rsidRPr="00071EFE">
        <w:rPr>
          <w:rFonts w:ascii="Abo-thar" w:hAnsi="Abo-thar" w:cs="mylotus" w:hint="cs"/>
          <w:sz w:val="30"/>
          <w:szCs w:val="27"/>
          <w:rtl/>
        </w:rPr>
        <w:t xml:space="preserve"> رواه شخصٌ خرج من وطنه ليفحص عن أمر المهدي ويبحث عنه فوصلت إليه رسالة تدعوه إلى عدم الفحص. فانصرف عن ذلك! </w:t>
      </w:r>
    </w:p>
    <w:p w:rsidR="00281393" w:rsidRPr="00071EFE" w:rsidRDefault="00E21FB7" w:rsidP="00766492">
      <w:pPr>
        <w:pStyle w:val="Caption"/>
        <w:rPr>
          <w:rFonts w:ascii="Abo-thar" w:eastAsia="Times New Roman" w:hAnsi="Abo-thar" w:hint="cs"/>
          <w:sz w:val="32"/>
          <w:rtl/>
          <w:lang w:bidi="ar-SY"/>
        </w:rPr>
      </w:pPr>
      <w:bookmarkStart w:id="140" w:name="_Ref366529020"/>
      <w:r w:rsidRPr="00E21FB7">
        <w:rPr>
          <w:rFonts w:ascii="AGA Arabesque" w:hAnsi="AGA Arabesque"/>
          <w:sz w:val="20"/>
          <w:lang w:bidi="ar-SY"/>
        </w:rPr>
        <w:t></w:t>
      </w:r>
      <w:r w:rsidR="00281393" w:rsidRPr="00071EFE">
        <w:rPr>
          <w:rFonts w:ascii="Abo-thar" w:eastAsia="Times New Roman" w:hAnsi="Abo-thar" w:hint="cs"/>
          <w:sz w:val="32"/>
          <w:rtl/>
          <w:lang w:bidi="ar-SY"/>
        </w:rPr>
        <w:t xml:space="preserve"> </w:t>
      </w:r>
      <w:r w:rsidR="00766492" w:rsidRPr="007502F8">
        <w:rPr>
          <w:rFonts w:ascii="Abo-thar" w:eastAsia="Times New Roman" w:hAnsi="Abo-thar"/>
          <w:color w:val="FFFFFF"/>
          <w:sz w:val="32"/>
          <w:szCs w:val="2"/>
          <w:rtl/>
          <w:lang w:bidi="ar-SY"/>
        </w:rPr>
        <w:fldChar w:fldCharType="begin"/>
      </w:r>
      <w:r w:rsidR="00766492" w:rsidRPr="007502F8">
        <w:rPr>
          <w:rFonts w:ascii="Abo-thar" w:eastAsia="Times New Roman" w:hAnsi="Abo-thar"/>
          <w:color w:val="FFFFFF"/>
          <w:sz w:val="32"/>
          <w:szCs w:val="2"/>
          <w:rtl/>
          <w:lang w:bidi="ar-SY"/>
        </w:rPr>
        <w:instrText xml:space="preserve"> </w:instrText>
      </w:r>
      <w:r w:rsidR="00766492" w:rsidRPr="007502F8">
        <w:rPr>
          <w:rFonts w:ascii="Abo-thar" w:eastAsia="Times New Roman" w:hAnsi="Abo-thar" w:hint="cs"/>
          <w:color w:val="FFFFFF"/>
          <w:sz w:val="32"/>
          <w:szCs w:val="2"/>
          <w:lang w:bidi="ar-SY"/>
        </w:rPr>
        <w:instrText>SEQ</w:instrText>
      </w:r>
      <w:r w:rsidR="00766492" w:rsidRPr="007502F8">
        <w:rPr>
          <w:rFonts w:ascii="Abo-thar" w:eastAsia="Times New Roman" w:hAnsi="Abo-thar" w:hint="cs"/>
          <w:color w:val="FFFFFF"/>
          <w:sz w:val="32"/>
          <w:szCs w:val="2"/>
          <w:rtl/>
          <w:lang w:bidi="ar-SY"/>
        </w:rPr>
        <w:instrText xml:space="preserve"> ارجاعات \* </w:instrText>
      </w:r>
      <w:r w:rsidR="00766492" w:rsidRPr="007502F8">
        <w:rPr>
          <w:rFonts w:ascii="Abo-thar" w:eastAsia="Times New Roman" w:hAnsi="Abo-thar" w:hint="cs"/>
          <w:color w:val="FFFFFF"/>
          <w:sz w:val="32"/>
          <w:szCs w:val="2"/>
          <w:lang w:bidi="ar-SY"/>
        </w:rPr>
        <w:instrText>ARABIC</w:instrText>
      </w:r>
      <w:r w:rsidR="00766492" w:rsidRPr="007502F8">
        <w:rPr>
          <w:rFonts w:ascii="Abo-thar" w:eastAsia="Times New Roman" w:hAnsi="Abo-thar"/>
          <w:color w:val="FFFFFF"/>
          <w:sz w:val="32"/>
          <w:szCs w:val="2"/>
          <w:lang w:bidi="ar-SY"/>
        </w:rPr>
        <w:instrText xml:space="preserve"> </w:instrText>
      </w:r>
      <w:r w:rsidR="00766492" w:rsidRPr="007502F8">
        <w:rPr>
          <w:rFonts w:ascii="Abo-thar" w:eastAsia="Times New Roman" w:hAnsi="Abo-thar"/>
          <w:color w:val="FFFFFF"/>
          <w:sz w:val="32"/>
          <w:szCs w:val="2"/>
          <w:lang w:bidi="ar-SY"/>
        </w:rPr>
        <w:fldChar w:fldCharType="separate"/>
      </w:r>
      <w:r w:rsidR="0090698E">
        <w:rPr>
          <w:rFonts w:ascii="Abo-thar" w:eastAsia="Times New Roman" w:hAnsi="Abo-thar"/>
          <w:noProof/>
          <w:color w:val="FFFFFF"/>
          <w:sz w:val="32"/>
          <w:szCs w:val="2"/>
          <w:rtl/>
          <w:lang w:bidi="ar-SY"/>
        </w:rPr>
        <w:t>54</w:t>
      </w:r>
      <w:r w:rsidR="00766492" w:rsidRPr="007502F8">
        <w:rPr>
          <w:rFonts w:ascii="Abo-thar" w:eastAsia="Times New Roman" w:hAnsi="Abo-thar"/>
          <w:color w:val="FFFFFF"/>
          <w:sz w:val="32"/>
          <w:szCs w:val="2"/>
          <w:rtl/>
          <w:lang w:bidi="ar-SY"/>
        </w:rPr>
        <w:fldChar w:fldCharType="end"/>
      </w:r>
      <w:r w:rsidR="00766492">
        <w:rPr>
          <w:rFonts w:ascii="Abo-thar" w:eastAsia="Times New Roman" w:hAnsi="Abo-thar" w:hint="cs"/>
          <w:sz w:val="32"/>
          <w:rtl/>
          <w:lang w:bidi="ar-SY"/>
        </w:rPr>
        <w:t>الخبران 68 وَ69</w:t>
      </w:r>
      <w:r w:rsidR="00281393" w:rsidRPr="00071EFE">
        <w:rPr>
          <w:rFonts w:ascii="Abo-thar" w:eastAsia="Times New Roman" w:hAnsi="Abo-thar" w:hint="cs"/>
          <w:sz w:val="32"/>
          <w:rtl/>
          <w:lang w:bidi="ar-SY"/>
        </w:rPr>
        <w:t>- هما قصتان مُتشابهتان تفيدان أن شخصين أحضرا سبائك ذهب إلى «الناحية» وفي الطريق فُقدت منهم بضعة سبائك فقام الشخصان بتعويض ما فقداه من السبائك بشراء سبيكة أخرى من مالهما الخاص. لكن «الحسين بن رَوْح» لم يقبل السبيكة غير الأصلية وأخبر الشخص الأول عن مكان السبيكة الضائعة وأظهر للشخص الثاني السبيكة الضائعة التي وصلت إلى يده (أي يد ابن رَوْح) قبل مجيئه!!!</w:t>
      </w:r>
      <w:bookmarkEnd w:id="140"/>
      <w:r w:rsidR="00281393" w:rsidRPr="00071EFE">
        <w:rPr>
          <w:rFonts w:ascii="Abo-thar" w:eastAsia="Times New Roman" w:hAnsi="Abo-thar" w:hint="cs"/>
          <w:sz w:val="32"/>
          <w:rtl/>
          <w:lang w:bidi="ar-SY"/>
        </w:rPr>
        <w:t xml:space="preserve"> </w:t>
      </w:r>
    </w:p>
    <w:p w:rsidR="00281393" w:rsidRPr="00071EFE" w:rsidRDefault="00281393" w:rsidP="009C398B">
      <w:pPr>
        <w:widowControl w:val="0"/>
        <w:spacing w:after="60" w:line="228" w:lineRule="auto"/>
        <w:ind w:firstLine="284"/>
        <w:jc w:val="both"/>
        <w:rPr>
          <w:rFonts w:ascii="Abo-thar" w:eastAsia="Times New Roman" w:hAnsi="Abo-thar" w:cs="mylotus" w:hint="cs"/>
          <w:sz w:val="32"/>
          <w:szCs w:val="27"/>
          <w:rtl/>
          <w:lang w:bidi="ar-SY"/>
        </w:rPr>
      </w:pPr>
      <w:r w:rsidRPr="00071EFE">
        <w:rPr>
          <w:rFonts w:ascii="Abo-thar" w:eastAsia="Times New Roman" w:hAnsi="Abo-thar" w:cs="mylotus" w:hint="cs"/>
          <w:sz w:val="32"/>
          <w:szCs w:val="27"/>
          <w:rtl/>
          <w:lang w:bidi="ar-SY"/>
        </w:rPr>
        <w:t xml:space="preserve">والحديث الثاني يشتمل على قصة طريفة هي التالية: </w:t>
      </w:r>
      <w:r w:rsidRPr="00D95DD4">
        <w:rPr>
          <w:rFonts w:ascii="Abo-thar" w:eastAsia="Times New Roman" w:hAnsi="Abo-thar" w:cs="KFGQPC Uthman Taha Naskh" w:hint="cs"/>
          <w:sz w:val="32"/>
          <w:szCs w:val="27"/>
          <w:rtl/>
          <w:lang w:bidi="ar-SY"/>
        </w:rPr>
        <w:t>"</w:t>
      </w:r>
      <w:r w:rsidRPr="00D95DD4">
        <w:rPr>
          <w:rFonts w:cs="KFGQPC Uthman Taha Naskh"/>
          <w:rtl/>
        </w:rPr>
        <w:t xml:space="preserve"> </w:t>
      </w:r>
      <w:r w:rsidRPr="00D95DD4">
        <w:rPr>
          <w:rFonts w:ascii="Abo-thar" w:eastAsia="Times New Roman" w:hAnsi="Abo-thar" w:cs="KFGQPC Uthman Taha Naskh" w:hint="cs"/>
          <w:sz w:val="32"/>
          <w:szCs w:val="27"/>
          <w:rtl/>
        </w:rPr>
        <w:t xml:space="preserve">... </w:t>
      </w:r>
      <w:r w:rsidRPr="00D95DD4">
        <w:rPr>
          <w:rFonts w:ascii="Abo-thar" w:eastAsia="Times New Roman" w:hAnsi="Abo-thar" w:cs="KFGQPC Uthman Taha Naskh"/>
          <w:sz w:val="32"/>
          <w:szCs w:val="27"/>
          <w:rtl/>
        </w:rPr>
        <w:t>امْرَأَة</w:t>
      </w:r>
      <w:r w:rsidRPr="00D95DD4">
        <w:rPr>
          <w:rFonts w:ascii="Abo-thar" w:eastAsia="Times New Roman" w:hAnsi="Abo-thar" w:cs="KFGQPC Uthman Taha Naskh" w:hint="cs"/>
          <w:sz w:val="32"/>
          <w:szCs w:val="27"/>
          <w:rtl/>
        </w:rPr>
        <w:t>ٌ</w:t>
      </w:r>
      <w:r w:rsidRPr="00D95DD4">
        <w:rPr>
          <w:rFonts w:ascii="Abo-thar" w:eastAsia="Times New Roman" w:hAnsi="Abo-thar" w:cs="KFGQPC Uthman Taha Naskh"/>
          <w:sz w:val="32"/>
          <w:szCs w:val="27"/>
          <w:rtl/>
        </w:rPr>
        <w:t xml:space="preserve"> دَخَلَتْ عَلَ</w:t>
      </w:r>
      <w:r w:rsidRPr="00D95DD4">
        <w:rPr>
          <w:rFonts w:ascii="Abo-thar" w:eastAsia="Times New Roman" w:hAnsi="Abo-thar" w:cs="KFGQPC Uthman Taha Naskh" w:hint="cs"/>
          <w:sz w:val="32"/>
          <w:szCs w:val="27"/>
          <w:rtl/>
        </w:rPr>
        <w:t xml:space="preserve">ى </w:t>
      </w:r>
      <w:r w:rsidRPr="00D95DD4">
        <w:rPr>
          <w:rFonts w:ascii="Abo-thar" w:eastAsia="Times New Roman" w:hAnsi="Abo-thar" w:cs="KFGQPC Uthman Taha Naskh"/>
          <w:sz w:val="32"/>
          <w:szCs w:val="27"/>
          <w:rtl/>
        </w:rPr>
        <w:t>الشَّيْخ</w:t>
      </w:r>
      <w:r w:rsidRPr="00D95DD4">
        <w:rPr>
          <w:rFonts w:ascii="Abo-thar" w:eastAsia="Times New Roman" w:hAnsi="Abo-thar" w:cs="KFGQPC Uthman Taha Naskh" w:hint="cs"/>
          <w:sz w:val="32"/>
          <w:szCs w:val="27"/>
          <w:rtl/>
        </w:rPr>
        <w:t>ِ</w:t>
      </w:r>
      <w:r w:rsidRPr="00D95DD4">
        <w:rPr>
          <w:rFonts w:ascii="Abo-thar" w:eastAsia="Times New Roman" w:hAnsi="Abo-thar" w:cs="KFGQPC Uthman Taha Naskh"/>
          <w:sz w:val="32"/>
          <w:szCs w:val="27"/>
          <w:rtl/>
        </w:rPr>
        <w:t xml:space="preserve"> أَب</w:t>
      </w:r>
      <w:r w:rsidRPr="00D95DD4">
        <w:rPr>
          <w:rFonts w:ascii="Abo-thar" w:eastAsia="Times New Roman" w:hAnsi="Abo-thar" w:cs="KFGQPC Uthman Taha Naskh" w:hint="cs"/>
          <w:sz w:val="32"/>
          <w:szCs w:val="27"/>
          <w:rtl/>
        </w:rPr>
        <w:t>ِي</w:t>
      </w:r>
      <w:r w:rsidRPr="00D95DD4">
        <w:rPr>
          <w:rFonts w:ascii="Abo-thar" w:eastAsia="Times New Roman" w:hAnsi="Abo-thar" w:cs="KFGQPC Uthman Taha Naskh"/>
          <w:sz w:val="32"/>
          <w:szCs w:val="27"/>
          <w:rtl/>
        </w:rPr>
        <w:t xml:space="preserve"> الْقَاسِمِ الْحُسَيْن</w:t>
      </w:r>
      <w:r w:rsidRPr="00D95DD4">
        <w:rPr>
          <w:rFonts w:ascii="Abo-thar" w:eastAsia="Times New Roman" w:hAnsi="Abo-thar" w:cs="KFGQPC Uthman Taha Naskh" w:hint="cs"/>
          <w:sz w:val="32"/>
          <w:szCs w:val="27"/>
          <w:rtl/>
        </w:rPr>
        <w:t>ِ</w:t>
      </w:r>
      <w:r w:rsidRPr="00D95DD4">
        <w:rPr>
          <w:rFonts w:ascii="Abo-thar" w:eastAsia="Times New Roman" w:hAnsi="Abo-thar" w:cs="KFGQPC Uthman Taha Naskh"/>
          <w:sz w:val="32"/>
          <w:szCs w:val="27"/>
          <w:rtl/>
        </w:rPr>
        <w:t xml:space="preserve"> بْن</w:t>
      </w:r>
      <w:r w:rsidRPr="00D95DD4">
        <w:rPr>
          <w:rFonts w:ascii="Abo-thar" w:eastAsia="Times New Roman" w:hAnsi="Abo-thar" w:cs="KFGQPC Uthman Taha Naskh" w:hint="cs"/>
          <w:sz w:val="32"/>
          <w:szCs w:val="27"/>
          <w:rtl/>
        </w:rPr>
        <w:t>ِ</w:t>
      </w:r>
      <w:r w:rsidRPr="00D95DD4">
        <w:rPr>
          <w:rFonts w:ascii="Abo-thar" w:eastAsia="Times New Roman" w:hAnsi="Abo-thar" w:cs="KFGQPC Uthman Taha Naskh"/>
          <w:sz w:val="32"/>
          <w:szCs w:val="27"/>
          <w:rtl/>
        </w:rPr>
        <w:t xml:space="preserve"> رَوْحٍ </w:t>
      </w:r>
      <w:r w:rsidRPr="00D95DD4">
        <w:rPr>
          <w:rFonts w:ascii="Abo-thar" w:eastAsia="Times New Roman" w:hAnsi="Abo-thar" w:cs="KFGQPC Uthman Taha Naskh" w:hint="cs"/>
          <w:sz w:val="32"/>
          <w:szCs w:val="27"/>
          <w:rtl/>
        </w:rPr>
        <w:t>وَ</w:t>
      </w:r>
      <w:r w:rsidRPr="00D95DD4">
        <w:rPr>
          <w:rFonts w:ascii="Abo-thar" w:eastAsia="Times New Roman" w:hAnsi="Abo-thar" w:cs="KFGQPC Uthman Taha Naskh"/>
          <w:sz w:val="32"/>
          <w:szCs w:val="27"/>
          <w:rtl/>
        </w:rPr>
        <w:t>قَالَتْ لَهُ</w:t>
      </w:r>
      <w:r w:rsidRPr="00D95DD4">
        <w:rPr>
          <w:rFonts w:ascii="Abo-thar" w:eastAsia="Times New Roman" w:hAnsi="Abo-thar" w:cs="KFGQPC Uthman Taha Naskh" w:hint="cs"/>
          <w:sz w:val="32"/>
          <w:szCs w:val="27"/>
          <w:rtl/>
        </w:rPr>
        <w:t>:</w:t>
      </w:r>
      <w:r w:rsidRPr="00D95DD4">
        <w:rPr>
          <w:rFonts w:ascii="Abo-thar" w:eastAsia="Times New Roman" w:hAnsi="Abo-thar" w:cs="KFGQPC Uthman Taha Naskh"/>
          <w:sz w:val="32"/>
          <w:szCs w:val="27"/>
          <w:rtl/>
        </w:rPr>
        <w:t xml:space="preserve"> أَيُّهَا الشَّيْخُ</w:t>
      </w:r>
      <w:r w:rsidRPr="00D95DD4">
        <w:rPr>
          <w:rFonts w:ascii="Abo-thar" w:eastAsia="Times New Roman" w:hAnsi="Abo-thar" w:cs="KFGQPC Uthman Taha Naskh" w:hint="cs"/>
          <w:sz w:val="32"/>
          <w:szCs w:val="27"/>
          <w:rtl/>
        </w:rPr>
        <w:t>!</w:t>
      </w:r>
      <w:r w:rsidRPr="00D95DD4">
        <w:rPr>
          <w:rFonts w:ascii="Abo-thar" w:eastAsia="Times New Roman" w:hAnsi="Abo-thar" w:cs="KFGQPC Uthman Taha Naskh"/>
          <w:sz w:val="32"/>
          <w:szCs w:val="27"/>
          <w:rtl/>
        </w:rPr>
        <w:t xml:space="preserve"> أَيُّ شَيْ‏ءٍ مَعِي</w:t>
      </w:r>
      <w:r w:rsidRPr="00D95DD4">
        <w:rPr>
          <w:rFonts w:ascii="Abo-thar" w:eastAsia="Times New Roman" w:hAnsi="Abo-thar" w:cs="KFGQPC Uthman Taha Naskh" w:hint="cs"/>
          <w:sz w:val="32"/>
          <w:szCs w:val="27"/>
          <w:rtl/>
        </w:rPr>
        <w:t>؟</w:t>
      </w:r>
      <w:r w:rsidRPr="00D95DD4">
        <w:rPr>
          <w:rFonts w:ascii="Abo-thar" w:eastAsia="Times New Roman" w:hAnsi="Abo-thar" w:cs="KFGQPC Uthman Taha Naskh"/>
          <w:sz w:val="32"/>
          <w:szCs w:val="27"/>
          <w:rtl/>
        </w:rPr>
        <w:t xml:space="preserve"> فَقَالَ</w:t>
      </w:r>
      <w:r w:rsidRPr="00D95DD4">
        <w:rPr>
          <w:rFonts w:ascii="Abo-thar" w:eastAsia="Times New Roman" w:hAnsi="Abo-thar" w:cs="KFGQPC Uthman Taha Naskh" w:hint="cs"/>
          <w:sz w:val="32"/>
          <w:szCs w:val="27"/>
          <w:rtl/>
        </w:rPr>
        <w:t>:</w:t>
      </w:r>
      <w:r w:rsidRPr="00D95DD4">
        <w:rPr>
          <w:rFonts w:ascii="Abo-thar" w:eastAsia="Times New Roman" w:hAnsi="Abo-thar" w:cs="KFGQPC Uthman Taha Naskh"/>
          <w:sz w:val="32"/>
          <w:szCs w:val="27"/>
          <w:rtl/>
        </w:rPr>
        <w:t xml:space="preserve"> مَا مَعَكِ فَأَلْقِيهِ فِي دِجْلَةَ ثُمَّ ائْتِينِي حَتَّى أُخْبِرَكِ</w:t>
      </w:r>
      <w:r w:rsidRPr="00D95DD4">
        <w:rPr>
          <w:rFonts w:ascii="Abo-thar" w:eastAsia="Times New Roman" w:hAnsi="Abo-thar" w:cs="KFGQPC Uthman Taha Naskh" w:hint="cs"/>
          <w:sz w:val="32"/>
          <w:szCs w:val="27"/>
          <w:rtl/>
        </w:rPr>
        <w:t>.</w:t>
      </w:r>
      <w:r w:rsidRPr="00D95DD4">
        <w:rPr>
          <w:rFonts w:ascii="Abo-thar" w:eastAsia="Times New Roman" w:hAnsi="Abo-thar" w:cs="KFGQPC Uthman Taha Naskh"/>
          <w:sz w:val="32"/>
          <w:szCs w:val="27"/>
          <w:rtl/>
        </w:rPr>
        <w:t xml:space="preserve"> قَالَ فَذَهَبَتِ الْمَرْأَةُ وَحَمَلَتْ مَا كَانَ مَعَهَا فَأَلْقَتْهُ فِي دِجْلَةَ ثُمَّ رَجَعَتْ وَدَخَلَتْ إِلَى أَبِي الْقَاسِمِ الْحُسَيْن</w:t>
      </w:r>
      <w:r w:rsidRPr="00D95DD4">
        <w:rPr>
          <w:rFonts w:ascii="Abo-thar" w:eastAsia="Times New Roman" w:hAnsi="Abo-thar" w:cs="KFGQPC Uthman Taha Naskh" w:hint="cs"/>
          <w:sz w:val="32"/>
          <w:szCs w:val="27"/>
          <w:rtl/>
        </w:rPr>
        <w:t>ِ</w:t>
      </w:r>
      <w:r w:rsidRPr="00D95DD4">
        <w:rPr>
          <w:rFonts w:ascii="Abo-thar" w:eastAsia="Times New Roman" w:hAnsi="Abo-thar" w:cs="KFGQPC Uthman Taha Naskh"/>
          <w:sz w:val="32"/>
          <w:szCs w:val="27"/>
          <w:rtl/>
        </w:rPr>
        <w:t xml:space="preserve"> بْن</w:t>
      </w:r>
      <w:r w:rsidRPr="00D95DD4">
        <w:rPr>
          <w:rFonts w:ascii="Abo-thar" w:eastAsia="Times New Roman" w:hAnsi="Abo-thar" w:cs="KFGQPC Uthman Taha Naskh" w:hint="cs"/>
          <w:sz w:val="32"/>
          <w:szCs w:val="27"/>
          <w:rtl/>
        </w:rPr>
        <w:t>ِ</w:t>
      </w:r>
      <w:r w:rsidRPr="00D95DD4">
        <w:rPr>
          <w:rFonts w:ascii="Abo-thar" w:eastAsia="Times New Roman" w:hAnsi="Abo-thar" w:cs="KFGQPC Uthman Taha Naskh"/>
          <w:sz w:val="32"/>
          <w:szCs w:val="27"/>
          <w:rtl/>
        </w:rPr>
        <w:t xml:space="preserve"> رَوْحٍ فَقَالَ لِمَمْلُوكَةٍ لَهُ</w:t>
      </w:r>
      <w:r w:rsidRPr="00D95DD4">
        <w:rPr>
          <w:rFonts w:ascii="Abo-thar" w:eastAsia="Times New Roman" w:hAnsi="Abo-thar" w:cs="KFGQPC Uthman Taha Naskh" w:hint="cs"/>
          <w:sz w:val="32"/>
          <w:szCs w:val="27"/>
          <w:rtl/>
        </w:rPr>
        <w:t>:</w:t>
      </w:r>
      <w:r w:rsidRPr="00D95DD4">
        <w:rPr>
          <w:rFonts w:ascii="Abo-thar" w:eastAsia="Times New Roman" w:hAnsi="Abo-thar" w:cs="KFGQPC Uthman Taha Naskh"/>
          <w:sz w:val="32"/>
          <w:szCs w:val="27"/>
          <w:rtl/>
        </w:rPr>
        <w:t xml:space="preserve"> أَخْرِجِي إِلَيَّ الْحُقَّةَ</w:t>
      </w:r>
      <w:r w:rsidRPr="00D95DD4">
        <w:rPr>
          <w:rFonts w:ascii="Abo-thar" w:eastAsia="Times New Roman" w:hAnsi="Abo-thar" w:cs="KFGQPC Uthman Taha Naskh" w:hint="cs"/>
          <w:sz w:val="32"/>
          <w:szCs w:val="27"/>
          <w:rtl/>
        </w:rPr>
        <w:t>.</w:t>
      </w:r>
      <w:r w:rsidRPr="00D95DD4">
        <w:rPr>
          <w:rFonts w:ascii="Abo-thar" w:eastAsia="Times New Roman" w:hAnsi="Abo-thar" w:cs="KFGQPC Uthman Taha Naskh"/>
          <w:sz w:val="32"/>
          <w:szCs w:val="27"/>
          <w:rtl/>
        </w:rPr>
        <w:t xml:space="preserve"> فَقَالَ لِلْمَرْأَةِ هَذِهِ الْحُقَّةُ الَّتِي كَانَتْ مَعَكِ وَرَمَيْتِ بِهَا فِي دِجْلَةَ أُخْبِرُكِ بِمَا فِيهَا أَوْ تُخْبِرِينِي</w:t>
      </w:r>
      <w:r w:rsidRPr="00D95DD4">
        <w:rPr>
          <w:rFonts w:ascii="Abo-thar" w:eastAsia="Times New Roman" w:hAnsi="Abo-thar" w:cs="KFGQPC Uthman Taha Naskh" w:hint="cs"/>
          <w:sz w:val="32"/>
          <w:szCs w:val="27"/>
          <w:rtl/>
        </w:rPr>
        <w:t>؟</w:t>
      </w:r>
      <w:r w:rsidRPr="00D95DD4">
        <w:rPr>
          <w:rFonts w:ascii="Abo-thar" w:eastAsia="Times New Roman" w:hAnsi="Abo-thar" w:cs="KFGQPC Uthman Taha Naskh"/>
          <w:sz w:val="32"/>
          <w:szCs w:val="27"/>
          <w:rtl/>
        </w:rPr>
        <w:t xml:space="preserve"> فَقَالَتْ لَهُ</w:t>
      </w:r>
      <w:r w:rsidRPr="00D95DD4">
        <w:rPr>
          <w:rFonts w:ascii="Abo-thar" w:eastAsia="Times New Roman" w:hAnsi="Abo-thar" w:cs="KFGQPC Uthman Taha Naskh" w:hint="cs"/>
          <w:sz w:val="32"/>
          <w:szCs w:val="27"/>
          <w:rtl/>
        </w:rPr>
        <w:t>:</w:t>
      </w:r>
      <w:r w:rsidRPr="00D95DD4">
        <w:rPr>
          <w:rFonts w:ascii="Abo-thar" w:eastAsia="Times New Roman" w:hAnsi="Abo-thar" w:cs="KFGQPC Uthman Taha Naskh"/>
          <w:sz w:val="32"/>
          <w:szCs w:val="27"/>
          <w:rtl/>
        </w:rPr>
        <w:t xml:space="preserve"> بَلْ أَخْبِرْنِي</w:t>
      </w:r>
      <w:r w:rsidRPr="00D95DD4">
        <w:rPr>
          <w:rFonts w:ascii="Abo-thar" w:eastAsia="Times New Roman" w:hAnsi="Abo-thar" w:cs="KFGQPC Uthman Taha Naskh" w:hint="cs"/>
          <w:sz w:val="32"/>
          <w:szCs w:val="27"/>
          <w:rtl/>
        </w:rPr>
        <w:t>.</w:t>
      </w:r>
      <w:r w:rsidRPr="00D95DD4">
        <w:rPr>
          <w:rFonts w:ascii="Abo-thar" w:eastAsia="Times New Roman" w:hAnsi="Abo-thar" w:cs="KFGQPC Uthman Taha Naskh"/>
          <w:sz w:val="32"/>
          <w:szCs w:val="27"/>
          <w:rtl/>
        </w:rPr>
        <w:t xml:space="preserve"> فَقَالَ</w:t>
      </w:r>
      <w:r w:rsidRPr="00D95DD4">
        <w:rPr>
          <w:rFonts w:ascii="Abo-thar" w:eastAsia="Times New Roman" w:hAnsi="Abo-thar" w:cs="KFGQPC Uthman Taha Naskh" w:hint="cs"/>
          <w:sz w:val="32"/>
          <w:szCs w:val="27"/>
          <w:rtl/>
        </w:rPr>
        <w:t>:</w:t>
      </w:r>
      <w:r w:rsidRPr="00D95DD4">
        <w:rPr>
          <w:rFonts w:ascii="Abo-thar" w:eastAsia="Times New Roman" w:hAnsi="Abo-thar" w:cs="KFGQPC Uthman Taha Naskh"/>
          <w:sz w:val="32"/>
          <w:szCs w:val="27"/>
          <w:rtl/>
        </w:rPr>
        <w:t xml:space="preserve"> فِي هَذِهِ الْحُقَّةِ زَوْجُ سِوَارِ ذَهَبٍ وَحَلْقَةٌ كَبِيرَةٌ فِيهَا جَوْهَرٌ وَحَلْقَتَانِ صَغِيرَتَانِ فِيهِمَا جَوْهَرٌ وَخَاتَمَانِ </w:t>
      </w:r>
      <w:r w:rsidRPr="00D95DD4">
        <w:rPr>
          <w:rFonts w:ascii="Abo-thar" w:eastAsia="Times New Roman" w:hAnsi="Abo-thar" w:cs="KFGQPC Uthman Taha Naskh" w:hint="cs"/>
          <w:sz w:val="32"/>
          <w:szCs w:val="27"/>
          <w:rtl/>
        </w:rPr>
        <w:t>.......</w:t>
      </w:r>
      <w:r w:rsidRPr="00071EFE">
        <w:rPr>
          <w:rFonts w:ascii="Abo-thar" w:eastAsia="Times New Roman" w:hAnsi="Abo-thar" w:cs="mylotus" w:hint="cs"/>
          <w:sz w:val="32"/>
          <w:szCs w:val="27"/>
          <w:rtl/>
        </w:rPr>
        <w:t xml:space="preserve"> الخ". وبيَّن «الحسين بن رَوْح» محتويات </w:t>
      </w:r>
      <w:r w:rsidRPr="00071EFE">
        <w:rPr>
          <w:rFonts w:ascii="Abo-thar" w:eastAsia="Times New Roman" w:hAnsi="Abo-thar" w:cs="mylotus"/>
          <w:sz w:val="32"/>
          <w:szCs w:val="27"/>
          <w:rtl/>
        </w:rPr>
        <w:t>الح</w:t>
      </w:r>
      <w:r w:rsidRPr="00071EFE">
        <w:rPr>
          <w:rFonts w:ascii="Abo-thar" w:eastAsia="Times New Roman" w:hAnsi="Abo-thar" w:cs="mylotus" w:hint="cs"/>
          <w:sz w:val="32"/>
          <w:szCs w:val="27"/>
          <w:rtl/>
        </w:rPr>
        <w:t>ُ</w:t>
      </w:r>
      <w:r w:rsidRPr="00071EFE">
        <w:rPr>
          <w:rFonts w:ascii="Abo-thar" w:eastAsia="Times New Roman" w:hAnsi="Abo-thar" w:cs="mylotus"/>
          <w:sz w:val="32"/>
          <w:szCs w:val="27"/>
          <w:rtl/>
        </w:rPr>
        <w:t xml:space="preserve">قَّة </w:t>
      </w:r>
      <w:r w:rsidRPr="00071EFE">
        <w:rPr>
          <w:rFonts w:ascii="Abo-thar" w:eastAsia="Times New Roman" w:hAnsi="Abo-thar" w:cs="mylotus" w:hint="cs"/>
          <w:sz w:val="32"/>
          <w:szCs w:val="27"/>
          <w:rtl/>
        </w:rPr>
        <w:t>دون أن يراها!!</w:t>
      </w:r>
      <w:r w:rsidRPr="00B21426">
        <w:rPr>
          <w:rFonts w:ascii="Abo-thar" w:eastAsia="Times New Roman" w:hAnsi="Abo-thar" w:cs="Arabic11 BT"/>
          <w:sz w:val="32"/>
          <w:szCs w:val="27"/>
          <w:vertAlign w:val="superscript"/>
          <w:rtl/>
        </w:rPr>
        <w:t>(</w:t>
      </w:r>
      <w:r w:rsidRPr="00B21426">
        <w:rPr>
          <w:rStyle w:val="FootnoteReference"/>
          <w:rFonts w:ascii="Abo-thar" w:eastAsia="Times New Roman" w:hAnsi="Abo-thar" w:cs="Arabic11 BT"/>
          <w:sz w:val="32"/>
          <w:szCs w:val="27"/>
          <w:rtl/>
        </w:rPr>
        <w:footnoteReference w:id="312"/>
      </w:r>
      <w:r w:rsidRPr="00B21426">
        <w:rPr>
          <w:rFonts w:ascii="Abo-thar" w:eastAsia="Times New Roman" w:hAnsi="Abo-thar" w:cs="Arabic11 BT"/>
          <w:sz w:val="32"/>
          <w:szCs w:val="27"/>
          <w:vertAlign w:val="superscript"/>
          <w:rtl/>
        </w:rPr>
        <w:t>)</w:t>
      </w:r>
    </w:p>
    <w:p w:rsidR="00281393" w:rsidRPr="00756AAC" w:rsidRDefault="00281393" w:rsidP="00B25904">
      <w:pPr>
        <w:widowControl w:val="0"/>
        <w:spacing w:after="60" w:line="228" w:lineRule="auto"/>
        <w:ind w:firstLine="284"/>
        <w:jc w:val="both"/>
        <w:rPr>
          <w:rFonts w:ascii="Abo-thar" w:hAnsi="Abo-thar" w:cs="mylotus" w:hint="cs"/>
          <w:spacing w:val="-2"/>
          <w:sz w:val="30"/>
          <w:szCs w:val="27"/>
          <w:rtl/>
        </w:rPr>
      </w:pPr>
      <w:r w:rsidRPr="00756AAC">
        <w:rPr>
          <w:rFonts w:ascii="Abo-thar" w:hAnsi="Abo-thar" w:cs="mylotus" w:hint="cs"/>
          <w:spacing w:val="-2"/>
          <w:sz w:val="30"/>
          <w:szCs w:val="27"/>
          <w:rtl/>
        </w:rPr>
        <w:t>نعم هذه القصة تشبه قصص الصوفية، ولا</w:t>
      </w:r>
      <w:r w:rsidRPr="00756AAC">
        <w:rPr>
          <w:rFonts w:cs="Times New Roman" w:hint="cs"/>
          <w:spacing w:val="-2"/>
          <w:sz w:val="30"/>
          <w:szCs w:val="30"/>
          <w:rtl/>
        </w:rPr>
        <w:t> </w:t>
      </w:r>
      <w:r w:rsidRPr="00756AAC">
        <w:rPr>
          <w:rFonts w:ascii="Abo-thar" w:hAnsi="Abo-thar" w:cs="mylotus" w:hint="cs"/>
          <w:spacing w:val="-2"/>
          <w:sz w:val="30"/>
          <w:szCs w:val="27"/>
          <w:rtl/>
        </w:rPr>
        <w:t xml:space="preserve">يُصدِّقها إلا من ليس له اطِّلاع على الإسلام والقرآن. وينبغي أن نقول لهؤلاء: إن أنبياء الله لم يكونوا يعلمون الغيب، فها هو سليمان عليه السلام يُرسل الهدهد ليتقصَّى له أخبار سبأ وملكتها، وها هو حضرة موسى (ع) الذي كان من أولي العزم من الرسل لم يكن يعلم قبل عودته إلى قومه من الطور أن أخاه هارون (ع) لم يقع منه أيُّ تقصير تجاه ما فعله قومه من عبادة العجل، كما لم يكن حضرة موسى (ع) يعلم سبب خرق العبد الصالح للسفينة أو سبب قيامه ببناء الجدار دون سؤال أجر على ذلك، كما قال حضرة نوح (ع) عن أتباعه: </w:t>
      </w:r>
      <w:r w:rsidR="00B25904" w:rsidRPr="00756AAC">
        <w:rPr>
          <w:rFonts w:ascii="KFGQPC Uthman Taha Naskh" w:cs="KFGQPC Uthman Taha Naskh" w:hint="cs"/>
          <w:spacing w:val="-2"/>
          <w:sz w:val="28"/>
          <w:rtl/>
          <w:lang w:val="en-MY" w:eastAsia="en-MY"/>
        </w:rPr>
        <w:t>﴿</w:t>
      </w:r>
      <w:r w:rsidR="00B25904" w:rsidRPr="00756AAC">
        <w:rPr>
          <w:rStyle w:val="Char4"/>
          <w:rFonts w:hint="cs"/>
          <w:spacing w:val="-2"/>
          <w:rtl/>
        </w:rPr>
        <w:t>وَمَا</w:t>
      </w:r>
      <w:r w:rsidR="00B25904" w:rsidRPr="00756AAC">
        <w:rPr>
          <w:rStyle w:val="Char4"/>
          <w:spacing w:val="-2"/>
          <w:rtl/>
        </w:rPr>
        <w:t xml:space="preserve"> </w:t>
      </w:r>
      <w:r w:rsidR="00B25904" w:rsidRPr="00756AAC">
        <w:rPr>
          <w:rStyle w:val="Char4"/>
          <w:rFonts w:hint="cs"/>
          <w:spacing w:val="-2"/>
          <w:rtl/>
        </w:rPr>
        <w:t>عِلۡمِي</w:t>
      </w:r>
      <w:r w:rsidR="00B25904" w:rsidRPr="00756AAC">
        <w:rPr>
          <w:rStyle w:val="Char4"/>
          <w:spacing w:val="-2"/>
          <w:rtl/>
        </w:rPr>
        <w:t xml:space="preserve"> </w:t>
      </w:r>
      <w:r w:rsidR="00B25904" w:rsidRPr="00756AAC">
        <w:rPr>
          <w:rStyle w:val="Char4"/>
          <w:rFonts w:hint="cs"/>
          <w:spacing w:val="-2"/>
          <w:rtl/>
        </w:rPr>
        <w:t>بِمَا</w:t>
      </w:r>
      <w:r w:rsidR="00B25904" w:rsidRPr="00756AAC">
        <w:rPr>
          <w:rStyle w:val="Char4"/>
          <w:spacing w:val="-2"/>
          <w:rtl/>
        </w:rPr>
        <w:t xml:space="preserve"> </w:t>
      </w:r>
      <w:r w:rsidR="00B25904" w:rsidRPr="00756AAC">
        <w:rPr>
          <w:rStyle w:val="Char4"/>
          <w:rFonts w:hint="cs"/>
          <w:spacing w:val="-2"/>
          <w:rtl/>
        </w:rPr>
        <w:t>كَانُواْ</w:t>
      </w:r>
      <w:r w:rsidR="00B25904" w:rsidRPr="00756AAC">
        <w:rPr>
          <w:rStyle w:val="Char4"/>
          <w:spacing w:val="-2"/>
          <w:rtl/>
        </w:rPr>
        <w:t xml:space="preserve"> </w:t>
      </w:r>
      <w:r w:rsidR="00B25904" w:rsidRPr="00756AAC">
        <w:rPr>
          <w:rStyle w:val="Char4"/>
          <w:rFonts w:hint="cs"/>
          <w:spacing w:val="-2"/>
          <w:rtl/>
        </w:rPr>
        <w:t>يَعۡمَلُونَ</w:t>
      </w:r>
      <w:r w:rsidR="00B25904" w:rsidRPr="00756AAC">
        <w:rPr>
          <w:rStyle w:val="Char4"/>
          <w:spacing w:val="-2"/>
          <w:rtl/>
        </w:rPr>
        <w:t xml:space="preserve"> </w:t>
      </w:r>
      <w:r w:rsidR="00B25904" w:rsidRPr="00756AAC">
        <w:rPr>
          <w:rStyle w:val="Char4"/>
          <w:rFonts w:hint="cs"/>
          <w:spacing w:val="-2"/>
          <w:rtl/>
        </w:rPr>
        <w:t>١١٢</w:t>
      </w:r>
      <w:r w:rsidR="00B25904" w:rsidRPr="00756AAC">
        <w:rPr>
          <w:rFonts w:ascii="KFGQPC Uthman Taha Naskh" w:cs="KFGQPC Uthman Taha Naskh" w:hint="cs"/>
          <w:spacing w:val="-2"/>
          <w:sz w:val="28"/>
          <w:rtl/>
          <w:lang w:val="en-MY" w:eastAsia="en-MY"/>
        </w:rPr>
        <w:t>﴾</w:t>
      </w:r>
      <w:r w:rsidR="00B25904" w:rsidRPr="00756AAC">
        <w:rPr>
          <w:rFonts w:ascii="KFGQPC Uthman Taha Naskh" w:cs="KFGQPC Uthman Taha Naskh"/>
          <w:spacing w:val="-2"/>
          <w:sz w:val="28"/>
          <w:rtl/>
          <w:lang w:val="en-MY" w:eastAsia="en-MY"/>
        </w:rPr>
        <w:t xml:space="preserve"> [</w:t>
      </w:r>
      <w:r w:rsidR="00B25904" w:rsidRPr="00756AAC">
        <w:rPr>
          <w:rFonts w:ascii="KFGQPC Uthman Taha Naskh" w:cs="KFGQPC Uthman Taha Naskh" w:hint="cs"/>
          <w:spacing w:val="-2"/>
          <w:sz w:val="28"/>
          <w:rtl/>
          <w:lang w:val="en-MY" w:eastAsia="en-MY"/>
        </w:rPr>
        <w:t>الشعراء</w:t>
      </w:r>
      <w:r w:rsidR="00B25904" w:rsidRPr="00756AAC">
        <w:rPr>
          <w:rFonts w:ascii="KFGQPC Uthman Taha Naskh" w:cs="KFGQPC Uthman Taha Naskh"/>
          <w:spacing w:val="-2"/>
          <w:sz w:val="28"/>
          <w:rtl/>
          <w:lang w:val="en-MY" w:eastAsia="en-MY"/>
        </w:rPr>
        <w:t xml:space="preserve"> : </w:t>
      </w:r>
      <w:r w:rsidR="00B25904" w:rsidRPr="00756AAC">
        <w:rPr>
          <w:rFonts w:ascii="KFGQPC Uthman Taha Naskh" w:cs="KFGQPC Uthman Taha Naskh" w:hint="cs"/>
          <w:spacing w:val="-2"/>
          <w:sz w:val="28"/>
          <w:rtl/>
          <w:lang w:val="en-MY" w:eastAsia="en-MY"/>
        </w:rPr>
        <w:t>١١٢</w:t>
      </w:r>
      <w:r w:rsidR="009C0D84" w:rsidRPr="00756AAC">
        <w:rPr>
          <w:rFonts w:ascii="KFGQPC Uthman Taha Naskh" w:cs="KFGQPC Uthman Taha Naskh"/>
          <w:spacing w:val="-2"/>
          <w:sz w:val="28"/>
          <w:rtl/>
          <w:lang w:val="en-MY" w:eastAsia="en-MY"/>
        </w:rPr>
        <w:t>].</w:t>
      </w:r>
      <w:r w:rsidRPr="00756AAC">
        <w:rPr>
          <w:rFonts w:ascii="Abo-thar" w:hAnsi="Abo-thar" w:cs="mylotus" w:hint="cs"/>
          <w:spacing w:val="-2"/>
          <w:sz w:val="30"/>
          <w:szCs w:val="27"/>
          <w:rtl/>
        </w:rPr>
        <w:t xml:space="preserve"> ولم يكن يعقوب (ع) يعلم بوجود ابنه يوسف في مصر وظل سنوات يبكيه حتى ابيضت عيناه. أما هؤلاء النواب المزعومين للإمام فيعلمون كل شيء خاصة الأخبار المتعلقة بالذهب والفضة! ولما كان الراوي مُدركاً لمدى مبالغته في روايته لذا أقسم بالله وبالاثني عشر إمام على صدقه فيما رواه وأنه لم يزد فيه ولم يُنقص منه شيئاً، ليُقنع مُستمعيه بصدق كلامه!! (وعندئذ هل تجرؤون على عدم تصديق كلامه؟!).</w:t>
      </w:r>
    </w:p>
    <w:p w:rsidR="00281393" w:rsidRPr="009C398B" w:rsidRDefault="00E21FB7" w:rsidP="00B25904">
      <w:pPr>
        <w:widowControl w:val="0"/>
        <w:spacing w:after="60" w:line="228" w:lineRule="auto"/>
        <w:ind w:firstLine="284"/>
        <w:jc w:val="both"/>
        <w:rPr>
          <w:rFonts w:ascii="Abo-thar" w:hAnsi="Abo-thar" w:cs="mylotus" w:hint="cs"/>
          <w:spacing w:val="-4"/>
          <w:sz w:val="30"/>
          <w:szCs w:val="27"/>
          <w:rtl/>
        </w:rPr>
      </w:pPr>
      <w:r w:rsidRPr="009C398B">
        <w:rPr>
          <w:rFonts w:ascii="AGA Arabesque" w:hAnsi="AGA Arabesque" w:cs="mylotus"/>
          <w:spacing w:val="-4"/>
          <w:sz w:val="20"/>
          <w:szCs w:val="27"/>
          <w:lang w:bidi="ar-SY"/>
        </w:rPr>
        <w:t></w:t>
      </w:r>
      <w:r w:rsidR="00281393" w:rsidRPr="009C398B">
        <w:rPr>
          <w:rFonts w:ascii="Abo-thar" w:eastAsia="Times New Roman" w:hAnsi="Abo-thar" w:cs="mylotus" w:hint="cs"/>
          <w:spacing w:val="-4"/>
          <w:sz w:val="32"/>
          <w:szCs w:val="27"/>
          <w:rtl/>
          <w:lang w:bidi="ar-SY"/>
        </w:rPr>
        <w:t xml:space="preserve"> الخبر</w:t>
      </w:r>
      <w:r w:rsidR="00A54A7B" w:rsidRPr="009C398B">
        <w:rPr>
          <w:rFonts w:ascii="Abo-thar" w:hAnsi="Abo-thar" w:cs="mylotus" w:hint="cs"/>
          <w:spacing w:val="-4"/>
          <w:sz w:val="30"/>
          <w:szCs w:val="27"/>
          <w:rtl/>
          <w:lang w:bidi="ar-SY"/>
        </w:rPr>
        <w:t xml:space="preserve"> 70</w:t>
      </w:r>
      <w:r w:rsidR="00281393" w:rsidRPr="009C398B">
        <w:rPr>
          <w:rFonts w:ascii="Abo-thar" w:hAnsi="Abo-thar" w:cs="mylotus" w:hint="cs"/>
          <w:spacing w:val="-4"/>
          <w:sz w:val="30"/>
          <w:szCs w:val="27"/>
          <w:rtl/>
          <w:lang w:bidi="ar-SY"/>
        </w:rPr>
        <w:t xml:space="preserve">- يرويه </w:t>
      </w:r>
      <w:r w:rsidR="00281393" w:rsidRPr="009C398B">
        <w:rPr>
          <w:rFonts w:ascii="Abo-thar" w:hAnsi="Abo-thar" w:cs="mylotus" w:hint="eastAsia"/>
          <w:spacing w:val="-4"/>
          <w:sz w:val="30"/>
          <w:szCs w:val="27"/>
          <w:rtl/>
          <w:lang w:bidi="ar-SY"/>
        </w:rPr>
        <w:t>«</w:t>
      </w:r>
      <w:r w:rsidR="00281393" w:rsidRPr="009C398B">
        <w:rPr>
          <w:rFonts w:ascii="Abo-thar" w:hAnsi="Abo-thar" w:cs="mylotus"/>
          <w:spacing w:val="-4"/>
          <w:sz w:val="30"/>
          <w:szCs w:val="27"/>
          <w:rtl/>
          <w:lang w:bidi="ar-SY"/>
        </w:rPr>
        <w:t>مُحَمَّدُ بْنُ عِيسَى بْنِ أَحْمَدَ الزَّرْجِيُّ</w:t>
      </w:r>
      <w:r w:rsidR="00281393" w:rsidRPr="009C398B">
        <w:rPr>
          <w:rFonts w:ascii="Abo-thar" w:hAnsi="Abo-thar" w:cs="mylotus" w:hint="eastAsia"/>
          <w:spacing w:val="-4"/>
          <w:sz w:val="30"/>
          <w:szCs w:val="27"/>
          <w:rtl/>
          <w:lang w:bidi="ar-SY"/>
        </w:rPr>
        <w:t>»</w:t>
      </w:r>
      <w:r w:rsidR="00281393" w:rsidRPr="009C398B">
        <w:rPr>
          <w:rFonts w:ascii="Abo-thar" w:hAnsi="Abo-thar" w:cs="mylotus" w:hint="cs"/>
          <w:spacing w:val="-4"/>
          <w:sz w:val="30"/>
          <w:szCs w:val="27"/>
          <w:rtl/>
          <w:lang w:bidi="ar-SY"/>
        </w:rPr>
        <w:t xml:space="preserve"> مجهولُ الحال عن شابٍّ لا نعلم اسمه ولا دينه أنه صاح بجارية اسمها متردد بين غزال وَزلال وقال لها حدِّثي بحديث الميل [أي الكحل] والمولود، فقالت: </w:t>
      </w:r>
      <w:r w:rsidR="00281393" w:rsidRPr="009C398B">
        <w:rPr>
          <w:rFonts w:ascii="Abo-thar" w:hAnsi="Abo-thar" w:cs="mylotus"/>
          <w:spacing w:val="-4"/>
          <w:sz w:val="30"/>
          <w:szCs w:val="27"/>
          <w:rtl/>
          <w:lang w:bidi="ar-SY"/>
        </w:rPr>
        <w:t>"</w:t>
      </w:r>
      <w:r w:rsidR="00281393" w:rsidRPr="009C398B">
        <w:rPr>
          <w:rFonts w:ascii="Abo-thar" w:hAnsi="Abo-thar" w:cs="KFGQPC Uthman Taha Naskh"/>
          <w:b/>
          <w:bCs/>
          <w:spacing w:val="-4"/>
          <w:sz w:val="30"/>
          <w:szCs w:val="27"/>
          <w:rtl/>
          <w:lang w:bidi="ar-SY"/>
        </w:rPr>
        <w:t xml:space="preserve">كَانَ لَنَا طِفْلٌ وَجِعٌ فَقَالَتْ لِي مَوْلَاتِي ادْخُلِي إِلَى دَارِ الحَسَنِ بْنِ عَلِيٍّ </w:t>
      </w:r>
      <w:r w:rsidR="00281393" w:rsidRPr="009C398B">
        <w:rPr>
          <w:rFonts w:ascii="Abo-thar" w:hAnsi="Abo-thar" w:cs="KFGQPC Uthman Taha Naskh" w:hint="cs"/>
          <w:spacing w:val="-4"/>
          <w:sz w:val="30"/>
          <w:szCs w:val="27"/>
          <w:rtl/>
          <w:lang w:bidi="ar-SY"/>
        </w:rPr>
        <w:t>(ع)</w:t>
      </w:r>
      <w:r w:rsidR="00281393" w:rsidRPr="009C398B">
        <w:rPr>
          <w:rFonts w:ascii="Abo-thar" w:hAnsi="Abo-thar" w:cs="KFGQPC Uthman Taha Naskh"/>
          <w:b/>
          <w:bCs/>
          <w:spacing w:val="-4"/>
          <w:sz w:val="30"/>
          <w:szCs w:val="27"/>
          <w:rtl/>
          <w:lang w:bidi="ar-SY"/>
        </w:rPr>
        <w:t xml:space="preserve"> فَقُولِي لِحَكِيمَةَ تُعْطِينَا شَيْئاً نَسْتَشْفِي بِهِ مَوْلُودَنَا فَدَخَلْتُ عَلَيْهَا وسَأَلْتُهَا ذَلِكَ فَقَالَتْ حَكِيمَةُ ائْتُونِي بِالْمِيلِ الَّذِي كُحِلَ بِهِ المَوْلُودُ الَّذِي وُلِدَ الْبَارِحَةَ يَعْنِي ابْنَ الْحَسَنِ بْنِ عَلِيٍّ </w:t>
      </w:r>
      <w:r w:rsidR="00B25904" w:rsidRPr="009C398B">
        <w:rPr>
          <w:rFonts w:ascii="Abo-thar" w:hAnsi="Abo-thar" w:cs="KFGQPC Uthman Taha Naskh" w:hint="cs"/>
          <w:b/>
          <w:bCs/>
          <w:spacing w:val="-4"/>
          <w:sz w:val="30"/>
          <w:szCs w:val="27"/>
          <w:rtl/>
          <w:lang w:bidi="ar-SY"/>
        </w:rPr>
        <w:t>(</w:t>
      </w:r>
      <w:r w:rsidR="00281393" w:rsidRPr="009C398B">
        <w:rPr>
          <w:rFonts w:ascii="Abo-thar" w:hAnsi="Abo-thar" w:cs="KFGQPC Uthman Taha Naskh"/>
          <w:b/>
          <w:bCs/>
          <w:spacing w:val="-4"/>
          <w:sz w:val="30"/>
          <w:szCs w:val="27"/>
          <w:rtl/>
          <w:lang w:bidi="ar-SY"/>
        </w:rPr>
        <w:t>ع</w:t>
      </w:r>
      <w:r w:rsidR="00B25904" w:rsidRPr="009C398B">
        <w:rPr>
          <w:rFonts w:ascii="Abo-thar" w:hAnsi="Abo-thar" w:cs="KFGQPC Uthman Taha Naskh" w:hint="cs"/>
          <w:b/>
          <w:bCs/>
          <w:spacing w:val="-4"/>
          <w:sz w:val="30"/>
          <w:szCs w:val="27"/>
          <w:rtl/>
          <w:lang w:bidi="ar-SY"/>
        </w:rPr>
        <w:t>)</w:t>
      </w:r>
      <w:r w:rsidR="00281393" w:rsidRPr="009C398B">
        <w:rPr>
          <w:rFonts w:ascii="Abo-thar" w:hAnsi="Abo-thar" w:cs="KFGQPC Uthman Taha Naskh"/>
          <w:b/>
          <w:bCs/>
          <w:spacing w:val="-4"/>
          <w:sz w:val="30"/>
          <w:szCs w:val="27"/>
          <w:rtl/>
          <w:lang w:bidi="ar-SY"/>
        </w:rPr>
        <w:t xml:space="preserve"> فَأُتِيَتْ بِالْمِيلِ فَدَفَعَتْهُ إِلَيَّ وحَمَلْتُهُ إِلَى مَوْلَاتِي فَكَحَلَتِ الْمَوْلُودَ فَعُوفِيَ وبَقِيَ عِنْدَنَا وكُنَّا نَسْتَشْفِي بِهِ ثُمَّ فَقَدْنَاهُ</w:t>
      </w:r>
      <w:r w:rsidR="00281393" w:rsidRPr="009C398B">
        <w:rPr>
          <w:rFonts w:ascii="Abo-thar" w:hAnsi="Abo-thar" w:cs="mylotus"/>
          <w:spacing w:val="-4"/>
          <w:sz w:val="30"/>
          <w:szCs w:val="27"/>
          <w:rtl/>
          <w:lang w:bidi="ar-SY"/>
        </w:rPr>
        <w:t>"</w:t>
      </w:r>
      <w:r w:rsidR="00281393" w:rsidRPr="009C398B">
        <w:rPr>
          <w:rFonts w:ascii="Abo-thar" w:hAnsi="Abo-thar" w:cs="mylotus" w:hint="cs"/>
          <w:spacing w:val="-4"/>
          <w:sz w:val="30"/>
          <w:szCs w:val="27"/>
          <w:rtl/>
          <w:lang w:bidi="ar-SY"/>
        </w:rPr>
        <w:t>. وهذا خبر مجهول عن مجهول آخر! (وبالطبع يجب عليكم أن تُصدّقوا قصة هَذَيْن المجهولين!!).</w:t>
      </w:r>
    </w:p>
    <w:p w:rsidR="00281393" w:rsidRPr="00071EFE" w:rsidRDefault="00281393" w:rsidP="00071EFE">
      <w:pPr>
        <w:widowControl w:val="0"/>
        <w:spacing w:after="60" w:line="228" w:lineRule="auto"/>
        <w:ind w:firstLine="284"/>
        <w:jc w:val="both"/>
        <w:rPr>
          <w:rFonts w:ascii="Abo-thar" w:hAnsi="Abo-thar" w:cs="mylotus" w:hint="cs"/>
          <w:sz w:val="30"/>
          <w:szCs w:val="27"/>
          <w:rtl/>
        </w:rPr>
      </w:pPr>
      <w:r w:rsidRPr="00071EFE">
        <w:rPr>
          <w:rFonts w:ascii="Abo-thar" w:hAnsi="Abo-thar" w:cs="mylotus" w:hint="cs"/>
          <w:sz w:val="30"/>
          <w:szCs w:val="27"/>
          <w:rtl/>
        </w:rPr>
        <w:t xml:space="preserve">ننتقل الآن إلى الباب التالي الذي يتحدث عن أحوال سفراء المهدي في زمن الغيبة الذين ادَّعَوا السفارة عنه والنيابة له: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p>
    <w:p w:rsidR="00281393" w:rsidRPr="00670818" w:rsidRDefault="00281393" w:rsidP="004E7FBD">
      <w:pPr>
        <w:pStyle w:val="a"/>
        <w:rPr>
          <w:rFonts w:hint="cs"/>
          <w:rtl/>
        </w:rPr>
      </w:pPr>
      <w:bookmarkStart w:id="141" w:name="_Toc209688904"/>
      <w:bookmarkStart w:id="142" w:name="_Toc314347588"/>
      <w:bookmarkStart w:id="143" w:name="_Toc366882466"/>
      <w:r>
        <w:rPr>
          <w:rFonts w:hint="cs"/>
          <w:rtl/>
        </w:rPr>
        <w:t xml:space="preserve">21 - </w:t>
      </w:r>
      <w:r w:rsidRPr="00670818">
        <w:rPr>
          <w:rtl/>
        </w:rPr>
        <w:t>باب أحوال السفراء الذين كانوا في زمان الغيبة الصغرى وسائط بين الشيعة وبين القائم</w:t>
      </w:r>
      <w:bookmarkEnd w:id="141"/>
      <w:bookmarkEnd w:id="142"/>
      <w:bookmarkEnd w:id="143"/>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إن ما يُستفاد مما مرَّ في الأبواب السابقة وما سيأتي في هذا الباب هو أنّ أولئك السفراء والنوّاب كانوا وسائط لأخذ الوجوه والأموال الشرعية [كالزكاة والخمس ونحوها] من الناس فقط. ولما كانت الأموال الشرعية التي تأتي إلى الإمام كثيرة للغاية فإن كثيرين بذلوا كل جهدهم ليدّعوا النيابة له سواء النيابة الخاصة أم العامة! </w:t>
      </w:r>
    </w:p>
    <w:p w:rsidR="00281393" w:rsidRPr="00071EFE" w:rsidRDefault="00281393" w:rsidP="00071EFE">
      <w:pPr>
        <w:widowControl w:val="0"/>
        <w:spacing w:after="60" w:line="228" w:lineRule="auto"/>
        <w:ind w:firstLine="284"/>
        <w:jc w:val="both"/>
        <w:rPr>
          <w:rFonts w:cs="mylotus" w:hint="cs"/>
          <w:szCs w:val="27"/>
          <w:rtl/>
          <w:lang w:bidi="ar-SY"/>
        </w:rPr>
      </w:pPr>
      <w:r w:rsidRPr="004817ED">
        <w:rPr>
          <w:rFonts w:cs="mylotus" w:hint="cs"/>
          <w:szCs w:val="27"/>
          <w:rtl/>
          <w:lang w:bidi="ar-SY"/>
        </w:rPr>
        <w:t>وكانت مسألة إنكار وفاة الأئمَّة وادّعاء غيبتهم شائعة بين المسلمين قبل عدة أجيال من زمن حضرة العسكري (ع) كما بينت ذلك كتب الملل والنحل والكتب التي ألفت حول الفرق الإسلامية. وقد ذكر كتاب «</w:t>
      </w:r>
      <w:r w:rsidRPr="004817ED">
        <w:rPr>
          <w:rFonts w:cs="mylotus" w:hint="cs"/>
          <w:b/>
          <w:bCs/>
          <w:szCs w:val="27"/>
          <w:rtl/>
          <w:lang w:bidi="ar-SY"/>
        </w:rPr>
        <w:t>شَاهْرَاه اتِّحَاد</w:t>
      </w:r>
      <w:r w:rsidRPr="004817ED">
        <w:rPr>
          <w:rFonts w:cs="mylotus" w:hint="cs"/>
          <w:szCs w:val="27"/>
          <w:rtl/>
          <w:lang w:bidi="ar-SY"/>
        </w:rPr>
        <w:t>» [طَرِيق الاتِّحاد] (ص 268 فما بعد) تلخيصاً لأحوال فرق الشيعة كُلِّها</w:t>
      </w:r>
      <w:r w:rsidRPr="004817ED">
        <w:rPr>
          <w:rFonts w:cs="Arabic11 BT"/>
          <w:szCs w:val="27"/>
          <w:vertAlign w:val="superscript"/>
          <w:rtl/>
          <w:lang w:bidi="ar-SY"/>
        </w:rPr>
        <w:t>(</w:t>
      </w:r>
      <w:r w:rsidRPr="004817ED">
        <w:rPr>
          <w:rStyle w:val="FootnoteReference"/>
          <w:rFonts w:cs="Arabic11 BT"/>
          <w:szCs w:val="27"/>
          <w:rtl/>
          <w:lang w:bidi="ar-SY"/>
        </w:rPr>
        <w:footnoteReference w:id="313"/>
      </w:r>
      <w:r w:rsidRPr="004817ED">
        <w:rPr>
          <w:rFonts w:cs="Arabic11 BT"/>
          <w:szCs w:val="27"/>
          <w:vertAlign w:val="superscript"/>
          <w:rtl/>
          <w:lang w:bidi="ar-SY"/>
        </w:rPr>
        <w:t>)</w:t>
      </w:r>
      <w:r w:rsidRPr="004817ED">
        <w:rPr>
          <w:rFonts w:cs="mylotus" w:hint="cs"/>
          <w:szCs w:val="27"/>
          <w:rtl/>
          <w:lang w:bidi="ar-SY"/>
        </w:rPr>
        <w:t>.</w:t>
      </w:r>
      <w:r w:rsidRPr="00071EFE">
        <w:rPr>
          <w:rFonts w:cs="mylotus" w:hint="cs"/>
          <w:szCs w:val="27"/>
          <w:rtl/>
          <w:lang w:bidi="ar-SY"/>
        </w:rPr>
        <w:t xml:space="preserve">  </w:t>
      </w:r>
    </w:p>
    <w:p w:rsidR="00281393" w:rsidRPr="00A54A7B" w:rsidRDefault="00281393" w:rsidP="00A54A7B">
      <w:pPr>
        <w:pStyle w:val="BodyTextIndent2"/>
        <w:widowControl w:val="0"/>
        <w:rPr>
          <w:rFonts w:ascii="Times New Roman" w:hAnsi="Times New Roman" w:hint="cs"/>
          <w:sz w:val="24"/>
          <w:rtl/>
          <w:lang w:bidi="ar-SY"/>
        </w:rPr>
      </w:pPr>
      <w:r w:rsidRPr="00A54A7B">
        <w:rPr>
          <w:rFonts w:ascii="Times New Roman" w:hAnsi="Times New Roman" w:hint="cs"/>
          <w:sz w:val="24"/>
          <w:rtl/>
          <w:lang w:bidi="ar-SY"/>
        </w:rPr>
        <w:t>وسنقتصر هنا على ذكر المسائل المُتعلّقة بفترة ما بعد حضرة العسكري:</w:t>
      </w:r>
    </w:p>
    <w:p w:rsidR="00281393" w:rsidRPr="00305DB5" w:rsidRDefault="00281393" w:rsidP="00071EFE">
      <w:pPr>
        <w:widowControl w:val="0"/>
        <w:spacing w:after="60" w:line="228" w:lineRule="auto"/>
        <w:ind w:firstLine="284"/>
        <w:jc w:val="both"/>
        <w:rPr>
          <w:rFonts w:cs="mylotus" w:hint="cs"/>
          <w:spacing w:val="-2"/>
          <w:szCs w:val="27"/>
          <w:rtl/>
          <w:lang w:bidi="ar-SY"/>
        </w:rPr>
      </w:pPr>
      <w:r w:rsidRPr="00305DB5">
        <w:rPr>
          <w:rFonts w:cs="mylotus" w:hint="cs"/>
          <w:spacing w:val="-2"/>
          <w:szCs w:val="27"/>
          <w:rtl/>
          <w:lang w:bidi="ar-SY"/>
        </w:rPr>
        <w:t>ينبغي أن نتذكر -بناءً على ما جاء في كتب التاريخ- أنه بعد وفاة حضرة العسكري (ع) شهدت أمه</w:t>
      </w:r>
      <w:r w:rsidRPr="00305DB5">
        <w:rPr>
          <w:rFonts w:cs="Arabic11 BT"/>
          <w:spacing w:val="-2"/>
          <w:szCs w:val="27"/>
          <w:vertAlign w:val="superscript"/>
          <w:rtl/>
          <w:lang w:bidi="ar-SY"/>
        </w:rPr>
        <w:t>(</w:t>
      </w:r>
      <w:r w:rsidRPr="00305DB5">
        <w:rPr>
          <w:rStyle w:val="FootnoteReference"/>
          <w:rFonts w:cs="Arabic11 BT"/>
          <w:spacing w:val="-2"/>
          <w:szCs w:val="27"/>
          <w:rtl/>
          <w:lang w:bidi="ar-SY"/>
        </w:rPr>
        <w:footnoteReference w:id="314"/>
      </w:r>
      <w:r w:rsidRPr="00305DB5">
        <w:rPr>
          <w:rFonts w:cs="Arabic11 BT"/>
          <w:spacing w:val="-2"/>
          <w:szCs w:val="27"/>
          <w:vertAlign w:val="superscript"/>
          <w:rtl/>
          <w:lang w:bidi="ar-SY"/>
        </w:rPr>
        <w:t>)</w:t>
      </w:r>
      <w:r w:rsidRPr="00305DB5">
        <w:rPr>
          <w:rFonts w:cs="mylotus" w:hint="cs"/>
          <w:spacing w:val="-2"/>
          <w:szCs w:val="27"/>
          <w:rtl/>
          <w:lang w:bidi="ar-SY"/>
        </w:rPr>
        <w:t xml:space="preserve"> وأخوه لدى القاضي أنه لم يترك ولداً ولما لم يكن من المقطوع به أن «صقيلاً» -إحدى إماء العسكري (ع)- لم تكن حاملاً لذا جعل الخليفة زوجات العسكري تحت المراقبة بواسطة نساء مُعتمدات وزوجات القاضي، وبعد أن تبيّن بشكل قاطع أنها لم تكن حاملاً حَكَمَ القاضي بتقسيم التركة. وإذا أخذنا بعين الاعتبار نشوء فرق مختلفة (أكثر من عشرة فرق) بين أصحاب حضرة العسكري وأنصاره وأتباعه بعد وفاته، أمكننا أن نُدرك أنه باستثناء فرقة واحدة فقط فإن سائر أتباع حضرة العسكري -وكثير منهم كان يتردَّد باستمرار إلى منزله- لم يكونوا يعتقدون بأنه أنجب ولداً</w:t>
      </w:r>
      <w:r w:rsidRPr="00305DB5">
        <w:rPr>
          <w:rFonts w:cs="Arabic11 BT"/>
          <w:spacing w:val="-2"/>
          <w:szCs w:val="27"/>
          <w:vertAlign w:val="superscript"/>
          <w:rtl/>
          <w:lang w:bidi="ar-SY"/>
        </w:rPr>
        <w:t>(</w:t>
      </w:r>
      <w:r w:rsidRPr="00305DB5">
        <w:rPr>
          <w:rStyle w:val="FootnoteReference"/>
          <w:rFonts w:cs="Arabic11 BT"/>
          <w:spacing w:val="-2"/>
          <w:szCs w:val="27"/>
          <w:rtl/>
          <w:lang w:bidi="ar-SY"/>
        </w:rPr>
        <w:footnoteReference w:id="315"/>
      </w:r>
      <w:r w:rsidRPr="00305DB5">
        <w:rPr>
          <w:rFonts w:cs="Arabic11 BT"/>
          <w:spacing w:val="-2"/>
          <w:szCs w:val="27"/>
          <w:vertAlign w:val="superscript"/>
          <w:rtl/>
          <w:lang w:bidi="ar-SY"/>
        </w:rPr>
        <w:t>)</w:t>
      </w:r>
      <w:r w:rsidRPr="00305DB5">
        <w:rPr>
          <w:rFonts w:cs="mylotus" w:hint="cs"/>
          <w:spacing w:val="-2"/>
          <w:szCs w:val="27"/>
          <w:rtl/>
          <w:lang w:bidi="ar-SY"/>
        </w:rPr>
        <w:t>. علاوةً على ذلك كان أقرباء العسكري (ع)، بما في ذلك أخته وأخوه وسائر العلويين، يعتقدون أنه لم يكن له ولد، وكان ذلك أيضاً ما يعتقده نقيب السادات الذي يحتفظ لديه بسجل المولودين العلويين. وبناءً على ما نقله الطبري بعد 25 سنة من وفاة حضرة العسكري جاء رجل إلى القاضي وادّعى أنه ابن الحسن العسكري وقال له: لماذا قسمت تركة والدي بين الورثة ولم تُعطني سهمي؟ قام القاضي بإحضار أفراد الأسرة العلوية جميعهم وأراهم ذلك المُدّعي فأجمعوا جميعاً على أنه يكذب، وقال نقيب السادات: لقد وضعنا جميع زوجات حضرة العسكري أثناء عدة وفاته تحت المراقبة ولم نجد أية واحدة منهنّ حاملاً فلذا قمنا بتقسيم التركة. ولكن ومع الأسف قرّر بعض الأشخاص من حاشية العسكري (ع) أن يخترعوا إماماً قائماً مستفيدين من تجارب الذين فعلوا مثل ذلك منذ عهد حضرة الباقر (ع)</w:t>
      </w:r>
      <w:r w:rsidRPr="00305DB5">
        <w:rPr>
          <w:rFonts w:cs="Arabic11 BT"/>
          <w:spacing w:val="-2"/>
          <w:szCs w:val="27"/>
          <w:vertAlign w:val="superscript"/>
          <w:rtl/>
          <w:lang w:bidi="ar-SY"/>
        </w:rPr>
        <w:t>(</w:t>
      </w:r>
      <w:r w:rsidRPr="00305DB5">
        <w:rPr>
          <w:rStyle w:val="FootnoteReference"/>
          <w:rFonts w:cs="Arabic11 BT"/>
          <w:spacing w:val="-2"/>
          <w:szCs w:val="27"/>
          <w:rtl/>
          <w:lang w:bidi="ar-SY"/>
        </w:rPr>
        <w:footnoteReference w:id="316"/>
      </w:r>
      <w:r w:rsidRPr="00305DB5">
        <w:rPr>
          <w:rFonts w:cs="Arabic11 BT"/>
          <w:spacing w:val="-2"/>
          <w:szCs w:val="27"/>
          <w:vertAlign w:val="superscript"/>
          <w:rtl/>
          <w:lang w:bidi="ar-SY"/>
        </w:rPr>
        <w:t>)</w:t>
      </w:r>
      <w:r w:rsidRPr="00305DB5">
        <w:rPr>
          <w:rFonts w:cs="mylotus" w:hint="cs"/>
          <w:spacing w:val="-2"/>
          <w:szCs w:val="27"/>
          <w:rtl/>
          <w:lang w:bidi="ar-SY"/>
        </w:rPr>
        <w:t xml:space="preserve"> -لاسيما الإسماعيلية الذين استطاعوا أن يخدعوا عدداً كبيراً من المسلمين وأنشؤوا فرقة كبيرة ذات إيرادات مالية ضخمة. </w:t>
      </w:r>
      <w:r w:rsidRPr="00305DB5">
        <w:rPr>
          <w:rFonts w:cs="mylotus"/>
          <w:spacing w:val="-2"/>
          <w:szCs w:val="27"/>
          <w:rtl/>
          <w:lang w:bidi="ar-SY"/>
        </w:rPr>
        <w:t>‏</w:t>
      </w:r>
    </w:p>
    <w:bookmarkStart w:id="144" w:name="_Ref366530783"/>
    <w:p w:rsidR="00281393" w:rsidRPr="00071EFE" w:rsidRDefault="00237DD5" w:rsidP="00237DD5">
      <w:pPr>
        <w:pStyle w:val="Caption"/>
        <w:rPr>
          <w:rFonts w:ascii="Abo-thar" w:hAnsi="Abo-thar" w:hint="cs"/>
          <w:sz w:val="32"/>
          <w:rtl/>
          <w:lang w:bidi="ar-SY"/>
        </w:rPr>
      </w:pPr>
      <w:r w:rsidRPr="007502F8">
        <w:rPr>
          <w:color w:val="FFFFFF"/>
          <w:szCs w:val="2"/>
          <w:rtl/>
          <w:lang w:bidi="ar-SY"/>
        </w:rPr>
        <w:fldChar w:fldCharType="begin"/>
      </w:r>
      <w:r w:rsidRPr="007502F8">
        <w:rPr>
          <w:color w:val="FFFFFF"/>
          <w:szCs w:val="2"/>
          <w:rtl/>
          <w:lang w:bidi="ar-SY"/>
        </w:rPr>
        <w:instrText xml:space="preserve"> </w:instrText>
      </w:r>
      <w:r w:rsidRPr="007502F8">
        <w:rPr>
          <w:rFonts w:hint="cs"/>
          <w:color w:val="FFFFFF"/>
          <w:szCs w:val="2"/>
          <w:lang w:bidi="ar-SY"/>
        </w:rPr>
        <w:instrText>SEQ</w:instrText>
      </w:r>
      <w:r w:rsidRPr="007502F8">
        <w:rPr>
          <w:rFonts w:hint="cs"/>
          <w:color w:val="FFFFFF"/>
          <w:szCs w:val="2"/>
          <w:rtl/>
          <w:lang w:bidi="ar-SY"/>
        </w:rPr>
        <w:instrText xml:space="preserve"> ارجاعات \* </w:instrText>
      </w:r>
      <w:r w:rsidRPr="007502F8">
        <w:rPr>
          <w:rFonts w:hint="cs"/>
          <w:color w:val="FFFFFF"/>
          <w:szCs w:val="2"/>
          <w:lang w:bidi="ar-SY"/>
        </w:rPr>
        <w:instrText>ARABIC</w:instrText>
      </w:r>
      <w:r w:rsidRPr="007502F8">
        <w:rPr>
          <w:color w:val="FFFFFF"/>
          <w:szCs w:val="2"/>
          <w:lang w:bidi="ar-SY"/>
        </w:rPr>
        <w:instrText xml:space="preserve"> </w:instrText>
      </w:r>
      <w:r w:rsidRPr="007502F8">
        <w:rPr>
          <w:color w:val="FFFFFF"/>
          <w:szCs w:val="2"/>
          <w:lang w:bidi="ar-SY"/>
        </w:rPr>
        <w:fldChar w:fldCharType="separate"/>
      </w:r>
      <w:r w:rsidR="0090698E">
        <w:rPr>
          <w:noProof/>
          <w:color w:val="FFFFFF"/>
          <w:szCs w:val="2"/>
          <w:rtl/>
          <w:lang w:bidi="ar-SY"/>
        </w:rPr>
        <w:t>55</w:t>
      </w:r>
      <w:r w:rsidRPr="007502F8">
        <w:rPr>
          <w:color w:val="FFFFFF"/>
          <w:szCs w:val="2"/>
          <w:rtl/>
          <w:lang w:bidi="ar-SY"/>
        </w:rPr>
        <w:fldChar w:fldCharType="end"/>
      </w:r>
      <w:r w:rsidR="00281393" w:rsidRPr="00071EFE">
        <w:rPr>
          <w:rFonts w:hint="cs"/>
          <w:rtl/>
          <w:lang w:bidi="ar-SY"/>
        </w:rPr>
        <w:t>كان أحد أصحاب حضرة العسكري (ع) شخصٌ يُدْعى «</w:t>
      </w:r>
      <w:r w:rsidR="00281393" w:rsidRPr="00071EFE">
        <w:rPr>
          <w:b/>
          <w:bCs/>
          <w:rtl/>
          <w:lang w:bidi="ar-SY"/>
        </w:rPr>
        <w:t>مُحَمَّدُ بْنُ نُصَيْرٍ النُّمَيْرِيُّ الْبَصْرِي</w:t>
      </w:r>
      <w:r w:rsidR="00281393" w:rsidRPr="00071EFE">
        <w:rPr>
          <w:rFonts w:hint="cs"/>
          <w:b/>
          <w:bCs/>
          <w:rtl/>
          <w:lang w:bidi="ar-SY"/>
        </w:rPr>
        <w:t>ُّ»</w:t>
      </w:r>
      <w:r w:rsidR="00281393" w:rsidRPr="00B21426">
        <w:rPr>
          <w:rFonts w:cs="Arabic11 BT"/>
          <w:vertAlign w:val="superscript"/>
          <w:rtl/>
          <w:lang w:bidi="ar-SY"/>
        </w:rPr>
        <w:t>(</w:t>
      </w:r>
      <w:r w:rsidR="00281393" w:rsidRPr="00B21426">
        <w:rPr>
          <w:rStyle w:val="FootnoteReference"/>
          <w:rFonts w:cs="Arabic11 BT"/>
          <w:rtl/>
          <w:lang w:bidi="ar-SY"/>
        </w:rPr>
        <w:footnoteReference w:id="317"/>
      </w:r>
      <w:r w:rsidR="00281393" w:rsidRPr="00B21426">
        <w:rPr>
          <w:rFonts w:cs="Arabic11 BT"/>
          <w:vertAlign w:val="superscript"/>
          <w:rtl/>
          <w:lang w:bidi="ar-SY"/>
        </w:rPr>
        <w:t>)</w:t>
      </w:r>
      <w:r w:rsidR="00281393" w:rsidRPr="00071EFE">
        <w:rPr>
          <w:rFonts w:hint="cs"/>
          <w:rtl/>
          <w:lang w:bidi="ar-SY"/>
        </w:rPr>
        <w:t xml:space="preserve"> </w:t>
      </w:r>
      <w:r w:rsidR="00281393" w:rsidRPr="00071EFE">
        <w:rPr>
          <w:rFonts w:ascii="Abo-thar" w:hAnsi="Abo-thar" w:hint="cs"/>
          <w:sz w:val="32"/>
          <w:rtl/>
          <w:lang w:bidi="ar-SY"/>
        </w:rPr>
        <w:t>وكان مِمَّن يتردَّد إلى بيت حضرة العسكري في سامراء مدة تسع سنوات. وكان من الذين ساءهم جداً عدم وجود ابنٍ لحضرة العسكري لأن ذلك سيحول بينهم وبين الانتساب إلى ذلك الإمام والحصول على المقام والمنزلة لدى الناس من هذا الطريق! لذلك -كما كانت العادة- أخذوا بالتعاون مع بعض الأعوان بالتخطيط لفكرة اختراع إمام قائم. ولكي يتخلَّصوا من مشكلة شهادة أخ الإمام العسكري (ع) حول عدم وجود ولد له، نشروا عن أخ الإمام العسكري «جعفر بن علي» لقب الكذَّاب كي لا يُصدّقه أحدٌ في نفيه الابن لحضرة العسكري، وأشاعوا قصصاً حول أعمال «جعفر بن علي» السيئة وأما بالنسبة إلى مشكلة شهادة أمّ العسكري بأن ابنها لم يُنجب ولداً فقالوا: إنها قالت ذلك خوفاً على حفيدها وبهدف المحافظة عليه من شرّ الخليفة ومن مؤامرته!</w:t>
      </w:r>
      <w:bookmarkEnd w:id="144"/>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وبهذا كان باستطاعتهم -كما كان رائجاً في ذلك الزمن- أن يُعرّفوا للناس شخصاً من بينهم بوصفه وكيل الإمام القائم الحي الغائب ونائبه فيصلوا عن طريقه إلى المال والجاه! ولم يكونوا يمتنعون بالطبع عن بذل ما يلزم من مال لتحقيق مقصدهم هذا، وكانوا يُعطون المال لمن يقبل عقيدتهم هذه! (</w:t>
      </w:r>
      <w:r w:rsidRPr="00071EFE">
        <w:rPr>
          <w:rFonts w:ascii="Abo-thar" w:hAnsi="Abo-thar" w:cs="mylotus" w:hint="cs"/>
          <w:b/>
          <w:bCs/>
          <w:sz w:val="32"/>
          <w:szCs w:val="27"/>
          <w:rtl/>
          <w:lang w:bidi="ar-SY"/>
        </w:rPr>
        <w:t>الكافي</w:t>
      </w:r>
      <w:r w:rsidRPr="00071EFE">
        <w:rPr>
          <w:rFonts w:ascii="Abo-thar" w:hAnsi="Abo-thar" w:cs="mylotus" w:hint="cs"/>
          <w:sz w:val="32"/>
          <w:szCs w:val="27"/>
          <w:rtl/>
          <w:lang w:bidi="ar-SY"/>
        </w:rPr>
        <w:t xml:space="preserve">، باب 182، الحديث 7). </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 xml:space="preserve">كان </w:t>
      </w:r>
      <w:r w:rsidRPr="00071EFE">
        <w:rPr>
          <w:rFonts w:cs="mylotus" w:hint="cs"/>
          <w:szCs w:val="27"/>
          <w:rtl/>
          <w:lang w:bidi="ar-SY"/>
        </w:rPr>
        <w:t>«</w:t>
      </w:r>
      <w:r w:rsidRPr="00071EFE">
        <w:rPr>
          <w:rFonts w:cs="mylotus"/>
          <w:b/>
          <w:bCs/>
          <w:szCs w:val="27"/>
          <w:rtl/>
          <w:lang w:bidi="ar-SY"/>
        </w:rPr>
        <w:t>مُحَمَّدُ بْنُ نُصَيْرٍ</w:t>
      </w:r>
      <w:r w:rsidRPr="00071EFE">
        <w:rPr>
          <w:rFonts w:ascii="Abo-thar" w:hAnsi="Abo-thar" w:cs="mylotus" w:hint="cs"/>
          <w:sz w:val="32"/>
          <w:szCs w:val="27"/>
          <w:rtl/>
          <w:lang w:bidi="ar-SY"/>
        </w:rPr>
        <w:t xml:space="preserve">» رجلاً قويَّ الشخصيَّة وصلباً ومُتكلِّماً فصيحاً، لكلامه نفوذٌ وتأثيرٌ في الآخرين، فخاف رفقاؤه أن يصبح باباً فعلاً فيُزيح الآخرين عن هذا الأمر ويحرمهم من الأموال الشرعية، لذلك رغم أنه ادَّعى النيابة للإمام إلا أن أعوانه فضّلوا أن يكون الباب والسفير رجلاً بسيطاً ساذجاً ضعيفَ الشخصية قليلَ العلم حتى يُمكن الاستفادة منه ويطمئنوا إلى استمرار أخذ الأموال عن طريق الإمام الغائب وأن لا يُضايقهم في هذا المجال، لذا وجدوا رجلاً بائعاً للزيت والسمن يسكن إلى جانب بيت الإمام العسكري وكان يقوم هو وابنه بخدمة الإمام وَيُدعى </w:t>
      </w:r>
      <w:r w:rsidRPr="00071EFE">
        <w:rPr>
          <w:rFonts w:ascii="Abo-thar" w:hAnsi="Abo-thar" w:cs="mylotus" w:hint="eastAsia"/>
          <w:sz w:val="32"/>
          <w:szCs w:val="27"/>
          <w:rtl/>
          <w:lang w:bidi="ar-SY"/>
        </w:rPr>
        <w:t>«</w:t>
      </w:r>
      <w:r w:rsidRPr="00071EFE">
        <w:rPr>
          <w:rFonts w:ascii="Abo-thar" w:hAnsi="Abo-thar" w:cs="mylotus" w:hint="cs"/>
          <w:sz w:val="32"/>
          <w:szCs w:val="27"/>
          <w:rtl/>
          <w:lang w:bidi="ar-SY"/>
        </w:rPr>
        <w:t>عثمان بن سعيد</w:t>
      </w:r>
      <w:r w:rsidRPr="00071EFE">
        <w:rPr>
          <w:rFonts w:ascii="Abo-thar" w:hAnsi="Abo-thar" w:cs="mylotus" w:hint="eastAsia"/>
          <w:sz w:val="32"/>
          <w:szCs w:val="27"/>
          <w:rtl/>
          <w:lang w:bidi="ar-SY"/>
        </w:rPr>
        <w:t>»</w:t>
      </w:r>
      <w:r w:rsidRPr="00071EFE">
        <w:rPr>
          <w:rFonts w:ascii="Abo-thar" w:hAnsi="Abo-thar" w:cs="mylotus" w:hint="cs"/>
          <w:sz w:val="32"/>
          <w:szCs w:val="27"/>
          <w:rtl/>
          <w:lang w:bidi="ar-SY"/>
        </w:rPr>
        <w:t xml:space="preserve"> فجاؤوا إليهما [أي إلى عثمان وابنه محمد] وقرروا أن يجعلوا عثمانَ بن سعيد باباً وسفيراً [وأن يقتسموا فيما بينهم ما يأتيه من أموال شرعية].</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ascii="Abo-thar" w:hAnsi="Abo-thar" w:cs="mylotus" w:hint="cs"/>
          <w:sz w:val="32"/>
          <w:szCs w:val="27"/>
          <w:rtl/>
          <w:lang w:bidi="ar-SY"/>
        </w:rPr>
        <w:t xml:space="preserve">وفي النهاية وبسعي الأعوان والشركاء حرموا </w:t>
      </w:r>
      <w:r w:rsidRPr="00071EFE">
        <w:rPr>
          <w:rFonts w:ascii="Abo-thar" w:hAnsi="Abo-thar" w:cs="mylotus"/>
          <w:sz w:val="32"/>
          <w:szCs w:val="27"/>
          <w:rtl/>
          <w:lang w:bidi="ar-SY"/>
        </w:rPr>
        <w:t>«</w:t>
      </w:r>
      <w:r w:rsidRPr="00071EFE">
        <w:rPr>
          <w:rFonts w:ascii="Abo-thar" w:hAnsi="Abo-thar" w:cs="mylotus"/>
          <w:b/>
          <w:bCs/>
          <w:sz w:val="32"/>
          <w:szCs w:val="27"/>
          <w:rtl/>
          <w:lang w:bidi="ar-SY"/>
        </w:rPr>
        <w:t xml:space="preserve">محمد بن نُصَيْر </w:t>
      </w:r>
      <w:r w:rsidRPr="00071EFE">
        <w:rPr>
          <w:rFonts w:cs="mylotus"/>
          <w:b/>
          <w:bCs/>
          <w:szCs w:val="27"/>
          <w:rtl/>
          <w:lang w:bidi="ar-SY"/>
        </w:rPr>
        <w:t>النُّمَيْرِيّ</w:t>
      </w:r>
      <w:r w:rsidRPr="00071EFE">
        <w:rPr>
          <w:rFonts w:ascii="Abo-thar" w:hAnsi="Abo-thar" w:cs="mylotus"/>
          <w:sz w:val="32"/>
          <w:szCs w:val="27"/>
          <w:rtl/>
          <w:lang w:bidi="ar-SY"/>
        </w:rPr>
        <w:t xml:space="preserve">» </w:t>
      </w:r>
      <w:r w:rsidRPr="00071EFE">
        <w:rPr>
          <w:rFonts w:ascii="Abo-thar" w:hAnsi="Abo-thar" w:cs="mylotus" w:hint="cs"/>
          <w:sz w:val="32"/>
          <w:szCs w:val="27"/>
          <w:rtl/>
          <w:lang w:bidi="ar-SY"/>
        </w:rPr>
        <w:t>من ذلك المنصب، فغضب الأخير -إذ كان هو الذي ابتكر موضوع القائم بين أصدقائه وأعوانه- واضطر لأجل إبطال خطة شركائه السابقين ومنافسيه الحاليين إلى إنكار الإمام الغائب من الأساس وتأسيس عقائد وبدع جديدة، وقد وجد للأسف أتباعاً آمنوا به أُطلق عليهم اسم «النُّصَيرية». واليوم يعيش هؤلاء النُّصَيريون في تركيا وسوريا ولبنان و........... .</w:t>
      </w:r>
    </w:p>
    <w:p w:rsidR="00281393" w:rsidRPr="004D6EF0" w:rsidRDefault="00281393" w:rsidP="004D6EF0">
      <w:pPr>
        <w:pStyle w:val="BodyTextIndent2"/>
        <w:widowControl w:val="0"/>
        <w:spacing w:after="60"/>
        <w:rPr>
          <w:rFonts w:ascii="Times New Roman" w:hAnsi="Times New Roman" w:hint="cs"/>
          <w:spacing w:val="-2"/>
          <w:sz w:val="24"/>
          <w:rtl/>
          <w:lang w:bidi="ar-SY"/>
        </w:rPr>
      </w:pPr>
      <w:r w:rsidRPr="004D6EF0">
        <w:rPr>
          <w:rFonts w:ascii="Times New Roman" w:hAnsi="Times New Roman" w:hint="cs"/>
          <w:spacing w:val="-2"/>
          <w:sz w:val="24"/>
          <w:rtl/>
          <w:lang w:bidi="ar-SY"/>
        </w:rPr>
        <w:t>نذكر الآن عدداً من الأشخاص الذين ادّعوا النيابة والسفارة ثم قام منافسوهم بفضح رياء عدد منهم وكشف خداعهم وانحرافهم، وقد كان لكثير من هؤلاء النُّوّاب المُدّعين مُريدون وأتباعٌ وكان لهم منصبٌ محترمٌ وتأتيهم الأموال والوجوه الشرعية التي يدفعها العوام إليهم بغير وجه حق:</w:t>
      </w:r>
    </w:p>
    <w:p w:rsidR="00281393" w:rsidRPr="00071EFE" w:rsidRDefault="00281393" w:rsidP="00756AAC">
      <w:pPr>
        <w:widowControl w:val="0"/>
        <w:numPr>
          <w:ilvl w:val="0"/>
          <w:numId w:val="5"/>
        </w:numPr>
        <w:tabs>
          <w:tab w:val="clear" w:pos="700"/>
        </w:tabs>
        <w:spacing w:after="60" w:line="228" w:lineRule="auto"/>
        <w:ind w:left="738" w:hanging="454"/>
        <w:jc w:val="both"/>
        <w:rPr>
          <w:rFonts w:ascii="Abo-thar" w:hAnsi="Abo-thar" w:cs="mylotus" w:hint="cs"/>
          <w:sz w:val="32"/>
          <w:szCs w:val="27"/>
          <w:rtl/>
          <w:lang w:bidi="ar-SY"/>
        </w:rPr>
      </w:pPr>
      <w:r w:rsidRPr="00071EFE">
        <w:rPr>
          <w:rFonts w:ascii="Abo-thar" w:hAnsi="Abo-thar" w:cs="mylotus" w:hint="cs"/>
          <w:b/>
          <w:bCs/>
          <w:sz w:val="32"/>
          <w:szCs w:val="27"/>
          <w:rtl/>
          <w:lang w:bidi="ar-SY"/>
        </w:rPr>
        <w:t xml:space="preserve">أبو عمرو </w:t>
      </w:r>
      <w:r w:rsidRPr="00071EFE">
        <w:rPr>
          <w:rFonts w:ascii="Abo-thar" w:hAnsi="Abo-thar" w:cs="mylotus"/>
          <w:b/>
          <w:bCs/>
          <w:sz w:val="32"/>
          <w:szCs w:val="27"/>
          <w:rtl/>
          <w:lang w:bidi="ar-SY"/>
        </w:rPr>
        <w:t>عُثْمَان</w:t>
      </w:r>
      <w:r w:rsidRPr="00071EFE">
        <w:rPr>
          <w:rFonts w:ascii="Abo-thar" w:hAnsi="Abo-thar" w:cs="mylotus" w:hint="cs"/>
          <w:b/>
          <w:bCs/>
          <w:sz w:val="32"/>
          <w:szCs w:val="27"/>
          <w:rtl/>
          <w:lang w:bidi="ar-SY"/>
        </w:rPr>
        <w:t>ُ</w:t>
      </w:r>
      <w:r w:rsidRPr="00071EFE">
        <w:rPr>
          <w:rFonts w:ascii="Abo-thar" w:hAnsi="Abo-thar" w:cs="mylotus"/>
          <w:b/>
          <w:bCs/>
          <w:sz w:val="32"/>
          <w:szCs w:val="27"/>
          <w:rtl/>
          <w:lang w:bidi="ar-SY"/>
        </w:rPr>
        <w:t xml:space="preserve"> </w:t>
      </w:r>
      <w:r w:rsidRPr="00071EFE">
        <w:rPr>
          <w:rFonts w:ascii="Abo-thar" w:hAnsi="Abo-thar" w:cs="mylotus" w:hint="cs"/>
          <w:b/>
          <w:bCs/>
          <w:sz w:val="32"/>
          <w:szCs w:val="27"/>
          <w:rtl/>
          <w:lang w:bidi="ar-SY"/>
        </w:rPr>
        <w:t>بْنُ سَعيدٍ العَمْرِيُّ</w:t>
      </w:r>
      <w:r w:rsidRPr="00071EFE">
        <w:rPr>
          <w:rFonts w:ascii="Abo-thar" w:hAnsi="Abo-thar" w:cs="mylotus" w:hint="cs"/>
          <w:sz w:val="32"/>
          <w:szCs w:val="27"/>
          <w:rtl/>
          <w:lang w:bidi="ar-SY"/>
        </w:rPr>
        <w:t xml:space="preserve">، النائب الأول. </w:t>
      </w:r>
    </w:p>
    <w:p w:rsidR="00281393" w:rsidRPr="00071EFE" w:rsidRDefault="00281393" w:rsidP="00756AAC">
      <w:pPr>
        <w:widowControl w:val="0"/>
        <w:numPr>
          <w:ilvl w:val="0"/>
          <w:numId w:val="5"/>
        </w:numPr>
        <w:tabs>
          <w:tab w:val="clear" w:pos="700"/>
        </w:tabs>
        <w:spacing w:after="60" w:line="228" w:lineRule="auto"/>
        <w:ind w:left="738" w:hanging="454"/>
        <w:jc w:val="both"/>
        <w:rPr>
          <w:rFonts w:ascii="Abo-thar" w:hAnsi="Abo-thar" w:cs="mylotus"/>
          <w:sz w:val="32"/>
          <w:szCs w:val="27"/>
          <w:lang w:bidi="ar-SY"/>
        </w:rPr>
      </w:pPr>
      <w:r w:rsidRPr="00071EFE">
        <w:rPr>
          <w:rFonts w:ascii="Abo-thar" w:hAnsi="Abo-thar" w:cs="mylotus" w:hint="cs"/>
          <w:b/>
          <w:bCs/>
          <w:sz w:val="32"/>
          <w:szCs w:val="27"/>
          <w:rtl/>
          <w:lang w:bidi="ar-SY"/>
        </w:rPr>
        <w:t xml:space="preserve">أبو جعفر </w:t>
      </w:r>
      <w:r w:rsidRPr="00071EFE">
        <w:rPr>
          <w:rFonts w:ascii="Abo-thar" w:hAnsi="Abo-thar" w:cs="mylotus"/>
          <w:b/>
          <w:bCs/>
          <w:sz w:val="32"/>
          <w:szCs w:val="27"/>
          <w:rtl/>
          <w:lang w:bidi="ar-SY"/>
        </w:rPr>
        <w:t xml:space="preserve">مُحَمَّدُ بْنُ عُثْمَانَ </w:t>
      </w:r>
      <w:r w:rsidRPr="00071EFE">
        <w:rPr>
          <w:rFonts w:ascii="Abo-thar" w:hAnsi="Abo-thar" w:cs="mylotus" w:hint="cs"/>
          <w:b/>
          <w:bCs/>
          <w:sz w:val="32"/>
          <w:szCs w:val="27"/>
          <w:rtl/>
          <w:lang w:bidi="ar-SY"/>
        </w:rPr>
        <w:t>بْنِ سَعيدٍ العَمْرِيُّ</w:t>
      </w:r>
      <w:r w:rsidRPr="00071EFE">
        <w:rPr>
          <w:rFonts w:ascii="Abo-thar" w:hAnsi="Abo-thar" w:cs="mylotus" w:hint="cs"/>
          <w:sz w:val="32"/>
          <w:szCs w:val="27"/>
          <w:rtl/>
          <w:lang w:bidi="ar-SY"/>
        </w:rPr>
        <w:t>، النائب الثاني وابن النائب الأول. في الحديث 19 من باب «ذكر من رآه» (البحار، ج 52) يقول: إن أبا محمد الحسن بن علي العسكري (ع) عرض علينا ابنه [أي المهدي] وقال: "</w:t>
      </w:r>
      <w:r w:rsidRPr="00B25904">
        <w:rPr>
          <w:rFonts w:ascii="Abo-thar" w:hAnsi="Abo-thar" w:cs="KFGQPC Uthman Taha Naskh"/>
          <w:sz w:val="32"/>
          <w:szCs w:val="27"/>
          <w:rtl/>
          <w:lang w:bidi="ar-SY"/>
        </w:rPr>
        <w:t>هَذَا إِمَامُكُمْ مِنْ بَعْدِي وَخَلِيفَتِي عَلَيْكُمْ أَطِيعُوا وَلَا تَتَفَرَّقُوا مِنْ بَعْدِي فَتَهْلِكُوا فِي أَدْيَانِكُمْ أَمَا إِنَّكُمْ لَا تَرَوْنَهُ بَعْدَ يَوْمِكُمْ هَذَا</w:t>
      </w:r>
      <w:r w:rsidRPr="00071EFE">
        <w:rPr>
          <w:rFonts w:ascii="Abo-thar" w:hAnsi="Abo-thar" w:cs="mylotus" w:hint="cs"/>
          <w:sz w:val="32"/>
          <w:szCs w:val="27"/>
          <w:rtl/>
          <w:lang w:bidi="ar-SY"/>
        </w:rPr>
        <w:t>". ومع ذلك ادّعى البابية! ومن الطريف أنه كان يستلم التواقيع من شخص لم يكن يراه؟!! ومن الجهة الأخرى يقول في الحديث 23 من الباب المذكور: رأيت المهدي إلى جانب الكعبة!! ويُراجع أيضاً الحديث 45 من باب «ما ظهر من معجزاته» من الكتاب الحاضر</w:t>
      </w:r>
      <w:r w:rsidR="001B550B">
        <w:rPr>
          <w:rFonts w:ascii="Abo-thar" w:hAnsi="Abo-thar" w:cs="mylotus" w:hint="cs"/>
          <w:sz w:val="32"/>
          <w:szCs w:val="27"/>
          <w:rtl/>
          <w:lang w:bidi="ar-SY"/>
        </w:rPr>
        <w:t xml:space="preserve"> في صفحة </w:t>
      </w:r>
      <w:r w:rsidR="001B550B">
        <w:rPr>
          <w:rFonts w:ascii="Abo-thar" w:hAnsi="Abo-thar" w:cs="mylotus"/>
          <w:sz w:val="32"/>
          <w:szCs w:val="27"/>
          <w:rtl/>
          <w:lang w:bidi="ar-SY"/>
        </w:rPr>
        <w:fldChar w:fldCharType="begin"/>
      </w:r>
      <w:r w:rsidR="001B550B">
        <w:rPr>
          <w:rFonts w:ascii="Abo-thar" w:hAnsi="Abo-thar" w:cs="mylotus"/>
          <w:sz w:val="32"/>
          <w:szCs w:val="27"/>
          <w:rtl/>
          <w:lang w:bidi="ar-SY"/>
        </w:rPr>
        <w:instrText xml:space="preserve"> </w:instrText>
      </w:r>
      <w:r w:rsidR="001B550B">
        <w:rPr>
          <w:rFonts w:ascii="Abo-thar" w:hAnsi="Abo-thar" w:cs="mylotus" w:hint="cs"/>
          <w:sz w:val="32"/>
          <w:szCs w:val="27"/>
          <w:lang w:bidi="ar-SY"/>
        </w:rPr>
        <w:instrText>PAGEREF</w:instrText>
      </w:r>
      <w:r w:rsidR="001B550B">
        <w:rPr>
          <w:rFonts w:ascii="Abo-thar" w:hAnsi="Abo-thar" w:cs="mylotus" w:hint="cs"/>
          <w:sz w:val="32"/>
          <w:szCs w:val="27"/>
          <w:rtl/>
          <w:lang w:bidi="ar-SY"/>
        </w:rPr>
        <w:instrText xml:space="preserve"> </w:instrText>
      </w:r>
      <w:r w:rsidR="001B550B">
        <w:rPr>
          <w:rFonts w:ascii="Abo-thar" w:hAnsi="Abo-thar" w:cs="mylotus" w:hint="cs"/>
          <w:sz w:val="32"/>
          <w:szCs w:val="27"/>
          <w:lang w:bidi="ar-SY"/>
        </w:rPr>
        <w:instrText>_Ref366527768 \h</w:instrText>
      </w:r>
      <w:r w:rsidR="001B550B">
        <w:rPr>
          <w:rFonts w:ascii="Abo-thar" w:hAnsi="Abo-thar" w:cs="mylotus"/>
          <w:sz w:val="32"/>
          <w:szCs w:val="27"/>
          <w:rtl/>
          <w:lang w:bidi="ar-SY"/>
        </w:rPr>
        <w:instrText xml:space="preserve"> </w:instrText>
      </w:r>
      <w:r w:rsidR="001B550B">
        <w:rPr>
          <w:rFonts w:ascii="Abo-thar" w:hAnsi="Abo-thar" w:cs="mylotus"/>
          <w:sz w:val="32"/>
          <w:szCs w:val="27"/>
          <w:rtl/>
          <w:lang w:bidi="ar-SY"/>
        </w:rPr>
      </w:r>
      <w:r w:rsidR="001B550B">
        <w:rPr>
          <w:rFonts w:ascii="Abo-thar" w:hAnsi="Abo-thar" w:cs="mylotus"/>
          <w:sz w:val="32"/>
          <w:szCs w:val="27"/>
          <w:rtl/>
          <w:lang w:bidi="ar-SY"/>
        </w:rPr>
        <w:fldChar w:fldCharType="separate"/>
      </w:r>
      <w:r w:rsidR="0090698E">
        <w:rPr>
          <w:rFonts w:ascii="Abo-thar" w:hAnsi="Abo-thar" w:cs="mylotus"/>
          <w:noProof/>
          <w:sz w:val="32"/>
          <w:szCs w:val="27"/>
          <w:rtl/>
          <w:lang w:bidi="ar-SY"/>
        </w:rPr>
        <w:t>275</w:t>
      </w:r>
      <w:r w:rsidR="001B550B">
        <w:rPr>
          <w:rFonts w:ascii="Abo-thar" w:hAnsi="Abo-thar" w:cs="mylotus"/>
          <w:sz w:val="32"/>
          <w:szCs w:val="27"/>
          <w:rtl/>
          <w:lang w:bidi="ar-SY"/>
        </w:rPr>
        <w:fldChar w:fldCharType="end"/>
      </w:r>
      <w:r w:rsidRPr="00071EFE">
        <w:rPr>
          <w:rFonts w:ascii="Abo-thar" w:hAnsi="Abo-thar" w:cs="mylotus" w:hint="cs"/>
          <w:sz w:val="32"/>
          <w:szCs w:val="27"/>
          <w:rtl/>
          <w:lang w:bidi="ar-SY"/>
        </w:rPr>
        <w:t xml:space="preserve">. </w:t>
      </w:r>
    </w:p>
    <w:p w:rsidR="00281393" w:rsidRPr="00756AAC" w:rsidRDefault="00281393" w:rsidP="00756AAC">
      <w:pPr>
        <w:widowControl w:val="0"/>
        <w:numPr>
          <w:ilvl w:val="0"/>
          <w:numId w:val="5"/>
        </w:numPr>
        <w:tabs>
          <w:tab w:val="clear" w:pos="700"/>
        </w:tabs>
        <w:spacing w:after="60" w:line="228" w:lineRule="auto"/>
        <w:ind w:left="738" w:hanging="454"/>
        <w:jc w:val="both"/>
        <w:rPr>
          <w:rFonts w:ascii="Abo-thar" w:hAnsi="Abo-thar" w:cs="mylotus"/>
          <w:spacing w:val="-2"/>
          <w:sz w:val="32"/>
          <w:szCs w:val="27"/>
          <w:lang w:bidi="ar-SY"/>
        </w:rPr>
      </w:pPr>
      <w:r w:rsidRPr="00756AAC">
        <w:rPr>
          <w:rFonts w:ascii="Abo-thar" w:hAnsi="Abo-thar" w:cs="mylotus" w:hint="cs"/>
          <w:b/>
          <w:bCs/>
          <w:spacing w:val="-2"/>
          <w:sz w:val="32"/>
          <w:szCs w:val="27"/>
          <w:rtl/>
          <w:lang w:bidi="ar-SY"/>
        </w:rPr>
        <w:t xml:space="preserve"> أبو بكر البغدادي</w:t>
      </w:r>
      <w:r w:rsidRPr="00756AAC">
        <w:rPr>
          <w:rFonts w:ascii="Abo-thar" w:hAnsi="Abo-thar" w:cs="mylotus" w:hint="cs"/>
          <w:spacing w:val="-2"/>
          <w:sz w:val="32"/>
          <w:szCs w:val="27"/>
          <w:rtl/>
          <w:lang w:bidi="ar-SY"/>
        </w:rPr>
        <w:t xml:space="preserve">: ابن أخ النائب الثاني، وقد أورد </w:t>
      </w:r>
      <w:r w:rsidRPr="00756AAC">
        <w:rPr>
          <w:rFonts w:ascii="Abo-thar" w:hAnsi="Abo-thar" w:cs="mylotus"/>
          <w:spacing w:val="-2"/>
          <w:sz w:val="32"/>
          <w:szCs w:val="27"/>
          <w:rtl/>
          <w:lang w:bidi="ar-SY"/>
        </w:rPr>
        <w:t>المَجْلِسِيّ</w:t>
      </w:r>
      <w:r w:rsidRPr="00756AAC">
        <w:rPr>
          <w:rFonts w:ascii="Abo-thar" w:hAnsi="Abo-thar" w:cs="mylotus" w:hint="cs"/>
          <w:spacing w:val="-2"/>
          <w:sz w:val="32"/>
          <w:szCs w:val="27"/>
          <w:rtl/>
          <w:lang w:bidi="ar-SY"/>
        </w:rPr>
        <w:t xml:space="preserve"> أخباراً في ذمّه! (فَتَأَمَّل). ومن المثير أن نعلم أن حفيد النائب الثاني من ابنته، أي «أبو نصر هبة الله بن أحمد» الكاتب، كان يعتبر الأئمة أيضاً ثلاثة عشر نفراً وكان يعدُّ «زيد بن عَلِيٍّ» في عداد الأئمة. </w:t>
      </w:r>
    </w:p>
    <w:p w:rsidR="00281393" w:rsidRPr="00756AAC" w:rsidRDefault="00281393" w:rsidP="002E0B1E">
      <w:pPr>
        <w:widowControl w:val="0"/>
        <w:numPr>
          <w:ilvl w:val="0"/>
          <w:numId w:val="5"/>
        </w:numPr>
        <w:tabs>
          <w:tab w:val="clear" w:pos="700"/>
        </w:tabs>
        <w:spacing w:after="60" w:line="228" w:lineRule="auto"/>
        <w:ind w:left="738" w:hanging="454"/>
        <w:jc w:val="both"/>
        <w:rPr>
          <w:rFonts w:ascii="Abo-thar" w:hAnsi="Abo-thar" w:cs="mylotus"/>
          <w:spacing w:val="-2"/>
          <w:sz w:val="32"/>
          <w:szCs w:val="27"/>
          <w:lang w:bidi="ar-SY"/>
        </w:rPr>
      </w:pPr>
      <w:r w:rsidRPr="00756AAC">
        <w:rPr>
          <w:rFonts w:ascii="Abo-thar" w:hAnsi="Abo-thar" w:cs="mylotus" w:hint="cs"/>
          <w:b/>
          <w:bCs/>
          <w:spacing w:val="-2"/>
          <w:sz w:val="32"/>
          <w:szCs w:val="27"/>
          <w:rtl/>
          <w:lang w:bidi="ar-SY"/>
        </w:rPr>
        <w:t xml:space="preserve"> الشيخ أبو القاسم الحُسَيْن بن رَوْح بن أبي بحر النوبختي</w:t>
      </w:r>
      <w:r w:rsidRPr="00756AAC">
        <w:rPr>
          <w:rFonts w:ascii="Abo-thar" w:hAnsi="Abo-thar" w:cs="mylotus" w:hint="cs"/>
          <w:spacing w:val="-2"/>
          <w:sz w:val="32"/>
          <w:szCs w:val="27"/>
          <w:rtl/>
          <w:lang w:bidi="ar-SY"/>
        </w:rPr>
        <w:t xml:space="preserve">: النائب الثالث الذي سبق أن بيّنا </w:t>
      </w:r>
      <w:r w:rsidRPr="002E0B1E">
        <w:rPr>
          <w:rFonts w:ascii="Abo-thar" w:hAnsi="Abo-thar" w:cs="mylotus" w:hint="cs"/>
          <w:spacing w:val="-2"/>
          <w:sz w:val="32"/>
          <w:szCs w:val="27"/>
          <w:rtl/>
          <w:lang w:bidi="ar-SY"/>
        </w:rPr>
        <w:t xml:space="preserve">أحواله. (الصفحة </w:t>
      </w:r>
      <w:r w:rsidR="001B550B" w:rsidRPr="002E0B1E">
        <w:rPr>
          <w:rFonts w:ascii="Abo-thar" w:hAnsi="Abo-thar" w:cs="mylotus"/>
          <w:spacing w:val="-2"/>
          <w:sz w:val="32"/>
          <w:szCs w:val="27"/>
          <w:rtl/>
          <w:lang w:bidi="ar-SY"/>
        </w:rPr>
        <w:fldChar w:fldCharType="begin"/>
      </w:r>
      <w:r w:rsidR="001B550B" w:rsidRPr="002E0B1E">
        <w:rPr>
          <w:rFonts w:ascii="Abo-thar" w:hAnsi="Abo-thar" w:cs="mylotus"/>
          <w:spacing w:val="-2"/>
          <w:sz w:val="32"/>
          <w:szCs w:val="27"/>
          <w:rtl/>
          <w:lang w:bidi="ar-SY"/>
        </w:rPr>
        <w:instrText xml:space="preserve"> </w:instrText>
      </w:r>
      <w:r w:rsidR="001B550B" w:rsidRPr="002E0B1E">
        <w:rPr>
          <w:rFonts w:ascii="Abo-thar" w:hAnsi="Abo-thar" w:cs="mylotus" w:hint="cs"/>
          <w:spacing w:val="-2"/>
          <w:sz w:val="32"/>
          <w:szCs w:val="27"/>
          <w:lang w:bidi="ar-SY"/>
        </w:rPr>
        <w:instrText>PAGEREF</w:instrText>
      </w:r>
      <w:r w:rsidR="001B550B" w:rsidRPr="002E0B1E">
        <w:rPr>
          <w:rFonts w:ascii="Abo-thar" w:hAnsi="Abo-thar" w:cs="mylotus" w:hint="cs"/>
          <w:spacing w:val="-2"/>
          <w:sz w:val="32"/>
          <w:szCs w:val="27"/>
          <w:rtl/>
          <w:lang w:bidi="ar-SY"/>
        </w:rPr>
        <w:instrText xml:space="preserve"> </w:instrText>
      </w:r>
      <w:r w:rsidR="001B550B" w:rsidRPr="002E0B1E">
        <w:rPr>
          <w:rFonts w:ascii="Abo-thar" w:hAnsi="Abo-thar" w:cs="mylotus" w:hint="cs"/>
          <w:spacing w:val="-2"/>
          <w:sz w:val="32"/>
          <w:szCs w:val="27"/>
          <w:lang w:bidi="ar-SY"/>
        </w:rPr>
        <w:instrText>_Ref366527801 \h</w:instrText>
      </w:r>
      <w:r w:rsidR="001B550B" w:rsidRPr="002E0B1E">
        <w:rPr>
          <w:rFonts w:ascii="Abo-thar" w:hAnsi="Abo-thar" w:cs="mylotus"/>
          <w:spacing w:val="-2"/>
          <w:sz w:val="32"/>
          <w:szCs w:val="27"/>
          <w:rtl/>
          <w:lang w:bidi="ar-SY"/>
        </w:rPr>
        <w:instrText xml:space="preserve"> </w:instrText>
      </w:r>
      <w:r w:rsidR="001B550B" w:rsidRPr="002E0B1E">
        <w:rPr>
          <w:rFonts w:ascii="Abo-thar" w:hAnsi="Abo-thar" w:cs="mylotus"/>
          <w:spacing w:val="-2"/>
          <w:sz w:val="32"/>
          <w:szCs w:val="27"/>
          <w:rtl/>
          <w:lang w:bidi="ar-SY"/>
        </w:rPr>
      </w:r>
      <w:r w:rsidR="001B550B" w:rsidRPr="002E0B1E">
        <w:rPr>
          <w:rFonts w:ascii="Abo-thar" w:hAnsi="Abo-thar" w:cs="mylotus"/>
          <w:spacing w:val="-2"/>
          <w:sz w:val="32"/>
          <w:szCs w:val="27"/>
          <w:rtl/>
          <w:lang w:bidi="ar-SY"/>
        </w:rPr>
        <w:fldChar w:fldCharType="separate"/>
      </w:r>
      <w:r w:rsidR="0090698E">
        <w:rPr>
          <w:rFonts w:ascii="Abo-thar" w:hAnsi="Abo-thar" w:cs="mylotus"/>
          <w:noProof/>
          <w:spacing w:val="-2"/>
          <w:sz w:val="32"/>
          <w:szCs w:val="27"/>
          <w:rtl/>
          <w:lang w:bidi="ar-SY"/>
        </w:rPr>
        <w:t>253</w:t>
      </w:r>
      <w:r w:rsidR="001B550B" w:rsidRPr="002E0B1E">
        <w:rPr>
          <w:rFonts w:ascii="Abo-thar" w:hAnsi="Abo-thar" w:cs="mylotus"/>
          <w:spacing w:val="-2"/>
          <w:sz w:val="32"/>
          <w:szCs w:val="27"/>
          <w:rtl/>
          <w:lang w:bidi="ar-SY"/>
        </w:rPr>
        <w:fldChar w:fldCharType="end"/>
      </w:r>
      <w:r w:rsidRPr="002E0B1E">
        <w:rPr>
          <w:rFonts w:ascii="Abo-thar" w:hAnsi="Abo-thar" w:cs="mylotus" w:hint="cs"/>
          <w:spacing w:val="-2"/>
          <w:sz w:val="32"/>
          <w:szCs w:val="27"/>
          <w:rtl/>
          <w:lang w:bidi="ar-SY"/>
        </w:rPr>
        <w:t xml:space="preserve"> إلى </w:t>
      </w:r>
      <w:r w:rsidR="001B550B" w:rsidRPr="002E0B1E">
        <w:rPr>
          <w:rFonts w:ascii="Abo-thar" w:hAnsi="Abo-thar" w:cs="mylotus" w:hint="cs"/>
          <w:spacing w:val="-2"/>
          <w:sz w:val="32"/>
          <w:szCs w:val="27"/>
          <w:rtl/>
          <w:lang w:bidi="ar-SY"/>
        </w:rPr>
        <w:t xml:space="preserve">257 </w:t>
      </w:r>
      <w:r w:rsidRPr="002E0B1E">
        <w:rPr>
          <w:rFonts w:ascii="Abo-thar" w:hAnsi="Abo-thar" w:cs="mylotus" w:hint="cs"/>
          <w:spacing w:val="-2"/>
          <w:sz w:val="32"/>
          <w:szCs w:val="27"/>
          <w:rtl/>
          <w:lang w:bidi="ar-SY"/>
        </w:rPr>
        <w:t>من الكتاب الحاضر).</w:t>
      </w:r>
      <w:r w:rsidRPr="00756AAC">
        <w:rPr>
          <w:rFonts w:ascii="Abo-thar" w:hAnsi="Abo-thar" w:cs="mylotus" w:hint="cs"/>
          <w:spacing w:val="-2"/>
          <w:sz w:val="32"/>
          <w:szCs w:val="27"/>
          <w:rtl/>
          <w:lang w:bidi="ar-SY"/>
        </w:rPr>
        <w:t xml:space="preserve"> هو راوي الخبر 20 الذي جاء في المجلد 53 من بحار الأنوار في باب «ما خرج من توقيعاته». وهو شخص لما سُئل عن حديث غير مُعتبر، بدلاً من أن يقول إن هذا الحديث غير صحيح لفّق جواباً وأحال الأمر إلى السائل (راجعوا حاشية الصفحات 192 إلى 195 من المجلد 53 من البحار). </w:t>
      </w:r>
    </w:p>
    <w:p w:rsidR="00281393" w:rsidRPr="00071EFE" w:rsidRDefault="00281393" w:rsidP="00756AAC">
      <w:pPr>
        <w:widowControl w:val="0"/>
        <w:numPr>
          <w:ilvl w:val="0"/>
          <w:numId w:val="5"/>
        </w:numPr>
        <w:tabs>
          <w:tab w:val="clear" w:pos="700"/>
        </w:tabs>
        <w:spacing w:after="60" w:line="228" w:lineRule="auto"/>
        <w:ind w:left="738" w:hanging="454"/>
        <w:jc w:val="both"/>
        <w:rPr>
          <w:rFonts w:ascii="Abo-thar" w:hAnsi="Abo-thar" w:cs="mylotus"/>
          <w:sz w:val="32"/>
          <w:szCs w:val="27"/>
          <w:lang w:bidi="ar-SY"/>
        </w:rPr>
      </w:pPr>
      <w:r w:rsidRPr="00071EFE">
        <w:rPr>
          <w:rFonts w:ascii="Abo-thar" w:hAnsi="Abo-thar" w:cs="mylotus" w:hint="cs"/>
          <w:b/>
          <w:bCs/>
          <w:sz w:val="32"/>
          <w:szCs w:val="27"/>
          <w:rtl/>
          <w:lang w:bidi="ar-SY"/>
        </w:rPr>
        <w:t xml:space="preserve"> مُحَمَّدُ بْنُ نُصَيْر النُّمَيْريُّ البَصْرِيُّ</w:t>
      </w:r>
      <w:r w:rsidRPr="00071EFE">
        <w:rPr>
          <w:rFonts w:ascii="Abo-thar" w:hAnsi="Abo-thar" w:cs="mylotus" w:hint="cs"/>
          <w:sz w:val="32"/>
          <w:szCs w:val="27"/>
          <w:rtl/>
          <w:lang w:bidi="ar-SY"/>
        </w:rPr>
        <w:t xml:space="preserve">: الذي بيّنا أحواله.  </w:t>
      </w:r>
    </w:p>
    <w:p w:rsidR="00281393" w:rsidRPr="004D6EF0" w:rsidRDefault="00281393" w:rsidP="001B550B">
      <w:pPr>
        <w:widowControl w:val="0"/>
        <w:numPr>
          <w:ilvl w:val="0"/>
          <w:numId w:val="5"/>
        </w:numPr>
        <w:tabs>
          <w:tab w:val="clear" w:pos="700"/>
        </w:tabs>
        <w:spacing w:after="60" w:line="228" w:lineRule="auto"/>
        <w:ind w:left="738" w:hanging="454"/>
        <w:jc w:val="both"/>
        <w:rPr>
          <w:rFonts w:ascii="Abo-thar" w:hAnsi="Abo-thar" w:cs="mylotus"/>
          <w:spacing w:val="-4"/>
          <w:sz w:val="32"/>
          <w:szCs w:val="27"/>
          <w:lang w:bidi="ar-SY"/>
        </w:rPr>
      </w:pPr>
      <w:r w:rsidRPr="004D6EF0">
        <w:rPr>
          <w:rFonts w:ascii="Abo-thar" w:hAnsi="Abo-thar" w:cs="mylotus" w:hint="cs"/>
          <w:b/>
          <w:bCs/>
          <w:spacing w:val="-4"/>
          <w:sz w:val="32"/>
          <w:szCs w:val="27"/>
          <w:rtl/>
          <w:lang w:bidi="ar-SY"/>
        </w:rPr>
        <w:t xml:space="preserve"> اب</w:t>
      </w:r>
      <w:r w:rsidRPr="004D6EF0">
        <w:rPr>
          <w:rFonts w:ascii="Abo-thar" w:hAnsi="Abo-thar" w:cs="mylotus"/>
          <w:b/>
          <w:bCs/>
          <w:spacing w:val="-4"/>
          <w:sz w:val="32"/>
          <w:szCs w:val="27"/>
          <w:rtl/>
          <w:lang w:bidi="ar-SY"/>
        </w:rPr>
        <w:t>ن</w:t>
      </w:r>
      <w:r w:rsidRPr="004D6EF0">
        <w:rPr>
          <w:rFonts w:ascii="Abo-thar" w:hAnsi="Abo-thar" w:cs="mylotus" w:hint="cs"/>
          <w:b/>
          <w:bCs/>
          <w:spacing w:val="-4"/>
          <w:sz w:val="32"/>
          <w:szCs w:val="27"/>
          <w:rtl/>
          <w:lang w:bidi="ar-SY"/>
        </w:rPr>
        <w:t>ُ</w:t>
      </w:r>
      <w:r w:rsidRPr="004D6EF0">
        <w:rPr>
          <w:rFonts w:ascii="Abo-thar" w:hAnsi="Abo-thar" w:cs="mylotus"/>
          <w:b/>
          <w:bCs/>
          <w:spacing w:val="-4"/>
          <w:sz w:val="32"/>
          <w:szCs w:val="27"/>
          <w:rtl/>
          <w:lang w:bidi="ar-SY"/>
        </w:rPr>
        <w:t xml:space="preserve"> أَبِي الْعَزَاقِرِ</w:t>
      </w:r>
      <w:r w:rsidRPr="004D6EF0">
        <w:rPr>
          <w:rFonts w:ascii="Abo-thar" w:hAnsi="Abo-thar" w:cs="mylotus" w:hint="cs"/>
          <w:b/>
          <w:bCs/>
          <w:spacing w:val="-4"/>
          <w:sz w:val="32"/>
          <w:szCs w:val="27"/>
          <w:rtl/>
          <w:lang w:bidi="ar-SY"/>
        </w:rPr>
        <w:t xml:space="preserve"> </w:t>
      </w:r>
      <w:r w:rsidRPr="004D6EF0">
        <w:rPr>
          <w:rFonts w:ascii="Abo-thar" w:hAnsi="Abo-thar" w:cs="mylotus"/>
          <w:b/>
          <w:bCs/>
          <w:spacing w:val="-4"/>
          <w:sz w:val="32"/>
          <w:szCs w:val="27"/>
          <w:rtl/>
          <w:lang w:bidi="ar-SY"/>
        </w:rPr>
        <w:t>مُحَمَّدُ بْنُ عَلِيٍّ الشَّلْمَغَانِيُّ</w:t>
      </w:r>
      <w:r w:rsidRPr="004D6EF0">
        <w:rPr>
          <w:rFonts w:ascii="Abo-thar" w:hAnsi="Abo-thar" w:cs="mylotus" w:hint="cs"/>
          <w:spacing w:val="-4"/>
          <w:sz w:val="32"/>
          <w:szCs w:val="27"/>
          <w:rtl/>
          <w:lang w:bidi="ar-SY"/>
        </w:rPr>
        <w:t>: كان على صلة ببعض رجال الحكم وأعيان الدولة العباسية. وقد تكلمنا عن أ</w:t>
      </w:r>
      <w:r w:rsidR="001B550B" w:rsidRPr="004D6EF0">
        <w:rPr>
          <w:rFonts w:ascii="Abo-thar" w:hAnsi="Abo-thar" w:cs="mylotus" w:hint="cs"/>
          <w:spacing w:val="-4"/>
          <w:sz w:val="32"/>
          <w:szCs w:val="27"/>
          <w:rtl/>
          <w:lang w:bidi="ar-SY"/>
        </w:rPr>
        <w:t xml:space="preserve">حواله باختصار فيما سبق في ص </w:t>
      </w:r>
      <w:r w:rsidR="001B550B" w:rsidRPr="004D6EF0">
        <w:rPr>
          <w:rFonts w:ascii="Abo-thar" w:hAnsi="Abo-thar" w:cs="mylotus"/>
          <w:spacing w:val="-4"/>
          <w:sz w:val="32"/>
          <w:szCs w:val="27"/>
          <w:rtl/>
          <w:lang w:bidi="ar-SY"/>
        </w:rPr>
        <w:fldChar w:fldCharType="begin"/>
      </w:r>
      <w:r w:rsidR="001B550B" w:rsidRPr="004D6EF0">
        <w:rPr>
          <w:rFonts w:ascii="Abo-thar" w:hAnsi="Abo-thar" w:cs="mylotus"/>
          <w:spacing w:val="-4"/>
          <w:sz w:val="32"/>
          <w:szCs w:val="27"/>
          <w:rtl/>
          <w:lang w:bidi="ar-SY"/>
        </w:rPr>
        <w:instrText xml:space="preserve"> </w:instrText>
      </w:r>
      <w:r w:rsidR="001B550B" w:rsidRPr="004D6EF0">
        <w:rPr>
          <w:rFonts w:ascii="Abo-thar" w:hAnsi="Abo-thar" w:cs="mylotus" w:hint="cs"/>
          <w:spacing w:val="-4"/>
          <w:sz w:val="32"/>
          <w:szCs w:val="27"/>
          <w:lang w:bidi="ar-SY"/>
        </w:rPr>
        <w:instrText>PAGEREF</w:instrText>
      </w:r>
      <w:r w:rsidR="001B550B" w:rsidRPr="004D6EF0">
        <w:rPr>
          <w:rFonts w:ascii="Abo-thar" w:hAnsi="Abo-thar" w:cs="mylotus" w:hint="cs"/>
          <w:spacing w:val="-4"/>
          <w:sz w:val="32"/>
          <w:szCs w:val="27"/>
          <w:rtl/>
          <w:lang w:bidi="ar-SY"/>
        </w:rPr>
        <w:instrText xml:space="preserve"> </w:instrText>
      </w:r>
      <w:r w:rsidR="001B550B" w:rsidRPr="004D6EF0">
        <w:rPr>
          <w:rFonts w:ascii="Abo-thar" w:hAnsi="Abo-thar" w:cs="mylotus" w:hint="cs"/>
          <w:spacing w:val="-4"/>
          <w:sz w:val="32"/>
          <w:szCs w:val="27"/>
          <w:lang w:bidi="ar-SY"/>
        </w:rPr>
        <w:instrText>_Ref366527801 \h</w:instrText>
      </w:r>
      <w:r w:rsidR="001B550B" w:rsidRPr="004D6EF0">
        <w:rPr>
          <w:rFonts w:ascii="Abo-thar" w:hAnsi="Abo-thar" w:cs="mylotus"/>
          <w:spacing w:val="-4"/>
          <w:sz w:val="32"/>
          <w:szCs w:val="27"/>
          <w:rtl/>
          <w:lang w:bidi="ar-SY"/>
        </w:rPr>
        <w:instrText xml:space="preserve"> </w:instrText>
      </w:r>
      <w:r w:rsidR="001B550B" w:rsidRPr="004D6EF0">
        <w:rPr>
          <w:rFonts w:ascii="Abo-thar" w:hAnsi="Abo-thar" w:cs="mylotus"/>
          <w:spacing w:val="-4"/>
          <w:sz w:val="32"/>
          <w:szCs w:val="27"/>
          <w:rtl/>
          <w:lang w:bidi="ar-SY"/>
        </w:rPr>
      </w:r>
      <w:r w:rsidR="001B550B" w:rsidRPr="004D6EF0">
        <w:rPr>
          <w:rFonts w:ascii="Abo-thar" w:hAnsi="Abo-thar" w:cs="mylotus"/>
          <w:spacing w:val="-4"/>
          <w:sz w:val="32"/>
          <w:szCs w:val="27"/>
          <w:rtl/>
          <w:lang w:bidi="ar-SY"/>
        </w:rPr>
        <w:fldChar w:fldCharType="separate"/>
      </w:r>
      <w:r w:rsidR="0090698E">
        <w:rPr>
          <w:rFonts w:ascii="Abo-thar" w:hAnsi="Abo-thar" w:cs="mylotus"/>
          <w:noProof/>
          <w:spacing w:val="-4"/>
          <w:sz w:val="32"/>
          <w:szCs w:val="27"/>
          <w:rtl/>
          <w:lang w:bidi="ar-SY"/>
        </w:rPr>
        <w:t>253</w:t>
      </w:r>
      <w:r w:rsidR="001B550B" w:rsidRPr="004D6EF0">
        <w:rPr>
          <w:rFonts w:ascii="Abo-thar" w:hAnsi="Abo-thar" w:cs="mylotus"/>
          <w:spacing w:val="-4"/>
          <w:sz w:val="32"/>
          <w:szCs w:val="27"/>
          <w:rtl/>
          <w:lang w:bidi="ar-SY"/>
        </w:rPr>
        <w:fldChar w:fldCharType="end"/>
      </w:r>
      <w:r w:rsidR="001B550B" w:rsidRPr="004D6EF0">
        <w:rPr>
          <w:rFonts w:ascii="Abo-thar" w:hAnsi="Abo-thar" w:cs="mylotus" w:hint="cs"/>
          <w:spacing w:val="-4"/>
          <w:sz w:val="32"/>
          <w:szCs w:val="27"/>
          <w:rtl/>
          <w:lang w:bidi="ar-SY"/>
        </w:rPr>
        <w:t xml:space="preserve"> </w:t>
      </w:r>
      <w:r w:rsidRPr="004D6EF0">
        <w:rPr>
          <w:rFonts w:ascii="Abo-thar" w:hAnsi="Abo-thar" w:cs="mylotus" w:hint="cs"/>
          <w:spacing w:val="-4"/>
          <w:sz w:val="32"/>
          <w:szCs w:val="27"/>
          <w:rtl/>
          <w:lang w:bidi="ar-SY"/>
        </w:rPr>
        <w:t>من الكتاب الحاضر</w:t>
      </w:r>
      <w:r w:rsidR="00212CAA" w:rsidRPr="004D6EF0">
        <w:rPr>
          <w:rFonts w:ascii="Abo-thar" w:hAnsi="Abo-thar" w:cs="mylotus" w:hint="cs"/>
          <w:spacing w:val="-4"/>
          <w:sz w:val="32"/>
          <w:szCs w:val="27"/>
          <w:rtl/>
          <w:lang w:bidi="ar-SY"/>
        </w:rPr>
        <w:t>.</w:t>
      </w:r>
    </w:p>
    <w:p w:rsidR="00281393" w:rsidRPr="002E0B1E" w:rsidRDefault="00281393" w:rsidP="007B3378">
      <w:pPr>
        <w:widowControl w:val="0"/>
        <w:numPr>
          <w:ilvl w:val="0"/>
          <w:numId w:val="5"/>
        </w:numPr>
        <w:tabs>
          <w:tab w:val="clear" w:pos="700"/>
        </w:tabs>
        <w:spacing w:after="60" w:line="228" w:lineRule="auto"/>
        <w:ind w:left="738" w:hanging="454"/>
        <w:jc w:val="both"/>
        <w:rPr>
          <w:rFonts w:ascii="Abo-thar" w:hAnsi="Abo-thar" w:cs="mylotus"/>
          <w:sz w:val="32"/>
          <w:szCs w:val="27"/>
          <w:lang w:bidi="ar-SY"/>
        </w:rPr>
      </w:pPr>
      <w:r w:rsidRPr="00071EFE">
        <w:rPr>
          <w:rFonts w:ascii="Abo-thar" w:hAnsi="Abo-thar" w:cs="mylotus" w:hint="cs"/>
          <w:b/>
          <w:bCs/>
          <w:sz w:val="32"/>
          <w:szCs w:val="27"/>
          <w:rtl/>
          <w:lang w:bidi="ar-SY"/>
        </w:rPr>
        <w:t xml:space="preserve"> </w:t>
      </w:r>
      <w:r w:rsidRPr="002E0B1E">
        <w:rPr>
          <w:rFonts w:ascii="Abo-thar" w:hAnsi="Abo-thar" w:cs="mylotus" w:hint="cs"/>
          <w:b/>
          <w:bCs/>
          <w:sz w:val="32"/>
          <w:szCs w:val="27"/>
          <w:rtl/>
          <w:lang w:bidi="ar-SY"/>
        </w:rPr>
        <w:t>أحمد بن هلال الكرخي</w:t>
      </w:r>
      <w:r w:rsidRPr="002E0B1E">
        <w:rPr>
          <w:rFonts w:ascii="Abo-thar" w:hAnsi="Abo-thar" w:cs="mylotus" w:hint="cs"/>
          <w:sz w:val="32"/>
          <w:szCs w:val="27"/>
          <w:rtl/>
          <w:lang w:bidi="ar-SY"/>
        </w:rPr>
        <w:t xml:space="preserve">. راجعوا الكتاب الحاضر، ص </w:t>
      </w:r>
      <w:r w:rsidR="007B3378" w:rsidRPr="002E0B1E">
        <w:rPr>
          <w:rFonts w:ascii="Abo-thar" w:hAnsi="Abo-thar" w:cs="mylotus"/>
          <w:sz w:val="32"/>
          <w:szCs w:val="27"/>
          <w:rtl/>
          <w:lang w:bidi="ar-SY"/>
        </w:rPr>
        <w:fldChar w:fldCharType="begin"/>
      </w:r>
      <w:r w:rsidR="007B3378" w:rsidRPr="002E0B1E">
        <w:rPr>
          <w:rFonts w:ascii="Abo-thar" w:hAnsi="Abo-thar" w:cs="mylotus"/>
          <w:sz w:val="32"/>
          <w:szCs w:val="27"/>
          <w:rtl/>
          <w:lang w:bidi="ar-SY"/>
        </w:rPr>
        <w:instrText xml:space="preserve"> </w:instrText>
      </w:r>
      <w:r w:rsidR="007B3378" w:rsidRPr="002E0B1E">
        <w:rPr>
          <w:rFonts w:ascii="Abo-thar" w:hAnsi="Abo-thar" w:cs="mylotus" w:hint="cs"/>
          <w:sz w:val="32"/>
          <w:szCs w:val="27"/>
          <w:lang w:bidi="ar-SY"/>
        </w:rPr>
        <w:instrText>PAGEREF</w:instrText>
      </w:r>
      <w:r w:rsidR="007B3378" w:rsidRPr="002E0B1E">
        <w:rPr>
          <w:rFonts w:ascii="Abo-thar" w:hAnsi="Abo-thar" w:cs="mylotus" w:hint="cs"/>
          <w:sz w:val="32"/>
          <w:szCs w:val="27"/>
          <w:rtl/>
          <w:lang w:bidi="ar-SY"/>
        </w:rPr>
        <w:instrText xml:space="preserve"> </w:instrText>
      </w:r>
      <w:r w:rsidR="007B3378" w:rsidRPr="002E0B1E">
        <w:rPr>
          <w:rFonts w:ascii="Abo-thar" w:hAnsi="Abo-thar" w:cs="mylotus" w:hint="cs"/>
          <w:sz w:val="32"/>
          <w:szCs w:val="27"/>
          <w:lang w:bidi="ar-SY"/>
        </w:rPr>
        <w:instrText>_Ref366528156 \h</w:instrText>
      </w:r>
      <w:r w:rsidR="007B3378" w:rsidRPr="002E0B1E">
        <w:rPr>
          <w:rFonts w:ascii="Abo-thar" w:hAnsi="Abo-thar" w:cs="mylotus"/>
          <w:sz w:val="32"/>
          <w:szCs w:val="27"/>
          <w:rtl/>
          <w:lang w:bidi="ar-SY"/>
        </w:rPr>
        <w:instrText xml:space="preserve"> </w:instrText>
      </w:r>
      <w:r w:rsidR="007B3378" w:rsidRPr="002E0B1E">
        <w:rPr>
          <w:rFonts w:ascii="Abo-thar" w:hAnsi="Abo-thar" w:cs="mylotus"/>
          <w:sz w:val="32"/>
          <w:szCs w:val="27"/>
          <w:rtl/>
          <w:lang w:bidi="ar-SY"/>
        </w:rPr>
      </w:r>
      <w:r w:rsidR="007B3378" w:rsidRPr="002E0B1E">
        <w:rPr>
          <w:rFonts w:ascii="Abo-thar" w:hAnsi="Abo-thar" w:cs="mylotus"/>
          <w:sz w:val="32"/>
          <w:szCs w:val="27"/>
          <w:rtl/>
          <w:lang w:bidi="ar-SY"/>
        </w:rPr>
        <w:fldChar w:fldCharType="separate"/>
      </w:r>
      <w:r w:rsidR="0090698E">
        <w:rPr>
          <w:rFonts w:ascii="Abo-thar" w:hAnsi="Abo-thar" w:cs="mylotus"/>
          <w:noProof/>
          <w:sz w:val="32"/>
          <w:szCs w:val="27"/>
          <w:rtl/>
          <w:lang w:bidi="ar-SY"/>
        </w:rPr>
        <w:t>255</w:t>
      </w:r>
      <w:r w:rsidR="007B3378" w:rsidRPr="002E0B1E">
        <w:rPr>
          <w:rFonts w:ascii="Abo-thar" w:hAnsi="Abo-thar" w:cs="mylotus"/>
          <w:sz w:val="32"/>
          <w:szCs w:val="27"/>
          <w:rtl/>
          <w:lang w:bidi="ar-SY"/>
        </w:rPr>
        <w:fldChar w:fldCharType="end"/>
      </w:r>
      <w:r w:rsidRPr="002E0B1E">
        <w:rPr>
          <w:rFonts w:ascii="Abo-thar" w:hAnsi="Abo-thar" w:cs="mylotus" w:hint="cs"/>
          <w:sz w:val="32"/>
          <w:szCs w:val="27"/>
          <w:rtl/>
          <w:lang w:bidi="ar-SY"/>
        </w:rPr>
        <w:t>، وقد ادّعى النيابة وأنكر نيابة</w:t>
      </w:r>
      <w:r w:rsidRPr="002E0B1E">
        <w:rPr>
          <w:rFonts w:ascii="Abo-thar" w:hAnsi="Abo-thar" w:cs="mylotus"/>
          <w:sz w:val="32"/>
          <w:szCs w:val="27"/>
          <w:lang w:bidi="ar-SY"/>
        </w:rPr>
        <w:t></w:t>
      </w:r>
      <w:r w:rsidRPr="002E0B1E">
        <w:rPr>
          <w:rFonts w:ascii="Abo-thar" w:hAnsi="Abo-thar" w:cs="mylotus" w:hint="cs"/>
          <w:sz w:val="32"/>
          <w:szCs w:val="27"/>
          <w:rtl/>
          <w:lang w:bidi="ar-SY"/>
        </w:rPr>
        <w:t>«</w:t>
      </w:r>
      <w:r w:rsidRPr="002E0B1E">
        <w:rPr>
          <w:rFonts w:ascii="Abo-thar" w:hAnsi="Abo-thar" w:cs="mylotus"/>
          <w:b/>
          <w:bCs/>
          <w:sz w:val="32"/>
          <w:szCs w:val="27"/>
          <w:rtl/>
          <w:lang w:bidi="ar-SY"/>
        </w:rPr>
        <w:t>عُثْمَان</w:t>
      </w:r>
      <w:r w:rsidR="00C32678" w:rsidRPr="002E0B1E">
        <w:rPr>
          <w:rFonts w:ascii="Abo-thar" w:hAnsi="Abo-thar" w:cs="mylotus" w:hint="cs"/>
          <w:b/>
          <w:bCs/>
          <w:sz w:val="32"/>
          <w:szCs w:val="27"/>
          <w:rtl/>
          <w:lang w:bidi="ar-SY"/>
        </w:rPr>
        <w:t>َ</w:t>
      </w:r>
      <w:r w:rsidRPr="002E0B1E">
        <w:rPr>
          <w:rFonts w:ascii="Abo-thar" w:hAnsi="Abo-thar" w:cs="mylotus"/>
          <w:b/>
          <w:bCs/>
          <w:sz w:val="32"/>
          <w:szCs w:val="27"/>
          <w:rtl/>
          <w:lang w:bidi="ar-SY"/>
        </w:rPr>
        <w:t xml:space="preserve"> </w:t>
      </w:r>
      <w:r w:rsidRPr="002E0B1E">
        <w:rPr>
          <w:rFonts w:ascii="Abo-thar" w:hAnsi="Abo-thar" w:cs="mylotus" w:hint="cs"/>
          <w:b/>
          <w:bCs/>
          <w:sz w:val="32"/>
          <w:szCs w:val="27"/>
          <w:rtl/>
          <w:lang w:bidi="ar-SY"/>
        </w:rPr>
        <w:t>بْنِ سَعيدٍ</w:t>
      </w:r>
      <w:r w:rsidRPr="002E0B1E">
        <w:rPr>
          <w:rFonts w:ascii="Abo-thar" w:hAnsi="Abo-thar" w:cs="mylotus" w:hint="cs"/>
          <w:sz w:val="32"/>
          <w:szCs w:val="27"/>
          <w:rtl/>
          <w:lang w:bidi="ar-SY"/>
        </w:rPr>
        <w:t>» وكان من منافسيه.</w:t>
      </w:r>
    </w:p>
    <w:p w:rsidR="00281393" w:rsidRPr="009C398B" w:rsidRDefault="00281393" w:rsidP="004F12D0">
      <w:pPr>
        <w:widowControl w:val="0"/>
        <w:numPr>
          <w:ilvl w:val="0"/>
          <w:numId w:val="5"/>
        </w:numPr>
        <w:tabs>
          <w:tab w:val="clear" w:pos="700"/>
        </w:tabs>
        <w:spacing w:after="60" w:line="228" w:lineRule="auto"/>
        <w:ind w:left="738" w:hanging="454"/>
        <w:jc w:val="both"/>
        <w:rPr>
          <w:rFonts w:ascii="Abo-thar" w:hAnsi="Abo-thar" w:cs="mylotus"/>
          <w:spacing w:val="-2"/>
          <w:sz w:val="32"/>
          <w:szCs w:val="27"/>
          <w:lang w:bidi="ar-SY"/>
        </w:rPr>
      </w:pPr>
      <w:r w:rsidRPr="009C398B">
        <w:rPr>
          <w:rFonts w:ascii="Abo-thar" w:hAnsi="Abo-thar" w:cs="mylotus" w:hint="cs"/>
          <w:b/>
          <w:bCs/>
          <w:spacing w:val="-2"/>
          <w:sz w:val="32"/>
          <w:szCs w:val="27"/>
          <w:rtl/>
          <w:lang w:bidi="ar-SY"/>
        </w:rPr>
        <w:t>أبو طاهر محمد بن علي بن بلال</w:t>
      </w:r>
      <w:r w:rsidRPr="009C398B">
        <w:rPr>
          <w:rFonts w:ascii="Abo-thar" w:hAnsi="Abo-thar" w:cs="mylotus" w:hint="cs"/>
          <w:spacing w:val="-2"/>
          <w:sz w:val="32"/>
          <w:szCs w:val="27"/>
          <w:rtl/>
          <w:lang w:bidi="ar-SY"/>
        </w:rPr>
        <w:t xml:space="preserve">: المعروف بالبلالي. راجعوا كتاب «عرض أخبار الأصول .....»، (ص </w:t>
      </w:r>
      <w:r w:rsidR="004F12D0" w:rsidRPr="009C398B">
        <w:rPr>
          <w:rFonts w:ascii="Abo-thar" w:hAnsi="Abo-thar" w:cs="mylotus" w:hint="cs"/>
          <w:spacing w:val="-2"/>
          <w:sz w:val="32"/>
          <w:szCs w:val="27"/>
          <w:rtl/>
          <w:lang w:bidi="ar-SY"/>
        </w:rPr>
        <w:t>667</w:t>
      </w:r>
      <w:r w:rsidRPr="009C398B">
        <w:rPr>
          <w:rFonts w:ascii="Abo-thar" w:hAnsi="Abo-thar" w:cs="mylotus" w:hint="cs"/>
          <w:spacing w:val="-2"/>
          <w:sz w:val="32"/>
          <w:szCs w:val="27"/>
          <w:rtl/>
          <w:lang w:bidi="ar-SY"/>
        </w:rPr>
        <w:t xml:space="preserve"> وَ</w:t>
      </w:r>
      <w:r w:rsidR="004F12D0" w:rsidRPr="009C398B">
        <w:rPr>
          <w:rFonts w:ascii="Abo-thar" w:hAnsi="Abo-thar" w:cs="mylotus" w:hint="cs"/>
          <w:spacing w:val="-2"/>
          <w:sz w:val="32"/>
          <w:szCs w:val="27"/>
          <w:rtl/>
          <w:lang w:bidi="ar-SY"/>
        </w:rPr>
        <w:t>748</w:t>
      </w:r>
      <w:r w:rsidRPr="009C398B">
        <w:rPr>
          <w:rFonts w:ascii="Abo-thar" w:hAnsi="Abo-thar" w:cs="mylotus" w:hint="cs"/>
          <w:spacing w:val="-2"/>
          <w:sz w:val="32"/>
          <w:szCs w:val="27"/>
          <w:rtl/>
          <w:lang w:bidi="ar-SY"/>
        </w:rPr>
        <w:t>).</w:t>
      </w:r>
      <w:r w:rsidRPr="009C398B">
        <w:rPr>
          <w:rFonts w:ascii="Abo-thar" w:hAnsi="Abo-thar" w:cs="mylotus" w:hint="cs"/>
          <w:spacing w:val="-2"/>
          <w:sz w:val="30"/>
          <w:szCs w:val="27"/>
          <w:rtl/>
          <w:lang w:bidi="ar-SY"/>
        </w:rPr>
        <w:t xml:space="preserve"> كان بينه وبين النائب الثاني خلاف مالي وحسب ما نقل </w:t>
      </w:r>
      <w:r w:rsidRPr="009C398B">
        <w:rPr>
          <w:rFonts w:ascii="Abo-thar" w:hAnsi="Abo-thar" w:cs="mylotus"/>
          <w:spacing w:val="-2"/>
          <w:sz w:val="30"/>
          <w:szCs w:val="27"/>
          <w:rtl/>
          <w:lang w:bidi="ar-SY"/>
        </w:rPr>
        <w:t>المَجْلِسِيّ</w:t>
      </w:r>
      <w:r w:rsidRPr="009C398B">
        <w:rPr>
          <w:rFonts w:ascii="Abo-thar" w:hAnsi="Abo-thar" w:cs="mylotus" w:hint="cs"/>
          <w:spacing w:val="-2"/>
          <w:sz w:val="30"/>
          <w:szCs w:val="27"/>
          <w:rtl/>
          <w:lang w:bidi="ar-SY"/>
        </w:rPr>
        <w:t xml:space="preserve"> لم يرضَ أن يعطي لمحمدِ بْنِ عثمانَ المالَ الذي أخذه من الناس بدعوى النيابة.</w:t>
      </w:r>
    </w:p>
    <w:p w:rsidR="00281393" w:rsidRPr="00071EFE" w:rsidRDefault="00281393" w:rsidP="00756AAC">
      <w:pPr>
        <w:widowControl w:val="0"/>
        <w:numPr>
          <w:ilvl w:val="0"/>
          <w:numId w:val="5"/>
        </w:numPr>
        <w:tabs>
          <w:tab w:val="clear" w:pos="700"/>
        </w:tabs>
        <w:spacing w:after="60" w:line="228" w:lineRule="auto"/>
        <w:ind w:left="738" w:hanging="454"/>
        <w:jc w:val="both"/>
        <w:rPr>
          <w:rFonts w:ascii="Abo-thar" w:hAnsi="Abo-thar" w:cs="mylotus"/>
          <w:sz w:val="32"/>
          <w:szCs w:val="27"/>
          <w:lang w:bidi="ar-SY"/>
        </w:rPr>
      </w:pPr>
      <w:r w:rsidRPr="00071EFE">
        <w:rPr>
          <w:rFonts w:ascii="Abo-thar" w:hAnsi="Abo-thar" w:cs="mylotus" w:hint="cs"/>
          <w:b/>
          <w:bCs/>
          <w:sz w:val="32"/>
          <w:szCs w:val="27"/>
          <w:rtl/>
          <w:lang w:bidi="ar-SY"/>
        </w:rPr>
        <w:t xml:space="preserve">  أبو محمد حسن الشريعي</w:t>
      </w:r>
      <w:r w:rsidRPr="00071EFE">
        <w:rPr>
          <w:rFonts w:ascii="Abo-thar" w:hAnsi="Abo-thar" w:cs="mylotus" w:hint="cs"/>
          <w:sz w:val="30"/>
          <w:szCs w:val="27"/>
          <w:rtl/>
          <w:lang w:bidi="ar-SY"/>
        </w:rPr>
        <w:t xml:space="preserve">: كان من أصحاب حضرة الهادي وحضرة العسكري وممن ادّعى النيابة! أورد </w:t>
      </w:r>
      <w:r w:rsidRPr="00071EFE">
        <w:rPr>
          <w:rFonts w:ascii="Abo-thar" w:hAnsi="Abo-thar" w:cs="mylotus"/>
          <w:sz w:val="30"/>
          <w:szCs w:val="27"/>
          <w:rtl/>
          <w:lang w:bidi="ar-SY"/>
        </w:rPr>
        <w:t>المَجْلِسِيّ</w:t>
      </w:r>
      <w:r w:rsidRPr="00071EFE">
        <w:rPr>
          <w:rFonts w:ascii="Abo-thar" w:hAnsi="Abo-thar" w:cs="mylotus" w:hint="cs"/>
          <w:sz w:val="30"/>
          <w:szCs w:val="27"/>
          <w:rtl/>
          <w:lang w:bidi="ar-SY"/>
        </w:rPr>
        <w:t xml:space="preserve"> حديثاً في ذمّه! (فَتَأَمَّل)</w:t>
      </w:r>
      <w:r w:rsidR="002F2708">
        <w:rPr>
          <w:rFonts w:ascii="Abo-thar" w:hAnsi="Abo-thar" w:cs="mylotus" w:hint="cs"/>
          <w:sz w:val="30"/>
          <w:szCs w:val="27"/>
          <w:rtl/>
          <w:lang w:bidi="ar-SY"/>
        </w:rPr>
        <w:t xml:space="preserve"> </w:t>
      </w:r>
    </w:p>
    <w:p w:rsidR="00281393" w:rsidRPr="00071EFE" w:rsidRDefault="00281393" w:rsidP="00756AAC">
      <w:pPr>
        <w:widowControl w:val="0"/>
        <w:numPr>
          <w:ilvl w:val="0"/>
          <w:numId w:val="5"/>
        </w:numPr>
        <w:tabs>
          <w:tab w:val="clear" w:pos="700"/>
        </w:tabs>
        <w:spacing w:after="60" w:line="228" w:lineRule="auto"/>
        <w:ind w:left="738" w:hanging="454"/>
        <w:jc w:val="both"/>
        <w:rPr>
          <w:rFonts w:ascii="Abo-thar" w:hAnsi="Abo-thar" w:cs="mylotus"/>
          <w:sz w:val="32"/>
          <w:szCs w:val="27"/>
          <w:lang w:bidi="ar-SY"/>
        </w:rPr>
      </w:pPr>
      <w:r w:rsidRPr="00071EFE">
        <w:rPr>
          <w:rFonts w:ascii="Abo-thar" w:hAnsi="Abo-thar" w:cs="mylotus" w:hint="cs"/>
          <w:b/>
          <w:bCs/>
          <w:sz w:val="32"/>
          <w:szCs w:val="27"/>
          <w:rtl/>
          <w:lang w:bidi="ar-SY"/>
        </w:rPr>
        <w:t>أبو عبد الله الحسن بن علي الوجناء النصيبي</w:t>
      </w:r>
      <w:r w:rsidRPr="00071EFE">
        <w:rPr>
          <w:rFonts w:ascii="Abo-thar" w:hAnsi="Abo-thar" w:cs="mylotus" w:hint="cs"/>
          <w:sz w:val="32"/>
          <w:szCs w:val="27"/>
          <w:rtl/>
          <w:lang w:bidi="ar-SY"/>
        </w:rPr>
        <w:t xml:space="preserve">: كان من مُدَّعي الصلة بالإمام، وكان في بداية أمره من معارضي «النوبختي» لكنه في نهاية المطاف اتّفق مع «ابن روح» سنة 307 هجرية بفضل وساطة «محمد بن الفضل الموصلي»!! (فَتَأَمَّل) يُلاحظ في ذلك الحديث 33 من باب «ذكر من رآه» في المجلد 52 من البحار، ص 47. لقد تمّ دفع مضايقة الأشخاص المذكورين أعلاه (من 6 إلى 9) من خلال التوقيع الذي أراه «الحسين بن روح» للناس مما أدّى إلى كساد دُكانهم أما الفرد رقم (10) فكما قلنا تمّ إسكاته وترويضه بواسطة أحد شيوخ بغداد! (فَتَأَمَّل) </w:t>
      </w:r>
    </w:p>
    <w:p w:rsidR="00281393" w:rsidRPr="002E0B1E" w:rsidRDefault="00281393" w:rsidP="007B3378">
      <w:pPr>
        <w:widowControl w:val="0"/>
        <w:numPr>
          <w:ilvl w:val="0"/>
          <w:numId w:val="5"/>
        </w:numPr>
        <w:tabs>
          <w:tab w:val="clear" w:pos="700"/>
        </w:tabs>
        <w:spacing w:after="60" w:line="228" w:lineRule="auto"/>
        <w:ind w:left="738" w:hanging="454"/>
        <w:jc w:val="both"/>
        <w:rPr>
          <w:rFonts w:ascii="Abo-thar" w:hAnsi="Abo-thar" w:cs="mylotus"/>
          <w:sz w:val="32"/>
          <w:szCs w:val="27"/>
          <w:lang w:bidi="ar-SY"/>
        </w:rPr>
      </w:pPr>
      <w:r w:rsidRPr="002E0B1E">
        <w:rPr>
          <w:rFonts w:ascii="Abo-thar" w:hAnsi="Abo-thar" w:cs="mylotus" w:hint="cs"/>
          <w:b/>
          <w:bCs/>
          <w:sz w:val="32"/>
          <w:szCs w:val="27"/>
          <w:rtl/>
          <w:lang w:bidi="ar-SY"/>
        </w:rPr>
        <w:t>أبو عبد الله الباقطاني</w:t>
      </w:r>
      <w:r w:rsidRPr="002E0B1E">
        <w:rPr>
          <w:rFonts w:ascii="Abo-thar" w:hAnsi="Abo-thar" w:cs="Arabic11 BT"/>
          <w:b/>
          <w:sz w:val="32"/>
          <w:szCs w:val="27"/>
          <w:vertAlign w:val="superscript"/>
          <w:rtl/>
          <w:lang w:bidi="ar-SY"/>
        </w:rPr>
        <w:t>(</w:t>
      </w:r>
      <w:r w:rsidRPr="002E0B1E">
        <w:rPr>
          <w:rStyle w:val="FootnoteReference"/>
          <w:rFonts w:ascii="Abo-thar" w:hAnsi="Abo-thar" w:cs="Arabic11 BT"/>
          <w:sz w:val="32"/>
          <w:szCs w:val="27"/>
          <w:rtl/>
          <w:lang w:bidi="ar-SY"/>
        </w:rPr>
        <w:footnoteReference w:id="318"/>
      </w:r>
      <w:r w:rsidRPr="002E0B1E">
        <w:rPr>
          <w:rFonts w:ascii="Abo-thar" w:hAnsi="Abo-thar" w:cs="Arabic11 BT"/>
          <w:b/>
          <w:sz w:val="32"/>
          <w:szCs w:val="27"/>
          <w:vertAlign w:val="superscript"/>
          <w:rtl/>
          <w:lang w:bidi="ar-SY"/>
        </w:rPr>
        <w:t>)</w:t>
      </w:r>
      <w:r w:rsidRPr="002E0B1E">
        <w:rPr>
          <w:rFonts w:ascii="Abo-thar" w:hAnsi="Abo-thar" w:cs="mylotus" w:hint="cs"/>
          <w:sz w:val="32"/>
          <w:szCs w:val="27"/>
          <w:rtl/>
          <w:lang w:bidi="ar-SY"/>
        </w:rPr>
        <w:t xml:space="preserve">: كان على صلة ببلاط الخليفة العباسي. وكان أحد الأشخاص الخمسة الذين حضروا مجلس المصادقة الرسمية على نيابة النوبختي (النائب الثالث) بوصفهم من وجوه الطائفة الإمامية! (فَتَأَمَّل) لكن </w:t>
      </w:r>
      <w:r w:rsidRPr="002E0B1E">
        <w:rPr>
          <w:rFonts w:ascii="Abo-thar" w:hAnsi="Abo-thar" w:cs="mylotus"/>
          <w:sz w:val="32"/>
          <w:szCs w:val="27"/>
          <w:rtl/>
          <w:lang w:bidi="ar-SY"/>
        </w:rPr>
        <w:t>المَجْلِسِيّ</w:t>
      </w:r>
      <w:r w:rsidRPr="002E0B1E">
        <w:rPr>
          <w:rFonts w:ascii="Abo-thar" w:hAnsi="Abo-thar" w:cs="mylotus" w:hint="cs"/>
          <w:sz w:val="32"/>
          <w:szCs w:val="27"/>
          <w:rtl/>
          <w:lang w:bidi="ar-SY"/>
        </w:rPr>
        <w:t xml:space="preserve"> أورد خبراً في ذمّه!! (الخبر 19 من باب «ما ظهر من معجزاته و......»). (فَلَا تَتَجَاهَلْ). ولقد أوردنا ترجمة الخبر المذكور في الصفحة </w:t>
      </w:r>
      <w:r w:rsidR="007B3378" w:rsidRPr="002E0B1E">
        <w:rPr>
          <w:rFonts w:ascii="Abo-thar" w:hAnsi="Abo-thar" w:cs="mylotus"/>
          <w:sz w:val="32"/>
          <w:szCs w:val="27"/>
          <w:rtl/>
          <w:lang w:bidi="ar-SY"/>
        </w:rPr>
        <w:fldChar w:fldCharType="begin"/>
      </w:r>
      <w:r w:rsidR="007B3378" w:rsidRPr="002E0B1E">
        <w:rPr>
          <w:rFonts w:ascii="Abo-thar" w:hAnsi="Abo-thar" w:cs="mylotus"/>
          <w:sz w:val="32"/>
          <w:szCs w:val="27"/>
          <w:rtl/>
          <w:lang w:bidi="ar-SY"/>
        </w:rPr>
        <w:instrText xml:space="preserve"> </w:instrText>
      </w:r>
      <w:r w:rsidR="007B3378" w:rsidRPr="002E0B1E">
        <w:rPr>
          <w:rFonts w:ascii="Abo-thar" w:hAnsi="Abo-thar" w:cs="mylotus" w:hint="cs"/>
          <w:sz w:val="32"/>
          <w:szCs w:val="27"/>
          <w:lang w:bidi="ar-SY"/>
        </w:rPr>
        <w:instrText>PAGEREF</w:instrText>
      </w:r>
      <w:r w:rsidR="007B3378" w:rsidRPr="002E0B1E">
        <w:rPr>
          <w:rFonts w:ascii="Abo-thar" w:hAnsi="Abo-thar" w:cs="mylotus" w:hint="cs"/>
          <w:sz w:val="32"/>
          <w:szCs w:val="27"/>
          <w:rtl/>
          <w:lang w:bidi="ar-SY"/>
        </w:rPr>
        <w:instrText xml:space="preserve"> </w:instrText>
      </w:r>
      <w:r w:rsidR="007B3378" w:rsidRPr="002E0B1E">
        <w:rPr>
          <w:rFonts w:ascii="Abo-thar" w:hAnsi="Abo-thar" w:cs="mylotus" w:hint="cs"/>
          <w:sz w:val="32"/>
          <w:szCs w:val="27"/>
          <w:lang w:bidi="ar-SY"/>
        </w:rPr>
        <w:instrText>_Ref366528184 \h</w:instrText>
      </w:r>
      <w:r w:rsidR="007B3378" w:rsidRPr="002E0B1E">
        <w:rPr>
          <w:rFonts w:ascii="Abo-thar" w:hAnsi="Abo-thar" w:cs="mylotus"/>
          <w:sz w:val="32"/>
          <w:szCs w:val="27"/>
          <w:rtl/>
          <w:lang w:bidi="ar-SY"/>
        </w:rPr>
        <w:instrText xml:space="preserve"> </w:instrText>
      </w:r>
      <w:r w:rsidR="007B3378" w:rsidRPr="002E0B1E">
        <w:rPr>
          <w:rFonts w:ascii="Abo-thar" w:hAnsi="Abo-thar" w:cs="mylotus"/>
          <w:sz w:val="32"/>
          <w:szCs w:val="27"/>
          <w:rtl/>
          <w:lang w:bidi="ar-SY"/>
        </w:rPr>
      </w:r>
      <w:r w:rsidR="007B3378" w:rsidRPr="002E0B1E">
        <w:rPr>
          <w:rFonts w:ascii="Abo-thar" w:hAnsi="Abo-thar" w:cs="mylotus"/>
          <w:sz w:val="32"/>
          <w:szCs w:val="27"/>
          <w:rtl/>
          <w:lang w:bidi="ar-SY"/>
        </w:rPr>
        <w:fldChar w:fldCharType="separate"/>
      </w:r>
      <w:r w:rsidR="0090698E">
        <w:rPr>
          <w:rFonts w:ascii="Abo-thar" w:hAnsi="Abo-thar" w:cs="mylotus"/>
          <w:noProof/>
          <w:sz w:val="32"/>
          <w:szCs w:val="27"/>
          <w:rtl/>
          <w:lang w:bidi="ar-SY"/>
        </w:rPr>
        <w:t>265</w:t>
      </w:r>
      <w:r w:rsidR="007B3378" w:rsidRPr="002E0B1E">
        <w:rPr>
          <w:rFonts w:ascii="Abo-thar" w:hAnsi="Abo-thar" w:cs="mylotus"/>
          <w:sz w:val="32"/>
          <w:szCs w:val="27"/>
          <w:rtl/>
          <w:lang w:bidi="ar-SY"/>
        </w:rPr>
        <w:fldChar w:fldCharType="end"/>
      </w:r>
      <w:r w:rsidRPr="002E0B1E">
        <w:rPr>
          <w:rFonts w:ascii="Abo-thar" w:hAnsi="Abo-thar" w:cs="mylotus" w:hint="cs"/>
          <w:sz w:val="32"/>
          <w:szCs w:val="27"/>
          <w:rtl/>
          <w:lang w:bidi="ar-SY"/>
        </w:rPr>
        <w:t xml:space="preserve"> من الكتاب الحاضر.</w:t>
      </w:r>
    </w:p>
    <w:p w:rsidR="00281393" w:rsidRPr="004D6EF0" w:rsidRDefault="00281393" w:rsidP="00756AAC">
      <w:pPr>
        <w:widowControl w:val="0"/>
        <w:numPr>
          <w:ilvl w:val="0"/>
          <w:numId w:val="5"/>
        </w:numPr>
        <w:tabs>
          <w:tab w:val="clear" w:pos="700"/>
        </w:tabs>
        <w:spacing w:after="60" w:line="228" w:lineRule="auto"/>
        <w:ind w:left="738" w:hanging="454"/>
        <w:jc w:val="both"/>
        <w:rPr>
          <w:rFonts w:ascii="Abo-thar" w:hAnsi="Abo-thar" w:cs="mylotus"/>
          <w:spacing w:val="-4"/>
          <w:sz w:val="32"/>
          <w:szCs w:val="27"/>
          <w:lang w:bidi="ar-SY"/>
        </w:rPr>
      </w:pPr>
      <w:r w:rsidRPr="004D6EF0">
        <w:rPr>
          <w:rFonts w:ascii="Abo-thar" w:hAnsi="Abo-thar" w:cs="mylotus" w:hint="cs"/>
          <w:b/>
          <w:bCs/>
          <w:spacing w:val="-4"/>
          <w:sz w:val="32"/>
          <w:szCs w:val="27"/>
          <w:rtl/>
          <w:lang w:bidi="ar-SY"/>
        </w:rPr>
        <w:t>أبو محمد الوجناء</w:t>
      </w:r>
      <w:r w:rsidRPr="004D6EF0">
        <w:rPr>
          <w:rFonts w:ascii="Abo-thar" w:hAnsi="Abo-thar" w:cs="mylotus" w:hint="cs"/>
          <w:spacing w:val="-4"/>
          <w:sz w:val="32"/>
          <w:szCs w:val="27"/>
          <w:rtl/>
          <w:lang w:bidi="ar-SY"/>
        </w:rPr>
        <w:t>: كان أيضاً من الذين ادّعوا الصلة بالمهدي. وكان لديه بالطبع دليل مُوجّه إذْ إنه بعد تلك الضيافة والترحيب الذي نالهما، لو نلت أنا مثل ذلك لكنت قد ادّعيت الرؤية!! وهو راوي الحديث رقم 27 في باب «ذكر من رآه» (البحار، ج 52)! ورغم أنه لم يكن بحاجة إلى المال واستطاع أن يحجّ 54 مرّة، إلا أنه ادّعى أن المهدي الموهوم صرف عليه كثيراً من المال!! وليت شعري! هل يُعطي الإمامُ العادلُ المالَ الذي هو حق الفقراء والمساكين لفرد غير محتاج؟! (وهو من رواة الحديث 10، الباب 134 من الكافي).</w:t>
      </w:r>
      <w:r w:rsidRPr="004D6EF0">
        <w:rPr>
          <w:rFonts w:ascii="Abo-thar" w:hAnsi="Abo-thar" w:cs="mylotus"/>
          <w:spacing w:val="-4"/>
          <w:sz w:val="32"/>
          <w:szCs w:val="27"/>
          <w:lang w:bidi="ar-SY"/>
        </w:rPr>
        <w:t></w:t>
      </w:r>
    </w:p>
    <w:p w:rsidR="00281393" w:rsidRPr="00071EFE" w:rsidRDefault="00281393" w:rsidP="00756AAC">
      <w:pPr>
        <w:widowControl w:val="0"/>
        <w:numPr>
          <w:ilvl w:val="0"/>
          <w:numId w:val="5"/>
        </w:numPr>
        <w:tabs>
          <w:tab w:val="clear" w:pos="700"/>
        </w:tabs>
        <w:spacing w:after="60" w:line="228" w:lineRule="auto"/>
        <w:ind w:left="738" w:hanging="454"/>
        <w:jc w:val="both"/>
        <w:rPr>
          <w:rFonts w:ascii="Abo-thar" w:hAnsi="Abo-thar" w:cs="mylotus"/>
          <w:sz w:val="32"/>
          <w:szCs w:val="27"/>
          <w:lang w:bidi="ar-SY"/>
        </w:rPr>
      </w:pPr>
      <w:r w:rsidRPr="00071EFE">
        <w:rPr>
          <w:rFonts w:ascii="Abo-thar" w:hAnsi="Abo-thar" w:cs="mylotus"/>
          <w:b/>
          <w:bCs/>
          <w:sz w:val="32"/>
          <w:szCs w:val="27"/>
          <w:rtl/>
          <w:lang w:bidi="ar-SY"/>
        </w:rPr>
        <w:t>أَب</w:t>
      </w:r>
      <w:r w:rsidRPr="00071EFE">
        <w:rPr>
          <w:rFonts w:ascii="Abo-thar" w:hAnsi="Abo-thar" w:cs="mylotus" w:hint="cs"/>
          <w:b/>
          <w:bCs/>
          <w:sz w:val="32"/>
          <w:szCs w:val="27"/>
          <w:rtl/>
          <w:lang w:bidi="ar-SY"/>
        </w:rPr>
        <w:t>ُو</w:t>
      </w:r>
      <w:r w:rsidRPr="00071EFE">
        <w:rPr>
          <w:rFonts w:ascii="Abo-thar" w:hAnsi="Abo-thar" w:cs="mylotus"/>
          <w:b/>
          <w:bCs/>
          <w:sz w:val="32"/>
          <w:szCs w:val="27"/>
          <w:rtl/>
          <w:lang w:bidi="ar-SY"/>
        </w:rPr>
        <w:t xml:space="preserve"> ال</w:t>
      </w:r>
      <w:r w:rsidR="00810310">
        <w:rPr>
          <w:rFonts w:ascii="Abo-thar" w:hAnsi="Abo-thar" w:cs="mylotus" w:hint="cs"/>
          <w:b/>
          <w:bCs/>
          <w:sz w:val="32"/>
          <w:szCs w:val="27"/>
          <w:rtl/>
          <w:lang w:bidi="ar-SY"/>
        </w:rPr>
        <w:t>ـ</w:t>
      </w:r>
      <w:r w:rsidRPr="00071EFE">
        <w:rPr>
          <w:rFonts w:ascii="Abo-thar" w:hAnsi="Abo-thar" w:cs="mylotus"/>
          <w:b/>
          <w:bCs/>
          <w:sz w:val="32"/>
          <w:szCs w:val="27"/>
          <w:rtl/>
          <w:lang w:bidi="ar-SY"/>
        </w:rPr>
        <w:t>ْحَسَنِ عَلِيّ</w:t>
      </w:r>
      <w:r w:rsidRPr="00071EFE">
        <w:rPr>
          <w:rFonts w:ascii="Abo-thar" w:hAnsi="Abo-thar" w:cs="mylotus" w:hint="cs"/>
          <w:b/>
          <w:bCs/>
          <w:sz w:val="32"/>
          <w:szCs w:val="27"/>
          <w:rtl/>
          <w:lang w:bidi="ar-SY"/>
        </w:rPr>
        <w:t>ُ</w:t>
      </w:r>
      <w:r w:rsidRPr="00071EFE">
        <w:rPr>
          <w:rFonts w:ascii="Abo-thar" w:hAnsi="Abo-thar" w:cs="mylotus"/>
          <w:b/>
          <w:bCs/>
          <w:sz w:val="32"/>
          <w:szCs w:val="27"/>
          <w:rtl/>
          <w:lang w:bidi="ar-SY"/>
        </w:rPr>
        <w:t xml:space="preserve"> بْن</w:t>
      </w:r>
      <w:r w:rsidRPr="00071EFE">
        <w:rPr>
          <w:rFonts w:ascii="Abo-thar" w:hAnsi="Abo-thar" w:cs="mylotus" w:hint="cs"/>
          <w:b/>
          <w:bCs/>
          <w:sz w:val="32"/>
          <w:szCs w:val="27"/>
          <w:rtl/>
          <w:lang w:bidi="ar-SY"/>
        </w:rPr>
        <w:t>ُ</w:t>
      </w:r>
      <w:r w:rsidRPr="00071EFE">
        <w:rPr>
          <w:rFonts w:ascii="Abo-thar" w:hAnsi="Abo-thar" w:cs="mylotus"/>
          <w:b/>
          <w:bCs/>
          <w:sz w:val="32"/>
          <w:szCs w:val="27"/>
          <w:rtl/>
          <w:lang w:bidi="ar-SY"/>
        </w:rPr>
        <w:t xml:space="preserve"> مُحَمَّدٍ السَّمُرِيّ</w:t>
      </w:r>
      <w:r w:rsidRPr="00071EFE">
        <w:rPr>
          <w:rFonts w:ascii="Abo-thar" w:hAnsi="Abo-thar" w:cs="mylotus" w:hint="cs"/>
          <w:b/>
          <w:bCs/>
          <w:sz w:val="32"/>
          <w:szCs w:val="27"/>
          <w:rtl/>
          <w:lang w:bidi="ar-SY"/>
        </w:rPr>
        <w:t xml:space="preserve">ُ: </w:t>
      </w:r>
      <w:r w:rsidRPr="00071EFE">
        <w:rPr>
          <w:rFonts w:ascii="Abo-thar" w:hAnsi="Abo-thar" w:cs="mylotus" w:hint="cs"/>
          <w:sz w:val="32"/>
          <w:szCs w:val="27"/>
          <w:rtl/>
          <w:lang w:bidi="ar-SY"/>
        </w:rPr>
        <w:t xml:space="preserve">النائب الرابع. يُراجع في شأنه ما سيأتي بعد بضع صفحات في </w:t>
      </w:r>
      <w:r w:rsidR="007B3378">
        <w:rPr>
          <w:rFonts w:ascii="Abo-thar" w:hAnsi="Abo-thar" w:cs="mylotus" w:hint="cs"/>
          <w:sz w:val="32"/>
          <w:szCs w:val="27"/>
          <w:rtl/>
          <w:lang w:bidi="ar-SY"/>
        </w:rPr>
        <w:t>صفح</w:t>
      </w:r>
      <w:r w:rsidR="007B3378">
        <w:rPr>
          <w:rFonts w:ascii="Abo-thar" w:hAnsi="Abo-thar" w:cs="mylotus" w:hint="cs"/>
          <w:sz w:val="32"/>
          <w:szCs w:val="27"/>
          <w:rtl/>
        </w:rPr>
        <w:t xml:space="preserve">ة </w:t>
      </w:r>
      <w:r w:rsidR="007B3378">
        <w:rPr>
          <w:rFonts w:ascii="Abo-thar" w:hAnsi="Abo-thar" w:cs="mylotus"/>
          <w:sz w:val="32"/>
          <w:szCs w:val="27"/>
          <w:rtl/>
        </w:rPr>
        <w:fldChar w:fldCharType="begin"/>
      </w:r>
      <w:r w:rsidR="007B3378">
        <w:rPr>
          <w:rFonts w:ascii="Abo-thar" w:hAnsi="Abo-thar" w:cs="mylotus"/>
          <w:sz w:val="32"/>
          <w:szCs w:val="27"/>
          <w:rtl/>
        </w:rPr>
        <w:instrText xml:space="preserve"> </w:instrText>
      </w:r>
      <w:r w:rsidR="007B3378">
        <w:rPr>
          <w:rFonts w:ascii="Abo-thar" w:hAnsi="Abo-thar" w:cs="mylotus" w:hint="cs"/>
          <w:sz w:val="32"/>
          <w:szCs w:val="27"/>
        </w:rPr>
        <w:instrText>PAGEREF</w:instrText>
      </w:r>
      <w:r w:rsidR="007B3378">
        <w:rPr>
          <w:rFonts w:ascii="Abo-thar" w:hAnsi="Abo-thar" w:cs="mylotus" w:hint="cs"/>
          <w:sz w:val="32"/>
          <w:szCs w:val="27"/>
          <w:rtl/>
        </w:rPr>
        <w:instrText xml:space="preserve"> </w:instrText>
      </w:r>
      <w:r w:rsidR="007B3378">
        <w:rPr>
          <w:rFonts w:ascii="Abo-thar" w:hAnsi="Abo-thar" w:cs="mylotus" w:hint="cs"/>
          <w:sz w:val="32"/>
          <w:szCs w:val="27"/>
        </w:rPr>
        <w:instrText>_Ref366528228 \h</w:instrText>
      </w:r>
      <w:r w:rsidR="007B3378">
        <w:rPr>
          <w:rFonts w:ascii="Abo-thar" w:hAnsi="Abo-thar" w:cs="mylotus"/>
          <w:sz w:val="32"/>
          <w:szCs w:val="27"/>
          <w:rtl/>
        </w:rPr>
        <w:instrText xml:space="preserve"> </w:instrText>
      </w:r>
      <w:r w:rsidR="007B3378">
        <w:rPr>
          <w:rFonts w:ascii="Abo-thar" w:hAnsi="Abo-thar" w:cs="mylotus"/>
          <w:sz w:val="32"/>
          <w:szCs w:val="27"/>
          <w:rtl/>
        </w:rPr>
      </w:r>
      <w:r w:rsidR="007B3378">
        <w:rPr>
          <w:rFonts w:ascii="Abo-thar" w:hAnsi="Abo-thar" w:cs="mylotus"/>
          <w:sz w:val="32"/>
          <w:szCs w:val="27"/>
          <w:rtl/>
        </w:rPr>
        <w:fldChar w:fldCharType="separate"/>
      </w:r>
      <w:r w:rsidR="0090698E">
        <w:rPr>
          <w:rFonts w:ascii="Abo-thar" w:hAnsi="Abo-thar" w:cs="mylotus"/>
          <w:noProof/>
          <w:sz w:val="32"/>
          <w:szCs w:val="27"/>
          <w:rtl/>
        </w:rPr>
        <w:t>300</w:t>
      </w:r>
      <w:r w:rsidR="007B3378">
        <w:rPr>
          <w:rFonts w:ascii="Abo-thar" w:hAnsi="Abo-thar" w:cs="mylotus"/>
          <w:sz w:val="32"/>
          <w:szCs w:val="27"/>
          <w:rtl/>
        </w:rPr>
        <w:fldChar w:fldCharType="end"/>
      </w:r>
      <w:r w:rsidR="007B3378">
        <w:rPr>
          <w:rFonts w:ascii="Abo-thar" w:hAnsi="Abo-thar" w:cs="mylotus" w:hint="cs"/>
          <w:sz w:val="32"/>
          <w:szCs w:val="27"/>
          <w:rtl/>
        </w:rPr>
        <w:t xml:space="preserve"> من </w:t>
      </w:r>
      <w:r w:rsidRPr="00071EFE">
        <w:rPr>
          <w:rFonts w:ascii="Abo-thar" w:hAnsi="Abo-thar" w:cs="mylotus" w:hint="cs"/>
          <w:sz w:val="32"/>
          <w:szCs w:val="27"/>
          <w:rtl/>
          <w:lang w:bidi="ar-SY"/>
        </w:rPr>
        <w:t xml:space="preserve">الكتاب الحاضر. </w:t>
      </w:r>
    </w:p>
    <w:p w:rsidR="00281393" w:rsidRPr="00071EFE" w:rsidRDefault="00281393" w:rsidP="00756AAC">
      <w:pPr>
        <w:widowControl w:val="0"/>
        <w:numPr>
          <w:ilvl w:val="0"/>
          <w:numId w:val="5"/>
        </w:numPr>
        <w:tabs>
          <w:tab w:val="clear" w:pos="700"/>
        </w:tabs>
        <w:spacing w:after="60" w:line="228" w:lineRule="auto"/>
        <w:ind w:left="738" w:hanging="454"/>
        <w:jc w:val="both"/>
        <w:rPr>
          <w:rFonts w:ascii="Abo-thar" w:hAnsi="Abo-thar" w:cs="mylotus"/>
          <w:sz w:val="32"/>
          <w:szCs w:val="27"/>
          <w:lang w:bidi="ar-SY"/>
        </w:rPr>
      </w:pPr>
      <w:r w:rsidRPr="00071EFE">
        <w:rPr>
          <w:rFonts w:ascii="Abo-thar" w:hAnsi="Abo-thar" w:cs="mylotus"/>
          <w:b/>
          <w:bCs/>
          <w:sz w:val="32"/>
          <w:szCs w:val="27"/>
          <w:rtl/>
          <w:lang w:bidi="ar-SY"/>
        </w:rPr>
        <w:t>أَبو عَبْدِ اللهِ الْبَزَوْفَرِيّ</w:t>
      </w:r>
      <w:r w:rsidRPr="00071EFE">
        <w:rPr>
          <w:rFonts w:ascii="Abo-thar" w:hAnsi="Abo-thar" w:cs="mylotus" w:hint="cs"/>
          <w:sz w:val="32"/>
          <w:szCs w:val="27"/>
          <w:rtl/>
          <w:lang w:bidi="ar-SY"/>
        </w:rPr>
        <w:t xml:space="preserve">: يتعلّق بعصر ما بعد الغيبة الصغرى وإذا كان هو «أبو عبد الله الحسين بن علي بن سفيان </w:t>
      </w:r>
      <w:r w:rsidRPr="00071EFE">
        <w:rPr>
          <w:rFonts w:ascii="Abo-thar" w:hAnsi="Abo-thar" w:cs="mylotus"/>
          <w:sz w:val="32"/>
          <w:szCs w:val="27"/>
          <w:rtl/>
          <w:lang w:bidi="ar-SY"/>
        </w:rPr>
        <w:t>الْبَزَوْفَرِيّ</w:t>
      </w:r>
      <w:r w:rsidRPr="00071EFE">
        <w:rPr>
          <w:rFonts w:ascii="Abo-thar" w:hAnsi="Abo-thar" w:cs="mylotus" w:hint="cs"/>
          <w:sz w:val="32"/>
          <w:szCs w:val="27"/>
          <w:rtl/>
          <w:lang w:bidi="ar-SY"/>
        </w:rPr>
        <w:t xml:space="preserve">» ذاته، فقد كان ذا رغبة شديدة في اختراع مهدي أو </w:t>
      </w:r>
      <w:r w:rsidRPr="004817ED">
        <w:rPr>
          <w:rFonts w:ascii="Abo-thar" w:hAnsi="Abo-thar" w:cs="mylotus" w:hint="cs"/>
          <w:sz w:val="32"/>
          <w:szCs w:val="27"/>
          <w:rtl/>
          <w:lang w:bidi="ar-SY"/>
        </w:rPr>
        <w:t>مهديين! (راجعوا كتاب «</w:t>
      </w:r>
      <w:r w:rsidRPr="004817ED">
        <w:rPr>
          <w:rFonts w:ascii="Abo-thar" w:hAnsi="Abo-thar" w:cs="mylotus" w:hint="cs"/>
          <w:b/>
          <w:bCs/>
          <w:sz w:val="32"/>
          <w:szCs w:val="27"/>
          <w:rtl/>
          <w:lang w:bidi="ar-SY"/>
        </w:rPr>
        <w:t>شَاهْرَاه اتِّحَاد</w:t>
      </w:r>
      <w:r w:rsidRPr="004817ED">
        <w:rPr>
          <w:rFonts w:ascii="Abo-thar" w:hAnsi="Abo-thar" w:cs="mylotus" w:hint="cs"/>
          <w:sz w:val="32"/>
          <w:szCs w:val="27"/>
          <w:rtl/>
          <w:lang w:bidi="ar-SY"/>
        </w:rPr>
        <w:t xml:space="preserve">» [طَرِيق الاتِّحاد]، ( تمحيص الحديث التاسع، ص 220 إلى 223). وكان هناك صلة أيضاً بين أسرة </w:t>
      </w:r>
      <w:r w:rsidRPr="004817ED">
        <w:rPr>
          <w:rFonts w:ascii="Abo-thar" w:hAnsi="Abo-thar" w:cs="mylotus"/>
          <w:sz w:val="32"/>
          <w:szCs w:val="27"/>
          <w:rtl/>
          <w:lang w:bidi="ar-SY"/>
        </w:rPr>
        <w:t>الْبَزَوْفَرِيّ</w:t>
      </w:r>
      <w:r w:rsidRPr="004817ED">
        <w:rPr>
          <w:rFonts w:ascii="Abo-thar" w:hAnsi="Abo-thar" w:cs="mylotus" w:hint="cs"/>
          <w:sz w:val="32"/>
          <w:szCs w:val="27"/>
          <w:rtl/>
          <w:lang w:bidi="ar-SY"/>
        </w:rPr>
        <w:t xml:space="preserve"> وأسرة النوبختي. وهو راوي الحديث 6 من باب «خلفاء</w:t>
      </w:r>
      <w:r w:rsidRPr="00071EFE">
        <w:rPr>
          <w:rFonts w:ascii="Abo-thar" w:hAnsi="Abo-thar" w:cs="mylotus" w:hint="cs"/>
          <w:sz w:val="32"/>
          <w:szCs w:val="27"/>
          <w:rtl/>
          <w:lang w:bidi="ar-SY"/>
        </w:rPr>
        <w:t xml:space="preserve"> المهدي وأولاده» (بحار الأنوار، ج 53، ص 147). واعترف </w:t>
      </w:r>
      <w:r w:rsidRPr="00071EFE">
        <w:rPr>
          <w:rFonts w:ascii="Abo-thar" w:hAnsi="Abo-thar" w:cs="mylotus"/>
          <w:sz w:val="32"/>
          <w:szCs w:val="27"/>
          <w:rtl/>
          <w:lang w:bidi="ar-SY"/>
        </w:rPr>
        <w:t>المَجْلِسِيّ</w:t>
      </w:r>
      <w:r w:rsidRPr="00071EFE">
        <w:rPr>
          <w:rFonts w:ascii="Abo-thar" w:hAnsi="Abo-thar" w:cs="mylotus" w:hint="cs"/>
          <w:sz w:val="32"/>
          <w:szCs w:val="27"/>
          <w:rtl/>
          <w:lang w:bidi="ar-SY"/>
        </w:rPr>
        <w:t xml:space="preserve"> أن روايات كرواية </w:t>
      </w:r>
      <w:r w:rsidRPr="00071EFE">
        <w:rPr>
          <w:rFonts w:ascii="Abo-thar" w:hAnsi="Abo-thar" w:cs="mylotus"/>
          <w:sz w:val="32"/>
          <w:szCs w:val="27"/>
          <w:rtl/>
          <w:lang w:bidi="ar-SY"/>
        </w:rPr>
        <w:t>الْبَزَوْفَرِيّ</w:t>
      </w:r>
      <w:r w:rsidRPr="00071EFE">
        <w:rPr>
          <w:rFonts w:ascii="Abo-thar" w:hAnsi="Abo-thar" w:cs="mylotus" w:hint="cs"/>
          <w:sz w:val="32"/>
          <w:szCs w:val="27"/>
          <w:rtl/>
          <w:lang w:bidi="ar-SY"/>
        </w:rPr>
        <w:t xml:space="preserve"> تُخالف المشهور!  </w:t>
      </w:r>
    </w:p>
    <w:p w:rsidR="00281393" w:rsidRPr="00071EFE" w:rsidRDefault="00281393" w:rsidP="000D5585">
      <w:pPr>
        <w:widowControl w:val="0"/>
        <w:numPr>
          <w:ilvl w:val="0"/>
          <w:numId w:val="5"/>
        </w:numPr>
        <w:tabs>
          <w:tab w:val="clear" w:pos="700"/>
        </w:tabs>
        <w:spacing w:after="60" w:line="228" w:lineRule="auto"/>
        <w:ind w:left="738" w:hanging="454"/>
        <w:jc w:val="both"/>
        <w:rPr>
          <w:rFonts w:ascii="Abo-thar" w:hAnsi="Abo-thar" w:cs="mylotus"/>
          <w:sz w:val="32"/>
          <w:szCs w:val="27"/>
          <w:lang w:bidi="ar-SY"/>
        </w:rPr>
      </w:pPr>
      <w:r w:rsidRPr="00071EFE">
        <w:rPr>
          <w:rFonts w:ascii="Abo-thar" w:hAnsi="Abo-thar" w:cs="mylotus" w:hint="cs"/>
          <w:b/>
          <w:bCs/>
          <w:sz w:val="32"/>
          <w:szCs w:val="27"/>
          <w:rtl/>
          <w:lang w:bidi="ar-SY"/>
        </w:rPr>
        <w:t>أحمد بن إسحاق القمي</w:t>
      </w:r>
      <w:r w:rsidRPr="00071EFE">
        <w:rPr>
          <w:rFonts w:ascii="Abo-thar" w:hAnsi="Abo-thar" w:cs="mylotus" w:hint="cs"/>
          <w:sz w:val="32"/>
          <w:szCs w:val="27"/>
          <w:rtl/>
          <w:lang w:bidi="ar-SY"/>
        </w:rPr>
        <w:t>: لاحظوا نموذج من إفاضاته فيما جاء في الصفحة 355 من كتاب «</w:t>
      </w:r>
      <w:r w:rsidRPr="00071EFE">
        <w:rPr>
          <w:rFonts w:ascii="Abo-thar" w:hAnsi="Abo-thar" w:cs="mylotus" w:hint="cs"/>
          <w:b/>
          <w:bCs/>
          <w:sz w:val="32"/>
          <w:szCs w:val="27"/>
          <w:rtl/>
          <w:lang w:bidi="ar-SY"/>
        </w:rPr>
        <w:t>عرض أخبار الأصول</w:t>
      </w:r>
      <w:r w:rsidRPr="00071EFE">
        <w:rPr>
          <w:rFonts w:ascii="Abo-thar" w:hAnsi="Abo-thar" w:cs="mylotus" w:hint="cs"/>
          <w:sz w:val="32"/>
          <w:szCs w:val="27"/>
          <w:rtl/>
          <w:lang w:bidi="ar-SY"/>
        </w:rPr>
        <w:t xml:space="preserve"> .....». ادّعى جنابه في القصة رقم 16 من باب «ذكر من رآه» (البحار، ج 52، ص 23) أن حضرة العسكري (ع) قال: إن المهدي مثل الخضر وذي القرنين! هذا في حين أن الخضر شخصية تعيش في أذهان العوام ذات خصائص خرافية لا نجد أثراً لها في القرآن الكريم! كما ادّعى أن المهدي الذي كان له ثلاث سنوات من العمر فقط تكلم بلسان عربي فصيح قائلاً: </w:t>
      </w:r>
      <w:r w:rsidRPr="00071EFE">
        <w:rPr>
          <w:rFonts w:ascii="Abo-thar" w:hAnsi="Abo-thar" w:cs="mylotus"/>
          <w:b/>
          <w:bCs/>
          <w:sz w:val="32"/>
          <w:szCs w:val="27"/>
          <w:rtl/>
          <w:lang w:bidi="ar-SY"/>
        </w:rPr>
        <w:t>أَنَا بَقِيَّةُ اللهِ فِي أَرْضِه</w:t>
      </w:r>
      <w:r w:rsidRPr="00071EFE">
        <w:rPr>
          <w:rFonts w:ascii="Abo-thar" w:hAnsi="Abo-thar" w:cs="mylotus"/>
          <w:sz w:val="32"/>
          <w:szCs w:val="27"/>
          <w:rtl/>
          <w:lang w:bidi="ar-SY"/>
        </w:rPr>
        <w:t>‏</w:t>
      </w:r>
      <w:r w:rsidRPr="00071EFE">
        <w:rPr>
          <w:rFonts w:ascii="Abo-thar" w:hAnsi="Abo-thar" w:cs="mylotus" w:hint="cs"/>
          <w:sz w:val="32"/>
          <w:szCs w:val="27"/>
          <w:rtl/>
          <w:lang w:bidi="ar-SY"/>
        </w:rPr>
        <w:t xml:space="preserve">! حول عبارة «بقية الله» من الضروري </w:t>
      </w:r>
      <w:r w:rsidRPr="004817ED">
        <w:rPr>
          <w:rFonts w:ascii="Abo-thar" w:hAnsi="Abo-thar" w:cs="mylotus" w:hint="cs"/>
          <w:sz w:val="32"/>
          <w:szCs w:val="27"/>
          <w:rtl/>
          <w:lang w:bidi="ar-SY"/>
        </w:rPr>
        <w:t xml:space="preserve">مراجعة كتاب «كسر الصنم» ص </w:t>
      </w:r>
      <w:r w:rsidR="000D5585" w:rsidRPr="004817ED">
        <w:rPr>
          <w:rFonts w:ascii="Abo-thar" w:hAnsi="Abo-thar" w:cs="mylotus" w:hint="cs"/>
          <w:sz w:val="32"/>
          <w:szCs w:val="27"/>
          <w:rtl/>
          <w:lang w:bidi="ar-SY"/>
        </w:rPr>
        <w:t>732-733</w:t>
      </w:r>
      <w:r w:rsidRPr="004817ED">
        <w:rPr>
          <w:rFonts w:ascii="Abo-thar" w:hAnsi="Abo-thar" w:cs="mylotus" w:hint="cs"/>
          <w:sz w:val="32"/>
          <w:szCs w:val="27"/>
          <w:rtl/>
          <w:lang w:bidi="ar-SY"/>
        </w:rPr>
        <w:t>. وقد</w:t>
      </w:r>
      <w:r w:rsidRPr="00071EFE">
        <w:rPr>
          <w:rFonts w:ascii="Abo-thar" w:hAnsi="Abo-thar" w:cs="mylotus" w:hint="cs"/>
          <w:sz w:val="32"/>
          <w:szCs w:val="27"/>
          <w:rtl/>
          <w:lang w:bidi="ar-SY"/>
        </w:rPr>
        <w:t xml:space="preserve"> ذكر </w:t>
      </w:r>
      <w:r w:rsidRPr="00071EFE">
        <w:rPr>
          <w:rFonts w:ascii="Abo-thar" w:hAnsi="Abo-thar" w:cs="mylotus"/>
          <w:sz w:val="32"/>
          <w:szCs w:val="27"/>
          <w:rtl/>
          <w:lang w:bidi="ar-SY"/>
        </w:rPr>
        <w:t>المَجْلِسِيّ</w:t>
      </w:r>
      <w:r w:rsidRPr="00071EFE">
        <w:rPr>
          <w:rFonts w:ascii="Abo-thar" w:hAnsi="Abo-thar" w:cs="mylotus" w:hint="cs"/>
          <w:sz w:val="32"/>
          <w:szCs w:val="27"/>
          <w:rtl/>
          <w:lang w:bidi="ar-SY"/>
        </w:rPr>
        <w:t xml:space="preserve"> في الصفحة 87 من المجلد 52 من البحار أنه توفي زمن حضرة العسكري وهو خطأ بالطبع.</w:t>
      </w:r>
    </w:p>
    <w:p w:rsidR="00281393" w:rsidRPr="002E0B1E" w:rsidRDefault="00281393" w:rsidP="007B3378">
      <w:pPr>
        <w:widowControl w:val="0"/>
        <w:numPr>
          <w:ilvl w:val="0"/>
          <w:numId w:val="5"/>
        </w:numPr>
        <w:tabs>
          <w:tab w:val="clear" w:pos="700"/>
        </w:tabs>
        <w:spacing w:after="60" w:line="228" w:lineRule="auto"/>
        <w:ind w:left="738" w:hanging="454"/>
        <w:jc w:val="both"/>
        <w:rPr>
          <w:rFonts w:ascii="Abo-thar" w:hAnsi="Abo-thar" w:cs="mylotus"/>
          <w:sz w:val="32"/>
          <w:szCs w:val="27"/>
          <w:lang w:bidi="ar-SY"/>
        </w:rPr>
      </w:pPr>
      <w:r w:rsidRPr="00071EFE">
        <w:rPr>
          <w:rFonts w:ascii="Abo-thar" w:hAnsi="Abo-thar" w:cs="mylotus" w:hint="cs"/>
          <w:b/>
          <w:bCs/>
          <w:sz w:val="32"/>
          <w:szCs w:val="27"/>
          <w:rtl/>
          <w:lang w:bidi="ar-SY"/>
        </w:rPr>
        <w:t xml:space="preserve"> </w:t>
      </w:r>
      <w:r w:rsidRPr="002E0B1E">
        <w:rPr>
          <w:rFonts w:ascii="Abo-thar" w:hAnsi="Abo-thar" w:cs="mylotus" w:hint="cs"/>
          <w:b/>
          <w:bCs/>
          <w:sz w:val="32"/>
          <w:szCs w:val="27"/>
          <w:rtl/>
          <w:lang w:bidi="ar-SY"/>
        </w:rPr>
        <w:t>وَ</w:t>
      </w:r>
      <w:r w:rsidRPr="002E0B1E">
        <w:rPr>
          <w:rFonts w:ascii="Abo-thar" w:hAnsi="Abo-thar" w:cs="mylotus" w:hint="cs"/>
          <w:sz w:val="32"/>
          <w:szCs w:val="27"/>
          <w:rtl/>
          <w:lang w:bidi="ar-SY"/>
        </w:rPr>
        <w:t xml:space="preserve">17- </w:t>
      </w:r>
      <w:r w:rsidRPr="002E0B1E">
        <w:rPr>
          <w:rFonts w:ascii="Abo-thar" w:hAnsi="Abo-thar" w:cs="mylotus"/>
          <w:b/>
          <w:bCs/>
          <w:sz w:val="32"/>
          <w:szCs w:val="27"/>
          <w:rtl/>
          <w:lang w:bidi="ar-SY"/>
        </w:rPr>
        <w:t>إِبْرَاهِيم</w:t>
      </w:r>
      <w:r w:rsidRPr="002E0B1E">
        <w:rPr>
          <w:rFonts w:ascii="Abo-thar" w:hAnsi="Abo-thar" w:cs="mylotus" w:hint="cs"/>
          <w:b/>
          <w:bCs/>
          <w:sz w:val="32"/>
          <w:szCs w:val="27"/>
          <w:rtl/>
          <w:lang w:bidi="ar-SY"/>
        </w:rPr>
        <w:t>ُ</w:t>
      </w:r>
      <w:r w:rsidRPr="002E0B1E">
        <w:rPr>
          <w:rFonts w:ascii="Abo-thar" w:hAnsi="Abo-thar" w:cs="mylotus"/>
          <w:b/>
          <w:bCs/>
          <w:sz w:val="32"/>
          <w:szCs w:val="27"/>
          <w:rtl/>
          <w:lang w:bidi="ar-SY"/>
        </w:rPr>
        <w:t xml:space="preserve"> بْن</w:t>
      </w:r>
      <w:r w:rsidRPr="002E0B1E">
        <w:rPr>
          <w:rFonts w:ascii="Abo-thar" w:hAnsi="Abo-thar" w:cs="mylotus" w:hint="cs"/>
          <w:b/>
          <w:bCs/>
          <w:sz w:val="32"/>
          <w:szCs w:val="27"/>
          <w:rtl/>
          <w:lang w:bidi="ar-SY"/>
        </w:rPr>
        <w:t>ُ</w:t>
      </w:r>
      <w:r w:rsidRPr="002E0B1E">
        <w:rPr>
          <w:rFonts w:ascii="Abo-thar" w:hAnsi="Abo-thar" w:cs="mylotus"/>
          <w:b/>
          <w:bCs/>
          <w:sz w:val="32"/>
          <w:szCs w:val="27"/>
          <w:rtl/>
          <w:lang w:bidi="ar-SY"/>
        </w:rPr>
        <w:t xml:space="preserve"> مَهْزِيَا</w:t>
      </w:r>
      <w:r w:rsidRPr="002E0B1E">
        <w:rPr>
          <w:rFonts w:ascii="Abo-thar" w:hAnsi="Abo-thar" w:cs="mylotus" w:hint="cs"/>
          <w:b/>
          <w:bCs/>
          <w:sz w:val="32"/>
          <w:szCs w:val="27"/>
          <w:rtl/>
          <w:lang w:bidi="ar-SY"/>
        </w:rPr>
        <w:t xml:space="preserve">ر الأهوازي وابنه محمد (علي) بن إبراهيم </w:t>
      </w:r>
      <w:r w:rsidRPr="002E0B1E">
        <w:rPr>
          <w:rFonts w:ascii="Abo-thar" w:hAnsi="Abo-thar" w:cs="mylotus"/>
          <w:b/>
          <w:bCs/>
          <w:sz w:val="32"/>
          <w:szCs w:val="27"/>
          <w:rtl/>
          <w:lang w:bidi="ar-SY"/>
        </w:rPr>
        <w:t>مَهْزِيَا</w:t>
      </w:r>
      <w:r w:rsidRPr="002E0B1E">
        <w:rPr>
          <w:rFonts w:ascii="Abo-thar" w:hAnsi="Abo-thar" w:cs="mylotus" w:hint="cs"/>
          <w:b/>
          <w:bCs/>
          <w:sz w:val="32"/>
          <w:szCs w:val="27"/>
          <w:rtl/>
          <w:lang w:bidi="ar-SY"/>
        </w:rPr>
        <w:t>ر</w:t>
      </w:r>
      <w:r w:rsidRPr="002E0B1E">
        <w:rPr>
          <w:rFonts w:ascii="Abo-thar" w:hAnsi="Abo-thar" w:cs="Arabic11 BT"/>
          <w:b/>
          <w:sz w:val="32"/>
          <w:szCs w:val="27"/>
          <w:vertAlign w:val="superscript"/>
          <w:rtl/>
          <w:lang w:bidi="ar-SY"/>
        </w:rPr>
        <w:t>(</w:t>
      </w:r>
      <w:r w:rsidRPr="002E0B1E">
        <w:rPr>
          <w:rStyle w:val="FootnoteReference"/>
          <w:rFonts w:ascii="Abo-thar" w:hAnsi="Abo-thar" w:cs="Arabic11 BT"/>
          <w:b/>
          <w:sz w:val="32"/>
          <w:szCs w:val="27"/>
          <w:rtl/>
          <w:lang w:bidi="ar-SY"/>
        </w:rPr>
        <w:footnoteReference w:id="319"/>
      </w:r>
      <w:r w:rsidRPr="002E0B1E">
        <w:rPr>
          <w:rFonts w:ascii="Abo-thar" w:hAnsi="Abo-thar" w:cs="Arabic11 BT"/>
          <w:b/>
          <w:sz w:val="32"/>
          <w:szCs w:val="27"/>
          <w:vertAlign w:val="superscript"/>
          <w:rtl/>
          <w:lang w:bidi="ar-SY"/>
        </w:rPr>
        <w:t>)</w:t>
      </w:r>
      <w:r w:rsidRPr="002E0B1E">
        <w:rPr>
          <w:rFonts w:ascii="Abo-thar" w:hAnsi="Abo-thar" w:cs="mylotus" w:hint="cs"/>
          <w:sz w:val="32"/>
          <w:szCs w:val="27"/>
          <w:rtl/>
          <w:lang w:bidi="ar-SY"/>
        </w:rPr>
        <w:t>: روى هذان الوكيلان المحترمان (؟!) للناحية، خبراً يدل على أن للمهدي أخاً غائباً باسم موسى!! يُراجع الكتاب الحاضر (ص</w:t>
      </w:r>
      <w:r w:rsidR="007B3378" w:rsidRPr="002E0B1E">
        <w:rPr>
          <w:rFonts w:ascii="Abo-thar" w:hAnsi="Abo-thar" w:cs="mylotus"/>
          <w:sz w:val="32"/>
          <w:szCs w:val="27"/>
          <w:rtl/>
          <w:lang w:bidi="ar-SY"/>
        </w:rPr>
        <w:fldChar w:fldCharType="begin"/>
      </w:r>
      <w:r w:rsidR="007B3378" w:rsidRPr="002E0B1E">
        <w:rPr>
          <w:rFonts w:ascii="Abo-thar" w:hAnsi="Abo-thar" w:cs="mylotus"/>
          <w:sz w:val="32"/>
          <w:szCs w:val="27"/>
          <w:rtl/>
          <w:lang w:bidi="ar-SY"/>
        </w:rPr>
        <w:instrText xml:space="preserve"> </w:instrText>
      </w:r>
      <w:r w:rsidR="007B3378" w:rsidRPr="002E0B1E">
        <w:rPr>
          <w:rFonts w:ascii="Abo-thar" w:hAnsi="Abo-thar" w:cs="mylotus" w:hint="cs"/>
          <w:sz w:val="32"/>
          <w:szCs w:val="27"/>
          <w:lang w:bidi="ar-SY"/>
        </w:rPr>
        <w:instrText>PAGEREF</w:instrText>
      </w:r>
      <w:r w:rsidR="007B3378" w:rsidRPr="002E0B1E">
        <w:rPr>
          <w:rFonts w:ascii="Abo-thar" w:hAnsi="Abo-thar" w:cs="mylotus" w:hint="cs"/>
          <w:sz w:val="32"/>
          <w:szCs w:val="27"/>
          <w:rtl/>
          <w:lang w:bidi="ar-SY"/>
        </w:rPr>
        <w:instrText xml:space="preserve"> </w:instrText>
      </w:r>
      <w:r w:rsidR="007B3378" w:rsidRPr="002E0B1E">
        <w:rPr>
          <w:rFonts w:ascii="Abo-thar" w:hAnsi="Abo-thar" w:cs="mylotus" w:hint="cs"/>
          <w:sz w:val="32"/>
          <w:szCs w:val="27"/>
          <w:lang w:bidi="ar-SY"/>
        </w:rPr>
        <w:instrText>_Ref366528323 \h</w:instrText>
      </w:r>
      <w:r w:rsidR="007B3378" w:rsidRPr="002E0B1E">
        <w:rPr>
          <w:rFonts w:ascii="Abo-thar" w:hAnsi="Abo-thar" w:cs="mylotus"/>
          <w:sz w:val="32"/>
          <w:szCs w:val="27"/>
          <w:rtl/>
          <w:lang w:bidi="ar-SY"/>
        </w:rPr>
        <w:instrText xml:space="preserve"> </w:instrText>
      </w:r>
      <w:r w:rsidR="007B3378" w:rsidRPr="002E0B1E">
        <w:rPr>
          <w:rFonts w:ascii="Abo-thar" w:hAnsi="Abo-thar" w:cs="mylotus"/>
          <w:sz w:val="32"/>
          <w:szCs w:val="27"/>
          <w:rtl/>
          <w:lang w:bidi="ar-SY"/>
        </w:rPr>
      </w:r>
      <w:r w:rsidR="007B3378" w:rsidRPr="002E0B1E">
        <w:rPr>
          <w:rFonts w:ascii="Abo-thar" w:hAnsi="Abo-thar" w:cs="mylotus"/>
          <w:sz w:val="32"/>
          <w:szCs w:val="27"/>
          <w:rtl/>
          <w:lang w:bidi="ar-SY"/>
        </w:rPr>
        <w:fldChar w:fldCharType="separate"/>
      </w:r>
      <w:r w:rsidR="0090698E">
        <w:rPr>
          <w:rFonts w:ascii="Abo-thar" w:hAnsi="Abo-thar" w:cs="mylotus"/>
          <w:noProof/>
          <w:sz w:val="32"/>
          <w:szCs w:val="27"/>
          <w:rtl/>
          <w:lang w:bidi="ar-SY"/>
        </w:rPr>
        <w:t>271</w:t>
      </w:r>
      <w:r w:rsidR="007B3378" w:rsidRPr="002E0B1E">
        <w:rPr>
          <w:rFonts w:ascii="Abo-thar" w:hAnsi="Abo-thar" w:cs="mylotus"/>
          <w:sz w:val="32"/>
          <w:szCs w:val="27"/>
          <w:rtl/>
          <w:lang w:bidi="ar-SY"/>
        </w:rPr>
        <w:fldChar w:fldCharType="end"/>
      </w:r>
      <w:r w:rsidR="007B3378" w:rsidRPr="002E0B1E">
        <w:rPr>
          <w:rFonts w:ascii="Abo-thar" w:hAnsi="Abo-thar" w:cs="mylotus" w:hint="cs"/>
          <w:sz w:val="32"/>
          <w:szCs w:val="27"/>
          <w:rtl/>
          <w:lang w:bidi="ar-SY"/>
        </w:rPr>
        <w:t xml:space="preserve"> وص</w:t>
      </w:r>
      <w:r w:rsidR="007B3378" w:rsidRPr="002E0B1E">
        <w:rPr>
          <w:rFonts w:ascii="Abo-thar" w:hAnsi="Abo-thar" w:cs="mylotus"/>
          <w:sz w:val="32"/>
          <w:szCs w:val="27"/>
          <w:rtl/>
          <w:lang w:bidi="ar-SY"/>
        </w:rPr>
        <w:fldChar w:fldCharType="begin"/>
      </w:r>
      <w:r w:rsidR="007B3378" w:rsidRPr="002E0B1E">
        <w:rPr>
          <w:rFonts w:ascii="Abo-thar" w:hAnsi="Abo-thar" w:cs="mylotus"/>
          <w:sz w:val="32"/>
          <w:szCs w:val="27"/>
          <w:rtl/>
          <w:lang w:bidi="ar-SY"/>
        </w:rPr>
        <w:instrText xml:space="preserve"> </w:instrText>
      </w:r>
      <w:r w:rsidR="007B3378" w:rsidRPr="002E0B1E">
        <w:rPr>
          <w:rFonts w:ascii="Abo-thar" w:hAnsi="Abo-thar" w:cs="mylotus" w:hint="cs"/>
          <w:sz w:val="32"/>
          <w:szCs w:val="27"/>
          <w:lang w:bidi="ar-SY"/>
        </w:rPr>
        <w:instrText>PAGEREF</w:instrText>
      </w:r>
      <w:r w:rsidR="007B3378" w:rsidRPr="002E0B1E">
        <w:rPr>
          <w:rFonts w:ascii="Abo-thar" w:hAnsi="Abo-thar" w:cs="mylotus" w:hint="cs"/>
          <w:sz w:val="32"/>
          <w:szCs w:val="27"/>
          <w:rtl/>
          <w:lang w:bidi="ar-SY"/>
        </w:rPr>
        <w:instrText xml:space="preserve"> </w:instrText>
      </w:r>
      <w:r w:rsidR="007B3378" w:rsidRPr="002E0B1E">
        <w:rPr>
          <w:rFonts w:ascii="Abo-thar" w:hAnsi="Abo-thar" w:cs="mylotus" w:hint="cs"/>
          <w:sz w:val="32"/>
          <w:szCs w:val="27"/>
          <w:lang w:bidi="ar-SY"/>
        </w:rPr>
        <w:instrText>_Ref366528359 \h</w:instrText>
      </w:r>
      <w:r w:rsidR="007B3378" w:rsidRPr="002E0B1E">
        <w:rPr>
          <w:rFonts w:ascii="Abo-thar" w:hAnsi="Abo-thar" w:cs="mylotus"/>
          <w:sz w:val="32"/>
          <w:szCs w:val="27"/>
          <w:rtl/>
          <w:lang w:bidi="ar-SY"/>
        </w:rPr>
        <w:instrText xml:space="preserve"> </w:instrText>
      </w:r>
      <w:r w:rsidR="007B3378" w:rsidRPr="002E0B1E">
        <w:rPr>
          <w:rFonts w:ascii="Abo-thar" w:hAnsi="Abo-thar" w:cs="mylotus"/>
          <w:sz w:val="32"/>
          <w:szCs w:val="27"/>
          <w:rtl/>
          <w:lang w:bidi="ar-SY"/>
        </w:rPr>
      </w:r>
      <w:r w:rsidR="007B3378" w:rsidRPr="002E0B1E">
        <w:rPr>
          <w:rFonts w:ascii="Abo-thar" w:hAnsi="Abo-thar" w:cs="mylotus"/>
          <w:sz w:val="32"/>
          <w:szCs w:val="27"/>
          <w:rtl/>
          <w:lang w:bidi="ar-SY"/>
        </w:rPr>
        <w:fldChar w:fldCharType="separate"/>
      </w:r>
      <w:r w:rsidR="0090698E">
        <w:rPr>
          <w:rFonts w:ascii="Abo-thar" w:hAnsi="Abo-thar" w:cs="mylotus"/>
          <w:noProof/>
          <w:sz w:val="32"/>
          <w:szCs w:val="27"/>
          <w:rtl/>
          <w:lang w:bidi="ar-SY"/>
        </w:rPr>
        <w:t>272</w:t>
      </w:r>
      <w:r w:rsidR="007B3378" w:rsidRPr="002E0B1E">
        <w:rPr>
          <w:rFonts w:ascii="Abo-thar" w:hAnsi="Abo-thar" w:cs="mylotus"/>
          <w:sz w:val="32"/>
          <w:szCs w:val="27"/>
          <w:rtl/>
          <w:lang w:bidi="ar-SY"/>
        </w:rPr>
        <w:fldChar w:fldCharType="end"/>
      </w:r>
      <w:r w:rsidRPr="002E0B1E">
        <w:rPr>
          <w:rFonts w:ascii="Abo-thar" w:hAnsi="Abo-thar" w:cs="mylotus" w:hint="cs"/>
          <w:sz w:val="32"/>
          <w:szCs w:val="27"/>
          <w:rtl/>
          <w:lang w:bidi="ar-SY"/>
        </w:rPr>
        <w:t>، الحديثان 28 وَ32) وَ(</w:t>
      </w:r>
      <w:r w:rsidR="007B3378" w:rsidRPr="002E0B1E">
        <w:rPr>
          <w:rFonts w:ascii="Abo-thar" w:hAnsi="Abo-thar" w:cs="mylotus" w:hint="cs"/>
          <w:sz w:val="32"/>
          <w:szCs w:val="27"/>
          <w:rtl/>
          <w:lang w:bidi="ar-SY"/>
        </w:rPr>
        <w:t>ص</w:t>
      </w:r>
      <w:r w:rsidR="007B3378" w:rsidRPr="002E0B1E">
        <w:rPr>
          <w:rFonts w:ascii="Abo-thar" w:hAnsi="Abo-thar" w:cs="mylotus"/>
          <w:sz w:val="32"/>
          <w:szCs w:val="27"/>
          <w:rtl/>
          <w:lang w:bidi="ar-SY"/>
        </w:rPr>
        <w:fldChar w:fldCharType="begin"/>
      </w:r>
      <w:r w:rsidR="007B3378" w:rsidRPr="002E0B1E">
        <w:rPr>
          <w:rFonts w:ascii="Abo-thar" w:hAnsi="Abo-thar" w:cs="mylotus"/>
          <w:sz w:val="32"/>
          <w:szCs w:val="27"/>
          <w:rtl/>
          <w:lang w:bidi="ar-SY"/>
        </w:rPr>
        <w:instrText xml:space="preserve"> </w:instrText>
      </w:r>
      <w:r w:rsidR="007B3378" w:rsidRPr="002E0B1E">
        <w:rPr>
          <w:rFonts w:ascii="Abo-thar" w:hAnsi="Abo-thar" w:cs="mylotus" w:hint="cs"/>
          <w:sz w:val="32"/>
          <w:szCs w:val="27"/>
          <w:lang w:bidi="ar-SY"/>
        </w:rPr>
        <w:instrText>PAGEREF</w:instrText>
      </w:r>
      <w:r w:rsidR="007B3378" w:rsidRPr="002E0B1E">
        <w:rPr>
          <w:rFonts w:ascii="Abo-thar" w:hAnsi="Abo-thar" w:cs="mylotus" w:hint="cs"/>
          <w:sz w:val="32"/>
          <w:szCs w:val="27"/>
          <w:rtl/>
          <w:lang w:bidi="ar-SY"/>
        </w:rPr>
        <w:instrText xml:space="preserve"> </w:instrText>
      </w:r>
      <w:r w:rsidR="007B3378" w:rsidRPr="002E0B1E">
        <w:rPr>
          <w:rFonts w:ascii="Abo-thar" w:hAnsi="Abo-thar" w:cs="mylotus" w:hint="cs"/>
          <w:sz w:val="32"/>
          <w:szCs w:val="27"/>
          <w:lang w:bidi="ar-SY"/>
        </w:rPr>
        <w:instrText>_Ref366528481 \h</w:instrText>
      </w:r>
      <w:r w:rsidR="007B3378" w:rsidRPr="002E0B1E">
        <w:rPr>
          <w:rFonts w:ascii="Abo-thar" w:hAnsi="Abo-thar" w:cs="mylotus"/>
          <w:sz w:val="32"/>
          <w:szCs w:val="27"/>
          <w:rtl/>
          <w:lang w:bidi="ar-SY"/>
        </w:rPr>
        <w:instrText xml:space="preserve"> </w:instrText>
      </w:r>
      <w:r w:rsidR="007B3378" w:rsidRPr="002E0B1E">
        <w:rPr>
          <w:rFonts w:ascii="Abo-thar" w:hAnsi="Abo-thar" w:cs="mylotus"/>
          <w:sz w:val="32"/>
          <w:szCs w:val="27"/>
          <w:rtl/>
          <w:lang w:bidi="ar-SY"/>
        </w:rPr>
      </w:r>
      <w:r w:rsidR="007B3378" w:rsidRPr="002E0B1E">
        <w:rPr>
          <w:rFonts w:ascii="Abo-thar" w:hAnsi="Abo-thar" w:cs="mylotus"/>
          <w:sz w:val="32"/>
          <w:szCs w:val="27"/>
          <w:rtl/>
          <w:lang w:bidi="ar-SY"/>
        </w:rPr>
        <w:fldChar w:fldCharType="separate"/>
      </w:r>
      <w:r w:rsidR="0090698E">
        <w:rPr>
          <w:rFonts w:ascii="Abo-thar" w:hAnsi="Abo-thar" w:cs="mylotus"/>
          <w:noProof/>
          <w:sz w:val="32"/>
          <w:szCs w:val="27"/>
          <w:rtl/>
          <w:lang w:bidi="ar-SY"/>
        </w:rPr>
        <w:t>315</w:t>
      </w:r>
      <w:r w:rsidR="007B3378" w:rsidRPr="002E0B1E">
        <w:rPr>
          <w:rFonts w:ascii="Abo-thar" w:hAnsi="Abo-thar" w:cs="mylotus"/>
          <w:sz w:val="32"/>
          <w:szCs w:val="27"/>
          <w:rtl/>
          <w:lang w:bidi="ar-SY"/>
        </w:rPr>
        <w:fldChar w:fldCharType="end"/>
      </w:r>
      <w:r w:rsidR="007B3378" w:rsidRPr="002E0B1E">
        <w:rPr>
          <w:rFonts w:ascii="Abo-thar" w:hAnsi="Abo-thar" w:cs="mylotus" w:hint="cs"/>
          <w:sz w:val="32"/>
          <w:szCs w:val="27"/>
          <w:rtl/>
          <w:lang w:bidi="ar-SY"/>
        </w:rPr>
        <w:t xml:space="preserve"> و</w:t>
      </w:r>
      <w:r w:rsidR="007B3378" w:rsidRPr="002E0B1E">
        <w:rPr>
          <w:rFonts w:ascii="Abo-thar" w:hAnsi="Abo-thar" w:cs="mylotus"/>
          <w:sz w:val="32"/>
          <w:szCs w:val="27"/>
          <w:rtl/>
          <w:lang w:bidi="ar-SY"/>
        </w:rPr>
        <w:fldChar w:fldCharType="begin"/>
      </w:r>
      <w:r w:rsidR="007B3378" w:rsidRPr="002E0B1E">
        <w:rPr>
          <w:rFonts w:ascii="Abo-thar" w:hAnsi="Abo-thar" w:cs="mylotus"/>
          <w:sz w:val="32"/>
          <w:szCs w:val="27"/>
          <w:rtl/>
          <w:lang w:bidi="ar-SY"/>
        </w:rPr>
        <w:instrText xml:space="preserve"> </w:instrText>
      </w:r>
      <w:r w:rsidR="007B3378" w:rsidRPr="002E0B1E">
        <w:rPr>
          <w:rFonts w:ascii="Abo-thar" w:hAnsi="Abo-thar" w:cs="mylotus" w:hint="cs"/>
          <w:sz w:val="32"/>
          <w:szCs w:val="27"/>
          <w:lang w:bidi="ar-SY"/>
        </w:rPr>
        <w:instrText>PAGEREF</w:instrText>
      </w:r>
      <w:r w:rsidR="007B3378" w:rsidRPr="002E0B1E">
        <w:rPr>
          <w:rFonts w:ascii="Abo-thar" w:hAnsi="Abo-thar" w:cs="mylotus" w:hint="cs"/>
          <w:sz w:val="32"/>
          <w:szCs w:val="27"/>
          <w:rtl/>
          <w:lang w:bidi="ar-SY"/>
        </w:rPr>
        <w:instrText xml:space="preserve"> </w:instrText>
      </w:r>
      <w:r w:rsidR="007B3378" w:rsidRPr="002E0B1E">
        <w:rPr>
          <w:rFonts w:ascii="Abo-thar" w:hAnsi="Abo-thar" w:cs="mylotus" w:hint="cs"/>
          <w:sz w:val="32"/>
          <w:szCs w:val="27"/>
          <w:lang w:bidi="ar-SY"/>
        </w:rPr>
        <w:instrText>_Ref366528515 \h</w:instrText>
      </w:r>
      <w:r w:rsidR="007B3378" w:rsidRPr="002E0B1E">
        <w:rPr>
          <w:rFonts w:ascii="Abo-thar" w:hAnsi="Abo-thar" w:cs="mylotus"/>
          <w:sz w:val="32"/>
          <w:szCs w:val="27"/>
          <w:rtl/>
          <w:lang w:bidi="ar-SY"/>
        </w:rPr>
        <w:instrText xml:space="preserve"> </w:instrText>
      </w:r>
      <w:r w:rsidR="007B3378" w:rsidRPr="002E0B1E">
        <w:rPr>
          <w:rFonts w:ascii="Abo-thar" w:hAnsi="Abo-thar" w:cs="mylotus"/>
          <w:sz w:val="32"/>
          <w:szCs w:val="27"/>
          <w:rtl/>
          <w:lang w:bidi="ar-SY"/>
        </w:rPr>
      </w:r>
      <w:r w:rsidR="007B3378" w:rsidRPr="002E0B1E">
        <w:rPr>
          <w:rFonts w:ascii="Abo-thar" w:hAnsi="Abo-thar" w:cs="mylotus"/>
          <w:sz w:val="32"/>
          <w:szCs w:val="27"/>
          <w:rtl/>
          <w:lang w:bidi="ar-SY"/>
        </w:rPr>
        <w:fldChar w:fldCharType="separate"/>
      </w:r>
      <w:r w:rsidR="0090698E">
        <w:rPr>
          <w:rFonts w:ascii="Abo-thar" w:hAnsi="Abo-thar" w:cs="mylotus"/>
          <w:noProof/>
          <w:sz w:val="32"/>
          <w:szCs w:val="27"/>
          <w:rtl/>
          <w:lang w:bidi="ar-SY"/>
        </w:rPr>
        <w:t>322</w:t>
      </w:r>
      <w:r w:rsidR="007B3378" w:rsidRPr="002E0B1E">
        <w:rPr>
          <w:rFonts w:ascii="Abo-thar" w:hAnsi="Abo-thar" w:cs="mylotus"/>
          <w:sz w:val="32"/>
          <w:szCs w:val="27"/>
          <w:rtl/>
          <w:lang w:bidi="ar-SY"/>
        </w:rPr>
        <w:fldChar w:fldCharType="end"/>
      </w:r>
      <w:r w:rsidR="007B3378" w:rsidRPr="002E0B1E">
        <w:rPr>
          <w:rFonts w:ascii="Abo-thar" w:hAnsi="Abo-thar" w:cs="mylotus" w:hint="cs"/>
          <w:sz w:val="32"/>
          <w:szCs w:val="27"/>
          <w:rtl/>
          <w:lang w:bidi="ar-SY"/>
        </w:rPr>
        <w:t xml:space="preserve">، </w:t>
      </w:r>
      <w:r w:rsidRPr="002E0B1E">
        <w:rPr>
          <w:rFonts w:ascii="Abo-thar" w:hAnsi="Abo-thar" w:cs="mylotus" w:hint="cs"/>
          <w:sz w:val="32"/>
          <w:szCs w:val="27"/>
          <w:rtl/>
          <w:lang w:bidi="ar-SY"/>
        </w:rPr>
        <w:t>الأحاديث 6 وَ31 و32 وَ47 من باب «ذكر من رآه» الآتي) و(</w:t>
      </w:r>
      <w:r w:rsidR="007B3378" w:rsidRPr="002E0B1E">
        <w:rPr>
          <w:rFonts w:ascii="Abo-thar" w:hAnsi="Abo-thar" w:cs="mylotus" w:hint="cs"/>
          <w:sz w:val="32"/>
          <w:szCs w:val="27"/>
          <w:rtl/>
          <w:lang w:bidi="ar-SY"/>
        </w:rPr>
        <w:t>ص</w:t>
      </w:r>
      <w:r w:rsidR="007B3378" w:rsidRPr="002E0B1E">
        <w:rPr>
          <w:rFonts w:ascii="Abo-thar" w:hAnsi="Abo-thar" w:cs="mylotus"/>
          <w:sz w:val="32"/>
          <w:szCs w:val="27"/>
          <w:rtl/>
          <w:lang w:bidi="ar-SY"/>
        </w:rPr>
        <w:fldChar w:fldCharType="begin"/>
      </w:r>
      <w:r w:rsidR="007B3378" w:rsidRPr="002E0B1E">
        <w:rPr>
          <w:rFonts w:ascii="Abo-thar" w:hAnsi="Abo-thar" w:cs="mylotus"/>
          <w:sz w:val="32"/>
          <w:szCs w:val="27"/>
          <w:rtl/>
          <w:lang w:bidi="ar-SY"/>
        </w:rPr>
        <w:instrText xml:space="preserve"> </w:instrText>
      </w:r>
      <w:r w:rsidR="007B3378" w:rsidRPr="002E0B1E">
        <w:rPr>
          <w:rFonts w:ascii="Abo-thar" w:hAnsi="Abo-thar" w:cs="mylotus" w:hint="cs"/>
          <w:sz w:val="32"/>
          <w:szCs w:val="27"/>
          <w:lang w:bidi="ar-SY"/>
        </w:rPr>
        <w:instrText>PAGEREF</w:instrText>
      </w:r>
      <w:r w:rsidR="007B3378" w:rsidRPr="002E0B1E">
        <w:rPr>
          <w:rFonts w:ascii="Abo-thar" w:hAnsi="Abo-thar" w:cs="mylotus" w:hint="cs"/>
          <w:sz w:val="32"/>
          <w:szCs w:val="27"/>
          <w:rtl/>
          <w:lang w:bidi="ar-SY"/>
        </w:rPr>
        <w:instrText xml:space="preserve"> </w:instrText>
      </w:r>
      <w:r w:rsidR="007B3378" w:rsidRPr="002E0B1E">
        <w:rPr>
          <w:rFonts w:ascii="Abo-thar" w:hAnsi="Abo-thar" w:cs="mylotus" w:hint="cs"/>
          <w:sz w:val="32"/>
          <w:szCs w:val="27"/>
          <w:lang w:bidi="ar-SY"/>
        </w:rPr>
        <w:instrText>_Ref366528551 \h</w:instrText>
      </w:r>
      <w:r w:rsidR="007B3378" w:rsidRPr="002E0B1E">
        <w:rPr>
          <w:rFonts w:ascii="Abo-thar" w:hAnsi="Abo-thar" w:cs="mylotus"/>
          <w:sz w:val="32"/>
          <w:szCs w:val="27"/>
          <w:rtl/>
          <w:lang w:bidi="ar-SY"/>
        </w:rPr>
        <w:instrText xml:space="preserve"> </w:instrText>
      </w:r>
      <w:r w:rsidR="007B3378" w:rsidRPr="002E0B1E">
        <w:rPr>
          <w:rFonts w:ascii="Abo-thar" w:hAnsi="Abo-thar" w:cs="mylotus"/>
          <w:sz w:val="32"/>
          <w:szCs w:val="27"/>
          <w:rtl/>
          <w:lang w:bidi="ar-SY"/>
        </w:rPr>
      </w:r>
      <w:r w:rsidR="007B3378" w:rsidRPr="002E0B1E">
        <w:rPr>
          <w:rFonts w:ascii="Abo-thar" w:hAnsi="Abo-thar" w:cs="mylotus"/>
          <w:sz w:val="32"/>
          <w:szCs w:val="27"/>
          <w:rtl/>
          <w:lang w:bidi="ar-SY"/>
        </w:rPr>
        <w:fldChar w:fldCharType="separate"/>
      </w:r>
      <w:r w:rsidR="0090698E">
        <w:rPr>
          <w:rFonts w:ascii="Abo-thar" w:hAnsi="Abo-thar" w:cs="mylotus"/>
          <w:noProof/>
          <w:sz w:val="32"/>
          <w:szCs w:val="27"/>
          <w:rtl/>
          <w:lang w:bidi="ar-SY"/>
        </w:rPr>
        <w:t>349</w:t>
      </w:r>
      <w:r w:rsidR="007B3378" w:rsidRPr="002E0B1E">
        <w:rPr>
          <w:rFonts w:ascii="Abo-thar" w:hAnsi="Abo-thar" w:cs="mylotus"/>
          <w:sz w:val="32"/>
          <w:szCs w:val="27"/>
          <w:rtl/>
          <w:lang w:bidi="ar-SY"/>
        </w:rPr>
        <w:fldChar w:fldCharType="end"/>
      </w:r>
      <w:r w:rsidR="007B3378" w:rsidRPr="002E0B1E">
        <w:rPr>
          <w:rFonts w:ascii="Abo-thar" w:hAnsi="Abo-thar" w:cs="mylotus" w:hint="cs"/>
          <w:sz w:val="32"/>
          <w:szCs w:val="27"/>
          <w:rtl/>
          <w:lang w:bidi="ar-SY"/>
        </w:rPr>
        <w:t xml:space="preserve">، </w:t>
      </w:r>
      <w:r w:rsidRPr="002E0B1E">
        <w:rPr>
          <w:rFonts w:ascii="Abo-thar" w:hAnsi="Abo-thar" w:cs="mylotus" w:hint="cs"/>
          <w:sz w:val="32"/>
          <w:szCs w:val="27"/>
          <w:rtl/>
          <w:lang w:bidi="ar-SY"/>
        </w:rPr>
        <w:t>الحديث 77 من باب «فضل انتظار الفرج» الآتي، و</w:t>
      </w:r>
      <w:r w:rsidR="007B3378" w:rsidRPr="002E0B1E">
        <w:rPr>
          <w:rFonts w:ascii="Abo-thar" w:hAnsi="Abo-thar" w:cs="mylotus" w:hint="cs"/>
          <w:sz w:val="32"/>
          <w:szCs w:val="27"/>
          <w:rtl/>
          <w:lang w:bidi="ar-SY"/>
        </w:rPr>
        <w:t>ص</w:t>
      </w:r>
      <w:r w:rsidR="007B3378" w:rsidRPr="002E0B1E">
        <w:rPr>
          <w:rFonts w:ascii="Abo-thar" w:hAnsi="Abo-thar" w:cs="mylotus"/>
          <w:sz w:val="32"/>
          <w:szCs w:val="27"/>
          <w:rtl/>
          <w:lang w:bidi="ar-SY"/>
        </w:rPr>
        <w:fldChar w:fldCharType="begin"/>
      </w:r>
      <w:r w:rsidR="007B3378" w:rsidRPr="002E0B1E">
        <w:rPr>
          <w:rFonts w:ascii="Abo-thar" w:hAnsi="Abo-thar" w:cs="mylotus"/>
          <w:sz w:val="32"/>
          <w:szCs w:val="27"/>
          <w:rtl/>
          <w:lang w:bidi="ar-SY"/>
        </w:rPr>
        <w:instrText xml:space="preserve"> </w:instrText>
      </w:r>
      <w:r w:rsidR="007B3378" w:rsidRPr="002E0B1E">
        <w:rPr>
          <w:rFonts w:ascii="Abo-thar" w:hAnsi="Abo-thar" w:cs="mylotus" w:hint="cs"/>
          <w:sz w:val="32"/>
          <w:szCs w:val="27"/>
          <w:lang w:bidi="ar-SY"/>
        </w:rPr>
        <w:instrText>PAGEREF</w:instrText>
      </w:r>
      <w:r w:rsidR="007B3378" w:rsidRPr="002E0B1E">
        <w:rPr>
          <w:rFonts w:ascii="Abo-thar" w:hAnsi="Abo-thar" w:cs="mylotus" w:hint="cs"/>
          <w:sz w:val="32"/>
          <w:szCs w:val="27"/>
          <w:rtl/>
          <w:lang w:bidi="ar-SY"/>
        </w:rPr>
        <w:instrText xml:space="preserve"> </w:instrText>
      </w:r>
      <w:r w:rsidR="007B3378" w:rsidRPr="002E0B1E">
        <w:rPr>
          <w:rFonts w:ascii="Abo-thar" w:hAnsi="Abo-thar" w:cs="mylotus" w:hint="cs"/>
          <w:sz w:val="32"/>
          <w:szCs w:val="27"/>
          <w:lang w:bidi="ar-SY"/>
        </w:rPr>
        <w:instrText>_Ref366528571 \h</w:instrText>
      </w:r>
      <w:r w:rsidR="007B3378" w:rsidRPr="002E0B1E">
        <w:rPr>
          <w:rFonts w:ascii="Abo-thar" w:hAnsi="Abo-thar" w:cs="mylotus"/>
          <w:sz w:val="32"/>
          <w:szCs w:val="27"/>
          <w:rtl/>
          <w:lang w:bidi="ar-SY"/>
        </w:rPr>
        <w:instrText xml:space="preserve"> </w:instrText>
      </w:r>
      <w:r w:rsidR="007B3378" w:rsidRPr="002E0B1E">
        <w:rPr>
          <w:rFonts w:ascii="Abo-thar" w:hAnsi="Abo-thar" w:cs="mylotus"/>
          <w:sz w:val="32"/>
          <w:szCs w:val="27"/>
          <w:rtl/>
          <w:lang w:bidi="ar-SY"/>
        </w:rPr>
      </w:r>
      <w:r w:rsidR="007B3378" w:rsidRPr="002E0B1E">
        <w:rPr>
          <w:rFonts w:ascii="Abo-thar" w:hAnsi="Abo-thar" w:cs="mylotus"/>
          <w:sz w:val="32"/>
          <w:szCs w:val="27"/>
          <w:rtl/>
          <w:lang w:bidi="ar-SY"/>
        </w:rPr>
        <w:fldChar w:fldCharType="separate"/>
      </w:r>
      <w:r w:rsidR="0090698E">
        <w:rPr>
          <w:rFonts w:ascii="Abo-thar" w:hAnsi="Abo-thar" w:cs="mylotus"/>
          <w:noProof/>
          <w:sz w:val="32"/>
          <w:szCs w:val="27"/>
          <w:rtl/>
          <w:lang w:bidi="ar-SY"/>
        </w:rPr>
        <w:t>357</w:t>
      </w:r>
      <w:r w:rsidR="007B3378" w:rsidRPr="002E0B1E">
        <w:rPr>
          <w:rFonts w:ascii="Abo-thar" w:hAnsi="Abo-thar" w:cs="mylotus"/>
          <w:sz w:val="32"/>
          <w:szCs w:val="27"/>
          <w:rtl/>
          <w:lang w:bidi="ar-SY"/>
        </w:rPr>
        <w:fldChar w:fldCharType="end"/>
      </w:r>
      <w:r w:rsidR="007B3378" w:rsidRPr="002E0B1E">
        <w:rPr>
          <w:rFonts w:ascii="Abo-thar" w:hAnsi="Abo-thar" w:cs="mylotus" w:hint="cs"/>
          <w:sz w:val="32"/>
          <w:szCs w:val="27"/>
          <w:rtl/>
          <w:lang w:bidi="ar-SY"/>
        </w:rPr>
        <w:t xml:space="preserve">، </w:t>
      </w:r>
      <w:r w:rsidRPr="002E0B1E">
        <w:rPr>
          <w:rFonts w:ascii="Abo-thar" w:hAnsi="Abo-thar" w:cs="mylotus" w:hint="cs"/>
          <w:sz w:val="32"/>
          <w:szCs w:val="27"/>
          <w:rtl/>
          <w:lang w:bidi="ar-SY"/>
        </w:rPr>
        <w:t>الحديث 30 من باب «علامات ظهوره») وهي أحاديث مفيدة!! وفي التوقيع رقم 10 (</w:t>
      </w:r>
      <w:r w:rsidRPr="002E0B1E">
        <w:rPr>
          <w:rFonts w:ascii="Abo-thar" w:hAnsi="Abo-thar" w:cs="mylotus" w:hint="cs"/>
          <w:b/>
          <w:bCs/>
          <w:sz w:val="32"/>
          <w:szCs w:val="27"/>
          <w:rtl/>
          <w:lang w:bidi="ar-SY"/>
        </w:rPr>
        <w:t>بحار الأنوار</w:t>
      </w:r>
      <w:r w:rsidRPr="002E0B1E">
        <w:rPr>
          <w:rFonts w:ascii="Abo-thar" w:hAnsi="Abo-thar" w:cs="mylotus" w:hint="cs"/>
          <w:sz w:val="32"/>
          <w:szCs w:val="27"/>
          <w:rtl/>
          <w:lang w:bidi="ar-SY"/>
        </w:rPr>
        <w:t xml:space="preserve">، ج 53، ص 181) أُشير إلى أنه كان يشك في الإمام! </w:t>
      </w:r>
    </w:p>
    <w:p w:rsidR="00281393" w:rsidRPr="00AB1696" w:rsidRDefault="00281393" w:rsidP="004F12D0">
      <w:pPr>
        <w:widowControl w:val="0"/>
        <w:numPr>
          <w:ilvl w:val="0"/>
          <w:numId w:val="6"/>
        </w:numPr>
        <w:spacing w:after="60" w:line="228" w:lineRule="auto"/>
        <w:ind w:left="738" w:hanging="454"/>
        <w:jc w:val="both"/>
        <w:rPr>
          <w:rFonts w:ascii="Abo-thar" w:hAnsi="Abo-thar" w:cs="mylotus"/>
          <w:sz w:val="32"/>
          <w:szCs w:val="27"/>
          <w:lang w:bidi="ar-SY"/>
        </w:rPr>
      </w:pPr>
      <w:r w:rsidRPr="00AB1696">
        <w:rPr>
          <w:rFonts w:ascii="Abo-thar" w:hAnsi="Abo-thar" w:cs="mylotus" w:hint="cs"/>
          <w:sz w:val="32"/>
          <w:szCs w:val="27"/>
          <w:rtl/>
          <w:lang w:bidi="ar-SY"/>
        </w:rPr>
        <w:t xml:space="preserve">و 19- </w:t>
      </w:r>
      <w:r w:rsidRPr="00AB1696">
        <w:rPr>
          <w:rFonts w:ascii="Abo-thar" w:hAnsi="Abo-thar" w:cs="mylotus" w:hint="cs"/>
          <w:b/>
          <w:bCs/>
          <w:sz w:val="32"/>
          <w:szCs w:val="27"/>
          <w:rtl/>
          <w:lang w:bidi="ar-SY"/>
        </w:rPr>
        <w:t>القاسم بن العلاء وابنه الحسين بن القاسم</w:t>
      </w:r>
      <w:r w:rsidRPr="00AB1696">
        <w:rPr>
          <w:rFonts w:ascii="Abo-thar" w:hAnsi="Abo-thar" w:cs="mylotus" w:hint="cs"/>
          <w:sz w:val="32"/>
          <w:szCs w:val="27"/>
          <w:rtl/>
          <w:lang w:bidi="ar-SY"/>
        </w:rPr>
        <w:t xml:space="preserve">: يُراجع بشأن الأب ما ذكرناه في الصفحة </w:t>
      </w:r>
      <w:r w:rsidR="004F12D0" w:rsidRPr="00AB1696">
        <w:rPr>
          <w:rFonts w:ascii="Abo-thar" w:hAnsi="Abo-thar" w:cs="mylotus" w:hint="cs"/>
          <w:sz w:val="32"/>
          <w:szCs w:val="27"/>
          <w:rtl/>
          <w:lang w:bidi="ar-SY"/>
        </w:rPr>
        <w:t>854</w:t>
      </w:r>
      <w:r w:rsidRPr="00AB1696">
        <w:rPr>
          <w:rFonts w:ascii="Abo-thar" w:hAnsi="Abo-thar" w:cs="mylotus" w:hint="cs"/>
          <w:sz w:val="32"/>
          <w:szCs w:val="27"/>
          <w:rtl/>
          <w:lang w:bidi="ar-SY"/>
        </w:rPr>
        <w:t xml:space="preserve"> من كتاب «كسر الصنم» والكتاب الحاضر، الحديثان 27 وَ37 في ص </w:t>
      </w:r>
      <w:r w:rsidR="002D2960" w:rsidRPr="00AB1696">
        <w:rPr>
          <w:rFonts w:ascii="Abo-thar" w:hAnsi="Abo-thar" w:cs="mylotus"/>
          <w:sz w:val="32"/>
          <w:szCs w:val="27"/>
          <w:rtl/>
          <w:lang w:bidi="ar-SY"/>
        </w:rPr>
        <w:fldChar w:fldCharType="begin"/>
      </w:r>
      <w:r w:rsidR="002D2960" w:rsidRPr="00AB1696">
        <w:rPr>
          <w:rFonts w:ascii="Abo-thar" w:hAnsi="Abo-thar" w:cs="mylotus"/>
          <w:sz w:val="32"/>
          <w:szCs w:val="27"/>
          <w:rtl/>
          <w:lang w:bidi="ar-SY"/>
        </w:rPr>
        <w:instrText xml:space="preserve"> </w:instrText>
      </w:r>
      <w:r w:rsidR="002D2960" w:rsidRPr="00AB1696">
        <w:rPr>
          <w:rFonts w:ascii="Abo-thar" w:hAnsi="Abo-thar" w:cs="mylotus" w:hint="cs"/>
          <w:sz w:val="32"/>
          <w:szCs w:val="27"/>
          <w:lang w:bidi="ar-SY"/>
        </w:rPr>
        <w:instrText>PAGEREF</w:instrText>
      </w:r>
      <w:r w:rsidR="002D2960" w:rsidRPr="00AB1696">
        <w:rPr>
          <w:rFonts w:ascii="Abo-thar" w:hAnsi="Abo-thar" w:cs="mylotus" w:hint="cs"/>
          <w:sz w:val="32"/>
          <w:szCs w:val="27"/>
          <w:rtl/>
          <w:lang w:bidi="ar-SY"/>
        </w:rPr>
        <w:instrText xml:space="preserve"> </w:instrText>
      </w:r>
      <w:r w:rsidR="002D2960" w:rsidRPr="00AB1696">
        <w:rPr>
          <w:rFonts w:ascii="Abo-thar" w:hAnsi="Abo-thar" w:cs="mylotus" w:hint="cs"/>
          <w:sz w:val="32"/>
          <w:szCs w:val="27"/>
          <w:lang w:bidi="ar-SY"/>
        </w:rPr>
        <w:instrText>_Ref366528622 \h</w:instrText>
      </w:r>
      <w:r w:rsidR="002D2960" w:rsidRPr="00AB1696">
        <w:rPr>
          <w:rFonts w:ascii="Abo-thar" w:hAnsi="Abo-thar" w:cs="mylotus"/>
          <w:sz w:val="32"/>
          <w:szCs w:val="27"/>
          <w:rtl/>
          <w:lang w:bidi="ar-SY"/>
        </w:rPr>
        <w:instrText xml:space="preserve"> </w:instrText>
      </w:r>
      <w:r w:rsidR="002D2960" w:rsidRPr="00AB1696">
        <w:rPr>
          <w:rFonts w:ascii="Abo-thar" w:hAnsi="Abo-thar" w:cs="mylotus"/>
          <w:sz w:val="32"/>
          <w:szCs w:val="27"/>
          <w:rtl/>
          <w:lang w:bidi="ar-SY"/>
        </w:rPr>
      </w:r>
      <w:r w:rsidR="002D2960" w:rsidRPr="00AB1696">
        <w:rPr>
          <w:rFonts w:ascii="Abo-thar" w:hAnsi="Abo-thar" w:cs="mylotus"/>
          <w:sz w:val="32"/>
          <w:szCs w:val="27"/>
          <w:rtl/>
          <w:lang w:bidi="ar-SY"/>
        </w:rPr>
        <w:fldChar w:fldCharType="separate"/>
      </w:r>
      <w:r w:rsidR="0090698E">
        <w:rPr>
          <w:rFonts w:ascii="Abo-thar" w:hAnsi="Abo-thar" w:cs="mylotus"/>
          <w:noProof/>
          <w:sz w:val="32"/>
          <w:szCs w:val="27"/>
          <w:rtl/>
          <w:lang w:bidi="ar-SY"/>
        </w:rPr>
        <w:t>270</w:t>
      </w:r>
      <w:r w:rsidR="002D2960" w:rsidRPr="00AB1696">
        <w:rPr>
          <w:rFonts w:ascii="Abo-thar" w:hAnsi="Abo-thar" w:cs="mylotus"/>
          <w:sz w:val="32"/>
          <w:szCs w:val="27"/>
          <w:rtl/>
          <w:lang w:bidi="ar-SY"/>
        </w:rPr>
        <w:fldChar w:fldCharType="end"/>
      </w:r>
      <w:r w:rsidRPr="00AB1696">
        <w:rPr>
          <w:rFonts w:ascii="Abo-thar" w:hAnsi="Abo-thar" w:cs="mylotus" w:hint="cs"/>
          <w:sz w:val="32"/>
          <w:szCs w:val="27"/>
          <w:rtl/>
          <w:lang w:bidi="ar-SY"/>
        </w:rPr>
        <w:t xml:space="preserve"> وَ</w:t>
      </w:r>
      <w:r w:rsidR="002D2960" w:rsidRPr="00AB1696">
        <w:rPr>
          <w:rFonts w:ascii="Abo-thar" w:hAnsi="Abo-thar" w:cs="mylotus" w:hint="cs"/>
          <w:sz w:val="32"/>
          <w:szCs w:val="27"/>
          <w:rtl/>
          <w:lang w:bidi="ar-SY"/>
        </w:rPr>
        <w:t xml:space="preserve"> </w:t>
      </w:r>
      <w:r w:rsidR="002D2960" w:rsidRPr="00AB1696">
        <w:rPr>
          <w:rFonts w:ascii="Abo-thar" w:hAnsi="Abo-thar" w:cs="mylotus"/>
          <w:sz w:val="32"/>
          <w:szCs w:val="27"/>
          <w:rtl/>
          <w:lang w:bidi="ar-SY"/>
        </w:rPr>
        <w:fldChar w:fldCharType="begin"/>
      </w:r>
      <w:r w:rsidR="002D2960" w:rsidRPr="00AB1696">
        <w:rPr>
          <w:rFonts w:ascii="Abo-thar" w:hAnsi="Abo-thar" w:cs="mylotus"/>
          <w:sz w:val="32"/>
          <w:szCs w:val="27"/>
          <w:rtl/>
          <w:lang w:bidi="ar-SY"/>
        </w:rPr>
        <w:instrText xml:space="preserve"> </w:instrText>
      </w:r>
      <w:r w:rsidR="002D2960" w:rsidRPr="00AB1696">
        <w:rPr>
          <w:rFonts w:ascii="Abo-thar" w:hAnsi="Abo-thar" w:cs="mylotus" w:hint="cs"/>
          <w:sz w:val="32"/>
          <w:szCs w:val="27"/>
          <w:lang w:bidi="ar-SY"/>
        </w:rPr>
        <w:instrText>PAGEREF</w:instrText>
      </w:r>
      <w:r w:rsidR="002D2960" w:rsidRPr="00AB1696">
        <w:rPr>
          <w:rFonts w:ascii="Abo-thar" w:hAnsi="Abo-thar" w:cs="mylotus" w:hint="cs"/>
          <w:sz w:val="32"/>
          <w:szCs w:val="27"/>
          <w:rtl/>
          <w:lang w:bidi="ar-SY"/>
        </w:rPr>
        <w:instrText xml:space="preserve"> </w:instrText>
      </w:r>
      <w:r w:rsidR="002D2960" w:rsidRPr="00AB1696">
        <w:rPr>
          <w:rFonts w:ascii="Abo-thar" w:hAnsi="Abo-thar" w:cs="mylotus" w:hint="cs"/>
          <w:sz w:val="32"/>
          <w:szCs w:val="27"/>
          <w:lang w:bidi="ar-SY"/>
        </w:rPr>
        <w:instrText>_Ref366528663 \h</w:instrText>
      </w:r>
      <w:r w:rsidR="002D2960" w:rsidRPr="00AB1696">
        <w:rPr>
          <w:rFonts w:ascii="Abo-thar" w:hAnsi="Abo-thar" w:cs="mylotus"/>
          <w:sz w:val="32"/>
          <w:szCs w:val="27"/>
          <w:rtl/>
          <w:lang w:bidi="ar-SY"/>
        </w:rPr>
        <w:instrText xml:space="preserve"> </w:instrText>
      </w:r>
      <w:r w:rsidR="002D2960" w:rsidRPr="00AB1696">
        <w:rPr>
          <w:rFonts w:ascii="Abo-thar" w:hAnsi="Abo-thar" w:cs="mylotus"/>
          <w:sz w:val="32"/>
          <w:szCs w:val="27"/>
          <w:rtl/>
          <w:lang w:bidi="ar-SY"/>
        </w:rPr>
      </w:r>
      <w:r w:rsidR="002D2960" w:rsidRPr="00AB1696">
        <w:rPr>
          <w:rFonts w:ascii="Abo-thar" w:hAnsi="Abo-thar" w:cs="mylotus"/>
          <w:sz w:val="32"/>
          <w:szCs w:val="27"/>
          <w:rtl/>
          <w:lang w:bidi="ar-SY"/>
        </w:rPr>
        <w:fldChar w:fldCharType="separate"/>
      </w:r>
      <w:r w:rsidR="0090698E">
        <w:rPr>
          <w:rFonts w:ascii="Abo-thar" w:hAnsi="Abo-thar" w:cs="mylotus"/>
          <w:noProof/>
          <w:sz w:val="32"/>
          <w:szCs w:val="27"/>
          <w:rtl/>
          <w:lang w:bidi="ar-SY"/>
        </w:rPr>
        <w:t>273</w:t>
      </w:r>
      <w:r w:rsidR="002D2960" w:rsidRPr="00AB1696">
        <w:rPr>
          <w:rFonts w:ascii="Abo-thar" w:hAnsi="Abo-thar" w:cs="mylotus"/>
          <w:sz w:val="32"/>
          <w:szCs w:val="27"/>
          <w:rtl/>
          <w:lang w:bidi="ar-SY"/>
        </w:rPr>
        <w:fldChar w:fldCharType="end"/>
      </w:r>
      <w:r w:rsidRPr="00AB1696">
        <w:rPr>
          <w:rFonts w:ascii="Abo-thar" w:hAnsi="Abo-thar" w:cs="mylotus" w:hint="cs"/>
          <w:sz w:val="32"/>
          <w:szCs w:val="27"/>
          <w:rtl/>
          <w:lang w:bidi="ar-SY"/>
        </w:rPr>
        <w:t xml:space="preserve">. </w:t>
      </w:r>
    </w:p>
    <w:p w:rsidR="00281393" w:rsidRPr="00071EFE" w:rsidRDefault="00281393" w:rsidP="000D5585">
      <w:pPr>
        <w:widowControl w:val="0"/>
        <w:numPr>
          <w:ilvl w:val="0"/>
          <w:numId w:val="7"/>
        </w:numPr>
        <w:spacing w:after="60" w:line="228" w:lineRule="auto"/>
        <w:ind w:left="738" w:hanging="454"/>
        <w:jc w:val="both"/>
        <w:rPr>
          <w:rFonts w:ascii="Abo-thar" w:hAnsi="Abo-thar" w:cs="mylotus"/>
          <w:sz w:val="32"/>
          <w:szCs w:val="27"/>
          <w:lang w:bidi="ar-SY"/>
        </w:rPr>
      </w:pPr>
      <w:r w:rsidRPr="00071EFE">
        <w:rPr>
          <w:rFonts w:ascii="Abo-thar" w:hAnsi="Abo-thar" w:cs="mylotus" w:hint="cs"/>
          <w:sz w:val="32"/>
          <w:szCs w:val="27"/>
          <w:rtl/>
          <w:lang w:bidi="ar-SY"/>
        </w:rPr>
        <w:t xml:space="preserve"> </w:t>
      </w:r>
      <w:r w:rsidRPr="00071EFE">
        <w:rPr>
          <w:rFonts w:ascii="Abo-thar" w:hAnsi="Abo-thar" w:cs="mylotus" w:hint="cs"/>
          <w:b/>
          <w:bCs/>
          <w:sz w:val="32"/>
          <w:szCs w:val="27"/>
          <w:rtl/>
          <w:lang w:bidi="ar-SY"/>
        </w:rPr>
        <w:t xml:space="preserve">محمد بن صالح </w:t>
      </w:r>
      <w:r w:rsidRPr="00AB1696">
        <w:rPr>
          <w:rFonts w:ascii="Abo-thar" w:hAnsi="Abo-thar" w:cs="mylotus" w:hint="cs"/>
          <w:b/>
          <w:bCs/>
          <w:sz w:val="32"/>
          <w:szCs w:val="27"/>
          <w:rtl/>
          <w:lang w:bidi="ar-SY"/>
        </w:rPr>
        <w:t>بن محمد الهمداني الدهقان</w:t>
      </w:r>
      <w:r w:rsidRPr="00AB1696">
        <w:rPr>
          <w:rFonts w:ascii="Abo-thar" w:hAnsi="Abo-thar" w:cs="mylotus" w:hint="cs"/>
          <w:sz w:val="32"/>
          <w:szCs w:val="27"/>
          <w:rtl/>
          <w:lang w:bidi="ar-SY"/>
        </w:rPr>
        <w:t>: يُراجع كتاب «</w:t>
      </w:r>
      <w:r w:rsidRPr="00AB1696">
        <w:rPr>
          <w:rFonts w:ascii="Abo-thar" w:hAnsi="Abo-thar" w:cs="mylotus" w:hint="cs"/>
          <w:b/>
          <w:bCs/>
          <w:sz w:val="32"/>
          <w:szCs w:val="27"/>
          <w:rtl/>
          <w:lang w:bidi="ar-SY"/>
        </w:rPr>
        <w:t>عرض أخبار الأصول</w:t>
      </w:r>
      <w:r w:rsidRPr="00AB1696">
        <w:rPr>
          <w:rFonts w:ascii="Abo-thar" w:hAnsi="Abo-thar" w:cs="mylotus" w:hint="cs"/>
          <w:sz w:val="32"/>
          <w:szCs w:val="27"/>
          <w:rtl/>
          <w:lang w:bidi="ar-SY"/>
        </w:rPr>
        <w:t xml:space="preserve"> .....»</w:t>
      </w:r>
      <w:r w:rsidRPr="00AB1696">
        <w:rPr>
          <w:rFonts w:ascii="Abo-thar" w:hAnsi="Abo-thar" w:cs="mylotus" w:hint="cs"/>
          <w:sz w:val="30"/>
          <w:szCs w:val="27"/>
          <w:rtl/>
          <w:lang w:bidi="ar-SY"/>
        </w:rPr>
        <w:t xml:space="preserve"> </w:t>
      </w:r>
      <w:r w:rsidRPr="00AB1696">
        <w:rPr>
          <w:rFonts w:ascii="Abo-thar" w:hAnsi="Abo-thar" w:cs="mylotus" w:hint="cs"/>
          <w:sz w:val="32"/>
          <w:szCs w:val="27"/>
          <w:rtl/>
          <w:lang w:bidi="ar-SY"/>
        </w:rPr>
        <w:t xml:space="preserve">ص </w:t>
      </w:r>
      <w:r w:rsidR="000D5585" w:rsidRPr="00AB1696">
        <w:rPr>
          <w:rFonts w:ascii="Abo-thar" w:hAnsi="Abo-thar" w:cs="mylotus" w:hint="cs"/>
          <w:sz w:val="32"/>
          <w:szCs w:val="27"/>
          <w:rtl/>
          <w:lang w:bidi="ar-SY"/>
        </w:rPr>
        <w:t>858</w:t>
      </w:r>
      <w:r w:rsidRPr="00AB1696">
        <w:rPr>
          <w:rFonts w:ascii="Abo-thar" w:hAnsi="Abo-thar" w:cs="mylotus" w:hint="cs"/>
          <w:sz w:val="32"/>
          <w:szCs w:val="27"/>
          <w:rtl/>
          <w:lang w:bidi="ar-SY"/>
        </w:rPr>
        <w:t xml:space="preserve">، والكتاب الحاضر ص </w:t>
      </w:r>
      <w:r w:rsidR="00367CE0" w:rsidRPr="00AB1696">
        <w:rPr>
          <w:rFonts w:ascii="Abo-thar" w:hAnsi="Abo-thar" w:cs="mylotus"/>
          <w:sz w:val="32"/>
          <w:szCs w:val="27"/>
          <w:rtl/>
          <w:lang w:bidi="ar-SY"/>
        </w:rPr>
        <w:fldChar w:fldCharType="begin"/>
      </w:r>
      <w:r w:rsidR="00367CE0" w:rsidRPr="00AB1696">
        <w:rPr>
          <w:rFonts w:ascii="Abo-thar" w:hAnsi="Abo-thar" w:cs="mylotus"/>
          <w:sz w:val="32"/>
          <w:szCs w:val="27"/>
          <w:rtl/>
          <w:lang w:bidi="ar-SY"/>
        </w:rPr>
        <w:instrText xml:space="preserve"> </w:instrText>
      </w:r>
      <w:r w:rsidR="00367CE0" w:rsidRPr="00AB1696">
        <w:rPr>
          <w:rFonts w:ascii="Abo-thar" w:hAnsi="Abo-thar" w:cs="mylotus" w:hint="cs"/>
          <w:sz w:val="32"/>
          <w:szCs w:val="27"/>
          <w:lang w:bidi="ar-SY"/>
        </w:rPr>
        <w:instrText>PAGEREF</w:instrText>
      </w:r>
      <w:r w:rsidR="00367CE0" w:rsidRPr="00AB1696">
        <w:rPr>
          <w:rFonts w:ascii="Abo-thar" w:hAnsi="Abo-thar" w:cs="mylotus" w:hint="cs"/>
          <w:sz w:val="32"/>
          <w:szCs w:val="27"/>
          <w:rtl/>
          <w:lang w:bidi="ar-SY"/>
        </w:rPr>
        <w:instrText xml:space="preserve"> </w:instrText>
      </w:r>
      <w:r w:rsidR="00367CE0" w:rsidRPr="00AB1696">
        <w:rPr>
          <w:rFonts w:ascii="Abo-thar" w:hAnsi="Abo-thar" w:cs="mylotus" w:hint="cs"/>
          <w:sz w:val="32"/>
          <w:szCs w:val="27"/>
          <w:lang w:bidi="ar-SY"/>
        </w:rPr>
        <w:instrText>_Ref366528810 \h</w:instrText>
      </w:r>
      <w:r w:rsidR="00367CE0" w:rsidRPr="00AB1696">
        <w:rPr>
          <w:rFonts w:ascii="Abo-thar" w:hAnsi="Abo-thar" w:cs="mylotus"/>
          <w:sz w:val="32"/>
          <w:szCs w:val="27"/>
          <w:rtl/>
          <w:lang w:bidi="ar-SY"/>
        </w:rPr>
        <w:instrText xml:space="preserve"> </w:instrText>
      </w:r>
      <w:r w:rsidR="00367CE0" w:rsidRPr="00AB1696">
        <w:rPr>
          <w:rFonts w:ascii="Abo-thar" w:hAnsi="Abo-thar" w:cs="mylotus"/>
          <w:sz w:val="32"/>
          <w:szCs w:val="27"/>
          <w:rtl/>
          <w:lang w:bidi="ar-SY"/>
        </w:rPr>
      </w:r>
      <w:r w:rsidR="00367CE0" w:rsidRPr="00AB1696">
        <w:rPr>
          <w:rFonts w:ascii="Abo-thar" w:hAnsi="Abo-thar" w:cs="mylotus"/>
          <w:sz w:val="32"/>
          <w:szCs w:val="27"/>
          <w:rtl/>
          <w:lang w:bidi="ar-SY"/>
        </w:rPr>
        <w:fldChar w:fldCharType="separate"/>
      </w:r>
      <w:r w:rsidR="0090698E">
        <w:rPr>
          <w:rFonts w:ascii="Abo-thar" w:hAnsi="Abo-thar" w:cs="mylotus"/>
          <w:noProof/>
          <w:sz w:val="32"/>
          <w:szCs w:val="27"/>
          <w:rtl/>
          <w:lang w:bidi="ar-SY"/>
        </w:rPr>
        <w:t>278</w:t>
      </w:r>
      <w:r w:rsidR="00367CE0" w:rsidRPr="00AB1696">
        <w:rPr>
          <w:rFonts w:ascii="Abo-thar" w:hAnsi="Abo-thar" w:cs="mylotus"/>
          <w:sz w:val="32"/>
          <w:szCs w:val="27"/>
          <w:rtl/>
          <w:lang w:bidi="ar-SY"/>
        </w:rPr>
        <w:fldChar w:fldCharType="end"/>
      </w:r>
      <w:r w:rsidRPr="00AB1696">
        <w:rPr>
          <w:rFonts w:ascii="Abo-thar" w:hAnsi="Abo-thar" w:cs="mylotus" w:hint="cs"/>
          <w:sz w:val="32"/>
          <w:szCs w:val="27"/>
          <w:rtl/>
          <w:lang w:bidi="ar-SY"/>
        </w:rPr>
        <w:t>، الحديث</w:t>
      </w:r>
      <w:r w:rsidRPr="00071EFE">
        <w:rPr>
          <w:rFonts w:ascii="Abo-thar" w:hAnsi="Abo-thar" w:cs="mylotus" w:hint="cs"/>
          <w:sz w:val="32"/>
          <w:szCs w:val="27"/>
          <w:rtl/>
          <w:lang w:bidi="ar-SY"/>
        </w:rPr>
        <w:t xml:space="preserve"> 51 وما سيأتي بعد بضع صفحات. </w:t>
      </w:r>
    </w:p>
    <w:p w:rsidR="00281393" w:rsidRPr="00071EFE" w:rsidRDefault="00281393" w:rsidP="00756AAC">
      <w:pPr>
        <w:widowControl w:val="0"/>
        <w:numPr>
          <w:ilvl w:val="0"/>
          <w:numId w:val="7"/>
        </w:numPr>
        <w:spacing w:after="60" w:line="228" w:lineRule="auto"/>
        <w:ind w:left="738" w:hanging="454"/>
        <w:jc w:val="both"/>
        <w:rPr>
          <w:rFonts w:ascii="Abo-thar" w:hAnsi="Abo-thar" w:cs="mylotus"/>
          <w:sz w:val="32"/>
          <w:szCs w:val="27"/>
          <w:lang w:bidi="ar-SY"/>
        </w:rPr>
      </w:pPr>
      <w:r w:rsidRPr="00071EFE">
        <w:rPr>
          <w:rFonts w:ascii="Abo-thar" w:hAnsi="Abo-thar" w:cs="mylotus" w:hint="cs"/>
          <w:b/>
          <w:bCs/>
          <w:sz w:val="32"/>
          <w:szCs w:val="27"/>
          <w:rtl/>
          <w:lang w:bidi="ar-SY"/>
        </w:rPr>
        <w:t>أبو الحسين محمد جعفر الأسدي العربي</w:t>
      </w:r>
      <w:r w:rsidRPr="00071EFE">
        <w:rPr>
          <w:rFonts w:ascii="Abo-thar" w:hAnsi="Abo-thar" w:cs="mylotus" w:hint="cs"/>
          <w:sz w:val="32"/>
          <w:szCs w:val="27"/>
          <w:rtl/>
          <w:lang w:bidi="ar-SY"/>
        </w:rPr>
        <w:t xml:space="preserve">: هو راوي القصة المضحكة رقم 14 التي تكررت في المجلد 52 من بحار الأنوار (باب «ذكر من رآه»). اقرؤوا هذه القصة واحكموا عليها بأنفسكم. راجعوا الحديث 14 من باب «ذكر من رآه» الآتي بعد قليل في </w:t>
      </w:r>
      <w:r w:rsidR="00367CE0">
        <w:rPr>
          <w:rFonts w:ascii="Abo-thar" w:hAnsi="Abo-thar" w:cs="mylotus" w:hint="cs"/>
          <w:sz w:val="32"/>
          <w:szCs w:val="27"/>
          <w:rtl/>
          <w:lang w:bidi="ar-SY"/>
        </w:rPr>
        <w:t xml:space="preserve">صفحة </w:t>
      </w:r>
      <w:r w:rsidR="00367CE0">
        <w:rPr>
          <w:rFonts w:ascii="Abo-thar" w:hAnsi="Abo-thar" w:cs="mylotus"/>
          <w:sz w:val="32"/>
          <w:szCs w:val="27"/>
          <w:rtl/>
          <w:lang w:bidi="ar-SY"/>
        </w:rPr>
        <w:fldChar w:fldCharType="begin"/>
      </w:r>
      <w:r w:rsidR="00367CE0">
        <w:rPr>
          <w:rFonts w:ascii="Abo-thar" w:hAnsi="Abo-thar" w:cs="mylotus"/>
          <w:sz w:val="32"/>
          <w:szCs w:val="27"/>
          <w:rtl/>
          <w:lang w:bidi="ar-SY"/>
        </w:rPr>
        <w:instrText xml:space="preserve"> </w:instrText>
      </w:r>
      <w:r w:rsidR="00367CE0">
        <w:rPr>
          <w:rFonts w:ascii="Abo-thar" w:hAnsi="Abo-thar" w:cs="mylotus" w:hint="cs"/>
          <w:sz w:val="32"/>
          <w:szCs w:val="27"/>
          <w:lang w:bidi="ar-SY"/>
        </w:rPr>
        <w:instrText>PAGEREF</w:instrText>
      </w:r>
      <w:r w:rsidR="00367CE0">
        <w:rPr>
          <w:rFonts w:ascii="Abo-thar" w:hAnsi="Abo-thar" w:cs="mylotus" w:hint="cs"/>
          <w:sz w:val="32"/>
          <w:szCs w:val="27"/>
          <w:rtl/>
          <w:lang w:bidi="ar-SY"/>
        </w:rPr>
        <w:instrText xml:space="preserve"> </w:instrText>
      </w:r>
      <w:r w:rsidR="00367CE0">
        <w:rPr>
          <w:rFonts w:ascii="Abo-thar" w:hAnsi="Abo-thar" w:cs="mylotus" w:hint="cs"/>
          <w:sz w:val="32"/>
          <w:szCs w:val="27"/>
          <w:lang w:bidi="ar-SY"/>
        </w:rPr>
        <w:instrText>_Ref366528960 \h</w:instrText>
      </w:r>
      <w:r w:rsidR="00367CE0">
        <w:rPr>
          <w:rFonts w:ascii="Abo-thar" w:hAnsi="Abo-thar" w:cs="mylotus"/>
          <w:sz w:val="32"/>
          <w:szCs w:val="27"/>
          <w:rtl/>
          <w:lang w:bidi="ar-SY"/>
        </w:rPr>
        <w:instrText xml:space="preserve"> </w:instrText>
      </w:r>
      <w:r w:rsidR="00367CE0">
        <w:rPr>
          <w:rFonts w:ascii="Abo-thar" w:hAnsi="Abo-thar" w:cs="mylotus"/>
          <w:sz w:val="32"/>
          <w:szCs w:val="27"/>
          <w:rtl/>
          <w:lang w:bidi="ar-SY"/>
        </w:rPr>
      </w:r>
      <w:r w:rsidR="00367CE0">
        <w:rPr>
          <w:rFonts w:ascii="Abo-thar" w:hAnsi="Abo-thar" w:cs="mylotus"/>
          <w:sz w:val="32"/>
          <w:szCs w:val="27"/>
          <w:rtl/>
          <w:lang w:bidi="ar-SY"/>
        </w:rPr>
        <w:fldChar w:fldCharType="separate"/>
      </w:r>
      <w:r w:rsidR="0090698E">
        <w:rPr>
          <w:rFonts w:ascii="Abo-thar" w:hAnsi="Abo-thar" w:cs="mylotus"/>
          <w:noProof/>
          <w:sz w:val="32"/>
          <w:szCs w:val="27"/>
          <w:rtl/>
          <w:lang w:bidi="ar-SY"/>
        </w:rPr>
        <w:t>319</w:t>
      </w:r>
      <w:r w:rsidR="00367CE0">
        <w:rPr>
          <w:rFonts w:ascii="Abo-thar" w:hAnsi="Abo-thar" w:cs="mylotus"/>
          <w:sz w:val="32"/>
          <w:szCs w:val="27"/>
          <w:rtl/>
          <w:lang w:bidi="ar-SY"/>
        </w:rPr>
        <w:fldChar w:fldCharType="end"/>
      </w:r>
      <w:r w:rsidR="00367CE0">
        <w:rPr>
          <w:rFonts w:ascii="Abo-thar" w:hAnsi="Abo-thar" w:cs="mylotus" w:hint="cs"/>
          <w:sz w:val="32"/>
          <w:szCs w:val="27"/>
          <w:rtl/>
          <w:lang w:bidi="ar-SY"/>
        </w:rPr>
        <w:t xml:space="preserve"> من </w:t>
      </w:r>
      <w:r w:rsidRPr="00071EFE">
        <w:rPr>
          <w:rFonts w:ascii="Abo-thar" w:hAnsi="Abo-thar" w:cs="mylotus" w:hint="cs"/>
          <w:sz w:val="32"/>
          <w:szCs w:val="27"/>
          <w:rtl/>
          <w:lang w:bidi="ar-SY"/>
        </w:rPr>
        <w:t>الكتاب الحاضر.</w:t>
      </w:r>
    </w:p>
    <w:p w:rsidR="00281393" w:rsidRPr="00071EFE" w:rsidRDefault="00281393" w:rsidP="000D5585">
      <w:pPr>
        <w:widowControl w:val="0"/>
        <w:numPr>
          <w:ilvl w:val="0"/>
          <w:numId w:val="7"/>
        </w:numPr>
        <w:spacing w:after="60" w:line="228" w:lineRule="auto"/>
        <w:ind w:left="738" w:hanging="454"/>
        <w:jc w:val="both"/>
        <w:rPr>
          <w:rFonts w:ascii="Abo-thar" w:hAnsi="Abo-thar" w:cs="mylotus"/>
          <w:sz w:val="32"/>
          <w:szCs w:val="27"/>
          <w:lang w:bidi="ar-SY"/>
        </w:rPr>
      </w:pPr>
      <w:r w:rsidRPr="00071EFE">
        <w:rPr>
          <w:rFonts w:ascii="Abo-thar" w:hAnsi="Abo-thar" w:cs="mylotus"/>
          <w:b/>
          <w:bCs/>
          <w:sz w:val="32"/>
          <w:szCs w:val="27"/>
          <w:rtl/>
          <w:lang w:bidi="ar-SY"/>
        </w:rPr>
        <w:t>الحَسَنُ بْنُ النَّضْرِ</w:t>
      </w:r>
      <w:r w:rsidRPr="00071EFE">
        <w:rPr>
          <w:rFonts w:ascii="Abo-thar" w:hAnsi="Abo-thar" w:cs="mylotus" w:hint="cs"/>
          <w:sz w:val="32"/>
          <w:szCs w:val="27"/>
          <w:rtl/>
          <w:lang w:bidi="ar-SY"/>
        </w:rPr>
        <w:t xml:space="preserve"> (</w:t>
      </w:r>
      <w:r w:rsidRPr="00AB1696">
        <w:rPr>
          <w:rFonts w:ascii="Abo-thar" w:hAnsi="Abo-thar" w:cs="mylotus" w:hint="cs"/>
          <w:b/>
          <w:bCs/>
          <w:sz w:val="32"/>
          <w:szCs w:val="27"/>
          <w:rtl/>
          <w:lang w:bidi="ar-SY"/>
        </w:rPr>
        <w:t>النصر</w:t>
      </w:r>
      <w:r w:rsidRPr="00AB1696">
        <w:rPr>
          <w:rFonts w:ascii="Abo-thar" w:hAnsi="Abo-thar" w:cs="mylotus" w:hint="cs"/>
          <w:sz w:val="32"/>
          <w:szCs w:val="27"/>
          <w:rtl/>
          <w:lang w:bidi="ar-SY"/>
        </w:rPr>
        <w:t>): راجعوا كتاب «</w:t>
      </w:r>
      <w:r w:rsidRPr="00AB1696">
        <w:rPr>
          <w:rFonts w:ascii="Abo-thar" w:hAnsi="Abo-thar" w:cs="mylotus" w:hint="cs"/>
          <w:b/>
          <w:bCs/>
          <w:sz w:val="32"/>
          <w:szCs w:val="27"/>
          <w:rtl/>
          <w:lang w:bidi="ar-SY"/>
        </w:rPr>
        <w:t>عرض أخبار الأصول</w:t>
      </w:r>
      <w:r w:rsidRPr="00AB1696">
        <w:rPr>
          <w:rFonts w:ascii="Abo-thar" w:hAnsi="Abo-thar" w:cs="mylotus" w:hint="cs"/>
          <w:sz w:val="32"/>
          <w:szCs w:val="27"/>
          <w:rtl/>
          <w:lang w:bidi="ar-SY"/>
        </w:rPr>
        <w:t xml:space="preserve"> .....»</w:t>
      </w:r>
      <w:r w:rsidRPr="00AB1696">
        <w:rPr>
          <w:rFonts w:ascii="Abo-thar" w:hAnsi="Abo-thar" w:cs="mylotus" w:hint="cs"/>
          <w:sz w:val="30"/>
          <w:szCs w:val="27"/>
          <w:rtl/>
          <w:lang w:bidi="ar-SY"/>
        </w:rPr>
        <w:t xml:space="preserve">، ص </w:t>
      </w:r>
      <w:r w:rsidR="000D5585" w:rsidRPr="00AB1696">
        <w:rPr>
          <w:rFonts w:ascii="Abo-thar" w:hAnsi="Abo-thar" w:cs="mylotus" w:hint="cs"/>
          <w:sz w:val="30"/>
          <w:szCs w:val="27"/>
          <w:rtl/>
          <w:lang w:bidi="ar-SY"/>
        </w:rPr>
        <w:t>852</w:t>
      </w:r>
      <w:r w:rsidRPr="00AB1696">
        <w:rPr>
          <w:rFonts w:ascii="Abo-thar" w:hAnsi="Abo-thar" w:cs="mylotus" w:hint="cs"/>
          <w:sz w:val="30"/>
          <w:szCs w:val="27"/>
          <w:rtl/>
          <w:lang w:bidi="ar-SY"/>
        </w:rPr>
        <w:t xml:space="preserve"> (الحديث 4 من الباب 182 من الكافي</w:t>
      </w:r>
      <w:r w:rsidRPr="00071EFE">
        <w:rPr>
          <w:rFonts w:ascii="Abo-thar" w:hAnsi="Abo-thar" w:cs="mylotus" w:hint="cs"/>
          <w:sz w:val="30"/>
          <w:szCs w:val="27"/>
          <w:rtl/>
          <w:lang w:bidi="ar-SY"/>
        </w:rPr>
        <w:t xml:space="preserve">). إن لم يدل هذا الحديث على كذبه فهو يدل على حماقته لأنه لم يسأل شيئاً وسلّم أموال الناس بشكل أعمى. </w:t>
      </w:r>
      <w:r w:rsidRPr="00071EFE">
        <w:rPr>
          <w:rFonts w:ascii="Abo-thar" w:hAnsi="Abo-thar" w:cs="mylotus" w:hint="cs"/>
          <w:sz w:val="32"/>
          <w:szCs w:val="27"/>
          <w:rtl/>
          <w:lang w:bidi="ar-SY"/>
        </w:rPr>
        <w:t xml:space="preserve">وبالطبع لما كانت المسألة تتعلّق بالمال فإن الاحتمال الأول هو الأقوى. </w:t>
      </w:r>
    </w:p>
    <w:p w:rsidR="00281393" w:rsidRPr="00AB1696" w:rsidRDefault="00281393" w:rsidP="004F12D0">
      <w:pPr>
        <w:widowControl w:val="0"/>
        <w:numPr>
          <w:ilvl w:val="0"/>
          <w:numId w:val="7"/>
        </w:numPr>
        <w:spacing w:after="60" w:line="228" w:lineRule="auto"/>
        <w:ind w:left="738" w:hanging="454"/>
        <w:jc w:val="both"/>
        <w:rPr>
          <w:rFonts w:ascii="Abo-thar" w:hAnsi="Abo-thar" w:cs="mylotus"/>
          <w:sz w:val="32"/>
          <w:szCs w:val="27"/>
          <w:lang w:bidi="ar-SY"/>
        </w:rPr>
      </w:pPr>
      <w:r w:rsidRPr="00AB1696">
        <w:rPr>
          <w:rFonts w:ascii="Abo-thar" w:hAnsi="Abo-thar" w:cs="mylotus" w:hint="cs"/>
          <w:b/>
          <w:bCs/>
          <w:sz w:val="32"/>
          <w:szCs w:val="27"/>
          <w:rtl/>
          <w:lang w:bidi="ar-SY"/>
        </w:rPr>
        <w:t>حاجز بن يزيد الوشاء:</w:t>
      </w:r>
      <w:r w:rsidRPr="00AB1696">
        <w:rPr>
          <w:rFonts w:ascii="Abo-thar" w:hAnsi="Abo-thar" w:cs="mylotus" w:hint="cs"/>
          <w:sz w:val="32"/>
          <w:szCs w:val="27"/>
          <w:rtl/>
          <w:lang w:bidi="ar-SY"/>
        </w:rPr>
        <w:t xml:space="preserve"> راجعوا كتاب «عرض أخبار الأصول .....»</w:t>
      </w:r>
      <w:r w:rsidRPr="00AB1696">
        <w:rPr>
          <w:rFonts w:ascii="Abo-thar" w:hAnsi="Abo-thar" w:cs="mylotus" w:hint="cs"/>
          <w:sz w:val="30"/>
          <w:szCs w:val="27"/>
          <w:rtl/>
          <w:lang w:bidi="ar-SY"/>
        </w:rPr>
        <w:t xml:space="preserve">، ص </w:t>
      </w:r>
      <w:r w:rsidR="004F12D0" w:rsidRPr="00AB1696">
        <w:rPr>
          <w:rFonts w:ascii="Abo-thar" w:hAnsi="Abo-thar" w:cs="mylotus" w:hint="cs"/>
          <w:sz w:val="30"/>
          <w:szCs w:val="27"/>
          <w:rtl/>
          <w:lang w:bidi="ar-SY"/>
        </w:rPr>
        <w:t>857</w:t>
      </w:r>
      <w:r w:rsidRPr="00AB1696">
        <w:rPr>
          <w:rFonts w:ascii="Abo-thar" w:hAnsi="Abo-thar" w:cs="mylotus" w:hint="cs"/>
          <w:sz w:val="30"/>
          <w:szCs w:val="27"/>
          <w:rtl/>
          <w:lang w:bidi="ar-SY"/>
        </w:rPr>
        <w:t xml:space="preserve">.  </w:t>
      </w:r>
    </w:p>
    <w:p w:rsidR="00281393" w:rsidRPr="00071EFE" w:rsidRDefault="00281393" w:rsidP="004257CD">
      <w:pPr>
        <w:widowControl w:val="0"/>
        <w:numPr>
          <w:ilvl w:val="0"/>
          <w:numId w:val="7"/>
        </w:numPr>
        <w:spacing w:after="60" w:line="226" w:lineRule="auto"/>
        <w:ind w:left="738" w:hanging="454"/>
        <w:jc w:val="both"/>
        <w:rPr>
          <w:rFonts w:ascii="Abo-thar" w:hAnsi="Abo-thar" w:cs="mylotus"/>
          <w:sz w:val="32"/>
          <w:szCs w:val="27"/>
          <w:lang w:bidi="ar-SY"/>
        </w:rPr>
      </w:pPr>
      <w:r w:rsidRPr="00071EFE">
        <w:rPr>
          <w:rFonts w:ascii="Abo-thar" w:hAnsi="Abo-thar" w:cs="mylotus"/>
          <w:b/>
          <w:bCs/>
          <w:sz w:val="32"/>
          <w:szCs w:val="27"/>
          <w:rtl/>
          <w:lang w:bidi="ar-SY"/>
        </w:rPr>
        <w:t>محمد بن أحمد بن جعفر القط</w:t>
      </w:r>
      <w:r w:rsidRPr="00071EFE">
        <w:rPr>
          <w:rFonts w:ascii="Abo-thar" w:hAnsi="Abo-thar" w:cs="mylotus" w:hint="cs"/>
          <w:b/>
          <w:bCs/>
          <w:sz w:val="32"/>
          <w:szCs w:val="27"/>
          <w:rtl/>
          <w:lang w:bidi="ar-SY"/>
        </w:rPr>
        <w:t>َّ</w:t>
      </w:r>
      <w:r w:rsidRPr="00071EFE">
        <w:rPr>
          <w:rFonts w:ascii="Abo-thar" w:hAnsi="Abo-thar" w:cs="mylotus"/>
          <w:b/>
          <w:bCs/>
          <w:sz w:val="32"/>
          <w:szCs w:val="27"/>
          <w:rtl/>
          <w:lang w:bidi="ar-SY"/>
        </w:rPr>
        <w:t>ان القم</w:t>
      </w:r>
      <w:r w:rsidRPr="00071EFE">
        <w:rPr>
          <w:rFonts w:ascii="Abo-thar" w:hAnsi="Abo-thar" w:cs="mylotus" w:hint="cs"/>
          <w:b/>
          <w:bCs/>
          <w:sz w:val="32"/>
          <w:szCs w:val="27"/>
          <w:rtl/>
          <w:lang w:bidi="ar-SY"/>
        </w:rPr>
        <w:t>ي</w:t>
      </w:r>
      <w:r w:rsidRPr="00071EFE">
        <w:rPr>
          <w:rFonts w:ascii="Abo-thar" w:hAnsi="Abo-thar" w:cs="mylotus" w:hint="cs"/>
          <w:sz w:val="32"/>
          <w:szCs w:val="27"/>
          <w:rtl/>
          <w:lang w:bidi="ar-SY"/>
        </w:rPr>
        <w:t>: كان من مدّعي الوكالة.</w:t>
      </w:r>
    </w:p>
    <w:p w:rsidR="00281393" w:rsidRPr="00212CAA" w:rsidRDefault="00281393" w:rsidP="004257CD">
      <w:pPr>
        <w:widowControl w:val="0"/>
        <w:numPr>
          <w:ilvl w:val="0"/>
          <w:numId w:val="7"/>
        </w:numPr>
        <w:spacing w:after="60" w:line="226" w:lineRule="auto"/>
        <w:ind w:left="738" w:hanging="454"/>
        <w:jc w:val="both"/>
        <w:rPr>
          <w:rFonts w:ascii="Abo-thar" w:hAnsi="Abo-thar" w:cs="mylotus"/>
          <w:b/>
          <w:bCs/>
          <w:spacing w:val="-4"/>
          <w:sz w:val="32"/>
          <w:szCs w:val="27"/>
          <w:lang w:bidi="ar-SY"/>
        </w:rPr>
      </w:pPr>
      <w:r w:rsidRPr="00212CAA">
        <w:rPr>
          <w:rFonts w:ascii="Abo-thar" w:hAnsi="Abo-thar" w:cs="mylotus" w:hint="cs"/>
          <w:b/>
          <w:bCs/>
          <w:spacing w:val="-4"/>
          <w:sz w:val="32"/>
          <w:szCs w:val="27"/>
          <w:rtl/>
          <w:lang w:bidi="ar-SY"/>
        </w:rPr>
        <w:t>محمد بن أحمد</w:t>
      </w:r>
      <w:r w:rsidRPr="00212CAA">
        <w:rPr>
          <w:rFonts w:ascii="Abo-thar" w:hAnsi="Abo-thar" w:cs="mylotus" w:hint="cs"/>
          <w:spacing w:val="-4"/>
          <w:sz w:val="32"/>
          <w:szCs w:val="27"/>
          <w:rtl/>
          <w:lang w:bidi="ar-SY"/>
        </w:rPr>
        <w:t>:</w:t>
      </w:r>
      <w:r w:rsidRPr="00212CAA">
        <w:rPr>
          <w:rFonts w:ascii="Abo-thar" w:hAnsi="Abo-thar" w:cs="mylotus" w:hint="cs"/>
          <w:b/>
          <w:bCs/>
          <w:spacing w:val="-4"/>
          <w:sz w:val="32"/>
          <w:szCs w:val="27"/>
          <w:rtl/>
          <w:lang w:bidi="ar-SY"/>
        </w:rPr>
        <w:t xml:space="preserve"> </w:t>
      </w:r>
      <w:r w:rsidRPr="00212CAA">
        <w:rPr>
          <w:rFonts w:ascii="Abo-thar" w:hAnsi="Abo-thar" w:cs="mylotus" w:hint="cs"/>
          <w:spacing w:val="-4"/>
          <w:sz w:val="32"/>
          <w:szCs w:val="27"/>
          <w:rtl/>
          <w:lang w:bidi="ar-SY"/>
        </w:rPr>
        <w:t xml:space="preserve">قال </w:t>
      </w:r>
      <w:r w:rsidRPr="00212CAA">
        <w:rPr>
          <w:rFonts w:ascii="Abo-thar" w:hAnsi="Abo-thar" w:cs="mylotus"/>
          <w:spacing w:val="-4"/>
          <w:sz w:val="32"/>
          <w:szCs w:val="27"/>
          <w:rtl/>
          <w:lang w:bidi="ar-SY"/>
        </w:rPr>
        <w:t>المَجْلِسِيّ</w:t>
      </w:r>
      <w:r w:rsidRPr="00212CAA">
        <w:rPr>
          <w:rFonts w:ascii="Abo-thar" w:hAnsi="Abo-thar" w:cs="mylotus" w:hint="cs"/>
          <w:spacing w:val="-4"/>
          <w:sz w:val="32"/>
          <w:szCs w:val="27"/>
          <w:rtl/>
          <w:lang w:bidi="ar-SY"/>
        </w:rPr>
        <w:t xml:space="preserve"> في «</w:t>
      </w:r>
      <w:r w:rsidRPr="00212CAA">
        <w:rPr>
          <w:rFonts w:ascii="Abo-thar" w:hAnsi="Abo-thar" w:cs="mylotus" w:hint="cs"/>
          <w:b/>
          <w:bCs/>
          <w:spacing w:val="-4"/>
          <w:sz w:val="32"/>
          <w:szCs w:val="27"/>
          <w:rtl/>
          <w:lang w:bidi="ar-SY"/>
        </w:rPr>
        <w:t>مرآة العقول</w:t>
      </w:r>
      <w:r w:rsidRPr="00212CAA">
        <w:rPr>
          <w:rFonts w:ascii="Abo-thar" w:hAnsi="Abo-thar" w:cs="mylotus" w:hint="cs"/>
          <w:spacing w:val="-4"/>
          <w:sz w:val="32"/>
          <w:szCs w:val="27"/>
          <w:rtl/>
          <w:lang w:bidi="ar-SY"/>
        </w:rPr>
        <w:t>» لم يَرِدْ ذكره في عداد وكلاء المهدي وسُفرائه.</w:t>
      </w:r>
    </w:p>
    <w:p w:rsidR="00281393" w:rsidRPr="00071EFE" w:rsidRDefault="00281393" w:rsidP="004257CD">
      <w:pPr>
        <w:widowControl w:val="0"/>
        <w:numPr>
          <w:ilvl w:val="0"/>
          <w:numId w:val="7"/>
        </w:numPr>
        <w:spacing w:after="60" w:line="226" w:lineRule="auto"/>
        <w:ind w:left="738" w:hanging="454"/>
        <w:jc w:val="both"/>
        <w:rPr>
          <w:rFonts w:ascii="Abo-thar" w:hAnsi="Abo-thar" w:cs="mylotus" w:hint="cs"/>
          <w:b/>
          <w:bCs/>
          <w:sz w:val="32"/>
          <w:szCs w:val="27"/>
          <w:rtl/>
          <w:lang w:bidi="ar-SY"/>
        </w:rPr>
      </w:pPr>
      <w:r w:rsidRPr="00071EFE">
        <w:rPr>
          <w:rFonts w:ascii="Abo-thar" w:hAnsi="Abo-thar" w:cs="mylotus"/>
          <w:b/>
          <w:bCs/>
          <w:sz w:val="32"/>
          <w:szCs w:val="27"/>
          <w:rtl/>
          <w:lang w:bidi="ar-SY"/>
        </w:rPr>
        <w:t>إِسْحَاق الأحْمَر</w:t>
      </w:r>
      <w:r w:rsidRPr="00071EFE">
        <w:rPr>
          <w:rFonts w:ascii="Abo-thar" w:hAnsi="Abo-thar" w:cs="mylotus" w:hint="cs"/>
          <w:sz w:val="32"/>
          <w:szCs w:val="27"/>
          <w:rtl/>
          <w:lang w:bidi="ar-SY"/>
        </w:rPr>
        <w:t>:</w:t>
      </w:r>
      <w:r w:rsidRPr="00071EFE">
        <w:rPr>
          <w:rFonts w:ascii="Abo-thar" w:hAnsi="Abo-thar" w:cs="mylotus" w:hint="cs"/>
          <w:b/>
          <w:bCs/>
          <w:sz w:val="32"/>
          <w:szCs w:val="27"/>
          <w:rtl/>
          <w:lang w:bidi="ar-SY"/>
        </w:rPr>
        <w:t xml:space="preserve"> </w:t>
      </w:r>
      <w:r w:rsidRPr="00071EFE">
        <w:rPr>
          <w:rFonts w:ascii="Abo-thar" w:hAnsi="Abo-thar" w:cs="mylotus" w:hint="cs"/>
          <w:sz w:val="32"/>
          <w:szCs w:val="27"/>
          <w:rtl/>
          <w:lang w:bidi="ar-SY"/>
        </w:rPr>
        <w:t xml:space="preserve">أورد </w:t>
      </w:r>
      <w:r w:rsidRPr="00071EFE">
        <w:rPr>
          <w:rFonts w:ascii="Abo-thar" w:hAnsi="Abo-thar" w:cs="mylotus"/>
          <w:sz w:val="32"/>
          <w:szCs w:val="27"/>
          <w:rtl/>
          <w:lang w:bidi="ar-SY"/>
        </w:rPr>
        <w:t>المَجْلِسِيّ</w:t>
      </w:r>
      <w:r w:rsidRPr="00071EFE">
        <w:rPr>
          <w:rFonts w:ascii="Abo-thar" w:hAnsi="Abo-thar" w:cs="mylotus" w:hint="cs"/>
          <w:sz w:val="32"/>
          <w:szCs w:val="27"/>
          <w:rtl/>
          <w:lang w:bidi="ar-SY"/>
        </w:rPr>
        <w:t xml:space="preserve"> خبراً في ذمّه. </w:t>
      </w:r>
    </w:p>
    <w:p w:rsidR="00281393" w:rsidRPr="00071EFE" w:rsidRDefault="00281393" w:rsidP="004257CD">
      <w:pPr>
        <w:widowControl w:val="0"/>
        <w:numPr>
          <w:ilvl w:val="0"/>
          <w:numId w:val="7"/>
        </w:numPr>
        <w:spacing w:after="60" w:line="226" w:lineRule="auto"/>
        <w:ind w:left="738" w:hanging="454"/>
        <w:jc w:val="both"/>
        <w:rPr>
          <w:rFonts w:ascii="Abo-thar" w:hAnsi="Abo-thar" w:cs="mylotus"/>
          <w:b/>
          <w:bCs/>
          <w:sz w:val="32"/>
          <w:szCs w:val="27"/>
          <w:lang w:bidi="ar-SY"/>
        </w:rPr>
      </w:pPr>
      <w:r w:rsidRPr="00071EFE">
        <w:rPr>
          <w:rFonts w:ascii="Abo-thar" w:hAnsi="Abo-thar" w:cs="mylotus" w:hint="cs"/>
          <w:b/>
          <w:bCs/>
          <w:sz w:val="32"/>
          <w:szCs w:val="27"/>
          <w:rtl/>
          <w:lang w:bidi="ar-SY"/>
        </w:rPr>
        <w:t>أبو دلف المجنون</w:t>
      </w:r>
      <w:r w:rsidRPr="00071EFE">
        <w:rPr>
          <w:rFonts w:ascii="Abo-thar" w:hAnsi="Abo-thar" w:cs="mylotus" w:hint="cs"/>
          <w:sz w:val="32"/>
          <w:szCs w:val="27"/>
          <w:rtl/>
          <w:lang w:bidi="ar-SY"/>
        </w:rPr>
        <w:t>:</w:t>
      </w:r>
      <w:r w:rsidRPr="00071EFE">
        <w:rPr>
          <w:rFonts w:ascii="Abo-thar" w:hAnsi="Abo-thar" w:cs="mylotus" w:hint="cs"/>
          <w:b/>
          <w:bCs/>
          <w:sz w:val="32"/>
          <w:szCs w:val="27"/>
          <w:rtl/>
          <w:lang w:bidi="ar-SY"/>
        </w:rPr>
        <w:t xml:space="preserve"> </w:t>
      </w:r>
      <w:r w:rsidRPr="00071EFE">
        <w:rPr>
          <w:rFonts w:ascii="Abo-thar" w:hAnsi="Abo-thar" w:cs="mylotus" w:hint="cs"/>
          <w:sz w:val="32"/>
          <w:szCs w:val="27"/>
          <w:rtl/>
          <w:lang w:bidi="ar-SY"/>
        </w:rPr>
        <w:t xml:space="preserve">أورد </w:t>
      </w:r>
      <w:r w:rsidRPr="00071EFE">
        <w:rPr>
          <w:rFonts w:ascii="Abo-thar" w:hAnsi="Abo-thar" w:cs="mylotus"/>
          <w:sz w:val="32"/>
          <w:szCs w:val="27"/>
          <w:rtl/>
          <w:lang w:bidi="ar-SY"/>
        </w:rPr>
        <w:t>المَجْلِسِيّ</w:t>
      </w:r>
      <w:r w:rsidRPr="00071EFE">
        <w:rPr>
          <w:rFonts w:ascii="Abo-thar" w:hAnsi="Abo-thar" w:cs="mylotus" w:hint="cs"/>
          <w:sz w:val="32"/>
          <w:szCs w:val="27"/>
          <w:rtl/>
          <w:lang w:bidi="ar-SY"/>
        </w:rPr>
        <w:t xml:space="preserve"> خبراً في ذمّه.</w:t>
      </w:r>
      <w:r w:rsidRPr="00071EFE">
        <w:rPr>
          <w:rFonts w:ascii="Abo-thar" w:hAnsi="Abo-thar" w:cs="mylotus" w:hint="cs"/>
          <w:b/>
          <w:bCs/>
          <w:sz w:val="32"/>
          <w:szCs w:val="27"/>
          <w:rtl/>
          <w:lang w:bidi="ar-SY"/>
        </w:rPr>
        <w:t xml:space="preserve"> </w:t>
      </w:r>
    </w:p>
    <w:p w:rsidR="00281393" w:rsidRPr="00071EFE" w:rsidRDefault="00281393" w:rsidP="004257CD">
      <w:pPr>
        <w:widowControl w:val="0"/>
        <w:numPr>
          <w:ilvl w:val="0"/>
          <w:numId w:val="7"/>
        </w:numPr>
        <w:spacing w:after="60" w:line="226" w:lineRule="auto"/>
        <w:ind w:left="738" w:hanging="454"/>
        <w:jc w:val="both"/>
        <w:rPr>
          <w:rFonts w:ascii="Abo-thar" w:hAnsi="Abo-thar" w:cs="mylotus"/>
          <w:sz w:val="32"/>
          <w:szCs w:val="27"/>
          <w:lang w:bidi="ar-SY"/>
        </w:rPr>
      </w:pPr>
      <w:r w:rsidRPr="00071EFE">
        <w:rPr>
          <w:rFonts w:ascii="Abo-thar" w:hAnsi="Abo-thar" w:cs="mylotus"/>
          <w:b/>
          <w:bCs/>
          <w:sz w:val="32"/>
          <w:szCs w:val="27"/>
          <w:rtl/>
          <w:lang w:bidi="ar-SY"/>
        </w:rPr>
        <w:t>أَحْمَد</w:t>
      </w:r>
      <w:r w:rsidRPr="00071EFE">
        <w:rPr>
          <w:rFonts w:ascii="Abo-thar" w:hAnsi="Abo-thar" w:cs="mylotus" w:hint="cs"/>
          <w:b/>
          <w:bCs/>
          <w:sz w:val="32"/>
          <w:szCs w:val="27"/>
          <w:rtl/>
          <w:lang w:bidi="ar-SY"/>
        </w:rPr>
        <w:t>ُ</w:t>
      </w:r>
      <w:r w:rsidRPr="00071EFE">
        <w:rPr>
          <w:rFonts w:ascii="Abo-thar" w:hAnsi="Abo-thar" w:cs="mylotus"/>
          <w:b/>
          <w:bCs/>
          <w:sz w:val="32"/>
          <w:szCs w:val="27"/>
          <w:rtl/>
          <w:lang w:bidi="ar-SY"/>
        </w:rPr>
        <w:t xml:space="preserve"> بْن</w:t>
      </w:r>
      <w:r w:rsidRPr="00071EFE">
        <w:rPr>
          <w:rFonts w:ascii="Abo-thar" w:hAnsi="Abo-thar" w:cs="mylotus" w:hint="cs"/>
          <w:b/>
          <w:bCs/>
          <w:sz w:val="32"/>
          <w:szCs w:val="27"/>
          <w:rtl/>
          <w:lang w:bidi="ar-SY"/>
        </w:rPr>
        <w:t>ُ</w:t>
      </w:r>
      <w:r w:rsidRPr="00071EFE">
        <w:rPr>
          <w:rFonts w:ascii="Abo-thar" w:hAnsi="Abo-thar" w:cs="mylotus"/>
          <w:b/>
          <w:bCs/>
          <w:sz w:val="32"/>
          <w:szCs w:val="27"/>
          <w:rtl/>
          <w:lang w:bidi="ar-SY"/>
        </w:rPr>
        <w:t xml:space="preserve"> ال</w:t>
      </w:r>
      <w:r w:rsidR="00810310">
        <w:rPr>
          <w:rFonts w:ascii="Abo-thar" w:hAnsi="Abo-thar" w:cs="mylotus" w:hint="cs"/>
          <w:b/>
          <w:bCs/>
          <w:sz w:val="32"/>
          <w:szCs w:val="27"/>
          <w:rtl/>
          <w:lang w:bidi="ar-SY"/>
        </w:rPr>
        <w:t>ـ</w:t>
      </w:r>
      <w:r w:rsidRPr="00071EFE">
        <w:rPr>
          <w:rFonts w:ascii="Abo-thar" w:hAnsi="Abo-thar" w:cs="mylotus"/>
          <w:b/>
          <w:bCs/>
          <w:sz w:val="32"/>
          <w:szCs w:val="27"/>
          <w:rtl/>
          <w:lang w:bidi="ar-SY"/>
        </w:rPr>
        <w:t>ْحَسَنِ المَادَرَائِيّ</w:t>
      </w:r>
      <w:r w:rsidRPr="00071EFE">
        <w:rPr>
          <w:rFonts w:ascii="Abo-thar" w:hAnsi="Abo-thar" w:cs="mylotus" w:hint="cs"/>
          <w:sz w:val="32"/>
          <w:szCs w:val="27"/>
          <w:rtl/>
          <w:lang w:bidi="ar-SY"/>
        </w:rPr>
        <w:t xml:space="preserve">: مجهول. </w:t>
      </w:r>
    </w:p>
    <w:p w:rsidR="00281393" w:rsidRPr="00071EFE" w:rsidRDefault="00281393" w:rsidP="004257CD">
      <w:pPr>
        <w:widowControl w:val="0"/>
        <w:numPr>
          <w:ilvl w:val="0"/>
          <w:numId w:val="7"/>
        </w:numPr>
        <w:spacing w:after="60" w:line="226" w:lineRule="auto"/>
        <w:ind w:left="738" w:hanging="454"/>
        <w:jc w:val="both"/>
        <w:rPr>
          <w:rFonts w:ascii="Abo-thar" w:hAnsi="Abo-thar" w:cs="mylotus"/>
          <w:sz w:val="32"/>
          <w:szCs w:val="27"/>
          <w:lang w:bidi="ar-SY"/>
        </w:rPr>
      </w:pPr>
      <w:r w:rsidRPr="00071EFE">
        <w:rPr>
          <w:rFonts w:ascii="Abo-thar" w:hAnsi="Abo-thar" w:cs="mylotus" w:hint="cs"/>
          <w:b/>
          <w:bCs/>
          <w:sz w:val="32"/>
          <w:szCs w:val="27"/>
          <w:rtl/>
          <w:lang w:bidi="ar-SY"/>
        </w:rPr>
        <w:t>محمد بن شاذان بن نعيم</w:t>
      </w:r>
      <w:r w:rsidRPr="00071EFE">
        <w:rPr>
          <w:rFonts w:ascii="Abo-thar" w:hAnsi="Abo-thar" w:cs="mylotus" w:hint="cs"/>
          <w:sz w:val="32"/>
          <w:szCs w:val="27"/>
          <w:rtl/>
          <w:lang w:bidi="ar-SY"/>
        </w:rPr>
        <w:t xml:space="preserve">: مجهول.  </w:t>
      </w:r>
    </w:p>
    <w:p w:rsidR="00281393" w:rsidRPr="00071EFE" w:rsidRDefault="00281393" w:rsidP="004257CD">
      <w:pPr>
        <w:widowControl w:val="0"/>
        <w:numPr>
          <w:ilvl w:val="0"/>
          <w:numId w:val="7"/>
        </w:numPr>
        <w:spacing w:after="60" w:line="226" w:lineRule="auto"/>
        <w:ind w:left="738" w:hanging="454"/>
        <w:jc w:val="both"/>
        <w:rPr>
          <w:rFonts w:ascii="Abo-thar" w:hAnsi="Abo-thar" w:cs="mylotus"/>
          <w:sz w:val="32"/>
          <w:szCs w:val="27"/>
          <w:lang w:bidi="ar-SY"/>
        </w:rPr>
      </w:pPr>
      <w:r w:rsidRPr="00071EFE">
        <w:rPr>
          <w:rFonts w:ascii="Abo-thar" w:hAnsi="Abo-thar" w:cs="mylotus" w:hint="cs"/>
          <w:b/>
          <w:bCs/>
          <w:sz w:val="32"/>
          <w:szCs w:val="27"/>
          <w:rtl/>
          <w:lang w:bidi="ar-SY"/>
        </w:rPr>
        <w:t>أبو القاسم الحسن بن أحمد</w:t>
      </w:r>
      <w:r w:rsidRPr="00071EFE">
        <w:rPr>
          <w:rFonts w:ascii="Abo-thar" w:hAnsi="Abo-thar" w:cs="mylotus" w:hint="cs"/>
          <w:sz w:val="32"/>
          <w:szCs w:val="27"/>
          <w:rtl/>
          <w:lang w:bidi="ar-SY"/>
        </w:rPr>
        <w:t>: مهمل.</w:t>
      </w:r>
    </w:p>
    <w:p w:rsidR="00281393" w:rsidRPr="00071EFE" w:rsidRDefault="00281393" w:rsidP="004257CD">
      <w:pPr>
        <w:widowControl w:val="0"/>
        <w:numPr>
          <w:ilvl w:val="0"/>
          <w:numId w:val="7"/>
        </w:numPr>
        <w:spacing w:after="60" w:line="226" w:lineRule="auto"/>
        <w:ind w:left="738" w:hanging="454"/>
        <w:jc w:val="both"/>
        <w:rPr>
          <w:rFonts w:ascii="Abo-thar" w:hAnsi="Abo-thar" w:cs="mylotus"/>
          <w:sz w:val="32"/>
          <w:szCs w:val="27"/>
          <w:lang w:bidi="ar-SY"/>
        </w:rPr>
      </w:pPr>
      <w:r w:rsidRPr="00071EFE">
        <w:rPr>
          <w:rFonts w:ascii="Abo-thar" w:hAnsi="Abo-thar" w:cs="mylotus"/>
          <w:b/>
          <w:bCs/>
          <w:sz w:val="32"/>
          <w:szCs w:val="27"/>
          <w:rtl/>
          <w:lang w:bidi="ar-SY"/>
        </w:rPr>
        <w:t>أَبَ</w:t>
      </w:r>
      <w:r w:rsidRPr="00071EFE">
        <w:rPr>
          <w:rFonts w:ascii="Abo-thar" w:hAnsi="Abo-thar" w:cs="mylotus" w:hint="cs"/>
          <w:b/>
          <w:bCs/>
          <w:sz w:val="32"/>
          <w:szCs w:val="27"/>
          <w:rtl/>
          <w:lang w:bidi="ar-SY"/>
        </w:rPr>
        <w:t>و</w:t>
      </w:r>
      <w:r w:rsidRPr="00071EFE">
        <w:rPr>
          <w:rFonts w:ascii="Abo-thar" w:hAnsi="Abo-thar" w:cs="mylotus"/>
          <w:b/>
          <w:bCs/>
          <w:sz w:val="32"/>
          <w:szCs w:val="27"/>
          <w:rtl/>
          <w:lang w:bidi="ar-SY"/>
        </w:rPr>
        <w:t xml:space="preserve"> صِدَامٍ</w:t>
      </w:r>
      <w:r w:rsidRPr="00071EFE">
        <w:rPr>
          <w:rFonts w:ascii="Abo-thar" w:hAnsi="Abo-thar" w:cs="mylotus" w:hint="cs"/>
          <w:sz w:val="32"/>
          <w:szCs w:val="27"/>
          <w:rtl/>
          <w:lang w:bidi="ar-SY"/>
        </w:rPr>
        <w:t>: مجهول.</w:t>
      </w:r>
    </w:p>
    <w:p w:rsidR="00281393" w:rsidRPr="00071EFE" w:rsidRDefault="00281393" w:rsidP="004257CD">
      <w:pPr>
        <w:widowControl w:val="0"/>
        <w:numPr>
          <w:ilvl w:val="0"/>
          <w:numId w:val="7"/>
        </w:numPr>
        <w:spacing w:after="60" w:line="226" w:lineRule="auto"/>
        <w:ind w:left="738" w:hanging="454"/>
        <w:jc w:val="both"/>
        <w:rPr>
          <w:rFonts w:ascii="Abo-thar" w:hAnsi="Abo-thar" w:cs="mylotus"/>
          <w:sz w:val="32"/>
          <w:szCs w:val="27"/>
          <w:lang w:bidi="ar-SY"/>
        </w:rPr>
      </w:pPr>
      <w:r w:rsidRPr="00071EFE">
        <w:rPr>
          <w:rFonts w:ascii="Abo-thar" w:hAnsi="Abo-thar" w:cs="mylotus" w:hint="cs"/>
          <w:b/>
          <w:bCs/>
          <w:sz w:val="32"/>
          <w:szCs w:val="27"/>
          <w:rtl/>
          <w:lang w:bidi="ar-SY"/>
        </w:rPr>
        <w:t xml:space="preserve">أبو المغيث </w:t>
      </w:r>
      <w:r w:rsidRPr="00071EFE">
        <w:rPr>
          <w:rFonts w:ascii="Abo-thar" w:hAnsi="Abo-thar" w:cs="mylotus"/>
          <w:b/>
          <w:bCs/>
          <w:sz w:val="32"/>
          <w:szCs w:val="27"/>
          <w:rtl/>
          <w:lang w:bidi="ar-SY"/>
        </w:rPr>
        <w:t>ال</w:t>
      </w:r>
      <w:r w:rsidR="00810310">
        <w:rPr>
          <w:rFonts w:ascii="Abo-thar" w:hAnsi="Abo-thar" w:cs="mylotus" w:hint="cs"/>
          <w:b/>
          <w:bCs/>
          <w:sz w:val="32"/>
          <w:szCs w:val="27"/>
          <w:rtl/>
          <w:lang w:bidi="ar-SY"/>
        </w:rPr>
        <w:t>ـ</w:t>
      </w:r>
      <w:r w:rsidRPr="00071EFE">
        <w:rPr>
          <w:rFonts w:ascii="Abo-thar" w:hAnsi="Abo-thar" w:cs="mylotus"/>
          <w:b/>
          <w:bCs/>
          <w:sz w:val="32"/>
          <w:szCs w:val="27"/>
          <w:rtl/>
          <w:lang w:bidi="ar-SY"/>
        </w:rPr>
        <w:t>ْحُسَيْنُ بْنُ مَنْصُورٍ ال</w:t>
      </w:r>
      <w:r w:rsidR="00810310">
        <w:rPr>
          <w:rFonts w:ascii="Abo-thar" w:hAnsi="Abo-thar" w:cs="mylotus" w:hint="cs"/>
          <w:b/>
          <w:bCs/>
          <w:sz w:val="32"/>
          <w:szCs w:val="27"/>
          <w:rtl/>
          <w:lang w:bidi="ar-SY"/>
        </w:rPr>
        <w:t>ـ</w:t>
      </w:r>
      <w:r w:rsidRPr="00071EFE">
        <w:rPr>
          <w:rFonts w:ascii="Abo-thar" w:hAnsi="Abo-thar" w:cs="mylotus"/>
          <w:b/>
          <w:bCs/>
          <w:sz w:val="32"/>
          <w:szCs w:val="27"/>
          <w:rtl/>
          <w:lang w:bidi="ar-SY"/>
        </w:rPr>
        <w:t>ْحَلَّاجُ</w:t>
      </w:r>
      <w:r w:rsidRPr="00071EFE">
        <w:rPr>
          <w:rFonts w:ascii="Abo-thar" w:hAnsi="Abo-thar" w:cs="mylotus" w:hint="cs"/>
          <w:b/>
          <w:bCs/>
          <w:sz w:val="32"/>
          <w:szCs w:val="27"/>
          <w:rtl/>
          <w:lang w:bidi="ar-SY"/>
        </w:rPr>
        <w:t xml:space="preserve"> البيضاوي</w:t>
      </w:r>
      <w:r w:rsidRPr="00071EFE">
        <w:rPr>
          <w:rFonts w:ascii="Abo-thar" w:hAnsi="Abo-thar" w:cs="mylotus" w:hint="cs"/>
          <w:sz w:val="32"/>
          <w:szCs w:val="27"/>
          <w:rtl/>
          <w:lang w:bidi="ar-SY"/>
        </w:rPr>
        <w:t xml:space="preserve">: اعلم أنه كان من مُدّعي نيابة الإمام. وأصل الحلاج مجوسي من أهل فارس. والشعراء والصوفية يُكثرون من إجلاله وتمجيده في مؤلفاتهم وأشعارهم ويعتبرونه مؤمناً موقناً وعارفاً واصلاً وزاهداً مُتحرّراً من أسر الدنيا ويروون له كرامات عجيبة وغريبة وقد كتب المُستشرقون أيضاً والشيوعيون مؤلفات مفصلة عنه ونفخوا في تنور التصورات الباطلة حوله!! لهذا السبب يظنه العوام شخصية ذات شأن رفيع في حين أن الحقيقة شيء آخر تماماً والعجيب أن علماءنا يلزمون الصمت تجاه هذا الأمر ولا يُوعّون الناس إلى الحقيقة! لذا لا بُدّ لنا هنا من أن نُعرّف به على نحو الاختصار توعيةً للقرَّاء الكرام: </w:t>
      </w:r>
    </w:p>
    <w:p w:rsidR="00281393" w:rsidRPr="00071EFE" w:rsidRDefault="00281393" w:rsidP="004257CD">
      <w:pPr>
        <w:widowControl w:val="0"/>
        <w:spacing w:after="60" w:line="226"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"اعلم أن تشتت الإمامية بعد وفاة حضرة العسكري (ع) في أمر الإمامة وصل إلى حدِّ اختلافهم في عدد الأئمة نفسه. فروى جماعة استناداً إلى حديثٍ رواه «سليم بن قيس الهلالي»</w:t>
      </w:r>
      <w:r w:rsidRPr="00B21426">
        <w:rPr>
          <w:rFonts w:ascii="Abo-thar" w:hAnsi="Abo-thar" w:cs="Arabic11 BT"/>
          <w:sz w:val="32"/>
          <w:szCs w:val="27"/>
          <w:vertAlign w:val="superscript"/>
          <w:rtl/>
          <w:lang w:bidi="ar-SY"/>
        </w:rPr>
        <w:t>(</w:t>
      </w:r>
      <w:r w:rsidRPr="00B21426">
        <w:rPr>
          <w:rStyle w:val="FootnoteReference"/>
          <w:rFonts w:ascii="Abo-thar" w:hAnsi="Abo-thar" w:cs="Arabic11 BT"/>
          <w:sz w:val="32"/>
          <w:szCs w:val="27"/>
          <w:rtl/>
          <w:lang w:bidi="ar-SY"/>
        </w:rPr>
        <w:footnoteReference w:id="320"/>
      </w:r>
      <w:r w:rsidRPr="00B21426">
        <w:rPr>
          <w:rFonts w:ascii="Abo-thar" w:hAnsi="Abo-thar" w:cs="Arabic11 BT"/>
          <w:sz w:val="32"/>
          <w:szCs w:val="27"/>
          <w:vertAlign w:val="superscript"/>
          <w:rtl/>
          <w:lang w:bidi="ar-SY"/>
        </w:rPr>
        <w:t>)</w:t>
      </w:r>
      <w:r w:rsidRPr="00071EFE">
        <w:rPr>
          <w:rFonts w:ascii="Abo-thar" w:hAnsi="Abo-thar" w:cs="mylotus" w:hint="cs"/>
          <w:sz w:val="32"/>
          <w:szCs w:val="27"/>
          <w:rtl/>
          <w:lang w:bidi="ar-SY"/>
        </w:rPr>
        <w:t xml:space="preserve"> من أصحاب </w:t>
      </w:r>
      <w:r w:rsidRPr="00071EFE">
        <w:rPr>
          <w:rFonts w:ascii="Abo-thar" w:hAnsi="Abo-thar" w:cs="mylotus" w:hint="cs"/>
          <w:sz w:val="30"/>
          <w:szCs w:val="27"/>
          <w:rtl/>
          <w:lang w:bidi="ar-SY"/>
        </w:rPr>
        <w:t xml:space="preserve">أمير المؤمنين علي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أن الأئم</w:t>
      </w:r>
      <w:r w:rsidRPr="00071EFE">
        <w:rPr>
          <w:rFonts w:ascii="Abo-thar" w:hAnsi="Abo-thar" w:cs="mylotus" w:hint="cs"/>
          <w:sz w:val="32"/>
          <w:szCs w:val="27"/>
          <w:rtl/>
          <w:lang w:bidi="ar-SY"/>
        </w:rPr>
        <w:t>َّ</w:t>
      </w:r>
      <w:r w:rsidRPr="00071EFE">
        <w:rPr>
          <w:rFonts w:ascii="Abo-thar" w:hAnsi="Abo-thar" w:cs="mylotus" w:hint="cs"/>
          <w:sz w:val="30"/>
          <w:szCs w:val="27"/>
          <w:rtl/>
          <w:lang w:bidi="ar-SY"/>
        </w:rPr>
        <w:t>ة ثلاثة عشر</w:t>
      </w:r>
      <w:r w:rsidRPr="00B21426">
        <w:rPr>
          <w:rFonts w:ascii="Abo-thar" w:hAnsi="Abo-thar" w:cs="Arabic11 BT"/>
          <w:sz w:val="30"/>
          <w:szCs w:val="27"/>
          <w:vertAlign w:val="superscript"/>
          <w:rtl/>
          <w:lang w:bidi="ar-SY"/>
        </w:rPr>
        <w:t>(</w:t>
      </w:r>
      <w:r w:rsidRPr="00B21426">
        <w:rPr>
          <w:rStyle w:val="FootnoteReference"/>
          <w:rFonts w:ascii="Abo-thar" w:hAnsi="Abo-thar" w:cs="Arabic11 BT"/>
          <w:sz w:val="30"/>
          <w:szCs w:val="27"/>
          <w:rtl/>
          <w:lang w:bidi="ar-SY"/>
        </w:rPr>
        <w:footnoteReference w:id="321"/>
      </w:r>
      <w:r w:rsidRPr="00B21426">
        <w:rPr>
          <w:rFonts w:ascii="Abo-thar" w:hAnsi="Abo-thar" w:cs="Arabic11 BT"/>
          <w:sz w:val="30"/>
          <w:szCs w:val="27"/>
          <w:vertAlign w:val="superscript"/>
          <w:rtl/>
          <w:lang w:bidi="ar-SY"/>
        </w:rPr>
        <w:t>)</w:t>
      </w:r>
      <w:r w:rsidRPr="00071EFE">
        <w:rPr>
          <w:rFonts w:ascii="Abo-thar" w:hAnsi="Abo-thar" w:cs="mylotus" w:hint="cs"/>
          <w:sz w:val="30"/>
          <w:szCs w:val="27"/>
          <w:rtl/>
          <w:lang w:bidi="ar-SY"/>
        </w:rPr>
        <w:t xml:space="preserve">، واستناداً </w:t>
      </w:r>
      <w:r w:rsidRPr="00071EFE">
        <w:rPr>
          <w:rFonts w:ascii="Abo-thar" w:hAnsi="Abo-thar" w:cs="mylotus" w:hint="cs"/>
          <w:sz w:val="32"/>
          <w:szCs w:val="27"/>
          <w:rtl/>
          <w:lang w:bidi="ar-SY"/>
        </w:rPr>
        <w:t>إلى هذا الحديث بالذات أورد «أبو النصر هبة الله بن محمد الكاتب» من رجال أيام الغيبة الصغرى ومن معاصري «الحسين بن رَوْح النوبختي» زيدَ بنَ عَلِيّ بن الحسين إمامَ الفرقة الزيدية في عداد الأئمَّة، وكان يقول للحسين بن منصور الحلاج الصوفي المعروف الذي لم يكن يعتقد بأكثر من اثني عشر إماماً: إن الإمام الثاني عشر مات ولن يظهر بعده إمام [يعني أنه لم يكن معتقداً بوجود المهدي الغائب] والساعة (أي القيامة) قريبة!</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في الفترة التي كانت طائفة الإمامية تنتظر فيها انتهاء زمن الغيبة وظهور الإمام الغائب كان زِمَام إدارة أمورهم الدينية والدنيوية بيد النُّوَّاب والوكلاء. وكان الحسين بن منصور الحلاج البيضاوي يقوم بنشر آرائه والدعوة إلى عقائده في مراكز الشيعة الأساسية لاسيما في قم وبغداد. كان الحلاج في بداية أمره، -طبقاً لما يرويه المُصنِّفون من الإمامية- يُعرّف نَفْسَهُ للناس بوصفه رسولَ الإمام الغائب ووكيله وبابه، ولهذا السبب أورده الإمامية وذكروه في عداد مُدَّعي البابية. ولما ذهب إلى رؤساء الإمامية في قم سعى إلى إقناعهم بقبول العنوان المذكور أعلاه، وأبدى رأيه بشأن الأئمَّة طبقاً لما أوردناه أعلاه، وكانت تلك المقالات ذاتها سبباً في تبرؤ شيعة قم الإمامية منه وطرده من مدينة قم.</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كان ادِّعاء الحلاج بشأن البابية وإبدائه رأيه الخاص حول عدد الأئمة بمثابة إعلان خصومة صريحة بينه وبين الأسرة النوبختية لأن أحد أفراد تلك الأسرة، يعني «أبو القاسم الحسين بن روح النوبختي» كان صاحب مقام الوكالة والبابية للإمام الغائب منذ سنة 305 هـ . ق، وكان قبل ذلك أيضاً من خواص النائب الثاني للإمام الغائب «أبي جعفر محمد بن عثمان العَمْري» وموضع أسراره. كما كان شخص آخر من تلك الأسرة وهو «أبو سهل إسماعيل بن علي النوبختي» يُعتبر رئيس الإمامية في بغداد في فترة قيام الحلاج.</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وبعد أن ظهرت من الحلاج مقالات الحلول وادِّعاء المعجزات</w:t>
      </w:r>
      <w:r w:rsidRPr="00B21426">
        <w:rPr>
          <w:rFonts w:ascii="Abo-thar" w:hAnsi="Abo-thar" w:cs="Arabic11 BT"/>
          <w:sz w:val="32"/>
          <w:szCs w:val="27"/>
          <w:vertAlign w:val="superscript"/>
          <w:rtl/>
          <w:lang w:bidi="ar-SY"/>
        </w:rPr>
        <w:t>(</w:t>
      </w:r>
      <w:r w:rsidRPr="00B21426">
        <w:rPr>
          <w:rStyle w:val="FootnoteReference"/>
          <w:rFonts w:ascii="Abo-thar" w:hAnsi="Abo-thar" w:cs="Arabic11 BT"/>
          <w:sz w:val="32"/>
          <w:szCs w:val="27"/>
          <w:rtl/>
          <w:lang w:bidi="ar-SY"/>
        </w:rPr>
        <w:footnoteReference w:id="322"/>
      </w:r>
      <w:r w:rsidRPr="00B21426">
        <w:rPr>
          <w:rFonts w:ascii="Abo-thar" w:hAnsi="Abo-thar" w:cs="Arabic11 BT"/>
          <w:sz w:val="32"/>
          <w:szCs w:val="27"/>
          <w:vertAlign w:val="superscript"/>
          <w:rtl/>
          <w:lang w:bidi="ar-SY"/>
        </w:rPr>
        <w:t>)</w:t>
      </w:r>
      <w:r w:rsidRPr="00071EFE">
        <w:rPr>
          <w:rFonts w:ascii="Abo-thar" w:hAnsi="Abo-thar" w:cs="mylotus" w:hint="cs"/>
          <w:sz w:val="32"/>
          <w:szCs w:val="27"/>
          <w:rtl/>
          <w:lang w:bidi="ar-SY"/>
        </w:rPr>
        <w:t xml:space="preserve"> وادِّعاء الرسالة والربوبية، قرَّر أيضاً أن يجعل «أبا سهل إسماعيل النوبختي» [وكان من الأشخاص الذين صادقوا على بابية الحسين بن روح النوبختي] من جملة أعوانه، كي يجعل آلاف الشيعة الإمامية تبعاً لذلك -باعتبارهم تابعين في أقوالهم وأفعالهم  لأوامر أبي سهل النوبختي وسائر آل نوبخت- يؤمنون بعقائده، خاصةً أن جماعة من رجال البلاط العباسي كانوا ذوي ظن حسن بالحلاج وكانوا يميلون إليه فلو اتَّبعه آل نوبخت أيضاً لَمَا بقي أمام الحلاج أيُّ عائق ولاستطاع استناداً إلى كثرة أصحابه وإلى نفوذ كبار رجال الدولة المُتنفّذين والمسؤولين في قصر الدولة العباسية أن يُعدّ لدينه الجديد</w:t>
      </w:r>
      <w:r w:rsidRPr="00B21426">
        <w:rPr>
          <w:rFonts w:ascii="Abo-thar" w:hAnsi="Abo-thar" w:cs="Arabic11 BT"/>
          <w:sz w:val="32"/>
          <w:szCs w:val="27"/>
          <w:vertAlign w:val="superscript"/>
          <w:rtl/>
          <w:lang w:bidi="ar-SY"/>
        </w:rPr>
        <w:t>(</w:t>
      </w:r>
      <w:r w:rsidRPr="00B21426">
        <w:rPr>
          <w:rStyle w:val="FootnoteReference"/>
          <w:rFonts w:ascii="Abo-thar" w:hAnsi="Abo-thar" w:cs="Arabic11 BT"/>
          <w:sz w:val="32"/>
          <w:szCs w:val="27"/>
          <w:rtl/>
          <w:lang w:bidi="ar-SY"/>
        </w:rPr>
        <w:footnoteReference w:id="323"/>
      </w:r>
      <w:r w:rsidRPr="00B21426">
        <w:rPr>
          <w:rFonts w:ascii="Abo-thar" w:hAnsi="Abo-thar" w:cs="Arabic11 BT"/>
          <w:sz w:val="32"/>
          <w:szCs w:val="27"/>
          <w:vertAlign w:val="superscript"/>
          <w:rtl/>
          <w:lang w:bidi="ar-SY"/>
        </w:rPr>
        <w:t>)</w:t>
      </w:r>
      <w:r w:rsidRPr="00071EFE">
        <w:rPr>
          <w:rFonts w:ascii="Abo-thar" w:hAnsi="Abo-thar" w:cs="mylotus" w:hint="cs"/>
          <w:sz w:val="32"/>
          <w:szCs w:val="27"/>
          <w:rtl/>
          <w:lang w:bidi="ar-SY"/>
        </w:rPr>
        <w:t xml:space="preserve"> مؤسسة مهمة</w:t>
      </w:r>
      <w:r w:rsidRPr="00B21426">
        <w:rPr>
          <w:rFonts w:ascii="Abo-thar" w:hAnsi="Abo-thar" w:cs="Arabic11 BT"/>
          <w:sz w:val="32"/>
          <w:szCs w:val="27"/>
          <w:vertAlign w:val="superscript"/>
          <w:rtl/>
          <w:lang w:bidi="ar-SY"/>
        </w:rPr>
        <w:t>(</w:t>
      </w:r>
      <w:r w:rsidRPr="00B21426">
        <w:rPr>
          <w:rStyle w:val="FootnoteReference"/>
          <w:rFonts w:ascii="Abo-thar" w:hAnsi="Abo-thar" w:cs="Arabic11 BT"/>
          <w:sz w:val="32"/>
          <w:szCs w:val="27"/>
          <w:rtl/>
          <w:lang w:bidi="ar-SY"/>
        </w:rPr>
        <w:footnoteReference w:id="324"/>
      </w:r>
      <w:r w:rsidRPr="00B21426">
        <w:rPr>
          <w:rFonts w:ascii="Abo-thar" w:hAnsi="Abo-thar" w:cs="Arabic11 BT"/>
          <w:sz w:val="32"/>
          <w:szCs w:val="27"/>
          <w:vertAlign w:val="superscript"/>
          <w:rtl/>
          <w:lang w:bidi="ar-SY"/>
        </w:rPr>
        <w:t>)</w:t>
      </w:r>
      <w:r w:rsidRPr="00071EFE">
        <w:rPr>
          <w:rFonts w:ascii="Abo-thar" w:hAnsi="Abo-thar" w:cs="mylotus" w:hint="cs"/>
          <w:sz w:val="32"/>
          <w:szCs w:val="27"/>
          <w:rtl/>
          <w:lang w:bidi="ar-SY"/>
        </w:rPr>
        <w:t>!!</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ولكن «أبا سهل النوبختي» الذي كان شيخاً مُجرّباً وعالماً ذكياً وحاذقاً ونشيطاً، لم يكن يستطيع أن يرى داعيةً صوفيةً يمدُّ جذوره لدى الدولة العباسية أمام سلطة قادة الجيش الأتراك وأمراء القادة، بواسطة مقالات جديدة، لاسيما أن هذه المقالات ستقضي من جهة على كثير من العقائد التي أسَّسها على أساس مُحكم مُتكلِّمو الإمامية بشكل عام -بما في ذلك أبو سهل النوبختي ذاته- وحافظوا عليها بكل قوّة في مواجهة انتقادات المُخالفين لهم!</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لذا أبدى «أبو سهل النوبختي» غاية التدبير والفراسة والنشاط لدفع حركة الحلاج واقتلاع دعوته من جذورها، ذلك أنه لم يكن من السهل أبداً إدانة مثل هذا الشخص الذي كان -قبل الجميع وقبل آل نوبخت- مُدَّعياً للإمامة، على يد القضاة والأئمة والوزراء سُنيي المذهب</w:t>
      </w:r>
      <w:r w:rsidRPr="00B21426">
        <w:rPr>
          <w:rFonts w:ascii="Abo-thar" w:hAnsi="Abo-thar" w:cs="Arabic11 BT"/>
          <w:sz w:val="32"/>
          <w:szCs w:val="27"/>
          <w:vertAlign w:val="superscript"/>
          <w:rtl/>
          <w:lang w:bidi="ar-SY"/>
        </w:rPr>
        <w:t>(</w:t>
      </w:r>
      <w:r w:rsidRPr="00B21426">
        <w:rPr>
          <w:rStyle w:val="FootnoteReference"/>
          <w:rFonts w:ascii="Abo-thar" w:hAnsi="Abo-thar" w:cs="Arabic11 BT"/>
          <w:sz w:val="32"/>
          <w:szCs w:val="27"/>
          <w:rtl/>
          <w:lang w:bidi="ar-SY"/>
        </w:rPr>
        <w:footnoteReference w:id="325"/>
      </w:r>
      <w:r w:rsidRPr="00B21426">
        <w:rPr>
          <w:rFonts w:ascii="Abo-thar" w:hAnsi="Abo-thar" w:cs="Arabic11 BT"/>
          <w:sz w:val="32"/>
          <w:szCs w:val="27"/>
          <w:vertAlign w:val="superscript"/>
          <w:rtl/>
          <w:lang w:bidi="ar-SY"/>
        </w:rPr>
        <w:t>)</w:t>
      </w:r>
      <w:r w:rsidRPr="00071EFE">
        <w:rPr>
          <w:rFonts w:ascii="Abo-thar" w:hAnsi="Abo-thar" w:cs="mylotus" w:hint="cs"/>
          <w:sz w:val="32"/>
          <w:szCs w:val="27"/>
          <w:rtl/>
          <w:lang w:bidi="ar-SY"/>
        </w:rPr>
        <w:t>، في عاصمة الخلفاء التي لم يكن لقضاة الإمامية وعلمائهم أيّ تدخل في حلّ وفصل الدعاوي فيها، هذا علاوةً على وجود الأحقاد الطائفية والخصومات السياسية، وكان لابُدّ من استعمال الذكاء وبُعد النظر والدقة للنجاح في هذا المسعى!</w:t>
      </w:r>
    </w:p>
    <w:p w:rsidR="00281393" w:rsidRPr="00212CAA" w:rsidRDefault="00281393" w:rsidP="00212CAA">
      <w:pPr>
        <w:pStyle w:val="BodyTextIndent2"/>
        <w:widowControl w:val="0"/>
        <w:spacing w:after="60"/>
        <w:rPr>
          <w:rFonts w:ascii="Abo-thar" w:hAnsi="Abo-thar" w:hint="cs"/>
          <w:spacing w:val="-2"/>
          <w:sz w:val="32"/>
          <w:rtl/>
          <w:lang w:bidi="ar-SY"/>
        </w:rPr>
      </w:pPr>
      <w:r w:rsidRPr="00212CAA">
        <w:rPr>
          <w:rFonts w:ascii="Abo-thar" w:hAnsi="Abo-thar" w:hint="cs"/>
          <w:spacing w:val="-2"/>
          <w:sz w:val="32"/>
          <w:rtl/>
          <w:lang w:bidi="ar-SY"/>
        </w:rPr>
        <w:t xml:space="preserve">من المحتمل أنه بعد عودة الحلاج إلى بغداد وشروعه في دعوة عامَّة الناس إلى مذهبه سنة 296 هـ، لجأ أبو سهل النوبختي لتحقيق الغرض المذكور إلى «أبي بكر محمد بن داود الأصفهاني» إمام المذهب الظاهري، ويبدو أن أبا سهل النوبختي كان وراء إصدار «محمد بن داود» إمام أهل الظاهر قبل وفاته لفتوى وجوب قتل الحلاج سنة 297 هـ ، أضف إلى ذلك أن الصداقة الشخصية بين أبي سهل النوبختي و«أبي الحسن علي بن الفرات» الذي كان في ذلك الوقت وزيراً مقتدراً للخليفة العباسي، وميل ذلك الوزير إلى الإمامية، كان لهما دور في تسهيل تحقيق خطة أبي سهل النوبختي! </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وعلى كل حال، فإنه مما لا شك فيه أن «أبا سهل النوبختي» قام بفضح أمر الحلاج في بغداد وحمل الناس على الانفضاض من حوله حتى أصبح كذب دعاويه وأساليبه الماكرة حديث الخاص والعام في الاجتماعات الصغيرة والكبيرة.</w:t>
      </w:r>
    </w:p>
    <w:p w:rsidR="00281393" w:rsidRPr="00A54A7B" w:rsidRDefault="00281393" w:rsidP="00071EFE">
      <w:pPr>
        <w:widowControl w:val="0"/>
        <w:spacing w:after="60" w:line="228" w:lineRule="auto"/>
        <w:ind w:firstLine="284"/>
        <w:jc w:val="both"/>
        <w:rPr>
          <w:rFonts w:ascii="Abo-thar" w:hAnsi="Abo-thar" w:cs="mylotus" w:hint="cs"/>
          <w:spacing w:val="-2"/>
          <w:sz w:val="32"/>
          <w:szCs w:val="27"/>
          <w:rtl/>
          <w:lang w:bidi="ar-SY"/>
        </w:rPr>
      </w:pPr>
      <w:r w:rsidRPr="00A54A7B">
        <w:rPr>
          <w:rFonts w:ascii="Abo-thar" w:hAnsi="Abo-thar" w:cs="mylotus" w:hint="cs"/>
          <w:spacing w:val="-2"/>
          <w:sz w:val="32"/>
          <w:szCs w:val="27"/>
          <w:rtl/>
          <w:lang w:bidi="ar-SY"/>
        </w:rPr>
        <w:t>وقعت أثناء قيام الحلاج بدعوته مناظرتين بينه وبين «أبي سهل النوبختي» قام الحلاج في كليهما بدعوة أبي سهل إلى الانضمام إليه ومتابعته في دعوته كما ادَّعى فيهما القدرة على صنع المعجزات حسب ما جاء في الروايات التاريخية</w:t>
      </w:r>
      <w:r w:rsidRPr="00A54A7B">
        <w:rPr>
          <w:rFonts w:ascii="Abo-thar" w:hAnsi="Abo-thar" w:cs="mylotus" w:hint="cs"/>
          <w:spacing w:val="-2"/>
          <w:sz w:val="32"/>
          <w:szCs w:val="27"/>
          <w:vertAlign w:val="superscript"/>
          <w:rtl/>
          <w:lang w:bidi="ar-SY"/>
        </w:rPr>
        <w:t xml:space="preserve"> </w:t>
      </w:r>
      <w:r w:rsidRPr="00A54A7B">
        <w:rPr>
          <w:rFonts w:ascii="Abo-thar" w:hAnsi="Abo-thar" w:cs="Arabic11 BT"/>
          <w:spacing w:val="-2"/>
          <w:sz w:val="32"/>
          <w:szCs w:val="27"/>
          <w:vertAlign w:val="superscript"/>
          <w:rtl/>
          <w:lang w:bidi="ar-SY"/>
        </w:rPr>
        <w:t>(</w:t>
      </w:r>
      <w:r w:rsidRPr="00A54A7B">
        <w:rPr>
          <w:rStyle w:val="FootnoteReference"/>
          <w:rFonts w:ascii="Abo-thar" w:hAnsi="Abo-thar" w:cs="Arabic11 BT"/>
          <w:spacing w:val="-2"/>
          <w:sz w:val="32"/>
          <w:szCs w:val="27"/>
          <w:rtl/>
          <w:lang w:bidi="ar-SY"/>
        </w:rPr>
        <w:footnoteReference w:id="326"/>
      </w:r>
      <w:r w:rsidRPr="00A54A7B">
        <w:rPr>
          <w:rFonts w:ascii="Abo-thar" w:hAnsi="Abo-thar" w:cs="Arabic11 BT"/>
          <w:spacing w:val="-2"/>
          <w:sz w:val="32"/>
          <w:szCs w:val="27"/>
          <w:vertAlign w:val="superscript"/>
          <w:rtl/>
          <w:lang w:bidi="ar-SY"/>
        </w:rPr>
        <w:t>)</w:t>
      </w:r>
      <w:r w:rsidRPr="00A54A7B">
        <w:rPr>
          <w:rFonts w:ascii="Abo-thar" w:hAnsi="Abo-thar" w:cs="mylotus" w:hint="cs"/>
          <w:spacing w:val="-2"/>
          <w:sz w:val="32"/>
          <w:szCs w:val="27"/>
          <w:rtl/>
          <w:lang w:bidi="ar-SY"/>
        </w:rPr>
        <w:t>. وفي المقابل قام «أبو سهل النوبختي» من خلال الإجابات المُفحمة</w:t>
      </w:r>
      <w:r w:rsidRPr="00A54A7B">
        <w:rPr>
          <w:rFonts w:ascii="Abo-thar" w:hAnsi="Abo-thar" w:cs="Arabic11 BT"/>
          <w:spacing w:val="-2"/>
          <w:sz w:val="32"/>
          <w:szCs w:val="27"/>
          <w:vertAlign w:val="superscript"/>
          <w:rtl/>
          <w:lang w:bidi="ar-SY"/>
        </w:rPr>
        <w:t>(</w:t>
      </w:r>
      <w:r w:rsidRPr="00A54A7B">
        <w:rPr>
          <w:rStyle w:val="FootnoteReference"/>
          <w:rFonts w:ascii="Abo-thar" w:hAnsi="Abo-thar" w:cs="Arabic11 BT"/>
          <w:spacing w:val="-2"/>
          <w:sz w:val="32"/>
          <w:szCs w:val="27"/>
          <w:rtl/>
          <w:lang w:bidi="ar-SY"/>
        </w:rPr>
        <w:footnoteReference w:id="327"/>
      </w:r>
      <w:r w:rsidRPr="00A54A7B">
        <w:rPr>
          <w:rFonts w:ascii="Abo-thar" w:hAnsi="Abo-thar" w:cs="Arabic11 BT"/>
          <w:spacing w:val="-2"/>
          <w:sz w:val="32"/>
          <w:szCs w:val="27"/>
          <w:vertAlign w:val="superscript"/>
          <w:rtl/>
          <w:lang w:bidi="ar-SY"/>
        </w:rPr>
        <w:t>)</w:t>
      </w:r>
      <w:r w:rsidRPr="00A54A7B">
        <w:rPr>
          <w:rFonts w:ascii="Abo-thar" w:hAnsi="Abo-thar" w:cs="mylotus" w:hint="cs"/>
          <w:spacing w:val="-2"/>
          <w:sz w:val="32"/>
          <w:szCs w:val="27"/>
          <w:rtl/>
          <w:lang w:bidi="ar-SY"/>
        </w:rPr>
        <w:t xml:space="preserve"> التي كان يردُّ بها على الحلاج ومن خلال مطالبته إياه بأعمال عجز عن القيام بها، بفضح الحلاج ولهذا السبب لم يزدهر أمره. وفيما يلي نذكر روايتين بقيتا لدينا في هذا الباب:</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1- روى الشيخ أبو جعفر الطوسي بواسطتين "</w:t>
      </w:r>
      <w:r w:rsidRPr="00B25904">
        <w:rPr>
          <w:rFonts w:ascii="Abo-thar" w:hAnsi="Abo-thar" w:cs="KFGQPC Uthman Taha Naskh"/>
          <w:sz w:val="32"/>
          <w:szCs w:val="27"/>
          <w:rtl/>
          <w:lang w:bidi="ar-SY"/>
        </w:rPr>
        <w:t>عَنْ أَبِي نَصْرٍ هِبَةِ اللهِ بْنِ مُحَمَّدٍ الْكَاتِبِ ابْنِ بِنْتِ أُمِّ كُلْثُومٍ بِنْتِ أَبِي جَعْفَرٍ الْعَمْرِيِّ قَالَ لَمَّا أَرَادَ اللهُ تَعَالَى أَنْ يَكْشِفَ أَمْرَ الْحَلَّاجِ وَيُظْهِرَ فَضِيحَتَهُ وَيُخْزِيَهُ وَقَعَ لَهُ أَنَّ أَبَا سَهْلٍ إِسْمَاعِيلَ بْنَ عَلِيٍّ النَّوْبَخْتِيَّ رَضِيَ اللهُ عَنْهُ مِمَّنْ تُجَوَّزُ عَلَيْهِ مَخْرَقَتُهُ</w:t>
      </w:r>
      <w:r w:rsidRPr="00B25904">
        <w:rPr>
          <w:rFonts w:ascii="Abo-thar" w:hAnsi="Abo-thar" w:cs="Arabic11 BT"/>
          <w:sz w:val="32"/>
          <w:szCs w:val="27"/>
          <w:vertAlign w:val="superscript"/>
          <w:rtl/>
          <w:lang w:bidi="ar-SY"/>
        </w:rPr>
        <w:t>(</w:t>
      </w:r>
      <w:r w:rsidRPr="00B25904">
        <w:rPr>
          <w:rStyle w:val="FootnoteReference"/>
          <w:rFonts w:ascii="Abo-thar" w:hAnsi="Abo-thar" w:cs="Arabic11 BT"/>
          <w:sz w:val="32"/>
          <w:szCs w:val="27"/>
          <w:rtl/>
          <w:lang w:bidi="ar-SY"/>
        </w:rPr>
        <w:footnoteReference w:id="328"/>
      </w:r>
      <w:r w:rsidRPr="00B25904">
        <w:rPr>
          <w:rFonts w:ascii="Abo-thar" w:hAnsi="Abo-thar" w:cs="Arabic11 BT"/>
          <w:sz w:val="32"/>
          <w:szCs w:val="27"/>
          <w:vertAlign w:val="superscript"/>
          <w:rtl/>
          <w:lang w:bidi="ar-SY"/>
        </w:rPr>
        <w:t>)</w:t>
      </w:r>
      <w:r w:rsidRPr="00B25904">
        <w:rPr>
          <w:rFonts w:ascii="Abo-thar" w:hAnsi="Abo-thar" w:cs="KFGQPC Uthman Taha Naskh"/>
          <w:sz w:val="32"/>
          <w:szCs w:val="27"/>
          <w:rtl/>
          <w:lang w:bidi="ar-SY"/>
        </w:rPr>
        <w:t xml:space="preserve"> وَتَتِمُّ عَلَيْهِ حِيلَتُهُ</w:t>
      </w:r>
      <w:r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 xml:space="preserve"> فَوَجَّهَ إِلَيْهِ يَسْتَدْعِيهِ وَظَنَّ أَنَّ أَبَا سَهْلٍ كَغَيْرِهِ مِنَ الضُّعَفَاءِ فِي هَذَا الْأَمْرِ بِفَرْطِ جَهْلِهِ وَقَدَرَ أَنْ يَسْتَجِرَّهُ إِلَيْهِ فَيَتَمَخْرَقَ [بِهِ‏]</w:t>
      </w:r>
      <w:r w:rsidRPr="00B25904">
        <w:rPr>
          <w:rFonts w:ascii="Abo-thar" w:hAnsi="Abo-thar" w:cs="KFGQPC Uthman Taha Naskh" w:hint="cs"/>
          <w:sz w:val="32"/>
          <w:szCs w:val="27"/>
          <w:rtl/>
          <w:lang w:bidi="ar-SY"/>
        </w:rPr>
        <w:t xml:space="preserve">، </w:t>
      </w:r>
      <w:r w:rsidRPr="00B25904">
        <w:rPr>
          <w:rFonts w:ascii="Abo-thar" w:hAnsi="Abo-thar" w:cs="KFGQPC Uthman Taha Naskh"/>
          <w:sz w:val="32"/>
          <w:szCs w:val="27"/>
          <w:rtl/>
          <w:lang w:bidi="ar-SY"/>
        </w:rPr>
        <w:t xml:space="preserve">وَيَتَسَوَّفَ بِانْقِيَادِهِ عَلَى غَيْرِهِ فَيَسْتَتِبَّ لَهُ مَا قَصَدَ إِلَيْهِ مِنَ الْحِيلَةِ وَالْبَهْرَجَةِ عَلَى الضَّعَفَةِ لِقَدْرِ أَبِي سَهْلٍ فِي أَنْفُسِ النَّاسِ وَمَحَلِّهِ مِنَ الْعِلْمِ وَالْأَدَبِ أَيْضاً عِنْدَهُمْ وَيَقُولُ لَهُ فِي مُرَاسَلَتِهِ إِيَّاهُ: </w:t>
      </w:r>
      <w:r w:rsidRPr="00B25904">
        <w:rPr>
          <w:rFonts w:ascii="Abo-thar" w:hAnsi="Abo-thar" w:cs="KFGQPC Uthman Taha Naskh"/>
          <w:b/>
          <w:bCs/>
          <w:sz w:val="32"/>
          <w:szCs w:val="27"/>
          <w:u w:val="single"/>
          <w:rtl/>
          <w:lang w:bidi="ar-SY"/>
        </w:rPr>
        <w:t xml:space="preserve">إِنِّي وَكِيلُ صَاحِبِ الزَّمَانِ </w:t>
      </w:r>
      <w:r w:rsidRPr="00B25904">
        <w:rPr>
          <w:rFonts w:ascii="Abo-thar" w:hAnsi="Abo-thar" w:cs="KFGQPC Uthman Taha Naskh" w:hint="cs"/>
          <w:b/>
          <w:bCs/>
          <w:sz w:val="32"/>
          <w:szCs w:val="27"/>
          <w:u w:val="single"/>
          <w:rtl/>
          <w:lang w:bidi="ar-SY"/>
        </w:rPr>
        <w:t>(</w:t>
      </w:r>
      <w:r w:rsidRPr="00B25904">
        <w:rPr>
          <w:rFonts w:ascii="Abo-thar" w:hAnsi="Abo-thar" w:cs="KFGQPC Uthman Taha Naskh"/>
          <w:b/>
          <w:bCs/>
          <w:sz w:val="32"/>
          <w:szCs w:val="27"/>
          <w:u w:val="single"/>
          <w:rtl/>
          <w:lang w:bidi="ar-SY"/>
        </w:rPr>
        <w:t>ع</w:t>
      </w:r>
      <w:r w:rsidRPr="00B25904">
        <w:rPr>
          <w:rFonts w:ascii="Abo-thar" w:hAnsi="Abo-thar" w:cs="KFGQPC Uthman Taha Naskh" w:hint="cs"/>
          <w:b/>
          <w:bCs/>
          <w:sz w:val="32"/>
          <w:szCs w:val="27"/>
          <w:u w:val="single"/>
          <w:rtl/>
          <w:lang w:bidi="ar-SY"/>
        </w:rPr>
        <w:t>)</w:t>
      </w:r>
      <w:r w:rsidRPr="00B25904">
        <w:rPr>
          <w:rFonts w:ascii="Abo-thar" w:hAnsi="Abo-thar" w:cs="KFGQPC Uthman Taha Naskh"/>
          <w:sz w:val="32"/>
          <w:szCs w:val="27"/>
          <w:rtl/>
          <w:lang w:bidi="ar-SY"/>
        </w:rPr>
        <w:t xml:space="preserve"> وَبِهَذَا أَوَّلًا كَانَ يَسْتَجِرُّ الْجُهَّالَ ثُمَّ يَعْلُو مِنْهُ إِلَى غَيْرِهِ وَقَدْ أُمِرْتُ بِمُرَاسَلَتِكَ وَإِظْهَارِ مَا تُرِيدُهُ مِنَ النُّصْرَةِ لَكَ لِتُقَوِّيَ نَفْسَكَ وَلَا تَرْتَابَ بِهَذَا الْأَمْرِ. فَأَرْسَلَ إِلَيْهِ أَبُو سَهْلٍ رَضِيَ اللهُ عَنْهُ يَقُولُ لَهُ</w:t>
      </w:r>
      <w:r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 xml:space="preserve"> إِنِّي أَسْأَلُكَ أَمْراً يَسِيراً يَخِف مِثْلُهُ عَلَيْكَ فِي جَنْبِ مَا ظَهَرَ عَلَى يَدَيْكَ مِنَ الدَّلَائِلِ وَالْبَرَاهِينِ وَهُوَ أَنِّي رَجُلٌ أُحِبُّ الْجَوَارِيَ وَأَصْبُو إِلَيْهِنَّ وَلِي مِنْهُنَّ عِدَّةٌ أَتَحَظَّاهُنَّ وَالشَّيْبُ يُبْعِدُنِي عَنْهُنَّ [وَيُبْغِضُنِي إِلَيْهِن</w:t>
      </w:r>
      <w:r w:rsidR="00C32678"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 وَأَحْتَاجُ أَنْ أَخْضِبَهُ فِي كُلِّ جُمُعَةٍ وَأَتَحَمَّلُ مِنْهُ مَشَقَّةً شَدِيدَةً لِأَسْتُرَ عَنْهُنَّ ذَلِكَ وَإِلَّا انْكَشَفَ أَمْرِي عِنْدَهُنَّ فَصَارَ الْقُرْبُ بُعْداً وَالْوِصَالُ هَجْراً</w:t>
      </w:r>
      <w:r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 xml:space="preserve"> وَأُرِيدُ أَنْ تُغْنِيَنِي عَنِ الْخِضَابِ وَتَكْفِيَنِي مَؤُنَتَهُ وَتَجْعَلَ لِحْيَتِي سَوْدَاءَ فَإِنِّي طَوْعُ يَدَيْكَ وَصَائِرٌ إِلَيْكَ وَقَائِلٌ بِقَوْلِكَ وَدَاعٍ إِلَى مَذْهَبِكَ مَعَ مَا لِي فِي ذَلِكَ مِنَ الْبَصِيرَةِ وَلَكَ مِنَ الْمَعُونَةِ. فَلَمَّا سَمِعَ ذَلِكَ الْحَلَّاجُ مِنْ قَوْلِهِ وَجَوَابِهِ عَلِمَ أَنَّهُ قَدْ أَخْطَأَ فِي مُرَاسَلَتِهِ وَجَهِلَ فِي الْخُرُوجِ إِلَيْهِ بِمَذْهَبِهِ وَأَمْسَكَ عَنْهُ وَلَمْ يَرُدَّ إِلَيْهِ جَوَاباً وَلَمْ يُرْسِلْ إِلَيْهِ رَسُولًا وَصَيَّرَهُ أَبُو سَهْلٍ رَضِيَ اللهُ عَنْهُ أُحْدُوثَةً وَضُحْكَةً وَيَطْنِزُ</w:t>
      </w:r>
      <w:r w:rsidRPr="00B25904">
        <w:rPr>
          <w:rFonts w:ascii="Abo-thar" w:hAnsi="Abo-thar" w:cs="Arabic11 BT"/>
          <w:sz w:val="32"/>
          <w:szCs w:val="27"/>
          <w:vertAlign w:val="superscript"/>
          <w:rtl/>
          <w:lang w:bidi="ar-SY"/>
        </w:rPr>
        <w:t>(</w:t>
      </w:r>
      <w:r w:rsidRPr="00B25904">
        <w:rPr>
          <w:rStyle w:val="FootnoteReference"/>
          <w:rFonts w:ascii="Abo-thar" w:hAnsi="Abo-thar" w:cs="Arabic11 BT"/>
          <w:sz w:val="32"/>
          <w:szCs w:val="27"/>
          <w:rtl/>
          <w:lang w:bidi="ar-SY"/>
        </w:rPr>
        <w:footnoteReference w:id="329"/>
      </w:r>
      <w:r w:rsidRPr="00B25904">
        <w:rPr>
          <w:rFonts w:ascii="Abo-thar" w:hAnsi="Abo-thar" w:cs="Arabic11 BT"/>
          <w:sz w:val="32"/>
          <w:szCs w:val="27"/>
          <w:vertAlign w:val="superscript"/>
          <w:rtl/>
          <w:lang w:bidi="ar-SY"/>
        </w:rPr>
        <w:t>)</w:t>
      </w:r>
      <w:r w:rsidRPr="00B25904">
        <w:rPr>
          <w:rFonts w:ascii="Abo-thar" w:hAnsi="Abo-thar" w:cs="KFGQPC Uthman Taha Naskh" w:hint="cs"/>
          <w:sz w:val="32"/>
          <w:szCs w:val="27"/>
          <w:rtl/>
          <w:lang w:bidi="ar-SY"/>
        </w:rPr>
        <w:t xml:space="preserve"> </w:t>
      </w:r>
      <w:r w:rsidRPr="00B25904">
        <w:rPr>
          <w:rFonts w:ascii="Abo-thar" w:hAnsi="Abo-thar" w:cs="KFGQPC Uthman Taha Naskh"/>
          <w:sz w:val="32"/>
          <w:szCs w:val="27"/>
          <w:rtl/>
          <w:lang w:bidi="ar-SY"/>
        </w:rPr>
        <w:t>بِهِ عِنْدَ كُلِّ أَحَدٍ وَشَهَّرَ أَمْرَهُ عِنْدَ الصَّغِيرِ وَالْكَبِيرِ وَكَانَ هَذَا الْفِعْلُ سَبَباً لِكَشْفِ أَمْرِهِ وَتَنْفِيرِ الْجَمَاعَةِ عَنْهُ.</w:t>
      </w:r>
      <w:r w:rsidRPr="00071EFE">
        <w:rPr>
          <w:rFonts w:ascii="Abo-thar" w:hAnsi="Abo-thar" w:cs="mylotus" w:hint="cs"/>
          <w:sz w:val="32"/>
          <w:szCs w:val="27"/>
          <w:rtl/>
          <w:lang w:bidi="ar-SY"/>
        </w:rPr>
        <w:t>"</w:t>
      </w:r>
      <w:r w:rsidRPr="00B21426">
        <w:rPr>
          <w:rFonts w:ascii="Abo-thar" w:hAnsi="Abo-thar" w:cs="Arabic11 BT"/>
          <w:sz w:val="32"/>
          <w:szCs w:val="27"/>
          <w:vertAlign w:val="superscript"/>
          <w:rtl/>
          <w:lang w:bidi="ar-SY"/>
        </w:rPr>
        <w:t>(</w:t>
      </w:r>
      <w:r w:rsidRPr="00B21426">
        <w:rPr>
          <w:rStyle w:val="FootnoteReference"/>
          <w:rFonts w:ascii="Abo-thar" w:hAnsi="Abo-thar" w:cs="Arabic11 BT"/>
          <w:sz w:val="32"/>
          <w:szCs w:val="27"/>
          <w:rtl/>
          <w:lang w:bidi="ar-SY"/>
        </w:rPr>
        <w:footnoteReference w:id="330"/>
      </w:r>
      <w:r w:rsidRPr="00B21426">
        <w:rPr>
          <w:rFonts w:ascii="Abo-thar" w:hAnsi="Abo-thar" w:cs="Arabic11 BT"/>
          <w:sz w:val="32"/>
          <w:szCs w:val="27"/>
          <w:vertAlign w:val="superscript"/>
          <w:rtl/>
          <w:lang w:bidi="ar-SY"/>
        </w:rPr>
        <w:t>)</w:t>
      </w:r>
      <w:r w:rsidRPr="00071EFE">
        <w:rPr>
          <w:rFonts w:ascii="Abo-thar" w:hAnsi="Abo-thar" w:cs="mylotus" w:hint="cs"/>
          <w:sz w:val="32"/>
          <w:szCs w:val="27"/>
          <w:rtl/>
          <w:lang w:bidi="ar-SY"/>
        </w:rPr>
        <w:t>.</w:t>
      </w:r>
    </w:p>
    <w:bookmarkStart w:id="145" w:name="_Ref366527693"/>
    <w:p w:rsidR="00281393" w:rsidRPr="00071EFE" w:rsidRDefault="004D5978" w:rsidP="004D5978">
      <w:pPr>
        <w:pStyle w:val="Caption"/>
        <w:rPr>
          <w:rFonts w:ascii="Abo-thar" w:hAnsi="Abo-thar" w:hint="cs"/>
          <w:sz w:val="32"/>
          <w:rtl/>
          <w:lang w:bidi="ar-SY"/>
        </w:rPr>
      </w:pPr>
      <w:r w:rsidRPr="007502F8">
        <w:rPr>
          <w:rFonts w:ascii="Abo-thar" w:hAnsi="Abo-thar"/>
          <w:color w:val="FFFFFF"/>
          <w:sz w:val="32"/>
          <w:szCs w:val="2"/>
          <w:rtl/>
          <w:lang w:bidi="ar-SY"/>
        </w:rPr>
        <w:fldChar w:fldCharType="begin"/>
      </w:r>
      <w:r w:rsidRPr="007502F8">
        <w:rPr>
          <w:rFonts w:ascii="Abo-thar" w:hAnsi="Abo-thar"/>
          <w:color w:val="FFFFFF"/>
          <w:sz w:val="32"/>
          <w:szCs w:val="2"/>
          <w:rtl/>
          <w:lang w:bidi="ar-SY"/>
        </w:rPr>
        <w:instrText xml:space="preserve"> </w:instrText>
      </w:r>
      <w:r w:rsidRPr="007502F8">
        <w:rPr>
          <w:rFonts w:ascii="Abo-thar" w:hAnsi="Abo-thar" w:hint="cs"/>
          <w:color w:val="FFFFFF"/>
          <w:sz w:val="32"/>
          <w:szCs w:val="2"/>
          <w:lang w:bidi="ar-SY"/>
        </w:rPr>
        <w:instrText>SEQ</w:instrText>
      </w:r>
      <w:r w:rsidRPr="007502F8">
        <w:rPr>
          <w:rFonts w:ascii="Abo-thar" w:hAnsi="Abo-thar" w:hint="cs"/>
          <w:color w:val="FFFFFF"/>
          <w:sz w:val="32"/>
          <w:szCs w:val="2"/>
          <w:rtl/>
          <w:lang w:bidi="ar-SY"/>
        </w:rPr>
        <w:instrText xml:space="preserve"> ارجاعات \* </w:instrText>
      </w:r>
      <w:r w:rsidRPr="007502F8">
        <w:rPr>
          <w:rFonts w:ascii="Abo-thar" w:hAnsi="Abo-thar" w:hint="cs"/>
          <w:color w:val="FFFFFF"/>
          <w:sz w:val="32"/>
          <w:szCs w:val="2"/>
          <w:lang w:bidi="ar-SY"/>
        </w:rPr>
        <w:instrText>ARABIC</w:instrText>
      </w:r>
      <w:r w:rsidRPr="007502F8">
        <w:rPr>
          <w:rFonts w:ascii="Abo-thar" w:hAnsi="Abo-thar"/>
          <w:color w:val="FFFFFF"/>
          <w:sz w:val="32"/>
          <w:szCs w:val="2"/>
          <w:lang w:bidi="ar-SY"/>
        </w:rPr>
        <w:instrText xml:space="preserve"> </w:instrText>
      </w:r>
      <w:r w:rsidRPr="007502F8">
        <w:rPr>
          <w:rFonts w:ascii="Abo-thar" w:hAnsi="Abo-thar"/>
          <w:color w:val="FFFFFF"/>
          <w:sz w:val="32"/>
          <w:szCs w:val="2"/>
          <w:lang w:bidi="ar-SY"/>
        </w:rPr>
        <w:fldChar w:fldCharType="separate"/>
      </w:r>
      <w:r w:rsidR="0090698E">
        <w:rPr>
          <w:rFonts w:ascii="Abo-thar" w:hAnsi="Abo-thar"/>
          <w:noProof/>
          <w:color w:val="FFFFFF"/>
          <w:sz w:val="32"/>
          <w:szCs w:val="2"/>
          <w:rtl/>
          <w:lang w:bidi="ar-SY"/>
        </w:rPr>
        <w:t>56</w:t>
      </w:r>
      <w:r w:rsidRPr="007502F8">
        <w:rPr>
          <w:rFonts w:ascii="Abo-thar" w:hAnsi="Abo-thar"/>
          <w:color w:val="FFFFFF"/>
          <w:sz w:val="32"/>
          <w:szCs w:val="2"/>
          <w:rtl/>
          <w:lang w:bidi="ar-SY"/>
        </w:rPr>
        <w:fldChar w:fldCharType="end"/>
      </w:r>
      <w:r w:rsidR="00281393" w:rsidRPr="00071EFE">
        <w:rPr>
          <w:rFonts w:ascii="Abo-thar" w:hAnsi="Abo-thar" w:hint="cs"/>
          <w:sz w:val="32"/>
          <w:rtl/>
          <w:lang w:bidi="ar-SY"/>
        </w:rPr>
        <w:t>2- كان عددٌ من أتباع الحلاج الجهلاء يعتقدون أنه يغيب عن أنظارهم ثم يظهر في الجوّ بعد مدّة قليلة. قام الحلاج في أحد الأيام بتحريك يده لِقَوْمٍ فنثر منها در</w:t>
      </w:r>
      <w:r w:rsidR="00C32678" w:rsidRPr="00071EFE">
        <w:rPr>
          <w:rFonts w:ascii="Abo-thar" w:hAnsi="Abo-thar" w:hint="cs"/>
          <w:sz w:val="32"/>
          <w:rtl/>
          <w:lang w:bidi="ar-SY"/>
        </w:rPr>
        <w:t>ا</w:t>
      </w:r>
      <w:r w:rsidR="00281393" w:rsidRPr="00071EFE">
        <w:rPr>
          <w:rFonts w:ascii="Abo-thar" w:hAnsi="Abo-thar" w:hint="cs"/>
          <w:sz w:val="32"/>
          <w:rtl/>
          <w:lang w:bidi="ar-SY"/>
        </w:rPr>
        <w:t xml:space="preserve">هم في وسطهم وكان بينهم «أبو سهل النوبختي»، فقال للحلاج: دعك من هذا العمل وأعطني درهماً قد نُقش عليه اسمك واسم أبيك كي أُؤمِنَ بك ويُؤمِنَ بِكَ خَلْقٌ كثيرٌ معي. فقال الحلاج: كيف أعطيك شيئاً لم يُصنَع؟ فردّ عليه أبو سهل قائلاً: </w:t>
      </w:r>
      <w:r w:rsidR="00281393" w:rsidRPr="00071EFE">
        <w:rPr>
          <w:rFonts w:ascii="Abo-thar" w:hAnsi="Abo-thar"/>
          <w:sz w:val="32"/>
          <w:rtl/>
          <w:lang w:bidi="ar-SY"/>
        </w:rPr>
        <w:t>م</w:t>
      </w:r>
      <w:r w:rsidR="00281393" w:rsidRPr="00071EFE">
        <w:rPr>
          <w:rFonts w:ascii="Abo-thar" w:hAnsi="Abo-thar" w:hint="cs"/>
          <w:sz w:val="32"/>
          <w:rtl/>
          <w:lang w:bidi="ar-SY"/>
        </w:rPr>
        <w:t>َ</w:t>
      </w:r>
      <w:r w:rsidR="00281393" w:rsidRPr="00071EFE">
        <w:rPr>
          <w:rFonts w:ascii="Abo-thar" w:hAnsi="Abo-thar"/>
          <w:sz w:val="32"/>
          <w:rtl/>
          <w:lang w:bidi="ar-SY"/>
        </w:rPr>
        <w:t>ن</w:t>
      </w:r>
      <w:r w:rsidR="00281393" w:rsidRPr="00071EFE">
        <w:rPr>
          <w:rFonts w:ascii="Abo-thar" w:hAnsi="Abo-thar" w:hint="cs"/>
          <w:sz w:val="32"/>
          <w:rtl/>
          <w:lang w:bidi="ar-SY"/>
        </w:rPr>
        <w:t>ْ</w:t>
      </w:r>
      <w:r w:rsidR="00281393" w:rsidRPr="00071EFE">
        <w:rPr>
          <w:rFonts w:ascii="Abo-thar" w:hAnsi="Abo-thar"/>
          <w:sz w:val="32"/>
          <w:rtl/>
          <w:lang w:bidi="ar-SY"/>
        </w:rPr>
        <w:t xml:space="preserve"> </w:t>
      </w:r>
      <w:r w:rsidR="00281393" w:rsidRPr="00071EFE">
        <w:rPr>
          <w:rFonts w:ascii="Abo-thar" w:hAnsi="Abo-thar" w:hint="cs"/>
          <w:sz w:val="32"/>
          <w:rtl/>
          <w:lang w:bidi="ar-SY"/>
        </w:rPr>
        <w:t>أَ</w:t>
      </w:r>
      <w:r w:rsidR="00281393" w:rsidRPr="00071EFE">
        <w:rPr>
          <w:rFonts w:ascii="Abo-thar" w:hAnsi="Abo-thar"/>
          <w:sz w:val="32"/>
          <w:rtl/>
          <w:lang w:bidi="ar-SY"/>
        </w:rPr>
        <w:t>ح</w:t>
      </w:r>
      <w:r w:rsidR="00281393" w:rsidRPr="00071EFE">
        <w:rPr>
          <w:rFonts w:ascii="Abo-thar" w:hAnsi="Abo-thar" w:hint="cs"/>
          <w:sz w:val="32"/>
          <w:rtl/>
          <w:lang w:bidi="ar-SY"/>
        </w:rPr>
        <w:t>ْ</w:t>
      </w:r>
      <w:r w:rsidR="00281393" w:rsidRPr="00071EFE">
        <w:rPr>
          <w:rFonts w:ascii="Abo-thar" w:hAnsi="Abo-thar"/>
          <w:sz w:val="32"/>
          <w:rtl/>
          <w:lang w:bidi="ar-SY"/>
        </w:rPr>
        <w:t>ض</w:t>
      </w:r>
      <w:r w:rsidR="00281393" w:rsidRPr="00071EFE">
        <w:rPr>
          <w:rFonts w:ascii="Abo-thar" w:hAnsi="Abo-thar" w:hint="cs"/>
          <w:sz w:val="32"/>
          <w:rtl/>
          <w:lang w:bidi="ar-SY"/>
        </w:rPr>
        <w:t>َ</w:t>
      </w:r>
      <w:r w:rsidR="00281393" w:rsidRPr="00071EFE">
        <w:rPr>
          <w:rFonts w:ascii="Abo-thar" w:hAnsi="Abo-thar"/>
          <w:sz w:val="32"/>
          <w:rtl/>
          <w:lang w:bidi="ar-SY"/>
        </w:rPr>
        <w:t>ر</w:t>
      </w:r>
      <w:r w:rsidR="00281393" w:rsidRPr="00071EFE">
        <w:rPr>
          <w:rFonts w:ascii="Abo-thar" w:hAnsi="Abo-thar" w:hint="cs"/>
          <w:sz w:val="32"/>
          <w:rtl/>
          <w:lang w:bidi="ar-SY"/>
        </w:rPr>
        <w:t>َ</w:t>
      </w:r>
      <w:r w:rsidR="00281393" w:rsidRPr="00071EFE">
        <w:rPr>
          <w:rFonts w:ascii="Abo-thar" w:hAnsi="Abo-thar"/>
          <w:sz w:val="32"/>
          <w:rtl/>
          <w:lang w:bidi="ar-SY"/>
        </w:rPr>
        <w:t xml:space="preserve"> م</w:t>
      </w:r>
      <w:r w:rsidR="00281393" w:rsidRPr="00071EFE">
        <w:rPr>
          <w:rFonts w:ascii="Abo-thar" w:hAnsi="Abo-thar" w:hint="cs"/>
          <w:sz w:val="32"/>
          <w:rtl/>
          <w:lang w:bidi="ar-SY"/>
        </w:rPr>
        <w:t>َ</w:t>
      </w:r>
      <w:r w:rsidR="00281393" w:rsidRPr="00071EFE">
        <w:rPr>
          <w:rFonts w:ascii="Abo-thar" w:hAnsi="Abo-thar"/>
          <w:sz w:val="32"/>
          <w:rtl/>
          <w:lang w:bidi="ar-SY"/>
        </w:rPr>
        <w:t>ا ل</w:t>
      </w:r>
      <w:r w:rsidR="00281393" w:rsidRPr="00071EFE">
        <w:rPr>
          <w:rFonts w:ascii="Abo-thar" w:hAnsi="Abo-thar" w:hint="cs"/>
          <w:sz w:val="32"/>
          <w:rtl/>
          <w:lang w:bidi="ar-SY"/>
        </w:rPr>
        <w:t>َ</w:t>
      </w:r>
      <w:r w:rsidR="00281393" w:rsidRPr="00071EFE">
        <w:rPr>
          <w:rFonts w:ascii="Abo-thar" w:hAnsi="Abo-thar"/>
          <w:sz w:val="32"/>
          <w:rtl/>
          <w:lang w:bidi="ar-SY"/>
        </w:rPr>
        <w:t>ي</w:t>
      </w:r>
      <w:r w:rsidR="00281393" w:rsidRPr="00071EFE">
        <w:rPr>
          <w:rFonts w:ascii="Abo-thar" w:hAnsi="Abo-thar" w:hint="cs"/>
          <w:sz w:val="32"/>
          <w:rtl/>
          <w:lang w:bidi="ar-SY"/>
        </w:rPr>
        <w:t>ْ</w:t>
      </w:r>
      <w:r w:rsidR="00281393" w:rsidRPr="00071EFE">
        <w:rPr>
          <w:rFonts w:ascii="Abo-thar" w:hAnsi="Abo-thar"/>
          <w:sz w:val="32"/>
          <w:rtl/>
          <w:lang w:bidi="ar-SY"/>
        </w:rPr>
        <w:t>س</w:t>
      </w:r>
      <w:r w:rsidR="00281393" w:rsidRPr="00071EFE">
        <w:rPr>
          <w:rFonts w:ascii="Abo-thar" w:hAnsi="Abo-thar" w:hint="cs"/>
          <w:sz w:val="32"/>
          <w:rtl/>
          <w:lang w:bidi="ar-SY"/>
        </w:rPr>
        <w:t>َ</w:t>
      </w:r>
      <w:r w:rsidR="00281393" w:rsidRPr="00071EFE">
        <w:rPr>
          <w:rFonts w:ascii="Abo-thar" w:hAnsi="Abo-thar"/>
          <w:sz w:val="32"/>
          <w:rtl/>
          <w:lang w:bidi="ar-SY"/>
        </w:rPr>
        <w:t xml:space="preserve"> </w:t>
      </w:r>
      <w:r w:rsidR="00281393" w:rsidRPr="00071EFE">
        <w:rPr>
          <w:rFonts w:ascii="Abo-thar" w:hAnsi="Abo-thar" w:hint="cs"/>
          <w:sz w:val="32"/>
          <w:rtl/>
          <w:lang w:bidi="ar-SY"/>
        </w:rPr>
        <w:t>بِـ</w:t>
      </w:r>
      <w:r w:rsidR="00281393" w:rsidRPr="00071EFE">
        <w:rPr>
          <w:rFonts w:ascii="Abo-thar" w:hAnsi="Abo-thar"/>
          <w:sz w:val="32"/>
          <w:rtl/>
          <w:lang w:bidi="ar-SY"/>
        </w:rPr>
        <w:t>ح</w:t>
      </w:r>
      <w:r w:rsidR="00281393" w:rsidRPr="00071EFE">
        <w:rPr>
          <w:rFonts w:ascii="Abo-thar" w:hAnsi="Abo-thar" w:hint="cs"/>
          <w:sz w:val="32"/>
          <w:rtl/>
          <w:lang w:bidi="ar-SY"/>
        </w:rPr>
        <w:t>َ</w:t>
      </w:r>
      <w:r w:rsidR="00281393" w:rsidRPr="00071EFE">
        <w:rPr>
          <w:rFonts w:ascii="Abo-thar" w:hAnsi="Abo-thar"/>
          <w:sz w:val="32"/>
          <w:rtl/>
          <w:lang w:bidi="ar-SY"/>
        </w:rPr>
        <w:t>اض</w:t>
      </w:r>
      <w:r w:rsidR="00281393" w:rsidRPr="00071EFE">
        <w:rPr>
          <w:rFonts w:ascii="Abo-thar" w:hAnsi="Abo-thar" w:hint="cs"/>
          <w:sz w:val="32"/>
          <w:rtl/>
          <w:lang w:bidi="ar-SY"/>
        </w:rPr>
        <w:t>ِ</w:t>
      </w:r>
      <w:r w:rsidR="00281393" w:rsidRPr="00071EFE">
        <w:rPr>
          <w:rFonts w:ascii="Abo-thar" w:hAnsi="Abo-thar"/>
          <w:sz w:val="32"/>
          <w:rtl/>
          <w:lang w:bidi="ar-SY"/>
        </w:rPr>
        <w:t>ر</w:t>
      </w:r>
      <w:r w:rsidR="00281393" w:rsidRPr="00071EFE">
        <w:rPr>
          <w:rFonts w:ascii="Abo-thar" w:hAnsi="Abo-thar" w:hint="cs"/>
          <w:sz w:val="32"/>
          <w:rtl/>
          <w:lang w:bidi="ar-SY"/>
        </w:rPr>
        <w:t>ٍ</w:t>
      </w:r>
      <w:r w:rsidR="00281393" w:rsidRPr="00071EFE">
        <w:rPr>
          <w:rFonts w:ascii="Abo-thar" w:hAnsi="Abo-thar"/>
          <w:sz w:val="32"/>
          <w:rtl/>
          <w:lang w:bidi="ar-SY"/>
        </w:rPr>
        <w:t xml:space="preserve"> ص</w:t>
      </w:r>
      <w:r w:rsidR="00281393" w:rsidRPr="00071EFE">
        <w:rPr>
          <w:rFonts w:ascii="Abo-thar" w:hAnsi="Abo-thar" w:hint="cs"/>
          <w:sz w:val="32"/>
          <w:rtl/>
          <w:lang w:bidi="ar-SY"/>
        </w:rPr>
        <w:t>َ</w:t>
      </w:r>
      <w:r w:rsidR="00281393" w:rsidRPr="00071EFE">
        <w:rPr>
          <w:rFonts w:ascii="Abo-thar" w:hAnsi="Abo-thar"/>
          <w:sz w:val="32"/>
          <w:rtl/>
          <w:lang w:bidi="ar-SY"/>
        </w:rPr>
        <w:t>ن</w:t>
      </w:r>
      <w:r w:rsidR="00281393" w:rsidRPr="00071EFE">
        <w:rPr>
          <w:rFonts w:ascii="Abo-thar" w:hAnsi="Abo-thar" w:hint="cs"/>
          <w:sz w:val="32"/>
          <w:rtl/>
          <w:lang w:bidi="ar-SY"/>
        </w:rPr>
        <w:t>َ</w:t>
      </w:r>
      <w:r w:rsidR="00281393" w:rsidRPr="00071EFE">
        <w:rPr>
          <w:rFonts w:ascii="Abo-thar" w:hAnsi="Abo-thar"/>
          <w:sz w:val="32"/>
          <w:rtl/>
          <w:lang w:bidi="ar-SY"/>
        </w:rPr>
        <w:t>ع</w:t>
      </w:r>
      <w:r w:rsidR="00281393" w:rsidRPr="00071EFE">
        <w:rPr>
          <w:rFonts w:ascii="Abo-thar" w:hAnsi="Abo-thar" w:hint="cs"/>
          <w:sz w:val="32"/>
          <w:rtl/>
          <w:lang w:bidi="ar-SY"/>
        </w:rPr>
        <w:t>َ</w:t>
      </w:r>
      <w:r w:rsidR="00281393" w:rsidRPr="00071EFE">
        <w:rPr>
          <w:rFonts w:ascii="Abo-thar" w:hAnsi="Abo-thar"/>
          <w:sz w:val="32"/>
          <w:rtl/>
          <w:lang w:bidi="ar-SY"/>
        </w:rPr>
        <w:t xml:space="preserve"> غ</w:t>
      </w:r>
      <w:r w:rsidR="00281393" w:rsidRPr="00071EFE">
        <w:rPr>
          <w:rFonts w:ascii="Abo-thar" w:hAnsi="Abo-thar" w:hint="cs"/>
          <w:sz w:val="32"/>
          <w:rtl/>
          <w:lang w:bidi="ar-SY"/>
        </w:rPr>
        <w:t>َ</w:t>
      </w:r>
      <w:r w:rsidR="00281393" w:rsidRPr="00071EFE">
        <w:rPr>
          <w:rFonts w:ascii="Abo-thar" w:hAnsi="Abo-thar"/>
          <w:sz w:val="32"/>
          <w:rtl/>
          <w:lang w:bidi="ar-SY"/>
        </w:rPr>
        <w:t>ي</w:t>
      </w:r>
      <w:r w:rsidR="00281393" w:rsidRPr="00071EFE">
        <w:rPr>
          <w:rFonts w:ascii="Abo-thar" w:hAnsi="Abo-thar" w:hint="cs"/>
          <w:sz w:val="32"/>
          <w:rtl/>
          <w:lang w:bidi="ar-SY"/>
        </w:rPr>
        <w:t>ْ</w:t>
      </w:r>
      <w:r w:rsidR="00281393" w:rsidRPr="00071EFE">
        <w:rPr>
          <w:rFonts w:ascii="Abo-thar" w:hAnsi="Abo-thar"/>
          <w:sz w:val="32"/>
          <w:rtl/>
          <w:lang w:bidi="ar-SY"/>
        </w:rPr>
        <w:t>ر</w:t>
      </w:r>
      <w:r w:rsidR="00281393" w:rsidRPr="00071EFE">
        <w:rPr>
          <w:rFonts w:ascii="Abo-thar" w:hAnsi="Abo-thar" w:hint="cs"/>
          <w:sz w:val="32"/>
          <w:rtl/>
          <w:lang w:bidi="ar-SY"/>
        </w:rPr>
        <w:t>َ</w:t>
      </w:r>
      <w:r w:rsidR="00281393" w:rsidRPr="00071EFE">
        <w:rPr>
          <w:rFonts w:ascii="Abo-thar" w:hAnsi="Abo-thar"/>
          <w:sz w:val="32"/>
          <w:rtl/>
          <w:lang w:bidi="ar-SY"/>
        </w:rPr>
        <w:t xml:space="preserve"> م</w:t>
      </w:r>
      <w:r w:rsidR="00281393" w:rsidRPr="00071EFE">
        <w:rPr>
          <w:rFonts w:ascii="Abo-thar" w:hAnsi="Abo-thar" w:hint="cs"/>
          <w:sz w:val="32"/>
          <w:rtl/>
          <w:lang w:bidi="ar-SY"/>
        </w:rPr>
        <w:t>َ</w:t>
      </w:r>
      <w:r w:rsidR="00281393" w:rsidRPr="00071EFE">
        <w:rPr>
          <w:rFonts w:ascii="Abo-thar" w:hAnsi="Abo-thar"/>
          <w:sz w:val="32"/>
          <w:rtl/>
          <w:lang w:bidi="ar-SY"/>
        </w:rPr>
        <w:t>ص</w:t>
      </w:r>
      <w:r w:rsidR="00281393" w:rsidRPr="00071EFE">
        <w:rPr>
          <w:rFonts w:ascii="Abo-thar" w:hAnsi="Abo-thar" w:hint="cs"/>
          <w:sz w:val="32"/>
          <w:rtl/>
          <w:lang w:bidi="ar-SY"/>
        </w:rPr>
        <w:t>ْ</w:t>
      </w:r>
      <w:r w:rsidR="00281393" w:rsidRPr="00071EFE">
        <w:rPr>
          <w:rFonts w:ascii="Abo-thar" w:hAnsi="Abo-thar"/>
          <w:sz w:val="32"/>
          <w:rtl/>
          <w:lang w:bidi="ar-SY"/>
        </w:rPr>
        <w:t>ن</w:t>
      </w:r>
      <w:r w:rsidR="00281393" w:rsidRPr="00071EFE">
        <w:rPr>
          <w:rFonts w:ascii="Abo-thar" w:hAnsi="Abo-thar" w:hint="cs"/>
          <w:sz w:val="32"/>
          <w:rtl/>
          <w:lang w:bidi="ar-SY"/>
        </w:rPr>
        <w:t>ُ</w:t>
      </w:r>
      <w:r w:rsidR="00281393" w:rsidRPr="00071EFE">
        <w:rPr>
          <w:rFonts w:ascii="Abo-thar" w:hAnsi="Abo-thar"/>
          <w:sz w:val="32"/>
          <w:rtl/>
          <w:lang w:bidi="ar-SY"/>
        </w:rPr>
        <w:t>وع</w:t>
      </w:r>
      <w:r w:rsidR="00281393" w:rsidRPr="00071EFE">
        <w:rPr>
          <w:rFonts w:ascii="Abo-thar" w:hAnsi="Abo-thar" w:hint="cs"/>
          <w:sz w:val="32"/>
          <w:rtl/>
          <w:lang w:bidi="ar-SY"/>
        </w:rPr>
        <w:t>ٍ!</w:t>
      </w:r>
      <w:r w:rsidR="00281393" w:rsidRPr="00071EFE">
        <w:rPr>
          <w:rFonts w:ascii="Abo-thar" w:hAnsi="Abo-thar"/>
          <w:sz w:val="32"/>
          <w:rtl/>
          <w:lang w:bidi="ar-SY"/>
        </w:rPr>
        <w:t xml:space="preserve"> </w:t>
      </w:r>
      <w:r w:rsidR="00281393" w:rsidRPr="00B21426">
        <w:rPr>
          <w:rFonts w:ascii="Abo-thar" w:hAnsi="Abo-thar" w:cs="Arabic11 BT"/>
          <w:sz w:val="32"/>
          <w:vertAlign w:val="superscript"/>
          <w:rtl/>
          <w:lang w:bidi="ar-SY"/>
        </w:rPr>
        <w:t>(</w:t>
      </w:r>
      <w:r w:rsidR="00281393" w:rsidRPr="00B21426">
        <w:rPr>
          <w:rStyle w:val="FootnoteReference"/>
          <w:rFonts w:ascii="Abo-thar" w:hAnsi="Abo-thar" w:cs="Arabic11 BT"/>
          <w:sz w:val="32"/>
          <w:rtl/>
          <w:lang w:bidi="ar-SY"/>
        </w:rPr>
        <w:footnoteReference w:id="331"/>
      </w:r>
      <w:r w:rsidR="00281393" w:rsidRPr="00B21426">
        <w:rPr>
          <w:rFonts w:ascii="Abo-thar" w:hAnsi="Abo-thar" w:cs="Arabic11 BT"/>
          <w:sz w:val="32"/>
          <w:vertAlign w:val="superscript"/>
          <w:rtl/>
          <w:lang w:bidi="ar-SY"/>
        </w:rPr>
        <w:t>)</w:t>
      </w:r>
      <w:bookmarkEnd w:id="145"/>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ويمكن من بعض القرائن أن نستنبط أن هذه المُناظرة الأخيرة بين الحلاج وأبي سهل النوبختي وقعت بين 298 و301 هـ  في الأهواز أو فيما جاورها من القُرى، وفي الأيام التي كان الحلاج يُحضِرُ فيها للناس في مدينة الأهواز والقرى المجاورة لها طعاماً وشراباً وكان يقذف بينهم بدراهم سمّاها «دراهمَ القدرة»!، وكان الذي قام بكشف حيله في الأهواز -غير أبي سهل النوبختي- وأجبره على ترك الأهواز المُتكلِّم المُعتزلي المعروف «أبو علي الجبّائي»</w:t>
      </w:r>
      <w:r w:rsidRPr="00B21426">
        <w:rPr>
          <w:rFonts w:ascii="Abo-thar" w:hAnsi="Abo-thar" w:cs="Arabic11 BT"/>
          <w:sz w:val="32"/>
          <w:szCs w:val="27"/>
          <w:vertAlign w:val="superscript"/>
          <w:rtl/>
          <w:lang w:bidi="ar-SY"/>
        </w:rPr>
        <w:t>(</w:t>
      </w:r>
      <w:r w:rsidRPr="00B21426">
        <w:rPr>
          <w:rStyle w:val="FootnoteReference"/>
          <w:rFonts w:ascii="Abo-thar" w:hAnsi="Abo-thar" w:cs="Arabic11 BT"/>
          <w:sz w:val="32"/>
          <w:szCs w:val="27"/>
          <w:rtl/>
          <w:lang w:bidi="ar-SY"/>
        </w:rPr>
        <w:footnoteReference w:id="332"/>
      </w:r>
      <w:r w:rsidRPr="00B21426">
        <w:rPr>
          <w:rFonts w:ascii="Abo-thar" w:hAnsi="Abo-thar" w:cs="Arabic11 BT"/>
          <w:sz w:val="32"/>
          <w:szCs w:val="27"/>
          <w:vertAlign w:val="superscript"/>
          <w:rtl/>
          <w:lang w:bidi="ar-SY"/>
        </w:rPr>
        <w:t>)</w:t>
      </w:r>
      <w:r w:rsidRPr="00071EFE">
        <w:rPr>
          <w:rFonts w:ascii="Abo-thar" w:hAnsi="Abo-thar" w:cs="mylotus" w:hint="cs"/>
          <w:sz w:val="32"/>
          <w:szCs w:val="27"/>
          <w:rtl/>
          <w:lang w:bidi="ar-SY"/>
        </w:rPr>
        <w:t>، ويبدو أنه التقى في تلك الأيام ذاتها بأبي سهل النوبختي وكان بينهما اجتماعات في مدينة الأهواز"</w:t>
      </w:r>
      <w:r w:rsidRPr="00B21426">
        <w:rPr>
          <w:rFonts w:ascii="Abo-thar" w:hAnsi="Abo-thar" w:cs="Arabic11 BT"/>
          <w:sz w:val="32"/>
          <w:szCs w:val="27"/>
          <w:vertAlign w:val="superscript"/>
          <w:rtl/>
          <w:lang w:bidi="ar-SY"/>
        </w:rPr>
        <w:t>(</w:t>
      </w:r>
      <w:r w:rsidRPr="00B21426">
        <w:rPr>
          <w:rStyle w:val="FootnoteReference"/>
          <w:rFonts w:ascii="Abo-thar" w:hAnsi="Abo-thar" w:cs="Arabic11 BT"/>
          <w:sz w:val="32"/>
          <w:szCs w:val="27"/>
          <w:rtl/>
          <w:lang w:bidi="ar-SY"/>
        </w:rPr>
        <w:footnoteReference w:id="333"/>
      </w:r>
      <w:r w:rsidRPr="00B21426">
        <w:rPr>
          <w:rFonts w:ascii="Abo-thar" w:hAnsi="Abo-thar" w:cs="Arabic11 BT"/>
          <w:sz w:val="32"/>
          <w:szCs w:val="27"/>
          <w:vertAlign w:val="superscript"/>
          <w:rtl/>
          <w:lang w:bidi="ar-SY"/>
        </w:rPr>
        <w:t>)</w:t>
      </w:r>
      <w:r w:rsidRPr="00071EFE">
        <w:rPr>
          <w:rFonts w:ascii="Abo-thar" w:hAnsi="Abo-thar" w:cs="mylotus" w:hint="cs"/>
          <w:sz w:val="32"/>
          <w:szCs w:val="27"/>
          <w:rtl/>
          <w:lang w:bidi="ar-SY"/>
        </w:rPr>
        <w:t>.</w:t>
      </w:r>
    </w:p>
    <w:p w:rsidR="00281393" w:rsidRPr="00A54A7B" w:rsidRDefault="00281393" w:rsidP="00071EFE">
      <w:pPr>
        <w:widowControl w:val="0"/>
        <w:spacing w:after="60" w:line="228" w:lineRule="auto"/>
        <w:ind w:firstLine="284"/>
        <w:jc w:val="both"/>
        <w:rPr>
          <w:rFonts w:ascii="Abo-thar" w:hAnsi="Abo-thar" w:cs="mylotus" w:hint="cs"/>
          <w:spacing w:val="-2"/>
          <w:sz w:val="32"/>
          <w:szCs w:val="27"/>
          <w:rtl/>
          <w:lang w:bidi="ar-SY"/>
        </w:rPr>
      </w:pPr>
      <w:r w:rsidRPr="00A54A7B">
        <w:rPr>
          <w:rFonts w:ascii="Abo-thar" w:hAnsi="Abo-thar" w:cs="mylotus" w:hint="cs"/>
          <w:spacing w:val="-2"/>
          <w:sz w:val="32"/>
          <w:szCs w:val="27"/>
          <w:rtl/>
          <w:lang w:bidi="ar-SY"/>
        </w:rPr>
        <w:t>وجاء في كتاب «</w:t>
      </w:r>
      <w:r w:rsidRPr="00A54A7B">
        <w:rPr>
          <w:rFonts w:ascii="Abo-thar" w:hAnsi="Abo-thar" w:cs="mylotus" w:hint="cs"/>
          <w:b/>
          <w:bCs/>
          <w:spacing w:val="-2"/>
          <w:sz w:val="32"/>
          <w:szCs w:val="27"/>
          <w:rtl/>
          <w:lang w:bidi="ar-SY"/>
        </w:rPr>
        <w:t>الفخري في الآداب السلطانية</w:t>
      </w:r>
      <w:r w:rsidRPr="00A54A7B">
        <w:rPr>
          <w:rFonts w:ascii="Abo-thar" w:hAnsi="Abo-thar" w:cs="mylotus" w:hint="cs"/>
          <w:spacing w:val="-2"/>
          <w:sz w:val="32"/>
          <w:szCs w:val="27"/>
          <w:rtl/>
          <w:lang w:bidi="ar-SY"/>
        </w:rPr>
        <w:t xml:space="preserve">»: </w:t>
      </w:r>
      <w:r w:rsidRPr="00A54A7B">
        <w:rPr>
          <w:rFonts w:ascii="Abo-thar" w:hAnsi="Abo-thar" w:cs="KFGQPC Uthman Taha Naskh" w:hint="cs"/>
          <w:spacing w:val="-2"/>
          <w:sz w:val="32"/>
          <w:szCs w:val="27"/>
          <w:rtl/>
          <w:lang w:bidi="ar-SY"/>
        </w:rPr>
        <w:t xml:space="preserve">".... </w:t>
      </w:r>
      <w:r w:rsidRPr="00A54A7B">
        <w:rPr>
          <w:rFonts w:ascii="Abo-thar" w:hAnsi="Abo-thar" w:cs="KFGQPC Uthman Taha Naskh"/>
          <w:spacing w:val="-2"/>
          <w:sz w:val="32"/>
          <w:szCs w:val="27"/>
          <w:rtl/>
          <w:lang w:bidi="ar-SY"/>
        </w:rPr>
        <w:t>وكان الحلاج م</w:t>
      </w:r>
      <w:r w:rsidRPr="00A54A7B">
        <w:rPr>
          <w:rFonts w:ascii="Abo-thar" w:hAnsi="Abo-thar" w:cs="KFGQPC Uthman Taha Naskh" w:hint="cs"/>
          <w:spacing w:val="-2"/>
          <w:sz w:val="32"/>
          <w:szCs w:val="27"/>
          <w:rtl/>
          <w:lang w:bidi="ar-SY"/>
        </w:rPr>
        <w:t>ُ</w:t>
      </w:r>
      <w:r w:rsidRPr="00A54A7B">
        <w:rPr>
          <w:rFonts w:ascii="Abo-thar" w:hAnsi="Abo-thar" w:cs="KFGQPC Uthman Taha Naskh"/>
          <w:spacing w:val="-2"/>
          <w:sz w:val="32"/>
          <w:szCs w:val="27"/>
          <w:rtl/>
          <w:lang w:bidi="ar-SY"/>
        </w:rPr>
        <w:t>خ</w:t>
      </w:r>
      <w:r w:rsidRPr="00A54A7B">
        <w:rPr>
          <w:rFonts w:ascii="Abo-thar" w:hAnsi="Abo-thar" w:cs="KFGQPC Uthman Taha Naskh" w:hint="cs"/>
          <w:spacing w:val="-2"/>
          <w:sz w:val="32"/>
          <w:szCs w:val="27"/>
          <w:rtl/>
          <w:lang w:bidi="ar-SY"/>
        </w:rPr>
        <w:t>َ</w:t>
      </w:r>
      <w:r w:rsidRPr="00A54A7B">
        <w:rPr>
          <w:rFonts w:ascii="Abo-thar" w:hAnsi="Abo-thar" w:cs="KFGQPC Uthman Taha Naskh"/>
          <w:spacing w:val="-2"/>
          <w:sz w:val="32"/>
          <w:szCs w:val="27"/>
          <w:rtl/>
          <w:lang w:bidi="ar-SY"/>
        </w:rPr>
        <w:t>ل</w:t>
      </w:r>
      <w:r w:rsidRPr="00A54A7B">
        <w:rPr>
          <w:rFonts w:ascii="Abo-thar" w:hAnsi="Abo-thar" w:cs="KFGQPC Uthman Taha Naskh" w:hint="cs"/>
          <w:spacing w:val="-2"/>
          <w:sz w:val="32"/>
          <w:szCs w:val="27"/>
          <w:rtl/>
          <w:lang w:bidi="ar-SY"/>
        </w:rPr>
        <w:t>َّ</w:t>
      </w:r>
      <w:r w:rsidRPr="00A54A7B">
        <w:rPr>
          <w:rFonts w:ascii="Abo-thar" w:hAnsi="Abo-thar" w:cs="KFGQPC Uthman Taha Naskh"/>
          <w:spacing w:val="-2"/>
          <w:sz w:val="32"/>
          <w:szCs w:val="27"/>
          <w:rtl/>
          <w:lang w:bidi="ar-SY"/>
        </w:rPr>
        <w:t>طاً يلبس الصوف والمسوح تارة</w:t>
      </w:r>
      <w:r w:rsidRPr="00A54A7B">
        <w:rPr>
          <w:rFonts w:ascii="Abo-thar" w:hAnsi="Abo-thar" w:cs="KFGQPC Uthman Taha Naskh" w:hint="cs"/>
          <w:spacing w:val="-2"/>
          <w:sz w:val="32"/>
          <w:szCs w:val="27"/>
          <w:rtl/>
          <w:lang w:bidi="ar-SY"/>
        </w:rPr>
        <w:t>ً</w:t>
      </w:r>
      <w:r w:rsidRPr="00A54A7B">
        <w:rPr>
          <w:rFonts w:ascii="Abo-thar" w:hAnsi="Abo-thar" w:cs="KFGQPC Uthman Taha Naskh"/>
          <w:spacing w:val="-2"/>
          <w:sz w:val="32"/>
          <w:szCs w:val="27"/>
          <w:rtl/>
          <w:lang w:bidi="ar-SY"/>
        </w:rPr>
        <w:t>، والثياب المصبغة تارة</w:t>
      </w:r>
      <w:r w:rsidRPr="00A54A7B">
        <w:rPr>
          <w:rFonts w:ascii="Abo-thar" w:hAnsi="Abo-thar" w:cs="KFGQPC Uthman Taha Naskh" w:hint="cs"/>
          <w:spacing w:val="-2"/>
          <w:sz w:val="32"/>
          <w:szCs w:val="27"/>
          <w:rtl/>
          <w:lang w:bidi="ar-SY"/>
        </w:rPr>
        <w:t>ً</w:t>
      </w:r>
      <w:r w:rsidRPr="00A54A7B">
        <w:rPr>
          <w:rFonts w:ascii="Abo-thar" w:hAnsi="Abo-thar" w:cs="KFGQPC Uthman Taha Naskh"/>
          <w:spacing w:val="-2"/>
          <w:sz w:val="32"/>
          <w:szCs w:val="27"/>
          <w:rtl/>
          <w:lang w:bidi="ar-SY"/>
        </w:rPr>
        <w:t>، والعمامة الكبيرة والدراعة</w:t>
      </w:r>
      <w:r w:rsidRPr="00A54A7B">
        <w:rPr>
          <w:rFonts w:ascii="Abo-thar" w:hAnsi="Abo-thar" w:cs="KFGQPC Uthman Taha Naskh"/>
          <w:spacing w:val="-2"/>
          <w:sz w:val="32"/>
          <w:szCs w:val="27"/>
          <w:vertAlign w:val="superscript"/>
          <w:rtl/>
          <w:lang w:bidi="ar-SY"/>
        </w:rPr>
        <w:t>(</w:t>
      </w:r>
      <w:r w:rsidRPr="00A54A7B">
        <w:rPr>
          <w:rStyle w:val="FootnoteReference"/>
          <w:rFonts w:ascii="Abo-thar" w:hAnsi="Abo-thar" w:cs="KFGQPC Uthman Taha Naskh"/>
          <w:spacing w:val="-2"/>
          <w:sz w:val="32"/>
          <w:szCs w:val="27"/>
          <w:rtl/>
          <w:lang w:bidi="ar-SY"/>
        </w:rPr>
        <w:footnoteReference w:id="334"/>
      </w:r>
      <w:r w:rsidRPr="00A54A7B">
        <w:rPr>
          <w:rFonts w:ascii="Abo-thar" w:hAnsi="Abo-thar" w:cs="KFGQPC Uthman Taha Naskh"/>
          <w:spacing w:val="-2"/>
          <w:sz w:val="32"/>
          <w:szCs w:val="27"/>
          <w:vertAlign w:val="superscript"/>
          <w:rtl/>
          <w:lang w:bidi="ar-SY"/>
        </w:rPr>
        <w:t>)</w:t>
      </w:r>
      <w:r w:rsidRPr="00A54A7B">
        <w:rPr>
          <w:rFonts w:ascii="Abo-thar" w:hAnsi="Abo-thar" w:cs="KFGQPC Uthman Taha Naskh"/>
          <w:spacing w:val="-2"/>
          <w:sz w:val="32"/>
          <w:szCs w:val="27"/>
          <w:rtl/>
          <w:lang w:bidi="ar-SY"/>
        </w:rPr>
        <w:t xml:space="preserve"> تارة</w:t>
      </w:r>
      <w:r w:rsidRPr="00A54A7B">
        <w:rPr>
          <w:rFonts w:ascii="Abo-thar" w:hAnsi="Abo-thar" w:cs="KFGQPC Uthman Taha Naskh" w:hint="cs"/>
          <w:spacing w:val="-2"/>
          <w:sz w:val="32"/>
          <w:szCs w:val="27"/>
          <w:rtl/>
          <w:lang w:bidi="ar-SY"/>
        </w:rPr>
        <w:t>ً</w:t>
      </w:r>
      <w:r w:rsidRPr="00A54A7B">
        <w:rPr>
          <w:rFonts w:ascii="Abo-thar" w:hAnsi="Abo-thar" w:cs="KFGQPC Uthman Taha Naskh"/>
          <w:spacing w:val="-2"/>
          <w:sz w:val="32"/>
          <w:szCs w:val="27"/>
          <w:rtl/>
          <w:lang w:bidi="ar-SY"/>
        </w:rPr>
        <w:t>، والقباء وزي الجند تارة</w:t>
      </w:r>
      <w:r w:rsidRPr="00A54A7B">
        <w:rPr>
          <w:rFonts w:ascii="Abo-thar" w:hAnsi="Abo-thar" w:cs="KFGQPC Uthman Taha Naskh" w:hint="cs"/>
          <w:spacing w:val="-2"/>
          <w:sz w:val="32"/>
          <w:szCs w:val="27"/>
          <w:rtl/>
          <w:lang w:bidi="ar-SY"/>
        </w:rPr>
        <w:t>ً</w:t>
      </w:r>
      <w:r w:rsidRPr="00A54A7B">
        <w:rPr>
          <w:rFonts w:ascii="Abo-thar" w:hAnsi="Abo-thar" w:cs="KFGQPC Uthman Taha Naskh"/>
          <w:spacing w:val="-2"/>
          <w:sz w:val="32"/>
          <w:szCs w:val="27"/>
          <w:rtl/>
          <w:lang w:bidi="ar-SY"/>
        </w:rPr>
        <w:t>، وطاف بالبلاد ثم قدم في آخر الأمر بغداد وبنى بها داراً، واختلفت آراء الناس واعتقاداتهم فيه وظهر منه تخليط، وت</w:t>
      </w:r>
      <w:r w:rsidRPr="00A54A7B">
        <w:rPr>
          <w:rFonts w:ascii="Abo-thar" w:hAnsi="Abo-thar" w:cs="KFGQPC Uthman Taha Naskh" w:hint="cs"/>
          <w:spacing w:val="-2"/>
          <w:sz w:val="32"/>
          <w:szCs w:val="27"/>
          <w:rtl/>
          <w:lang w:bidi="ar-SY"/>
        </w:rPr>
        <w:t>َ</w:t>
      </w:r>
      <w:r w:rsidRPr="00A54A7B">
        <w:rPr>
          <w:rFonts w:ascii="Abo-thar" w:hAnsi="Abo-thar" w:cs="KFGQPC Uthman Taha Naskh"/>
          <w:spacing w:val="-2"/>
          <w:sz w:val="32"/>
          <w:szCs w:val="27"/>
          <w:rtl/>
          <w:lang w:bidi="ar-SY"/>
        </w:rPr>
        <w:t>ن</w:t>
      </w:r>
      <w:r w:rsidRPr="00A54A7B">
        <w:rPr>
          <w:rFonts w:ascii="Abo-thar" w:hAnsi="Abo-thar" w:cs="KFGQPC Uthman Taha Naskh" w:hint="cs"/>
          <w:spacing w:val="-2"/>
          <w:sz w:val="32"/>
          <w:szCs w:val="27"/>
          <w:rtl/>
          <w:lang w:bidi="ar-SY"/>
        </w:rPr>
        <w:t>َ</w:t>
      </w:r>
      <w:r w:rsidRPr="00A54A7B">
        <w:rPr>
          <w:rFonts w:ascii="Abo-thar" w:hAnsi="Abo-thar" w:cs="KFGQPC Uthman Taha Naskh"/>
          <w:spacing w:val="-2"/>
          <w:sz w:val="32"/>
          <w:szCs w:val="27"/>
          <w:rtl/>
          <w:lang w:bidi="ar-SY"/>
        </w:rPr>
        <w:t>ق</w:t>
      </w:r>
      <w:r w:rsidRPr="00A54A7B">
        <w:rPr>
          <w:rFonts w:ascii="Abo-thar" w:hAnsi="Abo-thar" w:cs="KFGQPC Uthman Taha Naskh" w:hint="cs"/>
          <w:spacing w:val="-2"/>
          <w:sz w:val="32"/>
          <w:szCs w:val="27"/>
          <w:rtl/>
          <w:lang w:bidi="ar-SY"/>
        </w:rPr>
        <w:t>َّ</w:t>
      </w:r>
      <w:r w:rsidRPr="00A54A7B">
        <w:rPr>
          <w:rFonts w:ascii="Abo-thar" w:hAnsi="Abo-thar" w:cs="KFGQPC Uthman Taha Naskh"/>
          <w:spacing w:val="-2"/>
          <w:sz w:val="32"/>
          <w:szCs w:val="27"/>
          <w:rtl/>
          <w:lang w:bidi="ar-SY"/>
        </w:rPr>
        <w:t>ل</w:t>
      </w:r>
      <w:r w:rsidRPr="00A54A7B">
        <w:rPr>
          <w:rFonts w:ascii="Abo-thar" w:hAnsi="Abo-thar" w:cs="KFGQPC Uthman Taha Naskh" w:hint="cs"/>
          <w:spacing w:val="-2"/>
          <w:sz w:val="32"/>
          <w:szCs w:val="27"/>
          <w:rtl/>
          <w:lang w:bidi="ar-SY"/>
        </w:rPr>
        <w:t>َ</w:t>
      </w:r>
      <w:r w:rsidRPr="00A54A7B">
        <w:rPr>
          <w:rFonts w:ascii="Abo-thar" w:hAnsi="Abo-thar" w:cs="KFGQPC Uthman Taha Naskh"/>
          <w:spacing w:val="-2"/>
          <w:sz w:val="32"/>
          <w:szCs w:val="27"/>
          <w:rtl/>
          <w:lang w:bidi="ar-SY"/>
        </w:rPr>
        <w:t xml:space="preserve"> من مذهب إلى مذهب، واستغوى العامة بمخاريق كان يعتمدها، منها أنه كان يحفر في بعض قوارع الطرقات موضعاً ويضع فيه زقاً فيه ماء</w:t>
      </w:r>
      <w:r w:rsidRPr="00A54A7B">
        <w:rPr>
          <w:rFonts w:ascii="Abo-thar" w:hAnsi="Abo-thar" w:cs="KFGQPC Uthman Taha Naskh" w:hint="cs"/>
          <w:spacing w:val="-2"/>
          <w:sz w:val="32"/>
          <w:szCs w:val="27"/>
          <w:rtl/>
          <w:lang w:bidi="ar-SY"/>
        </w:rPr>
        <w:t>،</w:t>
      </w:r>
      <w:r w:rsidRPr="00A54A7B">
        <w:rPr>
          <w:rFonts w:ascii="Abo-thar" w:hAnsi="Abo-thar" w:cs="KFGQPC Uthman Taha Naskh"/>
          <w:spacing w:val="-2"/>
          <w:sz w:val="32"/>
          <w:szCs w:val="27"/>
          <w:rtl/>
          <w:lang w:bidi="ar-SY"/>
        </w:rPr>
        <w:t xml:space="preserve"> ثم يحفر في موضع آخر ويضع فيه طعاماً، ثم يمر</w:t>
      </w:r>
      <w:r w:rsidRPr="00A54A7B">
        <w:rPr>
          <w:rFonts w:ascii="Abo-thar" w:hAnsi="Abo-thar" w:cs="KFGQPC Uthman Taha Naskh" w:hint="cs"/>
          <w:spacing w:val="-2"/>
          <w:sz w:val="32"/>
          <w:szCs w:val="27"/>
          <w:rtl/>
          <w:lang w:bidi="ar-SY"/>
        </w:rPr>
        <w:t>ّ</w:t>
      </w:r>
      <w:r w:rsidRPr="00A54A7B">
        <w:rPr>
          <w:rFonts w:ascii="Abo-thar" w:hAnsi="Abo-thar" w:cs="KFGQPC Uthman Taha Naskh"/>
          <w:spacing w:val="-2"/>
          <w:sz w:val="32"/>
          <w:szCs w:val="27"/>
          <w:rtl/>
          <w:lang w:bidi="ar-SY"/>
        </w:rPr>
        <w:t xml:space="preserve"> بذلك الموضع ومعه أصحابه فيحتاجون هناك إلى ماء يشربونه ويتوض</w:t>
      </w:r>
      <w:r w:rsidRPr="00A54A7B">
        <w:rPr>
          <w:rFonts w:ascii="Abo-thar" w:hAnsi="Abo-thar" w:cs="KFGQPC Uthman Taha Naskh" w:hint="cs"/>
          <w:spacing w:val="-2"/>
          <w:sz w:val="32"/>
          <w:szCs w:val="27"/>
          <w:rtl/>
          <w:lang w:bidi="ar-SY"/>
        </w:rPr>
        <w:t>ؤ</w:t>
      </w:r>
      <w:r w:rsidRPr="00A54A7B">
        <w:rPr>
          <w:rFonts w:ascii="Abo-thar" w:hAnsi="Abo-thar" w:cs="KFGQPC Uthman Taha Naskh"/>
          <w:spacing w:val="-2"/>
          <w:sz w:val="32"/>
          <w:szCs w:val="27"/>
          <w:rtl/>
          <w:lang w:bidi="ar-SY"/>
        </w:rPr>
        <w:t>ون به</w:t>
      </w:r>
      <w:r w:rsidRPr="00A54A7B">
        <w:rPr>
          <w:rFonts w:ascii="Abo-thar" w:hAnsi="Abo-thar" w:cs="KFGQPC Uthman Taha Naskh" w:hint="cs"/>
          <w:spacing w:val="-2"/>
          <w:sz w:val="32"/>
          <w:szCs w:val="27"/>
          <w:rtl/>
          <w:lang w:bidi="ar-SY"/>
        </w:rPr>
        <w:t>،</w:t>
      </w:r>
      <w:r w:rsidRPr="00A54A7B">
        <w:rPr>
          <w:rFonts w:ascii="Abo-thar" w:hAnsi="Abo-thar" w:cs="KFGQPC Uthman Taha Naskh"/>
          <w:spacing w:val="-2"/>
          <w:sz w:val="32"/>
          <w:szCs w:val="27"/>
          <w:rtl/>
          <w:lang w:bidi="ar-SY"/>
        </w:rPr>
        <w:t xml:space="preserve"> فيأتي هو إلى ذلك الموضع الذي قد حفره وينبش فيه بعكاز فيخرج الماء فيشربون ويتوض</w:t>
      </w:r>
      <w:r w:rsidRPr="00A54A7B">
        <w:rPr>
          <w:rFonts w:ascii="Abo-thar" w:hAnsi="Abo-thar" w:cs="KFGQPC Uthman Taha Naskh" w:hint="cs"/>
          <w:spacing w:val="-2"/>
          <w:sz w:val="32"/>
          <w:szCs w:val="27"/>
          <w:rtl/>
          <w:lang w:bidi="ar-SY"/>
        </w:rPr>
        <w:t>ؤ</w:t>
      </w:r>
      <w:r w:rsidRPr="00A54A7B">
        <w:rPr>
          <w:rFonts w:ascii="Abo-thar" w:hAnsi="Abo-thar" w:cs="KFGQPC Uthman Taha Naskh"/>
          <w:spacing w:val="-2"/>
          <w:sz w:val="32"/>
          <w:szCs w:val="27"/>
          <w:rtl/>
          <w:lang w:bidi="ar-SY"/>
        </w:rPr>
        <w:t>ون، ثم يفعل كذلك في الموضع الآخر عند جوعهم فيخرج الطعام من بطن الأرض، ويوهمهم أن ذلك من كرامات الأولياء، وكذلك كان يصنع بالفواكه يدخرها ويحفظها ويخرجها في غير وقتها، فشغف الناس به، وتكلم بكلام الصوفية، وكان يخلطه بما لا يجوز ذكره من الحلول المحض،</w:t>
      </w:r>
      <w:r w:rsidRPr="00A54A7B">
        <w:rPr>
          <w:rFonts w:ascii="Abo-thar" w:hAnsi="Abo-thar" w:cs="KFGQPC Uthman Taha Naskh" w:hint="cs"/>
          <w:spacing w:val="-2"/>
          <w:sz w:val="32"/>
          <w:szCs w:val="27"/>
          <w:rtl/>
          <w:lang w:bidi="ar-SY"/>
        </w:rPr>
        <w:t xml:space="preserve"> </w:t>
      </w:r>
      <w:r w:rsidRPr="00A54A7B">
        <w:rPr>
          <w:rFonts w:ascii="Abo-thar" w:hAnsi="Abo-thar" w:cs="KFGQPC Uthman Taha Naskh"/>
          <w:spacing w:val="-2"/>
          <w:sz w:val="32"/>
          <w:szCs w:val="27"/>
          <w:rtl/>
          <w:lang w:bidi="ar-SY"/>
        </w:rPr>
        <w:t>وكثر شغف الناس به وميلهم إليه حتى كانت العامة تستشفي ببوله، وكان يقول لأصحابه: أنتم موسى وعيسى ومحمد وآدم، انتقلت أرواحهم إليكم</w:t>
      </w:r>
      <w:r w:rsidRPr="00A54A7B">
        <w:rPr>
          <w:rFonts w:ascii="Abo-thar" w:hAnsi="Abo-thar" w:cs="KFGQPC Uthman Taha Naskh" w:hint="cs"/>
          <w:spacing w:val="-2"/>
          <w:sz w:val="32"/>
          <w:szCs w:val="27"/>
          <w:rtl/>
          <w:lang w:bidi="ar-SY"/>
        </w:rPr>
        <w:t>!!</w:t>
      </w:r>
      <w:r w:rsidRPr="00A54A7B">
        <w:rPr>
          <w:rFonts w:ascii="Abo-thar" w:hAnsi="Abo-thar" w:cs="mylotus" w:hint="cs"/>
          <w:spacing w:val="-2"/>
          <w:sz w:val="32"/>
          <w:szCs w:val="27"/>
          <w:rtl/>
          <w:lang w:bidi="ar-SY"/>
        </w:rPr>
        <w:t>"</w:t>
      </w:r>
      <w:r w:rsidRPr="00A54A7B">
        <w:rPr>
          <w:rFonts w:ascii="Abo-thar" w:hAnsi="Abo-thar" w:cs="Arabic11 BT"/>
          <w:spacing w:val="-2"/>
          <w:sz w:val="32"/>
          <w:szCs w:val="27"/>
          <w:vertAlign w:val="superscript"/>
          <w:rtl/>
          <w:lang w:bidi="ar-SY"/>
        </w:rPr>
        <w:t>(</w:t>
      </w:r>
      <w:r w:rsidRPr="00A54A7B">
        <w:rPr>
          <w:rStyle w:val="FootnoteReference"/>
          <w:rFonts w:ascii="Abo-thar" w:hAnsi="Abo-thar" w:cs="Arabic11 BT"/>
          <w:spacing w:val="-2"/>
          <w:sz w:val="32"/>
          <w:szCs w:val="27"/>
          <w:rtl/>
          <w:lang w:bidi="ar-SY"/>
        </w:rPr>
        <w:footnoteReference w:id="335"/>
      </w:r>
      <w:r w:rsidRPr="00A54A7B">
        <w:rPr>
          <w:rFonts w:ascii="Abo-thar" w:hAnsi="Abo-thar" w:cs="Arabic11 BT"/>
          <w:spacing w:val="-2"/>
          <w:sz w:val="32"/>
          <w:szCs w:val="27"/>
          <w:vertAlign w:val="superscript"/>
          <w:rtl/>
          <w:lang w:bidi="ar-SY"/>
        </w:rPr>
        <w:t>)</w:t>
      </w:r>
      <w:r w:rsidRPr="00A54A7B">
        <w:rPr>
          <w:rFonts w:ascii="Abo-thar" w:hAnsi="Abo-thar" w:cs="mylotus" w:hint="cs"/>
          <w:spacing w:val="-2"/>
          <w:sz w:val="32"/>
          <w:szCs w:val="27"/>
          <w:rtl/>
          <w:lang w:bidi="ar-SY"/>
        </w:rPr>
        <w:t>.</w:t>
      </w:r>
    </w:p>
    <w:p w:rsidR="00281393" w:rsidRPr="00071EFE" w:rsidRDefault="00281393" w:rsidP="00071EFE">
      <w:pPr>
        <w:widowControl w:val="0"/>
        <w:spacing w:after="60" w:line="228" w:lineRule="auto"/>
        <w:ind w:firstLine="284"/>
        <w:jc w:val="both"/>
        <w:rPr>
          <w:rFonts w:ascii="Abo-thar" w:hAnsi="Abo-thar" w:cs="mylotus" w:hint="cs"/>
          <w:sz w:val="32"/>
          <w:szCs w:val="27"/>
          <w:rtl/>
        </w:rPr>
      </w:pPr>
      <w:r w:rsidRPr="00071EFE">
        <w:rPr>
          <w:rFonts w:ascii="Abo-thar" w:hAnsi="Abo-thar" w:cs="mylotus" w:hint="cs"/>
          <w:sz w:val="32"/>
          <w:szCs w:val="27"/>
          <w:rtl/>
          <w:lang w:bidi="ar-SY"/>
        </w:rPr>
        <w:t>ويقول «أبو بكر محمد بن يحيى الصولي» - العالم والأديب العباسي المعروف:  "</w:t>
      </w:r>
      <w:r w:rsidRPr="00B25904">
        <w:rPr>
          <w:rFonts w:ascii="Abo-thar" w:hAnsi="Abo-thar" w:cs="KFGQPC Uthman Taha Naskh" w:hint="cs"/>
          <w:sz w:val="32"/>
          <w:szCs w:val="27"/>
          <w:rtl/>
          <w:lang w:bidi="ar-SY"/>
        </w:rPr>
        <w:t>أنا</w:t>
      </w:r>
      <w:r w:rsidRPr="00B25904">
        <w:rPr>
          <w:rFonts w:ascii="Abo-thar" w:hAnsi="Abo-thar" w:cs="KFGQPC Uthman Taha Naskh"/>
          <w:sz w:val="32"/>
          <w:szCs w:val="27"/>
          <w:rtl/>
          <w:lang w:bidi="ar-SY"/>
        </w:rPr>
        <w:t xml:space="preserve"> رأيت </w:t>
      </w:r>
      <w:r w:rsidRPr="00B25904">
        <w:rPr>
          <w:rFonts w:ascii="Abo-thar" w:hAnsi="Abo-thar" w:cs="KFGQPC Uthman Taha Naskh" w:hint="cs"/>
          <w:sz w:val="32"/>
          <w:szCs w:val="27"/>
          <w:rtl/>
          <w:lang w:bidi="ar-SY"/>
        </w:rPr>
        <w:t>هذا الرجل [الحلاج]</w:t>
      </w:r>
      <w:r w:rsidRPr="00B25904">
        <w:rPr>
          <w:rFonts w:ascii="Abo-thar" w:hAnsi="Abo-thar" w:cs="KFGQPC Uthman Taha Naskh"/>
          <w:sz w:val="32"/>
          <w:szCs w:val="27"/>
          <w:rtl/>
          <w:lang w:bidi="ar-SY"/>
        </w:rPr>
        <w:t xml:space="preserve"> </w:t>
      </w:r>
      <w:r w:rsidRPr="00B25904">
        <w:rPr>
          <w:rFonts w:ascii="Abo-thar" w:hAnsi="Abo-thar" w:cs="KFGQPC Uthman Taha Naskh" w:hint="cs"/>
          <w:sz w:val="32"/>
          <w:szCs w:val="27"/>
          <w:rtl/>
          <w:lang w:bidi="ar-SY"/>
        </w:rPr>
        <w:t>مرَّات</w:t>
      </w:r>
      <w:r w:rsidRPr="00B25904">
        <w:rPr>
          <w:rFonts w:ascii="Abo-thar" w:hAnsi="Abo-thar" w:cs="KFGQPC Uthman Taha Naskh"/>
          <w:sz w:val="32"/>
          <w:szCs w:val="27"/>
          <w:rtl/>
          <w:lang w:bidi="ar-SY"/>
        </w:rPr>
        <w:t xml:space="preserve"> وخاطبته</w:t>
      </w:r>
      <w:r w:rsidRPr="00B25904">
        <w:rPr>
          <w:rFonts w:ascii="Abo-thar" w:hAnsi="Abo-thar" w:cs="KFGQPC Uthman Taha Naskh" w:hint="cs"/>
          <w:sz w:val="32"/>
          <w:szCs w:val="27"/>
          <w:rtl/>
          <w:lang w:bidi="ar-SY"/>
        </w:rPr>
        <w:t xml:space="preserve">، </w:t>
      </w:r>
      <w:r w:rsidRPr="00B25904">
        <w:rPr>
          <w:rFonts w:ascii="Abo-thar" w:hAnsi="Abo-thar" w:cs="KFGQPC Uthman Taha Naskh"/>
          <w:sz w:val="32"/>
          <w:szCs w:val="27"/>
          <w:rtl/>
          <w:lang w:bidi="ar-SY"/>
        </w:rPr>
        <w:t>فرأيت جاهلاً يتعاقل و</w:t>
      </w:r>
      <w:r w:rsidRPr="00B25904">
        <w:rPr>
          <w:rFonts w:ascii="Abo-thar" w:hAnsi="Abo-thar" w:cs="KFGQPC Uthman Taha Naskh" w:hint="cs"/>
          <w:sz w:val="32"/>
          <w:szCs w:val="27"/>
          <w:rtl/>
          <w:lang w:bidi="ar-SY"/>
        </w:rPr>
        <w:t>عَيِ</w:t>
      </w:r>
      <w:r w:rsidRPr="00B25904">
        <w:rPr>
          <w:rFonts w:ascii="Abo-thar" w:hAnsi="Abo-thar" w:cs="KFGQPC Uthman Taha Naskh"/>
          <w:sz w:val="32"/>
          <w:szCs w:val="27"/>
          <w:rtl/>
          <w:lang w:bidi="ar-SY"/>
        </w:rPr>
        <w:t>يّ</w:t>
      </w:r>
      <w:r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اً يتبالغ وفاجراً يتزهَّد. وكان ظاهره أنه ناسك صوفيّ فإذا علم أن أهل بلدةٍ يرون الاعتزال صار معتزليَّاً أو يرون الإمامة صار إماميَّاً وأراهم أن عنده علماً من أئمَّتهم، أو رأى أهل السنة صار سنيَّاً</w:t>
      </w:r>
      <w:r w:rsidRPr="00B25904">
        <w:rPr>
          <w:rFonts w:ascii="Abo-thar" w:hAnsi="Abo-thar" w:cs="KFGQPC Uthman Taha Naskh" w:hint="cs"/>
          <w:sz w:val="32"/>
          <w:szCs w:val="27"/>
          <w:rtl/>
          <w:lang w:bidi="ar-SY"/>
        </w:rPr>
        <w:t xml:space="preserve">. </w:t>
      </w:r>
      <w:r w:rsidRPr="00B25904">
        <w:rPr>
          <w:rFonts w:ascii="Abo-thar" w:hAnsi="Abo-thar" w:cs="KFGQPC Uthman Taha Naskh"/>
          <w:sz w:val="32"/>
          <w:szCs w:val="27"/>
          <w:rtl/>
          <w:lang w:bidi="ar-SY"/>
        </w:rPr>
        <w:t>وكان خفيف الحركة مفتنا قد عالج الطب وجر</w:t>
      </w:r>
      <w:r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ب الكيميا وكان مع جهله خبيثا</w:t>
      </w:r>
      <w:r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 xml:space="preserve"> وكان ينتقل في البلدان</w:t>
      </w:r>
      <w:r w:rsidRPr="00071EFE">
        <w:rPr>
          <w:rFonts w:ascii="Abo-thar" w:hAnsi="Abo-thar" w:cs="mylotus" w:hint="cs"/>
          <w:sz w:val="32"/>
          <w:szCs w:val="27"/>
          <w:rtl/>
          <w:lang w:bidi="ar-SY"/>
        </w:rPr>
        <w:t>"</w:t>
      </w:r>
      <w:r w:rsidRPr="00B21426">
        <w:rPr>
          <w:rFonts w:ascii="Abo-thar" w:hAnsi="Abo-thar" w:cs="Arabic11 BT"/>
          <w:sz w:val="32"/>
          <w:szCs w:val="27"/>
          <w:vertAlign w:val="superscript"/>
          <w:rtl/>
          <w:lang w:bidi="ar-SY"/>
        </w:rPr>
        <w:t>(</w:t>
      </w:r>
      <w:r w:rsidRPr="00B21426">
        <w:rPr>
          <w:rStyle w:val="FootnoteReference"/>
          <w:rFonts w:ascii="Abo-thar" w:hAnsi="Abo-thar" w:cs="Arabic11 BT"/>
          <w:sz w:val="32"/>
          <w:szCs w:val="27"/>
          <w:rtl/>
          <w:lang w:bidi="ar-SY"/>
        </w:rPr>
        <w:footnoteReference w:id="336"/>
      </w:r>
      <w:r w:rsidRPr="00B21426">
        <w:rPr>
          <w:rFonts w:ascii="Abo-thar" w:hAnsi="Abo-thar" w:cs="Arabic11 BT"/>
          <w:sz w:val="32"/>
          <w:szCs w:val="27"/>
          <w:vertAlign w:val="superscript"/>
          <w:rtl/>
          <w:lang w:bidi="ar-SY"/>
        </w:rPr>
        <w:t>)</w:t>
      </w:r>
      <w:r w:rsidRPr="00071EFE">
        <w:rPr>
          <w:rFonts w:ascii="Abo-thar" w:hAnsi="Abo-thar" w:cs="mylotus" w:hint="cs"/>
          <w:sz w:val="32"/>
          <w:szCs w:val="27"/>
          <w:rtl/>
          <w:lang w:bidi="ar-SY"/>
        </w:rPr>
        <w:t>.</w:t>
      </w:r>
    </w:p>
    <w:p w:rsidR="00281393" w:rsidRPr="00071EFE" w:rsidRDefault="00281393" w:rsidP="00071EFE">
      <w:pPr>
        <w:widowControl w:val="0"/>
        <w:spacing w:after="60" w:line="228" w:lineRule="auto"/>
        <w:ind w:firstLine="284"/>
        <w:jc w:val="both"/>
        <w:rPr>
          <w:rFonts w:ascii="Abo-thar" w:hAnsi="Abo-thar" w:cs="mylotus" w:hint="cs"/>
          <w:sz w:val="32"/>
          <w:szCs w:val="27"/>
          <w:rtl/>
        </w:rPr>
      </w:pPr>
      <w:r w:rsidRPr="00071EFE">
        <w:rPr>
          <w:rFonts w:ascii="Abo-thar" w:hAnsi="Abo-thar" w:cs="mylotus" w:hint="cs"/>
          <w:sz w:val="32"/>
          <w:szCs w:val="27"/>
          <w:rtl/>
        </w:rPr>
        <w:t xml:space="preserve">وقال أحد المسافرين </w:t>
      </w:r>
      <w:r w:rsidRPr="00071EFE">
        <w:rPr>
          <w:rFonts w:ascii="Abo-thar" w:hAnsi="Abo-thar" w:cs="mylotus"/>
          <w:sz w:val="32"/>
          <w:szCs w:val="27"/>
          <w:rtl/>
        </w:rPr>
        <w:t>إلى الهند</w:t>
      </w:r>
      <w:r w:rsidRPr="00071EFE">
        <w:rPr>
          <w:rFonts w:ascii="Abo-thar" w:hAnsi="Abo-thar" w:cs="mylotus" w:hint="cs"/>
          <w:sz w:val="32"/>
          <w:szCs w:val="27"/>
          <w:rtl/>
        </w:rPr>
        <w:t>:</w:t>
      </w:r>
      <w:r w:rsidRPr="00071EFE">
        <w:rPr>
          <w:rFonts w:ascii="Abo-thar" w:hAnsi="Abo-thar" w:cs="mylotus"/>
          <w:sz w:val="32"/>
          <w:szCs w:val="27"/>
          <w:rtl/>
        </w:rPr>
        <w:t xml:space="preserve"> </w:t>
      </w:r>
      <w:r w:rsidRPr="00071EFE">
        <w:rPr>
          <w:rFonts w:ascii="Abo-thar" w:hAnsi="Abo-thar" w:cs="mylotus" w:hint="cs"/>
          <w:sz w:val="32"/>
          <w:szCs w:val="27"/>
          <w:rtl/>
        </w:rPr>
        <w:t>"</w:t>
      </w:r>
      <w:r w:rsidRPr="00B25904">
        <w:rPr>
          <w:rFonts w:ascii="Abo-thar" w:hAnsi="Abo-thar" w:cs="KFGQPC Uthman Taha Naskh"/>
          <w:sz w:val="32"/>
          <w:szCs w:val="27"/>
          <w:rtl/>
        </w:rPr>
        <w:t>وكان مع</w:t>
      </w:r>
      <w:r w:rsidRPr="00B25904">
        <w:rPr>
          <w:rFonts w:ascii="Abo-thar" w:hAnsi="Abo-thar" w:cs="KFGQPC Uthman Taha Naskh" w:hint="cs"/>
          <w:sz w:val="32"/>
          <w:szCs w:val="27"/>
          <w:rtl/>
        </w:rPr>
        <w:t>ي</w:t>
      </w:r>
      <w:r w:rsidRPr="00B25904">
        <w:rPr>
          <w:rFonts w:ascii="Abo-thar" w:hAnsi="Abo-thar" w:cs="KFGQPC Uthman Taha Naskh"/>
          <w:sz w:val="32"/>
          <w:szCs w:val="27"/>
          <w:rtl/>
        </w:rPr>
        <w:t xml:space="preserve"> في السفينة رجل يدعى بالحسين بن منصور </w:t>
      </w:r>
      <w:r w:rsidRPr="00B25904">
        <w:rPr>
          <w:rFonts w:ascii="Abo-thar" w:hAnsi="Abo-thar" w:cs="KFGQPC Uthman Taha Naskh" w:hint="cs"/>
          <w:sz w:val="32"/>
          <w:szCs w:val="27"/>
          <w:rtl/>
        </w:rPr>
        <w:t xml:space="preserve">[الحلاج] </w:t>
      </w:r>
      <w:r w:rsidRPr="00B25904">
        <w:rPr>
          <w:rFonts w:ascii="Abo-thar" w:hAnsi="Abo-thar" w:cs="KFGQPC Uthman Taha Naskh"/>
          <w:sz w:val="32"/>
          <w:szCs w:val="27"/>
          <w:rtl/>
        </w:rPr>
        <w:t>فلما خرجنا من المركب قلت له في أي ش</w:t>
      </w:r>
      <w:r w:rsidRPr="00B25904">
        <w:rPr>
          <w:rFonts w:ascii="Abo-thar" w:hAnsi="Abo-thar" w:cs="KFGQPC Uthman Taha Naskh" w:hint="cs"/>
          <w:sz w:val="32"/>
          <w:szCs w:val="27"/>
          <w:rtl/>
        </w:rPr>
        <w:t>يء</w:t>
      </w:r>
      <w:r w:rsidRPr="00B25904">
        <w:rPr>
          <w:rFonts w:ascii="Abo-thar" w:hAnsi="Abo-thar" w:cs="KFGQPC Uthman Taha Naskh"/>
          <w:sz w:val="32"/>
          <w:szCs w:val="27"/>
          <w:rtl/>
        </w:rPr>
        <w:t xml:space="preserve"> جئت إلى ههنا</w:t>
      </w:r>
      <w:r w:rsidRPr="00B25904">
        <w:rPr>
          <w:rFonts w:ascii="Abo-thar" w:hAnsi="Abo-thar" w:cs="KFGQPC Uthman Taha Naskh" w:hint="cs"/>
          <w:sz w:val="32"/>
          <w:szCs w:val="27"/>
          <w:rtl/>
        </w:rPr>
        <w:t>؟</w:t>
      </w:r>
      <w:r w:rsidRPr="00B25904">
        <w:rPr>
          <w:rFonts w:ascii="Abo-thar" w:hAnsi="Abo-thar" w:cs="KFGQPC Uthman Taha Naskh"/>
          <w:sz w:val="32"/>
          <w:szCs w:val="27"/>
          <w:rtl/>
        </w:rPr>
        <w:t xml:space="preserve"> قال ل</w:t>
      </w:r>
      <w:r w:rsidRPr="00B25904">
        <w:rPr>
          <w:rFonts w:ascii="Abo-thar" w:hAnsi="Abo-thar" w:cs="KFGQPC Uthman Taha Naskh" w:hint="cs"/>
          <w:sz w:val="32"/>
          <w:szCs w:val="27"/>
          <w:rtl/>
        </w:rPr>
        <w:t>أ</w:t>
      </w:r>
      <w:r w:rsidRPr="00B25904">
        <w:rPr>
          <w:rFonts w:ascii="Abo-thar" w:hAnsi="Abo-thar" w:cs="KFGQPC Uthman Taha Naskh"/>
          <w:sz w:val="32"/>
          <w:szCs w:val="27"/>
          <w:rtl/>
        </w:rPr>
        <w:t>تعل</w:t>
      </w:r>
      <w:r w:rsidRPr="00B25904">
        <w:rPr>
          <w:rFonts w:ascii="Abo-thar" w:hAnsi="Abo-thar" w:cs="KFGQPC Uthman Taha Naskh" w:hint="cs"/>
          <w:sz w:val="32"/>
          <w:szCs w:val="27"/>
          <w:rtl/>
        </w:rPr>
        <w:t>َّ</w:t>
      </w:r>
      <w:r w:rsidRPr="00B25904">
        <w:rPr>
          <w:rFonts w:ascii="Abo-thar" w:hAnsi="Abo-thar" w:cs="KFGQPC Uthman Taha Naskh"/>
          <w:sz w:val="32"/>
          <w:szCs w:val="27"/>
          <w:rtl/>
        </w:rPr>
        <w:t>م السحر وأدعو الخلق إلى الله تعالى</w:t>
      </w:r>
      <w:r w:rsidRPr="00071EFE">
        <w:rPr>
          <w:rFonts w:ascii="Abo-thar" w:hAnsi="Abo-thar" w:cs="mylotus" w:hint="cs"/>
          <w:sz w:val="32"/>
          <w:szCs w:val="27"/>
          <w:rtl/>
        </w:rPr>
        <w:t>"</w:t>
      </w:r>
      <w:r w:rsidRPr="00B21426">
        <w:rPr>
          <w:rFonts w:ascii="Abo-thar" w:hAnsi="Abo-thar" w:cs="Arabic11 BT"/>
          <w:sz w:val="32"/>
          <w:szCs w:val="27"/>
          <w:vertAlign w:val="superscript"/>
          <w:rtl/>
        </w:rPr>
        <w:t>(</w:t>
      </w:r>
      <w:r w:rsidRPr="00B21426">
        <w:rPr>
          <w:rStyle w:val="FootnoteReference"/>
          <w:rFonts w:ascii="Abo-thar" w:hAnsi="Abo-thar" w:cs="Arabic11 BT"/>
          <w:sz w:val="32"/>
          <w:szCs w:val="27"/>
          <w:rtl/>
        </w:rPr>
        <w:footnoteReference w:id="337"/>
      </w:r>
      <w:r w:rsidRPr="00B21426">
        <w:rPr>
          <w:rFonts w:ascii="Abo-thar" w:hAnsi="Abo-thar" w:cs="Arabic11 BT"/>
          <w:sz w:val="32"/>
          <w:szCs w:val="27"/>
          <w:vertAlign w:val="superscript"/>
          <w:rtl/>
        </w:rPr>
        <w:t>)</w:t>
      </w:r>
      <w:r w:rsidRPr="00071EFE">
        <w:rPr>
          <w:rFonts w:ascii="Abo-thar" w:hAnsi="Abo-thar" w:cs="mylotus" w:hint="cs"/>
          <w:sz w:val="32"/>
          <w:szCs w:val="27"/>
          <w:rtl/>
        </w:rPr>
        <w:t>.</w:t>
      </w:r>
    </w:p>
    <w:p w:rsidR="00281393" w:rsidRPr="00071EFE" w:rsidRDefault="00281393" w:rsidP="00071EFE">
      <w:pPr>
        <w:widowControl w:val="0"/>
        <w:spacing w:after="60" w:line="228" w:lineRule="auto"/>
        <w:ind w:firstLine="284"/>
        <w:jc w:val="both"/>
        <w:rPr>
          <w:rFonts w:ascii="Abo-thar" w:hAnsi="Abo-thar" w:cs="mylotus" w:hint="cs"/>
          <w:sz w:val="32"/>
          <w:szCs w:val="27"/>
          <w:vertAlign w:val="superscript"/>
          <w:rtl/>
        </w:rPr>
      </w:pPr>
      <w:r w:rsidRPr="00071EFE">
        <w:rPr>
          <w:rFonts w:ascii="Abo-thar" w:hAnsi="Abo-thar" w:cs="mylotus" w:hint="cs"/>
          <w:sz w:val="32"/>
          <w:szCs w:val="27"/>
          <w:rtl/>
        </w:rPr>
        <w:t>"</w:t>
      </w:r>
      <w:r w:rsidRPr="00B25904">
        <w:rPr>
          <w:rFonts w:ascii="Abo-thar" w:hAnsi="Abo-thar" w:cs="KFGQPC Uthman Taha Naskh"/>
          <w:sz w:val="32"/>
          <w:szCs w:val="27"/>
          <w:rtl/>
        </w:rPr>
        <w:t>وكان ابن نصر القشور</w:t>
      </w:r>
      <w:r w:rsidRPr="00B25904">
        <w:rPr>
          <w:rFonts w:ascii="Abo-thar" w:hAnsi="Abo-thar" w:cs="KFGQPC Uthman Taha Naskh" w:hint="cs"/>
          <w:sz w:val="32"/>
          <w:szCs w:val="27"/>
          <w:rtl/>
        </w:rPr>
        <w:t>ي</w:t>
      </w:r>
      <w:r w:rsidRPr="00B25904">
        <w:rPr>
          <w:rFonts w:ascii="Abo-thar" w:hAnsi="Abo-thar" w:cs="KFGQPC Uthman Taha Naskh"/>
          <w:sz w:val="32"/>
          <w:szCs w:val="27"/>
          <w:rtl/>
        </w:rPr>
        <w:t xml:space="preserve"> قد مرض فوصف له الطبيب تفاحة فلم توجد فأومأ الحلاج بيده إلى الهواء وأعطاهم تفاحة فعجبوا من ذلك وقالوا من أين لك هذه</w:t>
      </w:r>
      <w:r w:rsidRPr="00B25904">
        <w:rPr>
          <w:rFonts w:ascii="Abo-thar" w:hAnsi="Abo-thar" w:cs="KFGQPC Uthman Taha Naskh" w:hint="cs"/>
          <w:sz w:val="32"/>
          <w:szCs w:val="27"/>
          <w:rtl/>
        </w:rPr>
        <w:t>؟</w:t>
      </w:r>
      <w:r w:rsidRPr="00B25904">
        <w:rPr>
          <w:rFonts w:ascii="Abo-thar" w:hAnsi="Abo-thar" w:cs="KFGQPC Uthman Taha Naskh"/>
          <w:sz w:val="32"/>
          <w:szCs w:val="27"/>
          <w:rtl/>
        </w:rPr>
        <w:t xml:space="preserve"> قال</w:t>
      </w:r>
      <w:r w:rsidRPr="00B25904">
        <w:rPr>
          <w:rFonts w:ascii="Abo-thar" w:hAnsi="Abo-thar" w:cs="KFGQPC Uthman Taha Naskh" w:hint="cs"/>
          <w:sz w:val="32"/>
          <w:szCs w:val="27"/>
          <w:rtl/>
        </w:rPr>
        <w:t>:</w:t>
      </w:r>
      <w:r w:rsidRPr="00B25904">
        <w:rPr>
          <w:rFonts w:ascii="Abo-thar" w:hAnsi="Abo-thar" w:cs="KFGQPC Uthman Taha Naskh"/>
          <w:sz w:val="32"/>
          <w:szCs w:val="27"/>
          <w:rtl/>
        </w:rPr>
        <w:t xml:space="preserve"> من الجنة</w:t>
      </w:r>
      <w:r w:rsidRPr="00B25904">
        <w:rPr>
          <w:rFonts w:ascii="Abo-thar" w:hAnsi="Abo-thar" w:cs="KFGQPC Uthman Taha Naskh" w:hint="cs"/>
          <w:sz w:val="32"/>
          <w:szCs w:val="27"/>
          <w:rtl/>
        </w:rPr>
        <w:t>!</w:t>
      </w:r>
      <w:r w:rsidRPr="00B25904">
        <w:rPr>
          <w:rFonts w:ascii="Abo-thar" w:hAnsi="Abo-thar" w:cs="KFGQPC Uthman Taha Naskh"/>
          <w:sz w:val="32"/>
          <w:szCs w:val="27"/>
          <w:rtl/>
        </w:rPr>
        <w:t xml:space="preserve"> فقال له بعض من حضر</w:t>
      </w:r>
      <w:r w:rsidRPr="00B25904">
        <w:rPr>
          <w:rFonts w:ascii="Abo-thar" w:hAnsi="Abo-thar" w:cs="KFGQPC Uthman Taha Naskh" w:hint="cs"/>
          <w:sz w:val="32"/>
          <w:szCs w:val="27"/>
          <w:rtl/>
        </w:rPr>
        <w:t>:</w:t>
      </w:r>
      <w:r w:rsidRPr="00B25904">
        <w:rPr>
          <w:rFonts w:ascii="Abo-thar" w:hAnsi="Abo-thar" w:cs="KFGQPC Uthman Taha Naskh"/>
          <w:sz w:val="32"/>
          <w:szCs w:val="27"/>
          <w:rtl/>
        </w:rPr>
        <w:t xml:space="preserve"> إن فاكهة الجنة غير متغيرة وهذه فيها دودة</w:t>
      </w:r>
      <w:r w:rsidRPr="00B25904">
        <w:rPr>
          <w:rFonts w:ascii="Abo-thar" w:hAnsi="Abo-thar" w:cs="KFGQPC Uthman Taha Naskh" w:hint="cs"/>
          <w:sz w:val="32"/>
          <w:szCs w:val="27"/>
          <w:rtl/>
        </w:rPr>
        <w:t>!</w:t>
      </w:r>
      <w:r w:rsidRPr="00B25904">
        <w:rPr>
          <w:rFonts w:ascii="Abo-thar" w:hAnsi="Abo-thar" w:cs="KFGQPC Uthman Taha Naskh"/>
          <w:sz w:val="32"/>
          <w:szCs w:val="27"/>
          <w:rtl/>
        </w:rPr>
        <w:t xml:space="preserve"> قال</w:t>
      </w:r>
      <w:r w:rsidRPr="00B25904">
        <w:rPr>
          <w:rFonts w:ascii="Abo-thar" w:hAnsi="Abo-thar" w:cs="KFGQPC Uthman Taha Naskh" w:hint="cs"/>
          <w:sz w:val="32"/>
          <w:szCs w:val="27"/>
          <w:rtl/>
        </w:rPr>
        <w:t>:</w:t>
      </w:r>
      <w:r w:rsidRPr="00B25904">
        <w:rPr>
          <w:rFonts w:ascii="Abo-thar" w:hAnsi="Abo-thar" w:cs="KFGQPC Uthman Taha Naskh"/>
          <w:sz w:val="32"/>
          <w:szCs w:val="27"/>
          <w:rtl/>
        </w:rPr>
        <w:t xml:space="preserve"> ل</w:t>
      </w:r>
      <w:r w:rsidRPr="00B25904">
        <w:rPr>
          <w:rFonts w:ascii="Abo-thar" w:hAnsi="Abo-thar" w:cs="KFGQPC Uthman Taha Naskh" w:hint="cs"/>
          <w:sz w:val="32"/>
          <w:szCs w:val="27"/>
          <w:rtl/>
        </w:rPr>
        <w:t>أ</w:t>
      </w:r>
      <w:r w:rsidRPr="00B25904">
        <w:rPr>
          <w:rFonts w:ascii="Abo-thar" w:hAnsi="Abo-thar" w:cs="KFGQPC Uthman Taha Naskh"/>
          <w:sz w:val="32"/>
          <w:szCs w:val="27"/>
          <w:rtl/>
        </w:rPr>
        <w:t>نها خرجت من دار البقاء إلى دار الفناء</w:t>
      </w:r>
      <w:r w:rsidRPr="00B25904">
        <w:rPr>
          <w:rFonts w:ascii="Abo-thar" w:hAnsi="Abo-thar" w:cs="KFGQPC Uthman Taha Naskh" w:hint="cs"/>
          <w:sz w:val="32"/>
          <w:szCs w:val="27"/>
          <w:rtl/>
        </w:rPr>
        <w:t>،</w:t>
      </w:r>
      <w:r w:rsidRPr="00B25904">
        <w:rPr>
          <w:rFonts w:ascii="Abo-thar" w:hAnsi="Abo-thar" w:cs="KFGQPC Uthman Taha Naskh"/>
          <w:sz w:val="32"/>
          <w:szCs w:val="27"/>
          <w:rtl/>
        </w:rPr>
        <w:t xml:space="preserve"> فحل بها جزء من البلاء</w:t>
      </w:r>
      <w:r w:rsidRPr="00B25904">
        <w:rPr>
          <w:rFonts w:ascii="Abo-thar" w:hAnsi="Abo-thar" w:cs="KFGQPC Uthman Taha Naskh" w:hint="cs"/>
          <w:sz w:val="32"/>
          <w:szCs w:val="27"/>
          <w:rtl/>
        </w:rPr>
        <w:t>!</w:t>
      </w:r>
      <w:r w:rsidRPr="00B25904">
        <w:rPr>
          <w:rFonts w:ascii="Abo-thar" w:hAnsi="Abo-thar" w:cs="KFGQPC Uthman Taha Naskh"/>
          <w:sz w:val="32"/>
          <w:szCs w:val="27"/>
          <w:rtl/>
        </w:rPr>
        <w:t xml:space="preserve"> فاستحسنوا جوابه أكثر من فعله</w:t>
      </w:r>
      <w:r w:rsidRPr="00B25904">
        <w:rPr>
          <w:rFonts w:ascii="Abo-thar" w:hAnsi="Abo-thar" w:cs="KFGQPC Uthman Taha Naskh" w:hint="cs"/>
          <w:sz w:val="32"/>
          <w:szCs w:val="27"/>
          <w:rtl/>
        </w:rPr>
        <w:t>!</w:t>
      </w:r>
      <w:r w:rsidRPr="00071EFE">
        <w:rPr>
          <w:rFonts w:ascii="Abo-thar" w:hAnsi="Abo-thar" w:cs="mylotus" w:hint="cs"/>
          <w:sz w:val="32"/>
          <w:szCs w:val="27"/>
          <w:rtl/>
        </w:rPr>
        <w:t>"</w:t>
      </w:r>
      <w:r w:rsidRPr="00B21426">
        <w:rPr>
          <w:rFonts w:ascii="Abo-thar" w:hAnsi="Abo-thar" w:cs="Arabic11 BT"/>
          <w:sz w:val="32"/>
          <w:szCs w:val="27"/>
          <w:vertAlign w:val="superscript"/>
          <w:rtl/>
        </w:rPr>
        <w:t>(</w:t>
      </w:r>
      <w:r w:rsidRPr="00B21426">
        <w:rPr>
          <w:rStyle w:val="FootnoteReference"/>
          <w:rFonts w:ascii="Abo-thar" w:hAnsi="Abo-thar" w:cs="Arabic11 BT"/>
          <w:sz w:val="32"/>
          <w:szCs w:val="27"/>
          <w:rtl/>
        </w:rPr>
        <w:footnoteReference w:id="338"/>
      </w:r>
      <w:r w:rsidRPr="00B21426">
        <w:rPr>
          <w:rFonts w:ascii="Abo-thar" w:hAnsi="Abo-thar" w:cs="Arabic11 BT"/>
          <w:sz w:val="32"/>
          <w:szCs w:val="27"/>
          <w:vertAlign w:val="superscript"/>
          <w:rtl/>
        </w:rPr>
        <w:t>)</w:t>
      </w:r>
    </w:p>
    <w:p w:rsidR="00281393" w:rsidRPr="00071EFE" w:rsidRDefault="00281393" w:rsidP="00071EFE">
      <w:pPr>
        <w:widowControl w:val="0"/>
        <w:spacing w:after="60" w:line="228" w:lineRule="auto"/>
        <w:ind w:firstLine="284"/>
        <w:jc w:val="both"/>
        <w:rPr>
          <w:rFonts w:ascii="Abo-thar" w:hAnsi="Abo-thar" w:cs="mylotus" w:hint="cs"/>
          <w:sz w:val="32"/>
          <w:szCs w:val="27"/>
          <w:rtl/>
        </w:rPr>
      </w:pPr>
      <w:r w:rsidRPr="00071EFE">
        <w:rPr>
          <w:rFonts w:ascii="Abo-thar" w:hAnsi="Abo-thar" w:cs="mylotus" w:hint="cs"/>
          <w:sz w:val="32"/>
          <w:szCs w:val="27"/>
          <w:rtl/>
        </w:rPr>
        <w:t>"</w:t>
      </w:r>
      <w:r w:rsidRPr="00B25904">
        <w:rPr>
          <w:rFonts w:ascii="Abo-thar" w:hAnsi="Abo-thar" w:cs="KFGQPC Uthman Taha Naskh" w:hint="cs"/>
          <w:sz w:val="32"/>
          <w:szCs w:val="27"/>
          <w:rtl/>
        </w:rPr>
        <w:t>و</w:t>
      </w:r>
      <w:r w:rsidR="00E62AC6" w:rsidRPr="00B25904">
        <w:rPr>
          <w:rFonts w:ascii="Abo-thar" w:hAnsi="Abo-thar" w:cs="KFGQPC Uthman Taha Naskh"/>
          <w:sz w:val="32"/>
          <w:szCs w:val="27"/>
          <w:rtl/>
        </w:rPr>
        <w:t>أحضره الوزير عل</w:t>
      </w:r>
      <w:r w:rsidR="00E62AC6" w:rsidRPr="00B25904">
        <w:rPr>
          <w:rFonts w:ascii="Abo-thar" w:hAnsi="Abo-thar" w:cs="KFGQPC Uthman Taha Naskh" w:hint="cs"/>
          <w:sz w:val="32"/>
          <w:szCs w:val="27"/>
          <w:rtl/>
        </w:rPr>
        <w:t>ي</w:t>
      </w:r>
      <w:r w:rsidRPr="00B25904">
        <w:rPr>
          <w:rFonts w:ascii="Abo-thar" w:hAnsi="Abo-thar" w:cs="KFGQPC Uthman Taha Naskh"/>
          <w:sz w:val="32"/>
          <w:szCs w:val="27"/>
          <w:rtl/>
        </w:rPr>
        <w:t xml:space="preserve"> بن عيسى وناظره </w:t>
      </w:r>
      <w:r w:rsidRPr="00B25904">
        <w:rPr>
          <w:rFonts w:ascii="Abo-thar" w:hAnsi="Abo-thar" w:cs="KFGQPC Uthman Taha Naskh" w:hint="cs"/>
          <w:sz w:val="32"/>
          <w:szCs w:val="27"/>
          <w:rtl/>
        </w:rPr>
        <w:t xml:space="preserve">[في مجلس من العلماء] </w:t>
      </w:r>
      <w:r w:rsidRPr="00B25904">
        <w:rPr>
          <w:rFonts w:ascii="Abo-thar" w:hAnsi="Abo-thar" w:cs="KFGQPC Uthman Taha Naskh"/>
          <w:sz w:val="32"/>
          <w:szCs w:val="27"/>
          <w:rtl/>
        </w:rPr>
        <w:t>فلم يجده يقرأ القرآن ولا يعرف من الفقه شيئا</w:t>
      </w:r>
      <w:r w:rsidRPr="00B25904">
        <w:rPr>
          <w:rFonts w:ascii="Abo-thar" w:hAnsi="Abo-thar" w:cs="KFGQPC Uthman Taha Naskh" w:hint="cs"/>
          <w:sz w:val="32"/>
          <w:szCs w:val="27"/>
          <w:rtl/>
        </w:rPr>
        <w:t>ً</w:t>
      </w:r>
      <w:r w:rsidRPr="00B25904">
        <w:rPr>
          <w:rFonts w:ascii="Abo-thar" w:hAnsi="Abo-thar" w:cs="KFGQPC Uthman Taha Naskh"/>
          <w:sz w:val="32"/>
          <w:szCs w:val="27"/>
          <w:rtl/>
        </w:rPr>
        <w:t xml:space="preserve"> ولا</w:t>
      </w:r>
      <w:r w:rsidRPr="00B25904">
        <w:rPr>
          <w:rFonts w:ascii="Abo-thar" w:hAnsi="Abo-thar" w:cs="KFGQPC Uthman Taha Naskh" w:hint="cs"/>
          <w:sz w:val="32"/>
          <w:szCs w:val="27"/>
          <w:rtl/>
        </w:rPr>
        <w:t xml:space="preserve"> </w:t>
      </w:r>
      <w:r w:rsidRPr="00B25904">
        <w:rPr>
          <w:rFonts w:ascii="Abo-thar" w:hAnsi="Abo-thar" w:cs="KFGQPC Uthman Taha Naskh"/>
          <w:sz w:val="32"/>
          <w:szCs w:val="27"/>
          <w:rtl/>
        </w:rPr>
        <w:t>من الحديث ولا</w:t>
      </w:r>
      <w:r w:rsidRPr="00B25904">
        <w:rPr>
          <w:rFonts w:ascii="Abo-thar" w:hAnsi="Abo-thar" w:cs="KFGQPC Uthman Taha Naskh" w:hint="cs"/>
          <w:sz w:val="32"/>
          <w:szCs w:val="27"/>
          <w:rtl/>
        </w:rPr>
        <w:t xml:space="preserve"> </w:t>
      </w:r>
      <w:r w:rsidRPr="00B25904">
        <w:rPr>
          <w:rFonts w:ascii="Abo-thar" w:hAnsi="Abo-thar" w:cs="KFGQPC Uthman Taha Naskh"/>
          <w:sz w:val="32"/>
          <w:szCs w:val="27"/>
          <w:rtl/>
        </w:rPr>
        <w:t>من ال</w:t>
      </w:r>
      <w:r w:rsidRPr="00B25904">
        <w:rPr>
          <w:rFonts w:ascii="Abo-thar" w:hAnsi="Abo-thar" w:cs="KFGQPC Uthman Taha Naskh" w:hint="cs"/>
          <w:sz w:val="32"/>
          <w:szCs w:val="27"/>
          <w:rtl/>
        </w:rPr>
        <w:t>أ</w:t>
      </w:r>
      <w:r w:rsidRPr="00B25904">
        <w:rPr>
          <w:rFonts w:ascii="Abo-thar" w:hAnsi="Abo-thar" w:cs="KFGQPC Uthman Taha Naskh"/>
          <w:sz w:val="32"/>
          <w:szCs w:val="27"/>
          <w:rtl/>
        </w:rPr>
        <w:t>خبار ولا الشعر ولا اللغة</w:t>
      </w:r>
      <w:r w:rsidRPr="00B25904">
        <w:rPr>
          <w:rFonts w:ascii="Abo-thar" w:hAnsi="Abo-thar" w:cs="KFGQPC Uthman Taha Naskh" w:hint="cs"/>
          <w:sz w:val="32"/>
          <w:szCs w:val="27"/>
          <w:rtl/>
        </w:rPr>
        <w:t>.</w:t>
      </w:r>
      <w:r w:rsidRPr="00B25904">
        <w:rPr>
          <w:rFonts w:ascii="Abo-thar" w:hAnsi="Abo-thar" w:cs="KFGQPC Uthman Taha Naskh"/>
          <w:sz w:val="32"/>
          <w:szCs w:val="27"/>
          <w:rtl/>
        </w:rPr>
        <w:t xml:space="preserve"> فقال له عل</w:t>
      </w:r>
      <w:r w:rsidRPr="00B25904">
        <w:rPr>
          <w:rFonts w:ascii="Abo-thar" w:hAnsi="Abo-thar" w:cs="KFGQPC Uthman Taha Naskh" w:hint="cs"/>
          <w:sz w:val="32"/>
          <w:szCs w:val="27"/>
          <w:rtl/>
        </w:rPr>
        <w:t>ي</w:t>
      </w:r>
      <w:r w:rsidRPr="00B25904">
        <w:rPr>
          <w:rFonts w:ascii="Abo-thar" w:hAnsi="Abo-thar" w:cs="KFGQPC Uthman Taha Naskh"/>
          <w:sz w:val="32"/>
          <w:szCs w:val="27"/>
          <w:rtl/>
        </w:rPr>
        <w:t xml:space="preserve"> بن عيسى</w:t>
      </w:r>
      <w:r w:rsidRPr="00B25904">
        <w:rPr>
          <w:rFonts w:ascii="Abo-thar" w:hAnsi="Abo-thar" w:cs="KFGQPC Uthman Taha Naskh" w:hint="cs"/>
          <w:sz w:val="32"/>
          <w:szCs w:val="27"/>
          <w:rtl/>
        </w:rPr>
        <w:t>:</w:t>
      </w:r>
      <w:r w:rsidRPr="00B25904">
        <w:rPr>
          <w:rFonts w:ascii="Abo-thar" w:hAnsi="Abo-thar" w:cs="KFGQPC Uthman Taha Naskh"/>
          <w:sz w:val="32"/>
          <w:szCs w:val="27"/>
          <w:rtl/>
        </w:rPr>
        <w:t xml:space="preserve"> تعلمك الطهور والفروض أجدى عليك من رسائل لا تدري ما تقول فيها</w:t>
      </w:r>
      <w:r w:rsidRPr="00B25904">
        <w:rPr>
          <w:rFonts w:ascii="Abo-thar" w:hAnsi="Abo-thar" w:cs="KFGQPC Uthman Taha Naskh" w:hint="cs"/>
          <w:sz w:val="32"/>
          <w:szCs w:val="27"/>
          <w:rtl/>
        </w:rPr>
        <w:t xml:space="preserve">، </w:t>
      </w:r>
      <w:r w:rsidRPr="00B25904">
        <w:rPr>
          <w:rFonts w:ascii="Abo-thar" w:hAnsi="Abo-thar" w:cs="KFGQPC Uthman Taha Naskh"/>
          <w:sz w:val="32"/>
          <w:szCs w:val="27"/>
          <w:rtl/>
        </w:rPr>
        <w:t>كم تكتب ويلك إلى الناس تبارك النور الشعشعان</w:t>
      </w:r>
      <w:r w:rsidRPr="00B25904">
        <w:rPr>
          <w:rFonts w:ascii="Abo-thar" w:hAnsi="Abo-thar" w:cs="KFGQPC Uthman Taha Naskh" w:hint="cs"/>
          <w:sz w:val="32"/>
          <w:szCs w:val="27"/>
          <w:rtl/>
        </w:rPr>
        <w:t>ي</w:t>
      </w:r>
      <w:r w:rsidRPr="00B25904">
        <w:rPr>
          <w:rFonts w:ascii="Abo-thar" w:hAnsi="Abo-thar" w:cs="KFGQPC Uthman Taha Naskh"/>
          <w:sz w:val="32"/>
          <w:szCs w:val="27"/>
          <w:rtl/>
        </w:rPr>
        <w:t xml:space="preserve"> ما أحوجك إلى ال</w:t>
      </w:r>
      <w:r w:rsidRPr="00B25904">
        <w:rPr>
          <w:rFonts w:ascii="Abo-thar" w:hAnsi="Abo-thar" w:cs="KFGQPC Uthman Taha Naskh" w:hint="cs"/>
          <w:sz w:val="32"/>
          <w:szCs w:val="27"/>
          <w:rtl/>
        </w:rPr>
        <w:t>أ</w:t>
      </w:r>
      <w:r w:rsidRPr="00B25904">
        <w:rPr>
          <w:rFonts w:ascii="Abo-thar" w:hAnsi="Abo-thar" w:cs="KFGQPC Uthman Taha Naskh"/>
          <w:sz w:val="32"/>
          <w:szCs w:val="27"/>
          <w:rtl/>
        </w:rPr>
        <w:t>دب</w:t>
      </w:r>
      <w:r w:rsidRPr="00B25904">
        <w:rPr>
          <w:rFonts w:ascii="Abo-thar" w:hAnsi="Abo-thar" w:cs="KFGQPC Uthman Taha Naskh" w:hint="cs"/>
          <w:sz w:val="32"/>
          <w:szCs w:val="27"/>
          <w:rtl/>
        </w:rPr>
        <w:t>.</w:t>
      </w:r>
      <w:r w:rsidRPr="00B25904">
        <w:rPr>
          <w:rFonts w:ascii="Abo-thar" w:hAnsi="Abo-thar" w:cs="KFGQPC Uthman Taha Naskh"/>
          <w:sz w:val="32"/>
          <w:szCs w:val="27"/>
          <w:rtl/>
        </w:rPr>
        <w:t xml:space="preserve"> ثم أمر به فص</w:t>
      </w:r>
      <w:r w:rsidRPr="00B25904">
        <w:rPr>
          <w:rFonts w:ascii="Abo-thar" w:hAnsi="Abo-thar" w:cs="KFGQPC Uthman Taha Naskh" w:hint="cs"/>
          <w:sz w:val="32"/>
          <w:szCs w:val="27"/>
          <w:rtl/>
        </w:rPr>
        <w:t>ُ</w:t>
      </w:r>
      <w:r w:rsidRPr="00B25904">
        <w:rPr>
          <w:rFonts w:ascii="Abo-thar" w:hAnsi="Abo-thar" w:cs="KFGQPC Uthman Taha Naskh"/>
          <w:sz w:val="32"/>
          <w:szCs w:val="27"/>
          <w:rtl/>
        </w:rPr>
        <w:t>لب حي</w:t>
      </w:r>
      <w:r w:rsidRPr="00B25904">
        <w:rPr>
          <w:rFonts w:ascii="Abo-thar" w:hAnsi="Abo-thar" w:cs="KFGQPC Uthman Taha Naskh" w:hint="cs"/>
          <w:sz w:val="32"/>
          <w:szCs w:val="27"/>
          <w:rtl/>
        </w:rPr>
        <w:t>َّ</w:t>
      </w:r>
      <w:r w:rsidRPr="00B25904">
        <w:rPr>
          <w:rFonts w:ascii="Abo-thar" w:hAnsi="Abo-thar" w:cs="KFGQPC Uthman Taha Naskh"/>
          <w:sz w:val="32"/>
          <w:szCs w:val="27"/>
          <w:rtl/>
        </w:rPr>
        <w:t>ا</w:t>
      </w:r>
      <w:r w:rsidRPr="00B25904">
        <w:rPr>
          <w:rFonts w:ascii="Abo-thar" w:hAnsi="Abo-thar" w:cs="KFGQPC Uthman Taha Naskh" w:hint="cs"/>
          <w:sz w:val="32"/>
          <w:szCs w:val="27"/>
          <w:rtl/>
        </w:rPr>
        <w:t>ً</w:t>
      </w:r>
      <w:r w:rsidRPr="00B25904">
        <w:rPr>
          <w:rFonts w:ascii="Abo-thar" w:hAnsi="Abo-thar" w:cs="KFGQPC Uthman Taha Naskh"/>
          <w:sz w:val="32"/>
          <w:szCs w:val="27"/>
          <w:rtl/>
        </w:rPr>
        <w:t xml:space="preserve"> في الجانب الشرقي في مجلس الشرطة ثم في الجانب الغربي حتى رآه الناس ثم حمل إلى دار السلطان فحبس بها</w:t>
      </w:r>
      <w:r w:rsidRPr="00071EFE">
        <w:rPr>
          <w:rFonts w:ascii="Abo-thar" w:hAnsi="Abo-thar" w:cs="mylotus" w:hint="cs"/>
          <w:sz w:val="32"/>
          <w:szCs w:val="27"/>
          <w:rtl/>
        </w:rPr>
        <w:t>"</w:t>
      </w:r>
      <w:r w:rsidRPr="00B21426">
        <w:rPr>
          <w:rFonts w:ascii="Abo-thar" w:hAnsi="Abo-thar" w:cs="Arabic11 BT"/>
          <w:sz w:val="32"/>
          <w:szCs w:val="27"/>
          <w:vertAlign w:val="superscript"/>
          <w:rtl/>
        </w:rPr>
        <w:t>(</w:t>
      </w:r>
      <w:r w:rsidRPr="00B21426">
        <w:rPr>
          <w:rStyle w:val="FootnoteReference"/>
          <w:rFonts w:ascii="Abo-thar" w:hAnsi="Abo-thar" w:cs="Arabic11 BT"/>
          <w:sz w:val="32"/>
          <w:szCs w:val="27"/>
          <w:rtl/>
        </w:rPr>
        <w:footnoteReference w:id="339"/>
      </w:r>
      <w:r w:rsidRPr="00B21426">
        <w:rPr>
          <w:rFonts w:ascii="Abo-thar" w:hAnsi="Abo-thar" w:cs="Arabic11 BT"/>
          <w:sz w:val="32"/>
          <w:szCs w:val="27"/>
          <w:vertAlign w:val="superscript"/>
          <w:rtl/>
        </w:rPr>
        <w:t>)</w:t>
      </w:r>
      <w:r w:rsidRPr="00071EFE">
        <w:rPr>
          <w:rFonts w:ascii="Abo-thar" w:hAnsi="Abo-thar" w:cs="mylotus" w:hint="cs"/>
          <w:sz w:val="32"/>
          <w:szCs w:val="27"/>
          <w:rtl/>
        </w:rPr>
        <w:t>.</w:t>
      </w:r>
    </w:p>
    <w:p w:rsidR="00281393" w:rsidRPr="00B25904" w:rsidRDefault="00281393" w:rsidP="00071EFE">
      <w:pPr>
        <w:widowControl w:val="0"/>
        <w:spacing w:after="60" w:line="228" w:lineRule="auto"/>
        <w:ind w:firstLine="284"/>
        <w:jc w:val="both"/>
        <w:rPr>
          <w:rFonts w:ascii="Abo-thar" w:hAnsi="Abo-thar" w:cs="KFGQPC Uthman Taha Naskh" w:hint="cs"/>
          <w:sz w:val="32"/>
          <w:szCs w:val="27"/>
          <w:rtl/>
        </w:rPr>
      </w:pPr>
      <w:r w:rsidRPr="00071EFE">
        <w:rPr>
          <w:rFonts w:ascii="Abo-thar" w:hAnsi="Abo-thar" w:cs="mylotus" w:hint="cs"/>
          <w:sz w:val="32"/>
          <w:szCs w:val="27"/>
          <w:rtl/>
        </w:rPr>
        <w:t xml:space="preserve">" </w:t>
      </w:r>
      <w:r w:rsidRPr="00B25904">
        <w:rPr>
          <w:rFonts w:ascii="Abo-thar" w:hAnsi="Abo-thar" w:cs="KFGQPC Uthman Taha Naskh" w:hint="cs"/>
          <w:sz w:val="32"/>
          <w:szCs w:val="27"/>
          <w:rtl/>
        </w:rPr>
        <w:t>قام وزير الخليفة العباسي «حامد بن العباس» يوماً بإحضار أحد أصدقاء الحلاج وكان يُعرف بالسُّمَّرِيّ، وقال له: ألم تكن تعتقد أن صديقك الحلاج يهبط عليك من السماء؟ قال: بلى! فقال الوزير، لقد تركته في بيتي وحده مطلق اليدين والرجلين فلماذا لا يذهب حيث يشاء؟!</w:t>
      </w:r>
    </w:p>
    <w:p w:rsidR="00281393" w:rsidRPr="004257CD" w:rsidRDefault="00281393" w:rsidP="00A54A7B">
      <w:pPr>
        <w:widowControl w:val="0"/>
        <w:spacing w:line="228" w:lineRule="auto"/>
        <w:ind w:firstLine="284"/>
        <w:jc w:val="both"/>
        <w:rPr>
          <w:rFonts w:ascii="Abo-thar" w:hAnsi="Abo-thar" w:cs="KFGQPC Uthman Taha Naskh" w:hint="cs"/>
          <w:spacing w:val="-2"/>
          <w:sz w:val="32"/>
          <w:szCs w:val="27"/>
          <w:rtl/>
          <w:lang w:bidi="ar-SY"/>
        </w:rPr>
      </w:pPr>
      <w:r w:rsidRPr="004257CD">
        <w:rPr>
          <w:rFonts w:ascii="Abo-thar" w:hAnsi="Abo-thar" w:cs="mylotus" w:hint="cs"/>
          <w:spacing w:val="-2"/>
          <w:sz w:val="32"/>
          <w:szCs w:val="27"/>
          <w:rtl/>
          <w:lang w:bidi="ar-SY"/>
        </w:rPr>
        <w:t>وقال الطبري</w:t>
      </w:r>
      <w:r w:rsidRPr="004257CD">
        <w:rPr>
          <w:rFonts w:ascii="Abo-thar" w:hAnsi="Abo-thar" w:cs="Arabic11 BT"/>
          <w:spacing w:val="-2"/>
          <w:sz w:val="32"/>
          <w:szCs w:val="27"/>
          <w:vertAlign w:val="superscript"/>
          <w:rtl/>
          <w:lang w:bidi="ar-SY"/>
        </w:rPr>
        <w:t>(</w:t>
      </w:r>
      <w:r w:rsidRPr="004257CD">
        <w:rPr>
          <w:rStyle w:val="FootnoteReference"/>
          <w:rFonts w:ascii="Abo-thar" w:hAnsi="Abo-thar" w:cs="Arabic11 BT"/>
          <w:spacing w:val="-2"/>
          <w:sz w:val="32"/>
          <w:szCs w:val="27"/>
          <w:rtl/>
          <w:lang w:bidi="ar-SY"/>
        </w:rPr>
        <w:footnoteReference w:id="340"/>
      </w:r>
      <w:r w:rsidRPr="004257CD">
        <w:rPr>
          <w:rFonts w:ascii="Abo-thar" w:hAnsi="Abo-thar" w:cs="Arabic11 BT"/>
          <w:spacing w:val="-2"/>
          <w:sz w:val="32"/>
          <w:szCs w:val="27"/>
          <w:vertAlign w:val="superscript"/>
          <w:rtl/>
          <w:lang w:bidi="ar-SY"/>
        </w:rPr>
        <w:t>)</w:t>
      </w:r>
      <w:r w:rsidRPr="004257CD">
        <w:rPr>
          <w:rFonts w:ascii="Abo-thar" w:hAnsi="Abo-thar" w:cs="mylotus" w:hint="cs"/>
          <w:spacing w:val="-2"/>
          <w:sz w:val="32"/>
          <w:szCs w:val="27"/>
          <w:rtl/>
          <w:lang w:bidi="ar-SY"/>
        </w:rPr>
        <w:t xml:space="preserve">: </w:t>
      </w:r>
      <w:r w:rsidRPr="004257CD">
        <w:rPr>
          <w:rFonts w:ascii="Abo-thar" w:hAnsi="Abo-thar" w:cs="KFGQPC Uthman Taha Naskh" w:hint="cs"/>
          <w:spacing w:val="-2"/>
          <w:sz w:val="32"/>
          <w:szCs w:val="27"/>
          <w:rtl/>
          <w:lang w:bidi="ar-SY"/>
        </w:rPr>
        <w:t>"[</w:t>
      </w:r>
      <w:r w:rsidRPr="004257CD">
        <w:rPr>
          <w:rFonts w:ascii="Abo-thar" w:hAnsi="Abo-thar" w:cs="KFGQPC Uthman Taha Naskh"/>
          <w:spacing w:val="-2"/>
          <w:sz w:val="32"/>
          <w:szCs w:val="27"/>
          <w:rtl/>
          <w:lang w:bidi="ar-SY"/>
        </w:rPr>
        <w:t>حدثنا عبيد الله بن عثمان الصيرف</w:t>
      </w:r>
      <w:r w:rsidRPr="004257CD">
        <w:rPr>
          <w:rFonts w:ascii="Abo-thar" w:hAnsi="Abo-thar" w:cs="KFGQPC Uthman Taha Naskh" w:hint="cs"/>
          <w:spacing w:val="-2"/>
          <w:sz w:val="32"/>
          <w:szCs w:val="27"/>
          <w:rtl/>
          <w:lang w:bidi="ar-SY"/>
        </w:rPr>
        <w:t>ي</w:t>
      </w:r>
      <w:r w:rsidRPr="004257CD">
        <w:rPr>
          <w:rFonts w:ascii="Abo-thar" w:hAnsi="Abo-thar" w:cs="KFGQPC Uthman Taha Naskh"/>
          <w:spacing w:val="-2"/>
          <w:sz w:val="32"/>
          <w:szCs w:val="27"/>
          <w:rtl/>
          <w:lang w:bidi="ar-SY"/>
        </w:rPr>
        <w:t xml:space="preserve"> قال قال لنا أبو عمرو بن حيويه</w:t>
      </w:r>
      <w:r w:rsidRPr="004257CD">
        <w:rPr>
          <w:rFonts w:ascii="Abo-thar" w:hAnsi="Abo-thar" w:cs="KFGQPC Uthman Taha Naskh" w:hint="cs"/>
          <w:spacing w:val="-2"/>
          <w:sz w:val="32"/>
          <w:szCs w:val="27"/>
          <w:rtl/>
          <w:lang w:bidi="ar-SY"/>
        </w:rPr>
        <w:t>]:</w:t>
      </w:r>
      <w:r w:rsidRPr="004257CD">
        <w:rPr>
          <w:rFonts w:ascii="Abo-thar" w:hAnsi="Abo-thar" w:cs="KFGQPC Uthman Taha Naskh"/>
          <w:spacing w:val="-2"/>
          <w:sz w:val="32"/>
          <w:szCs w:val="27"/>
          <w:rtl/>
          <w:lang w:bidi="ar-SY"/>
        </w:rPr>
        <w:t xml:space="preserve"> لما أ</w:t>
      </w:r>
      <w:r w:rsidRPr="004257CD">
        <w:rPr>
          <w:rFonts w:ascii="Abo-thar" w:hAnsi="Abo-thar" w:cs="KFGQPC Uthman Taha Naskh" w:hint="cs"/>
          <w:spacing w:val="-2"/>
          <w:sz w:val="32"/>
          <w:szCs w:val="27"/>
          <w:rtl/>
          <w:lang w:bidi="ar-SY"/>
        </w:rPr>
        <w:t>ُ</w:t>
      </w:r>
      <w:r w:rsidRPr="004257CD">
        <w:rPr>
          <w:rFonts w:ascii="Abo-thar" w:hAnsi="Abo-thar" w:cs="KFGQPC Uthman Taha Naskh"/>
          <w:spacing w:val="-2"/>
          <w:sz w:val="32"/>
          <w:szCs w:val="27"/>
          <w:rtl/>
          <w:lang w:bidi="ar-SY"/>
        </w:rPr>
        <w:t>خ</w:t>
      </w:r>
      <w:r w:rsidRPr="004257CD">
        <w:rPr>
          <w:rFonts w:ascii="Abo-thar" w:hAnsi="Abo-thar" w:cs="KFGQPC Uthman Taha Naskh" w:hint="cs"/>
          <w:spacing w:val="-2"/>
          <w:sz w:val="32"/>
          <w:szCs w:val="27"/>
          <w:rtl/>
          <w:lang w:bidi="ar-SY"/>
        </w:rPr>
        <w:t>ْ</w:t>
      </w:r>
      <w:r w:rsidRPr="004257CD">
        <w:rPr>
          <w:rFonts w:ascii="Abo-thar" w:hAnsi="Abo-thar" w:cs="KFGQPC Uthman Taha Naskh"/>
          <w:spacing w:val="-2"/>
          <w:sz w:val="32"/>
          <w:szCs w:val="27"/>
          <w:rtl/>
          <w:lang w:bidi="ar-SY"/>
        </w:rPr>
        <w:t>ر</w:t>
      </w:r>
      <w:r w:rsidRPr="004257CD">
        <w:rPr>
          <w:rFonts w:ascii="Abo-thar" w:hAnsi="Abo-thar" w:cs="KFGQPC Uthman Taha Naskh" w:hint="cs"/>
          <w:spacing w:val="-2"/>
          <w:sz w:val="32"/>
          <w:szCs w:val="27"/>
          <w:rtl/>
          <w:lang w:bidi="ar-SY"/>
        </w:rPr>
        <w:t>ِ</w:t>
      </w:r>
      <w:r w:rsidRPr="004257CD">
        <w:rPr>
          <w:rFonts w:ascii="Abo-thar" w:hAnsi="Abo-thar" w:cs="KFGQPC Uthman Taha Naskh"/>
          <w:spacing w:val="-2"/>
          <w:sz w:val="32"/>
          <w:szCs w:val="27"/>
          <w:rtl/>
          <w:lang w:bidi="ar-SY"/>
        </w:rPr>
        <w:t>ج</w:t>
      </w:r>
      <w:r w:rsidRPr="004257CD">
        <w:rPr>
          <w:rFonts w:ascii="Abo-thar" w:hAnsi="Abo-thar" w:cs="KFGQPC Uthman Taha Naskh" w:hint="cs"/>
          <w:spacing w:val="-2"/>
          <w:sz w:val="32"/>
          <w:szCs w:val="27"/>
          <w:rtl/>
          <w:lang w:bidi="ar-SY"/>
        </w:rPr>
        <w:t>َ</w:t>
      </w:r>
      <w:r w:rsidRPr="004257CD">
        <w:rPr>
          <w:rFonts w:ascii="Abo-thar" w:hAnsi="Abo-thar" w:cs="KFGQPC Uthman Taha Naskh"/>
          <w:spacing w:val="-2"/>
          <w:sz w:val="32"/>
          <w:szCs w:val="27"/>
          <w:rtl/>
          <w:lang w:bidi="ar-SY"/>
        </w:rPr>
        <w:t xml:space="preserve"> الحلاج ليقتل مضيت في جملة الناس ولم أزل أزاحم حتى رأيته فقال ل</w:t>
      </w:r>
      <w:r w:rsidRPr="004257CD">
        <w:rPr>
          <w:rFonts w:ascii="Abo-thar" w:hAnsi="Abo-thar" w:cs="KFGQPC Uthman Taha Naskh" w:hint="cs"/>
          <w:spacing w:val="-2"/>
          <w:sz w:val="32"/>
          <w:szCs w:val="27"/>
          <w:rtl/>
          <w:lang w:bidi="ar-SY"/>
        </w:rPr>
        <w:t>أ</w:t>
      </w:r>
      <w:r w:rsidRPr="004257CD">
        <w:rPr>
          <w:rFonts w:ascii="Abo-thar" w:hAnsi="Abo-thar" w:cs="KFGQPC Uthman Taha Naskh"/>
          <w:spacing w:val="-2"/>
          <w:sz w:val="32"/>
          <w:szCs w:val="27"/>
          <w:rtl/>
          <w:lang w:bidi="ar-SY"/>
        </w:rPr>
        <w:t>صحابه</w:t>
      </w:r>
      <w:r w:rsidRPr="004257CD">
        <w:rPr>
          <w:rFonts w:ascii="Abo-thar" w:hAnsi="Abo-thar" w:cs="KFGQPC Uthman Taha Naskh" w:hint="cs"/>
          <w:spacing w:val="-2"/>
          <w:sz w:val="32"/>
          <w:szCs w:val="27"/>
          <w:rtl/>
          <w:lang w:bidi="ar-SY"/>
        </w:rPr>
        <w:t xml:space="preserve">: </w:t>
      </w:r>
      <w:r w:rsidRPr="004257CD">
        <w:rPr>
          <w:rFonts w:ascii="Abo-thar" w:hAnsi="Abo-thar" w:cs="KFGQPC Uthman Taha Naskh"/>
          <w:spacing w:val="-2"/>
          <w:sz w:val="32"/>
          <w:szCs w:val="27"/>
          <w:rtl/>
          <w:lang w:bidi="ar-SY"/>
        </w:rPr>
        <w:t>لا يهولن</w:t>
      </w:r>
      <w:r w:rsidRPr="004257CD">
        <w:rPr>
          <w:rFonts w:ascii="Abo-thar" w:hAnsi="Abo-thar" w:cs="KFGQPC Uthman Taha Naskh" w:hint="cs"/>
          <w:spacing w:val="-2"/>
          <w:sz w:val="32"/>
          <w:szCs w:val="27"/>
          <w:rtl/>
          <w:lang w:bidi="ar-SY"/>
        </w:rPr>
        <w:t>َّ</w:t>
      </w:r>
      <w:r w:rsidRPr="004257CD">
        <w:rPr>
          <w:rFonts w:ascii="Abo-thar" w:hAnsi="Abo-thar" w:cs="KFGQPC Uthman Taha Naskh"/>
          <w:spacing w:val="-2"/>
          <w:sz w:val="32"/>
          <w:szCs w:val="27"/>
          <w:rtl/>
          <w:lang w:bidi="ar-SY"/>
        </w:rPr>
        <w:t>كم هذا ف</w:t>
      </w:r>
      <w:r w:rsidRPr="004257CD">
        <w:rPr>
          <w:rFonts w:ascii="Abo-thar" w:hAnsi="Abo-thar" w:cs="KFGQPC Uthman Taha Naskh" w:hint="cs"/>
          <w:spacing w:val="-2"/>
          <w:sz w:val="32"/>
          <w:szCs w:val="27"/>
          <w:rtl/>
          <w:lang w:bidi="ar-SY"/>
        </w:rPr>
        <w:t>إ</w:t>
      </w:r>
      <w:r w:rsidRPr="004257CD">
        <w:rPr>
          <w:rFonts w:ascii="Abo-thar" w:hAnsi="Abo-thar" w:cs="KFGQPC Uthman Taha Naskh"/>
          <w:spacing w:val="-2"/>
          <w:sz w:val="32"/>
          <w:szCs w:val="27"/>
          <w:rtl/>
          <w:lang w:bidi="ar-SY"/>
        </w:rPr>
        <w:t>ن</w:t>
      </w:r>
      <w:r w:rsidRPr="004257CD">
        <w:rPr>
          <w:rFonts w:ascii="Abo-thar" w:hAnsi="Abo-thar" w:cs="KFGQPC Uthman Taha Naskh" w:hint="cs"/>
          <w:spacing w:val="-2"/>
          <w:sz w:val="32"/>
          <w:szCs w:val="27"/>
          <w:rtl/>
          <w:lang w:bidi="ar-SY"/>
        </w:rPr>
        <w:t>ِّي</w:t>
      </w:r>
      <w:r w:rsidRPr="004257CD">
        <w:rPr>
          <w:rFonts w:ascii="Abo-thar" w:hAnsi="Abo-thar" w:cs="KFGQPC Uthman Taha Naskh"/>
          <w:spacing w:val="-2"/>
          <w:sz w:val="32"/>
          <w:szCs w:val="27"/>
          <w:rtl/>
          <w:lang w:bidi="ar-SY"/>
        </w:rPr>
        <w:t xml:space="preserve"> عائد</w:t>
      </w:r>
      <w:r w:rsidRPr="004257CD">
        <w:rPr>
          <w:rFonts w:ascii="Abo-thar" w:hAnsi="Abo-thar" w:cs="KFGQPC Uthman Taha Naskh" w:hint="cs"/>
          <w:spacing w:val="-2"/>
          <w:sz w:val="32"/>
          <w:szCs w:val="27"/>
          <w:rtl/>
          <w:lang w:bidi="ar-SY"/>
        </w:rPr>
        <w:t>ٌ</w:t>
      </w:r>
      <w:r w:rsidRPr="004257CD">
        <w:rPr>
          <w:rFonts w:ascii="Abo-thar" w:hAnsi="Abo-thar" w:cs="KFGQPC Uthman Taha Naskh"/>
          <w:spacing w:val="-2"/>
          <w:sz w:val="32"/>
          <w:szCs w:val="27"/>
          <w:rtl/>
          <w:lang w:bidi="ar-SY"/>
        </w:rPr>
        <w:t xml:space="preserve"> </w:t>
      </w:r>
      <w:r w:rsidRPr="004257CD">
        <w:rPr>
          <w:rFonts w:ascii="Abo-thar" w:hAnsi="Abo-thar" w:cs="KFGQPC Uthman Taha Naskh" w:hint="cs"/>
          <w:spacing w:val="-2"/>
          <w:sz w:val="32"/>
          <w:szCs w:val="27"/>
          <w:rtl/>
          <w:lang w:bidi="ar-SY"/>
        </w:rPr>
        <w:t>إ</w:t>
      </w:r>
      <w:r w:rsidRPr="004257CD">
        <w:rPr>
          <w:rFonts w:ascii="Abo-thar" w:hAnsi="Abo-thar" w:cs="KFGQPC Uthman Taha Naskh"/>
          <w:spacing w:val="-2"/>
          <w:sz w:val="32"/>
          <w:szCs w:val="27"/>
          <w:rtl/>
          <w:lang w:bidi="ar-SY"/>
        </w:rPr>
        <w:t>ليكم بعد ثلاثين يوما</w:t>
      </w:r>
      <w:r w:rsidRPr="004257CD">
        <w:rPr>
          <w:rFonts w:ascii="Abo-thar" w:hAnsi="Abo-thar" w:cs="KFGQPC Uthman Taha Naskh" w:hint="cs"/>
          <w:spacing w:val="-2"/>
          <w:sz w:val="32"/>
          <w:szCs w:val="27"/>
          <w:rtl/>
          <w:lang w:bidi="ar-SY"/>
        </w:rPr>
        <w:t>ً!</w:t>
      </w:r>
      <w:r w:rsidRPr="004257CD">
        <w:rPr>
          <w:rFonts w:ascii="Abo-thar" w:hAnsi="Abo-thar" w:cs="KFGQPC Uthman Taha Naskh"/>
          <w:spacing w:val="-2"/>
          <w:sz w:val="32"/>
          <w:szCs w:val="27"/>
          <w:rtl/>
          <w:lang w:bidi="ar-SY"/>
        </w:rPr>
        <w:t xml:space="preserve"> وهذا إسناد صحيح لا شك</w:t>
      </w:r>
      <w:r w:rsidRPr="004257CD">
        <w:rPr>
          <w:rFonts w:ascii="Abo-thar" w:hAnsi="Abo-thar" w:cs="KFGQPC Uthman Taha Naskh" w:hint="cs"/>
          <w:spacing w:val="-2"/>
          <w:sz w:val="32"/>
          <w:szCs w:val="27"/>
          <w:rtl/>
          <w:lang w:bidi="ar-SY"/>
        </w:rPr>
        <w:t>َّ</w:t>
      </w:r>
      <w:r w:rsidRPr="004257CD">
        <w:rPr>
          <w:rFonts w:ascii="Abo-thar" w:hAnsi="Abo-thar" w:cs="KFGQPC Uthman Taha Naskh"/>
          <w:spacing w:val="-2"/>
          <w:sz w:val="32"/>
          <w:szCs w:val="27"/>
          <w:rtl/>
          <w:lang w:bidi="ar-SY"/>
        </w:rPr>
        <w:t xml:space="preserve"> فيه</w:t>
      </w:r>
      <w:r w:rsidRPr="004257CD">
        <w:rPr>
          <w:rFonts w:ascii="Abo-thar" w:hAnsi="Abo-thar" w:cs="KFGQPC Uthman Taha Naskh" w:hint="cs"/>
          <w:spacing w:val="-2"/>
          <w:sz w:val="32"/>
          <w:szCs w:val="27"/>
          <w:rtl/>
          <w:lang w:bidi="ar-SY"/>
        </w:rPr>
        <w:t>،</w:t>
      </w:r>
      <w:r w:rsidRPr="004257CD">
        <w:rPr>
          <w:rFonts w:ascii="Abo-thar" w:hAnsi="Abo-thar" w:cs="KFGQPC Uthman Taha Naskh"/>
          <w:spacing w:val="-2"/>
          <w:sz w:val="32"/>
          <w:szCs w:val="27"/>
          <w:rtl/>
          <w:lang w:bidi="ar-SY"/>
        </w:rPr>
        <w:t xml:space="preserve"> وهو يكشف حال هذا الرجل أنه كان م</w:t>
      </w:r>
      <w:r w:rsidRPr="004257CD">
        <w:rPr>
          <w:rFonts w:ascii="Abo-thar" w:hAnsi="Abo-thar" w:cs="KFGQPC Uthman Taha Naskh" w:hint="cs"/>
          <w:spacing w:val="-2"/>
          <w:sz w:val="32"/>
          <w:szCs w:val="27"/>
          <w:rtl/>
          <w:lang w:bidi="ar-SY"/>
        </w:rPr>
        <w:t>ُ</w:t>
      </w:r>
      <w:r w:rsidRPr="004257CD">
        <w:rPr>
          <w:rFonts w:ascii="Abo-thar" w:hAnsi="Abo-thar" w:cs="KFGQPC Uthman Taha Naskh"/>
          <w:spacing w:val="-2"/>
          <w:sz w:val="32"/>
          <w:szCs w:val="27"/>
          <w:rtl/>
          <w:lang w:bidi="ar-SY"/>
        </w:rPr>
        <w:t>م</w:t>
      </w:r>
      <w:r w:rsidRPr="004257CD">
        <w:rPr>
          <w:rFonts w:ascii="Abo-thar" w:hAnsi="Abo-thar" w:cs="KFGQPC Uthman Taha Naskh" w:hint="cs"/>
          <w:spacing w:val="-2"/>
          <w:sz w:val="32"/>
          <w:szCs w:val="27"/>
          <w:rtl/>
          <w:lang w:bidi="ar-SY"/>
        </w:rPr>
        <w:t>َ</w:t>
      </w:r>
      <w:r w:rsidRPr="004257CD">
        <w:rPr>
          <w:rFonts w:ascii="Abo-thar" w:hAnsi="Abo-thar" w:cs="KFGQPC Uthman Taha Naskh"/>
          <w:spacing w:val="-2"/>
          <w:sz w:val="32"/>
          <w:szCs w:val="27"/>
          <w:rtl/>
          <w:lang w:bidi="ar-SY"/>
        </w:rPr>
        <w:t>خ</w:t>
      </w:r>
      <w:r w:rsidRPr="004257CD">
        <w:rPr>
          <w:rFonts w:ascii="Abo-thar" w:hAnsi="Abo-thar" w:cs="KFGQPC Uthman Taha Naskh" w:hint="cs"/>
          <w:spacing w:val="-2"/>
          <w:sz w:val="32"/>
          <w:szCs w:val="27"/>
          <w:rtl/>
          <w:lang w:bidi="ar-SY"/>
        </w:rPr>
        <w:t>ْ</w:t>
      </w:r>
      <w:r w:rsidRPr="004257CD">
        <w:rPr>
          <w:rFonts w:ascii="Abo-thar" w:hAnsi="Abo-thar" w:cs="KFGQPC Uthman Taha Naskh"/>
          <w:spacing w:val="-2"/>
          <w:sz w:val="32"/>
          <w:szCs w:val="27"/>
          <w:rtl/>
          <w:lang w:bidi="ar-SY"/>
        </w:rPr>
        <w:t>ر</w:t>
      </w:r>
      <w:r w:rsidRPr="004257CD">
        <w:rPr>
          <w:rFonts w:ascii="Abo-thar" w:hAnsi="Abo-thar" w:cs="KFGQPC Uthman Taha Naskh" w:hint="cs"/>
          <w:spacing w:val="-2"/>
          <w:sz w:val="32"/>
          <w:szCs w:val="27"/>
          <w:rtl/>
          <w:lang w:bidi="ar-SY"/>
        </w:rPr>
        <w:t>َ</w:t>
      </w:r>
      <w:r w:rsidRPr="004257CD">
        <w:rPr>
          <w:rFonts w:ascii="Abo-thar" w:hAnsi="Abo-thar" w:cs="KFGQPC Uthman Taha Naskh"/>
          <w:spacing w:val="-2"/>
          <w:sz w:val="32"/>
          <w:szCs w:val="27"/>
          <w:rtl/>
          <w:lang w:bidi="ar-SY"/>
        </w:rPr>
        <w:t>ق</w:t>
      </w:r>
      <w:r w:rsidRPr="004257CD">
        <w:rPr>
          <w:rFonts w:ascii="Abo-thar" w:hAnsi="Abo-thar" w:cs="KFGQPC Uthman Taha Naskh" w:hint="cs"/>
          <w:spacing w:val="-2"/>
          <w:sz w:val="32"/>
          <w:szCs w:val="27"/>
          <w:rtl/>
          <w:lang w:bidi="ar-SY"/>
        </w:rPr>
        <w:t>َ</w:t>
      </w:r>
      <w:r w:rsidRPr="004257CD">
        <w:rPr>
          <w:rFonts w:ascii="Abo-thar" w:hAnsi="Abo-thar" w:cs="KFGQPC Uthman Taha Naskh"/>
          <w:spacing w:val="-2"/>
          <w:sz w:val="32"/>
          <w:szCs w:val="27"/>
          <w:rtl/>
          <w:lang w:bidi="ar-SY"/>
        </w:rPr>
        <w:t>ا</w:t>
      </w:r>
      <w:r w:rsidRPr="004257CD">
        <w:rPr>
          <w:rFonts w:ascii="Abo-thar" w:hAnsi="Abo-thar" w:cs="KFGQPC Uthman Taha Naskh" w:hint="cs"/>
          <w:spacing w:val="-2"/>
          <w:sz w:val="32"/>
          <w:szCs w:val="27"/>
          <w:rtl/>
          <w:lang w:bidi="ar-SY"/>
        </w:rPr>
        <w:t>ً</w:t>
      </w:r>
      <w:r w:rsidRPr="004257CD">
        <w:rPr>
          <w:rFonts w:ascii="Abo-thar" w:hAnsi="Abo-thar" w:cs="KFGQPC Uthman Taha Naskh"/>
          <w:spacing w:val="-2"/>
          <w:sz w:val="32"/>
          <w:szCs w:val="27"/>
          <w:rtl/>
          <w:lang w:bidi="ar-SY"/>
        </w:rPr>
        <w:t xml:space="preserve"> يستخف</w:t>
      </w:r>
      <w:r w:rsidRPr="004257CD">
        <w:rPr>
          <w:rFonts w:ascii="Abo-thar" w:hAnsi="Abo-thar" w:cs="KFGQPC Uthman Taha Naskh" w:hint="cs"/>
          <w:spacing w:val="-2"/>
          <w:sz w:val="32"/>
          <w:szCs w:val="27"/>
          <w:rtl/>
          <w:lang w:bidi="ar-SY"/>
        </w:rPr>
        <w:t>ُّ</w:t>
      </w:r>
      <w:r w:rsidRPr="004257CD">
        <w:rPr>
          <w:rFonts w:ascii="Abo-thar" w:hAnsi="Abo-thar" w:cs="KFGQPC Uthman Taha Naskh"/>
          <w:spacing w:val="-2"/>
          <w:sz w:val="32"/>
          <w:szCs w:val="27"/>
          <w:rtl/>
          <w:lang w:bidi="ar-SY"/>
        </w:rPr>
        <w:t xml:space="preserve"> عقول</w:t>
      </w:r>
      <w:r w:rsidRPr="004257CD">
        <w:rPr>
          <w:rFonts w:ascii="Abo-thar" w:hAnsi="Abo-thar" w:cs="KFGQPC Uthman Taha Naskh" w:hint="cs"/>
          <w:spacing w:val="-2"/>
          <w:sz w:val="32"/>
          <w:szCs w:val="27"/>
          <w:rtl/>
          <w:lang w:bidi="ar-SY"/>
        </w:rPr>
        <w:t>َ</w:t>
      </w:r>
      <w:r w:rsidRPr="004257CD">
        <w:rPr>
          <w:rFonts w:ascii="Abo-thar" w:hAnsi="Abo-thar" w:cs="KFGQPC Uthman Taha Naskh"/>
          <w:spacing w:val="-2"/>
          <w:sz w:val="32"/>
          <w:szCs w:val="27"/>
          <w:rtl/>
          <w:lang w:bidi="ar-SY"/>
        </w:rPr>
        <w:t xml:space="preserve"> الناس إلى حالة الموت</w:t>
      </w:r>
      <w:r w:rsidRPr="004257CD">
        <w:rPr>
          <w:rFonts w:ascii="Abo-thar" w:hAnsi="Abo-thar" w:cs="KFGQPC Uthman Taha Naskh" w:hint="cs"/>
          <w:spacing w:val="-2"/>
          <w:sz w:val="32"/>
          <w:szCs w:val="27"/>
          <w:rtl/>
          <w:lang w:bidi="ar-SY"/>
        </w:rPr>
        <w:t>.</w:t>
      </w:r>
      <w:r w:rsidRPr="004257CD">
        <w:rPr>
          <w:rFonts w:ascii="Abo-thar" w:hAnsi="Abo-thar" w:cs="KFGQPC Uthman Taha Naskh"/>
          <w:spacing w:val="-2"/>
          <w:sz w:val="32"/>
          <w:szCs w:val="27"/>
          <w:rtl/>
          <w:lang w:bidi="ar-SY"/>
        </w:rPr>
        <w:t xml:space="preserve"> أنبأنا القزاز أنبأنا أحمد بن على أنبأنا القاض</w:t>
      </w:r>
      <w:r w:rsidRPr="004257CD">
        <w:rPr>
          <w:rFonts w:ascii="Abo-thar" w:hAnsi="Abo-thar" w:cs="KFGQPC Uthman Taha Naskh" w:hint="cs"/>
          <w:spacing w:val="-2"/>
          <w:sz w:val="32"/>
          <w:szCs w:val="27"/>
          <w:rtl/>
          <w:lang w:bidi="ar-SY"/>
        </w:rPr>
        <w:t>ي</w:t>
      </w:r>
      <w:r w:rsidRPr="004257CD">
        <w:rPr>
          <w:rFonts w:ascii="Abo-thar" w:hAnsi="Abo-thar" w:cs="KFGQPC Uthman Taha Naskh"/>
          <w:spacing w:val="-2"/>
          <w:sz w:val="32"/>
          <w:szCs w:val="27"/>
          <w:rtl/>
          <w:lang w:bidi="ar-SY"/>
        </w:rPr>
        <w:t xml:space="preserve"> أبو العلاء قال لما أخرج الحسين بن منصور ليقتل أنشد</w:t>
      </w:r>
      <w:r w:rsidRPr="004257CD">
        <w:rPr>
          <w:rFonts w:ascii="Abo-thar" w:hAnsi="Abo-thar" w:cs="KFGQPC Uthman Taha Naskh" w:hint="cs"/>
          <w:spacing w:val="-2"/>
          <w:sz w:val="32"/>
          <w:szCs w:val="27"/>
          <w:rtl/>
          <w:lang w:bidi="ar-SY"/>
        </w:rPr>
        <w:t>:</w:t>
      </w:r>
    </w:p>
    <w:p w:rsidR="00281393" w:rsidRPr="00B25904" w:rsidRDefault="00281393" w:rsidP="00A54A7B">
      <w:pPr>
        <w:widowControl w:val="0"/>
        <w:spacing w:line="228" w:lineRule="auto"/>
        <w:jc w:val="center"/>
        <w:rPr>
          <w:rFonts w:ascii="Abo-thar" w:hAnsi="Abo-thar" w:cs="KFGQPC Uthman Taha Naskh"/>
          <w:sz w:val="32"/>
          <w:szCs w:val="27"/>
          <w:rtl/>
          <w:lang w:bidi="ar-SY"/>
        </w:rPr>
      </w:pPr>
      <w:r w:rsidRPr="00B25904">
        <w:rPr>
          <w:rFonts w:ascii="Abo-thar" w:hAnsi="Abo-thar" w:cs="KFGQPC Uthman Taha Naskh"/>
          <w:sz w:val="32"/>
          <w:szCs w:val="27"/>
          <w:rtl/>
          <w:lang w:bidi="ar-SY"/>
        </w:rPr>
        <w:t>طلبت الم</w:t>
      </w:r>
      <w:r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ستق</w:t>
      </w:r>
      <w:r w:rsidRPr="00B25904">
        <w:rPr>
          <w:rFonts w:ascii="Abo-thar" w:hAnsi="Abo-thar" w:cs="KFGQPC Uthman Taha Naskh" w:hint="cs"/>
          <w:sz w:val="32"/>
          <w:szCs w:val="27"/>
          <w:rtl/>
          <w:lang w:bidi="ar-SY"/>
        </w:rPr>
        <w:t>ـ</w:t>
      </w:r>
      <w:r w:rsidRPr="00B25904">
        <w:rPr>
          <w:rFonts w:ascii="Abo-thar" w:hAnsi="Abo-thar" w:cs="KFGQPC Uthman Taha Naskh"/>
          <w:sz w:val="32"/>
          <w:szCs w:val="27"/>
          <w:rtl/>
          <w:lang w:bidi="ar-SY"/>
        </w:rPr>
        <w:t>ر</w:t>
      </w:r>
      <w:r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 xml:space="preserve"> بكل أرضٍ</w:t>
      </w:r>
      <w:r w:rsidRPr="00B25904">
        <w:rPr>
          <w:rFonts w:ascii="Abo-thar" w:hAnsi="Abo-thar" w:cs="KFGQPC Uthman Taha Naskh" w:hint="cs"/>
          <w:sz w:val="32"/>
          <w:szCs w:val="27"/>
          <w:rtl/>
          <w:lang w:bidi="ar-SY"/>
        </w:rPr>
        <w:tab/>
      </w:r>
      <w:r w:rsidRPr="00B25904">
        <w:rPr>
          <w:rFonts w:ascii="Abo-thar" w:hAnsi="Abo-thar" w:cs="KFGQPC Uthman Taha Naskh" w:hint="cs"/>
          <w:sz w:val="32"/>
          <w:szCs w:val="27"/>
          <w:rtl/>
          <w:lang w:bidi="ar-SY"/>
        </w:rPr>
        <w:tab/>
      </w:r>
      <w:r w:rsidRPr="00B25904">
        <w:rPr>
          <w:rFonts w:ascii="Abo-thar" w:hAnsi="Abo-thar" w:cs="KFGQPC Uthman Taha Naskh"/>
          <w:sz w:val="32"/>
          <w:szCs w:val="27"/>
          <w:rtl/>
          <w:lang w:bidi="ar-SY"/>
        </w:rPr>
        <w:t>فلم أر</w:t>
      </w:r>
      <w:r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 xml:space="preserve"> لي بأرضٍ مس</w:t>
      </w:r>
      <w:r w:rsidRPr="00B25904">
        <w:rPr>
          <w:rFonts w:ascii="Abo-thar" w:hAnsi="Abo-thar" w:cs="KFGQPC Uthman Taha Naskh" w:hint="cs"/>
          <w:sz w:val="32"/>
          <w:szCs w:val="27"/>
          <w:rtl/>
          <w:lang w:bidi="ar-SY"/>
        </w:rPr>
        <w:t>ـ</w:t>
      </w:r>
      <w:r w:rsidRPr="00B25904">
        <w:rPr>
          <w:rFonts w:ascii="Abo-thar" w:hAnsi="Abo-thar" w:cs="KFGQPC Uthman Taha Naskh"/>
          <w:sz w:val="32"/>
          <w:szCs w:val="27"/>
          <w:rtl/>
          <w:lang w:bidi="ar-SY"/>
        </w:rPr>
        <w:t>تقر</w:t>
      </w:r>
      <w:r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ا</w:t>
      </w:r>
      <w:r w:rsidRPr="00B25904">
        <w:rPr>
          <w:rFonts w:ascii="Abo-thar" w:hAnsi="Abo-thar" w:cs="KFGQPC Uthman Taha Naskh" w:hint="cs"/>
          <w:sz w:val="32"/>
          <w:szCs w:val="27"/>
          <w:rtl/>
          <w:lang w:bidi="ar-SY"/>
        </w:rPr>
        <w:t>ً</w:t>
      </w:r>
    </w:p>
    <w:p w:rsidR="00281393" w:rsidRPr="00B25904" w:rsidRDefault="00281393" w:rsidP="00A54A7B">
      <w:pPr>
        <w:widowControl w:val="0"/>
        <w:spacing w:line="228" w:lineRule="auto"/>
        <w:jc w:val="center"/>
        <w:rPr>
          <w:rFonts w:ascii="Abo-thar" w:hAnsi="Abo-thar" w:cs="KFGQPC Uthman Taha Naskh" w:hint="cs"/>
          <w:sz w:val="32"/>
          <w:szCs w:val="27"/>
          <w:rtl/>
          <w:lang w:bidi="ar-SY"/>
        </w:rPr>
      </w:pPr>
      <w:r w:rsidRPr="00B25904">
        <w:rPr>
          <w:rFonts w:ascii="Abo-thar" w:hAnsi="Abo-thar" w:cs="KFGQPC Uthman Taha Naskh"/>
          <w:sz w:val="32"/>
          <w:szCs w:val="27"/>
          <w:rtl/>
          <w:lang w:bidi="ar-SY"/>
        </w:rPr>
        <w:t>أطعت</w:t>
      </w:r>
      <w:r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 xml:space="preserve"> مطامعي فاس</w:t>
      </w:r>
      <w:r w:rsidRPr="00B25904">
        <w:rPr>
          <w:rFonts w:ascii="Abo-thar" w:hAnsi="Abo-thar" w:cs="KFGQPC Uthman Taha Naskh" w:hint="cs"/>
          <w:sz w:val="32"/>
          <w:szCs w:val="27"/>
          <w:rtl/>
          <w:lang w:bidi="ar-SY"/>
        </w:rPr>
        <w:t>ـ</w:t>
      </w:r>
      <w:r w:rsidRPr="00B25904">
        <w:rPr>
          <w:rFonts w:ascii="Abo-thar" w:hAnsi="Abo-thar" w:cs="KFGQPC Uthman Taha Naskh"/>
          <w:sz w:val="32"/>
          <w:szCs w:val="27"/>
          <w:rtl/>
          <w:lang w:bidi="ar-SY"/>
        </w:rPr>
        <w:t>تعبدتني</w:t>
      </w:r>
      <w:r w:rsidRPr="00B25904">
        <w:rPr>
          <w:rFonts w:ascii="Abo-thar" w:hAnsi="Abo-thar" w:cs="KFGQPC Uthman Taha Naskh" w:hint="cs"/>
          <w:sz w:val="32"/>
          <w:szCs w:val="27"/>
          <w:rtl/>
          <w:lang w:bidi="ar-SY"/>
        </w:rPr>
        <w:tab/>
      </w:r>
      <w:r w:rsidRPr="00B25904">
        <w:rPr>
          <w:rFonts w:ascii="Abo-thar" w:hAnsi="Abo-thar" w:cs="KFGQPC Uthman Taha Naskh" w:hint="cs"/>
          <w:sz w:val="32"/>
          <w:szCs w:val="27"/>
          <w:rtl/>
          <w:lang w:bidi="ar-SY"/>
        </w:rPr>
        <w:tab/>
      </w:r>
      <w:r w:rsidRPr="00B25904">
        <w:rPr>
          <w:rFonts w:ascii="Abo-thar" w:hAnsi="Abo-thar" w:cs="KFGQPC Uthman Taha Naskh"/>
          <w:sz w:val="32"/>
          <w:szCs w:val="27"/>
          <w:rtl/>
          <w:lang w:bidi="ar-SY"/>
        </w:rPr>
        <w:t>ولو أني قنعت لكنت</w:t>
      </w:r>
      <w:r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 xml:space="preserve"> ح</w:t>
      </w:r>
      <w:r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ر</w:t>
      </w:r>
      <w:r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ا</w:t>
      </w:r>
      <w:r w:rsidRPr="00B25904">
        <w:rPr>
          <w:rFonts w:ascii="Abo-thar" w:hAnsi="Abo-thar" w:cs="KFGQPC Uthman Taha Naskh" w:hint="cs"/>
          <w:sz w:val="32"/>
          <w:szCs w:val="27"/>
          <w:rtl/>
          <w:lang w:bidi="ar-SY"/>
        </w:rPr>
        <w:t>ً</w:t>
      </w:r>
    </w:p>
    <w:p w:rsidR="00281393" w:rsidRPr="00071EFE" w:rsidRDefault="00281393" w:rsidP="004257CD">
      <w:pPr>
        <w:widowControl w:val="0"/>
        <w:spacing w:after="60" w:line="226"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[وجاء في كتاب «صلة تاريخ  الطبري»]</w:t>
      </w:r>
      <w:r w:rsidRPr="00B21426">
        <w:rPr>
          <w:rFonts w:ascii="Abo-thar" w:hAnsi="Abo-thar" w:cs="Arabic11 BT"/>
          <w:sz w:val="32"/>
          <w:szCs w:val="27"/>
          <w:vertAlign w:val="superscript"/>
          <w:rtl/>
          <w:lang w:bidi="ar-SY"/>
        </w:rPr>
        <w:t>(</w:t>
      </w:r>
      <w:r w:rsidRPr="00B21426">
        <w:rPr>
          <w:rStyle w:val="FootnoteReference"/>
          <w:rFonts w:ascii="Abo-thar" w:hAnsi="Abo-thar" w:cs="Arabic11 BT"/>
          <w:sz w:val="32"/>
          <w:szCs w:val="27"/>
          <w:rtl/>
          <w:lang w:bidi="ar-SY"/>
        </w:rPr>
        <w:footnoteReference w:id="341"/>
      </w:r>
      <w:r w:rsidRPr="00B21426">
        <w:rPr>
          <w:rFonts w:ascii="Abo-thar" w:hAnsi="Abo-thar" w:cs="Arabic11 BT"/>
          <w:sz w:val="32"/>
          <w:szCs w:val="27"/>
          <w:vertAlign w:val="superscript"/>
          <w:rtl/>
          <w:lang w:bidi="ar-SY"/>
        </w:rPr>
        <w:t>)</w:t>
      </w:r>
      <w:r w:rsidRPr="00071EFE">
        <w:rPr>
          <w:rFonts w:ascii="Abo-thar" w:hAnsi="Abo-thar" w:cs="mylotus" w:hint="cs"/>
          <w:sz w:val="32"/>
          <w:szCs w:val="27"/>
          <w:rtl/>
          <w:lang w:bidi="ar-SY"/>
        </w:rPr>
        <w:t>: "</w:t>
      </w:r>
      <w:r w:rsidRPr="00B25904">
        <w:rPr>
          <w:rFonts w:ascii="Abo-thar" w:hAnsi="Abo-thar" w:cs="KFGQPC Uthman Taha Naskh"/>
          <w:sz w:val="32"/>
          <w:szCs w:val="27"/>
          <w:rtl/>
          <w:lang w:bidi="ar-SY"/>
        </w:rPr>
        <w:t xml:space="preserve">قال أبو سعيد النقاش في </w:t>
      </w:r>
      <w:r w:rsidRPr="00B25904">
        <w:rPr>
          <w:rFonts w:ascii="Abo-thar" w:hAnsi="Abo-thar" w:cs="KFGQPC Uthman Taha Naskh" w:hint="cs"/>
          <w:sz w:val="32"/>
          <w:szCs w:val="27"/>
          <w:rtl/>
          <w:lang w:bidi="ar-SY"/>
        </w:rPr>
        <w:t>(كتاب) «</w:t>
      </w:r>
      <w:r w:rsidRPr="00B25904">
        <w:rPr>
          <w:rFonts w:ascii="Abo-thar" w:hAnsi="Abo-thar" w:cs="KFGQPC Uthman Taha Naskh"/>
          <w:sz w:val="32"/>
          <w:szCs w:val="27"/>
          <w:rtl/>
          <w:lang w:bidi="ar-SY"/>
        </w:rPr>
        <w:t>تاريخ الصوفية</w:t>
      </w:r>
      <w:r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 xml:space="preserve"> منهم من نسبه إلى السحر</w:t>
      </w:r>
      <w:r w:rsidRPr="00B25904">
        <w:rPr>
          <w:rFonts w:ascii="Abo-thar" w:hAnsi="Abo-thar" w:cs="Arabic11 BT"/>
          <w:sz w:val="32"/>
          <w:szCs w:val="27"/>
          <w:vertAlign w:val="superscript"/>
          <w:rtl/>
          <w:lang w:bidi="ar-SY"/>
        </w:rPr>
        <w:t>(</w:t>
      </w:r>
      <w:r w:rsidRPr="00B25904">
        <w:rPr>
          <w:rStyle w:val="FootnoteReference"/>
          <w:rFonts w:ascii="Abo-thar" w:hAnsi="Abo-thar" w:cs="Arabic11 BT"/>
          <w:sz w:val="32"/>
          <w:szCs w:val="27"/>
          <w:rtl/>
          <w:lang w:bidi="ar-SY"/>
        </w:rPr>
        <w:footnoteReference w:id="342"/>
      </w:r>
      <w:r w:rsidRPr="00B25904">
        <w:rPr>
          <w:rFonts w:ascii="Abo-thar" w:hAnsi="Abo-thar" w:cs="Arabic11 BT"/>
          <w:sz w:val="32"/>
          <w:szCs w:val="27"/>
          <w:vertAlign w:val="superscript"/>
          <w:rtl/>
          <w:lang w:bidi="ar-SY"/>
        </w:rPr>
        <w:t>)</w:t>
      </w:r>
      <w:r w:rsidRPr="00B25904">
        <w:rPr>
          <w:rFonts w:ascii="Abo-thar" w:hAnsi="Abo-thar" w:cs="KFGQPC Uthman Taha Naskh"/>
          <w:sz w:val="32"/>
          <w:szCs w:val="27"/>
          <w:rtl/>
          <w:lang w:bidi="ar-SY"/>
        </w:rPr>
        <w:t xml:space="preserve"> ومنهم من نسبه إلى الزندقة وحكى أبو عبد الرحمن السلمى اختلاف الطائفة فيه ثم قال هو إلى الرد أقرب</w:t>
      </w:r>
      <w:r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 xml:space="preserve"> وكذا حط</w:t>
      </w:r>
      <w:r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 xml:space="preserve"> عليه الخطيب وأوضح سحره وضلاله</w:t>
      </w:r>
      <w:r w:rsidRPr="00071EFE">
        <w:rPr>
          <w:rFonts w:ascii="Abo-thar" w:hAnsi="Abo-thar" w:cs="mylotus" w:hint="cs"/>
          <w:sz w:val="32"/>
          <w:szCs w:val="27"/>
          <w:rtl/>
          <w:lang w:bidi="ar-SY"/>
        </w:rPr>
        <w:t>"</w:t>
      </w:r>
      <w:r w:rsidRPr="00B21426">
        <w:rPr>
          <w:rFonts w:ascii="Abo-thar" w:hAnsi="Abo-thar" w:cs="Arabic11 BT"/>
          <w:sz w:val="32"/>
          <w:szCs w:val="27"/>
          <w:vertAlign w:val="superscript"/>
          <w:rtl/>
          <w:lang w:bidi="ar-SY"/>
        </w:rPr>
        <w:t>(</w:t>
      </w:r>
      <w:r w:rsidRPr="00B21426">
        <w:rPr>
          <w:rStyle w:val="FootnoteReference"/>
          <w:rFonts w:ascii="Abo-thar" w:hAnsi="Abo-thar" w:cs="Arabic11 BT"/>
          <w:sz w:val="32"/>
          <w:szCs w:val="27"/>
          <w:rtl/>
          <w:lang w:bidi="ar-SY"/>
        </w:rPr>
        <w:footnoteReference w:id="343"/>
      </w:r>
      <w:r w:rsidRPr="00B21426">
        <w:rPr>
          <w:rFonts w:ascii="Abo-thar" w:hAnsi="Abo-thar" w:cs="Arabic11 BT"/>
          <w:sz w:val="32"/>
          <w:szCs w:val="27"/>
          <w:vertAlign w:val="superscript"/>
          <w:rtl/>
          <w:lang w:bidi="ar-SY"/>
        </w:rPr>
        <w:t>)</w:t>
      </w:r>
      <w:r w:rsidRPr="00071EFE">
        <w:rPr>
          <w:rFonts w:ascii="Abo-thar" w:hAnsi="Abo-thar" w:cs="mylotus" w:hint="cs"/>
          <w:sz w:val="32"/>
          <w:szCs w:val="27"/>
          <w:rtl/>
          <w:lang w:bidi="ar-SY"/>
        </w:rPr>
        <w:t>.</w:t>
      </w:r>
      <w:r w:rsidRPr="00071EFE">
        <w:rPr>
          <w:rFonts w:ascii="Abo-thar" w:hAnsi="Abo-thar" w:cs="mylotus"/>
          <w:sz w:val="32"/>
          <w:szCs w:val="27"/>
          <w:rtl/>
          <w:lang w:bidi="ar-SY"/>
        </w:rPr>
        <w:t xml:space="preserve"> </w:t>
      </w:r>
    </w:p>
    <w:p w:rsidR="00281393" w:rsidRPr="00071EFE" w:rsidRDefault="00281393" w:rsidP="004257CD">
      <w:pPr>
        <w:widowControl w:val="0"/>
        <w:spacing w:after="60" w:line="226"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وفي «صلة تاريخ الطبري»</w:t>
      </w:r>
      <w:r w:rsidRPr="00B21426">
        <w:rPr>
          <w:rFonts w:ascii="Abo-thar" w:hAnsi="Abo-thar" w:cs="Arabic11 BT"/>
          <w:sz w:val="32"/>
          <w:szCs w:val="27"/>
          <w:vertAlign w:val="superscript"/>
          <w:rtl/>
          <w:lang w:bidi="ar-SY"/>
        </w:rPr>
        <w:t>(</w:t>
      </w:r>
      <w:r w:rsidRPr="00B21426">
        <w:rPr>
          <w:rStyle w:val="FootnoteReference"/>
          <w:rFonts w:ascii="Abo-thar" w:hAnsi="Abo-thar" w:cs="Arabic11 BT"/>
          <w:sz w:val="32"/>
          <w:szCs w:val="27"/>
          <w:rtl/>
          <w:lang w:bidi="ar-SY"/>
        </w:rPr>
        <w:footnoteReference w:id="344"/>
      </w:r>
      <w:r w:rsidRPr="00B21426">
        <w:rPr>
          <w:rFonts w:ascii="Abo-thar" w:hAnsi="Abo-thar" w:cs="Arabic11 BT"/>
          <w:sz w:val="32"/>
          <w:szCs w:val="27"/>
          <w:vertAlign w:val="superscript"/>
          <w:rtl/>
          <w:lang w:bidi="ar-SY"/>
        </w:rPr>
        <w:t>)</w:t>
      </w:r>
      <w:r w:rsidRPr="00071EFE">
        <w:rPr>
          <w:rFonts w:ascii="Abo-thar" w:hAnsi="Abo-thar" w:cs="mylotus" w:hint="cs"/>
          <w:sz w:val="32"/>
          <w:szCs w:val="27"/>
          <w:rtl/>
          <w:lang w:bidi="ar-SY"/>
        </w:rPr>
        <w:t xml:space="preserve"> أيضاً: "</w:t>
      </w:r>
      <w:r w:rsidRPr="00B25904">
        <w:rPr>
          <w:rFonts w:ascii="Abo-thar" w:hAnsi="Abo-thar" w:cs="Arabic11 BT"/>
          <w:sz w:val="32"/>
          <w:szCs w:val="27"/>
          <w:rtl/>
          <w:lang w:bidi="ar-SY"/>
        </w:rPr>
        <w:t xml:space="preserve">أفعال الحلاج وأقواله وأشعاره كثيرة وقد جمعت أخباره في كتاب سميته </w:t>
      </w:r>
      <w:r w:rsidRPr="00B25904">
        <w:rPr>
          <w:rFonts w:ascii="Abo-thar" w:hAnsi="Abo-thar" w:cs="Arabic11 BT" w:hint="cs"/>
          <w:sz w:val="32"/>
          <w:szCs w:val="27"/>
          <w:rtl/>
          <w:lang w:bidi="ar-SY"/>
        </w:rPr>
        <w:t>«</w:t>
      </w:r>
      <w:r w:rsidRPr="00B25904">
        <w:rPr>
          <w:rFonts w:ascii="Abo-thar" w:hAnsi="Abo-thar" w:cs="Arabic11 BT"/>
          <w:sz w:val="32"/>
          <w:szCs w:val="27"/>
          <w:rtl/>
          <w:lang w:bidi="ar-SY"/>
        </w:rPr>
        <w:t>القاطع لمجال اللجاج بمحال الحلاج</w:t>
      </w:r>
      <w:r w:rsidRPr="00B25904">
        <w:rPr>
          <w:rFonts w:ascii="Abo-thar" w:hAnsi="Abo-thar" w:cs="Arabic11 BT" w:hint="cs"/>
          <w:sz w:val="32"/>
          <w:szCs w:val="27"/>
          <w:rtl/>
          <w:lang w:bidi="ar-SY"/>
        </w:rPr>
        <w:t>»</w:t>
      </w:r>
      <w:r w:rsidRPr="00B25904">
        <w:rPr>
          <w:rFonts w:ascii="Abo-thar" w:hAnsi="Abo-thar" w:cs="Arabic11 BT"/>
          <w:sz w:val="32"/>
          <w:szCs w:val="27"/>
          <w:rtl/>
          <w:lang w:bidi="ar-SY"/>
        </w:rPr>
        <w:t xml:space="preserve"> فمن أراد أخباره فلينظر فيه</w:t>
      </w:r>
      <w:r w:rsidRPr="00B25904">
        <w:rPr>
          <w:rFonts w:ascii="Abo-thar" w:hAnsi="Abo-thar" w:cs="Arabic11 BT" w:hint="cs"/>
          <w:sz w:val="32"/>
          <w:szCs w:val="27"/>
          <w:rtl/>
          <w:lang w:bidi="ar-SY"/>
        </w:rPr>
        <w:t>،</w:t>
      </w:r>
      <w:r w:rsidRPr="00B25904">
        <w:rPr>
          <w:rFonts w:ascii="Abo-thar" w:hAnsi="Abo-thar" w:cs="Arabic11 BT"/>
          <w:sz w:val="32"/>
          <w:szCs w:val="27"/>
          <w:rtl/>
          <w:lang w:bidi="ar-SY"/>
        </w:rPr>
        <w:t xml:space="preserve"> فقد كان هذا الرجل يتكل</w:t>
      </w:r>
      <w:r w:rsidRPr="00B25904">
        <w:rPr>
          <w:rFonts w:ascii="Abo-thar" w:hAnsi="Abo-thar" w:cs="Arabic11 BT" w:hint="cs"/>
          <w:sz w:val="32"/>
          <w:szCs w:val="27"/>
          <w:rtl/>
          <w:lang w:bidi="ar-SY"/>
        </w:rPr>
        <w:t>َّ</w:t>
      </w:r>
      <w:r w:rsidRPr="00B25904">
        <w:rPr>
          <w:rFonts w:ascii="Abo-thar" w:hAnsi="Abo-thar" w:cs="Arabic11 BT"/>
          <w:sz w:val="32"/>
          <w:szCs w:val="27"/>
          <w:rtl/>
          <w:lang w:bidi="ar-SY"/>
        </w:rPr>
        <w:t>م بكلام الصوفية فيندر له كلمات حسان ثم يخلطها بأشياء لا تجوز</w:t>
      </w:r>
      <w:r w:rsidRPr="00071EFE">
        <w:rPr>
          <w:rFonts w:ascii="Abo-thar" w:hAnsi="Abo-thar" w:cs="mylotus" w:hint="cs"/>
          <w:sz w:val="32"/>
          <w:szCs w:val="27"/>
          <w:rtl/>
          <w:lang w:bidi="ar-SY"/>
        </w:rPr>
        <w:t xml:space="preserve">". (تاريخ الأمم والملوك وصلته، الطبري، دار القاموس  الحديث، ج 12، ص 45 إلى 55). </w:t>
      </w:r>
    </w:p>
    <w:p w:rsidR="00281393" w:rsidRPr="00A54A7B" w:rsidRDefault="00281393" w:rsidP="004257CD">
      <w:pPr>
        <w:widowControl w:val="0"/>
        <w:spacing w:after="60" w:line="226" w:lineRule="auto"/>
        <w:jc w:val="center"/>
        <w:rPr>
          <w:rFonts w:ascii="mylotus" w:hAnsi="mylotus" w:cs="mylotus"/>
          <w:sz w:val="28"/>
          <w:rtl/>
          <w:lang w:bidi="ar-SY"/>
        </w:rPr>
      </w:pPr>
      <w:r w:rsidRPr="00A54A7B">
        <w:rPr>
          <w:rFonts w:ascii="mylotus" w:hAnsi="mylotus" w:cs="mylotus"/>
          <w:sz w:val="28"/>
          <w:rtl/>
          <w:lang w:bidi="ar-SY"/>
        </w:rPr>
        <w:t>*</w:t>
      </w:r>
      <w:r w:rsidR="00A54A7B" w:rsidRPr="00A54A7B">
        <w:rPr>
          <w:rFonts w:ascii="mylotus" w:hAnsi="mylotus" w:cs="mylotus"/>
          <w:sz w:val="28"/>
          <w:rtl/>
          <w:lang w:bidi="ar-SY"/>
        </w:rPr>
        <w:t>*</w:t>
      </w:r>
      <w:r w:rsidRPr="00A54A7B">
        <w:rPr>
          <w:rFonts w:ascii="mylotus" w:hAnsi="mylotus" w:cs="mylotus"/>
          <w:sz w:val="28"/>
          <w:rtl/>
          <w:lang w:bidi="ar-SY"/>
        </w:rPr>
        <w:t>*</w:t>
      </w:r>
    </w:p>
    <w:p w:rsidR="00281393" w:rsidRPr="00071EFE" w:rsidRDefault="00281393" w:rsidP="004257CD">
      <w:pPr>
        <w:widowControl w:val="0"/>
        <w:spacing w:after="60" w:line="226"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لنأتِ الآن إلى الكلام عن شخص آخر من النُّواب:</w:t>
      </w:r>
    </w:p>
    <w:bookmarkStart w:id="146" w:name="_Ref366530856"/>
    <w:p w:rsidR="00281393" w:rsidRPr="004257CD" w:rsidRDefault="00237DD5" w:rsidP="004257CD">
      <w:pPr>
        <w:pStyle w:val="Caption"/>
        <w:spacing w:line="226" w:lineRule="auto"/>
        <w:rPr>
          <w:rFonts w:ascii="Abo-thar" w:hAnsi="Abo-thar" w:hint="cs"/>
          <w:spacing w:val="-2"/>
          <w:sz w:val="32"/>
          <w:rtl/>
          <w:lang w:bidi="ar-SY"/>
        </w:rPr>
      </w:pPr>
      <w:r w:rsidRPr="004257CD">
        <w:rPr>
          <w:rFonts w:ascii="Abo-thar" w:hAnsi="Abo-thar"/>
          <w:color w:val="FFFFFF"/>
          <w:spacing w:val="-2"/>
          <w:sz w:val="32"/>
          <w:szCs w:val="2"/>
          <w:rtl/>
          <w:lang w:bidi="ar-SY"/>
        </w:rPr>
        <w:fldChar w:fldCharType="begin"/>
      </w:r>
      <w:r w:rsidRPr="004257CD">
        <w:rPr>
          <w:rFonts w:ascii="Abo-thar" w:hAnsi="Abo-thar"/>
          <w:color w:val="FFFFFF"/>
          <w:spacing w:val="-2"/>
          <w:sz w:val="32"/>
          <w:szCs w:val="2"/>
          <w:rtl/>
          <w:lang w:bidi="ar-SY"/>
        </w:rPr>
        <w:instrText xml:space="preserve"> </w:instrText>
      </w:r>
      <w:r w:rsidRPr="004257CD">
        <w:rPr>
          <w:rFonts w:ascii="Abo-thar" w:hAnsi="Abo-thar" w:hint="cs"/>
          <w:color w:val="FFFFFF"/>
          <w:spacing w:val="-2"/>
          <w:sz w:val="32"/>
          <w:szCs w:val="2"/>
          <w:lang w:bidi="ar-SY"/>
        </w:rPr>
        <w:instrText>SEQ</w:instrText>
      </w:r>
      <w:r w:rsidRPr="004257CD">
        <w:rPr>
          <w:rFonts w:ascii="Abo-thar" w:hAnsi="Abo-thar" w:hint="cs"/>
          <w:color w:val="FFFFFF"/>
          <w:spacing w:val="-2"/>
          <w:sz w:val="32"/>
          <w:szCs w:val="2"/>
          <w:rtl/>
          <w:lang w:bidi="ar-SY"/>
        </w:rPr>
        <w:instrText xml:space="preserve"> ارجاعات \* </w:instrText>
      </w:r>
      <w:r w:rsidRPr="004257CD">
        <w:rPr>
          <w:rFonts w:ascii="Abo-thar" w:hAnsi="Abo-thar" w:hint="cs"/>
          <w:color w:val="FFFFFF"/>
          <w:spacing w:val="-2"/>
          <w:sz w:val="32"/>
          <w:szCs w:val="2"/>
          <w:lang w:bidi="ar-SY"/>
        </w:rPr>
        <w:instrText>ARABIC</w:instrText>
      </w:r>
      <w:r w:rsidRPr="004257CD">
        <w:rPr>
          <w:rFonts w:ascii="Abo-thar" w:hAnsi="Abo-thar"/>
          <w:color w:val="FFFFFF"/>
          <w:spacing w:val="-2"/>
          <w:sz w:val="32"/>
          <w:szCs w:val="2"/>
          <w:lang w:bidi="ar-SY"/>
        </w:rPr>
        <w:instrText xml:space="preserve"> </w:instrText>
      </w:r>
      <w:r w:rsidRPr="004257CD">
        <w:rPr>
          <w:rFonts w:ascii="Abo-thar" w:hAnsi="Abo-thar"/>
          <w:color w:val="FFFFFF"/>
          <w:spacing w:val="-2"/>
          <w:sz w:val="32"/>
          <w:szCs w:val="2"/>
          <w:lang w:bidi="ar-SY"/>
        </w:rPr>
        <w:fldChar w:fldCharType="separate"/>
      </w:r>
      <w:r w:rsidR="0090698E">
        <w:rPr>
          <w:rFonts w:ascii="Abo-thar" w:hAnsi="Abo-thar"/>
          <w:noProof/>
          <w:color w:val="FFFFFF"/>
          <w:spacing w:val="-2"/>
          <w:sz w:val="32"/>
          <w:szCs w:val="2"/>
          <w:rtl/>
          <w:lang w:bidi="ar-SY"/>
        </w:rPr>
        <w:t>57</w:t>
      </w:r>
      <w:r w:rsidRPr="004257CD">
        <w:rPr>
          <w:rFonts w:ascii="Abo-thar" w:hAnsi="Abo-thar"/>
          <w:color w:val="FFFFFF"/>
          <w:spacing w:val="-2"/>
          <w:sz w:val="32"/>
          <w:szCs w:val="2"/>
          <w:rtl/>
          <w:lang w:bidi="ar-SY"/>
        </w:rPr>
        <w:fldChar w:fldCharType="end"/>
      </w:r>
      <w:r w:rsidR="00281393" w:rsidRPr="004257CD">
        <w:rPr>
          <w:rFonts w:ascii="Abo-thar" w:hAnsi="Abo-thar" w:hint="cs"/>
          <w:spacing w:val="-2"/>
          <w:sz w:val="32"/>
          <w:rtl/>
          <w:lang w:bidi="ar-SY"/>
        </w:rPr>
        <w:t xml:space="preserve">طبقاً لما رواه </w:t>
      </w:r>
      <w:r w:rsidR="00281393" w:rsidRPr="004257CD">
        <w:rPr>
          <w:rFonts w:ascii="Abo-thar" w:hAnsi="Abo-thar"/>
          <w:spacing w:val="-2"/>
          <w:sz w:val="32"/>
          <w:rtl/>
          <w:lang w:bidi="ar-SY"/>
        </w:rPr>
        <w:t>المَجْلِسِيّ</w:t>
      </w:r>
      <w:r w:rsidR="00281393" w:rsidRPr="004257CD">
        <w:rPr>
          <w:rFonts w:ascii="Abo-thar" w:hAnsi="Abo-thar" w:hint="cs"/>
          <w:spacing w:val="-2"/>
          <w:sz w:val="32"/>
          <w:rtl/>
          <w:lang w:bidi="ar-SY"/>
        </w:rPr>
        <w:t>، كان أحد مُدَّعي النيابة شخص يُدعى «</w:t>
      </w:r>
      <w:r w:rsidR="00281393" w:rsidRPr="004257CD">
        <w:rPr>
          <w:rFonts w:ascii="Abo-thar" w:hAnsi="Abo-thar" w:hint="cs"/>
          <w:b/>
          <w:bCs/>
          <w:spacing w:val="-2"/>
          <w:sz w:val="32"/>
          <w:rtl/>
          <w:lang w:bidi="ar-SY"/>
        </w:rPr>
        <w:t>محمد بن صالح الهمداني</w:t>
      </w:r>
      <w:r w:rsidR="00281393" w:rsidRPr="004257CD">
        <w:rPr>
          <w:rFonts w:ascii="Abo-thar" w:hAnsi="Abo-thar" w:hint="cs"/>
          <w:spacing w:val="-2"/>
          <w:sz w:val="32"/>
          <w:rtl/>
          <w:lang w:bidi="ar-SY"/>
        </w:rPr>
        <w:t>» وكان عمله جباية سهم الإمام وكان يأخذ المال من الناس بالقوة والمكر والحيلة (الحديث 25 من الباب 182 من الكافي) وقد ادَّعى هذا الشخص أنه كتب رسالةً</w:t>
      </w:r>
      <w:r w:rsidR="00281393" w:rsidRPr="004257CD">
        <w:rPr>
          <w:rFonts w:ascii="Abo-thar" w:hAnsi="Abo-thar" w:cs="Arabic11 BT"/>
          <w:spacing w:val="-2"/>
          <w:sz w:val="32"/>
          <w:vertAlign w:val="superscript"/>
          <w:rtl/>
          <w:lang w:bidi="ar-SY"/>
        </w:rPr>
        <w:t>(</w:t>
      </w:r>
      <w:r w:rsidR="00281393" w:rsidRPr="004257CD">
        <w:rPr>
          <w:rStyle w:val="FootnoteReference"/>
          <w:rFonts w:ascii="Abo-thar" w:hAnsi="Abo-thar" w:cs="Arabic11 BT"/>
          <w:spacing w:val="-2"/>
          <w:sz w:val="32"/>
          <w:rtl/>
          <w:lang w:bidi="ar-SY"/>
        </w:rPr>
        <w:footnoteReference w:id="345"/>
      </w:r>
      <w:r w:rsidR="00281393" w:rsidRPr="004257CD">
        <w:rPr>
          <w:rFonts w:ascii="Abo-thar" w:hAnsi="Abo-thar" w:cs="Arabic11 BT"/>
          <w:spacing w:val="-2"/>
          <w:sz w:val="32"/>
          <w:vertAlign w:val="superscript"/>
          <w:rtl/>
          <w:lang w:bidi="ar-SY"/>
        </w:rPr>
        <w:t>)</w:t>
      </w:r>
      <w:r w:rsidR="00281393" w:rsidRPr="004257CD">
        <w:rPr>
          <w:rFonts w:ascii="Abo-thar" w:hAnsi="Abo-thar" w:hint="cs"/>
          <w:spacing w:val="-2"/>
          <w:sz w:val="32"/>
          <w:rtl/>
          <w:lang w:bidi="ar-SY"/>
        </w:rPr>
        <w:t xml:space="preserve"> إلى «الناحية» قال فيها: "</w:t>
      </w:r>
      <w:r w:rsidR="00281393" w:rsidRPr="004257CD">
        <w:rPr>
          <w:rFonts w:ascii="Abo-thar" w:hAnsi="Abo-thar" w:cs="KFGQPC Uthman Taha Naskh"/>
          <w:spacing w:val="-2"/>
          <w:sz w:val="32"/>
          <w:rtl/>
          <w:lang w:bidi="ar-SY"/>
        </w:rPr>
        <w:t xml:space="preserve">إِنَّ أَهْلَ بَيْتِي يُقَرِّعُونِي بِالْحَدِيثِ الَّذِي رُوِيَ عَنْ آبَائِكَ </w:t>
      </w:r>
      <w:r w:rsidR="00281393" w:rsidRPr="004257CD">
        <w:rPr>
          <w:rFonts w:ascii="Abo-thar" w:hAnsi="Abo-thar" w:cs="KFGQPC Uthman Taha Naskh" w:hint="cs"/>
          <w:spacing w:val="-2"/>
          <w:sz w:val="32"/>
          <w:rtl/>
          <w:lang w:bidi="ar-SY"/>
        </w:rPr>
        <w:t>(ع)</w:t>
      </w:r>
      <w:r w:rsidR="00281393" w:rsidRPr="004257CD">
        <w:rPr>
          <w:rFonts w:ascii="Abo-thar" w:hAnsi="Abo-thar" w:cs="KFGQPC Uthman Taha Naskh"/>
          <w:spacing w:val="-2"/>
          <w:sz w:val="32"/>
          <w:rtl/>
          <w:lang w:bidi="ar-SY"/>
        </w:rPr>
        <w:t xml:space="preserve"> أَنَّهُمْ قَالُوا خُدَّامُنَا وَقُوَّامُنَا شِرَارُ خَلْقِ اللهِ</w:t>
      </w:r>
      <w:r w:rsidR="00281393" w:rsidRPr="004257CD">
        <w:rPr>
          <w:rFonts w:ascii="Abo-thar" w:hAnsi="Abo-thar" w:hint="cs"/>
          <w:spacing w:val="-2"/>
          <w:sz w:val="32"/>
          <w:rtl/>
          <w:lang w:bidi="ar-SY"/>
        </w:rPr>
        <w:t>".</w:t>
      </w:r>
      <w:bookmarkEnd w:id="146"/>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يقول كاتب هذه السطور (البرقعي): إن هذا الكلام حق لأن كثيراً من الأشخاص الذين كانوا يلتفون حول الأئمة لم يكونوا ذوي نيَّة صادقة، كما مرّ معنا في الصفحات الماضية</w:t>
      </w:r>
      <w:r w:rsidRPr="00B21426">
        <w:rPr>
          <w:rFonts w:ascii="Abo-thar" w:hAnsi="Abo-thar" w:cs="Arabic11 BT"/>
          <w:sz w:val="32"/>
          <w:szCs w:val="27"/>
          <w:vertAlign w:val="superscript"/>
          <w:rtl/>
          <w:lang w:bidi="ar-SY"/>
        </w:rPr>
        <w:t>(</w:t>
      </w:r>
      <w:r w:rsidRPr="00B21426">
        <w:rPr>
          <w:rStyle w:val="FootnoteReference"/>
          <w:rFonts w:ascii="Abo-thar" w:hAnsi="Abo-thar" w:cs="Arabic11 BT"/>
          <w:sz w:val="32"/>
          <w:szCs w:val="27"/>
          <w:rtl/>
          <w:lang w:bidi="ar-SY"/>
        </w:rPr>
        <w:footnoteReference w:id="346"/>
      </w:r>
      <w:r w:rsidRPr="00B21426">
        <w:rPr>
          <w:rFonts w:ascii="Abo-thar" w:hAnsi="Abo-thar" w:cs="Arabic11 BT"/>
          <w:sz w:val="32"/>
          <w:szCs w:val="27"/>
          <w:vertAlign w:val="superscript"/>
          <w:rtl/>
          <w:lang w:bidi="ar-SY"/>
        </w:rPr>
        <w:t>)</w:t>
      </w:r>
      <w:r w:rsidRPr="00071EFE">
        <w:rPr>
          <w:rFonts w:ascii="Abo-thar" w:hAnsi="Abo-thar" w:cs="mylotus" w:hint="cs"/>
          <w:sz w:val="32"/>
          <w:szCs w:val="27"/>
          <w:rtl/>
          <w:lang w:bidi="ar-SY"/>
        </w:rPr>
        <w:t>. وكانوا يخترعون المعجزات المُزوَّرة لجذب قلوب العوام وكانوا يبنون على قبور الأئمة القباب والأضرحة الذهبية والفضية ويُلفِّقون نصوص زيارات لهم تتضمن أموراً مخالفة للقرآن! وللاطِّلاع على هذه البدع راجعوا كتاب «</w:t>
      </w:r>
      <w:r w:rsidRPr="00071EFE">
        <w:rPr>
          <w:rFonts w:ascii="Abo-thar" w:hAnsi="Abo-thar" w:cs="mylotus" w:hint="cs"/>
          <w:b/>
          <w:bCs/>
          <w:sz w:val="32"/>
          <w:szCs w:val="27"/>
          <w:rtl/>
          <w:lang w:bidi="ar-SY"/>
        </w:rPr>
        <w:t>نقد مفاتيح الجنان في ضوء آيات القرآن</w:t>
      </w:r>
      <w:r w:rsidRPr="00071EFE">
        <w:rPr>
          <w:rFonts w:ascii="Abo-thar" w:hAnsi="Abo-thar" w:cs="mylotus" w:hint="cs"/>
          <w:sz w:val="32"/>
          <w:szCs w:val="27"/>
          <w:rtl/>
          <w:lang w:bidi="ar-SY"/>
        </w:rPr>
        <w:t>» وكتاب «</w:t>
      </w:r>
      <w:r w:rsidRPr="00071EFE">
        <w:rPr>
          <w:rFonts w:ascii="Abo-thar" w:hAnsi="Abo-thar" w:cs="mylotus" w:hint="cs"/>
          <w:b/>
          <w:bCs/>
          <w:sz w:val="32"/>
          <w:szCs w:val="27"/>
          <w:rtl/>
          <w:lang w:bidi="ar-SY"/>
        </w:rPr>
        <w:t>زيارت وَزيارتنامه</w:t>
      </w:r>
      <w:r w:rsidRPr="00071EFE">
        <w:rPr>
          <w:rFonts w:ascii="Abo-thar" w:hAnsi="Abo-thar" w:cs="mylotus" w:hint="cs"/>
          <w:sz w:val="32"/>
          <w:szCs w:val="27"/>
          <w:rtl/>
          <w:lang w:bidi="ar-SY"/>
        </w:rPr>
        <w:t>» [زيارت المزارات وأدعية الزيارات].</w:t>
      </w:r>
    </w:p>
    <w:bookmarkStart w:id="147" w:name="_Ref366529845"/>
    <w:p w:rsidR="00281393" w:rsidRPr="00B26A26" w:rsidRDefault="001A0609" w:rsidP="001A0609">
      <w:pPr>
        <w:pStyle w:val="Caption"/>
        <w:rPr>
          <w:rFonts w:ascii="mylotus" w:hAnsi="mylotus"/>
          <w:sz w:val="32"/>
          <w:rtl/>
          <w:lang w:bidi="ar-SY"/>
        </w:rPr>
      </w:pPr>
      <w:r w:rsidRPr="007502F8">
        <w:rPr>
          <w:rFonts w:ascii="Abo-thar" w:hAnsi="Abo-thar"/>
          <w:color w:val="FFFFFF"/>
          <w:sz w:val="32"/>
          <w:szCs w:val="2"/>
          <w:rtl/>
          <w:lang w:bidi="ar-SY"/>
        </w:rPr>
        <w:fldChar w:fldCharType="begin"/>
      </w:r>
      <w:r w:rsidRPr="007502F8">
        <w:rPr>
          <w:rFonts w:ascii="Abo-thar" w:hAnsi="Abo-thar"/>
          <w:color w:val="FFFFFF"/>
          <w:sz w:val="32"/>
          <w:szCs w:val="2"/>
          <w:rtl/>
          <w:lang w:bidi="ar-SY"/>
        </w:rPr>
        <w:instrText xml:space="preserve"> </w:instrText>
      </w:r>
      <w:r w:rsidRPr="007502F8">
        <w:rPr>
          <w:rFonts w:ascii="Abo-thar" w:hAnsi="Abo-thar" w:hint="cs"/>
          <w:color w:val="FFFFFF"/>
          <w:sz w:val="32"/>
          <w:szCs w:val="2"/>
          <w:lang w:bidi="ar-SY"/>
        </w:rPr>
        <w:instrText>SEQ</w:instrText>
      </w:r>
      <w:r w:rsidRPr="007502F8">
        <w:rPr>
          <w:rFonts w:ascii="Abo-thar" w:hAnsi="Abo-thar" w:hint="cs"/>
          <w:color w:val="FFFFFF"/>
          <w:sz w:val="32"/>
          <w:szCs w:val="2"/>
          <w:rtl/>
          <w:lang w:bidi="ar-SY"/>
        </w:rPr>
        <w:instrText xml:space="preserve"> ارجاعات \* </w:instrText>
      </w:r>
      <w:r w:rsidRPr="007502F8">
        <w:rPr>
          <w:rFonts w:ascii="Abo-thar" w:hAnsi="Abo-thar" w:hint="cs"/>
          <w:color w:val="FFFFFF"/>
          <w:sz w:val="32"/>
          <w:szCs w:val="2"/>
          <w:lang w:bidi="ar-SY"/>
        </w:rPr>
        <w:instrText>ARABIC</w:instrText>
      </w:r>
      <w:r w:rsidRPr="007502F8">
        <w:rPr>
          <w:rFonts w:ascii="Abo-thar" w:hAnsi="Abo-thar"/>
          <w:color w:val="FFFFFF"/>
          <w:sz w:val="32"/>
          <w:szCs w:val="2"/>
          <w:lang w:bidi="ar-SY"/>
        </w:rPr>
        <w:instrText xml:space="preserve"> </w:instrText>
      </w:r>
      <w:r w:rsidRPr="007502F8">
        <w:rPr>
          <w:rFonts w:ascii="Abo-thar" w:hAnsi="Abo-thar"/>
          <w:color w:val="FFFFFF"/>
          <w:sz w:val="32"/>
          <w:szCs w:val="2"/>
          <w:lang w:bidi="ar-SY"/>
        </w:rPr>
        <w:fldChar w:fldCharType="separate"/>
      </w:r>
      <w:r w:rsidR="0090698E">
        <w:rPr>
          <w:rFonts w:ascii="Abo-thar" w:hAnsi="Abo-thar"/>
          <w:noProof/>
          <w:color w:val="FFFFFF"/>
          <w:sz w:val="32"/>
          <w:szCs w:val="2"/>
          <w:rtl/>
          <w:lang w:bidi="ar-SY"/>
        </w:rPr>
        <w:t>58</w:t>
      </w:r>
      <w:r w:rsidRPr="007502F8">
        <w:rPr>
          <w:rFonts w:ascii="Abo-thar" w:hAnsi="Abo-thar"/>
          <w:color w:val="FFFFFF"/>
          <w:sz w:val="32"/>
          <w:szCs w:val="2"/>
          <w:rtl/>
          <w:lang w:bidi="ar-SY"/>
        </w:rPr>
        <w:fldChar w:fldCharType="end"/>
      </w:r>
      <w:r w:rsidR="00281393" w:rsidRPr="00071EFE">
        <w:rPr>
          <w:rFonts w:ascii="Abo-thar" w:hAnsi="Abo-thar" w:hint="cs"/>
          <w:sz w:val="32"/>
          <w:rtl/>
          <w:lang w:bidi="ar-SY"/>
        </w:rPr>
        <w:t xml:space="preserve">وينبغي أن نعلم أن كثيراً من الذين لم يكونوا يستطيعون أن يستفيدوا ويصلوا إلى منافعهم من خلال الحكومة القائمة كانوا يضطرون إلى أن يتظاهروا بأنهم من خواص الأئمة ومُقرّبيهم وكانوا ينتقدون الخلفاء ويطعنون بهم ويلعنونهم ويبثون الفرقة والخلاف وكانوا يخترعون أئمةً أعلى رتبةً من رسول الله </w:t>
      </w:r>
      <w:r w:rsidR="00281393" w:rsidRPr="00071EFE">
        <w:rPr>
          <w:rFonts w:ascii="Abo-thar" w:hAnsi="Abo-thar"/>
          <w:sz w:val="30"/>
          <w:lang w:bidi="fa-IR"/>
        </w:rPr>
        <w:t></w:t>
      </w:r>
      <w:r w:rsidR="00281393" w:rsidRPr="00071EFE">
        <w:rPr>
          <w:rFonts w:ascii="Abo-thar" w:hAnsi="Abo-thar" w:hint="cs"/>
          <w:sz w:val="32"/>
          <w:rtl/>
          <w:lang w:bidi="ar-SY"/>
        </w:rPr>
        <w:t xml:space="preserve"> في مواجهة الحُكّام الحاليين! وعلى كل حال، أدَّت الأعمال السيئة لجماعة الوكلاء إلى ضعف ثقة الناس بهم ولذلك تمّ وضع حديث «محمد الهمداني» لحلّ هذه المشكلة، لكن هذا الحديث لم يُحقق الغرض المطلوب لأنه طبقاً لهذا الحديث النوراني (!!) قامت «الناحية» بإعطاء إجابة عجيبة بل مضحكة لا تفيد شيئاً سوى خداع العوام الجهلاء!! بناءً على ادِّعاء «محمد بن صالح» أجابه الإمام الغائب قائلاً: "</w:t>
      </w:r>
      <w:r w:rsidR="00281393" w:rsidRPr="00B26A26">
        <w:rPr>
          <w:rFonts w:ascii="mylotus" w:hAnsi="mylotus"/>
          <w:sz w:val="32"/>
          <w:rtl/>
          <w:lang w:bidi="ar-SY"/>
        </w:rPr>
        <w:t>وَيْحَكُمْ مَا تَقْرَءُونَ مَا قَالَ اللهُ‏ تَعَالَى:</w:t>
      </w:r>
      <w:r w:rsidR="00281393" w:rsidRPr="00B25904">
        <w:rPr>
          <w:rFonts w:ascii="Abo-thar" w:hAnsi="Abo-thar" w:cs="KFGQPC Uthman Taha Naskh"/>
          <w:sz w:val="32"/>
          <w:rtl/>
          <w:lang w:bidi="ar-SY"/>
        </w:rPr>
        <w:t xml:space="preserve"> </w:t>
      </w:r>
      <w:r w:rsidR="00B25904">
        <w:rPr>
          <w:rFonts w:ascii="KFGQPC Uthman Taha Naskh" w:cs="KFGQPC Uthman Taha Naskh" w:hint="cs"/>
          <w:sz w:val="28"/>
          <w:rtl/>
          <w:lang w:val="en-MY" w:eastAsia="en-MY"/>
        </w:rPr>
        <w:t>﴿</w:t>
      </w:r>
      <w:r w:rsidR="00B25904" w:rsidRPr="00B25904">
        <w:rPr>
          <w:rStyle w:val="Char4"/>
          <w:rFonts w:hint="cs"/>
          <w:rtl/>
        </w:rPr>
        <w:t>وَجَعَلۡنَا</w:t>
      </w:r>
      <w:r w:rsidR="00B25904" w:rsidRPr="00B25904">
        <w:rPr>
          <w:rStyle w:val="Char4"/>
          <w:rtl/>
        </w:rPr>
        <w:t xml:space="preserve"> </w:t>
      </w:r>
      <w:r w:rsidR="00B25904" w:rsidRPr="00B25904">
        <w:rPr>
          <w:rStyle w:val="Char4"/>
          <w:rFonts w:hint="cs"/>
          <w:rtl/>
        </w:rPr>
        <w:t>بَيۡنَهُمۡ</w:t>
      </w:r>
      <w:r w:rsidR="00B25904" w:rsidRPr="00B25904">
        <w:rPr>
          <w:rStyle w:val="Char4"/>
          <w:rtl/>
        </w:rPr>
        <w:t xml:space="preserve"> </w:t>
      </w:r>
      <w:r w:rsidR="00B25904" w:rsidRPr="00B25904">
        <w:rPr>
          <w:rStyle w:val="Char4"/>
          <w:rFonts w:hint="cs"/>
          <w:rtl/>
        </w:rPr>
        <w:t>وَبَيۡنَ</w:t>
      </w:r>
      <w:r w:rsidR="00B25904" w:rsidRPr="00B25904">
        <w:rPr>
          <w:rStyle w:val="Char4"/>
          <w:rtl/>
        </w:rPr>
        <w:t xml:space="preserve"> </w:t>
      </w:r>
      <w:r w:rsidR="00B25904" w:rsidRPr="00B25904">
        <w:rPr>
          <w:rStyle w:val="Char4"/>
          <w:rFonts w:hint="cs"/>
          <w:rtl/>
        </w:rPr>
        <w:t>ٱلۡقُرَى</w:t>
      </w:r>
      <w:r w:rsidR="00B25904" w:rsidRPr="00B25904">
        <w:rPr>
          <w:rStyle w:val="Char4"/>
          <w:rtl/>
        </w:rPr>
        <w:t xml:space="preserve"> </w:t>
      </w:r>
      <w:r w:rsidR="00B25904" w:rsidRPr="00B25904">
        <w:rPr>
          <w:rStyle w:val="Char4"/>
          <w:rFonts w:hint="cs"/>
          <w:rtl/>
        </w:rPr>
        <w:t>ٱلَّتِي</w:t>
      </w:r>
      <w:r w:rsidR="00B25904" w:rsidRPr="00B25904">
        <w:rPr>
          <w:rStyle w:val="Char4"/>
          <w:rtl/>
        </w:rPr>
        <w:t xml:space="preserve"> </w:t>
      </w:r>
      <w:r w:rsidR="00B25904" w:rsidRPr="00B25904">
        <w:rPr>
          <w:rStyle w:val="Char4"/>
          <w:rFonts w:hint="cs"/>
          <w:rtl/>
        </w:rPr>
        <w:t>بَٰرَكۡنَا</w:t>
      </w:r>
      <w:r w:rsidR="00B25904" w:rsidRPr="00B25904">
        <w:rPr>
          <w:rStyle w:val="Char4"/>
          <w:rtl/>
        </w:rPr>
        <w:t xml:space="preserve"> </w:t>
      </w:r>
      <w:r w:rsidR="00B25904" w:rsidRPr="00B25904">
        <w:rPr>
          <w:rStyle w:val="Char4"/>
          <w:rFonts w:hint="cs"/>
          <w:rtl/>
        </w:rPr>
        <w:t>فِيهَا</w:t>
      </w:r>
      <w:r w:rsidR="00B25904" w:rsidRPr="00B25904">
        <w:rPr>
          <w:rStyle w:val="Char4"/>
          <w:rtl/>
        </w:rPr>
        <w:t xml:space="preserve"> </w:t>
      </w:r>
      <w:r w:rsidR="00B25904" w:rsidRPr="00B25904">
        <w:rPr>
          <w:rStyle w:val="Char4"/>
          <w:rFonts w:hint="cs"/>
          <w:rtl/>
        </w:rPr>
        <w:t>قُرٗى</w:t>
      </w:r>
      <w:r w:rsidR="00B25904" w:rsidRPr="00B25904">
        <w:rPr>
          <w:rStyle w:val="Char4"/>
          <w:rtl/>
        </w:rPr>
        <w:t xml:space="preserve"> </w:t>
      </w:r>
      <w:r w:rsidR="00B25904" w:rsidRPr="00B25904">
        <w:rPr>
          <w:rStyle w:val="Char4"/>
          <w:rFonts w:hint="cs"/>
          <w:rtl/>
        </w:rPr>
        <w:t>ظَٰهِرَةٗ</w:t>
      </w:r>
      <w:r w:rsidR="00B25904" w:rsidRPr="00B25904">
        <w:rPr>
          <w:rStyle w:val="Char4"/>
          <w:rtl/>
        </w:rPr>
        <w:t xml:space="preserve"> </w:t>
      </w:r>
      <w:r w:rsidR="00B25904" w:rsidRPr="00B25904">
        <w:rPr>
          <w:rStyle w:val="Char4"/>
          <w:rFonts w:hint="cs"/>
          <w:rtl/>
        </w:rPr>
        <w:t>وَقَدَّرۡنَا</w:t>
      </w:r>
      <w:r w:rsidR="00B25904" w:rsidRPr="00B25904">
        <w:rPr>
          <w:rStyle w:val="Char4"/>
          <w:rtl/>
        </w:rPr>
        <w:t xml:space="preserve"> </w:t>
      </w:r>
      <w:r w:rsidR="00B25904" w:rsidRPr="00B25904">
        <w:rPr>
          <w:rStyle w:val="Char4"/>
          <w:rFonts w:hint="cs"/>
          <w:rtl/>
        </w:rPr>
        <w:t>فِيهَا</w:t>
      </w:r>
      <w:r w:rsidR="00B25904" w:rsidRPr="00B25904">
        <w:rPr>
          <w:rStyle w:val="Char4"/>
          <w:rtl/>
        </w:rPr>
        <w:t xml:space="preserve"> </w:t>
      </w:r>
      <w:r w:rsidR="00B25904" w:rsidRPr="00B25904">
        <w:rPr>
          <w:rStyle w:val="Char4"/>
          <w:rFonts w:hint="cs"/>
          <w:rtl/>
        </w:rPr>
        <w:t>ٱلسَّيۡرَۖ</w:t>
      </w:r>
      <w:r w:rsidR="00B25904" w:rsidRPr="00B25904">
        <w:rPr>
          <w:rStyle w:val="Char4"/>
          <w:rtl/>
        </w:rPr>
        <w:t xml:space="preserve"> </w:t>
      </w:r>
      <w:r w:rsidR="00B25904" w:rsidRPr="00B25904">
        <w:rPr>
          <w:rStyle w:val="Char4"/>
          <w:rFonts w:hint="cs"/>
          <w:rtl/>
        </w:rPr>
        <w:t>سِيرُواْ</w:t>
      </w:r>
      <w:r w:rsidR="00B25904" w:rsidRPr="00B25904">
        <w:rPr>
          <w:rStyle w:val="Char4"/>
          <w:rtl/>
        </w:rPr>
        <w:t xml:space="preserve"> </w:t>
      </w:r>
      <w:r w:rsidR="00B25904" w:rsidRPr="00B25904">
        <w:rPr>
          <w:rStyle w:val="Char4"/>
          <w:rFonts w:hint="cs"/>
          <w:rtl/>
        </w:rPr>
        <w:t>فِيهَا</w:t>
      </w:r>
      <w:r w:rsidR="00B25904" w:rsidRPr="00B25904">
        <w:rPr>
          <w:rStyle w:val="Char4"/>
          <w:rtl/>
        </w:rPr>
        <w:t xml:space="preserve"> </w:t>
      </w:r>
      <w:r w:rsidR="00B25904" w:rsidRPr="00B25904">
        <w:rPr>
          <w:rStyle w:val="Char4"/>
          <w:rFonts w:hint="cs"/>
          <w:rtl/>
        </w:rPr>
        <w:t>لَيَالِيَ</w:t>
      </w:r>
      <w:r w:rsidR="00B25904" w:rsidRPr="00B25904">
        <w:rPr>
          <w:rStyle w:val="Char4"/>
          <w:rtl/>
        </w:rPr>
        <w:t xml:space="preserve"> </w:t>
      </w:r>
      <w:r w:rsidR="00B25904" w:rsidRPr="00B25904">
        <w:rPr>
          <w:rStyle w:val="Char4"/>
          <w:rFonts w:hint="cs"/>
          <w:rtl/>
        </w:rPr>
        <w:t>وَأَيَّامًا</w:t>
      </w:r>
      <w:r w:rsidR="00B25904" w:rsidRPr="00B25904">
        <w:rPr>
          <w:rStyle w:val="Char4"/>
          <w:rtl/>
        </w:rPr>
        <w:t xml:space="preserve"> </w:t>
      </w:r>
      <w:r w:rsidR="00B25904" w:rsidRPr="00B25904">
        <w:rPr>
          <w:rStyle w:val="Char4"/>
          <w:rFonts w:hint="cs"/>
          <w:rtl/>
        </w:rPr>
        <w:t>ءَامِنِينَ</w:t>
      </w:r>
      <w:r w:rsidR="00B25904" w:rsidRPr="00B25904">
        <w:rPr>
          <w:rStyle w:val="Char4"/>
          <w:rtl/>
        </w:rPr>
        <w:t xml:space="preserve"> </w:t>
      </w:r>
      <w:r w:rsidR="00B25904" w:rsidRPr="00B25904">
        <w:rPr>
          <w:rStyle w:val="Char4"/>
          <w:rFonts w:hint="cs"/>
          <w:rtl/>
        </w:rPr>
        <w:t>١٨</w:t>
      </w:r>
      <w:r w:rsidR="00B25904">
        <w:rPr>
          <w:rFonts w:ascii="KFGQPC Uthman Taha Naskh" w:cs="KFGQPC Uthman Taha Naskh" w:hint="cs"/>
          <w:sz w:val="28"/>
          <w:rtl/>
          <w:lang w:val="en-MY" w:eastAsia="en-MY"/>
        </w:rPr>
        <w:t>﴾</w:t>
      </w:r>
      <w:r w:rsidR="00B25904">
        <w:rPr>
          <w:rFonts w:ascii="KFGQPC Uthman Taha Naskh" w:cs="KFGQPC Uthman Taha Naskh"/>
          <w:sz w:val="28"/>
          <w:rtl/>
          <w:lang w:val="en-MY" w:eastAsia="en-MY"/>
        </w:rPr>
        <w:t xml:space="preserve"> [</w:t>
      </w:r>
      <w:r w:rsidR="00B25904">
        <w:rPr>
          <w:rFonts w:ascii="KFGQPC Uthman Taha Naskh" w:cs="KFGQPC Uthman Taha Naskh" w:hint="cs"/>
          <w:sz w:val="28"/>
          <w:rtl/>
          <w:lang w:val="en-MY" w:eastAsia="en-MY"/>
        </w:rPr>
        <w:t>سبا</w:t>
      </w:r>
      <w:r w:rsidR="00B25904">
        <w:rPr>
          <w:rFonts w:ascii="KFGQPC Uthman Taha Naskh" w:cs="KFGQPC Uthman Taha Naskh"/>
          <w:sz w:val="28"/>
          <w:rtl/>
          <w:lang w:val="en-MY" w:eastAsia="en-MY"/>
        </w:rPr>
        <w:t xml:space="preserve">: </w:t>
      </w:r>
      <w:r w:rsidR="00B25904">
        <w:rPr>
          <w:rFonts w:ascii="KFGQPC Uthman Taha Naskh" w:cs="KFGQPC Uthman Taha Naskh" w:hint="cs"/>
          <w:sz w:val="28"/>
          <w:rtl/>
          <w:lang w:val="en-MY" w:eastAsia="en-MY"/>
        </w:rPr>
        <w:t>١٨</w:t>
      </w:r>
      <w:r w:rsidR="00B25904">
        <w:rPr>
          <w:rFonts w:ascii="KFGQPC Uthman Taha Naskh" w:cs="KFGQPC Uthman Taha Naskh"/>
          <w:sz w:val="28"/>
          <w:rtl/>
          <w:lang w:val="en-MY" w:eastAsia="en-MY"/>
        </w:rPr>
        <w:t xml:space="preserve">] </w:t>
      </w:r>
      <w:r w:rsidR="00281393" w:rsidRPr="00B26A26">
        <w:rPr>
          <w:rFonts w:ascii="mylotus" w:hAnsi="mylotus"/>
          <w:sz w:val="32"/>
          <w:rtl/>
          <w:lang w:bidi="ar-SY"/>
        </w:rPr>
        <w:t>فَنَحْنُ وَاللهِ الْقُرَى الَّتِي بَارَكَ فِيهَا وَأَنْتُمُ الْقُرَى الظَّاهِرَةُ"!</w:t>
      </w:r>
      <w:bookmarkEnd w:id="147"/>
    </w:p>
    <w:p w:rsidR="00281393" w:rsidRPr="00B26A26" w:rsidRDefault="00281393" w:rsidP="00A54A7B">
      <w:pPr>
        <w:pStyle w:val="BodyTextIndent2"/>
        <w:widowControl w:val="0"/>
        <w:rPr>
          <w:rFonts w:ascii="Abo-thar" w:hAnsi="Abo-thar" w:hint="cs"/>
          <w:sz w:val="32"/>
          <w:rtl/>
          <w:lang w:bidi="ar-SY"/>
        </w:rPr>
      </w:pPr>
      <w:r w:rsidRPr="00B26A26">
        <w:rPr>
          <w:rFonts w:ascii="Abo-thar" w:hAnsi="Abo-thar" w:hint="cs"/>
          <w:sz w:val="32"/>
          <w:rtl/>
          <w:lang w:bidi="ar-SY"/>
        </w:rPr>
        <w:t xml:space="preserve">هذا في حين أن سورة سبأ مكية وكما قلنا مراراً وتكراراً لم تكن مسألة الإمامة مطروحة في مكة بأيّ وجه من الوجوه حتى يُنزل الله آية حول الإمام أو الإمامة أو حول وكيل الإمام ونائبه! يقول تعالى في هذه الآية المباركة: إننا جعلنا بين قوم سبأ -الذين كانوا يسكنون في اليمن الحالية- وبين القرى المباركة في بلاد الشام قرىً ظاهرةً يبعد أحدها عن الآخر مسافات مُحدّدة كي يُمكنهم أن يسيروا فيها بأمن وراحة بال أياماً وليالي (راجعوا في هذا الشأن تفسير مجمع البيان للطبرسي)، ولو انتبهنا إلى الآيات التي جاءت قبل هذه الآية وبعدها للاحظنا أن الله تعالى ذكر قوم سبأ كنموذج على كفران النعمة وظلم النفس ونتائجهما وأن الآية لا علاقة لها من قريب ولا من بعيد بالإمام وسفير الإمام. </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 xml:space="preserve">ولكن بناءً على تلك الآية أقسم الإمام بالله (؟!) أن المقصود من «القرى التي باركنا حولها» هم نحن، وأن المقصود من «القرى الظاهرة» أنتم الوكلاء!! بالله عليكم لاحظوا كيف يتلاعب هؤلاء الرواة الماكرون بآيات القرآن، وهذا الحديث غيض من فيض. </w:t>
      </w:r>
    </w:p>
    <w:p w:rsidR="00281393" w:rsidRPr="00A54A7B" w:rsidRDefault="00B26A26" w:rsidP="004257CD">
      <w:pPr>
        <w:widowControl w:val="0"/>
        <w:spacing w:after="60" w:line="228" w:lineRule="auto"/>
        <w:jc w:val="center"/>
        <w:rPr>
          <w:rFonts w:ascii="mylotus" w:hAnsi="mylotus" w:cs="mylotus"/>
          <w:sz w:val="28"/>
          <w:rtl/>
          <w:lang w:bidi="ar-SY"/>
        </w:rPr>
      </w:pPr>
      <w:r w:rsidRPr="00A54A7B">
        <w:rPr>
          <w:rFonts w:ascii="mylotus" w:hAnsi="mylotus" w:cs="mylotus"/>
          <w:sz w:val="28"/>
          <w:rtl/>
          <w:lang w:bidi="ar-SY"/>
        </w:rPr>
        <w:t>***</w:t>
      </w:r>
    </w:p>
    <w:bookmarkStart w:id="148" w:name="_Ref366528228"/>
    <w:p w:rsidR="00281393" w:rsidRPr="00071EFE" w:rsidRDefault="002A78BF" w:rsidP="002A78BF">
      <w:pPr>
        <w:pStyle w:val="Caption"/>
        <w:rPr>
          <w:rFonts w:ascii="Abo-thar" w:hAnsi="Abo-thar" w:hint="cs"/>
          <w:sz w:val="32"/>
          <w:rtl/>
          <w:lang w:bidi="ar-SY"/>
        </w:rPr>
      </w:pPr>
      <w:r w:rsidRPr="007502F8">
        <w:rPr>
          <w:rFonts w:ascii="Abo-thar" w:hAnsi="Abo-thar"/>
          <w:color w:val="FFFFFF"/>
          <w:sz w:val="32"/>
          <w:szCs w:val="2"/>
          <w:rtl/>
          <w:lang w:bidi="ar-SY"/>
        </w:rPr>
        <w:fldChar w:fldCharType="begin"/>
      </w:r>
      <w:r w:rsidRPr="007502F8">
        <w:rPr>
          <w:rFonts w:ascii="Abo-thar" w:hAnsi="Abo-thar"/>
          <w:color w:val="FFFFFF"/>
          <w:sz w:val="32"/>
          <w:szCs w:val="2"/>
          <w:rtl/>
          <w:lang w:bidi="ar-SY"/>
        </w:rPr>
        <w:instrText xml:space="preserve"> </w:instrText>
      </w:r>
      <w:r w:rsidRPr="007502F8">
        <w:rPr>
          <w:rFonts w:ascii="Abo-thar" w:hAnsi="Abo-thar" w:hint="cs"/>
          <w:color w:val="FFFFFF"/>
          <w:sz w:val="32"/>
          <w:szCs w:val="2"/>
          <w:lang w:bidi="ar-SY"/>
        </w:rPr>
        <w:instrText>SEQ</w:instrText>
      </w:r>
      <w:r w:rsidRPr="007502F8">
        <w:rPr>
          <w:rFonts w:ascii="Abo-thar" w:hAnsi="Abo-thar" w:hint="cs"/>
          <w:color w:val="FFFFFF"/>
          <w:sz w:val="32"/>
          <w:szCs w:val="2"/>
          <w:rtl/>
          <w:lang w:bidi="ar-SY"/>
        </w:rPr>
        <w:instrText xml:space="preserve"> ارجاعات \* </w:instrText>
      </w:r>
      <w:r w:rsidRPr="007502F8">
        <w:rPr>
          <w:rFonts w:ascii="Abo-thar" w:hAnsi="Abo-thar" w:hint="cs"/>
          <w:color w:val="FFFFFF"/>
          <w:sz w:val="32"/>
          <w:szCs w:val="2"/>
          <w:lang w:bidi="ar-SY"/>
        </w:rPr>
        <w:instrText>ARABIC</w:instrText>
      </w:r>
      <w:r w:rsidRPr="007502F8">
        <w:rPr>
          <w:rFonts w:ascii="Abo-thar" w:hAnsi="Abo-thar"/>
          <w:color w:val="FFFFFF"/>
          <w:sz w:val="32"/>
          <w:szCs w:val="2"/>
          <w:lang w:bidi="ar-SY"/>
        </w:rPr>
        <w:instrText xml:space="preserve"> </w:instrText>
      </w:r>
      <w:r w:rsidRPr="007502F8">
        <w:rPr>
          <w:rFonts w:ascii="Abo-thar" w:hAnsi="Abo-thar"/>
          <w:color w:val="FFFFFF"/>
          <w:sz w:val="32"/>
          <w:szCs w:val="2"/>
          <w:lang w:bidi="ar-SY"/>
        </w:rPr>
        <w:fldChar w:fldCharType="separate"/>
      </w:r>
      <w:r w:rsidR="0090698E">
        <w:rPr>
          <w:rFonts w:ascii="Abo-thar" w:hAnsi="Abo-thar"/>
          <w:noProof/>
          <w:color w:val="FFFFFF"/>
          <w:sz w:val="32"/>
          <w:szCs w:val="2"/>
          <w:rtl/>
          <w:lang w:bidi="ar-SY"/>
        </w:rPr>
        <w:t>59</w:t>
      </w:r>
      <w:r w:rsidRPr="007502F8">
        <w:rPr>
          <w:rFonts w:ascii="Abo-thar" w:hAnsi="Abo-thar"/>
          <w:color w:val="FFFFFF"/>
          <w:sz w:val="32"/>
          <w:szCs w:val="2"/>
          <w:rtl/>
          <w:lang w:bidi="ar-SY"/>
        </w:rPr>
        <w:fldChar w:fldCharType="end"/>
      </w:r>
      <w:r w:rsidR="00281393" w:rsidRPr="00071EFE">
        <w:rPr>
          <w:rFonts w:ascii="Abo-thar" w:hAnsi="Abo-thar" w:hint="cs"/>
          <w:sz w:val="32"/>
          <w:rtl/>
          <w:lang w:bidi="ar-SY"/>
        </w:rPr>
        <w:t>لنأتِ الآن إلى دراسة حال «</w:t>
      </w:r>
      <w:r w:rsidR="00281393" w:rsidRPr="00071EFE">
        <w:rPr>
          <w:rFonts w:ascii="Abo-thar" w:hAnsi="Abo-thar"/>
          <w:b/>
          <w:bCs/>
          <w:sz w:val="32"/>
          <w:rtl/>
          <w:lang w:bidi="ar-SY"/>
        </w:rPr>
        <w:t>أَبِي ال</w:t>
      </w:r>
      <w:r w:rsidR="00810310">
        <w:rPr>
          <w:rFonts w:ascii="Abo-thar" w:hAnsi="Abo-thar" w:hint="cs"/>
          <w:b/>
          <w:bCs/>
          <w:sz w:val="32"/>
          <w:rtl/>
          <w:lang w:bidi="ar-SY"/>
        </w:rPr>
        <w:t>ـ</w:t>
      </w:r>
      <w:r w:rsidR="00281393" w:rsidRPr="00071EFE">
        <w:rPr>
          <w:rFonts w:ascii="Abo-thar" w:hAnsi="Abo-thar"/>
          <w:b/>
          <w:bCs/>
          <w:sz w:val="32"/>
          <w:rtl/>
          <w:lang w:bidi="ar-SY"/>
        </w:rPr>
        <w:t>ْحَسَنِ عَلِيّ</w:t>
      </w:r>
      <w:r w:rsidR="00281393" w:rsidRPr="00071EFE">
        <w:rPr>
          <w:rFonts w:ascii="Abo-thar" w:hAnsi="Abo-thar" w:hint="cs"/>
          <w:b/>
          <w:bCs/>
          <w:sz w:val="32"/>
          <w:rtl/>
          <w:lang w:bidi="ar-SY"/>
        </w:rPr>
        <w:t>ِ</w:t>
      </w:r>
      <w:r w:rsidR="00281393" w:rsidRPr="00071EFE">
        <w:rPr>
          <w:rFonts w:ascii="Abo-thar" w:hAnsi="Abo-thar"/>
          <w:b/>
          <w:bCs/>
          <w:sz w:val="32"/>
          <w:rtl/>
          <w:lang w:bidi="ar-SY"/>
        </w:rPr>
        <w:t xml:space="preserve"> بْنِ مُحَمَّد</w:t>
      </w:r>
      <w:r w:rsidR="00281393" w:rsidRPr="00071EFE">
        <w:rPr>
          <w:rFonts w:ascii="Abo-thar" w:hAnsi="Abo-thar" w:hint="cs"/>
          <w:b/>
          <w:bCs/>
          <w:sz w:val="32"/>
          <w:rtl/>
          <w:lang w:bidi="ar-SY"/>
        </w:rPr>
        <w:t>ٍ</w:t>
      </w:r>
      <w:r w:rsidR="00281393" w:rsidRPr="00071EFE">
        <w:rPr>
          <w:rFonts w:ascii="Abo-thar" w:hAnsi="Abo-thar"/>
          <w:b/>
          <w:bCs/>
          <w:sz w:val="32"/>
          <w:rtl/>
          <w:lang w:bidi="ar-SY"/>
        </w:rPr>
        <w:t xml:space="preserve"> السَّمُرِيِّ</w:t>
      </w:r>
      <w:r w:rsidR="00281393" w:rsidRPr="00071EFE">
        <w:rPr>
          <w:rFonts w:ascii="Abo-thar" w:hAnsi="Abo-thar" w:hint="cs"/>
          <w:sz w:val="32"/>
          <w:rtl/>
          <w:lang w:bidi="ar-SY"/>
        </w:rPr>
        <w:t>»</w:t>
      </w:r>
      <w:r w:rsidR="00281393" w:rsidRPr="00071EFE">
        <w:rPr>
          <w:rFonts w:ascii="Abo-thar" w:hAnsi="Abo-thar"/>
          <w:sz w:val="32"/>
          <w:rtl/>
          <w:lang w:bidi="ar-SY"/>
        </w:rPr>
        <w:t xml:space="preserve"> </w:t>
      </w:r>
      <w:r w:rsidR="00281393" w:rsidRPr="00071EFE">
        <w:rPr>
          <w:rFonts w:ascii="Abo-thar" w:hAnsi="Abo-thar" w:hint="cs"/>
          <w:sz w:val="32"/>
          <w:rtl/>
          <w:lang w:bidi="ar-SY"/>
        </w:rPr>
        <w:t>آخر النُّواب والسفراء الأربعة الذي كان نشاطه أقل من سائر النواب لاسيما النائب الثالث، ولهذا السبب لم يتمّ وضع قصص كثيرة حوله خلافاً لما تمّ حول «الحسين بن رَوْح».</w:t>
      </w:r>
      <w:bookmarkEnd w:id="148"/>
    </w:p>
    <w:bookmarkStart w:id="149" w:name="_Ref366529537"/>
    <w:p w:rsidR="00281393" w:rsidRPr="00071EFE" w:rsidRDefault="00766492" w:rsidP="00766492">
      <w:pPr>
        <w:pStyle w:val="Caption"/>
        <w:rPr>
          <w:rFonts w:ascii="Abo-thar" w:hAnsi="Abo-thar" w:hint="cs"/>
          <w:sz w:val="32"/>
          <w:rtl/>
          <w:lang w:bidi="ar-SY"/>
        </w:rPr>
      </w:pPr>
      <w:r w:rsidRPr="007502F8">
        <w:rPr>
          <w:rFonts w:ascii="Abo-thar" w:hAnsi="Abo-thar"/>
          <w:color w:val="FFFFFF"/>
          <w:sz w:val="32"/>
          <w:szCs w:val="2"/>
          <w:rtl/>
          <w:lang w:bidi="ar-SY"/>
        </w:rPr>
        <w:fldChar w:fldCharType="begin"/>
      </w:r>
      <w:r w:rsidRPr="007502F8">
        <w:rPr>
          <w:rFonts w:ascii="Abo-thar" w:hAnsi="Abo-thar"/>
          <w:color w:val="FFFFFF"/>
          <w:sz w:val="32"/>
          <w:szCs w:val="2"/>
          <w:rtl/>
          <w:lang w:bidi="ar-SY"/>
        </w:rPr>
        <w:instrText xml:space="preserve"> </w:instrText>
      </w:r>
      <w:r w:rsidRPr="007502F8">
        <w:rPr>
          <w:rFonts w:ascii="Abo-thar" w:hAnsi="Abo-thar" w:hint="cs"/>
          <w:color w:val="FFFFFF"/>
          <w:sz w:val="32"/>
          <w:szCs w:val="2"/>
          <w:lang w:bidi="ar-SY"/>
        </w:rPr>
        <w:instrText>SEQ</w:instrText>
      </w:r>
      <w:r w:rsidRPr="007502F8">
        <w:rPr>
          <w:rFonts w:ascii="Abo-thar" w:hAnsi="Abo-thar" w:hint="cs"/>
          <w:color w:val="FFFFFF"/>
          <w:sz w:val="32"/>
          <w:szCs w:val="2"/>
          <w:rtl/>
          <w:lang w:bidi="ar-SY"/>
        </w:rPr>
        <w:instrText xml:space="preserve"> ارجاعات \* </w:instrText>
      </w:r>
      <w:r w:rsidRPr="007502F8">
        <w:rPr>
          <w:rFonts w:ascii="Abo-thar" w:hAnsi="Abo-thar" w:hint="cs"/>
          <w:color w:val="FFFFFF"/>
          <w:sz w:val="32"/>
          <w:szCs w:val="2"/>
          <w:lang w:bidi="ar-SY"/>
        </w:rPr>
        <w:instrText>ARABIC</w:instrText>
      </w:r>
      <w:r w:rsidRPr="007502F8">
        <w:rPr>
          <w:rFonts w:ascii="Abo-thar" w:hAnsi="Abo-thar"/>
          <w:color w:val="FFFFFF"/>
          <w:sz w:val="32"/>
          <w:szCs w:val="2"/>
          <w:lang w:bidi="ar-SY"/>
        </w:rPr>
        <w:instrText xml:space="preserve"> </w:instrText>
      </w:r>
      <w:r w:rsidRPr="007502F8">
        <w:rPr>
          <w:rFonts w:ascii="Abo-thar" w:hAnsi="Abo-thar"/>
          <w:color w:val="FFFFFF"/>
          <w:sz w:val="32"/>
          <w:szCs w:val="2"/>
          <w:lang w:bidi="ar-SY"/>
        </w:rPr>
        <w:fldChar w:fldCharType="separate"/>
      </w:r>
      <w:r w:rsidR="0090698E">
        <w:rPr>
          <w:rFonts w:ascii="Abo-thar" w:hAnsi="Abo-thar"/>
          <w:noProof/>
          <w:color w:val="FFFFFF"/>
          <w:sz w:val="32"/>
          <w:szCs w:val="2"/>
          <w:rtl/>
          <w:lang w:bidi="ar-SY"/>
        </w:rPr>
        <w:t>60</w:t>
      </w:r>
      <w:r w:rsidRPr="007502F8">
        <w:rPr>
          <w:rFonts w:ascii="Abo-thar" w:hAnsi="Abo-thar"/>
          <w:color w:val="FFFFFF"/>
          <w:sz w:val="32"/>
          <w:szCs w:val="2"/>
          <w:rtl/>
          <w:lang w:bidi="ar-SY"/>
        </w:rPr>
        <w:fldChar w:fldCharType="end"/>
      </w:r>
      <w:r w:rsidR="00281393" w:rsidRPr="00071EFE">
        <w:rPr>
          <w:rFonts w:ascii="Abo-thar" w:hAnsi="Abo-thar" w:hint="cs"/>
          <w:sz w:val="32"/>
          <w:rtl/>
          <w:lang w:bidi="ar-SY"/>
        </w:rPr>
        <w:t>وعلى كل حال، لما دنا أجل «</w:t>
      </w:r>
      <w:r w:rsidR="00281393" w:rsidRPr="00071EFE">
        <w:rPr>
          <w:rFonts w:ascii="Abo-thar" w:hAnsi="Abo-thar" w:hint="cs"/>
          <w:b/>
          <w:bCs/>
          <w:sz w:val="32"/>
          <w:rtl/>
          <w:lang w:bidi="ar-SY"/>
        </w:rPr>
        <w:t>أَبُو الحَسَنِ</w:t>
      </w:r>
      <w:r w:rsidR="00281393" w:rsidRPr="00071EFE">
        <w:rPr>
          <w:rFonts w:ascii="Abo-thar" w:hAnsi="Abo-thar" w:hint="cs"/>
          <w:sz w:val="32"/>
          <w:rtl/>
          <w:lang w:bidi="ar-SY"/>
        </w:rPr>
        <w:t xml:space="preserve"> </w:t>
      </w:r>
      <w:r w:rsidR="00281393" w:rsidRPr="00071EFE">
        <w:rPr>
          <w:rFonts w:ascii="Abo-thar" w:hAnsi="Abo-thar"/>
          <w:b/>
          <w:bCs/>
          <w:sz w:val="32"/>
          <w:rtl/>
          <w:lang w:bidi="ar-SY"/>
        </w:rPr>
        <w:t>عَلِيّ</w:t>
      </w:r>
      <w:r w:rsidR="00281393" w:rsidRPr="00071EFE">
        <w:rPr>
          <w:rFonts w:ascii="Abo-thar" w:hAnsi="Abo-thar" w:hint="cs"/>
          <w:b/>
          <w:bCs/>
          <w:sz w:val="32"/>
          <w:rtl/>
          <w:lang w:bidi="ar-SY"/>
        </w:rPr>
        <w:t>ُ</w:t>
      </w:r>
      <w:r w:rsidR="00281393" w:rsidRPr="00071EFE">
        <w:rPr>
          <w:rFonts w:ascii="Abo-thar" w:hAnsi="Abo-thar"/>
          <w:b/>
          <w:bCs/>
          <w:sz w:val="32"/>
          <w:rtl/>
          <w:lang w:bidi="ar-SY"/>
        </w:rPr>
        <w:t xml:space="preserve"> بْن</w:t>
      </w:r>
      <w:r w:rsidR="00281393" w:rsidRPr="00071EFE">
        <w:rPr>
          <w:rFonts w:ascii="Abo-thar" w:hAnsi="Abo-thar" w:hint="cs"/>
          <w:b/>
          <w:bCs/>
          <w:sz w:val="32"/>
          <w:rtl/>
          <w:lang w:bidi="ar-SY"/>
        </w:rPr>
        <w:t>ُ</w:t>
      </w:r>
      <w:r w:rsidR="00281393" w:rsidRPr="00071EFE">
        <w:rPr>
          <w:rFonts w:ascii="Abo-thar" w:hAnsi="Abo-thar"/>
          <w:b/>
          <w:bCs/>
          <w:sz w:val="32"/>
          <w:rtl/>
          <w:lang w:bidi="ar-SY"/>
        </w:rPr>
        <w:t xml:space="preserve"> مُحَمَّد</w:t>
      </w:r>
      <w:r w:rsidR="00281393" w:rsidRPr="00071EFE">
        <w:rPr>
          <w:rFonts w:ascii="Abo-thar" w:hAnsi="Abo-thar" w:hint="cs"/>
          <w:b/>
          <w:bCs/>
          <w:sz w:val="32"/>
          <w:rtl/>
          <w:lang w:bidi="ar-SY"/>
        </w:rPr>
        <w:t>ٍ</w:t>
      </w:r>
      <w:r w:rsidR="00281393" w:rsidRPr="00071EFE">
        <w:rPr>
          <w:rFonts w:ascii="Abo-thar" w:hAnsi="Abo-thar"/>
          <w:b/>
          <w:bCs/>
          <w:sz w:val="32"/>
          <w:rtl/>
          <w:lang w:bidi="ar-SY"/>
        </w:rPr>
        <w:t xml:space="preserve"> السَّمُرِيّ</w:t>
      </w:r>
      <w:r w:rsidR="00281393" w:rsidRPr="00071EFE">
        <w:rPr>
          <w:rFonts w:ascii="Abo-thar" w:hAnsi="Abo-thar" w:hint="cs"/>
          <w:b/>
          <w:bCs/>
          <w:sz w:val="32"/>
          <w:rtl/>
          <w:lang w:bidi="ar-SY"/>
        </w:rPr>
        <w:t>ُ</w:t>
      </w:r>
      <w:r w:rsidR="00281393" w:rsidRPr="00071EFE">
        <w:rPr>
          <w:rFonts w:ascii="Abo-thar" w:hAnsi="Abo-thar" w:hint="cs"/>
          <w:sz w:val="32"/>
          <w:rtl/>
          <w:lang w:bidi="ar-SY"/>
        </w:rPr>
        <w:t>» الذي كان النائب الرابع حسب قول علمائنا، أدرك أنه لا يُمكن مواصلة هذا الطريق، فلما اقترب من الموت صحا ضميره وندم على ما سبق ولم يشأ أن يتحمل بعد وفاته وِزر النيابة الكاذبة ووبال أخذ الوجوه الشرعية من الناس البُسطاء، أو لأسباب أخرى الله أعلم بها، أصدر توقيعاً من طرف الإمام الوهمي ينص على أن النيابة انتهت ولن يكون هناك بعد الآن نائب ولا سفير!</w:t>
      </w:r>
      <w:bookmarkEnd w:id="149"/>
      <w:r w:rsidR="00281393" w:rsidRPr="00071EFE">
        <w:rPr>
          <w:rFonts w:ascii="Abo-thar" w:hAnsi="Abo-thar" w:hint="cs"/>
          <w:sz w:val="32"/>
          <w:rtl/>
          <w:lang w:bidi="ar-SY"/>
        </w:rPr>
        <w:t xml:space="preserve"> </w:t>
      </w:r>
    </w:p>
    <w:p w:rsidR="00281393" w:rsidRPr="00071EFE" w:rsidRDefault="00281393" w:rsidP="00071EFE">
      <w:pPr>
        <w:widowControl w:val="0"/>
        <w:spacing w:after="60" w:line="228" w:lineRule="auto"/>
        <w:ind w:firstLine="284"/>
        <w:jc w:val="both"/>
        <w:rPr>
          <w:rFonts w:ascii="Abo-thar" w:hAnsi="Abo-thar" w:cs="mylotus" w:hint="cs"/>
          <w:sz w:val="32"/>
          <w:szCs w:val="27"/>
          <w:rtl/>
        </w:rPr>
      </w:pPr>
      <w:r w:rsidRPr="00071EFE">
        <w:rPr>
          <w:rFonts w:ascii="Abo-thar" w:hAnsi="Abo-thar" w:cs="mylotus" w:hint="cs"/>
          <w:sz w:val="32"/>
          <w:szCs w:val="27"/>
          <w:rtl/>
          <w:lang w:bidi="ar-SY"/>
        </w:rPr>
        <w:t>وقد جاء نصُّ هذا التوقيع في كثير من كتب الشيعة ومن جملتها كتاب «</w:t>
      </w:r>
      <w:r w:rsidRPr="00071EFE">
        <w:rPr>
          <w:rFonts w:ascii="Abo-thar" w:hAnsi="Abo-thar" w:cs="mylotus" w:hint="cs"/>
          <w:b/>
          <w:bCs/>
          <w:sz w:val="32"/>
          <w:szCs w:val="27"/>
          <w:rtl/>
          <w:lang w:bidi="ar-SY"/>
        </w:rPr>
        <w:t>منتهى الآمال</w:t>
      </w:r>
      <w:r w:rsidRPr="00071EFE">
        <w:rPr>
          <w:rFonts w:ascii="Abo-thar" w:hAnsi="Abo-thar" w:cs="mylotus" w:hint="cs"/>
          <w:sz w:val="32"/>
          <w:szCs w:val="27"/>
          <w:rtl/>
          <w:lang w:bidi="ar-SY"/>
        </w:rPr>
        <w:t xml:space="preserve">» للشيخ عباس القُمِّي الذي ذكر في نهايته عبارات هذا التوقيع كما يلي: </w:t>
      </w:r>
      <w:r w:rsidRPr="00B25904">
        <w:rPr>
          <w:rFonts w:ascii="Abo-thar" w:hAnsi="Abo-thar" w:cs="KFGQPC Uthman Taha Naskh" w:hint="cs"/>
          <w:sz w:val="32"/>
          <w:szCs w:val="27"/>
          <w:rtl/>
          <w:lang w:bidi="ar-SY"/>
        </w:rPr>
        <w:t xml:space="preserve">"... </w:t>
      </w:r>
      <w:r w:rsidRPr="00B25904">
        <w:rPr>
          <w:rFonts w:ascii="Abo-thar" w:hAnsi="Abo-thar" w:cs="KFGQPC Uthman Taha Naskh"/>
          <w:sz w:val="32"/>
          <w:szCs w:val="27"/>
          <w:rtl/>
          <w:lang w:bidi="ar-SY"/>
        </w:rPr>
        <w:t>يَا عَلِي</w:t>
      </w:r>
      <w:r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 بْنَ‏ مُحَمَّدٍ السَّمُرِيَّ</w:t>
      </w:r>
      <w:r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 xml:space="preserve"> أَعْظَمَ اللهُ أَجْرَ إِخْوَانِكَ فِيكَ</w:t>
      </w:r>
      <w:r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 xml:space="preserve"> فَإِنَّكَ مَيِّتٌ مَا بَيْنَكَ وَبَيْنَ سِتَّةِ أَيَّامٍ</w:t>
      </w:r>
      <w:r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 xml:space="preserve"> فَاجْمَعْ أَمْرَكَ وَلَا تُوصِ إِلَى أَحَدٍ يَقُومُ مَقَامَكَ بَعْدَ وَفَاتِكَ فَقَدْ وَقَعَتِ الْغَيْبَةُ الثَّانِيَةُ فَلَا ظُهُورَ إِلَّا بَعْدَ إِذْنِ اللهِ عَزَّ وَجَلَّ وَذَلِكَ بَعْدَ طُولِ الْأَمَدِ وَقَسْوَةِ الْقُلُوبِ وَامْتِلَاءِ الْأَرْضِ جَوْراً</w:t>
      </w:r>
      <w:r w:rsidRPr="00B25904">
        <w:rPr>
          <w:rFonts w:ascii="Abo-thar" w:hAnsi="Abo-thar" w:cs="KFGQPC Uthman Taha Naskh" w:hint="cs"/>
          <w:sz w:val="32"/>
          <w:szCs w:val="27"/>
          <w:rtl/>
          <w:lang w:bidi="ar-SY"/>
        </w:rPr>
        <w:t>،</w:t>
      </w:r>
      <w:r w:rsidRPr="00B25904">
        <w:rPr>
          <w:rFonts w:ascii="Abo-thar" w:hAnsi="Abo-thar" w:cs="KFGQPC Uthman Taha Naskh"/>
          <w:sz w:val="32"/>
          <w:szCs w:val="27"/>
          <w:rtl/>
          <w:lang w:bidi="ar-SY"/>
        </w:rPr>
        <w:t xml:space="preserve"> وَسَيَأْتِي شِيعَتِي مَنْ يَدَّعِي الْمُشَاهَدَةَ أَلَا فَمَنِ ادَّعَى الْمُشَاهَدَةَ قَبْلَ خُرُوجِ السُّفْيَانِيِّ وَالصَّيْحَةِ فَهُوَ كَاذِبٌ مُفْتَر</w:t>
      </w:r>
      <w:r w:rsidRPr="00B25904">
        <w:rPr>
          <w:rFonts w:ascii="Abo-thar" w:hAnsi="Abo-thar" w:cs="KFGQPC Uthman Taha Naskh" w:hint="cs"/>
          <w:sz w:val="32"/>
          <w:szCs w:val="27"/>
          <w:rtl/>
          <w:lang w:bidi="ar-SY"/>
        </w:rPr>
        <w:t>ٍ...</w:t>
      </w:r>
      <w:r w:rsidRPr="00071EFE">
        <w:rPr>
          <w:rFonts w:ascii="Abo-thar" w:hAnsi="Abo-thar" w:cs="mylotus"/>
          <w:sz w:val="32"/>
          <w:szCs w:val="27"/>
          <w:vertAlign w:val="superscript"/>
          <w:rtl/>
          <w:lang w:bidi="ar-SY"/>
        </w:rPr>
        <w:t xml:space="preserve"> </w:t>
      </w:r>
      <w:r w:rsidRPr="00B21426">
        <w:rPr>
          <w:rFonts w:ascii="Abo-thar" w:hAnsi="Abo-thar" w:cs="Arabic11 BT"/>
          <w:sz w:val="32"/>
          <w:szCs w:val="27"/>
          <w:vertAlign w:val="superscript"/>
          <w:rtl/>
          <w:lang w:bidi="ar-SY"/>
        </w:rPr>
        <w:t>(</w:t>
      </w:r>
      <w:r w:rsidRPr="00B21426">
        <w:rPr>
          <w:rStyle w:val="FootnoteReference"/>
          <w:rFonts w:ascii="Abo-thar" w:hAnsi="Abo-thar" w:cs="Arabic11 BT"/>
          <w:sz w:val="32"/>
          <w:szCs w:val="27"/>
          <w:rtl/>
          <w:lang w:bidi="ar-SY"/>
        </w:rPr>
        <w:footnoteReference w:id="347"/>
      </w:r>
      <w:r w:rsidRPr="00B21426">
        <w:rPr>
          <w:rFonts w:ascii="Abo-thar" w:hAnsi="Abo-thar" w:cs="Arabic11 BT"/>
          <w:sz w:val="32"/>
          <w:szCs w:val="27"/>
          <w:vertAlign w:val="superscript"/>
          <w:rtl/>
          <w:lang w:bidi="ar-SY"/>
        </w:rPr>
        <w:t>)</w:t>
      </w:r>
      <w:r w:rsidRPr="00071EFE">
        <w:rPr>
          <w:rFonts w:ascii="Abo-thar" w:hAnsi="Abo-thar" w:cs="mylotus" w:hint="cs"/>
          <w:sz w:val="32"/>
          <w:szCs w:val="27"/>
          <w:rtl/>
          <w:lang w:bidi="ar-SY"/>
        </w:rPr>
        <w:t>".</w:t>
      </w:r>
      <w:r w:rsidRPr="00B21426">
        <w:rPr>
          <w:rFonts w:ascii="Abo-thar" w:hAnsi="Abo-thar" w:cs="Arabic11 BT"/>
          <w:sz w:val="32"/>
          <w:szCs w:val="27"/>
          <w:vertAlign w:val="superscript"/>
          <w:rtl/>
          <w:lang w:bidi="ar-SY"/>
        </w:rPr>
        <w:t>(</w:t>
      </w:r>
      <w:r w:rsidRPr="00B21426">
        <w:rPr>
          <w:rStyle w:val="FootnoteReference"/>
          <w:rFonts w:ascii="Abo-thar" w:hAnsi="Abo-thar" w:cs="Arabic11 BT"/>
          <w:sz w:val="32"/>
          <w:szCs w:val="27"/>
          <w:rtl/>
          <w:lang w:bidi="ar-SY"/>
        </w:rPr>
        <w:footnoteReference w:id="348"/>
      </w:r>
      <w:r w:rsidRPr="00B21426">
        <w:rPr>
          <w:rFonts w:ascii="Abo-thar" w:hAnsi="Abo-thar" w:cs="Arabic11 BT"/>
          <w:sz w:val="32"/>
          <w:szCs w:val="27"/>
          <w:vertAlign w:val="superscript"/>
          <w:rtl/>
          <w:lang w:bidi="ar-SY"/>
        </w:rPr>
        <w:t>)</w:t>
      </w:r>
    </w:p>
    <w:p w:rsidR="00281393" w:rsidRPr="00071EFE" w:rsidRDefault="00281393" w:rsidP="00071EFE">
      <w:pPr>
        <w:widowControl w:val="0"/>
        <w:spacing w:after="60" w:line="228" w:lineRule="auto"/>
        <w:ind w:firstLine="284"/>
        <w:jc w:val="both"/>
        <w:rPr>
          <w:rFonts w:ascii="Abo-thar" w:hAnsi="Abo-thar" w:cs="mylotus" w:hint="cs"/>
          <w:sz w:val="32"/>
          <w:szCs w:val="27"/>
          <w:rtl/>
        </w:rPr>
      </w:pPr>
      <w:r w:rsidRPr="00071EFE">
        <w:rPr>
          <w:rFonts w:ascii="Abo-thar" w:hAnsi="Abo-thar" w:cs="mylotus" w:hint="cs"/>
          <w:sz w:val="32"/>
          <w:szCs w:val="27"/>
          <w:rtl/>
        </w:rPr>
        <w:t xml:space="preserve">فلما انقطعت النيابة والسفارة بموت النائب الرابع، واجه المُسترزقون بالدين خطر انقطاع أرزاقهم، وهو خطر لم يكونوا مُستعدِّين أبداً للتغاضي عنه، لذا فكَّروا بحلّ وقالوا: صحيح أنه لم يعد هناك نائب خاص للإمام ولكن رواة حديث الأئمة هم بشكل عام قائمون مقام الإمام ويُعَدُّون نُوَّابه العامُّون وقالوا: إن إمام الناحية (؟!) قال: </w:t>
      </w:r>
      <w:r w:rsidRPr="00071EFE">
        <w:rPr>
          <w:rFonts w:ascii="Abo-thar" w:hAnsi="Abo-thar" w:cs="mylotus"/>
          <w:sz w:val="32"/>
          <w:szCs w:val="27"/>
          <w:rtl/>
        </w:rPr>
        <w:t>"</w:t>
      </w:r>
      <w:r w:rsidRPr="00B25904">
        <w:rPr>
          <w:rFonts w:ascii="Abo-thar" w:hAnsi="Abo-thar" w:cs="KFGQPC Uthman Taha Naskh"/>
          <w:b/>
          <w:bCs/>
          <w:sz w:val="32"/>
          <w:szCs w:val="27"/>
          <w:rtl/>
        </w:rPr>
        <w:t xml:space="preserve">وَأَمَّا الْحَوَادِثُ الْوَاقِعَةُ فَارْجِعُوا فِيهَا إِلَى رُوَاةِ </w:t>
      </w:r>
      <w:r w:rsidRPr="00B25904">
        <w:rPr>
          <w:rFonts w:ascii="Abo-thar" w:hAnsi="Abo-thar" w:cs="KFGQPC Uthman Taha Naskh" w:hint="cs"/>
          <w:b/>
          <w:bCs/>
          <w:sz w:val="32"/>
          <w:szCs w:val="27"/>
          <w:rtl/>
        </w:rPr>
        <w:t>أ</w:t>
      </w:r>
      <w:r w:rsidRPr="00B25904">
        <w:rPr>
          <w:rFonts w:ascii="Abo-thar" w:hAnsi="Abo-thar" w:cs="KFGQPC Uthman Taha Naskh"/>
          <w:b/>
          <w:bCs/>
          <w:sz w:val="32"/>
          <w:szCs w:val="27"/>
          <w:rtl/>
        </w:rPr>
        <w:t>حَ</w:t>
      </w:r>
      <w:r w:rsidRPr="00B25904">
        <w:rPr>
          <w:rFonts w:ascii="Abo-thar" w:hAnsi="Abo-thar" w:cs="KFGQPC Uthman Taha Naskh" w:hint="cs"/>
          <w:b/>
          <w:bCs/>
          <w:sz w:val="32"/>
          <w:szCs w:val="27"/>
          <w:rtl/>
        </w:rPr>
        <w:t>ا</w:t>
      </w:r>
      <w:r w:rsidRPr="00B25904">
        <w:rPr>
          <w:rFonts w:ascii="Abo-thar" w:hAnsi="Abo-thar" w:cs="KFGQPC Uthman Taha Naskh"/>
          <w:b/>
          <w:bCs/>
          <w:sz w:val="32"/>
          <w:szCs w:val="27"/>
          <w:rtl/>
        </w:rPr>
        <w:t>دِيثِنَا</w:t>
      </w:r>
      <w:r w:rsidRPr="00B25904">
        <w:rPr>
          <w:rFonts w:ascii="Abo-thar" w:hAnsi="Abo-thar" w:cs="KFGQPC Uthman Taha Naskh" w:hint="cs"/>
          <w:b/>
          <w:bCs/>
          <w:sz w:val="32"/>
          <w:szCs w:val="27"/>
          <w:rtl/>
        </w:rPr>
        <w:t>؛</w:t>
      </w:r>
      <w:r w:rsidRPr="00B25904">
        <w:rPr>
          <w:rFonts w:ascii="Abo-thar" w:hAnsi="Abo-thar" w:cs="KFGQPC Uthman Taha Naskh"/>
          <w:b/>
          <w:bCs/>
          <w:sz w:val="32"/>
          <w:szCs w:val="27"/>
          <w:rtl/>
        </w:rPr>
        <w:t xml:space="preserve"> فَإِنَّهُمْ حُجَّتِي عَلَيْكُمْ وَأَنَا حُجَّةُ اللهُ</w:t>
      </w:r>
      <w:r w:rsidRPr="00B25904">
        <w:rPr>
          <w:rFonts w:ascii="Abo-thar" w:hAnsi="Abo-thar" w:cs="KFGQPC Uthman Taha Naskh" w:hint="cs"/>
          <w:b/>
          <w:bCs/>
          <w:sz w:val="32"/>
          <w:szCs w:val="27"/>
          <w:rtl/>
        </w:rPr>
        <w:t xml:space="preserve"> عليهم</w:t>
      </w:r>
      <w:r w:rsidRPr="00071EFE">
        <w:rPr>
          <w:rFonts w:ascii="Abo-thar" w:hAnsi="Abo-thar" w:cs="mylotus"/>
          <w:sz w:val="32"/>
          <w:szCs w:val="27"/>
          <w:rtl/>
        </w:rPr>
        <w:t>"</w:t>
      </w:r>
      <w:r w:rsidRPr="00071EFE">
        <w:rPr>
          <w:rFonts w:ascii="Abo-thar" w:hAnsi="Abo-thar" w:cs="mylotus" w:hint="cs"/>
          <w:sz w:val="32"/>
          <w:szCs w:val="27"/>
          <w:rtl/>
        </w:rPr>
        <w:t xml:space="preserve">!! </w:t>
      </w:r>
    </w:p>
    <w:p w:rsidR="00281393" w:rsidRPr="00071EFE" w:rsidRDefault="00281393" w:rsidP="00071EFE">
      <w:pPr>
        <w:widowControl w:val="0"/>
        <w:spacing w:after="60" w:line="228" w:lineRule="auto"/>
        <w:ind w:firstLine="284"/>
        <w:jc w:val="both"/>
        <w:rPr>
          <w:rFonts w:ascii="Abo-thar" w:hAnsi="Abo-thar" w:cs="mylotus" w:hint="cs"/>
          <w:sz w:val="32"/>
          <w:szCs w:val="27"/>
          <w:rtl/>
        </w:rPr>
      </w:pPr>
      <w:r w:rsidRPr="00071EFE">
        <w:rPr>
          <w:rFonts w:ascii="Abo-thar" w:hAnsi="Abo-thar" w:cs="mylotus" w:hint="cs"/>
          <w:sz w:val="32"/>
          <w:szCs w:val="27"/>
          <w:rtl/>
        </w:rPr>
        <w:t xml:space="preserve">وينبغي أن ننتبه أنه لما لم تكن مسألة الاجتهاد والتقليد مطروحةً في ذلك الزمن بَعْد، إذْ طُرحت في زمن لاحق، لذا ذُكرَ «رواة الحديث» في التوقيع ثم قام المجتهدون بعد ذلك بتطبيق «رواة الحديث» على أنفسهم!! </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b/>
          <w:bCs/>
          <w:sz w:val="32"/>
          <w:szCs w:val="27"/>
          <w:rtl/>
        </w:rPr>
        <w:t>أولاً</w:t>
      </w:r>
      <w:r w:rsidRPr="00071EFE">
        <w:rPr>
          <w:rFonts w:ascii="Abo-thar" w:hAnsi="Abo-thar" w:cs="mylotus" w:hint="cs"/>
          <w:sz w:val="32"/>
          <w:szCs w:val="27"/>
          <w:rtl/>
        </w:rPr>
        <w:t xml:space="preserve">: النقطة المهمَّة جداً هي أنه ليس لدينا أيّ دليل على انتساب هذا التوقيع إلى الشارع سوى ادِّعاء «العَمْريّ»!! (فَلَا تَتَجَاهَلْ). ونُكرّر ثانيةً القول بأن الذين لم يكونوا قد شاهدوا الإمامَ الغائبَ وخطَّ يده لم يكن في وُسعهم أن يعرفوا أن ذلك التوقيع أو المكتوب هو من قول الشارع فعلاً أم لا؟! وقد افترى رواتنا كل تلك الأكاذيب على لسان الأئمَّة عليهم السلام، فما الفرق بين هذا الادِّعاء وبين سائر الروايات حتى نقبل هذا التوقيع بوصفه سنداً شرعياً؟! وليت شعري! هل يُثبت مكتوبٌ لم يتمّ إحراز نسبته إلى كاتبه، شيئاً؟ هل دين الله يستند إلى أساس بمثل هذا الضعف والوهن؟!! </w:t>
      </w:r>
      <w:r w:rsidRPr="00071EFE">
        <w:rPr>
          <w:rFonts w:ascii="Abo-thar" w:hAnsi="Abo-thar" w:cs="mylotus" w:hint="cs"/>
          <w:b/>
          <w:bCs/>
          <w:sz w:val="32"/>
          <w:szCs w:val="27"/>
          <w:rtl/>
        </w:rPr>
        <w:t>أَفَلَا</w:t>
      </w:r>
      <w:r w:rsidRPr="00071EFE">
        <w:rPr>
          <w:rFonts w:ascii="Abo-thar" w:hAnsi="Abo-thar" w:cs="mylotus"/>
          <w:b/>
          <w:bCs/>
          <w:sz w:val="32"/>
          <w:szCs w:val="27"/>
          <w:rtl/>
        </w:rPr>
        <w:t xml:space="preserve"> </w:t>
      </w:r>
      <w:r w:rsidRPr="00071EFE">
        <w:rPr>
          <w:rFonts w:ascii="Abo-thar" w:hAnsi="Abo-thar" w:cs="mylotus" w:hint="cs"/>
          <w:b/>
          <w:bCs/>
          <w:sz w:val="32"/>
          <w:szCs w:val="27"/>
          <w:rtl/>
        </w:rPr>
        <w:t>تَعْقِلُونَ</w:t>
      </w:r>
      <w:r w:rsidRPr="00071EFE">
        <w:rPr>
          <w:rFonts w:ascii="Abo-thar" w:hAnsi="Abo-thar" w:cs="mylotus" w:hint="cs"/>
          <w:sz w:val="32"/>
          <w:szCs w:val="27"/>
          <w:rtl/>
        </w:rPr>
        <w:t xml:space="preserve">؟ </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ولقد بينا في كتابنا «</w:t>
      </w:r>
      <w:r w:rsidRPr="00071EFE">
        <w:rPr>
          <w:rFonts w:ascii="Abo-thar" w:hAnsi="Abo-thar" w:cs="mylotus" w:hint="cs"/>
          <w:b/>
          <w:bCs/>
          <w:sz w:val="32"/>
          <w:szCs w:val="27"/>
          <w:rtl/>
          <w:lang w:bidi="ar-SY"/>
        </w:rPr>
        <w:t>عرض أخبار الأصول على القرآن والعقول</w:t>
      </w:r>
      <w:r w:rsidRPr="00071EFE">
        <w:rPr>
          <w:rFonts w:ascii="Abo-thar" w:hAnsi="Abo-thar" w:cs="mylotus" w:hint="cs"/>
          <w:sz w:val="32"/>
          <w:szCs w:val="27"/>
          <w:rtl/>
          <w:lang w:bidi="ar-SY"/>
        </w:rPr>
        <w:t>»</w:t>
      </w:r>
      <w:r w:rsidRPr="00071EFE">
        <w:rPr>
          <w:rFonts w:ascii="Abo-thar" w:hAnsi="Abo-thar" w:cs="mylotus" w:hint="cs"/>
          <w:sz w:val="30"/>
          <w:szCs w:val="27"/>
          <w:rtl/>
          <w:lang w:bidi="ar-SY"/>
        </w:rPr>
        <w:t xml:space="preserve"> الذي سميناه أيضاً «بُت شكن» أي كسر الصنم</w:t>
      </w:r>
      <w:r w:rsidR="00297B1F">
        <w:rPr>
          <w:rFonts w:ascii="Abo-thar" w:hAnsi="Abo-thar" w:cs="mylotus" w:hint="cs"/>
          <w:sz w:val="30"/>
          <w:szCs w:val="27"/>
          <w:rtl/>
          <w:lang w:bidi="ar-SY"/>
        </w:rPr>
        <w:t xml:space="preserve"> (ص59)</w:t>
      </w:r>
      <w:r w:rsidRPr="00071EFE">
        <w:rPr>
          <w:rFonts w:ascii="Abo-thar" w:hAnsi="Abo-thar" w:cs="mylotus" w:hint="cs"/>
          <w:sz w:val="30"/>
          <w:szCs w:val="27"/>
          <w:rtl/>
          <w:lang w:bidi="ar-SY"/>
        </w:rPr>
        <w:t>، عدداً من الإشكالات في هذا الحديث من الضروري مراجعتها ونكتفي هنا بالإشارة إلى بعضها</w:t>
      </w:r>
      <w:r w:rsidRPr="00071EFE">
        <w:rPr>
          <w:rFonts w:ascii="Abo-thar" w:hAnsi="Abo-thar" w:cs="mylotus" w:hint="cs"/>
          <w:sz w:val="32"/>
          <w:szCs w:val="27"/>
          <w:rtl/>
          <w:lang w:bidi="ar-SY"/>
        </w:rPr>
        <w:t>:</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b/>
          <w:bCs/>
          <w:sz w:val="32"/>
          <w:szCs w:val="27"/>
          <w:rtl/>
          <w:lang w:bidi="ar-SY"/>
        </w:rPr>
        <w:t>ثانياً</w:t>
      </w:r>
      <w:r w:rsidRPr="00071EFE">
        <w:rPr>
          <w:rFonts w:ascii="Abo-thar" w:hAnsi="Abo-thar" w:cs="mylotus" w:hint="cs"/>
          <w:sz w:val="32"/>
          <w:szCs w:val="27"/>
          <w:rtl/>
          <w:lang w:bidi="ar-SY"/>
        </w:rPr>
        <w:t xml:space="preserve">: في هذه الرواية اعتبر المهدي الوهمي نفسه «حُجَّةً»! في حين أن الله تعالى هو الذي يملك وحده تعيين «الحُجَّة الشرعية»، والحال أننا لا نجد في كتاب الله أثراً لمثل هذه الحُجّة الغائبة لأن القرآن الكريم بيّن لنا أنه ليس للناس بعد الأنبياء من حُجّة (النساء: 165) كما قال </w:t>
      </w:r>
      <w:r w:rsidRPr="00071EFE">
        <w:rPr>
          <w:rFonts w:ascii="Abo-thar" w:hAnsi="Abo-thar" w:cs="mylotus" w:hint="cs"/>
          <w:sz w:val="30"/>
          <w:szCs w:val="27"/>
          <w:rtl/>
          <w:lang w:bidi="ar-SY"/>
        </w:rPr>
        <w:t xml:space="preserve">أمير المؤمنين علي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أيضاً: </w:t>
      </w:r>
      <w:r w:rsidR="00A54A7B">
        <w:rPr>
          <w:rFonts w:ascii="Abo-thar" w:hAnsi="Abo-thar" w:cs="mylotus"/>
          <w:sz w:val="30"/>
          <w:szCs w:val="27"/>
          <w:rtl/>
          <w:lang w:bidi="ar-SY"/>
        </w:rPr>
        <w:t>«</w:t>
      </w:r>
      <w:r w:rsidRPr="00071EFE">
        <w:rPr>
          <w:rFonts w:ascii="Abo-thar" w:hAnsi="Abo-thar" w:cs="mylotus"/>
          <w:sz w:val="30"/>
          <w:szCs w:val="27"/>
          <w:rtl/>
          <w:lang w:bidi="ar-SY"/>
        </w:rPr>
        <w:t>.. تَمَّتْ بِنَبِيِّنَا مُحَمَّدٍ حُجَّتُهُ» (نهج البلاغة، الخطبة 91)</w:t>
      </w:r>
      <w:r w:rsidRPr="00071EFE">
        <w:rPr>
          <w:rFonts w:ascii="Abo-thar" w:hAnsi="Abo-thar" w:cs="mylotus" w:hint="cs"/>
          <w:sz w:val="32"/>
          <w:szCs w:val="27"/>
          <w:rtl/>
          <w:lang w:bidi="ar-SY"/>
        </w:rPr>
        <w:t>. فكيف يعتبر حفيده نفسه حُجَّة؟!!</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b/>
          <w:bCs/>
          <w:sz w:val="32"/>
          <w:szCs w:val="27"/>
          <w:rtl/>
          <w:lang w:bidi="ar-SY"/>
        </w:rPr>
        <w:t>ثالثاً</w:t>
      </w:r>
      <w:r w:rsidRPr="00071EFE">
        <w:rPr>
          <w:rFonts w:ascii="Abo-thar" w:hAnsi="Abo-thar" w:cs="mylotus" w:hint="cs"/>
          <w:sz w:val="32"/>
          <w:szCs w:val="27"/>
          <w:rtl/>
          <w:lang w:bidi="ar-SY"/>
        </w:rPr>
        <w:t xml:space="preserve">: هذا التوقيع أرجعنا إلى «رواة الأحاديث»، وكما نعلم كان «رواة الأحاديث» هم أصحاب الأئمة وحاشيتهم في حين أن الأئمة اشتكوا من كثير من الأفراد الذين كانوا من بطانتهم ومن حواشيهم الملتفِّينَ حولهم وطعنوا بهم لأن كثيراً منهم لم يكونوا موثوقين ولا مطيعين للأئمة طاعة صادقة وتامّة، فكيف يكون أشخاص غير موثوقين حُجّةً؟! </w:t>
      </w:r>
    </w:p>
    <w:p w:rsidR="00281393" w:rsidRPr="001B7A42" w:rsidRDefault="00281393" w:rsidP="00071EFE">
      <w:pPr>
        <w:widowControl w:val="0"/>
        <w:spacing w:after="60" w:line="228" w:lineRule="auto"/>
        <w:ind w:firstLine="284"/>
        <w:jc w:val="both"/>
        <w:rPr>
          <w:rFonts w:ascii="Abo-thar" w:hAnsi="Abo-thar" w:cs="mylotus" w:hint="cs"/>
          <w:sz w:val="32"/>
          <w:szCs w:val="27"/>
          <w:rtl/>
          <w:lang w:bidi="ar-SY"/>
        </w:rPr>
      </w:pPr>
      <w:r w:rsidRPr="001B7A42">
        <w:rPr>
          <w:rFonts w:ascii="Abo-thar" w:hAnsi="Abo-thar" w:cs="mylotus" w:hint="cs"/>
          <w:b/>
          <w:bCs/>
          <w:sz w:val="32"/>
          <w:szCs w:val="27"/>
          <w:rtl/>
          <w:lang w:bidi="ar-SY"/>
        </w:rPr>
        <w:t>رابعاً</w:t>
      </w:r>
      <w:r w:rsidRPr="001B7A42">
        <w:rPr>
          <w:rFonts w:ascii="Abo-thar" w:hAnsi="Abo-thar" w:cs="mylotus" w:hint="cs"/>
          <w:sz w:val="32"/>
          <w:szCs w:val="27"/>
          <w:rtl/>
          <w:lang w:bidi="ar-SY"/>
        </w:rPr>
        <w:t xml:space="preserve">: اعتبر الحديث المذكور «رواة الأحاديث» حُجّة علينا مما يعني أن أشخاصاً من قبيل «الصفَّار» و«البرقي» و«الكُلَيْنِيّ» و«الصدوق» و...... الخ حُجَّة علينا، هذا في حين أن مجتهدينا يردُّون كثيراً من روايات أولئك المُحدّثين ويُخطِّئونهم، فهل يردّ المجتهدون قول من جعله الإمام حُجّةً علينا؟!! </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b/>
          <w:bCs/>
          <w:sz w:val="32"/>
          <w:szCs w:val="27"/>
          <w:rtl/>
          <w:lang w:bidi="ar-SY"/>
        </w:rPr>
        <w:t>خامساً</w:t>
      </w:r>
      <w:r w:rsidRPr="00071EFE">
        <w:rPr>
          <w:rFonts w:ascii="Abo-thar" w:hAnsi="Abo-thar" w:cs="mylotus" w:hint="cs"/>
          <w:sz w:val="32"/>
          <w:szCs w:val="27"/>
          <w:rtl/>
          <w:lang w:bidi="ar-SY"/>
        </w:rPr>
        <w:t xml:space="preserve">: إن كتب الرجال حفظت لنا أسماء رواة أحاديث الأئمة ولم يكن أيٌّ منهم مجتهداً، وليس لدينا من دليل على أن الاجتهاد كان شرطاً لرواية الحديث. كما روى الرواة أيضاً أحاديث متناقضة ومتعارضة. </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b/>
          <w:bCs/>
          <w:sz w:val="32"/>
          <w:szCs w:val="27"/>
          <w:rtl/>
          <w:lang w:bidi="ar-SY"/>
        </w:rPr>
        <w:t>سادساً</w:t>
      </w:r>
      <w:r w:rsidRPr="00071EFE">
        <w:rPr>
          <w:rFonts w:ascii="Abo-thar" w:hAnsi="Abo-thar" w:cs="mylotus" w:hint="cs"/>
          <w:sz w:val="32"/>
          <w:szCs w:val="27"/>
          <w:rtl/>
          <w:lang w:bidi="ar-SY"/>
        </w:rPr>
        <w:t>: لم يُشَر في هذا الحديث بأيّ وجه من الوجوه إلى أخذ الوجوه الشرعية، لكنكم تأخذون هذه الوجوه من الناس استناداً إلى هذا الحديث؟! (فَتَأَمَّل)!</w:t>
      </w:r>
    </w:p>
    <w:p w:rsidR="00281393" w:rsidRPr="00071EFE" w:rsidRDefault="00281393" w:rsidP="00B25904">
      <w:pPr>
        <w:widowControl w:val="0"/>
        <w:spacing w:after="60" w:line="228" w:lineRule="auto"/>
        <w:ind w:firstLine="284"/>
        <w:jc w:val="both"/>
        <w:rPr>
          <w:rFonts w:ascii="Abo-thar" w:hAnsi="Abo-thar" w:cs="mylotus" w:hint="cs"/>
          <w:sz w:val="32"/>
          <w:szCs w:val="27"/>
          <w:rtl/>
        </w:rPr>
      </w:pPr>
      <w:r w:rsidRPr="00071EFE">
        <w:rPr>
          <w:rFonts w:ascii="Abo-thar" w:hAnsi="Abo-thar" w:cs="mylotus" w:hint="cs"/>
          <w:sz w:val="32"/>
          <w:szCs w:val="27"/>
          <w:rtl/>
          <w:lang w:bidi="ar-SY"/>
        </w:rPr>
        <w:t xml:space="preserve">والحديث الآخر الذي يتمسكون به لاستغفال العوام والركوب على ظهورهم حديث موضوع مذكور في تفسير موضوع ومنسوب زوراً إلى حضرة العسكري (ع)، ذُكِرَ ذيل قوله تعالى: </w:t>
      </w:r>
      <w:r w:rsidR="00B25904">
        <w:rPr>
          <w:rFonts w:ascii="KFGQPC Uthman Taha Naskh" w:cs="KFGQPC Uthman Taha Naskh" w:hint="cs"/>
          <w:sz w:val="28"/>
          <w:rtl/>
          <w:lang w:val="en-MY" w:eastAsia="en-MY"/>
        </w:rPr>
        <w:t>﴿</w:t>
      </w:r>
      <w:r w:rsidR="00B25904" w:rsidRPr="00B25904">
        <w:rPr>
          <w:rStyle w:val="Char4"/>
          <w:rFonts w:hint="cs"/>
          <w:rtl/>
        </w:rPr>
        <w:t>وَمِنۡهُمۡ</w:t>
      </w:r>
      <w:r w:rsidR="00B25904" w:rsidRPr="00B25904">
        <w:rPr>
          <w:rStyle w:val="Char4"/>
          <w:rtl/>
        </w:rPr>
        <w:t xml:space="preserve"> </w:t>
      </w:r>
      <w:r w:rsidR="00B25904" w:rsidRPr="00B25904">
        <w:rPr>
          <w:rStyle w:val="Char4"/>
          <w:rFonts w:hint="cs"/>
          <w:rtl/>
        </w:rPr>
        <w:t>أُمِّيُّونَ</w:t>
      </w:r>
      <w:r w:rsidR="00B25904" w:rsidRPr="00B25904">
        <w:rPr>
          <w:rStyle w:val="Char4"/>
          <w:rtl/>
        </w:rPr>
        <w:t xml:space="preserve"> </w:t>
      </w:r>
      <w:r w:rsidR="00B25904" w:rsidRPr="00B25904">
        <w:rPr>
          <w:rStyle w:val="Char4"/>
          <w:rFonts w:hint="cs"/>
          <w:rtl/>
        </w:rPr>
        <w:t>لَا</w:t>
      </w:r>
      <w:r w:rsidR="00B25904" w:rsidRPr="00B25904">
        <w:rPr>
          <w:rStyle w:val="Char4"/>
          <w:rtl/>
        </w:rPr>
        <w:t xml:space="preserve"> </w:t>
      </w:r>
      <w:r w:rsidR="00B25904" w:rsidRPr="00B25904">
        <w:rPr>
          <w:rStyle w:val="Char4"/>
          <w:rFonts w:hint="cs"/>
          <w:rtl/>
        </w:rPr>
        <w:t>يَعۡلَمُونَ</w:t>
      </w:r>
      <w:r w:rsidR="00B25904" w:rsidRPr="00B25904">
        <w:rPr>
          <w:rStyle w:val="Char4"/>
          <w:rtl/>
        </w:rPr>
        <w:t xml:space="preserve"> </w:t>
      </w:r>
      <w:r w:rsidR="00B25904" w:rsidRPr="00B25904">
        <w:rPr>
          <w:rStyle w:val="Char4"/>
          <w:rFonts w:hint="cs"/>
          <w:rtl/>
        </w:rPr>
        <w:t>ٱلۡكِتَٰبَ</w:t>
      </w:r>
      <w:r w:rsidR="00B25904" w:rsidRPr="00B25904">
        <w:rPr>
          <w:rStyle w:val="Char4"/>
          <w:rtl/>
        </w:rPr>
        <w:t xml:space="preserve"> </w:t>
      </w:r>
      <w:r w:rsidR="00B25904" w:rsidRPr="00B25904">
        <w:rPr>
          <w:rStyle w:val="Char4"/>
          <w:rFonts w:hint="cs"/>
          <w:rtl/>
        </w:rPr>
        <w:t>إِلَّآ</w:t>
      </w:r>
      <w:r w:rsidR="00B25904" w:rsidRPr="00B25904">
        <w:rPr>
          <w:rStyle w:val="Char4"/>
          <w:rtl/>
        </w:rPr>
        <w:t xml:space="preserve"> </w:t>
      </w:r>
      <w:r w:rsidR="00B25904" w:rsidRPr="00B25904">
        <w:rPr>
          <w:rStyle w:val="Char4"/>
          <w:rFonts w:hint="cs"/>
          <w:rtl/>
        </w:rPr>
        <w:t>أَمَانِيَّ</w:t>
      </w:r>
      <w:r w:rsidR="00B25904" w:rsidRPr="00B25904">
        <w:rPr>
          <w:rStyle w:val="Char4"/>
          <w:rtl/>
        </w:rPr>
        <w:t xml:space="preserve"> </w:t>
      </w:r>
      <w:r w:rsidR="00B25904" w:rsidRPr="00B25904">
        <w:rPr>
          <w:rStyle w:val="Char4"/>
          <w:rFonts w:hint="cs"/>
          <w:rtl/>
        </w:rPr>
        <w:t>وَإِنۡ</w:t>
      </w:r>
      <w:r w:rsidR="00B25904" w:rsidRPr="00B25904">
        <w:rPr>
          <w:rStyle w:val="Char4"/>
          <w:rtl/>
        </w:rPr>
        <w:t xml:space="preserve"> </w:t>
      </w:r>
      <w:r w:rsidR="00B25904" w:rsidRPr="00B25904">
        <w:rPr>
          <w:rStyle w:val="Char4"/>
          <w:rFonts w:hint="cs"/>
          <w:rtl/>
        </w:rPr>
        <w:t>هُمۡ</w:t>
      </w:r>
      <w:r w:rsidR="00B25904" w:rsidRPr="00B25904">
        <w:rPr>
          <w:rStyle w:val="Char4"/>
          <w:rtl/>
        </w:rPr>
        <w:t xml:space="preserve"> </w:t>
      </w:r>
      <w:r w:rsidR="00B25904" w:rsidRPr="00B25904">
        <w:rPr>
          <w:rStyle w:val="Char4"/>
          <w:rFonts w:hint="cs"/>
          <w:rtl/>
        </w:rPr>
        <w:t>إِلَّا</w:t>
      </w:r>
      <w:r w:rsidR="00B25904" w:rsidRPr="00B25904">
        <w:rPr>
          <w:rStyle w:val="Char4"/>
          <w:rtl/>
        </w:rPr>
        <w:t xml:space="preserve"> </w:t>
      </w:r>
      <w:r w:rsidR="00B25904" w:rsidRPr="00B25904">
        <w:rPr>
          <w:rStyle w:val="Char4"/>
          <w:rFonts w:hint="cs"/>
          <w:rtl/>
        </w:rPr>
        <w:t>يَظُنُّونَ</w:t>
      </w:r>
      <w:r w:rsidR="00B25904" w:rsidRPr="00B25904">
        <w:rPr>
          <w:rStyle w:val="Char4"/>
          <w:rtl/>
        </w:rPr>
        <w:t xml:space="preserve"> </w:t>
      </w:r>
      <w:r w:rsidR="00B25904" w:rsidRPr="00B25904">
        <w:rPr>
          <w:rStyle w:val="Char4"/>
          <w:rFonts w:hint="cs"/>
          <w:rtl/>
        </w:rPr>
        <w:t>٧٨</w:t>
      </w:r>
      <w:r w:rsidR="00B25904">
        <w:rPr>
          <w:rFonts w:ascii="KFGQPC Uthman Taha Naskh" w:cs="KFGQPC Uthman Taha Naskh" w:hint="cs"/>
          <w:sz w:val="28"/>
          <w:rtl/>
          <w:lang w:val="en-MY" w:eastAsia="en-MY"/>
        </w:rPr>
        <w:t>﴾</w:t>
      </w:r>
      <w:r w:rsidR="00B25904">
        <w:rPr>
          <w:rFonts w:ascii="KFGQPC Uthman Taha Naskh" w:cs="KFGQPC Uthman Taha Naskh"/>
          <w:sz w:val="28"/>
          <w:rtl/>
          <w:lang w:val="en-MY" w:eastAsia="en-MY"/>
        </w:rPr>
        <w:t xml:space="preserve"> [</w:t>
      </w:r>
      <w:r w:rsidR="00B25904">
        <w:rPr>
          <w:rFonts w:ascii="KFGQPC Uthman Taha Naskh" w:cs="KFGQPC Uthman Taha Naskh" w:hint="cs"/>
          <w:sz w:val="28"/>
          <w:rtl/>
          <w:lang w:val="en-MY" w:eastAsia="en-MY"/>
        </w:rPr>
        <w:t>البقرة</w:t>
      </w:r>
      <w:r w:rsidR="00B25904">
        <w:rPr>
          <w:rFonts w:ascii="KFGQPC Uthman Taha Naskh" w:cs="KFGQPC Uthman Taha Naskh"/>
          <w:sz w:val="28"/>
          <w:rtl/>
          <w:lang w:val="en-MY" w:eastAsia="en-MY"/>
        </w:rPr>
        <w:t xml:space="preserve">: </w:t>
      </w:r>
      <w:r w:rsidR="00B25904">
        <w:rPr>
          <w:rFonts w:ascii="KFGQPC Uthman Taha Naskh" w:cs="KFGQPC Uthman Taha Naskh" w:hint="cs"/>
          <w:sz w:val="28"/>
          <w:rtl/>
          <w:lang w:val="en-MY" w:eastAsia="en-MY"/>
        </w:rPr>
        <w:t>٧٨</w:t>
      </w:r>
      <w:r w:rsidR="009C0D84">
        <w:rPr>
          <w:rFonts w:ascii="KFGQPC Uthman Taha Naskh" w:cs="KFGQPC Uthman Taha Naskh"/>
          <w:sz w:val="28"/>
          <w:rtl/>
          <w:lang w:val="en-MY" w:eastAsia="en-MY"/>
        </w:rPr>
        <w:t>].</w:t>
      </w:r>
      <w:r w:rsidRPr="00071EFE">
        <w:rPr>
          <w:rFonts w:ascii="Abo-thar" w:hAnsi="Abo-thar" w:cs="mylotus" w:hint="cs"/>
          <w:sz w:val="32"/>
          <w:szCs w:val="27"/>
          <w:rtl/>
          <w:lang w:bidi="ar-SY"/>
        </w:rPr>
        <w:t xml:space="preserve"> مع أن هذه الآية جاءت في ذمِّ تقليد عوام اليهود لأحبارهم الذين لم يكونوا يعلمون شيئاً من الكتاب سوى الأماني والظن مثل شعبنا اليوم الذي لا علم له بتعاليم دينه! فهذه الآية تذمّ الذين يركَنون إلى التقليد ولا يعلمون شيئاً من كتابهم السماوي الذي أنزله الله لهدايتهم، إلا أن الحديث الذي جاء في تفسيرها يقول على العكس: "</w:t>
      </w:r>
      <w:r w:rsidRPr="00E14CDC">
        <w:rPr>
          <w:rFonts w:ascii="Abo-thar" w:hAnsi="Abo-thar" w:cs="KFGQPC Uthman Taha Naskh"/>
          <w:b/>
          <w:bCs/>
          <w:sz w:val="32"/>
          <w:szCs w:val="27"/>
          <w:rtl/>
          <w:lang w:bidi="ar-SY"/>
        </w:rPr>
        <w:t>فَمَنْ قَلَّدَ مِنْ عَوَامِّنَا مِثْلَ هَؤُلَاءِ الْفُقَهَاءِ فَهُمْ مِثْلُ الْيَهُودِ الَّذِينَ ذَمَّهُمُ اللهُ تَعَالَى بِالتَّقْلِيدِ لِفَسَقَةِ فُقَهَائِهِمْ</w:t>
      </w:r>
      <w:r w:rsidRPr="00E14CDC">
        <w:rPr>
          <w:rFonts w:ascii="Abo-thar" w:hAnsi="Abo-thar" w:cs="KFGQPC Uthman Taha Naskh" w:hint="cs"/>
          <w:b/>
          <w:bCs/>
          <w:sz w:val="32"/>
          <w:szCs w:val="27"/>
          <w:rtl/>
          <w:lang w:bidi="ar-SY"/>
        </w:rPr>
        <w:t>،</w:t>
      </w:r>
      <w:r w:rsidRPr="00E14CDC">
        <w:rPr>
          <w:rFonts w:ascii="Abo-thar" w:hAnsi="Abo-thar" w:cs="KFGQPC Uthman Taha Naskh"/>
          <w:b/>
          <w:bCs/>
          <w:sz w:val="32"/>
          <w:szCs w:val="27"/>
          <w:rtl/>
          <w:lang w:bidi="ar-SY"/>
        </w:rPr>
        <w:t xml:space="preserve"> فَأَمَّا مَنْ كَانَ مِنَ الْفُقَهَاءِ صَائِناً لِنَفْسِهِ حَافِظاً لِدِينِهِ مُخَالِفاً عَلَى هَوَاهُ مُطِيعاً لِأَمْرِ مَوْلَاهُ فَلِلْعَوَامِّ أَنْ يُقَلِّدُوه</w:t>
      </w:r>
      <w:r w:rsidRPr="00071EFE">
        <w:rPr>
          <w:rFonts w:ascii="Abo-thar" w:hAnsi="Abo-thar" w:cs="mylotus" w:hint="cs"/>
          <w:sz w:val="32"/>
          <w:szCs w:val="27"/>
          <w:rtl/>
          <w:lang w:bidi="ar-SY"/>
        </w:rPr>
        <w:t>"</w:t>
      </w:r>
      <w:r w:rsidRPr="00B21426">
        <w:rPr>
          <w:rFonts w:ascii="Abo-thar" w:hAnsi="Abo-thar" w:cs="Arabic11 BT"/>
          <w:sz w:val="32"/>
          <w:szCs w:val="27"/>
          <w:vertAlign w:val="superscript"/>
          <w:rtl/>
          <w:lang w:bidi="ar-SY"/>
        </w:rPr>
        <w:t>(</w:t>
      </w:r>
      <w:r w:rsidRPr="00B21426">
        <w:rPr>
          <w:rStyle w:val="FootnoteReference"/>
          <w:rFonts w:ascii="Abo-thar" w:hAnsi="Abo-thar" w:cs="Arabic11 BT"/>
          <w:sz w:val="32"/>
          <w:szCs w:val="27"/>
          <w:rtl/>
          <w:lang w:bidi="ar-SY"/>
        </w:rPr>
        <w:footnoteReference w:id="349"/>
      </w:r>
      <w:r w:rsidRPr="00B21426">
        <w:rPr>
          <w:rFonts w:ascii="Abo-thar" w:hAnsi="Abo-thar" w:cs="Arabic11 BT"/>
          <w:sz w:val="32"/>
          <w:szCs w:val="27"/>
          <w:vertAlign w:val="superscript"/>
          <w:rtl/>
          <w:lang w:bidi="ar-SY"/>
        </w:rPr>
        <w:t>)</w:t>
      </w:r>
      <w:r w:rsidRPr="00071EFE">
        <w:rPr>
          <w:rFonts w:ascii="Abo-thar" w:hAnsi="Abo-thar" w:cs="mylotus" w:hint="cs"/>
          <w:sz w:val="32"/>
          <w:szCs w:val="27"/>
          <w:rtl/>
          <w:lang w:bidi="ar-SY"/>
        </w:rPr>
        <w:t>!</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b/>
          <w:bCs/>
          <w:sz w:val="32"/>
          <w:szCs w:val="27"/>
          <w:rtl/>
        </w:rPr>
        <w:t>أولاً</w:t>
      </w:r>
      <w:r w:rsidRPr="00071EFE">
        <w:rPr>
          <w:rFonts w:ascii="Abo-thar" w:hAnsi="Abo-thar" w:cs="mylotus" w:hint="cs"/>
          <w:sz w:val="32"/>
          <w:szCs w:val="27"/>
          <w:rtl/>
        </w:rPr>
        <w:t>: هذا الحديث معارض للآية القرآنية التي ذمَّت سبب التقليد المُتمثّل بعدم العلم بالكتاب السماوي، في حين أن الحديث يعتبر التقليد جائزاً!! (فَتَأَمَّل). لذا يجب أن نقبل الآية الإلهية ونترك الحديث الموضوع.</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b/>
          <w:bCs/>
          <w:sz w:val="32"/>
          <w:szCs w:val="27"/>
          <w:rtl/>
          <w:lang w:bidi="ar-SY"/>
        </w:rPr>
        <w:t>ثانياً</w:t>
      </w:r>
      <w:r w:rsidRPr="00071EFE">
        <w:rPr>
          <w:rFonts w:ascii="Abo-thar" w:hAnsi="Abo-thar" w:cs="mylotus" w:hint="cs"/>
          <w:sz w:val="32"/>
          <w:szCs w:val="27"/>
          <w:rtl/>
          <w:lang w:bidi="ar-SY"/>
        </w:rPr>
        <w:t xml:space="preserve">: العيب الكبير في هذا الحديث أنه أحال إلى أمر مُتعذّر بل أحال إلى أمر محال!! فكيف يعلم العوام أن الشيخ المُعمَّم الفلاني صائن حقيقةً لنفسه ومخالف لهواه ومطيع لِـلَّهِ؟! فكم من شخص يتظاهر رياءً بالعبادة والزهد ليخدع بذلك العوام! (فَلَا تَتَجَاهَلْ). </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في زماننا كان الناس يُقلّدون آية الله العظمى السيد كاظم شريعتمداري سنين عديدة، وكانوا يُجلّونه ويحترمون</w:t>
      </w:r>
      <w:r w:rsidR="00C32678" w:rsidRPr="00071EFE">
        <w:rPr>
          <w:rFonts w:ascii="Abo-thar" w:hAnsi="Abo-thar" w:cs="mylotus" w:hint="cs"/>
          <w:sz w:val="32"/>
          <w:szCs w:val="27"/>
          <w:rtl/>
          <w:lang w:bidi="ar-SY"/>
        </w:rPr>
        <w:t>ه</w:t>
      </w:r>
      <w:r w:rsidRPr="00071EFE">
        <w:rPr>
          <w:rFonts w:ascii="Abo-thar" w:hAnsi="Abo-thar" w:cs="mylotus" w:hint="cs"/>
          <w:sz w:val="32"/>
          <w:szCs w:val="27"/>
          <w:rtl/>
          <w:lang w:bidi="ar-SY"/>
        </w:rPr>
        <w:t xml:space="preserve"> جد</w:t>
      </w:r>
      <w:r w:rsidR="00C32678" w:rsidRPr="00071EFE">
        <w:rPr>
          <w:rFonts w:ascii="Abo-thar" w:hAnsi="Abo-thar" w:cs="mylotus" w:hint="cs"/>
          <w:sz w:val="32"/>
          <w:szCs w:val="27"/>
          <w:rtl/>
          <w:lang w:bidi="ar-SY"/>
        </w:rPr>
        <w:t>ًّا</w:t>
      </w:r>
      <w:r w:rsidRPr="00071EFE">
        <w:rPr>
          <w:rFonts w:ascii="Abo-thar" w:hAnsi="Abo-thar" w:cs="mylotus" w:hint="cs"/>
          <w:sz w:val="32"/>
          <w:szCs w:val="27"/>
          <w:rtl/>
          <w:lang w:bidi="ar-SY"/>
        </w:rPr>
        <w:t>، لكنهم قالوا أخيراً إنه اشترك في محاولة انقلاب على حكومة السيد الخميني فصادروا المكتبة والأبنية التي كانت تحت إشرافه في قم وبثوا في الإذاعة والتلفاز إظهاره للتوبة والندم! وبعد ذلك بمُدّة قالوا بحق آية الله العظمى الشيخ حسينعلي المنتظري نجف آبادي الذي عارض ممارسة الشدة والعنف والتطرف بل</w:t>
      </w:r>
      <w:r w:rsidR="00C32678" w:rsidRPr="00071EFE">
        <w:rPr>
          <w:rFonts w:ascii="Abo-thar" w:hAnsi="Abo-thar" w:cs="mylotus" w:hint="cs"/>
          <w:sz w:val="32"/>
          <w:szCs w:val="27"/>
          <w:rtl/>
          <w:lang w:bidi="ar-SY"/>
        </w:rPr>
        <w:t>ا</w:t>
      </w:r>
      <w:r w:rsidRPr="00071EFE">
        <w:rPr>
          <w:rFonts w:ascii="Abo-thar" w:hAnsi="Abo-thar" w:cs="mylotus" w:hint="cs"/>
          <w:sz w:val="32"/>
          <w:szCs w:val="27"/>
          <w:rtl/>
          <w:lang w:bidi="ar-SY"/>
        </w:rPr>
        <w:t xml:space="preserve"> مبرِّر مِنْ قِبَلِ أصحاب السلطة وكان الناس يعتبرونه مدّةً من الزمن نائباً للإمام وقائماً مقامه من بعده، لكنهم في آخر المطاف قالوا إنه دافع عن بعض أقربائه وأنه جمع حوله معارضي الحكم ولهذا السبب منعوه من التحرك وأجلسوه في بيته ولم يسمحوا له بالدفاع عن نفسه وأزالوا صوره من الدوائر الحكومية وجدران المدن وأبعدوا الناس والعوام الذين خُدعوا بدعاياتهم السابقة عنه. وهناك الكثير من أمثال هذه النماذج. وليت شعري! هل كان المُحقق الكركي الذي تعاون مع جماعات «القزلباشية» (ذوي العصابات الحمراء حول الرأس) من أتباع فرقة «أهل حق»</w:t>
      </w:r>
      <w:r w:rsidRPr="00B21426">
        <w:rPr>
          <w:rFonts w:ascii="Abo-thar" w:hAnsi="Abo-thar" w:cs="Arabic11 BT"/>
          <w:sz w:val="32"/>
          <w:szCs w:val="27"/>
          <w:vertAlign w:val="superscript"/>
          <w:rtl/>
          <w:lang w:bidi="ar-SY"/>
        </w:rPr>
        <w:t>(</w:t>
      </w:r>
      <w:r w:rsidRPr="00B21426">
        <w:rPr>
          <w:rStyle w:val="FootnoteReference"/>
          <w:rFonts w:ascii="Abo-thar" w:hAnsi="Abo-thar" w:cs="Arabic11 BT"/>
          <w:sz w:val="32"/>
          <w:szCs w:val="27"/>
          <w:rtl/>
          <w:lang w:bidi="ar-SY"/>
        </w:rPr>
        <w:footnoteReference w:id="350"/>
      </w:r>
      <w:r w:rsidRPr="00B21426">
        <w:rPr>
          <w:rFonts w:ascii="Abo-thar" w:hAnsi="Abo-thar" w:cs="Arabic11 BT"/>
          <w:sz w:val="32"/>
          <w:szCs w:val="27"/>
          <w:vertAlign w:val="superscript"/>
          <w:rtl/>
          <w:lang w:bidi="ar-SY"/>
        </w:rPr>
        <w:t>)</w:t>
      </w:r>
      <w:r w:rsidRPr="00071EFE">
        <w:rPr>
          <w:rFonts w:ascii="Abo-thar" w:hAnsi="Abo-thar" w:cs="mylotus" w:hint="cs"/>
          <w:sz w:val="32"/>
          <w:szCs w:val="27"/>
          <w:rtl/>
          <w:lang w:bidi="ar-SY"/>
        </w:rPr>
        <w:t xml:space="preserve"> عديمي الدين، للسيطرة على إيران، وكان العوام يُقلِّدونه، مطيعاً لأمر مولاه حقيقةً؟! ألا يُقلِّد العوام الدكتور وآية الله العظمى الشيخ «محمد جعفر جعفري لنگرودي» لأنه مخالف لهوى نفسه ومطيع لأمر مولاه؟ </w:t>
      </w:r>
      <w:r w:rsidRPr="00071EFE">
        <w:rPr>
          <w:rFonts w:ascii="Abo-thar" w:hAnsi="Abo-thar" w:cs="mylotus" w:hint="cs"/>
          <w:b/>
          <w:bCs/>
          <w:sz w:val="32"/>
          <w:szCs w:val="27"/>
          <w:rtl/>
          <w:lang w:bidi="ar-SY"/>
        </w:rPr>
        <w:t>أَفَلَا</w:t>
      </w:r>
      <w:r w:rsidRPr="00071EFE">
        <w:rPr>
          <w:rFonts w:ascii="Abo-thar" w:hAnsi="Abo-thar" w:cs="mylotus"/>
          <w:b/>
          <w:bCs/>
          <w:sz w:val="32"/>
          <w:szCs w:val="27"/>
          <w:rtl/>
          <w:lang w:bidi="ar-SY"/>
        </w:rPr>
        <w:t xml:space="preserve"> </w:t>
      </w:r>
      <w:r w:rsidRPr="00071EFE">
        <w:rPr>
          <w:rFonts w:ascii="Abo-thar" w:hAnsi="Abo-thar" w:cs="mylotus" w:hint="cs"/>
          <w:b/>
          <w:bCs/>
          <w:sz w:val="32"/>
          <w:szCs w:val="27"/>
          <w:rtl/>
          <w:lang w:bidi="ar-SY"/>
        </w:rPr>
        <w:t>تَعْقِلُونَ</w:t>
      </w:r>
      <w:r w:rsidRPr="00071EFE">
        <w:rPr>
          <w:rFonts w:ascii="Abo-thar" w:hAnsi="Abo-thar" w:cs="mylotus" w:hint="cs"/>
          <w:sz w:val="32"/>
          <w:szCs w:val="27"/>
          <w:rtl/>
          <w:lang w:bidi="ar-SY"/>
        </w:rPr>
        <w:t xml:space="preserve">؟ </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b/>
          <w:bCs/>
          <w:sz w:val="32"/>
          <w:szCs w:val="27"/>
          <w:rtl/>
          <w:lang w:bidi="ar-SY"/>
        </w:rPr>
        <w:t>ثالثاً</w:t>
      </w:r>
      <w:r w:rsidRPr="00071EFE">
        <w:rPr>
          <w:rFonts w:ascii="Abo-thar" w:hAnsi="Abo-thar" w:cs="mylotus" w:hint="cs"/>
          <w:sz w:val="32"/>
          <w:szCs w:val="27"/>
          <w:rtl/>
          <w:lang w:bidi="ar-SY"/>
        </w:rPr>
        <w:t>: إن الذين يقولون بوجوب التقليد، يقولون لا بُدّ من تقليد المجتهد الأعلم، مع أن تشخيص الأعلم وتمييزه إن لم يكن أمراً محالاً فليس بعيداً كثيراً عن المحال، إذ يوجد في بلاد الإسلام في كل عصر وزمان عشرات المجتهدين كلٌّ منهم نشر رسالته العملية وقال فيها إن تقليد الأعلم واجب مما يفيد أنه يعتبر نفسه الأعلم ولذلك كتب للمُقلِّدين رسالةً. فكيف للعلماء الذين درسوا في الغالب سنوات عديدة مع بعض في حوزة علمية واحدة لا يعلمون هم أنفسهم من الأعلم من بينهم، أما العوام الجاهلون فعليهم أن يعلموا ذلك؟!</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b/>
          <w:bCs/>
          <w:sz w:val="32"/>
          <w:szCs w:val="27"/>
          <w:rtl/>
          <w:lang w:bidi="ar-SY"/>
        </w:rPr>
        <w:t>رابعاً</w:t>
      </w:r>
      <w:r w:rsidRPr="00071EFE">
        <w:rPr>
          <w:rFonts w:ascii="Abo-thar" w:hAnsi="Abo-thar" w:cs="mylotus" w:hint="cs"/>
          <w:sz w:val="32"/>
          <w:szCs w:val="27"/>
          <w:rtl/>
          <w:lang w:bidi="ar-SY"/>
        </w:rPr>
        <w:t>: يقول صاحب كتاب «كفاية الأصول» إن هذا الحديث لا يدل على وجوب التقليد ولم يأتِ فيه أيّ كلمة تفيد الوجوب، إضافةً إلى أنه ليس معنى التقليد قبول أحكامه.</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b/>
          <w:bCs/>
          <w:sz w:val="32"/>
          <w:szCs w:val="27"/>
          <w:rtl/>
          <w:lang w:bidi="ar-SY"/>
        </w:rPr>
        <w:t>خامساً</w:t>
      </w:r>
      <w:r w:rsidRPr="00071EFE">
        <w:rPr>
          <w:rFonts w:ascii="Abo-thar" w:hAnsi="Abo-thar" w:cs="mylotus" w:hint="cs"/>
          <w:sz w:val="32"/>
          <w:szCs w:val="27"/>
          <w:rtl/>
          <w:lang w:bidi="ar-SY"/>
        </w:rPr>
        <w:t>: هذا الحديث لا يُمكن الاستناد إليه لأنه ورد في تفسير موضوع من أساسه ومن المُسلّم به أنه ليس لحضرة العسكري (ع) وأن شأن الإمام العسكري أجلّ من أن يكون قد كتب ما جاء فيه من أمور</w:t>
      </w:r>
      <w:r w:rsidRPr="00B21426">
        <w:rPr>
          <w:rFonts w:ascii="Abo-thar" w:hAnsi="Abo-thar" w:cs="Arabic11 BT"/>
          <w:sz w:val="32"/>
          <w:szCs w:val="27"/>
          <w:vertAlign w:val="superscript"/>
          <w:rtl/>
          <w:lang w:bidi="ar-SY"/>
        </w:rPr>
        <w:t>(</w:t>
      </w:r>
      <w:r w:rsidRPr="00B21426">
        <w:rPr>
          <w:rStyle w:val="FootnoteReference"/>
          <w:rFonts w:ascii="Abo-thar" w:hAnsi="Abo-thar" w:cs="Arabic11 BT"/>
          <w:sz w:val="32"/>
          <w:szCs w:val="27"/>
          <w:rtl/>
          <w:lang w:bidi="ar-SY"/>
        </w:rPr>
        <w:footnoteReference w:id="351"/>
      </w:r>
      <w:r w:rsidRPr="00B21426">
        <w:rPr>
          <w:rFonts w:ascii="Abo-thar" w:hAnsi="Abo-thar" w:cs="Arabic11 BT"/>
          <w:sz w:val="32"/>
          <w:szCs w:val="27"/>
          <w:vertAlign w:val="superscript"/>
          <w:rtl/>
          <w:lang w:bidi="ar-SY"/>
        </w:rPr>
        <w:t>)</w:t>
      </w:r>
      <w:r w:rsidRPr="00071EFE">
        <w:rPr>
          <w:rFonts w:ascii="Abo-thar" w:hAnsi="Abo-thar" w:cs="mylotus" w:hint="cs"/>
          <w:sz w:val="32"/>
          <w:szCs w:val="27"/>
          <w:rtl/>
          <w:lang w:bidi="ar-SY"/>
        </w:rPr>
        <w:t>. (فَلَا تَتَجَاهَلْ). وإشكالات هذا الحديث أكثر من ذلك بالطبع، ولكننا نكتفي بهذا المقدار. (يُراجع في ذلك مُقدّمة تفسير «</w:t>
      </w:r>
      <w:r w:rsidRPr="00071EFE">
        <w:rPr>
          <w:rFonts w:ascii="Abo-thar" w:hAnsi="Abo-thar" w:cs="mylotus" w:hint="cs"/>
          <w:b/>
          <w:bCs/>
          <w:sz w:val="32"/>
          <w:szCs w:val="27"/>
          <w:rtl/>
          <w:lang w:bidi="ar-SY"/>
        </w:rPr>
        <w:t>تابشى از قرآن</w:t>
      </w:r>
      <w:r w:rsidRPr="00071EFE">
        <w:rPr>
          <w:rFonts w:ascii="Abo-thar" w:hAnsi="Abo-thar" w:cs="mylotus" w:hint="cs"/>
          <w:sz w:val="32"/>
          <w:szCs w:val="27"/>
          <w:rtl/>
          <w:lang w:bidi="ar-SY"/>
        </w:rPr>
        <w:t>» (قبس من القرآن)، فصل «</w:t>
      </w:r>
      <w:r w:rsidRPr="00071EFE">
        <w:rPr>
          <w:rFonts w:ascii="Abo-thar" w:hAnsi="Abo-thar" w:cs="mylotus" w:hint="cs"/>
          <w:b/>
          <w:bCs/>
          <w:sz w:val="32"/>
          <w:szCs w:val="27"/>
          <w:rtl/>
          <w:lang w:bidi="ar-SY"/>
        </w:rPr>
        <w:t>التعليم والتعلُّم واجبان والتقليد حرام</w:t>
      </w:r>
      <w:r w:rsidRPr="00071EFE">
        <w:rPr>
          <w:rFonts w:ascii="Abo-thar" w:hAnsi="Abo-thar" w:cs="mylotus" w:hint="cs"/>
          <w:sz w:val="32"/>
          <w:szCs w:val="27"/>
          <w:rtl/>
          <w:lang w:bidi="ar-SY"/>
        </w:rPr>
        <w:t>»).</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ينبغي أن نعلم أن بعض الفقهاء اعتبروا الحكم والسلطة ملكاً للمجتهدين استناداً إلى هذه الروايات الضعيفة، وقد استفاد أحد المجتهدين مع الأسف من هذا الموضوع وأعطى الشرعية للقزلباشية غير المسلمين ثم طرح سلاطين الصفوية أنفسهم -خداعاً للعوام-  بوصفهم نُوَّاباً للمُحقِّق الكركي [الذي اعْتُبر نائباً لإمام الزمان] ولنظائره من المراجع. وسننقل لكم هنا بعض المطالب التي ذكرها الكتاب القيّم «</w:t>
      </w:r>
      <w:r w:rsidRPr="00071EFE">
        <w:rPr>
          <w:rFonts w:ascii="Abo-thar" w:hAnsi="Abo-thar" w:cs="mylotus" w:hint="cs"/>
          <w:b/>
          <w:bCs/>
          <w:sz w:val="32"/>
          <w:szCs w:val="27"/>
          <w:rtl/>
          <w:lang w:bidi="ar-SY"/>
        </w:rPr>
        <w:t>ارمغان آسمان</w:t>
      </w:r>
      <w:r w:rsidRPr="00071EFE">
        <w:rPr>
          <w:rFonts w:ascii="Abo-thar" w:hAnsi="Abo-thar" w:cs="mylotus" w:hint="cs"/>
          <w:sz w:val="32"/>
          <w:szCs w:val="27"/>
          <w:rtl/>
          <w:lang w:bidi="ar-SY"/>
        </w:rPr>
        <w:t>» [هدية السماء] (ص146 فما بعد) تأليف الفاضل المجاهد الأستاذ حيدر علي قلمداران رحمه الله، توعية للقراء حول هذا الموضوع، قال:</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"أحد الأخطاء الكبيرة المنتشرة في أذهان الناس تصورهم بأن كل مجتهد هو «حاكِمُ شَرْعٍ»، أي هو الخليفة الإسلامي الذي يجب على الناس أن يأتوا إليه ويوصلوه إلى مسند الحكم ويُسلّموه السلطة ليحكمهم ...... فإذا لم يفعل الناس ذلك فهم مسؤولون أمام الله، وعلى كل حال فهو «حاكِمُ شَرْعٍ» وتصرفاته نافذةٌ شرعاً في أموال الناس وأنفسهم! في حي</w:t>
      </w:r>
      <w:r w:rsidR="00E546FB" w:rsidRPr="00071EFE">
        <w:rPr>
          <w:rFonts w:ascii="Abo-thar" w:hAnsi="Abo-thar" w:cs="mylotus" w:hint="cs"/>
          <w:sz w:val="32"/>
          <w:szCs w:val="27"/>
          <w:rtl/>
          <w:lang w:bidi="ar-SY"/>
        </w:rPr>
        <w:t>ن أن الواقع ليس كذلك وأن هذا الت</w:t>
      </w:r>
      <w:r w:rsidRPr="00071EFE">
        <w:rPr>
          <w:rFonts w:ascii="Abo-thar" w:hAnsi="Abo-thar" w:cs="mylotus" w:hint="cs"/>
          <w:sz w:val="32"/>
          <w:szCs w:val="27"/>
          <w:rtl/>
          <w:lang w:bidi="ar-SY"/>
        </w:rPr>
        <w:t>صور خطأ كبير. نعم لا بُدّ أن يكون الحاكم الشرعي وسلطان المسلمين فقيهاً وعالماً بأحكام الله، وأهلاً لمقام السلطنة والحكم، ولكن ليس كل فقيه حاكم شرع. وبعبارة أخرى يجب أن يكون كلُّ حاكِمٍ فقيهاً ولكن ليس كل فقيه حاكم (أي بينهما علاقة عموم وخصوص مطلق باصطلاح علم المنطق)....... وسنُسلِّم زمام الكلام الآن لجناب السيد الحاج الشيخ «أسد الله الممقاني» الذي كان من جملة هؤلاء الفقهاء وكتب رداً وتفنيداً لهذه العقيدة التي لا أساس لها نقلاً عن كتابه «</w:t>
      </w:r>
      <w:r w:rsidRPr="00071EFE">
        <w:rPr>
          <w:rFonts w:ascii="Abo-thar" w:hAnsi="Abo-thar" w:cs="mylotus" w:hint="cs"/>
          <w:b/>
          <w:bCs/>
          <w:sz w:val="32"/>
          <w:szCs w:val="27"/>
          <w:rtl/>
          <w:lang w:bidi="ar-SY"/>
        </w:rPr>
        <w:t>دين وشؤون</w:t>
      </w:r>
      <w:r w:rsidRPr="00071EFE">
        <w:rPr>
          <w:rFonts w:ascii="Abo-thar" w:hAnsi="Abo-thar" w:cs="mylotus" w:hint="cs"/>
          <w:sz w:val="32"/>
          <w:szCs w:val="27"/>
          <w:rtl/>
          <w:lang w:bidi="ar-SY"/>
        </w:rPr>
        <w:t>»، قال:</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وذهب بعض علماء الشيعة الآخرين إلى أن المجتهدين الكبار يقومون مقام الإمام -عليه الصلاة والسلام- في زمن الغيبة، وكل من شغل هذا المقام، أي مقام الحاكم ورأس السلطة المنيع، غيرهم، كان جائراً وكان اتِّباعه حراماً ومعصيةً ........ وحتى السلطان ذاته لا يَعْتَبِرُ نفسَه مُجازاً إلا استناداً إلى رأي المجتهد الذي يُقلِّده، وأقل ما يجب عليه فعله هو أن يستأجر قصر حكمه كلَّ سنةٍ من المجتهد الذي يُقلِّده كي لا يُعتَبَر مكانُ صلاتِهِ مكاناً مغصوباً! (لماذا يُؤجِّلُهُ المجتهدُ العادلُ أساساً؟!) .......</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 xml:space="preserve">إن الدليل الذي يذكره أصحاب هذا الرأي لإثبات مُدَّعاهم فقرتان من حديث شريف طبَّقُوهُمَا على هذه المسألة. لقد استندوا لإثبات نيابة العلماء العامة للإمام إلى الحديثين التاليين: </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 xml:space="preserve">الحديث الأول: </w:t>
      </w:r>
      <w:r w:rsidRPr="00071EFE">
        <w:rPr>
          <w:rFonts w:ascii="Abo-thar" w:hAnsi="Abo-thar" w:cs="mylotus"/>
          <w:sz w:val="32"/>
          <w:szCs w:val="27"/>
          <w:rtl/>
          <w:lang w:bidi="ar-SY"/>
        </w:rPr>
        <w:t>"</w:t>
      </w:r>
      <w:r w:rsidRPr="00E14CDC">
        <w:rPr>
          <w:rFonts w:ascii="Abo-thar" w:hAnsi="Abo-thar" w:cs="KFGQPC Uthman Taha Naskh" w:hint="cs"/>
          <w:b/>
          <w:bCs/>
          <w:sz w:val="32"/>
          <w:szCs w:val="27"/>
          <w:rtl/>
          <w:lang w:bidi="ar-SY"/>
        </w:rPr>
        <w:t xml:space="preserve">عن إسحاق بن يعقوب في حديثٍ أنه سأل المهديَّ </w:t>
      </w:r>
      <w:r w:rsidRPr="00E14CDC">
        <w:rPr>
          <w:rFonts w:ascii="Abo-thar" w:hAnsi="Abo-thar" w:cs="KFGQPC Uthman Taha Naskh" w:hint="cs"/>
          <w:sz w:val="32"/>
          <w:szCs w:val="27"/>
          <w:rtl/>
          <w:lang w:bidi="ar-SY"/>
        </w:rPr>
        <w:t>(ع)</w:t>
      </w:r>
      <w:r w:rsidRPr="00E14CDC">
        <w:rPr>
          <w:rFonts w:ascii="Abo-thar" w:hAnsi="Abo-thar" w:cs="KFGQPC Uthman Taha Naskh" w:hint="cs"/>
          <w:b/>
          <w:bCs/>
          <w:sz w:val="32"/>
          <w:szCs w:val="27"/>
          <w:rtl/>
          <w:lang w:bidi="ar-SY"/>
        </w:rPr>
        <w:t xml:space="preserve"> عن مسائل فَوَرَدَ التَّوْقِيعُ: أمَّا مَا سَأَلْتَ عَنْهُ </w:t>
      </w:r>
      <w:r w:rsidRPr="00E14CDC">
        <w:rPr>
          <w:rFonts w:ascii="Abo-thar" w:hAnsi="Abo-thar" w:cs="KFGQPC Uthman Taha Naskh" w:hint="cs"/>
          <w:sz w:val="32"/>
          <w:szCs w:val="27"/>
          <w:rtl/>
          <w:lang w:bidi="ar-SY"/>
        </w:rPr>
        <w:t>......</w:t>
      </w:r>
      <w:r w:rsidRPr="00E14CDC">
        <w:rPr>
          <w:rFonts w:ascii="Abo-thar" w:hAnsi="Abo-thar" w:cs="KFGQPC Uthman Taha Naskh" w:hint="cs"/>
          <w:b/>
          <w:bCs/>
          <w:sz w:val="32"/>
          <w:szCs w:val="27"/>
          <w:rtl/>
          <w:lang w:bidi="ar-SY"/>
        </w:rPr>
        <w:t xml:space="preserve"> </w:t>
      </w:r>
      <w:r w:rsidRPr="00E14CDC">
        <w:rPr>
          <w:rFonts w:ascii="Abo-thar" w:hAnsi="Abo-thar" w:cs="KFGQPC Uthman Taha Naskh"/>
          <w:b/>
          <w:bCs/>
          <w:sz w:val="32"/>
          <w:szCs w:val="27"/>
          <w:rtl/>
          <w:lang w:bidi="ar-SY"/>
        </w:rPr>
        <w:t xml:space="preserve">وَأَمَّا الْحَوَادِثُ الْوَاقِعَةُ فَارْجِعُوا فِيهَا إِلَى رُوَاةِ </w:t>
      </w:r>
      <w:r w:rsidRPr="00E14CDC">
        <w:rPr>
          <w:rFonts w:ascii="Abo-thar" w:hAnsi="Abo-thar" w:cs="KFGQPC Uthman Taha Naskh" w:hint="cs"/>
          <w:b/>
          <w:bCs/>
          <w:sz w:val="32"/>
          <w:szCs w:val="27"/>
          <w:rtl/>
          <w:lang w:bidi="ar-SY"/>
        </w:rPr>
        <w:t>أ</w:t>
      </w:r>
      <w:r w:rsidRPr="00E14CDC">
        <w:rPr>
          <w:rFonts w:ascii="Abo-thar" w:hAnsi="Abo-thar" w:cs="KFGQPC Uthman Taha Naskh"/>
          <w:b/>
          <w:bCs/>
          <w:sz w:val="32"/>
          <w:szCs w:val="27"/>
          <w:rtl/>
          <w:lang w:bidi="ar-SY"/>
        </w:rPr>
        <w:t>حَ</w:t>
      </w:r>
      <w:r w:rsidRPr="00E14CDC">
        <w:rPr>
          <w:rFonts w:ascii="Abo-thar" w:hAnsi="Abo-thar" w:cs="KFGQPC Uthman Taha Naskh" w:hint="cs"/>
          <w:b/>
          <w:bCs/>
          <w:sz w:val="32"/>
          <w:szCs w:val="27"/>
          <w:rtl/>
          <w:lang w:bidi="ar-SY"/>
        </w:rPr>
        <w:t>ا</w:t>
      </w:r>
      <w:r w:rsidRPr="00E14CDC">
        <w:rPr>
          <w:rFonts w:ascii="Abo-thar" w:hAnsi="Abo-thar" w:cs="KFGQPC Uthman Taha Naskh"/>
          <w:b/>
          <w:bCs/>
          <w:sz w:val="32"/>
          <w:szCs w:val="27"/>
          <w:rtl/>
          <w:lang w:bidi="ar-SY"/>
        </w:rPr>
        <w:t>دِيثِنَا</w:t>
      </w:r>
      <w:r w:rsidRPr="00E14CDC">
        <w:rPr>
          <w:rFonts w:ascii="Abo-thar" w:hAnsi="Abo-thar" w:cs="KFGQPC Uthman Taha Naskh" w:hint="cs"/>
          <w:b/>
          <w:bCs/>
          <w:sz w:val="32"/>
          <w:szCs w:val="27"/>
          <w:rtl/>
          <w:lang w:bidi="ar-SY"/>
        </w:rPr>
        <w:t>؛ .......</w:t>
      </w:r>
      <w:r w:rsidRPr="00071EFE">
        <w:rPr>
          <w:rFonts w:ascii="Abo-thar" w:hAnsi="Abo-thar" w:cs="mylotus" w:hint="cs"/>
          <w:b/>
          <w:bCs/>
          <w:sz w:val="32"/>
          <w:szCs w:val="27"/>
          <w:rtl/>
          <w:lang w:bidi="ar-SY"/>
        </w:rPr>
        <w:t xml:space="preserve"> الخ</w:t>
      </w:r>
      <w:r w:rsidRPr="00071EFE">
        <w:rPr>
          <w:rFonts w:ascii="Abo-thar" w:hAnsi="Abo-thar" w:cs="mylotus"/>
          <w:sz w:val="32"/>
          <w:szCs w:val="27"/>
          <w:rtl/>
          <w:lang w:bidi="ar-SY"/>
        </w:rPr>
        <w:t>"</w:t>
      </w:r>
      <w:r w:rsidRPr="00071EFE">
        <w:rPr>
          <w:rFonts w:ascii="Abo-thar" w:hAnsi="Abo-thar" w:cs="mylotus" w:hint="cs"/>
          <w:sz w:val="32"/>
          <w:szCs w:val="27"/>
          <w:rtl/>
          <w:lang w:bidi="ar-SY"/>
        </w:rPr>
        <w:t>. فسَّر الذين يقولون بنيابة المجتهدين الكبار للإمام عبارة (</w:t>
      </w:r>
      <w:r w:rsidRPr="00071EFE">
        <w:rPr>
          <w:rFonts w:ascii="Abo-thar" w:hAnsi="Abo-thar" w:cs="mylotus"/>
          <w:b/>
          <w:bCs/>
          <w:sz w:val="32"/>
          <w:szCs w:val="27"/>
          <w:rtl/>
          <w:lang w:bidi="ar-SY"/>
        </w:rPr>
        <w:t>ال</w:t>
      </w:r>
      <w:r w:rsidR="00810310">
        <w:rPr>
          <w:rFonts w:ascii="Abo-thar" w:hAnsi="Abo-thar" w:cs="mylotus" w:hint="cs"/>
          <w:b/>
          <w:bCs/>
          <w:sz w:val="32"/>
          <w:szCs w:val="27"/>
          <w:rtl/>
          <w:lang w:bidi="ar-SY"/>
        </w:rPr>
        <w:t>ـ</w:t>
      </w:r>
      <w:r w:rsidRPr="00071EFE">
        <w:rPr>
          <w:rFonts w:ascii="Abo-thar" w:hAnsi="Abo-thar" w:cs="mylotus"/>
          <w:b/>
          <w:bCs/>
          <w:sz w:val="32"/>
          <w:szCs w:val="27"/>
          <w:rtl/>
          <w:lang w:bidi="ar-SY"/>
        </w:rPr>
        <w:t>ْحَوَادِثُ الْوَاقِعَة</w:t>
      </w:r>
      <w:r w:rsidRPr="00071EFE">
        <w:rPr>
          <w:rFonts w:ascii="Abo-thar" w:hAnsi="Abo-thar" w:cs="mylotus" w:hint="cs"/>
          <w:sz w:val="32"/>
          <w:szCs w:val="27"/>
          <w:rtl/>
          <w:lang w:bidi="ar-SY"/>
        </w:rPr>
        <w:t>) بجميع مهمات الأمور الداخلية والخارجية والعسكرية والمدنية وغيرها، وعبارة (</w:t>
      </w:r>
      <w:r w:rsidRPr="00071EFE">
        <w:rPr>
          <w:rFonts w:ascii="Abo-thar" w:hAnsi="Abo-thar" w:cs="mylotus"/>
          <w:b/>
          <w:bCs/>
          <w:sz w:val="32"/>
          <w:szCs w:val="27"/>
          <w:rtl/>
          <w:lang w:bidi="ar-SY"/>
        </w:rPr>
        <w:t xml:space="preserve">رُوَاةِ </w:t>
      </w:r>
      <w:r w:rsidRPr="00071EFE">
        <w:rPr>
          <w:rFonts w:ascii="Abo-thar" w:hAnsi="Abo-thar" w:cs="mylotus" w:hint="cs"/>
          <w:b/>
          <w:bCs/>
          <w:sz w:val="32"/>
          <w:szCs w:val="27"/>
          <w:rtl/>
          <w:lang w:bidi="ar-SY"/>
        </w:rPr>
        <w:t>أ</w:t>
      </w:r>
      <w:r w:rsidRPr="00071EFE">
        <w:rPr>
          <w:rFonts w:ascii="Abo-thar" w:hAnsi="Abo-thar" w:cs="mylotus"/>
          <w:b/>
          <w:bCs/>
          <w:sz w:val="32"/>
          <w:szCs w:val="27"/>
          <w:rtl/>
          <w:lang w:bidi="ar-SY"/>
        </w:rPr>
        <w:t>حَ</w:t>
      </w:r>
      <w:r w:rsidRPr="00071EFE">
        <w:rPr>
          <w:rFonts w:ascii="Abo-thar" w:hAnsi="Abo-thar" w:cs="mylotus" w:hint="cs"/>
          <w:b/>
          <w:bCs/>
          <w:sz w:val="32"/>
          <w:szCs w:val="27"/>
          <w:rtl/>
          <w:lang w:bidi="ar-SY"/>
        </w:rPr>
        <w:t>ا</w:t>
      </w:r>
      <w:r w:rsidRPr="00071EFE">
        <w:rPr>
          <w:rFonts w:ascii="Abo-thar" w:hAnsi="Abo-thar" w:cs="mylotus"/>
          <w:b/>
          <w:bCs/>
          <w:sz w:val="32"/>
          <w:szCs w:val="27"/>
          <w:rtl/>
          <w:lang w:bidi="ar-SY"/>
        </w:rPr>
        <w:t>دِيثِنَا</w:t>
      </w:r>
      <w:r w:rsidRPr="00071EFE">
        <w:rPr>
          <w:rFonts w:ascii="Abo-thar" w:hAnsi="Abo-thar" w:cs="mylotus" w:hint="cs"/>
          <w:sz w:val="32"/>
          <w:szCs w:val="27"/>
          <w:rtl/>
          <w:lang w:bidi="ar-SY"/>
        </w:rPr>
        <w:t>) بالعلماء الأعلام، أو المجتهدين الكبار، وقالوا: كان مقصود الإمام (ع) أنه يجب على الناس أن يرجعوا في إدارة أمورهم إلى رواة أحاديثنا أي إلى علماء الفقه، بمعنى أن السلطة وإدارة دفة الحكم قد أُوكلت إليهم! ولكن في هذا الدليل خَلَلٌ من عدة وجوه:</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1- كان هذا الحديث الشريف جواباً عن أسئلة وُجّهت إلى حضرة الحُجّة (ع) وليس لدينا أيُّ اطِّلاع على ماهية الأسئلة التي سُئلت ولذلك فإن مورد الحديث وسبب صدوره مجهول بالنسبة إلينا والنص الذي لا يكون سبب وروده المُعيَّن ولا مدلوله صريحان لا يُعتبر برهاناً قطعياً ولا اعتبار له في الشرع والمنطق.</w:t>
      </w:r>
    </w:p>
    <w:p w:rsidR="00281393" w:rsidRPr="00071EFE" w:rsidRDefault="00281393" w:rsidP="00071EFE">
      <w:pPr>
        <w:widowControl w:val="0"/>
        <w:spacing w:after="60" w:line="228" w:lineRule="auto"/>
        <w:ind w:firstLine="284"/>
        <w:jc w:val="both"/>
        <w:rPr>
          <w:rFonts w:ascii="Abo-thar" w:hAnsi="Abo-thar" w:cs="mylotus" w:hint="cs"/>
          <w:sz w:val="32"/>
          <w:szCs w:val="27"/>
          <w:rtl/>
        </w:rPr>
      </w:pPr>
      <w:r w:rsidRPr="00071EFE">
        <w:rPr>
          <w:rFonts w:ascii="Abo-thar" w:hAnsi="Abo-thar" w:cs="mylotus" w:hint="cs"/>
          <w:sz w:val="32"/>
          <w:szCs w:val="27"/>
          <w:rtl/>
          <w:lang w:bidi="ar-SY"/>
        </w:rPr>
        <w:t>2- من الواضح أن عبارة (</w:t>
      </w:r>
      <w:r w:rsidRPr="00071EFE">
        <w:rPr>
          <w:rFonts w:ascii="Abo-thar" w:hAnsi="Abo-thar" w:cs="mylotus"/>
          <w:b/>
          <w:bCs/>
          <w:sz w:val="32"/>
          <w:szCs w:val="27"/>
          <w:rtl/>
          <w:lang w:bidi="ar-SY"/>
        </w:rPr>
        <w:t>ال</w:t>
      </w:r>
      <w:r w:rsidR="009019DB">
        <w:rPr>
          <w:rFonts w:ascii="Abo-thar" w:hAnsi="Abo-thar" w:cs="mylotus" w:hint="cs"/>
          <w:b/>
          <w:bCs/>
          <w:sz w:val="32"/>
          <w:szCs w:val="27"/>
          <w:rtl/>
          <w:lang w:bidi="ar-SY"/>
        </w:rPr>
        <w:t>ـ</w:t>
      </w:r>
      <w:r w:rsidRPr="00071EFE">
        <w:rPr>
          <w:rFonts w:ascii="Abo-thar" w:hAnsi="Abo-thar" w:cs="mylotus"/>
          <w:b/>
          <w:bCs/>
          <w:sz w:val="32"/>
          <w:szCs w:val="27"/>
          <w:rtl/>
          <w:lang w:bidi="ar-SY"/>
        </w:rPr>
        <w:t>ْحَوَادِث</w:t>
      </w:r>
      <w:r w:rsidRPr="00071EFE">
        <w:rPr>
          <w:rFonts w:ascii="Abo-thar" w:hAnsi="Abo-thar" w:cs="mylotus" w:hint="cs"/>
          <w:b/>
          <w:bCs/>
          <w:sz w:val="32"/>
          <w:szCs w:val="27"/>
          <w:rtl/>
          <w:lang w:bidi="ar-SY"/>
        </w:rPr>
        <w:t>ِ</w:t>
      </w:r>
      <w:r w:rsidRPr="00071EFE">
        <w:rPr>
          <w:rFonts w:ascii="Abo-thar" w:hAnsi="Abo-thar" w:cs="mylotus"/>
          <w:b/>
          <w:bCs/>
          <w:sz w:val="32"/>
          <w:szCs w:val="27"/>
          <w:rtl/>
          <w:lang w:bidi="ar-SY"/>
        </w:rPr>
        <w:t xml:space="preserve"> الْوَاقِعَة</w:t>
      </w:r>
      <w:r w:rsidRPr="00071EFE">
        <w:rPr>
          <w:rFonts w:ascii="Abo-thar" w:hAnsi="Abo-thar" w:cs="mylotus" w:hint="cs"/>
          <w:sz w:val="32"/>
          <w:szCs w:val="27"/>
          <w:rtl/>
          <w:lang w:bidi="ar-SY"/>
        </w:rPr>
        <w:t>) [إن لم تكن إشارة إلى الحوادث التي ذُكرت في رسالة السؤال] ليس لها معنى شرعياً مُحدّداً أي أنها ليست كالصلاة والصوم والحج والجهاد والخُمس والزكاة التي نُقلت من معناها اللغوي الأصلي وأصبح لها مفهوم خاص مصطلح عليه في لسان الشرع، بل المقصود من (الْحَوَادِثِ الْوَاقِعَة) المفهوم الذي يتبادر إلى الذهن في عُرف العامة. وعندما يتحدَّث العربي إلى صديقه عن (الْحَوَادِثِ الْوَاقِعَة) فلا شك أن صديقه عربي اللسان لا يفهم من هاتين الكلمتين أمور الدولة والمهام المدنية والعسكرية بل لا تأتي إلى ذهنه مثل هذه المفاهيم أصلاً. إن العربي يفهم من عبارة (الْحَوَادِثِ الْوَاقِعَة) معنى المسائل المُتجدّدة التي تقع دون أن يكون لها مثال سابق مثل شرب الدخان وأمثاله وقد أيَّد الشيخ مرتضى الأنصاري -أعلى الله مقامه- في «المكاسب» هذه النظرية، ونحن أيضاً نُعطي للحديث الشريف هذا المعنى وليس لهذا المعنى أيّ علاقة بما يرمي إليه أصحاب هذا الرأي لأن الحكم والسلطان اللذَين بدآ مع دين الإسلام كانا جزءاً من النُّبوة وكانا عين الإمامة وخلاصة تشكيلات الدين، ولا يُمكن اعتبارها أبداً إحدى (الْحَوَادِثُ الْوَاقِعَة) أي المسائل الجديدة التي تظهر فجأةً دون مثال سابق ويلزم معرفة حكمها!</w:t>
      </w:r>
    </w:p>
    <w:p w:rsidR="00281393" w:rsidRPr="00071EFE" w:rsidRDefault="00281393" w:rsidP="00071EFE">
      <w:pPr>
        <w:widowControl w:val="0"/>
        <w:spacing w:after="60" w:line="228" w:lineRule="auto"/>
        <w:ind w:firstLine="284"/>
        <w:jc w:val="both"/>
        <w:rPr>
          <w:rFonts w:ascii="Abo-thar" w:hAnsi="Abo-thar" w:cs="mylotus" w:hint="cs"/>
          <w:sz w:val="32"/>
          <w:szCs w:val="27"/>
          <w:rtl/>
        </w:rPr>
      </w:pPr>
      <w:r w:rsidRPr="00071EFE">
        <w:rPr>
          <w:rFonts w:ascii="Abo-thar" w:hAnsi="Abo-thar" w:cs="mylotus" w:hint="cs"/>
          <w:sz w:val="32"/>
          <w:szCs w:val="27"/>
          <w:rtl/>
        </w:rPr>
        <w:t>3- إن رواة أحاديث الأئمَّة ليسوا مجتهدين بالضرورة، فرواية الحديث أمر والاجتهاد أمر آخر، لأن الاجتهاد يحتاج إضافةً إلى تتبع الأخبار والتدقيق في نقلها، إلى فهم مدلولاتها وحكمتها وإلى امتلاك ملكة استخراج الأحكام اللازمة منها. بناءً على ذلك، ولو كان مدلول الحديث يدل على النيابة العامة فلن يكون ذلك الحق مُنحصراً بالمجتهدين فقط بل كل من صحّ تلقيبه براوي أحاديث الأئمة كان أهلاً للنيابة العامة ومستحقاً لها!</w:t>
      </w:r>
    </w:p>
    <w:p w:rsidR="00281393" w:rsidRPr="00071EFE" w:rsidRDefault="00281393" w:rsidP="00071EFE">
      <w:pPr>
        <w:widowControl w:val="0"/>
        <w:spacing w:after="60" w:line="228" w:lineRule="auto"/>
        <w:ind w:firstLine="284"/>
        <w:jc w:val="both"/>
        <w:rPr>
          <w:rFonts w:ascii="Abo-thar" w:hAnsi="Abo-thar" w:cs="mylotus" w:hint="cs"/>
          <w:sz w:val="32"/>
          <w:szCs w:val="27"/>
          <w:rtl/>
        </w:rPr>
      </w:pPr>
      <w:r w:rsidRPr="00071EFE">
        <w:rPr>
          <w:rFonts w:ascii="Abo-thar" w:hAnsi="Abo-thar" w:cs="mylotus" w:hint="cs"/>
          <w:sz w:val="32"/>
          <w:szCs w:val="27"/>
          <w:rtl/>
        </w:rPr>
        <w:t>4- كان أمر الإمام برجوع الناس إلى رواة الحديث أمراً إرشادياً ولم يكن أمراً للوجوب. فقد سُئل الإمام أسئلةً كان أحدها مُتعلّقاً بالحَوَادِثِ الوَاقِعَةِ فقال الإمام في إجابته: "</w:t>
      </w:r>
      <w:r w:rsidRPr="00E14CDC">
        <w:rPr>
          <w:rFonts w:ascii="Abo-thar" w:hAnsi="Abo-thar" w:cs="KFGQPC Uthman Taha Naskh" w:hint="cs"/>
          <w:sz w:val="32"/>
          <w:szCs w:val="27"/>
          <w:rtl/>
        </w:rPr>
        <w:t>وَأَمَّا الْحَوَادِثُ الْوَاقِعَة .......</w:t>
      </w:r>
      <w:r w:rsidRPr="00071EFE">
        <w:rPr>
          <w:rFonts w:ascii="Abo-thar" w:hAnsi="Abo-thar" w:cs="mylotus" w:hint="cs"/>
          <w:sz w:val="32"/>
          <w:szCs w:val="27"/>
          <w:rtl/>
        </w:rPr>
        <w:t>الخ"، ولو كانت مسألة النيابة العامة حكماً إلهياً واقعياً لصارت ذات موضوعية تستدعي الإيجاب، وعندئذ لكان على الإمام أن يُبيِّن هذا الحكم قبل غيبته دون أن يُوجَّه إليه سؤال خاص.</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rPr>
        <w:t>5- كلمة «الرواة» جمعٌ، فجعل  الرواة حكاماً شرعيين يجب على الناس الرجوع إليهم في إدارة شؤونهم يستلزم اجتماع حكم وسلطان أشخاص مُتعدّدين في وقت واحد ومكان واحد، وهذا أمر متعذَّرٌ لأن آراء هؤلاء الحكَّام ستتعارض، بل قد يُناقِضُ بعضُها بعضاً ومن المحال في المنطق والعقل إطاعة الأوامر المُتضادة لأن الجمع بين النقيضين مستحيل. ولو صرفنا النظر عن مفهوم كلمة «الرواة» التي تفيد الجمع -وأقل مدلول الجمع في لسان العرب ثلاثة فما فوق- وقلنا: يمكن انتخاب أحد الرواة في كل عصر وبمرور العصور يتعاقب هؤلاء الرواة المُنتخبون فيُصبحون جمعاً وهذا هو المقصود من مجيء كلمة «الرواة» بصيغة الجمع، لَمَا كان هذا التأويل أيضاً قابلاً للتطبيق لأن رواة الأحاديث في كل عصر كثيرون جداً ولا يُمكن للمسلمين أن يُرجِّحوا أحدهم على الآخر، كما أن اتِّباع بعضهم دون الآخر سيؤدِّي إلى وقوع الاختلاف، كما نرى ذلك في شأن التقليد والاجتهاد اليوم، إذْ لم نرَ حتى الآن أن المجتهدين العظام اجتمعوا على رأي واحد بعد وفاة المجتهد ومرجع التقليد السابق، هذا في مسألة الرئاسة الدينية فما بالك في موضوع أمور الحكم، نعم، سيكون ذلك سبباً لوقوع الثورات والاختلافات والنزاعات الدائمة التي ستؤدي إلى الفتن والفساد الذي لا يُمكن تحمُّله.</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 xml:space="preserve">6- إن النيابة العامة أي الرئاسة الفعلية والتشكيلات الظاهرية واستلام زمام السلطة وإدارة الدوائر وقيادة الجيوش والعساكر وقوى الأمن وإن كان حقاً مُحقَّقاً للإمام (ع) ولكن تلك الأمور لم تكن بيده قبل غيبته وَمِنْ ثَمَّ فلا يُمكن أن يوكِلَها إلى غيره. كل هذه الإشكالات تُوضِّح أن الحديث الأول لا يدل بأيّ وجه من الوجوه على ما يدّعونه. </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 xml:space="preserve">الحديث الثاني الذي جعلوه شاهداً على مُدَّعاهم هو مقبولة «عُمَرَ بْنِ حَنْظَلَةَ» المروية عن حضرة الصادق (ع)، هذا مع أن الحديث الذي يُطلق عليه (مقبولة) ليس مُعتبراً ولا مُعتمداً عليه لدى العلماء والمجتهدين كما يعتمدون الأحاديث الصحيحة، فما بالك بالاعتماد عليه في مثل هذا الموضوع المهم. </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 xml:space="preserve">نصُّ المقبولة كما يلي: </w:t>
      </w:r>
      <w:r w:rsidRPr="00071EFE">
        <w:rPr>
          <w:rFonts w:ascii="Abo-thar" w:hAnsi="Abo-thar" w:cs="mylotus"/>
          <w:sz w:val="32"/>
          <w:szCs w:val="27"/>
          <w:rtl/>
          <w:lang w:bidi="ar-SY"/>
        </w:rPr>
        <w:t xml:space="preserve">قَالَ </w:t>
      </w:r>
      <w:r w:rsidRPr="00071EFE">
        <w:rPr>
          <w:rFonts w:ascii="Abo-thar" w:hAnsi="Abo-thar" w:cs="mylotus" w:hint="cs"/>
          <w:sz w:val="32"/>
          <w:szCs w:val="27"/>
          <w:rtl/>
          <w:lang w:bidi="ar-SY"/>
        </w:rPr>
        <w:t>"</w:t>
      </w:r>
      <w:r w:rsidRPr="00E14CDC">
        <w:rPr>
          <w:rFonts w:ascii="Abo-thar" w:hAnsi="Abo-thar" w:cs="KFGQPC Uthman Taha Naskh"/>
          <w:b/>
          <w:bCs/>
          <w:sz w:val="32"/>
          <w:szCs w:val="27"/>
          <w:rtl/>
          <w:lang w:bidi="ar-SY"/>
        </w:rPr>
        <w:t>سَأَلْتُ أَبَا عَبْدِ اللهِ</w:t>
      </w:r>
      <w:r w:rsidRPr="00E14CDC">
        <w:rPr>
          <w:rFonts w:ascii="Abo-thar" w:hAnsi="Abo-thar" w:cs="KFGQPC Uthman Taha Naskh"/>
          <w:sz w:val="32"/>
          <w:szCs w:val="27"/>
          <w:rtl/>
          <w:lang w:bidi="ar-SY"/>
        </w:rPr>
        <w:t xml:space="preserve"> </w:t>
      </w:r>
      <w:r w:rsidRPr="00E14CDC">
        <w:rPr>
          <w:rFonts w:ascii="Abo-thar" w:hAnsi="Abo-thar" w:cs="KFGQPC Uthman Taha Naskh" w:hint="cs"/>
          <w:sz w:val="32"/>
          <w:szCs w:val="27"/>
          <w:rtl/>
          <w:lang w:bidi="ar-SY"/>
        </w:rPr>
        <w:t>(ع)</w:t>
      </w:r>
      <w:r w:rsidRPr="00E14CDC">
        <w:rPr>
          <w:rFonts w:ascii="Abo-thar" w:hAnsi="Abo-thar" w:cs="KFGQPC Uthman Taha Naskh"/>
          <w:sz w:val="32"/>
          <w:szCs w:val="27"/>
          <w:rtl/>
          <w:lang w:bidi="ar-SY"/>
        </w:rPr>
        <w:t xml:space="preserve"> </w:t>
      </w:r>
      <w:r w:rsidRPr="00E14CDC">
        <w:rPr>
          <w:rFonts w:ascii="Abo-thar" w:hAnsi="Abo-thar" w:cs="KFGQPC Uthman Taha Naskh"/>
          <w:b/>
          <w:bCs/>
          <w:sz w:val="32"/>
          <w:szCs w:val="27"/>
          <w:rtl/>
          <w:lang w:bidi="ar-SY"/>
        </w:rPr>
        <w:t>عَنْ رَجُلَيْنِ مِنْ أَصْحَابِنَا بَيْنَهُمَا مُنَازَعَةٌ فِي دَيْنٍ أَوْ مِيرَاثٍ</w:t>
      </w:r>
      <w:r w:rsidRPr="00E14CDC">
        <w:rPr>
          <w:rFonts w:ascii="Abo-thar" w:hAnsi="Abo-thar" w:cs="KFGQPC Uthman Taha Naskh" w:hint="cs"/>
          <w:sz w:val="32"/>
          <w:szCs w:val="27"/>
          <w:rtl/>
          <w:lang w:bidi="ar-SY"/>
        </w:rPr>
        <w:t xml:space="preserve"> ......</w:t>
      </w:r>
      <w:r w:rsidRPr="00E14CDC">
        <w:rPr>
          <w:rFonts w:ascii="Abo-thar" w:hAnsi="Abo-thar" w:cs="KFGQPC Uthman Taha Naskh"/>
          <w:sz w:val="32"/>
          <w:szCs w:val="27"/>
          <w:rtl/>
          <w:lang w:bidi="ar-SY"/>
        </w:rPr>
        <w:t xml:space="preserve"> </w:t>
      </w:r>
      <w:r w:rsidRPr="00E14CDC">
        <w:rPr>
          <w:rFonts w:ascii="Abo-thar" w:hAnsi="Abo-thar" w:cs="KFGQPC Uthman Taha Naskh" w:hint="cs"/>
          <w:b/>
          <w:bCs/>
          <w:sz w:val="32"/>
          <w:szCs w:val="27"/>
          <w:rtl/>
          <w:lang w:bidi="ar-SY"/>
        </w:rPr>
        <w:t>ف</w:t>
      </w:r>
      <w:r w:rsidRPr="00E14CDC">
        <w:rPr>
          <w:rFonts w:ascii="Abo-thar" w:hAnsi="Abo-thar" w:cs="KFGQPC Uthman Taha Naskh"/>
          <w:b/>
          <w:bCs/>
          <w:sz w:val="32"/>
          <w:szCs w:val="27"/>
          <w:rtl/>
          <w:lang w:bidi="ar-SY"/>
        </w:rPr>
        <w:t>َ</w:t>
      </w:r>
      <w:r w:rsidRPr="00E14CDC">
        <w:rPr>
          <w:rFonts w:ascii="Abo-thar" w:hAnsi="Abo-thar" w:cs="KFGQPC Uthman Taha Naskh" w:hint="cs"/>
          <w:b/>
          <w:bCs/>
          <w:sz w:val="32"/>
          <w:szCs w:val="27"/>
          <w:rtl/>
          <w:lang w:bidi="ar-SY"/>
        </w:rPr>
        <w:t>ق</w:t>
      </w:r>
      <w:r w:rsidRPr="00E14CDC">
        <w:rPr>
          <w:rFonts w:ascii="Abo-thar" w:hAnsi="Abo-thar" w:cs="KFGQPC Uthman Taha Naskh"/>
          <w:b/>
          <w:bCs/>
          <w:sz w:val="32"/>
          <w:szCs w:val="27"/>
          <w:rtl/>
          <w:lang w:bidi="ar-SY"/>
        </w:rPr>
        <w:t>الَ</w:t>
      </w:r>
      <w:r w:rsidRPr="00E14CDC">
        <w:rPr>
          <w:rFonts w:ascii="Abo-thar" w:hAnsi="Abo-thar" w:cs="KFGQPC Uthman Taha Naskh"/>
          <w:sz w:val="32"/>
          <w:szCs w:val="27"/>
          <w:rtl/>
          <w:lang w:bidi="ar-SY"/>
        </w:rPr>
        <w:t xml:space="preserve"> </w:t>
      </w:r>
      <w:r w:rsidRPr="00E14CDC">
        <w:rPr>
          <w:rFonts w:ascii="Abo-thar" w:hAnsi="Abo-thar" w:cs="KFGQPC Uthman Taha Naskh" w:hint="cs"/>
          <w:sz w:val="32"/>
          <w:szCs w:val="27"/>
          <w:rtl/>
          <w:lang w:bidi="ar-SY"/>
        </w:rPr>
        <w:t xml:space="preserve">(ع): </w:t>
      </w:r>
      <w:r w:rsidRPr="00E14CDC">
        <w:rPr>
          <w:rFonts w:ascii="Abo-thar" w:hAnsi="Abo-thar" w:cs="KFGQPC Uthman Taha Naskh"/>
          <w:b/>
          <w:bCs/>
          <w:sz w:val="32"/>
          <w:szCs w:val="27"/>
          <w:rtl/>
          <w:lang w:bidi="ar-SY"/>
        </w:rPr>
        <w:t xml:space="preserve">يَنْظُرَانِ مَنْ كَانَ مِنْكُمْ قَدْ رَوَى حَدِيثَنَا وَنَظَرَ فِي حَلَالِنَا وَحَرَامِنَا وَعَرَفَ أَحْكَامَنَا فَلْيَرْضَوْا بِهِ حَكَماً فَإِنِّي قَدْ جَعَلْتُهُ عَلَيْكُمْ حَاكِماً </w:t>
      </w:r>
      <w:r w:rsidRPr="00E14CDC">
        <w:rPr>
          <w:rFonts w:ascii="Abo-thar" w:hAnsi="Abo-thar" w:cs="KFGQPC Uthman Taha Naskh" w:hint="cs"/>
          <w:sz w:val="32"/>
          <w:szCs w:val="27"/>
          <w:rtl/>
          <w:lang w:bidi="ar-SY"/>
        </w:rPr>
        <w:t>.....</w:t>
      </w:r>
      <w:r w:rsidRPr="00E14CDC">
        <w:rPr>
          <w:rFonts w:ascii="Abo-thar" w:hAnsi="Abo-thar" w:cs="KFGQPC Uthman Taha Naskh"/>
          <w:b/>
          <w:bCs/>
          <w:sz w:val="32"/>
          <w:szCs w:val="27"/>
          <w:rtl/>
          <w:lang w:bidi="ar-SY"/>
        </w:rPr>
        <w:t xml:space="preserve"> قُلْتُ</w:t>
      </w:r>
      <w:r w:rsidRPr="00E14CDC">
        <w:rPr>
          <w:rFonts w:ascii="Abo-thar" w:hAnsi="Abo-thar" w:cs="KFGQPC Uthman Taha Naskh" w:hint="cs"/>
          <w:b/>
          <w:bCs/>
          <w:sz w:val="32"/>
          <w:szCs w:val="27"/>
          <w:rtl/>
          <w:lang w:bidi="ar-SY"/>
        </w:rPr>
        <w:t>:</w:t>
      </w:r>
      <w:r w:rsidRPr="00E14CDC">
        <w:rPr>
          <w:rFonts w:ascii="Abo-thar" w:hAnsi="Abo-thar" w:cs="KFGQPC Uthman Taha Naskh"/>
          <w:b/>
          <w:bCs/>
          <w:sz w:val="32"/>
          <w:szCs w:val="27"/>
          <w:rtl/>
          <w:lang w:bidi="ar-SY"/>
        </w:rPr>
        <w:t xml:space="preserve"> فَإِنْ كَانَ كُلُّ رَجُلٍ اخْتَارَ رَجُلًا مِنْ أَصْحَابِنَا فَرَضِيَا أَنْ يَكُونَا النَّاظِرَيْنِ فِي حَقِّهِمَا وَاخْتَلَفَا فِيمَا حَكَمَا وَكِلَاهُمَا اخْتَلَفَا فِي حَدِيثِكُمْ</w:t>
      </w:r>
      <w:r w:rsidRPr="00E14CDC">
        <w:rPr>
          <w:rFonts w:ascii="Abo-thar" w:hAnsi="Abo-thar" w:cs="KFGQPC Uthman Taha Naskh" w:hint="cs"/>
          <w:b/>
          <w:bCs/>
          <w:sz w:val="32"/>
          <w:szCs w:val="27"/>
          <w:rtl/>
          <w:lang w:bidi="ar-SY"/>
        </w:rPr>
        <w:t>؟</w:t>
      </w:r>
      <w:r w:rsidRPr="00E14CDC">
        <w:rPr>
          <w:rFonts w:ascii="Abo-thar" w:hAnsi="Abo-thar" w:cs="KFGQPC Uthman Taha Naskh"/>
          <w:b/>
          <w:bCs/>
          <w:sz w:val="32"/>
          <w:szCs w:val="27"/>
          <w:rtl/>
          <w:lang w:bidi="ar-SY"/>
        </w:rPr>
        <w:t xml:space="preserve">‏ </w:t>
      </w:r>
      <w:r w:rsidRPr="00E14CDC">
        <w:rPr>
          <w:rFonts w:ascii="Abo-thar" w:hAnsi="Abo-thar" w:cs="KFGQPC Uthman Taha Naskh" w:hint="cs"/>
          <w:b/>
          <w:bCs/>
          <w:sz w:val="32"/>
          <w:szCs w:val="27"/>
          <w:rtl/>
          <w:lang w:bidi="ar-SY"/>
        </w:rPr>
        <w:t>ف</w:t>
      </w:r>
      <w:r w:rsidRPr="00E14CDC">
        <w:rPr>
          <w:rFonts w:ascii="Abo-thar" w:hAnsi="Abo-thar" w:cs="KFGQPC Uthman Taha Naskh"/>
          <w:b/>
          <w:bCs/>
          <w:sz w:val="32"/>
          <w:szCs w:val="27"/>
          <w:rtl/>
          <w:lang w:bidi="ar-SY"/>
        </w:rPr>
        <w:t>قَالَ</w:t>
      </w:r>
      <w:r w:rsidRPr="00E14CDC">
        <w:rPr>
          <w:rFonts w:ascii="Abo-thar" w:hAnsi="Abo-thar" w:cs="KFGQPC Uthman Taha Naskh" w:hint="cs"/>
          <w:b/>
          <w:bCs/>
          <w:sz w:val="32"/>
          <w:szCs w:val="27"/>
          <w:rtl/>
          <w:lang w:bidi="ar-SY"/>
        </w:rPr>
        <w:t>:</w:t>
      </w:r>
      <w:r w:rsidRPr="00E14CDC">
        <w:rPr>
          <w:rFonts w:ascii="Abo-thar" w:hAnsi="Abo-thar" w:cs="KFGQPC Uthman Taha Naskh"/>
          <w:b/>
          <w:bCs/>
          <w:sz w:val="32"/>
          <w:szCs w:val="27"/>
          <w:rtl/>
          <w:lang w:bidi="ar-SY"/>
        </w:rPr>
        <w:t xml:space="preserve"> الْحُكْمُ مَا حَكَمَ بِهِ أَعْدَلُهُمَا وَأَفْقَهُهُمَا وَأَصْدَقُهُمَا وَأَوْرَعُهُمَا</w:t>
      </w:r>
      <w:r w:rsidRPr="00E14CDC">
        <w:rPr>
          <w:rFonts w:ascii="Abo-thar" w:hAnsi="Abo-thar" w:cs="KFGQPC Uthman Taha Naskh" w:hint="cs"/>
          <w:b/>
          <w:bCs/>
          <w:sz w:val="32"/>
          <w:szCs w:val="27"/>
          <w:rtl/>
          <w:lang w:bidi="ar-SY"/>
        </w:rPr>
        <w:t>.</w:t>
      </w:r>
      <w:r w:rsidRPr="00E14CDC">
        <w:rPr>
          <w:rFonts w:ascii="Abo-thar" w:hAnsi="Abo-thar" w:cs="KFGQPC Uthman Taha Naskh"/>
          <w:b/>
          <w:bCs/>
          <w:sz w:val="32"/>
          <w:szCs w:val="27"/>
          <w:rtl/>
          <w:lang w:bidi="ar-SY"/>
        </w:rPr>
        <w:t xml:space="preserve"> قَالَ قُلْتُ</w:t>
      </w:r>
      <w:r w:rsidRPr="00E14CDC">
        <w:rPr>
          <w:rFonts w:ascii="Abo-thar" w:hAnsi="Abo-thar" w:cs="KFGQPC Uthman Taha Naskh" w:hint="cs"/>
          <w:b/>
          <w:bCs/>
          <w:sz w:val="32"/>
          <w:szCs w:val="27"/>
          <w:rtl/>
          <w:lang w:bidi="ar-SY"/>
        </w:rPr>
        <w:t>:</w:t>
      </w:r>
      <w:r w:rsidRPr="00E14CDC">
        <w:rPr>
          <w:rFonts w:ascii="Abo-thar" w:hAnsi="Abo-thar" w:cs="KFGQPC Uthman Taha Naskh"/>
          <w:b/>
          <w:bCs/>
          <w:sz w:val="32"/>
          <w:szCs w:val="27"/>
          <w:rtl/>
          <w:lang w:bidi="ar-SY"/>
        </w:rPr>
        <w:t xml:space="preserve"> فَإِنَّهُمَا عَدْلَانِ مَرْضِيَّانِ لَا يُفَضَّلُ وَاحِدٌ مِنْهُمَا عَلَى </w:t>
      </w:r>
      <w:r w:rsidRPr="00E14CDC">
        <w:rPr>
          <w:rFonts w:ascii="Abo-thar" w:hAnsi="Abo-thar" w:cs="KFGQPC Uthman Taha Naskh" w:hint="cs"/>
          <w:b/>
          <w:bCs/>
          <w:sz w:val="32"/>
          <w:szCs w:val="27"/>
          <w:rtl/>
          <w:lang w:bidi="ar-SY"/>
        </w:rPr>
        <w:t>صاحبه.</w:t>
      </w:r>
      <w:r w:rsidRPr="00E14CDC">
        <w:rPr>
          <w:rFonts w:ascii="Abo-thar" w:hAnsi="Abo-thar" w:cs="KFGQPC Uthman Taha Naskh"/>
          <w:b/>
          <w:bCs/>
          <w:sz w:val="32"/>
          <w:szCs w:val="27"/>
          <w:rtl/>
          <w:lang w:bidi="ar-SY"/>
        </w:rPr>
        <w:t xml:space="preserve"> فَقَالَ</w:t>
      </w:r>
      <w:r w:rsidRPr="00E14CDC">
        <w:rPr>
          <w:rFonts w:ascii="Abo-thar" w:hAnsi="Abo-thar" w:cs="KFGQPC Uthman Taha Naskh" w:hint="cs"/>
          <w:b/>
          <w:bCs/>
          <w:sz w:val="32"/>
          <w:szCs w:val="27"/>
          <w:rtl/>
          <w:lang w:bidi="ar-SY"/>
        </w:rPr>
        <w:t>:</w:t>
      </w:r>
      <w:r w:rsidRPr="00E14CDC">
        <w:rPr>
          <w:rFonts w:ascii="Abo-thar" w:hAnsi="Abo-thar" w:cs="KFGQPC Uthman Taha Naskh"/>
          <w:b/>
          <w:bCs/>
          <w:sz w:val="32"/>
          <w:szCs w:val="27"/>
          <w:rtl/>
          <w:lang w:bidi="ar-SY"/>
        </w:rPr>
        <w:t xml:space="preserve"> يُنْظَرُ إِلَى مَا كَانَ مِنْ رِوَايَتِهِمْ عَنَّا فِي ذَلِكَ الَّذِي حَكَمَا بِهِ الْمُجْمَعُ عَلَيْهِ مِنْ أَصْحَابِكَ فَيُؤْخَذُ بِهِ مِنْ حُكْمِنَا وَيُتْرَكُ الشَّاذُّ</w:t>
      </w:r>
      <w:r w:rsidRPr="00071EFE">
        <w:rPr>
          <w:rFonts w:ascii="Abo-thar" w:hAnsi="Abo-thar" w:cs="mylotus" w:hint="cs"/>
          <w:sz w:val="32"/>
          <w:szCs w:val="27"/>
          <w:rtl/>
          <w:lang w:bidi="ar-SY"/>
        </w:rPr>
        <w:t>".</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في القسم الأول من هذا الحديث الشريف ذُكر لفظ «الحكم» و «الحاكم» بمعنى السلطان ونائب الإمام -عليه الصلاة والسلام- وقيل: إن مراد الإمام أن كل من ميَّز الحلال عن الحرام وفهم أحكامنا فعليكم أن تطيعوه فقد جعلته عليكم رئيساً وسلطاناً! وهذا الدليل أيضاً كسابقه دليل سقيم من عدة جهات:</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1- كان سؤال «عُمَرَ بْنِ حَنْظَلَةَ» من الإمام الصادق (ع) -كما هو واضح- يعود إلى تنازع شخصين من الأصحاب حول الدين والميراث وقد عرَّف الإمام لهما شخصاً عارفاً بالأحكام بوصفه حَكَمَاً بينهما، وهذا الأمر الجزئي لا علاقة له على الإطلاق بمسألة النيابة العامَّة التي لم يَرِدْ ذكرُها إطلاقاً في نصِّ الحديث، ومدلول الحديث صريح ومورده أخصُّ كثيراً من المعنى الذي يُفسِّرونه به، أي أنه لا يُمكن تعميم معناه إلى ما يرمون إليه بأيّ وجه من الوجوه.</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2- معنى كلمة «الحُكْم» في اللغة العربية الأمر و«الحاكم» بمعنى الآمر ولم تُسْتَخْدَم هذه الكلمات أبداً في عُرف الشرع بمعنى السلطان والنائب العام. نعم، من ناحية العلماء المُتأخرين وفي عرف العوام استُخدمت هذه الألفاظ بمعنى القاضي كما استُخدمت المحكمة بمعنى مكان الحُكْم وهذا الاصطلاح لا يفيد كون هذه الكلمات شرعية، وحتى كلمتي «الحَكَم» و«الحاكم» على هذين المعنيين لا يدلان على مُدَّعاهم. إن الطوائف التي تعيش في العصر الحاضر كأقلية في مجتمعاتها، تقوم بحلّ نزاعاتها فيما بينها بقدر الإمكان. وعلى فرض صدور المقبولة عن الإمام فعلاً</w:t>
      </w:r>
      <w:r w:rsidRPr="00B21426">
        <w:rPr>
          <w:rFonts w:ascii="Abo-thar" w:hAnsi="Abo-thar" w:cs="Arabic11 BT"/>
          <w:sz w:val="32"/>
          <w:szCs w:val="27"/>
          <w:vertAlign w:val="superscript"/>
          <w:rtl/>
          <w:lang w:bidi="ar-SY"/>
        </w:rPr>
        <w:t>(</w:t>
      </w:r>
      <w:r w:rsidRPr="00B21426">
        <w:rPr>
          <w:rStyle w:val="FootnoteReference"/>
          <w:rFonts w:ascii="Abo-thar" w:hAnsi="Abo-thar" w:cs="Arabic11 BT"/>
          <w:sz w:val="32"/>
          <w:szCs w:val="27"/>
          <w:rtl/>
          <w:lang w:bidi="ar-SY"/>
        </w:rPr>
        <w:footnoteReference w:id="352"/>
      </w:r>
      <w:r w:rsidRPr="00B21426">
        <w:rPr>
          <w:rFonts w:ascii="Abo-thar" w:hAnsi="Abo-thar" w:cs="Arabic11 BT"/>
          <w:sz w:val="32"/>
          <w:szCs w:val="27"/>
          <w:vertAlign w:val="superscript"/>
          <w:rtl/>
          <w:lang w:bidi="ar-SY"/>
        </w:rPr>
        <w:t>)</w:t>
      </w:r>
      <w:r w:rsidRPr="00071EFE">
        <w:rPr>
          <w:rFonts w:ascii="Abo-thar" w:hAnsi="Abo-thar" w:cs="mylotus" w:hint="cs"/>
          <w:sz w:val="32"/>
          <w:szCs w:val="27"/>
          <w:rtl/>
          <w:lang w:bidi="ar-SY"/>
        </w:rPr>
        <w:t xml:space="preserve">، ومع الأخذ بعين  الاعتبار أن الشيعة كانت جماعة معارضة لحكومة بني العباس، وأن الإمام مُفترض الطاعة كان موجوداً وحاضراً بين الشيعة، فإنه من المحتمل أن يكون الحديث ناظراً إلى هذا الأمر [أي إلى وجوب ترافع المتخاصمين إلى الإمام ليفصل بينهم]. </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 xml:space="preserve">3- لو كان استرداد حقوق حضرة  الصادق (ع) من الآخرين ممكناً في زمن حياته (ع) لكان هو أولى بالتصرف بالطبع، ولكان إيكال ذلك إلى الآخرين رغم وجود الإمام وحياته ورغم إمكانية نقل ذلك إلى أولاده، مخالفاً للمنطق ومنافياً لوظيفة الإمام، وإذا كان استرداد الحقوق المذكورة غير ممكن فإن تحويل ذلك إلى الآخرين عبث ويُذكِّرنا بالمثل القائل (فاقد الشيء لا يُعطيه)! ولا يُمكن صدور العمل العبثي من الإمام في عقيدتنا نحن أتباع المذهب الجعفري. في الواقع كيف كان من الممكن للإمام أن يُعيّن نائباً عامَّاً له، رغم وجود الإمام نفسه ووجود أولاده، وأن يكل إليه إدارة أمور عامة الناس؟ هذا رغم أن الإمام ذاته كان ممنوعاً بشكل كامل من إدارة أعمال الناس.  </w:t>
      </w:r>
    </w:p>
    <w:p w:rsidR="00281393" w:rsidRPr="00071EFE"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بصرف النظر عن عدم دلالة أيٍّ من الحديثين على المعنى المُدَّعى، لو فرضنا على سبيل المحال أننا قبلنا بالنيابة العامة لرواة الأحاديث والفقهاء العارفين بأحكام الشرع، واعتبرنا أن المقصود من الرواة وغيرهم المجتهدون الجامعون لشروط الاجتهاد، فإننا سنُواجه معضلةً تتمثَّلُ في أن مُجرّد كون الشخص مجتهداً جامعاً للشروط لا يعني بالضرورة أهليته للحكم، ولا شك أن الإمام لا يوكل للعلماء الأعلام أمراً بمثل هذه الأهمية دون بيان أيّ قيد أو شرط له لأن ذلك سيستلزم في أغلب الأحوال إيكال منصب مهم جداً إلى أشخاص غير مُؤهّلين له! ....... ثم إن المجتهدين الكبار كانوا مُتعدّدين في كل عهد، ووجود سلاطين مُتعدّدين في وقت واحد ومنطقة واحدة -كما سبق أن قلنا- أمرٌ مُتعذِّرٌ ومحالٌ، والحاصل أن الذين أثبتوا النيابة العامة للعلماء الأعلام عن حضرة الإمام -عليه الصلاة والسلام- لا يملكون دلائل كافية على صحة قولهم، ولم يثبت في دين الإسلام مثل هذا المنصب لا نقلاً ولا عقلاً، هذا فضلاً عن أن أصحاب هذا الرأي لا يملكون أدلةً صحيحةً من الأساس ...... ولذلك قال الشيخ مرتضى الأنصاري في باب الخُمس بصراحة: لم تثبت نيابة المجتهدين للإمام عليه السلام! (فَتَأَمَّل جداً).</w:t>
      </w:r>
    </w:p>
    <w:p w:rsidR="00281393" w:rsidRDefault="00281393" w:rsidP="00071EFE">
      <w:pPr>
        <w:widowControl w:val="0"/>
        <w:spacing w:after="60" w:line="228" w:lineRule="auto"/>
        <w:ind w:firstLine="284"/>
        <w:jc w:val="both"/>
        <w:rPr>
          <w:rFonts w:ascii="Abo-thar" w:hAnsi="Abo-thar" w:cs="mylotus" w:hint="cs"/>
          <w:sz w:val="32"/>
          <w:szCs w:val="27"/>
          <w:rtl/>
          <w:lang w:bidi="ar-SY"/>
        </w:rPr>
      </w:pPr>
      <w:r w:rsidRPr="00071EFE">
        <w:rPr>
          <w:rFonts w:ascii="Abo-thar" w:hAnsi="Abo-thar" w:cs="mylotus" w:hint="cs"/>
          <w:sz w:val="32"/>
          <w:szCs w:val="27"/>
          <w:rtl/>
          <w:lang w:bidi="ar-SY"/>
        </w:rPr>
        <w:t xml:space="preserve">بعد أن انتهينا من مسألة الوكالة والنيابة عن الأئمة ينبغي أن ننصرف إلى الخرافات الواردة في المجلد 52 من «بحار الأنوار»!  </w:t>
      </w:r>
    </w:p>
    <w:p w:rsidR="00A8797F" w:rsidRPr="00A54A7B" w:rsidRDefault="00A8797F" w:rsidP="00A8797F">
      <w:pPr>
        <w:spacing w:after="60" w:line="228" w:lineRule="auto"/>
        <w:jc w:val="center"/>
        <w:rPr>
          <w:rFonts w:cs="mylotus" w:hint="cs"/>
          <w:sz w:val="28"/>
          <w:rtl/>
          <w:lang w:bidi="ar-SY"/>
        </w:rPr>
      </w:pPr>
      <w:r w:rsidRPr="00A54A7B">
        <w:rPr>
          <w:rFonts w:cs="mylotus" w:hint="cs"/>
          <w:sz w:val="28"/>
          <w:lang w:bidi="ar-SY"/>
        </w:rPr>
        <w:sym w:font="AGA Arabesque" w:char="F023"/>
      </w:r>
      <w:r w:rsidRPr="00A54A7B">
        <w:rPr>
          <w:rFonts w:cs="mylotus" w:hint="cs"/>
          <w:sz w:val="28"/>
          <w:lang w:bidi="ar-SY"/>
        </w:rPr>
        <w:sym w:font="AGA Arabesque" w:char="F023"/>
      </w:r>
      <w:r w:rsidRPr="00A54A7B">
        <w:rPr>
          <w:rFonts w:cs="mylotus" w:hint="cs"/>
          <w:sz w:val="28"/>
          <w:lang w:bidi="ar-SY"/>
        </w:rPr>
        <w:sym w:font="AGA Arabesque" w:char="F023"/>
      </w:r>
    </w:p>
    <w:p w:rsidR="00281393" w:rsidRDefault="00281393" w:rsidP="00071EFE">
      <w:pPr>
        <w:widowControl w:val="0"/>
        <w:spacing w:after="60" w:line="228" w:lineRule="auto"/>
        <w:ind w:firstLine="284"/>
        <w:jc w:val="both"/>
        <w:rPr>
          <w:rFonts w:ascii="Abo-thar" w:hAnsi="Abo-thar" w:cs="mylotus" w:hint="cs"/>
          <w:sz w:val="32"/>
          <w:szCs w:val="27"/>
          <w:rtl/>
          <w:lang w:bidi="ar-SY"/>
        </w:rPr>
      </w:pPr>
    </w:p>
    <w:p w:rsidR="001B7A42" w:rsidRDefault="001B7A42" w:rsidP="00071EFE">
      <w:pPr>
        <w:widowControl w:val="0"/>
        <w:spacing w:after="60" w:line="228" w:lineRule="auto"/>
        <w:ind w:firstLine="284"/>
        <w:jc w:val="both"/>
        <w:rPr>
          <w:rFonts w:ascii="Abo-thar" w:hAnsi="Abo-thar" w:cs="mylotus" w:hint="cs"/>
          <w:sz w:val="32"/>
          <w:szCs w:val="27"/>
          <w:rtl/>
          <w:lang w:bidi="ar-SY"/>
        </w:rPr>
      </w:pPr>
    </w:p>
    <w:p w:rsidR="001B7A42" w:rsidRPr="00071EFE" w:rsidRDefault="001B7A42" w:rsidP="00071EFE">
      <w:pPr>
        <w:widowControl w:val="0"/>
        <w:spacing w:after="60" w:line="228" w:lineRule="auto"/>
        <w:ind w:firstLine="284"/>
        <w:jc w:val="both"/>
        <w:rPr>
          <w:rFonts w:ascii="Abo-thar" w:hAnsi="Abo-thar" w:cs="mylotus"/>
          <w:sz w:val="32"/>
          <w:szCs w:val="27"/>
          <w:lang w:bidi="ar-SY"/>
        </w:rPr>
      </w:pPr>
    </w:p>
    <w:p w:rsidR="00281393" w:rsidRDefault="00281393" w:rsidP="004E7FBD">
      <w:pPr>
        <w:pStyle w:val="a"/>
        <w:rPr>
          <w:rFonts w:hint="cs"/>
          <w:rtl/>
        </w:rPr>
      </w:pPr>
      <w:bookmarkStart w:id="150" w:name="_Toc314347363"/>
      <w:bookmarkStart w:id="151" w:name="_Toc366882467"/>
      <w:r>
        <w:rPr>
          <w:rFonts w:hint="cs"/>
          <w:rtl/>
        </w:rPr>
        <w:t>نقد وتمحيص أحاديث المهدي في المجلد 52 من «بحار الأنوار»</w:t>
      </w:r>
      <w:bookmarkEnd w:id="150"/>
      <w:bookmarkEnd w:id="151"/>
    </w:p>
    <w:p w:rsidR="00281393" w:rsidRPr="00B159D6" w:rsidRDefault="00281393" w:rsidP="004E7FBD">
      <w:pPr>
        <w:pStyle w:val="a"/>
        <w:rPr>
          <w:rFonts w:hint="cs"/>
          <w:rtl/>
        </w:rPr>
      </w:pPr>
      <w:bookmarkStart w:id="152" w:name="_Toc314347364"/>
      <w:bookmarkStart w:id="153" w:name="_Toc366882468"/>
      <w:r>
        <w:rPr>
          <w:rFonts w:hint="cs"/>
          <w:rtl/>
        </w:rPr>
        <w:t>23- باب ذكر من رآه</w:t>
      </w:r>
      <w:bookmarkEnd w:id="152"/>
      <w:bookmarkEnd w:id="153"/>
    </w:p>
    <w:p w:rsidR="00281393" w:rsidRPr="001B7A42" w:rsidRDefault="00281393" w:rsidP="00B871AA">
      <w:pPr>
        <w:widowControl w:val="0"/>
        <w:spacing w:after="60" w:line="228" w:lineRule="auto"/>
        <w:ind w:firstLine="284"/>
        <w:jc w:val="both"/>
        <w:rPr>
          <w:rFonts w:cs="mylotus" w:hint="cs"/>
          <w:spacing w:val="-2"/>
          <w:szCs w:val="27"/>
          <w:rtl/>
          <w:lang w:bidi="ar-SY"/>
        </w:rPr>
      </w:pPr>
      <w:r w:rsidRPr="001B7A42">
        <w:rPr>
          <w:rFonts w:cs="mylotus" w:hint="cs"/>
          <w:spacing w:val="-2"/>
          <w:szCs w:val="27"/>
          <w:rtl/>
          <w:lang w:bidi="ar-SY"/>
        </w:rPr>
        <w:t xml:space="preserve">جمع </w:t>
      </w:r>
      <w:r w:rsidRPr="001B7A42">
        <w:rPr>
          <w:rFonts w:cs="mylotus"/>
          <w:spacing w:val="-2"/>
          <w:szCs w:val="27"/>
          <w:rtl/>
          <w:lang w:bidi="ar-SY"/>
        </w:rPr>
        <w:t>المَجْلِسِيّ</w:t>
      </w:r>
      <w:r w:rsidRPr="001B7A42">
        <w:rPr>
          <w:rFonts w:cs="mylotus" w:hint="cs"/>
          <w:spacing w:val="-2"/>
          <w:szCs w:val="27"/>
          <w:rtl/>
          <w:lang w:bidi="ar-SY"/>
        </w:rPr>
        <w:t xml:space="preserve"> في هذا الباب قصص الذين ادَّعوا رؤية المهدي. وينبغي أن نعلم أن هذه الرؤية المُدَّعاة مثلها مثل رؤية العديد من الناس لدينا - وعددهم كان كبيراً - لوجه من كانوا يُطلقون عليه «نائب الإمام» على سطح القمر في أوائل عهد الثورة في إيران (؟!) فهل يُمكن الوثوق بمثل هذه الرؤية؟! إن رؤية هؤلاء الأفراد تُماثل رؤية إمام الزمان في بلدة «آباده» التي سبق أن شرحناها في الكتاب الحاضر</w:t>
      </w:r>
      <w:r w:rsidR="00B871AA" w:rsidRPr="001B7A42">
        <w:rPr>
          <w:rFonts w:cs="mylotus" w:hint="cs"/>
          <w:spacing w:val="-2"/>
          <w:szCs w:val="27"/>
          <w:rtl/>
          <w:lang w:bidi="ar-SY"/>
        </w:rPr>
        <w:t>[</w:t>
      </w:r>
      <w:r w:rsidRPr="001B7A42">
        <w:rPr>
          <w:rFonts w:cs="mylotus" w:hint="cs"/>
          <w:spacing w:val="-2"/>
          <w:szCs w:val="27"/>
          <w:rtl/>
          <w:lang w:bidi="ar-SY"/>
        </w:rPr>
        <w:t xml:space="preserve">تحت </w:t>
      </w:r>
      <w:r w:rsidR="00B871AA" w:rsidRPr="001B7A42">
        <w:rPr>
          <w:rFonts w:cs="mylotus" w:hint="cs"/>
          <w:spacing w:val="-2"/>
          <w:szCs w:val="27"/>
          <w:rtl/>
          <w:lang w:bidi="ar-SY"/>
        </w:rPr>
        <w:t xml:space="preserve">عنوان ذكر واقعة ذات عبرة] قبل </w:t>
      </w:r>
      <w:r w:rsidRPr="001B7A42">
        <w:rPr>
          <w:rFonts w:cs="mylotus" w:hint="cs"/>
          <w:spacing w:val="-2"/>
          <w:szCs w:val="27"/>
          <w:rtl/>
          <w:lang w:bidi="ar-SY"/>
        </w:rPr>
        <w:t xml:space="preserve">الباب </w:t>
      </w:r>
      <w:r w:rsidR="00B871AA" w:rsidRPr="001B7A42">
        <w:rPr>
          <w:rFonts w:cs="mylotus" w:hint="cs"/>
          <w:spacing w:val="-2"/>
          <w:szCs w:val="27"/>
          <w:rtl/>
          <w:lang w:bidi="ar-SY"/>
        </w:rPr>
        <w:t>السادس</w:t>
      </w:r>
      <w:r w:rsidRPr="001B7A42">
        <w:rPr>
          <w:rFonts w:cs="mylotus" w:hint="cs"/>
          <w:spacing w:val="-2"/>
          <w:szCs w:val="27"/>
          <w:rtl/>
          <w:lang w:bidi="ar-SY"/>
        </w:rPr>
        <w:t xml:space="preserve"> (ص</w:t>
      </w:r>
      <w:r w:rsidR="00E20133" w:rsidRPr="001B7A42">
        <w:rPr>
          <w:rFonts w:cs="mylotus"/>
          <w:spacing w:val="-2"/>
          <w:szCs w:val="27"/>
          <w:rtl/>
          <w:lang w:bidi="ar-SY"/>
        </w:rPr>
        <w:fldChar w:fldCharType="begin"/>
      </w:r>
      <w:r w:rsidR="00E20133" w:rsidRPr="001B7A42">
        <w:rPr>
          <w:rFonts w:cs="mylotus"/>
          <w:spacing w:val="-2"/>
          <w:szCs w:val="27"/>
          <w:rtl/>
          <w:lang w:bidi="ar-SY"/>
        </w:rPr>
        <w:instrText xml:space="preserve"> </w:instrText>
      </w:r>
      <w:r w:rsidR="00E20133" w:rsidRPr="001B7A42">
        <w:rPr>
          <w:rFonts w:cs="mylotus" w:hint="cs"/>
          <w:spacing w:val="-2"/>
          <w:szCs w:val="27"/>
          <w:lang w:bidi="ar-SY"/>
        </w:rPr>
        <w:instrText>PAGEREF</w:instrText>
      </w:r>
      <w:r w:rsidR="00E20133" w:rsidRPr="001B7A42">
        <w:rPr>
          <w:rFonts w:cs="mylotus" w:hint="cs"/>
          <w:spacing w:val="-2"/>
          <w:szCs w:val="27"/>
          <w:rtl/>
          <w:lang w:bidi="ar-SY"/>
        </w:rPr>
        <w:instrText xml:space="preserve"> _</w:instrText>
      </w:r>
      <w:r w:rsidR="00E20133" w:rsidRPr="001B7A42">
        <w:rPr>
          <w:rFonts w:cs="mylotus" w:hint="cs"/>
          <w:spacing w:val="-2"/>
          <w:szCs w:val="27"/>
          <w:lang w:bidi="ar-SY"/>
        </w:rPr>
        <w:instrText>Ref366529116 \h</w:instrText>
      </w:r>
      <w:r w:rsidR="00E20133" w:rsidRPr="001B7A42">
        <w:rPr>
          <w:rFonts w:cs="mylotus"/>
          <w:spacing w:val="-2"/>
          <w:szCs w:val="27"/>
          <w:rtl/>
          <w:lang w:bidi="ar-SY"/>
        </w:rPr>
        <w:instrText xml:space="preserve"> </w:instrText>
      </w:r>
      <w:r w:rsidR="00E20133" w:rsidRPr="001B7A42">
        <w:rPr>
          <w:rFonts w:cs="mylotus"/>
          <w:spacing w:val="-2"/>
          <w:szCs w:val="27"/>
          <w:rtl/>
          <w:lang w:bidi="ar-SY"/>
        </w:rPr>
      </w:r>
      <w:r w:rsidR="00E20133" w:rsidRPr="001B7A42">
        <w:rPr>
          <w:rFonts w:cs="mylotus"/>
          <w:spacing w:val="-2"/>
          <w:szCs w:val="27"/>
          <w:rtl/>
          <w:lang w:bidi="ar-SY"/>
        </w:rPr>
        <w:fldChar w:fldCharType="separate"/>
      </w:r>
      <w:r w:rsidR="0090698E">
        <w:rPr>
          <w:rFonts w:cs="mylotus"/>
          <w:noProof/>
          <w:spacing w:val="-2"/>
          <w:szCs w:val="27"/>
          <w:rtl/>
          <w:lang w:bidi="ar-SY"/>
        </w:rPr>
        <w:t>210</w:t>
      </w:r>
      <w:r w:rsidR="00E20133" w:rsidRPr="001B7A42">
        <w:rPr>
          <w:rFonts w:cs="mylotus"/>
          <w:spacing w:val="-2"/>
          <w:szCs w:val="27"/>
          <w:rtl/>
          <w:lang w:bidi="ar-SY"/>
        </w:rPr>
        <w:fldChar w:fldCharType="end"/>
      </w:r>
      <w:r w:rsidRPr="001B7A42">
        <w:rPr>
          <w:rFonts w:cs="mylotus" w:hint="cs"/>
          <w:spacing w:val="-2"/>
          <w:szCs w:val="27"/>
          <w:rtl/>
          <w:lang w:bidi="ar-SY"/>
        </w:rPr>
        <w:t xml:space="preserve">)! أو تُشبه رؤية الذين كانوا يدَّعون رؤية الإمام والصلة به لما في ذلك من مصلحة كبيرة لهم!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وَعَلَى كُلِّ حَال، فإن القصص التي جمعها </w:t>
      </w:r>
      <w:r w:rsidRPr="00071EFE">
        <w:rPr>
          <w:rFonts w:cs="mylotus"/>
          <w:szCs w:val="27"/>
          <w:rtl/>
          <w:lang w:bidi="ar-SY"/>
        </w:rPr>
        <w:t>المَجْلِسِيّ</w:t>
      </w:r>
      <w:r w:rsidRPr="00071EFE">
        <w:rPr>
          <w:rFonts w:cs="mylotus" w:hint="cs"/>
          <w:szCs w:val="27"/>
          <w:rtl/>
          <w:lang w:bidi="ar-SY"/>
        </w:rPr>
        <w:t xml:space="preserve"> نقلاً عن أقوال المجاهيل والضعفاء مبنيَّة على حدس الشخص الذي تصوَّر أن الذي رآه كان المهدي، وإذا رأينا في بعض الروايات أن المرئي قال لمن رآه: إنني أنا المهدي، فإما أنه كان يكذب أو كان يمزح أو أن الذي نقل لنا ذلك وضع هذه القصة من أساسها من عند نفسه، والحاصل أن مُجرّد ادِّعاء شخص، حتى لو لم يكن من الضعفاء، لا يُثبت شيئاً فما بالك إذا كان المُدَّعي من الضعفاء!</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إن هذا الباب مثله مثل الأبواب السابقة باب فاضحٌ حقيقةً ولا يُمكننا أن نجد فيه حتى حديثاً صحيحاً واحداً يُمكن الاعتماد عليه، لذلك فإن دراسة أحاديث هذا الباب واحداً واحداً لا يعدو إضاعةً لوقت القرّاء. وكثير من أحاديث هذا الباب منقول عن كتاب الكافي</w:t>
      </w:r>
      <w:r w:rsidRPr="00B21426">
        <w:rPr>
          <w:rFonts w:cs="Arabic11 BT"/>
          <w:szCs w:val="27"/>
          <w:vertAlign w:val="superscript"/>
          <w:rtl/>
          <w:lang w:bidi="ar-SY"/>
        </w:rPr>
        <w:t>(</w:t>
      </w:r>
      <w:r w:rsidRPr="00B21426">
        <w:rPr>
          <w:rStyle w:val="FootnoteReference"/>
          <w:rFonts w:cs="Arabic11 BT"/>
          <w:szCs w:val="27"/>
          <w:rtl/>
          <w:lang w:bidi="ar-SY"/>
        </w:rPr>
        <w:footnoteReference w:id="353"/>
      </w:r>
      <w:r w:rsidRPr="00B21426">
        <w:rPr>
          <w:rFonts w:cs="Arabic11 BT"/>
          <w:szCs w:val="27"/>
          <w:vertAlign w:val="superscript"/>
          <w:rtl/>
          <w:lang w:bidi="ar-SY"/>
        </w:rPr>
        <w:t>)</w:t>
      </w:r>
      <w:r w:rsidRPr="00071EFE">
        <w:rPr>
          <w:rFonts w:cs="mylotus" w:hint="cs"/>
          <w:szCs w:val="27"/>
          <w:rtl/>
          <w:lang w:bidi="ar-SY"/>
        </w:rPr>
        <w:t>. ولذلك سوف نبدأ باستعراض هذه الروايات المنقولة عن الكافي قبل دراستنا لبقية الروايات. الأعداد التي تجدونها على يمين السهم (</w:t>
      </w:r>
      <w:r w:rsidRPr="00071EFE">
        <w:rPr>
          <w:rFonts w:cs="mylotus"/>
          <w:szCs w:val="27"/>
          <w:rtl/>
          <w:lang w:bidi="ar-SY"/>
        </w:rPr>
        <w:sym w:font="Wingdings" w:char="F0DF"/>
      </w:r>
      <w:r w:rsidRPr="00071EFE">
        <w:rPr>
          <w:rFonts w:cs="mylotus" w:hint="cs"/>
          <w:szCs w:val="27"/>
          <w:rtl/>
          <w:lang w:bidi="ar-SY"/>
        </w:rPr>
        <w:t>) هي أرقام الأحاديث كما جاءت في المجلد 52 من «بحار الأنوار»، في حين أن الأعداد التي تجدونها على يسار السهم (</w:t>
      </w:r>
      <w:r w:rsidRPr="00071EFE">
        <w:rPr>
          <w:rFonts w:cs="mylotus"/>
          <w:szCs w:val="27"/>
          <w:rtl/>
          <w:lang w:bidi="ar-SY"/>
        </w:rPr>
        <w:sym w:font="Wingdings" w:char="F0DF"/>
      </w:r>
      <w:r w:rsidRPr="00071EFE">
        <w:rPr>
          <w:rFonts w:cs="mylotus" w:hint="cs"/>
          <w:szCs w:val="27"/>
          <w:rtl/>
          <w:lang w:bidi="ar-SY"/>
        </w:rPr>
        <w:t xml:space="preserve">) هي أرقام الأحاديث في الكافي، وسوف نذكر حُكْمَ </w:t>
      </w:r>
      <w:r w:rsidRPr="00071EFE">
        <w:rPr>
          <w:rFonts w:cs="mylotus"/>
          <w:szCs w:val="27"/>
          <w:rtl/>
          <w:lang w:bidi="ar-SY"/>
        </w:rPr>
        <w:t>المَجْلِسِيّ</w:t>
      </w:r>
      <w:r w:rsidRPr="00071EFE">
        <w:rPr>
          <w:rFonts w:cs="mylotus" w:hint="cs"/>
          <w:szCs w:val="27"/>
          <w:rtl/>
          <w:lang w:bidi="ar-SY"/>
        </w:rPr>
        <w:t xml:space="preserve"> عن كل واحد من هذه الأحاديث بين قوسين كما نصَّ عليه في كتابه «</w:t>
      </w:r>
      <w:r w:rsidRPr="00071EFE">
        <w:rPr>
          <w:rFonts w:cs="mylotus" w:hint="cs"/>
          <w:b/>
          <w:bCs/>
          <w:szCs w:val="27"/>
          <w:rtl/>
          <w:lang w:bidi="ar-SY"/>
        </w:rPr>
        <w:t>مرآة العقول</w:t>
      </w:r>
      <w:r w:rsidRPr="00071EFE">
        <w:rPr>
          <w:rFonts w:cs="mylotus" w:hint="cs"/>
          <w:szCs w:val="27"/>
          <w:rtl/>
          <w:lang w:bidi="ar-SY"/>
        </w:rPr>
        <w:t>»، بعد ذلك سنمحِّصُ عدداً مِمَّا تبقى من الأحاديث كنموذج للبقية كي يعلم القُرّاء حال قصص هذا الباب.</w:t>
      </w:r>
    </w:p>
    <w:p w:rsidR="00281393" w:rsidRPr="00071EFE" w:rsidRDefault="00E21FB7" w:rsidP="00E21FB7">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Pr>
          <w:rFonts w:cs="mylotus" w:hint="cs"/>
          <w:szCs w:val="27"/>
          <w:rtl/>
          <w:lang w:bidi="ar-SY"/>
        </w:rPr>
        <w:t>7</w:t>
      </w:r>
      <w:r w:rsidR="00281393" w:rsidRPr="00071EFE">
        <w:rPr>
          <w:rFonts w:cs="mylotus" w:hint="cs"/>
          <w:szCs w:val="27"/>
          <w:rtl/>
          <w:lang w:bidi="ar-SY"/>
        </w:rPr>
        <w:t xml:space="preserve"> </w:t>
      </w:r>
      <w:r w:rsidR="00281393" w:rsidRPr="00071EFE">
        <w:rPr>
          <w:rFonts w:cs="mylotus"/>
          <w:szCs w:val="27"/>
          <w:rtl/>
          <w:lang w:bidi="ar-SY"/>
        </w:rPr>
        <w:sym w:font="Wingdings" w:char="F0DF"/>
      </w:r>
      <w:r w:rsidR="00281393" w:rsidRPr="00071EFE">
        <w:rPr>
          <w:rFonts w:cs="mylotus" w:hint="cs"/>
          <w:szCs w:val="27"/>
          <w:rtl/>
          <w:lang w:bidi="ar-SY"/>
        </w:rPr>
        <w:t xml:space="preserve"> الحديث 11 باب 134 من الكافي، اعتبره </w:t>
      </w:r>
      <w:r w:rsidR="00281393" w:rsidRPr="00071EFE">
        <w:rPr>
          <w:rFonts w:cs="mylotus"/>
          <w:szCs w:val="27"/>
          <w:rtl/>
          <w:lang w:bidi="ar-SY"/>
        </w:rPr>
        <w:t>المَجْلِسِيّ</w:t>
      </w:r>
      <w:r w:rsidR="00281393" w:rsidRPr="00071EFE">
        <w:rPr>
          <w:rFonts w:cs="mylotus" w:hint="cs"/>
          <w:szCs w:val="27"/>
          <w:rtl/>
          <w:lang w:bidi="ar-SY"/>
        </w:rPr>
        <w:t xml:space="preserve"> (مَجْهُولاً)، وذكر مُحَقِّق «البحار» في الحاشية أن اسم «نسيم» جاء في الكافي بصورة «سيماء» وقيل: إنه كان أحد غلمان «جعفر بن علي» أخي حضرة العسكري أو أنه كان من المعتمدين لدى الدولة العباسية!</w:t>
      </w:r>
      <w:r w:rsidR="002F2708">
        <w:rPr>
          <w:rFonts w:cs="mylotus" w:hint="cs"/>
          <w:szCs w:val="27"/>
          <w:rtl/>
          <w:lang w:bidi="ar-SY"/>
        </w:rPr>
        <w:t xml:space="preserve"> </w:t>
      </w:r>
    </w:p>
    <w:p w:rsidR="00281393" w:rsidRPr="00071EFE" w:rsidRDefault="00E21FB7" w:rsidP="00E21FB7">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Pr>
          <w:rFonts w:cs="mylotus" w:hint="cs"/>
          <w:szCs w:val="27"/>
          <w:rtl/>
          <w:lang w:bidi="ar-SY"/>
        </w:rPr>
        <w:t>8</w:t>
      </w:r>
      <w:r w:rsidR="00281393" w:rsidRPr="00071EFE">
        <w:rPr>
          <w:rFonts w:cs="mylotus" w:hint="cs"/>
          <w:szCs w:val="27"/>
          <w:rtl/>
          <w:lang w:bidi="ar-SY"/>
        </w:rPr>
        <w:t xml:space="preserve"> </w:t>
      </w:r>
      <w:r w:rsidR="00281393" w:rsidRPr="00071EFE">
        <w:rPr>
          <w:rFonts w:cs="mylotus"/>
          <w:szCs w:val="27"/>
          <w:rtl/>
          <w:lang w:bidi="ar-SY"/>
        </w:rPr>
        <w:sym w:font="Wingdings" w:char="F0DF"/>
      </w:r>
      <w:r w:rsidR="00281393" w:rsidRPr="00071EFE">
        <w:rPr>
          <w:rFonts w:cs="mylotus" w:hint="cs"/>
          <w:szCs w:val="27"/>
          <w:rtl/>
          <w:lang w:bidi="ar-SY"/>
        </w:rPr>
        <w:t xml:space="preserve"> الحديث 2 باب 134 (مجهول).</w:t>
      </w:r>
    </w:p>
    <w:p w:rsidR="00281393" w:rsidRPr="00071EFE" w:rsidRDefault="00E21FB7" w:rsidP="00E21FB7">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Pr>
          <w:rFonts w:cs="mylotus" w:hint="cs"/>
          <w:szCs w:val="27"/>
          <w:rtl/>
          <w:lang w:bidi="ar-SY"/>
        </w:rPr>
        <w:t>9</w:t>
      </w:r>
      <w:r w:rsidR="00281393" w:rsidRPr="00071EFE">
        <w:rPr>
          <w:rFonts w:cs="mylotus" w:hint="cs"/>
          <w:szCs w:val="27"/>
          <w:rtl/>
          <w:lang w:bidi="ar-SY"/>
        </w:rPr>
        <w:t xml:space="preserve"> </w:t>
      </w:r>
      <w:r w:rsidR="00281393" w:rsidRPr="00071EFE">
        <w:rPr>
          <w:rFonts w:cs="mylotus"/>
          <w:szCs w:val="27"/>
          <w:rtl/>
          <w:lang w:bidi="ar-SY"/>
        </w:rPr>
        <w:sym w:font="Wingdings" w:char="F0DF"/>
      </w:r>
      <w:r w:rsidR="00281393" w:rsidRPr="00071EFE">
        <w:rPr>
          <w:rFonts w:cs="mylotus" w:hint="cs"/>
          <w:szCs w:val="27"/>
          <w:rtl/>
          <w:lang w:bidi="ar-SY"/>
        </w:rPr>
        <w:t xml:space="preserve"> الحديث 6، الباب 134 (مجهول).</w:t>
      </w:r>
    </w:p>
    <w:p w:rsidR="00281393" w:rsidRPr="00071EFE" w:rsidRDefault="00E21FB7" w:rsidP="00E21FB7">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Pr>
          <w:rFonts w:cs="mylotus" w:hint="cs"/>
          <w:szCs w:val="27"/>
          <w:rtl/>
          <w:lang w:bidi="ar-SY"/>
        </w:rPr>
        <w:t>10</w:t>
      </w:r>
      <w:r w:rsidR="00281393" w:rsidRPr="00071EFE">
        <w:rPr>
          <w:rFonts w:cs="mylotus" w:hint="cs"/>
          <w:szCs w:val="27"/>
          <w:rtl/>
          <w:lang w:bidi="ar-SY"/>
        </w:rPr>
        <w:t xml:space="preserve"> </w:t>
      </w:r>
      <w:r w:rsidR="00281393" w:rsidRPr="00071EFE">
        <w:rPr>
          <w:rFonts w:cs="mylotus"/>
          <w:szCs w:val="27"/>
          <w:rtl/>
          <w:lang w:bidi="ar-SY"/>
        </w:rPr>
        <w:sym w:font="Wingdings" w:char="F0DF"/>
      </w:r>
      <w:r w:rsidR="00281393" w:rsidRPr="00071EFE">
        <w:rPr>
          <w:rFonts w:cs="mylotus" w:hint="cs"/>
          <w:szCs w:val="27"/>
          <w:rtl/>
          <w:lang w:bidi="ar-SY"/>
        </w:rPr>
        <w:t xml:space="preserve"> الحديث 8، الباب 134 (مجهول).</w:t>
      </w:r>
    </w:p>
    <w:p w:rsidR="00281393" w:rsidRPr="00071EFE" w:rsidRDefault="00E21FB7" w:rsidP="00E21FB7">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Pr>
          <w:rFonts w:cs="mylotus" w:hint="cs"/>
          <w:szCs w:val="27"/>
          <w:rtl/>
          <w:lang w:bidi="ar-SY"/>
        </w:rPr>
        <w:t>11</w:t>
      </w:r>
      <w:r w:rsidR="00281393" w:rsidRPr="00071EFE">
        <w:rPr>
          <w:rFonts w:cs="mylotus" w:hint="cs"/>
          <w:szCs w:val="27"/>
          <w:rtl/>
          <w:lang w:bidi="ar-SY"/>
        </w:rPr>
        <w:t xml:space="preserve"> و 45 </w:t>
      </w:r>
      <w:r w:rsidR="00281393" w:rsidRPr="00071EFE">
        <w:rPr>
          <w:rFonts w:cs="mylotus"/>
          <w:szCs w:val="27"/>
          <w:rtl/>
          <w:lang w:bidi="ar-SY"/>
        </w:rPr>
        <w:sym w:font="Wingdings" w:char="F0DF"/>
      </w:r>
      <w:r w:rsidR="00281393" w:rsidRPr="00071EFE">
        <w:rPr>
          <w:rFonts w:cs="mylotus" w:hint="cs"/>
          <w:szCs w:val="27"/>
          <w:rtl/>
          <w:lang w:bidi="ar-SY"/>
        </w:rPr>
        <w:t xml:space="preserve"> الحديثان 4 و 5، الباب 134 (ضعيف ومجهول).</w:t>
      </w:r>
    </w:p>
    <w:p w:rsidR="00281393" w:rsidRPr="00071EFE" w:rsidRDefault="00E21FB7" w:rsidP="00E21FB7">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Pr>
          <w:rFonts w:cs="mylotus" w:hint="cs"/>
          <w:szCs w:val="27"/>
          <w:rtl/>
          <w:lang w:bidi="ar-SY"/>
        </w:rPr>
        <w:t>21</w:t>
      </w:r>
      <w:r w:rsidR="00281393" w:rsidRPr="00071EFE">
        <w:rPr>
          <w:rFonts w:cs="mylotus" w:hint="cs"/>
          <w:szCs w:val="27"/>
          <w:rtl/>
          <w:lang w:bidi="ar-SY"/>
        </w:rPr>
        <w:t xml:space="preserve"> </w:t>
      </w:r>
      <w:r w:rsidR="00281393" w:rsidRPr="00071EFE">
        <w:rPr>
          <w:rFonts w:cs="mylotus"/>
          <w:szCs w:val="27"/>
          <w:rtl/>
          <w:lang w:bidi="ar-SY"/>
        </w:rPr>
        <w:sym w:font="Wingdings" w:char="F0DF"/>
      </w:r>
      <w:r w:rsidR="00281393" w:rsidRPr="00071EFE">
        <w:rPr>
          <w:rFonts w:cs="mylotus" w:hint="cs"/>
          <w:szCs w:val="27"/>
          <w:rtl/>
          <w:lang w:bidi="ar-SY"/>
        </w:rPr>
        <w:t xml:space="preserve"> الحديث 2، الباب 183 (مجهول).</w:t>
      </w:r>
    </w:p>
    <w:p w:rsidR="00281393" w:rsidRPr="00071EFE" w:rsidRDefault="00E21FB7" w:rsidP="00E21FB7">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Pr>
          <w:rFonts w:cs="mylotus" w:hint="cs"/>
          <w:szCs w:val="27"/>
          <w:rtl/>
          <w:lang w:bidi="ar-SY"/>
        </w:rPr>
        <w:t>22</w:t>
      </w:r>
      <w:r w:rsidR="00281393" w:rsidRPr="00071EFE">
        <w:rPr>
          <w:rFonts w:cs="mylotus" w:hint="cs"/>
          <w:szCs w:val="27"/>
          <w:rtl/>
          <w:lang w:bidi="ar-SY"/>
        </w:rPr>
        <w:t xml:space="preserve"> </w:t>
      </w:r>
      <w:r w:rsidR="00281393" w:rsidRPr="00071EFE">
        <w:rPr>
          <w:rFonts w:cs="mylotus"/>
          <w:szCs w:val="27"/>
          <w:rtl/>
          <w:lang w:bidi="ar-SY"/>
        </w:rPr>
        <w:sym w:font="Wingdings" w:char="F0DF"/>
      </w:r>
      <w:r w:rsidR="00281393" w:rsidRPr="00071EFE">
        <w:rPr>
          <w:rFonts w:cs="mylotus" w:hint="cs"/>
          <w:szCs w:val="27"/>
          <w:rtl/>
          <w:lang w:bidi="ar-SY"/>
        </w:rPr>
        <w:t xml:space="preserve"> يُشبه الحديث 3، الباب 182 (مجهول).</w:t>
      </w:r>
    </w:p>
    <w:p w:rsidR="00281393" w:rsidRPr="00071EFE" w:rsidRDefault="00E21FB7" w:rsidP="00E21FB7">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Pr>
          <w:rFonts w:cs="mylotus" w:hint="cs"/>
          <w:szCs w:val="27"/>
          <w:rtl/>
          <w:lang w:bidi="ar-SY"/>
        </w:rPr>
        <w:t>43</w:t>
      </w:r>
      <w:r w:rsidR="00281393" w:rsidRPr="00071EFE">
        <w:rPr>
          <w:rFonts w:cs="mylotus" w:hint="cs"/>
          <w:szCs w:val="27"/>
          <w:rtl/>
          <w:lang w:bidi="ar-SY"/>
        </w:rPr>
        <w:t xml:space="preserve"> </w:t>
      </w:r>
      <w:r w:rsidR="00281393" w:rsidRPr="00071EFE">
        <w:rPr>
          <w:rFonts w:cs="mylotus"/>
          <w:szCs w:val="27"/>
          <w:rtl/>
          <w:lang w:bidi="ar-SY"/>
        </w:rPr>
        <w:sym w:font="Wingdings" w:char="F0DF"/>
      </w:r>
      <w:r w:rsidR="00281393" w:rsidRPr="00071EFE">
        <w:rPr>
          <w:rFonts w:cs="mylotus" w:hint="cs"/>
          <w:szCs w:val="27"/>
          <w:rtl/>
          <w:lang w:bidi="ar-SY"/>
        </w:rPr>
        <w:t xml:space="preserve"> الحديث 15، الباب 134 (مجهول).</w:t>
      </w:r>
    </w:p>
    <w:p w:rsidR="00281393" w:rsidRPr="00071EFE" w:rsidRDefault="00E21FB7" w:rsidP="00E21FB7">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Pr>
          <w:rFonts w:cs="mylotus" w:hint="cs"/>
          <w:szCs w:val="27"/>
          <w:rtl/>
          <w:lang w:bidi="ar-SY"/>
        </w:rPr>
        <w:t>46</w:t>
      </w:r>
      <w:r w:rsidR="00281393" w:rsidRPr="00071EFE">
        <w:rPr>
          <w:rFonts w:cs="mylotus" w:hint="cs"/>
          <w:szCs w:val="27"/>
          <w:rtl/>
          <w:lang w:bidi="ar-SY"/>
        </w:rPr>
        <w:t xml:space="preserve"> </w:t>
      </w:r>
      <w:r w:rsidR="00281393" w:rsidRPr="00071EFE">
        <w:rPr>
          <w:rFonts w:cs="mylotus"/>
          <w:szCs w:val="27"/>
          <w:rtl/>
          <w:lang w:bidi="ar-SY"/>
        </w:rPr>
        <w:sym w:font="Wingdings" w:char="F0DF"/>
      </w:r>
      <w:r w:rsidR="00281393" w:rsidRPr="00071EFE">
        <w:rPr>
          <w:rFonts w:cs="mylotus" w:hint="cs"/>
          <w:szCs w:val="27"/>
          <w:rtl/>
          <w:lang w:bidi="ar-SY"/>
        </w:rPr>
        <w:t xml:space="preserve"> الحديث 7، الباب 134 (صحيح أو مجهول؟!!). </w:t>
      </w:r>
    </w:p>
    <w:p w:rsidR="00281393" w:rsidRPr="00071EFE" w:rsidRDefault="00E21FB7" w:rsidP="00E21FB7">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Pr>
          <w:rFonts w:cs="mylotus" w:hint="cs"/>
          <w:szCs w:val="27"/>
          <w:rtl/>
          <w:lang w:bidi="ar-SY"/>
        </w:rPr>
        <w:t>47</w:t>
      </w:r>
      <w:r w:rsidR="00281393" w:rsidRPr="00071EFE">
        <w:rPr>
          <w:rFonts w:cs="mylotus" w:hint="cs"/>
          <w:szCs w:val="27"/>
          <w:rtl/>
          <w:lang w:bidi="ar-SY"/>
        </w:rPr>
        <w:t xml:space="preserve"> </w:t>
      </w:r>
      <w:r w:rsidR="00281393" w:rsidRPr="00071EFE">
        <w:rPr>
          <w:rFonts w:cs="mylotus"/>
          <w:szCs w:val="27"/>
          <w:rtl/>
          <w:lang w:bidi="ar-SY"/>
        </w:rPr>
        <w:sym w:font="Wingdings" w:char="F0DF"/>
      </w:r>
      <w:r w:rsidR="00281393" w:rsidRPr="00071EFE">
        <w:rPr>
          <w:rFonts w:cs="mylotus" w:hint="cs"/>
          <w:szCs w:val="27"/>
          <w:rtl/>
          <w:lang w:bidi="ar-SY"/>
        </w:rPr>
        <w:t xml:space="preserve"> الحديث 9، الباب 134 (مجهول).</w:t>
      </w:r>
    </w:p>
    <w:p w:rsidR="00281393" w:rsidRPr="00071EFE" w:rsidRDefault="00E21FB7" w:rsidP="00E21FB7">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Pr>
          <w:rFonts w:cs="mylotus" w:hint="cs"/>
          <w:szCs w:val="27"/>
          <w:rtl/>
          <w:lang w:bidi="ar-SY"/>
        </w:rPr>
        <w:t xml:space="preserve"> </w:t>
      </w:r>
      <w:r>
        <w:rPr>
          <w:rFonts w:cs="mylotus" w:hint="cs"/>
          <w:szCs w:val="27"/>
          <w:rtl/>
        </w:rPr>
        <w:t>48</w:t>
      </w:r>
      <w:r w:rsidR="00281393" w:rsidRPr="00071EFE">
        <w:rPr>
          <w:rFonts w:cs="mylotus" w:hint="cs"/>
          <w:szCs w:val="27"/>
          <w:rtl/>
          <w:lang w:bidi="ar-SY"/>
        </w:rPr>
        <w:t xml:space="preserve"> </w:t>
      </w:r>
      <w:r w:rsidR="00281393" w:rsidRPr="00071EFE">
        <w:rPr>
          <w:rFonts w:cs="mylotus"/>
          <w:szCs w:val="27"/>
          <w:rtl/>
          <w:lang w:bidi="ar-SY"/>
        </w:rPr>
        <w:sym w:font="Wingdings" w:char="F0DF"/>
      </w:r>
      <w:r w:rsidR="00281393" w:rsidRPr="00071EFE">
        <w:rPr>
          <w:rFonts w:cs="mylotus" w:hint="cs"/>
          <w:szCs w:val="27"/>
          <w:rtl/>
          <w:lang w:bidi="ar-SY"/>
        </w:rPr>
        <w:t xml:space="preserve"> الحديث 3، الباب 133 والحديث 12، من الباب 134 (ضعيف).</w:t>
      </w:r>
    </w:p>
    <w:p w:rsidR="00281393" w:rsidRPr="00071EFE" w:rsidRDefault="00E21FB7" w:rsidP="00E21FB7">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Pr>
          <w:rFonts w:cs="mylotus" w:hint="cs"/>
          <w:szCs w:val="27"/>
          <w:rtl/>
          <w:lang w:bidi="ar-SY"/>
        </w:rPr>
        <w:t>49</w:t>
      </w:r>
      <w:r w:rsidR="00281393" w:rsidRPr="00071EFE">
        <w:rPr>
          <w:rFonts w:cs="mylotus" w:hint="cs"/>
          <w:szCs w:val="27"/>
          <w:rtl/>
          <w:lang w:bidi="ar-SY"/>
        </w:rPr>
        <w:t xml:space="preserve"> </w:t>
      </w:r>
      <w:r w:rsidR="00281393" w:rsidRPr="00071EFE">
        <w:rPr>
          <w:rFonts w:cs="mylotus"/>
          <w:szCs w:val="27"/>
          <w:rtl/>
          <w:lang w:bidi="ar-SY"/>
        </w:rPr>
        <w:sym w:font="Wingdings" w:char="F0DF"/>
      </w:r>
      <w:r w:rsidR="00281393" w:rsidRPr="00071EFE">
        <w:rPr>
          <w:rFonts w:cs="mylotus" w:hint="cs"/>
          <w:szCs w:val="27"/>
          <w:rtl/>
          <w:lang w:bidi="ar-SY"/>
        </w:rPr>
        <w:t xml:space="preserve"> الحديث 13، الباب 134 (مجهول).</w:t>
      </w:r>
    </w:p>
    <w:p w:rsidR="00281393" w:rsidRPr="00071EFE" w:rsidRDefault="00E21FB7" w:rsidP="00E21FB7">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Pr>
          <w:rFonts w:cs="mylotus" w:hint="cs"/>
          <w:szCs w:val="27"/>
          <w:rtl/>
          <w:lang w:bidi="ar-SY"/>
        </w:rPr>
        <w:t>52</w:t>
      </w:r>
      <w:r w:rsidR="00281393" w:rsidRPr="00071EFE">
        <w:rPr>
          <w:rFonts w:cs="mylotus" w:hint="cs"/>
          <w:szCs w:val="27"/>
          <w:rtl/>
          <w:lang w:bidi="ar-SY"/>
        </w:rPr>
        <w:t xml:space="preserve"> </w:t>
      </w:r>
      <w:r w:rsidR="00281393" w:rsidRPr="00071EFE">
        <w:rPr>
          <w:rFonts w:cs="mylotus"/>
          <w:szCs w:val="27"/>
          <w:rtl/>
          <w:lang w:bidi="ar-SY"/>
        </w:rPr>
        <w:sym w:font="Wingdings" w:char="F0DF"/>
      </w:r>
      <w:r w:rsidR="00281393" w:rsidRPr="00071EFE">
        <w:rPr>
          <w:rFonts w:cs="mylotus" w:hint="cs"/>
          <w:szCs w:val="27"/>
          <w:rtl/>
          <w:lang w:bidi="ar-SY"/>
        </w:rPr>
        <w:t xml:space="preserve"> الحديث 10، الباب 134 (مجهول).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الآن ننتقل إلى دراسة نماذج لما تبقَّى من الأحاديث في هذا الباب:</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الخبر 1:  أورد الشيخ الطوسي [في كتابه «الغيبة» بسنده] </w:t>
      </w:r>
      <w:r w:rsidR="00281393" w:rsidRPr="00071EFE">
        <w:rPr>
          <w:rFonts w:cs="mylotus"/>
          <w:szCs w:val="27"/>
          <w:rtl/>
          <w:lang w:bidi="ar-SY"/>
        </w:rPr>
        <w:t xml:space="preserve">عَنْ </w:t>
      </w:r>
      <w:r w:rsidR="00281393" w:rsidRPr="00071EFE">
        <w:rPr>
          <w:rFonts w:cs="mylotus" w:hint="eastAsia"/>
          <w:szCs w:val="27"/>
          <w:rtl/>
          <w:lang w:bidi="ar-SY"/>
        </w:rPr>
        <w:t>«</w:t>
      </w:r>
      <w:r w:rsidR="00281393" w:rsidRPr="00071EFE">
        <w:rPr>
          <w:rFonts w:cs="mylotus"/>
          <w:szCs w:val="27"/>
          <w:rtl/>
          <w:lang w:bidi="ar-SY"/>
        </w:rPr>
        <w:t>أ</w:t>
      </w:r>
      <w:r w:rsidR="00281393" w:rsidRPr="00071EFE">
        <w:rPr>
          <w:rFonts w:cs="mylotus"/>
          <w:b/>
          <w:bCs/>
          <w:szCs w:val="27"/>
          <w:rtl/>
          <w:lang w:bidi="ar-SY"/>
        </w:rPr>
        <w:t>حْمَدَ بْنِ عَلِيٍّ الرَّازِيِّ</w:t>
      </w:r>
      <w:r w:rsidR="00281393" w:rsidRPr="00071EFE">
        <w:rPr>
          <w:rFonts w:cs="mylotus" w:hint="eastAsia"/>
          <w:szCs w:val="27"/>
          <w:rtl/>
          <w:lang w:bidi="ar-SY"/>
        </w:rPr>
        <w:t>»</w:t>
      </w:r>
      <w:r w:rsidR="00281393" w:rsidRPr="00071EFE">
        <w:rPr>
          <w:rFonts w:cs="mylotus" w:hint="cs"/>
          <w:szCs w:val="27"/>
          <w:rtl/>
          <w:lang w:bidi="ar-SY"/>
        </w:rPr>
        <w:t xml:space="preserve"> وهو - كما قال المحقق الفاضل لكتاب «البحار» في الحاشية - راو ضعيف وفيه غلو وارتفاع، وليس محلاً للثقة، </w:t>
      </w:r>
      <w:r w:rsidR="00281393" w:rsidRPr="00071EFE">
        <w:rPr>
          <w:rFonts w:cs="mylotus"/>
          <w:szCs w:val="27"/>
          <w:rtl/>
          <w:lang w:bidi="ar-SY"/>
        </w:rPr>
        <w:t>قَالَ</w:t>
      </w:r>
      <w:r w:rsidR="00281393" w:rsidRPr="00071EFE">
        <w:rPr>
          <w:rFonts w:cs="mylotus" w:hint="cs"/>
          <w:szCs w:val="27"/>
          <w:rtl/>
          <w:lang w:bidi="ar-SY"/>
        </w:rPr>
        <w:t>:</w:t>
      </w:r>
      <w:r w:rsidR="00281393" w:rsidRPr="00071EFE">
        <w:rPr>
          <w:rFonts w:cs="mylotus"/>
          <w:szCs w:val="27"/>
          <w:rtl/>
          <w:lang w:bidi="ar-SY"/>
        </w:rPr>
        <w:t xml:space="preserve"> حَدَّثَنِي شَيْخٌ وَرَدَ الرَّيَّ</w:t>
      </w:r>
      <w:r w:rsidR="00281393" w:rsidRPr="00071EFE">
        <w:rPr>
          <w:rFonts w:cs="mylotus" w:hint="cs"/>
          <w:szCs w:val="27"/>
          <w:rtl/>
          <w:lang w:bidi="ar-SY"/>
        </w:rPr>
        <w:t xml:space="preserve"> [ولم يذكر لنا اسم الشيخ ولا مبلغ علمه وعقله ومذهبه]، </w:t>
      </w:r>
      <w:r w:rsidR="00281393" w:rsidRPr="00071EFE">
        <w:rPr>
          <w:rFonts w:cs="mylotus"/>
          <w:szCs w:val="27"/>
          <w:rtl/>
          <w:lang w:bidi="ar-SY"/>
        </w:rPr>
        <w:t>قَالَ</w:t>
      </w:r>
      <w:r w:rsidR="00281393" w:rsidRPr="00071EFE">
        <w:rPr>
          <w:rFonts w:cs="mylotus" w:hint="cs"/>
          <w:szCs w:val="27"/>
          <w:rtl/>
          <w:lang w:bidi="ar-SY"/>
        </w:rPr>
        <w:t>:</w:t>
      </w:r>
      <w:r w:rsidR="00281393" w:rsidRPr="00071EFE">
        <w:rPr>
          <w:rFonts w:cs="mylotus"/>
          <w:szCs w:val="27"/>
          <w:rtl/>
          <w:lang w:bidi="ar-SY"/>
        </w:rPr>
        <w:t xml:space="preserve"> حَدَّثَنِي عَلِيُّ بْنُ إِبْرَاهِيمَ </w:t>
      </w:r>
      <w:r w:rsidR="00281393" w:rsidRPr="00071EFE">
        <w:rPr>
          <w:rFonts w:cs="mylotus"/>
          <w:b/>
          <w:bCs/>
          <w:szCs w:val="27"/>
          <w:rtl/>
          <w:lang w:bidi="ar-SY"/>
        </w:rPr>
        <w:t>الْفَدَكِيُّ</w:t>
      </w:r>
      <w:r w:rsidR="00281393" w:rsidRPr="00071EFE">
        <w:rPr>
          <w:rFonts w:cs="mylotus" w:hint="cs"/>
          <w:szCs w:val="27"/>
          <w:rtl/>
          <w:lang w:bidi="ar-SY"/>
        </w:rPr>
        <w:t xml:space="preserve"> -وهو شخص </w:t>
      </w:r>
      <w:r w:rsidR="00281393" w:rsidRPr="00071EFE">
        <w:rPr>
          <w:rFonts w:cs="mylotus" w:hint="cs"/>
          <w:b/>
          <w:bCs/>
          <w:szCs w:val="27"/>
          <w:rtl/>
          <w:lang w:bidi="ar-SY"/>
        </w:rPr>
        <w:t>مجهول</w:t>
      </w:r>
      <w:r w:rsidR="00281393" w:rsidRPr="00071EFE">
        <w:rPr>
          <w:rFonts w:cs="mylotus" w:hint="cs"/>
          <w:szCs w:val="27"/>
          <w:rtl/>
          <w:lang w:bidi="ar-SY"/>
        </w:rPr>
        <w:t xml:space="preserve"> -  </w:t>
      </w:r>
      <w:r w:rsidR="00281393" w:rsidRPr="00071EFE">
        <w:rPr>
          <w:rFonts w:cs="mylotus"/>
          <w:szCs w:val="27"/>
          <w:rtl/>
          <w:lang w:bidi="ar-SY"/>
        </w:rPr>
        <w:t>قَالَ</w:t>
      </w:r>
      <w:r w:rsidR="00281393" w:rsidRPr="00071EFE">
        <w:rPr>
          <w:rFonts w:cs="mylotus" w:hint="cs"/>
          <w:szCs w:val="27"/>
          <w:rtl/>
          <w:lang w:bidi="ar-SY"/>
        </w:rPr>
        <w:t>:</w:t>
      </w:r>
      <w:r w:rsidR="00281393" w:rsidRPr="00071EFE">
        <w:rPr>
          <w:rFonts w:cs="mylotus"/>
          <w:szCs w:val="27"/>
          <w:rtl/>
          <w:lang w:bidi="ar-SY"/>
        </w:rPr>
        <w:t xml:space="preserve"> قَالَ </w:t>
      </w:r>
      <w:r w:rsidR="00281393" w:rsidRPr="00071EFE">
        <w:rPr>
          <w:rFonts w:cs="mylotus"/>
          <w:b/>
          <w:bCs/>
          <w:szCs w:val="27"/>
          <w:rtl/>
          <w:lang w:bidi="ar-SY"/>
        </w:rPr>
        <w:t>الأوْدِيُّ</w:t>
      </w:r>
      <w:r w:rsidR="00281393" w:rsidRPr="00071EFE">
        <w:rPr>
          <w:rFonts w:cs="mylotus" w:hint="cs"/>
          <w:szCs w:val="27"/>
          <w:rtl/>
          <w:lang w:bidi="ar-SY"/>
        </w:rPr>
        <w:t xml:space="preserve"> -وهو </w:t>
      </w:r>
      <w:r w:rsidR="00281393" w:rsidRPr="00071EFE">
        <w:rPr>
          <w:rFonts w:cs="mylotus" w:hint="cs"/>
          <w:b/>
          <w:bCs/>
          <w:szCs w:val="27"/>
          <w:rtl/>
          <w:lang w:bidi="ar-SY"/>
        </w:rPr>
        <w:t>مجهول</w:t>
      </w:r>
      <w:r w:rsidR="00281393" w:rsidRPr="00071EFE">
        <w:rPr>
          <w:rFonts w:cs="mylotus" w:hint="cs"/>
          <w:szCs w:val="27"/>
          <w:rtl/>
          <w:lang w:bidi="ar-SY"/>
        </w:rPr>
        <w:t xml:space="preserve"> آخر-!!</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فهل تقوم حجَّةٌ بمثل هذا السند؟! وهل يصلُحُ هذا دليلاً؟!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كما روى أيضاً </w:t>
      </w:r>
      <w:r w:rsidRPr="00071EFE">
        <w:rPr>
          <w:rFonts w:cs="mylotus"/>
          <w:szCs w:val="27"/>
          <w:rtl/>
        </w:rPr>
        <w:t xml:space="preserve">عَنْ </w:t>
      </w:r>
      <w:r w:rsidRPr="00071EFE">
        <w:rPr>
          <w:rFonts w:cs="mylotus" w:hint="cs"/>
          <w:szCs w:val="27"/>
          <w:rtl/>
        </w:rPr>
        <w:t>«</w:t>
      </w:r>
      <w:r w:rsidRPr="00071EFE">
        <w:rPr>
          <w:rFonts w:cs="mylotus"/>
          <w:szCs w:val="27"/>
          <w:rtl/>
        </w:rPr>
        <w:t>عَلِيِّ بْنِ أَحْمَدَ الْخَدِيجِيِّ الْكُوفِيِّ</w:t>
      </w:r>
      <w:r w:rsidRPr="00071EFE">
        <w:rPr>
          <w:rFonts w:cs="mylotus" w:hint="cs"/>
          <w:szCs w:val="27"/>
          <w:rtl/>
        </w:rPr>
        <w:t>»</w:t>
      </w:r>
      <w:r w:rsidRPr="00071EFE">
        <w:rPr>
          <w:rFonts w:cs="mylotus"/>
          <w:szCs w:val="27"/>
          <w:rtl/>
        </w:rPr>
        <w:t xml:space="preserve"> </w:t>
      </w:r>
      <w:r w:rsidRPr="00071EFE">
        <w:rPr>
          <w:rFonts w:cs="mylotus" w:hint="cs"/>
          <w:szCs w:val="27"/>
          <w:rtl/>
        </w:rPr>
        <w:t xml:space="preserve">الغالي وفاسد المذهب، </w:t>
      </w:r>
      <w:r w:rsidRPr="00071EFE">
        <w:rPr>
          <w:rFonts w:cs="mylotus"/>
          <w:szCs w:val="27"/>
          <w:rtl/>
        </w:rPr>
        <w:t xml:space="preserve">عَنِ </w:t>
      </w:r>
      <w:r w:rsidRPr="00071EFE">
        <w:rPr>
          <w:rFonts w:cs="mylotus" w:hint="cs"/>
          <w:szCs w:val="27"/>
          <w:rtl/>
        </w:rPr>
        <w:t>«</w:t>
      </w:r>
      <w:r w:rsidRPr="00071EFE">
        <w:rPr>
          <w:rFonts w:cs="mylotus"/>
          <w:szCs w:val="27"/>
          <w:rtl/>
        </w:rPr>
        <w:t>الْأَزْدِيِّ</w:t>
      </w:r>
      <w:r w:rsidRPr="00071EFE">
        <w:rPr>
          <w:rFonts w:cs="mylotus" w:hint="cs"/>
          <w:szCs w:val="27"/>
          <w:rtl/>
        </w:rPr>
        <w:t xml:space="preserve">» قال: </w:t>
      </w:r>
    </w:p>
    <w:p w:rsidR="00281393" w:rsidRPr="00071EFE" w:rsidRDefault="00281393" w:rsidP="00A0736D">
      <w:pPr>
        <w:widowControl w:val="0"/>
        <w:spacing w:line="228" w:lineRule="auto"/>
        <w:ind w:firstLine="284"/>
        <w:jc w:val="both"/>
        <w:rPr>
          <w:rFonts w:cs="mylotus" w:hint="cs"/>
          <w:szCs w:val="27"/>
          <w:rtl/>
        </w:rPr>
      </w:pPr>
      <w:r w:rsidRPr="00071EFE">
        <w:rPr>
          <w:rFonts w:cs="mylotus" w:hint="cs"/>
          <w:szCs w:val="27"/>
          <w:rtl/>
        </w:rPr>
        <w:t>"</w:t>
      </w:r>
      <w:r w:rsidRPr="00E14CDC">
        <w:rPr>
          <w:rFonts w:cs="KFGQPC Uthman Taha Naskh"/>
          <w:szCs w:val="27"/>
          <w:rtl/>
        </w:rPr>
        <w:t>سَنَةِ ثَلَاثِمِائَةٍ أَوْ قَرِيباً مِنْهَا بَيْنَا أَنَا فِي الطَّوَافِ قَدْ طُفْتُ سِتَّةً وَأُرِيدُ أَنْ أَطُوفَ السَّابِعَةَ فَإِذَا أَنَا بِحَلْقَةٍ عَنْ يَمِينِ الْكَعْبَةِ وَشَابٌّ حَسَنُ الْوَجْهِ طَيِّبُ الرَّائِحَةِ هَيُوبٌ وَمَعَ هَيْبَتِهِ مُتَقَرِّبٌ إِلَى النَّاسِ</w:t>
      </w:r>
      <w:r w:rsidRPr="00E14CDC">
        <w:rPr>
          <w:rFonts w:cs="KFGQPC Uthman Taha Naskh" w:hint="cs"/>
          <w:szCs w:val="27"/>
          <w:rtl/>
        </w:rPr>
        <w:t>،</w:t>
      </w:r>
      <w:r w:rsidRPr="00E14CDC">
        <w:rPr>
          <w:rFonts w:cs="KFGQPC Uthman Taha Naskh"/>
          <w:szCs w:val="27"/>
          <w:rtl/>
        </w:rPr>
        <w:t xml:space="preserve"> فَتَكَلَّمَ</w:t>
      </w:r>
      <w:r w:rsidRPr="00E14CDC">
        <w:rPr>
          <w:rFonts w:cs="KFGQPC Uthman Taha Naskh" w:hint="cs"/>
          <w:szCs w:val="27"/>
          <w:rtl/>
        </w:rPr>
        <w:t>،</w:t>
      </w:r>
      <w:r w:rsidRPr="00E14CDC">
        <w:rPr>
          <w:rFonts w:cs="KFGQPC Uthman Taha Naskh"/>
          <w:szCs w:val="27"/>
          <w:rtl/>
        </w:rPr>
        <w:t xml:space="preserve"> فَلَمْ أَرَ أَحْسَنَ مِنْ كَلَامِهِ وَلَا أَعْذَبَ مِنْ مَنْطِقِهِ فِي حُسْنِ</w:t>
      </w:r>
      <w:r w:rsidRPr="00E14CDC">
        <w:rPr>
          <w:rFonts w:cs="KFGQPC Uthman Taha Naskh" w:hint="cs"/>
          <w:szCs w:val="27"/>
          <w:rtl/>
        </w:rPr>
        <w:t xml:space="preserve"> </w:t>
      </w:r>
      <w:r w:rsidRPr="00E14CDC">
        <w:rPr>
          <w:rFonts w:cs="KFGQPC Uthman Taha Naskh"/>
          <w:szCs w:val="27"/>
          <w:rtl/>
        </w:rPr>
        <w:t xml:space="preserve">جُلُوسِهِ فَذَهَبْتُ أُكَلِّمُهُ </w:t>
      </w:r>
      <w:r w:rsidRPr="00E14CDC">
        <w:rPr>
          <w:rFonts w:cs="KFGQPC Uthman Taha Naskh" w:hint="cs"/>
          <w:szCs w:val="27"/>
          <w:rtl/>
        </w:rPr>
        <w:t>......</w:t>
      </w:r>
      <w:r w:rsidRPr="00E14CDC">
        <w:rPr>
          <w:rFonts w:cs="KFGQPC Uthman Taha Naskh"/>
          <w:szCs w:val="27"/>
          <w:rtl/>
        </w:rPr>
        <w:t xml:space="preserve"> فَقُلْتُ</w:t>
      </w:r>
      <w:r w:rsidRPr="00E14CDC">
        <w:rPr>
          <w:rFonts w:cs="KFGQPC Uthman Taha Naskh" w:hint="cs"/>
          <w:szCs w:val="27"/>
          <w:rtl/>
        </w:rPr>
        <w:t>:</w:t>
      </w:r>
      <w:r w:rsidRPr="00E14CDC">
        <w:rPr>
          <w:rFonts w:cs="KFGQPC Uthman Taha Naskh"/>
          <w:szCs w:val="27"/>
          <w:rtl/>
        </w:rPr>
        <w:t xml:space="preserve"> يَا سَيِّدِي</w:t>
      </w:r>
      <w:r w:rsidRPr="00E14CDC">
        <w:rPr>
          <w:rFonts w:cs="KFGQPC Uthman Taha Naskh" w:hint="cs"/>
          <w:szCs w:val="27"/>
          <w:rtl/>
        </w:rPr>
        <w:t>!</w:t>
      </w:r>
      <w:r w:rsidRPr="00E14CDC">
        <w:rPr>
          <w:rFonts w:cs="KFGQPC Uthman Taha Naskh"/>
          <w:szCs w:val="27"/>
          <w:rtl/>
        </w:rPr>
        <w:t xml:space="preserve"> مُسْتَرْشِدٌ أَتَاكَ فَأَرْشِدْنِي هَدَاكَ اللهُ</w:t>
      </w:r>
      <w:r w:rsidRPr="00E14CDC">
        <w:rPr>
          <w:rFonts w:cs="KFGQPC Uthman Taha Naskh" w:hint="cs"/>
          <w:szCs w:val="27"/>
          <w:rtl/>
        </w:rPr>
        <w:t>.</w:t>
      </w:r>
      <w:r w:rsidRPr="00E14CDC">
        <w:rPr>
          <w:rFonts w:cs="KFGQPC Uthman Taha Naskh"/>
          <w:szCs w:val="27"/>
          <w:rtl/>
        </w:rPr>
        <w:t xml:space="preserve"> قَالَ فَنَاوَلَنِي حَصَاةً</w:t>
      </w:r>
      <w:r w:rsidRPr="00E14CDC">
        <w:rPr>
          <w:rFonts w:cs="KFGQPC Uthman Taha Naskh" w:hint="cs"/>
          <w:szCs w:val="27"/>
          <w:rtl/>
        </w:rPr>
        <w:t>،</w:t>
      </w:r>
      <w:r w:rsidRPr="00E14CDC">
        <w:rPr>
          <w:rFonts w:cs="KFGQPC Uthman Taha Naskh"/>
          <w:szCs w:val="27"/>
          <w:rtl/>
        </w:rPr>
        <w:t xml:space="preserve"> فَحَوَّلْتُ وَجْهِي فَقَالَ لِي بَعْضُ جُلَسَائِهِ</w:t>
      </w:r>
      <w:r w:rsidRPr="00E14CDC">
        <w:rPr>
          <w:rFonts w:cs="KFGQPC Uthman Taha Naskh" w:hint="cs"/>
          <w:szCs w:val="27"/>
          <w:rtl/>
        </w:rPr>
        <w:t>:</w:t>
      </w:r>
      <w:r w:rsidRPr="00E14CDC">
        <w:rPr>
          <w:rFonts w:cs="KFGQPC Uthman Taha Naskh"/>
          <w:szCs w:val="27"/>
          <w:rtl/>
        </w:rPr>
        <w:t xml:space="preserve"> مَا الَّذِي دَفَعَ إِلَيْكَ ابْنُ رَسُولِ اللهِ</w:t>
      </w:r>
      <w:r w:rsidRPr="00E14CDC">
        <w:rPr>
          <w:rFonts w:cs="KFGQPC Uthman Taha Naskh" w:hint="cs"/>
          <w:szCs w:val="27"/>
          <w:rtl/>
        </w:rPr>
        <w:t>؟</w:t>
      </w:r>
      <w:r w:rsidRPr="00E14CDC">
        <w:rPr>
          <w:rFonts w:cs="KFGQPC Uthman Taha Naskh"/>
          <w:szCs w:val="27"/>
          <w:rtl/>
        </w:rPr>
        <w:t xml:space="preserve"> فَقُلْتُ</w:t>
      </w:r>
      <w:r w:rsidRPr="00E14CDC">
        <w:rPr>
          <w:rFonts w:cs="KFGQPC Uthman Taha Naskh" w:hint="cs"/>
          <w:szCs w:val="27"/>
          <w:rtl/>
        </w:rPr>
        <w:t>:</w:t>
      </w:r>
      <w:r w:rsidRPr="00E14CDC">
        <w:rPr>
          <w:rFonts w:cs="KFGQPC Uthman Taha Naskh"/>
          <w:szCs w:val="27"/>
          <w:rtl/>
        </w:rPr>
        <w:t xml:space="preserve"> حَصَاةٌ</w:t>
      </w:r>
      <w:r w:rsidRPr="00E14CDC">
        <w:rPr>
          <w:rFonts w:cs="KFGQPC Uthman Taha Naskh" w:hint="cs"/>
          <w:szCs w:val="27"/>
          <w:rtl/>
        </w:rPr>
        <w:t>،</w:t>
      </w:r>
      <w:r w:rsidRPr="00E14CDC">
        <w:rPr>
          <w:rFonts w:cs="KFGQPC Uthman Taha Naskh"/>
          <w:szCs w:val="27"/>
          <w:rtl/>
        </w:rPr>
        <w:t xml:space="preserve"> فَكَشَفْتُ عَنْ يَدِي فَإِذَا أَنَا بِسَبِيكَةٍ مِنْ ذَهَبٍ فَذَهَبْتُ فَإِذَا أَنَا بِهِ قَدْ لَحِقَنِي فَقَالَ</w:t>
      </w:r>
      <w:r w:rsidRPr="00E14CDC">
        <w:rPr>
          <w:rFonts w:cs="KFGQPC Uthman Taha Naskh" w:hint="cs"/>
          <w:szCs w:val="27"/>
          <w:rtl/>
        </w:rPr>
        <w:t>:</w:t>
      </w:r>
      <w:r w:rsidRPr="00E14CDC">
        <w:rPr>
          <w:rFonts w:cs="KFGQPC Uthman Taha Naskh"/>
          <w:szCs w:val="27"/>
          <w:rtl/>
        </w:rPr>
        <w:t xml:space="preserve"> </w:t>
      </w:r>
      <w:r w:rsidRPr="00E14CDC">
        <w:rPr>
          <w:rFonts w:cs="KFGQPC Uthman Taha Naskh" w:hint="cs"/>
          <w:szCs w:val="27"/>
          <w:rtl/>
        </w:rPr>
        <w:t>......</w:t>
      </w:r>
      <w:r w:rsidRPr="00E14CDC">
        <w:rPr>
          <w:rFonts w:cs="KFGQPC Uthman Taha Naskh"/>
          <w:szCs w:val="27"/>
          <w:rtl/>
        </w:rPr>
        <w:t xml:space="preserve"> أَتَعْرِفُنِي</w:t>
      </w:r>
      <w:r w:rsidRPr="00E14CDC">
        <w:rPr>
          <w:rFonts w:cs="KFGQPC Uthman Taha Naskh" w:hint="cs"/>
          <w:szCs w:val="27"/>
          <w:rtl/>
        </w:rPr>
        <w:t>؟</w:t>
      </w:r>
      <w:r w:rsidRPr="00E14CDC">
        <w:rPr>
          <w:rFonts w:cs="KFGQPC Uthman Taha Naskh"/>
          <w:szCs w:val="27"/>
          <w:rtl/>
        </w:rPr>
        <w:t xml:space="preserve"> فَقُلْتُ</w:t>
      </w:r>
      <w:r w:rsidRPr="00E14CDC">
        <w:rPr>
          <w:rFonts w:cs="KFGQPC Uthman Taha Naskh" w:hint="cs"/>
          <w:szCs w:val="27"/>
          <w:rtl/>
        </w:rPr>
        <w:t>:</w:t>
      </w:r>
      <w:r w:rsidRPr="00E14CDC">
        <w:rPr>
          <w:rFonts w:cs="KFGQPC Uthman Taha Naskh"/>
          <w:szCs w:val="27"/>
          <w:rtl/>
        </w:rPr>
        <w:t xml:space="preserve"> اللَّهُمَّ لَا</w:t>
      </w:r>
      <w:r w:rsidRPr="00E14CDC">
        <w:rPr>
          <w:rFonts w:cs="KFGQPC Uthman Taha Naskh" w:hint="cs"/>
          <w:szCs w:val="27"/>
          <w:rtl/>
        </w:rPr>
        <w:t>.</w:t>
      </w:r>
      <w:r w:rsidRPr="00E14CDC">
        <w:rPr>
          <w:rFonts w:cs="KFGQPC Uthman Taha Naskh"/>
          <w:szCs w:val="27"/>
          <w:rtl/>
        </w:rPr>
        <w:t xml:space="preserve"> قَالَ</w:t>
      </w:r>
      <w:r w:rsidRPr="00E14CDC">
        <w:rPr>
          <w:rFonts w:cs="KFGQPC Uthman Taha Naskh" w:hint="cs"/>
          <w:szCs w:val="27"/>
          <w:rtl/>
        </w:rPr>
        <w:t>:</w:t>
      </w:r>
      <w:r w:rsidRPr="00E14CDC">
        <w:rPr>
          <w:rFonts w:cs="KFGQPC Uthman Taha Naskh"/>
          <w:szCs w:val="27"/>
          <w:rtl/>
        </w:rPr>
        <w:t xml:space="preserve"> أَنَا الْمَهْدِيُّ أَنَا قَائِمُ الزَّمَانِ أَنَا الَّذِي أَمْلَؤُهَا عَدْلًا كَمَا مُلِئَتْ ظُلْماً وَجَوْراً</w:t>
      </w:r>
      <w:r w:rsidRPr="00E14CDC">
        <w:rPr>
          <w:rFonts w:cs="KFGQPC Uthman Taha Naskh" w:hint="cs"/>
          <w:szCs w:val="27"/>
          <w:rtl/>
        </w:rPr>
        <w:t>،</w:t>
      </w:r>
      <w:r w:rsidRPr="00E14CDC">
        <w:rPr>
          <w:rFonts w:cs="KFGQPC Uthman Taha Naskh"/>
          <w:szCs w:val="27"/>
          <w:rtl/>
        </w:rPr>
        <w:t xml:space="preserve"> إِنَّ الْأَرْضَ لَا تَخْلُو مِنْ حُجَّةٍ</w:t>
      </w:r>
      <w:r w:rsidRPr="00E14CDC">
        <w:rPr>
          <w:rFonts w:cs="KFGQPC Uthman Taha Naskh" w:hint="cs"/>
          <w:szCs w:val="27"/>
          <w:rtl/>
        </w:rPr>
        <w:t>،</w:t>
      </w:r>
      <w:r w:rsidRPr="00E14CDC">
        <w:rPr>
          <w:rFonts w:cs="KFGQPC Uthman Taha Naskh"/>
          <w:szCs w:val="27"/>
          <w:rtl/>
        </w:rPr>
        <w:t xml:space="preserve"> وَلَا يَبْقَى النَّاسُ فِي فَتْرَةٍ أَكْثَرَ مِنْ تِيهِ بَنِي إِسْرَائِيلَ</w:t>
      </w:r>
      <w:r w:rsidRPr="00E14CDC">
        <w:rPr>
          <w:rFonts w:cs="Arabic11 BT"/>
          <w:szCs w:val="27"/>
          <w:vertAlign w:val="superscript"/>
          <w:rtl/>
        </w:rPr>
        <w:t>(</w:t>
      </w:r>
      <w:r w:rsidRPr="00E14CDC">
        <w:rPr>
          <w:rStyle w:val="FootnoteReference"/>
          <w:rFonts w:cs="Arabic11 BT"/>
          <w:szCs w:val="27"/>
          <w:rtl/>
        </w:rPr>
        <w:footnoteReference w:id="354"/>
      </w:r>
      <w:r w:rsidRPr="00E14CDC">
        <w:rPr>
          <w:rFonts w:cs="Arabic11 BT"/>
          <w:szCs w:val="27"/>
          <w:vertAlign w:val="superscript"/>
          <w:rtl/>
        </w:rPr>
        <w:t>)</w:t>
      </w:r>
      <w:r w:rsidRPr="00E14CDC">
        <w:rPr>
          <w:rFonts w:cs="KFGQPC Uthman Taha Naskh" w:hint="cs"/>
          <w:szCs w:val="27"/>
          <w:rtl/>
        </w:rPr>
        <w:t xml:space="preserve">، </w:t>
      </w:r>
      <w:r w:rsidRPr="00E14CDC">
        <w:rPr>
          <w:rFonts w:cs="KFGQPC Uthman Taha Naskh"/>
          <w:szCs w:val="27"/>
          <w:rtl/>
        </w:rPr>
        <w:t>وَقَدْ ظَهَرَ أَيَّامُ خُرُوجِي فَهَذِهِ أَمَانَةٌ فِي رَقَبَتِكَ فَحَدِّثْ بِهَا إِخْوَانَكَ مِنْ أَهْلِ الْحَقِّ</w:t>
      </w:r>
      <w:r w:rsidRPr="00E14CDC">
        <w:rPr>
          <w:rFonts w:cs="KFGQPC Uthman Taha Naskh" w:hint="cs"/>
          <w:szCs w:val="27"/>
          <w:rtl/>
        </w:rPr>
        <w:t>!</w:t>
      </w:r>
      <w:r w:rsidRPr="00071EFE">
        <w:rPr>
          <w:rFonts w:cs="mylotus" w:hint="cs"/>
          <w:szCs w:val="27"/>
          <w:rtl/>
        </w:rPr>
        <w:t>".</w:t>
      </w:r>
    </w:p>
    <w:p w:rsidR="00281393" w:rsidRPr="00071EFE" w:rsidRDefault="00281393" w:rsidP="00A0736D">
      <w:pPr>
        <w:widowControl w:val="0"/>
        <w:spacing w:line="228" w:lineRule="auto"/>
        <w:ind w:firstLine="284"/>
        <w:jc w:val="both"/>
        <w:rPr>
          <w:rFonts w:cs="mylotus" w:hint="cs"/>
          <w:szCs w:val="27"/>
          <w:rtl/>
        </w:rPr>
      </w:pPr>
      <w:r w:rsidRPr="00071EFE">
        <w:rPr>
          <w:rFonts w:cs="mylotus" w:hint="cs"/>
          <w:szCs w:val="27"/>
          <w:rtl/>
        </w:rPr>
        <w:t xml:space="preserve">أقول: ولكن مضت حتى اليوم ألف ومئة عام ولم يخرج المهدي بعد. لذا أراد المجلسيّ أن يوجِّه الرواية ويرتق فتقها فقال بعدها: </w:t>
      </w:r>
      <w:r w:rsidRPr="00071EFE">
        <w:rPr>
          <w:rFonts w:cs="mylotus"/>
          <w:szCs w:val="27"/>
          <w:rtl/>
        </w:rPr>
        <w:t>"</w:t>
      </w:r>
      <w:r w:rsidRPr="00E14CDC">
        <w:rPr>
          <w:rFonts w:cs="KFGQPC Uthman Taha Naskh"/>
          <w:szCs w:val="27"/>
          <w:rtl/>
        </w:rPr>
        <w:t>بيان</w:t>
      </w:r>
      <w:r w:rsidRPr="00E14CDC">
        <w:rPr>
          <w:rFonts w:cs="KFGQPC Uthman Taha Naskh" w:hint="cs"/>
          <w:szCs w:val="27"/>
          <w:rtl/>
        </w:rPr>
        <w:t>ٌ:</w:t>
      </w:r>
      <w:r w:rsidRPr="00E14CDC">
        <w:rPr>
          <w:rFonts w:cs="KFGQPC Uthman Taha Naskh"/>
          <w:szCs w:val="27"/>
          <w:rtl/>
        </w:rPr>
        <w:t xml:space="preserve"> لعل هذا مما فيه </w:t>
      </w:r>
      <w:r w:rsidRPr="00E14CDC">
        <w:rPr>
          <w:rFonts w:cs="KFGQPC Uthman Taha Naskh" w:hint="cs"/>
          <w:szCs w:val="27"/>
          <w:rtl/>
        </w:rPr>
        <w:t>«</w:t>
      </w:r>
      <w:r w:rsidRPr="00E14CDC">
        <w:rPr>
          <w:rFonts w:cs="KFGQPC Uthman Taha Naskh"/>
          <w:b/>
          <w:bCs/>
          <w:szCs w:val="27"/>
          <w:rtl/>
        </w:rPr>
        <w:t>الب</w:t>
      </w:r>
      <w:r w:rsidRPr="00E14CDC">
        <w:rPr>
          <w:rFonts w:cs="KFGQPC Uthman Taha Naskh" w:hint="cs"/>
          <w:b/>
          <w:bCs/>
          <w:szCs w:val="27"/>
          <w:rtl/>
        </w:rPr>
        <w:t>ِ</w:t>
      </w:r>
      <w:r w:rsidRPr="00E14CDC">
        <w:rPr>
          <w:rFonts w:cs="KFGQPC Uthman Taha Naskh"/>
          <w:b/>
          <w:bCs/>
          <w:szCs w:val="27"/>
          <w:rtl/>
        </w:rPr>
        <w:t>د</w:t>
      </w:r>
      <w:r w:rsidRPr="00E14CDC">
        <w:rPr>
          <w:rFonts w:cs="KFGQPC Uthman Taha Naskh" w:hint="cs"/>
          <w:b/>
          <w:bCs/>
          <w:szCs w:val="27"/>
          <w:rtl/>
        </w:rPr>
        <w:t>َ</w:t>
      </w:r>
      <w:r w:rsidRPr="00E14CDC">
        <w:rPr>
          <w:rFonts w:cs="KFGQPC Uthman Taha Naskh"/>
          <w:b/>
          <w:bCs/>
          <w:szCs w:val="27"/>
          <w:rtl/>
        </w:rPr>
        <w:t>اء</w:t>
      </w:r>
      <w:r w:rsidRPr="00E14CDC">
        <w:rPr>
          <w:rFonts w:cs="KFGQPC Uthman Taha Naskh" w:hint="cs"/>
          <w:szCs w:val="27"/>
          <w:rtl/>
        </w:rPr>
        <w:t>»</w:t>
      </w:r>
      <w:r w:rsidRPr="00E14CDC">
        <w:rPr>
          <w:rFonts w:cs="KFGQPC Uthman Taha Naskh"/>
          <w:szCs w:val="27"/>
          <w:rtl/>
        </w:rPr>
        <w:t xml:space="preserve"> وأخبر </w:t>
      </w:r>
      <w:r w:rsidRPr="00E14CDC">
        <w:rPr>
          <w:rFonts w:cs="KFGQPC Uthman Taha Naskh" w:hint="cs"/>
          <w:szCs w:val="27"/>
          <w:rtl/>
        </w:rPr>
        <w:t>(ع)</w:t>
      </w:r>
      <w:r w:rsidRPr="00E14CDC">
        <w:rPr>
          <w:rFonts w:cs="KFGQPC Uthman Taha Naskh"/>
          <w:szCs w:val="27"/>
          <w:rtl/>
        </w:rPr>
        <w:t xml:space="preserve"> بأمر غير حتمي معلق بشرط أو المراد بالخروج ظهور أمره لأكثر الشيعة بالسفراء</w:t>
      </w:r>
      <w:r w:rsidRPr="00071EFE">
        <w:rPr>
          <w:rFonts w:cs="mylotus"/>
          <w:szCs w:val="27"/>
          <w:rtl/>
        </w:rPr>
        <w:t>"</w:t>
      </w:r>
      <w:r w:rsidRPr="00071EFE">
        <w:rPr>
          <w:rFonts w:cs="mylotus" w:hint="cs"/>
          <w:szCs w:val="27"/>
          <w:rtl/>
        </w:rPr>
        <w:t xml:space="preserve">. </w:t>
      </w:r>
    </w:p>
    <w:p w:rsidR="00281393" w:rsidRPr="00071EFE" w:rsidRDefault="00281393" w:rsidP="00A0736D">
      <w:pPr>
        <w:widowControl w:val="0"/>
        <w:spacing w:line="228" w:lineRule="auto"/>
        <w:ind w:firstLine="284"/>
        <w:jc w:val="both"/>
        <w:rPr>
          <w:rFonts w:cs="mylotus" w:hint="cs"/>
          <w:szCs w:val="27"/>
          <w:rtl/>
        </w:rPr>
      </w:pPr>
      <w:r w:rsidRPr="00071EFE">
        <w:rPr>
          <w:rFonts w:cs="mylotus" w:hint="cs"/>
          <w:szCs w:val="27"/>
          <w:rtl/>
        </w:rPr>
        <w:t>لاحظوا مدى أهمّيّة مبدأ «</w:t>
      </w:r>
      <w:r w:rsidRPr="00071EFE">
        <w:rPr>
          <w:rFonts w:cs="mylotus" w:hint="cs"/>
          <w:b/>
          <w:bCs/>
          <w:szCs w:val="27"/>
          <w:rtl/>
        </w:rPr>
        <w:t>البِداء</w:t>
      </w:r>
      <w:r w:rsidRPr="00071EFE">
        <w:rPr>
          <w:rFonts w:cs="mylotus" w:hint="cs"/>
          <w:szCs w:val="27"/>
          <w:rtl/>
        </w:rPr>
        <w:t>» لأهل الخرافة، ولو لم يضعوا هذا المبدأ لواجهوا كثيراً من الأمور التي تذهب بماء وجههم وتفضح أكاذيبهم أمام الناس!</w:t>
      </w:r>
    </w:p>
    <w:p w:rsidR="00281393" w:rsidRPr="00071EFE" w:rsidRDefault="00E21FB7" w:rsidP="00071EFE">
      <w:pPr>
        <w:widowControl w:val="0"/>
        <w:spacing w:after="60" w:line="228" w:lineRule="auto"/>
        <w:ind w:firstLine="284"/>
        <w:jc w:val="both"/>
        <w:rPr>
          <w:rFonts w:cs="mylotu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الخبر 2: يروي الشيخ الطوسي في كتابه «الغيبة» أيضاً عن «</w:t>
      </w:r>
      <w:r w:rsidR="00281393" w:rsidRPr="00071EFE">
        <w:rPr>
          <w:rFonts w:cs="mylotus"/>
          <w:b/>
          <w:bCs/>
          <w:szCs w:val="27"/>
          <w:rtl/>
          <w:lang w:bidi="ar-SY"/>
        </w:rPr>
        <w:t>أَحْمَد</w:t>
      </w:r>
      <w:r w:rsidR="00281393" w:rsidRPr="00071EFE">
        <w:rPr>
          <w:rFonts w:cs="mylotus" w:hint="cs"/>
          <w:b/>
          <w:bCs/>
          <w:szCs w:val="27"/>
          <w:rtl/>
          <w:lang w:bidi="ar-SY"/>
        </w:rPr>
        <w:t>ِ</w:t>
      </w:r>
      <w:r w:rsidR="00281393" w:rsidRPr="00071EFE">
        <w:rPr>
          <w:rFonts w:cs="mylotus"/>
          <w:b/>
          <w:bCs/>
          <w:szCs w:val="27"/>
          <w:rtl/>
          <w:lang w:bidi="ar-SY"/>
        </w:rPr>
        <w:t xml:space="preserve"> بْن</w:t>
      </w:r>
      <w:r w:rsidR="00281393" w:rsidRPr="00071EFE">
        <w:rPr>
          <w:rFonts w:cs="mylotus" w:hint="cs"/>
          <w:b/>
          <w:bCs/>
          <w:szCs w:val="27"/>
          <w:rtl/>
          <w:lang w:bidi="ar-SY"/>
        </w:rPr>
        <w:t>ِ</w:t>
      </w:r>
      <w:r w:rsidR="00281393" w:rsidRPr="00071EFE">
        <w:rPr>
          <w:rFonts w:cs="mylotus"/>
          <w:b/>
          <w:bCs/>
          <w:szCs w:val="27"/>
          <w:rtl/>
          <w:lang w:bidi="ar-SY"/>
        </w:rPr>
        <w:t xml:space="preserve"> عَلِيٍّ الرَّازِيّ</w:t>
      </w:r>
      <w:r w:rsidR="00281393" w:rsidRPr="00071EFE">
        <w:rPr>
          <w:rFonts w:cs="mylotus" w:hint="cs"/>
          <w:b/>
          <w:bCs/>
          <w:szCs w:val="27"/>
          <w:rtl/>
          <w:lang w:bidi="ar-SY"/>
        </w:rPr>
        <w:t>ِ</w:t>
      </w:r>
      <w:r w:rsidR="00281393" w:rsidRPr="00071EFE">
        <w:rPr>
          <w:rFonts w:cs="mylotus" w:hint="cs"/>
          <w:szCs w:val="27"/>
          <w:rtl/>
          <w:lang w:bidi="ar-SY"/>
        </w:rPr>
        <w:t>» الغالي ذاته، عن رجل مجهول من أهل قم باسم «</w:t>
      </w:r>
      <w:r w:rsidR="00281393" w:rsidRPr="00071EFE">
        <w:rPr>
          <w:rFonts w:cs="mylotus"/>
          <w:szCs w:val="27"/>
          <w:rtl/>
          <w:lang w:bidi="ar-SY"/>
        </w:rPr>
        <w:t>مُحَمَّد</w:t>
      </w:r>
      <w:r w:rsidR="00281393" w:rsidRPr="00071EFE">
        <w:rPr>
          <w:rFonts w:cs="mylotus" w:hint="cs"/>
          <w:szCs w:val="27"/>
          <w:rtl/>
          <w:lang w:bidi="ar-SY"/>
        </w:rPr>
        <w:t>ِ</w:t>
      </w:r>
      <w:r w:rsidR="00281393" w:rsidRPr="00071EFE">
        <w:rPr>
          <w:rFonts w:cs="mylotus"/>
          <w:szCs w:val="27"/>
          <w:rtl/>
          <w:lang w:bidi="ar-SY"/>
        </w:rPr>
        <w:t xml:space="preserve"> بْن</w:t>
      </w:r>
      <w:r w:rsidR="00281393" w:rsidRPr="00071EFE">
        <w:rPr>
          <w:rFonts w:cs="mylotus" w:hint="cs"/>
          <w:szCs w:val="27"/>
          <w:rtl/>
          <w:lang w:bidi="ar-SY"/>
        </w:rPr>
        <w:t>ِ</w:t>
      </w:r>
      <w:r w:rsidR="00281393" w:rsidRPr="00071EFE">
        <w:rPr>
          <w:rFonts w:cs="mylotus"/>
          <w:szCs w:val="27"/>
          <w:rtl/>
          <w:lang w:bidi="ar-SY"/>
        </w:rPr>
        <w:t xml:space="preserve"> عُبَيْدِ اللهِ</w:t>
      </w:r>
      <w:r w:rsidR="00281393" w:rsidRPr="00071EFE">
        <w:rPr>
          <w:rFonts w:cs="mylotus" w:hint="cs"/>
          <w:szCs w:val="27"/>
          <w:rtl/>
          <w:lang w:bidi="ar-SY"/>
        </w:rPr>
        <w:t xml:space="preserve">» قصَّةً غير مترابطةٍ لا يُعرَف رأسها من ذيلها، يدَّعي فيها </w:t>
      </w:r>
      <w:r w:rsidR="00281393" w:rsidRPr="00071EFE">
        <w:rPr>
          <w:rFonts w:cs="mylotus"/>
          <w:szCs w:val="27"/>
          <w:rtl/>
          <w:lang w:bidi="ar-SY"/>
        </w:rPr>
        <w:t xml:space="preserve">أَنَّهُ </w:t>
      </w:r>
      <w:r w:rsidR="00281393" w:rsidRPr="00071EFE">
        <w:rPr>
          <w:rFonts w:cs="mylotus" w:hint="cs"/>
          <w:szCs w:val="27"/>
          <w:rtl/>
          <w:lang w:bidi="ar-SY"/>
        </w:rPr>
        <w:t xml:space="preserve">كان </w:t>
      </w:r>
      <w:r w:rsidR="00281393" w:rsidRPr="00071EFE">
        <w:rPr>
          <w:rFonts w:cs="mylotus"/>
          <w:szCs w:val="27"/>
          <w:rtl/>
          <w:lang w:bidi="ar-SY"/>
        </w:rPr>
        <w:t>يَسِيحُ مُنْذُ ثَلاثِينَ سَنَةً فِي طَلَبِ الْحَقِّ وَ</w:t>
      </w:r>
      <w:r w:rsidR="00281393" w:rsidRPr="00071EFE">
        <w:rPr>
          <w:rFonts w:cs="mylotus" w:hint="cs"/>
          <w:szCs w:val="27"/>
          <w:rtl/>
          <w:lang w:bidi="ar-SY"/>
        </w:rPr>
        <w:t xml:space="preserve">لم يَصِلْ إلَى شَيءٍ،  إلى أن رأى </w:t>
      </w:r>
      <w:r w:rsidR="00281393" w:rsidRPr="00B159D6">
        <w:rPr>
          <w:rFonts w:cs="Times New Roman" w:hint="cs"/>
          <w:szCs w:val="30"/>
          <w:rtl/>
        </w:rPr>
        <w:t>–</w:t>
      </w:r>
      <w:r w:rsidR="00281393" w:rsidRPr="00071EFE">
        <w:rPr>
          <w:rFonts w:cs="mylotus" w:hint="cs"/>
          <w:szCs w:val="27"/>
          <w:rtl/>
        </w:rPr>
        <w:t xml:space="preserve"> وهو يطوف حول الكعبة - شاباً أسمرَ يقول: </w:t>
      </w:r>
      <w:r w:rsidR="00281393" w:rsidRPr="00071EFE">
        <w:rPr>
          <w:rFonts w:cs="mylotus"/>
          <w:szCs w:val="27"/>
          <w:rtl/>
        </w:rPr>
        <w:t>"</w:t>
      </w:r>
      <w:r w:rsidR="00281393" w:rsidRPr="00E14CDC">
        <w:rPr>
          <w:rFonts w:cs="KFGQPC Uthman Taha Naskh" w:hint="cs"/>
          <w:szCs w:val="27"/>
          <w:rtl/>
        </w:rPr>
        <w:t>لَمْ أرَ</w:t>
      </w:r>
      <w:r w:rsidR="00281393" w:rsidRPr="00E14CDC">
        <w:rPr>
          <w:rFonts w:cs="KFGQPC Uthman Taha Naskh"/>
          <w:szCs w:val="27"/>
          <w:rtl/>
        </w:rPr>
        <w:t xml:space="preserve"> قَطُّ فِي حُسْنِ صُورَتِهِ وَاعْتِدَالِ قَامَتِهِ ثُمَّ صَلَّى فَخَرَجَ وَسَعَى فَاتَّبَعْتُهُ وَأَوْقَعَ اللهُ عَزَّ وَجَلَّ فِي نَفْسِي أَنَّهُ صَاحِبُ الزَّمَانِ</w:t>
      </w:r>
      <w:r w:rsidR="00281393" w:rsidRPr="00E14CDC">
        <w:rPr>
          <w:rFonts w:cs="KFGQPC Uthman Taha Naskh" w:hint="cs"/>
          <w:szCs w:val="27"/>
          <w:rtl/>
        </w:rPr>
        <w:t xml:space="preserve">!...............[حتى يصل إلى قول ذلك الشاب الأسمر له]:  </w:t>
      </w:r>
      <w:r w:rsidR="00281393" w:rsidRPr="00E14CDC">
        <w:rPr>
          <w:rFonts w:cs="KFGQPC Uthman Taha Naskh"/>
          <w:szCs w:val="27"/>
          <w:rtl/>
        </w:rPr>
        <w:t xml:space="preserve">فَإِنَّ الْأَمْرَ </w:t>
      </w:r>
      <w:r w:rsidR="00281393" w:rsidRPr="00E14CDC">
        <w:rPr>
          <w:rFonts w:cs="KFGQPC Uthman Taha Naskh" w:hint="cs"/>
          <w:szCs w:val="27"/>
          <w:rtl/>
        </w:rPr>
        <w:t xml:space="preserve">[أي الظهور] </w:t>
      </w:r>
      <w:r w:rsidR="00281393" w:rsidRPr="00E14CDC">
        <w:rPr>
          <w:rFonts w:cs="KFGQPC Uthman Taha Naskh"/>
          <w:szCs w:val="27"/>
          <w:rtl/>
        </w:rPr>
        <w:t xml:space="preserve">قَرِيبٌ إِنْ شَاءَ </w:t>
      </w:r>
      <w:r w:rsidR="00281393" w:rsidRPr="00E14CDC">
        <w:rPr>
          <w:rFonts w:cs="KFGQPC Uthman Taha Naskh" w:hint="cs"/>
          <w:szCs w:val="27"/>
          <w:rtl/>
        </w:rPr>
        <w:t>الله</w:t>
      </w:r>
      <w:r w:rsidR="00281393" w:rsidRPr="00071EFE">
        <w:rPr>
          <w:rFonts w:cs="mylotus" w:hint="cs"/>
          <w:szCs w:val="27"/>
          <w:rtl/>
        </w:rPr>
        <w:t>"!!</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الخبر 3: يروي الشيخ الطوسي في كتابه «الغيبة» أيضاً عن </w:t>
      </w:r>
      <w:r w:rsidR="00281393" w:rsidRPr="00071EFE">
        <w:rPr>
          <w:rFonts w:cs="mylotus" w:hint="cs"/>
          <w:b/>
          <w:bCs/>
          <w:szCs w:val="27"/>
          <w:rtl/>
          <w:lang w:bidi="ar-SY"/>
        </w:rPr>
        <w:t>مجهول</w:t>
      </w:r>
      <w:r w:rsidR="00281393" w:rsidRPr="00071EFE">
        <w:rPr>
          <w:rFonts w:cs="mylotus" w:hint="cs"/>
          <w:szCs w:val="27"/>
          <w:rtl/>
          <w:lang w:bidi="ar-SY"/>
        </w:rPr>
        <w:t xml:space="preserve"> </w:t>
      </w:r>
      <w:r w:rsidR="00281393" w:rsidRPr="00071EFE">
        <w:rPr>
          <w:rFonts w:cs="mylotus" w:hint="cs"/>
          <w:b/>
          <w:bCs/>
          <w:szCs w:val="27"/>
          <w:rtl/>
          <w:lang w:bidi="ar-SY"/>
        </w:rPr>
        <w:t>ومهمل</w:t>
      </w:r>
      <w:r w:rsidR="00281393" w:rsidRPr="00071EFE">
        <w:rPr>
          <w:rFonts w:cs="mylotus" w:hint="cs"/>
          <w:szCs w:val="27"/>
          <w:rtl/>
          <w:lang w:bidi="ar-SY"/>
        </w:rPr>
        <w:t xml:space="preserve"> بِاسْمِ</w:t>
      </w:r>
      <w:r w:rsidR="00281393" w:rsidRPr="00071EFE">
        <w:rPr>
          <w:rFonts w:cs="mylotus"/>
          <w:szCs w:val="27"/>
          <w:rtl/>
          <w:lang w:bidi="ar-SY"/>
        </w:rPr>
        <w:t xml:space="preserve"> أَبِي الْحَسَنِ مُحَمَّدِ بْنِ عَلِيٍّ الشُّجَاعِيِّ الْكَاتِبِ عَنْ</w:t>
      </w:r>
      <w:r w:rsidR="00281393" w:rsidRPr="00071EFE">
        <w:rPr>
          <w:rFonts w:cs="mylotus" w:hint="cs"/>
          <w:szCs w:val="27"/>
          <w:rtl/>
          <w:lang w:bidi="ar-SY"/>
        </w:rPr>
        <w:t xml:space="preserve"> </w:t>
      </w:r>
      <w:r w:rsidR="00281393" w:rsidRPr="00071EFE">
        <w:rPr>
          <w:rFonts w:cs="mylotus" w:hint="cs"/>
          <w:b/>
          <w:bCs/>
          <w:szCs w:val="27"/>
          <w:rtl/>
          <w:lang w:bidi="ar-SY"/>
        </w:rPr>
        <w:t>مجهول</w:t>
      </w:r>
      <w:r w:rsidR="00281393" w:rsidRPr="00071EFE">
        <w:rPr>
          <w:rFonts w:cs="mylotus" w:hint="cs"/>
          <w:szCs w:val="27"/>
          <w:rtl/>
          <w:lang w:bidi="ar-SY"/>
        </w:rPr>
        <w:t xml:space="preserve"> آخر بِاسْمِ «</w:t>
      </w:r>
      <w:r w:rsidR="00281393" w:rsidRPr="00071EFE">
        <w:rPr>
          <w:rFonts w:cs="mylotus"/>
          <w:szCs w:val="27"/>
          <w:rtl/>
          <w:lang w:bidi="ar-SY"/>
        </w:rPr>
        <w:t>أَبِي عَبْدِ اللهِ مُحَمَّدِ بْنِ إِبْرَاهِيمَ النُّعْمَانِيِّ</w:t>
      </w:r>
      <w:r w:rsidR="00281393" w:rsidRPr="00071EFE">
        <w:rPr>
          <w:rFonts w:cs="mylotus" w:hint="cs"/>
          <w:szCs w:val="27"/>
          <w:rtl/>
          <w:lang w:bidi="ar-SY"/>
        </w:rPr>
        <w:t>»</w:t>
      </w:r>
      <w:r w:rsidR="00281393" w:rsidRPr="00071EFE">
        <w:rPr>
          <w:rFonts w:cs="mylotus"/>
          <w:szCs w:val="27"/>
          <w:rtl/>
          <w:lang w:bidi="ar-SY"/>
        </w:rPr>
        <w:t xml:space="preserve"> عَنْ</w:t>
      </w:r>
      <w:r w:rsidR="00281393" w:rsidRPr="00071EFE">
        <w:rPr>
          <w:rFonts w:cs="mylotus" w:hint="cs"/>
          <w:szCs w:val="27"/>
          <w:rtl/>
          <w:lang w:bidi="ar-SY"/>
        </w:rPr>
        <w:t xml:space="preserve"> </w:t>
      </w:r>
      <w:r w:rsidR="00281393" w:rsidRPr="00071EFE">
        <w:rPr>
          <w:rFonts w:cs="mylotus" w:hint="cs"/>
          <w:b/>
          <w:bCs/>
          <w:szCs w:val="27"/>
          <w:rtl/>
          <w:lang w:bidi="ar-SY"/>
        </w:rPr>
        <w:t>مجهول</w:t>
      </w:r>
      <w:r w:rsidR="00281393" w:rsidRPr="00071EFE">
        <w:rPr>
          <w:rFonts w:cs="mylotus" w:hint="cs"/>
          <w:szCs w:val="27"/>
          <w:rtl/>
          <w:lang w:bidi="ar-SY"/>
        </w:rPr>
        <w:t xml:space="preserve"> ثالث يدعى</w:t>
      </w:r>
      <w:r w:rsidR="00281393" w:rsidRPr="00071EFE">
        <w:rPr>
          <w:rFonts w:cs="mylotus"/>
          <w:szCs w:val="27"/>
          <w:rtl/>
          <w:lang w:bidi="ar-SY"/>
        </w:rPr>
        <w:t xml:space="preserve"> </w:t>
      </w:r>
      <w:r w:rsidR="00281393" w:rsidRPr="00071EFE">
        <w:rPr>
          <w:rFonts w:cs="mylotus" w:hint="cs"/>
          <w:szCs w:val="27"/>
          <w:rtl/>
          <w:lang w:bidi="ar-SY"/>
        </w:rPr>
        <w:t>«</w:t>
      </w:r>
      <w:r w:rsidR="00281393" w:rsidRPr="00071EFE">
        <w:rPr>
          <w:rFonts w:cs="mylotus"/>
          <w:szCs w:val="27"/>
          <w:rtl/>
          <w:lang w:bidi="ar-SY"/>
        </w:rPr>
        <w:t>يُوسُف</w:t>
      </w:r>
      <w:r w:rsidR="00281393" w:rsidRPr="00071EFE">
        <w:rPr>
          <w:rFonts w:cs="mylotus" w:hint="cs"/>
          <w:szCs w:val="27"/>
          <w:rtl/>
          <w:lang w:bidi="ar-SY"/>
        </w:rPr>
        <w:t>ُ</w:t>
      </w:r>
      <w:r w:rsidR="00281393" w:rsidRPr="00071EFE">
        <w:rPr>
          <w:rFonts w:cs="mylotus"/>
          <w:szCs w:val="27"/>
          <w:rtl/>
          <w:lang w:bidi="ar-SY"/>
        </w:rPr>
        <w:t xml:space="preserve"> بْن</w:t>
      </w:r>
      <w:r w:rsidR="00281393" w:rsidRPr="00071EFE">
        <w:rPr>
          <w:rFonts w:cs="mylotus" w:hint="cs"/>
          <w:szCs w:val="27"/>
          <w:rtl/>
          <w:lang w:bidi="ar-SY"/>
        </w:rPr>
        <w:t>ُ</w:t>
      </w:r>
      <w:r w:rsidR="00281393" w:rsidRPr="00071EFE">
        <w:rPr>
          <w:rFonts w:cs="mylotus"/>
          <w:szCs w:val="27"/>
          <w:rtl/>
          <w:lang w:bidi="ar-SY"/>
        </w:rPr>
        <w:t xml:space="preserve"> أَحْمَدَ الْجَعْفَرِيّ</w:t>
      </w:r>
      <w:r w:rsidR="00281393" w:rsidRPr="00071EFE">
        <w:rPr>
          <w:rFonts w:cs="mylotus" w:hint="cs"/>
          <w:szCs w:val="27"/>
          <w:rtl/>
          <w:lang w:bidi="ar-SY"/>
        </w:rPr>
        <w:t>»</w:t>
      </w:r>
      <w:r w:rsidR="00281393" w:rsidRPr="00071EFE">
        <w:rPr>
          <w:rFonts w:cs="mylotus"/>
          <w:szCs w:val="27"/>
          <w:rtl/>
          <w:lang w:bidi="ar-SY"/>
        </w:rPr>
        <w:t xml:space="preserve"> قَالَ</w:t>
      </w:r>
      <w:r w:rsidR="00281393" w:rsidRPr="00071EFE">
        <w:rPr>
          <w:rFonts w:cs="mylotus" w:hint="cs"/>
          <w:szCs w:val="27"/>
          <w:rtl/>
          <w:lang w:bidi="ar-SY"/>
        </w:rPr>
        <w:t>:</w:t>
      </w:r>
      <w:r w:rsidR="00281393" w:rsidRPr="00071EFE">
        <w:rPr>
          <w:rFonts w:cs="mylotus"/>
          <w:szCs w:val="27"/>
          <w:rtl/>
          <w:lang w:bidi="ar-SY"/>
        </w:rPr>
        <w:t xml:space="preserve"> "</w:t>
      </w:r>
      <w:r w:rsidR="00281393" w:rsidRPr="00E14CDC">
        <w:rPr>
          <w:rFonts w:cs="KFGQPC Uthman Taha Naskh"/>
          <w:szCs w:val="27"/>
          <w:rtl/>
          <w:lang w:bidi="ar-SY"/>
        </w:rPr>
        <w:t>حَجَجْتُ سَنَةَ سِتٍّ وثَلاثِمِائَةٍ وجَاوَرْتُ بِمَكَّةَ تِلْكَ السَّنَةَ ومَا بَعْدَهَا إِلَى سَنَةِ تِسْعٍ وثَلاثِمِائَةٍ ثُمَّ خَرَجْتُ عَنْهَا مُنْصَرِفاً إِلَى الشَّامِ فَبَيْنَا أَنَا فِي بَعْضِ الطَّرِيقِ وقَدْ فَاتَتْنِي صَلاةُ الْفَجْرِ فَنَزَلْتُ مِنَ المَحْمِلِ وتَهَيَّأْتُ لِلصَّلاةِ فَرَأَيْتُ أَرْبَعَةَ نَفَرٍ فِي مَحْمِلٍ فَوَقَفْتُ أَعْجَبُ مِنْهُمْ فَقَالَ أَحَدُهُمْ</w:t>
      </w:r>
      <w:r w:rsidR="00281393" w:rsidRPr="00E14CDC">
        <w:rPr>
          <w:rFonts w:cs="KFGQPC Uthman Taha Naskh" w:hint="cs"/>
          <w:szCs w:val="27"/>
          <w:rtl/>
          <w:lang w:bidi="ar-SY"/>
        </w:rPr>
        <w:t>:</w:t>
      </w:r>
      <w:r w:rsidR="00281393" w:rsidRPr="00E14CDC">
        <w:rPr>
          <w:rFonts w:cs="KFGQPC Uthman Taha Naskh"/>
          <w:szCs w:val="27"/>
          <w:rtl/>
          <w:lang w:bidi="ar-SY"/>
        </w:rPr>
        <w:t xml:space="preserve"> مِمَّ تَعْجَبُ تَرَكْتَ صَلاتَكَ وخَالَفْتَ مَذْهَبَكَ</w:t>
      </w:r>
      <w:r w:rsidR="00281393" w:rsidRPr="00E14CDC">
        <w:rPr>
          <w:rFonts w:cs="KFGQPC Uthman Taha Naskh" w:hint="cs"/>
          <w:szCs w:val="27"/>
          <w:rtl/>
          <w:lang w:bidi="ar-SY"/>
        </w:rPr>
        <w:t>؟</w:t>
      </w:r>
      <w:r w:rsidR="00281393" w:rsidRPr="00E14CDC">
        <w:rPr>
          <w:rFonts w:cs="KFGQPC Uthman Taha Naskh"/>
          <w:szCs w:val="27"/>
          <w:rtl/>
          <w:lang w:bidi="ar-SY"/>
        </w:rPr>
        <w:t xml:space="preserve"> فَقُلْتُ لِلَّذِي يُخَاطِبُنِي</w:t>
      </w:r>
      <w:r w:rsidR="00281393" w:rsidRPr="00E14CDC">
        <w:rPr>
          <w:rFonts w:cs="KFGQPC Uthman Taha Naskh" w:hint="cs"/>
          <w:szCs w:val="27"/>
          <w:rtl/>
          <w:lang w:bidi="ar-SY"/>
        </w:rPr>
        <w:t>:</w:t>
      </w:r>
      <w:r w:rsidR="00281393" w:rsidRPr="00E14CDC">
        <w:rPr>
          <w:rFonts w:cs="KFGQPC Uthman Taha Naskh"/>
          <w:szCs w:val="27"/>
          <w:rtl/>
          <w:lang w:bidi="ar-SY"/>
        </w:rPr>
        <w:t xml:space="preserve"> ومَا عِلْمُكَ بِمَذْهَبِي</w:t>
      </w:r>
      <w:r w:rsidR="00281393" w:rsidRPr="00E14CDC">
        <w:rPr>
          <w:rFonts w:cs="KFGQPC Uthman Taha Naskh" w:hint="cs"/>
          <w:szCs w:val="27"/>
          <w:rtl/>
          <w:lang w:bidi="ar-SY"/>
        </w:rPr>
        <w:t>؟</w:t>
      </w:r>
      <w:r w:rsidR="00281393" w:rsidRPr="00E14CDC">
        <w:rPr>
          <w:rFonts w:cs="KFGQPC Uthman Taha Naskh"/>
          <w:szCs w:val="27"/>
          <w:rtl/>
          <w:lang w:bidi="ar-SY"/>
        </w:rPr>
        <w:t xml:space="preserve"> فَقَالَ</w:t>
      </w:r>
      <w:r w:rsidR="00281393" w:rsidRPr="00E14CDC">
        <w:rPr>
          <w:rFonts w:cs="KFGQPC Uthman Taha Naskh" w:hint="cs"/>
          <w:szCs w:val="27"/>
          <w:rtl/>
          <w:lang w:bidi="ar-SY"/>
        </w:rPr>
        <w:t>:</w:t>
      </w:r>
      <w:r w:rsidR="00281393" w:rsidRPr="00E14CDC">
        <w:rPr>
          <w:rFonts w:cs="KFGQPC Uthman Taha Naskh"/>
          <w:szCs w:val="27"/>
          <w:rtl/>
          <w:lang w:bidi="ar-SY"/>
        </w:rPr>
        <w:t xml:space="preserve"> تُحِبُّ أَنْ تَرَى صَاحِبَ زَمَانِكَ</w:t>
      </w:r>
      <w:r w:rsidR="00281393" w:rsidRPr="00E14CDC">
        <w:rPr>
          <w:rFonts w:cs="KFGQPC Uthman Taha Naskh" w:hint="cs"/>
          <w:szCs w:val="27"/>
          <w:rtl/>
          <w:lang w:bidi="ar-SY"/>
        </w:rPr>
        <w:t>؟</w:t>
      </w:r>
      <w:r w:rsidR="00281393" w:rsidRPr="00E14CDC">
        <w:rPr>
          <w:rFonts w:cs="KFGQPC Uthman Taha Naskh"/>
          <w:szCs w:val="27"/>
          <w:rtl/>
          <w:lang w:bidi="ar-SY"/>
        </w:rPr>
        <w:t xml:space="preserve"> قُلْتُ</w:t>
      </w:r>
      <w:r w:rsidR="00281393" w:rsidRPr="00E14CDC">
        <w:rPr>
          <w:rFonts w:cs="KFGQPC Uthman Taha Naskh" w:hint="cs"/>
          <w:szCs w:val="27"/>
          <w:rtl/>
          <w:lang w:bidi="ar-SY"/>
        </w:rPr>
        <w:t>:</w:t>
      </w:r>
      <w:r w:rsidR="00281393" w:rsidRPr="00E14CDC">
        <w:rPr>
          <w:rFonts w:cs="KFGQPC Uthman Taha Naskh"/>
          <w:szCs w:val="27"/>
          <w:rtl/>
          <w:lang w:bidi="ar-SY"/>
        </w:rPr>
        <w:t xml:space="preserve"> نَعَمْ</w:t>
      </w:r>
      <w:r w:rsidR="00281393" w:rsidRPr="00E14CDC">
        <w:rPr>
          <w:rFonts w:cs="KFGQPC Uthman Taha Naskh" w:hint="cs"/>
          <w:szCs w:val="27"/>
          <w:rtl/>
          <w:lang w:bidi="ar-SY"/>
        </w:rPr>
        <w:t>!</w:t>
      </w:r>
      <w:r w:rsidR="00281393" w:rsidRPr="00E14CDC">
        <w:rPr>
          <w:rFonts w:cs="KFGQPC Uthman Taha Naskh"/>
          <w:szCs w:val="27"/>
          <w:rtl/>
          <w:lang w:bidi="ar-SY"/>
        </w:rPr>
        <w:t xml:space="preserve"> فَأَوْمَأَ إِلَى أَحَدِ الأرْبَعَةِ</w:t>
      </w:r>
      <w:r w:rsidR="00281393" w:rsidRPr="00E14CDC">
        <w:rPr>
          <w:rFonts w:cs="KFGQPC Uthman Taha Naskh" w:hint="cs"/>
          <w:szCs w:val="27"/>
          <w:rtl/>
          <w:lang w:bidi="ar-SY"/>
        </w:rPr>
        <w:t>،</w:t>
      </w:r>
      <w:r w:rsidR="00281393" w:rsidRPr="00E14CDC">
        <w:rPr>
          <w:rFonts w:cs="KFGQPC Uthman Taha Naskh"/>
          <w:szCs w:val="27"/>
          <w:rtl/>
          <w:lang w:bidi="ar-SY"/>
        </w:rPr>
        <w:t xml:space="preserve"> فَقُلْتُ</w:t>
      </w:r>
      <w:r w:rsidR="00281393" w:rsidRPr="00E14CDC">
        <w:rPr>
          <w:rFonts w:cs="KFGQPC Uthman Taha Naskh" w:hint="cs"/>
          <w:szCs w:val="27"/>
          <w:rtl/>
          <w:lang w:bidi="ar-SY"/>
        </w:rPr>
        <w:t>:</w:t>
      </w:r>
      <w:r w:rsidR="00281393" w:rsidRPr="00E14CDC">
        <w:rPr>
          <w:rFonts w:cs="KFGQPC Uthman Taha Naskh"/>
          <w:szCs w:val="27"/>
          <w:rtl/>
          <w:lang w:bidi="ar-SY"/>
        </w:rPr>
        <w:t xml:space="preserve"> إِنَّ لَهُ دَلائِلَ وعَلامَاتٍ</w:t>
      </w:r>
      <w:r w:rsidR="00281393" w:rsidRPr="00E14CDC">
        <w:rPr>
          <w:rFonts w:cs="KFGQPC Uthman Taha Naskh" w:hint="cs"/>
          <w:szCs w:val="27"/>
          <w:rtl/>
          <w:lang w:bidi="ar-SY"/>
        </w:rPr>
        <w:t>.</w:t>
      </w:r>
      <w:r w:rsidR="00281393" w:rsidRPr="00E14CDC">
        <w:rPr>
          <w:rFonts w:cs="KFGQPC Uthman Taha Naskh"/>
          <w:szCs w:val="27"/>
          <w:rtl/>
          <w:lang w:bidi="ar-SY"/>
        </w:rPr>
        <w:t xml:space="preserve"> فَقَالَ</w:t>
      </w:r>
      <w:r w:rsidR="00281393" w:rsidRPr="00E14CDC">
        <w:rPr>
          <w:rFonts w:cs="KFGQPC Uthman Taha Naskh" w:hint="cs"/>
          <w:szCs w:val="27"/>
          <w:rtl/>
          <w:lang w:bidi="ar-SY"/>
        </w:rPr>
        <w:t>:</w:t>
      </w:r>
      <w:r w:rsidR="00281393" w:rsidRPr="00E14CDC">
        <w:rPr>
          <w:rFonts w:cs="KFGQPC Uthman Taha Naskh"/>
          <w:szCs w:val="27"/>
          <w:rtl/>
          <w:lang w:bidi="ar-SY"/>
        </w:rPr>
        <w:t xml:space="preserve"> أَيُّمَا أَحَبُّ إِلَيْكَ أَنْ تَرَى الْجَمَلَ ومَا عَلَيْهِ صَاعِداً إِلَى السَّمَاءِ أَوْ تَرَى المَحْمِلَ صَاعِداً إِلَى السَّمَاءِ</w:t>
      </w:r>
      <w:r w:rsidR="00281393" w:rsidRPr="00E14CDC">
        <w:rPr>
          <w:rFonts w:cs="KFGQPC Uthman Taha Naskh" w:hint="cs"/>
          <w:szCs w:val="27"/>
          <w:rtl/>
          <w:lang w:bidi="ar-SY"/>
        </w:rPr>
        <w:t>؟؟</w:t>
      </w:r>
      <w:r w:rsidR="00281393" w:rsidRPr="00E14CDC">
        <w:rPr>
          <w:rFonts w:cs="KFGQPC Uthman Taha Naskh"/>
          <w:szCs w:val="27"/>
          <w:rtl/>
          <w:lang w:bidi="ar-SY"/>
        </w:rPr>
        <w:t xml:space="preserve"> فَقُلْتُ</w:t>
      </w:r>
      <w:r w:rsidR="00281393" w:rsidRPr="00E14CDC">
        <w:rPr>
          <w:rFonts w:cs="KFGQPC Uthman Taha Naskh" w:hint="cs"/>
          <w:szCs w:val="27"/>
          <w:rtl/>
          <w:lang w:bidi="ar-SY"/>
        </w:rPr>
        <w:t>:</w:t>
      </w:r>
      <w:r w:rsidR="00281393" w:rsidRPr="00E14CDC">
        <w:rPr>
          <w:rFonts w:cs="KFGQPC Uthman Taha Naskh"/>
          <w:szCs w:val="27"/>
          <w:rtl/>
          <w:lang w:bidi="ar-SY"/>
        </w:rPr>
        <w:t xml:space="preserve"> أَيُّهُمَا كَانَ فَهِيَ دَلالَةٌ</w:t>
      </w:r>
      <w:r w:rsidR="00281393" w:rsidRPr="00E14CDC">
        <w:rPr>
          <w:rFonts w:cs="KFGQPC Uthman Taha Naskh" w:hint="cs"/>
          <w:szCs w:val="27"/>
          <w:rtl/>
          <w:lang w:bidi="ar-SY"/>
        </w:rPr>
        <w:t>.</w:t>
      </w:r>
      <w:r w:rsidR="00281393" w:rsidRPr="00E14CDC">
        <w:rPr>
          <w:rFonts w:cs="KFGQPC Uthman Taha Naskh"/>
          <w:szCs w:val="27"/>
          <w:rtl/>
          <w:lang w:bidi="ar-SY"/>
        </w:rPr>
        <w:t xml:space="preserve"> فَرَأَيْتُ الْجَمَلَ ومَا عَلَيْهِ يَرْتَفِعُ إِلَى السَّمَاءِ وكَانَ الرَّجُلُ أَوْمَأَ إِلَى رَجُلٍ بِهِ سُمْرَةٌ وكَانَ لَوْنُهُ الذَّهَبَ بَيْنَ عَيْنَيْهِ سَجَّادَةٌ</w:t>
      </w:r>
      <w:r w:rsidR="00281393" w:rsidRPr="00071EFE">
        <w:rPr>
          <w:rFonts w:cs="mylotus"/>
          <w:szCs w:val="27"/>
          <w:rtl/>
          <w:lang w:bidi="ar-SY"/>
        </w:rPr>
        <w:t>"</w:t>
      </w:r>
      <w:r w:rsidR="00281393"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أقول: بالله عليكم لاحظوا سند هذا الخبر ومتنه وانظروا هل يصلح دليلاً لشـيءٍ؟؟ إنهم يريدون أن يثبتوا أصول دين الله بمثل هذه المهملات، وحقاً إن الإنسان ليحتار ماذا يقول لهؤلاء الكُتَّاب الشيعة. حقاً إني لأتساءَل: لماذا أورد الشيخ الطوسي مثل هذا الخبر المهمل في كتابه؟!</w:t>
      </w:r>
    </w:p>
    <w:p w:rsidR="00281393" w:rsidRPr="00071EFE" w:rsidRDefault="00E21FB7" w:rsidP="00071EFE">
      <w:pPr>
        <w:widowControl w:val="0"/>
        <w:spacing w:after="60" w:line="228" w:lineRule="auto"/>
        <w:ind w:firstLine="284"/>
        <w:jc w:val="both"/>
        <w:rPr>
          <w:rFonts w:cs="mylotu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الخبر 4: يرويه الشيخ الطوسي [في كتاب «الغيبة»] عن «</w:t>
      </w:r>
      <w:r w:rsidR="00281393" w:rsidRPr="00071EFE">
        <w:rPr>
          <w:rFonts w:cs="mylotus"/>
          <w:szCs w:val="27"/>
          <w:rtl/>
          <w:lang w:bidi="ar-SY"/>
        </w:rPr>
        <w:t>أَحْمَد</w:t>
      </w:r>
      <w:r w:rsidR="00281393" w:rsidRPr="00071EFE">
        <w:rPr>
          <w:rFonts w:cs="mylotus" w:hint="cs"/>
          <w:szCs w:val="27"/>
          <w:rtl/>
          <w:lang w:bidi="ar-SY"/>
        </w:rPr>
        <w:t>ِ</w:t>
      </w:r>
      <w:r w:rsidR="00281393" w:rsidRPr="00071EFE">
        <w:rPr>
          <w:rFonts w:cs="mylotus"/>
          <w:szCs w:val="27"/>
          <w:rtl/>
          <w:lang w:bidi="ar-SY"/>
        </w:rPr>
        <w:t xml:space="preserve"> بْن</w:t>
      </w:r>
      <w:r w:rsidR="00281393" w:rsidRPr="00071EFE">
        <w:rPr>
          <w:rFonts w:cs="mylotus" w:hint="cs"/>
          <w:szCs w:val="27"/>
          <w:rtl/>
          <w:lang w:bidi="ar-SY"/>
        </w:rPr>
        <w:t>ِ</w:t>
      </w:r>
      <w:r w:rsidR="00281393" w:rsidRPr="00071EFE">
        <w:rPr>
          <w:rFonts w:cs="mylotus"/>
          <w:szCs w:val="27"/>
          <w:rtl/>
          <w:lang w:bidi="ar-SY"/>
        </w:rPr>
        <w:t xml:space="preserve"> عَلِيٍّ الرَّازِيّ</w:t>
      </w:r>
      <w:r w:rsidR="00281393" w:rsidRPr="00071EFE">
        <w:rPr>
          <w:rFonts w:cs="mylotus" w:hint="cs"/>
          <w:szCs w:val="27"/>
          <w:rtl/>
          <w:lang w:bidi="ar-SY"/>
        </w:rPr>
        <w:t>ِ»</w:t>
      </w:r>
      <w:r w:rsidR="00281393" w:rsidRPr="00071EFE">
        <w:rPr>
          <w:rFonts w:cs="mylotus"/>
          <w:szCs w:val="27"/>
          <w:rtl/>
          <w:lang w:bidi="ar-SY"/>
        </w:rPr>
        <w:t xml:space="preserve"> </w:t>
      </w:r>
      <w:r w:rsidR="00281393" w:rsidRPr="00071EFE">
        <w:rPr>
          <w:rFonts w:cs="mylotus" w:hint="cs"/>
          <w:szCs w:val="27"/>
          <w:rtl/>
          <w:lang w:bidi="ar-SY"/>
        </w:rPr>
        <w:t xml:space="preserve">الذي لا اعتبار لروايته، يُسْنِدُ إلى </w:t>
      </w:r>
      <w:r w:rsidR="00281393" w:rsidRPr="00071EFE">
        <w:rPr>
          <w:rFonts w:cs="mylotus"/>
          <w:szCs w:val="27"/>
          <w:rtl/>
          <w:lang w:bidi="ar-SY"/>
        </w:rPr>
        <w:t xml:space="preserve">أَحْمَدَ بْنِ عَبْدِ اللهِ الْهَاشِمِيِّ مِنْ وُلْدِ الْعَبَّاسِ قَالَ </w:t>
      </w:r>
      <w:r w:rsidR="00281393" w:rsidRPr="00E14CDC">
        <w:rPr>
          <w:rFonts w:cs="KFGQPC Uthman Taha Naskh"/>
          <w:szCs w:val="27"/>
          <w:rtl/>
          <w:lang w:bidi="ar-SY"/>
        </w:rPr>
        <w:t xml:space="preserve">حَضَرْتُ دَارَ أَبِي مُحَمَّدٍ الْحَسَنِ بْنِ عَلِيٍّ </w:t>
      </w:r>
      <w:r w:rsidR="00281393" w:rsidRPr="00E14CDC">
        <w:rPr>
          <w:rFonts w:cs="KFGQPC Uthman Taha Naskh" w:hint="cs"/>
          <w:szCs w:val="27"/>
          <w:rtl/>
          <w:lang w:bidi="ar-SY"/>
        </w:rPr>
        <w:t>العسكري (</w:t>
      </w:r>
      <w:r w:rsidR="00281393" w:rsidRPr="00E14CDC">
        <w:rPr>
          <w:rFonts w:cs="KFGQPC Uthman Taha Naskh"/>
          <w:szCs w:val="27"/>
          <w:rtl/>
          <w:lang w:bidi="ar-SY"/>
        </w:rPr>
        <w:t>ع</w:t>
      </w:r>
      <w:r w:rsidR="00281393" w:rsidRPr="00E14CDC">
        <w:rPr>
          <w:rFonts w:cs="KFGQPC Uthman Taha Naskh" w:hint="cs"/>
          <w:szCs w:val="27"/>
          <w:rtl/>
          <w:lang w:bidi="ar-SY"/>
        </w:rPr>
        <w:t>)</w:t>
      </w:r>
      <w:r w:rsidR="00281393" w:rsidRPr="00E14CDC">
        <w:rPr>
          <w:rFonts w:cs="KFGQPC Uthman Taha Naskh"/>
          <w:szCs w:val="27"/>
          <w:rtl/>
          <w:lang w:bidi="ar-SY"/>
        </w:rPr>
        <w:t xml:space="preserve"> بِسُرَّ مَنْ رَأَى يَوْمَ تُوُفِّيَ وَأُخْرِجَتْ جَنَازَتُهُ‏</w:t>
      </w:r>
      <w:r w:rsidR="00281393" w:rsidRPr="00E14CDC">
        <w:rPr>
          <w:rFonts w:cs="KFGQPC Uthman Taha Naskh" w:hint="cs"/>
          <w:szCs w:val="27"/>
          <w:rtl/>
          <w:lang w:bidi="ar-SY"/>
        </w:rPr>
        <w:t xml:space="preserve"> </w:t>
      </w:r>
      <w:r w:rsidR="00281393" w:rsidRPr="00E14CDC">
        <w:rPr>
          <w:rFonts w:cs="KFGQPC Uthman Taha Naskh"/>
          <w:szCs w:val="27"/>
          <w:rtl/>
          <w:lang w:bidi="ar-SY"/>
        </w:rPr>
        <w:t xml:space="preserve">وَ وُضِعَتْ وَنَحْنُ </w:t>
      </w:r>
      <w:r w:rsidR="00281393" w:rsidRPr="00E14CDC">
        <w:rPr>
          <w:rFonts w:cs="KFGQPC Uthman Taha Naskh" w:hint="cs"/>
          <w:szCs w:val="27"/>
          <w:rtl/>
          <w:lang w:bidi="ar-SY"/>
        </w:rPr>
        <w:t>...</w:t>
      </w:r>
      <w:r w:rsidR="00281393" w:rsidRPr="00E14CDC">
        <w:rPr>
          <w:rFonts w:cs="KFGQPC Uthman Taha Naskh"/>
          <w:szCs w:val="27"/>
          <w:rtl/>
          <w:lang w:bidi="ar-SY"/>
        </w:rPr>
        <w:t xml:space="preserve"> نَنْتَظِرُ حَتَّى خَرَجَ عَلَيْنَا غُلَامٌ عُشَارِيٌّ حَافٍ عَلَيْهِ رِدَاءٌ قَدْ تَقَنَّعَ بِهِ فَلَمَّا أَنْ خَرَجَ قُمْنَا هَيْبَةً لَهُ مِنْ غَيْرِ أَنْ نَعْرِفَهُ فَتَقَدَّمَ وَقَامَ النَّاسُ فَاصْطَفُّوا خَلْفَهُ فَصَلَّى عَلَيْهِ وَمَشَى فَدَخَلَ بَيْتاً غَيْرَ الَّذِي خَرَجَ مِنْهُ</w:t>
      </w:r>
      <w:r w:rsidR="00281393"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أقول: لقد جمع الشيخ الطوسي هذه القصص على نحوٍ ينطبق عليه المثل: «</w:t>
      </w:r>
      <w:r w:rsidRPr="00071EFE">
        <w:rPr>
          <w:rFonts w:cs="mylotus" w:hint="cs"/>
          <w:b/>
          <w:bCs/>
          <w:szCs w:val="27"/>
          <w:rtl/>
        </w:rPr>
        <w:t>الغريق يشبَّثُ بكل حشيش</w:t>
      </w:r>
      <w:r w:rsidRPr="00071EFE">
        <w:rPr>
          <w:rFonts w:cs="mylotus" w:hint="cs"/>
          <w:szCs w:val="27"/>
          <w:rtl/>
        </w:rPr>
        <w:t>»، يريد من خلال هذه القصص أن يثبت أن المهدي شوهد ورآه الناس، في حين أنه ليس في هذه الأخبار اسم للمهدي ولا أي دليل على أن من شوهد كان هو المهدي فعلاً، بل شاهد عددٌ من المجهولين شخصاً فتصوَّروا وتخيَّلوا أنه المهدي!</w:t>
      </w:r>
    </w:p>
    <w:p w:rsidR="00281393" w:rsidRPr="00A0736D" w:rsidRDefault="00281393" w:rsidP="00071EFE">
      <w:pPr>
        <w:widowControl w:val="0"/>
        <w:spacing w:after="60" w:line="228" w:lineRule="auto"/>
        <w:ind w:firstLine="284"/>
        <w:jc w:val="both"/>
        <w:rPr>
          <w:rFonts w:cs="mylotus" w:hint="cs"/>
          <w:spacing w:val="-4"/>
          <w:szCs w:val="27"/>
          <w:rtl/>
        </w:rPr>
      </w:pPr>
      <w:r w:rsidRPr="00A0736D">
        <w:rPr>
          <w:rFonts w:cs="mylotus" w:hint="cs"/>
          <w:spacing w:val="-4"/>
          <w:szCs w:val="27"/>
          <w:rtl/>
        </w:rPr>
        <w:t>الخبر 5: روى الشيخ ال</w:t>
      </w:r>
      <w:r w:rsidRPr="00A0736D">
        <w:rPr>
          <w:rFonts w:cs="mylotus"/>
          <w:spacing w:val="-4"/>
          <w:szCs w:val="27"/>
          <w:rtl/>
        </w:rPr>
        <w:t xml:space="preserve">طوسي </w:t>
      </w:r>
      <w:r w:rsidRPr="00A0736D">
        <w:rPr>
          <w:rFonts w:cs="mylotus" w:hint="cs"/>
          <w:spacing w:val="-4"/>
          <w:szCs w:val="27"/>
          <w:rtl/>
        </w:rPr>
        <w:t>[ في كتابه «</w:t>
      </w:r>
      <w:r w:rsidRPr="00A0736D">
        <w:rPr>
          <w:rFonts w:cs="mylotus"/>
          <w:spacing w:val="-4"/>
          <w:szCs w:val="27"/>
          <w:rtl/>
        </w:rPr>
        <w:t>الغيبة</w:t>
      </w:r>
      <w:r w:rsidRPr="00A0736D">
        <w:rPr>
          <w:rFonts w:cs="mylotus" w:hint="cs"/>
          <w:spacing w:val="-4"/>
          <w:szCs w:val="27"/>
          <w:rtl/>
        </w:rPr>
        <w:t>»</w:t>
      </w:r>
      <w:r w:rsidRPr="00A0736D">
        <w:rPr>
          <w:rFonts w:cs="mylotus"/>
          <w:spacing w:val="-4"/>
          <w:szCs w:val="27"/>
          <w:rtl/>
        </w:rPr>
        <w:t>‏]</w:t>
      </w:r>
      <w:r w:rsidRPr="00A0736D">
        <w:rPr>
          <w:rFonts w:cs="mylotus" w:hint="cs"/>
          <w:spacing w:val="-4"/>
          <w:szCs w:val="27"/>
          <w:rtl/>
        </w:rPr>
        <w:t xml:space="preserve"> عن عددٍ من المجهولين عن مجهول باسم «</w:t>
      </w:r>
      <w:r w:rsidRPr="00A0736D">
        <w:rPr>
          <w:rFonts w:cs="mylotus"/>
          <w:spacing w:val="-4"/>
          <w:szCs w:val="27"/>
          <w:rtl/>
        </w:rPr>
        <w:t>أَبِي نُعَيْمٍ مُحَمَّدِ بْنِ أَحْمَدَ الْأَنْصَارِيِّ</w:t>
      </w:r>
      <w:r w:rsidRPr="00A0736D">
        <w:rPr>
          <w:rFonts w:cs="mylotus" w:hint="cs"/>
          <w:spacing w:val="-4"/>
          <w:szCs w:val="27"/>
          <w:rtl/>
        </w:rPr>
        <w:t xml:space="preserve">» </w:t>
      </w:r>
      <w:r w:rsidRPr="00A0736D">
        <w:rPr>
          <w:rFonts w:cs="mylotus"/>
          <w:spacing w:val="-4"/>
          <w:szCs w:val="27"/>
          <w:rtl/>
        </w:rPr>
        <w:t>قَالَ</w:t>
      </w:r>
      <w:r w:rsidRPr="00A0736D">
        <w:rPr>
          <w:rFonts w:cs="mylotus" w:hint="cs"/>
          <w:spacing w:val="-4"/>
          <w:szCs w:val="27"/>
          <w:rtl/>
        </w:rPr>
        <w:t>:</w:t>
      </w:r>
      <w:r w:rsidRPr="00A0736D">
        <w:rPr>
          <w:rFonts w:cs="mylotus"/>
          <w:spacing w:val="-4"/>
          <w:szCs w:val="27"/>
          <w:rtl/>
        </w:rPr>
        <w:t xml:space="preserve"> </w:t>
      </w:r>
      <w:r w:rsidRPr="00A0736D">
        <w:rPr>
          <w:rFonts w:cs="KFGQPC Uthman Taha Naskh"/>
          <w:b/>
          <w:bCs/>
          <w:spacing w:val="-4"/>
          <w:szCs w:val="27"/>
          <w:rtl/>
        </w:rPr>
        <w:t>كُنْتُ حَاضِراً عِنْدَ المُسْتَجَارِ بِمَكَّةَ وجَمَاعَةٌ زُهَاءُ ثَلاثِينَ رَجُلا</w:t>
      </w:r>
      <w:r w:rsidRPr="00A0736D">
        <w:rPr>
          <w:rFonts w:cs="KFGQPC Uthman Taha Naskh" w:hint="cs"/>
          <w:b/>
          <w:bCs/>
          <w:spacing w:val="-4"/>
          <w:szCs w:val="27"/>
          <w:rtl/>
        </w:rPr>
        <w:t xml:space="preserve">ً... </w:t>
      </w:r>
      <w:r w:rsidRPr="00A0736D">
        <w:rPr>
          <w:rFonts w:cs="KFGQPC Uthman Taha Naskh"/>
          <w:b/>
          <w:bCs/>
          <w:spacing w:val="-4"/>
          <w:szCs w:val="27"/>
          <w:rtl/>
        </w:rPr>
        <w:t>إِذْ خَرَجَ عَلَيْنَا شَابٌّ</w:t>
      </w:r>
      <w:r w:rsidRPr="00A0736D">
        <w:rPr>
          <w:rFonts w:cs="KFGQPC Uthman Taha Naskh"/>
          <w:spacing w:val="-4"/>
          <w:szCs w:val="27"/>
          <w:rtl/>
        </w:rPr>
        <w:t xml:space="preserve"> </w:t>
      </w:r>
      <w:r w:rsidRPr="00A0736D">
        <w:rPr>
          <w:rFonts w:cs="KFGQPC Uthman Taha Naskh" w:hint="cs"/>
          <w:spacing w:val="-4"/>
          <w:szCs w:val="27"/>
          <w:rtl/>
        </w:rPr>
        <w:t>[كالعادة]</w:t>
      </w:r>
      <w:r w:rsidRPr="00A0736D">
        <w:rPr>
          <w:rFonts w:cs="KFGQPC Uthman Taha Naskh" w:hint="cs"/>
          <w:b/>
          <w:bCs/>
          <w:spacing w:val="-4"/>
          <w:szCs w:val="27"/>
          <w:rtl/>
        </w:rPr>
        <w:t xml:space="preserve"> </w:t>
      </w:r>
      <w:r w:rsidRPr="00A0736D">
        <w:rPr>
          <w:rFonts w:cs="KFGQPC Uthman Taha Naskh"/>
          <w:b/>
          <w:bCs/>
          <w:spacing w:val="-4"/>
          <w:szCs w:val="27"/>
          <w:rtl/>
        </w:rPr>
        <w:t>مِنَ الطَّوَافِ</w:t>
      </w:r>
      <w:r w:rsidRPr="00A0736D">
        <w:rPr>
          <w:rFonts w:cs="KFGQPC Uthman Taha Naskh" w:hint="cs"/>
          <w:spacing w:val="-4"/>
          <w:szCs w:val="27"/>
          <w:rtl/>
        </w:rPr>
        <w:t>...</w:t>
      </w:r>
      <w:r w:rsidRPr="00A0736D">
        <w:rPr>
          <w:rFonts w:cs="KFGQPC Uthman Taha Naskh"/>
          <w:spacing w:val="-4"/>
          <w:rtl/>
        </w:rPr>
        <w:t xml:space="preserve"> </w:t>
      </w:r>
      <w:r w:rsidRPr="00A0736D">
        <w:rPr>
          <w:rFonts w:cs="KFGQPC Uthman Taha Naskh"/>
          <w:b/>
          <w:bCs/>
          <w:spacing w:val="-4"/>
          <w:szCs w:val="27"/>
          <w:rtl/>
        </w:rPr>
        <w:t>فَلَمَّا رَأَيْنَاهُ قُمْنَا جَمِيعاً هَيْبَةً لَهُ</w:t>
      </w:r>
      <w:r w:rsidRPr="00A0736D">
        <w:rPr>
          <w:rFonts w:cs="KFGQPC Uthman Taha Naskh" w:hint="cs"/>
          <w:spacing w:val="-4"/>
          <w:szCs w:val="27"/>
          <w:rtl/>
        </w:rPr>
        <w:t>...</w:t>
      </w:r>
      <w:r w:rsidRPr="00A0736D">
        <w:rPr>
          <w:rFonts w:cs="mylotus" w:hint="cs"/>
          <w:spacing w:val="-4"/>
          <w:szCs w:val="27"/>
          <w:rtl/>
        </w:rPr>
        <w:t>".</w:t>
      </w:r>
      <w:r w:rsidR="002F2708">
        <w:rPr>
          <w:rFonts w:cs="mylotus" w:hint="cs"/>
          <w:spacing w:val="-4"/>
          <w:szCs w:val="27"/>
          <w:rtl/>
        </w:rPr>
        <w:t xml:space="preserve"> </w:t>
      </w:r>
      <w:r w:rsidRPr="00A0736D">
        <w:rPr>
          <w:rFonts w:cs="mylotus" w:hint="cs"/>
          <w:spacing w:val="-4"/>
          <w:szCs w:val="27"/>
          <w:rtl/>
        </w:rPr>
        <w:t xml:space="preserve">ثم يذكر أن الشاب جلس بينهم وأخذ يدعو بأدعية، ثم قام، وذكر أن هذا تكرَّر عدَّة أيَّام إلى أن قال لهم شخص اسمه </w:t>
      </w:r>
      <w:r w:rsidRPr="00A0736D">
        <w:rPr>
          <w:rFonts w:cs="mylotus" w:hint="cs"/>
          <w:b/>
          <w:bCs/>
          <w:spacing w:val="-4"/>
          <w:szCs w:val="27"/>
          <w:rtl/>
        </w:rPr>
        <w:t>«</w:t>
      </w:r>
      <w:r w:rsidRPr="00A0736D">
        <w:rPr>
          <w:rFonts w:cs="mylotus"/>
          <w:b/>
          <w:bCs/>
          <w:spacing w:val="-4"/>
          <w:szCs w:val="27"/>
          <w:rtl/>
        </w:rPr>
        <w:t>أَبُو عَلِيٍّ ال</w:t>
      </w:r>
      <w:r w:rsidR="009019DB">
        <w:rPr>
          <w:rFonts w:cs="mylotus" w:hint="cs"/>
          <w:b/>
          <w:bCs/>
          <w:spacing w:val="-4"/>
          <w:szCs w:val="27"/>
          <w:rtl/>
        </w:rPr>
        <w:t>ـ</w:t>
      </w:r>
      <w:r w:rsidRPr="00A0736D">
        <w:rPr>
          <w:rFonts w:cs="mylotus"/>
          <w:b/>
          <w:bCs/>
          <w:spacing w:val="-4"/>
          <w:szCs w:val="27"/>
          <w:rtl/>
        </w:rPr>
        <w:t>ْمَحْمُودِيُّ</w:t>
      </w:r>
      <w:r w:rsidRPr="00A0736D">
        <w:rPr>
          <w:rFonts w:cs="KFGQPC Uthman Taha Naskh" w:hint="cs"/>
          <w:b/>
          <w:bCs/>
          <w:spacing w:val="-4"/>
          <w:szCs w:val="27"/>
          <w:rtl/>
        </w:rPr>
        <w:t>»:</w:t>
      </w:r>
      <w:r w:rsidRPr="00A0736D">
        <w:rPr>
          <w:rFonts w:cs="KFGQPC Uthman Taha Naskh"/>
          <w:b/>
          <w:bCs/>
          <w:spacing w:val="-4"/>
          <w:szCs w:val="27"/>
          <w:rtl/>
        </w:rPr>
        <w:t xml:space="preserve"> يَا قَوْمِ</w:t>
      </w:r>
      <w:r w:rsidRPr="00A0736D">
        <w:rPr>
          <w:rFonts w:cs="KFGQPC Uthman Taha Naskh" w:hint="cs"/>
          <w:b/>
          <w:bCs/>
          <w:spacing w:val="-4"/>
          <w:szCs w:val="27"/>
          <w:rtl/>
        </w:rPr>
        <w:t>!</w:t>
      </w:r>
      <w:r w:rsidRPr="00A0736D">
        <w:rPr>
          <w:rFonts w:cs="KFGQPC Uthman Taha Naskh"/>
          <w:b/>
          <w:bCs/>
          <w:spacing w:val="-4"/>
          <w:szCs w:val="27"/>
          <w:rtl/>
        </w:rPr>
        <w:t xml:space="preserve"> أَتَعْرِفُونَ هَذَا</w:t>
      </w:r>
      <w:r w:rsidRPr="00A0736D">
        <w:rPr>
          <w:rFonts w:cs="KFGQPC Uthman Taha Naskh" w:hint="cs"/>
          <w:b/>
          <w:bCs/>
          <w:spacing w:val="-4"/>
          <w:szCs w:val="27"/>
          <w:rtl/>
        </w:rPr>
        <w:t xml:space="preserve">؟ </w:t>
      </w:r>
      <w:r w:rsidRPr="00A0736D">
        <w:rPr>
          <w:rFonts w:cs="KFGQPC Uthman Taha Naskh"/>
          <w:b/>
          <w:bCs/>
          <w:spacing w:val="-4"/>
          <w:szCs w:val="27"/>
          <w:rtl/>
        </w:rPr>
        <w:t xml:space="preserve"> هَذَا وَاللهِ صَاحِبُ زَمَانِكُمْ</w:t>
      </w:r>
      <w:r w:rsidRPr="00A0736D">
        <w:rPr>
          <w:rFonts w:cs="KFGQPC Uthman Taha Naskh" w:hint="cs"/>
          <w:b/>
          <w:bCs/>
          <w:spacing w:val="-4"/>
          <w:szCs w:val="27"/>
          <w:rtl/>
        </w:rPr>
        <w:t xml:space="preserve">! </w:t>
      </w:r>
      <w:r w:rsidRPr="00A0736D">
        <w:rPr>
          <w:rFonts w:cs="KFGQPC Uthman Taha Naskh"/>
          <w:b/>
          <w:bCs/>
          <w:spacing w:val="-4"/>
          <w:szCs w:val="27"/>
          <w:rtl/>
        </w:rPr>
        <w:t xml:space="preserve"> فَقُلْنَا</w:t>
      </w:r>
      <w:r w:rsidRPr="00A0736D">
        <w:rPr>
          <w:rFonts w:cs="KFGQPC Uthman Taha Naskh" w:hint="cs"/>
          <w:b/>
          <w:bCs/>
          <w:spacing w:val="-4"/>
          <w:szCs w:val="27"/>
          <w:rtl/>
        </w:rPr>
        <w:t>:</w:t>
      </w:r>
      <w:r w:rsidRPr="00A0736D">
        <w:rPr>
          <w:rFonts w:cs="KFGQPC Uthman Taha Naskh"/>
          <w:b/>
          <w:bCs/>
          <w:spacing w:val="-4"/>
          <w:szCs w:val="27"/>
          <w:rtl/>
        </w:rPr>
        <w:t xml:space="preserve"> وَكَيْفَ عَلِمْتَ يَا أَبَا عَلِيٍّ</w:t>
      </w:r>
      <w:r w:rsidRPr="00A0736D">
        <w:rPr>
          <w:rFonts w:cs="KFGQPC Uthman Taha Naskh" w:hint="cs"/>
          <w:b/>
          <w:bCs/>
          <w:spacing w:val="-4"/>
          <w:szCs w:val="27"/>
          <w:rtl/>
        </w:rPr>
        <w:t>؟؟</w:t>
      </w:r>
      <w:r w:rsidRPr="00A0736D">
        <w:rPr>
          <w:rFonts w:cs="KFGQPC Uthman Taha Naskh"/>
          <w:b/>
          <w:bCs/>
          <w:spacing w:val="-4"/>
          <w:szCs w:val="27"/>
          <w:rtl/>
        </w:rPr>
        <w:t xml:space="preserve"> فَذَكَرَ أَنَّهُ مَكَثَ سَبْعَ سِنِينَ يَدْعُو رَبَّهُ ويَسْأَلُهُ مُعَايَنَةَ صَاحِبِ الزَّمَانِ</w:t>
      </w:r>
      <w:r w:rsidRPr="00A0736D">
        <w:rPr>
          <w:rFonts w:cs="KFGQPC Uthman Taha Naskh" w:hint="cs"/>
          <w:spacing w:val="-4"/>
          <w:szCs w:val="27"/>
          <w:rtl/>
        </w:rPr>
        <w:t xml:space="preserve">!  ثم قال لهم [أي المحمودي]:  </w:t>
      </w:r>
      <w:r w:rsidRPr="00A0736D">
        <w:rPr>
          <w:rFonts w:cs="KFGQPC Uthman Taha Naskh"/>
          <w:b/>
          <w:bCs/>
          <w:spacing w:val="-4"/>
          <w:szCs w:val="27"/>
          <w:rtl/>
        </w:rPr>
        <w:t>نِمْتُ مِنْ لَيْلَتِي تِلْكَ فَإِذَا أَنَا بِرَسُولِ اللهِ</w:t>
      </w:r>
      <w:r w:rsidRPr="00A0736D">
        <w:rPr>
          <w:rFonts w:cs="KFGQPC Uthman Taha Naskh" w:hint="cs"/>
          <w:b/>
          <w:bCs/>
          <w:spacing w:val="-4"/>
          <w:szCs w:val="27"/>
          <w:rtl/>
        </w:rPr>
        <w:t xml:space="preserve"> </w:t>
      </w:r>
      <w:r w:rsidRPr="00A0736D">
        <w:rPr>
          <w:rFonts w:cs="KFGQPC Uthman Taha Naskh" w:hint="cs"/>
          <w:spacing w:val="-4"/>
          <w:sz w:val="30"/>
          <w:szCs w:val="27"/>
          <w:rtl/>
        </w:rPr>
        <w:sym w:font="Abo-thar" w:char="F04A"/>
      </w:r>
      <w:r w:rsidRPr="00A0736D">
        <w:rPr>
          <w:rFonts w:cs="KFGQPC Uthman Taha Naskh"/>
          <w:b/>
          <w:bCs/>
          <w:spacing w:val="-4"/>
          <w:szCs w:val="27"/>
          <w:rtl/>
        </w:rPr>
        <w:t xml:space="preserve"> فَقَالَ يَا أَحْمَدُ رَأَيْتَ طَلِبَتَكَ</w:t>
      </w:r>
      <w:r w:rsidRPr="00A0736D">
        <w:rPr>
          <w:rFonts w:cs="KFGQPC Uthman Taha Naskh" w:hint="cs"/>
          <w:b/>
          <w:bCs/>
          <w:spacing w:val="-4"/>
          <w:szCs w:val="27"/>
          <w:rtl/>
        </w:rPr>
        <w:t>؟؟</w:t>
      </w:r>
      <w:r w:rsidRPr="00A0736D">
        <w:rPr>
          <w:rFonts w:cs="KFGQPC Uthman Taha Naskh"/>
          <w:b/>
          <w:bCs/>
          <w:spacing w:val="-4"/>
          <w:szCs w:val="27"/>
          <w:rtl/>
        </w:rPr>
        <w:t xml:space="preserve"> فَقُلْتُ</w:t>
      </w:r>
      <w:r w:rsidRPr="00A0736D">
        <w:rPr>
          <w:rFonts w:cs="KFGQPC Uthman Taha Naskh" w:hint="cs"/>
          <w:b/>
          <w:bCs/>
          <w:spacing w:val="-4"/>
          <w:szCs w:val="27"/>
          <w:rtl/>
        </w:rPr>
        <w:t>:</w:t>
      </w:r>
      <w:r w:rsidRPr="00A0736D">
        <w:rPr>
          <w:rFonts w:cs="KFGQPC Uthman Taha Naskh"/>
          <w:b/>
          <w:bCs/>
          <w:spacing w:val="-4"/>
          <w:szCs w:val="27"/>
          <w:rtl/>
        </w:rPr>
        <w:t xml:space="preserve"> ومَنْ ذَاكَ يَا سَيِّدِي</w:t>
      </w:r>
      <w:r w:rsidRPr="00A0736D">
        <w:rPr>
          <w:rFonts w:cs="KFGQPC Uthman Taha Naskh" w:hint="cs"/>
          <w:b/>
          <w:bCs/>
          <w:spacing w:val="-4"/>
          <w:szCs w:val="27"/>
          <w:rtl/>
        </w:rPr>
        <w:t>؟</w:t>
      </w:r>
      <w:r w:rsidRPr="00A0736D">
        <w:rPr>
          <w:rFonts w:cs="KFGQPC Uthman Taha Naskh"/>
          <w:b/>
          <w:bCs/>
          <w:spacing w:val="-4"/>
          <w:szCs w:val="27"/>
          <w:rtl/>
        </w:rPr>
        <w:t xml:space="preserve"> فَقَالَ</w:t>
      </w:r>
      <w:r w:rsidRPr="00A0736D">
        <w:rPr>
          <w:rFonts w:cs="KFGQPC Uthman Taha Naskh" w:hint="cs"/>
          <w:b/>
          <w:bCs/>
          <w:spacing w:val="-4"/>
          <w:szCs w:val="27"/>
          <w:rtl/>
        </w:rPr>
        <w:t>:</w:t>
      </w:r>
      <w:r w:rsidRPr="00A0736D">
        <w:rPr>
          <w:rFonts w:cs="KFGQPC Uthman Taha Naskh"/>
          <w:b/>
          <w:bCs/>
          <w:spacing w:val="-4"/>
          <w:szCs w:val="27"/>
          <w:rtl/>
        </w:rPr>
        <w:t xml:space="preserve"> الَّذِي رَأَيْتَهُ فِي عَشِيَّتِكَ هُوَ صَاحِبُ زَمَانِكَ</w:t>
      </w:r>
      <w:r w:rsidRPr="00A0736D">
        <w:rPr>
          <w:rFonts w:cs="mylotus" w:hint="cs"/>
          <w:b/>
          <w:bCs/>
          <w:spacing w:val="-4"/>
          <w:szCs w:val="27"/>
          <w:rtl/>
        </w:rPr>
        <w:t>"</w:t>
      </w:r>
      <w:r w:rsidRPr="00A0736D">
        <w:rPr>
          <w:rFonts w:cs="mylotus" w:hint="cs"/>
          <w:spacing w:val="-4"/>
          <w:szCs w:val="27"/>
          <w:rtl/>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أقول: بالله عليكم هل يمكن إثبات عقيدة من عقائد الدين بمثل هذه الخيالات والأحلام؟ </w:t>
      </w:r>
    </w:p>
    <w:p w:rsidR="00281393" w:rsidRPr="00E14CDC" w:rsidRDefault="00E21FB7" w:rsidP="002A78BF">
      <w:pPr>
        <w:pStyle w:val="Caption"/>
        <w:rPr>
          <w:rFonts w:cs="KFGQPC Uthman Taha Naskh" w:hint="cs"/>
          <w:rtl/>
        </w:rPr>
      </w:pPr>
      <w:bookmarkStart w:id="154" w:name="_Ref366528481"/>
      <w:r w:rsidRPr="00E21FB7">
        <w:rPr>
          <w:rFonts w:ascii="AGA Arabesque" w:hAnsi="AGA Arabesque"/>
          <w:sz w:val="20"/>
          <w:lang w:bidi="ar-SY"/>
        </w:rPr>
        <w:t></w:t>
      </w:r>
      <w:r w:rsidR="00281393" w:rsidRPr="00071EFE">
        <w:rPr>
          <w:rFonts w:hint="cs"/>
          <w:rtl/>
          <w:lang w:bidi="ar-SY"/>
        </w:rPr>
        <w:t xml:space="preserve"> </w:t>
      </w:r>
      <w:r w:rsidR="002A78BF" w:rsidRPr="007502F8">
        <w:rPr>
          <w:color w:val="FFFFFF"/>
          <w:szCs w:val="2"/>
          <w:rtl/>
          <w:lang w:bidi="ar-SY"/>
        </w:rPr>
        <w:fldChar w:fldCharType="begin"/>
      </w:r>
      <w:r w:rsidR="002A78BF" w:rsidRPr="007502F8">
        <w:rPr>
          <w:color w:val="FFFFFF"/>
          <w:szCs w:val="2"/>
          <w:rtl/>
          <w:lang w:bidi="ar-SY"/>
        </w:rPr>
        <w:instrText xml:space="preserve"> </w:instrText>
      </w:r>
      <w:r w:rsidR="002A78BF" w:rsidRPr="007502F8">
        <w:rPr>
          <w:rFonts w:hint="cs"/>
          <w:color w:val="FFFFFF"/>
          <w:szCs w:val="2"/>
          <w:lang w:bidi="ar-SY"/>
        </w:rPr>
        <w:instrText>SEQ</w:instrText>
      </w:r>
      <w:r w:rsidR="002A78BF" w:rsidRPr="007502F8">
        <w:rPr>
          <w:rFonts w:hint="cs"/>
          <w:color w:val="FFFFFF"/>
          <w:szCs w:val="2"/>
          <w:rtl/>
          <w:lang w:bidi="ar-SY"/>
        </w:rPr>
        <w:instrText xml:space="preserve"> ارجاعات \* </w:instrText>
      </w:r>
      <w:r w:rsidR="002A78BF" w:rsidRPr="007502F8">
        <w:rPr>
          <w:rFonts w:hint="cs"/>
          <w:color w:val="FFFFFF"/>
          <w:szCs w:val="2"/>
          <w:lang w:bidi="ar-SY"/>
        </w:rPr>
        <w:instrText>ARABIC</w:instrText>
      </w:r>
      <w:r w:rsidR="002A78BF" w:rsidRPr="007502F8">
        <w:rPr>
          <w:color w:val="FFFFFF"/>
          <w:szCs w:val="2"/>
          <w:lang w:bidi="ar-SY"/>
        </w:rPr>
        <w:instrText xml:space="preserve"> </w:instrText>
      </w:r>
      <w:r w:rsidR="002A78BF" w:rsidRPr="007502F8">
        <w:rPr>
          <w:color w:val="FFFFFF"/>
          <w:szCs w:val="2"/>
          <w:lang w:bidi="ar-SY"/>
        </w:rPr>
        <w:fldChar w:fldCharType="separate"/>
      </w:r>
      <w:r w:rsidR="0090698E">
        <w:rPr>
          <w:noProof/>
          <w:color w:val="FFFFFF"/>
          <w:szCs w:val="2"/>
          <w:rtl/>
          <w:lang w:bidi="ar-SY"/>
        </w:rPr>
        <w:t>61</w:t>
      </w:r>
      <w:r w:rsidR="002A78BF" w:rsidRPr="007502F8">
        <w:rPr>
          <w:color w:val="FFFFFF"/>
          <w:szCs w:val="2"/>
          <w:rtl/>
          <w:lang w:bidi="ar-SY"/>
        </w:rPr>
        <w:fldChar w:fldCharType="end"/>
      </w:r>
      <w:r w:rsidR="00281393" w:rsidRPr="00071EFE">
        <w:rPr>
          <w:rFonts w:hint="cs"/>
          <w:rtl/>
          <w:lang w:bidi="ar-SY"/>
        </w:rPr>
        <w:t>الخبر 6: يروي الشيخ الطوسي [في كتابه «الغيبة»] عن «</w:t>
      </w:r>
      <w:r w:rsidR="00281393" w:rsidRPr="00071EFE">
        <w:rPr>
          <w:rtl/>
          <w:lang w:bidi="ar-SY"/>
        </w:rPr>
        <w:t>أَحْمَدَ بْنِ عَلِيٍّ الرَّازِيِّ</w:t>
      </w:r>
      <w:r w:rsidR="00281393" w:rsidRPr="00071EFE">
        <w:rPr>
          <w:rFonts w:hint="cs"/>
          <w:rtl/>
          <w:lang w:bidi="ar-SY"/>
        </w:rPr>
        <w:t>»! الذي روى لنا في الخبر 1 من هذا الباب عن شَيْخٍ وَرَدَ الرَّيَّ دون أن يذكر لنا اسمه وصفته، وهو يروي لنا هنا عَنْ</w:t>
      </w:r>
      <w:r w:rsidR="00281393" w:rsidRPr="00071EFE">
        <w:rPr>
          <w:rtl/>
          <w:lang w:bidi="ar-SY"/>
        </w:rPr>
        <w:t xml:space="preserve"> رَجُلٍ مِنْ أَهْلِ قَزْوِينَ </w:t>
      </w:r>
      <w:r w:rsidR="00281393" w:rsidRPr="00071EFE">
        <w:rPr>
          <w:rFonts w:hint="cs"/>
          <w:rtl/>
          <w:lang w:bidi="ar-SY"/>
        </w:rPr>
        <w:t>-وَ</w:t>
      </w:r>
      <w:r w:rsidR="00281393" w:rsidRPr="00071EFE">
        <w:rPr>
          <w:rtl/>
          <w:lang w:bidi="ar-SY"/>
        </w:rPr>
        <w:t>لَمْ يَذْكُرِ اسْمَهُ</w:t>
      </w:r>
      <w:r w:rsidR="00281393" w:rsidRPr="00071EFE">
        <w:rPr>
          <w:rFonts w:hint="cs"/>
          <w:rtl/>
          <w:lang w:bidi="ar-SY"/>
        </w:rPr>
        <w:t xml:space="preserve"> وَلا مذهبَهُ أيضاً (ما أوثقهم مِنْ رواة!!)- يروي قصَّةً عن </w:t>
      </w:r>
      <w:r w:rsidR="00281393" w:rsidRPr="00071EFE">
        <w:rPr>
          <w:rFonts w:hint="cs"/>
          <w:b/>
          <w:bCs/>
          <w:rtl/>
          <w:lang w:bidi="ar-SY"/>
        </w:rPr>
        <w:t>مجهول</w:t>
      </w:r>
      <w:r w:rsidR="00281393" w:rsidRPr="00071EFE">
        <w:rPr>
          <w:rFonts w:hint="cs"/>
          <w:rtl/>
          <w:lang w:bidi="ar-SY"/>
        </w:rPr>
        <w:t xml:space="preserve"> ثالث باسم «</w:t>
      </w:r>
      <w:r w:rsidR="00281393" w:rsidRPr="00071EFE">
        <w:rPr>
          <w:rtl/>
          <w:lang w:bidi="ar-SY"/>
        </w:rPr>
        <w:t>حَبِيبِ بْنِ مُحَمَّدِ بْنِ يُونُسَ بْنِ شَاذَانَ الصَّنْعَانِيِّ</w:t>
      </w:r>
      <w:r w:rsidR="00281393" w:rsidRPr="00071EFE">
        <w:rPr>
          <w:rFonts w:hint="cs"/>
          <w:rtl/>
          <w:lang w:bidi="ar-SY"/>
        </w:rPr>
        <w:t>»</w:t>
      </w:r>
      <w:r w:rsidR="00281393" w:rsidRPr="00071EFE">
        <w:rPr>
          <w:rtl/>
          <w:lang w:bidi="ar-SY"/>
        </w:rPr>
        <w:t xml:space="preserve"> قَالَ</w:t>
      </w:r>
      <w:r w:rsidR="00281393" w:rsidRPr="00071EFE">
        <w:rPr>
          <w:rFonts w:hint="cs"/>
          <w:rtl/>
          <w:lang w:bidi="ar-SY"/>
        </w:rPr>
        <w:t>:</w:t>
      </w:r>
      <w:r w:rsidR="00281393" w:rsidRPr="00071EFE">
        <w:rPr>
          <w:rtl/>
          <w:lang w:bidi="ar-SY"/>
        </w:rPr>
        <w:t xml:space="preserve"> </w:t>
      </w:r>
      <w:r w:rsidR="00281393" w:rsidRPr="00E14CDC">
        <w:rPr>
          <w:rFonts w:cs="KFGQPC Uthman Taha Naskh"/>
          <w:b/>
          <w:bCs/>
          <w:rtl/>
          <w:lang w:bidi="ar-SY"/>
        </w:rPr>
        <w:t>دَخَلْتُ إِلَى عَلِيِّ بْنِ إِبْرَاهِيمَ بْنِ مَهْزِيَارَ</w:t>
      </w:r>
      <w:r w:rsidR="00281393" w:rsidRPr="00E14CDC">
        <w:rPr>
          <w:rFonts w:cs="KFGQPC Uthman Taha Naskh" w:hint="cs"/>
          <w:b/>
          <w:bCs/>
          <w:rtl/>
          <w:lang w:bidi="ar-SY"/>
        </w:rPr>
        <w:t xml:space="preserve"> الأهوازيِّ</w:t>
      </w:r>
      <w:r w:rsidR="00281393" w:rsidRPr="00E14CDC">
        <w:rPr>
          <w:rFonts w:cs="KFGQPC Uthman Taha Naskh" w:hint="cs"/>
          <w:rtl/>
          <w:lang w:bidi="ar-SY"/>
        </w:rPr>
        <w:t xml:space="preserve"> [وهو أحد مُدَّعِي النيابة والسفارة عن الإمام]</w:t>
      </w:r>
      <w:r w:rsidR="00281393" w:rsidRPr="00E14CDC">
        <w:rPr>
          <w:rFonts w:cs="KFGQPC Uthman Taha Naskh"/>
          <w:rtl/>
          <w:lang w:bidi="ar-SY"/>
        </w:rPr>
        <w:t xml:space="preserve"> فَسَأَلْتُهُ عَنْ آلِ أَبِي مُحَمَّدٍ </w:t>
      </w:r>
      <w:r w:rsidR="00281393" w:rsidRPr="00E14CDC">
        <w:rPr>
          <w:rFonts w:cs="KFGQPC Uthman Taha Naskh" w:hint="cs"/>
          <w:rtl/>
          <w:lang w:bidi="ar-SY"/>
        </w:rPr>
        <w:t>[العسكري] (ع)</w:t>
      </w:r>
      <w:r w:rsidR="00281393" w:rsidRPr="00E14CDC">
        <w:rPr>
          <w:rFonts w:cs="KFGQPC Uthman Taha Naskh"/>
          <w:rtl/>
          <w:lang w:bidi="ar-SY"/>
        </w:rPr>
        <w:t xml:space="preserve"> </w:t>
      </w:r>
      <w:r w:rsidR="00281393" w:rsidRPr="00E14CDC">
        <w:rPr>
          <w:rFonts w:cs="KFGQPC Uthman Taha Naskh" w:hint="cs"/>
          <w:rtl/>
          <w:lang w:bidi="ar-SY"/>
        </w:rPr>
        <w:t>فَ</w:t>
      </w:r>
      <w:r w:rsidR="00281393" w:rsidRPr="00E14CDC">
        <w:rPr>
          <w:rFonts w:cs="KFGQPC Uthman Taha Naskh"/>
          <w:rtl/>
          <w:lang w:bidi="ar-SY"/>
        </w:rPr>
        <w:t>قَالَ</w:t>
      </w:r>
      <w:r w:rsidR="00281393" w:rsidRPr="00E14CDC">
        <w:rPr>
          <w:rFonts w:cs="KFGQPC Uthman Taha Naskh" w:hint="cs"/>
          <w:rtl/>
          <w:lang w:bidi="ar-SY"/>
        </w:rPr>
        <w:t>:</w:t>
      </w:r>
      <w:r w:rsidR="00281393" w:rsidRPr="00E14CDC">
        <w:rPr>
          <w:rFonts w:cs="KFGQPC Uthman Taha Naskh"/>
          <w:rtl/>
          <w:lang w:bidi="ar-SY"/>
        </w:rPr>
        <w:t xml:space="preserve"> يَا أَخِي</w:t>
      </w:r>
      <w:r w:rsidR="00281393" w:rsidRPr="00E14CDC">
        <w:rPr>
          <w:rFonts w:cs="KFGQPC Uthman Taha Naskh" w:hint="cs"/>
          <w:rtl/>
          <w:lang w:bidi="ar-SY"/>
        </w:rPr>
        <w:t>!</w:t>
      </w:r>
      <w:r w:rsidR="00281393" w:rsidRPr="00E14CDC">
        <w:rPr>
          <w:rFonts w:cs="KFGQPC Uthman Taha Naskh"/>
          <w:rtl/>
          <w:lang w:bidi="ar-SY"/>
        </w:rPr>
        <w:t xml:space="preserve"> لَقَدْ سَأَلْتَ عَنْ أَمْرٍ عَظِيمٍ</w:t>
      </w:r>
      <w:r w:rsidR="00281393" w:rsidRPr="00E14CDC">
        <w:rPr>
          <w:rFonts w:cs="KFGQPC Uthman Taha Naskh" w:hint="cs"/>
          <w:rtl/>
          <w:lang w:bidi="ar-SY"/>
        </w:rPr>
        <w:t>،</w:t>
      </w:r>
      <w:r w:rsidR="00281393" w:rsidRPr="00E14CDC">
        <w:rPr>
          <w:rFonts w:cs="KFGQPC Uthman Taha Naskh"/>
          <w:rtl/>
          <w:lang w:bidi="ar-SY"/>
        </w:rPr>
        <w:t xml:space="preserve"> حَجَجْتُ عِشْ</w:t>
      </w:r>
      <w:r w:rsidR="00281393" w:rsidRPr="00E14CDC">
        <w:rPr>
          <w:rFonts w:cs="KFGQPC Uthman Taha Naskh" w:hint="cs"/>
          <w:rtl/>
          <w:lang w:bidi="ar-SY"/>
        </w:rPr>
        <w:t>ـ</w:t>
      </w:r>
      <w:r w:rsidR="00281393" w:rsidRPr="00E14CDC">
        <w:rPr>
          <w:rFonts w:cs="KFGQPC Uthman Taha Naskh"/>
          <w:rtl/>
          <w:lang w:bidi="ar-SY"/>
        </w:rPr>
        <w:t>رِينَ حَجَّةً</w:t>
      </w:r>
      <w:r w:rsidR="00281393" w:rsidRPr="00E14CDC">
        <w:rPr>
          <w:rFonts w:cs="KFGQPC Uthman Taha Naskh" w:hint="cs"/>
          <w:rtl/>
          <w:lang w:bidi="ar-SY"/>
        </w:rPr>
        <w:t xml:space="preserve"> </w:t>
      </w:r>
      <w:r w:rsidR="00281393" w:rsidRPr="00E14CDC">
        <w:rPr>
          <w:rFonts w:cs="KFGQPC Uthman Taha Naskh"/>
          <w:rtl/>
          <w:lang w:bidi="ar-SY"/>
        </w:rPr>
        <w:t>كُلا</w:t>
      </w:r>
      <w:r w:rsidR="00281393" w:rsidRPr="00E14CDC">
        <w:rPr>
          <w:rFonts w:cs="KFGQPC Uthman Taha Naskh" w:hint="cs"/>
          <w:rtl/>
          <w:lang w:bidi="ar-SY"/>
        </w:rPr>
        <w:t>ً</w:t>
      </w:r>
      <w:r w:rsidR="00281393" w:rsidRPr="00E14CDC">
        <w:rPr>
          <w:rFonts w:cs="KFGQPC Uthman Taha Naskh"/>
          <w:rtl/>
          <w:lang w:bidi="ar-SY"/>
        </w:rPr>
        <w:t xml:space="preserve"> أَطْلُبُ بِهِ عِيَانَ الإمَامِ </w:t>
      </w:r>
      <w:r w:rsidR="00281393" w:rsidRPr="00E14CDC">
        <w:rPr>
          <w:rFonts w:cs="KFGQPC Uthman Taha Naskh"/>
          <w:b/>
          <w:bCs/>
          <w:u w:val="single"/>
          <w:rtl/>
          <w:lang w:bidi="ar-SY"/>
        </w:rPr>
        <w:t>فَلَمْ أَجِدْ إِلَى ذَلِكَ سَبِيلا</w:t>
      </w:r>
      <w:r w:rsidR="00281393" w:rsidRPr="00E14CDC">
        <w:rPr>
          <w:rFonts w:cs="KFGQPC Uthman Taha Naskh" w:hint="cs"/>
          <w:b/>
          <w:bCs/>
          <w:u w:val="single"/>
          <w:rtl/>
          <w:lang w:bidi="ar-SY"/>
        </w:rPr>
        <w:t>ً</w:t>
      </w:r>
      <w:r w:rsidR="00281393" w:rsidRPr="00E14CDC">
        <w:rPr>
          <w:rFonts w:cs="KFGQPC Uthman Taha Naskh" w:hint="cs"/>
          <w:rtl/>
          <w:lang w:bidi="ar-SY"/>
        </w:rPr>
        <w:t xml:space="preserve">! </w:t>
      </w:r>
      <w:r w:rsidR="00281393" w:rsidRPr="00E14CDC">
        <w:rPr>
          <w:rFonts w:cs="KFGQPC Uthman Taha Naskh"/>
          <w:rtl/>
          <w:lang w:bidi="ar-SY"/>
        </w:rPr>
        <w:t>فَبَيْنَا أَنَا لَيْلَةً نَائِمٌ فِي مَرْقَدِي إِذْ رَأَيْتُ قَائِلًا يَقُولُ</w:t>
      </w:r>
      <w:r w:rsidR="00281393" w:rsidRPr="00E14CDC">
        <w:rPr>
          <w:rFonts w:cs="KFGQPC Uthman Taha Naskh" w:hint="cs"/>
          <w:rtl/>
          <w:lang w:bidi="ar-SY"/>
        </w:rPr>
        <w:t>:</w:t>
      </w:r>
      <w:r w:rsidR="00281393" w:rsidRPr="00E14CDC">
        <w:rPr>
          <w:rFonts w:cs="KFGQPC Uthman Taha Naskh"/>
          <w:rtl/>
          <w:lang w:bidi="ar-SY"/>
        </w:rPr>
        <w:t xml:space="preserve"> يَا عَلِيَّ بْنَ إِبْرَاهِيمَ</w:t>
      </w:r>
      <w:r w:rsidR="00281393" w:rsidRPr="00E14CDC">
        <w:rPr>
          <w:rFonts w:cs="KFGQPC Uthman Taha Naskh" w:hint="cs"/>
          <w:rtl/>
          <w:lang w:bidi="ar-SY"/>
        </w:rPr>
        <w:t>!</w:t>
      </w:r>
      <w:r w:rsidR="00281393" w:rsidRPr="00E14CDC">
        <w:rPr>
          <w:rFonts w:cs="KFGQPC Uthman Taha Naskh"/>
          <w:rtl/>
          <w:lang w:bidi="ar-SY"/>
        </w:rPr>
        <w:t xml:space="preserve"> قَدْ أَذِنَ اللهُ لِي فِي الْحَجِّ</w:t>
      </w:r>
      <w:r w:rsidR="00281393" w:rsidRPr="00E14CDC">
        <w:rPr>
          <w:rFonts w:cs="KFGQPC Uthman Taha Naskh" w:hint="cs"/>
          <w:rtl/>
          <w:lang w:bidi="ar-SY"/>
        </w:rPr>
        <w:t>.</w:t>
      </w:r>
      <w:r w:rsidR="00281393" w:rsidRPr="00E14CDC">
        <w:rPr>
          <w:rFonts w:cs="KFGQPC Uthman Taha Naskh"/>
          <w:rtl/>
          <w:lang w:bidi="ar-SY"/>
        </w:rPr>
        <w:t xml:space="preserve"> فَلَمْ أَعْقَلْ لَيْلَتِي حَتَّى أَصْبَحْتُ فَأَنَا مُفَكِّرٌ فِي أَمْرِي أَرْقَبُ الْمَوْسِمَ لَيْلِي وَنَهَارِي</w:t>
      </w:r>
      <w:r w:rsidR="00281393" w:rsidRPr="00E14CDC">
        <w:rPr>
          <w:rFonts w:cs="KFGQPC Uthman Taha Naskh" w:hint="cs"/>
          <w:rtl/>
          <w:lang w:bidi="ar-SY"/>
        </w:rPr>
        <w:t>،</w:t>
      </w:r>
      <w:r w:rsidR="00281393" w:rsidRPr="00E14CDC">
        <w:rPr>
          <w:rFonts w:cs="KFGQPC Uthman Taha Naskh"/>
          <w:rtl/>
          <w:lang w:bidi="ar-SY"/>
        </w:rPr>
        <w:t xml:space="preserve"> فَلَمَّا كَانَ وَقْتُ الْمَوْسِمِ أَصْلَحْتُ أَمْرِي وَخَرَجْتُ مُتَوَجِّهاً نَحْوَ الْمَدِينَةِ فَمَا زِلْتُ كَذَلِكَ حَتَّى دَخَلْتُ يَثْرِبَ فَسَأَلْتُ عَنْ آلِ أَبِي مُحَمَّدٍ </w:t>
      </w:r>
      <w:r w:rsidR="00281393" w:rsidRPr="00E14CDC">
        <w:rPr>
          <w:rFonts w:cs="KFGQPC Uthman Taha Naskh" w:hint="cs"/>
          <w:rtl/>
          <w:lang w:bidi="ar-SY"/>
        </w:rPr>
        <w:t>(ع)</w:t>
      </w:r>
      <w:r w:rsidR="00281393" w:rsidRPr="00E14CDC">
        <w:rPr>
          <w:rFonts w:cs="KFGQPC Uthman Taha Naskh"/>
          <w:rtl/>
          <w:lang w:bidi="ar-SY"/>
        </w:rPr>
        <w:t xml:space="preserve"> </w:t>
      </w:r>
      <w:r w:rsidR="00281393" w:rsidRPr="00E14CDC">
        <w:rPr>
          <w:rFonts w:cs="KFGQPC Uthman Taha Naskh"/>
          <w:b/>
          <w:bCs/>
          <w:u w:val="single"/>
          <w:rtl/>
          <w:lang w:bidi="ar-SY"/>
        </w:rPr>
        <w:t>فَلَمْ أَجِدْ لَهُ أَثَراً وَلَا سَمِعْتُ لَهُ خَبَرا</w:t>
      </w:r>
      <w:r w:rsidR="00281393" w:rsidRPr="00E14CDC">
        <w:rPr>
          <w:rFonts w:cs="KFGQPC Uthman Taha Naskh" w:hint="cs"/>
          <w:b/>
          <w:bCs/>
          <w:u w:val="single"/>
          <w:rtl/>
          <w:lang w:bidi="ar-SY"/>
        </w:rPr>
        <w:t>ً</w:t>
      </w:r>
      <w:r w:rsidR="00281393" w:rsidRPr="00071EFE">
        <w:rPr>
          <w:rFonts w:hint="cs"/>
          <w:rtl/>
          <w:lang w:bidi="ar-SY"/>
        </w:rPr>
        <w:t>"!! (أيُّ إمام هذا الذي كان مُطَّلعاً على أقل حركة نقل وانتقال مالية وكان يعلم من خلال اطِّلاعه على الغيب صاحب كل كيس مال ومقدار ما في الكيس من ذهب أو فضة، ولكنه رغم ذلك لم يطلب طول عشرين عاماً من أحد نُوَّابه أن يُخبر هذا المسكين عن حقيقة المسألة كي يُصبح «وكيلاً» في وقت أبكر ويطلب المال من الناس بوصفه نائباً للناحية؟!). والأكثر طرافةً أن هذا الوكيل ذاته يقول: إن الإمام -الذي يُخبر حسب قولهم عن الأمور المُغيَّبة بشكل متواصل- لم يعرفه بل سأله قائلاً:</w:t>
      </w:r>
      <w:r w:rsidR="00281393" w:rsidRPr="00071EFE">
        <w:rPr>
          <w:rtl/>
          <w:lang w:bidi="ar-SY"/>
        </w:rPr>
        <w:t xml:space="preserve"> </w:t>
      </w:r>
      <w:r w:rsidR="00281393" w:rsidRPr="00071EFE">
        <w:rPr>
          <w:rFonts w:hint="cs"/>
          <w:rtl/>
          <w:lang w:bidi="ar-SY"/>
        </w:rPr>
        <w:t>"</w:t>
      </w:r>
      <w:r w:rsidR="00281393" w:rsidRPr="00E14CDC">
        <w:rPr>
          <w:rFonts w:cs="KFGQPC Uthman Taha Naskh"/>
          <w:rtl/>
          <w:lang w:bidi="ar-SY"/>
        </w:rPr>
        <w:t>مِنْ أَيْنَ الرَّجُلُ</w:t>
      </w:r>
      <w:r w:rsidR="00281393" w:rsidRPr="00E14CDC">
        <w:rPr>
          <w:rFonts w:cs="KFGQPC Uthman Taha Naskh" w:hint="cs"/>
          <w:rtl/>
          <w:lang w:bidi="ar-SY"/>
        </w:rPr>
        <w:t>؟</w:t>
      </w:r>
      <w:r w:rsidR="00281393" w:rsidRPr="00E14CDC">
        <w:rPr>
          <w:rFonts w:cs="KFGQPC Uthman Taha Naskh"/>
          <w:rtl/>
          <w:lang w:bidi="ar-SY"/>
        </w:rPr>
        <w:t xml:space="preserve"> فَقُلْتُ</w:t>
      </w:r>
      <w:r w:rsidR="00281393" w:rsidRPr="00E14CDC">
        <w:rPr>
          <w:rFonts w:cs="KFGQPC Uthman Taha Naskh" w:hint="cs"/>
          <w:rtl/>
          <w:lang w:bidi="ar-SY"/>
        </w:rPr>
        <w:t>:</w:t>
      </w:r>
      <w:r w:rsidR="00281393" w:rsidRPr="00E14CDC">
        <w:rPr>
          <w:rFonts w:cs="KFGQPC Uthman Taha Naskh"/>
          <w:rtl/>
          <w:lang w:bidi="ar-SY"/>
        </w:rPr>
        <w:t xml:space="preserve"> مِنْ أَهْلِ الْعِرَاقِ</w:t>
      </w:r>
      <w:r w:rsidR="00281393" w:rsidRPr="00E14CDC">
        <w:rPr>
          <w:rFonts w:cs="KFGQPC Uthman Taha Naskh" w:hint="cs"/>
          <w:rtl/>
          <w:lang w:bidi="ar-SY"/>
        </w:rPr>
        <w:t>.</w:t>
      </w:r>
      <w:r w:rsidR="00281393" w:rsidRPr="00E14CDC">
        <w:rPr>
          <w:rFonts w:cs="KFGQPC Uthman Taha Naskh"/>
          <w:rtl/>
          <w:lang w:bidi="ar-SY"/>
        </w:rPr>
        <w:t xml:space="preserve"> فَقَالَ لِي</w:t>
      </w:r>
      <w:r w:rsidR="00281393" w:rsidRPr="00E14CDC">
        <w:rPr>
          <w:rFonts w:cs="KFGQPC Uthman Taha Naskh" w:hint="cs"/>
          <w:rtl/>
          <w:lang w:bidi="ar-SY"/>
        </w:rPr>
        <w:t>:</w:t>
      </w:r>
      <w:r w:rsidR="00281393" w:rsidRPr="00E14CDC">
        <w:rPr>
          <w:rFonts w:cs="KFGQPC Uthman Taha Naskh"/>
          <w:rtl/>
          <w:lang w:bidi="ar-SY"/>
        </w:rPr>
        <w:t xml:space="preserve"> مِنْ أَيِّ الْعِرَاقِ</w:t>
      </w:r>
      <w:r w:rsidR="00281393" w:rsidRPr="00E14CDC">
        <w:rPr>
          <w:rFonts w:cs="KFGQPC Uthman Taha Naskh" w:hint="cs"/>
          <w:rtl/>
          <w:lang w:bidi="ar-SY"/>
        </w:rPr>
        <w:t>؟</w:t>
      </w:r>
      <w:r w:rsidR="00281393" w:rsidRPr="00E14CDC">
        <w:rPr>
          <w:rFonts w:cs="KFGQPC Uthman Taha Naskh"/>
          <w:rtl/>
          <w:lang w:bidi="ar-SY"/>
        </w:rPr>
        <w:t xml:space="preserve"> قُلْتُ</w:t>
      </w:r>
      <w:r w:rsidR="00281393" w:rsidRPr="00E14CDC">
        <w:rPr>
          <w:rFonts w:cs="KFGQPC Uthman Taha Naskh" w:hint="cs"/>
          <w:rtl/>
          <w:lang w:bidi="ar-SY"/>
        </w:rPr>
        <w:t>:</w:t>
      </w:r>
      <w:r w:rsidR="00281393" w:rsidRPr="00E14CDC">
        <w:rPr>
          <w:rFonts w:cs="KFGQPC Uthman Taha Naskh"/>
          <w:rtl/>
          <w:lang w:bidi="ar-SY"/>
        </w:rPr>
        <w:t xml:space="preserve"> مِنَ الْأَهْوَازِ</w:t>
      </w:r>
      <w:r w:rsidR="00281393" w:rsidRPr="00E14CDC">
        <w:rPr>
          <w:rFonts w:cs="KFGQPC Uthman Taha Naskh" w:hint="cs"/>
          <w:rtl/>
          <w:lang w:bidi="ar-SY"/>
        </w:rPr>
        <w:t>.</w:t>
      </w:r>
      <w:r w:rsidR="00281393" w:rsidRPr="00E14CDC">
        <w:rPr>
          <w:rFonts w:cs="KFGQPC Uthman Taha Naskh"/>
          <w:rtl/>
          <w:lang w:bidi="ar-SY"/>
        </w:rPr>
        <w:t xml:space="preserve"> فَقَالَ لِي</w:t>
      </w:r>
      <w:r w:rsidR="00281393" w:rsidRPr="00E14CDC">
        <w:rPr>
          <w:rFonts w:cs="KFGQPC Uthman Taha Naskh" w:hint="cs"/>
          <w:rtl/>
          <w:lang w:bidi="ar-SY"/>
        </w:rPr>
        <w:t>:</w:t>
      </w:r>
      <w:r w:rsidR="00281393" w:rsidRPr="00E14CDC">
        <w:rPr>
          <w:rFonts w:cs="KFGQPC Uthman Taha Naskh"/>
          <w:rtl/>
          <w:lang w:bidi="ar-SY"/>
        </w:rPr>
        <w:t xml:space="preserve"> تَعْرِفُ بِهَا ابْنَ الْخَضِيبِ</w:t>
      </w:r>
      <w:r w:rsidR="00281393" w:rsidRPr="00E14CDC">
        <w:rPr>
          <w:rFonts w:cs="KFGQPC Uthman Taha Naskh" w:hint="cs"/>
          <w:rtl/>
          <w:lang w:bidi="ar-SY"/>
        </w:rPr>
        <w:t>؟</w:t>
      </w:r>
      <w:r w:rsidR="00281393" w:rsidRPr="00E14CDC">
        <w:rPr>
          <w:rFonts w:cs="KFGQPC Uthman Taha Naskh"/>
          <w:rtl/>
          <w:lang w:bidi="ar-SY"/>
        </w:rPr>
        <w:t xml:space="preserve"> فَقُلْتُ</w:t>
      </w:r>
      <w:r w:rsidR="00281393" w:rsidRPr="00E14CDC">
        <w:rPr>
          <w:rFonts w:cs="KFGQPC Uthman Taha Naskh" w:hint="cs"/>
          <w:rtl/>
          <w:lang w:bidi="ar-SY"/>
        </w:rPr>
        <w:t>:</w:t>
      </w:r>
      <w:r w:rsidR="00281393" w:rsidRPr="00E14CDC">
        <w:rPr>
          <w:rFonts w:cs="KFGQPC Uthman Taha Naskh"/>
          <w:rtl/>
          <w:lang w:bidi="ar-SY"/>
        </w:rPr>
        <w:t xml:space="preserve"> رَحِمَهُ اللهُ دُعِيَ فَأَجَابَ</w:t>
      </w:r>
      <w:r w:rsidR="00281393" w:rsidRPr="00E14CDC">
        <w:rPr>
          <w:rFonts w:cs="KFGQPC Uthman Taha Naskh" w:hint="cs"/>
          <w:rtl/>
          <w:lang w:bidi="ar-SY"/>
        </w:rPr>
        <w:t>.</w:t>
      </w:r>
      <w:r w:rsidR="00281393" w:rsidRPr="00E14CDC">
        <w:rPr>
          <w:rFonts w:cs="KFGQPC Uthman Taha Naskh"/>
          <w:rtl/>
          <w:lang w:bidi="ar-SY"/>
        </w:rPr>
        <w:t xml:space="preserve"> فَقَالَ</w:t>
      </w:r>
      <w:r w:rsidR="00281393" w:rsidRPr="00E14CDC">
        <w:rPr>
          <w:rFonts w:cs="KFGQPC Uthman Taha Naskh" w:hint="cs"/>
          <w:rtl/>
          <w:lang w:bidi="ar-SY"/>
        </w:rPr>
        <w:t>:</w:t>
      </w:r>
      <w:r w:rsidR="00281393" w:rsidRPr="00E14CDC">
        <w:rPr>
          <w:rFonts w:cs="KFGQPC Uthman Taha Naskh"/>
          <w:rtl/>
          <w:lang w:bidi="ar-SY"/>
        </w:rPr>
        <w:t xml:space="preserve"> رَحِمَهُ اللهُ فَمَا كَانَ أَطْوَلَ لَيْلَتَهُ وَأَكْثَرَ تَبَتُّلَهُ وَأَغْزَرَ دَمْعَتَهُ أَفَتَعْرِفُ عَلِيَّ بْنَ إِبْرَاهِيمَ الْمَازِيَارَ</w:t>
      </w:r>
      <w:r w:rsidR="00281393" w:rsidRPr="00E14CDC">
        <w:rPr>
          <w:rFonts w:cs="KFGQPC Uthman Taha Naskh" w:hint="cs"/>
          <w:rtl/>
          <w:lang w:bidi="ar-SY"/>
        </w:rPr>
        <w:t>؟</w:t>
      </w:r>
      <w:r w:rsidR="00281393" w:rsidRPr="00E14CDC">
        <w:rPr>
          <w:rFonts w:cs="KFGQPC Uthman Taha Naskh"/>
          <w:rtl/>
          <w:lang w:bidi="ar-SY"/>
        </w:rPr>
        <w:t xml:space="preserve"> فَقُلْتُ</w:t>
      </w:r>
      <w:r w:rsidR="00281393" w:rsidRPr="00E14CDC">
        <w:rPr>
          <w:rFonts w:cs="KFGQPC Uthman Taha Naskh" w:hint="cs"/>
          <w:rtl/>
          <w:lang w:bidi="ar-SY"/>
        </w:rPr>
        <w:t>:</w:t>
      </w:r>
      <w:r w:rsidR="00281393" w:rsidRPr="00E14CDC">
        <w:rPr>
          <w:rFonts w:cs="KFGQPC Uthman Taha Naskh"/>
          <w:rtl/>
          <w:lang w:bidi="ar-SY"/>
        </w:rPr>
        <w:t xml:space="preserve"> أَنَا عَلِيُّ بْنُ إِبْرَاهِيمَ</w:t>
      </w:r>
      <w:r w:rsidR="00281393" w:rsidRPr="00E14CDC">
        <w:rPr>
          <w:rFonts w:cs="KFGQPC Uthman Taha Naskh" w:hint="cs"/>
          <w:rtl/>
          <w:lang w:bidi="ar-SY"/>
        </w:rPr>
        <w:t>.................</w:t>
      </w:r>
      <w:bookmarkEnd w:id="154"/>
      <w:r w:rsidR="00281393" w:rsidRPr="00E14CDC">
        <w:rPr>
          <w:rFonts w:cs="KFGQPC Uthman Taha Naskh" w:hint="cs"/>
          <w:rtl/>
          <w:lang w:bidi="ar-SY"/>
        </w:rPr>
        <w:t xml:space="preserve"> </w:t>
      </w:r>
    </w:p>
    <w:p w:rsidR="00281393" w:rsidRPr="00637659" w:rsidRDefault="00281393" w:rsidP="00071EFE">
      <w:pPr>
        <w:widowControl w:val="0"/>
        <w:spacing w:after="60" w:line="228" w:lineRule="auto"/>
        <w:ind w:firstLine="284"/>
        <w:jc w:val="both"/>
        <w:rPr>
          <w:rFonts w:cs="mylotus" w:hint="cs"/>
          <w:spacing w:val="-2"/>
          <w:szCs w:val="27"/>
          <w:rtl/>
        </w:rPr>
      </w:pPr>
      <w:r w:rsidRPr="00637659">
        <w:rPr>
          <w:rFonts w:cs="KFGQPC Uthman Taha Naskh" w:hint="cs"/>
          <w:spacing w:val="-2"/>
          <w:szCs w:val="27"/>
          <w:rtl/>
        </w:rPr>
        <w:t xml:space="preserve">[حتى يصل إلى قول الرجل له]:  </w:t>
      </w:r>
      <w:r w:rsidRPr="00637659">
        <w:rPr>
          <w:rFonts w:cs="KFGQPC Uthman Taha Naskh"/>
          <w:spacing w:val="-2"/>
          <w:szCs w:val="27"/>
          <w:rtl/>
        </w:rPr>
        <w:t>فَأَنَا فِي التَّقِيَّةِ إِلَى يَوْمِ يُؤْذَنُ لِي فَأَخْرُجُ</w:t>
      </w:r>
      <w:r w:rsidRPr="00637659">
        <w:rPr>
          <w:rFonts w:cs="KFGQPC Uthman Taha Naskh" w:hint="cs"/>
          <w:spacing w:val="-2"/>
          <w:szCs w:val="27"/>
          <w:rtl/>
        </w:rPr>
        <w:t>!</w:t>
      </w:r>
      <w:r w:rsidRPr="00637659">
        <w:rPr>
          <w:rFonts w:cs="KFGQPC Uthman Taha Naskh"/>
          <w:spacing w:val="-2"/>
          <w:szCs w:val="27"/>
          <w:rtl/>
        </w:rPr>
        <w:t xml:space="preserve"> فَقُلْتُ</w:t>
      </w:r>
      <w:r w:rsidRPr="00637659">
        <w:rPr>
          <w:rFonts w:cs="KFGQPC Uthman Taha Naskh" w:hint="cs"/>
          <w:spacing w:val="-2"/>
          <w:szCs w:val="27"/>
          <w:rtl/>
        </w:rPr>
        <w:t>:</w:t>
      </w:r>
      <w:r w:rsidRPr="00637659">
        <w:rPr>
          <w:rFonts w:cs="KFGQPC Uthman Taha Naskh"/>
          <w:spacing w:val="-2"/>
          <w:szCs w:val="27"/>
          <w:rtl/>
        </w:rPr>
        <w:t xml:space="preserve"> يَا سَيِّدِي</w:t>
      </w:r>
      <w:r w:rsidRPr="00637659">
        <w:rPr>
          <w:rFonts w:cs="KFGQPC Uthman Taha Naskh" w:hint="cs"/>
          <w:spacing w:val="-2"/>
          <w:szCs w:val="27"/>
          <w:rtl/>
        </w:rPr>
        <w:t>!</w:t>
      </w:r>
      <w:r w:rsidRPr="00637659">
        <w:rPr>
          <w:rFonts w:cs="KFGQPC Uthman Taha Naskh"/>
          <w:spacing w:val="-2"/>
          <w:szCs w:val="27"/>
          <w:rtl/>
        </w:rPr>
        <w:t xml:space="preserve"> مَتَى يَكُونُ هَذَا الْأَمْرُ</w:t>
      </w:r>
      <w:r w:rsidRPr="00637659">
        <w:rPr>
          <w:rFonts w:cs="KFGQPC Uthman Taha Naskh" w:hint="cs"/>
          <w:spacing w:val="-2"/>
          <w:szCs w:val="27"/>
          <w:rtl/>
        </w:rPr>
        <w:t>؟</w:t>
      </w:r>
      <w:r w:rsidRPr="00637659">
        <w:rPr>
          <w:rFonts w:cs="KFGQPC Uthman Taha Naskh"/>
          <w:spacing w:val="-2"/>
          <w:szCs w:val="27"/>
          <w:rtl/>
        </w:rPr>
        <w:t xml:space="preserve"> فَقَالَ</w:t>
      </w:r>
      <w:r w:rsidRPr="00637659">
        <w:rPr>
          <w:rFonts w:cs="KFGQPC Uthman Taha Naskh" w:hint="cs"/>
          <w:spacing w:val="-2"/>
          <w:szCs w:val="27"/>
          <w:rtl/>
        </w:rPr>
        <w:t>:</w:t>
      </w:r>
      <w:r w:rsidRPr="00637659">
        <w:rPr>
          <w:rFonts w:cs="KFGQPC Uthman Taha Naskh"/>
          <w:spacing w:val="-2"/>
          <w:szCs w:val="27"/>
          <w:rtl/>
        </w:rPr>
        <w:t xml:space="preserve"> إِذَا حِيلَ بَيْنَكُمْ وَبَيْنَ سَبِيلِ الْكَعْبَةِ وَاجْتَمَعَ الشَّمْسُ وَالْقَمَرُ وَاسْتَدَارَ بِهِمَا الْكَوَاكِبُ وَالنُّجُومُ</w:t>
      </w:r>
      <w:r w:rsidRPr="00637659">
        <w:rPr>
          <w:rFonts w:cs="KFGQPC Uthman Taha Naskh" w:hint="cs"/>
          <w:spacing w:val="-2"/>
          <w:szCs w:val="27"/>
          <w:rtl/>
        </w:rPr>
        <w:t>!</w:t>
      </w:r>
      <w:r w:rsidRPr="00637659">
        <w:rPr>
          <w:rFonts w:cs="KFGQPC Uthman Taha Naskh"/>
          <w:spacing w:val="-2"/>
          <w:szCs w:val="27"/>
          <w:rtl/>
        </w:rPr>
        <w:t xml:space="preserve"> فَقُلْتُ</w:t>
      </w:r>
      <w:r w:rsidRPr="00637659">
        <w:rPr>
          <w:rFonts w:cs="KFGQPC Uthman Taha Naskh" w:hint="cs"/>
          <w:spacing w:val="-2"/>
          <w:szCs w:val="27"/>
          <w:rtl/>
        </w:rPr>
        <w:t>:</w:t>
      </w:r>
      <w:r w:rsidRPr="00637659">
        <w:rPr>
          <w:rFonts w:cs="KFGQPC Uthman Taha Naskh"/>
          <w:spacing w:val="-2"/>
          <w:szCs w:val="27"/>
          <w:rtl/>
        </w:rPr>
        <w:t xml:space="preserve"> مَتَى يَا ابْنَ رَسُولِ اللهِ</w:t>
      </w:r>
      <w:r w:rsidRPr="00637659">
        <w:rPr>
          <w:rFonts w:cs="KFGQPC Uthman Taha Naskh" w:hint="cs"/>
          <w:spacing w:val="-2"/>
          <w:szCs w:val="27"/>
          <w:rtl/>
        </w:rPr>
        <w:t>؟</w:t>
      </w:r>
      <w:r w:rsidRPr="00637659">
        <w:rPr>
          <w:rFonts w:cs="KFGQPC Uthman Taha Naskh"/>
          <w:spacing w:val="-2"/>
          <w:szCs w:val="27"/>
          <w:rtl/>
        </w:rPr>
        <w:t xml:space="preserve"> فَقَالَ لِي</w:t>
      </w:r>
      <w:r w:rsidRPr="00637659">
        <w:rPr>
          <w:rFonts w:cs="KFGQPC Uthman Taha Naskh" w:hint="cs"/>
          <w:spacing w:val="-2"/>
          <w:szCs w:val="27"/>
          <w:rtl/>
        </w:rPr>
        <w:t>:</w:t>
      </w:r>
      <w:r w:rsidRPr="00637659">
        <w:rPr>
          <w:rFonts w:cs="KFGQPC Uthman Taha Naskh"/>
          <w:spacing w:val="-2"/>
          <w:szCs w:val="27"/>
          <w:rtl/>
        </w:rPr>
        <w:t xml:space="preserve"> فِي سَنَةِ كَذَا وَكَذَا</w:t>
      </w:r>
      <w:r w:rsidRPr="00637659">
        <w:rPr>
          <w:rFonts w:cs="KFGQPC Uthman Taha Naskh" w:hint="cs"/>
          <w:spacing w:val="-2"/>
          <w:szCs w:val="27"/>
          <w:rtl/>
        </w:rPr>
        <w:t>!!</w:t>
      </w:r>
      <w:r w:rsidRPr="00637659">
        <w:rPr>
          <w:rFonts w:cs="mylotus" w:hint="cs"/>
          <w:spacing w:val="-2"/>
          <w:szCs w:val="27"/>
          <w:rtl/>
        </w:rPr>
        <w:t xml:space="preserve">".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لاحظوا كيف أراح هذا الإمام الموهوم نفسه بقوله: «في </w:t>
      </w:r>
      <w:r w:rsidRPr="00071EFE">
        <w:rPr>
          <w:rFonts w:cs="mylotus"/>
          <w:szCs w:val="27"/>
          <w:rtl/>
        </w:rPr>
        <w:t>سَنَةِ كَذَا وَكَذَا</w:t>
      </w:r>
      <w:r w:rsidRPr="00071EFE">
        <w:rPr>
          <w:rFonts w:cs="mylotus" w:hint="cs"/>
          <w:szCs w:val="27"/>
          <w:rtl/>
        </w:rPr>
        <w:t>»، وترك أهم مسألةٍ مُبهمةً، والطريف أيضاً أن إجابة المهدي تخالف سائر الروايات التي تنص على أن خروجه سيقع قُبَيل يوم القيامة، كما أن  الأكثر طرافةً أن مهدي السيد «ابن مهزيار» هذا حدَّد وقت الخروج في حين أن المجلسي روى في الحديث رقم 6 في باب «</w:t>
      </w:r>
      <w:r w:rsidRPr="00071EFE">
        <w:rPr>
          <w:rFonts w:cs="mylotus"/>
          <w:szCs w:val="27"/>
          <w:rtl/>
        </w:rPr>
        <w:t>التمحيص والنهي عن التوقيت</w:t>
      </w:r>
      <w:r w:rsidRPr="00071EFE">
        <w:rPr>
          <w:rFonts w:cs="mylotus" w:hint="cs"/>
          <w:szCs w:val="27"/>
          <w:rtl/>
        </w:rPr>
        <w:t>» في المجلد 52 من البحار في عن الإمام الصادق (ع) أنه قال: "</w:t>
      </w:r>
      <w:r w:rsidRPr="00E14CDC">
        <w:rPr>
          <w:rFonts w:cs="KFGQPC Uthman Taha Naskh"/>
          <w:b/>
          <w:bCs/>
          <w:szCs w:val="27"/>
          <w:rtl/>
        </w:rPr>
        <w:t>كَذَبَ الْمُوَقِّتُونَ</w:t>
      </w:r>
      <w:r w:rsidRPr="00E14CDC">
        <w:rPr>
          <w:rFonts w:cs="KFGQPC Uthman Taha Naskh" w:hint="cs"/>
          <w:b/>
          <w:bCs/>
          <w:szCs w:val="27"/>
          <w:rtl/>
        </w:rPr>
        <w:t>!</w:t>
      </w:r>
      <w:r w:rsidRPr="00E14CDC">
        <w:rPr>
          <w:rFonts w:cs="KFGQPC Uthman Taha Naskh"/>
          <w:b/>
          <w:bCs/>
          <w:szCs w:val="27"/>
          <w:rtl/>
        </w:rPr>
        <w:t xml:space="preserve"> مَا وَقَّتْنَا فِيمَا مَضَى وَلَا</w:t>
      </w:r>
      <w:r w:rsidRPr="00E14CDC">
        <w:rPr>
          <w:rFonts w:cs="Times New Roman" w:hint="cs"/>
          <w:b/>
          <w:bCs/>
          <w:rtl/>
        </w:rPr>
        <w:t> </w:t>
      </w:r>
      <w:r w:rsidRPr="00E14CDC">
        <w:rPr>
          <w:rFonts w:cs="KFGQPC Uthman Taha Naskh"/>
          <w:b/>
          <w:bCs/>
          <w:szCs w:val="27"/>
          <w:rtl/>
        </w:rPr>
        <w:t>نُوَقِّتُ فِيمَا يَسْتَقْبِل</w:t>
      </w:r>
      <w:r w:rsidRPr="00E14CDC">
        <w:rPr>
          <w:rFonts w:cs="KFGQPC Uthman Taha Naskh"/>
          <w:szCs w:val="27"/>
          <w:rtl/>
        </w:rPr>
        <w:t>‏</w:t>
      </w:r>
      <w:r w:rsidRPr="00071EFE">
        <w:rPr>
          <w:rFonts w:cs="mylotus" w:hint="cs"/>
          <w:szCs w:val="27"/>
          <w:rtl/>
        </w:rPr>
        <w:t xml:space="preserve">"!! </w:t>
      </w:r>
      <w:r w:rsidRPr="00071EFE">
        <w:rPr>
          <w:rFonts w:cs="mylotus"/>
          <w:szCs w:val="27"/>
          <w:rtl/>
        </w:rPr>
        <w:t>(فتأمَّل)</w:t>
      </w:r>
      <w:r w:rsidRPr="00071EFE">
        <w:rPr>
          <w:rFonts w:cs="mylotus" w:hint="cs"/>
          <w:szCs w:val="27"/>
          <w:rtl/>
        </w:rPr>
        <w:t xml:space="preserve"> </w:t>
      </w:r>
    </w:p>
    <w:p w:rsidR="00281393" w:rsidRPr="00071EFE" w:rsidRDefault="00281393" w:rsidP="00E14CDC">
      <w:pPr>
        <w:widowControl w:val="0"/>
        <w:spacing w:after="60" w:line="228" w:lineRule="auto"/>
        <w:ind w:firstLine="284"/>
        <w:jc w:val="both"/>
        <w:rPr>
          <w:rFonts w:cs="mylotus" w:hint="cs"/>
          <w:szCs w:val="27"/>
          <w:rtl/>
        </w:rPr>
      </w:pPr>
      <w:r w:rsidRPr="00071EFE">
        <w:rPr>
          <w:rFonts w:cs="mylotus" w:hint="cs"/>
          <w:szCs w:val="27"/>
          <w:rtl/>
        </w:rPr>
        <w:t xml:space="preserve">يقول القرآن الكريم عن زمن قيام الساعة: </w:t>
      </w:r>
      <w:r w:rsidR="00E14CDC">
        <w:rPr>
          <w:rFonts w:ascii="KFGQPC Uthman Taha Naskh" w:cs="KFGQPC Uthman Taha Naskh" w:hint="cs"/>
          <w:sz w:val="28"/>
          <w:rtl/>
          <w:lang w:val="en-MY" w:eastAsia="en-MY"/>
        </w:rPr>
        <w:t>﴿</w:t>
      </w:r>
      <w:r w:rsidR="00E14CDC" w:rsidRPr="00E14CDC">
        <w:rPr>
          <w:rStyle w:val="Char4"/>
          <w:rFonts w:hint="cs"/>
          <w:rtl/>
        </w:rPr>
        <w:t>يَسۡ‍َٔلُ</w:t>
      </w:r>
      <w:r w:rsidR="00E14CDC" w:rsidRPr="00E14CDC">
        <w:rPr>
          <w:rStyle w:val="Char4"/>
          <w:rtl/>
        </w:rPr>
        <w:t xml:space="preserve"> </w:t>
      </w:r>
      <w:r w:rsidR="00E14CDC" w:rsidRPr="00E14CDC">
        <w:rPr>
          <w:rStyle w:val="Char4"/>
          <w:rFonts w:hint="cs"/>
          <w:rtl/>
        </w:rPr>
        <w:t>أَيَّانَ</w:t>
      </w:r>
      <w:r w:rsidR="00E14CDC" w:rsidRPr="00E14CDC">
        <w:rPr>
          <w:rStyle w:val="Char4"/>
          <w:rtl/>
        </w:rPr>
        <w:t xml:space="preserve"> </w:t>
      </w:r>
      <w:r w:rsidR="00E14CDC" w:rsidRPr="00E14CDC">
        <w:rPr>
          <w:rStyle w:val="Char4"/>
          <w:rFonts w:hint="cs"/>
          <w:rtl/>
        </w:rPr>
        <w:t>يَوۡمُ</w:t>
      </w:r>
      <w:r w:rsidR="00E14CDC" w:rsidRPr="00E14CDC">
        <w:rPr>
          <w:rStyle w:val="Char4"/>
          <w:rtl/>
        </w:rPr>
        <w:t xml:space="preserve"> </w:t>
      </w:r>
      <w:r w:rsidR="00E14CDC" w:rsidRPr="00E14CDC">
        <w:rPr>
          <w:rStyle w:val="Char4"/>
          <w:rFonts w:hint="cs"/>
          <w:rtl/>
        </w:rPr>
        <w:t>ٱلۡقِيَٰمَةِ</w:t>
      </w:r>
      <w:r w:rsidR="00E14CDC" w:rsidRPr="00E14CDC">
        <w:rPr>
          <w:rStyle w:val="Char4"/>
          <w:rtl/>
        </w:rPr>
        <w:t xml:space="preserve"> </w:t>
      </w:r>
      <w:r w:rsidR="00E14CDC" w:rsidRPr="00E14CDC">
        <w:rPr>
          <w:rStyle w:val="Char4"/>
          <w:rFonts w:hint="cs"/>
          <w:rtl/>
        </w:rPr>
        <w:t>٦</w:t>
      </w:r>
      <w:r w:rsidR="00E14CDC" w:rsidRPr="00E14CDC">
        <w:rPr>
          <w:rStyle w:val="Char4"/>
          <w:rtl/>
        </w:rPr>
        <w:t xml:space="preserve"> </w:t>
      </w:r>
      <w:r w:rsidR="00E14CDC" w:rsidRPr="00E14CDC">
        <w:rPr>
          <w:rStyle w:val="Char4"/>
          <w:rFonts w:hint="cs"/>
          <w:rtl/>
        </w:rPr>
        <w:t>فَإِذَا</w:t>
      </w:r>
      <w:r w:rsidR="00E14CDC" w:rsidRPr="00E14CDC">
        <w:rPr>
          <w:rStyle w:val="Char4"/>
          <w:rtl/>
        </w:rPr>
        <w:t xml:space="preserve"> </w:t>
      </w:r>
      <w:r w:rsidR="00E14CDC" w:rsidRPr="00E14CDC">
        <w:rPr>
          <w:rStyle w:val="Char4"/>
          <w:rFonts w:hint="cs"/>
          <w:rtl/>
        </w:rPr>
        <w:t>بَرِقَ</w:t>
      </w:r>
      <w:r w:rsidR="00E14CDC" w:rsidRPr="00E14CDC">
        <w:rPr>
          <w:rStyle w:val="Char4"/>
          <w:rtl/>
        </w:rPr>
        <w:t xml:space="preserve"> </w:t>
      </w:r>
      <w:r w:rsidR="00E14CDC" w:rsidRPr="00E14CDC">
        <w:rPr>
          <w:rStyle w:val="Char4"/>
          <w:rFonts w:hint="cs"/>
          <w:rtl/>
        </w:rPr>
        <w:t>ٱلۡبَصَرُ</w:t>
      </w:r>
      <w:r w:rsidR="00E14CDC" w:rsidRPr="00E14CDC">
        <w:rPr>
          <w:rStyle w:val="Char4"/>
          <w:rtl/>
        </w:rPr>
        <w:t xml:space="preserve"> </w:t>
      </w:r>
      <w:r w:rsidR="00E14CDC" w:rsidRPr="00E14CDC">
        <w:rPr>
          <w:rStyle w:val="Char4"/>
          <w:rFonts w:hint="cs"/>
          <w:rtl/>
        </w:rPr>
        <w:t>٧</w:t>
      </w:r>
      <w:r w:rsidR="00E14CDC" w:rsidRPr="00E14CDC">
        <w:rPr>
          <w:rStyle w:val="Char4"/>
          <w:rtl/>
        </w:rPr>
        <w:t xml:space="preserve"> </w:t>
      </w:r>
      <w:r w:rsidR="00E14CDC" w:rsidRPr="00E14CDC">
        <w:rPr>
          <w:rStyle w:val="Char4"/>
          <w:rFonts w:hint="cs"/>
          <w:rtl/>
        </w:rPr>
        <w:t>وَخَسَفَ</w:t>
      </w:r>
      <w:r w:rsidR="00E14CDC" w:rsidRPr="00E14CDC">
        <w:rPr>
          <w:rStyle w:val="Char4"/>
          <w:rtl/>
        </w:rPr>
        <w:t xml:space="preserve"> </w:t>
      </w:r>
      <w:r w:rsidR="00E14CDC" w:rsidRPr="00E14CDC">
        <w:rPr>
          <w:rStyle w:val="Char4"/>
          <w:rFonts w:hint="cs"/>
          <w:rtl/>
        </w:rPr>
        <w:t>ٱلۡقَمَرُ</w:t>
      </w:r>
      <w:r w:rsidR="00E14CDC" w:rsidRPr="00E14CDC">
        <w:rPr>
          <w:rStyle w:val="Char4"/>
          <w:rtl/>
        </w:rPr>
        <w:t xml:space="preserve"> </w:t>
      </w:r>
      <w:r w:rsidR="00E14CDC" w:rsidRPr="00E14CDC">
        <w:rPr>
          <w:rStyle w:val="Char4"/>
          <w:rFonts w:hint="cs"/>
          <w:rtl/>
        </w:rPr>
        <w:t>٨</w:t>
      </w:r>
      <w:r w:rsidR="00E14CDC" w:rsidRPr="00E14CDC">
        <w:rPr>
          <w:rStyle w:val="Char4"/>
          <w:rtl/>
        </w:rPr>
        <w:t xml:space="preserve"> </w:t>
      </w:r>
      <w:r w:rsidR="00E14CDC" w:rsidRPr="00E14CDC">
        <w:rPr>
          <w:rStyle w:val="Char4"/>
          <w:rFonts w:hint="cs"/>
          <w:rtl/>
        </w:rPr>
        <w:t>وَجُمِعَ</w:t>
      </w:r>
      <w:r w:rsidR="00E14CDC" w:rsidRPr="00E14CDC">
        <w:rPr>
          <w:rStyle w:val="Char4"/>
          <w:rtl/>
        </w:rPr>
        <w:t xml:space="preserve"> </w:t>
      </w:r>
      <w:r w:rsidR="00E14CDC" w:rsidRPr="00E14CDC">
        <w:rPr>
          <w:rStyle w:val="Char4"/>
          <w:rFonts w:hint="cs"/>
          <w:rtl/>
        </w:rPr>
        <w:t>ٱلشَّمۡسُ</w:t>
      </w:r>
      <w:r w:rsidR="00E14CDC" w:rsidRPr="00E14CDC">
        <w:rPr>
          <w:rStyle w:val="Char4"/>
          <w:rtl/>
        </w:rPr>
        <w:t xml:space="preserve"> </w:t>
      </w:r>
      <w:r w:rsidR="00E14CDC" w:rsidRPr="00E14CDC">
        <w:rPr>
          <w:rStyle w:val="Char4"/>
          <w:rFonts w:hint="cs"/>
          <w:rtl/>
        </w:rPr>
        <w:t>وَٱلۡقَمَرُ</w:t>
      </w:r>
      <w:r w:rsidR="00E14CDC" w:rsidRPr="00E14CDC">
        <w:rPr>
          <w:rStyle w:val="Char4"/>
          <w:rtl/>
        </w:rPr>
        <w:t xml:space="preserve"> </w:t>
      </w:r>
      <w:r w:rsidR="00E14CDC" w:rsidRPr="00E14CDC">
        <w:rPr>
          <w:rStyle w:val="Char4"/>
          <w:rFonts w:hint="cs"/>
          <w:rtl/>
        </w:rPr>
        <w:t>٩</w:t>
      </w:r>
      <w:r w:rsidR="00E14CDC">
        <w:rPr>
          <w:rFonts w:ascii="KFGQPC Uthman Taha Naskh" w:cs="KFGQPC Uthman Taha Naskh" w:hint="cs"/>
          <w:sz w:val="28"/>
          <w:rtl/>
          <w:lang w:val="en-MY" w:eastAsia="en-MY"/>
        </w:rPr>
        <w:t>﴾</w:t>
      </w:r>
      <w:r w:rsidR="00E14CDC">
        <w:rPr>
          <w:rFonts w:ascii="KFGQPC Uthman Taha Naskh" w:cs="KFGQPC Uthman Taha Naskh"/>
          <w:sz w:val="28"/>
          <w:rtl/>
          <w:lang w:val="en-MY" w:eastAsia="en-MY"/>
        </w:rPr>
        <w:t xml:space="preserve"> [</w:t>
      </w:r>
      <w:r w:rsidR="00E14CDC">
        <w:rPr>
          <w:rFonts w:ascii="KFGQPC Uthman Taha Naskh" w:cs="KFGQPC Uthman Taha Naskh" w:hint="cs"/>
          <w:sz w:val="28"/>
          <w:rtl/>
          <w:lang w:val="en-MY" w:eastAsia="en-MY"/>
        </w:rPr>
        <w:t>القيامة</w:t>
      </w:r>
      <w:r w:rsidR="00E14CDC">
        <w:rPr>
          <w:rFonts w:ascii="KFGQPC Uthman Taha Naskh" w:cs="KFGQPC Uthman Taha Naskh"/>
          <w:sz w:val="28"/>
          <w:rtl/>
          <w:lang w:val="en-MY" w:eastAsia="en-MY"/>
        </w:rPr>
        <w:t xml:space="preserve">: </w:t>
      </w:r>
      <w:r w:rsidR="00E14CDC">
        <w:rPr>
          <w:rFonts w:ascii="KFGQPC Uthman Taha Naskh" w:cs="KFGQPC Uthman Taha Naskh" w:hint="cs"/>
          <w:sz w:val="28"/>
          <w:rtl/>
          <w:lang w:val="en-MY" w:eastAsia="en-MY"/>
        </w:rPr>
        <w:t>٦،</w:t>
      </w:r>
      <w:r w:rsidR="00E14CDC">
        <w:rPr>
          <w:rFonts w:ascii="KFGQPC Uthman Taha Naskh" w:cs="KFGQPC Uthman Taha Naskh"/>
          <w:sz w:val="28"/>
          <w:rtl/>
          <w:lang w:val="en-MY" w:eastAsia="en-MY"/>
        </w:rPr>
        <w:t xml:space="preserve">  </w:t>
      </w:r>
      <w:r w:rsidR="00E14CDC">
        <w:rPr>
          <w:rFonts w:ascii="KFGQPC Uthman Taha Naskh" w:cs="KFGQPC Uthman Taha Naskh" w:hint="cs"/>
          <w:sz w:val="28"/>
          <w:rtl/>
          <w:lang w:val="en-MY" w:eastAsia="en-MY"/>
        </w:rPr>
        <w:t>٩</w:t>
      </w:r>
      <w:r w:rsidR="009C0D84">
        <w:rPr>
          <w:rFonts w:ascii="KFGQPC Uthman Taha Naskh" w:cs="KFGQPC Uthman Taha Naskh"/>
          <w:sz w:val="28"/>
          <w:rtl/>
          <w:lang w:val="en-MY" w:eastAsia="en-MY"/>
        </w:rPr>
        <w:t>].</w:t>
      </w:r>
      <w:r w:rsidRPr="00071EFE">
        <w:rPr>
          <w:rFonts w:cs="mylotus" w:hint="cs"/>
          <w:szCs w:val="27"/>
          <w:rtl/>
        </w:rPr>
        <w:t xml:space="preserve">  أمَّا هذه الرواية فتقول: إن زمن الظهور هو زمن القيامة ذاته، وهذا على عكس  سائر الروايات التي تقول إن المهدي يخرج قبل القيامة وليس حين يختلّ نظام الكون الحالي!! وليس عبثاً قول من قال: «حبل الكذب قصير»، لأن هذه الرواية تُخالف الروايةَ 19 في باب (التمحيص والنهي عن التوقيت) الذي ينسب إلى «الناحية» قوله: «</w:t>
      </w:r>
      <w:r w:rsidRPr="00071EFE">
        <w:rPr>
          <w:rFonts w:cs="mylotus"/>
          <w:b/>
          <w:bCs/>
          <w:szCs w:val="27"/>
          <w:rtl/>
        </w:rPr>
        <w:t xml:space="preserve">أَمَّا ظُهُورُ الْفَرَجِ فَإِنَّهُ إِلَى </w:t>
      </w:r>
      <w:r w:rsidRPr="00071EFE">
        <w:rPr>
          <w:rFonts w:cs="mylotus" w:hint="cs"/>
          <w:b/>
          <w:bCs/>
          <w:szCs w:val="27"/>
          <w:rtl/>
        </w:rPr>
        <w:t>اللهِ</w:t>
      </w:r>
      <w:r w:rsidRPr="00071EFE">
        <w:rPr>
          <w:rFonts w:cs="mylotus"/>
          <w:b/>
          <w:bCs/>
          <w:szCs w:val="27"/>
          <w:rtl/>
        </w:rPr>
        <w:t xml:space="preserve"> وَكَذَبَ الْوَقَّاتُون</w:t>
      </w:r>
      <w:r w:rsidRPr="00071EFE">
        <w:rPr>
          <w:rFonts w:cs="mylotus"/>
          <w:szCs w:val="27"/>
          <w:rtl/>
        </w:rPr>
        <w:t>‏</w:t>
      </w:r>
      <w:r w:rsidRPr="00071EFE">
        <w:rPr>
          <w:rFonts w:cs="mylotus" w:hint="cs"/>
          <w:szCs w:val="27"/>
          <w:rtl/>
        </w:rPr>
        <w:t>»، وتخالف الرواياتِ المشابهةَ لها كالروايات من 5 إلى 8 من الباب 25. فمثلاً في الرواية 5 يقول الإمام الباقر (ع): «</w:t>
      </w:r>
      <w:r w:rsidRPr="00071EFE">
        <w:rPr>
          <w:rFonts w:cs="mylotus"/>
          <w:b/>
          <w:bCs/>
          <w:szCs w:val="27"/>
          <w:rtl/>
        </w:rPr>
        <w:t>كَذَبَ الْوَقَّاتُونَ كَذَبَ الْوَقَّاتُونَ كَذَبَ الْوَقَّاتُون</w:t>
      </w:r>
      <w:r w:rsidRPr="00071EFE">
        <w:rPr>
          <w:rFonts w:cs="mylotus" w:hint="cs"/>
          <w:szCs w:val="27"/>
          <w:rtl/>
        </w:rPr>
        <w:t>» ثلاث مرَّات!!</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rPr>
        <w:t>ثم إن هذا الوكيل لم يكن بارعاً إذْ لم ينقل في هذه القصة -على الأقل- نصَّ المهدي على وكالته ونيابته، بل نقل لنا حواراً مُضْحِكاً!! ولما كان حبل الكذب قصير لم يقم طول مدّة نيابته بتعريف ابنه «محمد بن إبراهيم المهزيار» على المهدي، حتى اضطر المسكين أن يخترع لنفسه نيابة باختلاق قصة لا اعتبار لها</w:t>
      </w:r>
      <w:r w:rsidRPr="00B21426">
        <w:rPr>
          <w:rFonts w:cs="Arabic11 BT"/>
          <w:szCs w:val="27"/>
          <w:vertAlign w:val="superscript"/>
          <w:rtl/>
        </w:rPr>
        <w:t>(</w:t>
      </w:r>
      <w:r w:rsidRPr="00B21426">
        <w:rPr>
          <w:rStyle w:val="FootnoteReference"/>
          <w:rFonts w:cs="Arabic11 BT"/>
          <w:szCs w:val="27"/>
          <w:rtl/>
        </w:rPr>
        <w:footnoteReference w:id="355"/>
      </w:r>
      <w:r w:rsidRPr="00B21426">
        <w:rPr>
          <w:rFonts w:cs="Arabic11 BT"/>
          <w:szCs w:val="27"/>
          <w:vertAlign w:val="superscript"/>
          <w:rtl/>
        </w:rPr>
        <w:t>)</w:t>
      </w:r>
      <w:r w:rsidRPr="00071EFE">
        <w:rPr>
          <w:rFonts w:cs="mylotus" w:hint="cs"/>
          <w:szCs w:val="27"/>
          <w:rtl/>
        </w:rPr>
        <w:t>!!!  وينبغي أن نقول: وا مصيبتاه! من هؤلاء النُّواب الطائشين كثيري الخبط والنسيان!! والخطأ الآخر الذي وقع به هذا النائب هو روايته الحديث 28 في باب (ذِكْرُ مَنْ رآه) الذي علَّق عليه المُحقِّق الفاضل لكتاب البحار في الحاشية قائلاً: "</w:t>
      </w:r>
      <w:r w:rsidRPr="00E14CDC">
        <w:rPr>
          <w:rFonts w:cs="KFGQPC Uthman Taha Naskh"/>
          <w:b/>
          <w:bCs/>
          <w:szCs w:val="27"/>
          <w:rtl/>
        </w:rPr>
        <w:t>ولا يخفى أن الحديث شاذ</w:t>
      </w:r>
      <w:r w:rsidRPr="00E14CDC">
        <w:rPr>
          <w:rFonts w:cs="KFGQPC Uthman Taha Naskh" w:hint="cs"/>
          <w:b/>
          <w:bCs/>
          <w:szCs w:val="27"/>
          <w:rtl/>
        </w:rPr>
        <w:t>ٌّ</w:t>
      </w:r>
      <w:r w:rsidRPr="00E14CDC">
        <w:rPr>
          <w:rFonts w:cs="KFGQPC Uthman Taha Naskh"/>
          <w:b/>
          <w:bCs/>
          <w:szCs w:val="27"/>
          <w:rtl/>
        </w:rPr>
        <w:t xml:space="preserve"> جدا</w:t>
      </w:r>
      <w:r w:rsidRPr="00E14CDC">
        <w:rPr>
          <w:rFonts w:cs="KFGQPC Uthman Taha Naskh" w:hint="cs"/>
          <w:b/>
          <w:bCs/>
          <w:szCs w:val="27"/>
          <w:rtl/>
        </w:rPr>
        <w:t>ً</w:t>
      </w:r>
      <w:r w:rsidRPr="00E14CDC">
        <w:rPr>
          <w:rFonts w:cs="KFGQPC Uthman Taha Naskh"/>
          <w:b/>
          <w:bCs/>
          <w:szCs w:val="27"/>
          <w:rtl/>
        </w:rPr>
        <w:t xml:space="preserve"> ت</w:t>
      </w:r>
      <w:r w:rsidRPr="00E14CDC">
        <w:rPr>
          <w:rFonts w:cs="KFGQPC Uthman Taha Naskh" w:hint="cs"/>
          <w:b/>
          <w:bCs/>
          <w:szCs w:val="27"/>
          <w:rtl/>
        </w:rPr>
        <w:t>ُ</w:t>
      </w:r>
      <w:r w:rsidRPr="00E14CDC">
        <w:rPr>
          <w:rFonts w:cs="KFGQPC Uthman Taha Naskh"/>
          <w:b/>
          <w:bCs/>
          <w:szCs w:val="27"/>
          <w:rtl/>
        </w:rPr>
        <w:t>ش</w:t>
      </w:r>
      <w:r w:rsidRPr="00E14CDC">
        <w:rPr>
          <w:rFonts w:cs="KFGQPC Uthman Taha Naskh" w:hint="cs"/>
          <w:b/>
          <w:bCs/>
          <w:szCs w:val="27"/>
          <w:rtl/>
        </w:rPr>
        <w:t>ْ</w:t>
      </w:r>
      <w:r w:rsidRPr="00E14CDC">
        <w:rPr>
          <w:rFonts w:cs="KFGQPC Uthman Taha Naskh"/>
          <w:b/>
          <w:bCs/>
          <w:szCs w:val="27"/>
          <w:rtl/>
        </w:rPr>
        <w:t>ب</w:t>
      </w:r>
      <w:r w:rsidRPr="00E14CDC">
        <w:rPr>
          <w:rFonts w:cs="KFGQPC Uthman Taha Naskh" w:hint="cs"/>
          <w:b/>
          <w:bCs/>
          <w:szCs w:val="27"/>
          <w:rtl/>
        </w:rPr>
        <w:t>ِ</w:t>
      </w:r>
      <w:r w:rsidRPr="00E14CDC">
        <w:rPr>
          <w:rFonts w:cs="KFGQPC Uthman Taha Naskh"/>
          <w:b/>
          <w:bCs/>
          <w:szCs w:val="27"/>
          <w:rtl/>
        </w:rPr>
        <w:t>ه</w:t>
      </w:r>
      <w:r w:rsidRPr="00E14CDC">
        <w:rPr>
          <w:rFonts w:cs="KFGQPC Uthman Taha Naskh" w:hint="cs"/>
          <w:b/>
          <w:bCs/>
          <w:szCs w:val="27"/>
          <w:rtl/>
        </w:rPr>
        <w:t>ُ</w:t>
      </w:r>
      <w:r w:rsidRPr="00E14CDC">
        <w:rPr>
          <w:rFonts w:cs="KFGQPC Uthman Taha Naskh"/>
          <w:b/>
          <w:bCs/>
          <w:szCs w:val="27"/>
          <w:rtl/>
        </w:rPr>
        <w:t xml:space="preserve"> ألفاظ</w:t>
      </w:r>
      <w:r w:rsidRPr="00E14CDC">
        <w:rPr>
          <w:rFonts w:cs="KFGQPC Uthman Taha Naskh" w:hint="cs"/>
          <w:b/>
          <w:bCs/>
          <w:szCs w:val="27"/>
          <w:rtl/>
        </w:rPr>
        <w:t>ُ</w:t>
      </w:r>
      <w:r w:rsidRPr="00E14CDC">
        <w:rPr>
          <w:rFonts w:cs="KFGQPC Uthman Taha Naskh"/>
          <w:b/>
          <w:bCs/>
          <w:szCs w:val="27"/>
          <w:rtl/>
        </w:rPr>
        <w:t>ه</w:t>
      </w:r>
      <w:r w:rsidRPr="00E14CDC">
        <w:rPr>
          <w:rFonts w:cs="KFGQPC Uthman Taha Naskh" w:hint="cs"/>
          <w:b/>
          <w:bCs/>
          <w:szCs w:val="27"/>
          <w:rtl/>
        </w:rPr>
        <w:t>ُ</w:t>
      </w:r>
      <w:r w:rsidRPr="00E14CDC">
        <w:rPr>
          <w:rFonts w:cs="KFGQPC Uthman Taha Naskh"/>
          <w:b/>
          <w:bCs/>
          <w:szCs w:val="27"/>
          <w:rtl/>
        </w:rPr>
        <w:t xml:space="preserve"> مخائل</w:t>
      </w:r>
      <w:r w:rsidRPr="00E14CDC">
        <w:rPr>
          <w:rFonts w:cs="KFGQPC Uthman Taha Naskh" w:hint="cs"/>
          <w:b/>
          <w:bCs/>
          <w:szCs w:val="27"/>
          <w:rtl/>
        </w:rPr>
        <w:t>َ</w:t>
      </w:r>
      <w:r w:rsidRPr="00E14CDC">
        <w:rPr>
          <w:rFonts w:cs="KFGQPC Uthman Taha Naskh"/>
          <w:b/>
          <w:bCs/>
          <w:szCs w:val="27"/>
          <w:rtl/>
        </w:rPr>
        <w:t xml:space="preserve"> المصنفين القص</w:t>
      </w:r>
      <w:r w:rsidRPr="00E14CDC">
        <w:rPr>
          <w:rFonts w:cs="KFGQPC Uthman Taha Naskh" w:hint="cs"/>
          <w:b/>
          <w:bCs/>
          <w:szCs w:val="27"/>
          <w:rtl/>
        </w:rPr>
        <w:t>َّ</w:t>
      </w:r>
      <w:r w:rsidRPr="00E14CDC">
        <w:rPr>
          <w:rFonts w:cs="KFGQPC Uthman Taha Naskh"/>
          <w:b/>
          <w:bCs/>
          <w:szCs w:val="27"/>
          <w:rtl/>
        </w:rPr>
        <w:t>اصين ومقامات الحرير</w:t>
      </w:r>
      <w:r w:rsidRPr="00E14CDC">
        <w:rPr>
          <w:rFonts w:cs="KFGQPC Uthman Taha Naskh" w:hint="cs"/>
          <w:b/>
          <w:bCs/>
          <w:szCs w:val="27"/>
          <w:rtl/>
        </w:rPr>
        <w:t>ي</w:t>
      </w:r>
      <w:r w:rsidRPr="00E14CDC">
        <w:rPr>
          <w:rFonts w:cs="KFGQPC Uthman Taha Naskh"/>
          <w:b/>
          <w:bCs/>
          <w:szCs w:val="27"/>
          <w:rtl/>
        </w:rPr>
        <w:t xml:space="preserve"> وأضرابه</w:t>
      </w:r>
      <w:r w:rsidRPr="00071EFE">
        <w:rPr>
          <w:rFonts w:cs="mylotus" w:hint="cs"/>
          <w:szCs w:val="27"/>
          <w:rtl/>
        </w:rPr>
        <w:t>"!</w:t>
      </w:r>
      <w:r w:rsidRPr="00B21426">
        <w:rPr>
          <w:rFonts w:cs="Arabic11 BT"/>
          <w:szCs w:val="27"/>
          <w:vertAlign w:val="superscript"/>
          <w:rtl/>
        </w:rPr>
        <w:t>(</w:t>
      </w:r>
      <w:r w:rsidRPr="00B21426">
        <w:rPr>
          <w:rStyle w:val="FootnoteReference"/>
          <w:rFonts w:cs="Arabic11 BT"/>
          <w:szCs w:val="27"/>
          <w:rtl/>
        </w:rPr>
        <w:footnoteReference w:id="356"/>
      </w:r>
      <w:r w:rsidRPr="00B21426">
        <w:rPr>
          <w:rFonts w:cs="Arabic11 BT"/>
          <w:szCs w:val="27"/>
          <w:vertAlign w:val="superscript"/>
          <w:rtl/>
        </w:rPr>
        <w:t>)</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الخبر 12: مرَّةً أخرى نجد روايةً عن «</w:t>
      </w:r>
      <w:r w:rsidR="00281393" w:rsidRPr="00071EFE">
        <w:rPr>
          <w:rFonts w:cs="mylotus"/>
          <w:szCs w:val="27"/>
          <w:rtl/>
          <w:lang w:bidi="ar-SY"/>
        </w:rPr>
        <w:t>أَحْمَد</w:t>
      </w:r>
      <w:r w:rsidR="00281393" w:rsidRPr="00071EFE">
        <w:rPr>
          <w:rFonts w:cs="mylotus" w:hint="cs"/>
          <w:szCs w:val="27"/>
          <w:rtl/>
          <w:lang w:bidi="ar-SY"/>
        </w:rPr>
        <w:t>ِ</w:t>
      </w:r>
      <w:r w:rsidR="00281393" w:rsidRPr="00071EFE">
        <w:rPr>
          <w:rFonts w:cs="mylotus"/>
          <w:szCs w:val="27"/>
          <w:rtl/>
          <w:lang w:bidi="ar-SY"/>
        </w:rPr>
        <w:t xml:space="preserve"> بْن</w:t>
      </w:r>
      <w:r w:rsidR="00281393" w:rsidRPr="00071EFE">
        <w:rPr>
          <w:rFonts w:cs="mylotus" w:hint="cs"/>
          <w:szCs w:val="27"/>
          <w:rtl/>
          <w:lang w:bidi="ar-SY"/>
        </w:rPr>
        <w:t>ِ</w:t>
      </w:r>
      <w:r w:rsidR="00281393" w:rsidRPr="00071EFE">
        <w:rPr>
          <w:rFonts w:cs="mylotus"/>
          <w:szCs w:val="27"/>
          <w:rtl/>
          <w:lang w:bidi="ar-SY"/>
        </w:rPr>
        <w:t xml:space="preserve"> عَلِيٍّ الرَّازِيّ</w:t>
      </w:r>
      <w:r w:rsidR="00281393" w:rsidRPr="00071EFE">
        <w:rPr>
          <w:rFonts w:cs="mylotus" w:hint="cs"/>
          <w:szCs w:val="27"/>
          <w:rtl/>
          <w:lang w:bidi="ar-SY"/>
        </w:rPr>
        <w:t>ِ»</w:t>
      </w:r>
      <w:r w:rsidR="00281393" w:rsidRPr="00071EFE">
        <w:rPr>
          <w:rFonts w:cs="mylotus"/>
          <w:szCs w:val="27"/>
          <w:rtl/>
          <w:lang w:bidi="ar-SY"/>
        </w:rPr>
        <w:t xml:space="preserve"> </w:t>
      </w:r>
      <w:r w:rsidR="00281393" w:rsidRPr="00071EFE">
        <w:rPr>
          <w:rFonts w:cs="mylotus" w:hint="cs"/>
          <w:szCs w:val="27"/>
          <w:rtl/>
          <w:lang w:bidi="ar-SY"/>
        </w:rPr>
        <w:t>الذي لا اعتبار لروايته، يروي عن مجهولٍ يُدعى «</w:t>
      </w:r>
      <w:r w:rsidR="00281393" w:rsidRPr="00071EFE">
        <w:rPr>
          <w:rFonts w:cs="mylotus"/>
          <w:szCs w:val="27"/>
          <w:rtl/>
          <w:lang w:bidi="ar-SY"/>
        </w:rPr>
        <w:t>أَبِي ذَرٍّ أَحْمَدَ بْنِ أَبِي سَوْرَةَ</w:t>
      </w:r>
      <w:r w:rsidR="00281393" w:rsidRPr="00071EFE">
        <w:rPr>
          <w:rFonts w:cs="mylotus" w:hint="cs"/>
          <w:szCs w:val="27"/>
          <w:rtl/>
          <w:lang w:bidi="ar-SY"/>
        </w:rPr>
        <w:t>»</w:t>
      </w:r>
      <w:r w:rsidR="00281393" w:rsidRPr="00071EFE">
        <w:rPr>
          <w:rFonts w:cs="mylotus"/>
          <w:szCs w:val="27"/>
          <w:rtl/>
          <w:lang w:bidi="ar-SY"/>
        </w:rPr>
        <w:t xml:space="preserve"> </w:t>
      </w:r>
      <w:r w:rsidR="00281393" w:rsidRPr="00071EFE">
        <w:rPr>
          <w:rFonts w:cs="mylotus" w:hint="cs"/>
          <w:szCs w:val="27"/>
          <w:rtl/>
          <w:lang w:bidi="ar-SY"/>
        </w:rPr>
        <w:t xml:space="preserve">عن فرد مجهول كان -حسب ادِّعاء الرواة- </w:t>
      </w:r>
      <w:r w:rsidR="00281393" w:rsidRPr="00071EFE">
        <w:rPr>
          <w:rFonts w:cs="mylotus"/>
          <w:szCs w:val="27"/>
          <w:rtl/>
          <w:lang w:bidi="ar-SY"/>
        </w:rPr>
        <w:t xml:space="preserve">زَيْدِيّاً </w:t>
      </w:r>
      <w:r w:rsidR="00281393" w:rsidRPr="00071EFE">
        <w:rPr>
          <w:rFonts w:cs="mylotus" w:hint="cs"/>
          <w:szCs w:val="27"/>
          <w:rtl/>
          <w:lang w:bidi="ar-SY"/>
        </w:rPr>
        <w:t xml:space="preserve">أنه </w:t>
      </w:r>
      <w:r w:rsidR="00281393" w:rsidRPr="00071EFE">
        <w:rPr>
          <w:rFonts w:cs="mylotus"/>
          <w:szCs w:val="27"/>
          <w:rtl/>
          <w:lang w:bidi="ar-SY"/>
        </w:rPr>
        <w:t>قَالَ</w:t>
      </w:r>
      <w:r w:rsidR="00281393" w:rsidRPr="00071EFE">
        <w:rPr>
          <w:rFonts w:cs="mylotus" w:hint="cs"/>
          <w:szCs w:val="27"/>
          <w:rtl/>
          <w:lang w:bidi="ar-SY"/>
        </w:rPr>
        <w:t>:</w:t>
      </w:r>
      <w:r w:rsidR="00281393" w:rsidRPr="00071EFE">
        <w:rPr>
          <w:rFonts w:cs="mylotus"/>
          <w:szCs w:val="27"/>
          <w:rtl/>
          <w:lang w:bidi="ar-SY"/>
        </w:rPr>
        <w:t xml:space="preserve"> </w:t>
      </w:r>
      <w:r w:rsidR="00281393" w:rsidRPr="00E14CDC">
        <w:rPr>
          <w:rFonts w:cs="KFGQPC Uthman Taha Naskh"/>
          <w:szCs w:val="27"/>
          <w:rtl/>
          <w:lang w:bidi="ar-SY"/>
        </w:rPr>
        <w:t>سَمِعْتُ هَذِهِ الْحِكَايَةَ مِنْ جَمَاعَةٍ يَرْوُونَهَا عَنْ أَبِي ر</w:t>
      </w:r>
      <w:r w:rsidR="00281393" w:rsidRPr="00E14CDC">
        <w:rPr>
          <w:rFonts w:cs="KFGQPC Uthman Taha Naskh" w:hint="cs"/>
          <w:szCs w:val="27"/>
          <w:rtl/>
          <w:lang w:bidi="ar-SY"/>
        </w:rPr>
        <w:t>حم</w:t>
      </w:r>
      <w:r w:rsidR="00281393" w:rsidRPr="00E14CDC">
        <w:rPr>
          <w:rFonts w:cs="KFGQPC Uthman Taha Naskh"/>
          <w:szCs w:val="27"/>
          <w:rtl/>
          <w:lang w:bidi="ar-SY"/>
        </w:rPr>
        <w:t>ه</w:t>
      </w:r>
      <w:r w:rsidR="00281393" w:rsidRPr="00E14CDC">
        <w:rPr>
          <w:rFonts w:cs="KFGQPC Uthman Taha Naskh" w:hint="cs"/>
          <w:szCs w:val="27"/>
          <w:rtl/>
          <w:lang w:bidi="ar-SY"/>
        </w:rPr>
        <w:t xml:space="preserve"> الله</w:t>
      </w:r>
      <w:r w:rsidR="00281393" w:rsidRPr="00E14CDC">
        <w:rPr>
          <w:rFonts w:cs="KFGQPC Uthman Taha Naskh"/>
          <w:szCs w:val="27"/>
          <w:rtl/>
          <w:lang w:bidi="ar-SY"/>
        </w:rPr>
        <w:t xml:space="preserve"> أَنَّهُ خَرَجَ إِلَى </w:t>
      </w:r>
      <w:r w:rsidR="00281393" w:rsidRPr="00E14CDC">
        <w:rPr>
          <w:rFonts w:cs="KFGQPC Uthman Taha Naskh" w:hint="cs"/>
          <w:szCs w:val="27"/>
          <w:rtl/>
          <w:lang w:bidi="ar-SY"/>
        </w:rPr>
        <w:t>«</w:t>
      </w:r>
      <w:r w:rsidR="00281393" w:rsidRPr="00E14CDC">
        <w:rPr>
          <w:rFonts w:cs="KFGQPC Uthman Taha Naskh"/>
          <w:szCs w:val="27"/>
          <w:rtl/>
          <w:lang w:bidi="ar-SY"/>
        </w:rPr>
        <w:t>الْحَيْرِ</w:t>
      </w:r>
      <w:r w:rsidR="00281393" w:rsidRPr="00E14CDC">
        <w:rPr>
          <w:rFonts w:cs="KFGQPC Uthman Taha Naskh" w:hint="cs"/>
          <w:szCs w:val="27"/>
          <w:rtl/>
          <w:lang w:bidi="ar-SY"/>
        </w:rPr>
        <w:t>»</w:t>
      </w:r>
      <w:r w:rsidR="00281393" w:rsidRPr="00E14CDC">
        <w:rPr>
          <w:rFonts w:cs="KFGQPC Uthman Taha Naskh"/>
          <w:szCs w:val="27"/>
          <w:rtl/>
          <w:lang w:bidi="ar-SY"/>
        </w:rPr>
        <w:t xml:space="preserve"> قَالَ</w:t>
      </w:r>
      <w:r w:rsidR="00281393" w:rsidRPr="00E14CDC">
        <w:rPr>
          <w:rFonts w:cs="KFGQPC Uthman Taha Naskh" w:hint="cs"/>
          <w:szCs w:val="27"/>
          <w:rtl/>
          <w:lang w:bidi="ar-SY"/>
        </w:rPr>
        <w:t>:</w:t>
      </w:r>
      <w:r w:rsidR="00281393" w:rsidRPr="00E14CDC">
        <w:rPr>
          <w:rFonts w:cs="KFGQPC Uthman Taha Naskh"/>
          <w:szCs w:val="27"/>
          <w:rtl/>
          <w:lang w:bidi="ar-SY"/>
        </w:rPr>
        <w:t xml:space="preserve"> فَلَمَّا صِرْتُ إِلَى </w:t>
      </w:r>
      <w:r w:rsidR="00281393" w:rsidRPr="00E14CDC">
        <w:rPr>
          <w:rFonts w:cs="KFGQPC Uthman Taha Naskh" w:hint="cs"/>
          <w:szCs w:val="27"/>
          <w:rtl/>
          <w:lang w:bidi="ar-SY"/>
        </w:rPr>
        <w:t>«</w:t>
      </w:r>
      <w:r w:rsidR="00281393" w:rsidRPr="00E14CDC">
        <w:rPr>
          <w:rFonts w:cs="KFGQPC Uthman Taha Naskh"/>
          <w:szCs w:val="27"/>
          <w:rtl/>
          <w:lang w:bidi="ar-SY"/>
        </w:rPr>
        <w:t>الْحَيْرِ</w:t>
      </w:r>
      <w:r w:rsidR="00281393" w:rsidRPr="00E14CDC">
        <w:rPr>
          <w:rFonts w:cs="KFGQPC Uthman Taha Naskh" w:hint="cs"/>
          <w:szCs w:val="27"/>
          <w:rtl/>
          <w:lang w:bidi="ar-SY"/>
        </w:rPr>
        <w:t>» [يبدو أن هذه المنطقة كانت قرب سامراء وأن قصر الخليفة كان فيها]</w:t>
      </w:r>
      <w:r w:rsidR="00281393" w:rsidRPr="00E14CDC">
        <w:rPr>
          <w:rFonts w:cs="KFGQPC Uthman Taha Naskh"/>
          <w:szCs w:val="27"/>
          <w:rtl/>
          <w:lang w:bidi="ar-SY"/>
        </w:rPr>
        <w:t xml:space="preserve"> إِذَا شَابٌّ حَسَنُ الْوَجْهِ يُصَلِّي ثُمَّ إِنَّهُ وَدَّعَ وَوَدَّعْتُ وَخَرَجْنَا</w:t>
      </w:r>
      <w:r w:rsidR="00281393" w:rsidRPr="00E14CDC">
        <w:rPr>
          <w:rFonts w:cs="KFGQPC Uthman Taha Naskh" w:hint="cs"/>
          <w:szCs w:val="27"/>
          <w:rtl/>
          <w:lang w:bidi="ar-SY"/>
        </w:rPr>
        <w:t xml:space="preserve"> .......</w:t>
      </w:r>
      <w:r w:rsidR="00281393"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ثم يذهب هذا الرجل زيدي المذهب إلى عنوان المنزل الذي أعطاه إياه الشاب حسن الوجه ويأخذ المال من ذلك المنزل، وبما أن الشاب حسن الوجه قال له عن نفسه: إنني «محمد بن الحسن» فإن الشيخ الطوسي ينتظر منَّا أن نُصدِّق بأنه كان المهدي! وأنه لا يحق لنا أن نقول: إن هناك مئات الأشخاص اسمهم «محمد بن الحسن»، فلماذا يجب علينا أن نعتبر كلام شخص [زيديّ المذهب] هو نفسه لا يؤمن بإمامة حضرة العسكري ولا إمامة أبيه ولا ابنه، حُجَّةً على وجود المهدي؟! بل من أين لنا أن نعلم أن الرواة لم يُلفِّقوا هذه القصة من الأساس ويضعوها على لسان شخص زيدي؟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الخبر 13: حديث مرفوع</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357"/>
      </w:r>
      <w:r w:rsidR="00281393" w:rsidRPr="00B21426">
        <w:rPr>
          <w:rFonts w:cs="Arabic11 BT"/>
          <w:szCs w:val="27"/>
          <w:vertAlign w:val="superscript"/>
          <w:rtl/>
          <w:lang w:bidi="ar-SY"/>
        </w:rPr>
        <w:t>)</w:t>
      </w:r>
      <w:r w:rsidR="00281393" w:rsidRPr="00071EFE">
        <w:rPr>
          <w:rFonts w:cs="mylotus" w:hint="cs"/>
          <w:szCs w:val="27"/>
          <w:rtl/>
          <w:lang w:bidi="ar-SY"/>
        </w:rPr>
        <w:t xml:space="preserve"> لا اعتبار له، </w:t>
      </w:r>
      <w:r w:rsidR="00281393" w:rsidRPr="00071EFE">
        <w:rPr>
          <w:rFonts w:cs="mylotus"/>
          <w:szCs w:val="27"/>
          <w:rtl/>
          <w:lang w:bidi="ar-SY"/>
        </w:rPr>
        <w:t>[</w:t>
      </w:r>
      <w:r w:rsidR="00281393" w:rsidRPr="00071EFE">
        <w:rPr>
          <w:rFonts w:cs="mylotus" w:hint="cs"/>
          <w:szCs w:val="27"/>
          <w:rtl/>
          <w:lang w:bidi="ar-SY"/>
        </w:rPr>
        <w:t>ينقله المجلسي عن الاحتجاج للطبرسي و</w:t>
      </w:r>
      <w:r w:rsidR="00281393" w:rsidRPr="00071EFE">
        <w:rPr>
          <w:rFonts w:cs="mylotus"/>
          <w:szCs w:val="27"/>
          <w:rtl/>
          <w:lang w:bidi="ar-SY"/>
        </w:rPr>
        <w:t>‏الغيبة للطوسي‏]</w:t>
      </w:r>
      <w:r w:rsidR="00281393" w:rsidRPr="00071EFE">
        <w:rPr>
          <w:rFonts w:cs="mylotus" w:hint="cs"/>
          <w:szCs w:val="27"/>
          <w:rtl/>
          <w:lang w:bidi="ar-SY"/>
        </w:rPr>
        <w:t xml:space="preserve"> يرويه</w:t>
      </w:r>
      <w:r w:rsidR="00281393" w:rsidRPr="00071EFE">
        <w:rPr>
          <w:rFonts w:cs="mylotus"/>
          <w:szCs w:val="27"/>
          <w:rtl/>
          <w:lang w:bidi="ar-SY"/>
        </w:rPr>
        <w:t xml:space="preserve"> مُحَمَّد</w:t>
      </w:r>
      <w:r w:rsidR="00C32678" w:rsidRPr="00071EFE">
        <w:rPr>
          <w:rFonts w:cs="mylotus" w:hint="cs"/>
          <w:szCs w:val="27"/>
          <w:rtl/>
          <w:lang w:bidi="ar-SY"/>
        </w:rPr>
        <w:t>ُ</w:t>
      </w:r>
      <w:r w:rsidR="00281393" w:rsidRPr="00071EFE">
        <w:rPr>
          <w:rFonts w:cs="mylotus"/>
          <w:szCs w:val="27"/>
          <w:rtl/>
          <w:lang w:bidi="ar-SY"/>
        </w:rPr>
        <w:t xml:space="preserve"> بْن</w:t>
      </w:r>
      <w:r w:rsidR="00C32678" w:rsidRPr="00071EFE">
        <w:rPr>
          <w:rFonts w:cs="mylotus" w:hint="cs"/>
          <w:szCs w:val="27"/>
          <w:rtl/>
          <w:lang w:bidi="ar-SY"/>
        </w:rPr>
        <w:t>ُ</w:t>
      </w:r>
      <w:r w:rsidR="00281393" w:rsidRPr="00071EFE">
        <w:rPr>
          <w:rFonts w:cs="mylotus"/>
          <w:szCs w:val="27"/>
          <w:rtl/>
          <w:lang w:bidi="ar-SY"/>
        </w:rPr>
        <w:t xml:space="preserve"> يَعْقُوبَ رَفَعَهُ عَنِ </w:t>
      </w:r>
      <w:r w:rsidR="00281393" w:rsidRPr="00071EFE">
        <w:rPr>
          <w:rFonts w:cs="mylotus" w:hint="cs"/>
          <w:szCs w:val="27"/>
          <w:rtl/>
          <w:lang w:bidi="ar-SY"/>
        </w:rPr>
        <w:t>«</w:t>
      </w:r>
      <w:r w:rsidR="00281393" w:rsidRPr="00071EFE">
        <w:rPr>
          <w:rFonts w:cs="mylotus"/>
          <w:szCs w:val="27"/>
          <w:rtl/>
          <w:lang w:bidi="ar-SY"/>
        </w:rPr>
        <w:t>الزُّهْرِيِّ</w:t>
      </w:r>
      <w:r w:rsidR="00281393" w:rsidRPr="00071EFE">
        <w:rPr>
          <w:rFonts w:cs="mylotus" w:hint="cs"/>
          <w:szCs w:val="27"/>
          <w:rtl/>
          <w:lang w:bidi="ar-SY"/>
        </w:rPr>
        <w:t>» - وهذا الرفع لا يصح للانقطاع بين محمد بن يعقوب و«</w:t>
      </w:r>
      <w:r w:rsidR="00281393" w:rsidRPr="00071EFE">
        <w:rPr>
          <w:rFonts w:cs="mylotus"/>
          <w:szCs w:val="27"/>
          <w:rtl/>
          <w:lang w:bidi="ar-SY"/>
        </w:rPr>
        <w:t>الزُّهْرِيِّ</w:t>
      </w:r>
      <w:r w:rsidR="00281393" w:rsidRPr="00071EFE">
        <w:rPr>
          <w:rFonts w:cs="mylotus" w:hint="cs"/>
          <w:szCs w:val="27"/>
          <w:rtl/>
          <w:lang w:bidi="ar-SY"/>
        </w:rPr>
        <w:t>»، الذي كان من أهل السنة، ولعل الطوسي نقل عنه ليكون ذلك حسب ظنه مصداقاً لمقولة: «الفضل ما شهدت به الأعداء»!! ولكن لما كان السارق الغرُّ عديم التجربة يقتحم مستودع التبن!! فإن واضع الحديث أتى بكلام لا يوافق لا رأي أهل السنة ولا</w:t>
      </w:r>
      <w:r w:rsidR="00281393" w:rsidRPr="00931FE5">
        <w:rPr>
          <w:rFonts w:cs="Times New Roman" w:hint="cs"/>
          <w:rtl/>
          <w:lang w:bidi="ar-SY"/>
        </w:rPr>
        <w:t> </w:t>
      </w:r>
      <w:r w:rsidR="00281393" w:rsidRPr="00071EFE">
        <w:rPr>
          <w:rFonts w:cs="mylotus" w:hint="cs"/>
          <w:szCs w:val="27"/>
          <w:rtl/>
          <w:lang w:bidi="ar-SY"/>
        </w:rPr>
        <w:t>رأي الشيعة</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358"/>
      </w:r>
      <w:r w:rsidR="00281393" w:rsidRPr="00B21426">
        <w:rPr>
          <w:rFonts w:cs="Arabic11 BT"/>
          <w:szCs w:val="27"/>
          <w:vertAlign w:val="superscript"/>
          <w:rtl/>
          <w:lang w:bidi="ar-SY"/>
        </w:rPr>
        <w:t>)</w:t>
      </w:r>
      <w:r w:rsidR="00281393" w:rsidRPr="00071EFE">
        <w:rPr>
          <w:rFonts w:cs="mylotus" w:hint="cs"/>
          <w:szCs w:val="27"/>
          <w:rtl/>
          <w:lang w:bidi="ar-SY"/>
        </w:rPr>
        <w:t xml:space="preserve">!! </w:t>
      </w:r>
      <w:r w:rsidR="00281393" w:rsidRPr="00071EFE">
        <w:rPr>
          <w:rFonts w:cs="mylotus"/>
          <w:b/>
          <w:bCs/>
          <w:szCs w:val="27"/>
          <w:rtl/>
          <w:lang w:bidi="ar-SY"/>
        </w:rPr>
        <w:t>فَاعْتَبِرُوا يَا أُولِي الْأَبْصَارِ</w:t>
      </w:r>
      <w:r w:rsidR="00281393" w:rsidRPr="00071EFE">
        <w:rPr>
          <w:rFonts w:cs="mylotus" w:hint="cs"/>
          <w:szCs w:val="27"/>
          <w:rtl/>
          <w:lang w:bidi="ar-SY"/>
        </w:rPr>
        <w:t xml:space="preserve">.  </w:t>
      </w:r>
    </w:p>
    <w:p w:rsidR="00281393" w:rsidRPr="001B7A42" w:rsidRDefault="00281393" w:rsidP="00071EFE">
      <w:pPr>
        <w:widowControl w:val="0"/>
        <w:spacing w:after="60" w:line="228" w:lineRule="auto"/>
        <w:ind w:firstLine="284"/>
        <w:jc w:val="both"/>
        <w:rPr>
          <w:rFonts w:cs="mylotus" w:hint="cs"/>
          <w:spacing w:val="-2"/>
          <w:szCs w:val="27"/>
          <w:rtl/>
        </w:rPr>
      </w:pPr>
      <w:r w:rsidRPr="001B7A42">
        <w:rPr>
          <w:rFonts w:cs="mylotus"/>
          <w:spacing w:val="-2"/>
          <w:szCs w:val="27"/>
          <w:rtl/>
        </w:rPr>
        <w:t xml:space="preserve">قَالَ </w:t>
      </w:r>
      <w:r w:rsidRPr="001B7A42">
        <w:rPr>
          <w:rFonts w:cs="mylotus" w:hint="cs"/>
          <w:spacing w:val="-2"/>
          <w:szCs w:val="27"/>
          <w:rtl/>
        </w:rPr>
        <w:t>[أي «</w:t>
      </w:r>
      <w:r w:rsidR="00E546FB" w:rsidRPr="001B7A42">
        <w:rPr>
          <w:rFonts w:cs="mylotus"/>
          <w:spacing w:val="-2"/>
          <w:szCs w:val="27"/>
          <w:rtl/>
        </w:rPr>
        <w:t>الزُّهْرِيّ</w:t>
      </w:r>
      <w:r w:rsidR="00E546FB" w:rsidRPr="001B7A42">
        <w:rPr>
          <w:rFonts w:cs="mylotus" w:hint="cs"/>
          <w:spacing w:val="-2"/>
          <w:szCs w:val="27"/>
          <w:rtl/>
        </w:rPr>
        <w:t>ُ</w:t>
      </w:r>
      <w:r w:rsidRPr="001B7A42">
        <w:rPr>
          <w:rFonts w:cs="mylotus" w:hint="cs"/>
          <w:spacing w:val="-2"/>
          <w:szCs w:val="27"/>
          <w:rtl/>
        </w:rPr>
        <w:t xml:space="preserve">»]: </w:t>
      </w:r>
      <w:r w:rsidRPr="001B7A42">
        <w:rPr>
          <w:rFonts w:cs="mylotus"/>
          <w:spacing w:val="-2"/>
          <w:szCs w:val="27"/>
          <w:rtl/>
        </w:rPr>
        <w:t>"</w:t>
      </w:r>
      <w:r w:rsidRPr="001B7A42">
        <w:rPr>
          <w:rFonts w:cs="KFGQPC Uthman Taha Naskh"/>
          <w:b/>
          <w:bCs/>
          <w:spacing w:val="-2"/>
          <w:szCs w:val="27"/>
          <w:rtl/>
        </w:rPr>
        <w:t>طَلَبْتُ هَذَا الأمْرَ طَلَباً شَاقّاً حَتَّى ذَهَبَ لِي فِيهِ مَالٌ صَالِحٌ فَوَقَعْتُ [أي ذهبت‏] إِلَى الْعَمْرِيِّ وخَدَمْتُهُ ولَزِمْتُهُ وسَأَلْتُهُ بَعْدَ ذَلِكَ عَنْ صَاحِبِ الزَّمَانِ فَقَالَ لِي</w:t>
      </w:r>
      <w:r w:rsidRPr="001B7A42">
        <w:rPr>
          <w:rFonts w:cs="KFGQPC Uthman Taha Naskh" w:hint="cs"/>
          <w:b/>
          <w:bCs/>
          <w:spacing w:val="-2"/>
          <w:szCs w:val="27"/>
          <w:rtl/>
        </w:rPr>
        <w:t>:</w:t>
      </w:r>
      <w:r w:rsidRPr="001B7A42">
        <w:rPr>
          <w:rFonts w:cs="KFGQPC Uthman Taha Naskh"/>
          <w:b/>
          <w:bCs/>
          <w:spacing w:val="-2"/>
          <w:szCs w:val="27"/>
          <w:rtl/>
        </w:rPr>
        <w:t xml:space="preserve"> لَيْسَ إِلَى ذَلِكَ وُصُولٌ</w:t>
      </w:r>
      <w:r w:rsidRPr="001B7A42">
        <w:rPr>
          <w:rFonts w:cs="KFGQPC Uthman Taha Naskh" w:hint="cs"/>
          <w:b/>
          <w:bCs/>
          <w:spacing w:val="-2"/>
          <w:szCs w:val="27"/>
          <w:rtl/>
        </w:rPr>
        <w:t xml:space="preserve"> </w:t>
      </w:r>
      <w:r w:rsidRPr="001B7A42">
        <w:rPr>
          <w:rFonts w:cs="KFGQPC Uthman Taha Naskh" w:hint="cs"/>
          <w:spacing w:val="-2"/>
          <w:rtl/>
        </w:rPr>
        <w:t>[بالطبع كُلَّمَا تدلَّل أصحاب الدكاكين أكثر ازداد شوق الزبائن إلى بضائعهم!]</w:t>
      </w:r>
      <w:r w:rsidRPr="001B7A42">
        <w:rPr>
          <w:rFonts w:cs="KFGQPC Uthman Taha Naskh"/>
          <w:b/>
          <w:bCs/>
          <w:spacing w:val="-2"/>
          <w:szCs w:val="27"/>
          <w:rtl/>
        </w:rPr>
        <w:t xml:space="preserve"> فَخَضَعْتُ</w:t>
      </w:r>
      <w:r w:rsidRPr="001B7A42">
        <w:rPr>
          <w:rFonts w:cs="KFGQPC Uthman Taha Naskh" w:hint="cs"/>
          <w:b/>
          <w:bCs/>
          <w:spacing w:val="-2"/>
          <w:szCs w:val="27"/>
          <w:rtl/>
        </w:rPr>
        <w:t>.</w:t>
      </w:r>
      <w:r w:rsidRPr="001B7A42">
        <w:rPr>
          <w:rFonts w:cs="KFGQPC Uthman Taha Naskh"/>
          <w:b/>
          <w:bCs/>
          <w:spacing w:val="-2"/>
          <w:szCs w:val="27"/>
          <w:rtl/>
        </w:rPr>
        <w:t xml:space="preserve"> فَقَالَ لِي</w:t>
      </w:r>
      <w:r w:rsidRPr="001B7A42">
        <w:rPr>
          <w:rFonts w:cs="KFGQPC Uthman Taha Naskh" w:hint="cs"/>
          <w:b/>
          <w:bCs/>
          <w:spacing w:val="-2"/>
          <w:szCs w:val="27"/>
          <w:rtl/>
        </w:rPr>
        <w:t>:</w:t>
      </w:r>
      <w:r w:rsidRPr="001B7A42">
        <w:rPr>
          <w:rFonts w:cs="KFGQPC Uthman Taha Naskh"/>
          <w:b/>
          <w:bCs/>
          <w:spacing w:val="-2"/>
          <w:szCs w:val="27"/>
          <w:rtl/>
        </w:rPr>
        <w:t xml:space="preserve"> بَكِّرْ بِالْغَدَاةِ </w:t>
      </w:r>
      <w:r w:rsidRPr="001B7A42">
        <w:rPr>
          <w:rFonts w:cs="KFGQPC Uthman Taha Naskh" w:hint="cs"/>
          <w:spacing w:val="-2"/>
          <w:rtl/>
        </w:rPr>
        <w:t>[الذي قال قبل لحظات إن الوصول إلى صاحب الزمان محال، تغير موقفه الآن بعد أن سمع المزيد من التملُّق وأصبح المحال لديه ممكناً!]</w:t>
      </w:r>
      <w:r w:rsidRPr="001B7A42">
        <w:rPr>
          <w:rFonts w:cs="KFGQPC Uthman Taha Naskh" w:hint="cs"/>
          <w:b/>
          <w:bCs/>
          <w:spacing w:val="-2"/>
          <w:szCs w:val="27"/>
          <w:rtl/>
        </w:rPr>
        <w:t xml:space="preserve"> </w:t>
      </w:r>
      <w:r w:rsidRPr="001B7A42">
        <w:rPr>
          <w:rFonts w:cs="KFGQPC Uthman Taha Naskh"/>
          <w:b/>
          <w:bCs/>
          <w:spacing w:val="-2"/>
          <w:szCs w:val="27"/>
          <w:rtl/>
        </w:rPr>
        <w:t>فَوَافَيْتُ واسْتَقْبَلَنِي ومَعَهُ شَابٌّ مِنْ أَحْسَنِ النَّاسِ وَجْهاً وأَطْيَبِهِمْ رَائِحَةً بِهَيْئَةِ التُّجَّارِ وفِي كُمِّهِ شَيْ‏ءٌ كَهَيْئَةِ التُّجَّارِ فَلَمَّا نَظَرْتُ إِلَيْهِ دَنَوْتُ مِنَ الْعَمْرِيِّ فَأَوْمَأَ إِلَيَّ فَعَدَلْتُ</w:t>
      </w:r>
      <w:r w:rsidRPr="001B7A42">
        <w:rPr>
          <w:rFonts w:cs="KFGQPC Uthman Taha Naskh"/>
          <w:spacing w:val="-2"/>
          <w:szCs w:val="27"/>
          <w:rtl/>
        </w:rPr>
        <w:t xml:space="preserve"> [أي رجعت‏] </w:t>
      </w:r>
      <w:r w:rsidRPr="001B7A42">
        <w:rPr>
          <w:rFonts w:cs="KFGQPC Uthman Taha Naskh"/>
          <w:b/>
          <w:bCs/>
          <w:spacing w:val="-2"/>
          <w:szCs w:val="27"/>
          <w:rtl/>
        </w:rPr>
        <w:t>إِلَيْهِ وسَأَلْتُهُ فَأَجَابَنِي عَنْ كُلِّ مَا أَرَدْتُ ثُمَّ مَرَّ لِيَدْخُلَ الدَّارَ وكَانَتْ مِنَ الدُّورِ الَّتِي لا نَكْتَرِثُ لَهَا</w:t>
      </w:r>
      <w:r w:rsidRPr="001B7A42">
        <w:rPr>
          <w:rFonts w:cs="KFGQPC Uthman Taha Naskh" w:hint="cs"/>
          <w:b/>
          <w:bCs/>
          <w:spacing w:val="-2"/>
          <w:szCs w:val="27"/>
          <w:rtl/>
        </w:rPr>
        <w:t>،</w:t>
      </w:r>
      <w:r w:rsidRPr="001B7A42">
        <w:rPr>
          <w:rFonts w:cs="KFGQPC Uthman Taha Naskh"/>
          <w:b/>
          <w:bCs/>
          <w:spacing w:val="-2"/>
          <w:szCs w:val="27"/>
          <w:rtl/>
        </w:rPr>
        <w:t xml:space="preserve"> فَقَالَ الْعَمْرِيُّ</w:t>
      </w:r>
      <w:r w:rsidRPr="001B7A42">
        <w:rPr>
          <w:rFonts w:cs="KFGQPC Uthman Taha Naskh" w:hint="cs"/>
          <w:b/>
          <w:bCs/>
          <w:spacing w:val="-2"/>
          <w:szCs w:val="27"/>
          <w:rtl/>
        </w:rPr>
        <w:t>:</w:t>
      </w:r>
      <w:r w:rsidRPr="001B7A42">
        <w:rPr>
          <w:rFonts w:cs="KFGQPC Uthman Taha Naskh"/>
          <w:b/>
          <w:bCs/>
          <w:spacing w:val="-2"/>
          <w:szCs w:val="27"/>
          <w:rtl/>
        </w:rPr>
        <w:t xml:space="preserve"> إِذْ أَرَدْتَ أَنْ تَسْأَلَ سَلْ فَإِنَّكَ لا تَرَاهُ بَعْدَ ذَا</w:t>
      </w:r>
      <w:r w:rsidRPr="001B7A42">
        <w:rPr>
          <w:rFonts w:cs="KFGQPC Uthman Taha Naskh" w:hint="cs"/>
          <w:b/>
          <w:bCs/>
          <w:spacing w:val="-2"/>
          <w:szCs w:val="27"/>
          <w:rtl/>
        </w:rPr>
        <w:t>.</w:t>
      </w:r>
      <w:r w:rsidRPr="001B7A42">
        <w:rPr>
          <w:rFonts w:cs="KFGQPC Uthman Taha Naskh"/>
          <w:b/>
          <w:bCs/>
          <w:spacing w:val="-2"/>
          <w:szCs w:val="27"/>
          <w:rtl/>
        </w:rPr>
        <w:t xml:space="preserve"> فَذَهَبْتُ لأسْأَلَ فَلَمْ يَسْمَعْ ودَخَلَ الدَّارَ ومَا كَلَّمَنِي بِأَكْثَرَ مِنْ أَنْ قَالَ</w:t>
      </w:r>
      <w:r w:rsidRPr="001B7A42">
        <w:rPr>
          <w:rFonts w:cs="KFGQPC Uthman Taha Naskh" w:hint="cs"/>
          <w:b/>
          <w:bCs/>
          <w:spacing w:val="-2"/>
          <w:szCs w:val="27"/>
          <w:rtl/>
        </w:rPr>
        <w:t>:</w:t>
      </w:r>
      <w:r w:rsidRPr="001B7A42">
        <w:rPr>
          <w:rFonts w:cs="KFGQPC Uthman Taha Naskh"/>
          <w:b/>
          <w:bCs/>
          <w:spacing w:val="-2"/>
          <w:szCs w:val="27"/>
          <w:rtl/>
        </w:rPr>
        <w:t xml:space="preserve"> مَلْعُونٌ مَلْعُونٌ مَنْ أَخَّرَ الْعِشَاءَ إِلَى أَنْ‏</w:t>
      </w:r>
      <w:r w:rsidRPr="001B7A42">
        <w:rPr>
          <w:rFonts w:cs="KFGQPC Uthman Taha Naskh" w:hint="cs"/>
          <w:b/>
          <w:bCs/>
          <w:spacing w:val="-2"/>
          <w:szCs w:val="27"/>
          <w:rtl/>
        </w:rPr>
        <w:t xml:space="preserve"> </w:t>
      </w:r>
      <w:r w:rsidRPr="001B7A42">
        <w:rPr>
          <w:rFonts w:cs="KFGQPC Uthman Taha Naskh"/>
          <w:b/>
          <w:bCs/>
          <w:spacing w:val="-2"/>
          <w:szCs w:val="27"/>
          <w:rtl/>
        </w:rPr>
        <w:t>تَشْتَبِكَ النُّجُومُ</w:t>
      </w:r>
      <w:r w:rsidRPr="001B7A42">
        <w:rPr>
          <w:rFonts w:cs="KFGQPC Uthman Taha Naskh"/>
          <w:spacing w:val="-2"/>
          <w:szCs w:val="27"/>
          <w:rtl/>
        </w:rPr>
        <w:t xml:space="preserve"> </w:t>
      </w:r>
      <w:r w:rsidRPr="001B7A42">
        <w:rPr>
          <w:rFonts w:cs="KFGQPC Uthman Taha Naskh" w:hint="cs"/>
          <w:spacing w:val="-2"/>
          <w:szCs w:val="27"/>
          <w:rtl/>
        </w:rPr>
        <w:t>...</w:t>
      </w:r>
      <w:r w:rsidRPr="001B7A42">
        <w:rPr>
          <w:rFonts w:cs="mylotus" w:hint="cs"/>
          <w:spacing w:val="-2"/>
          <w:szCs w:val="27"/>
          <w:rtl/>
        </w:rPr>
        <w:t>الخ</w:t>
      </w:r>
      <w:r w:rsidRPr="001B7A42">
        <w:rPr>
          <w:rFonts w:cs="mylotus"/>
          <w:spacing w:val="-2"/>
          <w:szCs w:val="27"/>
          <w:rtl/>
        </w:rPr>
        <w:t>"</w:t>
      </w:r>
      <w:r w:rsidRPr="001B7A42">
        <w:rPr>
          <w:rFonts w:cs="mylotus" w:hint="cs"/>
          <w:spacing w:val="-2"/>
          <w:szCs w:val="27"/>
          <w:rtl/>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أقول: أولاً: لم يبيِّن الراوي من هو المقصود من</w:t>
      </w:r>
      <w:r w:rsidRPr="00071EFE">
        <w:rPr>
          <w:rFonts w:cs="mylotus" w:hint="eastAsia"/>
          <w:szCs w:val="27"/>
          <w:rtl/>
        </w:rPr>
        <w:t>«</w:t>
      </w:r>
      <w:r w:rsidRPr="00071EFE">
        <w:rPr>
          <w:rFonts w:cs="mylotus" w:hint="cs"/>
          <w:szCs w:val="27"/>
          <w:rtl/>
        </w:rPr>
        <w:t>العَمْري</w:t>
      </w:r>
      <w:r w:rsidRPr="00071EFE">
        <w:rPr>
          <w:rFonts w:cs="mylotus" w:hint="eastAsia"/>
          <w:szCs w:val="27"/>
          <w:rtl/>
        </w:rPr>
        <w:t>»</w:t>
      </w:r>
      <w:r w:rsidRPr="00071EFE">
        <w:rPr>
          <w:rFonts w:cs="mylotus" w:hint="cs"/>
          <w:szCs w:val="27"/>
          <w:rtl/>
        </w:rPr>
        <w:t xml:space="preserve"> فإن قصد نائب صاحب الزمان فإن ما يذكره يصب في حانوت نيابته [ أي فلا تقبل شهادته فيه]. ثانياً: هناك كثير من الشبان ذوي الوجه الحسن فمن أين لنا أن نعلم أن الذي رآه الزهري </w:t>
      </w:r>
      <w:r w:rsidRPr="00B159D6">
        <w:rPr>
          <w:rFonts w:cs="Times New Roman" w:hint="cs"/>
          <w:szCs w:val="30"/>
          <w:rtl/>
        </w:rPr>
        <w:t>–</w:t>
      </w:r>
      <w:r w:rsidRPr="00071EFE">
        <w:rPr>
          <w:rFonts w:cs="mylotus" w:hint="cs"/>
          <w:szCs w:val="27"/>
          <w:rtl/>
        </w:rPr>
        <w:t xml:space="preserve"> حسب الخبر المذكور </w:t>
      </w:r>
      <w:r w:rsidRPr="00B159D6">
        <w:rPr>
          <w:rFonts w:cs="Times New Roman" w:hint="cs"/>
          <w:szCs w:val="30"/>
          <w:rtl/>
        </w:rPr>
        <w:t>–</w:t>
      </w:r>
      <w:r w:rsidRPr="00071EFE">
        <w:rPr>
          <w:rFonts w:cs="mylotus" w:hint="cs"/>
          <w:szCs w:val="27"/>
          <w:rtl/>
        </w:rPr>
        <w:t xml:space="preserve"> هو المهدي؟؟ ثالثاً: قوله ملعون من أخَّر العشاء خطأ، لأن الوارد عن رسول الله </w:t>
      </w:r>
      <w:r w:rsidRPr="00071EFE">
        <w:rPr>
          <w:rFonts w:cs="mylotus" w:hint="cs"/>
          <w:sz w:val="30"/>
          <w:szCs w:val="27"/>
          <w:rtl/>
        </w:rPr>
        <w:sym w:font="Abo-thar" w:char="F04A"/>
      </w:r>
      <w:r w:rsidRPr="00071EFE">
        <w:rPr>
          <w:rFonts w:cs="mylotus" w:hint="cs"/>
          <w:szCs w:val="27"/>
          <w:rtl/>
        </w:rPr>
        <w:t xml:space="preserve"> ملعون من أَ</w:t>
      </w:r>
      <w:r w:rsidRPr="00071EFE">
        <w:rPr>
          <w:rFonts w:cs="mylotus"/>
          <w:szCs w:val="27"/>
          <w:rtl/>
        </w:rPr>
        <w:t xml:space="preserve">خَّرَ </w:t>
      </w:r>
      <w:r w:rsidRPr="00071EFE">
        <w:rPr>
          <w:rFonts w:cs="mylotus" w:hint="cs"/>
          <w:szCs w:val="27"/>
          <w:rtl/>
        </w:rPr>
        <w:t>المغرِبَ</w:t>
      </w:r>
      <w:r w:rsidRPr="00071EFE">
        <w:rPr>
          <w:rFonts w:cs="mylotus"/>
          <w:szCs w:val="27"/>
          <w:rtl/>
        </w:rPr>
        <w:t xml:space="preserve"> </w:t>
      </w:r>
      <w:r w:rsidRPr="00071EFE">
        <w:rPr>
          <w:rFonts w:cs="mylotus" w:hint="cs"/>
          <w:szCs w:val="27"/>
          <w:rtl/>
        </w:rPr>
        <w:t xml:space="preserve">حتى </w:t>
      </w:r>
      <w:r w:rsidRPr="00071EFE">
        <w:rPr>
          <w:rFonts w:cs="mylotus"/>
          <w:szCs w:val="27"/>
          <w:rtl/>
        </w:rPr>
        <w:t>تَشْتَبِكَ النُّجُومُ</w:t>
      </w:r>
      <w:r w:rsidRPr="00B21426">
        <w:rPr>
          <w:rFonts w:cs="Arabic11 BT"/>
          <w:szCs w:val="27"/>
          <w:vertAlign w:val="superscript"/>
          <w:rtl/>
        </w:rPr>
        <w:t>(</w:t>
      </w:r>
      <w:r w:rsidRPr="00B21426">
        <w:rPr>
          <w:rStyle w:val="FootnoteReference"/>
          <w:rFonts w:cs="Arabic11 BT"/>
          <w:szCs w:val="27"/>
          <w:rtl/>
        </w:rPr>
        <w:footnoteReference w:id="359"/>
      </w:r>
      <w:r w:rsidRPr="00B21426">
        <w:rPr>
          <w:rFonts w:cs="Arabic11 BT"/>
          <w:szCs w:val="27"/>
          <w:vertAlign w:val="superscript"/>
          <w:rtl/>
        </w:rPr>
        <w:t>)</w:t>
      </w:r>
      <w:r w:rsidRPr="00071EFE">
        <w:rPr>
          <w:rFonts w:cs="mylotus" w:hint="cs"/>
          <w:szCs w:val="27"/>
          <w:rtl/>
        </w:rPr>
        <w:t xml:space="preserve"> أي يجب أن تؤدى صلاة المغرب في أول وقتها، أما بالنسبة إلى صلاة العشاء فالمستحب - في رأي بعض الفقهاء على الأقل - تأخيرها ويستند هؤلاء إلى ما روي عن رسول الله </w:t>
      </w:r>
      <w:r w:rsidRPr="00071EFE">
        <w:rPr>
          <w:rFonts w:cs="mylotus" w:hint="cs"/>
          <w:sz w:val="30"/>
          <w:szCs w:val="27"/>
          <w:rtl/>
        </w:rPr>
        <w:sym w:font="Abo-thar" w:char="F04A"/>
      </w:r>
      <w:r w:rsidRPr="00071EFE">
        <w:rPr>
          <w:rFonts w:cs="mylotus"/>
          <w:szCs w:val="27"/>
          <w:rtl/>
        </w:rPr>
        <w:t xml:space="preserve"> </w:t>
      </w:r>
      <w:r w:rsidRPr="00071EFE">
        <w:rPr>
          <w:rFonts w:cs="mylotus" w:hint="cs"/>
          <w:szCs w:val="27"/>
          <w:rtl/>
        </w:rPr>
        <w:t xml:space="preserve">من قوله: </w:t>
      </w:r>
      <w:r w:rsidRPr="00071EFE">
        <w:rPr>
          <w:rFonts w:cs="mylotus"/>
          <w:szCs w:val="27"/>
          <w:rtl/>
        </w:rPr>
        <w:t>"</w:t>
      </w:r>
      <w:r w:rsidRPr="009F1E4A">
        <w:rPr>
          <w:rFonts w:cs="KFGQPC Uthman Taha Naskh"/>
          <w:b/>
          <w:bCs/>
          <w:szCs w:val="27"/>
          <w:rtl/>
        </w:rPr>
        <w:t>لَوْلَا أَنْ أَشُقَّ عَلَى أُمَّتِي لَأَخَّرْتُ الْعِشَاءَ إِلَى نِصْفِ اللَّيْلِ</w:t>
      </w:r>
      <w:r w:rsidRPr="00071EFE">
        <w:rPr>
          <w:rFonts w:cs="mylotus"/>
          <w:szCs w:val="27"/>
          <w:rtl/>
        </w:rPr>
        <w:t>"</w:t>
      </w:r>
      <w:r w:rsidRPr="00071EFE">
        <w:rPr>
          <w:rFonts w:cs="mylotus" w:hint="cs"/>
          <w:szCs w:val="27"/>
          <w:rtl/>
        </w:rPr>
        <w:t xml:space="preserve">  وفي رواية أخر</w:t>
      </w:r>
      <w:r w:rsidRPr="00071EFE">
        <w:rPr>
          <w:rFonts w:cs="mylotus" w:hint="eastAsia"/>
          <w:szCs w:val="27"/>
          <w:rtl/>
        </w:rPr>
        <w:t>ى</w:t>
      </w:r>
      <w:r w:rsidRPr="00071EFE">
        <w:rPr>
          <w:rFonts w:cs="mylotus" w:hint="cs"/>
          <w:szCs w:val="27"/>
          <w:rtl/>
        </w:rPr>
        <w:t xml:space="preserve"> </w:t>
      </w:r>
      <w:r w:rsidRPr="00071EFE">
        <w:rPr>
          <w:rFonts w:cs="mylotus"/>
          <w:szCs w:val="27"/>
          <w:rtl/>
        </w:rPr>
        <w:t>"</w:t>
      </w:r>
      <w:r w:rsidRPr="009F1E4A">
        <w:rPr>
          <w:rFonts w:cs="KFGQPC Uthman Taha Naskh"/>
          <w:b/>
          <w:bCs/>
          <w:szCs w:val="27"/>
          <w:rtl/>
        </w:rPr>
        <w:t>لَوْلَا أَنْ أَشُقَّ عَلَى أُمَّتِي لَأَخَّرْتُ الْعِشَاءَ إِلَى ثُلُثِ اللَّيْلِ</w:t>
      </w:r>
      <w:r w:rsidRPr="00071EFE">
        <w:rPr>
          <w:rFonts w:cs="mylotus"/>
          <w:szCs w:val="27"/>
          <w:rtl/>
        </w:rPr>
        <w:t>"</w:t>
      </w:r>
      <w:r w:rsidRPr="00B21426">
        <w:rPr>
          <w:rFonts w:cs="Arabic11 BT"/>
          <w:szCs w:val="27"/>
          <w:vertAlign w:val="superscript"/>
          <w:rtl/>
        </w:rPr>
        <w:t>(</w:t>
      </w:r>
      <w:r w:rsidRPr="00B21426">
        <w:rPr>
          <w:rStyle w:val="FootnoteReference"/>
          <w:rFonts w:cs="Arabic11 BT"/>
          <w:szCs w:val="27"/>
          <w:rtl/>
        </w:rPr>
        <w:footnoteReference w:id="360"/>
      </w:r>
      <w:r w:rsidRPr="00B21426">
        <w:rPr>
          <w:rFonts w:cs="Arabic11 BT"/>
          <w:szCs w:val="27"/>
          <w:vertAlign w:val="superscript"/>
          <w:rtl/>
        </w:rPr>
        <w:t>)</w:t>
      </w:r>
      <w:r w:rsidRPr="00071EFE">
        <w:rPr>
          <w:rFonts w:cs="mylotus" w:hint="cs"/>
          <w:szCs w:val="27"/>
          <w:rtl/>
        </w:rPr>
        <w:t xml:space="preserve">.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الخبر 14: [يرويه الشيخ الطوسي أيضاً في كتابه «الغيبة»] راويه: «</w:t>
      </w:r>
      <w:r w:rsidR="00281393" w:rsidRPr="00071EFE">
        <w:rPr>
          <w:rFonts w:cs="mylotus"/>
          <w:szCs w:val="27"/>
          <w:rtl/>
          <w:lang w:bidi="ar-SY"/>
        </w:rPr>
        <w:t>أَحْمَدُ بْنُ عَلِيٍّ الرَّازِيُّ</w:t>
      </w:r>
      <w:r w:rsidR="00281393" w:rsidRPr="00071EFE">
        <w:rPr>
          <w:rFonts w:cs="mylotus" w:hint="cs"/>
          <w:szCs w:val="27"/>
          <w:rtl/>
          <w:lang w:bidi="ar-SY"/>
        </w:rPr>
        <w:t xml:space="preserve">» الذي لا اعتداد بروايته، عن عدد من المجهولين الذين ربما يكون أحمدُ </w:t>
      </w:r>
      <w:r w:rsidR="00281393" w:rsidRPr="00071EFE">
        <w:rPr>
          <w:rFonts w:cs="mylotus"/>
          <w:szCs w:val="27"/>
          <w:rtl/>
          <w:lang w:bidi="ar-SY"/>
        </w:rPr>
        <w:t>الرَّازِيُّ</w:t>
      </w:r>
      <w:r w:rsidR="00281393" w:rsidRPr="00071EFE">
        <w:rPr>
          <w:rFonts w:cs="mylotus" w:hint="cs"/>
          <w:szCs w:val="27"/>
          <w:rtl/>
          <w:lang w:bidi="ar-SY"/>
        </w:rPr>
        <w:t xml:space="preserve"> قد اخترع أسماءهم من عند نفسه، ليروي قصَّةً كاذبةً على لسان «</w:t>
      </w:r>
      <w:r w:rsidR="00281393" w:rsidRPr="00071EFE">
        <w:rPr>
          <w:rFonts w:cs="mylotus"/>
          <w:szCs w:val="27"/>
          <w:rtl/>
          <w:lang w:bidi="ar-SY"/>
        </w:rPr>
        <w:t>أَبِي سَهْلٍ إِسْمَاعِيلَ بْنِ عَلِيٍّ النَّوْبَخْتِيِّ</w:t>
      </w:r>
      <w:r w:rsidR="00281393" w:rsidRPr="00071EFE">
        <w:rPr>
          <w:rFonts w:cs="mylotus" w:hint="cs"/>
          <w:szCs w:val="27"/>
          <w:rtl/>
          <w:lang w:bidi="ar-SY"/>
        </w:rPr>
        <w:t>» يقول فيها: "</w:t>
      </w:r>
      <w:r w:rsidR="00281393" w:rsidRPr="009F1E4A">
        <w:rPr>
          <w:rFonts w:cs="KFGQPC Uthman Taha Naskh" w:hint="cs"/>
          <w:szCs w:val="27"/>
          <w:rtl/>
          <w:lang w:bidi="ar-SY"/>
        </w:rPr>
        <w:t xml:space="preserve">... </w:t>
      </w:r>
      <w:r w:rsidR="00281393" w:rsidRPr="009F1E4A">
        <w:rPr>
          <w:rFonts w:cs="KFGQPC Uthman Taha Naskh"/>
          <w:b/>
          <w:bCs/>
          <w:szCs w:val="27"/>
          <w:rtl/>
          <w:lang w:bidi="ar-SY"/>
        </w:rPr>
        <w:t>فَدَخَلْتُ أَتَحَرَّى فَإِذَا أَنَا بِصَبِيٍّ سَاجِدٍ رَافِعٌ سَبَّابَتَهُ نَحْوَ السَّمَاء</w:t>
      </w:r>
      <w:r w:rsidR="00281393"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ونسأل: ألا تكون راحتا اليدين على الأرض أثناء السجود فكيف كانت إحدى يدي أو إصبع المهدي تُشير إلى السماء أثناء سجوده؟! إن رائحة الكذب تفوح من جميع أنحاء هذه القصة!! ولكن ما الضرر في ذلك ما دامت تصبُّ في مصلحة «الحسين بن رَوْح» الذي كان من أقرباء «</w:t>
      </w:r>
      <w:r w:rsidRPr="00071EFE">
        <w:rPr>
          <w:rFonts w:cs="mylotus"/>
          <w:szCs w:val="27"/>
          <w:rtl/>
        </w:rPr>
        <w:t>أَبِي سَهْلٍ النَّوْبَخْتِيِّ</w:t>
      </w:r>
      <w:r w:rsidRPr="00071EFE">
        <w:rPr>
          <w:rFonts w:cs="mylotus" w:hint="cs"/>
          <w:szCs w:val="27"/>
          <w:rtl/>
        </w:rPr>
        <w:t>».</w:t>
      </w:r>
    </w:p>
    <w:p w:rsidR="00281393" w:rsidRPr="00071EFE" w:rsidRDefault="00E21FB7" w:rsidP="00B871AA">
      <w:pPr>
        <w:pStyle w:val="Caption"/>
        <w:rPr>
          <w:rFonts w:hint="cs"/>
          <w:rtl/>
          <w:lang w:bidi="ar-SY"/>
        </w:rPr>
      </w:pPr>
      <w:bookmarkStart w:id="155" w:name="_Ref366528960"/>
      <w:r w:rsidRPr="00B871AA">
        <w:rPr>
          <w:rFonts w:ascii="AGA Arabesque" w:hAnsi="AGA Arabesque"/>
          <w:sz w:val="20"/>
          <w:lang w:bidi="ar-SY"/>
        </w:rPr>
        <w:t></w:t>
      </w:r>
      <w:r w:rsidR="00281393" w:rsidRPr="00B871AA">
        <w:rPr>
          <w:rFonts w:hint="cs"/>
          <w:rtl/>
          <w:lang w:bidi="ar-SY"/>
        </w:rPr>
        <w:t xml:space="preserve"> </w:t>
      </w:r>
      <w:r w:rsidR="00766492" w:rsidRPr="00B871AA">
        <w:rPr>
          <w:color w:val="FFFFFF"/>
          <w:szCs w:val="2"/>
          <w:rtl/>
          <w:lang w:bidi="ar-SY"/>
        </w:rPr>
        <w:fldChar w:fldCharType="begin"/>
      </w:r>
      <w:r w:rsidR="00766492" w:rsidRPr="00B871AA">
        <w:rPr>
          <w:color w:val="FFFFFF"/>
          <w:szCs w:val="2"/>
          <w:rtl/>
          <w:lang w:bidi="ar-SY"/>
        </w:rPr>
        <w:instrText xml:space="preserve"> </w:instrText>
      </w:r>
      <w:r w:rsidR="00766492" w:rsidRPr="00B871AA">
        <w:rPr>
          <w:rFonts w:hint="cs"/>
          <w:color w:val="FFFFFF"/>
          <w:szCs w:val="2"/>
          <w:lang w:bidi="ar-SY"/>
        </w:rPr>
        <w:instrText>SEQ</w:instrText>
      </w:r>
      <w:r w:rsidR="00766492" w:rsidRPr="00B871AA">
        <w:rPr>
          <w:rFonts w:hint="cs"/>
          <w:color w:val="FFFFFF"/>
          <w:szCs w:val="2"/>
          <w:rtl/>
          <w:lang w:bidi="ar-SY"/>
        </w:rPr>
        <w:instrText xml:space="preserve"> ارجاعات \* </w:instrText>
      </w:r>
      <w:r w:rsidR="00766492" w:rsidRPr="00B871AA">
        <w:rPr>
          <w:rFonts w:hint="cs"/>
          <w:color w:val="FFFFFF"/>
          <w:szCs w:val="2"/>
          <w:lang w:bidi="ar-SY"/>
        </w:rPr>
        <w:instrText>ARABIC</w:instrText>
      </w:r>
      <w:r w:rsidR="00766492" w:rsidRPr="00B871AA">
        <w:rPr>
          <w:color w:val="FFFFFF"/>
          <w:szCs w:val="2"/>
          <w:lang w:bidi="ar-SY"/>
        </w:rPr>
        <w:instrText xml:space="preserve"> </w:instrText>
      </w:r>
      <w:r w:rsidR="00766492" w:rsidRPr="00B871AA">
        <w:rPr>
          <w:color w:val="FFFFFF"/>
          <w:szCs w:val="2"/>
          <w:lang w:bidi="ar-SY"/>
        </w:rPr>
        <w:fldChar w:fldCharType="separate"/>
      </w:r>
      <w:r w:rsidR="0090698E">
        <w:rPr>
          <w:noProof/>
          <w:color w:val="FFFFFF"/>
          <w:szCs w:val="2"/>
          <w:rtl/>
          <w:lang w:bidi="ar-SY"/>
        </w:rPr>
        <w:t>62</w:t>
      </w:r>
      <w:r w:rsidR="00766492" w:rsidRPr="00B871AA">
        <w:rPr>
          <w:color w:val="FFFFFF"/>
          <w:szCs w:val="2"/>
          <w:rtl/>
          <w:lang w:bidi="ar-SY"/>
        </w:rPr>
        <w:fldChar w:fldCharType="end"/>
      </w:r>
      <w:r w:rsidR="00281393" w:rsidRPr="00B871AA">
        <w:rPr>
          <w:rFonts w:hint="cs"/>
          <w:rtl/>
          <w:lang w:bidi="ar-SY"/>
        </w:rPr>
        <w:t>الخبر 14 مُكرَّر: جاء هذا الحديث في «بحار الأنوار» تحت رقم 14 خطأً! [ويرويه الشيخ الطوسي في كتابه «الغيبة»]. راويه «</w:t>
      </w:r>
      <w:r w:rsidR="00281393" w:rsidRPr="00B871AA">
        <w:rPr>
          <w:rtl/>
          <w:lang w:bidi="ar-SY"/>
        </w:rPr>
        <w:t>أَحْمَد</w:t>
      </w:r>
      <w:r w:rsidR="00281393" w:rsidRPr="00B871AA">
        <w:rPr>
          <w:rFonts w:hint="cs"/>
          <w:rtl/>
          <w:lang w:bidi="ar-SY"/>
        </w:rPr>
        <w:t>ِ</w:t>
      </w:r>
      <w:r w:rsidR="00281393" w:rsidRPr="00B871AA">
        <w:rPr>
          <w:rtl/>
          <w:lang w:bidi="ar-SY"/>
        </w:rPr>
        <w:t xml:space="preserve"> بْن</w:t>
      </w:r>
      <w:r w:rsidR="00281393" w:rsidRPr="00B871AA">
        <w:rPr>
          <w:rFonts w:hint="cs"/>
          <w:rtl/>
          <w:lang w:bidi="ar-SY"/>
        </w:rPr>
        <w:t>ِ</w:t>
      </w:r>
      <w:r w:rsidR="00281393" w:rsidRPr="00B871AA">
        <w:rPr>
          <w:rtl/>
          <w:lang w:bidi="ar-SY"/>
        </w:rPr>
        <w:t xml:space="preserve"> عَلِيٍّ الرَّازِيّ</w:t>
      </w:r>
      <w:r w:rsidR="00281393" w:rsidRPr="00B871AA">
        <w:rPr>
          <w:rFonts w:hint="cs"/>
          <w:rtl/>
          <w:lang w:bidi="ar-SY"/>
        </w:rPr>
        <w:t>ِ» المغالي ذاته، عن أحد مُدَّعي النيابة ويُدعى «</w:t>
      </w:r>
      <w:r w:rsidR="00281393" w:rsidRPr="00B871AA">
        <w:rPr>
          <w:rtl/>
          <w:lang w:bidi="ar-SY"/>
        </w:rPr>
        <w:t>أَبِي الْحُسَيْنِ مُحَمَّدِ بْنِ جَعْفَرٍ الأسَدِيِّ</w:t>
      </w:r>
      <w:r w:rsidR="00281393" w:rsidRPr="00B871AA">
        <w:rPr>
          <w:rFonts w:hint="cs"/>
          <w:rtl/>
          <w:lang w:bidi="ar-SY"/>
        </w:rPr>
        <w:t xml:space="preserve"> العربي» الذي يقصُّ علينا حكايةً. ولقد أورد </w:t>
      </w:r>
      <w:r w:rsidR="00281393" w:rsidRPr="00B871AA">
        <w:rPr>
          <w:rtl/>
          <w:lang w:bidi="ar-SY"/>
        </w:rPr>
        <w:t>المَجْلِسِيّ</w:t>
      </w:r>
      <w:r w:rsidR="00281393" w:rsidRPr="00B871AA">
        <w:rPr>
          <w:rFonts w:hint="cs"/>
          <w:rtl/>
          <w:lang w:bidi="ar-SY"/>
        </w:rPr>
        <w:t xml:space="preserve"> هذه القصة أيضاً في المجلد 91 من البحار، الصفحة 81 فما بعد. وراويها سواءً كان الغساني أم الأصفهاني، راوٍ مجهول ولا اعتبار لما يُروَى عنه. وللاطِّلاع على هذه القصة ونقدها راجعوا التنقيح الثاني لكتابنا «</w:t>
      </w:r>
      <w:r w:rsidR="00281393" w:rsidRPr="00B871AA">
        <w:rPr>
          <w:rFonts w:hint="cs"/>
          <w:b/>
          <w:bCs/>
          <w:rtl/>
          <w:lang w:bidi="ar-SY"/>
        </w:rPr>
        <w:t>نقد مفاتيح الجنان في ضوء آيات القرآن</w:t>
      </w:r>
      <w:r w:rsidR="00281393" w:rsidRPr="00B871AA">
        <w:rPr>
          <w:rFonts w:hint="cs"/>
          <w:rtl/>
          <w:lang w:bidi="ar-SY"/>
        </w:rPr>
        <w:t xml:space="preserve">» (ص </w:t>
      </w:r>
      <w:r w:rsidR="00B871AA" w:rsidRPr="00B871AA">
        <w:rPr>
          <w:rFonts w:hint="cs"/>
          <w:rtl/>
          <w:lang w:bidi="ar-SY"/>
        </w:rPr>
        <w:t>61</w:t>
      </w:r>
      <w:r w:rsidR="00281393" w:rsidRPr="00B871AA">
        <w:rPr>
          <w:rFonts w:hint="cs"/>
          <w:rtl/>
          <w:lang w:bidi="ar-SY"/>
        </w:rPr>
        <w:t xml:space="preserve"> - </w:t>
      </w:r>
      <w:r w:rsidR="00B871AA" w:rsidRPr="00B871AA">
        <w:rPr>
          <w:rFonts w:hint="cs"/>
          <w:rtl/>
          <w:lang w:bidi="ar-SY"/>
        </w:rPr>
        <w:t>62</w:t>
      </w:r>
      <w:r w:rsidR="00281393" w:rsidRPr="00B871AA">
        <w:rPr>
          <w:rFonts w:hint="cs"/>
          <w:rtl/>
          <w:lang w:bidi="ar-SY"/>
        </w:rPr>
        <w:t>).</w:t>
      </w:r>
      <w:bookmarkEnd w:id="155"/>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وسنذكر أحاديث هذا الباب تحت الأرقام ذاتها التي ذكرها </w:t>
      </w:r>
      <w:r w:rsidRPr="00071EFE">
        <w:rPr>
          <w:rFonts w:cs="mylotus"/>
          <w:szCs w:val="27"/>
          <w:rtl/>
          <w:lang w:bidi="ar-SY"/>
        </w:rPr>
        <w:t>المَجْلِسِيّ</w:t>
      </w:r>
      <w:r w:rsidRPr="00071EFE">
        <w:rPr>
          <w:rFonts w:cs="mylotus" w:hint="cs"/>
          <w:szCs w:val="27"/>
          <w:rtl/>
          <w:lang w:bidi="ar-SY"/>
        </w:rPr>
        <w:t xml:space="preserve"> في البحار وهذه الأرقام أقل بعدد واحد من أرقام أحاديث هذا الباب:</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الخبر </w:t>
      </w:r>
      <w:r w:rsidR="00281393" w:rsidRPr="00071EFE">
        <w:rPr>
          <w:rFonts w:cs="mylotus"/>
          <w:szCs w:val="27"/>
          <w:rtl/>
          <w:lang w:bidi="ar-SY"/>
        </w:rPr>
        <w:t>15- [</w:t>
      </w:r>
      <w:r w:rsidR="00281393" w:rsidRPr="00071EFE">
        <w:rPr>
          <w:rFonts w:cs="mylotus" w:hint="cs"/>
          <w:szCs w:val="27"/>
          <w:rtl/>
          <w:lang w:bidi="ar-SY"/>
        </w:rPr>
        <w:t>يرويه ا</w:t>
      </w:r>
      <w:r w:rsidR="00281393" w:rsidRPr="00071EFE">
        <w:rPr>
          <w:rFonts w:cs="mylotus"/>
          <w:szCs w:val="27"/>
          <w:rtl/>
          <w:lang w:bidi="ar-SY"/>
        </w:rPr>
        <w:t xml:space="preserve">لشيخ الطوسي </w:t>
      </w:r>
      <w:r w:rsidR="00281393" w:rsidRPr="00071EFE">
        <w:rPr>
          <w:rFonts w:cs="mylotus" w:hint="cs"/>
          <w:szCs w:val="27"/>
          <w:rtl/>
          <w:lang w:bidi="ar-SY"/>
        </w:rPr>
        <w:t>في كتابه «</w:t>
      </w:r>
      <w:r w:rsidR="00281393" w:rsidRPr="00071EFE">
        <w:rPr>
          <w:rFonts w:cs="mylotus"/>
          <w:szCs w:val="27"/>
          <w:rtl/>
          <w:lang w:bidi="ar-SY"/>
        </w:rPr>
        <w:t>الأمالي</w:t>
      </w:r>
      <w:r w:rsidR="00281393" w:rsidRPr="00071EFE">
        <w:rPr>
          <w:rFonts w:cs="mylotus" w:hint="cs"/>
          <w:szCs w:val="27"/>
          <w:rtl/>
          <w:lang w:bidi="ar-SY"/>
        </w:rPr>
        <w:t>»</w:t>
      </w:r>
      <w:r w:rsidR="00281393" w:rsidRPr="00071EFE">
        <w:rPr>
          <w:rFonts w:cs="mylotus"/>
          <w:szCs w:val="27"/>
          <w:rtl/>
          <w:lang w:bidi="ar-SY"/>
        </w:rPr>
        <w:t xml:space="preserve">‏] </w:t>
      </w:r>
      <w:r w:rsidR="00281393" w:rsidRPr="00071EFE">
        <w:rPr>
          <w:rFonts w:cs="mylotus" w:hint="cs"/>
          <w:szCs w:val="27"/>
          <w:rtl/>
          <w:lang w:bidi="ar-SY"/>
        </w:rPr>
        <w:t>راويه «</w:t>
      </w:r>
      <w:r w:rsidR="00281393" w:rsidRPr="00071EFE">
        <w:rPr>
          <w:rFonts w:cs="mylotus"/>
          <w:szCs w:val="27"/>
          <w:rtl/>
          <w:lang w:bidi="ar-SY"/>
        </w:rPr>
        <w:t>أَبُو مُحَمَّدٍ الْفَهَّامُ</w:t>
      </w:r>
      <w:r w:rsidR="00281393" w:rsidRPr="00071EFE">
        <w:rPr>
          <w:rFonts w:cs="mylotus" w:hint="cs"/>
          <w:szCs w:val="27"/>
          <w:rtl/>
          <w:lang w:bidi="ar-SY"/>
        </w:rPr>
        <w:t>» عن مهمل يُدعى</w:t>
      </w:r>
      <w:r w:rsidR="00281393" w:rsidRPr="00071EFE">
        <w:rPr>
          <w:rFonts w:cs="mylotus"/>
          <w:szCs w:val="27"/>
          <w:rtl/>
          <w:lang w:bidi="ar-SY"/>
        </w:rPr>
        <w:t xml:space="preserve"> </w:t>
      </w:r>
      <w:r w:rsidR="00281393" w:rsidRPr="00071EFE">
        <w:rPr>
          <w:rFonts w:cs="mylotus" w:hint="cs"/>
          <w:szCs w:val="27"/>
          <w:rtl/>
          <w:lang w:bidi="ar-SY"/>
        </w:rPr>
        <w:t>«</w:t>
      </w:r>
      <w:r w:rsidR="00281393" w:rsidRPr="00071EFE">
        <w:rPr>
          <w:rFonts w:cs="mylotus"/>
          <w:szCs w:val="27"/>
          <w:rtl/>
          <w:lang w:bidi="ar-SY"/>
        </w:rPr>
        <w:t>أَحْمَدُ بْنُ مُحَمَّدِ بْنِ بُطَّةَ</w:t>
      </w:r>
      <w:r w:rsidR="00281393" w:rsidRPr="00071EFE">
        <w:rPr>
          <w:rFonts w:cs="mylotus" w:hint="cs"/>
          <w:szCs w:val="27"/>
          <w:rtl/>
          <w:lang w:bidi="ar-SY"/>
        </w:rPr>
        <w:t>» الذي يحكي لنا قصة غير مترابطة لا يُعرف أولها من آخرها ولا يُعلم ماذا يريد أن يقول صاحبُها!! واأسفاه على العمر الذي يُنفق على مثل هذه الأباطيل!</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الخبر 16- </w:t>
      </w:r>
      <w:r w:rsidR="00281393" w:rsidRPr="00071EFE">
        <w:rPr>
          <w:rFonts w:cs="mylotus"/>
          <w:szCs w:val="27"/>
          <w:rtl/>
          <w:lang w:bidi="ar-SY"/>
        </w:rPr>
        <w:t>[</w:t>
      </w:r>
      <w:r w:rsidR="00281393" w:rsidRPr="00071EFE">
        <w:rPr>
          <w:rFonts w:cs="mylotus" w:hint="cs"/>
          <w:szCs w:val="27"/>
          <w:rtl/>
          <w:lang w:bidi="ar-SY"/>
        </w:rPr>
        <w:t>يرويه الشيخ الصدوق في كتابه «</w:t>
      </w:r>
      <w:r w:rsidR="00281393" w:rsidRPr="00071EFE">
        <w:rPr>
          <w:rFonts w:cs="mylotus"/>
          <w:szCs w:val="27"/>
          <w:rtl/>
          <w:lang w:bidi="ar-SY"/>
        </w:rPr>
        <w:t>كمال الدين</w:t>
      </w:r>
      <w:r w:rsidR="00281393" w:rsidRPr="00071EFE">
        <w:rPr>
          <w:rFonts w:cs="mylotus" w:hint="cs"/>
          <w:szCs w:val="27"/>
          <w:rtl/>
          <w:lang w:bidi="ar-SY"/>
        </w:rPr>
        <w:t>»</w:t>
      </w:r>
      <w:r w:rsidR="00281393" w:rsidRPr="00071EFE">
        <w:rPr>
          <w:rFonts w:cs="mylotus"/>
          <w:szCs w:val="27"/>
          <w:rtl/>
          <w:lang w:bidi="ar-SY"/>
        </w:rPr>
        <w:t xml:space="preserve">‏] </w:t>
      </w:r>
      <w:r w:rsidR="00281393" w:rsidRPr="00071EFE">
        <w:rPr>
          <w:rFonts w:cs="mylotus" w:hint="cs"/>
          <w:szCs w:val="27"/>
          <w:rtl/>
          <w:lang w:bidi="ar-SY"/>
        </w:rPr>
        <w:t>راويه «</w:t>
      </w:r>
      <w:r w:rsidR="00281393" w:rsidRPr="00071EFE">
        <w:rPr>
          <w:rFonts w:cs="mylotus"/>
          <w:szCs w:val="27"/>
          <w:rtl/>
          <w:lang w:bidi="ar-SY"/>
        </w:rPr>
        <w:t>عَلِيُّ بْنُ عَبْدِ اللهِ الْوَرَّاقُ</w:t>
      </w:r>
      <w:r w:rsidR="00281393" w:rsidRPr="00071EFE">
        <w:rPr>
          <w:rFonts w:cs="mylotus" w:hint="cs"/>
          <w:szCs w:val="27"/>
          <w:rtl/>
          <w:lang w:bidi="ar-SY"/>
        </w:rPr>
        <w:t>»</w:t>
      </w:r>
      <w:r w:rsidR="00281393" w:rsidRPr="00071EFE">
        <w:rPr>
          <w:rFonts w:cs="mylotus"/>
          <w:szCs w:val="27"/>
          <w:rtl/>
          <w:lang w:bidi="ar-SY"/>
        </w:rPr>
        <w:t xml:space="preserve"> </w:t>
      </w:r>
      <w:r w:rsidR="00281393" w:rsidRPr="00071EFE">
        <w:rPr>
          <w:rFonts w:cs="mylotus" w:hint="cs"/>
          <w:szCs w:val="27"/>
          <w:rtl/>
          <w:lang w:bidi="ar-SY"/>
        </w:rPr>
        <w:t xml:space="preserve">المهمل والمُتفرّد وحده بنقل هذه الرواية التي يرويها </w:t>
      </w:r>
      <w:r w:rsidR="00281393" w:rsidRPr="00071EFE">
        <w:rPr>
          <w:rFonts w:cs="mylotus"/>
          <w:szCs w:val="27"/>
          <w:rtl/>
          <w:lang w:bidi="ar-SY"/>
        </w:rPr>
        <w:t xml:space="preserve">عَنْ </w:t>
      </w:r>
      <w:r w:rsidR="00281393" w:rsidRPr="00071EFE">
        <w:rPr>
          <w:rFonts w:cs="mylotus" w:hint="cs"/>
          <w:szCs w:val="27"/>
          <w:rtl/>
          <w:lang w:bidi="ar-SY"/>
        </w:rPr>
        <w:t>«</w:t>
      </w:r>
      <w:r w:rsidR="00281393" w:rsidRPr="00071EFE">
        <w:rPr>
          <w:rFonts w:cs="mylotus"/>
          <w:szCs w:val="27"/>
          <w:rtl/>
          <w:lang w:bidi="ar-SY"/>
        </w:rPr>
        <w:t>سَعْدٍ عَنْ أَحْمَدَ بْنِ إِسْحَاقَ</w:t>
      </w:r>
      <w:r w:rsidR="00281393" w:rsidRPr="00071EFE">
        <w:rPr>
          <w:rFonts w:cs="mylotus" w:hint="cs"/>
          <w:szCs w:val="27"/>
          <w:rtl/>
          <w:lang w:bidi="ar-SY"/>
        </w:rPr>
        <w:t>»</w:t>
      </w:r>
      <w:r w:rsidR="00281393" w:rsidRPr="00071EFE">
        <w:rPr>
          <w:rFonts w:cs="mylotus"/>
          <w:szCs w:val="27"/>
          <w:rtl/>
          <w:lang w:bidi="ar-SY"/>
        </w:rPr>
        <w:t xml:space="preserve"> قَالَ</w:t>
      </w:r>
      <w:r w:rsidR="00281393" w:rsidRPr="00071EFE">
        <w:rPr>
          <w:rFonts w:cs="mylotus" w:hint="cs"/>
          <w:szCs w:val="27"/>
          <w:rtl/>
          <w:lang w:bidi="ar-SY"/>
        </w:rPr>
        <w:t>:</w:t>
      </w:r>
      <w:r w:rsidR="00281393" w:rsidRPr="00071EFE">
        <w:rPr>
          <w:rFonts w:cs="mylotus"/>
          <w:szCs w:val="27"/>
          <w:rtl/>
          <w:lang w:bidi="ar-SY"/>
        </w:rPr>
        <w:t xml:space="preserve"> دَخَلْتُ عَلَى أَبِي مُحَمَّدٍ الْحَسَنِ بْنِ عَلِيٍّ </w:t>
      </w:r>
      <w:r w:rsidR="00281393" w:rsidRPr="00071EFE">
        <w:rPr>
          <w:rFonts w:cs="mylotus" w:hint="cs"/>
          <w:szCs w:val="27"/>
          <w:rtl/>
          <w:lang w:bidi="ar-SY"/>
        </w:rPr>
        <w:t>(ع)</w:t>
      </w:r>
      <w:r w:rsidR="00281393" w:rsidRPr="00071EFE">
        <w:rPr>
          <w:rFonts w:cs="mylotus"/>
          <w:szCs w:val="27"/>
          <w:rtl/>
          <w:lang w:bidi="ar-SY"/>
        </w:rPr>
        <w:t xml:space="preserve"> وَأَنَا أُرِيدُ أَنْ أَسْأَلَهُ عَنِ الْخَلَفِ بَعْدَهُ</w:t>
      </w:r>
      <w:r w:rsidR="00281393" w:rsidRPr="00071EFE">
        <w:rPr>
          <w:rFonts w:cs="mylotus" w:hint="cs"/>
          <w:szCs w:val="27"/>
          <w:rtl/>
          <w:lang w:bidi="ar-SY"/>
        </w:rPr>
        <w:t xml:space="preserve"> ............. إلى أن يصل إلى قوله أنه رأى المهدي وحده!</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أولاً: كان هذا الراوي نفسه يدَّعي النيابة، وَمِنْ ثَمَّ فإن ادِّعاء المُدَّعي لأمر يصبُّ في مصلحته لا يُسمع منه. ثانياً: في خبر «سعد بن عبد الله» (البحار، ج 52، ص 87) قيل: إن «أحمد بن إسحاق» تُوفي قبل وفاة حضرة العسكري (ع) في منطقة تقع على بعد ثلاثة فراسخ من بلدة «حلوان» الواقعة في ولاية «كرمانشاهان» ودُفن هناك!! لاحظوا كيف لا يتورَّع الكذَّابون عن رواية القصص المتعارضة التي يناقض أحدها الآخر.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الأخبار 17 و24 و29: الطريف أن «مُظَفَّر العلوي» يروي عن «ابن العيَّاشي» المجهول عن «أبيه» وهو عن «آدم بن محمد البلخي» المهمل عن «علي بن الحسين (الحسن) بن هارون» عن مهمل باسم «جعفر بن محمد بن عبد الله بن القاسم» عن مجهول باسم «يعقوب بن منفوس (منقوش)» قال: "</w:t>
      </w:r>
      <w:r w:rsidR="00281393" w:rsidRPr="009F1E4A">
        <w:rPr>
          <w:rFonts w:cs="KFGQPC Uthman Taha Naskh"/>
          <w:szCs w:val="27"/>
          <w:rtl/>
          <w:lang w:bidi="ar-SY"/>
        </w:rPr>
        <w:t xml:space="preserve">دَخَلْتُ عَلَى أَبِي مُحَمَّدٍ الْحَسَنِ بْنِ عَلِيٍّ </w:t>
      </w:r>
      <w:r w:rsidR="00281393" w:rsidRPr="009F1E4A">
        <w:rPr>
          <w:rFonts w:cs="KFGQPC Uthman Taha Naskh" w:hint="cs"/>
          <w:szCs w:val="27"/>
          <w:rtl/>
          <w:lang w:bidi="ar-SY"/>
        </w:rPr>
        <w:t>العسكريِّ (</w:t>
      </w:r>
      <w:r w:rsidR="00281393" w:rsidRPr="009F1E4A">
        <w:rPr>
          <w:rFonts w:cs="KFGQPC Uthman Taha Naskh"/>
          <w:szCs w:val="27"/>
          <w:rtl/>
          <w:lang w:bidi="ar-SY"/>
        </w:rPr>
        <w:t>ع</w:t>
      </w:r>
      <w:r w:rsidR="00281393" w:rsidRPr="009F1E4A">
        <w:rPr>
          <w:rFonts w:cs="KFGQPC Uthman Taha Naskh" w:hint="cs"/>
          <w:szCs w:val="27"/>
          <w:rtl/>
          <w:lang w:bidi="ar-SY"/>
        </w:rPr>
        <w:t>)</w:t>
      </w:r>
      <w:r w:rsidR="00281393" w:rsidRPr="009F1E4A">
        <w:rPr>
          <w:rFonts w:cs="KFGQPC Uthman Taha Naskh"/>
          <w:szCs w:val="27"/>
          <w:rtl/>
          <w:lang w:bidi="ar-SY"/>
        </w:rPr>
        <w:t xml:space="preserve"> وَ هُوَ جَالِسٌ عَلَى دُكَّانٍ فِي الدَّارِ وَعَنْ يَمِينِهِ بَيْتٌ عَلَيْهِ سِتْرٌ مُسْبَلٌ فَقُلْتُ لَهُ</w:t>
      </w:r>
      <w:r w:rsidR="00281393" w:rsidRPr="009F1E4A">
        <w:rPr>
          <w:rFonts w:cs="KFGQPC Uthman Taha Naskh" w:hint="cs"/>
          <w:szCs w:val="27"/>
          <w:rtl/>
          <w:lang w:bidi="ar-SY"/>
        </w:rPr>
        <w:t>:</w:t>
      </w:r>
      <w:r w:rsidR="00281393" w:rsidRPr="009F1E4A">
        <w:rPr>
          <w:rFonts w:cs="KFGQPC Uthman Taha Naskh"/>
          <w:szCs w:val="27"/>
          <w:rtl/>
          <w:lang w:bidi="ar-SY"/>
        </w:rPr>
        <w:t xml:space="preserve"> سَيِّدِي</w:t>
      </w:r>
      <w:r w:rsidR="00281393" w:rsidRPr="009F1E4A">
        <w:rPr>
          <w:rFonts w:cs="KFGQPC Uthman Taha Naskh" w:hint="cs"/>
          <w:szCs w:val="27"/>
          <w:rtl/>
          <w:lang w:bidi="ar-SY"/>
        </w:rPr>
        <w:t>!</w:t>
      </w:r>
      <w:r w:rsidR="00281393" w:rsidRPr="009F1E4A">
        <w:rPr>
          <w:rFonts w:cs="KFGQPC Uthman Taha Naskh"/>
          <w:szCs w:val="27"/>
          <w:rtl/>
          <w:lang w:bidi="ar-SY"/>
        </w:rPr>
        <w:t xml:space="preserve"> مَنْ صَاحِبُ هَذَا الْأَمْرِ</w:t>
      </w:r>
      <w:r w:rsidR="00281393" w:rsidRPr="009F1E4A">
        <w:rPr>
          <w:rFonts w:cs="KFGQPC Uthman Taha Naskh" w:hint="cs"/>
          <w:szCs w:val="27"/>
          <w:rtl/>
          <w:lang w:bidi="ar-SY"/>
        </w:rPr>
        <w:t>؟</w:t>
      </w:r>
      <w:r w:rsidR="00281393" w:rsidRPr="009F1E4A">
        <w:rPr>
          <w:rFonts w:cs="KFGQPC Uthman Taha Naskh"/>
          <w:szCs w:val="27"/>
          <w:rtl/>
          <w:lang w:bidi="ar-SY"/>
        </w:rPr>
        <w:t xml:space="preserve"> فَقَالَ</w:t>
      </w:r>
      <w:r w:rsidR="00281393" w:rsidRPr="009F1E4A">
        <w:rPr>
          <w:rFonts w:cs="KFGQPC Uthman Taha Naskh" w:hint="cs"/>
          <w:szCs w:val="27"/>
          <w:rtl/>
          <w:lang w:bidi="ar-SY"/>
        </w:rPr>
        <w:t>:</w:t>
      </w:r>
      <w:r w:rsidR="00281393" w:rsidRPr="009F1E4A">
        <w:rPr>
          <w:rFonts w:cs="KFGQPC Uthman Taha Naskh"/>
          <w:szCs w:val="27"/>
          <w:rtl/>
          <w:lang w:bidi="ar-SY"/>
        </w:rPr>
        <w:t xml:space="preserve"> ارْفَعِ السِّتْرَ فَرَفَعْتُهُ فَخَرَجَ إِلَيْنَا غُلَامٌ خُمَاسِيٌّ لَهُ عَشْرٌ أَوْ ثَمَانٌ أَوْ نَحْوُ ذَلِكَ وَاضِحُ الْجَبِينِ أَبْيَضُ الْوَجْهِ دُرِّيُّ الْمُقْلَتَيْنِ شَثْنُ الْكَفَّيْنِ مَعْطُوفُ الرُّكْبَتَيْنِ فِي خَدِّهِ الْأَيْمَنِ خَالٌ وَفِي رَأْسِهِ ذُؤَابَةٌ </w:t>
      </w:r>
      <w:r w:rsidR="00281393" w:rsidRPr="009F1E4A">
        <w:rPr>
          <w:rFonts w:cs="KFGQPC Uthman Taha Naskh"/>
          <w:b/>
          <w:bCs/>
          <w:szCs w:val="27"/>
          <w:u w:val="single"/>
          <w:rtl/>
          <w:lang w:bidi="ar-SY"/>
        </w:rPr>
        <w:t>فَجَلَسَ عَلَى فَخِذِ أَبِي مُحَمَّدٍ</w:t>
      </w:r>
      <w:r w:rsidR="00281393" w:rsidRPr="009F1E4A">
        <w:rPr>
          <w:rFonts w:cs="KFGQPC Uthman Taha Naskh"/>
          <w:szCs w:val="27"/>
          <w:rtl/>
          <w:lang w:bidi="ar-SY"/>
        </w:rPr>
        <w:t xml:space="preserve"> </w:t>
      </w:r>
      <w:r w:rsidR="00281393" w:rsidRPr="009F1E4A">
        <w:rPr>
          <w:rFonts w:cs="KFGQPC Uthman Taha Naskh" w:hint="cs"/>
          <w:szCs w:val="27"/>
          <w:rtl/>
          <w:lang w:bidi="ar-SY"/>
        </w:rPr>
        <w:t>(</w:t>
      </w:r>
      <w:r w:rsidR="00281393" w:rsidRPr="009F1E4A">
        <w:rPr>
          <w:rFonts w:cs="KFGQPC Uthman Taha Naskh"/>
          <w:szCs w:val="27"/>
          <w:rtl/>
          <w:lang w:bidi="ar-SY"/>
        </w:rPr>
        <w:t>ع</w:t>
      </w:r>
      <w:r w:rsidR="00281393" w:rsidRPr="009F1E4A">
        <w:rPr>
          <w:rFonts w:cs="KFGQPC Uthman Taha Naskh" w:hint="cs"/>
          <w:szCs w:val="27"/>
          <w:rtl/>
          <w:lang w:bidi="ar-SY"/>
        </w:rPr>
        <w:t>)!</w:t>
      </w:r>
      <w:r w:rsidR="00281393" w:rsidRPr="009F1E4A">
        <w:rPr>
          <w:rFonts w:cs="KFGQPC Uthman Taha Naskh"/>
          <w:szCs w:val="27"/>
          <w:rtl/>
          <w:lang w:bidi="ar-SY"/>
        </w:rPr>
        <w:t xml:space="preserve"> فَقَالَ</w:t>
      </w:r>
      <w:r w:rsidR="00281393" w:rsidRPr="009F1E4A">
        <w:rPr>
          <w:rFonts w:cs="KFGQPC Uthman Taha Naskh" w:hint="cs"/>
          <w:szCs w:val="27"/>
          <w:rtl/>
          <w:lang w:bidi="ar-SY"/>
        </w:rPr>
        <w:t>:</w:t>
      </w:r>
      <w:r w:rsidR="00281393" w:rsidRPr="009F1E4A">
        <w:rPr>
          <w:rFonts w:cs="KFGQPC Uthman Taha Naskh"/>
          <w:szCs w:val="27"/>
          <w:rtl/>
          <w:lang w:bidi="ar-SY"/>
        </w:rPr>
        <w:t xml:space="preserve"> هَذَا صَاحِبُكُمْ</w:t>
      </w:r>
      <w:r w:rsidR="00281393" w:rsidRPr="009F1E4A">
        <w:rPr>
          <w:rFonts w:cs="KFGQPC Uthman Taha Naskh" w:hint="cs"/>
          <w:szCs w:val="27"/>
          <w:rtl/>
          <w:lang w:bidi="ar-SY"/>
        </w:rPr>
        <w:t>،</w:t>
      </w:r>
      <w:r w:rsidR="00281393" w:rsidRPr="009F1E4A">
        <w:rPr>
          <w:rFonts w:cs="KFGQPC Uthman Taha Naskh"/>
          <w:szCs w:val="27"/>
          <w:rtl/>
          <w:lang w:bidi="ar-SY"/>
        </w:rPr>
        <w:t xml:space="preserve"> ثُمَّ وَثَبَ فَقَالَ لَهُ</w:t>
      </w:r>
      <w:r w:rsidR="00281393" w:rsidRPr="009F1E4A">
        <w:rPr>
          <w:rFonts w:cs="KFGQPC Uthman Taha Naskh" w:hint="cs"/>
          <w:szCs w:val="27"/>
          <w:rtl/>
          <w:lang w:bidi="ar-SY"/>
        </w:rPr>
        <w:t>:</w:t>
      </w:r>
      <w:r w:rsidR="00281393" w:rsidRPr="009F1E4A">
        <w:rPr>
          <w:rFonts w:cs="KFGQPC Uthman Taha Naskh"/>
          <w:szCs w:val="27"/>
          <w:rtl/>
          <w:lang w:bidi="ar-SY"/>
        </w:rPr>
        <w:t xml:space="preserve"> يَا بُنَيَّ ادْخُلْ إِلَى الْوَقْتِ الْمَعْلُومِ</w:t>
      </w:r>
      <w:r w:rsidR="00281393" w:rsidRPr="009F1E4A">
        <w:rPr>
          <w:rFonts w:cs="KFGQPC Uthman Taha Naskh" w:hint="cs"/>
          <w:szCs w:val="27"/>
          <w:rtl/>
          <w:lang w:bidi="ar-SY"/>
        </w:rPr>
        <w:t>!</w:t>
      </w:r>
      <w:r w:rsidR="00281393" w:rsidRPr="009F1E4A">
        <w:rPr>
          <w:rFonts w:cs="KFGQPC Uthman Taha Naskh"/>
          <w:szCs w:val="27"/>
          <w:rtl/>
          <w:lang w:bidi="ar-SY"/>
        </w:rPr>
        <w:t xml:space="preserve"> فَدَخَلَ الْبَيْتَ وَأَنَا أَنْظُرُ إِلَيْهِ ثُمَّ قَالَ لِي</w:t>
      </w:r>
      <w:r w:rsidR="00281393" w:rsidRPr="009F1E4A">
        <w:rPr>
          <w:rFonts w:cs="KFGQPC Uthman Taha Naskh" w:hint="cs"/>
          <w:szCs w:val="27"/>
          <w:rtl/>
          <w:lang w:bidi="ar-SY"/>
        </w:rPr>
        <w:t>:</w:t>
      </w:r>
      <w:r w:rsidR="00281393" w:rsidRPr="009F1E4A">
        <w:rPr>
          <w:rFonts w:cs="KFGQPC Uthman Taha Naskh"/>
          <w:szCs w:val="27"/>
          <w:rtl/>
          <w:lang w:bidi="ar-SY"/>
        </w:rPr>
        <w:t xml:space="preserve"> يَا يَعْقُوبُ انْظُرْ مَنْ فِي الْبَيْتِ فَدَخَلْتُ فَمَا رَأَيْتُ أَحَدا</w:t>
      </w:r>
      <w:r w:rsidR="00281393" w:rsidRPr="00071EFE">
        <w:rPr>
          <w:rFonts w:cs="mylotus"/>
          <w:szCs w:val="27"/>
          <w:rtl/>
          <w:lang w:bidi="ar-SY"/>
        </w:rPr>
        <w:t>ً.</w:t>
      </w:r>
      <w:r w:rsidR="00281393" w:rsidRPr="00071EFE">
        <w:rPr>
          <w:rFonts w:cs="mylotus" w:hint="cs"/>
          <w:szCs w:val="27"/>
          <w:rtl/>
          <w:lang w:bidi="ar-SY"/>
        </w:rPr>
        <w:t xml:space="preserve"> </w:t>
      </w:r>
    </w:p>
    <w:p w:rsidR="00637659" w:rsidRDefault="00281393" w:rsidP="00637659">
      <w:pPr>
        <w:widowControl w:val="0"/>
        <w:spacing w:after="60" w:line="228" w:lineRule="auto"/>
        <w:ind w:firstLine="284"/>
        <w:jc w:val="both"/>
        <w:rPr>
          <w:rFonts w:cs="mylotus" w:hint="cs"/>
          <w:sz w:val="30"/>
          <w:szCs w:val="27"/>
          <w:rtl/>
          <w:lang w:bidi="ar-SY"/>
        </w:rPr>
      </w:pPr>
      <w:r w:rsidRPr="00071EFE">
        <w:rPr>
          <w:rFonts w:cs="mylotus" w:hint="cs"/>
          <w:szCs w:val="27"/>
          <w:rtl/>
          <w:lang w:bidi="ar-SY"/>
        </w:rPr>
        <w:t xml:space="preserve">يَتَبَـيَّنُ إذن أن مهدي هؤلاء الكذابين يتلاشى ويُصبح غير مرئيٍّ! مع أن النبيّ </w:t>
      </w:r>
      <w:r w:rsidRPr="00637659">
        <w:rPr>
          <w:rFonts w:ascii="Abo-thar" w:hAnsi="Abo-thar" w:cs="mylotus"/>
          <w:szCs w:val="27"/>
          <w:lang w:bidi="fa-IR"/>
        </w:rPr>
        <w:t></w:t>
      </w:r>
      <w:r w:rsidRPr="00071EFE">
        <w:rPr>
          <w:rFonts w:cs="mylotus" w:hint="cs"/>
          <w:szCs w:val="27"/>
          <w:rtl/>
          <w:lang w:bidi="ar-SY"/>
        </w:rPr>
        <w:t xml:space="preserve"> وعلياً (ع) لم يكونا يغيبان ويتلاشيان عن الأنظار! والأعجب من ذلك أن «مُظَفَّر العلويَّ» -وليتَ كان لديه قليلاً من العقل يمنعه من حكاية مثل هذه القصة- كان نفسه مُدَّعياً للنيابة والسفارة وَمِنْ ثَمَّ فمن الطبيعي أن يكون السفيرُ على صلةٍ بالمهدي وارتباط به وأن يكون قد رآه من قبل لا أن يُخبر عن وجود المهدي عبر عدة وسائط من أسماء </w:t>
      </w:r>
      <w:r w:rsidRPr="00071EFE">
        <w:rPr>
          <w:rFonts w:cs="mylotus" w:hint="cs"/>
          <w:szCs w:val="27"/>
          <w:rtl/>
          <w:lang w:bidi="ar-SY"/>
        </w:rPr>
        <w:t xml:space="preserve">أشخاص </w:t>
      </w:r>
      <w:r w:rsidRPr="00071EFE">
        <w:rPr>
          <w:rFonts w:cs="mylotus" w:hint="cs"/>
          <w:szCs w:val="27"/>
          <w:rtl/>
          <w:lang w:bidi="ar-SY"/>
        </w:rPr>
        <w:t>مجهولين</w:t>
      </w:r>
      <w:r w:rsidR="00C32678" w:rsidRPr="00071EFE">
        <w:rPr>
          <w:rFonts w:cs="mylotus" w:hint="cs"/>
          <w:szCs w:val="27"/>
          <w:rtl/>
          <w:lang w:bidi="ar-SY"/>
        </w:rPr>
        <w:t xml:space="preserve"> ومهملين!! ولا شك أنه كان أحمق</w:t>
      </w:r>
      <w:r w:rsidRPr="00071EFE">
        <w:rPr>
          <w:rFonts w:cs="mylotus" w:hint="cs"/>
          <w:szCs w:val="27"/>
          <w:rtl/>
          <w:lang w:bidi="ar-SY"/>
        </w:rPr>
        <w:t xml:space="preserve"> للغاية لأنه روى أن المهدي كان يتكلم في الليلة الثانية لولادته!! (الحديث 24). وإذا سألنا كيف يُمكن لطفل رضيع ذي يومين من العمر أن يتكلم؟! فمن المؤكد أنه سيُجيبنا قائلاً: كما تكلَّم حضرة عيسى (ع) في المهد. وبالطبع لا ينبغي أن ننتظر منه أن يفهم أن عيسى (ع) كان نبيَّاً والمهديُّ لم يكن نبيَّاً، وقياس النبيّ على غير النبيّ خطأ ولا يصح. ثانياً: من حيث المبدأ وكما أكَّدنا مراراً لا يُمكن أن ننسب معجزات نبيّ من الأنبياء إلى غيره إلا بدليل. وقد اعتُبِر الراوي «عبد الله السوري» من الأشخاص الذين رأوا </w:t>
      </w:r>
      <w:r w:rsidRPr="00071EFE">
        <w:rPr>
          <w:rFonts w:cs="mylotus" w:hint="cs"/>
          <w:sz w:val="30"/>
          <w:szCs w:val="27"/>
          <w:rtl/>
          <w:lang w:bidi="ar-SY"/>
        </w:rPr>
        <w:t>«المهدي» مع أن اسمه لم يُذكر في الحديث 26.</w:t>
      </w:r>
    </w:p>
    <w:p w:rsidR="00281393" w:rsidRPr="00071EFE" w:rsidRDefault="00281393" w:rsidP="00637659">
      <w:pPr>
        <w:widowControl w:val="0"/>
        <w:spacing w:after="60" w:line="228" w:lineRule="auto"/>
        <w:ind w:firstLine="284"/>
        <w:jc w:val="both"/>
        <w:rPr>
          <w:rFonts w:cs="mylotus" w:hint="cs"/>
          <w:szCs w:val="27"/>
          <w:rtl/>
        </w:rPr>
      </w:pPr>
      <w:r w:rsidRPr="00071EFE">
        <w:rPr>
          <w:rFonts w:cs="mylotus"/>
          <w:szCs w:val="27"/>
          <w:rtl/>
          <w:lang w:bidi="ar-SY"/>
        </w:rPr>
        <w:t>‏</w:t>
      </w:r>
      <w:r w:rsidR="00E21FB7" w:rsidRPr="00E21FB7">
        <w:rPr>
          <w:rFonts w:ascii="AGA Arabesque" w:hAnsi="AGA Arabesque" w:cs="mylotus"/>
          <w:sz w:val="20"/>
          <w:szCs w:val="27"/>
          <w:lang w:bidi="ar-SY"/>
        </w:rPr>
        <w:t></w:t>
      </w:r>
      <w:r w:rsidRPr="00071EFE">
        <w:rPr>
          <w:rFonts w:cs="mylotus" w:hint="cs"/>
          <w:szCs w:val="27"/>
          <w:rtl/>
          <w:lang w:bidi="ar-SY"/>
        </w:rPr>
        <w:t xml:space="preserve"> الخبر 18- يقول شخص مجهول يُكنَّى بـ «أبي هارون»: "</w:t>
      </w:r>
      <w:r w:rsidRPr="009F1E4A">
        <w:rPr>
          <w:rFonts w:cs="KFGQPC Uthman Taha Naskh"/>
          <w:b/>
          <w:bCs/>
          <w:szCs w:val="27"/>
          <w:rtl/>
          <w:lang w:bidi="ar-SY"/>
        </w:rPr>
        <w:t xml:space="preserve">رَأَيْتُ صَاحِبَ الزَّمَانِ </w:t>
      </w:r>
      <w:r w:rsidRPr="009F1E4A">
        <w:rPr>
          <w:rFonts w:cs="KFGQPC Uthman Taha Naskh" w:hint="cs"/>
          <w:b/>
          <w:bCs/>
          <w:szCs w:val="27"/>
          <w:rtl/>
          <w:lang w:bidi="ar-SY"/>
        </w:rPr>
        <w:t>(</w:t>
      </w:r>
      <w:r w:rsidRPr="009F1E4A">
        <w:rPr>
          <w:rFonts w:cs="KFGQPC Uthman Taha Naskh"/>
          <w:b/>
          <w:bCs/>
          <w:szCs w:val="27"/>
          <w:rtl/>
          <w:lang w:bidi="ar-SY"/>
        </w:rPr>
        <w:t>ع</w:t>
      </w:r>
      <w:r w:rsidRPr="009F1E4A">
        <w:rPr>
          <w:rFonts w:cs="KFGQPC Uthman Taha Naskh" w:hint="cs"/>
          <w:b/>
          <w:bCs/>
          <w:szCs w:val="27"/>
          <w:rtl/>
          <w:lang w:bidi="ar-SY"/>
        </w:rPr>
        <w:t>)</w:t>
      </w:r>
      <w:r w:rsidRPr="009F1E4A">
        <w:rPr>
          <w:rFonts w:cs="KFGQPC Uthman Taha Naskh"/>
          <w:b/>
          <w:bCs/>
          <w:szCs w:val="27"/>
          <w:rtl/>
          <w:lang w:bidi="ar-SY"/>
        </w:rPr>
        <w:t xml:space="preserve"> وَ وَجْهُهُ يُضِي‏ءُ كَأَنَّهُ الْقَمَرُ لَيْلَةَ الْبَدْرِ وَرَأَيْتُ عَلَى سُرَّتِهِ شَعْراً يَجْرِي كَالْخَطِّ وَكَشَفْتُ الثَّوْبَ عَنْهُ فَوَجَدْتُهُ مَخْتُونا</w:t>
      </w:r>
      <w:r w:rsidRPr="009F1E4A">
        <w:rPr>
          <w:rFonts w:cs="KFGQPC Uthman Taha Naskh" w:hint="cs"/>
          <w:b/>
          <w:bCs/>
          <w:szCs w:val="27"/>
          <w:rtl/>
          <w:lang w:bidi="ar-SY"/>
        </w:rPr>
        <w:t>ً</w:t>
      </w:r>
      <w:r w:rsidRPr="00071EFE">
        <w:rPr>
          <w:rFonts w:cs="mylotus" w:hint="cs"/>
          <w:b/>
          <w:bCs/>
          <w:szCs w:val="27"/>
          <w:rtl/>
          <w:lang w:bidi="ar-SY"/>
        </w:rPr>
        <w:t>"</w:t>
      </w:r>
      <w:r w:rsidRPr="00071EFE">
        <w:rPr>
          <w:rFonts w:cs="mylotus" w:hint="cs"/>
          <w:szCs w:val="27"/>
          <w:rtl/>
          <w:lang w:bidi="ar-SY"/>
        </w:rPr>
        <w:t xml:space="preserve">. (وهل كان يشك في ختان الإمام حتى أراد أن يرى ذلك بأم عينه؟!) وينبغي أن نسأل المَجْلِسِيّ وأمثاله: ما الذي يُثبته قول شخص لا يُعرف اسمه ولا صفته؟ </w:t>
      </w:r>
    </w:p>
    <w:p w:rsidR="00281393" w:rsidRPr="00071EFE" w:rsidRDefault="00E21FB7" w:rsidP="00071EFE">
      <w:pPr>
        <w:widowControl w:val="0"/>
        <w:spacing w:after="60" w:line="228" w:lineRule="auto"/>
        <w:ind w:firstLine="284"/>
        <w:jc w:val="both"/>
        <w:rPr>
          <w:rFonts w:cs="mylotu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الخبر 19- يرويه «</w:t>
      </w:r>
      <w:r w:rsidR="00281393" w:rsidRPr="00071EFE">
        <w:rPr>
          <w:rFonts w:cs="mylotus"/>
          <w:szCs w:val="27"/>
          <w:rtl/>
          <w:lang w:bidi="ar-SY"/>
        </w:rPr>
        <w:t>مَاجِيلَوَيْهِ</w:t>
      </w:r>
      <w:r w:rsidR="00281393" w:rsidRPr="00071EFE">
        <w:rPr>
          <w:rFonts w:cs="mylotus" w:hint="cs"/>
          <w:szCs w:val="27"/>
          <w:rtl/>
          <w:lang w:bidi="ar-SY"/>
        </w:rPr>
        <w:t>» -ضعيف العقل-</w:t>
      </w:r>
      <w:r w:rsidR="00281393" w:rsidRPr="00071EFE">
        <w:rPr>
          <w:rFonts w:cs="mylotus"/>
          <w:szCs w:val="27"/>
          <w:rtl/>
          <w:lang w:bidi="ar-SY"/>
        </w:rPr>
        <w:t xml:space="preserve"> عَنْ مُحَمَّدٍ الْعَطَّارِ عَنْ جَعْفَرٍ الْفَزَارِيِّ</w:t>
      </w:r>
      <w:r w:rsidR="00281393" w:rsidRPr="00071EFE">
        <w:rPr>
          <w:rFonts w:cs="mylotus" w:hint="cs"/>
          <w:szCs w:val="27"/>
          <w:rtl/>
          <w:lang w:bidi="ar-SY"/>
        </w:rPr>
        <w:t xml:space="preserve"> -الضعيف الذي كان يضع الحديث - </w:t>
      </w:r>
      <w:r w:rsidR="00281393" w:rsidRPr="00071EFE">
        <w:rPr>
          <w:rFonts w:cs="mylotus"/>
          <w:szCs w:val="27"/>
          <w:rtl/>
          <w:lang w:bidi="ar-SY"/>
        </w:rPr>
        <w:t>عَنْ مُعَاوِيَةَ بْنِ</w:t>
      </w:r>
      <w:r w:rsidR="00281393" w:rsidRPr="00071EFE">
        <w:rPr>
          <w:rFonts w:cs="mylotus" w:hint="cs"/>
          <w:szCs w:val="27"/>
          <w:rtl/>
          <w:lang w:bidi="ar-SY"/>
        </w:rPr>
        <w:t xml:space="preserve"> </w:t>
      </w:r>
      <w:r w:rsidR="00281393" w:rsidRPr="00071EFE">
        <w:rPr>
          <w:rFonts w:cs="mylotus"/>
          <w:szCs w:val="27"/>
          <w:rtl/>
          <w:lang w:bidi="ar-SY"/>
        </w:rPr>
        <w:t>حُكَيْمٍ وَمُحَمَّدِ بْنِ أَيُّوبَ بْنِ نُوحٍ وَ</w:t>
      </w:r>
      <w:r w:rsidR="00281393" w:rsidRPr="00071EFE">
        <w:rPr>
          <w:rFonts w:cs="mylotus" w:hint="cs"/>
          <w:szCs w:val="27"/>
          <w:rtl/>
          <w:lang w:bidi="ar-SY"/>
        </w:rPr>
        <w:t>«</w:t>
      </w:r>
      <w:r w:rsidR="00281393" w:rsidRPr="00071EFE">
        <w:rPr>
          <w:rFonts w:cs="mylotus"/>
          <w:szCs w:val="27"/>
          <w:rtl/>
          <w:lang w:bidi="ar-SY"/>
        </w:rPr>
        <w:t>مُحَمَّدِ بْنِ عُثْمَانَ الْعَمْرِيِّ</w:t>
      </w:r>
      <w:r w:rsidR="00281393" w:rsidRPr="00071EFE">
        <w:rPr>
          <w:rFonts w:cs="mylotus" w:hint="cs"/>
          <w:szCs w:val="27"/>
          <w:rtl/>
          <w:lang w:bidi="ar-SY"/>
        </w:rPr>
        <w:t>» [وهو النائب الثاني]</w:t>
      </w:r>
      <w:r w:rsidR="00281393" w:rsidRPr="00071EFE">
        <w:rPr>
          <w:rFonts w:cs="mylotus"/>
          <w:szCs w:val="27"/>
          <w:rtl/>
          <w:lang w:bidi="ar-SY"/>
        </w:rPr>
        <w:t xml:space="preserve"> قَالُوا </w:t>
      </w:r>
      <w:r w:rsidR="00281393" w:rsidRPr="009F1E4A">
        <w:rPr>
          <w:rFonts w:cs="KFGQPC Uthman Taha Naskh"/>
          <w:szCs w:val="27"/>
          <w:rtl/>
          <w:lang w:bidi="ar-SY"/>
        </w:rPr>
        <w:t xml:space="preserve">عَرَضَ عَلَيْنَا أَبُو مُحَمَّدٍ الْحَسَنُ بْنُ عَلِيٍّ </w:t>
      </w:r>
      <w:r w:rsidR="00281393" w:rsidRPr="009F1E4A">
        <w:rPr>
          <w:rFonts w:cs="KFGQPC Uthman Taha Naskh" w:hint="cs"/>
          <w:szCs w:val="27"/>
          <w:rtl/>
          <w:lang w:bidi="ar-SY"/>
        </w:rPr>
        <w:t>[العسكري] (</w:t>
      </w:r>
      <w:r w:rsidR="00281393" w:rsidRPr="009F1E4A">
        <w:rPr>
          <w:rFonts w:cs="KFGQPC Uthman Taha Naskh"/>
          <w:szCs w:val="27"/>
          <w:rtl/>
          <w:lang w:bidi="ar-SY"/>
        </w:rPr>
        <w:t>ع</w:t>
      </w:r>
      <w:r w:rsidR="00281393" w:rsidRPr="009F1E4A">
        <w:rPr>
          <w:rFonts w:cs="KFGQPC Uthman Taha Naskh" w:hint="cs"/>
          <w:szCs w:val="27"/>
          <w:rtl/>
          <w:lang w:bidi="ar-SY"/>
        </w:rPr>
        <w:t>)</w:t>
      </w:r>
      <w:r w:rsidR="00281393" w:rsidRPr="009F1E4A">
        <w:rPr>
          <w:rFonts w:cs="KFGQPC Uthman Taha Naskh"/>
          <w:szCs w:val="27"/>
          <w:rtl/>
          <w:lang w:bidi="ar-SY"/>
        </w:rPr>
        <w:t xml:space="preserve"> ابْنَهُ وَنَحْنُ فِي مَنْزِلِهِ وَكُنَّا أَرْبَعِينَ رَجُلًا فَقَالَ</w:t>
      </w:r>
      <w:r w:rsidR="00281393" w:rsidRPr="009F1E4A">
        <w:rPr>
          <w:rFonts w:cs="KFGQPC Uthman Taha Naskh" w:hint="cs"/>
          <w:szCs w:val="27"/>
          <w:rtl/>
          <w:lang w:bidi="ar-SY"/>
        </w:rPr>
        <w:t>:</w:t>
      </w:r>
      <w:r w:rsidR="00281393" w:rsidRPr="009F1E4A">
        <w:rPr>
          <w:rFonts w:cs="KFGQPC Uthman Taha Naskh"/>
          <w:szCs w:val="27"/>
          <w:rtl/>
          <w:lang w:bidi="ar-SY"/>
        </w:rPr>
        <w:t xml:space="preserve"> هَذَا إِمَامُكُمْ مِنْ بَعْدِي وَخَلِيفَتِي عَلَيْكُمْ أَطِيعُوا وَلَا تَتَفَرَّقُوا مِنْ بَعْدِي فَتَهْلِكُوا فِي أَدْيَانِكُمْ أَمَا إِنَّكُمْ لَا تَرَوْنَهُ بَعْدَ يَوْمِكُمْ هَذَا</w:t>
      </w:r>
      <w:r w:rsidR="00281393" w:rsidRPr="009F1E4A">
        <w:rPr>
          <w:rFonts w:cs="KFGQPC Uthman Taha Naskh" w:hint="cs"/>
          <w:szCs w:val="27"/>
          <w:rtl/>
          <w:lang w:bidi="ar-SY"/>
        </w:rPr>
        <w:t>!</w:t>
      </w:r>
      <w:r w:rsidR="00281393" w:rsidRPr="009F1E4A">
        <w:rPr>
          <w:rFonts w:cs="KFGQPC Uthman Taha Naskh"/>
          <w:szCs w:val="27"/>
          <w:rtl/>
          <w:lang w:bidi="ar-SY"/>
        </w:rPr>
        <w:t xml:space="preserve"> قَالُوا</w:t>
      </w:r>
      <w:r w:rsidR="00281393" w:rsidRPr="009F1E4A">
        <w:rPr>
          <w:rFonts w:cs="KFGQPC Uthman Taha Naskh" w:hint="cs"/>
          <w:szCs w:val="27"/>
          <w:rtl/>
          <w:lang w:bidi="ar-SY"/>
        </w:rPr>
        <w:t>:</w:t>
      </w:r>
      <w:r w:rsidR="00281393" w:rsidRPr="009F1E4A">
        <w:rPr>
          <w:rFonts w:cs="KFGQPC Uthman Taha Naskh"/>
          <w:szCs w:val="27"/>
          <w:rtl/>
          <w:lang w:bidi="ar-SY"/>
        </w:rPr>
        <w:t xml:space="preserve"> فَخَرَجْنَا مِنْ عِنْدِهِ فَمَا مَضَتْ إِلَّا أَيَّامٌ قَلَائِلُ حَتَّى مَضَى أَبُو مُحَمَّدٍ </w:t>
      </w:r>
      <w:r w:rsidR="00281393" w:rsidRPr="009F1E4A">
        <w:rPr>
          <w:rFonts w:cs="KFGQPC Uthman Taha Naskh" w:hint="cs"/>
          <w:szCs w:val="27"/>
          <w:rtl/>
          <w:lang w:bidi="ar-SY"/>
        </w:rPr>
        <w:t>(</w:t>
      </w:r>
      <w:r w:rsidR="00281393" w:rsidRPr="009F1E4A">
        <w:rPr>
          <w:rFonts w:cs="KFGQPC Uthman Taha Naskh"/>
          <w:szCs w:val="27"/>
          <w:rtl/>
          <w:lang w:bidi="ar-SY"/>
        </w:rPr>
        <w:t>ع</w:t>
      </w:r>
      <w:r w:rsidR="00281393" w:rsidRPr="009F1E4A">
        <w:rPr>
          <w:rFonts w:cs="KFGQPC Uthman Taha Naskh" w:hint="cs"/>
          <w:szCs w:val="27"/>
          <w:rtl/>
          <w:lang w:bidi="ar-SY"/>
        </w:rPr>
        <w:t>)".</w:t>
      </w:r>
      <w:r w:rsidR="00281393" w:rsidRPr="00071EFE">
        <w:rPr>
          <w:rFonts w:cs="mylotus"/>
          <w:szCs w:val="27"/>
          <w:rtl/>
          <w:lang w:bidi="ar-SY"/>
        </w:rPr>
        <w:t xml:space="preserve"> </w:t>
      </w:r>
    </w:p>
    <w:p w:rsidR="00281393" w:rsidRPr="00A54A7B" w:rsidRDefault="00281393" w:rsidP="00A54A7B">
      <w:pPr>
        <w:pStyle w:val="BodyTextIndent2"/>
        <w:widowControl w:val="0"/>
        <w:spacing w:after="60"/>
        <w:rPr>
          <w:rFonts w:ascii="Times New Roman" w:hAnsi="Times New Roman" w:hint="cs"/>
          <w:spacing w:val="-2"/>
          <w:sz w:val="24"/>
          <w:rtl/>
        </w:rPr>
      </w:pPr>
      <w:r w:rsidRPr="00A54A7B">
        <w:rPr>
          <w:rFonts w:ascii="Times New Roman" w:hAnsi="Times New Roman" w:hint="cs"/>
          <w:spacing w:val="-2"/>
          <w:sz w:val="24"/>
          <w:rtl/>
        </w:rPr>
        <w:t>هذا في حين أنهم يقولون في رواياتهم: لا يجوز التلفظ حتى باسم الإمام وكانوا يسعون في إخفاء ولادته، ورغم ذلك جاء في هذا الحديث أنهم أروه لأربعين شخصاً، مع أن مثل هذا العدد من الأشخاص في القرن الثالث الهجري ليس بالعدد القليل خاصةً في مدينة [صغيرة] مثل سامراء. ثم إن كلا «العَمْريين» كان يدَّعي النيابة والسفارة وهذا يستلزم رؤية المُوَكِّل وأخذ التوقيع منه، وقد ادّعى هذا «العَمْري» ذاته في روايات أخرى أنه رأى الإمام خارج منزل حضرة العسكري (ع) في مكة! كما ادَّعى آخرون أيضاً أنهم رأوا المهدي في مناسبات أخرى! (كالحديث 25).</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الخبر 26- حقَّاً إنَّ كاتب هذه السطور محتارٌ من عقل الشيخ الصدوق الذي ذكر هو نفسه في كتابه «كمال الدين» أنهم أظهروا المهدي إلى أربعين شخصاً وقالوا: لن تروه بعد اليوم (الحديث 19 من هذا الباب ذاته) ثم روى هو نفسه هذا الحديث ونقله عن «محمد الكوفي» الذي كان يؤمن بالجبر والتشبيه وينقل عن الضعفاء</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361"/>
      </w:r>
      <w:r w:rsidR="00281393" w:rsidRPr="00B21426">
        <w:rPr>
          <w:rFonts w:cs="Arabic11 BT"/>
          <w:szCs w:val="27"/>
          <w:vertAlign w:val="superscript"/>
          <w:rtl/>
          <w:lang w:bidi="ar-SY"/>
        </w:rPr>
        <w:t>)</w:t>
      </w:r>
      <w:r w:rsidR="00281393" w:rsidRPr="00071EFE">
        <w:rPr>
          <w:rFonts w:cs="mylotus" w:hint="cs"/>
          <w:szCs w:val="27"/>
          <w:rtl/>
          <w:lang w:bidi="ar-SY"/>
        </w:rPr>
        <w:t xml:space="preserve"> أن 65 شخصاً رأوا المهدي!!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من البديهي أنه لا يُمكن القول: إن 25 شخصاً كانوا قد رأوا المهدي الموهوم قبل الجلسة التي رآه فيها أربعون شخصاً لأن كثيراً من الـ 25 شخصاً هؤلاء يدَّعون رؤية المهدي بعد حضرة العسكري (ع)! (فَلَا تَتَجَاهَلْ).  والأكثر طرافة في هذا الخبر أن اسمَيْ النائبين الثالث والرابع لم يُذكرا فيه! </w:t>
      </w:r>
    </w:p>
    <w:p w:rsidR="00281393" w:rsidRPr="00071EFE" w:rsidRDefault="00E21FB7" w:rsidP="00E20133">
      <w:pPr>
        <w:widowControl w:val="0"/>
        <w:spacing w:after="60" w:line="228" w:lineRule="auto"/>
        <w:ind w:firstLine="284"/>
        <w:jc w:val="both"/>
        <w:rPr>
          <w:rFonts w:cs="mylotus" w:hint="cs"/>
          <w:szCs w:val="27"/>
          <w:rtl/>
        </w:rPr>
      </w:pPr>
      <w:r w:rsidRPr="002E0B1E">
        <w:rPr>
          <w:rFonts w:ascii="AGA Arabesque" w:hAnsi="AGA Arabesque" w:cs="mylotus"/>
          <w:sz w:val="20"/>
          <w:szCs w:val="27"/>
          <w:lang w:bidi="ar-SY"/>
        </w:rPr>
        <w:t></w:t>
      </w:r>
      <w:r w:rsidR="00281393" w:rsidRPr="002E0B1E">
        <w:rPr>
          <w:rFonts w:cs="mylotus" w:hint="cs"/>
          <w:szCs w:val="27"/>
          <w:rtl/>
          <w:lang w:bidi="ar-SY"/>
        </w:rPr>
        <w:t xml:space="preserve"> الخبر 27- راجعوا الصفحة </w:t>
      </w:r>
      <w:r w:rsidR="00E20133" w:rsidRPr="002E0B1E">
        <w:rPr>
          <w:rFonts w:cs="mylotus"/>
          <w:szCs w:val="27"/>
          <w:rtl/>
          <w:lang w:bidi="ar-SY"/>
        </w:rPr>
        <w:fldChar w:fldCharType="begin"/>
      </w:r>
      <w:r w:rsidR="00E20133" w:rsidRPr="002E0B1E">
        <w:rPr>
          <w:rFonts w:cs="mylotus"/>
          <w:szCs w:val="27"/>
          <w:rtl/>
          <w:lang w:bidi="ar-SY"/>
        </w:rPr>
        <w:instrText xml:space="preserve"> </w:instrText>
      </w:r>
      <w:r w:rsidR="00E20133" w:rsidRPr="002E0B1E">
        <w:rPr>
          <w:rFonts w:cs="mylotus" w:hint="cs"/>
          <w:szCs w:val="27"/>
          <w:lang w:bidi="ar-SY"/>
        </w:rPr>
        <w:instrText>PAGEREF</w:instrText>
      </w:r>
      <w:r w:rsidR="00E20133" w:rsidRPr="002E0B1E">
        <w:rPr>
          <w:rFonts w:cs="mylotus" w:hint="cs"/>
          <w:szCs w:val="27"/>
          <w:rtl/>
          <w:lang w:bidi="ar-SY"/>
        </w:rPr>
        <w:instrText xml:space="preserve"> _</w:instrText>
      </w:r>
      <w:r w:rsidR="00E20133" w:rsidRPr="002E0B1E">
        <w:rPr>
          <w:rFonts w:cs="mylotus" w:hint="cs"/>
          <w:szCs w:val="27"/>
          <w:lang w:bidi="ar-SY"/>
        </w:rPr>
        <w:instrText>Ref366529152 \h</w:instrText>
      </w:r>
      <w:r w:rsidR="00E20133" w:rsidRPr="002E0B1E">
        <w:rPr>
          <w:rFonts w:cs="mylotus"/>
          <w:szCs w:val="27"/>
          <w:rtl/>
          <w:lang w:bidi="ar-SY"/>
        </w:rPr>
        <w:instrText xml:space="preserve"> </w:instrText>
      </w:r>
      <w:r w:rsidR="00E20133" w:rsidRPr="002E0B1E">
        <w:rPr>
          <w:rFonts w:cs="mylotus"/>
          <w:szCs w:val="27"/>
          <w:rtl/>
          <w:lang w:bidi="ar-SY"/>
        </w:rPr>
      </w:r>
      <w:r w:rsidR="00E20133" w:rsidRPr="002E0B1E">
        <w:rPr>
          <w:rFonts w:cs="mylotus"/>
          <w:szCs w:val="27"/>
          <w:rtl/>
          <w:lang w:bidi="ar-SY"/>
        </w:rPr>
        <w:fldChar w:fldCharType="separate"/>
      </w:r>
      <w:r w:rsidR="0090698E">
        <w:rPr>
          <w:rFonts w:cs="mylotus"/>
          <w:noProof/>
          <w:szCs w:val="27"/>
          <w:rtl/>
          <w:lang w:bidi="ar-SY"/>
        </w:rPr>
        <w:t>273</w:t>
      </w:r>
      <w:r w:rsidR="00E20133" w:rsidRPr="002E0B1E">
        <w:rPr>
          <w:rFonts w:cs="mylotus"/>
          <w:szCs w:val="27"/>
          <w:rtl/>
          <w:lang w:bidi="ar-SY"/>
        </w:rPr>
        <w:fldChar w:fldCharType="end"/>
      </w:r>
      <w:r w:rsidR="00281393" w:rsidRPr="002E0B1E">
        <w:rPr>
          <w:rFonts w:cs="mylotus" w:hint="cs"/>
          <w:szCs w:val="27"/>
          <w:rtl/>
          <w:lang w:bidi="ar-SY"/>
        </w:rPr>
        <w:t xml:space="preserve"> من الكتاب الحاضر.</w:t>
      </w:r>
      <w:r w:rsidR="00281393" w:rsidRPr="00071EFE">
        <w:rPr>
          <w:rFonts w:cs="mylotus" w:hint="cs"/>
          <w:szCs w:val="27"/>
          <w:rtl/>
          <w:lang w:bidi="ar-SY"/>
        </w:rPr>
        <w:t xml:space="preserve"> </w:t>
      </w:r>
    </w:p>
    <w:p w:rsidR="00281393" w:rsidRPr="00071EFE" w:rsidRDefault="00E21FB7" w:rsidP="000F7487">
      <w:pPr>
        <w:pStyle w:val="Caption"/>
        <w:rPr>
          <w:rFonts w:hint="cs"/>
          <w:rtl/>
        </w:rPr>
      </w:pPr>
      <w:bookmarkStart w:id="156" w:name="_Ref366528515"/>
      <w:r w:rsidRPr="00E21FB7">
        <w:rPr>
          <w:rFonts w:ascii="AGA Arabesque" w:hAnsi="AGA Arabesque"/>
          <w:sz w:val="20"/>
          <w:lang w:bidi="ar-SY"/>
        </w:rPr>
        <w:t></w:t>
      </w:r>
      <w:r w:rsidR="00281393" w:rsidRPr="00071EFE">
        <w:rPr>
          <w:rFonts w:hint="cs"/>
          <w:rtl/>
          <w:lang w:bidi="ar-SY"/>
        </w:rPr>
        <w:t xml:space="preserve"> </w:t>
      </w:r>
      <w:r w:rsidR="000F7487" w:rsidRPr="007502F8">
        <w:rPr>
          <w:color w:val="FFFFFF"/>
          <w:szCs w:val="2"/>
          <w:rtl/>
          <w:lang w:bidi="ar-SY"/>
        </w:rPr>
        <w:fldChar w:fldCharType="begin"/>
      </w:r>
      <w:r w:rsidR="000F7487" w:rsidRPr="007502F8">
        <w:rPr>
          <w:color w:val="FFFFFF"/>
          <w:szCs w:val="2"/>
          <w:rtl/>
          <w:lang w:bidi="ar-SY"/>
        </w:rPr>
        <w:instrText xml:space="preserve"> </w:instrText>
      </w:r>
      <w:r w:rsidR="000F7487" w:rsidRPr="007502F8">
        <w:rPr>
          <w:rFonts w:hint="cs"/>
          <w:color w:val="FFFFFF"/>
          <w:szCs w:val="2"/>
          <w:lang w:bidi="ar-SY"/>
        </w:rPr>
        <w:instrText>SEQ</w:instrText>
      </w:r>
      <w:r w:rsidR="000F7487" w:rsidRPr="007502F8">
        <w:rPr>
          <w:rFonts w:hint="cs"/>
          <w:color w:val="FFFFFF"/>
          <w:szCs w:val="2"/>
          <w:rtl/>
          <w:lang w:bidi="ar-SY"/>
        </w:rPr>
        <w:instrText xml:space="preserve"> ارجاعات \* </w:instrText>
      </w:r>
      <w:r w:rsidR="000F7487" w:rsidRPr="007502F8">
        <w:rPr>
          <w:rFonts w:hint="cs"/>
          <w:color w:val="FFFFFF"/>
          <w:szCs w:val="2"/>
          <w:lang w:bidi="ar-SY"/>
        </w:rPr>
        <w:instrText>ARABIC</w:instrText>
      </w:r>
      <w:r w:rsidR="000F7487" w:rsidRPr="007502F8">
        <w:rPr>
          <w:color w:val="FFFFFF"/>
          <w:szCs w:val="2"/>
          <w:lang w:bidi="ar-SY"/>
        </w:rPr>
        <w:instrText xml:space="preserve"> </w:instrText>
      </w:r>
      <w:r w:rsidR="000F7487" w:rsidRPr="007502F8">
        <w:rPr>
          <w:color w:val="FFFFFF"/>
          <w:szCs w:val="2"/>
          <w:lang w:bidi="ar-SY"/>
        </w:rPr>
        <w:fldChar w:fldCharType="separate"/>
      </w:r>
      <w:r w:rsidR="0090698E">
        <w:rPr>
          <w:noProof/>
          <w:color w:val="FFFFFF"/>
          <w:szCs w:val="2"/>
          <w:rtl/>
          <w:lang w:bidi="ar-SY"/>
        </w:rPr>
        <w:t>63</w:t>
      </w:r>
      <w:r w:rsidR="000F7487" w:rsidRPr="007502F8">
        <w:rPr>
          <w:color w:val="FFFFFF"/>
          <w:szCs w:val="2"/>
          <w:rtl/>
          <w:lang w:bidi="ar-SY"/>
        </w:rPr>
        <w:fldChar w:fldCharType="end"/>
      </w:r>
      <w:r w:rsidR="00281393" w:rsidRPr="00071EFE">
        <w:rPr>
          <w:rFonts w:hint="cs"/>
          <w:rtl/>
          <w:lang w:bidi="ar-SY"/>
        </w:rPr>
        <w:t>الخبران 28 و 32- قال المُحقق الفاضل لكتاب البحار عن الحديث 28 هذا: "</w:t>
      </w:r>
      <w:r w:rsidR="00281393" w:rsidRPr="009F1E4A">
        <w:rPr>
          <w:rFonts w:cs="KFGQPC Uthman Taha Naskh"/>
          <w:b/>
          <w:bCs/>
          <w:rtl/>
          <w:lang w:bidi="ar-SY"/>
        </w:rPr>
        <w:t>ولا يخفى أن الحديث شاذ</w:t>
      </w:r>
      <w:r w:rsidR="00281393" w:rsidRPr="009F1E4A">
        <w:rPr>
          <w:rFonts w:cs="KFGQPC Uthman Taha Naskh" w:hint="cs"/>
          <w:b/>
          <w:bCs/>
          <w:rtl/>
          <w:lang w:bidi="ar-SY"/>
        </w:rPr>
        <w:t>ٌّ</w:t>
      </w:r>
      <w:r w:rsidR="00281393" w:rsidRPr="009F1E4A">
        <w:rPr>
          <w:rFonts w:cs="KFGQPC Uthman Taha Naskh"/>
          <w:b/>
          <w:bCs/>
          <w:rtl/>
          <w:lang w:bidi="ar-SY"/>
        </w:rPr>
        <w:t xml:space="preserve"> جدا</w:t>
      </w:r>
      <w:r w:rsidR="00281393" w:rsidRPr="009F1E4A">
        <w:rPr>
          <w:rFonts w:cs="KFGQPC Uthman Taha Naskh" w:hint="cs"/>
          <w:b/>
          <w:bCs/>
          <w:rtl/>
          <w:lang w:bidi="ar-SY"/>
        </w:rPr>
        <w:t>ً</w:t>
      </w:r>
      <w:r w:rsidR="00281393" w:rsidRPr="009F1E4A">
        <w:rPr>
          <w:rFonts w:cs="KFGQPC Uthman Taha Naskh"/>
          <w:b/>
          <w:bCs/>
          <w:rtl/>
          <w:lang w:bidi="ar-SY"/>
        </w:rPr>
        <w:t xml:space="preserve"> ت</w:t>
      </w:r>
      <w:r w:rsidR="00281393" w:rsidRPr="009F1E4A">
        <w:rPr>
          <w:rFonts w:cs="KFGQPC Uthman Taha Naskh" w:hint="cs"/>
          <w:b/>
          <w:bCs/>
          <w:rtl/>
          <w:lang w:bidi="ar-SY"/>
        </w:rPr>
        <w:t>ُ</w:t>
      </w:r>
      <w:r w:rsidR="00281393" w:rsidRPr="009F1E4A">
        <w:rPr>
          <w:rFonts w:cs="KFGQPC Uthman Taha Naskh"/>
          <w:b/>
          <w:bCs/>
          <w:rtl/>
          <w:lang w:bidi="ar-SY"/>
        </w:rPr>
        <w:t>ش</w:t>
      </w:r>
      <w:r w:rsidR="00281393" w:rsidRPr="009F1E4A">
        <w:rPr>
          <w:rFonts w:cs="KFGQPC Uthman Taha Naskh" w:hint="cs"/>
          <w:b/>
          <w:bCs/>
          <w:rtl/>
          <w:lang w:bidi="ar-SY"/>
        </w:rPr>
        <w:t>ْ</w:t>
      </w:r>
      <w:r w:rsidR="00281393" w:rsidRPr="009F1E4A">
        <w:rPr>
          <w:rFonts w:cs="KFGQPC Uthman Taha Naskh"/>
          <w:b/>
          <w:bCs/>
          <w:rtl/>
          <w:lang w:bidi="ar-SY"/>
        </w:rPr>
        <w:t>ب</w:t>
      </w:r>
      <w:r w:rsidR="00281393" w:rsidRPr="009F1E4A">
        <w:rPr>
          <w:rFonts w:cs="KFGQPC Uthman Taha Naskh" w:hint="cs"/>
          <w:b/>
          <w:bCs/>
          <w:rtl/>
          <w:lang w:bidi="ar-SY"/>
        </w:rPr>
        <w:t>ِ</w:t>
      </w:r>
      <w:r w:rsidR="00281393" w:rsidRPr="009F1E4A">
        <w:rPr>
          <w:rFonts w:cs="KFGQPC Uthman Taha Naskh"/>
          <w:b/>
          <w:bCs/>
          <w:rtl/>
          <w:lang w:bidi="ar-SY"/>
        </w:rPr>
        <w:t>ه</w:t>
      </w:r>
      <w:r w:rsidR="00281393" w:rsidRPr="009F1E4A">
        <w:rPr>
          <w:rFonts w:cs="KFGQPC Uthman Taha Naskh" w:hint="cs"/>
          <w:b/>
          <w:bCs/>
          <w:rtl/>
          <w:lang w:bidi="ar-SY"/>
        </w:rPr>
        <w:t>ُ</w:t>
      </w:r>
      <w:r w:rsidR="00281393" w:rsidRPr="009F1E4A">
        <w:rPr>
          <w:rFonts w:cs="KFGQPC Uthman Taha Naskh"/>
          <w:b/>
          <w:bCs/>
          <w:rtl/>
          <w:lang w:bidi="ar-SY"/>
        </w:rPr>
        <w:t xml:space="preserve"> ألفاظ</w:t>
      </w:r>
      <w:r w:rsidR="00281393" w:rsidRPr="009F1E4A">
        <w:rPr>
          <w:rFonts w:cs="KFGQPC Uthman Taha Naskh" w:hint="cs"/>
          <w:b/>
          <w:bCs/>
          <w:rtl/>
          <w:lang w:bidi="ar-SY"/>
        </w:rPr>
        <w:t>ُ</w:t>
      </w:r>
      <w:r w:rsidR="00281393" w:rsidRPr="009F1E4A">
        <w:rPr>
          <w:rFonts w:cs="KFGQPC Uthman Taha Naskh"/>
          <w:b/>
          <w:bCs/>
          <w:rtl/>
          <w:lang w:bidi="ar-SY"/>
        </w:rPr>
        <w:t>ه</w:t>
      </w:r>
      <w:r w:rsidR="00281393" w:rsidRPr="009F1E4A">
        <w:rPr>
          <w:rFonts w:cs="KFGQPC Uthman Taha Naskh" w:hint="cs"/>
          <w:b/>
          <w:bCs/>
          <w:rtl/>
          <w:lang w:bidi="ar-SY"/>
        </w:rPr>
        <w:t>ُ</w:t>
      </w:r>
      <w:r w:rsidR="00281393" w:rsidRPr="009F1E4A">
        <w:rPr>
          <w:rFonts w:cs="KFGQPC Uthman Taha Naskh"/>
          <w:b/>
          <w:bCs/>
          <w:rtl/>
          <w:lang w:bidi="ar-SY"/>
        </w:rPr>
        <w:t xml:space="preserve"> مخائل</w:t>
      </w:r>
      <w:r w:rsidR="00281393" w:rsidRPr="009F1E4A">
        <w:rPr>
          <w:rFonts w:cs="KFGQPC Uthman Taha Naskh" w:hint="cs"/>
          <w:b/>
          <w:bCs/>
          <w:rtl/>
          <w:lang w:bidi="ar-SY"/>
        </w:rPr>
        <w:t>َ</w:t>
      </w:r>
      <w:r w:rsidR="00281393" w:rsidRPr="009F1E4A">
        <w:rPr>
          <w:rFonts w:cs="KFGQPC Uthman Taha Naskh"/>
          <w:b/>
          <w:bCs/>
          <w:rtl/>
          <w:lang w:bidi="ar-SY"/>
        </w:rPr>
        <w:t xml:space="preserve"> المصنفين القص</w:t>
      </w:r>
      <w:r w:rsidR="00281393" w:rsidRPr="009F1E4A">
        <w:rPr>
          <w:rFonts w:cs="KFGQPC Uthman Taha Naskh" w:hint="cs"/>
          <w:b/>
          <w:bCs/>
          <w:rtl/>
          <w:lang w:bidi="ar-SY"/>
        </w:rPr>
        <w:t>َّ</w:t>
      </w:r>
      <w:r w:rsidR="00281393" w:rsidRPr="009F1E4A">
        <w:rPr>
          <w:rFonts w:cs="KFGQPC Uthman Taha Naskh"/>
          <w:b/>
          <w:bCs/>
          <w:rtl/>
          <w:lang w:bidi="ar-SY"/>
        </w:rPr>
        <w:t>اصين ومقامات الحرير</w:t>
      </w:r>
      <w:r w:rsidR="00281393" w:rsidRPr="009F1E4A">
        <w:rPr>
          <w:rFonts w:cs="KFGQPC Uthman Taha Naskh" w:hint="cs"/>
          <w:b/>
          <w:bCs/>
          <w:rtl/>
          <w:lang w:bidi="ar-SY"/>
        </w:rPr>
        <w:t>ي</w:t>
      </w:r>
      <w:r w:rsidR="00281393" w:rsidRPr="009F1E4A">
        <w:rPr>
          <w:rFonts w:cs="KFGQPC Uthman Taha Naskh"/>
          <w:b/>
          <w:bCs/>
          <w:rtl/>
          <w:lang w:bidi="ar-SY"/>
        </w:rPr>
        <w:t xml:space="preserve"> وأضرابه</w:t>
      </w:r>
      <w:r w:rsidR="00281393" w:rsidRPr="00071EFE">
        <w:rPr>
          <w:rFonts w:hint="cs"/>
          <w:rtl/>
          <w:lang w:bidi="ar-SY"/>
        </w:rPr>
        <w:t>"!! يدل هذان الحديثان على أنه كان للمهدي أخٌ غائبٌ أيضاً باسم «موسى»!! وبالنسبة إلى الحديث الأخير راجعوا ما ذكره المحقق المحترم لكتاب البحار في حواشيه على الصفحة 42 و 43 للمجلد 51 من «</w:t>
      </w:r>
      <w:r w:rsidR="00281393" w:rsidRPr="00071EFE">
        <w:rPr>
          <w:rFonts w:hint="cs"/>
          <w:b/>
          <w:bCs/>
          <w:rtl/>
          <w:lang w:bidi="ar-SY"/>
        </w:rPr>
        <w:t>بحار الأنوار</w:t>
      </w:r>
      <w:r w:rsidR="00281393" w:rsidRPr="00071EFE">
        <w:rPr>
          <w:rFonts w:hint="cs"/>
          <w:rtl/>
          <w:lang w:bidi="ar-SY"/>
        </w:rPr>
        <w:t>».</w:t>
      </w:r>
      <w:bookmarkEnd w:id="156"/>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إلى هنا بيَّنا عدداً من الـ 55 قصة المذكورة في هذا الباب ولو أردنا أن نأتي ببقية أخبار هذا الباب كلِّها لأصبح الكتاب كتاباً مُفصَّلاً جداً، والأهم من ذلك تضييع الأوقات والعُمْر وذلك لأننا لا نجد في تلك الأحاديث </w:t>
      </w:r>
      <w:r w:rsidRPr="00071EFE">
        <w:rPr>
          <w:rFonts w:cs="mylotus" w:hint="cs"/>
          <w:szCs w:val="27"/>
          <w:u w:val="single"/>
          <w:rtl/>
        </w:rPr>
        <w:t>حتى حديثاً واحداً خالياً من الخلل أو العيب</w:t>
      </w:r>
      <w:r w:rsidRPr="00071EFE">
        <w:rPr>
          <w:rFonts w:cs="mylotus" w:hint="cs"/>
          <w:szCs w:val="27"/>
          <w:rtl/>
        </w:rPr>
        <w:t xml:space="preserve">!!!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إن قصص هذا الباب تُشبه حكايات الجدَّات التي يحكونها لتنويم الأطفال بل بعضها أكثر إضحاكاً من تلك الحكايات!! في هذه القصص يَعْبُرُ «المهديُّ» الأبواب المغلقة ويغيب ويختفي عن النظر فجأة، ويُحَوِّل الحصى إلى ذهب ويشفي المريض ويملك في منطقة «صابر» في المدينة قصراً</w:t>
      </w:r>
      <w:r w:rsidRPr="00B21426">
        <w:rPr>
          <w:rFonts w:cs="Arabic11 BT"/>
          <w:szCs w:val="27"/>
          <w:vertAlign w:val="superscript"/>
          <w:rtl/>
        </w:rPr>
        <w:t>(</w:t>
      </w:r>
      <w:r w:rsidRPr="00B21426">
        <w:rPr>
          <w:rStyle w:val="FootnoteReference"/>
          <w:rFonts w:cs="Arabic11 BT"/>
          <w:szCs w:val="27"/>
          <w:rtl/>
        </w:rPr>
        <w:footnoteReference w:id="362"/>
      </w:r>
      <w:r w:rsidRPr="00B21426">
        <w:rPr>
          <w:rFonts w:cs="Arabic11 BT"/>
          <w:szCs w:val="27"/>
          <w:vertAlign w:val="superscript"/>
          <w:rtl/>
        </w:rPr>
        <w:t>)</w:t>
      </w:r>
      <w:r w:rsidRPr="00071EFE">
        <w:rPr>
          <w:rFonts w:cs="mylotus" w:hint="cs"/>
          <w:szCs w:val="27"/>
          <w:rtl/>
        </w:rPr>
        <w:t>!! وفي القصة رقم 55 يُعيد السن المكسور والواقع على الأرض إلى حالته السابقة! ويُصيب بالعمى امرأة سُنِّيَّةً ثم يُعيد إليها بصرها! يَشْفي مُصاباً بالشلل ويبرئُ ضريراً. يقطع في غزة في فلسطين رأس شخص كان يُدافع عن معاوية! ويمسح بيده على رأس مجروح جَرَحَهُ أحد أنصار علي فيشفيه! ويُعطي إناء من الماء لعدة عطشى فلا ينتهي الماء من الإناء مهما شربوا!! و.......الخ.  ونقول:</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b/>
          <w:bCs/>
          <w:szCs w:val="27"/>
          <w:rtl/>
        </w:rPr>
        <w:t>أولاً</w:t>
      </w:r>
      <w:r w:rsidRPr="00071EFE">
        <w:rPr>
          <w:rFonts w:cs="mylotus" w:hint="cs"/>
          <w:szCs w:val="27"/>
          <w:rtl/>
        </w:rPr>
        <w:t>: لقد روى أتباع الفرق الباطلة لاسيما الصوفية بل حتى غير المسلمين من أتباع الديانات الأخرى ما يُشبه هذه المعجزات والكرامات والخوارق العجيبة عن أئمتهم ومشايخهم ورهبانهم وهي لا تقل إعجازاً عن القصص المروية عن المهدي الوهمي. فلماذا نُصدّق قصص المهدي ونُكذِّب قصص أولئك؟</w:t>
      </w:r>
      <w:r w:rsidRPr="00B21426">
        <w:rPr>
          <w:rFonts w:cs="Arabic11 BT"/>
          <w:szCs w:val="27"/>
          <w:vertAlign w:val="superscript"/>
          <w:rtl/>
        </w:rPr>
        <w:t>(</w:t>
      </w:r>
      <w:r w:rsidRPr="00B21426">
        <w:rPr>
          <w:rStyle w:val="FootnoteReference"/>
          <w:rFonts w:cs="Arabic11 BT"/>
          <w:szCs w:val="27"/>
          <w:rtl/>
        </w:rPr>
        <w:footnoteReference w:id="363"/>
      </w:r>
      <w:r w:rsidRPr="00B21426">
        <w:rPr>
          <w:rFonts w:cs="Arabic11 BT"/>
          <w:szCs w:val="27"/>
          <w:vertAlign w:val="superscript"/>
          <w:rtl/>
        </w:rPr>
        <w:t>)</w:t>
      </w:r>
      <w:r w:rsidRPr="00071EFE">
        <w:rPr>
          <w:rFonts w:cs="mylotus" w:hint="cs"/>
          <w:szCs w:val="27"/>
          <w:rtl/>
        </w:rPr>
        <w:t xml:space="preserve"> </w:t>
      </w:r>
    </w:p>
    <w:p w:rsidR="00281393" w:rsidRPr="00071EFE" w:rsidRDefault="00281393" w:rsidP="009F1E4A">
      <w:pPr>
        <w:widowControl w:val="0"/>
        <w:spacing w:after="60" w:line="228" w:lineRule="auto"/>
        <w:ind w:firstLine="284"/>
        <w:jc w:val="both"/>
        <w:rPr>
          <w:rFonts w:cs="mylotus" w:hint="cs"/>
          <w:szCs w:val="27"/>
          <w:rtl/>
        </w:rPr>
      </w:pPr>
      <w:r w:rsidRPr="00071EFE">
        <w:rPr>
          <w:rFonts w:cs="mylotus" w:hint="cs"/>
          <w:b/>
          <w:bCs/>
          <w:szCs w:val="27"/>
          <w:rtl/>
        </w:rPr>
        <w:t>ثانياً</w:t>
      </w:r>
      <w:r w:rsidRPr="00071EFE">
        <w:rPr>
          <w:rFonts w:cs="mylotus" w:hint="cs"/>
          <w:szCs w:val="27"/>
          <w:rtl/>
        </w:rPr>
        <w:t xml:space="preserve">: إن من له علم بالقرآن وسيرة النبيّ </w:t>
      </w:r>
      <w:r w:rsidRPr="00071EFE">
        <w:rPr>
          <w:rFonts w:cs="mylotus" w:hint="cs"/>
          <w:sz w:val="30"/>
          <w:szCs w:val="27"/>
          <w:rtl/>
        </w:rPr>
        <w:sym w:font="Abo-thar" w:char="F04A"/>
      </w:r>
      <w:r w:rsidRPr="00071EFE">
        <w:rPr>
          <w:rFonts w:cs="mylotus" w:hint="cs"/>
          <w:szCs w:val="27"/>
          <w:rtl/>
        </w:rPr>
        <w:t xml:space="preserve"> لا يُمكنه أن يُصدّق هذه القصص. فخليل الرحمن إبراهيم عليه السلام يقول: </w:t>
      </w:r>
      <w:r w:rsidR="009F1E4A">
        <w:rPr>
          <w:rFonts w:ascii="KFGQPC Uthman Taha Naskh" w:cs="KFGQPC Uthman Taha Naskh" w:hint="cs"/>
          <w:sz w:val="28"/>
          <w:rtl/>
          <w:lang w:val="en-MY" w:eastAsia="en-MY"/>
        </w:rPr>
        <w:t>﴿</w:t>
      </w:r>
      <w:r w:rsidR="009F1E4A" w:rsidRPr="009F1E4A">
        <w:rPr>
          <w:rStyle w:val="Char4"/>
          <w:rFonts w:hint="cs"/>
          <w:rtl/>
        </w:rPr>
        <w:t>وَإِذَا</w:t>
      </w:r>
      <w:r w:rsidR="009F1E4A" w:rsidRPr="009F1E4A">
        <w:rPr>
          <w:rStyle w:val="Char4"/>
          <w:rtl/>
        </w:rPr>
        <w:t xml:space="preserve"> </w:t>
      </w:r>
      <w:r w:rsidR="009F1E4A" w:rsidRPr="009F1E4A">
        <w:rPr>
          <w:rStyle w:val="Char4"/>
          <w:rFonts w:hint="cs"/>
          <w:rtl/>
        </w:rPr>
        <w:t>مَرِضۡتُ</w:t>
      </w:r>
      <w:r w:rsidR="009F1E4A" w:rsidRPr="009F1E4A">
        <w:rPr>
          <w:rStyle w:val="Char4"/>
          <w:rtl/>
        </w:rPr>
        <w:t xml:space="preserve"> </w:t>
      </w:r>
      <w:r w:rsidR="009F1E4A" w:rsidRPr="009F1E4A">
        <w:rPr>
          <w:rStyle w:val="Char4"/>
          <w:rFonts w:hint="cs"/>
          <w:rtl/>
        </w:rPr>
        <w:t>فَهُوَ</w:t>
      </w:r>
      <w:r w:rsidR="009F1E4A" w:rsidRPr="009F1E4A">
        <w:rPr>
          <w:rStyle w:val="Char4"/>
          <w:rtl/>
        </w:rPr>
        <w:t xml:space="preserve"> </w:t>
      </w:r>
      <w:r w:rsidR="009F1E4A" w:rsidRPr="009F1E4A">
        <w:rPr>
          <w:rStyle w:val="Char4"/>
          <w:rFonts w:hint="cs"/>
          <w:rtl/>
        </w:rPr>
        <w:t>يَشۡفِينِ</w:t>
      </w:r>
      <w:r w:rsidR="009F1E4A" w:rsidRPr="009F1E4A">
        <w:rPr>
          <w:rStyle w:val="Char4"/>
          <w:rtl/>
        </w:rPr>
        <w:t xml:space="preserve"> </w:t>
      </w:r>
      <w:r w:rsidR="009F1E4A" w:rsidRPr="009F1E4A">
        <w:rPr>
          <w:rStyle w:val="Char4"/>
          <w:rFonts w:hint="cs"/>
          <w:rtl/>
        </w:rPr>
        <w:t>٨٠</w:t>
      </w:r>
      <w:r w:rsidR="009F1E4A">
        <w:rPr>
          <w:rFonts w:ascii="KFGQPC Uthman Taha Naskh" w:cs="KFGQPC Uthman Taha Naskh" w:hint="cs"/>
          <w:sz w:val="28"/>
          <w:rtl/>
          <w:lang w:val="en-MY" w:eastAsia="en-MY"/>
        </w:rPr>
        <w:t>﴾</w:t>
      </w:r>
      <w:r w:rsidR="009F1E4A">
        <w:rPr>
          <w:rFonts w:ascii="KFGQPC Uthman Taha Naskh" w:cs="KFGQPC Uthman Taha Naskh"/>
          <w:sz w:val="28"/>
          <w:rtl/>
          <w:lang w:val="en-MY" w:eastAsia="en-MY"/>
        </w:rPr>
        <w:t xml:space="preserve"> [</w:t>
      </w:r>
      <w:r w:rsidR="009F1E4A">
        <w:rPr>
          <w:rFonts w:ascii="KFGQPC Uthman Taha Naskh" w:cs="KFGQPC Uthman Taha Naskh" w:hint="cs"/>
          <w:sz w:val="28"/>
          <w:rtl/>
          <w:lang w:val="en-MY" w:eastAsia="en-MY"/>
        </w:rPr>
        <w:t>الشعراء</w:t>
      </w:r>
      <w:r w:rsidR="009F1E4A">
        <w:rPr>
          <w:rFonts w:ascii="KFGQPC Uthman Taha Naskh" w:cs="KFGQPC Uthman Taha Naskh"/>
          <w:sz w:val="28"/>
          <w:rtl/>
          <w:lang w:val="en-MY" w:eastAsia="en-MY"/>
        </w:rPr>
        <w:t xml:space="preserve"> : </w:t>
      </w:r>
      <w:r w:rsidR="009F1E4A">
        <w:rPr>
          <w:rFonts w:ascii="KFGQPC Uthman Taha Naskh" w:cs="KFGQPC Uthman Taha Naskh" w:hint="cs"/>
          <w:sz w:val="28"/>
          <w:rtl/>
          <w:lang w:val="en-MY" w:eastAsia="en-MY"/>
        </w:rPr>
        <w:t>٨٠</w:t>
      </w:r>
      <w:r w:rsidR="009F1E4A">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rPr>
        <w:t xml:space="preserve">ولم يقل: إني أشفي نفسي. ولما هاجر رسول الله </w:t>
      </w:r>
      <w:r w:rsidRPr="00071EFE">
        <w:rPr>
          <w:rFonts w:cs="mylotus" w:hint="cs"/>
          <w:szCs w:val="27"/>
          <w:rtl/>
        </w:rPr>
        <w:sym w:font="Abo-thar" w:char="F04A"/>
      </w:r>
      <w:r w:rsidRPr="00071EFE">
        <w:rPr>
          <w:rFonts w:cs="mylotus" w:hint="cs"/>
          <w:szCs w:val="27"/>
          <w:rtl/>
        </w:rPr>
        <w:t xml:space="preserve"> إلى المدينة مرض عدد من الصحابة وأُصيبوا بالحُمّى، وكُسرت رُباعيته </w:t>
      </w:r>
      <w:r w:rsidRPr="00071EFE">
        <w:rPr>
          <w:rFonts w:cs="mylotus" w:hint="cs"/>
          <w:sz w:val="30"/>
          <w:szCs w:val="27"/>
          <w:rtl/>
        </w:rPr>
        <w:sym w:font="Abo-thar" w:char="F04A"/>
      </w:r>
      <w:r w:rsidRPr="00071EFE">
        <w:rPr>
          <w:rFonts w:cs="mylotus" w:hint="cs"/>
          <w:szCs w:val="27"/>
          <w:rtl/>
        </w:rPr>
        <w:t xml:space="preserve"> في معركة «أُحد» وجُرحت شفته وأُصيب عاتقه المبارك بضربة كان يتألم منها حتى سنة، ولكن النبيّ </w:t>
      </w:r>
      <w:r w:rsidRPr="00071EFE">
        <w:rPr>
          <w:rFonts w:cs="mylotus" w:hint="cs"/>
          <w:sz w:val="30"/>
          <w:szCs w:val="27"/>
          <w:rtl/>
        </w:rPr>
        <w:sym w:font="Abo-thar" w:char="F04A"/>
      </w:r>
      <w:r w:rsidRPr="00071EFE">
        <w:rPr>
          <w:rFonts w:cs="mylotus" w:hint="cs"/>
          <w:szCs w:val="27"/>
          <w:rtl/>
        </w:rPr>
        <w:t xml:space="preserve"> لم يُعد رباعيته إلى مكانها وحالتها الأولى كما لم يشفِ مرضى الصحابة بمسح يده عليهم. ولم يشفِ جرحى بدر وأُحد بمسح يده. </w:t>
      </w:r>
      <w:r w:rsidRPr="00071EFE">
        <w:rPr>
          <w:rFonts w:cs="mylotus"/>
          <w:szCs w:val="27"/>
          <w:rtl/>
        </w:rPr>
        <w:t>(فتأمَّل)</w:t>
      </w:r>
      <w:r w:rsidRPr="00071EFE">
        <w:rPr>
          <w:rFonts w:cs="mylotus" w:hint="cs"/>
          <w:szCs w:val="27"/>
          <w:rtl/>
        </w:rPr>
        <w:t>. وأُصيب الإمام زين العابدين (ع) يوم عاشوراء بالحُمّى ولم يشفه أبوه من ذلك. وابتُلي حضرة الرضا (ع) بانسداد الأمعاء أو على حسب قولكم أكل العنب أو الرمان المسموم ولم يشفِ نفسه! وهكذا......</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b/>
          <w:bCs/>
          <w:szCs w:val="27"/>
          <w:rtl/>
        </w:rPr>
        <w:t>ثالثاً</w:t>
      </w:r>
      <w:r w:rsidRPr="00071EFE">
        <w:rPr>
          <w:rFonts w:cs="mylotus" w:hint="cs"/>
          <w:szCs w:val="27"/>
          <w:rtl/>
        </w:rPr>
        <w:t xml:space="preserve">: يقول رسول الله </w:t>
      </w:r>
      <w:r w:rsidRPr="00071EFE">
        <w:rPr>
          <w:rFonts w:cs="mylotus" w:hint="cs"/>
          <w:szCs w:val="27"/>
          <w:rtl/>
        </w:rPr>
        <w:sym w:font="Abo-thar" w:char="F04A"/>
      </w:r>
      <w:r w:rsidRPr="00071EFE">
        <w:rPr>
          <w:rFonts w:cs="mylotus" w:hint="cs"/>
          <w:szCs w:val="27"/>
          <w:rtl/>
        </w:rPr>
        <w:t xml:space="preserve"> في ما رُوي عنه من أدعية ومنها دعاء «الجوشن الكبير»: «</w:t>
      </w:r>
      <w:r w:rsidRPr="00071EFE">
        <w:rPr>
          <w:rFonts w:cs="mylotus" w:hint="cs"/>
          <w:b/>
          <w:bCs/>
          <w:szCs w:val="27"/>
          <w:rtl/>
        </w:rPr>
        <w:t>لا يشفِي المرضى إلا</w:t>
      </w:r>
      <w:r w:rsidRPr="00071EFE">
        <w:rPr>
          <w:rFonts w:cs="mylotus" w:hint="cs"/>
          <w:szCs w:val="27"/>
          <w:rtl/>
        </w:rPr>
        <w:t xml:space="preserve"> هو». ويصف القرآن الكريم المشركين بأنهم إذا أُحيط بهم ومسَّهم الضر دعوا الله مخلصين له الدين أو إذا كانوا في البحر وهبَّت عاصفة وخشوا من الغرق والهلاك دعوا الله مخلصين له الدين قائلين:</w:t>
      </w:r>
      <w:r w:rsidRPr="00071EFE">
        <w:rPr>
          <w:rFonts w:cs="mylotus"/>
          <w:szCs w:val="27"/>
          <w:rtl/>
        </w:rPr>
        <w:t xml:space="preserve"> لَئِنْ أَنْجَانَا مِنْ هَذِهِ لَنَكُونَنَّ مِنَ الشَّاكِرِينَ</w:t>
      </w:r>
      <w:r w:rsidRPr="00071EFE">
        <w:rPr>
          <w:rFonts w:cs="mylotus" w:hint="cs"/>
          <w:szCs w:val="27"/>
          <w:rtl/>
        </w:rPr>
        <w:t xml:space="preserve">، </w:t>
      </w:r>
      <w:r w:rsidRPr="00071EFE">
        <w:rPr>
          <w:rFonts w:cs="mylotus"/>
          <w:szCs w:val="27"/>
          <w:rtl/>
        </w:rPr>
        <w:t>فَلَمَّا نَجَّاهُمْ إِلَى الْبَرِّ إِذَا هُمْ يُشْرِكُونَ</w:t>
      </w:r>
      <w:r w:rsidRPr="00071EFE">
        <w:rPr>
          <w:rFonts w:cs="mylotus" w:hint="cs"/>
          <w:szCs w:val="27"/>
          <w:rtl/>
        </w:rPr>
        <w:t>، أي</w:t>
      </w:r>
      <w:r w:rsidR="00E546FB" w:rsidRPr="00071EFE">
        <w:rPr>
          <w:rFonts w:cs="mylotus" w:hint="cs"/>
          <w:szCs w:val="27"/>
          <w:rtl/>
        </w:rPr>
        <w:t xml:space="preserve"> إذا هم يعتبرون أن لغير الله يداً</w:t>
      </w:r>
      <w:r w:rsidRPr="00071EFE">
        <w:rPr>
          <w:rFonts w:cs="mylotus" w:hint="cs"/>
          <w:szCs w:val="27"/>
          <w:rtl/>
        </w:rPr>
        <w:t xml:space="preserve"> أيضاً في نجاتهم! (الأنعام: 63 و 64، الإسراء: 66 و 76، العنكبوت: 65). يَتَبَـيَّنُ إذن أنهم عندما يكونون في البر أيضاً أو في مكان آمن، ثم يَـحِلُّ بِهِم مِنَ الخَطَر ما حلّ بهم في البحر، يُصبحون مُوحِّدين وإلا فلا. ولو أردنا أن نأتي بجميع آيات القرآن المُتعلّقة بهذا الموضوع وأن نشرح مسألة الإذن الإلهي العام وإذنه الخاص لطال بنا الكلام ولأدّى ذلك إلى تكرار ما ذكرناه في كتبنا الأخرى</w:t>
      </w:r>
      <w:r w:rsidRPr="00B21426">
        <w:rPr>
          <w:rFonts w:cs="Arabic11 BT"/>
          <w:szCs w:val="27"/>
          <w:vertAlign w:val="superscript"/>
          <w:rtl/>
        </w:rPr>
        <w:t>(</w:t>
      </w:r>
      <w:r w:rsidRPr="00B21426">
        <w:rPr>
          <w:rStyle w:val="FootnoteReference"/>
          <w:rFonts w:cs="Arabic11 BT"/>
          <w:szCs w:val="27"/>
          <w:rtl/>
        </w:rPr>
        <w:footnoteReference w:id="364"/>
      </w:r>
      <w:r w:rsidRPr="00B21426">
        <w:rPr>
          <w:rFonts w:cs="Arabic11 BT"/>
          <w:szCs w:val="27"/>
          <w:vertAlign w:val="superscript"/>
          <w:rtl/>
        </w:rPr>
        <w:t>)</w:t>
      </w:r>
      <w:r w:rsidRPr="00071EFE">
        <w:rPr>
          <w:rFonts w:cs="mylotus" w:hint="cs"/>
          <w:szCs w:val="27"/>
          <w:rtl/>
        </w:rPr>
        <w:t>.</w:t>
      </w:r>
    </w:p>
    <w:p w:rsidR="00281393" w:rsidRDefault="00281393" w:rsidP="00071EFE">
      <w:pPr>
        <w:spacing w:after="60" w:line="228" w:lineRule="auto"/>
        <w:ind w:firstLine="284"/>
        <w:rPr>
          <w:rFonts w:hint="cs"/>
          <w:rtl/>
        </w:rPr>
      </w:pPr>
    </w:p>
    <w:p w:rsidR="00A54A7B" w:rsidRDefault="00A54A7B" w:rsidP="00071EFE">
      <w:pPr>
        <w:spacing w:after="60" w:line="228" w:lineRule="auto"/>
        <w:ind w:firstLine="284"/>
        <w:rPr>
          <w:rFonts w:hint="cs"/>
          <w:rtl/>
        </w:rPr>
      </w:pPr>
    </w:p>
    <w:p w:rsidR="001B7A42" w:rsidRDefault="001B7A42" w:rsidP="00071EFE">
      <w:pPr>
        <w:spacing w:after="60" w:line="228" w:lineRule="auto"/>
        <w:ind w:firstLine="284"/>
        <w:rPr>
          <w:rFonts w:hint="cs"/>
          <w:rtl/>
        </w:rPr>
      </w:pPr>
    </w:p>
    <w:p w:rsidR="001B7A42" w:rsidRDefault="001B7A42" w:rsidP="00071EFE">
      <w:pPr>
        <w:spacing w:after="60" w:line="228" w:lineRule="auto"/>
        <w:ind w:firstLine="284"/>
        <w:rPr>
          <w:rFonts w:hint="cs"/>
          <w:rtl/>
        </w:rPr>
      </w:pPr>
    </w:p>
    <w:p w:rsidR="00281393" w:rsidRPr="001A09B7" w:rsidRDefault="00281393" w:rsidP="004E7FBD">
      <w:pPr>
        <w:pStyle w:val="a"/>
        <w:rPr>
          <w:rFonts w:hint="cs"/>
          <w:rtl/>
        </w:rPr>
      </w:pPr>
      <w:bookmarkStart w:id="157" w:name="_Toc209688909"/>
      <w:bookmarkStart w:id="158" w:name="_Toc314347365"/>
      <w:bookmarkStart w:id="159" w:name="_Toc366882469"/>
      <w:r w:rsidRPr="001A09B7">
        <w:rPr>
          <w:rtl/>
        </w:rPr>
        <w:t>باب خبر س</w:t>
      </w:r>
      <w:r w:rsidRPr="001A09B7">
        <w:rPr>
          <w:rFonts w:hint="cs"/>
          <w:rtl/>
        </w:rPr>
        <w:t>َ</w:t>
      </w:r>
      <w:r w:rsidRPr="001A09B7">
        <w:rPr>
          <w:rtl/>
        </w:rPr>
        <w:t>ع</w:t>
      </w:r>
      <w:r w:rsidRPr="001A09B7">
        <w:rPr>
          <w:rFonts w:hint="cs"/>
          <w:rtl/>
        </w:rPr>
        <w:t>ْ</w:t>
      </w:r>
      <w:r w:rsidRPr="001A09B7">
        <w:rPr>
          <w:rtl/>
        </w:rPr>
        <w:t>د بن عبد الله</w:t>
      </w:r>
      <w:r w:rsidRPr="001A09B7">
        <w:rPr>
          <w:rFonts w:hint="cs"/>
          <w:rtl/>
        </w:rPr>
        <w:t xml:space="preserve"> </w:t>
      </w:r>
      <w:r w:rsidRPr="001A09B7">
        <w:rPr>
          <w:rtl/>
        </w:rPr>
        <w:t>و</w:t>
      </w:r>
      <w:r w:rsidRPr="00B159D6">
        <w:rPr>
          <w:rFonts w:hint="cs"/>
          <w:rtl/>
        </w:rPr>
        <w:t> </w:t>
      </w:r>
      <w:r w:rsidRPr="001A09B7">
        <w:rPr>
          <w:rtl/>
        </w:rPr>
        <w:t>رؤيته للقائم ومسائله عنه</w:t>
      </w:r>
      <w:bookmarkEnd w:id="157"/>
      <w:bookmarkEnd w:id="158"/>
      <w:bookmarkEnd w:id="159"/>
    </w:p>
    <w:p w:rsidR="00281393" w:rsidRPr="00071EFE" w:rsidRDefault="00281393" w:rsidP="00071EFE">
      <w:pPr>
        <w:spacing w:after="60" w:line="228" w:lineRule="auto"/>
        <w:ind w:firstLine="284"/>
        <w:jc w:val="both"/>
        <w:rPr>
          <w:rFonts w:cs="mylotus" w:hint="cs"/>
          <w:szCs w:val="27"/>
          <w:rtl/>
          <w:lang w:bidi="ar-SY"/>
        </w:rPr>
      </w:pPr>
      <w:r w:rsidRPr="00071EFE">
        <w:rPr>
          <w:rFonts w:cs="mylotus" w:hint="cs"/>
          <w:szCs w:val="27"/>
          <w:rtl/>
          <w:lang w:bidi="ar-SY"/>
        </w:rPr>
        <w:t xml:space="preserve">نقل المَجْلِسِيّ في البحار عن الشيخ الصَّدوق قوله: إن «سعد بن عبد الله الأشعري» كان أحد الذين التقوا بالمهدي! لكن النجاشيّ قال: إن بعض أصحابنا اعتبر لقاء «سعد بن عبد الله» لحضرة العسكري خبراً موضوعاً. وَعَلَى كُلِّ حَال، روى الصدوق في </w:t>
      </w:r>
      <w:r w:rsidRPr="00071EFE">
        <w:rPr>
          <w:rFonts w:cs="mylotus"/>
          <w:szCs w:val="27"/>
          <w:rtl/>
          <w:lang w:bidi="ar-SY"/>
        </w:rPr>
        <w:t>[كمال الدين‏]</w:t>
      </w:r>
      <w:r w:rsidRPr="00071EFE">
        <w:rPr>
          <w:rFonts w:cs="mylotus" w:hint="cs"/>
          <w:szCs w:val="27"/>
          <w:rtl/>
          <w:lang w:bidi="ar-SY"/>
        </w:rPr>
        <w:t xml:space="preserve"> عن «</w:t>
      </w:r>
      <w:r w:rsidRPr="00071EFE">
        <w:rPr>
          <w:rFonts w:cs="mylotus"/>
          <w:szCs w:val="27"/>
          <w:rtl/>
          <w:lang w:bidi="ar-SY"/>
        </w:rPr>
        <w:t>أَحْمَدَ بْنِ عِيسَى</w:t>
      </w:r>
      <w:r w:rsidRPr="00071EFE">
        <w:rPr>
          <w:rFonts w:cs="mylotus" w:hint="cs"/>
          <w:szCs w:val="27"/>
          <w:rtl/>
          <w:lang w:bidi="ar-SY"/>
        </w:rPr>
        <w:t>» بواسطة «</w:t>
      </w:r>
      <w:r w:rsidR="00E546FB" w:rsidRPr="00071EFE">
        <w:rPr>
          <w:rFonts w:cs="mylotus"/>
          <w:szCs w:val="27"/>
          <w:rtl/>
          <w:lang w:bidi="ar-SY"/>
        </w:rPr>
        <w:t>مُحَمَّد</w:t>
      </w:r>
      <w:r w:rsidR="00E546FB" w:rsidRPr="00071EFE">
        <w:rPr>
          <w:rFonts w:cs="mylotus" w:hint="cs"/>
          <w:szCs w:val="27"/>
          <w:rtl/>
          <w:lang w:bidi="ar-SY"/>
        </w:rPr>
        <w:t>ِ</w:t>
      </w:r>
      <w:r w:rsidR="00E546FB" w:rsidRPr="00071EFE">
        <w:rPr>
          <w:rFonts w:cs="mylotus"/>
          <w:szCs w:val="27"/>
          <w:rtl/>
          <w:lang w:bidi="ar-SY"/>
        </w:rPr>
        <w:t xml:space="preserve"> بْن</w:t>
      </w:r>
      <w:r w:rsidR="00E546FB" w:rsidRPr="00071EFE">
        <w:rPr>
          <w:rFonts w:cs="mylotus" w:hint="cs"/>
          <w:szCs w:val="27"/>
          <w:rtl/>
          <w:lang w:bidi="ar-SY"/>
        </w:rPr>
        <w:t>ِ</w:t>
      </w:r>
      <w:r w:rsidRPr="00071EFE">
        <w:rPr>
          <w:rFonts w:cs="mylotus"/>
          <w:szCs w:val="27"/>
          <w:rtl/>
          <w:lang w:bidi="ar-SY"/>
        </w:rPr>
        <w:t xml:space="preserve"> عَلِيِّ بْنِ مُحَم</w:t>
      </w:r>
      <w:r w:rsidR="00E546FB" w:rsidRPr="00071EFE">
        <w:rPr>
          <w:rFonts w:cs="mylotus"/>
          <w:szCs w:val="27"/>
          <w:rtl/>
          <w:lang w:bidi="ar-SY"/>
        </w:rPr>
        <w:t>َّدِ بْنِ حَاتِمٍ النَّوْفَلِيّ</w:t>
      </w:r>
      <w:r w:rsidR="00E546FB" w:rsidRPr="00071EFE">
        <w:rPr>
          <w:rFonts w:cs="mylotus" w:hint="cs"/>
          <w:szCs w:val="27"/>
          <w:rtl/>
          <w:lang w:bidi="ar-SY"/>
        </w:rPr>
        <w:t>ِ</w:t>
      </w:r>
      <w:r w:rsidRPr="00071EFE">
        <w:rPr>
          <w:rFonts w:cs="mylotus" w:hint="cs"/>
          <w:szCs w:val="27"/>
          <w:rtl/>
          <w:lang w:bidi="ar-SY"/>
        </w:rPr>
        <w:t>»، لكن «</w:t>
      </w:r>
      <w:r w:rsidRPr="00071EFE">
        <w:rPr>
          <w:rFonts w:cs="mylotus"/>
          <w:szCs w:val="27"/>
          <w:rtl/>
          <w:lang w:bidi="ar-SY"/>
        </w:rPr>
        <w:t>أَحْمَدَ بْن</w:t>
      </w:r>
      <w:r w:rsidRPr="00071EFE">
        <w:rPr>
          <w:rFonts w:cs="mylotus" w:hint="cs"/>
          <w:szCs w:val="27"/>
          <w:rtl/>
          <w:lang w:bidi="ar-SY"/>
        </w:rPr>
        <w:t>َ</w:t>
      </w:r>
      <w:r w:rsidRPr="00071EFE">
        <w:rPr>
          <w:rFonts w:cs="mylotus"/>
          <w:szCs w:val="27"/>
          <w:rtl/>
          <w:lang w:bidi="ar-SY"/>
        </w:rPr>
        <w:t xml:space="preserve"> عِيسَى</w:t>
      </w:r>
      <w:r w:rsidRPr="00071EFE">
        <w:rPr>
          <w:rFonts w:cs="mylotus" w:hint="cs"/>
          <w:szCs w:val="27"/>
          <w:rtl/>
          <w:lang w:bidi="ar-SY"/>
        </w:rPr>
        <w:t>» هذا مجهول الحال! وروى عن «</w:t>
      </w:r>
      <w:r w:rsidRPr="00071EFE">
        <w:rPr>
          <w:rFonts w:cs="mylotus"/>
          <w:szCs w:val="27"/>
          <w:rtl/>
          <w:lang w:bidi="ar-SY"/>
        </w:rPr>
        <w:t>أَحْمَدَ بْنِ طَاهِرٍ الْقُمِّيِّ</w:t>
      </w:r>
      <w:r w:rsidRPr="00071EFE">
        <w:rPr>
          <w:rFonts w:cs="mylotus" w:hint="cs"/>
          <w:szCs w:val="27"/>
          <w:rtl/>
          <w:lang w:bidi="ar-SY"/>
        </w:rPr>
        <w:t xml:space="preserve">» وهو أيضاً مجهول ومهمل، </w:t>
      </w:r>
      <w:r w:rsidRPr="00071EFE">
        <w:rPr>
          <w:rFonts w:cs="mylotus"/>
          <w:szCs w:val="27"/>
          <w:rtl/>
          <w:lang w:bidi="ar-SY"/>
        </w:rPr>
        <w:t xml:space="preserve">عَنْ </w:t>
      </w:r>
      <w:r w:rsidRPr="00071EFE">
        <w:rPr>
          <w:rFonts w:cs="mylotus" w:hint="cs"/>
          <w:szCs w:val="27"/>
          <w:rtl/>
          <w:lang w:bidi="ar-SY"/>
        </w:rPr>
        <w:t>«</w:t>
      </w:r>
      <w:r w:rsidRPr="00071EFE">
        <w:rPr>
          <w:rFonts w:cs="mylotus"/>
          <w:szCs w:val="27"/>
          <w:rtl/>
          <w:lang w:bidi="ar-SY"/>
        </w:rPr>
        <w:t>مُحَمَّدِ بْنِ بَحْرِ بْنِ سَهْلٍ الشَّيْبَانِيِّ</w:t>
      </w:r>
      <w:r w:rsidRPr="00071EFE">
        <w:rPr>
          <w:rFonts w:cs="mylotus" w:hint="cs"/>
          <w:szCs w:val="27"/>
          <w:rtl/>
          <w:lang w:bidi="ar-SY"/>
        </w:rPr>
        <w:t xml:space="preserve">» وهو ضعيف ومن الغلاة، </w:t>
      </w:r>
      <w:r w:rsidRPr="00071EFE">
        <w:rPr>
          <w:rFonts w:cs="mylotus"/>
          <w:szCs w:val="27"/>
          <w:rtl/>
          <w:lang w:bidi="ar-SY"/>
        </w:rPr>
        <w:t xml:space="preserve">عَنْ </w:t>
      </w:r>
      <w:r w:rsidRPr="00071EFE">
        <w:rPr>
          <w:rFonts w:cs="mylotus" w:hint="cs"/>
          <w:szCs w:val="27"/>
          <w:rtl/>
          <w:lang w:bidi="ar-SY"/>
        </w:rPr>
        <w:t>«</w:t>
      </w:r>
      <w:r w:rsidRPr="00071EFE">
        <w:rPr>
          <w:rFonts w:cs="mylotus"/>
          <w:szCs w:val="27"/>
          <w:rtl/>
          <w:lang w:bidi="ar-SY"/>
        </w:rPr>
        <w:t>أَحْمَدَ بْنِ مَسْرُورٍ</w:t>
      </w:r>
      <w:r w:rsidRPr="00071EFE">
        <w:rPr>
          <w:rFonts w:cs="mylotus" w:hint="cs"/>
          <w:szCs w:val="27"/>
          <w:rtl/>
          <w:lang w:bidi="ar-SY"/>
        </w:rPr>
        <w:t xml:space="preserve">»، وهو أيضاً مهمل!! </w:t>
      </w:r>
      <w:r w:rsidRPr="00071EFE">
        <w:rPr>
          <w:rFonts w:cs="mylotus"/>
          <w:szCs w:val="27"/>
          <w:rtl/>
          <w:lang w:bidi="ar-SY"/>
        </w:rPr>
        <w:t xml:space="preserve">عَنْ سَعْدِ بْنِ عَبْدِ اللهِ </w:t>
      </w:r>
      <w:r w:rsidRPr="00071EFE">
        <w:rPr>
          <w:rFonts w:cs="mylotus" w:hint="cs"/>
          <w:szCs w:val="27"/>
          <w:rtl/>
          <w:lang w:bidi="ar-SY"/>
        </w:rPr>
        <w:t xml:space="preserve">الأشعري </w:t>
      </w:r>
      <w:r w:rsidRPr="00071EFE">
        <w:rPr>
          <w:rFonts w:cs="mylotus"/>
          <w:szCs w:val="27"/>
          <w:rtl/>
          <w:lang w:bidi="ar-SY"/>
        </w:rPr>
        <w:t>الْقُمِّيِّ</w:t>
      </w:r>
      <w:r w:rsidRPr="00071EFE">
        <w:rPr>
          <w:rFonts w:cs="mylotus" w:hint="cs"/>
          <w:szCs w:val="27"/>
          <w:rtl/>
          <w:lang w:bidi="ar-SY"/>
        </w:rPr>
        <w:t>!!</w:t>
      </w:r>
    </w:p>
    <w:p w:rsidR="00281393" w:rsidRPr="00071EFE" w:rsidRDefault="00281393" w:rsidP="00071EFE">
      <w:pPr>
        <w:spacing w:after="60" w:line="228" w:lineRule="auto"/>
        <w:ind w:firstLine="284"/>
        <w:jc w:val="both"/>
        <w:rPr>
          <w:rFonts w:cs="mylotus" w:hint="cs"/>
          <w:szCs w:val="27"/>
          <w:rtl/>
          <w:lang w:bidi="ar-SY"/>
        </w:rPr>
      </w:pPr>
      <w:r w:rsidRPr="00071EFE">
        <w:rPr>
          <w:rFonts w:cs="mylotus" w:hint="cs"/>
          <w:szCs w:val="27"/>
          <w:rtl/>
          <w:lang w:bidi="ar-SY"/>
        </w:rPr>
        <w:t xml:space="preserve">لاحظوا أن الصدوق نقل هذا الحديث عبر خمس وسائط </w:t>
      </w:r>
      <w:r w:rsidRPr="00071EFE">
        <w:rPr>
          <w:rFonts w:cs="mylotus"/>
          <w:szCs w:val="27"/>
          <w:rtl/>
          <w:lang w:bidi="ar-SY"/>
        </w:rPr>
        <w:t xml:space="preserve">عَنْ </w:t>
      </w:r>
      <w:r w:rsidRPr="00071EFE">
        <w:rPr>
          <w:rFonts w:cs="mylotus" w:hint="cs"/>
          <w:szCs w:val="27"/>
          <w:rtl/>
          <w:lang w:bidi="ar-SY"/>
        </w:rPr>
        <w:t>«</w:t>
      </w:r>
      <w:r w:rsidRPr="00071EFE">
        <w:rPr>
          <w:rFonts w:cs="mylotus"/>
          <w:b/>
          <w:bCs/>
          <w:szCs w:val="27"/>
          <w:rtl/>
          <w:lang w:bidi="ar-SY"/>
        </w:rPr>
        <w:t>سَعْدِ بْنِ عَبْدِ اللهِ</w:t>
      </w:r>
      <w:r w:rsidRPr="00071EFE">
        <w:rPr>
          <w:rFonts w:cs="mylotus" w:hint="cs"/>
          <w:szCs w:val="27"/>
          <w:rtl/>
          <w:lang w:bidi="ar-SY"/>
        </w:rPr>
        <w:t>» وهذا لا يتطابق مع طريقة الصدوق ومنهجه، وكما أشار المُحقق المحترم لكتاب «</w:t>
      </w:r>
      <w:r w:rsidRPr="00071EFE">
        <w:rPr>
          <w:rFonts w:cs="mylotus" w:hint="cs"/>
          <w:b/>
          <w:bCs/>
          <w:szCs w:val="27"/>
          <w:rtl/>
          <w:lang w:bidi="ar-SY"/>
        </w:rPr>
        <w:t>بحار الأنوار</w:t>
      </w:r>
      <w:r w:rsidRPr="00071EFE">
        <w:rPr>
          <w:rFonts w:cs="mylotus" w:hint="cs"/>
          <w:szCs w:val="27"/>
          <w:rtl/>
          <w:lang w:bidi="ar-SY"/>
        </w:rPr>
        <w:t>» في الحاشية: يروي الشيخ الصَّدوق أحاديثه عَنْ «</w:t>
      </w:r>
      <w:r w:rsidRPr="00071EFE">
        <w:rPr>
          <w:rFonts w:cs="mylotus" w:hint="cs"/>
          <w:b/>
          <w:bCs/>
          <w:szCs w:val="27"/>
          <w:rtl/>
          <w:lang w:bidi="ar-SY"/>
        </w:rPr>
        <w:t>سَعْدِ بْنِ عَبْدِ اللهِ</w:t>
      </w:r>
      <w:r w:rsidRPr="00071EFE">
        <w:rPr>
          <w:rFonts w:cs="mylotus" w:hint="cs"/>
          <w:szCs w:val="27"/>
          <w:rtl/>
          <w:lang w:bidi="ar-SY"/>
        </w:rPr>
        <w:t>» عبر واسطة واحدة دائماً هي إما والده [أي والد الشيخ الصدوق] أو [شيخ الصدوق] «محمد بن الحسن الوليد» أو عن كليهما عَنْ «</w:t>
      </w:r>
      <w:r w:rsidRPr="00071EFE">
        <w:rPr>
          <w:rFonts w:cs="mylotus" w:hint="cs"/>
          <w:b/>
          <w:bCs/>
          <w:szCs w:val="27"/>
          <w:rtl/>
          <w:lang w:bidi="ar-SY"/>
        </w:rPr>
        <w:t>سَعْدِ بْنِ عَبْدِ اللهِ</w:t>
      </w:r>
      <w:r w:rsidRPr="00071EFE">
        <w:rPr>
          <w:rFonts w:cs="mylotus" w:hint="cs"/>
          <w:szCs w:val="27"/>
          <w:rtl/>
          <w:lang w:bidi="ar-SY"/>
        </w:rPr>
        <w:t>».</w:t>
      </w:r>
    </w:p>
    <w:p w:rsidR="00281393" w:rsidRPr="00071EFE" w:rsidRDefault="00281393" w:rsidP="00071EFE">
      <w:pPr>
        <w:spacing w:after="60" w:line="228" w:lineRule="auto"/>
        <w:ind w:firstLine="284"/>
        <w:jc w:val="both"/>
        <w:rPr>
          <w:rFonts w:cs="mylotus" w:hint="cs"/>
          <w:szCs w:val="27"/>
          <w:rtl/>
          <w:lang w:bidi="ar-SY"/>
        </w:rPr>
      </w:pPr>
      <w:r w:rsidRPr="00071EFE">
        <w:rPr>
          <w:rFonts w:cs="mylotus" w:hint="cs"/>
          <w:szCs w:val="27"/>
          <w:rtl/>
          <w:lang w:bidi="ar-SY"/>
        </w:rPr>
        <w:t>والإشكال الثاني في هذه الرواية أن ثلاثة من الوسطاء الخمسة من رجال سندها مجهولون ومهملون وأحدهم من الغلاة وهذا يجعل هذا الخبر في غاية الضعف.</w:t>
      </w:r>
    </w:p>
    <w:p w:rsidR="00281393" w:rsidRPr="00071EFE" w:rsidRDefault="00281393" w:rsidP="00071EFE">
      <w:pPr>
        <w:spacing w:after="60" w:line="228" w:lineRule="auto"/>
        <w:ind w:firstLine="284"/>
        <w:jc w:val="both"/>
        <w:rPr>
          <w:rFonts w:cs="mylotus" w:hint="cs"/>
          <w:szCs w:val="27"/>
          <w:rtl/>
          <w:lang w:bidi="ar-SY"/>
        </w:rPr>
      </w:pPr>
      <w:r w:rsidRPr="00071EFE">
        <w:rPr>
          <w:rFonts w:cs="mylotus" w:hint="cs"/>
          <w:szCs w:val="27"/>
          <w:rtl/>
          <w:lang w:bidi="ar-SY"/>
        </w:rPr>
        <w:t xml:space="preserve">والإشكال الثالث الأكثر أهمية مما سبق أن علماء الرجال لم يعدّوا </w:t>
      </w:r>
      <w:r w:rsidRPr="00071EFE">
        <w:rPr>
          <w:rFonts w:cs="mylotus" w:hint="cs"/>
          <w:b/>
          <w:bCs/>
          <w:szCs w:val="27"/>
          <w:rtl/>
          <w:lang w:bidi="ar-SY"/>
        </w:rPr>
        <w:t>«سَعْدَ بْنَ عَبْدِ اللهِ</w:t>
      </w:r>
      <w:r w:rsidRPr="00071EFE">
        <w:rPr>
          <w:rFonts w:cs="mylotus" w:hint="cs"/>
          <w:szCs w:val="27"/>
          <w:rtl/>
          <w:lang w:bidi="ar-SY"/>
        </w:rPr>
        <w:t>» في عداد من روى عن إمام الزمان ولا في عداد من رأى معجزاته بعكس ما جاء في هذا الخبر الذي ينسب إلى سعد بن عبد الله مشاهدته لمعجزة للمهدي!</w:t>
      </w:r>
    </w:p>
    <w:p w:rsidR="00281393" w:rsidRPr="00071EFE" w:rsidRDefault="00281393" w:rsidP="00071EFE">
      <w:pPr>
        <w:spacing w:after="60" w:line="228" w:lineRule="auto"/>
        <w:ind w:firstLine="284"/>
        <w:jc w:val="both"/>
        <w:rPr>
          <w:rFonts w:cs="mylotus" w:hint="cs"/>
          <w:szCs w:val="27"/>
          <w:rtl/>
          <w:lang w:bidi="ar-SY"/>
        </w:rPr>
      </w:pPr>
      <w:r w:rsidRPr="00071EFE">
        <w:rPr>
          <w:rFonts w:cs="mylotus" w:hint="cs"/>
          <w:szCs w:val="27"/>
          <w:rtl/>
          <w:lang w:bidi="ar-SY"/>
        </w:rPr>
        <w:t>والإشكال الرابع أنه ذُكِرَ  في متن الرواية أن أحمد بن إسحق تُوفّي زمن الإمام الحسن العسكري، وهذا يناقض الأخبار التي اعتبرته من نواب إمام الزمان! وأنه عاش لسنوات عديدة بعد الإمام العسكري (ع).</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والإشكال الخامس أن الرواية تقول إن صاحب الأمر كان يلعب برمانة ذهبية ويدحرجها بين يديه في حين أن الكُليني روى عن الإمام الصادق (ع) قوله: "</w:t>
      </w:r>
      <w:r w:rsidRPr="009F1E4A">
        <w:rPr>
          <w:rFonts w:cs="KFGQPC Uthman Taha Naskh"/>
          <w:b/>
          <w:bCs/>
          <w:szCs w:val="27"/>
          <w:rtl/>
          <w:lang w:bidi="ar-SY"/>
        </w:rPr>
        <w:t>إِنَّ صَاحِبَ هَذَا الْأَمْرِ لَا يَلْهُو وَلَا يَلْعَب</w:t>
      </w:r>
      <w:r w:rsidRPr="00071EFE">
        <w:rPr>
          <w:rFonts w:cs="mylotus"/>
          <w:szCs w:val="27"/>
          <w:rtl/>
          <w:lang w:bidi="ar-SY"/>
        </w:rPr>
        <w:t>‏</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365"/>
      </w:r>
      <w:r w:rsidRPr="00B21426">
        <w:rPr>
          <w:rFonts w:cs="Arabic11 BT"/>
          <w:szCs w:val="27"/>
          <w:vertAlign w:val="superscript"/>
          <w:rtl/>
          <w:lang w:bidi="ar-SY"/>
        </w:rPr>
        <w:t>)</w:t>
      </w:r>
      <w:r w:rsidRPr="00071EFE">
        <w:rPr>
          <w:rFonts w:cs="mylotus" w:hint="cs"/>
          <w:szCs w:val="27"/>
          <w:rtl/>
          <w:lang w:bidi="ar-SY"/>
        </w:rPr>
        <w:t>.</w:t>
      </w:r>
      <w:r w:rsidR="002F2708">
        <w:rPr>
          <w:rFonts w:cs="mylotus" w:hint="cs"/>
          <w:szCs w:val="27"/>
          <w:rtl/>
          <w:lang w:bidi="ar-SY"/>
        </w:rPr>
        <w:t xml:space="preserve"> </w:t>
      </w:r>
      <w:r w:rsidRPr="00071EFE">
        <w:rPr>
          <w:rFonts w:cs="mylotus" w:hint="cs"/>
          <w:szCs w:val="27"/>
          <w:rtl/>
          <w:lang w:bidi="ar-SY"/>
        </w:rPr>
        <w:t>والطريف أنه قد جاء في الرواية أنه كان "</w:t>
      </w:r>
      <w:r w:rsidRPr="009F1E4A">
        <w:rPr>
          <w:rFonts w:cs="KFGQPC Uthman Taha Naskh"/>
          <w:szCs w:val="27"/>
          <w:rtl/>
          <w:lang w:bidi="ar-SY"/>
        </w:rPr>
        <w:t xml:space="preserve">بِيَدِهِ </w:t>
      </w:r>
      <w:r w:rsidRPr="009F1E4A">
        <w:rPr>
          <w:rFonts w:cs="KFGQPC Uthman Taha Naskh" w:hint="cs"/>
          <w:szCs w:val="27"/>
          <w:rtl/>
          <w:lang w:bidi="ar-SY"/>
        </w:rPr>
        <w:t xml:space="preserve">[أي بيد الإمام العسكري (ع)] </w:t>
      </w:r>
      <w:r w:rsidRPr="009F1E4A">
        <w:rPr>
          <w:rFonts w:cs="KFGQPC Uthman Taha Naskh"/>
          <w:szCs w:val="27"/>
          <w:rtl/>
          <w:lang w:bidi="ar-SY"/>
        </w:rPr>
        <w:t xml:space="preserve">قَلَمٌ إِذَا أَرَادَ أَنْ يَسْطُرَ بِهِ عَلَى الْبَيَاضِ قَبَضَ الْغُلَامُ عَلَى أَصَابِعِهِ فَكَانَ مَوْلَانَا </w:t>
      </w:r>
      <w:r w:rsidRPr="009F1E4A">
        <w:rPr>
          <w:rFonts w:cs="KFGQPC Uthman Taha Naskh" w:hint="cs"/>
          <w:szCs w:val="27"/>
          <w:rtl/>
          <w:lang w:bidi="ar-SY"/>
        </w:rPr>
        <w:t>(</w:t>
      </w:r>
      <w:r w:rsidRPr="009F1E4A">
        <w:rPr>
          <w:rFonts w:cs="KFGQPC Uthman Taha Naskh"/>
          <w:szCs w:val="27"/>
          <w:rtl/>
          <w:lang w:bidi="ar-SY"/>
        </w:rPr>
        <w:t>ع</w:t>
      </w:r>
      <w:r w:rsidRPr="009F1E4A">
        <w:rPr>
          <w:rFonts w:cs="KFGQPC Uthman Taha Naskh" w:hint="cs"/>
          <w:szCs w:val="27"/>
          <w:rtl/>
          <w:lang w:bidi="ar-SY"/>
        </w:rPr>
        <w:t>)</w:t>
      </w:r>
      <w:r w:rsidRPr="009F1E4A">
        <w:rPr>
          <w:rFonts w:cs="KFGQPC Uthman Taha Naskh"/>
          <w:szCs w:val="27"/>
          <w:rtl/>
          <w:lang w:bidi="ar-SY"/>
        </w:rPr>
        <w:t xml:space="preserve"> يُدَحْرِجُ الرُّمَّانَةَ بَيْنَ يَدَيْهِ وَيَشْغَلُهُ بِرَدِّهَا لِئَلَّا يَصُدَّهُ عَنْ كِتْبَةِ مَا أَرَاد</w:t>
      </w:r>
      <w:r w:rsidRPr="009F1E4A">
        <w:rPr>
          <w:rFonts w:cs="KFGQPC Uthman Taha Naskh" w:hint="cs"/>
          <w:szCs w:val="27"/>
          <w:rtl/>
          <w:lang w:bidi="ar-SY"/>
        </w:rPr>
        <w:t>َ</w:t>
      </w:r>
      <w:r w:rsidRPr="00071EFE">
        <w:rPr>
          <w:rFonts w:cs="mylotus" w:hint="cs"/>
          <w:szCs w:val="27"/>
          <w:rtl/>
          <w:lang w:bidi="ar-SY"/>
        </w:rPr>
        <w:t>"!  ولكن من الجهة الأخرى يروي أن هذا الغلام ذاته كان يخبر عن الغيب و يجب عن أسئلة الضيوف الفقهية والكلامية!! أضِف إلى ذلك أن امتلاك الإمام العسكري لرمانة ذهبية باهظة الثمن جداً لا يُعدُّ فضيلةً له.</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والإشكال السادس في هذه الرواية ما ذُكِرَ في متنها من أن إمام الزمان كان يُخبِر عن أموال الناس بالغيب مع أن الله نفى علم الغيب عن أحد سواه. أضف إلى ذلك أن هذه الرواية تذكر أن أحمد بن إسحاق نسي ثوب امرأة عجوز في حقيبته ولم يأت بها إلى الإمام فطالبه الإمام بها فاكتأب لذلك إ</w:t>
      </w:r>
      <w:r w:rsidRPr="00071EFE">
        <w:rPr>
          <w:rFonts w:cs="mylotus" w:hint="eastAsia"/>
          <w:szCs w:val="27"/>
          <w:rtl/>
          <w:lang w:bidi="ar-SY"/>
        </w:rPr>
        <w:t>لى</w:t>
      </w:r>
      <w:r w:rsidRPr="00071EFE">
        <w:rPr>
          <w:rFonts w:cs="mylotus" w:hint="cs"/>
          <w:szCs w:val="27"/>
          <w:rtl/>
          <w:lang w:bidi="ar-SY"/>
        </w:rPr>
        <w:t xml:space="preserve"> أن وجد ذلك الثوب تحت قدمَي الإمام العسكري خلال الصلاة. أقول فبالله عليكم لاحظوا أي خرافات باسم الإسلام اخترعوا وافترَوا.  إن الإنسان يحتار ماذا يقول لهؤلاء المحدّثين، هل إمامكم أعلى رتبة من رسول الله </w:t>
      </w:r>
      <w:r w:rsidRPr="00071EFE">
        <w:rPr>
          <w:rFonts w:cs="mylotus" w:hint="cs"/>
          <w:sz w:val="30"/>
          <w:szCs w:val="27"/>
          <w:rtl/>
          <w:lang w:bidi="ar-SY"/>
        </w:rPr>
        <w:sym w:font="Abo-thar" w:char="F04A"/>
      </w:r>
      <w:r w:rsidRPr="00071EFE">
        <w:rPr>
          <w:rFonts w:cs="mylotus" w:hint="cs"/>
          <w:szCs w:val="27"/>
          <w:rtl/>
          <w:lang w:bidi="ar-SY"/>
        </w:rPr>
        <w:t xml:space="preserve">؟! عندما عاد رسول الله </w:t>
      </w:r>
      <w:r w:rsidRPr="00071EFE">
        <w:rPr>
          <w:rFonts w:cs="mylotus" w:hint="cs"/>
          <w:sz w:val="30"/>
          <w:szCs w:val="27"/>
          <w:rtl/>
          <w:lang w:bidi="ar-SY"/>
        </w:rPr>
        <w:sym w:font="Abo-thar" w:char="F04A"/>
      </w:r>
      <w:r w:rsidRPr="00071EFE">
        <w:rPr>
          <w:rFonts w:cs="mylotus"/>
          <w:szCs w:val="27"/>
          <w:rtl/>
          <w:lang w:bidi="ar-SY"/>
        </w:rPr>
        <w:t xml:space="preserve"> </w:t>
      </w:r>
      <w:r w:rsidRPr="00071EFE">
        <w:rPr>
          <w:rFonts w:cs="mylotus" w:hint="cs"/>
          <w:szCs w:val="27"/>
          <w:rtl/>
          <w:lang w:bidi="ar-SY"/>
        </w:rPr>
        <w:t xml:space="preserve">من غزوة بني المصطلق وحثّوا الجمال التي عليها الهودج على السير تحرك هودج عائشة دون أن تكون هي فيه حيث كانت تبحث عن عقد لها فقدته، فلما رجعت رأت الناس قد ذهبوا بهودجها وتركوها في البادية وحدها، فرآها صفوان بن المعطِّل، وكان قد بقي أيضاً وراء الجيش فعرفها فَقَدِمَ بها المدينة، عندئذ افترى المنافقون حديث الإفك الذي جعل رسول الله </w:t>
      </w:r>
      <w:r w:rsidRPr="00071EFE">
        <w:rPr>
          <w:rFonts w:cs="mylotus" w:hint="cs"/>
          <w:sz w:val="30"/>
          <w:szCs w:val="27"/>
          <w:rtl/>
          <w:lang w:bidi="ar-SY"/>
        </w:rPr>
        <w:sym w:font="Abo-thar" w:char="F04A"/>
      </w:r>
      <w:r w:rsidRPr="00071EFE">
        <w:rPr>
          <w:rFonts w:cs="mylotus"/>
          <w:szCs w:val="27"/>
          <w:rtl/>
          <w:lang w:bidi="ar-SY"/>
        </w:rPr>
        <w:t xml:space="preserve"> </w:t>
      </w:r>
      <w:r w:rsidRPr="00071EFE">
        <w:rPr>
          <w:rFonts w:cs="mylotus" w:hint="cs"/>
          <w:szCs w:val="27"/>
          <w:rtl/>
          <w:lang w:bidi="ar-SY"/>
        </w:rPr>
        <w:t xml:space="preserve">يتغيّر نحو عائشة حتى قالت إنها بقيت شهرين كاملين لا ترى اللطف الذي كانت تراه من النبي </w:t>
      </w:r>
      <w:r w:rsidRPr="00071EFE">
        <w:rPr>
          <w:rFonts w:cs="mylotus" w:hint="cs"/>
          <w:sz w:val="30"/>
          <w:szCs w:val="27"/>
          <w:rtl/>
          <w:lang w:bidi="ar-SY"/>
        </w:rPr>
        <w:sym w:font="Abo-thar" w:char="F04A"/>
      </w:r>
      <w:r w:rsidRPr="00071EFE">
        <w:rPr>
          <w:rFonts w:cs="mylotus" w:hint="cs"/>
          <w:szCs w:val="27"/>
          <w:rtl/>
          <w:lang w:bidi="ar-SY"/>
        </w:rPr>
        <w:t xml:space="preserve"> حتى أنه فكر</w:t>
      </w:r>
      <w:r w:rsidRPr="00071EFE">
        <w:rPr>
          <w:rFonts w:cs="mylotus"/>
          <w:szCs w:val="27"/>
          <w:rtl/>
          <w:lang w:bidi="ar-SY"/>
        </w:rPr>
        <w:t xml:space="preserve"> </w:t>
      </w:r>
      <w:r w:rsidRPr="00071EFE">
        <w:rPr>
          <w:rFonts w:cs="mylotus" w:hint="cs"/>
          <w:szCs w:val="27"/>
          <w:rtl/>
          <w:lang w:bidi="ar-SY"/>
        </w:rPr>
        <w:t xml:space="preserve">بمفارقتها، إلى أن نزلت الآيات من 11 إلى 20 من سورة النور تُبَرِّئُها وتثبت طهارتها، فرسول الله </w:t>
      </w:r>
      <w:r w:rsidRPr="00071EFE">
        <w:rPr>
          <w:rFonts w:cs="mylotus" w:hint="cs"/>
          <w:sz w:val="30"/>
          <w:szCs w:val="27"/>
          <w:rtl/>
          <w:lang w:bidi="ar-SY"/>
        </w:rPr>
        <w:sym w:font="Abo-thar" w:char="F04A"/>
      </w:r>
      <w:r w:rsidRPr="00071EFE">
        <w:rPr>
          <w:rFonts w:cs="mylotus"/>
          <w:szCs w:val="27"/>
          <w:rtl/>
          <w:lang w:bidi="ar-SY"/>
        </w:rPr>
        <w:t xml:space="preserve"> </w:t>
      </w:r>
      <w:r w:rsidRPr="00071EFE">
        <w:rPr>
          <w:rFonts w:cs="mylotus" w:hint="cs"/>
          <w:szCs w:val="27"/>
          <w:rtl/>
          <w:lang w:bidi="ar-SY"/>
        </w:rPr>
        <w:t xml:space="preserve">لم يدر بتخلُّف أَهْلِهِ وبقائها في البادية وحدها ولم يكن متأكِّداً من براءتها قبل أن ينزل الوحي عليه،  ولكن إمام هؤلاء الكذَّابين كان يعلم ببقاء ثوب العجوز في الحقيبة!!  كذلك لما هاجر رسول الله </w:t>
      </w:r>
      <w:r w:rsidRPr="00071EFE">
        <w:rPr>
          <w:rFonts w:cs="mylotus" w:hint="cs"/>
          <w:sz w:val="30"/>
          <w:szCs w:val="27"/>
          <w:rtl/>
          <w:lang w:bidi="ar-SY"/>
        </w:rPr>
        <w:sym w:font="Abo-thar" w:char="F04A"/>
      </w:r>
      <w:r w:rsidRPr="00071EFE">
        <w:rPr>
          <w:rFonts w:cs="mylotus"/>
          <w:szCs w:val="27"/>
          <w:rtl/>
          <w:lang w:bidi="ar-SY"/>
        </w:rPr>
        <w:t xml:space="preserve"> </w:t>
      </w:r>
      <w:r w:rsidRPr="00071EFE">
        <w:rPr>
          <w:rFonts w:cs="mylotus" w:hint="cs"/>
          <w:szCs w:val="27"/>
          <w:rtl/>
          <w:lang w:bidi="ar-SY"/>
        </w:rPr>
        <w:t>لم يكن قادراً على طيّ الأرض بل تحرّك ماشياً أو راكباً وكان يتوارى عن أنظار المشركين ويسلك وعر الطريق ولكن إمام الكذّابين كان باستطاعته أن يأتي بأموال الناس ويحضرها لديه من مسافة فراسخ عديدة!</w:t>
      </w:r>
    </w:p>
    <w:p w:rsidR="00281393" w:rsidRPr="00071EFE" w:rsidRDefault="00281393" w:rsidP="009F1E4A">
      <w:pPr>
        <w:spacing w:after="60" w:line="228" w:lineRule="auto"/>
        <w:ind w:firstLine="284"/>
        <w:jc w:val="both"/>
        <w:rPr>
          <w:rFonts w:cs="mylotus" w:hint="cs"/>
          <w:szCs w:val="27"/>
          <w:rtl/>
          <w:lang w:bidi="ar-SY"/>
        </w:rPr>
      </w:pPr>
      <w:r w:rsidRPr="00B871AA">
        <w:rPr>
          <w:rFonts w:cs="mylotus" w:hint="cs"/>
          <w:szCs w:val="27"/>
          <w:rtl/>
          <w:lang w:bidi="ar-SY"/>
        </w:rPr>
        <w:t xml:space="preserve">والإشكال السابع في هذه الرواية ما جاء في متنها من أن الله عز وجل قد أمر برجم الزانية المحصنة مع أن هذا افتراء على الله </w:t>
      </w:r>
      <w:r w:rsidR="009F1E4A" w:rsidRPr="00B871AA">
        <w:rPr>
          <w:rFonts w:ascii="KFGQPC Uthman Taha Naskh" w:cs="KFGQPC Uthman Taha Naskh" w:hint="cs"/>
          <w:sz w:val="28"/>
          <w:rtl/>
          <w:lang w:val="en-MY" w:eastAsia="en-MY"/>
        </w:rPr>
        <w:t>﴿</w:t>
      </w:r>
      <w:r w:rsidR="009F1E4A" w:rsidRPr="00B871AA">
        <w:rPr>
          <w:rStyle w:val="Char4"/>
          <w:rFonts w:hint="cs"/>
          <w:rtl/>
        </w:rPr>
        <w:t>وَمَنۡ</w:t>
      </w:r>
      <w:r w:rsidR="009F1E4A" w:rsidRPr="00B871AA">
        <w:rPr>
          <w:rStyle w:val="Char4"/>
          <w:rtl/>
        </w:rPr>
        <w:t xml:space="preserve"> </w:t>
      </w:r>
      <w:r w:rsidR="009F1E4A" w:rsidRPr="00B871AA">
        <w:rPr>
          <w:rStyle w:val="Char4"/>
          <w:rFonts w:hint="cs"/>
          <w:rtl/>
        </w:rPr>
        <w:t>أَظۡلَمُ</w:t>
      </w:r>
      <w:r w:rsidR="009F1E4A" w:rsidRPr="00B871AA">
        <w:rPr>
          <w:rStyle w:val="Char4"/>
          <w:rtl/>
        </w:rPr>
        <w:t xml:space="preserve"> </w:t>
      </w:r>
      <w:r w:rsidR="009F1E4A" w:rsidRPr="00B871AA">
        <w:rPr>
          <w:rStyle w:val="Char4"/>
          <w:rFonts w:hint="cs"/>
          <w:rtl/>
        </w:rPr>
        <w:t>مِمَّنِ</w:t>
      </w:r>
      <w:r w:rsidR="009F1E4A" w:rsidRPr="00B871AA">
        <w:rPr>
          <w:rStyle w:val="Char4"/>
          <w:rtl/>
        </w:rPr>
        <w:t xml:space="preserve"> </w:t>
      </w:r>
      <w:r w:rsidR="009F1E4A" w:rsidRPr="00B871AA">
        <w:rPr>
          <w:rStyle w:val="Char4"/>
          <w:rFonts w:hint="cs"/>
          <w:rtl/>
        </w:rPr>
        <w:t>ٱفۡتَرَىٰ</w:t>
      </w:r>
      <w:r w:rsidR="009F1E4A" w:rsidRPr="00B871AA">
        <w:rPr>
          <w:rStyle w:val="Char4"/>
          <w:rtl/>
        </w:rPr>
        <w:t xml:space="preserve"> </w:t>
      </w:r>
      <w:r w:rsidR="009F1E4A" w:rsidRPr="00B871AA">
        <w:rPr>
          <w:rStyle w:val="Char4"/>
          <w:rFonts w:hint="cs"/>
          <w:rtl/>
        </w:rPr>
        <w:t>عَلَى</w:t>
      </w:r>
      <w:r w:rsidR="009F1E4A" w:rsidRPr="00B871AA">
        <w:rPr>
          <w:rStyle w:val="Char4"/>
          <w:rtl/>
        </w:rPr>
        <w:t xml:space="preserve"> </w:t>
      </w:r>
      <w:r w:rsidR="009F1E4A" w:rsidRPr="00B871AA">
        <w:rPr>
          <w:rStyle w:val="Char4"/>
          <w:rFonts w:hint="cs"/>
          <w:rtl/>
        </w:rPr>
        <w:t>ٱللَّهِ</w:t>
      </w:r>
      <w:r w:rsidR="009F1E4A" w:rsidRPr="00B871AA">
        <w:rPr>
          <w:rStyle w:val="Char4"/>
          <w:rtl/>
        </w:rPr>
        <w:t xml:space="preserve"> </w:t>
      </w:r>
      <w:r w:rsidR="009F1E4A" w:rsidRPr="00B871AA">
        <w:rPr>
          <w:rStyle w:val="Char4"/>
          <w:rFonts w:hint="cs"/>
          <w:rtl/>
        </w:rPr>
        <w:t>كَذِبًا</w:t>
      </w:r>
      <w:r w:rsidR="009F1E4A" w:rsidRPr="00B871AA">
        <w:rPr>
          <w:rFonts w:ascii="KFGQPC Uthman Taha Naskh" w:cs="KFGQPC Uthman Taha Naskh" w:hint="cs"/>
          <w:sz w:val="28"/>
          <w:rtl/>
          <w:lang w:val="en-MY" w:eastAsia="en-MY"/>
        </w:rPr>
        <w:t>﴾</w:t>
      </w:r>
      <w:r w:rsidR="009F1E4A" w:rsidRPr="00B871AA">
        <w:rPr>
          <w:rFonts w:ascii="KFGQPC Uthman Taha Naskh" w:cs="KFGQPC Uthman Taha Naskh"/>
          <w:sz w:val="28"/>
          <w:rtl/>
          <w:lang w:val="en-MY" w:eastAsia="en-MY"/>
        </w:rPr>
        <w:t xml:space="preserve"> [</w:t>
      </w:r>
      <w:r w:rsidR="009F1E4A" w:rsidRPr="00B871AA">
        <w:rPr>
          <w:rFonts w:ascii="KFGQPC Uthman Taha Naskh" w:cs="KFGQPC Uthman Taha Naskh" w:hint="cs"/>
          <w:sz w:val="28"/>
          <w:rtl/>
          <w:lang w:val="en-MY" w:eastAsia="en-MY"/>
        </w:rPr>
        <w:t>الانعام</w:t>
      </w:r>
      <w:r w:rsidR="009F1E4A" w:rsidRPr="00B871AA">
        <w:rPr>
          <w:rFonts w:ascii="KFGQPC Uthman Taha Naskh" w:cs="KFGQPC Uthman Taha Naskh"/>
          <w:sz w:val="28"/>
          <w:rtl/>
          <w:lang w:val="en-MY" w:eastAsia="en-MY"/>
        </w:rPr>
        <w:t xml:space="preserve">: </w:t>
      </w:r>
      <w:r w:rsidR="009F1E4A" w:rsidRPr="00B871AA">
        <w:rPr>
          <w:rFonts w:ascii="KFGQPC Uthman Taha Naskh" w:cs="KFGQPC Uthman Taha Naskh" w:hint="cs"/>
          <w:sz w:val="28"/>
          <w:rtl/>
          <w:lang w:val="en-MY" w:eastAsia="en-MY"/>
        </w:rPr>
        <w:t>٢١</w:t>
      </w:r>
      <w:r w:rsidR="009F1E4A" w:rsidRPr="00B871AA">
        <w:rPr>
          <w:rFonts w:ascii="KFGQPC Uthman Taha Naskh" w:cs="KFGQPC Uthman Taha Naskh"/>
          <w:sz w:val="28"/>
          <w:rtl/>
          <w:lang w:val="en-MY" w:eastAsia="en-MY"/>
        </w:rPr>
        <w:t>]</w:t>
      </w:r>
      <w:r w:rsidR="002F2708" w:rsidRPr="00B871AA">
        <w:rPr>
          <w:rFonts w:ascii="KFGQPC Uthman Taha Naskh" w:cs="KFGQPC Uthman Taha Naskh"/>
          <w:sz w:val="28"/>
          <w:rtl/>
          <w:lang w:val="en-MY" w:eastAsia="en-MY"/>
        </w:rPr>
        <w:t xml:space="preserve"> </w:t>
      </w:r>
      <w:r w:rsidRPr="00B871AA">
        <w:rPr>
          <w:rFonts w:cs="mylotus" w:hint="cs"/>
          <w:szCs w:val="27"/>
          <w:rtl/>
          <w:lang w:bidi="ar-SY"/>
        </w:rPr>
        <w:t>فا</w:t>
      </w:r>
      <w:r w:rsidR="006850CD" w:rsidRPr="00B871AA">
        <w:rPr>
          <w:rFonts w:cs="mylotus" w:hint="cs"/>
          <w:szCs w:val="27"/>
          <w:rtl/>
          <w:lang w:bidi="ar-SY"/>
        </w:rPr>
        <w:t>ل</w:t>
      </w:r>
      <w:r w:rsidRPr="00B871AA">
        <w:rPr>
          <w:rFonts w:cs="mylotus" w:hint="cs"/>
          <w:szCs w:val="27"/>
          <w:rtl/>
          <w:lang w:bidi="ar-SY"/>
        </w:rPr>
        <w:t xml:space="preserve">رجم موضع خلاف بين الفقهاء ولم يأمر الله به [في كتابه] فكيف تقول الرواية إن الله أمر بالرجم؟ ألم يعلم الرواة أن الله تعالى قال: </w:t>
      </w:r>
      <w:r w:rsidR="009F1E4A" w:rsidRPr="00B871AA">
        <w:rPr>
          <w:rFonts w:ascii="KFGQPC Uthman Taha Naskh" w:cs="KFGQPC Uthman Taha Naskh" w:hint="cs"/>
          <w:sz w:val="28"/>
          <w:rtl/>
          <w:lang w:val="en-MY" w:eastAsia="en-MY"/>
        </w:rPr>
        <w:t>﴿</w:t>
      </w:r>
      <w:r w:rsidR="009F1E4A" w:rsidRPr="00B871AA">
        <w:rPr>
          <w:rStyle w:val="Char4"/>
          <w:rFonts w:hint="cs"/>
          <w:rtl/>
        </w:rPr>
        <w:t>وَلَا</w:t>
      </w:r>
      <w:r w:rsidR="009F1E4A" w:rsidRPr="00B871AA">
        <w:rPr>
          <w:rStyle w:val="Char4"/>
          <w:rtl/>
        </w:rPr>
        <w:t xml:space="preserve"> </w:t>
      </w:r>
      <w:r w:rsidR="009F1E4A" w:rsidRPr="00B871AA">
        <w:rPr>
          <w:rStyle w:val="Char4"/>
          <w:rFonts w:hint="cs"/>
          <w:rtl/>
        </w:rPr>
        <w:t>تَتَّبِعُواْ</w:t>
      </w:r>
      <w:r w:rsidR="009F1E4A" w:rsidRPr="00B871AA">
        <w:rPr>
          <w:rStyle w:val="Char4"/>
          <w:rtl/>
        </w:rPr>
        <w:t xml:space="preserve"> </w:t>
      </w:r>
      <w:r w:rsidR="009F1E4A" w:rsidRPr="00B871AA">
        <w:rPr>
          <w:rStyle w:val="Char4"/>
          <w:rFonts w:hint="cs"/>
          <w:rtl/>
        </w:rPr>
        <w:t>خُطُوَٰتِ</w:t>
      </w:r>
      <w:r w:rsidR="009F1E4A" w:rsidRPr="00B871AA">
        <w:rPr>
          <w:rStyle w:val="Char4"/>
          <w:rtl/>
        </w:rPr>
        <w:t xml:space="preserve"> </w:t>
      </w:r>
      <w:r w:rsidR="009F1E4A" w:rsidRPr="00B871AA">
        <w:rPr>
          <w:rStyle w:val="Char4"/>
          <w:rFonts w:hint="cs"/>
          <w:rtl/>
        </w:rPr>
        <w:t>ٱلشَّيۡطَٰنِۚ</w:t>
      </w:r>
      <w:r w:rsidR="009F1E4A" w:rsidRPr="00B871AA">
        <w:rPr>
          <w:rStyle w:val="Char4"/>
          <w:rtl/>
        </w:rPr>
        <w:t xml:space="preserve"> </w:t>
      </w:r>
      <w:r w:rsidR="009F1E4A" w:rsidRPr="00B871AA">
        <w:rPr>
          <w:rStyle w:val="Char4"/>
          <w:rFonts w:hint="cs"/>
          <w:rtl/>
        </w:rPr>
        <w:t>إِنَّهُۥ</w:t>
      </w:r>
      <w:r w:rsidR="009F1E4A" w:rsidRPr="00B871AA">
        <w:rPr>
          <w:rStyle w:val="Char4"/>
          <w:rtl/>
        </w:rPr>
        <w:t xml:space="preserve"> </w:t>
      </w:r>
      <w:r w:rsidR="009F1E4A" w:rsidRPr="00B871AA">
        <w:rPr>
          <w:rStyle w:val="Char4"/>
          <w:rFonts w:hint="cs"/>
          <w:rtl/>
        </w:rPr>
        <w:t>لَكُمۡ</w:t>
      </w:r>
      <w:r w:rsidR="009F1E4A" w:rsidRPr="00B871AA">
        <w:rPr>
          <w:rStyle w:val="Char4"/>
          <w:rtl/>
        </w:rPr>
        <w:t xml:space="preserve"> </w:t>
      </w:r>
      <w:r w:rsidR="009F1E4A" w:rsidRPr="00B871AA">
        <w:rPr>
          <w:rStyle w:val="Char4"/>
          <w:rFonts w:hint="cs"/>
          <w:rtl/>
        </w:rPr>
        <w:t>عَدُوّٞ</w:t>
      </w:r>
      <w:r w:rsidR="009F1E4A" w:rsidRPr="00B871AA">
        <w:rPr>
          <w:rStyle w:val="Char4"/>
          <w:rtl/>
        </w:rPr>
        <w:t xml:space="preserve"> </w:t>
      </w:r>
      <w:r w:rsidR="009F1E4A" w:rsidRPr="00B871AA">
        <w:rPr>
          <w:rStyle w:val="Char4"/>
          <w:rFonts w:hint="cs"/>
          <w:rtl/>
        </w:rPr>
        <w:t>مُّبِينٌ</w:t>
      </w:r>
      <w:r w:rsidR="009F1E4A" w:rsidRPr="00B871AA">
        <w:rPr>
          <w:rStyle w:val="Char4"/>
          <w:rtl/>
        </w:rPr>
        <w:t xml:space="preserve"> </w:t>
      </w:r>
      <w:r w:rsidR="009F1E4A" w:rsidRPr="00B871AA">
        <w:rPr>
          <w:rStyle w:val="Char4"/>
          <w:rFonts w:hint="cs"/>
          <w:rtl/>
        </w:rPr>
        <w:t>١٦٨</w:t>
      </w:r>
      <w:r w:rsidR="009F1E4A" w:rsidRPr="00B871AA">
        <w:rPr>
          <w:rStyle w:val="Char4"/>
          <w:rtl/>
        </w:rPr>
        <w:t xml:space="preserve"> </w:t>
      </w:r>
      <w:r w:rsidR="009F1E4A" w:rsidRPr="00B871AA">
        <w:rPr>
          <w:rStyle w:val="Char4"/>
          <w:rFonts w:hint="cs"/>
          <w:rtl/>
        </w:rPr>
        <w:t>إِنَّمَا</w:t>
      </w:r>
      <w:r w:rsidR="009F1E4A" w:rsidRPr="00B871AA">
        <w:rPr>
          <w:rStyle w:val="Char4"/>
          <w:rtl/>
        </w:rPr>
        <w:t xml:space="preserve"> </w:t>
      </w:r>
      <w:r w:rsidR="009F1E4A" w:rsidRPr="00B871AA">
        <w:rPr>
          <w:rStyle w:val="Char4"/>
          <w:rFonts w:hint="cs"/>
          <w:rtl/>
        </w:rPr>
        <w:t>يَأۡمُرُكُم</w:t>
      </w:r>
      <w:r w:rsidR="009F1E4A" w:rsidRPr="00B871AA">
        <w:rPr>
          <w:rStyle w:val="Char4"/>
          <w:rtl/>
        </w:rPr>
        <w:t xml:space="preserve"> </w:t>
      </w:r>
      <w:r w:rsidR="009F1E4A" w:rsidRPr="00B871AA">
        <w:rPr>
          <w:rStyle w:val="Char4"/>
          <w:rFonts w:hint="cs"/>
          <w:rtl/>
        </w:rPr>
        <w:t>بِٱلسُّوٓءِ</w:t>
      </w:r>
      <w:r w:rsidR="009F1E4A" w:rsidRPr="00B871AA">
        <w:rPr>
          <w:rStyle w:val="Char4"/>
          <w:rtl/>
        </w:rPr>
        <w:t xml:space="preserve"> </w:t>
      </w:r>
      <w:r w:rsidR="009F1E4A" w:rsidRPr="00B871AA">
        <w:rPr>
          <w:rStyle w:val="Char4"/>
          <w:rFonts w:hint="cs"/>
          <w:rtl/>
        </w:rPr>
        <w:t>وَٱلۡفَحۡشَآءِ</w:t>
      </w:r>
      <w:r w:rsidR="009F1E4A" w:rsidRPr="00B871AA">
        <w:rPr>
          <w:rStyle w:val="Char4"/>
          <w:rtl/>
        </w:rPr>
        <w:t xml:space="preserve"> </w:t>
      </w:r>
      <w:r w:rsidR="009F1E4A" w:rsidRPr="00B871AA">
        <w:rPr>
          <w:rStyle w:val="Char4"/>
          <w:rFonts w:hint="cs"/>
          <w:rtl/>
        </w:rPr>
        <w:t>وَأَن</w:t>
      </w:r>
      <w:r w:rsidR="009F1E4A" w:rsidRPr="00B871AA">
        <w:rPr>
          <w:rStyle w:val="Char4"/>
          <w:rtl/>
        </w:rPr>
        <w:t xml:space="preserve"> </w:t>
      </w:r>
      <w:r w:rsidR="009F1E4A" w:rsidRPr="00B871AA">
        <w:rPr>
          <w:rStyle w:val="Char4"/>
          <w:rFonts w:hint="cs"/>
          <w:rtl/>
        </w:rPr>
        <w:t>تَقُولُواْ</w:t>
      </w:r>
      <w:r w:rsidR="009F1E4A" w:rsidRPr="00B871AA">
        <w:rPr>
          <w:rStyle w:val="Char4"/>
          <w:rtl/>
        </w:rPr>
        <w:t xml:space="preserve"> </w:t>
      </w:r>
      <w:r w:rsidR="009F1E4A" w:rsidRPr="00B871AA">
        <w:rPr>
          <w:rStyle w:val="Char4"/>
          <w:rFonts w:hint="cs"/>
          <w:rtl/>
        </w:rPr>
        <w:t>عَلَى</w:t>
      </w:r>
      <w:r w:rsidR="009F1E4A" w:rsidRPr="00B871AA">
        <w:rPr>
          <w:rStyle w:val="Char4"/>
          <w:rtl/>
        </w:rPr>
        <w:t xml:space="preserve"> </w:t>
      </w:r>
      <w:r w:rsidR="009F1E4A" w:rsidRPr="00B871AA">
        <w:rPr>
          <w:rStyle w:val="Char4"/>
          <w:rFonts w:hint="cs"/>
          <w:rtl/>
        </w:rPr>
        <w:t>ٱللَّهِ</w:t>
      </w:r>
      <w:r w:rsidR="009F1E4A" w:rsidRPr="00B871AA">
        <w:rPr>
          <w:rStyle w:val="Char4"/>
          <w:rtl/>
        </w:rPr>
        <w:t xml:space="preserve"> </w:t>
      </w:r>
      <w:r w:rsidR="009F1E4A" w:rsidRPr="00B871AA">
        <w:rPr>
          <w:rStyle w:val="Char4"/>
          <w:rFonts w:hint="cs"/>
          <w:rtl/>
        </w:rPr>
        <w:t>مَا</w:t>
      </w:r>
      <w:r w:rsidR="009F1E4A" w:rsidRPr="00B871AA">
        <w:rPr>
          <w:rStyle w:val="Char4"/>
          <w:rtl/>
        </w:rPr>
        <w:t xml:space="preserve"> </w:t>
      </w:r>
      <w:r w:rsidR="009F1E4A" w:rsidRPr="00B871AA">
        <w:rPr>
          <w:rStyle w:val="Char4"/>
          <w:rFonts w:hint="cs"/>
          <w:rtl/>
        </w:rPr>
        <w:t>لَا</w:t>
      </w:r>
      <w:r w:rsidR="009F1E4A" w:rsidRPr="00B871AA">
        <w:rPr>
          <w:rStyle w:val="Char4"/>
          <w:rtl/>
        </w:rPr>
        <w:t xml:space="preserve"> </w:t>
      </w:r>
      <w:r w:rsidR="009F1E4A" w:rsidRPr="00B871AA">
        <w:rPr>
          <w:rStyle w:val="Char4"/>
          <w:rFonts w:hint="cs"/>
          <w:rtl/>
        </w:rPr>
        <w:t>تَعۡلَمُونَ</w:t>
      </w:r>
      <w:r w:rsidR="009F1E4A" w:rsidRPr="00B871AA">
        <w:rPr>
          <w:rStyle w:val="Char4"/>
          <w:rtl/>
        </w:rPr>
        <w:t xml:space="preserve"> </w:t>
      </w:r>
      <w:r w:rsidR="009F1E4A" w:rsidRPr="00B871AA">
        <w:rPr>
          <w:rStyle w:val="Char4"/>
          <w:rFonts w:hint="cs"/>
          <w:rtl/>
        </w:rPr>
        <w:t>١٦٩</w:t>
      </w:r>
      <w:r w:rsidR="009F1E4A" w:rsidRPr="00B871AA">
        <w:rPr>
          <w:rFonts w:ascii="KFGQPC Uthman Taha Naskh" w:cs="KFGQPC Uthman Taha Naskh" w:hint="cs"/>
          <w:sz w:val="28"/>
          <w:rtl/>
          <w:lang w:val="en-MY" w:eastAsia="en-MY"/>
        </w:rPr>
        <w:t>﴾</w:t>
      </w:r>
      <w:r w:rsidR="009F1E4A" w:rsidRPr="00B871AA">
        <w:rPr>
          <w:rFonts w:ascii="KFGQPC Uthman Taha Naskh" w:cs="KFGQPC Uthman Taha Naskh"/>
          <w:sz w:val="28"/>
          <w:rtl/>
          <w:lang w:val="en-MY" w:eastAsia="en-MY"/>
        </w:rPr>
        <w:t xml:space="preserve"> [</w:t>
      </w:r>
      <w:r w:rsidR="009F1E4A" w:rsidRPr="00B871AA">
        <w:rPr>
          <w:rFonts w:ascii="KFGQPC Uthman Taha Naskh" w:cs="KFGQPC Uthman Taha Naskh" w:hint="cs"/>
          <w:sz w:val="28"/>
          <w:rtl/>
          <w:lang w:val="en-MY" w:eastAsia="en-MY"/>
        </w:rPr>
        <w:t>البقرة</w:t>
      </w:r>
      <w:r w:rsidR="009F1E4A" w:rsidRPr="00B871AA">
        <w:rPr>
          <w:rFonts w:ascii="KFGQPC Uthman Taha Naskh" w:cs="KFGQPC Uthman Taha Naskh"/>
          <w:sz w:val="28"/>
          <w:rtl/>
          <w:lang w:val="en-MY" w:eastAsia="en-MY"/>
        </w:rPr>
        <w:t xml:space="preserve">: </w:t>
      </w:r>
      <w:r w:rsidR="009F1E4A" w:rsidRPr="00B871AA">
        <w:rPr>
          <w:rFonts w:ascii="KFGQPC Uthman Taha Naskh" w:cs="KFGQPC Uthman Taha Naskh" w:hint="cs"/>
          <w:sz w:val="28"/>
          <w:rtl/>
          <w:lang w:val="en-MY" w:eastAsia="en-MY"/>
        </w:rPr>
        <w:t>١٦٨،</w:t>
      </w:r>
      <w:r w:rsidR="009F1E4A" w:rsidRPr="00B871AA">
        <w:rPr>
          <w:rFonts w:ascii="KFGQPC Uthman Taha Naskh" w:cs="KFGQPC Uthman Taha Naskh"/>
          <w:sz w:val="28"/>
          <w:rtl/>
          <w:lang w:val="en-MY" w:eastAsia="en-MY"/>
        </w:rPr>
        <w:t xml:space="preserve">  </w:t>
      </w:r>
      <w:r w:rsidR="009F1E4A" w:rsidRPr="00B871AA">
        <w:rPr>
          <w:rFonts w:ascii="KFGQPC Uthman Taha Naskh" w:cs="KFGQPC Uthman Taha Naskh" w:hint="cs"/>
          <w:sz w:val="28"/>
          <w:rtl/>
          <w:lang w:val="en-MY" w:eastAsia="en-MY"/>
        </w:rPr>
        <w:t>١٦٩</w:t>
      </w:r>
      <w:r w:rsidR="009C0D84" w:rsidRPr="00B871AA">
        <w:rPr>
          <w:rFonts w:ascii="KFGQPC Uthman Taha Naskh" w:cs="KFGQPC Uthman Taha Naskh"/>
          <w:sz w:val="28"/>
          <w:rtl/>
          <w:lang w:val="en-MY" w:eastAsia="en-MY"/>
        </w:rPr>
        <w:t>]،</w:t>
      </w:r>
      <w:r w:rsidRPr="00B871AA">
        <w:rPr>
          <w:rFonts w:cs="mylotus"/>
          <w:szCs w:val="27"/>
          <w:rtl/>
          <w:lang w:bidi="ar-SY"/>
        </w:rPr>
        <w:t xml:space="preserve"> </w:t>
      </w:r>
      <w:r w:rsidRPr="00B871AA">
        <w:rPr>
          <w:rFonts w:cs="mylotus" w:hint="cs"/>
          <w:szCs w:val="27"/>
          <w:rtl/>
          <w:lang w:bidi="ar-SY"/>
        </w:rPr>
        <w:t xml:space="preserve">كما قال تعالى مرات عديدة في كتابه بأسلوب الاستفهام  الإنكاري: </w:t>
      </w:r>
      <w:r w:rsidR="009F1E4A" w:rsidRPr="00B871AA">
        <w:rPr>
          <w:rFonts w:ascii="KFGQPC Uthman Taha Naskh" w:cs="KFGQPC Uthman Taha Naskh" w:hint="cs"/>
          <w:sz w:val="28"/>
          <w:rtl/>
          <w:lang w:val="en-MY" w:eastAsia="en-MY"/>
        </w:rPr>
        <w:t>﴿</w:t>
      </w:r>
      <w:r w:rsidR="009F1E4A" w:rsidRPr="00B871AA">
        <w:rPr>
          <w:rStyle w:val="Char4"/>
          <w:rFonts w:hint="cs"/>
          <w:rtl/>
        </w:rPr>
        <w:t>أَتَقُولُونَ</w:t>
      </w:r>
      <w:r w:rsidR="009F1E4A" w:rsidRPr="00B871AA">
        <w:rPr>
          <w:rStyle w:val="Char4"/>
          <w:rtl/>
        </w:rPr>
        <w:t xml:space="preserve"> </w:t>
      </w:r>
      <w:r w:rsidR="009F1E4A" w:rsidRPr="00B871AA">
        <w:rPr>
          <w:rStyle w:val="Char4"/>
          <w:rFonts w:hint="cs"/>
          <w:rtl/>
        </w:rPr>
        <w:t>عَلَى</w:t>
      </w:r>
      <w:r w:rsidR="009F1E4A" w:rsidRPr="00B871AA">
        <w:rPr>
          <w:rStyle w:val="Char4"/>
          <w:rtl/>
        </w:rPr>
        <w:t xml:space="preserve"> </w:t>
      </w:r>
      <w:r w:rsidR="009F1E4A" w:rsidRPr="00B871AA">
        <w:rPr>
          <w:rStyle w:val="Char4"/>
          <w:rFonts w:hint="cs"/>
          <w:rtl/>
        </w:rPr>
        <w:t>ٱللَّهِ</w:t>
      </w:r>
      <w:r w:rsidR="009F1E4A" w:rsidRPr="00B871AA">
        <w:rPr>
          <w:rStyle w:val="Char4"/>
          <w:rtl/>
        </w:rPr>
        <w:t xml:space="preserve"> </w:t>
      </w:r>
      <w:r w:rsidR="009F1E4A" w:rsidRPr="00B871AA">
        <w:rPr>
          <w:rStyle w:val="Char4"/>
          <w:rFonts w:hint="cs"/>
          <w:rtl/>
        </w:rPr>
        <w:t>مَا</w:t>
      </w:r>
      <w:r w:rsidR="009F1E4A" w:rsidRPr="00B871AA">
        <w:rPr>
          <w:rStyle w:val="Char4"/>
          <w:rtl/>
        </w:rPr>
        <w:t xml:space="preserve"> </w:t>
      </w:r>
      <w:r w:rsidR="009F1E4A" w:rsidRPr="00B871AA">
        <w:rPr>
          <w:rStyle w:val="Char4"/>
          <w:rFonts w:hint="cs"/>
          <w:rtl/>
        </w:rPr>
        <w:t>لَا</w:t>
      </w:r>
      <w:r w:rsidR="009F1E4A" w:rsidRPr="00B871AA">
        <w:rPr>
          <w:rStyle w:val="Char4"/>
          <w:rtl/>
        </w:rPr>
        <w:t xml:space="preserve"> </w:t>
      </w:r>
      <w:r w:rsidR="009F1E4A" w:rsidRPr="00B871AA">
        <w:rPr>
          <w:rStyle w:val="Char4"/>
          <w:rFonts w:hint="cs"/>
          <w:rtl/>
        </w:rPr>
        <w:t>تَعۡلَمُونَ</w:t>
      </w:r>
      <w:r w:rsidR="009F1E4A" w:rsidRPr="00B871AA">
        <w:rPr>
          <w:rFonts w:ascii="KFGQPC Uthman Taha Naskh" w:cs="KFGQPC Uthman Taha Naskh" w:hint="cs"/>
          <w:sz w:val="28"/>
          <w:rtl/>
          <w:lang w:val="en-MY" w:eastAsia="en-MY"/>
        </w:rPr>
        <w:t>﴾</w:t>
      </w:r>
      <w:r w:rsidR="009F1E4A" w:rsidRPr="00B871AA">
        <w:rPr>
          <w:rFonts w:ascii="KFGQPC Uthman Taha Naskh" w:cs="KFGQPC Uthman Taha Naskh"/>
          <w:sz w:val="28"/>
          <w:rtl/>
          <w:lang w:val="en-MY" w:eastAsia="en-MY"/>
        </w:rPr>
        <w:t xml:space="preserve"> </w:t>
      </w:r>
      <w:r w:rsidRPr="00B871AA">
        <w:rPr>
          <w:rFonts w:cs="mylotus" w:hint="cs"/>
          <w:szCs w:val="27"/>
          <w:rtl/>
          <w:lang w:bidi="ar-SY"/>
        </w:rPr>
        <w:t>؟؟</w:t>
      </w:r>
    </w:p>
    <w:p w:rsidR="00281393" w:rsidRPr="00071EFE" w:rsidRDefault="00281393" w:rsidP="00E20133">
      <w:pPr>
        <w:spacing w:after="60" w:line="228" w:lineRule="auto"/>
        <w:ind w:firstLine="284"/>
        <w:jc w:val="both"/>
        <w:rPr>
          <w:rFonts w:cs="mylotus" w:hint="cs"/>
          <w:szCs w:val="27"/>
          <w:rtl/>
          <w:lang w:bidi="ar-SY"/>
        </w:rPr>
      </w:pPr>
      <w:r w:rsidRPr="00071EFE">
        <w:rPr>
          <w:rFonts w:cs="mylotus" w:hint="cs"/>
          <w:szCs w:val="27"/>
          <w:rtl/>
          <w:lang w:bidi="ar-SY"/>
        </w:rPr>
        <w:t xml:space="preserve">والإشكال الثامن في هذا الخبر أنه فسّر الحروف المقطعة في أول سورة مريم أي </w:t>
      </w:r>
      <w:r w:rsidRPr="00071EFE">
        <w:rPr>
          <w:rFonts w:cs="mylotus" w:hint="eastAsia"/>
          <w:szCs w:val="27"/>
          <w:rtl/>
          <w:lang w:bidi="ar-SY"/>
        </w:rPr>
        <w:t>«</w:t>
      </w:r>
      <w:r w:rsidRPr="00071EFE">
        <w:rPr>
          <w:rFonts w:cs="mylotus" w:hint="cs"/>
          <w:b/>
          <w:bCs/>
          <w:szCs w:val="27"/>
          <w:rtl/>
          <w:lang w:bidi="ar-SY"/>
        </w:rPr>
        <w:t>كهيعص</w:t>
      </w:r>
      <w:r w:rsidRPr="00071EFE">
        <w:rPr>
          <w:rFonts w:cs="mylotus" w:hint="eastAsia"/>
          <w:szCs w:val="27"/>
          <w:rtl/>
          <w:lang w:bidi="ar-SY"/>
        </w:rPr>
        <w:t>»</w:t>
      </w:r>
      <w:r w:rsidRPr="00071EFE">
        <w:rPr>
          <w:rFonts w:cs="mylotus" w:hint="cs"/>
          <w:szCs w:val="27"/>
          <w:rtl/>
          <w:lang w:bidi="ar-SY"/>
        </w:rPr>
        <w:t xml:space="preserve"> بأن المقصود من الكاف كربلاء ومن الهاء هلاك العترة ومن الياء يزيد ومن العين عطش الحسين ومن الصاد صبر الحسين! وهذا أيضاً غير صحيح ومخالف لقول المفسِّـرين ولقول حضرة الإمام علي بن أبي طالب </w:t>
      </w:r>
      <w:r w:rsidRPr="00071EFE">
        <w:rPr>
          <w:rFonts w:ascii="Abo-thar" w:hAnsi="Abo-thar" w:cs="mylotus"/>
          <w:szCs w:val="27"/>
        </w:rPr>
        <w:t></w:t>
      </w:r>
      <w:r w:rsidRPr="00071EFE">
        <w:rPr>
          <w:rFonts w:cs="mylotus" w:hint="cs"/>
          <w:szCs w:val="27"/>
          <w:rtl/>
          <w:lang w:bidi="ar-SY"/>
        </w:rPr>
        <w:t xml:space="preserve"> الذي نقل عنه المجلسي في البحار ذاته تفسيره لتلك الحروف بأن المقصود من كل منها اسم من أسماء الله عز وجل، بناء على ذلك فالمقصود من </w:t>
      </w:r>
      <w:r w:rsidRPr="00071EFE">
        <w:rPr>
          <w:rFonts w:cs="mylotus" w:hint="eastAsia"/>
          <w:szCs w:val="27"/>
          <w:rtl/>
          <w:lang w:bidi="ar-SY"/>
        </w:rPr>
        <w:t>«</w:t>
      </w:r>
      <w:r w:rsidRPr="00071EFE">
        <w:rPr>
          <w:rFonts w:cs="mylotus" w:hint="cs"/>
          <w:szCs w:val="27"/>
          <w:rtl/>
          <w:lang w:bidi="ar-SY"/>
        </w:rPr>
        <w:t>كهيعص</w:t>
      </w:r>
      <w:r w:rsidRPr="00071EFE">
        <w:rPr>
          <w:rFonts w:cs="mylotus" w:hint="eastAsia"/>
          <w:szCs w:val="27"/>
          <w:rtl/>
          <w:lang w:bidi="ar-SY"/>
        </w:rPr>
        <w:t>»</w:t>
      </w:r>
      <w:r w:rsidRPr="00071EFE">
        <w:rPr>
          <w:rFonts w:cs="mylotus" w:hint="cs"/>
          <w:szCs w:val="27"/>
          <w:rtl/>
          <w:lang w:bidi="ar-SY"/>
        </w:rPr>
        <w:t xml:space="preserve"> هو أن الله تعالى أقسم في بداية سورة مريم بصفاته على أن ما سيأتي في </w:t>
      </w:r>
      <w:r w:rsidRPr="002E0B1E">
        <w:rPr>
          <w:rFonts w:cs="mylotus" w:hint="cs"/>
          <w:szCs w:val="27"/>
          <w:rtl/>
          <w:lang w:bidi="ar-SY"/>
        </w:rPr>
        <w:t xml:space="preserve">السورة حق و واقع. (راجعوا الصفحة </w:t>
      </w:r>
      <w:r w:rsidR="00E20133" w:rsidRPr="002E0B1E">
        <w:rPr>
          <w:rFonts w:cs="mylotus"/>
          <w:szCs w:val="27"/>
          <w:rtl/>
          <w:lang w:bidi="ar-SY"/>
        </w:rPr>
        <w:fldChar w:fldCharType="begin"/>
      </w:r>
      <w:r w:rsidR="00E20133" w:rsidRPr="002E0B1E">
        <w:rPr>
          <w:rFonts w:cs="mylotus"/>
          <w:szCs w:val="27"/>
          <w:rtl/>
          <w:lang w:bidi="ar-SY"/>
        </w:rPr>
        <w:instrText xml:space="preserve"> </w:instrText>
      </w:r>
      <w:r w:rsidR="00E20133" w:rsidRPr="002E0B1E">
        <w:rPr>
          <w:rFonts w:cs="mylotus" w:hint="cs"/>
          <w:szCs w:val="27"/>
          <w:lang w:bidi="ar-SY"/>
        </w:rPr>
        <w:instrText>PAGEREF</w:instrText>
      </w:r>
      <w:r w:rsidR="00E20133" w:rsidRPr="002E0B1E">
        <w:rPr>
          <w:rFonts w:cs="mylotus" w:hint="cs"/>
          <w:szCs w:val="27"/>
          <w:rtl/>
          <w:lang w:bidi="ar-SY"/>
        </w:rPr>
        <w:instrText xml:space="preserve"> _</w:instrText>
      </w:r>
      <w:r w:rsidR="00E20133" w:rsidRPr="002E0B1E">
        <w:rPr>
          <w:rFonts w:cs="mylotus" w:hint="cs"/>
          <w:szCs w:val="27"/>
          <w:lang w:bidi="ar-SY"/>
        </w:rPr>
        <w:instrText>Ref366529199 \h</w:instrText>
      </w:r>
      <w:r w:rsidR="00E20133" w:rsidRPr="002E0B1E">
        <w:rPr>
          <w:rFonts w:cs="mylotus"/>
          <w:szCs w:val="27"/>
          <w:rtl/>
          <w:lang w:bidi="ar-SY"/>
        </w:rPr>
        <w:instrText xml:space="preserve"> </w:instrText>
      </w:r>
      <w:r w:rsidR="00E20133" w:rsidRPr="002E0B1E">
        <w:rPr>
          <w:rFonts w:cs="mylotus"/>
          <w:szCs w:val="27"/>
          <w:rtl/>
          <w:lang w:bidi="ar-SY"/>
        </w:rPr>
      </w:r>
      <w:r w:rsidR="00E20133" w:rsidRPr="002E0B1E">
        <w:rPr>
          <w:rFonts w:cs="mylotus"/>
          <w:szCs w:val="27"/>
          <w:rtl/>
          <w:lang w:bidi="ar-SY"/>
        </w:rPr>
        <w:fldChar w:fldCharType="separate"/>
      </w:r>
      <w:r w:rsidR="0090698E">
        <w:rPr>
          <w:rFonts w:cs="mylotus"/>
          <w:noProof/>
          <w:szCs w:val="27"/>
          <w:rtl/>
          <w:lang w:bidi="ar-SY"/>
        </w:rPr>
        <w:t>227</w:t>
      </w:r>
      <w:r w:rsidR="00E20133" w:rsidRPr="002E0B1E">
        <w:rPr>
          <w:rFonts w:cs="mylotus"/>
          <w:szCs w:val="27"/>
          <w:rtl/>
          <w:lang w:bidi="ar-SY"/>
        </w:rPr>
        <w:fldChar w:fldCharType="end"/>
      </w:r>
      <w:r w:rsidRPr="002E0B1E">
        <w:rPr>
          <w:rFonts w:cs="mylotus" w:hint="cs"/>
          <w:szCs w:val="27"/>
          <w:rtl/>
          <w:lang w:bidi="ar-SY"/>
        </w:rPr>
        <w:t xml:space="preserve"> من الكتاب الحاضر).</w:t>
      </w:r>
    </w:p>
    <w:p w:rsidR="00281393" w:rsidRPr="00071EFE" w:rsidRDefault="00281393" w:rsidP="00071EFE">
      <w:pPr>
        <w:spacing w:after="60" w:line="228" w:lineRule="auto"/>
        <w:ind w:firstLine="284"/>
        <w:jc w:val="both"/>
        <w:rPr>
          <w:rFonts w:cs="mylotus" w:hint="cs"/>
          <w:szCs w:val="27"/>
          <w:rtl/>
          <w:lang w:bidi="ar-SY"/>
        </w:rPr>
      </w:pPr>
      <w:r w:rsidRPr="00071EFE">
        <w:rPr>
          <w:rFonts w:cs="mylotus" w:hint="cs"/>
          <w:szCs w:val="27"/>
          <w:rtl/>
          <w:lang w:bidi="ar-SY"/>
        </w:rPr>
        <w:t>على كل حال، ما ذكرناه هو بعض الإشكالات في متن ذلك الخبر ذي السند المتهافت وهناك إشكالات كثيرة أخرى، ففي متنه جمل تخالف كثيراً من آيات القرآن الكريم، ولكننا نكتفي هنا بما ذكرناه من إشكالات.</w:t>
      </w:r>
      <w:r w:rsidR="002F2708">
        <w:rPr>
          <w:rFonts w:cs="mylotus" w:hint="cs"/>
          <w:szCs w:val="27"/>
          <w:rtl/>
          <w:lang w:bidi="ar-SY"/>
        </w:rPr>
        <w:t xml:space="preserve"> </w:t>
      </w:r>
      <w:r w:rsidRPr="00071EFE">
        <w:rPr>
          <w:rFonts w:cs="mylotus" w:hint="cs"/>
          <w:szCs w:val="27"/>
          <w:rtl/>
          <w:lang w:bidi="ar-SY"/>
        </w:rPr>
        <w:t xml:space="preserve">وسعد بن عبد الله الأشعري هذا الذي تُنسب إليه هذه الرواية، قد ألف كتاباً بعنوان </w:t>
      </w:r>
      <w:r w:rsidRPr="00071EFE">
        <w:rPr>
          <w:rFonts w:cs="mylotus" w:hint="eastAsia"/>
          <w:szCs w:val="27"/>
          <w:rtl/>
          <w:lang w:bidi="ar-SY"/>
        </w:rPr>
        <w:t>«</w:t>
      </w:r>
      <w:r w:rsidRPr="00071EFE">
        <w:rPr>
          <w:rFonts w:cs="mylotus" w:hint="cs"/>
          <w:b/>
          <w:bCs/>
          <w:szCs w:val="27"/>
          <w:rtl/>
          <w:lang w:bidi="ar-SY"/>
        </w:rPr>
        <w:t>المقالات والفرق</w:t>
      </w:r>
      <w:r w:rsidRPr="00071EFE">
        <w:rPr>
          <w:rFonts w:cs="mylotus" w:hint="eastAsia"/>
          <w:szCs w:val="27"/>
          <w:rtl/>
          <w:lang w:bidi="ar-SY"/>
        </w:rPr>
        <w:t>»</w:t>
      </w:r>
      <w:r w:rsidRPr="00071EFE">
        <w:rPr>
          <w:rFonts w:cs="mylotus" w:hint="cs"/>
          <w:szCs w:val="27"/>
          <w:rtl/>
          <w:lang w:bidi="ar-SY"/>
        </w:rPr>
        <w:t xml:space="preserve"> ولم يشر فيه أدنى إشارة إلى رؤيته صاحب الأمر، فلو كان هذا الخبر صحيحاً عنه لأشار إليه في كتابه.</w:t>
      </w:r>
    </w:p>
    <w:p w:rsidR="00281393" w:rsidRPr="00071EFE" w:rsidRDefault="00281393" w:rsidP="00071EFE">
      <w:pPr>
        <w:spacing w:after="60" w:line="228" w:lineRule="auto"/>
        <w:ind w:firstLine="284"/>
        <w:jc w:val="both"/>
        <w:rPr>
          <w:rFonts w:cs="mylotus" w:hint="cs"/>
          <w:szCs w:val="27"/>
          <w:rtl/>
          <w:lang w:bidi="ar-SY"/>
        </w:rPr>
      </w:pPr>
      <w:r w:rsidRPr="00071EFE">
        <w:rPr>
          <w:rFonts w:cs="mylotus" w:hint="cs"/>
          <w:szCs w:val="27"/>
          <w:rtl/>
          <w:lang w:bidi="ar-SY"/>
        </w:rPr>
        <w:t>أيها القارئ المحترم! لقد أورد الشيخ الصدوق هذا الخبر الفاضح في كتابه «</w:t>
      </w:r>
      <w:r w:rsidRPr="00071EFE">
        <w:rPr>
          <w:rFonts w:cs="mylotus" w:hint="cs"/>
          <w:b/>
          <w:bCs/>
          <w:szCs w:val="27"/>
          <w:rtl/>
          <w:lang w:bidi="ar-SY"/>
        </w:rPr>
        <w:t>كَمَال الدِّيْن</w:t>
      </w:r>
      <w:r w:rsidRPr="00071EFE">
        <w:rPr>
          <w:rFonts w:cs="mylotus" w:hint="cs"/>
          <w:szCs w:val="27"/>
          <w:rtl/>
          <w:lang w:bidi="ar-SY"/>
        </w:rPr>
        <w:t>» ونسأل: يا تُرى لو كان للصدوق درايةٌ كافيةٌ بالقرآن، ولو كان قد استخدم عقله كما يجب هل كان من الممكن أن يروي مثل هذا الخبر في كتابه؟!</w:t>
      </w:r>
    </w:p>
    <w:p w:rsidR="00281393" w:rsidRPr="00071EFE" w:rsidRDefault="00281393" w:rsidP="00071EFE">
      <w:pPr>
        <w:spacing w:after="60" w:line="228" w:lineRule="auto"/>
        <w:ind w:firstLine="284"/>
        <w:jc w:val="both"/>
        <w:rPr>
          <w:rFonts w:cs="mylotus" w:hint="cs"/>
          <w:sz w:val="32"/>
          <w:szCs w:val="27"/>
          <w:rtl/>
          <w:lang w:bidi="ar-SY"/>
        </w:rPr>
      </w:pPr>
    </w:p>
    <w:p w:rsidR="00281393" w:rsidRPr="00450410" w:rsidRDefault="00281393" w:rsidP="004E7FBD">
      <w:pPr>
        <w:pStyle w:val="a"/>
        <w:rPr>
          <w:rFonts w:hint="cs"/>
          <w:rtl/>
        </w:rPr>
      </w:pPr>
      <w:bookmarkStart w:id="160" w:name="_Toc209688910"/>
      <w:bookmarkStart w:id="161" w:name="_Toc314347366"/>
      <w:bookmarkStart w:id="162" w:name="_Toc366882470"/>
      <w:r>
        <w:rPr>
          <w:rFonts w:hint="cs"/>
          <w:rtl/>
        </w:rPr>
        <w:t>24</w:t>
      </w:r>
      <w:r w:rsidRPr="00450410">
        <w:rPr>
          <w:rtl/>
        </w:rPr>
        <w:t>-</w:t>
      </w:r>
      <w:r w:rsidRPr="00AB4324">
        <w:rPr>
          <w:rtl/>
        </w:rPr>
        <w:t xml:space="preserve"> </w:t>
      </w:r>
      <w:r w:rsidRPr="00450410">
        <w:rPr>
          <w:rtl/>
        </w:rPr>
        <w:t>باب علة الغيبة و كيفية انتفاع الناس به في غيبته</w:t>
      </w:r>
      <w:bookmarkEnd w:id="160"/>
      <w:bookmarkEnd w:id="161"/>
      <w:bookmarkEnd w:id="162"/>
    </w:p>
    <w:p w:rsidR="00281393" w:rsidRPr="00071EFE" w:rsidRDefault="00281393" w:rsidP="00071EFE">
      <w:pPr>
        <w:spacing w:after="60" w:line="228" w:lineRule="auto"/>
        <w:ind w:firstLine="284"/>
        <w:jc w:val="both"/>
        <w:rPr>
          <w:rFonts w:cs="mylotus" w:hint="cs"/>
          <w:szCs w:val="27"/>
          <w:rtl/>
          <w:lang w:bidi="ar-SY"/>
        </w:rPr>
      </w:pPr>
      <w:r w:rsidRPr="00071EFE">
        <w:rPr>
          <w:rFonts w:cs="mylotus" w:hint="cs"/>
          <w:szCs w:val="27"/>
          <w:rtl/>
          <w:lang w:bidi="ar-SY"/>
        </w:rPr>
        <w:t>ذكر المجلسيّ هنا عدداً من أسباب غيبة المهدي وعِلَلَ استتاره، ولكن أياً من هذه الأسباب لا يصح [أي لا يصح أن يبرِّر غيبته]. كما ذكر عدداً من الأخبار التي لا تتَّفق مع العقل ولا مع القرآن وبالتالي فلا يمكن أن تكون من كلام الأئمة  لأنهم لا</w:t>
      </w:r>
      <w:r w:rsidRPr="00B159D6">
        <w:rPr>
          <w:rFonts w:cs="Times New Roman" w:hint="cs"/>
          <w:szCs w:val="30"/>
          <w:rtl/>
          <w:lang w:bidi="ar-SY"/>
        </w:rPr>
        <w:t> </w:t>
      </w:r>
      <w:r w:rsidRPr="00071EFE">
        <w:rPr>
          <w:rFonts w:cs="mylotus" w:hint="cs"/>
          <w:szCs w:val="27"/>
          <w:rtl/>
          <w:lang w:bidi="ar-SY"/>
        </w:rPr>
        <w:t xml:space="preserve">يتحدثون قطعاً بما يخالف كتاب الله وسنة رسوله </w:t>
      </w:r>
      <w:r w:rsidRPr="00071EFE">
        <w:rPr>
          <w:rFonts w:cs="mylotus"/>
          <w:szCs w:val="27"/>
          <w:rtl/>
          <w:lang w:bidi="ar-SY"/>
        </w:rPr>
        <w:sym w:font="Abo-thar" w:char="F04A"/>
      </w:r>
      <w:r w:rsidRPr="00071EFE">
        <w:rPr>
          <w:rFonts w:cs="mylotus" w:hint="cs"/>
          <w:szCs w:val="27"/>
          <w:rtl/>
          <w:lang w:bidi="ar-SY"/>
        </w:rPr>
        <w:t>؛ فهذه الأخبار من وضع الكذّابين والوضّاعين، وقد ألقى التعص</w:t>
      </w:r>
      <w:r w:rsidR="004F2947" w:rsidRPr="00071EFE">
        <w:rPr>
          <w:rFonts w:cs="mylotus" w:hint="cs"/>
          <w:szCs w:val="27"/>
          <w:rtl/>
          <w:lang w:bidi="ar-SY"/>
        </w:rPr>
        <w:t>ّ</w:t>
      </w:r>
      <w:r w:rsidRPr="00071EFE">
        <w:rPr>
          <w:rFonts w:cs="mylotus" w:hint="cs"/>
          <w:szCs w:val="27"/>
          <w:rtl/>
          <w:lang w:bidi="ar-SY"/>
        </w:rPr>
        <w:t>ُب المذهبي غشاوة على أبصار الذين أخذوا بهذه الأخبار من العلماء فحال دون تفكرهم ب</w:t>
      </w:r>
      <w:r w:rsidR="004F2947" w:rsidRPr="00071EFE">
        <w:rPr>
          <w:rFonts w:cs="mylotus" w:hint="cs"/>
          <w:szCs w:val="27"/>
          <w:rtl/>
          <w:lang w:bidi="ar-SY"/>
        </w:rPr>
        <w:t>حقيقتها [واكتشاف وضعها] وَحَمَلَ</w:t>
      </w:r>
      <w:r w:rsidRPr="00071EFE">
        <w:rPr>
          <w:rFonts w:cs="mylotus" w:hint="cs"/>
          <w:szCs w:val="27"/>
          <w:rtl/>
          <w:lang w:bidi="ar-SY"/>
        </w:rPr>
        <w:t>هْم على الدِّفاع عنها، مع أنَّ الأئمَّةَ عليهم السلام أنفسهم قالوا: "</w:t>
      </w:r>
      <w:r w:rsidRPr="00CF488A">
        <w:rPr>
          <w:rFonts w:cs="KFGQPC Uthman Taha Naskh"/>
          <w:b/>
          <w:bCs/>
          <w:szCs w:val="27"/>
          <w:rtl/>
          <w:lang w:bidi="ar-SY"/>
        </w:rPr>
        <w:t>لَا</w:t>
      </w:r>
      <w:r w:rsidRPr="00CF488A">
        <w:rPr>
          <w:rFonts w:cs="Times New Roman" w:hint="cs"/>
          <w:b/>
          <w:bCs/>
          <w:szCs w:val="30"/>
          <w:rtl/>
          <w:lang w:bidi="ar-SY"/>
        </w:rPr>
        <w:t> </w:t>
      </w:r>
      <w:r w:rsidRPr="00CF488A">
        <w:rPr>
          <w:rFonts w:cs="KFGQPC Uthman Taha Naskh"/>
          <w:b/>
          <w:bCs/>
          <w:szCs w:val="27"/>
          <w:rtl/>
          <w:lang w:bidi="ar-SY"/>
        </w:rPr>
        <w:t>تُصَدِّقْ عَلَيْنَا إِلَّا مَا وَافَقَ كِتَابَ اللهِ وَ سُنَّةَ نَبِيِّهِ</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366"/>
      </w:r>
      <w:r w:rsidRPr="00B21426">
        <w:rPr>
          <w:rFonts w:cs="Arabic11 BT"/>
          <w:szCs w:val="27"/>
          <w:vertAlign w:val="superscript"/>
          <w:rtl/>
          <w:lang w:bidi="ar-SY"/>
        </w:rPr>
        <w:t>)</w:t>
      </w:r>
      <w:r w:rsidRPr="00071EFE">
        <w:rPr>
          <w:rFonts w:cs="mylotus"/>
          <w:szCs w:val="27"/>
          <w:rtl/>
          <w:lang w:bidi="ar-SY"/>
        </w:rPr>
        <w:t xml:space="preserve"> </w:t>
      </w:r>
      <w:r w:rsidRPr="00071EFE">
        <w:rPr>
          <w:rFonts w:cs="mylotus" w:hint="cs"/>
          <w:szCs w:val="27"/>
          <w:rtl/>
          <w:lang w:bidi="ar-SY"/>
        </w:rPr>
        <w:t>و "</w:t>
      </w:r>
      <w:r w:rsidRPr="00CF488A">
        <w:rPr>
          <w:rFonts w:cs="KFGQPC Uthman Taha Naskh" w:hint="cs"/>
          <w:b/>
          <w:bCs/>
          <w:szCs w:val="27"/>
          <w:rtl/>
          <w:lang w:bidi="ar-SY"/>
        </w:rPr>
        <w:t>وَ</w:t>
      </w:r>
      <w:r w:rsidRPr="00CF488A">
        <w:rPr>
          <w:rFonts w:cs="KFGQPC Uthman Taha Naskh"/>
          <w:b/>
          <w:bCs/>
          <w:szCs w:val="27"/>
          <w:rtl/>
          <w:lang w:bidi="ar-SY"/>
        </w:rPr>
        <w:t>لَا تَقْبَلُوا عَلَيْنَا حَدِيثَنَا إِلَّا مَا وَافَقَ الْقُرْآنَ وَالسُّنَّة</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367"/>
      </w:r>
      <w:r w:rsidRPr="00B21426">
        <w:rPr>
          <w:rFonts w:cs="Arabic11 BT"/>
          <w:szCs w:val="27"/>
          <w:vertAlign w:val="superscript"/>
          <w:rtl/>
          <w:lang w:bidi="ar-SY"/>
        </w:rPr>
        <w:t>)</w:t>
      </w:r>
      <w:r w:rsidRPr="00071EFE">
        <w:rPr>
          <w:rFonts w:cs="mylotus" w:hint="cs"/>
          <w:szCs w:val="27"/>
          <w:rtl/>
          <w:lang w:bidi="ar-SY"/>
        </w:rPr>
        <w:t>.</w:t>
      </w:r>
    </w:p>
    <w:p w:rsidR="00281393" w:rsidRPr="00071EFE" w:rsidRDefault="00281393" w:rsidP="00071EFE">
      <w:pPr>
        <w:spacing w:after="60" w:line="228" w:lineRule="auto"/>
        <w:ind w:firstLine="284"/>
        <w:jc w:val="both"/>
        <w:rPr>
          <w:rFonts w:cs="mylotus" w:hint="cs"/>
          <w:szCs w:val="27"/>
          <w:rtl/>
          <w:lang w:bidi="ar-SY"/>
        </w:rPr>
      </w:pPr>
      <w:r w:rsidRPr="00071EFE">
        <w:rPr>
          <w:rFonts w:cs="mylotus" w:hint="cs"/>
          <w:szCs w:val="27"/>
          <w:rtl/>
          <w:lang w:bidi="ar-SY"/>
        </w:rPr>
        <w:t>وسنستعرض فيما يلي ما ذكره المجلسيّ من علل وأسباب لتبرير غيبة  المهدي ونزنها بميزان العقل والقرآن ونترك الحكم بعد ذلك للقارئ. و بدايةً نقول إن أكثر هذه الأخبار مرويةٌ عن رواة مجهولين أو كذابين أو غلاة!! لذا لن نتعرض لأسانيدها بل سنكتفي بفحص متونها.</w:t>
      </w:r>
    </w:p>
    <w:p w:rsidR="00281393" w:rsidRPr="00071EFE" w:rsidRDefault="00816908" w:rsidP="00071EFE">
      <w:pPr>
        <w:widowControl w:val="0"/>
        <w:spacing w:after="60" w:line="228" w:lineRule="auto"/>
        <w:ind w:firstLine="284"/>
        <w:jc w:val="both"/>
        <w:rPr>
          <w:rFonts w:cs="mylotus" w:hint="cs"/>
          <w:szCs w:val="27"/>
          <w:rtl/>
          <w:lang w:bidi="ar-SY"/>
        </w:rPr>
      </w:pPr>
      <w:r w:rsidRPr="00816908">
        <w:rPr>
          <w:rFonts w:cs="mylotus"/>
          <w:szCs w:val="27"/>
          <w:rtl/>
          <w:lang w:bidi="ar-SY"/>
        </w:rPr>
        <w:t>قبل البدء يجب أن نتذكَّرأنَّ أصحاب كل إمام من الأئمة لا</w:t>
      </w:r>
      <w:r>
        <w:rPr>
          <w:rFonts w:cs="mylotus"/>
          <w:szCs w:val="27"/>
          <w:rtl/>
          <w:lang w:bidi="ar-SY"/>
        </w:rPr>
        <w:t xml:space="preserve"> يعرفون الإمام الذي بعد إمامهم،</w:t>
      </w:r>
      <w:r>
        <w:rPr>
          <w:rFonts w:cs="mylotus" w:hint="cs"/>
          <w:szCs w:val="27"/>
          <w:rtl/>
          <w:lang w:bidi="ar-SY"/>
        </w:rPr>
        <w:t xml:space="preserve"> </w:t>
      </w:r>
      <w:r w:rsidR="00281393" w:rsidRPr="00071EFE">
        <w:rPr>
          <w:rFonts w:cs="mylotus" w:hint="cs"/>
          <w:szCs w:val="27"/>
          <w:rtl/>
          <w:lang w:bidi="ar-SY"/>
        </w:rPr>
        <w:t>وأن المعاصرين لكل إمام كانوا يسألون إمامهم لِمَن الأمر من بعدك؟ (وتوجد في الكافي أحاديث عديدة تدل على ذلك)، بالإضافة إلى مسألة وفاة «إسماعيل» الأخ الأكبر لحضرة الكاظم (ع) قبل وفاة أبيهما الإمام الصادق (ع)، و وفاة «السيد محمد» الأخ الأكبر لحضرة العسكري (ع) قبل وفاة أبيهما الإمام الهادي (ع)</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368"/>
      </w:r>
      <w:r w:rsidR="00281393" w:rsidRPr="00B21426">
        <w:rPr>
          <w:rFonts w:cs="Arabic11 BT"/>
          <w:szCs w:val="27"/>
          <w:vertAlign w:val="superscript"/>
          <w:rtl/>
          <w:lang w:bidi="ar-SY"/>
        </w:rPr>
        <w:t>)</w:t>
      </w:r>
      <w:r w:rsidR="00281393" w:rsidRPr="00071EFE">
        <w:rPr>
          <w:rFonts w:cs="mylotus" w:hint="cs"/>
          <w:szCs w:val="27"/>
          <w:rtl/>
          <w:lang w:bidi="ar-SY"/>
        </w:rPr>
        <w:t xml:space="preserve"> والانشقاقات العديدة التي وقعت بين الشيعة بعد وفاة كل إمام منذ رحيل الإمام الباقر (ع) فما بعد،  كل هذه الحقائق تشكل أدلَّة دامغة على أن الشارع لم يعرِّف للمسلمين اثنا عشر إماماً بأسمائهم بالصورة الشائعة بيننا وأن الأحاديث التي تتعلق بالاثني عشر إماماً وبالإمام القائم وضعت جميعُها على لسان حضرات الصادقَيْن أو غيرهما من الأئِمَّة في زمنٍ لاحق، ولذلك حتى لو كانت أسانيد أحاديث هذا الباب صحيحةً فإن متونها معلولة لمخالفتها لحقائق التاريخ القاطعة هذه. </w:t>
      </w:r>
      <w:r w:rsidR="00281393" w:rsidRPr="00071EFE">
        <w:rPr>
          <w:rFonts w:cs="mylotus"/>
          <w:szCs w:val="27"/>
          <w:rtl/>
          <w:lang w:bidi="ar-SY"/>
        </w:rPr>
        <w:t>(فتأمَّل)</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أورد المَجْلِسِيّ في هذا الباب 22 حديثاً كي يبيِّن لنا علة غيبة المهدي والحكمة من غيبته. ولقد بينا في الصفحات الماضية خطأ مثل هذه الاستدلالات الواهية ولكننا مضطرون هنا لدراسة الأحاديث الخاصة بها على نحو الاختصار.</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تنقسم أحاديث هذا الباب إلى قسمين: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القسم الأول: عدد من الأحاديث يذكر أن علَّة وقوع الغَيْبَة غير معروفة، بل سرٌّ من أسرار الله لم يُؤْذَن الكشف عنه، لذا ينبغي عدم السؤال عنه!! (الحديثان 4 و7).  وهذا يدل على أن واضعي الأحاديث لم يكونوا مطلعين على موضوعات وأكاذيب بعضهم بعضاً، إذْ لم يعلموا أن زملاءهم من الوضاعين قد وضعوا أحاديث تُبَيِّنُ عِلَّة الغَيْبَة! وَمِنْ ثَمَّ فإن موضوعات كل فريق تذهب بعناء ما وضعه الفريق الآخر!! لأنه إذا كانت </w:t>
      </w:r>
      <w:r w:rsidRPr="00071EFE">
        <w:rPr>
          <w:rFonts w:cs="mylotus"/>
          <w:szCs w:val="27"/>
          <w:rtl/>
          <w:lang w:bidi="ar-SY"/>
        </w:rPr>
        <w:t xml:space="preserve">عِلَّة </w:t>
      </w:r>
      <w:r w:rsidRPr="00071EFE">
        <w:rPr>
          <w:rFonts w:cs="mylotus" w:hint="cs"/>
          <w:szCs w:val="27"/>
          <w:rtl/>
          <w:lang w:bidi="ar-SY"/>
        </w:rPr>
        <w:t xml:space="preserve">الغَيْبَة معروفة - كما بيَّنَتْهُ أحاديث القسم الثاني - فلماذا تقولون إن علَّة الغَيْبَة وحكمتها مجهولان وأنهما سرٌّ من أسرار الله لا ينبغي السؤال عنه؟ وإن كان الشارع قد بيَّن عِلَّة الغَيْبَة، فلماذا قلتم إن السؤال عن العِلَّة لا لزوم له؟! </w:t>
      </w:r>
    </w:p>
    <w:p w:rsidR="00281393" w:rsidRPr="00071EFE" w:rsidRDefault="00281393" w:rsidP="00CF488A">
      <w:pPr>
        <w:spacing w:after="60" w:line="228" w:lineRule="auto"/>
        <w:ind w:firstLine="284"/>
        <w:jc w:val="both"/>
        <w:rPr>
          <w:rFonts w:cs="mylotus" w:hint="cs"/>
          <w:szCs w:val="27"/>
          <w:rtl/>
          <w:lang w:bidi="ar-SY"/>
        </w:rPr>
      </w:pPr>
      <w:r w:rsidRPr="00071EFE">
        <w:rPr>
          <w:rFonts w:cs="mylotus" w:hint="cs"/>
          <w:szCs w:val="27"/>
          <w:rtl/>
          <w:lang w:bidi="ar-SY"/>
        </w:rPr>
        <w:t xml:space="preserve">ولا شك أن الشريعة التي يقول كتابُها: </w:t>
      </w:r>
      <w:r w:rsidR="00CF488A">
        <w:rPr>
          <w:rFonts w:ascii="KFGQPC Uthman Taha Naskh" w:cs="KFGQPC Uthman Taha Naskh" w:hint="cs"/>
          <w:sz w:val="28"/>
          <w:rtl/>
          <w:lang w:val="en-MY" w:eastAsia="en-MY"/>
        </w:rPr>
        <w:t>﴿</w:t>
      </w:r>
      <w:r w:rsidR="00CF488A" w:rsidRPr="00CF488A">
        <w:rPr>
          <w:rStyle w:val="Char4"/>
          <w:rFonts w:hint="cs"/>
          <w:rtl/>
        </w:rPr>
        <w:t>قُلۡ</w:t>
      </w:r>
      <w:r w:rsidR="00CF488A" w:rsidRPr="00CF488A">
        <w:rPr>
          <w:rStyle w:val="Char4"/>
          <w:rtl/>
        </w:rPr>
        <w:t xml:space="preserve"> </w:t>
      </w:r>
      <w:r w:rsidR="00CF488A" w:rsidRPr="00CF488A">
        <w:rPr>
          <w:rStyle w:val="Char4"/>
          <w:rFonts w:hint="cs"/>
          <w:rtl/>
        </w:rPr>
        <w:t>هَٰذِهِۦ</w:t>
      </w:r>
      <w:r w:rsidR="00CF488A" w:rsidRPr="00CF488A">
        <w:rPr>
          <w:rStyle w:val="Char4"/>
          <w:rtl/>
        </w:rPr>
        <w:t xml:space="preserve"> </w:t>
      </w:r>
      <w:r w:rsidR="00CF488A" w:rsidRPr="00CF488A">
        <w:rPr>
          <w:rStyle w:val="Char4"/>
          <w:rFonts w:hint="cs"/>
          <w:rtl/>
        </w:rPr>
        <w:t>سَبِيلِيٓ</w:t>
      </w:r>
      <w:r w:rsidR="00CF488A" w:rsidRPr="00CF488A">
        <w:rPr>
          <w:rStyle w:val="Char4"/>
          <w:rtl/>
        </w:rPr>
        <w:t xml:space="preserve"> </w:t>
      </w:r>
      <w:r w:rsidR="00CF488A" w:rsidRPr="00CF488A">
        <w:rPr>
          <w:rStyle w:val="Char4"/>
          <w:rFonts w:hint="cs"/>
          <w:rtl/>
        </w:rPr>
        <w:t>أَدۡعُوٓاْ</w:t>
      </w:r>
      <w:r w:rsidR="00CF488A" w:rsidRPr="00CF488A">
        <w:rPr>
          <w:rStyle w:val="Char4"/>
          <w:rtl/>
        </w:rPr>
        <w:t xml:space="preserve"> </w:t>
      </w:r>
      <w:r w:rsidR="00CF488A" w:rsidRPr="00CF488A">
        <w:rPr>
          <w:rStyle w:val="Char4"/>
          <w:rFonts w:hint="cs"/>
          <w:rtl/>
        </w:rPr>
        <w:t>إِلَى</w:t>
      </w:r>
      <w:r w:rsidR="00CF488A" w:rsidRPr="00CF488A">
        <w:rPr>
          <w:rStyle w:val="Char4"/>
          <w:rtl/>
        </w:rPr>
        <w:t xml:space="preserve"> </w:t>
      </w:r>
      <w:r w:rsidR="00CF488A" w:rsidRPr="00CF488A">
        <w:rPr>
          <w:rStyle w:val="Char4"/>
          <w:rFonts w:hint="cs"/>
          <w:rtl/>
        </w:rPr>
        <w:t>ٱللَّهِۚ</w:t>
      </w:r>
      <w:r w:rsidR="00CF488A" w:rsidRPr="00CF488A">
        <w:rPr>
          <w:rStyle w:val="Char4"/>
          <w:rtl/>
        </w:rPr>
        <w:t xml:space="preserve"> </w:t>
      </w:r>
      <w:r w:rsidR="00CF488A" w:rsidRPr="00CF488A">
        <w:rPr>
          <w:rStyle w:val="Char4"/>
          <w:rFonts w:hint="cs"/>
          <w:rtl/>
        </w:rPr>
        <w:t>عَلَىٰ</w:t>
      </w:r>
      <w:r w:rsidR="00CF488A" w:rsidRPr="00CF488A">
        <w:rPr>
          <w:rStyle w:val="Char4"/>
          <w:rtl/>
        </w:rPr>
        <w:t xml:space="preserve"> </w:t>
      </w:r>
      <w:r w:rsidR="00CF488A" w:rsidRPr="00CF488A">
        <w:rPr>
          <w:rStyle w:val="Char4"/>
          <w:rFonts w:hint="cs"/>
          <w:rtl/>
        </w:rPr>
        <w:t>بَصِيرَةٍ</w:t>
      </w:r>
      <w:r w:rsidR="00CF488A" w:rsidRPr="00CF488A">
        <w:rPr>
          <w:rStyle w:val="Char4"/>
          <w:rtl/>
        </w:rPr>
        <w:t xml:space="preserve"> </w:t>
      </w:r>
      <w:r w:rsidR="00CF488A" w:rsidRPr="00CF488A">
        <w:rPr>
          <w:rStyle w:val="Char4"/>
          <w:rFonts w:hint="cs"/>
          <w:rtl/>
        </w:rPr>
        <w:t>أَنَا۠</w:t>
      </w:r>
      <w:r w:rsidR="00CF488A" w:rsidRPr="00CF488A">
        <w:rPr>
          <w:rStyle w:val="Char4"/>
          <w:rtl/>
        </w:rPr>
        <w:t xml:space="preserve"> </w:t>
      </w:r>
      <w:r w:rsidR="00CF488A" w:rsidRPr="00CF488A">
        <w:rPr>
          <w:rStyle w:val="Char4"/>
          <w:rFonts w:hint="cs"/>
          <w:rtl/>
        </w:rPr>
        <w:t>وَمَنِ</w:t>
      </w:r>
      <w:r w:rsidR="00CF488A" w:rsidRPr="00CF488A">
        <w:rPr>
          <w:rStyle w:val="Char4"/>
          <w:rtl/>
        </w:rPr>
        <w:t xml:space="preserve"> </w:t>
      </w:r>
      <w:r w:rsidR="00CF488A" w:rsidRPr="00CF488A">
        <w:rPr>
          <w:rStyle w:val="Char4"/>
          <w:rFonts w:hint="cs"/>
          <w:rtl/>
        </w:rPr>
        <w:t>ٱتَّبَعَنِي</w:t>
      </w:r>
      <w:r w:rsidR="00CF488A">
        <w:rPr>
          <w:rFonts w:ascii="KFGQPC Uthman Taha Naskh" w:cs="KFGQPC Uthman Taha Naskh" w:hint="cs"/>
          <w:sz w:val="28"/>
          <w:rtl/>
          <w:lang w:val="en-MY" w:eastAsia="en-MY"/>
        </w:rPr>
        <w:t>﴾</w:t>
      </w:r>
      <w:r w:rsidR="00CF488A">
        <w:rPr>
          <w:rFonts w:ascii="KFGQPC Uthman Taha Naskh" w:cs="KFGQPC Uthman Taha Naskh"/>
          <w:sz w:val="28"/>
          <w:rtl/>
          <w:lang w:val="en-MY" w:eastAsia="en-MY"/>
        </w:rPr>
        <w:t xml:space="preserve"> [</w:t>
      </w:r>
      <w:r w:rsidR="00CF488A">
        <w:rPr>
          <w:rFonts w:ascii="KFGQPC Uthman Taha Naskh" w:cs="KFGQPC Uthman Taha Naskh" w:hint="cs"/>
          <w:sz w:val="28"/>
          <w:rtl/>
          <w:lang w:val="en-MY" w:eastAsia="en-MY"/>
        </w:rPr>
        <w:t>يوسف</w:t>
      </w:r>
      <w:r w:rsidR="00CF488A">
        <w:rPr>
          <w:rFonts w:ascii="KFGQPC Uthman Taha Naskh" w:cs="KFGQPC Uthman Taha Naskh"/>
          <w:sz w:val="28"/>
          <w:rtl/>
          <w:lang w:val="en-MY" w:eastAsia="en-MY"/>
        </w:rPr>
        <w:t xml:space="preserve">: </w:t>
      </w:r>
      <w:r w:rsidR="00CF488A">
        <w:rPr>
          <w:rFonts w:ascii="KFGQPC Uthman Taha Naskh" w:cs="KFGQPC Uthman Taha Naskh" w:hint="cs"/>
          <w:sz w:val="28"/>
          <w:rtl/>
          <w:lang w:val="en-MY" w:eastAsia="en-MY"/>
        </w:rPr>
        <w:t>١٠٧</w:t>
      </w:r>
      <w:r w:rsidR="00CF488A">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00CF488A">
        <w:rPr>
          <w:rFonts w:cs="mylotus" w:hint="cs"/>
          <w:szCs w:val="27"/>
          <w:rtl/>
          <w:lang w:bidi="ar-SY"/>
        </w:rPr>
        <w:t xml:space="preserve">ويقول: </w:t>
      </w:r>
      <w:r w:rsidR="00CF488A">
        <w:rPr>
          <w:rFonts w:ascii="KFGQPC Uthman Taha Naskh" w:cs="KFGQPC Uthman Taha Naskh" w:hint="cs"/>
          <w:sz w:val="28"/>
          <w:rtl/>
          <w:lang w:val="en-MY" w:eastAsia="en-MY"/>
        </w:rPr>
        <w:t>﴿</w:t>
      </w:r>
      <w:r w:rsidR="00CF488A" w:rsidRPr="00CF488A">
        <w:rPr>
          <w:rStyle w:val="Char4"/>
          <w:rFonts w:hint="cs"/>
          <w:rtl/>
        </w:rPr>
        <w:t>هَٰذَا</w:t>
      </w:r>
      <w:r w:rsidR="00CF488A" w:rsidRPr="00CF488A">
        <w:rPr>
          <w:rStyle w:val="Char4"/>
          <w:rtl/>
        </w:rPr>
        <w:t xml:space="preserve"> </w:t>
      </w:r>
      <w:r w:rsidR="00CF488A" w:rsidRPr="00CF488A">
        <w:rPr>
          <w:rStyle w:val="Char4"/>
          <w:rFonts w:hint="cs"/>
          <w:rtl/>
        </w:rPr>
        <w:t>بَصَٰٓئِرُ</w:t>
      </w:r>
      <w:r w:rsidR="00CF488A" w:rsidRPr="00CF488A">
        <w:rPr>
          <w:rStyle w:val="Char4"/>
          <w:rtl/>
        </w:rPr>
        <w:t xml:space="preserve"> </w:t>
      </w:r>
      <w:r w:rsidR="00CF488A" w:rsidRPr="00CF488A">
        <w:rPr>
          <w:rStyle w:val="Char4"/>
          <w:rFonts w:hint="cs"/>
          <w:rtl/>
        </w:rPr>
        <w:t>لِلنَّاسِ</w:t>
      </w:r>
      <w:r w:rsidR="00CF488A" w:rsidRPr="00CF488A">
        <w:rPr>
          <w:rStyle w:val="Char4"/>
          <w:rtl/>
        </w:rPr>
        <w:t xml:space="preserve"> </w:t>
      </w:r>
      <w:r w:rsidR="00CF488A" w:rsidRPr="00CF488A">
        <w:rPr>
          <w:rStyle w:val="Char4"/>
          <w:rFonts w:hint="cs"/>
          <w:rtl/>
        </w:rPr>
        <w:t>وَهُدٗى</w:t>
      </w:r>
      <w:r w:rsidR="00CF488A" w:rsidRPr="00CF488A">
        <w:rPr>
          <w:rStyle w:val="Char4"/>
          <w:rtl/>
        </w:rPr>
        <w:t xml:space="preserve"> </w:t>
      </w:r>
      <w:r w:rsidR="00CF488A" w:rsidRPr="00CF488A">
        <w:rPr>
          <w:rStyle w:val="Char4"/>
          <w:rFonts w:hint="cs"/>
          <w:rtl/>
        </w:rPr>
        <w:t>وَرَحۡمَةٞ</w:t>
      </w:r>
      <w:r w:rsidR="00CF488A" w:rsidRPr="00CF488A">
        <w:rPr>
          <w:rStyle w:val="Char4"/>
          <w:rtl/>
        </w:rPr>
        <w:t xml:space="preserve"> </w:t>
      </w:r>
      <w:r w:rsidR="00CF488A" w:rsidRPr="00CF488A">
        <w:rPr>
          <w:rStyle w:val="Char4"/>
          <w:rFonts w:hint="cs"/>
          <w:rtl/>
        </w:rPr>
        <w:t>لِّقَوۡمٖ</w:t>
      </w:r>
      <w:r w:rsidR="00CF488A" w:rsidRPr="00CF488A">
        <w:rPr>
          <w:rStyle w:val="Char4"/>
          <w:rtl/>
        </w:rPr>
        <w:t xml:space="preserve"> </w:t>
      </w:r>
      <w:r w:rsidR="00CF488A" w:rsidRPr="00CF488A">
        <w:rPr>
          <w:rStyle w:val="Char4"/>
          <w:rFonts w:hint="cs"/>
          <w:rtl/>
        </w:rPr>
        <w:t>يُوقِنُونَ٢٠</w:t>
      </w:r>
      <w:r w:rsidR="00CF488A">
        <w:rPr>
          <w:rFonts w:ascii="KFGQPC Uthman Taha Naskh" w:cs="KFGQPC Uthman Taha Naskh" w:hint="cs"/>
          <w:sz w:val="28"/>
          <w:rtl/>
          <w:lang w:val="en-MY" w:eastAsia="en-MY"/>
        </w:rPr>
        <w:t>﴾</w:t>
      </w:r>
      <w:r w:rsidR="00CF488A">
        <w:rPr>
          <w:rFonts w:ascii="KFGQPC Uthman Taha Naskh" w:cs="KFGQPC Uthman Taha Naskh"/>
          <w:sz w:val="28"/>
          <w:rtl/>
          <w:lang w:val="en-MY" w:eastAsia="en-MY"/>
        </w:rPr>
        <w:t xml:space="preserve"> [</w:t>
      </w:r>
      <w:r w:rsidR="00CF488A">
        <w:rPr>
          <w:rFonts w:ascii="KFGQPC Uthman Taha Naskh" w:cs="KFGQPC Uthman Taha Naskh" w:hint="cs"/>
          <w:sz w:val="28"/>
          <w:rtl/>
          <w:lang w:val="en-MY" w:eastAsia="en-MY"/>
        </w:rPr>
        <w:t>الجاثية</w:t>
      </w:r>
      <w:r w:rsidR="00CF488A">
        <w:rPr>
          <w:rFonts w:ascii="KFGQPC Uthman Taha Naskh" w:cs="KFGQPC Uthman Taha Naskh"/>
          <w:sz w:val="28"/>
          <w:rtl/>
          <w:lang w:val="en-MY" w:eastAsia="en-MY"/>
        </w:rPr>
        <w:t xml:space="preserve"> : </w:t>
      </w:r>
      <w:r w:rsidR="00CF488A">
        <w:rPr>
          <w:rFonts w:ascii="KFGQPC Uthman Taha Naskh" w:cs="KFGQPC Uthman Taha Naskh" w:hint="cs"/>
          <w:sz w:val="28"/>
          <w:rtl/>
          <w:lang w:val="en-MY" w:eastAsia="en-MY"/>
        </w:rPr>
        <w:t>٢٠</w:t>
      </w:r>
      <w:r w:rsidR="00CF488A">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lang w:bidi="ar-SY"/>
        </w:rPr>
        <w:t xml:space="preserve">ويقول: </w:t>
      </w:r>
      <w:r w:rsidR="00CF488A">
        <w:rPr>
          <w:rFonts w:ascii="KFGQPC Uthman Taha Naskh" w:cs="KFGQPC Uthman Taha Naskh" w:hint="cs"/>
          <w:sz w:val="28"/>
          <w:rtl/>
          <w:lang w:val="en-MY" w:eastAsia="en-MY"/>
        </w:rPr>
        <w:t>﴿</w:t>
      </w:r>
      <w:r w:rsidR="00CF488A" w:rsidRPr="00CF488A">
        <w:rPr>
          <w:rStyle w:val="Char4"/>
          <w:rFonts w:hint="cs"/>
          <w:rtl/>
        </w:rPr>
        <w:t>وَلَا</w:t>
      </w:r>
      <w:r w:rsidR="00CF488A" w:rsidRPr="00CF488A">
        <w:rPr>
          <w:rStyle w:val="Char4"/>
          <w:rtl/>
        </w:rPr>
        <w:t xml:space="preserve"> </w:t>
      </w:r>
      <w:r w:rsidR="00CF488A" w:rsidRPr="00CF488A">
        <w:rPr>
          <w:rStyle w:val="Char4"/>
          <w:rFonts w:hint="cs"/>
          <w:rtl/>
        </w:rPr>
        <w:t>تَقۡفُ</w:t>
      </w:r>
      <w:r w:rsidR="00CF488A" w:rsidRPr="00CF488A">
        <w:rPr>
          <w:rStyle w:val="Char4"/>
          <w:rtl/>
        </w:rPr>
        <w:t xml:space="preserve"> </w:t>
      </w:r>
      <w:r w:rsidR="00CF488A" w:rsidRPr="00CF488A">
        <w:rPr>
          <w:rStyle w:val="Char4"/>
          <w:rFonts w:hint="cs"/>
          <w:rtl/>
        </w:rPr>
        <w:t>مَا</w:t>
      </w:r>
      <w:r w:rsidR="00CF488A" w:rsidRPr="00CF488A">
        <w:rPr>
          <w:rStyle w:val="Char4"/>
          <w:rtl/>
        </w:rPr>
        <w:t xml:space="preserve"> </w:t>
      </w:r>
      <w:r w:rsidR="00CF488A" w:rsidRPr="00CF488A">
        <w:rPr>
          <w:rStyle w:val="Char4"/>
          <w:rFonts w:hint="cs"/>
          <w:rtl/>
        </w:rPr>
        <w:t>لَيۡسَ</w:t>
      </w:r>
      <w:r w:rsidR="00CF488A" w:rsidRPr="00CF488A">
        <w:rPr>
          <w:rStyle w:val="Char4"/>
          <w:rtl/>
        </w:rPr>
        <w:t xml:space="preserve"> </w:t>
      </w:r>
      <w:r w:rsidR="00CF488A" w:rsidRPr="00CF488A">
        <w:rPr>
          <w:rStyle w:val="Char4"/>
          <w:rFonts w:hint="cs"/>
          <w:rtl/>
        </w:rPr>
        <w:t>لَكَ</w:t>
      </w:r>
      <w:r w:rsidR="00CF488A" w:rsidRPr="00CF488A">
        <w:rPr>
          <w:rStyle w:val="Char4"/>
          <w:rtl/>
        </w:rPr>
        <w:t xml:space="preserve"> </w:t>
      </w:r>
      <w:r w:rsidR="00CF488A" w:rsidRPr="00CF488A">
        <w:rPr>
          <w:rStyle w:val="Char4"/>
          <w:rFonts w:hint="cs"/>
          <w:rtl/>
        </w:rPr>
        <w:t>بِهِۦ</w:t>
      </w:r>
      <w:r w:rsidR="00CF488A" w:rsidRPr="00CF488A">
        <w:rPr>
          <w:rStyle w:val="Char4"/>
          <w:rtl/>
        </w:rPr>
        <w:t xml:space="preserve"> </w:t>
      </w:r>
      <w:r w:rsidR="00CF488A" w:rsidRPr="00CF488A">
        <w:rPr>
          <w:rStyle w:val="Char4"/>
          <w:rFonts w:hint="cs"/>
          <w:rtl/>
        </w:rPr>
        <w:t>عِلۡمٌۚ</w:t>
      </w:r>
      <w:r w:rsidR="00CF488A" w:rsidRPr="00CF488A">
        <w:rPr>
          <w:rStyle w:val="Char4"/>
          <w:rtl/>
        </w:rPr>
        <w:t xml:space="preserve"> </w:t>
      </w:r>
      <w:r w:rsidR="00CF488A" w:rsidRPr="00CF488A">
        <w:rPr>
          <w:rStyle w:val="Char4"/>
          <w:rFonts w:hint="cs"/>
          <w:rtl/>
        </w:rPr>
        <w:t>إِنَّ</w:t>
      </w:r>
      <w:r w:rsidR="00CF488A" w:rsidRPr="00CF488A">
        <w:rPr>
          <w:rStyle w:val="Char4"/>
          <w:rtl/>
        </w:rPr>
        <w:t xml:space="preserve"> </w:t>
      </w:r>
      <w:r w:rsidR="00CF488A" w:rsidRPr="00CF488A">
        <w:rPr>
          <w:rStyle w:val="Char4"/>
          <w:rFonts w:hint="cs"/>
          <w:rtl/>
        </w:rPr>
        <w:t>ٱلسَّمۡعَ</w:t>
      </w:r>
      <w:r w:rsidR="00CF488A" w:rsidRPr="00CF488A">
        <w:rPr>
          <w:rStyle w:val="Char4"/>
          <w:rtl/>
        </w:rPr>
        <w:t xml:space="preserve"> </w:t>
      </w:r>
      <w:r w:rsidR="00CF488A" w:rsidRPr="00CF488A">
        <w:rPr>
          <w:rStyle w:val="Char4"/>
          <w:rFonts w:hint="cs"/>
          <w:rtl/>
        </w:rPr>
        <w:t>وَٱلۡبَصَرَ</w:t>
      </w:r>
      <w:r w:rsidR="00CF488A" w:rsidRPr="00CF488A">
        <w:rPr>
          <w:rStyle w:val="Char4"/>
          <w:rtl/>
        </w:rPr>
        <w:t xml:space="preserve"> </w:t>
      </w:r>
      <w:r w:rsidR="00CF488A" w:rsidRPr="00CF488A">
        <w:rPr>
          <w:rStyle w:val="Char4"/>
          <w:rFonts w:hint="cs"/>
          <w:rtl/>
        </w:rPr>
        <w:t>وَٱلۡفُؤَادَ</w:t>
      </w:r>
      <w:r w:rsidR="00CF488A" w:rsidRPr="00CF488A">
        <w:rPr>
          <w:rStyle w:val="Char4"/>
          <w:rtl/>
        </w:rPr>
        <w:t xml:space="preserve"> </w:t>
      </w:r>
      <w:r w:rsidR="00CF488A" w:rsidRPr="00CF488A">
        <w:rPr>
          <w:rStyle w:val="Char4"/>
          <w:rFonts w:hint="cs"/>
          <w:rtl/>
        </w:rPr>
        <w:t>كُلُّ</w:t>
      </w:r>
      <w:r w:rsidR="00CF488A" w:rsidRPr="00CF488A">
        <w:rPr>
          <w:rStyle w:val="Char4"/>
          <w:rtl/>
        </w:rPr>
        <w:t xml:space="preserve"> </w:t>
      </w:r>
      <w:r w:rsidR="00CF488A" w:rsidRPr="00CF488A">
        <w:rPr>
          <w:rStyle w:val="Char4"/>
          <w:rFonts w:hint="cs"/>
          <w:rtl/>
        </w:rPr>
        <w:t>أُوْلَٰٓئِكَ</w:t>
      </w:r>
      <w:r w:rsidR="00CF488A" w:rsidRPr="00CF488A">
        <w:rPr>
          <w:rStyle w:val="Char4"/>
          <w:rtl/>
        </w:rPr>
        <w:t xml:space="preserve"> </w:t>
      </w:r>
      <w:r w:rsidR="00CF488A" w:rsidRPr="00CF488A">
        <w:rPr>
          <w:rStyle w:val="Char4"/>
          <w:rFonts w:hint="cs"/>
          <w:rtl/>
        </w:rPr>
        <w:t>كَانَ</w:t>
      </w:r>
      <w:r w:rsidR="00CF488A" w:rsidRPr="00CF488A">
        <w:rPr>
          <w:rStyle w:val="Char4"/>
          <w:rtl/>
        </w:rPr>
        <w:t xml:space="preserve"> </w:t>
      </w:r>
      <w:r w:rsidR="00CF488A" w:rsidRPr="00CF488A">
        <w:rPr>
          <w:rStyle w:val="Char4"/>
          <w:rFonts w:hint="cs"/>
          <w:rtl/>
        </w:rPr>
        <w:t>عَنۡهُ</w:t>
      </w:r>
      <w:r w:rsidR="00CF488A" w:rsidRPr="00CF488A">
        <w:rPr>
          <w:rStyle w:val="Char4"/>
          <w:rtl/>
        </w:rPr>
        <w:t xml:space="preserve"> </w:t>
      </w:r>
      <w:r w:rsidR="00CF488A" w:rsidRPr="00CF488A">
        <w:rPr>
          <w:rStyle w:val="Char4"/>
          <w:rFonts w:hint="cs"/>
          <w:rtl/>
        </w:rPr>
        <w:t>مَسۡ‍ُٔولٗا</w:t>
      </w:r>
      <w:r w:rsidR="00CF488A" w:rsidRPr="00CF488A">
        <w:rPr>
          <w:rStyle w:val="Char4"/>
          <w:rtl/>
        </w:rPr>
        <w:t xml:space="preserve"> </w:t>
      </w:r>
      <w:r w:rsidR="00CF488A" w:rsidRPr="00CF488A">
        <w:rPr>
          <w:rStyle w:val="Char4"/>
          <w:rFonts w:hint="cs"/>
          <w:rtl/>
        </w:rPr>
        <w:t>٣٦</w:t>
      </w:r>
      <w:r w:rsidR="00CF488A">
        <w:rPr>
          <w:rFonts w:ascii="KFGQPC Uthman Taha Naskh" w:cs="KFGQPC Uthman Taha Naskh" w:hint="cs"/>
          <w:sz w:val="28"/>
          <w:rtl/>
          <w:lang w:val="en-MY" w:eastAsia="en-MY"/>
        </w:rPr>
        <w:t>﴾</w:t>
      </w:r>
      <w:r w:rsidR="00CF488A">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الإسراء</w:t>
      </w:r>
      <w:r w:rsidR="00CF488A">
        <w:rPr>
          <w:rFonts w:ascii="KFGQPC Uthman Taha Naskh" w:cs="KFGQPC Uthman Taha Naskh"/>
          <w:sz w:val="28"/>
          <w:rtl/>
          <w:lang w:val="en-MY" w:eastAsia="en-MY"/>
        </w:rPr>
        <w:t xml:space="preserve">: </w:t>
      </w:r>
      <w:r w:rsidR="00CF488A">
        <w:rPr>
          <w:rFonts w:ascii="KFGQPC Uthman Taha Naskh" w:cs="KFGQPC Uthman Taha Naskh" w:hint="cs"/>
          <w:sz w:val="28"/>
          <w:rtl/>
          <w:lang w:val="en-MY" w:eastAsia="en-MY"/>
        </w:rPr>
        <w:t>٣٦</w:t>
      </w:r>
      <w:r w:rsidR="00CF488A">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lang w:bidi="ar-SY"/>
        </w:rPr>
        <w:t>لا تدعو الناسَ إلى الإيمان الأعمى بشيء لا سيما إذا كان أصلاً من الأصول الاعتقادية</w:t>
      </w:r>
      <w:r w:rsidRPr="00B21426">
        <w:rPr>
          <w:rFonts w:cs="Arabic11 BT"/>
          <w:szCs w:val="27"/>
          <w:vertAlign w:val="superscript"/>
          <w:rtl/>
          <w:lang w:bidi="ar-SY"/>
        </w:rPr>
        <w:t>(</w:t>
      </w:r>
      <w:r w:rsidRPr="00B21426">
        <w:rPr>
          <w:rStyle w:val="FootnoteReference"/>
          <w:rFonts w:cs="Arabic11 BT"/>
          <w:szCs w:val="27"/>
          <w:rtl/>
          <w:lang w:bidi="ar-SY"/>
        </w:rPr>
        <w:footnoteReference w:id="369"/>
      </w:r>
      <w:r w:rsidRPr="00B21426">
        <w:rPr>
          <w:rFonts w:cs="Arabic11 BT"/>
          <w:szCs w:val="27"/>
          <w:vertAlign w:val="superscript"/>
          <w:rtl/>
          <w:lang w:bidi="ar-SY"/>
        </w:rPr>
        <w:t>)</w:t>
      </w:r>
      <w:r w:rsidRPr="00071EFE">
        <w:rPr>
          <w:rFonts w:cs="mylotus" w:hint="cs"/>
          <w:szCs w:val="27"/>
          <w:rtl/>
          <w:lang w:bidi="ar-SY"/>
        </w:rPr>
        <w:t xml:space="preserve">. </w:t>
      </w:r>
      <w:r w:rsidRPr="00071EFE">
        <w:rPr>
          <w:rFonts w:cs="mylotus"/>
          <w:szCs w:val="27"/>
          <w:rtl/>
          <w:lang w:bidi="ar-SY"/>
        </w:rPr>
        <w:t>(فتأمَّل)</w:t>
      </w:r>
    </w:p>
    <w:p w:rsidR="00281393" w:rsidRPr="00071EFE" w:rsidRDefault="00281393" w:rsidP="00071EFE">
      <w:pPr>
        <w:spacing w:after="60" w:line="228" w:lineRule="auto"/>
        <w:ind w:firstLine="284"/>
        <w:jc w:val="both"/>
        <w:rPr>
          <w:rFonts w:cs="mylotus" w:hint="cs"/>
          <w:szCs w:val="27"/>
          <w:rtl/>
          <w:lang w:bidi="ar-SY"/>
        </w:rPr>
      </w:pPr>
      <w:r w:rsidRPr="00071EFE">
        <w:rPr>
          <w:rFonts w:cs="mylotus" w:hint="cs"/>
          <w:szCs w:val="27"/>
          <w:rtl/>
          <w:lang w:bidi="ar-SY"/>
        </w:rPr>
        <w:t>وقد جاء في بعض أحاديث هذا القسم الأول قياس عدم كشف وجه الحكمة من غَيبة المهدي على عدم انكشاف وجه الحكمة فيما فعله الخضر أمام حضـرة موسى (ع) عندما قام الخضـر بخرق السفينة أو قتل الغلام أو إقامة الجدار، إذْ لم يكن موسى (ع) يعلم الحكمة من تلك الأعمال ولا</w:t>
      </w:r>
      <w:r w:rsidRPr="00B159D6">
        <w:rPr>
          <w:rFonts w:cs="Times New Roman" w:hint="cs"/>
          <w:szCs w:val="30"/>
          <w:rtl/>
          <w:lang w:bidi="ar-SY"/>
        </w:rPr>
        <w:t> </w:t>
      </w:r>
      <w:r w:rsidRPr="00071EFE">
        <w:rPr>
          <w:rFonts w:cs="mylotus" w:hint="cs"/>
          <w:szCs w:val="27"/>
          <w:rtl/>
          <w:lang w:bidi="ar-SY"/>
        </w:rPr>
        <w:t>سبب القيام بها!!! ومن جملة ذلك الحديث الرابع الذي رواه «</w:t>
      </w:r>
      <w:r w:rsidRPr="00071EFE">
        <w:rPr>
          <w:rFonts w:cs="mylotus"/>
          <w:szCs w:val="27"/>
          <w:rtl/>
          <w:lang w:bidi="ar-SY"/>
        </w:rPr>
        <w:t>ابْنُ عُبْدُوسٍ</w:t>
      </w:r>
      <w:r w:rsidRPr="00071EFE">
        <w:rPr>
          <w:rFonts w:cs="mylotus" w:hint="cs"/>
          <w:szCs w:val="27"/>
          <w:rtl/>
          <w:lang w:bidi="ar-SY"/>
        </w:rPr>
        <w:t>»</w:t>
      </w:r>
      <w:r w:rsidRPr="00071EFE">
        <w:rPr>
          <w:rFonts w:cs="mylotus"/>
          <w:szCs w:val="27"/>
          <w:rtl/>
          <w:lang w:bidi="ar-SY"/>
        </w:rPr>
        <w:t xml:space="preserve"> </w:t>
      </w:r>
      <w:r w:rsidRPr="00071EFE">
        <w:rPr>
          <w:rFonts w:cs="mylotus" w:hint="cs"/>
          <w:szCs w:val="27"/>
          <w:rtl/>
          <w:lang w:bidi="ar-SY"/>
        </w:rPr>
        <w:t xml:space="preserve">المجهول </w:t>
      </w:r>
      <w:r w:rsidRPr="00071EFE">
        <w:rPr>
          <w:rFonts w:cs="mylotus"/>
          <w:szCs w:val="27"/>
          <w:rtl/>
          <w:lang w:bidi="ar-SY"/>
        </w:rPr>
        <w:t>عَنْ</w:t>
      </w:r>
      <w:r w:rsidRPr="00071EFE">
        <w:rPr>
          <w:rFonts w:cs="mylotus" w:hint="cs"/>
          <w:szCs w:val="27"/>
          <w:rtl/>
          <w:lang w:bidi="ar-SY"/>
        </w:rPr>
        <w:t xml:space="preserve"> مجهولٍ آخر يُدعى</w:t>
      </w:r>
      <w:r w:rsidRPr="00071EFE">
        <w:rPr>
          <w:rFonts w:cs="mylotus"/>
          <w:szCs w:val="27"/>
          <w:rtl/>
          <w:lang w:bidi="ar-SY"/>
        </w:rPr>
        <w:t xml:space="preserve"> </w:t>
      </w:r>
      <w:r w:rsidRPr="00071EFE">
        <w:rPr>
          <w:rFonts w:cs="mylotus" w:hint="cs"/>
          <w:szCs w:val="27"/>
          <w:rtl/>
          <w:lang w:bidi="ar-SY"/>
        </w:rPr>
        <w:t>«</w:t>
      </w:r>
      <w:r w:rsidRPr="00071EFE">
        <w:rPr>
          <w:rFonts w:cs="mylotus"/>
          <w:szCs w:val="27"/>
          <w:rtl/>
          <w:lang w:bidi="ar-SY"/>
        </w:rPr>
        <w:t>أَحْمَد</w:t>
      </w:r>
      <w:r w:rsidRPr="00071EFE">
        <w:rPr>
          <w:rFonts w:cs="mylotus" w:hint="cs"/>
          <w:szCs w:val="27"/>
          <w:rtl/>
          <w:lang w:bidi="ar-SY"/>
        </w:rPr>
        <w:t>ُ</w:t>
      </w:r>
      <w:r w:rsidRPr="00071EFE">
        <w:rPr>
          <w:rFonts w:cs="mylotus"/>
          <w:szCs w:val="27"/>
          <w:rtl/>
          <w:lang w:bidi="ar-SY"/>
        </w:rPr>
        <w:t xml:space="preserve"> بْن</w:t>
      </w:r>
      <w:r w:rsidRPr="00071EFE">
        <w:rPr>
          <w:rFonts w:cs="mylotus" w:hint="cs"/>
          <w:szCs w:val="27"/>
          <w:rtl/>
          <w:lang w:bidi="ar-SY"/>
        </w:rPr>
        <w:t>ُ</w:t>
      </w:r>
      <w:r w:rsidRPr="00071EFE">
        <w:rPr>
          <w:rFonts w:cs="mylotus"/>
          <w:szCs w:val="27"/>
          <w:rtl/>
          <w:lang w:bidi="ar-SY"/>
        </w:rPr>
        <w:t xml:space="preserve"> عَبْدِ اللهِ بْنِ جَعْفَرٍ ال</w:t>
      </w:r>
      <w:r w:rsidR="009019DB">
        <w:rPr>
          <w:rFonts w:cs="mylotus" w:hint="cs"/>
          <w:szCs w:val="27"/>
          <w:rtl/>
          <w:lang w:bidi="ar-SY"/>
        </w:rPr>
        <w:t>ـ</w:t>
      </w:r>
      <w:r w:rsidRPr="00071EFE">
        <w:rPr>
          <w:rFonts w:cs="mylotus"/>
          <w:szCs w:val="27"/>
          <w:rtl/>
          <w:lang w:bidi="ar-SY"/>
        </w:rPr>
        <w:t>ْمَدَائِنِيّ</w:t>
      </w:r>
      <w:r w:rsidRPr="00071EFE">
        <w:rPr>
          <w:rFonts w:cs="mylotus" w:hint="cs"/>
          <w:szCs w:val="27"/>
          <w:rtl/>
          <w:lang w:bidi="ar-SY"/>
        </w:rPr>
        <w:t>ُ»</w:t>
      </w:r>
      <w:r w:rsidRPr="00071EFE">
        <w:rPr>
          <w:rFonts w:cs="mylotus"/>
          <w:szCs w:val="27"/>
          <w:rtl/>
          <w:lang w:bidi="ar-SY"/>
        </w:rPr>
        <w:t xml:space="preserve"> عَنْ </w:t>
      </w:r>
      <w:r w:rsidRPr="00071EFE">
        <w:rPr>
          <w:rFonts w:cs="mylotus" w:hint="cs"/>
          <w:szCs w:val="27"/>
          <w:rtl/>
          <w:lang w:bidi="ar-SY"/>
        </w:rPr>
        <w:t>مجهولٍ ثالثٍ باسم: «</w:t>
      </w:r>
      <w:r w:rsidRPr="00071EFE">
        <w:rPr>
          <w:rFonts w:cs="mylotus"/>
          <w:szCs w:val="27"/>
          <w:rtl/>
          <w:lang w:bidi="ar-SY"/>
        </w:rPr>
        <w:t>عَبْدِ اللهِ بْنِ الْفَضْلِ الْهَاشِمِيِّ</w:t>
      </w:r>
      <w:r w:rsidRPr="00071EFE">
        <w:rPr>
          <w:rFonts w:cs="mylotus" w:hint="cs"/>
          <w:szCs w:val="27"/>
          <w:rtl/>
          <w:lang w:bidi="ar-SY"/>
        </w:rPr>
        <w:t xml:space="preserve">»! ولكن الحقيقة هي أنه: </w:t>
      </w:r>
      <w:r w:rsidRPr="00071EFE">
        <w:rPr>
          <w:rFonts w:cs="mylotus"/>
          <w:szCs w:val="27"/>
          <w:rtl/>
          <w:lang w:bidi="ar-SY"/>
        </w:rPr>
        <w:t xml:space="preserve"> </w:t>
      </w:r>
    </w:p>
    <w:p w:rsidR="00281393" w:rsidRPr="00637659" w:rsidRDefault="00281393" w:rsidP="00071EFE">
      <w:pPr>
        <w:spacing w:after="60" w:line="228" w:lineRule="auto"/>
        <w:ind w:firstLine="284"/>
        <w:jc w:val="both"/>
        <w:rPr>
          <w:rFonts w:cs="mylotus" w:hint="cs"/>
          <w:spacing w:val="-2"/>
          <w:szCs w:val="27"/>
          <w:rtl/>
          <w:lang w:bidi="ar-SY"/>
        </w:rPr>
      </w:pPr>
      <w:r w:rsidRPr="00637659">
        <w:rPr>
          <w:rFonts w:cs="mylotus" w:hint="cs"/>
          <w:b/>
          <w:bCs/>
          <w:spacing w:val="-2"/>
          <w:szCs w:val="27"/>
          <w:rtl/>
          <w:lang w:bidi="ar-SY"/>
        </w:rPr>
        <w:t>أولاً</w:t>
      </w:r>
      <w:r w:rsidRPr="00637659">
        <w:rPr>
          <w:rFonts w:cs="mylotus" w:hint="cs"/>
          <w:spacing w:val="-2"/>
          <w:szCs w:val="27"/>
          <w:rtl/>
          <w:lang w:bidi="ar-SY"/>
        </w:rPr>
        <w:t xml:space="preserve">: قام الراوي بقياس مع الفارق ليخدع بذلك العوام، وذلك لأن تعلُّم حضرة كليم الله (ع) من العبد الذي آتاه الله من لدنه علماً واتِّباعه له يتعلَّق بحضرة موسى (ع) وحده لا بأمته، ولم يكن لذلك أيُّ علاقة بعقائد أمته بل لم يكن لذلك أيُّ علاقة حتى بحضرة هارون (ع). (فَلَا تَتَجَاهَلْ). </w:t>
      </w:r>
    </w:p>
    <w:p w:rsidR="00281393" w:rsidRPr="00071EFE" w:rsidRDefault="00281393" w:rsidP="00071EFE">
      <w:pPr>
        <w:spacing w:after="60" w:line="228" w:lineRule="auto"/>
        <w:ind w:firstLine="284"/>
        <w:jc w:val="both"/>
        <w:rPr>
          <w:rFonts w:cs="mylotus" w:hint="cs"/>
          <w:szCs w:val="27"/>
          <w:rtl/>
          <w:lang w:bidi="ar-SY"/>
        </w:rPr>
      </w:pPr>
      <w:r w:rsidRPr="00071EFE">
        <w:rPr>
          <w:rFonts w:cs="mylotus" w:hint="cs"/>
          <w:b/>
          <w:bCs/>
          <w:szCs w:val="27"/>
          <w:rtl/>
          <w:lang w:bidi="ar-SY"/>
        </w:rPr>
        <w:t>ثانياً</w:t>
      </w:r>
      <w:r w:rsidRPr="00071EFE">
        <w:rPr>
          <w:rFonts w:cs="mylotus" w:hint="cs"/>
          <w:szCs w:val="27"/>
          <w:rtl/>
          <w:lang w:bidi="ar-SY"/>
        </w:rPr>
        <w:t>: رغم أن العبْدَ العَالِمَ -كما جاء في سورة الكهف- اشترط على موسى وحذَّره أن الصبرَ على أمر مجهول الغاية أمرٌ في غاية الصعوبة واستبعد أن ينجح موسى في هذا الامتحان</w:t>
      </w:r>
      <w:r w:rsidRPr="00B21426">
        <w:rPr>
          <w:rFonts w:cs="Arabic11 BT"/>
          <w:szCs w:val="27"/>
          <w:vertAlign w:val="superscript"/>
          <w:rtl/>
          <w:lang w:bidi="ar-SY"/>
        </w:rPr>
        <w:t>(</w:t>
      </w:r>
      <w:r w:rsidRPr="00B21426">
        <w:rPr>
          <w:rStyle w:val="FootnoteReference"/>
          <w:rFonts w:cs="Arabic11 BT"/>
          <w:szCs w:val="27"/>
          <w:rtl/>
          <w:lang w:bidi="ar-SY"/>
        </w:rPr>
        <w:footnoteReference w:id="370"/>
      </w:r>
      <w:r w:rsidRPr="00B21426">
        <w:rPr>
          <w:rFonts w:cs="Arabic11 BT"/>
          <w:szCs w:val="27"/>
          <w:vertAlign w:val="superscript"/>
          <w:rtl/>
          <w:lang w:bidi="ar-SY"/>
        </w:rPr>
        <w:t>)</w:t>
      </w:r>
      <w:r w:rsidRPr="00071EFE">
        <w:rPr>
          <w:rFonts w:cs="mylotus" w:hint="cs"/>
          <w:szCs w:val="27"/>
          <w:rtl/>
          <w:lang w:bidi="ar-SY"/>
        </w:rPr>
        <w:t>، إلا أن حضرة موسى (ع) لم يكن موافقاً على الأعمال التي قام بها العبد العالم قبل أن يطَّلع على الهدف والحكمة منها، ثم بعد أن انكشفت له علّة تلك الأعمال وحكمتها قَبِلَهَا، ولكن الأكثر أهمية أن العبد العالم بيَّن لموسى (ع) ذاته عاقبة الأعمال التي قام بها والغرض والهدف منها ولم يُبيِّن ذلك لعشرات الأجيال بعده!</w:t>
      </w:r>
    </w:p>
    <w:p w:rsidR="00281393" w:rsidRPr="00071EFE" w:rsidRDefault="00281393" w:rsidP="00071EFE">
      <w:pPr>
        <w:spacing w:after="60" w:line="228" w:lineRule="auto"/>
        <w:ind w:firstLine="284"/>
        <w:jc w:val="both"/>
        <w:rPr>
          <w:rFonts w:cs="mylotus" w:hint="cs"/>
          <w:szCs w:val="27"/>
          <w:rtl/>
          <w:lang w:bidi="ar-SY"/>
        </w:rPr>
      </w:pPr>
      <w:r w:rsidRPr="00071EFE">
        <w:rPr>
          <w:rFonts w:cs="mylotus" w:hint="cs"/>
          <w:b/>
          <w:bCs/>
          <w:szCs w:val="27"/>
          <w:rtl/>
          <w:lang w:bidi="ar-SY"/>
        </w:rPr>
        <w:t>ثالثاً</w:t>
      </w:r>
      <w:r w:rsidRPr="00071EFE">
        <w:rPr>
          <w:rFonts w:cs="mylotus" w:hint="cs"/>
          <w:szCs w:val="27"/>
          <w:rtl/>
          <w:lang w:bidi="ar-SY"/>
        </w:rPr>
        <w:t>: كان حضرة موسى (ع) نَبِيَّاً وَقَدْ أَمَرَهُ اللهُ تعالى أن يتَّبعَ العبدَ العالمَ ويتعلَّمَ منه، ولكنَّ اللهَ لم يأمر أمَّةَ الإسلام أن تتَّبع الشيخ الطوسي ورواياته غير الموثوقة، وأنتم أيضاً لم تُقدِّموا لنا شيئاً سوى الروايات. لاحظوا كيف يروي لنا عددٌ من الخرافاتيين والجهلة قصصاً فيأتي كُتَّابُنا ويقبلون حكاياتهم تعصُّباً ويُصرُّون على التمسُّك بها!</w:t>
      </w:r>
    </w:p>
    <w:p w:rsidR="00281393" w:rsidRPr="00071EFE" w:rsidRDefault="00281393" w:rsidP="00071EFE">
      <w:pPr>
        <w:spacing w:after="60" w:line="228" w:lineRule="auto"/>
        <w:ind w:firstLine="284"/>
        <w:jc w:val="both"/>
        <w:rPr>
          <w:rFonts w:cs="mylotus" w:hint="cs"/>
          <w:szCs w:val="27"/>
          <w:rtl/>
          <w:lang w:bidi="ar-SY"/>
        </w:rPr>
      </w:pPr>
      <w:r w:rsidRPr="00071EFE">
        <w:rPr>
          <w:rFonts w:cs="mylotus" w:hint="cs"/>
          <w:b/>
          <w:bCs/>
          <w:szCs w:val="27"/>
          <w:u w:val="single"/>
          <w:rtl/>
          <w:lang w:bidi="ar-SY"/>
        </w:rPr>
        <w:t>تذكير</w:t>
      </w:r>
      <w:r w:rsidRPr="00071EFE">
        <w:rPr>
          <w:rFonts w:cs="mylotus" w:hint="cs"/>
          <w:szCs w:val="27"/>
          <w:rtl/>
          <w:lang w:bidi="ar-SY"/>
        </w:rPr>
        <w:t xml:space="preserve">: اعلم أنه لا يوجد في القرآن الكريم ذِكْرٌ للخضر، وما شاع بين الناس من أنه شخص شرب من ماء نبع الحياة (؟! خرافة أخرى) فنالَ حياةً أبديّةً، هو من المشهورات بين العامة، </w:t>
      </w:r>
      <w:r w:rsidRPr="00071EFE">
        <w:rPr>
          <w:rFonts w:cs="mylotus" w:hint="cs"/>
          <w:szCs w:val="27"/>
          <w:u w:val="single"/>
          <w:rtl/>
          <w:lang w:bidi="ar-SY"/>
        </w:rPr>
        <w:t>ولا علاقة له مطلقاً بالقرآن الكريم</w:t>
      </w:r>
      <w:r w:rsidRPr="00071EFE">
        <w:rPr>
          <w:rFonts w:cs="mylotus" w:hint="cs"/>
          <w:szCs w:val="27"/>
          <w:rtl/>
          <w:lang w:bidi="ar-SY"/>
        </w:rPr>
        <w:t>، وللأسف يتم أحياناً نسبة أسطورة العمر الخالد لحضرة إلياس (ع) أيضاً.  وقد بذل الشعراء والصوفية - مع الأسف- سعياً بليغاً في الترويج لاسم الخضر وأسطورته، وتمكنوا ليس من خداع العوام فقط، بل من خداع بعض علمائنا وكُتَّابنا أيضاً، مع أنه لا يوجد أي دليل عقلي أو شرعي على وجود الخضر! وقد اعتبره الصوفية المظهر الكامل للولي والمُراد والمُرشد ومظهر العلم بالباطن (؟!) وأشربت قلوبهم حبّ هذا الكائن الخيالي!!</w:t>
      </w:r>
    </w:p>
    <w:p w:rsidR="00281393" w:rsidRPr="00637659" w:rsidRDefault="00281393" w:rsidP="00CF488A">
      <w:pPr>
        <w:spacing w:after="60" w:line="228" w:lineRule="auto"/>
        <w:ind w:firstLine="284"/>
        <w:jc w:val="both"/>
        <w:rPr>
          <w:rFonts w:cs="mylotus" w:hint="cs"/>
          <w:spacing w:val="-2"/>
          <w:szCs w:val="27"/>
          <w:rtl/>
          <w:lang w:bidi="ar-SY"/>
        </w:rPr>
      </w:pPr>
      <w:r w:rsidRPr="00637659">
        <w:rPr>
          <w:rFonts w:cs="mylotus" w:hint="cs"/>
          <w:spacing w:val="-2"/>
          <w:szCs w:val="27"/>
          <w:rtl/>
          <w:lang w:bidi="ar-SY"/>
        </w:rPr>
        <w:t xml:space="preserve">لكن هذه الخرافة تتعارض مع القرآن الكريم القائل: </w:t>
      </w:r>
      <w:r w:rsidR="00CF488A" w:rsidRPr="00637659">
        <w:rPr>
          <w:rFonts w:ascii="KFGQPC Uthman Taha Naskh" w:cs="KFGQPC Uthman Taha Naskh" w:hint="cs"/>
          <w:spacing w:val="-2"/>
          <w:sz w:val="28"/>
          <w:rtl/>
          <w:lang w:val="en-MY" w:eastAsia="en-MY"/>
        </w:rPr>
        <w:t>﴿</w:t>
      </w:r>
      <w:r w:rsidR="00CF488A" w:rsidRPr="00637659">
        <w:rPr>
          <w:rStyle w:val="Char4"/>
          <w:rFonts w:hint="cs"/>
          <w:spacing w:val="-2"/>
          <w:rtl/>
        </w:rPr>
        <w:t>وَمَا</w:t>
      </w:r>
      <w:r w:rsidR="00CF488A" w:rsidRPr="00637659">
        <w:rPr>
          <w:rStyle w:val="Char4"/>
          <w:spacing w:val="-2"/>
          <w:rtl/>
        </w:rPr>
        <w:t xml:space="preserve"> </w:t>
      </w:r>
      <w:r w:rsidR="00CF488A" w:rsidRPr="00637659">
        <w:rPr>
          <w:rStyle w:val="Char4"/>
          <w:rFonts w:hint="cs"/>
          <w:spacing w:val="-2"/>
          <w:rtl/>
        </w:rPr>
        <w:t>جَعَلۡنَا</w:t>
      </w:r>
      <w:r w:rsidR="00CF488A" w:rsidRPr="00637659">
        <w:rPr>
          <w:rStyle w:val="Char4"/>
          <w:spacing w:val="-2"/>
          <w:rtl/>
        </w:rPr>
        <w:t xml:space="preserve"> </w:t>
      </w:r>
      <w:r w:rsidR="00CF488A" w:rsidRPr="00637659">
        <w:rPr>
          <w:rStyle w:val="Char4"/>
          <w:rFonts w:hint="cs"/>
          <w:spacing w:val="-2"/>
          <w:rtl/>
        </w:rPr>
        <w:t>لِبَشَرٖ</w:t>
      </w:r>
      <w:r w:rsidR="00CF488A" w:rsidRPr="00637659">
        <w:rPr>
          <w:rStyle w:val="Char4"/>
          <w:spacing w:val="-2"/>
          <w:rtl/>
        </w:rPr>
        <w:t xml:space="preserve"> </w:t>
      </w:r>
      <w:r w:rsidR="00CF488A" w:rsidRPr="00637659">
        <w:rPr>
          <w:rStyle w:val="Char4"/>
          <w:rFonts w:hint="cs"/>
          <w:spacing w:val="-2"/>
          <w:rtl/>
        </w:rPr>
        <w:t>مِّن</w:t>
      </w:r>
      <w:r w:rsidR="00CF488A" w:rsidRPr="00637659">
        <w:rPr>
          <w:rStyle w:val="Char4"/>
          <w:spacing w:val="-2"/>
          <w:rtl/>
        </w:rPr>
        <w:t xml:space="preserve"> </w:t>
      </w:r>
      <w:r w:rsidR="00CF488A" w:rsidRPr="00637659">
        <w:rPr>
          <w:rStyle w:val="Char4"/>
          <w:rFonts w:hint="cs"/>
          <w:spacing w:val="-2"/>
          <w:rtl/>
        </w:rPr>
        <w:t>قَبۡلِكَ</w:t>
      </w:r>
      <w:r w:rsidR="00CF488A" w:rsidRPr="00637659">
        <w:rPr>
          <w:rStyle w:val="Char4"/>
          <w:spacing w:val="-2"/>
          <w:rtl/>
        </w:rPr>
        <w:t xml:space="preserve"> </w:t>
      </w:r>
      <w:r w:rsidR="00CF488A" w:rsidRPr="00637659">
        <w:rPr>
          <w:rStyle w:val="Char4"/>
          <w:rFonts w:hint="cs"/>
          <w:spacing w:val="-2"/>
          <w:rtl/>
        </w:rPr>
        <w:t>ٱلۡخُلۡدَۖ</w:t>
      </w:r>
      <w:r w:rsidR="00CF488A" w:rsidRPr="00637659">
        <w:rPr>
          <w:rStyle w:val="Char4"/>
          <w:spacing w:val="-2"/>
          <w:rtl/>
        </w:rPr>
        <w:t xml:space="preserve"> </w:t>
      </w:r>
      <w:r w:rsidR="00CF488A" w:rsidRPr="00637659">
        <w:rPr>
          <w:rStyle w:val="Char4"/>
          <w:rFonts w:hint="cs"/>
          <w:spacing w:val="-2"/>
          <w:rtl/>
        </w:rPr>
        <w:t>أَفَإِيْن</w:t>
      </w:r>
      <w:r w:rsidR="00CF488A" w:rsidRPr="00637659">
        <w:rPr>
          <w:rStyle w:val="Char4"/>
          <w:spacing w:val="-2"/>
          <w:rtl/>
        </w:rPr>
        <w:t xml:space="preserve"> </w:t>
      </w:r>
      <w:r w:rsidR="00CF488A" w:rsidRPr="00637659">
        <w:rPr>
          <w:rStyle w:val="Char4"/>
          <w:rFonts w:hint="cs"/>
          <w:spacing w:val="-2"/>
          <w:rtl/>
        </w:rPr>
        <w:t>مِّتَّ</w:t>
      </w:r>
      <w:r w:rsidR="00CF488A" w:rsidRPr="00637659">
        <w:rPr>
          <w:rStyle w:val="Char4"/>
          <w:spacing w:val="-2"/>
          <w:rtl/>
        </w:rPr>
        <w:t xml:space="preserve"> </w:t>
      </w:r>
      <w:r w:rsidR="00CF488A" w:rsidRPr="00637659">
        <w:rPr>
          <w:rStyle w:val="Char4"/>
          <w:rFonts w:hint="cs"/>
          <w:spacing w:val="-2"/>
          <w:rtl/>
        </w:rPr>
        <w:t>فَهُمُ</w:t>
      </w:r>
      <w:r w:rsidR="00CF488A" w:rsidRPr="00637659">
        <w:rPr>
          <w:rStyle w:val="Char4"/>
          <w:spacing w:val="-2"/>
          <w:rtl/>
        </w:rPr>
        <w:t xml:space="preserve"> </w:t>
      </w:r>
      <w:r w:rsidR="00CF488A" w:rsidRPr="00637659">
        <w:rPr>
          <w:rStyle w:val="Char4"/>
          <w:rFonts w:hint="cs"/>
          <w:spacing w:val="-2"/>
          <w:rtl/>
        </w:rPr>
        <w:t>ٱلۡخَٰلِدُونَ</w:t>
      </w:r>
      <w:r w:rsidR="00CF488A" w:rsidRPr="00637659">
        <w:rPr>
          <w:rStyle w:val="Char4"/>
          <w:spacing w:val="-2"/>
          <w:rtl/>
        </w:rPr>
        <w:t xml:space="preserve"> </w:t>
      </w:r>
      <w:r w:rsidR="00CF488A" w:rsidRPr="00637659">
        <w:rPr>
          <w:rStyle w:val="Char4"/>
          <w:rFonts w:hint="cs"/>
          <w:spacing w:val="-2"/>
          <w:rtl/>
        </w:rPr>
        <w:t>٣٤</w:t>
      </w:r>
      <w:r w:rsidR="00CF488A" w:rsidRPr="00637659">
        <w:rPr>
          <w:rStyle w:val="Char4"/>
          <w:spacing w:val="-2"/>
          <w:rtl/>
        </w:rPr>
        <w:t xml:space="preserve"> </w:t>
      </w:r>
      <w:r w:rsidR="00CF488A" w:rsidRPr="00637659">
        <w:rPr>
          <w:rStyle w:val="Char4"/>
          <w:rFonts w:hint="cs"/>
          <w:spacing w:val="-2"/>
          <w:rtl/>
        </w:rPr>
        <w:t>كُلُّ</w:t>
      </w:r>
      <w:r w:rsidR="00CF488A" w:rsidRPr="00637659">
        <w:rPr>
          <w:rStyle w:val="Char4"/>
          <w:spacing w:val="-2"/>
          <w:rtl/>
        </w:rPr>
        <w:t xml:space="preserve"> </w:t>
      </w:r>
      <w:r w:rsidR="00CF488A" w:rsidRPr="00637659">
        <w:rPr>
          <w:rStyle w:val="Char4"/>
          <w:rFonts w:hint="cs"/>
          <w:spacing w:val="-2"/>
          <w:rtl/>
        </w:rPr>
        <w:t>نَفۡسٖ</w:t>
      </w:r>
      <w:r w:rsidR="00CF488A" w:rsidRPr="00637659">
        <w:rPr>
          <w:rStyle w:val="Char4"/>
          <w:spacing w:val="-2"/>
          <w:rtl/>
        </w:rPr>
        <w:t xml:space="preserve"> </w:t>
      </w:r>
      <w:r w:rsidR="00CF488A" w:rsidRPr="00637659">
        <w:rPr>
          <w:rStyle w:val="Char4"/>
          <w:rFonts w:hint="cs"/>
          <w:spacing w:val="-2"/>
          <w:rtl/>
        </w:rPr>
        <w:t>ذَآئِقَةُ</w:t>
      </w:r>
      <w:r w:rsidR="00CF488A" w:rsidRPr="00637659">
        <w:rPr>
          <w:rStyle w:val="Char4"/>
          <w:spacing w:val="-2"/>
          <w:rtl/>
        </w:rPr>
        <w:t xml:space="preserve"> </w:t>
      </w:r>
      <w:r w:rsidR="00CF488A" w:rsidRPr="00637659">
        <w:rPr>
          <w:rStyle w:val="Char4"/>
          <w:rFonts w:hint="cs"/>
          <w:spacing w:val="-2"/>
          <w:rtl/>
        </w:rPr>
        <w:t>ٱلۡمَوۡتِ</w:t>
      </w:r>
      <w:r w:rsidR="00CF488A" w:rsidRPr="00637659">
        <w:rPr>
          <w:rFonts w:ascii="KFGQPC Uthman Taha Naskh" w:cs="KFGQPC Uthman Taha Naskh" w:hint="cs"/>
          <w:spacing w:val="-2"/>
          <w:sz w:val="28"/>
          <w:rtl/>
          <w:lang w:val="en-MY" w:eastAsia="en-MY"/>
        </w:rPr>
        <w:t>﴾</w:t>
      </w:r>
      <w:r w:rsidR="00CF488A" w:rsidRPr="00637659">
        <w:rPr>
          <w:rFonts w:ascii="KFGQPC Uthman Taha Naskh" w:cs="KFGQPC Uthman Taha Naskh"/>
          <w:spacing w:val="-2"/>
          <w:sz w:val="28"/>
          <w:rtl/>
          <w:lang w:val="en-MY" w:eastAsia="en-MY"/>
        </w:rPr>
        <w:t xml:space="preserve"> [</w:t>
      </w:r>
      <w:r w:rsidR="006F3D18">
        <w:rPr>
          <w:rFonts w:ascii="KFGQPC Uthman Taha Naskh" w:cs="KFGQPC Uthman Taha Naskh" w:hint="cs"/>
          <w:spacing w:val="-2"/>
          <w:sz w:val="28"/>
          <w:rtl/>
          <w:lang w:val="en-MY" w:eastAsia="en-MY"/>
        </w:rPr>
        <w:t>الأنبياء</w:t>
      </w:r>
      <w:r w:rsidR="00CF488A" w:rsidRPr="00637659">
        <w:rPr>
          <w:rFonts w:ascii="KFGQPC Uthman Taha Naskh" w:cs="KFGQPC Uthman Taha Naskh"/>
          <w:spacing w:val="-2"/>
          <w:sz w:val="28"/>
          <w:rtl/>
          <w:lang w:val="en-MY" w:eastAsia="en-MY"/>
        </w:rPr>
        <w:t xml:space="preserve">: </w:t>
      </w:r>
      <w:r w:rsidR="00CF488A" w:rsidRPr="00637659">
        <w:rPr>
          <w:rFonts w:ascii="KFGQPC Uthman Taha Naskh" w:cs="KFGQPC Uthman Taha Naskh" w:hint="cs"/>
          <w:spacing w:val="-2"/>
          <w:sz w:val="28"/>
          <w:rtl/>
          <w:lang w:val="en-MY" w:eastAsia="en-MY"/>
        </w:rPr>
        <w:t>٣٤،</w:t>
      </w:r>
      <w:r w:rsidR="00CF488A" w:rsidRPr="00637659">
        <w:rPr>
          <w:rFonts w:ascii="KFGQPC Uthman Taha Naskh" w:cs="KFGQPC Uthman Taha Naskh"/>
          <w:spacing w:val="-2"/>
          <w:sz w:val="28"/>
          <w:rtl/>
          <w:lang w:val="en-MY" w:eastAsia="en-MY"/>
        </w:rPr>
        <w:t xml:space="preserve">  </w:t>
      </w:r>
      <w:r w:rsidR="00CF488A" w:rsidRPr="00637659">
        <w:rPr>
          <w:rFonts w:ascii="KFGQPC Uthman Taha Naskh" w:cs="KFGQPC Uthman Taha Naskh" w:hint="cs"/>
          <w:spacing w:val="-2"/>
          <w:sz w:val="28"/>
          <w:rtl/>
          <w:lang w:val="en-MY" w:eastAsia="en-MY"/>
        </w:rPr>
        <w:t>٣٥</w:t>
      </w:r>
      <w:r w:rsidR="009C0D84" w:rsidRPr="00637659">
        <w:rPr>
          <w:rFonts w:ascii="KFGQPC Uthman Taha Naskh" w:cs="KFGQPC Uthman Taha Naskh"/>
          <w:spacing w:val="-2"/>
          <w:sz w:val="28"/>
          <w:rtl/>
          <w:lang w:val="en-MY" w:eastAsia="en-MY"/>
        </w:rPr>
        <w:t>]،</w:t>
      </w:r>
      <w:r w:rsidRPr="00637659">
        <w:rPr>
          <w:rFonts w:cs="mylotus" w:hint="cs"/>
          <w:spacing w:val="-2"/>
          <w:szCs w:val="27"/>
          <w:rtl/>
          <w:lang w:bidi="ar-SY"/>
        </w:rPr>
        <w:t xml:space="preserve"> وينبغي أن نلاحظ أن كلمة «بشر» جاءت في الآية الكريمة بصيغة النكرة،</w:t>
      </w:r>
      <w:r w:rsidRPr="00637659">
        <w:rPr>
          <w:rFonts w:cs="mylotus"/>
          <w:spacing w:val="-2"/>
          <w:szCs w:val="27"/>
          <w:rtl/>
          <w:lang w:bidi="ar-SY"/>
        </w:rPr>
        <w:t xml:space="preserve"> </w:t>
      </w:r>
      <w:r w:rsidRPr="00637659">
        <w:rPr>
          <w:rFonts w:cs="mylotus" w:hint="cs"/>
          <w:spacing w:val="-2"/>
          <w:szCs w:val="27"/>
          <w:rtl/>
          <w:lang w:bidi="ar-SY"/>
        </w:rPr>
        <w:t>و</w:t>
      </w:r>
      <w:r w:rsidRPr="00637659">
        <w:rPr>
          <w:rFonts w:cs="mylotus"/>
          <w:spacing w:val="-2"/>
          <w:szCs w:val="27"/>
          <w:rtl/>
          <w:lang w:bidi="ar-SY"/>
        </w:rPr>
        <w:t>النكرة في سياق النفي تُفيد العموم</w:t>
      </w:r>
      <w:r w:rsidRPr="00637659">
        <w:rPr>
          <w:rFonts w:cs="mylotus" w:hint="cs"/>
          <w:spacing w:val="-2"/>
          <w:szCs w:val="27"/>
          <w:rtl/>
          <w:lang w:bidi="ar-SY"/>
        </w:rPr>
        <w:t>، ف</w:t>
      </w:r>
      <w:r w:rsidRPr="00637659">
        <w:rPr>
          <w:rFonts w:cs="mylotus"/>
          <w:spacing w:val="-2"/>
          <w:szCs w:val="27"/>
          <w:rtl/>
          <w:lang w:bidi="ar-SY"/>
        </w:rPr>
        <w:t xml:space="preserve">الآية </w:t>
      </w:r>
      <w:r w:rsidRPr="00637659">
        <w:rPr>
          <w:rFonts w:cs="mylotus" w:hint="cs"/>
          <w:spacing w:val="-2"/>
          <w:szCs w:val="27"/>
          <w:rtl/>
          <w:lang w:bidi="ar-SY"/>
        </w:rPr>
        <w:t>تدلُّ على</w:t>
      </w:r>
      <w:r w:rsidRPr="00637659">
        <w:rPr>
          <w:rFonts w:cs="mylotus"/>
          <w:spacing w:val="-2"/>
          <w:szCs w:val="27"/>
          <w:rtl/>
          <w:lang w:bidi="ar-SY"/>
        </w:rPr>
        <w:t xml:space="preserve"> أن جميع الأَنْبياء عليهم السلام </w:t>
      </w:r>
      <w:r w:rsidRPr="00637659">
        <w:rPr>
          <w:rFonts w:cs="mylotus" w:hint="cs"/>
          <w:spacing w:val="-2"/>
          <w:szCs w:val="27"/>
          <w:rtl/>
          <w:lang w:bidi="ar-SY"/>
        </w:rPr>
        <w:t xml:space="preserve">قد </w:t>
      </w:r>
      <w:r w:rsidRPr="00637659">
        <w:rPr>
          <w:rFonts w:cs="mylotus"/>
          <w:spacing w:val="-2"/>
          <w:szCs w:val="27"/>
          <w:rtl/>
          <w:lang w:bidi="ar-SY"/>
        </w:rPr>
        <w:t xml:space="preserve">رحلوا عن </w:t>
      </w:r>
      <w:r w:rsidRPr="00637659">
        <w:rPr>
          <w:rFonts w:cs="mylotus" w:hint="cs"/>
          <w:spacing w:val="-2"/>
          <w:szCs w:val="27"/>
          <w:rtl/>
          <w:lang w:bidi="ar-SY"/>
        </w:rPr>
        <w:t xml:space="preserve">هذه </w:t>
      </w:r>
      <w:r w:rsidRPr="00637659">
        <w:rPr>
          <w:rFonts w:cs="mylotus"/>
          <w:spacing w:val="-2"/>
          <w:szCs w:val="27"/>
          <w:rtl/>
          <w:lang w:bidi="ar-SY"/>
        </w:rPr>
        <w:t xml:space="preserve">الدُّنْيَا </w:t>
      </w:r>
      <w:r w:rsidRPr="00637659">
        <w:rPr>
          <w:rFonts w:cs="mylotus" w:hint="cs"/>
          <w:spacing w:val="-2"/>
          <w:szCs w:val="27"/>
          <w:rtl/>
          <w:lang w:bidi="ar-SY"/>
        </w:rPr>
        <w:t xml:space="preserve">الفانية، </w:t>
      </w:r>
      <w:r w:rsidRPr="00637659">
        <w:rPr>
          <w:rFonts w:cs="mylotus"/>
          <w:spacing w:val="-2"/>
          <w:szCs w:val="27"/>
          <w:rtl/>
          <w:lang w:bidi="ar-SY"/>
        </w:rPr>
        <w:t>سواءً كان ذلك موسى أم عيسى أم إلياس،</w:t>
      </w:r>
      <w:r w:rsidRPr="00637659">
        <w:rPr>
          <w:rFonts w:cs="mylotus" w:hint="cs"/>
          <w:spacing w:val="-2"/>
          <w:szCs w:val="27"/>
          <w:rtl/>
          <w:lang w:bidi="ar-SY"/>
        </w:rPr>
        <w:t xml:space="preserve"> فضلاً عن الخضر الموهوم! (فَلَا تَتَجَاهَلْ). </w:t>
      </w:r>
      <w:r w:rsidRPr="00637659">
        <w:rPr>
          <w:rFonts w:cs="mylotus"/>
          <w:spacing w:val="-2"/>
          <w:szCs w:val="27"/>
          <w:rtl/>
          <w:lang w:bidi="ar-SY"/>
        </w:rPr>
        <w:t xml:space="preserve">كما </w:t>
      </w:r>
      <w:r w:rsidRPr="00637659">
        <w:rPr>
          <w:rFonts w:cs="mylotus" w:hint="cs"/>
          <w:spacing w:val="-2"/>
          <w:szCs w:val="27"/>
          <w:rtl/>
          <w:lang w:bidi="ar-SY"/>
        </w:rPr>
        <w:t xml:space="preserve">ذُكر في الكتب المعتبرة </w:t>
      </w:r>
      <w:r w:rsidRPr="00637659">
        <w:rPr>
          <w:rFonts w:cs="mylotus"/>
          <w:spacing w:val="-2"/>
          <w:szCs w:val="27"/>
          <w:rtl/>
          <w:lang w:bidi="ar-SY"/>
        </w:rPr>
        <w:t xml:space="preserve">أن </w:t>
      </w:r>
      <w:r w:rsidR="001B7A42">
        <w:rPr>
          <w:rFonts w:cs="mylotus" w:hint="cs"/>
          <w:spacing w:val="-2"/>
          <w:szCs w:val="27"/>
          <w:rtl/>
          <w:lang w:bidi="ar-SY"/>
        </w:rPr>
        <w:t xml:space="preserve">        </w:t>
      </w:r>
      <w:r w:rsidRPr="00637659">
        <w:rPr>
          <w:rFonts w:cs="mylotus"/>
          <w:spacing w:val="-2"/>
          <w:szCs w:val="27"/>
          <w:rtl/>
          <w:lang w:bidi="ar-SY"/>
        </w:rPr>
        <w:t>رسول الل</w:t>
      </w:r>
      <w:r w:rsidRPr="00637659">
        <w:rPr>
          <w:rFonts w:cs="mylotus" w:hint="cs"/>
          <w:spacing w:val="-2"/>
          <w:szCs w:val="27"/>
          <w:rtl/>
          <w:lang w:bidi="ar-SY"/>
        </w:rPr>
        <w:t xml:space="preserve">ه </w:t>
      </w:r>
      <w:r w:rsidRPr="00637659">
        <w:rPr>
          <w:rFonts w:cs="mylotus"/>
          <w:spacing w:val="-2"/>
          <w:szCs w:val="27"/>
          <w:rtl/>
          <w:lang w:bidi="ar-SY"/>
        </w:rPr>
        <w:sym w:font="Abo-thar" w:char="F04A"/>
      </w:r>
      <w:r w:rsidRPr="00637659">
        <w:rPr>
          <w:rFonts w:cs="mylotus" w:hint="cs"/>
          <w:spacing w:val="-2"/>
          <w:szCs w:val="27"/>
          <w:rtl/>
          <w:lang w:bidi="ar-SY"/>
        </w:rPr>
        <w:t xml:space="preserve"> قال يوم بدر: </w:t>
      </w:r>
      <w:r w:rsidRPr="00637659">
        <w:rPr>
          <w:rFonts w:cs="mylotus" w:hint="eastAsia"/>
          <w:spacing w:val="-2"/>
          <w:szCs w:val="27"/>
          <w:rtl/>
          <w:lang w:bidi="ar-SY"/>
        </w:rPr>
        <w:t>«</w:t>
      </w:r>
      <w:r w:rsidRPr="00637659">
        <w:rPr>
          <w:rFonts w:cs="mylotus" w:hint="cs"/>
          <w:b/>
          <w:bCs/>
          <w:spacing w:val="-2"/>
          <w:szCs w:val="27"/>
          <w:rtl/>
          <w:lang w:bidi="ar-SY"/>
        </w:rPr>
        <w:t>اللهم إن تهلك هذه العصابة اليوم لا تُعبَد في الأرض</w:t>
      </w:r>
      <w:r w:rsidRPr="00637659">
        <w:rPr>
          <w:rFonts w:cs="mylotus" w:hint="eastAsia"/>
          <w:spacing w:val="-2"/>
          <w:szCs w:val="27"/>
          <w:rtl/>
          <w:lang w:bidi="ar-SY"/>
        </w:rPr>
        <w:t>»</w:t>
      </w:r>
      <w:r w:rsidRPr="00637659">
        <w:rPr>
          <w:rFonts w:cs="Arabic11 BT"/>
          <w:spacing w:val="-2"/>
          <w:szCs w:val="27"/>
          <w:vertAlign w:val="superscript"/>
          <w:rtl/>
          <w:lang w:bidi="ar-SY"/>
        </w:rPr>
        <w:t>(</w:t>
      </w:r>
      <w:r w:rsidRPr="00637659">
        <w:rPr>
          <w:rStyle w:val="FootnoteReference"/>
          <w:rFonts w:cs="Arabic11 BT"/>
          <w:spacing w:val="-2"/>
          <w:szCs w:val="27"/>
          <w:rtl/>
          <w:lang w:bidi="ar-SY"/>
        </w:rPr>
        <w:footnoteReference w:id="371"/>
      </w:r>
      <w:r w:rsidRPr="00637659">
        <w:rPr>
          <w:rFonts w:cs="Arabic11 BT"/>
          <w:spacing w:val="-2"/>
          <w:szCs w:val="27"/>
          <w:vertAlign w:val="superscript"/>
          <w:rtl/>
          <w:lang w:bidi="ar-SY"/>
        </w:rPr>
        <w:t>)</w:t>
      </w:r>
      <w:r w:rsidRPr="00637659">
        <w:rPr>
          <w:rFonts w:cs="mylotus" w:hint="cs"/>
          <w:spacing w:val="-2"/>
          <w:szCs w:val="27"/>
          <w:rtl/>
          <w:lang w:bidi="ar-SY"/>
        </w:rPr>
        <w:t xml:space="preserve"> ولو كان الخضر أو إلياس حيين و باقيين لكانا ممن يعبد الله في الأرض ولما قال خاتم النبيين </w:t>
      </w:r>
      <w:r w:rsidRPr="00637659">
        <w:rPr>
          <w:rFonts w:cs="mylotus"/>
          <w:spacing w:val="-2"/>
          <w:szCs w:val="27"/>
          <w:rtl/>
          <w:lang w:bidi="ar-SY"/>
        </w:rPr>
        <w:sym w:font="Abo-thar" w:char="F04A"/>
      </w:r>
      <w:r w:rsidRPr="00637659">
        <w:rPr>
          <w:rFonts w:cs="mylotus" w:hint="cs"/>
          <w:spacing w:val="-2"/>
          <w:szCs w:val="27"/>
          <w:rtl/>
          <w:lang w:bidi="ar-SY"/>
        </w:rPr>
        <w:t xml:space="preserve"> تلك العبارة.  بناء على ذلك فكل الأحاديث التي فيها ذكر للخضر مردودة. </w:t>
      </w:r>
      <w:r w:rsidRPr="00637659">
        <w:rPr>
          <w:rFonts w:cs="mylotus"/>
          <w:spacing w:val="-2"/>
          <w:szCs w:val="27"/>
          <w:rtl/>
          <w:lang w:bidi="ar-SY"/>
        </w:rPr>
        <w:t>(فتأمَّل</w:t>
      </w:r>
      <w:r w:rsidRPr="00637659">
        <w:rPr>
          <w:rFonts w:cs="mylotus" w:hint="cs"/>
          <w:spacing w:val="-2"/>
          <w:szCs w:val="27"/>
          <w:rtl/>
          <w:lang w:bidi="ar-SY"/>
        </w:rPr>
        <w:t xml:space="preserve"> جدَّاً</w:t>
      </w:r>
      <w:r w:rsidRPr="00637659">
        <w:rPr>
          <w:rFonts w:cs="mylotus"/>
          <w:spacing w:val="-2"/>
          <w:szCs w:val="27"/>
          <w:rtl/>
          <w:lang w:bidi="ar-SY"/>
        </w:rPr>
        <w:t>)</w:t>
      </w:r>
      <w:r w:rsidRPr="00637659">
        <w:rPr>
          <w:rFonts w:cs="mylotus" w:hint="cs"/>
          <w:spacing w:val="-2"/>
          <w:szCs w:val="27"/>
          <w:rtl/>
          <w:lang w:bidi="ar-SY"/>
        </w:rPr>
        <w:t>.</w:t>
      </w:r>
    </w:p>
    <w:p w:rsidR="00281393" w:rsidRPr="00071EFE" w:rsidRDefault="00281393" w:rsidP="00071EFE">
      <w:pPr>
        <w:spacing w:after="60" w:line="228" w:lineRule="auto"/>
        <w:ind w:firstLine="284"/>
        <w:jc w:val="both"/>
        <w:rPr>
          <w:rFonts w:cs="mylotus" w:hint="cs"/>
          <w:szCs w:val="27"/>
          <w:rtl/>
          <w:lang w:bidi="ar-SY"/>
        </w:rPr>
      </w:pPr>
      <w:r w:rsidRPr="00071EFE">
        <w:rPr>
          <w:rFonts w:cs="mylotus" w:hint="cs"/>
          <w:szCs w:val="27"/>
          <w:rtl/>
          <w:lang w:bidi="ar-SY"/>
        </w:rPr>
        <w:t>القسم الثاني لأحاديث هذا الباب هي الأحاديث التي تبيِّن علل الغَيْبَة. فبعضها اعتبر أن الغَيْبَة «</w:t>
      </w:r>
      <w:r w:rsidRPr="00071EFE">
        <w:rPr>
          <w:rFonts w:cs="mylotus" w:hint="cs"/>
          <w:b/>
          <w:bCs/>
          <w:szCs w:val="27"/>
          <w:rtl/>
          <w:lang w:bidi="ar-SY"/>
        </w:rPr>
        <w:t>سُنَّة من سنن الأنبياء</w:t>
      </w:r>
      <w:r w:rsidRPr="00071EFE">
        <w:rPr>
          <w:rFonts w:cs="mylotus" w:hint="cs"/>
          <w:szCs w:val="27"/>
          <w:rtl/>
          <w:lang w:bidi="ar-SY"/>
        </w:rPr>
        <w:t>»! (الحديث رقم 3) في حين أن هذه الحجَّة مردودةٌ تماماً إذْ لم يغب أيُّ نبيٍّ من الأنبياء. فبالنسبة إلى حضرة موسى:</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أولاً</w:t>
      </w:r>
      <w:r w:rsidRPr="00071EFE">
        <w:rPr>
          <w:rFonts w:cs="mylotus" w:hint="cs"/>
          <w:szCs w:val="27"/>
          <w:rtl/>
          <w:lang w:bidi="ar-SY"/>
        </w:rPr>
        <w:t xml:space="preserve">: لم تكن ولادة موسى (ع) ولا وجوده مشكوكاً بهما. </w:t>
      </w:r>
      <w:r w:rsidRPr="00071EFE">
        <w:rPr>
          <w:rFonts w:cs="mylotus" w:hint="cs"/>
          <w:b/>
          <w:bCs/>
          <w:szCs w:val="27"/>
          <w:rtl/>
          <w:lang w:bidi="ar-SY"/>
        </w:rPr>
        <w:t>ثانياً</w:t>
      </w:r>
      <w:r w:rsidRPr="00071EFE">
        <w:rPr>
          <w:rFonts w:cs="mylotus" w:hint="cs"/>
          <w:szCs w:val="27"/>
          <w:rtl/>
          <w:lang w:bidi="ar-SY"/>
        </w:rPr>
        <w:t xml:space="preserve">: إن غاب عن مصر فقد ظهر في مدين. </w:t>
      </w:r>
      <w:r w:rsidRPr="00071EFE">
        <w:rPr>
          <w:rFonts w:cs="mylotus" w:hint="cs"/>
          <w:b/>
          <w:bCs/>
          <w:szCs w:val="27"/>
          <w:rtl/>
          <w:lang w:bidi="ar-SY"/>
        </w:rPr>
        <w:t>ثالثاً</w:t>
      </w:r>
      <w:r w:rsidRPr="00071EFE">
        <w:rPr>
          <w:rFonts w:cs="mylotus" w:hint="cs"/>
          <w:szCs w:val="27"/>
          <w:rtl/>
          <w:lang w:bidi="ar-SY"/>
        </w:rPr>
        <w:t xml:space="preserve">: إن ذهب إلى الميقات وتأخر عشرة أيام عن الموعد الذي أخبر عنه، فقد رجع بعد ذلك إلى قومه أنفسهم الذين وعدهم بعودته إليهم ولم يرجع إلى ذُريَّاتهم الذين جاؤوا بعد عشرات القرون! وإن غاب حضرة يوسف (ع) عن كنعان فقد كان ظاهراً للناس في مصر كما كان ظاهراً لصاحِبَيْهِ في السجن وللسجانين. وإن خرج حضرة إبراهيم (ع) من مدينته ودياره -وغاب حسب قولكم- فقد ذهب إلى مكة لأجل عمارتها وتطهير بيت الله وكان ظاهراً هناك، وإن استقر حضرة يونس (ع) في بطن الحوت فقد وقع ذلك منه بعد إنجازه مهمة تبليغ قومه لا قبل إبلاغ الرسالة، وقد عاقبه الله لأنه ترك قومه قبل أن يأذن الله له بذلك، وهذا لا يُسمَّى غيبة. لماذا لا يدرس كُتَّابنا تاريخ الأنبياء ويقرؤونه جيداً ويقبلون الروايات بدون تأمل؟! </w:t>
      </w:r>
    </w:p>
    <w:p w:rsidR="00281393" w:rsidRPr="001B7A42" w:rsidRDefault="00281393" w:rsidP="009A70B7">
      <w:pPr>
        <w:widowControl w:val="0"/>
        <w:spacing w:after="60" w:line="228" w:lineRule="auto"/>
        <w:ind w:firstLine="284"/>
        <w:jc w:val="both"/>
        <w:rPr>
          <w:rFonts w:cs="mylotus" w:hint="cs"/>
          <w:spacing w:val="-2"/>
          <w:szCs w:val="27"/>
          <w:rtl/>
          <w:lang w:bidi="ar-SY"/>
        </w:rPr>
      </w:pPr>
      <w:r w:rsidRPr="001B7A42">
        <w:rPr>
          <w:rFonts w:cs="mylotus" w:hint="cs"/>
          <w:spacing w:val="-2"/>
          <w:szCs w:val="27"/>
          <w:rtl/>
          <w:lang w:bidi="ar-SY"/>
        </w:rPr>
        <w:t>وجاء في بعض أحاديث القسم الثاني أن عِلَّة الغَيْبَة هي «</w:t>
      </w:r>
      <w:r w:rsidRPr="001B7A42">
        <w:rPr>
          <w:rFonts w:cs="mylotus"/>
          <w:b/>
          <w:bCs/>
          <w:spacing w:val="-2"/>
          <w:szCs w:val="27"/>
          <w:rtl/>
          <w:lang w:bidi="ar-SY"/>
        </w:rPr>
        <w:t>الخوف من القتل</w:t>
      </w:r>
      <w:r w:rsidRPr="001B7A42">
        <w:rPr>
          <w:rFonts w:cs="mylotus" w:hint="cs"/>
          <w:spacing w:val="-2"/>
          <w:szCs w:val="27"/>
          <w:rtl/>
          <w:lang w:bidi="ar-SY"/>
        </w:rPr>
        <w:t xml:space="preserve">»!! كما في الأحاديث رقم 1 و2 و5 و10 و16 و18 و20 إلى 22 التي أوردها المَجْلِسِيّ حول هذه العِلَّة للغَيْبَة. هذا في حين أن هذه الحجَّة مردودةٌ تماماً. لأنه إذا وجب على من هو حجَّةُ اللهِ على خَلْقِهِ أن يغيب ويستتر عن الخَلْق خوفاً من القَتْل لوجب على جميع الأنبياء الذين كان أعداؤهم أكثر عدداً والذين لم يكن لهم أي ناصر ومعين في بداية دعوتهم أن يغيبوا ولا يُظْهِرُوا أنفُسَهم لأحد! هذا في حين أن الله تعالى قال عن مُبَلِّغِي رسالاته المؤمنين: </w:t>
      </w:r>
      <w:r w:rsidR="009A70B7" w:rsidRPr="001B7A42">
        <w:rPr>
          <w:rFonts w:ascii="KFGQPC Uthman Taha Naskh" w:cs="KFGQPC Uthman Taha Naskh" w:hint="cs"/>
          <w:spacing w:val="-2"/>
          <w:sz w:val="28"/>
          <w:rtl/>
          <w:lang w:val="en-MY" w:eastAsia="en-MY"/>
        </w:rPr>
        <w:t>﴿</w:t>
      </w:r>
      <w:r w:rsidR="009A70B7" w:rsidRPr="001B7A42">
        <w:rPr>
          <w:rFonts w:ascii="KFGQPC Uthmanic Script HAFS" w:cs="KFGQPC Uthmanic Script HAFS" w:hint="cs"/>
          <w:spacing w:val="-2"/>
          <w:sz w:val="28"/>
          <w:rtl/>
          <w:lang w:val="en-MY" w:eastAsia="en-MY"/>
        </w:rPr>
        <w:t>ٱلَّذِينَ</w:t>
      </w:r>
      <w:r w:rsidR="009A70B7" w:rsidRPr="001B7A42">
        <w:rPr>
          <w:rFonts w:ascii="KFGQPC Uthmanic Script HAFS" w:cs="KFGQPC Uthmanic Script HAFS"/>
          <w:spacing w:val="-2"/>
          <w:sz w:val="28"/>
          <w:rtl/>
          <w:lang w:val="en-MY" w:eastAsia="en-MY"/>
        </w:rPr>
        <w:t xml:space="preserve"> </w:t>
      </w:r>
      <w:r w:rsidR="009A70B7" w:rsidRPr="001B7A42">
        <w:rPr>
          <w:rFonts w:ascii="KFGQPC Uthmanic Script HAFS" w:cs="KFGQPC Uthmanic Script HAFS" w:hint="cs"/>
          <w:spacing w:val="-2"/>
          <w:sz w:val="28"/>
          <w:rtl/>
          <w:lang w:val="en-MY" w:eastAsia="en-MY"/>
        </w:rPr>
        <w:t>يُبَلِّغُونَ</w:t>
      </w:r>
      <w:r w:rsidR="009A70B7" w:rsidRPr="001B7A42">
        <w:rPr>
          <w:rFonts w:ascii="KFGQPC Uthmanic Script HAFS" w:cs="KFGQPC Uthmanic Script HAFS"/>
          <w:spacing w:val="-2"/>
          <w:sz w:val="28"/>
          <w:rtl/>
          <w:lang w:val="en-MY" w:eastAsia="en-MY"/>
        </w:rPr>
        <w:t xml:space="preserve"> </w:t>
      </w:r>
      <w:r w:rsidR="009A70B7" w:rsidRPr="001B7A42">
        <w:rPr>
          <w:rFonts w:ascii="KFGQPC Uthmanic Script HAFS" w:cs="KFGQPC Uthmanic Script HAFS" w:hint="cs"/>
          <w:spacing w:val="-2"/>
          <w:sz w:val="28"/>
          <w:rtl/>
          <w:lang w:val="en-MY" w:eastAsia="en-MY"/>
        </w:rPr>
        <w:t>رِسَٰلَٰتِ</w:t>
      </w:r>
      <w:r w:rsidR="009A70B7" w:rsidRPr="001B7A42">
        <w:rPr>
          <w:rFonts w:ascii="KFGQPC Uthmanic Script HAFS" w:cs="KFGQPC Uthmanic Script HAFS"/>
          <w:spacing w:val="-2"/>
          <w:sz w:val="28"/>
          <w:rtl/>
          <w:lang w:val="en-MY" w:eastAsia="en-MY"/>
        </w:rPr>
        <w:t xml:space="preserve"> </w:t>
      </w:r>
      <w:r w:rsidR="009A70B7" w:rsidRPr="001B7A42">
        <w:rPr>
          <w:rFonts w:ascii="KFGQPC Uthmanic Script HAFS" w:cs="KFGQPC Uthmanic Script HAFS" w:hint="cs"/>
          <w:spacing w:val="-2"/>
          <w:sz w:val="28"/>
          <w:rtl/>
          <w:lang w:val="en-MY" w:eastAsia="en-MY"/>
        </w:rPr>
        <w:t>ٱللَّهِ</w:t>
      </w:r>
      <w:r w:rsidR="009A70B7" w:rsidRPr="001B7A42">
        <w:rPr>
          <w:rFonts w:ascii="KFGQPC Uthmanic Script HAFS" w:cs="KFGQPC Uthmanic Script HAFS"/>
          <w:spacing w:val="-2"/>
          <w:sz w:val="28"/>
          <w:rtl/>
          <w:lang w:val="en-MY" w:eastAsia="en-MY"/>
        </w:rPr>
        <w:t xml:space="preserve"> </w:t>
      </w:r>
      <w:r w:rsidR="009A70B7" w:rsidRPr="001B7A42">
        <w:rPr>
          <w:rFonts w:ascii="KFGQPC Uthmanic Script HAFS" w:cs="KFGQPC Uthmanic Script HAFS" w:hint="cs"/>
          <w:spacing w:val="-2"/>
          <w:sz w:val="28"/>
          <w:u w:val="single"/>
          <w:rtl/>
          <w:lang w:val="en-MY" w:eastAsia="en-MY"/>
        </w:rPr>
        <w:t>وَيَخۡشَوۡنَهُۥ</w:t>
      </w:r>
      <w:r w:rsidR="009A70B7" w:rsidRPr="001B7A42">
        <w:rPr>
          <w:rFonts w:ascii="KFGQPC Uthmanic Script HAFS" w:cs="KFGQPC Uthmanic Script HAFS"/>
          <w:spacing w:val="-2"/>
          <w:sz w:val="28"/>
          <w:u w:val="single"/>
          <w:rtl/>
          <w:lang w:val="en-MY" w:eastAsia="en-MY"/>
        </w:rPr>
        <w:t xml:space="preserve"> </w:t>
      </w:r>
      <w:r w:rsidR="009A70B7" w:rsidRPr="001B7A42">
        <w:rPr>
          <w:rFonts w:ascii="KFGQPC Uthmanic Script HAFS" w:cs="KFGQPC Uthmanic Script HAFS" w:hint="cs"/>
          <w:spacing w:val="-2"/>
          <w:sz w:val="28"/>
          <w:u w:val="single"/>
          <w:rtl/>
          <w:lang w:val="en-MY" w:eastAsia="en-MY"/>
        </w:rPr>
        <w:t>وَلَا</w:t>
      </w:r>
      <w:r w:rsidR="009A70B7" w:rsidRPr="001B7A42">
        <w:rPr>
          <w:rFonts w:ascii="KFGQPC Uthmanic Script HAFS" w:cs="KFGQPC Uthmanic Script HAFS"/>
          <w:spacing w:val="-2"/>
          <w:sz w:val="28"/>
          <w:u w:val="single"/>
          <w:rtl/>
          <w:lang w:val="en-MY" w:eastAsia="en-MY"/>
        </w:rPr>
        <w:t xml:space="preserve"> </w:t>
      </w:r>
      <w:r w:rsidR="009A70B7" w:rsidRPr="001B7A42">
        <w:rPr>
          <w:rFonts w:ascii="KFGQPC Uthmanic Script HAFS" w:cs="KFGQPC Uthmanic Script HAFS" w:hint="cs"/>
          <w:spacing w:val="-2"/>
          <w:sz w:val="28"/>
          <w:u w:val="single"/>
          <w:rtl/>
          <w:lang w:val="en-MY" w:eastAsia="en-MY"/>
        </w:rPr>
        <w:t>يَخۡشَوۡنَ</w:t>
      </w:r>
      <w:r w:rsidR="009A70B7" w:rsidRPr="001B7A42">
        <w:rPr>
          <w:rFonts w:ascii="KFGQPC Uthmanic Script HAFS" w:cs="KFGQPC Uthmanic Script HAFS"/>
          <w:spacing w:val="-2"/>
          <w:sz w:val="28"/>
          <w:u w:val="single"/>
          <w:rtl/>
          <w:lang w:val="en-MY" w:eastAsia="en-MY"/>
        </w:rPr>
        <w:t xml:space="preserve"> </w:t>
      </w:r>
      <w:r w:rsidR="009A70B7" w:rsidRPr="001B7A42">
        <w:rPr>
          <w:rFonts w:ascii="KFGQPC Uthmanic Script HAFS" w:cs="KFGQPC Uthmanic Script HAFS" w:hint="cs"/>
          <w:spacing w:val="-2"/>
          <w:sz w:val="28"/>
          <w:u w:val="single"/>
          <w:rtl/>
          <w:lang w:val="en-MY" w:eastAsia="en-MY"/>
        </w:rPr>
        <w:t>أَحَدًا</w:t>
      </w:r>
      <w:r w:rsidR="009A70B7" w:rsidRPr="001B7A42">
        <w:rPr>
          <w:rFonts w:ascii="KFGQPC Uthmanic Script HAFS" w:cs="KFGQPC Uthmanic Script HAFS"/>
          <w:spacing w:val="-2"/>
          <w:sz w:val="28"/>
          <w:u w:val="single"/>
          <w:rtl/>
          <w:lang w:val="en-MY" w:eastAsia="en-MY"/>
        </w:rPr>
        <w:t xml:space="preserve"> </w:t>
      </w:r>
      <w:r w:rsidR="009A70B7" w:rsidRPr="001B7A42">
        <w:rPr>
          <w:rFonts w:ascii="KFGQPC Uthmanic Script HAFS" w:cs="KFGQPC Uthmanic Script HAFS" w:hint="cs"/>
          <w:spacing w:val="-2"/>
          <w:sz w:val="28"/>
          <w:u w:val="single"/>
          <w:rtl/>
          <w:lang w:val="en-MY" w:eastAsia="en-MY"/>
        </w:rPr>
        <w:t>إِلَّا</w:t>
      </w:r>
      <w:r w:rsidR="009A70B7" w:rsidRPr="001B7A42">
        <w:rPr>
          <w:rFonts w:ascii="KFGQPC Uthmanic Script HAFS" w:cs="KFGQPC Uthmanic Script HAFS"/>
          <w:spacing w:val="-2"/>
          <w:sz w:val="28"/>
          <w:u w:val="single"/>
          <w:rtl/>
          <w:lang w:val="en-MY" w:eastAsia="en-MY"/>
        </w:rPr>
        <w:t xml:space="preserve"> </w:t>
      </w:r>
      <w:r w:rsidR="009A70B7" w:rsidRPr="001B7A42">
        <w:rPr>
          <w:rFonts w:ascii="KFGQPC Uthmanic Script HAFS" w:cs="KFGQPC Uthmanic Script HAFS" w:hint="cs"/>
          <w:spacing w:val="-2"/>
          <w:sz w:val="28"/>
          <w:u w:val="single"/>
          <w:rtl/>
          <w:lang w:val="en-MY" w:eastAsia="en-MY"/>
        </w:rPr>
        <w:t>ٱللَّهَ</w:t>
      </w:r>
      <w:r w:rsidR="009A70B7" w:rsidRPr="001B7A42">
        <w:rPr>
          <w:rFonts w:ascii="KFGQPC Uthman Taha Naskh" w:cs="KFGQPC Uthman Taha Naskh" w:hint="cs"/>
          <w:spacing w:val="-2"/>
          <w:sz w:val="28"/>
          <w:rtl/>
          <w:lang w:val="en-MY" w:eastAsia="en-MY"/>
        </w:rPr>
        <w:t>﴾</w:t>
      </w:r>
      <w:r w:rsidR="009A70B7" w:rsidRPr="001B7A42">
        <w:rPr>
          <w:rFonts w:ascii="KFGQPC Uthman Taha Naskh" w:cs="KFGQPC Uthman Taha Naskh"/>
          <w:spacing w:val="-2"/>
          <w:sz w:val="28"/>
          <w:rtl/>
          <w:lang w:val="en-MY" w:eastAsia="en-MY"/>
        </w:rPr>
        <w:t xml:space="preserve"> [</w:t>
      </w:r>
      <w:r w:rsidR="006F3D18" w:rsidRPr="001B7A42">
        <w:rPr>
          <w:rFonts w:ascii="KFGQPC Uthman Taha Naskh" w:cs="KFGQPC Uthman Taha Naskh" w:hint="cs"/>
          <w:spacing w:val="-2"/>
          <w:sz w:val="28"/>
          <w:rtl/>
          <w:lang w:val="en-MY" w:eastAsia="en-MY"/>
        </w:rPr>
        <w:t>الأحزاب</w:t>
      </w:r>
      <w:r w:rsidR="009A70B7" w:rsidRPr="001B7A42">
        <w:rPr>
          <w:rFonts w:ascii="KFGQPC Uthman Taha Naskh" w:cs="KFGQPC Uthman Taha Naskh"/>
          <w:spacing w:val="-2"/>
          <w:sz w:val="28"/>
          <w:rtl/>
          <w:lang w:val="en-MY" w:eastAsia="en-MY"/>
        </w:rPr>
        <w:t xml:space="preserve"> : </w:t>
      </w:r>
      <w:r w:rsidR="009A70B7" w:rsidRPr="001B7A42">
        <w:rPr>
          <w:rFonts w:ascii="KFGQPC Uthman Taha Naskh" w:cs="KFGQPC Uthman Taha Naskh" w:hint="cs"/>
          <w:spacing w:val="-2"/>
          <w:sz w:val="28"/>
          <w:rtl/>
          <w:lang w:val="en-MY" w:eastAsia="en-MY"/>
        </w:rPr>
        <w:t>٣٩</w:t>
      </w:r>
      <w:r w:rsidR="009C0D84" w:rsidRPr="001B7A42">
        <w:rPr>
          <w:rFonts w:ascii="KFGQPC Uthman Taha Naskh" w:cs="KFGQPC Uthman Taha Naskh"/>
          <w:spacing w:val="-2"/>
          <w:sz w:val="28"/>
          <w:rtl/>
          <w:lang w:val="en-MY" w:eastAsia="en-MY"/>
        </w:rPr>
        <w:t>].</w:t>
      </w:r>
      <w:r w:rsidRPr="001B7A42">
        <w:rPr>
          <w:rFonts w:cs="mylotus" w:hint="cs"/>
          <w:spacing w:val="-2"/>
          <w:szCs w:val="27"/>
          <w:rtl/>
          <w:lang w:bidi="ar-SY"/>
        </w:rPr>
        <w:t xml:space="preserve"> أضف إلى ذلك أن الله خير الحافظين وهو قادر على حفظ حجته على الخلق كما قال لآخر حججه </w:t>
      </w:r>
      <w:r w:rsidRPr="001B7A42">
        <w:rPr>
          <w:rFonts w:cs="mylotus" w:hint="cs"/>
          <w:spacing w:val="-2"/>
          <w:sz w:val="30"/>
          <w:szCs w:val="27"/>
          <w:rtl/>
          <w:lang w:bidi="ar-SY"/>
        </w:rPr>
        <w:sym w:font="Abo-thar" w:char="F04A"/>
      </w:r>
      <w:r w:rsidRPr="001B7A42">
        <w:rPr>
          <w:rFonts w:cs="mylotus" w:hint="cs"/>
          <w:spacing w:val="-2"/>
          <w:szCs w:val="27"/>
          <w:rtl/>
          <w:lang w:bidi="ar-SY"/>
        </w:rPr>
        <w:t xml:space="preserve">: </w:t>
      </w:r>
      <w:r w:rsidR="009A70B7" w:rsidRPr="001B7A42">
        <w:rPr>
          <w:rFonts w:ascii="KFGQPC Uthman Taha Naskh" w:cs="KFGQPC Uthman Taha Naskh" w:hint="cs"/>
          <w:spacing w:val="-2"/>
          <w:sz w:val="28"/>
          <w:rtl/>
          <w:lang w:val="en-MY" w:eastAsia="en-MY"/>
        </w:rPr>
        <w:t>﴿</w:t>
      </w:r>
      <w:r w:rsidR="009A70B7" w:rsidRPr="001B7A42">
        <w:rPr>
          <w:rStyle w:val="Char4"/>
          <w:rFonts w:hint="cs"/>
          <w:spacing w:val="-2"/>
          <w:rtl/>
        </w:rPr>
        <w:t>وَٱللَّهُ</w:t>
      </w:r>
      <w:r w:rsidR="009A70B7" w:rsidRPr="001B7A42">
        <w:rPr>
          <w:rStyle w:val="Char4"/>
          <w:spacing w:val="-2"/>
          <w:rtl/>
        </w:rPr>
        <w:t xml:space="preserve"> </w:t>
      </w:r>
      <w:r w:rsidR="009A70B7" w:rsidRPr="001B7A42">
        <w:rPr>
          <w:rStyle w:val="Char4"/>
          <w:rFonts w:hint="cs"/>
          <w:spacing w:val="-2"/>
          <w:rtl/>
        </w:rPr>
        <w:t>يَعۡصِمُكَ</w:t>
      </w:r>
      <w:r w:rsidR="009A70B7" w:rsidRPr="001B7A42">
        <w:rPr>
          <w:rStyle w:val="Char4"/>
          <w:spacing w:val="-2"/>
          <w:rtl/>
        </w:rPr>
        <w:t xml:space="preserve"> </w:t>
      </w:r>
      <w:r w:rsidR="009A70B7" w:rsidRPr="001B7A42">
        <w:rPr>
          <w:rStyle w:val="Char4"/>
          <w:rFonts w:hint="cs"/>
          <w:spacing w:val="-2"/>
          <w:rtl/>
        </w:rPr>
        <w:t>مِنَ</w:t>
      </w:r>
      <w:r w:rsidR="009A70B7" w:rsidRPr="001B7A42">
        <w:rPr>
          <w:rStyle w:val="Char4"/>
          <w:spacing w:val="-2"/>
          <w:rtl/>
        </w:rPr>
        <w:t xml:space="preserve"> </w:t>
      </w:r>
      <w:r w:rsidR="009A70B7" w:rsidRPr="001B7A42">
        <w:rPr>
          <w:rStyle w:val="Char4"/>
          <w:rFonts w:hint="cs"/>
          <w:spacing w:val="-2"/>
          <w:rtl/>
        </w:rPr>
        <w:t>ٱلنَّاسِ</w:t>
      </w:r>
      <w:r w:rsidR="009A70B7" w:rsidRPr="001B7A42">
        <w:rPr>
          <w:rFonts w:ascii="KFGQPC Uthman Taha Naskh" w:cs="KFGQPC Uthman Taha Naskh" w:hint="cs"/>
          <w:spacing w:val="-2"/>
          <w:sz w:val="28"/>
          <w:rtl/>
          <w:lang w:val="en-MY" w:eastAsia="en-MY"/>
        </w:rPr>
        <w:t>﴾</w:t>
      </w:r>
      <w:r w:rsidR="009A70B7" w:rsidRPr="001B7A42">
        <w:rPr>
          <w:rFonts w:ascii="KFGQPC Uthman Taha Naskh" w:cs="KFGQPC Uthman Taha Naskh"/>
          <w:spacing w:val="-2"/>
          <w:sz w:val="28"/>
          <w:rtl/>
          <w:lang w:val="en-MY" w:eastAsia="en-MY"/>
        </w:rPr>
        <w:t xml:space="preserve"> [</w:t>
      </w:r>
      <w:r w:rsidR="009A70B7" w:rsidRPr="001B7A42">
        <w:rPr>
          <w:rFonts w:ascii="KFGQPC Uthman Taha Naskh" w:cs="KFGQPC Uthman Taha Naskh" w:hint="cs"/>
          <w:spacing w:val="-2"/>
          <w:sz w:val="28"/>
          <w:rtl/>
          <w:lang w:val="en-MY" w:eastAsia="en-MY"/>
        </w:rPr>
        <w:t>المائ‍دة</w:t>
      </w:r>
      <w:r w:rsidR="009A70B7" w:rsidRPr="001B7A42">
        <w:rPr>
          <w:rFonts w:ascii="KFGQPC Uthman Taha Naskh" w:cs="KFGQPC Uthman Taha Naskh"/>
          <w:spacing w:val="-2"/>
          <w:sz w:val="28"/>
          <w:rtl/>
          <w:lang w:val="en-MY" w:eastAsia="en-MY"/>
        </w:rPr>
        <w:t xml:space="preserve">: </w:t>
      </w:r>
      <w:r w:rsidR="009A70B7" w:rsidRPr="001B7A42">
        <w:rPr>
          <w:rFonts w:ascii="KFGQPC Uthman Taha Naskh" w:cs="KFGQPC Uthman Taha Naskh" w:hint="cs"/>
          <w:spacing w:val="-2"/>
          <w:sz w:val="28"/>
          <w:rtl/>
          <w:lang w:val="en-MY" w:eastAsia="en-MY"/>
        </w:rPr>
        <w:t>٦٧</w:t>
      </w:r>
      <w:r w:rsidR="009C0D84" w:rsidRPr="001B7A42">
        <w:rPr>
          <w:rFonts w:ascii="KFGQPC Uthman Taha Naskh" w:cs="KFGQPC Uthman Taha Naskh"/>
          <w:spacing w:val="-2"/>
          <w:sz w:val="28"/>
          <w:rtl/>
          <w:lang w:val="en-MY" w:eastAsia="en-MY"/>
        </w:rPr>
        <w:t>].</w:t>
      </w:r>
      <w:r w:rsidRPr="001B7A42">
        <w:rPr>
          <w:rFonts w:cs="mylotus" w:hint="cs"/>
          <w:spacing w:val="-2"/>
          <w:szCs w:val="27"/>
          <w:rtl/>
          <w:lang w:bidi="ar-SY"/>
        </w:rPr>
        <w:t xml:space="preserve"> ولو كان الموجب لغيبة الحجَّة خوفه من القتل، لوجب أن يبقى غائباً إلى يوم القيامة لأن هذه العلة موجودة دائماً بل إن الخوف من القتل يزداد يوماً بعد يوم لاسيما في زماننا الذي أصبحت الأسلحة فيه أكثر تطوُّراً وفتكاً وقوَّةً فيجب إذاً أن لا يظهر المهدي مطلقاً إلى يوم القيامة!</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ثم إنه في زماننا هذا أصبح الحكم والرئاسة في بلادنا بيد نائب المهدي ـ حسب قولكم ـ والناس لدينا يدعون ليل نهار قائلين: "اللهم عجِّل في فرج مولانا القائم" فلماذا لا يظهر «القائم» إذاً؟! وهل يخاف من نائبه ولا يثق به؟!</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 وبعض الأحاديث - في هذا القسم - تذكر أن عِلَّة الغَيْبَة هي «</w:t>
      </w:r>
      <w:r w:rsidRPr="00071EFE">
        <w:rPr>
          <w:rFonts w:cs="mylotus" w:hint="cs"/>
          <w:b/>
          <w:bCs/>
          <w:szCs w:val="27"/>
          <w:rtl/>
          <w:lang w:bidi="ar-SY"/>
        </w:rPr>
        <w:t>أن لا</w:t>
      </w:r>
      <w:bookmarkStart w:id="163" w:name="_Toc209688914"/>
      <w:r w:rsidRPr="00071EFE">
        <w:rPr>
          <w:rFonts w:cs="mylotus" w:hint="cs"/>
          <w:b/>
          <w:bCs/>
          <w:szCs w:val="27"/>
          <w:rtl/>
          <w:lang w:bidi="ar-SY"/>
        </w:rPr>
        <w:t xml:space="preserve"> يكون في عُنُق المَهْدِيّ بَيْعَةٌ لأحد</w:t>
      </w:r>
      <w:bookmarkEnd w:id="163"/>
      <w:r w:rsidRPr="00071EFE">
        <w:rPr>
          <w:rFonts w:cs="mylotus" w:hint="cs"/>
          <w:szCs w:val="27"/>
          <w:rtl/>
          <w:lang w:bidi="ar-SY"/>
        </w:rPr>
        <w:t>»، كما نجد المَجْلِسِيّ ينقل لنا هذه العِلَّة في الروايات 11 و12 و13 و14 و15 من هذا الباب!!</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وهذا التبرير أو الحُجَّة في غاية الضعف! وهو يُبيِّن أن صُنَّاع المهدي لم يكونوا على علم بالتشيع وأصوله لأنه من وجهة نظر الشيعة لا تكون البيعة مشروعة ومُعتدَّاً بها شرعاً إلا إذا كانت للإمام الحق أما بيعة الإمام غير الحق وغير المنصوص عليه فهي بيعة غير شرعية ولا تنعقد أصلاً ولا بُدَّ عند الإمكان من نقضها والعودة إلى الإمام المنصوص عليه. بناءً على ذلك، فإن البيعة غير المُعتبرة وغير المشروعة للحاكم الغاصب لا يُمكنها أن تحول دون خروج الإمام أو تمنع خروجه. وليت شعري! هل امتنع حضرة السجاد (ع) أو حضرة الصادق (ع) لهذا السبب عن الخروج، ولم يُشكّلا الحكومة الإسلامية لأنه كان في عنقهما بيعة لحاكم غاصب؟! ولو كان في عنق حضرة العسكري (ع) بيعة لأحد ولهذا السبب لم يكن قادراً على الخروج لمَا كان هناك من داعٍ لوضعه تحت الإقامة الجبرية والمراقبة الدقيقة في معسكر سامراء؟!! ثم إن الفقهاء ومُبلِّغي الدين لاسيما بعد عهد الصفوية لم يكن في عنقهم بيعة لأحد فلماذا لم يظهر المهدي؟! واليوم لم يعد تقليد البيعة قائماً، فلماذا لا يظهر المهدي؟! أيّة مهملات هذه التي دُوِّنت في كتبنا منذ ألف سنة ولا زال علماؤنا يتعصَّبون لها؟!</w:t>
      </w:r>
    </w:p>
    <w:p w:rsidR="00281393" w:rsidRPr="00071EFE" w:rsidRDefault="002F2708" w:rsidP="00071EFE">
      <w:pPr>
        <w:widowControl w:val="0"/>
        <w:spacing w:after="60" w:line="228" w:lineRule="auto"/>
        <w:ind w:firstLine="284"/>
        <w:jc w:val="both"/>
        <w:rPr>
          <w:rFonts w:cs="mylotus" w:hint="cs"/>
          <w:szCs w:val="27"/>
          <w:rtl/>
          <w:lang w:bidi="ar-SY"/>
        </w:rPr>
      </w:pPr>
      <w:r>
        <w:rPr>
          <w:rFonts w:cs="mylotus" w:hint="cs"/>
          <w:szCs w:val="27"/>
          <w:rtl/>
          <w:lang w:bidi="ar-SY"/>
        </w:rPr>
        <w:t xml:space="preserve"> </w:t>
      </w:r>
      <w:r w:rsidR="00281393" w:rsidRPr="00071EFE">
        <w:rPr>
          <w:rFonts w:cs="mylotus" w:hint="cs"/>
          <w:szCs w:val="27"/>
          <w:rtl/>
          <w:lang w:bidi="ar-SY"/>
        </w:rPr>
        <w:t xml:space="preserve">ذكر عدد من أحاديث هذا الباب، والتوقيع الذي ورد برقم 10 في المجلد 53 من البحار (ص 180 - 181) وجه انتفاع الناس من الإمام الغائب بأنه مثل انتفاع الناس من الشَّمْس المُحتَجِبَة عن الأنظار خلف الغيوم، مع أن ذلك قياس غير مناسب، وتجنُّباً لإطالة الكتاب نُحيل القُرَّاء المحترمين إلى الدلائل المفصَّلة على بطلان هذا </w:t>
      </w:r>
      <w:r w:rsidR="00281393" w:rsidRPr="00741DD2">
        <w:rPr>
          <w:rFonts w:cs="mylotus" w:hint="cs"/>
          <w:szCs w:val="27"/>
          <w:rtl/>
          <w:lang w:bidi="ar-SY"/>
        </w:rPr>
        <w:t>التشبيه في كتاب «</w:t>
      </w:r>
      <w:r w:rsidR="00281393" w:rsidRPr="00741DD2">
        <w:rPr>
          <w:rFonts w:cs="mylotus" w:hint="cs"/>
          <w:b/>
          <w:bCs/>
          <w:szCs w:val="27"/>
          <w:rtl/>
          <w:lang w:bidi="ar-SY"/>
        </w:rPr>
        <w:t>شَاهْرَاه اتِّحَاد</w:t>
      </w:r>
      <w:r w:rsidR="00281393" w:rsidRPr="00741DD2">
        <w:rPr>
          <w:rFonts w:cs="mylotus" w:hint="cs"/>
          <w:szCs w:val="27"/>
          <w:rtl/>
          <w:lang w:bidi="ar-SY"/>
        </w:rPr>
        <w:t>» [طَرِيق الاتِّحاد]، (تمحيص الحديث السادس، ص 199).</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في ختام هذا الباب قام </w:t>
      </w:r>
      <w:r w:rsidRPr="00071EFE">
        <w:rPr>
          <w:rFonts w:cs="mylotus"/>
          <w:szCs w:val="27"/>
          <w:rtl/>
          <w:lang w:bidi="ar-SY"/>
        </w:rPr>
        <w:t>المَجْلِسِيّ</w:t>
      </w:r>
      <w:r w:rsidRPr="00071EFE">
        <w:rPr>
          <w:rFonts w:cs="mylotus" w:hint="cs"/>
          <w:szCs w:val="27"/>
          <w:rtl/>
          <w:lang w:bidi="ar-SY"/>
        </w:rPr>
        <w:t xml:space="preserve"> بتلفيق بعض الجمل -بل الأكاذيب- فقال: </w:t>
      </w:r>
    </w:p>
    <w:p w:rsidR="00281393" w:rsidRPr="00071EFE" w:rsidRDefault="00281393" w:rsidP="00637659">
      <w:pPr>
        <w:widowControl w:val="0"/>
        <w:spacing w:after="60" w:line="228" w:lineRule="auto"/>
        <w:ind w:left="567"/>
        <w:jc w:val="both"/>
        <w:rPr>
          <w:rFonts w:cs="mylotus" w:hint="cs"/>
          <w:szCs w:val="27"/>
          <w:rtl/>
          <w:lang w:bidi="ar-SY"/>
        </w:rPr>
      </w:pPr>
      <w:r w:rsidRPr="00071EFE">
        <w:rPr>
          <w:rFonts w:cs="mylotus" w:hint="cs"/>
          <w:szCs w:val="27"/>
          <w:rtl/>
          <w:lang w:bidi="ar-SY"/>
        </w:rPr>
        <w:t>"</w:t>
      </w:r>
      <w:r w:rsidRPr="00071EFE">
        <w:rPr>
          <w:rFonts w:cs="mylotus"/>
          <w:szCs w:val="27"/>
          <w:rtl/>
          <w:lang w:bidi="ar-SY"/>
        </w:rPr>
        <w:t xml:space="preserve">فإن قيل أليس آباؤه </w:t>
      </w:r>
      <w:r w:rsidRPr="00071EFE">
        <w:rPr>
          <w:rFonts w:cs="mylotus" w:hint="cs"/>
          <w:szCs w:val="27"/>
          <w:rtl/>
          <w:lang w:bidi="ar-SY"/>
        </w:rPr>
        <w:t>(ع)</w:t>
      </w:r>
      <w:r w:rsidRPr="00071EFE">
        <w:rPr>
          <w:rFonts w:cs="mylotus"/>
          <w:szCs w:val="27"/>
          <w:rtl/>
          <w:lang w:bidi="ar-SY"/>
        </w:rPr>
        <w:t xml:space="preserve"> كانوا ظاهرين ولم يخافوا ولا صاروا بحيث لا</w:t>
      </w:r>
      <w:r w:rsidRPr="00931FE5">
        <w:rPr>
          <w:rFonts w:cs="Times New Roman" w:hint="cs"/>
          <w:rtl/>
          <w:lang w:bidi="ar-SY"/>
        </w:rPr>
        <w:t> </w:t>
      </w:r>
      <w:r w:rsidRPr="00071EFE">
        <w:rPr>
          <w:rFonts w:cs="mylotus"/>
          <w:szCs w:val="27"/>
          <w:rtl/>
          <w:lang w:bidi="ar-SY"/>
        </w:rPr>
        <w:t>يصل إليهم أحد قلنا آباؤه (ع) حالهم بخلاف حاله لأنه كان المعلوم من حال آبائه لسلاطين الوقت وغيرهم أنهم لا يرون الخروج عليهم ولا يعتقدون أنهم يقومون بالسيف وي</w:t>
      </w:r>
      <w:r w:rsidRPr="00071EFE">
        <w:rPr>
          <w:rFonts w:cs="mylotus" w:hint="cs"/>
          <w:szCs w:val="27"/>
          <w:rtl/>
          <w:lang w:bidi="ar-SY"/>
        </w:rPr>
        <w:t>ُ</w:t>
      </w:r>
      <w:r w:rsidRPr="00071EFE">
        <w:rPr>
          <w:rFonts w:cs="mylotus"/>
          <w:szCs w:val="27"/>
          <w:rtl/>
          <w:lang w:bidi="ar-SY"/>
        </w:rPr>
        <w:t>زيلون الدول بل كان المعلوم من حالهم أنهم ينتظرون مهديا</w:t>
      </w:r>
      <w:r w:rsidRPr="00071EFE">
        <w:rPr>
          <w:rFonts w:cs="mylotus" w:hint="cs"/>
          <w:szCs w:val="27"/>
          <w:rtl/>
          <w:lang w:bidi="ar-SY"/>
        </w:rPr>
        <w:t>ً</w:t>
      </w:r>
      <w:r w:rsidRPr="00071EFE">
        <w:rPr>
          <w:rFonts w:cs="mylotus"/>
          <w:szCs w:val="27"/>
          <w:rtl/>
          <w:lang w:bidi="ar-SY"/>
        </w:rPr>
        <w:t xml:space="preserve"> لهم وليس يضر السلطان اعتقاد من يعتقد إمامتهم إذا أمنوهم على مملكتهم. وليس كذلك صاحب الزمان لأن المعلوم منه أنه يقوم بالسيف ويزيل الممالك ويقهر كل سلطان ويبسط العدل ويميت الجور فمن هذه صفته يخاف جانبه ويت</w:t>
      </w:r>
      <w:r w:rsidRPr="00071EFE">
        <w:rPr>
          <w:rFonts w:cs="mylotus" w:hint="cs"/>
          <w:szCs w:val="27"/>
          <w:rtl/>
          <w:lang w:bidi="ar-SY"/>
        </w:rPr>
        <w:t>َّ</w:t>
      </w:r>
      <w:r w:rsidRPr="00071EFE">
        <w:rPr>
          <w:rFonts w:cs="mylotus"/>
          <w:szCs w:val="27"/>
          <w:rtl/>
          <w:lang w:bidi="ar-SY"/>
        </w:rPr>
        <w:t>قى ثورته فيتتبع ويرصد ويوضع العيون عليه وي</w:t>
      </w:r>
      <w:r w:rsidRPr="00071EFE">
        <w:rPr>
          <w:rFonts w:cs="mylotus" w:hint="cs"/>
          <w:szCs w:val="27"/>
          <w:rtl/>
          <w:lang w:bidi="ar-SY"/>
        </w:rPr>
        <w:t>ُ</w:t>
      </w:r>
      <w:r w:rsidRPr="00071EFE">
        <w:rPr>
          <w:rFonts w:cs="mylotus"/>
          <w:szCs w:val="27"/>
          <w:rtl/>
          <w:lang w:bidi="ar-SY"/>
        </w:rPr>
        <w:t>عنى به خوفا</w:t>
      </w:r>
      <w:r w:rsidRPr="00071EFE">
        <w:rPr>
          <w:rFonts w:cs="mylotus" w:hint="cs"/>
          <w:szCs w:val="27"/>
          <w:rtl/>
          <w:lang w:bidi="ar-SY"/>
        </w:rPr>
        <w:t>ً</w:t>
      </w:r>
      <w:r w:rsidRPr="00071EFE">
        <w:rPr>
          <w:rFonts w:cs="mylotus"/>
          <w:szCs w:val="27"/>
          <w:rtl/>
          <w:lang w:bidi="ar-SY"/>
        </w:rPr>
        <w:t xml:space="preserve"> من وثبته</w:t>
      </w:r>
      <w:r w:rsidRPr="00071EFE">
        <w:rPr>
          <w:rFonts w:cs="mylotus" w:hint="cs"/>
          <w:szCs w:val="27"/>
          <w:rtl/>
          <w:lang w:bidi="ar-SY"/>
        </w:rPr>
        <w:t>..... الخ".</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وأقول: هذا الكلام كذب وباطل من عدَّة وجوه:</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b/>
          <w:bCs/>
          <w:szCs w:val="27"/>
          <w:rtl/>
        </w:rPr>
        <w:t>أولاً</w:t>
      </w:r>
      <w:r w:rsidRPr="00071EFE">
        <w:rPr>
          <w:rFonts w:cs="mylotus" w:hint="cs"/>
          <w:szCs w:val="27"/>
          <w:rtl/>
        </w:rPr>
        <w:t xml:space="preserve">: كما قلنا مراراً لم يكن الإمام ولا أتباعه يعلمون من سيكون الإمام التالي فالقول بأن الجميع كانوا ينتظرون ابن حضرة العسكري كذب محض! </w:t>
      </w:r>
    </w:p>
    <w:p w:rsidR="00281393" w:rsidRPr="00071EFE" w:rsidRDefault="00281393" w:rsidP="002E0B1E">
      <w:pPr>
        <w:widowControl w:val="0"/>
        <w:spacing w:after="60" w:line="228" w:lineRule="auto"/>
        <w:ind w:firstLine="284"/>
        <w:jc w:val="both"/>
        <w:rPr>
          <w:rFonts w:cs="mylotus" w:hint="cs"/>
          <w:szCs w:val="27"/>
          <w:rtl/>
          <w:lang w:bidi="ar-SY"/>
        </w:rPr>
      </w:pPr>
      <w:r w:rsidRPr="00071EFE">
        <w:rPr>
          <w:rFonts w:cs="mylotus" w:hint="cs"/>
          <w:b/>
          <w:bCs/>
          <w:szCs w:val="27"/>
          <w:rtl/>
        </w:rPr>
        <w:t>ثانياً</w:t>
      </w:r>
      <w:r w:rsidRPr="00071EFE">
        <w:rPr>
          <w:rFonts w:cs="mylotus" w:hint="cs"/>
          <w:szCs w:val="27"/>
          <w:rtl/>
        </w:rPr>
        <w:t>: القول بأن المهدي سيُ</w:t>
      </w:r>
      <w:r w:rsidRPr="00071EFE">
        <w:rPr>
          <w:rFonts w:cs="mylotus"/>
          <w:szCs w:val="27"/>
          <w:rtl/>
        </w:rPr>
        <w:t>زيل الممالك ويقهر كل سلطان ويبسط العدل ويميت الجور</w:t>
      </w:r>
      <w:r w:rsidRPr="00071EFE">
        <w:rPr>
          <w:rFonts w:cs="mylotus" w:hint="cs"/>
          <w:szCs w:val="27"/>
          <w:rtl/>
        </w:rPr>
        <w:t xml:space="preserve"> فلا يبقى ظلم ولا جور في الأرض ولا يبقى شخص غير مسلم قول لا يتَّفق مع القرآن كما مرّ شرح ذلك </w:t>
      </w:r>
      <w:r w:rsidRPr="002E0B1E">
        <w:rPr>
          <w:rFonts w:cs="mylotus" w:hint="cs"/>
          <w:szCs w:val="27"/>
          <w:rtl/>
        </w:rPr>
        <w:t xml:space="preserve">فيما مضى (ص </w:t>
      </w:r>
      <w:r w:rsidR="00E20133" w:rsidRPr="002E0B1E">
        <w:rPr>
          <w:rFonts w:cs="mylotus"/>
          <w:szCs w:val="27"/>
          <w:rtl/>
        </w:rPr>
        <w:fldChar w:fldCharType="begin"/>
      </w:r>
      <w:r w:rsidR="00E20133" w:rsidRPr="002E0B1E">
        <w:rPr>
          <w:rFonts w:cs="mylotus"/>
          <w:szCs w:val="27"/>
          <w:rtl/>
        </w:rPr>
        <w:instrText xml:space="preserve"> </w:instrText>
      </w:r>
      <w:r w:rsidR="00E20133" w:rsidRPr="002E0B1E">
        <w:rPr>
          <w:rFonts w:cs="mylotus" w:hint="cs"/>
          <w:szCs w:val="27"/>
        </w:rPr>
        <w:instrText>PAGEREF</w:instrText>
      </w:r>
      <w:r w:rsidR="00E20133" w:rsidRPr="002E0B1E">
        <w:rPr>
          <w:rFonts w:cs="mylotus" w:hint="cs"/>
          <w:szCs w:val="27"/>
          <w:rtl/>
        </w:rPr>
        <w:instrText xml:space="preserve"> _</w:instrText>
      </w:r>
      <w:r w:rsidR="00E20133" w:rsidRPr="002E0B1E">
        <w:rPr>
          <w:rFonts w:cs="mylotus" w:hint="cs"/>
          <w:szCs w:val="27"/>
        </w:rPr>
        <w:instrText>Ref366529244 \h</w:instrText>
      </w:r>
      <w:r w:rsidR="00E20133" w:rsidRPr="002E0B1E">
        <w:rPr>
          <w:rFonts w:cs="mylotus"/>
          <w:szCs w:val="27"/>
          <w:rtl/>
        </w:rPr>
        <w:instrText xml:space="preserve"> </w:instrText>
      </w:r>
      <w:r w:rsidR="00E20133" w:rsidRPr="002E0B1E">
        <w:rPr>
          <w:rFonts w:cs="mylotus"/>
          <w:szCs w:val="27"/>
          <w:rtl/>
        </w:rPr>
      </w:r>
      <w:r w:rsidR="00E20133" w:rsidRPr="002E0B1E">
        <w:rPr>
          <w:rFonts w:cs="mylotus"/>
          <w:szCs w:val="27"/>
          <w:rtl/>
        </w:rPr>
        <w:fldChar w:fldCharType="separate"/>
      </w:r>
      <w:r w:rsidR="0090698E">
        <w:rPr>
          <w:rFonts w:cs="mylotus"/>
          <w:noProof/>
          <w:szCs w:val="27"/>
          <w:rtl/>
        </w:rPr>
        <w:t>84</w:t>
      </w:r>
      <w:r w:rsidR="00E20133" w:rsidRPr="002E0B1E">
        <w:rPr>
          <w:rFonts w:cs="mylotus"/>
          <w:szCs w:val="27"/>
          <w:rtl/>
        </w:rPr>
        <w:fldChar w:fldCharType="end"/>
      </w:r>
      <w:r w:rsidRPr="002E0B1E">
        <w:rPr>
          <w:rFonts w:cs="mylotus" w:hint="cs"/>
          <w:szCs w:val="27"/>
          <w:rtl/>
        </w:rPr>
        <w:t xml:space="preserve"> و </w:t>
      </w:r>
      <w:r w:rsidR="00E20133" w:rsidRPr="002E0B1E">
        <w:rPr>
          <w:rFonts w:cs="mylotus"/>
          <w:szCs w:val="27"/>
          <w:rtl/>
        </w:rPr>
        <w:fldChar w:fldCharType="begin"/>
      </w:r>
      <w:r w:rsidR="00E20133" w:rsidRPr="002E0B1E">
        <w:rPr>
          <w:rFonts w:cs="mylotus"/>
          <w:szCs w:val="27"/>
          <w:rtl/>
        </w:rPr>
        <w:instrText xml:space="preserve"> </w:instrText>
      </w:r>
      <w:r w:rsidR="00E20133" w:rsidRPr="002E0B1E">
        <w:rPr>
          <w:rFonts w:cs="mylotus" w:hint="cs"/>
          <w:szCs w:val="27"/>
        </w:rPr>
        <w:instrText>PAGEREF</w:instrText>
      </w:r>
      <w:r w:rsidR="00E20133" w:rsidRPr="002E0B1E">
        <w:rPr>
          <w:rFonts w:cs="mylotus" w:hint="cs"/>
          <w:szCs w:val="27"/>
          <w:rtl/>
        </w:rPr>
        <w:instrText xml:space="preserve"> _</w:instrText>
      </w:r>
      <w:r w:rsidR="00E20133" w:rsidRPr="002E0B1E">
        <w:rPr>
          <w:rFonts w:cs="mylotus" w:hint="cs"/>
          <w:szCs w:val="27"/>
        </w:rPr>
        <w:instrText>Ref366526952 \h</w:instrText>
      </w:r>
      <w:r w:rsidR="00E20133" w:rsidRPr="002E0B1E">
        <w:rPr>
          <w:rFonts w:cs="mylotus"/>
          <w:szCs w:val="27"/>
          <w:rtl/>
        </w:rPr>
        <w:instrText xml:space="preserve"> </w:instrText>
      </w:r>
      <w:r w:rsidR="00E20133" w:rsidRPr="002E0B1E">
        <w:rPr>
          <w:rFonts w:cs="mylotus"/>
          <w:szCs w:val="27"/>
          <w:rtl/>
        </w:rPr>
      </w:r>
      <w:r w:rsidR="00E20133" w:rsidRPr="002E0B1E">
        <w:rPr>
          <w:rFonts w:cs="mylotus"/>
          <w:szCs w:val="27"/>
          <w:rtl/>
        </w:rPr>
        <w:fldChar w:fldCharType="separate"/>
      </w:r>
      <w:r w:rsidR="0090698E">
        <w:rPr>
          <w:rFonts w:cs="mylotus"/>
          <w:noProof/>
          <w:szCs w:val="27"/>
          <w:rtl/>
        </w:rPr>
        <w:t>182</w:t>
      </w:r>
      <w:r w:rsidR="00E20133" w:rsidRPr="002E0B1E">
        <w:rPr>
          <w:rFonts w:cs="mylotus"/>
          <w:szCs w:val="27"/>
          <w:rtl/>
        </w:rPr>
        <w:fldChar w:fldCharType="end"/>
      </w:r>
      <w:r w:rsidR="00E20133" w:rsidRPr="002E0B1E">
        <w:rPr>
          <w:rFonts w:cs="mylotus" w:hint="cs"/>
          <w:szCs w:val="27"/>
          <w:rtl/>
        </w:rPr>
        <w:t xml:space="preserve">-184 </w:t>
      </w:r>
      <w:r w:rsidRPr="002E0B1E">
        <w:rPr>
          <w:rFonts w:cs="mylotus" w:hint="cs"/>
          <w:szCs w:val="27"/>
          <w:rtl/>
        </w:rPr>
        <w:t>من الكتاب الحاضر).</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ثالثاً</w:t>
      </w:r>
      <w:r w:rsidRPr="00071EFE">
        <w:rPr>
          <w:rFonts w:cs="mylotus" w:hint="cs"/>
          <w:szCs w:val="27"/>
          <w:rtl/>
          <w:lang w:bidi="ar-SY"/>
        </w:rPr>
        <w:t xml:space="preserve">: ألم يكن حضرة سيد الشهداء -عليه آلاف التحية والثناء- مُعارضاً ومُحارباً لحكومة زمنه؟! وإن لم يكن حضرة الكاظم (ع) مُنازعاً لحكم زمنه فلماذا ألقوه في السجن؟ ولماذا كان حضرة العسكري (ع) محجوراً عليه تحت رقابة الحكم في سامراء حسب قولكم؟! ألم ينتقد أصحاب الأئمة حكومات عصرهم ويطعنوا بها ويلعنوا السلاطين ويدعوا الناس إلى رئاسة الأئمة وقيادتهم؟ ألم يكن هذا مُنازعة لذوي السلطان؟!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و يُواصل المَجْلِسِيّ تلفيقاته قائلاً:</w:t>
      </w:r>
    </w:p>
    <w:p w:rsidR="00281393" w:rsidRPr="00071EFE" w:rsidRDefault="00281393" w:rsidP="00637659">
      <w:pPr>
        <w:widowControl w:val="0"/>
        <w:spacing w:after="60" w:line="228" w:lineRule="auto"/>
        <w:ind w:left="567"/>
        <w:jc w:val="both"/>
        <w:rPr>
          <w:rFonts w:cs="mylotus" w:hint="cs"/>
          <w:szCs w:val="27"/>
          <w:rtl/>
          <w:lang w:bidi="ar-SY"/>
        </w:rPr>
      </w:pPr>
      <w:r w:rsidRPr="00071EFE">
        <w:rPr>
          <w:rFonts w:cs="mylotus" w:hint="cs"/>
          <w:szCs w:val="27"/>
          <w:rtl/>
          <w:lang w:bidi="ar-SY"/>
        </w:rPr>
        <w:t>"</w:t>
      </w:r>
      <w:r w:rsidRPr="009A70B7">
        <w:rPr>
          <w:rFonts w:cs="KFGQPC Uthman Taha Naskh"/>
          <w:szCs w:val="27"/>
          <w:rtl/>
          <w:lang w:bidi="ar-SY"/>
        </w:rPr>
        <w:t>وأيضا</w:t>
      </w:r>
      <w:r w:rsidRPr="009A70B7">
        <w:rPr>
          <w:rFonts w:cs="KFGQPC Uthman Taha Naskh" w:hint="cs"/>
          <w:szCs w:val="27"/>
          <w:rtl/>
          <w:lang w:bidi="ar-SY"/>
        </w:rPr>
        <w:t>ً</w:t>
      </w:r>
      <w:r w:rsidRPr="009A70B7">
        <w:rPr>
          <w:rFonts w:cs="KFGQPC Uthman Taha Naskh"/>
          <w:szCs w:val="27"/>
          <w:rtl/>
          <w:lang w:bidi="ar-SY"/>
        </w:rPr>
        <w:t xml:space="preserve"> فآباؤه </w:t>
      </w:r>
      <w:r w:rsidRPr="009A70B7">
        <w:rPr>
          <w:rFonts w:cs="KFGQPC Uthman Taha Naskh" w:hint="cs"/>
          <w:szCs w:val="27"/>
          <w:rtl/>
          <w:lang w:bidi="ar-SY"/>
        </w:rPr>
        <w:t>(ع)</w:t>
      </w:r>
      <w:r w:rsidRPr="009A70B7">
        <w:rPr>
          <w:rFonts w:cs="KFGQPC Uthman Taha Naskh"/>
          <w:szCs w:val="27"/>
          <w:rtl/>
          <w:lang w:bidi="ar-SY"/>
        </w:rPr>
        <w:t xml:space="preserve"> إنما ظهروا لأنه كان المعلوم أنه لو حدث بهم حادث لكان هناك من يقوم مقامه ويسد مسده من أولادهم وليس كذلك صاحب الزمان لأن المعلوم أنه ليس بعده من يقوم مقامه قبل حضور وقت قيامه بالسيف فلذلك وجب استتاره وغيبته وفارق حاله حال آبائه</w:t>
      </w:r>
      <w:r w:rsidRPr="009A70B7">
        <w:rPr>
          <w:rFonts w:cs="KFGQPC Uthman Taha Naskh" w:hint="cs"/>
          <w:szCs w:val="27"/>
          <w:rtl/>
          <w:lang w:bidi="ar-SY"/>
        </w:rPr>
        <w:t>...</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ويتجاهل المَجْلِسِيّ الأحاديث التي رواها لنا والتي تقول إن الأئِمَّة السابقين يرجعون إلى الدنيا في زمن قيام المهدي لكي ينتقموا من أعدائهم الذين ظلموهم في هذه الدنيا. كما يتناسى الأخبار التي تقول إنه بعد المهدي اثني عشر مهدياً آخر!!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ثم يعرض المَجْلِسِيّ لإشكالٍ ويجيب عنه إجابةً غير صحيحة - كعادته! - فيقول:</w:t>
      </w:r>
    </w:p>
    <w:p w:rsidR="00281393" w:rsidRPr="00071EFE" w:rsidRDefault="00281393" w:rsidP="00637659">
      <w:pPr>
        <w:widowControl w:val="0"/>
        <w:spacing w:after="60" w:line="228" w:lineRule="auto"/>
        <w:ind w:left="567"/>
        <w:jc w:val="both"/>
        <w:rPr>
          <w:rFonts w:cs="mylotus" w:hint="cs"/>
          <w:szCs w:val="27"/>
          <w:rtl/>
          <w:lang w:bidi="ar-SY"/>
        </w:rPr>
      </w:pPr>
      <w:r w:rsidRPr="00071EFE">
        <w:rPr>
          <w:rFonts w:cs="mylotus" w:hint="cs"/>
          <w:szCs w:val="27"/>
          <w:rtl/>
          <w:lang w:bidi="ar-SY"/>
        </w:rPr>
        <w:t>"</w:t>
      </w:r>
      <w:r w:rsidRPr="00071EFE">
        <w:rPr>
          <w:rFonts w:cs="mylotus"/>
          <w:szCs w:val="27"/>
          <w:rtl/>
          <w:lang w:bidi="ar-SY"/>
        </w:rPr>
        <w:t>فإن قيل</w:t>
      </w:r>
      <w:r w:rsidRPr="00071EFE">
        <w:rPr>
          <w:rFonts w:cs="mylotus" w:hint="cs"/>
          <w:szCs w:val="27"/>
          <w:rtl/>
          <w:lang w:bidi="ar-SY"/>
        </w:rPr>
        <w:t>:</w:t>
      </w:r>
      <w:r w:rsidRPr="00071EFE">
        <w:rPr>
          <w:rFonts w:cs="mylotus"/>
          <w:szCs w:val="27"/>
          <w:rtl/>
          <w:lang w:bidi="ar-SY"/>
        </w:rPr>
        <w:t xml:space="preserve"> بأي شي‏ء يعلم زوال الخوف وقت ظهوره أبالوحي من الله</w:t>
      </w:r>
      <w:r w:rsidRPr="00071EFE">
        <w:rPr>
          <w:rFonts w:cs="mylotus" w:hint="cs"/>
          <w:szCs w:val="27"/>
          <w:rtl/>
          <w:lang w:bidi="ar-SY"/>
        </w:rPr>
        <w:t>؟</w:t>
      </w:r>
      <w:r w:rsidRPr="00071EFE">
        <w:rPr>
          <w:rFonts w:cs="mylotus"/>
          <w:szCs w:val="27"/>
          <w:rtl/>
          <w:lang w:bidi="ar-SY"/>
        </w:rPr>
        <w:t xml:space="preserve"> فالإمام لا يوحى إليه</w:t>
      </w:r>
      <w:r w:rsidRPr="00071EFE">
        <w:rPr>
          <w:rFonts w:cs="mylotus" w:hint="cs"/>
          <w:szCs w:val="27"/>
          <w:rtl/>
          <w:lang w:bidi="ar-SY"/>
        </w:rPr>
        <w:t>،</w:t>
      </w:r>
      <w:r w:rsidRPr="00071EFE">
        <w:rPr>
          <w:rFonts w:cs="mylotus"/>
          <w:szCs w:val="27"/>
          <w:rtl/>
          <w:lang w:bidi="ar-SY"/>
        </w:rPr>
        <w:t xml:space="preserve"> أو بعلم ضروري</w:t>
      </w:r>
      <w:r w:rsidRPr="00071EFE">
        <w:rPr>
          <w:rFonts w:cs="mylotus" w:hint="cs"/>
          <w:szCs w:val="27"/>
          <w:rtl/>
          <w:lang w:bidi="ar-SY"/>
        </w:rPr>
        <w:t>؟</w:t>
      </w:r>
      <w:r w:rsidRPr="00071EFE">
        <w:rPr>
          <w:rFonts w:cs="mylotus"/>
          <w:szCs w:val="27"/>
          <w:rtl/>
          <w:lang w:bidi="ar-SY"/>
        </w:rPr>
        <w:t xml:space="preserve"> فذلك ي</w:t>
      </w:r>
      <w:r w:rsidRPr="00071EFE">
        <w:rPr>
          <w:rFonts w:cs="mylotus" w:hint="cs"/>
          <w:szCs w:val="27"/>
          <w:rtl/>
          <w:lang w:bidi="ar-SY"/>
        </w:rPr>
        <w:t>ُ</w:t>
      </w:r>
      <w:r w:rsidRPr="00071EFE">
        <w:rPr>
          <w:rFonts w:cs="mylotus"/>
          <w:szCs w:val="27"/>
          <w:rtl/>
          <w:lang w:bidi="ar-SY"/>
        </w:rPr>
        <w:t>نافي التكليف</w:t>
      </w:r>
      <w:r w:rsidRPr="00071EFE">
        <w:rPr>
          <w:rFonts w:cs="mylotus" w:hint="cs"/>
          <w:szCs w:val="27"/>
          <w:rtl/>
          <w:lang w:bidi="ar-SY"/>
        </w:rPr>
        <w:t>،</w:t>
      </w:r>
      <w:r w:rsidRPr="00071EFE">
        <w:rPr>
          <w:rFonts w:cs="mylotus"/>
          <w:szCs w:val="27"/>
          <w:rtl/>
          <w:lang w:bidi="ar-SY"/>
        </w:rPr>
        <w:t xml:space="preserve"> أو بأمارة توجب غلبة الظن</w:t>
      </w:r>
      <w:r w:rsidRPr="00071EFE">
        <w:rPr>
          <w:rFonts w:cs="mylotus" w:hint="cs"/>
          <w:szCs w:val="27"/>
          <w:rtl/>
          <w:lang w:bidi="ar-SY"/>
        </w:rPr>
        <w:t>؟</w:t>
      </w:r>
      <w:r w:rsidRPr="00071EFE">
        <w:rPr>
          <w:rFonts w:cs="mylotus"/>
          <w:szCs w:val="27"/>
          <w:rtl/>
          <w:lang w:bidi="ar-SY"/>
        </w:rPr>
        <w:t xml:space="preserve"> ففي ذلك تغرير بالنفس.</w:t>
      </w:r>
      <w:r w:rsidRPr="00071EFE">
        <w:rPr>
          <w:rFonts w:cs="mylotus" w:hint="cs"/>
          <w:szCs w:val="27"/>
          <w:rtl/>
          <w:lang w:bidi="ar-SY"/>
        </w:rPr>
        <w:t xml:space="preserve">  </w:t>
      </w:r>
      <w:r w:rsidRPr="00071EFE">
        <w:rPr>
          <w:rFonts w:cs="mylotus"/>
          <w:szCs w:val="27"/>
          <w:rtl/>
          <w:lang w:bidi="ar-SY"/>
        </w:rPr>
        <w:t>قلنا</w:t>
      </w:r>
      <w:r w:rsidRPr="00071EFE">
        <w:rPr>
          <w:rFonts w:cs="mylotus" w:hint="cs"/>
          <w:szCs w:val="27"/>
          <w:rtl/>
          <w:lang w:bidi="ar-SY"/>
        </w:rPr>
        <w:t>:</w:t>
      </w:r>
      <w:r w:rsidRPr="00071EFE">
        <w:rPr>
          <w:rFonts w:cs="mylotus"/>
          <w:szCs w:val="27"/>
          <w:rtl/>
          <w:lang w:bidi="ar-SY"/>
        </w:rPr>
        <w:t xml:space="preserve"> عن ذلك جوابان</w:t>
      </w:r>
      <w:r w:rsidRPr="00071EFE">
        <w:rPr>
          <w:rFonts w:cs="mylotus" w:hint="cs"/>
          <w:szCs w:val="27"/>
          <w:rtl/>
          <w:lang w:bidi="ar-SY"/>
        </w:rPr>
        <w:t>:</w:t>
      </w:r>
      <w:r w:rsidRPr="00071EFE">
        <w:rPr>
          <w:rFonts w:cs="mylotus"/>
          <w:szCs w:val="27"/>
          <w:rtl/>
          <w:lang w:bidi="ar-SY"/>
        </w:rPr>
        <w:t xml:space="preserve"> أحدهما أن الله أعلمه على لسان نبيه وأوقفه عليه من جهة آبائه زمان غيبته المخوفة</w:t>
      </w:r>
      <w:r w:rsidRPr="00071EFE">
        <w:rPr>
          <w:rFonts w:cs="mylotus" w:hint="cs"/>
          <w:szCs w:val="27"/>
          <w:rtl/>
          <w:lang w:bidi="ar-SY"/>
        </w:rPr>
        <w:t>،</w:t>
      </w:r>
      <w:r w:rsidRPr="00071EFE">
        <w:rPr>
          <w:rFonts w:cs="mylotus"/>
          <w:szCs w:val="27"/>
          <w:rtl/>
          <w:lang w:bidi="ar-SY"/>
        </w:rPr>
        <w:t xml:space="preserve"> وزمان زوال الخوف عنه</w:t>
      </w:r>
      <w:r w:rsidRPr="00071EFE">
        <w:rPr>
          <w:rFonts w:cs="mylotus" w:hint="cs"/>
          <w:szCs w:val="27"/>
          <w:rtl/>
          <w:lang w:bidi="ar-SY"/>
        </w:rPr>
        <w:t>،</w:t>
      </w:r>
      <w:r w:rsidRPr="00071EFE">
        <w:rPr>
          <w:rFonts w:cs="mylotus"/>
          <w:szCs w:val="27"/>
          <w:rtl/>
          <w:lang w:bidi="ar-SY"/>
        </w:rPr>
        <w:t xml:space="preserve"> فهو يتبع في ذلك ما شرع له وأوقف عليه</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lang w:bidi="ar-SY"/>
        </w:rPr>
        <w:t>ويتناسى المَجْلِسِيّ أو يتجاهل أن هناك أحاديث كثيرة تقول إن العلم بزمن الظهور عند الله فقط (</w:t>
      </w:r>
      <w:r w:rsidRPr="00071EFE">
        <w:rPr>
          <w:rFonts w:cs="mylotus"/>
          <w:b/>
          <w:bCs/>
          <w:szCs w:val="27"/>
          <w:rtl/>
          <w:lang w:bidi="ar-SY"/>
        </w:rPr>
        <w:t xml:space="preserve">أَمَّا ظُهُورُ الْفَرَجِ فَإِنَّهُ إِلَى </w:t>
      </w:r>
      <w:r w:rsidRPr="00071EFE">
        <w:rPr>
          <w:rFonts w:cs="mylotus" w:hint="cs"/>
          <w:b/>
          <w:bCs/>
          <w:szCs w:val="27"/>
          <w:rtl/>
          <w:lang w:bidi="ar-SY"/>
        </w:rPr>
        <w:t>اللهِ</w:t>
      </w:r>
      <w:r w:rsidRPr="00071EFE">
        <w:rPr>
          <w:rFonts w:cs="mylotus"/>
          <w:b/>
          <w:bCs/>
          <w:szCs w:val="27"/>
          <w:rtl/>
          <w:lang w:bidi="ar-SY"/>
        </w:rPr>
        <w:t xml:space="preserve"> وَكَذَبَ الْوَقَّاتُون</w:t>
      </w:r>
      <w:r w:rsidRPr="00071EFE">
        <w:rPr>
          <w:rFonts w:cs="mylotus"/>
          <w:szCs w:val="27"/>
          <w:rtl/>
          <w:lang w:bidi="ar-SY"/>
        </w:rPr>
        <w:t>‏</w:t>
      </w:r>
      <w:r w:rsidRPr="00071EFE">
        <w:rPr>
          <w:rFonts w:cs="mylotus" w:hint="cs"/>
          <w:szCs w:val="27"/>
          <w:rtl/>
          <w:lang w:bidi="ar-SY"/>
        </w:rPr>
        <w:t xml:space="preserve">)، علاوة على أن لدينا أخباراً تُفيد أن الأئِمَّة عَيَّنُوا وقتاً ولكن حصل في ذلك بِداء أو أنَّ اللهَ تعالى </w:t>
      </w:r>
      <w:r w:rsidRPr="00071EFE">
        <w:rPr>
          <w:rFonts w:cs="mylotus"/>
          <w:szCs w:val="27"/>
          <w:rtl/>
          <w:lang w:bidi="ar-SY"/>
        </w:rPr>
        <w:t xml:space="preserve">أَخَّرَ </w:t>
      </w:r>
      <w:r w:rsidRPr="00071EFE">
        <w:rPr>
          <w:rFonts w:cs="mylotus" w:hint="cs"/>
          <w:szCs w:val="27"/>
          <w:rtl/>
          <w:lang w:bidi="ar-SY"/>
        </w:rPr>
        <w:t xml:space="preserve">موعد الظهور لأن الشيعة </w:t>
      </w:r>
      <w:r w:rsidRPr="00071EFE">
        <w:rPr>
          <w:rFonts w:cs="mylotus"/>
          <w:szCs w:val="27"/>
          <w:rtl/>
          <w:lang w:bidi="ar-SY"/>
        </w:rPr>
        <w:t>حَدَّث</w:t>
      </w:r>
      <w:r w:rsidRPr="00071EFE">
        <w:rPr>
          <w:rFonts w:cs="mylotus" w:hint="cs"/>
          <w:szCs w:val="27"/>
          <w:rtl/>
          <w:lang w:bidi="ar-SY"/>
        </w:rPr>
        <w:t>ُوا به وأذاعوه، أو لأن الشيعة وقعوا في مع</w:t>
      </w:r>
      <w:r w:rsidR="002624ED" w:rsidRPr="00071EFE">
        <w:rPr>
          <w:rFonts w:cs="mylotus" w:hint="cs"/>
          <w:szCs w:val="27"/>
          <w:rtl/>
          <w:lang w:bidi="ar-SY"/>
        </w:rPr>
        <w:t>صية الله! أضف إلى ذلك أنكم رويت</w:t>
      </w:r>
      <w:r w:rsidRPr="00071EFE">
        <w:rPr>
          <w:rFonts w:cs="mylotus" w:hint="cs"/>
          <w:szCs w:val="27"/>
          <w:rtl/>
          <w:lang w:bidi="ar-SY"/>
        </w:rPr>
        <w:t xml:space="preserve">م عن المهدي نفسه أن على الشيعة أن يدعوا كي يُعجِّل الله وقت ظهوره ويجعله قريباً!! إن كل هذا الكلام المُضطرب والمُتناقض منشؤه التعصب.  </w:t>
      </w:r>
    </w:p>
    <w:p w:rsidR="00281393" w:rsidRDefault="00281393" w:rsidP="00071EFE">
      <w:pPr>
        <w:widowControl w:val="0"/>
        <w:spacing w:after="60" w:line="228" w:lineRule="auto"/>
        <w:ind w:left="567" w:firstLine="284"/>
        <w:jc w:val="both"/>
        <w:rPr>
          <w:rFonts w:cs="mylotus" w:hint="cs"/>
          <w:szCs w:val="27"/>
          <w:rtl/>
          <w:lang w:bidi="ar-SY"/>
        </w:rPr>
      </w:pPr>
    </w:p>
    <w:p w:rsidR="00DC6059" w:rsidRDefault="00DC6059" w:rsidP="00071EFE">
      <w:pPr>
        <w:widowControl w:val="0"/>
        <w:spacing w:after="60" w:line="228" w:lineRule="auto"/>
        <w:ind w:left="567" w:firstLine="284"/>
        <w:jc w:val="both"/>
        <w:rPr>
          <w:rFonts w:cs="mylotus" w:hint="cs"/>
          <w:szCs w:val="27"/>
          <w:rtl/>
          <w:lang w:bidi="ar-SY"/>
        </w:rPr>
      </w:pPr>
    </w:p>
    <w:p w:rsidR="00637659" w:rsidRDefault="00637659" w:rsidP="00071EFE">
      <w:pPr>
        <w:widowControl w:val="0"/>
        <w:spacing w:after="60" w:line="228" w:lineRule="auto"/>
        <w:ind w:left="567" w:firstLine="284"/>
        <w:jc w:val="both"/>
        <w:rPr>
          <w:rFonts w:cs="mylotus" w:hint="cs"/>
          <w:szCs w:val="27"/>
          <w:rtl/>
          <w:lang w:bidi="ar-SY"/>
        </w:rPr>
      </w:pPr>
    </w:p>
    <w:p w:rsidR="00637659" w:rsidRDefault="00637659" w:rsidP="00071EFE">
      <w:pPr>
        <w:widowControl w:val="0"/>
        <w:spacing w:after="60" w:line="228" w:lineRule="auto"/>
        <w:ind w:left="567" w:firstLine="284"/>
        <w:jc w:val="both"/>
        <w:rPr>
          <w:rFonts w:cs="mylotus" w:hint="cs"/>
          <w:szCs w:val="27"/>
          <w:rtl/>
          <w:lang w:bidi="ar-SY"/>
        </w:rPr>
      </w:pPr>
    </w:p>
    <w:p w:rsidR="00637659" w:rsidRDefault="00637659" w:rsidP="00071EFE">
      <w:pPr>
        <w:widowControl w:val="0"/>
        <w:spacing w:after="60" w:line="228" w:lineRule="auto"/>
        <w:ind w:left="567" w:firstLine="284"/>
        <w:jc w:val="both"/>
        <w:rPr>
          <w:rFonts w:cs="mylotus" w:hint="cs"/>
          <w:szCs w:val="27"/>
          <w:rtl/>
          <w:lang w:bidi="ar-SY"/>
        </w:rPr>
      </w:pPr>
    </w:p>
    <w:p w:rsidR="001B7A42" w:rsidRPr="001B7A42" w:rsidRDefault="001B7A42" w:rsidP="00071EFE">
      <w:pPr>
        <w:widowControl w:val="0"/>
        <w:spacing w:after="60" w:line="228" w:lineRule="auto"/>
        <w:ind w:left="567" w:firstLine="284"/>
        <w:jc w:val="both"/>
        <w:rPr>
          <w:rFonts w:cs="mylotus" w:hint="cs"/>
          <w:sz w:val="14"/>
          <w:szCs w:val="17"/>
          <w:rtl/>
          <w:lang w:bidi="ar-SY"/>
        </w:rPr>
      </w:pPr>
    </w:p>
    <w:p w:rsidR="00281393" w:rsidRPr="006F245B" w:rsidRDefault="00281393" w:rsidP="004E7FBD">
      <w:pPr>
        <w:pStyle w:val="a"/>
        <w:rPr>
          <w:rFonts w:hint="cs"/>
          <w:rtl/>
        </w:rPr>
      </w:pPr>
      <w:bookmarkStart w:id="164" w:name="_Toc209688916"/>
      <w:bookmarkStart w:id="165" w:name="_Toc314347367"/>
      <w:bookmarkStart w:id="166" w:name="_Toc366882471"/>
      <w:r w:rsidRPr="006F245B">
        <w:rPr>
          <w:rtl/>
        </w:rPr>
        <w:t>2</w:t>
      </w:r>
      <w:r>
        <w:rPr>
          <w:rFonts w:hint="cs"/>
          <w:rtl/>
        </w:rPr>
        <w:t>5</w:t>
      </w:r>
      <w:r w:rsidRPr="006F245B">
        <w:rPr>
          <w:rtl/>
        </w:rPr>
        <w:t>-</w:t>
      </w:r>
      <w:r w:rsidRPr="005936F4">
        <w:rPr>
          <w:rtl/>
        </w:rPr>
        <w:t xml:space="preserve"> </w:t>
      </w:r>
      <w:r w:rsidRPr="006F245B">
        <w:rPr>
          <w:rtl/>
        </w:rPr>
        <w:t>باب التمحيص والنهي عن التوقيت وحصول البداء في ذلك</w:t>
      </w:r>
      <w:bookmarkEnd w:id="164"/>
      <w:bookmarkEnd w:id="165"/>
      <w:bookmarkEnd w:id="166"/>
      <w:r w:rsidRPr="006F245B">
        <w:rPr>
          <w:rtl/>
        </w:rPr>
        <w:t xml:space="preserve">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روى المجلسي في هذا الباب خمسين روايةً عن رواة مجاهيل أو غلاة أو كذابين!! وكثير من روايات هذا الباب منقول من كتاب «</w:t>
      </w:r>
      <w:r w:rsidRPr="00071EFE">
        <w:rPr>
          <w:rFonts w:cs="mylotus" w:hint="cs"/>
          <w:b/>
          <w:bCs/>
          <w:szCs w:val="27"/>
          <w:rtl/>
        </w:rPr>
        <w:t>الغيبة</w:t>
      </w:r>
      <w:r w:rsidRPr="00071EFE">
        <w:rPr>
          <w:rFonts w:cs="mylotus" w:hint="cs"/>
          <w:szCs w:val="27"/>
          <w:rtl/>
        </w:rPr>
        <w:t>» للنعماني وهو كتاب خرافي لا اعتبار له.</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1- يقول كثير من أخبار هذا الباب إن علَّة طول الغيبة امتحان الشيعة إذ لابُدَّ من تمحيص الشيعة وغربلتهم </w:t>
      </w:r>
      <w:r w:rsidRPr="00071EFE">
        <w:rPr>
          <w:rFonts w:cs="mylotus"/>
          <w:szCs w:val="27"/>
          <w:rtl/>
        </w:rPr>
        <w:t xml:space="preserve">كَمَا يُغَرْبَلُ الزُّؤَانُ </w:t>
      </w:r>
      <w:r w:rsidRPr="00071EFE">
        <w:rPr>
          <w:rFonts w:cs="mylotus" w:hint="cs"/>
          <w:szCs w:val="27"/>
          <w:rtl/>
        </w:rPr>
        <w:t xml:space="preserve">[الشيعة غير الحقيقيين] </w:t>
      </w:r>
      <w:r w:rsidRPr="00071EFE">
        <w:rPr>
          <w:rFonts w:cs="mylotus"/>
          <w:szCs w:val="27"/>
          <w:rtl/>
        </w:rPr>
        <w:t>مِنَ الْقَمْحِ</w:t>
      </w:r>
      <w:r w:rsidRPr="00071EFE">
        <w:rPr>
          <w:rFonts w:cs="mylotus" w:hint="cs"/>
          <w:szCs w:val="27"/>
          <w:rtl/>
        </w:rPr>
        <w:t xml:space="preserve"> [الشيعة الصادقين]! (الأحاديث 2 و3 و 20 و21 </w:t>
      </w:r>
      <w:r w:rsidRPr="00071EFE">
        <w:rPr>
          <w:rFonts w:cs="mylotus"/>
          <w:szCs w:val="27"/>
          <w:rtl/>
        </w:rPr>
        <w:sym w:font="Wingdings" w:char="F0DF"/>
      </w:r>
      <w:r w:rsidRPr="00071EFE">
        <w:rPr>
          <w:rFonts w:cs="mylotus" w:hint="cs"/>
          <w:szCs w:val="27"/>
          <w:rtl/>
        </w:rPr>
        <w:t xml:space="preserve"> 33، و 36 </w:t>
      </w:r>
      <w:r w:rsidRPr="00071EFE">
        <w:rPr>
          <w:rFonts w:cs="mylotus"/>
          <w:szCs w:val="27"/>
          <w:rtl/>
        </w:rPr>
        <w:sym w:font="Wingdings" w:char="F0DF"/>
      </w:r>
      <w:r w:rsidRPr="00071EFE">
        <w:rPr>
          <w:rFonts w:cs="mylotus" w:hint="cs"/>
          <w:szCs w:val="27"/>
          <w:rtl/>
        </w:rPr>
        <w:t xml:space="preserve"> 38).</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2- يقول عدد من الأحاديث في هذا الباب: إن التوقيت [أي تحديد وقت خروج القائم] كذب. (الأحاديث من 5 حتى 9 و 19، 39، 41، 44، 45، 47) ولكن الطريف أن نعلم أن المَجْلِسِيّ حدد وقت الظهور في رسالة «</w:t>
      </w:r>
      <w:r w:rsidRPr="00071EFE">
        <w:rPr>
          <w:rFonts w:cs="mylotus" w:hint="cs"/>
          <w:b/>
          <w:bCs/>
          <w:szCs w:val="27"/>
          <w:rtl/>
        </w:rPr>
        <w:t>الرجعة</w:t>
      </w:r>
      <w:r w:rsidRPr="00071EFE">
        <w:rPr>
          <w:rFonts w:cs="mylotus" w:hint="cs"/>
          <w:szCs w:val="27"/>
          <w:rtl/>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3- يُبيِّن عدد من أحاديث هذا الباب -خلافاً للمجموعة السابقة- وقت الخروج ويعتبر عدم حصول الخروج في الوقت المذكور ناجماً عن «</w:t>
      </w:r>
      <w:r w:rsidRPr="00071EFE">
        <w:rPr>
          <w:rFonts w:cs="mylotus" w:hint="cs"/>
          <w:b/>
          <w:bCs/>
          <w:szCs w:val="27"/>
          <w:rtl/>
        </w:rPr>
        <w:t>البداء</w:t>
      </w:r>
      <w:r w:rsidRPr="00071EFE">
        <w:rPr>
          <w:rFonts w:cs="mylotus" w:hint="cs"/>
          <w:szCs w:val="27"/>
          <w:rtl/>
        </w:rPr>
        <w:t>» أو يُشير إلى أصل «</w:t>
      </w:r>
      <w:r w:rsidRPr="00071EFE">
        <w:rPr>
          <w:rFonts w:cs="mylotus" w:hint="cs"/>
          <w:b/>
          <w:bCs/>
          <w:szCs w:val="27"/>
          <w:rtl/>
        </w:rPr>
        <w:t>البداء</w:t>
      </w:r>
      <w:r w:rsidRPr="00071EFE">
        <w:rPr>
          <w:rFonts w:cs="mylotus" w:hint="cs"/>
          <w:szCs w:val="27"/>
          <w:rtl/>
        </w:rPr>
        <w:t>» فقط! (الأحاديث من 10 حتى 12، و 40 و 42 و 43).</w:t>
      </w:r>
    </w:p>
    <w:p w:rsidR="00281393" w:rsidRPr="00C502EE" w:rsidRDefault="00281393" w:rsidP="00C502EE">
      <w:pPr>
        <w:pStyle w:val="BodyTextIndent2"/>
        <w:widowControl w:val="0"/>
        <w:rPr>
          <w:rFonts w:ascii="Times New Roman" w:hAnsi="Times New Roman" w:hint="cs"/>
          <w:sz w:val="24"/>
          <w:rtl/>
        </w:rPr>
      </w:pPr>
      <w:r w:rsidRPr="00C502EE">
        <w:rPr>
          <w:rFonts w:ascii="Times New Roman" w:hAnsi="Times New Roman" w:hint="cs"/>
          <w:sz w:val="24"/>
          <w:rtl/>
        </w:rPr>
        <w:t>4- كما أن هناك عدداً من الأحاديث لا علاقة لها بعنوان هذا الباب. وسنتأمل فيما يلي نماذج لكل واحد من هذه المجموعات الأربعة:</w:t>
      </w:r>
    </w:p>
    <w:p w:rsidR="00281393" w:rsidRPr="00071EFE" w:rsidRDefault="00E21FB7" w:rsidP="00C502EE">
      <w:pPr>
        <w:widowControl w:val="0"/>
        <w:spacing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szCs w:val="27"/>
        </w:rPr>
        <w:t xml:space="preserve"> </w:t>
      </w:r>
      <w:r w:rsidR="00C502EE">
        <w:rPr>
          <w:rFonts w:cs="mylotus" w:hint="cs"/>
          <w:szCs w:val="27"/>
          <w:rtl/>
        </w:rPr>
        <w:t>1</w:t>
      </w:r>
      <w:r w:rsidR="00281393" w:rsidRPr="00071EFE">
        <w:rPr>
          <w:rFonts w:cs="mylotus"/>
          <w:szCs w:val="27"/>
          <w:rtl/>
          <w:lang w:bidi="ar-SY"/>
        </w:rPr>
        <w:t xml:space="preserve">- </w:t>
      </w:r>
      <w:r w:rsidR="00281393" w:rsidRPr="00071EFE">
        <w:rPr>
          <w:rFonts w:cs="mylotus" w:hint="cs"/>
          <w:szCs w:val="27"/>
          <w:rtl/>
          <w:lang w:bidi="ar-SY"/>
        </w:rPr>
        <w:t>روايةٌ ضعيفةٌ</w:t>
      </w:r>
      <w:r w:rsidR="00281393" w:rsidRPr="00071EFE">
        <w:rPr>
          <w:rFonts w:cs="mylotus"/>
          <w:szCs w:val="27"/>
          <w:rtl/>
          <w:lang w:bidi="ar-SY"/>
        </w:rPr>
        <w:t xml:space="preserve"> [</w:t>
      </w:r>
      <w:r w:rsidR="00281393" w:rsidRPr="00071EFE">
        <w:rPr>
          <w:rFonts w:cs="mylotus" w:hint="cs"/>
          <w:szCs w:val="27"/>
          <w:rtl/>
          <w:lang w:bidi="ar-SY"/>
        </w:rPr>
        <w:t xml:space="preserve">ينقلها المجلسي عن كتاب </w:t>
      </w:r>
      <w:r w:rsidR="00281393" w:rsidRPr="00071EFE">
        <w:rPr>
          <w:rFonts w:cs="mylotus"/>
          <w:szCs w:val="27"/>
          <w:rtl/>
          <w:lang w:bidi="ar-SY"/>
        </w:rPr>
        <w:t xml:space="preserve">الغيبة للشيخ الطوسي‏] </w:t>
      </w:r>
      <w:r w:rsidR="00281393" w:rsidRPr="00071EFE">
        <w:rPr>
          <w:rFonts w:cs="mylotus" w:hint="cs"/>
          <w:szCs w:val="27"/>
          <w:rtl/>
          <w:lang w:bidi="ar-SY"/>
        </w:rPr>
        <w:t>تقول إن</w:t>
      </w:r>
      <w:r w:rsidR="00281393" w:rsidRPr="00071EFE">
        <w:rPr>
          <w:rFonts w:cs="mylotus"/>
          <w:szCs w:val="27"/>
          <w:rtl/>
          <w:lang w:bidi="ar-SY"/>
        </w:rPr>
        <w:t xml:space="preserve"> أَمِير</w:t>
      </w:r>
      <w:r w:rsidR="00281393" w:rsidRPr="00071EFE">
        <w:rPr>
          <w:rFonts w:cs="mylotus" w:hint="cs"/>
          <w:szCs w:val="27"/>
          <w:rtl/>
          <w:lang w:bidi="ar-SY"/>
        </w:rPr>
        <w:t>َ</w:t>
      </w:r>
      <w:r w:rsidR="00281393" w:rsidRPr="00071EFE">
        <w:rPr>
          <w:rFonts w:cs="mylotus"/>
          <w:szCs w:val="27"/>
          <w:rtl/>
          <w:lang w:bidi="ar-SY"/>
        </w:rPr>
        <w:t xml:space="preserve"> ال</w:t>
      </w:r>
      <w:r w:rsidR="009019DB">
        <w:rPr>
          <w:rFonts w:cs="mylotus" w:hint="cs"/>
          <w:szCs w:val="27"/>
          <w:rtl/>
          <w:lang w:bidi="ar-SY"/>
        </w:rPr>
        <w:t>ـ</w:t>
      </w:r>
      <w:r w:rsidR="00281393" w:rsidRPr="00071EFE">
        <w:rPr>
          <w:rFonts w:cs="mylotus"/>
          <w:szCs w:val="27"/>
          <w:rtl/>
          <w:lang w:bidi="ar-SY"/>
        </w:rPr>
        <w:t xml:space="preserve">ْمُؤْمِنِينَ </w:t>
      </w:r>
      <w:r w:rsidR="00281393" w:rsidRPr="00071EFE">
        <w:rPr>
          <w:rFonts w:cs="mylotus" w:hint="cs"/>
          <w:szCs w:val="27"/>
          <w:rtl/>
          <w:lang w:bidi="ar-SY"/>
        </w:rPr>
        <w:t>(ع)</w:t>
      </w:r>
      <w:r w:rsidR="00281393" w:rsidRPr="00071EFE">
        <w:rPr>
          <w:rFonts w:cs="mylotus"/>
          <w:szCs w:val="27"/>
          <w:rtl/>
          <w:lang w:bidi="ar-SY"/>
        </w:rPr>
        <w:t xml:space="preserve"> وَذَكَرَ الْقَائِمَ فَقَالَ</w:t>
      </w:r>
      <w:r w:rsidR="00281393" w:rsidRPr="00071EFE">
        <w:rPr>
          <w:rFonts w:cs="mylotus" w:hint="cs"/>
          <w:szCs w:val="27"/>
          <w:rtl/>
          <w:lang w:bidi="ar-SY"/>
        </w:rPr>
        <w:t>:</w:t>
      </w:r>
      <w:r w:rsidR="00281393" w:rsidRPr="00071EFE">
        <w:rPr>
          <w:rFonts w:cs="mylotus"/>
          <w:szCs w:val="27"/>
          <w:rtl/>
          <w:lang w:bidi="ar-SY"/>
        </w:rPr>
        <w:t xml:space="preserve"> </w:t>
      </w:r>
      <w:r w:rsidR="00281393" w:rsidRPr="00071EFE">
        <w:rPr>
          <w:rFonts w:cs="mylotus" w:hint="cs"/>
          <w:szCs w:val="27"/>
          <w:rtl/>
          <w:lang w:bidi="ar-SY"/>
        </w:rPr>
        <w:t>"</w:t>
      </w:r>
      <w:r w:rsidR="00281393" w:rsidRPr="009A70B7">
        <w:rPr>
          <w:rFonts w:cs="KFGQPC Uthman Taha Naskh"/>
          <w:b/>
          <w:bCs/>
          <w:szCs w:val="27"/>
          <w:rtl/>
          <w:lang w:bidi="ar-SY"/>
        </w:rPr>
        <w:t>لَيَغِيبَنَّ عَنْهُمْ حَتَّى يَقُولَ الْجَاهِلُ مَا لِـلَّهِ فِي آلِ مُحَمَّدٍ حَاجَةٌ</w:t>
      </w:r>
      <w:r w:rsidR="00281393" w:rsidRPr="009A70B7">
        <w:rPr>
          <w:rFonts w:cs="KFGQPC Uthman Taha Naskh" w:hint="cs"/>
          <w:szCs w:val="27"/>
          <w:rtl/>
          <w:lang w:bidi="ar-SY"/>
        </w:rPr>
        <w:t xml:space="preserve"> [أي لهداية  الناس]</w:t>
      </w:r>
      <w:r w:rsidR="00281393" w:rsidRPr="00071EFE">
        <w:rPr>
          <w:rFonts w:cs="mylotus" w:hint="cs"/>
          <w:szCs w:val="27"/>
          <w:rtl/>
          <w:lang w:bidi="ar-SY"/>
        </w:rPr>
        <w:t>"؟!</w:t>
      </w:r>
    </w:p>
    <w:p w:rsidR="00281393" w:rsidRPr="00071EFE" w:rsidRDefault="00281393" w:rsidP="001B7A42">
      <w:pPr>
        <w:widowControl w:val="0"/>
        <w:spacing w:line="221" w:lineRule="auto"/>
        <w:ind w:firstLine="284"/>
        <w:jc w:val="both"/>
        <w:rPr>
          <w:rFonts w:cs="mylotus" w:hint="cs"/>
          <w:szCs w:val="27"/>
          <w:rtl/>
          <w:lang w:bidi="ar-SY"/>
        </w:rPr>
      </w:pPr>
      <w:r w:rsidRPr="00071EFE">
        <w:rPr>
          <w:rFonts w:cs="mylotus" w:hint="cs"/>
          <w:szCs w:val="27"/>
          <w:rtl/>
        </w:rPr>
        <w:t>وأقول: ليس الجاهل هو الذي يقول ذلك بل العالم بالقرآن والذي تعلم من حضرة عليٍّ(ع)</w:t>
      </w:r>
      <w:r w:rsidRPr="00B21426">
        <w:rPr>
          <w:rFonts w:cs="Arabic11 BT"/>
          <w:szCs w:val="27"/>
          <w:vertAlign w:val="superscript"/>
          <w:rtl/>
        </w:rPr>
        <w:t>(</w:t>
      </w:r>
      <w:r w:rsidRPr="00B21426">
        <w:rPr>
          <w:rStyle w:val="FootnoteReference"/>
          <w:rFonts w:cs="Arabic11 BT"/>
          <w:szCs w:val="27"/>
          <w:rtl/>
        </w:rPr>
        <w:footnoteReference w:id="372"/>
      </w:r>
      <w:r w:rsidRPr="00B21426">
        <w:rPr>
          <w:rFonts w:cs="Arabic11 BT"/>
          <w:szCs w:val="27"/>
          <w:vertAlign w:val="superscript"/>
          <w:rtl/>
        </w:rPr>
        <w:t>)</w:t>
      </w:r>
      <w:r w:rsidRPr="00071EFE">
        <w:rPr>
          <w:rFonts w:cs="mylotus" w:hint="cs"/>
          <w:szCs w:val="27"/>
          <w:rtl/>
        </w:rPr>
        <w:t xml:space="preserve"> هو الذي يقول إنه بعد إكمال الدين وإتمام النعمة ويأس الذين كفروا من الإسلام وعدم إشارة القرآن إلى هادٍ أو زعيم غير نبيٍّ منصوص عليه ومنصوب مِنْ قِبَلِ الله تعالى، لم يبقَ أي دليل على وجود حاجة لقيام مهدي. </w:t>
      </w:r>
      <w:r w:rsidRPr="00071EFE">
        <w:rPr>
          <w:rFonts w:cs="mylotus"/>
          <w:szCs w:val="27"/>
          <w:rtl/>
        </w:rPr>
        <w:t>(فتأمَّل)</w:t>
      </w:r>
      <w:r w:rsidRPr="00071EFE">
        <w:rPr>
          <w:rFonts w:cs="mylotus" w:hint="cs"/>
          <w:szCs w:val="27"/>
          <w:rtl/>
        </w:rPr>
        <w:t>.</w:t>
      </w:r>
    </w:p>
    <w:p w:rsidR="00281393" w:rsidRPr="00071EFE" w:rsidRDefault="00281393" w:rsidP="001B7A42">
      <w:pPr>
        <w:widowControl w:val="0"/>
        <w:spacing w:after="60" w:line="221" w:lineRule="auto"/>
        <w:ind w:firstLine="284"/>
        <w:jc w:val="both"/>
        <w:rPr>
          <w:rFonts w:cs="mylotus"/>
          <w:szCs w:val="27"/>
          <w:rtl/>
        </w:rPr>
      </w:pPr>
      <w:r w:rsidRPr="00071EFE">
        <w:rPr>
          <w:rFonts w:cs="mylotus" w:hint="cs"/>
          <w:szCs w:val="27"/>
          <w:rtl/>
          <w:lang w:bidi="ar-SY"/>
        </w:rPr>
        <w:t xml:space="preserve">ثم إن امتحان الناس لا يختصّ بانتظار المهدي ولا يحتاج إليه لأن الله تعالى قال في إحدى السور المكّيّة المباركة: </w:t>
      </w:r>
      <w:r w:rsidR="009A70B7">
        <w:rPr>
          <w:rFonts w:ascii="KFGQPC Uthman Taha Naskh" w:cs="KFGQPC Uthman Taha Naskh" w:hint="cs"/>
          <w:sz w:val="28"/>
          <w:rtl/>
          <w:lang w:val="en-MY" w:eastAsia="en-MY"/>
        </w:rPr>
        <w:t>﴿</w:t>
      </w:r>
      <w:r w:rsidR="009A70B7" w:rsidRPr="009A70B7">
        <w:rPr>
          <w:rStyle w:val="Char4"/>
          <w:rFonts w:hint="cs"/>
          <w:rtl/>
        </w:rPr>
        <w:t>أَحَسِبَ</w:t>
      </w:r>
      <w:r w:rsidR="009A70B7" w:rsidRPr="009A70B7">
        <w:rPr>
          <w:rStyle w:val="Char4"/>
          <w:rtl/>
        </w:rPr>
        <w:t xml:space="preserve"> </w:t>
      </w:r>
      <w:r w:rsidR="009A70B7" w:rsidRPr="009A70B7">
        <w:rPr>
          <w:rStyle w:val="Char4"/>
          <w:rFonts w:hint="cs"/>
          <w:rtl/>
        </w:rPr>
        <w:t>ٱلنَّاسُ</w:t>
      </w:r>
      <w:r w:rsidR="009A70B7" w:rsidRPr="009A70B7">
        <w:rPr>
          <w:rStyle w:val="Char4"/>
          <w:rtl/>
        </w:rPr>
        <w:t xml:space="preserve"> </w:t>
      </w:r>
      <w:r w:rsidR="009A70B7" w:rsidRPr="009A70B7">
        <w:rPr>
          <w:rStyle w:val="Char4"/>
          <w:rFonts w:hint="cs"/>
          <w:rtl/>
        </w:rPr>
        <w:t>أَن</w:t>
      </w:r>
      <w:r w:rsidR="009A70B7" w:rsidRPr="009A70B7">
        <w:rPr>
          <w:rStyle w:val="Char4"/>
          <w:rtl/>
        </w:rPr>
        <w:t xml:space="preserve"> </w:t>
      </w:r>
      <w:r w:rsidR="009A70B7" w:rsidRPr="009A70B7">
        <w:rPr>
          <w:rStyle w:val="Char4"/>
          <w:rFonts w:hint="cs"/>
          <w:rtl/>
        </w:rPr>
        <w:t>يُتۡرَكُوٓاْ</w:t>
      </w:r>
      <w:r w:rsidR="009A70B7" w:rsidRPr="009A70B7">
        <w:rPr>
          <w:rStyle w:val="Char4"/>
          <w:rtl/>
        </w:rPr>
        <w:t xml:space="preserve"> </w:t>
      </w:r>
      <w:r w:rsidR="009A70B7" w:rsidRPr="009A70B7">
        <w:rPr>
          <w:rStyle w:val="Char4"/>
          <w:rFonts w:hint="cs"/>
          <w:rtl/>
        </w:rPr>
        <w:t>أَن</w:t>
      </w:r>
      <w:r w:rsidR="009A70B7" w:rsidRPr="009A70B7">
        <w:rPr>
          <w:rStyle w:val="Char4"/>
          <w:rtl/>
        </w:rPr>
        <w:t xml:space="preserve"> </w:t>
      </w:r>
      <w:r w:rsidR="009A70B7" w:rsidRPr="009A70B7">
        <w:rPr>
          <w:rStyle w:val="Char4"/>
          <w:rFonts w:hint="cs"/>
          <w:rtl/>
        </w:rPr>
        <w:t>يَقُولُوٓاْ</w:t>
      </w:r>
      <w:r w:rsidR="009A70B7" w:rsidRPr="009A70B7">
        <w:rPr>
          <w:rStyle w:val="Char4"/>
          <w:rtl/>
        </w:rPr>
        <w:t xml:space="preserve"> </w:t>
      </w:r>
      <w:r w:rsidR="009A70B7" w:rsidRPr="009A70B7">
        <w:rPr>
          <w:rStyle w:val="Char4"/>
          <w:rFonts w:hint="cs"/>
          <w:rtl/>
        </w:rPr>
        <w:t>ءَامَنَّا</w:t>
      </w:r>
      <w:r w:rsidR="009A70B7" w:rsidRPr="009A70B7">
        <w:rPr>
          <w:rStyle w:val="Char4"/>
          <w:rtl/>
        </w:rPr>
        <w:t xml:space="preserve"> </w:t>
      </w:r>
      <w:r w:rsidR="009A70B7" w:rsidRPr="009A70B7">
        <w:rPr>
          <w:rStyle w:val="Char4"/>
          <w:rFonts w:hint="cs"/>
          <w:rtl/>
        </w:rPr>
        <w:t>وَهُمۡ</w:t>
      </w:r>
      <w:r w:rsidR="009A70B7" w:rsidRPr="009A70B7">
        <w:rPr>
          <w:rStyle w:val="Char4"/>
          <w:rtl/>
        </w:rPr>
        <w:t xml:space="preserve"> </w:t>
      </w:r>
      <w:r w:rsidR="009A70B7" w:rsidRPr="009A70B7">
        <w:rPr>
          <w:rStyle w:val="Char4"/>
          <w:rFonts w:hint="cs"/>
          <w:rtl/>
        </w:rPr>
        <w:t>لَا</w:t>
      </w:r>
      <w:r w:rsidR="009A70B7" w:rsidRPr="009A70B7">
        <w:rPr>
          <w:rStyle w:val="Char4"/>
          <w:rtl/>
        </w:rPr>
        <w:t xml:space="preserve"> </w:t>
      </w:r>
      <w:r w:rsidR="009A70B7" w:rsidRPr="009A70B7">
        <w:rPr>
          <w:rStyle w:val="Char4"/>
          <w:rFonts w:hint="cs"/>
          <w:rtl/>
        </w:rPr>
        <w:t>يُفۡتَنُونَ</w:t>
      </w:r>
      <w:r w:rsidR="009A70B7" w:rsidRPr="009A70B7">
        <w:rPr>
          <w:rStyle w:val="Char4"/>
          <w:rtl/>
        </w:rPr>
        <w:t xml:space="preserve"> </w:t>
      </w:r>
      <w:r w:rsidR="009A70B7" w:rsidRPr="009A70B7">
        <w:rPr>
          <w:rStyle w:val="Char4"/>
          <w:rFonts w:hint="cs"/>
          <w:rtl/>
        </w:rPr>
        <w:t>٢</w:t>
      </w:r>
      <w:r w:rsidR="009A70B7" w:rsidRPr="009A70B7">
        <w:rPr>
          <w:rStyle w:val="Char4"/>
          <w:rtl/>
        </w:rPr>
        <w:t xml:space="preserve"> </w:t>
      </w:r>
      <w:r w:rsidR="009A70B7" w:rsidRPr="009A70B7">
        <w:rPr>
          <w:rStyle w:val="Char4"/>
          <w:rFonts w:hint="cs"/>
          <w:rtl/>
        </w:rPr>
        <w:t>وَلَقَدۡ</w:t>
      </w:r>
      <w:r w:rsidR="009A70B7" w:rsidRPr="009A70B7">
        <w:rPr>
          <w:rStyle w:val="Char4"/>
          <w:rtl/>
        </w:rPr>
        <w:t xml:space="preserve"> </w:t>
      </w:r>
      <w:r w:rsidR="009A70B7" w:rsidRPr="009A70B7">
        <w:rPr>
          <w:rStyle w:val="Char4"/>
          <w:rFonts w:hint="cs"/>
          <w:rtl/>
        </w:rPr>
        <w:t>فَتَنَّا</w:t>
      </w:r>
      <w:r w:rsidR="009A70B7" w:rsidRPr="009A70B7">
        <w:rPr>
          <w:rStyle w:val="Char4"/>
          <w:rtl/>
        </w:rPr>
        <w:t xml:space="preserve"> </w:t>
      </w:r>
      <w:r w:rsidR="009A70B7" w:rsidRPr="009A70B7">
        <w:rPr>
          <w:rStyle w:val="Char4"/>
          <w:rFonts w:hint="cs"/>
          <w:rtl/>
        </w:rPr>
        <w:t>ٱلَّذِينَ</w:t>
      </w:r>
      <w:r w:rsidR="009A70B7" w:rsidRPr="009A70B7">
        <w:rPr>
          <w:rStyle w:val="Char4"/>
          <w:rtl/>
        </w:rPr>
        <w:t xml:space="preserve"> </w:t>
      </w:r>
      <w:r w:rsidR="009A70B7" w:rsidRPr="009A70B7">
        <w:rPr>
          <w:rStyle w:val="Char4"/>
          <w:rFonts w:hint="cs"/>
          <w:rtl/>
        </w:rPr>
        <w:t>مِن</w:t>
      </w:r>
      <w:r w:rsidR="009A70B7" w:rsidRPr="009A70B7">
        <w:rPr>
          <w:rStyle w:val="Char4"/>
          <w:rtl/>
        </w:rPr>
        <w:t xml:space="preserve"> </w:t>
      </w:r>
      <w:r w:rsidR="009A70B7" w:rsidRPr="009A70B7">
        <w:rPr>
          <w:rStyle w:val="Char4"/>
          <w:rFonts w:hint="cs"/>
          <w:rtl/>
        </w:rPr>
        <w:t>قَبۡلِهِمۡۖ</w:t>
      </w:r>
      <w:r w:rsidR="009A70B7" w:rsidRPr="009A70B7">
        <w:rPr>
          <w:rStyle w:val="Char4"/>
          <w:rtl/>
        </w:rPr>
        <w:t xml:space="preserve"> </w:t>
      </w:r>
      <w:r w:rsidR="009A70B7" w:rsidRPr="009A70B7">
        <w:rPr>
          <w:rStyle w:val="Char4"/>
          <w:rFonts w:hint="cs"/>
          <w:rtl/>
        </w:rPr>
        <w:t>فَلَيَعۡلَمَنَّ</w:t>
      </w:r>
      <w:r w:rsidR="009A70B7" w:rsidRPr="009A70B7">
        <w:rPr>
          <w:rStyle w:val="Char4"/>
          <w:rtl/>
        </w:rPr>
        <w:t xml:space="preserve"> </w:t>
      </w:r>
      <w:r w:rsidR="009A70B7" w:rsidRPr="009A70B7">
        <w:rPr>
          <w:rStyle w:val="Char4"/>
          <w:rFonts w:hint="cs"/>
          <w:rtl/>
        </w:rPr>
        <w:t>ٱللَّهُ</w:t>
      </w:r>
      <w:r w:rsidR="009A70B7" w:rsidRPr="009A70B7">
        <w:rPr>
          <w:rStyle w:val="Char4"/>
          <w:rtl/>
        </w:rPr>
        <w:t xml:space="preserve"> </w:t>
      </w:r>
      <w:r w:rsidR="009A70B7" w:rsidRPr="009A70B7">
        <w:rPr>
          <w:rStyle w:val="Char4"/>
          <w:rFonts w:hint="cs"/>
          <w:rtl/>
        </w:rPr>
        <w:t>ٱلَّذِينَ</w:t>
      </w:r>
      <w:r w:rsidR="009A70B7" w:rsidRPr="009A70B7">
        <w:rPr>
          <w:rStyle w:val="Char4"/>
          <w:rtl/>
        </w:rPr>
        <w:t xml:space="preserve"> </w:t>
      </w:r>
      <w:r w:rsidR="009A70B7" w:rsidRPr="009A70B7">
        <w:rPr>
          <w:rStyle w:val="Char4"/>
          <w:rFonts w:hint="cs"/>
          <w:rtl/>
        </w:rPr>
        <w:t>صَدَقُواْ</w:t>
      </w:r>
      <w:r w:rsidR="009A70B7" w:rsidRPr="009A70B7">
        <w:rPr>
          <w:rStyle w:val="Char4"/>
          <w:rtl/>
        </w:rPr>
        <w:t xml:space="preserve"> </w:t>
      </w:r>
      <w:r w:rsidR="009A70B7" w:rsidRPr="009A70B7">
        <w:rPr>
          <w:rStyle w:val="Char4"/>
          <w:rFonts w:hint="cs"/>
          <w:rtl/>
        </w:rPr>
        <w:t>وَلَيَعۡلَمَنَّ</w:t>
      </w:r>
      <w:r w:rsidR="009A70B7" w:rsidRPr="009A70B7">
        <w:rPr>
          <w:rStyle w:val="Char4"/>
          <w:rtl/>
        </w:rPr>
        <w:t xml:space="preserve"> </w:t>
      </w:r>
      <w:r w:rsidR="009A70B7" w:rsidRPr="009A70B7">
        <w:rPr>
          <w:rStyle w:val="Char4"/>
          <w:rFonts w:hint="cs"/>
          <w:rtl/>
        </w:rPr>
        <w:t>ٱلۡكَٰذِبِينَ</w:t>
      </w:r>
      <w:r w:rsidR="009A70B7" w:rsidRPr="009A70B7">
        <w:rPr>
          <w:rStyle w:val="Char4"/>
          <w:rtl/>
        </w:rPr>
        <w:t xml:space="preserve"> </w:t>
      </w:r>
      <w:r w:rsidR="009A70B7" w:rsidRPr="009A70B7">
        <w:rPr>
          <w:rStyle w:val="Char4"/>
          <w:rFonts w:hint="cs"/>
          <w:rtl/>
        </w:rPr>
        <w:t>٣</w:t>
      </w:r>
      <w:r w:rsidR="009A70B7">
        <w:rPr>
          <w:rFonts w:ascii="KFGQPC Uthman Taha Naskh" w:cs="KFGQPC Uthman Taha Naskh" w:hint="cs"/>
          <w:sz w:val="28"/>
          <w:rtl/>
          <w:lang w:val="en-MY" w:eastAsia="en-MY"/>
        </w:rPr>
        <w:t>﴾</w:t>
      </w:r>
      <w:r w:rsidR="009A70B7">
        <w:rPr>
          <w:rFonts w:ascii="KFGQPC Uthman Taha Naskh" w:cs="KFGQPC Uthman Taha Naskh"/>
          <w:sz w:val="28"/>
          <w:rtl/>
          <w:lang w:val="en-MY" w:eastAsia="en-MY"/>
        </w:rPr>
        <w:t xml:space="preserve"> [</w:t>
      </w:r>
      <w:r w:rsidR="009A70B7">
        <w:rPr>
          <w:rFonts w:ascii="KFGQPC Uthman Taha Naskh" w:cs="KFGQPC Uthman Taha Naskh" w:hint="cs"/>
          <w:sz w:val="28"/>
          <w:rtl/>
          <w:lang w:val="en-MY" w:eastAsia="en-MY"/>
        </w:rPr>
        <w:t>العنكبوت</w:t>
      </w:r>
      <w:r w:rsidR="009A70B7">
        <w:rPr>
          <w:rFonts w:ascii="KFGQPC Uthman Taha Naskh" w:cs="KFGQPC Uthman Taha Naskh"/>
          <w:sz w:val="28"/>
          <w:rtl/>
          <w:lang w:val="en-MY" w:eastAsia="en-MY"/>
        </w:rPr>
        <w:t xml:space="preserve">: </w:t>
      </w:r>
      <w:r w:rsidR="009A70B7">
        <w:rPr>
          <w:rFonts w:ascii="KFGQPC Uthman Taha Naskh" w:cs="KFGQPC Uthman Taha Naskh" w:hint="cs"/>
          <w:sz w:val="28"/>
          <w:rtl/>
          <w:lang w:val="en-MY" w:eastAsia="en-MY"/>
        </w:rPr>
        <w:t>٢،</w:t>
      </w:r>
      <w:r w:rsidR="009A70B7">
        <w:rPr>
          <w:rFonts w:ascii="KFGQPC Uthman Taha Naskh" w:cs="KFGQPC Uthman Taha Naskh"/>
          <w:sz w:val="28"/>
          <w:rtl/>
          <w:lang w:val="en-MY" w:eastAsia="en-MY"/>
        </w:rPr>
        <w:t xml:space="preserve">  </w:t>
      </w:r>
      <w:r w:rsidR="009A70B7">
        <w:rPr>
          <w:rFonts w:ascii="KFGQPC Uthman Taha Naskh" w:cs="KFGQPC Uthman Taha Naskh" w:hint="cs"/>
          <w:sz w:val="28"/>
          <w:rtl/>
          <w:lang w:val="en-MY" w:eastAsia="en-MY"/>
        </w:rPr>
        <w:t>٣</w:t>
      </w:r>
      <w:r w:rsidR="009C0D84">
        <w:rPr>
          <w:rFonts w:ascii="KFGQPC Uthman Taha Naskh" w:cs="KFGQPC Uthman Taha Naskh"/>
          <w:sz w:val="28"/>
          <w:rtl/>
          <w:lang w:val="en-MY" w:eastAsia="en-MY"/>
        </w:rPr>
        <w:t>].</w:t>
      </w:r>
      <w:r w:rsidRPr="00071EFE">
        <w:rPr>
          <w:rFonts w:cs="mylotus" w:hint="cs"/>
          <w:szCs w:val="27"/>
          <w:rtl/>
          <w:lang w:bidi="ar-SY"/>
        </w:rPr>
        <w:t xml:space="preserve"> ألم تُمتَحَن أمم نوح وسليمان وعيسى و....؟! ألم يُمْتَحَن أصحاب رسول الله </w:t>
      </w:r>
      <w:r w:rsidRPr="00071EFE">
        <w:rPr>
          <w:rFonts w:cs="mylotus" w:hint="cs"/>
          <w:szCs w:val="27"/>
          <w:rtl/>
          <w:lang w:bidi="ar-SY"/>
        </w:rPr>
        <w:sym w:font="Abo-thar" w:char="F04A"/>
      </w:r>
      <w:r w:rsidRPr="00071EFE">
        <w:rPr>
          <w:rFonts w:cs="mylotus" w:hint="cs"/>
          <w:szCs w:val="27"/>
          <w:rtl/>
          <w:lang w:bidi="ar-SY"/>
        </w:rPr>
        <w:t xml:space="preserve"> الذين لم تكن مسألة الغيبة مطروحة لديهم أصلاً؟! ألم يُمْتَحَنُ الشيعة حتى زمن حضرة العسكري (ع)؟! وعموماً لا</w:t>
      </w:r>
      <w:r w:rsidRPr="00931FE5">
        <w:rPr>
          <w:rFonts w:cs="Times New Roman" w:hint="cs"/>
          <w:rtl/>
          <w:lang w:bidi="ar-SY"/>
        </w:rPr>
        <w:t> </w:t>
      </w:r>
      <w:r w:rsidRPr="00071EFE">
        <w:rPr>
          <w:rFonts w:cs="mylotus" w:hint="cs"/>
          <w:szCs w:val="27"/>
          <w:rtl/>
          <w:lang w:bidi="ar-SY"/>
        </w:rPr>
        <w:t>يمكن لمسألة الامتحان أن تكون مبرِّراً لغيبة تطول ألف سنة!</w:t>
      </w:r>
    </w:p>
    <w:p w:rsidR="00281393" w:rsidRPr="00071EFE" w:rsidRDefault="00E21FB7" w:rsidP="001B7A42">
      <w:pPr>
        <w:widowControl w:val="0"/>
        <w:spacing w:line="221"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Pr>
        <w:t xml:space="preserve"> </w:t>
      </w:r>
      <w:r w:rsidR="00C502EE">
        <w:rPr>
          <w:rFonts w:cs="mylotus" w:hint="cs"/>
          <w:szCs w:val="27"/>
          <w:rtl/>
        </w:rPr>
        <w:t>4</w:t>
      </w:r>
      <w:r w:rsidR="00281393" w:rsidRPr="00071EFE">
        <w:rPr>
          <w:rFonts w:cs="mylotus" w:hint="cs"/>
          <w:szCs w:val="27"/>
          <w:rtl/>
          <w:lang w:bidi="ar-SY"/>
        </w:rPr>
        <w:t xml:space="preserve"> و18 - يروي الشيخ الطوسي أن «</w:t>
      </w:r>
      <w:r w:rsidR="00281393" w:rsidRPr="00071EFE">
        <w:rPr>
          <w:rFonts w:cs="mylotus"/>
          <w:szCs w:val="27"/>
          <w:rtl/>
          <w:lang w:bidi="ar-SY"/>
        </w:rPr>
        <w:t>عَلِيّ</w:t>
      </w:r>
      <w:r w:rsidR="00281393" w:rsidRPr="00071EFE">
        <w:rPr>
          <w:rFonts w:cs="mylotus" w:hint="cs"/>
          <w:szCs w:val="27"/>
          <w:rtl/>
          <w:lang w:bidi="ar-SY"/>
        </w:rPr>
        <w:t>َ</w:t>
      </w:r>
      <w:r w:rsidR="00281393" w:rsidRPr="00071EFE">
        <w:rPr>
          <w:rFonts w:cs="mylotus"/>
          <w:szCs w:val="27"/>
          <w:rtl/>
          <w:lang w:bidi="ar-SY"/>
        </w:rPr>
        <w:t xml:space="preserve"> بْن</w:t>
      </w:r>
      <w:r w:rsidR="00281393" w:rsidRPr="00071EFE">
        <w:rPr>
          <w:rFonts w:cs="mylotus" w:hint="cs"/>
          <w:szCs w:val="27"/>
          <w:rtl/>
          <w:lang w:bidi="ar-SY"/>
        </w:rPr>
        <w:t>َ</w:t>
      </w:r>
      <w:r w:rsidR="00281393" w:rsidRPr="00071EFE">
        <w:rPr>
          <w:rFonts w:cs="mylotus"/>
          <w:szCs w:val="27"/>
          <w:rtl/>
          <w:lang w:bidi="ar-SY"/>
        </w:rPr>
        <w:t xml:space="preserve"> يَقْطِينٍ</w:t>
      </w:r>
      <w:r w:rsidR="00281393" w:rsidRPr="00071EFE">
        <w:rPr>
          <w:rFonts w:cs="mylotus" w:hint="cs"/>
          <w:szCs w:val="27"/>
          <w:rtl/>
          <w:lang w:bidi="ar-SY"/>
        </w:rPr>
        <w:t>»</w:t>
      </w:r>
      <w:r w:rsidR="00281393" w:rsidRPr="00071EFE">
        <w:rPr>
          <w:rFonts w:cs="mylotus"/>
          <w:szCs w:val="27"/>
          <w:rtl/>
          <w:lang w:bidi="ar-SY"/>
        </w:rPr>
        <w:t xml:space="preserve"> قَالَ</w:t>
      </w:r>
      <w:r w:rsidR="00281393" w:rsidRPr="00071EFE">
        <w:rPr>
          <w:rFonts w:cs="mylotus" w:hint="cs"/>
          <w:szCs w:val="27"/>
          <w:rtl/>
          <w:lang w:bidi="ar-SY"/>
        </w:rPr>
        <w:t>:</w:t>
      </w:r>
      <w:r w:rsidR="00281393" w:rsidRPr="00071EFE">
        <w:rPr>
          <w:rFonts w:cs="mylotus"/>
          <w:szCs w:val="27"/>
          <w:rtl/>
          <w:lang w:bidi="ar-SY"/>
        </w:rPr>
        <w:t xml:space="preserve"> "</w:t>
      </w:r>
      <w:r w:rsidR="00281393" w:rsidRPr="009A70B7">
        <w:rPr>
          <w:rFonts w:cs="KFGQPC Uthman Taha Naskh"/>
          <w:szCs w:val="27"/>
          <w:rtl/>
          <w:lang w:bidi="ar-SY"/>
        </w:rPr>
        <w:t xml:space="preserve">قَالَ لِي أَبُو الْحَسَنِ </w:t>
      </w:r>
      <w:r w:rsidR="00281393" w:rsidRPr="009A70B7">
        <w:rPr>
          <w:rFonts w:cs="KFGQPC Uthman Taha Naskh" w:hint="cs"/>
          <w:szCs w:val="27"/>
          <w:rtl/>
          <w:lang w:bidi="ar-SY"/>
        </w:rPr>
        <w:t>[أي الإمام الكاظم] (ع):</w:t>
      </w:r>
      <w:r w:rsidR="00281393" w:rsidRPr="009A70B7">
        <w:rPr>
          <w:rFonts w:cs="KFGQPC Uthman Taha Naskh"/>
          <w:szCs w:val="27"/>
          <w:rtl/>
          <w:lang w:bidi="ar-SY"/>
        </w:rPr>
        <w:t xml:space="preserve"> يَا عَلِيُّ</w:t>
      </w:r>
      <w:r w:rsidR="00281393" w:rsidRPr="009A70B7">
        <w:rPr>
          <w:rFonts w:cs="KFGQPC Uthman Taha Naskh" w:hint="cs"/>
          <w:szCs w:val="27"/>
          <w:rtl/>
          <w:lang w:bidi="ar-SY"/>
        </w:rPr>
        <w:t>!</w:t>
      </w:r>
      <w:r w:rsidR="00281393" w:rsidRPr="009A70B7">
        <w:rPr>
          <w:rFonts w:cs="KFGQPC Uthman Taha Naskh"/>
          <w:szCs w:val="27"/>
          <w:rtl/>
          <w:lang w:bidi="ar-SY"/>
        </w:rPr>
        <w:t xml:space="preserve"> إِنَّ الشِّيعَةَ تُرَبَّى بِالأمَانِيِّ مُنْذُ مِائَتَيْ سَنَةٍ</w:t>
      </w:r>
      <w:r w:rsidR="00281393" w:rsidRPr="009A70B7">
        <w:rPr>
          <w:rFonts w:cs="KFGQPC Uthman Taha Naskh" w:hint="cs"/>
          <w:szCs w:val="27"/>
          <w:rtl/>
          <w:lang w:bidi="ar-SY"/>
        </w:rPr>
        <w:t>!</w:t>
      </w:r>
      <w:r w:rsidR="00281393" w:rsidRPr="009A70B7">
        <w:rPr>
          <w:rFonts w:cs="KFGQPC Uthman Taha Naskh"/>
          <w:szCs w:val="27"/>
          <w:rtl/>
          <w:lang w:bidi="ar-SY"/>
        </w:rPr>
        <w:t xml:space="preserve"> </w:t>
      </w:r>
      <w:r w:rsidR="00281393" w:rsidRPr="009A70B7">
        <w:rPr>
          <w:rFonts w:cs="KFGQPC Uthman Taha Naskh" w:hint="cs"/>
          <w:szCs w:val="27"/>
          <w:rtl/>
          <w:lang w:bidi="ar-SY"/>
        </w:rPr>
        <w:t xml:space="preserve">[أي تربى على الأمل بقيام دولة العلويين دولة آل البيت]. </w:t>
      </w:r>
      <w:r w:rsidR="00281393" w:rsidRPr="009A70B7">
        <w:rPr>
          <w:rFonts w:cs="KFGQPC Uthman Taha Naskh"/>
          <w:szCs w:val="27"/>
          <w:rtl/>
          <w:lang w:bidi="ar-SY"/>
        </w:rPr>
        <w:t>وَقَالَ يَقْطِينٌ لابْنِهِ عَلِيٍّ</w:t>
      </w:r>
      <w:r w:rsidR="00281393" w:rsidRPr="009A70B7">
        <w:rPr>
          <w:rFonts w:cs="KFGQPC Uthman Taha Naskh" w:hint="cs"/>
          <w:szCs w:val="27"/>
          <w:rtl/>
          <w:lang w:bidi="ar-SY"/>
        </w:rPr>
        <w:t>:</w:t>
      </w:r>
      <w:r w:rsidR="00281393" w:rsidRPr="009A70B7">
        <w:rPr>
          <w:rFonts w:cs="KFGQPC Uthman Taha Naskh"/>
          <w:szCs w:val="27"/>
          <w:rtl/>
          <w:lang w:bidi="ar-SY"/>
        </w:rPr>
        <w:t xml:space="preserve"> مَا بَالُنَا قِيلَ لَنَا </w:t>
      </w:r>
      <w:r w:rsidR="00281393" w:rsidRPr="009A70B7">
        <w:rPr>
          <w:rFonts w:cs="KFGQPC Uthman Taha Naskh" w:hint="cs"/>
          <w:szCs w:val="27"/>
          <w:rtl/>
          <w:lang w:bidi="ar-SY"/>
        </w:rPr>
        <w:t xml:space="preserve">[أي أن دولة بني العباس ستقوم] </w:t>
      </w:r>
      <w:r w:rsidR="00281393" w:rsidRPr="009A70B7">
        <w:rPr>
          <w:rFonts w:cs="KFGQPC Uthman Taha Naskh"/>
          <w:szCs w:val="27"/>
          <w:rtl/>
          <w:lang w:bidi="ar-SY"/>
        </w:rPr>
        <w:t xml:space="preserve">فَكَانَ وَقِيلَ لَكُمْ </w:t>
      </w:r>
      <w:r w:rsidR="00281393" w:rsidRPr="009A70B7">
        <w:rPr>
          <w:rFonts w:cs="KFGQPC Uthman Taha Naskh" w:hint="cs"/>
          <w:szCs w:val="27"/>
          <w:rtl/>
          <w:lang w:bidi="ar-SY"/>
        </w:rPr>
        <w:t xml:space="preserve">[أي دولة الأئِمَّة ستقوم] </w:t>
      </w:r>
      <w:r w:rsidR="00281393" w:rsidRPr="009A70B7">
        <w:rPr>
          <w:rFonts w:cs="KFGQPC Uthman Taha Naskh"/>
          <w:szCs w:val="27"/>
          <w:rtl/>
          <w:lang w:bidi="ar-SY"/>
        </w:rPr>
        <w:t>فَلَمْ يَكُنْ</w:t>
      </w:r>
      <w:r w:rsidR="00281393" w:rsidRPr="009A70B7">
        <w:rPr>
          <w:rFonts w:cs="KFGQPC Uthman Taha Naskh" w:hint="cs"/>
          <w:szCs w:val="27"/>
          <w:rtl/>
          <w:lang w:bidi="ar-SY"/>
        </w:rPr>
        <w:t xml:space="preserve">؟! </w:t>
      </w:r>
      <w:r w:rsidR="00281393" w:rsidRPr="009A70B7">
        <w:rPr>
          <w:rFonts w:cs="KFGQPC Uthman Taha Naskh"/>
          <w:szCs w:val="27"/>
          <w:rtl/>
          <w:lang w:bidi="ar-SY"/>
        </w:rPr>
        <w:t xml:space="preserve"> فَقَالَ لَهُ عَلِيٌّ</w:t>
      </w:r>
      <w:r w:rsidR="00281393" w:rsidRPr="009A70B7">
        <w:rPr>
          <w:rFonts w:cs="KFGQPC Uthman Taha Naskh" w:hint="cs"/>
          <w:szCs w:val="27"/>
          <w:rtl/>
          <w:lang w:bidi="ar-SY"/>
        </w:rPr>
        <w:t>:</w:t>
      </w:r>
      <w:r w:rsidR="00281393" w:rsidRPr="009A70B7">
        <w:rPr>
          <w:rFonts w:cs="KFGQPC Uthman Taha Naskh"/>
          <w:szCs w:val="27"/>
          <w:rtl/>
          <w:lang w:bidi="ar-SY"/>
        </w:rPr>
        <w:t xml:space="preserve"> إِنَّ الَّذِي قِيلَ لَكُمْ وَلَنَا مِنْ مَخْرَجٍ وَاحِدٍ</w:t>
      </w:r>
      <w:r w:rsidR="00281393" w:rsidRPr="009A70B7">
        <w:rPr>
          <w:rFonts w:cs="KFGQPC Uthman Taha Naskh" w:hint="cs"/>
          <w:szCs w:val="27"/>
          <w:rtl/>
          <w:lang w:bidi="ar-SY"/>
        </w:rPr>
        <w:t>،</w:t>
      </w:r>
      <w:r w:rsidR="00281393" w:rsidRPr="009A70B7">
        <w:rPr>
          <w:rFonts w:cs="KFGQPC Uthman Taha Naskh"/>
          <w:szCs w:val="27"/>
          <w:rtl/>
          <w:lang w:bidi="ar-SY"/>
        </w:rPr>
        <w:t xml:space="preserve"> غَيْرَ أَنَّ أَمْرَكُمْ حَضَرَكُمْ فَأُعْطِيتُمْ مَحْضَهُ وَكَانَ كَمَا قِيلَ لَكُمْ</w:t>
      </w:r>
      <w:r w:rsidR="00281393" w:rsidRPr="009A70B7">
        <w:rPr>
          <w:rFonts w:cs="KFGQPC Uthman Taha Naskh" w:hint="cs"/>
          <w:szCs w:val="27"/>
          <w:rtl/>
          <w:lang w:bidi="ar-SY"/>
        </w:rPr>
        <w:t>!</w:t>
      </w:r>
      <w:r w:rsidR="00281393" w:rsidRPr="009A70B7">
        <w:rPr>
          <w:rFonts w:cs="KFGQPC Uthman Taha Naskh"/>
          <w:szCs w:val="27"/>
          <w:rtl/>
          <w:lang w:bidi="ar-SY"/>
        </w:rPr>
        <w:t xml:space="preserve"> وَإِنَّ أَمْرَنَا لَمْ يَحْضُرْ فَعُلِّلْنَا بِالأمَانِيِّ</w:t>
      </w:r>
      <w:r w:rsidR="00281393" w:rsidRPr="009A70B7">
        <w:rPr>
          <w:rFonts w:cs="KFGQPC Uthman Taha Naskh" w:hint="cs"/>
          <w:szCs w:val="27"/>
          <w:rtl/>
          <w:lang w:bidi="ar-SY"/>
        </w:rPr>
        <w:t>،</w:t>
      </w:r>
      <w:r w:rsidR="00281393" w:rsidRPr="009A70B7">
        <w:rPr>
          <w:rFonts w:cs="KFGQPC Uthman Taha Naskh"/>
          <w:szCs w:val="27"/>
          <w:rtl/>
          <w:lang w:bidi="ar-SY"/>
        </w:rPr>
        <w:t xml:space="preserve"> وَ لَوْ قِيلَ لَنَا إِنَّ هَذَا الأمْرَ لا يَكُونُ إِلَى مِائَتَيْ سَنَةٍ أَوْ ثَلاثِمِائَةِ سَنَةٍ لَقَسَتِ الْقُلُوبُ وَ لَرَجَعَتْ عَامَّةُ النَّاسِ عَنِ الإسْلامِ وَ لَكِنْ قَالُوا مَا أَسْرَعَهُ وَمَا أَقْرَبَهُ تَأَلُّفاً لِقُلُوبِ النَّاسِ وَتَقْرِيباً لِلْفَرَجِ</w:t>
      </w:r>
      <w:r w:rsidR="00281393" w:rsidRPr="00071EFE">
        <w:rPr>
          <w:rFonts w:cs="mylotus"/>
          <w:szCs w:val="27"/>
          <w:rtl/>
          <w:lang w:bidi="ar-SY"/>
        </w:rPr>
        <w:t>"</w:t>
      </w:r>
      <w:r w:rsidR="00281393" w:rsidRPr="00071EFE">
        <w:rPr>
          <w:rFonts w:cs="mylotus" w:hint="cs"/>
          <w:szCs w:val="27"/>
          <w:rtl/>
          <w:lang w:bidi="ar-SY"/>
        </w:rPr>
        <w:t>. (وهو الحديث 6 في الباب 139 من أصول الكافي الذي اعتبره المَجْلِسِيّ في كتابه «</w:t>
      </w:r>
      <w:r w:rsidR="00281393" w:rsidRPr="00071EFE">
        <w:rPr>
          <w:rFonts w:cs="mylotus" w:hint="cs"/>
          <w:b/>
          <w:bCs/>
          <w:szCs w:val="27"/>
          <w:rtl/>
          <w:lang w:bidi="ar-SY"/>
        </w:rPr>
        <w:t>مرآة العقول</w:t>
      </w:r>
      <w:r w:rsidR="00281393" w:rsidRPr="00071EFE">
        <w:rPr>
          <w:rFonts w:cs="mylotus" w:hint="cs"/>
          <w:szCs w:val="27"/>
          <w:rtl/>
          <w:lang w:bidi="ar-SY"/>
        </w:rPr>
        <w:t>» ضعيفاً).</w:t>
      </w:r>
    </w:p>
    <w:p w:rsidR="00281393" w:rsidRPr="00071EFE" w:rsidRDefault="00281393" w:rsidP="001B7A42">
      <w:pPr>
        <w:widowControl w:val="0"/>
        <w:spacing w:line="221" w:lineRule="auto"/>
        <w:ind w:firstLine="284"/>
        <w:jc w:val="both"/>
        <w:rPr>
          <w:rFonts w:cs="mylotus" w:hint="cs"/>
          <w:szCs w:val="27"/>
          <w:rtl/>
          <w:lang w:bidi="ar-SY"/>
        </w:rPr>
      </w:pPr>
      <w:r w:rsidRPr="00071EFE">
        <w:rPr>
          <w:rFonts w:cs="mylotus" w:hint="cs"/>
          <w:szCs w:val="27"/>
          <w:rtl/>
          <w:lang w:bidi="ar-SY"/>
        </w:rPr>
        <w:t>وينبغي أن نقول: لقد مضت ألف ومئتي سنة ولم يظهر المهدي، ولكن المشايخ لا يزالون يدعون الناس إلى انتظار ظهور المهدي ولو أن الأئمة كانوا يعلمون أن المشايخ بارعون في خداع العوام وماهرون ومُتخصصون في هذا الأمر إلى هذا الحد لَمَا شعروا بأنهم مُلزمون بالقول: «ما أسرعه! ما أقربه!». إن عمل المشايخ هذا ليس أقل من معجزة!!</w:t>
      </w:r>
      <w:r w:rsidRPr="00B21426">
        <w:rPr>
          <w:rFonts w:cs="Arabic11 BT"/>
          <w:szCs w:val="27"/>
          <w:vertAlign w:val="superscript"/>
          <w:rtl/>
          <w:lang w:bidi="ar-SY"/>
        </w:rPr>
        <w:t>(</w:t>
      </w:r>
      <w:r w:rsidRPr="00B21426">
        <w:rPr>
          <w:rStyle w:val="FootnoteReference"/>
          <w:rFonts w:cs="Arabic11 BT"/>
          <w:szCs w:val="27"/>
          <w:rtl/>
          <w:lang w:bidi="ar-SY"/>
        </w:rPr>
        <w:footnoteReference w:id="373"/>
      </w:r>
      <w:r w:rsidRPr="00B21426">
        <w:rPr>
          <w:rFonts w:cs="Arabic11 BT"/>
          <w:szCs w:val="27"/>
          <w:vertAlign w:val="superscript"/>
          <w:rtl/>
          <w:lang w:bidi="ar-SY"/>
        </w:rPr>
        <w:t>)</w:t>
      </w:r>
      <w:r w:rsidRPr="00071EFE">
        <w:rPr>
          <w:rFonts w:cs="mylotus" w:hint="cs"/>
          <w:szCs w:val="27"/>
          <w:rtl/>
          <w:lang w:bidi="ar-SY"/>
        </w:rPr>
        <w:t xml:space="preserve">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الروايتان 11 و 42 - طبقاً لرواية الشيخ الطوسي يقول الإمام الباقر (ع) ل</w:t>
      </w:r>
      <w:r w:rsidR="00281393" w:rsidRPr="00071EFE">
        <w:rPr>
          <w:rFonts w:cs="mylotus"/>
          <w:szCs w:val="27"/>
          <w:rtl/>
          <w:lang w:bidi="ar-SY"/>
        </w:rPr>
        <w:t>أَبِ</w:t>
      </w:r>
      <w:r w:rsidR="00281393" w:rsidRPr="00071EFE">
        <w:rPr>
          <w:rFonts w:cs="mylotus" w:hint="cs"/>
          <w:szCs w:val="27"/>
          <w:rtl/>
          <w:lang w:bidi="ar-SY"/>
        </w:rPr>
        <w:t>ي</w:t>
      </w:r>
      <w:r w:rsidR="00281393" w:rsidRPr="00071EFE">
        <w:rPr>
          <w:rFonts w:cs="mylotus"/>
          <w:szCs w:val="27"/>
          <w:rtl/>
          <w:lang w:bidi="ar-SY"/>
        </w:rPr>
        <w:t xml:space="preserve"> حَمْزَةَ الثُّمَالِيّ</w:t>
      </w:r>
      <w:r w:rsidR="00281393" w:rsidRPr="00071EFE">
        <w:rPr>
          <w:rFonts w:cs="mylotus" w:hint="cs"/>
          <w:szCs w:val="27"/>
          <w:rtl/>
          <w:lang w:bidi="ar-SY"/>
        </w:rPr>
        <w:t>ِ:</w:t>
      </w:r>
      <w:r w:rsidR="00281393" w:rsidRPr="00071EFE">
        <w:rPr>
          <w:rFonts w:cs="mylotus"/>
          <w:szCs w:val="27"/>
          <w:rtl/>
          <w:lang w:bidi="ar-SY"/>
        </w:rPr>
        <w:t xml:space="preserve"> "</w:t>
      </w:r>
      <w:r w:rsidR="00281393" w:rsidRPr="009A70B7">
        <w:rPr>
          <w:rFonts w:cs="KFGQPC Uthman Taha Naskh"/>
          <w:b/>
          <w:bCs/>
          <w:szCs w:val="27"/>
          <w:rtl/>
          <w:lang w:bidi="ar-SY"/>
        </w:rPr>
        <w:t>يَا ثَابِتُ</w:t>
      </w:r>
      <w:r w:rsidR="00281393" w:rsidRPr="009A70B7">
        <w:rPr>
          <w:rFonts w:cs="KFGQPC Uthman Taha Naskh" w:hint="cs"/>
          <w:b/>
          <w:bCs/>
          <w:szCs w:val="27"/>
          <w:rtl/>
          <w:lang w:bidi="ar-SY"/>
        </w:rPr>
        <w:t>!</w:t>
      </w:r>
      <w:r w:rsidR="00281393" w:rsidRPr="009A70B7">
        <w:rPr>
          <w:rFonts w:cs="KFGQPC Uthman Taha Naskh"/>
          <w:b/>
          <w:bCs/>
          <w:szCs w:val="27"/>
          <w:rtl/>
          <w:lang w:bidi="ar-SY"/>
        </w:rPr>
        <w:t xml:space="preserve"> إِنَّ اللهَ تَعَالَى كَانَ وَقَّتَ هَذَا الأمْرَ فِي السَّبْعِينَ</w:t>
      </w:r>
      <w:r w:rsidR="00281393" w:rsidRPr="009A70B7">
        <w:rPr>
          <w:rFonts w:cs="KFGQPC Uthman Taha Naskh" w:hint="cs"/>
          <w:b/>
          <w:bCs/>
          <w:szCs w:val="27"/>
          <w:rtl/>
          <w:lang w:bidi="ar-SY"/>
        </w:rPr>
        <w:t>،</w:t>
      </w:r>
      <w:r w:rsidR="00281393" w:rsidRPr="009A70B7">
        <w:rPr>
          <w:rFonts w:cs="KFGQPC Uthman Taha Naskh"/>
          <w:b/>
          <w:bCs/>
          <w:szCs w:val="27"/>
          <w:rtl/>
          <w:lang w:bidi="ar-SY"/>
        </w:rPr>
        <w:t xml:space="preserve"> فَلَمَّا قُتِلَ الحُسَيْنُ اشْتَدَّ غَضَبُ اللهِ عَلَى أَهْلِ الأرْضِ</w:t>
      </w:r>
      <w:r w:rsidR="00281393" w:rsidRPr="009A70B7">
        <w:rPr>
          <w:rFonts w:cs="KFGQPC Uthman Taha Naskh" w:hint="cs"/>
          <w:szCs w:val="27"/>
          <w:rtl/>
          <w:lang w:bidi="ar-SY"/>
        </w:rPr>
        <w:t xml:space="preserve"> (؟!)</w:t>
      </w:r>
      <w:r w:rsidR="00281393" w:rsidRPr="009A70B7">
        <w:rPr>
          <w:rFonts w:cs="KFGQPC Uthman Taha Naskh"/>
          <w:szCs w:val="27"/>
          <w:rtl/>
          <w:lang w:bidi="ar-SY"/>
        </w:rPr>
        <w:t xml:space="preserve"> </w:t>
      </w:r>
      <w:r w:rsidR="00281393" w:rsidRPr="009A70B7">
        <w:rPr>
          <w:rFonts w:cs="KFGQPC Uthman Taha Naskh"/>
          <w:b/>
          <w:bCs/>
          <w:szCs w:val="27"/>
          <w:rtl/>
          <w:lang w:bidi="ar-SY"/>
        </w:rPr>
        <w:t>فَأَخَّرَهُ إِلَى أَرْبَعِينَ وَمِائَةِ سَنَةٍ</w:t>
      </w:r>
      <w:r w:rsidR="00281393" w:rsidRPr="009A70B7">
        <w:rPr>
          <w:rFonts w:cs="KFGQPC Uthman Taha Naskh" w:hint="cs"/>
          <w:szCs w:val="27"/>
          <w:rtl/>
          <w:lang w:bidi="ar-SY"/>
        </w:rPr>
        <w:t xml:space="preserve"> [إذاً الأحاديث التي تقول "كَذَبَ الْمُوَقِّتُونَ، مَا وَقَّتْنَا فِيمَا مَضَى!" كاذبةٌ]،</w:t>
      </w:r>
      <w:r w:rsidR="00281393" w:rsidRPr="009A70B7">
        <w:rPr>
          <w:rFonts w:cs="KFGQPC Uthman Taha Naskh"/>
          <w:szCs w:val="27"/>
          <w:rtl/>
          <w:lang w:bidi="ar-SY"/>
        </w:rPr>
        <w:t xml:space="preserve"> </w:t>
      </w:r>
      <w:r w:rsidR="00281393" w:rsidRPr="009A70B7">
        <w:rPr>
          <w:rFonts w:cs="KFGQPC Uthman Taha Naskh"/>
          <w:b/>
          <w:bCs/>
          <w:szCs w:val="27"/>
          <w:rtl/>
          <w:lang w:bidi="ar-SY"/>
        </w:rPr>
        <w:t>فَحَدَّثْنَاكُمْ فَأَذَعْتُمُ الحَدِيثَ وَكَشَفْتُمْ قِنَاعَ السِّتْرِ فَأَخَّرَهُ اللهُ وَلَمْ يَجْعَلْ لَهُ بَعْدَ ذَلِكَ وَقْتاً عِنْدَنَا</w:t>
      </w:r>
      <w:r w:rsidR="00281393" w:rsidRPr="00071EFE">
        <w:rPr>
          <w:rFonts w:cs="mylotus"/>
          <w:szCs w:val="27"/>
          <w:rtl/>
          <w:lang w:bidi="ar-SY"/>
        </w:rPr>
        <w:t>"</w:t>
      </w:r>
      <w:r w:rsidR="00281393" w:rsidRPr="00071EFE">
        <w:rPr>
          <w:rFonts w:cs="mylotus" w:hint="cs"/>
          <w:szCs w:val="27"/>
          <w:rtl/>
          <w:lang w:bidi="ar-SY"/>
        </w:rPr>
        <w:t>.</w:t>
      </w:r>
    </w:p>
    <w:p w:rsidR="00281393" w:rsidRPr="001B7A42" w:rsidRDefault="00281393" w:rsidP="00071EFE">
      <w:pPr>
        <w:widowControl w:val="0"/>
        <w:spacing w:after="60" w:line="228" w:lineRule="auto"/>
        <w:ind w:firstLine="284"/>
        <w:jc w:val="both"/>
        <w:rPr>
          <w:rFonts w:cs="mylotus" w:hint="cs"/>
          <w:spacing w:val="-2"/>
          <w:szCs w:val="27"/>
          <w:rtl/>
        </w:rPr>
      </w:pPr>
      <w:r w:rsidRPr="001B7A42">
        <w:rPr>
          <w:rFonts w:cs="mylotus" w:hint="cs"/>
          <w:spacing w:val="-2"/>
          <w:szCs w:val="27"/>
          <w:rtl/>
        </w:rPr>
        <w:t xml:space="preserve">فنسأل: وهل كان الإمام الباقر (ع) يوحَى إليه حتى عَلِمَ بأن الله </w:t>
      </w:r>
      <w:r w:rsidRPr="001B7A42">
        <w:rPr>
          <w:rFonts w:cs="mylotus"/>
          <w:spacing w:val="-2"/>
          <w:szCs w:val="27"/>
          <w:rtl/>
        </w:rPr>
        <w:t>أَخَّرَ</w:t>
      </w:r>
      <w:r w:rsidRPr="001B7A42">
        <w:rPr>
          <w:rFonts w:cs="mylotus" w:hint="cs"/>
          <w:spacing w:val="-2"/>
          <w:szCs w:val="27"/>
          <w:rtl/>
        </w:rPr>
        <w:t xml:space="preserve"> موعد الظهور</w:t>
      </w:r>
      <w:r w:rsidRPr="001B7A42">
        <w:rPr>
          <w:rFonts w:cs="mylotus"/>
          <w:spacing w:val="-2"/>
          <w:szCs w:val="27"/>
          <w:rtl/>
        </w:rPr>
        <w:t xml:space="preserve"> إلى </w:t>
      </w:r>
      <w:r w:rsidRPr="001B7A42">
        <w:rPr>
          <w:rFonts w:cs="mylotus" w:hint="cs"/>
          <w:spacing w:val="-2"/>
          <w:szCs w:val="27"/>
          <w:rtl/>
        </w:rPr>
        <w:t>140</w:t>
      </w:r>
      <w:r w:rsidRPr="001B7A42">
        <w:rPr>
          <w:rFonts w:cs="mylotus"/>
          <w:spacing w:val="-2"/>
          <w:szCs w:val="27"/>
          <w:rtl/>
        </w:rPr>
        <w:t xml:space="preserve"> سَنَةٍ</w:t>
      </w:r>
      <w:r w:rsidRPr="001B7A42">
        <w:rPr>
          <w:rFonts w:cs="mylotus" w:hint="cs"/>
          <w:spacing w:val="-2"/>
          <w:szCs w:val="27"/>
          <w:rtl/>
        </w:rPr>
        <w:t xml:space="preserve">؟! لاحظوا بأيِّ أكاذيب خدعوا العوام؟ وثانياً: سنة 70 تُوافق حضرة السجاد (ع) الذي كان اسمه عليّاً، وسنة 140 تُوافق حضرة الصادق (ع) الذي كان اسمه جعفرَ. و هذا يعني أن الأخبار التي رووها عن النبي </w:t>
      </w:r>
      <w:r w:rsidRPr="001B7A42">
        <w:rPr>
          <w:rFonts w:cs="mylotus"/>
          <w:spacing w:val="-2"/>
          <w:szCs w:val="27"/>
          <w:rtl/>
        </w:rPr>
        <w:sym w:font="Abo-thar" w:char="F04A"/>
      </w:r>
      <w:r w:rsidRPr="001B7A42">
        <w:rPr>
          <w:rFonts w:cs="mylotus" w:hint="cs"/>
          <w:spacing w:val="-2"/>
          <w:szCs w:val="27"/>
          <w:rtl/>
        </w:rPr>
        <w:t xml:space="preserve"> أنه قال عن المهدي: اسمه اسمي واسم أبيه اسم أبي، أخبارٌ كاذبةٌ.</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الرواية 13 - حديث مرسلٌ يرويه «العيَّاشِيّ» الخرافاتي مباشرة ودون ذكر وسائط عن </w:t>
      </w:r>
      <w:r w:rsidR="00281393" w:rsidRPr="00071EFE">
        <w:rPr>
          <w:rFonts w:cs="mylotus" w:hint="eastAsia"/>
          <w:szCs w:val="27"/>
          <w:rtl/>
          <w:lang w:bidi="ar-SY"/>
        </w:rPr>
        <w:t>«</w:t>
      </w:r>
      <w:r w:rsidR="00281393" w:rsidRPr="00071EFE">
        <w:rPr>
          <w:rFonts w:cs="mylotus" w:hint="cs"/>
          <w:szCs w:val="27"/>
          <w:rtl/>
          <w:lang w:bidi="ar-SY"/>
        </w:rPr>
        <w:t>أبي لبيد المخزومي</w:t>
      </w:r>
      <w:r w:rsidR="00281393" w:rsidRPr="00071EFE">
        <w:rPr>
          <w:rFonts w:cs="mylotus" w:hint="eastAsia"/>
          <w:szCs w:val="27"/>
          <w:rtl/>
          <w:lang w:bidi="ar-SY"/>
        </w:rPr>
        <w:t>»</w:t>
      </w:r>
      <w:r w:rsidR="00281393" w:rsidRPr="00071EFE">
        <w:rPr>
          <w:rFonts w:cs="mylotus" w:hint="cs"/>
          <w:szCs w:val="27"/>
          <w:rtl/>
          <w:lang w:bidi="ar-SY"/>
        </w:rPr>
        <w:t xml:space="preserve"> والطريف أكثر أن أبا لبيد هذا مهملٌ أيضاً!! وقد افترى على الإمام الباقر (ع) حديثاً يطفح بالألغاز وَتَمَّ فيه التلاعب بالحروف الأبجدية والحروف المقطَّعة في أوائل سور القرآن!! والسؤال الذي يطرح نفسه أن الإمام الهادي للأُمَّة لا ينبغي أن يكون طارحاً للألغاز والطلاسم! فالأوقات التي عينها الإمام في هذه الرواية بطريقة الألغاز غير مفهومة مِنْ قِبَلِ عامة الناس المخاطَبين بالشريعة! وثانياً: هي تخالف أحاديث </w:t>
      </w:r>
      <w:r w:rsidR="00281393" w:rsidRPr="00071EFE">
        <w:rPr>
          <w:rFonts w:cs="mylotus" w:hint="eastAsia"/>
          <w:szCs w:val="27"/>
          <w:rtl/>
          <w:lang w:bidi="ar-SY"/>
        </w:rPr>
        <w:t>«</w:t>
      </w:r>
      <w:r w:rsidR="00281393" w:rsidRPr="00071EFE">
        <w:rPr>
          <w:rFonts w:cs="mylotus" w:hint="cs"/>
          <w:szCs w:val="27"/>
          <w:rtl/>
          <w:lang w:bidi="ar-SY"/>
        </w:rPr>
        <w:t>كذب الوقّاتون</w:t>
      </w:r>
      <w:r w:rsidR="00281393" w:rsidRPr="00071EFE">
        <w:rPr>
          <w:rFonts w:cs="mylotus" w:hint="eastAsia"/>
          <w:szCs w:val="27"/>
          <w:rtl/>
          <w:lang w:bidi="ar-SY"/>
        </w:rPr>
        <w:t>»</w:t>
      </w:r>
      <w:r w:rsidR="00281393" w:rsidRPr="00071EFE">
        <w:rPr>
          <w:rFonts w:cs="mylotus" w:hint="cs"/>
          <w:szCs w:val="27"/>
          <w:rtl/>
          <w:lang w:bidi="ar-SY"/>
        </w:rPr>
        <w:t>!</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الرواية 49 - حديث ضعيف وافتراء على الإمام الصادق (ع) بأنه قال: </w:t>
      </w:r>
      <w:r w:rsidR="00281393" w:rsidRPr="00071EFE">
        <w:rPr>
          <w:rFonts w:cs="mylotus"/>
          <w:szCs w:val="27"/>
          <w:rtl/>
          <w:lang w:bidi="ar-SY"/>
        </w:rPr>
        <w:t>"</w:t>
      </w:r>
      <w:r w:rsidR="00281393" w:rsidRPr="009A70B7">
        <w:rPr>
          <w:rFonts w:cs="KFGQPC Uthman Taha Naskh"/>
          <w:szCs w:val="27"/>
          <w:rtl/>
          <w:lang w:bidi="ar-SY"/>
        </w:rPr>
        <w:t>إِنَّ اللهَ أَوْحَى إِلَى عِمْرَانَ أَنِّي وَاهِبٌ لَكَ ذَكَراً سَوِيّاً مُبَارَكاً يُبْرِئُ الأكْمَهَ والأبْرَصَ ويُحْيِي الْمَوْتَى بِإِذْنِ اللهِ وجَاعِلُهُ رَسُولا إِلَى بَنِي إِسْرَائِيلَ فَحَدَّثَ عِمْرَانُ امْرَأَتَهُ حَنَّةَ بِذَلِكَ وهِيَ أُمُّ مَرْيَمَ فَلَمَّا حَمَلَتْ كَانَ حَمْلُهَا بِهَا عِنْدَ نَفْسِهَا غلام [غُلاماً] فَلَمَّا وَضَعَتْها قالَتْ رَبِّ إِنِّي وَضَعْتُها أُنْثى‏... ولَيْسَ الذَّكَرُ كَالأنْثى‏ أَيْ لا تَكُونُ الْبِنْتُ رَسُولا يَقُولُ اللهُ عَزَّ وجَلَّ واللهُ أَعْلَمُ بِما وَضَعَتْ فَلَمَّا وَهَبَ اللهُ لِمَرْيَمَ عِيسَى كَانَ هُو</w:t>
      </w:r>
      <w:r w:rsidR="00281393" w:rsidRPr="009A70B7">
        <w:rPr>
          <w:rFonts w:cs="KFGQPC Uthman Taha Naskh" w:hint="cs"/>
          <w:szCs w:val="27"/>
          <w:rtl/>
          <w:lang w:bidi="ar-SY"/>
        </w:rPr>
        <w:t xml:space="preserve"> </w:t>
      </w:r>
      <w:r w:rsidR="00281393" w:rsidRPr="009A70B7">
        <w:rPr>
          <w:rFonts w:cs="KFGQPC Uthman Taha Naskh"/>
          <w:szCs w:val="27"/>
          <w:rtl/>
          <w:lang w:bidi="ar-SY"/>
        </w:rPr>
        <w:t>الَّذِي بَشَّرَ بِهِ عِمْرَانَ‏</w:t>
      </w:r>
      <w:r w:rsidR="00281393" w:rsidRPr="009A70B7">
        <w:rPr>
          <w:rFonts w:cs="KFGQPC Uthman Taha Naskh" w:hint="cs"/>
          <w:szCs w:val="27"/>
          <w:rtl/>
          <w:lang w:bidi="ar-SY"/>
        </w:rPr>
        <w:t xml:space="preserve"> </w:t>
      </w:r>
      <w:r w:rsidR="00281393" w:rsidRPr="009A70B7">
        <w:rPr>
          <w:rFonts w:cs="KFGQPC Uthman Taha Naskh"/>
          <w:szCs w:val="27"/>
          <w:rtl/>
          <w:lang w:bidi="ar-SY"/>
        </w:rPr>
        <w:t>ووَعَدَهُ إِيَّاهُ فَإِذَا قُلْنَا فِي الرَّجُلِ مِنَّا شَيْئاً فَكَانَ فِي وَلَدِهِ أَووَلَدِ وَلَدِهِ فَلا تُنْكِرُوا ذَلِكَ</w:t>
      </w:r>
      <w:r w:rsidR="00281393" w:rsidRPr="00071EFE">
        <w:rPr>
          <w:rFonts w:cs="mylotus"/>
          <w:szCs w:val="27"/>
          <w:rtl/>
          <w:lang w:bidi="ar-SY"/>
        </w:rPr>
        <w:t>"</w:t>
      </w:r>
      <w:r w:rsidR="00281393" w:rsidRPr="00071EFE">
        <w:rPr>
          <w:rFonts w:cs="mylotus" w:hint="cs"/>
          <w:szCs w:val="27"/>
          <w:rtl/>
          <w:lang w:bidi="ar-SY"/>
        </w:rPr>
        <w:t>!.</w:t>
      </w:r>
    </w:p>
    <w:p w:rsidR="00281393" w:rsidRPr="00071EFE" w:rsidRDefault="00281393" w:rsidP="004F12D0">
      <w:pPr>
        <w:widowControl w:val="0"/>
        <w:spacing w:after="60" w:line="228" w:lineRule="auto"/>
        <w:ind w:firstLine="284"/>
        <w:jc w:val="both"/>
        <w:rPr>
          <w:rFonts w:cs="mylotus" w:hint="cs"/>
          <w:szCs w:val="27"/>
          <w:rtl/>
          <w:lang w:bidi="ar-SY"/>
        </w:rPr>
      </w:pPr>
      <w:r w:rsidRPr="00071EFE">
        <w:rPr>
          <w:rFonts w:cs="mylotus" w:hint="cs"/>
          <w:szCs w:val="27"/>
          <w:rtl/>
        </w:rPr>
        <w:t xml:space="preserve">أقول: بالله عليكم لاحظوا أيَّ مهملات جمعوها وراكموها في الكتب الدينية. </w:t>
      </w:r>
      <w:r w:rsidRPr="00071EFE">
        <w:rPr>
          <w:rFonts w:cs="mylotus" w:hint="cs"/>
          <w:b/>
          <w:bCs/>
          <w:szCs w:val="27"/>
          <w:rtl/>
        </w:rPr>
        <w:t>فأولاً</w:t>
      </w:r>
      <w:r w:rsidRPr="00071EFE">
        <w:rPr>
          <w:rFonts w:cs="mylotus" w:hint="cs"/>
          <w:szCs w:val="27"/>
          <w:rtl/>
        </w:rPr>
        <w:t xml:space="preserve">: لم يكن </w:t>
      </w:r>
      <w:r w:rsidR="002624ED" w:rsidRPr="00071EFE">
        <w:rPr>
          <w:rFonts w:cs="mylotus" w:hint="cs"/>
          <w:szCs w:val="27"/>
          <w:rtl/>
        </w:rPr>
        <w:t>لدى عمران ولا حَنَّة كتاب «الج</w:t>
      </w:r>
      <w:r w:rsidRPr="00071EFE">
        <w:rPr>
          <w:rFonts w:cs="mylotus" w:hint="cs"/>
          <w:szCs w:val="27"/>
          <w:rtl/>
        </w:rPr>
        <w:t xml:space="preserve">فر» ولا «الجامعة» و ...... حتى ينظر فيها، فلذلك لو لم يتحقَّق ما أخبرا به فإنَّ هذا أقل تعجباً من الإمام الذي ينظر حسب قولكم في  «الجفر» و «الجامعة». فأيُّهما نقبل؟ (من الضروري في </w:t>
      </w:r>
      <w:r w:rsidRPr="00EC259F">
        <w:rPr>
          <w:rFonts w:cs="mylotus" w:hint="cs"/>
          <w:szCs w:val="27"/>
          <w:rtl/>
        </w:rPr>
        <w:t>هذا المجال مراجعة كتاب «</w:t>
      </w:r>
      <w:r w:rsidRPr="00EC259F">
        <w:rPr>
          <w:rFonts w:cs="mylotus" w:hint="cs"/>
          <w:b/>
          <w:bCs/>
          <w:szCs w:val="27"/>
          <w:rtl/>
        </w:rPr>
        <w:t xml:space="preserve">عرض أخبار الأصول </w:t>
      </w:r>
      <w:r w:rsidRPr="00EC259F">
        <w:rPr>
          <w:rFonts w:cs="mylotus" w:hint="cs"/>
          <w:szCs w:val="27"/>
          <w:rtl/>
        </w:rPr>
        <w:t xml:space="preserve">.....» الباب 98، ص </w:t>
      </w:r>
      <w:r w:rsidR="004F12D0" w:rsidRPr="00EC259F">
        <w:rPr>
          <w:rFonts w:cs="mylotus" w:hint="cs"/>
          <w:szCs w:val="27"/>
          <w:rtl/>
        </w:rPr>
        <w:t>552</w:t>
      </w:r>
      <w:r w:rsidRPr="00EC259F">
        <w:rPr>
          <w:rFonts w:cs="mylotus" w:hint="cs"/>
          <w:szCs w:val="27"/>
          <w:rtl/>
        </w:rPr>
        <w:t xml:space="preserve"> إلى </w:t>
      </w:r>
      <w:r w:rsidR="004F12D0" w:rsidRPr="00EC259F">
        <w:rPr>
          <w:rFonts w:cs="mylotus" w:hint="cs"/>
          <w:szCs w:val="27"/>
          <w:rtl/>
        </w:rPr>
        <w:t>555</w:t>
      </w:r>
      <w:r w:rsidRPr="00EC259F">
        <w:rPr>
          <w:rFonts w:cs="mylotus" w:hint="cs"/>
          <w:szCs w:val="27"/>
          <w:rtl/>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ثانياً</w:t>
      </w:r>
      <w:r w:rsidRPr="00071EFE">
        <w:rPr>
          <w:rFonts w:cs="mylotus" w:hint="cs"/>
          <w:szCs w:val="27"/>
          <w:rtl/>
          <w:lang w:bidi="ar-SY"/>
        </w:rPr>
        <w:t>: إن الكلام المنسوب للإمام هنا لا يتوافق مع القرآن الكريم لأن كتاب الله ذكر لنا أن امرأة عمران هي التي نذرت، وليس في القرآن أيُّ إشارة إلى أن الله أخبر عمران بهذا الأمر، في حين أن الله تعالى صرَّح لنا أنه بشَّر زكريا (ع) بابنه يحيى (ع) وبشَّر مريم (ع) بابنها عيسى (ع). بناءً على ذلك، لم يكن لنذر «حَنَّة» علاقة بعمران كي يُبشِّره الله ثم لا يقع ما بشَّره به في ابنه!! (</w:t>
      </w:r>
      <w:r w:rsidR="00EB5F48">
        <w:rPr>
          <w:rFonts w:cs="mylotus" w:hint="cs"/>
          <w:szCs w:val="27"/>
          <w:rtl/>
          <w:lang w:bidi="ar-SY"/>
        </w:rPr>
        <w:t>آل عمران</w:t>
      </w:r>
      <w:r w:rsidRPr="00071EFE">
        <w:rPr>
          <w:rFonts w:cs="mylotus" w:hint="cs"/>
          <w:szCs w:val="27"/>
          <w:rtl/>
          <w:lang w:bidi="ar-SY"/>
        </w:rPr>
        <w:t>: 33 إلى 47). ولكن لما كان الرواةُ جاهلين بالقرآن الكريم لم يعرفوا ما يُلَفِّقونه!!</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هذا ولما لم يكن لدى المجلسي وغيره دليل ومستند صحيحٌ فإنه يحاول أن يجد في كل موضوع مستمسكاً يستدل به، من ذلك قوله بعد ذكره أحاديث هذا الباب:  </w:t>
      </w:r>
      <w:r w:rsidRPr="009A70B7">
        <w:rPr>
          <w:rFonts w:cs="KFGQPC Uthman Taha Naskh" w:hint="cs"/>
          <w:szCs w:val="27"/>
          <w:rtl/>
        </w:rPr>
        <w:t xml:space="preserve">"..... </w:t>
      </w:r>
      <w:r w:rsidRPr="009A70B7">
        <w:rPr>
          <w:rFonts w:cs="KFGQPC Uthman Taha Naskh"/>
          <w:b/>
          <w:bCs/>
          <w:szCs w:val="27"/>
          <w:rtl/>
        </w:rPr>
        <w:t>فإن م</w:t>
      </w:r>
      <w:r w:rsidRPr="009A70B7">
        <w:rPr>
          <w:rFonts w:cs="KFGQPC Uthman Taha Naskh" w:hint="cs"/>
          <w:b/>
          <w:bCs/>
          <w:szCs w:val="27"/>
          <w:rtl/>
        </w:rPr>
        <w:t>َ</w:t>
      </w:r>
      <w:r w:rsidRPr="009A70B7">
        <w:rPr>
          <w:rFonts w:cs="KFGQPC Uthman Taha Naskh"/>
          <w:b/>
          <w:bCs/>
          <w:szCs w:val="27"/>
          <w:rtl/>
        </w:rPr>
        <w:t>ر</w:t>
      </w:r>
      <w:r w:rsidRPr="009A70B7">
        <w:rPr>
          <w:rFonts w:cs="KFGQPC Uthman Taha Naskh" w:hint="cs"/>
          <w:b/>
          <w:bCs/>
          <w:szCs w:val="27"/>
          <w:rtl/>
        </w:rPr>
        <w:t>َّ</w:t>
      </w:r>
      <w:r w:rsidRPr="009A70B7">
        <w:rPr>
          <w:rFonts w:cs="KFGQPC Uthman Taha Naskh"/>
          <w:b/>
          <w:bCs/>
          <w:szCs w:val="27"/>
          <w:rtl/>
        </w:rPr>
        <w:t xml:space="preserve"> هذا الزمان ولم يظهر الفرج والعياذ بالله كان ذلك من سوء فهمنا</w:t>
      </w:r>
      <w:r w:rsidRPr="009A70B7">
        <w:rPr>
          <w:rFonts w:cs="KFGQPC Uthman Taha Naskh" w:hint="cs"/>
          <w:b/>
          <w:bCs/>
          <w:szCs w:val="27"/>
          <w:rtl/>
        </w:rPr>
        <w:t xml:space="preserve"> </w:t>
      </w:r>
      <w:r w:rsidRPr="009A70B7">
        <w:rPr>
          <w:rFonts w:cs="KFGQPC Uthman Taha Naskh"/>
          <w:b/>
          <w:bCs/>
          <w:szCs w:val="27"/>
          <w:rtl/>
        </w:rPr>
        <w:t xml:space="preserve">والله المستعان </w:t>
      </w:r>
      <w:r w:rsidRPr="009A70B7">
        <w:rPr>
          <w:rFonts w:cs="KFGQPC Uthman Taha Naskh" w:hint="cs"/>
          <w:szCs w:val="27"/>
          <w:rtl/>
        </w:rPr>
        <w:t xml:space="preserve">[أي أن الإخبار سيتحقق في وقت آخر أو في شخص آخر ولكنكم لم تفهموا ذلك فلا تُنكروا!] </w:t>
      </w:r>
      <w:r w:rsidRPr="009A70B7">
        <w:rPr>
          <w:rFonts w:cs="KFGQPC Uthman Taha Naskh" w:hint="cs"/>
          <w:b/>
          <w:bCs/>
          <w:szCs w:val="27"/>
          <w:rtl/>
        </w:rPr>
        <w:t xml:space="preserve">أو </w:t>
      </w:r>
      <w:r w:rsidRPr="009A70B7">
        <w:rPr>
          <w:rFonts w:cs="KFGQPC Uthman Taha Naskh"/>
          <w:b/>
          <w:bCs/>
          <w:szCs w:val="27"/>
          <w:rtl/>
        </w:rPr>
        <w:t xml:space="preserve"> مع أن احتمال </w:t>
      </w:r>
      <w:r w:rsidRPr="009A70B7">
        <w:rPr>
          <w:rFonts w:cs="KFGQPC Uthman Taha Naskh" w:hint="cs"/>
          <w:b/>
          <w:bCs/>
          <w:szCs w:val="27"/>
          <w:rtl/>
        </w:rPr>
        <w:t>«</w:t>
      </w:r>
      <w:r w:rsidRPr="009A70B7">
        <w:rPr>
          <w:rFonts w:cs="KFGQPC Uthman Taha Naskh"/>
          <w:b/>
          <w:bCs/>
          <w:szCs w:val="27"/>
          <w:rtl/>
        </w:rPr>
        <w:t>البداء</w:t>
      </w:r>
      <w:r w:rsidRPr="009A70B7">
        <w:rPr>
          <w:rFonts w:cs="KFGQPC Uthman Taha Naskh" w:hint="cs"/>
          <w:b/>
          <w:bCs/>
          <w:szCs w:val="27"/>
          <w:rtl/>
        </w:rPr>
        <w:t>»</w:t>
      </w:r>
      <w:r w:rsidRPr="009A70B7">
        <w:rPr>
          <w:rFonts w:cs="KFGQPC Uthman Taha Naskh"/>
          <w:b/>
          <w:bCs/>
          <w:szCs w:val="27"/>
          <w:rtl/>
        </w:rPr>
        <w:t xml:space="preserve"> قائم في كل من محتملاتها</w:t>
      </w:r>
      <w:r w:rsidRPr="009A70B7">
        <w:rPr>
          <w:rFonts w:cs="KFGQPC Uthman Taha Naskh" w:hint="cs"/>
          <w:b/>
          <w:bCs/>
          <w:szCs w:val="27"/>
          <w:rtl/>
        </w:rPr>
        <w:t>!!</w:t>
      </w:r>
      <w:r w:rsidRPr="009A70B7">
        <w:rPr>
          <w:rFonts w:cs="KFGQPC Uthman Taha Naskh"/>
          <w:szCs w:val="27"/>
          <w:rtl/>
        </w:rPr>
        <w:t xml:space="preserve"> كما مرت الإشارة إليه في خبر ابن يقطين والثمالي وغيرهما فاحذر من وساوس شياطين الإنس والجان وعلى الله التكلان</w:t>
      </w:r>
      <w:r w:rsidRPr="009A70B7">
        <w:rPr>
          <w:rFonts w:cs="KFGQPC Uthman Taha Naskh" w:hint="cs"/>
          <w:szCs w:val="27"/>
          <w:rtl/>
        </w:rPr>
        <w:t>!!</w:t>
      </w:r>
      <w:r w:rsidRPr="00071EFE">
        <w:rPr>
          <w:rFonts w:cs="mylotus" w:hint="cs"/>
          <w:szCs w:val="27"/>
          <w:rtl/>
        </w:rPr>
        <w:t>"</w:t>
      </w:r>
      <w:r w:rsidRPr="00B21426">
        <w:rPr>
          <w:rFonts w:cs="Arabic11 BT"/>
          <w:szCs w:val="27"/>
          <w:vertAlign w:val="superscript"/>
          <w:rtl/>
        </w:rPr>
        <w:t>(</w:t>
      </w:r>
      <w:r w:rsidRPr="00B21426">
        <w:rPr>
          <w:rStyle w:val="FootnoteReference"/>
          <w:rFonts w:cs="Arabic11 BT"/>
          <w:szCs w:val="27"/>
          <w:rtl/>
        </w:rPr>
        <w:footnoteReference w:id="374"/>
      </w:r>
      <w:r w:rsidRPr="00B21426">
        <w:rPr>
          <w:rFonts w:cs="Arabic11 BT"/>
          <w:szCs w:val="27"/>
          <w:vertAlign w:val="superscript"/>
          <w:rtl/>
        </w:rPr>
        <w:t>)</w:t>
      </w:r>
      <w:r w:rsidRPr="00071EFE">
        <w:rPr>
          <w:rFonts w:cs="mylotus" w:hint="cs"/>
          <w:szCs w:val="27"/>
          <w:rtl/>
        </w:rPr>
        <w:t>.</w:t>
      </w:r>
      <w:r w:rsidRPr="00071EFE">
        <w:rPr>
          <w:rFonts w:cs="mylotus"/>
          <w:szCs w:val="27"/>
          <w:rtl/>
        </w:rPr>
        <w:t xml:space="preserve">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أقول: نعم! بهذه التأويلات يريد المجلسيّ إلباس المضامين المُختَلَقَة لرواياته لباس الحقيقة والصواب ليقتنع بها الناس ويصدقوها!!</w:t>
      </w:r>
    </w:p>
    <w:p w:rsidR="00281393" w:rsidRPr="00071EFE" w:rsidRDefault="00281393" w:rsidP="009A70B7">
      <w:pPr>
        <w:widowControl w:val="0"/>
        <w:spacing w:after="60" w:line="228" w:lineRule="auto"/>
        <w:ind w:firstLine="284"/>
        <w:jc w:val="both"/>
        <w:rPr>
          <w:rFonts w:cs="mylotus" w:hint="cs"/>
          <w:szCs w:val="27"/>
          <w:rtl/>
        </w:rPr>
      </w:pPr>
      <w:r w:rsidRPr="00071EFE">
        <w:rPr>
          <w:rFonts w:cs="mylotus" w:hint="cs"/>
          <w:szCs w:val="27"/>
          <w:rtl/>
        </w:rPr>
        <w:t>وفي الحديث 34 من باب «</w:t>
      </w:r>
      <w:r w:rsidRPr="00071EFE">
        <w:rPr>
          <w:rFonts w:cs="mylotus"/>
          <w:szCs w:val="27"/>
          <w:rtl/>
        </w:rPr>
        <w:t>فضل انتظار الف</w:t>
      </w:r>
      <w:r w:rsidRPr="00071EFE">
        <w:rPr>
          <w:rFonts w:cs="mylotus" w:hint="cs"/>
          <w:szCs w:val="27"/>
          <w:rtl/>
        </w:rPr>
        <w:t>َ</w:t>
      </w:r>
      <w:r w:rsidRPr="00071EFE">
        <w:rPr>
          <w:rFonts w:cs="mylotus"/>
          <w:szCs w:val="27"/>
          <w:rtl/>
        </w:rPr>
        <w:t>ر</w:t>
      </w:r>
      <w:r w:rsidRPr="00071EFE">
        <w:rPr>
          <w:rFonts w:cs="mylotus" w:hint="cs"/>
          <w:szCs w:val="27"/>
          <w:rtl/>
        </w:rPr>
        <w:t>َ</w:t>
      </w:r>
      <w:r w:rsidRPr="00071EFE">
        <w:rPr>
          <w:rFonts w:cs="mylotus"/>
          <w:szCs w:val="27"/>
          <w:rtl/>
        </w:rPr>
        <w:t>ج</w:t>
      </w:r>
      <w:r w:rsidRPr="00071EFE">
        <w:rPr>
          <w:rFonts w:cs="mylotus" w:hint="cs"/>
          <w:szCs w:val="27"/>
          <w:rtl/>
        </w:rPr>
        <w:t>» يقول رواةٌ جاهلون: "</w:t>
      </w:r>
      <w:r w:rsidRPr="009A70B7">
        <w:rPr>
          <w:rFonts w:cs="KFGQPC Uthman Taha Naskh"/>
          <w:b/>
          <w:bCs/>
          <w:szCs w:val="27"/>
          <w:rtl/>
        </w:rPr>
        <w:t>أَوْحَى اللهُ إِلَى إِبْرَاهِيمَ أَنَّهُ سَيُولَدُ لَكَ فَقَالَ لِسَارَةَ</w:t>
      </w:r>
      <w:r w:rsidRPr="00071EFE">
        <w:rPr>
          <w:rFonts w:cs="mylotus" w:hint="cs"/>
          <w:szCs w:val="27"/>
          <w:rtl/>
        </w:rPr>
        <w:t>"  هذا في حين أن القرآن بين لنا إن سفراء الله تعالى [أي ملائكته] بشروا بأنفسهم سارة ذاتها مباشرةً بأنها ستنجب ولداً (هود: 71 -73). والمضحك أكثر أنهم قالوا - كما في بقية الرواية- : "</w:t>
      </w:r>
      <w:r w:rsidRPr="00071EFE">
        <w:rPr>
          <w:rFonts w:cs="mylotus"/>
          <w:szCs w:val="27"/>
          <w:rtl/>
        </w:rPr>
        <w:t xml:space="preserve"> </w:t>
      </w:r>
      <w:r w:rsidRPr="009A70B7">
        <w:rPr>
          <w:rFonts w:cs="KFGQPC Uthman Taha Naskh"/>
          <w:b/>
          <w:bCs/>
          <w:szCs w:val="27"/>
          <w:rtl/>
        </w:rPr>
        <w:t>فَقَالَتْ</w:t>
      </w:r>
      <w:r w:rsidRPr="009A70B7">
        <w:rPr>
          <w:rFonts w:cs="KFGQPC Uthman Taha Naskh" w:hint="cs"/>
          <w:b/>
          <w:bCs/>
          <w:szCs w:val="27"/>
          <w:rtl/>
        </w:rPr>
        <w:t>:</w:t>
      </w:r>
      <w:r w:rsidRPr="009A70B7">
        <w:rPr>
          <w:rFonts w:cs="KFGQPC Uthman Taha Naskh"/>
          <w:b/>
          <w:bCs/>
          <w:szCs w:val="27"/>
          <w:rtl/>
        </w:rPr>
        <w:t xml:space="preserve"> أَأَلِدُ وَأَنَا عَجُوزٌ</w:t>
      </w:r>
      <w:r w:rsidRPr="009A70B7">
        <w:rPr>
          <w:rFonts w:cs="KFGQPC Uthman Taha Naskh" w:hint="cs"/>
          <w:b/>
          <w:bCs/>
          <w:szCs w:val="27"/>
          <w:rtl/>
        </w:rPr>
        <w:t>؟</w:t>
      </w:r>
      <w:r w:rsidRPr="009A70B7">
        <w:rPr>
          <w:rFonts w:cs="KFGQPC Uthman Taha Naskh"/>
          <w:b/>
          <w:bCs/>
          <w:szCs w:val="27"/>
          <w:rtl/>
        </w:rPr>
        <w:t xml:space="preserve"> فَأَوْحَى اللهُ إِلَيْهِ أَنَّهَا سَتَلِدُ وَيُعَذَّبُ أَوْلَادُهَا أَرْبَعَمِائَةِ سَنَةٍ بِرَدِّهَا الْكَلَامَ عَلَيَّ</w:t>
      </w:r>
      <w:r w:rsidRPr="009A70B7">
        <w:rPr>
          <w:rFonts w:cs="KFGQPC Uthman Taha Naskh" w:hint="cs"/>
          <w:szCs w:val="27"/>
          <w:rtl/>
        </w:rPr>
        <w:t>!!</w:t>
      </w:r>
      <w:r w:rsidRPr="00071EFE">
        <w:rPr>
          <w:rFonts w:cs="mylotus" w:hint="cs"/>
          <w:szCs w:val="27"/>
          <w:rtl/>
        </w:rPr>
        <w:t xml:space="preserve">".  وهذا كذب أيضاً لأن سفراء الله دعوا اللهَ لسارة ولزوجها (هود: 73)، أضِف إلى ذلك أن هذا الكلام مخالف لقاعدة </w:t>
      </w:r>
      <w:r w:rsidR="009A70B7">
        <w:rPr>
          <w:rFonts w:ascii="KFGQPC Uthman Taha Naskh" w:cs="KFGQPC Uthman Taha Naskh" w:hint="cs"/>
          <w:sz w:val="28"/>
          <w:rtl/>
          <w:lang w:val="en-MY" w:eastAsia="en-MY"/>
        </w:rPr>
        <w:t>﴿</w:t>
      </w:r>
      <w:r w:rsidR="009A70B7" w:rsidRPr="009A70B7">
        <w:rPr>
          <w:rStyle w:val="Char4"/>
          <w:rFonts w:hint="cs"/>
          <w:rtl/>
        </w:rPr>
        <w:t>لا تَزِرُ</w:t>
      </w:r>
      <w:r w:rsidR="009A70B7" w:rsidRPr="009A70B7">
        <w:rPr>
          <w:rStyle w:val="Char4"/>
          <w:rtl/>
        </w:rPr>
        <w:t xml:space="preserve"> </w:t>
      </w:r>
      <w:r w:rsidR="009A70B7" w:rsidRPr="009A70B7">
        <w:rPr>
          <w:rStyle w:val="Char4"/>
          <w:rFonts w:hint="cs"/>
          <w:rtl/>
        </w:rPr>
        <w:t>وَازِرَةٞ</w:t>
      </w:r>
      <w:r w:rsidR="009A70B7" w:rsidRPr="009A70B7">
        <w:rPr>
          <w:rStyle w:val="Char4"/>
          <w:rtl/>
        </w:rPr>
        <w:t xml:space="preserve"> </w:t>
      </w:r>
      <w:r w:rsidR="009A70B7" w:rsidRPr="009A70B7">
        <w:rPr>
          <w:rStyle w:val="Char4"/>
          <w:rFonts w:hint="cs"/>
          <w:rtl/>
        </w:rPr>
        <w:t>وِزۡرَ</w:t>
      </w:r>
      <w:r w:rsidR="009A70B7" w:rsidRPr="009A70B7">
        <w:rPr>
          <w:rStyle w:val="Char4"/>
          <w:rtl/>
        </w:rPr>
        <w:t xml:space="preserve"> </w:t>
      </w:r>
      <w:r w:rsidR="009A70B7" w:rsidRPr="009A70B7">
        <w:rPr>
          <w:rStyle w:val="Char4"/>
          <w:rFonts w:hint="cs"/>
          <w:rtl/>
        </w:rPr>
        <w:t>أُخۡرَىٰ</w:t>
      </w:r>
      <w:r w:rsidR="009A70B7">
        <w:rPr>
          <w:rFonts w:ascii="KFGQPC Uthman Taha Naskh" w:cs="KFGQPC Uthman Taha Naskh" w:hint="cs"/>
          <w:sz w:val="28"/>
          <w:rtl/>
          <w:lang w:val="en-MY" w:eastAsia="en-MY"/>
        </w:rPr>
        <w:t>﴾</w:t>
      </w:r>
      <w:r w:rsidR="009A70B7">
        <w:rPr>
          <w:rFonts w:ascii="KFGQPC Uthman Taha Naskh" w:cs="KFGQPC Uthman Taha Naskh"/>
          <w:sz w:val="28"/>
          <w:rtl/>
          <w:lang w:val="en-MY" w:eastAsia="en-MY"/>
        </w:rPr>
        <w:t xml:space="preserve"> </w:t>
      </w:r>
      <w:r w:rsidRPr="00071EFE">
        <w:rPr>
          <w:rFonts w:cs="mylotus"/>
          <w:szCs w:val="27"/>
          <w:rtl/>
        </w:rPr>
        <w:t>[الأنعام: 164</w:t>
      </w:r>
      <w:r w:rsidRPr="00071EFE">
        <w:rPr>
          <w:rFonts w:cs="mylotus" w:hint="cs"/>
          <w:szCs w:val="27"/>
          <w:rtl/>
        </w:rPr>
        <w:t xml:space="preserve"> والإسراء: 15 و فاطر: 18 والنجم:  38</w:t>
      </w:r>
      <w:r w:rsidRPr="00071EFE">
        <w:rPr>
          <w:rFonts w:cs="mylotus"/>
          <w:szCs w:val="27"/>
          <w:rtl/>
        </w:rPr>
        <w:t>]</w:t>
      </w:r>
      <w:r w:rsidRPr="00071EFE">
        <w:rPr>
          <w:rFonts w:cs="mylotus" w:hint="cs"/>
          <w:szCs w:val="27"/>
          <w:rtl/>
        </w:rPr>
        <w:t xml:space="preserve"> فإذا كانت سارة قد أخطأت فما علاقة أولادها بذلك حتى يُعَذَّبوا؟!</w:t>
      </w:r>
    </w:p>
    <w:p w:rsidR="00281393" w:rsidRDefault="00281393" w:rsidP="00071EFE">
      <w:pPr>
        <w:widowControl w:val="0"/>
        <w:spacing w:after="60" w:line="228" w:lineRule="auto"/>
        <w:ind w:firstLine="284"/>
        <w:jc w:val="both"/>
        <w:rPr>
          <w:rFonts w:cs="mylotus" w:hint="cs"/>
          <w:szCs w:val="27"/>
          <w:rtl/>
        </w:rPr>
      </w:pPr>
      <w:r w:rsidRPr="00071EFE">
        <w:rPr>
          <w:rFonts w:cs="mylotus" w:hint="cs"/>
          <w:szCs w:val="27"/>
          <w:rtl/>
        </w:rPr>
        <w:t>ويواصل راوي الحديث روايته قائلاً: "</w:t>
      </w:r>
      <w:r w:rsidRPr="009A70B7">
        <w:rPr>
          <w:rFonts w:cs="KFGQPC Uthman Taha Naskh"/>
          <w:b/>
          <w:bCs/>
          <w:szCs w:val="27"/>
          <w:rtl/>
        </w:rPr>
        <w:t xml:space="preserve">قَالَ‏ فَلَمَّا طَالَ عَلَى بَنِي إِسْرَائِيلَ الْعَذَابُ ضَجُّوا وَبَكَوْا إِلَى اللهِ أَرْبَعِينَ صَبَاحاً فَأَوْحَى اللهُ إِلَى مُوسَى وَهَارُونَ يُخَلِّصُهُمْ مِنْ فِرْعَوْنَ فَحَطَّ عَنْهُمْ سَبْعِينَ وَمِائَةَ سَنَةٍ قَالَ فَقَالَ أَبُو عَبْدِ اللهِ </w:t>
      </w:r>
      <w:r w:rsidRPr="009A70B7">
        <w:rPr>
          <w:rFonts w:cs="KFGQPC Uthman Taha Naskh" w:hint="cs"/>
          <w:b/>
          <w:bCs/>
          <w:szCs w:val="27"/>
          <w:rtl/>
        </w:rPr>
        <w:t>(ع):</w:t>
      </w:r>
      <w:r w:rsidRPr="009A70B7">
        <w:rPr>
          <w:rFonts w:cs="KFGQPC Uthman Taha Naskh"/>
          <w:b/>
          <w:bCs/>
          <w:szCs w:val="27"/>
          <w:rtl/>
        </w:rPr>
        <w:t xml:space="preserve"> هَكَذَا أَنْتُمْ لَوْ فَعَلْتُمْ لَفَرَّجَ اللهُ عَنَّا فَأَمَّا إِذْ لَمْ تَكُونُوا فَإِنَّ الْأَمْرَ يَنْتَهِي إِلَى مُنْتَهَاهُ</w:t>
      </w:r>
      <w:r w:rsidRPr="00071EFE">
        <w:rPr>
          <w:rFonts w:cs="mylotus" w:hint="cs"/>
          <w:szCs w:val="27"/>
          <w:rtl/>
        </w:rPr>
        <w:t>"!  لاحظوا كيف أنهم مستعدون لتصغير عظمة الله تعالى كي يثبتوا خرافاتهم! نعوذ بالله من العصبية.</w:t>
      </w:r>
    </w:p>
    <w:p w:rsidR="00C502EE" w:rsidRPr="00071EFE" w:rsidRDefault="00C502EE" w:rsidP="00071EFE">
      <w:pPr>
        <w:widowControl w:val="0"/>
        <w:spacing w:after="60" w:line="228" w:lineRule="auto"/>
        <w:ind w:firstLine="284"/>
        <w:jc w:val="both"/>
        <w:rPr>
          <w:rFonts w:cs="mylotus" w:hint="cs"/>
          <w:szCs w:val="27"/>
          <w:rtl/>
        </w:rPr>
      </w:pPr>
    </w:p>
    <w:p w:rsidR="00281393" w:rsidRPr="006F245B" w:rsidRDefault="00281393" w:rsidP="004E7FBD">
      <w:pPr>
        <w:pStyle w:val="a"/>
        <w:rPr>
          <w:rFonts w:hint="cs"/>
          <w:rtl/>
        </w:rPr>
      </w:pPr>
      <w:bookmarkStart w:id="167" w:name="_Toc314347368"/>
      <w:bookmarkStart w:id="168" w:name="_Toc366882472"/>
      <w:r>
        <w:rPr>
          <w:rFonts w:hint="cs"/>
          <w:rtl/>
        </w:rPr>
        <w:t>مسألة البِدَاء</w:t>
      </w:r>
      <w:bookmarkEnd w:id="167"/>
      <w:bookmarkEnd w:id="168"/>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w:t>
      </w:r>
      <w:r w:rsidRPr="00071EFE">
        <w:rPr>
          <w:rFonts w:cs="mylotus" w:hint="cs"/>
          <w:b/>
          <w:bCs/>
          <w:szCs w:val="27"/>
          <w:rtl/>
        </w:rPr>
        <w:t>البِدَاء</w:t>
      </w:r>
      <w:r w:rsidRPr="00071EFE">
        <w:rPr>
          <w:rFonts w:cs="mylotus" w:hint="cs"/>
          <w:szCs w:val="27"/>
          <w:rtl/>
        </w:rPr>
        <w:t>» من مشكلات التشيُّع الإمامي وقد ذكروا له عدَّة تعريفات، ففسّر المجلسيُّ وآخرون «البِدَاء» بأن يُخبر رسلُ اللهِ أو الأئمَّةُ الناسَ بخبرٍ كما تَلَقَّوْهُ من وحي الله فيُعْلِنُوه للناس، مع علم الله أن ذلك الخبر لن يقع إلا أنه لم يُظهر هذه الحقيقة لرسله في بداية الأمر ولم يظهرها إلا في وقت لاحق. فإذا أخبر رسلُ اللهِ بخبر ولم يتحقق ذلك الخبر فسبب ذلك أن واقع الأمر كان مخفياً عنهم ولكن الله تعالى كان يعلم بذلك وأظهر حقيقة الأمر لاحقاً!!</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كما تلاحظون، لم يكونوا هم أنفسهم يفهمون ما يقولون!!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في نظرنا لقد صدق من قال: إن علماء الشيعة جعلوا من مسألتين دِرْعاً ومستمسكاً لهم في تعصُّبهم المذهبي: إحداهما مسألة «</w:t>
      </w:r>
      <w:r w:rsidRPr="00071EFE">
        <w:rPr>
          <w:rFonts w:cs="mylotus" w:hint="cs"/>
          <w:b/>
          <w:bCs/>
          <w:szCs w:val="27"/>
          <w:rtl/>
        </w:rPr>
        <w:t>التَّقِيَّة</w:t>
      </w:r>
      <w:r w:rsidRPr="00071EFE">
        <w:rPr>
          <w:rFonts w:cs="mylotus" w:hint="cs"/>
          <w:szCs w:val="27"/>
          <w:rtl/>
        </w:rPr>
        <w:t>» والثانية مسألة «</w:t>
      </w:r>
      <w:r w:rsidRPr="00071EFE">
        <w:rPr>
          <w:rFonts w:cs="mylotus" w:hint="cs"/>
          <w:b/>
          <w:bCs/>
          <w:szCs w:val="27"/>
          <w:rtl/>
        </w:rPr>
        <w:t>البِدَاء</w:t>
      </w:r>
      <w:r w:rsidRPr="00071EFE">
        <w:rPr>
          <w:rFonts w:cs="mylotus" w:hint="cs"/>
          <w:szCs w:val="27"/>
          <w:rtl/>
        </w:rPr>
        <w:t>»، فإذا أفتى الإمام بفتوى لم تعجبهم أو وجدوها مخالفة لآراء سائر الفقهاء قالوا إنه قال ذلك تقيّةً، في حين أنه لو كانت تلك الفتوى مخالفة لما أنزل الله لما جاز أن يفتي الإمام بمثلها أبداً، كيف وهو مقتدى الناس ومرجعهم؟ ففي إفتائه بما يخالف ما أنزل الله إضلال للناس، ولا يُقبَل إضلال الناس من هادي الأمَّة ومرشدها! وأكثر ما يمكن فعله في التقية: السكوت، أو التهرُّب من الإجابة وتأجيلها إلى وقت آخر، ولكن لا يجوز للإمام بحال من الأحوال أن يفتي بما يخالف ما أنزل الله</w:t>
      </w:r>
      <w:r w:rsidRPr="00B21426">
        <w:rPr>
          <w:rFonts w:cs="Arabic11 BT"/>
          <w:szCs w:val="27"/>
          <w:vertAlign w:val="superscript"/>
          <w:rtl/>
        </w:rPr>
        <w:t>(</w:t>
      </w:r>
      <w:r w:rsidRPr="00B21426">
        <w:rPr>
          <w:rStyle w:val="FootnoteReference"/>
          <w:rFonts w:cs="Arabic11 BT"/>
          <w:szCs w:val="27"/>
          <w:rtl/>
        </w:rPr>
        <w:footnoteReference w:id="375"/>
      </w:r>
      <w:r w:rsidRPr="00B21426">
        <w:rPr>
          <w:rFonts w:cs="Arabic11 BT"/>
          <w:szCs w:val="27"/>
          <w:vertAlign w:val="superscript"/>
          <w:rtl/>
        </w:rPr>
        <w:t>)</w:t>
      </w:r>
      <w:r w:rsidRPr="00071EFE">
        <w:rPr>
          <w:rFonts w:cs="mylotus" w:hint="cs"/>
          <w:szCs w:val="27"/>
          <w:rtl/>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ومسألة «</w:t>
      </w:r>
      <w:r w:rsidRPr="00071EFE">
        <w:rPr>
          <w:rFonts w:cs="mylotus" w:hint="cs"/>
          <w:b/>
          <w:bCs/>
          <w:szCs w:val="27"/>
          <w:rtl/>
        </w:rPr>
        <w:t>البِدَاء</w:t>
      </w:r>
      <w:r w:rsidRPr="00071EFE">
        <w:rPr>
          <w:rFonts w:cs="mylotus" w:hint="cs"/>
          <w:szCs w:val="27"/>
          <w:rtl/>
        </w:rPr>
        <w:t xml:space="preserve">» أيضاً من إبداعات الشيعة الإمامية وقد وضعوها حتى إذا وعد إمامهم وعداً بحصول شيء في المستقبل فلم يحصل قالوا بَدَا لِـلَّهِ فيه. وذلك لأنهم لمَّا كانوا يعتقدون بعصمة الإمام وأن الأئِمَّة يعلمون بما كان وما هو كائن وما يكون إلى يقوم القيامة، فإذا أخبر الإمام عن وقوع أمرٍ فلم يقع، تبيَّن أنه لا علم له بالمستقبل، فاخترعوا البداء </w:t>
      </w:r>
      <w:r w:rsidR="002624ED" w:rsidRPr="00071EFE">
        <w:rPr>
          <w:rFonts w:cs="mylotus" w:hint="cs"/>
          <w:szCs w:val="27"/>
          <w:rtl/>
        </w:rPr>
        <w:t>ك</w:t>
      </w:r>
      <w:r w:rsidRPr="00071EFE">
        <w:rPr>
          <w:rFonts w:cs="mylotus" w:hint="cs"/>
          <w:szCs w:val="27"/>
          <w:rtl/>
        </w:rPr>
        <w:t>حل لدفع الإشكال.</w:t>
      </w:r>
    </w:p>
    <w:p w:rsidR="00281393" w:rsidRPr="00553A36" w:rsidRDefault="00281393" w:rsidP="00071EFE">
      <w:pPr>
        <w:spacing w:after="60" w:line="228" w:lineRule="auto"/>
        <w:ind w:firstLine="284"/>
        <w:rPr>
          <w:rFonts w:hint="cs"/>
          <w:rtl/>
        </w:rPr>
      </w:pPr>
      <w:bookmarkStart w:id="169" w:name="_Toc209688918"/>
    </w:p>
    <w:p w:rsidR="00281393" w:rsidRPr="00634CF6" w:rsidRDefault="00281393" w:rsidP="004E7FBD">
      <w:pPr>
        <w:pStyle w:val="a"/>
        <w:rPr>
          <w:rtl/>
        </w:rPr>
      </w:pPr>
      <w:bookmarkStart w:id="170" w:name="_Toc314347369"/>
      <w:bookmarkStart w:id="171" w:name="_Toc366882473"/>
      <w:r w:rsidRPr="00634CF6">
        <w:rPr>
          <w:rtl/>
        </w:rPr>
        <w:t>2</w:t>
      </w:r>
      <w:r w:rsidRPr="00634CF6">
        <w:rPr>
          <w:rFonts w:hint="cs"/>
          <w:rtl/>
        </w:rPr>
        <w:t>6</w:t>
      </w:r>
      <w:r w:rsidRPr="00634CF6">
        <w:rPr>
          <w:rtl/>
        </w:rPr>
        <w:t>- باب فضل انتظار الفرج ومدح الشيعة في زمان الغيبة وما ينبغي فعله في ذلك الزمان</w:t>
      </w:r>
      <w:bookmarkEnd w:id="169"/>
      <w:bookmarkEnd w:id="170"/>
      <w:bookmarkEnd w:id="171"/>
      <w:r w:rsidRPr="00634CF6">
        <w:rPr>
          <w:rtl/>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أورد المجلسيُّ في هذا الباب 77 حديثاً حسب الظاهر، إلا أن الواقع أن معظمها مكرر إما في هذا الباب ذاته أو في الأبواب السابقة! وسنقوم بدراسة وتمحيص عدد من هذه الأحاديث كنموذج فقط، وليس من الصعب على القارئ المحترم أن يدرك حال سائر الأحاديث: </w:t>
      </w:r>
    </w:p>
    <w:p w:rsidR="00281393" w:rsidRPr="00071EFE" w:rsidRDefault="00E21FB7" w:rsidP="00BA57BC">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rPr>
        <w:t></w:t>
      </w:r>
      <w:r w:rsidR="00281393" w:rsidRPr="00071EFE">
        <w:rPr>
          <w:rFonts w:cs="mylotus" w:hint="cs"/>
          <w:szCs w:val="27"/>
          <w:rtl/>
        </w:rPr>
        <w:t xml:space="preserve"> الحديث 5 - راويه إما «علي بن إبراهيم القمي» أي ذلك الأحمق ذاته القائل بتحريف القرآن، أو شخص ضعيف مثل «عَمْرو بن شِمْر». وأما متنه ففي البداية ينسب الرواة إلى الإمام الباقر (ع) أنه يوصي أصحابه قائلاً: </w:t>
      </w:r>
      <w:r w:rsidR="00281393" w:rsidRPr="006C27AB">
        <w:rPr>
          <w:rFonts w:cs="mylotus"/>
          <w:szCs w:val="27"/>
          <w:rtl/>
        </w:rPr>
        <w:t>"</w:t>
      </w:r>
      <w:r w:rsidR="00281393" w:rsidRPr="009A70B7">
        <w:rPr>
          <w:rFonts w:cs="KFGQPC Uthman Taha Naskh" w:hint="cs"/>
          <w:szCs w:val="27"/>
          <w:rtl/>
        </w:rPr>
        <w:t>..</w:t>
      </w:r>
      <w:r w:rsidR="00281393" w:rsidRPr="009A70B7">
        <w:rPr>
          <w:rFonts w:cs="KFGQPC Uthman Taha Naskh" w:hint="cs"/>
          <w:b/>
          <w:bCs/>
          <w:szCs w:val="27"/>
          <w:rtl/>
        </w:rPr>
        <w:t xml:space="preserve"> </w:t>
      </w:r>
      <w:r w:rsidR="00281393" w:rsidRPr="009A70B7">
        <w:rPr>
          <w:rFonts w:cs="KFGQPC Uthman Taha Naskh"/>
          <w:b/>
          <w:bCs/>
          <w:szCs w:val="27"/>
          <w:rtl/>
        </w:rPr>
        <w:t>واكْتُمُوا أَسْرَارَنَا</w:t>
      </w:r>
      <w:r w:rsidR="00281393" w:rsidRPr="00071EFE">
        <w:rPr>
          <w:rFonts w:cs="mylotus"/>
          <w:szCs w:val="27"/>
          <w:rtl/>
        </w:rPr>
        <w:t>"</w:t>
      </w:r>
      <w:r w:rsidR="00281393" w:rsidRPr="00071EFE">
        <w:rPr>
          <w:rFonts w:cs="mylotus" w:hint="cs"/>
          <w:szCs w:val="27"/>
          <w:rtl/>
        </w:rPr>
        <w:t xml:space="preserve">. فأقول: ليس من المعلوم ما هي أسرارهم؟ فإن كانت أموراً دينيّة أي من عقائد الدين وأحكامه فإن كتمانها حرام، وكل من يكتم أحكام الله فإنه يستوجب اللعن من الله، كما قال تعالى في سورة البقرة: </w:t>
      </w:r>
      <w:r w:rsidR="00BA57BC">
        <w:rPr>
          <w:rFonts w:ascii="KFGQPC Uthman Taha Naskh" w:cs="KFGQPC Uthman Taha Naskh" w:hint="cs"/>
          <w:sz w:val="28"/>
          <w:rtl/>
          <w:lang w:val="en-MY" w:eastAsia="en-MY"/>
        </w:rPr>
        <w:t>﴿</w:t>
      </w:r>
      <w:r w:rsidR="00BA57BC" w:rsidRPr="00BA57BC">
        <w:rPr>
          <w:rStyle w:val="Char4"/>
          <w:rFonts w:hint="cs"/>
          <w:rtl/>
        </w:rPr>
        <w:t>إِنَّ</w:t>
      </w:r>
      <w:r w:rsidR="00BA57BC" w:rsidRPr="00BA57BC">
        <w:rPr>
          <w:rStyle w:val="Char4"/>
          <w:rtl/>
        </w:rPr>
        <w:t xml:space="preserve"> </w:t>
      </w:r>
      <w:r w:rsidR="00BA57BC" w:rsidRPr="00BA57BC">
        <w:rPr>
          <w:rStyle w:val="Char4"/>
          <w:rFonts w:hint="cs"/>
          <w:rtl/>
        </w:rPr>
        <w:t>ٱلَّذِينَ</w:t>
      </w:r>
      <w:r w:rsidR="00BA57BC" w:rsidRPr="00BA57BC">
        <w:rPr>
          <w:rStyle w:val="Char4"/>
          <w:rtl/>
        </w:rPr>
        <w:t xml:space="preserve"> </w:t>
      </w:r>
      <w:r w:rsidR="00BA57BC" w:rsidRPr="00BA57BC">
        <w:rPr>
          <w:rStyle w:val="Char4"/>
          <w:rFonts w:hint="cs"/>
          <w:rtl/>
        </w:rPr>
        <w:t>يَكۡتُمُونَ</w:t>
      </w:r>
      <w:r w:rsidR="00BA57BC" w:rsidRPr="00BA57BC">
        <w:rPr>
          <w:rStyle w:val="Char4"/>
          <w:rtl/>
        </w:rPr>
        <w:t xml:space="preserve"> </w:t>
      </w:r>
      <w:r w:rsidR="00BA57BC" w:rsidRPr="00BA57BC">
        <w:rPr>
          <w:rStyle w:val="Char4"/>
          <w:rFonts w:hint="cs"/>
          <w:rtl/>
        </w:rPr>
        <w:t>مَآ</w:t>
      </w:r>
      <w:r w:rsidR="00BA57BC" w:rsidRPr="00BA57BC">
        <w:rPr>
          <w:rStyle w:val="Char4"/>
          <w:rtl/>
        </w:rPr>
        <w:t xml:space="preserve"> </w:t>
      </w:r>
      <w:r w:rsidR="00BA57BC" w:rsidRPr="00BA57BC">
        <w:rPr>
          <w:rStyle w:val="Char4"/>
          <w:rFonts w:hint="cs"/>
          <w:rtl/>
        </w:rPr>
        <w:t>أَنزَلۡنَا</w:t>
      </w:r>
      <w:r w:rsidR="00BA57BC" w:rsidRPr="00BA57BC">
        <w:rPr>
          <w:rStyle w:val="Char4"/>
          <w:rtl/>
        </w:rPr>
        <w:t xml:space="preserve"> </w:t>
      </w:r>
      <w:r w:rsidR="00BA57BC" w:rsidRPr="00BA57BC">
        <w:rPr>
          <w:rStyle w:val="Char4"/>
          <w:rFonts w:hint="cs"/>
          <w:rtl/>
        </w:rPr>
        <w:t>مِنَ</w:t>
      </w:r>
      <w:r w:rsidR="00BA57BC" w:rsidRPr="00BA57BC">
        <w:rPr>
          <w:rStyle w:val="Char4"/>
          <w:rtl/>
        </w:rPr>
        <w:t xml:space="preserve"> </w:t>
      </w:r>
      <w:r w:rsidR="00BA57BC" w:rsidRPr="00BA57BC">
        <w:rPr>
          <w:rStyle w:val="Char4"/>
          <w:rFonts w:hint="cs"/>
          <w:rtl/>
        </w:rPr>
        <w:t>ٱلۡبَيِّنَٰتِ</w:t>
      </w:r>
      <w:r w:rsidR="00BA57BC" w:rsidRPr="00BA57BC">
        <w:rPr>
          <w:rStyle w:val="Char4"/>
          <w:rtl/>
        </w:rPr>
        <w:t xml:space="preserve"> </w:t>
      </w:r>
      <w:r w:rsidR="00BA57BC" w:rsidRPr="00BA57BC">
        <w:rPr>
          <w:rStyle w:val="Char4"/>
          <w:rFonts w:hint="cs"/>
          <w:rtl/>
        </w:rPr>
        <w:t>وَٱلۡهُدَىٰ</w:t>
      </w:r>
      <w:r w:rsidR="00BA57BC" w:rsidRPr="00BA57BC">
        <w:rPr>
          <w:rStyle w:val="Char4"/>
          <w:rtl/>
        </w:rPr>
        <w:t xml:space="preserve"> </w:t>
      </w:r>
      <w:r w:rsidR="00BA57BC" w:rsidRPr="00BA57BC">
        <w:rPr>
          <w:rStyle w:val="Char4"/>
          <w:rFonts w:hint="cs"/>
          <w:rtl/>
        </w:rPr>
        <w:t>مِنۢ</w:t>
      </w:r>
      <w:r w:rsidR="00BA57BC" w:rsidRPr="00BA57BC">
        <w:rPr>
          <w:rStyle w:val="Char4"/>
          <w:rtl/>
        </w:rPr>
        <w:t xml:space="preserve"> </w:t>
      </w:r>
      <w:r w:rsidR="00BA57BC" w:rsidRPr="00BA57BC">
        <w:rPr>
          <w:rStyle w:val="Char4"/>
          <w:rFonts w:hint="cs"/>
          <w:rtl/>
        </w:rPr>
        <w:t>بَعۡدِ</w:t>
      </w:r>
      <w:r w:rsidR="00BA57BC" w:rsidRPr="00BA57BC">
        <w:rPr>
          <w:rStyle w:val="Char4"/>
          <w:rtl/>
        </w:rPr>
        <w:t xml:space="preserve"> </w:t>
      </w:r>
      <w:r w:rsidR="00BA57BC" w:rsidRPr="00BA57BC">
        <w:rPr>
          <w:rStyle w:val="Char4"/>
          <w:rFonts w:hint="cs"/>
          <w:rtl/>
        </w:rPr>
        <w:t>مَا</w:t>
      </w:r>
      <w:r w:rsidR="00BA57BC" w:rsidRPr="00BA57BC">
        <w:rPr>
          <w:rStyle w:val="Char4"/>
          <w:rtl/>
        </w:rPr>
        <w:t xml:space="preserve"> </w:t>
      </w:r>
      <w:r w:rsidR="00BA57BC" w:rsidRPr="00BA57BC">
        <w:rPr>
          <w:rStyle w:val="Char4"/>
          <w:rFonts w:hint="cs"/>
          <w:rtl/>
        </w:rPr>
        <w:t>بَيَّنَّٰهُ</w:t>
      </w:r>
      <w:r w:rsidR="00BA57BC" w:rsidRPr="00BA57BC">
        <w:rPr>
          <w:rStyle w:val="Char4"/>
          <w:rtl/>
        </w:rPr>
        <w:t xml:space="preserve"> </w:t>
      </w:r>
      <w:r w:rsidR="00BA57BC" w:rsidRPr="00BA57BC">
        <w:rPr>
          <w:rStyle w:val="Char4"/>
          <w:rFonts w:hint="cs"/>
          <w:rtl/>
        </w:rPr>
        <w:t>لِلنَّاسِ</w:t>
      </w:r>
      <w:r w:rsidR="00BA57BC" w:rsidRPr="00BA57BC">
        <w:rPr>
          <w:rStyle w:val="Char4"/>
          <w:rtl/>
        </w:rPr>
        <w:t xml:space="preserve"> </w:t>
      </w:r>
      <w:r w:rsidR="00BA57BC" w:rsidRPr="00BA57BC">
        <w:rPr>
          <w:rStyle w:val="Char4"/>
          <w:rFonts w:hint="cs"/>
          <w:rtl/>
        </w:rPr>
        <w:t>فِي</w:t>
      </w:r>
      <w:r w:rsidR="00BA57BC" w:rsidRPr="00BA57BC">
        <w:rPr>
          <w:rStyle w:val="Char4"/>
          <w:rtl/>
        </w:rPr>
        <w:t xml:space="preserve"> </w:t>
      </w:r>
      <w:r w:rsidR="00BA57BC" w:rsidRPr="00BA57BC">
        <w:rPr>
          <w:rStyle w:val="Char4"/>
          <w:rFonts w:hint="cs"/>
          <w:rtl/>
        </w:rPr>
        <w:t>ٱلۡكِتَٰبِ</w:t>
      </w:r>
      <w:r w:rsidR="00BA57BC" w:rsidRPr="00BA57BC">
        <w:rPr>
          <w:rStyle w:val="Char4"/>
          <w:rtl/>
        </w:rPr>
        <w:t xml:space="preserve"> </w:t>
      </w:r>
      <w:r w:rsidR="00BA57BC" w:rsidRPr="00BA57BC">
        <w:rPr>
          <w:rStyle w:val="Char4"/>
          <w:rFonts w:hint="cs"/>
          <w:rtl/>
        </w:rPr>
        <w:t>أُوْلَٰٓئِكَ</w:t>
      </w:r>
      <w:r w:rsidR="00BA57BC" w:rsidRPr="00BA57BC">
        <w:rPr>
          <w:rStyle w:val="Char4"/>
          <w:rtl/>
        </w:rPr>
        <w:t xml:space="preserve"> </w:t>
      </w:r>
      <w:r w:rsidR="00BA57BC" w:rsidRPr="00BA57BC">
        <w:rPr>
          <w:rStyle w:val="Char4"/>
          <w:rFonts w:hint="cs"/>
          <w:rtl/>
        </w:rPr>
        <w:t>يَلۡعَنُهُمُ</w:t>
      </w:r>
      <w:r w:rsidR="00BA57BC" w:rsidRPr="00BA57BC">
        <w:rPr>
          <w:rStyle w:val="Char4"/>
          <w:rtl/>
        </w:rPr>
        <w:t xml:space="preserve"> </w:t>
      </w:r>
      <w:r w:rsidR="00BA57BC" w:rsidRPr="00BA57BC">
        <w:rPr>
          <w:rStyle w:val="Char4"/>
          <w:rFonts w:hint="cs"/>
          <w:rtl/>
        </w:rPr>
        <w:t>ٱللَّهُ</w:t>
      </w:r>
      <w:r w:rsidR="00BA57BC" w:rsidRPr="00BA57BC">
        <w:rPr>
          <w:rStyle w:val="Char4"/>
          <w:rtl/>
        </w:rPr>
        <w:t xml:space="preserve"> </w:t>
      </w:r>
      <w:r w:rsidR="00BA57BC" w:rsidRPr="00BA57BC">
        <w:rPr>
          <w:rStyle w:val="Char4"/>
          <w:rFonts w:hint="cs"/>
          <w:rtl/>
        </w:rPr>
        <w:t>وَيَلۡعَنُهُمُ</w:t>
      </w:r>
      <w:r w:rsidR="00BA57BC" w:rsidRPr="00BA57BC">
        <w:rPr>
          <w:rStyle w:val="Char4"/>
          <w:rtl/>
        </w:rPr>
        <w:t xml:space="preserve"> </w:t>
      </w:r>
      <w:r w:rsidR="00BA57BC" w:rsidRPr="00BA57BC">
        <w:rPr>
          <w:rStyle w:val="Char4"/>
          <w:rFonts w:hint="cs"/>
          <w:rtl/>
        </w:rPr>
        <w:t>ٱللَّٰعِنُونَ</w:t>
      </w:r>
      <w:r w:rsidR="00BA57BC" w:rsidRPr="00BA57BC">
        <w:rPr>
          <w:rStyle w:val="Char4"/>
          <w:rtl/>
        </w:rPr>
        <w:t xml:space="preserve"> </w:t>
      </w:r>
      <w:r w:rsidR="00BA57BC" w:rsidRPr="00BA57BC">
        <w:rPr>
          <w:rStyle w:val="Char4"/>
          <w:rFonts w:hint="cs"/>
          <w:rtl/>
        </w:rPr>
        <w:t>١٥٩</w:t>
      </w:r>
      <w:r w:rsidR="00BA57BC">
        <w:rPr>
          <w:rFonts w:ascii="KFGQPC Uthman Taha Naskh" w:cs="KFGQPC Uthman Taha Naskh" w:hint="cs"/>
          <w:sz w:val="28"/>
          <w:rtl/>
          <w:lang w:val="en-MY" w:eastAsia="en-MY"/>
        </w:rPr>
        <w:t>﴾</w:t>
      </w:r>
      <w:r w:rsidR="00BA57BC">
        <w:rPr>
          <w:rFonts w:ascii="KFGQPC Uthman Taha Naskh" w:cs="KFGQPC Uthman Taha Naskh"/>
          <w:sz w:val="28"/>
          <w:rtl/>
          <w:lang w:val="en-MY" w:eastAsia="en-MY"/>
        </w:rPr>
        <w:t xml:space="preserve"> [</w:t>
      </w:r>
      <w:r w:rsidR="00BA57BC">
        <w:rPr>
          <w:rFonts w:ascii="KFGQPC Uthman Taha Naskh" w:cs="KFGQPC Uthman Taha Naskh" w:hint="cs"/>
          <w:sz w:val="28"/>
          <w:rtl/>
          <w:lang w:val="en-MY" w:eastAsia="en-MY"/>
        </w:rPr>
        <w:t>البقرة</w:t>
      </w:r>
      <w:r w:rsidR="00BA57BC">
        <w:rPr>
          <w:rFonts w:ascii="KFGQPC Uthman Taha Naskh" w:cs="KFGQPC Uthman Taha Naskh"/>
          <w:sz w:val="28"/>
          <w:rtl/>
          <w:lang w:val="en-MY" w:eastAsia="en-MY"/>
        </w:rPr>
        <w:t xml:space="preserve">: </w:t>
      </w:r>
      <w:r w:rsidR="00BA57BC">
        <w:rPr>
          <w:rFonts w:ascii="KFGQPC Uthman Taha Naskh" w:cs="KFGQPC Uthman Taha Naskh" w:hint="cs"/>
          <w:sz w:val="28"/>
          <w:rtl/>
          <w:lang w:val="en-MY" w:eastAsia="en-MY"/>
        </w:rPr>
        <w:t>١٥٩</w:t>
      </w:r>
      <w:r w:rsidR="009C0D84">
        <w:rPr>
          <w:rFonts w:ascii="KFGQPC Uthman Taha Naskh" w:cs="KFGQPC Uthman Taha Naskh"/>
          <w:sz w:val="28"/>
          <w:rtl/>
          <w:lang w:val="en-MY" w:eastAsia="en-MY"/>
        </w:rPr>
        <w:t>]،</w:t>
      </w:r>
      <w:r w:rsidR="00281393" w:rsidRPr="00071EFE">
        <w:rPr>
          <w:rFonts w:cs="mylotus" w:hint="cs"/>
          <w:szCs w:val="27"/>
          <w:rtl/>
        </w:rPr>
        <w:t xml:space="preserve"> إضافةً إلى أن أحكام الدين ليست من الأسرار بل لابد من إعلانها على نحو متساو لجميع الناس ولا ريب أن الرسول المبلغ عن الله الذي وصفه ربه بأنه «</w:t>
      </w:r>
      <w:r w:rsidR="00281393" w:rsidRPr="00071EFE">
        <w:rPr>
          <w:rFonts w:cs="mylotus" w:hint="cs"/>
          <w:b/>
          <w:bCs/>
          <w:szCs w:val="27"/>
          <w:rtl/>
        </w:rPr>
        <w:t>رحمة للعالمين</w:t>
      </w:r>
      <w:r w:rsidR="00281393" w:rsidRPr="00071EFE">
        <w:rPr>
          <w:rFonts w:cs="mylotus" w:hint="cs"/>
          <w:szCs w:val="27"/>
          <w:rtl/>
        </w:rPr>
        <w:t xml:space="preserve">» لا يضِنُّ على أحدٍ في إبلاغ رسالة الرحمة الإلـهية، كما قال تعالى في سورة الأنبياء: </w:t>
      </w:r>
      <w:r w:rsidR="00BA57BC">
        <w:rPr>
          <w:rFonts w:ascii="KFGQPC Uthman Taha Naskh" w:cs="KFGQPC Uthman Taha Naskh" w:hint="cs"/>
          <w:sz w:val="28"/>
          <w:rtl/>
          <w:lang w:val="en-MY" w:eastAsia="en-MY"/>
        </w:rPr>
        <w:t>﴿</w:t>
      </w:r>
      <w:r w:rsidR="00BA57BC" w:rsidRPr="00BA57BC">
        <w:rPr>
          <w:rStyle w:val="Char4"/>
          <w:rFonts w:hint="cs"/>
          <w:rtl/>
        </w:rPr>
        <w:t>ءَاذَنتُكُمۡ</w:t>
      </w:r>
      <w:r w:rsidR="00BA57BC" w:rsidRPr="00BA57BC">
        <w:rPr>
          <w:rStyle w:val="Char4"/>
          <w:rtl/>
        </w:rPr>
        <w:t xml:space="preserve"> </w:t>
      </w:r>
      <w:r w:rsidR="00BA57BC" w:rsidRPr="00BA57BC">
        <w:rPr>
          <w:rStyle w:val="Char4"/>
          <w:rFonts w:hint="cs"/>
          <w:rtl/>
        </w:rPr>
        <w:t>عَلَىٰ</w:t>
      </w:r>
      <w:r w:rsidR="00BA57BC" w:rsidRPr="00BA57BC">
        <w:rPr>
          <w:rStyle w:val="Char4"/>
          <w:rtl/>
        </w:rPr>
        <w:t xml:space="preserve"> </w:t>
      </w:r>
      <w:r w:rsidR="00BA57BC" w:rsidRPr="00BA57BC">
        <w:rPr>
          <w:rStyle w:val="Char4"/>
          <w:rFonts w:hint="cs"/>
          <w:rtl/>
        </w:rPr>
        <w:t>سَوَآءٖ</w:t>
      </w:r>
      <w:r w:rsidR="00BA57BC">
        <w:rPr>
          <w:rFonts w:ascii="KFGQPC Uthman Taha Naskh" w:cs="KFGQPC Uthman Taha Naskh" w:hint="cs"/>
          <w:sz w:val="28"/>
          <w:rtl/>
          <w:lang w:val="en-MY" w:eastAsia="en-MY"/>
        </w:rPr>
        <w:t>﴾</w:t>
      </w:r>
      <w:r w:rsidR="00BA57BC">
        <w:rPr>
          <w:rFonts w:ascii="KFGQPC Uthman Taha Naskh" w:cs="KFGQPC Uthman Taha Naskh"/>
          <w:sz w:val="28"/>
          <w:rtl/>
          <w:lang w:val="en-MY" w:eastAsia="en-MY"/>
        </w:rPr>
        <w:t xml:space="preserve"> [</w:t>
      </w:r>
      <w:r w:rsidR="006F3D18">
        <w:rPr>
          <w:rFonts w:ascii="KFGQPC Uthman Taha Naskh" w:cs="KFGQPC Uthman Taha Naskh" w:hint="cs"/>
          <w:sz w:val="28"/>
          <w:rtl/>
          <w:lang w:val="en-MY" w:eastAsia="en-MY"/>
        </w:rPr>
        <w:t>الأنبياء</w:t>
      </w:r>
      <w:r w:rsidR="00BA57BC">
        <w:rPr>
          <w:rFonts w:ascii="KFGQPC Uthman Taha Naskh" w:cs="KFGQPC Uthman Taha Naskh"/>
          <w:sz w:val="28"/>
          <w:rtl/>
          <w:lang w:val="en-MY" w:eastAsia="en-MY"/>
        </w:rPr>
        <w:t xml:space="preserve">: </w:t>
      </w:r>
      <w:r w:rsidR="00BA57BC">
        <w:rPr>
          <w:rFonts w:ascii="KFGQPC Uthman Taha Naskh" w:cs="KFGQPC Uthman Taha Naskh" w:hint="cs"/>
          <w:sz w:val="28"/>
          <w:rtl/>
          <w:lang w:val="en-MY" w:eastAsia="en-MY"/>
        </w:rPr>
        <w:t>١٠٩</w:t>
      </w:r>
      <w:r w:rsidR="006C27AB">
        <w:rPr>
          <w:rFonts w:ascii="KFGQPC Uthman Taha Naskh" w:cs="KFGQPC Uthman Taha Naskh"/>
          <w:sz w:val="28"/>
          <w:rtl/>
          <w:lang w:val="en-MY" w:eastAsia="en-MY"/>
        </w:rPr>
        <w:t>]</w:t>
      </w:r>
      <w:r w:rsidR="00281393" w:rsidRPr="00B21426">
        <w:rPr>
          <w:rFonts w:cs="Arabic11 BT"/>
          <w:szCs w:val="27"/>
          <w:vertAlign w:val="superscript"/>
          <w:rtl/>
        </w:rPr>
        <w:t>(</w:t>
      </w:r>
      <w:r w:rsidR="00281393" w:rsidRPr="00B21426">
        <w:rPr>
          <w:rStyle w:val="FootnoteReference"/>
          <w:rFonts w:cs="Arabic11 BT"/>
          <w:szCs w:val="27"/>
          <w:rtl/>
        </w:rPr>
        <w:footnoteReference w:id="376"/>
      </w:r>
      <w:r w:rsidR="00281393" w:rsidRPr="00B21426">
        <w:rPr>
          <w:rFonts w:cs="Arabic11 BT"/>
          <w:szCs w:val="27"/>
          <w:vertAlign w:val="superscript"/>
          <w:rtl/>
        </w:rPr>
        <w:t>)</w:t>
      </w:r>
      <w:r w:rsidR="00281393" w:rsidRPr="00071EFE">
        <w:rPr>
          <w:rFonts w:cs="mylotus" w:hint="cs"/>
          <w:szCs w:val="27"/>
          <w:rtl/>
        </w:rPr>
        <w:t xml:space="preserve">، وبناءً عليه فلم يُبلّغ رسول الله </w:t>
      </w:r>
      <w:r w:rsidR="00281393" w:rsidRPr="00071EFE">
        <w:rPr>
          <w:rFonts w:cs="mylotus"/>
          <w:szCs w:val="27"/>
          <w:rtl/>
        </w:rPr>
        <w:sym w:font="Abo-thar" w:char="F04A"/>
      </w:r>
      <w:r w:rsidR="00281393" w:rsidRPr="00071EFE">
        <w:rPr>
          <w:rFonts w:cs="mylotus" w:hint="cs"/>
          <w:szCs w:val="27"/>
          <w:rtl/>
        </w:rPr>
        <w:t xml:space="preserve"> شيئاً على نحو سرِّي لأحد. أما إن كان المقصود من «الأسرار» نشاطات الإمام السياسية ضد الحكومة الجائرة في عصره ودعوته الناس إلى إقامة الحكم العادل، ففي هذه الحالة يتوجَّب على الشيخ الطوسي، وتبعاً له يجب على </w:t>
      </w:r>
      <w:r w:rsidR="00281393" w:rsidRPr="00071EFE">
        <w:rPr>
          <w:rFonts w:cs="mylotus"/>
          <w:szCs w:val="27"/>
          <w:rtl/>
        </w:rPr>
        <w:t>المَجْلِسِيّ</w:t>
      </w:r>
      <w:r w:rsidR="00281393" w:rsidRPr="00071EFE">
        <w:rPr>
          <w:rFonts w:cs="mylotus" w:hint="cs"/>
          <w:szCs w:val="27"/>
          <w:rtl/>
        </w:rPr>
        <w:t xml:space="preserve"> أن يعدلا عن قولهما بأن الحكومات قبل المهدي لم تكن تواجه أيّ خطر أو تهديد مِنْ قِبَلِ الأئمة، ولو قبلوا ما جاء في هذا الحديث ونظائره فلن يبقى ثمَّة دليل أو عذر لغيبة المهدي وحرمان الأمة من حضوره.</w:t>
      </w:r>
      <w:r w:rsidR="00281393" w:rsidRPr="00B21426">
        <w:rPr>
          <w:rFonts w:cs="Arabic11 BT"/>
          <w:szCs w:val="27"/>
          <w:vertAlign w:val="superscript"/>
          <w:rtl/>
        </w:rPr>
        <w:t>(</w:t>
      </w:r>
      <w:r w:rsidR="00281393" w:rsidRPr="00B21426">
        <w:rPr>
          <w:rStyle w:val="FootnoteReference"/>
          <w:rFonts w:cs="Arabic11 BT"/>
          <w:szCs w:val="27"/>
          <w:rtl/>
        </w:rPr>
        <w:footnoteReference w:id="377"/>
      </w:r>
      <w:r w:rsidR="00281393" w:rsidRPr="00B21426">
        <w:rPr>
          <w:rFonts w:cs="Arabic11 BT"/>
          <w:szCs w:val="27"/>
          <w:vertAlign w:val="superscript"/>
          <w:rtl/>
        </w:rPr>
        <w:t>)</w:t>
      </w:r>
      <w:r w:rsidR="00281393" w:rsidRPr="00071EFE">
        <w:rPr>
          <w:rFonts w:cs="mylotus" w:hint="cs"/>
          <w:szCs w:val="27"/>
          <w:rtl/>
        </w:rPr>
        <w:t xml:space="preserve"> (فَتَأَمَّل)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lang w:bidi="ar-SY"/>
        </w:rPr>
        <w:t xml:space="preserve">ثم يقول الإمام الباقر (ع) في بقية هذا الحديث: </w:t>
      </w:r>
      <w:r w:rsidRPr="00071EFE">
        <w:rPr>
          <w:rFonts w:cs="mylotus"/>
          <w:szCs w:val="27"/>
          <w:rtl/>
          <w:lang w:bidi="ar-SY"/>
        </w:rPr>
        <w:t>"</w:t>
      </w:r>
      <w:r w:rsidRPr="00BA57BC">
        <w:rPr>
          <w:rFonts w:cs="KFGQPC Uthman Taha Naskh"/>
          <w:b/>
          <w:bCs/>
          <w:szCs w:val="27"/>
          <w:rtl/>
          <w:lang w:bidi="ar-SY"/>
        </w:rPr>
        <w:t>وانْظُرُوا أَمْرَنَا ومَا جَاءَكُمْ عَنَّا فَإِنْ وَجَدْتُمُوهُ فِي الْقُرْآنِ مُوَافِقاً فَخُذُوا بِهِ وإِنْ لَمْ تَجِدُوا مُوَافِقاً فَرُدُّوهُ</w:t>
      </w:r>
      <w:r w:rsidRPr="00071EFE">
        <w:rPr>
          <w:rFonts w:cs="mylotus"/>
          <w:szCs w:val="27"/>
          <w:rtl/>
          <w:lang w:bidi="ar-SY"/>
        </w:rPr>
        <w:t>"</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أقول: وهذا كلام حقٌّ، وقد رُوِيَتْ رواياتٌ عديدةٌ عن الأئِمَّة في هذا المعنى، لكن للأسف كثير من الشيعة الذين يدَّعون حبَّ الأئِمَّة واتِّباع أقوالهم، لا</w:t>
      </w:r>
      <w:r w:rsidRPr="00931FE5">
        <w:rPr>
          <w:rFonts w:cs="Times New Roman" w:hint="cs"/>
          <w:rtl/>
          <w:lang w:bidi="ar-SY"/>
        </w:rPr>
        <w:t> </w:t>
      </w:r>
      <w:r w:rsidRPr="00071EFE">
        <w:rPr>
          <w:rFonts w:cs="mylotus" w:hint="cs"/>
          <w:szCs w:val="27"/>
          <w:rtl/>
          <w:lang w:bidi="ar-SY"/>
        </w:rPr>
        <w:t>يطبّقونها فتجد في كتبهم كثيراً من الأمور المخالفة للقرآن.</w:t>
      </w:r>
    </w:p>
    <w:p w:rsidR="00281393" w:rsidRPr="00071EFE" w:rsidRDefault="00E21FB7" w:rsidP="00071EFE">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rPr>
        <w:t></w:t>
      </w:r>
      <w:r w:rsidR="00281393" w:rsidRPr="00071EFE">
        <w:rPr>
          <w:rFonts w:cs="mylotus" w:hint="cs"/>
          <w:szCs w:val="27"/>
          <w:rtl/>
        </w:rPr>
        <w:t xml:space="preserve"> الحديث 6 - عددٌ من الضعفاء والغلاة مثل «</w:t>
      </w:r>
      <w:r w:rsidR="00281393" w:rsidRPr="00071EFE">
        <w:rPr>
          <w:rFonts w:cs="mylotus"/>
          <w:szCs w:val="27"/>
          <w:rtl/>
        </w:rPr>
        <w:t>الْعَمْرَكِيِّ</w:t>
      </w:r>
      <w:r w:rsidR="00281393" w:rsidRPr="00071EFE">
        <w:rPr>
          <w:rFonts w:cs="mylotus" w:hint="cs"/>
          <w:szCs w:val="27"/>
          <w:rtl/>
        </w:rPr>
        <w:t xml:space="preserve"> </w:t>
      </w:r>
      <w:r w:rsidR="00281393" w:rsidRPr="00071EFE">
        <w:rPr>
          <w:rFonts w:cs="mylotus"/>
          <w:szCs w:val="27"/>
          <w:rtl/>
        </w:rPr>
        <w:t>الْبُوفَكِ</w:t>
      </w:r>
      <w:r w:rsidR="00281393" w:rsidRPr="00071EFE">
        <w:rPr>
          <w:rFonts w:cs="mylotus" w:hint="cs"/>
          <w:szCs w:val="27"/>
          <w:rtl/>
        </w:rPr>
        <w:t>ي</w:t>
      </w:r>
      <w:r w:rsidR="00281393" w:rsidRPr="00071EFE">
        <w:rPr>
          <w:rFonts w:cs="mylotus"/>
          <w:szCs w:val="27"/>
          <w:rtl/>
        </w:rPr>
        <w:t>ِّ</w:t>
      </w:r>
      <w:r w:rsidR="00281393" w:rsidRPr="00071EFE">
        <w:rPr>
          <w:rFonts w:cs="mylotus" w:hint="cs"/>
          <w:szCs w:val="27"/>
          <w:rtl/>
        </w:rPr>
        <w:t xml:space="preserve">» يروون: </w:t>
      </w:r>
      <w:r w:rsidR="00281393" w:rsidRPr="00071EFE">
        <w:rPr>
          <w:rFonts w:cs="mylotus"/>
          <w:b/>
          <w:bCs/>
          <w:szCs w:val="27"/>
          <w:rtl/>
        </w:rPr>
        <w:t xml:space="preserve">عَنْ أَبِي بَصِيرٍ </w:t>
      </w:r>
      <w:r w:rsidR="00281393" w:rsidRPr="00071EFE">
        <w:rPr>
          <w:rFonts w:cs="mylotus" w:hint="cs"/>
          <w:b/>
          <w:bCs/>
          <w:szCs w:val="27"/>
          <w:rtl/>
        </w:rPr>
        <w:t>أنه سأل الإمام الصادق (ع)  "</w:t>
      </w:r>
      <w:r w:rsidR="00281393" w:rsidRPr="00BA57BC">
        <w:rPr>
          <w:rFonts w:cs="KFGQPC Uthman Taha Naskh"/>
          <w:b/>
          <w:bCs/>
          <w:szCs w:val="27"/>
          <w:rtl/>
        </w:rPr>
        <w:t>مَا طُوبَى</w:t>
      </w:r>
      <w:r w:rsidR="00281393" w:rsidRPr="00BA57BC">
        <w:rPr>
          <w:rFonts w:cs="KFGQPC Uthman Taha Naskh" w:hint="cs"/>
          <w:b/>
          <w:bCs/>
          <w:szCs w:val="27"/>
          <w:rtl/>
        </w:rPr>
        <w:t>؟</w:t>
      </w:r>
      <w:r w:rsidR="00281393" w:rsidRPr="00BA57BC">
        <w:rPr>
          <w:rFonts w:cs="KFGQPC Uthman Taha Naskh"/>
          <w:b/>
          <w:bCs/>
          <w:szCs w:val="27"/>
          <w:rtl/>
        </w:rPr>
        <w:t xml:space="preserve"> قَالَ</w:t>
      </w:r>
      <w:r w:rsidR="00281393" w:rsidRPr="00BA57BC">
        <w:rPr>
          <w:rFonts w:cs="KFGQPC Uthman Taha Naskh" w:hint="cs"/>
          <w:b/>
          <w:bCs/>
          <w:szCs w:val="27"/>
          <w:rtl/>
        </w:rPr>
        <w:t xml:space="preserve"> (ع):</w:t>
      </w:r>
      <w:r w:rsidR="00281393" w:rsidRPr="00BA57BC">
        <w:rPr>
          <w:rFonts w:cs="KFGQPC Uthman Taha Naskh"/>
          <w:b/>
          <w:bCs/>
          <w:szCs w:val="27"/>
          <w:rtl/>
        </w:rPr>
        <w:t xml:space="preserve"> شَجَرَةٌ فِي الْجَنَّةِ أَصْلُهَا فِي دَارِ عَلِيِّ بْنِ أَبِي طَالِبٍ (ع) ولَيْسَ مِنْ مُؤْمِنٍ إِلا وفِي دَارِهِ غُصْنٌ مِنْ أَغْصَانِهَا وذَلِكَ قَوْلُ اللهِ عَزَّ وجَلَّ طُوبى‏ لَـهُمْ وحُسْنُ مَآبٍ</w:t>
      </w:r>
      <w:r w:rsidR="00281393" w:rsidRPr="00071EFE">
        <w:rPr>
          <w:rFonts w:cs="mylotus"/>
          <w:szCs w:val="27"/>
          <w:rtl/>
        </w:rPr>
        <w:t>"</w:t>
      </w:r>
      <w:r w:rsidR="00281393" w:rsidRPr="00071EFE">
        <w:rPr>
          <w:rFonts w:cs="mylotus" w:hint="cs"/>
          <w:szCs w:val="27"/>
          <w:rtl/>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لاحظوا إلى أيّ حدٍّ كان أولئك الرواة يلعبون بعقول العوام ويخدعونهم. لقد وضعوا هذا الحديث لمن لا علم له بالقرآن ولا معرفة له بالمسائل الدينية لاسيما أن عدد المُتعلِّمين في كل مدينة وبلدة في تلك الأزمنة الماضية كان قليلاً والعالمين منهم بالقرآن والأحاديث أقل، بل نادرين. </w:t>
      </w:r>
    </w:p>
    <w:p w:rsidR="00281393" w:rsidRPr="001B7A42" w:rsidRDefault="00281393" w:rsidP="00BA57BC">
      <w:pPr>
        <w:widowControl w:val="0"/>
        <w:spacing w:after="60" w:line="228" w:lineRule="auto"/>
        <w:ind w:firstLine="284"/>
        <w:jc w:val="both"/>
        <w:rPr>
          <w:rFonts w:cs="mylotus" w:hint="cs"/>
          <w:spacing w:val="-4"/>
          <w:szCs w:val="27"/>
          <w:rtl/>
          <w:lang w:bidi="ar-SY"/>
        </w:rPr>
      </w:pPr>
      <w:r w:rsidRPr="001B7A42">
        <w:rPr>
          <w:rFonts w:cs="mylotus" w:hint="cs"/>
          <w:spacing w:val="-4"/>
          <w:szCs w:val="27"/>
          <w:rtl/>
          <w:lang w:bidi="ar-SY"/>
        </w:rPr>
        <w:t xml:space="preserve">وأما قصة هذا الحديث فاعلم أن الله تعالى قال في كتابه: </w:t>
      </w:r>
      <w:r w:rsidR="00BA57BC" w:rsidRPr="001B7A42">
        <w:rPr>
          <w:rFonts w:ascii="KFGQPC Uthman Taha Naskh" w:cs="KFGQPC Uthman Taha Naskh" w:hint="cs"/>
          <w:spacing w:val="-4"/>
          <w:sz w:val="28"/>
          <w:rtl/>
          <w:lang w:val="en-MY" w:eastAsia="en-MY"/>
        </w:rPr>
        <w:t>﴿</w:t>
      </w:r>
      <w:r w:rsidR="00BA57BC" w:rsidRPr="001B7A42">
        <w:rPr>
          <w:rStyle w:val="Char4"/>
          <w:rFonts w:hint="cs"/>
          <w:spacing w:val="-4"/>
          <w:rtl/>
        </w:rPr>
        <w:t>ٱلَّذِينَ</w:t>
      </w:r>
      <w:r w:rsidR="00BA57BC" w:rsidRPr="001B7A42">
        <w:rPr>
          <w:rStyle w:val="Char4"/>
          <w:spacing w:val="-4"/>
          <w:rtl/>
        </w:rPr>
        <w:t xml:space="preserve"> </w:t>
      </w:r>
      <w:r w:rsidR="00BA57BC" w:rsidRPr="001B7A42">
        <w:rPr>
          <w:rStyle w:val="Char4"/>
          <w:rFonts w:hint="cs"/>
          <w:spacing w:val="-4"/>
          <w:rtl/>
        </w:rPr>
        <w:t>ءَامَنُواْ</w:t>
      </w:r>
      <w:r w:rsidR="00BA57BC" w:rsidRPr="001B7A42">
        <w:rPr>
          <w:rStyle w:val="Char4"/>
          <w:spacing w:val="-4"/>
          <w:rtl/>
        </w:rPr>
        <w:t xml:space="preserve"> </w:t>
      </w:r>
      <w:r w:rsidR="00BA57BC" w:rsidRPr="001B7A42">
        <w:rPr>
          <w:rStyle w:val="Char4"/>
          <w:rFonts w:hint="cs"/>
          <w:spacing w:val="-4"/>
          <w:rtl/>
        </w:rPr>
        <w:t>وَعَمِلُواْ</w:t>
      </w:r>
      <w:r w:rsidR="00BA57BC" w:rsidRPr="001B7A42">
        <w:rPr>
          <w:rStyle w:val="Char4"/>
          <w:spacing w:val="-4"/>
          <w:rtl/>
        </w:rPr>
        <w:t xml:space="preserve"> </w:t>
      </w:r>
      <w:r w:rsidR="00BA57BC" w:rsidRPr="001B7A42">
        <w:rPr>
          <w:rStyle w:val="Char4"/>
          <w:rFonts w:hint="cs"/>
          <w:spacing w:val="-4"/>
          <w:rtl/>
        </w:rPr>
        <w:t>ٱلصَّٰلِحَٰتِ</w:t>
      </w:r>
      <w:r w:rsidR="00BA57BC" w:rsidRPr="001B7A42">
        <w:rPr>
          <w:rStyle w:val="Char4"/>
          <w:spacing w:val="-4"/>
          <w:rtl/>
        </w:rPr>
        <w:t xml:space="preserve"> </w:t>
      </w:r>
      <w:r w:rsidR="00BA57BC" w:rsidRPr="001B7A42">
        <w:rPr>
          <w:rStyle w:val="Char4"/>
          <w:rFonts w:hint="cs"/>
          <w:spacing w:val="-4"/>
          <w:rtl/>
        </w:rPr>
        <w:t>طُوبَىٰ</w:t>
      </w:r>
      <w:r w:rsidR="00BA57BC" w:rsidRPr="001B7A42">
        <w:rPr>
          <w:rStyle w:val="Char4"/>
          <w:spacing w:val="-4"/>
          <w:rtl/>
        </w:rPr>
        <w:t xml:space="preserve"> </w:t>
      </w:r>
      <w:r w:rsidR="00BA57BC" w:rsidRPr="001B7A42">
        <w:rPr>
          <w:rStyle w:val="Char4"/>
          <w:rFonts w:hint="cs"/>
          <w:spacing w:val="-4"/>
          <w:rtl/>
        </w:rPr>
        <w:t>لَهُمۡ</w:t>
      </w:r>
      <w:r w:rsidR="00BA57BC" w:rsidRPr="001B7A42">
        <w:rPr>
          <w:rStyle w:val="Char4"/>
          <w:spacing w:val="-4"/>
          <w:rtl/>
        </w:rPr>
        <w:t xml:space="preserve"> </w:t>
      </w:r>
      <w:r w:rsidR="00BA57BC" w:rsidRPr="001B7A42">
        <w:rPr>
          <w:rStyle w:val="Char4"/>
          <w:rFonts w:hint="cs"/>
          <w:spacing w:val="-4"/>
          <w:rtl/>
        </w:rPr>
        <w:t>وَحُسۡنُ</w:t>
      </w:r>
      <w:r w:rsidR="00BA57BC" w:rsidRPr="001B7A42">
        <w:rPr>
          <w:rStyle w:val="Char4"/>
          <w:spacing w:val="-4"/>
          <w:rtl/>
        </w:rPr>
        <w:t xml:space="preserve"> </w:t>
      </w:r>
      <w:r w:rsidR="00BA57BC" w:rsidRPr="001B7A42">
        <w:rPr>
          <w:rStyle w:val="Char4"/>
          <w:rFonts w:hint="cs"/>
          <w:spacing w:val="-4"/>
          <w:rtl/>
        </w:rPr>
        <w:t>مَ‍َٔابٖ</w:t>
      </w:r>
      <w:r w:rsidR="00BA57BC" w:rsidRPr="001B7A42">
        <w:rPr>
          <w:rStyle w:val="Char4"/>
          <w:spacing w:val="-4"/>
          <w:rtl/>
        </w:rPr>
        <w:t xml:space="preserve"> </w:t>
      </w:r>
      <w:r w:rsidR="00BA57BC" w:rsidRPr="001B7A42">
        <w:rPr>
          <w:rStyle w:val="Char4"/>
          <w:rFonts w:hint="cs"/>
          <w:spacing w:val="-4"/>
          <w:rtl/>
        </w:rPr>
        <w:t>٢٩</w:t>
      </w:r>
      <w:r w:rsidR="00BA57BC" w:rsidRPr="001B7A42">
        <w:rPr>
          <w:rFonts w:ascii="KFGQPC Uthman Taha Naskh" w:cs="KFGQPC Uthman Taha Naskh" w:hint="cs"/>
          <w:spacing w:val="-4"/>
          <w:sz w:val="28"/>
          <w:rtl/>
          <w:lang w:val="en-MY" w:eastAsia="en-MY"/>
        </w:rPr>
        <w:t>﴾</w:t>
      </w:r>
      <w:r w:rsidR="00BA57BC" w:rsidRPr="001B7A42">
        <w:rPr>
          <w:rFonts w:ascii="KFGQPC Uthman Taha Naskh" w:cs="KFGQPC Uthman Taha Naskh"/>
          <w:spacing w:val="-4"/>
          <w:sz w:val="28"/>
          <w:rtl/>
          <w:lang w:val="en-MY" w:eastAsia="en-MY"/>
        </w:rPr>
        <w:t xml:space="preserve"> [</w:t>
      </w:r>
      <w:r w:rsidR="00BA57BC" w:rsidRPr="001B7A42">
        <w:rPr>
          <w:rFonts w:ascii="KFGQPC Uthman Taha Naskh" w:cs="KFGQPC Uthman Taha Naskh" w:hint="cs"/>
          <w:spacing w:val="-4"/>
          <w:sz w:val="28"/>
          <w:rtl/>
          <w:lang w:val="en-MY" w:eastAsia="en-MY"/>
        </w:rPr>
        <w:t>الرعد</w:t>
      </w:r>
      <w:r w:rsidR="00BA57BC" w:rsidRPr="001B7A42">
        <w:rPr>
          <w:rFonts w:ascii="KFGQPC Uthman Taha Naskh" w:cs="KFGQPC Uthman Taha Naskh"/>
          <w:spacing w:val="-4"/>
          <w:sz w:val="28"/>
          <w:rtl/>
          <w:lang w:val="en-MY" w:eastAsia="en-MY"/>
        </w:rPr>
        <w:t xml:space="preserve">: </w:t>
      </w:r>
      <w:r w:rsidR="00BA57BC" w:rsidRPr="001B7A42">
        <w:rPr>
          <w:rFonts w:ascii="KFGQPC Uthman Taha Naskh" w:cs="KFGQPC Uthman Taha Naskh" w:hint="cs"/>
          <w:spacing w:val="-4"/>
          <w:sz w:val="28"/>
          <w:rtl/>
          <w:lang w:val="en-MY" w:eastAsia="en-MY"/>
        </w:rPr>
        <w:t>٢٩</w:t>
      </w:r>
      <w:r w:rsidR="009C0D84" w:rsidRPr="001B7A42">
        <w:rPr>
          <w:rFonts w:ascii="KFGQPC Uthman Taha Naskh" w:cs="KFGQPC Uthman Taha Naskh"/>
          <w:spacing w:val="-4"/>
          <w:sz w:val="28"/>
          <w:rtl/>
          <w:lang w:val="en-MY" w:eastAsia="en-MY"/>
        </w:rPr>
        <w:t>].</w:t>
      </w:r>
      <w:r w:rsidRPr="001B7A42">
        <w:rPr>
          <w:rFonts w:cs="mylotus" w:hint="cs"/>
          <w:spacing w:val="-4"/>
          <w:szCs w:val="27"/>
          <w:rtl/>
          <w:lang w:bidi="ar-SY"/>
        </w:rPr>
        <w:t xml:space="preserve"> كما تلاحظون ليس في هذه الآية أيُّ إشارة إلى شجرةٍ، والآية عامة وتتحدث عن عاقبة المؤمنين الذين عملوا الصالحات، وقد فسَّر المُفسِّرون أيضاً الآية المذكورة بهذا المعنى، وبالطبع لا يجوز للمُفسِّر أن ينسب الأقوال غير الموثوقة إلى كلام الله تعالى. ولكن  لا</w:t>
      </w:r>
      <w:r w:rsidRPr="001B7A42">
        <w:rPr>
          <w:rFonts w:cs="Times New Roman" w:hint="cs"/>
          <w:spacing w:val="-4"/>
          <w:rtl/>
          <w:lang w:bidi="ar-SY"/>
        </w:rPr>
        <w:t> </w:t>
      </w:r>
      <w:r w:rsidRPr="001B7A42">
        <w:rPr>
          <w:rFonts w:cs="mylotus" w:hint="cs"/>
          <w:spacing w:val="-4"/>
          <w:szCs w:val="27"/>
          <w:rtl/>
          <w:lang w:bidi="ar-SY"/>
        </w:rPr>
        <w:t xml:space="preserve">يخفى أنه قد شاعت بين المسلمين أحاديث -بغضّ النظر عن صحتها وسقمها- تُفيد أن «طوبى» اسم شجرة في الجنة كبيرة جداً جداً أصلها في المكان الذي يقطن فيه النبيّ </w:t>
      </w:r>
      <w:r w:rsidRPr="001B7A42">
        <w:rPr>
          <w:rFonts w:cs="mylotus" w:hint="cs"/>
          <w:spacing w:val="-4"/>
          <w:sz w:val="30"/>
          <w:szCs w:val="27"/>
          <w:rtl/>
          <w:lang w:bidi="ar-SY"/>
        </w:rPr>
        <w:sym w:font="Abo-thar" w:char="F04A"/>
      </w:r>
      <w:r w:rsidRPr="001B7A42">
        <w:rPr>
          <w:rFonts w:cs="mylotus" w:hint="cs"/>
          <w:spacing w:val="-4"/>
          <w:szCs w:val="27"/>
          <w:rtl/>
          <w:lang w:bidi="ar-SY"/>
        </w:rPr>
        <w:t xml:space="preserve"> في الجنة، وأغصانها المُتعدّدة تُظلِّل أماكن جميع المؤمنين في الجنة. ومن الجدير بالذكر أن الحديث الذي ذكر هذا الأمر موقوف على «أبي سعيد الخدري» وليس مُتَّصلاً بالنبيّ </w:t>
      </w:r>
      <w:r w:rsidRPr="001B7A42">
        <w:rPr>
          <w:rFonts w:ascii="Abo-thar" w:hAnsi="Abo-thar" w:cs="mylotus" w:hint="cs"/>
          <w:spacing w:val="-4"/>
          <w:sz w:val="30"/>
          <w:szCs w:val="27"/>
          <w:rtl/>
          <w:lang w:bidi="ar-SY"/>
        </w:rPr>
        <w:sym w:font="Abo-thar" w:char="F04A"/>
      </w:r>
      <w:r w:rsidRPr="001B7A42">
        <w:rPr>
          <w:rFonts w:cs="mylotus" w:hint="cs"/>
          <w:spacing w:val="-4"/>
          <w:szCs w:val="27"/>
          <w:rtl/>
          <w:lang w:bidi="ar-SY"/>
        </w:rPr>
        <w:t xml:space="preserve"> فهو حديث غير مُعتبر، كما أن سائر الروايات في هذا الموضوع لا تتمتَّع بوضع حسن. (يُراجع في ذلك تفسير «مجمع البيان» للطبرسي). وَعَلَى كُلِّ حَال، ليس للرواية المذكورة علاقة بالمهدي، ولكن الطريف في الأمر أن «ابن فضَّال» الواقفي الذي لا يؤمن بإمامة خمس أئمة من الأئمة الاثني عشر روى لنا هذا الحديث لإثبات المهدي! وجاء إلى آية قرآنية عامة فجعلها خاصة بمُنتظري القائم الموهوم كي يخدع العوام بذلك!</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lang w:bidi="ar-SY"/>
        </w:rPr>
        <w:t xml:space="preserve"> </w:t>
      </w:r>
      <w:r w:rsidR="00E21FB7" w:rsidRPr="00E21FB7">
        <w:rPr>
          <w:rFonts w:ascii="AGA Arabesque" w:hAnsi="AGA Arabesque" w:cs="mylotus"/>
          <w:sz w:val="20"/>
          <w:szCs w:val="27"/>
        </w:rPr>
        <w:t></w:t>
      </w:r>
      <w:r w:rsidRPr="00071EFE">
        <w:rPr>
          <w:rFonts w:cs="mylotus" w:hint="cs"/>
          <w:szCs w:val="27"/>
          <w:rtl/>
          <w:lang w:bidi="ar-SY"/>
        </w:rPr>
        <w:t xml:space="preserve"> الحديث 8 - يرويه أبو الجارود وهو من الضعفاء</w:t>
      </w:r>
      <w:r w:rsidRPr="00B21426">
        <w:rPr>
          <w:rFonts w:cs="Arabic11 BT"/>
          <w:szCs w:val="27"/>
          <w:vertAlign w:val="superscript"/>
          <w:rtl/>
          <w:lang w:bidi="ar-SY"/>
        </w:rPr>
        <w:t>(</w:t>
      </w:r>
      <w:r w:rsidRPr="00B21426">
        <w:rPr>
          <w:rStyle w:val="FootnoteReference"/>
          <w:rFonts w:cs="Arabic11 BT"/>
          <w:szCs w:val="27"/>
          <w:rtl/>
          <w:lang w:bidi="ar-SY"/>
        </w:rPr>
        <w:footnoteReference w:id="378"/>
      </w:r>
      <w:r w:rsidRPr="00B21426">
        <w:rPr>
          <w:rFonts w:cs="Arabic11 BT"/>
          <w:szCs w:val="27"/>
          <w:vertAlign w:val="superscript"/>
          <w:rtl/>
          <w:lang w:bidi="ar-SY"/>
        </w:rPr>
        <w:t>)</w:t>
      </w:r>
      <w:r w:rsidRPr="00071EFE">
        <w:rPr>
          <w:rFonts w:cs="mylotus" w:hint="cs"/>
          <w:szCs w:val="27"/>
          <w:rtl/>
          <w:lang w:bidi="ar-SY"/>
        </w:rPr>
        <w:t xml:space="preserve">، فيقول: </w:t>
      </w:r>
      <w:r w:rsidRPr="00071EFE">
        <w:rPr>
          <w:rFonts w:cs="mylotus"/>
          <w:szCs w:val="27"/>
          <w:rtl/>
          <w:lang w:bidi="ar-SY"/>
        </w:rPr>
        <w:t>"</w:t>
      </w:r>
      <w:r w:rsidRPr="00BA57BC">
        <w:rPr>
          <w:rFonts w:cs="KFGQPC Uthman Taha Naskh"/>
          <w:b/>
          <w:bCs/>
          <w:szCs w:val="27"/>
          <w:rtl/>
          <w:lang w:bidi="ar-SY"/>
        </w:rPr>
        <w:t xml:space="preserve">عَنْ أَبِي جَعْفَرٍ (ع) قَالَ قَالَ رَسُولُ اللهِ </w:t>
      </w:r>
      <w:r w:rsidRPr="00BA57BC">
        <w:rPr>
          <w:rFonts w:ascii="Abo-thar" w:hAnsi="Abo-thar" w:cs="KFGQPC Uthman Taha Naskh" w:hint="cs"/>
          <w:sz w:val="30"/>
          <w:szCs w:val="27"/>
          <w:rtl/>
          <w:lang w:bidi="ar-SY"/>
        </w:rPr>
        <w:sym w:font="Abo-thar" w:char="F04A"/>
      </w:r>
      <w:r w:rsidRPr="00BA57BC">
        <w:rPr>
          <w:rFonts w:cs="KFGQPC Uthman Taha Naskh" w:hint="cs"/>
          <w:szCs w:val="27"/>
          <w:rtl/>
          <w:lang w:bidi="ar-SY"/>
        </w:rPr>
        <w:t>:</w:t>
      </w:r>
      <w:r w:rsidRPr="00BA57BC">
        <w:rPr>
          <w:rFonts w:cs="KFGQPC Uthman Taha Naskh"/>
          <w:b/>
          <w:bCs/>
          <w:szCs w:val="27"/>
          <w:rtl/>
          <w:lang w:bidi="ar-SY"/>
        </w:rPr>
        <w:t xml:space="preserve"> ذَاتَ يَوْمٍ وعِنْدَهُ جَمَاعَةٌ مِنْ أَصْحَابِهِ‏</w:t>
      </w:r>
      <w:r w:rsidRPr="00BA57BC">
        <w:rPr>
          <w:rFonts w:cs="KFGQPC Uthman Taha Naskh" w:hint="cs"/>
          <w:b/>
          <w:bCs/>
          <w:szCs w:val="27"/>
          <w:rtl/>
          <w:lang w:bidi="ar-SY"/>
        </w:rPr>
        <w:t xml:space="preserve"> </w:t>
      </w:r>
      <w:r w:rsidRPr="00BA57BC">
        <w:rPr>
          <w:rFonts w:cs="KFGQPC Uthman Taha Naskh"/>
          <w:b/>
          <w:bCs/>
          <w:szCs w:val="27"/>
          <w:rtl/>
          <w:lang w:bidi="ar-SY"/>
        </w:rPr>
        <w:t>اللهُمَّ لَقِّنِي إِخْوَانِي مَرَّتَيْنِ فَقَالَ مَنْ حَوْلَهُ مِنْ أَصْحَابِهِ</w:t>
      </w:r>
      <w:r w:rsidRPr="00BA57BC">
        <w:rPr>
          <w:rFonts w:cs="KFGQPC Uthman Taha Naskh" w:hint="cs"/>
          <w:szCs w:val="27"/>
          <w:rtl/>
          <w:lang w:bidi="ar-SY"/>
        </w:rPr>
        <w:t>:</w:t>
      </w:r>
      <w:r w:rsidRPr="00BA57BC">
        <w:rPr>
          <w:rFonts w:cs="KFGQPC Uthman Taha Naskh"/>
          <w:b/>
          <w:bCs/>
          <w:szCs w:val="27"/>
          <w:rtl/>
          <w:lang w:bidi="ar-SY"/>
        </w:rPr>
        <w:t xml:space="preserve"> أَ مَا نَحْنُ إِخْوَانَكَ يَا رَسُولَ اللهِ</w:t>
      </w:r>
      <w:r w:rsidRPr="00BA57BC">
        <w:rPr>
          <w:rFonts w:cs="KFGQPC Uthman Taha Naskh" w:hint="cs"/>
          <w:szCs w:val="27"/>
          <w:rtl/>
          <w:lang w:bidi="ar-SY"/>
        </w:rPr>
        <w:t>!</w:t>
      </w:r>
      <w:r w:rsidRPr="00BA57BC">
        <w:rPr>
          <w:rFonts w:cs="KFGQPC Uthman Taha Naskh"/>
          <w:b/>
          <w:bCs/>
          <w:szCs w:val="27"/>
          <w:rtl/>
          <w:lang w:bidi="ar-SY"/>
        </w:rPr>
        <w:t xml:space="preserve"> فَقَالَ</w:t>
      </w:r>
      <w:r w:rsidRPr="00BA57BC">
        <w:rPr>
          <w:rFonts w:cs="KFGQPC Uthman Taha Naskh" w:hint="cs"/>
          <w:szCs w:val="27"/>
          <w:rtl/>
          <w:lang w:bidi="ar-SY"/>
        </w:rPr>
        <w:t>:</w:t>
      </w:r>
      <w:r w:rsidRPr="00BA57BC">
        <w:rPr>
          <w:rFonts w:cs="KFGQPC Uthman Taha Naskh"/>
          <w:b/>
          <w:bCs/>
          <w:szCs w:val="27"/>
          <w:rtl/>
          <w:lang w:bidi="ar-SY"/>
        </w:rPr>
        <w:t xml:space="preserve"> لا إِنَّكُمْ أَصْحَابِي وإِخْوَانِي قَوْمٌ فِي آخِرِ الزَّمَانِ آمَنُوا ولَمْ يَرَوْنِي لَقَدْ عَرَّفَنِيهِمُ اللهُ بِأَسْمَائِهِمْ وأَسْمَاءِ آبَائِهِمْ مِنْ قَبْلِ أَنْ يُخْرِجَهُمْ مِنْ أَصْلابِ آبَائِهِمْ وأَرْحَامِ أُمَّهَاتِهِمْ</w:t>
      </w:r>
      <w:r w:rsidRPr="00BA57BC">
        <w:rPr>
          <w:rFonts w:cs="KFGQPC Uthman Taha Naskh" w:hint="cs"/>
          <w:szCs w:val="27"/>
          <w:rtl/>
          <w:lang w:bidi="ar-SY"/>
        </w:rPr>
        <w:t>...</w:t>
      </w:r>
      <w:r w:rsidRPr="00071EFE">
        <w:rPr>
          <w:rFonts w:cs="mylotus"/>
          <w:szCs w:val="27"/>
          <w:rtl/>
          <w:lang w:bidi="ar-SY"/>
        </w:rPr>
        <w:t>"</w:t>
      </w:r>
      <w:r w:rsidRPr="00071EFE">
        <w:rPr>
          <w:rFonts w:cs="mylotus" w:hint="cs"/>
          <w:szCs w:val="27"/>
          <w:rtl/>
          <w:lang w:bidi="ar-SY"/>
        </w:rPr>
        <w:t xml:space="preserve">. </w:t>
      </w:r>
    </w:p>
    <w:p w:rsidR="00281393" w:rsidRPr="00071EFE" w:rsidRDefault="00281393" w:rsidP="006C27AB">
      <w:pPr>
        <w:widowControl w:val="0"/>
        <w:spacing w:after="60" w:line="228" w:lineRule="auto"/>
        <w:ind w:firstLine="284"/>
        <w:jc w:val="both"/>
        <w:rPr>
          <w:rFonts w:cs="mylotus" w:hint="cs"/>
          <w:szCs w:val="27"/>
          <w:rtl/>
          <w:lang w:bidi="ar-SY"/>
        </w:rPr>
      </w:pPr>
      <w:r w:rsidRPr="00071EFE">
        <w:rPr>
          <w:rFonts w:cs="mylotus" w:hint="cs"/>
          <w:szCs w:val="27"/>
          <w:rtl/>
        </w:rPr>
        <w:t xml:space="preserve">أقول: ولكن الله تعالى قال لرسوله في القرآن الحكيم: </w:t>
      </w:r>
      <w:r w:rsidR="00BA57BC">
        <w:rPr>
          <w:rFonts w:ascii="KFGQPC Uthman Taha Naskh" w:cs="KFGQPC Uthman Taha Naskh" w:hint="cs"/>
          <w:sz w:val="28"/>
          <w:rtl/>
          <w:lang w:val="en-MY" w:eastAsia="en-MY"/>
        </w:rPr>
        <w:t>﴿</w:t>
      </w:r>
      <w:r w:rsidR="00BA57BC" w:rsidRPr="00BA57BC">
        <w:rPr>
          <w:rStyle w:val="Char4"/>
          <w:rFonts w:hint="cs"/>
          <w:rtl/>
        </w:rPr>
        <w:t>قُلۡ</w:t>
      </w:r>
      <w:r w:rsidR="00BA57BC" w:rsidRPr="00BA57BC">
        <w:rPr>
          <w:rStyle w:val="Char4"/>
          <w:rtl/>
        </w:rPr>
        <w:t xml:space="preserve"> </w:t>
      </w:r>
      <w:r w:rsidR="00BA57BC" w:rsidRPr="00BA57BC">
        <w:rPr>
          <w:rStyle w:val="Char4"/>
          <w:rFonts w:hint="cs"/>
          <w:rtl/>
        </w:rPr>
        <w:t>مَا</w:t>
      </w:r>
      <w:r w:rsidR="00BA57BC" w:rsidRPr="00BA57BC">
        <w:rPr>
          <w:rStyle w:val="Char4"/>
          <w:rtl/>
        </w:rPr>
        <w:t xml:space="preserve"> </w:t>
      </w:r>
      <w:r w:rsidR="00BA57BC" w:rsidRPr="00BA57BC">
        <w:rPr>
          <w:rStyle w:val="Char4"/>
          <w:rFonts w:hint="cs"/>
          <w:rtl/>
        </w:rPr>
        <w:t>كُنتُ</w:t>
      </w:r>
      <w:r w:rsidR="00BA57BC" w:rsidRPr="00BA57BC">
        <w:rPr>
          <w:rStyle w:val="Char4"/>
          <w:rtl/>
        </w:rPr>
        <w:t xml:space="preserve"> </w:t>
      </w:r>
      <w:r w:rsidR="00BA57BC" w:rsidRPr="00BA57BC">
        <w:rPr>
          <w:rStyle w:val="Char4"/>
          <w:rFonts w:hint="cs"/>
          <w:rtl/>
        </w:rPr>
        <w:t>بِدۡعٗا</w:t>
      </w:r>
      <w:r w:rsidR="00BA57BC" w:rsidRPr="00BA57BC">
        <w:rPr>
          <w:rStyle w:val="Char4"/>
          <w:rtl/>
        </w:rPr>
        <w:t xml:space="preserve"> </w:t>
      </w:r>
      <w:r w:rsidR="00BA57BC" w:rsidRPr="00BA57BC">
        <w:rPr>
          <w:rStyle w:val="Char4"/>
          <w:rFonts w:hint="cs"/>
          <w:rtl/>
        </w:rPr>
        <w:t>مِّنَ</w:t>
      </w:r>
      <w:r w:rsidR="00BA57BC" w:rsidRPr="00BA57BC">
        <w:rPr>
          <w:rStyle w:val="Char4"/>
          <w:rtl/>
        </w:rPr>
        <w:t xml:space="preserve"> </w:t>
      </w:r>
      <w:r w:rsidR="00BA57BC" w:rsidRPr="00BA57BC">
        <w:rPr>
          <w:rStyle w:val="Char4"/>
          <w:rFonts w:hint="cs"/>
          <w:rtl/>
        </w:rPr>
        <w:t>ٱلرُّسُلِ</w:t>
      </w:r>
      <w:r w:rsidR="00BA57BC" w:rsidRPr="00BA57BC">
        <w:rPr>
          <w:rStyle w:val="Char4"/>
          <w:rtl/>
        </w:rPr>
        <w:t xml:space="preserve"> </w:t>
      </w:r>
      <w:r w:rsidR="00BA57BC" w:rsidRPr="00BA57BC">
        <w:rPr>
          <w:rStyle w:val="Char4"/>
          <w:rFonts w:hint="cs"/>
          <w:rtl/>
        </w:rPr>
        <w:t>وَمَآ</w:t>
      </w:r>
      <w:r w:rsidR="00BA57BC" w:rsidRPr="00BA57BC">
        <w:rPr>
          <w:rStyle w:val="Char4"/>
          <w:rtl/>
        </w:rPr>
        <w:t xml:space="preserve"> </w:t>
      </w:r>
      <w:r w:rsidR="00BA57BC" w:rsidRPr="00BA57BC">
        <w:rPr>
          <w:rStyle w:val="Char4"/>
          <w:rFonts w:hint="cs"/>
          <w:rtl/>
        </w:rPr>
        <w:t>أَدۡرِي</w:t>
      </w:r>
      <w:r w:rsidR="00BA57BC" w:rsidRPr="00BA57BC">
        <w:rPr>
          <w:rStyle w:val="Char4"/>
          <w:rtl/>
        </w:rPr>
        <w:t xml:space="preserve"> </w:t>
      </w:r>
      <w:r w:rsidR="00BA57BC" w:rsidRPr="00BA57BC">
        <w:rPr>
          <w:rStyle w:val="Char4"/>
          <w:rFonts w:hint="cs"/>
          <w:rtl/>
        </w:rPr>
        <w:t>مَا</w:t>
      </w:r>
      <w:r w:rsidR="00BA57BC" w:rsidRPr="00BA57BC">
        <w:rPr>
          <w:rStyle w:val="Char4"/>
          <w:rtl/>
        </w:rPr>
        <w:t xml:space="preserve"> </w:t>
      </w:r>
      <w:r w:rsidR="00BA57BC" w:rsidRPr="00BA57BC">
        <w:rPr>
          <w:rStyle w:val="Char4"/>
          <w:rFonts w:hint="cs"/>
          <w:rtl/>
        </w:rPr>
        <w:t>يُفۡعَلُ</w:t>
      </w:r>
      <w:r w:rsidR="00BA57BC" w:rsidRPr="00BA57BC">
        <w:rPr>
          <w:rStyle w:val="Char4"/>
          <w:rtl/>
        </w:rPr>
        <w:t xml:space="preserve"> </w:t>
      </w:r>
      <w:r w:rsidR="00BA57BC" w:rsidRPr="00BA57BC">
        <w:rPr>
          <w:rStyle w:val="Char4"/>
          <w:rFonts w:hint="cs"/>
          <w:rtl/>
        </w:rPr>
        <w:t>بِي</w:t>
      </w:r>
      <w:r w:rsidR="00BA57BC" w:rsidRPr="00BA57BC">
        <w:rPr>
          <w:rStyle w:val="Char4"/>
          <w:rtl/>
        </w:rPr>
        <w:t xml:space="preserve"> </w:t>
      </w:r>
      <w:r w:rsidR="00BA57BC" w:rsidRPr="00BA57BC">
        <w:rPr>
          <w:rStyle w:val="Char4"/>
          <w:rFonts w:hint="cs"/>
          <w:rtl/>
        </w:rPr>
        <w:t>وَلَا</w:t>
      </w:r>
      <w:r w:rsidR="00BA57BC" w:rsidRPr="00BA57BC">
        <w:rPr>
          <w:rStyle w:val="Char4"/>
          <w:rtl/>
        </w:rPr>
        <w:t xml:space="preserve"> </w:t>
      </w:r>
      <w:r w:rsidR="00BA57BC" w:rsidRPr="00BA57BC">
        <w:rPr>
          <w:rStyle w:val="Char4"/>
          <w:rFonts w:hint="cs"/>
          <w:rtl/>
        </w:rPr>
        <w:t>بِكُمۡۖ</w:t>
      </w:r>
      <w:r w:rsidR="00BA57BC" w:rsidRPr="00BA57BC">
        <w:rPr>
          <w:rStyle w:val="Char4"/>
          <w:rtl/>
        </w:rPr>
        <w:t xml:space="preserve"> </w:t>
      </w:r>
      <w:r w:rsidR="00BA57BC" w:rsidRPr="00BA57BC">
        <w:rPr>
          <w:rStyle w:val="Char4"/>
          <w:rFonts w:hint="cs"/>
          <w:rtl/>
        </w:rPr>
        <w:t>إِنۡ</w:t>
      </w:r>
      <w:r w:rsidR="00BA57BC" w:rsidRPr="00BA57BC">
        <w:rPr>
          <w:rStyle w:val="Char4"/>
          <w:rtl/>
        </w:rPr>
        <w:t xml:space="preserve"> </w:t>
      </w:r>
      <w:r w:rsidR="00BA57BC" w:rsidRPr="00BA57BC">
        <w:rPr>
          <w:rStyle w:val="Char4"/>
          <w:rFonts w:hint="cs"/>
          <w:rtl/>
        </w:rPr>
        <w:t>أَتَّبِعُ</w:t>
      </w:r>
      <w:r w:rsidR="00BA57BC" w:rsidRPr="00BA57BC">
        <w:rPr>
          <w:rStyle w:val="Char4"/>
          <w:rtl/>
        </w:rPr>
        <w:t xml:space="preserve"> </w:t>
      </w:r>
      <w:r w:rsidR="00BA57BC" w:rsidRPr="00BA57BC">
        <w:rPr>
          <w:rStyle w:val="Char4"/>
          <w:rFonts w:hint="cs"/>
          <w:rtl/>
        </w:rPr>
        <w:t>إِلَّا</w:t>
      </w:r>
      <w:r w:rsidR="00BA57BC" w:rsidRPr="00BA57BC">
        <w:rPr>
          <w:rStyle w:val="Char4"/>
          <w:rtl/>
        </w:rPr>
        <w:t xml:space="preserve"> </w:t>
      </w:r>
      <w:r w:rsidR="00BA57BC" w:rsidRPr="00BA57BC">
        <w:rPr>
          <w:rStyle w:val="Char4"/>
          <w:rFonts w:hint="cs"/>
          <w:rtl/>
        </w:rPr>
        <w:t>مَا</w:t>
      </w:r>
      <w:r w:rsidR="00BA57BC" w:rsidRPr="00BA57BC">
        <w:rPr>
          <w:rStyle w:val="Char4"/>
          <w:rtl/>
        </w:rPr>
        <w:t xml:space="preserve"> </w:t>
      </w:r>
      <w:r w:rsidR="00BA57BC" w:rsidRPr="00BA57BC">
        <w:rPr>
          <w:rStyle w:val="Char4"/>
          <w:rFonts w:hint="cs"/>
          <w:rtl/>
        </w:rPr>
        <w:t>يُوحَىٰٓ</w:t>
      </w:r>
      <w:r w:rsidR="00BA57BC" w:rsidRPr="00BA57BC">
        <w:rPr>
          <w:rStyle w:val="Char4"/>
          <w:rtl/>
        </w:rPr>
        <w:t xml:space="preserve"> </w:t>
      </w:r>
      <w:r w:rsidR="00BA57BC" w:rsidRPr="00BA57BC">
        <w:rPr>
          <w:rStyle w:val="Char4"/>
          <w:rFonts w:hint="cs"/>
          <w:rtl/>
        </w:rPr>
        <w:t>إِلَيَّ</w:t>
      </w:r>
      <w:r w:rsidR="00BA57BC" w:rsidRPr="00BA57BC">
        <w:rPr>
          <w:rStyle w:val="Char4"/>
          <w:rtl/>
        </w:rPr>
        <w:t xml:space="preserve"> </w:t>
      </w:r>
      <w:r w:rsidR="00BA57BC" w:rsidRPr="00BA57BC">
        <w:rPr>
          <w:rStyle w:val="Char4"/>
          <w:rFonts w:hint="cs"/>
          <w:rtl/>
        </w:rPr>
        <w:t>وَمَآ</w:t>
      </w:r>
      <w:r w:rsidR="00BA57BC" w:rsidRPr="00BA57BC">
        <w:rPr>
          <w:rStyle w:val="Char4"/>
          <w:rtl/>
        </w:rPr>
        <w:t xml:space="preserve"> </w:t>
      </w:r>
      <w:r w:rsidR="00BA57BC" w:rsidRPr="00BA57BC">
        <w:rPr>
          <w:rStyle w:val="Char4"/>
          <w:rFonts w:hint="cs"/>
          <w:rtl/>
        </w:rPr>
        <w:t>أَنَا۠</w:t>
      </w:r>
      <w:r w:rsidR="00BA57BC" w:rsidRPr="00BA57BC">
        <w:rPr>
          <w:rStyle w:val="Char4"/>
          <w:rtl/>
        </w:rPr>
        <w:t xml:space="preserve"> </w:t>
      </w:r>
      <w:r w:rsidR="00BA57BC" w:rsidRPr="00BA57BC">
        <w:rPr>
          <w:rStyle w:val="Char4"/>
          <w:rFonts w:hint="cs"/>
          <w:rtl/>
        </w:rPr>
        <w:t>إِلَّا</w:t>
      </w:r>
      <w:r w:rsidR="00BA57BC" w:rsidRPr="00BA57BC">
        <w:rPr>
          <w:rStyle w:val="Char4"/>
          <w:rtl/>
        </w:rPr>
        <w:t xml:space="preserve"> </w:t>
      </w:r>
      <w:r w:rsidR="00BA57BC" w:rsidRPr="00BA57BC">
        <w:rPr>
          <w:rStyle w:val="Char4"/>
          <w:rFonts w:hint="cs"/>
          <w:rtl/>
        </w:rPr>
        <w:t>نَذِيرٞ</w:t>
      </w:r>
      <w:r w:rsidR="00BA57BC" w:rsidRPr="00BA57BC">
        <w:rPr>
          <w:rStyle w:val="Char4"/>
          <w:rtl/>
        </w:rPr>
        <w:t xml:space="preserve"> </w:t>
      </w:r>
      <w:r w:rsidR="00BA57BC" w:rsidRPr="00BA57BC">
        <w:rPr>
          <w:rStyle w:val="Char4"/>
          <w:rFonts w:hint="cs"/>
          <w:rtl/>
        </w:rPr>
        <w:t>مُّبِينٞ</w:t>
      </w:r>
      <w:r w:rsidR="00BA57BC" w:rsidRPr="00BA57BC">
        <w:rPr>
          <w:rStyle w:val="Char4"/>
          <w:rtl/>
        </w:rPr>
        <w:t xml:space="preserve"> </w:t>
      </w:r>
      <w:r w:rsidR="00BA57BC" w:rsidRPr="00BA57BC">
        <w:rPr>
          <w:rStyle w:val="Char4"/>
          <w:rFonts w:hint="cs"/>
          <w:rtl/>
        </w:rPr>
        <w:t>٩</w:t>
      </w:r>
      <w:r w:rsidR="00BA57BC">
        <w:rPr>
          <w:rFonts w:ascii="KFGQPC Uthman Taha Naskh" w:cs="KFGQPC Uthman Taha Naskh" w:hint="cs"/>
          <w:sz w:val="28"/>
          <w:rtl/>
          <w:lang w:val="en-MY" w:eastAsia="en-MY"/>
        </w:rPr>
        <w:t>﴾</w:t>
      </w:r>
      <w:r w:rsidR="00BA57BC">
        <w:rPr>
          <w:rFonts w:ascii="KFGQPC Uthman Taha Naskh" w:cs="KFGQPC Uthman Taha Naskh"/>
          <w:sz w:val="28"/>
          <w:rtl/>
          <w:lang w:val="en-MY" w:eastAsia="en-MY"/>
        </w:rPr>
        <w:t xml:space="preserve"> [</w:t>
      </w:r>
      <w:r w:rsidR="006F3D18">
        <w:rPr>
          <w:rFonts w:ascii="KFGQPC Uthman Taha Naskh" w:cs="KFGQPC Uthman Taha Naskh" w:hint="cs"/>
          <w:sz w:val="28"/>
          <w:rtl/>
          <w:lang w:val="en-MY" w:eastAsia="en-MY"/>
        </w:rPr>
        <w:t>الأحقاف</w:t>
      </w:r>
      <w:r w:rsidR="00BA57BC">
        <w:rPr>
          <w:rFonts w:ascii="KFGQPC Uthman Taha Naskh" w:cs="KFGQPC Uthman Taha Naskh"/>
          <w:sz w:val="28"/>
          <w:rtl/>
          <w:lang w:val="en-MY" w:eastAsia="en-MY"/>
        </w:rPr>
        <w:t xml:space="preserve">: </w:t>
      </w:r>
      <w:r w:rsidR="00BA57BC">
        <w:rPr>
          <w:rFonts w:ascii="KFGQPC Uthman Taha Naskh" w:cs="KFGQPC Uthman Taha Naskh" w:hint="cs"/>
          <w:sz w:val="28"/>
          <w:rtl/>
          <w:lang w:val="en-MY" w:eastAsia="en-MY"/>
        </w:rPr>
        <w:t>٩</w:t>
      </w:r>
      <w:r w:rsidR="00BA57BC">
        <w:rPr>
          <w:rFonts w:ascii="KFGQPC Uthman Taha Naskh" w:cs="KFGQPC Uthman Taha Naskh"/>
          <w:sz w:val="28"/>
          <w:rtl/>
          <w:lang w:val="en-MY" w:eastAsia="en-MY"/>
        </w:rPr>
        <w:t xml:space="preserve">] </w:t>
      </w:r>
      <w:r w:rsidRPr="00071EFE">
        <w:rPr>
          <w:rFonts w:cs="mylotus" w:hint="cs"/>
          <w:szCs w:val="27"/>
          <w:rtl/>
        </w:rPr>
        <w:t xml:space="preserve">كما أنه لما جاءه ابن أُمّ مكتوم الضرير يسعى وكان </w:t>
      </w:r>
      <w:r w:rsidRPr="00071EFE">
        <w:rPr>
          <w:rFonts w:cs="mylotus" w:hint="cs"/>
          <w:sz w:val="30"/>
          <w:szCs w:val="27"/>
          <w:rtl/>
        </w:rPr>
        <w:sym w:font="Abo-thar" w:char="F04A"/>
      </w:r>
      <w:r w:rsidRPr="00071EFE">
        <w:rPr>
          <w:rFonts w:cs="mylotus" w:hint="cs"/>
          <w:szCs w:val="27"/>
          <w:rtl/>
        </w:rPr>
        <w:t xml:space="preserve"> مشغولاً بدعوة كبار قريش فعبس وتولى عنه عاتبه ربه تعالى قائلاً: </w:t>
      </w:r>
      <w:r w:rsidR="00BA57BC">
        <w:rPr>
          <w:rFonts w:ascii="KFGQPC Uthman Taha Naskh" w:cs="KFGQPC Uthman Taha Naskh" w:hint="cs"/>
          <w:sz w:val="28"/>
          <w:rtl/>
          <w:lang w:val="en-MY" w:eastAsia="en-MY"/>
        </w:rPr>
        <w:t>﴿</w:t>
      </w:r>
      <w:r w:rsidR="00BA57BC" w:rsidRPr="00BA57BC">
        <w:rPr>
          <w:rStyle w:val="Char4"/>
          <w:rFonts w:hint="cs"/>
          <w:rtl/>
        </w:rPr>
        <w:t>وَمَا</w:t>
      </w:r>
      <w:r w:rsidR="00BA57BC" w:rsidRPr="00BA57BC">
        <w:rPr>
          <w:rStyle w:val="Char4"/>
          <w:rtl/>
        </w:rPr>
        <w:t xml:space="preserve"> </w:t>
      </w:r>
      <w:r w:rsidR="00BA57BC" w:rsidRPr="00BA57BC">
        <w:rPr>
          <w:rStyle w:val="Char4"/>
          <w:rFonts w:hint="cs"/>
          <w:rtl/>
        </w:rPr>
        <w:t>يُدۡرِيكَ</w:t>
      </w:r>
      <w:r w:rsidR="00BA57BC" w:rsidRPr="00BA57BC">
        <w:rPr>
          <w:rStyle w:val="Char4"/>
          <w:rtl/>
        </w:rPr>
        <w:t xml:space="preserve"> </w:t>
      </w:r>
      <w:r w:rsidR="00BA57BC" w:rsidRPr="00BA57BC">
        <w:rPr>
          <w:rStyle w:val="Char4"/>
          <w:rFonts w:hint="cs"/>
          <w:rtl/>
        </w:rPr>
        <w:t>لَعَلَّهُۥ</w:t>
      </w:r>
      <w:r w:rsidR="00BA57BC" w:rsidRPr="00BA57BC">
        <w:rPr>
          <w:rStyle w:val="Char4"/>
          <w:rtl/>
        </w:rPr>
        <w:t xml:space="preserve"> </w:t>
      </w:r>
      <w:r w:rsidR="00BA57BC" w:rsidRPr="00BA57BC">
        <w:rPr>
          <w:rStyle w:val="Char4"/>
          <w:rFonts w:hint="cs"/>
          <w:rtl/>
        </w:rPr>
        <w:t>يَزَّكَّىٰٓ</w:t>
      </w:r>
      <w:r w:rsidR="00BA57BC" w:rsidRPr="00BA57BC">
        <w:rPr>
          <w:rStyle w:val="Char4"/>
          <w:rtl/>
        </w:rPr>
        <w:t xml:space="preserve"> </w:t>
      </w:r>
      <w:r w:rsidR="00BA57BC" w:rsidRPr="00BA57BC">
        <w:rPr>
          <w:rStyle w:val="Char4"/>
          <w:rFonts w:hint="cs"/>
          <w:rtl/>
        </w:rPr>
        <w:t>٣</w:t>
      </w:r>
      <w:r w:rsidR="00BA57BC" w:rsidRPr="00BA57BC">
        <w:rPr>
          <w:rStyle w:val="Char4"/>
          <w:rtl/>
        </w:rPr>
        <w:t xml:space="preserve"> </w:t>
      </w:r>
      <w:r w:rsidR="00BA57BC" w:rsidRPr="00BA57BC">
        <w:rPr>
          <w:rStyle w:val="Char4"/>
          <w:rFonts w:hint="cs"/>
          <w:rtl/>
        </w:rPr>
        <w:t>أَوۡ</w:t>
      </w:r>
      <w:r w:rsidR="00BA57BC" w:rsidRPr="00BA57BC">
        <w:rPr>
          <w:rStyle w:val="Char4"/>
          <w:rtl/>
        </w:rPr>
        <w:t xml:space="preserve"> </w:t>
      </w:r>
      <w:r w:rsidR="00BA57BC" w:rsidRPr="00BA57BC">
        <w:rPr>
          <w:rStyle w:val="Char4"/>
          <w:rFonts w:hint="cs"/>
          <w:rtl/>
        </w:rPr>
        <w:t>يَذَّكَّرُ</w:t>
      </w:r>
      <w:r w:rsidR="00BA57BC" w:rsidRPr="00BA57BC">
        <w:rPr>
          <w:rStyle w:val="Char4"/>
          <w:rtl/>
        </w:rPr>
        <w:t xml:space="preserve"> </w:t>
      </w:r>
      <w:r w:rsidR="00BA57BC" w:rsidRPr="00BA57BC">
        <w:rPr>
          <w:rStyle w:val="Char4"/>
          <w:rFonts w:hint="cs"/>
          <w:rtl/>
        </w:rPr>
        <w:t>فَتَنفَعَهُ</w:t>
      </w:r>
      <w:r w:rsidR="00BA57BC" w:rsidRPr="00BA57BC">
        <w:rPr>
          <w:rStyle w:val="Char4"/>
          <w:rtl/>
        </w:rPr>
        <w:t xml:space="preserve"> </w:t>
      </w:r>
      <w:r w:rsidR="00BA57BC" w:rsidRPr="00BA57BC">
        <w:rPr>
          <w:rStyle w:val="Char4"/>
          <w:rFonts w:hint="cs"/>
          <w:rtl/>
        </w:rPr>
        <w:t>ٱلذِّكۡرَىٰٓ</w:t>
      </w:r>
      <w:r w:rsidR="00BA57BC" w:rsidRPr="00BA57BC">
        <w:rPr>
          <w:rStyle w:val="Char4"/>
          <w:rtl/>
        </w:rPr>
        <w:t xml:space="preserve"> </w:t>
      </w:r>
      <w:r w:rsidR="00BA57BC" w:rsidRPr="00BA57BC">
        <w:rPr>
          <w:rStyle w:val="Char4"/>
          <w:rFonts w:hint="cs"/>
          <w:rtl/>
        </w:rPr>
        <w:t>٤</w:t>
      </w:r>
      <w:r w:rsidR="00BA57BC">
        <w:rPr>
          <w:rFonts w:ascii="KFGQPC Uthman Taha Naskh" w:cs="KFGQPC Uthman Taha Naskh" w:hint="cs"/>
          <w:sz w:val="28"/>
          <w:rtl/>
          <w:lang w:val="en-MY" w:eastAsia="en-MY"/>
        </w:rPr>
        <w:t>﴾</w:t>
      </w:r>
      <w:r w:rsidR="00BA57BC">
        <w:rPr>
          <w:rFonts w:ascii="KFGQPC Uthman Taha Naskh" w:cs="KFGQPC Uthman Taha Naskh"/>
          <w:sz w:val="28"/>
          <w:rtl/>
          <w:lang w:val="en-MY" w:eastAsia="en-MY"/>
        </w:rPr>
        <w:t xml:space="preserve"> [</w:t>
      </w:r>
      <w:r w:rsidR="00BA57BC">
        <w:rPr>
          <w:rFonts w:ascii="KFGQPC Uthman Taha Naskh" w:cs="KFGQPC Uthman Taha Naskh" w:hint="cs"/>
          <w:sz w:val="28"/>
          <w:rtl/>
          <w:lang w:val="en-MY" w:eastAsia="en-MY"/>
        </w:rPr>
        <w:t>عبس</w:t>
      </w:r>
      <w:r w:rsidR="00BA57BC">
        <w:rPr>
          <w:rFonts w:ascii="KFGQPC Uthman Taha Naskh" w:cs="KFGQPC Uthman Taha Naskh"/>
          <w:sz w:val="28"/>
          <w:rtl/>
          <w:lang w:val="en-MY" w:eastAsia="en-MY"/>
        </w:rPr>
        <w:t xml:space="preserve"> : </w:t>
      </w:r>
      <w:r w:rsidR="00BA57BC">
        <w:rPr>
          <w:rFonts w:ascii="KFGQPC Uthman Taha Naskh" w:cs="KFGQPC Uthman Taha Naskh" w:hint="cs"/>
          <w:sz w:val="28"/>
          <w:rtl/>
          <w:lang w:val="en-MY" w:eastAsia="en-MY"/>
        </w:rPr>
        <w:t>٣،</w:t>
      </w:r>
      <w:r w:rsidR="00BA57BC">
        <w:rPr>
          <w:rFonts w:ascii="KFGQPC Uthman Taha Naskh" w:cs="KFGQPC Uthman Taha Naskh"/>
          <w:sz w:val="28"/>
          <w:rtl/>
          <w:lang w:val="en-MY" w:eastAsia="en-MY"/>
        </w:rPr>
        <w:t xml:space="preserve">  </w:t>
      </w:r>
      <w:r w:rsidR="00BA57BC">
        <w:rPr>
          <w:rFonts w:ascii="KFGQPC Uthman Taha Naskh" w:cs="KFGQPC Uthman Taha Naskh" w:hint="cs"/>
          <w:sz w:val="28"/>
          <w:rtl/>
          <w:lang w:val="en-MY" w:eastAsia="en-MY"/>
        </w:rPr>
        <w:t>٤</w:t>
      </w:r>
      <w:r w:rsidR="00BA57BC">
        <w:rPr>
          <w:rFonts w:ascii="KFGQPC Uthman Taha Naskh" w:cs="KFGQPC Uthman Taha Naskh"/>
          <w:sz w:val="28"/>
          <w:rtl/>
          <w:lang w:val="en-MY" w:eastAsia="en-MY"/>
        </w:rPr>
        <w:t>]</w:t>
      </w:r>
      <w:r w:rsidRPr="00B21426">
        <w:rPr>
          <w:rFonts w:cs="Arabic11 BT"/>
          <w:szCs w:val="27"/>
          <w:vertAlign w:val="superscript"/>
          <w:rtl/>
        </w:rPr>
        <w:t>(</w:t>
      </w:r>
      <w:r w:rsidRPr="00B21426">
        <w:rPr>
          <w:rStyle w:val="FootnoteReference"/>
          <w:rFonts w:cs="Arabic11 BT"/>
          <w:szCs w:val="27"/>
          <w:rtl/>
        </w:rPr>
        <w:footnoteReference w:id="379"/>
      </w:r>
      <w:r w:rsidRPr="00B21426">
        <w:rPr>
          <w:rFonts w:cs="Arabic11 BT"/>
          <w:szCs w:val="27"/>
          <w:vertAlign w:val="superscript"/>
          <w:rtl/>
        </w:rPr>
        <w:t>)</w:t>
      </w:r>
      <w:r w:rsidRPr="00071EFE">
        <w:rPr>
          <w:rFonts w:cs="mylotus" w:hint="cs"/>
          <w:szCs w:val="27"/>
          <w:rtl/>
        </w:rPr>
        <w:t xml:space="preserve">. كما قال تعالى لنبيّه في سورة التوبة: </w:t>
      </w:r>
      <w:r w:rsidR="00BA57BC">
        <w:rPr>
          <w:rFonts w:ascii="KFGQPC Uthman Taha Naskh" w:cs="KFGQPC Uthman Taha Naskh" w:hint="cs"/>
          <w:sz w:val="28"/>
          <w:rtl/>
          <w:lang w:val="en-MY" w:eastAsia="en-MY"/>
        </w:rPr>
        <w:t>﴿</w:t>
      </w:r>
      <w:r w:rsidR="00BA57BC" w:rsidRPr="00BA57BC">
        <w:rPr>
          <w:rStyle w:val="Char4"/>
          <w:rFonts w:hint="cs"/>
          <w:rtl/>
        </w:rPr>
        <w:t>وَمِمَّنۡ</w:t>
      </w:r>
      <w:r w:rsidR="00BA57BC" w:rsidRPr="00BA57BC">
        <w:rPr>
          <w:rStyle w:val="Char4"/>
          <w:rtl/>
        </w:rPr>
        <w:t xml:space="preserve"> </w:t>
      </w:r>
      <w:r w:rsidR="00BA57BC" w:rsidRPr="00BA57BC">
        <w:rPr>
          <w:rStyle w:val="Char4"/>
          <w:rFonts w:hint="cs"/>
          <w:rtl/>
        </w:rPr>
        <w:t>حَوۡلَكُم</w:t>
      </w:r>
      <w:r w:rsidR="00BA57BC" w:rsidRPr="00BA57BC">
        <w:rPr>
          <w:rStyle w:val="Char4"/>
          <w:rtl/>
        </w:rPr>
        <w:t xml:space="preserve"> </w:t>
      </w:r>
      <w:r w:rsidR="00BA57BC" w:rsidRPr="00BA57BC">
        <w:rPr>
          <w:rStyle w:val="Char4"/>
          <w:rFonts w:hint="cs"/>
          <w:rtl/>
        </w:rPr>
        <w:t>مِّنَ</w:t>
      </w:r>
      <w:r w:rsidR="00BA57BC" w:rsidRPr="00BA57BC">
        <w:rPr>
          <w:rStyle w:val="Char4"/>
          <w:rtl/>
        </w:rPr>
        <w:t xml:space="preserve"> </w:t>
      </w:r>
      <w:r w:rsidR="00BA57BC" w:rsidRPr="00BA57BC">
        <w:rPr>
          <w:rStyle w:val="Char4"/>
          <w:rFonts w:hint="cs"/>
          <w:rtl/>
        </w:rPr>
        <w:t>ٱلۡأَعۡرَابِ</w:t>
      </w:r>
      <w:r w:rsidR="00BA57BC" w:rsidRPr="00BA57BC">
        <w:rPr>
          <w:rStyle w:val="Char4"/>
          <w:rtl/>
        </w:rPr>
        <w:t xml:space="preserve"> </w:t>
      </w:r>
      <w:r w:rsidR="00BA57BC" w:rsidRPr="00BA57BC">
        <w:rPr>
          <w:rStyle w:val="Char4"/>
          <w:rFonts w:hint="cs"/>
          <w:rtl/>
        </w:rPr>
        <w:t>مُنَٰفِقُونَۖ</w:t>
      </w:r>
      <w:r w:rsidR="00BA57BC" w:rsidRPr="00BA57BC">
        <w:rPr>
          <w:rStyle w:val="Char4"/>
          <w:rtl/>
        </w:rPr>
        <w:t xml:space="preserve"> </w:t>
      </w:r>
      <w:r w:rsidR="00BA57BC" w:rsidRPr="00BA57BC">
        <w:rPr>
          <w:rStyle w:val="Char4"/>
          <w:rFonts w:hint="cs"/>
          <w:rtl/>
        </w:rPr>
        <w:t>وَمِنۡ</w:t>
      </w:r>
      <w:r w:rsidR="00BA57BC" w:rsidRPr="00BA57BC">
        <w:rPr>
          <w:rStyle w:val="Char4"/>
          <w:rtl/>
        </w:rPr>
        <w:t xml:space="preserve"> </w:t>
      </w:r>
      <w:r w:rsidR="00BA57BC" w:rsidRPr="00BA57BC">
        <w:rPr>
          <w:rStyle w:val="Char4"/>
          <w:rFonts w:hint="cs"/>
          <w:rtl/>
        </w:rPr>
        <w:t>أَهۡلِ</w:t>
      </w:r>
      <w:r w:rsidR="00BA57BC" w:rsidRPr="00BA57BC">
        <w:rPr>
          <w:rStyle w:val="Char4"/>
          <w:rtl/>
        </w:rPr>
        <w:t xml:space="preserve"> </w:t>
      </w:r>
      <w:r w:rsidR="00BA57BC" w:rsidRPr="00BA57BC">
        <w:rPr>
          <w:rStyle w:val="Char4"/>
          <w:rFonts w:hint="cs"/>
          <w:rtl/>
        </w:rPr>
        <w:t>ٱلۡمَدِينَةِ</w:t>
      </w:r>
      <w:r w:rsidR="00BA57BC" w:rsidRPr="00BA57BC">
        <w:rPr>
          <w:rStyle w:val="Char4"/>
          <w:rtl/>
        </w:rPr>
        <w:t xml:space="preserve"> </w:t>
      </w:r>
      <w:r w:rsidR="00BA57BC" w:rsidRPr="00BA57BC">
        <w:rPr>
          <w:rStyle w:val="Char4"/>
          <w:rFonts w:hint="cs"/>
          <w:rtl/>
        </w:rPr>
        <w:t>مَرَدُواْ</w:t>
      </w:r>
      <w:r w:rsidR="00BA57BC" w:rsidRPr="00BA57BC">
        <w:rPr>
          <w:rStyle w:val="Char4"/>
          <w:rtl/>
        </w:rPr>
        <w:t xml:space="preserve"> </w:t>
      </w:r>
      <w:r w:rsidR="00BA57BC" w:rsidRPr="00BA57BC">
        <w:rPr>
          <w:rStyle w:val="Char4"/>
          <w:rFonts w:hint="cs"/>
          <w:rtl/>
        </w:rPr>
        <w:t>عَلَى</w:t>
      </w:r>
      <w:r w:rsidR="00BA57BC" w:rsidRPr="00BA57BC">
        <w:rPr>
          <w:rStyle w:val="Char4"/>
          <w:rtl/>
        </w:rPr>
        <w:t xml:space="preserve"> </w:t>
      </w:r>
      <w:r w:rsidR="00BA57BC" w:rsidRPr="00BA57BC">
        <w:rPr>
          <w:rStyle w:val="Char4"/>
          <w:rFonts w:hint="cs"/>
          <w:rtl/>
        </w:rPr>
        <w:t>ٱلنِّفَاقِ</w:t>
      </w:r>
      <w:r w:rsidR="00BA57BC" w:rsidRPr="00BA57BC">
        <w:rPr>
          <w:rStyle w:val="Char4"/>
          <w:rtl/>
        </w:rPr>
        <w:t xml:space="preserve"> </w:t>
      </w:r>
      <w:r w:rsidR="00BA57BC" w:rsidRPr="00BA57BC">
        <w:rPr>
          <w:rStyle w:val="Char4"/>
          <w:rFonts w:hint="cs"/>
          <w:rtl/>
        </w:rPr>
        <w:t>لَا</w:t>
      </w:r>
      <w:r w:rsidR="00BA57BC" w:rsidRPr="00BA57BC">
        <w:rPr>
          <w:rStyle w:val="Char4"/>
          <w:rtl/>
        </w:rPr>
        <w:t xml:space="preserve"> </w:t>
      </w:r>
      <w:r w:rsidR="00BA57BC" w:rsidRPr="00BA57BC">
        <w:rPr>
          <w:rStyle w:val="Char4"/>
          <w:rFonts w:hint="cs"/>
          <w:rtl/>
        </w:rPr>
        <w:t>تَعۡلَمُهُمۡۖ</w:t>
      </w:r>
      <w:r w:rsidR="00BA57BC" w:rsidRPr="00BA57BC">
        <w:rPr>
          <w:rStyle w:val="Char4"/>
          <w:rtl/>
        </w:rPr>
        <w:t xml:space="preserve"> </w:t>
      </w:r>
      <w:r w:rsidR="00BA57BC" w:rsidRPr="00BA57BC">
        <w:rPr>
          <w:rStyle w:val="Char4"/>
          <w:rFonts w:hint="cs"/>
          <w:rtl/>
        </w:rPr>
        <w:t>نَحۡنُ</w:t>
      </w:r>
      <w:r w:rsidR="00BA57BC" w:rsidRPr="00BA57BC">
        <w:rPr>
          <w:rStyle w:val="Char4"/>
          <w:rtl/>
        </w:rPr>
        <w:t xml:space="preserve"> </w:t>
      </w:r>
      <w:r w:rsidR="00BA57BC" w:rsidRPr="00BA57BC">
        <w:rPr>
          <w:rStyle w:val="Char4"/>
          <w:rFonts w:hint="cs"/>
          <w:rtl/>
        </w:rPr>
        <w:t>نَعۡلَمُهُمۡ</w:t>
      </w:r>
      <w:r w:rsidR="00BA57BC">
        <w:rPr>
          <w:rFonts w:ascii="KFGQPC Uthman Taha Naskh" w:cs="KFGQPC Uthman Taha Naskh" w:hint="cs"/>
          <w:sz w:val="28"/>
          <w:rtl/>
          <w:lang w:val="en-MY" w:eastAsia="en-MY"/>
        </w:rPr>
        <w:t>﴾</w:t>
      </w:r>
      <w:r w:rsidR="00BA57BC">
        <w:rPr>
          <w:rFonts w:ascii="KFGQPC Uthman Taha Naskh" w:cs="KFGQPC Uthman Taha Naskh"/>
          <w:sz w:val="28"/>
          <w:rtl/>
          <w:lang w:val="en-MY" w:eastAsia="en-MY"/>
        </w:rPr>
        <w:t xml:space="preserve"> [</w:t>
      </w:r>
      <w:r w:rsidR="00BA57BC">
        <w:rPr>
          <w:rFonts w:ascii="KFGQPC Uthman Taha Naskh" w:cs="KFGQPC Uthman Taha Naskh" w:hint="cs"/>
          <w:sz w:val="28"/>
          <w:rtl/>
          <w:lang w:val="en-MY" w:eastAsia="en-MY"/>
        </w:rPr>
        <w:t>التوبة</w:t>
      </w:r>
      <w:r w:rsidR="00BA57BC">
        <w:rPr>
          <w:rFonts w:ascii="KFGQPC Uthman Taha Naskh" w:cs="KFGQPC Uthman Taha Naskh"/>
          <w:sz w:val="28"/>
          <w:rtl/>
          <w:lang w:val="en-MY" w:eastAsia="en-MY"/>
        </w:rPr>
        <w:t xml:space="preserve">: </w:t>
      </w:r>
      <w:r w:rsidR="00BA57BC">
        <w:rPr>
          <w:rFonts w:ascii="KFGQPC Uthman Taha Naskh" w:cs="KFGQPC Uthman Taha Naskh" w:hint="cs"/>
          <w:sz w:val="28"/>
          <w:rtl/>
          <w:lang w:val="en-MY" w:eastAsia="en-MY"/>
        </w:rPr>
        <w:t>١٠١</w:t>
      </w:r>
      <w:r w:rsidR="009C0D84">
        <w:rPr>
          <w:rFonts w:ascii="KFGQPC Uthman Taha Naskh" w:cs="KFGQPC Uthman Taha Naskh"/>
          <w:sz w:val="28"/>
          <w:rtl/>
          <w:lang w:val="en-MY" w:eastAsia="en-MY"/>
        </w:rPr>
        <w:t>].</w:t>
      </w:r>
      <w:r w:rsidRPr="00071EFE">
        <w:rPr>
          <w:rFonts w:cs="mylotus" w:hint="cs"/>
          <w:szCs w:val="27"/>
          <w:rtl/>
        </w:rPr>
        <w:t xml:space="preserve"> وبناءً على ذلك، فليس من وظيفة رسول الله </w:t>
      </w:r>
      <w:r w:rsidRPr="00071EFE">
        <w:rPr>
          <w:rFonts w:cs="mylotus" w:hint="cs"/>
          <w:sz w:val="30"/>
          <w:szCs w:val="27"/>
          <w:rtl/>
        </w:rPr>
        <w:sym w:font="Abo-thar" w:char="F04A"/>
      </w:r>
      <w:r w:rsidRPr="00071EFE">
        <w:rPr>
          <w:rFonts w:cs="mylotus" w:hint="cs"/>
          <w:szCs w:val="27"/>
          <w:rtl/>
        </w:rPr>
        <w:t xml:space="preserve"> أن يعلم السعداء من الأشقياء بل وظيفته الإبلاغ والبشارة والإنذار، فالقرآن الكريم يردُّ كَذِبَ «أبي الجارود».</w:t>
      </w:r>
    </w:p>
    <w:p w:rsidR="00281393" w:rsidRPr="00071EFE" w:rsidRDefault="00E21FB7" w:rsidP="00983944">
      <w:pPr>
        <w:widowControl w:val="0"/>
        <w:spacing w:after="60" w:line="228" w:lineRule="auto"/>
        <w:ind w:firstLine="284"/>
        <w:jc w:val="both"/>
        <w:rPr>
          <w:rFonts w:cs="mylotus" w:hint="cs"/>
          <w:szCs w:val="27"/>
          <w:rtl/>
          <w:lang w:bidi="ar-SY"/>
        </w:rPr>
      </w:pPr>
      <w:r w:rsidRPr="00EB29F2">
        <w:rPr>
          <w:rFonts w:ascii="AGA Arabesque" w:hAnsi="AGA Arabesque" w:cs="mylotus"/>
          <w:sz w:val="20"/>
          <w:szCs w:val="27"/>
        </w:rPr>
        <w:t></w:t>
      </w:r>
      <w:r w:rsidR="00281393" w:rsidRPr="00EB29F2">
        <w:rPr>
          <w:rFonts w:cs="mylotus" w:hint="cs"/>
          <w:szCs w:val="27"/>
          <w:rtl/>
        </w:rPr>
        <w:t xml:space="preserve"> الأحاديث 9 و10 و60 - راجعوا بشأن هذه الأحاديث الثلاثة ما ذكرناه في الكتاب الحاضر (ص</w:t>
      </w:r>
      <w:r w:rsidR="00983944" w:rsidRPr="00EB29F2">
        <w:rPr>
          <w:rFonts w:cs="mylotus"/>
          <w:szCs w:val="27"/>
          <w:rtl/>
        </w:rPr>
        <w:fldChar w:fldCharType="begin"/>
      </w:r>
      <w:r w:rsidR="00983944" w:rsidRPr="00EB29F2">
        <w:rPr>
          <w:rFonts w:cs="mylotus"/>
          <w:szCs w:val="27"/>
          <w:rtl/>
        </w:rPr>
        <w:instrText xml:space="preserve"> </w:instrText>
      </w:r>
      <w:r w:rsidR="00983944" w:rsidRPr="00EB29F2">
        <w:rPr>
          <w:rFonts w:cs="mylotus" w:hint="cs"/>
          <w:szCs w:val="27"/>
        </w:rPr>
        <w:instrText>PAGEREF</w:instrText>
      </w:r>
      <w:r w:rsidR="00983944" w:rsidRPr="00EB29F2">
        <w:rPr>
          <w:rFonts w:cs="mylotus" w:hint="cs"/>
          <w:szCs w:val="27"/>
          <w:rtl/>
        </w:rPr>
        <w:instrText xml:space="preserve"> _</w:instrText>
      </w:r>
      <w:r w:rsidR="00983944" w:rsidRPr="00EB29F2">
        <w:rPr>
          <w:rFonts w:cs="mylotus" w:hint="cs"/>
          <w:szCs w:val="27"/>
        </w:rPr>
        <w:instrText>Ref366529374 \h</w:instrText>
      </w:r>
      <w:r w:rsidR="00983944" w:rsidRPr="00EB29F2">
        <w:rPr>
          <w:rFonts w:cs="mylotus"/>
          <w:szCs w:val="27"/>
          <w:rtl/>
        </w:rPr>
        <w:instrText xml:space="preserve"> </w:instrText>
      </w:r>
      <w:r w:rsidR="00983944" w:rsidRPr="00EB29F2">
        <w:rPr>
          <w:rFonts w:cs="mylotus"/>
          <w:szCs w:val="27"/>
          <w:rtl/>
        </w:rPr>
      </w:r>
      <w:r w:rsidR="00983944" w:rsidRPr="00EB29F2">
        <w:rPr>
          <w:rFonts w:cs="mylotus"/>
          <w:szCs w:val="27"/>
          <w:rtl/>
        </w:rPr>
        <w:fldChar w:fldCharType="separate"/>
      </w:r>
      <w:r w:rsidR="0090698E">
        <w:rPr>
          <w:rFonts w:cs="mylotus"/>
          <w:noProof/>
          <w:szCs w:val="27"/>
          <w:rtl/>
        </w:rPr>
        <w:t>187</w:t>
      </w:r>
      <w:r w:rsidR="00983944" w:rsidRPr="00EB29F2">
        <w:rPr>
          <w:rFonts w:cs="mylotus"/>
          <w:szCs w:val="27"/>
          <w:rtl/>
        </w:rPr>
        <w:fldChar w:fldCharType="end"/>
      </w:r>
      <w:r w:rsidR="00281393" w:rsidRPr="00EB29F2">
        <w:rPr>
          <w:rFonts w:cs="mylotus" w:hint="cs"/>
          <w:szCs w:val="27"/>
          <w:rtl/>
        </w:rPr>
        <w:t>).</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rPr>
        <w:t></w:t>
      </w:r>
      <w:r w:rsidR="00281393" w:rsidRPr="00071EFE">
        <w:rPr>
          <w:rFonts w:cs="mylotus" w:hint="cs"/>
          <w:szCs w:val="27"/>
          <w:rtl/>
        </w:rPr>
        <w:t xml:space="preserve"> الحديثان 13و20 - يرويهما «علي بن إبراهيم» الأحمق الذي يعتقد بتحريف القرآن، عن شخص مجهول باسم «بسطام بن مرة» عن شخص ضعيف ملعون يُدعى «عمرو بن ثابت»، ينسب إلى سيد العابدين أنه قال: </w:t>
      </w:r>
      <w:r w:rsidR="00281393" w:rsidRPr="00071EFE">
        <w:rPr>
          <w:rFonts w:cs="mylotus"/>
          <w:szCs w:val="27"/>
          <w:rtl/>
        </w:rPr>
        <w:t>"</w:t>
      </w:r>
      <w:r w:rsidR="00281393" w:rsidRPr="00F66703">
        <w:rPr>
          <w:rFonts w:cs="KFGQPC Uthman Taha Naskh"/>
          <w:b/>
          <w:bCs/>
          <w:szCs w:val="27"/>
          <w:rtl/>
        </w:rPr>
        <w:t>مَنْ ثَبَتَ عَلَى وَلايَتِنَا فِي غَيْبَةِ قَائِمِنَا أَعْطَاهُ اللهُ أَجْرَ أَلْفِ شَهِيدٍ مِثْلِ شُهَدَاءِ بَدْرٍ وأُحُدٍ</w:t>
      </w:r>
      <w:r w:rsidR="00281393" w:rsidRPr="00071EFE">
        <w:rPr>
          <w:rFonts w:cs="mylotus"/>
          <w:szCs w:val="27"/>
          <w:rtl/>
        </w:rPr>
        <w:t>"</w:t>
      </w:r>
      <w:r w:rsidR="00281393" w:rsidRPr="00071EFE">
        <w:rPr>
          <w:rFonts w:cs="mylotus" w:hint="cs"/>
          <w:szCs w:val="27"/>
          <w:rtl/>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rPr>
        <w:t xml:space="preserve">ينبغي أن نقول: إن الله تعالى مدح شهداء بدر وأُحد، ولكننا لا نجد في القرآن أيّ كلام عن شيعة زمن الغيبة. والحديث 20 مرويّ عن «عمار الساباطي» فطحيّ المذهب الذي لم يكن يؤمن بالاثني عشر إمام! من المعلوم إذن أن هؤلاء الرواة الكذابين كان يرمون إلى تحقير أصحاب رسول الله </w:t>
      </w:r>
      <w:r w:rsidRPr="00071EFE">
        <w:rPr>
          <w:rFonts w:cs="mylotus" w:hint="cs"/>
          <w:sz w:val="30"/>
          <w:szCs w:val="27"/>
          <w:rtl/>
        </w:rPr>
        <w:sym w:font="Abo-thar" w:char="F04A"/>
      </w:r>
      <w:r w:rsidRPr="00071EFE">
        <w:rPr>
          <w:rFonts w:cs="mylotus" w:hint="cs"/>
          <w:szCs w:val="27"/>
          <w:rtl/>
        </w:rPr>
        <w:t xml:space="preserve"> الذين نزلت آيات كثيرة في مدحهم! ولا نملك إلا أن نقول لعنة الله على الكذَّابين. وفي هذا الباب أحاديث كثيرة من هذا النمط.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rPr>
        <w:t></w:t>
      </w:r>
      <w:r w:rsidR="00281393" w:rsidRPr="00071EFE">
        <w:rPr>
          <w:rFonts w:cs="mylotus" w:hint="cs"/>
          <w:szCs w:val="27"/>
          <w:rtl/>
        </w:rPr>
        <w:t xml:space="preserve"> الحديث 24 - في سنده «</w:t>
      </w:r>
      <w:r w:rsidR="00281393" w:rsidRPr="00071EFE">
        <w:rPr>
          <w:rFonts w:cs="mylotus"/>
          <w:szCs w:val="27"/>
          <w:rtl/>
        </w:rPr>
        <w:t>عَنِ الأسَدِيِّ عَنِ النَّخَعِيِّ عَنِ النَّوْفَلِيِّ»</w:t>
      </w:r>
      <w:r w:rsidR="00281393" w:rsidRPr="00071EFE">
        <w:rPr>
          <w:rFonts w:cs="mylotus" w:hint="cs"/>
          <w:szCs w:val="27"/>
          <w:rtl/>
        </w:rPr>
        <w:t xml:space="preserve"> والثلاثة إما ضعفاء ومجروحون أو من الغلاة ولا يُعتدُّ بروايتهم!</w:t>
      </w:r>
    </w:p>
    <w:p w:rsidR="00281393" w:rsidRPr="00071EFE" w:rsidRDefault="00E21FB7" w:rsidP="00071EFE">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rPr>
        <w:t></w:t>
      </w:r>
      <w:r w:rsidR="00281393" w:rsidRPr="00071EFE">
        <w:rPr>
          <w:rFonts w:cs="mylotus" w:hint="cs"/>
          <w:szCs w:val="27"/>
          <w:rtl/>
        </w:rPr>
        <w:t xml:space="preserve"> الحديث 34 - راويه </w:t>
      </w:r>
      <w:r w:rsidR="00281393" w:rsidRPr="00071EFE">
        <w:rPr>
          <w:rFonts w:cs="mylotus" w:hint="eastAsia"/>
          <w:szCs w:val="27"/>
          <w:rtl/>
        </w:rPr>
        <w:t>«</w:t>
      </w:r>
      <w:r w:rsidR="00281393" w:rsidRPr="00071EFE">
        <w:rPr>
          <w:rFonts w:cs="mylotus"/>
          <w:szCs w:val="27"/>
          <w:rtl/>
        </w:rPr>
        <w:t>الْفَضْل بْن أَبِي قُرَّةَ</w:t>
      </w:r>
      <w:r w:rsidR="00281393" w:rsidRPr="00071EFE">
        <w:rPr>
          <w:rFonts w:cs="mylotus" w:hint="cs"/>
          <w:szCs w:val="27"/>
          <w:rtl/>
        </w:rPr>
        <w:t>» ضعيفٌ ومتنه يتعارض مع قوله تعالى ﴿</w:t>
      </w:r>
      <w:r w:rsidR="00281393" w:rsidRPr="00071EFE">
        <w:rPr>
          <w:rFonts w:cs="mylotus" w:hint="eastAsia"/>
          <w:b/>
          <w:bCs/>
          <w:szCs w:val="27"/>
          <w:rtl/>
        </w:rPr>
        <w:t>وَلَا</w:t>
      </w:r>
      <w:r w:rsidR="00281393" w:rsidRPr="00071EFE">
        <w:rPr>
          <w:rFonts w:cs="mylotus"/>
          <w:b/>
          <w:bCs/>
          <w:szCs w:val="27"/>
          <w:rtl/>
        </w:rPr>
        <w:t xml:space="preserve"> </w:t>
      </w:r>
      <w:r w:rsidR="00281393" w:rsidRPr="00071EFE">
        <w:rPr>
          <w:rFonts w:cs="mylotus" w:hint="eastAsia"/>
          <w:b/>
          <w:bCs/>
          <w:szCs w:val="27"/>
          <w:rtl/>
        </w:rPr>
        <w:t>تَزِرُ</w:t>
      </w:r>
      <w:r w:rsidR="00281393" w:rsidRPr="00071EFE">
        <w:rPr>
          <w:rFonts w:cs="mylotus"/>
          <w:b/>
          <w:bCs/>
          <w:szCs w:val="27"/>
          <w:rtl/>
        </w:rPr>
        <w:t xml:space="preserve"> </w:t>
      </w:r>
      <w:r w:rsidR="00281393" w:rsidRPr="00071EFE">
        <w:rPr>
          <w:rFonts w:cs="mylotus" w:hint="eastAsia"/>
          <w:b/>
          <w:bCs/>
          <w:szCs w:val="27"/>
          <w:rtl/>
        </w:rPr>
        <w:t>وَازِرَةٌ</w:t>
      </w:r>
      <w:r w:rsidR="00281393" w:rsidRPr="00071EFE">
        <w:rPr>
          <w:rFonts w:cs="mylotus"/>
          <w:b/>
          <w:bCs/>
          <w:szCs w:val="27"/>
          <w:rtl/>
        </w:rPr>
        <w:t xml:space="preserve"> </w:t>
      </w:r>
      <w:r w:rsidR="00281393" w:rsidRPr="00071EFE">
        <w:rPr>
          <w:rFonts w:cs="mylotus" w:hint="eastAsia"/>
          <w:b/>
          <w:bCs/>
          <w:szCs w:val="27"/>
          <w:rtl/>
        </w:rPr>
        <w:t>وِزْرَ</w:t>
      </w:r>
      <w:r w:rsidR="00281393" w:rsidRPr="00071EFE">
        <w:rPr>
          <w:rFonts w:cs="mylotus"/>
          <w:b/>
          <w:bCs/>
          <w:szCs w:val="27"/>
          <w:rtl/>
        </w:rPr>
        <w:t xml:space="preserve"> </w:t>
      </w:r>
      <w:r w:rsidR="00281393" w:rsidRPr="00071EFE">
        <w:rPr>
          <w:rFonts w:cs="mylotus" w:hint="eastAsia"/>
          <w:b/>
          <w:bCs/>
          <w:szCs w:val="27"/>
          <w:rtl/>
        </w:rPr>
        <w:t>أُخْرَى</w:t>
      </w:r>
      <w:r w:rsidR="00281393" w:rsidRPr="00071EFE">
        <w:rPr>
          <w:rFonts w:cs="mylotus" w:hint="cs"/>
          <w:szCs w:val="27"/>
          <w:rtl/>
        </w:rPr>
        <w:t xml:space="preserve">﴾ [الأنعام: 164]، يُراجع بِشأنه ما قلناه في التعليق على الحديث رقم 49 في باب «النهي عن التوقيت». </w:t>
      </w:r>
    </w:p>
    <w:p w:rsidR="00281393" w:rsidRPr="00071EFE" w:rsidRDefault="00E21FB7" w:rsidP="006C27AB">
      <w:pPr>
        <w:widowControl w:val="0"/>
        <w:spacing w:after="60" w:line="228" w:lineRule="auto"/>
        <w:ind w:firstLine="284"/>
        <w:jc w:val="both"/>
        <w:rPr>
          <w:rFonts w:cs="mylotus" w:hint="cs"/>
          <w:szCs w:val="27"/>
          <w:rtl/>
        </w:rPr>
      </w:pPr>
      <w:r w:rsidRPr="00E21FB7">
        <w:rPr>
          <w:rFonts w:ascii="AGA Arabesque" w:hAnsi="AGA Arabesque" w:cs="mylotus"/>
          <w:sz w:val="20"/>
          <w:szCs w:val="27"/>
        </w:rPr>
        <w:t></w:t>
      </w:r>
      <w:r w:rsidR="00281393" w:rsidRPr="00071EFE">
        <w:rPr>
          <w:rFonts w:cs="mylotus" w:hint="cs"/>
          <w:szCs w:val="27"/>
          <w:rtl/>
        </w:rPr>
        <w:t xml:space="preserve"> الحديث 35 - يرويه </w:t>
      </w:r>
      <w:r w:rsidR="00281393" w:rsidRPr="00071EFE">
        <w:rPr>
          <w:rFonts w:cs="mylotus" w:hint="eastAsia"/>
          <w:szCs w:val="27"/>
          <w:rtl/>
        </w:rPr>
        <w:t>«</w:t>
      </w:r>
      <w:r w:rsidR="00281393" w:rsidRPr="00071EFE">
        <w:rPr>
          <w:rFonts w:cs="mylotus" w:hint="cs"/>
          <w:szCs w:val="27"/>
          <w:rtl/>
        </w:rPr>
        <w:t>العيّاشيُّ</w:t>
      </w:r>
      <w:r w:rsidR="00281393" w:rsidRPr="00071EFE">
        <w:rPr>
          <w:rFonts w:cs="mylotus" w:hint="eastAsia"/>
          <w:szCs w:val="27"/>
          <w:rtl/>
        </w:rPr>
        <w:t>»</w:t>
      </w:r>
      <w:r w:rsidR="00281393" w:rsidRPr="00071EFE">
        <w:rPr>
          <w:rFonts w:cs="mylotus" w:hint="cs"/>
          <w:szCs w:val="27"/>
          <w:rtl/>
        </w:rPr>
        <w:t xml:space="preserve"> الذي كان شخصاً قليل العلم وخرافاتياً [وكثير الرواية عن الضعفاء] وافترى على حضرة باقر العلوم (ع) رواية حول الآية 77 من سورة «النساء» المدنية تقول: </w:t>
      </w:r>
      <w:r w:rsidR="00281393" w:rsidRPr="00071EFE">
        <w:rPr>
          <w:rFonts w:cs="mylotus"/>
          <w:szCs w:val="27"/>
          <w:rtl/>
        </w:rPr>
        <w:t>"</w:t>
      </w:r>
      <w:r w:rsidR="00281393" w:rsidRPr="00F66703">
        <w:rPr>
          <w:rFonts w:cs="KFGQPC Uthman Taha Naskh"/>
          <w:b/>
          <w:bCs/>
          <w:szCs w:val="27"/>
          <w:rtl/>
        </w:rPr>
        <w:t xml:space="preserve">عَنْ مُحَمَّدِ بْنِ مُسْلِمٍ عَنْ أَبِي جَعْفَرٍ </w:t>
      </w:r>
      <w:r w:rsidR="00281393" w:rsidRPr="00F66703">
        <w:rPr>
          <w:rFonts w:cs="KFGQPC Uthman Taha Naskh" w:hint="cs"/>
          <w:szCs w:val="27"/>
          <w:rtl/>
        </w:rPr>
        <w:t>[الباقر]</w:t>
      </w:r>
      <w:r w:rsidR="00281393" w:rsidRPr="00F66703">
        <w:rPr>
          <w:rFonts w:cs="KFGQPC Uthman Taha Naskh" w:hint="cs"/>
          <w:b/>
          <w:bCs/>
          <w:szCs w:val="27"/>
          <w:rtl/>
        </w:rPr>
        <w:t xml:space="preserve"> </w:t>
      </w:r>
      <w:r w:rsidR="00281393" w:rsidRPr="00F66703">
        <w:rPr>
          <w:rFonts w:cs="KFGQPC Uthman Taha Naskh"/>
          <w:b/>
          <w:bCs/>
          <w:szCs w:val="27"/>
          <w:rtl/>
        </w:rPr>
        <w:t xml:space="preserve">(ع) فِي قَوْلِهِ </w:t>
      </w:r>
      <w:r w:rsidR="00F66703">
        <w:rPr>
          <w:rFonts w:ascii="KFGQPC Uthman Taha Naskh" w:cs="KFGQPC Uthman Taha Naskh" w:hint="cs"/>
          <w:sz w:val="28"/>
          <w:rtl/>
          <w:lang w:val="en-MY" w:eastAsia="en-MY"/>
        </w:rPr>
        <w:t>﴿</w:t>
      </w:r>
      <w:r w:rsidR="00F66703" w:rsidRPr="00F66703">
        <w:rPr>
          <w:rStyle w:val="Char4"/>
          <w:rFonts w:hint="cs"/>
          <w:rtl/>
        </w:rPr>
        <w:t>أَلَمۡ</w:t>
      </w:r>
      <w:r w:rsidR="00F66703" w:rsidRPr="00F66703">
        <w:rPr>
          <w:rStyle w:val="Char4"/>
          <w:rtl/>
        </w:rPr>
        <w:t xml:space="preserve"> </w:t>
      </w:r>
      <w:r w:rsidR="00F66703" w:rsidRPr="00F66703">
        <w:rPr>
          <w:rStyle w:val="Char4"/>
          <w:rFonts w:hint="cs"/>
          <w:rtl/>
        </w:rPr>
        <w:t>تَرَ</w:t>
      </w:r>
      <w:r w:rsidR="00F66703" w:rsidRPr="00F66703">
        <w:rPr>
          <w:rStyle w:val="Char4"/>
          <w:rtl/>
        </w:rPr>
        <w:t xml:space="preserve"> </w:t>
      </w:r>
      <w:r w:rsidR="00F66703" w:rsidRPr="00F66703">
        <w:rPr>
          <w:rStyle w:val="Char4"/>
          <w:rFonts w:hint="cs"/>
          <w:rtl/>
        </w:rPr>
        <w:t>إِلَى</w:t>
      </w:r>
      <w:r w:rsidR="00F66703" w:rsidRPr="00F66703">
        <w:rPr>
          <w:rStyle w:val="Char4"/>
          <w:rtl/>
        </w:rPr>
        <w:t xml:space="preserve"> </w:t>
      </w:r>
      <w:r w:rsidR="00F66703" w:rsidRPr="00F66703">
        <w:rPr>
          <w:rStyle w:val="Char4"/>
          <w:rFonts w:hint="cs"/>
          <w:rtl/>
        </w:rPr>
        <w:t>ٱلَّذِينَ</w:t>
      </w:r>
      <w:r w:rsidR="00F66703" w:rsidRPr="00F66703">
        <w:rPr>
          <w:rStyle w:val="Char4"/>
          <w:rtl/>
        </w:rPr>
        <w:t xml:space="preserve"> </w:t>
      </w:r>
      <w:r w:rsidR="00F66703" w:rsidRPr="00F66703">
        <w:rPr>
          <w:rStyle w:val="Char4"/>
          <w:rFonts w:hint="cs"/>
          <w:rtl/>
        </w:rPr>
        <w:t>قِيلَ</w:t>
      </w:r>
      <w:r w:rsidR="00F66703" w:rsidRPr="00F66703">
        <w:rPr>
          <w:rStyle w:val="Char4"/>
          <w:rtl/>
        </w:rPr>
        <w:t xml:space="preserve"> </w:t>
      </w:r>
      <w:r w:rsidR="00F66703" w:rsidRPr="00F66703">
        <w:rPr>
          <w:rStyle w:val="Char4"/>
          <w:rFonts w:hint="cs"/>
          <w:rtl/>
        </w:rPr>
        <w:t>لَهُمۡ</w:t>
      </w:r>
      <w:r w:rsidR="00F66703" w:rsidRPr="00F66703">
        <w:rPr>
          <w:rStyle w:val="Char4"/>
          <w:rtl/>
        </w:rPr>
        <w:t xml:space="preserve"> </w:t>
      </w:r>
      <w:r w:rsidR="00F66703" w:rsidRPr="00F66703">
        <w:rPr>
          <w:rStyle w:val="Char4"/>
          <w:rFonts w:hint="cs"/>
          <w:rtl/>
        </w:rPr>
        <w:t>كُفُّوٓاْ</w:t>
      </w:r>
      <w:r w:rsidR="00F66703" w:rsidRPr="00F66703">
        <w:rPr>
          <w:rStyle w:val="Char4"/>
          <w:rtl/>
        </w:rPr>
        <w:t xml:space="preserve"> </w:t>
      </w:r>
      <w:r w:rsidR="00F66703" w:rsidRPr="00F66703">
        <w:rPr>
          <w:rStyle w:val="Char4"/>
          <w:rFonts w:hint="cs"/>
          <w:rtl/>
        </w:rPr>
        <w:t>أَيۡدِيَكُمۡ</w:t>
      </w:r>
      <w:r w:rsidR="00F66703" w:rsidRPr="00F66703">
        <w:rPr>
          <w:rStyle w:val="Char4"/>
          <w:rtl/>
        </w:rPr>
        <w:t xml:space="preserve"> </w:t>
      </w:r>
      <w:r w:rsidR="00F66703" w:rsidRPr="00F66703">
        <w:rPr>
          <w:rStyle w:val="Char4"/>
          <w:rFonts w:hint="cs"/>
          <w:rtl/>
        </w:rPr>
        <w:t>وَأَقِيمُواْ</w:t>
      </w:r>
      <w:r w:rsidR="00F66703" w:rsidRPr="00F66703">
        <w:rPr>
          <w:rStyle w:val="Char4"/>
          <w:rtl/>
        </w:rPr>
        <w:t xml:space="preserve"> </w:t>
      </w:r>
      <w:r w:rsidR="00F66703" w:rsidRPr="00F66703">
        <w:rPr>
          <w:rStyle w:val="Char4"/>
          <w:rFonts w:hint="cs"/>
          <w:rtl/>
        </w:rPr>
        <w:t>ٱلصَّلَوٰةَ</w:t>
      </w:r>
      <w:r w:rsidR="00F66703" w:rsidRPr="00F66703">
        <w:rPr>
          <w:rStyle w:val="Char4"/>
          <w:rtl/>
        </w:rPr>
        <w:t xml:space="preserve"> </w:t>
      </w:r>
      <w:r w:rsidR="00F66703" w:rsidRPr="00F66703">
        <w:rPr>
          <w:rStyle w:val="Char4"/>
          <w:rFonts w:hint="cs"/>
          <w:rtl/>
        </w:rPr>
        <w:t>وَءَاتُواْ</w:t>
      </w:r>
      <w:r w:rsidR="00F66703" w:rsidRPr="00F66703">
        <w:rPr>
          <w:rStyle w:val="Char4"/>
          <w:rtl/>
        </w:rPr>
        <w:t xml:space="preserve"> </w:t>
      </w:r>
      <w:r w:rsidR="00F66703" w:rsidRPr="00F66703">
        <w:rPr>
          <w:rStyle w:val="Char4"/>
          <w:rFonts w:hint="cs"/>
          <w:rtl/>
        </w:rPr>
        <w:t>ٱلزَّكَوٰةَ</w:t>
      </w:r>
      <w:r w:rsidR="00F66703">
        <w:rPr>
          <w:rFonts w:ascii="KFGQPC Uthman Taha Naskh" w:cs="KFGQPC Uthman Taha Naskh" w:hint="cs"/>
          <w:sz w:val="28"/>
          <w:rtl/>
          <w:lang w:val="en-MY" w:eastAsia="en-MY"/>
        </w:rPr>
        <w:t>﴾</w:t>
      </w:r>
      <w:r w:rsidR="00F66703">
        <w:rPr>
          <w:rFonts w:ascii="KFGQPC Uthman Taha Naskh" w:cs="KFGQPC Uthman Taha Naskh"/>
          <w:sz w:val="28"/>
          <w:rtl/>
          <w:lang w:val="en-MY" w:eastAsia="en-MY"/>
        </w:rPr>
        <w:t xml:space="preserve"> [</w:t>
      </w:r>
      <w:r w:rsidR="00F66703">
        <w:rPr>
          <w:rFonts w:ascii="KFGQPC Uthman Taha Naskh" w:cs="KFGQPC Uthman Taha Naskh" w:hint="cs"/>
          <w:sz w:val="28"/>
          <w:rtl/>
          <w:lang w:val="en-MY" w:eastAsia="en-MY"/>
        </w:rPr>
        <w:t>النساء</w:t>
      </w:r>
      <w:r w:rsidR="00F66703">
        <w:rPr>
          <w:rFonts w:ascii="KFGQPC Uthman Taha Naskh" w:cs="KFGQPC Uthman Taha Naskh"/>
          <w:sz w:val="28"/>
          <w:rtl/>
          <w:lang w:val="en-MY" w:eastAsia="en-MY"/>
        </w:rPr>
        <w:t xml:space="preserve"> : </w:t>
      </w:r>
      <w:r w:rsidR="00F66703">
        <w:rPr>
          <w:rFonts w:ascii="KFGQPC Uthman Taha Naskh" w:cs="KFGQPC Uthman Taha Naskh" w:hint="cs"/>
          <w:sz w:val="28"/>
          <w:rtl/>
          <w:lang w:val="en-MY" w:eastAsia="en-MY"/>
        </w:rPr>
        <w:t>٧٧</w:t>
      </w:r>
      <w:r w:rsidR="00F66703">
        <w:rPr>
          <w:rFonts w:ascii="KFGQPC Uthman Taha Naskh" w:cs="KFGQPC Uthman Taha Naskh"/>
          <w:sz w:val="28"/>
          <w:rtl/>
          <w:lang w:val="en-MY" w:eastAsia="en-MY"/>
        </w:rPr>
        <w:t>]</w:t>
      </w:r>
      <w:r w:rsidR="00281393" w:rsidRPr="00F66703">
        <w:rPr>
          <w:rFonts w:cs="KFGQPC Uthman Taha Naskh" w:hint="cs"/>
          <w:b/>
          <w:bCs/>
          <w:szCs w:val="27"/>
          <w:rtl/>
        </w:rPr>
        <w:t>:</w:t>
      </w:r>
      <w:r w:rsidR="00281393" w:rsidRPr="00F66703">
        <w:rPr>
          <w:rFonts w:cs="KFGQPC Uthman Taha Naskh"/>
          <w:b/>
          <w:bCs/>
          <w:szCs w:val="27"/>
          <w:rtl/>
        </w:rPr>
        <w:t xml:space="preserve"> إِنَّمَا هِيَ طَاعَةُ الإمَامِ</w:t>
      </w:r>
      <w:r w:rsidR="00281393" w:rsidRPr="00F66703">
        <w:rPr>
          <w:rFonts w:cs="KFGQPC Uthman Taha Naskh" w:hint="cs"/>
          <w:b/>
          <w:bCs/>
          <w:szCs w:val="27"/>
          <w:rtl/>
        </w:rPr>
        <w:t>،</w:t>
      </w:r>
      <w:r w:rsidR="00281393" w:rsidRPr="00F66703">
        <w:rPr>
          <w:rFonts w:cs="KFGQPC Uthman Taha Naskh"/>
          <w:b/>
          <w:bCs/>
          <w:szCs w:val="27"/>
          <w:rtl/>
        </w:rPr>
        <w:t xml:space="preserve"> فَطَلَبُوا الْقِتَالَ فَلَمَّا كُتِبَ عَلَيْهِمْ مَعَ الْحُسَيْنِ</w:t>
      </w:r>
      <w:r w:rsidR="00281393" w:rsidRPr="00F66703">
        <w:rPr>
          <w:rFonts w:cs="KFGQPC Uthman Taha Naskh" w:hint="cs"/>
          <w:b/>
          <w:bCs/>
          <w:szCs w:val="27"/>
          <w:rtl/>
        </w:rPr>
        <w:t xml:space="preserve"> </w:t>
      </w:r>
      <w:r w:rsidR="00281393" w:rsidRPr="00F66703">
        <w:rPr>
          <w:rFonts w:cs="KFGQPC Uthman Taha Naskh" w:hint="cs"/>
          <w:szCs w:val="27"/>
          <w:rtl/>
        </w:rPr>
        <w:t>(؟!!)</w:t>
      </w:r>
      <w:r w:rsidR="00281393" w:rsidRPr="00F66703">
        <w:rPr>
          <w:rFonts w:cs="KFGQPC Uthman Taha Naskh"/>
          <w:b/>
          <w:bCs/>
          <w:szCs w:val="27"/>
          <w:rtl/>
        </w:rPr>
        <w:t xml:space="preserve"> قَالُوا</w:t>
      </w:r>
      <w:r w:rsidR="00281393" w:rsidRPr="00F66703">
        <w:rPr>
          <w:rFonts w:cs="KFGQPC Uthman Taha Naskh" w:hint="cs"/>
          <w:b/>
          <w:bCs/>
          <w:szCs w:val="27"/>
          <w:rtl/>
        </w:rPr>
        <w:t>:</w:t>
      </w:r>
      <w:r w:rsidR="00281393" w:rsidRPr="00F66703">
        <w:rPr>
          <w:rFonts w:cs="KFGQPC Uthman Taha Naskh"/>
          <w:b/>
          <w:bCs/>
          <w:szCs w:val="27"/>
          <w:rtl/>
        </w:rPr>
        <w:t xml:space="preserve"> </w:t>
      </w:r>
      <w:r w:rsidR="00F66703">
        <w:rPr>
          <w:rFonts w:ascii="KFGQPC Uthman Taha Naskh" w:cs="KFGQPC Uthman Taha Naskh" w:hint="cs"/>
          <w:sz w:val="28"/>
          <w:rtl/>
          <w:lang w:val="en-MY" w:eastAsia="en-MY"/>
        </w:rPr>
        <w:t>﴿</w:t>
      </w:r>
      <w:r w:rsidR="00F66703" w:rsidRPr="00F66703">
        <w:rPr>
          <w:rStyle w:val="Char4"/>
          <w:rFonts w:hint="cs"/>
          <w:rtl/>
        </w:rPr>
        <w:t>أَخِّرۡنَآ</w:t>
      </w:r>
      <w:r w:rsidR="00F66703" w:rsidRPr="00F66703">
        <w:rPr>
          <w:rStyle w:val="Char4"/>
          <w:rtl/>
        </w:rPr>
        <w:t xml:space="preserve"> </w:t>
      </w:r>
      <w:r w:rsidR="00F66703" w:rsidRPr="00F66703">
        <w:rPr>
          <w:rStyle w:val="Char4"/>
          <w:rFonts w:hint="cs"/>
          <w:rtl/>
        </w:rPr>
        <w:t>إِلَىٰٓ</w:t>
      </w:r>
      <w:r w:rsidR="00F66703" w:rsidRPr="00F66703">
        <w:rPr>
          <w:rStyle w:val="Char4"/>
          <w:rtl/>
        </w:rPr>
        <w:t xml:space="preserve"> </w:t>
      </w:r>
      <w:r w:rsidR="00F66703" w:rsidRPr="00F66703">
        <w:rPr>
          <w:rStyle w:val="Char4"/>
          <w:rFonts w:hint="cs"/>
          <w:rtl/>
        </w:rPr>
        <w:t>أَجَلٖ</w:t>
      </w:r>
      <w:r w:rsidR="00F66703" w:rsidRPr="00F66703">
        <w:rPr>
          <w:rStyle w:val="Char4"/>
          <w:rtl/>
        </w:rPr>
        <w:t xml:space="preserve"> </w:t>
      </w:r>
      <w:r w:rsidR="00F66703" w:rsidRPr="00F66703">
        <w:rPr>
          <w:rStyle w:val="Char4"/>
          <w:rFonts w:hint="cs"/>
          <w:rtl/>
        </w:rPr>
        <w:t>قَرِيبٖ</w:t>
      </w:r>
      <w:r w:rsidR="00F66703">
        <w:rPr>
          <w:rFonts w:ascii="KFGQPC Uthman Taha Naskh" w:cs="KFGQPC Uthman Taha Naskh" w:hint="cs"/>
          <w:sz w:val="28"/>
          <w:rtl/>
          <w:lang w:val="en-MY" w:eastAsia="en-MY"/>
        </w:rPr>
        <w:t>﴾</w:t>
      </w:r>
      <w:r w:rsidR="00F66703">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إبراهيم</w:t>
      </w:r>
      <w:r w:rsidR="00F66703">
        <w:rPr>
          <w:rFonts w:ascii="KFGQPC Uthman Taha Naskh" w:cs="KFGQPC Uthman Taha Naskh"/>
          <w:sz w:val="28"/>
          <w:rtl/>
          <w:lang w:val="en-MY" w:eastAsia="en-MY"/>
        </w:rPr>
        <w:t xml:space="preserve">: </w:t>
      </w:r>
      <w:r w:rsidR="00F66703">
        <w:rPr>
          <w:rFonts w:ascii="KFGQPC Uthman Taha Naskh" w:cs="KFGQPC Uthman Taha Naskh" w:hint="cs"/>
          <w:sz w:val="28"/>
          <w:rtl/>
          <w:lang w:val="en-MY" w:eastAsia="en-MY"/>
        </w:rPr>
        <w:t>٤٤</w:t>
      </w:r>
      <w:r w:rsidR="00F66703">
        <w:rPr>
          <w:rFonts w:ascii="KFGQPC Uthman Taha Naskh" w:cs="KFGQPC Uthman Taha Naskh"/>
          <w:sz w:val="28"/>
          <w:rtl/>
          <w:lang w:val="en-MY" w:eastAsia="en-MY"/>
        </w:rPr>
        <w:t>]</w:t>
      </w:r>
      <w:r w:rsidR="00281393" w:rsidRPr="00F66703">
        <w:rPr>
          <w:rFonts w:cs="KFGQPC Uthman Taha Naskh" w:hint="cs"/>
          <w:b/>
          <w:bCs/>
          <w:szCs w:val="27"/>
          <w:rtl/>
        </w:rPr>
        <w:t xml:space="preserve"> </w:t>
      </w:r>
      <w:r w:rsidR="00281393" w:rsidRPr="00F66703">
        <w:rPr>
          <w:rFonts w:cs="KFGQPC Uthman Taha Naskh" w:hint="cs"/>
          <w:szCs w:val="27"/>
          <w:rtl/>
        </w:rPr>
        <w:t>(؟!!)</w:t>
      </w:r>
      <w:r w:rsidR="00281393" w:rsidRPr="00F66703">
        <w:rPr>
          <w:rFonts w:cs="KFGQPC Uthman Taha Naskh" w:hint="cs"/>
          <w:b/>
          <w:bCs/>
          <w:szCs w:val="27"/>
          <w:rtl/>
        </w:rPr>
        <w:t>،</w:t>
      </w:r>
      <w:r w:rsidR="00281393" w:rsidRPr="00F66703">
        <w:rPr>
          <w:rFonts w:cs="KFGQPC Uthman Taha Naskh"/>
          <w:b/>
          <w:bCs/>
          <w:szCs w:val="27"/>
          <w:rtl/>
        </w:rPr>
        <w:t xml:space="preserve"> أَرَادُوا تَأْخِيرَ ذَلِكَ إِلَى الْقَائِمِ </w:t>
      </w:r>
      <w:r w:rsidR="00281393" w:rsidRPr="00F66703">
        <w:rPr>
          <w:rFonts w:cs="KFGQPC Uthman Taha Naskh" w:hint="cs"/>
          <w:b/>
          <w:bCs/>
          <w:szCs w:val="27"/>
          <w:rtl/>
        </w:rPr>
        <w:t>(ع)</w:t>
      </w:r>
      <w:r w:rsidR="00281393" w:rsidRPr="00071EFE">
        <w:rPr>
          <w:rFonts w:cs="mylotus" w:hint="cs"/>
          <w:b/>
          <w:bCs/>
          <w:szCs w:val="27"/>
          <w:rtl/>
        </w:rPr>
        <w:t>"</w:t>
      </w:r>
      <w:r w:rsidR="00281393" w:rsidRPr="00071EFE">
        <w:rPr>
          <w:rFonts w:cs="mylotus" w:hint="cs"/>
          <w:szCs w:val="27"/>
          <w:rtl/>
        </w:rPr>
        <w:t>!!</w:t>
      </w:r>
    </w:p>
    <w:p w:rsidR="00281393" w:rsidRPr="00071EFE" w:rsidRDefault="00281393" w:rsidP="00F66703">
      <w:pPr>
        <w:widowControl w:val="0"/>
        <w:spacing w:after="60" w:line="228" w:lineRule="auto"/>
        <w:ind w:firstLine="284"/>
        <w:jc w:val="both"/>
        <w:rPr>
          <w:rFonts w:cs="mylotus" w:hint="cs"/>
          <w:szCs w:val="27"/>
          <w:rtl/>
        </w:rPr>
      </w:pPr>
      <w:r w:rsidRPr="00071EFE">
        <w:rPr>
          <w:rFonts w:cs="mylotus" w:hint="cs"/>
          <w:szCs w:val="27"/>
          <w:rtl/>
        </w:rPr>
        <w:t>وسنأتي بنص الآيات التي تم الاستشهاد بها ليتضح مدى كذب هؤلاء الوضَّاعين!</w:t>
      </w:r>
      <w:r w:rsidR="002F2708">
        <w:rPr>
          <w:rFonts w:cs="mylotus" w:hint="cs"/>
          <w:szCs w:val="27"/>
          <w:rtl/>
        </w:rPr>
        <w:t xml:space="preserve"> </w:t>
      </w:r>
      <w:r w:rsidRPr="00071EFE">
        <w:rPr>
          <w:rFonts w:cs="mylotus" w:hint="cs"/>
          <w:szCs w:val="27"/>
          <w:rtl/>
        </w:rPr>
        <w:t xml:space="preserve">قال تعالى: </w:t>
      </w:r>
      <w:r w:rsidR="00F66703">
        <w:rPr>
          <w:rFonts w:ascii="KFGQPC Uthman Taha Naskh" w:cs="KFGQPC Uthman Taha Naskh" w:hint="cs"/>
          <w:sz w:val="28"/>
          <w:rtl/>
          <w:lang w:val="en-MY" w:eastAsia="en-MY"/>
        </w:rPr>
        <w:t>﴿</w:t>
      </w:r>
      <w:r w:rsidR="00F66703" w:rsidRPr="00F66703">
        <w:rPr>
          <w:rStyle w:val="Char4"/>
          <w:rFonts w:hint="cs"/>
          <w:rtl/>
        </w:rPr>
        <w:t>أَلَمۡ</w:t>
      </w:r>
      <w:r w:rsidR="00F66703" w:rsidRPr="00F66703">
        <w:rPr>
          <w:rStyle w:val="Char4"/>
          <w:rtl/>
        </w:rPr>
        <w:t xml:space="preserve"> </w:t>
      </w:r>
      <w:r w:rsidR="00F66703" w:rsidRPr="00F66703">
        <w:rPr>
          <w:rStyle w:val="Char4"/>
          <w:rFonts w:hint="cs"/>
          <w:rtl/>
        </w:rPr>
        <w:t>تَرَ</w:t>
      </w:r>
      <w:r w:rsidR="00F66703" w:rsidRPr="00F66703">
        <w:rPr>
          <w:rStyle w:val="Char4"/>
          <w:rtl/>
        </w:rPr>
        <w:t xml:space="preserve"> </w:t>
      </w:r>
      <w:r w:rsidR="00F66703" w:rsidRPr="00F66703">
        <w:rPr>
          <w:rStyle w:val="Char4"/>
          <w:rFonts w:hint="cs"/>
          <w:rtl/>
        </w:rPr>
        <w:t>إِلَى</w:t>
      </w:r>
      <w:r w:rsidR="00F66703" w:rsidRPr="00F66703">
        <w:rPr>
          <w:rStyle w:val="Char4"/>
          <w:rtl/>
        </w:rPr>
        <w:t xml:space="preserve"> </w:t>
      </w:r>
      <w:r w:rsidR="00F66703" w:rsidRPr="00F66703">
        <w:rPr>
          <w:rStyle w:val="Char4"/>
          <w:rFonts w:hint="cs"/>
          <w:rtl/>
        </w:rPr>
        <w:t>ٱلَّذِينَ</w:t>
      </w:r>
      <w:r w:rsidR="00F66703" w:rsidRPr="00F66703">
        <w:rPr>
          <w:rStyle w:val="Char4"/>
          <w:rtl/>
        </w:rPr>
        <w:t xml:space="preserve"> </w:t>
      </w:r>
      <w:r w:rsidR="00F66703" w:rsidRPr="00F66703">
        <w:rPr>
          <w:rStyle w:val="Char4"/>
          <w:rFonts w:hint="cs"/>
          <w:rtl/>
        </w:rPr>
        <w:t>قِيلَ</w:t>
      </w:r>
      <w:r w:rsidR="00F66703" w:rsidRPr="00F66703">
        <w:rPr>
          <w:rStyle w:val="Char4"/>
          <w:rtl/>
        </w:rPr>
        <w:t xml:space="preserve"> </w:t>
      </w:r>
      <w:r w:rsidR="00F66703" w:rsidRPr="00F66703">
        <w:rPr>
          <w:rStyle w:val="Char4"/>
          <w:rFonts w:hint="cs"/>
          <w:rtl/>
        </w:rPr>
        <w:t>لَهُمۡ</w:t>
      </w:r>
      <w:r w:rsidR="00F66703" w:rsidRPr="00F66703">
        <w:rPr>
          <w:rStyle w:val="Char4"/>
          <w:rtl/>
        </w:rPr>
        <w:t xml:space="preserve"> </w:t>
      </w:r>
      <w:r w:rsidR="00F66703" w:rsidRPr="00F66703">
        <w:rPr>
          <w:rStyle w:val="Char4"/>
          <w:rFonts w:hint="cs"/>
          <w:rtl/>
        </w:rPr>
        <w:t>كُفُّوٓاْ</w:t>
      </w:r>
      <w:r w:rsidR="00F66703" w:rsidRPr="00F66703">
        <w:rPr>
          <w:rStyle w:val="Char4"/>
          <w:rtl/>
        </w:rPr>
        <w:t xml:space="preserve"> </w:t>
      </w:r>
      <w:r w:rsidR="00F66703" w:rsidRPr="00F66703">
        <w:rPr>
          <w:rStyle w:val="Char4"/>
          <w:rFonts w:hint="cs"/>
          <w:rtl/>
        </w:rPr>
        <w:t>أَيۡدِيَكُمۡ</w:t>
      </w:r>
      <w:r w:rsidR="00F66703" w:rsidRPr="00F66703">
        <w:rPr>
          <w:rStyle w:val="Char4"/>
          <w:rtl/>
        </w:rPr>
        <w:t xml:space="preserve"> </w:t>
      </w:r>
      <w:r w:rsidR="00F66703" w:rsidRPr="00F66703">
        <w:rPr>
          <w:rStyle w:val="Char4"/>
          <w:rFonts w:hint="cs"/>
          <w:rtl/>
        </w:rPr>
        <w:t>وَأَقِيمُواْ</w:t>
      </w:r>
      <w:r w:rsidR="00F66703" w:rsidRPr="00F66703">
        <w:rPr>
          <w:rStyle w:val="Char4"/>
          <w:rtl/>
        </w:rPr>
        <w:t xml:space="preserve"> </w:t>
      </w:r>
      <w:r w:rsidR="00F66703" w:rsidRPr="00F66703">
        <w:rPr>
          <w:rStyle w:val="Char4"/>
          <w:rFonts w:hint="cs"/>
          <w:rtl/>
        </w:rPr>
        <w:t>ٱلصَّلَوٰةَ</w:t>
      </w:r>
      <w:r w:rsidR="00F66703" w:rsidRPr="00F66703">
        <w:rPr>
          <w:rStyle w:val="Char4"/>
          <w:rtl/>
        </w:rPr>
        <w:t xml:space="preserve"> </w:t>
      </w:r>
      <w:r w:rsidR="00F66703" w:rsidRPr="00F66703">
        <w:rPr>
          <w:rStyle w:val="Char4"/>
          <w:rFonts w:hint="cs"/>
          <w:rtl/>
        </w:rPr>
        <w:t>وَءَاتُواْ</w:t>
      </w:r>
      <w:r w:rsidR="00F66703" w:rsidRPr="00F66703">
        <w:rPr>
          <w:rStyle w:val="Char4"/>
          <w:rtl/>
        </w:rPr>
        <w:t xml:space="preserve"> </w:t>
      </w:r>
      <w:r w:rsidR="00F66703" w:rsidRPr="00F66703">
        <w:rPr>
          <w:rStyle w:val="Char4"/>
          <w:rFonts w:hint="cs"/>
          <w:rtl/>
        </w:rPr>
        <w:t>ٱلزَّكَوٰةَ</w:t>
      </w:r>
      <w:r w:rsidR="00F66703" w:rsidRPr="00F66703">
        <w:rPr>
          <w:rStyle w:val="Char4"/>
          <w:rtl/>
        </w:rPr>
        <w:t xml:space="preserve"> </w:t>
      </w:r>
      <w:r w:rsidR="00F66703" w:rsidRPr="00F66703">
        <w:rPr>
          <w:rStyle w:val="Char4"/>
          <w:rFonts w:hint="cs"/>
          <w:rtl/>
        </w:rPr>
        <w:t>فَلَمَّا</w:t>
      </w:r>
      <w:r w:rsidR="00F66703" w:rsidRPr="00F66703">
        <w:rPr>
          <w:rStyle w:val="Char4"/>
          <w:rtl/>
        </w:rPr>
        <w:t xml:space="preserve"> </w:t>
      </w:r>
      <w:r w:rsidR="00F66703" w:rsidRPr="00F66703">
        <w:rPr>
          <w:rStyle w:val="Char4"/>
          <w:rFonts w:hint="cs"/>
          <w:rtl/>
        </w:rPr>
        <w:t>كُتِبَ</w:t>
      </w:r>
      <w:r w:rsidR="00F66703" w:rsidRPr="00F66703">
        <w:rPr>
          <w:rStyle w:val="Char4"/>
          <w:rtl/>
        </w:rPr>
        <w:t xml:space="preserve"> </w:t>
      </w:r>
      <w:r w:rsidR="00F66703" w:rsidRPr="00F66703">
        <w:rPr>
          <w:rStyle w:val="Char4"/>
          <w:rFonts w:hint="cs"/>
          <w:rtl/>
        </w:rPr>
        <w:t>عَلَيۡهِمُ</w:t>
      </w:r>
      <w:r w:rsidR="00F66703" w:rsidRPr="00F66703">
        <w:rPr>
          <w:rStyle w:val="Char4"/>
          <w:rtl/>
        </w:rPr>
        <w:t xml:space="preserve"> </w:t>
      </w:r>
      <w:r w:rsidR="00F66703" w:rsidRPr="00F66703">
        <w:rPr>
          <w:rStyle w:val="Char4"/>
          <w:rFonts w:hint="cs"/>
          <w:rtl/>
        </w:rPr>
        <w:t>ٱلۡقِتَالُ</w:t>
      </w:r>
      <w:r w:rsidR="00F66703" w:rsidRPr="00F66703">
        <w:rPr>
          <w:rStyle w:val="Char4"/>
          <w:rtl/>
        </w:rPr>
        <w:t xml:space="preserve"> </w:t>
      </w:r>
      <w:r w:rsidR="00F66703" w:rsidRPr="00F66703">
        <w:rPr>
          <w:rStyle w:val="Char4"/>
          <w:rFonts w:hint="cs"/>
          <w:rtl/>
        </w:rPr>
        <w:t>إِذَا</w:t>
      </w:r>
      <w:r w:rsidR="00F66703" w:rsidRPr="00F66703">
        <w:rPr>
          <w:rStyle w:val="Char4"/>
          <w:rtl/>
        </w:rPr>
        <w:t xml:space="preserve"> </w:t>
      </w:r>
      <w:r w:rsidR="00F66703" w:rsidRPr="00F66703">
        <w:rPr>
          <w:rStyle w:val="Char4"/>
          <w:rFonts w:hint="cs"/>
          <w:rtl/>
        </w:rPr>
        <w:t>فَرِيقٞ</w:t>
      </w:r>
      <w:r w:rsidR="00F66703" w:rsidRPr="00F66703">
        <w:rPr>
          <w:rStyle w:val="Char4"/>
          <w:rtl/>
        </w:rPr>
        <w:t xml:space="preserve"> </w:t>
      </w:r>
      <w:r w:rsidR="00F66703" w:rsidRPr="00F66703">
        <w:rPr>
          <w:rStyle w:val="Char4"/>
          <w:rFonts w:hint="cs"/>
          <w:rtl/>
        </w:rPr>
        <w:t>مِّنۡهُمۡ</w:t>
      </w:r>
      <w:r w:rsidR="00F66703" w:rsidRPr="00F66703">
        <w:rPr>
          <w:rStyle w:val="Char4"/>
          <w:rtl/>
        </w:rPr>
        <w:t xml:space="preserve"> </w:t>
      </w:r>
      <w:r w:rsidR="00F66703" w:rsidRPr="00F66703">
        <w:rPr>
          <w:rStyle w:val="Char4"/>
          <w:rFonts w:hint="cs"/>
          <w:rtl/>
        </w:rPr>
        <w:t>يَخۡشَوۡنَ</w:t>
      </w:r>
      <w:r w:rsidR="00F66703" w:rsidRPr="00F66703">
        <w:rPr>
          <w:rStyle w:val="Char4"/>
          <w:rtl/>
        </w:rPr>
        <w:t xml:space="preserve"> </w:t>
      </w:r>
      <w:r w:rsidR="00F66703" w:rsidRPr="00F66703">
        <w:rPr>
          <w:rStyle w:val="Char4"/>
          <w:rFonts w:hint="cs"/>
          <w:rtl/>
        </w:rPr>
        <w:t>ٱلنَّاسَ</w:t>
      </w:r>
      <w:r w:rsidR="00F66703" w:rsidRPr="00F66703">
        <w:rPr>
          <w:rStyle w:val="Char4"/>
          <w:rtl/>
        </w:rPr>
        <w:t xml:space="preserve"> </w:t>
      </w:r>
      <w:r w:rsidR="00F66703" w:rsidRPr="00F66703">
        <w:rPr>
          <w:rStyle w:val="Char4"/>
          <w:rFonts w:hint="cs"/>
          <w:rtl/>
        </w:rPr>
        <w:t>كَخَشۡيَةِ</w:t>
      </w:r>
      <w:r w:rsidR="00F66703" w:rsidRPr="00F66703">
        <w:rPr>
          <w:rStyle w:val="Char4"/>
          <w:rtl/>
        </w:rPr>
        <w:t xml:space="preserve"> </w:t>
      </w:r>
      <w:r w:rsidR="00F66703" w:rsidRPr="00F66703">
        <w:rPr>
          <w:rStyle w:val="Char4"/>
          <w:rFonts w:hint="cs"/>
          <w:rtl/>
        </w:rPr>
        <w:t>ٱللَّهِ</w:t>
      </w:r>
      <w:r w:rsidR="00F66703" w:rsidRPr="00F66703">
        <w:rPr>
          <w:rStyle w:val="Char4"/>
          <w:rtl/>
        </w:rPr>
        <w:t xml:space="preserve"> </w:t>
      </w:r>
      <w:r w:rsidR="00F66703" w:rsidRPr="00F66703">
        <w:rPr>
          <w:rStyle w:val="Char4"/>
          <w:rFonts w:hint="cs"/>
          <w:rtl/>
        </w:rPr>
        <w:t>أَوۡ</w:t>
      </w:r>
      <w:r w:rsidR="00F66703" w:rsidRPr="00F66703">
        <w:rPr>
          <w:rStyle w:val="Char4"/>
          <w:rtl/>
        </w:rPr>
        <w:t xml:space="preserve"> </w:t>
      </w:r>
      <w:r w:rsidR="00F66703" w:rsidRPr="00F66703">
        <w:rPr>
          <w:rStyle w:val="Char4"/>
          <w:rFonts w:hint="cs"/>
          <w:rtl/>
        </w:rPr>
        <w:t>أَشَدَّ</w:t>
      </w:r>
      <w:r w:rsidR="00F66703" w:rsidRPr="00F66703">
        <w:rPr>
          <w:rStyle w:val="Char4"/>
          <w:rtl/>
        </w:rPr>
        <w:t xml:space="preserve"> </w:t>
      </w:r>
      <w:r w:rsidR="00F66703" w:rsidRPr="00F66703">
        <w:rPr>
          <w:rStyle w:val="Char4"/>
          <w:rFonts w:hint="cs"/>
          <w:rtl/>
        </w:rPr>
        <w:t>خَشۡيَةٗۚ</w:t>
      </w:r>
      <w:r w:rsidR="00F66703" w:rsidRPr="00F66703">
        <w:rPr>
          <w:rStyle w:val="Char4"/>
          <w:rtl/>
        </w:rPr>
        <w:t xml:space="preserve"> </w:t>
      </w:r>
      <w:r w:rsidR="00F66703" w:rsidRPr="00F66703">
        <w:rPr>
          <w:rStyle w:val="Char4"/>
          <w:rFonts w:hint="cs"/>
          <w:rtl/>
        </w:rPr>
        <w:t>وَقَالُواْ</w:t>
      </w:r>
      <w:r w:rsidR="00F66703" w:rsidRPr="00F66703">
        <w:rPr>
          <w:rStyle w:val="Char4"/>
          <w:rtl/>
        </w:rPr>
        <w:t xml:space="preserve"> </w:t>
      </w:r>
      <w:r w:rsidR="00F66703" w:rsidRPr="00F66703">
        <w:rPr>
          <w:rStyle w:val="Char4"/>
          <w:rFonts w:hint="cs"/>
          <w:rtl/>
        </w:rPr>
        <w:t>رَبَّنَا</w:t>
      </w:r>
      <w:r w:rsidR="00F66703" w:rsidRPr="00F66703">
        <w:rPr>
          <w:rStyle w:val="Char4"/>
          <w:rtl/>
        </w:rPr>
        <w:t xml:space="preserve"> </w:t>
      </w:r>
      <w:r w:rsidR="00F66703" w:rsidRPr="00F66703">
        <w:rPr>
          <w:rStyle w:val="Char4"/>
          <w:rFonts w:hint="cs"/>
          <w:rtl/>
        </w:rPr>
        <w:t>لِمَ</w:t>
      </w:r>
      <w:r w:rsidR="00F66703" w:rsidRPr="00F66703">
        <w:rPr>
          <w:rStyle w:val="Char4"/>
          <w:rtl/>
        </w:rPr>
        <w:t xml:space="preserve"> </w:t>
      </w:r>
      <w:r w:rsidR="00F66703" w:rsidRPr="00F66703">
        <w:rPr>
          <w:rStyle w:val="Char4"/>
          <w:rFonts w:hint="cs"/>
          <w:rtl/>
        </w:rPr>
        <w:t>كَتَبۡتَ</w:t>
      </w:r>
      <w:r w:rsidR="00F66703" w:rsidRPr="00F66703">
        <w:rPr>
          <w:rStyle w:val="Char4"/>
          <w:rtl/>
        </w:rPr>
        <w:t xml:space="preserve"> </w:t>
      </w:r>
      <w:r w:rsidR="00F66703" w:rsidRPr="00F66703">
        <w:rPr>
          <w:rStyle w:val="Char4"/>
          <w:rFonts w:hint="cs"/>
          <w:rtl/>
        </w:rPr>
        <w:t>عَلَيۡنَا</w:t>
      </w:r>
      <w:r w:rsidR="00F66703" w:rsidRPr="00F66703">
        <w:rPr>
          <w:rStyle w:val="Char4"/>
          <w:rtl/>
        </w:rPr>
        <w:t xml:space="preserve"> </w:t>
      </w:r>
      <w:r w:rsidR="00F66703" w:rsidRPr="00F66703">
        <w:rPr>
          <w:rStyle w:val="Char4"/>
          <w:rFonts w:hint="cs"/>
          <w:rtl/>
        </w:rPr>
        <w:t>ٱلۡقِتَالَ</w:t>
      </w:r>
      <w:r w:rsidR="00F66703" w:rsidRPr="00F66703">
        <w:rPr>
          <w:rStyle w:val="Char4"/>
          <w:rtl/>
        </w:rPr>
        <w:t xml:space="preserve"> </w:t>
      </w:r>
      <w:r w:rsidR="00F66703" w:rsidRPr="00F66703">
        <w:rPr>
          <w:rStyle w:val="Char4"/>
          <w:rFonts w:hint="cs"/>
          <w:rtl/>
        </w:rPr>
        <w:t>لَوۡلَآ</w:t>
      </w:r>
      <w:r w:rsidR="00F66703" w:rsidRPr="00F66703">
        <w:rPr>
          <w:rStyle w:val="Char4"/>
          <w:rtl/>
        </w:rPr>
        <w:t xml:space="preserve"> </w:t>
      </w:r>
      <w:r w:rsidR="00F66703" w:rsidRPr="00F66703">
        <w:rPr>
          <w:rStyle w:val="Char4"/>
          <w:rFonts w:hint="cs"/>
          <w:rtl/>
        </w:rPr>
        <w:t>أَخَّرۡتَنَآ</w:t>
      </w:r>
      <w:r w:rsidR="00F66703" w:rsidRPr="00F66703">
        <w:rPr>
          <w:rStyle w:val="Char4"/>
          <w:rtl/>
        </w:rPr>
        <w:t xml:space="preserve"> </w:t>
      </w:r>
      <w:r w:rsidR="00F66703" w:rsidRPr="00F66703">
        <w:rPr>
          <w:rStyle w:val="Char4"/>
          <w:rFonts w:hint="cs"/>
          <w:rtl/>
        </w:rPr>
        <w:t>إِلَىٰٓ</w:t>
      </w:r>
      <w:r w:rsidR="00F66703" w:rsidRPr="00F66703">
        <w:rPr>
          <w:rStyle w:val="Char4"/>
          <w:rtl/>
        </w:rPr>
        <w:t xml:space="preserve"> </w:t>
      </w:r>
      <w:r w:rsidR="00F66703" w:rsidRPr="00F66703">
        <w:rPr>
          <w:rStyle w:val="Char4"/>
          <w:rFonts w:hint="cs"/>
          <w:rtl/>
        </w:rPr>
        <w:t>أَجَلٖ</w:t>
      </w:r>
      <w:r w:rsidR="00F66703" w:rsidRPr="00F66703">
        <w:rPr>
          <w:rStyle w:val="Char4"/>
          <w:rtl/>
        </w:rPr>
        <w:t xml:space="preserve"> </w:t>
      </w:r>
      <w:r w:rsidR="00F66703" w:rsidRPr="00F66703">
        <w:rPr>
          <w:rStyle w:val="Char4"/>
          <w:rFonts w:hint="cs"/>
          <w:rtl/>
        </w:rPr>
        <w:t>قَرِيبٖۗ</w:t>
      </w:r>
      <w:r w:rsidR="00F66703" w:rsidRPr="00F66703">
        <w:rPr>
          <w:rStyle w:val="Char4"/>
          <w:rtl/>
        </w:rPr>
        <w:t xml:space="preserve"> </w:t>
      </w:r>
      <w:r w:rsidR="00F66703" w:rsidRPr="00F66703">
        <w:rPr>
          <w:rStyle w:val="Char4"/>
          <w:rFonts w:hint="cs"/>
          <w:rtl/>
        </w:rPr>
        <w:t>قُلۡ</w:t>
      </w:r>
      <w:r w:rsidR="00F66703" w:rsidRPr="00F66703">
        <w:rPr>
          <w:rStyle w:val="Char4"/>
          <w:rtl/>
        </w:rPr>
        <w:t xml:space="preserve"> </w:t>
      </w:r>
      <w:r w:rsidR="00F66703" w:rsidRPr="00F66703">
        <w:rPr>
          <w:rStyle w:val="Char4"/>
          <w:rFonts w:hint="cs"/>
          <w:rtl/>
        </w:rPr>
        <w:t>مَتَٰعُ</w:t>
      </w:r>
      <w:r w:rsidR="00F66703" w:rsidRPr="00F66703">
        <w:rPr>
          <w:rStyle w:val="Char4"/>
          <w:rtl/>
        </w:rPr>
        <w:t xml:space="preserve"> </w:t>
      </w:r>
      <w:r w:rsidR="00F66703" w:rsidRPr="00F66703">
        <w:rPr>
          <w:rStyle w:val="Char4"/>
          <w:rFonts w:hint="cs"/>
          <w:rtl/>
        </w:rPr>
        <w:t>ٱلدُّنۡيَا</w:t>
      </w:r>
      <w:r w:rsidR="00F66703" w:rsidRPr="00F66703">
        <w:rPr>
          <w:rStyle w:val="Char4"/>
          <w:rtl/>
        </w:rPr>
        <w:t xml:space="preserve"> </w:t>
      </w:r>
      <w:r w:rsidR="00F66703" w:rsidRPr="00F66703">
        <w:rPr>
          <w:rStyle w:val="Char4"/>
          <w:rFonts w:hint="cs"/>
          <w:rtl/>
        </w:rPr>
        <w:t>قَلِيلٞ</w:t>
      </w:r>
      <w:r w:rsidR="00F66703" w:rsidRPr="00F66703">
        <w:rPr>
          <w:rStyle w:val="Char4"/>
          <w:rtl/>
        </w:rPr>
        <w:t xml:space="preserve"> </w:t>
      </w:r>
      <w:r w:rsidR="00F66703" w:rsidRPr="00F66703">
        <w:rPr>
          <w:rStyle w:val="Char4"/>
          <w:rFonts w:hint="cs"/>
          <w:rtl/>
        </w:rPr>
        <w:t>وَٱلۡأٓخِرَةُ</w:t>
      </w:r>
      <w:r w:rsidR="00F66703" w:rsidRPr="00F66703">
        <w:rPr>
          <w:rStyle w:val="Char4"/>
          <w:rtl/>
        </w:rPr>
        <w:t xml:space="preserve"> </w:t>
      </w:r>
      <w:r w:rsidR="00F66703" w:rsidRPr="00F66703">
        <w:rPr>
          <w:rStyle w:val="Char4"/>
          <w:rFonts w:hint="cs"/>
          <w:rtl/>
        </w:rPr>
        <w:t>خَيۡرٞ</w:t>
      </w:r>
      <w:r w:rsidR="00F66703" w:rsidRPr="00F66703">
        <w:rPr>
          <w:rStyle w:val="Char4"/>
          <w:rtl/>
        </w:rPr>
        <w:t xml:space="preserve"> </w:t>
      </w:r>
      <w:r w:rsidR="00F66703" w:rsidRPr="00F66703">
        <w:rPr>
          <w:rStyle w:val="Char4"/>
          <w:rFonts w:hint="cs"/>
          <w:rtl/>
        </w:rPr>
        <w:t>لِّمَنِ</w:t>
      </w:r>
      <w:r w:rsidR="00F66703" w:rsidRPr="00F66703">
        <w:rPr>
          <w:rStyle w:val="Char4"/>
          <w:rtl/>
        </w:rPr>
        <w:t xml:space="preserve"> </w:t>
      </w:r>
      <w:r w:rsidR="00F66703" w:rsidRPr="00F66703">
        <w:rPr>
          <w:rStyle w:val="Char4"/>
          <w:rFonts w:hint="cs"/>
          <w:rtl/>
        </w:rPr>
        <w:t>ٱتَّقَىٰ</w:t>
      </w:r>
      <w:r w:rsidR="00F66703" w:rsidRPr="00F66703">
        <w:rPr>
          <w:rStyle w:val="Char4"/>
          <w:rtl/>
        </w:rPr>
        <w:t xml:space="preserve"> </w:t>
      </w:r>
      <w:r w:rsidR="00F66703" w:rsidRPr="00F66703">
        <w:rPr>
          <w:rStyle w:val="Char4"/>
          <w:rFonts w:hint="cs"/>
          <w:rtl/>
        </w:rPr>
        <w:t>وَلَا</w:t>
      </w:r>
      <w:r w:rsidR="00F66703" w:rsidRPr="00F66703">
        <w:rPr>
          <w:rStyle w:val="Char4"/>
          <w:rtl/>
        </w:rPr>
        <w:t xml:space="preserve"> </w:t>
      </w:r>
      <w:r w:rsidR="00F66703" w:rsidRPr="00F66703">
        <w:rPr>
          <w:rStyle w:val="Char4"/>
          <w:rFonts w:hint="cs"/>
          <w:rtl/>
        </w:rPr>
        <w:t>تُظۡلَمُونَ</w:t>
      </w:r>
      <w:r w:rsidR="00F66703" w:rsidRPr="00F66703">
        <w:rPr>
          <w:rStyle w:val="Char4"/>
          <w:rtl/>
        </w:rPr>
        <w:t xml:space="preserve"> </w:t>
      </w:r>
      <w:r w:rsidR="00F66703" w:rsidRPr="00F66703">
        <w:rPr>
          <w:rStyle w:val="Char4"/>
          <w:rFonts w:hint="cs"/>
          <w:rtl/>
        </w:rPr>
        <w:t>فَتِيلًا</w:t>
      </w:r>
      <w:r w:rsidR="00F66703" w:rsidRPr="00F66703">
        <w:rPr>
          <w:rStyle w:val="Char4"/>
          <w:rtl/>
        </w:rPr>
        <w:t xml:space="preserve"> </w:t>
      </w:r>
      <w:r w:rsidR="00F66703" w:rsidRPr="00F66703">
        <w:rPr>
          <w:rStyle w:val="Char4"/>
          <w:rFonts w:hint="cs"/>
          <w:rtl/>
        </w:rPr>
        <w:t>٧٧</w:t>
      </w:r>
      <w:r w:rsidR="00F66703">
        <w:rPr>
          <w:rFonts w:ascii="KFGQPC Uthman Taha Naskh" w:cs="KFGQPC Uthman Taha Naskh" w:hint="cs"/>
          <w:sz w:val="28"/>
          <w:rtl/>
          <w:lang w:val="en-MY" w:eastAsia="en-MY"/>
        </w:rPr>
        <w:t>﴾</w:t>
      </w:r>
      <w:r w:rsidR="00F66703">
        <w:rPr>
          <w:rFonts w:ascii="KFGQPC Uthman Taha Naskh" w:cs="KFGQPC Uthman Taha Naskh"/>
          <w:sz w:val="28"/>
          <w:rtl/>
          <w:lang w:val="en-MY" w:eastAsia="en-MY"/>
        </w:rPr>
        <w:t xml:space="preserve"> [</w:t>
      </w:r>
      <w:r w:rsidR="00F66703">
        <w:rPr>
          <w:rFonts w:ascii="KFGQPC Uthman Taha Naskh" w:cs="KFGQPC Uthman Taha Naskh" w:hint="cs"/>
          <w:sz w:val="28"/>
          <w:rtl/>
          <w:lang w:val="en-MY" w:eastAsia="en-MY"/>
        </w:rPr>
        <w:t>النساء</w:t>
      </w:r>
      <w:r w:rsidR="00F66703">
        <w:rPr>
          <w:rFonts w:ascii="KFGQPC Uthman Taha Naskh" w:cs="KFGQPC Uthman Taha Naskh"/>
          <w:sz w:val="28"/>
          <w:rtl/>
          <w:lang w:val="en-MY" w:eastAsia="en-MY"/>
        </w:rPr>
        <w:t xml:space="preserve"> : </w:t>
      </w:r>
      <w:r w:rsidR="00F66703">
        <w:rPr>
          <w:rFonts w:ascii="KFGQPC Uthman Taha Naskh" w:cs="KFGQPC Uthman Taha Naskh" w:hint="cs"/>
          <w:sz w:val="28"/>
          <w:rtl/>
          <w:lang w:val="en-MY" w:eastAsia="en-MY"/>
        </w:rPr>
        <w:t>٧٧</w:t>
      </w:r>
      <w:r w:rsidR="009C0D84">
        <w:rPr>
          <w:rFonts w:ascii="KFGQPC Uthman Taha Naskh" w:cs="KFGQPC Uthman Taha Naskh"/>
          <w:sz w:val="28"/>
          <w:rtl/>
          <w:lang w:val="en-MY" w:eastAsia="en-M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كما تلاحظون تخاطب الآية والآيات التي تتلوها (حتى الآية 81) المنافقين وضعاف الإيمان الذين كانوا بين المسلمين زَمَنَ رسولِ اللهِ </w:t>
      </w:r>
      <w:r w:rsidRPr="00071EFE">
        <w:rPr>
          <w:rFonts w:cs="mylotus" w:hint="cs"/>
          <w:szCs w:val="27"/>
          <w:rtl/>
          <w:lang w:bidi="ar-SY"/>
        </w:rPr>
        <w:sym w:font="Abo-thar" w:char="F04A"/>
      </w:r>
      <w:r w:rsidRPr="00071EFE">
        <w:rPr>
          <w:rFonts w:cs="mylotus" w:hint="cs"/>
          <w:szCs w:val="27"/>
          <w:rtl/>
          <w:lang w:bidi="ar-SY"/>
        </w:rPr>
        <w:t xml:space="preserve"> قبل أن ينزل الإذن بالقتال، وكان يُقال لهُم </w:t>
      </w:r>
      <w:r w:rsidRPr="00071EFE">
        <w:rPr>
          <w:rFonts w:cs="mylotus"/>
          <w:szCs w:val="27"/>
          <w:rtl/>
          <w:lang w:bidi="ar-SY"/>
        </w:rPr>
        <w:t>أَقِيمُوا الصَّلَاةَ وَآتُوا الزَّكَاةَ</w:t>
      </w:r>
      <w:r w:rsidRPr="00071EFE">
        <w:rPr>
          <w:rFonts w:cs="mylotus" w:hint="cs"/>
          <w:szCs w:val="27"/>
          <w:rtl/>
          <w:lang w:bidi="ar-SY"/>
        </w:rPr>
        <w:t xml:space="preserve"> وجاهدوا أنفسكم واصبروا وتحمَّلوا الأذى و</w:t>
      </w:r>
      <w:r w:rsidRPr="00071EFE">
        <w:rPr>
          <w:rFonts w:cs="mylotus"/>
          <w:szCs w:val="27"/>
          <w:rtl/>
          <w:lang w:bidi="ar-SY"/>
        </w:rPr>
        <w:t xml:space="preserve">كُفُّوا أَيْدِيَكُمْ </w:t>
      </w:r>
      <w:r w:rsidRPr="00071EFE">
        <w:rPr>
          <w:rFonts w:cs="mylotus" w:hint="cs"/>
          <w:szCs w:val="27"/>
          <w:rtl/>
          <w:lang w:bidi="ar-SY"/>
        </w:rPr>
        <w:t>وامتنعوا عن قتال المشركين، ولكنهم كانوا يقولون لا ينبغي أن نجلس مكتوفي الأيدي أمام ظلم المشركين واضطهادهم لنا، ولكن لمَّا حلَّ زمنُ الدفاع ومواجهة المشركين المعتدين على المسلمين في المدينة، خافوا من المشركين وتقاعسوا عن الجهاد ولم يرغبوا في الحضور في ساحات القتال بل كانوا يختلقون الأعذار ليَفِرُّوا من الجهاد!</w:t>
      </w:r>
    </w:p>
    <w:p w:rsidR="00281393" w:rsidRPr="00071EFE" w:rsidRDefault="00281393" w:rsidP="00F66703">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أما الآية الثانية التي ورد ذكرها في الرواية فهي قوله تعالى: </w:t>
      </w:r>
      <w:r w:rsidR="00F66703">
        <w:rPr>
          <w:rFonts w:ascii="KFGQPC Uthman Taha Naskh" w:cs="KFGQPC Uthman Taha Naskh" w:hint="cs"/>
          <w:sz w:val="28"/>
          <w:rtl/>
          <w:lang w:val="en-MY" w:eastAsia="en-MY"/>
        </w:rPr>
        <w:t>﴿</w:t>
      </w:r>
      <w:r w:rsidR="00F66703" w:rsidRPr="00F66703">
        <w:rPr>
          <w:rStyle w:val="Char4"/>
          <w:rFonts w:hint="cs"/>
          <w:rtl/>
        </w:rPr>
        <w:t>وَأَنذِرِ</w:t>
      </w:r>
      <w:r w:rsidR="00F66703" w:rsidRPr="00F66703">
        <w:rPr>
          <w:rStyle w:val="Char4"/>
          <w:rtl/>
        </w:rPr>
        <w:t xml:space="preserve"> </w:t>
      </w:r>
      <w:r w:rsidR="00F66703" w:rsidRPr="00F66703">
        <w:rPr>
          <w:rStyle w:val="Char4"/>
          <w:rFonts w:hint="cs"/>
          <w:rtl/>
        </w:rPr>
        <w:t>ٱلنَّاسَ</w:t>
      </w:r>
      <w:r w:rsidR="00F66703" w:rsidRPr="00F66703">
        <w:rPr>
          <w:rStyle w:val="Char4"/>
          <w:rtl/>
        </w:rPr>
        <w:t xml:space="preserve"> </w:t>
      </w:r>
      <w:r w:rsidR="00F66703" w:rsidRPr="00F66703">
        <w:rPr>
          <w:rStyle w:val="Char4"/>
          <w:rFonts w:hint="cs"/>
          <w:rtl/>
        </w:rPr>
        <w:t>يَوۡمَ</w:t>
      </w:r>
      <w:r w:rsidR="00F66703" w:rsidRPr="00F66703">
        <w:rPr>
          <w:rStyle w:val="Char4"/>
          <w:rtl/>
        </w:rPr>
        <w:t xml:space="preserve"> </w:t>
      </w:r>
      <w:r w:rsidR="00F66703" w:rsidRPr="00F66703">
        <w:rPr>
          <w:rStyle w:val="Char4"/>
          <w:rFonts w:hint="cs"/>
          <w:rtl/>
        </w:rPr>
        <w:t>يَأۡتِيهِمُ</w:t>
      </w:r>
      <w:r w:rsidR="00F66703" w:rsidRPr="00F66703">
        <w:rPr>
          <w:rStyle w:val="Char4"/>
          <w:rtl/>
        </w:rPr>
        <w:t xml:space="preserve"> </w:t>
      </w:r>
      <w:r w:rsidR="00F66703" w:rsidRPr="00F66703">
        <w:rPr>
          <w:rStyle w:val="Char4"/>
          <w:rFonts w:hint="cs"/>
          <w:rtl/>
        </w:rPr>
        <w:t>ٱلۡعَذَابُ</w:t>
      </w:r>
      <w:r w:rsidR="00F66703" w:rsidRPr="00F66703">
        <w:rPr>
          <w:rStyle w:val="Char4"/>
          <w:rtl/>
        </w:rPr>
        <w:t xml:space="preserve"> </w:t>
      </w:r>
      <w:r w:rsidR="00F66703" w:rsidRPr="00F66703">
        <w:rPr>
          <w:rStyle w:val="Char4"/>
          <w:rFonts w:hint="cs"/>
          <w:rtl/>
        </w:rPr>
        <w:t>فَيَقُولُ</w:t>
      </w:r>
      <w:r w:rsidR="00F66703" w:rsidRPr="00F66703">
        <w:rPr>
          <w:rStyle w:val="Char4"/>
          <w:rtl/>
        </w:rPr>
        <w:t xml:space="preserve"> </w:t>
      </w:r>
      <w:r w:rsidR="00F66703" w:rsidRPr="00F66703">
        <w:rPr>
          <w:rStyle w:val="Char4"/>
          <w:rFonts w:hint="cs"/>
          <w:rtl/>
        </w:rPr>
        <w:t>ٱلَّذِينَ</w:t>
      </w:r>
      <w:r w:rsidR="00F66703" w:rsidRPr="00F66703">
        <w:rPr>
          <w:rStyle w:val="Char4"/>
          <w:rtl/>
        </w:rPr>
        <w:t xml:space="preserve"> </w:t>
      </w:r>
      <w:r w:rsidR="00F66703" w:rsidRPr="00F66703">
        <w:rPr>
          <w:rStyle w:val="Char4"/>
          <w:rFonts w:hint="cs"/>
          <w:rtl/>
        </w:rPr>
        <w:t>ظَلَمُواْ</w:t>
      </w:r>
      <w:r w:rsidR="00F66703" w:rsidRPr="00F66703">
        <w:rPr>
          <w:rStyle w:val="Char4"/>
          <w:rtl/>
        </w:rPr>
        <w:t xml:space="preserve"> </w:t>
      </w:r>
      <w:r w:rsidR="00F66703" w:rsidRPr="00F66703">
        <w:rPr>
          <w:rStyle w:val="Char4"/>
          <w:rFonts w:hint="cs"/>
          <w:rtl/>
        </w:rPr>
        <w:t>رَبَّنَآ</w:t>
      </w:r>
      <w:r w:rsidR="00F66703" w:rsidRPr="00F66703">
        <w:rPr>
          <w:rStyle w:val="Char4"/>
          <w:rtl/>
        </w:rPr>
        <w:t xml:space="preserve"> </w:t>
      </w:r>
      <w:r w:rsidR="00F66703" w:rsidRPr="00F66703">
        <w:rPr>
          <w:rStyle w:val="Char4"/>
          <w:rFonts w:hint="cs"/>
          <w:rtl/>
        </w:rPr>
        <w:t>أَخِّرۡنَآ</w:t>
      </w:r>
      <w:r w:rsidR="00F66703" w:rsidRPr="00F66703">
        <w:rPr>
          <w:rStyle w:val="Char4"/>
          <w:rtl/>
        </w:rPr>
        <w:t xml:space="preserve"> </w:t>
      </w:r>
      <w:r w:rsidR="00F66703" w:rsidRPr="00F66703">
        <w:rPr>
          <w:rStyle w:val="Char4"/>
          <w:rFonts w:hint="cs"/>
          <w:rtl/>
        </w:rPr>
        <w:t>إِلَىٰٓ</w:t>
      </w:r>
      <w:r w:rsidR="00F66703" w:rsidRPr="00F66703">
        <w:rPr>
          <w:rStyle w:val="Char4"/>
          <w:rtl/>
        </w:rPr>
        <w:t xml:space="preserve"> </w:t>
      </w:r>
      <w:r w:rsidR="00F66703" w:rsidRPr="00F66703">
        <w:rPr>
          <w:rStyle w:val="Char4"/>
          <w:rFonts w:hint="cs"/>
          <w:rtl/>
        </w:rPr>
        <w:t>أَجَلٖ</w:t>
      </w:r>
      <w:r w:rsidR="00F66703" w:rsidRPr="00F66703">
        <w:rPr>
          <w:rStyle w:val="Char4"/>
          <w:rtl/>
        </w:rPr>
        <w:t xml:space="preserve"> </w:t>
      </w:r>
      <w:r w:rsidR="00F66703" w:rsidRPr="00F66703">
        <w:rPr>
          <w:rStyle w:val="Char4"/>
          <w:rFonts w:hint="cs"/>
          <w:rtl/>
        </w:rPr>
        <w:t>قَرِيبٖ</w:t>
      </w:r>
      <w:r w:rsidR="00F66703" w:rsidRPr="00F66703">
        <w:rPr>
          <w:rStyle w:val="Char4"/>
          <w:rtl/>
        </w:rPr>
        <w:t xml:space="preserve"> </w:t>
      </w:r>
      <w:r w:rsidR="00F66703" w:rsidRPr="00F66703">
        <w:rPr>
          <w:rStyle w:val="Char4"/>
          <w:rFonts w:hint="cs"/>
          <w:rtl/>
        </w:rPr>
        <w:t>نُّجِبۡ</w:t>
      </w:r>
      <w:r w:rsidR="00F66703" w:rsidRPr="00F66703">
        <w:rPr>
          <w:rStyle w:val="Char4"/>
          <w:rtl/>
        </w:rPr>
        <w:t xml:space="preserve"> </w:t>
      </w:r>
      <w:r w:rsidR="00F66703" w:rsidRPr="00F66703">
        <w:rPr>
          <w:rStyle w:val="Char4"/>
          <w:rFonts w:hint="cs"/>
          <w:rtl/>
        </w:rPr>
        <w:t>دَعۡوَتَكَ</w:t>
      </w:r>
      <w:r w:rsidR="00F66703" w:rsidRPr="00F66703">
        <w:rPr>
          <w:rStyle w:val="Char4"/>
          <w:rtl/>
        </w:rPr>
        <w:t xml:space="preserve"> </w:t>
      </w:r>
      <w:r w:rsidR="00F66703" w:rsidRPr="00F66703">
        <w:rPr>
          <w:rStyle w:val="Char4"/>
          <w:rFonts w:hint="cs"/>
          <w:rtl/>
        </w:rPr>
        <w:t>وَنَتَّبِعِ</w:t>
      </w:r>
      <w:r w:rsidR="00F66703" w:rsidRPr="00F66703">
        <w:rPr>
          <w:rStyle w:val="Char4"/>
          <w:rtl/>
        </w:rPr>
        <w:t xml:space="preserve"> </w:t>
      </w:r>
      <w:r w:rsidR="00F66703" w:rsidRPr="00F66703">
        <w:rPr>
          <w:rStyle w:val="Char4"/>
          <w:rFonts w:hint="cs"/>
          <w:rtl/>
        </w:rPr>
        <w:t>ٱلرُّسُلَۗ</w:t>
      </w:r>
      <w:r w:rsidR="00F66703" w:rsidRPr="00F66703">
        <w:rPr>
          <w:rStyle w:val="Char4"/>
          <w:rtl/>
        </w:rPr>
        <w:t xml:space="preserve"> </w:t>
      </w:r>
      <w:r w:rsidR="00F66703" w:rsidRPr="00F66703">
        <w:rPr>
          <w:rStyle w:val="Char4"/>
          <w:rFonts w:hint="cs"/>
          <w:rtl/>
        </w:rPr>
        <w:t>أَوَ</w:t>
      </w:r>
      <w:r w:rsidR="00F66703" w:rsidRPr="00F66703">
        <w:rPr>
          <w:rStyle w:val="Char4"/>
          <w:rtl/>
        </w:rPr>
        <w:t xml:space="preserve"> </w:t>
      </w:r>
      <w:r w:rsidR="00F66703" w:rsidRPr="00F66703">
        <w:rPr>
          <w:rStyle w:val="Char4"/>
          <w:rFonts w:hint="cs"/>
          <w:rtl/>
        </w:rPr>
        <w:t>لَمۡ</w:t>
      </w:r>
      <w:r w:rsidR="00F66703" w:rsidRPr="00F66703">
        <w:rPr>
          <w:rStyle w:val="Char4"/>
          <w:rtl/>
        </w:rPr>
        <w:t xml:space="preserve"> </w:t>
      </w:r>
      <w:r w:rsidR="00F66703" w:rsidRPr="00F66703">
        <w:rPr>
          <w:rStyle w:val="Char4"/>
          <w:rFonts w:hint="cs"/>
          <w:rtl/>
        </w:rPr>
        <w:t>تَكُونُوٓاْ</w:t>
      </w:r>
      <w:r w:rsidR="00F66703" w:rsidRPr="00F66703">
        <w:rPr>
          <w:rStyle w:val="Char4"/>
          <w:rtl/>
        </w:rPr>
        <w:t xml:space="preserve"> </w:t>
      </w:r>
      <w:r w:rsidR="00F66703" w:rsidRPr="00F66703">
        <w:rPr>
          <w:rStyle w:val="Char4"/>
          <w:rFonts w:hint="cs"/>
          <w:rtl/>
        </w:rPr>
        <w:t>أَقۡسَمۡتُم</w:t>
      </w:r>
      <w:r w:rsidR="00F66703" w:rsidRPr="00F66703">
        <w:rPr>
          <w:rStyle w:val="Char4"/>
          <w:rtl/>
        </w:rPr>
        <w:t xml:space="preserve"> </w:t>
      </w:r>
      <w:r w:rsidR="00F66703" w:rsidRPr="00F66703">
        <w:rPr>
          <w:rStyle w:val="Char4"/>
          <w:rFonts w:hint="cs"/>
          <w:rtl/>
        </w:rPr>
        <w:t>مِّن</w:t>
      </w:r>
      <w:r w:rsidR="00F66703" w:rsidRPr="00F66703">
        <w:rPr>
          <w:rStyle w:val="Char4"/>
          <w:rtl/>
        </w:rPr>
        <w:t xml:space="preserve"> </w:t>
      </w:r>
      <w:r w:rsidR="00F66703" w:rsidRPr="00F66703">
        <w:rPr>
          <w:rStyle w:val="Char4"/>
          <w:rFonts w:hint="cs"/>
          <w:rtl/>
        </w:rPr>
        <w:t>قَبۡلُ</w:t>
      </w:r>
      <w:r w:rsidR="00F66703" w:rsidRPr="00F66703">
        <w:rPr>
          <w:rStyle w:val="Char4"/>
          <w:rtl/>
        </w:rPr>
        <w:t xml:space="preserve"> </w:t>
      </w:r>
      <w:r w:rsidR="00F66703" w:rsidRPr="00F66703">
        <w:rPr>
          <w:rStyle w:val="Char4"/>
          <w:rFonts w:hint="cs"/>
          <w:rtl/>
        </w:rPr>
        <w:t>مَا</w:t>
      </w:r>
      <w:r w:rsidR="00F66703" w:rsidRPr="00F66703">
        <w:rPr>
          <w:rStyle w:val="Char4"/>
          <w:rtl/>
        </w:rPr>
        <w:t xml:space="preserve"> </w:t>
      </w:r>
      <w:r w:rsidR="00F66703" w:rsidRPr="00F66703">
        <w:rPr>
          <w:rStyle w:val="Char4"/>
          <w:rFonts w:hint="cs"/>
          <w:rtl/>
        </w:rPr>
        <w:t>لَكُم</w:t>
      </w:r>
      <w:r w:rsidR="00F66703" w:rsidRPr="00F66703">
        <w:rPr>
          <w:rStyle w:val="Char4"/>
          <w:rtl/>
        </w:rPr>
        <w:t xml:space="preserve"> </w:t>
      </w:r>
      <w:r w:rsidR="00F66703" w:rsidRPr="00F66703">
        <w:rPr>
          <w:rStyle w:val="Char4"/>
          <w:rFonts w:hint="cs"/>
          <w:rtl/>
        </w:rPr>
        <w:t>مِّن</w:t>
      </w:r>
      <w:r w:rsidR="00F66703" w:rsidRPr="00F66703">
        <w:rPr>
          <w:rStyle w:val="Char4"/>
          <w:rtl/>
        </w:rPr>
        <w:t xml:space="preserve"> </w:t>
      </w:r>
      <w:r w:rsidR="00F66703" w:rsidRPr="00F66703">
        <w:rPr>
          <w:rStyle w:val="Char4"/>
          <w:rFonts w:hint="cs"/>
          <w:rtl/>
        </w:rPr>
        <w:t>زَوَالٖ</w:t>
      </w:r>
      <w:r w:rsidR="00F66703" w:rsidRPr="00F66703">
        <w:rPr>
          <w:rStyle w:val="Char4"/>
          <w:rtl/>
        </w:rPr>
        <w:t xml:space="preserve"> </w:t>
      </w:r>
      <w:r w:rsidR="00F66703" w:rsidRPr="00F66703">
        <w:rPr>
          <w:rStyle w:val="Char4"/>
          <w:rFonts w:hint="cs"/>
          <w:rtl/>
        </w:rPr>
        <w:t>٤٤</w:t>
      </w:r>
      <w:r w:rsidR="00F66703">
        <w:rPr>
          <w:rFonts w:ascii="KFGQPC Uthman Taha Naskh" w:cs="KFGQPC Uthman Taha Naskh" w:hint="cs"/>
          <w:sz w:val="28"/>
          <w:rtl/>
          <w:lang w:val="en-MY" w:eastAsia="en-MY"/>
        </w:rPr>
        <w:t>﴾</w:t>
      </w:r>
      <w:r w:rsidR="00F66703">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إبراهيم</w:t>
      </w:r>
      <w:r w:rsidR="00F66703">
        <w:rPr>
          <w:rFonts w:ascii="KFGQPC Uthman Taha Naskh" w:cs="KFGQPC Uthman Taha Naskh"/>
          <w:sz w:val="28"/>
          <w:rtl/>
          <w:lang w:val="en-MY" w:eastAsia="en-MY"/>
        </w:rPr>
        <w:t xml:space="preserve">: </w:t>
      </w:r>
      <w:r w:rsidR="00F66703">
        <w:rPr>
          <w:rFonts w:ascii="KFGQPC Uthman Taha Naskh" w:cs="KFGQPC Uthman Taha Naskh" w:hint="cs"/>
          <w:sz w:val="28"/>
          <w:rtl/>
          <w:lang w:val="en-MY" w:eastAsia="en-MY"/>
        </w:rPr>
        <w:t>٤٤</w:t>
      </w:r>
      <w:r w:rsidR="009C0D84">
        <w:rPr>
          <w:rFonts w:ascii="KFGQPC Uthman Taha Naskh" w:cs="KFGQPC Uthman Taha Naskh"/>
          <w:sz w:val="28"/>
          <w:rtl/>
          <w:lang w:val="en-MY" w:eastAsia="en-M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كما تلاحظون، تتعلق هذه الآية بكل وضوح بيوم القيامة، ولا علاقة لها بمنكري المهدي أو بمعارضيه. ثانياً: السورة مكية ونزلت قبل سورة النساء لكن العياشي الخرافاتي قليل العلم يقول: "</w:t>
      </w:r>
      <w:r w:rsidRPr="006D209B">
        <w:rPr>
          <w:rFonts w:cs="KFGQPC Uthman Taha Naskh"/>
          <w:szCs w:val="27"/>
          <w:rtl/>
          <w:lang w:bidi="ar-SY"/>
        </w:rPr>
        <w:t xml:space="preserve">فَلَمَّا كُتِبَ عَلَيْهِمْ </w:t>
      </w:r>
      <w:r w:rsidRPr="006D209B">
        <w:rPr>
          <w:rFonts w:cs="KFGQPC Uthman Taha Naskh" w:hint="cs"/>
          <w:szCs w:val="27"/>
          <w:rtl/>
          <w:lang w:bidi="ar-SY"/>
        </w:rPr>
        <w:t xml:space="preserve">القِتَالُ </w:t>
      </w:r>
      <w:r w:rsidRPr="006D209B">
        <w:rPr>
          <w:rFonts w:cs="KFGQPC Uthman Taha Naskh"/>
          <w:szCs w:val="27"/>
          <w:rtl/>
          <w:lang w:bidi="ar-SY"/>
        </w:rPr>
        <w:t>مَعَ ال</w:t>
      </w:r>
      <w:r w:rsidRPr="006D209B">
        <w:rPr>
          <w:rFonts w:cs="KFGQPC Uthman Taha Naskh" w:hint="cs"/>
          <w:szCs w:val="27"/>
          <w:rtl/>
          <w:lang w:bidi="ar-SY"/>
        </w:rPr>
        <w:t>حُ</w:t>
      </w:r>
      <w:r w:rsidRPr="006D209B">
        <w:rPr>
          <w:rFonts w:cs="KFGQPC Uthman Taha Naskh"/>
          <w:szCs w:val="27"/>
          <w:rtl/>
          <w:lang w:bidi="ar-SY"/>
        </w:rPr>
        <w:t>سَ</w:t>
      </w:r>
      <w:r w:rsidRPr="006D209B">
        <w:rPr>
          <w:rFonts w:cs="KFGQPC Uthman Taha Naskh" w:hint="cs"/>
          <w:szCs w:val="27"/>
          <w:rtl/>
          <w:lang w:bidi="ar-SY"/>
        </w:rPr>
        <w:t>ـ</w:t>
      </w:r>
      <w:r w:rsidRPr="006D209B">
        <w:rPr>
          <w:rFonts w:cs="KFGQPC Uthman Taha Naskh"/>
          <w:szCs w:val="27"/>
          <w:rtl/>
          <w:lang w:bidi="ar-SY"/>
        </w:rPr>
        <w:t>يْنِ(؟!!) قَالُوا</w:t>
      </w:r>
      <w:r w:rsidRPr="006D209B">
        <w:rPr>
          <w:rFonts w:cs="KFGQPC Uthman Taha Naskh" w:hint="cs"/>
          <w:szCs w:val="27"/>
          <w:rtl/>
          <w:lang w:bidi="ar-SY"/>
        </w:rPr>
        <w:t xml:space="preserve"> </w:t>
      </w:r>
      <w:r w:rsidRPr="006D209B">
        <w:rPr>
          <w:rFonts w:cs="KFGQPC Uthman Taha Naskh"/>
          <w:szCs w:val="27"/>
          <w:rtl/>
          <w:lang w:bidi="ar-SY"/>
        </w:rPr>
        <w:t xml:space="preserve">رَبَّنا أَخِّرْنا إِلى‏ أَجَلٍ قَرِيبٍ </w:t>
      </w:r>
      <w:r w:rsidRPr="006D209B">
        <w:rPr>
          <w:rFonts w:cs="KFGQPC Uthman Taha Naskh" w:hint="cs"/>
          <w:szCs w:val="27"/>
          <w:rtl/>
          <w:lang w:bidi="ar-SY"/>
        </w:rPr>
        <w:t>أي</w:t>
      </w:r>
      <w:r w:rsidRPr="006D209B">
        <w:rPr>
          <w:rFonts w:cs="KFGQPC Uthman Taha Naskh"/>
          <w:szCs w:val="27"/>
          <w:rtl/>
          <w:lang w:bidi="ar-SY"/>
        </w:rPr>
        <w:t xml:space="preserve"> إِلَى </w:t>
      </w:r>
      <w:r w:rsidRPr="006D209B">
        <w:rPr>
          <w:rFonts w:cs="KFGQPC Uthman Taha Naskh" w:hint="cs"/>
          <w:szCs w:val="27"/>
          <w:rtl/>
          <w:lang w:bidi="ar-SY"/>
        </w:rPr>
        <w:t xml:space="preserve">زمن </w:t>
      </w:r>
      <w:r w:rsidRPr="006D209B">
        <w:rPr>
          <w:rFonts w:cs="KFGQPC Uthman Taha Naskh"/>
          <w:szCs w:val="27"/>
          <w:rtl/>
          <w:lang w:bidi="ar-SY"/>
        </w:rPr>
        <w:t>الْقَائِمِ</w:t>
      </w:r>
      <w:r w:rsidRPr="006D209B">
        <w:rPr>
          <w:rFonts w:cs="KFGQPC Uthman Taha Naskh" w:hint="cs"/>
          <w:szCs w:val="27"/>
          <w:rtl/>
          <w:lang w:bidi="ar-SY"/>
        </w:rPr>
        <w:t>!!</w:t>
      </w:r>
      <w:r w:rsidRPr="00071EFE">
        <w:rPr>
          <w:rFonts w:cs="mylotus" w:hint="cs"/>
          <w:szCs w:val="27"/>
          <w:rtl/>
          <w:lang w:bidi="ar-SY"/>
        </w:rPr>
        <w:t xml:space="preserve">  وينبغي أن نسأل العياشي: لقد جاء في الآية أن الله أمر هؤلاء القائلين باتِّباع الرسل، فهل تعتبرون «المهدي» من «الرسل» حتى أوَّلْتُم الآية بالمهدي؟! </w:t>
      </w:r>
      <w:r w:rsidRPr="00071EFE">
        <w:rPr>
          <w:rFonts w:cs="mylotus"/>
          <w:b/>
          <w:bCs/>
          <w:szCs w:val="27"/>
          <w:rtl/>
          <w:lang w:bidi="ar-SY"/>
        </w:rPr>
        <w:t>أَفَلَا تَعْقِلُونَ</w:t>
      </w:r>
      <w:r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ثم إنَّ الأفعال التي وردت في الآية مثل: </w:t>
      </w:r>
      <w:r w:rsidRPr="00071EFE">
        <w:rPr>
          <w:rFonts w:cs="mylotus"/>
          <w:szCs w:val="27"/>
          <w:rtl/>
          <w:lang w:bidi="ar-SY"/>
        </w:rPr>
        <w:t>"</w:t>
      </w:r>
      <w:r w:rsidRPr="00071EFE">
        <w:rPr>
          <w:rFonts w:cs="mylotus" w:hint="cs"/>
          <w:b/>
          <w:bCs/>
          <w:szCs w:val="27"/>
          <w:rtl/>
          <w:lang w:bidi="ar-SY"/>
        </w:rPr>
        <w:t>قيل</w:t>
      </w:r>
      <w:r w:rsidRPr="00071EFE">
        <w:rPr>
          <w:rFonts w:cs="mylotus"/>
          <w:szCs w:val="27"/>
          <w:rtl/>
          <w:lang w:bidi="ar-SY"/>
        </w:rPr>
        <w:t>"</w:t>
      </w:r>
      <w:r w:rsidRPr="00071EFE">
        <w:rPr>
          <w:rFonts w:cs="mylotus" w:hint="cs"/>
          <w:szCs w:val="27"/>
          <w:rtl/>
          <w:lang w:bidi="ar-SY"/>
        </w:rPr>
        <w:t xml:space="preserve"> و</w:t>
      </w:r>
      <w:r w:rsidRPr="00071EFE">
        <w:rPr>
          <w:rFonts w:cs="mylotus"/>
          <w:szCs w:val="27"/>
          <w:rtl/>
          <w:lang w:bidi="ar-SY"/>
        </w:rPr>
        <w:t>"</w:t>
      </w:r>
      <w:r w:rsidRPr="00071EFE">
        <w:rPr>
          <w:rFonts w:cs="mylotus" w:hint="cs"/>
          <w:b/>
          <w:bCs/>
          <w:szCs w:val="27"/>
          <w:rtl/>
          <w:lang w:bidi="ar-SY"/>
        </w:rPr>
        <w:t>كُتِبَ</w:t>
      </w:r>
      <w:r w:rsidRPr="00071EFE">
        <w:rPr>
          <w:rFonts w:cs="mylotus"/>
          <w:szCs w:val="27"/>
          <w:rtl/>
          <w:lang w:bidi="ar-SY"/>
        </w:rPr>
        <w:t>"</w:t>
      </w:r>
      <w:r w:rsidRPr="00071EFE">
        <w:rPr>
          <w:rFonts w:cs="mylotus" w:hint="cs"/>
          <w:szCs w:val="27"/>
          <w:rtl/>
          <w:lang w:bidi="ar-SY"/>
        </w:rPr>
        <w:t xml:space="preserve"> و</w:t>
      </w:r>
      <w:r w:rsidRPr="00071EFE">
        <w:rPr>
          <w:rFonts w:cs="mylotus"/>
          <w:szCs w:val="27"/>
          <w:rtl/>
          <w:lang w:bidi="ar-SY"/>
        </w:rPr>
        <w:t>"</w:t>
      </w:r>
      <w:r w:rsidRPr="00071EFE">
        <w:rPr>
          <w:rFonts w:cs="mylotus" w:hint="cs"/>
          <w:b/>
          <w:bCs/>
          <w:szCs w:val="27"/>
          <w:rtl/>
          <w:lang w:bidi="ar-SY"/>
        </w:rPr>
        <w:t>قالوا</w:t>
      </w:r>
      <w:r w:rsidRPr="00071EFE">
        <w:rPr>
          <w:rFonts w:cs="mylotus"/>
          <w:szCs w:val="27"/>
          <w:rtl/>
          <w:lang w:bidi="ar-SY"/>
        </w:rPr>
        <w:t>"</w:t>
      </w:r>
      <w:r w:rsidRPr="00071EFE">
        <w:rPr>
          <w:rFonts w:cs="mylotus" w:hint="cs"/>
          <w:szCs w:val="27"/>
          <w:rtl/>
          <w:lang w:bidi="ar-SY"/>
        </w:rPr>
        <w:t xml:space="preserve"> أفعال ماضية كُلُّها ولا يمكن أن تتعلق بزمن الإمام الحسين، لكن رغم ذلك نجد العياشي يتغافل عن هذا الأمر ويقول إن الآية تتعلَّق بزمن سيد الشهداء(ع)!!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للأسف لقد تلاعب رُوَاة العياشي بمعاني آيات القرآن ونسبوا أكاذيبهم إلى حضرة الباقر (ع) ويبدو أنهم كانوا يعتبرون الإمام الباقر جاهلاً باللغة العربية!</w:t>
      </w:r>
    </w:p>
    <w:p w:rsidR="00281393" w:rsidRPr="00071EFE" w:rsidRDefault="00E21FB7" w:rsidP="00071EFE">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rPr>
        <w:t></w:t>
      </w:r>
      <w:r w:rsidR="00281393" w:rsidRPr="00071EFE">
        <w:rPr>
          <w:rFonts w:cs="mylotus" w:hint="cs"/>
          <w:szCs w:val="27"/>
          <w:rtl/>
        </w:rPr>
        <w:t xml:space="preserve"> الحديث 40 - في سنده عدو القرآن </w:t>
      </w:r>
      <w:r w:rsidR="00281393" w:rsidRPr="00071EFE">
        <w:rPr>
          <w:rFonts w:cs="mylotus" w:hint="eastAsia"/>
          <w:szCs w:val="27"/>
          <w:rtl/>
        </w:rPr>
        <w:t>«</w:t>
      </w:r>
      <w:r w:rsidR="00281393" w:rsidRPr="00071EFE">
        <w:rPr>
          <w:rFonts w:cs="mylotus" w:hint="cs"/>
          <w:b/>
          <w:bCs/>
          <w:szCs w:val="27"/>
          <w:rtl/>
        </w:rPr>
        <w:t>علي بن أبي حمزة البطائني</w:t>
      </w:r>
      <w:r w:rsidR="00281393" w:rsidRPr="00071EFE">
        <w:rPr>
          <w:rFonts w:cs="mylotus" w:hint="eastAsia"/>
          <w:szCs w:val="27"/>
          <w:rtl/>
        </w:rPr>
        <w:t>»</w:t>
      </w:r>
      <w:r w:rsidR="00281393" w:rsidRPr="00B21426">
        <w:rPr>
          <w:rFonts w:cs="Arabic11 BT"/>
          <w:szCs w:val="27"/>
          <w:vertAlign w:val="superscript"/>
          <w:rtl/>
        </w:rPr>
        <w:t>(</w:t>
      </w:r>
      <w:r w:rsidR="00281393" w:rsidRPr="00B21426">
        <w:rPr>
          <w:rStyle w:val="FootnoteReference"/>
          <w:rFonts w:cs="Arabic11 BT"/>
          <w:szCs w:val="27"/>
          <w:rtl/>
        </w:rPr>
        <w:footnoteReference w:id="380"/>
      </w:r>
      <w:r w:rsidR="00281393" w:rsidRPr="00B21426">
        <w:rPr>
          <w:rFonts w:cs="Arabic11 BT"/>
          <w:szCs w:val="27"/>
          <w:vertAlign w:val="superscript"/>
          <w:rtl/>
        </w:rPr>
        <w:t>)</w:t>
      </w:r>
      <w:r w:rsidR="00281393" w:rsidRPr="00071EFE">
        <w:rPr>
          <w:rFonts w:cs="mylotus" w:hint="cs"/>
          <w:szCs w:val="27"/>
          <w:rtl/>
        </w:rPr>
        <w:t xml:space="preserve"> الواقفي الذي لا يؤمن بالأئمة بعد حضرة الكاظم، ويروي رواية تدل على تحريف القرآن!! إذ يقول: إن المهدي يُبايع الناس على كتاب جديد!! </w:t>
      </w:r>
    </w:p>
    <w:p w:rsidR="00281393" w:rsidRPr="00071EFE" w:rsidRDefault="00E21FB7" w:rsidP="00071EFE">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rPr>
        <w:t></w:t>
      </w:r>
      <w:r w:rsidR="00281393" w:rsidRPr="00071EFE">
        <w:rPr>
          <w:rFonts w:cs="mylotus" w:hint="cs"/>
          <w:szCs w:val="27"/>
          <w:rtl/>
        </w:rPr>
        <w:t xml:space="preserve"> الحديث 42 - حديثٌ عن ضعفاء وكذابين</w:t>
      </w:r>
      <w:r w:rsidR="00281393" w:rsidRPr="00B21426">
        <w:rPr>
          <w:rFonts w:cs="Arabic11 BT"/>
          <w:szCs w:val="27"/>
          <w:vertAlign w:val="superscript"/>
          <w:rtl/>
        </w:rPr>
        <w:t>(</w:t>
      </w:r>
      <w:r w:rsidR="00281393" w:rsidRPr="00B21426">
        <w:rPr>
          <w:rStyle w:val="FootnoteReference"/>
          <w:rFonts w:cs="Arabic11 BT"/>
          <w:szCs w:val="27"/>
          <w:rtl/>
        </w:rPr>
        <w:footnoteReference w:id="381"/>
      </w:r>
      <w:r w:rsidR="00281393" w:rsidRPr="00B21426">
        <w:rPr>
          <w:rFonts w:cs="Arabic11 BT"/>
          <w:szCs w:val="27"/>
          <w:vertAlign w:val="superscript"/>
          <w:rtl/>
        </w:rPr>
        <w:t>)</w:t>
      </w:r>
      <w:r w:rsidR="00281393" w:rsidRPr="00071EFE">
        <w:rPr>
          <w:rFonts w:cs="mylotus" w:hint="cs"/>
          <w:szCs w:val="27"/>
          <w:rtl/>
        </w:rPr>
        <w:t xml:space="preserve">. </w:t>
      </w:r>
    </w:p>
    <w:p w:rsidR="00281393" w:rsidRPr="00071EFE" w:rsidRDefault="00E21FB7" w:rsidP="00071EFE">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rPr>
        <w:t></w:t>
      </w:r>
      <w:r w:rsidR="00281393" w:rsidRPr="00071EFE">
        <w:rPr>
          <w:rFonts w:cs="mylotus" w:hint="cs"/>
          <w:szCs w:val="27"/>
          <w:rtl/>
        </w:rPr>
        <w:t xml:space="preserve"> الحديث 44 - يرويه عدد من الضعفاء والمجاهيل الذين يروون قصة تتعلّق بعصر أبي مسلم الخراساني!</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u w:val="single"/>
          <w:rtl/>
          <w:lang w:bidi="ar-SY"/>
        </w:rPr>
        <w:t>ملاحظة</w:t>
      </w:r>
      <w:r w:rsidRPr="00071EFE">
        <w:rPr>
          <w:rFonts w:cs="mylotus" w:hint="cs"/>
          <w:szCs w:val="27"/>
          <w:rtl/>
          <w:lang w:bidi="ar-SY"/>
        </w:rPr>
        <w:t xml:space="preserve">: كثيرٌ من روايات هذا الباب تأمر بالسكوت والجلوس في المنزل وعدم المشاركة في الثورات ضد الحكام الظالمين الجائرين!! لقد ذكر </w:t>
      </w:r>
      <w:r w:rsidRPr="00071EFE">
        <w:rPr>
          <w:rFonts w:cs="mylotus"/>
          <w:szCs w:val="27"/>
          <w:rtl/>
          <w:lang w:bidi="ar-SY"/>
        </w:rPr>
        <w:t>المَجْلِسِيّ</w:t>
      </w:r>
      <w:r w:rsidRPr="00071EFE">
        <w:rPr>
          <w:rFonts w:cs="mylotus" w:hint="cs"/>
          <w:szCs w:val="27"/>
          <w:rtl/>
          <w:lang w:bidi="ar-SY"/>
        </w:rPr>
        <w:t xml:space="preserve"> هنا عدداً من أحاديث الكُلَيْنِيّ، وبما أننا تعرّضنا إلى دراستها ونقدها في كتاب «بت شكن» [كسر الصنم] أو كتاب «</w:t>
      </w:r>
      <w:r w:rsidRPr="00071EFE">
        <w:rPr>
          <w:rFonts w:cs="mylotus" w:hint="cs"/>
          <w:b/>
          <w:bCs/>
          <w:szCs w:val="27"/>
          <w:rtl/>
          <w:lang w:bidi="ar-SY"/>
        </w:rPr>
        <w:t>عرض أخبار الأصول على القرآن والعقول</w:t>
      </w:r>
      <w:r w:rsidRPr="00071EFE">
        <w:rPr>
          <w:rFonts w:cs="mylotus" w:hint="cs"/>
          <w:szCs w:val="27"/>
          <w:rtl/>
          <w:lang w:bidi="ar-SY"/>
        </w:rPr>
        <w:t xml:space="preserve">» فلا داعي لتكرار كلامنا عليها ثانيةً هنا. </w:t>
      </w:r>
    </w:p>
    <w:p w:rsidR="00281393" w:rsidRPr="00071EFE" w:rsidRDefault="00E21FB7" w:rsidP="00CB6A2C">
      <w:pPr>
        <w:widowControl w:val="0"/>
        <w:spacing w:after="60" w:line="228" w:lineRule="auto"/>
        <w:ind w:firstLine="284"/>
        <w:jc w:val="both"/>
        <w:rPr>
          <w:rFonts w:cs="mylotus" w:hint="cs"/>
          <w:szCs w:val="27"/>
          <w:rtl/>
          <w:lang w:bidi="ar-SY"/>
        </w:rPr>
      </w:pPr>
      <w:r w:rsidRPr="00EC259F">
        <w:rPr>
          <w:rFonts w:ascii="AGA Arabesque" w:hAnsi="AGA Arabesque" w:cs="mylotus"/>
          <w:sz w:val="20"/>
          <w:szCs w:val="27"/>
        </w:rPr>
        <w:t></w:t>
      </w:r>
      <w:r w:rsidR="00281393" w:rsidRPr="00EC259F">
        <w:rPr>
          <w:rFonts w:cs="mylotus" w:hint="cs"/>
          <w:szCs w:val="27"/>
          <w:rtl/>
        </w:rPr>
        <w:t xml:space="preserve"> الحديثان 53 و57 - يتضمنان تلاعباً بمعنى الآية 71 من سورة الإسراء</w:t>
      </w:r>
      <w:r w:rsidR="00281393" w:rsidRPr="00EC259F">
        <w:rPr>
          <w:rFonts w:cs="Arabic11 BT"/>
          <w:szCs w:val="27"/>
          <w:vertAlign w:val="superscript"/>
          <w:rtl/>
        </w:rPr>
        <w:t>(</w:t>
      </w:r>
      <w:r w:rsidR="00281393" w:rsidRPr="00EC259F">
        <w:rPr>
          <w:rStyle w:val="FootnoteReference"/>
          <w:rFonts w:cs="Arabic11 BT"/>
          <w:szCs w:val="27"/>
          <w:rtl/>
        </w:rPr>
        <w:footnoteReference w:id="382"/>
      </w:r>
      <w:r w:rsidR="00281393" w:rsidRPr="00EC259F">
        <w:rPr>
          <w:rFonts w:cs="Arabic11 BT"/>
          <w:szCs w:val="27"/>
          <w:vertAlign w:val="superscript"/>
          <w:rtl/>
        </w:rPr>
        <w:t>)</w:t>
      </w:r>
      <w:r w:rsidR="00281393" w:rsidRPr="00EC259F">
        <w:rPr>
          <w:rFonts w:cs="mylotus" w:hint="cs"/>
          <w:szCs w:val="27"/>
          <w:rtl/>
        </w:rPr>
        <w:t xml:space="preserve"> فلا بُدَّ من مراجعة الصفحات </w:t>
      </w:r>
      <w:r w:rsidR="000D7106" w:rsidRPr="00EC259F">
        <w:rPr>
          <w:rFonts w:cs="mylotus" w:hint="cs"/>
          <w:szCs w:val="27"/>
          <w:rtl/>
        </w:rPr>
        <w:t>324-325</w:t>
      </w:r>
      <w:r w:rsidR="00281393" w:rsidRPr="00EC259F">
        <w:rPr>
          <w:rFonts w:cs="mylotus" w:hint="cs"/>
          <w:szCs w:val="27"/>
          <w:rtl/>
        </w:rPr>
        <w:t xml:space="preserve"> و</w:t>
      </w:r>
      <w:r w:rsidR="000D7106" w:rsidRPr="00EC259F">
        <w:rPr>
          <w:rFonts w:cs="mylotus" w:hint="cs"/>
          <w:szCs w:val="27"/>
          <w:rtl/>
        </w:rPr>
        <w:t>422</w:t>
      </w:r>
      <w:r w:rsidR="00281393" w:rsidRPr="00EC259F">
        <w:rPr>
          <w:rFonts w:cs="mylotus" w:hint="cs"/>
          <w:szCs w:val="27"/>
          <w:rtl/>
        </w:rPr>
        <w:t xml:space="preserve"> و</w:t>
      </w:r>
      <w:r w:rsidR="000D7106" w:rsidRPr="00EC259F">
        <w:rPr>
          <w:rFonts w:cs="mylotus" w:hint="cs"/>
          <w:szCs w:val="27"/>
          <w:rtl/>
        </w:rPr>
        <w:t>701-703</w:t>
      </w:r>
      <w:r w:rsidR="00281393" w:rsidRPr="00EC259F">
        <w:rPr>
          <w:rFonts w:cs="mylotus" w:hint="cs"/>
          <w:szCs w:val="27"/>
          <w:rtl/>
        </w:rPr>
        <w:t xml:space="preserve"> من كتاب «</w:t>
      </w:r>
      <w:r w:rsidR="00281393" w:rsidRPr="00EC259F">
        <w:rPr>
          <w:rFonts w:cs="mylotus" w:hint="cs"/>
          <w:b/>
          <w:bCs/>
          <w:szCs w:val="27"/>
          <w:rtl/>
        </w:rPr>
        <w:t>كسر الصنم</w:t>
      </w:r>
      <w:r w:rsidR="00281393" w:rsidRPr="00EC259F">
        <w:rPr>
          <w:rFonts w:cs="mylotus" w:hint="cs"/>
          <w:szCs w:val="27"/>
          <w:rtl/>
        </w:rPr>
        <w:t>».</w:t>
      </w:r>
      <w:r w:rsidR="00281393" w:rsidRPr="00071EFE">
        <w:rPr>
          <w:rFonts w:cs="mylotus" w:hint="cs"/>
          <w:szCs w:val="27"/>
          <w:rtl/>
        </w:rPr>
        <w:t xml:space="preserve"> </w:t>
      </w:r>
    </w:p>
    <w:p w:rsidR="00281393" w:rsidRPr="00071EFE" w:rsidRDefault="00E21FB7" w:rsidP="00071EFE">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rPr>
        <w:t></w:t>
      </w:r>
      <w:r w:rsidR="00281393" w:rsidRPr="00071EFE">
        <w:rPr>
          <w:rFonts w:cs="mylotus" w:hint="cs"/>
          <w:szCs w:val="27"/>
          <w:rtl/>
        </w:rPr>
        <w:t xml:space="preserve"> الحديث 58 - هذا الحديث من الأحاديث التي لا تصبُّ في مصلحة حكومة عصرنا لأنه يقول: </w:t>
      </w:r>
      <w:r w:rsidR="00281393" w:rsidRPr="00071EFE">
        <w:rPr>
          <w:rFonts w:cs="mylotus"/>
          <w:szCs w:val="27"/>
          <w:rtl/>
        </w:rPr>
        <w:t>"</w:t>
      </w:r>
      <w:r w:rsidR="00281393" w:rsidRPr="006D209B">
        <w:rPr>
          <w:rFonts w:cs="KFGQPC Uthman Taha Naskh"/>
          <w:b/>
          <w:bCs/>
          <w:szCs w:val="27"/>
          <w:rtl/>
        </w:rPr>
        <w:t>كُلُّ رَايَةٍ تُرْفَعُ قَبْلَ قِيَامِ الْقَائ</w:t>
      </w:r>
      <w:r w:rsidR="00644C45" w:rsidRPr="006D209B">
        <w:rPr>
          <w:rFonts w:cs="KFGQPC Uthman Taha Naskh"/>
          <w:b/>
          <w:bCs/>
          <w:szCs w:val="27"/>
          <w:rtl/>
        </w:rPr>
        <w:t>ِمِ (ع) فَصَاحِبُهَا طَاغُوتٌ ي</w:t>
      </w:r>
      <w:r w:rsidR="00644C45" w:rsidRPr="006D209B">
        <w:rPr>
          <w:rFonts w:cs="KFGQPC Uthman Taha Naskh" w:hint="cs"/>
          <w:b/>
          <w:bCs/>
          <w:szCs w:val="27"/>
          <w:rtl/>
        </w:rPr>
        <w:t>ُ</w:t>
      </w:r>
      <w:r w:rsidR="00644C45" w:rsidRPr="006D209B">
        <w:rPr>
          <w:rFonts w:cs="KFGQPC Uthman Taha Naskh"/>
          <w:b/>
          <w:bCs/>
          <w:szCs w:val="27"/>
          <w:rtl/>
        </w:rPr>
        <w:t>عْب</w:t>
      </w:r>
      <w:r w:rsidR="00644C45" w:rsidRPr="006D209B">
        <w:rPr>
          <w:rFonts w:cs="KFGQPC Uthman Taha Naskh" w:hint="cs"/>
          <w:b/>
          <w:bCs/>
          <w:szCs w:val="27"/>
          <w:rtl/>
        </w:rPr>
        <w:t>َ</w:t>
      </w:r>
      <w:r w:rsidR="00281393" w:rsidRPr="006D209B">
        <w:rPr>
          <w:rFonts w:cs="KFGQPC Uthman Taha Naskh"/>
          <w:b/>
          <w:bCs/>
          <w:szCs w:val="27"/>
          <w:rtl/>
        </w:rPr>
        <w:t>دُ مِنْ دُونِ اللهِ عَزَّ وجَلَّ</w:t>
      </w:r>
      <w:r w:rsidR="00281393" w:rsidRPr="00071EFE">
        <w:rPr>
          <w:rFonts w:cs="mylotus"/>
          <w:szCs w:val="27"/>
          <w:rtl/>
        </w:rPr>
        <w:t>"</w:t>
      </w:r>
      <w:r w:rsidR="00281393" w:rsidRPr="00071EFE">
        <w:rPr>
          <w:rFonts w:cs="mylotus" w:hint="cs"/>
          <w:szCs w:val="27"/>
          <w:rtl/>
        </w:rPr>
        <w:t xml:space="preserve">! وعلى المسؤولين في بلادنا أن يُفكّروا بحلّ بشأن مثل هذه الأحاديث!  </w:t>
      </w:r>
    </w:p>
    <w:p w:rsidR="00281393" w:rsidRPr="00071EFE" w:rsidRDefault="00E21FB7" w:rsidP="006F2837">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rPr>
        <w:t></w:t>
      </w:r>
      <w:r w:rsidR="00281393" w:rsidRPr="00071EFE">
        <w:rPr>
          <w:rFonts w:cs="mylotus" w:hint="cs"/>
          <w:szCs w:val="27"/>
          <w:rtl/>
        </w:rPr>
        <w:t xml:space="preserve"> الحديث 59 - هو حديث فاضح جداً يُعرف بحديث «اللوح» ولا حاجة لإعادة نقده، ويُمكنكم الرجوع في ذلك إلى </w:t>
      </w:r>
      <w:r w:rsidR="00281393" w:rsidRPr="003B0D89">
        <w:rPr>
          <w:rFonts w:cs="mylotus" w:hint="cs"/>
          <w:szCs w:val="27"/>
          <w:rtl/>
        </w:rPr>
        <w:t>الكتاب الشريف «</w:t>
      </w:r>
      <w:r w:rsidR="00281393" w:rsidRPr="003B0D89">
        <w:rPr>
          <w:rFonts w:cs="mylotus" w:hint="cs"/>
          <w:b/>
          <w:bCs/>
          <w:szCs w:val="27"/>
          <w:rtl/>
        </w:rPr>
        <w:t>شَاهْرَاه اتِّحَاد</w:t>
      </w:r>
      <w:r w:rsidR="00281393" w:rsidRPr="003B0D89">
        <w:rPr>
          <w:rFonts w:cs="mylotus" w:hint="cs"/>
          <w:szCs w:val="27"/>
          <w:rtl/>
        </w:rPr>
        <w:t>» [طَرِيق الاتِّحاد]، (ص 167 فما بعد) وإلى التحرير الثاني لكتاب «</w:t>
      </w:r>
      <w:r w:rsidR="00281393" w:rsidRPr="003B0D89">
        <w:rPr>
          <w:rFonts w:cs="mylotus" w:hint="cs"/>
          <w:b/>
          <w:bCs/>
          <w:szCs w:val="27"/>
          <w:rtl/>
        </w:rPr>
        <w:t xml:space="preserve">عرض أخبار الأصول </w:t>
      </w:r>
      <w:r w:rsidR="00281393" w:rsidRPr="003B0D89">
        <w:rPr>
          <w:rFonts w:cs="mylotus"/>
          <w:b/>
          <w:bCs/>
          <w:szCs w:val="27"/>
          <w:rtl/>
        </w:rPr>
        <w:t>على القرآن والعقول</w:t>
      </w:r>
      <w:r w:rsidR="00281393" w:rsidRPr="003B0D89">
        <w:rPr>
          <w:rFonts w:cs="mylotus" w:hint="cs"/>
          <w:szCs w:val="27"/>
          <w:rtl/>
        </w:rPr>
        <w:t xml:space="preserve">» (الباب 183 «باب ما جاء في الاثني عشر والنص عليهم»، ص </w:t>
      </w:r>
      <w:r w:rsidR="006F2837" w:rsidRPr="003B0D89">
        <w:rPr>
          <w:rFonts w:cs="mylotus" w:hint="cs"/>
          <w:szCs w:val="27"/>
          <w:rtl/>
        </w:rPr>
        <w:t>862</w:t>
      </w:r>
      <w:r w:rsidR="00281393" w:rsidRPr="003B0D89">
        <w:rPr>
          <w:rFonts w:cs="mylotus" w:hint="cs"/>
          <w:szCs w:val="27"/>
          <w:rtl/>
        </w:rPr>
        <w:t xml:space="preserve"> فما بعد)، والكتاب</w:t>
      </w:r>
      <w:r w:rsidR="00281393" w:rsidRPr="00071EFE">
        <w:rPr>
          <w:rFonts w:cs="mylotus" w:hint="cs"/>
          <w:szCs w:val="27"/>
          <w:rtl/>
        </w:rPr>
        <w:t xml:space="preserve"> الشريف «</w:t>
      </w:r>
      <w:r w:rsidR="00281393" w:rsidRPr="00071EFE">
        <w:rPr>
          <w:rFonts w:cs="mylotus" w:hint="cs"/>
          <w:b/>
          <w:bCs/>
          <w:szCs w:val="27"/>
          <w:rtl/>
        </w:rPr>
        <w:t>معرفة الحديث</w:t>
      </w:r>
      <w:r w:rsidR="00281393" w:rsidRPr="00071EFE">
        <w:rPr>
          <w:rFonts w:cs="mylotus" w:hint="cs"/>
          <w:szCs w:val="27"/>
          <w:rtl/>
        </w:rPr>
        <w:t>» للأستاذ محمد باقر البهبودي (ص 109).</w:t>
      </w:r>
    </w:p>
    <w:p w:rsidR="00281393" w:rsidRPr="00071EFE" w:rsidRDefault="00E21FB7" w:rsidP="00071EFE">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rPr>
        <w:t></w:t>
      </w:r>
      <w:r w:rsidR="00281393" w:rsidRPr="00071EFE">
        <w:rPr>
          <w:rFonts w:cs="mylotus" w:hint="cs"/>
          <w:szCs w:val="27"/>
          <w:rtl/>
        </w:rPr>
        <w:t xml:space="preserve"> الحديث 63 - عبارة عن جمل مأخوذة من نهج البلاغة ولا علاقة لها على الإطلاق بالمهدي، لأن أمير المؤمنين علي </w:t>
      </w:r>
      <w:r w:rsidR="00281393" w:rsidRPr="00071EFE">
        <w:rPr>
          <w:rFonts w:ascii="Abo-thar" w:hAnsi="Abo-thar" w:cs="mylotus"/>
          <w:sz w:val="30"/>
          <w:szCs w:val="27"/>
          <w:lang w:bidi="ar-SY"/>
        </w:rPr>
        <w:t></w:t>
      </w:r>
      <w:r w:rsidR="00281393" w:rsidRPr="00071EFE">
        <w:rPr>
          <w:rFonts w:cs="mylotus" w:hint="cs"/>
          <w:szCs w:val="27"/>
          <w:rtl/>
        </w:rPr>
        <w:t xml:space="preserve"> كان يُرغِّب أصحابه في كثير من خطبه بالجهاد. وثانياً: قام ابنا ذلك الإمام الجليل أي حضرات الحسنين -عليهما السلام- بالسيف في وجه طواغيت عصرهما. وأكثر ما تدل عليه هذه الجمل أن الإمام علياً (ع) نهى عن الثورة غير المدروسة وغير المُعَدّ لها جيداً ونهى عن الاستعجال في الأمور، ولا علاقة لذلك بالمهدي (= ابن حضرة العسكري). وينبغي أن نقول: الغريق يتشبَّث بِكُلِّ حشيش!</w:t>
      </w:r>
      <w:r w:rsidR="002F2708">
        <w:rPr>
          <w:rFonts w:cs="mylotus" w:hint="cs"/>
          <w:szCs w:val="27"/>
          <w:rtl/>
        </w:rPr>
        <w:t xml:space="preserve"> </w:t>
      </w:r>
    </w:p>
    <w:p w:rsidR="00281393" w:rsidRPr="00EA154A" w:rsidRDefault="00E21FB7" w:rsidP="00071EFE">
      <w:pPr>
        <w:widowControl w:val="0"/>
        <w:spacing w:after="60" w:line="228" w:lineRule="auto"/>
        <w:ind w:firstLine="284"/>
        <w:jc w:val="both"/>
        <w:rPr>
          <w:rFonts w:cs="mylotus" w:hint="cs"/>
          <w:spacing w:val="-2"/>
          <w:szCs w:val="27"/>
          <w:rtl/>
          <w:lang w:bidi="ar-SY"/>
        </w:rPr>
      </w:pPr>
      <w:r w:rsidRPr="00EA154A">
        <w:rPr>
          <w:rFonts w:ascii="AGA Arabesque" w:hAnsi="AGA Arabesque" w:cs="mylotus"/>
          <w:spacing w:val="-2"/>
          <w:sz w:val="20"/>
          <w:szCs w:val="27"/>
        </w:rPr>
        <w:t></w:t>
      </w:r>
      <w:r w:rsidR="00281393" w:rsidRPr="00EA154A">
        <w:rPr>
          <w:rFonts w:cs="mylotus" w:hint="cs"/>
          <w:spacing w:val="-2"/>
          <w:szCs w:val="27"/>
          <w:rtl/>
        </w:rPr>
        <w:t xml:space="preserve"> الحديث 76 - يرويه عدد من الضعفاء من جملتهم </w:t>
      </w:r>
      <w:r w:rsidR="00281393" w:rsidRPr="00EA154A">
        <w:rPr>
          <w:rFonts w:cs="mylotus" w:hint="eastAsia"/>
          <w:spacing w:val="-2"/>
          <w:szCs w:val="27"/>
          <w:rtl/>
        </w:rPr>
        <w:t>«</w:t>
      </w:r>
      <w:r w:rsidR="00281393" w:rsidRPr="00EA154A">
        <w:rPr>
          <w:rFonts w:cs="mylotus" w:hint="cs"/>
          <w:b/>
          <w:bCs/>
          <w:spacing w:val="-2"/>
          <w:szCs w:val="27"/>
          <w:rtl/>
        </w:rPr>
        <w:t>علي بن أبي حمزة البطائني</w:t>
      </w:r>
      <w:r w:rsidR="00281393" w:rsidRPr="00EA154A">
        <w:rPr>
          <w:rFonts w:cs="mylotus" w:hint="eastAsia"/>
          <w:spacing w:val="-2"/>
          <w:szCs w:val="27"/>
          <w:rtl/>
        </w:rPr>
        <w:t>»</w:t>
      </w:r>
      <w:r w:rsidR="00281393" w:rsidRPr="00EA154A">
        <w:rPr>
          <w:rFonts w:cs="mylotus" w:hint="cs"/>
          <w:spacing w:val="-2"/>
          <w:szCs w:val="27"/>
          <w:rtl/>
        </w:rPr>
        <w:t xml:space="preserve"> واقفّي المذهب الذي لم يكن يعتقد بالأئمة بعد حضرة الكاظم (ع)، وقد افترى على الإمام الصادق </w:t>
      </w:r>
      <w:r w:rsidR="00281393" w:rsidRPr="00EA154A">
        <w:rPr>
          <w:rFonts w:ascii="Abo-thar" w:hAnsi="Abo-thar" w:cs="mylotus"/>
          <w:spacing w:val="-2"/>
          <w:sz w:val="30"/>
          <w:szCs w:val="27"/>
          <w:lang w:bidi="ar-SY"/>
        </w:rPr>
        <w:t></w:t>
      </w:r>
      <w:r w:rsidR="00281393" w:rsidRPr="00EA154A">
        <w:rPr>
          <w:rFonts w:cs="mylotus" w:hint="cs"/>
          <w:spacing w:val="-2"/>
          <w:szCs w:val="27"/>
          <w:rtl/>
        </w:rPr>
        <w:t xml:space="preserve"> بأنه قال: إن المقصود من الآية 158 من سورة الأنعام المباركة</w:t>
      </w:r>
      <w:r w:rsidR="00281393" w:rsidRPr="00EA154A">
        <w:rPr>
          <w:rFonts w:cs="mylotus" w:hint="cs"/>
          <w:spacing w:val="-2"/>
          <w:szCs w:val="27"/>
          <w:vertAlign w:val="superscript"/>
          <w:rtl/>
        </w:rPr>
        <w:t xml:space="preserve"> </w:t>
      </w:r>
      <w:r w:rsidR="00281393" w:rsidRPr="00EA154A">
        <w:rPr>
          <w:rFonts w:cs="mylotus" w:hint="cs"/>
          <w:spacing w:val="-2"/>
          <w:szCs w:val="27"/>
          <w:rtl/>
        </w:rPr>
        <w:t xml:space="preserve">خروج المهدي وقيامه!!  وسنذكر للقراء الكرام فيما يلي الآية المشار إليها مع أخذنا بعين الاعتبار الآية 210 من سورة البقرة والآية 33 من سورة النحل والآيات قبل الآية 158 المشار إليها من سورة الأنعام: </w:t>
      </w:r>
    </w:p>
    <w:p w:rsidR="00281393" w:rsidRPr="00071EFE" w:rsidRDefault="00281393" w:rsidP="006D209B">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قال تعالى: </w:t>
      </w:r>
      <w:r w:rsidR="006D209B">
        <w:rPr>
          <w:rFonts w:ascii="KFGQPC Uthman Taha Naskh" w:cs="KFGQPC Uthman Taha Naskh" w:hint="cs"/>
          <w:sz w:val="28"/>
          <w:rtl/>
          <w:lang w:val="en-MY" w:eastAsia="en-MY"/>
        </w:rPr>
        <w:t>﴿</w:t>
      </w:r>
      <w:r w:rsidR="006D209B" w:rsidRPr="006D209B">
        <w:rPr>
          <w:rStyle w:val="Char4"/>
          <w:rFonts w:hint="cs"/>
          <w:rtl/>
        </w:rPr>
        <w:t>هَلۡ</w:t>
      </w:r>
      <w:r w:rsidR="006D209B" w:rsidRPr="006D209B">
        <w:rPr>
          <w:rStyle w:val="Char4"/>
          <w:rtl/>
        </w:rPr>
        <w:t xml:space="preserve"> </w:t>
      </w:r>
      <w:r w:rsidR="006D209B" w:rsidRPr="006D209B">
        <w:rPr>
          <w:rStyle w:val="Char4"/>
          <w:rFonts w:hint="cs"/>
          <w:rtl/>
        </w:rPr>
        <w:t>يَنظُرُونَ</w:t>
      </w:r>
      <w:r w:rsidR="006D209B" w:rsidRPr="006D209B">
        <w:rPr>
          <w:rStyle w:val="Char4"/>
          <w:rtl/>
        </w:rPr>
        <w:t xml:space="preserve"> </w:t>
      </w:r>
      <w:r w:rsidR="006D209B" w:rsidRPr="006D209B">
        <w:rPr>
          <w:rStyle w:val="Char4"/>
          <w:rFonts w:hint="cs"/>
          <w:rtl/>
        </w:rPr>
        <w:t>إِلَّآ</w:t>
      </w:r>
      <w:r w:rsidR="006D209B" w:rsidRPr="006D209B">
        <w:rPr>
          <w:rStyle w:val="Char4"/>
          <w:rtl/>
        </w:rPr>
        <w:t xml:space="preserve"> </w:t>
      </w:r>
      <w:r w:rsidR="006D209B" w:rsidRPr="006D209B">
        <w:rPr>
          <w:rStyle w:val="Char4"/>
          <w:rFonts w:hint="cs"/>
          <w:rtl/>
        </w:rPr>
        <w:t>أَن</w:t>
      </w:r>
      <w:r w:rsidR="006D209B" w:rsidRPr="006D209B">
        <w:rPr>
          <w:rStyle w:val="Char4"/>
          <w:rtl/>
        </w:rPr>
        <w:t xml:space="preserve"> </w:t>
      </w:r>
      <w:r w:rsidR="006D209B" w:rsidRPr="006D209B">
        <w:rPr>
          <w:rStyle w:val="Char4"/>
          <w:rFonts w:hint="cs"/>
          <w:rtl/>
        </w:rPr>
        <w:t>تَأۡتِيَهُمُ</w:t>
      </w:r>
      <w:r w:rsidR="006D209B" w:rsidRPr="006D209B">
        <w:rPr>
          <w:rStyle w:val="Char4"/>
          <w:rtl/>
        </w:rPr>
        <w:t xml:space="preserve"> </w:t>
      </w:r>
      <w:r w:rsidR="006D209B" w:rsidRPr="006D209B">
        <w:rPr>
          <w:rStyle w:val="Char4"/>
          <w:rFonts w:hint="cs"/>
          <w:rtl/>
        </w:rPr>
        <w:t>ٱلۡمَلَٰٓئِكَةُ</w:t>
      </w:r>
      <w:r w:rsidR="006D209B" w:rsidRPr="006D209B">
        <w:rPr>
          <w:rStyle w:val="Char4"/>
          <w:rtl/>
        </w:rPr>
        <w:t xml:space="preserve"> </w:t>
      </w:r>
      <w:r w:rsidR="006D209B" w:rsidRPr="006D209B">
        <w:rPr>
          <w:rStyle w:val="Char4"/>
          <w:rFonts w:hint="cs"/>
          <w:rtl/>
        </w:rPr>
        <w:t>أَوۡ</w:t>
      </w:r>
      <w:r w:rsidR="006D209B" w:rsidRPr="006D209B">
        <w:rPr>
          <w:rStyle w:val="Char4"/>
          <w:rtl/>
        </w:rPr>
        <w:t xml:space="preserve"> </w:t>
      </w:r>
      <w:r w:rsidR="006D209B" w:rsidRPr="006D209B">
        <w:rPr>
          <w:rStyle w:val="Char4"/>
          <w:rFonts w:hint="cs"/>
          <w:rtl/>
        </w:rPr>
        <w:t>يَأۡتِيَ</w:t>
      </w:r>
      <w:r w:rsidR="006D209B" w:rsidRPr="006D209B">
        <w:rPr>
          <w:rStyle w:val="Char4"/>
          <w:rtl/>
        </w:rPr>
        <w:t xml:space="preserve"> </w:t>
      </w:r>
      <w:r w:rsidR="006D209B" w:rsidRPr="006D209B">
        <w:rPr>
          <w:rStyle w:val="Char4"/>
          <w:rFonts w:hint="cs"/>
          <w:rtl/>
        </w:rPr>
        <w:t>رَبُّكَ</w:t>
      </w:r>
      <w:r w:rsidR="006D209B" w:rsidRPr="006D209B">
        <w:rPr>
          <w:rStyle w:val="Char4"/>
          <w:rtl/>
        </w:rPr>
        <w:t xml:space="preserve"> </w:t>
      </w:r>
      <w:r w:rsidR="006D209B" w:rsidRPr="006D209B">
        <w:rPr>
          <w:rStyle w:val="Char4"/>
          <w:rFonts w:hint="cs"/>
          <w:rtl/>
        </w:rPr>
        <w:t>أَوۡ</w:t>
      </w:r>
      <w:r w:rsidR="006D209B" w:rsidRPr="006D209B">
        <w:rPr>
          <w:rStyle w:val="Char4"/>
          <w:rtl/>
        </w:rPr>
        <w:t xml:space="preserve"> </w:t>
      </w:r>
      <w:r w:rsidR="006D209B" w:rsidRPr="006D209B">
        <w:rPr>
          <w:rStyle w:val="Char4"/>
          <w:rFonts w:hint="cs"/>
          <w:rtl/>
        </w:rPr>
        <w:t>يَأۡتِيَ</w:t>
      </w:r>
      <w:r w:rsidR="006D209B" w:rsidRPr="006D209B">
        <w:rPr>
          <w:rStyle w:val="Char4"/>
          <w:rtl/>
        </w:rPr>
        <w:t xml:space="preserve"> </w:t>
      </w:r>
      <w:r w:rsidR="006D209B" w:rsidRPr="006D209B">
        <w:rPr>
          <w:rStyle w:val="Char4"/>
          <w:rFonts w:hint="cs"/>
          <w:rtl/>
        </w:rPr>
        <w:t>بَعۡضُ</w:t>
      </w:r>
      <w:r w:rsidR="006D209B" w:rsidRPr="006D209B">
        <w:rPr>
          <w:rStyle w:val="Char4"/>
          <w:rtl/>
        </w:rPr>
        <w:t xml:space="preserve"> </w:t>
      </w:r>
      <w:r w:rsidR="006D209B" w:rsidRPr="006D209B">
        <w:rPr>
          <w:rStyle w:val="Char4"/>
          <w:rFonts w:hint="cs"/>
          <w:rtl/>
        </w:rPr>
        <w:t>ءَايَٰتِ</w:t>
      </w:r>
      <w:r w:rsidR="006D209B" w:rsidRPr="006D209B">
        <w:rPr>
          <w:rStyle w:val="Char4"/>
          <w:rtl/>
        </w:rPr>
        <w:t xml:space="preserve"> </w:t>
      </w:r>
      <w:r w:rsidR="006D209B" w:rsidRPr="006D209B">
        <w:rPr>
          <w:rStyle w:val="Char4"/>
          <w:rFonts w:hint="cs"/>
          <w:rtl/>
        </w:rPr>
        <w:t>رَبِّكَۗ</w:t>
      </w:r>
      <w:r w:rsidR="006D209B" w:rsidRPr="006D209B">
        <w:rPr>
          <w:rStyle w:val="Char4"/>
          <w:rtl/>
        </w:rPr>
        <w:t xml:space="preserve"> </w:t>
      </w:r>
      <w:r w:rsidR="006D209B" w:rsidRPr="006D209B">
        <w:rPr>
          <w:rStyle w:val="Char4"/>
          <w:rFonts w:hint="cs"/>
          <w:rtl/>
        </w:rPr>
        <w:t>يَوۡمَ</w:t>
      </w:r>
      <w:r w:rsidR="006D209B" w:rsidRPr="006D209B">
        <w:rPr>
          <w:rStyle w:val="Char4"/>
          <w:rtl/>
        </w:rPr>
        <w:t xml:space="preserve"> </w:t>
      </w:r>
      <w:r w:rsidR="006D209B" w:rsidRPr="006D209B">
        <w:rPr>
          <w:rStyle w:val="Char4"/>
          <w:rFonts w:hint="cs"/>
          <w:rtl/>
        </w:rPr>
        <w:t>يَأۡتِي</w:t>
      </w:r>
      <w:r w:rsidR="006D209B" w:rsidRPr="006D209B">
        <w:rPr>
          <w:rStyle w:val="Char4"/>
          <w:rtl/>
        </w:rPr>
        <w:t xml:space="preserve"> </w:t>
      </w:r>
      <w:r w:rsidR="006D209B" w:rsidRPr="006D209B">
        <w:rPr>
          <w:rStyle w:val="Char4"/>
          <w:rFonts w:hint="cs"/>
          <w:rtl/>
        </w:rPr>
        <w:t>بَعۡضُ</w:t>
      </w:r>
      <w:r w:rsidR="006D209B" w:rsidRPr="006D209B">
        <w:rPr>
          <w:rStyle w:val="Char4"/>
          <w:rtl/>
        </w:rPr>
        <w:t xml:space="preserve"> </w:t>
      </w:r>
      <w:r w:rsidR="006D209B" w:rsidRPr="006D209B">
        <w:rPr>
          <w:rStyle w:val="Char4"/>
          <w:rFonts w:hint="cs"/>
          <w:rtl/>
        </w:rPr>
        <w:t>ءَايَٰتِ</w:t>
      </w:r>
      <w:r w:rsidR="006D209B" w:rsidRPr="006D209B">
        <w:rPr>
          <w:rStyle w:val="Char4"/>
          <w:rtl/>
        </w:rPr>
        <w:t xml:space="preserve"> </w:t>
      </w:r>
      <w:r w:rsidR="006D209B" w:rsidRPr="006D209B">
        <w:rPr>
          <w:rStyle w:val="Char4"/>
          <w:rFonts w:hint="cs"/>
          <w:rtl/>
        </w:rPr>
        <w:t>رَبِّكَ</w:t>
      </w:r>
      <w:r w:rsidR="006D209B" w:rsidRPr="006D209B">
        <w:rPr>
          <w:rStyle w:val="Char4"/>
          <w:rtl/>
        </w:rPr>
        <w:t xml:space="preserve"> </w:t>
      </w:r>
      <w:r w:rsidR="006D209B" w:rsidRPr="006D209B">
        <w:rPr>
          <w:rStyle w:val="Char4"/>
          <w:rFonts w:hint="cs"/>
          <w:rtl/>
        </w:rPr>
        <w:t>لَا</w:t>
      </w:r>
      <w:r w:rsidR="006D209B" w:rsidRPr="006D209B">
        <w:rPr>
          <w:rStyle w:val="Char4"/>
          <w:rtl/>
        </w:rPr>
        <w:t xml:space="preserve"> </w:t>
      </w:r>
      <w:r w:rsidR="006D209B" w:rsidRPr="006D209B">
        <w:rPr>
          <w:rStyle w:val="Char4"/>
          <w:rFonts w:hint="cs"/>
          <w:rtl/>
        </w:rPr>
        <w:t>يَنفَعُ</w:t>
      </w:r>
      <w:r w:rsidR="006D209B" w:rsidRPr="006D209B">
        <w:rPr>
          <w:rStyle w:val="Char4"/>
          <w:rtl/>
        </w:rPr>
        <w:t xml:space="preserve"> </w:t>
      </w:r>
      <w:r w:rsidR="006D209B" w:rsidRPr="006D209B">
        <w:rPr>
          <w:rStyle w:val="Char4"/>
          <w:rFonts w:hint="cs"/>
          <w:rtl/>
        </w:rPr>
        <w:t>نَفۡسًا</w:t>
      </w:r>
      <w:r w:rsidR="006D209B" w:rsidRPr="006D209B">
        <w:rPr>
          <w:rStyle w:val="Char4"/>
          <w:rtl/>
        </w:rPr>
        <w:t xml:space="preserve"> </w:t>
      </w:r>
      <w:r w:rsidR="006D209B" w:rsidRPr="006D209B">
        <w:rPr>
          <w:rStyle w:val="Char4"/>
          <w:rFonts w:hint="cs"/>
          <w:rtl/>
        </w:rPr>
        <w:t>إِيمَٰنُهَا</w:t>
      </w:r>
      <w:r w:rsidR="006D209B" w:rsidRPr="006D209B">
        <w:rPr>
          <w:rStyle w:val="Char4"/>
          <w:rtl/>
        </w:rPr>
        <w:t xml:space="preserve"> </w:t>
      </w:r>
      <w:r w:rsidR="006D209B" w:rsidRPr="006D209B">
        <w:rPr>
          <w:rStyle w:val="Char4"/>
          <w:rFonts w:hint="cs"/>
          <w:rtl/>
        </w:rPr>
        <w:t>لَمۡ</w:t>
      </w:r>
      <w:r w:rsidR="006D209B" w:rsidRPr="006D209B">
        <w:rPr>
          <w:rStyle w:val="Char4"/>
          <w:rtl/>
        </w:rPr>
        <w:t xml:space="preserve"> </w:t>
      </w:r>
      <w:r w:rsidR="006D209B" w:rsidRPr="006D209B">
        <w:rPr>
          <w:rStyle w:val="Char4"/>
          <w:rFonts w:hint="cs"/>
          <w:rtl/>
        </w:rPr>
        <w:t>تَكُنۡ</w:t>
      </w:r>
      <w:r w:rsidR="006D209B" w:rsidRPr="006D209B">
        <w:rPr>
          <w:rStyle w:val="Char4"/>
          <w:rtl/>
        </w:rPr>
        <w:t xml:space="preserve"> </w:t>
      </w:r>
      <w:r w:rsidR="006D209B" w:rsidRPr="006D209B">
        <w:rPr>
          <w:rStyle w:val="Char4"/>
          <w:rFonts w:hint="cs"/>
          <w:rtl/>
        </w:rPr>
        <w:t>ءَامَنَتۡ</w:t>
      </w:r>
      <w:r w:rsidR="006D209B" w:rsidRPr="006D209B">
        <w:rPr>
          <w:rStyle w:val="Char4"/>
          <w:rtl/>
        </w:rPr>
        <w:t xml:space="preserve"> </w:t>
      </w:r>
      <w:r w:rsidR="006D209B" w:rsidRPr="006D209B">
        <w:rPr>
          <w:rStyle w:val="Char4"/>
          <w:rFonts w:hint="cs"/>
          <w:rtl/>
        </w:rPr>
        <w:t>مِن</w:t>
      </w:r>
      <w:r w:rsidR="006D209B" w:rsidRPr="006D209B">
        <w:rPr>
          <w:rStyle w:val="Char4"/>
          <w:rtl/>
        </w:rPr>
        <w:t xml:space="preserve"> </w:t>
      </w:r>
      <w:r w:rsidR="006D209B" w:rsidRPr="006D209B">
        <w:rPr>
          <w:rStyle w:val="Char4"/>
          <w:rFonts w:hint="cs"/>
          <w:rtl/>
        </w:rPr>
        <w:t>قَبۡلُ</w:t>
      </w:r>
      <w:r w:rsidR="006D209B" w:rsidRPr="006D209B">
        <w:rPr>
          <w:rStyle w:val="Char4"/>
          <w:rtl/>
        </w:rPr>
        <w:t xml:space="preserve"> </w:t>
      </w:r>
      <w:r w:rsidR="006D209B" w:rsidRPr="006D209B">
        <w:rPr>
          <w:rStyle w:val="Char4"/>
          <w:rFonts w:hint="cs"/>
          <w:rtl/>
        </w:rPr>
        <w:t>أَوۡ</w:t>
      </w:r>
      <w:r w:rsidR="006D209B" w:rsidRPr="006D209B">
        <w:rPr>
          <w:rStyle w:val="Char4"/>
          <w:rtl/>
        </w:rPr>
        <w:t xml:space="preserve"> </w:t>
      </w:r>
      <w:r w:rsidR="006D209B" w:rsidRPr="006D209B">
        <w:rPr>
          <w:rStyle w:val="Char4"/>
          <w:rFonts w:hint="cs"/>
          <w:rtl/>
        </w:rPr>
        <w:t>كَسَبَتۡ</w:t>
      </w:r>
      <w:r w:rsidR="006D209B" w:rsidRPr="006D209B">
        <w:rPr>
          <w:rStyle w:val="Char4"/>
          <w:rtl/>
        </w:rPr>
        <w:t xml:space="preserve"> </w:t>
      </w:r>
      <w:r w:rsidR="006D209B" w:rsidRPr="006D209B">
        <w:rPr>
          <w:rStyle w:val="Char4"/>
          <w:rFonts w:hint="cs"/>
          <w:rtl/>
        </w:rPr>
        <w:t>فِيٓ</w:t>
      </w:r>
      <w:r w:rsidR="006D209B" w:rsidRPr="006D209B">
        <w:rPr>
          <w:rStyle w:val="Char4"/>
          <w:rtl/>
        </w:rPr>
        <w:t xml:space="preserve"> </w:t>
      </w:r>
      <w:r w:rsidR="006D209B" w:rsidRPr="006D209B">
        <w:rPr>
          <w:rStyle w:val="Char4"/>
          <w:rFonts w:hint="cs"/>
          <w:rtl/>
        </w:rPr>
        <w:t>إِيمَٰنِهَا</w:t>
      </w:r>
      <w:r w:rsidR="006D209B" w:rsidRPr="006D209B">
        <w:rPr>
          <w:rStyle w:val="Char4"/>
          <w:rtl/>
        </w:rPr>
        <w:t xml:space="preserve"> </w:t>
      </w:r>
      <w:r w:rsidR="006D209B" w:rsidRPr="006D209B">
        <w:rPr>
          <w:rStyle w:val="Char4"/>
          <w:rFonts w:hint="cs"/>
          <w:rtl/>
        </w:rPr>
        <w:t>خَيۡرٗاۗ</w:t>
      </w:r>
      <w:r w:rsidR="006D209B" w:rsidRPr="006D209B">
        <w:rPr>
          <w:rStyle w:val="Char4"/>
          <w:rtl/>
        </w:rPr>
        <w:t xml:space="preserve"> </w:t>
      </w:r>
      <w:r w:rsidR="006D209B" w:rsidRPr="006D209B">
        <w:rPr>
          <w:rStyle w:val="Char4"/>
          <w:rFonts w:hint="cs"/>
          <w:rtl/>
        </w:rPr>
        <w:t>قُلِ</w:t>
      </w:r>
      <w:r w:rsidR="006D209B" w:rsidRPr="006D209B">
        <w:rPr>
          <w:rStyle w:val="Char4"/>
          <w:rtl/>
        </w:rPr>
        <w:t xml:space="preserve"> </w:t>
      </w:r>
      <w:r w:rsidR="006D209B" w:rsidRPr="006D209B">
        <w:rPr>
          <w:rStyle w:val="Char4"/>
          <w:rFonts w:hint="cs"/>
          <w:rtl/>
        </w:rPr>
        <w:t>ٱنتَظِرُوٓاْ</w:t>
      </w:r>
      <w:r w:rsidR="006D209B" w:rsidRPr="006D209B">
        <w:rPr>
          <w:rStyle w:val="Char4"/>
          <w:rtl/>
        </w:rPr>
        <w:t xml:space="preserve"> </w:t>
      </w:r>
      <w:r w:rsidR="006D209B" w:rsidRPr="006D209B">
        <w:rPr>
          <w:rStyle w:val="Char4"/>
          <w:rFonts w:hint="cs"/>
          <w:rtl/>
        </w:rPr>
        <w:t>إِنَّا</w:t>
      </w:r>
      <w:r w:rsidR="006D209B" w:rsidRPr="006D209B">
        <w:rPr>
          <w:rStyle w:val="Char4"/>
          <w:rtl/>
        </w:rPr>
        <w:t xml:space="preserve"> </w:t>
      </w:r>
      <w:r w:rsidR="006D209B" w:rsidRPr="006D209B">
        <w:rPr>
          <w:rStyle w:val="Char4"/>
          <w:rFonts w:hint="cs"/>
          <w:rtl/>
        </w:rPr>
        <w:t>مُنتَظِرُونَ</w:t>
      </w:r>
      <w:r w:rsidR="006D209B" w:rsidRPr="006D209B">
        <w:rPr>
          <w:rStyle w:val="Char4"/>
          <w:rtl/>
        </w:rPr>
        <w:t xml:space="preserve"> </w:t>
      </w:r>
      <w:r w:rsidR="006D209B" w:rsidRPr="006D209B">
        <w:rPr>
          <w:rStyle w:val="Char4"/>
          <w:rFonts w:hint="cs"/>
          <w:rtl/>
        </w:rPr>
        <w:t>١٥٨</w:t>
      </w:r>
      <w:r w:rsidR="006D209B">
        <w:rPr>
          <w:rFonts w:ascii="KFGQPC Uthman Taha Naskh" w:cs="KFGQPC Uthman Taha Naskh" w:hint="cs"/>
          <w:sz w:val="28"/>
          <w:rtl/>
          <w:lang w:val="en-MY" w:eastAsia="en-MY"/>
        </w:rPr>
        <w:t>﴾</w:t>
      </w:r>
      <w:r w:rsidR="006D209B">
        <w:rPr>
          <w:rFonts w:ascii="KFGQPC Uthman Taha Naskh" w:cs="KFGQPC Uthman Taha Naskh"/>
          <w:sz w:val="28"/>
          <w:rtl/>
          <w:lang w:val="en-MY" w:eastAsia="en-MY"/>
        </w:rPr>
        <w:t xml:space="preserve"> [</w:t>
      </w:r>
      <w:r w:rsidR="006D209B">
        <w:rPr>
          <w:rFonts w:ascii="KFGQPC Uthman Taha Naskh" w:cs="KFGQPC Uthman Taha Naskh" w:hint="cs"/>
          <w:sz w:val="28"/>
          <w:rtl/>
          <w:lang w:val="en-MY" w:eastAsia="en-MY"/>
        </w:rPr>
        <w:t>الانعام</w:t>
      </w:r>
      <w:r w:rsidR="006D209B">
        <w:rPr>
          <w:rFonts w:ascii="KFGQPC Uthman Taha Naskh" w:cs="KFGQPC Uthman Taha Naskh"/>
          <w:sz w:val="28"/>
          <w:rtl/>
          <w:lang w:val="en-MY" w:eastAsia="en-MY"/>
        </w:rPr>
        <w:t xml:space="preserve">: </w:t>
      </w:r>
      <w:r w:rsidR="006D209B">
        <w:rPr>
          <w:rFonts w:ascii="KFGQPC Uthman Taha Naskh" w:cs="KFGQPC Uthman Taha Naskh" w:hint="cs"/>
          <w:sz w:val="28"/>
          <w:rtl/>
          <w:lang w:val="en-MY" w:eastAsia="en-MY"/>
        </w:rPr>
        <w:t>١٥٨</w:t>
      </w:r>
      <w:r w:rsidR="009C0D84">
        <w:rPr>
          <w:rFonts w:ascii="KFGQPC Uthman Taha Naskh" w:cs="KFGQPC Uthman Taha Naskh"/>
          <w:sz w:val="28"/>
          <w:rtl/>
          <w:lang w:val="en-MY" w:eastAsia="en-M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تلاحظون أن الله تعالى قال إن المشركين لا يؤمنون رغم رؤيتهم لكل هذه الآيات البيّنات والدلائل الواضحات، ولا يُوحِّدون الله ولا يؤمنون بالقيامة وينتظرون أن تظهر لهم الملائكة أو أن تظهر لهم إمارات الساعة وعلامات القيامة القطعية، هذا مع أن الإيمان الاضطراري لا قيمة له، وَمِنْ ثَمَّ فيا أيها النبيّ قل لهم: انتظروا كي تروا نتيجة كفركم وعدم إيمانكم ونحن المؤمنون سننتظر معكم أيضاً. إذن، كما لاحظتم، لا علاقة لهذه الآية المكية بالمهدي من قريب ولا من بعيد. وليت شعري! هل من المعقول أن يقول رسول الله </w:t>
      </w:r>
      <w:r w:rsidRPr="00071EFE">
        <w:rPr>
          <w:rFonts w:cs="mylotus" w:hint="cs"/>
          <w:sz w:val="30"/>
          <w:szCs w:val="27"/>
          <w:rtl/>
          <w:lang w:bidi="ar-SY"/>
        </w:rPr>
        <w:sym w:font="Abo-thar" w:char="F04A"/>
      </w:r>
      <w:r w:rsidRPr="00071EFE">
        <w:rPr>
          <w:rFonts w:cs="mylotus" w:hint="cs"/>
          <w:szCs w:val="27"/>
          <w:rtl/>
          <w:lang w:bidi="ar-SY"/>
        </w:rPr>
        <w:t xml:space="preserve"> لأهل مكة في زمنه انتظروا ظهور المهدي؟! </w:t>
      </w:r>
      <w:r w:rsidRPr="00071EFE">
        <w:rPr>
          <w:rFonts w:cs="mylotus" w:hint="cs"/>
          <w:b/>
          <w:bCs/>
          <w:szCs w:val="27"/>
          <w:rtl/>
          <w:lang w:bidi="ar-SY"/>
        </w:rPr>
        <w:t>أَفَلَا</w:t>
      </w:r>
      <w:r w:rsidRPr="00071EFE">
        <w:rPr>
          <w:rFonts w:cs="mylotus"/>
          <w:b/>
          <w:bCs/>
          <w:szCs w:val="27"/>
          <w:rtl/>
          <w:lang w:bidi="ar-SY"/>
        </w:rPr>
        <w:t xml:space="preserve"> </w:t>
      </w:r>
      <w:r w:rsidRPr="00071EFE">
        <w:rPr>
          <w:rFonts w:cs="mylotus" w:hint="cs"/>
          <w:b/>
          <w:bCs/>
          <w:szCs w:val="27"/>
          <w:rtl/>
          <w:lang w:bidi="ar-SY"/>
        </w:rPr>
        <w:t>تَعْقِلُونَ</w:t>
      </w:r>
      <w:r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ثم لماذا لا</w:t>
      </w:r>
      <w:r w:rsidRPr="00B159D6">
        <w:rPr>
          <w:rFonts w:cs="Times New Roman" w:hint="cs"/>
          <w:szCs w:val="30"/>
          <w:rtl/>
          <w:lang w:bidi="ar-SY"/>
        </w:rPr>
        <w:t> </w:t>
      </w:r>
      <w:r w:rsidRPr="00071EFE">
        <w:rPr>
          <w:rFonts w:cs="mylotus" w:hint="cs"/>
          <w:szCs w:val="27"/>
          <w:rtl/>
          <w:lang w:bidi="ar-SY"/>
        </w:rPr>
        <w:t xml:space="preserve">ينفع الناس إيمانهم إذا آمنوا يوم خروج القائم؟ أليس المهدي المنتظر </w:t>
      </w:r>
      <w:r w:rsidRPr="00B159D6">
        <w:rPr>
          <w:rFonts w:cs="Times New Roman" w:hint="cs"/>
          <w:szCs w:val="30"/>
          <w:rtl/>
          <w:lang w:bidi="ar-SY"/>
        </w:rPr>
        <w:t>–</w:t>
      </w:r>
      <w:r w:rsidRPr="00071EFE">
        <w:rPr>
          <w:rFonts w:cs="mylotus" w:hint="cs"/>
          <w:szCs w:val="27"/>
          <w:rtl/>
          <w:lang w:bidi="ar-SY"/>
        </w:rPr>
        <w:t xml:space="preserve"> حسب قولكم -  إنما سيظهر لأجل أن يدعو الناس للإيمان؟! فإذا كان الهدف من ظهوره آخر الزمان نشـر العدل والدعوة إلى الإيمان فكل من آمن عندئذٍ سينفعه إيمانه، وإلا ما الفائدة من قيام المهدي إذن؟! بالطبع لا يُنتظر من الضعفاء والمجروحين أن يضعوا حديثاً أفضل من مثل هذه الأباطيل!</w:t>
      </w:r>
    </w:p>
    <w:p w:rsidR="00281393" w:rsidRPr="00071EFE" w:rsidRDefault="00E21FB7" w:rsidP="000F7487">
      <w:pPr>
        <w:pStyle w:val="Caption"/>
        <w:rPr>
          <w:rFonts w:hint="cs"/>
          <w:rtl/>
          <w:lang w:bidi="ar-SY"/>
        </w:rPr>
      </w:pPr>
      <w:bookmarkStart w:id="172" w:name="_Ref366528551"/>
      <w:r w:rsidRPr="00E21FB7">
        <w:rPr>
          <w:rFonts w:ascii="AGA Arabesque" w:hAnsi="AGA Arabesque"/>
          <w:sz w:val="20"/>
        </w:rPr>
        <w:t></w:t>
      </w:r>
      <w:r w:rsidR="00281393" w:rsidRPr="00071EFE">
        <w:rPr>
          <w:rFonts w:hint="cs"/>
          <w:rtl/>
        </w:rPr>
        <w:t xml:space="preserve"> </w:t>
      </w:r>
      <w:r w:rsidR="000F7487" w:rsidRPr="007502F8">
        <w:rPr>
          <w:color w:val="FFFFFF"/>
          <w:szCs w:val="2"/>
          <w:rtl/>
        </w:rPr>
        <w:fldChar w:fldCharType="begin"/>
      </w:r>
      <w:r w:rsidR="000F7487" w:rsidRPr="007502F8">
        <w:rPr>
          <w:color w:val="FFFFFF"/>
          <w:szCs w:val="2"/>
          <w:rtl/>
        </w:rPr>
        <w:instrText xml:space="preserve"> </w:instrText>
      </w:r>
      <w:r w:rsidR="000F7487" w:rsidRPr="007502F8">
        <w:rPr>
          <w:rFonts w:hint="cs"/>
          <w:color w:val="FFFFFF"/>
          <w:szCs w:val="2"/>
        </w:rPr>
        <w:instrText>SEQ</w:instrText>
      </w:r>
      <w:r w:rsidR="000F7487" w:rsidRPr="007502F8">
        <w:rPr>
          <w:rFonts w:hint="cs"/>
          <w:color w:val="FFFFFF"/>
          <w:szCs w:val="2"/>
          <w:rtl/>
        </w:rPr>
        <w:instrText xml:space="preserve"> ارجاعات \* </w:instrText>
      </w:r>
      <w:r w:rsidR="000F7487" w:rsidRPr="007502F8">
        <w:rPr>
          <w:rFonts w:hint="cs"/>
          <w:color w:val="FFFFFF"/>
          <w:szCs w:val="2"/>
        </w:rPr>
        <w:instrText>ARABIC</w:instrText>
      </w:r>
      <w:r w:rsidR="000F7487" w:rsidRPr="007502F8">
        <w:rPr>
          <w:color w:val="FFFFFF"/>
          <w:szCs w:val="2"/>
        </w:rPr>
        <w:instrText xml:space="preserve"> </w:instrText>
      </w:r>
      <w:r w:rsidR="000F7487" w:rsidRPr="007502F8">
        <w:rPr>
          <w:color w:val="FFFFFF"/>
          <w:szCs w:val="2"/>
        </w:rPr>
        <w:fldChar w:fldCharType="separate"/>
      </w:r>
      <w:r w:rsidR="0090698E">
        <w:rPr>
          <w:noProof/>
          <w:color w:val="FFFFFF"/>
          <w:szCs w:val="2"/>
          <w:rtl/>
        </w:rPr>
        <w:t>64</w:t>
      </w:r>
      <w:r w:rsidR="000F7487" w:rsidRPr="007502F8">
        <w:rPr>
          <w:color w:val="FFFFFF"/>
          <w:szCs w:val="2"/>
          <w:rtl/>
        </w:rPr>
        <w:fldChar w:fldCharType="end"/>
      </w:r>
      <w:r w:rsidR="00281393" w:rsidRPr="00071EFE">
        <w:rPr>
          <w:rFonts w:hint="cs"/>
          <w:rtl/>
        </w:rPr>
        <w:t xml:space="preserve">الحديث 77 - وهو آخر أحاديث الباب: يقول راويه «ابن مهزيار» -الذي تعرّفنا على قصصه في الصفحات السابقة -: </w:t>
      </w:r>
      <w:r w:rsidR="00281393" w:rsidRPr="00071EFE">
        <w:rPr>
          <w:rtl/>
        </w:rPr>
        <w:t>"</w:t>
      </w:r>
      <w:r w:rsidR="00281393" w:rsidRPr="006D209B">
        <w:rPr>
          <w:rFonts w:cs="KFGQPC Uthman Taha Naskh"/>
          <w:b/>
          <w:bCs/>
          <w:rtl/>
        </w:rPr>
        <w:t xml:space="preserve">كَتَبْتُ إِلَى أَبِي الحَسَنِ </w:t>
      </w:r>
      <w:r w:rsidR="00281393" w:rsidRPr="006D209B">
        <w:rPr>
          <w:rFonts w:cs="KFGQPC Uthman Taha Naskh" w:hint="cs"/>
          <w:rtl/>
        </w:rPr>
        <w:t>[أي الإمام الكاظم]</w:t>
      </w:r>
      <w:r w:rsidR="00281393" w:rsidRPr="006D209B">
        <w:rPr>
          <w:rFonts w:cs="KFGQPC Uthman Taha Naskh" w:hint="cs"/>
          <w:b/>
          <w:bCs/>
          <w:rtl/>
        </w:rPr>
        <w:t xml:space="preserve"> </w:t>
      </w:r>
      <w:r w:rsidR="00281393" w:rsidRPr="006D209B">
        <w:rPr>
          <w:rFonts w:cs="KFGQPC Uthman Taha Naskh"/>
          <w:b/>
          <w:bCs/>
          <w:rtl/>
        </w:rPr>
        <w:t>(ع) أَسْأَلُهُ عَنِ الْفَرَجِ فَكَتَبَ إِلَيَّ إِذَا غَابَ صَاحِبُكُمْ عَنْ دَارِ الظَّالِمِينَ فَتَوَقَّعُوا الْفَرَجَ</w:t>
      </w:r>
      <w:r w:rsidR="00281393" w:rsidRPr="00071EFE">
        <w:rPr>
          <w:rtl/>
        </w:rPr>
        <w:t>"</w:t>
      </w:r>
      <w:r w:rsidR="00281393" w:rsidRPr="00071EFE">
        <w:rPr>
          <w:rFonts w:hint="cs"/>
          <w:rtl/>
        </w:rPr>
        <w:t>!!</w:t>
      </w:r>
      <w:bookmarkEnd w:id="172"/>
      <w:r w:rsidR="00281393" w:rsidRPr="00071EFE">
        <w:rPr>
          <w:rFonts w:hint="cs"/>
          <w:rtl/>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أقول: هذه الإجابة غير صحيحة لأنه إذا كان المقصود من </w:t>
      </w:r>
      <w:r w:rsidRPr="00071EFE">
        <w:rPr>
          <w:rFonts w:cs="mylotus" w:hint="eastAsia"/>
          <w:szCs w:val="27"/>
          <w:rtl/>
          <w:lang w:bidi="ar-SY"/>
        </w:rPr>
        <w:t>«</w:t>
      </w:r>
      <w:r w:rsidRPr="00071EFE">
        <w:rPr>
          <w:rFonts w:cs="mylotus" w:hint="cs"/>
          <w:szCs w:val="27"/>
          <w:rtl/>
          <w:lang w:bidi="ar-SY"/>
        </w:rPr>
        <w:t>صاحبكم</w:t>
      </w:r>
      <w:r w:rsidRPr="00071EFE">
        <w:rPr>
          <w:rFonts w:cs="mylotus" w:hint="eastAsia"/>
          <w:szCs w:val="27"/>
          <w:rtl/>
          <w:lang w:bidi="ar-SY"/>
        </w:rPr>
        <w:t>»</w:t>
      </w:r>
      <w:r w:rsidRPr="00071EFE">
        <w:rPr>
          <w:rFonts w:cs="mylotus" w:hint="cs"/>
          <w:szCs w:val="27"/>
          <w:rtl/>
          <w:lang w:bidi="ar-SY"/>
        </w:rPr>
        <w:t xml:space="preserve"> صاحب الزمان فإنه قد غاب، ولا يوجد منذ أكثر من ألف عام في دار أيّ ظالم من الظالمين ومع ذلك فَلَمْ يحصل الفَرَجُ!! ومن حيث المبدأ لم يكن «ابن مهزيار» قصَّاصَاً ماهِراً! </w:t>
      </w:r>
    </w:p>
    <w:p w:rsidR="00281393" w:rsidRPr="00071EFE" w:rsidRDefault="00281393" w:rsidP="00071EFE">
      <w:pPr>
        <w:widowControl w:val="0"/>
        <w:spacing w:after="60" w:line="228" w:lineRule="auto"/>
        <w:ind w:firstLine="284"/>
        <w:jc w:val="both"/>
        <w:rPr>
          <w:rFonts w:cs="mylotus" w:hint="cs"/>
          <w:szCs w:val="27"/>
          <w:rtl/>
          <w:lang w:bidi="ar-SY"/>
        </w:rPr>
      </w:pPr>
    </w:p>
    <w:p w:rsidR="00281393" w:rsidRDefault="00281393" w:rsidP="00071EFE">
      <w:pPr>
        <w:widowControl w:val="0"/>
        <w:spacing w:after="60" w:line="228" w:lineRule="auto"/>
        <w:ind w:firstLine="284"/>
        <w:jc w:val="both"/>
        <w:rPr>
          <w:rFonts w:cs="mylotus" w:hint="cs"/>
          <w:szCs w:val="27"/>
          <w:rtl/>
          <w:lang w:bidi="ar-SY"/>
        </w:rPr>
      </w:pPr>
    </w:p>
    <w:p w:rsidR="00EA154A" w:rsidRPr="00071EFE" w:rsidRDefault="00EA154A" w:rsidP="00071EFE">
      <w:pPr>
        <w:widowControl w:val="0"/>
        <w:spacing w:after="60" w:line="228" w:lineRule="auto"/>
        <w:ind w:firstLine="284"/>
        <w:jc w:val="both"/>
        <w:rPr>
          <w:rFonts w:cs="mylotus"/>
          <w:szCs w:val="27"/>
          <w:rtl/>
          <w:lang w:bidi="ar-SY"/>
        </w:rPr>
        <w:sectPr w:rsidR="00EA154A" w:rsidRPr="00071EFE" w:rsidSect="0040304D">
          <w:footnotePr>
            <w:numRestart w:val="eachPage"/>
          </w:footnotePr>
          <w:pgSz w:w="11907" w:h="16840" w:code="9"/>
          <w:pgMar w:top="1021" w:right="2495" w:bottom="4253" w:left="2041" w:header="0" w:footer="1021" w:gutter="0"/>
          <w:cols w:space="708"/>
          <w:bidi/>
          <w:rtlGutter/>
          <w:docGrid w:linePitch="360"/>
        </w:sectPr>
      </w:pPr>
    </w:p>
    <w:p w:rsidR="00EA154A" w:rsidRDefault="00EA154A" w:rsidP="00EA154A">
      <w:pPr>
        <w:rPr>
          <w:rFonts w:hint="cs"/>
          <w:rtl/>
        </w:rPr>
      </w:pPr>
      <w:bookmarkStart w:id="173" w:name="_Toc314347370"/>
    </w:p>
    <w:p w:rsidR="00281393" w:rsidRDefault="00281393" w:rsidP="004E7FBD">
      <w:pPr>
        <w:pStyle w:val="a"/>
        <w:rPr>
          <w:rFonts w:hint="cs"/>
          <w:rtl/>
        </w:rPr>
      </w:pPr>
      <w:bookmarkStart w:id="174" w:name="_Toc366882474"/>
      <w:r>
        <w:rPr>
          <w:rFonts w:hint="cs"/>
          <w:rtl/>
        </w:rPr>
        <w:t>27 - بَابُ مَنِ ادَّعَى الرُّؤْيَةَ فِي الغَيْبَةِ الكُبْرَى.....</w:t>
      </w:r>
      <w:bookmarkEnd w:id="173"/>
      <w:bookmarkEnd w:id="174"/>
    </w:p>
    <w:p w:rsidR="00281393" w:rsidRPr="00071EFE" w:rsidRDefault="00281393" w:rsidP="00983944">
      <w:pPr>
        <w:widowControl w:val="0"/>
        <w:spacing w:after="60" w:line="228" w:lineRule="auto"/>
        <w:ind w:firstLine="284"/>
        <w:jc w:val="both"/>
        <w:rPr>
          <w:rFonts w:cs="mylotus" w:hint="cs"/>
          <w:szCs w:val="27"/>
          <w:rtl/>
          <w:lang w:bidi="ar-SY"/>
        </w:rPr>
      </w:pPr>
      <w:r w:rsidRPr="00071EFE">
        <w:rPr>
          <w:rFonts w:cs="mylotus" w:hint="cs"/>
          <w:szCs w:val="27"/>
          <w:rtl/>
          <w:lang w:bidi="ar-SY"/>
        </w:rPr>
        <w:t>بدأ المَجْلِسِيّ هذا الباب بذكر «</w:t>
      </w:r>
      <w:r w:rsidRPr="008640BC">
        <w:rPr>
          <w:rFonts w:cs="mylotus" w:hint="cs"/>
          <w:szCs w:val="27"/>
          <w:rtl/>
          <w:lang w:bidi="ar-SY"/>
        </w:rPr>
        <w:t xml:space="preserve">التوقيع» الذي أوردناه في الصفحة </w:t>
      </w:r>
      <w:r w:rsidR="00983944" w:rsidRPr="008640BC">
        <w:rPr>
          <w:rFonts w:cs="mylotus"/>
          <w:szCs w:val="27"/>
          <w:rtl/>
          <w:lang w:bidi="ar-SY"/>
        </w:rPr>
        <w:fldChar w:fldCharType="begin"/>
      </w:r>
      <w:r w:rsidR="00983944" w:rsidRPr="008640BC">
        <w:rPr>
          <w:rFonts w:cs="mylotus"/>
          <w:szCs w:val="27"/>
          <w:rtl/>
          <w:lang w:bidi="ar-SY"/>
        </w:rPr>
        <w:instrText xml:space="preserve"> </w:instrText>
      </w:r>
      <w:r w:rsidR="00983944" w:rsidRPr="008640BC">
        <w:rPr>
          <w:rFonts w:cs="mylotus" w:hint="cs"/>
          <w:szCs w:val="27"/>
          <w:lang w:bidi="ar-SY"/>
        </w:rPr>
        <w:instrText>PAGEREF</w:instrText>
      </w:r>
      <w:r w:rsidR="00983944" w:rsidRPr="008640BC">
        <w:rPr>
          <w:rFonts w:cs="mylotus" w:hint="cs"/>
          <w:szCs w:val="27"/>
          <w:rtl/>
          <w:lang w:bidi="ar-SY"/>
        </w:rPr>
        <w:instrText xml:space="preserve"> _</w:instrText>
      </w:r>
      <w:r w:rsidR="00983944" w:rsidRPr="008640BC">
        <w:rPr>
          <w:rFonts w:cs="mylotus" w:hint="cs"/>
          <w:szCs w:val="27"/>
          <w:lang w:bidi="ar-SY"/>
        </w:rPr>
        <w:instrText>Ref366529537 \h</w:instrText>
      </w:r>
      <w:r w:rsidR="00983944" w:rsidRPr="008640BC">
        <w:rPr>
          <w:rFonts w:cs="mylotus"/>
          <w:szCs w:val="27"/>
          <w:rtl/>
          <w:lang w:bidi="ar-SY"/>
        </w:rPr>
        <w:instrText xml:space="preserve"> </w:instrText>
      </w:r>
      <w:r w:rsidR="00983944" w:rsidRPr="008640BC">
        <w:rPr>
          <w:rFonts w:cs="mylotus"/>
          <w:szCs w:val="27"/>
          <w:rtl/>
          <w:lang w:bidi="ar-SY"/>
        </w:rPr>
      </w:r>
      <w:r w:rsidR="00983944" w:rsidRPr="008640BC">
        <w:rPr>
          <w:rFonts w:cs="mylotus"/>
          <w:szCs w:val="27"/>
          <w:rtl/>
          <w:lang w:bidi="ar-SY"/>
        </w:rPr>
        <w:fldChar w:fldCharType="separate"/>
      </w:r>
      <w:r w:rsidR="0090698E">
        <w:rPr>
          <w:rFonts w:cs="mylotus"/>
          <w:noProof/>
          <w:szCs w:val="27"/>
          <w:rtl/>
          <w:lang w:bidi="ar-SY"/>
        </w:rPr>
        <w:t>300</w:t>
      </w:r>
      <w:r w:rsidR="00983944" w:rsidRPr="008640BC">
        <w:rPr>
          <w:rFonts w:cs="mylotus"/>
          <w:szCs w:val="27"/>
          <w:rtl/>
          <w:lang w:bidi="ar-SY"/>
        </w:rPr>
        <w:fldChar w:fldCharType="end"/>
      </w:r>
      <w:r w:rsidRPr="008640BC">
        <w:rPr>
          <w:rFonts w:cs="mylotus" w:hint="cs"/>
          <w:szCs w:val="27"/>
          <w:rtl/>
          <w:lang w:bidi="ar-SY"/>
        </w:rPr>
        <w:t xml:space="preserve"> من الكتاب الحاضر والذي يُصَحِّحُهُ ويَقْبَلُهُ علماءُ الشيعة جميعُهم</w:t>
      </w:r>
      <w:r w:rsidRPr="00071EFE">
        <w:rPr>
          <w:rFonts w:cs="mylotus" w:hint="cs"/>
          <w:szCs w:val="27"/>
          <w:rtl/>
          <w:lang w:bidi="ar-SY"/>
        </w:rPr>
        <w:t xml:space="preserve">. وإذا صح هذا «التوقيع» فلا </w:t>
      </w:r>
      <w:r w:rsidRPr="00071EFE">
        <w:rPr>
          <w:rFonts w:cs="mylotus"/>
          <w:szCs w:val="27"/>
          <w:rtl/>
          <w:lang w:bidi="ar-SY"/>
        </w:rPr>
        <w:t>معنى لذكر مدّعي الرؤية في الغَيْبَةِ الكُبْرَى</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383"/>
      </w:r>
      <w:r w:rsidRPr="00B21426">
        <w:rPr>
          <w:rFonts w:cs="Arabic11 BT"/>
          <w:szCs w:val="27"/>
          <w:vertAlign w:val="superscript"/>
          <w:rtl/>
          <w:lang w:bidi="ar-SY"/>
        </w:rPr>
        <w:t>)</w:t>
      </w:r>
      <w:r w:rsidRPr="00071EFE">
        <w:rPr>
          <w:rFonts w:cs="mylotus" w:hint="cs"/>
          <w:szCs w:val="27"/>
          <w:rtl/>
          <w:lang w:bidi="ar-SY"/>
        </w:rPr>
        <w:t xml:space="preserve"> ولذلك ذكر المَجْلِسِيّ في هذا الباب أحاديث تذكر فقط أن المهدي يأتي إلى الناس ويحضر بينهم ولكن الناس لا يرونه، أو يرونه دون أن يعرفوا أنه هو المهدي!  </w:t>
      </w:r>
    </w:p>
    <w:p w:rsidR="00281393" w:rsidRPr="00071EFE" w:rsidRDefault="00281393" w:rsidP="00071EFE">
      <w:pPr>
        <w:widowControl w:val="0"/>
        <w:spacing w:after="60" w:line="228" w:lineRule="auto"/>
        <w:ind w:firstLine="284"/>
        <w:jc w:val="both"/>
        <w:rPr>
          <w:rFonts w:cs="mylotus"/>
          <w:szCs w:val="27"/>
          <w:rtl/>
          <w:lang w:bidi="ar-SY"/>
        </w:rPr>
      </w:pPr>
      <w:r w:rsidRPr="00071EFE">
        <w:rPr>
          <w:rFonts w:cs="mylotus"/>
          <w:szCs w:val="27"/>
          <w:rtl/>
          <w:lang w:bidi="ar-SY"/>
        </w:rPr>
        <w:t>ذ</w:t>
      </w:r>
      <w:r w:rsidRPr="00071EFE">
        <w:rPr>
          <w:rFonts w:cs="mylotus" w:hint="cs"/>
          <w:szCs w:val="27"/>
          <w:rtl/>
          <w:lang w:bidi="ar-SY"/>
        </w:rPr>
        <w:t>َ</w:t>
      </w:r>
      <w:r w:rsidRPr="00071EFE">
        <w:rPr>
          <w:rFonts w:cs="mylotus"/>
          <w:szCs w:val="27"/>
          <w:rtl/>
          <w:lang w:bidi="ar-SY"/>
        </w:rPr>
        <w:t>ك</w:t>
      </w:r>
      <w:r w:rsidRPr="00071EFE">
        <w:rPr>
          <w:rFonts w:cs="mylotus" w:hint="cs"/>
          <w:szCs w:val="27"/>
          <w:rtl/>
          <w:lang w:bidi="ar-SY"/>
        </w:rPr>
        <w:t>َ</w:t>
      </w:r>
      <w:r w:rsidRPr="00071EFE">
        <w:rPr>
          <w:rFonts w:cs="mylotus"/>
          <w:szCs w:val="27"/>
          <w:rtl/>
          <w:lang w:bidi="ar-SY"/>
        </w:rPr>
        <w:t>ر</w:t>
      </w:r>
      <w:r w:rsidRPr="00071EFE">
        <w:rPr>
          <w:rFonts w:cs="mylotus" w:hint="cs"/>
          <w:szCs w:val="27"/>
          <w:rtl/>
          <w:lang w:bidi="ar-SY"/>
        </w:rPr>
        <w:t>َ</w:t>
      </w:r>
      <w:r w:rsidRPr="00071EFE">
        <w:rPr>
          <w:rFonts w:cs="mylotus"/>
          <w:szCs w:val="27"/>
          <w:rtl/>
          <w:lang w:bidi="ar-SY"/>
        </w:rPr>
        <w:t xml:space="preserve"> </w:t>
      </w:r>
      <w:r w:rsidRPr="00071EFE">
        <w:rPr>
          <w:rFonts w:cs="mylotus" w:hint="cs"/>
          <w:szCs w:val="27"/>
          <w:rtl/>
          <w:lang w:bidi="ar-SY"/>
        </w:rPr>
        <w:t xml:space="preserve">المَجْلِسِيُّ في هذا الباب </w:t>
      </w:r>
      <w:r w:rsidRPr="00071EFE">
        <w:rPr>
          <w:rFonts w:cs="mylotus"/>
          <w:szCs w:val="27"/>
          <w:rtl/>
          <w:lang w:bidi="ar-SY"/>
        </w:rPr>
        <w:t>واحداً وعشـرين خبراً عن رواة</w:t>
      </w:r>
      <w:r w:rsidRPr="00071EFE">
        <w:rPr>
          <w:rFonts w:cs="mylotus" w:hint="cs"/>
          <w:szCs w:val="27"/>
          <w:rtl/>
          <w:lang w:bidi="ar-SY"/>
        </w:rPr>
        <w:t>ٍ</w:t>
      </w:r>
      <w:r w:rsidRPr="00071EFE">
        <w:rPr>
          <w:rFonts w:cs="mylotus"/>
          <w:szCs w:val="27"/>
          <w:rtl/>
          <w:lang w:bidi="ar-SY"/>
        </w:rPr>
        <w:t xml:space="preserve"> كذ</w:t>
      </w:r>
      <w:r w:rsidRPr="00071EFE">
        <w:rPr>
          <w:rFonts w:cs="mylotus" w:hint="cs"/>
          <w:szCs w:val="27"/>
          <w:rtl/>
          <w:lang w:bidi="ar-SY"/>
        </w:rPr>
        <w:t>َّ</w:t>
      </w:r>
      <w:r w:rsidRPr="00071EFE">
        <w:rPr>
          <w:rFonts w:cs="mylotus"/>
          <w:szCs w:val="27"/>
          <w:rtl/>
          <w:lang w:bidi="ar-SY"/>
        </w:rPr>
        <w:t>ابين وضّاعين أو غ</w:t>
      </w:r>
      <w:r w:rsidRPr="00071EFE">
        <w:rPr>
          <w:rFonts w:cs="mylotus" w:hint="cs"/>
          <w:szCs w:val="27"/>
          <w:rtl/>
          <w:lang w:bidi="ar-SY"/>
        </w:rPr>
        <w:t>ُ</w:t>
      </w:r>
      <w:r w:rsidRPr="00071EFE">
        <w:rPr>
          <w:rFonts w:cs="mylotus"/>
          <w:szCs w:val="27"/>
          <w:rtl/>
          <w:lang w:bidi="ar-SY"/>
        </w:rPr>
        <w:t>لاة</w:t>
      </w:r>
      <w:r w:rsidRPr="00071EFE">
        <w:rPr>
          <w:rFonts w:cs="mylotus" w:hint="cs"/>
          <w:szCs w:val="27"/>
          <w:rtl/>
          <w:lang w:bidi="ar-SY"/>
        </w:rPr>
        <w:t>ٍ</w:t>
      </w:r>
      <w:r w:rsidRPr="00071EFE">
        <w:rPr>
          <w:rFonts w:cs="mylotus"/>
          <w:szCs w:val="27"/>
          <w:rtl/>
          <w:lang w:bidi="ar-SY"/>
        </w:rPr>
        <w:t xml:space="preserve"> أو </w:t>
      </w:r>
      <w:r w:rsidRPr="00071EFE">
        <w:rPr>
          <w:rFonts w:cs="mylotus" w:hint="cs"/>
          <w:szCs w:val="27"/>
          <w:rtl/>
          <w:lang w:bidi="ar-SY"/>
        </w:rPr>
        <w:t xml:space="preserve">مِنَ </w:t>
      </w:r>
      <w:r w:rsidRPr="00071EFE">
        <w:rPr>
          <w:rFonts w:cs="mylotus"/>
          <w:szCs w:val="27"/>
          <w:rtl/>
          <w:lang w:bidi="ar-SY"/>
        </w:rPr>
        <w:t>الواق</w:t>
      </w:r>
      <w:r w:rsidRPr="00071EFE">
        <w:rPr>
          <w:rFonts w:cs="mylotus" w:hint="cs"/>
          <w:szCs w:val="27"/>
          <w:rtl/>
          <w:lang w:bidi="ar-SY"/>
        </w:rPr>
        <w:t>ِ</w:t>
      </w:r>
      <w:r w:rsidRPr="00071EFE">
        <w:rPr>
          <w:rFonts w:cs="mylotus"/>
          <w:szCs w:val="27"/>
          <w:rtl/>
          <w:lang w:bidi="ar-SY"/>
        </w:rPr>
        <w:t>ف</w:t>
      </w:r>
      <w:r w:rsidRPr="00071EFE">
        <w:rPr>
          <w:rFonts w:cs="mylotus" w:hint="cs"/>
          <w:szCs w:val="27"/>
          <w:rtl/>
          <w:lang w:bidi="ar-SY"/>
        </w:rPr>
        <w:t>َ</w:t>
      </w:r>
      <w:r w:rsidRPr="00071EFE">
        <w:rPr>
          <w:rFonts w:cs="mylotus"/>
          <w:szCs w:val="27"/>
          <w:rtl/>
          <w:lang w:bidi="ar-SY"/>
        </w:rPr>
        <w:t xml:space="preserve">ة، </w:t>
      </w:r>
      <w:r w:rsidRPr="00071EFE">
        <w:rPr>
          <w:rFonts w:cs="mylotus" w:hint="cs"/>
          <w:szCs w:val="27"/>
          <w:rtl/>
          <w:lang w:bidi="ar-SY"/>
        </w:rPr>
        <w:t>ولا يوجد بين هذه الروايات حديثٌ</w:t>
      </w:r>
      <w:r w:rsidRPr="00071EFE">
        <w:rPr>
          <w:rFonts w:cs="mylotus"/>
          <w:szCs w:val="27"/>
          <w:rtl/>
          <w:lang w:bidi="ar-SY"/>
        </w:rPr>
        <w:t xml:space="preserve"> صحيح</w:t>
      </w:r>
      <w:r w:rsidRPr="00071EFE">
        <w:rPr>
          <w:rFonts w:cs="mylotus" w:hint="cs"/>
          <w:szCs w:val="27"/>
          <w:rtl/>
          <w:lang w:bidi="ar-SY"/>
        </w:rPr>
        <w:t>ٌ</w:t>
      </w:r>
      <w:r w:rsidRPr="00071EFE">
        <w:rPr>
          <w:rFonts w:cs="mylotus"/>
          <w:szCs w:val="27"/>
          <w:rtl/>
          <w:lang w:bidi="ar-SY"/>
        </w:rPr>
        <w:t xml:space="preserve"> واحد</w:t>
      </w:r>
      <w:r w:rsidRPr="00071EFE">
        <w:rPr>
          <w:rFonts w:cs="mylotus" w:hint="cs"/>
          <w:szCs w:val="27"/>
          <w:rtl/>
          <w:lang w:bidi="ar-SY"/>
        </w:rPr>
        <w:t>ٌ</w:t>
      </w:r>
      <w:r w:rsidRPr="00071EFE">
        <w:rPr>
          <w:rFonts w:cs="mylotus"/>
          <w:szCs w:val="27"/>
          <w:rtl/>
          <w:lang w:bidi="ar-SY"/>
        </w:rPr>
        <w:t xml:space="preserve">. </w:t>
      </w:r>
      <w:r w:rsidRPr="00071EFE">
        <w:rPr>
          <w:rFonts w:cs="mylotus" w:hint="cs"/>
          <w:szCs w:val="27"/>
          <w:rtl/>
          <w:lang w:bidi="ar-SY"/>
        </w:rPr>
        <w:t>ومضمون الروايات أيضاً مردودٌ.</w:t>
      </w:r>
    </w:p>
    <w:p w:rsidR="00281393" w:rsidRPr="008640BC" w:rsidRDefault="00281393" w:rsidP="00983944">
      <w:pPr>
        <w:widowControl w:val="0"/>
        <w:spacing w:after="60" w:line="228" w:lineRule="auto"/>
        <w:ind w:firstLine="284"/>
        <w:jc w:val="both"/>
        <w:rPr>
          <w:rFonts w:cs="mylotus" w:hint="cs"/>
          <w:szCs w:val="27"/>
          <w:rtl/>
          <w:lang w:bidi="ar-SY"/>
        </w:rPr>
      </w:pPr>
      <w:r w:rsidRPr="00071EFE">
        <w:rPr>
          <w:rFonts w:cs="mylotus"/>
          <w:szCs w:val="27"/>
          <w:rtl/>
          <w:lang w:bidi="ar-SY"/>
        </w:rPr>
        <w:t>فمثلاً في الخبر الثالث جاء تشبيه المهدي الغائب بالخضـر ونُسِب إلى الإمام الرضا</w:t>
      </w:r>
      <w:r w:rsidRPr="00071EFE">
        <w:rPr>
          <w:rFonts w:cs="mylotus" w:hint="cs"/>
          <w:szCs w:val="27"/>
          <w:rtl/>
          <w:lang w:bidi="ar-SY"/>
        </w:rPr>
        <w:t xml:space="preserve"> (ع)</w:t>
      </w:r>
      <w:r w:rsidRPr="00071EFE">
        <w:rPr>
          <w:rFonts w:cs="mylotus"/>
          <w:szCs w:val="27"/>
          <w:rtl/>
          <w:lang w:bidi="ar-SY"/>
        </w:rPr>
        <w:t xml:space="preserve"> قوله: "</w:t>
      </w:r>
      <w:r w:rsidRPr="006D209B">
        <w:rPr>
          <w:rFonts w:cs="KFGQPC Uthman Taha Naskh"/>
          <w:b/>
          <w:bCs/>
          <w:szCs w:val="27"/>
          <w:rtl/>
          <w:lang w:bidi="ar-SY"/>
        </w:rPr>
        <w:t>إِنَّ الخَضِرَ شَرِبَ مِنْ مَاءِ الحَيَاةِ فَهُوَ حَيٌّ لَا يَمُوتُ</w:t>
      </w:r>
      <w:r w:rsidRPr="006D209B">
        <w:rPr>
          <w:rFonts w:cs="KFGQPC Uthman Taha Naskh"/>
          <w:szCs w:val="27"/>
          <w:rtl/>
          <w:lang w:bidi="ar-SY"/>
        </w:rPr>
        <w:t>....</w:t>
      </w:r>
      <w:r w:rsidRPr="00071EFE">
        <w:rPr>
          <w:rFonts w:cs="mylotus"/>
          <w:szCs w:val="27"/>
          <w:rtl/>
          <w:lang w:bidi="ar-SY"/>
        </w:rPr>
        <w:t xml:space="preserve">". </w:t>
      </w:r>
      <w:r w:rsidRPr="00071EFE">
        <w:rPr>
          <w:rFonts w:cs="mylotus" w:hint="cs"/>
          <w:szCs w:val="27"/>
          <w:rtl/>
          <w:lang w:bidi="ar-SY"/>
        </w:rPr>
        <w:t xml:space="preserve">وهذا الكلام ترديد لأسطورة شائعة بين العوام وقد سبق أن بينَّا أن </w:t>
      </w:r>
      <w:r w:rsidRPr="00071EFE">
        <w:rPr>
          <w:rFonts w:cs="mylotus"/>
          <w:szCs w:val="27"/>
          <w:rtl/>
          <w:lang w:bidi="ar-SY"/>
        </w:rPr>
        <w:t xml:space="preserve">فكرة حياة الخضر الأبدية </w:t>
      </w:r>
      <w:r w:rsidRPr="00071EFE">
        <w:rPr>
          <w:rFonts w:cs="mylotus" w:hint="cs"/>
          <w:szCs w:val="27"/>
          <w:rtl/>
          <w:lang w:bidi="ar-SY"/>
        </w:rPr>
        <w:t xml:space="preserve">تخالف القرآن الكريم ولا تتفق مع </w:t>
      </w:r>
      <w:r w:rsidRPr="008640BC">
        <w:rPr>
          <w:rFonts w:cs="mylotus" w:hint="cs"/>
          <w:szCs w:val="27"/>
          <w:rtl/>
          <w:lang w:bidi="ar-SY"/>
        </w:rPr>
        <w:t xml:space="preserve">الأحاديث المعتبرة (راجعوا ص </w:t>
      </w:r>
      <w:r w:rsidR="00983944" w:rsidRPr="008640BC">
        <w:rPr>
          <w:rFonts w:cs="mylotus"/>
          <w:szCs w:val="27"/>
          <w:rtl/>
          <w:lang w:bidi="ar-SY"/>
        </w:rPr>
        <w:fldChar w:fldCharType="begin"/>
      </w:r>
      <w:r w:rsidR="00983944" w:rsidRPr="008640BC">
        <w:rPr>
          <w:rFonts w:cs="mylotus"/>
          <w:szCs w:val="27"/>
          <w:rtl/>
          <w:lang w:bidi="ar-SY"/>
        </w:rPr>
        <w:instrText xml:space="preserve"> </w:instrText>
      </w:r>
      <w:r w:rsidR="00983944" w:rsidRPr="008640BC">
        <w:rPr>
          <w:rFonts w:cs="mylotus" w:hint="cs"/>
          <w:szCs w:val="27"/>
          <w:lang w:bidi="ar-SY"/>
        </w:rPr>
        <w:instrText>PAGEREF</w:instrText>
      </w:r>
      <w:r w:rsidR="00983944" w:rsidRPr="008640BC">
        <w:rPr>
          <w:rFonts w:cs="mylotus" w:hint="cs"/>
          <w:szCs w:val="27"/>
          <w:rtl/>
          <w:lang w:bidi="ar-SY"/>
        </w:rPr>
        <w:instrText xml:space="preserve"> _</w:instrText>
      </w:r>
      <w:r w:rsidR="00983944" w:rsidRPr="008640BC">
        <w:rPr>
          <w:rFonts w:cs="mylotus" w:hint="cs"/>
          <w:szCs w:val="27"/>
          <w:lang w:bidi="ar-SY"/>
        </w:rPr>
        <w:instrText>Ref366529423 \h</w:instrText>
      </w:r>
      <w:r w:rsidR="00983944" w:rsidRPr="008640BC">
        <w:rPr>
          <w:rFonts w:cs="mylotus"/>
          <w:szCs w:val="27"/>
          <w:rtl/>
          <w:lang w:bidi="ar-SY"/>
        </w:rPr>
        <w:instrText xml:space="preserve"> </w:instrText>
      </w:r>
      <w:r w:rsidR="00983944" w:rsidRPr="008640BC">
        <w:rPr>
          <w:rFonts w:cs="mylotus"/>
          <w:szCs w:val="27"/>
          <w:rtl/>
          <w:lang w:bidi="ar-SY"/>
        </w:rPr>
      </w:r>
      <w:r w:rsidR="00983944" w:rsidRPr="008640BC">
        <w:rPr>
          <w:rFonts w:cs="mylotus"/>
          <w:szCs w:val="27"/>
          <w:rtl/>
          <w:lang w:bidi="ar-SY"/>
        </w:rPr>
        <w:fldChar w:fldCharType="separate"/>
      </w:r>
      <w:r w:rsidR="0090698E">
        <w:rPr>
          <w:rFonts w:cs="mylotus"/>
          <w:noProof/>
          <w:szCs w:val="27"/>
          <w:rtl/>
          <w:lang w:bidi="ar-SY"/>
        </w:rPr>
        <w:t>209</w:t>
      </w:r>
      <w:r w:rsidR="00983944" w:rsidRPr="008640BC">
        <w:rPr>
          <w:rFonts w:cs="mylotus"/>
          <w:szCs w:val="27"/>
          <w:rtl/>
          <w:lang w:bidi="ar-SY"/>
        </w:rPr>
        <w:fldChar w:fldCharType="end"/>
      </w:r>
      <w:r w:rsidRPr="008640BC">
        <w:rPr>
          <w:rFonts w:cs="mylotus" w:hint="cs"/>
          <w:szCs w:val="27"/>
          <w:rtl/>
          <w:lang w:bidi="ar-SY"/>
        </w:rPr>
        <w:t xml:space="preserve"> من الكتاب الحاضر).</w:t>
      </w:r>
    </w:p>
    <w:p w:rsidR="00281393" w:rsidRPr="00071EFE" w:rsidRDefault="00281393" w:rsidP="00071EFE">
      <w:pPr>
        <w:widowControl w:val="0"/>
        <w:spacing w:after="60" w:line="228" w:lineRule="auto"/>
        <w:ind w:firstLine="284"/>
        <w:jc w:val="both"/>
        <w:rPr>
          <w:rFonts w:cs="mylotus" w:hint="cs"/>
          <w:szCs w:val="27"/>
          <w:rtl/>
          <w:lang w:bidi="ar-SY"/>
        </w:rPr>
      </w:pPr>
      <w:r w:rsidRPr="008640BC">
        <w:rPr>
          <w:rFonts w:cs="mylotus" w:hint="cs"/>
          <w:szCs w:val="27"/>
          <w:rtl/>
          <w:lang w:bidi="ar-SY"/>
        </w:rPr>
        <w:t xml:space="preserve">وفي الحديث </w:t>
      </w:r>
      <w:r w:rsidRPr="008640BC">
        <w:rPr>
          <w:rFonts w:cs="mylotus"/>
          <w:szCs w:val="27"/>
          <w:rtl/>
          <w:lang w:bidi="ar-SY"/>
        </w:rPr>
        <w:t xml:space="preserve">الخامس: </w:t>
      </w:r>
      <w:r w:rsidRPr="008640BC">
        <w:rPr>
          <w:rFonts w:cs="mylotus" w:hint="cs"/>
          <w:szCs w:val="27"/>
          <w:rtl/>
          <w:lang w:bidi="ar-SY"/>
        </w:rPr>
        <w:t>أ</w:t>
      </w:r>
      <w:r w:rsidRPr="008640BC">
        <w:rPr>
          <w:rFonts w:cs="mylotus"/>
          <w:szCs w:val="27"/>
          <w:rtl/>
          <w:lang w:bidi="ar-SY"/>
        </w:rPr>
        <w:t>ن صاحب الأمر لا يطلع على موضعه أحد حتى أولاده لا يرونه</w:t>
      </w:r>
      <w:r w:rsidRPr="008640BC">
        <w:rPr>
          <w:rFonts w:cs="mylotus" w:hint="cs"/>
          <w:szCs w:val="27"/>
          <w:rtl/>
          <w:lang w:bidi="ar-SY"/>
        </w:rPr>
        <w:t xml:space="preserve"> ولا يعرفون أين هو</w:t>
      </w:r>
      <w:r w:rsidRPr="00071EFE">
        <w:rPr>
          <w:rFonts w:cs="mylotus" w:hint="cs"/>
          <w:szCs w:val="27"/>
          <w:rtl/>
          <w:lang w:bidi="ar-SY"/>
        </w:rPr>
        <w:t>؟</w:t>
      </w:r>
      <w:r w:rsidRPr="00071EFE">
        <w:rPr>
          <w:rFonts w:cs="mylotus"/>
          <w:szCs w:val="27"/>
          <w:rtl/>
          <w:lang w:bidi="ar-SY"/>
        </w:rPr>
        <w:t xml:space="preserve"> </w:t>
      </w:r>
      <w:r w:rsidRPr="00071EFE">
        <w:rPr>
          <w:rFonts w:cs="mylotus" w:hint="cs"/>
          <w:szCs w:val="27"/>
          <w:rtl/>
          <w:lang w:bidi="ar-SY"/>
        </w:rPr>
        <w:t xml:space="preserve"> ونسأل: من أين علمتم أنه تزوَّج. ثانياً: لماذا لا يعلم أولاده مكانه؟ وهل من الممكن أن يُفشي أولادُهُ عن مكانه للأعداء؟! </w:t>
      </w:r>
    </w:p>
    <w:p w:rsidR="00281393" w:rsidRPr="00071EFE" w:rsidRDefault="00281393" w:rsidP="00071EFE">
      <w:pPr>
        <w:widowControl w:val="0"/>
        <w:spacing w:after="60" w:line="228" w:lineRule="auto"/>
        <w:ind w:firstLine="284"/>
        <w:jc w:val="both"/>
        <w:rPr>
          <w:rFonts w:cs="mylotus"/>
          <w:szCs w:val="27"/>
          <w:rtl/>
          <w:lang w:bidi="ar-SY"/>
        </w:rPr>
      </w:pPr>
      <w:r w:rsidRPr="00071EFE">
        <w:rPr>
          <w:rFonts w:cs="mylotus"/>
          <w:szCs w:val="27"/>
          <w:rtl/>
          <w:lang w:bidi="ar-SY"/>
        </w:rPr>
        <w:t>وفي الحديث السادس: يقول: "</w:t>
      </w:r>
      <w:r w:rsidRPr="006D209B">
        <w:rPr>
          <w:rFonts w:cs="KFGQPC Uthman Taha Naskh"/>
          <w:szCs w:val="27"/>
          <w:rtl/>
          <w:lang w:bidi="ar-SY"/>
        </w:rPr>
        <w:t>لَا بُدَّ لِصَاحِبِ هَذَا الأَمْرِ مِنْ عُزْلَةٍ ولَا بُدَّ فِي عُزْلَتِهِ مِنْ قُوَّةٍ ومَا بِثَلَاثِينَ مِنْ وَحْشَةٍ ونِعْمَ المَنْزِلُ طَيْبَةُ.</w:t>
      </w:r>
      <w:r w:rsidRPr="00071EFE">
        <w:rPr>
          <w:rFonts w:cs="mylotus"/>
          <w:szCs w:val="27"/>
          <w:rtl/>
          <w:lang w:bidi="ar-SY"/>
        </w:rPr>
        <w:t>".</w:t>
      </w:r>
      <w:r w:rsidRPr="00071EFE">
        <w:rPr>
          <w:rFonts w:cs="mylotus" w:hint="cs"/>
          <w:szCs w:val="27"/>
          <w:rtl/>
          <w:lang w:bidi="ar-SY"/>
        </w:rPr>
        <w:t xml:space="preserve"> هذا في حين أنه قد جاء في </w:t>
      </w:r>
      <w:r w:rsidRPr="00071EFE">
        <w:rPr>
          <w:rFonts w:cs="mylotus"/>
          <w:szCs w:val="27"/>
          <w:rtl/>
          <w:lang w:bidi="ar-SY"/>
        </w:rPr>
        <w:t xml:space="preserve">الأخبار الأخرى </w:t>
      </w:r>
      <w:r w:rsidRPr="00071EFE">
        <w:rPr>
          <w:rFonts w:cs="mylotus" w:hint="cs"/>
          <w:szCs w:val="27"/>
          <w:rtl/>
          <w:lang w:bidi="ar-SY"/>
        </w:rPr>
        <w:t xml:space="preserve">في كتاب «البحار» (ج 52، ص 34) </w:t>
      </w:r>
      <w:r w:rsidRPr="00071EFE">
        <w:rPr>
          <w:rFonts w:cs="mylotus"/>
          <w:szCs w:val="27"/>
          <w:rtl/>
          <w:lang w:bidi="ar-SY"/>
        </w:rPr>
        <w:t xml:space="preserve">أن أباه الإمام الحسن العسكري </w:t>
      </w:r>
      <w:r w:rsidRPr="00071EFE">
        <w:rPr>
          <w:rFonts w:cs="mylotus" w:hint="cs"/>
          <w:szCs w:val="27"/>
          <w:rtl/>
          <w:lang w:bidi="ar-SY"/>
        </w:rPr>
        <w:t xml:space="preserve">(ع) </w:t>
      </w:r>
      <w:r w:rsidRPr="00071EFE">
        <w:rPr>
          <w:rFonts w:cs="mylotus"/>
          <w:szCs w:val="27"/>
          <w:rtl/>
          <w:lang w:bidi="ar-SY"/>
        </w:rPr>
        <w:t xml:space="preserve">قال له: لا تسكن المدن بل اسكن في البيادي والصحاري، ولكن الراوي نسي هنا هذا الأمر وذكر أن منزله طيبة [أي المدينة المنورة]. </w:t>
      </w:r>
      <w:r w:rsidRPr="00071EFE">
        <w:rPr>
          <w:rFonts w:cs="mylotus" w:hint="cs"/>
          <w:szCs w:val="27"/>
          <w:rtl/>
          <w:lang w:bidi="ar-SY"/>
        </w:rPr>
        <w:t>ثم</w:t>
      </w:r>
      <w:r w:rsidRPr="00071EFE">
        <w:rPr>
          <w:rFonts w:cs="mylotus"/>
          <w:szCs w:val="27"/>
          <w:rtl/>
          <w:lang w:bidi="ar-SY"/>
        </w:rPr>
        <w:t xml:space="preserve"> </w:t>
      </w:r>
      <w:r w:rsidRPr="00071EFE">
        <w:rPr>
          <w:rFonts w:cs="mylotus" w:hint="cs"/>
          <w:szCs w:val="27"/>
          <w:rtl/>
          <w:lang w:bidi="ar-SY"/>
        </w:rPr>
        <w:t>إنكم تقولون إن</w:t>
      </w:r>
      <w:r w:rsidRPr="00071EFE">
        <w:rPr>
          <w:rFonts w:cs="mylotus"/>
          <w:szCs w:val="27"/>
          <w:rtl/>
          <w:lang w:bidi="ar-SY"/>
        </w:rPr>
        <w:t xml:space="preserve"> </w:t>
      </w:r>
      <w:r w:rsidRPr="00071EFE">
        <w:rPr>
          <w:rFonts w:cs="mylotus" w:hint="cs"/>
          <w:szCs w:val="27"/>
          <w:rtl/>
          <w:lang w:bidi="ar-SY"/>
        </w:rPr>
        <w:t xml:space="preserve">يحضر بين الناس لكن </w:t>
      </w:r>
      <w:r w:rsidRPr="00071EFE">
        <w:rPr>
          <w:rFonts w:cs="mylotus"/>
          <w:szCs w:val="27"/>
          <w:rtl/>
          <w:lang w:bidi="ar-SY"/>
        </w:rPr>
        <w:t>الناس لا يرونه</w:t>
      </w:r>
      <w:r w:rsidRPr="00071EFE">
        <w:rPr>
          <w:rFonts w:cs="mylotus" w:hint="cs"/>
          <w:szCs w:val="27"/>
          <w:rtl/>
          <w:lang w:bidi="ar-SY"/>
        </w:rPr>
        <w:t>،</w:t>
      </w:r>
      <w:r w:rsidRPr="00071EFE">
        <w:rPr>
          <w:rFonts w:cs="mylotus"/>
          <w:szCs w:val="27"/>
          <w:rtl/>
          <w:lang w:bidi="ar-SY"/>
        </w:rPr>
        <w:t xml:space="preserve"> فلماذا </w:t>
      </w:r>
      <w:r w:rsidRPr="00071EFE">
        <w:rPr>
          <w:rFonts w:cs="mylotus" w:hint="cs"/>
          <w:szCs w:val="27"/>
          <w:rtl/>
          <w:lang w:bidi="ar-SY"/>
        </w:rPr>
        <w:t xml:space="preserve">إذاً </w:t>
      </w:r>
      <w:r w:rsidRPr="00071EFE">
        <w:rPr>
          <w:rFonts w:cs="mylotus"/>
          <w:szCs w:val="27"/>
          <w:rtl/>
          <w:lang w:bidi="ar-SY"/>
        </w:rPr>
        <w:t xml:space="preserve">يحتاج </w:t>
      </w:r>
      <w:r w:rsidRPr="00071EFE">
        <w:rPr>
          <w:rFonts w:cs="mylotus" w:hint="cs"/>
          <w:szCs w:val="27"/>
          <w:rtl/>
          <w:lang w:bidi="ar-SY"/>
        </w:rPr>
        <w:t xml:space="preserve">دائماً </w:t>
      </w:r>
      <w:r w:rsidRPr="00071EFE">
        <w:rPr>
          <w:rFonts w:cs="mylotus"/>
          <w:szCs w:val="27"/>
          <w:rtl/>
          <w:lang w:bidi="ar-SY"/>
        </w:rPr>
        <w:t xml:space="preserve">إلى </w:t>
      </w:r>
      <w:r w:rsidRPr="00071EFE">
        <w:rPr>
          <w:rFonts w:cs="mylotus" w:hint="cs"/>
          <w:szCs w:val="27"/>
          <w:rtl/>
          <w:lang w:bidi="ar-SY"/>
        </w:rPr>
        <w:t xml:space="preserve">ملازمة </w:t>
      </w:r>
      <w:r w:rsidRPr="00071EFE">
        <w:rPr>
          <w:rFonts w:cs="mylotus"/>
          <w:szCs w:val="27"/>
          <w:rtl/>
          <w:lang w:bidi="ar-SY"/>
        </w:rPr>
        <w:t xml:space="preserve">ثلاثين شخصاً </w:t>
      </w:r>
      <w:r w:rsidRPr="00071EFE">
        <w:rPr>
          <w:rFonts w:cs="mylotus" w:hint="cs"/>
          <w:szCs w:val="27"/>
          <w:rtl/>
          <w:lang w:bidi="ar-SY"/>
        </w:rPr>
        <w:t>له حتى لا يشعر بالوحدة</w:t>
      </w:r>
      <w:r w:rsidRPr="00071EFE">
        <w:rPr>
          <w:rFonts w:cs="mylotu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والحديث</w:t>
      </w:r>
      <w:r w:rsidRPr="00071EFE">
        <w:rPr>
          <w:rFonts w:cs="mylotus"/>
          <w:szCs w:val="27"/>
          <w:rtl/>
          <w:lang w:bidi="ar-SY"/>
        </w:rPr>
        <w:t xml:space="preserve"> السابع: مناقض </w:t>
      </w:r>
      <w:r w:rsidRPr="00071EFE">
        <w:rPr>
          <w:rFonts w:cs="mylotus" w:hint="cs"/>
          <w:szCs w:val="27"/>
          <w:rtl/>
          <w:lang w:bidi="ar-SY"/>
        </w:rPr>
        <w:t>للحديث</w:t>
      </w:r>
      <w:r w:rsidRPr="00071EFE">
        <w:rPr>
          <w:rFonts w:cs="mylotus"/>
          <w:szCs w:val="27"/>
          <w:rtl/>
          <w:lang w:bidi="ar-SY"/>
        </w:rPr>
        <w:t xml:space="preserve"> السادس لأنه يتضمن ما يفيد أن مسكن المهدي جبل يُدْعَى رَضْوَى مِنْ جِبَالِ فَارِسَ, </w:t>
      </w:r>
      <w:r w:rsidRPr="00071EFE">
        <w:rPr>
          <w:rFonts w:cs="mylotus" w:hint="cs"/>
          <w:szCs w:val="27"/>
          <w:rtl/>
          <w:lang w:bidi="ar-SY"/>
        </w:rPr>
        <w:t xml:space="preserve">(وهذا يشبه الخرافة التي قالها مريدو </w:t>
      </w:r>
      <w:r w:rsidRPr="00071EFE">
        <w:rPr>
          <w:rFonts w:cs="mylotus"/>
          <w:szCs w:val="27"/>
          <w:rtl/>
          <w:lang w:bidi="ar-SY"/>
        </w:rPr>
        <w:t>«محمد بن الحنفية»</w:t>
      </w:r>
      <w:r w:rsidRPr="00071EFE">
        <w:rPr>
          <w:rFonts w:cs="mylotus" w:hint="cs"/>
          <w:szCs w:val="27"/>
          <w:rtl/>
          <w:lang w:bidi="ar-SY"/>
        </w:rPr>
        <w:t xml:space="preserve"> و</w:t>
      </w:r>
      <w:r w:rsidRPr="00071EFE">
        <w:rPr>
          <w:rFonts w:cs="mylotus"/>
          <w:szCs w:val="27"/>
          <w:rtl/>
          <w:lang w:bidi="ar-SY"/>
        </w:rPr>
        <w:t>أتباع</w:t>
      </w:r>
      <w:r w:rsidRPr="00071EFE">
        <w:rPr>
          <w:rFonts w:cs="mylotus" w:hint="cs"/>
          <w:szCs w:val="27"/>
          <w:rtl/>
          <w:lang w:bidi="ar-SY"/>
        </w:rPr>
        <w:t>ه)</w:t>
      </w:r>
      <w:r w:rsidRPr="00071EFE">
        <w:rPr>
          <w:rFonts w:cs="mylotus"/>
          <w:szCs w:val="27"/>
          <w:rtl/>
          <w:lang w:bidi="ar-SY"/>
        </w:rPr>
        <w:t xml:space="preserve"> </w:t>
      </w:r>
      <w:r w:rsidRPr="00071EFE">
        <w:rPr>
          <w:rFonts w:cs="mylotus" w:hint="cs"/>
          <w:szCs w:val="27"/>
          <w:rtl/>
          <w:lang w:bidi="ar-SY"/>
        </w:rPr>
        <w:t>والطريف</w:t>
      </w:r>
      <w:r w:rsidRPr="00071EFE">
        <w:rPr>
          <w:rFonts w:cs="mylotus"/>
          <w:szCs w:val="27"/>
          <w:rtl/>
          <w:lang w:bidi="ar-SY"/>
        </w:rPr>
        <w:t xml:space="preserve"> في </w:t>
      </w:r>
      <w:r w:rsidRPr="00071EFE">
        <w:rPr>
          <w:rFonts w:cs="mylotus" w:hint="cs"/>
          <w:szCs w:val="27"/>
          <w:rtl/>
          <w:lang w:bidi="ar-SY"/>
        </w:rPr>
        <w:t xml:space="preserve">هذا </w:t>
      </w:r>
      <w:r w:rsidRPr="00071EFE">
        <w:rPr>
          <w:rFonts w:cs="mylotus"/>
          <w:szCs w:val="27"/>
          <w:rtl/>
          <w:lang w:bidi="ar-SY"/>
        </w:rPr>
        <w:t>الحديث قوله إن جبل ر</w:t>
      </w:r>
      <w:r w:rsidRPr="00071EFE">
        <w:rPr>
          <w:rFonts w:cs="mylotus" w:hint="cs"/>
          <w:szCs w:val="27"/>
          <w:rtl/>
          <w:lang w:bidi="ar-SY"/>
        </w:rPr>
        <w:t>َ</w:t>
      </w:r>
      <w:r w:rsidRPr="00071EFE">
        <w:rPr>
          <w:rFonts w:cs="mylotus"/>
          <w:szCs w:val="27"/>
          <w:rtl/>
          <w:lang w:bidi="ar-SY"/>
        </w:rPr>
        <w:t>ض</w:t>
      </w:r>
      <w:r w:rsidRPr="00071EFE">
        <w:rPr>
          <w:rFonts w:cs="mylotus" w:hint="cs"/>
          <w:szCs w:val="27"/>
          <w:rtl/>
          <w:lang w:bidi="ar-SY"/>
        </w:rPr>
        <w:t>ْ</w:t>
      </w:r>
      <w:r w:rsidRPr="00071EFE">
        <w:rPr>
          <w:rFonts w:cs="mylotus"/>
          <w:szCs w:val="27"/>
          <w:rtl/>
          <w:lang w:bidi="ar-SY"/>
        </w:rPr>
        <w:t>و</w:t>
      </w:r>
      <w:r w:rsidRPr="00071EFE">
        <w:rPr>
          <w:rFonts w:cs="mylotus" w:hint="cs"/>
          <w:szCs w:val="27"/>
          <w:rtl/>
          <w:lang w:bidi="ar-SY"/>
        </w:rPr>
        <w:t>َ</w:t>
      </w:r>
      <w:r w:rsidRPr="00071EFE">
        <w:rPr>
          <w:rFonts w:cs="mylotus"/>
          <w:szCs w:val="27"/>
          <w:rtl/>
          <w:lang w:bidi="ar-SY"/>
        </w:rPr>
        <w:t>ى كان من جبال فارس فأحب</w:t>
      </w:r>
      <w:r w:rsidRPr="00071EFE">
        <w:rPr>
          <w:rFonts w:cs="mylotus" w:hint="cs"/>
          <w:szCs w:val="27"/>
          <w:rtl/>
          <w:lang w:bidi="ar-SY"/>
        </w:rPr>
        <w:t>َّ</w:t>
      </w:r>
      <w:r w:rsidRPr="00071EFE">
        <w:rPr>
          <w:rFonts w:cs="mylotus"/>
          <w:szCs w:val="27"/>
          <w:rtl/>
          <w:lang w:bidi="ar-SY"/>
        </w:rPr>
        <w:t>نا الله</w:t>
      </w:r>
      <w:r w:rsidRPr="00071EFE">
        <w:rPr>
          <w:rFonts w:cs="mylotus" w:hint="cs"/>
          <w:szCs w:val="27"/>
          <w:rtl/>
          <w:lang w:bidi="ar-SY"/>
        </w:rPr>
        <w:t>ُ (؟!)</w:t>
      </w:r>
      <w:r w:rsidRPr="00071EFE">
        <w:rPr>
          <w:rFonts w:cs="mylotus"/>
          <w:szCs w:val="27"/>
          <w:rtl/>
          <w:lang w:bidi="ar-SY"/>
        </w:rPr>
        <w:t xml:space="preserve"> فنقله إلينا أي وضعه ما بين مكة والمدينة!!</w:t>
      </w:r>
      <w:r w:rsidRPr="00071EFE">
        <w:rPr>
          <w:rFonts w:cs="mylotus" w:hint="cs"/>
          <w:szCs w:val="27"/>
          <w:rtl/>
          <w:lang w:bidi="ar-SY"/>
        </w:rPr>
        <w:t>! (يستحق اهتمام علماء الجغرافيا! يُعلَم أنه يوجد شيعة وسنة بين الجبال أيضاً؟!). لاحظوا أيَّ خرافات جمعوا وقدَّموها للعوام باسم معارف أهل البيت؟!</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معظم أحاديث هذا الباب تقول إن المهدي غاب غيبتين، ولا فائدة من ذكر هذه الأحاديث كلها واحداً واحداً والتعليق عليها سوى ضياع العمر. </w:t>
      </w:r>
    </w:p>
    <w:p w:rsidR="00281393" w:rsidRPr="00071EFE" w:rsidRDefault="00281393" w:rsidP="00071EFE">
      <w:pPr>
        <w:widowControl w:val="0"/>
        <w:spacing w:after="60" w:line="228" w:lineRule="auto"/>
        <w:ind w:firstLine="284"/>
        <w:jc w:val="both"/>
        <w:rPr>
          <w:rFonts w:cs="mylotus"/>
          <w:szCs w:val="27"/>
          <w:rtl/>
          <w:lang w:bidi="ar-SY"/>
        </w:rPr>
      </w:pPr>
      <w:r w:rsidRPr="00071EFE">
        <w:rPr>
          <w:rFonts w:cs="mylotus" w:hint="cs"/>
          <w:szCs w:val="27"/>
          <w:rtl/>
          <w:lang w:bidi="ar-SY"/>
        </w:rPr>
        <w:t>الحديث</w:t>
      </w:r>
      <w:r w:rsidRPr="00071EFE">
        <w:rPr>
          <w:rFonts w:cs="mylotus"/>
          <w:szCs w:val="27"/>
          <w:rtl/>
          <w:lang w:bidi="ar-SY"/>
        </w:rPr>
        <w:t xml:space="preserve"> الحادي والعشرون: راويه </w:t>
      </w:r>
      <w:r w:rsidRPr="00071EFE">
        <w:rPr>
          <w:rFonts w:cs="mylotus" w:hint="cs"/>
          <w:szCs w:val="27"/>
          <w:rtl/>
          <w:lang w:bidi="ar-SY"/>
        </w:rPr>
        <w:t>«</w:t>
      </w:r>
      <w:r w:rsidRPr="00071EFE">
        <w:rPr>
          <w:rFonts w:cs="mylotus"/>
          <w:szCs w:val="27"/>
          <w:rtl/>
          <w:lang w:bidi="ar-SY"/>
        </w:rPr>
        <w:t>علي بن أبي حمزة البطائني</w:t>
      </w:r>
      <w:r w:rsidRPr="00071EFE">
        <w:rPr>
          <w:rFonts w:cs="mylotus" w:hint="cs"/>
          <w:szCs w:val="27"/>
          <w:rtl/>
          <w:lang w:bidi="ar-SY"/>
        </w:rPr>
        <w:t>»</w:t>
      </w:r>
      <w:r w:rsidRPr="00071EFE">
        <w:rPr>
          <w:rFonts w:cs="mylotus"/>
          <w:szCs w:val="27"/>
          <w:rtl/>
          <w:lang w:bidi="ar-SY"/>
        </w:rPr>
        <w:t xml:space="preserve"> </w:t>
      </w:r>
      <w:r w:rsidRPr="00071EFE">
        <w:rPr>
          <w:rFonts w:cs="mylotus" w:hint="cs"/>
          <w:szCs w:val="27"/>
          <w:rtl/>
          <w:lang w:bidi="ar-SY"/>
        </w:rPr>
        <w:t xml:space="preserve">الواقفي </w:t>
      </w:r>
      <w:r w:rsidRPr="00071EFE">
        <w:rPr>
          <w:rFonts w:cs="mylotus"/>
          <w:szCs w:val="27"/>
          <w:rtl/>
          <w:lang w:bidi="ar-SY"/>
        </w:rPr>
        <w:t xml:space="preserve"> </w:t>
      </w:r>
      <w:r w:rsidRPr="00071EFE">
        <w:rPr>
          <w:rFonts w:cs="mylotus" w:hint="cs"/>
          <w:szCs w:val="27"/>
          <w:rtl/>
          <w:lang w:bidi="ar-SY"/>
        </w:rPr>
        <w:t>الدجَّال المخادع للعوام، وهنا ين</w:t>
      </w:r>
      <w:r w:rsidRPr="00071EFE">
        <w:rPr>
          <w:rFonts w:cs="mylotus"/>
          <w:szCs w:val="27"/>
          <w:rtl/>
          <w:lang w:bidi="ar-SY"/>
        </w:rPr>
        <w:t xml:space="preserve">سب إلى الإمام الصادق </w:t>
      </w:r>
      <w:r w:rsidRPr="00071EFE">
        <w:rPr>
          <w:rFonts w:cs="mylotus" w:hint="cs"/>
          <w:szCs w:val="27"/>
          <w:rtl/>
          <w:lang w:bidi="ar-SY"/>
        </w:rPr>
        <w:t xml:space="preserve">(ع) </w:t>
      </w:r>
      <w:r w:rsidRPr="00071EFE">
        <w:rPr>
          <w:rFonts w:cs="mylotus"/>
          <w:szCs w:val="27"/>
          <w:rtl/>
          <w:lang w:bidi="ar-SY"/>
        </w:rPr>
        <w:t>قوله: "</w:t>
      </w:r>
      <w:r w:rsidRPr="009B399E">
        <w:rPr>
          <w:rFonts w:cs="KFGQPC Uthman Taha Naskh"/>
          <w:szCs w:val="27"/>
          <w:rtl/>
          <w:lang w:bidi="ar-SY"/>
        </w:rPr>
        <w:t xml:space="preserve">إِنَّ لِصَاحِبِ الأَمْرِ بَيْتاً يُقَالُ لَهُ </w:t>
      </w:r>
      <w:r w:rsidRPr="009B399E">
        <w:rPr>
          <w:rFonts w:cs="KFGQPC Uthman Taha Naskh" w:hint="cs"/>
          <w:szCs w:val="27"/>
          <w:rtl/>
          <w:lang w:bidi="ar-SY"/>
        </w:rPr>
        <w:t>«</w:t>
      </w:r>
      <w:r w:rsidRPr="009B399E">
        <w:rPr>
          <w:rFonts w:cs="KFGQPC Uthman Taha Naskh"/>
          <w:b/>
          <w:bCs/>
          <w:szCs w:val="27"/>
          <w:rtl/>
          <w:lang w:bidi="ar-SY"/>
        </w:rPr>
        <w:t>بَيْتُ الحَمْدِ</w:t>
      </w:r>
      <w:r w:rsidRPr="009B399E">
        <w:rPr>
          <w:rFonts w:cs="KFGQPC Uthman Taha Naskh" w:hint="cs"/>
          <w:szCs w:val="27"/>
          <w:rtl/>
          <w:lang w:bidi="ar-SY"/>
        </w:rPr>
        <w:t>»</w:t>
      </w:r>
      <w:r w:rsidRPr="009B399E">
        <w:rPr>
          <w:rFonts w:cs="KFGQPC Uthman Taha Naskh"/>
          <w:szCs w:val="27"/>
          <w:rtl/>
          <w:lang w:bidi="ar-SY"/>
        </w:rPr>
        <w:t xml:space="preserve"> فِيهِ سِرَاجٌ يَزْهَرُ مُنْذُ يَوْمَ وُلِدَ إِلَى يَوْمِ يَقُومُ بِالسَّيْفِ لَا يُطْفَى</w:t>
      </w:r>
      <w:r w:rsidRPr="00071EFE">
        <w:rPr>
          <w:rFonts w:cs="mylotus"/>
          <w:szCs w:val="27"/>
          <w:rtl/>
          <w:lang w:bidi="ar-SY"/>
        </w:rPr>
        <w:t>"</w:t>
      </w:r>
      <w:r w:rsidRPr="00071EFE">
        <w:rPr>
          <w:rFonts w:cs="mylotus" w:hint="cs"/>
          <w:szCs w:val="27"/>
          <w:rtl/>
          <w:lang w:bidi="ar-SY"/>
        </w:rPr>
        <w:t>!!</w:t>
      </w:r>
      <w:r w:rsidRPr="00071EFE">
        <w:rPr>
          <w:rFonts w:cs="mylotus"/>
          <w:szCs w:val="27"/>
          <w:rtl/>
          <w:lang w:bidi="ar-SY"/>
        </w:rPr>
        <w:t xml:space="preserve"> </w:t>
      </w:r>
    </w:p>
    <w:p w:rsidR="00281393" w:rsidRDefault="00281393" w:rsidP="009B399E">
      <w:pPr>
        <w:widowControl w:val="0"/>
        <w:spacing w:after="60" w:line="228" w:lineRule="auto"/>
        <w:ind w:firstLine="284"/>
        <w:jc w:val="both"/>
        <w:rPr>
          <w:rFonts w:cs="mylotus" w:hint="cs"/>
          <w:szCs w:val="27"/>
          <w:rtl/>
          <w:lang w:bidi="ar-SY"/>
        </w:rPr>
      </w:pPr>
      <w:r w:rsidRPr="00071EFE">
        <w:rPr>
          <w:rFonts w:cs="mylotus"/>
          <w:szCs w:val="27"/>
          <w:rtl/>
          <w:lang w:bidi="ar-SY"/>
        </w:rPr>
        <w:t>والسؤال الذي يطرح نفسه هنا: أي فضيلة في ذلك</w:t>
      </w:r>
      <w:r w:rsidRPr="00071EFE">
        <w:rPr>
          <w:rFonts w:cs="mylotus" w:hint="cs"/>
          <w:szCs w:val="27"/>
          <w:rtl/>
          <w:lang w:bidi="ar-SY"/>
        </w:rPr>
        <w:t>؟</w:t>
      </w:r>
      <w:r w:rsidRPr="00071EFE">
        <w:rPr>
          <w:rFonts w:cs="mylotus"/>
          <w:szCs w:val="27"/>
          <w:rtl/>
          <w:lang w:bidi="ar-SY"/>
        </w:rPr>
        <w:t xml:space="preserve"> وهل الإمام وبيته مثل بيوت المجوس تبقى فيها النار مشتعلة ليل نهار لا</w:t>
      </w:r>
      <w:r>
        <w:rPr>
          <w:rFonts w:cs="Times New Roman" w:hint="cs"/>
          <w:szCs w:val="30"/>
          <w:rtl/>
          <w:lang w:bidi="ar-SY"/>
        </w:rPr>
        <w:t> </w:t>
      </w:r>
      <w:r w:rsidRPr="00071EFE">
        <w:rPr>
          <w:rFonts w:cs="mylotus"/>
          <w:szCs w:val="27"/>
          <w:rtl/>
          <w:lang w:bidi="ar-SY"/>
        </w:rPr>
        <w:t>تُطفأ؟ ألم تكن مصابيح الأنبياء تطفأ فهل المهدي أعلى رتبة من الأنبياء؟ أضف إلى ذلك أنه أثناء النهار ومع وجود نور الشمس لا تبقى هناك حاجة إلى السراج وكذلك في الليل أثناء النوم فلماذا يبقى السـراج مشتعلاً طوال الوقت، أليس هذا إسراف</w:t>
      </w:r>
      <w:r w:rsidRPr="00071EFE">
        <w:rPr>
          <w:rFonts w:cs="mylotus" w:hint="cs"/>
          <w:szCs w:val="27"/>
          <w:rtl/>
          <w:lang w:bidi="ar-SY"/>
        </w:rPr>
        <w:t>؟</w:t>
      </w:r>
      <w:r w:rsidRPr="00071EFE">
        <w:rPr>
          <w:rFonts w:cs="mylotus"/>
          <w:szCs w:val="27"/>
          <w:rtl/>
          <w:lang w:bidi="ar-SY"/>
        </w:rPr>
        <w:t xml:space="preserve"> </w:t>
      </w:r>
      <w:r w:rsidRPr="00071EFE">
        <w:rPr>
          <w:rFonts w:cs="mylotus" w:hint="cs"/>
          <w:szCs w:val="27"/>
          <w:rtl/>
          <w:lang w:bidi="ar-SY"/>
        </w:rPr>
        <w:t xml:space="preserve">أفلا يعلم مهديِّكم أنَّ اللهَ تعالى قال: </w:t>
      </w:r>
      <w:r w:rsidR="009B399E">
        <w:rPr>
          <w:rFonts w:ascii="KFGQPC Uthman Taha Naskh" w:cs="KFGQPC Uthman Taha Naskh" w:hint="cs"/>
          <w:sz w:val="28"/>
          <w:rtl/>
          <w:lang w:val="en-MY" w:eastAsia="en-MY"/>
        </w:rPr>
        <w:t>﴿</w:t>
      </w:r>
      <w:r w:rsidR="009B399E" w:rsidRPr="009B399E">
        <w:rPr>
          <w:rStyle w:val="Char4"/>
          <w:rFonts w:hint="cs"/>
          <w:rtl/>
        </w:rPr>
        <w:t>وَلَا</w:t>
      </w:r>
      <w:r w:rsidR="009B399E" w:rsidRPr="009B399E">
        <w:rPr>
          <w:rStyle w:val="Char4"/>
          <w:rtl/>
        </w:rPr>
        <w:t xml:space="preserve"> </w:t>
      </w:r>
      <w:r w:rsidR="009B399E" w:rsidRPr="009B399E">
        <w:rPr>
          <w:rStyle w:val="Char4"/>
          <w:rFonts w:hint="cs"/>
          <w:rtl/>
        </w:rPr>
        <w:t>تُسۡرِفُوٓاْۚ</w:t>
      </w:r>
      <w:r w:rsidR="009B399E" w:rsidRPr="009B399E">
        <w:rPr>
          <w:rStyle w:val="Char4"/>
          <w:rtl/>
        </w:rPr>
        <w:t xml:space="preserve"> </w:t>
      </w:r>
      <w:r w:rsidR="009B399E" w:rsidRPr="009B399E">
        <w:rPr>
          <w:rStyle w:val="Char4"/>
          <w:rFonts w:hint="cs"/>
          <w:rtl/>
        </w:rPr>
        <w:t>إِنَّهُۥ</w:t>
      </w:r>
      <w:r w:rsidR="009B399E" w:rsidRPr="009B399E">
        <w:rPr>
          <w:rStyle w:val="Char4"/>
          <w:rtl/>
        </w:rPr>
        <w:t xml:space="preserve"> </w:t>
      </w:r>
      <w:r w:rsidR="009B399E" w:rsidRPr="009B399E">
        <w:rPr>
          <w:rStyle w:val="Char4"/>
          <w:rFonts w:hint="cs"/>
          <w:rtl/>
        </w:rPr>
        <w:t>لَا</w:t>
      </w:r>
      <w:r w:rsidR="009B399E" w:rsidRPr="009B399E">
        <w:rPr>
          <w:rStyle w:val="Char4"/>
          <w:rtl/>
        </w:rPr>
        <w:t xml:space="preserve"> </w:t>
      </w:r>
      <w:r w:rsidR="009B399E" w:rsidRPr="009B399E">
        <w:rPr>
          <w:rStyle w:val="Char4"/>
          <w:rFonts w:hint="cs"/>
          <w:rtl/>
        </w:rPr>
        <w:t>يُحِبُّ</w:t>
      </w:r>
      <w:r w:rsidR="009B399E" w:rsidRPr="009B399E">
        <w:rPr>
          <w:rStyle w:val="Char4"/>
          <w:rtl/>
        </w:rPr>
        <w:t xml:space="preserve"> </w:t>
      </w:r>
      <w:r w:rsidR="009B399E" w:rsidRPr="009B399E">
        <w:rPr>
          <w:rStyle w:val="Char4"/>
          <w:rFonts w:hint="cs"/>
          <w:rtl/>
        </w:rPr>
        <w:t>ٱلۡمُسۡرِفِينَ</w:t>
      </w:r>
      <w:r w:rsidR="009B399E" w:rsidRPr="009B399E">
        <w:rPr>
          <w:rStyle w:val="Char4"/>
          <w:rtl/>
        </w:rPr>
        <w:t xml:space="preserve"> </w:t>
      </w:r>
      <w:r w:rsidR="009B399E" w:rsidRPr="009B399E">
        <w:rPr>
          <w:rStyle w:val="Char4"/>
          <w:rFonts w:hint="cs"/>
          <w:rtl/>
        </w:rPr>
        <w:t>٣١</w:t>
      </w:r>
      <w:r w:rsidR="009B399E">
        <w:rPr>
          <w:rFonts w:ascii="KFGQPC Uthman Taha Naskh" w:cs="KFGQPC Uthman Taha Naskh" w:hint="cs"/>
          <w:sz w:val="28"/>
          <w:rtl/>
          <w:lang w:val="en-MY" w:eastAsia="en-MY"/>
        </w:rPr>
        <w:t>﴾</w:t>
      </w:r>
      <w:r w:rsidR="009B399E">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الأعراف</w:t>
      </w:r>
      <w:r w:rsidR="009B399E">
        <w:rPr>
          <w:rFonts w:ascii="KFGQPC Uthman Taha Naskh" w:cs="KFGQPC Uthman Taha Naskh"/>
          <w:sz w:val="28"/>
          <w:rtl/>
          <w:lang w:val="en-MY" w:eastAsia="en-MY"/>
        </w:rPr>
        <w:t xml:space="preserve">: </w:t>
      </w:r>
      <w:r w:rsidR="009B399E">
        <w:rPr>
          <w:rFonts w:ascii="KFGQPC Uthman Taha Naskh" w:cs="KFGQPC Uthman Taha Naskh" w:hint="cs"/>
          <w:sz w:val="28"/>
          <w:rtl/>
          <w:lang w:val="en-MY" w:eastAsia="en-MY"/>
        </w:rPr>
        <w:t>٣١</w:t>
      </w:r>
      <w:r w:rsidR="009C0D84">
        <w:rPr>
          <w:rFonts w:ascii="KFGQPC Uthman Taha Naskh" w:cs="KFGQPC Uthman Taha Naskh"/>
          <w:sz w:val="28"/>
          <w:rtl/>
          <w:lang w:val="en-MY" w:eastAsia="en-MY"/>
        </w:rPr>
        <w:t>].</w:t>
      </w:r>
      <w:r w:rsidR="002F2708">
        <w:rPr>
          <w:rFonts w:cs="mylotus"/>
          <w:szCs w:val="27"/>
          <w:rtl/>
          <w:lang w:bidi="ar-SY"/>
        </w:rPr>
        <w:t xml:space="preserve"> </w:t>
      </w:r>
      <w:r w:rsidRPr="00071EFE">
        <w:rPr>
          <w:rFonts w:cs="mylotus"/>
          <w:szCs w:val="27"/>
          <w:rtl/>
          <w:lang w:bidi="ar-SY"/>
        </w:rPr>
        <w:t>إلى هنا تنتهي خرافات هذا الباب.</w:t>
      </w:r>
    </w:p>
    <w:p w:rsidR="00EA154A" w:rsidRDefault="00EA154A" w:rsidP="009B399E">
      <w:pPr>
        <w:widowControl w:val="0"/>
        <w:spacing w:after="60" w:line="228" w:lineRule="auto"/>
        <w:ind w:firstLine="284"/>
        <w:jc w:val="both"/>
        <w:rPr>
          <w:rFonts w:cs="mylotus" w:hint="cs"/>
          <w:szCs w:val="27"/>
          <w:rtl/>
          <w:lang w:bidi="ar-SY"/>
        </w:rPr>
      </w:pPr>
    </w:p>
    <w:p w:rsidR="00EA154A" w:rsidRDefault="00EA154A" w:rsidP="009B399E">
      <w:pPr>
        <w:widowControl w:val="0"/>
        <w:spacing w:after="60" w:line="228" w:lineRule="auto"/>
        <w:ind w:firstLine="284"/>
        <w:jc w:val="both"/>
        <w:rPr>
          <w:rFonts w:cs="mylotus" w:hint="cs"/>
          <w:szCs w:val="27"/>
          <w:rtl/>
          <w:lang w:bidi="ar-SY"/>
        </w:rPr>
      </w:pPr>
    </w:p>
    <w:p w:rsidR="00EA154A" w:rsidRDefault="00EA154A" w:rsidP="009B399E">
      <w:pPr>
        <w:widowControl w:val="0"/>
        <w:spacing w:after="60" w:line="228" w:lineRule="auto"/>
        <w:ind w:firstLine="284"/>
        <w:jc w:val="both"/>
        <w:rPr>
          <w:rFonts w:cs="mylotus" w:hint="cs"/>
          <w:szCs w:val="27"/>
          <w:rtl/>
          <w:lang w:bidi="ar-SY"/>
        </w:rPr>
      </w:pPr>
    </w:p>
    <w:p w:rsidR="00281393" w:rsidRPr="00D033F2" w:rsidRDefault="00281393" w:rsidP="00071EFE">
      <w:pPr>
        <w:spacing w:after="60" w:line="228" w:lineRule="auto"/>
        <w:ind w:firstLine="284"/>
        <w:rPr>
          <w:rtl/>
        </w:rPr>
      </w:pPr>
    </w:p>
    <w:p w:rsidR="00281393" w:rsidRPr="001240E9" w:rsidRDefault="00281393" w:rsidP="004E7FBD">
      <w:pPr>
        <w:pStyle w:val="a"/>
        <w:rPr>
          <w:rtl/>
        </w:rPr>
      </w:pPr>
      <w:bookmarkStart w:id="175" w:name="_Toc314347371"/>
      <w:bookmarkStart w:id="176" w:name="_Toc366882475"/>
      <w:r w:rsidRPr="001240E9">
        <w:rPr>
          <w:rFonts w:hint="cs"/>
          <w:rtl/>
        </w:rPr>
        <w:t xml:space="preserve">28 - </w:t>
      </w:r>
      <w:r w:rsidRPr="001240E9">
        <w:rPr>
          <w:rtl/>
        </w:rPr>
        <w:t xml:space="preserve">باب </w:t>
      </w:r>
      <w:r w:rsidRPr="001240E9">
        <w:rPr>
          <w:rFonts w:hint="cs"/>
          <w:rtl/>
        </w:rPr>
        <w:t>نادرٌ</w:t>
      </w:r>
      <w:r w:rsidRPr="001240E9">
        <w:rPr>
          <w:rtl/>
        </w:rPr>
        <w:t xml:space="preserve"> </w:t>
      </w:r>
      <w:r w:rsidRPr="001240E9">
        <w:rPr>
          <w:rFonts w:hint="cs"/>
          <w:rtl/>
        </w:rPr>
        <w:t>في</w:t>
      </w:r>
      <w:r w:rsidRPr="001240E9">
        <w:rPr>
          <w:rtl/>
        </w:rPr>
        <w:t xml:space="preserve"> </w:t>
      </w:r>
      <w:r w:rsidRPr="001240E9">
        <w:rPr>
          <w:rFonts w:hint="cs"/>
          <w:rtl/>
        </w:rPr>
        <w:t>ذكر</w:t>
      </w:r>
      <w:r w:rsidRPr="001240E9">
        <w:rPr>
          <w:rtl/>
        </w:rPr>
        <w:t xml:space="preserve"> </w:t>
      </w:r>
      <w:r w:rsidRPr="001240E9">
        <w:rPr>
          <w:rFonts w:hint="cs"/>
          <w:rtl/>
        </w:rPr>
        <w:t>من</w:t>
      </w:r>
      <w:r w:rsidRPr="001240E9">
        <w:rPr>
          <w:rtl/>
        </w:rPr>
        <w:t xml:space="preserve"> </w:t>
      </w:r>
      <w:r w:rsidRPr="001240E9">
        <w:rPr>
          <w:rFonts w:hint="cs"/>
          <w:rtl/>
        </w:rPr>
        <w:t>رآه</w:t>
      </w:r>
      <w:r w:rsidRPr="001240E9">
        <w:rPr>
          <w:rtl/>
        </w:rPr>
        <w:t xml:space="preserve"> </w:t>
      </w:r>
      <w:r w:rsidRPr="001240E9">
        <w:rPr>
          <w:rFonts w:hint="cs"/>
          <w:rtl/>
        </w:rPr>
        <w:t>في</w:t>
      </w:r>
      <w:r w:rsidRPr="001240E9">
        <w:rPr>
          <w:rtl/>
        </w:rPr>
        <w:t xml:space="preserve"> </w:t>
      </w:r>
      <w:r w:rsidRPr="001240E9">
        <w:rPr>
          <w:rFonts w:hint="cs"/>
          <w:rtl/>
        </w:rPr>
        <w:t>الغيبة</w:t>
      </w:r>
      <w:r w:rsidRPr="001240E9">
        <w:rPr>
          <w:rtl/>
        </w:rPr>
        <w:t xml:space="preserve"> </w:t>
      </w:r>
      <w:r w:rsidRPr="001240E9">
        <w:rPr>
          <w:rFonts w:hint="cs"/>
          <w:rtl/>
        </w:rPr>
        <w:t>الكبرى</w:t>
      </w:r>
      <w:r w:rsidRPr="001240E9">
        <w:rPr>
          <w:rtl/>
        </w:rPr>
        <w:t xml:space="preserve"> </w:t>
      </w:r>
      <w:r w:rsidRPr="001240E9">
        <w:rPr>
          <w:rFonts w:hint="cs"/>
          <w:rtl/>
        </w:rPr>
        <w:t>قريباً</w:t>
      </w:r>
      <w:r w:rsidRPr="001240E9">
        <w:rPr>
          <w:rtl/>
        </w:rPr>
        <w:t xml:space="preserve"> </w:t>
      </w:r>
      <w:r w:rsidRPr="001240E9">
        <w:rPr>
          <w:rFonts w:hint="cs"/>
          <w:rtl/>
        </w:rPr>
        <w:t>من</w:t>
      </w:r>
      <w:r w:rsidRPr="001240E9">
        <w:rPr>
          <w:rtl/>
        </w:rPr>
        <w:t xml:space="preserve"> </w:t>
      </w:r>
      <w:r w:rsidRPr="001240E9">
        <w:rPr>
          <w:rFonts w:hint="cs"/>
          <w:rtl/>
        </w:rPr>
        <w:t>زماننا</w:t>
      </w:r>
      <w:bookmarkEnd w:id="175"/>
      <w:bookmarkEnd w:id="176"/>
    </w:p>
    <w:p w:rsidR="00281393" w:rsidRPr="00DB01A6" w:rsidRDefault="00281393" w:rsidP="00580BC1">
      <w:pPr>
        <w:widowControl w:val="0"/>
        <w:spacing w:line="228" w:lineRule="auto"/>
        <w:ind w:firstLine="284"/>
        <w:jc w:val="both"/>
        <w:rPr>
          <w:rFonts w:cs="mylotus" w:hint="cs"/>
          <w:spacing w:val="-2"/>
          <w:szCs w:val="27"/>
          <w:rtl/>
          <w:lang w:bidi="ar-SY"/>
        </w:rPr>
      </w:pPr>
      <w:r w:rsidRPr="00DB01A6">
        <w:rPr>
          <w:rFonts w:cs="mylotus"/>
          <w:spacing w:val="-2"/>
          <w:szCs w:val="27"/>
          <w:rtl/>
          <w:lang w:bidi="ar-SY"/>
        </w:rPr>
        <w:t xml:space="preserve">هنا شرع المجلسيّ بحكاية القصص، فقصَّ علينا عدّة قصص مُختَلَقَة وخيالية مثل قصة الجزيرة الخضراء في البحر الأبيض والتي كتب محقق </w:t>
      </w:r>
      <w:r w:rsidRPr="00DB01A6">
        <w:rPr>
          <w:rFonts w:cs="mylotus" w:hint="cs"/>
          <w:spacing w:val="-2"/>
          <w:szCs w:val="27"/>
          <w:rtl/>
          <w:lang w:bidi="ar-SY"/>
        </w:rPr>
        <w:t>«</w:t>
      </w:r>
      <w:r w:rsidRPr="00DB01A6">
        <w:rPr>
          <w:rFonts w:cs="mylotus"/>
          <w:spacing w:val="-2"/>
          <w:szCs w:val="27"/>
          <w:rtl/>
          <w:lang w:bidi="ar-SY"/>
        </w:rPr>
        <w:t>بحار</w:t>
      </w:r>
      <w:r w:rsidRPr="00DB01A6">
        <w:rPr>
          <w:rFonts w:cs="mylotus" w:hint="cs"/>
          <w:spacing w:val="-2"/>
          <w:szCs w:val="27"/>
          <w:rtl/>
          <w:lang w:bidi="ar-SY"/>
        </w:rPr>
        <w:t xml:space="preserve"> الأنوار»</w:t>
      </w:r>
      <w:r w:rsidRPr="00DB01A6">
        <w:rPr>
          <w:rFonts w:cs="mylotus"/>
          <w:spacing w:val="-2"/>
          <w:szCs w:val="27"/>
          <w:rtl/>
          <w:lang w:bidi="ar-SY"/>
        </w:rPr>
        <w:t xml:space="preserve"> </w:t>
      </w:r>
      <w:r w:rsidRPr="00DB01A6">
        <w:rPr>
          <w:rFonts w:cs="mylotus" w:hint="cs"/>
          <w:spacing w:val="-2"/>
          <w:szCs w:val="27"/>
          <w:rtl/>
          <w:lang w:bidi="ar-SY"/>
        </w:rPr>
        <w:t xml:space="preserve">عنها </w:t>
      </w:r>
      <w:r w:rsidRPr="00DB01A6">
        <w:rPr>
          <w:rFonts w:cs="mylotus"/>
          <w:spacing w:val="-2"/>
          <w:szCs w:val="27"/>
          <w:rtl/>
          <w:lang w:bidi="ar-SY"/>
        </w:rPr>
        <w:t xml:space="preserve">في الحاشية </w:t>
      </w:r>
      <w:r w:rsidRPr="00DB01A6">
        <w:rPr>
          <w:rFonts w:cs="mylotus" w:hint="cs"/>
          <w:spacing w:val="-2"/>
          <w:szCs w:val="27"/>
          <w:rtl/>
          <w:lang w:bidi="ar-SY"/>
        </w:rPr>
        <w:t>قائلاً بصراحة</w:t>
      </w:r>
      <w:r w:rsidRPr="00DB01A6">
        <w:rPr>
          <w:rFonts w:cs="mylotus"/>
          <w:spacing w:val="-2"/>
          <w:szCs w:val="27"/>
          <w:rtl/>
          <w:lang w:bidi="ar-SY"/>
        </w:rPr>
        <w:t xml:space="preserve">: </w:t>
      </w:r>
    </w:p>
    <w:p w:rsidR="00281393" w:rsidRPr="003350B1" w:rsidRDefault="00281393" w:rsidP="00580BC1">
      <w:pPr>
        <w:widowControl w:val="0"/>
        <w:spacing w:after="60" w:line="228" w:lineRule="auto"/>
        <w:ind w:left="567"/>
        <w:jc w:val="both"/>
        <w:rPr>
          <w:rFonts w:cs="mylotus" w:hint="cs"/>
          <w:spacing w:val="-4"/>
          <w:szCs w:val="27"/>
          <w:rtl/>
          <w:lang w:bidi="ar-SY"/>
        </w:rPr>
      </w:pPr>
      <w:r w:rsidRPr="003350B1">
        <w:rPr>
          <w:rFonts w:cs="mylotus"/>
          <w:spacing w:val="-4"/>
          <w:szCs w:val="27"/>
          <w:rtl/>
          <w:lang w:bidi="ar-SY"/>
        </w:rPr>
        <w:t>"</w:t>
      </w:r>
      <w:r w:rsidRPr="003350B1">
        <w:rPr>
          <w:rFonts w:cs="KFGQPC Uthman Taha Naskh"/>
          <w:b/>
          <w:bCs/>
          <w:spacing w:val="-4"/>
          <w:szCs w:val="27"/>
          <w:rtl/>
          <w:lang w:bidi="ar-SY"/>
        </w:rPr>
        <w:t>هذه قصة مصنوعة تخيّليّة، قد سردها كاتبها على رسم القصاصين، وهذا الرسم معهود في هذا الزمان أيضاً يسمونه "رمانتيك"</w:t>
      </w:r>
      <w:r w:rsidRPr="003350B1">
        <w:rPr>
          <w:rFonts w:cs="KFGQPC Uthman Taha Naskh"/>
          <w:spacing w:val="-4"/>
          <w:szCs w:val="27"/>
          <w:rtl/>
          <w:lang w:bidi="ar-SY"/>
        </w:rPr>
        <w:t xml:space="preserve"> </w:t>
      </w:r>
      <w:r w:rsidRPr="003350B1">
        <w:rPr>
          <w:rFonts w:cs="KFGQPC Uthman Taha Naskh" w:hint="cs"/>
          <w:spacing w:val="-4"/>
          <w:szCs w:val="27"/>
          <w:rtl/>
          <w:lang w:bidi="ar-SY"/>
        </w:rPr>
        <w:t xml:space="preserve">[أي القصص الرومانسية] </w:t>
      </w:r>
      <w:r w:rsidRPr="003350B1">
        <w:rPr>
          <w:rFonts w:cs="KFGQPC Uthman Taha Naskh"/>
          <w:b/>
          <w:bCs/>
          <w:spacing w:val="-4"/>
          <w:szCs w:val="27"/>
          <w:rtl/>
          <w:lang w:bidi="ar-SY"/>
        </w:rPr>
        <w:t>وله تأثير عظيم في نفوس القارئين لانجذاب النفوس إليه. فلا بأس به، إذا عرف الناس أنها قصة تخي</w:t>
      </w:r>
      <w:r w:rsidRPr="003350B1">
        <w:rPr>
          <w:rFonts w:cs="KFGQPC Uthman Taha Naskh" w:hint="cs"/>
          <w:b/>
          <w:bCs/>
          <w:spacing w:val="-4"/>
          <w:szCs w:val="27"/>
          <w:rtl/>
          <w:lang w:bidi="ar-SY"/>
        </w:rPr>
        <w:t>ُّ</w:t>
      </w:r>
      <w:r w:rsidRPr="003350B1">
        <w:rPr>
          <w:rFonts w:cs="KFGQPC Uthman Taha Naskh"/>
          <w:b/>
          <w:bCs/>
          <w:spacing w:val="-4"/>
          <w:szCs w:val="27"/>
          <w:rtl/>
          <w:lang w:bidi="ar-SY"/>
        </w:rPr>
        <w:t>لي</w:t>
      </w:r>
      <w:r w:rsidRPr="003350B1">
        <w:rPr>
          <w:rFonts w:cs="KFGQPC Uthman Taha Naskh" w:hint="cs"/>
          <w:b/>
          <w:bCs/>
          <w:spacing w:val="-4"/>
          <w:szCs w:val="27"/>
          <w:rtl/>
          <w:lang w:bidi="ar-SY"/>
        </w:rPr>
        <w:t>ّ</w:t>
      </w:r>
      <w:r w:rsidRPr="003350B1">
        <w:rPr>
          <w:rFonts w:cs="KFGQPC Uthman Taha Naskh"/>
          <w:b/>
          <w:bCs/>
          <w:spacing w:val="-4"/>
          <w:szCs w:val="27"/>
          <w:rtl/>
          <w:lang w:bidi="ar-SY"/>
        </w:rPr>
        <w:t>ة</w:t>
      </w:r>
      <w:r w:rsidRPr="003350B1">
        <w:rPr>
          <w:rFonts w:cs="mylotus" w:hint="cs"/>
          <w:spacing w:val="-4"/>
          <w:szCs w:val="27"/>
          <w:rtl/>
          <w:lang w:bidi="ar-SY"/>
        </w:rPr>
        <w:t>"!</w:t>
      </w:r>
      <w:r w:rsidRPr="003350B1">
        <w:rPr>
          <w:rFonts w:cs="Arabic11 BT"/>
          <w:spacing w:val="-4"/>
          <w:szCs w:val="27"/>
          <w:vertAlign w:val="superscript"/>
          <w:rtl/>
          <w:lang w:bidi="ar-SY"/>
        </w:rPr>
        <w:t>(</w:t>
      </w:r>
      <w:r w:rsidRPr="003350B1">
        <w:rPr>
          <w:rStyle w:val="FootnoteReference"/>
          <w:rFonts w:cs="Arabic11 BT"/>
          <w:spacing w:val="-4"/>
          <w:szCs w:val="27"/>
          <w:rtl/>
          <w:lang w:bidi="ar-SY"/>
        </w:rPr>
        <w:footnoteReference w:id="384"/>
      </w:r>
      <w:r w:rsidRPr="003350B1">
        <w:rPr>
          <w:rFonts w:cs="Arabic11 BT"/>
          <w:spacing w:val="-4"/>
          <w:szCs w:val="27"/>
          <w:vertAlign w:val="superscript"/>
          <w:rtl/>
          <w:lang w:bidi="ar-SY"/>
        </w:rPr>
        <w:t>)</w:t>
      </w:r>
    </w:p>
    <w:p w:rsidR="00281393" w:rsidRPr="001B7A42" w:rsidRDefault="00281393" w:rsidP="00580BC1">
      <w:pPr>
        <w:widowControl w:val="0"/>
        <w:spacing w:line="228" w:lineRule="auto"/>
        <w:ind w:firstLine="284"/>
        <w:jc w:val="both"/>
        <w:rPr>
          <w:rFonts w:cs="mylotus" w:hint="cs"/>
          <w:spacing w:val="-4"/>
          <w:szCs w:val="27"/>
          <w:rtl/>
          <w:lang w:bidi="ar-SY"/>
        </w:rPr>
      </w:pPr>
      <w:r w:rsidRPr="001B7A42">
        <w:rPr>
          <w:rFonts w:cs="mylotus" w:hint="cs"/>
          <w:spacing w:val="-4"/>
          <w:szCs w:val="27"/>
          <w:rtl/>
          <w:lang w:bidi="ar-SY"/>
        </w:rPr>
        <w:t>في هذه القصَّة تمَّ تشجيع الناس على قول الشهادة الثالثة وهذا يخالف رأي المتقدِّمين من الشيعة.</w:t>
      </w:r>
      <w:r w:rsidRPr="001B7A42">
        <w:rPr>
          <w:rFonts w:cs="Arabic11 BT"/>
          <w:spacing w:val="-4"/>
          <w:szCs w:val="27"/>
          <w:vertAlign w:val="superscript"/>
          <w:rtl/>
          <w:lang w:bidi="ar-SY"/>
        </w:rPr>
        <w:t>(</w:t>
      </w:r>
      <w:r w:rsidRPr="001B7A42">
        <w:rPr>
          <w:rStyle w:val="FootnoteReference"/>
          <w:rFonts w:cs="Arabic11 BT"/>
          <w:spacing w:val="-4"/>
          <w:szCs w:val="27"/>
          <w:rtl/>
          <w:lang w:bidi="ar-SY"/>
        </w:rPr>
        <w:footnoteReference w:id="385"/>
      </w:r>
      <w:r w:rsidRPr="001B7A42">
        <w:rPr>
          <w:rFonts w:cs="Arabic11 BT"/>
          <w:spacing w:val="-4"/>
          <w:szCs w:val="27"/>
          <w:vertAlign w:val="superscript"/>
          <w:rtl/>
          <w:lang w:bidi="ar-SY"/>
        </w:rPr>
        <w:t>)</w:t>
      </w:r>
      <w:r w:rsidRPr="001B7A42">
        <w:rPr>
          <w:rFonts w:cs="mylotus" w:hint="cs"/>
          <w:spacing w:val="-4"/>
          <w:szCs w:val="27"/>
          <w:rtl/>
          <w:lang w:bidi="ar-SY"/>
        </w:rPr>
        <w:t xml:space="preserve"> (بحار الأنوار، ج 52، ص 163). أضِف إلى ذلك أن هذه القصَّة تدل على تحريف القرآن (بحار الأنوار، ج 52، ص 170)، لذا علق عليها محقق البحار (الشيخ البهبودي) في الحاشية قائلاً: </w:t>
      </w:r>
    </w:p>
    <w:p w:rsidR="00281393" w:rsidRPr="00071EFE" w:rsidRDefault="00281393" w:rsidP="00580BC1">
      <w:pPr>
        <w:widowControl w:val="0"/>
        <w:spacing w:after="60" w:line="228" w:lineRule="auto"/>
        <w:ind w:left="567"/>
        <w:jc w:val="both"/>
        <w:rPr>
          <w:rFonts w:cs="mylotus" w:hint="cs"/>
          <w:szCs w:val="27"/>
          <w:rtl/>
          <w:lang w:bidi="ar-SY"/>
        </w:rPr>
      </w:pPr>
      <w:r w:rsidRPr="00071EFE">
        <w:rPr>
          <w:rFonts w:cs="mylotus" w:hint="cs"/>
          <w:szCs w:val="27"/>
          <w:rtl/>
          <w:lang w:bidi="ar-SY"/>
        </w:rPr>
        <w:t>"</w:t>
      </w:r>
      <w:r w:rsidRPr="009B399E">
        <w:rPr>
          <w:rFonts w:cs="KFGQPC Uthman Taha Naskh"/>
          <w:b/>
          <w:bCs/>
          <w:szCs w:val="27"/>
          <w:rtl/>
          <w:lang w:bidi="ar-SY"/>
        </w:rPr>
        <w:t>يظهر من كلامه ذلك أن م</w:t>
      </w:r>
      <w:r w:rsidRPr="009B399E">
        <w:rPr>
          <w:rFonts w:cs="KFGQPC Uthman Taha Naskh" w:hint="cs"/>
          <w:b/>
          <w:bCs/>
          <w:szCs w:val="27"/>
          <w:rtl/>
          <w:lang w:bidi="ar-SY"/>
        </w:rPr>
        <w:t>ُ</w:t>
      </w:r>
      <w:r w:rsidRPr="009B399E">
        <w:rPr>
          <w:rFonts w:cs="KFGQPC Uthman Taha Naskh"/>
          <w:b/>
          <w:bCs/>
          <w:szCs w:val="27"/>
          <w:rtl/>
          <w:lang w:bidi="ar-SY"/>
        </w:rPr>
        <w:t>ن</w:t>
      </w:r>
      <w:r w:rsidRPr="009B399E">
        <w:rPr>
          <w:rFonts w:cs="KFGQPC Uthman Taha Naskh" w:hint="cs"/>
          <w:b/>
          <w:bCs/>
          <w:szCs w:val="27"/>
          <w:rtl/>
          <w:lang w:bidi="ar-SY"/>
        </w:rPr>
        <w:t>ْ</w:t>
      </w:r>
      <w:r w:rsidRPr="009B399E">
        <w:rPr>
          <w:rFonts w:cs="KFGQPC Uthman Taha Naskh"/>
          <w:b/>
          <w:bCs/>
          <w:szCs w:val="27"/>
          <w:rtl/>
          <w:lang w:bidi="ar-SY"/>
        </w:rPr>
        <w:t>ش</w:t>
      </w:r>
      <w:r w:rsidRPr="009B399E">
        <w:rPr>
          <w:rFonts w:cs="KFGQPC Uthman Taha Naskh" w:hint="cs"/>
          <w:b/>
          <w:bCs/>
          <w:szCs w:val="27"/>
          <w:rtl/>
          <w:lang w:bidi="ar-SY"/>
        </w:rPr>
        <w:t>ِ</w:t>
      </w:r>
      <w:r w:rsidRPr="009B399E">
        <w:rPr>
          <w:rFonts w:cs="KFGQPC Uthman Taha Naskh"/>
          <w:b/>
          <w:bCs/>
          <w:szCs w:val="27"/>
          <w:rtl/>
          <w:lang w:bidi="ar-SY"/>
        </w:rPr>
        <w:t>ئ</w:t>
      </w:r>
      <w:r w:rsidRPr="009B399E">
        <w:rPr>
          <w:rFonts w:cs="KFGQPC Uthman Taha Naskh" w:hint="cs"/>
          <w:b/>
          <w:bCs/>
          <w:szCs w:val="27"/>
          <w:rtl/>
          <w:lang w:bidi="ar-SY"/>
        </w:rPr>
        <w:t>َ</w:t>
      </w:r>
      <w:r w:rsidRPr="009B399E">
        <w:rPr>
          <w:rFonts w:cs="KFGQPC Uthman Taha Naskh"/>
          <w:b/>
          <w:bCs/>
          <w:szCs w:val="27"/>
          <w:rtl/>
          <w:lang w:bidi="ar-SY"/>
        </w:rPr>
        <w:t xml:space="preserve"> هذه القصة كان من الحشوية الذين يقولون بتحريف القرآن لفظا</w:t>
      </w:r>
      <w:r w:rsidRPr="009B399E">
        <w:rPr>
          <w:rFonts w:cs="KFGQPC Uthman Taha Naskh" w:hint="cs"/>
          <w:b/>
          <w:bCs/>
          <w:szCs w:val="27"/>
          <w:rtl/>
          <w:lang w:bidi="ar-SY"/>
        </w:rPr>
        <w:t>ً</w:t>
      </w:r>
      <w:r w:rsidRPr="009B399E">
        <w:rPr>
          <w:rFonts w:cs="KFGQPC Uthman Taha Naskh"/>
          <w:b/>
          <w:bCs/>
          <w:szCs w:val="27"/>
          <w:rtl/>
          <w:lang w:bidi="ar-SY"/>
        </w:rPr>
        <w:t>، فسرد القصة على معتقداته</w:t>
      </w:r>
      <w:r w:rsidRPr="00071EFE">
        <w:rPr>
          <w:rFonts w:cs="mylotus"/>
          <w:szCs w:val="27"/>
          <w:rtl/>
          <w:lang w:bidi="ar-SY"/>
        </w:rPr>
        <w:t>‏</w:t>
      </w:r>
      <w:r w:rsidRPr="00071EFE">
        <w:rPr>
          <w:rFonts w:cs="mylotus" w:hint="cs"/>
          <w:szCs w:val="27"/>
          <w:rtl/>
          <w:lang w:bidi="ar-SY"/>
        </w:rPr>
        <w:t>"!</w:t>
      </w:r>
    </w:p>
    <w:p w:rsidR="00281393" w:rsidRPr="00071EFE" w:rsidRDefault="00281393" w:rsidP="00580BC1">
      <w:pPr>
        <w:widowControl w:val="0"/>
        <w:spacing w:after="60" w:line="228" w:lineRule="auto"/>
        <w:ind w:firstLine="284"/>
        <w:jc w:val="both"/>
        <w:rPr>
          <w:rFonts w:cs="mylotus" w:hint="cs"/>
          <w:szCs w:val="27"/>
          <w:rtl/>
          <w:lang w:bidi="ar-SY"/>
        </w:rPr>
      </w:pPr>
      <w:r w:rsidRPr="00071EFE">
        <w:rPr>
          <w:rFonts w:cs="mylotus" w:hint="cs"/>
          <w:szCs w:val="27"/>
          <w:rtl/>
          <w:lang w:bidi="ar-SY"/>
        </w:rPr>
        <w:t>يُعْلَم إذاً أن واضعي هذه الأخبار لم يكونوا يؤمنون بالآية 9 من سورة الحِجْر المباركة</w:t>
      </w:r>
      <w:r w:rsidRPr="00B21426">
        <w:rPr>
          <w:rFonts w:cs="Arabic11 BT"/>
          <w:szCs w:val="27"/>
          <w:vertAlign w:val="superscript"/>
          <w:rtl/>
          <w:lang w:bidi="ar-SY"/>
        </w:rPr>
        <w:t>(</w:t>
      </w:r>
      <w:r w:rsidRPr="00B21426">
        <w:rPr>
          <w:rStyle w:val="FootnoteReference"/>
          <w:rFonts w:cs="Arabic11 BT"/>
          <w:szCs w:val="27"/>
          <w:rtl/>
          <w:lang w:bidi="ar-SY"/>
        </w:rPr>
        <w:footnoteReference w:id="386"/>
      </w:r>
      <w:r w:rsidRPr="00B21426">
        <w:rPr>
          <w:rFonts w:cs="Arabic11 BT"/>
          <w:szCs w:val="27"/>
          <w:vertAlign w:val="superscript"/>
          <w:rtl/>
          <w:lang w:bidi="ar-SY"/>
        </w:rPr>
        <w:t>)</w:t>
      </w:r>
      <w:r w:rsidRPr="00071EFE">
        <w:rPr>
          <w:rFonts w:cs="mylotus" w:hint="cs"/>
          <w:szCs w:val="27"/>
          <w:rtl/>
          <w:lang w:bidi="ar-SY"/>
        </w:rPr>
        <w:t xml:space="preserve">، ولم يكن همُّهم سوى خداع العوام!! وللأسف فإن </w:t>
      </w:r>
      <w:r w:rsidRPr="00071EFE">
        <w:rPr>
          <w:rFonts w:cs="mylotus"/>
          <w:szCs w:val="27"/>
          <w:rtl/>
          <w:lang w:bidi="ar-SY"/>
        </w:rPr>
        <w:t>المَجْلِسِيّ</w:t>
      </w:r>
      <w:r w:rsidRPr="00071EFE">
        <w:rPr>
          <w:rFonts w:cs="mylotus" w:hint="cs"/>
          <w:szCs w:val="27"/>
          <w:rtl/>
          <w:lang w:bidi="ar-SY"/>
        </w:rPr>
        <w:t xml:space="preserve"> لزم الصمت بشأن هذا الأمر المهم فكشف بذلك عن حماقته!</w:t>
      </w:r>
      <w:r w:rsidRPr="00B21426">
        <w:rPr>
          <w:rFonts w:cs="Arabic11 BT"/>
          <w:szCs w:val="27"/>
          <w:vertAlign w:val="superscript"/>
          <w:rtl/>
          <w:lang w:bidi="ar-SY"/>
        </w:rPr>
        <w:t>(</w:t>
      </w:r>
      <w:r w:rsidRPr="00B21426">
        <w:rPr>
          <w:rStyle w:val="FootnoteReference"/>
          <w:rFonts w:cs="Arabic11 BT"/>
          <w:szCs w:val="27"/>
          <w:rtl/>
          <w:lang w:bidi="ar-SY"/>
        </w:rPr>
        <w:footnoteReference w:id="387"/>
      </w:r>
      <w:r w:rsidRPr="00B21426">
        <w:rPr>
          <w:rFonts w:cs="Arabic11 BT"/>
          <w:szCs w:val="27"/>
          <w:vertAlign w:val="superscript"/>
          <w:rtl/>
          <w:lang w:bidi="ar-SY"/>
        </w:rPr>
        <w:t>)</w:t>
      </w:r>
      <w:r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szCs w:val="27"/>
          <w:rtl/>
          <w:lang w:bidi="ar-SY"/>
        </w:rPr>
        <w:t>وأقول: وعلى كل حال لما كان الناس في زماننا قد سبروا كل أصقاع الدنيا وجابَ أهل الأسفار والسياحة والاكتشافات جميع نواحي المعمورة ولم يجدوا مثل هذه الجزيرة الخضراء بتلك الصفات المذكورة في هذه القصة الخيالية فإننا نصرف النظر عنها ولا ن</w:t>
      </w:r>
      <w:r w:rsidRPr="00071EFE">
        <w:rPr>
          <w:rFonts w:cs="mylotus" w:hint="cs"/>
          <w:szCs w:val="27"/>
          <w:rtl/>
          <w:lang w:bidi="ar-SY"/>
        </w:rPr>
        <w:t>ُ</w:t>
      </w:r>
      <w:r w:rsidRPr="00071EFE">
        <w:rPr>
          <w:rFonts w:cs="mylotus"/>
          <w:szCs w:val="27"/>
          <w:rtl/>
          <w:lang w:bidi="ar-SY"/>
        </w:rPr>
        <w:t>ضيّ</w:t>
      </w:r>
      <w:r w:rsidRPr="00071EFE">
        <w:rPr>
          <w:rFonts w:cs="mylotus" w:hint="cs"/>
          <w:szCs w:val="27"/>
          <w:rtl/>
          <w:lang w:bidi="ar-SY"/>
        </w:rPr>
        <w:t>ِ</w:t>
      </w:r>
      <w:r w:rsidRPr="00071EFE">
        <w:rPr>
          <w:rFonts w:cs="mylotus"/>
          <w:szCs w:val="27"/>
          <w:rtl/>
          <w:lang w:bidi="ar-SY"/>
        </w:rPr>
        <w:t xml:space="preserve">ع عمرنا في هذه المهملات. </w:t>
      </w:r>
      <w:r w:rsidRPr="00071EFE">
        <w:rPr>
          <w:rFonts w:cs="mylotus" w:hint="cs"/>
          <w:szCs w:val="27"/>
          <w:rtl/>
          <w:lang w:bidi="ar-SY"/>
        </w:rPr>
        <w:t xml:space="preserve">أما سائر القصص التي أوردها </w:t>
      </w:r>
      <w:r w:rsidRPr="00071EFE">
        <w:rPr>
          <w:rFonts w:cs="mylotus"/>
          <w:szCs w:val="27"/>
          <w:rtl/>
          <w:lang w:bidi="ar-SY"/>
        </w:rPr>
        <w:t>المَجْلِسِيّ</w:t>
      </w:r>
      <w:r w:rsidRPr="00071EFE">
        <w:rPr>
          <w:rFonts w:cs="mylotus" w:hint="cs"/>
          <w:szCs w:val="27"/>
          <w:rtl/>
          <w:lang w:bidi="ar-SY"/>
        </w:rPr>
        <w:t xml:space="preserve"> في هذا الباب فليس فيها أيضاً أيُّ دلالة صريحة على المهدي كما لا</w:t>
      </w:r>
      <w:r w:rsidRPr="00931FE5">
        <w:rPr>
          <w:rFonts w:cs="Times New Roman" w:hint="cs"/>
          <w:rtl/>
          <w:lang w:bidi="ar-SY"/>
        </w:rPr>
        <w:t> </w:t>
      </w:r>
      <w:r w:rsidRPr="00071EFE">
        <w:rPr>
          <w:rFonts w:cs="mylotus" w:hint="cs"/>
          <w:szCs w:val="27"/>
          <w:rtl/>
          <w:lang w:bidi="ar-SY"/>
        </w:rPr>
        <w:t>يُمكن معرفة كذبها من صدقها، بل القصة الأخيرة تطفح منها علائم الكذب بكل وضوح!</w:t>
      </w:r>
    </w:p>
    <w:p w:rsidR="00281393" w:rsidRPr="00E24463" w:rsidRDefault="00281393" w:rsidP="00071EFE">
      <w:pPr>
        <w:spacing w:after="60" w:line="228" w:lineRule="auto"/>
        <w:ind w:firstLine="284"/>
        <w:rPr>
          <w:rtl/>
        </w:rPr>
      </w:pPr>
    </w:p>
    <w:p w:rsidR="00281393" w:rsidRPr="00FA20D7" w:rsidRDefault="00281393" w:rsidP="004E7FBD">
      <w:pPr>
        <w:pStyle w:val="a"/>
        <w:rPr>
          <w:rtl/>
        </w:rPr>
      </w:pPr>
      <w:bookmarkStart w:id="177" w:name="_Toc314347372"/>
      <w:bookmarkStart w:id="178" w:name="_Toc366882476"/>
      <w:r>
        <w:rPr>
          <w:rFonts w:hint="cs"/>
          <w:rtl/>
        </w:rPr>
        <w:t xml:space="preserve">29 - باب </w:t>
      </w:r>
      <w:r w:rsidRPr="00FA20D7">
        <w:rPr>
          <w:rtl/>
        </w:rPr>
        <w:t>علامات ظهوره من السفياني والدجال وغير ذلك وفيه ذكر بعض أشراط الساعة</w:t>
      </w:r>
      <w:bookmarkEnd w:id="177"/>
      <w:bookmarkEnd w:id="178"/>
      <w:r w:rsidRPr="00FA20D7">
        <w:rPr>
          <w:rtl/>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ذكر</w:t>
      </w:r>
      <w:r w:rsidR="00644C45" w:rsidRPr="00071EFE">
        <w:rPr>
          <w:rFonts w:cs="mylotus"/>
          <w:szCs w:val="27"/>
          <w:rtl/>
          <w:lang w:bidi="ar-SY"/>
        </w:rPr>
        <w:t xml:space="preserve"> المجلسيّ هنا علاماتٍ عديدة</w:t>
      </w:r>
      <w:r w:rsidR="00644C45" w:rsidRPr="00071EFE">
        <w:rPr>
          <w:rFonts w:cs="mylotus" w:hint="cs"/>
          <w:szCs w:val="27"/>
          <w:rtl/>
          <w:lang w:bidi="ar-SY"/>
        </w:rPr>
        <w:t>ً</w:t>
      </w:r>
      <w:r w:rsidRPr="00071EFE">
        <w:rPr>
          <w:rFonts w:cs="mylotus"/>
          <w:szCs w:val="27"/>
          <w:rtl/>
          <w:lang w:bidi="ar-SY"/>
        </w:rPr>
        <w:t xml:space="preserve"> لظهور المهدي وجَمَعَ أخباراً كثيرةً في هذا الموضوع. </w:t>
      </w:r>
      <w:r w:rsidRPr="00071EFE">
        <w:rPr>
          <w:rFonts w:cs="mylotus" w:hint="cs"/>
          <w:szCs w:val="27"/>
          <w:rtl/>
          <w:lang w:bidi="ar-SY"/>
        </w:rPr>
        <w:t>وبغضّ النظر عن أن هذه الأخبار لا يُوثق بها ولا اعتبار لها</w:t>
      </w:r>
      <w:r w:rsidRPr="00B21426">
        <w:rPr>
          <w:rFonts w:cs="Arabic11 BT"/>
          <w:szCs w:val="27"/>
          <w:vertAlign w:val="superscript"/>
          <w:rtl/>
          <w:lang w:bidi="ar-SY"/>
        </w:rPr>
        <w:t>(</w:t>
      </w:r>
      <w:r w:rsidRPr="00B21426">
        <w:rPr>
          <w:rStyle w:val="FootnoteReference"/>
          <w:rFonts w:cs="Arabic11 BT"/>
          <w:szCs w:val="27"/>
          <w:rtl/>
          <w:lang w:bidi="ar-SY"/>
        </w:rPr>
        <w:footnoteReference w:id="388"/>
      </w:r>
      <w:r w:rsidRPr="00B21426">
        <w:rPr>
          <w:rFonts w:cs="Arabic11 BT"/>
          <w:szCs w:val="27"/>
          <w:vertAlign w:val="superscript"/>
          <w:rtl/>
          <w:lang w:bidi="ar-SY"/>
        </w:rPr>
        <w:t>)</w:t>
      </w:r>
      <w:r w:rsidRPr="00071EFE">
        <w:rPr>
          <w:rFonts w:cs="mylotus" w:hint="cs"/>
          <w:szCs w:val="27"/>
          <w:rtl/>
          <w:lang w:bidi="ar-SY"/>
        </w:rPr>
        <w:t xml:space="preserve">، فإن معظمها لا يُثبت ما يرمي </w:t>
      </w:r>
      <w:r w:rsidRPr="00071EFE">
        <w:rPr>
          <w:rFonts w:cs="mylotus"/>
          <w:szCs w:val="27"/>
          <w:rtl/>
          <w:lang w:bidi="ar-SY"/>
        </w:rPr>
        <w:t>المَجْلِسِيّ</w:t>
      </w:r>
      <w:r w:rsidRPr="00071EFE">
        <w:rPr>
          <w:rFonts w:cs="mylotus" w:hint="cs"/>
          <w:szCs w:val="27"/>
          <w:rtl/>
          <w:lang w:bidi="ar-SY"/>
        </w:rPr>
        <w:t xml:space="preserve"> إلى إثباته منها. وتنقسم هذه الروايات وعلامات الظهور إلى عدة أقسام:</w:t>
      </w:r>
    </w:p>
    <w:p w:rsidR="00281393" w:rsidRPr="00071EFE" w:rsidRDefault="00281393" w:rsidP="00071EFE">
      <w:pPr>
        <w:widowControl w:val="0"/>
        <w:spacing w:after="60" w:line="228" w:lineRule="auto"/>
        <w:ind w:firstLine="284"/>
        <w:jc w:val="both"/>
        <w:rPr>
          <w:rFonts w:cs="mylotus"/>
          <w:szCs w:val="27"/>
          <w:rtl/>
          <w:lang w:bidi="ar-SY"/>
        </w:rPr>
      </w:pPr>
      <w:r w:rsidRPr="00071EFE">
        <w:rPr>
          <w:rFonts w:cs="mylotus" w:hint="cs"/>
          <w:szCs w:val="27"/>
          <w:rtl/>
          <w:lang w:bidi="ar-SY"/>
        </w:rPr>
        <w:t>1- قسم من هذه الأخبار (كالأحاديث 2 و20 و21 و172 و.....) يتعلّق ب</w:t>
      </w:r>
      <w:r w:rsidRPr="00071EFE">
        <w:rPr>
          <w:rFonts w:cs="mylotus"/>
          <w:szCs w:val="27"/>
          <w:rtl/>
          <w:lang w:bidi="ar-SY"/>
        </w:rPr>
        <w:t>سوء الزمان وفساد الأحوال وهو أمر عام لا يخلو منه زمن من الأزمان سواء وجد المهدي أم لم يوجد،</w:t>
      </w:r>
      <w:r w:rsidRPr="00071EFE">
        <w:rPr>
          <w:rFonts w:cs="mylotus" w:hint="cs"/>
          <w:szCs w:val="27"/>
          <w:rtl/>
          <w:lang w:bidi="ar-SY"/>
        </w:rPr>
        <w:t xml:space="preserve"> حتى أنه في زمن الأئمة كانت الأوضاع على هذا الحال، ومن هذا النمط </w:t>
      </w:r>
      <w:r w:rsidRPr="00071EFE">
        <w:rPr>
          <w:rFonts w:cs="mylotus"/>
          <w:szCs w:val="27"/>
          <w:rtl/>
          <w:lang w:bidi="ar-SY"/>
        </w:rPr>
        <w:t xml:space="preserve">ما أورده المجلسيّ في الحديث الثاني عن رسول الله </w:t>
      </w:r>
      <w:r w:rsidRPr="00071EFE">
        <w:rPr>
          <w:rFonts w:ascii="Abo-thar" w:hAnsi="Abo-thar" w:cs="mylotus"/>
          <w:sz w:val="30"/>
          <w:szCs w:val="27"/>
          <w:lang w:bidi="fa-IR"/>
        </w:rPr>
        <w:t></w:t>
      </w:r>
      <w:r w:rsidRPr="00071EFE">
        <w:rPr>
          <w:rFonts w:cs="mylotus"/>
          <w:szCs w:val="27"/>
          <w:rtl/>
          <w:lang w:bidi="ar-SY"/>
        </w:rPr>
        <w:t xml:space="preserve"> أنه قال: </w:t>
      </w:r>
    </w:p>
    <w:p w:rsidR="00281393" w:rsidRPr="00071EFE" w:rsidRDefault="00281393" w:rsidP="00071EFE">
      <w:pPr>
        <w:widowControl w:val="0"/>
        <w:spacing w:after="60" w:line="228" w:lineRule="auto"/>
        <w:ind w:firstLine="284"/>
        <w:jc w:val="both"/>
        <w:rPr>
          <w:rFonts w:cs="mylotus"/>
          <w:szCs w:val="27"/>
          <w:rtl/>
          <w:lang w:bidi="ar-SY"/>
        </w:rPr>
      </w:pPr>
      <w:r w:rsidRPr="00071EFE">
        <w:rPr>
          <w:rFonts w:cs="mylotus"/>
          <w:szCs w:val="27"/>
          <w:rtl/>
          <w:lang w:bidi="ar-SY"/>
        </w:rPr>
        <w:t>"</w:t>
      </w:r>
      <w:r w:rsidRPr="009B399E">
        <w:rPr>
          <w:rFonts w:cs="KFGQPC Uthman Taha Naskh"/>
          <w:szCs w:val="27"/>
          <w:rtl/>
          <w:lang w:bidi="ar-SY"/>
        </w:rPr>
        <w:t>كَيْفَ بِكُمْ إِذَا فَسَدَ نِسَاؤُكُمْ وفَسَقَ شُبَّانُكُمْ ولَمْ تَأْمُرُوا بِالمَعْرُوفِ ولَمْ تَنْهَوْا عَنِ المُنْكَرِ؟ فَقِيلَ لَهُ: ويَكُونُ ذَلِكَ يَا رَسُولَ اللهِ؟! قَالَ: نَعَمْ وشَرٌّ مِنْ ذَلِكَ كَيْفَ بِكُمْ إِذَا أَمَرْتُمْ بِالمُنْكَرِ ونَهَيْتُمْ عَنِ المَعْرُوفِ؟ قِيلَ: يَا رَسُولَ</w:t>
      </w:r>
      <w:r w:rsidRPr="009B399E">
        <w:rPr>
          <w:rFonts w:cs="KFGQPC Uthman Taha Naskh" w:hint="cs"/>
          <w:szCs w:val="27"/>
          <w:rtl/>
          <w:lang w:bidi="ar-SY"/>
        </w:rPr>
        <w:t xml:space="preserve"> </w:t>
      </w:r>
      <w:r w:rsidRPr="009B399E">
        <w:rPr>
          <w:rFonts w:cs="KFGQPC Uthman Taha Naskh"/>
          <w:szCs w:val="27"/>
          <w:rtl/>
          <w:lang w:bidi="ar-SY"/>
        </w:rPr>
        <w:t>اللهِ! ويَكُونُ ذَلِكَ؟! قَالَ: نَعَمْ وشَرٌّ مِنْ ذَلِكَ كَيْفَ بِكُمْ إِذَا رَأَيْتُمُ المَعْرُوفَ مُنْكَراً والمُنْكَرَ مَعْرُوفاً؟..</w:t>
      </w:r>
      <w:r w:rsidRPr="00071EFE">
        <w:rPr>
          <w:rFonts w:cs="mylotus"/>
          <w:szCs w:val="27"/>
          <w:rtl/>
          <w:lang w:bidi="ar-SY"/>
        </w:rPr>
        <w:t xml:space="preserve"> ".</w:t>
      </w:r>
    </w:p>
    <w:p w:rsidR="00281393" w:rsidRPr="00071EFE" w:rsidRDefault="00281393" w:rsidP="00071EFE">
      <w:pPr>
        <w:widowControl w:val="0"/>
        <w:spacing w:after="60" w:line="228" w:lineRule="auto"/>
        <w:ind w:firstLine="284"/>
        <w:jc w:val="both"/>
        <w:rPr>
          <w:rFonts w:cs="mylotus"/>
          <w:szCs w:val="27"/>
          <w:rtl/>
          <w:lang w:bidi="ar-SY"/>
        </w:rPr>
      </w:pPr>
      <w:r w:rsidRPr="00071EFE">
        <w:rPr>
          <w:rFonts w:cs="mylotus"/>
          <w:szCs w:val="27"/>
          <w:rtl/>
          <w:lang w:bidi="ar-SY"/>
        </w:rPr>
        <w:t xml:space="preserve">أو ما أورده في خبر آخر من قول الله تعالى لرسول الله </w:t>
      </w:r>
      <w:r w:rsidRPr="00071EFE">
        <w:rPr>
          <w:rFonts w:ascii="Abo-thar" w:hAnsi="Abo-thar" w:cs="mylotus"/>
          <w:sz w:val="30"/>
          <w:szCs w:val="27"/>
          <w:lang w:bidi="fa-IR"/>
        </w:rPr>
        <w:t></w:t>
      </w:r>
      <w:r w:rsidRPr="00071EFE">
        <w:rPr>
          <w:rFonts w:cs="mylotus"/>
          <w:szCs w:val="27"/>
          <w:rtl/>
          <w:lang w:bidi="ar-SY"/>
        </w:rPr>
        <w:t xml:space="preserve"> في حديث المعراج أن خروج المهدي سيكون:</w:t>
      </w:r>
      <w:r w:rsidRPr="00071EFE">
        <w:rPr>
          <w:rFonts w:cs="mylotus" w:hint="cs"/>
          <w:szCs w:val="27"/>
          <w:rtl/>
          <w:lang w:bidi="ar-SY"/>
        </w:rPr>
        <w:t xml:space="preserve"> </w:t>
      </w:r>
      <w:r w:rsidRPr="00071EFE">
        <w:rPr>
          <w:rFonts w:cs="mylotus"/>
          <w:szCs w:val="27"/>
          <w:rtl/>
          <w:lang w:bidi="ar-SY"/>
        </w:rPr>
        <w:t>"</w:t>
      </w:r>
      <w:r w:rsidRPr="009B399E">
        <w:rPr>
          <w:rFonts w:cs="KFGQPC Uthman Taha Naskh"/>
          <w:szCs w:val="27"/>
          <w:rtl/>
          <w:lang w:bidi="ar-SY"/>
        </w:rPr>
        <w:t>إِذَا رُفِعَ العِلْمُ وظَهَرَ الجَهْلُ وكَثُرَ القُرَّاءُ وقَلَّ العَمَلُ وكَثُرَ الفَتْكُ وقَلَّ الفُقَهَاءُ الهَادُونَ وكَثُرَ فُقَهَاءُ الضَّلَالَةِ الخَوَنَةُ وكَثُرَ الشُّعَرَاءُ واتَّخَذَ أُمَّتُكَ قُبُورَهُمْ مَسَاجِد</w:t>
      </w:r>
      <w:r w:rsidR="00644C45" w:rsidRPr="009B399E">
        <w:rPr>
          <w:rFonts w:cs="KFGQPC Uthman Taha Naskh"/>
          <w:szCs w:val="27"/>
          <w:rtl/>
          <w:lang w:bidi="ar-SY"/>
        </w:rPr>
        <w:t>َ وحُلِّيَتِ المَصَاحِفُ وزُخْر</w:t>
      </w:r>
      <w:r w:rsidR="00644C45" w:rsidRPr="009B399E">
        <w:rPr>
          <w:rFonts w:cs="KFGQPC Uthman Taha Naskh" w:hint="cs"/>
          <w:szCs w:val="27"/>
          <w:rtl/>
          <w:lang w:bidi="ar-SY"/>
        </w:rPr>
        <w:t>ِ</w:t>
      </w:r>
      <w:r w:rsidRPr="009B399E">
        <w:rPr>
          <w:rFonts w:cs="KFGQPC Uthman Taha Naskh"/>
          <w:szCs w:val="27"/>
          <w:rtl/>
          <w:lang w:bidi="ar-SY"/>
        </w:rPr>
        <w:t>فَتِ المَسَاجِدُ وكَثُرَ الجَوْرُ والفَسَادُ وظَهَرَ المُنْكَرُ وأَمَرَ أُمَّتُكَ بِهِ ونَهَوْا عَنِ المَعْرُوفِ واكْتَفَى الرِّجَالُ بِالرِّجَالِ والنِّسَاءُ بِالنِّسَاءِ</w:t>
      </w:r>
      <w:r w:rsidRPr="009B399E">
        <w:rPr>
          <w:rFonts w:cs="KFGQPC Uthman Taha Naskh" w:hint="cs"/>
          <w:szCs w:val="27"/>
          <w:rtl/>
          <w:lang w:bidi="ar-SY"/>
        </w:rPr>
        <w:t xml:space="preserve"> .....</w:t>
      </w:r>
      <w:r w:rsidRPr="00071EFE">
        <w:rPr>
          <w:rFonts w:cs="mylotus" w:hint="cs"/>
          <w:szCs w:val="27"/>
          <w:rtl/>
          <w:lang w:bidi="ar-SY"/>
        </w:rPr>
        <w:t>الخ"</w:t>
      </w:r>
      <w:r w:rsidRPr="00B21426">
        <w:rPr>
          <w:rFonts w:cs="Arabic11 BT"/>
          <w:szCs w:val="27"/>
          <w:vertAlign w:val="superscript"/>
          <w:rtl/>
          <w:lang w:bidi="ar-SY"/>
        </w:rPr>
        <w:t>(</w:t>
      </w:r>
      <w:r w:rsidRPr="00B21426">
        <w:rPr>
          <w:rStyle w:val="FootnoteReference"/>
          <w:rFonts w:cs="Arabic11 BT"/>
          <w:szCs w:val="27"/>
          <w:rtl/>
          <w:lang w:bidi="ar-SY"/>
        </w:rPr>
        <w:footnoteReference w:id="389"/>
      </w:r>
      <w:r w:rsidRPr="00B21426">
        <w:rPr>
          <w:rFonts w:cs="Arabic11 BT"/>
          <w:szCs w:val="27"/>
          <w:vertAlign w:val="superscript"/>
          <w:rtl/>
          <w:lang w:bidi="ar-SY"/>
        </w:rPr>
        <w:t>)</w:t>
      </w:r>
      <w:r w:rsidRPr="00071EFE">
        <w:rPr>
          <w:rFonts w:cs="mylotus" w:hint="cs"/>
          <w:szCs w:val="27"/>
          <w:rtl/>
          <w:lang w:bidi="ar-SY"/>
        </w:rPr>
        <w:t>.</w:t>
      </w:r>
      <w:r w:rsidRPr="00071EFE">
        <w:rPr>
          <w:rFonts w:cs="mylotu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szCs w:val="27"/>
          <w:rtl/>
          <w:lang w:bidi="ar-SY"/>
        </w:rPr>
        <w:t>وهذه العلامات كلها من الأمور التي كانت قبل الإسلام وبعده</w:t>
      </w:r>
      <w:r w:rsidRPr="00071EFE">
        <w:rPr>
          <w:rFonts w:cs="mylotus" w:hint="cs"/>
          <w:szCs w:val="27"/>
          <w:rtl/>
          <w:lang w:bidi="ar-SY"/>
        </w:rPr>
        <w:t xml:space="preserve">، وكانت في عصر الصفوية أو حتى في عصرنا أيضاً، ومن جملة ذلك أننا عندما نقوم بدعوة الناس إلى توحيد العبادة ووحدة الأمة الإسلامية فإن مسؤولي البلاد ينهوننا عن ذلك بل يحكمون علينا وعلى أمثالنا بالسجن أو النفي!! بناءً على ذلك، فلا علاقة لهذه الأمور </w:t>
      </w:r>
      <w:r w:rsidRPr="00071EFE">
        <w:rPr>
          <w:rFonts w:cs="mylotus"/>
          <w:szCs w:val="27"/>
          <w:rtl/>
          <w:lang w:bidi="ar-SY"/>
        </w:rPr>
        <w:t>بزمن ظهور المهدي</w:t>
      </w:r>
      <w:r w:rsidRPr="00071EFE">
        <w:rPr>
          <w:rFonts w:cs="mylotus" w:hint="cs"/>
          <w:szCs w:val="27"/>
          <w:rtl/>
          <w:lang w:bidi="ar-SY"/>
        </w:rPr>
        <w:t>.</w:t>
      </w:r>
      <w:r w:rsidRPr="00071EFE">
        <w:rPr>
          <w:rFonts w:cs="mylotus"/>
          <w:szCs w:val="27"/>
          <w:rtl/>
          <w:lang w:bidi="ar-SY"/>
        </w:rPr>
        <w:t xml:space="preserve"> </w:t>
      </w:r>
    </w:p>
    <w:p w:rsidR="00281393" w:rsidRPr="00071EFE" w:rsidRDefault="00281393" w:rsidP="003350B1">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2- </w:t>
      </w:r>
      <w:r w:rsidRPr="00071EFE">
        <w:rPr>
          <w:rFonts w:cs="mylotus"/>
          <w:szCs w:val="27"/>
          <w:rtl/>
          <w:lang w:bidi="ar-SY"/>
        </w:rPr>
        <w:t>القسم الثاني:</w:t>
      </w:r>
      <w:r w:rsidRPr="00071EFE">
        <w:rPr>
          <w:rFonts w:cs="mylotus" w:hint="cs"/>
          <w:szCs w:val="27"/>
          <w:rtl/>
          <w:lang w:bidi="ar-SY"/>
        </w:rPr>
        <w:t xml:space="preserve"> أخبار تتفق مع القرآن وتُفيد أن الأئمة لم يكونوا يعلمون الغيب. </w:t>
      </w:r>
      <w:r w:rsidRPr="00071EFE">
        <w:rPr>
          <w:rFonts w:cs="mylotus"/>
          <w:szCs w:val="27"/>
          <w:rtl/>
          <w:lang w:bidi="ar-SY"/>
        </w:rPr>
        <w:t xml:space="preserve">وذلك مثل الخبر السابع [الذي ينقله المجلسيّ عن كتاب قرب الإسناد] </w:t>
      </w:r>
      <w:r w:rsidRPr="00071EFE">
        <w:rPr>
          <w:rFonts w:cs="mylotus" w:hint="cs"/>
          <w:szCs w:val="27"/>
          <w:rtl/>
          <w:lang w:bidi="ar-SY"/>
        </w:rPr>
        <w:t>وفيه</w:t>
      </w:r>
      <w:r w:rsidRPr="00071EFE">
        <w:rPr>
          <w:rFonts w:cs="mylotus"/>
          <w:szCs w:val="27"/>
          <w:rtl/>
          <w:lang w:bidi="ar-SY"/>
        </w:rPr>
        <w:t>:</w:t>
      </w:r>
      <w:r w:rsidRPr="00071EFE">
        <w:rPr>
          <w:rFonts w:cs="mylotus" w:hint="cs"/>
          <w:szCs w:val="27"/>
          <w:rtl/>
          <w:lang w:bidi="ar-SY"/>
        </w:rPr>
        <w:t xml:space="preserve"> </w:t>
      </w:r>
      <w:r w:rsidRPr="00071EFE">
        <w:rPr>
          <w:rFonts w:cs="mylotus"/>
          <w:szCs w:val="27"/>
          <w:rtl/>
          <w:lang w:bidi="ar-SY"/>
        </w:rPr>
        <w:t>"</w:t>
      </w:r>
      <w:r w:rsidRPr="009B399E">
        <w:rPr>
          <w:rFonts w:cs="KFGQPC Uthman Taha Naskh"/>
          <w:szCs w:val="27"/>
          <w:rtl/>
          <w:lang w:bidi="ar-SY"/>
        </w:rPr>
        <w:t xml:space="preserve">سَمِعْتُ الرِّضَا </w:t>
      </w:r>
      <w:r w:rsidRPr="009B399E">
        <w:rPr>
          <w:rFonts w:cs="KFGQPC Uthman Taha Naskh" w:hint="cs"/>
          <w:szCs w:val="27"/>
          <w:rtl/>
          <w:lang w:bidi="ar-SY"/>
        </w:rPr>
        <w:t xml:space="preserve">(ع) </w:t>
      </w:r>
      <w:r w:rsidRPr="009B399E">
        <w:rPr>
          <w:rFonts w:cs="KFGQPC Uthman Taha Naskh"/>
          <w:szCs w:val="27"/>
          <w:rtl/>
          <w:lang w:bidi="ar-SY"/>
        </w:rPr>
        <w:t xml:space="preserve">يَقُولُ يَزْعُمُ ابْنُ أَبِي حَمْزَةَ أَنَّ جَعْفَراً زَعَمَ أَنَّ أَبِي القَائِمُ وَمَا عَلِمَ جَعْفَرٌ بِمَا يَحْدُثُ مِنْ أَمْرِ اللهِ فَوَاللهِ لَقَدْ قَالَ اللهُ تَبَارَكَ وتَعَالَى يَحْكِي لِرَسُولِهِ </w:t>
      </w:r>
      <w:r w:rsidRPr="009B399E">
        <w:rPr>
          <w:rFonts w:ascii="Abo-thar" w:hAnsi="Abo-thar" w:cs="KFGQPC Uthman Taha Naskh"/>
          <w:sz w:val="30"/>
          <w:szCs w:val="27"/>
          <w:lang w:bidi="fa-IR"/>
        </w:rPr>
        <w:t></w:t>
      </w:r>
      <w:r w:rsidRPr="009B399E">
        <w:rPr>
          <w:rFonts w:cs="KFGQPC Uthman Taha Naskh"/>
          <w:szCs w:val="27"/>
          <w:rtl/>
          <w:lang w:bidi="ar-SY"/>
        </w:rPr>
        <w:t xml:space="preserve">: </w:t>
      </w:r>
      <w:r w:rsidR="009B399E">
        <w:rPr>
          <w:rFonts w:ascii="KFGQPC Uthman Taha Naskh" w:cs="KFGQPC Uthman Taha Naskh" w:hint="cs"/>
          <w:sz w:val="28"/>
          <w:rtl/>
          <w:lang w:val="en-MY" w:eastAsia="en-MY"/>
        </w:rPr>
        <w:t>﴿</w:t>
      </w:r>
      <w:r w:rsidR="009B399E" w:rsidRPr="009B399E">
        <w:rPr>
          <w:rStyle w:val="Char4"/>
          <w:rFonts w:hint="cs"/>
          <w:rtl/>
        </w:rPr>
        <w:t>قُلۡ</w:t>
      </w:r>
      <w:r w:rsidR="009B399E" w:rsidRPr="009B399E">
        <w:rPr>
          <w:rStyle w:val="Char4"/>
          <w:rtl/>
        </w:rPr>
        <w:t xml:space="preserve"> </w:t>
      </w:r>
      <w:r w:rsidR="009B399E" w:rsidRPr="009B399E">
        <w:rPr>
          <w:rStyle w:val="Char4"/>
          <w:rFonts w:hint="cs"/>
          <w:rtl/>
        </w:rPr>
        <w:t>مَا</w:t>
      </w:r>
      <w:r w:rsidR="009B399E" w:rsidRPr="009B399E">
        <w:rPr>
          <w:rStyle w:val="Char4"/>
          <w:rtl/>
        </w:rPr>
        <w:t xml:space="preserve"> </w:t>
      </w:r>
      <w:r w:rsidR="009B399E" w:rsidRPr="009B399E">
        <w:rPr>
          <w:rStyle w:val="Char4"/>
          <w:rFonts w:hint="cs"/>
          <w:rtl/>
        </w:rPr>
        <w:t>كُنتُ</w:t>
      </w:r>
      <w:r w:rsidR="009B399E" w:rsidRPr="009B399E">
        <w:rPr>
          <w:rStyle w:val="Char4"/>
          <w:rtl/>
        </w:rPr>
        <w:t xml:space="preserve"> </w:t>
      </w:r>
      <w:r w:rsidR="009B399E" w:rsidRPr="009B399E">
        <w:rPr>
          <w:rStyle w:val="Char4"/>
          <w:rFonts w:hint="cs"/>
          <w:rtl/>
        </w:rPr>
        <w:t>بِدۡعٗا</w:t>
      </w:r>
      <w:r w:rsidR="009B399E" w:rsidRPr="009B399E">
        <w:rPr>
          <w:rStyle w:val="Char4"/>
          <w:rtl/>
        </w:rPr>
        <w:t xml:space="preserve"> </w:t>
      </w:r>
      <w:r w:rsidR="009B399E" w:rsidRPr="009B399E">
        <w:rPr>
          <w:rStyle w:val="Char4"/>
          <w:rFonts w:hint="cs"/>
          <w:rtl/>
        </w:rPr>
        <w:t>مِّنَ</w:t>
      </w:r>
      <w:r w:rsidR="009B399E" w:rsidRPr="009B399E">
        <w:rPr>
          <w:rStyle w:val="Char4"/>
          <w:rtl/>
        </w:rPr>
        <w:t xml:space="preserve"> </w:t>
      </w:r>
      <w:r w:rsidR="009B399E" w:rsidRPr="009B399E">
        <w:rPr>
          <w:rStyle w:val="Char4"/>
          <w:rFonts w:hint="cs"/>
          <w:rtl/>
        </w:rPr>
        <w:t>ٱلرُّسُلِ</w:t>
      </w:r>
      <w:r w:rsidR="009B399E" w:rsidRPr="009B399E">
        <w:rPr>
          <w:rStyle w:val="Char4"/>
          <w:rtl/>
        </w:rPr>
        <w:t xml:space="preserve"> </w:t>
      </w:r>
      <w:r w:rsidR="009B399E" w:rsidRPr="009B399E">
        <w:rPr>
          <w:rStyle w:val="Char4"/>
          <w:rFonts w:hint="cs"/>
          <w:rtl/>
        </w:rPr>
        <w:t>وَمَآ</w:t>
      </w:r>
      <w:r w:rsidR="009B399E" w:rsidRPr="009B399E">
        <w:rPr>
          <w:rStyle w:val="Char4"/>
          <w:rtl/>
        </w:rPr>
        <w:t xml:space="preserve"> </w:t>
      </w:r>
      <w:r w:rsidR="009B399E" w:rsidRPr="009B399E">
        <w:rPr>
          <w:rStyle w:val="Char4"/>
          <w:rFonts w:hint="cs"/>
          <w:rtl/>
        </w:rPr>
        <w:t>أَدۡرِي</w:t>
      </w:r>
      <w:r w:rsidR="009B399E" w:rsidRPr="009B399E">
        <w:rPr>
          <w:rStyle w:val="Char4"/>
          <w:rtl/>
        </w:rPr>
        <w:t xml:space="preserve"> </w:t>
      </w:r>
      <w:r w:rsidR="009B399E" w:rsidRPr="009B399E">
        <w:rPr>
          <w:rStyle w:val="Char4"/>
          <w:rFonts w:hint="cs"/>
          <w:rtl/>
        </w:rPr>
        <w:t>مَا</w:t>
      </w:r>
      <w:r w:rsidR="009B399E" w:rsidRPr="009B399E">
        <w:rPr>
          <w:rStyle w:val="Char4"/>
          <w:rtl/>
        </w:rPr>
        <w:t xml:space="preserve"> </w:t>
      </w:r>
      <w:r w:rsidR="009B399E" w:rsidRPr="009B399E">
        <w:rPr>
          <w:rStyle w:val="Char4"/>
          <w:rFonts w:hint="cs"/>
          <w:rtl/>
        </w:rPr>
        <w:t>يُفۡعَلُ</w:t>
      </w:r>
      <w:r w:rsidR="009B399E" w:rsidRPr="009B399E">
        <w:rPr>
          <w:rStyle w:val="Char4"/>
          <w:rtl/>
        </w:rPr>
        <w:t xml:space="preserve"> </w:t>
      </w:r>
      <w:r w:rsidR="009B399E" w:rsidRPr="009B399E">
        <w:rPr>
          <w:rStyle w:val="Char4"/>
          <w:rFonts w:hint="cs"/>
          <w:rtl/>
        </w:rPr>
        <w:t>بِي</w:t>
      </w:r>
      <w:r w:rsidR="009B399E" w:rsidRPr="009B399E">
        <w:rPr>
          <w:rStyle w:val="Char4"/>
          <w:rtl/>
        </w:rPr>
        <w:t xml:space="preserve"> </w:t>
      </w:r>
      <w:r w:rsidR="009B399E" w:rsidRPr="009B399E">
        <w:rPr>
          <w:rStyle w:val="Char4"/>
          <w:rFonts w:hint="cs"/>
          <w:rtl/>
        </w:rPr>
        <w:t>وَلَا</w:t>
      </w:r>
      <w:r w:rsidR="009B399E" w:rsidRPr="009B399E">
        <w:rPr>
          <w:rStyle w:val="Char4"/>
          <w:rtl/>
        </w:rPr>
        <w:t xml:space="preserve"> </w:t>
      </w:r>
      <w:r w:rsidR="009B399E" w:rsidRPr="009B399E">
        <w:rPr>
          <w:rStyle w:val="Char4"/>
          <w:rFonts w:hint="cs"/>
          <w:rtl/>
        </w:rPr>
        <w:t>بِكُمۡۖ</w:t>
      </w:r>
      <w:r w:rsidR="009B399E" w:rsidRPr="009B399E">
        <w:rPr>
          <w:rStyle w:val="Char4"/>
          <w:rtl/>
        </w:rPr>
        <w:t xml:space="preserve"> </w:t>
      </w:r>
      <w:r w:rsidR="009B399E" w:rsidRPr="009B399E">
        <w:rPr>
          <w:rStyle w:val="Char4"/>
          <w:rFonts w:hint="cs"/>
          <w:rtl/>
        </w:rPr>
        <w:t>إِنۡ</w:t>
      </w:r>
      <w:r w:rsidR="009B399E" w:rsidRPr="009B399E">
        <w:rPr>
          <w:rStyle w:val="Char4"/>
          <w:rtl/>
        </w:rPr>
        <w:t xml:space="preserve"> </w:t>
      </w:r>
      <w:r w:rsidR="009B399E" w:rsidRPr="009B399E">
        <w:rPr>
          <w:rStyle w:val="Char4"/>
          <w:rFonts w:hint="cs"/>
          <w:rtl/>
        </w:rPr>
        <w:t>أَتَّبِعُ</w:t>
      </w:r>
      <w:r w:rsidR="009B399E" w:rsidRPr="009B399E">
        <w:rPr>
          <w:rStyle w:val="Char4"/>
          <w:rtl/>
        </w:rPr>
        <w:t xml:space="preserve"> </w:t>
      </w:r>
      <w:r w:rsidR="009B399E" w:rsidRPr="009B399E">
        <w:rPr>
          <w:rStyle w:val="Char4"/>
          <w:rFonts w:hint="cs"/>
          <w:rtl/>
        </w:rPr>
        <w:t>إِلَّا</w:t>
      </w:r>
      <w:r w:rsidR="009B399E" w:rsidRPr="009B399E">
        <w:rPr>
          <w:rStyle w:val="Char4"/>
          <w:rtl/>
        </w:rPr>
        <w:t xml:space="preserve"> </w:t>
      </w:r>
      <w:r w:rsidR="009B399E" w:rsidRPr="009B399E">
        <w:rPr>
          <w:rStyle w:val="Char4"/>
          <w:rFonts w:hint="cs"/>
          <w:rtl/>
        </w:rPr>
        <w:t>مَا</w:t>
      </w:r>
      <w:r w:rsidR="009B399E" w:rsidRPr="009B399E">
        <w:rPr>
          <w:rStyle w:val="Char4"/>
          <w:rtl/>
        </w:rPr>
        <w:t xml:space="preserve"> </w:t>
      </w:r>
      <w:r w:rsidR="009B399E" w:rsidRPr="009B399E">
        <w:rPr>
          <w:rStyle w:val="Char4"/>
          <w:rFonts w:hint="cs"/>
          <w:rtl/>
        </w:rPr>
        <w:t>يُوحَىٰٓ</w:t>
      </w:r>
      <w:r w:rsidR="009B399E" w:rsidRPr="009B399E">
        <w:rPr>
          <w:rStyle w:val="Char4"/>
          <w:rtl/>
        </w:rPr>
        <w:t xml:space="preserve"> </w:t>
      </w:r>
      <w:r w:rsidR="009B399E" w:rsidRPr="009B399E">
        <w:rPr>
          <w:rStyle w:val="Char4"/>
          <w:rFonts w:hint="cs"/>
          <w:rtl/>
        </w:rPr>
        <w:t>إِلَيَّ</w:t>
      </w:r>
      <w:r w:rsidR="009B399E" w:rsidRPr="009B399E">
        <w:rPr>
          <w:rStyle w:val="Char4"/>
          <w:rtl/>
        </w:rPr>
        <w:t xml:space="preserve"> </w:t>
      </w:r>
      <w:r w:rsidR="009B399E" w:rsidRPr="009B399E">
        <w:rPr>
          <w:rStyle w:val="Char4"/>
          <w:rFonts w:hint="cs"/>
          <w:rtl/>
        </w:rPr>
        <w:t>وَمَآ</w:t>
      </w:r>
      <w:r w:rsidR="009B399E" w:rsidRPr="009B399E">
        <w:rPr>
          <w:rStyle w:val="Char4"/>
          <w:rtl/>
        </w:rPr>
        <w:t xml:space="preserve"> </w:t>
      </w:r>
      <w:r w:rsidR="009B399E" w:rsidRPr="009B399E">
        <w:rPr>
          <w:rStyle w:val="Char4"/>
          <w:rFonts w:hint="cs"/>
          <w:rtl/>
        </w:rPr>
        <w:t>أَنَا۠</w:t>
      </w:r>
      <w:r w:rsidR="009B399E" w:rsidRPr="009B399E">
        <w:rPr>
          <w:rStyle w:val="Char4"/>
          <w:rtl/>
        </w:rPr>
        <w:t xml:space="preserve"> </w:t>
      </w:r>
      <w:r w:rsidR="009B399E" w:rsidRPr="009B399E">
        <w:rPr>
          <w:rStyle w:val="Char4"/>
          <w:rFonts w:hint="cs"/>
          <w:rtl/>
        </w:rPr>
        <w:t>إِلَّا</w:t>
      </w:r>
      <w:r w:rsidR="009B399E" w:rsidRPr="009B399E">
        <w:rPr>
          <w:rStyle w:val="Char4"/>
          <w:rtl/>
        </w:rPr>
        <w:t xml:space="preserve"> </w:t>
      </w:r>
      <w:r w:rsidR="009B399E" w:rsidRPr="009B399E">
        <w:rPr>
          <w:rStyle w:val="Char4"/>
          <w:rFonts w:hint="cs"/>
          <w:rtl/>
        </w:rPr>
        <w:t>نَذِيرٞ</w:t>
      </w:r>
      <w:r w:rsidR="009B399E" w:rsidRPr="009B399E">
        <w:rPr>
          <w:rStyle w:val="Char4"/>
          <w:rtl/>
        </w:rPr>
        <w:t xml:space="preserve"> </w:t>
      </w:r>
      <w:r w:rsidR="009B399E" w:rsidRPr="009B399E">
        <w:rPr>
          <w:rStyle w:val="Char4"/>
          <w:rFonts w:hint="cs"/>
          <w:rtl/>
        </w:rPr>
        <w:t>مُّبِينٞ</w:t>
      </w:r>
      <w:r w:rsidR="009B399E" w:rsidRPr="009B399E">
        <w:rPr>
          <w:rStyle w:val="Char4"/>
          <w:rtl/>
        </w:rPr>
        <w:t xml:space="preserve"> </w:t>
      </w:r>
      <w:r w:rsidR="009B399E" w:rsidRPr="009B399E">
        <w:rPr>
          <w:rStyle w:val="Char4"/>
          <w:rFonts w:hint="cs"/>
          <w:rtl/>
        </w:rPr>
        <w:t>٩</w:t>
      </w:r>
      <w:r w:rsidR="009B399E">
        <w:rPr>
          <w:rFonts w:ascii="KFGQPC Uthman Taha Naskh" w:cs="KFGQPC Uthman Taha Naskh" w:hint="cs"/>
          <w:sz w:val="28"/>
          <w:rtl/>
          <w:lang w:val="en-MY" w:eastAsia="en-MY"/>
        </w:rPr>
        <w:t>﴾</w:t>
      </w:r>
      <w:r w:rsidR="009B399E">
        <w:rPr>
          <w:rFonts w:ascii="KFGQPC Uthman Taha Naskh" w:cs="KFGQPC Uthman Taha Naskh"/>
          <w:sz w:val="28"/>
          <w:rtl/>
          <w:lang w:val="en-MY" w:eastAsia="en-MY"/>
        </w:rPr>
        <w:t xml:space="preserve"> [</w:t>
      </w:r>
      <w:r w:rsidR="006F3D18">
        <w:rPr>
          <w:rFonts w:ascii="KFGQPC Uthman Taha Naskh" w:cs="KFGQPC Uthman Taha Naskh" w:hint="cs"/>
          <w:sz w:val="28"/>
          <w:rtl/>
          <w:lang w:val="en-MY" w:eastAsia="en-MY"/>
        </w:rPr>
        <w:t>الأحقاف</w:t>
      </w:r>
      <w:r w:rsidR="009B399E">
        <w:rPr>
          <w:rFonts w:ascii="KFGQPC Uthman Taha Naskh" w:cs="KFGQPC Uthman Taha Naskh"/>
          <w:sz w:val="28"/>
          <w:rtl/>
          <w:lang w:val="en-MY" w:eastAsia="en-MY"/>
        </w:rPr>
        <w:t xml:space="preserve">: </w:t>
      </w:r>
      <w:r w:rsidR="009B399E">
        <w:rPr>
          <w:rFonts w:ascii="KFGQPC Uthman Taha Naskh" w:cs="KFGQPC Uthman Taha Naskh" w:hint="cs"/>
          <w:sz w:val="28"/>
          <w:rtl/>
          <w:lang w:val="en-MY" w:eastAsia="en-MY"/>
        </w:rPr>
        <w:t>٩</w:t>
      </w:r>
      <w:r w:rsidR="009B399E">
        <w:rPr>
          <w:rFonts w:ascii="KFGQPC Uthman Taha Naskh" w:cs="KFGQPC Uthman Taha Naskh"/>
          <w:sz w:val="28"/>
          <w:rtl/>
          <w:lang w:val="en-MY" w:eastAsia="en-MY"/>
        </w:rPr>
        <w:t>]</w:t>
      </w:r>
      <w:r w:rsidRPr="00071EFE">
        <w:rPr>
          <w:rFonts w:cs="mylotus"/>
          <w:szCs w:val="27"/>
          <w:rtl/>
          <w:lang w:bidi="ar-SY"/>
        </w:rPr>
        <w:t>".</w:t>
      </w:r>
      <w:r w:rsidRPr="00071EFE">
        <w:rPr>
          <w:rFonts w:cs="mylotus" w:hint="cs"/>
          <w:szCs w:val="27"/>
          <w:rtl/>
          <w:lang w:bidi="ar-SY"/>
        </w:rPr>
        <w:t xml:space="preserve"> وهذا الخبر يُكذِّب الأخبار التي تقول: إن الإمام كان يُخبر عن الأمور المُستقبلية من خلال علمه بالغيب.</w:t>
      </w:r>
    </w:p>
    <w:p w:rsidR="00281393" w:rsidRPr="00580BC1" w:rsidRDefault="00281393" w:rsidP="00071EFE">
      <w:pPr>
        <w:widowControl w:val="0"/>
        <w:spacing w:after="60" w:line="228" w:lineRule="auto"/>
        <w:ind w:firstLine="284"/>
        <w:jc w:val="both"/>
        <w:rPr>
          <w:rFonts w:cs="mylotus"/>
          <w:spacing w:val="-2"/>
          <w:szCs w:val="27"/>
          <w:rtl/>
          <w:lang w:bidi="ar-SY"/>
        </w:rPr>
      </w:pPr>
      <w:r w:rsidRPr="00580BC1">
        <w:rPr>
          <w:rFonts w:cs="mylotus" w:hint="cs"/>
          <w:spacing w:val="-2"/>
          <w:szCs w:val="27"/>
          <w:rtl/>
          <w:lang w:bidi="ar-SY"/>
        </w:rPr>
        <w:t xml:space="preserve">3- القسم الثالث: </w:t>
      </w:r>
      <w:r w:rsidRPr="00580BC1">
        <w:rPr>
          <w:rFonts w:cs="mylotus"/>
          <w:spacing w:val="-2"/>
          <w:szCs w:val="27"/>
          <w:rtl/>
          <w:lang w:bidi="ar-SY"/>
        </w:rPr>
        <w:t>أخبار موضوعة مخالفة للقرآن كالخبر الأول الذي في سنده «عبد الله بن سليمان» مجهول الحال</w:t>
      </w:r>
      <w:r w:rsidRPr="00580BC1">
        <w:rPr>
          <w:rFonts w:cs="mylotus" w:hint="cs"/>
          <w:spacing w:val="-2"/>
          <w:szCs w:val="27"/>
          <w:rtl/>
          <w:lang w:bidi="ar-SY"/>
        </w:rPr>
        <w:t xml:space="preserve"> والذي كان بعد رسول الله </w:t>
      </w:r>
      <w:r w:rsidRPr="00580BC1">
        <w:rPr>
          <w:rFonts w:ascii="Abo-thar" w:hAnsi="Abo-thar" w:cs="mylotus"/>
          <w:spacing w:val="-2"/>
          <w:sz w:val="30"/>
          <w:szCs w:val="27"/>
          <w:lang w:bidi="fa-IR"/>
        </w:rPr>
        <w:t></w:t>
      </w:r>
      <w:r w:rsidRPr="00580BC1">
        <w:rPr>
          <w:rFonts w:cs="Arabic11 BT"/>
          <w:spacing w:val="-2"/>
          <w:szCs w:val="27"/>
          <w:vertAlign w:val="superscript"/>
          <w:rtl/>
          <w:lang w:bidi="ar-SY"/>
        </w:rPr>
        <w:t>(</w:t>
      </w:r>
      <w:r w:rsidRPr="00580BC1">
        <w:rPr>
          <w:rStyle w:val="FootnoteReference"/>
          <w:rFonts w:cs="Arabic11 BT"/>
          <w:spacing w:val="-2"/>
          <w:szCs w:val="27"/>
          <w:rtl/>
          <w:lang w:bidi="ar-SY"/>
        </w:rPr>
        <w:footnoteReference w:id="390"/>
      </w:r>
      <w:r w:rsidRPr="00580BC1">
        <w:rPr>
          <w:rFonts w:cs="Arabic11 BT"/>
          <w:spacing w:val="-2"/>
          <w:szCs w:val="27"/>
          <w:vertAlign w:val="superscript"/>
          <w:rtl/>
          <w:lang w:bidi="ar-SY"/>
        </w:rPr>
        <w:t>)</w:t>
      </w:r>
      <w:r w:rsidRPr="00580BC1">
        <w:rPr>
          <w:rFonts w:cs="mylotus" w:hint="cs"/>
          <w:spacing w:val="-2"/>
          <w:szCs w:val="27"/>
          <w:rtl/>
          <w:lang w:bidi="ar-SY"/>
        </w:rPr>
        <w:t>،</w:t>
      </w:r>
      <w:r w:rsidRPr="00580BC1">
        <w:rPr>
          <w:rFonts w:cs="mylotus"/>
          <w:spacing w:val="-2"/>
          <w:szCs w:val="27"/>
          <w:rtl/>
          <w:lang w:bidi="ar-SY"/>
        </w:rPr>
        <w:t xml:space="preserve"> </w:t>
      </w:r>
      <w:r w:rsidRPr="00580BC1">
        <w:rPr>
          <w:rFonts w:cs="mylotus" w:hint="cs"/>
          <w:spacing w:val="-2"/>
          <w:szCs w:val="27"/>
          <w:rtl/>
          <w:lang w:bidi="ar-SY"/>
        </w:rPr>
        <w:t>و</w:t>
      </w:r>
      <w:r w:rsidRPr="00580BC1">
        <w:rPr>
          <w:rFonts w:cs="mylotus"/>
          <w:spacing w:val="-2"/>
          <w:szCs w:val="27"/>
          <w:rtl/>
          <w:lang w:bidi="ar-SY"/>
        </w:rPr>
        <w:t>يقول: "</w:t>
      </w:r>
      <w:r w:rsidRPr="00580BC1">
        <w:rPr>
          <w:rFonts w:cs="KFGQPC Uthman Taha Naskh"/>
          <w:spacing w:val="-2"/>
          <w:szCs w:val="27"/>
          <w:rtl/>
          <w:lang w:bidi="ar-SY"/>
        </w:rPr>
        <w:t xml:space="preserve">قَرَأْتُ فِي الإِنْجِيلِ وذَكَرَ أَوْصَافَ النَّبِيِّ </w:t>
      </w:r>
      <w:r w:rsidRPr="00580BC1">
        <w:rPr>
          <w:rFonts w:ascii="Abo-thar" w:hAnsi="Abo-thar" w:cs="KFGQPC Uthman Taha Naskh"/>
          <w:spacing w:val="-2"/>
          <w:sz w:val="30"/>
          <w:szCs w:val="27"/>
          <w:lang w:bidi="fa-IR"/>
        </w:rPr>
        <w:t></w:t>
      </w:r>
      <w:r w:rsidRPr="00580BC1">
        <w:rPr>
          <w:rFonts w:cs="KFGQPC Uthman Taha Naskh"/>
          <w:spacing w:val="-2"/>
          <w:szCs w:val="27"/>
          <w:rtl/>
          <w:lang w:bidi="ar-SY"/>
        </w:rPr>
        <w:t xml:space="preserve"> إِلَى أَنْ قَالَ تَعَالَى لِعِيسَى أَرْفَعُكَ إِلَيَّ ثُمَّ أُهْبِطُكَ فِي آخِرِ الزَّمَانِ لِتَرَى مِنْ أُمَّةِ ذَلِكَ النَّبِيِّ العَجَائِبَ ولِتُعِينَهُمْ عَلَى اللَّعِينِ الدَّجَّالِ أُهْبِطُكَ فِي وَقْتِ الصَّلَاةِ لِتُصَلِّيَ مَعَهُمْ</w:t>
      </w:r>
      <w:r w:rsidRPr="00580BC1">
        <w:rPr>
          <w:rFonts w:cs="mylotus"/>
          <w:spacing w:val="-2"/>
          <w:szCs w:val="27"/>
          <w:rtl/>
          <w:lang w:bidi="ar-SY"/>
        </w:rPr>
        <w:t>"</w:t>
      </w:r>
      <w:r w:rsidRPr="00580BC1">
        <w:rPr>
          <w:rFonts w:cs="mylotus" w:hint="cs"/>
          <w:spacing w:val="-2"/>
          <w:szCs w:val="27"/>
          <w:rtl/>
          <w:lang w:bidi="ar-SY"/>
        </w:rPr>
        <w:t>!!</w:t>
      </w:r>
    </w:p>
    <w:p w:rsidR="00281393" w:rsidRPr="00071EFE" w:rsidRDefault="00281393" w:rsidP="00071EFE">
      <w:pPr>
        <w:widowControl w:val="0"/>
        <w:spacing w:after="60" w:line="228" w:lineRule="auto"/>
        <w:ind w:firstLine="284"/>
        <w:jc w:val="both"/>
        <w:rPr>
          <w:rFonts w:cs="mylotus"/>
          <w:szCs w:val="27"/>
          <w:rtl/>
          <w:lang w:bidi="ar-SY"/>
        </w:rPr>
      </w:pPr>
      <w:r w:rsidRPr="00071EFE">
        <w:rPr>
          <w:rFonts w:cs="mylotus"/>
          <w:szCs w:val="27"/>
          <w:rtl/>
          <w:lang w:bidi="ar-SY"/>
        </w:rPr>
        <w:t>أقول فهذا الخبر كذبٌ وموضوعٌ قطعاً لعدة دلائل:</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b/>
          <w:bCs/>
          <w:szCs w:val="27"/>
          <w:rtl/>
          <w:lang w:bidi="ar-SY"/>
        </w:rPr>
        <w:t>أولاً</w:t>
      </w:r>
      <w:r w:rsidRPr="00071EFE">
        <w:rPr>
          <w:rFonts w:cs="mylotus"/>
          <w:szCs w:val="27"/>
          <w:rtl/>
          <w:lang w:bidi="ar-SY"/>
        </w:rPr>
        <w:t>: لا يوجد مثل هذا الكلام في الإنجيل</w:t>
      </w:r>
      <w:r w:rsidRPr="00071EFE">
        <w:rPr>
          <w:rFonts w:cs="mylotus" w:hint="cs"/>
          <w:szCs w:val="27"/>
          <w:rtl/>
          <w:lang w:bidi="ar-SY"/>
        </w:rPr>
        <w:t>، ولو كانت الآيات المذكورة موجودة في الإنجيل زمن «عبد الله بن سليمان» لاحتجَّ بها الأئمةُ وغيرهم قطعاً على النصارى.</w:t>
      </w:r>
      <w:r w:rsidRPr="00071EFE">
        <w:rPr>
          <w:rFonts w:cs="mylotus"/>
          <w:szCs w:val="27"/>
          <w:rtl/>
          <w:lang w:bidi="ar-SY"/>
        </w:rPr>
        <w:t xml:space="preserve"> </w:t>
      </w:r>
    </w:p>
    <w:p w:rsidR="00281393" w:rsidRPr="00071EFE" w:rsidRDefault="00281393" w:rsidP="00983944">
      <w:pPr>
        <w:widowControl w:val="0"/>
        <w:spacing w:after="60" w:line="228" w:lineRule="auto"/>
        <w:ind w:firstLine="284"/>
        <w:jc w:val="both"/>
        <w:rPr>
          <w:rFonts w:cs="mylotus" w:hint="cs"/>
          <w:szCs w:val="27"/>
          <w:rtl/>
          <w:lang w:bidi="ar-SY"/>
        </w:rPr>
      </w:pPr>
      <w:r w:rsidRPr="00071EFE">
        <w:rPr>
          <w:rFonts w:cs="mylotus"/>
          <w:b/>
          <w:bCs/>
          <w:szCs w:val="27"/>
          <w:rtl/>
          <w:lang w:bidi="ar-SY"/>
        </w:rPr>
        <w:t>ثانياً</w:t>
      </w:r>
      <w:r w:rsidRPr="00071EFE">
        <w:rPr>
          <w:rFonts w:cs="mylotus"/>
          <w:szCs w:val="27"/>
          <w:rtl/>
          <w:lang w:bidi="ar-SY"/>
        </w:rPr>
        <w:t xml:space="preserve">: </w:t>
      </w:r>
      <w:r w:rsidRPr="00071EFE">
        <w:rPr>
          <w:rFonts w:cs="mylotus" w:hint="cs"/>
          <w:szCs w:val="27"/>
          <w:rtl/>
          <w:lang w:bidi="ar-SY"/>
        </w:rPr>
        <w:t xml:space="preserve">بقاء </w:t>
      </w:r>
      <w:r w:rsidRPr="008640BC">
        <w:rPr>
          <w:rFonts w:cs="mylotus" w:hint="cs"/>
          <w:szCs w:val="27"/>
          <w:rtl/>
          <w:lang w:bidi="ar-SY"/>
        </w:rPr>
        <w:t>حضرة عيسى (ع) حيَّاً حتى الآن</w:t>
      </w:r>
      <w:r w:rsidRPr="008640BC">
        <w:rPr>
          <w:rFonts w:cs="mylotus"/>
          <w:szCs w:val="27"/>
          <w:rtl/>
          <w:lang w:bidi="ar-SY"/>
        </w:rPr>
        <w:t xml:space="preserve"> مخالف </w:t>
      </w:r>
      <w:r w:rsidRPr="008640BC">
        <w:rPr>
          <w:rFonts w:cs="mylotus" w:hint="cs"/>
          <w:szCs w:val="27"/>
          <w:rtl/>
          <w:lang w:bidi="ar-SY"/>
        </w:rPr>
        <w:t>للقرآن الكريم</w:t>
      </w:r>
      <w:r w:rsidRPr="008640BC">
        <w:rPr>
          <w:rFonts w:cs="Arabic11 BT"/>
          <w:szCs w:val="27"/>
          <w:vertAlign w:val="superscript"/>
          <w:rtl/>
          <w:lang w:bidi="ar-SY"/>
        </w:rPr>
        <w:t>(</w:t>
      </w:r>
      <w:r w:rsidRPr="008640BC">
        <w:rPr>
          <w:rStyle w:val="FootnoteReference"/>
          <w:rFonts w:cs="Arabic11 BT"/>
          <w:szCs w:val="27"/>
          <w:rtl/>
          <w:lang w:bidi="ar-SY"/>
        </w:rPr>
        <w:footnoteReference w:id="391"/>
      </w:r>
      <w:r w:rsidRPr="008640BC">
        <w:rPr>
          <w:rFonts w:cs="Arabic11 BT"/>
          <w:szCs w:val="27"/>
          <w:vertAlign w:val="superscript"/>
          <w:rtl/>
          <w:lang w:bidi="ar-SY"/>
        </w:rPr>
        <w:t>)</w:t>
      </w:r>
      <w:r w:rsidRPr="008640BC">
        <w:rPr>
          <w:rFonts w:cs="mylotus" w:hint="cs"/>
          <w:szCs w:val="27"/>
          <w:rtl/>
          <w:lang w:bidi="ar-SY"/>
        </w:rPr>
        <w:t xml:space="preserve"> كما ذكرنا ذلك فيما سبق (الصفحة </w:t>
      </w:r>
      <w:r w:rsidR="00983944" w:rsidRPr="008640BC">
        <w:rPr>
          <w:rFonts w:cs="mylotus"/>
          <w:szCs w:val="27"/>
          <w:rtl/>
          <w:lang w:bidi="ar-SY"/>
        </w:rPr>
        <w:fldChar w:fldCharType="begin"/>
      </w:r>
      <w:r w:rsidR="00983944" w:rsidRPr="008640BC">
        <w:rPr>
          <w:rFonts w:cs="mylotus"/>
          <w:szCs w:val="27"/>
          <w:rtl/>
          <w:lang w:bidi="ar-SY"/>
        </w:rPr>
        <w:instrText xml:space="preserve"> </w:instrText>
      </w:r>
      <w:r w:rsidR="00983944" w:rsidRPr="008640BC">
        <w:rPr>
          <w:rFonts w:cs="mylotus" w:hint="cs"/>
          <w:szCs w:val="27"/>
          <w:lang w:bidi="ar-SY"/>
        </w:rPr>
        <w:instrText>PAGEREF</w:instrText>
      </w:r>
      <w:r w:rsidR="00983944" w:rsidRPr="008640BC">
        <w:rPr>
          <w:rFonts w:cs="mylotus" w:hint="cs"/>
          <w:szCs w:val="27"/>
          <w:rtl/>
          <w:lang w:bidi="ar-SY"/>
        </w:rPr>
        <w:instrText xml:space="preserve"> _</w:instrText>
      </w:r>
      <w:r w:rsidR="00983944" w:rsidRPr="008640BC">
        <w:rPr>
          <w:rFonts w:cs="mylotus" w:hint="cs"/>
          <w:szCs w:val="27"/>
          <w:lang w:bidi="ar-SY"/>
        </w:rPr>
        <w:instrText>Ref366529578 \h</w:instrText>
      </w:r>
      <w:r w:rsidR="00983944" w:rsidRPr="008640BC">
        <w:rPr>
          <w:rFonts w:cs="mylotus"/>
          <w:szCs w:val="27"/>
          <w:rtl/>
          <w:lang w:bidi="ar-SY"/>
        </w:rPr>
        <w:instrText xml:space="preserve"> </w:instrText>
      </w:r>
      <w:r w:rsidR="00983944" w:rsidRPr="008640BC">
        <w:rPr>
          <w:rFonts w:cs="mylotus"/>
          <w:szCs w:val="27"/>
          <w:rtl/>
          <w:lang w:bidi="ar-SY"/>
        </w:rPr>
      </w:r>
      <w:r w:rsidR="00983944" w:rsidRPr="008640BC">
        <w:rPr>
          <w:rFonts w:cs="mylotus"/>
          <w:szCs w:val="27"/>
          <w:rtl/>
          <w:lang w:bidi="ar-SY"/>
        </w:rPr>
        <w:fldChar w:fldCharType="separate"/>
      </w:r>
      <w:r w:rsidR="0090698E">
        <w:rPr>
          <w:rFonts w:cs="mylotus"/>
          <w:noProof/>
          <w:szCs w:val="27"/>
          <w:rtl/>
          <w:lang w:bidi="ar-SY"/>
        </w:rPr>
        <w:t>222</w:t>
      </w:r>
      <w:r w:rsidR="00983944" w:rsidRPr="008640BC">
        <w:rPr>
          <w:rFonts w:cs="mylotus"/>
          <w:szCs w:val="27"/>
          <w:rtl/>
          <w:lang w:bidi="ar-SY"/>
        </w:rPr>
        <w:fldChar w:fldCharType="end"/>
      </w:r>
      <w:r w:rsidRPr="008640BC">
        <w:rPr>
          <w:rFonts w:cs="mylotus" w:hint="cs"/>
          <w:szCs w:val="27"/>
          <w:rtl/>
          <w:lang w:bidi="ar-SY"/>
        </w:rPr>
        <w:t xml:space="preserve"> من الكتاب الحاضر). وكل بشر كان قبل محمد </w:t>
      </w:r>
      <w:r w:rsidRPr="008640BC">
        <w:rPr>
          <w:rFonts w:ascii="Abo-thar" w:hAnsi="Abo-thar" w:cs="mylotus"/>
          <w:sz w:val="30"/>
          <w:szCs w:val="27"/>
          <w:lang w:bidi="fa-IR"/>
        </w:rPr>
        <w:t></w:t>
      </w:r>
      <w:r w:rsidRPr="008640BC">
        <w:rPr>
          <w:rFonts w:cs="mylotus" w:hint="cs"/>
          <w:szCs w:val="27"/>
          <w:rtl/>
          <w:lang w:bidi="ar-SY"/>
        </w:rPr>
        <w:t xml:space="preserve"> فقد تُوفي أما قضيَّة بقاء عيسى (ع) حياً ونزوله في</w:t>
      </w:r>
      <w:r w:rsidRPr="00071EFE">
        <w:rPr>
          <w:rFonts w:cs="mylotus" w:hint="cs"/>
          <w:szCs w:val="27"/>
          <w:rtl/>
          <w:lang w:bidi="ar-SY"/>
        </w:rPr>
        <w:t xml:space="preserve"> آخر الزمن إلى الدنيا فهي قصَّة كاذبة. ولكن لحسن الحظ فإن هذا الخبر ليس منسوباً إلى أيّ إمام من الأئمة ولا ندري لماذا أورده </w:t>
      </w:r>
      <w:r w:rsidRPr="00071EFE">
        <w:rPr>
          <w:rFonts w:cs="mylotus"/>
          <w:szCs w:val="27"/>
          <w:rtl/>
          <w:lang w:bidi="ar-SY"/>
        </w:rPr>
        <w:t>المَجْلِسِيّ</w:t>
      </w:r>
      <w:r w:rsidRPr="00071EFE">
        <w:rPr>
          <w:rFonts w:cs="mylotus" w:hint="cs"/>
          <w:szCs w:val="27"/>
          <w:rtl/>
          <w:lang w:bidi="ar-SY"/>
        </w:rPr>
        <w:t xml:space="preserve"> في كتابه! </w:t>
      </w:r>
    </w:p>
    <w:p w:rsidR="00281393" w:rsidRPr="00071EFE" w:rsidRDefault="00281393" w:rsidP="009B399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4- </w:t>
      </w:r>
      <w:r w:rsidRPr="00071EFE">
        <w:rPr>
          <w:rFonts w:cs="mylotus"/>
          <w:szCs w:val="27"/>
          <w:rtl/>
          <w:lang w:bidi="ar-SY"/>
        </w:rPr>
        <w:t xml:space="preserve">القسم الرابع: </w:t>
      </w:r>
      <w:r w:rsidRPr="00071EFE">
        <w:rPr>
          <w:rFonts w:cs="mylotus" w:hint="cs"/>
          <w:szCs w:val="27"/>
          <w:rtl/>
          <w:lang w:bidi="ar-SY"/>
        </w:rPr>
        <w:t xml:space="preserve">أخبارٌ </w:t>
      </w:r>
      <w:r w:rsidRPr="00071EFE">
        <w:rPr>
          <w:rFonts w:cs="mylotus"/>
          <w:szCs w:val="27"/>
          <w:rtl/>
          <w:lang w:bidi="ar-SY"/>
        </w:rPr>
        <w:t>ت</w:t>
      </w:r>
      <w:r w:rsidRPr="00071EFE">
        <w:rPr>
          <w:rFonts w:cs="mylotus" w:hint="cs"/>
          <w:szCs w:val="27"/>
          <w:rtl/>
          <w:lang w:bidi="ar-SY"/>
        </w:rPr>
        <w:t>ُ</w:t>
      </w:r>
      <w:r w:rsidRPr="00071EFE">
        <w:rPr>
          <w:rFonts w:cs="mylotus"/>
          <w:szCs w:val="27"/>
          <w:rtl/>
          <w:lang w:bidi="ar-SY"/>
        </w:rPr>
        <w:t xml:space="preserve">خالف </w:t>
      </w:r>
      <w:r w:rsidRPr="00071EFE">
        <w:rPr>
          <w:rFonts w:cs="mylotus" w:hint="cs"/>
          <w:szCs w:val="27"/>
          <w:rtl/>
          <w:lang w:bidi="ar-SY"/>
        </w:rPr>
        <w:t xml:space="preserve">القرآن والعقل والعلم (كالحديث 4، و14 و26 و.....) فمثلاً الحديث الرابع يُخالف </w:t>
      </w:r>
      <w:r w:rsidRPr="00071EFE">
        <w:rPr>
          <w:rFonts w:cs="mylotus"/>
          <w:szCs w:val="27"/>
          <w:rtl/>
          <w:lang w:bidi="ar-SY"/>
        </w:rPr>
        <w:t>سنن الله في خلقه</w:t>
      </w:r>
      <w:r w:rsidRPr="00071EFE">
        <w:rPr>
          <w:rFonts w:cs="mylotus" w:hint="cs"/>
          <w:szCs w:val="27"/>
          <w:rtl/>
          <w:lang w:bidi="ar-SY"/>
        </w:rPr>
        <w:t xml:space="preserve"> إذ</w:t>
      </w:r>
      <w:r w:rsidRPr="00071EFE">
        <w:rPr>
          <w:rFonts w:cs="mylotus"/>
          <w:szCs w:val="27"/>
          <w:rtl/>
          <w:lang w:bidi="ar-SY"/>
        </w:rPr>
        <w:t xml:space="preserve"> يذكر أن من علامات الظهور: "طُلُوعُ الشَّمْسِ مِنْ مَغْرِبِهَا"</w:t>
      </w:r>
      <w:r w:rsidRPr="00071EFE">
        <w:rPr>
          <w:rFonts w:cs="mylotus" w:hint="cs"/>
          <w:szCs w:val="27"/>
          <w:rtl/>
          <w:lang w:bidi="ar-SY"/>
        </w:rPr>
        <w:t xml:space="preserve"> مع أن الله تعالى يقول في كتابه: </w:t>
      </w:r>
      <w:r w:rsidR="009B399E">
        <w:rPr>
          <w:rFonts w:ascii="KFGQPC Uthman Taha Naskh" w:cs="KFGQPC Uthman Taha Naskh" w:hint="cs"/>
          <w:sz w:val="28"/>
          <w:rtl/>
          <w:lang w:val="en-MY" w:eastAsia="en-MY"/>
        </w:rPr>
        <w:t>﴿</w:t>
      </w:r>
      <w:r w:rsidR="009B399E" w:rsidRPr="009B399E">
        <w:rPr>
          <w:rStyle w:val="Char4"/>
          <w:rFonts w:hint="cs"/>
          <w:rtl/>
        </w:rPr>
        <w:t>وَٱلشَّمۡسُ</w:t>
      </w:r>
      <w:r w:rsidR="009B399E" w:rsidRPr="009B399E">
        <w:rPr>
          <w:rStyle w:val="Char4"/>
          <w:rtl/>
        </w:rPr>
        <w:t xml:space="preserve"> </w:t>
      </w:r>
      <w:r w:rsidR="009B399E" w:rsidRPr="009B399E">
        <w:rPr>
          <w:rStyle w:val="Char4"/>
          <w:rFonts w:hint="cs"/>
          <w:rtl/>
        </w:rPr>
        <w:t>تَجۡرِي</w:t>
      </w:r>
      <w:r w:rsidR="009B399E" w:rsidRPr="009B399E">
        <w:rPr>
          <w:rStyle w:val="Char4"/>
          <w:rtl/>
        </w:rPr>
        <w:t xml:space="preserve"> </w:t>
      </w:r>
      <w:r w:rsidR="009B399E" w:rsidRPr="009B399E">
        <w:rPr>
          <w:rStyle w:val="Char4"/>
          <w:rFonts w:hint="cs"/>
          <w:rtl/>
        </w:rPr>
        <w:t>لِمُسۡتَقَرّٖ</w:t>
      </w:r>
      <w:r w:rsidR="009B399E" w:rsidRPr="009B399E">
        <w:rPr>
          <w:rStyle w:val="Char4"/>
          <w:rtl/>
        </w:rPr>
        <w:t xml:space="preserve"> </w:t>
      </w:r>
      <w:r w:rsidR="009B399E" w:rsidRPr="009B399E">
        <w:rPr>
          <w:rStyle w:val="Char4"/>
          <w:rFonts w:hint="cs"/>
          <w:rtl/>
        </w:rPr>
        <w:t>لَّهَاۚ</w:t>
      </w:r>
      <w:r w:rsidR="009B399E" w:rsidRPr="009B399E">
        <w:rPr>
          <w:rStyle w:val="Char4"/>
          <w:rtl/>
        </w:rPr>
        <w:t xml:space="preserve"> </w:t>
      </w:r>
      <w:r w:rsidR="009B399E" w:rsidRPr="009B399E">
        <w:rPr>
          <w:rStyle w:val="Char4"/>
          <w:rFonts w:hint="cs"/>
          <w:rtl/>
        </w:rPr>
        <w:t>ذَٰلِكَ</w:t>
      </w:r>
      <w:r w:rsidR="009B399E" w:rsidRPr="009B399E">
        <w:rPr>
          <w:rStyle w:val="Char4"/>
          <w:rtl/>
        </w:rPr>
        <w:t xml:space="preserve"> </w:t>
      </w:r>
      <w:r w:rsidR="009B399E" w:rsidRPr="009B399E">
        <w:rPr>
          <w:rStyle w:val="Char4"/>
          <w:rFonts w:hint="cs"/>
          <w:rtl/>
        </w:rPr>
        <w:t>تَقۡدِيرُ</w:t>
      </w:r>
      <w:r w:rsidR="009B399E" w:rsidRPr="009B399E">
        <w:rPr>
          <w:rStyle w:val="Char4"/>
          <w:rtl/>
        </w:rPr>
        <w:t xml:space="preserve"> </w:t>
      </w:r>
      <w:r w:rsidR="009B399E" w:rsidRPr="009B399E">
        <w:rPr>
          <w:rStyle w:val="Char4"/>
          <w:rFonts w:hint="cs"/>
          <w:rtl/>
        </w:rPr>
        <w:t>ٱلۡعَزِيزِ</w:t>
      </w:r>
      <w:r w:rsidR="009B399E" w:rsidRPr="009B399E">
        <w:rPr>
          <w:rStyle w:val="Char4"/>
          <w:rtl/>
        </w:rPr>
        <w:t xml:space="preserve"> </w:t>
      </w:r>
      <w:r w:rsidR="009B399E" w:rsidRPr="009B399E">
        <w:rPr>
          <w:rStyle w:val="Char4"/>
          <w:rFonts w:hint="cs"/>
          <w:rtl/>
        </w:rPr>
        <w:t>ٱلۡعَلِيمِ</w:t>
      </w:r>
      <w:r w:rsidR="009B399E" w:rsidRPr="009B399E">
        <w:rPr>
          <w:rStyle w:val="Char4"/>
          <w:rtl/>
        </w:rPr>
        <w:t xml:space="preserve"> </w:t>
      </w:r>
      <w:r w:rsidR="009B399E" w:rsidRPr="009B399E">
        <w:rPr>
          <w:rStyle w:val="Char4"/>
          <w:rFonts w:hint="cs"/>
          <w:rtl/>
        </w:rPr>
        <w:t>٣٨</w:t>
      </w:r>
      <w:r w:rsidR="009B399E" w:rsidRPr="009B399E">
        <w:rPr>
          <w:rStyle w:val="Char4"/>
          <w:rtl/>
        </w:rPr>
        <w:t xml:space="preserve"> </w:t>
      </w:r>
      <w:r w:rsidR="009B399E" w:rsidRPr="009B399E">
        <w:rPr>
          <w:rStyle w:val="Char4"/>
          <w:rFonts w:hint="cs"/>
          <w:rtl/>
        </w:rPr>
        <w:t>وَٱلۡقَمَرَ</w:t>
      </w:r>
      <w:r w:rsidR="009B399E" w:rsidRPr="009B399E">
        <w:rPr>
          <w:rStyle w:val="Char4"/>
          <w:rtl/>
        </w:rPr>
        <w:t xml:space="preserve"> </w:t>
      </w:r>
      <w:r w:rsidR="009B399E" w:rsidRPr="009B399E">
        <w:rPr>
          <w:rStyle w:val="Char4"/>
          <w:rFonts w:hint="cs"/>
          <w:rtl/>
        </w:rPr>
        <w:t>قَدَّرۡنَٰهُ</w:t>
      </w:r>
      <w:r w:rsidR="009B399E" w:rsidRPr="009B399E">
        <w:rPr>
          <w:rStyle w:val="Char4"/>
          <w:rtl/>
        </w:rPr>
        <w:t xml:space="preserve"> </w:t>
      </w:r>
      <w:r w:rsidR="009B399E" w:rsidRPr="009B399E">
        <w:rPr>
          <w:rStyle w:val="Char4"/>
          <w:rFonts w:hint="cs"/>
          <w:rtl/>
        </w:rPr>
        <w:t>مَنَازِلَ</w:t>
      </w:r>
      <w:r w:rsidR="009B399E" w:rsidRPr="009B399E">
        <w:rPr>
          <w:rStyle w:val="Char4"/>
          <w:rtl/>
        </w:rPr>
        <w:t xml:space="preserve"> </w:t>
      </w:r>
      <w:r w:rsidR="009B399E" w:rsidRPr="009B399E">
        <w:rPr>
          <w:rStyle w:val="Char4"/>
          <w:rFonts w:hint="cs"/>
          <w:rtl/>
        </w:rPr>
        <w:t>حَتَّىٰ</w:t>
      </w:r>
      <w:r w:rsidR="009B399E" w:rsidRPr="009B399E">
        <w:rPr>
          <w:rStyle w:val="Char4"/>
          <w:rtl/>
        </w:rPr>
        <w:t xml:space="preserve"> </w:t>
      </w:r>
      <w:r w:rsidR="009B399E" w:rsidRPr="009B399E">
        <w:rPr>
          <w:rStyle w:val="Char4"/>
          <w:rFonts w:hint="cs"/>
          <w:rtl/>
        </w:rPr>
        <w:t>عَادَ</w:t>
      </w:r>
      <w:r w:rsidR="009B399E" w:rsidRPr="009B399E">
        <w:rPr>
          <w:rStyle w:val="Char4"/>
          <w:rtl/>
        </w:rPr>
        <w:t xml:space="preserve"> </w:t>
      </w:r>
      <w:r w:rsidR="009B399E" w:rsidRPr="009B399E">
        <w:rPr>
          <w:rStyle w:val="Char4"/>
          <w:rFonts w:hint="cs"/>
          <w:rtl/>
        </w:rPr>
        <w:t>كَٱلۡعُرۡجُونِ</w:t>
      </w:r>
      <w:r w:rsidR="009B399E" w:rsidRPr="009B399E">
        <w:rPr>
          <w:rStyle w:val="Char4"/>
          <w:rtl/>
        </w:rPr>
        <w:t xml:space="preserve"> </w:t>
      </w:r>
      <w:r w:rsidR="009B399E" w:rsidRPr="009B399E">
        <w:rPr>
          <w:rStyle w:val="Char4"/>
          <w:rFonts w:hint="cs"/>
          <w:rtl/>
        </w:rPr>
        <w:t>ٱلۡقَدِيمِ</w:t>
      </w:r>
      <w:r w:rsidR="009B399E" w:rsidRPr="009B399E">
        <w:rPr>
          <w:rStyle w:val="Char4"/>
          <w:rtl/>
        </w:rPr>
        <w:t xml:space="preserve"> </w:t>
      </w:r>
      <w:r w:rsidR="009B399E" w:rsidRPr="009B399E">
        <w:rPr>
          <w:rStyle w:val="Char4"/>
          <w:rFonts w:hint="cs"/>
          <w:rtl/>
        </w:rPr>
        <w:t>٣٩</w:t>
      </w:r>
      <w:r w:rsidR="009B399E" w:rsidRPr="009B399E">
        <w:rPr>
          <w:rStyle w:val="Char4"/>
          <w:rtl/>
        </w:rPr>
        <w:t xml:space="preserve"> </w:t>
      </w:r>
      <w:r w:rsidR="009B399E" w:rsidRPr="009B399E">
        <w:rPr>
          <w:rStyle w:val="Char4"/>
          <w:rFonts w:hint="cs"/>
          <w:rtl/>
        </w:rPr>
        <w:t>لَا</w:t>
      </w:r>
      <w:r w:rsidR="009B399E" w:rsidRPr="009B399E">
        <w:rPr>
          <w:rStyle w:val="Char4"/>
          <w:rtl/>
        </w:rPr>
        <w:t xml:space="preserve"> </w:t>
      </w:r>
      <w:r w:rsidR="009B399E" w:rsidRPr="009B399E">
        <w:rPr>
          <w:rStyle w:val="Char4"/>
          <w:rFonts w:hint="cs"/>
          <w:rtl/>
        </w:rPr>
        <w:t>ٱلشَّمۡسُ</w:t>
      </w:r>
      <w:r w:rsidR="009B399E" w:rsidRPr="009B399E">
        <w:rPr>
          <w:rStyle w:val="Char4"/>
          <w:rtl/>
        </w:rPr>
        <w:t xml:space="preserve"> </w:t>
      </w:r>
      <w:r w:rsidR="009B399E" w:rsidRPr="009B399E">
        <w:rPr>
          <w:rStyle w:val="Char4"/>
          <w:rFonts w:hint="cs"/>
          <w:rtl/>
        </w:rPr>
        <w:t>يَنۢبَغِي</w:t>
      </w:r>
      <w:r w:rsidR="009B399E" w:rsidRPr="009B399E">
        <w:rPr>
          <w:rStyle w:val="Char4"/>
          <w:rtl/>
        </w:rPr>
        <w:t xml:space="preserve"> </w:t>
      </w:r>
      <w:r w:rsidR="009B399E" w:rsidRPr="009B399E">
        <w:rPr>
          <w:rStyle w:val="Char4"/>
          <w:rFonts w:hint="cs"/>
          <w:rtl/>
        </w:rPr>
        <w:t>لَهَآ</w:t>
      </w:r>
      <w:r w:rsidR="009B399E" w:rsidRPr="009B399E">
        <w:rPr>
          <w:rStyle w:val="Char4"/>
          <w:rtl/>
        </w:rPr>
        <w:t xml:space="preserve"> </w:t>
      </w:r>
      <w:r w:rsidR="009B399E" w:rsidRPr="009B399E">
        <w:rPr>
          <w:rStyle w:val="Char4"/>
          <w:rFonts w:hint="cs"/>
          <w:rtl/>
        </w:rPr>
        <w:t>أَن</w:t>
      </w:r>
      <w:r w:rsidR="009B399E" w:rsidRPr="009B399E">
        <w:rPr>
          <w:rStyle w:val="Char4"/>
          <w:rtl/>
        </w:rPr>
        <w:t xml:space="preserve"> </w:t>
      </w:r>
      <w:r w:rsidR="009B399E" w:rsidRPr="009B399E">
        <w:rPr>
          <w:rStyle w:val="Char4"/>
          <w:rFonts w:hint="cs"/>
          <w:rtl/>
        </w:rPr>
        <w:t>تُدۡرِكَ</w:t>
      </w:r>
      <w:r w:rsidR="009B399E" w:rsidRPr="009B399E">
        <w:rPr>
          <w:rStyle w:val="Char4"/>
          <w:rtl/>
        </w:rPr>
        <w:t xml:space="preserve"> </w:t>
      </w:r>
      <w:r w:rsidR="009B399E" w:rsidRPr="009B399E">
        <w:rPr>
          <w:rStyle w:val="Char4"/>
          <w:rFonts w:hint="cs"/>
          <w:rtl/>
        </w:rPr>
        <w:t>ٱلۡقَمَرَ</w:t>
      </w:r>
      <w:r w:rsidR="009B399E" w:rsidRPr="009B399E">
        <w:rPr>
          <w:rStyle w:val="Char4"/>
          <w:rtl/>
        </w:rPr>
        <w:t xml:space="preserve"> </w:t>
      </w:r>
      <w:r w:rsidR="009B399E" w:rsidRPr="009B399E">
        <w:rPr>
          <w:rStyle w:val="Char4"/>
          <w:rFonts w:hint="cs"/>
          <w:rtl/>
        </w:rPr>
        <w:t>وَلَا</w:t>
      </w:r>
      <w:r w:rsidR="009B399E" w:rsidRPr="009B399E">
        <w:rPr>
          <w:rStyle w:val="Char4"/>
          <w:rtl/>
        </w:rPr>
        <w:t xml:space="preserve"> </w:t>
      </w:r>
      <w:r w:rsidR="009B399E" w:rsidRPr="009B399E">
        <w:rPr>
          <w:rStyle w:val="Char4"/>
          <w:rFonts w:hint="cs"/>
          <w:rtl/>
        </w:rPr>
        <w:t>ٱلَّيۡلُ</w:t>
      </w:r>
      <w:r w:rsidR="009B399E" w:rsidRPr="009B399E">
        <w:rPr>
          <w:rStyle w:val="Char4"/>
          <w:rtl/>
        </w:rPr>
        <w:t xml:space="preserve"> </w:t>
      </w:r>
      <w:r w:rsidR="009B399E" w:rsidRPr="009B399E">
        <w:rPr>
          <w:rStyle w:val="Char4"/>
          <w:rFonts w:hint="cs"/>
          <w:rtl/>
        </w:rPr>
        <w:t>سَابِقُ</w:t>
      </w:r>
      <w:r w:rsidR="009B399E" w:rsidRPr="009B399E">
        <w:rPr>
          <w:rStyle w:val="Char4"/>
          <w:rtl/>
        </w:rPr>
        <w:t xml:space="preserve"> </w:t>
      </w:r>
      <w:r w:rsidR="009B399E" w:rsidRPr="009B399E">
        <w:rPr>
          <w:rStyle w:val="Char4"/>
          <w:rFonts w:hint="cs"/>
          <w:rtl/>
        </w:rPr>
        <w:t>ٱلنَّهَارِۚ</w:t>
      </w:r>
      <w:r w:rsidR="009B399E" w:rsidRPr="009B399E">
        <w:rPr>
          <w:rStyle w:val="Char4"/>
          <w:rtl/>
        </w:rPr>
        <w:t xml:space="preserve"> </w:t>
      </w:r>
      <w:r w:rsidR="009B399E" w:rsidRPr="009B399E">
        <w:rPr>
          <w:rStyle w:val="Char4"/>
          <w:rFonts w:hint="cs"/>
          <w:rtl/>
        </w:rPr>
        <w:t>وَكُلّٞ</w:t>
      </w:r>
      <w:r w:rsidR="009B399E" w:rsidRPr="009B399E">
        <w:rPr>
          <w:rStyle w:val="Char4"/>
          <w:rtl/>
        </w:rPr>
        <w:t xml:space="preserve"> </w:t>
      </w:r>
      <w:r w:rsidR="009B399E" w:rsidRPr="009B399E">
        <w:rPr>
          <w:rStyle w:val="Char4"/>
          <w:rFonts w:hint="cs"/>
          <w:rtl/>
        </w:rPr>
        <w:t>فِي</w:t>
      </w:r>
      <w:r w:rsidR="009B399E" w:rsidRPr="009B399E">
        <w:rPr>
          <w:rStyle w:val="Char4"/>
          <w:rtl/>
        </w:rPr>
        <w:t xml:space="preserve"> </w:t>
      </w:r>
      <w:r w:rsidR="009B399E" w:rsidRPr="009B399E">
        <w:rPr>
          <w:rStyle w:val="Char4"/>
          <w:rFonts w:hint="cs"/>
          <w:rtl/>
        </w:rPr>
        <w:t>فَلَكٖ</w:t>
      </w:r>
      <w:r w:rsidR="009B399E" w:rsidRPr="009B399E">
        <w:rPr>
          <w:rStyle w:val="Char4"/>
          <w:rtl/>
        </w:rPr>
        <w:t xml:space="preserve"> </w:t>
      </w:r>
      <w:r w:rsidR="009B399E" w:rsidRPr="009B399E">
        <w:rPr>
          <w:rStyle w:val="Char4"/>
          <w:rFonts w:hint="cs"/>
          <w:rtl/>
        </w:rPr>
        <w:t>يَسۡبَحُونَ</w:t>
      </w:r>
      <w:r w:rsidR="009B399E" w:rsidRPr="009B399E">
        <w:rPr>
          <w:rStyle w:val="Char4"/>
          <w:rtl/>
        </w:rPr>
        <w:t xml:space="preserve"> </w:t>
      </w:r>
      <w:r w:rsidR="009B399E" w:rsidRPr="009B399E">
        <w:rPr>
          <w:rStyle w:val="Char4"/>
          <w:rFonts w:hint="cs"/>
          <w:rtl/>
        </w:rPr>
        <w:t>٤٠</w:t>
      </w:r>
      <w:r w:rsidR="009B399E">
        <w:rPr>
          <w:rFonts w:ascii="KFGQPC Uthman Taha Naskh" w:cs="KFGQPC Uthman Taha Naskh" w:hint="cs"/>
          <w:sz w:val="28"/>
          <w:rtl/>
          <w:lang w:val="en-MY" w:eastAsia="en-MY"/>
        </w:rPr>
        <w:t>﴾</w:t>
      </w:r>
      <w:r w:rsidR="009B399E">
        <w:rPr>
          <w:rFonts w:ascii="KFGQPC Uthman Taha Naskh" w:cs="KFGQPC Uthman Taha Naskh"/>
          <w:sz w:val="28"/>
          <w:rtl/>
          <w:lang w:val="en-MY" w:eastAsia="en-MY"/>
        </w:rPr>
        <w:t xml:space="preserve"> [</w:t>
      </w:r>
      <w:r w:rsidR="009B399E">
        <w:rPr>
          <w:rFonts w:ascii="KFGQPC Uthman Taha Naskh" w:cs="KFGQPC Uthman Taha Naskh" w:hint="cs"/>
          <w:sz w:val="28"/>
          <w:rtl/>
          <w:lang w:val="en-MY" w:eastAsia="en-MY"/>
        </w:rPr>
        <w:t>يس</w:t>
      </w:r>
      <w:r w:rsidR="009B399E">
        <w:rPr>
          <w:rFonts w:ascii="KFGQPC Uthman Taha Naskh" w:cs="KFGQPC Uthman Taha Naskh"/>
          <w:sz w:val="28"/>
          <w:rtl/>
          <w:lang w:val="en-MY" w:eastAsia="en-MY"/>
        </w:rPr>
        <w:t xml:space="preserve">: </w:t>
      </w:r>
      <w:r w:rsidR="009B399E">
        <w:rPr>
          <w:rFonts w:ascii="KFGQPC Uthman Taha Naskh" w:cs="KFGQPC Uthman Taha Naskh" w:hint="cs"/>
          <w:sz w:val="28"/>
          <w:rtl/>
          <w:lang w:val="en-MY" w:eastAsia="en-MY"/>
        </w:rPr>
        <w:t>٣٨،</w:t>
      </w:r>
      <w:r w:rsidR="009B399E">
        <w:rPr>
          <w:rFonts w:ascii="KFGQPC Uthman Taha Naskh" w:cs="KFGQPC Uthman Taha Naskh"/>
          <w:sz w:val="28"/>
          <w:rtl/>
          <w:lang w:val="en-MY" w:eastAsia="en-MY"/>
        </w:rPr>
        <w:t xml:space="preserve">  </w:t>
      </w:r>
      <w:r w:rsidR="009B399E">
        <w:rPr>
          <w:rFonts w:ascii="KFGQPC Uthman Taha Naskh" w:cs="KFGQPC Uthman Taha Naskh" w:hint="cs"/>
          <w:sz w:val="28"/>
          <w:rtl/>
          <w:lang w:val="en-MY" w:eastAsia="en-MY"/>
        </w:rPr>
        <w:t>٤٠</w:t>
      </w:r>
      <w:r w:rsidR="009C0D84">
        <w:rPr>
          <w:rFonts w:ascii="KFGQPC Uthman Taha Naskh" w:cs="KFGQPC Uthman Taha Naskh"/>
          <w:sz w:val="28"/>
          <w:rtl/>
          <w:lang w:val="en-MY" w:eastAsia="en-MY"/>
        </w:rPr>
        <w:t>].</w:t>
      </w:r>
      <w:r w:rsidRPr="00071EFE">
        <w:rPr>
          <w:rFonts w:cs="mylotus" w:hint="cs"/>
          <w:szCs w:val="27"/>
          <w:rtl/>
          <w:lang w:bidi="ar-SY"/>
        </w:rPr>
        <w:t xml:space="preserve"> بناءً على ذلك، لن يقع أيّ تغيير بأيّ وجه من الوجوه في الوضع الحالي للقمر والشمس ولن يتبدل مسيرها إلى ما قبل وقوع الساعة. </w:t>
      </w:r>
    </w:p>
    <w:p w:rsidR="00281393" w:rsidRPr="00071EFE" w:rsidRDefault="00281393" w:rsidP="00071EFE">
      <w:pPr>
        <w:widowControl w:val="0"/>
        <w:spacing w:after="60" w:line="228" w:lineRule="auto"/>
        <w:ind w:firstLine="284"/>
        <w:jc w:val="both"/>
        <w:rPr>
          <w:rFonts w:cs="mylotus"/>
          <w:szCs w:val="27"/>
          <w:rtl/>
          <w:lang w:bidi="ar-SY"/>
        </w:rPr>
      </w:pPr>
      <w:r w:rsidRPr="00071EFE">
        <w:rPr>
          <w:rFonts w:cs="mylotus"/>
          <w:szCs w:val="27"/>
          <w:rtl/>
          <w:lang w:bidi="ar-SY"/>
        </w:rPr>
        <w:t>و</w:t>
      </w:r>
      <w:r w:rsidRPr="00071EFE">
        <w:rPr>
          <w:rFonts w:cs="mylotus" w:hint="cs"/>
          <w:szCs w:val="27"/>
          <w:rtl/>
          <w:lang w:bidi="ar-SY"/>
        </w:rPr>
        <w:t xml:space="preserve">جاء </w:t>
      </w:r>
      <w:r w:rsidRPr="00071EFE">
        <w:rPr>
          <w:rFonts w:cs="mylotus"/>
          <w:szCs w:val="27"/>
          <w:rtl/>
          <w:lang w:bidi="ar-SY"/>
        </w:rPr>
        <w:t>في الخبر 43: "</w:t>
      </w:r>
      <w:r w:rsidRPr="009B399E">
        <w:rPr>
          <w:rFonts w:cs="KFGQPC Uthman Taha Naskh"/>
          <w:szCs w:val="27"/>
          <w:rtl/>
          <w:lang w:bidi="ar-SY"/>
        </w:rPr>
        <w:t xml:space="preserve">تَنْكَسِفُ الشَّمْسُ لِخَمْسٍ مَضَيْنَ مِنْ شَهْرِ رَمَضَانَ قَبْلَ قِيَامِ القَائِمِ </w:t>
      </w:r>
      <w:r w:rsidRPr="009B399E">
        <w:rPr>
          <w:rFonts w:cs="KFGQPC Uthman Taha Naskh" w:hint="cs"/>
          <w:szCs w:val="27"/>
          <w:rtl/>
          <w:lang w:bidi="ar-SY"/>
        </w:rPr>
        <w:t>(ع)</w:t>
      </w:r>
      <w:r w:rsidRPr="00071EFE">
        <w:rPr>
          <w:rFonts w:cs="mylotus"/>
          <w:szCs w:val="27"/>
          <w:rtl/>
          <w:lang w:bidi="ar-SY"/>
        </w:rPr>
        <w:t>"،  ولكن</w:t>
      </w:r>
      <w:r w:rsidRPr="00071EFE">
        <w:rPr>
          <w:rFonts w:cs="mylotus" w:hint="cs"/>
          <w:szCs w:val="27"/>
          <w:rtl/>
          <w:lang w:bidi="ar-SY"/>
        </w:rPr>
        <w:t xml:space="preserve"> جاء </w:t>
      </w:r>
      <w:r w:rsidRPr="00071EFE">
        <w:rPr>
          <w:rFonts w:cs="mylotus"/>
          <w:szCs w:val="27"/>
          <w:rtl/>
          <w:lang w:bidi="ar-SY"/>
        </w:rPr>
        <w:t>في الخبر 41: "</w:t>
      </w:r>
      <w:r w:rsidRPr="009B399E">
        <w:rPr>
          <w:rFonts w:cs="KFGQPC Uthman Taha Naskh"/>
          <w:szCs w:val="27"/>
          <w:rtl/>
          <w:lang w:bidi="ar-SY"/>
        </w:rPr>
        <w:t>آيَتَانِ بَيْنَ يَدَيْ هَذَا الأَمْرِ خُسُوفُ القَمَرِ لِخَمْسٍ وَخُسُوفُ الشَّمْسِ لِخَمْسَ عَشْرَةَ</w:t>
      </w:r>
      <w:r w:rsidRPr="00071EFE">
        <w:rPr>
          <w:rFonts w:cs="mylotus"/>
          <w:szCs w:val="27"/>
          <w:rtl/>
          <w:lang w:bidi="ar-SY"/>
        </w:rPr>
        <w:t>"، و</w:t>
      </w:r>
      <w:r w:rsidRPr="00071EFE">
        <w:rPr>
          <w:rFonts w:cs="mylotus" w:hint="cs"/>
          <w:szCs w:val="27"/>
          <w:rtl/>
          <w:lang w:bidi="ar-SY"/>
        </w:rPr>
        <w:t xml:space="preserve">جاء </w:t>
      </w:r>
      <w:r w:rsidRPr="00071EFE">
        <w:rPr>
          <w:rFonts w:cs="mylotus"/>
          <w:szCs w:val="27"/>
          <w:rtl/>
          <w:lang w:bidi="ar-SY"/>
        </w:rPr>
        <w:t>في الخبر 67: "</w:t>
      </w:r>
      <w:r w:rsidRPr="009B399E">
        <w:rPr>
          <w:rFonts w:cs="KFGQPC Uthman Taha Naskh"/>
          <w:szCs w:val="27"/>
          <w:rtl/>
          <w:lang w:bidi="ar-SY"/>
        </w:rPr>
        <w:t>تَنْكَسِفُ الشَّمْسُ فِي النِّصْفِ مِنْ شَهْرِ رَمَضَانَ والقَمَرُ فِي آخِرِهِ...</w:t>
      </w:r>
      <w:r w:rsidRPr="00071EFE">
        <w:rPr>
          <w:rFonts w:cs="mylotus"/>
          <w:szCs w:val="27"/>
          <w:rtl/>
          <w:lang w:bidi="ar-SY"/>
        </w:rPr>
        <w:t xml:space="preserve">" ومثله في </w:t>
      </w:r>
      <w:r w:rsidRPr="00071EFE">
        <w:rPr>
          <w:rFonts w:cs="mylotus" w:hint="cs"/>
          <w:szCs w:val="27"/>
          <w:rtl/>
          <w:lang w:bidi="ar-SY"/>
        </w:rPr>
        <w:t>الأحاديث</w:t>
      </w:r>
      <w:r w:rsidRPr="00071EFE">
        <w:rPr>
          <w:rFonts w:cs="mylotus"/>
          <w:szCs w:val="27"/>
          <w:rtl/>
          <w:lang w:bidi="ar-SY"/>
        </w:rPr>
        <w:t xml:space="preserve"> 82 و84، فهذه </w:t>
      </w:r>
      <w:r w:rsidRPr="00071EFE">
        <w:rPr>
          <w:rFonts w:cs="mylotus" w:hint="cs"/>
          <w:szCs w:val="27"/>
          <w:rtl/>
          <w:lang w:bidi="ar-SY"/>
        </w:rPr>
        <w:t>الأحاديث</w:t>
      </w:r>
      <w:r w:rsidRPr="00071EFE">
        <w:rPr>
          <w:rFonts w:cs="mylotus"/>
          <w:szCs w:val="27"/>
          <w:rtl/>
          <w:lang w:bidi="ar-SY"/>
        </w:rPr>
        <w:t xml:space="preserve"> يناقض بعضها بعضاً.</w:t>
      </w:r>
    </w:p>
    <w:p w:rsidR="00281393" w:rsidRPr="00071EFE" w:rsidRDefault="00281393" w:rsidP="00071EFE">
      <w:pPr>
        <w:widowControl w:val="0"/>
        <w:spacing w:after="60" w:line="228" w:lineRule="auto"/>
        <w:ind w:firstLine="284"/>
        <w:jc w:val="both"/>
        <w:rPr>
          <w:rFonts w:cs="mylotus"/>
          <w:szCs w:val="27"/>
          <w:rtl/>
          <w:lang w:bidi="ar-SY"/>
        </w:rPr>
      </w:pPr>
      <w:r w:rsidRPr="00071EFE">
        <w:rPr>
          <w:rFonts w:cs="mylotus"/>
          <w:szCs w:val="27"/>
          <w:rtl/>
          <w:lang w:bidi="ar-SY"/>
        </w:rPr>
        <w:t xml:space="preserve">أقول: ومن المناسب هنا أن نذكر حديثاً صحيحاً ذكره الشيعة والسنة مراراً في كتبهم عن </w:t>
      </w:r>
      <w:r w:rsidRPr="00071EFE">
        <w:rPr>
          <w:rFonts w:cs="mylotus" w:hint="cs"/>
          <w:szCs w:val="27"/>
          <w:rtl/>
          <w:lang w:bidi="ar-SY"/>
        </w:rPr>
        <w:t xml:space="preserve">رسول الله </w:t>
      </w:r>
      <w:r w:rsidRPr="00071EFE">
        <w:rPr>
          <w:rFonts w:ascii="Abo-thar" w:hAnsi="Abo-thar" w:cs="mylotus"/>
          <w:sz w:val="30"/>
          <w:szCs w:val="27"/>
          <w:lang w:bidi="fa-IR"/>
        </w:rPr>
        <w:t></w:t>
      </w:r>
      <w:r w:rsidRPr="00071EFE">
        <w:rPr>
          <w:rFonts w:cs="mylotus" w:hint="cs"/>
          <w:szCs w:val="27"/>
          <w:rtl/>
          <w:lang w:bidi="ar-SY"/>
        </w:rPr>
        <w:t xml:space="preserve"> </w:t>
      </w:r>
      <w:r w:rsidRPr="00071EFE">
        <w:rPr>
          <w:rFonts w:cs="mylotus"/>
          <w:szCs w:val="27"/>
          <w:rtl/>
          <w:lang w:bidi="ar-SY"/>
        </w:rPr>
        <w:t>وصححوه، عن موضوع الخسوف والكسوف، وسأنقله من كتاب «وسائل الشيعة» المعتمد والمقبول لدى جميع الشيعة:</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szCs w:val="27"/>
          <w:rtl/>
          <w:lang w:bidi="ar-SY"/>
        </w:rPr>
        <w:t>"</w:t>
      </w:r>
      <w:r w:rsidRPr="009B399E">
        <w:rPr>
          <w:rFonts w:cs="KFGQPC Uthman Taha Naskh"/>
          <w:szCs w:val="27"/>
          <w:rtl/>
          <w:lang w:bidi="ar-SY"/>
        </w:rPr>
        <w:t xml:space="preserve">عَنْ عَلِيِّ بْنِ عَبْدِ اللهِ قَالَ سَمِعْتُ أَبَا الحَسَنِ مُوسَى </w:t>
      </w:r>
      <w:r w:rsidRPr="009B399E">
        <w:rPr>
          <w:rFonts w:cs="KFGQPC Uthman Taha Naskh" w:hint="cs"/>
          <w:szCs w:val="27"/>
          <w:rtl/>
          <w:lang w:bidi="ar-SY"/>
        </w:rPr>
        <w:t>(ع)</w:t>
      </w:r>
      <w:r w:rsidRPr="009B399E">
        <w:rPr>
          <w:rFonts w:cs="KFGQPC Uthman Taha Naskh"/>
          <w:szCs w:val="27"/>
          <w:rtl/>
          <w:lang w:bidi="ar-SY"/>
        </w:rPr>
        <w:t xml:space="preserve"> يَقُولُ إِنَّهُ لَمَّا قُبِضَ إِبْرَاهِيمُ بْنُ رَسُولِ الله </w:t>
      </w:r>
      <w:r w:rsidRPr="009B399E">
        <w:rPr>
          <w:rFonts w:ascii="Abo-thar" w:hAnsi="Abo-thar" w:cs="KFGQPC Uthman Taha Naskh"/>
          <w:sz w:val="30"/>
          <w:szCs w:val="27"/>
          <w:lang w:bidi="fa-IR"/>
        </w:rPr>
        <w:t></w:t>
      </w:r>
      <w:r w:rsidRPr="009B399E">
        <w:rPr>
          <w:rFonts w:cs="KFGQPC Uthman Taha Naskh"/>
          <w:szCs w:val="27"/>
          <w:rtl/>
          <w:lang w:bidi="ar-SY"/>
        </w:rPr>
        <w:t xml:space="preserve"> جَرَتْ فِيهِ ثَلَاثُ سُنَنٍ أَمَّا وَاحِدَةٌ فَإِنَّهُ لَمَّا مَاتَ انْكَسَفَتِ الشَّمْسُ فَقَالَ النَّاسُ انْكَسَفَتِ الشَّمْسُ لِفَقْدِ ابْنِ رَسُولِ اللهِ </w:t>
      </w:r>
      <w:r w:rsidRPr="009B399E">
        <w:rPr>
          <w:rFonts w:ascii="Abo-thar" w:hAnsi="Abo-thar" w:cs="KFGQPC Uthman Taha Naskh"/>
          <w:sz w:val="30"/>
          <w:szCs w:val="27"/>
          <w:lang w:bidi="fa-IR"/>
        </w:rPr>
        <w:t></w:t>
      </w:r>
      <w:r w:rsidR="00644C45" w:rsidRPr="009B399E">
        <w:rPr>
          <w:rFonts w:cs="KFGQPC Uthman Taha Naskh"/>
          <w:szCs w:val="27"/>
          <w:rtl/>
          <w:lang w:bidi="ar-SY"/>
        </w:rPr>
        <w:t xml:space="preserve"> فَصَع</w:t>
      </w:r>
      <w:r w:rsidR="00644C45" w:rsidRPr="009B399E">
        <w:rPr>
          <w:rFonts w:cs="KFGQPC Uthman Taha Naskh" w:hint="cs"/>
          <w:szCs w:val="27"/>
          <w:rtl/>
          <w:lang w:bidi="ar-SY"/>
        </w:rPr>
        <w:t>َ</w:t>
      </w:r>
      <w:r w:rsidRPr="009B399E">
        <w:rPr>
          <w:rFonts w:cs="KFGQPC Uthman Taha Naskh"/>
          <w:szCs w:val="27"/>
          <w:rtl/>
          <w:lang w:bidi="ar-SY"/>
        </w:rPr>
        <w:t xml:space="preserve">دَ رَسُولُ اللهِ </w:t>
      </w:r>
      <w:r w:rsidRPr="009B399E">
        <w:rPr>
          <w:rFonts w:ascii="Abo-thar" w:hAnsi="Abo-thar" w:cs="KFGQPC Uthman Taha Naskh"/>
          <w:sz w:val="30"/>
          <w:szCs w:val="27"/>
          <w:lang w:bidi="fa-IR"/>
        </w:rPr>
        <w:t></w:t>
      </w:r>
      <w:r w:rsidRPr="009B399E">
        <w:rPr>
          <w:rFonts w:cs="KFGQPC Uthman Taha Naskh"/>
          <w:szCs w:val="27"/>
          <w:rtl/>
          <w:lang w:bidi="ar-SY"/>
        </w:rPr>
        <w:t xml:space="preserve"> الْمِنْبَرَ فَحَمِدَ اللهَ وأَثْنَى عَلَيْهِ ثُمَّ قَالَ: يَا أَيُّهَا النَّاسُ! إِنَّ الشَّمْسَ والْقَمَرَ آيَتَانِ مِنْ آيَاتِ اللهِ يَجْرِيَانِ بِأَمْرِهِ مُطِيعَانِ لَهُ لَا يَنْكَسِفَانِ لِمَوْتِ أَحَدٍ ولَا لِحَيَاتِهِ فَإِذَا انْكَسَفَتَا أَوْ وَاحِدَةٌ مِنْهُمَا فَصَلُّوا ثُمَّ نَزَلَ فَصَلَّى بِالنَّاسِ صَلَاةَ الْكُسُوف</w:t>
      </w:r>
      <w:r w:rsidRPr="00071EFE">
        <w:rPr>
          <w:rFonts w:cs="mylotus"/>
          <w:szCs w:val="27"/>
          <w:rtl/>
          <w:lang w:bidi="ar-SY"/>
        </w:rPr>
        <w:t>‏".</w:t>
      </w:r>
      <w:r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بناءً على ذلك، حتى </w:t>
      </w:r>
      <w:r w:rsidRPr="00071EFE">
        <w:rPr>
          <w:rFonts w:cs="mylotus"/>
          <w:szCs w:val="27"/>
          <w:rtl/>
          <w:lang w:bidi="ar-SY"/>
        </w:rPr>
        <w:t>لو فرضنا أن طلوع الشمس من المغرب من علامات القيامة كما جاء في بعض الأخبار</w:t>
      </w:r>
      <w:r w:rsidRPr="00071EFE">
        <w:rPr>
          <w:rFonts w:cs="mylotus" w:hint="cs"/>
          <w:szCs w:val="27"/>
          <w:rtl/>
          <w:lang w:bidi="ar-SY"/>
        </w:rPr>
        <w:t>،</w:t>
      </w:r>
      <w:r w:rsidRPr="00071EFE">
        <w:rPr>
          <w:rFonts w:cs="mylotus"/>
          <w:szCs w:val="27"/>
          <w:rtl/>
          <w:lang w:bidi="ar-SY"/>
        </w:rPr>
        <w:t xml:space="preserve"> فإن هذا لا علاقة له </w:t>
      </w:r>
      <w:r w:rsidRPr="00071EFE">
        <w:rPr>
          <w:rFonts w:cs="mylotus" w:hint="cs"/>
          <w:szCs w:val="27"/>
          <w:rtl/>
          <w:lang w:bidi="ar-SY"/>
        </w:rPr>
        <w:t>بالمهدي أو غير المهدي لأن المهدي ينبغي أن يظهر قبل مدة من وقوع القيامة كي ينتفع الناس به، في حين أن طلوع الشمس من مغربها لو كان له حقيقة فإنه سيكون من علامات الساعة الكبرى أي العلامات المُؤْذِنَة ببدء اختلال نظام العالَم وقيام القيامة! أو أحاديث قالت عن الدجال أن عينه في كتفه وهذا يُشبه الأساطير اليونانية! أو قالت إن ناراً تشتعل قرب مسجد المحلة (أو منازل) «سعد بن همام» وتحرق جميع منازل بني أُميَّة!! هذا مع أنه قد مضت قرون طويلة على زوال جميع منازل بني أُميَّة ولم يبقَ أثر لمحلة «سعد بن همام» ومع ذلك لم يظهر المهدي الموهوم!</w:t>
      </w:r>
      <w:r w:rsidR="002F2708">
        <w:rPr>
          <w:rFonts w:cs="mylotus" w:hint="cs"/>
          <w:szCs w:val="27"/>
          <w:rtl/>
          <w:lang w:bidi="ar-SY"/>
        </w:rPr>
        <w:t xml:space="preserve"> </w:t>
      </w:r>
      <w:r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5- </w:t>
      </w:r>
      <w:r w:rsidRPr="00071EFE">
        <w:rPr>
          <w:rFonts w:cs="mylotus"/>
          <w:szCs w:val="27"/>
          <w:rtl/>
          <w:lang w:bidi="ar-SY"/>
        </w:rPr>
        <w:t xml:space="preserve">القسم الخامس: أحاديث </w:t>
      </w:r>
      <w:r w:rsidRPr="00071EFE">
        <w:rPr>
          <w:rFonts w:cs="mylotus" w:hint="cs"/>
          <w:szCs w:val="27"/>
          <w:rtl/>
          <w:lang w:bidi="ar-SY"/>
        </w:rPr>
        <w:t xml:space="preserve">كثيرة </w:t>
      </w:r>
      <w:r w:rsidRPr="00071EFE">
        <w:rPr>
          <w:rFonts w:cs="mylotus"/>
          <w:szCs w:val="27"/>
          <w:rtl/>
          <w:lang w:bidi="ar-SY"/>
        </w:rPr>
        <w:t>مجملة أو مبهمة لا ي</w:t>
      </w:r>
      <w:r w:rsidRPr="00071EFE">
        <w:rPr>
          <w:rFonts w:cs="mylotus" w:hint="cs"/>
          <w:szCs w:val="27"/>
          <w:rtl/>
          <w:lang w:bidi="ar-SY"/>
        </w:rPr>
        <w:t>ُ</w:t>
      </w:r>
      <w:r w:rsidRPr="00071EFE">
        <w:rPr>
          <w:rFonts w:cs="mylotus"/>
          <w:szCs w:val="27"/>
          <w:rtl/>
          <w:lang w:bidi="ar-SY"/>
        </w:rPr>
        <w:t xml:space="preserve">مكن الخروج منها بشيء مفيد، كقولها </w:t>
      </w:r>
      <w:r w:rsidRPr="00071EFE">
        <w:rPr>
          <w:rFonts w:cs="mylotus" w:hint="cs"/>
          <w:szCs w:val="27"/>
          <w:rtl/>
          <w:lang w:bidi="ar-SY"/>
        </w:rPr>
        <w:t>إ</w:t>
      </w:r>
      <w:r w:rsidRPr="00071EFE">
        <w:rPr>
          <w:rFonts w:cs="mylotus"/>
          <w:szCs w:val="27"/>
          <w:rtl/>
          <w:lang w:bidi="ar-SY"/>
        </w:rPr>
        <w:t>نه ستكون حرب بين بني فلان وبني فلان</w:t>
      </w:r>
      <w:r w:rsidRPr="00071EFE">
        <w:rPr>
          <w:rFonts w:cs="mylotus" w:hint="cs"/>
          <w:szCs w:val="27"/>
          <w:rtl/>
          <w:lang w:bidi="ar-SY"/>
        </w:rPr>
        <w:t xml:space="preserve"> (؟!)</w:t>
      </w:r>
      <w:r w:rsidRPr="00071EFE">
        <w:rPr>
          <w:rFonts w:cs="mylotus"/>
          <w:szCs w:val="27"/>
          <w:rtl/>
          <w:lang w:bidi="ar-SY"/>
        </w:rPr>
        <w:t xml:space="preserve"> </w:t>
      </w:r>
      <w:r w:rsidRPr="00071EFE">
        <w:rPr>
          <w:rFonts w:cs="mylotus" w:hint="cs"/>
          <w:szCs w:val="27"/>
          <w:rtl/>
          <w:lang w:bidi="ar-SY"/>
        </w:rPr>
        <w:t>أ</w:t>
      </w:r>
      <w:r w:rsidRPr="00071EFE">
        <w:rPr>
          <w:rFonts w:cs="mylotus"/>
          <w:szCs w:val="27"/>
          <w:rtl/>
          <w:lang w:bidi="ar-SY"/>
        </w:rPr>
        <w:t>و</w:t>
      </w:r>
      <w:r w:rsidRPr="00071EFE">
        <w:rPr>
          <w:rFonts w:cs="mylotus" w:hint="cs"/>
          <w:szCs w:val="27"/>
          <w:rtl/>
          <w:lang w:bidi="ar-SY"/>
        </w:rPr>
        <w:t xml:space="preserve"> </w:t>
      </w:r>
      <w:r w:rsidRPr="00071EFE">
        <w:rPr>
          <w:rFonts w:cs="mylotus"/>
          <w:szCs w:val="27"/>
          <w:rtl/>
          <w:lang w:bidi="ar-SY"/>
        </w:rPr>
        <w:t xml:space="preserve">أن </w:t>
      </w:r>
      <w:r w:rsidRPr="00071EFE">
        <w:rPr>
          <w:rFonts w:cs="mylotus" w:hint="cs"/>
          <w:szCs w:val="27"/>
          <w:rtl/>
          <w:lang w:bidi="ar-SY"/>
        </w:rPr>
        <w:t xml:space="preserve">زمن انقضاء ملك </w:t>
      </w:r>
      <w:r w:rsidRPr="00071EFE">
        <w:rPr>
          <w:rFonts w:cs="mylotus"/>
          <w:szCs w:val="27"/>
          <w:rtl/>
          <w:lang w:bidi="ar-SY"/>
        </w:rPr>
        <w:t xml:space="preserve">بني فلان </w:t>
      </w:r>
      <w:r w:rsidRPr="00071EFE">
        <w:rPr>
          <w:rFonts w:cs="mylotus" w:hint="cs"/>
          <w:szCs w:val="27"/>
          <w:rtl/>
          <w:lang w:bidi="ar-SY"/>
        </w:rPr>
        <w:t xml:space="preserve"> هو</w:t>
      </w:r>
      <w:r w:rsidRPr="00071EFE">
        <w:rPr>
          <w:rFonts w:cs="mylotus"/>
          <w:szCs w:val="27"/>
          <w:rtl/>
          <w:lang w:bidi="ar-SY"/>
        </w:rPr>
        <w:t xml:space="preserve"> كذا وكذا</w:t>
      </w:r>
      <w:r w:rsidRPr="00071EFE">
        <w:rPr>
          <w:rFonts w:cs="mylotus" w:hint="cs"/>
          <w:szCs w:val="27"/>
          <w:rtl/>
          <w:lang w:bidi="ar-SY"/>
        </w:rPr>
        <w:t>(؟!)</w:t>
      </w:r>
      <w:r w:rsidRPr="00071EFE">
        <w:rPr>
          <w:rFonts w:cs="mylotus"/>
          <w:szCs w:val="27"/>
          <w:rtl/>
          <w:lang w:bidi="ar-SY"/>
        </w:rPr>
        <w:t>.. الخ</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وبمعزل عن أن رواة هذه الأخبار أشخاص ضعفاء لا اعتبار لحديثهم، فإن كل إنسان يستطيع أن يُلفِّق مثل هذه الأخبار المُبهمة، وهذا لا يليق بهداة الأمة.</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6- </w:t>
      </w:r>
      <w:r w:rsidRPr="00071EFE">
        <w:rPr>
          <w:rFonts w:cs="mylotus"/>
          <w:szCs w:val="27"/>
          <w:rtl/>
          <w:lang w:bidi="ar-SY"/>
        </w:rPr>
        <w:t xml:space="preserve">القسم السادس: </w:t>
      </w:r>
      <w:r w:rsidRPr="00071EFE">
        <w:rPr>
          <w:rFonts w:cs="mylotus" w:hint="cs"/>
          <w:szCs w:val="27"/>
          <w:rtl/>
          <w:lang w:bidi="ar-SY"/>
        </w:rPr>
        <w:t>كثير من هذه ال</w:t>
      </w:r>
      <w:r w:rsidRPr="00071EFE">
        <w:rPr>
          <w:rFonts w:cs="mylotus"/>
          <w:szCs w:val="27"/>
          <w:rtl/>
          <w:lang w:bidi="ar-SY"/>
        </w:rPr>
        <w:t xml:space="preserve">أخبار </w:t>
      </w:r>
      <w:r w:rsidRPr="00071EFE">
        <w:rPr>
          <w:rFonts w:cs="mylotus" w:hint="cs"/>
          <w:szCs w:val="27"/>
          <w:rtl/>
          <w:lang w:bidi="ar-SY"/>
        </w:rPr>
        <w:t>ي</w:t>
      </w:r>
      <w:r w:rsidRPr="00071EFE">
        <w:rPr>
          <w:rFonts w:cs="mylotus"/>
          <w:szCs w:val="27"/>
          <w:rtl/>
          <w:lang w:bidi="ar-SY"/>
        </w:rPr>
        <w:t>ربط وقت حدوث أمر مجهول بوقوع أمر مجهول آخر كقوله مثلاً</w:t>
      </w:r>
      <w:r w:rsidRPr="00071EFE">
        <w:rPr>
          <w:rFonts w:cs="mylotus" w:hint="cs"/>
          <w:szCs w:val="27"/>
          <w:rtl/>
          <w:lang w:bidi="ar-SY"/>
        </w:rPr>
        <w:t>:</w:t>
      </w:r>
      <w:r w:rsidRPr="00071EFE">
        <w:rPr>
          <w:rFonts w:cs="mylotus"/>
          <w:szCs w:val="27"/>
          <w:rtl/>
          <w:lang w:bidi="ar-SY"/>
        </w:rPr>
        <w:t xml:space="preserve"> إن من علامات القائم خروج السفياني [من الشام] وخروج اليماني [من اليمن] </w:t>
      </w:r>
      <w:r w:rsidRPr="00071EFE">
        <w:rPr>
          <w:rFonts w:cs="mylotus" w:hint="cs"/>
          <w:szCs w:val="27"/>
          <w:rtl/>
          <w:lang w:bidi="ar-SY"/>
        </w:rPr>
        <w:t xml:space="preserve">أو ثورة رجل حَسَني أو خروج الدجال أو الصيحة السماوية </w:t>
      </w:r>
      <w:r w:rsidRPr="00071EFE">
        <w:rPr>
          <w:rFonts w:cs="mylotus"/>
          <w:szCs w:val="27"/>
          <w:rtl/>
          <w:lang w:bidi="ar-SY"/>
        </w:rPr>
        <w:t>أو خَسْفٌ بالبيداء وخسف بالمغرب وخسف بالمشرق</w:t>
      </w:r>
      <w:r w:rsidRPr="00071EFE">
        <w:rPr>
          <w:rFonts w:cs="mylotus" w:hint="cs"/>
          <w:szCs w:val="27"/>
          <w:rtl/>
          <w:lang w:bidi="ar-SY"/>
        </w:rPr>
        <w:t>، والعجيب جداً أنه لم يسأل أحد: من هو اليماني وما شغله؟ أو من هو الحَسَني الذي سيثور؟ وإن سأل أحد لم يُعطَ إجابة صحيحة (كالحديث 38)، من هذا يُعلَم أن الذين وضعوا هذه الأخبار المُبهمة أرادوا فقط أن يُؤمِّلوا الناس في عصرهم ويُبقوهم مُستعدِّين ولم يكن قصدهم إرشاد الأمة أبداً.</w:t>
      </w:r>
    </w:p>
    <w:p w:rsidR="00281393" w:rsidRPr="00071EFE" w:rsidRDefault="00281393" w:rsidP="000F7487">
      <w:pPr>
        <w:pStyle w:val="Caption"/>
        <w:rPr>
          <w:rFonts w:hint="cs"/>
          <w:rtl/>
          <w:lang w:bidi="ar-SY"/>
        </w:rPr>
      </w:pPr>
      <w:bookmarkStart w:id="179" w:name="_Ref366528571"/>
      <w:r w:rsidRPr="00071EFE">
        <w:rPr>
          <w:rFonts w:hint="cs"/>
          <w:rtl/>
          <w:lang w:bidi="ar-SY"/>
        </w:rPr>
        <w:t xml:space="preserve">7- </w:t>
      </w:r>
      <w:r w:rsidRPr="00071EFE">
        <w:rPr>
          <w:rtl/>
          <w:lang w:bidi="ar-SY"/>
        </w:rPr>
        <w:t>القسم السابع: أخبار</w:t>
      </w:r>
      <w:r w:rsidRPr="00071EFE">
        <w:rPr>
          <w:rFonts w:hint="cs"/>
          <w:rtl/>
          <w:lang w:bidi="ar-SY"/>
        </w:rPr>
        <w:t xml:space="preserve">ٌ تُعارض روايات </w:t>
      </w:r>
      <w:r w:rsidRPr="00071EFE">
        <w:rPr>
          <w:rtl/>
          <w:lang w:bidi="ar-SY"/>
        </w:rPr>
        <w:t>"</w:t>
      </w:r>
      <w:r w:rsidRPr="00071EFE">
        <w:rPr>
          <w:b/>
          <w:bCs/>
          <w:rtl/>
          <w:lang w:bidi="ar-SY"/>
        </w:rPr>
        <w:t>ك</w:t>
      </w:r>
      <w:r w:rsidRPr="00071EFE">
        <w:rPr>
          <w:rFonts w:hint="cs"/>
          <w:b/>
          <w:bCs/>
          <w:rtl/>
          <w:lang w:bidi="ar-SY"/>
        </w:rPr>
        <w:t>َ</w:t>
      </w:r>
      <w:r w:rsidRPr="00071EFE">
        <w:rPr>
          <w:b/>
          <w:bCs/>
          <w:rtl/>
          <w:lang w:bidi="ar-SY"/>
        </w:rPr>
        <w:t>ذ</w:t>
      </w:r>
      <w:r w:rsidRPr="00071EFE">
        <w:rPr>
          <w:rFonts w:hint="cs"/>
          <w:b/>
          <w:bCs/>
          <w:rtl/>
          <w:lang w:bidi="ar-SY"/>
        </w:rPr>
        <w:t>َ</w:t>
      </w:r>
      <w:r w:rsidRPr="00071EFE">
        <w:rPr>
          <w:b/>
          <w:bCs/>
          <w:rtl/>
          <w:lang w:bidi="ar-SY"/>
        </w:rPr>
        <w:t>ب الوقّاتون</w:t>
      </w:r>
      <w:r w:rsidRPr="00071EFE">
        <w:rPr>
          <w:rtl/>
          <w:lang w:bidi="ar-SY"/>
        </w:rPr>
        <w:t>"</w:t>
      </w:r>
      <w:r w:rsidRPr="00071EFE">
        <w:rPr>
          <w:rFonts w:hint="cs"/>
          <w:rtl/>
          <w:lang w:bidi="ar-SY"/>
        </w:rPr>
        <w:t xml:space="preserve">، إذ </w:t>
      </w:r>
      <w:r w:rsidRPr="00071EFE">
        <w:rPr>
          <w:rtl/>
          <w:lang w:bidi="ar-SY"/>
        </w:rPr>
        <w:t>ت</w:t>
      </w:r>
      <w:r w:rsidRPr="00071EFE">
        <w:rPr>
          <w:rFonts w:hint="cs"/>
          <w:rtl/>
          <w:lang w:bidi="ar-SY"/>
        </w:rPr>
        <w:t>ُ</w:t>
      </w:r>
      <w:r w:rsidRPr="00071EFE">
        <w:rPr>
          <w:rtl/>
          <w:lang w:bidi="ar-SY"/>
        </w:rPr>
        <w:t>حد</w:t>
      </w:r>
      <w:r w:rsidRPr="00071EFE">
        <w:rPr>
          <w:rFonts w:hint="cs"/>
          <w:rtl/>
          <w:lang w:bidi="ar-SY"/>
        </w:rPr>
        <w:t>ِّ</w:t>
      </w:r>
      <w:r w:rsidRPr="00071EFE">
        <w:rPr>
          <w:rtl/>
          <w:lang w:bidi="ar-SY"/>
        </w:rPr>
        <w:t>د وقت الظهور</w:t>
      </w:r>
      <w:r w:rsidRPr="00071EFE">
        <w:rPr>
          <w:rFonts w:hint="cs"/>
          <w:rtl/>
          <w:lang w:bidi="ar-SY"/>
        </w:rPr>
        <w:t xml:space="preserve">!! وقد تبيَّن أن هذا التحديد لم يكن صحيحاً ولم يظهر القائم في ذلك الوقت الذي تمَّ تحديده!! وذلك مثل خبر «علي بن مهزيار» </w:t>
      </w:r>
      <w:r w:rsidR="000F7487" w:rsidRPr="007502F8">
        <w:rPr>
          <w:color w:val="FFFFFF"/>
          <w:szCs w:val="2"/>
          <w:rtl/>
          <w:lang w:bidi="ar-SY"/>
        </w:rPr>
        <w:fldChar w:fldCharType="begin"/>
      </w:r>
      <w:r w:rsidR="000F7487" w:rsidRPr="007502F8">
        <w:rPr>
          <w:color w:val="FFFFFF"/>
          <w:szCs w:val="2"/>
          <w:rtl/>
          <w:lang w:bidi="ar-SY"/>
        </w:rPr>
        <w:instrText xml:space="preserve"> </w:instrText>
      </w:r>
      <w:r w:rsidR="000F7487" w:rsidRPr="007502F8">
        <w:rPr>
          <w:rFonts w:hint="cs"/>
          <w:color w:val="FFFFFF"/>
          <w:szCs w:val="2"/>
          <w:lang w:bidi="ar-SY"/>
        </w:rPr>
        <w:instrText>SEQ</w:instrText>
      </w:r>
      <w:r w:rsidR="000F7487" w:rsidRPr="007502F8">
        <w:rPr>
          <w:rFonts w:hint="cs"/>
          <w:color w:val="FFFFFF"/>
          <w:szCs w:val="2"/>
          <w:rtl/>
          <w:lang w:bidi="ar-SY"/>
        </w:rPr>
        <w:instrText xml:space="preserve"> ارجاعات \* </w:instrText>
      </w:r>
      <w:r w:rsidR="000F7487" w:rsidRPr="007502F8">
        <w:rPr>
          <w:rFonts w:hint="cs"/>
          <w:color w:val="FFFFFF"/>
          <w:szCs w:val="2"/>
          <w:lang w:bidi="ar-SY"/>
        </w:rPr>
        <w:instrText>ARABIC</w:instrText>
      </w:r>
      <w:r w:rsidR="000F7487" w:rsidRPr="007502F8">
        <w:rPr>
          <w:color w:val="FFFFFF"/>
          <w:szCs w:val="2"/>
          <w:lang w:bidi="ar-SY"/>
        </w:rPr>
        <w:instrText xml:space="preserve"> </w:instrText>
      </w:r>
      <w:r w:rsidR="000F7487" w:rsidRPr="007502F8">
        <w:rPr>
          <w:color w:val="FFFFFF"/>
          <w:szCs w:val="2"/>
          <w:lang w:bidi="ar-SY"/>
        </w:rPr>
        <w:fldChar w:fldCharType="separate"/>
      </w:r>
      <w:r w:rsidR="0090698E">
        <w:rPr>
          <w:noProof/>
          <w:color w:val="FFFFFF"/>
          <w:szCs w:val="2"/>
          <w:rtl/>
          <w:lang w:bidi="ar-SY"/>
        </w:rPr>
        <w:t>65</w:t>
      </w:r>
      <w:r w:rsidR="000F7487" w:rsidRPr="007502F8">
        <w:rPr>
          <w:color w:val="FFFFFF"/>
          <w:szCs w:val="2"/>
          <w:rtl/>
          <w:lang w:bidi="ar-SY"/>
        </w:rPr>
        <w:fldChar w:fldCharType="end"/>
      </w:r>
      <w:r w:rsidRPr="00071EFE">
        <w:rPr>
          <w:rFonts w:hint="cs"/>
          <w:rtl/>
          <w:lang w:bidi="ar-SY"/>
        </w:rPr>
        <w:t>(الحديث 30) الذي يقول: "</w:t>
      </w:r>
      <w:r w:rsidRPr="009B399E">
        <w:rPr>
          <w:rFonts w:cs="KFGQPC Uthman Taha Naskh"/>
          <w:b/>
          <w:bCs/>
          <w:rtl/>
          <w:lang w:bidi="ar-SY"/>
        </w:rPr>
        <w:t>لَيْسَ بَيْنَ قِيَامِ قَائِمِ آلِ مُحَمَّدٍ وَبَيْنَ قَتْلِ النَّفْسِ الزَّكِيَّةِ إِلَّا خَمْسَ عَشْرَةَ لَيْلَة</w:t>
      </w:r>
      <w:r w:rsidRPr="00071EFE">
        <w:rPr>
          <w:rFonts w:hint="cs"/>
          <w:rtl/>
          <w:lang w:bidi="ar-SY"/>
        </w:rPr>
        <w:t xml:space="preserve">"! ولكن قد مضت ألف سنة على </w:t>
      </w:r>
      <w:r w:rsidRPr="00071EFE">
        <w:rPr>
          <w:rtl/>
          <w:lang w:bidi="ar-SY"/>
        </w:rPr>
        <w:t xml:space="preserve">قَتْلِ النَّفْسِ الزَّكِيَّةِ </w:t>
      </w:r>
      <w:r w:rsidRPr="00071EFE">
        <w:rPr>
          <w:rFonts w:hint="cs"/>
          <w:rtl/>
          <w:lang w:bidi="ar-SY"/>
        </w:rPr>
        <w:t>ولم يقم القائم بعد!!</w:t>
      </w:r>
      <w:bookmarkEnd w:id="179"/>
      <w:r w:rsidRPr="00071EFE">
        <w:rPr>
          <w:rFonts w:hint="cs"/>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وقد ترك الرواة لأنفسهم سبيلاً للهروب في مثل هذه الأخبار من خلال ذِكْر جملة «إن شاء الله» أو «ما شاء الله» في أحاديثهم!! فمثلاً الخبر الثامن يقول:</w:t>
      </w:r>
      <w:r w:rsidRPr="00071EFE">
        <w:rPr>
          <w:rFonts w:cs="mylotus"/>
          <w:szCs w:val="27"/>
          <w:rtl/>
          <w:lang w:bidi="ar-SY"/>
        </w:rPr>
        <w:t xml:space="preserve"> "</w:t>
      </w:r>
      <w:r w:rsidRPr="009B399E">
        <w:rPr>
          <w:rFonts w:cs="KFGQPC Uthman Taha Naskh"/>
          <w:b/>
          <w:bCs/>
          <w:szCs w:val="27"/>
          <w:rtl/>
          <w:lang w:bidi="ar-SY"/>
        </w:rPr>
        <w:t>أَوَّلُ عَلَامَاتِ الفَرَجِ سَنَةَ خَمْسٍ وتِسْعِينَ ومِائَةٍ وفِي سَنَةِ سِتٍّ وتِسْعِينَ ومِائَةٍ تَخْلَعُ العَرَبُ أَعِنَّتَهَا وفِي سَنَةِ سَبْعٍ وتِسْعِينَ ومِائَةٍ يَكُونُ الفَنَاءُ وفِي سَنَةِ ثَمَانٍ وتِسْعِينَ ومِائَةٍ يَكُونُ الجَلَاءُ</w:t>
      </w:r>
      <w:r w:rsidRPr="009B399E">
        <w:rPr>
          <w:rFonts w:cs="KFGQPC Uthman Taha Naskh" w:hint="cs"/>
          <w:b/>
          <w:bCs/>
          <w:szCs w:val="27"/>
          <w:rtl/>
          <w:lang w:bidi="ar-SY"/>
        </w:rPr>
        <w:t>!</w:t>
      </w:r>
      <w:r w:rsidRPr="009B399E">
        <w:rPr>
          <w:rFonts w:cs="KFGQPC Uthman Taha Naskh"/>
          <w:b/>
          <w:bCs/>
          <w:szCs w:val="27"/>
          <w:rtl/>
          <w:lang w:bidi="ar-SY"/>
        </w:rPr>
        <w:t xml:space="preserve"> فَقَالَ</w:t>
      </w:r>
      <w:r w:rsidRPr="009B399E">
        <w:rPr>
          <w:rFonts w:cs="KFGQPC Uthman Taha Naskh" w:hint="cs"/>
          <w:b/>
          <w:bCs/>
          <w:szCs w:val="27"/>
          <w:rtl/>
          <w:lang w:bidi="ar-SY"/>
        </w:rPr>
        <w:t>:</w:t>
      </w:r>
      <w:r w:rsidRPr="009B399E">
        <w:rPr>
          <w:rFonts w:cs="KFGQPC Uthman Taha Naskh"/>
          <w:b/>
          <w:bCs/>
          <w:szCs w:val="27"/>
          <w:rtl/>
          <w:lang w:bidi="ar-SY"/>
        </w:rPr>
        <w:t xml:space="preserve"> أَمَا تَرَى بَنِي هَاشِمٍ قَدِ انْقَلَعُوا بِأَهْلِيهِمْ وأَوْلَادِهِمْ</w:t>
      </w:r>
      <w:r w:rsidRPr="009B399E">
        <w:rPr>
          <w:rFonts w:cs="KFGQPC Uthman Taha Naskh" w:hint="cs"/>
          <w:b/>
          <w:bCs/>
          <w:szCs w:val="27"/>
          <w:rtl/>
          <w:lang w:bidi="ar-SY"/>
        </w:rPr>
        <w:t>؟</w:t>
      </w:r>
      <w:r w:rsidRPr="009B399E">
        <w:rPr>
          <w:rFonts w:cs="KFGQPC Uthman Taha Naskh"/>
          <w:b/>
          <w:bCs/>
          <w:szCs w:val="27"/>
          <w:rtl/>
          <w:lang w:bidi="ar-SY"/>
        </w:rPr>
        <w:t xml:space="preserve"> فَقُلْتُ</w:t>
      </w:r>
      <w:r w:rsidRPr="009B399E">
        <w:rPr>
          <w:rFonts w:cs="KFGQPC Uthman Taha Naskh" w:hint="cs"/>
          <w:b/>
          <w:bCs/>
          <w:szCs w:val="27"/>
          <w:rtl/>
          <w:lang w:bidi="ar-SY"/>
        </w:rPr>
        <w:t>:</w:t>
      </w:r>
      <w:r w:rsidRPr="009B399E">
        <w:rPr>
          <w:rFonts w:cs="KFGQPC Uthman Taha Naskh"/>
          <w:b/>
          <w:bCs/>
          <w:szCs w:val="27"/>
          <w:rtl/>
          <w:lang w:bidi="ar-SY"/>
        </w:rPr>
        <w:t xml:space="preserve"> لَهُمُ الجَلَاءُ</w:t>
      </w:r>
      <w:r w:rsidRPr="009B399E">
        <w:rPr>
          <w:rFonts w:cs="KFGQPC Uthman Taha Naskh" w:hint="cs"/>
          <w:b/>
          <w:bCs/>
          <w:szCs w:val="27"/>
          <w:rtl/>
          <w:lang w:bidi="ar-SY"/>
        </w:rPr>
        <w:t>.</w:t>
      </w:r>
      <w:r w:rsidRPr="009B399E">
        <w:rPr>
          <w:rFonts w:cs="KFGQPC Uthman Taha Naskh"/>
          <w:b/>
          <w:bCs/>
          <w:szCs w:val="27"/>
          <w:rtl/>
          <w:lang w:bidi="ar-SY"/>
        </w:rPr>
        <w:t xml:space="preserve"> قَالَ</w:t>
      </w:r>
      <w:r w:rsidRPr="009B399E">
        <w:rPr>
          <w:rFonts w:cs="KFGQPC Uthman Taha Naskh" w:hint="cs"/>
          <w:b/>
          <w:bCs/>
          <w:szCs w:val="27"/>
          <w:rtl/>
          <w:lang w:bidi="ar-SY"/>
        </w:rPr>
        <w:t>:</w:t>
      </w:r>
      <w:r w:rsidRPr="009B399E">
        <w:rPr>
          <w:rFonts w:cs="KFGQPC Uthman Taha Naskh"/>
          <w:b/>
          <w:bCs/>
          <w:szCs w:val="27"/>
          <w:rtl/>
          <w:lang w:bidi="ar-SY"/>
        </w:rPr>
        <w:t xml:space="preserve"> وغَيْرُهُمْ [غَيْرِهِمْ‏] وفِي سَنَةِ تِسْعٍ وتِسْعِينَ ومِائَةٍ يَكْشِفُ اللهُ البَلَاءَ </w:t>
      </w:r>
      <w:r w:rsidRPr="009B399E">
        <w:rPr>
          <w:rFonts w:cs="KFGQPC Uthman Taha Naskh"/>
          <w:b/>
          <w:bCs/>
          <w:szCs w:val="27"/>
          <w:u w:val="single"/>
          <w:rtl/>
          <w:lang w:bidi="ar-SY"/>
        </w:rPr>
        <w:t>إِنْ شَاءَ اللهُ</w:t>
      </w:r>
      <w:r w:rsidRPr="00071EFE">
        <w:rPr>
          <w:rFonts w:cs="mylotus"/>
          <w:szCs w:val="27"/>
          <w:rtl/>
          <w:lang w:bidi="ar-SY"/>
        </w:rPr>
        <w:t>"</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ونقول: إن الله يفعل ما يشاء في السنوات كلها. وفي الوقت ذاته تجنَّب الإمام في هذا الحديث إعطاء جواب واضح وصريح على بعض الأسئلة. وقال: ليس من المصلحة لكم أن أُخبركم!! من هذا يتبيَّن أن هذه الأخبار موضوعة ولعلَّ اللهَ أرادَ أنْ تكونَ وسيلةً لفضح أولئك الذين ادَّعوا أن الأئمَّة يعلمون الغيب. أو جاء في الحديث رقم 112 أن المهدي سيخرج "</w:t>
      </w:r>
      <w:r w:rsidRPr="009B399E">
        <w:rPr>
          <w:rFonts w:cs="KFGQPC Uthman Taha Naskh"/>
          <w:szCs w:val="27"/>
          <w:rtl/>
          <w:lang w:bidi="ar-SY"/>
        </w:rPr>
        <w:t xml:space="preserve">مِنَ الْمَدِينَةِ إِلَى مَكَّةَ بِتُرَاثِ رَسُولِ اللهِ </w:t>
      </w:r>
      <w:r w:rsidRPr="009B399E">
        <w:rPr>
          <w:rFonts w:cs="KFGQPC Uthman Taha Naskh" w:hint="cs"/>
          <w:sz w:val="30"/>
          <w:szCs w:val="27"/>
          <w:rtl/>
          <w:lang w:bidi="ar-SY"/>
        </w:rPr>
        <w:sym w:font="Abo-thar" w:char="F04A"/>
      </w:r>
      <w:r w:rsidRPr="009B399E">
        <w:rPr>
          <w:rFonts w:cs="KFGQPC Uthman Taha Naskh" w:hint="cs"/>
          <w:szCs w:val="27"/>
          <w:rtl/>
          <w:lang w:bidi="ar-SY"/>
        </w:rPr>
        <w:t>!</w:t>
      </w:r>
      <w:r w:rsidRPr="009B399E">
        <w:rPr>
          <w:rFonts w:cs="KFGQPC Uthman Taha Naskh"/>
          <w:szCs w:val="27"/>
          <w:rtl/>
          <w:lang w:bidi="ar-SY"/>
        </w:rPr>
        <w:t xml:space="preserve"> </w:t>
      </w:r>
      <w:r w:rsidRPr="009B399E">
        <w:rPr>
          <w:rFonts w:cs="KFGQPC Uthman Taha Naskh" w:hint="cs"/>
          <w:szCs w:val="27"/>
          <w:rtl/>
          <w:lang w:bidi="ar-SY"/>
        </w:rPr>
        <w:t>فسأل الراوي:</w:t>
      </w:r>
      <w:r w:rsidRPr="009B399E">
        <w:rPr>
          <w:rFonts w:cs="KFGQPC Uthman Taha Naskh"/>
          <w:szCs w:val="27"/>
          <w:rtl/>
          <w:lang w:bidi="ar-SY"/>
        </w:rPr>
        <w:t xml:space="preserve"> وَمَا تُرَاثُ رَسُولِ اللهِ </w:t>
      </w:r>
      <w:r w:rsidRPr="009B399E">
        <w:rPr>
          <w:rFonts w:cs="KFGQPC Uthman Taha Naskh" w:hint="cs"/>
          <w:sz w:val="30"/>
          <w:szCs w:val="27"/>
          <w:rtl/>
          <w:lang w:bidi="ar-SY"/>
        </w:rPr>
        <w:sym w:font="Abo-thar" w:char="F04A"/>
      </w:r>
      <w:r w:rsidRPr="009B399E">
        <w:rPr>
          <w:rFonts w:cs="KFGQPC Uthman Taha Naskh" w:hint="cs"/>
          <w:szCs w:val="27"/>
          <w:rtl/>
          <w:lang w:bidi="ar-SY"/>
        </w:rPr>
        <w:t>؟</w:t>
      </w:r>
      <w:r w:rsidRPr="009B399E">
        <w:rPr>
          <w:rFonts w:cs="KFGQPC Uthman Taha Naskh"/>
          <w:szCs w:val="27"/>
          <w:rtl/>
          <w:lang w:bidi="ar-SY"/>
        </w:rPr>
        <w:t xml:space="preserve"> فَقَالَ</w:t>
      </w:r>
      <w:r w:rsidRPr="009B399E">
        <w:rPr>
          <w:rFonts w:cs="KFGQPC Uthman Taha Naskh" w:hint="cs"/>
          <w:szCs w:val="27"/>
          <w:rtl/>
          <w:lang w:bidi="ar-SY"/>
        </w:rPr>
        <w:t>:</w:t>
      </w:r>
      <w:r w:rsidRPr="009B399E">
        <w:rPr>
          <w:rFonts w:cs="KFGQPC Uthman Taha Naskh"/>
          <w:szCs w:val="27"/>
          <w:rtl/>
          <w:lang w:bidi="ar-SY"/>
        </w:rPr>
        <w:t xml:space="preserve"> </w:t>
      </w:r>
      <w:r w:rsidRPr="009B399E">
        <w:rPr>
          <w:rFonts w:cs="KFGQPC Uthman Taha Naskh"/>
          <w:b/>
          <w:bCs/>
          <w:szCs w:val="27"/>
          <w:rtl/>
          <w:lang w:bidi="ar-SY"/>
        </w:rPr>
        <w:t>سَيْفُهُ وَدِرْعُهُ وَعِمَامَتُهُ وَبُرْدُهُ وَقَضِيبُهُ وَفَرَسُهُ وَلَأْمَتُهُ وَسَرْجُهُ</w:t>
      </w:r>
      <w:r w:rsidRPr="00071EFE">
        <w:rPr>
          <w:rFonts w:cs="mylotus" w:hint="cs"/>
          <w:szCs w:val="27"/>
          <w:rtl/>
          <w:lang w:bidi="ar-SY"/>
        </w:rPr>
        <w:t xml:space="preserve">"!  هذا في حين أن فَرَسَ رسول الله </w:t>
      </w:r>
      <w:r w:rsidRPr="00071EFE">
        <w:rPr>
          <w:rFonts w:ascii="Abo-thar" w:hAnsi="Abo-thar" w:cs="mylotus"/>
          <w:sz w:val="30"/>
          <w:szCs w:val="27"/>
          <w:lang w:bidi="fa-IR"/>
        </w:rPr>
        <w:t></w:t>
      </w:r>
      <w:r w:rsidRPr="00071EFE">
        <w:rPr>
          <w:rFonts w:cs="mylotus" w:hint="cs"/>
          <w:szCs w:val="27"/>
          <w:rtl/>
          <w:lang w:bidi="ar-SY"/>
        </w:rPr>
        <w:t xml:space="preserve"> مات منذ قرون. فلعلَّ هؤلاء الرواة كانوا من المؤمنين بِرَجْعَةِ الفَرَسِ أيضاً!! كما أن قماش العمامة والبردة اهترئ واندثر تماماً خلال ألف عام! وليت شعري!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ولا يخفى أن </w:t>
      </w:r>
      <w:r w:rsidRPr="00071EFE">
        <w:rPr>
          <w:rFonts w:cs="mylotus"/>
          <w:szCs w:val="27"/>
          <w:rtl/>
          <w:lang w:bidi="ar-SY"/>
        </w:rPr>
        <w:t>المَجْلِسِيّ</w:t>
      </w:r>
      <w:r w:rsidRPr="00071EFE">
        <w:rPr>
          <w:rFonts w:cs="mylotus" w:hint="cs"/>
          <w:szCs w:val="27"/>
          <w:rtl/>
          <w:lang w:bidi="ar-SY"/>
        </w:rPr>
        <w:t xml:space="preserve"> لما كان أجيراً للملوك الصفوية المنحرفين فقد طبَّق بعض هذه الأخبار عليهم ومن جملة ذلك الحديثان 104 و116؟! فالحديث 116 يقول</w:t>
      </w:r>
      <w:r w:rsidRPr="00071EFE">
        <w:rPr>
          <w:rFonts w:cs="mylotus"/>
          <w:szCs w:val="27"/>
          <w:rtl/>
          <w:lang w:bidi="ar-SY"/>
        </w:rPr>
        <w:t>:</w:t>
      </w:r>
      <w:r w:rsidRPr="00071EFE">
        <w:rPr>
          <w:rFonts w:cs="mylotus" w:hint="cs"/>
          <w:szCs w:val="27"/>
          <w:rtl/>
          <w:lang w:bidi="ar-SY"/>
        </w:rPr>
        <w:t xml:space="preserve"> </w:t>
      </w:r>
      <w:r w:rsidRPr="00071EFE">
        <w:rPr>
          <w:rFonts w:cs="mylotus"/>
          <w:szCs w:val="27"/>
          <w:rtl/>
          <w:lang w:bidi="ar-SY"/>
        </w:rPr>
        <w:t>"</w:t>
      </w:r>
      <w:r w:rsidRPr="009B399E">
        <w:rPr>
          <w:rFonts w:cs="KFGQPC Uthman Taha Naskh"/>
          <w:b/>
          <w:bCs/>
          <w:szCs w:val="27"/>
          <w:rtl/>
          <w:lang w:bidi="ar-SY"/>
        </w:rPr>
        <w:t>كَأَنِّي بِقَوْمٍ قَدْ خَرَجُوا بِالمَشْرِقِ</w:t>
      </w:r>
      <w:r w:rsidRPr="009B399E">
        <w:rPr>
          <w:rFonts w:cs="KFGQPC Uthman Taha Naskh" w:hint="cs"/>
          <w:b/>
          <w:bCs/>
          <w:szCs w:val="27"/>
          <w:rtl/>
          <w:lang w:bidi="ar-SY"/>
        </w:rPr>
        <w:t xml:space="preserve"> </w:t>
      </w:r>
      <w:r w:rsidRPr="009B399E">
        <w:rPr>
          <w:rFonts w:cs="KFGQPC Uthman Taha Naskh" w:hint="cs"/>
          <w:szCs w:val="27"/>
          <w:rtl/>
          <w:lang w:bidi="ar-SY"/>
        </w:rPr>
        <w:t>[هذا في حين أن الصفوية دخلوا إلى البلاد من شمال غرب إيران وليس من شرقها]</w:t>
      </w:r>
      <w:r w:rsidRPr="009B399E">
        <w:rPr>
          <w:rFonts w:cs="KFGQPC Uthman Taha Naskh"/>
          <w:szCs w:val="27"/>
          <w:rtl/>
          <w:lang w:bidi="ar-SY"/>
        </w:rPr>
        <w:t xml:space="preserve"> </w:t>
      </w:r>
      <w:r w:rsidRPr="009B399E">
        <w:rPr>
          <w:rFonts w:cs="KFGQPC Uthman Taha Naskh"/>
          <w:b/>
          <w:bCs/>
          <w:szCs w:val="27"/>
          <w:rtl/>
          <w:lang w:bidi="ar-SY"/>
        </w:rPr>
        <w:t>يَطْلُبُونَ الحَقَّ فَلَا يُعْطَوْنَهُ ثُمَّ يَطْلُبُونَهُ فَلَا يُعْطَوْنَهُ فَإِذَا رَأَوْا ذَلِكَ وَضَعُوا سُيُوفَهُمْ عَلَى عَوَاتِقِهِمْ فَيُعْطَوْنَ مَا سَأَلُوا فَلَا يَقْبَلُونَهُ حَتَّى يَقُومُوا وَلَا يَدْفَعُونَهَا إِلَّا إِلَى صَاحِبِكُمْ</w:t>
      </w:r>
      <w:r w:rsidRPr="00071EFE">
        <w:rPr>
          <w:rFonts w:cs="mylotu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szCs w:val="27"/>
          <w:rtl/>
          <w:lang w:bidi="ar-SY"/>
        </w:rPr>
        <w:t>يقول المجلسيّ بعد هذه الرواية: "</w:t>
      </w:r>
      <w:r w:rsidRPr="009B399E">
        <w:rPr>
          <w:rFonts w:cs="KFGQPC Uthman Taha Naskh"/>
          <w:szCs w:val="27"/>
          <w:rtl/>
          <w:lang w:bidi="ar-SY"/>
        </w:rPr>
        <w:t>بيان</w:t>
      </w:r>
      <w:r w:rsidRPr="009B399E">
        <w:rPr>
          <w:rFonts w:cs="KFGQPC Uthman Taha Naskh" w:hint="cs"/>
          <w:szCs w:val="27"/>
          <w:rtl/>
          <w:lang w:bidi="ar-SY"/>
        </w:rPr>
        <w:t>:</w:t>
      </w:r>
      <w:r w:rsidRPr="009B399E">
        <w:rPr>
          <w:rFonts w:cs="KFGQPC Uthman Taha Naskh"/>
          <w:szCs w:val="27"/>
          <w:rtl/>
          <w:lang w:bidi="ar-SY"/>
        </w:rPr>
        <w:t xml:space="preserve"> </w:t>
      </w:r>
      <w:r w:rsidRPr="009B399E">
        <w:rPr>
          <w:rFonts w:cs="KFGQPC Uthman Taha Naskh"/>
          <w:b/>
          <w:bCs/>
          <w:szCs w:val="27"/>
          <w:rtl/>
          <w:lang w:bidi="ar-SY"/>
        </w:rPr>
        <w:t>لا يبعد أن يكون إشارة إلى الدولة الصفوية شي</w:t>
      </w:r>
      <w:r w:rsidRPr="009B399E">
        <w:rPr>
          <w:rFonts w:cs="KFGQPC Uthman Taha Naskh" w:hint="cs"/>
          <w:b/>
          <w:bCs/>
          <w:szCs w:val="27"/>
          <w:rtl/>
          <w:lang w:bidi="ar-SY"/>
        </w:rPr>
        <w:t>َّ</w:t>
      </w:r>
      <w:r w:rsidRPr="009B399E">
        <w:rPr>
          <w:rFonts w:cs="KFGQPC Uthman Taha Naskh"/>
          <w:b/>
          <w:bCs/>
          <w:szCs w:val="27"/>
          <w:rtl/>
          <w:lang w:bidi="ar-SY"/>
        </w:rPr>
        <w:t>دها الله تعالى و وصلها بدولة القائم</w:t>
      </w:r>
      <w:r w:rsidRPr="009B399E">
        <w:rPr>
          <w:rFonts w:cs="KFGQPC Uthman Taha Naskh"/>
          <w:szCs w:val="27"/>
          <w:rtl/>
          <w:lang w:bidi="ar-SY"/>
        </w:rPr>
        <w:t xml:space="preserve"> </w:t>
      </w:r>
      <w:r w:rsidRPr="009B399E">
        <w:rPr>
          <w:rFonts w:cs="KFGQPC Uthman Taha Naskh" w:hint="cs"/>
          <w:szCs w:val="27"/>
          <w:rtl/>
          <w:lang w:bidi="ar-SY"/>
        </w:rPr>
        <w:t>(ع)</w:t>
      </w:r>
      <w:r w:rsidRPr="00071EFE">
        <w:rPr>
          <w:rFonts w:cs="mylotus" w:hint="cs"/>
          <w:szCs w:val="27"/>
          <w:rtl/>
          <w:lang w:bidi="ar-SY"/>
        </w:rPr>
        <w:t>"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szCs w:val="27"/>
          <w:rtl/>
          <w:lang w:bidi="ar-SY"/>
        </w:rPr>
        <w:t>إن</w:t>
      </w:r>
      <w:r w:rsidRPr="00071EFE">
        <w:rPr>
          <w:rFonts w:cs="mylotus" w:hint="cs"/>
          <w:szCs w:val="27"/>
          <w:rtl/>
          <w:lang w:bidi="ar-SY"/>
        </w:rPr>
        <w:t xml:space="preserve"> المَجْلِسِيّ يرى</w:t>
      </w:r>
      <w:r w:rsidRPr="00071EFE">
        <w:rPr>
          <w:rFonts w:cs="mylotus"/>
          <w:szCs w:val="27"/>
          <w:rtl/>
          <w:lang w:bidi="ar-SY"/>
        </w:rPr>
        <w:t xml:space="preserve"> أن الدولة الصفوية </w:t>
      </w:r>
      <w:r w:rsidRPr="00071EFE">
        <w:rPr>
          <w:rFonts w:cs="mylotus" w:hint="cs"/>
          <w:szCs w:val="27"/>
          <w:rtl/>
          <w:lang w:bidi="ar-SY"/>
        </w:rPr>
        <w:t xml:space="preserve">- </w:t>
      </w:r>
      <w:r w:rsidRPr="00071EFE">
        <w:rPr>
          <w:rFonts w:cs="mylotus"/>
          <w:szCs w:val="27"/>
          <w:rtl/>
          <w:lang w:bidi="ar-SY"/>
        </w:rPr>
        <w:t xml:space="preserve">رغم كل </w:t>
      </w:r>
      <w:r w:rsidRPr="00071EFE">
        <w:rPr>
          <w:rFonts w:cs="mylotus" w:hint="cs"/>
          <w:szCs w:val="27"/>
          <w:rtl/>
          <w:lang w:bidi="ar-SY"/>
        </w:rPr>
        <w:t xml:space="preserve">فساد ملوكها وشربهم الخمر وممارستهم اللواط وارتكابهم </w:t>
      </w:r>
      <w:r w:rsidRPr="00071EFE">
        <w:rPr>
          <w:rFonts w:cs="mylotus"/>
          <w:szCs w:val="27"/>
          <w:rtl/>
          <w:lang w:bidi="ar-SY"/>
        </w:rPr>
        <w:t xml:space="preserve">الجرائم </w:t>
      </w:r>
      <w:r w:rsidRPr="00071EFE">
        <w:rPr>
          <w:rFonts w:cs="mylotus" w:hint="cs"/>
          <w:szCs w:val="27"/>
          <w:rtl/>
          <w:lang w:bidi="ar-SY"/>
        </w:rPr>
        <w:t xml:space="preserve">الفظيعة وقتل العلماء أو إجبارهم على الهروب، </w:t>
      </w:r>
      <w:r w:rsidRPr="00071EFE">
        <w:rPr>
          <w:rFonts w:cs="mylotus"/>
          <w:szCs w:val="27"/>
          <w:rtl/>
          <w:lang w:bidi="ar-SY"/>
        </w:rPr>
        <w:t xml:space="preserve">كانت دولة </w:t>
      </w:r>
      <w:r w:rsidRPr="00071EFE">
        <w:rPr>
          <w:rFonts w:cs="mylotus" w:hint="cs"/>
          <w:szCs w:val="27"/>
          <w:rtl/>
          <w:lang w:bidi="ar-SY"/>
        </w:rPr>
        <w:t>طالبة لل</w:t>
      </w:r>
      <w:r w:rsidRPr="00071EFE">
        <w:rPr>
          <w:rFonts w:cs="mylotus"/>
          <w:szCs w:val="27"/>
          <w:rtl/>
          <w:lang w:bidi="ar-SY"/>
        </w:rPr>
        <w:t>حق</w:t>
      </w:r>
      <w:r w:rsidRPr="00071EFE">
        <w:rPr>
          <w:rFonts w:cs="mylotus" w:hint="cs"/>
          <w:szCs w:val="27"/>
          <w:rtl/>
          <w:lang w:bidi="ar-SY"/>
        </w:rPr>
        <w:t>!!</w:t>
      </w:r>
      <w:r w:rsidRPr="00071EFE">
        <w:rPr>
          <w:rFonts w:cs="mylotus"/>
          <w:szCs w:val="27"/>
          <w:rtl/>
          <w:lang w:bidi="ar-SY"/>
        </w:rPr>
        <w:t xml:space="preserve"> </w:t>
      </w:r>
      <w:r w:rsidRPr="00071EFE">
        <w:rPr>
          <w:rFonts w:cs="mylotus" w:hint="cs"/>
          <w:szCs w:val="27"/>
          <w:rtl/>
          <w:lang w:bidi="ar-SY"/>
        </w:rPr>
        <w:t>وهو يدعو أن تبقى هذه الدولة حتى زمن ظه</w:t>
      </w:r>
      <w:r w:rsidRPr="00071EFE">
        <w:rPr>
          <w:rFonts w:cs="mylotus"/>
          <w:szCs w:val="27"/>
          <w:rtl/>
          <w:lang w:bidi="ar-SY"/>
        </w:rPr>
        <w:t>و</w:t>
      </w:r>
      <w:r w:rsidRPr="00071EFE">
        <w:rPr>
          <w:rFonts w:cs="mylotus" w:hint="cs"/>
          <w:szCs w:val="27"/>
          <w:rtl/>
          <w:lang w:bidi="ar-SY"/>
        </w:rPr>
        <w:t xml:space="preserve">ر </w:t>
      </w:r>
      <w:r w:rsidRPr="00071EFE">
        <w:rPr>
          <w:rFonts w:cs="mylotus"/>
          <w:szCs w:val="27"/>
          <w:rtl/>
          <w:lang w:bidi="ar-SY"/>
        </w:rPr>
        <w:t>المهدي!</w:t>
      </w:r>
      <w:r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أيُّها القارئ المحترم! هل يُمكن أن يعتَبِرَ حضرةُ الباقر (ع) الضالين الغلاة من أتباع فرقة «أهل حق»</w:t>
      </w:r>
      <w:r w:rsidRPr="00071EFE">
        <w:rPr>
          <w:rFonts w:cs="mylotus"/>
          <w:szCs w:val="27"/>
          <w:rtl/>
          <w:lang w:bidi="ar-SY"/>
        </w:rPr>
        <w:t xml:space="preserve"> </w:t>
      </w:r>
      <w:r w:rsidRPr="00071EFE">
        <w:rPr>
          <w:rFonts w:cs="mylotus" w:hint="cs"/>
          <w:szCs w:val="27"/>
          <w:rtl/>
          <w:lang w:bidi="ar-SY"/>
        </w:rPr>
        <w:t xml:space="preserve">المنحرفين طُلاباً للحق؟!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وَعَلَى كُلِّ حَال، فمن حيث المبدأ لا يُمكن الاعتماد على مثل هذه الأخبار التي تتحدث عن أمور مستقبلية والتي لا نملك مستنداً شرعياً قويماً على وقوعها، وهي تشبه من يُخبر قائلاً: سيأتي يومٌ تُعَبَّد فيه الأرض كلُّها ويتمّ تمديد أنابيب الغاز إلى جميع المنازل وتجري فيه كثير من قطارات الأنفاق تحت الأرض، فمثل هذه المسائل حتمية</w:t>
      </w:r>
      <w:r w:rsidRPr="00B21426">
        <w:rPr>
          <w:rFonts w:cs="Arabic11 BT"/>
          <w:szCs w:val="27"/>
          <w:vertAlign w:val="superscript"/>
          <w:rtl/>
          <w:lang w:bidi="ar-SY"/>
        </w:rPr>
        <w:t>(</w:t>
      </w:r>
      <w:r w:rsidRPr="00B21426">
        <w:rPr>
          <w:rStyle w:val="FootnoteReference"/>
          <w:rFonts w:cs="Arabic11 BT"/>
          <w:szCs w:val="27"/>
          <w:rtl/>
          <w:lang w:bidi="ar-SY"/>
        </w:rPr>
        <w:footnoteReference w:id="392"/>
      </w:r>
      <w:r w:rsidRPr="00B21426">
        <w:rPr>
          <w:rFonts w:cs="Arabic11 BT"/>
          <w:szCs w:val="27"/>
          <w:vertAlign w:val="superscript"/>
          <w:rtl/>
          <w:lang w:bidi="ar-SY"/>
        </w:rPr>
        <w:t>)</w:t>
      </w:r>
      <w:r w:rsidRPr="00071EFE">
        <w:rPr>
          <w:rFonts w:cs="mylotus" w:hint="cs"/>
          <w:szCs w:val="27"/>
          <w:rtl/>
          <w:lang w:bidi="ar-SY"/>
        </w:rPr>
        <w:t>. أيُّ دليل لديكم على كذب مثل هذا الخبر الأخير وما الفرق بين التنبؤات التي تُقدِّمها هذه الروايات وبين تنبؤات الطبيب أو العالم الفلاني؟ علينا أن نقول: إن أياً من هذه التنبؤات لا يملك مستنداً ولا دليلاً من الكتاب السماوي ولذا فقد يقع بعضها ولا يقع الآخر ولكننا لا يُمكننا أن نلتزم بها من الناحية الشرعية. (فَتَأَمَّل).</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والكلمة الأخيرة، إن كثيراً من روايات هذا الباب روايات فاضحة إلى درجة تُغنينا عن دراستها ونقدها لأن متنها ذاته يدل بكل وضوح على بُطلانها، ولذلك فإن الخطباء في زماننا لا يُبَيِّنون مثل هذه الأخبار للشباب المُتعلّم والمُثقَّف!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والنقطة الأخرى أن «</w:t>
      </w:r>
      <w:r w:rsidRPr="00071EFE">
        <w:rPr>
          <w:rFonts w:cs="mylotus" w:hint="cs"/>
          <w:b/>
          <w:bCs/>
          <w:szCs w:val="27"/>
          <w:rtl/>
          <w:lang w:bidi="ar-SY"/>
        </w:rPr>
        <w:t>المُعَلَّى بن خُنيس</w:t>
      </w:r>
      <w:r w:rsidRPr="00071EFE">
        <w:rPr>
          <w:rFonts w:cs="mylotus" w:hint="cs"/>
          <w:szCs w:val="27"/>
          <w:rtl/>
          <w:lang w:bidi="ar-SY"/>
        </w:rPr>
        <w:t>» -وبالمناسبة كثيرٌ من الروايات المُتعلّقة بالنيروز من وضعه- قال: "</w:t>
      </w:r>
      <w:r w:rsidRPr="009B399E">
        <w:rPr>
          <w:rFonts w:cs="KFGQPC Uthman Taha Naskh"/>
          <w:b/>
          <w:bCs/>
          <w:szCs w:val="27"/>
          <w:rtl/>
          <w:lang w:bidi="ar-SY"/>
        </w:rPr>
        <w:t>يَوْمُ النَّيْرُوزِ هُوَ الْيَوْمُ الَّذِي يَظْهَرُ فِيهِ قَائِمُنَا أَهْلَ الْبَيْت</w:t>
      </w:r>
      <w:r w:rsidRPr="00071EFE">
        <w:rPr>
          <w:rFonts w:cs="mylotus" w:hint="cs"/>
          <w:szCs w:val="27"/>
          <w:rtl/>
          <w:lang w:bidi="ar-SY"/>
        </w:rPr>
        <w:t>"! (الحديث 171 في هذا الباب والحديث 84 من الباب التالي).</w:t>
      </w:r>
    </w:p>
    <w:p w:rsidR="00281393" w:rsidRPr="00580BC1" w:rsidRDefault="00281393" w:rsidP="00580BC1">
      <w:pPr>
        <w:pStyle w:val="BodyTextIndent2"/>
        <w:widowControl w:val="0"/>
        <w:spacing w:after="60"/>
        <w:rPr>
          <w:rFonts w:ascii="Times New Roman" w:hAnsi="Times New Roman" w:hint="cs"/>
          <w:spacing w:val="-4"/>
          <w:sz w:val="24"/>
          <w:rtl/>
          <w:lang w:bidi="ar-SY"/>
        </w:rPr>
      </w:pPr>
      <w:r w:rsidRPr="00580BC1">
        <w:rPr>
          <w:rFonts w:ascii="Times New Roman" w:hAnsi="Times New Roman" w:hint="cs"/>
          <w:spacing w:val="-4"/>
          <w:sz w:val="24"/>
          <w:rtl/>
          <w:lang w:bidi="ar-SY"/>
        </w:rPr>
        <w:t xml:space="preserve">في هذا الباب أحاديثُ تمّ الاستشهاد فيها على نحو غير صحيح بآيات من القرآن الكريم، مما يُبيِّن أن رواة هذه الأحاديث كانوا أميين جهلة قاموا بوضع تلك الأحاديث ونسبوها إلى أحد الأئمة. من جملة ذلك استشهادهم بالآية 86 من سورة هود التي ذكرنا توضيحات بشأنها أكثر من مرَّة. </w:t>
      </w:r>
    </w:p>
    <w:p w:rsidR="00281393" w:rsidRPr="003350B1" w:rsidRDefault="00281393" w:rsidP="003350B1">
      <w:pPr>
        <w:pStyle w:val="BodyTextIndent2"/>
        <w:widowControl w:val="0"/>
        <w:spacing w:after="60"/>
        <w:rPr>
          <w:rFonts w:ascii="Times New Roman" w:hAnsi="Times New Roman" w:hint="cs"/>
          <w:spacing w:val="-2"/>
          <w:sz w:val="24"/>
          <w:rtl/>
          <w:lang w:bidi="ar-SY"/>
        </w:rPr>
      </w:pPr>
      <w:r w:rsidRPr="003350B1">
        <w:rPr>
          <w:rFonts w:ascii="Times New Roman" w:hAnsi="Times New Roman" w:hint="cs"/>
          <w:spacing w:val="-2"/>
          <w:sz w:val="24"/>
          <w:rtl/>
          <w:lang w:bidi="ar-SY"/>
        </w:rPr>
        <w:t xml:space="preserve">بعض هذه الأحاديث أيضاً (كالحديث 96) يقول: إن المهدي يأتي بكتاب جديد (؟!) مما يدل على تحريف القرآن. أو أحاديث تقول: إنه لن يبقى عند ظهور المهدي أيُّ إنسان غير مسلم (= ولا يستبقي أحداً) وهذا كما قلنا مراراً مخالف للقرآن الكريم وهذا وحده يكفي لإثبات بطلان هذه الأحاديث. هذا بمعزل عن أن رواة هذه الأحاديث أشخاص مثل «ابن البطائني» لا اعتبار لحديثهم. والحديث 90 مروي عن «عُمَر بن سَعْد» القائد العسكري لجيش قاتلي الإمام الحسين(ع) الذي لم يكن يعتبر الإمام الحسين منصوباً من عند الله فما بالك باعتقاده بحفيده التاسع؟!!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كما قلنا تمّ الاستشهاد في بعض روايات هذا الباب بآيات من القرآن الكريم </w:t>
      </w:r>
      <w:r w:rsidRPr="00071EFE">
        <w:rPr>
          <w:rFonts w:cs="mylotus"/>
          <w:szCs w:val="27"/>
          <w:rtl/>
          <w:lang w:bidi="ar-SY"/>
        </w:rPr>
        <w:t>لبيان علامات الظهور في حين أن الآيات المذكورة لا علاقة لها بذلك</w:t>
      </w:r>
      <w:r w:rsidRPr="00071EFE">
        <w:rPr>
          <w:rFonts w:cs="mylotus" w:hint="cs"/>
          <w:szCs w:val="27"/>
          <w:rtl/>
          <w:lang w:bidi="ar-SY"/>
        </w:rPr>
        <w:t xml:space="preserve"> مُطْلَقاً</w:t>
      </w:r>
      <w:r w:rsidRPr="00071EFE">
        <w:rPr>
          <w:rFonts w:cs="mylotus"/>
          <w:szCs w:val="27"/>
          <w:vertAlign w:val="superscript"/>
          <w:rtl/>
          <w:lang w:bidi="ar-SY"/>
        </w:rPr>
        <w:t xml:space="preserve"> </w:t>
      </w:r>
      <w:r w:rsidRPr="00B21426">
        <w:rPr>
          <w:rFonts w:cs="Arabic11 BT"/>
          <w:szCs w:val="27"/>
          <w:vertAlign w:val="superscript"/>
          <w:rtl/>
          <w:lang w:bidi="ar-SY"/>
        </w:rPr>
        <w:t>(</w:t>
      </w:r>
      <w:r w:rsidRPr="00B21426">
        <w:rPr>
          <w:rStyle w:val="FootnoteReference"/>
          <w:rFonts w:cs="Arabic11 BT"/>
          <w:szCs w:val="27"/>
          <w:rtl/>
          <w:lang w:bidi="ar-SY"/>
        </w:rPr>
        <w:footnoteReference w:id="393"/>
      </w:r>
      <w:r w:rsidRPr="00B21426">
        <w:rPr>
          <w:rFonts w:cs="Arabic11 BT"/>
          <w:szCs w:val="27"/>
          <w:vertAlign w:val="superscript"/>
          <w:rtl/>
          <w:lang w:bidi="ar-SY"/>
        </w:rPr>
        <w:t>)</w:t>
      </w:r>
      <w:r w:rsidRPr="00071EFE">
        <w:rPr>
          <w:rFonts w:cs="mylotus" w:hint="cs"/>
          <w:szCs w:val="27"/>
          <w:rtl/>
          <w:lang w:bidi="ar-SY"/>
        </w:rPr>
        <w:t>، وسنذكر فيما يلي للقراء الكرام بعض هذه الآيات:</w:t>
      </w:r>
    </w:p>
    <w:p w:rsidR="00281393" w:rsidRPr="00071EFE" w:rsidRDefault="00E21FB7" w:rsidP="003350B1">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sidR="003350B1">
        <w:rPr>
          <w:rFonts w:cs="mylotus" w:hint="cs"/>
          <w:szCs w:val="27"/>
          <w:rtl/>
          <w:lang w:bidi="ar-SY"/>
        </w:rPr>
        <w:t>1</w:t>
      </w:r>
      <w:r w:rsidR="00281393" w:rsidRPr="00071EFE">
        <w:rPr>
          <w:rFonts w:cs="mylotus" w:hint="cs"/>
          <w:szCs w:val="27"/>
          <w:rtl/>
          <w:lang w:bidi="ar-SY"/>
        </w:rPr>
        <w:t xml:space="preserve">- </w:t>
      </w:r>
      <w:r w:rsidR="00FF4301">
        <w:rPr>
          <w:rFonts w:ascii="KFGQPC Uthman Taha Naskh" w:cs="KFGQPC Uthman Taha Naskh" w:hint="cs"/>
          <w:sz w:val="28"/>
          <w:rtl/>
          <w:lang w:val="en-MY" w:eastAsia="en-MY"/>
        </w:rPr>
        <w:t>﴿</w:t>
      </w:r>
      <w:r w:rsidR="00FF4301" w:rsidRPr="00FF4301">
        <w:rPr>
          <w:rStyle w:val="Char4"/>
          <w:rFonts w:hint="cs"/>
          <w:rtl/>
        </w:rPr>
        <w:t>وَقَالُواْ</w:t>
      </w:r>
      <w:r w:rsidR="00FF4301" w:rsidRPr="00FF4301">
        <w:rPr>
          <w:rStyle w:val="Char4"/>
          <w:rtl/>
        </w:rPr>
        <w:t xml:space="preserve"> </w:t>
      </w:r>
      <w:r w:rsidR="00FF4301" w:rsidRPr="00FF4301">
        <w:rPr>
          <w:rStyle w:val="Char4"/>
          <w:rFonts w:hint="cs"/>
          <w:rtl/>
        </w:rPr>
        <w:t>لَوۡلَا</w:t>
      </w:r>
      <w:r w:rsidR="00FF4301" w:rsidRPr="00FF4301">
        <w:rPr>
          <w:rStyle w:val="Char4"/>
          <w:rtl/>
        </w:rPr>
        <w:t xml:space="preserve"> </w:t>
      </w:r>
      <w:r w:rsidR="00FF4301" w:rsidRPr="00FF4301">
        <w:rPr>
          <w:rStyle w:val="Char4"/>
          <w:rFonts w:hint="cs"/>
          <w:rtl/>
        </w:rPr>
        <w:t>نُزِّلَ</w:t>
      </w:r>
      <w:r w:rsidR="00FF4301" w:rsidRPr="00FF4301">
        <w:rPr>
          <w:rStyle w:val="Char4"/>
          <w:rtl/>
        </w:rPr>
        <w:t xml:space="preserve"> </w:t>
      </w:r>
      <w:r w:rsidR="00FF4301" w:rsidRPr="00FF4301">
        <w:rPr>
          <w:rStyle w:val="Char4"/>
          <w:rFonts w:hint="cs"/>
          <w:rtl/>
        </w:rPr>
        <w:t>عَلَيۡهِ</w:t>
      </w:r>
      <w:r w:rsidR="00FF4301" w:rsidRPr="00FF4301">
        <w:rPr>
          <w:rStyle w:val="Char4"/>
          <w:rtl/>
        </w:rPr>
        <w:t xml:space="preserve"> </w:t>
      </w:r>
      <w:r w:rsidR="00FF4301" w:rsidRPr="00FF4301">
        <w:rPr>
          <w:rStyle w:val="Char4"/>
          <w:rFonts w:hint="cs"/>
          <w:rtl/>
        </w:rPr>
        <w:t>ءَايَةٞ</w:t>
      </w:r>
      <w:r w:rsidR="00FF4301" w:rsidRPr="00FF4301">
        <w:rPr>
          <w:rStyle w:val="Char4"/>
          <w:rtl/>
        </w:rPr>
        <w:t xml:space="preserve"> </w:t>
      </w:r>
      <w:r w:rsidR="00FF4301" w:rsidRPr="00FF4301">
        <w:rPr>
          <w:rStyle w:val="Char4"/>
          <w:rFonts w:hint="cs"/>
          <w:rtl/>
        </w:rPr>
        <w:t>مِّن</w:t>
      </w:r>
      <w:r w:rsidR="00FF4301" w:rsidRPr="00FF4301">
        <w:rPr>
          <w:rStyle w:val="Char4"/>
          <w:rtl/>
        </w:rPr>
        <w:t xml:space="preserve"> </w:t>
      </w:r>
      <w:r w:rsidR="00FF4301" w:rsidRPr="00FF4301">
        <w:rPr>
          <w:rStyle w:val="Char4"/>
          <w:rFonts w:hint="cs"/>
          <w:rtl/>
        </w:rPr>
        <w:t>رَّبِّهِۦۚ</w:t>
      </w:r>
      <w:r w:rsidR="00FF4301" w:rsidRPr="00FF4301">
        <w:rPr>
          <w:rStyle w:val="Char4"/>
          <w:rtl/>
        </w:rPr>
        <w:t xml:space="preserve"> </w:t>
      </w:r>
      <w:r w:rsidR="00FF4301" w:rsidRPr="00FF4301">
        <w:rPr>
          <w:rStyle w:val="Char4"/>
          <w:rFonts w:hint="cs"/>
          <w:rtl/>
        </w:rPr>
        <w:t>قُلۡ</w:t>
      </w:r>
      <w:r w:rsidR="00FF4301" w:rsidRPr="00FF4301">
        <w:rPr>
          <w:rStyle w:val="Char4"/>
          <w:rtl/>
        </w:rPr>
        <w:t xml:space="preserve"> </w:t>
      </w:r>
      <w:r w:rsidR="00FF4301" w:rsidRPr="00FF4301">
        <w:rPr>
          <w:rStyle w:val="Char4"/>
          <w:rFonts w:hint="cs"/>
          <w:rtl/>
        </w:rPr>
        <w:t>إِنَّ</w:t>
      </w:r>
      <w:r w:rsidR="00FF4301" w:rsidRPr="00FF4301">
        <w:rPr>
          <w:rStyle w:val="Char4"/>
          <w:rtl/>
        </w:rPr>
        <w:t xml:space="preserve"> </w:t>
      </w:r>
      <w:r w:rsidR="00FF4301" w:rsidRPr="00FF4301">
        <w:rPr>
          <w:rStyle w:val="Char4"/>
          <w:rFonts w:hint="cs"/>
          <w:rtl/>
        </w:rPr>
        <w:t>ٱللَّهَ</w:t>
      </w:r>
      <w:r w:rsidR="00FF4301" w:rsidRPr="00FF4301">
        <w:rPr>
          <w:rStyle w:val="Char4"/>
          <w:rtl/>
        </w:rPr>
        <w:t xml:space="preserve"> </w:t>
      </w:r>
      <w:r w:rsidR="00FF4301" w:rsidRPr="00FF4301">
        <w:rPr>
          <w:rStyle w:val="Char4"/>
          <w:rFonts w:hint="cs"/>
          <w:rtl/>
        </w:rPr>
        <w:t>قَادِرٌ</w:t>
      </w:r>
      <w:r w:rsidR="00FF4301" w:rsidRPr="00FF4301">
        <w:rPr>
          <w:rStyle w:val="Char4"/>
          <w:rtl/>
        </w:rPr>
        <w:t xml:space="preserve"> </w:t>
      </w:r>
      <w:r w:rsidR="00FF4301" w:rsidRPr="00FF4301">
        <w:rPr>
          <w:rStyle w:val="Char4"/>
          <w:rFonts w:hint="cs"/>
          <w:rtl/>
        </w:rPr>
        <w:t>عَلَىٰٓ</w:t>
      </w:r>
      <w:r w:rsidR="00FF4301" w:rsidRPr="00FF4301">
        <w:rPr>
          <w:rStyle w:val="Char4"/>
          <w:rtl/>
        </w:rPr>
        <w:t xml:space="preserve"> </w:t>
      </w:r>
      <w:r w:rsidR="00FF4301" w:rsidRPr="00FF4301">
        <w:rPr>
          <w:rStyle w:val="Char4"/>
          <w:rFonts w:hint="cs"/>
          <w:rtl/>
        </w:rPr>
        <w:t>أَن</w:t>
      </w:r>
      <w:r w:rsidR="00FF4301" w:rsidRPr="00FF4301">
        <w:rPr>
          <w:rStyle w:val="Char4"/>
          <w:rtl/>
        </w:rPr>
        <w:t xml:space="preserve"> </w:t>
      </w:r>
      <w:r w:rsidR="00FF4301" w:rsidRPr="00FF4301">
        <w:rPr>
          <w:rStyle w:val="Char4"/>
          <w:rFonts w:hint="cs"/>
          <w:rtl/>
        </w:rPr>
        <w:t>يُنَزِّلَ</w:t>
      </w:r>
      <w:r w:rsidR="00FF4301" w:rsidRPr="00FF4301">
        <w:rPr>
          <w:rStyle w:val="Char4"/>
          <w:rtl/>
        </w:rPr>
        <w:t xml:space="preserve"> </w:t>
      </w:r>
      <w:r w:rsidR="00FF4301" w:rsidRPr="00FF4301">
        <w:rPr>
          <w:rStyle w:val="Char4"/>
          <w:rFonts w:hint="cs"/>
          <w:rtl/>
        </w:rPr>
        <w:t>ءَايَةٗ</w:t>
      </w:r>
      <w:r w:rsidR="00FF4301" w:rsidRPr="00FF4301">
        <w:rPr>
          <w:rStyle w:val="Char4"/>
          <w:rtl/>
        </w:rPr>
        <w:t xml:space="preserve"> </w:t>
      </w:r>
      <w:r w:rsidR="00FF4301" w:rsidRPr="00FF4301">
        <w:rPr>
          <w:rStyle w:val="Char4"/>
          <w:rFonts w:hint="cs"/>
          <w:rtl/>
        </w:rPr>
        <w:t>وَلَٰكِنَّ</w:t>
      </w:r>
      <w:r w:rsidR="00FF4301" w:rsidRPr="00FF4301">
        <w:rPr>
          <w:rStyle w:val="Char4"/>
          <w:rtl/>
        </w:rPr>
        <w:t xml:space="preserve"> </w:t>
      </w:r>
      <w:r w:rsidR="00FF4301" w:rsidRPr="00FF4301">
        <w:rPr>
          <w:rStyle w:val="Char4"/>
          <w:rFonts w:hint="cs"/>
          <w:rtl/>
        </w:rPr>
        <w:t>أَكۡثَرَهُمۡ</w:t>
      </w:r>
      <w:r w:rsidR="00FF4301" w:rsidRPr="00FF4301">
        <w:rPr>
          <w:rStyle w:val="Char4"/>
          <w:rtl/>
        </w:rPr>
        <w:t xml:space="preserve"> </w:t>
      </w:r>
      <w:r w:rsidR="00FF4301" w:rsidRPr="00FF4301">
        <w:rPr>
          <w:rStyle w:val="Char4"/>
          <w:rFonts w:hint="cs"/>
          <w:rtl/>
        </w:rPr>
        <w:t>لَا</w:t>
      </w:r>
      <w:r w:rsidR="00FF4301" w:rsidRPr="00FF4301">
        <w:rPr>
          <w:rStyle w:val="Char4"/>
          <w:rtl/>
        </w:rPr>
        <w:t xml:space="preserve"> </w:t>
      </w:r>
      <w:r w:rsidR="00FF4301" w:rsidRPr="00FF4301">
        <w:rPr>
          <w:rStyle w:val="Char4"/>
          <w:rFonts w:hint="cs"/>
          <w:rtl/>
        </w:rPr>
        <w:t>يَعۡلَمُونَ</w:t>
      </w:r>
      <w:r w:rsidR="00FF4301" w:rsidRPr="00FF4301">
        <w:rPr>
          <w:rStyle w:val="Char4"/>
          <w:rtl/>
        </w:rPr>
        <w:t xml:space="preserve"> </w:t>
      </w:r>
      <w:r w:rsidR="00FF4301" w:rsidRPr="00FF4301">
        <w:rPr>
          <w:rStyle w:val="Char4"/>
          <w:rFonts w:hint="cs"/>
          <w:rtl/>
        </w:rPr>
        <w:t>٣٧</w:t>
      </w:r>
      <w:r w:rsidR="00FF4301">
        <w:rPr>
          <w:rFonts w:ascii="KFGQPC Uthman Taha Naskh" w:cs="KFGQPC Uthman Taha Naskh" w:hint="cs"/>
          <w:sz w:val="28"/>
          <w:rtl/>
          <w:lang w:val="en-MY" w:eastAsia="en-MY"/>
        </w:rPr>
        <w:t>﴾</w:t>
      </w:r>
      <w:r w:rsidR="00FF4301">
        <w:rPr>
          <w:rFonts w:ascii="KFGQPC Uthman Taha Naskh" w:cs="KFGQPC Uthman Taha Naskh"/>
          <w:sz w:val="28"/>
          <w:rtl/>
          <w:lang w:val="en-MY" w:eastAsia="en-MY"/>
        </w:rPr>
        <w:t xml:space="preserve"> [</w:t>
      </w:r>
      <w:r w:rsidR="00FF4301">
        <w:rPr>
          <w:rFonts w:ascii="KFGQPC Uthman Taha Naskh" w:cs="KFGQPC Uthman Taha Naskh" w:hint="cs"/>
          <w:sz w:val="28"/>
          <w:rtl/>
          <w:lang w:val="en-MY" w:eastAsia="en-MY"/>
        </w:rPr>
        <w:t>الانعام</w:t>
      </w:r>
      <w:r w:rsidR="00FF4301">
        <w:rPr>
          <w:rFonts w:ascii="KFGQPC Uthman Taha Naskh" w:cs="KFGQPC Uthman Taha Naskh"/>
          <w:sz w:val="28"/>
          <w:rtl/>
          <w:lang w:val="en-MY" w:eastAsia="en-MY"/>
        </w:rPr>
        <w:t xml:space="preserve">: </w:t>
      </w:r>
      <w:r w:rsidR="00FF4301">
        <w:rPr>
          <w:rFonts w:ascii="KFGQPC Uthman Taha Naskh" w:cs="KFGQPC Uthman Taha Naskh" w:hint="cs"/>
          <w:sz w:val="28"/>
          <w:rtl/>
          <w:lang w:val="en-MY" w:eastAsia="en-MY"/>
        </w:rPr>
        <w:t>٣٧</w:t>
      </w:r>
      <w:r w:rsidR="009C0D84">
        <w:rPr>
          <w:rFonts w:ascii="KFGQPC Uthman Taha Naskh" w:cs="KFGQPC Uthman Taha Naskh"/>
          <w:sz w:val="28"/>
          <w:rtl/>
          <w:lang w:val="en-MY" w:eastAsia="en-MY"/>
        </w:rPr>
        <w:t>].</w:t>
      </w:r>
    </w:p>
    <w:p w:rsidR="00281393" w:rsidRPr="00071EFE" w:rsidRDefault="00281393" w:rsidP="008640BC">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كان مشركو مكَّة يقترحون -لجاجاً وعناداً- على النبيِّ </w:t>
      </w:r>
      <w:r w:rsidRPr="00071EFE">
        <w:rPr>
          <w:rFonts w:cs="mylotus" w:hint="cs"/>
          <w:sz w:val="30"/>
          <w:szCs w:val="27"/>
          <w:rtl/>
          <w:lang w:bidi="ar-SY"/>
        </w:rPr>
        <w:sym w:font="Abo-thar" w:char="F04A"/>
      </w:r>
      <w:r w:rsidRPr="00071EFE">
        <w:rPr>
          <w:rFonts w:cs="mylotus" w:hint="cs"/>
          <w:szCs w:val="27"/>
          <w:rtl/>
          <w:lang w:bidi="ar-SY"/>
        </w:rPr>
        <w:t xml:space="preserve"> أن يأتيهم  بآيات ومعجزات ويطلبون منه طلبات في غير محلها كمطالبتهم إيَّاه أن يُنَزِّل عليهم ملاكاً من السماء، كما تبين الآيات التالية: </w:t>
      </w:r>
      <w:r w:rsidR="00FF4301">
        <w:rPr>
          <w:rFonts w:ascii="KFGQPC Uthman Taha Naskh" w:cs="KFGQPC Uthman Taha Naskh" w:hint="cs"/>
          <w:sz w:val="28"/>
          <w:rtl/>
          <w:lang w:val="en-MY" w:eastAsia="en-MY"/>
        </w:rPr>
        <w:t>﴿</w:t>
      </w:r>
      <w:r w:rsidR="00FF4301" w:rsidRPr="00FF4301">
        <w:rPr>
          <w:rStyle w:val="Char4"/>
          <w:rFonts w:hint="cs"/>
          <w:rtl/>
        </w:rPr>
        <w:t>وَقَالُواْ</w:t>
      </w:r>
      <w:r w:rsidR="00FF4301" w:rsidRPr="00FF4301">
        <w:rPr>
          <w:rStyle w:val="Char4"/>
          <w:rtl/>
        </w:rPr>
        <w:t xml:space="preserve"> </w:t>
      </w:r>
      <w:r w:rsidR="00FF4301" w:rsidRPr="00FF4301">
        <w:rPr>
          <w:rStyle w:val="Char4"/>
          <w:rFonts w:hint="cs"/>
          <w:rtl/>
        </w:rPr>
        <w:t>لَوۡلَآ</w:t>
      </w:r>
      <w:r w:rsidR="00FF4301" w:rsidRPr="00FF4301">
        <w:rPr>
          <w:rStyle w:val="Char4"/>
          <w:rtl/>
        </w:rPr>
        <w:t xml:space="preserve"> </w:t>
      </w:r>
      <w:r w:rsidR="00FF4301" w:rsidRPr="00FF4301">
        <w:rPr>
          <w:rStyle w:val="Char4"/>
          <w:rFonts w:hint="cs"/>
          <w:rtl/>
        </w:rPr>
        <w:t>أُنزِلَ</w:t>
      </w:r>
      <w:r w:rsidR="00FF4301" w:rsidRPr="00FF4301">
        <w:rPr>
          <w:rStyle w:val="Char4"/>
          <w:rtl/>
        </w:rPr>
        <w:t xml:space="preserve"> </w:t>
      </w:r>
      <w:r w:rsidR="00FF4301" w:rsidRPr="00FF4301">
        <w:rPr>
          <w:rStyle w:val="Char4"/>
          <w:rFonts w:hint="cs"/>
          <w:rtl/>
        </w:rPr>
        <w:t>عَلَيۡهِ</w:t>
      </w:r>
      <w:r w:rsidR="00FF4301" w:rsidRPr="00FF4301">
        <w:rPr>
          <w:rStyle w:val="Char4"/>
          <w:rtl/>
        </w:rPr>
        <w:t xml:space="preserve"> </w:t>
      </w:r>
      <w:r w:rsidR="00FF4301" w:rsidRPr="00FF4301">
        <w:rPr>
          <w:rStyle w:val="Char4"/>
          <w:rFonts w:hint="cs"/>
          <w:rtl/>
        </w:rPr>
        <w:t>مَلَكٞۖ</w:t>
      </w:r>
      <w:r w:rsidR="00FF4301" w:rsidRPr="00FF4301">
        <w:rPr>
          <w:rStyle w:val="Char4"/>
          <w:rtl/>
        </w:rPr>
        <w:t xml:space="preserve"> </w:t>
      </w:r>
      <w:r w:rsidR="00FF4301" w:rsidRPr="00FF4301">
        <w:rPr>
          <w:rStyle w:val="Char4"/>
          <w:rFonts w:hint="cs"/>
          <w:rtl/>
        </w:rPr>
        <w:t>وَلَوۡ</w:t>
      </w:r>
      <w:r w:rsidR="00FF4301" w:rsidRPr="00FF4301">
        <w:rPr>
          <w:rStyle w:val="Char4"/>
          <w:rtl/>
        </w:rPr>
        <w:t xml:space="preserve"> </w:t>
      </w:r>
      <w:r w:rsidR="00FF4301" w:rsidRPr="00FF4301">
        <w:rPr>
          <w:rStyle w:val="Char4"/>
          <w:rFonts w:hint="cs"/>
          <w:rtl/>
        </w:rPr>
        <w:t>أَنزَلۡنَا</w:t>
      </w:r>
      <w:r w:rsidR="00FF4301" w:rsidRPr="00FF4301">
        <w:rPr>
          <w:rStyle w:val="Char4"/>
          <w:rtl/>
        </w:rPr>
        <w:t xml:space="preserve"> </w:t>
      </w:r>
      <w:r w:rsidR="00FF4301" w:rsidRPr="00FF4301">
        <w:rPr>
          <w:rStyle w:val="Char4"/>
          <w:rFonts w:hint="cs"/>
          <w:rtl/>
        </w:rPr>
        <w:t>مَلَكٗا</w:t>
      </w:r>
      <w:r w:rsidR="00FF4301" w:rsidRPr="00FF4301">
        <w:rPr>
          <w:rStyle w:val="Char4"/>
          <w:rtl/>
        </w:rPr>
        <w:t xml:space="preserve"> </w:t>
      </w:r>
      <w:r w:rsidR="00FF4301" w:rsidRPr="00FF4301">
        <w:rPr>
          <w:rStyle w:val="Char4"/>
          <w:rFonts w:hint="cs"/>
          <w:rtl/>
        </w:rPr>
        <w:t>لَّقُضِيَ</w:t>
      </w:r>
      <w:r w:rsidR="00FF4301" w:rsidRPr="00FF4301">
        <w:rPr>
          <w:rStyle w:val="Char4"/>
          <w:rtl/>
        </w:rPr>
        <w:t xml:space="preserve"> </w:t>
      </w:r>
      <w:r w:rsidR="00FF4301" w:rsidRPr="00FF4301">
        <w:rPr>
          <w:rStyle w:val="Char4"/>
          <w:rFonts w:hint="cs"/>
          <w:rtl/>
        </w:rPr>
        <w:t>ٱلۡأَمۡرُ</w:t>
      </w:r>
      <w:r w:rsidR="00FF4301" w:rsidRPr="00FF4301">
        <w:rPr>
          <w:rStyle w:val="Char4"/>
          <w:rtl/>
        </w:rPr>
        <w:t xml:space="preserve"> </w:t>
      </w:r>
      <w:r w:rsidR="00FF4301" w:rsidRPr="00FF4301">
        <w:rPr>
          <w:rStyle w:val="Char4"/>
          <w:rFonts w:hint="cs"/>
          <w:rtl/>
        </w:rPr>
        <w:t>ثُمَّ</w:t>
      </w:r>
      <w:r w:rsidR="00FF4301" w:rsidRPr="00FF4301">
        <w:rPr>
          <w:rStyle w:val="Char4"/>
          <w:rtl/>
        </w:rPr>
        <w:t xml:space="preserve"> </w:t>
      </w:r>
      <w:r w:rsidR="00FF4301" w:rsidRPr="00FF4301">
        <w:rPr>
          <w:rStyle w:val="Char4"/>
          <w:rFonts w:hint="cs"/>
          <w:rtl/>
        </w:rPr>
        <w:t>لَا</w:t>
      </w:r>
      <w:r w:rsidR="00FF4301" w:rsidRPr="00FF4301">
        <w:rPr>
          <w:rStyle w:val="Char4"/>
          <w:rtl/>
        </w:rPr>
        <w:t xml:space="preserve"> </w:t>
      </w:r>
      <w:r w:rsidR="00FF4301" w:rsidRPr="00FF4301">
        <w:rPr>
          <w:rStyle w:val="Char4"/>
          <w:rFonts w:hint="cs"/>
          <w:rtl/>
        </w:rPr>
        <w:t>يُنظَرُونَ</w:t>
      </w:r>
      <w:r w:rsidR="00FF4301" w:rsidRPr="00FF4301">
        <w:rPr>
          <w:rStyle w:val="Char4"/>
          <w:rtl/>
        </w:rPr>
        <w:t xml:space="preserve"> </w:t>
      </w:r>
      <w:r w:rsidR="00FF4301" w:rsidRPr="00FF4301">
        <w:rPr>
          <w:rStyle w:val="Char4"/>
          <w:rFonts w:hint="cs"/>
          <w:rtl/>
        </w:rPr>
        <w:t>٨</w:t>
      </w:r>
      <w:r w:rsidR="00FF4301" w:rsidRPr="00FF4301">
        <w:rPr>
          <w:rStyle w:val="Char4"/>
          <w:rtl/>
        </w:rPr>
        <w:t xml:space="preserve"> </w:t>
      </w:r>
      <w:r w:rsidR="00FF4301" w:rsidRPr="00FF4301">
        <w:rPr>
          <w:rStyle w:val="Char4"/>
          <w:rFonts w:hint="cs"/>
          <w:rtl/>
        </w:rPr>
        <w:t>وَلَوۡ</w:t>
      </w:r>
      <w:r w:rsidR="00FF4301" w:rsidRPr="00FF4301">
        <w:rPr>
          <w:rStyle w:val="Char4"/>
          <w:rtl/>
        </w:rPr>
        <w:t xml:space="preserve"> </w:t>
      </w:r>
      <w:r w:rsidR="00FF4301" w:rsidRPr="00FF4301">
        <w:rPr>
          <w:rStyle w:val="Char4"/>
          <w:rFonts w:hint="cs"/>
          <w:rtl/>
        </w:rPr>
        <w:t>جَعَلۡنَٰهُ</w:t>
      </w:r>
      <w:r w:rsidR="00FF4301" w:rsidRPr="00FF4301">
        <w:rPr>
          <w:rStyle w:val="Char4"/>
          <w:rtl/>
        </w:rPr>
        <w:t xml:space="preserve"> </w:t>
      </w:r>
      <w:r w:rsidR="00FF4301" w:rsidRPr="00FF4301">
        <w:rPr>
          <w:rStyle w:val="Char4"/>
          <w:rFonts w:hint="cs"/>
          <w:rtl/>
        </w:rPr>
        <w:t>مَلَكٗا</w:t>
      </w:r>
      <w:r w:rsidR="00FF4301" w:rsidRPr="00FF4301">
        <w:rPr>
          <w:rStyle w:val="Char4"/>
          <w:rtl/>
        </w:rPr>
        <w:t xml:space="preserve"> </w:t>
      </w:r>
      <w:r w:rsidR="00FF4301" w:rsidRPr="00FF4301">
        <w:rPr>
          <w:rStyle w:val="Char4"/>
          <w:rFonts w:hint="cs"/>
          <w:rtl/>
        </w:rPr>
        <w:t>لَّجَعَلۡنَٰهُ</w:t>
      </w:r>
      <w:r w:rsidR="00FF4301" w:rsidRPr="00FF4301">
        <w:rPr>
          <w:rStyle w:val="Char4"/>
          <w:rtl/>
        </w:rPr>
        <w:t xml:space="preserve"> </w:t>
      </w:r>
      <w:r w:rsidR="00FF4301" w:rsidRPr="00FF4301">
        <w:rPr>
          <w:rStyle w:val="Char4"/>
          <w:rFonts w:hint="cs"/>
          <w:rtl/>
        </w:rPr>
        <w:t>رَجُلٗا</w:t>
      </w:r>
      <w:r w:rsidR="00FF4301" w:rsidRPr="00FF4301">
        <w:rPr>
          <w:rStyle w:val="Char4"/>
          <w:rtl/>
        </w:rPr>
        <w:t xml:space="preserve"> </w:t>
      </w:r>
      <w:r w:rsidR="00FF4301" w:rsidRPr="00FF4301">
        <w:rPr>
          <w:rStyle w:val="Char4"/>
          <w:rFonts w:hint="cs"/>
          <w:rtl/>
        </w:rPr>
        <w:t>وَلَلَبَسۡنَا</w:t>
      </w:r>
      <w:r w:rsidR="00FF4301" w:rsidRPr="00FF4301">
        <w:rPr>
          <w:rStyle w:val="Char4"/>
          <w:rtl/>
        </w:rPr>
        <w:t xml:space="preserve"> </w:t>
      </w:r>
      <w:r w:rsidR="00FF4301" w:rsidRPr="00FF4301">
        <w:rPr>
          <w:rStyle w:val="Char4"/>
          <w:rFonts w:hint="cs"/>
          <w:rtl/>
        </w:rPr>
        <w:t>عَلَيۡهِم</w:t>
      </w:r>
      <w:r w:rsidR="00FF4301" w:rsidRPr="00FF4301">
        <w:rPr>
          <w:rStyle w:val="Char4"/>
          <w:rtl/>
        </w:rPr>
        <w:t xml:space="preserve"> </w:t>
      </w:r>
      <w:r w:rsidR="00FF4301" w:rsidRPr="00FF4301">
        <w:rPr>
          <w:rStyle w:val="Char4"/>
          <w:rFonts w:hint="cs"/>
          <w:rtl/>
        </w:rPr>
        <w:t>مَّا</w:t>
      </w:r>
      <w:r w:rsidR="00FF4301" w:rsidRPr="00FF4301">
        <w:rPr>
          <w:rStyle w:val="Char4"/>
          <w:rtl/>
        </w:rPr>
        <w:t xml:space="preserve"> </w:t>
      </w:r>
      <w:r w:rsidR="00FF4301" w:rsidRPr="00FF4301">
        <w:rPr>
          <w:rStyle w:val="Char4"/>
          <w:rFonts w:hint="cs"/>
          <w:rtl/>
        </w:rPr>
        <w:t>يَلۡبِسُونَ</w:t>
      </w:r>
      <w:r w:rsidR="00FF4301" w:rsidRPr="00FF4301">
        <w:rPr>
          <w:rStyle w:val="Char4"/>
          <w:rtl/>
        </w:rPr>
        <w:t xml:space="preserve"> </w:t>
      </w:r>
      <w:r w:rsidR="00FF4301" w:rsidRPr="00FF4301">
        <w:rPr>
          <w:rStyle w:val="Char4"/>
          <w:rFonts w:hint="cs"/>
          <w:rtl/>
        </w:rPr>
        <w:t>٩</w:t>
      </w:r>
      <w:r w:rsidR="00FF4301">
        <w:rPr>
          <w:rFonts w:ascii="KFGQPC Uthman Taha Naskh" w:cs="KFGQPC Uthman Taha Naskh" w:hint="cs"/>
          <w:sz w:val="28"/>
          <w:rtl/>
          <w:lang w:val="en-MY" w:eastAsia="en-MY"/>
        </w:rPr>
        <w:t>﴾</w:t>
      </w:r>
      <w:r w:rsidR="00FF4301">
        <w:rPr>
          <w:rFonts w:ascii="KFGQPC Uthman Taha Naskh" w:cs="KFGQPC Uthman Taha Naskh"/>
          <w:sz w:val="28"/>
          <w:rtl/>
          <w:lang w:val="en-MY" w:eastAsia="en-MY"/>
        </w:rPr>
        <w:t xml:space="preserve"> [</w:t>
      </w:r>
      <w:r w:rsidR="00FF4301">
        <w:rPr>
          <w:rFonts w:ascii="KFGQPC Uthman Taha Naskh" w:cs="KFGQPC Uthman Taha Naskh" w:hint="cs"/>
          <w:sz w:val="28"/>
          <w:rtl/>
          <w:lang w:val="en-MY" w:eastAsia="en-MY"/>
        </w:rPr>
        <w:t>الانعام</w:t>
      </w:r>
      <w:r w:rsidR="00FF4301">
        <w:rPr>
          <w:rFonts w:ascii="KFGQPC Uthman Taha Naskh" w:cs="KFGQPC Uthman Taha Naskh"/>
          <w:sz w:val="28"/>
          <w:rtl/>
          <w:lang w:val="en-MY" w:eastAsia="en-MY"/>
        </w:rPr>
        <w:t xml:space="preserve">: </w:t>
      </w:r>
      <w:r w:rsidR="00FF4301">
        <w:rPr>
          <w:rFonts w:ascii="KFGQPC Uthman Taha Naskh" w:cs="KFGQPC Uthman Taha Naskh" w:hint="cs"/>
          <w:sz w:val="28"/>
          <w:rtl/>
          <w:lang w:val="en-MY" w:eastAsia="en-MY"/>
        </w:rPr>
        <w:t>٨،</w:t>
      </w:r>
      <w:r w:rsidR="00FF4301">
        <w:rPr>
          <w:rFonts w:ascii="KFGQPC Uthman Taha Naskh" w:cs="KFGQPC Uthman Taha Naskh"/>
          <w:sz w:val="28"/>
          <w:rtl/>
          <w:lang w:val="en-MY" w:eastAsia="en-MY"/>
        </w:rPr>
        <w:t xml:space="preserve">  </w:t>
      </w:r>
      <w:r w:rsidR="00FF4301">
        <w:rPr>
          <w:rFonts w:ascii="KFGQPC Uthman Taha Naskh" w:cs="KFGQPC Uthman Taha Naskh" w:hint="cs"/>
          <w:sz w:val="28"/>
          <w:rtl/>
          <w:lang w:val="en-MY" w:eastAsia="en-MY"/>
        </w:rPr>
        <w:t>٩</w:t>
      </w:r>
      <w:r w:rsidR="009C0D84">
        <w:rPr>
          <w:rFonts w:ascii="KFGQPC Uthman Taha Naskh" w:cs="KFGQPC Uthman Taha Naskh"/>
          <w:sz w:val="28"/>
          <w:rtl/>
          <w:lang w:val="en-MY" w:eastAsia="en-MY"/>
        </w:rPr>
        <w:t>].</w:t>
      </w:r>
      <w:r w:rsidRPr="00071EFE">
        <w:rPr>
          <w:rFonts w:cs="mylotus" w:hint="cs"/>
          <w:szCs w:val="27"/>
          <w:rtl/>
          <w:lang w:bidi="ar-SY"/>
        </w:rPr>
        <w:t xml:space="preserve"> فَرَدَّ اللهُ على اقتراحهم بأنه بمعزل عن كون القرآن الكريم ذاته معجزة كبرى، أولاً: لو أنزلنا مَلَكَاً، فلن يبقى للمشركين عندئذٍ مجالٌ ولا مُهْلَةٌ للإيمان الاختياري، وسيستحقون العذابَ حينذاك. ثانياً: لو أنزلنا مَلَكَاً فسيأتيهم بصورة رجل وَمِنْ ثَمَّ فلن يكف المشركون عن تحجُّحهم ولجاجهم (يُراجَع تفسير «التبيان» للشيخ الطوسي، وتفسير «مفاتيح الغيب» للفخر الرازي) لا سيما أنهم كانوا يطالبون بتلك المعجزة من باب اللجاج لا بقصد الإيمان لأنهم كانوا أساساً يستهزئون بآيات الله أو يقولون إنها سحرٌ وليست بمعجزات!! (الصافات: 13 إلى 15، و يس: 46، و</w:t>
      </w:r>
      <w:r w:rsidR="00EB5F48">
        <w:rPr>
          <w:rFonts w:cs="mylotus" w:hint="cs"/>
          <w:szCs w:val="27"/>
          <w:rtl/>
          <w:lang w:bidi="ar-SY"/>
        </w:rPr>
        <w:t>الأعراف</w:t>
      </w:r>
      <w:r w:rsidRPr="00071EFE">
        <w:rPr>
          <w:rFonts w:cs="mylotus" w:hint="cs"/>
          <w:szCs w:val="27"/>
          <w:rtl/>
          <w:lang w:bidi="ar-SY"/>
        </w:rPr>
        <w:t>: 132 و146، والأنعام: 4 و25 و.....).</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بعد أن عرفنا هذا المعنى الواضح للآيات، نرى «</w:t>
      </w:r>
      <w:r w:rsidRPr="00071EFE">
        <w:rPr>
          <w:rFonts w:cs="mylotus"/>
          <w:szCs w:val="27"/>
          <w:rtl/>
          <w:lang w:bidi="ar-SY"/>
        </w:rPr>
        <w:t>عَلِيَّ بْنَ إِبْرَاهِيمَ</w:t>
      </w:r>
      <w:r w:rsidRPr="00071EFE">
        <w:rPr>
          <w:rFonts w:cs="mylotus" w:hint="cs"/>
          <w:szCs w:val="27"/>
          <w:rtl/>
          <w:lang w:bidi="ar-SY"/>
        </w:rPr>
        <w:t xml:space="preserve"> </w:t>
      </w:r>
      <w:r w:rsidRPr="00071EFE">
        <w:rPr>
          <w:rFonts w:cs="mylotus"/>
          <w:szCs w:val="27"/>
          <w:rtl/>
          <w:lang w:bidi="ar-SY"/>
        </w:rPr>
        <w:t>القُّمِّيّ</w:t>
      </w:r>
      <w:r w:rsidRPr="00071EFE">
        <w:rPr>
          <w:rFonts w:cs="mylotus" w:hint="cs"/>
          <w:szCs w:val="27"/>
          <w:rtl/>
          <w:lang w:bidi="ar-SY"/>
        </w:rPr>
        <w:t>َ»</w:t>
      </w:r>
      <w:r w:rsidRPr="00071EFE">
        <w:rPr>
          <w:rFonts w:cs="mylotus"/>
          <w:szCs w:val="27"/>
          <w:rtl/>
          <w:lang w:bidi="ar-SY"/>
        </w:rPr>
        <w:t xml:space="preserve"> </w:t>
      </w:r>
      <w:r w:rsidRPr="00071EFE">
        <w:rPr>
          <w:rFonts w:cs="mylotus" w:hint="cs"/>
          <w:szCs w:val="27"/>
          <w:rtl/>
          <w:lang w:bidi="ar-SY"/>
        </w:rPr>
        <w:t xml:space="preserve"> يروي عن «أبي الجارود» (الحديث 4) [عن الإمام الباقر (ع)]: أن المقصود من كلمة </w:t>
      </w:r>
      <w:r w:rsidRPr="00071EFE">
        <w:rPr>
          <w:rFonts w:cs="mylotus" w:hint="eastAsia"/>
          <w:szCs w:val="27"/>
          <w:rtl/>
          <w:lang w:bidi="ar-SY"/>
        </w:rPr>
        <w:t>«</w:t>
      </w:r>
      <w:r w:rsidRPr="00071EFE">
        <w:rPr>
          <w:rFonts w:cs="mylotus" w:hint="cs"/>
          <w:b/>
          <w:bCs/>
          <w:szCs w:val="27"/>
          <w:rtl/>
          <w:lang w:bidi="ar-SY"/>
        </w:rPr>
        <w:t>الآية</w:t>
      </w:r>
      <w:r w:rsidRPr="00071EFE">
        <w:rPr>
          <w:rFonts w:cs="mylotus" w:hint="eastAsia"/>
          <w:szCs w:val="27"/>
          <w:rtl/>
          <w:lang w:bidi="ar-SY"/>
        </w:rPr>
        <w:t>»</w:t>
      </w:r>
      <w:r w:rsidRPr="00071EFE">
        <w:rPr>
          <w:rFonts w:cs="mylotus" w:hint="cs"/>
          <w:szCs w:val="27"/>
          <w:rtl/>
          <w:lang w:bidi="ar-SY"/>
        </w:rPr>
        <w:t xml:space="preserve"> في هذه الآية هو دابة الأرض والدجَّال ونزول عيسى وطلوع الشمس من مغربها!!  وإذا عرفنا أن سورة الأنعام مكّيّة فهل من المعقول أن يقول مشركو مكَّة للنبيِّ: هلّا تأتِنا بآيةٍ معجزةٍ من ربِّك، فيجيبهم النبيّ: اصبروا حتى يأتي الدجَّال وتطلع الشمس من مغربها؟!</w:t>
      </w:r>
    </w:p>
    <w:p w:rsidR="00281393" w:rsidRPr="00071EFE" w:rsidRDefault="00E21FB7" w:rsidP="003350B1">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sidR="003350B1">
        <w:rPr>
          <w:rFonts w:cs="mylotus" w:hint="cs"/>
          <w:szCs w:val="27"/>
          <w:rtl/>
          <w:lang w:bidi="ar-SY"/>
        </w:rPr>
        <w:t>2</w:t>
      </w:r>
      <w:r w:rsidR="00281393" w:rsidRPr="00071EFE">
        <w:rPr>
          <w:rFonts w:cs="mylotus" w:hint="cs"/>
          <w:szCs w:val="27"/>
          <w:rtl/>
          <w:lang w:bidi="ar-SY"/>
        </w:rPr>
        <w:t xml:space="preserve">- </w:t>
      </w:r>
      <w:r w:rsidR="00FF4301">
        <w:rPr>
          <w:rFonts w:ascii="KFGQPC Uthman Taha Naskh" w:cs="KFGQPC Uthman Taha Naskh" w:hint="cs"/>
          <w:sz w:val="28"/>
          <w:rtl/>
          <w:lang w:val="en-MY" w:eastAsia="en-MY"/>
        </w:rPr>
        <w:t>﴿</w:t>
      </w:r>
      <w:r w:rsidR="00FF4301" w:rsidRPr="00FF4301">
        <w:rPr>
          <w:rStyle w:val="Char4"/>
          <w:rFonts w:hint="cs"/>
          <w:rtl/>
        </w:rPr>
        <w:t>إِنَّمَا</w:t>
      </w:r>
      <w:r w:rsidR="00FF4301" w:rsidRPr="00FF4301">
        <w:rPr>
          <w:rStyle w:val="Char4"/>
          <w:rtl/>
        </w:rPr>
        <w:t xml:space="preserve"> </w:t>
      </w:r>
      <w:r w:rsidR="00FF4301" w:rsidRPr="00FF4301">
        <w:rPr>
          <w:rStyle w:val="Char4"/>
          <w:rFonts w:hint="cs"/>
          <w:rtl/>
        </w:rPr>
        <w:t>مَثَلُ</w:t>
      </w:r>
      <w:r w:rsidR="00FF4301" w:rsidRPr="00FF4301">
        <w:rPr>
          <w:rStyle w:val="Char4"/>
          <w:rtl/>
        </w:rPr>
        <w:t xml:space="preserve"> </w:t>
      </w:r>
      <w:r w:rsidR="00FF4301" w:rsidRPr="00FF4301">
        <w:rPr>
          <w:rStyle w:val="Char4"/>
          <w:rFonts w:hint="cs"/>
          <w:rtl/>
        </w:rPr>
        <w:t>ٱلۡحَيَوٰةِ</w:t>
      </w:r>
      <w:r w:rsidR="00FF4301" w:rsidRPr="00FF4301">
        <w:rPr>
          <w:rStyle w:val="Char4"/>
          <w:rtl/>
        </w:rPr>
        <w:t xml:space="preserve"> </w:t>
      </w:r>
      <w:r w:rsidR="00FF4301" w:rsidRPr="00FF4301">
        <w:rPr>
          <w:rStyle w:val="Char4"/>
          <w:rFonts w:hint="cs"/>
          <w:rtl/>
        </w:rPr>
        <w:t>ٱلدُّنۡيَا</w:t>
      </w:r>
      <w:r w:rsidR="00FF4301" w:rsidRPr="00FF4301">
        <w:rPr>
          <w:rStyle w:val="Char4"/>
          <w:rtl/>
        </w:rPr>
        <w:t xml:space="preserve"> </w:t>
      </w:r>
      <w:r w:rsidR="00FF4301" w:rsidRPr="00FF4301">
        <w:rPr>
          <w:rStyle w:val="Char4"/>
          <w:rFonts w:hint="cs"/>
          <w:rtl/>
        </w:rPr>
        <w:t>كَمَآءٍ</w:t>
      </w:r>
      <w:r w:rsidR="00FF4301" w:rsidRPr="00FF4301">
        <w:rPr>
          <w:rStyle w:val="Char4"/>
          <w:rtl/>
        </w:rPr>
        <w:t xml:space="preserve"> </w:t>
      </w:r>
      <w:r w:rsidR="00FF4301" w:rsidRPr="00FF4301">
        <w:rPr>
          <w:rStyle w:val="Char4"/>
          <w:rFonts w:hint="cs"/>
          <w:rtl/>
        </w:rPr>
        <w:t>أَنزَلۡنَٰهُ</w:t>
      </w:r>
      <w:r w:rsidR="00FF4301" w:rsidRPr="00FF4301">
        <w:rPr>
          <w:rStyle w:val="Char4"/>
          <w:rtl/>
        </w:rPr>
        <w:t xml:space="preserve"> </w:t>
      </w:r>
      <w:r w:rsidR="00FF4301" w:rsidRPr="00FF4301">
        <w:rPr>
          <w:rStyle w:val="Char4"/>
          <w:rFonts w:hint="cs"/>
          <w:rtl/>
        </w:rPr>
        <w:t>مِنَ</w:t>
      </w:r>
      <w:r w:rsidR="00FF4301" w:rsidRPr="00FF4301">
        <w:rPr>
          <w:rStyle w:val="Char4"/>
          <w:rtl/>
        </w:rPr>
        <w:t xml:space="preserve"> </w:t>
      </w:r>
      <w:r w:rsidR="00FF4301" w:rsidRPr="00FF4301">
        <w:rPr>
          <w:rStyle w:val="Char4"/>
          <w:rFonts w:hint="cs"/>
          <w:rtl/>
        </w:rPr>
        <w:t>ٱلسَّمَآءِ</w:t>
      </w:r>
      <w:r w:rsidR="00FF4301" w:rsidRPr="00FF4301">
        <w:rPr>
          <w:rStyle w:val="Char4"/>
          <w:rtl/>
        </w:rPr>
        <w:t xml:space="preserve"> </w:t>
      </w:r>
      <w:r w:rsidR="00FF4301" w:rsidRPr="00FF4301">
        <w:rPr>
          <w:rStyle w:val="Char4"/>
          <w:rFonts w:hint="cs"/>
          <w:rtl/>
        </w:rPr>
        <w:t>فَٱخۡتَلَطَ</w:t>
      </w:r>
      <w:r w:rsidR="00FF4301" w:rsidRPr="00FF4301">
        <w:rPr>
          <w:rStyle w:val="Char4"/>
          <w:rtl/>
        </w:rPr>
        <w:t xml:space="preserve"> </w:t>
      </w:r>
      <w:r w:rsidR="00FF4301" w:rsidRPr="00FF4301">
        <w:rPr>
          <w:rStyle w:val="Char4"/>
          <w:rFonts w:hint="cs"/>
          <w:rtl/>
        </w:rPr>
        <w:t>بِهِۦ</w:t>
      </w:r>
      <w:r w:rsidR="00FF4301" w:rsidRPr="00FF4301">
        <w:rPr>
          <w:rStyle w:val="Char4"/>
          <w:rtl/>
        </w:rPr>
        <w:t xml:space="preserve"> </w:t>
      </w:r>
      <w:r w:rsidR="00FF4301" w:rsidRPr="00FF4301">
        <w:rPr>
          <w:rStyle w:val="Char4"/>
          <w:rFonts w:hint="cs"/>
          <w:rtl/>
        </w:rPr>
        <w:t>نَبَاتُ</w:t>
      </w:r>
      <w:r w:rsidR="00FF4301" w:rsidRPr="00FF4301">
        <w:rPr>
          <w:rStyle w:val="Char4"/>
          <w:rtl/>
        </w:rPr>
        <w:t xml:space="preserve"> </w:t>
      </w:r>
      <w:r w:rsidR="00FF4301" w:rsidRPr="00FF4301">
        <w:rPr>
          <w:rStyle w:val="Char4"/>
          <w:rFonts w:hint="cs"/>
          <w:rtl/>
        </w:rPr>
        <w:t>ٱلۡأَرۡضِ</w:t>
      </w:r>
      <w:r w:rsidR="00FF4301" w:rsidRPr="00FF4301">
        <w:rPr>
          <w:rStyle w:val="Char4"/>
          <w:rtl/>
        </w:rPr>
        <w:t xml:space="preserve"> </w:t>
      </w:r>
      <w:r w:rsidR="00FF4301" w:rsidRPr="00FF4301">
        <w:rPr>
          <w:rStyle w:val="Char4"/>
          <w:rFonts w:hint="cs"/>
          <w:rtl/>
        </w:rPr>
        <w:t>مِمَّا</w:t>
      </w:r>
      <w:r w:rsidR="00FF4301" w:rsidRPr="00FF4301">
        <w:rPr>
          <w:rStyle w:val="Char4"/>
          <w:rtl/>
        </w:rPr>
        <w:t xml:space="preserve"> </w:t>
      </w:r>
      <w:r w:rsidR="00FF4301" w:rsidRPr="00FF4301">
        <w:rPr>
          <w:rStyle w:val="Char4"/>
          <w:rFonts w:hint="cs"/>
          <w:rtl/>
        </w:rPr>
        <w:t>يَأۡكُلُ</w:t>
      </w:r>
      <w:r w:rsidR="00FF4301" w:rsidRPr="00FF4301">
        <w:rPr>
          <w:rStyle w:val="Char4"/>
          <w:rtl/>
        </w:rPr>
        <w:t xml:space="preserve"> </w:t>
      </w:r>
      <w:r w:rsidR="00FF4301" w:rsidRPr="00FF4301">
        <w:rPr>
          <w:rStyle w:val="Char4"/>
          <w:rFonts w:hint="cs"/>
          <w:rtl/>
        </w:rPr>
        <w:t>ٱلنَّاسُ</w:t>
      </w:r>
      <w:r w:rsidR="00FF4301" w:rsidRPr="00FF4301">
        <w:rPr>
          <w:rStyle w:val="Char4"/>
          <w:rtl/>
        </w:rPr>
        <w:t xml:space="preserve"> </w:t>
      </w:r>
      <w:r w:rsidR="00FF4301" w:rsidRPr="00FF4301">
        <w:rPr>
          <w:rStyle w:val="Char4"/>
          <w:rFonts w:hint="cs"/>
          <w:rtl/>
        </w:rPr>
        <w:t>وَٱلۡأَنۡعَٰمُ</w:t>
      </w:r>
      <w:r w:rsidR="00FF4301" w:rsidRPr="00FF4301">
        <w:rPr>
          <w:rStyle w:val="Char4"/>
          <w:rtl/>
        </w:rPr>
        <w:t xml:space="preserve"> </w:t>
      </w:r>
      <w:r w:rsidR="00FF4301" w:rsidRPr="00FF4301">
        <w:rPr>
          <w:rStyle w:val="Char4"/>
          <w:rFonts w:hint="cs"/>
          <w:rtl/>
        </w:rPr>
        <w:t>حَتَّىٰٓ</w:t>
      </w:r>
      <w:r w:rsidR="00FF4301" w:rsidRPr="00FF4301">
        <w:rPr>
          <w:rStyle w:val="Char4"/>
          <w:rtl/>
        </w:rPr>
        <w:t xml:space="preserve"> </w:t>
      </w:r>
      <w:r w:rsidR="00FF4301" w:rsidRPr="00FF4301">
        <w:rPr>
          <w:rStyle w:val="Char4"/>
          <w:rFonts w:hint="cs"/>
          <w:rtl/>
        </w:rPr>
        <w:t>إِذَآ</w:t>
      </w:r>
      <w:r w:rsidR="00FF4301" w:rsidRPr="00FF4301">
        <w:rPr>
          <w:rStyle w:val="Char4"/>
          <w:rtl/>
        </w:rPr>
        <w:t xml:space="preserve"> </w:t>
      </w:r>
      <w:r w:rsidR="00FF4301" w:rsidRPr="00FF4301">
        <w:rPr>
          <w:rStyle w:val="Char4"/>
          <w:rFonts w:hint="cs"/>
          <w:rtl/>
        </w:rPr>
        <w:t>أَخَذَتِ</w:t>
      </w:r>
      <w:r w:rsidR="00FF4301" w:rsidRPr="00FF4301">
        <w:rPr>
          <w:rStyle w:val="Char4"/>
          <w:rtl/>
        </w:rPr>
        <w:t xml:space="preserve"> </w:t>
      </w:r>
      <w:r w:rsidR="00FF4301" w:rsidRPr="00FF4301">
        <w:rPr>
          <w:rStyle w:val="Char4"/>
          <w:rFonts w:hint="cs"/>
          <w:rtl/>
        </w:rPr>
        <w:t>ٱلۡأَرۡضُ</w:t>
      </w:r>
      <w:r w:rsidR="00FF4301" w:rsidRPr="00FF4301">
        <w:rPr>
          <w:rStyle w:val="Char4"/>
          <w:rtl/>
        </w:rPr>
        <w:t xml:space="preserve"> </w:t>
      </w:r>
      <w:r w:rsidR="00FF4301" w:rsidRPr="00FF4301">
        <w:rPr>
          <w:rStyle w:val="Char4"/>
          <w:rFonts w:hint="cs"/>
          <w:rtl/>
        </w:rPr>
        <w:t>زُخۡرُفَهَا</w:t>
      </w:r>
      <w:r w:rsidR="00FF4301" w:rsidRPr="00FF4301">
        <w:rPr>
          <w:rStyle w:val="Char4"/>
          <w:rtl/>
        </w:rPr>
        <w:t xml:space="preserve"> </w:t>
      </w:r>
      <w:r w:rsidR="00FF4301" w:rsidRPr="00FF4301">
        <w:rPr>
          <w:rStyle w:val="Char4"/>
          <w:rFonts w:hint="cs"/>
          <w:rtl/>
        </w:rPr>
        <w:t>وَٱزَّيَّنَتۡ</w:t>
      </w:r>
      <w:r w:rsidR="00FF4301" w:rsidRPr="00FF4301">
        <w:rPr>
          <w:rStyle w:val="Char4"/>
          <w:rtl/>
        </w:rPr>
        <w:t xml:space="preserve"> </w:t>
      </w:r>
      <w:r w:rsidR="00FF4301" w:rsidRPr="00FF4301">
        <w:rPr>
          <w:rStyle w:val="Char4"/>
          <w:rFonts w:hint="cs"/>
          <w:rtl/>
        </w:rPr>
        <w:t>وَظَنَّ</w:t>
      </w:r>
      <w:r w:rsidR="00FF4301" w:rsidRPr="00FF4301">
        <w:rPr>
          <w:rStyle w:val="Char4"/>
          <w:rtl/>
        </w:rPr>
        <w:t xml:space="preserve"> </w:t>
      </w:r>
      <w:r w:rsidR="00FF4301" w:rsidRPr="00FF4301">
        <w:rPr>
          <w:rStyle w:val="Char4"/>
          <w:rFonts w:hint="cs"/>
          <w:rtl/>
        </w:rPr>
        <w:t>أَهۡلُهَآ</w:t>
      </w:r>
      <w:r w:rsidR="00FF4301" w:rsidRPr="00FF4301">
        <w:rPr>
          <w:rStyle w:val="Char4"/>
          <w:rtl/>
        </w:rPr>
        <w:t xml:space="preserve"> </w:t>
      </w:r>
      <w:r w:rsidR="00FF4301" w:rsidRPr="00FF4301">
        <w:rPr>
          <w:rStyle w:val="Char4"/>
          <w:rFonts w:hint="cs"/>
          <w:rtl/>
        </w:rPr>
        <w:t>أَنَّهُمۡ</w:t>
      </w:r>
      <w:r w:rsidR="00FF4301" w:rsidRPr="00FF4301">
        <w:rPr>
          <w:rStyle w:val="Char4"/>
          <w:rtl/>
        </w:rPr>
        <w:t xml:space="preserve"> </w:t>
      </w:r>
      <w:r w:rsidR="00FF4301" w:rsidRPr="00FF4301">
        <w:rPr>
          <w:rStyle w:val="Char4"/>
          <w:rFonts w:hint="cs"/>
          <w:rtl/>
        </w:rPr>
        <w:t>قَٰدِرُونَ</w:t>
      </w:r>
      <w:r w:rsidR="00FF4301" w:rsidRPr="00FF4301">
        <w:rPr>
          <w:rStyle w:val="Char4"/>
          <w:rtl/>
        </w:rPr>
        <w:t xml:space="preserve"> </w:t>
      </w:r>
      <w:r w:rsidR="00FF4301" w:rsidRPr="00FF4301">
        <w:rPr>
          <w:rStyle w:val="Char4"/>
          <w:rFonts w:hint="cs"/>
          <w:rtl/>
        </w:rPr>
        <w:t>عَلَيۡهَآ</w:t>
      </w:r>
      <w:r w:rsidR="00FF4301" w:rsidRPr="00FF4301">
        <w:rPr>
          <w:rStyle w:val="Char4"/>
          <w:rtl/>
        </w:rPr>
        <w:t xml:space="preserve"> </w:t>
      </w:r>
      <w:r w:rsidR="00FF4301" w:rsidRPr="00FF4301">
        <w:rPr>
          <w:rStyle w:val="Char4"/>
          <w:rFonts w:hint="cs"/>
          <w:rtl/>
        </w:rPr>
        <w:t>أَتَىٰهَآ</w:t>
      </w:r>
      <w:r w:rsidR="00FF4301" w:rsidRPr="00FF4301">
        <w:rPr>
          <w:rStyle w:val="Char4"/>
          <w:rtl/>
        </w:rPr>
        <w:t xml:space="preserve"> </w:t>
      </w:r>
      <w:r w:rsidR="00FF4301" w:rsidRPr="00FF4301">
        <w:rPr>
          <w:rStyle w:val="Char4"/>
          <w:rFonts w:hint="cs"/>
          <w:rtl/>
        </w:rPr>
        <w:t>أَمۡرُنَا</w:t>
      </w:r>
      <w:r w:rsidR="00FF4301" w:rsidRPr="00FF4301">
        <w:rPr>
          <w:rStyle w:val="Char4"/>
          <w:rtl/>
        </w:rPr>
        <w:t xml:space="preserve"> </w:t>
      </w:r>
      <w:r w:rsidR="00FF4301" w:rsidRPr="00FF4301">
        <w:rPr>
          <w:rStyle w:val="Char4"/>
          <w:rFonts w:hint="cs"/>
          <w:rtl/>
        </w:rPr>
        <w:t>لَيۡلًا</w:t>
      </w:r>
      <w:r w:rsidR="00FF4301" w:rsidRPr="00FF4301">
        <w:rPr>
          <w:rStyle w:val="Char4"/>
          <w:rtl/>
        </w:rPr>
        <w:t xml:space="preserve"> </w:t>
      </w:r>
      <w:r w:rsidR="00FF4301" w:rsidRPr="00FF4301">
        <w:rPr>
          <w:rStyle w:val="Char4"/>
          <w:rFonts w:hint="cs"/>
          <w:rtl/>
        </w:rPr>
        <w:t>أَوۡ</w:t>
      </w:r>
      <w:r w:rsidR="00FF4301" w:rsidRPr="00FF4301">
        <w:rPr>
          <w:rStyle w:val="Char4"/>
          <w:rtl/>
        </w:rPr>
        <w:t xml:space="preserve"> </w:t>
      </w:r>
      <w:r w:rsidR="00FF4301" w:rsidRPr="00FF4301">
        <w:rPr>
          <w:rStyle w:val="Char4"/>
          <w:rFonts w:hint="cs"/>
          <w:rtl/>
        </w:rPr>
        <w:t>نَهَارٗا</w:t>
      </w:r>
      <w:r w:rsidR="00FF4301" w:rsidRPr="00FF4301">
        <w:rPr>
          <w:rStyle w:val="Char4"/>
          <w:rtl/>
        </w:rPr>
        <w:t xml:space="preserve"> </w:t>
      </w:r>
      <w:r w:rsidR="00FF4301" w:rsidRPr="00FF4301">
        <w:rPr>
          <w:rStyle w:val="Char4"/>
          <w:rFonts w:hint="cs"/>
          <w:rtl/>
        </w:rPr>
        <w:t>فَجَعَلۡنَٰهَا</w:t>
      </w:r>
      <w:r w:rsidR="00FF4301" w:rsidRPr="00FF4301">
        <w:rPr>
          <w:rStyle w:val="Char4"/>
          <w:rtl/>
        </w:rPr>
        <w:t xml:space="preserve"> </w:t>
      </w:r>
      <w:r w:rsidR="00FF4301" w:rsidRPr="00FF4301">
        <w:rPr>
          <w:rStyle w:val="Char4"/>
          <w:rFonts w:hint="cs"/>
          <w:rtl/>
        </w:rPr>
        <w:t>حَصِيدٗا</w:t>
      </w:r>
      <w:r w:rsidR="00FF4301" w:rsidRPr="00FF4301">
        <w:rPr>
          <w:rStyle w:val="Char4"/>
          <w:rtl/>
        </w:rPr>
        <w:t xml:space="preserve"> </w:t>
      </w:r>
      <w:r w:rsidR="00FF4301" w:rsidRPr="00FF4301">
        <w:rPr>
          <w:rStyle w:val="Char4"/>
          <w:rFonts w:hint="cs"/>
          <w:rtl/>
        </w:rPr>
        <w:t>كَأَن</w:t>
      </w:r>
      <w:r w:rsidR="00FF4301" w:rsidRPr="00FF4301">
        <w:rPr>
          <w:rStyle w:val="Char4"/>
          <w:rtl/>
        </w:rPr>
        <w:t xml:space="preserve"> </w:t>
      </w:r>
      <w:r w:rsidR="00FF4301" w:rsidRPr="00FF4301">
        <w:rPr>
          <w:rStyle w:val="Char4"/>
          <w:rFonts w:hint="cs"/>
          <w:rtl/>
        </w:rPr>
        <w:t>لَّمۡ</w:t>
      </w:r>
      <w:r w:rsidR="00FF4301" w:rsidRPr="00FF4301">
        <w:rPr>
          <w:rStyle w:val="Char4"/>
          <w:rtl/>
        </w:rPr>
        <w:t xml:space="preserve"> </w:t>
      </w:r>
      <w:r w:rsidR="00FF4301" w:rsidRPr="00FF4301">
        <w:rPr>
          <w:rStyle w:val="Char4"/>
          <w:rFonts w:hint="cs"/>
          <w:rtl/>
        </w:rPr>
        <w:t>تَغۡنَ</w:t>
      </w:r>
      <w:r w:rsidR="00FF4301" w:rsidRPr="00FF4301">
        <w:rPr>
          <w:rStyle w:val="Char4"/>
          <w:rtl/>
        </w:rPr>
        <w:t xml:space="preserve"> </w:t>
      </w:r>
      <w:r w:rsidR="00FF4301" w:rsidRPr="00FF4301">
        <w:rPr>
          <w:rStyle w:val="Char4"/>
          <w:rFonts w:hint="cs"/>
          <w:rtl/>
        </w:rPr>
        <w:t>بِٱلۡأَمۡسِۚ</w:t>
      </w:r>
      <w:r w:rsidR="00FF4301" w:rsidRPr="00FF4301">
        <w:rPr>
          <w:rStyle w:val="Char4"/>
          <w:rtl/>
        </w:rPr>
        <w:t xml:space="preserve"> </w:t>
      </w:r>
      <w:r w:rsidR="00FF4301" w:rsidRPr="00FF4301">
        <w:rPr>
          <w:rStyle w:val="Char4"/>
          <w:rFonts w:hint="cs"/>
          <w:rtl/>
        </w:rPr>
        <w:t>كَذَٰلِكَ</w:t>
      </w:r>
      <w:r w:rsidR="00FF4301" w:rsidRPr="00FF4301">
        <w:rPr>
          <w:rStyle w:val="Char4"/>
          <w:rtl/>
        </w:rPr>
        <w:t xml:space="preserve"> </w:t>
      </w:r>
      <w:r w:rsidR="00FF4301" w:rsidRPr="00FF4301">
        <w:rPr>
          <w:rStyle w:val="Char4"/>
          <w:rFonts w:hint="cs"/>
          <w:rtl/>
        </w:rPr>
        <w:t>نُفَصِّلُ</w:t>
      </w:r>
      <w:r w:rsidR="00FF4301" w:rsidRPr="00FF4301">
        <w:rPr>
          <w:rStyle w:val="Char4"/>
          <w:rtl/>
        </w:rPr>
        <w:t xml:space="preserve"> </w:t>
      </w:r>
      <w:r w:rsidR="00FF4301" w:rsidRPr="00FF4301">
        <w:rPr>
          <w:rStyle w:val="Char4"/>
          <w:rFonts w:hint="cs"/>
          <w:rtl/>
        </w:rPr>
        <w:t>ٱلۡأٓيَٰتِ</w:t>
      </w:r>
      <w:r w:rsidR="00FF4301" w:rsidRPr="00FF4301">
        <w:rPr>
          <w:rStyle w:val="Char4"/>
          <w:rtl/>
        </w:rPr>
        <w:t xml:space="preserve"> </w:t>
      </w:r>
      <w:r w:rsidR="00FF4301" w:rsidRPr="00FF4301">
        <w:rPr>
          <w:rStyle w:val="Char4"/>
          <w:rFonts w:hint="cs"/>
          <w:rtl/>
        </w:rPr>
        <w:t>لِقَوۡمٖ</w:t>
      </w:r>
      <w:r w:rsidR="00FF4301" w:rsidRPr="00FF4301">
        <w:rPr>
          <w:rStyle w:val="Char4"/>
          <w:rtl/>
        </w:rPr>
        <w:t xml:space="preserve"> </w:t>
      </w:r>
      <w:r w:rsidR="00FF4301" w:rsidRPr="00FF4301">
        <w:rPr>
          <w:rStyle w:val="Char4"/>
          <w:rFonts w:hint="cs"/>
          <w:rtl/>
        </w:rPr>
        <w:t>يَتَفَكَّرُونَ</w:t>
      </w:r>
      <w:r w:rsidR="00FF4301" w:rsidRPr="00FF4301">
        <w:rPr>
          <w:rStyle w:val="Char4"/>
          <w:rtl/>
        </w:rPr>
        <w:t xml:space="preserve"> </w:t>
      </w:r>
      <w:r w:rsidR="00FF4301" w:rsidRPr="00FF4301">
        <w:rPr>
          <w:rStyle w:val="Char4"/>
          <w:rFonts w:hint="cs"/>
          <w:rtl/>
        </w:rPr>
        <w:t>٢٤</w:t>
      </w:r>
      <w:r w:rsidR="00FF4301">
        <w:rPr>
          <w:rFonts w:ascii="KFGQPC Uthman Taha Naskh" w:cs="KFGQPC Uthman Taha Naskh" w:hint="cs"/>
          <w:sz w:val="28"/>
          <w:rtl/>
          <w:lang w:val="en-MY" w:eastAsia="en-MY"/>
        </w:rPr>
        <w:t>﴾</w:t>
      </w:r>
      <w:r w:rsidR="00FF4301">
        <w:rPr>
          <w:rFonts w:ascii="KFGQPC Uthman Taha Naskh" w:cs="KFGQPC Uthman Taha Naskh"/>
          <w:sz w:val="28"/>
          <w:rtl/>
          <w:lang w:val="en-MY" w:eastAsia="en-MY"/>
        </w:rPr>
        <w:t xml:space="preserve"> [</w:t>
      </w:r>
      <w:r w:rsidR="00FF4301">
        <w:rPr>
          <w:rFonts w:ascii="KFGQPC Uthman Taha Naskh" w:cs="KFGQPC Uthman Taha Naskh" w:hint="cs"/>
          <w:sz w:val="28"/>
          <w:rtl/>
          <w:lang w:val="en-MY" w:eastAsia="en-MY"/>
        </w:rPr>
        <w:t>يونس</w:t>
      </w:r>
      <w:r w:rsidR="00FF4301">
        <w:rPr>
          <w:rFonts w:ascii="KFGQPC Uthman Taha Naskh" w:cs="KFGQPC Uthman Taha Naskh"/>
          <w:sz w:val="28"/>
          <w:rtl/>
          <w:lang w:val="en-MY" w:eastAsia="en-MY"/>
        </w:rPr>
        <w:t xml:space="preserve"> : </w:t>
      </w:r>
      <w:r w:rsidR="00FF4301">
        <w:rPr>
          <w:rFonts w:ascii="KFGQPC Uthman Taha Naskh" w:cs="KFGQPC Uthman Taha Naskh" w:hint="cs"/>
          <w:sz w:val="28"/>
          <w:rtl/>
          <w:lang w:val="en-MY" w:eastAsia="en-MY"/>
        </w:rPr>
        <w:t>٢٤</w:t>
      </w:r>
      <w:r w:rsidR="009C0D84">
        <w:rPr>
          <w:rFonts w:ascii="KFGQPC Uthman Taha Naskh" w:cs="KFGQPC Uthman Taha Naskh"/>
          <w:sz w:val="28"/>
          <w:rtl/>
          <w:lang w:val="en-MY" w:eastAsia="en-MY"/>
        </w:rPr>
        <w:t>].</w:t>
      </w:r>
    </w:p>
    <w:p w:rsidR="00281393" w:rsidRPr="00071EFE" w:rsidRDefault="00281393" w:rsidP="00FF4301">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في هذه الآية الكريمة يُشبِّه الله تعالى الحياةَ الدنيا المؤقتة سريعة الزوال بالأرض الخضراء النَّضِرة المليئة بالنباتات من كل نوع والتي تنزل بها فجأةً جائحةٌ سماويةٌ فتجعلها حصيداً كأن لم تغنَ بالأمس، فكذلك لا يمكن الركون إلى الحياة الدنيا والاطمئنان إليها، بل الله يدعوكم لدار البقاء الأبدية لأن فيها الحياة الباقية التي يمكن الاعتماد عليها، لكن المجلسيّ يروي عن الإمام الباقر وعن «محمد بن الحنفية» (الحديث 9 في باب التمحيص والنهي عن التوقيت، والحديثان 127 و161 من الباب الحالي: باب علامات ظهوره...) أن المقصود من </w:t>
      </w:r>
      <w:r w:rsidR="00FF4301">
        <w:rPr>
          <w:rFonts w:ascii="KFGQPC Uthman Taha Naskh" w:cs="KFGQPC Uthman Taha Naskh" w:hint="cs"/>
          <w:sz w:val="28"/>
          <w:rtl/>
          <w:lang w:val="en-MY" w:eastAsia="en-MY"/>
        </w:rPr>
        <w:t>﴿</w:t>
      </w:r>
      <w:r w:rsidR="00FF4301" w:rsidRPr="00FF4301">
        <w:rPr>
          <w:rStyle w:val="Char4"/>
          <w:rFonts w:hint="cs"/>
          <w:rtl/>
        </w:rPr>
        <w:t>حَتَّىٰٓ</w:t>
      </w:r>
      <w:r w:rsidR="00FF4301" w:rsidRPr="00FF4301">
        <w:rPr>
          <w:rStyle w:val="Char4"/>
          <w:rtl/>
        </w:rPr>
        <w:t xml:space="preserve"> </w:t>
      </w:r>
      <w:r w:rsidR="00FF4301" w:rsidRPr="00FF4301">
        <w:rPr>
          <w:rStyle w:val="Char4"/>
          <w:rFonts w:hint="cs"/>
          <w:rtl/>
        </w:rPr>
        <w:t>إِذَآ</w:t>
      </w:r>
      <w:r w:rsidR="00FF4301" w:rsidRPr="00FF4301">
        <w:rPr>
          <w:rStyle w:val="Char4"/>
          <w:rtl/>
        </w:rPr>
        <w:t xml:space="preserve"> </w:t>
      </w:r>
      <w:r w:rsidR="00FF4301" w:rsidRPr="00FF4301">
        <w:rPr>
          <w:rStyle w:val="Char4"/>
          <w:rFonts w:hint="cs"/>
          <w:rtl/>
        </w:rPr>
        <w:t>أَخَذَتِ</w:t>
      </w:r>
      <w:r w:rsidR="00FF4301" w:rsidRPr="00FF4301">
        <w:rPr>
          <w:rStyle w:val="Char4"/>
          <w:rtl/>
        </w:rPr>
        <w:t xml:space="preserve"> </w:t>
      </w:r>
      <w:r w:rsidR="00FF4301" w:rsidRPr="00FF4301">
        <w:rPr>
          <w:rStyle w:val="Char4"/>
          <w:rFonts w:hint="cs"/>
          <w:rtl/>
        </w:rPr>
        <w:t>ٱلۡأَرۡضُ</w:t>
      </w:r>
      <w:r w:rsidR="00FF4301" w:rsidRPr="00FF4301">
        <w:rPr>
          <w:rStyle w:val="Char4"/>
          <w:rtl/>
        </w:rPr>
        <w:t xml:space="preserve"> </w:t>
      </w:r>
      <w:r w:rsidR="00FF4301" w:rsidRPr="00FF4301">
        <w:rPr>
          <w:rStyle w:val="Char4"/>
          <w:rFonts w:hint="cs"/>
          <w:rtl/>
        </w:rPr>
        <w:t>زُخۡرُفَهَا</w:t>
      </w:r>
      <w:r w:rsidR="00FF4301" w:rsidRPr="00FF4301">
        <w:rPr>
          <w:rStyle w:val="Char4"/>
          <w:rtl/>
        </w:rPr>
        <w:t xml:space="preserve"> </w:t>
      </w:r>
      <w:r w:rsidR="00FF4301" w:rsidRPr="00FF4301">
        <w:rPr>
          <w:rStyle w:val="Char4"/>
          <w:rFonts w:hint="cs"/>
          <w:rtl/>
        </w:rPr>
        <w:t>وَٱزَّيَّنَتۡ</w:t>
      </w:r>
      <w:r w:rsidR="00FF4301">
        <w:rPr>
          <w:rFonts w:ascii="KFGQPC Uthman Taha Naskh" w:cs="KFGQPC Uthman Taha Naskh" w:hint="cs"/>
          <w:sz w:val="28"/>
          <w:rtl/>
          <w:lang w:val="en-MY" w:eastAsia="en-MY"/>
        </w:rPr>
        <w:t>﴾</w:t>
      </w:r>
      <w:r w:rsidRPr="00071EFE">
        <w:rPr>
          <w:rFonts w:cs="mylotus" w:hint="cs"/>
          <w:szCs w:val="27"/>
          <w:rtl/>
          <w:lang w:bidi="ar-SY"/>
        </w:rPr>
        <w:t xml:space="preserve"> هم بنو العباس الذين وصلوا إلى سُدَّة الخلافة ثم أخذتهم الصيحة فأهلكتهم (ولا يُسْتَبْعَد أن تكون هذه الأحاديث من وضع الكيسانية). فانظروا بالله عليكم كيف يتم التلاعب بمعاني آيات كتاب الله!!</w:t>
      </w:r>
    </w:p>
    <w:p w:rsidR="00281393" w:rsidRPr="00071EFE" w:rsidRDefault="00281393" w:rsidP="00FF4301">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3- </w:t>
      </w:r>
      <w:r w:rsidR="00FF4301">
        <w:rPr>
          <w:rFonts w:ascii="KFGQPC Uthman Taha Naskh" w:cs="KFGQPC Uthman Taha Naskh" w:hint="cs"/>
          <w:sz w:val="28"/>
          <w:rtl/>
          <w:lang w:val="en-MY" w:eastAsia="en-MY"/>
        </w:rPr>
        <w:t>﴿</w:t>
      </w:r>
      <w:r w:rsidR="00FF4301" w:rsidRPr="00FF4301">
        <w:rPr>
          <w:rStyle w:val="Char4"/>
          <w:rFonts w:hint="cs"/>
          <w:rtl/>
        </w:rPr>
        <w:t>قُلۡ</w:t>
      </w:r>
      <w:r w:rsidR="00FF4301" w:rsidRPr="00FF4301">
        <w:rPr>
          <w:rStyle w:val="Char4"/>
          <w:rtl/>
        </w:rPr>
        <w:t xml:space="preserve"> </w:t>
      </w:r>
      <w:r w:rsidR="00FF4301" w:rsidRPr="00FF4301">
        <w:rPr>
          <w:rStyle w:val="Char4"/>
          <w:rFonts w:hint="cs"/>
          <w:rtl/>
        </w:rPr>
        <w:t>أَرَءَيۡتُمۡ</w:t>
      </w:r>
      <w:r w:rsidR="00FF4301" w:rsidRPr="00FF4301">
        <w:rPr>
          <w:rStyle w:val="Char4"/>
          <w:rtl/>
        </w:rPr>
        <w:t xml:space="preserve"> </w:t>
      </w:r>
      <w:r w:rsidR="00FF4301" w:rsidRPr="00FF4301">
        <w:rPr>
          <w:rStyle w:val="Char4"/>
          <w:rFonts w:hint="cs"/>
          <w:rtl/>
        </w:rPr>
        <w:t>إِنۡ</w:t>
      </w:r>
      <w:r w:rsidR="00FF4301" w:rsidRPr="00FF4301">
        <w:rPr>
          <w:rStyle w:val="Char4"/>
          <w:rtl/>
        </w:rPr>
        <w:t xml:space="preserve"> </w:t>
      </w:r>
      <w:r w:rsidR="00FF4301" w:rsidRPr="00FF4301">
        <w:rPr>
          <w:rStyle w:val="Char4"/>
          <w:rFonts w:hint="cs"/>
          <w:rtl/>
        </w:rPr>
        <w:t>أَتَىٰكُمۡ</w:t>
      </w:r>
      <w:r w:rsidR="00FF4301" w:rsidRPr="00FF4301">
        <w:rPr>
          <w:rStyle w:val="Char4"/>
          <w:rtl/>
        </w:rPr>
        <w:t xml:space="preserve"> </w:t>
      </w:r>
      <w:r w:rsidR="00FF4301" w:rsidRPr="00FF4301">
        <w:rPr>
          <w:rStyle w:val="Char4"/>
          <w:rFonts w:hint="cs"/>
          <w:rtl/>
        </w:rPr>
        <w:t>عَذَابُهُۥ</w:t>
      </w:r>
      <w:r w:rsidR="00FF4301" w:rsidRPr="00FF4301">
        <w:rPr>
          <w:rStyle w:val="Char4"/>
          <w:rtl/>
        </w:rPr>
        <w:t xml:space="preserve"> </w:t>
      </w:r>
      <w:r w:rsidR="00FF4301" w:rsidRPr="00FF4301">
        <w:rPr>
          <w:rStyle w:val="Char4"/>
          <w:rFonts w:hint="cs"/>
          <w:rtl/>
        </w:rPr>
        <w:t>بَيَٰتًا</w:t>
      </w:r>
      <w:r w:rsidR="00FF4301" w:rsidRPr="00FF4301">
        <w:rPr>
          <w:rStyle w:val="Char4"/>
          <w:rtl/>
        </w:rPr>
        <w:t xml:space="preserve"> </w:t>
      </w:r>
      <w:r w:rsidR="00FF4301" w:rsidRPr="00FF4301">
        <w:rPr>
          <w:rStyle w:val="Char4"/>
          <w:rFonts w:hint="cs"/>
          <w:rtl/>
        </w:rPr>
        <w:t>أَوۡ</w:t>
      </w:r>
      <w:r w:rsidR="00FF4301" w:rsidRPr="00FF4301">
        <w:rPr>
          <w:rStyle w:val="Char4"/>
          <w:rtl/>
        </w:rPr>
        <w:t xml:space="preserve"> </w:t>
      </w:r>
      <w:r w:rsidR="00FF4301" w:rsidRPr="00FF4301">
        <w:rPr>
          <w:rStyle w:val="Char4"/>
          <w:rFonts w:hint="cs"/>
          <w:rtl/>
        </w:rPr>
        <w:t>نَهَارٗا</w:t>
      </w:r>
      <w:r w:rsidR="00FF4301" w:rsidRPr="00FF4301">
        <w:rPr>
          <w:rStyle w:val="Char4"/>
          <w:rtl/>
        </w:rPr>
        <w:t xml:space="preserve"> </w:t>
      </w:r>
      <w:r w:rsidR="00FF4301" w:rsidRPr="00FF4301">
        <w:rPr>
          <w:rStyle w:val="Char4"/>
          <w:rFonts w:hint="cs"/>
          <w:rtl/>
        </w:rPr>
        <w:t>مَّاذَا</w:t>
      </w:r>
      <w:r w:rsidR="00FF4301" w:rsidRPr="00FF4301">
        <w:rPr>
          <w:rStyle w:val="Char4"/>
          <w:rtl/>
        </w:rPr>
        <w:t xml:space="preserve"> </w:t>
      </w:r>
      <w:r w:rsidR="00FF4301" w:rsidRPr="00FF4301">
        <w:rPr>
          <w:rStyle w:val="Char4"/>
          <w:rFonts w:hint="cs"/>
          <w:rtl/>
        </w:rPr>
        <w:t>يَسۡتَعۡجِلُ</w:t>
      </w:r>
      <w:r w:rsidR="00FF4301" w:rsidRPr="00FF4301">
        <w:rPr>
          <w:rStyle w:val="Char4"/>
          <w:rtl/>
        </w:rPr>
        <w:t xml:space="preserve"> </w:t>
      </w:r>
      <w:r w:rsidR="00FF4301" w:rsidRPr="00FF4301">
        <w:rPr>
          <w:rStyle w:val="Char4"/>
          <w:rFonts w:hint="cs"/>
          <w:rtl/>
        </w:rPr>
        <w:t>مِنۡهُ</w:t>
      </w:r>
      <w:r w:rsidR="00FF4301" w:rsidRPr="00FF4301">
        <w:rPr>
          <w:rStyle w:val="Char4"/>
          <w:rtl/>
        </w:rPr>
        <w:t xml:space="preserve"> </w:t>
      </w:r>
      <w:r w:rsidR="00FF4301" w:rsidRPr="00FF4301">
        <w:rPr>
          <w:rStyle w:val="Char4"/>
          <w:rFonts w:hint="cs"/>
          <w:rtl/>
        </w:rPr>
        <w:t>ٱلۡمُجۡرِمُونَ</w:t>
      </w:r>
      <w:r w:rsidR="00FF4301" w:rsidRPr="00FF4301">
        <w:rPr>
          <w:rStyle w:val="Char4"/>
          <w:rtl/>
        </w:rPr>
        <w:t xml:space="preserve"> </w:t>
      </w:r>
      <w:r w:rsidR="00FF4301" w:rsidRPr="00FF4301">
        <w:rPr>
          <w:rStyle w:val="Char4"/>
          <w:rFonts w:hint="cs"/>
          <w:rtl/>
        </w:rPr>
        <w:t>٥٠</w:t>
      </w:r>
      <w:r w:rsidR="00FF4301">
        <w:rPr>
          <w:rFonts w:ascii="KFGQPC Uthman Taha Naskh" w:cs="KFGQPC Uthman Taha Naskh" w:hint="cs"/>
          <w:sz w:val="28"/>
          <w:rtl/>
          <w:lang w:val="en-MY" w:eastAsia="en-MY"/>
        </w:rPr>
        <w:t>﴾</w:t>
      </w:r>
      <w:r w:rsidR="00FF4301">
        <w:rPr>
          <w:rFonts w:ascii="KFGQPC Uthman Taha Naskh" w:cs="KFGQPC Uthman Taha Naskh"/>
          <w:sz w:val="28"/>
          <w:rtl/>
          <w:lang w:val="en-MY" w:eastAsia="en-MY"/>
        </w:rPr>
        <w:t xml:space="preserve"> [</w:t>
      </w:r>
      <w:r w:rsidR="00FF4301">
        <w:rPr>
          <w:rFonts w:ascii="KFGQPC Uthman Taha Naskh" w:cs="KFGQPC Uthman Taha Naskh" w:hint="cs"/>
          <w:sz w:val="28"/>
          <w:rtl/>
          <w:lang w:val="en-MY" w:eastAsia="en-MY"/>
        </w:rPr>
        <w:t>يونس</w:t>
      </w:r>
      <w:r w:rsidR="00FF4301">
        <w:rPr>
          <w:rFonts w:ascii="KFGQPC Uthman Taha Naskh" w:cs="KFGQPC Uthman Taha Naskh"/>
          <w:sz w:val="28"/>
          <w:rtl/>
          <w:lang w:val="en-MY" w:eastAsia="en-MY"/>
        </w:rPr>
        <w:t xml:space="preserve"> : </w:t>
      </w:r>
      <w:r w:rsidR="00FF4301">
        <w:rPr>
          <w:rFonts w:ascii="KFGQPC Uthman Taha Naskh" w:cs="KFGQPC Uthman Taha Naskh" w:hint="cs"/>
          <w:sz w:val="28"/>
          <w:rtl/>
          <w:lang w:val="en-MY" w:eastAsia="en-MY"/>
        </w:rPr>
        <w:t>٥٠</w:t>
      </w:r>
      <w:r w:rsidR="009C0D84">
        <w:rPr>
          <w:rFonts w:ascii="KFGQPC Uthman Taha Naskh" w:cs="KFGQPC Uthman Taha Naskh"/>
          <w:sz w:val="28"/>
          <w:rtl/>
          <w:lang w:val="en-MY" w:eastAsia="en-MY"/>
        </w:rPr>
        <w:t>].</w:t>
      </w:r>
      <w:r w:rsidRPr="00071EFE">
        <w:rPr>
          <w:rFonts w:cs="mylotus" w:hint="cs"/>
          <w:szCs w:val="27"/>
          <w:rtl/>
          <w:lang w:bidi="ar-SY"/>
        </w:rPr>
        <w:t xml:space="preserve"> إذا لاحظنا أن سورة يونس مكية، وأن المشركين كانوا يقولون في مكة: متى يأتي هذا العذاب الذي تَعِدُونَنَا به إن كنتم صادقين؟ فيردُّ الله عليهم أنه إذا وقع العذاب فستؤمنون به ولكن إيمانكم عندئذٍ لن ينفعكم، وأنتم الآن تستعجلون بالعذاب قبل وقوعه استهزاءً وإنكاراً في حين أن الاستعجال بالعذاب ليس أمراً حكيماً، ولكن اعلموا أن وقت العذاب محدَّدٌ عند الله فإذا وقع </w:t>
      </w:r>
      <w:r w:rsidRPr="00071EFE">
        <w:rPr>
          <w:rFonts w:cs="mylotus"/>
          <w:szCs w:val="27"/>
          <w:rtl/>
          <w:lang w:bidi="ar-SY"/>
        </w:rPr>
        <w:t>فَلَا يَسْتَأْخِرُونَ سَاعَةً وَلَا يَسْتَقْدِمُونَ</w:t>
      </w:r>
      <w:r w:rsidRPr="00071EFE">
        <w:rPr>
          <w:rFonts w:cs="mylotus" w:hint="cs"/>
          <w:szCs w:val="27"/>
          <w:rtl/>
          <w:lang w:bidi="ar-SY"/>
        </w:rPr>
        <w:t>. (راجعوا الآيات من 44 إلى 57 من سورة يونس).</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لكن المجلسي ينقل لنا (الحديث 10) عن «</w:t>
      </w:r>
      <w:r w:rsidRPr="00071EFE">
        <w:rPr>
          <w:rFonts w:cs="mylotus"/>
          <w:szCs w:val="27"/>
          <w:rtl/>
          <w:lang w:bidi="ar-SY"/>
        </w:rPr>
        <w:t>عَلِيّ</w:t>
      </w:r>
      <w:r w:rsidRPr="00071EFE">
        <w:rPr>
          <w:rFonts w:cs="mylotus" w:hint="cs"/>
          <w:szCs w:val="27"/>
          <w:rtl/>
          <w:lang w:bidi="ar-SY"/>
        </w:rPr>
        <w:t>ِ</w:t>
      </w:r>
      <w:r w:rsidRPr="00071EFE">
        <w:rPr>
          <w:rFonts w:cs="mylotus"/>
          <w:szCs w:val="27"/>
          <w:rtl/>
          <w:lang w:bidi="ar-SY"/>
        </w:rPr>
        <w:t xml:space="preserve"> بْن</w:t>
      </w:r>
      <w:r w:rsidRPr="00071EFE">
        <w:rPr>
          <w:rFonts w:cs="mylotus" w:hint="cs"/>
          <w:szCs w:val="27"/>
          <w:rtl/>
          <w:lang w:bidi="ar-SY"/>
        </w:rPr>
        <w:t>ِ</w:t>
      </w:r>
      <w:r w:rsidRPr="00071EFE">
        <w:rPr>
          <w:rFonts w:cs="mylotus"/>
          <w:szCs w:val="27"/>
          <w:rtl/>
          <w:lang w:bidi="ar-SY"/>
        </w:rPr>
        <w:t xml:space="preserve"> إِبْرَاهِيمَ</w:t>
      </w:r>
      <w:r w:rsidRPr="00071EFE">
        <w:rPr>
          <w:rFonts w:cs="mylotus" w:hint="cs"/>
          <w:szCs w:val="27"/>
          <w:rtl/>
          <w:lang w:bidi="ar-SY"/>
        </w:rPr>
        <w:t xml:space="preserve">» الأحمق عن «أبي الجارود» الذي لا اعتبار لحديثه، روايةً تُفَسِّر العذاب المذكور في الآية بأنه: </w:t>
      </w:r>
      <w:r w:rsidRPr="00FF4301">
        <w:rPr>
          <w:rFonts w:cs="KFGQPC Uthman Taha Naskh"/>
          <w:szCs w:val="27"/>
          <w:rtl/>
          <w:lang w:bidi="ar-SY"/>
        </w:rPr>
        <w:t>"</w:t>
      </w:r>
      <w:r w:rsidRPr="00FF4301">
        <w:rPr>
          <w:rFonts w:cs="KFGQPC Uthman Taha Naskh" w:hint="cs"/>
          <w:b/>
          <w:bCs/>
          <w:szCs w:val="27"/>
          <w:rtl/>
          <w:lang w:bidi="ar-SY"/>
        </w:rPr>
        <w:t>...</w:t>
      </w:r>
      <w:r w:rsidRPr="00FF4301">
        <w:rPr>
          <w:rFonts w:cs="KFGQPC Uthman Taha Naskh"/>
          <w:b/>
          <w:bCs/>
          <w:szCs w:val="27"/>
          <w:rtl/>
          <w:lang w:bidi="ar-SY"/>
        </w:rPr>
        <w:t xml:space="preserve"> عَذَابٌ يَنْزِلُ فِي آخِرِ الزَّمَانِ عَلَى فَسَقَةِ أَهْلِ القِبْلَةِ وَهُمْ يَجْحَدُونَ نُزُولَ العَذَابِ عَلَيْهِمْ</w:t>
      </w:r>
      <w:r w:rsidRPr="00071EFE">
        <w:rPr>
          <w:rFonts w:cs="mylotus"/>
          <w:szCs w:val="27"/>
          <w:rtl/>
          <w:lang w:bidi="ar-SY"/>
        </w:rPr>
        <w:t>"</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أقول: هل كان مجرمو مكّة يستعجلون قيام القائم ونزول العذاب في آخر الزمن؟! ثانياً: لم يكن مسلمو مكة هم الذين يستعجلون العذاب، لكن الحديث الجاهل جَعَلَ الآيةَ بشأن أهل القبلة!! ثم ما علاقة هذا الحديث بعلامات ظهور المهدي؟!</w:t>
      </w:r>
    </w:p>
    <w:p w:rsidR="00281393" w:rsidRPr="00071EFE" w:rsidRDefault="003350B1" w:rsidP="00FF4301">
      <w:pPr>
        <w:widowControl w:val="0"/>
        <w:spacing w:after="60" w:line="228" w:lineRule="auto"/>
        <w:ind w:firstLine="284"/>
        <w:jc w:val="both"/>
        <w:rPr>
          <w:rFonts w:cs="mylotus" w:hint="cs"/>
          <w:szCs w:val="27"/>
          <w:rtl/>
          <w:lang w:bidi="ar-SY"/>
        </w:rPr>
      </w:pPr>
      <w:r>
        <w:rPr>
          <w:rFonts w:cs="mylotus" w:hint="cs"/>
          <w:szCs w:val="27"/>
          <w:rtl/>
          <w:lang w:bidi="ar-SY"/>
        </w:rPr>
        <w:t>4</w:t>
      </w:r>
      <w:r w:rsidR="00281393" w:rsidRPr="00071EFE">
        <w:rPr>
          <w:rFonts w:cs="mylotus" w:hint="cs"/>
          <w:szCs w:val="27"/>
          <w:rtl/>
          <w:lang w:bidi="ar-SY"/>
        </w:rPr>
        <w:t xml:space="preserve">- </w:t>
      </w:r>
      <w:r w:rsidR="00FF4301">
        <w:rPr>
          <w:rFonts w:ascii="KFGQPC Uthman Taha Naskh" w:cs="KFGQPC Uthman Taha Naskh" w:hint="cs"/>
          <w:sz w:val="28"/>
          <w:rtl/>
          <w:lang w:val="en-MY" w:eastAsia="en-MY"/>
        </w:rPr>
        <w:t>﴿</w:t>
      </w:r>
      <w:r w:rsidR="00FF4301" w:rsidRPr="00FF4301">
        <w:rPr>
          <w:rStyle w:val="Char4"/>
          <w:rFonts w:hint="cs"/>
          <w:rtl/>
        </w:rPr>
        <w:t>وَلَنَبۡلُوَنَّكُم</w:t>
      </w:r>
      <w:r w:rsidR="00FF4301" w:rsidRPr="00FF4301">
        <w:rPr>
          <w:rStyle w:val="Char4"/>
          <w:rtl/>
        </w:rPr>
        <w:t xml:space="preserve"> </w:t>
      </w:r>
      <w:r w:rsidR="00FF4301" w:rsidRPr="00FF4301">
        <w:rPr>
          <w:rStyle w:val="Char4"/>
          <w:rFonts w:hint="cs"/>
          <w:rtl/>
        </w:rPr>
        <w:t>بِشَيۡءٖ</w:t>
      </w:r>
      <w:r w:rsidR="00FF4301" w:rsidRPr="00FF4301">
        <w:rPr>
          <w:rStyle w:val="Char4"/>
          <w:rtl/>
        </w:rPr>
        <w:t xml:space="preserve"> </w:t>
      </w:r>
      <w:r w:rsidR="00FF4301" w:rsidRPr="00FF4301">
        <w:rPr>
          <w:rStyle w:val="Char4"/>
          <w:rFonts w:hint="cs"/>
          <w:rtl/>
        </w:rPr>
        <w:t>مِّنَ</w:t>
      </w:r>
      <w:r w:rsidR="00FF4301" w:rsidRPr="00FF4301">
        <w:rPr>
          <w:rStyle w:val="Char4"/>
          <w:rtl/>
        </w:rPr>
        <w:t xml:space="preserve"> </w:t>
      </w:r>
      <w:r w:rsidR="00FF4301" w:rsidRPr="00FF4301">
        <w:rPr>
          <w:rStyle w:val="Char4"/>
          <w:rFonts w:hint="cs"/>
          <w:rtl/>
        </w:rPr>
        <w:t>ٱلۡخَوۡفِ</w:t>
      </w:r>
      <w:r w:rsidR="00FF4301" w:rsidRPr="00FF4301">
        <w:rPr>
          <w:rStyle w:val="Char4"/>
          <w:rtl/>
        </w:rPr>
        <w:t xml:space="preserve"> </w:t>
      </w:r>
      <w:r w:rsidR="00FF4301" w:rsidRPr="00FF4301">
        <w:rPr>
          <w:rStyle w:val="Char4"/>
          <w:rFonts w:hint="cs"/>
          <w:rtl/>
        </w:rPr>
        <w:t>وَٱلۡجُوعِ</w:t>
      </w:r>
      <w:r w:rsidR="00FF4301" w:rsidRPr="00FF4301">
        <w:rPr>
          <w:rStyle w:val="Char4"/>
          <w:rtl/>
        </w:rPr>
        <w:t xml:space="preserve"> </w:t>
      </w:r>
      <w:r w:rsidR="00FF4301" w:rsidRPr="00FF4301">
        <w:rPr>
          <w:rStyle w:val="Char4"/>
          <w:rFonts w:hint="cs"/>
          <w:rtl/>
        </w:rPr>
        <w:t>وَنَقۡصٖ</w:t>
      </w:r>
      <w:r w:rsidR="00FF4301" w:rsidRPr="00FF4301">
        <w:rPr>
          <w:rStyle w:val="Char4"/>
          <w:rtl/>
        </w:rPr>
        <w:t xml:space="preserve"> </w:t>
      </w:r>
      <w:r w:rsidR="00FF4301" w:rsidRPr="00FF4301">
        <w:rPr>
          <w:rStyle w:val="Char4"/>
          <w:rFonts w:hint="cs"/>
          <w:rtl/>
        </w:rPr>
        <w:t>مِّنَ</w:t>
      </w:r>
      <w:r w:rsidR="00FF4301" w:rsidRPr="00FF4301">
        <w:rPr>
          <w:rStyle w:val="Char4"/>
          <w:rtl/>
        </w:rPr>
        <w:t xml:space="preserve"> </w:t>
      </w:r>
      <w:r w:rsidR="00FF4301" w:rsidRPr="00FF4301">
        <w:rPr>
          <w:rStyle w:val="Char4"/>
          <w:rFonts w:hint="cs"/>
          <w:rtl/>
        </w:rPr>
        <w:t>ٱلۡأَمۡوَٰلِ</w:t>
      </w:r>
      <w:r w:rsidR="00FF4301" w:rsidRPr="00FF4301">
        <w:rPr>
          <w:rStyle w:val="Char4"/>
          <w:rtl/>
        </w:rPr>
        <w:t xml:space="preserve"> </w:t>
      </w:r>
      <w:r w:rsidR="00FF4301" w:rsidRPr="00FF4301">
        <w:rPr>
          <w:rStyle w:val="Char4"/>
          <w:rFonts w:hint="cs"/>
          <w:rtl/>
        </w:rPr>
        <w:t>وَٱلۡأَنفُسِ</w:t>
      </w:r>
      <w:r w:rsidR="00FF4301" w:rsidRPr="00FF4301">
        <w:rPr>
          <w:rStyle w:val="Char4"/>
          <w:rtl/>
        </w:rPr>
        <w:t xml:space="preserve"> </w:t>
      </w:r>
      <w:r w:rsidR="00FF4301" w:rsidRPr="00FF4301">
        <w:rPr>
          <w:rStyle w:val="Char4"/>
          <w:rFonts w:hint="cs"/>
          <w:rtl/>
        </w:rPr>
        <w:t>وَٱلثَّمَرَٰتِۗ</w:t>
      </w:r>
      <w:r w:rsidR="00FF4301" w:rsidRPr="00FF4301">
        <w:rPr>
          <w:rStyle w:val="Char4"/>
          <w:rtl/>
        </w:rPr>
        <w:t xml:space="preserve"> </w:t>
      </w:r>
      <w:r w:rsidR="00FF4301" w:rsidRPr="00FF4301">
        <w:rPr>
          <w:rStyle w:val="Char4"/>
          <w:rFonts w:hint="cs"/>
          <w:rtl/>
        </w:rPr>
        <w:t>وَبَشِّرِ</w:t>
      </w:r>
      <w:r w:rsidR="00FF4301" w:rsidRPr="00FF4301">
        <w:rPr>
          <w:rStyle w:val="Char4"/>
          <w:rtl/>
        </w:rPr>
        <w:t xml:space="preserve"> </w:t>
      </w:r>
      <w:r w:rsidR="00FF4301" w:rsidRPr="00FF4301">
        <w:rPr>
          <w:rStyle w:val="Char4"/>
          <w:rFonts w:hint="cs"/>
          <w:rtl/>
        </w:rPr>
        <w:t>ٱلصَّٰبِرِينَ</w:t>
      </w:r>
      <w:r w:rsidR="00FF4301" w:rsidRPr="00FF4301">
        <w:rPr>
          <w:rStyle w:val="Char4"/>
          <w:rtl/>
        </w:rPr>
        <w:t xml:space="preserve"> </w:t>
      </w:r>
      <w:r w:rsidR="00FF4301" w:rsidRPr="00FF4301">
        <w:rPr>
          <w:rStyle w:val="Char4"/>
          <w:rFonts w:hint="cs"/>
          <w:rtl/>
        </w:rPr>
        <w:t>١٥٥</w:t>
      </w:r>
      <w:r w:rsidR="00FF4301">
        <w:rPr>
          <w:rFonts w:ascii="KFGQPC Uthman Taha Naskh" w:cs="KFGQPC Uthman Taha Naskh" w:hint="cs"/>
          <w:sz w:val="28"/>
          <w:rtl/>
          <w:lang w:val="en-MY" w:eastAsia="en-MY"/>
        </w:rPr>
        <w:t>﴾</w:t>
      </w:r>
      <w:r w:rsidR="00FF4301">
        <w:rPr>
          <w:rFonts w:ascii="KFGQPC Uthman Taha Naskh" w:cs="KFGQPC Uthman Taha Naskh"/>
          <w:sz w:val="28"/>
          <w:rtl/>
          <w:lang w:val="en-MY" w:eastAsia="en-MY"/>
        </w:rPr>
        <w:t xml:space="preserve"> [</w:t>
      </w:r>
      <w:r w:rsidR="00FF4301">
        <w:rPr>
          <w:rFonts w:ascii="KFGQPC Uthman Taha Naskh" w:cs="KFGQPC Uthman Taha Naskh" w:hint="cs"/>
          <w:sz w:val="28"/>
          <w:rtl/>
          <w:lang w:val="en-MY" w:eastAsia="en-MY"/>
        </w:rPr>
        <w:t>البقرة</w:t>
      </w:r>
      <w:r w:rsidR="00FF4301">
        <w:rPr>
          <w:rFonts w:ascii="KFGQPC Uthman Taha Naskh" w:cs="KFGQPC Uthman Taha Naskh"/>
          <w:sz w:val="28"/>
          <w:rtl/>
          <w:lang w:val="en-MY" w:eastAsia="en-MY"/>
        </w:rPr>
        <w:t xml:space="preserve">: </w:t>
      </w:r>
      <w:r w:rsidR="00FF4301">
        <w:rPr>
          <w:rFonts w:ascii="KFGQPC Uthman Taha Naskh" w:cs="KFGQPC Uthman Taha Naskh" w:hint="cs"/>
          <w:sz w:val="28"/>
          <w:rtl/>
          <w:lang w:val="en-MY" w:eastAsia="en-MY"/>
        </w:rPr>
        <w:t>١٥٥</w:t>
      </w:r>
      <w:r w:rsidR="009C0D84">
        <w:rPr>
          <w:rFonts w:ascii="KFGQPC Uthman Taha Naskh" w:cs="KFGQPC Uthman Taha Naskh"/>
          <w:sz w:val="28"/>
          <w:rtl/>
          <w:lang w:val="en-MY" w:eastAsia="en-M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أقول: ضمير </w:t>
      </w:r>
      <w:r w:rsidRPr="00071EFE">
        <w:rPr>
          <w:rFonts w:cs="mylotus" w:hint="eastAsia"/>
          <w:szCs w:val="27"/>
          <w:rtl/>
          <w:lang w:bidi="ar-SY"/>
        </w:rPr>
        <w:t>«</w:t>
      </w:r>
      <w:r w:rsidRPr="00071EFE">
        <w:rPr>
          <w:rFonts w:cs="mylotus" w:hint="cs"/>
          <w:b/>
          <w:bCs/>
          <w:szCs w:val="27"/>
          <w:rtl/>
          <w:lang w:bidi="ar-SY"/>
        </w:rPr>
        <w:t>كم</w:t>
      </w:r>
      <w:r w:rsidRPr="00071EFE">
        <w:rPr>
          <w:rFonts w:cs="mylotus" w:hint="eastAsia"/>
          <w:szCs w:val="27"/>
          <w:rtl/>
          <w:lang w:bidi="ar-SY"/>
        </w:rPr>
        <w:t>»</w:t>
      </w:r>
      <w:r w:rsidRPr="00071EFE">
        <w:rPr>
          <w:rFonts w:cs="mylotus" w:hint="cs"/>
          <w:szCs w:val="27"/>
          <w:rtl/>
          <w:lang w:bidi="ar-SY"/>
        </w:rPr>
        <w:t xml:space="preserve"> في هذه الآية خطاب للحاضرين زمن رسول الله </w:t>
      </w:r>
      <w:r w:rsidRPr="00071EFE">
        <w:rPr>
          <w:rFonts w:cs="mylotus" w:hint="cs"/>
          <w:sz w:val="30"/>
          <w:szCs w:val="27"/>
          <w:rtl/>
          <w:lang w:bidi="ar-SY"/>
        </w:rPr>
        <w:sym w:font="Abo-thar" w:char="F04A"/>
      </w:r>
      <w:r w:rsidRPr="00071EFE">
        <w:rPr>
          <w:rFonts w:cs="mylotus" w:hint="cs"/>
          <w:szCs w:val="27"/>
          <w:rtl/>
          <w:lang w:bidi="ar-SY"/>
        </w:rPr>
        <w:t xml:space="preserve"> ولسائر المؤمنين إلى يوم القيامة، كما جاء في مواضع أخرى من القرآن أن الله سيمتحن جميع الناس ويختبرهم، فالآية عامَّة ولا تدلُّ على زمن خاصٍّ بأي وجهٍ من الوجوه.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لكن المجلسيّ روى في هذا الباب (الأحاديث 28 و93 و94) عن رواة ضعفاء أن المقصود الخوف من ملوك بني فلان (؟!) وأن المقصود من </w:t>
      </w:r>
      <w:r w:rsidRPr="00071EFE">
        <w:rPr>
          <w:rFonts w:cs="mylotus" w:hint="eastAsia"/>
          <w:szCs w:val="27"/>
          <w:rtl/>
          <w:lang w:bidi="ar-SY"/>
        </w:rPr>
        <w:t>«</w:t>
      </w:r>
      <w:r w:rsidRPr="00071EFE">
        <w:rPr>
          <w:rFonts w:cs="mylotus" w:hint="cs"/>
          <w:b/>
          <w:bCs/>
          <w:szCs w:val="27"/>
          <w:rtl/>
          <w:lang w:bidi="ar-SY"/>
        </w:rPr>
        <w:t>الجوع</w:t>
      </w:r>
      <w:r w:rsidRPr="00071EFE">
        <w:rPr>
          <w:rFonts w:cs="mylotus" w:hint="eastAsia"/>
          <w:szCs w:val="27"/>
          <w:rtl/>
          <w:lang w:bidi="ar-SY"/>
        </w:rPr>
        <w:t>»</w:t>
      </w:r>
      <w:r w:rsidRPr="00071EFE">
        <w:rPr>
          <w:rFonts w:cs="mylotus" w:hint="cs"/>
          <w:szCs w:val="27"/>
          <w:rtl/>
          <w:lang w:bidi="ar-SY"/>
        </w:rPr>
        <w:t xml:space="preserve"> في الآية الجوع قبل قيام القائم, وأن المقصود من </w:t>
      </w:r>
      <w:r w:rsidRPr="00071EFE">
        <w:rPr>
          <w:rFonts w:cs="mylotus" w:hint="eastAsia"/>
          <w:szCs w:val="27"/>
          <w:rtl/>
          <w:lang w:bidi="ar-SY"/>
        </w:rPr>
        <w:t>«</w:t>
      </w:r>
      <w:r w:rsidRPr="00071EFE">
        <w:rPr>
          <w:rFonts w:cs="mylotus" w:hint="cs"/>
          <w:b/>
          <w:bCs/>
          <w:szCs w:val="27"/>
          <w:rtl/>
          <w:lang w:bidi="ar-SY"/>
        </w:rPr>
        <w:t>الخوف</w:t>
      </w:r>
      <w:r w:rsidRPr="00071EFE">
        <w:rPr>
          <w:rFonts w:cs="mylotus" w:hint="eastAsia"/>
          <w:szCs w:val="27"/>
          <w:rtl/>
          <w:lang w:bidi="ar-SY"/>
        </w:rPr>
        <w:t>»</w:t>
      </w:r>
      <w:r w:rsidRPr="00071EFE">
        <w:rPr>
          <w:rFonts w:cs="mylotus" w:hint="cs"/>
          <w:szCs w:val="27"/>
          <w:rtl/>
          <w:lang w:bidi="ar-SY"/>
        </w:rPr>
        <w:t xml:space="preserve"> الخوف بعد قيام القائم!</w:t>
      </w:r>
    </w:p>
    <w:p w:rsidR="00281393" w:rsidRPr="00071EFE" w:rsidRDefault="00281393" w:rsidP="006A160D">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5 - </w:t>
      </w:r>
      <w:r w:rsidR="00FF4301">
        <w:rPr>
          <w:rFonts w:ascii="KFGQPC Uthman Taha Naskh" w:cs="KFGQPC Uthman Taha Naskh" w:hint="cs"/>
          <w:sz w:val="28"/>
          <w:rtl/>
          <w:lang w:val="en-MY" w:eastAsia="en-MY"/>
        </w:rPr>
        <w:t>﴿</w:t>
      </w:r>
      <w:r w:rsidR="00FF4301" w:rsidRPr="00FF4301">
        <w:rPr>
          <w:rStyle w:val="Char4"/>
          <w:rFonts w:hint="cs"/>
          <w:rtl/>
        </w:rPr>
        <w:t>فَٱسۡتَبِقُواْ</w:t>
      </w:r>
      <w:r w:rsidR="00FF4301" w:rsidRPr="00FF4301">
        <w:rPr>
          <w:rStyle w:val="Char4"/>
          <w:rtl/>
        </w:rPr>
        <w:t xml:space="preserve"> </w:t>
      </w:r>
      <w:r w:rsidR="00FF4301" w:rsidRPr="00FF4301">
        <w:rPr>
          <w:rStyle w:val="Char4"/>
          <w:rFonts w:hint="cs"/>
          <w:rtl/>
        </w:rPr>
        <w:t>ٱلۡخَيۡرَٰتِۚ</w:t>
      </w:r>
      <w:r w:rsidR="00FF4301" w:rsidRPr="00FF4301">
        <w:rPr>
          <w:rStyle w:val="Char4"/>
          <w:rtl/>
        </w:rPr>
        <w:t xml:space="preserve"> </w:t>
      </w:r>
      <w:r w:rsidR="00FF4301" w:rsidRPr="00FF4301">
        <w:rPr>
          <w:rStyle w:val="Char4"/>
          <w:rFonts w:hint="cs"/>
          <w:rtl/>
        </w:rPr>
        <w:t>أَيۡنَ</w:t>
      </w:r>
      <w:r w:rsidR="00FF4301" w:rsidRPr="00FF4301">
        <w:rPr>
          <w:rStyle w:val="Char4"/>
          <w:rtl/>
        </w:rPr>
        <w:t xml:space="preserve"> </w:t>
      </w:r>
      <w:r w:rsidR="00FF4301" w:rsidRPr="00FF4301">
        <w:rPr>
          <w:rStyle w:val="Char4"/>
          <w:rFonts w:hint="cs"/>
          <w:rtl/>
        </w:rPr>
        <w:t>مَا</w:t>
      </w:r>
      <w:r w:rsidR="00FF4301" w:rsidRPr="00FF4301">
        <w:rPr>
          <w:rStyle w:val="Char4"/>
          <w:rtl/>
        </w:rPr>
        <w:t xml:space="preserve"> </w:t>
      </w:r>
      <w:r w:rsidR="00FF4301" w:rsidRPr="00FF4301">
        <w:rPr>
          <w:rStyle w:val="Char4"/>
          <w:rFonts w:hint="cs"/>
          <w:rtl/>
        </w:rPr>
        <w:t>تَكُونُواْ</w:t>
      </w:r>
      <w:r w:rsidR="00FF4301" w:rsidRPr="00FF4301">
        <w:rPr>
          <w:rStyle w:val="Char4"/>
          <w:rtl/>
        </w:rPr>
        <w:t xml:space="preserve"> </w:t>
      </w:r>
      <w:r w:rsidR="00FF4301" w:rsidRPr="00FF4301">
        <w:rPr>
          <w:rStyle w:val="Char4"/>
          <w:rFonts w:hint="cs"/>
          <w:rtl/>
        </w:rPr>
        <w:t>يَأۡتِ</w:t>
      </w:r>
      <w:r w:rsidR="00FF4301" w:rsidRPr="00FF4301">
        <w:rPr>
          <w:rStyle w:val="Char4"/>
          <w:rtl/>
        </w:rPr>
        <w:t xml:space="preserve"> </w:t>
      </w:r>
      <w:r w:rsidR="00FF4301" w:rsidRPr="00FF4301">
        <w:rPr>
          <w:rStyle w:val="Char4"/>
          <w:rFonts w:hint="cs"/>
          <w:rtl/>
        </w:rPr>
        <w:t>بِكُمُ</w:t>
      </w:r>
      <w:r w:rsidR="00FF4301" w:rsidRPr="00FF4301">
        <w:rPr>
          <w:rStyle w:val="Char4"/>
          <w:rtl/>
        </w:rPr>
        <w:t xml:space="preserve"> </w:t>
      </w:r>
      <w:r w:rsidR="00FF4301" w:rsidRPr="00FF4301">
        <w:rPr>
          <w:rStyle w:val="Char4"/>
          <w:rFonts w:hint="cs"/>
          <w:rtl/>
        </w:rPr>
        <w:t>ٱللَّهُ</w:t>
      </w:r>
      <w:r w:rsidR="00FF4301" w:rsidRPr="00FF4301">
        <w:rPr>
          <w:rStyle w:val="Char4"/>
          <w:rtl/>
        </w:rPr>
        <w:t xml:space="preserve"> </w:t>
      </w:r>
      <w:r w:rsidR="00FF4301" w:rsidRPr="00FF4301">
        <w:rPr>
          <w:rStyle w:val="Char4"/>
          <w:rFonts w:hint="cs"/>
          <w:rtl/>
        </w:rPr>
        <w:t>جَمِيعًاۚ</w:t>
      </w:r>
      <w:r w:rsidR="00FF4301" w:rsidRPr="00FF4301">
        <w:rPr>
          <w:rStyle w:val="Char4"/>
          <w:rtl/>
        </w:rPr>
        <w:t xml:space="preserve"> </w:t>
      </w:r>
      <w:r w:rsidR="00FF4301" w:rsidRPr="00FF4301">
        <w:rPr>
          <w:rStyle w:val="Char4"/>
          <w:rFonts w:hint="cs"/>
          <w:rtl/>
        </w:rPr>
        <w:t>إِنَّ</w:t>
      </w:r>
      <w:r w:rsidR="00FF4301" w:rsidRPr="00FF4301">
        <w:rPr>
          <w:rStyle w:val="Char4"/>
          <w:rtl/>
        </w:rPr>
        <w:t xml:space="preserve"> </w:t>
      </w:r>
      <w:r w:rsidR="00FF4301" w:rsidRPr="00FF4301">
        <w:rPr>
          <w:rStyle w:val="Char4"/>
          <w:rFonts w:hint="cs"/>
          <w:rtl/>
        </w:rPr>
        <w:t>ٱللَّهَ</w:t>
      </w:r>
      <w:r w:rsidR="00FF4301" w:rsidRPr="00FF4301">
        <w:rPr>
          <w:rStyle w:val="Char4"/>
          <w:rtl/>
        </w:rPr>
        <w:t xml:space="preserve"> </w:t>
      </w:r>
      <w:r w:rsidR="00FF4301" w:rsidRPr="00FF4301">
        <w:rPr>
          <w:rStyle w:val="Char4"/>
          <w:rFonts w:hint="cs"/>
          <w:rtl/>
        </w:rPr>
        <w:t>عَلَىٰ</w:t>
      </w:r>
      <w:r w:rsidR="00FF4301" w:rsidRPr="00FF4301">
        <w:rPr>
          <w:rStyle w:val="Char4"/>
          <w:rtl/>
        </w:rPr>
        <w:t xml:space="preserve"> </w:t>
      </w:r>
      <w:r w:rsidR="00FF4301" w:rsidRPr="00FF4301">
        <w:rPr>
          <w:rStyle w:val="Char4"/>
          <w:rFonts w:hint="cs"/>
          <w:rtl/>
        </w:rPr>
        <w:t>كُلِّ</w:t>
      </w:r>
      <w:r w:rsidR="00FF4301" w:rsidRPr="00FF4301">
        <w:rPr>
          <w:rStyle w:val="Char4"/>
          <w:rtl/>
        </w:rPr>
        <w:t xml:space="preserve"> </w:t>
      </w:r>
      <w:r w:rsidR="00FF4301" w:rsidRPr="00FF4301">
        <w:rPr>
          <w:rStyle w:val="Char4"/>
          <w:rFonts w:hint="cs"/>
          <w:rtl/>
        </w:rPr>
        <w:t>شَيۡءٖ</w:t>
      </w:r>
      <w:r w:rsidR="00FF4301" w:rsidRPr="00FF4301">
        <w:rPr>
          <w:rStyle w:val="Char4"/>
          <w:rtl/>
        </w:rPr>
        <w:t xml:space="preserve"> </w:t>
      </w:r>
      <w:r w:rsidR="00FF4301" w:rsidRPr="00FF4301">
        <w:rPr>
          <w:rStyle w:val="Char4"/>
          <w:rFonts w:hint="cs"/>
          <w:rtl/>
        </w:rPr>
        <w:t>قَدِيرٞ</w:t>
      </w:r>
      <w:r w:rsidR="00FF4301" w:rsidRPr="00FF4301">
        <w:rPr>
          <w:rStyle w:val="Char4"/>
          <w:rtl/>
        </w:rPr>
        <w:t xml:space="preserve"> </w:t>
      </w:r>
      <w:r w:rsidR="00FF4301" w:rsidRPr="00FF4301">
        <w:rPr>
          <w:rStyle w:val="Char4"/>
          <w:rFonts w:hint="cs"/>
          <w:rtl/>
        </w:rPr>
        <w:t>١٤٨</w:t>
      </w:r>
      <w:r w:rsidR="00FF4301">
        <w:rPr>
          <w:rFonts w:ascii="KFGQPC Uthman Taha Naskh" w:cs="KFGQPC Uthman Taha Naskh" w:hint="cs"/>
          <w:sz w:val="28"/>
          <w:rtl/>
          <w:lang w:val="en-MY" w:eastAsia="en-MY"/>
        </w:rPr>
        <w:t>﴾</w:t>
      </w:r>
      <w:r w:rsidR="00FF4301">
        <w:rPr>
          <w:rFonts w:ascii="KFGQPC Uthman Taha Naskh" w:cs="KFGQPC Uthman Taha Naskh"/>
          <w:sz w:val="28"/>
          <w:rtl/>
          <w:lang w:val="en-MY" w:eastAsia="en-MY"/>
        </w:rPr>
        <w:t xml:space="preserve"> [</w:t>
      </w:r>
      <w:r w:rsidR="00FF4301">
        <w:rPr>
          <w:rFonts w:ascii="KFGQPC Uthman Taha Naskh" w:cs="KFGQPC Uthman Taha Naskh" w:hint="cs"/>
          <w:sz w:val="28"/>
          <w:rtl/>
          <w:lang w:val="en-MY" w:eastAsia="en-MY"/>
        </w:rPr>
        <w:t>البقرة</w:t>
      </w:r>
      <w:r w:rsidR="00FF4301">
        <w:rPr>
          <w:rFonts w:ascii="KFGQPC Uthman Taha Naskh" w:cs="KFGQPC Uthman Taha Naskh"/>
          <w:sz w:val="28"/>
          <w:rtl/>
          <w:lang w:val="en-MY" w:eastAsia="en-MY"/>
        </w:rPr>
        <w:t xml:space="preserve">: </w:t>
      </w:r>
      <w:r w:rsidR="00FF4301">
        <w:rPr>
          <w:rFonts w:ascii="KFGQPC Uthman Taha Naskh" w:cs="KFGQPC Uthman Taha Naskh" w:hint="cs"/>
          <w:sz w:val="28"/>
          <w:rtl/>
          <w:lang w:val="en-MY" w:eastAsia="en-MY"/>
        </w:rPr>
        <w:t>١٤٨</w:t>
      </w:r>
      <w:r w:rsidR="009C0D84">
        <w:rPr>
          <w:rFonts w:ascii="KFGQPC Uthman Taha Naskh" w:cs="KFGQPC Uthman Taha Naskh"/>
          <w:sz w:val="28"/>
          <w:rtl/>
          <w:lang w:val="en-MY" w:eastAsia="en-MY"/>
        </w:rPr>
        <w:t>].</w:t>
      </w:r>
      <w:r w:rsidRPr="00071EFE">
        <w:rPr>
          <w:rFonts w:cs="mylotus" w:hint="cs"/>
          <w:szCs w:val="27"/>
          <w:rtl/>
          <w:lang w:bidi="ar-SY"/>
        </w:rPr>
        <w:t xml:space="preserve"> هذه الآية جاءت في سياق آيات مرتبطة بما قبلها وتنهى المؤمنين عن التنازع بشأن القِبْلَة وتدعوهم إلى التسابق بدلاً من ذلك في أفعال الخير والأعمال الصالحة وأن الله سيجمعكم جميعاً يوم القيامة ويحكم بينكم. لكن </w:t>
      </w:r>
      <w:r w:rsidRPr="00071EFE">
        <w:rPr>
          <w:rFonts w:cs="mylotus"/>
          <w:szCs w:val="27"/>
          <w:rtl/>
          <w:lang w:bidi="ar-SY"/>
        </w:rPr>
        <w:t>المَجْلِسِيّ</w:t>
      </w:r>
      <w:r w:rsidRPr="00071EFE">
        <w:rPr>
          <w:rFonts w:cs="mylotus" w:hint="cs"/>
          <w:szCs w:val="27"/>
          <w:rtl/>
          <w:lang w:bidi="ar-SY"/>
        </w:rPr>
        <w:t xml:space="preserve"> أورد (الحديث 105 في هذا الباب) نقلاً عن كتاب «الغيبة» للنعماني المليء بالخرافات عن قول رواة ضعفاء نسبوا إلى حضرة باقر العلوم (ع) قوله بشأن آية: </w:t>
      </w:r>
      <w:r w:rsidR="00FF4301">
        <w:rPr>
          <w:rFonts w:ascii="KFGQPC Uthman Taha Naskh" w:cs="KFGQPC Uthman Taha Naskh" w:hint="cs"/>
          <w:sz w:val="28"/>
          <w:rtl/>
          <w:lang w:val="en-MY" w:eastAsia="en-MY"/>
        </w:rPr>
        <w:t>﴿</w:t>
      </w:r>
      <w:r w:rsidR="00FF4301" w:rsidRPr="00FF4301">
        <w:rPr>
          <w:rStyle w:val="Char4"/>
          <w:rFonts w:hint="cs"/>
          <w:rtl/>
        </w:rPr>
        <w:t>أَيۡنَ</w:t>
      </w:r>
      <w:r w:rsidR="00FF4301" w:rsidRPr="00FF4301">
        <w:rPr>
          <w:rStyle w:val="Char4"/>
          <w:rtl/>
        </w:rPr>
        <w:t xml:space="preserve"> </w:t>
      </w:r>
      <w:r w:rsidR="00FF4301" w:rsidRPr="00FF4301">
        <w:rPr>
          <w:rStyle w:val="Char4"/>
          <w:rFonts w:hint="cs"/>
          <w:rtl/>
        </w:rPr>
        <w:t>مَا</w:t>
      </w:r>
      <w:r w:rsidR="00FF4301" w:rsidRPr="00FF4301">
        <w:rPr>
          <w:rStyle w:val="Char4"/>
          <w:rtl/>
        </w:rPr>
        <w:t xml:space="preserve"> </w:t>
      </w:r>
      <w:r w:rsidR="00FF4301" w:rsidRPr="00FF4301">
        <w:rPr>
          <w:rStyle w:val="Char4"/>
          <w:rFonts w:hint="cs"/>
          <w:rtl/>
        </w:rPr>
        <w:t>تَكُونُواْ</w:t>
      </w:r>
      <w:r w:rsidR="00FF4301" w:rsidRPr="00FF4301">
        <w:rPr>
          <w:rStyle w:val="Char4"/>
          <w:rtl/>
        </w:rPr>
        <w:t xml:space="preserve"> </w:t>
      </w:r>
      <w:r w:rsidR="00FF4301" w:rsidRPr="00FF4301">
        <w:rPr>
          <w:rStyle w:val="Char4"/>
          <w:rFonts w:hint="cs"/>
          <w:rtl/>
        </w:rPr>
        <w:t>يَأۡتِ</w:t>
      </w:r>
      <w:r w:rsidR="00FF4301" w:rsidRPr="00FF4301">
        <w:rPr>
          <w:rStyle w:val="Char4"/>
          <w:rtl/>
        </w:rPr>
        <w:t xml:space="preserve"> </w:t>
      </w:r>
      <w:r w:rsidR="00FF4301" w:rsidRPr="00FF4301">
        <w:rPr>
          <w:rStyle w:val="Char4"/>
          <w:rFonts w:hint="cs"/>
          <w:rtl/>
        </w:rPr>
        <w:t>بِكُمُ</w:t>
      </w:r>
      <w:r w:rsidR="00FF4301" w:rsidRPr="00FF4301">
        <w:rPr>
          <w:rStyle w:val="Char4"/>
          <w:rtl/>
        </w:rPr>
        <w:t xml:space="preserve"> </w:t>
      </w:r>
      <w:r w:rsidR="00FF4301" w:rsidRPr="00FF4301">
        <w:rPr>
          <w:rStyle w:val="Char4"/>
          <w:rFonts w:hint="cs"/>
          <w:rtl/>
        </w:rPr>
        <w:t>ٱللَّهُ</w:t>
      </w:r>
      <w:r w:rsidR="00FF4301" w:rsidRPr="00FF4301">
        <w:rPr>
          <w:rStyle w:val="Char4"/>
          <w:rtl/>
        </w:rPr>
        <w:t xml:space="preserve"> </w:t>
      </w:r>
      <w:r w:rsidR="00FF4301" w:rsidRPr="00FF4301">
        <w:rPr>
          <w:rStyle w:val="Char4"/>
          <w:rFonts w:hint="cs"/>
          <w:rtl/>
        </w:rPr>
        <w:t>جَمِيعًا</w:t>
      </w:r>
      <w:r w:rsidR="00FF4301">
        <w:rPr>
          <w:rFonts w:ascii="KFGQPC Uthman Taha Naskh" w:cs="KFGQPC Uthman Taha Naskh" w:hint="cs"/>
          <w:sz w:val="28"/>
          <w:rtl/>
          <w:lang w:val="en-MY" w:eastAsia="en-MY"/>
        </w:rPr>
        <w:t>﴾</w:t>
      </w:r>
      <w:r w:rsidR="00FF4301">
        <w:rPr>
          <w:rFonts w:ascii="KFGQPC Uthman Taha Naskh" w:cs="KFGQPC Uthman Taha Naskh"/>
          <w:sz w:val="28"/>
          <w:rtl/>
          <w:lang w:val="en-MY" w:eastAsia="en-MY"/>
        </w:rPr>
        <w:t xml:space="preserve"> [</w:t>
      </w:r>
      <w:r w:rsidR="00FF4301">
        <w:rPr>
          <w:rFonts w:ascii="KFGQPC Uthman Taha Naskh" w:cs="KFGQPC Uthman Taha Naskh" w:hint="cs"/>
          <w:sz w:val="28"/>
          <w:rtl/>
          <w:lang w:val="en-MY" w:eastAsia="en-MY"/>
        </w:rPr>
        <w:t>البقرة</w:t>
      </w:r>
      <w:r w:rsidR="00FF4301">
        <w:rPr>
          <w:rFonts w:ascii="KFGQPC Uthman Taha Naskh" w:cs="KFGQPC Uthman Taha Naskh"/>
          <w:sz w:val="28"/>
          <w:rtl/>
          <w:lang w:val="en-MY" w:eastAsia="en-MY"/>
        </w:rPr>
        <w:t xml:space="preserve">: </w:t>
      </w:r>
      <w:r w:rsidR="00FF4301">
        <w:rPr>
          <w:rFonts w:ascii="KFGQPC Uthman Taha Naskh" w:cs="KFGQPC Uthman Taha Naskh" w:hint="cs"/>
          <w:sz w:val="28"/>
          <w:rtl/>
          <w:lang w:val="en-MY" w:eastAsia="en-MY"/>
        </w:rPr>
        <w:t>١٤٨</w:t>
      </w:r>
      <w:r w:rsidR="00FF4301">
        <w:rPr>
          <w:rFonts w:ascii="KFGQPC Uthman Taha Naskh" w:cs="KFGQPC Uthman Taha Naskh"/>
          <w:sz w:val="28"/>
          <w:rtl/>
          <w:lang w:val="en-MY" w:eastAsia="en-MY"/>
        </w:rPr>
        <w:t>]</w:t>
      </w:r>
      <w:r w:rsidRPr="00071EFE">
        <w:rPr>
          <w:rFonts w:cs="mylotus" w:hint="cs"/>
          <w:szCs w:val="27"/>
          <w:rtl/>
          <w:lang w:bidi="ar-SY"/>
        </w:rPr>
        <w:t>: "</w:t>
      </w:r>
      <w:r w:rsidRPr="00FF4301">
        <w:rPr>
          <w:rFonts w:cs="KFGQPC Uthman Taha Naskh"/>
          <w:b/>
          <w:bCs/>
          <w:szCs w:val="27"/>
          <w:rtl/>
          <w:lang w:bidi="ar-SY"/>
        </w:rPr>
        <w:t>فَيَجْمَعُ الل</w:t>
      </w:r>
      <w:r w:rsidRPr="00FF4301">
        <w:rPr>
          <w:rFonts w:cs="KFGQPC Uthman Taha Naskh" w:hint="cs"/>
          <w:b/>
          <w:bCs/>
          <w:szCs w:val="27"/>
          <w:rtl/>
          <w:lang w:bidi="ar-SY"/>
        </w:rPr>
        <w:t>هُ</w:t>
      </w:r>
      <w:r w:rsidR="00644C45" w:rsidRPr="00FF4301">
        <w:rPr>
          <w:rFonts w:cs="KFGQPC Uthman Taha Naskh"/>
          <w:b/>
          <w:bCs/>
          <w:szCs w:val="27"/>
          <w:rtl/>
          <w:lang w:bidi="ar-SY"/>
        </w:rPr>
        <w:t xml:space="preserve"> عَلَيْهِ أَصْحَاب</w:t>
      </w:r>
      <w:r w:rsidR="00644C45" w:rsidRPr="00FF4301">
        <w:rPr>
          <w:rFonts w:cs="KFGQPC Uthman Taha Naskh" w:hint="cs"/>
          <w:b/>
          <w:bCs/>
          <w:szCs w:val="27"/>
          <w:rtl/>
          <w:lang w:bidi="ar-SY"/>
        </w:rPr>
        <w:t>َ</w:t>
      </w:r>
      <w:r w:rsidRPr="00FF4301">
        <w:rPr>
          <w:rFonts w:cs="KFGQPC Uthman Taha Naskh"/>
          <w:b/>
          <w:bCs/>
          <w:szCs w:val="27"/>
          <w:rtl/>
          <w:lang w:bidi="ar-SY"/>
        </w:rPr>
        <w:t>هُ ثَلَاثُمِائَةٍ وَثَلَاثَةَ عَشَرَ رَجُلًا وَيَجْمَعُهُمُ الل</w:t>
      </w:r>
      <w:r w:rsidRPr="00FF4301">
        <w:rPr>
          <w:rFonts w:cs="KFGQPC Uthman Taha Naskh" w:hint="cs"/>
          <w:b/>
          <w:bCs/>
          <w:szCs w:val="27"/>
          <w:rtl/>
          <w:lang w:bidi="ar-SY"/>
        </w:rPr>
        <w:t>هُ</w:t>
      </w:r>
      <w:r w:rsidRPr="00FF4301">
        <w:rPr>
          <w:rFonts w:cs="KFGQPC Uthman Taha Naskh"/>
          <w:b/>
          <w:bCs/>
          <w:szCs w:val="27"/>
          <w:rtl/>
          <w:lang w:bidi="ar-SY"/>
        </w:rPr>
        <w:t xml:space="preserve"> عَلَى غَيْرِ مِيعَادٍ قَزَعاً كَقَزَعِ الْخَرِيفِ</w:t>
      </w:r>
      <w:r w:rsidRPr="00FF4301">
        <w:rPr>
          <w:rFonts w:cs="KFGQPC Uthman Taha Naskh" w:hint="cs"/>
          <w:b/>
          <w:bCs/>
          <w:szCs w:val="27"/>
          <w:rtl/>
          <w:lang w:bidi="ar-SY"/>
        </w:rPr>
        <w:t>،</w:t>
      </w:r>
      <w:r w:rsidRPr="00FF4301">
        <w:rPr>
          <w:rFonts w:cs="KFGQPC Uthman Taha Naskh"/>
          <w:b/>
          <w:bCs/>
          <w:szCs w:val="27"/>
          <w:rtl/>
          <w:lang w:bidi="ar-SY"/>
        </w:rPr>
        <w:t xml:space="preserve"> وَهِيَ يَا جَابِرُ الْآيَةُ الَّتِي ذَكَرَهَا الل</w:t>
      </w:r>
      <w:r w:rsidRPr="00FF4301">
        <w:rPr>
          <w:rFonts w:cs="KFGQPC Uthman Taha Naskh" w:hint="cs"/>
          <w:b/>
          <w:bCs/>
          <w:szCs w:val="27"/>
          <w:rtl/>
          <w:lang w:bidi="ar-SY"/>
        </w:rPr>
        <w:t>هُ</w:t>
      </w:r>
      <w:r w:rsidRPr="00FF4301">
        <w:rPr>
          <w:rFonts w:cs="KFGQPC Uthman Taha Naskh"/>
          <w:b/>
          <w:bCs/>
          <w:szCs w:val="27"/>
          <w:rtl/>
          <w:lang w:bidi="ar-SY"/>
        </w:rPr>
        <w:t xml:space="preserve"> فِي كِتَابِهِ</w:t>
      </w:r>
      <w:r w:rsidRPr="00FF4301">
        <w:rPr>
          <w:rFonts w:cs="KFGQPC Uthman Taha Naskh" w:hint="cs"/>
          <w:b/>
          <w:bCs/>
          <w:szCs w:val="27"/>
          <w:rtl/>
          <w:lang w:bidi="ar-SY"/>
        </w:rPr>
        <w:t>:</w:t>
      </w:r>
      <w:r w:rsidRPr="00FF4301">
        <w:rPr>
          <w:rFonts w:cs="KFGQPC Uthman Taha Naskh"/>
          <w:b/>
          <w:bCs/>
          <w:szCs w:val="27"/>
          <w:rtl/>
          <w:lang w:bidi="ar-SY"/>
        </w:rPr>
        <w:t xml:space="preserve"> أَيْنَ ما تَكُونُوا يَأْتِ بِكُمُ الل</w:t>
      </w:r>
      <w:r w:rsidRPr="00FF4301">
        <w:rPr>
          <w:rFonts w:cs="KFGQPC Uthman Taha Naskh" w:hint="cs"/>
          <w:b/>
          <w:bCs/>
          <w:szCs w:val="27"/>
          <w:rtl/>
          <w:lang w:bidi="ar-SY"/>
        </w:rPr>
        <w:t>هُ</w:t>
      </w:r>
      <w:r w:rsidRPr="00FF4301">
        <w:rPr>
          <w:rFonts w:cs="KFGQPC Uthman Taha Naskh"/>
          <w:b/>
          <w:bCs/>
          <w:szCs w:val="27"/>
          <w:rtl/>
          <w:lang w:bidi="ar-SY"/>
        </w:rPr>
        <w:t xml:space="preserve"> جَمِيعاً إِنَّ الل</w:t>
      </w:r>
      <w:r w:rsidRPr="00FF4301">
        <w:rPr>
          <w:rFonts w:cs="KFGQPC Uthman Taha Naskh" w:hint="cs"/>
          <w:b/>
          <w:bCs/>
          <w:szCs w:val="27"/>
          <w:rtl/>
          <w:lang w:bidi="ar-SY"/>
        </w:rPr>
        <w:t>هَ</w:t>
      </w:r>
      <w:r w:rsidRPr="00FF4301">
        <w:rPr>
          <w:rFonts w:cs="KFGQPC Uthman Taha Naskh"/>
          <w:b/>
          <w:bCs/>
          <w:szCs w:val="27"/>
          <w:rtl/>
          <w:lang w:bidi="ar-SY"/>
        </w:rPr>
        <w:t xml:space="preserve"> عَلى‏ كُلِّ شَيْ‏ءٍ قَدِيرٌ</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394"/>
      </w:r>
      <w:r w:rsidRPr="00B21426">
        <w:rPr>
          <w:rFonts w:cs="Arabic11 BT"/>
          <w:szCs w:val="27"/>
          <w:vertAlign w:val="superscript"/>
          <w:rtl/>
          <w:lang w:bidi="ar-SY"/>
        </w:rPr>
        <w:t>)</w:t>
      </w:r>
      <w:r w:rsidRPr="00071EFE">
        <w:rPr>
          <w:rFonts w:cs="mylotus" w:hint="cs"/>
          <w:szCs w:val="27"/>
          <w:rtl/>
          <w:lang w:bidi="ar-SY"/>
        </w:rPr>
        <w:t xml:space="preserve">. إن الراوي الجاهل لم ينتبه لكون أفعال الآية وضمائرها تخاطب معاصري النبي </w:t>
      </w:r>
      <w:r w:rsidRPr="00071EFE">
        <w:rPr>
          <w:rFonts w:cs="mylotus" w:hint="cs"/>
          <w:sz w:val="30"/>
          <w:szCs w:val="27"/>
          <w:rtl/>
          <w:lang w:bidi="ar-SY"/>
        </w:rPr>
        <w:sym w:font="Abo-thar" w:char="F04A"/>
      </w:r>
      <w:r w:rsidRPr="00071EFE">
        <w:rPr>
          <w:rFonts w:cs="mylotus" w:hint="cs"/>
          <w:szCs w:val="27"/>
          <w:rtl/>
          <w:lang w:bidi="ar-SY"/>
        </w:rPr>
        <w:t xml:space="preserve"> لا</w:t>
      </w:r>
      <w:r w:rsidRPr="00931FE5">
        <w:rPr>
          <w:rFonts w:cs="Times New Roman" w:hint="cs"/>
          <w:rtl/>
          <w:lang w:bidi="ar-SY"/>
        </w:rPr>
        <w:t> </w:t>
      </w:r>
      <w:r w:rsidRPr="00071EFE">
        <w:rPr>
          <w:rFonts w:cs="mylotus" w:hint="cs"/>
          <w:szCs w:val="27"/>
          <w:rtl/>
          <w:lang w:bidi="ar-SY"/>
        </w:rPr>
        <w:t xml:space="preserve">أفراداً غير موجودين ممن سيأتي بعد قرون حين ظهور المهدي!! علينا أن نقول: </w:t>
      </w:r>
      <w:r w:rsidRPr="00071EFE">
        <w:rPr>
          <w:rFonts w:cs="mylotus"/>
          <w:b/>
          <w:bCs/>
          <w:szCs w:val="27"/>
          <w:rtl/>
          <w:lang w:bidi="ar-SY"/>
        </w:rPr>
        <w:t>أَلَا لَعْنَةُ الل</w:t>
      </w:r>
      <w:r w:rsidRPr="00071EFE">
        <w:rPr>
          <w:rFonts w:cs="mylotus" w:hint="cs"/>
          <w:b/>
          <w:bCs/>
          <w:szCs w:val="27"/>
          <w:rtl/>
          <w:lang w:bidi="ar-SY"/>
        </w:rPr>
        <w:t>هِ</w:t>
      </w:r>
      <w:r w:rsidRPr="00071EFE">
        <w:rPr>
          <w:rFonts w:cs="mylotus"/>
          <w:b/>
          <w:bCs/>
          <w:szCs w:val="27"/>
          <w:rtl/>
          <w:lang w:bidi="ar-SY"/>
        </w:rPr>
        <w:t xml:space="preserve"> عَلَى</w:t>
      </w:r>
      <w:r w:rsidRPr="00071EFE">
        <w:rPr>
          <w:rFonts w:cs="mylotus" w:hint="cs"/>
          <w:b/>
          <w:bCs/>
          <w:szCs w:val="27"/>
          <w:rtl/>
          <w:lang w:bidi="ar-SY"/>
        </w:rPr>
        <w:t xml:space="preserve"> الكَاذِبِيْنَ</w:t>
      </w:r>
      <w:r w:rsidRPr="00071EFE">
        <w:rPr>
          <w:rFonts w:cs="mylotus" w:hint="cs"/>
          <w:szCs w:val="27"/>
          <w:rtl/>
          <w:lang w:bidi="ar-SY"/>
        </w:rPr>
        <w:t>!</w:t>
      </w:r>
    </w:p>
    <w:p w:rsidR="00281393" w:rsidRPr="00071EFE" w:rsidRDefault="00281393" w:rsidP="00FF4301">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والآيةُ الأخرى: </w:t>
      </w:r>
      <w:r w:rsidR="00FF4301">
        <w:rPr>
          <w:rFonts w:ascii="KFGQPC Uthman Taha Naskh" w:cs="KFGQPC Uthman Taha Naskh" w:hint="cs"/>
          <w:sz w:val="28"/>
          <w:rtl/>
          <w:lang w:val="en-MY" w:eastAsia="en-MY"/>
        </w:rPr>
        <w:t>﴿</w:t>
      </w:r>
      <w:r w:rsidR="00FF4301" w:rsidRPr="00FF4301">
        <w:rPr>
          <w:rStyle w:val="Char4"/>
          <w:rFonts w:hint="cs"/>
          <w:rtl/>
        </w:rPr>
        <w:t>يَٰٓأَيُّهَا</w:t>
      </w:r>
      <w:r w:rsidR="00FF4301" w:rsidRPr="00FF4301">
        <w:rPr>
          <w:rStyle w:val="Char4"/>
          <w:rtl/>
        </w:rPr>
        <w:t xml:space="preserve"> </w:t>
      </w:r>
      <w:r w:rsidR="00FF4301" w:rsidRPr="00FF4301">
        <w:rPr>
          <w:rStyle w:val="Char4"/>
          <w:rFonts w:hint="cs"/>
          <w:rtl/>
        </w:rPr>
        <w:t>ٱلَّذِينَ</w:t>
      </w:r>
      <w:r w:rsidR="00FF4301" w:rsidRPr="00FF4301">
        <w:rPr>
          <w:rStyle w:val="Char4"/>
          <w:rtl/>
        </w:rPr>
        <w:t xml:space="preserve"> </w:t>
      </w:r>
      <w:r w:rsidR="00FF4301" w:rsidRPr="00FF4301">
        <w:rPr>
          <w:rStyle w:val="Char4"/>
          <w:rFonts w:hint="cs"/>
          <w:rtl/>
        </w:rPr>
        <w:t>أُوتُواْ</w:t>
      </w:r>
      <w:r w:rsidR="00FF4301" w:rsidRPr="00FF4301">
        <w:rPr>
          <w:rStyle w:val="Char4"/>
          <w:rtl/>
        </w:rPr>
        <w:t xml:space="preserve"> </w:t>
      </w:r>
      <w:r w:rsidR="00FF4301" w:rsidRPr="00FF4301">
        <w:rPr>
          <w:rStyle w:val="Char4"/>
          <w:rFonts w:hint="cs"/>
          <w:rtl/>
        </w:rPr>
        <w:t>ٱلۡكِتَٰبَ</w:t>
      </w:r>
      <w:r w:rsidR="00FF4301" w:rsidRPr="00FF4301">
        <w:rPr>
          <w:rStyle w:val="Char4"/>
          <w:rtl/>
        </w:rPr>
        <w:t xml:space="preserve"> </w:t>
      </w:r>
      <w:r w:rsidR="00FF4301" w:rsidRPr="00FF4301">
        <w:rPr>
          <w:rStyle w:val="Char4"/>
          <w:rFonts w:hint="cs"/>
          <w:rtl/>
        </w:rPr>
        <w:t>ءَامِنُواْ</w:t>
      </w:r>
      <w:r w:rsidR="00FF4301" w:rsidRPr="00FF4301">
        <w:rPr>
          <w:rStyle w:val="Char4"/>
          <w:rtl/>
        </w:rPr>
        <w:t xml:space="preserve"> </w:t>
      </w:r>
      <w:r w:rsidR="00FF4301" w:rsidRPr="00FF4301">
        <w:rPr>
          <w:rStyle w:val="Char4"/>
          <w:rFonts w:hint="cs"/>
          <w:rtl/>
        </w:rPr>
        <w:t>بِمَا</w:t>
      </w:r>
      <w:r w:rsidR="00FF4301" w:rsidRPr="00FF4301">
        <w:rPr>
          <w:rStyle w:val="Char4"/>
          <w:rtl/>
        </w:rPr>
        <w:t xml:space="preserve"> </w:t>
      </w:r>
      <w:r w:rsidR="00FF4301" w:rsidRPr="00FF4301">
        <w:rPr>
          <w:rStyle w:val="Char4"/>
          <w:rFonts w:hint="cs"/>
          <w:rtl/>
        </w:rPr>
        <w:t>نَزَّلۡنَا</w:t>
      </w:r>
      <w:r w:rsidR="00FF4301" w:rsidRPr="00FF4301">
        <w:rPr>
          <w:rStyle w:val="Char4"/>
          <w:rtl/>
        </w:rPr>
        <w:t xml:space="preserve"> </w:t>
      </w:r>
      <w:r w:rsidR="00FF4301" w:rsidRPr="00FF4301">
        <w:rPr>
          <w:rStyle w:val="Char4"/>
          <w:rFonts w:hint="cs"/>
          <w:rtl/>
        </w:rPr>
        <w:t>مُصَدِّقٗا</w:t>
      </w:r>
      <w:r w:rsidR="00FF4301" w:rsidRPr="00FF4301">
        <w:rPr>
          <w:rStyle w:val="Char4"/>
          <w:rtl/>
        </w:rPr>
        <w:t xml:space="preserve"> </w:t>
      </w:r>
      <w:r w:rsidR="00FF4301" w:rsidRPr="00FF4301">
        <w:rPr>
          <w:rStyle w:val="Char4"/>
          <w:rFonts w:hint="cs"/>
          <w:rtl/>
        </w:rPr>
        <w:t>لِّمَا</w:t>
      </w:r>
      <w:r w:rsidR="00FF4301" w:rsidRPr="00FF4301">
        <w:rPr>
          <w:rStyle w:val="Char4"/>
          <w:rtl/>
        </w:rPr>
        <w:t xml:space="preserve"> </w:t>
      </w:r>
      <w:r w:rsidR="00FF4301" w:rsidRPr="00FF4301">
        <w:rPr>
          <w:rStyle w:val="Char4"/>
          <w:rFonts w:hint="cs"/>
          <w:rtl/>
        </w:rPr>
        <w:t>مَعَكُم</w:t>
      </w:r>
      <w:r w:rsidR="00FF4301" w:rsidRPr="00FF4301">
        <w:rPr>
          <w:rStyle w:val="Char4"/>
          <w:rtl/>
        </w:rPr>
        <w:t xml:space="preserve"> </w:t>
      </w:r>
      <w:r w:rsidR="00FF4301" w:rsidRPr="00FF4301">
        <w:rPr>
          <w:rStyle w:val="Char4"/>
          <w:rFonts w:hint="cs"/>
          <w:rtl/>
        </w:rPr>
        <w:t>مِّن</w:t>
      </w:r>
      <w:r w:rsidR="00FF4301" w:rsidRPr="00FF4301">
        <w:rPr>
          <w:rStyle w:val="Char4"/>
          <w:rtl/>
        </w:rPr>
        <w:t xml:space="preserve"> </w:t>
      </w:r>
      <w:r w:rsidR="00FF4301" w:rsidRPr="00FF4301">
        <w:rPr>
          <w:rStyle w:val="Char4"/>
          <w:rFonts w:hint="cs"/>
          <w:rtl/>
        </w:rPr>
        <w:t>قَبۡلِ</w:t>
      </w:r>
      <w:r w:rsidR="00FF4301" w:rsidRPr="00FF4301">
        <w:rPr>
          <w:rStyle w:val="Char4"/>
          <w:rtl/>
        </w:rPr>
        <w:t xml:space="preserve"> </w:t>
      </w:r>
      <w:r w:rsidR="00FF4301" w:rsidRPr="00FF4301">
        <w:rPr>
          <w:rStyle w:val="Char4"/>
          <w:rFonts w:hint="cs"/>
          <w:rtl/>
        </w:rPr>
        <w:t>أَن</w:t>
      </w:r>
      <w:r w:rsidR="00FF4301" w:rsidRPr="00FF4301">
        <w:rPr>
          <w:rStyle w:val="Char4"/>
          <w:rtl/>
        </w:rPr>
        <w:t xml:space="preserve"> </w:t>
      </w:r>
      <w:r w:rsidR="00FF4301" w:rsidRPr="00FF4301">
        <w:rPr>
          <w:rStyle w:val="Char4"/>
          <w:rFonts w:hint="cs"/>
          <w:rtl/>
        </w:rPr>
        <w:t>نَّطۡمِسَ</w:t>
      </w:r>
      <w:r w:rsidR="00FF4301" w:rsidRPr="00FF4301">
        <w:rPr>
          <w:rStyle w:val="Char4"/>
          <w:rtl/>
        </w:rPr>
        <w:t xml:space="preserve"> </w:t>
      </w:r>
      <w:r w:rsidR="00FF4301" w:rsidRPr="00FF4301">
        <w:rPr>
          <w:rStyle w:val="Char4"/>
          <w:rFonts w:hint="cs"/>
          <w:rtl/>
        </w:rPr>
        <w:t>وُجُوهٗا</w:t>
      </w:r>
      <w:r w:rsidR="00FF4301" w:rsidRPr="00FF4301">
        <w:rPr>
          <w:rStyle w:val="Char4"/>
          <w:rtl/>
        </w:rPr>
        <w:t xml:space="preserve"> </w:t>
      </w:r>
      <w:r w:rsidR="00FF4301" w:rsidRPr="00FF4301">
        <w:rPr>
          <w:rStyle w:val="Char4"/>
          <w:rFonts w:hint="cs"/>
          <w:rtl/>
        </w:rPr>
        <w:t>فَنَرُدَّهَا</w:t>
      </w:r>
      <w:r w:rsidR="00FF4301" w:rsidRPr="00FF4301">
        <w:rPr>
          <w:rStyle w:val="Char4"/>
          <w:rtl/>
        </w:rPr>
        <w:t xml:space="preserve"> </w:t>
      </w:r>
      <w:r w:rsidR="00FF4301" w:rsidRPr="00FF4301">
        <w:rPr>
          <w:rStyle w:val="Char4"/>
          <w:rFonts w:hint="cs"/>
          <w:rtl/>
        </w:rPr>
        <w:t>عَلَىٰٓ</w:t>
      </w:r>
      <w:r w:rsidR="00FF4301" w:rsidRPr="00FF4301">
        <w:rPr>
          <w:rStyle w:val="Char4"/>
          <w:rtl/>
        </w:rPr>
        <w:t xml:space="preserve"> </w:t>
      </w:r>
      <w:r w:rsidR="00FF4301" w:rsidRPr="00FF4301">
        <w:rPr>
          <w:rStyle w:val="Char4"/>
          <w:rFonts w:hint="cs"/>
          <w:rtl/>
        </w:rPr>
        <w:t>أَدۡبَارِهَآ</w:t>
      </w:r>
      <w:r w:rsidR="00FF4301" w:rsidRPr="00FF4301">
        <w:rPr>
          <w:rStyle w:val="Char4"/>
          <w:rtl/>
        </w:rPr>
        <w:t xml:space="preserve"> </w:t>
      </w:r>
      <w:r w:rsidR="00FF4301" w:rsidRPr="00FF4301">
        <w:rPr>
          <w:rStyle w:val="Char4"/>
          <w:rFonts w:hint="cs"/>
          <w:rtl/>
        </w:rPr>
        <w:t>أَوۡ</w:t>
      </w:r>
      <w:r w:rsidR="00FF4301" w:rsidRPr="00FF4301">
        <w:rPr>
          <w:rStyle w:val="Char4"/>
          <w:rtl/>
        </w:rPr>
        <w:t xml:space="preserve"> </w:t>
      </w:r>
      <w:r w:rsidR="00FF4301" w:rsidRPr="00FF4301">
        <w:rPr>
          <w:rStyle w:val="Char4"/>
          <w:rFonts w:hint="cs"/>
          <w:rtl/>
        </w:rPr>
        <w:t>نَلۡعَنَهُمۡ</w:t>
      </w:r>
      <w:r w:rsidR="00FF4301" w:rsidRPr="00FF4301">
        <w:rPr>
          <w:rStyle w:val="Char4"/>
          <w:rtl/>
        </w:rPr>
        <w:t xml:space="preserve"> </w:t>
      </w:r>
      <w:r w:rsidR="00FF4301" w:rsidRPr="00FF4301">
        <w:rPr>
          <w:rStyle w:val="Char4"/>
          <w:rFonts w:hint="cs"/>
          <w:rtl/>
        </w:rPr>
        <w:t>كَمَا</w:t>
      </w:r>
      <w:r w:rsidR="00FF4301" w:rsidRPr="00FF4301">
        <w:rPr>
          <w:rStyle w:val="Char4"/>
          <w:rtl/>
        </w:rPr>
        <w:t xml:space="preserve"> </w:t>
      </w:r>
      <w:r w:rsidR="00FF4301" w:rsidRPr="00FF4301">
        <w:rPr>
          <w:rStyle w:val="Char4"/>
          <w:rFonts w:hint="cs"/>
          <w:rtl/>
        </w:rPr>
        <w:t>لَعَنَّآ</w:t>
      </w:r>
      <w:r w:rsidR="00FF4301" w:rsidRPr="00FF4301">
        <w:rPr>
          <w:rStyle w:val="Char4"/>
          <w:rtl/>
        </w:rPr>
        <w:t xml:space="preserve"> </w:t>
      </w:r>
      <w:r w:rsidR="00FF4301" w:rsidRPr="00FF4301">
        <w:rPr>
          <w:rStyle w:val="Char4"/>
          <w:rFonts w:hint="cs"/>
          <w:rtl/>
        </w:rPr>
        <w:t>أَصۡحَٰبَ</w:t>
      </w:r>
      <w:r w:rsidR="00FF4301" w:rsidRPr="00FF4301">
        <w:rPr>
          <w:rStyle w:val="Char4"/>
          <w:rtl/>
        </w:rPr>
        <w:t xml:space="preserve"> </w:t>
      </w:r>
      <w:r w:rsidR="00FF4301" w:rsidRPr="00FF4301">
        <w:rPr>
          <w:rStyle w:val="Char4"/>
          <w:rFonts w:hint="cs"/>
          <w:rtl/>
        </w:rPr>
        <w:t>ٱلسَّبۡتِۚ</w:t>
      </w:r>
      <w:r w:rsidR="00FF4301" w:rsidRPr="00FF4301">
        <w:rPr>
          <w:rStyle w:val="Char4"/>
          <w:rtl/>
        </w:rPr>
        <w:t xml:space="preserve"> </w:t>
      </w:r>
      <w:r w:rsidR="00FF4301" w:rsidRPr="00FF4301">
        <w:rPr>
          <w:rStyle w:val="Char4"/>
          <w:rFonts w:hint="cs"/>
          <w:rtl/>
        </w:rPr>
        <w:t>وَكَانَ</w:t>
      </w:r>
      <w:r w:rsidR="00FF4301" w:rsidRPr="00FF4301">
        <w:rPr>
          <w:rStyle w:val="Char4"/>
          <w:rtl/>
        </w:rPr>
        <w:t xml:space="preserve"> </w:t>
      </w:r>
      <w:r w:rsidR="00FF4301" w:rsidRPr="00FF4301">
        <w:rPr>
          <w:rStyle w:val="Char4"/>
          <w:rFonts w:hint="cs"/>
          <w:rtl/>
        </w:rPr>
        <w:t>أَمۡرُ</w:t>
      </w:r>
      <w:r w:rsidR="00FF4301" w:rsidRPr="00FF4301">
        <w:rPr>
          <w:rStyle w:val="Char4"/>
          <w:rtl/>
        </w:rPr>
        <w:t xml:space="preserve"> </w:t>
      </w:r>
      <w:r w:rsidR="00FF4301" w:rsidRPr="00FF4301">
        <w:rPr>
          <w:rStyle w:val="Char4"/>
          <w:rFonts w:hint="cs"/>
          <w:rtl/>
        </w:rPr>
        <w:t>ٱللَّهِ</w:t>
      </w:r>
      <w:r w:rsidR="00FF4301" w:rsidRPr="00FF4301">
        <w:rPr>
          <w:rStyle w:val="Char4"/>
          <w:rtl/>
        </w:rPr>
        <w:t xml:space="preserve"> </w:t>
      </w:r>
      <w:r w:rsidR="00FF4301" w:rsidRPr="00FF4301">
        <w:rPr>
          <w:rStyle w:val="Char4"/>
          <w:rFonts w:hint="cs"/>
          <w:rtl/>
        </w:rPr>
        <w:t>مَفۡعُولًا</w:t>
      </w:r>
      <w:r w:rsidR="00FF4301" w:rsidRPr="00FF4301">
        <w:rPr>
          <w:rStyle w:val="Char4"/>
          <w:rtl/>
        </w:rPr>
        <w:t xml:space="preserve"> </w:t>
      </w:r>
      <w:r w:rsidR="00FF4301" w:rsidRPr="00FF4301">
        <w:rPr>
          <w:rStyle w:val="Char4"/>
          <w:rFonts w:hint="cs"/>
          <w:rtl/>
        </w:rPr>
        <w:t>٤٧</w:t>
      </w:r>
      <w:r w:rsidR="00FF4301">
        <w:rPr>
          <w:rFonts w:ascii="KFGQPC Uthman Taha Naskh" w:cs="KFGQPC Uthman Taha Naskh" w:hint="cs"/>
          <w:sz w:val="28"/>
          <w:rtl/>
          <w:lang w:val="en-MY" w:eastAsia="en-MY"/>
        </w:rPr>
        <w:t>﴾</w:t>
      </w:r>
      <w:r w:rsidR="00FF4301">
        <w:rPr>
          <w:rFonts w:ascii="KFGQPC Uthman Taha Naskh" w:cs="KFGQPC Uthman Taha Naskh"/>
          <w:sz w:val="28"/>
          <w:rtl/>
          <w:lang w:val="en-MY" w:eastAsia="en-MY"/>
        </w:rPr>
        <w:t xml:space="preserve"> [</w:t>
      </w:r>
      <w:r w:rsidR="00FF4301">
        <w:rPr>
          <w:rFonts w:ascii="KFGQPC Uthman Taha Naskh" w:cs="KFGQPC Uthman Taha Naskh" w:hint="cs"/>
          <w:sz w:val="28"/>
          <w:rtl/>
          <w:lang w:val="en-MY" w:eastAsia="en-MY"/>
        </w:rPr>
        <w:t>النساء</w:t>
      </w:r>
      <w:r w:rsidR="00FF4301">
        <w:rPr>
          <w:rFonts w:ascii="KFGQPC Uthman Taha Naskh" w:cs="KFGQPC Uthman Taha Naskh"/>
          <w:sz w:val="28"/>
          <w:rtl/>
          <w:lang w:val="en-MY" w:eastAsia="en-MY"/>
        </w:rPr>
        <w:t xml:space="preserve"> : </w:t>
      </w:r>
      <w:r w:rsidR="00FF4301">
        <w:rPr>
          <w:rFonts w:ascii="KFGQPC Uthman Taha Naskh" w:cs="KFGQPC Uthman Taha Naskh" w:hint="cs"/>
          <w:sz w:val="28"/>
          <w:rtl/>
          <w:lang w:val="en-MY" w:eastAsia="en-MY"/>
        </w:rPr>
        <w:t>٤٧</w:t>
      </w:r>
      <w:r w:rsidR="00FF4301">
        <w:rPr>
          <w:rFonts w:ascii="KFGQPC Uthman Taha Naskh" w:cs="KFGQPC Uthman Taha Naskh"/>
          <w:sz w:val="28"/>
          <w:rtl/>
          <w:lang w:val="en-MY" w:eastAsia="en-M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هذه الآية خطاب لأهل الكتاب - وخاصَّةً اليهود - (تُراجَع الآيات التي قبلها وبعدها أي من الآية 44 حتى 54).</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لكن المجلسيّ يروي (في الحديث 105) نقلاً عن كتاب «</w:t>
      </w:r>
      <w:r w:rsidRPr="00071EFE">
        <w:rPr>
          <w:rFonts w:cs="mylotus" w:hint="cs"/>
          <w:b/>
          <w:bCs/>
          <w:szCs w:val="27"/>
          <w:rtl/>
          <w:lang w:bidi="ar-SY"/>
        </w:rPr>
        <w:t>الغيبة</w:t>
      </w:r>
      <w:r w:rsidRPr="00071EFE">
        <w:rPr>
          <w:rFonts w:cs="mylotus" w:hint="cs"/>
          <w:szCs w:val="27"/>
          <w:rtl/>
          <w:lang w:bidi="ar-SY"/>
        </w:rPr>
        <w:t>» للنعماني الخرافاتي عن رواةٍ ضعفاء عن حضرة الباقر (ع): أن الآية نزلت في جيش السفياني ولا ندري ما دليله على ذلك!</w:t>
      </w:r>
    </w:p>
    <w:p w:rsidR="00281393" w:rsidRPr="00071EFE" w:rsidRDefault="00281393" w:rsidP="00FF4301">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6- </w:t>
      </w:r>
      <w:r w:rsidR="00FF4301">
        <w:rPr>
          <w:rFonts w:ascii="KFGQPC Uthman Taha Naskh" w:cs="KFGQPC Uthman Taha Naskh" w:hint="cs"/>
          <w:sz w:val="28"/>
          <w:rtl/>
          <w:lang w:val="en-MY" w:eastAsia="en-MY"/>
        </w:rPr>
        <w:t>﴿</w:t>
      </w:r>
      <w:r w:rsidR="00FF4301" w:rsidRPr="00FF4301">
        <w:rPr>
          <w:rStyle w:val="Char4"/>
          <w:rFonts w:hint="cs"/>
          <w:rtl/>
        </w:rPr>
        <w:t>إِنَّ</w:t>
      </w:r>
      <w:r w:rsidR="00FF4301" w:rsidRPr="00FF4301">
        <w:rPr>
          <w:rStyle w:val="Char4"/>
          <w:rtl/>
        </w:rPr>
        <w:t xml:space="preserve"> </w:t>
      </w:r>
      <w:r w:rsidR="00FF4301" w:rsidRPr="00FF4301">
        <w:rPr>
          <w:rStyle w:val="Char4"/>
          <w:rFonts w:hint="cs"/>
          <w:rtl/>
        </w:rPr>
        <w:t>ٱللَّهَ</w:t>
      </w:r>
      <w:r w:rsidR="00FF4301" w:rsidRPr="00FF4301">
        <w:rPr>
          <w:rStyle w:val="Char4"/>
          <w:rtl/>
        </w:rPr>
        <w:t xml:space="preserve"> </w:t>
      </w:r>
      <w:r w:rsidR="00FF4301" w:rsidRPr="00FF4301">
        <w:rPr>
          <w:rStyle w:val="Char4"/>
          <w:rFonts w:hint="cs"/>
          <w:rtl/>
        </w:rPr>
        <w:t>يُحِبُّ</w:t>
      </w:r>
      <w:r w:rsidR="00FF4301" w:rsidRPr="00FF4301">
        <w:rPr>
          <w:rStyle w:val="Char4"/>
          <w:rtl/>
        </w:rPr>
        <w:t xml:space="preserve"> </w:t>
      </w:r>
      <w:r w:rsidR="00FF4301" w:rsidRPr="00FF4301">
        <w:rPr>
          <w:rStyle w:val="Char4"/>
          <w:rFonts w:hint="cs"/>
          <w:rtl/>
        </w:rPr>
        <w:t>ٱلتَّوَّٰبِينَ</w:t>
      </w:r>
      <w:r w:rsidR="00FF4301" w:rsidRPr="00FF4301">
        <w:rPr>
          <w:rStyle w:val="Char4"/>
          <w:rtl/>
        </w:rPr>
        <w:t xml:space="preserve"> </w:t>
      </w:r>
      <w:r w:rsidR="00FF4301" w:rsidRPr="00FF4301">
        <w:rPr>
          <w:rStyle w:val="Char4"/>
          <w:rFonts w:hint="cs"/>
          <w:rtl/>
        </w:rPr>
        <w:t>وَيُحِبُّ</w:t>
      </w:r>
      <w:r w:rsidR="00FF4301" w:rsidRPr="00FF4301">
        <w:rPr>
          <w:rStyle w:val="Char4"/>
          <w:rtl/>
        </w:rPr>
        <w:t xml:space="preserve"> </w:t>
      </w:r>
      <w:r w:rsidR="00FF4301" w:rsidRPr="00FF4301">
        <w:rPr>
          <w:rStyle w:val="Char4"/>
          <w:rFonts w:hint="cs"/>
          <w:rtl/>
        </w:rPr>
        <w:t>ٱلۡمُتَطَهِّرِينَ</w:t>
      </w:r>
      <w:r w:rsidR="00FF4301" w:rsidRPr="00FF4301">
        <w:rPr>
          <w:rStyle w:val="Char4"/>
          <w:rtl/>
        </w:rPr>
        <w:t xml:space="preserve"> </w:t>
      </w:r>
      <w:r w:rsidR="00FF4301" w:rsidRPr="00FF4301">
        <w:rPr>
          <w:rStyle w:val="Char4"/>
          <w:rFonts w:hint="cs"/>
          <w:rtl/>
        </w:rPr>
        <w:t>٢٢٢</w:t>
      </w:r>
      <w:r w:rsidR="00FF4301">
        <w:rPr>
          <w:rFonts w:ascii="KFGQPC Uthman Taha Naskh" w:cs="KFGQPC Uthman Taha Naskh" w:hint="cs"/>
          <w:sz w:val="28"/>
          <w:rtl/>
          <w:lang w:val="en-MY" w:eastAsia="en-MY"/>
        </w:rPr>
        <w:t>﴾</w:t>
      </w:r>
      <w:r w:rsidR="00FF4301">
        <w:rPr>
          <w:rFonts w:ascii="KFGQPC Uthman Taha Naskh" w:cs="KFGQPC Uthman Taha Naskh"/>
          <w:sz w:val="28"/>
          <w:rtl/>
          <w:lang w:val="en-MY" w:eastAsia="en-MY"/>
        </w:rPr>
        <w:t xml:space="preserve"> [</w:t>
      </w:r>
      <w:r w:rsidR="00FF4301">
        <w:rPr>
          <w:rFonts w:ascii="KFGQPC Uthman Taha Naskh" w:cs="KFGQPC Uthman Taha Naskh" w:hint="cs"/>
          <w:sz w:val="28"/>
          <w:rtl/>
          <w:lang w:val="en-MY" w:eastAsia="en-MY"/>
        </w:rPr>
        <w:t>البقرة</w:t>
      </w:r>
      <w:r w:rsidR="00FF4301">
        <w:rPr>
          <w:rFonts w:ascii="KFGQPC Uthman Taha Naskh" w:cs="KFGQPC Uthman Taha Naskh"/>
          <w:sz w:val="28"/>
          <w:rtl/>
          <w:lang w:val="en-MY" w:eastAsia="en-MY"/>
        </w:rPr>
        <w:t xml:space="preserve">: </w:t>
      </w:r>
      <w:r w:rsidR="00FF4301">
        <w:rPr>
          <w:rFonts w:ascii="KFGQPC Uthman Taha Naskh" w:cs="KFGQPC Uthman Taha Naskh" w:hint="cs"/>
          <w:sz w:val="28"/>
          <w:rtl/>
          <w:lang w:val="en-MY" w:eastAsia="en-MY"/>
        </w:rPr>
        <w:t>٢٢٢</w:t>
      </w:r>
      <w:r w:rsidR="009C0D84">
        <w:rPr>
          <w:rFonts w:ascii="KFGQPC Uthman Taha Naskh" w:cs="KFGQPC Uthman Taha Naskh"/>
          <w:sz w:val="28"/>
          <w:rtl/>
          <w:lang w:val="en-MY" w:eastAsia="en-MY"/>
        </w:rPr>
        <w:t>].</w:t>
      </w:r>
      <w:r w:rsidRPr="00071EFE">
        <w:rPr>
          <w:rFonts w:cs="mylotus" w:hint="cs"/>
          <w:szCs w:val="27"/>
          <w:rtl/>
          <w:lang w:bidi="ar-SY"/>
        </w:rPr>
        <w:t xml:space="preserve">  </w:t>
      </w:r>
    </w:p>
    <w:p w:rsidR="00281393" w:rsidRPr="00580BC1" w:rsidRDefault="00281393" w:rsidP="00071EFE">
      <w:pPr>
        <w:widowControl w:val="0"/>
        <w:spacing w:after="60" w:line="228" w:lineRule="auto"/>
        <w:ind w:firstLine="284"/>
        <w:jc w:val="both"/>
        <w:rPr>
          <w:rFonts w:cs="mylotus" w:hint="cs"/>
          <w:spacing w:val="-4"/>
          <w:szCs w:val="27"/>
          <w:rtl/>
          <w:lang w:bidi="ar-SY"/>
        </w:rPr>
      </w:pPr>
      <w:r w:rsidRPr="00580BC1">
        <w:rPr>
          <w:rFonts w:cs="mylotus" w:hint="cs"/>
          <w:spacing w:val="-4"/>
          <w:szCs w:val="27"/>
          <w:rtl/>
          <w:lang w:bidi="ar-SY"/>
        </w:rPr>
        <w:t xml:space="preserve">أيها القارئ المحترم! أرجو منك أن تقرأ هذه الآية الكريمة من سورة البقرة بصورتها الكاملة ثم انظر إلى هذا الحديث المرفوع الذي لا اعتبار له (الحديث 167) الذي ينسب إلى أمير المؤمنين علي </w:t>
      </w:r>
      <w:r w:rsidRPr="00580BC1">
        <w:rPr>
          <w:rFonts w:ascii="Abo-thar" w:hAnsi="Abo-thar" w:cs="mylotus"/>
          <w:spacing w:val="-4"/>
          <w:sz w:val="30"/>
          <w:szCs w:val="27"/>
          <w:lang w:bidi="ar-SY"/>
        </w:rPr>
        <w:t></w:t>
      </w:r>
      <w:r w:rsidRPr="00580BC1">
        <w:rPr>
          <w:rFonts w:cs="mylotus" w:hint="cs"/>
          <w:spacing w:val="-4"/>
          <w:szCs w:val="27"/>
          <w:rtl/>
          <w:lang w:bidi="ar-SY"/>
        </w:rPr>
        <w:t xml:space="preserve"> قوله: إن المقصود من التوَّابين في هذه الآية جيش اليماني وجيش خراسان وأمثالهم من آل محمد!</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بالله عليكم انظروا كيف تلاعب واضعوا هذه الرواية بالقرآن على لسان عليٍّ </w:t>
      </w:r>
      <w:r w:rsidRPr="00071EFE">
        <w:rPr>
          <w:rFonts w:ascii="Abo-thar" w:hAnsi="Abo-thar" w:cs="mylotus"/>
          <w:sz w:val="30"/>
          <w:szCs w:val="27"/>
          <w:lang w:bidi="ar-SY"/>
        </w:rPr>
        <w:t></w:t>
      </w:r>
      <w:r w:rsidRPr="00071EFE">
        <w:rPr>
          <w:rFonts w:cs="mylotus" w:hint="cs"/>
          <w:szCs w:val="27"/>
          <w:rtl/>
          <w:lang w:bidi="ar-SY"/>
        </w:rPr>
        <w:t xml:space="preserve"> !</w:t>
      </w:r>
    </w:p>
    <w:p w:rsidR="00281393" w:rsidRPr="00071EFE" w:rsidRDefault="00281393" w:rsidP="00032D20">
      <w:pPr>
        <w:widowControl w:val="0"/>
        <w:spacing w:after="60" w:line="228" w:lineRule="auto"/>
        <w:ind w:firstLine="284"/>
        <w:jc w:val="both"/>
        <w:rPr>
          <w:rFonts w:cs="mylotus" w:hint="cs"/>
          <w:szCs w:val="27"/>
          <w:rtl/>
        </w:rPr>
      </w:pPr>
      <w:r w:rsidRPr="00071EFE">
        <w:rPr>
          <w:rFonts w:cs="mylotus" w:hint="cs"/>
          <w:szCs w:val="27"/>
          <w:rtl/>
          <w:lang w:bidi="ar-SY"/>
        </w:rPr>
        <w:t xml:space="preserve">7 - </w:t>
      </w:r>
      <w:r w:rsidR="008D63DC">
        <w:rPr>
          <w:rFonts w:ascii="KFGQPC Uthman Taha Naskh" w:cs="KFGQPC Uthman Taha Naskh" w:hint="cs"/>
          <w:sz w:val="28"/>
          <w:rtl/>
          <w:lang w:val="en-MY" w:eastAsia="en-MY"/>
        </w:rPr>
        <w:t>﴿</w:t>
      </w:r>
      <w:r w:rsidR="008D63DC" w:rsidRPr="008D63DC">
        <w:rPr>
          <w:rStyle w:val="Char4"/>
          <w:rFonts w:hint="cs"/>
          <w:rtl/>
        </w:rPr>
        <w:t>مَّا</w:t>
      </w:r>
      <w:r w:rsidR="008D63DC" w:rsidRPr="008D63DC">
        <w:rPr>
          <w:rStyle w:val="Char4"/>
          <w:rtl/>
        </w:rPr>
        <w:t xml:space="preserve"> </w:t>
      </w:r>
      <w:r w:rsidR="008D63DC" w:rsidRPr="008D63DC">
        <w:rPr>
          <w:rStyle w:val="Char4"/>
          <w:rFonts w:hint="cs"/>
          <w:rtl/>
        </w:rPr>
        <w:t>كَانَ</w:t>
      </w:r>
      <w:r w:rsidR="008D63DC" w:rsidRPr="008D63DC">
        <w:rPr>
          <w:rStyle w:val="Char4"/>
          <w:rtl/>
        </w:rPr>
        <w:t xml:space="preserve"> </w:t>
      </w:r>
      <w:r w:rsidR="008D63DC" w:rsidRPr="008D63DC">
        <w:rPr>
          <w:rStyle w:val="Char4"/>
          <w:rFonts w:hint="cs"/>
          <w:rtl/>
        </w:rPr>
        <w:t>ٱللَّهُ</w:t>
      </w:r>
      <w:r w:rsidR="008D63DC" w:rsidRPr="008D63DC">
        <w:rPr>
          <w:rStyle w:val="Char4"/>
          <w:rtl/>
        </w:rPr>
        <w:t xml:space="preserve"> </w:t>
      </w:r>
      <w:r w:rsidR="008D63DC" w:rsidRPr="008D63DC">
        <w:rPr>
          <w:rStyle w:val="Char4"/>
          <w:rFonts w:hint="cs"/>
          <w:rtl/>
        </w:rPr>
        <w:t>لِيَذَرَ</w:t>
      </w:r>
      <w:r w:rsidR="008D63DC" w:rsidRPr="008D63DC">
        <w:rPr>
          <w:rStyle w:val="Char4"/>
          <w:rtl/>
        </w:rPr>
        <w:t xml:space="preserve"> </w:t>
      </w:r>
      <w:r w:rsidR="008D63DC" w:rsidRPr="008D63DC">
        <w:rPr>
          <w:rStyle w:val="Char4"/>
          <w:rFonts w:hint="cs"/>
          <w:rtl/>
        </w:rPr>
        <w:t>ٱلۡمُؤۡمِنِينَ</w:t>
      </w:r>
      <w:r w:rsidR="008D63DC" w:rsidRPr="008D63DC">
        <w:rPr>
          <w:rStyle w:val="Char4"/>
          <w:rtl/>
        </w:rPr>
        <w:t xml:space="preserve"> </w:t>
      </w:r>
      <w:r w:rsidR="008D63DC" w:rsidRPr="008D63DC">
        <w:rPr>
          <w:rStyle w:val="Char4"/>
          <w:rFonts w:hint="cs"/>
          <w:rtl/>
        </w:rPr>
        <w:t>عَلَىٰ</w:t>
      </w:r>
      <w:r w:rsidR="008D63DC" w:rsidRPr="008D63DC">
        <w:rPr>
          <w:rStyle w:val="Char4"/>
          <w:rtl/>
        </w:rPr>
        <w:t xml:space="preserve"> </w:t>
      </w:r>
      <w:r w:rsidR="008D63DC" w:rsidRPr="008D63DC">
        <w:rPr>
          <w:rStyle w:val="Char4"/>
          <w:rFonts w:hint="cs"/>
          <w:rtl/>
        </w:rPr>
        <w:t>مَآ</w:t>
      </w:r>
      <w:r w:rsidR="008D63DC" w:rsidRPr="008D63DC">
        <w:rPr>
          <w:rStyle w:val="Char4"/>
          <w:rtl/>
        </w:rPr>
        <w:t xml:space="preserve"> </w:t>
      </w:r>
      <w:r w:rsidR="008D63DC" w:rsidRPr="008D63DC">
        <w:rPr>
          <w:rStyle w:val="Char4"/>
          <w:rFonts w:hint="cs"/>
          <w:rtl/>
        </w:rPr>
        <w:t>أَنتُمۡ</w:t>
      </w:r>
      <w:r w:rsidR="008D63DC" w:rsidRPr="008D63DC">
        <w:rPr>
          <w:rStyle w:val="Char4"/>
          <w:rtl/>
        </w:rPr>
        <w:t xml:space="preserve"> </w:t>
      </w:r>
      <w:r w:rsidR="008D63DC" w:rsidRPr="008D63DC">
        <w:rPr>
          <w:rStyle w:val="Char4"/>
          <w:rFonts w:hint="cs"/>
          <w:rtl/>
        </w:rPr>
        <w:t>عَلَيۡهِ</w:t>
      </w:r>
      <w:r w:rsidR="008D63DC" w:rsidRPr="008D63DC">
        <w:rPr>
          <w:rStyle w:val="Char4"/>
          <w:rtl/>
        </w:rPr>
        <w:t xml:space="preserve"> </w:t>
      </w:r>
      <w:r w:rsidR="008D63DC" w:rsidRPr="008D63DC">
        <w:rPr>
          <w:rStyle w:val="Char4"/>
          <w:rFonts w:hint="cs"/>
          <w:rtl/>
        </w:rPr>
        <w:t>حَتَّىٰ</w:t>
      </w:r>
      <w:r w:rsidR="008D63DC" w:rsidRPr="008D63DC">
        <w:rPr>
          <w:rStyle w:val="Char4"/>
          <w:rtl/>
        </w:rPr>
        <w:t xml:space="preserve"> </w:t>
      </w:r>
      <w:r w:rsidR="008D63DC" w:rsidRPr="008D63DC">
        <w:rPr>
          <w:rStyle w:val="Char4"/>
          <w:rFonts w:hint="cs"/>
          <w:rtl/>
        </w:rPr>
        <w:t>يَمِيزَ</w:t>
      </w:r>
      <w:r w:rsidR="008D63DC" w:rsidRPr="008D63DC">
        <w:rPr>
          <w:rStyle w:val="Char4"/>
          <w:rtl/>
        </w:rPr>
        <w:t xml:space="preserve"> </w:t>
      </w:r>
      <w:r w:rsidR="008D63DC" w:rsidRPr="008D63DC">
        <w:rPr>
          <w:rStyle w:val="Char4"/>
          <w:rFonts w:hint="cs"/>
          <w:rtl/>
        </w:rPr>
        <w:t>ٱلۡخَبِيثَ</w:t>
      </w:r>
      <w:r w:rsidR="008D63DC" w:rsidRPr="008D63DC">
        <w:rPr>
          <w:rStyle w:val="Char4"/>
          <w:rtl/>
        </w:rPr>
        <w:t xml:space="preserve"> </w:t>
      </w:r>
      <w:r w:rsidR="008D63DC" w:rsidRPr="008D63DC">
        <w:rPr>
          <w:rStyle w:val="Char4"/>
          <w:rFonts w:hint="cs"/>
          <w:rtl/>
        </w:rPr>
        <w:t>مِنَ</w:t>
      </w:r>
      <w:r w:rsidR="008D63DC" w:rsidRPr="008D63DC">
        <w:rPr>
          <w:rStyle w:val="Char4"/>
          <w:rtl/>
        </w:rPr>
        <w:t xml:space="preserve"> </w:t>
      </w:r>
      <w:r w:rsidR="008D63DC" w:rsidRPr="008D63DC">
        <w:rPr>
          <w:rStyle w:val="Char4"/>
          <w:rFonts w:hint="cs"/>
          <w:rtl/>
        </w:rPr>
        <w:t>ٱلطَّيِّبِ</w:t>
      </w:r>
      <w:r w:rsidR="008D63DC">
        <w:rPr>
          <w:rFonts w:ascii="KFGQPC Uthman Taha Naskh" w:cs="KFGQPC Uthman Taha Naskh" w:hint="cs"/>
          <w:sz w:val="28"/>
          <w:rtl/>
          <w:lang w:val="en-MY" w:eastAsia="en-MY"/>
        </w:rPr>
        <w:t>﴾</w:t>
      </w:r>
      <w:r w:rsidR="008D63DC">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آل عمران</w:t>
      </w:r>
      <w:r w:rsidR="008D63DC">
        <w:rPr>
          <w:rFonts w:ascii="KFGQPC Uthman Taha Naskh" w:cs="KFGQPC Uthman Taha Naskh"/>
          <w:sz w:val="28"/>
          <w:rtl/>
          <w:lang w:val="en-MY" w:eastAsia="en-MY"/>
        </w:rPr>
        <w:t xml:space="preserve">: </w:t>
      </w:r>
      <w:r w:rsidR="008D63DC">
        <w:rPr>
          <w:rFonts w:ascii="KFGQPC Uthman Taha Naskh" w:cs="KFGQPC Uthman Taha Naskh" w:hint="cs"/>
          <w:sz w:val="28"/>
          <w:rtl/>
          <w:lang w:val="en-MY" w:eastAsia="en-MY"/>
        </w:rPr>
        <w:t>١٧٩</w:t>
      </w:r>
      <w:r w:rsidR="009C0D84">
        <w:rPr>
          <w:rFonts w:ascii="KFGQPC Uthman Taha Naskh" w:cs="KFGQPC Uthman Taha Naskh"/>
          <w:sz w:val="28"/>
          <w:rtl/>
          <w:lang w:val="en-MY" w:eastAsia="en-MY"/>
        </w:rPr>
        <w:t>].</w:t>
      </w:r>
      <w:r w:rsidRPr="00071EFE">
        <w:rPr>
          <w:rFonts w:cs="mylotus" w:hint="cs"/>
          <w:szCs w:val="27"/>
          <w:rtl/>
          <w:lang w:bidi="ar-SY"/>
        </w:rPr>
        <w:t xml:space="preserve"> هذه الآية تتعلّق بغزوة «أُحد» وتقول إن الله تعالى لن يترك المؤمنين -ومن جملتهم أصحاب النبيّ </w:t>
      </w:r>
      <w:r w:rsidRPr="00071EFE">
        <w:rPr>
          <w:rFonts w:ascii="Abo-thar" w:hAnsi="Abo-thar" w:cs="mylotus"/>
          <w:sz w:val="30"/>
          <w:szCs w:val="27"/>
          <w:lang w:bidi="fa-IR"/>
        </w:rPr>
        <w:t></w:t>
      </w:r>
      <w:r w:rsidRPr="00071EFE">
        <w:rPr>
          <w:rFonts w:cs="mylotus" w:hint="cs"/>
          <w:szCs w:val="27"/>
          <w:rtl/>
          <w:lang w:bidi="ar-SY"/>
        </w:rPr>
        <w:t xml:space="preserve"> - على حالهم بل سيمتحنهم في المواقف المختلفة والحوادث المُتنوِّعة، ومن جملتها الحرب، كي يتميَّز المؤمنون الحقيقيون مِن مُدَّعي الإيمان. لكن المَجْلِسِيّ يروي عن «</w:t>
      </w:r>
      <w:r w:rsidRPr="00071EFE">
        <w:rPr>
          <w:rFonts w:cs="mylotus" w:hint="cs"/>
          <w:b/>
          <w:bCs/>
          <w:szCs w:val="27"/>
          <w:rtl/>
          <w:lang w:bidi="ar-SY"/>
        </w:rPr>
        <w:t>العياشي</w:t>
      </w:r>
      <w:r w:rsidRPr="00071EFE">
        <w:rPr>
          <w:rFonts w:cs="mylotus" w:hint="cs"/>
          <w:szCs w:val="27"/>
          <w:rtl/>
          <w:lang w:bidi="ar-SY"/>
        </w:rPr>
        <w:t>» الخ</w:t>
      </w:r>
      <w:r w:rsidR="00644C45" w:rsidRPr="00071EFE">
        <w:rPr>
          <w:rFonts w:cs="mylotus" w:hint="cs"/>
          <w:szCs w:val="27"/>
          <w:rtl/>
          <w:lang w:bidi="ar-SY"/>
        </w:rPr>
        <w:t>رافاتي روايةً (الحديث 86) يُنْسَ</w:t>
      </w:r>
      <w:r w:rsidRPr="00071EFE">
        <w:rPr>
          <w:rFonts w:cs="mylotus" w:hint="cs"/>
          <w:szCs w:val="27"/>
          <w:rtl/>
          <w:lang w:bidi="ar-SY"/>
        </w:rPr>
        <w:t>بُ فيها للإمام الصادق (ع) أنه قال: "</w:t>
      </w:r>
      <w:r w:rsidRPr="00032D20">
        <w:rPr>
          <w:rFonts w:cs="KFGQPC Uthman Taha Naskh"/>
          <w:szCs w:val="27"/>
          <w:rtl/>
          <w:lang w:bidi="ar-SY"/>
        </w:rPr>
        <w:t>لَا تَمْضِي الْأَيَّامُ وَاللَّيَالِي حَتَّى يُنَادِيَ مُنَادٍ مِنَ السَّمَاءِ يَا أَهْلَ الْحَقِّ اعْتَزِلُوا</w:t>
      </w:r>
      <w:r w:rsidRPr="00032D20">
        <w:rPr>
          <w:rFonts w:cs="KFGQPC Uthman Taha Naskh" w:hint="cs"/>
          <w:szCs w:val="27"/>
          <w:rtl/>
          <w:lang w:bidi="ar-SY"/>
        </w:rPr>
        <w:t>!</w:t>
      </w:r>
      <w:r w:rsidRPr="00032D20">
        <w:rPr>
          <w:rFonts w:cs="KFGQPC Uthman Taha Naskh"/>
          <w:szCs w:val="27"/>
          <w:rtl/>
          <w:lang w:bidi="ar-SY"/>
        </w:rPr>
        <w:t xml:space="preserve"> يَا أَهْلَ الْبَاطِلِ اعْتَزِلُوا</w:t>
      </w:r>
      <w:r w:rsidRPr="00032D20">
        <w:rPr>
          <w:rFonts w:cs="KFGQPC Uthman Taha Naskh" w:hint="cs"/>
          <w:szCs w:val="27"/>
          <w:rtl/>
          <w:lang w:bidi="ar-SY"/>
        </w:rPr>
        <w:t>!</w:t>
      </w:r>
      <w:r w:rsidRPr="00032D20">
        <w:rPr>
          <w:rFonts w:cs="KFGQPC Uthman Taha Naskh"/>
          <w:szCs w:val="27"/>
          <w:rtl/>
          <w:lang w:bidi="ar-SY"/>
        </w:rPr>
        <w:t xml:space="preserve"> فَيَعْزِلُ هَؤُلَاءِ مِنْ هَؤُلَاءِ</w:t>
      </w:r>
      <w:r w:rsidRPr="00032D20">
        <w:rPr>
          <w:rFonts w:cs="KFGQPC Uthman Taha Naskh" w:hint="cs"/>
          <w:szCs w:val="27"/>
          <w:rtl/>
          <w:lang w:bidi="ar-SY"/>
        </w:rPr>
        <w:t>،</w:t>
      </w:r>
      <w:r w:rsidRPr="00032D20">
        <w:rPr>
          <w:rFonts w:cs="KFGQPC Uthman Taha Naskh"/>
          <w:szCs w:val="27"/>
          <w:rtl/>
          <w:lang w:bidi="ar-SY"/>
        </w:rPr>
        <w:t xml:space="preserve"> وَيَعْزِلُ هَؤُلَاءِ مِنْ هَؤُلَاءِ</w:t>
      </w:r>
      <w:r w:rsidRPr="00032D20">
        <w:rPr>
          <w:rFonts w:cs="KFGQPC Uthman Taha Naskh" w:hint="cs"/>
          <w:szCs w:val="27"/>
          <w:rtl/>
          <w:lang w:bidi="ar-SY"/>
        </w:rPr>
        <w:t>.</w:t>
      </w:r>
      <w:r w:rsidRPr="00032D20">
        <w:rPr>
          <w:rFonts w:cs="KFGQPC Uthman Taha Naskh"/>
          <w:szCs w:val="27"/>
          <w:rtl/>
          <w:lang w:bidi="ar-SY"/>
        </w:rPr>
        <w:t xml:space="preserve"> قَالَ قُلْتُ</w:t>
      </w:r>
      <w:r w:rsidRPr="00032D20">
        <w:rPr>
          <w:rFonts w:cs="KFGQPC Uthman Taha Naskh" w:hint="cs"/>
          <w:szCs w:val="27"/>
          <w:rtl/>
          <w:lang w:bidi="ar-SY"/>
        </w:rPr>
        <w:t>:</w:t>
      </w:r>
      <w:r w:rsidRPr="00032D20">
        <w:rPr>
          <w:rFonts w:cs="KFGQPC Uthman Taha Naskh"/>
          <w:szCs w:val="27"/>
          <w:rtl/>
          <w:lang w:bidi="ar-SY"/>
        </w:rPr>
        <w:t xml:space="preserve"> أَصْلَحَكَ اللهُ</w:t>
      </w:r>
      <w:r w:rsidRPr="00032D20">
        <w:rPr>
          <w:rFonts w:cs="KFGQPC Uthman Taha Naskh" w:hint="cs"/>
          <w:szCs w:val="27"/>
          <w:rtl/>
          <w:lang w:bidi="ar-SY"/>
        </w:rPr>
        <w:t>!</w:t>
      </w:r>
      <w:r w:rsidRPr="00032D20">
        <w:rPr>
          <w:rFonts w:cs="KFGQPC Uthman Taha Naskh"/>
          <w:szCs w:val="27"/>
          <w:rtl/>
          <w:lang w:bidi="ar-SY"/>
        </w:rPr>
        <w:t xml:space="preserve"> يُخَالِطُ هَؤُلَاءِ وَهَؤُلَاءِ بَعْدَ ذَلِكَ النِّدَاءِ</w:t>
      </w:r>
      <w:r w:rsidRPr="00032D20">
        <w:rPr>
          <w:rFonts w:cs="KFGQPC Uthman Taha Naskh" w:hint="cs"/>
          <w:szCs w:val="27"/>
          <w:rtl/>
          <w:lang w:bidi="ar-SY"/>
        </w:rPr>
        <w:t>؟</w:t>
      </w:r>
      <w:r w:rsidRPr="00032D20">
        <w:rPr>
          <w:rFonts w:cs="KFGQPC Uthman Taha Naskh"/>
          <w:szCs w:val="27"/>
          <w:rtl/>
          <w:lang w:bidi="ar-SY"/>
        </w:rPr>
        <w:t xml:space="preserve"> قَالَ</w:t>
      </w:r>
      <w:r w:rsidRPr="00032D20">
        <w:rPr>
          <w:rFonts w:cs="KFGQPC Uthman Taha Naskh" w:hint="cs"/>
          <w:szCs w:val="27"/>
          <w:rtl/>
          <w:lang w:bidi="ar-SY"/>
        </w:rPr>
        <w:t>:</w:t>
      </w:r>
      <w:r w:rsidRPr="00032D20">
        <w:rPr>
          <w:rFonts w:cs="KFGQPC Uthman Taha Naskh"/>
          <w:szCs w:val="27"/>
          <w:rtl/>
          <w:lang w:bidi="ar-SY"/>
        </w:rPr>
        <w:t xml:space="preserve"> كَلَّا إِنَّهُ يَقُولُ فِي الْكِتَابِ</w:t>
      </w:r>
      <w:r w:rsidRPr="00032D20">
        <w:rPr>
          <w:rFonts w:cs="KFGQPC Uthman Taha Naskh" w:hint="cs"/>
          <w:szCs w:val="27"/>
          <w:rtl/>
          <w:lang w:bidi="ar-SY"/>
        </w:rPr>
        <w:t>:</w:t>
      </w:r>
      <w:r w:rsidRPr="00032D20">
        <w:rPr>
          <w:rFonts w:cs="KFGQPC Uthman Taha Naskh"/>
          <w:szCs w:val="27"/>
          <w:rtl/>
          <w:lang w:bidi="ar-SY"/>
        </w:rPr>
        <w:t xml:space="preserve"> </w:t>
      </w:r>
      <w:r w:rsidR="00032D20">
        <w:rPr>
          <w:rFonts w:ascii="KFGQPC Uthman Taha Naskh" w:cs="KFGQPC Uthman Taha Naskh" w:hint="cs"/>
          <w:sz w:val="28"/>
          <w:rtl/>
          <w:lang w:val="en-MY" w:eastAsia="en-MY"/>
        </w:rPr>
        <w:t>﴿</w:t>
      </w:r>
      <w:r w:rsidR="00032D20" w:rsidRPr="008D63DC">
        <w:rPr>
          <w:rStyle w:val="Char4"/>
          <w:rFonts w:hint="cs"/>
          <w:rtl/>
        </w:rPr>
        <w:t>مَّا</w:t>
      </w:r>
      <w:r w:rsidR="00032D20" w:rsidRPr="008D63DC">
        <w:rPr>
          <w:rStyle w:val="Char4"/>
          <w:rtl/>
        </w:rPr>
        <w:t xml:space="preserve"> </w:t>
      </w:r>
      <w:r w:rsidR="00032D20" w:rsidRPr="008D63DC">
        <w:rPr>
          <w:rStyle w:val="Char4"/>
          <w:rFonts w:hint="cs"/>
          <w:rtl/>
        </w:rPr>
        <w:t>كَانَ</w:t>
      </w:r>
      <w:r w:rsidR="00032D20" w:rsidRPr="008D63DC">
        <w:rPr>
          <w:rStyle w:val="Char4"/>
          <w:rtl/>
        </w:rPr>
        <w:t xml:space="preserve"> </w:t>
      </w:r>
      <w:r w:rsidR="00032D20" w:rsidRPr="008D63DC">
        <w:rPr>
          <w:rStyle w:val="Char4"/>
          <w:rFonts w:hint="cs"/>
          <w:rtl/>
        </w:rPr>
        <w:t>ٱللَّهُ</w:t>
      </w:r>
      <w:r w:rsidR="00032D20" w:rsidRPr="008D63DC">
        <w:rPr>
          <w:rStyle w:val="Char4"/>
          <w:rtl/>
        </w:rPr>
        <w:t xml:space="preserve"> </w:t>
      </w:r>
      <w:r w:rsidR="00032D20" w:rsidRPr="008D63DC">
        <w:rPr>
          <w:rStyle w:val="Char4"/>
          <w:rFonts w:hint="cs"/>
          <w:rtl/>
        </w:rPr>
        <w:t>لِيَذَرَ</w:t>
      </w:r>
      <w:r w:rsidR="00032D20" w:rsidRPr="008D63DC">
        <w:rPr>
          <w:rStyle w:val="Char4"/>
          <w:rtl/>
        </w:rPr>
        <w:t xml:space="preserve"> </w:t>
      </w:r>
      <w:r w:rsidR="00032D20" w:rsidRPr="008D63DC">
        <w:rPr>
          <w:rStyle w:val="Char4"/>
          <w:rFonts w:hint="cs"/>
          <w:rtl/>
        </w:rPr>
        <w:t>ٱلۡمُؤۡمِنِينَ</w:t>
      </w:r>
      <w:r w:rsidR="00032D20" w:rsidRPr="008D63DC">
        <w:rPr>
          <w:rStyle w:val="Char4"/>
          <w:rtl/>
        </w:rPr>
        <w:t xml:space="preserve"> </w:t>
      </w:r>
      <w:r w:rsidR="00032D20" w:rsidRPr="008D63DC">
        <w:rPr>
          <w:rStyle w:val="Char4"/>
          <w:rFonts w:hint="cs"/>
          <w:rtl/>
        </w:rPr>
        <w:t>عَلَىٰ</w:t>
      </w:r>
      <w:r w:rsidR="00032D20" w:rsidRPr="008D63DC">
        <w:rPr>
          <w:rStyle w:val="Char4"/>
          <w:rtl/>
        </w:rPr>
        <w:t xml:space="preserve"> </w:t>
      </w:r>
      <w:r w:rsidR="00032D20" w:rsidRPr="008D63DC">
        <w:rPr>
          <w:rStyle w:val="Char4"/>
          <w:rFonts w:hint="cs"/>
          <w:rtl/>
        </w:rPr>
        <w:t>مَآ</w:t>
      </w:r>
      <w:r w:rsidR="00032D20" w:rsidRPr="008D63DC">
        <w:rPr>
          <w:rStyle w:val="Char4"/>
          <w:rtl/>
        </w:rPr>
        <w:t xml:space="preserve"> </w:t>
      </w:r>
      <w:r w:rsidR="00032D20" w:rsidRPr="008D63DC">
        <w:rPr>
          <w:rStyle w:val="Char4"/>
          <w:rFonts w:hint="cs"/>
          <w:rtl/>
        </w:rPr>
        <w:t>أَنتُمۡ</w:t>
      </w:r>
      <w:r w:rsidR="00032D20" w:rsidRPr="008D63DC">
        <w:rPr>
          <w:rStyle w:val="Char4"/>
          <w:rtl/>
        </w:rPr>
        <w:t xml:space="preserve"> </w:t>
      </w:r>
      <w:r w:rsidR="00032D20" w:rsidRPr="008D63DC">
        <w:rPr>
          <w:rStyle w:val="Char4"/>
          <w:rFonts w:hint="cs"/>
          <w:rtl/>
        </w:rPr>
        <w:t>عَلَيۡهِ</w:t>
      </w:r>
      <w:r w:rsidR="00032D20" w:rsidRPr="008D63DC">
        <w:rPr>
          <w:rStyle w:val="Char4"/>
          <w:rtl/>
        </w:rPr>
        <w:t xml:space="preserve"> </w:t>
      </w:r>
      <w:r w:rsidR="00032D20" w:rsidRPr="008D63DC">
        <w:rPr>
          <w:rStyle w:val="Char4"/>
          <w:rFonts w:hint="cs"/>
          <w:rtl/>
        </w:rPr>
        <w:t>حَتَّىٰ</w:t>
      </w:r>
      <w:r w:rsidR="00032D20" w:rsidRPr="008D63DC">
        <w:rPr>
          <w:rStyle w:val="Char4"/>
          <w:rtl/>
        </w:rPr>
        <w:t xml:space="preserve"> </w:t>
      </w:r>
      <w:r w:rsidR="00032D20" w:rsidRPr="008D63DC">
        <w:rPr>
          <w:rStyle w:val="Char4"/>
          <w:rFonts w:hint="cs"/>
          <w:rtl/>
        </w:rPr>
        <w:t>يَمِيزَ</w:t>
      </w:r>
      <w:r w:rsidR="00032D20" w:rsidRPr="008D63DC">
        <w:rPr>
          <w:rStyle w:val="Char4"/>
          <w:rtl/>
        </w:rPr>
        <w:t xml:space="preserve"> </w:t>
      </w:r>
      <w:r w:rsidR="00032D20" w:rsidRPr="008D63DC">
        <w:rPr>
          <w:rStyle w:val="Char4"/>
          <w:rFonts w:hint="cs"/>
          <w:rtl/>
        </w:rPr>
        <w:t>ٱلۡخَبِيثَ</w:t>
      </w:r>
      <w:r w:rsidR="00032D20" w:rsidRPr="008D63DC">
        <w:rPr>
          <w:rStyle w:val="Char4"/>
          <w:rtl/>
        </w:rPr>
        <w:t xml:space="preserve"> </w:t>
      </w:r>
      <w:r w:rsidR="00032D20" w:rsidRPr="008D63DC">
        <w:rPr>
          <w:rStyle w:val="Char4"/>
          <w:rFonts w:hint="cs"/>
          <w:rtl/>
        </w:rPr>
        <w:t>مِنَ</w:t>
      </w:r>
      <w:r w:rsidR="00032D20" w:rsidRPr="008D63DC">
        <w:rPr>
          <w:rStyle w:val="Char4"/>
          <w:rtl/>
        </w:rPr>
        <w:t xml:space="preserve"> </w:t>
      </w:r>
      <w:r w:rsidR="00032D20" w:rsidRPr="008D63DC">
        <w:rPr>
          <w:rStyle w:val="Char4"/>
          <w:rFonts w:hint="cs"/>
          <w:rtl/>
        </w:rPr>
        <w:t>ٱلطَّيِّبِ</w:t>
      </w:r>
      <w:r w:rsidR="00032D20">
        <w:rPr>
          <w:rFonts w:ascii="KFGQPC Uthman Taha Naskh" w:cs="KFGQPC Uthman Taha Naskh" w:hint="cs"/>
          <w:sz w:val="28"/>
          <w:rtl/>
          <w:lang w:val="en-MY" w:eastAsia="en-MY"/>
        </w:rPr>
        <w:t>﴾</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rPr>
        <w:t xml:space="preserve">وينبغي أن نقول: إن هذا المعنى مخالف للآية التي قالت إن المؤمنين سيتميَّزون بواسطة الامتحانات لا بواسطة نداء سماوي، والآية مُتعلِّقة بجميع المؤمنين لا بالناس زمن المهدي فقط!! </w:t>
      </w:r>
      <w:r w:rsidRPr="00071EFE">
        <w:rPr>
          <w:rFonts w:cs="mylotus" w:hint="cs"/>
          <w:b/>
          <w:bCs/>
          <w:szCs w:val="27"/>
          <w:rtl/>
        </w:rPr>
        <w:t>أَفَلَا</w:t>
      </w:r>
      <w:r w:rsidRPr="00071EFE">
        <w:rPr>
          <w:rFonts w:cs="mylotus"/>
          <w:b/>
          <w:bCs/>
          <w:szCs w:val="27"/>
          <w:rtl/>
        </w:rPr>
        <w:t xml:space="preserve"> </w:t>
      </w:r>
      <w:r w:rsidRPr="00071EFE">
        <w:rPr>
          <w:rFonts w:cs="mylotus" w:hint="cs"/>
          <w:b/>
          <w:bCs/>
          <w:szCs w:val="27"/>
          <w:rtl/>
        </w:rPr>
        <w:t>تَعْقِلُونَ</w:t>
      </w:r>
      <w:r w:rsidRPr="00071EFE">
        <w:rPr>
          <w:rFonts w:cs="mylotus" w:hint="cs"/>
          <w:szCs w:val="27"/>
          <w:rtl/>
        </w:rPr>
        <w:t xml:space="preserve">؟ </w:t>
      </w:r>
    </w:p>
    <w:p w:rsidR="00281393" w:rsidRPr="003350B1" w:rsidRDefault="00281393" w:rsidP="003350B1">
      <w:pPr>
        <w:widowControl w:val="0"/>
        <w:spacing w:after="60" w:line="228" w:lineRule="auto"/>
        <w:ind w:firstLine="284"/>
        <w:jc w:val="both"/>
        <w:rPr>
          <w:rFonts w:cs="mylotus" w:hint="cs"/>
          <w:spacing w:val="-2"/>
          <w:szCs w:val="27"/>
          <w:rtl/>
        </w:rPr>
      </w:pPr>
      <w:r w:rsidRPr="003350B1">
        <w:rPr>
          <w:rFonts w:cs="mylotus" w:hint="cs"/>
          <w:spacing w:val="-2"/>
          <w:szCs w:val="27"/>
          <w:rtl/>
          <w:lang w:bidi="ar-SY"/>
        </w:rPr>
        <w:t xml:space="preserve">8 - </w:t>
      </w:r>
      <w:r w:rsidR="00032D20" w:rsidRPr="003350B1">
        <w:rPr>
          <w:rFonts w:ascii="KFGQPC Uthman Taha Naskh" w:cs="KFGQPC Uthman Taha Naskh" w:hint="cs"/>
          <w:spacing w:val="-2"/>
          <w:sz w:val="28"/>
          <w:rtl/>
          <w:lang w:val="en-MY" w:eastAsia="en-MY"/>
        </w:rPr>
        <w:t>﴿</w:t>
      </w:r>
      <w:r w:rsidR="00032D20" w:rsidRPr="003350B1">
        <w:rPr>
          <w:rStyle w:val="Char4"/>
          <w:rFonts w:hint="cs"/>
          <w:spacing w:val="-2"/>
          <w:rtl/>
        </w:rPr>
        <w:t>فَٱخۡتَلَفَ</w:t>
      </w:r>
      <w:r w:rsidR="00032D20" w:rsidRPr="003350B1">
        <w:rPr>
          <w:rStyle w:val="Char4"/>
          <w:spacing w:val="-2"/>
          <w:rtl/>
        </w:rPr>
        <w:t xml:space="preserve"> </w:t>
      </w:r>
      <w:r w:rsidR="00032D20" w:rsidRPr="003350B1">
        <w:rPr>
          <w:rStyle w:val="Char4"/>
          <w:rFonts w:hint="cs"/>
          <w:spacing w:val="-2"/>
          <w:rtl/>
        </w:rPr>
        <w:t>ٱلۡأَحۡزَابُ</w:t>
      </w:r>
      <w:r w:rsidR="00032D20" w:rsidRPr="003350B1">
        <w:rPr>
          <w:rStyle w:val="Char4"/>
          <w:spacing w:val="-2"/>
          <w:rtl/>
        </w:rPr>
        <w:t xml:space="preserve"> </w:t>
      </w:r>
      <w:r w:rsidR="00032D20" w:rsidRPr="003350B1">
        <w:rPr>
          <w:rStyle w:val="Char4"/>
          <w:rFonts w:hint="cs"/>
          <w:spacing w:val="-2"/>
          <w:rtl/>
        </w:rPr>
        <w:t>مِنۢ</w:t>
      </w:r>
      <w:r w:rsidR="00032D20" w:rsidRPr="003350B1">
        <w:rPr>
          <w:rStyle w:val="Char4"/>
          <w:spacing w:val="-2"/>
          <w:rtl/>
        </w:rPr>
        <w:t xml:space="preserve"> </w:t>
      </w:r>
      <w:r w:rsidR="00032D20" w:rsidRPr="003350B1">
        <w:rPr>
          <w:rStyle w:val="Char4"/>
          <w:rFonts w:hint="cs"/>
          <w:spacing w:val="-2"/>
          <w:rtl/>
        </w:rPr>
        <w:t>بَيۡنِهِمۡۖ</w:t>
      </w:r>
      <w:r w:rsidR="00032D20" w:rsidRPr="003350B1">
        <w:rPr>
          <w:rStyle w:val="Char4"/>
          <w:spacing w:val="-2"/>
          <w:rtl/>
        </w:rPr>
        <w:t xml:space="preserve"> </w:t>
      </w:r>
      <w:r w:rsidR="00032D20" w:rsidRPr="003350B1">
        <w:rPr>
          <w:rStyle w:val="Char4"/>
          <w:rFonts w:hint="cs"/>
          <w:spacing w:val="-2"/>
          <w:rtl/>
        </w:rPr>
        <w:t>فَوَيۡلٞ</w:t>
      </w:r>
      <w:r w:rsidR="00032D20" w:rsidRPr="003350B1">
        <w:rPr>
          <w:rStyle w:val="Char4"/>
          <w:spacing w:val="-2"/>
          <w:rtl/>
        </w:rPr>
        <w:t xml:space="preserve"> </w:t>
      </w:r>
      <w:r w:rsidR="00032D20" w:rsidRPr="003350B1">
        <w:rPr>
          <w:rStyle w:val="Char4"/>
          <w:rFonts w:hint="cs"/>
          <w:spacing w:val="-2"/>
          <w:rtl/>
        </w:rPr>
        <w:t>لِّلَّذِينَ</w:t>
      </w:r>
      <w:r w:rsidR="00032D20" w:rsidRPr="003350B1">
        <w:rPr>
          <w:rStyle w:val="Char4"/>
          <w:spacing w:val="-2"/>
          <w:rtl/>
        </w:rPr>
        <w:t xml:space="preserve"> </w:t>
      </w:r>
      <w:r w:rsidR="00032D20" w:rsidRPr="003350B1">
        <w:rPr>
          <w:rStyle w:val="Char4"/>
          <w:rFonts w:hint="cs"/>
          <w:spacing w:val="-2"/>
          <w:rtl/>
        </w:rPr>
        <w:t>كَفَرُواْ</w:t>
      </w:r>
      <w:r w:rsidR="00032D20" w:rsidRPr="003350B1">
        <w:rPr>
          <w:rStyle w:val="Char4"/>
          <w:spacing w:val="-2"/>
          <w:rtl/>
        </w:rPr>
        <w:t xml:space="preserve"> </w:t>
      </w:r>
      <w:r w:rsidR="00032D20" w:rsidRPr="003350B1">
        <w:rPr>
          <w:rStyle w:val="Char4"/>
          <w:rFonts w:hint="cs"/>
          <w:spacing w:val="-2"/>
          <w:rtl/>
        </w:rPr>
        <w:t>مِن</w:t>
      </w:r>
      <w:r w:rsidR="00032D20" w:rsidRPr="003350B1">
        <w:rPr>
          <w:rStyle w:val="Char4"/>
          <w:spacing w:val="-2"/>
          <w:rtl/>
        </w:rPr>
        <w:t xml:space="preserve"> </w:t>
      </w:r>
      <w:r w:rsidR="00032D20" w:rsidRPr="003350B1">
        <w:rPr>
          <w:rStyle w:val="Char4"/>
          <w:rFonts w:hint="cs"/>
          <w:spacing w:val="-2"/>
          <w:rtl/>
        </w:rPr>
        <w:t>مَّشۡهَدِ</w:t>
      </w:r>
      <w:r w:rsidR="00032D20" w:rsidRPr="003350B1">
        <w:rPr>
          <w:rStyle w:val="Char4"/>
          <w:spacing w:val="-2"/>
          <w:rtl/>
        </w:rPr>
        <w:t xml:space="preserve"> </w:t>
      </w:r>
      <w:r w:rsidR="00032D20" w:rsidRPr="003350B1">
        <w:rPr>
          <w:rStyle w:val="Char4"/>
          <w:rFonts w:hint="cs"/>
          <w:spacing w:val="-2"/>
          <w:rtl/>
        </w:rPr>
        <w:t>يَوۡمٍ</w:t>
      </w:r>
      <w:r w:rsidR="00032D20" w:rsidRPr="003350B1">
        <w:rPr>
          <w:rStyle w:val="Char4"/>
          <w:spacing w:val="-2"/>
          <w:rtl/>
        </w:rPr>
        <w:t xml:space="preserve"> </w:t>
      </w:r>
      <w:r w:rsidR="00032D20" w:rsidRPr="003350B1">
        <w:rPr>
          <w:rStyle w:val="Char4"/>
          <w:rFonts w:hint="cs"/>
          <w:spacing w:val="-2"/>
          <w:rtl/>
        </w:rPr>
        <w:t>عَظِيمٍ</w:t>
      </w:r>
      <w:r w:rsidR="00032D20" w:rsidRPr="003350B1">
        <w:rPr>
          <w:rStyle w:val="Char4"/>
          <w:spacing w:val="-2"/>
          <w:rtl/>
        </w:rPr>
        <w:t xml:space="preserve"> </w:t>
      </w:r>
      <w:r w:rsidR="00032D20" w:rsidRPr="003350B1">
        <w:rPr>
          <w:rStyle w:val="Char4"/>
          <w:rFonts w:hint="cs"/>
          <w:spacing w:val="-2"/>
          <w:rtl/>
        </w:rPr>
        <w:t>٣٧</w:t>
      </w:r>
      <w:r w:rsidR="00032D20" w:rsidRPr="003350B1">
        <w:rPr>
          <w:rFonts w:ascii="KFGQPC Uthman Taha Naskh" w:cs="KFGQPC Uthman Taha Naskh" w:hint="cs"/>
          <w:spacing w:val="-2"/>
          <w:sz w:val="28"/>
          <w:rtl/>
          <w:lang w:val="en-MY" w:eastAsia="en-MY"/>
        </w:rPr>
        <w:t>﴾</w:t>
      </w:r>
      <w:r w:rsidR="00032D20" w:rsidRPr="003350B1">
        <w:rPr>
          <w:rFonts w:ascii="KFGQPC Uthman Taha Naskh" w:cs="KFGQPC Uthman Taha Naskh"/>
          <w:spacing w:val="-2"/>
          <w:sz w:val="28"/>
          <w:rtl/>
          <w:lang w:val="en-MY" w:eastAsia="en-MY"/>
        </w:rPr>
        <w:t xml:space="preserve"> [</w:t>
      </w:r>
      <w:r w:rsidR="00032D20" w:rsidRPr="003350B1">
        <w:rPr>
          <w:rFonts w:ascii="KFGQPC Uthman Taha Naskh" w:cs="KFGQPC Uthman Taha Naskh" w:hint="cs"/>
          <w:spacing w:val="-2"/>
          <w:sz w:val="28"/>
          <w:rtl/>
          <w:lang w:val="en-MY" w:eastAsia="en-MY"/>
        </w:rPr>
        <w:t>مريم</w:t>
      </w:r>
      <w:r w:rsidR="00032D20" w:rsidRPr="003350B1">
        <w:rPr>
          <w:rFonts w:ascii="KFGQPC Uthman Taha Naskh" w:cs="KFGQPC Uthman Taha Naskh"/>
          <w:spacing w:val="-2"/>
          <w:sz w:val="28"/>
          <w:rtl/>
          <w:lang w:val="en-MY" w:eastAsia="en-MY"/>
        </w:rPr>
        <w:t xml:space="preserve">: </w:t>
      </w:r>
      <w:r w:rsidR="00032D20" w:rsidRPr="003350B1">
        <w:rPr>
          <w:rFonts w:ascii="KFGQPC Uthman Taha Naskh" w:cs="KFGQPC Uthman Taha Naskh" w:hint="cs"/>
          <w:spacing w:val="-2"/>
          <w:sz w:val="28"/>
          <w:rtl/>
          <w:lang w:val="en-MY" w:eastAsia="en-MY"/>
        </w:rPr>
        <w:t>٣٧</w:t>
      </w:r>
      <w:r w:rsidR="009C0D84" w:rsidRPr="003350B1">
        <w:rPr>
          <w:rFonts w:ascii="KFGQPC Uthman Taha Naskh" w:cs="KFGQPC Uthman Taha Naskh"/>
          <w:spacing w:val="-2"/>
          <w:sz w:val="28"/>
          <w:rtl/>
          <w:lang w:val="en-MY" w:eastAsia="en-MY"/>
        </w:rPr>
        <w:t>].</w:t>
      </w:r>
      <w:r w:rsidRPr="003350B1">
        <w:rPr>
          <w:rFonts w:cs="mylotus" w:hint="cs"/>
          <w:spacing w:val="-2"/>
          <w:szCs w:val="27"/>
          <w:rtl/>
          <w:lang w:bidi="ar-SY"/>
        </w:rPr>
        <w:t xml:space="preserve"> يُبيِّن الله تعالى في الآيات من 16 وحتى 40 من سورة مريم المباركة -وهي سورة مكية- سيرة حضرة مريم وحضرة عيسى -عليهما السلام-، ثم بيَّن أن فرق النصارى المختلفة اختلفت حول عيسى (ع). وخلاصة الكلام، أن المُفسِّرين جميعاً اعتبروا أن هذه الآيات تتعلّق بعيسى وأمه.</w:t>
      </w:r>
      <w:r w:rsidRPr="003350B1">
        <w:rPr>
          <w:rFonts w:cs="mylotus" w:hint="cs"/>
          <w:color w:val="FF0000"/>
          <w:spacing w:val="-2"/>
          <w:szCs w:val="27"/>
          <w:rtl/>
          <w:lang w:bidi="ar-SY"/>
        </w:rPr>
        <w:t xml:space="preserve"> </w:t>
      </w:r>
      <w:r w:rsidRPr="003350B1">
        <w:rPr>
          <w:rFonts w:cs="mylotus" w:hint="cs"/>
          <w:spacing w:val="-2"/>
          <w:szCs w:val="27"/>
          <w:rtl/>
          <w:lang w:bidi="ar-SY"/>
        </w:rPr>
        <w:t xml:space="preserve">لكن المجلسيّ روى عن الإمام الباقر (الخبران 87 و95) أنه قال: </w:t>
      </w:r>
      <w:r w:rsidRPr="003350B1">
        <w:rPr>
          <w:rFonts w:cs="KFGQPC Uthman Taha Naskh"/>
          <w:spacing w:val="-2"/>
          <w:szCs w:val="27"/>
          <w:rtl/>
          <w:lang w:bidi="ar-SY"/>
        </w:rPr>
        <w:t>"</w:t>
      </w:r>
      <w:r w:rsidRPr="003350B1">
        <w:rPr>
          <w:rFonts w:cs="KFGQPC Uthman Taha Naskh" w:hint="cs"/>
          <w:spacing w:val="-2"/>
          <w:szCs w:val="27"/>
          <w:rtl/>
          <w:lang w:bidi="ar-SY"/>
        </w:rPr>
        <w:t>...</w:t>
      </w:r>
      <w:r w:rsidRPr="003350B1">
        <w:rPr>
          <w:rFonts w:cs="KFGQPC Uthman Taha Naskh" w:hint="cs"/>
          <w:b/>
          <w:bCs/>
          <w:spacing w:val="-2"/>
          <w:szCs w:val="27"/>
          <w:rtl/>
          <w:lang w:bidi="ar-SY"/>
        </w:rPr>
        <w:t xml:space="preserve"> </w:t>
      </w:r>
      <w:r w:rsidRPr="003350B1">
        <w:rPr>
          <w:rFonts w:cs="KFGQPC Uthman Taha Naskh"/>
          <w:b/>
          <w:bCs/>
          <w:spacing w:val="-2"/>
          <w:szCs w:val="27"/>
          <w:rtl/>
          <w:lang w:bidi="ar-SY"/>
        </w:rPr>
        <w:t>وَ إِنَّ أَهْلَ الشَّامِ يَخْتَلِفُونَ عِنْدَ ذَلِكَ عَلَى ثَلَاثِ رَايَاتٍ الأَصْهَبِ وَالأَبْقَعِ وَ السُّفْيَانِيِّ مَعَ بَنِي ذَنَبِ الحِمَارِ مُضَرُ وَمَعَ السُّفْيَانِيِّ أَخْوَالُهُ مِنْ كَلْبٍ فَيَظْهَرُ السُّفْيَانِيُّ وَمَنْ مَعَهُ عَلَى بَنِي ذَنَبِ الحِمَارِ حَتَّى يَقْتُلُوا قَتْلًا لَمْ يَقْتُلْهُ شَيْ‏ءٌ قَطُّ وَيَحْضُرُ رَجُلٌ بِدِمَشْقَ فَيُقْتَلُ هُوَ وَمَنْ مَعَهُ قَتْلًا لَمْ يَقْتُلْهُ شَيْ‏ءٌ قَطُّ وَهُوَ مِنْ بَنِي ذَنَبِ الحِمَارِ وَهِيَ الآيَةُ الَّتِي يَقُولُ اللهُ تَبَارَكَ وَتَعَالَى فَاخْتَلَفَ الأَحْزابُ مِنْ بَيْنِهِمْ فَوَيْلٌ لِلَّذِينَ كَفَرُوا مِنْ مَشْهَدِ يَوْمٍ عَظِيمٍ</w:t>
      </w:r>
      <w:r w:rsidRPr="003350B1">
        <w:rPr>
          <w:rFonts w:cs="mylotus"/>
          <w:spacing w:val="-2"/>
          <w:szCs w:val="27"/>
          <w:rtl/>
          <w:lang w:bidi="ar-SY"/>
        </w:rPr>
        <w:t>"</w:t>
      </w:r>
      <w:r w:rsidRPr="003350B1">
        <w:rPr>
          <w:rFonts w:cs="mylotus" w:hint="cs"/>
          <w:spacing w:val="-2"/>
          <w:szCs w:val="27"/>
          <w:rtl/>
          <w:lang w:bidi="ar-SY"/>
        </w:rPr>
        <w:t xml:space="preserve">!! كما روى عن </w:t>
      </w:r>
      <w:r w:rsidR="00644C45" w:rsidRPr="003350B1">
        <w:rPr>
          <w:rFonts w:cs="mylotus"/>
          <w:spacing w:val="-2"/>
          <w:szCs w:val="27"/>
          <w:rtl/>
          <w:lang w:bidi="ar-SY"/>
        </w:rPr>
        <w:t>أَمِير</w:t>
      </w:r>
      <w:r w:rsidR="00644C45" w:rsidRPr="003350B1">
        <w:rPr>
          <w:rFonts w:cs="mylotus" w:hint="cs"/>
          <w:spacing w:val="-2"/>
          <w:szCs w:val="27"/>
          <w:rtl/>
          <w:lang w:bidi="ar-SY"/>
        </w:rPr>
        <w:t>ِ</w:t>
      </w:r>
      <w:r w:rsidRPr="003350B1">
        <w:rPr>
          <w:rFonts w:cs="mylotus"/>
          <w:spacing w:val="-2"/>
          <w:szCs w:val="27"/>
          <w:rtl/>
          <w:lang w:bidi="ar-SY"/>
        </w:rPr>
        <w:t xml:space="preserve"> ال</w:t>
      </w:r>
      <w:r w:rsidR="009019DB">
        <w:rPr>
          <w:rFonts w:cs="mylotus" w:hint="cs"/>
          <w:spacing w:val="-2"/>
          <w:szCs w:val="27"/>
          <w:rtl/>
          <w:lang w:bidi="ar-SY"/>
        </w:rPr>
        <w:t>ـ</w:t>
      </w:r>
      <w:r w:rsidRPr="003350B1">
        <w:rPr>
          <w:rFonts w:cs="mylotus"/>
          <w:spacing w:val="-2"/>
          <w:szCs w:val="27"/>
          <w:rtl/>
          <w:lang w:bidi="ar-SY"/>
        </w:rPr>
        <w:t xml:space="preserve">ْمُؤْمِنِينَ عَلَيْهِ السَّلَامُ </w:t>
      </w:r>
      <w:r w:rsidRPr="003350B1">
        <w:rPr>
          <w:rFonts w:ascii="Abo-thar" w:hAnsi="Abo-thar" w:cs="mylotus" w:hint="cs"/>
          <w:spacing w:val="-2"/>
          <w:sz w:val="30"/>
          <w:szCs w:val="27"/>
          <w:rtl/>
          <w:lang w:bidi="ar-SY"/>
        </w:rPr>
        <w:t>(الحديث 95 في هذا الباب نقلاً عن كتاب «الغيبة» للنعماني أيضاً) "</w:t>
      </w:r>
      <w:r w:rsidRPr="003350B1">
        <w:rPr>
          <w:rFonts w:ascii="Abo-thar" w:hAnsi="Abo-thar" w:cs="KFGQPC Uthman Taha Naskh" w:hint="cs"/>
          <w:b/>
          <w:bCs/>
          <w:spacing w:val="-2"/>
          <w:sz w:val="30"/>
          <w:szCs w:val="27"/>
          <w:rtl/>
          <w:lang w:bidi="ar-SY"/>
        </w:rPr>
        <w:t xml:space="preserve">أنه </w:t>
      </w:r>
      <w:r w:rsidRPr="003350B1">
        <w:rPr>
          <w:rFonts w:cs="KFGQPC Uthman Taha Naskh"/>
          <w:b/>
          <w:bCs/>
          <w:spacing w:val="-2"/>
          <w:szCs w:val="27"/>
          <w:rtl/>
          <w:lang w:bidi="ar-SY"/>
        </w:rPr>
        <w:t>سُئِلَ عَنْ قَوْلِهِ تَعَالَى</w:t>
      </w:r>
      <w:r w:rsidRPr="003350B1">
        <w:rPr>
          <w:rFonts w:cs="KFGQPC Uthman Taha Naskh" w:hint="cs"/>
          <w:b/>
          <w:bCs/>
          <w:spacing w:val="-2"/>
          <w:szCs w:val="27"/>
          <w:rtl/>
          <w:lang w:bidi="ar-SY"/>
        </w:rPr>
        <w:t>:</w:t>
      </w:r>
      <w:r w:rsidRPr="003350B1">
        <w:rPr>
          <w:rFonts w:cs="KFGQPC Uthman Taha Naskh"/>
          <w:b/>
          <w:bCs/>
          <w:spacing w:val="-2"/>
          <w:szCs w:val="27"/>
          <w:rtl/>
          <w:lang w:bidi="ar-SY"/>
        </w:rPr>
        <w:t xml:space="preserve"> </w:t>
      </w:r>
      <w:r w:rsidR="00032D20" w:rsidRPr="003350B1">
        <w:rPr>
          <w:rFonts w:ascii="KFGQPC Uthman Taha Naskh" w:cs="KFGQPC Uthman Taha Naskh" w:hint="cs"/>
          <w:spacing w:val="-2"/>
          <w:sz w:val="28"/>
          <w:rtl/>
          <w:lang w:val="en-MY" w:eastAsia="en-MY"/>
        </w:rPr>
        <w:t>﴿</w:t>
      </w:r>
      <w:r w:rsidR="00032D20" w:rsidRPr="003350B1">
        <w:rPr>
          <w:rStyle w:val="Char4"/>
          <w:rFonts w:hint="cs"/>
          <w:spacing w:val="-2"/>
          <w:rtl/>
        </w:rPr>
        <w:t>فَٱخۡتَلَفَ</w:t>
      </w:r>
      <w:r w:rsidR="00032D20" w:rsidRPr="003350B1">
        <w:rPr>
          <w:rStyle w:val="Char4"/>
          <w:spacing w:val="-2"/>
          <w:rtl/>
        </w:rPr>
        <w:t xml:space="preserve"> </w:t>
      </w:r>
      <w:r w:rsidR="00032D20" w:rsidRPr="003350B1">
        <w:rPr>
          <w:rStyle w:val="Char4"/>
          <w:rFonts w:hint="cs"/>
          <w:spacing w:val="-2"/>
          <w:rtl/>
        </w:rPr>
        <w:t>ٱلۡأَحۡزَابُ</w:t>
      </w:r>
      <w:r w:rsidR="00032D20" w:rsidRPr="003350B1">
        <w:rPr>
          <w:rStyle w:val="Char4"/>
          <w:spacing w:val="-2"/>
          <w:rtl/>
        </w:rPr>
        <w:t xml:space="preserve"> </w:t>
      </w:r>
      <w:r w:rsidR="00032D20" w:rsidRPr="003350B1">
        <w:rPr>
          <w:rStyle w:val="Char4"/>
          <w:rFonts w:hint="cs"/>
          <w:spacing w:val="-2"/>
          <w:rtl/>
        </w:rPr>
        <w:t>مِنۢ</w:t>
      </w:r>
      <w:r w:rsidR="00032D20" w:rsidRPr="003350B1">
        <w:rPr>
          <w:rStyle w:val="Char4"/>
          <w:spacing w:val="-2"/>
          <w:rtl/>
        </w:rPr>
        <w:t xml:space="preserve"> </w:t>
      </w:r>
      <w:r w:rsidR="00032D20" w:rsidRPr="003350B1">
        <w:rPr>
          <w:rStyle w:val="Char4"/>
          <w:rFonts w:hint="cs"/>
          <w:spacing w:val="-2"/>
          <w:rtl/>
        </w:rPr>
        <w:t>بَيۡنِهِمۡ</w:t>
      </w:r>
      <w:r w:rsidR="00032D20" w:rsidRPr="003350B1">
        <w:rPr>
          <w:rFonts w:ascii="KFGQPC Uthman Taha Naskh" w:cs="KFGQPC Uthman Taha Naskh" w:hint="cs"/>
          <w:spacing w:val="-2"/>
          <w:sz w:val="28"/>
          <w:rtl/>
          <w:lang w:val="en-MY" w:eastAsia="en-MY"/>
        </w:rPr>
        <w:t>﴾</w:t>
      </w:r>
      <w:r w:rsidR="00032D20" w:rsidRPr="003350B1">
        <w:rPr>
          <w:rFonts w:ascii="KFGQPC Uthman Taha Naskh" w:cs="KFGQPC Uthman Taha Naskh"/>
          <w:spacing w:val="-2"/>
          <w:sz w:val="28"/>
          <w:rtl/>
          <w:lang w:val="en-MY" w:eastAsia="en-MY"/>
        </w:rPr>
        <w:t xml:space="preserve"> [</w:t>
      </w:r>
      <w:r w:rsidR="00032D20" w:rsidRPr="003350B1">
        <w:rPr>
          <w:rFonts w:ascii="KFGQPC Uthman Taha Naskh" w:cs="KFGQPC Uthman Taha Naskh" w:hint="cs"/>
          <w:spacing w:val="-2"/>
          <w:sz w:val="28"/>
          <w:rtl/>
          <w:lang w:val="en-MY" w:eastAsia="en-MY"/>
        </w:rPr>
        <w:t>مريم</w:t>
      </w:r>
      <w:r w:rsidR="00032D20" w:rsidRPr="003350B1">
        <w:rPr>
          <w:rFonts w:ascii="KFGQPC Uthman Taha Naskh" w:cs="KFGQPC Uthman Taha Naskh"/>
          <w:spacing w:val="-2"/>
          <w:sz w:val="28"/>
          <w:rtl/>
          <w:lang w:val="en-MY" w:eastAsia="en-MY"/>
        </w:rPr>
        <w:t xml:space="preserve">: </w:t>
      </w:r>
      <w:r w:rsidR="00032D20" w:rsidRPr="003350B1">
        <w:rPr>
          <w:rFonts w:ascii="KFGQPC Uthman Taha Naskh" w:cs="KFGQPC Uthman Taha Naskh" w:hint="cs"/>
          <w:spacing w:val="-2"/>
          <w:sz w:val="28"/>
          <w:rtl/>
          <w:lang w:val="en-MY" w:eastAsia="en-MY"/>
        </w:rPr>
        <w:t>٣٧</w:t>
      </w:r>
      <w:r w:rsidR="00032D20" w:rsidRPr="003350B1">
        <w:rPr>
          <w:rFonts w:ascii="KFGQPC Uthman Taha Naskh" w:cs="KFGQPC Uthman Taha Naskh"/>
          <w:spacing w:val="-2"/>
          <w:sz w:val="28"/>
          <w:rtl/>
          <w:lang w:val="en-MY" w:eastAsia="en-MY"/>
        </w:rPr>
        <w:t xml:space="preserve">] </w:t>
      </w:r>
      <w:r w:rsidRPr="003350B1">
        <w:rPr>
          <w:rFonts w:cs="KFGQPC Uthman Taha Naskh"/>
          <w:b/>
          <w:bCs/>
          <w:spacing w:val="-2"/>
          <w:szCs w:val="27"/>
          <w:rtl/>
          <w:lang w:bidi="ar-SY"/>
        </w:rPr>
        <w:t>فَقَالَ</w:t>
      </w:r>
      <w:r w:rsidRPr="003350B1">
        <w:rPr>
          <w:rFonts w:cs="KFGQPC Uthman Taha Naskh" w:hint="cs"/>
          <w:b/>
          <w:bCs/>
          <w:spacing w:val="-2"/>
          <w:szCs w:val="27"/>
          <w:rtl/>
          <w:lang w:bidi="ar-SY"/>
        </w:rPr>
        <w:t>:</w:t>
      </w:r>
      <w:r w:rsidRPr="003350B1">
        <w:rPr>
          <w:rFonts w:cs="KFGQPC Uthman Taha Naskh"/>
          <w:b/>
          <w:bCs/>
          <w:spacing w:val="-2"/>
          <w:szCs w:val="27"/>
          <w:rtl/>
          <w:lang w:bidi="ar-SY"/>
        </w:rPr>
        <w:t xml:space="preserve"> انْتَظِرُوا الْفَرَجَ مِنْ ثَلَاثٍ</w:t>
      </w:r>
      <w:r w:rsidRPr="003350B1">
        <w:rPr>
          <w:rFonts w:cs="KFGQPC Uthman Taha Naskh" w:hint="cs"/>
          <w:b/>
          <w:bCs/>
          <w:spacing w:val="-2"/>
          <w:szCs w:val="27"/>
          <w:rtl/>
          <w:lang w:bidi="ar-SY"/>
        </w:rPr>
        <w:t>!</w:t>
      </w:r>
      <w:r w:rsidRPr="003350B1">
        <w:rPr>
          <w:rFonts w:cs="KFGQPC Uthman Taha Naskh"/>
          <w:b/>
          <w:bCs/>
          <w:spacing w:val="-2"/>
          <w:szCs w:val="27"/>
          <w:rtl/>
          <w:lang w:bidi="ar-SY"/>
        </w:rPr>
        <w:t xml:space="preserve"> فَقُلْتُ</w:t>
      </w:r>
      <w:r w:rsidRPr="003350B1">
        <w:rPr>
          <w:rFonts w:cs="KFGQPC Uthman Taha Naskh" w:hint="cs"/>
          <w:b/>
          <w:bCs/>
          <w:spacing w:val="-2"/>
          <w:szCs w:val="27"/>
          <w:rtl/>
          <w:lang w:bidi="ar-SY"/>
        </w:rPr>
        <w:t>:</w:t>
      </w:r>
      <w:r w:rsidRPr="003350B1">
        <w:rPr>
          <w:rFonts w:cs="KFGQPC Uthman Taha Naskh"/>
          <w:b/>
          <w:bCs/>
          <w:spacing w:val="-2"/>
          <w:szCs w:val="27"/>
          <w:rtl/>
          <w:lang w:bidi="ar-SY"/>
        </w:rPr>
        <w:t xml:space="preserve"> يَا أَمِيرَ الْمُؤْمِنِينَ</w:t>
      </w:r>
      <w:r w:rsidRPr="003350B1">
        <w:rPr>
          <w:rFonts w:cs="KFGQPC Uthman Taha Naskh" w:hint="cs"/>
          <w:b/>
          <w:bCs/>
          <w:spacing w:val="-2"/>
          <w:szCs w:val="27"/>
          <w:rtl/>
          <w:lang w:bidi="ar-SY"/>
        </w:rPr>
        <w:t>!</w:t>
      </w:r>
      <w:r w:rsidRPr="003350B1">
        <w:rPr>
          <w:rFonts w:cs="KFGQPC Uthman Taha Naskh"/>
          <w:b/>
          <w:bCs/>
          <w:spacing w:val="-2"/>
          <w:szCs w:val="27"/>
          <w:rtl/>
          <w:lang w:bidi="ar-SY"/>
        </w:rPr>
        <w:t xml:space="preserve"> وَمَا هُنَّ</w:t>
      </w:r>
      <w:r w:rsidRPr="003350B1">
        <w:rPr>
          <w:rFonts w:cs="KFGQPC Uthman Taha Naskh" w:hint="cs"/>
          <w:b/>
          <w:bCs/>
          <w:spacing w:val="-2"/>
          <w:szCs w:val="27"/>
          <w:rtl/>
          <w:lang w:bidi="ar-SY"/>
        </w:rPr>
        <w:t>؟</w:t>
      </w:r>
      <w:r w:rsidRPr="003350B1">
        <w:rPr>
          <w:rFonts w:cs="KFGQPC Uthman Taha Naskh"/>
          <w:b/>
          <w:bCs/>
          <w:spacing w:val="-2"/>
          <w:szCs w:val="27"/>
          <w:rtl/>
          <w:lang w:bidi="ar-SY"/>
        </w:rPr>
        <w:t xml:space="preserve"> فَقَالَ</w:t>
      </w:r>
      <w:r w:rsidRPr="003350B1">
        <w:rPr>
          <w:rFonts w:cs="KFGQPC Uthman Taha Naskh" w:hint="cs"/>
          <w:b/>
          <w:bCs/>
          <w:spacing w:val="-2"/>
          <w:szCs w:val="27"/>
          <w:rtl/>
          <w:lang w:bidi="ar-SY"/>
        </w:rPr>
        <w:t>:</w:t>
      </w:r>
      <w:r w:rsidRPr="003350B1">
        <w:rPr>
          <w:rFonts w:cs="KFGQPC Uthman Taha Naskh"/>
          <w:b/>
          <w:bCs/>
          <w:spacing w:val="-2"/>
          <w:szCs w:val="27"/>
          <w:rtl/>
          <w:lang w:bidi="ar-SY"/>
        </w:rPr>
        <w:t xml:space="preserve"> اخْتِلَافُ أَهْلِ الشَّامِ بَيْنَهُمْ وَالرَّايَاتُ السُّودُ مِنْ خُرَاسَانَ</w:t>
      </w:r>
      <w:r w:rsidRPr="003350B1">
        <w:rPr>
          <w:rFonts w:cs="KFGQPC Uthman Taha Naskh"/>
          <w:spacing w:val="-2"/>
          <w:szCs w:val="27"/>
          <w:rtl/>
          <w:lang w:bidi="ar-SY"/>
        </w:rPr>
        <w:t xml:space="preserve"> </w:t>
      </w:r>
      <w:r w:rsidRPr="003350B1">
        <w:rPr>
          <w:rFonts w:cs="KFGQPC Uthman Taha Naskh" w:hint="cs"/>
          <w:spacing w:val="-2"/>
          <w:szCs w:val="27"/>
          <w:rtl/>
          <w:lang w:bidi="ar-SY"/>
        </w:rPr>
        <w:t>......</w:t>
      </w:r>
      <w:r w:rsidRPr="003350B1">
        <w:rPr>
          <w:rFonts w:cs="mylotus" w:hint="cs"/>
          <w:spacing w:val="-2"/>
          <w:szCs w:val="27"/>
          <w:rtl/>
          <w:lang w:bidi="ar-SY"/>
        </w:rPr>
        <w:t xml:space="preserve">الخ"!! </w:t>
      </w:r>
    </w:p>
    <w:p w:rsidR="00281393" w:rsidRPr="00071EFE" w:rsidRDefault="00281393" w:rsidP="00032D20">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9- </w:t>
      </w:r>
      <w:r w:rsidR="00032D20">
        <w:rPr>
          <w:rFonts w:ascii="KFGQPC Uthman Taha Naskh" w:cs="KFGQPC Uthman Taha Naskh" w:hint="cs"/>
          <w:sz w:val="28"/>
          <w:rtl/>
          <w:lang w:val="en-MY" w:eastAsia="en-MY"/>
        </w:rPr>
        <w:t>﴿</w:t>
      </w:r>
      <w:r w:rsidR="00032D20" w:rsidRPr="00032D20">
        <w:rPr>
          <w:rStyle w:val="Char4"/>
          <w:rFonts w:hint="cs"/>
          <w:rtl/>
        </w:rPr>
        <w:t>سَنُرِيهِمۡ</w:t>
      </w:r>
      <w:r w:rsidR="00032D20" w:rsidRPr="00032D20">
        <w:rPr>
          <w:rStyle w:val="Char4"/>
          <w:rtl/>
        </w:rPr>
        <w:t xml:space="preserve"> </w:t>
      </w:r>
      <w:r w:rsidR="00032D20" w:rsidRPr="00032D20">
        <w:rPr>
          <w:rStyle w:val="Char4"/>
          <w:rFonts w:hint="cs"/>
          <w:rtl/>
        </w:rPr>
        <w:t>ءَايَٰتِنَا</w:t>
      </w:r>
      <w:r w:rsidR="00032D20" w:rsidRPr="00032D20">
        <w:rPr>
          <w:rStyle w:val="Char4"/>
          <w:rtl/>
        </w:rPr>
        <w:t xml:space="preserve"> </w:t>
      </w:r>
      <w:r w:rsidR="00032D20" w:rsidRPr="00032D20">
        <w:rPr>
          <w:rStyle w:val="Char4"/>
          <w:rFonts w:hint="cs"/>
          <w:rtl/>
        </w:rPr>
        <w:t>فِي</w:t>
      </w:r>
      <w:r w:rsidR="00032D20" w:rsidRPr="00032D20">
        <w:rPr>
          <w:rStyle w:val="Char4"/>
          <w:rtl/>
        </w:rPr>
        <w:t xml:space="preserve"> </w:t>
      </w:r>
      <w:r w:rsidR="00032D20" w:rsidRPr="00032D20">
        <w:rPr>
          <w:rStyle w:val="Char4"/>
          <w:rFonts w:hint="cs"/>
          <w:rtl/>
        </w:rPr>
        <w:t>ٱلۡأٓفَاقِ</w:t>
      </w:r>
      <w:r w:rsidR="00032D20" w:rsidRPr="00032D20">
        <w:rPr>
          <w:rStyle w:val="Char4"/>
          <w:rtl/>
        </w:rPr>
        <w:t xml:space="preserve"> </w:t>
      </w:r>
      <w:r w:rsidR="00032D20" w:rsidRPr="00032D20">
        <w:rPr>
          <w:rStyle w:val="Char4"/>
          <w:rFonts w:hint="cs"/>
          <w:rtl/>
        </w:rPr>
        <w:t>وَفِيٓ</w:t>
      </w:r>
      <w:r w:rsidR="00032D20" w:rsidRPr="00032D20">
        <w:rPr>
          <w:rStyle w:val="Char4"/>
          <w:rtl/>
        </w:rPr>
        <w:t xml:space="preserve"> </w:t>
      </w:r>
      <w:r w:rsidR="00032D20" w:rsidRPr="00032D20">
        <w:rPr>
          <w:rStyle w:val="Char4"/>
          <w:rFonts w:hint="cs"/>
          <w:rtl/>
        </w:rPr>
        <w:t>أَنفُسِهِمۡ</w:t>
      </w:r>
      <w:r w:rsidR="00032D20" w:rsidRPr="00032D20">
        <w:rPr>
          <w:rStyle w:val="Char4"/>
          <w:rtl/>
        </w:rPr>
        <w:t xml:space="preserve"> </w:t>
      </w:r>
      <w:r w:rsidR="00032D20" w:rsidRPr="00032D20">
        <w:rPr>
          <w:rStyle w:val="Char4"/>
          <w:rFonts w:hint="cs"/>
          <w:rtl/>
        </w:rPr>
        <w:t>حَتَّىٰ</w:t>
      </w:r>
      <w:r w:rsidR="00032D20" w:rsidRPr="00032D20">
        <w:rPr>
          <w:rStyle w:val="Char4"/>
          <w:rtl/>
        </w:rPr>
        <w:t xml:space="preserve"> </w:t>
      </w:r>
      <w:r w:rsidR="00032D20" w:rsidRPr="00032D20">
        <w:rPr>
          <w:rStyle w:val="Char4"/>
          <w:rFonts w:hint="cs"/>
          <w:rtl/>
        </w:rPr>
        <w:t>يَتَبَيَّنَ</w:t>
      </w:r>
      <w:r w:rsidR="00032D20" w:rsidRPr="00032D20">
        <w:rPr>
          <w:rStyle w:val="Char4"/>
          <w:rtl/>
        </w:rPr>
        <w:t xml:space="preserve"> </w:t>
      </w:r>
      <w:r w:rsidR="00032D20" w:rsidRPr="00032D20">
        <w:rPr>
          <w:rStyle w:val="Char4"/>
          <w:rFonts w:hint="cs"/>
          <w:rtl/>
        </w:rPr>
        <w:t>لَهُمۡ</w:t>
      </w:r>
      <w:r w:rsidR="00032D20" w:rsidRPr="00032D20">
        <w:rPr>
          <w:rStyle w:val="Char4"/>
          <w:rtl/>
        </w:rPr>
        <w:t xml:space="preserve"> </w:t>
      </w:r>
      <w:r w:rsidR="00032D20" w:rsidRPr="00032D20">
        <w:rPr>
          <w:rStyle w:val="Char4"/>
          <w:rFonts w:hint="cs"/>
          <w:rtl/>
        </w:rPr>
        <w:t>أَنَّهُ</w:t>
      </w:r>
      <w:r w:rsidR="00032D20" w:rsidRPr="00032D20">
        <w:rPr>
          <w:rStyle w:val="Char4"/>
          <w:rtl/>
        </w:rPr>
        <w:t xml:space="preserve"> </w:t>
      </w:r>
      <w:r w:rsidR="00032D20" w:rsidRPr="00032D20">
        <w:rPr>
          <w:rStyle w:val="Char4"/>
          <w:rFonts w:hint="cs"/>
          <w:rtl/>
        </w:rPr>
        <w:t>ٱلۡحَقُّ</w:t>
      </w:r>
      <w:r w:rsidR="00032D20">
        <w:rPr>
          <w:rFonts w:ascii="KFGQPC Uthman Taha Naskh" w:cs="KFGQPC Uthman Taha Naskh" w:hint="cs"/>
          <w:sz w:val="28"/>
          <w:rtl/>
          <w:lang w:val="en-MY" w:eastAsia="en-MY"/>
        </w:rPr>
        <w:t>﴾</w:t>
      </w:r>
      <w:r w:rsidR="00032D20">
        <w:rPr>
          <w:rFonts w:ascii="KFGQPC Uthman Taha Naskh" w:cs="KFGQPC Uthman Taha Naskh"/>
          <w:sz w:val="28"/>
          <w:rtl/>
          <w:lang w:val="en-MY" w:eastAsia="en-MY"/>
        </w:rPr>
        <w:t xml:space="preserve"> [</w:t>
      </w:r>
      <w:r w:rsidR="00032D20">
        <w:rPr>
          <w:rFonts w:ascii="KFGQPC Uthman Taha Naskh" w:cs="KFGQPC Uthman Taha Naskh" w:hint="cs"/>
          <w:sz w:val="28"/>
          <w:rtl/>
          <w:lang w:val="en-MY" w:eastAsia="en-MY"/>
        </w:rPr>
        <w:t>فصلت</w:t>
      </w:r>
      <w:r w:rsidR="00032D20">
        <w:rPr>
          <w:rFonts w:ascii="KFGQPC Uthman Taha Naskh" w:cs="KFGQPC Uthman Taha Naskh"/>
          <w:sz w:val="28"/>
          <w:rtl/>
          <w:lang w:val="en-MY" w:eastAsia="en-MY"/>
        </w:rPr>
        <w:t xml:space="preserve">: </w:t>
      </w:r>
      <w:r w:rsidR="00032D20">
        <w:rPr>
          <w:rFonts w:ascii="KFGQPC Uthman Taha Naskh" w:cs="KFGQPC Uthman Taha Naskh" w:hint="cs"/>
          <w:sz w:val="28"/>
          <w:rtl/>
          <w:lang w:val="en-MY" w:eastAsia="en-MY"/>
        </w:rPr>
        <w:t>٥٣</w:t>
      </w:r>
      <w:r w:rsidR="009C0D84">
        <w:rPr>
          <w:rFonts w:ascii="KFGQPC Uthman Taha Naskh" w:cs="KFGQPC Uthman Taha Naskh"/>
          <w:sz w:val="28"/>
          <w:rtl/>
          <w:lang w:val="en-MY" w:eastAsia="en-MY"/>
        </w:rPr>
        <w:t>].</w:t>
      </w:r>
      <w:r w:rsidRPr="00071EFE">
        <w:rPr>
          <w:rFonts w:cs="mylotus" w:hint="cs"/>
          <w:szCs w:val="27"/>
          <w:rtl/>
          <w:lang w:bidi="ar-SY"/>
        </w:rPr>
        <w:t xml:space="preserve"> المراد من ضمير الهاء في قوله </w:t>
      </w:r>
      <w:r w:rsidRPr="00071EFE">
        <w:rPr>
          <w:rFonts w:cs="mylotus" w:hint="eastAsia"/>
          <w:szCs w:val="27"/>
          <w:rtl/>
          <w:lang w:bidi="ar-SY"/>
        </w:rPr>
        <w:t>«</w:t>
      </w:r>
      <w:r w:rsidRPr="00071EFE">
        <w:rPr>
          <w:rFonts w:cs="mylotus" w:hint="cs"/>
          <w:b/>
          <w:bCs/>
          <w:szCs w:val="27"/>
          <w:rtl/>
          <w:lang w:bidi="ar-SY"/>
        </w:rPr>
        <w:t>أنه الحق</w:t>
      </w:r>
      <w:r w:rsidRPr="00071EFE">
        <w:rPr>
          <w:rFonts w:cs="mylotus" w:hint="eastAsia"/>
          <w:szCs w:val="27"/>
          <w:rtl/>
          <w:lang w:bidi="ar-SY"/>
        </w:rPr>
        <w:t>»</w:t>
      </w:r>
      <w:r w:rsidRPr="00071EFE">
        <w:rPr>
          <w:rFonts w:cs="mylotus" w:hint="cs"/>
          <w:szCs w:val="27"/>
          <w:rtl/>
          <w:lang w:bidi="ar-SY"/>
        </w:rPr>
        <w:t>: اللهُ أو القرآنُ، بمعنى أنه كلما تقدم الزمان واكتشف البشر آيات الله في خلقهم وفي الكون أدركوا أكثر حقانية القرآن. ولكن المجلسيّ يروي هنا عن الإمام قوله (في الحديثين 83 و110): "</w:t>
      </w:r>
      <w:r w:rsidRPr="00032D20">
        <w:rPr>
          <w:rFonts w:cs="KFGQPC Uthman Taha Naskh" w:hint="cs"/>
          <w:szCs w:val="27"/>
          <w:rtl/>
          <w:lang w:bidi="ar-SY"/>
        </w:rPr>
        <w:t xml:space="preserve">إن المقصود من </w:t>
      </w:r>
      <w:r w:rsidRPr="00032D20">
        <w:rPr>
          <w:rFonts w:cs="KFGQPC Uthman Taha Naskh" w:hint="eastAsia"/>
          <w:szCs w:val="27"/>
          <w:rtl/>
          <w:lang w:bidi="ar-SY"/>
        </w:rPr>
        <w:t>«</w:t>
      </w:r>
      <w:r w:rsidRPr="00032D20">
        <w:rPr>
          <w:rFonts w:cs="KFGQPC Uthman Taha Naskh" w:hint="cs"/>
          <w:szCs w:val="27"/>
          <w:rtl/>
          <w:lang w:bidi="ar-SY"/>
        </w:rPr>
        <w:t>أنه الحق</w:t>
      </w:r>
      <w:r w:rsidRPr="00032D20">
        <w:rPr>
          <w:rFonts w:cs="KFGQPC Uthman Taha Naskh" w:hint="eastAsia"/>
          <w:szCs w:val="27"/>
          <w:rtl/>
          <w:lang w:bidi="ar-SY"/>
        </w:rPr>
        <w:t>»</w:t>
      </w:r>
      <w:r w:rsidRPr="00032D20">
        <w:rPr>
          <w:rFonts w:cs="KFGQPC Uthman Taha Naskh" w:hint="cs"/>
          <w:szCs w:val="27"/>
          <w:rtl/>
          <w:lang w:bidi="ar-SY"/>
        </w:rPr>
        <w:t>: المهدي وظهوره الذي سيفهم الناس أنه الحق</w:t>
      </w:r>
      <w:r w:rsidRPr="00071EFE">
        <w:rPr>
          <w:rFonts w:cs="mylotus" w:hint="cs"/>
          <w:szCs w:val="27"/>
          <w:rtl/>
          <w:lang w:bidi="ar-SY"/>
        </w:rPr>
        <w:t xml:space="preserve">". وليت شعري من أي موضع في الآية استخرج موضوع المهدي؟؟ وهل من المعقول أن يقول الله تعالى لمشركي مكَّةَ: سنظهر لكم قريباً جداً أن المهدي حقٌّ!! </w:t>
      </w:r>
    </w:p>
    <w:bookmarkStart w:id="180" w:name="_Ref366529674"/>
    <w:p w:rsidR="00281393" w:rsidRPr="00071EFE" w:rsidRDefault="00766492" w:rsidP="00766492">
      <w:pPr>
        <w:pStyle w:val="Caption"/>
        <w:rPr>
          <w:rFonts w:hint="cs"/>
          <w:rtl/>
          <w:lang w:bidi="ar-SY"/>
        </w:rPr>
      </w:pPr>
      <w:r w:rsidRPr="007502F8">
        <w:rPr>
          <w:color w:val="FFFFFF"/>
          <w:szCs w:val="2"/>
          <w:rtl/>
          <w:lang w:bidi="ar-SY"/>
        </w:rPr>
        <w:fldChar w:fldCharType="begin"/>
      </w:r>
      <w:r w:rsidRPr="007502F8">
        <w:rPr>
          <w:color w:val="FFFFFF"/>
          <w:szCs w:val="2"/>
          <w:rtl/>
          <w:lang w:bidi="ar-SY"/>
        </w:rPr>
        <w:instrText xml:space="preserve"> </w:instrText>
      </w:r>
      <w:r w:rsidRPr="007502F8">
        <w:rPr>
          <w:rFonts w:hint="cs"/>
          <w:color w:val="FFFFFF"/>
          <w:szCs w:val="2"/>
          <w:lang w:bidi="ar-SY"/>
        </w:rPr>
        <w:instrText>SEQ</w:instrText>
      </w:r>
      <w:r w:rsidRPr="007502F8">
        <w:rPr>
          <w:rFonts w:hint="cs"/>
          <w:color w:val="FFFFFF"/>
          <w:szCs w:val="2"/>
          <w:rtl/>
          <w:lang w:bidi="ar-SY"/>
        </w:rPr>
        <w:instrText xml:space="preserve"> ارجاعات \* </w:instrText>
      </w:r>
      <w:r w:rsidRPr="007502F8">
        <w:rPr>
          <w:rFonts w:hint="cs"/>
          <w:color w:val="FFFFFF"/>
          <w:szCs w:val="2"/>
          <w:lang w:bidi="ar-SY"/>
        </w:rPr>
        <w:instrText>ARABIC</w:instrText>
      </w:r>
      <w:r w:rsidRPr="007502F8">
        <w:rPr>
          <w:color w:val="FFFFFF"/>
          <w:szCs w:val="2"/>
          <w:lang w:bidi="ar-SY"/>
        </w:rPr>
        <w:instrText xml:space="preserve"> </w:instrText>
      </w:r>
      <w:r w:rsidRPr="007502F8">
        <w:rPr>
          <w:color w:val="FFFFFF"/>
          <w:szCs w:val="2"/>
          <w:lang w:bidi="ar-SY"/>
        </w:rPr>
        <w:fldChar w:fldCharType="separate"/>
      </w:r>
      <w:r w:rsidR="0090698E">
        <w:rPr>
          <w:noProof/>
          <w:color w:val="FFFFFF"/>
          <w:szCs w:val="2"/>
          <w:rtl/>
          <w:lang w:bidi="ar-SY"/>
        </w:rPr>
        <w:t>66</w:t>
      </w:r>
      <w:r w:rsidRPr="007502F8">
        <w:rPr>
          <w:color w:val="FFFFFF"/>
          <w:szCs w:val="2"/>
          <w:rtl/>
          <w:lang w:bidi="ar-SY"/>
        </w:rPr>
        <w:fldChar w:fldCharType="end"/>
      </w:r>
      <w:r w:rsidR="003350B1">
        <w:rPr>
          <w:rFonts w:hint="cs"/>
          <w:rtl/>
          <w:lang w:bidi="ar-SY"/>
        </w:rPr>
        <w:t>10</w:t>
      </w:r>
      <w:r w:rsidR="00281393" w:rsidRPr="00071EFE">
        <w:rPr>
          <w:rFonts w:hint="cs"/>
          <w:rtl/>
          <w:lang w:bidi="ar-SY"/>
        </w:rPr>
        <w:t xml:space="preserve">- </w:t>
      </w:r>
      <w:r w:rsidR="00032D20">
        <w:rPr>
          <w:rFonts w:ascii="KFGQPC Uthman Taha Naskh" w:cs="KFGQPC Uthman Taha Naskh" w:hint="cs"/>
          <w:sz w:val="28"/>
          <w:rtl/>
          <w:lang w:val="en-MY" w:eastAsia="en-MY"/>
        </w:rPr>
        <w:t>﴿</w:t>
      </w:r>
      <w:r w:rsidR="00032D20" w:rsidRPr="00032D20">
        <w:rPr>
          <w:rStyle w:val="Char4"/>
          <w:rFonts w:hint="cs"/>
          <w:rtl/>
        </w:rPr>
        <w:t>إِن</w:t>
      </w:r>
      <w:r w:rsidR="00032D20" w:rsidRPr="00032D20">
        <w:rPr>
          <w:rStyle w:val="Char4"/>
          <w:rtl/>
        </w:rPr>
        <w:t xml:space="preserve"> </w:t>
      </w:r>
      <w:r w:rsidR="00032D20" w:rsidRPr="00032D20">
        <w:rPr>
          <w:rStyle w:val="Char4"/>
          <w:rFonts w:hint="cs"/>
          <w:rtl/>
        </w:rPr>
        <w:t>نَّشَأۡ</w:t>
      </w:r>
      <w:r w:rsidR="00032D20" w:rsidRPr="00032D20">
        <w:rPr>
          <w:rStyle w:val="Char4"/>
          <w:rtl/>
        </w:rPr>
        <w:t xml:space="preserve"> </w:t>
      </w:r>
      <w:r w:rsidR="00032D20" w:rsidRPr="00032D20">
        <w:rPr>
          <w:rStyle w:val="Char4"/>
          <w:rFonts w:hint="cs"/>
          <w:rtl/>
        </w:rPr>
        <w:t>نُنَزِّلۡ</w:t>
      </w:r>
      <w:r w:rsidR="00032D20" w:rsidRPr="00032D20">
        <w:rPr>
          <w:rStyle w:val="Char4"/>
          <w:rtl/>
        </w:rPr>
        <w:t xml:space="preserve"> </w:t>
      </w:r>
      <w:r w:rsidR="00032D20" w:rsidRPr="00032D20">
        <w:rPr>
          <w:rStyle w:val="Char4"/>
          <w:rFonts w:hint="cs"/>
          <w:rtl/>
        </w:rPr>
        <w:t>عَلَيۡهِم</w:t>
      </w:r>
      <w:r w:rsidR="00032D20" w:rsidRPr="00032D20">
        <w:rPr>
          <w:rStyle w:val="Char4"/>
          <w:rtl/>
        </w:rPr>
        <w:t xml:space="preserve"> </w:t>
      </w:r>
      <w:r w:rsidR="00032D20" w:rsidRPr="00032D20">
        <w:rPr>
          <w:rStyle w:val="Char4"/>
          <w:rFonts w:hint="cs"/>
          <w:rtl/>
        </w:rPr>
        <w:t>مِّنَ</w:t>
      </w:r>
      <w:r w:rsidR="00032D20" w:rsidRPr="00032D20">
        <w:rPr>
          <w:rStyle w:val="Char4"/>
          <w:rtl/>
        </w:rPr>
        <w:t xml:space="preserve"> </w:t>
      </w:r>
      <w:r w:rsidR="00032D20" w:rsidRPr="00032D20">
        <w:rPr>
          <w:rStyle w:val="Char4"/>
          <w:rFonts w:hint="cs"/>
          <w:rtl/>
        </w:rPr>
        <w:t>ٱلسَّمَآءِ</w:t>
      </w:r>
      <w:r w:rsidR="00032D20" w:rsidRPr="00032D20">
        <w:rPr>
          <w:rStyle w:val="Char4"/>
          <w:rtl/>
        </w:rPr>
        <w:t xml:space="preserve"> </w:t>
      </w:r>
      <w:r w:rsidR="00032D20" w:rsidRPr="00032D20">
        <w:rPr>
          <w:rStyle w:val="Char4"/>
          <w:rFonts w:hint="cs"/>
          <w:rtl/>
        </w:rPr>
        <w:t>ءَايَةٗ</w:t>
      </w:r>
      <w:r w:rsidR="00032D20" w:rsidRPr="00032D20">
        <w:rPr>
          <w:rStyle w:val="Char4"/>
          <w:rtl/>
        </w:rPr>
        <w:t xml:space="preserve"> </w:t>
      </w:r>
      <w:r w:rsidR="00032D20" w:rsidRPr="00032D20">
        <w:rPr>
          <w:rStyle w:val="Char4"/>
          <w:rFonts w:hint="cs"/>
          <w:rtl/>
        </w:rPr>
        <w:t>فَظَلَّتۡ</w:t>
      </w:r>
      <w:r w:rsidR="00032D20" w:rsidRPr="00032D20">
        <w:rPr>
          <w:rStyle w:val="Char4"/>
          <w:rtl/>
        </w:rPr>
        <w:t xml:space="preserve"> </w:t>
      </w:r>
      <w:r w:rsidR="00032D20" w:rsidRPr="00032D20">
        <w:rPr>
          <w:rStyle w:val="Char4"/>
          <w:rFonts w:hint="cs"/>
          <w:rtl/>
        </w:rPr>
        <w:t>أَعۡنَٰقُهُمۡ</w:t>
      </w:r>
      <w:r w:rsidR="00032D20" w:rsidRPr="00032D20">
        <w:rPr>
          <w:rStyle w:val="Char4"/>
          <w:rtl/>
        </w:rPr>
        <w:t xml:space="preserve"> </w:t>
      </w:r>
      <w:r w:rsidR="00032D20" w:rsidRPr="00032D20">
        <w:rPr>
          <w:rStyle w:val="Char4"/>
          <w:rFonts w:hint="cs"/>
          <w:rtl/>
        </w:rPr>
        <w:t>لَهَا</w:t>
      </w:r>
      <w:r w:rsidR="00032D20" w:rsidRPr="00032D20">
        <w:rPr>
          <w:rStyle w:val="Char4"/>
          <w:rtl/>
        </w:rPr>
        <w:t xml:space="preserve"> </w:t>
      </w:r>
      <w:r w:rsidR="00032D20" w:rsidRPr="00032D20">
        <w:rPr>
          <w:rStyle w:val="Char4"/>
          <w:rFonts w:hint="cs"/>
          <w:rtl/>
        </w:rPr>
        <w:t>خَٰضِعِينَ</w:t>
      </w:r>
      <w:r w:rsidR="00032D20" w:rsidRPr="00032D20">
        <w:rPr>
          <w:rStyle w:val="Char4"/>
          <w:rtl/>
        </w:rPr>
        <w:t xml:space="preserve"> </w:t>
      </w:r>
      <w:r w:rsidR="00032D20" w:rsidRPr="00032D20">
        <w:rPr>
          <w:rStyle w:val="Char4"/>
          <w:rFonts w:hint="cs"/>
          <w:rtl/>
        </w:rPr>
        <w:t>٤</w:t>
      </w:r>
      <w:r w:rsidR="00032D20">
        <w:rPr>
          <w:rFonts w:ascii="KFGQPC Uthman Taha Naskh" w:cs="KFGQPC Uthman Taha Naskh" w:hint="cs"/>
          <w:sz w:val="28"/>
          <w:rtl/>
          <w:lang w:val="en-MY" w:eastAsia="en-MY"/>
        </w:rPr>
        <w:t>﴾</w:t>
      </w:r>
      <w:r w:rsidR="00032D20">
        <w:rPr>
          <w:rFonts w:ascii="KFGQPC Uthman Taha Naskh" w:cs="KFGQPC Uthman Taha Naskh"/>
          <w:sz w:val="28"/>
          <w:rtl/>
          <w:lang w:val="en-MY" w:eastAsia="en-MY"/>
        </w:rPr>
        <w:t xml:space="preserve"> [</w:t>
      </w:r>
      <w:r w:rsidR="00032D20">
        <w:rPr>
          <w:rFonts w:ascii="KFGQPC Uthman Taha Naskh" w:cs="KFGQPC Uthman Taha Naskh" w:hint="cs"/>
          <w:sz w:val="28"/>
          <w:rtl/>
          <w:lang w:val="en-MY" w:eastAsia="en-MY"/>
        </w:rPr>
        <w:t>الشعراء</w:t>
      </w:r>
      <w:r w:rsidR="00032D20">
        <w:rPr>
          <w:rFonts w:ascii="KFGQPC Uthman Taha Naskh" w:cs="KFGQPC Uthman Taha Naskh"/>
          <w:sz w:val="28"/>
          <w:rtl/>
          <w:lang w:val="en-MY" w:eastAsia="en-MY"/>
        </w:rPr>
        <w:t xml:space="preserve"> : </w:t>
      </w:r>
      <w:r w:rsidR="00032D20">
        <w:rPr>
          <w:rFonts w:ascii="KFGQPC Uthman Taha Naskh" w:cs="KFGQPC Uthman Taha Naskh" w:hint="cs"/>
          <w:sz w:val="28"/>
          <w:rtl/>
          <w:lang w:val="en-MY" w:eastAsia="en-MY"/>
        </w:rPr>
        <w:t>٤</w:t>
      </w:r>
      <w:r w:rsidR="009C0D84">
        <w:rPr>
          <w:rFonts w:ascii="KFGQPC Uthman Taha Naskh" w:cs="KFGQPC Uthman Taha Naskh"/>
          <w:sz w:val="28"/>
          <w:rtl/>
          <w:lang w:val="en-MY" w:eastAsia="en-MY"/>
        </w:rPr>
        <w:t>].</w:t>
      </w:r>
      <w:r w:rsidR="00281393" w:rsidRPr="00071EFE">
        <w:rPr>
          <w:rFonts w:hint="cs"/>
          <w:rtl/>
          <w:lang w:bidi="ar-SY"/>
        </w:rPr>
        <w:t xml:space="preserve"> هذه الآية مكية وهي خطاب للكفار ولا علاقة لها بالمهدي لكن </w:t>
      </w:r>
      <w:r w:rsidR="00281393" w:rsidRPr="00071EFE">
        <w:rPr>
          <w:rtl/>
          <w:lang w:bidi="ar-SY"/>
        </w:rPr>
        <w:t>المَجْلِسِيّ</w:t>
      </w:r>
      <w:r w:rsidR="00281393" w:rsidRPr="00071EFE">
        <w:rPr>
          <w:rFonts w:hint="cs"/>
          <w:rtl/>
          <w:lang w:bidi="ar-SY"/>
        </w:rPr>
        <w:t xml:space="preserve"> يروي حديثاً منسوباً إلى الإمام الباقر (ع) (الحديث 84 في هذا الباب، والحديث 12 في باب «يوم خروجه وما يحدث عنده»): "</w:t>
      </w:r>
      <w:r w:rsidR="00281393" w:rsidRPr="00032D20">
        <w:rPr>
          <w:rFonts w:cs="KFGQPC Uthman Taha Naskh"/>
          <w:b/>
          <w:bCs/>
          <w:rtl/>
          <w:lang w:bidi="ar-SY"/>
        </w:rPr>
        <w:t xml:space="preserve">يَقُولُ </w:t>
      </w:r>
      <w:r w:rsidR="00281393" w:rsidRPr="00032D20">
        <w:rPr>
          <w:rFonts w:cs="KFGQPC Uthman Taha Naskh" w:hint="cs"/>
          <w:b/>
          <w:bCs/>
          <w:rtl/>
          <w:lang w:bidi="ar-SY"/>
        </w:rPr>
        <w:t xml:space="preserve">إن المقصودين بالآية </w:t>
      </w:r>
      <w:r w:rsidR="00281393" w:rsidRPr="00032D20">
        <w:rPr>
          <w:rFonts w:cs="KFGQPC Uthman Taha Naskh"/>
          <w:b/>
          <w:bCs/>
          <w:rtl/>
          <w:lang w:bidi="ar-SY"/>
        </w:rPr>
        <w:t xml:space="preserve">هُمْ بَنُو أُمَيَّةَ وَشِيعَتُهُمْ </w:t>
      </w:r>
      <w:r w:rsidR="00281393" w:rsidRPr="00032D20">
        <w:rPr>
          <w:rFonts w:cs="KFGQPC Uthman Taha Naskh" w:hint="cs"/>
          <w:b/>
          <w:bCs/>
          <w:rtl/>
          <w:lang w:bidi="ar-SY"/>
        </w:rPr>
        <w:t xml:space="preserve">وأن ذلك سيقع </w:t>
      </w:r>
      <w:r w:rsidR="00281393" w:rsidRPr="00032D20">
        <w:rPr>
          <w:rFonts w:cs="KFGQPC Uthman Taha Naskh"/>
          <w:b/>
          <w:bCs/>
          <w:rtl/>
          <w:lang w:bidi="ar-SY"/>
        </w:rPr>
        <w:t>فِي زَمَانِ السُّفْيَانِيِّ</w:t>
      </w:r>
      <w:r w:rsidR="00281393" w:rsidRPr="00071EFE">
        <w:rPr>
          <w:rFonts w:hint="cs"/>
          <w:rtl/>
          <w:lang w:bidi="ar-SY"/>
        </w:rPr>
        <w:t xml:space="preserve">"!! في حين أن بني أُميَّة هلكوا منذ قرون متمادية ولم يظهر السفياني ولا المهدي!! </w:t>
      </w:r>
      <w:r w:rsidR="00281393" w:rsidRPr="00B21426">
        <w:rPr>
          <w:rFonts w:cs="Arabic11 BT"/>
          <w:vertAlign w:val="superscript"/>
          <w:rtl/>
          <w:lang w:bidi="ar-SY"/>
        </w:rPr>
        <w:t>(</w:t>
      </w:r>
      <w:r w:rsidR="00281393" w:rsidRPr="00B21426">
        <w:rPr>
          <w:rStyle w:val="FootnoteReference"/>
          <w:rFonts w:cs="Arabic11 BT"/>
          <w:rtl/>
          <w:lang w:bidi="ar-SY"/>
        </w:rPr>
        <w:footnoteReference w:id="395"/>
      </w:r>
      <w:r w:rsidR="00281393" w:rsidRPr="00B21426">
        <w:rPr>
          <w:rFonts w:cs="Arabic11 BT"/>
          <w:vertAlign w:val="superscript"/>
          <w:rtl/>
          <w:lang w:bidi="ar-SY"/>
        </w:rPr>
        <w:t>)</w:t>
      </w:r>
      <w:r w:rsidR="00281393" w:rsidRPr="00071EFE">
        <w:rPr>
          <w:rFonts w:hint="cs"/>
          <w:rtl/>
          <w:lang w:bidi="ar-SY"/>
        </w:rPr>
        <w:t xml:space="preserve"> </w:t>
      </w:r>
      <w:r w:rsidR="00281393" w:rsidRPr="00071EFE">
        <w:rPr>
          <w:b/>
          <w:bCs/>
          <w:rtl/>
          <w:lang w:bidi="ar-SY"/>
        </w:rPr>
        <w:t>تِلْكَ عَشَرَةٌ كَامِلَة</w:t>
      </w:r>
      <w:r w:rsidR="00281393" w:rsidRPr="00071EFE">
        <w:rPr>
          <w:rFonts w:hint="cs"/>
          <w:rtl/>
          <w:lang w:bidi="ar-SY"/>
        </w:rPr>
        <w:t>.</w:t>
      </w:r>
      <w:bookmarkEnd w:id="180"/>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لقد أتينا بنماذج لأحاديث تلاعب فيها الرواة الوضَّاعون بمعاني آيات القرآن توصُّلاً إلى تحقيق مقاصدهم، ونكتفي بهذا المقدار ونعتقد أن القارئ بإمكانه أن يُدرك كذب الرواة بشأن ما رووه من أحاديث منسوبة إلى الأئمة حول سائر الآيات القرآنية!</w:t>
      </w:r>
    </w:p>
    <w:p w:rsidR="00281393" w:rsidRPr="00902B0F" w:rsidRDefault="00281393" w:rsidP="00071EFE">
      <w:pPr>
        <w:spacing w:after="60" w:line="228" w:lineRule="auto"/>
        <w:ind w:firstLine="284"/>
        <w:rPr>
          <w:rtl/>
        </w:rPr>
      </w:pPr>
    </w:p>
    <w:p w:rsidR="00281393" w:rsidRPr="00AF4C7D" w:rsidRDefault="00281393" w:rsidP="004E7FBD">
      <w:pPr>
        <w:pStyle w:val="a"/>
        <w:rPr>
          <w:rtl/>
        </w:rPr>
      </w:pPr>
      <w:bookmarkStart w:id="181" w:name="_Toc314347373"/>
      <w:bookmarkStart w:id="182" w:name="_Toc366882477"/>
      <w:r w:rsidRPr="00AF4C7D">
        <w:rPr>
          <w:rFonts w:hint="cs"/>
          <w:rtl/>
        </w:rPr>
        <w:t xml:space="preserve">30 - باب </w:t>
      </w:r>
      <w:r w:rsidRPr="00AF4C7D">
        <w:rPr>
          <w:rtl/>
        </w:rPr>
        <w:t>يوم خروجه وما يدلّ عليه وما يحدث عنده وكيفيته ومدة ملكه</w:t>
      </w:r>
      <w:bookmarkEnd w:id="181"/>
      <w:bookmarkEnd w:id="182"/>
    </w:p>
    <w:p w:rsidR="00281393" w:rsidRPr="00071EFE" w:rsidRDefault="00281393" w:rsidP="00071EFE">
      <w:pPr>
        <w:widowControl w:val="0"/>
        <w:spacing w:after="60" w:line="228" w:lineRule="auto"/>
        <w:ind w:firstLine="284"/>
        <w:jc w:val="both"/>
        <w:rPr>
          <w:rFonts w:cs="mylotus"/>
          <w:szCs w:val="27"/>
          <w:rtl/>
          <w:lang w:bidi="ar-SY"/>
        </w:rPr>
      </w:pPr>
      <w:r w:rsidRPr="00071EFE">
        <w:rPr>
          <w:rFonts w:cs="mylotus"/>
          <w:szCs w:val="27"/>
          <w:rtl/>
          <w:lang w:bidi="ar-SY"/>
        </w:rPr>
        <w:t xml:space="preserve">أورد المجلسيّ في هذا الباب أخباراً معظم متونها مخالف للقرآن </w:t>
      </w:r>
      <w:r w:rsidRPr="00071EFE">
        <w:rPr>
          <w:rFonts w:cs="mylotus" w:hint="cs"/>
          <w:szCs w:val="27"/>
          <w:rtl/>
          <w:lang w:bidi="ar-SY"/>
        </w:rPr>
        <w:t>و</w:t>
      </w:r>
      <w:r w:rsidRPr="00071EFE">
        <w:rPr>
          <w:rFonts w:cs="mylotus"/>
          <w:szCs w:val="27"/>
          <w:rtl/>
          <w:lang w:bidi="ar-SY"/>
        </w:rPr>
        <w:t>للسن</w:t>
      </w:r>
      <w:r w:rsidRPr="00071EFE">
        <w:rPr>
          <w:rFonts w:cs="mylotus" w:hint="cs"/>
          <w:szCs w:val="27"/>
          <w:rtl/>
          <w:lang w:bidi="ar-SY"/>
        </w:rPr>
        <w:t>ن</w:t>
      </w:r>
      <w:r w:rsidRPr="00071EFE">
        <w:rPr>
          <w:rFonts w:cs="mylotus"/>
          <w:szCs w:val="27"/>
          <w:rtl/>
          <w:lang w:bidi="ar-SY"/>
        </w:rPr>
        <w:t xml:space="preserve"> الإلهية في </w:t>
      </w:r>
      <w:r w:rsidRPr="00071EFE">
        <w:rPr>
          <w:rFonts w:cs="mylotus" w:hint="cs"/>
          <w:szCs w:val="27"/>
          <w:rtl/>
          <w:lang w:bidi="ar-SY"/>
        </w:rPr>
        <w:t>ال</w:t>
      </w:r>
      <w:r w:rsidRPr="00071EFE">
        <w:rPr>
          <w:rFonts w:cs="mylotus"/>
          <w:szCs w:val="27"/>
          <w:rtl/>
          <w:lang w:bidi="ar-SY"/>
        </w:rPr>
        <w:t>خلق</w:t>
      </w:r>
      <w:r w:rsidRPr="00071EFE">
        <w:rPr>
          <w:rFonts w:cs="mylotus" w:hint="cs"/>
          <w:szCs w:val="27"/>
          <w:rtl/>
          <w:lang w:bidi="ar-SY"/>
        </w:rPr>
        <w:t>،</w:t>
      </w:r>
      <w:r w:rsidRPr="00071EFE">
        <w:rPr>
          <w:rFonts w:cs="mylotus"/>
          <w:szCs w:val="27"/>
          <w:rtl/>
          <w:lang w:bidi="ar-SY"/>
        </w:rPr>
        <w:t xml:space="preserve"> </w:t>
      </w:r>
      <w:r w:rsidRPr="00071EFE">
        <w:rPr>
          <w:rFonts w:cs="mylotus" w:hint="cs"/>
          <w:szCs w:val="27"/>
          <w:rtl/>
          <w:lang w:bidi="ar-SY"/>
        </w:rPr>
        <w:t>وهي في الواقع أخبار حمقاء ومهملة</w:t>
      </w:r>
      <w:r w:rsidRPr="00071EFE">
        <w:rPr>
          <w:rFonts w:cs="mylotus"/>
          <w:szCs w:val="27"/>
          <w:rtl/>
          <w:lang w:bidi="ar-SY"/>
        </w:rPr>
        <w:t xml:space="preserve">. </w:t>
      </w:r>
      <w:r w:rsidRPr="00071EFE">
        <w:rPr>
          <w:rFonts w:cs="mylotus" w:hint="cs"/>
          <w:szCs w:val="27"/>
          <w:rtl/>
          <w:lang w:bidi="ar-SY"/>
        </w:rPr>
        <w:t xml:space="preserve">وقد </w:t>
      </w:r>
      <w:r w:rsidRPr="00071EFE">
        <w:rPr>
          <w:rFonts w:cs="mylotus"/>
          <w:szCs w:val="27"/>
          <w:rtl/>
          <w:lang w:bidi="ar-SY"/>
        </w:rPr>
        <w:t>ذكر المجلسيّ في هذا الباب 84 خبراً معظمها عن أولئك الرواة المجروحين والمطعون بهم الذين مر</w:t>
      </w:r>
      <w:r w:rsidRPr="00071EFE">
        <w:rPr>
          <w:rFonts w:cs="mylotus" w:hint="cs"/>
          <w:szCs w:val="27"/>
          <w:rtl/>
          <w:lang w:bidi="ar-SY"/>
        </w:rPr>
        <w:t>ّ</w:t>
      </w:r>
      <w:r w:rsidRPr="00071EFE">
        <w:rPr>
          <w:rFonts w:cs="mylotus"/>
          <w:szCs w:val="27"/>
          <w:rtl/>
          <w:lang w:bidi="ar-SY"/>
        </w:rPr>
        <w:t xml:space="preserve">وا معنا في أسانيد روايات </w:t>
      </w:r>
      <w:r w:rsidRPr="00071EFE">
        <w:rPr>
          <w:rFonts w:cs="mylotus" w:hint="cs"/>
          <w:szCs w:val="27"/>
          <w:rtl/>
          <w:lang w:bidi="ar-SY"/>
        </w:rPr>
        <w:t xml:space="preserve">الأبواب </w:t>
      </w:r>
      <w:r w:rsidRPr="00071EFE">
        <w:rPr>
          <w:rFonts w:cs="mylotus"/>
          <w:szCs w:val="27"/>
          <w:rtl/>
          <w:lang w:bidi="ar-SY"/>
        </w:rPr>
        <w:t>السابقة</w:t>
      </w:r>
      <w:r w:rsidRPr="00071EFE">
        <w:rPr>
          <w:rFonts w:cs="mylotus" w:hint="cs"/>
          <w:szCs w:val="27"/>
          <w:rtl/>
          <w:lang w:bidi="ar-SY"/>
        </w:rPr>
        <w:t>، والأحاديث المُكرَّرة كثيرة في هذا الباب كما في سائر الأبواب</w:t>
      </w:r>
      <w:r w:rsidRPr="00071EFE">
        <w:rPr>
          <w:rFonts w:cs="mylotus"/>
          <w:szCs w:val="27"/>
          <w:rtl/>
          <w:lang w:bidi="ar-SY"/>
        </w:rPr>
        <w:t xml:space="preserve">. </w:t>
      </w:r>
      <w:r w:rsidRPr="00071EFE">
        <w:rPr>
          <w:rFonts w:cs="mylotus" w:hint="cs"/>
          <w:szCs w:val="27"/>
          <w:rtl/>
          <w:lang w:bidi="ar-SY"/>
        </w:rPr>
        <w:t xml:space="preserve">وقد كرَّر </w:t>
      </w:r>
      <w:r w:rsidRPr="00071EFE">
        <w:rPr>
          <w:rFonts w:cs="mylotus"/>
          <w:szCs w:val="27"/>
          <w:rtl/>
          <w:lang w:bidi="ar-SY"/>
        </w:rPr>
        <w:t>المَجْلِسِيّ</w:t>
      </w:r>
      <w:r w:rsidRPr="00071EFE">
        <w:rPr>
          <w:rFonts w:cs="mylotus" w:hint="cs"/>
          <w:szCs w:val="27"/>
          <w:rtl/>
          <w:lang w:bidi="ar-SY"/>
        </w:rPr>
        <w:t xml:space="preserve"> مثلاً حديثاً في عشرة أبواب وعشرين موضعاً! </w:t>
      </w:r>
      <w:r w:rsidRPr="00071EFE">
        <w:rPr>
          <w:rFonts w:cs="mylotus"/>
          <w:szCs w:val="27"/>
          <w:rtl/>
          <w:lang w:bidi="ar-SY"/>
        </w:rPr>
        <w:t>وسنستعرض نماذج من هذه الأخبار ون</w:t>
      </w:r>
      <w:r w:rsidRPr="00071EFE">
        <w:rPr>
          <w:rFonts w:cs="mylotus" w:hint="cs"/>
          <w:szCs w:val="27"/>
          <w:rtl/>
          <w:lang w:bidi="ar-SY"/>
        </w:rPr>
        <w:t>ُ</w:t>
      </w:r>
      <w:r w:rsidRPr="00071EFE">
        <w:rPr>
          <w:rFonts w:cs="mylotus"/>
          <w:szCs w:val="27"/>
          <w:rtl/>
          <w:lang w:bidi="ar-SY"/>
        </w:rPr>
        <w:t>محّ</w:t>
      </w:r>
      <w:r w:rsidRPr="00071EFE">
        <w:rPr>
          <w:rFonts w:cs="mylotus" w:hint="cs"/>
          <w:szCs w:val="27"/>
          <w:rtl/>
          <w:lang w:bidi="ar-SY"/>
        </w:rPr>
        <w:t>ِ</w:t>
      </w:r>
      <w:r w:rsidRPr="00071EFE">
        <w:rPr>
          <w:rFonts w:cs="mylotus"/>
          <w:szCs w:val="27"/>
          <w:rtl/>
          <w:lang w:bidi="ar-SY"/>
        </w:rPr>
        <w:t>صها</w:t>
      </w:r>
      <w:r w:rsidRPr="00071EFE">
        <w:rPr>
          <w:rFonts w:cs="mylotus" w:hint="cs"/>
          <w:szCs w:val="27"/>
          <w:rtl/>
          <w:lang w:bidi="ar-SY"/>
        </w:rPr>
        <w:t>:</w:t>
      </w:r>
    </w:p>
    <w:p w:rsidR="00281393" w:rsidRPr="00071EFE" w:rsidRDefault="00E21FB7" w:rsidP="00032D20">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sidR="00032D20">
        <w:rPr>
          <w:rFonts w:cs="mylotus" w:hint="cs"/>
          <w:b/>
          <w:bCs/>
          <w:szCs w:val="27"/>
          <w:rtl/>
          <w:lang w:bidi="ar-SY"/>
        </w:rPr>
        <w:t>1</w:t>
      </w:r>
      <w:r w:rsidR="00281393" w:rsidRPr="00071EFE">
        <w:rPr>
          <w:rFonts w:cs="mylotus" w:hint="cs"/>
          <w:b/>
          <w:bCs/>
          <w:szCs w:val="27"/>
          <w:rtl/>
          <w:lang w:bidi="ar-SY"/>
        </w:rPr>
        <w:t xml:space="preserve"> و17</w:t>
      </w:r>
      <w:r w:rsidR="00281393" w:rsidRPr="00071EFE">
        <w:rPr>
          <w:rFonts w:cs="mylotus" w:hint="cs"/>
          <w:szCs w:val="27"/>
          <w:rtl/>
          <w:lang w:bidi="ar-SY"/>
        </w:rPr>
        <w:t xml:space="preserve"> -</w:t>
      </w:r>
      <w:r w:rsidR="00281393" w:rsidRPr="00071EFE">
        <w:rPr>
          <w:rFonts w:cs="mylotus"/>
          <w:szCs w:val="27"/>
          <w:rtl/>
          <w:lang w:bidi="ar-SY"/>
        </w:rPr>
        <w:t xml:space="preserve"> </w:t>
      </w:r>
      <w:r w:rsidR="00281393" w:rsidRPr="00071EFE">
        <w:rPr>
          <w:rFonts w:cs="mylotus" w:hint="cs"/>
          <w:szCs w:val="27"/>
          <w:rtl/>
          <w:lang w:bidi="ar-SY"/>
        </w:rPr>
        <w:t xml:space="preserve">يقول الحديث الأول: </w:t>
      </w:r>
      <w:r w:rsidR="00281393" w:rsidRPr="00071EFE">
        <w:rPr>
          <w:rFonts w:cs="mylotus"/>
          <w:szCs w:val="27"/>
          <w:rtl/>
          <w:lang w:bidi="ar-SY"/>
        </w:rPr>
        <w:t>"</w:t>
      </w:r>
      <w:r w:rsidR="00281393" w:rsidRPr="00032D20">
        <w:rPr>
          <w:rFonts w:cs="KFGQPC Uthman Taha Naskh"/>
          <w:szCs w:val="27"/>
          <w:rtl/>
          <w:lang w:bidi="ar-SY"/>
        </w:rPr>
        <w:t xml:space="preserve">عَنْ أَبِي عَبْدِ اللهِ </w:t>
      </w:r>
      <w:r w:rsidR="00281393" w:rsidRPr="00032D20">
        <w:rPr>
          <w:rFonts w:cs="KFGQPC Uthman Taha Naskh" w:hint="cs"/>
          <w:szCs w:val="27"/>
          <w:rtl/>
          <w:lang w:bidi="ar-SY"/>
        </w:rPr>
        <w:t>(ع)</w:t>
      </w:r>
      <w:r w:rsidR="00281393" w:rsidRPr="00032D20">
        <w:rPr>
          <w:rFonts w:cs="KFGQPC Uthman Taha Naskh"/>
          <w:szCs w:val="27"/>
          <w:rtl/>
          <w:lang w:bidi="ar-SY"/>
        </w:rPr>
        <w:t xml:space="preserve"> قَالَ</w:t>
      </w:r>
      <w:r w:rsidR="00281393" w:rsidRPr="00032D20">
        <w:rPr>
          <w:rFonts w:cs="KFGQPC Uthman Taha Naskh" w:hint="cs"/>
          <w:szCs w:val="27"/>
          <w:rtl/>
          <w:lang w:bidi="ar-SY"/>
        </w:rPr>
        <w:t>:</w:t>
      </w:r>
      <w:r w:rsidR="00281393" w:rsidRPr="00032D20">
        <w:rPr>
          <w:rFonts w:cs="KFGQPC Uthman Taha Naskh"/>
          <w:szCs w:val="27"/>
          <w:rtl/>
          <w:lang w:bidi="ar-SY"/>
        </w:rPr>
        <w:t xml:space="preserve"> </w:t>
      </w:r>
      <w:r w:rsidR="00281393" w:rsidRPr="00032D20">
        <w:rPr>
          <w:rFonts w:cs="KFGQPC Uthman Taha Naskh"/>
          <w:b/>
          <w:bCs/>
          <w:szCs w:val="27"/>
          <w:rtl/>
          <w:lang w:bidi="ar-SY"/>
        </w:rPr>
        <w:t>يَخْرُجُ قَائِمُنَا أَهْلَ البَيْتِ يَوْمَ الجُمُعَةِ</w:t>
      </w:r>
      <w:r w:rsidR="00281393" w:rsidRPr="00071EFE">
        <w:rPr>
          <w:rFonts w:cs="mylotus"/>
          <w:szCs w:val="27"/>
          <w:rtl/>
          <w:lang w:bidi="ar-SY"/>
        </w:rPr>
        <w:t xml:space="preserve">"، هذا في حين أن </w:t>
      </w:r>
      <w:r w:rsidR="00281393" w:rsidRPr="00071EFE">
        <w:rPr>
          <w:rFonts w:cs="mylotus" w:hint="cs"/>
          <w:szCs w:val="27"/>
          <w:rtl/>
          <w:lang w:bidi="ar-SY"/>
        </w:rPr>
        <w:t>الحديثين</w:t>
      </w:r>
      <w:r w:rsidR="00281393" w:rsidRPr="00071EFE">
        <w:rPr>
          <w:rFonts w:cs="mylotus"/>
          <w:szCs w:val="27"/>
          <w:rtl/>
          <w:lang w:bidi="ar-SY"/>
        </w:rPr>
        <w:t xml:space="preserve"> </w:t>
      </w:r>
      <w:r w:rsidR="00281393" w:rsidRPr="00071EFE">
        <w:rPr>
          <w:rFonts w:cs="mylotus" w:hint="cs"/>
          <w:szCs w:val="27"/>
          <w:rtl/>
          <w:lang w:bidi="ar-SY"/>
        </w:rPr>
        <w:t>17 و30</w:t>
      </w:r>
      <w:r w:rsidR="00281393" w:rsidRPr="00071EFE">
        <w:rPr>
          <w:rFonts w:cs="mylotus"/>
          <w:szCs w:val="27"/>
          <w:rtl/>
          <w:lang w:bidi="ar-SY"/>
        </w:rPr>
        <w:t xml:space="preserve"> المروي</w:t>
      </w:r>
      <w:r w:rsidR="00281393" w:rsidRPr="00071EFE">
        <w:rPr>
          <w:rFonts w:cs="mylotus" w:hint="cs"/>
          <w:szCs w:val="27"/>
          <w:rtl/>
          <w:lang w:bidi="ar-SY"/>
        </w:rPr>
        <w:t>ان</w:t>
      </w:r>
      <w:r w:rsidR="00281393" w:rsidRPr="00071EFE">
        <w:rPr>
          <w:rFonts w:cs="mylotus"/>
          <w:szCs w:val="27"/>
          <w:rtl/>
          <w:lang w:bidi="ar-SY"/>
        </w:rPr>
        <w:t xml:space="preserve"> عن الإمام الباقر</w:t>
      </w:r>
      <w:r w:rsidR="00281393" w:rsidRPr="00071EFE">
        <w:rPr>
          <w:rFonts w:cs="mylotus" w:hint="cs"/>
          <w:szCs w:val="27"/>
          <w:rtl/>
          <w:lang w:bidi="ar-SY"/>
        </w:rPr>
        <w:t xml:space="preserve"> (ع)</w:t>
      </w:r>
      <w:r w:rsidR="00281393" w:rsidRPr="00071EFE">
        <w:rPr>
          <w:rFonts w:cs="mylotus"/>
          <w:szCs w:val="27"/>
          <w:rtl/>
          <w:lang w:bidi="ar-SY"/>
        </w:rPr>
        <w:t xml:space="preserve"> يقول</w:t>
      </w:r>
      <w:r w:rsidR="00281393" w:rsidRPr="00071EFE">
        <w:rPr>
          <w:rFonts w:cs="mylotus" w:hint="cs"/>
          <w:szCs w:val="27"/>
          <w:rtl/>
          <w:lang w:bidi="ar-SY"/>
        </w:rPr>
        <w:t>ان</w:t>
      </w:r>
      <w:r w:rsidR="00281393" w:rsidRPr="00071EFE">
        <w:rPr>
          <w:rFonts w:cs="mylotus"/>
          <w:szCs w:val="27"/>
          <w:rtl/>
          <w:lang w:bidi="ar-SY"/>
        </w:rPr>
        <w:t>: "</w:t>
      </w:r>
      <w:r w:rsidR="00281393" w:rsidRPr="00032D20">
        <w:rPr>
          <w:rFonts w:cs="KFGQPC Uthman Taha Naskh"/>
          <w:szCs w:val="27"/>
          <w:rtl/>
          <w:lang w:bidi="ar-SY"/>
        </w:rPr>
        <w:t>يَخْرُجُ القَائِمُ يَوْمَ السَّبْتِ</w:t>
      </w:r>
      <w:r w:rsidR="00281393" w:rsidRPr="00071EFE">
        <w:rPr>
          <w:rFonts w:cs="mylotus"/>
          <w:szCs w:val="27"/>
          <w:rtl/>
          <w:lang w:bidi="ar-SY"/>
        </w:rPr>
        <w:t xml:space="preserve">", </w:t>
      </w:r>
      <w:r w:rsidR="00281393" w:rsidRPr="00071EFE">
        <w:rPr>
          <w:rFonts w:cs="mylotus" w:hint="cs"/>
          <w:szCs w:val="27"/>
          <w:rtl/>
          <w:lang w:bidi="ar-SY"/>
        </w:rPr>
        <w:t xml:space="preserve">فالحديث 1 يتعارض مع هذين الخبرين. أفلا يدل تعارض هذه الأخبار وتناقضها على كذب رواتها؟! وفي الخبرين 17 و 19 اعتبر الرواة أن المهدي سيقوم في شهر محرَّم، وهذا يُخالف جميع الأخبار التي تقول: إن المهدي سيقوم في شهر شعبان أو شهر رمضان! </w:t>
      </w:r>
    </w:p>
    <w:p w:rsidR="00281393" w:rsidRPr="00071EFE" w:rsidRDefault="00E21FB7" w:rsidP="00032D20">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sidR="00032D20">
        <w:rPr>
          <w:rFonts w:cs="mylotus" w:hint="cs"/>
          <w:b/>
          <w:bCs/>
          <w:szCs w:val="27"/>
          <w:rtl/>
          <w:lang w:bidi="ar-SY"/>
        </w:rPr>
        <w:t>2</w:t>
      </w:r>
      <w:r w:rsidR="00281393" w:rsidRPr="00071EFE">
        <w:rPr>
          <w:rFonts w:cs="mylotus" w:hint="cs"/>
          <w:b/>
          <w:bCs/>
          <w:szCs w:val="27"/>
          <w:rtl/>
          <w:lang w:bidi="ar-SY"/>
        </w:rPr>
        <w:t xml:space="preserve"> و18 و</w:t>
      </w:r>
      <w:r w:rsidR="00281393" w:rsidRPr="00071EFE">
        <w:rPr>
          <w:rFonts w:cs="mylotus" w:hint="cs"/>
          <w:szCs w:val="27"/>
          <w:rtl/>
          <w:lang w:bidi="ar-SY"/>
        </w:rPr>
        <w:t xml:space="preserve">63 - </w:t>
      </w:r>
      <w:r w:rsidR="00281393" w:rsidRPr="00071EFE">
        <w:rPr>
          <w:rFonts w:cs="mylotus"/>
          <w:szCs w:val="27"/>
          <w:rtl/>
          <w:lang w:bidi="ar-SY"/>
        </w:rPr>
        <w:t>خبر مضحك وخرافي يقول</w:t>
      </w:r>
      <w:r w:rsidR="00281393" w:rsidRPr="00071EFE">
        <w:rPr>
          <w:rFonts w:cs="mylotus" w:hint="cs"/>
          <w:szCs w:val="27"/>
          <w:rtl/>
          <w:lang w:bidi="ar-SY"/>
        </w:rPr>
        <w:t xml:space="preserve"> </w:t>
      </w:r>
      <w:r w:rsidR="00281393" w:rsidRPr="00071EFE">
        <w:rPr>
          <w:rFonts w:cs="mylotus"/>
          <w:szCs w:val="27"/>
          <w:rtl/>
          <w:lang w:bidi="ar-SY"/>
        </w:rPr>
        <w:t>فِي وَصْفِ الحَجَرِ وَالرُّكْنِ الَّذِي وُضِعَ فِيهِ</w:t>
      </w:r>
      <w:r w:rsidR="00281393" w:rsidRPr="00071EFE">
        <w:rPr>
          <w:rFonts w:cs="mylotus" w:hint="cs"/>
          <w:szCs w:val="27"/>
          <w:rtl/>
          <w:lang w:bidi="ar-SY"/>
        </w:rPr>
        <w:t>: "</w:t>
      </w:r>
      <w:r w:rsidR="00281393" w:rsidRPr="00032D20">
        <w:rPr>
          <w:rFonts w:cs="KFGQPC Uthman Taha Naskh"/>
          <w:b/>
          <w:bCs/>
          <w:szCs w:val="27"/>
          <w:rtl/>
          <w:lang w:bidi="ar-SY"/>
        </w:rPr>
        <w:t>قَالَ</w:t>
      </w:r>
      <w:r w:rsidR="00281393" w:rsidRPr="00032D20">
        <w:rPr>
          <w:rFonts w:cs="KFGQPC Uthman Taha Naskh"/>
          <w:szCs w:val="27"/>
          <w:rtl/>
          <w:lang w:bidi="ar-SY"/>
        </w:rPr>
        <w:t xml:space="preserve"> </w:t>
      </w:r>
      <w:r w:rsidR="00281393" w:rsidRPr="00032D20">
        <w:rPr>
          <w:rFonts w:cs="KFGQPC Uthman Taha Naskh" w:hint="cs"/>
          <w:szCs w:val="27"/>
          <w:rtl/>
          <w:lang w:bidi="ar-SY"/>
        </w:rPr>
        <w:t>(ع):</w:t>
      </w:r>
      <w:r w:rsidR="00281393" w:rsidRPr="00032D20">
        <w:rPr>
          <w:rFonts w:cs="KFGQPC Uthman Taha Naskh"/>
          <w:szCs w:val="27"/>
          <w:rtl/>
          <w:lang w:bidi="ar-SY"/>
        </w:rPr>
        <w:t xml:space="preserve"> </w:t>
      </w:r>
      <w:r w:rsidR="00281393" w:rsidRPr="00032D20">
        <w:rPr>
          <w:rFonts w:cs="KFGQPC Uthman Taha Naskh"/>
          <w:b/>
          <w:bCs/>
          <w:szCs w:val="27"/>
          <w:rtl/>
          <w:lang w:bidi="ar-SY"/>
        </w:rPr>
        <w:t xml:space="preserve">وَمِنْ ذَلِكَ الرُّكْنِ يَهْبِطُ الطَّيْرُ عَلَى القَائِمِ </w:t>
      </w:r>
      <w:r w:rsidR="00281393" w:rsidRPr="00032D20">
        <w:rPr>
          <w:rFonts w:cs="KFGQPC Uthman Taha Naskh"/>
          <w:szCs w:val="27"/>
          <w:rtl/>
          <w:lang w:bidi="ar-SY"/>
        </w:rPr>
        <w:t xml:space="preserve">(ع) </w:t>
      </w:r>
      <w:r w:rsidR="00281393" w:rsidRPr="00032D20">
        <w:rPr>
          <w:rFonts w:cs="KFGQPC Uthman Taha Naskh"/>
          <w:b/>
          <w:bCs/>
          <w:szCs w:val="27"/>
          <w:rtl/>
          <w:lang w:bidi="ar-SY"/>
        </w:rPr>
        <w:t>فَأَوَّلُ مَنْ يُبَايِعُهُ ذَلِكَ الطَّيْرُ وَهُوَ وَاللهِ جَبْرَئِيلُ</w:t>
      </w:r>
      <w:r w:rsidR="00281393" w:rsidRPr="00032D20">
        <w:rPr>
          <w:rFonts w:cs="KFGQPC Uthman Taha Naskh"/>
          <w:szCs w:val="27"/>
          <w:rtl/>
          <w:lang w:bidi="ar-SY"/>
        </w:rPr>
        <w:t xml:space="preserve"> (ع) </w:t>
      </w:r>
      <w:r w:rsidR="00281393" w:rsidRPr="00032D20">
        <w:rPr>
          <w:rFonts w:cs="KFGQPC Uthman Taha Naskh" w:hint="cs"/>
          <w:szCs w:val="27"/>
          <w:rtl/>
          <w:lang w:bidi="ar-SY"/>
        </w:rPr>
        <w:t>.......</w:t>
      </w:r>
      <w:r w:rsidR="00281393" w:rsidRPr="00071EFE">
        <w:rPr>
          <w:rFonts w:cs="mylotus"/>
          <w:szCs w:val="27"/>
          <w:rtl/>
          <w:lang w:bidi="ar-SY"/>
        </w:rPr>
        <w:t>"</w:t>
      </w:r>
      <w:r w:rsidR="00281393"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ونسأل: لماذا يُقسم الإمام؟! ثم هل الملائكة كائنات على شكل طيور كما يتخيَّل العوام؟! والأهم من ذلك </w:t>
      </w:r>
      <w:r w:rsidRPr="00071EFE">
        <w:rPr>
          <w:rFonts w:cs="mylotus"/>
          <w:szCs w:val="27"/>
          <w:rtl/>
          <w:lang w:bidi="ar-SY"/>
        </w:rPr>
        <w:t>هل ينزل جبريل على غير الأنبياء أيضاً؟!</w:t>
      </w:r>
      <w:r w:rsidRPr="00071EFE">
        <w:rPr>
          <w:rFonts w:cs="mylotus" w:hint="cs"/>
          <w:szCs w:val="27"/>
          <w:rtl/>
          <w:lang w:bidi="ar-SY"/>
        </w:rPr>
        <w:t xml:space="preserve">! ثم لماذا يُبايع الملائكةُ القائمَ؟! وهل المُقرَّر أن تقوم الملائكة باتِّباع الإمام؟!! (فتأمل جداً). </w:t>
      </w:r>
    </w:p>
    <w:p w:rsidR="00281393" w:rsidRPr="00071EFE" w:rsidRDefault="00E21FB7" w:rsidP="00032D20">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sidR="00032D20">
        <w:rPr>
          <w:rFonts w:cs="mylotus" w:hint="cs"/>
          <w:b/>
          <w:bCs/>
          <w:szCs w:val="27"/>
          <w:rtl/>
          <w:lang w:bidi="ar-SY"/>
        </w:rPr>
        <w:t>3</w:t>
      </w:r>
      <w:r w:rsidR="00281393" w:rsidRPr="00071EFE">
        <w:rPr>
          <w:rFonts w:cs="mylotus" w:hint="cs"/>
          <w:b/>
          <w:bCs/>
          <w:szCs w:val="27"/>
          <w:rtl/>
          <w:lang w:bidi="ar-SY"/>
        </w:rPr>
        <w:t xml:space="preserve"> و5 و16</w:t>
      </w:r>
      <w:r w:rsidR="00281393" w:rsidRPr="00071EFE">
        <w:rPr>
          <w:rFonts w:cs="mylotus" w:hint="cs"/>
          <w:szCs w:val="27"/>
          <w:rtl/>
          <w:lang w:bidi="ar-SY"/>
        </w:rPr>
        <w:t xml:space="preserve"> -</w:t>
      </w:r>
      <w:r w:rsidR="00281393" w:rsidRPr="00071EFE">
        <w:rPr>
          <w:rFonts w:cs="mylotus"/>
          <w:szCs w:val="27"/>
          <w:rtl/>
          <w:lang w:bidi="ar-SY"/>
        </w:rPr>
        <w:t xml:space="preserve"> كذب</w:t>
      </w:r>
      <w:r w:rsidR="00281393" w:rsidRPr="00071EFE">
        <w:rPr>
          <w:rFonts w:cs="mylotus" w:hint="cs"/>
          <w:szCs w:val="27"/>
          <w:rtl/>
          <w:lang w:bidi="ar-SY"/>
        </w:rPr>
        <w:t>ٌ</w:t>
      </w:r>
      <w:r w:rsidR="00281393" w:rsidRPr="00071EFE">
        <w:rPr>
          <w:rFonts w:cs="mylotus"/>
          <w:szCs w:val="27"/>
          <w:rtl/>
          <w:lang w:bidi="ar-SY"/>
        </w:rPr>
        <w:t xml:space="preserve"> ي</w:t>
      </w:r>
      <w:r w:rsidR="00281393" w:rsidRPr="00071EFE">
        <w:rPr>
          <w:rFonts w:cs="mylotus" w:hint="cs"/>
          <w:szCs w:val="27"/>
          <w:rtl/>
          <w:lang w:bidi="ar-SY"/>
        </w:rPr>
        <w:t>ُ</w:t>
      </w:r>
      <w:r w:rsidR="00281393" w:rsidRPr="00071EFE">
        <w:rPr>
          <w:rFonts w:cs="mylotus"/>
          <w:szCs w:val="27"/>
          <w:rtl/>
          <w:lang w:bidi="ar-SY"/>
        </w:rPr>
        <w:t>خالف سن</w:t>
      </w:r>
      <w:r w:rsidR="00281393" w:rsidRPr="00071EFE">
        <w:rPr>
          <w:rFonts w:cs="mylotus" w:hint="cs"/>
          <w:szCs w:val="27"/>
          <w:rtl/>
          <w:lang w:bidi="ar-SY"/>
        </w:rPr>
        <w:t>ة</w:t>
      </w:r>
      <w:r w:rsidR="00281393" w:rsidRPr="00071EFE">
        <w:rPr>
          <w:rFonts w:cs="mylotus"/>
          <w:szCs w:val="27"/>
          <w:rtl/>
          <w:lang w:bidi="ar-SY"/>
        </w:rPr>
        <w:t xml:space="preserve"> الله في خلقه لأنه يقول عن المهدي: "</w:t>
      </w:r>
      <w:r w:rsidR="00281393" w:rsidRPr="00032D20">
        <w:rPr>
          <w:rFonts w:cs="KFGQPC Uthman Taha Naskh"/>
          <w:b/>
          <w:bCs/>
          <w:szCs w:val="27"/>
          <w:rtl/>
          <w:lang w:bidi="ar-SY"/>
        </w:rPr>
        <w:t>يُطِيلُ اللهُ عُمُرَهُ فِي غَيْبَتِهِ ثُمَّ يُظْهِرُهُ بِقُدْرَتِهِ فِي صُورَةِ شَابٍّ ذو [دُونَ‏] أَرْبَعِينَ سَنَةً</w:t>
      </w:r>
      <w:r w:rsidR="00281393" w:rsidRPr="00071EFE">
        <w:rPr>
          <w:rFonts w:cs="mylotus"/>
          <w:szCs w:val="27"/>
          <w:rtl/>
          <w:lang w:bidi="ar-SY"/>
        </w:rPr>
        <w:t>"</w:t>
      </w:r>
      <w:r w:rsidR="00281393" w:rsidRPr="00071EFE">
        <w:rPr>
          <w:rFonts w:cs="mylotus" w:hint="cs"/>
          <w:szCs w:val="27"/>
          <w:rtl/>
          <w:lang w:bidi="ar-SY"/>
        </w:rPr>
        <w:t>؟!! (وبعض الأخبار ذكرت أنه ابن ثلاثين سنة)</w:t>
      </w:r>
      <w:r w:rsidR="00281393" w:rsidRPr="00071EFE">
        <w:rPr>
          <w:rFonts w:cs="mylotus"/>
          <w:szCs w:val="27"/>
          <w:rtl/>
          <w:lang w:bidi="ar-SY"/>
        </w:rPr>
        <w:t xml:space="preserve">، هذا في حين أن الله تعالى يقول: </w:t>
      </w:r>
      <w:r w:rsidR="00032D20">
        <w:rPr>
          <w:rFonts w:ascii="KFGQPC Uthman Taha Naskh" w:cs="KFGQPC Uthman Taha Naskh" w:hint="cs"/>
          <w:sz w:val="28"/>
          <w:rtl/>
          <w:lang w:val="en-MY" w:eastAsia="en-MY"/>
        </w:rPr>
        <w:t>﴿</w:t>
      </w:r>
      <w:r w:rsidR="00032D20" w:rsidRPr="00032D20">
        <w:rPr>
          <w:rStyle w:val="Char4"/>
          <w:rFonts w:hint="cs"/>
          <w:rtl/>
        </w:rPr>
        <w:t>وَمَن</w:t>
      </w:r>
      <w:r w:rsidR="00032D20" w:rsidRPr="00032D20">
        <w:rPr>
          <w:rStyle w:val="Char4"/>
          <w:rtl/>
        </w:rPr>
        <w:t xml:space="preserve"> </w:t>
      </w:r>
      <w:r w:rsidR="00032D20" w:rsidRPr="00032D20">
        <w:rPr>
          <w:rStyle w:val="Char4"/>
          <w:rFonts w:hint="cs"/>
          <w:rtl/>
        </w:rPr>
        <w:t>نُّعَمِّرۡهُ</w:t>
      </w:r>
      <w:r w:rsidR="00032D20" w:rsidRPr="00032D20">
        <w:rPr>
          <w:rStyle w:val="Char4"/>
          <w:rtl/>
        </w:rPr>
        <w:t xml:space="preserve"> </w:t>
      </w:r>
      <w:r w:rsidR="00032D20" w:rsidRPr="00032D20">
        <w:rPr>
          <w:rStyle w:val="Char4"/>
          <w:rFonts w:hint="cs"/>
          <w:rtl/>
        </w:rPr>
        <w:t>نُنَكِّسۡهُ</w:t>
      </w:r>
      <w:r w:rsidR="00032D20" w:rsidRPr="00032D20">
        <w:rPr>
          <w:rStyle w:val="Char4"/>
          <w:rtl/>
        </w:rPr>
        <w:t xml:space="preserve"> </w:t>
      </w:r>
      <w:r w:rsidR="00032D20" w:rsidRPr="00032D20">
        <w:rPr>
          <w:rStyle w:val="Char4"/>
          <w:rFonts w:hint="cs"/>
          <w:rtl/>
        </w:rPr>
        <w:t>فِي</w:t>
      </w:r>
      <w:r w:rsidR="00032D20" w:rsidRPr="00032D20">
        <w:rPr>
          <w:rStyle w:val="Char4"/>
          <w:rtl/>
        </w:rPr>
        <w:t xml:space="preserve"> </w:t>
      </w:r>
      <w:r w:rsidR="00032D20" w:rsidRPr="00032D20">
        <w:rPr>
          <w:rStyle w:val="Char4"/>
          <w:rFonts w:hint="cs"/>
          <w:rtl/>
        </w:rPr>
        <w:t>ٱلۡخَلۡقِۚ</w:t>
      </w:r>
      <w:r w:rsidR="00032D20" w:rsidRPr="00032D20">
        <w:rPr>
          <w:rStyle w:val="Char4"/>
          <w:rtl/>
        </w:rPr>
        <w:t xml:space="preserve"> </w:t>
      </w:r>
      <w:r w:rsidR="00032D20" w:rsidRPr="00032D20">
        <w:rPr>
          <w:rStyle w:val="Char4"/>
          <w:rFonts w:hint="cs"/>
          <w:rtl/>
        </w:rPr>
        <w:t>أَفَلَا</w:t>
      </w:r>
      <w:r w:rsidR="00032D20" w:rsidRPr="00032D20">
        <w:rPr>
          <w:rStyle w:val="Char4"/>
          <w:rtl/>
        </w:rPr>
        <w:t xml:space="preserve"> </w:t>
      </w:r>
      <w:r w:rsidR="00032D20" w:rsidRPr="00032D20">
        <w:rPr>
          <w:rStyle w:val="Char4"/>
          <w:rFonts w:hint="cs"/>
          <w:rtl/>
        </w:rPr>
        <w:t>يَعۡقِلُونَ</w:t>
      </w:r>
      <w:r w:rsidR="00032D20" w:rsidRPr="00032D20">
        <w:rPr>
          <w:rStyle w:val="Char4"/>
          <w:rtl/>
        </w:rPr>
        <w:t xml:space="preserve"> </w:t>
      </w:r>
      <w:r w:rsidR="00032D20" w:rsidRPr="00032D20">
        <w:rPr>
          <w:rStyle w:val="Char4"/>
          <w:rFonts w:hint="cs"/>
          <w:rtl/>
        </w:rPr>
        <w:t>٦٨</w:t>
      </w:r>
      <w:r w:rsidR="00032D20">
        <w:rPr>
          <w:rFonts w:ascii="KFGQPC Uthman Taha Naskh" w:cs="KFGQPC Uthman Taha Naskh" w:hint="cs"/>
          <w:sz w:val="28"/>
          <w:rtl/>
          <w:lang w:val="en-MY" w:eastAsia="en-MY"/>
        </w:rPr>
        <w:t>﴾</w:t>
      </w:r>
      <w:r w:rsidR="00032D20">
        <w:rPr>
          <w:rFonts w:ascii="KFGQPC Uthman Taha Naskh" w:cs="KFGQPC Uthman Taha Naskh"/>
          <w:sz w:val="28"/>
          <w:rtl/>
          <w:lang w:val="en-MY" w:eastAsia="en-MY"/>
        </w:rPr>
        <w:t xml:space="preserve"> [</w:t>
      </w:r>
      <w:r w:rsidR="00032D20">
        <w:rPr>
          <w:rFonts w:ascii="KFGQPC Uthman Taha Naskh" w:cs="KFGQPC Uthman Taha Naskh" w:hint="cs"/>
          <w:sz w:val="28"/>
          <w:rtl/>
          <w:lang w:val="en-MY" w:eastAsia="en-MY"/>
        </w:rPr>
        <w:t>يس</w:t>
      </w:r>
      <w:r w:rsidR="00032D20">
        <w:rPr>
          <w:rFonts w:ascii="KFGQPC Uthman Taha Naskh" w:cs="KFGQPC Uthman Taha Naskh"/>
          <w:sz w:val="28"/>
          <w:rtl/>
          <w:lang w:val="en-MY" w:eastAsia="en-MY"/>
        </w:rPr>
        <w:t xml:space="preserve">: </w:t>
      </w:r>
      <w:r w:rsidR="00032D20">
        <w:rPr>
          <w:rFonts w:ascii="KFGQPC Uthman Taha Naskh" w:cs="KFGQPC Uthman Taha Naskh" w:hint="cs"/>
          <w:sz w:val="28"/>
          <w:rtl/>
          <w:lang w:val="en-MY" w:eastAsia="en-MY"/>
        </w:rPr>
        <w:t>٦٨</w:t>
      </w:r>
      <w:r w:rsidR="00032D20">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00281393" w:rsidRPr="00071EFE">
        <w:rPr>
          <w:rFonts w:cs="mylotus"/>
          <w:szCs w:val="27"/>
          <w:rtl/>
          <w:lang w:bidi="ar-SY"/>
        </w:rPr>
        <w:t xml:space="preserve">ويقول: </w:t>
      </w:r>
      <w:r w:rsidR="00032D20">
        <w:rPr>
          <w:rFonts w:ascii="KFGQPC Uthman Taha Naskh" w:cs="KFGQPC Uthman Taha Naskh" w:hint="cs"/>
          <w:sz w:val="28"/>
          <w:rtl/>
          <w:lang w:val="en-MY" w:eastAsia="en-MY"/>
        </w:rPr>
        <w:t>﴿</w:t>
      </w:r>
      <w:r w:rsidR="00032D20" w:rsidRPr="00032D20">
        <w:rPr>
          <w:rStyle w:val="Char4"/>
          <w:rFonts w:hint="cs"/>
          <w:rtl/>
        </w:rPr>
        <w:t>وَلَن</w:t>
      </w:r>
      <w:r w:rsidR="00032D20" w:rsidRPr="00032D20">
        <w:rPr>
          <w:rStyle w:val="Char4"/>
          <w:rtl/>
        </w:rPr>
        <w:t xml:space="preserve"> </w:t>
      </w:r>
      <w:r w:rsidR="00032D20" w:rsidRPr="00032D20">
        <w:rPr>
          <w:rStyle w:val="Char4"/>
          <w:rFonts w:hint="cs"/>
          <w:rtl/>
        </w:rPr>
        <w:t>تَجِدَ</w:t>
      </w:r>
      <w:r w:rsidR="00032D20" w:rsidRPr="00032D20">
        <w:rPr>
          <w:rStyle w:val="Char4"/>
          <w:rtl/>
        </w:rPr>
        <w:t xml:space="preserve"> </w:t>
      </w:r>
      <w:r w:rsidR="00032D20" w:rsidRPr="00032D20">
        <w:rPr>
          <w:rStyle w:val="Char4"/>
          <w:rFonts w:hint="cs"/>
          <w:rtl/>
        </w:rPr>
        <w:t>لِسُنَّةِ</w:t>
      </w:r>
      <w:r w:rsidR="00032D20" w:rsidRPr="00032D20">
        <w:rPr>
          <w:rStyle w:val="Char4"/>
          <w:rtl/>
        </w:rPr>
        <w:t xml:space="preserve"> </w:t>
      </w:r>
      <w:r w:rsidR="00032D20" w:rsidRPr="00032D20">
        <w:rPr>
          <w:rStyle w:val="Char4"/>
          <w:rFonts w:hint="cs"/>
          <w:rtl/>
        </w:rPr>
        <w:t>ٱللَّهِ</w:t>
      </w:r>
      <w:r w:rsidR="00032D20" w:rsidRPr="00032D20">
        <w:rPr>
          <w:rStyle w:val="Char4"/>
          <w:rtl/>
        </w:rPr>
        <w:t xml:space="preserve"> </w:t>
      </w:r>
      <w:r w:rsidR="00032D20" w:rsidRPr="00032D20">
        <w:rPr>
          <w:rStyle w:val="Char4"/>
          <w:rFonts w:hint="cs"/>
          <w:rtl/>
        </w:rPr>
        <w:t>تَبۡدِيلٗا</w:t>
      </w:r>
      <w:r w:rsidR="00032D20">
        <w:rPr>
          <w:rFonts w:ascii="KFGQPC Uthman Taha Naskh" w:cs="KFGQPC Uthman Taha Naskh" w:hint="cs"/>
          <w:sz w:val="28"/>
          <w:rtl/>
          <w:lang w:val="en-MY" w:eastAsia="en-MY"/>
        </w:rPr>
        <w:t>﴾</w:t>
      </w:r>
      <w:r w:rsidR="00032D20">
        <w:rPr>
          <w:rFonts w:ascii="KFGQPC Uthman Taha Naskh" w:cs="KFGQPC Uthman Taha Naskh"/>
          <w:sz w:val="28"/>
          <w:rtl/>
          <w:lang w:val="en-MY" w:eastAsia="en-MY"/>
        </w:rPr>
        <w:t xml:space="preserve"> </w:t>
      </w:r>
      <w:r w:rsidR="00281393" w:rsidRPr="00071EFE">
        <w:rPr>
          <w:rFonts w:cs="mylotus"/>
          <w:szCs w:val="27"/>
          <w:rtl/>
          <w:lang w:bidi="ar-SY"/>
        </w:rPr>
        <w:t>[الأحزاب: 62</w:t>
      </w:r>
      <w:r w:rsidR="00281393" w:rsidRPr="00071EFE">
        <w:rPr>
          <w:rFonts w:cs="mylotus" w:hint="cs"/>
          <w:szCs w:val="27"/>
          <w:rtl/>
          <w:lang w:bidi="ar-SY"/>
        </w:rPr>
        <w:t>، وفاطر: 43</w:t>
      </w:r>
      <w:r w:rsidR="00281393" w:rsidRPr="00071EFE">
        <w:rPr>
          <w:rFonts w:cs="mylotus"/>
          <w:szCs w:val="27"/>
          <w:rtl/>
          <w:lang w:bidi="ar-SY"/>
        </w:rPr>
        <w:t>]</w:t>
      </w:r>
      <w:r w:rsidR="00281393" w:rsidRPr="00071EFE">
        <w:rPr>
          <w:rFonts w:cs="mylotus" w:hint="cs"/>
          <w:szCs w:val="27"/>
          <w:rtl/>
          <w:lang w:bidi="ar-SY"/>
        </w:rPr>
        <w:t xml:space="preserve">. إن مثل هذه الروايات يقيناً من وضع رواة لا يعرفون الله.  </w:t>
      </w:r>
    </w:p>
    <w:p w:rsidR="00281393" w:rsidRPr="00071EFE" w:rsidRDefault="00E21FB7" w:rsidP="00480947">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sidR="00480947">
        <w:rPr>
          <w:rFonts w:cs="mylotus" w:hint="cs"/>
          <w:b/>
          <w:bCs/>
          <w:szCs w:val="27"/>
          <w:rtl/>
          <w:lang w:bidi="ar-SY"/>
        </w:rPr>
        <w:t>4</w:t>
      </w:r>
      <w:r w:rsidR="00281393" w:rsidRPr="00071EFE">
        <w:rPr>
          <w:rFonts w:cs="mylotus" w:hint="cs"/>
          <w:szCs w:val="27"/>
          <w:rtl/>
          <w:lang w:bidi="ar-SY"/>
        </w:rPr>
        <w:t xml:space="preserve"> - </w:t>
      </w:r>
      <w:r w:rsidR="00281393" w:rsidRPr="00071EFE">
        <w:rPr>
          <w:rFonts w:cs="mylotus"/>
          <w:szCs w:val="27"/>
          <w:rtl/>
          <w:lang w:bidi="ar-SY"/>
        </w:rPr>
        <w:t xml:space="preserve">مرويٌّ عن </w:t>
      </w:r>
      <w:r w:rsidR="00281393" w:rsidRPr="00071EFE">
        <w:rPr>
          <w:rFonts w:cs="mylotus" w:hint="cs"/>
          <w:szCs w:val="27"/>
          <w:rtl/>
          <w:lang w:bidi="ar-SY"/>
        </w:rPr>
        <w:t>«</w:t>
      </w:r>
      <w:r w:rsidR="00281393" w:rsidRPr="00071EFE">
        <w:rPr>
          <w:rFonts w:cs="mylotus"/>
          <w:szCs w:val="27"/>
          <w:rtl/>
          <w:lang w:bidi="ar-SY"/>
        </w:rPr>
        <w:t>علي بن إبراهيم</w:t>
      </w:r>
      <w:r w:rsidR="00281393" w:rsidRPr="00071EFE">
        <w:rPr>
          <w:rFonts w:cs="mylotus" w:hint="cs"/>
          <w:szCs w:val="27"/>
          <w:rtl/>
          <w:lang w:bidi="ar-SY"/>
        </w:rPr>
        <w:t>»</w:t>
      </w:r>
      <w:r w:rsidR="00281393" w:rsidRPr="00071EFE">
        <w:rPr>
          <w:rFonts w:cs="mylotus"/>
          <w:szCs w:val="27"/>
          <w:rtl/>
          <w:lang w:bidi="ar-SY"/>
        </w:rPr>
        <w:t xml:space="preserve"> القائل بتحريف القرآن, وهو يرويه عن  كذابين وغلاة من أمثال الع</w:t>
      </w:r>
      <w:r w:rsidR="00281393" w:rsidRPr="00071EFE">
        <w:rPr>
          <w:rFonts w:cs="mylotus" w:hint="cs"/>
          <w:szCs w:val="27"/>
          <w:rtl/>
          <w:lang w:bidi="ar-SY"/>
        </w:rPr>
        <w:t>َ</w:t>
      </w:r>
      <w:r w:rsidR="00281393" w:rsidRPr="00071EFE">
        <w:rPr>
          <w:rFonts w:cs="mylotus"/>
          <w:szCs w:val="27"/>
          <w:rtl/>
          <w:lang w:bidi="ar-SY"/>
        </w:rPr>
        <w:t>م</w:t>
      </w:r>
      <w:r w:rsidR="00281393" w:rsidRPr="00071EFE">
        <w:rPr>
          <w:rFonts w:cs="mylotus" w:hint="cs"/>
          <w:szCs w:val="27"/>
          <w:rtl/>
          <w:lang w:bidi="ar-SY"/>
        </w:rPr>
        <w:t>ْ</w:t>
      </w:r>
      <w:r w:rsidR="00281393" w:rsidRPr="00071EFE">
        <w:rPr>
          <w:rFonts w:cs="mylotus"/>
          <w:szCs w:val="27"/>
          <w:rtl/>
          <w:lang w:bidi="ar-SY"/>
        </w:rPr>
        <w:t>ر</w:t>
      </w:r>
      <w:r w:rsidR="00281393" w:rsidRPr="00071EFE">
        <w:rPr>
          <w:rFonts w:cs="mylotus" w:hint="cs"/>
          <w:szCs w:val="27"/>
          <w:rtl/>
          <w:lang w:bidi="ar-SY"/>
        </w:rPr>
        <w:t>َ</w:t>
      </w:r>
      <w:r w:rsidR="00281393" w:rsidRPr="00071EFE">
        <w:rPr>
          <w:rFonts w:cs="mylotus"/>
          <w:szCs w:val="27"/>
          <w:rtl/>
          <w:lang w:bidi="ar-SY"/>
        </w:rPr>
        <w:t>ك</w:t>
      </w:r>
      <w:r w:rsidR="00281393" w:rsidRPr="00071EFE">
        <w:rPr>
          <w:rFonts w:cs="mylotus" w:hint="cs"/>
          <w:szCs w:val="27"/>
          <w:rtl/>
          <w:lang w:bidi="ar-SY"/>
        </w:rPr>
        <w:t>ِ</w:t>
      </w:r>
      <w:r w:rsidR="00281393" w:rsidRPr="00071EFE">
        <w:rPr>
          <w:rFonts w:cs="mylotus"/>
          <w:szCs w:val="27"/>
          <w:rtl/>
          <w:lang w:bidi="ar-SY"/>
        </w:rPr>
        <w:t>ي</w:t>
      </w:r>
      <w:r w:rsidR="00281393" w:rsidRPr="00071EFE">
        <w:rPr>
          <w:rFonts w:cs="mylotus" w:hint="cs"/>
          <w:szCs w:val="27"/>
          <w:rtl/>
          <w:lang w:bidi="ar-SY"/>
        </w:rPr>
        <w:t>ِّ</w:t>
      </w:r>
      <w:r w:rsidR="00281393" w:rsidRPr="00071EFE">
        <w:rPr>
          <w:rFonts w:cs="mylotus"/>
          <w:szCs w:val="27"/>
          <w:rtl/>
          <w:lang w:bidi="ar-SY"/>
        </w:rPr>
        <w:t xml:space="preserve"> ومحم</w:t>
      </w:r>
      <w:r w:rsidR="00281393" w:rsidRPr="00071EFE">
        <w:rPr>
          <w:rFonts w:cs="mylotus" w:hint="cs"/>
          <w:szCs w:val="27"/>
          <w:rtl/>
          <w:lang w:bidi="ar-SY"/>
        </w:rPr>
        <w:t>َّ</w:t>
      </w:r>
      <w:r w:rsidR="00281393" w:rsidRPr="00071EFE">
        <w:rPr>
          <w:rFonts w:cs="mylotus"/>
          <w:szCs w:val="27"/>
          <w:rtl/>
          <w:lang w:bidi="ar-SY"/>
        </w:rPr>
        <w:t>د</w:t>
      </w:r>
      <w:r w:rsidR="00281393" w:rsidRPr="00071EFE">
        <w:rPr>
          <w:rFonts w:cs="mylotus" w:hint="cs"/>
          <w:szCs w:val="27"/>
          <w:rtl/>
          <w:lang w:bidi="ar-SY"/>
        </w:rPr>
        <w:t>ِ</w:t>
      </w:r>
      <w:r w:rsidR="00281393" w:rsidRPr="00071EFE">
        <w:rPr>
          <w:rFonts w:cs="mylotus"/>
          <w:szCs w:val="27"/>
          <w:rtl/>
          <w:lang w:bidi="ar-SY"/>
        </w:rPr>
        <w:t xml:space="preserve"> بن</w:t>
      </w:r>
      <w:r w:rsidR="00281393" w:rsidRPr="00071EFE">
        <w:rPr>
          <w:rFonts w:cs="mylotus" w:hint="cs"/>
          <w:szCs w:val="27"/>
          <w:rtl/>
          <w:lang w:bidi="ar-SY"/>
        </w:rPr>
        <w:t>ِ</w:t>
      </w:r>
      <w:r w:rsidR="00281393" w:rsidRPr="00071EFE">
        <w:rPr>
          <w:rFonts w:cs="mylotus"/>
          <w:szCs w:val="27"/>
          <w:rtl/>
          <w:lang w:bidi="ar-SY"/>
        </w:rPr>
        <w:t xml:space="preserve"> ج</w:t>
      </w:r>
      <w:r w:rsidR="00281393" w:rsidRPr="00071EFE">
        <w:rPr>
          <w:rFonts w:cs="mylotus" w:hint="cs"/>
          <w:szCs w:val="27"/>
          <w:rtl/>
          <w:lang w:bidi="ar-SY"/>
        </w:rPr>
        <w:t>ُ</w:t>
      </w:r>
      <w:r w:rsidR="00281393" w:rsidRPr="00071EFE">
        <w:rPr>
          <w:rFonts w:cs="mylotus"/>
          <w:szCs w:val="27"/>
          <w:rtl/>
          <w:lang w:bidi="ar-SY"/>
        </w:rPr>
        <w:t>م</w:t>
      </w:r>
      <w:r w:rsidR="00281393" w:rsidRPr="00071EFE">
        <w:rPr>
          <w:rFonts w:cs="mylotus" w:hint="cs"/>
          <w:szCs w:val="27"/>
          <w:rtl/>
          <w:lang w:bidi="ar-SY"/>
        </w:rPr>
        <w:t>ْ</w:t>
      </w:r>
      <w:r w:rsidR="00281393" w:rsidRPr="00071EFE">
        <w:rPr>
          <w:rFonts w:cs="mylotus"/>
          <w:szCs w:val="27"/>
          <w:rtl/>
          <w:lang w:bidi="ar-SY"/>
        </w:rPr>
        <w:t>ه</w:t>
      </w:r>
      <w:r w:rsidR="00281393" w:rsidRPr="00071EFE">
        <w:rPr>
          <w:rFonts w:cs="mylotus" w:hint="cs"/>
          <w:szCs w:val="27"/>
          <w:rtl/>
          <w:lang w:bidi="ar-SY"/>
        </w:rPr>
        <w:t>ُ</w:t>
      </w:r>
      <w:r w:rsidR="00281393" w:rsidRPr="00071EFE">
        <w:rPr>
          <w:rFonts w:cs="mylotus"/>
          <w:szCs w:val="27"/>
          <w:rtl/>
          <w:lang w:bidi="ar-SY"/>
        </w:rPr>
        <w:t>ور</w:t>
      </w:r>
      <w:r w:rsidR="00281393" w:rsidRPr="00071EFE">
        <w:rPr>
          <w:rFonts w:cs="mylotus" w:hint="cs"/>
          <w:szCs w:val="27"/>
          <w:rtl/>
          <w:lang w:bidi="ar-SY"/>
        </w:rPr>
        <w:t>ٍ</w:t>
      </w:r>
      <w:r w:rsidR="00281393" w:rsidRPr="00071EFE">
        <w:rPr>
          <w:rFonts w:cs="mylotus"/>
          <w:szCs w:val="27"/>
          <w:rtl/>
          <w:lang w:bidi="ar-SY"/>
        </w:rPr>
        <w:t xml:space="preserve"> وغيرهم. ومتن الرواية خرافي ونصه: "</w:t>
      </w:r>
      <w:r w:rsidR="00281393" w:rsidRPr="00032D20">
        <w:rPr>
          <w:rFonts w:cs="KFGQPC Uthman Taha Naskh"/>
          <w:szCs w:val="27"/>
          <w:rtl/>
          <w:lang w:bidi="ar-SY"/>
        </w:rPr>
        <w:t>عَنْ أَبِي جَعْفَرٍ (ع) قَالَ سَمِعْتُهُ يَقُولُ:</w:t>
      </w:r>
      <w:r w:rsidR="00281393" w:rsidRPr="00032D20">
        <w:rPr>
          <w:rFonts w:cs="KFGQPC Uthman Taha Naskh"/>
          <w:b/>
          <w:bCs/>
          <w:szCs w:val="27"/>
          <w:rtl/>
          <w:lang w:bidi="ar-SY"/>
        </w:rPr>
        <w:t xml:space="preserve"> حمعسق عِدَادُ سِنِي</w:t>
      </w:r>
      <w:r w:rsidR="00281393" w:rsidRPr="00032D20">
        <w:rPr>
          <w:rFonts w:cs="KFGQPC Uthman Taha Naskh" w:hint="cs"/>
          <w:b/>
          <w:bCs/>
          <w:szCs w:val="27"/>
          <w:rtl/>
          <w:lang w:bidi="ar-SY"/>
        </w:rPr>
        <w:t>ّ</w:t>
      </w:r>
      <w:r w:rsidR="00281393" w:rsidRPr="00032D20">
        <w:rPr>
          <w:rFonts w:cs="KFGQPC Uthman Taha Naskh"/>
          <w:b/>
          <w:bCs/>
          <w:szCs w:val="27"/>
          <w:rtl/>
          <w:lang w:bidi="ar-SY"/>
        </w:rPr>
        <w:t xml:space="preserve"> القَائِمِ</w:t>
      </w:r>
      <w:r w:rsidR="00281393" w:rsidRPr="00032D20">
        <w:rPr>
          <w:rFonts w:cs="KFGQPC Uthman Taha Naskh"/>
          <w:szCs w:val="27"/>
          <w:rtl/>
          <w:lang w:bidi="ar-SY"/>
        </w:rPr>
        <w:t xml:space="preserve"> </w:t>
      </w:r>
      <w:r w:rsidR="00281393" w:rsidRPr="00032D20">
        <w:rPr>
          <w:rFonts w:cs="KFGQPC Uthman Taha Naskh" w:hint="cs"/>
          <w:szCs w:val="27"/>
          <w:rtl/>
          <w:lang w:bidi="ar-SY"/>
        </w:rPr>
        <w:t xml:space="preserve">(؟!!) </w:t>
      </w:r>
      <w:r w:rsidR="00281393" w:rsidRPr="00032D20">
        <w:rPr>
          <w:rFonts w:cs="KFGQPC Uthman Taha Naskh"/>
          <w:b/>
          <w:bCs/>
          <w:szCs w:val="27"/>
          <w:rtl/>
          <w:lang w:bidi="ar-SY"/>
        </w:rPr>
        <w:t>وَ</w:t>
      </w:r>
      <w:r w:rsidR="00281393" w:rsidRPr="00032D20">
        <w:rPr>
          <w:rFonts w:cs="Times New Roman" w:hint="cs"/>
          <w:b/>
          <w:bCs/>
          <w:rtl/>
          <w:lang w:bidi="ar-SY"/>
        </w:rPr>
        <w:t> </w:t>
      </w:r>
      <w:r w:rsidR="00281393" w:rsidRPr="00032D20">
        <w:rPr>
          <w:rFonts w:cs="KFGQPC Uthman Taha Naskh"/>
          <w:b/>
          <w:bCs/>
          <w:szCs w:val="27"/>
          <w:rtl/>
          <w:lang w:bidi="ar-SY"/>
        </w:rPr>
        <w:t>ق جَبَلٌ مُحِيطٌ بِالدُّنْيَا مِنْ زُمُرُّدٍ أَخْضَرَ</w:t>
      </w:r>
      <w:r w:rsidR="00281393" w:rsidRPr="00032D20">
        <w:rPr>
          <w:rFonts w:cs="KFGQPC Uthman Taha Naskh" w:hint="cs"/>
          <w:szCs w:val="27"/>
          <w:rtl/>
          <w:lang w:bidi="ar-SY"/>
        </w:rPr>
        <w:t xml:space="preserve"> (!!) [يستحق انتباه علماء الفلك والفيزياء!!] </w:t>
      </w:r>
      <w:r w:rsidR="00281393" w:rsidRPr="00032D20">
        <w:rPr>
          <w:rFonts w:cs="KFGQPC Uthman Taha Naskh"/>
          <w:b/>
          <w:bCs/>
          <w:szCs w:val="27"/>
          <w:rtl/>
          <w:lang w:bidi="ar-SY"/>
        </w:rPr>
        <w:t>فَخُضْرَةُ السَّمَاءِ مِنْ ذَلِكَ الجَبَلِ</w:t>
      </w:r>
      <w:r w:rsidR="00281393" w:rsidRPr="00032D20">
        <w:rPr>
          <w:rFonts w:cs="KFGQPC Uthman Taha Naskh" w:hint="cs"/>
          <w:b/>
          <w:bCs/>
          <w:szCs w:val="27"/>
          <w:rtl/>
          <w:lang w:bidi="ar-SY"/>
        </w:rPr>
        <w:t xml:space="preserve">، </w:t>
      </w:r>
      <w:r w:rsidR="00281393" w:rsidRPr="00032D20">
        <w:rPr>
          <w:rFonts w:cs="KFGQPC Uthman Taha Naskh"/>
          <w:b/>
          <w:bCs/>
          <w:szCs w:val="27"/>
          <w:rtl/>
          <w:lang w:bidi="ar-SY"/>
        </w:rPr>
        <w:t>وَعِلْمُ كُلِّ شَيْ‏ءٍ فِي عسق</w:t>
      </w:r>
      <w:r w:rsidR="00281393" w:rsidRPr="00032D20">
        <w:rPr>
          <w:rFonts w:cs="KFGQPC Uthman Taha Naskh"/>
          <w:szCs w:val="27"/>
          <w:rtl/>
          <w:lang w:bidi="ar-SY"/>
        </w:rPr>
        <w:t>‏</w:t>
      </w:r>
      <w:r w:rsidR="00281393" w:rsidRPr="00071EFE">
        <w:rPr>
          <w:rFonts w:cs="mylotus" w:hint="cs"/>
          <w:szCs w:val="27"/>
          <w:rtl/>
          <w:lang w:bidi="ar-SY"/>
        </w:rPr>
        <w:t xml:space="preserve">"!!!  </w:t>
      </w:r>
      <w:r w:rsidR="00281393" w:rsidRPr="00071EFE">
        <w:rPr>
          <w:rFonts w:cs="mylotus"/>
          <w:szCs w:val="27"/>
          <w:rtl/>
          <w:lang w:bidi="ar-SY"/>
        </w:rPr>
        <w:t>ينبغي أن نقول: لا ي</w:t>
      </w:r>
      <w:r w:rsidR="00281393" w:rsidRPr="00071EFE">
        <w:rPr>
          <w:rFonts w:cs="mylotus" w:hint="cs"/>
          <w:szCs w:val="27"/>
          <w:rtl/>
          <w:lang w:bidi="ar-SY"/>
        </w:rPr>
        <w:t>ُ</w:t>
      </w:r>
      <w:r w:rsidR="00281393" w:rsidRPr="00071EFE">
        <w:rPr>
          <w:rFonts w:cs="mylotus"/>
          <w:szCs w:val="27"/>
          <w:rtl/>
          <w:lang w:bidi="ar-SY"/>
        </w:rPr>
        <w:t>مكننا أن نتوقع من مثل أولئك الرواة الكذابين أفضل من هذه المعلومات القيّمة!</w:t>
      </w:r>
    </w:p>
    <w:p w:rsidR="00281393" w:rsidRPr="00580BC1" w:rsidRDefault="00E21FB7" w:rsidP="00480947">
      <w:pPr>
        <w:widowControl w:val="0"/>
        <w:spacing w:after="60" w:line="228" w:lineRule="auto"/>
        <w:ind w:firstLine="284"/>
        <w:jc w:val="both"/>
        <w:rPr>
          <w:rFonts w:cs="mylotus" w:hint="cs"/>
          <w:szCs w:val="27"/>
          <w:rtl/>
          <w:lang w:bidi="ar-SY"/>
        </w:rPr>
      </w:pPr>
      <w:r w:rsidRPr="00580BC1">
        <w:rPr>
          <w:rFonts w:ascii="AGA Arabesque" w:hAnsi="AGA Arabesque" w:cs="mylotus"/>
          <w:sz w:val="20"/>
          <w:szCs w:val="27"/>
          <w:lang w:bidi="ar-SY"/>
        </w:rPr>
        <w:t></w:t>
      </w:r>
      <w:r w:rsidR="00281393" w:rsidRPr="00580BC1">
        <w:rPr>
          <w:rFonts w:cs="mylotus" w:hint="cs"/>
          <w:szCs w:val="27"/>
          <w:lang w:bidi="ar-SY"/>
        </w:rPr>
        <w:t xml:space="preserve"> </w:t>
      </w:r>
      <w:r w:rsidR="00480947" w:rsidRPr="00580BC1">
        <w:rPr>
          <w:rFonts w:cs="mylotus" w:hint="cs"/>
          <w:b/>
          <w:bCs/>
          <w:szCs w:val="27"/>
          <w:rtl/>
          <w:lang w:bidi="ar-SY"/>
        </w:rPr>
        <w:t>6</w:t>
      </w:r>
      <w:r w:rsidR="00281393" w:rsidRPr="00580BC1">
        <w:rPr>
          <w:rFonts w:cs="mylotus" w:hint="cs"/>
          <w:szCs w:val="27"/>
          <w:rtl/>
          <w:lang w:bidi="ar-SY"/>
        </w:rPr>
        <w:t xml:space="preserve"> - حديثٌ مخالفٌ للقرآن لأنه يقول: إن المهديَّ يُكْرِهُ الناسَ على اعتناق الإسلام وأنه لن يبقى في الأرض كافر إلا آمن، وقد تكلمنا عن هذا الموضوع بما يكفي في الصفحات الماضية وقلنا إن القرآن الكريم بيَّن أنه لا يحق للنبيّ أن يُكره أحداً على الإيمان وأن وظيفته مقتصرة على الدعوة والتبليغ وأن الله لم يُرد الإيمان الجبري من أحد، وأن اليهود والنصارى سيبقون على الأرض إلى يوم القيامة.</w:t>
      </w:r>
    </w:p>
    <w:p w:rsidR="00281393" w:rsidRPr="00071EFE" w:rsidRDefault="00E21FB7" w:rsidP="00480947">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sidR="00281393" w:rsidRPr="00071EFE">
        <w:rPr>
          <w:rFonts w:cs="mylotus" w:hint="cs"/>
          <w:b/>
          <w:bCs/>
          <w:szCs w:val="27"/>
          <w:lang w:bidi="ar-SY"/>
        </w:rPr>
        <w:t xml:space="preserve"> </w:t>
      </w:r>
      <w:r w:rsidR="00480947">
        <w:rPr>
          <w:rFonts w:cs="mylotus" w:hint="cs"/>
          <w:b/>
          <w:bCs/>
          <w:szCs w:val="27"/>
          <w:rtl/>
          <w:lang w:bidi="ar-SY"/>
        </w:rPr>
        <w:t>7</w:t>
      </w:r>
      <w:r w:rsidR="00281393" w:rsidRPr="00071EFE">
        <w:rPr>
          <w:rFonts w:cs="mylotus" w:hint="cs"/>
          <w:szCs w:val="27"/>
          <w:rtl/>
          <w:lang w:bidi="ar-SY"/>
        </w:rPr>
        <w:t xml:space="preserve"> - يُحتمل أن يكون من أخبار الكيسانية التي استفاد علماؤنا منها! </w:t>
      </w:r>
    </w:p>
    <w:p w:rsidR="00281393" w:rsidRPr="00071EFE" w:rsidRDefault="00E21FB7" w:rsidP="00580BC1">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580BC1" w:rsidRPr="00071EFE">
        <w:rPr>
          <w:rFonts w:cs="mylotus" w:hint="cs"/>
          <w:szCs w:val="27"/>
          <w:lang w:bidi="ar-SY"/>
        </w:rPr>
        <w:t xml:space="preserve"> </w:t>
      </w:r>
      <w:r w:rsidR="00580BC1" w:rsidRPr="00071EFE">
        <w:rPr>
          <w:rFonts w:cs="mylotus" w:hint="cs"/>
          <w:b/>
          <w:bCs/>
          <w:szCs w:val="27"/>
          <w:lang w:bidi="ar-SY"/>
        </w:rPr>
        <w:t xml:space="preserve"> </w:t>
      </w:r>
      <w:r w:rsidR="00480947">
        <w:rPr>
          <w:rFonts w:cs="mylotus" w:hint="cs"/>
          <w:b/>
          <w:bCs/>
          <w:szCs w:val="27"/>
          <w:rtl/>
          <w:lang w:bidi="ar-SY"/>
        </w:rPr>
        <w:t>8</w:t>
      </w:r>
      <w:r w:rsidR="00281393" w:rsidRPr="00071EFE">
        <w:rPr>
          <w:rFonts w:cs="mylotus" w:hint="cs"/>
          <w:b/>
          <w:bCs/>
          <w:szCs w:val="27"/>
          <w:rtl/>
          <w:lang w:bidi="ar-SY"/>
        </w:rPr>
        <w:t xml:space="preserve"> و 9 و 11 و 21</w:t>
      </w:r>
      <w:r w:rsidR="00281393" w:rsidRPr="00071EFE">
        <w:rPr>
          <w:rFonts w:cs="mylotus" w:hint="cs"/>
          <w:szCs w:val="27"/>
          <w:rtl/>
          <w:lang w:bidi="ar-SY"/>
        </w:rPr>
        <w:t xml:space="preserve"> - يرويها </w:t>
      </w:r>
      <w:r w:rsidR="00281393" w:rsidRPr="00071EFE">
        <w:rPr>
          <w:rFonts w:cs="mylotus"/>
          <w:szCs w:val="27"/>
          <w:rtl/>
          <w:lang w:bidi="ar-SY"/>
        </w:rPr>
        <w:t>«</w:t>
      </w:r>
      <w:r w:rsidR="00281393" w:rsidRPr="00071EFE">
        <w:rPr>
          <w:rFonts w:cs="mylotus"/>
          <w:b/>
          <w:bCs/>
          <w:szCs w:val="27"/>
          <w:rtl/>
          <w:lang w:bidi="ar-SY"/>
        </w:rPr>
        <w:t>المُفَضَّل</w:t>
      </w:r>
      <w:r w:rsidR="00281393" w:rsidRPr="00071EFE">
        <w:rPr>
          <w:rFonts w:cs="mylotus" w:hint="cs"/>
          <w:b/>
          <w:bCs/>
          <w:szCs w:val="27"/>
          <w:rtl/>
          <w:lang w:bidi="ar-SY"/>
        </w:rPr>
        <w:t>ُ</w:t>
      </w:r>
      <w:r w:rsidR="00281393" w:rsidRPr="00071EFE">
        <w:rPr>
          <w:rFonts w:cs="mylotus"/>
          <w:b/>
          <w:bCs/>
          <w:szCs w:val="27"/>
          <w:rtl/>
          <w:lang w:bidi="ar-SY"/>
        </w:rPr>
        <w:t xml:space="preserve"> بْن</w:t>
      </w:r>
      <w:r w:rsidR="00281393" w:rsidRPr="00071EFE">
        <w:rPr>
          <w:rFonts w:cs="mylotus" w:hint="cs"/>
          <w:b/>
          <w:bCs/>
          <w:szCs w:val="27"/>
          <w:rtl/>
          <w:lang w:bidi="ar-SY"/>
        </w:rPr>
        <w:t>ُ</w:t>
      </w:r>
      <w:r w:rsidR="00281393" w:rsidRPr="00071EFE">
        <w:rPr>
          <w:rFonts w:cs="mylotus"/>
          <w:b/>
          <w:bCs/>
          <w:szCs w:val="27"/>
          <w:rtl/>
          <w:lang w:bidi="ar-SY"/>
        </w:rPr>
        <w:t xml:space="preserve"> عُمَرَ الجُعْفِيّ</w:t>
      </w:r>
      <w:r w:rsidR="00281393" w:rsidRPr="00071EFE">
        <w:rPr>
          <w:rFonts w:cs="mylotus" w:hint="cs"/>
          <w:b/>
          <w:bCs/>
          <w:szCs w:val="27"/>
          <w:rtl/>
          <w:lang w:bidi="ar-SY"/>
        </w:rPr>
        <w:t>ُ</w:t>
      </w:r>
      <w:r w:rsidR="00281393" w:rsidRPr="00071EFE">
        <w:rPr>
          <w:rFonts w:cs="mylotus"/>
          <w:szCs w:val="27"/>
          <w:rtl/>
          <w:lang w:bidi="ar-SY"/>
        </w:rPr>
        <w:t>» الذي</w:t>
      </w:r>
      <w:r w:rsidR="00281393" w:rsidRPr="00071EFE">
        <w:rPr>
          <w:rFonts w:cs="mylotus" w:hint="cs"/>
          <w:szCs w:val="27"/>
          <w:rtl/>
          <w:lang w:bidi="ar-SY"/>
        </w:rPr>
        <w:t xml:space="preserve"> اعتبره علماء رجالنا [ك</w:t>
      </w:r>
      <w:r w:rsidR="00281393" w:rsidRPr="00071EFE">
        <w:rPr>
          <w:rFonts w:cs="mylotus"/>
          <w:szCs w:val="27"/>
          <w:rtl/>
          <w:lang w:bidi="ar-SY"/>
        </w:rPr>
        <w:t>المرحوم النجاشي والعلامة الحلي</w:t>
      </w:r>
      <w:r w:rsidR="00281393" w:rsidRPr="00071EFE">
        <w:rPr>
          <w:rFonts w:cs="mylotus" w:hint="cs"/>
          <w:szCs w:val="27"/>
          <w:rtl/>
          <w:lang w:bidi="ar-SY"/>
        </w:rPr>
        <w:t>] فاسد المذهب ضعيفاً، وقالوا: إنه لا</w:t>
      </w:r>
      <w:r w:rsidR="00281393" w:rsidRPr="00A166E2">
        <w:rPr>
          <w:rFonts w:cs="Times New Roman" w:hint="cs"/>
          <w:szCs w:val="30"/>
          <w:rtl/>
          <w:lang w:bidi="ar-SY"/>
        </w:rPr>
        <w:t> </w:t>
      </w:r>
      <w:r w:rsidR="00281393" w:rsidRPr="00071EFE">
        <w:rPr>
          <w:rFonts w:cs="mylotus" w:hint="cs"/>
          <w:szCs w:val="27"/>
          <w:rtl/>
          <w:lang w:bidi="ar-SY"/>
        </w:rPr>
        <w:t>يُعتمد على أقواله وكتبه</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396"/>
      </w:r>
      <w:r w:rsidR="00281393" w:rsidRPr="00B21426">
        <w:rPr>
          <w:rFonts w:cs="Arabic11 BT"/>
          <w:szCs w:val="27"/>
          <w:vertAlign w:val="superscript"/>
          <w:rtl/>
          <w:lang w:bidi="ar-SY"/>
        </w:rPr>
        <w:t>)</w:t>
      </w:r>
      <w:r w:rsidR="00281393" w:rsidRPr="00071EFE">
        <w:rPr>
          <w:rFonts w:cs="mylotus" w:hint="cs"/>
          <w:szCs w:val="27"/>
          <w:rtl/>
          <w:lang w:bidi="ar-SY"/>
        </w:rPr>
        <w:t>. في الحديث 9 ي</w:t>
      </w:r>
      <w:r w:rsidR="00281393" w:rsidRPr="00071EFE">
        <w:rPr>
          <w:rFonts w:cs="mylotus"/>
          <w:szCs w:val="27"/>
          <w:rtl/>
          <w:lang w:bidi="ar-SY"/>
        </w:rPr>
        <w:t>رو</w:t>
      </w:r>
      <w:r w:rsidR="00281393" w:rsidRPr="00071EFE">
        <w:rPr>
          <w:rFonts w:cs="mylotus" w:hint="cs"/>
          <w:szCs w:val="27"/>
          <w:rtl/>
          <w:lang w:bidi="ar-SY"/>
        </w:rPr>
        <w:t>ي</w:t>
      </w:r>
      <w:r w:rsidR="00281393" w:rsidRPr="00071EFE">
        <w:rPr>
          <w:rFonts w:cs="mylotus"/>
          <w:szCs w:val="27"/>
          <w:rtl/>
          <w:lang w:bidi="ar-SY"/>
        </w:rPr>
        <w:t xml:space="preserve"> هذا الشخص عن الصادق (ع) قوله: "</w:t>
      </w:r>
      <w:r w:rsidR="00281393" w:rsidRPr="00017BFC">
        <w:rPr>
          <w:rFonts w:cs="KFGQPC Uthman Taha Naskh"/>
          <w:szCs w:val="27"/>
          <w:rtl/>
          <w:lang w:bidi="ar-SY"/>
        </w:rPr>
        <w:t>أَمَا وَاللهِ لَيَغِيبَنَّ إِمَامُكُمْ سِنِيناً مِنْ دَهْرِكُمْ وَلَيُمَحَّصُ حَتَّى يُقَالَ مَاتَ أَوْ هَلَكَ بِأَيِّ وَادٍ سَلَكَ وَلَتَدْمَعَنَّ عَلَيْهِ عُيُونُ المُؤْمِنِينَ ... وَلَتُرْفَعَنَّ اثْنَتَا عَشْـرَةَ رَايَةً مُشْتَبِهَةً لَا يُدْرَى أَيٌّ مِنْ أَي</w:t>
      </w:r>
      <w:r w:rsidR="00281393" w:rsidRPr="00017BFC">
        <w:rPr>
          <w:rFonts w:cs="KFGQPC Uthman Taha Naskh" w:hint="cs"/>
          <w:szCs w:val="27"/>
          <w:rtl/>
          <w:lang w:bidi="ar-SY"/>
        </w:rPr>
        <w:t>ٍّ</w:t>
      </w:r>
      <w:r w:rsidR="00281393" w:rsidRPr="00017BFC">
        <w:rPr>
          <w:rFonts w:cs="KFGQPC Uthman Taha Naskh"/>
          <w:szCs w:val="27"/>
          <w:rtl/>
          <w:lang w:bidi="ar-SY"/>
        </w:rPr>
        <w:t>؟؟ .</w:t>
      </w:r>
      <w:r w:rsidR="00281393" w:rsidRPr="00017BFC">
        <w:rPr>
          <w:rFonts w:cs="KFGQPC Uthman Taha Naskh" w:hint="cs"/>
          <w:szCs w:val="27"/>
          <w:rtl/>
          <w:lang w:bidi="ar-SY"/>
        </w:rPr>
        <w:t>....</w:t>
      </w:r>
      <w:r w:rsidR="00281393" w:rsidRPr="00017BFC">
        <w:rPr>
          <w:rFonts w:cs="KFGQPC Uthman Taha Naskh"/>
          <w:szCs w:val="27"/>
          <w:rtl/>
          <w:lang w:bidi="ar-SY"/>
        </w:rPr>
        <w:t>.  قَالَ</w:t>
      </w:r>
      <w:r w:rsidR="00281393" w:rsidRPr="00017BFC">
        <w:rPr>
          <w:rFonts w:cs="KFGQPC Uthman Taha Naskh" w:hint="cs"/>
          <w:szCs w:val="27"/>
          <w:rtl/>
          <w:lang w:bidi="ar-SY"/>
        </w:rPr>
        <w:t>:</w:t>
      </w:r>
      <w:r w:rsidR="00281393" w:rsidRPr="00017BFC">
        <w:rPr>
          <w:rFonts w:cs="KFGQPC Uthman Taha Naskh"/>
          <w:szCs w:val="27"/>
          <w:rtl/>
          <w:lang w:bidi="ar-SY"/>
        </w:rPr>
        <w:t xml:space="preserve"> فَبَكَيْتُ</w:t>
      </w:r>
      <w:r w:rsidR="00281393" w:rsidRPr="00017BFC">
        <w:rPr>
          <w:rFonts w:cs="KFGQPC Uthman Taha Naskh" w:hint="cs"/>
          <w:szCs w:val="27"/>
          <w:rtl/>
          <w:lang w:bidi="ar-SY"/>
        </w:rPr>
        <w:t>.</w:t>
      </w:r>
      <w:r w:rsidR="00281393" w:rsidRPr="00017BFC">
        <w:rPr>
          <w:rFonts w:cs="KFGQPC Uthman Taha Naskh"/>
          <w:szCs w:val="27"/>
          <w:rtl/>
          <w:lang w:bidi="ar-SY"/>
        </w:rPr>
        <w:t xml:space="preserve"> فَقَالَ لِي</w:t>
      </w:r>
      <w:r w:rsidR="00281393" w:rsidRPr="00017BFC">
        <w:rPr>
          <w:rFonts w:cs="KFGQPC Uthman Taha Naskh" w:hint="cs"/>
          <w:szCs w:val="27"/>
          <w:rtl/>
          <w:lang w:bidi="ar-SY"/>
        </w:rPr>
        <w:t>:</w:t>
      </w:r>
      <w:r w:rsidR="00281393" w:rsidRPr="00017BFC">
        <w:rPr>
          <w:rFonts w:cs="KFGQPC Uthman Taha Naskh"/>
          <w:szCs w:val="27"/>
          <w:rtl/>
          <w:lang w:bidi="ar-SY"/>
        </w:rPr>
        <w:t xml:space="preserve"> مَا يُبْكِيكَ يَا </w:t>
      </w:r>
      <w:r w:rsidR="00281393" w:rsidRPr="00017BFC">
        <w:rPr>
          <w:rFonts w:cs="KFGQPC Uthman Taha Naskh" w:hint="cs"/>
          <w:szCs w:val="27"/>
          <w:rtl/>
          <w:lang w:bidi="ar-SY"/>
        </w:rPr>
        <w:t>أ</w:t>
      </w:r>
      <w:r w:rsidR="00281393" w:rsidRPr="00017BFC">
        <w:rPr>
          <w:rFonts w:cs="KFGQPC Uthman Taha Naskh"/>
          <w:szCs w:val="27"/>
          <w:rtl/>
          <w:lang w:bidi="ar-SY"/>
        </w:rPr>
        <w:t>بَا عَبْدِ اللهِ</w:t>
      </w:r>
      <w:r w:rsidR="00281393" w:rsidRPr="00017BFC">
        <w:rPr>
          <w:rFonts w:cs="KFGQPC Uthman Taha Naskh" w:hint="cs"/>
          <w:szCs w:val="27"/>
          <w:rtl/>
          <w:lang w:bidi="ar-SY"/>
        </w:rPr>
        <w:t>؟!</w:t>
      </w:r>
      <w:r w:rsidR="00281393" w:rsidRPr="00017BFC">
        <w:rPr>
          <w:rFonts w:cs="KFGQPC Uthman Taha Naskh"/>
          <w:szCs w:val="27"/>
          <w:rtl/>
          <w:lang w:bidi="ar-SY"/>
        </w:rPr>
        <w:t xml:space="preserve"> فَقُلْتُ</w:t>
      </w:r>
      <w:r w:rsidR="00281393" w:rsidRPr="00017BFC">
        <w:rPr>
          <w:rFonts w:cs="KFGQPC Uthman Taha Naskh" w:hint="cs"/>
          <w:szCs w:val="27"/>
          <w:rtl/>
          <w:lang w:bidi="ar-SY"/>
        </w:rPr>
        <w:t>:</w:t>
      </w:r>
      <w:r w:rsidR="00281393" w:rsidRPr="00017BFC">
        <w:rPr>
          <w:rFonts w:cs="KFGQPC Uthman Taha Naskh"/>
          <w:szCs w:val="27"/>
          <w:rtl/>
          <w:lang w:bidi="ar-SY"/>
        </w:rPr>
        <w:t xml:space="preserve"> وَكَيْفَ لَا أَبْكِي وَأَنْتَ تَقُولُ تُرْفَعُ اثْنَتَا عَشْرَةَ رَايَةً مُشْتَبِهَةً لَا</w:t>
      </w:r>
      <w:r w:rsidR="00281393" w:rsidRPr="00017BFC">
        <w:rPr>
          <w:rFonts w:cs="Times New Roman" w:hint="cs"/>
          <w:szCs w:val="30"/>
          <w:rtl/>
          <w:lang w:bidi="ar-SY"/>
        </w:rPr>
        <w:t> </w:t>
      </w:r>
      <w:r w:rsidR="00281393" w:rsidRPr="00017BFC">
        <w:rPr>
          <w:rFonts w:cs="KFGQPC Uthman Taha Naskh"/>
          <w:szCs w:val="27"/>
          <w:rtl/>
          <w:lang w:bidi="ar-SY"/>
        </w:rPr>
        <w:t xml:space="preserve">يُدْرَى أَيٌّ مِنْ أَيٍّ فَكَيْفَ نَصْنَعُ؟؟ </w:t>
      </w:r>
      <w:r w:rsidR="00281393" w:rsidRPr="00017BFC">
        <w:rPr>
          <w:rFonts w:cs="KFGQPC Uthman Taha Naskh" w:hint="cs"/>
          <w:szCs w:val="27"/>
          <w:rtl/>
          <w:lang w:bidi="ar-SY"/>
        </w:rPr>
        <w:t>.......</w:t>
      </w:r>
      <w:r w:rsidR="00281393"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في رأينا هذه الأخبار وضعها أشخاصٌ كانوا على عداء مع دولة بني العباس وكانوا يريدون قيام المهدي في زمن قريب عاجل، وكانوا يضعون الأحاديث لإبقاء الناس في عصرهم على أُهبة الاستعداد للثورة، ولم يكن يدور في ذهنهم أيّ تصور عن مَهْدِيٍّ يُعمِّر ألفاً ومئتي عام! وذلك كالخبر 22 الذي يقول: "</w:t>
      </w:r>
      <w:r w:rsidRPr="00017BFC">
        <w:rPr>
          <w:rFonts w:cs="KFGQPC Uthman Taha Naskh"/>
          <w:b/>
          <w:bCs/>
          <w:szCs w:val="27"/>
          <w:rtl/>
          <w:lang w:bidi="ar-SY"/>
        </w:rPr>
        <w:t xml:space="preserve">إِنَّ وَلِيَّ </w:t>
      </w:r>
      <w:r w:rsidRPr="00017BFC">
        <w:rPr>
          <w:rFonts w:cs="KFGQPC Uthman Taha Naskh" w:hint="cs"/>
          <w:b/>
          <w:bCs/>
          <w:szCs w:val="27"/>
          <w:rtl/>
          <w:lang w:bidi="ar-SY"/>
        </w:rPr>
        <w:t>اللهِ [أي المهدي]</w:t>
      </w:r>
      <w:r w:rsidRPr="00017BFC">
        <w:rPr>
          <w:rFonts w:cs="KFGQPC Uthman Taha Naskh"/>
          <w:b/>
          <w:bCs/>
          <w:szCs w:val="27"/>
          <w:rtl/>
          <w:lang w:bidi="ar-SY"/>
        </w:rPr>
        <w:t xml:space="preserve"> يُعَمَّرُ عُمُرَ إِبْرَاهِيمَ الْخَلِيلِ عِشْرِينَ وَمِائَةَ سَنَةٍ وَيَظْهَرُ فِي صُورَةِ فَتًى مُوَفَّقٍ ابْنِ ثَلَاثِينَ سَنَةً</w:t>
      </w:r>
      <w:r w:rsidRPr="00071EFE">
        <w:rPr>
          <w:rFonts w:cs="mylotus" w:hint="cs"/>
          <w:szCs w:val="27"/>
          <w:rtl/>
          <w:lang w:bidi="ar-SY"/>
        </w:rPr>
        <w:t xml:space="preserve">"!! هذا مع أنه مضت حتى الآن ألف ومئتي سنة ولم يظهر المهدي الموهوم!! </w:t>
      </w:r>
    </w:p>
    <w:p w:rsidR="00281393" w:rsidRPr="00071EFE" w:rsidRDefault="00281393" w:rsidP="003350B1">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ذلك الكذَّاب ذاته ادَّعى في الحديث رقم 11 أن الإمام الصادق (ع) قال في تفسير قوله تعالى: </w:t>
      </w:r>
      <w:r w:rsidRPr="00017BFC">
        <w:rPr>
          <w:rFonts w:cs="KFGQPC Uthman Taha Naskh"/>
          <w:szCs w:val="27"/>
          <w:rtl/>
          <w:lang w:bidi="ar-SY"/>
        </w:rPr>
        <w:t>"</w:t>
      </w:r>
      <w:r w:rsidR="00017BFC">
        <w:rPr>
          <w:rFonts w:ascii="KFGQPC Uthman Taha Naskh" w:cs="KFGQPC Uthman Taha Naskh" w:hint="cs"/>
          <w:sz w:val="28"/>
          <w:rtl/>
          <w:lang w:val="en-MY" w:eastAsia="en-MY"/>
        </w:rPr>
        <w:t>﴿</w:t>
      </w:r>
      <w:r w:rsidR="00017BFC" w:rsidRPr="00017BFC">
        <w:rPr>
          <w:rStyle w:val="Char4"/>
          <w:rFonts w:hint="cs"/>
          <w:rtl/>
        </w:rPr>
        <w:t>فَإِذَا</w:t>
      </w:r>
      <w:r w:rsidR="00017BFC" w:rsidRPr="00017BFC">
        <w:rPr>
          <w:rStyle w:val="Char4"/>
          <w:rtl/>
        </w:rPr>
        <w:t xml:space="preserve"> </w:t>
      </w:r>
      <w:r w:rsidR="00017BFC" w:rsidRPr="00017BFC">
        <w:rPr>
          <w:rStyle w:val="Char4"/>
          <w:rFonts w:hint="cs"/>
          <w:rtl/>
        </w:rPr>
        <w:t>نُقِرَ</w:t>
      </w:r>
      <w:r w:rsidR="00017BFC" w:rsidRPr="00017BFC">
        <w:rPr>
          <w:rStyle w:val="Char4"/>
          <w:rtl/>
        </w:rPr>
        <w:t xml:space="preserve"> </w:t>
      </w:r>
      <w:r w:rsidR="00017BFC" w:rsidRPr="00017BFC">
        <w:rPr>
          <w:rStyle w:val="Char4"/>
          <w:rFonts w:hint="cs"/>
          <w:rtl/>
        </w:rPr>
        <w:t>فِي</w:t>
      </w:r>
      <w:r w:rsidR="00017BFC" w:rsidRPr="00017BFC">
        <w:rPr>
          <w:rStyle w:val="Char4"/>
          <w:rtl/>
        </w:rPr>
        <w:t xml:space="preserve"> </w:t>
      </w:r>
      <w:r w:rsidR="00017BFC" w:rsidRPr="00017BFC">
        <w:rPr>
          <w:rStyle w:val="Char4"/>
          <w:rFonts w:hint="cs"/>
          <w:rtl/>
        </w:rPr>
        <w:t>ٱلنَّاقُورِ</w:t>
      </w:r>
      <w:r w:rsidR="00017BFC">
        <w:rPr>
          <w:rFonts w:ascii="KFGQPC Uthman Taha Naskh" w:cs="KFGQPC Uthman Taha Naskh" w:hint="cs"/>
          <w:sz w:val="28"/>
          <w:rtl/>
          <w:lang w:val="en-MY" w:eastAsia="en-MY"/>
        </w:rPr>
        <w:t>﴾</w:t>
      </w:r>
      <w:r w:rsidRPr="00017BFC">
        <w:rPr>
          <w:rFonts w:cs="KFGQPC Uthman Taha Naskh" w:hint="cs"/>
          <w:szCs w:val="27"/>
          <w:rtl/>
          <w:lang w:bidi="ar-SY"/>
        </w:rPr>
        <w:t>:</w:t>
      </w:r>
      <w:r w:rsidRPr="00017BFC">
        <w:rPr>
          <w:rFonts w:cs="KFGQPC Uthman Taha Naskh"/>
          <w:szCs w:val="27"/>
          <w:rtl/>
          <w:lang w:bidi="ar-SY"/>
        </w:rPr>
        <w:t xml:space="preserve"> </w:t>
      </w:r>
      <w:r w:rsidRPr="00017BFC">
        <w:rPr>
          <w:rFonts w:cs="KFGQPC Uthman Taha Naskh"/>
          <w:b/>
          <w:bCs/>
          <w:szCs w:val="27"/>
          <w:rtl/>
          <w:lang w:bidi="ar-SY"/>
        </w:rPr>
        <w:t>إِنَّ مِنَّا إِمَاماً مُسْتَتِراً فَإِذَا أَرَادَ اللهُ إِظْهَارَ أَمْرِهِ نَكَتَ فِي قَلْبِهِ نُكْتَةً فَظَهَرَ فَقَامَ بِأَمْرِ اللهِ</w:t>
      </w:r>
      <w:r w:rsidRPr="00071EFE">
        <w:rPr>
          <w:rFonts w:cs="mylotus"/>
          <w:szCs w:val="27"/>
          <w:rtl/>
          <w:lang w:bidi="ar-SY"/>
        </w:rPr>
        <w:t>"</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397"/>
      </w:r>
      <w:r w:rsidRPr="00B21426">
        <w:rPr>
          <w:rFonts w:cs="Arabic11 BT"/>
          <w:szCs w:val="27"/>
          <w:vertAlign w:val="superscript"/>
          <w:rtl/>
          <w:lang w:bidi="ar-SY"/>
        </w:rPr>
        <w:t>)</w:t>
      </w:r>
      <w:r w:rsidRPr="00071EFE">
        <w:rPr>
          <w:rFonts w:cs="mylotus" w:hint="cs"/>
          <w:szCs w:val="27"/>
          <w:rtl/>
          <w:lang w:bidi="ar-SY"/>
        </w:rPr>
        <w:t xml:space="preserve"> هذا في حين أن سورة المُدَّثر من أوائل سور القرآن نزولاً إذْ نزلت في مكة وهي تتحدث عن القيامة ولا علاقة لها بالمهدي من قريب ولا من بعيد. هل يُعقل أن يقرأ رسول الله </w:t>
      </w:r>
      <w:r w:rsidRPr="00071EFE">
        <w:rPr>
          <w:rFonts w:cs="mylotus" w:hint="cs"/>
          <w:sz w:val="30"/>
          <w:szCs w:val="27"/>
          <w:rtl/>
          <w:lang w:bidi="ar-SY"/>
        </w:rPr>
        <w:sym w:font="Abo-thar" w:char="F04A"/>
      </w:r>
      <w:r w:rsidRPr="00071EFE">
        <w:rPr>
          <w:rFonts w:cs="mylotus" w:hint="cs"/>
          <w:szCs w:val="27"/>
          <w:rtl/>
          <w:lang w:bidi="ar-SY"/>
        </w:rPr>
        <w:t xml:space="preserve"> على كفار مكة الذين لم يكونوا يؤمنون بنبوته ولا بالتوحيد ولا بالقيامة آية تتعلق بالمهدي؟! </w:t>
      </w:r>
      <w:r w:rsidRPr="00071EFE">
        <w:rPr>
          <w:rFonts w:cs="mylotus" w:hint="cs"/>
          <w:b/>
          <w:bCs/>
          <w:szCs w:val="27"/>
          <w:rtl/>
          <w:lang w:bidi="ar-SY"/>
        </w:rPr>
        <w:t>أَفَلَا</w:t>
      </w:r>
      <w:r w:rsidRPr="00071EFE">
        <w:rPr>
          <w:rFonts w:cs="mylotus"/>
          <w:b/>
          <w:bCs/>
          <w:szCs w:val="27"/>
          <w:rtl/>
          <w:lang w:bidi="ar-SY"/>
        </w:rPr>
        <w:t xml:space="preserve"> </w:t>
      </w:r>
      <w:r w:rsidRPr="00071EFE">
        <w:rPr>
          <w:rFonts w:cs="mylotus" w:hint="cs"/>
          <w:b/>
          <w:bCs/>
          <w:szCs w:val="27"/>
          <w:rtl/>
          <w:lang w:bidi="ar-SY"/>
        </w:rPr>
        <w:t>تَعْقِلُونَ</w:t>
      </w:r>
      <w:r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وروى الكذَّاب ذاته الخبر 21 واستشهد فيه بالآية 148 من سورة البقرة (راجعوا النموذج رقم 5 من الباب السابق ص 465) في هذه القصة يقول: "</w:t>
      </w:r>
      <w:r w:rsidRPr="00017BFC">
        <w:rPr>
          <w:rFonts w:cs="KFGQPC Uthman Taha Naskh" w:hint="cs"/>
          <w:b/>
          <w:bCs/>
          <w:szCs w:val="27"/>
          <w:rtl/>
          <w:lang w:bidi="ar-SY"/>
        </w:rPr>
        <w:t>إن أصحاب المهدي يُ</w:t>
      </w:r>
      <w:r w:rsidRPr="00017BFC">
        <w:rPr>
          <w:rFonts w:cs="KFGQPC Uthman Taha Naskh"/>
          <w:b/>
          <w:bCs/>
          <w:szCs w:val="27"/>
          <w:rtl/>
          <w:lang w:bidi="ar-SY"/>
        </w:rPr>
        <w:t>فْتَقَدُونَ عَنْ فُرُشِهِمْ لَيْلًا فَيُصْبِحُونَ بِمَكَّةَ وَبَعْضُهُمْ يَسِيرُ فِي السَّحَابِ</w:t>
      </w:r>
      <w:r w:rsidRPr="00017BFC">
        <w:rPr>
          <w:rFonts w:cs="Arabic11 BT"/>
          <w:szCs w:val="27"/>
          <w:vertAlign w:val="superscript"/>
          <w:rtl/>
          <w:lang w:bidi="ar-SY"/>
        </w:rPr>
        <w:t>(</w:t>
      </w:r>
      <w:r w:rsidRPr="00017BFC">
        <w:rPr>
          <w:rStyle w:val="FootnoteReference"/>
          <w:rFonts w:cs="Arabic11 BT"/>
          <w:szCs w:val="27"/>
          <w:rtl/>
          <w:lang w:bidi="ar-SY"/>
        </w:rPr>
        <w:footnoteReference w:id="398"/>
      </w:r>
      <w:r w:rsidRPr="00017BFC">
        <w:rPr>
          <w:rFonts w:cs="Arabic11 BT"/>
          <w:szCs w:val="27"/>
          <w:vertAlign w:val="superscript"/>
          <w:rtl/>
          <w:lang w:bidi="ar-SY"/>
        </w:rPr>
        <w:t>)</w:t>
      </w:r>
      <w:r w:rsidRPr="00017BFC">
        <w:rPr>
          <w:rFonts w:cs="KFGQPC Uthman Taha Naskh"/>
          <w:b/>
          <w:bCs/>
          <w:szCs w:val="27"/>
          <w:rtl/>
          <w:lang w:bidi="ar-SY"/>
        </w:rPr>
        <w:t xml:space="preserve"> </w:t>
      </w:r>
      <w:r w:rsidRPr="00017BFC">
        <w:rPr>
          <w:rFonts w:cs="KFGQPC Uthman Taha Naskh"/>
          <w:b/>
          <w:bCs/>
          <w:szCs w:val="27"/>
          <w:u w:val="single"/>
          <w:rtl/>
          <w:lang w:bidi="ar-SY"/>
        </w:rPr>
        <w:t>نَهَاراً</w:t>
      </w:r>
      <w:r w:rsidRPr="00017BFC">
        <w:rPr>
          <w:rFonts w:cs="KFGQPC Uthman Taha Naskh"/>
          <w:b/>
          <w:bCs/>
          <w:szCs w:val="27"/>
          <w:rtl/>
          <w:lang w:bidi="ar-SY"/>
        </w:rPr>
        <w:t xml:space="preserve"> يُعْرَفُ اسْمُهُ وَاسْمُ أَبِيهِ وَحِلْيَتُهُ وَنَسَبُهُ</w:t>
      </w:r>
      <w:r w:rsidRPr="00071EFE">
        <w:rPr>
          <w:rFonts w:cs="mylotus" w:hint="cs"/>
          <w:szCs w:val="27"/>
          <w:rtl/>
          <w:lang w:bidi="ar-SY"/>
        </w:rPr>
        <w:t>"!! (يشبه الأساطير والحكايات التي تحكيها الجدات لأحفادهن!).</w:t>
      </w:r>
    </w:p>
    <w:p w:rsidR="00281393" w:rsidRPr="00071EFE" w:rsidRDefault="00E21FB7" w:rsidP="00983944">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sidR="00017BFC">
        <w:rPr>
          <w:rFonts w:cs="mylotus" w:hint="cs"/>
          <w:b/>
          <w:bCs/>
          <w:szCs w:val="27"/>
          <w:rtl/>
          <w:lang w:bidi="ar-SY"/>
        </w:rPr>
        <w:t>12</w:t>
      </w:r>
      <w:r w:rsidR="00281393" w:rsidRPr="00071EFE">
        <w:rPr>
          <w:rFonts w:cs="mylotus" w:hint="cs"/>
          <w:b/>
          <w:bCs/>
          <w:szCs w:val="27"/>
          <w:rtl/>
          <w:lang w:bidi="ar-SY"/>
        </w:rPr>
        <w:t xml:space="preserve"> إلى 15 و37 و78</w:t>
      </w:r>
      <w:r w:rsidR="00281393" w:rsidRPr="00071EFE">
        <w:rPr>
          <w:rFonts w:cs="mylotus" w:hint="cs"/>
          <w:szCs w:val="27"/>
          <w:rtl/>
          <w:lang w:bidi="ar-SY"/>
        </w:rPr>
        <w:t xml:space="preserve"> - راجعوا </w:t>
      </w:r>
      <w:r w:rsidR="00281393" w:rsidRPr="008640BC">
        <w:rPr>
          <w:rFonts w:cs="mylotus" w:hint="cs"/>
          <w:szCs w:val="27"/>
          <w:rtl/>
          <w:lang w:bidi="ar-SY"/>
        </w:rPr>
        <w:t xml:space="preserve">النموذج 10 في الباب السابق، في الصفحة </w:t>
      </w:r>
      <w:r w:rsidR="00983944" w:rsidRPr="008640BC">
        <w:rPr>
          <w:rFonts w:cs="mylotus"/>
          <w:szCs w:val="27"/>
          <w:rtl/>
          <w:lang w:bidi="ar-SY"/>
        </w:rPr>
        <w:fldChar w:fldCharType="begin"/>
      </w:r>
      <w:r w:rsidR="00983944" w:rsidRPr="008640BC">
        <w:rPr>
          <w:rFonts w:cs="mylotus"/>
          <w:szCs w:val="27"/>
          <w:rtl/>
          <w:lang w:bidi="ar-SY"/>
        </w:rPr>
        <w:instrText xml:space="preserve"> </w:instrText>
      </w:r>
      <w:r w:rsidR="00983944" w:rsidRPr="008640BC">
        <w:rPr>
          <w:rFonts w:cs="mylotus" w:hint="cs"/>
          <w:szCs w:val="27"/>
          <w:lang w:bidi="ar-SY"/>
        </w:rPr>
        <w:instrText>PAGEREF</w:instrText>
      </w:r>
      <w:r w:rsidR="00983944" w:rsidRPr="008640BC">
        <w:rPr>
          <w:rFonts w:cs="mylotus" w:hint="cs"/>
          <w:szCs w:val="27"/>
          <w:rtl/>
          <w:lang w:bidi="ar-SY"/>
        </w:rPr>
        <w:instrText xml:space="preserve"> _</w:instrText>
      </w:r>
      <w:r w:rsidR="00983944" w:rsidRPr="008640BC">
        <w:rPr>
          <w:rFonts w:cs="mylotus" w:hint="cs"/>
          <w:szCs w:val="27"/>
          <w:lang w:bidi="ar-SY"/>
        </w:rPr>
        <w:instrText>Ref366529674 \h</w:instrText>
      </w:r>
      <w:r w:rsidR="00983944" w:rsidRPr="008640BC">
        <w:rPr>
          <w:rFonts w:cs="mylotus"/>
          <w:szCs w:val="27"/>
          <w:rtl/>
          <w:lang w:bidi="ar-SY"/>
        </w:rPr>
        <w:instrText xml:space="preserve"> </w:instrText>
      </w:r>
      <w:r w:rsidR="00983944" w:rsidRPr="008640BC">
        <w:rPr>
          <w:rFonts w:cs="mylotus"/>
          <w:szCs w:val="27"/>
          <w:rtl/>
          <w:lang w:bidi="ar-SY"/>
        </w:rPr>
      </w:r>
      <w:r w:rsidR="00983944" w:rsidRPr="008640BC">
        <w:rPr>
          <w:rFonts w:cs="mylotus"/>
          <w:szCs w:val="27"/>
          <w:rtl/>
          <w:lang w:bidi="ar-SY"/>
        </w:rPr>
        <w:fldChar w:fldCharType="separate"/>
      </w:r>
      <w:r w:rsidR="0090698E">
        <w:rPr>
          <w:rFonts w:cs="mylotus"/>
          <w:noProof/>
          <w:szCs w:val="27"/>
          <w:rtl/>
          <w:lang w:bidi="ar-SY"/>
        </w:rPr>
        <w:t>364</w:t>
      </w:r>
      <w:r w:rsidR="00983944" w:rsidRPr="008640BC">
        <w:rPr>
          <w:rFonts w:cs="mylotus"/>
          <w:szCs w:val="27"/>
          <w:rtl/>
          <w:lang w:bidi="ar-SY"/>
        </w:rPr>
        <w:fldChar w:fldCharType="end"/>
      </w:r>
      <w:r w:rsidR="00281393" w:rsidRPr="008640BC">
        <w:rPr>
          <w:rFonts w:cs="mylotus" w:hint="cs"/>
          <w:szCs w:val="27"/>
          <w:rtl/>
          <w:lang w:bidi="ar-SY"/>
        </w:rPr>
        <w:t xml:space="preserve"> من الكتاب الحاضر.</w:t>
      </w:r>
      <w:r w:rsidR="00281393" w:rsidRPr="00071EFE">
        <w:rPr>
          <w:rFonts w:cs="mylotus" w:hint="cs"/>
          <w:szCs w:val="27"/>
          <w:rtl/>
          <w:lang w:bidi="ar-SY"/>
        </w:rPr>
        <w:t xml:space="preserve">  </w:t>
      </w:r>
    </w:p>
    <w:p w:rsidR="00281393" w:rsidRPr="00580BC1" w:rsidRDefault="00E21FB7" w:rsidP="000C1C49">
      <w:pPr>
        <w:widowControl w:val="0"/>
        <w:spacing w:after="60" w:line="228" w:lineRule="auto"/>
        <w:ind w:firstLine="284"/>
        <w:jc w:val="both"/>
        <w:rPr>
          <w:rFonts w:cs="mylotus" w:hint="cs"/>
          <w:spacing w:val="-4"/>
          <w:szCs w:val="27"/>
          <w:rtl/>
          <w:lang w:bidi="ar-SY"/>
        </w:rPr>
      </w:pPr>
      <w:r w:rsidRPr="00580BC1">
        <w:rPr>
          <w:rFonts w:ascii="AGA Arabesque" w:hAnsi="AGA Arabesque" w:cs="mylotus"/>
          <w:spacing w:val="-4"/>
          <w:sz w:val="20"/>
          <w:szCs w:val="27"/>
          <w:lang w:bidi="ar-SY"/>
        </w:rPr>
        <w:t></w:t>
      </w:r>
      <w:r w:rsidR="00281393" w:rsidRPr="00580BC1">
        <w:rPr>
          <w:rFonts w:cs="mylotus" w:hint="cs"/>
          <w:b/>
          <w:bCs/>
          <w:spacing w:val="-4"/>
          <w:szCs w:val="27"/>
          <w:lang w:bidi="ar-SY"/>
        </w:rPr>
        <w:t xml:space="preserve"> </w:t>
      </w:r>
      <w:r w:rsidR="00017BFC" w:rsidRPr="00580BC1">
        <w:rPr>
          <w:rFonts w:cs="mylotus" w:hint="cs"/>
          <w:b/>
          <w:bCs/>
          <w:spacing w:val="-4"/>
          <w:szCs w:val="27"/>
          <w:rtl/>
          <w:lang w:bidi="ar-SY"/>
        </w:rPr>
        <w:t>19</w:t>
      </w:r>
      <w:r w:rsidR="00281393" w:rsidRPr="00580BC1">
        <w:rPr>
          <w:rFonts w:cs="mylotus" w:hint="cs"/>
          <w:b/>
          <w:bCs/>
          <w:spacing w:val="-4"/>
          <w:szCs w:val="27"/>
          <w:rtl/>
          <w:lang w:bidi="ar-SY"/>
        </w:rPr>
        <w:t xml:space="preserve">و20 </w:t>
      </w:r>
      <w:r w:rsidR="00281393" w:rsidRPr="00580BC1">
        <w:rPr>
          <w:rFonts w:cs="mylotus" w:hint="cs"/>
          <w:spacing w:val="-4"/>
          <w:szCs w:val="27"/>
          <w:rtl/>
          <w:lang w:bidi="ar-SY"/>
        </w:rPr>
        <w:t xml:space="preserve">- ينسب عدد من الضعفاء </w:t>
      </w:r>
      <w:r w:rsidR="00281393" w:rsidRPr="00580BC1">
        <w:rPr>
          <w:rFonts w:cs="mylotus"/>
          <w:spacing w:val="-4"/>
          <w:szCs w:val="27"/>
          <w:rtl/>
          <w:lang w:bidi="ar-SY"/>
        </w:rPr>
        <w:t xml:space="preserve">إلى الإمام الصادق </w:t>
      </w:r>
      <w:r w:rsidR="00281393" w:rsidRPr="00580BC1">
        <w:rPr>
          <w:rFonts w:cs="mylotus" w:hint="cs"/>
          <w:spacing w:val="-4"/>
          <w:szCs w:val="27"/>
          <w:rtl/>
          <w:lang w:bidi="ar-SY"/>
        </w:rPr>
        <w:t xml:space="preserve">(ع) </w:t>
      </w:r>
      <w:r w:rsidR="00281393" w:rsidRPr="00580BC1">
        <w:rPr>
          <w:rFonts w:cs="mylotus"/>
          <w:spacing w:val="-4"/>
          <w:szCs w:val="27"/>
          <w:rtl/>
          <w:lang w:bidi="ar-SY"/>
        </w:rPr>
        <w:t>قوله: "</w:t>
      </w:r>
      <w:r w:rsidR="00281393" w:rsidRPr="00580BC1">
        <w:rPr>
          <w:rFonts w:cs="KFGQPC Uthman Taha Naskh"/>
          <w:b/>
          <w:bCs/>
          <w:spacing w:val="-4"/>
          <w:szCs w:val="27"/>
          <w:rtl/>
          <w:lang w:bidi="ar-SY"/>
        </w:rPr>
        <w:t>سَيَأْتِي فِي مَسْجِدِكُمْ ثَلَاثُمِائَةٍ وَثَلَاثَةَ عَشَرَ رَجُلًا</w:t>
      </w:r>
      <w:r w:rsidR="00281393" w:rsidRPr="00580BC1">
        <w:rPr>
          <w:rFonts w:cs="KFGQPC Uthman Taha Naskh" w:hint="cs"/>
          <w:spacing w:val="-4"/>
          <w:szCs w:val="27"/>
          <w:rtl/>
          <w:lang w:bidi="ar-SY"/>
        </w:rPr>
        <w:t xml:space="preserve"> [يعني أصحاب المهدي] </w:t>
      </w:r>
      <w:r w:rsidR="00281393" w:rsidRPr="00580BC1">
        <w:rPr>
          <w:rFonts w:cs="KFGQPC Uthman Taha Naskh"/>
          <w:b/>
          <w:bCs/>
          <w:spacing w:val="-4"/>
          <w:szCs w:val="27"/>
          <w:rtl/>
          <w:lang w:bidi="ar-SY"/>
        </w:rPr>
        <w:t>يَعْنِي مَسْجِدَ مَكَّةَ</w:t>
      </w:r>
      <w:r w:rsidR="00281393" w:rsidRPr="00580BC1">
        <w:rPr>
          <w:rFonts w:cs="KFGQPC Uthman Taha Naskh" w:hint="cs"/>
          <w:b/>
          <w:bCs/>
          <w:spacing w:val="-4"/>
          <w:szCs w:val="27"/>
          <w:rtl/>
          <w:lang w:bidi="ar-SY"/>
        </w:rPr>
        <w:t>،</w:t>
      </w:r>
      <w:r w:rsidR="00281393" w:rsidRPr="00580BC1">
        <w:rPr>
          <w:rFonts w:cs="KFGQPC Uthman Taha Naskh"/>
          <w:b/>
          <w:bCs/>
          <w:spacing w:val="-4"/>
          <w:szCs w:val="27"/>
          <w:rtl/>
          <w:lang w:bidi="ar-SY"/>
        </w:rPr>
        <w:t xml:space="preserve"> يَعْلَمُ أَهْلُ مَكَّةَ أَنَّهُ لَمْ يَلِدُهُمْ آبَاؤُهُمْ وَلَا أَجْدَادُهُمْ</w:t>
      </w:r>
      <w:r w:rsidR="00281393" w:rsidRPr="00580BC1">
        <w:rPr>
          <w:rFonts w:cs="KFGQPC Uthman Taha Naskh" w:hint="cs"/>
          <w:b/>
          <w:bCs/>
          <w:spacing w:val="-4"/>
          <w:szCs w:val="27"/>
          <w:rtl/>
          <w:lang w:bidi="ar-SY"/>
        </w:rPr>
        <w:t>،</w:t>
      </w:r>
      <w:r w:rsidR="00281393" w:rsidRPr="00580BC1">
        <w:rPr>
          <w:rFonts w:cs="KFGQPC Uthman Taha Naskh"/>
          <w:b/>
          <w:bCs/>
          <w:spacing w:val="-4"/>
          <w:szCs w:val="27"/>
          <w:rtl/>
          <w:lang w:bidi="ar-SY"/>
        </w:rPr>
        <w:t xml:space="preserve"> عَلَيْهِمُ السُّيُوفُ</w:t>
      </w:r>
      <w:r w:rsidR="00281393" w:rsidRPr="00580BC1">
        <w:rPr>
          <w:rFonts w:cs="KFGQPC Uthman Taha Naskh" w:hint="cs"/>
          <w:b/>
          <w:bCs/>
          <w:spacing w:val="-4"/>
          <w:szCs w:val="27"/>
          <w:rtl/>
          <w:lang w:bidi="ar-SY"/>
        </w:rPr>
        <w:t xml:space="preserve"> </w:t>
      </w:r>
      <w:r w:rsidR="00281393" w:rsidRPr="00580BC1">
        <w:rPr>
          <w:rFonts w:cs="KFGQPC Uthman Taha Naskh" w:hint="cs"/>
          <w:spacing w:val="-4"/>
          <w:szCs w:val="27"/>
          <w:rtl/>
          <w:lang w:bidi="ar-SY"/>
        </w:rPr>
        <w:t xml:space="preserve">[راجعوا الصفحة </w:t>
      </w:r>
      <w:r w:rsidR="000C1C49" w:rsidRPr="00580BC1">
        <w:rPr>
          <w:rFonts w:cs="KFGQPC Uthman Taha Naskh"/>
          <w:spacing w:val="-4"/>
          <w:szCs w:val="27"/>
          <w:rtl/>
          <w:lang w:bidi="ar-SY"/>
        </w:rPr>
        <w:fldChar w:fldCharType="begin"/>
      </w:r>
      <w:r w:rsidR="000C1C49" w:rsidRPr="00580BC1">
        <w:rPr>
          <w:rFonts w:cs="KFGQPC Uthman Taha Naskh"/>
          <w:spacing w:val="-4"/>
          <w:szCs w:val="27"/>
          <w:rtl/>
          <w:lang w:bidi="ar-SY"/>
        </w:rPr>
        <w:instrText xml:space="preserve"> </w:instrText>
      </w:r>
      <w:r w:rsidR="000C1C49" w:rsidRPr="00580BC1">
        <w:rPr>
          <w:rFonts w:cs="KFGQPC Uthman Taha Naskh" w:hint="cs"/>
          <w:spacing w:val="-4"/>
          <w:szCs w:val="27"/>
          <w:lang w:bidi="ar-SY"/>
        </w:rPr>
        <w:instrText>PAGEREF</w:instrText>
      </w:r>
      <w:r w:rsidR="000C1C49" w:rsidRPr="00580BC1">
        <w:rPr>
          <w:rFonts w:cs="KFGQPC Uthman Taha Naskh" w:hint="cs"/>
          <w:spacing w:val="-4"/>
          <w:szCs w:val="27"/>
          <w:rtl/>
          <w:lang w:bidi="ar-SY"/>
        </w:rPr>
        <w:instrText xml:space="preserve"> _</w:instrText>
      </w:r>
      <w:r w:rsidR="000C1C49" w:rsidRPr="00580BC1">
        <w:rPr>
          <w:rFonts w:cs="KFGQPC Uthman Taha Naskh" w:hint="cs"/>
          <w:spacing w:val="-4"/>
          <w:szCs w:val="27"/>
          <w:lang w:bidi="ar-SY"/>
        </w:rPr>
        <w:instrText>Ref366529756 \h</w:instrText>
      </w:r>
      <w:r w:rsidR="000C1C49" w:rsidRPr="00580BC1">
        <w:rPr>
          <w:rFonts w:cs="KFGQPC Uthman Taha Naskh"/>
          <w:spacing w:val="-4"/>
          <w:szCs w:val="27"/>
          <w:rtl/>
          <w:lang w:bidi="ar-SY"/>
        </w:rPr>
        <w:instrText xml:space="preserve"> </w:instrText>
      </w:r>
      <w:r w:rsidR="000C1C49" w:rsidRPr="00580BC1">
        <w:rPr>
          <w:rFonts w:cs="KFGQPC Uthman Taha Naskh"/>
          <w:spacing w:val="-4"/>
          <w:szCs w:val="27"/>
          <w:rtl/>
          <w:lang w:bidi="ar-SY"/>
        </w:rPr>
      </w:r>
      <w:r w:rsidR="000C1C49" w:rsidRPr="00580BC1">
        <w:rPr>
          <w:rFonts w:cs="KFGQPC Uthman Taha Naskh"/>
          <w:spacing w:val="-4"/>
          <w:szCs w:val="27"/>
          <w:rtl/>
          <w:lang w:bidi="ar-SY"/>
        </w:rPr>
        <w:fldChar w:fldCharType="separate"/>
      </w:r>
      <w:r w:rsidR="0090698E">
        <w:rPr>
          <w:rFonts w:cs="KFGQPC Uthman Taha Naskh"/>
          <w:noProof/>
          <w:spacing w:val="-4"/>
          <w:szCs w:val="27"/>
          <w:rtl/>
          <w:lang w:bidi="ar-SY"/>
        </w:rPr>
        <w:t>136</w:t>
      </w:r>
      <w:r w:rsidR="000C1C49" w:rsidRPr="00580BC1">
        <w:rPr>
          <w:rFonts w:cs="KFGQPC Uthman Taha Naskh"/>
          <w:spacing w:val="-4"/>
          <w:szCs w:val="27"/>
          <w:rtl/>
          <w:lang w:bidi="ar-SY"/>
        </w:rPr>
        <w:fldChar w:fldCharType="end"/>
      </w:r>
      <w:r w:rsidR="00281393" w:rsidRPr="00580BC1">
        <w:rPr>
          <w:rFonts w:cs="KFGQPC Uthman Taha Naskh" w:hint="cs"/>
          <w:spacing w:val="-4"/>
          <w:szCs w:val="27"/>
          <w:rtl/>
          <w:lang w:bidi="ar-SY"/>
        </w:rPr>
        <w:t xml:space="preserve"> من هذا الكتاب، فقرة: ثانياً]</w:t>
      </w:r>
      <w:r w:rsidR="00281393" w:rsidRPr="00580BC1">
        <w:rPr>
          <w:rFonts w:cs="KFGQPC Uthman Taha Naskh"/>
          <w:b/>
          <w:bCs/>
          <w:spacing w:val="-4"/>
          <w:szCs w:val="27"/>
          <w:rtl/>
          <w:lang w:bidi="ar-SY"/>
        </w:rPr>
        <w:t xml:space="preserve"> مَكْتُوبٌ عَلَى كُلِّ سَيْفٍ كَلِمَةٌ تَفْتَحُ أَلْفَ كَلِمَةٍ</w:t>
      </w:r>
      <w:r w:rsidR="00281393" w:rsidRPr="00580BC1">
        <w:rPr>
          <w:rFonts w:cs="KFGQPC Uthman Taha Naskh"/>
          <w:spacing w:val="-4"/>
          <w:szCs w:val="27"/>
          <w:rtl/>
          <w:lang w:bidi="ar-SY"/>
        </w:rPr>
        <w:t xml:space="preserve"> </w:t>
      </w:r>
      <w:r w:rsidR="00281393" w:rsidRPr="00580BC1">
        <w:rPr>
          <w:rFonts w:cs="KFGQPC Uthman Taha Naskh" w:hint="cs"/>
          <w:spacing w:val="-4"/>
          <w:szCs w:val="27"/>
          <w:rtl/>
          <w:lang w:bidi="ar-SY"/>
        </w:rPr>
        <w:t>......</w:t>
      </w:r>
      <w:r w:rsidR="00281393" w:rsidRPr="00580BC1">
        <w:rPr>
          <w:rFonts w:cs="mylotus"/>
          <w:spacing w:val="-4"/>
          <w:szCs w:val="27"/>
          <w:rtl/>
          <w:lang w:bidi="ar-SY"/>
        </w:rPr>
        <w:t>"!!</w:t>
      </w:r>
      <w:r w:rsidR="00281393" w:rsidRPr="00580BC1">
        <w:rPr>
          <w:rFonts w:cs="mylotus" w:hint="cs"/>
          <w:spacing w:val="-4"/>
          <w:szCs w:val="27"/>
          <w:rtl/>
          <w:lang w:bidi="ar-SY"/>
        </w:rPr>
        <w:t xml:space="preserve"> (مصداق لمقولة: المعنى في بطن الشاعر!!). ثم أيها نقبل هل الكلمة أم الألف كلمة؟! بالطبع كلما كانت الكِذْبةُ أكبر كان ذلك أفضل!</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تقول الأحاديث 19 و 34 والأحاديث من 21 حتى 25 في الباب التالي للباب الحالي أن "</w:t>
      </w:r>
      <w:r w:rsidRPr="00017BFC">
        <w:rPr>
          <w:rFonts w:cs="KFGQPC Uthman Taha Naskh" w:hint="cs"/>
          <w:b/>
          <w:bCs/>
          <w:szCs w:val="27"/>
          <w:rtl/>
          <w:lang w:bidi="ar-SY"/>
        </w:rPr>
        <w:t>المَهْدِيَّ يَقْضِي بِقَضَاءِ دَاوُدَ وَسُلَيْمَانَ (ع) لَا يُرِيدُ عَلَيْهِ بَيِّنَةً</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szCs w:val="27"/>
          <w:rtl/>
          <w:lang w:bidi="ar-SY"/>
        </w:rPr>
      </w:pPr>
      <w:r w:rsidRPr="00071EFE">
        <w:rPr>
          <w:rFonts w:cs="mylotus" w:hint="cs"/>
          <w:szCs w:val="27"/>
          <w:rtl/>
          <w:lang w:bidi="ar-SY"/>
        </w:rPr>
        <w:t xml:space="preserve">ونسأل: </w:t>
      </w:r>
      <w:r w:rsidRPr="00071EFE">
        <w:rPr>
          <w:rFonts w:cs="mylotus"/>
          <w:szCs w:val="27"/>
          <w:rtl/>
          <w:lang w:bidi="ar-SY"/>
        </w:rPr>
        <w:t>هل المهدي يهودي</w:t>
      </w:r>
      <w:r w:rsidRPr="00071EFE">
        <w:rPr>
          <w:rFonts w:cs="mylotus" w:hint="cs"/>
          <w:szCs w:val="27"/>
          <w:rtl/>
          <w:lang w:bidi="ar-SY"/>
        </w:rPr>
        <w:t>ٌّ</w:t>
      </w:r>
      <w:r w:rsidRPr="00071EFE">
        <w:rPr>
          <w:rFonts w:cs="mylotus"/>
          <w:szCs w:val="27"/>
          <w:rtl/>
          <w:lang w:bidi="ar-SY"/>
        </w:rPr>
        <w:t xml:space="preserve"> حتى يقضي </w:t>
      </w:r>
      <w:r w:rsidRPr="00071EFE">
        <w:rPr>
          <w:rFonts w:cs="mylotus" w:hint="cs"/>
          <w:szCs w:val="27"/>
          <w:rtl/>
          <w:lang w:bidi="ar-SY"/>
        </w:rPr>
        <w:t xml:space="preserve">بشريعة </w:t>
      </w:r>
      <w:r w:rsidRPr="00071EFE">
        <w:rPr>
          <w:rFonts w:cs="mylotus"/>
          <w:szCs w:val="27"/>
          <w:rtl/>
          <w:lang w:bidi="ar-SY"/>
        </w:rPr>
        <w:t>داود وسليمان</w:t>
      </w:r>
      <w:r w:rsidRPr="00071EFE">
        <w:rPr>
          <w:rFonts w:cs="mylotus" w:hint="cs"/>
          <w:szCs w:val="27"/>
          <w:rtl/>
          <w:lang w:bidi="ar-SY"/>
        </w:rPr>
        <w:t xml:space="preserve"> اليهودية المنسوخة</w:t>
      </w:r>
      <w:r w:rsidRPr="00071EFE">
        <w:rPr>
          <w:rFonts w:cs="mylotus"/>
          <w:szCs w:val="27"/>
          <w:rtl/>
          <w:lang w:bidi="ar-SY"/>
        </w:rPr>
        <w:t>؟!</w:t>
      </w:r>
      <w:r w:rsidRPr="00071EFE">
        <w:rPr>
          <w:rFonts w:cs="mylotus" w:hint="cs"/>
          <w:szCs w:val="27"/>
          <w:rtl/>
          <w:lang w:bidi="ar-SY"/>
        </w:rPr>
        <w:t xml:space="preserve"> أضف إلى ذلك أنه لا فضيلة في الحكم دون بيِّنة ودليل، ولم يكن رسول الله </w:t>
      </w:r>
      <w:r w:rsidRPr="00071EFE">
        <w:rPr>
          <w:rFonts w:ascii="Abo-thar" w:hAnsi="Abo-thar" w:cs="mylotus"/>
          <w:sz w:val="30"/>
          <w:szCs w:val="27"/>
          <w:lang w:bidi="fa-IR"/>
        </w:rPr>
        <w:t></w:t>
      </w:r>
      <w:r w:rsidRPr="00071EFE">
        <w:rPr>
          <w:rFonts w:cs="mylotus" w:hint="cs"/>
          <w:szCs w:val="27"/>
          <w:rtl/>
          <w:lang w:bidi="ar-SY"/>
        </w:rPr>
        <w:t xml:space="preserve"> يحكم دون دليل وبيِّنة ولم يكن يعتبر مثل هذا الحكم جائزاً.</w:t>
      </w:r>
    </w:p>
    <w:p w:rsidR="00281393" w:rsidRPr="008B6193" w:rsidRDefault="00E21FB7" w:rsidP="00017BFC">
      <w:pPr>
        <w:widowControl w:val="0"/>
        <w:spacing w:after="60" w:line="228" w:lineRule="auto"/>
        <w:ind w:firstLine="284"/>
        <w:jc w:val="both"/>
        <w:rPr>
          <w:rFonts w:cs="mylotus"/>
          <w:spacing w:val="-4"/>
          <w:szCs w:val="27"/>
          <w:rtl/>
          <w:lang w:bidi="ar-SY"/>
        </w:rPr>
      </w:pPr>
      <w:r w:rsidRPr="008B6193">
        <w:rPr>
          <w:rFonts w:ascii="AGA Arabesque" w:hAnsi="AGA Arabesque" w:cs="mylotus"/>
          <w:spacing w:val="-4"/>
          <w:sz w:val="20"/>
          <w:szCs w:val="27"/>
          <w:lang w:bidi="ar-SY"/>
        </w:rPr>
        <w:t></w:t>
      </w:r>
      <w:r w:rsidR="00281393" w:rsidRPr="008B6193">
        <w:rPr>
          <w:rFonts w:cs="mylotus" w:hint="cs"/>
          <w:spacing w:val="-4"/>
          <w:szCs w:val="27"/>
          <w:lang w:bidi="ar-SY"/>
        </w:rPr>
        <w:t xml:space="preserve"> </w:t>
      </w:r>
      <w:r w:rsidR="00017BFC" w:rsidRPr="008B6193">
        <w:rPr>
          <w:rFonts w:cs="mylotus" w:hint="cs"/>
          <w:b/>
          <w:bCs/>
          <w:spacing w:val="-4"/>
          <w:szCs w:val="27"/>
          <w:rtl/>
          <w:lang w:bidi="ar-SY"/>
        </w:rPr>
        <w:t>25</w:t>
      </w:r>
      <w:r w:rsidR="00281393" w:rsidRPr="008B6193">
        <w:rPr>
          <w:rFonts w:cs="mylotus" w:hint="cs"/>
          <w:b/>
          <w:bCs/>
          <w:spacing w:val="-4"/>
          <w:szCs w:val="27"/>
          <w:rtl/>
          <w:lang w:bidi="ar-SY"/>
        </w:rPr>
        <w:t xml:space="preserve"> و 65</w:t>
      </w:r>
      <w:r w:rsidR="00281393" w:rsidRPr="008B6193">
        <w:rPr>
          <w:rFonts w:cs="mylotus" w:hint="cs"/>
          <w:spacing w:val="-4"/>
          <w:szCs w:val="27"/>
          <w:rtl/>
          <w:lang w:bidi="ar-SY"/>
        </w:rPr>
        <w:t xml:space="preserve"> - مجهول يروي </w:t>
      </w:r>
      <w:r w:rsidR="00281393" w:rsidRPr="008B6193">
        <w:rPr>
          <w:rFonts w:cs="mylotus"/>
          <w:spacing w:val="-4"/>
          <w:szCs w:val="27"/>
          <w:rtl/>
          <w:lang w:bidi="ar-SY"/>
        </w:rPr>
        <w:t xml:space="preserve">عَنْ </w:t>
      </w:r>
      <w:r w:rsidR="00281393" w:rsidRPr="008B6193">
        <w:rPr>
          <w:rFonts w:cs="mylotus" w:hint="cs"/>
          <w:spacing w:val="-4"/>
          <w:szCs w:val="27"/>
          <w:rtl/>
          <w:lang w:bidi="ar-SY"/>
        </w:rPr>
        <w:t>«</w:t>
      </w:r>
      <w:r w:rsidR="00281393" w:rsidRPr="008B6193">
        <w:rPr>
          <w:rFonts w:cs="mylotus"/>
          <w:spacing w:val="-4"/>
          <w:szCs w:val="27"/>
          <w:rtl/>
          <w:lang w:bidi="ar-SY"/>
        </w:rPr>
        <w:t>سَيْفِ بْنِ عَمِيرَةَ</w:t>
      </w:r>
      <w:r w:rsidR="00281393" w:rsidRPr="008B6193">
        <w:rPr>
          <w:rFonts w:cs="mylotus" w:hint="cs"/>
          <w:spacing w:val="-4"/>
          <w:szCs w:val="27"/>
          <w:rtl/>
          <w:lang w:bidi="ar-SY"/>
        </w:rPr>
        <w:t>»</w:t>
      </w:r>
      <w:r w:rsidR="00281393" w:rsidRPr="008B6193">
        <w:rPr>
          <w:rFonts w:cs="mylotus"/>
          <w:spacing w:val="-4"/>
          <w:szCs w:val="27"/>
          <w:rtl/>
          <w:lang w:bidi="ar-SY"/>
        </w:rPr>
        <w:t xml:space="preserve"> </w:t>
      </w:r>
      <w:r w:rsidR="00281393" w:rsidRPr="008B6193">
        <w:rPr>
          <w:rFonts w:cs="mylotus" w:hint="cs"/>
          <w:spacing w:val="-4"/>
          <w:szCs w:val="27"/>
          <w:rtl/>
          <w:lang w:bidi="ar-SY"/>
        </w:rPr>
        <w:t xml:space="preserve">الضعيف جداً </w:t>
      </w:r>
      <w:r w:rsidR="00281393" w:rsidRPr="008B6193">
        <w:rPr>
          <w:rFonts w:cs="mylotus"/>
          <w:spacing w:val="-4"/>
          <w:szCs w:val="27"/>
          <w:rtl/>
          <w:lang w:bidi="ar-SY"/>
        </w:rPr>
        <w:t>قَالَ</w:t>
      </w:r>
      <w:r w:rsidR="00281393" w:rsidRPr="008B6193">
        <w:rPr>
          <w:rFonts w:cs="mylotus" w:hint="cs"/>
          <w:spacing w:val="-4"/>
          <w:szCs w:val="27"/>
          <w:rtl/>
          <w:lang w:bidi="ar-SY"/>
        </w:rPr>
        <w:t>:</w:t>
      </w:r>
      <w:r w:rsidR="00281393" w:rsidRPr="008B6193">
        <w:rPr>
          <w:rFonts w:cs="mylotus"/>
          <w:spacing w:val="-4"/>
          <w:szCs w:val="27"/>
          <w:rtl/>
          <w:lang w:bidi="ar-SY"/>
        </w:rPr>
        <w:t xml:space="preserve"> </w:t>
      </w:r>
      <w:r w:rsidR="00281393" w:rsidRPr="008B6193">
        <w:rPr>
          <w:rFonts w:cs="mylotus" w:hint="cs"/>
          <w:spacing w:val="-4"/>
          <w:szCs w:val="27"/>
          <w:rtl/>
          <w:lang w:bidi="ar-SY"/>
        </w:rPr>
        <w:t>"</w:t>
      </w:r>
      <w:r w:rsidR="00281393" w:rsidRPr="008B6193">
        <w:rPr>
          <w:rFonts w:cs="KFGQPC Uthman Taha Naskh"/>
          <w:b/>
          <w:bCs/>
          <w:spacing w:val="-4"/>
          <w:szCs w:val="27"/>
          <w:rtl/>
          <w:lang w:bidi="ar-SY"/>
        </w:rPr>
        <w:t>كُنْتُ عِنْدَ أَبِي جَعْفَرٍ الْمَنْصُورِ فَسَمِعْتُهُ يَقُولُ ابْتِدَاءً مِنْ نَفْسِهِ يَا سَيْفَ بْنَ عَمِيرَةَ لَا بُدَّ مِنْ مُنَادٍ يُنَادِي بِاسْمِ رَجُلٍ مِنْ وُلْدِ أَبِي طَالِبٍ مِنَ السَّمَاءِ فَقُلْتُ</w:t>
      </w:r>
      <w:r w:rsidR="00281393" w:rsidRPr="008B6193">
        <w:rPr>
          <w:rFonts w:cs="KFGQPC Uthman Taha Naskh" w:hint="cs"/>
          <w:b/>
          <w:bCs/>
          <w:spacing w:val="-4"/>
          <w:szCs w:val="27"/>
          <w:rtl/>
          <w:lang w:bidi="ar-SY"/>
        </w:rPr>
        <w:t>:</w:t>
      </w:r>
      <w:r w:rsidR="00281393" w:rsidRPr="008B6193">
        <w:rPr>
          <w:rFonts w:cs="KFGQPC Uthman Taha Naskh"/>
          <w:b/>
          <w:bCs/>
          <w:spacing w:val="-4"/>
          <w:szCs w:val="27"/>
          <w:rtl/>
          <w:lang w:bidi="ar-SY"/>
        </w:rPr>
        <w:t xml:space="preserve"> يَرْوِيهِ أَحَدٌ مِنَ النَّاسِ قَالَ</w:t>
      </w:r>
      <w:r w:rsidR="00281393" w:rsidRPr="008B6193">
        <w:rPr>
          <w:rFonts w:cs="KFGQPC Uthman Taha Naskh" w:hint="cs"/>
          <w:b/>
          <w:bCs/>
          <w:spacing w:val="-4"/>
          <w:szCs w:val="27"/>
          <w:rtl/>
          <w:lang w:bidi="ar-SY"/>
        </w:rPr>
        <w:t>:</w:t>
      </w:r>
      <w:r w:rsidR="00281393" w:rsidRPr="008B6193">
        <w:rPr>
          <w:rFonts w:cs="KFGQPC Uthman Taha Naskh"/>
          <w:b/>
          <w:bCs/>
          <w:spacing w:val="-4"/>
          <w:szCs w:val="27"/>
          <w:rtl/>
          <w:lang w:bidi="ar-SY"/>
        </w:rPr>
        <w:t xml:space="preserve"> وَالَّذِي نَفْسِي بِيَدِهِ لَسَمِعَ أُذُنِي مِنْهُ يَقُولُ لَا بُدَّ مِنْ مُنَادٍ يُنَادِي بِاسْمِ رَجُلٍ مِنَ السَّمَاءِ قُلْتُ</w:t>
      </w:r>
      <w:r w:rsidR="00281393" w:rsidRPr="008B6193">
        <w:rPr>
          <w:rFonts w:cs="KFGQPC Uthman Taha Naskh" w:hint="cs"/>
          <w:b/>
          <w:bCs/>
          <w:spacing w:val="-4"/>
          <w:szCs w:val="27"/>
          <w:rtl/>
          <w:lang w:bidi="ar-SY"/>
        </w:rPr>
        <w:t>:</w:t>
      </w:r>
      <w:r w:rsidR="00281393" w:rsidRPr="008B6193">
        <w:rPr>
          <w:rFonts w:cs="KFGQPC Uthman Taha Naskh"/>
          <w:b/>
          <w:bCs/>
          <w:spacing w:val="-4"/>
          <w:szCs w:val="27"/>
          <w:rtl/>
          <w:lang w:bidi="ar-SY"/>
        </w:rPr>
        <w:t xml:space="preserve"> يَا أَمِيرَ الْمُؤْمِنِينَ إِنَّ هَذَا الْحَدِيثَ مَا سَمِعْتُ بِمِثْلِهِ قَطُّ فَقَالَ</w:t>
      </w:r>
      <w:r w:rsidR="00281393" w:rsidRPr="008B6193">
        <w:rPr>
          <w:rFonts w:cs="KFGQPC Uthman Taha Naskh" w:hint="cs"/>
          <w:b/>
          <w:bCs/>
          <w:spacing w:val="-4"/>
          <w:szCs w:val="27"/>
          <w:rtl/>
          <w:lang w:bidi="ar-SY"/>
        </w:rPr>
        <w:t>:</w:t>
      </w:r>
      <w:r w:rsidR="00281393" w:rsidRPr="008B6193">
        <w:rPr>
          <w:rFonts w:cs="KFGQPC Uthman Taha Naskh"/>
          <w:b/>
          <w:bCs/>
          <w:spacing w:val="-4"/>
          <w:szCs w:val="27"/>
          <w:rtl/>
          <w:lang w:bidi="ar-SY"/>
        </w:rPr>
        <w:t xml:space="preserve"> يَا سَيْفُ إِذَا كَانَ ذَلِكَ فَنَحْنُ أَوَّلُ مَنْ يُجِيبُهُ أَمَا إِنَّهُ أَحَدُ بَنِي عَمِّنَا قُلْتُ أَيُّ بَنِي عَمِّكُمْ قَالَ رَجُلٌ مِنْ وُلْدِ فَاطِمَةَ </w:t>
      </w:r>
      <w:r w:rsidR="00281393" w:rsidRPr="008B6193">
        <w:rPr>
          <w:rFonts w:cs="KFGQPC Uthman Taha Naskh" w:hint="cs"/>
          <w:b/>
          <w:bCs/>
          <w:spacing w:val="-4"/>
          <w:szCs w:val="27"/>
          <w:rtl/>
          <w:lang w:bidi="ar-SY"/>
        </w:rPr>
        <w:t>(ع)</w:t>
      </w:r>
      <w:r w:rsidR="00281393" w:rsidRPr="008B6193">
        <w:rPr>
          <w:rFonts w:cs="KFGQPC Uthman Taha Naskh"/>
          <w:b/>
          <w:bCs/>
          <w:spacing w:val="-4"/>
          <w:szCs w:val="27"/>
          <w:rtl/>
          <w:lang w:bidi="ar-SY"/>
        </w:rPr>
        <w:t xml:space="preserve"> ثُمَّ قَالَ</w:t>
      </w:r>
      <w:r w:rsidR="00281393" w:rsidRPr="008B6193">
        <w:rPr>
          <w:rFonts w:cs="KFGQPC Uthman Taha Naskh" w:hint="cs"/>
          <w:b/>
          <w:bCs/>
          <w:spacing w:val="-4"/>
          <w:szCs w:val="27"/>
          <w:rtl/>
          <w:lang w:bidi="ar-SY"/>
        </w:rPr>
        <w:t>:</w:t>
      </w:r>
      <w:r w:rsidR="00281393" w:rsidRPr="008B6193">
        <w:rPr>
          <w:rFonts w:cs="KFGQPC Uthman Taha Naskh"/>
          <w:b/>
          <w:bCs/>
          <w:spacing w:val="-4"/>
          <w:szCs w:val="27"/>
          <w:rtl/>
          <w:lang w:bidi="ar-SY"/>
        </w:rPr>
        <w:t xml:space="preserve"> يَا سَيْفُ لَوْ لَا أَنِّي سَمِعْتُ أَبَا جَعْفَرٍ مُحَمَّدَ بْنَ عَلِيٍّ يُحَدِّثُنِي بِهِ ثُمَّ حَدَّثَنِي بِهِ أَهْلُ الدُّنْيَا مَا قَبِلْتُ مِنْهُمْ وَلَكِنَّهُ مُحَمَّدُ بْنُ عَلِيٍّ</w:t>
      </w:r>
      <w:r w:rsidR="00281393" w:rsidRPr="008B6193">
        <w:rPr>
          <w:rFonts w:cs="mylotus" w:hint="cs"/>
          <w:spacing w:val="-4"/>
          <w:szCs w:val="27"/>
          <w:rtl/>
          <w:lang w:bidi="ar-SY"/>
        </w:rPr>
        <w:t xml:space="preserve">"!! ونسأل: لماذا إذن لم يكن المنصور يقبل ادِّعاء الإمام الباقر للإمامة؟ ولماذا لم يكن يأتي لرسول الله </w:t>
      </w:r>
      <w:r w:rsidR="00281393" w:rsidRPr="008B6193">
        <w:rPr>
          <w:rFonts w:ascii="Abo-thar" w:hAnsi="Abo-thar" w:cs="mylotus"/>
          <w:spacing w:val="-4"/>
          <w:sz w:val="30"/>
          <w:szCs w:val="27"/>
          <w:lang w:bidi="fa-IR"/>
        </w:rPr>
        <w:t></w:t>
      </w:r>
      <w:r w:rsidR="00281393" w:rsidRPr="008B6193">
        <w:rPr>
          <w:rFonts w:cs="mylotus" w:hint="cs"/>
          <w:spacing w:val="-4"/>
          <w:szCs w:val="27"/>
          <w:rtl/>
          <w:lang w:bidi="ar-SY"/>
        </w:rPr>
        <w:t xml:space="preserve"> نداء من السماء؟! ولماذا لم يأتِ ل</w:t>
      </w:r>
      <w:r w:rsidR="00281393" w:rsidRPr="008B6193">
        <w:rPr>
          <w:rFonts w:ascii="Abo-thar" w:hAnsi="Abo-thar" w:cs="mylotus" w:hint="cs"/>
          <w:spacing w:val="-4"/>
          <w:sz w:val="30"/>
          <w:szCs w:val="27"/>
          <w:rtl/>
          <w:lang w:bidi="ar-SY"/>
        </w:rPr>
        <w:t xml:space="preserve">أمير المؤمنين علي </w:t>
      </w:r>
      <w:r w:rsidR="00281393" w:rsidRPr="008B6193">
        <w:rPr>
          <w:rFonts w:ascii="Abo-thar" w:hAnsi="Abo-thar" w:cs="mylotus"/>
          <w:spacing w:val="-4"/>
          <w:sz w:val="30"/>
          <w:szCs w:val="27"/>
          <w:lang w:bidi="ar-SY"/>
        </w:rPr>
        <w:t></w:t>
      </w:r>
      <w:r w:rsidR="00281393" w:rsidRPr="008B6193">
        <w:rPr>
          <w:rFonts w:ascii="Abo-thar" w:hAnsi="Abo-thar" w:cs="mylotus" w:hint="cs"/>
          <w:spacing w:val="-4"/>
          <w:sz w:val="30"/>
          <w:szCs w:val="27"/>
          <w:rtl/>
          <w:lang w:bidi="ar-SY"/>
        </w:rPr>
        <w:t xml:space="preserve"> في السقيفة أو للإمام الحسين </w:t>
      </w:r>
      <w:r w:rsidR="00281393" w:rsidRPr="008B6193">
        <w:rPr>
          <w:rFonts w:ascii="Abo-thar" w:hAnsi="Abo-thar" w:cs="mylotus"/>
          <w:spacing w:val="-4"/>
          <w:sz w:val="30"/>
          <w:szCs w:val="27"/>
          <w:lang w:bidi="ar-SY"/>
        </w:rPr>
        <w:t></w:t>
      </w:r>
      <w:r w:rsidR="00281393" w:rsidRPr="008B6193">
        <w:rPr>
          <w:rFonts w:ascii="Abo-thar" w:hAnsi="Abo-thar" w:cs="mylotus" w:hint="cs"/>
          <w:spacing w:val="-4"/>
          <w:sz w:val="30"/>
          <w:szCs w:val="27"/>
          <w:rtl/>
          <w:lang w:bidi="ar-SY"/>
        </w:rPr>
        <w:t xml:space="preserve"> نداء من السماء؟!</w:t>
      </w:r>
      <w:r w:rsidR="00281393" w:rsidRPr="008B6193">
        <w:rPr>
          <w:rFonts w:cs="mylotus" w:hint="cs"/>
          <w:spacing w:val="-4"/>
          <w:szCs w:val="27"/>
          <w:rtl/>
          <w:lang w:bidi="ar-SY"/>
        </w:rPr>
        <w:t xml:space="preserve"> (وهذا ينطبق على سائر الروايات التي تتحدث عن نداء من السماء).</w:t>
      </w:r>
      <w:r w:rsidR="00281393" w:rsidRPr="008B6193">
        <w:rPr>
          <w:rFonts w:cs="mylotus"/>
          <w:spacing w:val="-4"/>
          <w:szCs w:val="27"/>
          <w:rtl/>
          <w:lang w:bidi="ar-SY"/>
        </w:rPr>
        <w:t xml:space="preserve"> </w:t>
      </w:r>
      <w:r w:rsidR="00281393" w:rsidRPr="008B6193">
        <w:rPr>
          <w:rFonts w:cs="mylotus" w:hint="cs"/>
          <w:spacing w:val="-4"/>
          <w:szCs w:val="27"/>
          <w:rtl/>
          <w:lang w:bidi="ar-SY"/>
        </w:rPr>
        <w:t>وبالطبع لما لم يكن لهذه الأخبار مصدر شرعي فإن التناقضات فيها كثيرة فمثلاً في الخبر 58 من هذا الباب قيل بدلاً من النداء السماوي: "</w:t>
      </w:r>
      <w:r w:rsidR="00281393" w:rsidRPr="008B6193">
        <w:rPr>
          <w:rFonts w:cs="KFGQPC Uthman Taha Naskh"/>
          <w:b/>
          <w:bCs/>
          <w:spacing w:val="-4"/>
          <w:szCs w:val="27"/>
          <w:rtl/>
          <w:lang w:bidi="ar-SY"/>
        </w:rPr>
        <w:t>تَوَقَّعُوا الصَّوْتَ يَأْتِيكُمْ بَغْتَةً مِنْ قِبَلِ دِمَشْقَ</w:t>
      </w:r>
      <w:r w:rsidR="00281393" w:rsidRPr="008B6193">
        <w:rPr>
          <w:rFonts w:cs="KFGQPC Uthman Taha Naskh" w:hint="cs"/>
          <w:b/>
          <w:bCs/>
          <w:spacing w:val="-4"/>
          <w:szCs w:val="27"/>
          <w:rtl/>
          <w:lang w:bidi="ar-SY"/>
        </w:rPr>
        <w:t>،</w:t>
      </w:r>
      <w:r w:rsidR="00281393" w:rsidRPr="008B6193">
        <w:rPr>
          <w:rFonts w:cs="KFGQPC Uthman Taha Naskh"/>
          <w:b/>
          <w:bCs/>
          <w:spacing w:val="-4"/>
          <w:szCs w:val="27"/>
          <w:rtl/>
          <w:lang w:bidi="ar-SY"/>
        </w:rPr>
        <w:t xml:space="preserve"> فِيهِ لَكُمْ فَرَجٌ عَظِيمٌ</w:t>
      </w:r>
      <w:r w:rsidR="00281393" w:rsidRPr="008B6193">
        <w:rPr>
          <w:rFonts w:cs="mylotus" w:hint="cs"/>
          <w:spacing w:val="-4"/>
          <w:szCs w:val="27"/>
          <w:rtl/>
          <w:lang w:bidi="ar-SY"/>
        </w:rPr>
        <w:t>"!!</w:t>
      </w:r>
    </w:p>
    <w:p w:rsidR="00281393" w:rsidRPr="00071EFE" w:rsidRDefault="00E21FB7" w:rsidP="00017BFC">
      <w:pPr>
        <w:widowControl w:val="0"/>
        <w:spacing w:after="60" w:line="228" w:lineRule="auto"/>
        <w:ind w:firstLine="284"/>
        <w:jc w:val="both"/>
        <w:rPr>
          <w:rFonts w:cs="mylotus"/>
          <w:szCs w:val="27"/>
          <w:rtl/>
          <w:lang w:bidi="ar-SY"/>
        </w:rPr>
      </w:pPr>
      <w:r w:rsidRPr="00E21FB7">
        <w:rPr>
          <w:rFonts w:ascii="AGA Arabesque" w:hAnsi="AGA Arabesque" w:cs="mylotus"/>
          <w:sz w:val="20"/>
          <w:szCs w:val="27"/>
          <w:lang w:bidi="ar-SY"/>
        </w:rPr>
        <w:t></w:t>
      </w:r>
      <w:r w:rsidR="00281393" w:rsidRPr="00071EFE">
        <w:rPr>
          <w:rFonts w:cs="mylotus"/>
          <w:szCs w:val="27"/>
          <w:lang w:bidi="ar-SY"/>
        </w:rPr>
        <w:t xml:space="preserve"> </w:t>
      </w:r>
      <w:r w:rsidR="00017BFC">
        <w:rPr>
          <w:rFonts w:cs="mylotus" w:hint="cs"/>
          <w:b/>
          <w:bCs/>
          <w:szCs w:val="27"/>
          <w:rtl/>
          <w:lang w:bidi="ar-SY"/>
        </w:rPr>
        <w:t>33</w:t>
      </w:r>
      <w:r w:rsidR="00281393" w:rsidRPr="00071EFE">
        <w:rPr>
          <w:rFonts w:cs="mylotus" w:hint="cs"/>
          <w:szCs w:val="27"/>
          <w:rtl/>
          <w:lang w:bidi="ar-SY"/>
        </w:rPr>
        <w:t xml:space="preserve"> -</w:t>
      </w:r>
      <w:r w:rsidR="00281393" w:rsidRPr="00071EFE">
        <w:rPr>
          <w:rFonts w:cs="mylotus"/>
          <w:szCs w:val="27"/>
          <w:rtl/>
          <w:lang w:bidi="ar-SY"/>
        </w:rPr>
        <w:t xml:space="preserve"> </w:t>
      </w:r>
      <w:r w:rsidR="00281393" w:rsidRPr="00071EFE">
        <w:rPr>
          <w:rFonts w:cs="mylotus" w:hint="cs"/>
          <w:szCs w:val="27"/>
          <w:rtl/>
          <w:lang w:bidi="ar-SY"/>
        </w:rPr>
        <w:t>[</w:t>
      </w:r>
      <w:r w:rsidR="00281393" w:rsidRPr="00071EFE">
        <w:rPr>
          <w:rFonts w:cs="mylotus"/>
          <w:szCs w:val="27"/>
          <w:rtl/>
          <w:lang w:bidi="ar-SY"/>
        </w:rPr>
        <w:t xml:space="preserve">منقول عن كتاب </w:t>
      </w:r>
      <w:r w:rsidR="00281393" w:rsidRPr="00071EFE">
        <w:rPr>
          <w:rFonts w:cs="mylotus" w:hint="cs"/>
          <w:szCs w:val="27"/>
          <w:rtl/>
          <w:lang w:bidi="ar-SY"/>
        </w:rPr>
        <w:t>«</w:t>
      </w:r>
      <w:r w:rsidR="00281393" w:rsidRPr="00071EFE">
        <w:rPr>
          <w:rFonts w:cs="mylotus"/>
          <w:szCs w:val="27"/>
          <w:rtl/>
          <w:lang w:bidi="ar-SY"/>
        </w:rPr>
        <w:t>الغيبة</w:t>
      </w:r>
      <w:r w:rsidR="00281393" w:rsidRPr="00071EFE">
        <w:rPr>
          <w:rFonts w:cs="mylotus" w:hint="cs"/>
          <w:szCs w:val="27"/>
          <w:rtl/>
          <w:lang w:bidi="ar-SY"/>
        </w:rPr>
        <w:t>»</w:t>
      </w:r>
      <w:r w:rsidR="00281393" w:rsidRPr="00071EFE">
        <w:rPr>
          <w:rFonts w:cs="mylotus"/>
          <w:szCs w:val="27"/>
          <w:rtl/>
          <w:lang w:bidi="ar-SY"/>
        </w:rPr>
        <w:t xml:space="preserve"> للشيخ الطوسي‏</w:t>
      </w:r>
      <w:r w:rsidR="00281393" w:rsidRPr="00071EFE">
        <w:rPr>
          <w:rFonts w:cs="mylotus" w:hint="cs"/>
          <w:szCs w:val="27"/>
          <w:rtl/>
          <w:lang w:bidi="ar-SY"/>
        </w:rPr>
        <w:t>]</w:t>
      </w:r>
      <w:r w:rsidR="00281393" w:rsidRPr="00071EFE">
        <w:rPr>
          <w:rFonts w:cs="mylotus"/>
          <w:szCs w:val="27"/>
          <w:rtl/>
          <w:lang w:bidi="ar-SY"/>
        </w:rPr>
        <w:t xml:space="preserve">، </w:t>
      </w:r>
      <w:r w:rsidR="00281393" w:rsidRPr="00071EFE">
        <w:rPr>
          <w:rFonts w:cs="mylotus" w:hint="cs"/>
          <w:szCs w:val="27"/>
          <w:rtl/>
          <w:lang w:bidi="ar-SY"/>
        </w:rPr>
        <w:t xml:space="preserve">يدَّعي بإسناده </w:t>
      </w:r>
      <w:r w:rsidR="00281393" w:rsidRPr="00071EFE">
        <w:rPr>
          <w:rFonts w:cs="mylotus"/>
          <w:szCs w:val="27"/>
          <w:rtl/>
          <w:lang w:bidi="ar-SY"/>
        </w:rPr>
        <w:t>إلى حُذَيْفَةَ قَالَ</w:t>
      </w:r>
      <w:r w:rsidR="00281393" w:rsidRPr="00071EFE">
        <w:rPr>
          <w:rFonts w:cs="mylotus" w:hint="cs"/>
          <w:szCs w:val="27"/>
          <w:rtl/>
          <w:lang w:bidi="ar-SY"/>
        </w:rPr>
        <w:t>:</w:t>
      </w:r>
      <w:r w:rsidR="00281393" w:rsidRPr="00071EFE">
        <w:rPr>
          <w:rFonts w:cs="mylotus"/>
          <w:szCs w:val="27"/>
          <w:rtl/>
          <w:lang w:bidi="ar-SY"/>
        </w:rPr>
        <w:t xml:space="preserve"> سَمِعْتُ رَسُولَ اللهِ </w:t>
      </w:r>
      <w:r w:rsidR="00281393" w:rsidRPr="00071EFE">
        <w:rPr>
          <w:rFonts w:cs="mylotus" w:hint="cs"/>
          <w:sz w:val="30"/>
          <w:szCs w:val="27"/>
          <w:rtl/>
          <w:lang w:bidi="ar-SY"/>
        </w:rPr>
        <w:sym w:font="Abo-thar" w:char="F04A"/>
      </w:r>
      <w:r w:rsidR="00281393" w:rsidRPr="00071EFE">
        <w:rPr>
          <w:rFonts w:cs="mylotus"/>
          <w:szCs w:val="27"/>
          <w:rtl/>
          <w:lang w:bidi="ar-SY"/>
        </w:rPr>
        <w:t xml:space="preserve"> وَذَكَرَ المَهْدِيَّ فَقَالَ: "</w:t>
      </w:r>
      <w:r w:rsidR="00281393" w:rsidRPr="00017BFC">
        <w:rPr>
          <w:rFonts w:cs="KFGQPC Uthman Taha Naskh"/>
          <w:b/>
          <w:bCs/>
          <w:szCs w:val="27"/>
          <w:rtl/>
          <w:lang w:bidi="ar-SY"/>
        </w:rPr>
        <w:t>إِنَّهُ يُبَايَعُ بَيْنَ الرُّكْنِ وَالمَقَامِ اسْمُهُ أَحْمَدُ وَعَبْدُ اللهِ وَالمَهْدِيُّ فَهَذِهِ أَسْمَاؤُهُ ثَلَاثَتُهَا</w:t>
      </w:r>
      <w:r w:rsidR="00281393" w:rsidRPr="00071EFE">
        <w:rPr>
          <w:rFonts w:cs="mylotus" w:hint="cs"/>
          <w:szCs w:val="27"/>
          <w:rtl/>
          <w:lang w:bidi="ar-SY"/>
        </w:rPr>
        <w:t>"!</w:t>
      </w:r>
    </w:p>
    <w:p w:rsidR="00281393" w:rsidRPr="00580BC1" w:rsidRDefault="00281393" w:rsidP="000C1C49">
      <w:pPr>
        <w:widowControl w:val="0"/>
        <w:spacing w:after="60" w:line="228" w:lineRule="auto"/>
        <w:ind w:firstLine="284"/>
        <w:jc w:val="both"/>
        <w:rPr>
          <w:rFonts w:cs="mylotus"/>
          <w:spacing w:val="-2"/>
          <w:szCs w:val="27"/>
          <w:rtl/>
          <w:lang w:bidi="ar-SY"/>
        </w:rPr>
      </w:pPr>
      <w:r w:rsidRPr="00580BC1">
        <w:rPr>
          <w:rFonts w:cs="mylotus"/>
          <w:spacing w:val="-2"/>
          <w:szCs w:val="27"/>
          <w:rtl/>
          <w:lang w:bidi="ar-SY"/>
        </w:rPr>
        <w:t>أقول: هذا الخبر يرد</w:t>
      </w:r>
      <w:r w:rsidRPr="00580BC1">
        <w:rPr>
          <w:rFonts w:cs="mylotus" w:hint="cs"/>
          <w:spacing w:val="-2"/>
          <w:szCs w:val="27"/>
          <w:rtl/>
          <w:lang w:bidi="ar-SY"/>
        </w:rPr>
        <w:t>ّ</w:t>
      </w:r>
      <w:r w:rsidRPr="00580BC1">
        <w:rPr>
          <w:rFonts w:cs="mylotus"/>
          <w:spacing w:val="-2"/>
          <w:szCs w:val="27"/>
          <w:rtl/>
          <w:lang w:bidi="ar-SY"/>
        </w:rPr>
        <w:t xml:space="preserve"> تلك الأخبار التي تقول إن المهدي هو محمد بن الحسن</w:t>
      </w:r>
      <w:r w:rsidRPr="00580BC1">
        <w:rPr>
          <w:rFonts w:cs="mylotus" w:hint="cs"/>
          <w:spacing w:val="-2"/>
          <w:szCs w:val="27"/>
          <w:rtl/>
          <w:lang w:bidi="ar-SY"/>
        </w:rPr>
        <w:t>!</w:t>
      </w:r>
      <w:r w:rsidRPr="00580BC1">
        <w:rPr>
          <w:rFonts w:cs="mylotus"/>
          <w:spacing w:val="-2"/>
          <w:szCs w:val="27"/>
          <w:rtl/>
          <w:lang w:bidi="ar-SY"/>
        </w:rPr>
        <w:t xml:space="preserve"> إضافة إلى أن هذا الخبر جعل </w:t>
      </w:r>
      <w:r w:rsidRPr="00580BC1">
        <w:rPr>
          <w:rFonts w:cs="mylotus" w:hint="cs"/>
          <w:spacing w:val="-2"/>
          <w:szCs w:val="27"/>
          <w:rtl/>
          <w:lang w:bidi="ar-SY"/>
        </w:rPr>
        <w:t>«</w:t>
      </w:r>
      <w:r w:rsidRPr="00580BC1">
        <w:rPr>
          <w:rFonts w:cs="mylotus"/>
          <w:spacing w:val="-2"/>
          <w:szCs w:val="27"/>
          <w:rtl/>
          <w:lang w:bidi="ar-SY"/>
        </w:rPr>
        <w:t>المهدي</w:t>
      </w:r>
      <w:r w:rsidRPr="00580BC1">
        <w:rPr>
          <w:rFonts w:cs="mylotus" w:hint="cs"/>
          <w:spacing w:val="-2"/>
          <w:szCs w:val="27"/>
          <w:rtl/>
          <w:lang w:bidi="ar-SY"/>
        </w:rPr>
        <w:t>»</w:t>
      </w:r>
      <w:r w:rsidRPr="00580BC1">
        <w:rPr>
          <w:rFonts w:cs="mylotus"/>
          <w:spacing w:val="-2"/>
          <w:szCs w:val="27"/>
          <w:rtl/>
          <w:lang w:bidi="ar-SY"/>
        </w:rPr>
        <w:t xml:space="preserve"> اسماً من أسماء القائم</w:t>
      </w:r>
      <w:r w:rsidRPr="00580BC1">
        <w:rPr>
          <w:rFonts w:cs="mylotus" w:hint="cs"/>
          <w:spacing w:val="-2"/>
          <w:szCs w:val="27"/>
          <w:rtl/>
          <w:lang w:bidi="ar-SY"/>
        </w:rPr>
        <w:t xml:space="preserve"> مع أن «المهدي» لقبه وليس اسمه!</w:t>
      </w:r>
      <w:r w:rsidRPr="00580BC1">
        <w:rPr>
          <w:rFonts w:cs="mylotus"/>
          <w:spacing w:val="-2"/>
          <w:szCs w:val="27"/>
          <w:rtl/>
          <w:lang w:bidi="ar-SY"/>
        </w:rPr>
        <w:t xml:space="preserve"> كذلك ي</w:t>
      </w:r>
      <w:r w:rsidRPr="00580BC1">
        <w:rPr>
          <w:rFonts w:cs="mylotus" w:hint="cs"/>
          <w:spacing w:val="-2"/>
          <w:szCs w:val="27"/>
          <w:rtl/>
          <w:lang w:bidi="ar-SY"/>
        </w:rPr>
        <w:t>ُ</w:t>
      </w:r>
      <w:r w:rsidRPr="00580BC1">
        <w:rPr>
          <w:rFonts w:cs="mylotus"/>
          <w:spacing w:val="-2"/>
          <w:szCs w:val="27"/>
          <w:rtl/>
          <w:lang w:bidi="ar-SY"/>
        </w:rPr>
        <w:t>ناقض هذا الخبر تلك الأخبار الواردة في النهي عن تسمية المهدي وأنه ي</w:t>
      </w:r>
      <w:r w:rsidRPr="00580BC1">
        <w:rPr>
          <w:rFonts w:cs="mylotus" w:hint="cs"/>
          <w:spacing w:val="-2"/>
          <w:szCs w:val="27"/>
          <w:rtl/>
          <w:lang w:bidi="ar-SY"/>
        </w:rPr>
        <w:t>ُ</w:t>
      </w:r>
      <w:r w:rsidRPr="00580BC1">
        <w:rPr>
          <w:rFonts w:cs="mylotus"/>
          <w:spacing w:val="-2"/>
          <w:szCs w:val="27"/>
          <w:rtl/>
          <w:lang w:bidi="ar-SY"/>
        </w:rPr>
        <w:t>حر</w:t>
      </w:r>
      <w:r w:rsidRPr="00580BC1">
        <w:rPr>
          <w:rFonts w:cs="mylotus" w:hint="cs"/>
          <w:spacing w:val="-2"/>
          <w:szCs w:val="27"/>
          <w:rtl/>
          <w:lang w:bidi="ar-SY"/>
        </w:rPr>
        <w:t>َّ</w:t>
      </w:r>
      <w:r w:rsidRPr="00580BC1">
        <w:rPr>
          <w:rFonts w:cs="mylotus"/>
          <w:spacing w:val="-2"/>
          <w:szCs w:val="27"/>
          <w:rtl/>
          <w:lang w:bidi="ar-SY"/>
        </w:rPr>
        <w:t>م ذكر اسمه</w:t>
      </w:r>
      <w:r w:rsidRPr="00580BC1">
        <w:rPr>
          <w:rFonts w:cs="mylotus" w:hint="cs"/>
          <w:spacing w:val="-2"/>
          <w:szCs w:val="27"/>
          <w:rtl/>
          <w:lang w:bidi="ar-SY"/>
        </w:rPr>
        <w:t>!! (راجعوا الكتاب الحاضر، ص</w:t>
      </w:r>
      <w:r w:rsidR="000C1C49" w:rsidRPr="00580BC1">
        <w:rPr>
          <w:rFonts w:cs="mylotus"/>
          <w:spacing w:val="-2"/>
          <w:szCs w:val="27"/>
          <w:rtl/>
          <w:lang w:bidi="ar-SY"/>
        </w:rPr>
        <w:fldChar w:fldCharType="begin"/>
      </w:r>
      <w:r w:rsidR="000C1C49" w:rsidRPr="00580BC1">
        <w:rPr>
          <w:rFonts w:cs="mylotus"/>
          <w:spacing w:val="-2"/>
          <w:szCs w:val="27"/>
          <w:rtl/>
          <w:lang w:bidi="ar-SY"/>
        </w:rPr>
        <w:instrText xml:space="preserve"> </w:instrText>
      </w:r>
      <w:r w:rsidR="000C1C49" w:rsidRPr="00580BC1">
        <w:rPr>
          <w:rFonts w:cs="mylotus" w:hint="cs"/>
          <w:spacing w:val="-2"/>
          <w:szCs w:val="27"/>
          <w:lang w:bidi="ar-SY"/>
        </w:rPr>
        <w:instrText>PAGEREF</w:instrText>
      </w:r>
      <w:r w:rsidR="000C1C49" w:rsidRPr="00580BC1">
        <w:rPr>
          <w:rFonts w:cs="mylotus" w:hint="cs"/>
          <w:spacing w:val="-2"/>
          <w:szCs w:val="27"/>
          <w:rtl/>
          <w:lang w:bidi="ar-SY"/>
        </w:rPr>
        <w:instrText xml:space="preserve"> _</w:instrText>
      </w:r>
      <w:r w:rsidR="000C1C49" w:rsidRPr="00580BC1">
        <w:rPr>
          <w:rFonts w:cs="mylotus" w:hint="cs"/>
          <w:spacing w:val="-2"/>
          <w:szCs w:val="27"/>
          <w:lang w:bidi="ar-SY"/>
        </w:rPr>
        <w:instrText>Ref366529786 \h</w:instrText>
      </w:r>
      <w:r w:rsidR="000C1C49" w:rsidRPr="00580BC1">
        <w:rPr>
          <w:rFonts w:cs="mylotus"/>
          <w:spacing w:val="-2"/>
          <w:szCs w:val="27"/>
          <w:rtl/>
          <w:lang w:bidi="ar-SY"/>
        </w:rPr>
        <w:instrText xml:space="preserve"> </w:instrText>
      </w:r>
      <w:r w:rsidR="000C1C49" w:rsidRPr="00580BC1">
        <w:rPr>
          <w:rFonts w:cs="mylotus"/>
          <w:spacing w:val="-2"/>
          <w:szCs w:val="27"/>
          <w:rtl/>
          <w:lang w:bidi="ar-SY"/>
        </w:rPr>
      </w:r>
      <w:r w:rsidR="000C1C49" w:rsidRPr="00580BC1">
        <w:rPr>
          <w:rFonts w:cs="mylotus"/>
          <w:spacing w:val="-2"/>
          <w:szCs w:val="27"/>
          <w:rtl/>
          <w:lang w:bidi="ar-SY"/>
        </w:rPr>
        <w:fldChar w:fldCharType="separate"/>
      </w:r>
      <w:r w:rsidR="0090698E">
        <w:rPr>
          <w:rFonts w:cs="mylotus"/>
          <w:noProof/>
          <w:spacing w:val="-2"/>
          <w:szCs w:val="27"/>
          <w:rtl/>
          <w:lang w:bidi="ar-SY"/>
        </w:rPr>
        <w:t>148</w:t>
      </w:r>
      <w:r w:rsidR="000C1C49" w:rsidRPr="00580BC1">
        <w:rPr>
          <w:rFonts w:cs="mylotus"/>
          <w:spacing w:val="-2"/>
          <w:szCs w:val="27"/>
          <w:rtl/>
          <w:lang w:bidi="ar-SY"/>
        </w:rPr>
        <w:fldChar w:fldCharType="end"/>
      </w:r>
      <w:r w:rsidRPr="00580BC1">
        <w:rPr>
          <w:rFonts w:cs="mylotus" w:hint="cs"/>
          <w:spacing w:val="-2"/>
          <w:szCs w:val="27"/>
          <w:rtl/>
          <w:lang w:bidi="ar-SY"/>
        </w:rPr>
        <w:t>)</w:t>
      </w:r>
      <w:r w:rsidRPr="00580BC1">
        <w:rPr>
          <w:rFonts w:cs="mylotus"/>
          <w:spacing w:val="-2"/>
          <w:szCs w:val="27"/>
          <w:rtl/>
          <w:lang w:bidi="ar-SY"/>
        </w:rPr>
        <w:t xml:space="preserve"> والعجيب أن المجلسيُّ </w:t>
      </w:r>
      <w:r w:rsidRPr="00580BC1">
        <w:rPr>
          <w:rFonts w:cs="mylotus" w:hint="cs"/>
          <w:spacing w:val="-2"/>
          <w:szCs w:val="27"/>
          <w:rtl/>
          <w:lang w:bidi="ar-SY"/>
        </w:rPr>
        <w:t xml:space="preserve">تجاهل كل هذه الاختلافات والتناقضات تماماً! </w:t>
      </w:r>
    </w:p>
    <w:p w:rsidR="00281393" w:rsidRPr="00580BC1" w:rsidRDefault="00E21FB7" w:rsidP="00017BFC">
      <w:pPr>
        <w:widowControl w:val="0"/>
        <w:spacing w:after="60" w:line="228" w:lineRule="auto"/>
        <w:ind w:firstLine="284"/>
        <w:jc w:val="both"/>
        <w:rPr>
          <w:rFonts w:cs="mylotus"/>
          <w:spacing w:val="-2"/>
          <w:szCs w:val="27"/>
          <w:rtl/>
          <w:lang w:bidi="ar-SY"/>
        </w:rPr>
      </w:pPr>
      <w:r w:rsidRPr="00580BC1">
        <w:rPr>
          <w:rFonts w:ascii="AGA Arabesque" w:hAnsi="AGA Arabesque" w:cs="mylotus"/>
          <w:spacing w:val="-2"/>
          <w:sz w:val="20"/>
          <w:szCs w:val="27"/>
          <w:lang w:bidi="ar-SY"/>
        </w:rPr>
        <w:t></w:t>
      </w:r>
      <w:r w:rsidR="00281393" w:rsidRPr="00580BC1">
        <w:rPr>
          <w:rFonts w:cs="mylotus" w:hint="cs"/>
          <w:spacing w:val="-2"/>
          <w:szCs w:val="27"/>
          <w:lang w:bidi="ar-SY"/>
        </w:rPr>
        <w:t xml:space="preserve"> </w:t>
      </w:r>
      <w:r w:rsidR="00017BFC" w:rsidRPr="00580BC1">
        <w:rPr>
          <w:rFonts w:cs="mylotus" w:hint="cs"/>
          <w:b/>
          <w:bCs/>
          <w:spacing w:val="-2"/>
          <w:szCs w:val="27"/>
          <w:rtl/>
          <w:lang w:bidi="ar-SY"/>
        </w:rPr>
        <w:t>34</w:t>
      </w:r>
      <w:r w:rsidR="00281393" w:rsidRPr="00580BC1">
        <w:rPr>
          <w:rFonts w:cs="mylotus" w:hint="cs"/>
          <w:spacing w:val="-2"/>
          <w:szCs w:val="27"/>
          <w:rtl/>
          <w:lang w:bidi="ar-SY"/>
        </w:rPr>
        <w:t xml:space="preserve"> -</w:t>
      </w:r>
      <w:r w:rsidR="00281393" w:rsidRPr="00580BC1">
        <w:rPr>
          <w:rFonts w:cs="mylotus"/>
          <w:spacing w:val="-2"/>
          <w:szCs w:val="27"/>
          <w:rtl/>
          <w:lang w:bidi="ar-SY"/>
        </w:rPr>
        <w:t xml:space="preserve"> متنه مخالف </w:t>
      </w:r>
      <w:r w:rsidR="00281393" w:rsidRPr="00580BC1">
        <w:rPr>
          <w:rFonts w:cs="mylotus" w:hint="cs"/>
          <w:spacing w:val="-2"/>
          <w:szCs w:val="27"/>
          <w:rtl/>
          <w:lang w:bidi="ar-SY"/>
        </w:rPr>
        <w:t>ل</w:t>
      </w:r>
      <w:r w:rsidR="00281393" w:rsidRPr="00580BC1">
        <w:rPr>
          <w:rFonts w:cs="mylotus"/>
          <w:spacing w:val="-2"/>
          <w:szCs w:val="27"/>
          <w:rtl/>
          <w:lang w:bidi="ar-SY"/>
        </w:rPr>
        <w:t xml:space="preserve">لقرآن </w:t>
      </w:r>
      <w:r w:rsidR="00281393" w:rsidRPr="00580BC1">
        <w:rPr>
          <w:rFonts w:cs="mylotus" w:hint="cs"/>
          <w:spacing w:val="-2"/>
          <w:szCs w:val="27"/>
          <w:rtl/>
          <w:lang w:bidi="ar-SY"/>
        </w:rPr>
        <w:t xml:space="preserve">والعقل </w:t>
      </w:r>
      <w:r w:rsidR="00281393" w:rsidRPr="00580BC1">
        <w:rPr>
          <w:rFonts w:cs="mylotus"/>
          <w:spacing w:val="-2"/>
          <w:szCs w:val="27"/>
          <w:rtl/>
          <w:lang w:bidi="ar-SY"/>
        </w:rPr>
        <w:t>لأن</w:t>
      </w:r>
      <w:r w:rsidR="00281393" w:rsidRPr="00580BC1">
        <w:rPr>
          <w:rFonts w:cs="mylotus" w:hint="cs"/>
          <w:spacing w:val="-2"/>
          <w:szCs w:val="27"/>
          <w:rtl/>
          <w:lang w:bidi="ar-SY"/>
        </w:rPr>
        <w:t xml:space="preserve"> «أبا الجارود» الذي لا اعتبار لحديثه يدَّعي أن الإمام الباقر (ع) قال: </w:t>
      </w:r>
      <w:r w:rsidR="00281393" w:rsidRPr="00580BC1">
        <w:rPr>
          <w:rFonts w:cs="mylotus" w:hint="cs"/>
          <w:b/>
          <w:bCs/>
          <w:spacing w:val="-2"/>
          <w:szCs w:val="27"/>
          <w:rtl/>
          <w:lang w:bidi="ar-SY"/>
        </w:rPr>
        <w:t>"</w:t>
      </w:r>
      <w:r w:rsidR="00281393" w:rsidRPr="00580BC1">
        <w:rPr>
          <w:rFonts w:cs="KFGQPC Uthman Taha Naskh"/>
          <w:b/>
          <w:bCs/>
          <w:spacing w:val="-2"/>
          <w:szCs w:val="27"/>
          <w:rtl/>
          <w:lang w:bidi="ar-SY"/>
        </w:rPr>
        <w:t xml:space="preserve">إِنَّ الْقَائِمَ يَمْلِكُ ثَلَاثَمِائَةٍ وَتِسْعَ سِنِينَ كَمَا لَبِثَ أَهْلُ الْكَهْفِ فِي كَهْفِهِمْ يَمْلَأُ الْأَرْضَ عَدْلًا وَقِسْطاً كَمَا مُلِئَتْ ظُلْماً وَجَوْراً وَيَفْتَحُ </w:t>
      </w:r>
      <w:r w:rsidR="00281393" w:rsidRPr="00580BC1">
        <w:rPr>
          <w:rFonts w:cs="KFGQPC Uthman Taha Naskh" w:hint="cs"/>
          <w:b/>
          <w:bCs/>
          <w:spacing w:val="-2"/>
          <w:szCs w:val="27"/>
          <w:rtl/>
          <w:lang w:bidi="ar-SY"/>
        </w:rPr>
        <w:t>اللهُ</w:t>
      </w:r>
      <w:r w:rsidR="00281393" w:rsidRPr="00580BC1">
        <w:rPr>
          <w:rFonts w:cs="KFGQPC Uthman Taha Naskh"/>
          <w:b/>
          <w:bCs/>
          <w:spacing w:val="-2"/>
          <w:szCs w:val="27"/>
          <w:rtl/>
          <w:lang w:bidi="ar-SY"/>
        </w:rPr>
        <w:t xml:space="preserve"> لَهُ شَرْقَ الْأَرْضِ وَغَرْبَهَا وَيُقْتَلُ النَّاسُ حَتَّى لَا يَبْقَى إِلَّا دِيْنُ مُحَمَّدٍ </w:t>
      </w:r>
      <w:r w:rsidR="00281393" w:rsidRPr="00580BC1">
        <w:rPr>
          <w:rFonts w:ascii="Abo-thar" w:hAnsi="Abo-thar" w:cs="KFGQPC Uthman Taha Naskh"/>
          <w:spacing w:val="-2"/>
          <w:sz w:val="30"/>
          <w:szCs w:val="27"/>
          <w:lang w:bidi="fa-IR"/>
        </w:rPr>
        <w:t></w:t>
      </w:r>
      <w:r w:rsidR="00281393" w:rsidRPr="00580BC1">
        <w:rPr>
          <w:rFonts w:cs="KFGQPC Uthman Taha Naskh"/>
          <w:spacing w:val="-2"/>
          <w:szCs w:val="27"/>
          <w:rtl/>
          <w:lang w:bidi="ar-SY"/>
        </w:rPr>
        <w:t xml:space="preserve"> </w:t>
      </w:r>
      <w:r w:rsidR="00281393" w:rsidRPr="00580BC1">
        <w:rPr>
          <w:rFonts w:cs="KFGQPC Uthman Taha Naskh" w:hint="cs"/>
          <w:spacing w:val="-2"/>
          <w:szCs w:val="27"/>
          <w:rtl/>
          <w:lang w:bidi="ar-SY"/>
        </w:rPr>
        <w:t xml:space="preserve">(!!) </w:t>
      </w:r>
      <w:r w:rsidR="00281393" w:rsidRPr="00580BC1">
        <w:rPr>
          <w:rFonts w:cs="KFGQPC Uthman Taha Naskh"/>
          <w:b/>
          <w:bCs/>
          <w:spacing w:val="-2"/>
          <w:szCs w:val="27"/>
          <w:rtl/>
          <w:lang w:bidi="ar-SY"/>
        </w:rPr>
        <w:t xml:space="preserve">يَسِيرُ بِسِيرَةِ سُلَيْمَانَ بْنِ دَاوُدَ </w:t>
      </w:r>
      <w:r w:rsidR="00281393" w:rsidRPr="00580BC1">
        <w:rPr>
          <w:rFonts w:cs="KFGQPC Uthman Taha Naskh" w:hint="cs"/>
          <w:spacing w:val="-2"/>
          <w:szCs w:val="27"/>
          <w:rtl/>
          <w:lang w:bidi="ar-SY"/>
        </w:rPr>
        <w:t>....</w:t>
      </w:r>
      <w:r w:rsidR="00281393" w:rsidRPr="00580BC1">
        <w:rPr>
          <w:rFonts w:cs="mylotus" w:hint="cs"/>
          <w:spacing w:val="-2"/>
          <w:szCs w:val="27"/>
          <w:rtl/>
          <w:lang w:bidi="ar-SY"/>
        </w:rPr>
        <w:t xml:space="preserve">"!! لا ندري لماذا يُصرُّ رواة وواضعو هذه الأحاديث على وصف زعماء الدين بأنهم سفاكون للدماء، مع أن الأنبياء جميعهم (والإمام الذي هو من الأتباع الصادقين للنبيّ) لم يكن لديهم من وظيفة في مواجهة كفر الكفار وعنادهم ولجاجهم سوى إبلاغ رسالات الله، كما قال تعالى في القرآن: </w:t>
      </w:r>
      <w:r w:rsidR="00017BFC" w:rsidRPr="00580BC1">
        <w:rPr>
          <w:rFonts w:ascii="KFGQPC Uthman Taha Naskh" w:cs="KFGQPC Uthman Taha Naskh" w:hint="cs"/>
          <w:spacing w:val="-2"/>
          <w:sz w:val="28"/>
          <w:rtl/>
          <w:lang w:val="en-MY" w:eastAsia="en-MY"/>
        </w:rPr>
        <w:t>﴿</w:t>
      </w:r>
      <w:r w:rsidR="00017BFC" w:rsidRPr="00580BC1">
        <w:rPr>
          <w:rStyle w:val="Char4"/>
          <w:rFonts w:hint="cs"/>
          <w:spacing w:val="-2"/>
          <w:rtl/>
        </w:rPr>
        <w:t>وَمَا</w:t>
      </w:r>
      <w:r w:rsidR="00017BFC" w:rsidRPr="00580BC1">
        <w:rPr>
          <w:rStyle w:val="Char4"/>
          <w:spacing w:val="-2"/>
          <w:rtl/>
        </w:rPr>
        <w:t xml:space="preserve"> </w:t>
      </w:r>
      <w:r w:rsidR="00017BFC" w:rsidRPr="00580BC1">
        <w:rPr>
          <w:rStyle w:val="Char4"/>
          <w:rFonts w:hint="cs"/>
          <w:spacing w:val="-2"/>
          <w:rtl/>
        </w:rPr>
        <w:t>عَلَى</w:t>
      </w:r>
      <w:r w:rsidR="00017BFC" w:rsidRPr="00580BC1">
        <w:rPr>
          <w:rStyle w:val="Char4"/>
          <w:spacing w:val="-2"/>
          <w:rtl/>
        </w:rPr>
        <w:t xml:space="preserve"> </w:t>
      </w:r>
      <w:r w:rsidR="00017BFC" w:rsidRPr="00580BC1">
        <w:rPr>
          <w:rStyle w:val="Char4"/>
          <w:rFonts w:hint="cs"/>
          <w:spacing w:val="-2"/>
          <w:rtl/>
        </w:rPr>
        <w:t>ٱلرَّسُولِ</w:t>
      </w:r>
      <w:r w:rsidR="00017BFC" w:rsidRPr="00580BC1">
        <w:rPr>
          <w:rStyle w:val="Char4"/>
          <w:spacing w:val="-2"/>
          <w:rtl/>
        </w:rPr>
        <w:t xml:space="preserve"> </w:t>
      </w:r>
      <w:r w:rsidR="00017BFC" w:rsidRPr="00580BC1">
        <w:rPr>
          <w:rStyle w:val="Char4"/>
          <w:rFonts w:hint="cs"/>
          <w:spacing w:val="-2"/>
          <w:rtl/>
        </w:rPr>
        <w:t>إِلَّا</w:t>
      </w:r>
      <w:r w:rsidR="00017BFC" w:rsidRPr="00580BC1">
        <w:rPr>
          <w:rStyle w:val="Char4"/>
          <w:spacing w:val="-2"/>
          <w:rtl/>
        </w:rPr>
        <w:t xml:space="preserve"> </w:t>
      </w:r>
      <w:r w:rsidR="00017BFC" w:rsidRPr="00580BC1">
        <w:rPr>
          <w:rStyle w:val="Char4"/>
          <w:rFonts w:hint="cs"/>
          <w:spacing w:val="-2"/>
          <w:rtl/>
        </w:rPr>
        <w:t>ٱلۡبَلَٰغُ</w:t>
      </w:r>
      <w:r w:rsidR="00017BFC" w:rsidRPr="00580BC1">
        <w:rPr>
          <w:rStyle w:val="Char4"/>
          <w:spacing w:val="-2"/>
          <w:rtl/>
        </w:rPr>
        <w:t xml:space="preserve"> </w:t>
      </w:r>
      <w:r w:rsidR="00017BFC" w:rsidRPr="00580BC1">
        <w:rPr>
          <w:rStyle w:val="Char4"/>
          <w:rFonts w:hint="cs"/>
          <w:spacing w:val="-2"/>
          <w:rtl/>
        </w:rPr>
        <w:t>ٱلۡمُبِينُ</w:t>
      </w:r>
      <w:r w:rsidR="00017BFC" w:rsidRPr="00580BC1">
        <w:rPr>
          <w:rStyle w:val="Char4"/>
          <w:spacing w:val="-2"/>
          <w:rtl/>
        </w:rPr>
        <w:t xml:space="preserve"> </w:t>
      </w:r>
      <w:r w:rsidR="00017BFC" w:rsidRPr="00580BC1">
        <w:rPr>
          <w:rStyle w:val="Char4"/>
          <w:rFonts w:hint="cs"/>
          <w:spacing w:val="-2"/>
          <w:rtl/>
        </w:rPr>
        <w:t>١٨</w:t>
      </w:r>
      <w:r w:rsidR="00017BFC" w:rsidRPr="00580BC1">
        <w:rPr>
          <w:rFonts w:ascii="KFGQPC Uthman Taha Naskh" w:cs="KFGQPC Uthman Taha Naskh" w:hint="cs"/>
          <w:spacing w:val="-2"/>
          <w:sz w:val="28"/>
          <w:rtl/>
          <w:lang w:val="en-MY" w:eastAsia="en-MY"/>
        </w:rPr>
        <w:t>﴾</w:t>
      </w:r>
      <w:r w:rsidR="00017BFC" w:rsidRPr="00580BC1">
        <w:rPr>
          <w:rFonts w:ascii="KFGQPC Uthman Taha Naskh" w:cs="KFGQPC Uthman Taha Naskh"/>
          <w:spacing w:val="-2"/>
          <w:sz w:val="28"/>
          <w:rtl/>
          <w:lang w:val="en-MY" w:eastAsia="en-MY"/>
        </w:rPr>
        <w:t xml:space="preserve"> [</w:t>
      </w:r>
      <w:r w:rsidR="00017BFC" w:rsidRPr="00580BC1">
        <w:rPr>
          <w:rFonts w:ascii="KFGQPC Uthman Taha Naskh" w:cs="KFGQPC Uthman Taha Naskh" w:hint="cs"/>
          <w:spacing w:val="-2"/>
          <w:sz w:val="28"/>
          <w:rtl/>
          <w:lang w:val="en-MY" w:eastAsia="en-MY"/>
        </w:rPr>
        <w:t>العنكبوت</w:t>
      </w:r>
      <w:r w:rsidR="00017BFC" w:rsidRPr="00580BC1">
        <w:rPr>
          <w:rFonts w:ascii="KFGQPC Uthman Taha Naskh" w:cs="KFGQPC Uthman Taha Naskh"/>
          <w:spacing w:val="-2"/>
          <w:sz w:val="28"/>
          <w:rtl/>
          <w:lang w:val="en-MY" w:eastAsia="en-MY"/>
        </w:rPr>
        <w:t xml:space="preserve">: </w:t>
      </w:r>
      <w:r w:rsidR="00017BFC" w:rsidRPr="00580BC1">
        <w:rPr>
          <w:rFonts w:ascii="KFGQPC Uthman Taha Naskh" w:cs="KFGQPC Uthman Taha Naskh" w:hint="cs"/>
          <w:spacing w:val="-2"/>
          <w:sz w:val="28"/>
          <w:rtl/>
          <w:lang w:val="en-MY" w:eastAsia="en-MY"/>
        </w:rPr>
        <w:t>١٨</w:t>
      </w:r>
      <w:r w:rsidR="009C0D84" w:rsidRPr="00580BC1">
        <w:rPr>
          <w:rFonts w:ascii="KFGQPC Uthman Taha Naskh" w:cs="KFGQPC Uthman Taha Naskh"/>
          <w:spacing w:val="-2"/>
          <w:sz w:val="28"/>
          <w:rtl/>
          <w:lang w:val="en-MY" w:eastAsia="en-MY"/>
        </w:rPr>
        <w:t>]،</w:t>
      </w:r>
      <w:r w:rsidR="00281393" w:rsidRPr="00580BC1">
        <w:rPr>
          <w:rFonts w:cs="mylotus" w:hint="cs"/>
          <w:spacing w:val="-2"/>
          <w:szCs w:val="27"/>
          <w:rtl/>
          <w:lang w:bidi="ar-SY"/>
        </w:rPr>
        <w:t xml:space="preserve"> وقال: </w:t>
      </w:r>
      <w:r w:rsidR="00017BFC" w:rsidRPr="00580BC1">
        <w:rPr>
          <w:rFonts w:ascii="KFGQPC Uthman Taha Naskh" w:cs="KFGQPC Uthman Taha Naskh" w:hint="cs"/>
          <w:spacing w:val="-2"/>
          <w:sz w:val="28"/>
          <w:rtl/>
          <w:lang w:val="en-MY" w:eastAsia="en-MY"/>
        </w:rPr>
        <w:t>﴿</w:t>
      </w:r>
      <w:r w:rsidR="00017BFC" w:rsidRPr="00580BC1">
        <w:rPr>
          <w:rStyle w:val="Char4"/>
          <w:rFonts w:hint="cs"/>
          <w:spacing w:val="-2"/>
          <w:rtl/>
        </w:rPr>
        <w:t>وَمَا</w:t>
      </w:r>
      <w:r w:rsidR="00017BFC" w:rsidRPr="00580BC1">
        <w:rPr>
          <w:rStyle w:val="Char4"/>
          <w:spacing w:val="-2"/>
          <w:rtl/>
        </w:rPr>
        <w:t xml:space="preserve"> </w:t>
      </w:r>
      <w:r w:rsidR="00017BFC" w:rsidRPr="00580BC1">
        <w:rPr>
          <w:rStyle w:val="Char4"/>
          <w:rFonts w:hint="cs"/>
          <w:spacing w:val="-2"/>
          <w:rtl/>
        </w:rPr>
        <w:t>عَلَيۡنَآ</w:t>
      </w:r>
      <w:r w:rsidR="00017BFC" w:rsidRPr="00580BC1">
        <w:rPr>
          <w:rStyle w:val="Char4"/>
          <w:spacing w:val="-2"/>
          <w:rtl/>
        </w:rPr>
        <w:t xml:space="preserve"> </w:t>
      </w:r>
      <w:r w:rsidR="00017BFC" w:rsidRPr="00580BC1">
        <w:rPr>
          <w:rStyle w:val="Char4"/>
          <w:rFonts w:hint="cs"/>
          <w:spacing w:val="-2"/>
          <w:rtl/>
        </w:rPr>
        <w:t>إِلَّا</w:t>
      </w:r>
      <w:r w:rsidR="00017BFC" w:rsidRPr="00580BC1">
        <w:rPr>
          <w:rStyle w:val="Char4"/>
          <w:spacing w:val="-2"/>
          <w:rtl/>
        </w:rPr>
        <w:t xml:space="preserve"> </w:t>
      </w:r>
      <w:r w:rsidR="00017BFC" w:rsidRPr="00580BC1">
        <w:rPr>
          <w:rStyle w:val="Char4"/>
          <w:rFonts w:hint="cs"/>
          <w:spacing w:val="-2"/>
          <w:rtl/>
        </w:rPr>
        <w:t>ٱلۡبَلَٰغُ</w:t>
      </w:r>
      <w:r w:rsidR="00017BFC" w:rsidRPr="00580BC1">
        <w:rPr>
          <w:rStyle w:val="Char4"/>
          <w:spacing w:val="-2"/>
          <w:rtl/>
        </w:rPr>
        <w:t xml:space="preserve"> </w:t>
      </w:r>
      <w:r w:rsidR="00017BFC" w:rsidRPr="00580BC1">
        <w:rPr>
          <w:rStyle w:val="Char4"/>
          <w:rFonts w:hint="cs"/>
          <w:spacing w:val="-2"/>
          <w:rtl/>
        </w:rPr>
        <w:t>ٱلۡمُبِينُ</w:t>
      </w:r>
      <w:r w:rsidR="00017BFC" w:rsidRPr="00580BC1">
        <w:rPr>
          <w:rStyle w:val="Char4"/>
          <w:spacing w:val="-2"/>
          <w:rtl/>
        </w:rPr>
        <w:t xml:space="preserve"> </w:t>
      </w:r>
      <w:r w:rsidR="00017BFC" w:rsidRPr="00580BC1">
        <w:rPr>
          <w:rStyle w:val="Char4"/>
          <w:rFonts w:hint="cs"/>
          <w:spacing w:val="-2"/>
          <w:rtl/>
        </w:rPr>
        <w:t>١٧</w:t>
      </w:r>
      <w:r w:rsidR="00017BFC" w:rsidRPr="00580BC1">
        <w:rPr>
          <w:rFonts w:ascii="KFGQPC Uthman Taha Naskh" w:cs="KFGQPC Uthman Taha Naskh" w:hint="cs"/>
          <w:spacing w:val="-2"/>
          <w:sz w:val="28"/>
          <w:rtl/>
          <w:lang w:val="en-MY" w:eastAsia="en-MY"/>
        </w:rPr>
        <w:t>﴾</w:t>
      </w:r>
      <w:r w:rsidR="00017BFC" w:rsidRPr="00580BC1">
        <w:rPr>
          <w:rFonts w:ascii="KFGQPC Uthman Taha Naskh" w:cs="KFGQPC Uthman Taha Naskh"/>
          <w:spacing w:val="-2"/>
          <w:sz w:val="28"/>
          <w:rtl/>
          <w:lang w:val="en-MY" w:eastAsia="en-MY"/>
        </w:rPr>
        <w:t xml:space="preserve"> [</w:t>
      </w:r>
      <w:r w:rsidR="00017BFC" w:rsidRPr="00580BC1">
        <w:rPr>
          <w:rFonts w:ascii="KFGQPC Uthman Taha Naskh" w:cs="KFGQPC Uthman Taha Naskh" w:hint="cs"/>
          <w:spacing w:val="-2"/>
          <w:sz w:val="28"/>
          <w:rtl/>
          <w:lang w:val="en-MY" w:eastAsia="en-MY"/>
        </w:rPr>
        <w:t>يس</w:t>
      </w:r>
      <w:r w:rsidR="00017BFC" w:rsidRPr="00580BC1">
        <w:rPr>
          <w:rFonts w:ascii="KFGQPC Uthman Taha Naskh" w:cs="KFGQPC Uthman Taha Naskh"/>
          <w:spacing w:val="-2"/>
          <w:sz w:val="28"/>
          <w:rtl/>
          <w:lang w:val="en-MY" w:eastAsia="en-MY"/>
        </w:rPr>
        <w:t xml:space="preserve">: </w:t>
      </w:r>
      <w:r w:rsidR="00017BFC" w:rsidRPr="00580BC1">
        <w:rPr>
          <w:rFonts w:ascii="KFGQPC Uthman Taha Naskh" w:cs="KFGQPC Uthman Taha Naskh" w:hint="cs"/>
          <w:spacing w:val="-2"/>
          <w:sz w:val="28"/>
          <w:rtl/>
          <w:lang w:val="en-MY" w:eastAsia="en-MY"/>
        </w:rPr>
        <w:t>١٧</w:t>
      </w:r>
      <w:r w:rsidR="009C0D84" w:rsidRPr="00580BC1">
        <w:rPr>
          <w:rFonts w:ascii="KFGQPC Uthman Taha Naskh" w:cs="KFGQPC Uthman Taha Naskh"/>
          <w:spacing w:val="-2"/>
          <w:sz w:val="28"/>
          <w:rtl/>
          <w:lang w:val="en-MY" w:eastAsia="en-MY"/>
        </w:rPr>
        <w:t>]،</w:t>
      </w:r>
      <w:r w:rsidR="00281393" w:rsidRPr="00580BC1">
        <w:rPr>
          <w:rFonts w:cs="mylotus" w:hint="cs"/>
          <w:spacing w:val="-2"/>
          <w:szCs w:val="27"/>
          <w:rtl/>
          <w:lang w:bidi="ar-SY"/>
        </w:rPr>
        <w:t xml:space="preserve"> ولا يلجؤون إلى السلاح إلا للدفاع عن أنفسهم عند هجوم الأعداء وتآمرهم على المسلمين، ولم يكونوا يلجؤون للسيف لإجبار الناس على الإيمان، فالقَتْل وسفك الدماء مخالفٌ لسيرة الأنبياء جميعهم. ثم يقول إن المهدي يعمل بشريعة سليمان بن داود! فعلينا أن نسأل: وهل المهدي يهودي؟! (لعلَّ بعض اليهود الذين كانوا يتظاهرون بالإسلام هم الذين وضعوا مثل هذه الأحاديث ونشروها بين المسلمين!). ثم إن هذا الحديث مخالف للأحاديث 59 و60 و62 التي تقول: إن القائم يحكم تسعة عشر عاماً! وللأحاديث التي تقول: إن القائم يحكم خمس أو سبع سنوات!</w:t>
      </w:r>
      <w:r w:rsidR="00281393" w:rsidRPr="00580BC1">
        <w:rPr>
          <w:rFonts w:cs="mylotus"/>
          <w:spacing w:val="-2"/>
          <w:szCs w:val="27"/>
          <w:rtl/>
          <w:lang w:bidi="ar-SY"/>
        </w:rPr>
        <w:t xml:space="preserve"> </w:t>
      </w:r>
    </w:p>
    <w:p w:rsidR="00281393" w:rsidRPr="00071EFE" w:rsidRDefault="00E21FB7" w:rsidP="00017BFC">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sidR="00017BFC">
        <w:rPr>
          <w:rFonts w:cs="mylotus" w:hint="cs"/>
          <w:b/>
          <w:bCs/>
          <w:szCs w:val="27"/>
          <w:rtl/>
          <w:lang w:bidi="ar-SY"/>
        </w:rPr>
        <w:t>42</w:t>
      </w:r>
      <w:r w:rsidR="00281393" w:rsidRPr="00071EFE">
        <w:rPr>
          <w:rFonts w:cs="mylotus" w:hint="cs"/>
          <w:szCs w:val="27"/>
          <w:rtl/>
          <w:lang w:bidi="ar-SY"/>
        </w:rPr>
        <w:t xml:space="preserve"> -</w:t>
      </w:r>
      <w:r w:rsidR="00281393" w:rsidRPr="00071EFE">
        <w:rPr>
          <w:rFonts w:cs="mylotus"/>
          <w:szCs w:val="27"/>
          <w:rtl/>
          <w:lang w:bidi="ar-SY"/>
        </w:rPr>
        <w:t xml:space="preserve"> في سنده «علي بن أبي حمزة البطائني» الواقفي المنكر </w:t>
      </w:r>
      <w:r w:rsidR="00281393" w:rsidRPr="00071EFE">
        <w:rPr>
          <w:rFonts w:cs="mylotus" w:hint="cs"/>
          <w:szCs w:val="27"/>
          <w:rtl/>
          <w:lang w:bidi="ar-SY"/>
        </w:rPr>
        <w:t xml:space="preserve">للأئمَّة الاثني عشر (إذْ يُنكر الأئمة بعد الإمام الكاظم) والمنكر بالتالي لإمامة ابن حضرة العسكري (ع) </w:t>
      </w:r>
      <w:r w:rsidR="00281393" w:rsidRPr="00071EFE">
        <w:rPr>
          <w:rFonts w:cs="mylotus"/>
          <w:szCs w:val="27"/>
          <w:rtl/>
          <w:lang w:bidi="ar-SY"/>
        </w:rPr>
        <w:t xml:space="preserve">من الأساس، يروي عن حضرة الإمام الصادق </w:t>
      </w:r>
      <w:r w:rsidR="00281393" w:rsidRPr="00071EFE">
        <w:rPr>
          <w:rFonts w:cs="mylotus" w:hint="cs"/>
          <w:szCs w:val="27"/>
          <w:rtl/>
          <w:lang w:bidi="ar-SY"/>
        </w:rPr>
        <w:t xml:space="preserve">(ع) </w:t>
      </w:r>
      <w:r w:rsidR="00281393" w:rsidRPr="00071EFE">
        <w:rPr>
          <w:rFonts w:cs="mylotus"/>
          <w:szCs w:val="27"/>
          <w:rtl/>
          <w:lang w:bidi="ar-SY"/>
        </w:rPr>
        <w:t>أنه قال: "</w:t>
      </w:r>
      <w:r w:rsidR="00644C45" w:rsidRPr="00017BFC">
        <w:rPr>
          <w:rFonts w:cs="KFGQPC Uthman Taha Naskh"/>
          <w:b/>
          <w:bCs/>
          <w:szCs w:val="27"/>
          <w:rtl/>
          <w:lang w:bidi="ar-SY"/>
        </w:rPr>
        <w:t>إِذَا صَع</w:t>
      </w:r>
      <w:r w:rsidR="00644C45" w:rsidRPr="00017BFC">
        <w:rPr>
          <w:rFonts w:cs="KFGQPC Uthman Taha Naskh" w:hint="cs"/>
          <w:b/>
          <w:bCs/>
          <w:szCs w:val="27"/>
          <w:rtl/>
          <w:lang w:bidi="ar-SY"/>
        </w:rPr>
        <w:t>َ</w:t>
      </w:r>
      <w:r w:rsidR="00281393" w:rsidRPr="00017BFC">
        <w:rPr>
          <w:rFonts w:cs="KFGQPC Uthman Taha Naskh"/>
          <w:b/>
          <w:bCs/>
          <w:szCs w:val="27"/>
          <w:rtl/>
          <w:lang w:bidi="ar-SY"/>
        </w:rPr>
        <w:t>دَ العَبَّاسِيُّ أَعْوَادَ مِنْبَرِ مَرْوَانَ أُدْرِجَ مُلْكُ بَنِي العَبَّاسِ</w:t>
      </w:r>
      <w:r w:rsidR="00281393" w:rsidRPr="00017BFC">
        <w:rPr>
          <w:rFonts w:cs="KFGQPC Uthman Taha Naskh" w:hint="cs"/>
          <w:b/>
          <w:bCs/>
          <w:szCs w:val="27"/>
          <w:rtl/>
          <w:lang w:bidi="ar-SY"/>
        </w:rPr>
        <w:t>!</w:t>
      </w:r>
      <w:r w:rsidR="00281393" w:rsidRPr="00017BFC">
        <w:rPr>
          <w:rFonts w:cs="KFGQPC Uthman Taha Naskh"/>
          <w:b/>
          <w:bCs/>
          <w:szCs w:val="27"/>
          <w:rtl/>
          <w:lang w:bidi="ar-SY"/>
        </w:rPr>
        <w:t xml:space="preserve"> وَقَالَ (ع)</w:t>
      </w:r>
      <w:r w:rsidR="00281393" w:rsidRPr="00017BFC">
        <w:rPr>
          <w:rFonts w:cs="KFGQPC Uthman Taha Naskh" w:hint="cs"/>
          <w:b/>
          <w:bCs/>
          <w:szCs w:val="27"/>
          <w:rtl/>
          <w:lang w:bidi="ar-SY"/>
        </w:rPr>
        <w:t>:</w:t>
      </w:r>
      <w:r w:rsidR="00281393" w:rsidRPr="00017BFC">
        <w:rPr>
          <w:rFonts w:cs="KFGQPC Uthman Taha Naskh"/>
          <w:b/>
          <w:bCs/>
          <w:szCs w:val="27"/>
          <w:rtl/>
          <w:lang w:bidi="ar-SY"/>
        </w:rPr>
        <w:t xml:space="preserve"> قَالَ لِي أَبِي يَعْنِي البَاقِرَ عَلَيْهِ السَّلَامُ</w:t>
      </w:r>
      <w:r w:rsidR="00281393" w:rsidRPr="00017BFC">
        <w:rPr>
          <w:rFonts w:cs="KFGQPC Uthman Taha Naskh" w:hint="cs"/>
          <w:b/>
          <w:bCs/>
          <w:szCs w:val="27"/>
          <w:rtl/>
          <w:lang w:bidi="ar-SY"/>
        </w:rPr>
        <w:t>:</w:t>
      </w:r>
      <w:r w:rsidR="00281393" w:rsidRPr="00017BFC">
        <w:rPr>
          <w:rFonts w:cs="KFGQPC Uthman Taha Naskh"/>
          <w:b/>
          <w:bCs/>
          <w:szCs w:val="27"/>
          <w:rtl/>
          <w:lang w:bidi="ar-SY"/>
        </w:rPr>
        <w:t xml:space="preserve"> لَا بُدَّ لَنَا مِنْ آذَرْبِيجَانَ لَا يَقُومُ لَهَا شَيْ‏ءٌ فَإِذَا كَانَ ذَلِكَ فَكُونُوا أَحْلَاسَ بُيُوتِكُمْ وَأَلْبِدُوا مَا أَلْبَدْنَا</w:t>
      </w:r>
      <w:r w:rsidR="00281393" w:rsidRPr="00017BFC">
        <w:rPr>
          <w:rFonts w:cs="KFGQPC Uthman Taha Naskh" w:hint="cs"/>
          <w:b/>
          <w:bCs/>
          <w:szCs w:val="27"/>
          <w:rtl/>
          <w:lang w:bidi="ar-SY"/>
        </w:rPr>
        <w:t>.</w:t>
      </w:r>
      <w:r w:rsidR="00281393" w:rsidRPr="00017BFC">
        <w:rPr>
          <w:rFonts w:cs="KFGQPC Uthman Taha Naskh"/>
          <w:b/>
          <w:bCs/>
          <w:szCs w:val="27"/>
          <w:rtl/>
          <w:lang w:bidi="ar-SY"/>
        </w:rPr>
        <w:t xml:space="preserve"> وَالنِّدَاءُ وَخَسْفٌ بِالبَيْدَاءِ</w:t>
      </w:r>
      <w:r w:rsidR="00281393" w:rsidRPr="00017BFC">
        <w:rPr>
          <w:rFonts w:cs="KFGQPC Uthman Taha Naskh" w:hint="cs"/>
          <w:b/>
          <w:bCs/>
          <w:szCs w:val="27"/>
          <w:rtl/>
          <w:lang w:bidi="ar-SY"/>
        </w:rPr>
        <w:t>،</w:t>
      </w:r>
      <w:r w:rsidR="00281393" w:rsidRPr="00017BFC">
        <w:rPr>
          <w:rFonts w:cs="KFGQPC Uthman Taha Naskh"/>
          <w:b/>
          <w:bCs/>
          <w:szCs w:val="27"/>
          <w:rtl/>
          <w:lang w:bidi="ar-SY"/>
        </w:rPr>
        <w:t xml:space="preserve"> فَإِذَا تَحَرَّكَ مُتَحَرِّكٌ فَاسْعَوْا إِلَيْهِ وَلَوْ حَبْواً</w:t>
      </w:r>
      <w:r w:rsidR="00281393" w:rsidRPr="00017BFC">
        <w:rPr>
          <w:rFonts w:cs="KFGQPC Uthman Taha Naskh" w:hint="cs"/>
          <w:b/>
          <w:bCs/>
          <w:szCs w:val="27"/>
          <w:rtl/>
          <w:lang w:bidi="ar-SY"/>
        </w:rPr>
        <w:t>،</w:t>
      </w:r>
      <w:r w:rsidR="00281393" w:rsidRPr="00017BFC">
        <w:rPr>
          <w:rFonts w:cs="KFGQPC Uthman Taha Naskh"/>
          <w:b/>
          <w:bCs/>
          <w:szCs w:val="27"/>
          <w:rtl/>
          <w:lang w:bidi="ar-SY"/>
        </w:rPr>
        <w:t xml:space="preserve"> وَاللهِ لَكَأَنِّي أَنْظُرُ إِلَيْهِ بَيْنَ الرُّكْنِ وَالمَقَامِ يُبَايِعُ النَّاسَ عَلَى كِتَابٍ جَدِيدٍ </w:t>
      </w:r>
      <w:r w:rsidR="00281393" w:rsidRPr="00017BFC">
        <w:rPr>
          <w:rFonts w:cs="KFGQPC Uthman Taha Naskh" w:hint="cs"/>
          <w:b/>
          <w:bCs/>
          <w:szCs w:val="27"/>
          <w:rtl/>
          <w:lang w:bidi="ar-SY"/>
        </w:rPr>
        <w:t xml:space="preserve">(؟!) </w:t>
      </w:r>
      <w:r w:rsidR="00281393" w:rsidRPr="00017BFC">
        <w:rPr>
          <w:rFonts w:cs="KFGQPC Uthman Taha Naskh"/>
          <w:b/>
          <w:bCs/>
          <w:szCs w:val="27"/>
          <w:rtl/>
          <w:lang w:bidi="ar-SY"/>
        </w:rPr>
        <w:t>عَلَى العَرَبِ شَدِيدٌ</w:t>
      </w:r>
      <w:r w:rsidR="00281393" w:rsidRPr="00017BFC">
        <w:rPr>
          <w:rFonts w:cs="KFGQPC Uthman Taha Naskh" w:hint="cs"/>
          <w:b/>
          <w:bCs/>
          <w:szCs w:val="27"/>
          <w:rtl/>
          <w:lang w:bidi="ar-SY"/>
        </w:rPr>
        <w:t>.</w:t>
      </w:r>
      <w:r w:rsidR="00281393" w:rsidRPr="00017BFC">
        <w:rPr>
          <w:rFonts w:cs="KFGQPC Uthman Taha Naskh"/>
          <w:b/>
          <w:bCs/>
          <w:szCs w:val="27"/>
          <w:rtl/>
          <w:lang w:bidi="ar-SY"/>
        </w:rPr>
        <w:t xml:space="preserve"> وَقَالَ</w:t>
      </w:r>
      <w:r w:rsidR="00281393" w:rsidRPr="00017BFC">
        <w:rPr>
          <w:rFonts w:cs="KFGQPC Uthman Taha Naskh" w:hint="cs"/>
          <w:b/>
          <w:bCs/>
          <w:szCs w:val="27"/>
          <w:rtl/>
          <w:lang w:bidi="ar-SY"/>
        </w:rPr>
        <w:t>:</w:t>
      </w:r>
      <w:r w:rsidR="00281393" w:rsidRPr="00017BFC">
        <w:rPr>
          <w:rFonts w:cs="KFGQPC Uthman Taha Naskh"/>
          <w:b/>
          <w:bCs/>
          <w:szCs w:val="27"/>
          <w:rtl/>
          <w:lang w:bidi="ar-SY"/>
        </w:rPr>
        <w:t xml:space="preserve"> وَيْلٌ لِلْعَرَبِ مِنْ شَرٍّ قَدِ اقْتَرَبَ</w:t>
      </w:r>
      <w:r w:rsidR="00281393" w:rsidRPr="00071EFE">
        <w:rPr>
          <w:rFonts w:cs="mylotus"/>
          <w:szCs w:val="27"/>
          <w:rtl/>
          <w:lang w:bidi="ar-SY"/>
        </w:rPr>
        <w:t>"</w:t>
      </w:r>
      <w:r w:rsidR="00281393"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أولاً: ما المقصود من «الكتاب الجديد»؟! أليس في ذلك إشارة ضمنية من البطائني</w:t>
      </w:r>
      <w:r w:rsidRPr="00B21426">
        <w:rPr>
          <w:rFonts w:cs="Arabic11 BT"/>
          <w:szCs w:val="27"/>
          <w:vertAlign w:val="superscript"/>
          <w:rtl/>
          <w:lang w:bidi="ar-SY"/>
        </w:rPr>
        <w:t>(</w:t>
      </w:r>
      <w:r w:rsidRPr="00B21426">
        <w:rPr>
          <w:rStyle w:val="FootnoteReference"/>
          <w:rFonts w:cs="Arabic11 BT"/>
          <w:szCs w:val="27"/>
          <w:rtl/>
          <w:lang w:bidi="ar-SY"/>
        </w:rPr>
        <w:footnoteReference w:id="399"/>
      </w:r>
      <w:r w:rsidRPr="00B21426">
        <w:rPr>
          <w:rFonts w:cs="Arabic11 BT"/>
          <w:szCs w:val="27"/>
          <w:vertAlign w:val="superscript"/>
          <w:rtl/>
          <w:lang w:bidi="ar-SY"/>
        </w:rPr>
        <w:t>)</w:t>
      </w:r>
      <w:r w:rsidRPr="00071EFE">
        <w:rPr>
          <w:rFonts w:cs="mylotus" w:hint="cs"/>
          <w:szCs w:val="27"/>
          <w:rtl/>
          <w:lang w:bidi="ar-SY"/>
        </w:rPr>
        <w:t xml:space="preserve"> إلى أن القرآن الذي بأيدينا مُحرَّف؟! ثم إنه قد مضت سبعمئة سنة على زوال ملك بني العباس ولم يظهر المهدي بعد!! ولكن روايات الذين كانوا يطمعون بحكومة بني العباس لا تزال باقية في كتبنا ويُدافع عنها علماؤنا!! </w:t>
      </w:r>
      <w:r w:rsidRPr="00071EFE">
        <w:rPr>
          <w:rFonts w:cs="mylotus"/>
          <w:szCs w:val="27"/>
          <w:rtl/>
          <w:lang w:bidi="ar-SY"/>
        </w:rPr>
        <w:t>إن ما يؤلم الإنسان ويحزنه أن هذه المهملات ت</w:t>
      </w:r>
      <w:r w:rsidRPr="00071EFE">
        <w:rPr>
          <w:rFonts w:cs="mylotus" w:hint="cs"/>
          <w:szCs w:val="27"/>
          <w:rtl/>
          <w:lang w:bidi="ar-SY"/>
        </w:rPr>
        <w:t>ُ</w:t>
      </w:r>
      <w:r w:rsidRPr="00071EFE">
        <w:rPr>
          <w:rFonts w:cs="mylotus"/>
          <w:szCs w:val="27"/>
          <w:rtl/>
          <w:lang w:bidi="ar-SY"/>
        </w:rPr>
        <w:t>حف</w:t>
      </w:r>
      <w:r w:rsidRPr="00071EFE">
        <w:rPr>
          <w:rFonts w:cs="mylotus" w:hint="cs"/>
          <w:szCs w:val="27"/>
          <w:rtl/>
          <w:lang w:bidi="ar-SY"/>
        </w:rPr>
        <w:t>َ</w:t>
      </w:r>
      <w:r w:rsidRPr="00071EFE">
        <w:rPr>
          <w:rFonts w:cs="mylotus"/>
          <w:szCs w:val="27"/>
          <w:rtl/>
          <w:lang w:bidi="ar-SY"/>
        </w:rPr>
        <w:t>ظ و</w:t>
      </w:r>
      <w:r w:rsidRPr="00071EFE">
        <w:rPr>
          <w:rFonts w:cs="mylotus" w:hint="cs"/>
          <w:szCs w:val="27"/>
          <w:rtl/>
          <w:lang w:bidi="ar-SY"/>
        </w:rPr>
        <w:t>تُرَوَّج بين ا</w:t>
      </w:r>
      <w:r w:rsidRPr="00071EFE">
        <w:rPr>
          <w:rFonts w:cs="mylotus"/>
          <w:szCs w:val="27"/>
          <w:rtl/>
          <w:lang w:bidi="ar-SY"/>
        </w:rPr>
        <w:t>لناس باسم</w:t>
      </w:r>
      <w:r w:rsidRPr="00071EFE">
        <w:rPr>
          <w:rFonts w:cs="mylotus" w:hint="cs"/>
          <w:szCs w:val="27"/>
          <w:rtl/>
          <w:lang w:bidi="ar-SY"/>
        </w:rPr>
        <w:t xml:space="preserve"> دين الإسلام، وكم علينا أن نعاني كي نُقنع الناس ونُفهمهم أن لا علاقة لهذه القصص بالإسلام أو القرآن على الإطلاق! </w:t>
      </w:r>
    </w:p>
    <w:p w:rsidR="00281393" w:rsidRPr="00071EFE" w:rsidRDefault="00E21FB7" w:rsidP="00017BFC">
      <w:pPr>
        <w:widowControl w:val="0"/>
        <w:spacing w:after="60" w:line="228" w:lineRule="auto"/>
        <w:ind w:firstLine="284"/>
        <w:jc w:val="both"/>
        <w:rPr>
          <w:rFonts w:cs="mylotus"/>
          <w:szCs w:val="27"/>
          <w:rtl/>
          <w:lang w:bidi="ar-SY"/>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sidR="00017BFC">
        <w:rPr>
          <w:rFonts w:cs="mylotus" w:hint="cs"/>
          <w:b/>
          <w:bCs/>
          <w:szCs w:val="27"/>
          <w:rtl/>
          <w:lang w:bidi="ar-SY"/>
        </w:rPr>
        <w:t>45</w:t>
      </w:r>
      <w:r w:rsidR="00281393" w:rsidRPr="00071EFE">
        <w:rPr>
          <w:rFonts w:cs="mylotus" w:hint="cs"/>
          <w:b/>
          <w:bCs/>
          <w:szCs w:val="27"/>
          <w:rtl/>
          <w:lang w:bidi="ar-SY"/>
        </w:rPr>
        <w:t xml:space="preserve"> و46</w:t>
      </w:r>
      <w:r w:rsidR="00281393" w:rsidRPr="00071EFE">
        <w:rPr>
          <w:rFonts w:cs="mylotus" w:hint="cs"/>
          <w:color w:val="FF0000"/>
          <w:szCs w:val="27"/>
          <w:rtl/>
          <w:lang w:bidi="ar-SY"/>
        </w:rPr>
        <w:t xml:space="preserve"> </w:t>
      </w:r>
      <w:r w:rsidR="00281393" w:rsidRPr="00071EFE">
        <w:rPr>
          <w:rFonts w:cs="mylotus" w:hint="cs"/>
          <w:szCs w:val="27"/>
          <w:rtl/>
          <w:lang w:bidi="ar-SY"/>
        </w:rPr>
        <w:t xml:space="preserve">- [ينقلهما </w:t>
      </w:r>
      <w:r w:rsidR="00281393" w:rsidRPr="00071EFE">
        <w:rPr>
          <w:rFonts w:cs="mylotus"/>
          <w:szCs w:val="27"/>
          <w:rtl/>
          <w:lang w:bidi="ar-SY"/>
        </w:rPr>
        <w:t>المَجْلِسِيّ</w:t>
      </w:r>
      <w:r w:rsidR="00281393" w:rsidRPr="00071EFE">
        <w:rPr>
          <w:rFonts w:cs="mylotus" w:hint="cs"/>
          <w:szCs w:val="27"/>
          <w:rtl/>
          <w:lang w:bidi="ar-SY"/>
        </w:rPr>
        <w:t xml:space="preserve"> عن كتاب «الغيبة» للنعماني] ينسب للإمام الباقر قوله: "</w:t>
      </w:r>
      <w:r w:rsidR="00281393" w:rsidRPr="00017BFC">
        <w:rPr>
          <w:rFonts w:cs="KFGQPC Uthman Taha Naskh"/>
          <w:b/>
          <w:bCs/>
          <w:szCs w:val="27"/>
          <w:rtl/>
          <w:lang w:bidi="ar-SY"/>
        </w:rPr>
        <w:t>إِنَّ الْمُنَادِيَ يُنَادِي أَنَّ الْمَهْدِيَّ فُلَانُ بْنُ فُلَانٍ بِاسْمِهِ وَاسْمِ أَبِيهِ فَيُنَادِي الشَّيْطَانُ إِنَّ فُلَاناً وَشِيعَتَهُ عَلَى الْحَقِّ يَعْنِي رَجُلًا مِنْ بَنِي أُمَيَّةَ</w:t>
      </w:r>
      <w:r w:rsidR="00281393" w:rsidRPr="00071EFE">
        <w:rPr>
          <w:rFonts w:cs="mylotus" w:hint="cs"/>
          <w:szCs w:val="27"/>
          <w:rtl/>
          <w:lang w:bidi="ar-SY"/>
        </w:rPr>
        <w:t>"! هذا في حين أن بني أُميَّة انقرضوا منذ أكثر من ألف ومئتي عام ولم يعد لهم أيُّ أثر، ومن المضحك جداً أن يُنادي مُناد سماوي بعد مئات القرون باسمهم!</w:t>
      </w:r>
      <w:r w:rsidR="002F2708">
        <w:rPr>
          <w:rFonts w:cs="mylotus" w:hint="cs"/>
          <w:szCs w:val="27"/>
          <w:rtl/>
          <w:lang w:bidi="ar-SY"/>
        </w:rPr>
        <w:t xml:space="preserve"> </w:t>
      </w:r>
    </w:p>
    <w:p w:rsidR="00281393" w:rsidRPr="00071EFE" w:rsidRDefault="00E21FB7" w:rsidP="00017BFC">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sidR="00017BFC">
        <w:rPr>
          <w:rFonts w:cs="mylotus" w:hint="cs"/>
          <w:b/>
          <w:bCs/>
          <w:szCs w:val="27"/>
          <w:rtl/>
        </w:rPr>
        <w:t>49</w:t>
      </w:r>
      <w:r w:rsidR="00281393" w:rsidRPr="00071EFE">
        <w:rPr>
          <w:rFonts w:cs="mylotus" w:hint="cs"/>
          <w:b/>
          <w:bCs/>
          <w:szCs w:val="27"/>
          <w:rtl/>
          <w:lang w:bidi="ar-SY"/>
        </w:rPr>
        <w:t xml:space="preserve"> و49</w:t>
      </w:r>
      <w:r w:rsidR="00281393" w:rsidRPr="00071EFE">
        <w:rPr>
          <w:rFonts w:cs="mylotus" w:hint="cs"/>
          <w:color w:val="FF0000"/>
          <w:szCs w:val="27"/>
          <w:rtl/>
          <w:lang w:bidi="ar-SY"/>
        </w:rPr>
        <w:t xml:space="preserve"> </w:t>
      </w:r>
      <w:r w:rsidR="00281393" w:rsidRPr="00071EFE">
        <w:rPr>
          <w:rFonts w:cs="mylotus"/>
          <w:szCs w:val="27"/>
          <w:rtl/>
          <w:lang w:bidi="ar-SY"/>
        </w:rPr>
        <w:t xml:space="preserve">- </w:t>
      </w:r>
      <w:r w:rsidR="00281393" w:rsidRPr="00071EFE">
        <w:rPr>
          <w:rFonts w:cs="mylotus" w:hint="cs"/>
          <w:szCs w:val="27"/>
          <w:rtl/>
          <w:lang w:bidi="ar-SY"/>
        </w:rPr>
        <w:t xml:space="preserve">حديثان لا يُعطيان إجابة صحيحة ومفيدة عن سؤال كيف يُمكن التمييز بين نداءين سماويين أحدهما حق والآخر باطل؟ والأمر نفسه نجده في الحديثين 50 و 64. </w:t>
      </w:r>
      <w:r w:rsidR="00281393" w:rsidRPr="00071EFE">
        <w:rPr>
          <w:rFonts w:cs="mylotus"/>
          <w:szCs w:val="27"/>
          <w:rtl/>
          <w:lang w:bidi="ar-SY"/>
        </w:rPr>
        <w:t xml:space="preserve"> </w:t>
      </w:r>
    </w:p>
    <w:p w:rsidR="00281393" w:rsidRPr="00071EFE" w:rsidRDefault="00E21FB7" w:rsidP="000C1C49">
      <w:pPr>
        <w:widowControl w:val="0"/>
        <w:spacing w:after="60" w:line="228" w:lineRule="auto"/>
        <w:ind w:firstLine="284"/>
        <w:jc w:val="both"/>
        <w:rPr>
          <w:rFonts w:cs="mylotus"/>
          <w:szCs w:val="27"/>
          <w:rtl/>
        </w:rPr>
      </w:pPr>
      <w:r w:rsidRPr="00E21FB7">
        <w:rPr>
          <w:rFonts w:ascii="AGA Arabesque" w:hAnsi="AGA Arabesque" w:cs="mylotus"/>
          <w:sz w:val="20"/>
          <w:szCs w:val="27"/>
          <w:lang w:bidi="ar-SY"/>
        </w:rPr>
        <w:t></w:t>
      </w:r>
      <w:r w:rsidR="00281393" w:rsidRPr="00071EFE">
        <w:rPr>
          <w:rFonts w:cs="mylotus" w:hint="cs"/>
          <w:szCs w:val="27"/>
          <w:lang w:bidi="ar-SY"/>
        </w:rPr>
        <w:t xml:space="preserve"> </w:t>
      </w:r>
      <w:r w:rsidR="00017BFC">
        <w:rPr>
          <w:rFonts w:cs="mylotus" w:hint="cs"/>
          <w:b/>
          <w:bCs/>
          <w:szCs w:val="27"/>
          <w:rtl/>
        </w:rPr>
        <w:t>66</w:t>
      </w:r>
      <w:r w:rsidR="00281393" w:rsidRPr="00071EFE">
        <w:rPr>
          <w:rFonts w:cs="mylotus" w:hint="cs"/>
          <w:szCs w:val="27"/>
          <w:rtl/>
          <w:lang w:bidi="ar-SY"/>
        </w:rPr>
        <w:t xml:space="preserve"> </w:t>
      </w:r>
      <w:r w:rsidR="00281393" w:rsidRPr="00071EFE">
        <w:rPr>
          <w:rFonts w:cs="mylotus"/>
          <w:szCs w:val="27"/>
          <w:rtl/>
          <w:lang w:bidi="ar-SY"/>
        </w:rPr>
        <w:t>-</w:t>
      </w:r>
      <w:r w:rsidR="00281393" w:rsidRPr="00071EFE">
        <w:rPr>
          <w:rFonts w:cs="mylotus"/>
          <w:color w:val="FF0000"/>
          <w:szCs w:val="27"/>
          <w:rtl/>
          <w:lang w:bidi="ar-SY"/>
        </w:rPr>
        <w:t xml:space="preserve"> </w:t>
      </w:r>
      <w:r w:rsidR="00281393" w:rsidRPr="00071EFE">
        <w:rPr>
          <w:rFonts w:cs="mylotus" w:hint="cs"/>
          <w:szCs w:val="27"/>
          <w:rtl/>
          <w:lang w:bidi="ar-SY"/>
        </w:rPr>
        <w:t>هذا الحديث تشمله النقطة ثانياً (في</w:t>
      </w:r>
      <w:r w:rsidR="00281393" w:rsidRPr="00071EFE">
        <w:rPr>
          <w:rFonts w:cs="mylotus" w:hint="cs"/>
          <w:color w:val="FF0000"/>
          <w:szCs w:val="27"/>
          <w:rtl/>
          <w:lang w:bidi="ar-SY"/>
        </w:rPr>
        <w:t xml:space="preserve"> </w:t>
      </w:r>
      <w:r w:rsidR="00281393" w:rsidRPr="00071EFE">
        <w:rPr>
          <w:rFonts w:cs="mylotus" w:hint="cs"/>
          <w:szCs w:val="27"/>
          <w:rtl/>
          <w:lang w:bidi="ar-SY"/>
        </w:rPr>
        <w:t>الصفحة</w:t>
      </w:r>
      <w:r w:rsidR="00281393" w:rsidRPr="00071EFE">
        <w:rPr>
          <w:rFonts w:cs="mylotus" w:hint="cs"/>
          <w:color w:val="FF0000"/>
          <w:szCs w:val="27"/>
          <w:rtl/>
          <w:lang w:bidi="ar-SY"/>
        </w:rPr>
        <w:t xml:space="preserve"> </w:t>
      </w:r>
      <w:r w:rsidR="000C1C49" w:rsidRPr="000C1C49">
        <w:rPr>
          <w:rFonts w:cs="mylotus"/>
          <w:szCs w:val="27"/>
          <w:rtl/>
          <w:lang w:bidi="ar-SY"/>
        </w:rPr>
        <w:fldChar w:fldCharType="begin"/>
      </w:r>
      <w:r w:rsidR="000C1C49" w:rsidRPr="000C1C49">
        <w:rPr>
          <w:rFonts w:cs="mylotus"/>
          <w:szCs w:val="27"/>
          <w:rtl/>
          <w:lang w:bidi="ar-SY"/>
        </w:rPr>
        <w:instrText xml:space="preserve"> </w:instrText>
      </w:r>
      <w:r w:rsidR="000C1C49" w:rsidRPr="000C1C49">
        <w:rPr>
          <w:rFonts w:cs="mylotus" w:hint="cs"/>
          <w:szCs w:val="27"/>
          <w:lang w:bidi="ar-SY"/>
        </w:rPr>
        <w:instrText>PAGEREF</w:instrText>
      </w:r>
      <w:r w:rsidR="000C1C49" w:rsidRPr="000C1C49">
        <w:rPr>
          <w:rFonts w:cs="mylotus" w:hint="cs"/>
          <w:szCs w:val="27"/>
          <w:rtl/>
          <w:lang w:bidi="ar-SY"/>
        </w:rPr>
        <w:instrText xml:space="preserve"> _</w:instrText>
      </w:r>
      <w:r w:rsidR="000C1C49" w:rsidRPr="000C1C49">
        <w:rPr>
          <w:rFonts w:cs="mylotus" w:hint="cs"/>
          <w:szCs w:val="27"/>
          <w:lang w:bidi="ar-SY"/>
        </w:rPr>
        <w:instrText>Ref366529756 \h</w:instrText>
      </w:r>
      <w:r w:rsidR="000C1C49" w:rsidRPr="000C1C49">
        <w:rPr>
          <w:rFonts w:cs="mylotus"/>
          <w:szCs w:val="27"/>
          <w:rtl/>
          <w:lang w:bidi="ar-SY"/>
        </w:rPr>
        <w:instrText xml:space="preserve"> </w:instrText>
      </w:r>
      <w:r w:rsidR="000C1C49" w:rsidRPr="000C1C49">
        <w:rPr>
          <w:rFonts w:cs="mylotus"/>
          <w:szCs w:val="27"/>
          <w:rtl/>
          <w:lang w:bidi="ar-SY"/>
        </w:rPr>
      </w:r>
      <w:r w:rsidR="000C1C49" w:rsidRPr="000C1C49">
        <w:rPr>
          <w:rFonts w:cs="mylotus"/>
          <w:szCs w:val="27"/>
          <w:rtl/>
          <w:lang w:bidi="ar-SY"/>
        </w:rPr>
        <w:fldChar w:fldCharType="separate"/>
      </w:r>
      <w:r w:rsidR="0090698E">
        <w:rPr>
          <w:rFonts w:cs="mylotus"/>
          <w:noProof/>
          <w:szCs w:val="27"/>
          <w:rtl/>
          <w:lang w:bidi="ar-SY"/>
        </w:rPr>
        <w:t>136</w:t>
      </w:r>
      <w:r w:rsidR="000C1C49" w:rsidRPr="000C1C49">
        <w:rPr>
          <w:rFonts w:cs="mylotus"/>
          <w:szCs w:val="27"/>
          <w:rtl/>
          <w:lang w:bidi="ar-SY"/>
        </w:rPr>
        <w:fldChar w:fldCharType="end"/>
      </w:r>
      <w:r w:rsidR="00281393" w:rsidRPr="00071EFE">
        <w:rPr>
          <w:rFonts w:cs="mylotus" w:hint="cs"/>
          <w:szCs w:val="27"/>
          <w:rtl/>
          <w:lang w:bidi="ar-SY"/>
        </w:rPr>
        <w:t xml:space="preserve"> من الكتاب الحاضر). ويقول الحديث: "</w:t>
      </w:r>
      <w:r w:rsidR="00281393" w:rsidRPr="00017BFC">
        <w:rPr>
          <w:rFonts w:cs="KFGQPC Uthman Taha Naskh" w:hint="cs"/>
          <w:b/>
          <w:bCs/>
          <w:szCs w:val="27"/>
          <w:rtl/>
          <w:lang w:bidi="ar-SY"/>
        </w:rPr>
        <w:t>إن المهدي يخرج في مكة</w:t>
      </w:r>
      <w:r w:rsidR="00281393" w:rsidRPr="00017BFC">
        <w:rPr>
          <w:rFonts w:cs="KFGQPC Uthman Taha Naskh"/>
          <w:b/>
          <w:bCs/>
          <w:szCs w:val="27"/>
          <w:rtl/>
          <w:lang w:bidi="ar-SY"/>
        </w:rPr>
        <w:t xml:space="preserve"> بِتُرَاثِ رَسُولِ اللهِ</w:t>
      </w:r>
      <w:r w:rsidR="00281393" w:rsidRPr="00017BFC">
        <w:rPr>
          <w:rFonts w:cs="KFGQPC Uthman Taha Naskh"/>
          <w:szCs w:val="27"/>
          <w:rtl/>
          <w:lang w:bidi="ar-SY"/>
        </w:rPr>
        <w:t xml:space="preserve"> </w:t>
      </w:r>
      <w:r w:rsidR="00281393" w:rsidRPr="00017BFC">
        <w:rPr>
          <w:rFonts w:ascii="Abo-thar" w:hAnsi="Abo-thar" w:cs="KFGQPC Uthman Taha Naskh"/>
          <w:sz w:val="30"/>
          <w:szCs w:val="27"/>
          <w:lang w:bidi="fa-IR"/>
        </w:rPr>
        <w:t></w:t>
      </w:r>
      <w:r w:rsidR="00281393" w:rsidRPr="00017BFC">
        <w:rPr>
          <w:rFonts w:cs="KFGQPC Uthman Taha Naskh" w:hint="cs"/>
          <w:szCs w:val="27"/>
          <w:rtl/>
          <w:lang w:bidi="ar-SY"/>
        </w:rPr>
        <w:t>!</w:t>
      </w:r>
      <w:r w:rsidR="00281393" w:rsidRPr="00017BFC">
        <w:rPr>
          <w:rFonts w:cs="KFGQPC Uthman Taha Naskh"/>
          <w:szCs w:val="27"/>
          <w:rtl/>
          <w:lang w:bidi="ar-SY"/>
        </w:rPr>
        <w:t xml:space="preserve"> </w:t>
      </w:r>
      <w:r w:rsidR="00281393" w:rsidRPr="00017BFC">
        <w:rPr>
          <w:rFonts w:cs="KFGQPC Uthman Taha Naskh" w:hint="cs"/>
          <w:b/>
          <w:bCs/>
          <w:szCs w:val="27"/>
          <w:rtl/>
          <w:lang w:bidi="ar-SY"/>
        </w:rPr>
        <w:t>فقيل:</w:t>
      </w:r>
      <w:r w:rsidR="00281393" w:rsidRPr="00017BFC">
        <w:rPr>
          <w:rFonts w:cs="KFGQPC Uthman Taha Naskh"/>
          <w:b/>
          <w:bCs/>
          <w:szCs w:val="27"/>
          <w:rtl/>
          <w:lang w:bidi="ar-SY"/>
        </w:rPr>
        <w:t xml:space="preserve"> مَا تُرَاثُ رَسُولِ اللهِ</w:t>
      </w:r>
      <w:r w:rsidR="00281393" w:rsidRPr="00017BFC">
        <w:rPr>
          <w:rFonts w:cs="KFGQPC Uthman Taha Naskh"/>
          <w:szCs w:val="27"/>
          <w:rtl/>
          <w:lang w:bidi="ar-SY"/>
        </w:rPr>
        <w:t xml:space="preserve"> </w:t>
      </w:r>
      <w:r w:rsidR="00281393" w:rsidRPr="00017BFC">
        <w:rPr>
          <w:rFonts w:ascii="Abo-thar" w:hAnsi="Abo-thar" w:cs="KFGQPC Uthman Taha Naskh"/>
          <w:sz w:val="30"/>
          <w:szCs w:val="27"/>
          <w:lang w:bidi="fa-IR"/>
        </w:rPr>
        <w:t></w:t>
      </w:r>
      <w:r w:rsidR="00281393" w:rsidRPr="00017BFC">
        <w:rPr>
          <w:rFonts w:cs="KFGQPC Uthman Taha Naskh" w:hint="cs"/>
          <w:szCs w:val="27"/>
          <w:rtl/>
          <w:lang w:bidi="ar-SY"/>
        </w:rPr>
        <w:t>؟!</w:t>
      </w:r>
      <w:r w:rsidR="00281393" w:rsidRPr="00017BFC">
        <w:rPr>
          <w:rFonts w:cs="KFGQPC Uthman Taha Naskh"/>
          <w:szCs w:val="27"/>
          <w:rtl/>
          <w:lang w:bidi="ar-SY"/>
        </w:rPr>
        <w:t xml:space="preserve"> </w:t>
      </w:r>
      <w:r w:rsidR="00281393" w:rsidRPr="00017BFC">
        <w:rPr>
          <w:rFonts w:cs="KFGQPC Uthman Taha Naskh"/>
          <w:b/>
          <w:bCs/>
          <w:szCs w:val="27"/>
          <w:rtl/>
          <w:lang w:bidi="ar-SY"/>
        </w:rPr>
        <w:t>قَالَ</w:t>
      </w:r>
      <w:r w:rsidR="00281393" w:rsidRPr="00017BFC">
        <w:rPr>
          <w:rFonts w:cs="KFGQPC Uthman Taha Naskh"/>
          <w:szCs w:val="27"/>
          <w:rtl/>
          <w:lang w:bidi="ar-SY"/>
        </w:rPr>
        <w:t xml:space="preserve"> </w:t>
      </w:r>
      <w:r w:rsidR="00281393" w:rsidRPr="00017BFC">
        <w:rPr>
          <w:rFonts w:cs="KFGQPC Uthman Taha Naskh" w:hint="cs"/>
          <w:szCs w:val="27"/>
          <w:rtl/>
          <w:lang w:bidi="ar-SY"/>
        </w:rPr>
        <w:t xml:space="preserve">[الإمام]: </w:t>
      </w:r>
      <w:r w:rsidR="00281393" w:rsidRPr="00017BFC">
        <w:rPr>
          <w:rFonts w:cs="KFGQPC Uthman Taha Naskh"/>
          <w:b/>
          <w:bCs/>
          <w:szCs w:val="27"/>
          <w:rtl/>
          <w:lang w:bidi="ar-SY"/>
        </w:rPr>
        <w:t>سَيْفُ رَسُولِ اللهِ</w:t>
      </w:r>
      <w:r w:rsidR="00281393" w:rsidRPr="00017BFC">
        <w:rPr>
          <w:rFonts w:cs="KFGQPC Uthman Taha Naskh"/>
          <w:szCs w:val="27"/>
          <w:rtl/>
          <w:lang w:bidi="ar-SY"/>
        </w:rPr>
        <w:t xml:space="preserve"> </w:t>
      </w:r>
      <w:r w:rsidR="00281393" w:rsidRPr="00017BFC">
        <w:rPr>
          <w:rFonts w:ascii="Abo-thar" w:hAnsi="Abo-thar" w:cs="KFGQPC Uthman Taha Naskh"/>
          <w:sz w:val="30"/>
          <w:szCs w:val="27"/>
          <w:lang w:bidi="fa-IR"/>
        </w:rPr>
        <w:t></w:t>
      </w:r>
      <w:r w:rsidR="00281393" w:rsidRPr="00017BFC">
        <w:rPr>
          <w:rFonts w:cs="KFGQPC Uthman Taha Naskh"/>
          <w:szCs w:val="27"/>
          <w:rtl/>
          <w:lang w:bidi="ar-SY"/>
        </w:rPr>
        <w:t xml:space="preserve"> </w:t>
      </w:r>
      <w:r w:rsidR="00281393" w:rsidRPr="00017BFC">
        <w:rPr>
          <w:rFonts w:cs="KFGQPC Uthman Taha Naskh"/>
          <w:b/>
          <w:bCs/>
          <w:szCs w:val="27"/>
          <w:rtl/>
          <w:lang w:bidi="ar-SY"/>
        </w:rPr>
        <w:t>وَدِرْعُهُ وَعِمَامَتُهُ وَبُرْدُهُ وَقَضِيبُهُ وَرَايَتُهُ وَلَامَتُهُ وَسَرْجُهُ حَتَّى يَنْزِلَ مَكَّةَ فَيُخْرِجُ السَّيْفَ مِنْ غِمْدِهِ وَيَلْبَسُ الدِّرْعَ وَيَنْشُرُ الرَّايَةَ وَالْبُرْدَةَ وَالْعِمَامَةَ وَيَتَنَاوَلُ الْقَضِيبَ بِيَدِهِ</w:t>
      </w:r>
      <w:r w:rsidR="00281393" w:rsidRPr="00017BFC">
        <w:rPr>
          <w:rFonts w:cs="KFGQPC Uthman Taha Naskh" w:hint="cs"/>
          <w:szCs w:val="27"/>
          <w:rtl/>
          <w:lang w:bidi="ar-SY"/>
        </w:rPr>
        <w:t xml:space="preserve"> ...........</w:t>
      </w:r>
      <w:r w:rsidR="00281393" w:rsidRPr="00071EFE">
        <w:rPr>
          <w:rFonts w:cs="mylotus" w:hint="cs"/>
          <w:szCs w:val="27"/>
          <w:rtl/>
          <w:lang w:bidi="ar-SY"/>
        </w:rPr>
        <w:t xml:space="preserve"> الخ"!! ولم يكن للراوي علم بأن زمن السيف والدرع قد ولَّى وأنه لو ظهر المهدي بمثل هذه الهيئة لكان مضحكاً لمن ينظر إليه!! (فَتَأَمَّل). في الحرب الأخيرة بين العراق وإيران لم يكن الشيخ رفسنجاني ولا السيد الخامنئي ولا سائر القادة العسكريين يزورون جبهات القتال وهم يلبسون الدرع ويمتشقون السيف! وكذلك يدَّعي الخبر 72 في هذا الباب أن السيف ينطق متكلِّماً (؟!!) والعجيب أن سيف النبيّ </w:t>
      </w:r>
      <w:r w:rsidR="00281393" w:rsidRPr="00071EFE">
        <w:rPr>
          <w:rFonts w:ascii="Abo-thar" w:hAnsi="Abo-thar" w:cs="mylotus"/>
          <w:sz w:val="30"/>
          <w:szCs w:val="27"/>
          <w:lang w:bidi="fa-IR"/>
        </w:rPr>
        <w:t></w:t>
      </w:r>
      <w:r w:rsidR="00281393" w:rsidRPr="00071EFE">
        <w:rPr>
          <w:rFonts w:cs="mylotus" w:hint="cs"/>
          <w:szCs w:val="27"/>
          <w:rtl/>
          <w:lang w:bidi="ar-SY"/>
        </w:rPr>
        <w:t xml:space="preserve"> لم يكن يتكلم لكن سيف المهدي ناطق!! وفي الحديث 82 في هذا الباب أن أصحاب المهدي: "</w:t>
      </w:r>
      <w:r w:rsidR="00281393" w:rsidRPr="00017BFC">
        <w:rPr>
          <w:rFonts w:cs="KFGQPC Uthman Taha Naskh"/>
          <w:b/>
          <w:bCs/>
          <w:szCs w:val="27"/>
          <w:rtl/>
          <w:lang w:bidi="ar-SY"/>
        </w:rPr>
        <w:t xml:space="preserve">يَتَمَسَّحُونَ بِسَرْجِ الْإِمَامِ </w:t>
      </w:r>
      <w:r w:rsidR="00281393" w:rsidRPr="00017BFC">
        <w:rPr>
          <w:rFonts w:cs="KFGQPC Uthman Taha Naskh" w:hint="cs"/>
          <w:b/>
          <w:bCs/>
          <w:szCs w:val="27"/>
          <w:rtl/>
          <w:lang w:bidi="ar-SY"/>
        </w:rPr>
        <w:t>(ع)</w:t>
      </w:r>
      <w:r w:rsidR="00281393" w:rsidRPr="00017BFC">
        <w:rPr>
          <w:rFonts w:cs="KFGQPC Uthman Taha Naskh"/>
          <w:b/>
          <w:bCs/>
          <w:szCs w:val="27"/>
          <w:rtl/>
          <w:lang w:bidi="ar-SY"/>
        </w:rPr>
        <w:t xml:space="preserve"> يَطْلُبُونَ بِذَلِكَ الْبَرَكَةَ وَيَحُفُّونَ بِهِ يَقُونَهُ بِأَنْفُسِهِمْ فِي الْحُرُوبِ وَيَكْفُونَهُ مَا يُرِيد</w:t>
      </w:r>
      <w:r w:rsidR="00281393" w:rsidRPr="00071EFE">
        <w:rPr>
          <w:rFonts w:cs="mylotus" w:hint="cs"/>
          <w:szCs w:val="27"/>
          <w:rtl/>
          <w:lang w:bidi="ar-SY"/>
        </w:rPr>
        <w:t>"!! وشعارهم «</w:t>
      </w:r>
      <w:r w:rsidR="00281393" w:rsidRPr="00071EFE">
        <w:rPr>
          <w:rFonts w:cs="mylotus"/>
          <w:b/>
          <w:bCs/>
          <w:szCs w:val="27"/>
          <w:rtl/>
          <w:lang w:bidi="ar-SY"/>
        </w:rPr>
        <w:t>يَا لَثَارَاتِ ال</w:t>
      </w:r>
      <w:r w:rsidR="009019DB">
        <w:rPr>
          <w:rFonts w:cs="mylotus" w:hint="cs"/>
          <w:b/>
          <w:bCs/>
          <w:szCs w:val="27"/>
          <w:rtl/>
          <w:lang w:bidi="ar-SY"/>
        </w:rPr>
        <w:t>ـ</w:t>
      </w:r>
      <w:r w:rsidR="00281393" w:rsidRPr="00071EFE">
        <w:rPr>
          <w:rFonts w:cs="mylotus"/>
          <w:b/>
          <w:bCs/>
          <w:szCs w:val="27"/>
          <w:rtl/>
          <w:lang w:bidi="ar-SY"/>
        </w:rPr>
        <w:t>ْحُسَيْن</w:t>
      </w:r>
      <w:r w:rsidR="00281393" w:rsidRPr="00071EFE">
        <w:rPr>
          <w:rFonts w:cs="mylotus" w:hint="cs"/>
          <w:szCs w:val="27"/>
          <w:rtl/>
          <w:lang w:bidi="ar-SY"/>
        </w:rPr>
        <w:t xml:space="preserve">»!! يُعلَم إذن أن أصحاب المهدي الموهوم أشخاص حمقى يريدون أن ينتقموا للإمام الحسين (ع) من أهالي آخر الزمن!!!  </w:t>
      </w:r>
    </w:p>
    <w:p w:rsidR="00281393" w:rsidRPr="00580BC1" w:rsidRDefault="00E21FB7" w:rsidP="00017BFC">
      <w:pPr>
        <w:widowControl w:val="0"/>
        <w:spacing w:after="60" w:line="228" w:lineRule="auto"/>
        <w:ind w:firstLine="284"/>
        <w:jc w:val="both"/>
        <w:rPr>
          <w:rFonts w:cs="mylotus" w:hint="cs"/>
          <w:spacing w:val="-4"/>
          <w:szCs w:val="27"/>
          <w:rtl/>
          <w:lang w:bidi="ar-SY"/>
        </w:rPr>
      </w:pPr>
      <w:r w:rsidRPr="00580BC1">
        <w:rPr>
          <w:rFonts w:ascii="AGA Arabesque" w:hAnsi="AGA Arabesque" w:cs="mylotus"/>
          <w:spacing w:val="-4"/>
          <w:sz w:val="20"/>
          <w:szCs w:val="27"/>
          <w:lang w:bidi="ar-SY"/>
        </w:rPr>
        <w:t></w:t>
      </w:r>
      <w:r w:rsidR="00281393" w:rsidRPr="00580BC1">
        <w:rPr>
          <w:rFonts w:cs="mylotus" w:hint="cs"/>
          <w:spacing w:val="-4"/>
          <w:szCs w:val="27"/>
          <w:lang w:bidi="ar-SY"/>
        </w:rPr>
        <w:t xml:space="preserve"> </w:t>
      </w:r>
      <w:r w:rsidR="00017BFC" w:rsidRPr="00580BC1">
        <w:rPr>
          <w:rFonts w:cs="mylotus" w:hint="cs"/>
          <w:b/>
          <w:bCs/>
          <w:spacing w:val="-4"/>
          <w:szCs w:val="27"/>
          <w:rtl/>
        </w:rPr>
        <w:t>68</w:t>
      </w:r>
      <w:r w:rsidR="00281393" w:rsidRPr="00580BC1">
        <w:rPr>
          <w:rFonts w:cs="mylotus" w:hint="cs"/>
          <w:b/>
          <w:bCs/>
          <w:spacing w:val="-4"/>
          <w:szCs w:val="27"/>
          <w:rtl/>
          <w:lang w:bidi="ar-SY"/>
        </w:rPr>
        <w:t xml:space="preserve"> </w:t>
      </w:r>
      <w:r w:rsidR="00281393" w:rsidRPr="00580BC1">
        <w:rPr>
          <w:rFonts w:cs="mylotus"/>
          <w:b/>
          <w:bCs/>
          <w:spacing w:val="-4"/>
          <w:szCs w:val="27"/>
          <w:rtl/>
          <w:lang w:bidi="ar-SY"/>
        </w:rPr>
        <w:t>-</w:t>
      </w:r>
      <w:r w:rsidR="00281393" w:rsidRPr="00580BC1">
        <w:rPr>
          <w:rFonts w:cs="mylotus" w:hint="cs"/>
          <w:spacing w:val="-4"/>
          <w:szCs w:val="27"/>
          <w:rtl/>
          <w:lang w:bidi="ar-SY"/>
        </w:rPr>
        <w:t xml:space="preserve"> هو حديث لا يصبُّ في مصلحة حكومتنا الحالية لأنه ينسب إلى حضرة </w:t>
      </w:r>
      <w:r w:rsidR="00644C45" w:rsidRPr="00580BC1">
        <w:rPr>
          <w:rFonts w:cs="mylotus"/>
          <w:spacing w:val="-4"/>
          <w:szCs w:val="27"/>
          <w:rtl/>
          <w:lang w:bidi="ar-SY"/>
        </w:rPr>
        <w:t>عَلِي</w:t>
      </w:r>
      <w:r w:rsidR="00644C45" w:rsidRPr="00580BC1">
        <w:rPr>
          <w:rFonts w:cs="mylotus" w:hint="cs"/>
          <w:spacing w:val="-4"/>
          <w:szCs w:val="27"/>
          <w:rtl/>
          <w:lang w:bidi="ar-SY"/>
        </w:rPr>
        <w:t>ِّ</w:t>
      </w:r>
      <w:r w:rsidR="00281393" w:rsidRPr="00580BC1">
        <w:rPr>
          <w:rFonts w:cs="mylotus"/>
          <w:spacing w:val="-4"/>
          <w:szCs w:val="27"/>
          <w:rtl/>
          <w:lang w:bidi="ar-SY"/>
        </w:rPr>
        <w:t xml:space="preserve"> بْنِ الْحُسَيْنِ </w:t>
      </w:r>
      <w:r w:rsidR="00281393" w:rsidRPr="00580BC1">
        <w:rPr>
          <w:rFonts w:cs="mylotus" w:hint="cs"/>
          <w:spacing w:val="-4"/>
          <w:szCs w:val="27"/>
          <w:rtl/>
          <w:lang w:bidi="ar-SY"/>
        </w:rPr>
        <w:t>(ع) أنه</w:t>
      </w:r>
      <w:r w:rsidR="00281393" w:rsidRPr="00580BC1">
        <w:rPr>
          <w:rFonts w:cs="mylotus"/>
          <w:spacing w:val="-4"/>
          <w:szCs w:val="27"/>
          <w:rtl/>
          <w:lang w:bidi="ar-SY"/>
        </w:rPr>
        <w:t xml:space="preserve"> قَالَ</w:t>
      </w:r>
      <w:r w:rsidR="00281393" w:rsidRPr="00580BC1">
        <w:rPr>
          <w:rFonts w:cs="mylotus" w:hint="cs"/>
          <w:spacing w:val="-4"/>
          <w:szCs w:val="27"/>
          <w:rtl/>
          <w:lang w:bidi="ar-SY"/>
        </w:rPr>
        <w:t>:</w:t>
      </w:r>
      <w:r w:rsidR="00281393" w:rsidRPr="00580BC1">
        <w:rPr>
          <w:rFonts w:cs="mylotus"/>
          <w:spacing w:val="-4"/>
          <w:szCs w:val="27"/>
          <w:rtl/>
          <w:lang w:bidi="ar-SY"/>
        </w:rPr>
        <w:t xml:space="preserve"> </w:t>
      </w:r>
      <w:r w:rsidR="00281393" w:rsidRPr="00580BC1">
        <w:rPr>
          <w:rFonts w:cs="mylotus" w:hint="cs"/>
          <w:spacing w:val="-4"/>
          <w:szCs w:val="27"/>
          <w:rtl/>
          <w:lang w:bidi="ar-SY"/>
        </w:rPr>
        <w:t>"</w:t>
      </w:r>
      <w:r w:rsidR="00281393" w:rsidRPr="00580BC1">
        <w:rPr>
          <w:rFonts w:cs="KFGQPC Uthman Taha Naskh"/>
          <w:b/>
          <w:bCs/>
          <w:spacing w:val="-4"/>
          <w:szCs w:val="27"/>
          <w:rtl/>
          <w:lang w:bidi="ar-SY"/>
        </w:rPr>
        <w:t>وَاللهِ لَا يَخْرُجُ وَاحِدٌ مِنَّا قَبْلَ خُرُوجِ الْقَائِمِ إِلَّا كَانَ مَثَلُهُ مَثَلَ فَرْخٍ طَارَ مِنْ وَكْرِهِ قَبْلَ أَنْ يَسْتَوِيَ جَنَاحَاه</w:t>
      </w:r>
      <w:r w:rsidR="00644C45" w:rsidRPr="00580BC1">
        <w:rPr>
          <w:rFonts w:cs="KFGQPC Uthman Taha Naskh"/>
          <w:b/>
          <w:bCs/>
          <w:spacing w:val="-4"/>
          <w:szCs w:val="27"/>
          <w:rtl/>
          <w:lang w:bidi="ar-SY"/>
        </w:rPr>
        <w:t>ُ فَأَخَذَهُ الصِّبْيَانُ فَعَب</w:t>
      </w:r>
      <w:r w:rsidR="00644C45" w:rsidRPr="00580BC1">
        <w:rPr>
          <w:rFonts w:cs="KFGQPC Uthman Taha Naskh" w:hint="cs"/>
          <w:b/>
          <w:bCs/>
          <w:spacing w:val="-4"/>
          <w:szCs w:val="27"/>
          <w:rtl/>
          <w:lang w:bidi="ar-SY"/>
        </w:rPr>
        <w:t>َ</w:t>
      </w:r>
      <w:r w:rsidR="00281393" w:rsidRPr="00580BC1">
        <w:rPr>
          <w:rFonts w:cs="KFGQPC Uthman Taha Naskh"/>
          <w:b/>
          <w:bCs/>
          <w:spacing w:val="-4"/>
          <w:szCs w:val="27"/>
          <w:rtl/>
          <w:lang w:bidi="ar-SY"/>
        </w:rPr>
        <w:t>ثُوا بِهِ</w:t>
      </w:r>
      <w:r w:rsidR="00281393" w:rsidRPr="00580BC1">
        <w:rPr>
          <w:rFonts w:cs="mylotus" w:hint="cs"/>
          <w:spacing w:val="-4"/>
          <w:szCs w:val="27"/>
          <w:rtl/>
          <w:lang w:bidi="ar-SY"/>
        </w:rPr>
        <w:t>"!! بناءً على ذلك، فإن المسؤولين في بلادنا عملوا خلافاً لهذا الحديث! (ليس من المستبعد أن تكون حكومات ذلك العصر هي التي قامت بوضع مثل هذه الأحاديث وإشاعتها بين الناس لتُثبِّطهم عن القيام وتمنعهم من الثورة عليهم!).</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عدد من أحاديث هذا الباب يدل على نزول الملاك على المهدي وهو أمر يتعارض مع العقيدة الإسلامية ولا يحتاج إلى دراسة ونقد.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فلننتقل الآن إلى دراسة خرافات الباب التالي الذي كرَّر </w:t>
      </w:r>
      <w:r w:rsidRPr="00071EFE">
        <w:rPr>
          <w:rFonts w:cs="mylotus"/>
          <w:szCs w:val="27"/>
          <w:rtl/>
          <w:lang w:bidi="ar-SY"/>
        </w:rPr>
        <w:t>المَجْلِسِيّ</w:t>
      </w:r>
      <w:r w:rsidRPr="00071EFE">
        <w:rPr>
          <w:rFonts w:cs="mylotus" w:hint="cs"/>
          <w:szCs w:val="27"/>
          <w:rtl/>
          <w:lang w:bidi="ar-SY"/>
        </w:rPr>
        <w:t xml:space="preserve"> فيه كثيراً من الأحاديث التي ذكرها في الأبواب السابقة.  </w:t>
      </w:r>
    </w:p>
    <w:p w:rsidR="00281393" w:rsidRPr="0026493B" w:rsidRDefault="00281393" w:rsidP="00071EFE">
      <w:pPr>
        <w:spacing w:after="60" w:line="228" w:lineRule="auto"/>
        <w:ind w:firstLine="284"/>
        <w:rPr>
          <w:rFonts w:hint="cs"/>
          <w:rtl/>
          <w:lang w:bidi="ar-SY"/>
        </w:rPr>
      </w:pPr>
      <w:bookmarkStart w:id="183" w:name="_Toc209688923"/>
      <w:bookmarkStart w:id="184" w:name="_Toc209075418"/>
    </w:p>
    <w:p w:rsidR="00281393" w:rsidRPr="00BA6488" w:rsidRDefault="00281393" w:rsidP="004E7FBD">
      <w:pPr>
        <w:pStyle w:val="a"/>
      </w:pPr>
      <w:bookmarkStart w:id="185" w:name="_Toc314620479"/>
      <w:bookmarkStart w:id="186" w:name="_Toc366882478"/>
      <w:r>
        <w:rPr>
          <w:rFonts w:hint="cs"/>
          <w:rtl/>
        </w:rPr>
        <w:t xml:space="preserve">31 - </w:t>
      </w:r>
      <w:r w:rsidRPr="00BA6488">
        <w:rPr>
          <w:rFonts w:hint="cs"/>
          <w:rtl/>
        </w:rPr>
        <w:t>باب س</w:t>
      </w:r>
      <w:r>
        <w:rPr>
          <w:rFonts w:hint="cs"/>
          <w:rtl/>
        </w:rPr>
        <w:t>ِ</w:t>
      </w:r>
      <w:r w:rsidRPr="00BA6488">
        <w:rPr>
          <w:rFonts w:hint="cs"/>
          <w:rtl/>
        </w:rPr>
        <w:t>ي</w:t>
      </w:r>
      <w:r>
        <w:rPr>
          <w:rFonts w:hint="cs"/>
          <w:rtl/>
        </w:rPr>
        <w:t>َ</w:t>
      </w:r>
      <w:r w:rsidRPr="00BA6488">
        <w:rPr>
          <w:rFonts w:hint="cs"/>
          <w:rtl/>
        </w:rPr>
        <w:t>ر</w:t>
      </w:r>
      <w:r>
        <w:rPr>
          <w:rFonts w:hint="cs"/>
          <w:rtl/>
        </w:rPr>
        <w:t>ُ</w:t>
      </w:r>
      <w:r w:rsidRPr="00BA6488">
        <w:rPr>
          <w:rFonts w:hint="cs"/>
          <w:rtl/>
        </w:rPr>
        <w:t>ه</w:t>
      </w:r>
      <w:r>
        <w:rPr>
          <w:rFonts w:hint="cs"/>
          <w:rtl/>
        </w:rPr>
        <w:t>ُ</w:t>
      </w:r>
      <w:r w:rsidRPr="00BA6488">
        <w:rPr>
          <w:rFonts w:hint="cs"/>
          <w:rtl/>
        </w:rPr>
        <w:t xml:space="preserve"> وَأخلاق</w:t>
      </w:r>
      <w:r>
        <w:rPr>
          <w:rFonts w:hint="cs"/>
          <w:rtl/>
        </w:rPr>
        <w:t>ُ</w:t>
      </w:r>
      <w:r w:rsidRPr="00BA6488">
        <w:rPr>
          <w:rFonts w:hint="cs"/>
          <w:rtl/>
        </w:rPr>
        <w:t>ه</w:t>
      </w:r>
      <w:r>
        <w:rPr>
          <w:rFonts w:hint="cs"/>
          <w:rtl/>
        </w:rPr>
        <w:t>ُ</w:t>
      </w:r>
      <w:r w:rsidRPr="00BA6488">
        <w:rPr>
          <w:rFonts w:hint="cs"/>
          <w:rtl/>
        </w:rPr>
        <w:t xml:space="preserve"> وَع</w:t>
      </w:r>
      <w:r>
        <w:rPr>
          <w:rFonts w:hint="cs"/>
          <w:rtl/>
        </w:rPr>
        <w:t>َ</w:t>
      </w:r>
      <w:r w:rsidRPr="00BA6488">
        <w:rPr>
          <w:rFonts w:hint="cs"/>
          <w:rtl/>
        </w:rPr>
        <w:t>د</w:t>
      </w:r>
      <w:r>
        <w:rPr>
          <w:rFonts w:hint="cs"/>
          <w:rtl/>
        </w:rPr>
        <w:t>َ</w:t>
      </w:r>
      <w:r w:rsidRPr="00BA6488">
        <w:rPr>
          <w:rFonts w:hint="cs"/>
          <w:rtl/>
        </w:rPr>
        <w:t>د</w:t>
      </w:r>
      <w:r>
        <w:rPr>
          <w:rFonts w:hint="cs"/>
          <w:rtl/>
        </w:rPr>
        <w:t>ُ</w:t>
      </w:r>
      <w:r w:rsidRPr="00BA6488">
        <w:rPr>
          <w:rFonts w:hint="cs"/>
          <w:rtl/>
        </w:rPr>
        <w:t xml:space="preserve"> أص</w:t>
      </w:r>
      <w:r>
        <w:rPr>
          <w:rFonts w:hint="cs"/>
          <w:rtl/>
        </w:rPr>
        <w:t>ْ</w:t>
      </w:r>
      <w:r w:rsidRPr="00BA6488">
        <w:rPr>
          <w:rFonts w:hint="cs"/>
          <w:rtl/>
        </w:rPr>
        <w:t>ح</w:t>
      </w:r>
      <w:r>
        <w:rPr>
          <w:rFonts w:hint="cs"/>
          <w:rtl/>
        </w:rPr>
        <w:t>َ</w:t>
      </w:r>
      <w:r w:rsidRPr="00BA6488">
        <w:rPr>
          <w:rFonts w:hint="cs"/>
          <w:rtl/>
        </w:rPr>
        <w:t>اب</w:t>
      </w:r>
      <w:r>
        <w:rPr>
          <w:rFonts w:hint="cs"/>
          <w:rtl/>
        </w:rPr>
        <w:t>ِ</w:t>
      </w:r>
      <w:r w:rsidRPr="00BA6488">
        <w:rPr>
          <w:rFonts w:hint="cs"/>
          <w:rtl/>
        </w:rPr>
        <w:t>ه</w:t>
      </w:r>
      <w:r>
        <w:rPr>
          <w:rFonts w:hint="cs"/>
          <w:rtl/>
        </w:rPr>
        <w:t>ِ</w:t>
      </w:r>
      <w:r w:rsidRPr="00BA6488">
        <w:rPr>
          <w:rFonts w:hint="cs"/>
          <w:rtl/>
        </w:rPr>
        <w:t xml:space="preserve"> وَخص</w:t>
      </w:r>
      <w:r>
        <w:rPr>
          <w:rFonts w:hint="cs"/>
          <w:rtl/>
        </w:rPr>
        <w:t>َ</w:t>
      </w:r>
      <w:r w:rsidRPr="00BA6488">
        <w:rPr>
          <w:rFonts w:hint="cs"/>
          <w:rtl/>
        </w:rPr>
        <w:t>ائ</w:t>
      </w:r>
      <w:r>
        <w:rPr>
          <w:rFonts w:hint="cs"/>
          <w:rtl/>
        </w:rPr>
        <w:t>ِ</w:t>
      </w:r>
      <w:r w:rsidRPr="00BA6488">
        <w:rPr>
          <w:rFonts w:hint="cs"/>
          <w:rtl/>
        </w:rPr>
        <w:t>ص</w:t>
      </w:r>
      <w:r>
        <w:rPr>
          <w:rFonts w:hint="cs"/>
          <w:rtl/>
        </w:rPr>
        <w:t>ُ</w:t>
      </w:r>
      <w:r w:rsidRPr="00BA6488">
        <w:rPr>
          <w:rFonts w:hint="cs"/>
          <w:rtl/>
        </w:rPr>
        <w:t xml:space="preserve"> ز</w:t>
      </w:r>
      <w:r>
        <w:rPr>
          <w:rFonts w:hint="cs"/>
          <w:rtl/>
        </w:rPr>
        <w:t>َ</w:t>
      </w:r>
      <w:r w:rsidRPr="00BA6488">
        <w:rPr>
          <w:rFonts w:hint="cs"/>
          <w:rtl/>
        </w:rPr>
        <w:t>م</w:t>
      </w:r>
      <w:r>
        <w:rPr>
          <w:rFonts w:hint="cs"/>
          <w:rtl/>
        </w:rPr>
        <w:t>َ</w:t>
      </w:r>
      <w:r w:rsidRPr="00BA6488">
        <w:rPr>
          <w:rFonts w:hint="cs"/>
          <w:rtl/>
        </w:rPr>
        <w:t>ان</w:t>
      </w:r>
      <w:r>
        <w:rPr>
          <w:rFonts w:hint="cs"/>
          <w:rtl/>
        </w:rPr>
        <w:t>ِ</w:t>
      </w:r>
      <w:r w:rsidRPr="00BA6488">
        <w:rPr>
          <w:rFonts w:hint="cs"/>
          <w:rtl/>
        </w:rPr>
        <w:t>ه</w:t>
      </w:r>
      <w:r>
        <w:rPr>
          <w:rFonts w:hint="cs"/>
          <w:rtl/>
        </w:rPr>
        <w:t>ِ</w:t>
      </w:r>
      <w:r w:rsidRPr="00BA6488">
        <w:rPr>
          <w:rFonts w:hint="cs"/>
          <w:rtl/>
        </w:rPr>
        <w:t xml:space="preserve"> وَأح</w:t>
      </w:r>
      <w:r>
        <w:rPr>
          <w:rFonts w:hint="cs"/>
          <w:rtl/>
        </w:rPr>
        <w:t>ْ</w:t>
      </w:r>
      <w:r w:rsidRPr="00BA6488">
        <w:rPr>
          <w:rFonts w:hint="cs"/>
          <w:rtl/>
        </w:rPr>
        <w:t>و</w:t>
      </w:r>
      <w:r>
        <w:rPr>
          <w:rFonts w:hint="cs"/>
          <w:rtl/>
        </w:rPr>
        <w:t>َا</w:t>
      </w:r>
      <w:r w:rsidRPr="00BA6488">
        <w:rPr>
          <w:rFonts w:hint="cs"/>
          <w:rtl/>
        </w:rPr>
        <w:t>ل</w:t>
      </w:r>
      <w:r>
        <w:rPr>
          <w:rFonts w:hint="cs"/>
          <w:rtl/>
        </w:rPr>
        <w:t>ُ</w:t>
      </w:r>
      <w:r w:rsidRPr="00BA6488">
        <w:rPr>
          <w:rFonts w:hint="cs"/>
          <w:rtl/>
        </w:rPr>
        <w:t xml:space="preserve"> أص</w:t>
      </w:r>
      <w:r>
        <w:rPr>
          <w:rFonts w:hint="cs"/>
          <w:rtl/>
        </w:rPr>
        <w:t>ْ</w:t>
      </w:r>
      <w:r w:rsidRPr="00BA6488">
        <w:rPr>
          <w:rFonts w:hint="cs"/>
          <w:rtl/>
        </w:rPr>
        <w:t>ح</w:t>
      </w:r>
      <w:r>
        <w:rPr>
          <w:rFonts w:hint="cs"/>
          <w:rtl/>
        </w:rPr>
        <w:t>َ</w:t>
      </w:r>
      <w:r w:rsidRPr="00BA6488">
        <w:rPr>
          <w:rFonts w:hint="cs"/>
          <w:rtl/>
        </w:rPr>
        <w:t>اب</w:t>
      </w:r>
      <w:r>
        <w:rPr>
          <w:rFonts w:hint="cs"/>
          <w:rtl/>
        </w:rPr>
        <w:t>ِ</w:t>
      </w:r>
      <w:r w:rsidRPr="00BA6488">
        <w:rPr>
          <w:rFonts w:hint="cs"/>
          <w:rtl/>
        </w:rPr>
        <w:t>ه</w:t>
      </w:r>
      <w:bookmarkEnd w:id="183"/>
      <w:bookmarkEnd w:id="184"/>
      <w:r>
        <w:rPr>
          <w:rFonts w:hint="cs"/>
          <w:rtl/>
        </w:rPr>
        <w:t>ِ</w:t>
      </w:r>
      <w:bookmarkEnd w:id="185"/>
      <w:bookmarkEnd w:id="186"/>
    </w:p>
    <w:p w:rsidR="00281393" w:rsidRPr="00071EFE" w:rsidRDefault="00281393" w:rsidP="007A3A06">
      <w:pPr>
        <w:widowControl w:val="0"/>
        <w:spacing w:after="60" w:line="228" w:lineRule="auto"/>
        <w:ind w:firstLine="284"/>
        <w:jc w:val="both"/>
        <w:rPr>
          <w:rFonts w:cs="mylotus" w:hint="cs"/>
          <w:szCs w:val="27"/>
          <w:rtl/>
        </w:rPr>
      </w:pPr>
      <w:r w:rsidRPr="00071EFE">
        <w:rPr>
          <w:rFonts w:cs="mylotus" w:hint="cs"/>
          <w:szCs w:val="27"/>
          <w:rtl/>
          <w:lang w:bidi="ar-SY"/>
        </w:rPr>
        <w:t xml:space="preserve">ينبغي أن نعلم أن الذي يجب اتِّباعه في الإسلام هو كتاب الله تعالى وسنة رسوله </w:t>
      </w:r>
      <w:r w:rsidRPr="00071EFE">
        <w:rPr>
          <w:rFonts w:cs="mylotus" w:hint="cs"/>
          <w:sz w:val="30"/>
          <w:szCs w:val="27"/>
          <w:rtl/>
          <w:lang w:bidi="ar-SY"/>
        </w:rPr>
        <w:sym w:font="Abo-thar" w:char="F04A"/>
      </w:r>
      <w:r w:rsidRPr="00071EFE">
        <w:rPr>
          <w:rFonts w:cs="mylotus" w:hint="cs"/>
          <w:szCs w:val="27"/>
          <w:rtl/>
          <w:lang w:bidi="ar-SY"/>
        </w:rPr>
        <w:t xml:space="preserve"> أي طريقته العملية، فقط لا غير، وليس لدينا في الإسلام شيء اسمه «سنَّة الإمام» لأن الإمام نفسه تابع لسنة النبي </w:t>
      </w:r>
      <w:r w:rsidRPr="00071EFE">
        <w:rPr>
          <w:rFonts w:cs="mylotus" w:hint="cs"/>
          <w:sz w:val="30"/>
          <w:szCs w:val="27"/>
          <w:rtl/>
          <w:lang w:bidi="ar-SY"/>
        </w:rPr>
        <w:sym w:font="Abo-thar" w:char="F04A"/>
      </w:r>
      <w:r w:rsidRPr="00071EFE">
        <w:rPr>
          <w:rFonts w:cs="mylotus" w:hint="cs"/>
          <w:szCs w:val="27"/>
          <w:rtl/>
          <w:lang w:bidi="ar-SY"/>
        </w:rPr>
        <w:t xml:space="preserve">. ويوضّح ذلك أن الله تعالى قال في سورة الأحزاب: </w:t>
      </w:r>
      <w:r w:rsidR="007A3A06">
        <w:rPr>
          <w:rFonts w:ascii="KFGQPC Uthman Taha Naskh" w:cs="KFGQPC Uthman Taha Naskh" w:hint="cs"/>
          <w:sz w:val="28"/>
          <w:rtl/>
          <w:lang w:val="en-MY" w:eastAsia="en-MY"/>
        </w:rPr>
        <w:t>﴿</w:t>
      </w:r>
      <w:r w:rsidR="007A3A06" w:rsidRPr="007A3A06">
        <w:rPr>
          <w:rStyle w:val="Char4"/>
          <w:rFonts w:hint="cs"/>
          <w:rtl/>
        </w:rPr>
        <w:t>لَّقَدۡ</w:t>
      </w:r>
      <w:r w:rsidR="007A3A06" w:rsidRPr="007A3A06">
        <w:rPr>
          <w:rStyle w:val="Char4"/>
          <w:rtl/>
        </w:rPr>
        <w:t xml:space="preserve"> </w:t>
      </w:r>
      <w:r w:rsidR="007A3A06" w:rsidRPr="007A3A06">
        <w:rPr>
          <w:rStyle w:val="Char4"/>
          <w:rFonts w:hint="cs"/>
          <w:rtl/>
        </w:rPr>
        <w:t>كَانَ</w:t>
      </w:r>
      <w:r w:rsidR="007A3A06" w:rsidRPr="007A3A06">
        <w:rPr>
          <w:rStyle w:val="Char4"/>
          <w:rtl/>
        </w:rPr>
        <w:t xml:space="preserve"> </w:t>
      </w:r>
      <w:r w:rsidR="007A3A06" w:rsidRPr="007A3A06">
        <w:rPr>
          <w:rStyle w:val="Char4"/>
          <w:rFonts w:hint="cs"/>
          <w:rtl/>
        </w:rPr>
        <w:t>لَكُمۡ</w:t>
      </w:r>
      <w:r w:rsidR="007A3A06" w:rsidRPr="007A3A06">
        <w:rPr>
          <w:rStyle w:val="Char4"/>
          <w:rtl/>
        </w:rPr>
        <w:t xml:space="preserve"> </w:t>
      </w:r>
      <w:r w:rsidR="007A3A06" w:rsidRPr="007A3A06">
        <w:rPr>
          <w:rStyle w:val="Char4"/>
          <w:rFonts w:hint="cs"/>
          <w:rtl/>
        </w:rPr>
        <w:t>فِي</w:t>
      </w:r>
      <w:r w:rsidR="007A3A06" w:rsidRPr="007A3A06">
        <w:rPr>
          <w:rStyle w:val="Char4"/>
          <w:rtl/>
        </w:rPr>
        <w:t xml:space="preserve"> </w:t>
      </w:r>
      <w:r w:rsidR="007A3A06" w:rsidRPr="007A3A06">
        <w:rPr>
          <w:rStyle w:val="Char4"/>
          <w:rFonts w:hint="cs"/>
          <w:rtl/>
        </w:rPr>
        <w:t>رَسُولِ</w:t>
      </w:r>
      <w:r w:rsidR="007A3A06" w:rsidRPr="007A3A06">
        <w:rPr>
          <w:rStyle w:val="Char4"/>
          <w:rtl/>
        </w:rPr>
        <w:t xml:space="preserve"> </w:t>
      </w:r>
      <w:r w:rsidR="007A3A06" w:rsidRPr="007A3A06">
        <w:rPr>
          <w:rStyle w:val="Char4"/>
          <w:rFonts w:hint="cs"/>
          <w:rtl/>
        </w:rPr>
        <w:t>ٱللَّهِ</w:t>
      </w:r>
      <w:r w:rsidR="007A3A06" w:rsidRPr="007A3A06">
        <w:rPr>
          <w:rStyle w:val="Char4"/>
          <w:rtl/>
        </w:rPr>
        <w:t xml:space="preserve"> </w:t>
      </w:r>
      <w:r w:rsidR="007A3A06" w:rsidRPr="007A3A06">
        <w:rPr>
          <w:rStyle w:val="Char4"/>
          <w:rFonts w:hint="cs"/>
          <w:rtl/>
        </w:rPr>
        <w:t>أُسۡوَةٌ</w:t>
      </w:r>
      <w:r w:rsidR="007A3A06" w:rsidRPr="007A3A06">
        <w:rPr>
          <w:rStyle w:val="Char4"/>
          <w:rtl/>
        </w:rPr>
        <w:t xml:space="preserve"> </w:t>
      </w:r>
      <w:r w:rsidR="007A3A06" w:rsidRPr="007A3A06">
        <w:rPr>
          <w:rStyle w:val="Char4"/>
          <w:rFonts w:hint="cs"/>
          <w:rtl/>
        </w:rPr>
        <w:t>حَسَنَةٞ</w:t>
      </w:r>
      <w:r w:rsidR="007A3A06" w:rsidRPr="007A3A06">
        <w:rPr>
          <w:rStyle w:val="Char4"/>
          <w:rtl/>
        </w:rPr>
        <w:t xml:space="preserve"> </w:t>
      </w:r>
      <w:r w:rsidR="007A3A06" w:rsidRPr="007A3A06">
        <w:rPr>
          <w:rStyle w:val="Char4"/>
          <w:rFonts w:hint="cs"/>
          <w:rtl/>
        </w:rPr>
        <w:t>لِّمَن</w:t>
      </w:r>
      <w:r w:rsidR="007A3A06" w:rsidRPr="007A3A06">
        <w:rPr>
          <w:rStyle w:val="Char4"/>
          <w:rtl/>
        </w:rPr>
        <w:t xml:space="preserve"> </w:t>
      </w:r>
      <w:r w:rsidR="007A3A06" w:rsidRPr="007A3A06">
        <w:rPr>
          <w:rStyle w:val="Char4"/>
          <w:rFonts w:hint="cs"/>
          <w:rtl/>
        </w:rPr>
        <w:t>كَانَ</w:t>
      </w:r>
      <w:r w:rsidR="007A3A06" w:rsidRPr="007A3A06">
        <w:rPr>
          <w:rStyle w:val="Char4"/>
          <w:rtl/>
        </w:rPr>
        <w:t xml:space="preserve"> </w:t>
      </w:r>
      <w:r w:rsidR="007A3A06" w:rsidRPr="007A3A06">
        <w:rPr>
          <w:rStyle w:val="Char4"/>
          <w:rFonts w:hint="cs"/>
          <w:rtl/>
        </w:rPr>
        <w:t>يَرۡجُواْ</w:t>
      </w:r>
      <w:r w:rsidR="007A3A06" w:rsidRPr="007A3A06">
        <w:rPr>
          <w:rStyle w:val="Char4"/>
          <w:rtl/>
        </w:rPr>
        <w:t xml:space="preserve"> </w:t>
      </w:r>
      <w:r w:rsidR="007A3A06" w:rsidRPr="007A3A06">
        <w:rPr>
          <w:rStyle w:val="Char4"/>
          <w:rFonts w:hint="cs"/>
          <w:rtl/>
        </w:rPr>
        <w:t>ٱللَّهَ</w:t>
      </w:r>
      <w:r w:rsidR="007A3A06" w:rsidRPr="007A3A06">
        <w:rPr>
          <w:rStyle w:val="Char4"/>
          <w:rtl/>
        </w:rPr>
        <w:t xml:space="preserve"> </w:t>
      </w:r>
      <w:r w:rsidR="007A3A06" w:rsidRPr="007A3A06">
        <w:rPr>
          <w:rStyle w:val="Char4"/>
          <w:rFonts w:hint="cs"/>
          <w:rtl/>
        </w:rPr>
        <w:t>وَٱلۡيَوۡمَ</w:t>
      </w:r>
      <w:r w:rsidR="007A3A06" w:rsidRPr="007A3A06">
        <w:rPr>
          <w:rStyle w:val="Char4"/>
          <w:rtl/>
        </w:rPr>
        <w:t xml:space="preserve"> </w:t>
      </w:r>
      <w:r w:rsidR="007A3A06" w:rsidRPr="007A3A06">
        <w:rPr>
          <w:rStyle w:val="Char4"/>
          <w:rFonts w:hint="cs"/>
          <w:rtl/>
        </w:rPr>
        <w:t>ٱلۡأٓخِرَ</w:t>
      </w:r>
      <w:r w:rsidR="007A3A06">
        <w:rPr>
          <w:rFonts w:ascii="KFGQPC Uthman Taha Naskh" w:cs="KFGQPC Uthman Taha Naskh" w:hint="cs"/>
          <w:sz w:val="28"/>
          <w:rtl/>
          <w:lang w:val="en-MY" w:eastAsia="en-MY"/>
        </w:rPr>
        <w:t>﴾</w:t>
      </w:r>
      <w:r w:rsidR="007A3A06">
        <w:rPr>
          <w:rFonts w:ascii="KFGQPC Uthman Taha Naskh" w:cs="KFGQPC Uthman Taha Naskh"/>
          <w:sz w:val="28"/>
          <w:rtl/>
          <w:lang w:val="en-MY" w:eastAsia="en-MY"/>
        </w:rPr>
        <w:t xml:space="preserve"> [</w:t>
      </w:r>
      <w:r w:rsidR="006F3D18">
        <w:rPr>
          <w:rFonts w:ascii="KFGQPC Uthman Taha Naskh" w:cs="KFGQPC Uthman Taha Naskh" w:hint="cs"/>
          <w:sz w:val="28"/>
          <w:rtl/>
          <w:lang w:val="en-MY" w:eastAsia="en-MY"/>
        </w:rPr>
        <w:t>الأحزاب</w:t>
      </w:r>
      <w:r w:rsidR="007A3A06">
        <w:rPr>
          <w:rFonts w:ascii="KFGQPC Uthman Taha Naskh" w:cs="KFGQPC Uthman Taha Naskh"/>
          <w:sz w:val="28"/>
          <w:rtl/>
          <w:lang w:val="en-MY" w:eastAsia="en-MY"/>
        </w:rPr>
        <w:t xml:space="preserve"> : </w:t>
      </w:r>
      <w:r w:rsidR="007A3A06">
        <w:rPr>
          <w:rFonts w:ascii="KFGQPC Uthman Taha Naskh" w:cs="KFGQPC Uthman Taha Naskh" w:hint="cs"/>
          <w:sz w:val="28"/>
          <w:rtl/>
          <w:lang w:val="en-MY" w:eastAsia="en-MY"/>
        </w:rPr>
        <w:t>٢١</w:t>
      </w:r>
      <w:r w:rsidR="009C0D84">
        <w:rPr>
          <w:rFonts w:ascii="KFGQPC Uthman Taha Naskh" w:cs="KFGQPC Uthman Taha Naskh"/>
          <w:sz w:val="28"/>
          <w:rtl/>
          <w:lang w:val="en-MY" w:eastAsia="en-MY"/>
        </w:rPr>
        <w:t>]،</w:t>
      </w:r>
      <w:r w:rsidRPr="00071EFE">
        <w:rPr>
          <w:rFonts w:cs="mylotus" w:hint="cs"/>
          <w:szCs w:val="27"/>
          <w:rtl/>
          <w:lang w:bidi="ar-SY"/>
        </w:rPr>
        <w:t xml:space="preserve"> وقد قال عليٌّ عليه السلام </w:t>
      </w:r>
      <w:r w:rsidRPr="00071EFE">
        <w:rPr>
          <w:rFonts w:cs="mylotus"/>
          <w:bCs/>
          <w:szCs w:val="27"/>
          <w:rtl/>
          <w:lang w:bidi="ar-SY"/>
        </w:rPr>
        <w:t>"</w:t>
      </w:r>
      <w:r w:rsidRPr="007A3A06">
        <w:rPr>
          <w:rFonts w:cs="KFGQPC Uthman Taha Naskh" w:hint="cs"/>
          <w:bCs/>
          <w:szCs w:val="27"/>
          <w:rtl/>
          <w:lang w:bidi="ar-SY"/>
        </w:rPr>
        <w:t xml:space="preserve">السُّنَّةُ مَا سَنَّ رَسُولُ اللهِ </w:t>
      </w:r>
      <w:r w:rsidRPr="007A3A06">
        <w:rPr>
          <w:rFonts w:cs="KFGQPC Uthman Taha Naskh" w:hint="cs"/>
          <w:sz w:val="30"/>
          <w:szCs w:val="27"/>
          <w:rtl/>
          <w:lang w:bidi="ar-SY"/>
        </w:rPr>
        <w:sym w:font="Abo-thar" w:char="F04A"/>
      </w:r>
      <w:r w:rsidRPr="007A3A06">
        <w:rPr>
          <w:rFonts w:cs="KFGQPC Uthman Taha Naskh" w:hint="cs"/>
          <w:bCs/>
          <w:szCs w:val="27"/>
          <w:rtl/>
          <w:lang w:bidi="ar-SY"/>
        </w:rPr>
        <w:t xml:space="preserve"> وَالْبِدْعَةُ مَا أُحْدِثَ مِنْ بَعْدِهِ...</w:t>
      </w:r>
      <w:r w:rsidRPr="00071EFE">
        <w:rPr>
          <w:rFonts w:cs="mylotus"/>
          <w:b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00"/>
      </w:r>
      <w:r w:rsidRPr="00B21426">
        <w:rPr>
          <w:rFonts w:cs="Arabic11 BT"/>
          <w:szCs w:val="27"/>
          <w:vertAlign w:val="superscript"/>
          <w:rtl/>
          <w:lang w:bidi="ar-SY"/>
        </w:rPr>
        <w:t>)</w:t>
      </w:r>
      <w:r w:rsidRPr="00071EFE">
        <w:rPr>
          <w:rFonts w:cs="mylotus" w:hint="cs"/>
          <w:szCs w:val="27"/>
          <w:rtl/>
          <w:lang w:bidi="ar-SY"/>
        </w:rPr>
        <w:t xml:space="preserve">. وقال أيضاً: </w:t>
      </w:r>
      <w:r w:rsidRPr="007A3A06">
        <w:rPr>
          <w:rFonts w:cs="KFGQPC Uthman Taha Naskh"/>
          <w:szCs w:val="27"/>
          <w:rtl/>
          <w:lang w:bidi="ar-SY"/>
        </w:rPr>
        <w:t>"</w:t>
      </w:r>
      <w:r w:rsidRPr="007A3A06">
        <w:rPr>
          <w:rFonts w:cs="KFGQPC Uthman Taha Naskh" w:hint="cs"/>
          <w:szCs w:val="27"/>
          <w:rtl/>
          <w:lang w:bidi="ar-SY"/>
        </w:rPr>
        <w:t>...</w:t>
      </w:r>
      <w:r w:rsidRPr="007A3A06">
        <w:rPr>
          <w:rFonts w:cs="KFGQPC Uthman Taha Naskh" w:hint="cs"/>
          <w:b/>
          <w:bCs/>
          <w:szCs w:val="27"/>
          <w:rtl/>
          <w:lang w:bidi="ar-SY"/>
        </w:rPr>
        <w:t>نَظَرْتُ إِلَى كِتَابِ اللهِ ومَا وَضَعَ لَنَا وأَمَرَنَا بِالْحُكْمِ بِهِ فَاتَّبَعْتُهُ ومَا اسْتَنَّ النَّبِيُّ [صلى الله عليه وآله] فَاقْتَدَيْتُهُ</w:t>
      </w:r>
      <w:r w:rsidRPr="00071EFE">
        <w:rPr>
          <w:rFonts w:cs="mylotu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01"/>
      </w:r>
      <w:r w:rsidRPr="00B21426">
        <w:rPr>
          <w:rFonts w:cs="Arabic11 BT"/>
          <w:szCs w:val="27"/>
          <w:vertAlign w:val="superscript"/>
          <w:rtl/>
          <w:lang w:bidi="ar-SY"/>
        </w:rPr>
        <w:t>)</w:t>
      </w:r>
      <w:r w:rsidRPr="00071EFE">
        <w:rPr>
          <w:rFonts w:cs="mylotus" w:hint="cs"/>
          <w:szCs w:val="27"/>
          <w:rtl/>
          <w:lang w:bidi="ar-SY"/>
        </w:rPr>
        <w:t xml:space="preserve">. وَرُوِيَ عَنِ </w:t>
      </w:r>
      <w:r w:rsidRPr="00071EFE">
        <w:rPr>
          <w:rFonts w:cs="mylotus" w:hint="cs"/>
          <w:b/>
          <w:szCs w:val="27"/>
          <w:rtl/>
          <w:lang w:bidi="ar-SY"/>
        </w:rPr>
        <w:t xml:space="preserve">رَسُولُ اللهِ </w:t>
      </w:r>
      <w:r w:rsidRPr="00071EFE">
        <w:rPr>
          <w:rFonts w:cs="mylotus" w:hint="cs"/>
          <w:bCs/>
          <w:sz w:val="30"/>
          <w:szCs w:val="27"/>
          <w:rtl/>
          <w:lang w:bidi="ar-SY"/>
        </w:rPr>
        <w:sym w:font="Abo-thar" w:char="F04A"/>
      </w:r>
      <w:r w:rsidRPr="00071EFE">
        <w:rPr>
          <w:rFonts w:cs="mylotus" w:hint="cs"/>
          <w:b/>
          <w:szCs w:val="27"/>
          <w:rtl/>
          <w:lang w:bidi="ar-SY"/>
        </w:rPr>
        <w:t xml:space="preserve"> أنه قال فِي خُطْبَتِهِ فِي حَجَّةِ الْوَدَاعِ: "</w:t>
      </w:r>
      <w:r w:rsidRPr="007A3A06">
        <w:rPr>
          <w:rFonts w:cs="KFGQPC Uthman Taha Naskh" w:hint="cs"/>
          <w:bCs/>
          <w:szCs w:val="27"/>
          <w:rtl/>
          <w:lang w:bidi="ar-SY"/>
        </w:rPr>
        <w:t>أَيُّهَا النَّاسُ اتَّقُوا اللهَ مَا مِنْ شَيْ‏ءٍ يُقَرِّبُكُمْ مِنَ الجَنَّةِ ويُبَاعِدُكُمْ مِنَ النَّارِ إِلَّا وقَدْ نَهَيْتُكُمْ عَنْهُ وأَمَرْتُكُمْ بِهِ</w:t>
      </w:r>
      <w:r w:rsidRPr="00071EFE">
        <w:rPr>
          <w:rFonts w:cs="mylotus" w:hint="cs"/>
          <w:bCs/>
          <w:szCs w:val="27"/>
          <w:rtl/>
          <w:lang w:bidi="ar-SY"/>
        </w:rPr>
        <w:t>"</w:t>
      </w:r>
      <w:r w:rsidRPr="00B21426">
        <w:rPr>
          <w:rFonts w:cs="Arabic11 BT"/>
          <w:b/>
          <w:szCs w:val="27"/>
          <w:vertAlign w:val="superscript"/>
          <w:rtl/>
          <w:lang w:bidi="ar-SY"/>
        </w:rPr>
        <w:t>(</w:t>
      </w:r>
      <w:r w:rsidRPr="00B21426">
        <w:rPr>
          <w:rStyle w:val="FootnoteReference"/>
          <w:rFonts w:cs="Arabic11 BT"/>
          <w:b/>
          <w:szCs w:val="27"/>
          <w:rtl/>
          <w:lang w:bidi="ar-SY"/>
        </w:rPr>
        <w:footnoteReference w:id="402"/>
      </w:r>
      <w:r w:rsidRPr="00B21426">
        <w:rPr>
          <w:rFonts w:cs="Arabic11 BT"/>
          <w:b/>
          <w:szCs w:val="27"/>
          <w:vertAlign w:val="superscript"/>
          <w:rtl/>
          <w:lang w:bidi="ar-SY"/>
        </w:rPr>
        <w:t>)</w:t>
      </w:r>
      <w:r w:rsidRPr="00071EFE">
        <w:rPr>
          <w:rFonts w:cs="mylotus" w:hint="cs"/>
          <w:b/>
          <w:szCs w:val="27"/>
          <w:rtl/>
          <w:lang w:bidi="ar-SY"/>
        </w:rPr>
        <w:t>.</w:t>
      </w:r>
      <w:r w:rsidRPr="00071EFE">
        <w:rPr>
          <w:rFonts w:cs="mylotus" w:hint="cs"/>
          <w:szCs w:val="27"/>
          <w:rtl/>
          <w:lang w:bidi="ar-SY"/>
        </w:rPr>
        <w:t xml:space="preserve"> وقال أمير المؤمنين علي</w:t>
      </w:r>
      <w:r w:rsidRPr="00071EFE">
        <w:rPr>
          <w:rFonts w:cs="mylotus" w:hint="cs"/>
          <w:sz w:val="30"/>
          <w:szCs w:val="27"/>
          <w:rtl/>
          <w:lang w:bidi="ar-SY"/>
        </w:rPr>
        <w:t xml:space="preserve"> </w:t>
      </w:r>
      <w:r w:rsidRPr="00071EFE">
        <w:rPr>
          <w:rFonts w:ascii="Abo-thar" w:hAnsi="Abo-thar" w:cs="mylotus"/>
          <w:sz w:val="30"/>
          <w:szCs w:val="27"/>
          <w:lang w:bidi="ar-SY"/>
        </w:rPr>
        <w:t></w:t>
      </w:r>
      <w:r w:rsidRPr="00071EFE">
        <w:rPr>
          <w:rFonts w:cs="mylotus" w:hint="cs"/>
          <w:sz w:val="30"/>
          <w:szCs w:val="27"/>
          <w:rtl/>
          <w:lang w:bidi="ar-SY"/>
        </w:rPr>
        <w:t xml:space="preserve"> بشأن الآية 59 من سورة النساء:</w:t>
      </w:r>
      <w:r w:rsidRPr="00071EFE">
        <w:rPr>
          <w:rFonts w:cs="mylotus" w:hint="cs"/>
          <w:szCs w:val="27"/>
          <w:rtl/>
          <w:lang w:bidi="ar-SY"/>
        </w:rPr>
        <w:t xml:space="preserve"> </w:t>
      </w:r>
      <w:r w:rsidRPr="00071EFE">
        <w:rPr>
          <w:rFonts w:cs="mylotus"/>
          <w:bCs/>
          <w:szCs w:val="27"/>
          <w:rtl/>
          <w:lang w:bidi="ar-SY"/>
        </w:rPr>
        <w:t>"</w:t>
      </w:r>
      <w:r w:rsidRPr="007A3A06">
        <w:rPr>
          <w:rFonts w:cs="KFGQPC Uthman Taha Naskh" w:hint="cs"/>
          <w:bCs/>
          <w:szCs w:val="27"/>
          <w:rtl/>
          <w:lang w:bidi="ar-SY"/>
        </w:rPr>
        <w:t xml:space="preserve">فَقَدْ قَالَ اللهُ تَعَالَى لِقَوْمٍ أَحَبَّ إِرْشَادَهُمْ </w:t>
      </w:r>
      <w:r w:rsidR="007A3A06">
        <w:rPr>
          <w:rFonts w:ascii="KFGQPC Uthman Taha Naskh" w:cs="KFGQPC Uthman Taha Naskh" w:hint="cs"/>
          <w:sz w:val="28"/>
          <w:rtl/>
          <w:lang w:val="en-MY" w:eastAsia="en-MY"/>
        </w:rPr>
        <w:t>﴿</w:t>
      </w:r>
      <w:r w:rsidR="007A3A06" w:rsidRPr="007A3A06">
        <w:rPr>
          <w:rStyle w:val="Char4"/>
          <w:rFonts w:hint="cs"/>
          <w:rtl/>
        </w:rPr>
        <w:t>يَٰٓأَيُّهَا</w:t>
      </w:r>
      <w:r w:rsidR="007A3A06" w:rsidRPr="007A3A06">
        <w:rPr>
          <w:rStyle w:val="Char4"/>
          <w:rtl/>
        </w:rPr>
        <w:t xml:space="preserve"> </w:t>
      </w:r>
      <w:r w:rsidR="007A3A06" w:rsidRPr="007A3A06">
        <w:rPr>
          <w:rStyle w:val="Char4"/>
          <w:rFonts w:hint="cs"/>
          <w:rtl/>
        </w:rPr>
        <w:t>ٱلَّذِينَ</w:t>
      </w:r>
      <w:r w:rsidR="007A3A06" w:rsidRPr="007A3A06">
        <w:rPr>
          <w:rStyle w:val="Char4"/>
          <w:rtl/>
        </w:rPr>
        <w:t xml:space="preserve"> </w:t>
      </w:r>
      <w:r w:rsidR="007A3A06" w:rsidRPr="007A3A06">
        <w:rPr>
          <w:rStyle w:val="Char4"/>
          <w:rFonts w:hint="cs"/>
          <w:rtl/>
        </w:rPr>
        <w:t>ءَامَنُوٓاْ</w:t>
      </w:r>
      <w:r w:rsidR="007A3A06" w:rsidRPr="007A3A06">
        <w:rPr>
          <w:rStyle w:val="Char4"/>
          <w:rtl/>
        </w:rPr>
        <w:t xml:space="preserve"> </w:t>
      </w:r>
      <w:r w:rsidR="007A3A06" w:rsidRPr="007A3A06">
        <w:rPr>
          <w:rStyle w:val="Char4"/>
          <w:rFonts w:hint="cs"/>
          <w:rtl/>
        </w:rPr>
        <w:t>أَطِيعُواْ</w:t>
      </w:r>
      <w:r w:rsidR="007A3A06" w:rsidRPr="007A3A06">
        <w:rPr>
          <w:rStyle w:val="Char4"/>
          <w:rtl/>
        </w:rPr>
        <w:t xml:space="preserve"> </w:t>
      </w:r>
      <w:r w:rsidR="007A3A06" w:rsidRPr="007A3A06">
        <w:rPr>
          <w:rStyle w:val="Char4"/>
          <w:rFonts w:hint="cs"/>
          <w:rtl/>
        </w:rPr>
        <w:t>ٱللَّهَ</w:t>
      </w:r>
      <w:r w:rsidR="007A3A06" w:rsidRPr="007A3A06">
        <w:rPr>
          <w:rStyle w:val="Char4"/>
          <w:rtl/>
        </w:rPr>
        <w:t xml:space="preserve"> </w:t>
      </w:r>
      <w:r w:rsidR="007A3A06" w:rsidRPr="007A3A06">
        <w:rPr>
          <w:rStyle w:val="Char4"/>
          <w:rFonts w:hint="cs"/>
          <w:rtl/>
        </w:rPr>
        <w:t>وَأَطِيعُواْ</w:t>
      </w:r>
      <w:r w:rsidR="007A3A06" w:rsidRPr="007A3A06">
        <w:rPr>
          <w:rStyle w:val="Char4"/>
          <w:rtl/>
        </w:rPr>
        <w:t xml:space="preserve"> </w:t>
      </w:r>
      <w:r w:rsidR="007A3A06" w:rsidRPr="007A3A06">
        <w:rPr>
          <w:rStyle w:val="Char4"/>
          <w:rFonts w:hint="cs"/>
          <w:rtl/>
        </w:rPr>
        <w:t>ٱلرَّسُولَ</w:t>
      </w:r>
      <w:r w:rsidR="007A3A06" w:rsidRPr="007A3A06">
        <w:rPr>
          <w:rStyle w:val="Char4"/>
          <w:rtl/>
        </w:rPr>
        <w:t xml:space="preserve"> </w:t>
      </w:r>
      <w:r w:rsidR="007A3A06" w:rsidRPr="007A3A06">
        <w:rPr>
          <w:rStyle w:val="Char4"/>
          <w:rFonts w:hint="cs"/>
          <w:rtl/>
        </w:rPr>
        <w:t>وَأُوْلِي</w:t>
      </w:r>
      <w:r w:rsidR="007A3A06" w:rsidRPr="007A3A06">
        <w:rPr>
          <w:rStyle w:val="Char4"/>
          <w:rtl/>
        </w:rPr>
        <w:t xml:space="preserve"> </w:t>
      </w:r>
      <w:r w:rsidR="007A3A06" w:rsidRPr="007A3A06">
        <w:rPr>
          <w:rStyle w:val="Char4"/>
          <w:rFonts w:hint="cs"/>
          <w:rtl/>
        </w:rPr>
        <w:t>ٱلۡأَمۡرِ</w:t>
      </w:r>
      <w:r w:rsidR="007A3A06" w:rsidRPr="007A3A06">
        <w:rPr>
          <w:rStyle w:val="Char4"/>
          <w:rtl/>
        </w:rPr>
        <w:t xml:space="preserve"> </w:t>
      </w:r>
      <w:r w:rsidR="007A3A06" w:rsidRPr="007A3A06">
        <w:rPr>
          <w:rStyle w:val="Char4"/>
          <w:rFonts w:hint="cs"/>
          <w:rtl/>
        </w:rPr>
        <w:t>مِنكُمۡۖ</w:t>
      </w:r>
      <w:r w:rsidR="007A3A06" w:rsidRPr="007A3A06">
        <w:rPr>
          <w:rStyle w:val="Char4"/>
          <w:rtl/>
        </w:rPr>
        <w:t xml:space="preserve"> </w:t>
      </w:r>
      <w:r w:rsidR="007A3A06" w:rsidRPr="007A3A06">
        <w:rPr>
          <w:rStyle w:val="Char4"/>
          <w:rFonts w:hint="cs"/>
          <w:rtl/>
        </w:rPr>
        <w:t>فَإِن</w:t>
      </w:r>
      <w:r w:rsidR="007A3A06" w:rsidRPr="007A3A06">
        <w:rPr>
          <w:rStyle w:val="Char4"/>
          <w:rtl/>
        </w:rPr>
        <w:t xml:space="preserve"> </w:t>
      </w:r>
      <w:r w:rsidR="007A3A06" w:rsidRPr="007A3A06">
        <w:rPr>
          <w:rStyle w:val="Char4"/>
          <w:rFonts w:hint="cs"/>
          <w:rtl/>
        </w:rPr>
        <w:t>تَنَٰزَعۡتُمۡ</w:t>
      </w:r>
      <w:r w:rsidR="007A3A06" w:rsidRPr="007A3A06">
        <w:rPr>
          <w:rStyle w:val="Char4"/>
          <w:rtl/>
        </w:rPr>
        <w:t xml:space="preserve"> </w:t>
      </w:r>
      <w:r w:rsidR="007A3A06" w:rsidRPr="007A3A06">
        <w:rPr>
          <w:rStyle w:val="Char4"/>
          <w:rFonts w:hint="cs"/>
          <w:rtl/>
        </w:rPr>
        <w:t>فِي</w:t>
      </w:r>
      <w:r w:rsidR="007A3A06" w:rsidRPr="007A3A06">
        <w:rPr>
          <w:rStyle w:val="Char4"/>
          <w:rtl/>
        </w:rPr>
        <w:t xml:space="preserve"> </w:t>
      </w:r>
      <w:r w:rsidR="007A3A06" w:rsidRPr="007A3A06">
        <w:rPr>
          <w:rStyle w:val="Char4"/>
          <w:rFonts w:hint="cs"/>
          <w:rtl/>
        </w:rPr>
        <w:t>شَيۡءٖ</w:t>
      </w:r>
      <w:r w:rsidR="007A3A06" w:rsidRPr="007A3A06">
        <w:rPr>
          <w:rStyle w:val="Char4"/>
          <w:rtl/>
        </w:rPr>
        <w:t xml:space="preserve"> </w:t>
      </w:r>
      <w:r w:rsidR="007A3A06" w:rsidRPr="007A3A06">
        <w:rPr>
          <w:rStyle w:val="Char4"/>
          <w:rFonts w:hint="cs"/>
          <w:rtl/>
        </w:rPr>
        <w:t>فَرُدُّوهُ</w:t>
      </w:r>
      <w:r w:rsidR="007A3A06" w:rsidRPr="007A3A06">
        <w:rPr>
          <w:rStyle w:val="Char4"/>
          <w:rtl/>
        </w:rPr>
        <w:t xml:space="preserve"> </w:t>
      </w:r>
      <w:r w:rsidR="007A3A06" w:rsidRPr="007A3A06">
        <w:rPr>
          <w:rStyle w:val="Char4"/>
          <w:rFonts w:hint="cs"/>
          <w:rtl/>
        </w:rPr>
        <w:t>إِلَى</w:t>
      </w:r>
      <w:r w:rsidR="007A3A06" w:rsidRPr="007A3A06">
        <w:rPr>
          <w:rStyle w:val="Char4"/>
          <w:rtl/>
        </w:rPr>
        <w:t xml:space="preserve"> </w:t>
      </w:r>
      <w:r w:rsidR="007A3A06" w:rsidRPr="007A3A06">
        <w:rPr>
          <w:rStyle w:val="Char4"/>
          <w:rFonts w:hint="cs"/>
          <w:rtl/>
        </w:rPr>
        <w:t>ٱللَّهِ</w:t>
      </w:r>
      <w:r w:rsidR="007A3A06" w:rsidRPr="007A3A06">
        <w:rPr>
          <w:rStyle w:val="Char4"/>
          <w:rtl/>
        </w:rPr>
        <w:t xml:space="preserve"> </w:t>
      </w:r>
      <w:r w:rsidR="007A3A06" w:rsidRPr="007A3A06">
        <w:rPr>
          <w:rStyle w:val="Char4"/>
          <w:rFonts w:hint="cs"/>
          <w:rtl/>
        </w:rPr>
        <w:t>وَٱلرَّسُولِ</w:t>
      </w:r>
      <w:r w:rsidR="007A3A06">
        <w:rPr>
          <w:rFonts w:ascii="KFGQPC Uthman Taha Naskh" w:cs="KFGQPC Uthman Taha Naskh" w:hint="cs"/>
          <w:sz w:val="28"/>
          <w:rtl/>
          <w:lang w:val="en-MY" w:eastAsia="en-MY"/>
        </w:rPr>
        <w:t>﴾</w:t>
      </w:r>
      <w:r w:rsidR="007A3A06">
        <w:rPr>
          <w:rFonts w:ascii="KFGQPC Uthman Taha Naskh" w:cs="KFGQPC Uthman Taha Naskh"/>
          <w:sz w:val="28"/>
          <w:rtl/>
          <w:lang w:val="en-MY" w:eastAsia="en-MY"/>
        </w:rPr>
        <w:t xml:space="preserve"> </w:t>
      </w:r>
      <w:r w:rsidRPr="007A3A06">
        <w:rPr>
          <w:rFonts w:cs="KFGQPC Uthman Taha Naskh" w:hint="cs"/>
          <w:bCs/>
          <w:szCs w:val="27"/>
          <w:rtl/>
          <w:lang w:bidi="ar-SY"/>
        </w:rPr>
        <w:t>فَالرَّدُّ إِلَى اللهِ الأخْذُ بِمُحْكَمِ كِتَابِهِ والرَّدُّ إِلَى الرَّسُولِ الأخْذُ بِسُنَّتِهِ الْجَامِعَةِ غَيْرِ الْمُفَرِّقَةِ</w:t>
      </w:r>
      <w:r w:rsidRPr="007A3A06">
        <w:rPr>
          <w:rFonts w:cs="KFGQPC Uthman Taha Naskh"/>
          <w:b/>
          <w:szCs w:val="27"/>
          <w:rtl/>
          <w:lang w:bidi="ar-SY"/>
        </w:rPr>
        <w:t>"</w:t>
      </w:r>
      <w:r w:rsidRPr="007A3A06">
        <w:rPr>
          <w:rFonts w:cs="Arabic11 BT"/>
          <w:b/>
          <w:szCs w:val="27"/>
          <w:vertAlign w:val="superscript"/>
          <w:rtl/>
          <w:lang w:bidi="ar-SY"/>
        </w:rPr>
        <w:t>(</w:t>
      </w:r>
      <w:r w:rsidRPr="007A3A06">
        <w:rPr>
          <w:rStyle w:val="FootnoteReference"/>
          <w:rFonts w:cs="Arabic11 BT"/>
          <w:b/>
          <w:szCs w:val="27"/>
          <w:rtl/>
          <w:lang w:bidi="ar-SY"/>
        </w:rPr>
        <w:footnoteReference w:id="403"/>
      </w:r>
      <w:r w:rsidRPr="007A3A06">
        <w:rPr>
          <w:rFonts w:cs="Arabic11 BT"/>
          <w:b/>
          <w:szCs w:val="27"/>
          <w:vertAlign w:val="superscript"/>
          <w:rtl/>
          <w:lang w:bidi="ar-SY"/>
        </w:rPr>
        <w:t>)</w:t>
      </w:r>
      <w:r w:rsidRPr="007A3A06">
        <w:rPr>
          <w:rFonts w:cs="KFGQPC Uthman Taha Naskh" w:hint="cs"/>
          <w:b/>
          <w:szCs w:val="27"/>
          <w:rtl/>
          <w:lang w:bidi="ar-SY"/>
        </w:rPr>
        <w:t xml:space="preserve">. وقال: </w:t>
      </w:r>
      <w:r w:rsidRPr="007A3A06">
        <w:rPr>
          <w:rFonts w:cs="KFGQPC Uthman Taha Naskh"/>
          <w:bCs/>
          <w:szCs w:val="27"/>
          <w:rtl/>
          <w:lang w:bidi="ar-SY"/>
        </w:rPr>
        <w:t>"</w:t>
      </w:r>
      <w:r w:rsidRPr="007A3A06">
        <w:rPr>
          <w:rFonts w:cs="KFGQPC Uthman Taha Naskh" w:hint="cs"/>
          <w:bCs/>
          <w:szCs w:val="27"/>
          <w:rtl/>
          <w:lang w:bidi="ar-SY"/>
        </w:rPr>
        <w:t>وقَدْ قَالَ اللهُ سُبْحَانَهُ فَإِنْ تَنازَعْتُمْ فِي شَيْ‏ءٍ فَرُدُّوهُ إِلَى اللهِ والرَّسُولِ فَرَدُّهُ إِلَى اللهِ أَنْ نَحْكُمَ بِكِتَابِهِ ورَدُّهُ إِلَى الرَّسُولِ أَنْ نَأْخُذَ بِسُنَّتِهِ</w:t>
      </w:r>
      <w:r w:rsidRPr="00071EFE">
        <w:rPr>
          <w:rFonts w:cs="mylotus"/>
          <w:b/>
          <w:szCs w:val="27"/>
          <w:rtl/>
          <w:lang w:bidi="ar-SY"/>
        </w:rPr>
        <w:t>"</w:t>
      </w:r>
      <w:r w:rsidRPr="00B21426">
        <w:rPr>
          <w:rFonts w:cs="Arabic11 BT"/>
          <w:b/>
          <w:szCs w:val="27"/>
          <w:vertAlign w:val="superscript"/>
          <w:rtl/>
          <w:lang w:bidi="ar-SY"/>
        </w:rPr>
        <w:t>(</w:t>
      </w:r>
      <w:r w:rsidRPr="00B21426">
        <w:rPr>
          <w:rStyle w:val="FootnoteReference"/>
          <w:rFonts w:cs="Arabic11 BT"/>
          <w:b/>
          <w:szCs w:val="27"/>
          <w:rtl/>
          <w:lang w:bidi="ar-SY"/>
        </w:rPr>
        <w:footnoteReference w:id="404"/>
      </w:r>
      <w:r w:rsidRPr="00B21426">
        <w:rPr>
          <w:rFonts w:cs="Arabic11 BT"/>
          <w:b/>
          <w:szCs w:val="27"/>
          <w:vertAlign w:val="superscript"/>
          <w:rtl/>
          <w:lang w:bidi="ar-SY"/>
        </w:rPr>
        <w:t>)</w:t>
      </w:r>
      <w:r w:rsidRPr="00071EFE">
        <w:rPr>
          <w:rFonts w:cs="mylotus" w:hint="cs"/>
          <w:b/>
          <w:szCs w:val="27"/>
          <w:rtl/>
          <w:lang w:bidi="ar-SY"/>
        </w:rPr>
        <w:t>.</w:t>
      </w:r>
      <w:r w:rsidRPr="00071EFE">
        <w:rPr>
          <w:rFonts w:cs="mylotus" w:hint="cs"/>
          <w:szCs w:val="27"/>
          <w:rtl/>
          <w:lang w:bidi="ar-SY"/>
        </w:rPr>
        <w:t xml:space="preserve"> ولو أردنا أن نذكر جميع النصوص الواردة في هذا الأمر لطال بنا الكلام جداً.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وقد ورد عن الأئمَّة عليهم السلام أيضاً أحاديث كثيرة قالوا فيها إن ما جاءكم عنا يجب أن يكون متوافقاً مع كتاب الله وأن لا يخالف كتاب الله وسنة النبيّ </w:t>
      </w:r>
      <w:r w:rsidRPr="00071EFE">
        <w:rPr>
          <w:rFonts w:cs="mylotus" w:hint="cs"/>
          <w:sz w:val="30"/>
          <w:szCs w:val="27"/>
          <w:rtl/>
          <w:lang w:bidi="ar-SY"/>
        </w:rPr>
        <w:sym w:font="Abo-thar" w:char="F04A"/>
      </w:r>
      <w:r w:rsidRPr="00071EFE">
        <w:rPr>
          <w:rFonts w:cs="mylotus" w:hint="cs"/>
          <w:szCs w:val="27"/>
          <w:rtl/>
          <w:lang w:bidi="ar-SY"/>
        </w:rPr>
        <w:t xml:space="preserve"> [فما وافقهما فخذوا به وما خالفهما فاتركوه]. بناء على ذلك فسُنَّةُ رسول الله </w:t>
      </w:r>
      <w:r w:rsidRPr="00071EFE">
        <w:rPr>
          <w:rFonts w:cs="mylotus" w:hint="cs"/>
          <w:szCs w:val="27"/>
          <w:rtl/>
          <w:lang w:bidi="ar-SY"/>
        </w:rPr>
        <w:sym w:font="Abo-thar" w:char="F04A"/>
      </w:r>
      <w:r w:rsidR="00644C45" w:rsidRPr="00071EFE">
        <w:rPr>
          <w:rFonts w:cs="mylotus" w:hint="cs"/>
          <w:szCs w:val="27"/>
          <w:rtl/>
          <w:lang w:bidi="ar-SY"/>
        </w:rPr>
        <w:t xml:space="preserve"> وسيرتُه هما فقط اللذَّا</w:t>
      </w:r>
      <w:r w:rsidRPr="00071EFE">
        <w:rPr>
          <w:rFonts w:cs="mylotus" w:hint="cs"/>
          <w:szCs w:val="27"/>
          <w:rtl/>
          <w:lang w:bidi="ar-SY"/>
        </w:rPr>
        <w:t>ن يجب اتِّباعهما. [أما سنن الآخرين -كالقائم أو غيره - وسيرتهم فليست واجبة الاتباع على أحد].</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lang w:bidi="ar-SY"/>
        </w:rPr>
        <w:t xml:space="preserve">بعد أن عرفنا ذلك فينبغي أن نعلم أن الروايات التي أوردها المجلسـيّ في هذا الباب حول سير وأخلاق المهدي </w:t>
      </w:r>
      <w:r w:rsidRPr="00071EFE">
        <w:rPr>
          <w:rFonts w:cs="mylotus" w:hint="cs"/>
          <w:b/>
          <w:bCs/>
          <w:szCs w:val="27"/>
          <w:rtl/>
          <w:lang w:bidi="ar-SY"/>
        </w:rPr>
        <w:t>متناقضة متعارضة</w:t>
      </w:r>
      <w:r w:rsidRPr="00071EFE">
        <w:rPr>
          <w:rFonts w:cs="mylotus" w:hint="cs"/>
          <w:szCs w:val="27"/>
          <w:rtl/>
          <w:lang w:bidi="ar-SY"/>
        </w:rPr>
        <w:t xml:space="preserve">! فمثلاً الخبر الثاني في هذا الباب يقول إن الإمام الصادق والإمام الكاظم - عليهما السلام - قالا: </w:t>
      </w:r>
      <w:r w:rsidRPr="00071EFE">
        <w:rPr>
          <w:rFonts w:cs="mylotus"/>
          <w:szCs w:val="27"/>
          <w:rtl/>
          <w:lang w:bidi="ar-SY"/>
        </w:rPr>
        <w:t>"</w:t>
      </w:r>
      <w:r w:rsidRPr="007A3A06">
        <w:rPr>
          <w:rFonts w:cs="KFGQPC Uthman Taha Naskh" w:hint="cs"/>
          <w:b/>
          <w:bCs/>
          <w:szCs w:val="27"/>
          <w:rtl/>
          <w:lang w:bidi="ar-SY"/>
        </w:rPr>
        <w:t xml:space="preserve">لَوْ قَدْ قَامَ القَائِمُ لَحَكَمَ بِثَلَاثٍ </w:t>
      </w:r>
      <w:r w:rsidRPr="007A3A06">
        <w:rPr>
          <w:rFonts w:cs="KFGQPC Uthman Taha Naskh" w:hint="cs"/>
          <w:b/>
          <w:bCs/>
          <w:szCs w:val="27"/>
          <w:u w:val="single"/>
          <w:rtl/>
          <w:lang w:bidi="ar-SY"/>
        </w:rPr>
        <w:t>لَمْ يَحْكُمْ بِهَا أَحَدٌ قَبْلَهُ</w:t>
      </w:r>
      <w:r w:rsidRPr="007A3A06">
        <w:rPr>
          <w:rFonts w:cs="KFGQPC Uthman Taha Naskh" w:hint="cs"/>
          <w:b/>
          <w:bCs/>
          <w:szCs w:val="27"/>
          <w:rtl/>
          <w:lang w:bidi="ar-SY"/>
        </w:rPr>
        <w:t xml:space="preserve"> يَقْتُلُ الشَّيْخَ الزَّانِيَ وَيَقْتُلُ مَانِعَ الزَّكَاةِ وَيُوَرِّثُ الأَخَ أَخَاهُ فِي الأَظِلَّةِ</w:t>
      </w:r>
      <w:r w:rsidRPr="00071EFE">
        <w:rPr>
          <w:rFonts w:cs="mylotus"/>
          <w:szCs w:val="27"/>
          <w:rtl/>
          <w:lang w:bidi="ar-SY"/>
        </w:rPr>
        <w:t>"</w:t>
      </w:r>
      <w:r w:rsidRPr="00071EFE">
        <w:rPr>
          <w:rFonts w:cs="mylotus" w:hint="cs"/>
          <w:szCs w:val="27"/>
          <w:rtl/>
          <w:lang w:bidi="ar-SY"/>
        </w:rPr>
        <w:t>. (ما المقصود من توريث الأخ في الأظِلَّة؟! لعلَّ المَعْنَى في بطن الشاعر!).</w:t>
      </w:r>
    </w:p>
    <w:p w:rsidR="00281393" w:rsidRPr="00071EFE" w:rsidRDefault="00281393" w:rsidP="007A3A06">
      <w:pPr>
        <w:widowControl w:val="0"/>
        <w:spacing w:after="60" w:line="228" w:lineRule="auto"/>
        <w:ind w:firstLine="284"/>
        <w:jc w:val="both"/>
        <w:rPr>
          <w:rFonts w:cs="mylotus" w:hint="cs"/>
          <w:szCs w:val="27"/>
          <w:rtl/>
          <w:lang w:bidi="ar-SY"/>
        </w:rPr>
      </w:pPr>
      <w:r w:rsidRPr="00071EFE">
        <w:rPr>
          <w:rFonts w:cs="mylotus" w:hint="cs"/>
          <w:szCs w:val="27"/>
          <w:rtl/>
        </w:rPr>
        <w:t xml:space="preserve">هذا في حين أن الله تعالى يقول: </w:t>
      </w:r>
      <w:r w:rsidR="007A3A06">
        <w:rPr>
          <w:rFonts w:ascii="KFGQPC Uthman Taha Naskh" w:cs="KFGQPC Uthman Taha Naskh" w:hint="cs"/>
          <w:sz w:val="28"/>
          <w:rtl/>
          <w:lang w:val="en-MY" w:eastAsia="en-MY"/>
        </w:rPr>
        <w:t>﴿</w:t>
      </w:r>
      <w:r w:rsidR="007A3A06" w:rsidRPr="007A3A06">
        <w:rPr>
          <w:rStyle w:val="Char4"/>
          <w:rFonts w:hint="cs"/>
          <w:rtl/>
        </w:rPr>
        <w:t>وَمَن</w:t>
      </w:r>
      <w:r w:rsidR="007A3A06" w:rsidRPr="007A3A06">
        <w:rPr>
          <w:rStyle w:val="Char4"/>
          <w:rtl/>
        </w:rPr>
        <w:t xml:space="preserve"> </w:t>
      </w:r>
      <w:r w:rsidR="007A3A06" w:rsidRPr="007A3A06">
        <w:rPr>
          <w:rStyle w:val="Char4"/>
          <w:rFonts w:hint="cs"/>
          <w:rtl/>
        </w:rPr>
        <w:t>لَّمۡ</w:t>
      </w:r>
      <w:r w:rsidR="007A3A06" w:rsidRPr="007A3A06">
        <w:rPr>
          <w:rStyle w:val="Char4"/>
          <w:rtl/>
        </w:rPr>
        <w:t xml:space="preserve"> </w:t>
      </w:r>
      <w:r w:rsidR="007A3A06" w:rsidRPr="007A3A06">
        <w:rPr>
          <w:rStyle w:val="Char4"/>
          <w:rFonts w:hint="cs"/>
          <w:rtl/>
        </w:rPr>
        <w:t>يَحۡكُم</w:t>
      </w:r>
      <w:r w:rsidR="007A3A06" w:rsidRPr="007A3A06">
        <w:rPr>
          <w:rStyle w:val="Char4"/>
          <w:rtl/>
        </w:rPr>
        <w:t xml:space="preserve"> </w:t>
      </w:r>
      <w:r w:rsidR="007A3A06" w:rsidRPr="007A3A06">
        <w:rPr>
          <w:rStyle w:val="Char4"/>
          <w:rFonts w:hint="cs"/>
          <w:rtl/>
        </w:rPr>
        <w:t>بِمَآ</w:t>
      </w:r>
      <w:r w:rsidR="007A3A06" w:rsidRPr="007A3A06">
        <w:rPr>
          <w:rStyle w:val="Char4"/>
          <w:rtl/>
        </w:rPr>
        <w:t xml:space="preserve"> </w:t>
      </w:r>
      <w:r w:rsidR="007A3A06" w:rsidRPr="007A3A06">
        <w:rPr>
          <w:rStyle w:val="Char4"/>
          <w:rFonts w:hint="cs"/>
          <w:rtl/>
        </w:rPr>
        <w:t>أَنزَلَ</w:t>
      </w:r>
      <w:r w:rsidR="007A3A06" w:rsidRPr="007A3A06">
        <w:rPr>
          <w:rStyle w:val="Char4"/>
          <w:rtl/>
        </w:rPr>
        <w:t xml:space="preserve"> </w:t>
      </w:r>
      <w:r w:rsidR="007A3A06" w:rsidRPr="007A3A06">
        <w:rPr>
          <w:rStyle w:val="Char4"/>
          <w:rFonts w:hint="cs"/>
          <w:rtl/>
        </w:rPr>
        <w:t>ٱللَّهُ</w:t>
      </w:r>
      <w:r w:rsidR="007A3A06" w:rsidRPr="007A3A06">
        <w:rPr>
          <w:rStyle w:val="Char4"/>
          <w:rtl/>
        </w:rPr>
        <w:t xml:space="preserve"> </w:t>
      </w:r>
      <w:r w:rsidR="007A3A06" w:rsidRPr="007A3A06">
        <w:rPr>
          <w:rStyle w:val="Char4"/>
          <w:rFonts w:hint="cs"/>
          <w:rtl/>
        </w:rPr>
        <w:t>فَأُوْلَٰٓئِكَ</w:t>
      </w:r>
      <w:r w:rsidR="007A3A06" w:rsidRPr="007A3A06">
        <w:rPr>
          <w:rStyle w:val="Char4"/>
          <w:rtl/>
        </w:rPr>
        <w:t xml:space="preserve"> </w:t>
      </w:r>
      <w:r w:rsidR="007A3A06" w:rsidRPr="007A3A06">
        <w:rPr>
          <w:rStyle w:val="Char4"/>
          <w:rFonts w:hint="cs"/>
          <w:rtl/>
        </w:rPr>
        <w:t>هُمُ</w:t>
      </w:r>
      <w:r w:rsidR="007A3A06" w:rsidRPr="007A3A06">
        <w:rPr>
          <w:rStyle w:val="Char4"/>
          <w:rtl/>
        </w:rPr>
        <w:t xml:space="preserve"> </w:t>
      </w:r>
      <w:r w:rsidR="007A3A06" w:rsidRPr="007A3A06">
        <w:rPr>
          <w:rStyle w:val="Char4"/>
          <w:rFonts w:hint="cs"/>
          <w:rtl/>
        </w:rPr>
        <w:t>ٱلۡكَٰفِرُونَ</w:t>
      </w:r>
      <w:r w:rsidR="007A3A06" w:rsidRPr="007A3A06">
        <w:rPr>
          <w:rStyle w:val="Char4"/>
          <w:rtl/>
        </w:rPr>
        <w:t xml:space="preserve"> </w:t>
      </w:r>
      <w:r w:rsidR="007A3A06" w:rsidRPr="007A3A06">
        <w:rPr>
          <w:rStyle w:val="Char4"/>
          <w:rFonts w:hint="cs"/>
          <w:rtl/>
        </w:rPr>
        <w:t>٤٤</w:t>
      </w:r>
      <w:r w:rsidR="007A3A06">
        <w:rPr>
          <w:rFonts w:ascii="KFGQPC Uthman Taha Naskh" w:cs="KFGQPC Uthman Taha Naskh" w:hint="cs"/>
          <w:sz w:val="28"/>
          <w:rtl/>
          <w:lang w:val="en-MY" w:eastAsia="en-MY"/>
        </w:rPr>
        <w:t>﴾</w:t>
      </w:r>
      <w:r w:rsidR="007A3A06">
        <w:rPr>
          <w:rFonts w:ascii="KFGQPC Uthman Taha Naskh" w:cs="KFGQPC Uthman Taha Naskh"/>
          <w:sz w:val="28"/>
          <w:rtl/>
          <w:lang w:val="en-MY" w:eastAsia="en-MY"/>
        </w:rPr>
        <w:t xml:space="preserve"> [</w:t>
      </w:r>
      <w:r w:rsidR="007A3A06">
        <w:rPr>
          <w:rFonts w:ascii="KFGQPC Uthman Taha Naskh" w:cs="KFGQPC Uthman Taha Naskh" w:hint="cs"/>
          <w:sz w:val="28"/>
          <w:rtl/>
          <w:lang w:val="en-MY" w:eastAsia="en-MY"/>
        </w:rPr>
        <w:t>المائ‍دة</w:t>
      </w:r>
      <w:r w:rsidR="007A3A06">
        <w:rPr>
          <w:rFonts w:ascii="KFGQPC Uthman Taha Naskh" w:cs="KFGQPC Uthman Taha Naskh"/>
          <w:sz w:val="28"/>
          <w:rtl/>
          <w:lang w:val="en-MY" w:eastAsia="en-MY"/>
        </w:rPr>
        <w:t xml:space="preserve">: </w:t>
      </w:r>
      <w:r w:rsidR="007A3A06">
        <w:rPr>
          <w:rFonts w:ascii="KFGQPC Uthman Taha Naskh" w:cs="KFGQPC Uthman Taha Naskh" w:hint="cs"/>
          <w:sz w:val="28"/>
          <w:rtl/>
          <w:lang w:val="en-MY" w:eastAsia="en-MY"/>
        </w:rPr>
        <w:t>٤٤</w:t>
      </w:r>
      <w:r w:rsidR="007A3A06">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007A3A06">
        <w:rPr>
          <w:rFonts w:ascii="KFGQPC Uthman Taha Naskh" w:cs="KFGQPC Uthman Taha Naskh" w:hint="cs"/>
          <w:sz w:val="28"/>
          <w:rtl/>
          <w:lang w:val="en-MY" w:eastAsia="en-MY"/>
        </w:rPr>
        <w:t>﴿</w:t>
      </w:r>
      <w:r w:rsidR="007A3A06" w:rsidRPr="007A3A06">
        <w:rPr>
          <w:rStyle w:val="Char4"/>
          <w:rFonts w:hint="cs"/>
          <w:rtl/>
        </w:rPr>
        <w:t>وَمَن</w:t>
      </w:r>
      <w:r w:rsidR="007A3A06" w:rsidRPr="007A3A06">
        <w:rPr>
          <w:rStyle w:val="Char4"/>
          <w:rtl/>
        </w:rPr>
        <w:t xml:space="preserve"> </w:t>
      </w:r>
      <w:r w:rsidR="007A3A06" w:rsidRPr="007A3A06">
        <w:rPr>
          <w:rStyle w:val="Char4"/>
          <w:rFonts w:hint="cs"/>
          <w:rtl/>
        </w:rPr>
        <w:t>لَّمۡ</w:t>
      </w:r>
      <w:r w:rsidR="007A3A06" w:rsidRPr="007A3A06">
        <w:rPr>
          <w:rStyle w:val="Char4"/>
          <w:rtl/>
        </w:rPr>
        <w:t xml:space="preserve"> </w:t>
      </w:r>
      <w:r w:rsidR="007A3A06" w:rsidRPr="007A3A06">
        <w:rPr>
          <w:rStyle w:val="Char4"/>
          <w:rFonts w:hint="cs"/>
          <w:rtl/>
        </w:rPr>
        <w:t>يَحۡكُم</w:t>
      </w:r>
      <w:r w:rsidR="007A3A06" w:rsidRPr="007A3A06">
        <w:rPr>
          <w:rStyle w:val="Char4"/>
          <w:rtl/>
        </w:rPr>
        <w:t xml:space="preserve"> </w:t>
      </w:r>
      <w:r w:rsidR="007A3A06" w:rsidRPr="007A3A06">
        <w:rPr>
          <w:rStyle w:val="Char4"/>
          <w:rFonts w:hint="cs"/>
          <w:rtl/>
        </w:rPr>
        <w:t>بِمَآ</w:t>
      </w:r>
      <w:r w:rsidR="007A3A06" w:rsidRPr="007A3A06">
        <w:rPr>
          <w:rStyle w:val="Char4"/>
          <w:rtl/>
        </w:rPr>
        <w:t xml:space="preserve"> </w:t>
      </w:r>
      <w:r w:rsidR="007A3A06" w:rsidRPr="007A3A06">
        <w:rPr>
          <w:rStyle w:val="Char4"/>
          <w:rFonts w:hint="cs"/>
          <w:rtl/>
        </w:rPr>
        <w:t>أَنزَلَ</w:t>
      </w:r>
      <w:r w:rsidR="007A3A06" w:rsidRPr="007A3A06">
        <w:rPr>
          <w:rStyle w:val="Char4"/>
          <w:rtl/>
        </w:rPr>
        <w:t xml:space="preserve"> </w:t>
      </w:r>
      <w:r w:rsidR="007A3A06" w:rsidRPr="007A3A06">
        <w:rPr>
          <w:rStyle w:val="Char4"/>
          <w:rFonts w:hint="cs"/>
          <w:rtl/>
        </w:rPr>
        <w:t>ٱللَّهُ</w:t>
      </w:r>
      <w:r w:rsidR="007A3A06" w:rsidRPr="007A3A06">
        <w:rPr>
          <w:rStyle w:val="Char4"/>
          <w:rtl/>
        </w:rPr>
        <w:t xml:space="preserve"> </w:t>
      </w:r>
      <w:r w:rsidR="007A3A06" w:rsidRPr="007A3A06">
        <w:rPr>
          <w:rStyle w:val="Char4"/>
          <w:rFonts w:hint="cs"/>
          <w:rtl/>
        </w:rPr>
        <w:t>فَأُوْلَٰٓئِكَ</w:t>
      </w:r>
      <w:r w:rsidR="007A3A06" w:rsidRPr="007A3A06">
        <w:rPr>
          <w:rStyle w:val="Char4"/>
          <w:rtl/>
        </w:rPr>
        <w:t xml:space="preserve"> </w:t>
      </w:r>
      <w:r w:rsidR="007A3A06" w:rsidRPr="007A3A06">
        <w:rPr>
          <w:rStyle w:val="Char4"/>
          <w:rFonts w:hint="cs"/>
          <w:rtl/>
        </w:rPr>
        <w:t>هُمُ</w:t>
      </w:r>
      <w:r w:rsidR="007A3A06" w:rsidRPr="007A3A06">
        <w:rPr>
          <w:rStyle w:val="Char4"/>
          <w:rtl/>
        </w:rPr>
        <w:t xml:space="preserve"> </w:t>
      </w:r>
      <w:r w:rsidR="007A3A06" w:rsidRPr="007A3A06">
        <w:rPr>
          <w:rStyle w:val="Char4"/>
          <w:rFonts w:hint="cs"/>
          <w:rtl/>
        </w:rPr>
        <w:t>ٱلظَّٰلِمُونَ</w:t>
      </w:r>
      <w:r w:rsidR="007A3A06" w:rsidRPr="007A3A06">
        <w:rPr>
          <w:rStyle w:val="Char4"/>
          <w:rtl/>
        </w:rPr>
        <w:t xml:space="preserve"> </w:t>
      </w:r>
      <w:r w:rsidR="007A3A06" w:rsidRPr="007A3A06">
        <w:rPr>
          <w:rStyle w:val="Char4"/>
          <w:rFonts w:hint="cs"/>
          <w:rtl/>
        </w:rPr>
        <w:t>٤٥</w:t>
      </w:r>
      <w:r w:rsidR="007A3A06">
        <w:rPr>
          <w:rFonts w:ascii="KFGQPC Uthman Taha Naskh" w:cs="KFGQPC Uthman Taha Naskh" w:hint="cs"/>
          <w:sz w:val="28"/>
          <w:rtl/>
          <w:lang w:val="en-MY" w:eastAsia="en-MY"/>
        </w:rPr>
        <w:t>﴾</w:t>
      </w:r>
      <w:r w:rsidR="007A3A06">
        <w:rPr>
          <w:rFonts w:ascii="KFGQPC Uthman Taha Naskh" w:cs="KFGQPC Uthman Taha Naskh"/>
          <w:sz w:val="28"/>
          <w:rtl/>
          <w:lang w:val="en-MY" w:eastAsia="en-MY"/>
        </w:rPr>
        <w:t xml:space="preserve"> [</w:t>
      </w:r>
      <w:r w:rsidR="007A3A06">
        <w:rPr>
          <w:rFonts w:ascii="KFGQPC Uthman Taha Naskh" w:cs="KFGQPC Uthman Taha Naskh" w:hint="cs"/>
          <w:sz w:val="28"/>
          <w:rtl/>
          <w:lang w:val="en-MY" w:eastAsia="en-MY"/>
        </w:rPr>
        <w:t>المائ‍دة</w:t>
      </w:r>
      <w:r w:rsidR="007A3A06">
        <w:rPr>
          <w:rFonts w:ascii="KFGQPC Uthman Taha Naskh" w:cs="KFGQPC Uthman Taha Naskh"/>
          <w:sz w:val="28"/>
          <w:rtl/>
          <w:lang w:val="en-MY" w:eastAsia="en-MY"/>
        </w:rPr>
        <w:t xml:space="preserve">: </w:t>
      </w:r>
      <w:r w:rsidR="007A3A06">
        <w:rPr>
          <w:rFonts w:ascii="KFGQPC Uthman Taha Naskh" w:cs="KFGQPC Uthman Taha Naskh" w:hint="cs"/>
          <w:sz w:val="28"/>
          <w:rtl/>
          <w:lang w:val="en-MY" w:eastAsia="en-MY"/>
        </w:rPr>
        <w:t>٤٥</w:t>
      </w:r>
      <w:r w:rsidR="007A3A06">
        <w:rPr>
          <w:rFonts w:ascii="KFGQPC Uthman Taha Naskh" w:cs="KFGQPC Uthman Taha Naskh"/>
          <w:sz w:val="28"/>
          <w:rtl/>
          <w:lang w:val="en-MY" w:eastAsia="en-MY"/>
        </w:rPr>
        <w:t xml:space="preserve">] </w:t>
      </w:r>
      <w:r w:rsidR="007A3A06">
        <w:rPr>
          <w:rFonts w:ascii="KFGQPC Uthman Taha Naskh" w:cs="KFGQPC Uthman Taha Naskh" w:hint="cs"/>
          <w:sz w:val="28"/>
          <w:rtl/>
          <w:lang w:val="en-MY" w:eastAsia="en-MY"/>
        </w:rPr>
        <w:t>﴿</w:t>
      </w:r>
      <w:r w:rsidR="007A3A06" w:rsidRPr="007A3A06">
        <w:rPr>
          <w:rStyle w:val="Char4"/>
          <w:rFonts w:hint="cs"/>
          <w:rtl/>
        </w:rPr>
        <w:t>وَمَن</w:t>
      </w:r>
      <w:r w:rsidR="007A3A06" w:rsidRPr="007A3A06">
        <w:rPr>
          <w:rStyle w:val="Char4"/>
          <w:rtl/>
        </w:rPr>
        <w:t xml:space="preserve"> </w:t>
      </w:r>
      <w:r w:rsidR="007A3A06" w:rsidRPr="007A3A06">
        <w:rPr>
          <w:rStyle w:val="Char4"/>
          <w:rFonts w:hint="cs"/>
          <w:rtl/>
        </w:rPr>
        <w:t>لَّمۡ</w:t>
      </w:r>
      <w:r w:rsidR="007A3A06" w:rsidRPr="007A3A06">
        <w:rPr>
          <w:rStyle w:val="Char4"/>
          <w:rtl/>
        </w:rPr>
        <w:t xml:space="preserve"> </w:t>
      </w:r>
      <w:r w:rsidR="007A3A06" w:rsidRPr="007A3A06">
        <w:rPr>
          <w:rStyle w:val="Char4"/>
          <w:rFonts w:hint="cs"/>
          <w:rtl/>
        </w:rPr>
        <w:t>يَحۡكُم</w:t>
      </w:r>
      <w:r w:rsidR="007A3A06" w:rsidRPr="007A3A06">
        <w:rPr>
          <w:rStyle w:val="Char4"/>
          <w:rtl/>
        </w:rPr>
        <w:t xml:space="preserve"> </w:t>
      </w:r>
      <w:r w:rsidR="007A3A06" w:rsidRPr="007A3A06">
        <w:rPr>
          <w:rStyle w:val="Char4"/>
          <w:rFonts w:hint="cs"/>
          <w:rtl/>
        </w:rPr>
        <w:t>بِمَآ</w:t>
      </w:r>
      <w:r w:rsidR="007A3A06" w:rsidRPr="007A3A06">
        <w:rPr>
          <w:rStyle w:val="Char4"/>
          <w:rtl/>
        </w:rPr>
        <w:t xml:space="preserve"> </w:t>
      </w:r>
      <w:r w:rsidR="007A3A06" w:rsidRPr="007A3A06">
        <w:rPr>
          <w:rStyle w:val="Char4"/>
          <w:rFonts w:hint="cs"/>
          <w:rtl/>
        </w:rPr>
        <w:t>أَنزَلَ</w:t>
      </w:r>
      <w:r w:rsidR="007A3A06" w:rsidRPr="007A3A06">
        <w:rPr>
          <w:rStyle w:val="Char4"/>
          <w:rtl/>
        </w:rPr>
        <w:t xml:space="preserve"> </w:t>
      </w:r>
      <w:r w:rsidR="007A3A06" w:rsidRPr="007A3A06">
        <w:rPr>
          <w:rStyle w:val="Char4"/>
          <w:rFonts w:hint="cs"/>
          <w:rtl/>
        </w:rPr>
        <w:t>ٱللَّهُ</w:t>
      </w:r>
      <w:r w:rsidR="007A3A06" w:rsidRPr="007A3A06">
        <w:rPr>
          <w:rStyle w:val="Char4"/>
          <w:rtl/>
        </w:rPr>
        <w:t xml:space="preserve"> </w:t>
      </w:r>
      <w:r w:rsidR="007A3A06" w:rsidRPr="007A3A06">
        <w:rPr>
          <w:rStyle w:val="Char4"/>
          <w:rFonts w:hint="cs"/>
          <w:rtl/>
        </w:rPr>
        <w:t>فَأُوْلَٰٓئِكَ</w:t>
      </w:r>
      <w:r w:rsidR="007A3A06" w:rsidRPr="007A3A06">
        <w:rPr>
          <w:rStyle w:val="Char4"/>
          <w:rtl/>
        </w:rPr>
        <w:t xml:space="preserve"> </w:t>
      </w:r>
      <w:r w:rsidR="007A3A06" w:rsidRPr="007A3A06">
        <w:rPr>
          <w:rStyle w:val="Char4"/>
          <w:rFonts w:hint="cs"/>
          <w:rtl/>
        </w:rPr>
        <w:t>هُمُ</w:t>
      </w:r>
      <w:r w:rsidR="007A3A06" w:rsidRPr="007A3A06">
        <w:rPr>
          <w:rStyle w:val="Char4"/>
          <w:rtl/>
        </w:rPr>
        <w:t xml:space="preserve"> </w:t>
      </w:r>
      <w:r w:rsidR="007A3A06" w:rsidRPr="007A3A06">
        <w:rPr>
          <w:rStyle w:val="Char4"/>
          <w:rFonts w:hint="cs"/>
          <w:rtl/>
        </w:rPr>
        <w:t>ٱلۡفَٰسِقُونَ</w:t>
      </w:r>
      <w:r w:rsidR="007A3A06" w:rsidRPr="007A3A06">
        <w:rPr>
          <w:rStyle w:val="Char4"/>
          <w:rtl/>
        </w:rPr>
        <w:t xml:space="preserve"> </w:t>
      </w:r>
      <w:r w:rsidR="007A3A06" w:rsidRPr="007A3A06">
        <w:rPr>
          <w:rStyle w:val="Char4"/>
          <w:rFonts w:hint="cs"/>
          <w:rtl/>
        </w:rPr>
        <w:t>٤٧</w:t>
      </w:r>
      <w:r w:rsidR="007A3A06">
        <w:rPr>
          <w:rFonts w:ascii="KFGQPC Uthman Taha Naskh" w:cs="KFGQPC Uthman Taha Naskh" w:hint="cs"/>
          <w:sz w:val="28"/>
          <w:rtl/>
          <w:lang w:val="en-MY" w:eastAsia="en-MY"/>
        </w:rPr>
        <w:t>﴾</w:t>
      </w:r>
      <w:r w:rsidR="007A3A06">
        <w:rPr>
          <w:rFonts w:ascii="KFGQPC Uthman Taha Naskh" w:cs="KFGQPC Uthman Taha Naskh"/>
          <w:sz w:val="28"/>
          <w:rtl/>
          <w:lang w:val="en-MY" w:eastAsia="en-MY"/>
        </w:rPr>
        <w:t xml:space="preserve"> [</w:t>
      </w:r>
      <w:r w:rsidR="007A3A06">
        <w:rPr>
          <w:rFonts w:ascii="KFGQPC Uthman Taha Naskh" w:cs="KFGQPC Uthman Taha Naskh" w:hint="cs"/>
          <w:sz w:val="28"/>
          <w:rtl/>
          <w:lang w:val="en-MY" w:eastAsia="en-MY"/>
        </w:rPr>
        <w:t>المائ‍دة</w:t>
      </w:r>
      <w:r w:rsidR="007A3A06">
        <w:rPr>
          <w:rFonts w:ascii="KFGQPC Uthman Taha Naskh" w:cs="KFGQPC Uthman Taha Naskh"/>
          <w:sz w:val="28"/>
          <w:rtl/>
          <w:lang w:val="en-MY" w:eastAsia="en-MY"/>
        </w:rPr>
        <w:t xml:space="preserve">: </w:t>
      </w:r>
      <w:r w:rsidR="007A3A06">
        <w:rPr>
          <w:rFonts w:ascii="KFGQPC Uthman Taha Naskh" w:cs="KFGQPC Uthman Taha Naskh" w:hint="cs"/>
          <w:sz w:val="28"/>
          <w:rtl/>
          <w:lang w:val="en-MY" w:eastAsia="en-MY"/>
        </w:rPr>
        <w:t>٤٧</w:t>
      </w:r>
      <w:r w:rsidR="007A3A06">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lang w:bidi="ar-SY"/>
        </w:rPr>
        <w:t>. تلاحظون إذاً أنهم لا يعتبرون المهديَّ تابعاً للكتاب والسنَّة!</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ولما لم يكن في دراسة ونقدِ جميعِ أحاديثِ هذا الباب الخرافيةِ - التي يبلغ عددها 214 حديثاً! - واحداً واحداً، من فائدة سوى تضييع وقت القُراء، لذا سنأتي اختصاراً ببعض أحاديث هذا الباب كنموذج لما سواها، ويمكن للقارئ الكريم أن يحكم بنفسه على سائر الأحاديث أو أن يرجع إلى ما ذكرناه في الأبواب السابقة.</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وبناء عليه، لا يلزمنا أن ننقل جميع متون روايات هذا الباب، ولكننا سنشير باختصار إلى ما فيه من خرافات وموهومات كي يتيقّظ القراء الكرام:</w:t>
      </w:r>
    </w:p>
    <w:p w:rsidR="00281393" w:rsidRPr="00071EFE" w:rsidRDefault="00E21FB7" w:rsidP="00071EFE">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الحديث 4</w:t>
      </w:r>
      <w:r w:rsidR="00281393" w:rsidRPr="00071EFE">
        <w:rPr>
          <w:rFonts w:cs="mylotus" w:hint="cs"/>
          <w:szCs w:val="27"/>
          <w:rtl/>
          <w:lang w:bidi="ar-SY"/>
        </w:rPr>
        <w:t xml:space="preserve"> - خبر طويل منسوب إلى النبي </w:t>
      </w:r>
      <w:r w:rsidR="00281393" w:rsidRPr="00071EFE">
        <w:rPr>
          <w:rFonts w:cs="mylotus" w:hint="cs"/>
          <w:sz w:val="30"/>
          <w:szCs w:val="27"/>
          <w:rtl/>
          <w:lang w:bidi="ar-SY"/>
        </w:rPr>
        <w:sym w:font="Abo-thar" w:char="F04A"/>
      </w:r>
      <w:r w:rsidR="00281393" w:rsidRPr="00071EFE">
        <w:rPr>
          <w:rFonts w:cs="mylotus" w:hint="cs"/>
          <w:szCs w:val="27"/>
          <w:rtl/>
          <w:lang w:bidi="ar-SY"/>
        </w:rPr>
        <w:t xml:space="preserve"> وفيه </w:t>
      </w:r>
      <w:r w:rsidR="00281393" w:rsidRPr="00071EFE">
        <w:rPr>
          <w:rFonts w:cs="mylotus"/>
          <w:szCs w:val="27"/>
          <w:rtl/>
          <w:lang w:bidi="ar-SY"/>
        </w:rPr>
        <w:t>"</w:t>
      </w:r>
      <w:r w:rsidR="00281393" w:rsidRPr="007A3A06">
        <w:rPr>
          <w:rFonts w:cs="KFGQPC Uthman Taha Naskh" w:hint="cs"/>
          <w:b/>
          <w:bCs/>
          <w:szCs w:val="27"/>
          <w:rtl/>
          <w:lang w:bidi="ar-SY"/>
        </w:rPr>
        <w:t>قَالَ لِأُبَيِّ بْنِ كَعْبٍ فِي وَصْفِ القَائِمِ (ع): إِنَّ اللهَ تَعَالَى رَكَّبَ فِي صُلْبِ الحَسَنِ (ع) نُطْفَةً مُبَارَكَةً زَكِيَّةً طَيِّبَةً طَاهِرَةً مُطَهَّرَةً....</w:t>
      </w:r>
      <w:r w:rsidR="00281393" w:rsidRPr="00071EFE">
        <w:rPr>
          <w:rFonts w:cs="mylotus" w:hint="cs"/>
          <w:szCs w:val="27"/>
          <w:rtl/>
          <w:lang w:bidi="ar-SY"/>
        </w:rPr>
        <w:t xml:space="preserve"> </w:t>
      </w:r>
      <w:r w:rsidR="00281393" w:rsidRPr="00071EFE">
        <w:rPr>
          <w:rFonts w:cs="mylotus" w:hint="cs"/>
          <w:b/>
          <w:bCs/>
          <w:szCs w:val="27"/>
          <w:rtl/>
          <w:lang w:bidi="ar-SY"/>
        </w:rPr>
        <w:t>الخ</w:t>
      </w:r>
      <w:r w:rsidR="00281393" w:rsidRPr="00071EFE">
        <w:rPr>
          <w:rFonts w:cs="mylotus"/>
          <w:szCs w:val="27"/>
          <w:rtl/>
          <w:lang w:bidi="ar-SY"/>
        </w:rPr>
        <w:t>"</w:t>
      </w:r>
      <w:r w:rsidR="00281393" w:rsidRPr="00071EFE">
        <w:rPr>
          <w:rFonts w:cs="mylotus" w:hint="cs"/>
          <w:szCs w:val="27"/>
          <w:rtl/>
          <w:lang w:bidi="ar-SY"/>
        </w:rPr>
        <w:t xml:space="preserve">، وهو </w:t>
      </w:r>
      <w:r w:rsidR="00281393" w:rsidRPr="008640BC">
        <w:rPr>
          <w:rFonts w:cs="mylotus" w:hint="cs"/>
          <w:szCs w:val="27"/>
          <w:rtl/>
          <w:lang w:bidi="ar-SY"/>
        </w:rPr>
        <w:t>الحديث السابع في كتاب «</w:t>
      </w:r>
      <w:r w:rsidR="00281393" w:rsidRPr="008640BC">
        <w:rPr>
          <w:rFonts w:cs="mylotus" w:hint="cs"/>
          <w:b/>
          <w:bCs/>
          <w:szCs w:val="27"/>
          <w:rtl/>
          <w:lang w:bidi="ar-SY"/>
        </w:rPr>
        <w:t>شاهراه اتِّحاد</w:t>
      </w:r>
      <w:r w:rsidR="00281393" w:rsidRPr="008640BC">
        <w:rPr>
          <w:rFonts w:cs="mylotus" w:hint="cs"/>
          <w:szCs w:val="27"/>
          <w:rtl/>
          <w:lang w:bidi="ar-SY"/>
        </w:rPr>
        <w:t>» [طريق الاتِّحاد] (ص 200 إلى 213)، وهو حديث واضح</w:t>
      </w:r>
      <w:r w:rsidR="00281393" w:rsidRPr="00071EFE">
        <w:rPr>
          <w:rFonts w:cs="mylotus" w:hint="cs"/>
          <w:szCs w:val="27"/>
          <w:rtl/>
          <w:lang w:bidi="ar-SY"/>
        </w:rPr>
        <w:t xml:space="preserve"> الكذب والبطلان، ولا نُكَرِّرُ هنا الدلائل على كذبه وبطلانه التي ذُكِرت بالتفصيل في الكتاب المذكور. (فَلْتُرَاجَعْ ثَمَّةَ).</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الحديث 5</w:t>
      </w:r>
      <w:r w:rsidR="00281393" w:rsidRPr="00071EFE">
        <w:rPr>
          <w:rFonts w:cs="mylotus" w:hint="cs"/>
          <w:szCs w:val="27"/>
          <w:rtl/>
          <w:lang w:bidi="ar-SY"/>
        </w:rPr>
        <w:t xml:space="preserve"> - ثلاثة مجهولين مهملين ير</w:t>
      </w:r>
      <w:r w:rsidR="00644C45" w:rsidRPr="00071EFE">
        <w:rPr>
          <w:rFonts w:cs="mylotus" w:hint="cs"/>
          <w:szCs w:val="27"/>
          <w:rtl/>
          <w:lang w:bidi="ar-SY"/>
        </w:rPr>
        <w:t>وي أحدهم عن الآخر، هم: مُحَمَّدُ بْنُ أَحْمَدَ الهَمْدَانِيُّ</w:t>
      </w:r>
      <w:r w:rsidR="00281393" w:rsidRPr="00071EFE">
        <w:rPr>
          <w:rFonts w:cs="mylotus" w:hint="cs"/>
          <w:szCs w:val="27"/>
          <w:rtl/>
          <w:lang w:bidi="ar-SY"/>
        </w:rPr>
        <w:t xml:space="preserve"> عَنِ العَبَّاسِ بْنِ عَبْدِ اللهِ البُخَارِيِّ عَنْ مُحَمَّدِ بْنِ القَاسِمِ بْنِ إِبْرَاهِيمَ، يروون عن الرضا (ع) عن آبائه حديثاً عن النبي </w:t>
      </w:r>
      <w:r w:rsidR="00281393" w:rsidRPr="00071EFE">
        <w:rPr>
          <w:rFonts w:cs="mylotus" w:hint="cs"/>
          <w:sz w:val="30"/>
          <w:szCs w:val="27"/>
          <w:rtl/>
          <w:lang w:bidi="ar-SY"/>
        </w:rPr>
        <w:sym w:font="Abo-thar" w:char="F04A"/>
      </w:r>
      <w:r w:rsidR="00281393" w:rsidRPr="00071EFE">
        <w:rPr>
          <w:rFonts w:cs="mylotus" w:hint="cs"/>
          <w:szCs w:val="27"/>
          <w:rtl/>
          <w:lang w:bidi="ar-SY"/>
        </w:rPr>
        <w:t xml:space="preserve"> حول المعراج، وفيه أن الله تعالى عيَّن اثني عشر حجَّةً على خلقه! وهو كلام يخالف ما جاء في القرآن الكريم في سورة النساء الآية 165 من نفي أي حجة [للناس على الله] بعد الرسل! وفي هذه الرواية يذكر أنه عندما يصل الإمام الثاني عشر من هؤلاء الحجج إلى الخلافة: </w:t>
      </w:r>
      <w:r w:rsidR="00281393" w:rsidRPr="00071EFE">
        <w:rPr>
          <w:rFonts w:cs="mylotus"/>
          <w:szCs w:val="27"/>
          <w:rtl/>
          <w:lang w:bidi="ar-SY"/>
        </w:rPr>
        <w:t>"</w:t>
      </w:r>
      <w:r w:rsidR="00281393" w:rsidRPr="007A3A06">
        <w:rPr>
          <w:rFonts w:cs="KFGQPC Uthman Taha Naskh" w:hint="cs"/>
          <w:b/>
          <w:bCs/>
          <w:szCs w:val="27"/>
          <w:rtl/>
          <w:lang w:bidi="ar-SY"/>
        </w:rPr>
        <w:t>وَلَأُطَهِّرَنَّ الأَرْضَ بِآخِرِهِمْ مِنْ أَعْدَائِي وَلَأُمَلِّكَنَّهُ مَشارِقَ الأَرْضِ وَمَغارِبَهَا</w:t>
      </w:r>
      <w:r w:rsidR="00281393" w:rsidRPr="007A3A06">
        <w:rPr>
          <w:rFonts w:cs="KFGQPC Uthman Taha Naskh" w:hint="cs"/>
          <w:szCs w:val="27"/>
          <w:rtl/>
          <w:lang w:bidi="ar-SY"/>
        </w:rPr>
        <w:t xml:space="preserve"> ......</w:t>
      </w:r>
      <w:r w:rsidR="00281393" w:rsidRPr="007A3A06">
        <w:rPr>
          <w:rFonts w:cs="KFGQPC Uthman Taha Naskh" w:hint="cs"/>
          <w:b/>
          <w:bCs/>
          <w:szCs w:val="27"/>
          <w:rtl/>
          <w:lang w:bidi="ar-SY"/>
        </w:rPr>
        <w:t xml:space="preserve"> وَلَأَنْصُـرَنَّهُ بِجُنْدِي وَلَأَمُدَّنَّهُ بِمَلَائِكَتِي حَتَّى يُعْلِنَ دَعْوَتِي وَيَجْمَعَ الخَلْقَ عَلَى تَوْحِيدِي</w:t>
      </w:r>
      <w:r w:rsidR="00281393" w:rsidRPr="007A3A06">
        <w:rPr>
          <w:rFonts w:cs="KFGQPC Uthman Taha Naskh" w:hint="cs"/>
          <w:szCs w:val="27"/>
          <w:rtl/>
          <w:lang w:bidi="ar-SY"/>
        </w:rPr>
        <w:t xml:space="preserve"> .......</w:t>
      </w:r>
      <w:r w:rsidR="00281393" w:rsidRPr="00071EFE">
        <w:rPr>
          <w:rFonts w:cs="mylotus"/>
          <w:szCs w:val="27"/>
          <w:rtl/>
          <w:lang w:bidi="ar-SY"/>
        </w:rPr>
        <w:t>"</w:t>
      </w:r>
      <w:r w:rsidR="00281393"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أقول: وهذا كَذِبٌ ومُخالِفٌ للقرآن الكريم الذي بيّن أن اليهود والنصارى سيبقون إلى يوم القيامة على الأرض. (المائدة: 14 و64).</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الأحاديث</w:t>
      </w:r>
      <w:r w:rsidR="00281393" w:rsidRPr="00071EFE">
        <w:rPr>
          <w:rFonts w:cs="mylotus" w:hint="cs"/>
          <w:szCs w:val="27"/>
          <w:rtl/>
          <w:lang w:bidi="ar-SY"/>
        </w:rPr>
        <w:t xml:space="preserve"> </w:t>
      </w:r>
      <w:r w:rsidR="00281393" w:rsidRPr="00071EFE">
        <w:rPr>
          <w:rFonts w:cs="mylotus" w:hint="cs"/>
          <w:b/>
          <w:bCs/>
          <w:szCs w:val="27"/>
          <w:rtl/>
          <w:lang w:bidi="ar-SY"/>
        </w:rPr>
        <w:t>6 و14 و57 و129 و168</w:t>
      </w:r>
      <w:r w:rsidR="00281393" w:rsidRPr="00071EFE">
        <w:rPr>
          <w:rFonts w:cs="mylotus" w:hint="cs"/>
          <w:szCs w:val="27"/>
          <w:rtl/>
          <w:lang w:bidi="ar-SY"/>
        </w:rPr>
        <w:t xml:space="preserve"> - تنسب إلى حضرة الإمام الرضا (ع) أنه قال: </w:t>
      </w:r>
      <w:r w:rsidR="00281393" w:rsidRPr="00071EFE">
        <w:rPr>
          <w:rFonts w:cs="mylotus"/>
          <w:szCs w:val="27"/>
          <w:rtl/>
          <w:lang w:bidi="ar-SY"/>
        </w:rPr>
        <w:t>"</w:t>
      </w:r>
      <w:r w:rsidR="00281393" w:rsidRPr="007A3A06">
        <w:rPr>
          <w:rFonts w:cs="KFGQPC Uthman Taha Naskh" w:hint="cs"/>
          <w:b/>
          <w:bCs/>
          <w:szCs w:val="27"/>
          <w:rtl/>
          <w:lang w:bidi="ar-SY"/>
        </w:rPr>
        <w:t>إِذَا خَرَجَ القَائِمُ قَتَلَ ذَرَارِيَّ قَتَلَةِ الحُسَيْنِ</w:t>
      </w:r>
      <w:r w:rsidR="00281393" w:rsidRPr="007A3A06">
        <w:rPr>
          <w:rFonts w:cs="KFGQPC Uthman Taha Naskh" w:hint="cs"/>
          <w:szCs w:val="27"/>
          <w:rtl/>
          <w:lang w:bidi="ar-SY"/>
        </w:rPr>
        <w:t xml:space="preserve"> .... [لأنَّهم] </w:t>
      </w:r>
      <w:r w:rsidR="00281393" w:rsidRPr="007A3A06">
        <w:rPr>
          <w:rFonts w:cs="KFGQPC Uthman Taha Naskh"/>
          <w:b/>
          <w:bCs/>
          <w:szCs w:val="27"/>
          <w:rtl/>
          <w:lang w:bidi="ar-SY"/>
        </w:rPr>
        <w:t>يَرْضَوْنَ بِفِعَالِ آبَائِهِمْ وَ يَفْتَخِرُونَ بِهَا وَ مَنْ رَضِيَ شَيْئاً كَانَ كَمَنْ أَتَاهُ</w:t>
      </w:r>
      <w:r w:rsidR="00281393" w:rsidRPr="00071EFE">
        <w:rPr>
          <w:rFonts w:cs="mylotus" w:hint="cs"/>
          <w:szCs w:val="27"/>
          <w:rtl/>
          <w:lang w:bidi="ar-SY"/>
        </w:rPr>
        <w:t>"!!</w:t>
      </w:r>
      <w:r w:rsidR="002F2708">
        <w:rPr>
          <w:rFonts w:cs="mylotus" w:hint="cs"/>
          <w:szCs w:val="27"/>
          <w:rtl/>
          <w:lang w:bidi="ar-SY"/>
        </w:rPr>
        <w:t xml:space="preserve"> </w:t>
      </w:r>
      <w:r w:rsidR="00281393" w:rsidRPr="00071EFE">
        <w:rPr>
          <w:rFonts w:cs="mylotus" w:hint="cs"/>
          <w:szCs w:val="27"/>
          <w:rtl/>
          <w:lang w:bidi="ar-SY"/>
        </w:rPr>
        <w:t xml:space="preserve">هذا مع أن الحقيقة أننا لا يمكن أن نجد أحداً من المسلمين - أعم من الشيعة أو السنَّة - يرضى بقتل حضرة سيد الشهداء، وقد كتب كثير من الكُتَّاب غير الشيعة - مثل عباس محمود العقاد و..... - كُتُباً في تجليل الإمام الحسين، المسلمون جميعاً يعتبرون قَتْلَه خطيئةً كبرى ولا يرضون بها. </w:t>
      </w:r>
    </w:p>
    <w:p w:rsidR="00281393" w:rsidRPr="00071EFE" w:rsidRDefault="00281393" w:rsidP="008B6193">
      <w:pPr>
        <w:widowControl w:val="0"/>
        <w:spacing w:after="60" w:line="228" w:lineRule="auto"/>
        <w:ind w:firstLine="284"/>
        <w:jc w:val="both"/>
        <w:rPr>
          <w:rFonts w:cs="mylotus" w:hint="cs"/>
          <w:szCs w:val="27"/>
          <w:rtl/>
        </w:rPr>
      </w:pPr>
      <w:r w:rsidRPr="00071EFE">
        <w:rPr>
          <w:rFonts w:cs="mylotus" w:hint="cs"/>
          <w:szCs w:val="27"/>
          <w:rtl/>
        </w:rPr>
        <w:t xml:space="preserve">ثم جاء في آخر الحديث قوله: </w:t>
      </w:r>
      <w:r w:rsidRPr="00071EFE">
        <w:rPr>
          <w:rFonts w:cs="mylotus"/>
          <w:szCs w:val="27"/>
          <w:rtl/>
        </w:rPr>
        <w:t>"</w:t>
      </w:r>
      <w:r w:rsidRPr="007A3A06">
        <w:rPr>
          <w:rFonts w:cs="KFGQPC Uthman Taha Naskh" w:hint="cs"/>
          <w:b/>
          <w:bCs/>
          <w:szCs w:val="27"/>
          <w:rtl/>
        </w:rPr>
        <w:t>وَإِذَا قَامَ يَبْدَأُ بِبَنِي شَيْبَةَ فَيَقْطَعُ أَيْدِيَهُمْ لِأَنَّهُمْ سُرَّاقُ بَيْتِ اللهِ عَزَّ وَجَلَّ</w:t>
      </w:r>
      <w:r w:rsidRPr="00071EFE">
        <w:rPr>
          <w:rFonts w:cs="mylotus"/>
          <w:szCs w:val="27"/>
          <w:rtl/>
        </w:rPr>
        <w:t>"</w:t>
      </w:r>
      <w:r w:rsidRPr="00071EFE">
        <w:rPr>
          <w:rFonts w:cs="mylotus" w:hint="cs"/>
          <w:szCs w:val="27"/>
          <w:rtl/>
        </w:rPr>
        <w:t>!! هذا مع أن بني شيبة الذين كانت مفاتيح حجابة الكعبة بيدهم رحلوا عن الدنيا قبل ألف وثلاثمئة عام!! وقد صاروا الآن تراباً واندثروا ولم يبقَ لهم أثر!!  يبدو أن الأحقاد التي كانت بين القبائل كان لها دور في وضع مثل هذه الأحاديث.</w:t>
      </w:r>
    </w:p>
    <w:p w:rsidR="00281393" w:rsidRPr="008B6193" w:rsidRDefault="00E21FB7" w:rsidP="00071EFE">
      <w:pPr>
        <w:widowControl w:val="0"/>
        <w:spacing w:after="60" w:line="228" w:lineRule="auto"/>
        <w:ind w:firstLine="284"/>
        <w:jc w:val="both"/>
        <w:rPr>
          <w:rFonts w:cs="mylotus" w:hint="cs"/>
          <w:b/>
          <w:spacing w:val="-2"/>
          <w:szCs w:val="27"/>
          <w:rtl/>
          <w:lang w:bidi="ar-SY"/>
        </w:rPr>
      </w:pPr>
      <w:r w:rsidRPr="008B6193">
        <w:rPr>
          <w:rFonts w:ascii="AGA Arabesque" w:hAnsi="AGA Arabesque" w:cs="mylotus"/>
          <w:spacing w:val="-2"/>
          <w:sz w:val="20"/>
          <w:szCs w:val="27"/>
          <w:lang w:bidi="ar-SY"/>
        </w:rPr>
        <w:t></w:t>
      </w:r>
      <w:r w:rsidR="00281393" w:rsidRPr="008B6193">
        <w:rPr>
          <w:rFonts w:cs="mylotus" w:hint="cs"/>
          <w:spacing w:val="-2"/>
          <w:szCs w:val="27"/>
          <w:rtl/>
          <w:lang w:bidi="ar-SY"/>
        </w:rPr>
        <w:t xml:space="preserve"> </w:t>
      </w:r>
      <w:r w:rsidR="008B6193" w:rsidRPr="008B6193">
        <w:rPr>
          <w:rFonts w:cs="mylotus" w:hint="cs"/>
          <w:bCs/>
          <w:spacing w:val="-2"/>
          <w:szCs w:val="27"/>
          <w:rtl/>
          <w:lang w:bidi="ar-SY"/>
        </w:rPr>
        <w:t>الحديث 8</w:t>
      </w:r>
      <w:r w:rsidR="00281393" w:rsidRPr="008B6193">
        <w:rPr>
          <w:rFonts w:cs="mylotus" w:hint="cs"/>
          <w:b/>
          <w:spacing w:val="-2"/>
          <w:szCs w:val="27"/>
          <w:rtl/>
          <w:lang w:bidi="ar-SY"/>
        </w:rPr>
        <w:t>- حديثٌ ضعيفُ السَّنَدِ يختلق حواراً من سؤال وجواب بين «أبي حنيفة» وحضرة الصادق (ع) بهدف إثارة الفرقة بين المسلمين، وفي النتيجة يفتري على حضرة الصادق (ع) أنه سأل «أبا حنيفة» عن الأرض التي أُشير إليها في الآية 18 من سورة سبأ وأن «أبا حنيفة» أجاب بأنه يظن أنها الأرض التي بين مكة والمدينة!! هذا في حين أن من له أدنى معرفة بالقرآن يعلم أن تلك الأرض تقع في جنوب غرب الجزيرة العربية وتُعرف بأرض اليمن التي كان فيها سد «مأرب» الذي انهدم ووقع فيها سيل العرم المُدمّر</w:t>
      </w:r>
      <w:r w:rsidR="00281393" w:rsidRPr="008B6193">
        <w:rPr>
          <w:rFonts w:cs="Arabic11 BT"/>
          <w:b/>
          <w:spacing w:val="-2"/>
          <w:szCs w:val="27"/>
          <w:vertAlign w:val="superscript"/>
          <w:rtl/>
          <w:lang w:bidi="ar-SY"/>
        </w:rPr>
        <w:t>(</w:t>
      </w:r>
      <w:r w:rsidR="00281393" w:rsidRPr="008B6193">
        <w:rPr>
          <w:rStyle w:val="FootnoteReference"/>
          <w:rFonts w:cs="Arabic11 BT"/>
          <w:b/>
          <w:spacing w:val="-2"/>
          <w:szCs w:val="27"/>
          <w:rtl/>
          <w:lang w:bidi="ar-SY"/>
        </w:rPr>
        <w:footnoteReference w:id="405"/>
      </w:r>
      <w:r w:rsidR="00281393" w:rsidRPr="008B6193">
        <w:rPr>
          <w:rFonts w:cs="Arabic11 BT"/>
          <w:b/>
          <w:spacing w:val="-2"/>
          <w:szCs w:val="27"/>
          <w:vertAlign w:val="superscript"/>
          <w:rtl/>
          <w:lang w:bidi="ar-SY"/>
        </w:rPr>
        <w:t>)</w:t>
      </w:r>
      <w:r w:rsidR="00281393" w:rsidRPr="008B6193">
        <w:rPr>
          <w:rFonts w:cs="mylotus" w:hint="cs"/>
          <w:b/>
          <w:spacing w:val="-2"/>
          <w:szCs w:val="27"/>
          <w:rtl/>
          <w:lang w:bidi="ar-SY"/>
        </w:rPr>
        <w:t>. والطريف أن الإمام لم يقل لأبي حنيفة: كلا إن الأرض المذكورة في الآية هي أرض اليمن بل قال له إن المقصود من الآية: "</w:t>
      </w:r>
      <w:r w:rsidR="00281393" w:rsidRPr="008B6193">
        <w:rPr>
          <w:rFonts w:cs="KFGQPC Uthman Taha Naskh" w:hint="cs"/>
          <w:bCs/>
          <w:spacing w:val="-2"/>
          <w:szCs w:val="27"/>
          <w:rtl/>
          <w:lang w:bidi="ar-SY"/>
        </w:rPr>
        <w:t>سيروا في الأرض مع قائمنا أهل البيت آم</w:t>
      </w:r>
      <w:r w:rsidR="00644C45" w:rsidRPr="008B6193">
        <w:rPr>
          <w:rFonts w:cs="KFGQPC Uthman Taha Naskh" w:hint="cs"/>
          <w:bCs/>
          <w:spacing w:val="-2"/>
          <w:szCs w:val="27"/>
          <w:rtl/>
          <w:lang w:bidi="ar-SY"/>
        </w:rPr>
        <w:t>نين</w:t>
      </w:r>
      <w:r w:rsidR="00281393" w:rsidRPr="008B6193">
        <w:rPr>
          <w:rFonts w:cs="mylotus" w:hint="cs"/>
          <w:b/>
          <w:spacing w:val="-2"/>
          <w:szCs w:val="27"/>
          <w:rtl/>
          <w:lang w:bidi="ar-SY"/>
        </w:rPr>
        <w:t>"!!</w:t>
      </w:r>
      <w:r w:rsidR="00281393" w:rsidRPr="008B6193">
        <w:rPr>
          <w:rFonts w:cs="Arabic11 BT"/>
          <w:b/>
          <w:spacing w:val="-2"/>
          <w:szCs w:val="27"/>
          <w:vertAlign w:val="superscript"/>
          <w:rtl/>
          <w:lang w:bidi="ar-SY"/>
        </w:rPr>
        <w:t>(</w:t>
      </w:r>
      <w:r w:rsidR="00281393" w:rsidRPr="008B6193">
        <w:rPr>
          <w:rStyle w:val="FootnoteReference"/>
          <w:rFonts w:cs="Arabic11 BT"/>
          <w:b/>
          <w:spacing w:val="-2"/>
          <w:szCs w:val="27"/>
          <w:rtl/>
          <w:lang w:bidi="ar-SY"/>
        </w:rPr>
        <w:footnoteReference w:id="406"/>
      </w:r>
      <w:r w:rsidR="00281393" w:rsidRPr="008B6193">
        <w:rPr>
          <w:rFonts w:cs="Arabic11 BT"/>
          <w:b/>
          <w:spacing w:val="-2"/>
          <w:szCs w:val="27"/>
          <w:vertAlign w:val="superscript"/>
          <w:rtl/>
          <w:lang w:bidi="ar-SY"/>
        </w:rPr>
        <w:t>)</w:t>
      </w:r>
      <w:r w:rsidR="00281393" w:rsidRPr="008B6193">
        <w:rPr>
          <w:rFonts w:cs="mylotus" w:hint="cs"/>
          <w:b/>
          <w:spacing w:val="-2"/>
          <w:szCs w:val="27"/>
          <w:rtl/>
          <w:lang w:bidi="ar-SY"/>
        </w:rPr>
        <w:t xml:space="preserve"> (لعلَّ الرواة أرادوا أن يُصوِّروا لنا الإمام جاهلاً بالقرآن). </w:t>
      </w:r>
    </w:p>
    <w:p w:rsidR="00281393" w:rsidRPr="00580BC1" w:rsidRDefault="00281393" w:rsidP="008B6193">
      <w:pPr>
        <w:widowControl w:val="0"/>
        <w:spacing w:after="60" w:line="228" w:lineRule="auto"/>
        <w:ind w:firstLine="284"/>
        <w:jc w:val="both"/>
        <w:rPr>
          <w:rFonts w:cs="mylotus" w:hint="cs"/>
          <w:b/>
          <w:spacing w:val="-2"/>
          <w:szCs w:val="27"/>
          <w:rtl/>
          <w:lang w:bidi="ar-SY"/>
        </w:rPr>
      </w:pPr>
      <w:r w:rsidRPr="00580BC1">
        <w:rPr>
          <w:rFonts w:cs="mylotus" w:hint="cs"/>
          <w:b/>
          <w:spacing w:val="-2"/>
          <w:szCs w:val="27"/>
          <w:rtl/>
          <w:lang w:bidi="ar-SY"/>
        </w:rPr>
        <w:t xml:space="preserve">ثم يسأل الإمام أبا حنيفة قائلاً: </w:t>
      </w:r>
      <w:r w:rsidRPr="00580BC1">
        <w:rPr>
          <w:rFonts w:cs="KFGQPC Uthman Taha Naskh"/>
          <w:b/>
          <w:spacing w:val="-2"/>
          <w:szCs w:val="27"/>
          <w:rtl/>
          <w:lang w:bidi="ar-SY"/>
        </w:rPr>
        <w:t>"</w:t>
      </w:r>
      <w:r w:rsidRPr="00580BC1">
        <w:rPr>
          <w:rFonts w:cs="KFGQPC Uthman Taha Naskh" w:hint="cs"/>
          <w:b/>
          <w:spacing w:val="-2"/>
          <w:szCs w:val="27"/>
          <w:rtl/>
          <w:lang w:bidi="ar-SY"/>
        </w:rPr>
        <w:t xml:space="preserve">... </w:t>
      </w:r>
      <w:r w:rsidRPr="00580BC1">
        <w:rPr>
          <w:rFonts w:cs="KFGQPC Uthman Taha Naskh" w:hint="cs"/>
          <w:b/>
          <w:bCs/>
          <w:spacing w:val="-2"/>
          <w:szCs w:val="27"/>
          <w:rtl/>
          <w:lang w:bidi="ar-SY"/>
        </w:rPr>
        <w:t>يَا أبَا حَنِيفَةَ</w:t>
      </w:r>
      <w:r w:rsidRPr="00580BC1">
        <w:rPr>
          <w:rFonts w:cs="KFGQPC Uthman Taha Naskh" w:hint="cs"/>
          <w:spacing w:val="-2"/>
          <w:szCs w:val="27"/>
          <w:rtl/>
          <w:lang w:bidi="ar-SY"/>
        </w:rPr>
        <w:t>!</w:t>
      </w:r>
      <w:r w:rsidRPr="00580BC1">
        <w:rPr>
          <w:rFonts w:cs="KFGQPC Uthman Taha Naskh" w:hint="cs"/>
          <w:b/>
          <w:bCs/>
          <w:spacing w:val="-2"/>
          <w:szCs w:val="27"/>
          <w:rtl/>
          <w:lang w:bidi="ar-SY"/>
        </w:rPr>
        <w:t xml:space="preserve"> أَخْبِرْنِي عَنْ قَوْلِ اللهِ عَزَّ وَجَلَّ: </w:t>
      </w:r>
      <w:r w:rsidR="00F00693" w:rsidRPr="00580BC1">
        <w:rPr>
          <w:rFonts w:ascii="KFGQPC Uthman Taha Naskh" w:cs="KFGQPC Uthman Taha Naskh" w:hint="cs"/>
          <w:spacing w:val="-2"/>
          <w:sz w:val="28"/>
          <w:rtl/>
          <w:lang w:val="en-MY" w:eastAsia="en-MY"/>
        </w:rPr>
        <w:t>﴿</w:t>
      </w:r>
      <w:r w:rsidR="00F00693" w:rsidRPr="00580BC1">
        <w:rPr>
          <w:rStyle w:val="Char4"/>
          <w:rFonts w:hint="cs"/>
          <w:spacing w:val="-2"/>
          <w:rtl/>
        </w:rPr>
        <w:t>وَمَن</w:t>
      </w:r>
      <w:r w:rsidR="00F00693" w:rsidRPr="00580BC1">
        <w:rPr>
          <w:rStyle w:val="Char4"/>
          <w:spacing w:val="-2"/>
          <w:rtl/>
        </w:rPr>
        <w:t xml:space="preserve"> </w:t>
      </w:r>
      <w:r w:rsidR="00F00693" w:rsidRPr="00580BC1">
        <w:rPr>
          <w:rStyle w:val="Char4"/>
          <w:rFonts w:hint="cs"/>
          <w:spacing w:val="-2"/>
          <w:rtl/>
        </w:rPr>
        <w:t>دَخَلَهُۥ</w:t>
      </w:r>
      <w:r w:rsidR="00F00693" w:rsidRPr="00580BC1">
        <w:rPr>
          <w:rStyle w:val="Char4"/>
          <w:spacing w:val="-2"/>
          <w:rtl/>
        </w:rPr>
        <w:t xml:space="preserve"> </w:t>
      </w:r>
      <w:r w:rsidR="00F00693" w:rsidRPr="00580BC1">
        <w:rPr>
          <w:rStyle w:val="Char4"/>
          <w:rFonts w:hint="cs"/>
          <w:spacing w:val="-2"/>
          <w:rtl/>
        </w:rPr>
        <w:t>كَانَ</w:t>
      </w:r>
      <w:r w:rsidR="00F00693" w:rsidRPr="00580BC1">
        <w:rPr>
          <w:rStyle w:val="Char4"/>
          <w:spacing w:val="-2"/>
          <w:rtl/>
        </w:rPr>
        <w:t xml:space="preserve"> </w:t>
      </w:r>
      <w:r w:rsidR="00F00693" w:rsidRPr="00580BC1">
        <w:rPr>
          <w:rStyle w:val="Char4"/>
          <w:rFonts w:hint="cs"/>
          <w:spacing w:val="-2"/>
          <w:rtl/>
        </w:rPr>
        <w:t>ءَامِنٗا</w:t>
      </w:r>
      <w:r w:rsidR="00F00693" w:rsidRPr="00580BC1">
        <w:rPr>
          <w:rFonts w:ascii="KFGQPC Uthman Taha Naskh" w:cs="KFGQPC Uthman Taha Naskh" w:hint="cs"/>
          <w:spacing w:val="-2"/>
          <w:sz w:val="28"/>
          <w:rtl/>
          <w:lang w:val="en-MY" w:eastAsia="en-MY"/>
        </w:rPr>
        <w:t>﴾</w:t>
      </w:r>
      <w:r w:rsidR="00F00693" w:rsidRPr="00580BC1">
        <w:rPr>
          <w:rFonts w:ascii="KFGQPC Uthman Taha Naskh" w:cs="KFGQPC Uthman Taha Naskh"/>
          <w:spacing w:val="-2"/>
          <w:sz w:val="28"/>
          <w:rtl/>
          <w:lang w:val="en-MY" w:eastAsia="en-MY"/>
        </w:rPr>
        <w:t xml:space="preserve"> [</w:t>
      </w:r>
      <w:r w:rsidR="00EB5F48" w:rsidRPr="00580BC1">
        <w:rPr>
          <w:rFonts w:ascii="KFGQPC Uthman Taha Naskh" w:cs="KFGQPC Uthman Taha Naskh" w:hint="cs"/>
          <w:spacing w:val="-2"/>
          <w:sz w:val="28"/>
          <w:rtl/>
          <w:lang w:val="en-MY" w:eastAsia="en-MY"/>
        </w:rPr>
        <w:t>آل عمران</w:t>
      </w:r>
      <w:r w:rsidR="00F00693" w:rsidRPr="00580BC1">
        <w:rPr>
          <w:rFonts w:ascii="KFGQPC Uthman Taha Naskh" w:cs="KFGQPC Uthman Taha Naskh"/>
          <w:spacing w:val="-2"/>
          <w:sz w:val="28"/>
          <w:rtl/>
          <w:lang w:val="en-MY" w:eastAsia="en-MY"/>
        </w:rPr>
        <w:t xml:space="preserve">: </w:t>
      </w:r>
      <w:r w:rsidR="00F00693" w:rsidRPr="00580BC1">
        <w:rPr>
          <w:rFonts w:ascii="KFGQPC Uthman Taha Naskh" w:cs="KFGQPC Uthman Taha Naskh" w:hint="cs"/>
          <w:spacing w:val="-2"/>
          <w:sz w:val="28"/>
          <w:rtl/>
          <w:lang w:val="en-MY" w:eastAsia="en-MY"/>
        </w:rPr>
        <w:t>٩٧</w:t>
      </w:r>
      <w:r w:rsidR="00F00693" w:rsidRPr="00580BC1">
        <w:rPr>
          <w:rFonts w:ascii="KFGQPC Uthman Taha Naskh" w:cs="KFGQPC Uthman Taha Naskh"/>
          <w:spacing w:val="-2"/>
          <w:sz w:val="28"/>
          <w:rtl/>
          <w:lang w:val="en-MY" w:eastAsia="en-MY"/>
        </w:rPr>
        <w:t xml:space="preserve">] </w:t>
      </w:r>
      <w:r w:rsidRPr="00580BC1">
        <w:rPr>
          <w:rFonts w:cs="KFGQPC Uthman Taha Naskh" w:hint="cs"/>
          <w:b/>
          <w:bCs/>
          <w:spacing w:val="-2"/>
          <w:szCs w:val="27"/>
          <w:rtl/>
          <w:lang w:bidi="ar-SY"/>
        </w:rPr>
        <w:t>أَيْنَ ذَلِكَ مِنَ الأَرْضِ؟ قَالَ: الكَعْبَةُ. قَالَ: أَفَتَعْلَمُ أَنَّ الحَجَّاجَ بْنَ يُوسُفَ حِينَ وَضَعَ المَنْجَنِيقَ عَلَى ابْنِ الزُّبَيْرِ فِي الكَعْبَةِ فَقَتَلَهُ كَانَ آمِناً فِيهَا؟ قَالَ فَسَكَتَ. فَلَمَّا خَرَجَ قَالَ أَبُو بَكْرٍ الحَضْرَمِيُّ: جُعِلْتُ فِدَاكَ</w:t>
      </w:r>
      <w:r w:rsidRPr="00580BC1">
        <w:rPr>
          <w:rFonts w:cs="KFGQPC Uthman Taha Naskh" w:hint="cs"/>
          <w:spacing w:val="-2"/>
          <w:szCs w:val="27"/>
          <w:rtl/>
          <w:lang w:bidi="ar-SY"/>
        </w:rPr>
        <w:t>!</w:t>
      </w:r>
      <w:r w:rsidRPr="00580BC1">
        <w:rPr>
          <w:rFonts w:cs="KFGQPC Uthman Taha Naskh" w:hint="cs"/>
          <w:b/>
          <w:bCs/>
          <w:spacing w:val="-2"/>
          <w:szCs w:val="27"/>
          <w:rtl/>
          <w:lang w:bidi="ar-SY"/>
        </w:rPr>
        <w:t xml:space="preserve"> الجَوَابُ فِي المَسْأَلَتَيْنِ؟؟ فَقَالَ: يَا أَبَا بَكْرٍ</w:t>
      </w:r>
      <w:r w:rsidRPr="00580BC1">
        <w:rPr>
          <w:rFonts w:cs="KFGQPC Uthman Taha Naskh" w:hint="cs"/>
          <w:spacing w:val="-2"/>
          <w:szCs w:val="27"/>
          <w:rtl/>
          <w:lang w:bidi="ar-SY"/>
        </w:rPr>
        <w:t>!</w:t>
      </w:r>
      <w:r w:rsidRPr="00580BC1">
        <w:rPr>
          <w:rFonts w:cs="KFGQPC Uthman Taha Naskh" w:hint="cs"/>
          <w:b/>
          <w:bCs/>
          <w:spacing w:val="-2"/>
          <w:szCs w:val="27"/>
          <w:rtl/>
          <w:lang w:bidi="ar-SY"/>
        </w:rPr>
        <w:t xml:space="preserve"> سِيرُوا فِيها لَيالِيَ وَأَيَّاماً آمِنِينَ، فَقَالَ مَعَ قَائِمِنَا أَهْلَ البَيْتِ، وَأَمَّا قَوْلُهُ </w:t>
      </w:r>
      <w:r w:rsidR="00F00693" w:rsidRPr="00580BC1">
        <w:rPr>
          <w:rFonts w:ascii="KFGQPC Uthman Taha Naskh" w:cs="KFGQPC Uthman Taha Naskh" w:hint="cs"/>
          <w:spacing w:val="-2"/>
          <w:sz w:val="28"/>
          <w:rtl/>
          <w:lang w:val="en-MY" w:eastAsia="en-MY"/>
        </w:rPr>
        <w:t>﴿</w:t>
      </w:r>
      <w:r w:rsidR="00F00693" w:rsidRPr="00580BC1">
        <w:rPr>
          <w:rStyle w:val="Char4"/>
          <w:rFonts w:hint="cs"/>
          <w:spacing w:val="-2"/>
          <w:rtl/>
        </w:rPr>
        <w:t>وَمَن</w:t>
      </w:r>
      <w:r w:rsidR="00F00693" w:rsidRPr="00580BC1">
        <w:rPr>
          <w:rStyle w:val="Char4"/>
          <w:spacing w:val="-2"/>
          <w:rtl/>
        </w:rPr>
        <w:t xml:space="preserve"> </w:t>
      </w:r>
      <w:r w:rsidR="00F00693" w:rsidRPr="00580BC1">
        <w:rPr>
          <w:rStyle w:val="Char4"/>
          <w:rFonts w:hint="cs"/>
          <w:spacing w:val="-2"/>
          <w:rtl/>
        </w:rPr>
        <w:t>دَخَلَهُۥ</w:t>
      </w:r>
      <w:r w:rsidR="00F00693" w:rsidRPr="00580BC1">
        <w:rPr>
          <w:rStyle w:val="Char4"/>
          <w:spacing w:val="-2"/>
          <w:rtl/>
        </w:rPr>
        <w:t xml:space="preserve"> </w:t>
      </w:r>
      <w:r w:rsidR="00F00693" w:rsidRPr="00580BC1">
        <w:rPr>
          <w:rStyle w:val="Char4"/>
          <w:rFonts w:hint="cs"/>
          <w:spacing w:val="-2"/>
          <w:rtl/>
        </w:rPr>
        <w:t>كَانَ</w:t>
      </w:r>
      <w:r w:rsidR="00F00693" w:rsidRPr="00580BC1">
        <w:rPr>
          <w:rStyle w:val="Char4"/>
          <w:spacing w:val="-2"/>
          <w:rtl/>
        </w:rPr>
        <w:t xml:space="preserve"> </w:t>
      </w:r>
      <w:r w:rsidR="00F00693" w:rsidRPr="00580BC1">
        <w:rPr>
          <w:rStyle w:val="Char4"/>
          <w:rFonts w:hint="cs"/>
          <w:spacing w:val="-2"/>
          <w:rtl/>
        </w:rPr>
        <w:t>ءَامِنٗا</w:t>
      </w:r>
      <w:r w:rsidR="00F00693" w:rsidRPr="00580BC1">
        <w:rPr>
          <w:rFonts w:ascii="KFGQPC Uthman Taha Naskh" w:cs="KFGQPC Uthman Taha Naskh" w:hint="cs"/>
          <w:spacing w:val="-2"/>
          <w:sz w:val="28"/>
          <w:rtl/>
          <w:lang w:val="en-MY" w:eastAsia="en-MY"/>
        </w:rPr>
        <w:t>﴾</w:t>
      </w:r>
      <w:r w:rsidRPr="00580BC1">
        <w:rPr>
          <w:rFonts w:cs="KFGQPC Uthman Taha Naskh" w:hint="cs"/>
          <w:b/>
          <w:bCs/>
          <w:spacing w:val="-2"/>
          <w:szCs w:val="27"/>
          <w:rtl/>
          <w:lang w:bidi="ar-SY"/>
        </w:rPr>
        <w:t xml:space="preserve"> فَمَنْ بَايَعَهُ وَدَخَلَ مَعَهُ وَمَسَحَ عَلَى يَدِهِ وَدَخَلَ فِي عَقْدِ أَصْحَابِهِ كَانَ آمِناً </w:t>
      </w:r>
      <w:r w:rsidRPr="00580BC1">
        <w:rPr>
          <w:rFonts w:cs="KFGQPC Uthman Taha Naskh" w:hint="cs"/>
          <w:spacing w:val="-2"/>
          <w:szCs w:val="27"/>
          <w:rtl/>
          <w:lang w:bidi="ar-SY"/>
        </w:rPr>
        <w:t>...</w:t>
      </w:r>
      <w:r w:rsidRPr="00580BC1">
        <w:rPr>
          <w:rFonts w:cs="mylotus" w:hint="cs"/>
          <w:b/>
          <w:bCs/>
          <w:spacing w:val="-2"/>
          <w:szCs w:val="27"/>
          <w:rtl/>
          <w:lang w:bidi="ar-SY"/>
        </w:rPr>
        <w:t xml:space="preserve">  الخَبَر</w:t>
      </w:r>
      <w:r w:rsidRPr="00580BC1">
        <w:rPr>
          <w:rFonts w:cs="mylotus"/>
          <w:b/>
          <w:spacing w:val="-2"/>
          <w:szCs w:val="27"/>
          <w:rtl/>
          <w:lang w:bidi="ar-SY"/>
        </w:rPr>
        <w:t>"</w:t>
      </w:r>
      <w:r w:rsidRPr="00580BC1">
        <w:rPr>
          <w:rFonts w:cs="mylotus" w:hint="cs"/>
          <w:b/>
          <w:spacing w:val="-2"/>
          <w:szCs w:val="27"/>
          <w:rtl/>
          <w:lang w:bidi="ar-SY"/>
        </w:rPr>
        <w:t xml:space="preserve">!! </w:t>
      </w:r>
    </w:p>
    <w:p w:rsidR="00281393" w:rsidRPr="00071EFE" w:rsidRDefault="00281393" w:rsidP="00071EFE">
      <w:pPr>
        <w:widowControl w:val="0"/>
        <w:spacing w:after="60" w:line="228" w:lineRule="auto"/>
        <w:ind w:firstLine="284"/>
        <w:jc w:val="both"/>
        <w:rPr>
          <w:rFonts w:cs="mylotus" w:hint="cs"/>
          <w:b/>
          <w:szCs w:val="27"/>
          <w:rtl/>
          <w:lang w:bidi="ar-SY"/>
        </w:rPr>
      </w:pPr>
      <w:r w:rsidRPr="00071EFE">
        <w:rPr>
          <w:rFonts w:cs="mylotus" w:hint="cs"/>
          <w:b/>
          <w:szCs w:val="27"/>
          <w:rtl/>
          <w:lang w:bidi="ar-SY"/>
        </w:rPr>
        <w:t>مرَّةً ثانية نُكرِّر القول: إن من هو أقل علماً بكثير من أبي حنيفة يعلم أن الآية المذكورة إنشاء بصورة الخبر وأن «الأمن» المذكور في الآية ليس أمناً تكوينياً وطبيعياً بل هو «أمن» تشريعي، أي إذا لجأ إلى الحرم شخص من غير أهله وكان مستحقاً لحدٍّ شرعي عليه لم يجز إقامة الحد عليه حتى يخرج من الحرم. ولهذا السبب قيل إنه لا يجوز التعامل مع من استوجب الحد ولجأ إلى الحرم ولا معاشرته ولا إطعامه كي يضطر إلى الخروج من أرض الحرم. وكل عاقل يعلم أن ضمير «الهاء» في كلمة «</w:t>
      </w:r>
      <w:r w:rsidRPr="00071EFE">
        <w:rPr>
          <w:rFonts w:cs="mylotus" w:hint="cs"/>
          <w:bCs/>
          <w:szCs w:val="27"/>
          <w:rtl/>
          <w:lang w:bidi="ar-SY"/>
        </w:rPr>
        <w:t>دَخَلَهُ</w:t>
      </w:r>
      <w:r w:rsidRPr="00071EFE">
        <w:rPr>
          <w:rFonts w:cs="mylotus" w:hint="cs"/>
          <w:b/>
          <w:szCs w:val="27"/>
          <w:rtl/>
          <w:lang w:bidi="ar-SY"/>
        </w:rPr>
        <w:t>» يرجع إلى «</w:t>
      </w:r>
      <w:r w:rsidRPr="00071EFE">
        <w:rPr>
          <w:rFonts w:cs="mylotus" w:hint="cs"/>
          <w:bCs/>
          <w:szCs w:val="27"/>
          <w:rtl/>
          <w:lang w:bidi="ar-SY"/>
        </w:rPr>
        <w:t>أَوَّل بيت</w:t>
      </w:r>
      <w:r w:rsidRPr="00071EFE">
        <w:rPr>
          <w:rFonts w:cs="mylotus" w:hint="cs"/>
          <w:b/>
          <w:szCs w:val="27"/>
          <w:rtl/>
          <w:lang w:bidi="ar-SY"/>
        </w:rPr>
        <w:t xml:space="preserve">» المذكور في الآية 96 وهذا الأمر الواضح لا يخفى على من هو أقل علماً من أبي حنيفة بكثير فضلاً عن أن يقوله أبو حنيفة أو حضرة الصادق (ع)!! </w:t>
      </w:r>
    </w:p>
    <w:p w:rsidR="00281393" w:rsidRPr="00071EFE" w:rsidRDefault="00281393" w:rsidP="00071EFE">
      <w:pPr>
        <w:widowControl w:val="0"/>
        <w:spacing w:after="60" w:line="228" w:lineRule="auto"/>
        <w:ind w:firstLine="284"/>
        <w:jc w:val="both"/>
        <w:rPr>
          <w:rFonts w:cs="mylotus" w:hint="cs"/>
          <w:b/>
          <w:szCs w:val="27"/>
          <w:rtl/>
          <w:lang w:bidi="ar-SY"/>
        </w:rPr>
      </w:pPr>
      <w:r w:rsidRPr="00071EFE">
        <w:rPr>
          <w:rFonts w:cs="mylotus" w:hint="cs"/>
          <w:b/>
          <w:szCs w:val="27"/>
          <w:rtl/>
          <w:lang w:bidi="ar-SY"/>
        </w:rPr>
        <w:t xml:space="preserve">بالله عليكم لاحظوا أيَّ مصاب أوقعه الوضَّاعون الجهلة أو المُغرضون بالإسلام والقرآن وأئمة الإسلام العظام؟! فينبغي أن نقول: </w:t>
      </w:r>
      <w:r w:rsidRPr="00071EFE">
        <w:rPr>
          <w:rFonts w:cs="mylotus"/>
          <w:bCs/>
          <w:szCs w:val="27"/>
          <w:rtl/>
          <w:lang w:bidi="ar-SY"/>
        </w:rPr>
        <w:t>أَلَا لَعْنَةُ الل</w:t>
      </w:r>
      <w:r w:rsidRPr="00071EFE">
        <w:rPr>
          <w:rFonts w:cs="mylotus" w:hint="cs"/>
          <w:bCs/>
          <w:szCs w:val="27"/>
          <w:rtl/>
          <w:lang w:bidi="ar-SY"/>
        </w:rPr>
        <w:t>هِ</w:t>
      </w:r>
      <w:r w:rsidRPr="00071EFE">
        <w:rPr>
          <w:rFonts w:cs="mylotus"/>
          <w:bCs/>
          <w:szCs w:val="27"/>
          <w:rtl/>
          <w:lang w:bidi="ar-SY"/>
        </w:rPr>
        <w:t xml:space="preserve"> عَلَى</w:t>
      </w:r>
      <w:r w:rsidRPr="00071EFE">
        <w:rPr>
          <w:rFonts w:cs="mylotus" w:hint="cs"/>
          <w:bCs/>
          <w:szCs w:val="27"/>
          <w:rtl/>
          <w:lang w:bidi="ar-SY"/>
        </w:rPr>
        <w:t xml:space="preserve"> الكَاذِبِيْنَ</w:t>
      </w:r>
      <w:r w:rsidRPr="00071EFE">
        <w:rPr>
          <w:rFonts w:cs="mylotus" w:hint="cs"/>
          <w:b/>
          <w:szCs w:val="27"/>
          <w:rtl/>
          <w:lang w:bidi="ar-SY"/>
        </w:rPr>
        <w:t xml:space="preserve">.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الحديثان 9 و 177</w:t>
      </w:r>
      <w:r w:rsidR="00281393" w:rsidRPr="00071EFE">
        <w:rPr>
          <w:rFonts w:cs="mylotus" w:hint="cs"/>
          <w:szCs w:val="27"/>
          <w:rtl/>
          <w:lang w:bidi="ar-SY"/>
        </w:rPr>
        <w:t xml:space="preserve"> - </w:t>
      </w:r>
      <w:r w:rsidR="00281393" w:rsidRPr="00071EFE">
        <w:rPr>
          <w:rFonts w:cs="mylotus" w:hint="cs"/>
          <w:b/>
          <w:szCs w:val="27"/>
          <w:rtl/>
          <w:lang w:bidi="ar-SY"/>
        </w:rPr>
        <w:t xml:space="preserve">حديثٌ ضعيفُ السَّنَدِ </w:t>
      </w:r>
      <w:r w:rsidR="00281393" w:rsidRPr="00071EFE">
        <w:rPr>
          <w:rFonts w:cs="mylotus" w:hint="cs"/>
          <w:szCs w:val="27"/>
          <w:rtl/>
          <w:lang w:bidi="ar-SY"/>
        </w:rPr>
        <w:t xml:space="preserve">لا اعتبار له يفتري راويه على الإمام الباقر (ع) أنه يقول: </w:t>
      </w:r>
      <w:r w:rsidR="00281393" w:rsidRPr="00071EFE">
        <w:rPr>
          <w:rFonts w:cs="mylotus"/>
          <w:szCs w:val="27"/>
          <w:rtl/>
          <w:lang w:bidi="ar-SY"/>
        </w:rPr>
        <w:t>"</w:t>
      </w:r>
      <w:r w:rsidR="00281393" w:rsidRPr="00F00693">
        <w:rPr>
          <w:rFonts w:cs="KFGQPC Uthman Taha Naskh" w:hint="cs"/>
          <w:b/>
          <w:bCs/>
          <w:szCs w:val="27"/>
          <w:rtl/>
          <w:lang w:bidi="ar-SY"/>
        </w:rPr>
        <w:t xml:space="preserve">أَمَا لَوْ قَامَ قَائِمُنَا لَقَدْ رُدَّتْ إِلَيْهِ «الحُمَيْرَاءُ» </w:t>
      </w:r>
      <w:r w:rsidR="00281393" w:rsidRPr="00F00693">
        <w:rPr>
          <w:rFonts w:cs="KFGQPC Uthman Taha Naskh" w:hint="cs"/>
          <w:szCs w:val="27"/>
          <w:rtl/>
          <w:lang w:bidi="ar-SY"/>
        </w:rPr>
        <w:t>[لقب أم المؤمنين عائشة]</w:t>
      </w:r>
      <w:r w:rsidR="00281393" w:rsidRPr="00F00693">
        <w:rPr>
          <w:rFonts w:cs="KFGQPC Uthman Taha Naskh"/>
          <w:szCs w:val="27"/>
          <w:vertAlign w:val="superscript"/>
          <w:rtl/>
          <w:lang w:bidi="ar-SY"/>
        </w:rPr>
        <w:t xml:space="preserve"> </w:t>
      </w:r>
      <w:r w:rsidR="00281393" w:rsidRPr="00F00693">
        <w:rPr>
          <w:rFonts w:cs="Arabic11 BT"/>
          <w:szCs w:val="27"/>
          <w:vertAlign w:val="superscript"/>
          <w:rtl/>
          <w:lang w:bidi="ar-SY"/>
        </w:rPr>
        <w:t>(</w:t>
      </w:r>
      <w:r w:rsidR="00281393" w:rsidRPr="00F00693">
        <w:rPr>
          <w:rStyle w:val="FootnoteReference"/>
          <w:rFonts w:cs="Arabic11 BT"/>
          <w:szCs w:val="27"/>
          <w:rtl/>
          <w:lang w:bidi="ar-SY"/>
        </w:rPr>
        <w:footnoteReference w:id="407"/>
      </w:r>
      <w:r w:rsidR="00281393" w:rsidRPr="00F00693">
        <w:rPr>
          <w:rFonts w:cs="Arabic11 BT"/>
          <w:szCs w:val="27"/>
          <w:vertAlign w:val="superscript"/>
          <w:rtl/>
          <w:lang w:bidi="ar-SY"/>
        </w:rPr>
        <w:t>)</w:t>
      </w:r>
      <w:r w:rsidR="00281393" w:rsidRPr="00F00693">
        <w:rPr>
          <w:rFonts w:cs="KFGQPC Uthman Taha Naskh" w:hint="cs"/>
          <w:b/>
          <w:bCs/>
          <w:szCs w:val="27"/>
          <w:rtl/>
          <w:lang w:bidi="ar-SY"/>
        </w:rPr>
        <w:t xml:space="preserve"> حَتَّى يَجْلِدَهَا الحَدَّ </w:t>
      </w:r>
      <w:r w:rsidR="00281393" w:rsidRPr="00F00693">
        <w:rPr>
          <w:rFonts w:cs="KFGQPC Uthman Taha Naskh" w:hint="cs"/>
          <w:szCs w:val="27"/>
          <w:rtl/>
          <w:lang w:bidi="ar-SY"/>
        </w:rPr>
        <w:t>[حدَّ القذف]</w:t>
      </w:r>
      <w:r w:rsidR="00281393" w:rsidRPr="00F00693">
        <w:rPr>
          <w:rFonts w:cs="KFGQPC Uthman Taha Naskh" w:hint="cs"/>
          <w:b/>
          <w:bCs/>
          <w:szCs w:val="27"/>
          <w:rtl/>
          <w:lang w:bidi="ar-SY"/>
        </w:rPr>
        <w:t xml:space="preserve"> وَحَتَّى يَنْتَقِمَ لِابْنَةِ مُحَمَّدٍ فَاطِمَةَ (ع) مِنْهَا</w:t>
      </w:r>
      <w:r w:rsidR="00281393" w:rsidRPr="00071EFE">
        <w:rPr>
          <w:rFonts w:cs="mylotus"/>
          <w:szCs w:val="27"/>
          <w:rtl/>
          <w:lang w:bidi="ar-SY"/>
        </w:rPr>
        <w:t>"</w:t>
      </w:r>
      <w:r w:rsidR="00281393" w:rsidRPr="00071EFE">
        <w:rPr>
          <w:rFonts w:cs="mylotus" w:hint="cs"/>
          <w:szCs w:val="27"/>
          <w:rtl/>
          <w:lang w:bidi="ar-SY"/>
        </w:rPr>
        <w:t xml:space="preserve">؟!! ثم يسأل الراوي الإمام فيقول: </w:t>
      </w:r>
      <w:r w:rsidR="00281393" w:rsidRPr="00071EFE">
        <w:rPr>
          <w:rFonts w:cs="mylotus"/>
          <w:szCs w:val="27"/>
          <w:rtl/>
          <w:lang w:bidi="ar-SY"/>
        </w:rPr>
        <w:t>"</w:t>
      </w:r>
      <w:r w:rsidR="00281393" w:rsidRPr="00F00693">
        <w:rPr>
          <w:rFonts w:cs="KFGQPC Uthman Taha Naskh" w:hint="cs"/>
          <w:b/>
          <w:bCs/>
          <w:szCs w:val="27"/>
          <w:rtl/>
          <w:lang w:bidi="ar-SY"/>
        </w:rPr>
        <w:t>جُعِلْتُ فِدَاكَ</w:t>
      </w:r>
      <w:r w:rsidR="00281393" w:rsidRPr="00F00693">
        <w:rPr>
          <w:rFonts w:cs="KFGQPC Uthman Taha Naskh" w:hint="cs"/>
          <w:szCs w:val="27"/>
          <w:rtl/>
          <w:lang w:bidi="ar-SY"/>
        </w:rPr>
        <w:t>!</w:t>
      </w:r>
      <w:r w:rsidR="00281393" w:rsidRPr="00F00693">
        <w:rPr>
          <w:rFonts w:cs="KFGQPC Uthman Taha Naskh" w:hint="cs"/>
          <w:b/>
          <w:bCs/>
          <w:szCs w:val="27"/>
          <w:rtl/>
          <w:lang w:bidi="ar-SY"/>
        </w:rPr>
        <w:t xml:space="preserve"> وَلِمَ يَجْلِدُهَا الحَدَّ</w:t>
      </w:r>
      <w:r w:rsidR="00281393" w:rsidRPr="00F00693">
        <w:rPr>
          <w:rFonts w:cs="KFGQPC Uthman Taha Naskh" w:hint="cs"/>
          <w:szCs w:val="27"/>
          <w:rtl/>
          <w:lang w:bidi="ar-SY"/>
        </w:rPr>
        <w:t>؟!</w:t>
      </w:r>
      <w:r w:rsidR="00281393" w:rsidRPr="00F00693">
        <w:rPr>
          <w:rFonts w:cs="KFGQPC Uthman Taha Naskh" w:hint="cs"/>
          <w:b/>
          <w:bCs/>
          <w:szCs w:val="27"/>
          <w:rtl/>
          <w:lang w:bidi="ar-SY"/>
        </w:rPr>
        <w:t xml:space="preserve"> قَالَ</w:t>
      </w:r>
      <w:r w:rsidR="00281393" w:rsidRPr="00F00693">
        <w:rPr>
          <w:rFonts w:cs="KFGQPC Uthman Taha Naskh" w:hint="cs"/>
          <w:szCs w:val="27"/>
          <w:rtl/>
          <w:lang w:bidi="ar-SY"/>
        </w:rPr>
        <w:t>:</w:t>
      </w:r>
      <w:r w:rsidR="00281393" w:rsidRPr="00F00693">
        <w:rPr>
          <w:rFonts w:cs="KFGQPC Uthman Taha Naskh" w:hint="cs"/>
          <w:b/>
          <w:bCs/>
          <w:szCs w:val="27"/>
          <w:rtl/>
          <w:lang w:bidi="ar-SY"/>
        </w:rPr>
        <w:t xml:space="preserve"> لِفِرْيَتِهَا عَلَى أُمِّ إِبْرَاهِيمَ</w:t>
      </w:r>
      <w:r w:rsidR="00281393" w:rsidRPr="00F00693">
        <w:rPr>
          <w:rFonts w:cs="KFGQPC Uthman Taha Naskh" w:hint="cs"/>
          <w:sz w:val="30"/>
          <w:szCs w:val="27"/>
          <w:rtl/>
          <w:lang w:bidi="ar-SY"/>
        </w:rPr>
        <w:t xml:space="preserve">! [إحدى زوجات النبيّ]. </w:t>
      </w:r>
      <w:r w:rsidR="00281393" w:rsidRPr="00F00693">
        <w:rPr>
          <w:rFonts w:cs="KFGQPC Uthman Taha Naskh" w:hint="cs"/>
          <w:b/>
          <w:bCs/>
          <w:szCs w:val="27"/>
          <w:rtl/>
          <w:lang w:bidi="ar-SY"/>
        </w:rPr>
        <w:t>قُلْتُ: فَكَيْفَ أَخَّرَهُ اللهُ لِلْقَائِمِ (ع)</w:t>
      </w:r>
      <w:r w:rsidR="00281393" w:rsidRPr="00F00693">
        <w:rPr>
          <w:rFonts w:cs="KFGQPC Uthman Taha Naskh" w:hint="cs"/>
          <w:szCs w:val="27"/>
          <w:rtl/>
          <w:lang w:bidi="ar-SY"/>
        </w:rPr>
        <w:t>؟</w:t>
      </w:r>
      <w:r w:rsidR="00281393" w:rsidRPr="00F00693">
        <w:rPr>
          <w:rFonts w:cs="KFGQPC Uthman Taha Naskh" w:hint="cs"/>
          <w:b/>
          <w:bCs/>
          <w:szCs w:val="27"/>
          <w:rtl/>
          <w:lang w:bidi="ar-SY"/>
        </w:rPr>
        <w:t xml:space="preserve"> فَقَالَ لَهُ: إِنَّ اللهَ تَبَارَكَ وَتَعَالَى بَعَثَ مُحَمَّداً </w:t>
      </w:r>
      <w:r w:rsidR="00281393" w:rsidRPr="00F00693">
        <w:rPr>
          <w:rFonts w:cs="KFGQPC Uthman Taha Naskh" w:hint="cs"/>
          <w:sz w:val="30"/>
          <w:szCs w:val="27"/>
          <w:rtl/>
          <w:lang w:bidi="ar-SY"/>
        </w:rPr>
        <w:sym w:font="Abo-thar" w:char="F04A"/>
      </w:r>
      <w:r w:rsidR="00281393" w:rsidRPr="00F00693">
        <w:rPr>
          <w:rFonts w:cs="KFGQPC Uthman Taha Naskh" w:hint="cs"/>
          <w:b/>
          <w:bCs/>
          <w:szCs w:val="27"/>
          <w:rtl/>
          <w:lang w:bidi="ar-SY"/>
        </w:rPr>
        <w:t xml:space="preserve"> رَحْمَةً وَبَعَثَ القَائِمَ (ع) نِقْمَةً</w:t>
      </w:r>
      <w:r w:rsidR="00281393" w:rsidRPr="00071EFE">
        <w:rPr>
          <w:rFonts w:cs="mylotus"/>
          <w:szCs w:val="27"/>
          <w:rtl/>
          <w:lang w:bidi="ar-SY"/>
        </w:rPr>
        <w:t>"</w:t>
      </w:r>
      <w:r w:rsidR="00281393"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rPr>
        <w:t xml:space="preserve">اعلم أنه لما رأى المؤمنون بالخرافات ودعاة التفرقة الطائفيّة أنه قد جاءت عدة آيات في القرآن الكريم في الدفاع عن عائشة -كما هو مذكور في كتب السيرة والتفاسير المُعتبرة- ساءهم ذلك، فلفَّقوا بدلاً من حادثة الإفك المعروفة، قصَّةً مضمونُها أن عائشةَ قالت للنبيّ </w:t>
      </w:r>
      <w:r w:rsidRPr="00071EFE">
        <w:rPr>
          <w:rFonts w:ascii="Abo-thar" w:hAnsi="Abo-thar" w:cs="mylotus"/>
          <w:sz w:val="30"/>
          <w:szCs w:val="27"/>
          <w:lang w:bidi="fa-IR"/>
        </w:rPr>
        <w:t></w:t>
      </w:r>
      <w:r w:rsidRPr="00071EFE">
        <w:rPr>
          <w:rFonts w:cs="mylotus" w:hint="cs"/>
          <w:szCs w:val="27"/>
          <w:rtl/>
        </w:rPr>
        <w:t xml:space="preserve"> إن إبراهيم ليس ابنك بل هو ابن فلان!! فأمر النبيّ عليَّاً (ع) أن يذهب ويقتل ذلك الشخص (؟!! كيف يُمكن أن يأمر رسول الله </w:t>
      </w:r>
      <w:r w:rsidRPr="00071EFE">
        <w:rPr>
          <w:rFonts w:ascii="Abo-thar" w:hAnsi="Abo-thar" w:cs="mylotus"/>
          <w:sz w:val="30"/>
          <w:szCs w:val="27"/>
          <w:lang w:bidi="fa-IR"/>
        </w:rPr>
        <w:t></w:t>
      </w:r>
      <w:r w:rsidRPr="00071EFE">
        <w:rPr>
          <w:rFonts w:cs="mylotus" w:hint="cs"/>
          <w:szCs w:val="27"/>
          <w:rtl/>
        </w:rPr>
        <w:t xml:space="preserve"> بقتل مُتَّهم دون التحقيق بل لمُجرَّد الادِّعاء عليه واتِّهامه؟!!). فلمَّا ذهب عَلِيٌّ لقتل ذلك الرجل فرَّ الرجل وصعد إلى نخلة ورأى عَلِيٌّ (ع) من أسفل النخلة أن ذلك الرجل مجبوبٌ (أي مقطوع الذكر) وبهذا انكشف كذب عائشة!!  فنقول:</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أولاً</w:t>
      </w:r>
      <w:r w:rsidRPr="00071EFE">
        <w:rPr>
          <w:rFonts w:cs="mylotus" w:hint="cs"/>
          <w:szCs w:val="27"/>
          <w:rtl/>
          <w:lang w:bidi="ar-SY"/>
        </w:rPr>
        <w:t xml:space="preserve">: لا اعتبار لهذه القصة لأنها تُخالف الأخبار التي وردت في الكتب المعتبرة في شأن نزول الآيات 11 إلى 17 من سورة النور. </w:t>
      </w:r>
      <w:r w:rsidRPr="00071EFE">
        <w:rPr>
          <w:rFonts w:cs="mylotus" w:hint="cs"/>
          <w:b/>
          <w:bCs/>
          <w:szCs w:val="27"/>
          <w:rtl/>
          <w:lang w:bidi="ar-SY"/>
        </w:rPr>
        <w:t>ثانياً</w:t>
      </w:r>
      <w:r w:rsidRPr="00071EFE">
        <w:rPr>
          <w:rFonts w:cs="mylotus" w:hint="cs"/>
          <w:szCs w:val="27"/>
          <w:rtl/>
          <w:lang w:bidi="ar-SY"/>
        </w:rPr>
        <w:t xml:space="preserve">: لنفرض أن عائشة اتَّهمت أمّ إبراهيم، فما علاقة السيدة فاطمة (عليها السلام) بذلك؟ ولماذا جاء في هذه الرواية أن القائم سينتقم لفاطمة من عائشة؟! </w:t>
      </w:r>
      <w:r w:rsidRPr="00071EFE">
        <w:rPr>
          <w:rFonts w:cs="mylotus" w:hint="cs"/>
          <w:b/>
          <w:bCs/>
          <w:szCs w:val="27"/>
          <w:rtl/>
          <w:lang w:bidi="ar-SY"/>
        </w:rPr>
        <w:t>أَفَلَا</w:t>
      </w:r>
      <w:r w:rsidRPr="00071EFE">
        <w:rPr>
          <w:rFonts w:cs="mylotus"/>
          <w:b/>
          <w:bCs/>
          <w:szCs w:val="27"/>
          <w:rtl/>
          <w:lang w:bidi="ar-SY"/>
        </w:rPr>
        <w:t xml:space="preserve"> </w:t>
      </w:r>
      <w:r w:rsidRPr="00071EFE">
        <w:rPr>
          <w:rFonts w:cs="mylotus" w:hint="cs"/>
          <w:b/>
          <w:bCs/>
          <w:szCs w:val="27"/>
          <w:rtl/>
          <w:lang w:bidi="ar-SY"/>
        </w:rPr>
        <w:t>تَعْقِلُونَ</w:t>
      </w:r>
      <w:r w:rsidRPr="00071EFE">
        <w:rPr>
          <w:rFonts w:cs="mylotus" w:hint="cs"/>
          <w:szCs w:val="27"/>
          <w:rtl/>
          <w:lang w:bidi="ar-SY"/>
        </w:rPr>
        <w:t xml:space="preserve">؟ </w:t>
      </w:r>
      <w:r w:rsidRPr="00071EFE">
        <w:rPr>
          <w:rFonts w:cs="mylotus" w:hint="cs"/>
          <w:b/>
          <w:bCs/>
          <w:szCs w:val="27"/>
          <w:rtl/>
          <w:lang w:bidi="ar-SY"/>
        </w:rPr>
        <w:t>ثالثاً</w:t>
      </w:r>
      <w:r w:rsidRPr="00071EFE">
        <w:rPr>
          <w:rFonts w:cs="mylotus" w:hint="cs"/>
          <w:szCs w:val="27"/>
          <w:rtl/>
          <w:lang w:bidi="ar-SY"/>
        </w:rPr>
        <w:t xml:space="preserve">: ألستم تدَّعون أن طريقة الأئمة هي طريقة رسول الله </w:t>
      </w:r>
      <w:r w:rsidRPr="00071EFE">
        <w:rPr>
          <w:rFonts w:ascii="Abo-thar" w:hAnsi="Abo-thar" w:cs="mylotus"/>
          <w:sz w:val="30"/>
          <w:szCs w:val="27"/>
          <w:lang w:bidi="fa-IR"/>
        </w:rPr>
        <w:t></w:t>
      </w:r>
      <w:r w:rsidRPr="00071EFE">
        <w:rPr>
          <w:rFonts w:cs="mylotus" w:hint="cs"/>
          <w:szCs w:val="27"/>
          <w:rtl/>
          <w:lang w:bidi="ar-SY"/>
        </w:rPr>
        <w:t xml:space="preserve"> الحقيقية وسُنَّته الواقعية الأصيلة؟ فلماذا لا تلتزمون بهذا الأصل في حالة الإمام القائم وتقولون أحياناً: إنه سيحكم بغير سُنَّة النبيّ (كما جاء في الأحاديث من 21 إلى 25 في هذا الباب)، وأحياناً تقولون إن النبيّ نبيُّ رحمةٍ والقائم إمامُ نقمةٍ وعذاب!! نسأل الله أن يُوقظ أمتنا ويُنقذهم من أمثال هذه الكتب وهذه الروايات. </w:t>
      </w:r>
      <w:r w:rsidRPr="00071EFE">
        <w:rPr>
          <w:rFonts w:cs="mylotus" w:hint="cs"/>
          <w:b/>
          <w:bCs/>
          <w:szCs w:val="27"/>
          <w:rtl/>
          <w:lang w:bidi="ar-SY"/>
        </w:rPr>
        <w:t>آمين يا ربَّ العالمين</w:t>
      </w:r>
      <w:r w:rsidRPr="00071EFE">
        <w:rPr>
          <w:rFonts w:cs="mylotus" w:hint="cs"/>
          <w:szCs w:val="27"/>
          <w:rtl/>
          <w:lang w:bidi="ar-SY"/>
        </w:rPr>
        <w:t>.</w:t>
      </w:r>
    </w:p>
    <w:p w:rsidR="00281393" w:rsidRPr="00B536C5" w:rsidRDefault="00281393" w:rsidP="004E7FBD">
      <w:pPr>
        <w:pStyle w:val="a0"/>
        <w:rPr>
          <w:rFonts w:hint="cs"/>
          <w:rtl/>
        </w:rPr>
      </w:pPr>
      <w:bookmarkStart w:id="187" w:name="_Toc314620480"/>
      <w:bookmarkStart w:id="188" w:name="_Toc366882479"/>
      <w:r>
        <w:rPr>
          <w:rFonts w:hint="cs"/>
          <w:rtl/>
        </w:rPr>
        <w:t>[بطلان عـقيدة الرجعة]</w:t>
      </w:r>
      <w:r w:rsidRPr="00B21426">
        <w:rPr>
          <w:rFonts w:cs="Arabic11 BT"/>
          <w:vertAlign w:val="superscript"/>
          <w:rtl/>
          <w:lang w:bidi="ar-SY"/>
        </w:rPr>
        <w:t>(</w:t>
      </w:r>
      <w:r w:rsidRPr="00B21426">
        <w:rPr>
          <w:rStyle w:val="FootnoteReference"/>
          <w:rFonts w:cs="Arabic11 BT"/>
          <w:rtl/>
          <w:lang w:bidi="ar-SY"/>
        </w:rPr>
        <w:footnoteReference w:id="408"/>
      </w:r>
      <w:r w:rsidRPr="00B21426">
        <w:rPr>
          <w:rFonts w:cs="Arabic11 BT"/>
          <w:vertAlign w:val="superscript"/>
          <w:rtl/>
          <w:lang w:bidi="ar-SY"/>
        </w:rPr>
        <w:t>)</w:t>
      </w:r>
      <w:bookmarkEnd w:id="187"/>
      <w:bookmarkEnd w:id="188"/>
    </w:p>
    <w:p w:rsidR="00281393" w:rsidRPr="00580BC1" w:rsidRDefault="00281393" w:rsidP="00F00693">
      <w:pPr>
        <w:widowControl w:val="0"/>
        <w:spacing w:after="60" w:line="228" w:lineRule="auto"/>
        <w:ind w:firstLine="284"/>
        <w:jc w:val="both"/>
        <w:rPr>
          <w:rFonts w:cs="mylotus" w:hint="cs"/>
          <w:spacing w:val="-2"/>
          <w:szCs w:val="27"/>
          <w:rtl/>
          <w:lang w:bidi="ar-SY"/>
        </w:rPr>
      </w:pPr>
      <w:r w:rsidRPr="00580BC1">
        <w:rPr>
          <w:rFonts w:cs="mylotus" w:hint="cs"/>
          <w:spacing w:val="-2"/>
          <w:szCs w:val="27"/>
          <w:rtl/>
        </w:rPr>
        <w:t xml:space="preserve">لا يخفى بالطبع أن تلك القصة تستند إلى القول بالرجعة - أي رجعة بعض الأموات إلى الدنيا قبل قيام القائم -. وينبغي أن نقول لواضعي مثل هذه الروايات: إن القول برجعة بعض الأموات إلى هذه الدنيا قبل يوم القيامة قول مخالف لكثير من آيات القرآن الكريم، من ذلك قوله تعالى في سورة المؤمنون: </w:t>
      </w:r>
      <w:r w:rsidR="00F00693" w:rsidRPr="00580BC1">
        <w:rPr>
          <w:rFonts w:ascii="KFGQPC Uthman Taha Naskh" w:cs="KFGQPC Uthman Taha Naskh" w:hint="cs"/>
          <w:spacing w:val="-2"/>
          <w:sz w:val="28"/>
          <w:rtl/>
          <w:lang w:val="en-MY" w:eastAsia="en-MY"/>
        </w:rPr>
        <w:t>﴿</w:t>
      </w:r>
      <w:r w:rsidR="00F00693" w:rsidRPr="00580BC1">
        <w:rPr>
          <w:rStyle w:val="Char4"/>
          <w:rFonts w:hint="cs"/>
          <w:spacing w:val="-2"/>
          <w:rtl/>
        </w:rPr>
        <w:t>ثُمَّ</w:t>
      </w:r>
      <w:r w:rsidR="00F00693" w:rsidRPr="00580BC1">
        <w:rPr>
          <w:rStyle w:val="Char4"/>
          <w:spacing w:val="-2"/>
          <w:rtl/>
        </w:rPr>
        <w:t xml:space="preserve"> </w:t>
      </w:r>
      <w:r w:rsidR="00F00693" w:rsidRPr="00580BC1">
        <w:rPr>
          <w:rStyle w:val="Char4"/>
          <w:rFonts w:hint="cs"/>
          <w:spacing w:val="-2"/>
          <w:rtl/>
        </w:rPr>
        <w:t>إِنَّكُم</w:t>
      </w:r>
      <w:r w:rsidR="00F00693" w:rsidRPr="00580BC1">
        <w:rPr>
          <w:rStyle w:val="Char4"/>
          <w:spacing w:val="-2"/>
          <w:rtl/>
        </w:rPr>
        <w:t xml:space="preserve"> </w:t>
      </w:r>
      <w:r w:rsidR="00F00693" w:rsidRPr="00580BC1">
        <w:rPr>
          <w:rStyle w:val="Char4"/>
          <w:rFonts w:hint="cs"/>
          <w:spacing w:val="-2"/>
          <w:rtl/>
        </w:rPr>
        <w:t>بَعۡدَ</w:t>
      </w:r>
      <w:r w:rsidR="00F00693" w:rsidRPr="00580BC1">
        <w:rPr>
          <w:rStyle w:val="Char4"/>
          <w:spacing w:val="-2"/>
          <w:rtl/>
        </w:rPr>
        <w:t xml:space="preserve"> </w:t>
      </w:r>
      <w:r w:rsidR="00F00693" w:rsidRPr="00580BC1">
        <w:rPr>
          <w:rStyle w:val="Char4"/>
          <w:rFonts w:hint="cs"/>
          <w:spacing w:val="-2"/>
          <w:rtl/>
        </w:rPr>
        <w:t>ذَٰلِكَ</w:t>
      </w:r>
      <w:r w:rsidR="00F00693" w:rsidRPr="00580BC1">
        <w:rPr>
          <w:rStyle w:val="Char4"/>
          <w:spacing w:val="-2"/>
          <w:rtl/>
        </w:rPr>
        <w:t xml:space="preserve"> </w:t>
      </w:r>
      <w:r w:rsidR="00F00693" w:rsidRPr="00580BC1">
        <w:rPr>
          <w:rStyle w:val="Char4"/>
          <w:rFonts w:hint="cs"/>
          <w:spacing w:val="-2"/>
          <w:rtl/>
        </w:rPr>
        <w:t>لَمَيِّتُونَ</w:t>
      </w:r>
      <w:r w:rsidR="00F00693" w:rsidRPr="00580BC1">
        <w:rPr>
          <w:rStyle w:val="Char4"/>
          <w:spacing w:val="-2"/>
          <w:rtl/>
        </w:rPr>
        <w:t xml:space="preserve"> </w:t>
      </w:r>
      <w:r w:rsidR="00F00693" w:rsidRPr="00580BC1">
        <w:rPr>
          <w:rStyle w:val="Char4"/>
          <w:rFonts w:hint="cs"/>
          <w:spacing w:val="-2"/>
          <w:rtl/>
        </w:rPr>
        <w:t>١٥</w:t>
      </w:r>
      <w:r w:rsidR="00F00693" w:rsidRPr="00580BC1">
        <w:rPr>
          <w:rStyle w:val="Char4"/>
          <w:spacing w:val="-2"/>
          <w:rtl/>
        </w:rPr>
        <w:t xml:space="preserve"> </w:t>
      </w:r>
      <w:r w:rsidR="00F00693" w:rsidRPr="00580BC1">
        <w:rPr>
          <w:rStyle w:val="Char4"/>
          <w:rFonts w:hint="cs"/>
          <w:spacing w:val="-2"/>
          <w:rtl/>
        </w:rPr>
        <w:t>ثُمَّ</w:t>
      </w:r>
      <w:r w:rsidR="00F00693" w:rsidRPr="00580BC1">
        <w:rPr>
          <w:rStyle w:val="Char4"/>
          <w:spacing w:val="-2"/>
          <w:rtl/>
        </w:rPr>
        <w:t xml:space="preserve"> </w:t>
      </w:r>
      <w:r w:rsidR="00F00693" w:rsidRPr="00580BC1">
        <w:rPr>
          <w:rStyle w:val="Char4"/>
          <w:rFonts w:hint="cs"/>
          <w:spacing w:val="-2"/>
          <w:rtl/>
        </w:rPr>
        <w:t>إِنَّكُمۡ</w:t>
      </w:r>
      <w:r w:rsidR="00F00693" w:rsidRPr="00580BC1">
        <w:rPr>
          <w:rStyle w:val="Char4"/>
          <w:spacing w:val="-2"/>
          <w:rtl/>
        </w:rPr>
        <w:t xml:space="preserve"> </w:t>
      </w:r>
      <w:r w:rsidR="00F00693" w:rsidRPr="00580BC1">
        <w:rPr>
          <w:rStyle w:val="Char4"/>
          <w:rFonts w:hint="cs"/>
          <w:spacing w:val="-2"/>
          <w:rtl/>
        </w:rPr>
        <w:t>يَوۡمَ</w:t>
      </w:r>
      <w:r w:rsidR="00F00693" w:rsidRPr="00580BC1">
        <w:rPr>
          <w:rStyle w:val="Char4"/>
          <w:spacing w:val="-2"/>
          <w:rtl/>
        </w:rPr>
        <w:t xml:space="preserve"> </w:t>
      </w:r>
      <w:r w:rsidR="00F00693" w:rsidRPr="00580BC1">
        <w:rPr>
          <w:rStyle w:val="Char4"/>
          <w:rFonts w:hint="cs"/>
          <w:spacing w:val="-2"/>
          <w:rtl/>
        </w:rPr>
        <w:t>ٱلۡقِيَٰمَةِ</w:t>
      </w:r>
      <w:r w:rsidR="00F00693" w:rsidRPr="00580BC1">
        <w:rPr>
          <w:rStyle w:val="Char4"/>
          <w:spacing w:val="-2"/>
          <w:rtl/>
        </w:rPr>
        <w:t xml:space="preserve"> </w:t>
      </w:r>
      <w:r w:rsidR="00F00693" w:rsidRPr="00580BC1">
        <w:rPr>
          <w:rStyle w:val="Char4"/>
          <w:rFonts w:hint="cs"/>
          <w:spacing w:val="-2"/>
          <w:rtl/>
        </w:rPr>
        <w:t>تُبۡعَثُونَ</w:t>
      </w:r>
      <w:r w:rsidR="00F00693" w:rsidRPr="00580BC1">
        <w:rPr>
          <w:rStyle w:val="Char4"/>
          <w:spacing w:val="-2"/>
          <w:rtl/>
        </w:rPr>
        <w:t xml:space="preserve"> </w:t>
      </w:r>
      <w:r w:rsidR="00F00693" w:rsidRPr="00580BC1">
        <w:rPr>
          <w:rStyle w:val="Char4"/>
          <w:rFonts w:hint="cs"/>
          <w:spacing w:val="-2"/>
          <w:rtl/>
        </w:rPr>
        <w:t>١٦</w:t>
      </w:r>
      <w:r w:rsidR="00F00693" w:rsidRPr="00580BC1">
        <w:rPr>
          <w:rFonts w:ascii="KFGQPC Uthman Taha Naskh" w:cs="KFGQPC Uthman Taha Naskh" w:hint="cs"/>
          <w:spacing w:val="-2"/>
          <w:sz w:val="28"/>
          <w:rtl/>
          <w:lang w:val="en-MY" w:eastAsia="en-MY"/>
        </w:rPr>
        <w:t>﴾</w:t>
      </w:r>
      <w:r w:rsidR="00F00693" w:rsidRPr="00580BC1">
        <w:rPr>
          <w:rFonts w:ascii="KFGQPC Uthman Taha Naskh" w:cs="KFGQPC Uthman Taha Naskh"/>
          <w:spacing w:val="-2"/>
          <w:sz w:val="28"/>
          <w:rtl/>
          <w:lang w:val="en-MY" w:eastAsia="en-MY"/>
        </w:rPr>
        <w:t xml:space="preserve"> [</w:t>
      </w:r>
      <w:r w:rsidR="00F00693" w:rsidRPr="00580BC1">
        <w:rPr>
          <w:rFonts w:ascii="KFGQPC Uthman Taha Naskh" w:cs="KFGQPC Uthman Taha Naskh" w:hint="cs"/>
          <w:spacing w:val="-2"/>
          <w:sz w:val="28"/>
          <w:rtl/>
          <w:lang w:val="en-MY" w:eastAsia="en-MY"/>
        </w:rPr>
        <w:t>المؤمنون</w:t>
      </w:r>
      <w:r w:rsidR="00F00693" w:rsidRPr="00580BC1">
        <w:rPr>
          <w:rFonts w:ascii="KFGQPC Uthman Taha Naskh" w:cs="KFGQPC Uthman Taha Naskh"/>
          <w:spacing w:val="-2"/>
          <w:sz w:val="28"/>
          <w:rtl/>
          <w:lang w:val="en-MY" w:eastAsia="en-MY"/>
        </w:rPr>
        <w:t xml:space="preserve"> : </w:t>
      </w:r>
      <w:r w:rsidR="00F00693" w:rsidRPr="00580BC1">
        <w:rPr>
          <w:rFonts w:ascii="KFGQPC Uthman Taha Naskh" w:cs="KFGQPC Uthman Taha Naskh" w:hint="cs"/>
          <w:spacing w:val="-2"/>
          <w:sz w:val="28"/>
          <w:rtl/>
          <w:lang w:val="en-MY" w:eastAsia="en-MY"/>
        </w:rPr>
        <w:t>١٥،</w:t>
      </w:r>
      <w:r w:rsidR="00F00693" w:rsidRPr="00580BC1">
        <w:rPr>
          <w:rFonts w:ascii="KFGQPC Uthman Taha Naskh" w:cs="KFGQPC Uthman Taha Naskh"/>
          <w:spacing w:val="-2"/>
          <w:sz w:val="28"/>
          <w:rtl/>
          <w:lang w:val="en-MY" w:eastAsia="en-MY"/>
        </w:rPr>
        <w:t xml:space="preserve">  </w:t>
      </w:r>
      <w:r w:rsidR="00F00693" w:rsidRPr="00580BC1">
        <w:rPr>
          <w:rFonts w:ascii="KFGQPC Uthman Taha Naskh" w:cs="KFGQPC Uthman Taha Naskh" w:hint="cs"/>
          <w:spacing w:val="-2"/>
          <w:sz w:val="28"/>
          <w:rtl/>
          <w:lang w:val="en-MY" w:eastAsia="en-MY"/>
        </w:rPr>
        <w:t>١٦</w:t>
      </w:r>
      <w:r w:rsidR="009C0D84" w:rsidRPr="00580BC1">
        <w:rPr>
          <w:rFonts w:ascii="KFGQPC Uthman Taha Naskh" w:cs="KFGQPC Uthman Taha Naskh"/>
          <w:spacing w:val="-2"/>
          <w:sz w:val="28"/>
          <w:rtl/>
          <w:lang w:val="en-MY" w:eastAsia="en-MY"/>
        </w:rPr>
        <w:t>].</w:t>
      </w:r>
      <w:r w:rsidRPr="00580BC1">
        <w:rPr>
          <w:rFonts w:cs="mylotus" w:hint="cs"/>
          <w:spacing w:val="-2"/>
          <w:szCs w:val="27"/>
          <w:rtl/>
        </w:rPr>
        <w:t xml:space="preserve"> وينبغي أن ننتبه إلى الآيات التي جاءت قبل هاتين الآيتين وذكرت مراحل خلق الإنسان كلها (قبل الولادة وحتى القيامة) لذلك لا يُمكننا القول إن الله صرف النظر هنا عن ذكر إحياء بعض الخلق قبل القيامة وبعد موتهم وانتقالهم إلى عالَم البرزخ (أي الرجعة)!! أضف إلى ذلك أنه ليس ممكناً للإنسان في أيِّ مرحلة من مراحل خلقه ونُموِّه وتكامله أن يرجع إلى المراحل السابقة، وَمِنْ ثَمَّ فلا يُمكننا أن نقول -دون دليل قويم- أن بعض الناس سيرجعون إلى الدنيا بعد أن كانوا قد انتقلوا منها إلى عالَم البرزخ أي عالَم ما بعد مرحلة الدنيا! (فَلَا تَتَجَاهَلْ). </w:t>
      </w:r>
    </w:p>
    <w:p w:rsidR="00281393" w:rsidRPr="00071EFE" w:rsidRDefault="00281393" w:rsidP="002922A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وقال تعالى أيضاً: </w:t>
      </w:r>
      <w:r w:rsidR="002922AE">
        <w:rPr>
          <w:rFonts w:ascii="KFGQPC Uthman Taha Naskh" w:cs="KFGQPC Uthman Taha Naskh" w:hint="cs"/>
          <w:sz w:val="28"/>
          <w:rtl/>
          <w:lang w:val="en-MY" w:eastAsia="en-MY"/>
        </w:rPr>
        <w:t>﴿</w:t>
      </w:r>
      <w:r w:rsidR="002922AE" w:rsidRPr="002922AE">
        <w:rPr>
          <w:rStyle w:val="Char4"/>
          <w:rFonts w:hint="cs"/>
          <w:rtl/>
        </w:rPr>
        <w:t>حَتَّىٰٓ</w:t>
      </w:r>
      <w:r w:rsidR="002922AE" w:rsidRPr="002922AE">
        <w:rPr>
          <w:rStyle w:val="Char4"/>
          <w:rtl/>
        </w:rPr>
        <w:t xml:space="preserve"> </w:t>
      </w:r>
      <w:r w:rsidR="002922AE" w:rsidRPr="002922AE">
        <w:rPr>
          <w:rStyle w:val="Char4"/>
          <w:rFonts w:hint="cs"/>
          <w:rtl/>
        </w:rPr>
        <w:t>إِذَا</w:t>
      </w:r>
      <w:r w:rsidR="002922AE" w:rsidRPr="002922AE">
        <w:rPr>
          <w:rStyle w:val="Char4"/>
          <w:rtl/>
        </w:rPr>
        <w:t xml:space="preserve"> </w:t>
      </w:r>
      <w:r w:rsidR="002922AE" w:rsidRPr="002922AE">
        <w:rPr>
          <w:rStyle w:val="Char4"/>
          <w:rFonts w:hint="cs"/>
          <w:rtl/>
        </w:rPr>
        <w:t>جَآءَ</w:t>
      </w:r>
      <w:r w:rsidR="002922AE" w:rsidRPr="002922AE">
        <w:rPr>
          <w:rStyle w:val="Char4"/>
          <w:rtl/>
        </w:rPr>
        <w:t xml:space="preserve"> </w:t>
      </w:r>
      <w:r w:rsidR="002922AE" w:rsidRPr="002922AE">
        <w:rPr>
          <w:rStyle w:val="Char4"/>
          <w:rFonts w:hint="cs"/>
          <w:rtl/>
        </w:rPr>
        <w:t>أَحَدَهُمُ</w:t>
      </w:r>
      <w:r w:rsidR="002922AE" w:rsidRPr="002922AE">
        <w:rPr>
          <w:rStyle w:val="Char4"/>
          <w:rtl/>
        </w:rPr>
        <w:t xml:space="preserve"> </w:t>
      </w:r>
      <w:r w:rsidR="002922AE" w:rsidRPr="002922AE">
        <w:rPr>
          <w:rStyle w:val="Char4"/>
          <w:rFonts w:hint="cs"/>
          <w:rtl/>
        </w:rPr>
        <w:t>ٱلۡمَوۡتُ</w:t>
      </w:r>
      <w:r w:rsidR="002922AE" w:rsidRPr="002922AE">
        <w:rPr>
          <w:rStyle w:val="Char4"/>
          <w:rtl/>
        </w:rPr>
        <w:t xml:space="preserve"> </w:t>
      </w:r>
      <w:r w:rsidR="002922AE" w:rsidRPr="002922AE">
        <w:rPr>
          <w:rStyle w:val="Char4"/>
          <w:rFonts w:hint="cs"/>
          <w:rtl/>
        </w:rPr>
        <w:t>قَالَ</w:t>
      </w:r>
      <w:r w:rsidR="002922AE" w:rsidRPr="002922AE">
        <w:rPr>
          <w:rStyle w:val="Char4"/>
          <w:rtl/>
        </w:rPr>
        <w:t xml:space="preserve"> </w:t>
      </w:r>
      <w:r w:rsidR="002922AE" w:rsidRPr="002922AE">
        <w:rPr>
          <w:rStyle w:val="Char4"/>
          <w:rFonts w:hint="cs"/>
          <w:rtl/>
        </w:rPr>
        <w:t>رَبِّ</w:t>
      </w:r>
      <w:r w:rsidR="002922AE" w:rsidRPr="002922AE">
        <w:rPr>
          <w:rStyle w:val="Char4"/>
          <w:rtl/>
        </w:rPr>
        <w:t xml:space="preserve"> </w:t>
      </w:r>
      <w:r w:rsidR="002922AE" w:rsidRPr="002922AE">
        <w:rPr>
          <w:rStyle w:val="Char4"/>
          <w:rFonts w:hint="cs"/>
          <w:rtl/>
        </w:rPr>
        <w:t>ٱرۡجِعُونِ</w:t>
      </w:r>
      <w:r w:rsidR="002922AE" w:rsidRPr="002922AE">
        <w:rPr>
          <w:rStyle w:val="Char4"/>
          <w:rtl/>
        </w:rPr>
        <w:t xml:space="preserve"> </w:t>
      </w:r>
      <w:r w:rsidR="002922AE" w:rsidRPr="002922AE">
        <w:rPr>
          <w:rStyle w:val="Char4"/>
          <w:rFonts w:hint="cs"/>
          <w:rtl/>
        </w:rPr>
        <w:t>٩٩</w:t>
      </w:r>
      <w:r w:rsidR="002922AE" w:rsidRPr="002922AE">
        <w:rPr>
          <w:rStyle w:val="Char4"/>
          <w:rtl/>
        </w:rPr>
        <w:t xml:space="preserve"> </w:t>
      </w:r>
      <w:r w:rsidR="002922AE" w:rsidRPr="002922AE">
        <w:rPr>
          <w:rStyle w:val="Char4"/>
          <w:rFonts w:hint="cs"/>
          <w:rtl/>
        </w:rPr>
        <w:t>لَعَلِّيٓ</w:t>
      </w:r>
      <w:r w:rsidR="002922AE" w:rsidRPr="002922AE">
        <w:rPr>
          <w:rStyle w:val="Char4"/>
          <w:rtl/>
        </w:rPr>
        <w:t xml:space="preserve"> </w:t>
      </w:r>
      <w:r w:rsidR="002922AE" w:rsidRPr="002922AE">
        <w:rPr>
          <w:rStyle w:val="Char4"/>
          <w:rFonts w:hint="cs"/>
          <w:rtl/>
        </w:rPr>
        <w:t>أَعۡمَلُ</w:t>
      </w:r>
      <w:r w:rsidR="002922AE" w:rsidRPr="002922AE">
        <w:rPr>
          <w:rStyle w:val="Char4"/>
          <w:rtl/>
        </w:rPr>
        <w:t xml:space="preserve"> </w:t>
      </w:r>
      <w:r w:rsidR="002922AE" w:rsidRPr="002922AE">
        <w:rPr>
          <w:rStyle w:val="Char4"/>
          <w:rFonts w:hint="cs"/>
          <w:rtl/>
        </w:rPr>
        <w:t>صَٰلِحٗا</w:t>
      </w:r>
      <w:r w:rsidR="002922AE" w:rsidRPr="002922AE">
        <w:rPr>
          <w:rStyle w:val="Char4"/>
          <w:rtl/>
        </w:rPr>
        <w:t xml:space="preserve"> </w:t>
      </w:r>
      <w:r w:rsidR="002922AE" w:rsidRPr="002922AE">
        <w:rPr>
          <w:rStyle w:val="Char4"/>
          <w:rFonts w:hint="cs"/>
          <w:rtl/>
        </w:rPr>
        <w:t>فِيمَا</w:t>
      </w:r>
      <w:r w:rsidR="002922AE" w:rsidRPr="002922AE">
        <w:rPr>
          <w:rStyle w:val="Char4"/>
          <w:rtl/>
        </w:rPr>
        <w:t xml:space="preserve"> </w:t>
      </w:r>
      <w:r w:rsidR="002922AE" w:rsidRPr="002922AE">
        <w:rPr>
          <w:rStyle w:val="Char4"/>
          <w:rFonts w:hint="cs"/>
          <w:rtl/>
        </w:rPr>
        <w:t>تَرَكۡتُۚ</w:t>
      </w:r>
      <w:r w:rsidR="002922AE" w:rsidRPr="002922AE">
        <w:rPr>
          <w:rStyle w:val="Char4"/>
          <w:rtl/>
        </w:rPr>
        <w:t xml:space="preserve"> </w:t>
      </w:r>
      <w:r w:rsidR="002922AE" w:rsidRPr="002922AE">
        <w:rPr>
          <w:rStyle w:val="Char4"/>
          <w:rFonts w:hint="cs"/>
          <w:rtl/>
        </w:rPr>
        <w:t>كَلَّآۚ</w:t>
      </w:r>
      <w:r w:rsidR="002922AE" w:rsidRPr="002922AE">
        <w:rPr>
          <w:rStyle w:val="Char4"/>
          <w:rtl/>
        </w:rPr>
        <w:t xml:space="preserve"> </w:t>
      </w:r>
      <w:r w:rsidR="002922AE" w:rsidRPr="002922AE">
        <w:rPr>
          <w:rStyle w:val="Char4"/>
          <w:rFonts w:hint="cs"/>
          <w:rtl/>
        </w:rPr>
        <w:t>إِنَّهَا</w:t>
      </w:r>
      <w:r w:rsidR="002922AE" w:rsidRPr="002922AE">
        <w:rPr>
          <w:rStyle w:val="Char4"/>
          <w:rtl/>
        </w:rPr>
        <w:t xml:space="preserve"> </w:t>
      </w:r>
      <w:r w:rsidR="002922AE" w:rsidRPr="002922AE">
        <w:rPr>
          <w:rStyle w:val="Char4"/>
          <w:rFonts w:hint="cs"/>
          <w:rtl/>
        </w:rPr>
        <w:t>كَلِمَةٌ</w:t>
      </w:r>
      <w:r w:rsidR="002922AE" w:rsidRPr="002922AE">
        <w:rPr>
          <w:rStyle w:val="Char4"/>
          <w:rtl/>
        </w:rPr>
        <w:t xml:space="preserve"> </w:t>
      </w:r>
      <w:r w:rsidR="002922AE" w:rsidRPr="002922AE">
        <w:rPr>
          <w:rStyle w:val="Char4"/>
          <w:rFonts w:hint="cs"/>
          <w:rtl/>
        </w:rPr>
        <w:t>هُوَ</w:t>
      </w:r>
      <w:r w:rsidR="002922AE" w:rsidRPr="002922AE">
        <w:rPr>
          <w:rStyle w:val="Char4"/>
          <w:rtl/>
        </w:rPr>
        <w:t xml:space="preserve"> </w:t>
      </w:r>
      <w:r w:rsidR="002922AE" w:rsidRPr="002922AE">
        <w:rPr>
          <w:rStyle w:val="Char4"/>
          <w:rFonts w:hint="cs"/>
          <w:rtl/>
        </w:rPr>
        <w:t>قَآئِلُهَاۖ</w:t>
      </w:r>
      <w:r w:rsidR="002922AE" w:rsidRPr="002922AE">
        <w:rPr>
          <w:rStyle w:val="Char4"/>
          <w:rtl/>
        </w:rPr>
        <w:t xml:space="preserve"> </w:t>
      </w:r>
      <w:r w:rsidR="002922AE" w:rsidRPr="002922AE">
        <w:rPr>
          <w:rStyle w:val="Char4"/>
          <w:rFonts w:hint="cs"/>
          <w:rtl/>
        </w:rPr>
        <w:t>وَمِن</w:t>
      </w:r>
      <w:r w:rsidR="002922AE" w:rsidRPr="002922AE">
        <w:rPr>
          <w:rStyle w:val="Char4"/>
          <w:rtl/>
        </w:rPr>
        <w:t xml:space="preserve"> </w:t>
      </w:r>
      <w:r w:rsidR="002922AE" w:rsidRPr="002922AE">
        <w:rPr>
          <w:rStyle w:val="Char4"/>
          <w:rFonts w:hint="cs"/>
          <w:rtl/>
        </w:rPr>
        <w:t>وَرَآئِهِم</w:t>
      </w:r>
      <w:r w:rsidR="002922AE" w:rsidRPr="002922AE">
        <w:rPr>
          <w:rStyle w:val="Char4"/>
          <w:rtl/>
        </w:rPr>
        <w:t xml:space="preserve"> </w:t>
      </w:r>
      <w:r w:rsidR="002922AE" w:rsidRPr="002922AE">
        <w:rPr>
          <w:rStyle w:val="Char4"/>
          <w:rFonts w:hint="cs"/>
          <w:rtl/>
        </w:rPr>
        <w:t>بَرۡزَخٌ</w:t>
      </w:r>
      <w:r w:rsidR="002922AE" w:rsidRPr="002922AE">
        <w:rPr>
          <w:rStyle w:val="Char4"/>
          <w:rtl/>
        </w:rPr>
        <w:t xml:space="preserve"> </w:t>
      </w:r>
      <w:r w:rsidR="002922AE" w:rsidRPr="002922AE">
        <w:rPr>
          <w:rStyle w:val="Char4"/>
          <w:rFonts w:hint="cs"/>
          <w:rtl/>
        </w:rPr>
        <w:t>إِلَىٰ</w:t>
      </w:r>
      <w:r w:rsidR="002922AE" w:rsidRPr="002922AE">
        <w:rPr>
          <w:rStyle w:val="Char4"/>
          <w:rtl/>
        </w:rPr>
        <w:t xml:space="preserve"> </w:t>
      </w:r>
      <w:r w:rsidR="002922AE" w:rsidRPr="002922AE">
        <w:rPr>
          <w:rStyle w:val="Char4"/>
          <w:rFonts w:hint="cs"/>
          <w:rtl/>
        </w:rPr>
        <w:t>يَوۡمِ</w:t>
      </w:r>
      <w:r w:rsidR="002922AE" w:rsidRPr="002922AE">
        <w:rPr>
          <w:rStyle w:val="Char4"/>
          <w:rtl/>
        </w:rPr>
        <w:t xml:space="preserve"> </w:t>
      </w:r>
      <w:r w:rsidR="002922AE" w:rsidRPr="002922AE">
        <w:rPr>
          <w:rStyle w:val="Char4"/>
          <w:rFonts w:hint="cs"/>
          <w:rtl/>
        </w:rPr>
        <w:t>يُبۡعَثُونَ</w:t>
      </w:r>
      <w:r w:rsidR="002922AE" w:rsidRPr="002922AE">
        <w:rPr>
          <w:rStyle w:val="Char4"/>
          <w:rtl/>
        </w:rPr>
        <w:t xml:space="preserve"> </w:t>
      </w:r>
      <w:r w:rsidR="002922AE" w:rsidRPr="002922AE">
        <w:rPr>
          <w:rStyle w:val="Char4"/>
          <w:rFonts w:hint="cs"/>
          <w:rtl/>
        </w:rPr>
        <w:t>١٠٠</w:t>
      </w:r>
      <w:r w:rsidR="002922AE">
        <w:rPr>
          <w:rFonts w:ascii="KFGQPC Uthman Taha Naskh" w:cs="KFGQPC Uthman Taha Naskh" w:hint="cs"/>
          <w:sz w:val="28"/>
          <w:rtl/>
          <w:lang w:val="en-MY" w:eastAsia="en-MY"/>
        </w:rPr>
        <w:t>﴾</w:t>
      </w:r>
      <w:r w:rsidR="002922AE">
        <w:rPr>
          <w:rFonts w:ascii="KFGQPC Uthman Taha Naskh" w:cs="KFGQPC Uthman Taha Naskh"/>
          <w:sz w:val="28"/>
          <w:rtl/>
          <w:lang w:val="en-MY" w:eastAsia="en-MY"/>
        </w:rPr>
        <w:t xml:space="preserve"> [</w:t>
      </w:r>
      <w:r w:rsidR="002922AE">
        <w:rPr>
          <w:rFonts w:ascii="KFGQPC Uthman Taha Naskh" w:cs="KFGQPC Uthman Taha Naskh" w:hint="cs"/>
          <w:sz w:val="28"/>
          <w:rtl/>
          <w:lang w:val="en-MY" w:eastAsia="en-MY"/>
        </w:rPr>
        <w:t>المؤمنون</w:t>
      </w:r>
      <w:r w:rsidR="002922AE">
        <w:rPr>
          <w:rFonts w:ascii="KFGQPC Uthman Taha Naskh" w:cs="KFGQPC Uthman Taha Naskh"/>
          <w:sz w:val="28"/>
          <w:rtl/>
          <w:lang w:val="en-MY" w:eastAsia="en-MY"/>
        </w:rPr>
        <w:t xml:space="preserve"> : </w:t>
      </w:r>
      <w:r w:rsidR="002922AE">
        <w:rPr>
          <w:rFonts w:ascii="KFGQPC Uthman Taha Naskh" w:cs="KFGQPC Uthman Taha Naskh" w:hint="cs"/>
          <w:sz w:val="28"/>
          <w:rtl/>
          <w:lang w:val="en-MY" w:eastAsia="en-MY"/>
        </w:rPr>
        <w:t>٩٩،</w:t>
      </w:r>
      <w:r w:rsidR="002922AE">
        <w:rPr>
          <w:rFonts w:ascii="KFGQPC Uthman Taha Naskh" w:cs="KFGQPC Uthman Taha Naskh"/>
          <w:sz w:val="28"/>
          <w:rtl/>
          <w:lang w:val="en-MY" w:eastAsia="en-MY"/>
        </w:rPr>
        <w:t xml:space="preserve">  </w:t>
      </w:r>
      <w:r w:rsidR="002922AE">
        <w:rPr>
          <w:rFonts w:ascii="KFGQPC Uthman Taha Naskh" w:cs="KFGQPC Uthman Taha Naskh" w:hint="cs"/>
          <w:sz w:val="28"/>
          <w:rtl/>
          <w:lang w:val="en-MY" w:eastAsia="en-MY"/>
        </w:rPr>
        <w:t>١٠٠</w:t>
      </w:r>
      <w:r w:rsidR="009C0D84">
        <w:rPr>
          <w:rFonts w:ascii="KFGQPC Uthman Taha Naskh" w:cs="KFGQPC Uthman Taha Naskh"/>
          <w:sz w:val="28"/>
          <w:rtl/>
          <w:lang w:val="en-MY" w:eastAsia="en-MY"/>
        </w:rPr>
        <w:t>].</w:t>
      </w:r>
      <w:r w:rsidRPr="00071EFE">
        <w:rPr>
          <w:rFonts w:cs="mylotus" w:hint="cs"/>
          <w:b/>
          <w:bCs/>
          <w:szCs w:val="27"/>
          <w:rtl/>
          <w:lang w:bidi="ar-SY"/>
        </w:rPr>
        <w:t xml:space="preserve"> </w:t>
      </w:r>
      <w:r w:rsidRPr="00071EFE">
        <w:rPr>
          <w:rFonts w:cs="mylotus" w:hint="cs"/>
          <w:szCs w:val="27"/>
          <w:rtl/>
          <w:lang w:bidi="ar-SY"/>
        </w:rPr>
        <w:t xml:space="preserve">بعد هاتين الآيتين مباشرة ذكر الله تعالى النفخ في الصور والقيامة ولم يذكر أيّ شيء عن الرجوع إلى الدنيا قبل القيامة لأنه لا يوجد بين الموتة الأولى وبين القيامة إلا البرزخ فقط لا غير. </w:t>
      </w:r>
    </w:p>
    <w:p w:rsidR="00281393" w:rsidRPr="00071EFE" w:rsidRDefault="00281393" w:rsidP="006C4818">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وقال تعالى: </w:t>
      </w:r>
      <w:r w:rsidR="002922AE">
        <w:rPr>
          <w:rFonts w:ascii="KFGQPC Uthman Taha Naskh" w:cs="KFGQPC Uthman Taha Naskh" w:hint="cs"/>
          <w:sz w:val="28"/>
          <w:rtl/>
          <w:lang w:val="en-MY" w:eastAsia="en-MY"/>
        </w:rPr>
        <w:t>﴿</w:t>
      </w:r>
      <w:r w:rsidR="002922AE" w:rsidRPr="002922AE">
        <w:rPr>
          <w:rStyle w:val="Char4"/>
          <w:rFonts w:hint="cs"/>
          <w:rtl/>
        </w:rPr>
        <w:t>أَفَمَا</w:t>
      </w:r>
      <w:r w:rsidR="002922AE" w:rsidRPr="002922AE">
        <w:rPr>
          <w:rStyle w:val="Char4"/>
          <w:rtl/>
        </w:rPr>
        <w:t xml:space="preserve"> </w:t>
      </w:r>
      <w:r w:rsidR="002922AE" w:rsidRPr="002922AE">
        <w:rPr>
          <w:rStyle w:val="Char4"/>
          <w:rFonts w:hint="cs"/>
          <w:rtl/>
        </w:rPr>
        <w:t>نَحۡنُ</w:t>
      </w:r>
      <w:r w:rsidR="002922AE" w:rsidRPr="002922AE">
        <w:rPr>
          <w:rStyle w:val="Char4"/>
          <w:rtl/>
        </w:rPr>
        <w:t xml:space="preserve"> </w:t>
      </w:r>
      <w:r w:rsidR="002922AE" w:rsidRPr="002922AE">
        <w:rPr>
          <w:rStyle w:val="Char4"/>
          <w:rFonts w:hint="cs"/>
          <w:rtl/>
        </w:rPr>
        <w:t>بِمَيِّتِينَ</w:t>
      </w:r>
      <w:r w:rsidR="002922AE" w:rsidRPr="002922AE">
        <w:rPr>
          <w:rStyle w:val="Char4"/>
          <w:rtl/>
        </w:rPr>
        <w:t xml:space="preserve"> </w:t>
      </w:r>
      <w:r w:rsidR="002922AE" w:rsidRPr="002922AE">
        <w:rPr>
          <w:rStyle w:val="Char4"/>
          <w:rFonts w:hint="cs"/>
          <w:rtl/>
        </w:rPr>
        <w:t>٥٨</w:t>
      </w:r>
      <w:r w:rsidR="002922AE" w:rsidRPr="002922AE">
        <w:rPr>
          <w:rStyle w:val="Char4"/>
          <w:rtl/>
        </w:rPr>
        <w:t xml:space="preserve"> </w:t>
      </w:r>
      <w:r w:rsidR="002922AE" w:rsidRPr="002922AE">
        <w:rPr>
          <w:rStyle w:val="Char4"/>
          <w:rFonts w:hint="cs"/>
          <w:rtl/>
        </w:rPr>
        <w:t>إِلَّا</w:t>
      </w:r>
      <w:r w:rsidR="002922AE" w:rsidRPr="002922AE">
        <w:rPr>
          <w:rStyle w:val="Char4"/>
          <w:rtl/>
        </w:rPr>
        <w:t xml:space="preserve"> </w:t>
      </w:r>
      <w:r w:rsidR="002922AE" w:rsidRPr="002922AE">
        <w:rPr>
          <w:rStyle w:val="Char4"/>
          <w:rFonts w:hint="cs"/>
          <w:rtl/>
        </w:rPr>
        <w:t>مَوۡتَتَنَا</w:t>
      </w:r>
      <w:r w:rsidR="002922AE" w:rsidRPr="002922AE">
        <w:rPr>
          <w:rStyle w:val="Char4"/>
          <w:rtl/>
        </w:rPr>
        <w:t xml:space="preserve"> </w:t>
      </w:r>
      <w:r w:rsidR="002922AE" w:rsidRPr="002922AE">
        <w:rPr>
          <w:rStyle w:val="Char4"/>
          <w:rFonts w:hint="cs"/>
          <w:rtl/>
        </w:rPr>
        <w:t>ٱلۡأُولَىٰ</w:t>
      </w:r>
      <w:r w:rsidR="002922AE" w:rsidRPr="002922AE">
        <w:rPr>
          <w:rStyle w:val="Char4"/>
          <w:rtl/>
        </w:rPr>
        <w:t xml:space="preserve"> </w:t>
      </w:r>
      <w:r w:rsidR="002922AE" w:rsidRPr="002922AE">
        <w:rPr>
          <w:rStyle w:val="Char4"/>
          <w:rFonts w:hint="cs"/>
          <w:rtl/>
        </w:rPr>
        <w:t>وَمَا</w:t>
      </w:r>
      <w:r w:rsidR="002922AE" w:rsidRPr="002922AE">
        <w:rPr>
          <w:rStyle w:val="Char4"/>
          <w:rtl/>
        </w:rPr>
        <w:t xml:space="preserve"> </w:t>
      </w:r>
      <w:r w:rsidR="002922AE" w:rsidRPr="002922AE">
        <w:rPr>
          <w:rStyle w:val="Char4"/>
          <w:rFonts w:hint="cs"/>
          <w:rtl/>
        </w:rPr>
        <w:t>نَحۡنُ</w:t>
      </w:r>
      <w:r w:rsidR="002922AE" w:rsidRPr="002922AE">
        <w:rPr>
          <w:rStyle w:val="Char4"/>
          <w:rtl/>
        </w:rPr>
        <w:t xml:space="preserve"> </w:t>
      </w:r>
      <w:r w:rsidR="002922AE" w:rsidRPr="002922AE">
        <w:rPr>
          <w:rStyle w:val="Char4"/>
          <w:rFonts w:hint="cs"/>
          <w:rtl/>
        </w:rPr>
        <w:t>بِمُعَذَّبِينَ</w:t>
      </w:r>
      <w:r w:rsidR="002922AE" w:rsidRPr="002922AE">
        <w:rPr>
          <w:rStyle w:val="Char4"/>
          <w:rtl/>
        </w:rPr>
        <w:t xml:space="preserve"> </w:t>
      </w:r>
      <w:r w:rsidR="002922AE" w:rsidRPr="002922AE">
        <w:rPr>
          <w:rStyle w:val="Char4"/>
          <w:rFonts w:hint="cs"/>
          <w:rtl/>
        </w:rPr>
        <w:t>٥٩</w:t>
      </w:r>
      <w:r w:rsidR="002922AE" w:rsidRPr="002922AE">
        <w:rPr>
          <w:rStyle w:val="Char4"/>
          <w:rtl/>
        </w:rPr>
        <w:t xml:space="preserve"> </w:t>
      </w:r>
      <w:r w:rsidR="002922AE" w:rsidRPr="002922AE">
        <w:rPr>
          <w:rStyle w:val="Char4"/>
          <w:rFonts w:hint="cs"/>
          <w:rtl/>
        </w:rPr>
        <w:t>إِنَّ</w:t>
      </w:r>
      <w:r w:rsidR="002922AE" w:rsidRPr="002922AE">
        <w:rPr>
          <w:rStyle w:val="Char4"/>
          <w:rtl/>
        </w:rPr>
        <w:t xml:space="preserve"> </w:t>
      </w:r>
      <w:r w:rsidR="002922AE" w:rsidRPr="002922AE">
        <w:rPr>
          <w:rStyle w:val="Char4"/>
          <w:rFonts w:hint="cs"/>
          <w:rtl/>
        </w:rPr>
        <w:t>هَٰذَا</w:t>
      </w:r>
      <w:r w:rsidR="002922AE" w:rsidRPr="002922AE">
        <w:rPr>
          <w:rStyle w:val="Char4"/>
          <w:rtl/>
        </w:rPr>
        <w:t xml:space="preserve"> </w:t>
      </w:r>
      <w:r w:rsidR="002922AE" w:rsidRPr="002922AE">
        <w:rPr>
          <w:rStyle w:val="Char4"/>
          <w:rFonts w:hint="cs"/>
          <w:rtl/>
        </w:rPr>
        <w:t>لَهُوَ</w:t>
      </w:r>
      <w:r w:rsidR="002922AE" w:rsidRPr="002922AE">
        <w:rPr>
          <w:rStyle w:val="Char4"/>
          <w:rtl/>
        </w:rPr>
        <w:t xml:space="preserve"> </w:t>
      </w:r>
      <w:r w:rsidR="002922AE" w:rsidRPr="002922AE">
        <w:rPr>
          <w:rStyle w:val="Char4"/>
          <w:rFonts w:hint="cs"/>
          <w:rtl/>
        </w:rPr>
        <w:t>ٱلۡفَوۡزُ</w:t>
      </w:r>
      <w:r w:rsidR="002922AE" w:rsidRPr="002922AE">
        <w:rPr>
          <w:rStyle w:val="Char4"/>
          <w:rtl/>
        </w:rPr>
        <w:t xml:space="preserve"> </w:t>
      </w:r>
      <w:r w:rsidR="002922AE" w:rsidRPr="002922AE">
        <w:rPr>
          <w:rStyle w:val="Char4"/>
          <w:rFonts w:hint="cs"/>
          <w:rtl/>
        </w:rPr>
        <w:t>ٱلۡعَظِيمُ</w:t>
      </w:r>
      <w:r w:rsidR="002922AE" w:rsidRPr="002922AE">
        <w:rPr>
          <w:rStyle w:val="Char4"/>
          <w:rtl/>
        </w:rPr>
        <w:t xml:space="preserve"> </w:t>
      </w:r>
      <w:r w:rsidR="002922AE" w:rsidRPr="002922AE">
        <w:rPr>
          <w:rStyle w:val="Char4"/>
          <w:rFonts w:hint="cs"/>
          <w:rtl/>
        </w:rPr>
        <w:t>٦٠</w:t>
      </w:r>
      <w:r w:rsidR="002922AE">
        <w:rPr>
          <w:rFonts w:ascii="KFGQPC Uthman Taha Naskh" w:cs="KFGQPC Uthman Taha Naskh" w:hint="cs"/>
          <w:sz w:val="28"/>
          <w:rtl/>
          <w:lang w:val="en-MY" w:eastAsia="en-MY"/>
        </w:rPr>
        <w:t>﴾</w:t>
      </w:r>
      <w:r w:rsidR="002922AE">
        <w:rPr>
          <w:rFonts w:ascii="KFGQPC Uthman Taha Naskh" w:cs="KFGQPC Uthman Taha Naskh"/>
          <w:sz w:val="28"/>
          <w:rtl/>
          <w:lang w:val="en-MY" w:eastAsia="en-MY"/>
        </w:rPr>
        <w:t xml:space="preserve"> [</w:t>
      </w:r>
      <w:r w:rsidR="002922AE">
        <w:rPr>
          <w:rFonts w:ascii="KFGQPC Uthman Taha Naskh" w:cs="KFGQPC Uthman Taha Naskh" w:hint="cs"/>
          <w:sz w:val="28"/>
          <w:rtl/>
          <w:lang w:val="en-MY" w:eastAsia="en-MY"/>
        </w:rPr>
        <w:t>الصافات</w:t>
      </w:r>
      <w:r w:rsidR="002922AE">
        <w:rPr>
          <w:rFonts w:ascii="KFGQPC Uthman Taha Naskh" w:cs="KFGQPC Uthman Taha Naskh"/>
          <w:sz w:val="28"/>
          <w:rtl/>
          <w:lang w:val="en-MY" w:eastAsia="en-MY"/>
        </w:rPr>
        <w:t xml:space="preserve"> : </w:t>
      </w:r>
      <w:r w:rsidR="002922AE">
        <w:rPr>
          <w:rFonts w:ascii="KFGQPC Uthman Taha Naskh" w:cs="KFGQPC Uthman Taha Naskh" w:hint="cs"/>
          <w:sz w:val="28"/>
          <w:rtl/>
          <w:lang w:val="en-MY" w:eastAsia="en-MY"/>
        </w:rPr>
        <w:t>٥٨،</w:t>
      </w:r>
      <w:r w:rsidR="002922AE">
        <w:rPr>
          <w:rFonts w:ascii="KFGQPC Uthman Taha Naskh" w:cs="KFGQPC Uthman Taha Naskh"/>
          <w:sz w:val="28"/>
          <w:rtl/>
          <w:lang w:val="en-MY" w:eastAsia="en-MY"/>
        </w:rPr>
        <w:t xml:space="preserve">  </w:t>
      </w:r>
      <w:r w:rsidR="002922AE">
        <w:rPr>
          <w:rFonts w:ascii="KFGQPC Uthman Taha Naskh" w:cs="KFGQPC Uthman Taha Naskh" w:hint="cs"/>
          <w:sz w:val="28"/>
          <w:rtl/>
          <w:lang w:val="en-MY" w:eastAsia="en-MY"/>
        </w:rPr>
        <w:t>٦٠</w:t>
      </w:r>
      <w:r w:rsidR="009C0D84">
        <w:rPr>
          <w:rFonts w:ascii="KFGQPC Uthman Taha Naskh" w:cs="KFGQPC Uthman Taha Naskh"/>
          <w:sz w:val="28"/>
          <w:rtl/>
          <w:lang w:val="en-MY" w:eastAsia="en-MY"/>
        </w:rPr>
        <w:t>].</w:t>
      </w:r>
      <w:r w:rsidRPr="00071EFE">
        <w:rPr>
          <w:rFonts w:cs="mylotus" w:hint="cs"/>
          <w:szCs w:val="27"/>
          <w:rtl/>
          <w:lang w:bidi="ar-SY"/>
        </w:rPr>
        <w:t xml:space="preserve"> في هذه الآية الكريمة يُبيّ</w:t>
      </w:r>
      <w:r w:rsidR="00644C45" w:rsidRPr="00071EFE">
        <w:rPr>
          <w:rFonts w:cs="mylotus" w:hint="cs"/>
          <w:szCs w:val="27"/>
          <w:rtl/>
          <w:lang w:bidi="ar-SY"/>
        </w:rPr>
        <w:t>ِ</w:t>
      </w:r>
      <w:r w:rsidRPr="00071EFE">
        <w:rPr>
          <w:rFonts w:cs="mylotus" w:hint="cs"/>
          <w:szCs w:val="27"/>
          <w:rtl/>
          <w:lang w:bidi="ar-SY"/>
        </w:rPr>
        <w:t xml:space="preserve">ن الله تعالى لنا تعجُّب أهل الجنة وسعادتهم من أنهم ماتوا مرَّة واحدة في الدنيا ولن يموتوا بعد ذلك بالجنة مع أنه لو كان هناك في الدنيا رجعة لكان هناك موت ثان ولما قالوا: أَفَمَا نَحْنُ بِمَيِّتِينَ إِلَّا مَوْتَتَنَا الْأُولَى. وكذلك قال تعالى: </w:t>
      </w:r>
      <w:r w:rsidR="002922AE">
        <w:rPr>
          <w:rFonts w:ascii="KFGQPC Uthman Taha Naskh" w:cs="KFGQPC Uthman Taha Naskh" w:hint="cs"/>
          <w:sz w:val="28"/>
          <w:rtl/>
          <w:lang w:val="en-MY" w:eastAsia="en-MY"/>
        </w:rPr>
        <w:t>﴿</w:t>
      </w:r>
      <w:r w:rsidR="002922AE">
        <w:rPr>
          <w:rFonts w:ascii="KFGQPC Uthmanic Script HAFS" w:cs="KFGQPC Uthmanic Script HAFS"/>
          <w:sz w:val="28"/>
          <w:rtl/>
          <w:lang w:val="en-MY" w:eastAsia="en-MY"/>
        </w:rPr>
        <w:t xml:space="preserve"> </w:t>
      </w:r>
      <w:r w:rsidR="002922AE">
        <w:rPr>
          <w:rFonts w:ascii="KFGQPC Uthmanic Script HAFS" w:cs="KFGQPC Uthmanic Script HAFS" w:hint="cs"/>
          <w:sz w:val="28"/>
          <w:rtl/>
          <w:lang w:val="en-MY" w:eastAsia="en-MY"/>
        </w:rPr>
        <w:t>لَا</w:t>
      </w:r>
      <w:r w:rsidR="002922AE">
        <w:rPr>
          <w:rFonts w:ascii="KFGQPC Uthmanic Script HAFS" w:cs="KFGQPC Uthmanic Script HAFS"/>
          <w:sz w:val="28"/>
          <w:rtl/>
          <w:lang w:val="en-MY" w:eastAsia="en-MY"/>
        </w:rPr>
        <w:t xml:space="preserve"> </w:t>
      </w:r>
      <w:r w:rsidR="002922AE">
        <w:rPr>
          <w:rFonts w:ascii="KFGQPC Uthmanic Script HAFS" w:cs="KFGQPC Uthmanic Script HAFS" w:hint="cs"/>
          <w:sz w:val="28"/>
          <w:rtl/>
          <w:lang w:val="en-MY" w:eastAsia="en-MY"/>
        </w:rPr>
        <w:t>يَذُوقُونَ</w:t>
      </w:r>
      <w:r w:rsidR="002922AE">
        <w:rPr>
          <w:rFonts w:ascii="KFGQPC Uthmanic Script HAFS" w:cs="KFGQPC Uthmanic Script HAFS"/>
          <w:sz w:val="28"/>
          <w:rtl/>
          <w:lang w:val="en-MY" w:eastAsia="en-MY"/>
        </w:rPr>
        <w:t xml:space="preserve"> </w:t>
      </w:r>
      <w:r w:rsidR="002922AE">
        <w:rPr>
          <w:rFonts w:ascii="KFGQPC Uthmanic Script HAFS" w:cs="KFGQPC Uthmanic Script HAFS" w:hint="cs"/>
          <w:sz w:val="28"/>
          <w:rtl/>
          <w:lang w:val="en-MY" w:eastAsia="en-MY"/>
        </w:rPr>
        <w:t>فِيهَا</w:t>
      </w:r>
      <w:r w:rsidR="002922AE">
        <w:rPr>
          <w:rFonts w:ascii="KFGQPC Uthmanic Script HAFS" w:cs="KFGQPC Uthmanic Script HAFS"/>
          <w:sz w:val="28"/>
          <w:rtl/>
          <w:lang w:val="en-MY" w:eastAsia="en-MY"/>
        </w:rPr>
        <w:t xml:space="preserve"> </w:t>
      </w:r>
      <w:r w:rsidR="002922AE">
        <w:rPr>
          <w:rFonts w:ascii="KFGQPC Uthmanic Script HAFS" w:cs="KFGQPC Uthmanic Script HAFS" w:hint="cs"/>
          <w:sz w:val="28"/>
          <w:rtl/>
          <w:lang w:val="en-MY" w:eastAsia="en-MY"/>
        </w:rPr>
        <w:t>ٱلۡمَوۡتَ</w:t>
      </w:r>
      <w:r w:rsidR="002922AE">
        <w:rPr>
          <w:rFonts w:ascii="KFGQPC Uthmanic Script HAFS" w:cs="KFGQPC Uthmanic Script HAFS"/>
          <w:sz w:val="28"/>
          <w:rtl/>
          <w:lang w:val="en-MY" w:eastAsia="en-MY"/>
        </w:rPr>
        <w:t xml:space="preserve"> </w:t>
      </w:r>
      <w:r w:rsidR="002922AE">
        <w:rPr>
          <w:rFonts w:ascii="KFGQPC Uthmanic Script HAFS" w:cs="KFGQPC Uthmanic Script HAFS" w:hint="cs"/>
          <w:sz w:val="28"/>
          <w:rtl/>
          <w:lang w:val="en-MY" w:eastAsia="en-MY"/>
        </w:rPr>
        <w:t>إِلَّا</w:t>
      </w:r>
      <w:r w:rsidR="002922AE">
        <w:rPr>
          <w:rFonts w:ascii="KFGQPC Uthmanic Script HAFS" w:cs="KFGQPC Uthmanic Script HAFS"/>
          <w:sz w:val="28"/>
          <w:rtl/>
          <w:lang w:val="en-MY" w:eastAsia="en-MY"/>
        </w:rPr>
        <w:t xml:space="preserve"> </w:t>
      </w:r>
      <w:r w:rsidR="002922AE">
        <w:rPr>
          <w:rFonts w:ascii="KFGQPC Uthmanic Script HAFS" w:cs="KFGQPC Uthmanic Script HAFS" w:hint="cs"/>
          <w:sz w:val="28"/>
          <w:rtl/>
          <w:lang w:val="en-MY" w:eastAsia="en-MY"/>
        </w:rPr>
        <w:t>ٱلۡمَوۡتَةَ</w:t>
      </w:r>
      <w:r w:rsidR="002922AE">
        <w:rPr>
          <w:rFonts w:ascii="KFGQPC Uthmanic Script HAFS" w:cs="KFGQPC Uthmanic Script HAFS"/>
          <w:sz w:val="28"/>
          <w:rtl/>
          <w:lang w:val="en-MY" w:eastAsia="en-MY"/>
        </w:rPr>
        <w:t xml:space="preserve"> </w:t>
      </w:r>
      <w:r w:rsidR="002922AE">
        <w:rPr>
          <w:rFonts w:ascii="KFGQPC Uthmanic Script HAFS" w:cs="KFGQPC Uthmanic Script HAFS" w:hint="cs"/>
          <w:sz w:val="28"/>
          <w:rtl/>
          <w:lang w:val="en-MY" w:eastAsia="en-MY"/>
        </w:rPr>
        <w:t>ٱلۡأُولَىٰ</w:t>
      </w:r>
      <w:r w:rsidR="002922AE">
        <w:rPr>
          <w:rFonts w:ascii="KFGQPC Uthman Taha Naskh" w:cs="KFGQPC Uthman Taha Naskh"/>
          <w:sz w:val="28"/>
          <w:rtl/>
          <w:lang w:val="en-MY" w:eastAsia="en-MY"/>
        </w:rPr>
        <w:t xml:space="preserve"> </w:t>
      </w:r>
      <w:r w:rsidRPr="00B21426">
        <w:rPr>
          <w:rFonts w:cs="Arabic11 BT"/>
          <w:szCs w:val="27"/>
          <w:vertAlign w:val="superscript"/>
          <w:rtl/>
          <w:lang w:bidi="ar-SY"/>
        </w:rPr>
        <w:t>(</w:t>
      </w:r>
      <w:r w:rsidRPr="00B21426">
        <w:rPr>
          <w:rStyle w:val="FootnoteReference"/>
          <w:rFonts w:cs="Arabic11 BT"/>
          <w:szCs w:val="27"/>
          <w:rtl/>
          <w:lang w:bidi="ar-SY"/>
        </w:rPr>
        <w:footnoteReference w:id="409"/>
      </w:r>
      <w:r w:rsidRPr="00B21426">
        <w:rPr>
          <w:rFonts w:cs="Arabic11 BT"/>
          <w:szCs w:val="27"/>
          <w:vertAlign w:val="superscript"/>
          <w:rtl/>
          <w:lang w:bidi="ar-SY"/>
        </w:rPr>
        <w:t>)</w:t>
      </w:r>
      <w:r w:rsidRPr="00071EFE">
        <w:rPr>
          <w:rFonts w:cs="mylotus" w:hint="cs"/>
          <w:szCs w:val="27"/>
          <w:rtl/>
          <w:lang w:bidi="ar-SY"/>
        </w:rPr>
        <w:t>......</w:t>
      </w:r>
      <w:r w:rsidR="002922AE">
        <w:rPr>
          <w:rFonts w:ascii="KFGQPC Uthman Taha Naskh" w:cs="KFGQPC Uthman Taha Naskh" w:hint="cs"/>
          <w:sz w:val="28"/>
          <w:rtl/>
          <w:lang w:val="en-MY" w:eastAsia="en-MY"/>
        </w:rPr>
        <w:t>﴾</w:t>
      </w:r>
      <w:r w:rsidR="002922AE">
        <w:rPr>
          <w:rFonts w:ascii="KFGQPC Uthman Taha Naskh" w:cs="KFGQPC Uthman Taha Naskh"/>
          <w:sz w:val="28"/>
          <w:rtl/>
          <w:lang w:val="en-MY" w:eastAsia="en-MY"/>
        </w:rPr>
        <w:t xml:space="preserve"> [</w:t>
      </w:r>
      <w:r w:rsidR="002922AE">
        <w:rPr>
          <w:rFonts w:ascii="KFGQPC Uthman Taha Naskh" w:cs="KFGQPC Uthman Taha Naskh" w:hint="cs"/>
          <w:sz w:val="28"/>
          <w:rtl/>
          <w:lang w:val="en-MY" w:eastAsia="en-MY"/>
        </w:rPr>
        <w:t>الدخان</w:t>
      </w:r>
      <w:r w:rsidR="002922AE">
        <w:rPr>
          <w:rFonts w:ascii="KFGQPC Uthman Taha Naskh" w:cs="KFGQPC Uthman Taha Naskh"/>
          <w:sz w:val="28"/>
          <w:rtl/>
          <w:lang w:val="en-MY" w:eastAsia="en-MY"/>
        </w:rPr>
        <w:t xml:space="preserve">: </w:t>
      </w:r>
      <w:r w:rsidR="002922AE">
        <w:rPr>
          <w:rFonts w:ascii="KFGQPC Uthman Taha Naskh" w:cs="KFGQPC Uthman Taha Naskh" w:hint="cs"/>
          <w:sz w:val="28"/>
          <w:rtl/>
          <w:lang w:val="en-MY" w:eastAsia="en-MY"/>
        </w:rPr>
        <w:t>٥٦</w:t>
      </w:r>
      <w:r w:rsidR="002922AE">
        <w:rPr>
          <w:rFonts w:ascii="KFGQPC Uthman Taha Naskh" w:cs="KFGQPC Uthman Taha Naskh"/>
          <w:sz w:val="28"/>
          <w:rtl/>
          <w:lang w:val="en-MY" w:eastAsia="en-MY"/>
        </w:rPr>
        <w:t>]</w:t>
      </w:r>
      <w:r w:rsidRPr="00071EFE">
        <w:rPr>
          <w:rFonts w:cs="mylotus" w:hint="cs"/>
          <w:szCs w:val="27"/>
          <w:rtl/>
          <w:lang w:bidi="ar-SY"/>
        </w:rPr>
        <w:t>،</w:t>
      </w:r>
      <w:r w:rsidRPr="00071EFE">
        <w:rPr>
          <w:rFonts w:cs="mylotus" w:hint="cs"/>
          <w:b/>
          <w:bCs/>
          <w:szCs w:val="27"/>
          <w:rtl/>
          <w:lang w:bidi="ar-SY"/>
        </w:rPr>
        <w:t xml:space="preserve"> </w:t>
      </w:r>
      <w:r w:rsidRPr="00071EFE">
        <w:rPr>
          <w:rFonts w:cs="mylotus" w:hint="cs"/>
          <w:szCs w:val="27"/>
          <w:rtl/>
          <w:lang w:bidi="ar-SY"/>
        </w:rPr>
        <w:t xml:space="preserve">وقال أيضاً: </w:t>
      </w:r>
      <w:r w:rsidR="003B2B85">
        <w:rPr>
          <w:rFonts w:ascii="KFGQPC Uthman Taha Naskh" w:cs="KFGQPC Uthman Taha Naskh" w:hint="cs"/>
          <w:sz w:val="28"/>
          <w:rtl/>
          <w:lang w:val="en-MY" w:eastAsia="en-MY"/>
        </w:rPr>
        <w:t>﴿</w:t>
      </w:r>
      <w:r w:rsidR="003B2B85" w:rsidRPr="003B2B85">
        <w:rPr>
          <w:rStyle w:val="Char4"/>
          <w:rFonts w:hint="cs"/>
          <w:rtl/>
        </w:rPr>
        <w:t>إِنَّكَ</w:t>
      </w:r>
      <w:r w:rsidR="003B2B85" w:rsidRPr="003B2B85">
        <w:rPr>
          <w:rStyle w:val="Char4"/>
          <w:rtl/>
        </w:rPr>
        <w:t xml:space="preserve"> </w:t>
      </w:r>
      <w:r w:rsidR="003B2B85" w:rsidRPr="003B2B85">
        <w:rPr>
          <w:rStyle w:val="Char4"/>
          <w:rFonts w:hint="cs"/>
          <w:rtl/>
        </w:rPr>
        <w:t>مَيِّتٞ</w:t>
      </w:r>
      <w:r w:rsidR="003B2B85" w:rsidRPr="003B2B85">
        <w:rPr>
          <w:rStyle w:val="Char4"/>
          <w:rtl/>
        </w:rPr>
        <w:t xml:space="preserve"> </w:t>
      </w:r>
      <w:r w:rsidR="003B2B85" w:rsidRPr="003B2B85">
        <w:rPr>
          <w:rStyle w:val="Char4"/>
          <w:rFonts w:hint="cs"/>
          <w:rtl/>
        </w:rPr>
        <w:t>وَإِنَّهُم</w:t>
      </w:r>
      <w:r w:rsidR="003B2B85" w:rsidRPr="003B2B85">
        <w:rPr>
          <w:rStyle w:val="Char4"/>
          <w:rtl/>
        </w:rPr>
        <w:t xml:space="preserve"> </w:t>
      </w:r>
      <w:r w:rsidR="003B2B85" w:rsidRPr="003B2B85">
        <w:rPr>
          <w:rStyle w:val="Char4"/>
          <w:rFonts w:hint="cs"/>
          <w:rtl/>
        </w:rPr>
        <w:t>مَّيِّتُونَ</w:t>
      </w:r>
      <w:r w:rsidR="003B2B85" w:rsidRPr="003B2B85">
        <w:rPr>
          <w:rStyle w:val="Char4"/>
          <w:rtl/>
        </w:rPr>
        <w:t xml:space="preserve"> </w:t>
      </w:r>
      <w:r w:rsidR="003B2B85" w:rsidRPr="003B2B85">
        <w:rPr>
          <w:rStyle w:val="Char4"/>
          <w:rFonts w:hint="cs"/>
          <w:rtl/>
        </w:rPr>
        <w:t>٣٠</w:t>
      </w:r>
      <w:r w:rsidR="003B2B85" w:rsidRPr="003B2B85">
        <w:rPr>
          <w:rStyle w:val="Char4"/>
          <w:rtl/>
        </w:rPr>
        <w:t xml:space="preserve"> </w:t>
      </w:r>
      <w:r w:rsidR="003B2B85" w:rsidRPr="003B2B85">
        <w:rPr>
          <w:rStyle w:val="Char4"/>
          <w:rFonts w:hint="cs"/>
          <w:rtl/>
        </w:rPr>
        <w:t>ثُمَّ</w:t>
      </w:r>
      <w:r w:rsidR="003B2B85" w:rsidRPr="003B2B85">
        <w:rPr>
          <w:rStyle w:val="Char4"/>
          <w:rtl/>
        </w:rPr>
        <w:t xml:space="preserve"> </w:t>
      </w:r>
      <w:r w:rsidR="003B2B85" w:rsidRPr="003B2B85">
        <w:rPr>
          <w:rStyle w:val="Char4"/>
          <w:rFonts w:hint="cs"/>
          <w:rtl/>
        </w:rPr>
        <w:t>إِنَّكُمۡ</w:t>
      </w:r>
      <w:r w:rsidR="003B2B85" w:rsidRPr="003B2B85">
        <w:rPr>
          <w:rStyle w:val="Char4"/>
          <w:rtl/>
        </w:rPr>
        <w:t xml:space="preserve"> </w:t>
      </w:r>
      <w:r w:rsidR="003B2B85" w:rsidRPr="003B2B85">
        <w:rPr>
          <w:rStyle w:val="Char4"/>
          <w:rFonts w:hint="cs"/>
          <w:rtl/>
        </w:rPr>
        <w:t>يَوۡمَ</w:t>
      </w:r>
      <w:r w:rsidR="003B2B85" w:rsidRPr="003B2B85">
        <w:rPr>
          <w:rStyle w:val="Char4"/>
          <w:rtl/>
        </w:rPr>
        <w:t xml:space="preserve"> </w:t>
      </w:r>
      <w:r w:rsidR="003B2B85" w:rsidRPr="003B2B85">
        <w:rPr>
          <w:rStyle w:val="Char4"/>
          <w:rFonts w:hint="cs"/>
          <w:rtl/>
        </w:rPr>
        <w:t>ٱلۡقِيَٰمَةِ</w:t>
      </w:r>
      <w:r w:rsidR="003B2B85" w:rsidRPr="003B2B85">
        <w:rPr>
          <w:rStyle w:val="Char4"/>
          <w:rtl/>
        </w:rPr>
        <w:t xml:space="preserve"> </w:t>
      </w:r>
      <w:r w:rsidR="003B2B85" w:rsidRPr="003B2B85">
        <w:rPr>
          <w:rStyle w:val="Char4"/>
          <w:rFonts w:hint="cs"/>
          <w:rtl/>
        </w:rPr>
        <w:t>عِندَ</w:t>
      </w:r>
      <w:r w:rsidR="003B2B85" w:rsidRPr="003B2B85">
        <w:rPr>
          <w:rStyle w:val="Char4"/>
          <w:rtl/>
        </w:rPr>
        <w:t xml:space="preserve"> </w:t>
      </w:r>
      <w:r w:rsidR="003B2B85" w:rsidRPr="003B2B85">
        <w:rPr>
          <w:rStyle w:val="Char4"/>
          <w:rFonts w:hint="cs"/>
          <w:rtl/>
        </w:rPr>
        <w:t>رَبِّكُمۡ</w:t>
      </w:r>
      <w:r w:rsidR="003B2B85" w:rsidRPr="003B2B85">
        <w:rPr>
          <w:rStyle w:val="Char4"/>
          <w:rtl/>
        </w:rPr>
        <w:t xml:space="preserve"> </w:t>
      </w:r>
      <w:r w:rsidR="003B2B85" w:rsidRPr="003B2B85">
        <w:rPr>
          <w:rStyle w:val="Char4"/>
          <w:rFonts w:hint="cs"/>
          <w:rtl/>
        </w:rPr>
        <w:t>تَخۡتَصِمُونَ</w:t>
      </w:r>
      <w:r w:rsidR="003B2B85" w:rsidRPr="003B2B85">
        <w:rPr>
          <w:rStyle w:val="Char4"/>
          <w:rtl/>
        </w:rPr>
        <w:t xml:space="preserve"> </w:t>
      </w:r>
      <w:r w:rsidR="003B2B85" w:rsidRPr="003B2B85">
        <w:rPr>
          <w:rStyle w:val="Char4"/>
          <w:rFonts w:hint="cs"/>
          <w:rtl/>
        </w:rPr>
        <w:t>٣١</w:t>
      </w:r>
      <w:r w:rsidR="003B2B85">
        <w:rPr>
          <w:rFonts w:ascii="KFGQPC Uthman Taha Naskh" w:cs="KFGQPC Uthman Taha Naskh" w:hint="cs"/>
          <w:sz w:val="28"/>
          <w:rtl/>
          <w:lang w:val="en-MY" w:eastAsia="en-MY"/>
        </w:rPr>
        <w:t>﴾</w:t>
      </w:r>
      <w:r w:rsidR="003B2B85">
        <w:rPr>
          <w:rFonts w:ascii="KFGQPC Uthman Taha Naskh" w:cs="KFGQPC Uthman Taha Naskh"/>
          <w:sz w:val="28"/>
          <w:rtl/>
          <w:lang w:val="en-MY" w:eastAsia="en-MY"/>
        </w:rPr>
        <w:t xml:space="preserve"> [</w:t>
      </w:r>
      <w:r w:rsidR="003B2B85">
        <w:rPr>
          <w:rFonts w:ascii="KFGQPC Uthman Taha Naskh" w:cs="KFGQPC Uthman Taha Naskh" w:hint="cs"/>
          <w:sz w:val="28"/>
          <w:rtl/>
          <w:lang w:val="en-MY" w:eastAsia="en-MY"/>
        </w:rPr>
        <w:t>الزمر</w:t>
      </w:r>
      <w:r w:rsidR="003B2B85">
        <w:rPr>
          <w:rFonts w:ascii="KFGQPC Uthman Taha Naskh" w:cs="KFGQPC Uthman Taha Naskh"/>
          <w:sz w:val="28"/>
          <w:rtl/>
          <w:lang w:val="en-MY" w:eastAsia="en-MY"/>
        </w:rPr>
        <w:t xml:space="preserve">: </w:t>
      </w:r>
      <w:r w:rsidR="003B2B85">
        <w:rPr>
          <w:rFonts w:ascii="KFGQPC Uthman Taha Naskh" w:cs="KFGQPC Uthman Taha Naskh" w:hint="cs"/>
          <w:sz w:val="28"/>
          <w:rtl/>
          <w:lang w:val="en-MY" w:eastAsia="en-MY"/>
        </w:rPr>
        <w:t>٣٠،</w:t>
      </w:r>
      <w:r w:rsidR="003B2B85">
        <w:rPr>
          <w:rFonts w:ascii="KFGQPC Uthman Taha Naskh" w:cs="KFGQPC Uthman Taha Naskh"/>
          <w:sz w:val="28"/>
          <w:rtl/>
          <w:lang w:val="en-MY" w:eastAsia="en-MY"/>
        </w:rPr>
        <w:t xml:space="preserve">  </w:t>
      </w:r>
      <w:r w:rsidR="003B2B85">
        <w:rPr>
          <w:rFonts w:ascii="KFGQPC Uthman Taha Naskh" w:cs="KFGQPC Uthman Taha Naskh" w:hint="cs"/>
          <w:sz w:val="28"/>
          <w:rtl/>
          <w:lang w:val="en-MY" w:eastAsia="en-MY"/>
        </w:rPr>
        <w:t>٣١</w:t>
      </w:r>
      <w:r w:rsidR="009C0D84">
        <w:rPr>
          <w:rFonts w:ascii="KFGQPC Uthman Taha Naskh" w:cs="KFGQPC Uthman Taha Naskh"/>
          <w:sz w:val="28"/>
          <w:rtl/>
          <w:lang w:val="en-MY" w:eastAsia="en-MY"/>
        </w:rPr>
        <w:t>].</w:t>
      </w:r>
      <w:r w:rsidRPr="00071EFE">
        <w:rPr>
          <w:rFonts w:cs="mylotus" w:hint="cs"/>
          <w:szCs w:val="27"/>
          <w:rtl/>
          <w:lang w:bidi="ar-SY"/>
        </w:rPr>
        <w:t xml:space="preserve"> وقال أيضاً: </w:t>
      </w:r>
      <w:r w:rsidR="003B2B85">
        <w:rPr>
          <w:rFonts w:ascii="KFGQPC Uthman Taha Naskh" w:cs="KFGQPC Uthman Taha Naskh" w:hint="cs"/>
          <w:sz w:val="28"/>
          <w:rtl/>
          <w:lang w:val="en-MY" w:eastAsia="en-MY"/>
        </w:rPr>
        <w:t>﴿</w:t>
      </w:r>
      <w:r w:rsidR="003B2B85" w:rsidRPr="003B2B85">
        <w:rPr>
          <w:rStyle w:val="Char4"/>
          <w:rFonts w:hint="cs"/>
          <w:rtl/>
        </w:rPr>
        <w:t>وَلَوۡ</w:t>
      </w:r>
      <w:r w:rsidR="003B2B85" w:rsidRPr="003B2B85">
        <w:rPr>
          <w:rStyle w:val="Char4"/>
          <w:rtl/>
        </w:rPr>
        <w:t xml:space="preserve"> </w:t>
      </w:r>
      <w:r w:rsidR="003B2B85" w:rsidRPr="003B2B85">
        <w:rPr>
          <w:rStyle w:val="Char4"/>
          <w:rFonts w:hint="cs"/>
          <w:rtl/>
        </w:rPr>
        <w:t>تَرَىٰٓ</w:t>
      </w:r>
      <w:r w:rsidR="003B2B85" w:rsidRPr="003B2B85">
        <w:rPr>
          <w:rStyle w:val="Char4"/>
          <w:rtl/>
        </w:rPr>
        <w:t xml:space="preserve"> </w:t>
      </w:r>
      <w:r w:rsidR="003B2B85" w:rsidRPr="003B2B85">
        <w:rPr>
          <w:rStyle w:val="Char4"/>
          <w:rFonts w:hint="cs"/>
          <w:rtl/>
        </w:rPr>
        <w:t>إِذۡ</w:t>
      </w:r>
      <w:r w:rsidR="003B2B85" w:rsidRPr="003B2B85">
        <w:rPr>
          <w:rStyle w:val="Char4"/>
          <w:rtl/>
        </w:rPr>
        <w:t xml:space="preserve"> </w:t>
      </w:r>
      <w:r w:rsidR="003B2B85" w:rsidRPr="003B2B85">
        <w:rPr>
          <w:rStyle w:val="Char4"/>
          <w:rFonts w:hint="cs"/>
          <w:rtl/>
        </w:rPr>
        <w:t>وُقِفُواْ</w:t>
      </w:r>
      <w:r w:rsidR="003B2B85" w:rsidRPr="003B2B85">
        <w:rPr>
          <w:rStyle w:val="Char4"/>
          <w:rtl/>
        </w:rPr>
        <w:t xml:space="preserve"> </w:t>
      </w:r>
      <w:r w:rsidR="003B2B85" w:rsidRPr="003B2B85">
        <w:rPr>
          <w:rStyle w:val="Char4"/>
          <w:rFonts w:hint="cs"/>
          <w:rtl/>
        </w:rPr>
        <w:t>عَلَى</w:t>
      </w:r>
      <w:r w:rsidR="003B2B85" w:rsidRPr="003B2B85">
        <w:rPr>
          <w:rStyle w:val="Char4"/>
          <w:rtl/>
        </w:rPr>
        <w:t xml:space="preserve"> </w:t>
      </w:r>
      <w:r w:rsidR="003B2B85" w:rsidRPr="003B2B85">
        <w:rPr>
          <w:rStyle w:val="Char4"/>
          <w:rFonts w:hint="cs"/>
          <w:rtl/>
        </w:rPr>
        <w:t>ٱلنَّارِ</w:t>
      </w:r>
      <w:r w:rsidR="003B2B85" w:rsidRPr="003B2B85">
        <w:rPr>
          <w:rStyle w:val="Char4"/>
          <w:rtl/>
        </w:rPr>
        <w:t xml:space="preserve"> </w:t>
      </w:r>
      <w:r w:rsidR="003B2B85" w:rsidRPr="003B2B85">
        <w:rPr>
          <w:rStyle w:val="Char4"/>
          <w:rFonts w:hint="cs"/>
          <w:rtl/>
        </w:rPr>
        <w:t>فَقَالُواْ</w:t>
      </w:r>
      <w:r w:rsidR="003B2B85" w:rsidRPr="003B2B85">
        <w:rPr>
          <w:rStyle w:val="Char4"/>
          <w:rtl/>
        </w:rPr>
        <w:t xml:space="preserve"> </w:t>
      </w:r>
      <w:r w:rsidR="003B2B85" w:rsidRPr="003B2B85">
        <w:rPr>
          <w:rStyle w:val="Char4"/>
          <w:rFonts w:hint="cs"/>
          <w:rtl/>
        </w:rPr>
        <w:t>يَٰلَيۡتَنَا</w:t>
      </w:r>
      <w:r w:rsidR="003B2B85" w:rsidRPr="003B2B85">
        <w:rPr>
          <w:rStyle w:val="Char4"/>
          <w:rtl/>
        </w:rPr>
        <w:t xml:space="preserve"> </w:t>
      </w:r>
      <w:r w:rsidR="003B2B85" w:rsidRPr="003B2B85">
        <w:rPr>
          <w:rStyle w:val="Char4"/>
          <w:rFonts w:hint="cs"/>
          <w:rtl/>
        </w:rPr>
        <w:t>نُرَدُّ</w:t>
      </w:r>
      <w:r w:rsidR="003B2B85" w:rsidRPr="003B2B85">
        <w:rPr>
          <w:rStyle w:val="Char4"/>
          <w:rtl/>
        </w:rPr>
        <w:t xml:space="preserve"> </w:t>
      </w:r>
      <w:r w:rsidR="003B2B85" w:rsidRPr="003B2B85">
        <w:rPr>
          <w:rStyle w:val="Char4"/>
          <w:rFonts w:hint="cs"/>
          <w:rtl/>
        </w:rPr>
        <w:t>وَلَا</w:t>
      </w:r>
      <w:r w:rsidR="003B2B85" w:rsidRPr="003B2B85">
        <w:rPr>
          <w:rStyle w:val="Char4"/>
          <w:rtl/>
        </w:rPr>
        <w:t xml:space="preserve"> </w:t>
      </w:r>
      <w:r w:rsidR="003B2B85" w:rsidRPr="003B2B85">
        <w:rPr>
          <w:rStyle w:val="Char4"/>
          <w:rFonts w:hint="cs"/>
          <w:rtl/>
        </w:rPr>
        <w:t>نُكَذِّبَ</w:t>
      </w:r>
      <w:r w:rsidR="003B2B85" w:rsidRPr="003B2B85">
        <w:rPr>
          <w:rStyle w:val="Char4"/>
          <w:rtl/>
        </w:rPr>
        <w:t xml:space="preserve"> </w:t>
      </w:r>
      <w:r w:rsidR="003B2B85" w:rsidRPr="003B2B85">
        <w:rPr>
          <w:rStyle w:val="Char4"/>
          <w:rFonts w:hint="cs"/>
          <w:rtl/>
        </w:rPr>
        <w:t>بِ‍َٔايَٰتِ</w:t>
      </w:r>
      <w:r w:rsidR="003B2B85" w:rsidRPr="003B2B85">
        <w:rPr>
          <w:rStyle w:val="Char4"/>
          <w:rtl/>
        </w:rPr>
        <w:t xml:space="preserve"> </w:t>
      </w:r>
      <w:r w:rsidR="003B2B85" w:rsidRPr="003B2B85">
        <w:rPr>
          <w:rStyle w:val="Char4"/>
          <w:rFonts w:hint="cs"/>
          <w:rtl/>
        </w:rPr>
        <w:t>رَبِّنَا</w:t>
      </w:r>
      <w:r w:rsidR="003B2B85" w:rsidRPr="003B2B85">
        <w:rPr>
          <w:rStyle w:val="Char4"/>
          <w:rtl/>
        </w:rPr>
        <w:t xml:space="preserve"> </w:t>
      </w:r>
      <w:r w:rsidR="003B2B85" w:rsidRPr="003B2B85">
        <w:rPr>
          <w:rStyle w:val="Char4"/>
          <w:rFonts w:hint="cs"/>
          <w:rtl/>
        </w:rPr>
        <w:t>وَنَكُونَ</w:t>
      </w:r>
      <w:r w:rsidR="003B2B85" w:rsidRPr="003B2B85">
        <w:rPr>
          <w:rStyle w:val="Char4"/>
          <w:rtl/>
        </w:rPr>
        <w:t xml:space="preserve"> </w:t>
      </w:r>
      <w:r w:rsidR="003B2B85" w:rsidRPr="003B2B85">
        <w:rPr>
          <w:rStyle w:val="Char4"/>
          <w:rFonts w:hint="cs"/>
          <w:rtl/>
        </w:rPr>
        <w:t>مِنَ</w:t>
      </w:r>
      <w:r w:rsidR="003B2B85" w:rsidRPr="003B2B85">
        <w:rPr>
          <w:rStyle w:val="Char4"/>
          <w:rtl/>
        </w:rPr>
        <w:t xml:space="preserve"> </w:t>
      </w:r>
      <w:r w:rsidR="003B2B85" w:rsidRPr="003B2B85">
        <w:rPr>
          <w:rStyle w:val="Char4"/>
          <w:rFonts w:hint="cs"/>
          <w:rtl/>
        </w:rPr>
        <w:t>ٱلۡمُؤۡمِنِينَ</w:t>
      </w:r>
      <w:r w:rsidR="003B2B85" w:rsidRPr="003B2B85">
        <w:rPr>
          <w:rStyle w:val="Char4"/>
          <w:rtl/>
        </w:rPr>
        <w:t xml:space="preserve"> </w:t>
      </w:r>
      <w:r w:rsidR="003B2B85" w:rsidRPr="003B2B85">
        <w:rPr>
          <w:rStyle w:val="Char4"/>
          <w:rFonts w:hint="cs"/>
          <w:rtl/>
        </w:rPr>
        <w:t>٢٧</w:t>
      </w:r>
      <w:r w:rsidR="003B2B85" w:rsidRPr="003B2B85">
        <w:rPr>
          <w:rStyle w:val="Char4"/>
          <w:rtl/>
        </w:rPr>
        <w:t xml:space="preserve"> </w:t>
      </w:r>
      <w:r w:rsidR="003B2B85" w:rsidRPr="003B2B85">
        <w:rPr>
          <w:rStyle w:val="Char4"/>
          <w:rFonts w:hint="cs"/>
          <w:rtl/>
        </w:rPr>
        <w:t>بَلۡ</w:t>
      </w:r>
      <w:r w:rsidR="003B2B85" w:rsidRPr="003B2B85">
        <w:rPr>
          <w:rStyle w:val="Char4"/>
          <w:rtl/>
        </w:rPr>
        <w:t xml:space="preserve"> </w:t>
      </w:r>
      <w:r w:rsidR="003B2B85" w:rsidRPr="003B2B85">
        <w:rPr>
          <w:rStyle w:val="Char4"/>
          <w:rFonts w:hint="cs"/>
          <w:rtl/>
        </w:rPr>
        <w:t>بَدَا</w:t>
      </w:r>
      <w:r w:rsidR="003B2B85" w:rsidRPr="003B2B85">
        <w:rPr>
          <w:rStyle w:val="Char4"/>
          <w:rtl/>
        </w:rPr>
        <w:t xml:space="preserve"> </w:t>
      </w:r>
      <w:r w:rsidR="003B2B85" w:rsidRPr="003B2B85">
        <w:rPr>
          <w:rStyle w:val="Char4"/>
          <w:rFonts w:hint="cs"/>
          <w:rtl/>
        </w:rPr>
        <w:t>لَهُم</w:t>
      </w:r>
      <w:r w:rsidR="003B2B85" w:rsidRPr="003B2B85">
        <w:rPr>
          <w:rStyle w:val="Char4"/>
          <w:rtl/>
        </w:rPr>
        <w:t xml:space="preserve"> </w:t>
      </w:r>
      <w:r w:rsidR="003B2B85" w:rsidRPr="003B2B85">
        <w:rPr>
          <w:rStyle w:val="Char4"/>
          <w:rFonts w:hint="cs"/>
          <w:rtl/>
        </w:rPr>
        <w:t>مَّا</w:t>
      </w:r>
      <w:r w:rsidR="003B2B85" w:rsidRPr="003B2B85">
        <w:rPr>
          <w:rStyle w:val="Char4"/>
          <w:rtl/>
        </w:rPr>
        <w:t xml:space="preserve"> </w:t>
      </w:r>
      <w:r w:rsidR="003B2B85" w:rsidRPr="003B2B85">
        <w:rPr>
          <w:rStyle w:val="Char4"/>
          <w:rFonts w:hint="cs"/>
          <w:rtl/>
        </w:rPr>
        <w:t>كَانُواْ</w:t>
      </w:r>
      <w:r w:rsidR="003B2B85" w:rsidRPr="003B2B85">
        <w:rPr>
          <w:rStyle w:val="Char4"/>
          <w:rtl/>
        </w:rPr>
        <w:t xml:space="preserve"> </w:t>
      </w:r>
      <w:r w:rsidR="003B2B85" w:rsidRPr="003B2B85">
        <w:rPr>
          <w:rStyle w:val="Char4"/>
          <w:rFonts w:hint="cs"/>
          <w:rtl/>
        </w:rPr>
        <w:t>يُخۡفُونَ</w:t>
      </w:r>
      <w:r w:rsidR="003B2B85" w:rsidRPr="003B2B85">
        <w:rPr>
          <w:rStyle w:val="Char4"/>
          <w:rtl/>
        </w:rPr>
        <w:t xml:space="preserve"> </w:t>
      </w:r>
      <w:r w:rsidR="003B2B85" w:rsidRPr="003B2B85">
        <w:rPr>
          <w:rStyle w:val="Char4"/>
          <w:rFonts w:hint="cs"/>
          <w:rtl/>
        </w:rPr>
        <w:t>مِن</w:t>
      </w:r>
      <w:r w:rsidR="003B2B85" w:rsidRPr="003B2B85">
        <w:rPr>
          <w:rStyle w:val="Char4"/>
          <w:rtl/>
        </w:rPr>
        <w:t xml:space="preserve"> </w:t>
      </w:r>
      <w:r w:rsidR="003B2B85" w:rsidRPr="003B2B85">
        <w:rPr>
          <w:rStyle w:val="Char4"/>
          <w:rFonts w:hint="cs"/>
          <w:rtl/>
        </w:rPr>
        <w:t>قَبۡل</w:t>
      </w:r>
      <w:r w:rsidR="003B2B85">
        <w:rPr>
          <w:rFonts w:ascii="KFGQPC Uthman Taha Naskh" w:cs="KFGQPC Uthman Taha Naskh" w:hint="cs"/>
          <w:sz w:val="28"/>
          <w:rtl/>
          <w:lang w:val="en-MY" w:eastAsia="en-MY"/>
        </w:rPr>
        <w:t>﴾</w:t>
      </w:r>
      <w:r w:rsidR="003B2B85">
        <w:rPr>
          <w:rFonts w:ascii="KFGQPC Uthman Taha Naskh" w:cs="KFGQPC Uthman Taha Naskh"/>
          <w:sz w:val="28"/>
          <w:rtl/>
          <w:lang w:val="en-MY" w:eastAsia="en-MY"/>
        </w:rPr>
        <w:t xml:space="preserve"> [</w:t>
      </w:r>
      <w:r w:rsidR="003B2B85">
        <w:rPr>
          <w:rFonts w:ascii="KFGQPC Uthman Taha Naskh" w:cs="KFGQPC Uthman Taha Naskh" w:hint="cs"/>
          <w:sz w:val="28"/>
          <w:rtl/>
          <w:lang w:val="en-MY" w:eastAsia="en-MY"/>
        </w:rPr>
        <w:t>الانعام</w:t>
      </w:r>
      <w:r w:rsidR="003B2B85">
        <w:rPr>
          <w:rFonts w:ascii="KFGQPC Uthman Taha Naskh" w:cs="KFGQPC Uthman Taha Naskh"/>
          <w:sz w:val="28"/>
          <w:rtl/>
          <w:lang w:val="en-MY" w:eastAsia="en-MY"/>
        </w:rPr>
        <w:t xml:space="preserve">: </w:t>
      </w:r>
      <w:r w:rsidR="003B2B85">
        <w:rPr>
          <w:rFonts w:ascii="KFGQPC Uthman Taha Naskh" w:cs="KFGQPC Uthman Taha Naskh" w:hint="cs"/>
          <w:sz w:val="28"/>
          <w:rtl/>
          <w:lang w:val="en-MY" w:eastAsia="en-MY"/>
        </w:rPr>
        <w:t>٢٧،</w:t>
      </w:r>
      <w:r w:rsidR="003B2B85">
        <w:rPr>
          <w:rFonts w:ascii="KFGQPC Uthman Taha Naskh" w:cs="KFGQPC Uthman Taha Naskh"/>
          <w:sz w:val="28"/>
          <w:rtl/>
          <w:lang w:val="en-MY" w:eastAsia="en-MY"/>
        </w:rPr>
        <w:t xml:space="preserve">  </w:t>
      </w:r>
      <w:r w:rsidR="003B2B85">
        <w:rPr>
          <w:rFonts w:ascii="KFGQPC Uthman Taha Naskh" w:cs="KFGQPC Uthman Taha Naskh" w:hint="cs"/>
          <w:sz w:val="28"/>
          <w:rtl/>
          <w:lang w:val="en-MY" w:eastAsia="en-MY"/>
        </w:rPr>
        <w:t>٢٨</w:t>
      </w:r>
      <w:r w:rsidR="003B2B85">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003B2B85">
        <w:rPr>
          <w:rFonts w:ascii="KFGQPC Uthman Taha Naskh" w:cs="KFGQPC Uthman Taha Naskh"/>
          <w:sz w:val="28"/>
          <w:rtl/>
          <w:lang w:val="en-MY" w:eastAsia="en-MY"/>
        </w:rPr>
        <w:t xml:space="preserve"> </w:t>
      </w:r>
      <w:r w:rsidRPr="00071EFE">
        <w:rPr>
          <w:rFonts w:cs="mylotus" w:hint="cs"/>
          <w:szCs w:val="27"/>
          <w:rtl/>
          <w:lang w:bidi="ar-SY"/>
        </w:rPr>
        <w:t xml:space="preserve">، وقال كذلك عن المُسيئين: </w:t>
      </w:r>
      <w:r w:rsidR="003B2B85">
        <w:rPr>
          <w:rFonts w:ascii="KFGQPC Uthman Taha Naskh" w:cs="KFGQPC Uthman Taha Naskh" w:hint="cs"/>
          <w:sz w:val="28"/>
          <w:rtl/>
          <w:lang w:val="en-MY" w:eastAsia="en-MY"/>
        </w:rPr>
        <w:t>﴿</w:t>
      </w:r>
      <w:r w:rsidR="003B2B85" w:rsidRPr="003B2B85">
        <w:rPr>
          <w:rStyle w:val="Char4"/>
          <w:rFonts w:hint="cs"/>
          <w:u w:val="single"/>
          <w:rtl/>
        </w:rPr>
        <w:t>وَحَرَٰمٌ</w:t>
      </w:r>
      <w:r w:rsidR="003B2B85" w:rsidRPr="003B2B85">
        <w:rPr>
          <w:rStyle w:val="Char4"/>
          <w:u w:val="single"/>
          <w:rtl/>
        </w:rPr>
        <w:t xml:space="preserve"> </w:t>
      </w:r>
      <w:r w:rsidR="003B2B85" w:rsidRPr="003B2B85">
        <w:rPr>
          <w:rStyle w:val="Char4"/>
          <w:rFonts w:hint="cs"/>
          <w:u w:val="single"/>
          <w:rtl/>
        </w:rPr>
        <w:t>عَلَىٰ</w:t>
      </w:r>
      <w:r w:rsidR="003B2B85" w:rsidRPr="003B2B85">
        <w:rPr>
          <w:rStyle w:val="Char4"/>
          <w:u w:val="single"/>
          <w:rtl/>
        </w:rPr>
        <w:t xml:space="preserve"> </w:t>
      </w:r>
      <w:r w:rsidR="003B2B85" w:rsidRPr="003B2B85">
        <w:rPr>
          <w:rStyle w:val="Char4"/>
          <w:rFonts w:hint="cs"/>
          <w:u w:val="single"/>
          <w:rtl/>
        </w:rPr>
        <w:t>قَرۡيَةٍ</w:t>
      </w:r>
      <w:r w:rsidR="003B2B85" w:rsidRPr="003B2B85">
        <w:rPr>
          <w:rStyle w:val="Char4"/>
          <w:u w:val="single"/>
          <w:rtl/>
        </w:rPr>
        <w:t xml:space="preserve"> </w:t>
      </w:r>
      <w:r w:rsidR="003B2B85" w:rsidRPr="003B2B85">
        <w:rPr>
          <w:rStyle w:val="Char4"/>
          <w:rFonts w:hint="cs"/>
          <w:u w:val="single"/>
          <w:rtl/>
        </w:rPr>
        <w:t>أَهۡلَكۡنَٰهَآ</w:t>
      </w:r>
      <w:r w:rsidR="003B2B85" w:rsidRPr="003B2B85">
        <w:rPr>
          <w:rStyle w:val="Char4"/>
          <w:u w:val="single"/>
          <w:rtl/>
        </w:rPr>
        <w:t xml:space="preserve"> </w:t>
      </w:r>
      <w:r w:rsidR="003B2B85" w:rsidRPr="003B2B85">
        <w:rPr>
          <w:rStyle w:val="Char4"/>
          <w:rFonts w:hint="cs"/>
          <w:u w:val="single"/>
          <w:rtl/>
        </w:rPr>
        <w:t>أَنَّهُمۡ</w:t>
      </w:r>
      <w:r w:rsidR="003B2B85" w:rsidRPr="003B2B85">
        <w:rPr>
          <w:rStyle w:val="Char4"/>
          <w:u w:val="single"/>
          <w:rtl/>
        </w:rPr>
        <w:t xml:space="preserve"> </w:t>
      </w:r>
      <w:r w:rsidR="003B2B85" w:rsidRPr="003B2B85">
        <w:rPr>
          <w:rStyle w:val="Char4"/>
          <w:rFonts w:hint="cs"/>
          <w:u w:val="single"/>
          <w:rtl/>
        </w:rPr>
        <w:t>لَا</w:t>
      </w:r>
      <w:r w:rsidR="003B2B85" w:rsidRPr="003B2B85">
        <w:rPr>
          <w:rStyle w:val="Char4"/>
          <w:u w:val="single"/>
          <w:rtl/>
        </w:rPr>
        <w:t xml:space="preserve"> </w:t>
      </w:r>
      <w:r w:rsidR="003B2B85" w:rsidRPr="003B2B85">
        <w:rPr>
          <w:rStyle w:val="Char4"/>
          <w:rFonts w:hint="cs"/>
          <w:u w:val="single"/>
          <w:rtl/>
        </w:rPr>
        <w:t>يَرۡجِعُونَ</w:t>
      </w:r>
      <w:r w:rsidR="003B2B85" w:rsidRPr="003B2B85">
        <w:rPr>
          <w:rStyle w:val="Char4"/>
          <w:u w:val="single"/>
          <w:rtl/>
        </w:rPr>
        <w:t xml:space="preserve"> </w:t>
      </w:r>
      <w:r w:rsidR="003B2B85" w:rsidRPr="003B2B85">
        <w:rPr>
          <w:rStyle w:val="Char4"/>
          <w:rFonts w:hint="cs"/>
          <w:u w:val="single"/>
          <w:rtl/>
        </w:rPr>
        <w:t>٩٥</w:t>
      </w:r>
      <w:r w:rsidR="003B2B85">
        <w:rPr>
          <w:rFonts w:ascii="KFGQPC Uthman Taha Naskh" w:cs="KFGQPC Uthman Taha Naskh" w:hint="cs"/>
          <w:sz w:val="28"/>
          <w:rtl/>
          <w:lang w:val="en-MY" w:eastAsia="en-MY"/>
        </w:rPr>
        <w:t>﴾</w:t>
      </w:r>
      <w:r w:rsidR="003B2B85">
        <w:rPr>
          <w:rFonts w:ascii="KFGQPC Uthman Taha Naskh" w:cs="KFGQPC Uthman Taha Naskh"/>
          <w:sz w:val="28"/>
          <w:rtl/>
          <w:lang w:val="en-MY" w:eastAsia="en-MY"/>
        </w:rPr>
        <w:t xml:space="preserve"> [</w:t>
      </w:r>
      <w:r w:rsidR="006F3D18">
        <w:rPr>
          <w:rFonts w:ascii="KFGQPC Uthman Taha Naskh" w:cs="KFGQPC Uthman Taha Naskh" w:hint="cs"/>
          <w:sz w:val="28"/>
          <w:rtl/>
          <w:lang w:val="en-MY" w:eastAsia="en-MY"/>
        </w:rPr>
        <w:t>الأنبياء</w:t>
      </w:r>
      <w:r w:rsidR="003B2B85">
        <w:rPr>
          <w:rFonts w:ascii="KFGQPC Uthman Taha Naskh" w:cs="KFGQPC Uthman Taha Naskh"/>
          <w:sz w:val="28"/>
          <w:rtl/>
          <w:lang w:val="en-MY" w:eastAsia="en-MY"/>
        </w:rPr>
        <w:t xml:space="preserve">: </w:t>
      </w:r>
      <w:r w:rsidR="003B2B85">
        <w:rPr>
          <w:rFonts w:ascii="KFGQPC Uthman Taha Naskh" w:cs="KFGQPC Uthman Taha Naskh" w:hint="cs"/>
          <w:sz w:val="28"/>
          <w:rtl/>
          <w:lang w:val="en-MY" w:eastAsia="en-MY"/>
        </w:rPr>
        <w:t>٩٥</w:t>
      </w:r>
      <w:r w:rsidR="009C0D84">
        <w:rPr>
          <w:rFonts w:ascii="KFGQPC Uthman Taha Naskh" w:cs="KFGQPC Uthman Taha Naskh"/>
          <w:sz w:val="28"/>
          <w:rtl/>
          <w:lang w:val="en-MY" w:eastAsia="en-MY"/>
        </w:rPr>
        <w:t>]،</w:t>
      </w:r>
      <w:r w:rsidRPr="00071EFE">
        <w:rPr>
          <w:rFonts w:cs="mylotus" w:hint="cs"/>
          <w:szCs w:val="27"/>
          <w:rtl/>
          <w:lang w:bidi="ar-SY"/>
        </w:rPr>
        <w:t xml:space="preserve"> وقال:</w:t>
      </w:r>
      <w:r w:rsidRPr="00071EFE">
        <w:rPr>
          <w:rFonts w:cs="mylotus"/>
          <w:szCs w:val="27"/>
          <w:rtl/>
          <w:lang w:bidi="ar-SY"/>
        </w:rPr>
        <w:t xml:space="preserve"> </w:t>
      </w:r>
      <w:r w:rsidR="003B2B85">
        <w:rPr>
          <w:rFonts w:ascii="KFGQPC Uthman Taha Naskh" w:cs="KFGQPC Uthman Taha Naskh" w:hint="cs"/>
          <w:sz w:val="28"/>
          <w:rtl/>
          <w:lang w:val="en-MY" w:eastAsia="en-MY"/>
        </w:rPr>
        <w:t>﴿</w:t>
      </w:r>
      <w:r w:rsidR="003B2B85" w:rsidRPr="003B2B85">
        <w:rPr>
          <w:rStyle w:val="Char4"/>
          <w:rFonts w:hint="cs"/>
          <w:rtl/>
        </w:rPr>
        <w:t>أَلَمۡ</w:t>
      </w:r>
      <w:r w:rsidR="003B2B85" w:rsidRPr="003B2B85">
        <w:rPr>
          <w:rStyle w:val="Char4"/>
          <w:rtl/>
        </w:rPr>
        <w:t xml:space="preserve"> </w:t>
      </w:r>
      <w:r w:rsidR="003B2B85" w:rsidRPr="003B2B85">
        <w:rPr>
          <w:rStyle w:val="Char4"/>
          <w:rFonts w:hint="cs"/>
          <w:rtl/>
        </w:rPr>
        <w:t>يَرَوۡاْ</w:t>
      </w:r>
      <w:r w:rsidR="003B2B85" w:rsidRPr="003B2B85">
        <w:rPr>
          <w:rStyle w:val="Char4"/>
          <w:rtl/>
        </w:rPr>
        <w:t xml:space="preserve"> </w:t>
      </w:r>
      <w:r w:rsidR="003B2B85" w:rsidRPr="003B2B85">
        <w:rPr>
          <w:rStyle w:val="Char4"/>
          <w:rFonts w:hint="cs"/>
          <w:rtl/>
        </w:rPr>
        <w:t>كَمۡ</w:t>
      </w:r>
      <w:r w:rsidR="003B2B85" w:rsidRPr="003B2B85">
        <w:rPr>
          <w:rStyle w:val="Char4"/>
          <w:rtl/>
        </w:rPr>
        <w:t xml:space="preserve"> </w:t>
      </w:r>
      <w:r w:rsidR="003B2B85" w:rsidRPr="003B2B85">
        <w:rPr>
          <w:rStyle w:val="Char4"/>
          <w:rFonts w:hint="cs"/>
          <w:rtl/>
        </w:rPr>
        <w:t>أَهۡلَكۡنَا</w:t>
      </w:r>
      <w:r w:rsidR="003B2B85" w:rsidRPr="003B2B85">
        <w:rPr>
          <w:rStyle w:val="Char4"/>
          <w:rtl/>
        </w:rPr>
        <w:t xml:space="preserve"> </w:t>
      </w:r>
      <w:r w:rsidR="003B2B85" w:rsidRPr="003B2B85">
        <w:rPr>
          <w:rStyle w:val="Char4"/>
          <w:rFonts w:hint="cs"/>
          <w:rtl/>
        </w:rPr>
        <w:t>قَبۡلَهُم</w:t>
      </w:r>
      <w:r w:rsidR="003B2B85" w:rsidRPr="003B2B85">
        <w:rPr>
          <w:rStyle w:val="Char4"/>
          <w:rtl/>
        </w:rPr>
        <w:t xml:space="preserve"> </w:t>
      </w:r>
      <w:r w:rsidR="003B2B85" w:rsidRPr="003B2B85">
        <w:rPr>
          <w:rStyle w:val="Char4"/>
          <w:rFonts w:hint="cs"/>
          <w:rtl/>
        </w:rPr>
        <w:t>مِّنَ</w:t>
      </w:r>
      <w:r w:rsidR="003B2B85" w:rsidRPr="003B2B85">
        <w:rPr>
          <w:rStyle w:val="Char4"/>
          <w:rtl/>
        </w:rPr>
        <w:t xml:space="preserve"> </w:t>
      </w:r>
      <w:r w:rsidR="003B2B85" w:rsidRPr="003B2B85">
        <w:rPr>
          <w:rStyle w:val="Char4"/>
          <w:rFonts w:hint="cs"/>
          <w:rtl/>
        </w:rPr>
        <w:t>ٱلۡقُرُونِ</w:t>
      </w:r>
      <w:r w:rsidR="003B2B85" w:rsidRPr="003B2B85">
        <w:rPr>
          <w:rStyle w:val="Char4"/>
          <w:rtl/>
        </w:rPr>
        <w:t xml:space="preserve"> </w:t>
      </w:r>
      <w:r w:rsidR="003B2B85" w:rsidRPr="003B2B85">
        <w:rPr>
          <w:rStyle w:val="Char4"/>
          <w:rFonts w:hint="cs"/>
          <w:rtl/>
        </w:rPr>
        <w:t>أَنَّهُمۡ</w:t>
      </w:r>
      <w:r w:rsidR="003B2B85" w:rsidRPr="003B2B85">
        <w:rPr>
          <w:rStyle w:val="Char4"/>
          <w:rtl/>
        </w:rPr>
        <w:t xml:space="preserve"> </w:t>
      </w:r>
      <w:r w:rsidR="003B2B85" w:rsidRPr="003B2B85">
        <w:rPr>
          <w:rStyle w:val="Char4"/>
          <w:rFonts w:hint="cs"/>
          <w:rtl/>
        </w:rPr>
        <w:t>إِلَيۡهِمۡ</w:t>
      </w:r>
      <w:r w:rsidR="003B2B85" w:rsidRPr="003B2B85">
        <w:rPr>
          <w:rStyle w:val="Char4"/>
          <w:rtl/>
        </w:rPr>
        <w:t xml:space="preserve"> </w:t>
      </w:r>
      <w:r w:rsidR="003B2B85" w:rsidRPr="003B2B85">
        <w:rPr>
          <w:rStyle w:val="Char4"/>
          <w:rFonts w:hint="cs"/>
          <w:rtl/>
        </w:rPr>
        <w:t>لَا</w:t>
      </w:r>
      <w:r w:rsidR="003B2B85" w:rsidRPr="003B2B85">
        <w:rPr>
          <w:rStyle w:val="Char4"/>
          <w:rtl/>
        </w:rPr>
        <w:t xml:space="preserve"> </w:t>
      </w:r>
      <w:r w:rsidR="003B2B85" w:rsidRPr="003B2B85">
        <w:rPr>
          <w:rStyle w:val="Char4"/>
          <w:rFonts w:hint="cs"/>
          <w:rtl/>
        </w:rPr>
        <w:t>يَرۡجِعُونَ</w:t>
      </w:r>
      <w:r w:rsidR="003B2B85" w:rsidRPr="003B2B85">
        <w:rPr>
          <w:rStyle w:val="Char4"/>
          <w:rtl/>
        </w:rPr>
        <w:t xml:space="preserve"> </w:t>
      </w:r>
      <w:r w:rsidR="003B2B85" w:rsidRPr="003B2B85">
        <w:rPr>
          <w:rStyle w:val="Char4"/>
          <w:rFonts w:hint="cs"/>
          <w:rtl/>
        </w:rPr>
        <w:t>٣١</w:t>
      </w:r>
      <w:r w:rsidR="003B2B85">
        <w:rPr>
          <w:rFonts w:ascii="KFGQPC Uthman Taha Naskh" w:cs="KFGQPC Uthman Taha Naskh" w:hint="cs"/>
          <w:sz w:val="28"/>
          <w:rtl/>
          <w:lang w:val="en-MY" w:eastAsia="en-MY"/>
        </w:rPr>
        <w:t>﴾</w:t>
      </w:r>
      <w:r w:rsidR="003B2B85">
        <w:rPr>
          <w:rFonts w:ascii="KFGQPC Uthman Taha Naskh" w:cs="KFGQPC Uthman Taha Naskh"/>
          <w:sz w:val="28"/>
          <w:rtl/>
          <w:lang w:val="en-MY" w:eastAsia="en-MY"/>
        </w:rPr>
        <w:t xml:space="preserve"> [</w:t>
      </w:r>
      <w:r w:rsidR="003B2B85">
        <w:rPr>
          <w:rFonts w:ascii="KFGQPC Uthman Taha Naskh" w:cs="KFGQPC Uthman Taha Naskh" w:hint="cs"/>
          <w:sz w:val="28"/>
          <w:rtl/>
          <w:lang w:val="en-MY" w:eastAsia="en-MY"/>
        </w:rPr>
        <w:t>يس</w:t>
      </w:r>
      <w:r w:rsidR="003B2B85">
        <w:rPr>
          <w:rFonts w:ascii="KFGQPC Uthman Taha Naskh" w:cs="KFGQPC Uthman Taha Naskh"/>
          <w:sz w:val="28"/>
          <w:rtl/>
          <w:lang w:val="en-MY" w:eastAsia="en-MY"/>
        </w:rPr>
        <w:t xml:space="preserve">: </w:t>
      </w:r>
      <w:r w:rsidR="003B2B85">
        <w:rPr>
          <w:rFonts w:ascii="KFGQPC Uthman Taha Naskh" w:cs="KFGQPC Uthman Taha Naskh" w:hint="cs"/>
          <w:sz w:val="28"/>
          <w:rtl/>
          <w:lang w:val="en-MY" w:eastAsia="en-MY"/>
        </w:rPr>
        <w:t>٣١</w:t>
      </w:r>
      <w:r w:rsidR="009C0D84">
        <w:rPr>
          <w:rFonts w:ascii="KFGQPC Uthman Taha Naskh" w:cs="KFGQPC Uthman Taha Naskh"/>
          <w:sz w:val="28"/>
          <w:rtl/>
          <w:lang w:val="en-MY" w:eastAsia="en-MY"/>
        </w:rPr>
        <w:t>]،</w:t>
      </w:r>
      <w:r w:rsidRPr="00071EFE">
        <w:rPr>
          <w:rFonts w:cs="mylotus" w:hint="cs"/>
          <w:szCs w:val="27"/>
          <w:rtl/>
          <w:lang w:bidi="ar-SY"/>
        </w:rPr>
        <w:t xml:space="preserve"> وقال: </w:t>
      </w:r>
      <w:r w:rsidR="006C4818">
        <w:rPr>
          <w:rFonts w:ascii="KFGQPC Uthman Taha Naskh" w:cs="KFGQPC Uthman Taha Naskh" w:hint="cs"/>
          <w:sz w:val="28"/>
          <w:rtl/>
          <w:lang w:val="en-MY" w:eastAsia="en-MY"/>
        </w:rPr>
        <w:t>﴿</w:t>
      </w:r>
      <w:r w:rsidR="006C4818" w:rsidRPr="006C4818">
        <w:rPr>
          <w:rStyle w:val="Char4"/>
          <w:rFonts w:hint="cs"/>
          <w:rtl/>
        </w:rPr>
        <w:t>فَلَا</w:t>
      </w:r>
      <w:r w:rsidR="006C4818" w:rsidRPr="006C4818">
        <w:rPr>
          <w:rStyle w:val="Char4"/>
          <w:rtl/>
        </w:rPr>
        <w:t xml:space="preserve"> </w:t>
      </w:r>
      <w:r w:rsidR="006C4818" w:rsidRPr="006C4818">
        <w:rPr>
          <w:rStyle w:val="Char4"/>
          <w:rFonts w:hint="cs"/>
          <w:rtl/>
        </w:rPr>
        <w:t>يَسۡتَطِيعُونَ</w:t>
      </w:r>
      <w:r w:rsidR="006C4818" w:rsidRPr="006C4818">
        <w:rPr>
          <w:rStyle w:val="Char4"/>
          <w:rtl/>
        </w:rPr>
        <w:t xml:space="preserve"> </w:t>
      </w:r>
      <w:r w:rsidR="006C4818" w:rsidRPr="006C4818">
        <w:rPr>
          <w:rStyle w:val="Char4"/>
          <w:rFonts w:hint="cs"/>
          <w:rtl/>
        </w:rPr>
        <w:t>تَوۡصِيَةٗ</w:t>
      </w:r>
      <w:r w:rsidR="006C4818" w:rsidRPr="006C4818">
        <w:rPr>
          <w:rStyle w:val="Char4"/>
          <w:rtl/>
        </w:rPr>
        <w:t xml:space="preserve"> </w:t>
      </w:r>
      <w:r w:rsidR="006C4818" w:rsidRPr="006C4818">
        <w:rPr>
          <w:rStyle w:val="Char4"/>
          <w:rFonts w:hint="cs"/>
          <w:rtl/>
        </w:rPr>
        <w:t>وَلَآ</w:t>
      </w:r>
      <w:r w:rsidR="006C4818" w:rsidRPr="006C4818">
        <w:rPr>
          <w:rStyle w:val="Char4"/>
          <w:rtl/>
        </w:rPr>
        <w:t xml:space="preserve"> </w:t>
      </w:r>
      <w:r w:rsidR="006C4818" w:rsidRPr="006C4818">
        <w:rPr>
          <w:rStyle w:val="Char4"/>
          <w:rFonts w:hint="cs"/>
          <w:rtl/>
        </w:rPr>
        <w:t>إِلَىٰٓ</w:t>
      </w:r>
      <w:r w:rsidR="006C4818" w:rsidRPr="006C4818">
        <w:rPr>
          <w:rStyle w:val="Char4"/>
          <w:rtl/>
        </w:rPr>
        <w:t xml:space="preserve"> </w:t>
      </w:r>
      <w:r w:rsidR="006C4818" w:rsidRPr="006C4818">
        <w:rPr>
          <w:rStyle w:val="Char4"/>
          <w:rFonts w:hint="cs"/>
          <w:rtl/>
        </w:rPr>
        <w:t>أَهۡلِهِمۡ</w:t>
      </w:r>
      <w:r w:rsidR="006C4818" w:rsidRPr="006C4818">
        <w:rPr>
          <w:rStyle w:val="Char4"/>
          <w:rtl/>
        </w:rPr>
        <w:t xml:space="preserve"> </w:t>
      </w:r>
      <w:r w:rsidR="006C4818" w:rsidRPr="006C4818">
        <w:rPr>
          <w:rStyle w:val="Char4"/>
          <w:rFonts w:hint="cs"/>
          <w:rtl/>
        </w:rPr>
        <w:t>يَرۡجِعُونَ</w:t>
      </w:r>
      <w:r w:rsidR="006C4818" w:rsidRPr="006C4818">
        <w:rPr>
          <w:rStyle w:val="Char4"/>
          <w:rtl/>
        </w:rPr>
        <w:t xml:space="preserve"> </w:t>
      </w:r>
      <w:r w:rsidR="006C4818" w:rsidRPr="006C4818">
        <w:rPr>
          <w:rStyle w:val="Char4"/>
          <w:rFonts w:hint="cs"/>
          <w:rtl/>
        </w:rPr>
        <w:t>٥٠</w:t>
      </w:r>
      <w:r w:rsidR="006C4818">
        <w:rPr>
          <w:rFonts w:ascii="KFGQPC Uthman Taha Naskh" w:cs="KFGQPC Uthman Taha Naskh" w:hint="cs"/>
          <w:sz w:val="28"/>
          <w:rtl/>
          <w:lang w:val="en-MY" w:eastAsia="en-MY"/>
        </w:rPr>
        <w:t>﴾</w:t>
      </w:r>
      <w:r w:rsidR="006C4818">
        <w:rPr>
          <w:rFonts w:ascii="KFGQPC Uthman Taha Naskh" w:cs="KFGQPC Uthman Taha Naskh"/>
          <w:sz w:val="28"/>
          <w:rtl/>
          <w:lang w:val="en-MY" w:eastAsia="en-MY"/>
        </w:rPr>
        <w:t xml:space="preserve"> [</w:t>
      </w:r>
      <w:r w:rsidR="006C4818">
        <w:rPr>
          <w:rFonts w:ascii="KFGQPC Uthman Taha Naskh" w:cs="KFGQPC Uthman Taha Naskh" w:hint="cs"/>
          <w:sz w:val="28"/>
          <w:rtl/>
          <w:lang w:val="en-MY" w:eastAsia="en-MY"/>
        </w:rPr>
        <w:t>يس</w:t>
      </w:r>
      <w:r w:rsidR="006C4818">
        <w:rPr>
          <w:rFonts w:ascii="KFGQPC Uthman Taha Naskh" w:cs="KFGQPC Uthman Taha Naskh"/>
          <w:sz w:val="28"/>
          <w:rtl/>
          <w:lang w:val="en-MY" w:eastAsia="en-MY"/>
        </w:rPr>
        <w:t xml:space="preserve">: </w:t>
      </w:r>
      <w:r w:rsidR="006C4818">
        <w:rPr>
          <w:rFonts w:ascii="KFGQPC Uthman Taha Naskh" w:cs="KFGQPC Uthman Taha Naskh" w:hint="cs"/>
          <w:sz w:val="28"/>
          <w:rtl/>
          <w:lang w:val="en-MY" w:eastAsia="en-MY"/>
        </w:rPr>
        <w:t>٥٠</w:t>
      </w:r>
      <w:r w:rsidR="009C0D84">
        <w:rPr>
          <w:rFonts w:ascii="KFGQPC Uthman Taha Naskh" w:cs="KFGQPC Uthman Taha Naskh"/>
          <w:sz w:val="28"/>
          <w:rtl/>
          <w:lang w:val="en-MY" w:eastAsia="en-MY"/>
        </w:rPr>
        <w:t>].</w:t>
      </w:r>
      <w:r w:rsidRPr="00071EFE">
        <w:rPr>
          <w:rFonts w:cs="mylotus" w:hint="cs"/>
          <w:szCs w:val="27"/>
          <w:rtl/>
          <w:lang w:bidi="ar-SY"/>
        </w:rPr>
        <w:t xml:space="preserve"> بناءً على هذه الآيات فإن «</w:t>
      </w:r>
      <w:r w:rsidRPr="00071EFE">
        <w:rPr>
          <w:rFonts w:cs="mylotus" w:hint="cs"/>
          <w:b/>
          <w:bCs/>
          <w:szCs w:val="27"/>
          <w:rtl/>
          <w:lang w:bidi="ar-SY"/>
        </w:rPr>
        <w:t>الرَّجْعَةَ</w:t>
      </w:r>
      <w:r w:rsidRPr="00071EFE">
        <w:rPr>
          <w:rFonts w:cs="mylotus" w:hint="cs"/>
          <w:szCs w:val="27"/>
          <w:rtl/>
          <w:lang w:bidi="ar-SY"/>
        </w:rPr>
        <w:t xml:space="preserve">» كذب محض لا أساس له على الإطلاق وهي من وضع الوضاعين الكذبة.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وللأسف لقد تلاعبوا بمعنى الآية 95 من سورة الأنبياء وخدعوا العوام حين جعلوها آيةً تُثْبِتُ «</w:t>
      </w:r>
      <w:r w:rsidRPr="00071EFE">
        <w:rPr>
          <w:rFonts w:cs="mylotus" w:hint="cs"/>
          <w:b/>
          <w:bCs/>
          <w:szCs w:val="27"/>
          <w:rtl/>
          <w:lang w:bidi="ar-SY"/>
        </w:rPr>
        <w:t>الرَّجْعَةَ</w:t>
      </w:r>
      <w:r w:rsidRPr="00071EFE">
        <w:rPr>
          <w:rFonts w:cs="mylotus" w:hint="cs"/>
          <w:szCs w:val="27"/>
          <w:rtl/>
          <w:lang w:bidi="ar-SY"/>
        </w:rPr>
        <w:t>» مع أنها في الواقع آيةٌ تنفي «</w:t>
      </w:r>
      <w:r w:rsidRPr="00071EFE">
        <w:rPr>
          <w:rFonts w:cs="mylotus" w:hint="cs"/>
          <w:b/>
          <w:bCs/>
          <w:szCs w:val="27"/>
          <w:rtl/>
          <w:lang w:bidi="ar-SY"/>
        </w:rPr>
        <w:t>الرَّجْعَةَ</w:t>
      </w:r>
      <w:r w:rsidRPr="00071EFE">
        <w:rPr>
          <w:rFonts w:cs="mylotus" w:hint="cs"/>
          <w:szCs w:val="27"/>
          <w:rtl/>
          <w:lang w:bidi="ar-SY"/>
        </w:rPr>
        <w:t>» بكل وضوح!! فمثلاً نسب «ابن أبي عُمير» الذي لا اعتبار لحديثه، و «ابن سنان» الكذاب الضعيف، إلى الإمام كلاماً يُظهره بمظهر الجاهل بالقرآن، وافتروا على حضرات الصَّادقَيْن -عليهما السلام- أنهما قالا: "</w:t>
      </w:r>
      <w:r w:rsidRPr="006C4818">
        <w:rPr>
          <w:rFonts w:cs="KFGQPC Uthman Taha Naskh"/>
          <w:b/>
          <w:bCs/>
          <w:szCs w:val="27"/>
          <w:rtl/>
          <w:lang w:bidi="ar-SY"/>
        </w:rPr>
        <w:t xml:space="preserve">كُلُّ قَرْيَةٍ أَهْلَكَ </w:t>
      </w:r>
      <w:r w:rsidRPr="006C4818">
        <w:rPr>
          <w:rFonts w:cs="KFGQPC Uthman Taha Naskh" w:hint="cs"/>
          <w:b/>
          <w:bCs/>
          <w:szCs w:val="27"/>
          <w:rtl/>
          <w:lang w:bidi="ar-SY"/>
        </w:rPr>
        <w:t>اللهُ</w:t>
      </w:r>
      <w:r w:rsidRPr="006C4818">
        <w:rPr>
          <w:rFonts w:cs="KFGQPC Uthman Taha Naskh"/>
          <w:b/>
          <w:bCs/>
          <w:szCs w:val="27"/>
          <w:rtl/>
          <w:lang w:bidi="ar-SY"/>
        </w:rPr>
        <w:t xml:space="preserve"> أَهْلَهُ بِالْعَذَابِ لَا</w:t>
      </w:r>
      <w:r w:rsidRPr="006C4818">
        <w:rPr>
          <w:rFonts w:cs="Times New Roman" w:hint="cs"/>
          <w:b/>
          <w:bCs/>
          <w:rtl/>
          <w:lang w:bidi="ar-SY"/>
        </w:rPr>
        <w:t> </w:t>
      </w:r>
      <w:r w:rsidRPr="006C4818">
        <w:rPr>
          <w:rFonts w:cs="KFGQPC Uthman Taha Naskh"/>
          <w:b/>
          <w:bCs/>
          <w:szCs w:val="27"/>
          <w:rtl/>
          <w:lang w:bidi="ar-SY"/>
        </w:rPr>
        <w:t xml:space="preserve">يَرْجِعُونَ فِي </w:t>
      </w:r>
      <w:r w:rsidRPr="006C4818">
        <w:rPr>
          <w:rFonts w:cs="KFGQPC Uthman Taha Naskh" w:hint="cs"/>
          <w:b/>
          <w:bCs/>
          <w:szCs w:val="27"/>
          <w:rtl/>
          <w:lang w:bidi="ar-SY"/>
        </w:rPr>
        <w:t>«</w:t>
      </w:r>
      <w:r w:rsidRPr="006C4818">
        <w:rPr>
          <w:rFonts w:cs="KFGQPC Uthman Taha Naskh"/>
          <w:b/>
          <w:bCs/>
          <w:szCs w:val="27"/>
          <w:rtl/>
          <w:lang w:bidi="ar-SY"/>
        </w:rPr>
        <w:t>الرَّجْعَةِ</w:t>
      </w:r>
      <w:r w:rsidRPr="006C4818">
        <w:rPr>
          <w:rFonts w:cs="KFGQPC Uthman Taha Naskh" w:hint="cs"/>
          <w:b/>
          <w:bCs/>
          <w:szCs w:val="27"/>
          <w:rtl/>
          <w:lang w:bidi="ar-SY"/>
        </w:rPr>
        <w:t>»،</w:t>
      </w:r>
      <w:r w:rsidRPr="006C4818">
        <w:rPr>
          <w:rFonts w:cs="KFGQPC Uthman Taha Naskh"/>
          <w:b/>
          <w:bCs/>
          <w:szCs w:val="27"/>
          <w:rtl/>
          <w:lang w:bidi="ar-SY"/>
        </w:rPr>
        <w:t xml:space="preserve"> فَهَذِهِ الْآيَةُ مِنْ أَعْظَمِ الدَّلَالَةِ فِي </w:t>
      </w:r>
      <w:r w:rsidRPr="006C4818">
        <w:rPr>
          <w:rFonts w:cs="KFGQPC Uthman Taha Naskh" w:hint="cs"/>
          <w:b/>
          <w:bCs/>
          <w:szCs w:val="27"/>
          <w:rtl/>
          <w:lang w:bidi="ar-SY"/>
        </w:rPr>
        <w:t>«</w:t>
      </w:r>
      <w:r w:rsidRPr="006C4818">
        <w:rPr>
          <w:rFonts w:cs="KFGQPC Uthman Taha Naskh"/>
          <w:b/>
          <w:bCs/>
          <w:szCs w:val="27"/>
          <w:rtl/>
          <w:lang w:bidi="ar-SY"/>
        </w:rPr>
        <w:t>الرَّجْعَةِ</w:t>
      </w:r>
      <w:r w:rsidRPr="006C4818">
        <w:rPr>
          <w:rFonts w:cs="KFGQPC Uthman Taha Naskh" w:hint="cs"/>
          <w:b/>
          <w:bCs/>
          <w:szCs w:val="27"/>
          <w:rtl/>
          <w:lang w:bidi="ar-SY"/>
        </w:rPr>
        <w:t>»</w:t>
      </w:r>
      <w:r w:rsidRPr="006C4818">
        <w:rPr>
          <w:rFonts w:cs="KFGQPC Uthman Taha Naskh"/>
          <w:b/>
          <w:bCs/>
          <w:szCs w:val="27"/>
          <w:rtl/>
          <w:lang w:bidi="ar-SY"/>
        </w:rPr>
        <w:t xml:space="preserve"> لِأَنَّ أَحَداً مِنْ أَهْلِ الْإِسْلَامِ لَا</w:t>
      </w:r>
      <w:r w:rsidRPr="006C4818">
        <w:rPr>
          <w:rFonts w:cs="Times New Roman" w:hint="cs"/>
          <w:b/>
          <w:bCs/>
          <w:rtl/>
          <w:lang w:bidi="ar-SY"/>
        </w:rPr>
        <w:t> </w:t>
      </w:r>
      <w:r w:rsidRPr="006C4818">
        <w:rPr>
          <w:rFonts w:cs="KFGQPC Uthman Taha Naskh"/>
          <w:b/>
          <w:bCs/>
          <w:szCs w:val="27"/>
          <w:rtl/>
          <w:lang w:bidi="ar-SY"/>
        </w:rPr>
        <w:t>يُنْكِرُ أَنَّ النَّاسَ كُلَّهُمْ يَرْجِعُونَ إِلَى الْقِيَامَةِ مَنْ هَلَكَ وَمَنْ لَمْ يَهْلِكْ</w:t>
      </w:r>
      <w:r w:rsidRPr="006C4818">
        <w:rPr>
          <w:rFonts w:cs="KFGQPC Uthman Taha Naskh" w:hint="cs"/>
          <w:b/>
          <w:bCs/>
          <w:szCs w:val="27"/>
          <w:rtl/>
          <w:lang w:bidi="ar-SY"/>
        </w:rPr>
        <w:t>،</w:t>
      </w:r>
      <w:r w:rsidRPr="006C4818">
        <w:rPr>
          <w:rFonts w:cs="KFGQPC Uthman Taha Naskh"/>
          <w:b/>
          <w:bCs/>
          <w:szCs w:val="27"/>
          <w:rtl/>
          <w:lang w:bidi="ar-SY"/>
        </w:rPr>
        <w:t xml:space="preserve"> فَقَوْلُهُ لا</w:t>
      </w:r>
      <w:r w:rsidRPr="006C4818">
        <w:rPr>
          <w:rFonts w:cs="Times New Roman" w:hint="cs"/>
          <w:b/>
          <w:bCs/>
          <w:rtl/>
          <w:lang w:bidi="ar-SY"/>
        </w:rPr>
        <w:t> </w:t>
      </w:r>
      <w:r w:rsidRPr="006C4818">
        <w:rPr>
          <w:rFonts w:cs="KFGQPC Uthman Taha Naskh"/>
          <w:b/>
          <w:bCs/>
          <w:szCs w:val="27"/>
          <w:rtl/>
          <w:lang w:bidi="ar-SY"/>
        </w:rPr>
        <w:t>يَرْجِعُونَ</w:t>
      </w:r>
      <w:r w:rsidRPr="006C4818">
        <w:rPr>
          <w:rFonts w:cs="KFGQPC Uthman Taha Naskh" w:hint="cs"/>
          <w:b/>
          <w:bCs/>
          <w:szCs w:val="27"/>
          <w:rtl/>
          <w:lang w:bidi="ar-SY"/>
        </w:rPr>
        <w:t>،</w:t>
      </w:r>
      <w:r w:rsidRPr="006C4818">
        <w:rPr>
          <w:rFonts w:cs="KFGQPC Uthman Taha Naskh"/>
          <w:b/>
          <w:bCs/>
          <w:szCs w:val="27"/>
          <w:rtl/>
          <w:lang w:bidi="ar-SY"/>
        </w:rPr>
        <w:t xml:space="preserve"> عَنَى فِي الرَّجْعَةِ فَأَمَّا إِلَى الْقِيَامَةِ يَرْجِعُونَ حَتَّى يَدْخُلُوا النَّارَ</w:t>
      </w:r>
      <w:r w:rsidRPr="00071EFE">
        <w:rPr>
          <w:rFonts w:cs="mylotus" w:hint="cs"/>
          <w:szCs w:val="27"/>
          <w:rtl/>
          <w:lang w:bidi="ar-SY"/>
        </w:rPr>
        <w:t>"!!</w:t>
      </w:r>
      <w:r w:rsidRPr="00071EFE">
        <w:rPr>
          <w:rFonts w:cs="mylotus"/>
          <w:szCs w:val="27"/>
          <w:rtl/>
          <w:lang w:bidi="ar-SY"/>
        </w:rPr>
        <w:t xml:space="preserve"> </w:t>
      </w:r>
      <w:r w:rsidRPr="00071EFE">
        <w:rPr>
          <w:rFonts w:cs="mylotus" w:hint="cs"/>
          <w:szCs w:val="27"/>
          <w:rtl/>
          <w:lang w:bidi="ar-SY"/>
        </w:rPr>
        <w:t>(</w:t>
      </w:r>
      <w:r w:rsidRPr="00071EFE">
        <w:rPr>
          <w:rFonts w:cs="mylotus" w:hint="cs"/>
          <w:b/>
          <w:bCs/>
          <w:szCs w:val="27"/>
          <w:rtl/>
          <w:lang w:bidi="ar-SY"/>
        </w:rPr>
        <w:t>بحار الأنوار</w:t>
      </w:r>
      <w:r w:rsidRPr="00071EFE">
        <w:rPr>
          <w:rFonts w:cs="mylotus" w:hint="cs"/>
          <w:szCs w:val="27"/>
          <w:rtl/>
          <w:lang w:bidi="ar-SY"/>
        </w:rPr>
        <w:t>، ج 53، ص 52، الحديث 29، نقلاً عن تفسير «علي بن إبراهيم» الخرافاتي).</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أولاً</w:t>
      </w:r>
      <w:r w:rsidRPr="00071EFE">
        <w:rPr>
          <w:rFonts w:cs="mylotus" w:hint="cs"/>
          <w:szCs w:val="27"/>
          <w:rtl/>
          <w:lang w:bidi="ar-SY"/>
        </w:rPr>
        <w:t xml:space="preserve">: تعلمون يقيناً أن القرآن لا يقتصر على آية واحدة حول هذا الموضوع بل لا بُدَّ من الانتباه إلى سائر الآيات المُتعلِّقة بهذا الموضوع، كما قمنا قبل قليل بذكر سائر الآيات ذات العلاقة بهذا الموضوع. </w:t>
      </w:r>
    </w:p>
    <w:p w:rsidR="00281393" w:rsidRPr="00071EFE" w:rsidRDefault="00281393" w:rsidP="006C4818">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ثانياً</w:t>
      </w:r>
      <w:r w:rsidRPr="00071EFE">
        <w:rPr>
          <w:rFonts w:cs="mylotus" w:hint="cs"/>
          <w:szCs w:val="27"/>
          <w:rtl/>
          <w:lang w:bidi="ar-SY"/>
        </w:rPr>
        <w:t>: من الواضح تماماً أن الآية 95 من سورة الأنبياء بَيَّنَت الأمر بالصورة العُرفية التي يفهمها عوام الناس وخواصهم وهي مُوجَّهة لكل عاقل منصف لا</w:t>
      </w:r>
      <w:r w:rsidRPr="00931FE5">
        <w:rPr>
          <w:rFonts w:cs="Times New Roman" w:hint="cs"/>
          <w:rtl/>
          <w:lang w:bidi="ar-SY"/>
        </w:rPr>
        <w:t> </w:t>
      </w:r>
      <w:r w:rsidRPr="00071EFE">
        <w:rPr>
          <w:rFonts w:cs="mylotus" w:hint="cs"/>
          <w:szCs w:val="27"/>
          <w:rtl/>
          <w:lang w:bidi="ar-SY"/>
        </w:rPr>
        <w:t xml:space="preserve">يسعى إلى تحميل عقيدة اعتنقها من قبل على معنى الآية، بل يُدرك مفهوم الآية بوضوح تام، كما أنه لم يقع أيُّ اختلاف حتى الآن في فهم الآية 151 من سورة الأنعام! (فَلَا تَتَجَاهَلْ). وسنذكر الآية المرادة كي يحكم القارئ الكريم بنفسه حول هذه المسألة. يقول تعالى: </w:t>
      </w:r>
      <w:r w:rsidR="006C4818">
        <w:rPr>
          <w:rFonts w:ascii="KFGQPC Uthman Taha Naskh" w:cs="KFGQPC Uthman Taha Naskh" w:hint="cs"/>
          <w:sz w:val="28"/>
          <w:rtl/>
          <w:lang w:val="en-MY" w:eastAsia="en-MY"/>
        </w:rPr>
        <w:t>﴿</w:t>
      </w:r>
      <w:r w:rsidR="006C4818" w:rsidRPr="006C4818">
        <w:rPr>
          <w:rStyle w:val="Char4"/>
          <w:rFonts w:hint="cs"/>
          <w:rtl/>
        </w:rPr>
        <w:t>قُلۡ</w:t>
      </w:r>
      <w:r w:rsidR="006C4818" w:rsidRPr="006C4818">
        <w:rPr>
          <w:rStyle w:val="Char4"/>
          <w:rtl/>
        </w:rPr>
        <w:t xml:space="preserve"> </w:t>
      </w:r>
      <w:r w:rsidR="006C4818" w:rsidRPr="006C4818">
        <w:rPr>
          <w:rStyle w:val="Char4"/>
          <w:rFonts w:hint="cs"/>
          <w:rtl/>
        </w:rPr>
        <w:t>هَلُمَّ</w:t>
      </w:r>
      <w:r w:rsidR="006C4818" w:rsidRPr="006C4818">
        <w:rPr>
          <w:rStyle w:val="Char4"/>
          <w:rtl/>
        </w:rPr>
        <w:t xml:space="preserve"> </w:t>
      </w:r>
      <w:r w:rsidR="006C4818" w:rsidRPr="006C4818">
        <w:rPr>
          <w:rStyle w:val="Char4"/>
          <w:rFonts w:hint="cs"/>
          <w:rtl/>
        </w:rPr>
        <w:t>شُهَدَآءَكُمُ</w:t>
      </w:r>
      <w:r w:rsidR="006C4818" w:rsidRPr="006C4818">
        <w:rPr>
          <w:rStyle w:val="Char4"/>
          <w:rtl/>
        </w:rPr>
        <w:t xml:space="preserve"> </w:t>
      </w:r>
      <w:r w:rsidR="006C4818" w:rsidRPr="006C4818">
        <w:rPr>
          <w:rStyle w:val="Char4"/>
          <w:rFonts w:hint="cs"/>
          <w:rtl/>
        </w:rPr>
        <w:t>ٱلَّذِينَ</w:t>
      </w:r>
      <w:r w:rsidR="006C4818" w:rsidRPr="006C4818">
        <w:rPr>
          <w:rStyle w:val="Char4"/>
          <w:rtl/>
        </w:rPr>
        <w:t xml:space="preserve"> </w:t>
      </w:r>
      <w:r w:rsidR="006C4818" w:rsidRPr="006C4818">
        <w:rPr>
          <w:rStyle w:val="Char4"/>
          <w:rFonts w:hint="cs"/>
          <w:rtl/>
        </w:rPr>
        <w:t>يَشۡهَدُونَ</w:t>
      </w:r>
      <w:r w:rsidR="006C4818" w:rsidRPr="006C4818">
        <w:rPr>
          <w:rStyle w:val="Char4"/>
          <w:rtl/>
        </w:rPr>
        <w:t xml:space="preserve"> </w:t>
      </w:r>
      <w:r w:rsidR="006C4818" w:rsidRPr="006C4818">
        <w:rPr>
          <w:rStyle w:val="Char4"/>
          <w:rFonts w:hint="cs"/>
          <w:rtl/>
        </w:rPr>
        <w:t>أَنَّ</w:t>
      </w:r>
      <w:r w:rsidR="006C4818" w:rsidRPr="006C4818">
        <w:rPr>
          <w:rStyle w:val="Char4"/>
          <w:rtl/>
        </w:rPr>
        <w:t xml:space="preserve"> </w:t>
      </w:r>
      <w:r w:rsidR="006C4818" w:rsidRPr="006C4818">
        <w:rPr>
          <w:rStyle w:val="Char4"/>
          <w:rFonts w:hint="cs"/>
          <w:rtl/>
        </w:rPr>
        <w:t>ٱللَّهَ</w:t>
      </w:r>
      <w:r w:rsidR="006C4818" w:rsidRPr="006C4818">
        <w:rPr>
          <w:rStyle w:val="Char4"/>
          <w:rtl/>
        </w:rPr>
        <w:t xml:space="preserve"> </w:t>
      </w:r>
      <w:r w:rsidR="006C4818" w:rsidRPr="006C4818">
        <w:rPr>
          <w:rStyle w:val="Char4"/>
          <w:rFonts w:hint="cs"/>
          <w:rtl/>
        </w:rPr>
        <w:t>حَرَّمَ</w:t>
      </w:r>
      <w:r w:rsidR="006C4818" w:rsidRPr="006C4818">
        <w:rPr>
          <w:rStyle w:val="Char4"/>
          <w:rtl/>
        </w:rPr>
        <w:t xml:space="preserve"> </w:t>
      </w:r>
      <w:r w:rsidR="006C4818" w:rsidRPr="006C4818">
        <w:rPr>
          <w:rStyle w:val="Char4"/>
          <w:rFonts w:hint="cs"/>
          <w:rtl/>
        </w:rPr>
        <w:t>هَٰذَاۖ</w:t>
      </w:r>
      <w:r w:rsidR="006C4818" w:rsidRPr="006C4818">
        <w:rPr>
          <w:rStyle w:val="Char4"/>
          <w:rtl/>
        </w:rPr>
        <w:t xml:space="preserve"> </w:t>
      </w:r>
      <w:r w:rsidR="006C4818" w:rsidRPr="006C4818">
        <w:rPr>
          <w:rStyle w:val="Char4"/>
          <w:rFonts w:hint="cs"/>
          <w:rtl/>
        </w:rPr>
        <w:t>فَإِن</w:t>
      </w:r>
      <w:r w:rsidR="006C4818" w:rsidRPr="006C4818">
        <w:rPr>
          <w:rStyle w:val="Char4"/>
          <w:rtl/>
        </w:rPr>
        <w:t xml:space="preserve"> </w:t>
      </w:r>
      <w:r w:rsidR="006C4818" w:rsidRPr="006C4818">
        <w:rPr>
          <w:rStyle w:val="Char4"/>
          <w:rFonts w:hint="cs"/>
          <w:rtl/>
        </w:rPr>
        <w:t>شَهِدُواْ</w:t>
      </w:r>
      <w:r w:rsidR="006C4818" w:rsidRPr="006C4818">
        <w:rPr>
          <w:rStyle w:val="Char4"/>
          <w:rtl/>
        </w:rPr>
        <w:t xml:space="preserve"> </w:t>
      </w:r>
      <w:r w:rsidR="006C4818" w:rsidRPr="006C4818">
        <w:rPr>
          <w:rStyle w:val="Char4"/>
          <w:rFonts w:hint="cs"/>
          <w:rtl/>
        </w:rPr>
        <w:t>فَلَا</w:t>
      </w:r>
      <w:r w:rsidR="006C4818" w:rsidRPr="006C4818">
        <w:rPr>
          <w:rStyle w:val="Char4"/>
          <w:rtl/>
        </w:rPr>
        <w:t xml:space="preserve"> </w:t>
      </w:r>
      <w:r w:rsidR="006C4818" w:rsidRPr="006C4818">
        <w:rPr>
          <w:rStyle w:val="Char4"/>
          <w:rFonts w:hint="cs"/>
          <w:rtl/>
        </w:rPr>
        <w:t>تَشۡهَدۡ</w:t>
      </w:r>
      <w:r w:rsidR="006C4818" w:rsidRPr="006C4818">
        <w:rPr>
          <w:rStyle w:val="Char4"/>
          <w:rtl/>
        </w:rPr>
        <w:t xml:space="preserve"> </w:t>
      </w:r>
      <w:r w:rsidR="006C4818" w:rsidRPr="006C4818">
        <w:rPr>
          <w:rStyle w:val="Char4"/>
          <w:rFonts w:hint="cs"/>
          <w:rtl/>
        </w:rPr>
        <w:t>مَعَهُمۡ</w:t>
      </w:r>
      <w:r w:rsidR="006C4818">
        <w:rPr>
          <w:rFonts w:ascii="KFGQPC Uthman Taha Naskh" w:cs="KFGQPC Uthman Taha Naskh" w:hint="cs"/>
          <w:sz w:val="28"/>
          <w:rtl/>
          <w:lang w:val="en-MY" w:eastAsia="en-MY"/>
        </w:rPr>
        <w:t>﴾</w:t>
      </w:r>
      <w:r w:rsidR="006C4818">
        <w:rPr>
          <w:rFonts w:ascii="KFGQPC Uthman Taha Naskh" w:cs="KFGQPC Uthman Taha Naskh"/>
          <w:sz w:val="28"/>
          <w:rtl/>
          <w:lang w:val="en-MY" w:eastAsia="en-MY"/>
        </w:rPr>
        <w:t xml:space="preserve"> [</w:t>
      </w:r>
      <w:r w:rsidR="006C4818">
        <w:rPr>
          <w:rFonts w:ascii="KFGQPC Uthman Taha Naskh" w:cs="KFGQPC Uthman Taha Naskh" w:hint="cs"/>
          <w:sz w:val="28"/>
          <w:rtl/>
          <w:lang w:val="en-MY" w:eastAsia="en-MY"/>
        </w:rPr>
        <w:t>الانعام</w:t>
      </w:r>
      <w:r w:rsidR="006C4818">
        <w:rPr>
          <w:rFonts w:ascii="KFGQPC Uthman Taha Naskh" w:cs="KFGQPC Uthman Taha Naskh"/>
          <w:sz w:val="28"/>
          <w:rtl/>
          <w:lang w:val="en-MY" w:eastAsia="en-MY"/>
        </w:rPr>
        <w:t xml:space="preserve">: </w:t>
      </w:r>
      <w:r w:rsidR="006C4818">
        <w:rPr>
          <w:rFonts w:ascii="KFGQPC Uthman Taha Naskh" w:cs="KFGQPC Uthman Taha Naskh" w:hint="cs"/>
          <w:sz w:val="28"/>
          <w:rtl/>
          <w:lang w:val="en-MY" w:eastAsia="en-MY"/>
        </w:rPr>
        <w:t>١٥٠</w:t>
      </w:r>
      <w:r w:rsidR="006C4818">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lang w:bidi="ar-SY"/>
        </w:rPr>
        <w:t xml:space="preserve">ثم قال تعالى في الآية التي أشرنا إليها: </w:t>
      </w:r>
      <w:r w:rsidR="006C4818">
        <w:rPr>
          <w:rFonts w:ascii="KFGQPC Uthman Taha Naskh" w:cs="KFGQPC Uthman Taha Naskh" w:hint="cs"/>
          <w:sz w:val="28"/>
          <w:rtl/>
          <w:lang w:val="en-MY" w:eastAsia="en-MY"/>
        </w:rPr>
        <w:t>﴿</w:t>
      </w:r>
      <w:r w:rsidR="006C4818" w:rsidRPr="006C4818">
        <w:rPr>
          <w:rStyle w:val="Char4"/>
          <w:rFonts w:hint="cs"/>
          <w:rtl/>
        </w:rPr>
        <w:t>قُلۡ</w:t>
      </w:r>
      <w:r w:rsidR="006C4818" w:rsidRPr="006C4818">
        <w:rPr>
          <w:rStyle w:val="Char4"/>
          <w:rtl/>
        </w:rPr>
        <w:t xml:space="preserve"> </w:t>
      </w:r>
      <w:r w:rsidR="006C4818" w:rsidRPr="006C4818">
        <w:rPr>
          <w:rStyle w:val="Char4"/>
          <w:rFonts w:hint="cs"/>
          <w:rtl/>
        </w:rPr>
        <w:t>تَعَالَوۡاْ</w:t>
      </w:r>
      <w:r w:rsidR="006C4818" w:rsidRPr="006C4818">
        <w:rPr>
          <w:rStyle w:val="Char4"/>
          <w:rtl/>
        </w:rPr>
        <w:t xml:space="preserve"> </w:t>
      </w:r>
      <w:r w:rsidR="006C4818" w:rsidRPr="006C4818">
        <w:rPr>
          <w:rStyle w:val="Char4"/>
          <w:rFonts w:hint="cs"/>
          <w:rtl/>
        </w:rPr>
        <w:t>أَتۡلُ</w:t>
      </w:r>
      <w:r w:rsidR="006C4818" w:rsidRPr="006C4818">
        <w:rPr>
          <w:rStyle w:val="Char4"/>
          <w:rtl/>
        </w:rPr>
        <w:t xml:space="preserve"> </w:t>
      </w:r>
      <w:r w:rsidR="006C4818" w:rsidRPr="006C4818">
        <w:rPr>
          <w:rStyle w:val="Char4"/>
          <w:rFonts w:hint="cs"/>
          <w:rtl/>
        </w:rPr>
        <w:t>مَا</w:t>
      </w:r>
      <w:r w:rsidR="006C4818" w:rsidRPr="006C4818">
        <w:rPr>
          <w:rStyle w:val="Char4"/>
          <w:rtl/>
        </w:rPr>
        <w:t xml:space="preserve"> </w:t>
      </w:r>
      <w:r w:rsidR="006C4818" w:rsidRPr="006C4818">
        <w:rPr>
          <w:rStyle w:val="Char4"/>
          <w:rFonts w:hint="cs"/>
          <w:rtl/>
        </w:rPr>
        <w:t>حَرَّمَ</w:t>
      </w:r>
      <w:r w:rsidR="006C4818" w:rsidRPr="006C4818">
        <w:rPr>
          <w:rStyle w:val="Char4"/>
          <w:rtl/>
        </w:rPr>
        <w:t xml:space="preserve"> </w:t>
      </w:r>
      <w:r w:rsidR="006C4818" w:rsidRPr="006C4818">
        <w:rPr>
          <w:rStyle w:val="Char4"/>
          <w:rFonts w:hint="cs"/>
          <w:rtl/>
        </w:rPr>
        <w:t>رَبُّكُمۡ</w:t>
      </w:r>
      <w:r w:rsidR="006C4818" w:rsidRPr="006C4818">
        <w:rPr>
          <w:rStyle w:val="Char4"/>
          <w:rtl/>
        </w:rPr>
        <w:t xml:space="preserve"> </w:t>
      </w:r>
      <w:r w:rsidR="006C4818" w:rsidRPr="006C4818">
        <w:rPr>
          <w:rStyle w:val="Char4"/>
          <w:rFonts w:hint="cs"/>
          <w:rtl/>
        </w:rPr>
        <w:t>عَلَيۡكُمۡۖ</w:t>
      </w:r>
      <w:r w:rsidR="006C4818" w:rsidRPr="006C4818">
        <w:rPr>
          <w:rStyle w:val="Char4"/>
          <w:rtl/>
        </w:rPr>
        <w:t xml:space="preserve"> </w:t>
      </w:r>
      <w:r w:rsidR="006C4818" w:rsidRPr="006C4818">
        <w:rPr>
          <w:rStyle w:val="Char4"/>
          <w:rFonts w:hint="cs"/>
          <w:rtl/>
        </w:rPr>
        <w:t>أَلَّا</w:t>
      </w:r>
      <w:r w:rsidR="006C4818" w:rsidRPr="006C4818">
        <w:rPr>
          <w:rStyle w:val="Char4"/>
          <w:rtl/>
        </w:rPr>
        <w:t xml:space="preserve"> </w:t>
      </w:r>
      <w:r w:rsidR="006C4818" w:rsidRPr="006C4818">
        <w:rPr>
          <w:rStyle w:val="Char4"/>
          <w:rFonts w:hint="cs"/>
          <w:rtl/>
        </w:rPr>
        <w:t>تُشۡرِكُواْ</w:t>
      </w:r>
      <w:r w:rsidR="006C4818" w:rsidRPr="006C4818">
        <w:rPr>
          <w:rStyle w:val="Char4"/>
          <w:rtl/>
        </w:rPr>
        <w:t xml:space="preserve"> </w:t>
      </w:r>
      <w:r w:rsidR="006C4818" w:rsidRPr="006C4818">
        <w:rPr>
          <w:rStyle w:val="Char4"/>
          <w:rFonts w:hint="cs"/>
          <w:rtl/>
        </w:rPr>
        <w:t>بِهِۦ</w:t>
      </w:r>
      <w:r w:rsidR="006C4818" w:rsidRPr="006C4818">
        <w:rPr>
          <w:rStyle w:val="Char4"/>
          <w:rtl/>
        </w:rPr>
        <w:t xml:space="preserve"> </w:t>
      </w:r>
      <w:r w:rsidR="006C4818" w:rsidRPr="006C4818">
        <w:rPr>
          <w:rStyle w:val="Char4"/>
          <w:rFonts w:hint="cs"/>
          <w:rtl/>
        </w:rPr>
        <w:t>شَيۡ‍ٔٗاۖ</w:t>
      </w:r>
      <w:r w:rsidR="006C4818" w:rsidRPr="006C4818">
        <w:rPr>
          <w:rStyle w:val="Char4"/>
          <w:rtl/>
        </w:rPr>
        <w:t xml:space="preserve"> </w:t>
      </w:r>
      <w:r w:rsidR="006C4818" w:rsidRPr="006C4818">
        <w:rPr>
          <w:rStyle w:val="Char4"/>
          <w:rFonts w:hint="cs"/>
          <w:rtl/>
        </w:rPr>
        <w:t>وَبِٱلۡوَٰلِدَيۡنِ</w:t>
      </w:r>
      <w:r w:rsidR="006C4818" w:rsidRPr="006C4818">
        <w:rPr>
          <w:rStyle w:val="Char4"/>
          <w:rtl/>
        </w:rPr>
        <w:t xml:space="preserve"> </w:t>
      </w:r>
      <w:r w:rsidR="006C4818" w:rsidRPr="006C4818">
        <w:rPr>
          <w:rStyle w:val="Char4"/>
          <w:rFonts w:hint="cs"/>
          <w:rtl/>
        </w:rPr>
        <w:t>إِحۡسَٰنٗاۖ</w:t>
      </w:r>
      <w:r w:rsidR="006C4818" w:rsidRPr="006C4818">
        <w:rPr>
          <w:rStyle w:val="Char4"/>
          <w:rtl/>
        </w:rPr>
        <w:t xml:space="preserve"> </w:t>
      </w:r>
      <w:r w:rsidR="006C4818" w:rsidRPr="006C4818">
        <w:rPr>
          <w:rStyle w:val="Char4"/>
          <w:rFonts w:hint="cs"/>
          <w:rtl/>
        </w:rPr>
        <w:t>وَلَا</w:t>
      </w:r>
      <w:r w:rsidR="006C4818" w:rsidRPr="006C4818">
        <w:rPr>
          <w:rStyle w:val="Char4"/>
          <w:rtl/>
        </w:rPr>
        <w:t xml:space="preserve"> </w:t>
      </w:r>
      <w:r w:rsidR="006C4818" w:rsidRPr="006C4818">
        <w:rPr>
          <w:rStyle w:val="Char4"/>
          <w:rFonts w:hint="cs"/>
          <w:rtl/>
        </w:rPr>
        <w:t>تَقۡتُلُوٓاْ</w:t>
      </w:r>
      <w:r w:rsidR="006C4818" w:rsidRPr="006C4818">
        <w:rPr>
          <w:rStyle w:val="Char4"/>
          <w:rtl/>
        </w:rPr>
        <w:t xml:space="preserve"> </w:t>
      </w:r>
      <w:r w:rsidR="006C4818" w:rsidRPr="006C4818">
        <w:rPr>
          <w:rStyle w:val="Char4"/>
          <w:rFonts w:hint="cs"/>
          <w:rtl/>
        </w:rPr>
        <w:t>أَوۡلَٰدَكُم</w:t>
      </w:r>
      <w:r w:rsidR="006C4818">
        <w:rPr>
          <w:rFonts w:ascii="KFGQPC Uthman Taha Naskh" w:cs="KFGQPC Uthman Taha Naskh" w:hint="cs"/>
          <w:sz w:val="28"/>
          <w:rtl/>
          <w:lang w:val="en-MY" w:eastAsia="en-MY"/>
        </w:rPr>
        <w:t>﴾</w:t>
      </w:r>
      <w:r w:rsidR="006C4818">
        <w:rPr>
          <w:rFonts w:ascii="KFGQPC Uthman Taha Naskh" w:cs="KFGQPC Uthman Taha Naskh"/>
          <w:sz w:val="28"/>
          <w:rtl/>
          <w:lang w:val="en-MY" w:eastAsia="en-MY"/>
        </w:rPr>
        <w:t xml:space="preserve"> [</w:t>
      </w:r>
      <w:r w:rsidR="006C4818">
        <w:rPr>
          <w:rFonts w:ascii="KFGQPC Uthman Taha Naskh" w:cs="KFGQPC Uthman Taha Naskh" w:hint="cs"/>
          <w:sz w:val="28"/>
          <w:rtl/>
          <w:lang w:val="en-MY" w:eastAsia="en-MY"/>
        </w:rPr>
        <w:t>الانعام</w:t>
      </w:r>
      <w:r w:rsidR="006C4818">
        <w:rPr>
          <w:rFonts w:ascii="KFGQPC Uthman Taha Naskh" w:cs="KFGQPC Uthman Taha Naskh"/>
          <w:sz w:val="28"/>
          <w:rtl/>
          <w:lang w:val="en-MY" w:eastAsia="en-MY"/>
        </w:rPr>
        <w:t xml:space="preserve">: </w:t>
      </w:r>
      <w:r w:rsidR="006C4818">
        <w:rPr>
          <w:rFonts w:ascii="KFGQPC Uthman Taha Naskh" w:cs="KFGQPC Uthman Taha Naskh" w:hint="cs"/>
          <w:sz w:val="28"/>
          <w:rtl/>
          <w:lang w:val="en-MY" w:eastAsia="en-MY"/>
        </w:rPr>
        <w:t>١٥١</w:t>
      </w:r>
      <w:r w:rsidR="009C0D84">
        <w:rPr>
          <w:rFonts w:ascii="KFGQPC Uthman Taha Naskh" w:cs="KFGQPC Uthman Taha Naskh"/>
          <w:sz w:val="28"/>
          <w:rtl/>
          <w:lang w:val="en-MY" w:eastAsia="en-MY"/>
        </w:rPr>
        <w:t>].</w:t>
      </w:r>
      <w:r w:rsidRPr="00071EFE">
        <w:rPr>
          <w:rFonts w:cs="mylotus" w:hint="cs"/>
          <w:szCs w:val="27"/>
          <w:rtl/>
          <w:lang w:bidi="ar-SY"/>
        </w:rPr>
        <w:t xml:space="preserve"> فهل قال عاقلٌ حتى الآن أن الآية قالت: يحرم عليكم أن لا تُشركوا بالله ويحرم عليكم أن لا</w:t>
      </w:r>
      <w:r w:rsidRPr="00931FE5">
        <w:rPr>
          <w:rFonts w:cs="Times New Roman" w:hint="cs"/>
          <w:rtl/>
          <w:lang w:bidi="ar-SY"/>
        </w:rPr>
        <w:t> </w:t>
      </w:r>
      <w:r w:rsidRPr="00071EFE">
        <w:rPr>
          <w:rFonts w:cs="mylotus" w:hint="cs"/>
          <w:szCs w:val="27"/>
          <w:rtl/>
          <w:lang w:bidi="ar-SY"/>
        </w:rPr>
        <w:t xml:space="preserve">تقتلوا أولادكم وأن لا تقتلوا النفس التي حرَّم الله ....... الخ؟!! أو قال عن الآية التي تقول: </w:t>
      </w:r>
      <w:r w:rsidR="006C4818">
        <w:rPr>
          <w:rFonts w:ascii="KFGQPC Uthman Taha Naskh" w:cs="KFGQPC Uthman Taha Naskh" w:hint="cs"/>
          <w:sz w:val="28"/>
          <w:rtl/>
          <w:lang w:val="en-MY" w:eastAsia="en-MY"/>
        </w:rPr>
        <w:t>﴿</w:t>
      </w:r>
      <w:r w:rsidR="006C4818" w:rsidRPr="006C4818">
        <w:rPr>
          <w:rStyle w:val="Char4"/>
          <w:rFonts w:hint="cs"/>
          <w:rtl/>
        </w:rPr>
        <w:t>قَالَ</w:t>
      </w:r>
      <w:r w:rsidR="006C4818" w:rsidRPr="006C4818">
        <w:rPr>
          <w:rStyle w:val="Char4"/>
          <w:rtl/>
        </w:rPr>
        <w:t xml:space="preserve"> </w:t>
      </w:r>
      <w:r w:rsidR="006C4818" w:rsidRPr="006C4818">
        <w:rPr>
          <w:rStyle w:val="Char4"/>
          <w:rFonts w:hint="cs"/>
          <w:rtl/>
        </w:rPr>
        <w:t>مَا</w:t>
      </w:r>
      <w:r w:rsidR="006C4818" w:rsidRPr="006C4818">
        <w:rPr>
          <w:rStyle w:val="Char4"/>
          <w:rtl/>
        </w:rPr>
        <w:t xml:space="preserve"> </w:t>
      </w:r>
      <w:r w:rsidR="006C4818" w:rsidRPr="006C4818">
        <w:rPr>
          <w:rStyle w:val="Char4"/>
          <w:rFonts w:hint="cs"/>
          <w:rtl/>
        </w:rPr>
        <w:t>مَنَعَكَ</w:t>
      </w:r>
      <w:r w:rsidR="006C4818" w:rsidRPr="006C4818">
        <w:rPr>
          <w:rStyle w:val="Char4"/>
          <w:rtl/>
        </w:rPr>
        <w:t xml:space="preserve"> </w:t>
      </w:r>
      <w:r w:rsidR="006C4818" w:rsidRPr="006C4818">
        <w:rPr>
          <w:rStyle w:val="Char4"/>
          <w:rFonts w:hint="cs"/>
          <w:rtl/>
        </w:rPr>
        <w:t>أَلَّا</w:t>
      </w:r>
      <w:r w:rsidR="006C4818" w:rsidRPr="006C4818">
        <w:rPr>
          <w:rStyle w:val="Char4"/>
          <w:rtl/>
        </w:rPr>
        <w:t xml:space="preserve"> </w:t>
      </w:r>
      <w:r w:rsidR="006C4818" w:rsidRPr="006C4818">
        <w:rPr>
          <w:rStyle w:val="Char4"/>
          <w:rFonts w:hint="cs"/>
          <w:rtl/>
        </w:rPr>
        <w:t>تَسۡجُدَ</w:t>
      </w:r>
      <w:r w:rsidR="006C4818" w:rsidRPr="006C4818">
        <w:rPr>
          <w:rStyle w:val="Char4"/>
          <w:rtl/>
        </w:rPr>
        <w:t xml:space="preserve"> </w:t>
      </w:r>
      <w:r w:rsidR="006C4818" w:rsidRPr="006C4818">
        <w:rPr>
          <w:rStyle w:val="Char4"/>
          <w:rFonts w:hint="cs"/>
          <w:rtl/>
        </w:rPr>
        <w:t>إِذۡ</w:t>
      </w:r>
      <w:r w:rsidR="006C4818" w:rsidRPr="006C4818">
        <w:rPr>
          <w:rStyle w:val="Char4"/>
          <w:rtl/>
        </w:rPr>
        <w:t xml:space="preserve"> </w:t>
      </w:r>
      <w:r w:rsidR="006C4818" w:rsidRPr="006C4818">
        <w:rPr>
          <w:rStyle w:val="Char4"/>
          <w:rFonts w:hint="cs"/>
          <w:rtl/>
        </w:rPr>
        <w:t>أَمَرۡتُكَ</w:t>
      </w:r>
      <w:r w:rsidR="006C4818">
        <w:rPr>
          <w:rFonts w:ascii="KFGQPC Uthman Taha Naskh" w:cs="KFGQPC Uthman Taha Naskh"/>
          <w:sz w:val="28"/>
          <w:rtl/>
          <w:lang w:val="en-MY" w:eastAsia="en-MY"/>
        </w:rPr>
        <w:t xml:space="preserve"> </w:t>
      </w:r>
      <w:r w:rsidRPr="00B21426">
        <w:rPr>
          <w:rFonts w:cs="Arabic11 BT"/>
          <w:szCs w:val="27"/>
          <w:vertAlign w:val="superscript"/>
          <w:rtl/>
          <w:lang w:bidi="ar-SY"/>
        </w:rPr>
        <w:t>(</w:t>
      </w:r>
      <w:r w:rsidRPr="00B21426">
        <w:rPr>
          <w:rStyle w:val="FootnoteReference"/>
          <w:rFonts w:cs="Arabic11 BT"/>
          <w:szCs w:val="27"/>
          <w:rtl/>
          <w:lang w:bidi="ar-SY"/>
        </w:rPr>
        <w:footnoteReference w:id="410"/>
      </w:r>
      <w:r w:rsidRPr="00B21426">
        <w:rPr>
          <w:rFonts w:cs="Arabic11 BT"/>
          <w:szCs w:val="27"/>
          <w:vertAlign w:val="superscript"/>
          <w:rtl/>
          <w:lang w:bidi="ar-SY"/>
        </w:rPr>
        <w:t>)</w:t>
      </w:r>
      <w:r w:rsidRPr="00071EFE">
        <w:rPr>
          <w:rFonts w:cs="mylotus" w:hint="cs"/>
          <w:szCs w:val="27"/>
          <w:rtl/>
          <w:lang w:bidi="ar-SY"/>
        </w:rPr>
        <w:t>.....</w:t>
      </w:r>
      <w:r w:rsidR="006C4818">
        <w:rPr>
          <w:rFonts w:ascii="KFGQPC Uthman Taha Naskh" w:cs="KFGQPC Uthman Taha Naskh" w:hint="cs"/>
          <w:sz w:val="28"/>
          <w:rtl/>
          <w:lang w:val="en-MY" w:eastAsia="en-MY"/>
        </w:rPr>
        <w:t xml:space="preserve">﴾ </w:t>
      </w:r>
      <w:r w:rsidR="006C4818">
        <w:rPr>
          <w:rFonts w:ascii="KFGQPC Uthman Taha Naskh" w:cs="KFGQPC Uthman Taha Naskh"/>
          <w:sz w:val="28"/>
          <w:rtl/>
          <w:lang w:val="en-MY" w:eastAsia="en-MY"/>
        </w:rPr>
        <w:t>[</w:t>
      </w:r>
      <w:r w:rsidR="00EB5F48">
        <w:rPr>
          <w:rFonts w:ascii="KFGQPC Uthman Taha Naskh" w:cs="KFGQPC Uthman Taha Naskh" w:hint="cs"/>
          <w:sz w:val="28"/>
          <w:rtl/>
          <w:lang w:val="en-MY" w:eastAsia="en-MY"/>
        </w:rPr>
        <w:t>الأعراف</w:t>
      </w:r>
      <w:r w:rsidR="006C4818">
        <w:rPr>
          <w:rFonts w:ascii="KFGQPC Uthman Taha Naskh" w:cs="KFGQPC Uthman Taha Naskh"/>
          <w:sz w:val="28"/>
          <w:rtl/>
          <w:lang w:val="en-MY" w:eastAsia="en-MY"/>
        </w:rPr>
        <w:t xml:space="preserve">: </w:t>
      </w:r>
      <w:r w:rsidR="006C4818">
        <w:rPr>
          <w:rFonts w:ascii="KFGQPC Uthman Taha Naskh" w:cs="KFGQPC Uthman Taha Naskh" w:hint="cs"/>
          <w:sz w:val="28"/>
          <w:rtl/>
          <w:lang w:val="en-MY" w:eastAsia="en-MY"/>
        </w:rPr>
        <w:t>١٢</w:t>
      </w:r>
      <w:r w:rsidR="006C4818">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lang w:bidi="ar-SY"/>
        </w:rPr>
        <w:t>، إن المقصود أن الله وبَّخ إبليس لأنه سجد؟!!</w:t>
      </w:r>
      <w:r w:rsidRPr="00B21426">
        <w:rPr>
          <w:rFonts w:cs="Arabic11 BT"/>
          <w:szCs w:val="27"/>
          <w:vertAlign w:val="superscript"/>
          <w:rtl/>
          <w:lang w:bidi="ar-SY"/>
        </w:rPr>
        <w:t>(</w:t>
      </w:r>
      <w:r w:rsidRPr="00B21426">
        <w:rPr>
          <w:rStyle w:val="FootnoteReference"/>
          <w:rFonts w:cs="Arabic11 BT"/>
          <w:szCs w:val="27"/>
          <w:rtl/>
          <w:lang w:bidi="ar-SY"/>
        </w:rPr>
        <w:footnoteReference w:id="411"/>
      </w:r>
      <w:r w:rsidRPr="00B21426">
        <w:rPr>
          <w:rFonts w:cs="Arabic11 BT"/>
          <w:szCs w:val="27"/>
          <w:vertAlign w:val="superscript"/>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بالطبع إن مفهوم الآية 95 من سورة الأنبياء واضح أيضاً وهو أن الهالكين لا</w:t>
      </w:r>
      <w:r w:rsidRPr="00931FE5">
        <w:rPr>
          <w:rFonts w:cs="Times New Roman" w:hint="cs"/>
          <w:rtl/>
          <w:lang w:bidi="ar-SY"/>
        </w:rPr>
        <w:t> </w:t>
      </w:r>
      <w:r w:rsidRPr="00071EFE">
        <w:rPr>
          <w:rFonts w:cs="mylotus" w:hint="cs"/>
          <w:szCs w:val="27"/>
          <w:rtl/>
          <w:lang w:bidi="ar-SY"/>
        </w:rPr>
        <w:t>«</w:t>
      </w:r>
      <w:r w:rsidRPr="00071EFE">
        <w:rPr>
          <w:rFonts w:cs="mylotus" w:hint="cs"/>
          <w:b/>
          <w:bCs/>
          <w:szCs w:val="27"/>
          <w:rtl/>
          <w:lang w:bidi="ar-SY"/>
        </w:rPr>
        <w:t>رَجْعَةَ</w:t>
      </w:r>
      <w:r w:rsidRPr="00071EFE">
        <w:rPr>
          <w:rFonts w:cs="mylotus" w:hint="cs"/>
          <w:szCs w:val="27"/>
          <w:rtl/>
          <w:lang w:bidi="ar-SY"/>
        </w:rPr>
        <w:t>» لهم إلى الدنيا (كما قال تعالى في الآية 93: «</w:t>
      </w:r>
      <w:r w:rsidRPr="00071EFE">
        <w:rPr>
          <w:rFonts w:cs="mylotus"/>
          <w:b/>
          <w:bCs/>
          <w:szCs w:val="27"/>
          <w:rtl/>
          <w:lang w:bidi="ar-SY"/>
        </w:rPr>
        <w:t>كُلٌّ إِلَيْنَا رَاجِعُونَ</w:t>
      </w:r>
      <w:r w:rsidRPr="00071EFE">
        <w:rPr>
          <w:rFonts w:cs="mylotus" w:hint="cs"/>
          <w:szCs w:val="27"/>
          <w:rtl/>
          <w:lang w:bidi="ar-SY"/>
        </w:rPr>
        <w:t xml:space="preserve">»)، ولما كان إثبات الشيء لا ينفي ما عداه بالطبع فإن الذي يُفهَم بوضوح من سائر آيات القرآن أن الصالحين أيضاً لا رجعة لهم إلى الدنيا، ولم يكن القرآن في تلك الآية في صدد الفصل بين الهالكين وغيرهم بشأن هذا الأمر [أي عدم رجوعهم إلى الدنيا] على الإطلاق. (فَلَا تَتَجَاهَلْ).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ثالثاً</w:t>
      </w:r>
      <w:r w:rsidRPr="00071EFE">
        <w:rPr>
          <w:rFonts w:cs="mylotus" w:hint="cs"/>
          <w:szCs w:val="27"/>
          <w:rtl/>
          <w:lang w:bidi="ar-SY"/>
        </w:rPr>
        <w:t>: إن الآية 95 من سورة الأنبياء ليست في صالح مسألة الرجعة أبداً لأنه طبقاً لعقيدة المُعتقدين بالرجعة لا يرجع إلى الدنيا إلا من بلغ أعلى المراتب في الكفر أو الإيمان، وبناءً على ذلك، فمن لوازم الرجعة مثلاً أن يرجع موسى وفرعون، في حين أن الله أهلك فرعون وآله بالعذاب (</w:t>
      </w:r>
      <w:r w:rsidR="00EB5F48">
        <w:rPr>
          <w:rFonts w:cs="mylotus" w:hint="cs"/>
          <w:szCs w:val="27"/>
          <w:rtl/>
          <w:lang w:bidi="ar-SY"/>
        </w:rPr>
        <w:t>الأنفال</w:t>
      </w:r>
      <w:r w:rsidRPr="00071EFE">
        <w:rPr>
          <w:rFonts w:cs="mylotus" w:hint="cs"/>
          <w:szCs w:val="27"/>
          <w:rtl/>
          <w:lang w:bidi="ar-SY"/>
        </w:rPr>
        <w:t xml:space="preserve">: 54) </w:t>
      </w:r>
      <w:r w:rsidRPr="00071EFE">
        <w:rPr>
          <w:rFonts w:cs="mylotus"/>
          <w:szCs w:val="27"/>
          <w:rtl/>
          <w:lang w:bidi="ar-SY"/>
        </w:rPr>
        <w:t>وَمِنْ ثَمَّ</w:t>
      </w:r>
      <w:r w:rsidRPr="00071EFE">
        <w:rPr>
          <w:rFonts w:cs="mylotus" w:hint="cs"/>
          <w:szCs w:val="27"/>
          <w:rtl/>
          <w:lang w:bidi="ar-SY"/>
        </w:rPr>
        <w:t xml:space="preserve"> فإنَّهم لن يرجعوا إلى الدنيا بناءً على الرواية المذكورة أعلاه!! [التي قالت: </w:t>
      </w:r>
      <w:r w:rsidRPr="00071EFE">
        <w:rPr>
          <w:rFonts w:cs="mylotus"/>
          <w:b/>
          <w:bCs/>
          <w:szCs w:val="27"/>
          <w:rtl/>
          <w:lang w:bidi="ar-SY"/>
        </w:rPr>
        <w:t xml:space="preserve">كُلُّ قَرْيَةٍ أَهْلَكَ </w:t>
      </w:r>
      <w:r w:rsidRPr="00071EFE">
        <w:rPr>
          <w:rFonts w:cs="mylotus" w:hint="cs"/>
          <w:b/>
          <w:bCs/>
          <w:szCs w:val="27"/>
          <w:rtl/>
          <w:lang w:bidi="ar-SY"/>
        </w:rPr>
        <w:t>اللهُ</w:t>
      </w:r>
      <w:r w:rsidRPr="00071EFE">
        <w:rPr>
          <w:rFonts w:cs="mylotus"/>
          <w:b/>
          <w:bCs/>
          <w:szCs w:val="27"/>
          <w:rtl/>
          <w:lang w:bidi="ar-SY"/>
        </w:rPr>
        <w:t xml:space="preserve"> أَهْلَه</w:t>
      </w:r>
      <w:r w:rsidRPr="00071EFE">
        <w:rPr>
          <w:rFonts w:cs="mylotus" w:hint="cs"/>
          <w:b/>
          <w:bCs/>
          <w:szCs w:val="27"/>
          <w:rtl/>
          <w:lang w:bidi="ar-SY"/>
        </w:rPr>
        <w:t>ا</w:t>
      </w:r>
      <w:r w:rsidRPr="00071EFE">
        <w:rPr>
          <w:rFonts w:cs="mylotus"/>
          <w:b/>
          <w:bCs/>
          <w:szCs w:val="27"/>
          <w:rtl/>
          <w:lang w:bidi="ar-SY"/>
        </w:rPr>
        <w:t xml:space="preserve"> بِالْعَذَابِ</w:t>
      </w:r>
      <w:r w:rsidRPr="00071EFE">
        <w:rPr>
          <w:rFonts w:cs="mylotus" w:hint="cs"/>
          <w:b/>
          <w:bCs/>
          <w:szCs w:val="27"/>
          <w:rtl/>
          <w:lang w:bidi="ar-SY"/>
        </w:rPr>
        <w:t>،</w:t>
      </w:r>
      <w:r w:rsidRPr="00071EFE">
        <w:rPr>
          <w:rFonts w:cs="mylotus"/>
          <w:b/>
          <w:bCs/>
          <w:szCs w:val="27"/>
          <w:rtl/>
          <w:lang w:bidi="ar-SY"/>
        </w:rPr>
        <w:t xml:space="preserve"> لَا</w:t>
      </w:r>
      <w:r w:rsidRPr="00931FE5">
        <w:rPr>
          <w:rFonts w:cs="Times New Roman" w:hint="cs"/>
          <w:b/>
          <w:bCs/>
          <w:rtl/>
          <w:lang w:bidi="ar-SY"/>
        </w:rPr>
        <w:t> </w:t>
      </w:r>
      <w:r w:rsidRPr="00071EFE">
        <w:rPr>
          <w:rFonts w:cs="mylotus"/>
          <w:b/>
          <w:bCs/>
          <w:szCs w:val="27"/>
          <w:rtl/>
          <w:lang w:bidi="ar-SY"/>
        </w:rPr>
        <w:t xml:space="preserve">يَرْجِعُونَ فِي </w:t>
      </w:r>
      <w:r w:rsidRPr="00071EFE">
        <w:rPr>
          <w:rFonts w:cs="mylotus" w:hint="cs"/>
          <w:b/>
          <w:bCs/>
          <w:szCs w:val="27"/>
          <w:rtl/>
          <w:lang w:bidi="ar-SY"/>
        </w:rPr>
        <w:t>«</w:t>
      </w:r>
      <w:r w:rsidRPr="00071EFE">
        <w:rPr>
          <w:rFonts w:cs="mylotus"/>
          <w:b/>
          <w:bCs/>
          <w:szCs w:val="27"/>
          <w:rtl/>
          <w:lang w:bidi="ar-SY"/>
        </w:rPr>
        <w:t>الرَّجْعَةِ</w:t>
      </w:r>
      <w:r w:rsidRPr="00071EFE">
        <w:rPr>
          <w:rFonts w:cs="mylotus" w:hint="cs"/>
          <w:b/>
          <w:bCs/>
          <w:szCs w:val="27"/>
          <w:rtl/>
          <w:lang w:bidi="ar-SY"/>
        </w:rPr>
        <w:t>»]</w:t>
      </w:r>
      <w:r w:rsidRPr="00071EFE">
        <w:rPr>
          <w:rFonts w:cs="mylotus" w:hint="cs"/>
          <w:szCs w:val="27"/>
          <w:rtl/>
          <w:lang w:bidi="ar-SY"/>
        </w:rPr>
        <w:t>.  فإن قلتَ: إن «</w:t>
      </w:r>
      <w:r w:rsidRPr="00071EFE">
        <w:rPr>
          <w:rFonts w:cs="mylotus" w:hint="cs"/>
          <w:b/>
          <w:bCs/>
          <w:szCs w:val="27"/>
          <w:rtl/>
          <w:lang w:bidi="ar-SY"/>
        </w:rPr>
        <w:t>الرَّجْعَةَ</w:t>
      </w:r>
      <w:r w:rsidRPr="00071EFE">
        <w:rPr>
          <w:rFonts w:cs="mylotus" w:hint="cs"/>
          <w:szCs w:val="27"/>
          <w:rtl/>
          <w:lang w:bidi="ar-SY"/>
        </w:rPr>
        <w:t xml:space="preserve">» خاصة بهذه الأمة لا غيرها! سألنا: ما هي الحكمة من رجعة أبي بكر وعمر حسب قولكم وعدم رجعة نمرود وفرعون؟!! </w:t>
      </w:r>
    </w:p>
    <w:p w:rsidR="00281393" w:rsidRPr="00B71D77" w:rsidRDefault="00281393" w:rsidP="004E7FBD">
      <w:pPr>
        <w:pStyle w:val="a0"/>
        <w:rPr>
          <w:rFonts w:hint="cs"/>
          <w:rtl/>
        </w:rPr>
      </w:pPr>
      <w:bookmarkStart w:id="189" w:name="_Toc314620481"/>
      <w:bookmarkStart w:id="190" w:name="_Toc366882480"/>
      <w:r>
        <w:rPr>
          <w:rFonts w:hint="cs"/>
          <w:rtl/>
        </w:rPr>
        <w:t>[</w:t>
      </w:r>
      <w:r w:rsidRPr="00B71D77">
        <w:rPr>
          <w:rFonts w:hint="cs"/>
          <w:rtl/>
        </w:rPr>
        <w:t>الرد</w:t>
      </w:r>
      <w:r>
        <w:rPr>
          <w:rFonts w:hint="cs"/>
          <w:rtl/>
        </w:rPr>
        <w:t>ّ</w:t>
      </w:r>
      <w:r w:rsidRPr="00B71D77">
        <w:rPr>
          <w:rFonts w:hint="cs"/>
          <w:rtl/>
        </w:rPr>
        <w:t xml:space="preserve"> على استدلال الصدوق الخاطئ ببعض الآيات </w:t>
      </w:r>
      <w:r>
        <w:rPr>
          <w:rFonts w:hint="cs"/>
          <w:rtl/>
        </w:rPr>
        <w:t>على الرجعة]</w:t>
      </w:r>
      <w:r w:rsidRPr="00B21426">
        <w:rPr>
          <w:rFonts w:cs="Arabic11 BT"/>
          <w:vertAlign w:val="superscript"/>
          <w:rtl/>
          <w:lang w:bidi="ar-SY"/>
        </w:rPr>
        <w:t>(</w:t>
      </w:r>
      <w:r w:rsidRPr="00B21426">
        <w:rPr>
          <w:rStyle w:val="FootnoteReference"/>
          <w:rFonts w:cs="Arabic11 BT"/>
          <w:rtl/>
          <w:lang w:bidi="ar-SY"/>
        </w:rPr>
        <w:footnoteReference w:id="412"/>
      </w:r>
      <w:r w:rsidRPr="00B21426">
        <w:rPr>
          <w:rFonts w:cs="Arabic11 BT"/>
          <w:vertAlign w:val="superscript"/>
          <w:rtl/>
          <w:lang w:bidi="ar-SY"/>
        </w:rPr>
        <w:t>)</w:t>
      </w:r>
      <w:r w:rsidRPr="00B71D77">
        <w:rPr>
          <w:rFonts w:hint="cs"/>
          <w:rtl/>
        </w:rPr>
        <w:t>:</w:t>
      </w:r>
      <w:bookmarkEnd w:id="189"/>
      <w:bookmarkEnd w:id="190"/>
    </w:p>
    <w:p w:rsidR="00281393" w:rsidRPr="00071EFE" w:rsidRDefault="00281393" w:rsidP="00580BC1">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بناءً على ما نقله </w:t>
      </w:r>
      <w:r w:rsidRPr="00071EFE">
        <w:rPr>
          <w:rFonts w:cs="mylotus"/>
          <w:szCs w:val="27"/>
          <w:rtl/>
          <w:lang w:bidi="ar-SY"/>
        </w:rPr>
        <w:t>المَجْلِسِيّ</w:t>
      </w:r>
      <w:r w:rsidRPr="00071EFE">
        <w:rPr>
          <w:rFonts w:cs="mylotus" w:hint="cs"/>
          <w:szCs w:val="27"/>
          <w:rtl/>
          <w:lang w:bidi="ar-SY"/>
        </w:rPr>
        <w:t xml:space="preserve"> في البحار (ج 53، ص128) اعتبر الشيخ الصدوق -الذي كان ضعيفاً جداً في الاستفادة من نعمة العقل- بعض آيات القرآن التي تدلُّ على قدرة الله المطلقة اللامحدودة دليلاً على الرجعة!! ومن جملة ذلك استدلاله بقوله تعالى: </w:t>
      </w:r>
      <w:r w:rsidR="006C4818">
        <w:rPr>
          <w:rFonts w:ascii="KFGQPC Uthman Taha Naskh" w:cs="KFGQPC Uthman Taha Naskh" w:hint="cs"/>
          <w:sz w:val="28"/>
          <w:rtl/>
          <w:lang w:val="en-MY" w:eastAsia="en-MY"/>
        </w:rPr>
        <w:t>﴿</w:t>
      </w:r>
      <w:r w:rsidR="006C4818" w:rsidRPr="006C4818">
        <w:rPr>
          <w:rStyle w:val="Char4"/>
          <w:rFonts w:hint="cs"/>
          <w:rtl/>
        </w:rPr>
        <w:t>أَلَمۡ</w:t>
      </w:r>
      <w:r w:rsidR="006C4818" w:rsidRPr="006C4818">
        <w:rPr>
          <w:rStyle w:val="Char4"/>
          <w:rtl/>
        </w:rPr>
        <w:t xml:space="preserve"> </w:t>
      </w:r>
      <w:r w:rsidR="006C4818" w:rsidRPr="006C4818">
        <w:rPr>
          <w:rStyle w:val="Char4"/>
          <w:rFonts w:hint="cs"/>
          <w:rtl/>
        </w:rPr>
        <w:t>تَرَ</w:t>
      </w:r>
      <w:r w:rsidR="006C4818" w:rsidRPr="006C4818">
        <w:rPr>
          <w:rStyle w:val="Char4"/>
          <w:rtl/>
        </w:rPr>
        <w:t xml:space="preserve"> </w:t>
      </w:r>
      <w:r w:rsidR="006C4818" w:rsidRPr="006C4818">
        <w:rPr>
          <w:rStyle w:val="Char4"/>
          <w:rFonts w:hint="cs"/>
          <w:rtl/>
        </w:rPr>
        <w:t>إِلَى</w:t>
      </w:r>
      <w:r w:rsidR="006C4818" w:rsidRPr="006C4818">
        <w:rPr>
          <w:rStyle w:val="Char4"/>
          <w:rtl/>
        </w:rPr>
        <w:t xml:space="preserve"> </w:t>
      </w:r>
      <w:r w:rsidR="006C4818" w:rsidRPr="006C4818">
        <w:rPr>
          <w:rStyle w:val="Char4"/>
          <w:rFonts w:hint="cs"/>
          <w:rtl/>
        </w:rPr>
        <w:t>ٱلَّذِينَ</w:t>
      </w:r>
      <w:r w:rsidR="006C4818" w:rsidRPr="006C4818">
        <w:rPr>
          <w:rStyle w:val="Char4"/>
          <w:rtl/>
        </w:rPr>
        <w:t xml:space="preserve"> </w:t>
      </w:r>
      <w:r w:rsidR="006C4818" w:rsidRPr="006C4818">
        <w:rPr>
          <w:rStyle w:val="Char4"/>
          <w:rFonts w:hint="cs"/>
          <w:rtl/>
        </w:rPr>
        <w:t>خَرَجُواْ</w:t>
      </w:r>
      <w:r w:rsidR="006C4818" w:rsidRPr="006C4818">
        <w:rPr>
          <w:rStyle w:val="Char4"/>
          <w:rtl/>
        </w:rPr>
        <w:t xml:space="preserve"> </w:t>
      </w:r>
      <w:r w:rsidR="006C4818" w:rsidRPr="006C4818">
        <w:rPr>
          <w:rStyle w:val="Char4"/>
          <w:rFonts w:hint="cs"/>
          <w:rtl/>
        </w:rPr>
        <w:t>مِن</w:t>
      </w:r>
      <w:r w:rsidR="006C4818" w:rsidRPr="006C4818">
        <w:rPr>
          <w:rStyle w:val="Char4"/>
          <w:rtl/>
        </w:rPr>
        <w:t xml:space="preserve"> </w:t>
      </w:r>
      <w:r w:rsidR="006C4818" w:rsidRPr="006C4818">
        <w:rPr>
          <w:rStyle w:val="Char4"/>
          <w:rFonts w:hint="cs"/>
          <w:rtl/>
        </w:rPr>
        <w:t>دِيَٰرِهِمۡ</w:t>
      </w:r>
      <w:r w:rsidR="006C4818" w:rsidRPr="006C4818">
        <w:rPr>
          <w:rStyle w:val="Char4"/>
          <w:rtl/>
        </w:rPr>
        <w:t xml:space="preserve"> </w:t>
      </w:r>
      <w:r w:rsidR="006C4818" w:rsidRPr="006C4818">
        <w:rPr>
          <w:rStyle w:val="Char4"/>
          <w:rFonts w:hint="cs"/>
          <w:rtl/>
        </w:rPr>
        <w:t>وَهُمۡ</w:t>
      </w:r>
      <w:r w:rsidR="006C4818" w:rsidRPr="006C4818">
        <w:rPr>
          <w:rStyle w:val="Char4"/>
          <w:rtl/>
        </w:rPr>
        <w:t xml:space="preserve"> </w:t>
      </w:r>
      <w:r w:rsidR="006C4818" w:rsidRPr="006C4818">
        <w:rPr>
          <w:rStyle w:val="Char4"/>
          <w:rFonts w:hint="cs"/>
          <w:rtl/>
        </w:rPr>
        <w:t>أُلُوفٌ</w:t>
      </w:r>
      <w:r w:rsidR="006C4818" w:rsidRPr="006C4818">
        <w:rPr>
          <w:rStyle w:val="Char4"/>
          <w:rtl/>
        </w:rPr>
        <w:t xml:space="preserve"> </w:t>
      </w:r>
      <w:r w:rsidR="006C4818" w:rsidRPr="006C4818">
        <w:rPr>
          <w:rStyle w:val="Char4"/>
          <w:rFonts w:hint="cs"/>
          <w:rtl/>
        </w:rPr>
        <w:t>حَذَرَ</w:t>
      </w:r>
      <w:r w:rsidR="006C4818" w:rsidRPr="006C4818">
        <w:rPr>
          <w:rStyle w:val="Char4"/>
          <w:rtl/>
        </w:rPr>
        <w:t xml:space="preserve"> </w:t>
      </w:r>
      <w:r w:rsidR="006C4818" w:rsidRPr="006C4818">
        <w:rPr>
          <w:rStyle w:val="Char4"/>
          <w:rFonts w:hint="cs"/>
          <w:rtl/>
        </w:rPr>
        <w:t>ٱلۡمَوۡتِ</w:t>
      </w:r>
      <w:r w:rsidR="006C4818">
        <w:rPr>
          <w:rFonts w:ascii="KFGQPC Uthman Taha Naskh" w:cs="KFGQPC Uthman Taha Naskh" w:hint="cs"/>
          <w:sz w:val="28"/>
          <w:rtl/>
          <w:lang w:val="en-MY" w:eastAsia="en-MY"/>
        </w:rPr>
        <w:t>﴾</w:t>
      </w:r>
      <w:r w:rsidR="006C4818">
        <w:rPr>
          <w:rFonts w:ascii="KFGQPC Uthman Taha Naskh" w:cs="KFGQPC Uthman Taha Naskh"/>
          <w:sz w:val="28"/>
          <w:rtl/>
          <w:lang w:val="en-MY" w:eastAsia="en-MY"/>
        </w:rPr>
        <w:t xml:space="preserve"> [</w:t>
      </w:r>
      <w:r w:rsidR="006C4818">
        <w:rPr>
          <w:rFonts w:ascii="KFGQPC Uthman Taha Naskh" w:cs="KFGQPC Uthman Taha Naskh" w:hint="cs"/>
          <w:sz w:val="28"/>
          <w:rtl/>
          <w:lang w:val="en-MY" w:eastAsia="en-MY"/>
        </w:rPr>
        <w:t>البقرة</w:t>
      </w:r>
      <w:r w:rsidR="006C4818">
        <w:rPr>
          <w:rFonts w:ascii="KFGQPC Uthman Taha Naskh" w:cs="KFGQPC Uthman Taha Naskh"/>
          <w:sz w:val="28"/>
          <w:rtl/>
          <w:lang w:val="en-MY" w:eastAsia="en-MY"/>
        </w:rPr>
        <w:t xml:space="preserve">: </w:t>
      </w:r>
      <w:r w:rsidR="006C4818">
        <w:rPr>
          <w:rFonts w:ascii="KFGQPC Uthman Taha Naskh" w:cs="KFGQPC Uthman Taha Naskh" w:hint="cs"/>
          <w:sz w:val="28"/>
          <w:rtl/>
          <w:lang w:val="en-MY" w:eastAsia="en-MY"/>
        </w:rPr>
        <w:t>٢٤٣</w:t>
      </w:r>
      <w:r w:rsidR="006C4818">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lang w:bidi="ar-SY"/>
        </w:rPr>
        <w:t xml:space="preserve">وقوله تعالى: </w:t>
      </w:r>
      <w:r w:rsidR="006C4818">
        <w:rPr>
          <w:rFonts w:ascii="KFGQPC Uthman Taha Naskh" w:cs="KFGQPC Uthman Taha Naskh" w:hint="cs"/>
          <w:sz w:val="28"/>
          <w:rtl/>
          <w:lang w:val="en-MY" w:eastAsia="en-MY"/>
        </w:rPr>
        <w:t>﴿</w:t>
      </w:r>
      <w:r w:rsidR="006C4818" w:rsidRPr="006C4818">
        <w:rPr>
          <w:rStyle w:val="Char4"/>
          <w:rFonts w:hint="cs"/>
          <w:rtl/>
        </w:rPr>
        <w:t>أَوۡ</w:t>
      </w:r>
      <w:r w:rsidR="006C4818" w:rsidRPr="006C4818">
        <w:rPr>
          <w:rStyle w:val="Char4"/>
          <w:rtl/>
        </w:rPr>
        <w:t xml:space="preserve"> </w:t>
      </w:r>
      <w:r w:rsidR="006C4818" w:rsidRPr="006C4818">
        <w:rPr>
          <w:rStyle w:val="Char4"/>
          <w:rFonts w:hint="cs"/>
          <w:rtl/>
        </w:rPr>
        <w:t>كَٱلَّذِي</w:t>
      </w:r>
      <w:r w:rsidR="006C4818" w:rsidRPr="006C4818">
        <w:rPr>
          <w:rStyle w:val="Char4"/>
          <w:rtl/>
        </w:rPr>
        <w:t xml:space="preserve"> </w:t>
      </w:r>
      <w:r w:rsidR="006C4818" w:rsidRPr="006C4818">
        <w:rPr>
          <w:rStyle w:val="Char4"/>
          <w:rFonts w:hint="cs"/>
          <w:rtl/>
        </w:rPr>
        <w:t>مَرَّ</w:t>
      </w:r>
      <w:r w:rsidR="006C4818" w:rsidRPr="006C4818">
        <w:rPr>
          <w:rStyle w:val="Char4"/>
          <w:rtl/>
        </w:rPr>
        <w:t xml:space="preserve"> </w:t>
      </w:r>
      <w:r w:rsidR="006C4818" w:rsidRPr="006C4818">
        <w:rPr>
          <w:rStyle w:val="Char4"/>
          <w:rFonts w:hint="cs"/>
          <w:rtl/>
        </w:rPr>
        <w:t>عَلَىٰ</w:t>
      </w:r>
      <w:r w:rsidR="006C4818" w:rsidRPr="006C4818">
        <w:rPr>
          <w:rStyle w:val="Char4"/>
          <w:rtl/>
        </w:rPr>
        <w:t xml:space="preserve"> </w:t>
      </w:r>
      <w:r w:rsidR="006C4818" w:rsidRPr="006C4818">
        <w:rPr>
          <w:rStyle w:val="Char4"/>
          <w:rFonts w:hint="cs"/>
          <w:rtl/>
        </w:rPr>
        <w:t>قَرۡيَةٖ</w:t>
      </w:r>
      <w:r w:rsidR="006C4818" w:rsidRPr="006C4818">
        <w:rPr>
          <w:rStyle w:val="Char4"/>
          <w:rtl/>
        </w:rPr>
        <w:t xml:space="preserve"> </w:t>
      </w:r>
      <w:r w:rsidR="006C4818" w:rsidRPr="006C4818">
        <w:rPr>
          <w:rStyle w:val="Char4"/>
          <w:rFonts w:hint="cs"/>
          <w:rtl/>
        </w:rPr>
        <w:t>وَهِيَ</w:t>
      </w:r>
      <w:r w:rsidR="006C4818" w:rsidRPr="006C4818">
        <w:rPr>
          <w:rStyle w:val="Char4"/>
          <w:rtl/>
        </w:rPr>
        <w:t xml:space="preserve"> </w:t>
      </w:r>
      <w:r w:rsidR="006C4818" w:rsidRPr="006C4818">
        <w:rPr>
          <w:rStyle w:val="Char4"/>
          <w:rFonts w:hint="cs"/>
          <w:rtl/>
        </w:rPr>
        <w:t>خَاوِيَةٌ</w:t>
      </w:r>
      <w:r w:rsidR="006C4818" w:rsidRPr="006C4818">
        <w:rPr>
          <w:rStyle w:val="Char4"/>
          <w:rtl/>
        </w:rPr>
        <w:t xml:space="preserve"> </w:t>
      </w:r>
      <w:r w:rsidR="006C4818" w:rsidRPr="006C4818">
        <w:rPr>
          <w:rStyle w:val="Char4"/>
          <w:rFonts w:hint="cs"/>
          <w:rtl/>
        </w:rPr>
        <w:t>عَلَىٰ</w:t>
      </w:r>
      <w:r w:rsidR="006C4818" w:rsidRPr="006C4818">
        <w:rPr>
          <w:rStyle w:val="Char4"/>
          <w:rtl/>
        </w:rPr>
        <w:t xml:space="preserve"> </w:t>
      </w:r>
      <w:r w:rsidR="006C4818" w:rsidRPr="006C4818">
        <w:rPr>
          <w:rStyle w:val="Char4"/>
          <w:rFonts w:hint="cs"/>
          <w:rtl/>
        </w:rPr>
        <w:t>عُرُوشِهَا</w:t>
      </w:r>
      <w:r w:rsidR="006C4818" w:rsidRPr="006C4818">
        <w:rPr>
          <w:rStyle w:val="Char4"/>
          <w:rtl/>
        </w:rPr>
        <w:t xml:space="preserve"> </w:t>
      </w:r>
      <w:r w:rsidR="006C4818" w:rsidRPr="006C4818">
        <w:rPr>
          <w:rStyle w:val="Char4"/>
          <w:rFonts w:hint="cs"/>
          <w:rtl/>
        </w:rPr>
        <w:t>قَالَ</w:t>
      </w:r>
      <w:r w:rsidR="006C4818" w:rsidRPr="006C4818">
        <w:rPr>
          <w:rStyle w:val="Char4"/>
          <w:rtl/>
        </w:rPr>
        <w:t xml:space="preserve"> </w:t>
      </w:r>
      <w:r w:rsidR="006C4818" w:rsidRPr="006C4818">
        <w:rPr>
          <w:rStyle w:val="Char4"/>
          <w:rFonts w:hint="cs"/>
          <w:rtl/>
        </w:rPr>
        <w:t>أَنَّىٰ</w:t>
      </w:r>
      <w:r w:rsidR="006C4818" w:rsidRPr="006C4818">
        <w:rPr>
          <w:rStyle w:val="Char4"/>
          <w:rtl/>
        </w:rPr>
        <w:t xml:space="preserve"> </w:t>
      </w:r>
      <w:r w:rsidR="006C4818" w:rsidRPr="006C4818">
        <w:rPr>
          <w:rStyle w:val="Char4"/>
          <w:rFonts w:hint="cs"/>
          <w:rtl/>
        </w:rPr>
        <w:t>يُحۡيِۦ</w:t>
      </w:r>
      <w:r w:rsidR="006C4818" w:rsidRPr="006C4818">
        <w:rPr>
          <w:rStyle w:val="Char4"/>
          <w:rtl/>
        </w:rPr>
        <w:t xml:space="preserve"> </w:t>
      </w:r>
      <w:r w:rsidR="006C4818" w:rsidRPr="006C4818">
        <w:rPr>
          <w:rStyle w:val="Char4"/>
          <w:rFonts w:hint="cs"/>
          <w:rtl/>
        </w:rPr>
        <w:t>هَٰذِهِ</w:t>
      </w:r>
      <w:r w:rsidR="006C4818" w:rsidRPr="006C4818">
        <w:rPr>
          <w:rStyle w:val="Char4"/>
          <w:rtl/>
        </w:rPr>
        <w:t xml:space="preserve"> </w:t>
      </w:r>
      <w:r w:rsidR="006C4818" w:rsidRPr="006C4818">
        <w:rPr>
          <w:rStyle w:val="Char4"/>
          <w:rFonts w:hint="cs"/>
          <w:rtl/>
        </w:rPr>
        <w:t>ٱللَّهُ</w:t>
      </w:r>
      <w:r w:rsidR="006C4818" w:rsidRPr="006C4818">
        <w:rPr>
          <w:rStyle w:val="Char4"/>
          <w:rtl/>
        </w:rPr>
        <w:t xml:space="preserve"> </w:t>
      </w:r>
      <w:r w:rsidR="006C4818" w:rsidRPr="006C4818">
        <w:rPr>
          <w:rStyle w:val="Char4"/>
          <w:rFonts w:hint="cs"/>
          <w:rtl/>
        </w:rPr>
        <w:t>بَعۡدَ</w:t>
      </w:r>
      <w:r w:rsidR="006C4818" w:rsidRPr="006C4818">
        <w:rPr>
          <w:rStyle w:val="Char4"/>
          <w:rtl/>
        </w:rPr>
        <w:t xml:space="preserve"> </w:t>
      </w:r>
      <w:r w:rsidR="006C4818" w:rsidRPr="006C4818">
        <w:rPr>
          <w:rStyle w:val="Char4"/>
          <w:rFonts w:hint="cs"/>
          <w:rtl/>
        </w:rPr>
        <w:t>مَوۡتِهَاۖ</w:t>
      </w:r>
      <w:r w:rsidR="006C4818" w:rsidRPr="006C4818">
        <w:rPr>
          <w:rStyle w:val="Char4"/>
          <w:rtl/>
        </w:rPr>
        <w:t xml:space="preserve"> </w:t>
      </w:r>
      <w:r w:rsidR="006C4818" w:rsidRPr="006C4818">
        <w:rPr>
          <w:rStyle w:val="Char4"/>
          <w:rFonts w:hint="cs"/>
          <w:rtl/>
        </w:rPr>
        <w:t>فَأَمَاتَهُ</w:t>
      </w:r>
      <w:r w:rsidR="006C4818" w:rsidRPr="006C4818">
        <w:rPr>
          <w:rStyle w:val="Char4"/>
          <w:rtl/>
        </w:rPr>
        <w:t xml:space="preserve"> </w:t>
      </w:r>
      <w:r w:rsidR="006C4818" w:rsidRPr="006C4818">
        <w:rPr>
          <w:rStyle w:val="Char4"/>
          <w:rFonts w:hint="cs"/>
          <w:rtl/>
        </w:rPr>
        <w:t>ٱللَّهُ</w:t>
      </w:r>
      <w:r w:rsidR="006C4818" w:rsidRPr="006C4818">
        <w:rPr>
          <w:rStyle w:val="Char4"/>
          <w:rtl/>
        </w:rPr>
        <w:t xml:space="preserve"> </w:t>
      </w:r>
      <w:r w:rsidR="006C4818" w:rsidRPr="006C4818">
        <w:rPr>
          <w:rStyle w:val="Char4"/>
          <w:rFonts w:hint="cs"/>
          <w:rtl/>
        </w:rPr>
        <w:t>مِاْئَةَ</w:t>
      </w:r>
      <w:r w:rsidR="006C4818" w:rsidRPr="006C4818">
        <w:rPr>
          <w:rStyle w:val="Char4"/>
          <w:rtl/>
        </w:rPr>
        <w:t xml:space="preserve"> </w:t>
      </w:r>
      <w:r w:rsidR="006C4818" w:rsidRPr="006C4818">
        <w:rPr>
          <w:rStyle w:val="Char4"/>
          <w:rFonts w:hint="cs"/>
          <w:rtl/>
        </w:rPr>
        <w:t>عَامٖ</w:t>
      </w:r>
      <w:r w:rsidR="006C4818" w:rsidRPr="006C4818">
        <w:rPr>
          <w:rStyle w:val="Char4"/>
          <w:rtl/>
        </w:rPr>
        <w:t xml:space="preserve"> </w:t>
      </w:r>
      <w:r w:rsidR="006C4818" w:rsidRPr="006C4818">
        <w:rPr>
          <w:rStyle w:val="Char4"/>
          <w:rFonts w:hint="cs"/>
          <w:rtl/>
        </w:rPr>
        <w:t>ثُمَّ</w:t>
      </w:r>
      <w:r w:rsidR="006C4818" w:rsidRPr="006C4818">
        <w:rPr>
          <w:rStyle w:val="Char4"/>
          <w:rtl/>
        </w:rPr>
        <w:t xml:space="preserve"> </w:t>
      </w:r>
      <w:r w:rsidR="006C4818" w:rsidRPr="006C4818">
        <w:rPr>
          <w:rStyle w:val="Char4"/>
          <w:rFonts w:hint="cs"/>
          <w:rtl/>
        </w:rPr>
        <w:t>بَعَثَهُۥۖ</w:t>
      </w:r>
      <w:r w:rsidR="006C4818" w:rsidRPr="006C4818">
        <w:rPr>
          <w:rStyle w:val="Char4"/>
          <w:rtl/>
        </w:rPr>
        <w:t xml:space="preserve"> </w:t>
      </w:r>
      <w:r w:rsidR="006C4818" w:rsidRPr="006C4818">
        <w:rPr>
          <w:rStyle w:val="Char4"/>
          <w:rFonts w:hint="cs"/>
          <w:rtl/>
        </w:rPr>
        <w:t>قَالَ</w:t>
      </w:r>
      <w:r w:rsidR="006C4818" w:rsidRPr="006C4818">
        <w:rPr>
          <w:rStyle w:val="Char4"/>
          <w:rtl/>
        </w:rPr>
        <w:t xml:space="preserve"> </w:t>
      </w:r>
      <w:r w:rsidR="006C4818" w:rsidRPr="006C4818">
        <w:rPr>
          <w:rStyle w:val="Char4"/>
          <w:rFonts w:hint="cs"/>
          <w:rtl/>
        </w:rPr>
        <w:t>كَمۡ</w:t>
      </w:r>
      <w:r w:rsidR="006C4818" w:rsidRPr="006C4818">
        <w:rPr>
          <w:rStyle w:val="Char4"/>
          <w:rtl/>
        </w:rPr>
        <w:t xml:space="preserve"> </w:t>
      </w:r>
      <w:r w:rsidR="006C4818" w:rsidRPr="006C4818">
        <w:rPr>
          <w:rStyle w:val="Char4"/>
          <w:rFonts w:hint="cs"/>
          <w:rtl/>
        </w:rPr>
        <w:t>لَبِثۡتَۖ</w:t>
      </w:r>
      <w:r w:rsidR="006C4818" w:rsidRPr="006C4818">
        <w:rPr>
          <w:rStyle w:val="Char4"/>
          <w:rtl/>
        </w:rPr>
        <w:t xml:space="preserve"> </w:t>
      </w:r>
      <w:r w:rsidR="006C4818" w:rsidRPr="006C4818">
        <w:rPr>
          <w:rStyle w:val="Char4"/>
          <w:rFonts w:hint="cs"/>
          <w:rtl/>
        </w:rPr>
        <w:t>قَالَ</w:t>
      </w:r>
      <w:r w:rsidR="006C4818" w:rsidRPr="006C4818">
        <w:rPr>
          <w:rStyle w:val="Char4"/>
          <w:rtl/>
        </w:rPr>
        <w:t xml:space="preserve"> </w:t>
      </w:r>
      <w:r w:rsidR="006C4818" w:rsidRPr="006C4818">
        <w:rPr>
          <w:rStyle w:val="Char4"/>
          <w:rFonts w:hint="cs"/>
          <w:rtl/>
        </w:rPr>
        <w:t>لَبِثۡتُ</w:t>
      </w:r>
      <w:r w:rsidR="006C4818" w:rsidRPr="006C4818">
        <w:rPr>
          <w:rStyle w:val="Char4"/>
          <w:rtl/>
        </w:rPr>
        <w:t xml:space="preserve"> </w:t>
      </w:r>
      <w:r w:rsidR="006C4818" w:rsidRPr="006C4818">
        <w:rPr>
          <w:rStyle w:val="Char4"/>
          <w:rFonts w:hint="cs"/>
          <w:rtl/>
        </w:rPr>
        <w:t>يَوۡمًا</w:t>
      </w:r>
      <w:r w:rsidR="006C4818" w:rsidRPr="006C4818">
        <w:rPr>
          <w:rStyle w:val="Char4"/>
          <w:rtl/>
        </w:rPr>
        <w:t xml:space="preserve"> </w:t>
      </w:r>
      <w:r w:rsidR="006C4818" w:rsidRPr="006C4818">
        <w:rPr>
          <w:rStyle w:val="Char4"/>
          <w:rFonts w:hint="cs"/>
          <w:rtl/>
        </w:rPr>
        <w:t>أَوۡ</w:t>
      </w:r>
      <w:r w:rsidR="006C4818" w:rsidRPr="006C4818">
        <w:rPr>
          <w:rStyle w:val="Char4"/>
          <w:rtl/>
        </w:rPr>
        <w:t xml:space="preserve"> </w:t>
      </w:r>
      <w:r w:rsidR="006C4818" w:rsidRPr="006C4818">
        <w:rPr>
          <w:rStyle w:val="Char4"/>
          <w:rFonts w:hint="cs"/>
          <w:rtl/>
        </w:rPr>
        <w:t>بَعۡضَ</w:t>
      </w:r>
      <w:r w:rsidR="006C4818" w:rsidRPr="006C4818">
        <w:rPr>
          <w:rStyle w:val="Char4"/>
          <w:rtl/>
        </w:rPr>
        <w:t xml:space="preserve"> </w:t>
      </w:r>
      <w:r w:rsidR="006C4818" w:rsidRPr="006C4818">
        <w:rPr>
          <w:rStyle w:val="Char4"/>
          <w:rFonts w:hint="cs"/>
          <w:rtl/>
        </w:rPr>
        <w:t>يَوۡمٖۖ</w:t>
      </w:r>
      <w:r w:rsidR="006C4818" w:rsidRPr="006C4818">
        <w:rPr>
          <w:rStyle w:val="Char4"/>
          <w:rtl/>
        </w:rPr>
        <w:t xml:space="preserve"> </w:t>
      </w:r>
      <w:r w:rsidR="006C4818" w:rsidRPr="006C4818">
        <w:rPr>
          <w:rStyle w:val="Char4"/>
          <w:rFonts w:hint="cs"/>
          <w:rtl/>
        </w:rPr>
        <w:t>قَالَ</w:t>
      </w:r>
      <w:r w:rsidR="006C4818" w:rsidRPr="006C4818">
        <w:rPr>
          <w:rStyle w:val="Char4"/>
          <w:rtl/>
        </w:rPr>
        <w:t xml:space="preserve"> </w:t>
      </w:r>
      <w:r w:rsidR="006C4818" w:rsidRPr="006C4818">
        <w:rPr>
          <w:rStyle w:val="Char4"/>
          <w:rFonts w:hint="cs"/>
          <w:rtl/>
        </w:rPr>
        <w:t>بَل</w:t>
      </w:r>
      <w:r w:rsidR="006C4818" w:rsidRPr="006C4818">
        <w:rPr>
          <w:rStyle w:val="Char4"/>
          <w:rtl/>
        </w:rPr>
        <w:t xml:space="preserve"> </w:t>
      </w:r>
      <w:r w:rsidR="006C4818" w:rsidRPr="006C4818">
        <w:rPr>
          <w:rStyle w:val="Char4"/>
          <w:rFonts w:hint="cs"/>
          <w:rtl/>
        </w:rPr>
        <w:t>لَّبِثۡتَ</w:t>
      </w:r>
      <w:r w:rsidR="006C4818" w:rsidRPr="006C4818">
        <w:rPr>
          <w:rStyle w:val="Char4"/>
          <w:rtl/>
        </w:rPr>
        <w:t xml:space="preserve"> </w:t>
      </w:r>
      <w:r w:rsidR="006C4818" w:rsidRPr="006C4818">
        <w:rPr>
          <w:rStyle w:val="Char4"/>
          <w:rFonts w:hint="cs"/>
          <w:rtl/>
        </w:rPr>
        <w:t>مِاْئَةَ</w:t>
      </w:r>
      <w:r w:rsidR="006C4818" w:rsidRPr="006C4818">
        <w:rPr>
          <w:rStyle w:val="Char4"/>
          <w:rtl/>
        </w:rPr>
        <w:t xml:space="preserve"> </w:t>
      </w:r>
      <w:r w:rsidR="006C4818" w:rsidRPr="006C4818">
        <w:rPr>
          <w:rStyle w:val="Char4"/>
          <w:rFonts w:hint="cs"/>
          <w:rtl/>
        </w:rPr>
        <w:t>عَامٖ</w:t>
      </w:r>
      <w:r w:rsidR="006C4818" w:rsidRPr="006C4818">
        <w:rPr>
          <w:rStyle w:val="Char4"/>
          <w:rtl/>
        </w:rPr>
        <w:t xml:space="preserve"> </w:t>
      </w:r>
      <w:r w:rsidR="006C4818" w:rsidRPr="006C4818">
        <w:rPr>
          <w:rStyle w:val="Char4"/>
          <w:rFonts w:hint="cs"/>
          <w:rtl/>
        </w:rPr>
        <w:t>فَٱنظُرۡ</w:t>
      </w:r>
      <w:r w:rsidR="006C4818" w:rsidRPr="006C4818">
        <w:rPr>
          <w:rStyle w:val="Char4"/>
          <w:rtl/>
        </w:rPr>
        <w:t xml:space="preserve"> </w:t>
      </w:r>
      <w:r w:rsidR="006C4818" w:rsidRPr="006C4818">
        <w:rPr>
          <w:rStyle w:val="Char4"/>
          <w:rFonts w:hint="cs"/>
          <w:rtl/>
        </w:rPr>
        <w:t>إِلَىٰ</w:t>
      </w:r>
      <w:r w:rsidR="006C4818" w:rsidRPr="006C4818">
        <w:rPr>
          <w:rStyle w:val="Char4"/>
          <w:rtl/>
        </w:rPr>
        <w:t xml:space="preserve"> </w:t>
      </w:r>
      <w:r w:rsidR="006C4818" w:rsidRPr="006C4818">
        <w:rPr>
          <w:rStyle w:val="Char4"/>
          <w:rFonts w:hint="cs"/>
          <w:rtl/>
        </w:rPr>
        <w:t>طَعَامِكَ</w:t>
      </w:r>
      <w:r w:rsidR="006C4818" w:rsidRPr="006C4818">
        <w:rPr>
          <w:rStyle w:val="Char4"/>
          <w:rtl/>
        </w:rPr>
        <w:t xml:space="preserve"> </w:t>
      </w:r>
      <w:r w:rsidR="006C4818" w:rsidRPr="006C4818">
        <w:rPr>
          <w:rStyle w:val="Char4"/>
          <w:rFonts w:hint="cs"/>
          <w:rtl/>
        </w:rPr>
        <w:t>وَشَرَابِكَ</w:t>
      </w:r>
      <w:r w:rsidR="006C4818" w:rsidRPr="006C4818">
        <w:rPr>
          <w:rStyle w:val="Char4"/>
          <w:rtl/>
        </w:rPr>
        <w:t xml:space="preserve"> </w:t>
      </w:r>
      <w:r w:rsidR="006C4818" w:rsidRPr="006C4818">
        <w:rPr>
          <w:rStyle w:val="Char4"/>
          <w:rFonts w:hint="cs"/>
          <w:rtl/>
        </w:rPr>
        <w:t>لَمۡ</w:t>
      </w:r>
      <w:r w:rsidR="006C4818" w:rsidRPr="006C4818">
        <w:rPr>
          <w:rStyle w:val="Char4"/>
          <w:rtl/>
        </w:rPr>
        <w:t xml:space="preserve"> </w:t>
      </w:r>
      <w:r w:rsidR="006C4818" w:rsidRPr="006C4818">
        <w:rPr>
          <w:rStyle w:val="Char4"/>
          <w:rFonts w:hint="cs"/>
          <w:rtl/>
        </w:rPr>
        <w:t>يَتَسَنَّهۡۖ</w:t>
      </w:r>
      <w:r w:rsidR="006C4818" w:rsidRPr="006C4818">
        <w:rPr>
          <w:rStyle w:val="Char4"/>
          <w:rtl/>
        </w:rPr>
        <w:t xml:space="preserve"> </w:t>
      </w:r>
      <w:r w:rsidR="006C4818" w:rsidRPr="006C4818">
        <w:rPr>
          <w:rStyle w:val="Char4"/>
          <w:rFonts w:hint="cs"/>
          <w:rtl/>
        </w:rPr>
        <w:t>وَٱنظُرۡ</w:t>
      </w:r>
      <w:r w:rsidR="006C4818" w:rsidRPr="006C4818">
        <w:rPr>
          <w:rStyle w:val="Char4"/>
          <w:rtl/>
        </w:rPr>
        <w:t xml:space="preserve"> </w:t>
      </w:r>
      <w:r w:rsidR="006C4818" w:rsidRPr="006C4818">
        <w:rPr>
          <w:rStyle w:val="Char4"/>
          <w:rFonts w:hint="cs"/>
          <w:rtl/>
        </w:rPr>
        <w:t>إِلَىٰ</w:t>
      </w:r>
      <w:r w:rsidR="006C4818" w:rsidRPr="006C4818">
        <w:rPr>
          <w:rStyle w:val="Char4"/>
          <w:rtl/>
        </w:rPr>
        <w:t xml:space="preserve"> </w:t>
      </w:r>
      <w:r w:rsidR="006C4818" w:rsidRPr="006C4818">
        <w:rPr>
          <w:rStyle w:val="Char4"/>
          <w:rFonts w:hint="cs"/>
          <w:rtl/>
        </w:rPr>
        <w:t>حِمَارِكَ</w:t>
      </w:r>
      <w:r w:rsidR="006C4818" w:rsidRPr="006C4818">
        <w:rPr>
          <w:rStyle w:val="Char4"/>
          <w:rtl/>
        </w:rPr>
        <w:t xml:space="preserve"> </w:t>
      </w:r>
      <w:r w:rsidR="006C4818" w:rsidRPr="006C4818">
        <w:rPr>
          <w:rStyle w:val="Char4"/>
          <w:rFonts w:hint="cs"/>
          <w:rtl/>
        </w:rPr>
        <w:t>وَلِنَجۡعَلَكَ</w:t>
      </w:r>
      <w:r w:rsidR="006C4818" w:rsidRPr="006C4818">
        <w:rPr>
          <w:rStyle w:val="Char4"/>
          <w:rtl/>
        </w:rPr>
        <w:t xml:space="preserve"> </w:t>
      </w:r>
      <w:r w:rsidR="006C4818" w:rsidRPr="006C4818">
        <w:rPr>
          <w:rStyle w:val="Char4"/>
          <w:rFonts w:hint="cs"/>
          <w:rtl/>
        </w:rPr>
        <w:t>ءَايَةٗ</w:t>
      </w:r>
      <w:r w:rsidR="006C4818" w:rsidRPr="006C4818">
        <w:rPr>
          <w:rStyle w:val="Char4"/>
          <w:rtl/>
        </w:rPr>
        <w:t xml:space="preserve"> </w:t>
      </w:r>
      <w:r w:rsidR="006C4818" w:rsidRPr="006C4818">
        <w:rPr>
          <w:rStyle w:val="Char4"/>
          <w:rFonts w:hint="cs"/>
          <w:rtl/>
        </w:rPr>
        <w:t>لِّلنَّاسِۖ</w:t>
      </w:r>
      <w:r w:rsidR="006C4818" w:rsidRPr="006C4818">
        <w:rPr>
          <w:rStyle w:val="Char4"/>
          <w:rtl/>
        </w:rPr>
        <w:t xml:space="preserve"> </w:t>
      </w:r>
      <w:r w:rsidR="006C4818" w:rsidRPr="006C4818">
        <w:rPr>
          <w:rStyle w:val="Char4"/>
          <w:rFonts w:hint="cs"/>
          <w:rtl/>
        </w:rPr>
        <w:t>وَٱنظُرۡ</w:t>
      </w:r>
      <w:r w:rsidR="006C4818" w:rsidRPr="006C4818">
        <w:rPr>
          <w:rStyle w:val="Char4"/>
          <w:rtl/>
        </w:rPr>
        <w:t xml:space="preserve"> </w:t>
      </w:r>
      <w:r w:rsidR="006C4818" w:rsidRPr="006C4818">
        <w:rPr>
          <w:rStyle w:val="Char4"/>
          <w:rFonts w:hint="cs"/>
          <w:rtl/>
        </w:rPr>
        <w:t>إِلَى</w:t>
      </w:r>
      <w:r w:rsidR="006C4818" w:rsidRPr="006C4818">
        <w:rPr>
          <w:rStyle w:val="Char4"/>
          <w:rtl/>
        </w:rPr>
        <w:t xml:space="preserve"> </w:t>
      </w:r>
      <w:r w:rsidR="006C4818" w:rsidRPr="006C4818">
        <w:rPr>
          <w:rStyle w:val="Char4"/>
          <w:rFonts w:hint="cs"/>
          <w:rtl/>
        </w:rPr>
        <w:t>ٱلۡعِظَامِ</w:t>
      </w:r>
      <w:r w:rsidR="006C4818" w:rsidRPr="006C4818">
        <w:rPr>
          <w:rStyle w:val="Char4"/>
          <w:rtl/>
        </w:rPr>
        <w:t xml:space="preserve"> </w:t>
      </w:r>
      <w:r w:rsidR="006C4818" w:rsidRPr="006C4818">
        <w:rPr>
          <w:rStyle w:val="Char4"/>
          <w:rFonts w:hint="cs"/>
          <w:rtl/>
        </w:rPr>
        <w:t>كَيۡفَ</w:t>
      </w:r>
      <w:r w:rsidR="006C4818" w:rsidRPr="006C4818">
        <w:rPr>
          <w:rStyle w:val="Char4"/>
          <w:rtl/>
        </w:rPr>
        <w:t xml:space="preserve"> </w:t>
      </w:r>
      <w:r w:rsidR="006C4818" w:rsidRPr="006C4818">
        <w:rPr>
          <w:rStyle w:val="Char4"/>
          <w:rFonts w:hint="cs"/>
          <w:rtl/>
        </w:rPr>
        <w:t>نُنشِزُهَا</w:t>
      </w:r>
      <w:r w:rsidR="006C4818" w:rsidRPr="006C4818">
        <w:rPr>
          <w:rStyle w:val="Char4"/>
          <w:rtl/>
        </w:rPr>
        <w:t xml:space="preserve"> </w:t>
      </w:r>
      <w:r w:rsidR="006C4818" w:rsidRPr="006C4818">
        <w:rPr>
          <w:rStyle w:val="Char4"/>
          <w:rFonts w:hint="cs"/>
          <w:rtl/>
        </w:rPr>
        <w:t>ثُمَّ</w:t>
      </w:r>
      <w:r w:rsidR="006C4818" w:rsidRPr="006C4818">
        <w:rPr>
          <w:rStyle w:val="Char4"/>
          <w:rtl/>
        </w:rPr>
        <w:t xml:space="preserve"> </w:t>
      </w:r>
      <w:r w:rsidR="006C4818" w:rsidRPr="006C4818">
        <w:rPr>
          <w:rStyle w:val="Char4"/>
          <w:rFonts w:hint="cs"/>
          <w:rtl/>
        </w:rPr>
        <w:t>نَكۡسُوهَا</w:t>
      </w:r>
      <w:r w:rsidR="006C4818" w:rsidRPr="006C4818">
        <w:rPr>
          <w:rStyle w:val="Char4"/>
          <w:rtl/>
        </w:rPr>
        <w:t xml:space="preserve"> </w:t>
      </w:r>
      <w:r w:rsidR="006C4818" w:rsidRPr="006C4818">
        <w:rPr>
          <w:rStyle w:val="Char4"/>
          <w:rFonts w:hint="cs"/>
          <w:rtl/>
        </w:rPr>
        <w:t>لَحۡمٗاۚ</w:t>
      </w:r>
      <w:r w:rsidR="006C4818" w:rsidRPr="006C4818">
        <w:rPr>
          <w:rStyle w:val="Char4"/>
          <w:rtl/>
        </w:rPr>
        <w:t xml:space="preserve"> </w:t>
      </w:r>
      <w:r w:rsidR="006C4818" w:rsidRPr="006C4818">
        <w:rPr>
          <w:rStyle w:val="Char4"/>
          <w:rFonts w:hint="cs"/>
          <w:rtl/>
        </w:rPr>
        <w:t>فَلَمَّا</w:t>
      </w:r>
      <w:r w:rsidR="006C4818" w:rsidRPr="006C4818">
        <w:rPr>
          <w:rStyle w:val="Char4"/>
          <w:rtl/>
        </w:rPr>
        <w:t xml:space="preserve"> </w:t>
      </w:r>
      <w:r w:rsidR="006C4818" w:rsidRPr="006C4818">
        <w:rPr>
          <w:rStyle w:val="Char4"/>
          <w:rFonts w:hint="cs"/>
          <w:rtl/>
        </w:rPr>
        <w:t>تَبَيَّنَ</w:t>
      </w:r>
      <w:r w:rsidR="006C4818" w:rsidRPr="006C4818">
        <w:rPr>
          <w:rStyle w:val="Char4"/>
          <w:rtl/>
        </w:rPr>
        <w:t xml:space="preserve"> </w:t>
      </w:r>
      <w:r w:rsidR="006C4818" w:rsidRPr="006C4818">
        <w:rPr>
          <w:rStyle w:val="Char4"/>
          <w:rFonts w:hint="cs"/>
          <w:rtl/>
        </w:rPr>
        <w:t>لَهُۥ</w:t>
      </w:r>
      <w:r w:rsidR="006C4818" w:rsidRPr="006C4818">
        <w:rPr>
          <w:rStyle w:val="Char4"/>
          <w:rtl/>
        </w:rPr>
        <w:t xml:space="preserve"> </w:t>
      </w:r>
      <w:r w:rsidR="006C4818" w:rsidRPr="006C4818">
        <w:rPr>
          <w:rStyle w:val="Char4"/>
          <w:rFonts w:hint="cs"/>
          <w:rtl/>
        </w:rPr>
        <w:t>قَالَ</w:t>
      </w:r>
      <w:r w:rsidR="006C4818" w:rsidRPr="006C4818">
        <w:rPr>
          <w:rStyle w:val="Char4"/>
          <w:rtl/>
        </w:rPr>
        <w:t xml:space="preserve"> </w:t>
      </w:r>
      <w:r w:rsidR="006C4818" w:rsidRPr="006C4818">
        <w:rPr>
          <w:rStyle w:val="Char4"/>
          <w:rFonts w:hint="cs"/>
          <w:rtl/>
        </w:rPr>
        <w:t>أَعۡلَمُ</w:t>
      </w:r>
      <w:r w:rsidR="006C4818" w:rsidRPr="006C4818">
        <w:rPr>
          <w:rStyle w:val="Char4"/>
          <w:rtl/>
        </w:rPr>
        <w:t xml:space="preserve"> </w:t>
      </w:r>
      <w:r w:rsidR="006C4818" w:rsidRPr="006C4818">
        <w:rPr>
          <w:rStyle w:val="Char4"/>
          <w:rFonts w:hint="cs"/>
          <w:rtl/>
        </w:rPr>
        <w:t>أَنَّ</w:t>
      </w:r>
      <w:r w:rsidR="006C4818" w:rsidRPr="006C4818">
        <w:rPr>
          <w:rStyle w:val="Char4"/>
          <w:rtl/>
        </w:rPr>
        <w:t xml:space="preserve"> </w:t>
      </w:r>
      <w:r w:rsidR="006C4818" w:rsidRPr="006C4818">
        <w:rPr>
          <w:rStyle w:val="Char4"/>
          <w:rFonts w:hint="cs"/>
          <w:rtl/>
        </w:rPr>
        <w:t>ٱللَّهَ</w:t>
      </w:r>
      <w:r w:rsidR="006C4818" w:rsidRPr="006C4818">
        <w:rPr>
          <w:rStyle w:val="Char4"/>
          <w:rtl/>
        </w:rPr>
        <w:t xml:space="preserve"> </w:t>
      </w:r>
      <w:r w:rsidR="006C4818" w:rsidRPr="006C4818">
        <w:rPr>
          <w:rStyle w:val="Char4"/>
          <w:rFonts w:hint="cs"/>
          <w:rtl/>
        </w:rPr>
        <w:t>عَلَىٰ</w:t>
      </w:r>
      <w:r w:rsidR="006C4818" w:rsidRPr="006C4818">
        <w:rPr>
          <w:rStyle w:val="Char4"/>
          <w:rtl/>
        </w:rPr>
        <w:t xml:space="preserve"> </w:t>
      </w:r>
      <w:r w:rsidR="006C4818" w:rsidRPr="006C4818">
        <w:rPr>
          <w:rStyle w:val="Char4"/>
          <w:rFonts w:hint="cs"/>
          <w:rtl/>
        </w:rPr>
        <w:t>كُلِّ</w:t>
      </w:r>
      <w:r w:rsidR="006C4818" w:rsidRPr="006C4818">
        <w:rPr>
          <w:rStyle w:val="Char4"/>
          <w:rtl/>
        </w:rPr>
        <w:t xml:space="preserve"> </w:t>
      </w:r>
      <w:r w:rsidR="006C4818" w:rsidRPr="006C4818">
        <w:rPr>
          <w:rStyle w:val="Char4"/>
          <w:rFonts w:hint="cs"/>
          <w:rtl/>
        </w:rPr>
        <w:t>شَيۡءٖ</w:t>
      </w:r>
      <w:r w:rsidR="006C4818" w:rsidRPr="006C4818">
        <w:rPr>
          <w:rStyle w:val="Char4"/>
          <w:rtl/>
        </w:rPr>
        <w:t xml:space="preserve"> </w:t>
      </w:r>
      <w:r w:rsidR="006C4818" w:rsidRPr="006C4818">
        <w:rPr>
          <w:rStyle w:val="Char4"/>
          <w:rFonts w:hint="cs"/>
          <w:rtl/>
        </w:rPr>
        <w:t>قَدِيرٞ</w:t>
      </w:r>
      <w:r w:rsidR="006C4818" w:rsidRPr="006C4818">
        <w:rPr>
          <w:rStyle w:val="Char4"/>
          <w:rtl/>
        </w:rPr>
        <w:t xml:space="preserve"> </w:t>
      </w:r>
      <w:r w:rsidR="006C4818" w:rsidRPr="006C4818">
        <w:rPr>
          <w:rStyle w:val="Char4"/>
          <w:rFonts w:hint="cs"/>
          <w:rtl/>
        </w:rPr>
        <w:t>٢٥٩</w:t>
      </w:r>
      <w:r w:rsidR="006C4818">
        <w:rPr>
          <w:rFonts w:ascii="KFGQPC Uthman Taha Naskh" w:cs="KFGQPC Uthman Taha Naskh" w:hint="cs"/>
          <w:sz w:val="28"/>
          <w:rtl/>
          <w:lang w:val="en-MY" w:eastAsia="en-MY"/>
        </w:rPr>
        <w:t>﴾</w:t>
      </w:r>
      <w:r w:rsidR="006C4818">
        <w:rPr>
          <w:rFonts w:ascii="KFGQPC Uthman Taha Naskh" w:cs="KFGQPC Uthman Taha Naskh"/>
          <w:sz w:val="28"/>
          <w:rtl/>
          <w:lang w:val="en-MY" w:eastAsia="en-MY"/>
        </w:rPr>
        <w:t xml:space="preserve"> [</w:t>
      </w:r>
      <w:r w:rsidR="006C4818">
        <w:rPr>
          <w:rFonts w:ascii="KFGQPC Uthman Taha Naskh" w:cs="KFGQPC Uthman Taha Naskh" w:hint="cs"/>
          <w:sz w:val="28"/>
          <w:rtl/>
          <w:lang w:val="en-MY" w:eastAsia="en-MY"/>
        </w:rPr>
        <w:t>البقرة</w:t>
      </w:r>
      <w:r w:rsidR="006C4818">
        <w:rPr>
          <w:rFonts w:ascii="KFGQPC Uthman Taha Naskh" w:cs="KFGQPC Uthman Taha Naskh"/>
          <w:sz w:val="28"/>
          <w:rtl/>
          <w:lang w:val="en-MY" w:eastAsia="en-MY"/>
        </w:rPr>
        <w:t xml:space="preserve">: </w:t>
      </w:r>
      <w:r w:rsidR="006C4818">
        <w:rPr>
          <w:rFonts w:ascii="KFGQPC Uthman Taha Naskh" w:cs="KFGQPC Uthman Taha Naskh" w:hint="cs"/>
          <w:sz w:val="28"/>
          <w:rtl/>
          <w:lang w:val="en-MY" w:eastAsia="en-MY"/>
        </w:rPr>
        <w:t>٢٥٩</w:t>
      </w:r>
      <w:r w:rsidR="009C0D84">
        <w:rPr>
          <w:rFonts w:ascii="KFGQPC Uthman Taha Naskh" w:cs="KFGQPC Uthman Taha Naskh"/>
          <w:sz w:val="28"/>
          <w:rtl/>
          <w:lang w:val="en-MY" w:eastAsia="en-MY"/>
        </w:rPr>
        <w:t>]،</w:t>
      </w:r>
      <w:r w:rsidRPr="00071EFE">
        <w:rPr>
          <w:rFonts w:cs="mylotus" w:hint="cs"/>
          <w:szCs w:val="27"/>
          <w:rtl/>
          <w:lang w:bidi="ar-SY"/>
        </w:rPr>
        <w:t xml:space="preserve"> وقوله تعالى: </w:t>
      </w:r>
      <w:r w:rsidR="00286303">
        <w:rPr>
          <w:rFonts w:ascii="KFGQPC Uthman Taha Naskh" w:cs="KFGQPC Uthman Taha Naskh" w:hint="cs"/>
          <w:sz w:val="28"/>
          <w:rtl/>
          <w:lang w:val="en-MY" w:eastAsia="en-MY"/>
        </w:rPr>
        <w:t>﴿</w:t>
      </w:r>
      <w:r w:rsidR="00286303" w:rsidRPr="00286303">
        <w:rPr>
          <w:rStyle w:val="Char4"/>
          <w:rFonts w:hint="cs"/>
          <w:rtl/>
        </w:rPr>
        <w:t>وَإِذۡ</w:t>
      </w:r>
      <w:r w:rsidR="00286303" w:rsidRPr="00286303">
        <w:rPr>
          <w:rStyle w:val="Char4"/>
          <w:rtl/>
        </w:rPr>
        <w:t xml:space="preserve"> </w:t>
      </w:r>
      <w:r w:rsidR="00286303" w:rsidRPr="00286303">
        <w:rPr>
          <w:rStyle w:val="Char4"/>
          <w:rFonts w:hint="cs"/>
          <w:rtl/>
        </w:rPr>
        <w:t>قُلۡتُمۡ</w:t>
      </w:r>
      <w:r w:rsidR="00286303" w:rsidRPr="00286303">
        <w:rPr>
          <w:rStyle w:val="Char4"/>
          <w:rtl/>
        </w:rPr>
        <w:t xml:space="preserve"> </w:t>
      </w:r>
      <w:r w:rsidR="00286303" w:rsidRPr="00286303">
        <w:rPr>
          <w:rStyle w:val="Char4"/>
          <w:rFonts w:hint="cs"/>
          <w:rtl/>
        </w:rPr>
        <w:t>يَٰمُوسَىٰ</w:t>
      </w:r>
      <w:r w:rsidR="00286303" w:rsidRPr="00286303">
        <w:rPr>
          <w:rStyle w:val="Char4"/>
          <w:rtl/>
        </w:rPr>
        <w:t xml:space="preserve"> </w:t>
      </w:r>
      <w:r w:rsidR="00286303" w:rsidRPr="00286303">
        <w:rPr>
          <w:rStyle w:val="Char4"/>
          <w:rFonts w:hint="cs"/>
          <w:rtl/>
        </w:rPr>
        <w:t>لَن</w:t>
      </w:r>
      <w:r w:rsidR="00286303" w:rsidRPr="00286303">
        <w:rPr>
          <w:rStyle w:val="Char4"/>
          <w:rtl/>
        </w:rPr>
        <w:t xml:space="preserve"> </w:t>
      </w:r>
      <w:r w:rsidR="00286303" w:rsidRPr="00286303">
        <w:rPr>
          <w:rStyle w:val="Char4"/>
          <w:rFonts w:hint="cs"/>
          <w:rtl/>
        </w:rPr>
        <w:t>نُّؤۡمِنَ</w:t>
      </w:r>
      <w:r w:rsidR="00286303" w:rsidRPr="00286303">
        <w:rPr>
          <w:rStyle w:val="Char4"/>
          <w:rtl/>
        </w:rPr>
        <w:t xml:space="preserve"> </w:t>
      </w:r>
      <w:r w:rsidR="00286303" w:rsidRPr="00286303">
        <w:rPr>
          <w:rStyle w:val="Char4"/>
          <w:rFonts w:hint="cs"/>
          <w:rtl/>
        </w:rPr>
        <w:t>لَكَ</w:t>
      </w:r>
      <w:r w:rsidR="00286303" w:rsidRPr="00286303">
        <w:rPr>
          <w:rStyle w:val="Char4"/>
          <w:rtl/>
        </w:rPr>
        <w:t xml:space="preserve"> </w:t>
      </w:r>
      <w:r w:rsidR="00286303" w:rsidRPr="00286303">
        <w:rPr>
          <w:rStyle w:val="Char4"/>
          <w:rFonts w:hint="cs"/>
          <w:rtl/>
        </w:rPr>
        <w:t>حَتَّىٰ</w:t>
      </w:r>
      <w:r w:rsidR="00286303" w:rsidRPr="00286303">
        <w:rPr>
          <w:rStyle w:val="Char4"/>
          <w:rtl/>
        </w:rPr>
        <w:t xml:space="preserve"> </w:t>
      </w:r>
      <w:r w:rsidR="00286303" w:rsidRPr="00286303">
        <w:rPr>
          <w:rStyle w:val="Char4"/>
          <w:rFonts w:hint="cs"/>
          <w:rtl/>
        </w:rPr>
        <w:t>نَرَى</w:t>
      </w:r>
      <w:r w:rsidR="00286303" w:rsidRPr="00286303">
        <w:rPr>
          <w:rStyle w:val="Char4"/>
          <w:rtl/>
        </w:rPr>
        <w:t xml:space="preserve"> </w:t>
      </w:r>
      <w:r w:rsidR="00286303" w:rsidRPr="00286303">
        <w:rPr>
          <w:rStyle w:val="Char4"/>
          <w:rFonts w:hint="cs"/>
          <w:rtl/>
        </w:rPr>
        <w:t>ٱللَّهَ</w:t>
      </w:r>
      <w:r w:rsidR="00286303" w:rsidRPr="00286303">
        <w:rPr>
          <w:rStyle w:val="Char4"/>
          <w:rtl/>
        </w:rPr>
        <w:t xml:space="preserve"> </w:t>
      </w:r>
      <w:r w:rsidR="00286303" w:rsidRPr="00286303">
        <w:rPr>
          <w:rStyle w:val="Char4"/>
          <w:rFonts w:hint="cs"/>
          <w:rtl/>
        </w:rPr>
        <w:t>جَهۡرَةٗ</w:t>
      </w:r>
      <w:r w:rsidR="00286303" w:rsidRPr="00286303">
        <w:rPr>
          <w:rStyle w:val="Char4"/>
          <w:rtl/>
        </w:rPr>
        <w:t xml:space="preserve"> </w:t>
      </w:r>
      <w:r w:rsidR="00286303" w:rsidRPr="00286303">
        <w:rPr>
          <w:rStyle w:val="Char4"/>
          <w:rFonts w:hint="cs"/>
          <w:rtl/>
        </w:rPr>
        <w:t>فَأَخَذَتۡكُمُ</w:t>
      </w:r>
      <w:r w:rsidR="00286303" w:rsidRPr="00286303">
        <w:rPr>
          <w:rStyle w:val="Char4"/>
          <w:rtl/>
        </w:rPr>
        <w:t xml:space="preserve"> </w:t>
      </w:r>
      <w:r w:rsidR="00286303" w:rsidRPr="00286303">
        <w:rPr>
          <w:rStyle w:val="Char4"/>
          <w:rFonts w:hint="cs"/>
          <w:rtl/>
        </w:rPr>
        <w:t>ٱلصَّٰعِقَةُ</w:t>
      </w:r>
      <w:r w:rsidR="00286303" w:rsidRPr="00286303">
        <w:rPr>
          <w:rStyle w:val="Char4"/>
          <w:rtl/>
        </w:rPr>
        <w:t xml:space="preserve"> </w:t>
      </w:r>
      <w:r w:rsidR="00286303" w:rsidRPr="00286303">
        <w:rPr>
          <w:rStyle w:val="Char4"/>
          <w:rFonts w:hint="cs"/>
          <w:rtl/>
        </w:rPr>
        <w:t>وَأَنتُمۡ</w:t>
      </w:r>
      <w:r w:rsidR="00286303" w:rsidRPr="00286303">
        <w:rPr>
          <w:rStyle w:val="Char4"/>
          <w:rtl/>
        </w:rPr>
        <w:t xml:space="preserve"> </w:t>
      </w:r>
      <w:r w:rsidR="00286303" w:rsidRPr="00286303">
        <w:rPr>
          <w:rStyle w:val="Char4"/>
          <w:rFonts w:hint="cs"/>
          <w:rtl/>
        </w:rPr>
        <w:t>تَنظُرُونَ</w:t>
      </w:r>
      <w:r w:rsidR="00286303" w:rsidRPr="00286303">
        <w:rPr>
          <w:rStyle w:val="Char4"/>
          <w:rtl/>
        </w:rPr>
        <w:t xml:space="preserve"> </w:t>
      </w:r>
      <w:r w:rsidR="00286303" w:rsidRPr="00286303">
        <w:rPr>
          <w:rStyle w:val="Char4"/>
          <w:rFonts w:hint="cs"/>
          <w:rtl/>
        </w:rPr>
        <w:t>٥٥</w:t>
      </w:r>
      <w:r w:rsidR="00286303" w:rsidRPr="00286303">
        <w:rPr>
          <w:rStyle w:val="Char4"/>
          <w:rtl/>
        </w:rPr>
        <w:t xml:space="preserve"> </w:t>
      </w:r>
      <w:r w:rsidR="00286303" w:rsidRPr="00286303">
        <w:rPr>
          <w:rStyle w:val="Char4"/>
          <w:rFonts w:hint="cs"/>
          <w:rtl/>
        </w:rPr>
        <w:t>ثُمَّ</w:t>
      </w:r>
      <w:r w:rsidR="00286303" w:rsidRPr="00286303">
        <w:rPr>
          <w:rStyle w:val="Char4"/>
          <w:rtl/>
        </w:rPr>
        <w:t xml:space="preserve"> </w:t>
      </w:r>
      <w:r w:rsidR="00286303" w:rsidRPr="00286303">
        <w:rPr>
          <w:rStyle w:val="Char4"/>
          <w:rFonts w:hint="cs"/>
          <w:rtl/>
        </w:rPr>
        <w:t>بَعَثۡنَٰكُم</w:t>
      </w:r>
      <w:r w:rsidR="00286303" w:rsidRPr="00286303">
        <w:rPr>
          <w:rStyle w:val="Char4"/>
          <w:rtl/>
        </w:rPr>
        <w:t xml:space="preserve"> </w:t>
      </w:r>
      <w:r w:rsidR="00286303" w:rsidRPr="00286303">
        <w:rPr>
          <w:rStyle w:val="Char4"/>
          <w:rFonts w:hint="cs"/>
          <w:rtl/>
        </w:rPr>
        <w:t>مِّنۢ</w:t>
      </w:r>
      <w:r w:rsidR="00286303" w:rsidRPr="00286303">
        <w:rPr>
          <w:rStyle w:val="Char4"/>
          <w:rtl/>
        </w:rPr>
        <w:t xml:space="preserve"> </w:t>
      </w:r>
      <w:r w:rsidR="00286303" w:rsidRPr="00286303">
        <w:rPr>
          <w:rStyle w:val="Char4"/>
          <w:rFonts w:hint="cs"/>
          <w:rtl/>
        </w:rPr>
        <w:t>بَعۡدِ</w:t>
      </w:r>
      <w:r w:rsidR="00286303" w:rsidRPr="00286303">
        <w:rPr>
          <w:rStyle w:val="Char4"/>
          <w:rtl/>
        </w:rPr>
        <w:t xml:space="preserve"> </w:t>
      </w:r>
      <w:r w:rsidR="00286303" w:rsidRPr="00286303">
        <w:rPr>
          <w:rStyle w:val="Char4"/>
          <w:rFonts w:hint="cs"/>
          <w:rtl/>
        </w:rPr>
        <w:t>مَوۡتِكُمۡ</w:t>
      </w:r>
      <w:r w:rsidR="00286303" w:rsidRPr="00286303">
        <w:rPr>
          <w:rStyle w:val="Char4"/>
          <w:rtl/>
        </w:rPr>
        <w:t xml:space="preserve"> </w:t>
      </w:r>
      <w:r w:rsidR="00286303" w:rsidRPr="00286303">
        <w:rPr>
          <w:rStyle w:val="Char4"/>
          <w:rFonts w:hint="cs"/>
          <w:rtl/>
        </w:rPr>
        <w:t>لَعَلَّكُمۡ</w:t>
      </w:r>
      <w:r w:rsidR="00286303" w:rsidRPr="00286303">
        <w:rPr>
          <w:rStyle w:val="Char4"/>
          <w:rtl/>
        </w:rPr>
        <w:t xml:space="preserve"> </w:t>
      </w:r>
      <w:r w:rsidR="00286303" w:rsidRPr="00286303">
        <w:rPr>
          <w:rStyle w:val="Char4"/>
          <w:rFonts w:hint="cs"/>
          <w:rtl/>
        </w:rPr>
        <w:t>تَشۡكُرُونَ</w:t>
      </w:r>
      <w:r w:rsidR="00286303" w:rsidRPr="00286303">
        <w:rPr>
          <w:rStyle w:val="Char4"/>
          <w:rtl/>
        </w:rPr>
        <w:t xml:space="preserve"> </w:t>
      </w:r>
      <w:r w:rsidR="00286303" w:rsidRPr="00286303">
        <w:rPr>
          <w:rStyle w:val="Char4"/>
          <w:rFonts w:hint="cs"/>
          <w:rtl/>
        </w:rPr>
        <w:t>٥٦</w:t>
      </w:r>
      <w:r w:rsidR="00286303">
        <w:rPr>
          <w:rFonts w:ascii="KFGQPC Uthman Taha Naskh" w:cs="KFGQPC Uthman Taha Naskh" w:hint="cs"/>
          <w:sz w:val="28"/>
          <w:rtl/>
          <w:lang w:val="en-MY" w:eastAsia="en-MY"/>
        </w:rPr>
        <w:t>﴾</w:t>
      </w:r>
      <w:r w:rsidR="00286303">
        <w:rPr>
          <w:rFonts w:ascii="KFGQPC Uthman Taha Naskh" w:cs="KFGQPC Uthman Taha Naskh"/>
          <w:sz w:val="28"/>
          <w:rtl/>
          <w:lang w:val="en-MY" w:eastAsia="en-MY"/>
        </w:rPr>
        <w:t xml:space="preserve"> [</w:t>
      </w:r>
      <w:r w:rsidR="00286303">
        <w:rPr>
          <w:rFonts w:ascii="KFGQPC Uthman Taha Naskh" w:cs="KFGQPC Uthman Taha Naskh" w:hint="cs"/>
          <w:sz w:val="28"/>
          <w:rtl/>
          <w:lang w:val="en-MY" w:eastAsia="en-MY"/>
        </w:rPr>
        <w:t>البقرة</w:t>
      </w:r>
      <w:r w:rsidR="00286303">
        <w:rPr>
          <w:rFonts w:ascii="KFGQPC Uthman Taha Naskh" w:cs="KFGQPC Uthman Taha Naskh"/>
          <w:sz w:val="28"/>
          <w:rtl/>
          <w:lang w:val="en-MY" w:eastAsia="en-MY"/>
        </w:rPr>
        <w:t xml:space="preserve">: </w:t>
      </w:r>
      <w:r w:rsidR="00286303">
        <w:rPr>
          <w:rFonts w:ascii="KFGQPC Uthman Taha Naskh" w:cs="KFGQPC Uthman Taha Naskh" w:hint="cs"/>
          <w:sz w:val="28"/>
          <w:rtl/>
          <w:lang w:val="en-MY" w:eastAsia="en-MY"/>
        </w:rPr>
        <w:t>٥٥،</w:t>
      </w:r>
      <w:r w:rsidR="00286303">
        <w:rPr>
          <w:rFonts w:ascii="KFGQPC Uthman Taha Naskh" w:cs="KFGQPC Uthman Taha Naskh"/>
          <w:sz w:val="28"/>
          <w:rtl/>
          <w:lang w:val="en-MY" w:eastAsia="en-MY"/>
        </w:rPr>
        <w:t xml:space="preserve"> </w:t>
      </w:r>
      <w:r w:rsidR="00286303">
        <w:rPr>
          <w:rFonts w:ascii="KFGQPC Uthman Taha Naskh" w:cs="KFGQPC Uthman Taha Naskh" w:hint="cs"/>
          <w:sz w:val="28"/>
          <w:rtl/>
          <w:lang w:val="en-MY" w:eastAsia="en-MY"/>
        </w:rPr>
        <w:t>٥٦</w:t>
      </w:r>
      <w:r w:rsidR="009C0D84">
        <w:rPr>
          <w:rFonts w:ascii="KFGQPC Uthman Taha Naskh" w:cs="KFGQPC Uthman Taha Naskh"/>
          <w:sz w:val="28"/>
          <w:rtl/>
          <w:lang w:val="en-MY" w:eastAsia="en-MY"/>
        </w:rPr>
        <w:t>].</w:t>
      </w:r>
      <w:r w:rsidRPr="00071EFE">
        <w:rPr>
          <w:rFonts w:cs="mylotus" w:hint="cs"/>
          <w:szCs w:val="27"/>
          <w:rtl/>
          <w:lang w:bidi="ar-SY"/>
        </w:rPr>
        <w:t xml:space="preserve"> فقال: إن هذه الآيات جميعها تُثبت الرجعة!! مع أنه من الواضح وضوح الشمس في رابعة النهار أن الآيات التي استشهد بها ومثلها الآية 260 من سورة البقرة وآية إحياء الأموات بدعاء عيسى (ع)</w:t>
      </w:r>
      <w:r w:rsidRPr="00B21426">
        <w:rPr>
          <w:rFonts w:cs="Arabic11 BT"/>
          <w:szCs w:val="27"/>
          <w:vertAlign w:val="superscript"/>
          <w:rtl/>
          <w:lang w:bidi="ar-SY"/>
        </w:rPr>
        <w:t>(</w:t>
      </w:r>
      <w:r w:rsidRPr="00B21426">
        <w:rPr>
          <w:rStyle w:val="FootnoteReference"/>
          <w:rFonts w:cs="Arabic11 BT"/>
          <w:szCs w:val="27"/>
          <w:rtl/>
          <w:lang w:bidi="ar-SY"/>
        </w:rPr>
        <w:footnoteReference w:id="413"/>
      </w:r>
      <w:r w:rsidRPr="00B21426">
        <w:rPr>
          <w:rFonts w:cs="Arabic11 BT"/>
          <w:szCs w:val="27"/>
          <w:vertAlign w:val="superscript"/>
          <w:rtl/>
          <w:lang w:bidi="ar-SY"/>
        </w:rPr>
        <w:t>)</w:t>
      </w:r>
      <w:r w:rsidRPr="00071EFE">
        <w:rPr>
          <w:rFonts w:cs="mylotus" w:hint="cs"/>
          <w:szCs w:val="27"/>
          <w:rtl/>
          <w:lang w:bidi="ar-SY"/>
        </w:rPr>
        <w:t xml:space="preserve"> تدل جميعُها على إمكانية إحياء الأموات -أعمّ من الحيوان أو الإنسان- وعلى قدرة الله على ذلك وهي دليل على حقانية المعاد والبعث يوم القيامة، ولم يقل أحد من المسلمين إن الله لا يقدر على إحياء الموتى قبل يوم القيامة أو أنَّ مِثْلَ هذا العمل مُحَالٌ على اللهِ حتى يُرَدَّ عليه بذكر الآيات التي مرَّت معنا. إن نقاشنا ليس حول قدرة الله على إحياء الموتى قبل يوم القيامة، بل حول أصل اعتقادي عنوانه «</w:t>
      </w:r>
      <w:r w:rsidRPr="00071EFE">
        <w:rPr>
          <w:rFonts w:cs="mylotus" w:hint="cs"/>
          <w:b/>
          <w:bCs/>
          <w:szCs w:val="27"/>
          <w:rtl/>
          <w:lang w:bidi="ar-SY"/>
        </w:rPr>
        <w:t>الرجعة زمن المهدي</w:t>
      </w:r>
      <w:r w:rsidRPr="00071EFE">
        <w:rPr>
          <w:rFonts w:cs="mylotus" w:hint="cs"/>
          <w:szCs w:val="27"/>
          <w:rtl/>
          <w:lang w:bidi="ar-SY"/>
        </w:rPr>
        <w:t>»، وهذه العقيدة ليس فقط لا</w:t>
      </w:r>
      <w:r w:rsidRPr="00931FE5">
        <w:rPr>
          <w:rFonts w:cs="Times New Roman" w:hint="cs"/>
          <w:rtl/>
          <w:lang w:bidi="ar-SY"/>
        </w:rPr>
        <w:t> </w:t>
      </w:r>
      <w:r w:rsidRPr="00071EFE">
        <w:rPr>
          <w:rFonts w:cs="mylotus" w:hint="cs"/>
          <w:szCs w:val="27"/>
          <w:rtl/>
          <w:lang w:bidi="ar-SY"/>
        </w:rPr>
        <w:t>يوجد أي دليل شرعي قويم عليها، بل لدينا دلائل عديدة -كما مرّ- ضدَّها! أضف إلى ذلك أن الآيات التي ذكرها الصدوق تتحدث عن حالات كان كلٌّ منها معجزةً وأمراً استثنائياً، لا ينقض القاعدة والأصل، ونقاشنا هو حول القاعدة والأصل لا</w:t>
      </w:r>
      <w:r w:rsidRPr="00931FE5">
        <w:rPr>
          <w:rFonts w:cs="Times New Roman" w:hint="cs"/>
          <w:rtl/>
          <w:lang w:bidi="ar-SY"/>
        </w:rPr>
        <w:t> </w:t>
      </w:r>
      <w:r w:rsidRPr="00071EFE">
        <w:rPr>
          <w:rFonts w:cs="mylotus" w:hint="cs"/>
          <w:szCs w:val="27"/>
          <w:rtl/>
          <w:lang w:bidi="ar-SY"/>
        </w:rPr>
        <w:t xml:space="preserve">حول المعجزات والاستثناءات. (فَلَا تَتَجَاهَلْ). ولذلك فإن الله تعالى لم يُمِتْ رسولَ اللهِ </w:t>
      </w:r>
      <w:r w:rsidRPr="00071EFE">
        <w:rPr>
          <w:rFonts w:ascii="Abo-thar" w:hAnsi="Abo-thar" w:cs="mylotus"/>
          <w:sz w:val="30"/>
          <w:szCs w:val="27"/>
          <w:lang w:bidi="fa-IR"/>
        </w:rPr>
        <w:t></w:t>
      </w:r>
      <w:r w:rsidRPr="00071EFE">
        <w:rPr>
          <w:rFonts w:cs="mylotus" w:hint="cs"/>
          <w:szCs w:val="27"/>
          <w:rtl/>
          <w:lang w:bidi="ar-SY"/>
        </w:rPr>
        <w:t xml:space="preserve"> ثم يُحيه ولا أمات موسى أو يَحيى أو نوح أو لوط أو يونس ثم أحياهم من جديد في هذه الدنيا، مع أنه كان قادراً على فعل ذلك، بل بيَّن لنا أنه فعل ذلك بحق «العُزَيْر» فَحَسْب فلا يُمكننا أن ننسب وقوع هذا الأمر للآخرين دون دليل. وكذلك بعث وحياة دابَّته وحياة من ماتوا بالصاعقة من بني إسرائيل أو حياة الطيور التي صرَّها إبراهيم وجعل على كل جبل منها جزءاً. كما أننا لا</w:t>
      </w:r>
      <w:r w:rsidRPr="00931FE5">
        <w:rPr>
          <w:rFonts w:cs="Times New Roman" w:hint="cs"/>
          <w:rtl/>
          <w:lang w:bidi="ar-SY"/>
        </w:rPr>
        <w:t> </w:t>
      </w:r>
      <w:r w:rsidRPr="00071EFE">
        <w:rPr>
          <w:rFonts w:cs="mylotus" w:hint="cs"/>
          <w:szCs w:val="27"/>
          <w:rtl/>
          <w:lang w:bidi="ar-SY"/>
        </w:rPr>
        <w:t xml:space="preserve">نقول إن رسول الله </w:t>
      </w:r>
      <w:r w:rsidRPr="00071EFE">
        <w:rPr>
          <w:rFonts w:ascii="Abo-thar" w:hAnsi="Abo-thar" w:cs="mylotus"/>
          <w:sz w:val="30"/>
          <w:szCs w:val="27"/>
          <w:lang w:bidi="fa-IR"/>
        </w:rPr>
        <w:t></w:t>
      </w:r>
      <w:r w:rsidRPr="00071EFE">
        <w:rPr>
          <w:rFonts w:cs="mylotus" w:hint="cs"/>
          <w:szCs w:val="27"/>
          <w:rtl/>
          <w:lang w:bidi="ar-SY"/>
        </w:rPr>
        <w:t xml:space="preserve"> دخل النار وخرج منها سالماً لمُجرَّد أن إبراهيم أُلقي في النار فجعلها اللهُ برداً وسلاماً عليه. (فَلَا تَتَجَاهَلْ). </w:t>
      </w:r>
    </w:p>
    <w:p w:rsidR="00281393" w:rsidRPr="00071EFE" w:rsidRDefault="00281393" w:rsidP="00286303">
      <w:pPr>
        <w:widowControl w:val="0"/>
        <w:spacing w:after="60" w:line="228" w:lineRule="auto"/>
        <w:ind w:firstLine="284"/>
        <w:jc w:val="both"/>
        <w:rPr>
          <w:rFonts w:cs="mylotus" w:hint="cs"/>
          <w:szCs w:val="27"/>
          <w:rtl/>
          <w:lang w:bidi="ar-SY"/>
        </w:rPr>
      </w:pPr>
      <w:r w:rsidRPr="00071EFE">
        <w:rPr>
          <w:rFonts w:cs="mylotus" w:hint="cs"/>
          <w:szCs w:val="27"/>
          <w:rtl/>
          <w:lang w:bidi="ar-SY"/>
        </w:rPr>
        <w:t>وقد استشهد الشيخ الصدوق بالطبع -من باب «الغَرِيقُ يَتَشَبَّثُ بِكُلِّ حَشِيْشٍ»- بأصحاب الكهف، وقال دون تأمل بل بتفسير من عند نفسه إن أهل الكهف كانوا قبل بعثهم قد ماتوا وهم في الكهف! مع أن القرآن يُصرِّح بأنهم كانوا نياماً فقط إذْ قال: «</w:t>
      </w:r>
      <w:r w:rsidRPr="00071EFE">
        <w:rPr>
          <w:rFonts w:cs="mylotus"/>
          <w:b/>
          <w:bCs/>
          <w:szCs w:val="27"/>
          <w:rtl/>
          <w:lang w:bidi="ar-SY"/>
        </w:rPr>
        <w:t>وَهُمْ رُقُودٌ</w:t>
      </w:r>
      <w:r w:rsidRPr="00071EFE">
        <w:rPr>
          <w:rFonts w:cs="mylotus" w:hint="cs"/>
          <w:szCs w:val="27"/>
          <w:rtl/>
          <w:lang w:bidi="ar-SY"/>
        </w:rPr>
        <w:t xml:space="preserve">»، ولو كانوا أمواتاً لَمَا قال تعالى عنهم: </w:t>
      </w:r>
      <w:r w:rsidR="00286303">
        <w:rPr>
          <w:rFonts w:ascii="KFGQPC Uthman Taha Naskh" w:cs="KFGQPC Uthman Taha Naskh" w:hint="cs"/>
          <w:sz w:val="28"/>
          <w:rtl/>
          <w:lang w:val="en-MY" w:eastAsia="en-MY"/>
        </w:rPr>
        <w:t>﴿</w:t>
      </w:r>
      <w:r w:rsidR="00286303" w:rsidRPr="00286303">
        <w:rPr>
          <w:rStyle w:val="Char4"/>
          <w:rFonts w:hint="cs"/>
          <w:rtl/>
        </w:rPr>
        <w:t>وَنُقَلِّبُهُمۡ</w:t>
      </w:r>
      <w:r w:rsidR="00286303" w:rsidRPr="00286303">
        <w:rPr>
          <w:rStyle w:val="Char4"/>
          <w:rtl/>
        </w:rPr>
        <w:t xml:space="preserve"> </w:t>
      </w:r>
      <w:r w:rsidR="00286303" w:rsidRPr="00286303">
        <w:rPr>
          <w:rStyle w:val="Char4"/>
          <w:rFonts w:hint="cs"/>
          <w:rtl/>
        </w:rPr>
        <w:t>ذَاتَ</w:t>
      </w:r>
      <w:r w:rsidR="00286303" w:rsidRPr="00286303">
        <w:rPr>
          <w:rStyle w:val="Char4"/>
          <w:rtl/>
        </w:rPr>
        <w:t xml:space="preserve"> </w:t>
      </w:r>
      <w:r w:rsidR="00286303" w:rsidRPr="00286303">
        <w:rPr>
          <w:rStyle w:val="Char4"/>
          <w:rFonts w:hint="cs"/>
          <w:rtl/>
        </w:rPr>
        <w:t>ٱلۡيَمِينِ</w:t>
      </w:r>
      <w:r w:rsidR="00286303" w:rsidRPr="00286303">
        <w:rPr>
          <w:rStyle w:val="Char4"/>
          <w:rtl/>
        </w:rPr>
        <w:t xml:space="preserve"> </w:t>
      </w:r>
      <w:r w:rsidR="00286303" w:rsidRPr="00286303">
        <w:rPr>
          <w:rStyle w:val="Char4"/>
          <w:rFonts w:hint="cs"/>
          <w:rtl/>
        </w:rPr>
        <w:t>وَذَاتَ</w:t>
      </w:r>
      <w:r w:rsidR="00286303" w:rsidRPr="00286303">
        <w:rPr>
          <w:rStyle w:val="Char4"/>
          <w:rtl/>
        </w:rPr>
        <w:t xml:space="preserve"> </w:t>
      </w:r>
      <w:r w:rsidR="00286303" w:rsidRPr="00286303">
        <w:rPr>
          <w:rStyle w:val="Char4"/>
          <w:rFonts w:hint="cs"/>
          <w:rtl/>
        </w:rPr>
        <w:t>ٱلشِّمَالِ</w:t>
      </w:r>
      <w:r w:rsidR="00286303">
        <w:rPr>
          <w:rFonts w:ascii="KFGQPC Uthman Taha Naskh" w:cs="KFGQPC Uthman Taha Naskh" w:hint="cs"/>
          <w:sz w:val="28"/>
          <w:rtl/>
          <w:lang w:val="en-MY" w:eastAsia="en-MY"/>
        </w:rPr>
        <w:t>﴾</w:t>
      </w:r>
      <w:r w:rsidR="00286303">
        <w:rPr>
          <w:rFonts w:ascii="KFGQPC Uthman Taha Naskh" w:cs="KFGQPC Uthman Taha Naskh"/>
          <w:sz w:val="28"/>
          <w:rtl/>
          <w:lang w:val="en-MY" w:eastAsia="en-MY"/>
        </w:rPr>
        <w:t xml:space="preserve"> [</w:t>
      </w:r>
      <w:r w:rsidR="00286303">
        <w:rPr>
          <w:rFonts w:ascii="KFGQPC Uthman Taha Naskh" w:cs="KFGQPC Uthman Taha Naskh" w:hint="cs"/>
          <w:sz w:val="28"/>
          <w:rtl/>
          <w:lang w:val="en-MY" w:eastAsia="en-MY"/>
        </w:rPr>
        <w:t>الكهف</w:t>
      </w:r>
      <w:r w:rsidR="00286303">
        <w:rPr>
          <w:rFonts w:ascii="KFGQPC Uthman Taha Naskh" w:cs="KFGQPC Uthman Taha Naskh"/>
          <w:sz w:val="28"/>
          <w:rtl/>
          <w:lang w:val="en-MY" w:eastAsia="en-MY"/>
        </w:rPr>
        <w:t xml:space="preserve">: </w:t>
      </w:r>
      <w:r w:rsidR="00286303">
        <w:rPr>
          <w:rFonts w:ascii="KFGQPC Uthman Taha Naskh" w:cs="KFGQPC Uthman Taha Naskh" w:hint="cs"/>
          <w:sz w:val="28"/>
          <w:rtl/>
          <w:lang w:val="en-MY" w:eastAsia="en-MY"/>
        </w:rPr>
        <w:t>١٨</w:t>
      </w:r>
      <w:r w:rsidR="009C0D84">
        <w:rPr>
          <w:rFonts w:ascii="KFGQPC Uthman Taha Naskh" w:cs="KFGQPC Uthman Taha Naskh"/>
          <w:sz w:val="28"/>
          <w:rtl/>
          <w:lang w:val="en-MY" w:eastAsia="en-MY"/>
        </w:rPr>
        <w:t>].</w:t>
      </w:r>
      <w:r w:rsidRPr="00071EFE">
        <w:rPr>
          <w:rFonts w:cs="mylotus" w:hint="cs"/>
          <w:szCs w:val="27"/>
          <w:rtl/>
          <w:lang w:bidi="ar-SY"/>
        </w:rPr>
        <w:t xml:space="preserve"> </w:t>
      </w:r>
      <w:r w:rsidRPr="00071EFE">
        <w:rPr>
          <w:rFonts w:cs="mylotus" w:hint="cs"/>
          <w:b/>
          <w:bCs/>
          <w:szCs w:val="27"/>
          <w:rtl/>
          <w:lang w:bidi="ar-SY"/>
        </w:rPr>
        <w:t>ثانياً</w:t>
      </w:r>
      <w:r w:rsidRPr="00071EFE">
        <w:rPr>
          <w:rFonts w:cs="mylotus" w:hint="cs"/>
          <w:szCs w:val="27"/>
          <w:rtl/>
          <w:lang w:bidi="ar-SY"/>
        </w:rPr>
        <w:t xml:space="preserve">: لا وجه لاستشهاد الصدوق [لإثبات رأيه بشأن أصحاب الكهف بأنهم كانوا موتى قبل بعثهم في الكهف ولم يكونوا نائمين] بالآية 52 من سورة يس التي وصفت الموت بالرقود فقالت: </w:t>
      </w:r>
      <w:r w:rsidR="00286303">
        <w:rPr>
          <w:rFonts w:ascii="KFGQPC Uthman Taha Naskh" w:cs="KFGQPC Uthman Taha Naskh" w:hint="cs"/>
          <w:sz w:val="28"/>
          <w:rtl/>
          <w:lang w:val="en-MY" w:eastAsia="en-MY"/>
        </w:rPr>
        <w:t>﴿</w:t>
      </w:r>
      <w:r w:rsidR="00286303" w:rsidRPr="00286303">
        <w:rPr>
          <w:rStyle w:val="Char4"/>
          <w:rFonts w:hint="cs"/>
          <w:rtl/>
        </w:rPr>
        <w:t>مَنۢ</w:t>
      </w:r>
      <w:r w:rsidR="00286303" w:rsidRPr="00286303">
        <w:rPr>
          <w:rStyle w:val="Char4"/>
          <w:rtl/>
        </w:rPr>
        <w:t xml:space="preserve"> </w:t>
      </w:r>
      <w:r w:rsidR="00286303" w:rsidRPr="00286303">
        <w:rPr>
          <w:rStyle w:val="Char4"/>
          <w:rFonts w:hint="cs"/>
          <w:rtl/>
        </w:rPr>
        <w:t>بَعَثَنَا</w:t>
      </w:r>
      <w:r w:rsidR="00286303" w:rsidRPr="00286303">
        <w:rPr>
          <w:rStyle w:val="Char4"/>
          <w:rtl/>
        </w:rPr>
        <w:t xml:space="preserve"> </w:t>
      </w:r>
      <w:r w:rsidR="00286303" w:rsidRPr="00286303">
        <w:rPr>
          <w:rStyle w:val="Char4"/>
          <w:rFonts w:hint="cs"/>
          <w:rtl/>
        </w:rPr>
        <w:t>مِن</w:t>
      </w:r>
      <w:r w:rsidR="00286303" w:rsidRPr="00286303">
        <w:rPr>
          <w:rStyle w:val="Char4"/>
          <w:rtl/>
        </w:rPr>
        <w:t xml:space="preserve"> </w:t>
      </w:r>
      <w:r w:rsidR="00286303" w:rsidRPr="00286303">
        <w:rPr>
          <w:rStyle w:val="Char4"/>
          <w:rFonts w:hint="cs"/>
          <w:rtl/>
        </w:rPr>
        <w:t>مَّرۡقَدِنَاۜ</w:t>
      </w:r>
      <w:r w:rsidR="00286303">
        <w:rPr>
          <w:rFonts w:ascii="KFGQPC Uthman Taha Naskh" w:cs="KFGQPC Uthman Taha Naskh" w:hint="cs"/>
          <w:sz w:val="28"/>
          <w:rtl/>
          <w:lang w:val="en-MY" w:eastAsia="en-MY"/>
        </w:rPr>
        <w:t>﴾</w:t>
      </w:r>
      <w:r w:rsidR="00286303">
        <w:rPr>
          <w:rFonts w:ascii="KFGQPC Uthman Taha Naskh" w:cs="KFGQPC Uthman Taha Naskh"/>
          <w:sz w:val="28"/>
          <w:rtl/>
          <w:lang w:val="en-MY" w:eastAsia="en-MY"/>
        </w:rPr>
        <w:t xml:space="preserve"> [</w:t>
      </w:r>
      <w:r w:rsidR="00286303">
        <w:rPr>
          <w:rFonts w:ascii="KFGQPC Uthman Taha Naskh" w:cs="KFGQPC Uthman Taha Naskh" w:hint="cs"/>
          <w:sz w:val="28"/>
          <w:rtl/>
          <w:lang w:val="en-MY" w:eastAsia="en-MY"/>
        </w:rPr>
        <w:t>يس</w:t>
      </w:r>
      <w:r w:rsidR="00286303">
        <w:rPr>
          <w:rFonts w:ascii="KFGQPC Uthman Taha Naskh" w:cs="KFGQPC Uthman Taha Naskh"/>
          <w:sz w:val="28"/>
          <w:rtl/>
          <w:lang w:val="en-MY" w:eastAsia="en-MY"/>
        </w:rPr>
        <w:t xml:space="preserve">: </w:t>
      </w:r>
      <w:r w:rsidR="00286303">
        <w:rPr>
          <w:rFonts w:ascii="KFGQPC Uthman Taha Naskh" w:cs="KFGQPC Uthman Taha Naskh" w:hint="cs"/>
          <w:sz w:val="28"/>
          <w:rtl/>
          <w:lang w:val="en-MY" w:eastAsia="en-MY"/>
        </w:rPr>
        <w:t>٥٢</w:t>
      </w:r>
      <w:r w:rsidR="009C0D84">
        <w:rPr>
          <w:rFonts w:ascii="KFGQPC Uthman Taha Naskh" w:cs="KFGQPC Uthman Taha Naskh"/>
          <w:sz w:val="28"/>
          <w:rtl/>
          <w:lang w:val="en-MY" w:eastAsia="en-MY"/>
        </w:rPr>
        <w:t>]،</w:t>
      </w:r>
      <w:r w:rsidRPr="00071EFE">
        <w:rPr>
          <w:rFonts w:cs="mylotus" w:hint="cs"/>
          <w:szCs w:val="27"/>
          <w:rtl/>
          <w:lang w:bidi="ar-SY"/>
        </w:rPr>
        <w:t xml:space="preserve"> لأن الموتى إنما قالوا ذلك يوم القيامة بعد النفخ في الصور في حين أنه في الآية موضع الاستشهاد صُرِّح أنهم كانوا نياماً إذ جاءت عبارة «</w:t>
      </w:r>
      <w:r w:rsidRPr="00071EFE">
        <w:rPr>
          <w:rFonts w:cs="mylotus"/>
          <w:b/>
          <w:bCs/>
          <w:szCs w:val="27"/>
          <w:rtl/>
          <w:lang w:bidi="ar-SY"/>
        </w:rPr>
        <w:t xml:space="preserve">وَهُمْ </w:t>
      </w:r>
      <w:r w:rsidRPr="00071EFE">
        <w:rPr>
          <w:rFonts w:cs="mylotus"/>
          <w:b/>
          <w:bCs/>
          <w:szCs w:val="27"/>
          <w:u w:val="single"/>
          <w:rtl/>
          <w:lang w:bidi="ar-SY"/>
        </w:rPr>
        <w:t>رُقُودٌ</w:t>
      </w:r>
      <w:r w:rsidRPr="00071EFE">
        <w:rPr>
          <w:rFonts w:cs="mylotus" w:hint="cs"/>
          <w:szCs w:val="27"/>
          <w:rtl/>
          <w:lang w:bidi="ar-SY"/>
        </w:rPr>
        <w:t>» مقابلةً لعبارة «</w:t>
      </w:r>
      <w:r w:rsidRPr="00071EFE">
        <w:rPr>
          <w:rFonts w:cs="mylotus"/>
          <w:b/>
          <w:bCs/>
          <w:szCs w:val="27"/>
          <w:rtl/>
          <w:lang w:bidi="ar-SY"/>
        </w:rPr>
        <w:t xml:space="preserve">وَتَحْسَبُهُمْ </w:t>
      </w:r>
      <w:r w:rsidRPr="00071EFE">
        <w:rPr>
          <w:rFonts w:cs="mylotus"/>
          <w:b/>
          <w:bCs/>
          <w:szCs w:val="27"/>
          <w:u w:val="single"/>
          <w:rtl/>
          <w:lang w:bidi="ar-SY"/>
        </w:rPr>
        <w:t>أَيْقَاظًا</w:t>
      </w:r>
      <w:r w:rsidRPr="00071EFE">
        <w:rPr>
          <w:rFonts w:cs="mylotus" w:hint="cs"/>
          <w:szCs w:val="27"/>
          <w:rtl/>
          <w:lang w:bidi="ar-SY"/>
        </w:rPr>
        <w:t>» التي تُعدُّ أقوى قرينة على أنهم كانوا نياماً</w:t>
      </w:r>
      <w:r w:rsidRPr="00B21426">
        <w:rPr>
          <w:rFonts w:cs="Arabic11 BT"/>
          <w:szCs w:val="27"/>
          <w:vertAlign w:val="superscript"/>
          <w:rtl/>
          <w:lang w:bidi="ar-SY"/>
        </w:rPr>
        <w:t>(</w:t>
      </w:r>
      <w:r w:rsidRPr="00B21426">
        <w:rPr>
          <w:rStyle w:val="FootnoteReference"/>
          <w:rFonts w:cs="Arabic11 BT"/>
          <w:szCs w:val="27"/>
          <w:rtl/>
          <w:lang w:bidi="ar-SY"/>
        </w:rPr>
        <w:footnoteReference w:id="414"/>
      </w:r>
      <w:r w:rsidRPr="00B21426">
        <w:rPr>
          <w:rFonts w:cs="Arabic11 BT"/>
          <w:szCs w:val="27"/>
          <w:vertAlign w:val="superscript"/>
          <w:rtl/>
          <w:lang w:bidi="ar-SY"/>
        </w:rPr>
        <w:t>)</w:t>
      </w:r>
      <w:r w:rsidRPr="00071EFE">
        <w:rPr>
          <w:rFonts w:cs="mylotus" w:hint="cs"/>
          <w:szCs w:val="27"/>
          <w:rtl/>
          <w:lang w:bidi="ar-SY"/>
        </w:rPr>
        <w:t xml:space="preserve">، كما أن تقليبهم يميناً وشمالاً لا يتناسب أبداً مع موتهم. وبعبارة أخرى، لو كانت كل عودة إلى الوعي -سواءً من النوم أم من الموت- استيقاظاً فإن كل غياب للوعي بما في ذلك النوم والغياب عن الوعي ليس موتاً حتى نقول: بما أن الأموات الذين يحيون يوم القيامة من موتهم يقولون: </w:t>
      </w:r>
      <w:r w:rsidR="00286303">
        <w:rPr>
          <w:rFonts w:ascii="KFGQPC Uthman Taha Naskh" w:cs="KFGQPC Uthman Taha Naskh" w:hint="cs"/>
          <w:sz w:val="28"/>
          <w:rtl/>
          <w:lang w:val="en-MY" w:eastAsia="en-MY"/>
        </w:rPr>
        <w:t>﴿</w:t>
      </w:r>
      <w:r w:rsidR="00286303" w:rsidRPr="00286303">
        <w:rPr>
          <w:rStyle w:val="Char4"/>
          <w:rFonts w:hint="cs"/>
          <w:rtl/>
        </w:rPr>
        <w:t>مَنۢ</w:t>
      </w:r>
      <w:r w:rsidR="00286303" w:rsidRPr="00286303">
        <w:rPr>
          <w:rStyle w:val="Char4"/>
          <w:rtl/>
        </w:rPr>
        <w:t xml:space="preserve"> </w:t>
      </w:r>
      <w:r w:rsidR="00286303" w:rsidRPr="00286303">
        <w:rPr>
          <w:rStyle w:val="Char4"/>
          <w:rFonts w:hint="cs"/>
          <w:rtl/>
        </w:rPr>
        <w:t>بَعَثَنَا</w:t>
      </w:r>
      <w:r w:rsidR="00286303" w:rsidRPr="00286303">
        <w:rPr>
          <w:rStyle w:val="Char4"/>
          <w:rtl/>
        </w:rPr>
        <w:t xml:space="preserve"> </w:t>
      </w:r>
      <w:r w:rsidR="00286303" w:rsidRPr="00286303">
        <w:rPr>
          <w:rStyle w:val="Char4"/>
          <w:rFonts w:hint="cs"/>
          <w:rtl/>
        </w:rPr>
        <w:t>مِن</w:t>
      </w:r>
      <w:r w:rsidR="00286303" w:rsidRPr="00286303">
        <w:rPr>
          <w:rStyle w:val="Char4"/>
          <w:rtl/>
        </w:rPr>
        <w:t xml:space="preserve"> </w:t>
      </w:r>
      <w:r w:rsidR="00286303" w:rsidRPr="00286303">
        <w:rPr>
          <w:rStyle w:val="Char4"/>
          <w:rFonts w:hint="cs"/>
          <w:rtl/>
        </w:rPr>
        <w:t>مَّرۡقَدِنَاۜ</w:t>
      </w:r>
      <w:r w:rsidR="00286303" w:rsidRPr="00286303">
        <w:rPr>
          <w:rStyle w:val="Char4"/>
          <w:rtl/>
        </w:rPr>
        <w:t xml:space="preserve"> </w:t>
      </w:r>
      <w:r w:rsidR="00286303" w:rsidRPr="00286303">
        <w:rPr>
          <w:rStyle w:val="Char4"/>
          <w:rFonts w:hint="cs"/>
          <w:rtl/>
        </w:rPr>
        <w:t>ۗ</w:t>
      </w:r>
      <w:r w:rsidR="00286303" w:rsidRPr="00286303">
        <w:rPr>
          <w:rStyle w:val="Char4"/>
          <w:rtl/>
        </w:rPr>
        <w:t xml:space="preserve"> </w:t>
      </w:r>
      <w:r w:rsidR="00286303" w:rsidRPr="00286303">
        <w:rPr>
          <w:rStyle w:val="Char4"/>
          <w:rFonts w:hint="cs"/>
          <w:rtl/>
        </w:rPr>
        <w:t>هَٰذَا</w:t>
      </w:r>
      <w:r w:rsidR="00286303">
        <w:rPr>
          <w:rFonts w:ascii="KFGQPC Uthman Taha Naskh" w:cs="KFGQPC Uthman Taha Naskh" w:hint="cs"/>
          <w:sz w:val="28"/>
          <w:rtl/>
          <w:lang w:val="en-MY" w:eastAsia="en-MY"/>
        </w:rPr>
        <w:t>﴾</w:t>
      </w:r>
      <w:r w:rsidR="00286303">
        <w:rPr>
          <w:rFonts w:ascii="KFGQPC Uthman Taha Naskh" w:cs="KFGQPC Uthman Taha Naskh"/>
          <w:sz w:val="28"/>
          <w:rtl/>
          <w:lang w:val="en-MY" w:eastAsia="en-MY"/>
        </w:rPr>
        <w:t xml:space="preserve"> [</w:t>
      </w:r>
      <w:r w:rsidR="00286303">
        <w:rPr>
          <w:rFonts w:ascii="KFGQPC Uthman Taha Naskh" w:cs="KFGQPC Uthman Taha Naskh" w:hint="cs"/>
          <w:sz w:val="28"/>
          <w:rtl/>
          <w:lang w:val="en-MY" w:eastAsia="en-MY"/>
        </w:rPr>
        <w:t>يس</w:t>
      </w:r>
      <w:r w:rsidR="00286303">
        <w:rPr>
          <w:rFonts w:ascii="KFGQPC Uthman Taha Naskh" w:cs="KFGQPC Uthman Taha Naskh"/>
          <w:sz w:val="28"/>
          <w:rtl/>
          <w:lang w:val="en-MY" w:eastAsia="en-MY"/>
        </w:rPr>
        <w:t xml:space="preserve">: </w:t>
      </w:r>
      <w:r w:rsidR="00286303">
        <w:rPr>
          <w:rFonts w:ascii="KFGQPC Uthman Taha Naskh" w:cs="KFGQPC Uthman Taha Naskh" w:hint="cs"/>
          <w:sz w:val="28"/>
          <w:rtl/>
          <w:lang w:val="en-MY" w:eastAsia="en-MY"/>
        </w:rPr>
        <w:t>٥٢</w:t>
      </w:r>
      <w:r w:rsidR="00286303">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lang w:bidi="ar-SY"/>
        </w:rPr>
        <w:t>فكل</w:t>
      </w:r>
      <w:r w:rsidRPr="00071EFE">
        <w:rPr>
          <w:rFonts w:cs="mylotus" w:hint="cs"/>
          <w:b/>
          <w:bCs/>
          <w:szCs w:val="27"/>
          <w:rtl/>
          <w:lang w:bidi="ar-SY"/>
        </w:rPr>
        <w:t xml:space="preserve"> </w:t>
      </w:r>
      <w:r w:rsidRPr="00071EFE">
        <w:rPr>
          <w:rFonts w:cs="mylotus" w:hint="cs"/>
          <w:szCs w:val="27"/>
          <w:rtl/>
          <w:lang w:bidi="ar-SY"/>
        </w:rPr>
        <w:t>«</w:t>
      </w:r>
      <w:r w:rsidRPr="00071EFE">
        <w:rPr>
          <w:rFonts w:cs="mylotus" w:hint="cs"/>
          <w:b/>
          <w:bCs/>
          <w:szCs w:val="27"/>
          <w:rtl/>
          <w:lang w:bidi="ar-SY"/>
        </w:rPr>
        <w:t>ميِّت</w:t>
      </w:r>
      <w:r w:rsidRPr="00071EFE">
        <w:rPr>
          <w:rFonts w:cs="mylotus" w:hint="cs"/>
          <w:szCs w:val="27"/>
          <w:rtl/>
          <w:lang w:bidi="ar-SY"/>
        </w:rPr>
        <w:t>ٍ» يُسَمَّى: «</w:t>
      </w:r>
      <w:r w:rsidRPr="00071EFE">
        <w:rPr>
          <w:rFonts w:cs="mylotus" w:hint="cs"/>
          <w:b/>
          <w:bCs/>
          <w:szCs w:val="27"/>
          <w:rtl/>
          <w:lang w:bidi="ar-SY"/>
        </w:rPr>
        <w:t>راقداً</w:t>
      </w:r>
      <w:r w:rsidRPr="00071EFE">
        <w:rPr>
          <w:rFonts w:cs="mylotus" w:hint="cs"/>
          <w:szCs w:val="27"/>
          <w:rtl/>
          <w:lang w:bidi="ar-SY"/>
        </w:rPr>
        <w:t>» أيضاً!! (فَلَا تَتَجَاهَلْ). بناءً على ذلك، فما ادَّعاه الشيخ الصدوق حول أصحاب الكهف لا وجه له وباطل.</w:t>
      </w:r>
    </w:p>
    <w:p w:rsidR="00281393" w:rsidRPr="006211DD" w:rsidRDefault="00281393" w:rsidP="00580BC1">
      <w:pPr>
        <w:widowControl w:val="0"/>
        <w:spacing w:after="60" w:line="228" w:lineRule="auto"/>
        <w:ind w:firstLine="284"/>
        <w:jc w:val="both"/>
        <w:rPr>
          <w:rFonts w:cs="Times New Roman" w:hint="cs"/>
          <w:szCs w:val="30"/>
          <w:rtl/>
          <w:lang w:bidi="ar-SY"/>
        </w:rPr>
      </w:pPr>
      <w:r w:rsidRPr="00071EFE">
        <w:rPr>
          <w:rFonts w:cs="mylotus" w:hint="cs"/>
          <w:szCs w:val="27"/>
          <w:rtl/>
          <w:lang w:bidi="ar-SY"/>
        </w:rPr>
        <w:t>ولكن قبل اختتام هذا المبحث ولكوني على دراية بخدع المشايخ ولعبهم بعقول العوام أرى من اللازم أن أُوضِّح أمراً مُهماً وهو أنه عندما يُقال: «</w:t>
      </w:r>
      <w:r w:rsidRPr="00071EFE">
        <w:rPr>
          <w:rFonts w:cs="mylotus" w:hint="cs"/>
          <w:b/>
          <w:bCs/>
          <w:szCs w:val="27"/>
          <w:rtl/>
          <w:lang w:bidi="ar-SY"/>
        </w:rPr>
        <w:t>النوم أخو الموت</w:t>
      </w:r>
      <w:r w:rsidRPr="00071EFE">
        <w:rPr>
          <w:rFonts w:cs="mylotus" w:hint="cs"/>
          <w:szCs w:val="27"/>
          <w:rtl/>
          <w:lang w:bidi="ar-SY"/>
        </w:rPr>
        <w:t>» فإن المقصود هو التشابه من بعض الوجوه بين «النوم» (أو الغياب عن الوعي) من جهة و«الموت» من الجهة الأخرى. وإحدى وجوه الشبه هو عدم الاطِّلاع على ما يجري حول الإنسان، فالميت والنائم أو الغائب عن الوعي كلهم لا</w:t>
      </w:r>
      <w:r w:rsidRPr="00931FE5">
        <w:rPr>
          <w:rFonts w:cs="Times New Roman" w:hint="cs"/>
          <w:rtl/>
          <w:lang w:bidi="ar-SY"/>
        </w:rPr>
        <w:t> </w:t>
      </w:r>
      <w:r w:rsidRPr="00071EFE">
        <w:rPr>
          <w:rFonts w:cs="mylotus" w:hint="cs"/>
          <w:szCs w:val="27"/>
          <w:rtl/>
          <w:lang w:bidi="ar-SY"/>
        </w:rPr>
        <w:t>يُدركون ما يجري حولهم، ونحن لا نُنكر هذا الموضوع. بناءً عليه إذا استند شخصٌ إلى موضوعِ عدم اطِّلاع أصحاب الكهف -الذين كانوا من عباد الله الصالحين المُقَرَّبين- على وقائع الدنيا أثناء نومهم ليُثبت عدم اطِّلاع الأموات ذوي المقام العالي عند الله على أمور الدنيا بعد موتهم فإنه في الواقع استدل بأمر صحيح ولم يُجانب الصواب، لكننا لا نستطيع في نقاشنا حول «</w:t>
      </w:r>
      <w:r w:rsidRPr="00071EFE">
        <w:rPr>
          <w:rFonts w:cs="mylotus" w:hint="cs"/>
          <w:b/>
          <w:bCs/>
          <w:szCs w:val="27"/>
          <w:rtl/>
          <w:lang w:bidi="ar-SY"/>
        </w:rPr>
        <w:t>الرَّجْعَةِ</w:t>
      </w:r>
      <w:r w:rsidRPr="00071EFE">
        <w:rPr>
          <w:rFonts w:cs="mylotus" w:hint="cs"/>
          <w:szCs w:val="27"/>
          <w:rtl/>
          <w:lang w:bidi="ar-SY"/>
        </w:rPr>
        <w:t xml:space="preserve">» أن نتمسَّك بهذه الآية لأن الشخص النائم أو الغائب عن الوعي رغم عدم اطِّلاعه على ما يجري حوله لكنه لم يترك الدنيا الفانية بعد، ولم ينتقل إلى عالَم ما بعد الدنيا ولم تشمله آية </w:t>
      </w:r>
      <w:r w:rsidR="00286303">
        <w:rPr>
          <w:rFonts w:ascii="KFGQPC Uthman Taha Naskh" w:cs="KFGQPC Uthman Taha Naskh" w:hint="cs"/>
          <w:sz w:val="28"/>
          <w:rtl/>
          <w:lang w:val="en-MY" w:eastAsia="en-MY"/>
        </w:rPr>
        <w:t>﴿</w:t>
      </w:r>
      <w:r w:rsidR="00286303" w:rsidRPr="00286303">
        <w:rPr>
          <w:rStyle w:val="Char4"/>
          <w:rFonts w:hint="cs"/>
          <w:rtl/>
        </w:rPr>
        <w:t>وَمِن</w:t>
      </w:r>
      <w:r w:rsidR="00286303" w:rsidRPr="00286303">
        <w:rPr>
          <w:rStyle w:val="Char4"/>
          <w:rtl/>
        </w:rPr>
        <w:t xml:space="preserve"> </w:t>
      </w:r>
      <w:r w:rsidR="00286303" w:rsidRPr="00286303">
        <w:rPr>
          <w:rStyle w:val="Char4"/>
          <w:rFonts w:hint="cs"/>
          <w:rtl/>
        </w:rPr>
        <w:t>وَرَآئِهِم</w:t>
      </w:r>
      <w:r w:rsidR="00286303" w:rsidRPr="00286303">
        <w:rPr>
          <w:rStyle w:val="Char4"/>
          <w:rtl/>
        </w:rPr>
        <w:t xml:space="preserve"> </w:t>
      </w:r>
      <w:r w:rsidR="00286303" w:rsidRPr="00286303">
        <w:rPr>
          <w:rStyle w:val="Char4"/>
          <w:rFonts w:hint="cs"/>
          <w:rtl/>
        </w:rPr>
        <w:t>بَرۡزَخٌ</w:t>
      </w:r>
      <w:r w:rsidR="00286303" w:rsidRPr="00286303">
        <w:rPr>
          <w:rStyle w:val="Char4"/>
          <w:rtl/>
        </w:rPr>
        <w:t xml:space="preserve"> </w:t>
      </w:r>
      <w:r w:rsidR="00286303" w:rsidRPr="00286303">
        <w:rPr>
          <w:rStyle w:val="Char4"/>
          <w:rFonts w:hint="cs"/>
          <w:rtl/>
        </w:rPr>
        <w:t>إِلَىٰ</w:t>
      </w:r>
      <w:r w:rsidR="00286303" w:rsidRPr="00286303">
        <w:rPr>
          <w:rStyle w:val="Char4"/>
          <w:rtl/>
        </w:rPr>
        <w:t xml:space="preserve"> </w:t>
      </w:r>
      <w:r w:rsidR="00286303" w:rsidRPr="00286303">
        <w:rPr>
          <w:rStyle w:val="Char4"/>
          <w:rFonts w:hint="cs"/>
          <w:rtl/>
        </w:rPr>
        <w:t>يَوۡمِ</w:t>
      </w:r>
      <w:r w:rsidR="00286303" w:rsidRPr="00286303">
        <w:rPr>
          <w:rStyle w:val="Char4"/>
          <w:rtl/>
        </w:rPr>
        <w:t xml:space="preserve"> </w:t>
      </w:r>
      <w:r w:rsidR="00286303" w:rsidRPr="00286303">
        <w:rPr>
          <w:rStyle w:val="Char4"/>
          <w:rFonts w:hint="cs"/>
          <w:rtl/>
        </w:rPr>
        <w:t>يُبۡعَثُونَ</w:t>
      </w:r>
      <w:r w:rsidR="00286303" w:rsidRPr="00286303">
        <w:rPr>
          <w:rStyle w:val="Char4"/>
          <w:rtl/>
        </w:rPr>
        <w:t xml:space="preserve"> </w:t>
      </w:r>
      <w:r w:rsidR="00286303" w:rsidRPr="00286303">
        <w:rPr>
          <w:rStyle w:val="Char4"/>
          <w:rFonts w:hint="cs"/>
          <w:rtl/>
        </w:rPr>
        <w:t>١٠٠</w:t>
      </w:r>
      <w:r w:rsidR="00286303">
        <w:rPr>
          <w:rFonts w:ascii="KFGQPC Uthman Taha Naskh" w:cs="KFGQPC Uthman Taha Naskh" w:hint="cs"/>
          <w:sz w:val="28"/>
          <w:rtl/>
          <w:lang w:val="en-MY" w:eastAsia="en-MY"/>
        </w:rPr>
        <w:t>﴾</w:t>
      </w:r>
      <w:r w:rsidR="00286303">
        <w:rPr>
          <w:rFonts w:ascii="KFGQPC Uthman Taha Naskh" w:cs="KFGQPC Uthman Taha Naskh"/>
          <w:sz w:val="28"/>
          <w:rtl/>
          <w:lang w:val="en-MY" w:eastAsia="en-MY"/>
        </w:rPr>
        <w:t xml:space="preserve"> [</w:t>
      </w:r>
      <w:r w:rsidR="00286303">
        <w:rPr>
          <w:rFonts w:ascii="KFGQPC Uthman Taha Naskh" w:cs="KFGQPC Uthman Taha Naskh" w:hint="cs"/>
          <w:sz w:val="28"/>
          <w:rtl/>
          <w:lang w:val="en-MY" w:eastAsia="en-MY"/>
        </w:rPr>
        <w:t>المؤمنون</w:t>
      </w:r>
      <w:r w:rsidR="00286303">
        <w:rPr>
          <w:rFonts w:ascii="KFGQPC Uthman Taha Naskh" w:cs="KFGQPC Uthman Taha Naskh"/>
          <w:sz w:val="28"/>
          <w:rtl/>
          <w:lang w:val="en-MY" w:eastAsia="en-MY"/>
        </w:rPr>
        <w:t xml:space="preserve">: </w:t>
      </w:r>
      <w:r w:rsidR="00286303">
        <w:rPr>
          <w:rFonts w:ascii="KFGQPC Uthman Taha Naskh" w:cs="KFGQPC Uthman Taha Naskh" w:hint="cs"/>
          <w:sz w:val="28"/>
          <w:rtl/>
          <w:lang w:val="en-MY" w:eastAsia="en-MY"/>
        </w:rPr>
        <w:t>١٠٠</w:t>
      </w:r>
      <w:r w:rsidR="00286303">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lang w:bidi="ar-SY"/>
        </w:rPr>
        <w:t>بعد، ولا شك أن عودته إلى الوعي واستيقاظه يختلف تماماً عن «الرجعة والبعث بعد الموت»، فالذين تركوا الدنيا الفانية وانتقلوا إلى عالَم البرزخ لا يعودون إلى هذه الدنيا حتى يوم القيامة كما يُصرِّح بذلك القرآن الكريم، وفي هذا الموضوع لا</w:t>
      </w:r>
      <w:r w:rsidRPr="00931FE5">
        <w:rPr>
          <w:rFonts w:cs="Times New Roman" w:hint="cs"/>
          <w:rtl/>
          <w:lang w:bidi="ar-SY"/>
        </w:rPr>
        <w:t> </w:t>
      </w:r>
      <w:r w:rsidRPr="00071EFE">
        <w:rPr>
          <w:rFonts w:cs="mylotus" w:hint="cs"/>
          <w:szCs w:val="27"/>
          <w:rtl/>
          <w:lang w:bidi="ar-SY"/>
        </w:rPr>
        <w:t xml:space="preserve">تنقض بعض الاستثناءات مثل عودة «عُزير» (ع) أو عودة أصحاب موسى (ع) بعد موتهم، هذه القاعدة. (فَلَا تَتَجَاهَلْ). وراجعوا بشأن الآية 11 من سورة غافر (المؤمن) تفسير الزمخشري </w:t>
      </w:r>
      <w:r w:rsidRPr="00F82DE9">
        <w:rPr>
          <w:rFonts w:cs="mylotus" w:hint="cs"/>
          <w:szCs w:val="27"/>
          <w:rtl/>
          <w:lang w:bidi="ar-SY"/>
        </w:rPr>
        <w:t xml:space="preserve">أيضاً، والصفحتان </w:t>
      </w:r>
      <w:r w:rsidR="000C1C49" w:rsidRPr="00F82DE9">
        <w:rPr>
          <w:rFonts w:cs="mylotus"/>
          <w:szCs w:val="27"/>
          <w:rtl/>
          <w:lang w:bidi="ar-SY"/>
        </w:rPr>
        <w:fldChar w:fldCharType="begin"/>
      </w:r>
      <w:r w:rsidR="000C1C49" w:rsidRPr="00F82DE9">
        <w:rPr>
          <w:rFonts w:cs="mylotus"/>
          <w:szCs w:val="27"/>
          <w:rtl/>
          <w:lang w:bidi="ar-SY"/>
        </w:rPr>
        <w:instrText xml:space="preserve"> </w:instrText>
      </w:r>
      <w:r w:rsidR="000C1C49" w:rsidRPr="00F82DE9">
        <w:rPr>
          <w:rFonts w:cs="mylotus" w:hint="cs"/>
          <w:szCs w:val="27"/>
          <w:lang w:bidi="ar-SY"/>
        </w:rPr>
        <w:instrText>PAGEREF</w:instrText>
      </w:r>
      <w:r w:rsidR="000C1C49" w:rsidRPr="00F82DE9">
        <w:rPr>
          <w:rFonts w:cs="mylotus" w:hint="cs"/>
          <w:szCs w:val="27"/>
          <w:rtl/>
          <w:lang w:bidi="ar-SY"/>
        </w:rPr>
        <w:instrText xml:space="preserve"> _</w:instrText>
      </w:r>
      <w:r w:rsidR="000C1C49" w:rsidRPr="00F82DE9">
        <w:rPr>
          <w:rFonts w:cs="mylotus" w:hint="cs"/>
          <w:szCs w:val="27"/>
          <w:lang w:bidi="ar-SY"/>
        </w:rPr>
        <w:instrText>Ref366529916 \h</w:instrText>
      </w:r>
      <w:r w:rsidR="000C1C49" w:rsidRPr="00F82DE9">
        <w:rPr>
          <w:rFonts w:cs="mylotus"/>
          <w:szCs w:val="27"/>
          <w:rtl/>
          <w:lang w:bidi="ar-SY"/>
        </w:rPr>
        <w:instrText xml:space="preserve"> </w:instrText>
      </w:r>
      <w:r w:rsidR="000C1C49" w:rsidRPr="00F82DE9">
        <w:rPr>
          <w:rFonts w:cs="mylotus"/>
          <w:szCs w:val="27"/>
          <w:rtl/>
          <w:lang w:bidi="ar-SY"/>
        </w:rPr>
      </w:r>
      <w:r w:rsidR="000C1C49" w:rsidRPr="00F82DE9">
        <w:rPr>
          <w:rFonts w:cs="mylotus"/>
          <w:szCs w:val="27"/>
          <w:rtl/>
          <w:lang w:bidi="ar-SY"/>
        </w:rPr>
        <w:fldChar w:fldCharType="separate"/>
      </w:r>
      <w:r w:rsidR="0090698E">
        <w:rPr>
          <w:rFonts w:cs="mylotus"/>
          <w:noProof/>
          <w:szCs w:val="27"/>
          <w:rtl/>
          <w:lang w:bidi="ar-SY"/>
        </w:rPr>
        <w:t>96</w:t>
      </w:r>
      <w:r w:rsidR="000C1C49" w:rsidRPr="00F82DE9">
        <w:rPr>
          <w:rFonts w:cs="mylotus"/>
          <w:szCs w:val="27"/>
          <w:rtl/>
          <w:lang w:bidi="ar-SY"/>
        </w:rPr>
        <w:fldChar w:fldCharType="end"/>
      </w:r>
      <w:r w:rsidRPr="00F82DE9">
        <w:rPr>
          <w:rFonts w:cs="mylotus" w:hint="cs"/>
          <w:szCs w:val="27"/>
          <w:rtl/>
          <w:lang w:bidi="ar-SY"/>
        </w:rPr>
        <w:t xml:space="preserve"> - </w:t>
      </w:r>
      <w:r w:rsidR="000C1C49" w:rsidRPr="00F82DE9">
        <w:rPr>
          <w:rFonts w:cs="mylotus" w:hint="cs"/>
          <w:szCs w:val="27"/>
          <w:rtl/>
          <w:lang w:bidi="ar-SY"/>
        </w:rPr>
        <w:t>97</w:t>
      </w:r>
      <w:r w:rsidRPr="00F82DE9">
        <w:rPr>
          <w:rFonts w:cs="mylotus" w:hint="cs"/>
          <w:szCs w:val="27"/>
          <w:rtl/>
          <w:lang w:bidi="ar-SY"/>
        </w:rPr>
        <w:t xml:space="preserve"> من الكتاب الحاضر</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w:t>
      </w:r>
      <w:r w:rsidRPr="00071EFE">
        <w:rPr>
          <w:rFonts w:cs="mylotus"/>
          <w:szCs w:val="27"/>
          <w:rtl/>
          <w:lang w:bidi="ar-SY"/>
        </w:rPr>
        <w:t xml:space="preserve">من أراد </w:t>
      </w:r>
      <w:r w:rsidRPr="00071EFE">
        <w:rPr>
          <w:rFonts w:cs="mylotus" w:hint="cs"/>
          <w:szCs w:val="27"/>
          <w:rtl/>
          <w:lang w:bidi="ar-SY"/>
        </w:rPr>
        <w:t xml:space="preserve">المزيد من </w:t>
      </w:r>
      <w:r w:rsidRPr="00071EFE">
        <w:rPr>
          <w:rFonts w:cs="mylotus"/>
          <w:szCs w:val="27"/>
          <w:rtl/>
          <w:lang w:bidi="ar-SY"/>
        </w:rPr>
        <w:t xml:space="preserve">التفصيل في بيان بطلان عقيدة </w:t>
      </w:r>
      <w:r w:rsidRPr="00071EFE">
        <w:rPr>
          <w:rFonts w:cs="mylotus" w:hint="cs"/>
          <w:szCs w:val="27"/>
          <w:rtl/>
          <w:lang w:bidi="ar-SY"/>
        </w:rPr>
        <w:t>«</w:t>
      </w:r>
      <w:r w:rsidRPr="00071EFE">
        <w:rPr>
          <w:rFonts w:cs="mylotus" w:hint="cs"/>
          <w:b/>
          <w:bCs/>
          <w:szCs w:val="27"/>
          <w:rtl/>
          <w:lang w:bidi="ar-SY"/>
        </w:rPr>
        <w:t>الرَّجْعَة</w:t>
      </w:r>
      <w:r w:rsidRPr="00071EFE">
        <w:rPr>
          <w:rFonts w:cs="mylotus" w:hint="cs"/>
          <w:szCs w:val="27"/>
          <w:rtl/>
          <w:lang w:bidi="ar-SY"/>
        </w:rPr>
        <w:t xml:space="preserve">ِ» </w:t>
      </w:r>
      <w:r w:rsidRPr="00071EFE">
        <w:rPr>
          <w:rFonts w:cs="mylotus"/>
          <w:szCs w:val="27"/>
          <w:rtl/>
          <w:lang w:bidi="ar-SY"/>
        </w:rPr>
        <w:t xml:space="preserve">فعليه </w:t>
      </w:r>
      <w:r w:rsidRPr="00071EFE">
        <w:rPr>
          <w:rFonts w:cs="mylotus" w:hint="cs"/>
          <w:szCs w:val="27"/>
          <w:rtl/>
          <w:lang w:bidi="ar-SY"/>
        </w:rPr>
        <w:t>قراءة</w:t>
      </w:r>
      <w:r w:rsidRPr="00071EFE">
        <w:rPr>
          <w:rFonts w:cs="mylotus"/>
          <w:szCs w:val="27"/>
          <w:rtl/>
          <w:lang w:bidi="ar-SY"/>
        </w:rPr>
        <w:t xml:space="preserve"> كتاب «</w:t>
      </w:r>
      <w:r w:rsidRPr="00071EFE">
        <w:rPr>
          <w:rFonts w:cs="mylotus"/>
          <w:b/>
          <w:bCs/>
          <w:szCs w:val="27"/>
          <w:rtl/>
          <w:lang w:bidi="ar-SY"/>
        </w:rPr>
        <w:t>الإس</w:t>
      </w:r>
      <w:r w:rsidRPr="00071EFE">
        <w:rPr>
          <w:rFonts w:cs="mylotus" w:hint="cs"/>
          <w:b/>
          <w:bCs/>
          <w:szCs w:val="27"/>
          <w:rtl/>
          <w:lang w:bidi="ar-SY"/>
        </w:rPr>
        <w:t>ْ</w:t>
      </w:r>
      <w:r w:rsidRPr="00071EFE">
        <w:rPr>
          <w:rFonts w:cs="mylotus"/>
          <w:b/>
          <w:bCs/>
          <w:szCs w:val="27"/>
          <w:rtl/>
          <w:lang w:bidi="ar-SY"/>
        </w:rPr>
        <w:t>لام</w:t>
      </w:r>
      <w:r w:rsidRPr="00071EFE">
        <w:rPr>
          <w:rFonts w:cs="mylotus" w:hint="cs"/>
          <w:b/>
          <w:bCs/>
          <w:szCs w:val="27"/>
          <w:rtl/>
          <w:lang w:bidi="ar-SY"/>
        </w:rPr>
        <w:t xml:space="preserve">ُ </w:t>
      </w:r>
      <w:r w:rsidRPr="00071EFE">
        <w:rPr>
          <w:rFonts w:cs="mylotus"/>
          <w:b/>
          <w:bCs/>
          <w:szCs w:val="27"/>
          <w:rtl/>
          <w:lang w:bidi="ar-SY"/>
        </w:rPr>
        <w:t>و</w:t>
      </w:r>
      <w:r w:rsidRPr="00071EFE">
        <w:rPr>
          <w:rFonts w:cs="mylotus" w:hint="cs"/>
          <w:b/>
          <w:bCs/>
          <w:szCs w:val="27"/>
          <w:rtl/>
          <w:lang w:bidi="ar-SY"/>
        </w:rPr>
        <w:t>الرَّجْعَةُ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الذي ألَّفه المرحوم </w:t>
      </w:r>
      <w:r w:rsidRPr="00071EFE">
        <w:rPr>
          <w:rFonts w:cs="mylotus"/>
          <w:szCs w:val="27"/>
          <w:rtl/>
          <w:lang w:bidi="ar-SY"/>
        </w:rPr>
        <w:t xml:space="preserve">الشيخ </w:t>
      </w:r>
      <w:r w:rsidRPr="00071EFE">
        <w:rPr>
          <w:rFonts w:cs="mylotus" w:hint="cs"/>
          <w:szCs w:val="27"/>
          <w:rtl/>
          <w:lang w:bidi="ar-SY"/>
        </w:rPr>
        <w:t>«</w:t>
      </w:r>
      <w:r w:rsidRPr="00071EFE">
        <w:rPr>
          <w:rFonts w:cs="mylotus"/>
          <w:szCs w:val="27"/>
          <w:rtl/>
          <w:lang w:bidi="ar-SY"/>
        </w:rPr>
        <w:t>عبد الوهاب فريد التنكابني</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15"/>
      </w:r>
      <w:r w:rsidRPr="00B21426">
        <w:rPr>
          <w:rFonts w:cs="Arabic11 BT"/>
          <w:szCs w:val="27"/>
          <w:vertAlign w:val="superscript"/>
          <w:rtl/>
          <w:lang w:bidi="ar-SY"/>
        </w:rPr>
        <w:t>)</w:t>
      </w:r>
      <w:r w:rsidRPr="00071EFE">
        <w:rPr>
          <w:rFonts w:cs="mylotus" w:hint="cs"/>
          <w:szCs w:val="27"/>
          <w:rtl/>
          <w:lang w:bidi="ar-SY"/>
        </w:rPr>
        <w:t>، ونكتفي بما ذكرناه هنا حول الموضوع</w:t>
      </w:r>
      <w:r w:rsidRPr="00B21426">
        <w:rPr>
          <w:rFonts w:cs="Arabic11 BT"/>
          <w:szCs w:val="27"/>
          <w:vertAlign w:val="superscript"/>
          <w:rtl/>
          <w:lang w:bidi="ar-SY"/>
        </w:rPr>
        <w:t>(</w:t>
      </w:r>
      <w:r w:rsidRPr="00B21426">
        <w:rPr>
          <w:rStyle w:val="FootnoteReference"/>
          <w:rFonts w:cs="Arabic11 BT"/>
          <w:szCs w:val="27"/>
          <w:rtl/>
          <w:lang w:bidi="ar-SY"/>
        </w:rPr>
        <w:footnoteReference w:id="416"/>
      </w:r>
      <w:r w:rsidRPr="00B21426">
        <w:rPr>
          <w:rFonts w:cs="Arabic11 BT"/>
          <w:szCs w:val="27"/>
          <w:vertAlign w:val="superscript"/>
          <w:rtl/>
          <w:lang w:bidi="ar-SY"/>
        </w:rPr>
        <w:t>)</w:t>
      </w:r>
      <w:r w:rsidRPr="00071EFE">
        <w:rPr>
          <w:rFonts w:cs="mylotus" w:hint="cs"/>
          <w:szCs w:val="27"/>
          <w:rtl/>
          <w:lang w:bidi="ar-SY"/>
        </w:rPr>
        <w:t>.</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 xml:space="preserve">الحديث 10 </w:t>
      </w:r>
      <w:r w:rsidR="00281393">
        <w:rPr>
          <w:rFonts w:cs="Times New Roman" w:hint="cs"/>
          <w:szCs w:val="30"/>
          <w:rtl/>
        </w:rPr>
        <w:t>–</w:t>
      </w:r>
      <w:r w:rsidR="00281393" w:rsidRPr="00071EFE">
        <w:rPr>
          <w:rFonts w:cs="mylotus" w:hint="cs"/>
          <w:szCs w:val="27"/>
          <w:rtl/>
        </w:rPr>
        <w:t xml:space="preserve"> يُراجَع بشأن هذا الحديث والآيات التي وردت  فيه باب «الآيات المُؤَوَّلة بقيام القائم» في الكتاب الحاضر</w:t>
      </w:r>
      <w:r w:rsidR="000C1C49">
        <w:rPr>
          <w:rFonts w:cs="mylotus" w:hint="cs"/>
          <w:szCs w:val="27"/>
          <w:rtl/>
        </w:rPr>
        <w:t xml:space="preserve"> في ص</w:t>
      </w:r>
      <w:r w:rsidR="000C1C49">
        <w:rPr>
          <w:rFonts w:cs="mylotus"/>
          <w:szCs w:val="27"/>
          <w:rtl/>
        </w:rPr>
        <w:fldChar w:fldCharType="begin"/>
      </w:r>
      <w:r w:rsidR="000C1C49">
        <w:rPr>
          <w:rFonts w:cs="mylotus"/>
          <w:szCs w:val="27"/>
          <w:rtl/>
        </w:rPr>
        <w:instrText xml:space="preserve"> </w:instrText>
      </w:r>
      <w:r w:rsidR="000C1C49">
        <w:rPr>
          <w:rFonts w:cs="mylotus" w:hint="cs"/>
          <w:szCs w:val="27"/>
        </w:rPr>
        <w:instrText>PAGEREF</w:instrText>
      </w:r>
      <w:r w:rsidR="000C1C49">
        <w:rPr>
          <w:rFonts w:cs="mylotus" w:hint="cs"/>
          <w:szCs w:val="27"/>
          <w:rtl/>
        </w:rPr>
        <w:instrText xml:space="preserve"> _</w:instrText>
      </w:r>
      <w:r w:rsidR="000C1C49">
        <w:rPr>
          <w:rFonts w:cs="mylotus" w:hint="cs"/>
          <w:szCs w:val="27"/>
        </w:rPr>
        <w:instrText>Ref366529966 \h</w:instrText>
      </w:r>
      <w:r w:rsidR="000C1C49">
        <w:rPr>
          <w:rFonts w:cs="mylotus"/>
          <w:szCs w:val="27"/>
          <w:rtl/>
        </w:rPr>
        <w:instrText xml:space="preserve"> </w:instrText>
      </w:r>
      <w:r w:rsidR="000C1C49">
        <w:rPr>
          <w:rFonts w:cs="mylotus"/>
          <w:szCs w:val="27"/>
          <w:rtl/>
        </w:rPr>
      </w:r>
      <w:r w:rsidR="000C1C49">
        <w:rPr>
          <w:rFonts w:cs="mylotus"/>
          <w:szCs w:val="27"/>
          <w:rtl/>
        </w:rPr>
        <w:fldChar w:fldCharType="separate"/>
      </w:r>
      <w:r w:rsidR="0090698E">
        <w:rPr>
          <w:rFonts w:cs="mylotus"/>
          <w:noProof/>
          <w:szCs w:val="27"/>
          <w:rtl/>
        </w:rPr>
        <w:t>161</w:t>
      </w:r>
      <w:r w:rsidR="000C1C49">
        <w:rPr>
          <w:rFonts w:cs="mylotus"/>
          <w:szCs w:val="27"/>
          <w:rtl/>
        </w:rPr>
        <w:fldChar w:fldCharType="end"/>
      </w:r>
      <w:r w:rsidR="00281393" w:rsidRPr="00071EFE">
        <w:rPr>
          <w:rFonts w:cs="mylotus" w:hint="cs"/>
          <w:szCs w:val="27"/>
          <w:rtl/>
        </w:rPr>
        <w:t>.</w:t>
      </w:r>
    </w:p>
    <w:p w:rsidR="00281393" w:rsidRPr="008B6193" w:rsidRDefault="00E21FB7" w:rsidP="00071EFE">
      <w:pPr>
        <w:widowControl w:val="0"/>
        <w:spacing w:after="60" w:line="228" w:lineRule="auto"/>
        <w:ind w:firstLine="284"/>
        <w:jc w:val="both"/>
        <w:rPr>
          <w:rFonts w:cs="mylotus" w:hint="cs"/>
          <w:spacing w:val="-2"/>
          <w:szCs w:val="27"/>
          <w:rtl/>
        </w:rPr>
      </w:pPr>
      <w:r w:rsidRPr="008B6193">
        <w:rPr>
          <w:rFonts w:ascii="AGA Arabesque" w:hAnsi="AGA Arabesque" w:cs="mylotus"/>
          <w:spacing w:val="-2"/>
          <w:sz w:val="20"/>
          <w:szCs w:val="27"/>
          <w:lang w:bidi="ar-SY"/>
        </w:rPr>
        <w:t></w:t>
      </w:r>
      <w:r w:rsidR="00281393" w:rsidRPr="008B6193">
        <w:rPr>
          <w:rFonts w:cs="mylotus" w:hint="cs"/>
          <w:spacing w:val="-2"/>
          <w:szCs w:val="27"/>
          <w:rtl/>
          <w:lang w:bidi="ar-SY"/>
        </w:rPr>
        <w:t xml:space="preserve"> </w:t>
      </w:r>
      <w:r w:rsidR="00281393" w:rsidRPr="008B6193">
        <w:rPr>
          <w:rFonts w:cs="mylotus" w:hint="cs"/>
          <w:b/>
          <w:bCs/>
          <w:spacing w:val="-2"/>
          <w:szCs w:val="27"/>
          <w:rtl/>
          <w:lang w:bidi="ar-SY"/>
        </w:rPr>
        <w:t>الحديث 11</w:t>
      </w:r>
      <w:r w:rsidR="00281393" w:rsidRPr="008B6193">
        <w:rPr>
          <w:rFonts w:cs="mylotus" w:hint="cs"/>
          <w:spacing w:val="-2"/>
          <w:szCs w:val="27"/>
          <w:rtl/>
          <w:lang w:bidi="ar-SY"/>
        </w:rPr>
        <w:t xml:space="preserve"> - ينسب إلى أمير المؤمنين قوله: </w:t>
      </w:r>
      <w:r w:rsidR="00281393" w:rsidRPr="008B6193">
        <w:rPr>
          <w:rFonts w:cs="mylotus"/>
          <w:spacing w:val="-2"/>
          <w:szCs w:val="27"/>
          <w:rtl/>
          <w:lang w:bidi="ar-SY"/>
        </w:rPr>
        <w:t>"</w:t>
      </w:r>
      <w:r w:rsidR="00281393" w:rsidRPr="008B6193">
        <w:rPr>
          <w:rFonts w:cs="KFGQPC Uthman Taha Naskh" w:hint="cs"/>
          <w:b/>
          <w:bCs/>
          <w:spacing w:val="-2"/>
          <w:szCs w:val="27"/>
          <w:rtl/>
          <w:lang w:bidi="ar-SY"/>
        </w:rPr>
        <w:t>وَلَوْ قَدْ قَامَ قَائِمُنَا لَأَنْزَلَتِ السَّمَاءُ قَطْرَهَا وَلَأَخْرَجَتِ الأَرْضُ نَبَاتَهَا وَلَذَهَبَتِ الشَّحْنَاءُ مِنْ قُلُوبِ العِبَادِ وَاصْطَلَحَتِ السِّبَاعُ وَالبَهَائِمُ...</w:t>
      </w:r>
      <w:r w:rsidR="00281393" w:rsidRPr="008B6193">
        <w:rPr>
          <w:rFonts w:cs="mylotus"/>
          <w:spacing w:val="-2"/>
          <w:szCs w:val="27"/>
          <w:rtl/>
          <w:lang w:bidi="ar-SY"/>
        </w:rPr>
        <w:t>"</w:t>
      </w:r>
      <w:r w:rsidR="00281393" w:rsidRPr="008B6193">
        <w:rPr>
          <w:rFonts w:cs="mylotus" w:hint="cs"/>
          <w:spacing w:val="-2"/>
          <w:szCs w:val="27"/>
          <w:rtl/>
          <w:lang w:bidi="ar-SY"/>
        </w:rPr>
        <w:t>!! أي لم يعد للذئاب اهتمام بالغنم، بل ستصوم أ</w:t>
      </w:r>
      <w:r w:rsidR="00644C45" w:rsidRPr="008B6193">
        <w:rPr>
          <w:rFonts w:cs="mylotus" w:hint="cs"/>
          <w:spacing w:val="-2"/>
          <w:szCs w:val="27"/>
          <w:rtl/>
          <w:lang w:bidi="ar-SY"/>
        </w:rPr>
        <w:t>و</w:t>
      </w:r>
      <w:r w:rsidR="00281393" w:rsidRPr="008B6193">
        <w:rPr>
          <w:rFonts w:cs="mylotus" w:hint="cs"/>
          <w:spacing w:val="-2"/>
          <w:szCs w:val="27"/>
          <w:rtl/>
          <w:lang w:bidi="ar-SY"/>
        </w:rPr>
        <w:t xml:space="preserve"> تأكل الأعشاب!!</w:t>
      </w:r>
    </w:p>
    <w:p w:rsidR="00281393" w:rsidRPr="00071EFE" w:rsidRDefault="00E21FB7" w:rsidP="00071EFE">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الحديث 13</w:t>
      </w:r>
      <w:r w:rsidR="00281393" w:rsidRPr="00071EFE">
        <w:rPr>
          <w:rFonts w:cs="mylotus" w:hint="cs"/>
          <w:szCs w:val="27"/>
          <w:rtl/>
          <w:lang w:bidi="ar-SY"/>
        </w:rPr>
        <w:t xml:space="preserve"> -  في سنده «</w:t>
      </w:r>
      <w:r w:rsidR="00281393" w:rsidRPr="00071EFE">
        <w:rPr>
          <w:rFonts w:cs="mylotus" w:hint="cs"/>
          <w:b/>
          <w:bCs/>
          <w:szCs w:val="27"/>
          <w:rtl/>
          <w:lang w:bidi="ar-SY"/>
        </w:rPr>
        <w:t>محمد بن جمهور</w:t>
      </w:r>
      <w:r w:rsidR="00281393" w:rsidRPr="00071EFE">
        <w:rPr>
          <w:rFonts w:cs="mylotus" w:hint="cs"/>
          <w:szCs w:val="27"/>
          <w:rtl/>
          <w:lang w:bidi="ar-SY"/>
        </w:rPr>
        <w:t>» الضعيف جداً</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417"/>
      </w:r>
      <w:r w:rsidR="00281393" w:rsidRPr="00B21426">
        <w:rPr>
          <w:rFonts w:cs="Arabic11 BT"/>
          <w:szCs w:val="27"/>
          <w:vertAlign w:val="superscript"/>
          <w:rtl/>
          <w:lang w:bidi="ar-SY"/>
        </w:rPr>
        <w:t>)</w:t>
      </w:r>
      <w:r w:rsidR="00281393" w:rsidRPr="00071EFE">
        <w:rPr>
          <w:rFonts w:cs="mylotus" w:hint="cs"/>
          <w:szCs w:val="27"/>
          <w:rtl/>
          <w:lang w:bidi="ar-SY"/>
        </w:rPr>
        <w:t xml:space="preserve"> الذي ينسب إلى حضرة الإمام الصادق قوله: </w:t>
      </w:r>
      <w:r w:rsidR="00281393" w:rsidRPr="00071EFE">
        <w:rPr>
          <w:rFonts w:cs="mylotus"/>
          <w:szCs w:val="27"/>
          <w:rtl/>
          <w:lang w:bidi="ar-SY"/>
        </w:rPr>
        <w:t>"</w:t>
      </w:r>
      <w:r w:rsidR="00281393" w:rsidRPr="00071EFE">
        <w:rPr>
          <w:rFonts w:cs="mylotus" w:hint="cs"/>
          <w:szCs w:val="27"/>
          <w:rtl/>
          <w:lang w:bidi="ar-SY"/>
        </w:rPr>
        <w:t xml:space="preserve">كَأَنِّي أَرَى نُزُولَ القَائِمِ فِي مَسْجِدِ السَّهْلَةِ بِأَهْلِهِ وَعِيَالِهِ.....  ثُمَّ إِذَا قَامَ قَائِمُنَا </w:t>
      </w:r>
      <w:r w:rsidR="00281393" w:rsidRPr="00071EFE">
        <w:rPr>
          <w:rFonts w:cs="mylotus" w:hint="cs"/>
          <w:b/>
          <w:bCs/>
          <w:szCs w:val="27"/>
          <w:rtl/>
          <w:lang w:bidi="ar-SY"/>
        </w:rPr>
        <w:t>انْتَقَمَ اللهُ لِرَسُولِهِ وَلَنَا أَجْمَعِينَ</w:t>
      </w:r>
      <w:r w:rsidR="00281393" w:rsidRPr="00071EFE">
        <w:rPr>
          <w:rFonts w:cs="mylotus"/>
          <w:szCs w:val="27"/>
          <w:rtl/>
          <w:lang w:bidi="ar-SY"/>
        </w:rPr>
        <w:t>"</w:t>
      </w:r>
      <w:r w:rsidR="00281393"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ولنا أن نسأل: أي</w:t>
      </w:r>
      <w:r w:rsidR="00644C45" w:rsidRPr="00071EFE">
        <w:rPr>
          <w:rFonts w:cs="mylotus" w:hint="cs"/>
          <w:szCs w:val="27"/>
          <w:rtl/>
          <w:lang w:bidi="ar-SY"/>
        </w:rPr>
        <w:t>ّ</w:t>
      </w:r>
      <w:r w:rsidRPr="00071EFE">
        <w:rPr>
          <w:rFonts w:cs="mylotus" w:hint="cs"/>
          <w:szCs w:val="27"/>
          <w:rtl/>
          <w:lang w:bidi="ar-SY"/>
        </w:rPr>
        <w:t>ُ ظُلمٍ اقترفه الناس المعاصرون للقائم حين قيامه تجاه  الرسول والأئمة عليهم السلام حتى ينتقم لهم منهم؟!</w:t>
      </w:r>
    </w:p>
    <w:p w:rsidR="00281393" w:rsidRPr="00071EFE" w:rsidRDefault="00E21FB7" w:rsidP="00BB3533">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Cs/>
          <w:szCs w:val="27"/>
          <w:rtl/>
          <w:lang w:bidi="ar-SY"/>
        </w:rPr>
        <w:t>الحديثان 18 و101</w:t>
      </w:r>
      <w:r w:rsidR="00281393" w:rsidRPr="00071EFE">
        <w:rPr>
          <w:rFonts w:cs="mylotus" w:hint="cs"/>
          <w:b/>
          <w:szCs w:val="27"/>
          <w:rtl/>
          <w:lang w:bidi="ar-SY"/>
        </w:rPr>
        <w:t xml:space="preserve">- يروي فيه «رُفيد مولى أبي هُبَيْرة»، وهو رجل مجهول، عن رَاوٍ كذَّاب أن الإمام الصادق (ع) قال له: </w:t>
      </w:r>
      <w:r w:rsidR="00281393" w:rsidRPr="00071EFE">
        <w:rPr>
          <w:rFonts w:cs="mylotus"/>
          <w:bCs/>
          <w:szCs w:val="27"/>
          <w:rtl/>
          <w:lang w:bidi="ar-SY"/>
        </w:rPr>
        <w:t>"</w:t>
      </w:r>
      <w:r w:rsidR="00281393" w:rsidRPr="00286303">
        <w:rPr>
          <w:rFonts w:cs="KFGQPC Uthman Taha Naskh" w:hint="cs"/>
          <w:b/>
          <w:bCs/>
          <w:szCs w:val="27"/>
          <w:rtl/>
          <w:lang w:bidi="ar-SY"/>
        </w:rPr>
        <w:t xml:space="preserve">يَا رُفَيْدُ! كَيْفَ أَنْتَ إِذَا رَأَيْتَ أَصْحَابَ القَائِمِ قَدْ ضَرَبُوا فَسَاطِيطَهُمْ فِي مَسْجِدِ الكُوفَةِ ثُمَّ أَخْرَجَ المِثَالَ الجَدِيدَ عَلَى العَرَبِ شَدِيدٌ؟؟ قَالَ قُلْتُ: جُعِلْتُ فِدَاكَ! مَا هُوَ؟ قَالَ: الذَّبْحُ! قَالَ قُلْتُ: بِأَيِّ شَيْ‏ءٍ يَسِيرُ فِيهِمْ بِمَا سَارَ عَلِيُّ بْنُ أَبِي طَالِبٍ (ع) فِي أَهْلِ السَّوَادِ؟؟ قَالَ: لَا يَا رُفَيْدُ! إِنَّ عَلِيّاً سَارَ بِمَا فِي الجَفْرِ الأَبْيَضِ وَهُوَ الكَفُّ </w:t>
      </w:r>
      <w:r w:rsidR="00281393" w:rsidRPr="00286303">
        <w:rPr>
          <w:rFonts w:cs="KFGQPC Uthman Taha Naskh" w:hint="cs"/>
          <w:szCs w:val="27"/>
          <w:rtl/>
          <w:lang w:bidi="ar-SY"/>
        </w:rPr>
        <w:t>[ونسأل وهل عمل عليٌّ بشيء خلال حكمه سوى بالكتاب والسُّنَّة؟!]</w:t>
      </w:r>
      <w:r w:rsidR="00281393" w:rsidRPr="00286303">
        <w:rPr>
          <w:rFonts w:cs="KFGQPC Uthman Taha Naskh" w:hint="cs"/>
          <w:b/>
          <w:bCs/>
          <w:szCs w:val="27"/>
          <w:rtl/>
          <w:lang w:bidi="ar-SY"/>
        </w:rPr>
        <w:t xml:space="preserve"> وَهُوَ يَعْلَمُ أَنَّهُ سَيَظْهَرُ عَلَى شِيعَتِهِ مِنْ بَعْدِهِ وَإِنَّ القَائِمَ يَسِيرُ بِمَا فِي الجَفْرِ الأَحْمَرِ وَهُوَ الذَّبْحُ </w:t>
      </w:r>
      <w:r w:rsidR="00281393" w:rsidRPr="00286303">
        <w:rPr>
          <w:rFonts w:cs="KFGQPC Uthman Taha Naskh" w:hint="cs"/>
          <w:szCs w:val="27"/>
          <w:rtl/>
          <w:lang w:bidi="ar-SY"/>
        </w:rPr>
        <w:t>(!!)....</w:t>
      </w:r>
      <w:r w:rsidR="00281393" w:rsidRPr="00071EFE">
        <w:rPr>
          <w:rFonts w:cs="mylotus"/>
          <w:szCs w:val="27"/>
          <w:rtl/>
          <w:lang w:bidi="ar-SY"/>
        </w:rPr>
        <w:t>"</w:t>
      </w:r>
      <w:r w:rsidR="00281393" w:rsidRPr="00071EFE">
        <w:rPr>
          <w:rFonts w:cs="mylotus" w:hint="cs"/>
          <w:szCs w:val="27"/>
          <w:rtl/>
          <w:lang w:bidi="ar-SY"/>
        </w:rPr>
        <w:t>.  أقول: يُراجَع بشأن الجَـفْر ما ذكرناه في كتاب «</w:t>
      </w:r>
      <w:r w:rsidR="00281393" w:rsidRPr="00071EFE">
        <w:rPr>
          <w:rFonts w:cs="mylotus" w:hint="cs"/>
          <w:b/>
          <w:bCs/>
          <w:szCs w:val="27"/>
          <w:rtl/>
          <w:lang w:bidi="ar-SY"/>
        </w:rPr>
        <w:t xml:space="preserve">عرض </w:t>
      </w:r>
      <w:r w:rsidR="00281393" w:rsidRPr="00F82DE9">
        <w:rPr>
          <w:rFonts w:cs="mylotus" w:hint="cs"/>
          <w:b/>
          <w:bCs/>
          <w:szCs w:val="27"/>
          <w:rtl/>
          <w:lang w:bidi="ar-SY"/>
        </w:rPr>
        <w:t>أخبار الأصول على القرآن والعقول</w:t>
      </w:r>
      <w:r w:rsidR="00281393" w:rsidRPr="00F82DE9">
        <w:rPr>
          <w:rFonts w:cs="mylotus" w:hint="cs"/>
          <w:szCs w:val="27"/>
          <w:rtl/>
          <w:lang w:bidi="ar-SY"/>
        </w:rPr>
        <w:t xml:space="preserve">»، الباب 98، ص </w:t>
      </w:r>
      <w:r w:rsidR="00BB3533" w:rsidRPr="00F82DE9">
        <w:rPr>
          <w:rFonts w:cs="mylotus" w:hint="cs"/>
          <w:szCs w:val="27"/>
          <w:rtl/>
          <w:lang w:bidi="ar-SY"/>
        </w:rPr>
        <w:t>552</w:t>
      </w:r>
      <w:r w:rsidR="00281393" w:rsidRPr="00F82DE9">
        <w:rPr>
          <w:rFonts w:cs="mylotus" w:hint="cs"/>
          <w:szCs w:val="27"/>
          <w:rtl/>
          <w:lang w:bidi="ar-SY"/>
        </w:rPr>
        <w:t xml:space="preserve"> إلى </w:t>
      </w:r>
      <w:r w:rsidR="00BB3533" w:rsidRPr="00F82DE9">
        <w:rPr>
          <w:rFonts w:cs="mylotus" w:hint="cs"/>
          <w:szCs w:val="27"/>
          <w:rtl/>
          <w:lang w:bidi="ar-SY"/>
        </w:rPr>
        <w:t>560</w:t>
      </w:r>
      <w:r w:rsidR="00281393" w:rsidRPr="00F82DE9">
        <w:rPr>
          <w:rFonts w:cs="mylotus" w:hint="cs"/>
          <w:szCs w:val="27"/>
          <w:rtl/>
          <w:lang w:bidi="ar-SY"/>
        </w:rPr>
        <w:t xml:space="preserve">، والباب 119، ص </w:t>
      </w:r>
      <w:r w:rsidR="00BB3533" w:rsidRPr="00F82DE9">
        <w:rPr>
          <w:rFonts w:cs="mylotus" w:hint="cs"/>
          <w:szCs w:val="27"/>
          <w:rtl/>
          <w:lang w:bidi="ar-SY"/>
        </w:rPr>
        <w:t>597</w:t>
      </w:r>
      <w:r w:rsidR="00281393" w:rsidRPr="00F82DE9">
        <w:rPr>
          <w:rFonts w:cs="mylotus" w:hint="cs"/>
          <w:szCs w:val="27"/>
          <w:rtl/>
          <w:lang w:bidi="ar-SY"/>
        </w:rPr>
        <w:t xml:space="preserve">إلى </w:t>
      </w:r>
      <w:r w:rsidR="00BB3533" w:rsidRPr="00F82DE9">
        <w:rPr>
          <w:rFonts w:cs="mylotus" w:hint="cs"/>
          <w:szCs w:val="27"/>
          <w:rtl/>
          <w:lang w:bidi="ar-SY"/>
        </w:rPr>
        <w:t>606</w:t>
      </w:r>
      <w:r w:rsidR="00281393" w:rsidRPr="00F82DE9">
        <w:rPr>
          <w:rFonts w:cs="mylotus" w:hint="cs"/>
          <w:szCs w:val="27"/>
          <w:rtl/>
          <w:lang w:bidi="ar-SY"/>
        </w:rPr>
        <w:t>.</w:t>
      </w:r>
      <w:r w:rsidR="00281393" w:rsidRPr="00071EFE">
        <w:rPr>
          <w:rFonts w:cs="mylotus" w:hint="cs"/>
          <w:szCs w:val="27"/>
          <w:rtl/>
          <w:lang w:bidi="ar-SY"/>
        </w:rPr>
        <w:t xml:space="preserve">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الحديث 19</w:t>
      </w:r>
      <w:r w:rsidR="00281393" w:rsidRPr="00071EFE">
        <w:rPr>
          <w:rFonts w:cs="mylotus" w:hint="cs"/>
          <w:szCs w:val="27"/>
          <w:rtl/>
          <w:lang w:bidi="ar-SY"/>
        </w:rPr>
        <w:t xml:space="preserve"> - ينسب عددٌ من الضعفاء إلى حضرة باقر العلوم (ع) قوله: </w:t>
      </w:r>
      <w:r w:rsidR="00281393" w:rsidRPr="00071EFE">
        <w:rPr>
          <w:rFonts w:cs="mylotus"/>
          <w:szCs w:val="27"/>
          <w:rtl/>
          <w:lang w:bidi="ar-SY"/>
        </w:rPr>
        <w:t>"</w:t>
      </w:r>
      <w:r w:rsidR="00281393" w:rsidRPr="00286303">
        <w:rPr>
          <w:rFonts w:cs="KFGQPC Uthman Taha Naskh" w:hint="cs"/>
          <w:b/>
          <w:bCs/>
          <w:szCs w:val="27"/>
          <w:rtl/>
          <w:lang w:bidi="ar-SY"/>
        </w:rPr>
        <w:t xml:space="preserve">كَانَ عَصَا مُوسَى (ع) لآِدَمَ فَصَارَتْ إِلَى شُعَيْبٍ ثُمَّ صَارَتْ إِلَى مُوسَى بْنِ عِمْرَانَ عَلَيْهِ السَّلَامُ وَإِنَّهَا لَعِنْدَنَا وَإِنَّ عَهْدِي بِهَا آنِفاً وَهِيَ خَضْـرَاءُ كَهَيْئَتِهَا حِينَ انْتُزِعَتْ مِنْ شَجَرِهَا وَإِنَّهَا لَتَنْطِقُ إِذَا اسْتُنْطِقَتْ أُعِدَّتْ لِقَائِمِنَا لِيَصْنَعَ كَمَا كَانَ مُوسَى يَصْنَعُ بِهَا وَإِنَّهَا لَتَرُوعُ وَتَلْقَفُ ما يَأْفِكُونَ وَتَصْنَعُ كَمَا تُؤْمَرُ وَإِنَّهَا حَيْثُ أَقْبَلَتْ تَلْقَفُ ما يَأْفِكُونَ تُفْتَحُ لَهَا شَفَتَانِ إِحْدَاهُمَا فِي الأَرْضِ وَالأُخْرَى فِي السَّقْفِ‏ وَ بَيْنَهُمَا أَرْبَعُونَ ذِرَاعاً </w:t>
      </w:r>
      <w:r w:rsidR="00281393" w:rsidRPr="00286303">
        <w:rPr>
          <w:rFonts w:cs="KFGQPC Uthman Taha Naskh" w:hint="cs"/>
          <w:sz w:val="22"/>
          <w:rtl/>
        </w:rPr>
        <w:t xml:space="preserve">[مع أن المسافة بين الأرض والسقف ليست أربعين ذراعاً!!] </w:t>
      </w:r>
      <w:r w:rsidR="00281393" w:rsidRPr="00286303">
        <w:rPr>
          <w:rFonts w:cs="KFGQPC Uthman Taha Naskh" w:hint="cs"/>
          <w:b/>
          <w:bCs/>
          <w:szCs w:val="27"/>
          <w:rtl/>
        </w:rPr>
        <w:t>وَتَلْقَفُ ما يَأْفِكُونَ بِلِسَانِهَا</w:t>
      </w:r>
      <w:r w:rsidR="00281393" w:rsidRPr="00071EFE">
        <w:rPr>
          <w:rFonts w:cs="mylotus"/>
          <w:szCs w:val="27"/>
          <w:rtl/>
        </w:rPr>
        <w:t>"</w:t>
      </w:r>
      <w:r w:rsidR="00281393" w:rsidRPr="00071EFE">
        <w:rPr>
          <w:rFonts w:cs="mylotus" w:hint="cs"/>
          <w:szCs w:val="27"/>
          <w:rtl/>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أقول: هل هذه هي علوم آل محمد التي تتباهون بامتلاكها دائماً!</w:t>
      </w:r>
    </w:p>
    <w:p w:rsidR="00281393" w:rsidRPr="00071EFE" w:rsidRDefault="00E21FB7" w:rsidP="00F82DE9">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الحديث 20</w:t>
      </w:r>
      <w:r w:rsidR="00281393" w:rsidRPr="00071EFE">
        <w:rPr>
          <w:rFonts w:cs="mylotus" w:hint="cs"/>
          <w:szCs w:val="27"/>
          <w:rtl/>
          <w:lang w:bidi="ar-SY"/>
        </w:rPr>
        <w:t xml:space="preserve"> - ينسب رواةٌ ضعفاء كذَّابون إلى الإمام الصادق (ع) قوله: </w:t>
      </w:r>
      <w:r w:rsidR="00281393" w:rsidRPr="00071EFE">
        <w:rPr>
          <w:rFonts w:cs="mylotus"/>
          <w:szCs w:val="27"/>
          <w:rtl/>
          <w:lang w:bidi="ar-SY"/>
        </w:rPr>
        <w:t>"</w:t>
      </w:r>
      <w:r w:rsidR="00281393" w:rsidRPr="00286303">
        <w:rPr>
          <w:rFonts w:cs="KFGQPC Uthman Taha Naskh" w:hint="cs"/>
          <w:b/>
          <w:bCs/>
          <w:szCs w:val="27"/>
          <w:rtl/>
          <w:lang w:bidi="ar-SY"/>
        </w:rPr>
        <w:t xml:space="preserve">إِنَّ أَبِي لَبِسَ دِرْعَ رَسُولِ اللهِ </w:t>
      </w:r>
      <w:r w:rsidR="00281393" w:rsidRPr="00286303">
        <w:rPr>
          <w:rFonts w:ascii="Abo-thar" w:hAnsi="Abo-thar" w:cs="KFGQPC Uthman Taha Naskh"/>
          <w:sz w:val="30"/>
          <w:szCs w:val="27"/>
          <w:lang w:bidi="fa-IR"/>
        </w:rPr>
        <w:t></w:t>
      </w:r>
      <w:r w:rsidR="00281393" w:rsidRPr="00286303">
        <w:rPr>
          <w:rFonts w:cs="KFGQPC Uthman Taha Naskh" w:hint="cs"/>
          <w:b/>
          <w:bCs/>
          <w:szCs w:val="27"/>
          <w:rtl/>
          <w:lang w:bidi="ar-SY"/>
        </w:rPr>
        <w:t xml:space="preserve"> وَكَانَتْ تُسْحَبُ عَلَى الأَرْضِ وَإِنِّي لَبِسْتُهَا فَكَانَتْ وَكَانَتْ وَإِنَّهَا تَكُونُ مِنَ القَائِمِ كَمَا كَانَتْ مِنْ رَسُولِ اللهِ </w:t>
      </w:r>
      <w:r w:rsidR="00281393" w:rsidRPr="00286303">
        <w:rPr>
          <w:rFonts w:cs="KFGQPC Uthman Taha Naskh" w:hint="cs"/>
          <w:sz w:val="30"/>
          <w:szCs w:val="27"/>
          <w:rtl/>
          <w:lang w:bidi="ar-SY"/>
        </w:rPr>
        <w:sym w:font="Abo-thar" w:char="F04A"/>
      </w:r>
      <w:r w:rsidR="00281393" w:rsidRPr="00286303">
        <w:rPr>
          <w:rFonts w:cs="KFGQPC Uthman Taha Naskh" w:hint="cs"/>
          <w:b/>
          <w:bCs/>
          <w:szCs w:val="27"/>
          <w:rtl/>
          <w:lang w:bidi="ar-SY"/>
        </w:rPr>
        <w:t xml:space="preserve"> مُشَمَّرَةً كَأَنَّهُ تُرْفَعُ نِطَاقُهَا بِحَلْقَتَيْنِ وَلَيْسَ صَاحِبُ هَذَا الأَمْرِ مَنْ جَازَ أَرْبَعِينَ</w:t>
      </w:r>
      <w:r w:rsidR="00281393" w:rsidRPr="00071EFE">
        <w:rPr>
          <w:rFonts w:cs="mylotus"/>
          <w:szCs w:val="27"/>
          <w:rtl/>
          <w:lang w:bidi="ar-SY"/>
        </w:rPr>
        <w:t>"</w:t>
      </w:r>
      <w:r w:rsidR="00281393" w:rsidRPr="00071EFE">
        <w:rPr>
          <w:rFonts w:cs="mylotus" w:hint="cs"/>
          <w:szCs w:val="27"/>
          <w:rtl/>
          <w:lang w:bidi="ar-SY"/>
        </w:rPr>
        <w:t xml:space="preserve">. </w:t>
      </w:r>
      <w:r w:rsidR="00281393" w:rsidRPr="00F82DE9">
        <w:rPr>
          <w:rFonts w:cs="mylotus" w:hint="cs"/>
          <w:szCs w:val="27"/>
          <w:rtl/>
          <w:lang w:bidi="ar-SY"/>
        </w:rPr>
        <w:t>يُراجَع بشأن هذا الحديث ما ذكرناه في كتاب «</w:t>
      </w:r>
      <w:r w:rsidR="00281393" w:rsidRPr="00F82DE9">
        <w:rPr>
          <w:rFonts w:cs="mylotus" w:hint="cs"/>
          <w:b/>
          <w:bCs/>
          <w:szCs w:val="27"/>
          <w:rtl/>
          <w:lang w:bidi="ar-SY"/>
        </w:rPr>
        <w:t>عرض أخبار الأصول على القرآن والعقول</w:t>
      </w:r>
      <w:r w:rsidR="00281393" w:rsidRPr="00F82DE9">
        <w:rPr>
          <w:rFonts w:cs="mylotus" w:hint="cs"/>
          <w:szCs w:val="27"/>
          <w:rtl/>
          <w:lang w:bidi="ar-SY"/>
        </w:rPr>
        <w:t xml:space="preserve">» (الباب 95، ص </w:t>
      </w:r>
      <w:r w:rsidR="00BB3533" w:rsidRPr="00F82DE9">
        <w:rPr>
          <w:rFonts w:cs="mylotus" w:hint="cs"/>
          <w:szCs w:val="27"/>
          <w:rtl/>
          <w:lang w:bidi="ar-SY"/>
        </w:rPr>
        <w:t>542</w:t>
      </w:r>
      <w:r w:rsidR="00281393" w:rsidRPr="00F82DE9">
        <w:rPr>
          <w:rFonts w:cs="mylotus" w:hint="cs"/>
          <w:szCs w:val="27"/>
          <w:rtl/>
          <w:lang w:bidi="ar-SY"/>
        </w:rPr>
        <w:t xml:space="preserve"> إلى </w:t>
      </w:r>
      <w:r w:rsidR="00BB3533" w:rsidRPr="00F82DE9">
        <w:rPr>
          <w:rFonts w:cs="mylotus" w:hint="cs"/>
          <w:szCs w:val="27"/>
          <w:rtl/>
          <w:lang w:bidi="ar-SY"/>
        </w:rPr>
        <w:t>549</w:t>
      </w:r>
      <w:r w:rsidR="00281393" w:rsidRPr="00F82DE9">
        <w:rPr>
          <w:rFonts w:cs="mylotus" w:hint="cs"/>
          <w:szCs w:val="27"/>
          <w:rtl/>
          <w:lang w:bidi="ar-SY"/>
        </w:rPr>
        <w:t>)</w:t>
      </w:r>
      <w:r w:rsidR="00F82DE9">
        <w:rPr>
          <w:rFonts w:cs="mylotus" w:hint="cs"/>
          <w:szCs w:val="27"/>
          <w:rtl/>
          <w:lang w:bidi="ar-SY"/>
        </w:rPr>
        <w:t>.</w:t>
      </w:r>
      <w:r w:rsidR="00281393" w:rsidRPr="00071EFE">
        <w:rPr>
          <w:rFonts w:cs="mylotus" w:hint="cs"/>
          <w:szCs w:val="27"/>
          <w:rtl/>
          <w:lang w:bidi="ar-SY"/>
        </w:rPr>
        <w:t xml:space="preserve"> </w:t>
      </w:r>
    </w:p>
    <w:p w:rsidR="00281393" w:rsidRPr="00071EFE" w:rsidRDefault="00E21FB7" w:rsidP="00580BC1">
      <w:pPr>
        <w:widowControl w:val="0"/>
        <w:spacing w:after="40" w:line="226"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الأحاديث من 21 إلى 25</w:t>
      </w:r>
      <w:r w:rsidR="00281393" w:rsidRPr="00071EFE">
        <w:rPr>
          <w:rFonts w:cs="mylotus" w:hint="cs"/>
          <w:szCs w:val="27"/>
          <w:rtl/>
          <w:lang w:bidi="ar-SY"/>
        </w:rPr>
        <w:t xml:space="preserve"> - فكرة تكررت خمس مرات في هذه الأخبار الخمسة وهي أن حضرة الإمام الصادق والإمام العسكري قالا: </w:t>
      </w:r>
      <w:r w:rsidR="00281393" w:rsidRPr="00071EFE">
        <w:rPr>
          <w:rFonts w:cs="mylotus"/>
          <w:szCs w:val="27"/>
          <w:rtl/>
          <w:lang w:bidi="ar-SY"/>
        </w:rPr>
        <w:t>"</w:t>
      </w:r>
      <w:r w:rsidR="00281393" w:rsidRPr="00286303">
        <w:rPr>
          <w:rFonts w:cs="KFGQPC Uthman Taha Naskh" w:hint="cs"/>
          <w:b/>
          <w:bCs/>
          <w:szCs w:val="27"/>
          <w:rtl/>
          <w:lang w:bidi="ar-SY"/>
        </w:rPr>
        <w:t>إِذَا قَامَ قَائِمُ آلِ مُحَمَّدٍ حَكَمَ بِحُكْمِ دَاوُدَ وَسُلَيْمَانَ لَا يَسْأَلُ النَّاسَ بَيِّنَةً</w:t>
      </w:r>
      <w:r w:rsidR="00281393" w:rsidRPr="00071EFE">
        <w:rPr>
          <w:rFonts w:cs="mylotus"/>
          <w:szCs w:val="27"/>
          <w:rtl/>
          <w:lang w:bidi="ar-SY"/>
        </w:rPr>
        <w:t>"</w:t>
      </w:r>
      <w:r w:rsidR="00281393" w:rsidRPr="00071EFE">
        <w:rPr>
          <w:rFonts w:cs="mylotus" w:hint="cs"/>
          <w:szCs w:val="27"/>
          <w:rtl/>
          <w:lang w:bidi="ar-SY"/>
        </w:rPr>
        <w:t>. يُراجَع تعليقنا على الحديث 19 في الباب السابق.</w:t>
      </w:r>
    </w:p>
    <w:p w:rsidR="00281393" w:rsidRPr="00580BC1" w:rsidRDefault="00E21FB7" w:rsidP="00580BC1">
      <w:pPr>
        <w:widowControl w:val="0"/>
        <w:spacing w:after="40" w:line="226" w:lineRule="auto"/>
        <w:ind w:firstLine="284"/>
        <w:jc w:val="both"/>
        <w:rPr>
          <w:rFonts w:cs="mylotus" w:hint="cs"/>
          <w:b/>
          <w:bCs/>
          <w:spacing w:val="-2"/>
          <w:szCs w:val="27"/>
          <w:rtl/>
          <w:lang w:bidi="ar-SY"/>
        </w:rPr>
      </w:pPr>
      <w:r w:rsidRPr="00580BC1">
        <w:rPr>
          <w:rFonts w:ascii="AGA Arabesque" w:hAnsi="AGA Arabesque" w:cs="mylotus"/>
          <w:spacing w:val="-2"/>
          <w:sz w:val="20"/>
          <w:szCs w:val="27"/>
          <w:lang w:bidi="ar-SY"/>
        </w:rPr>
        <w:t></w:t>
      </w:r>
      <w:r w:rsidR="00281393" w:rsidRPr="00580BC1">
        <w:rPr>
          <w:rFonts w:cs="mylotus" w:hint="cs"/>
          <w:spacing w:val="-2"/>
          <w:szCs w:val="27"/>
          <w:rtl/>
          <w:lang w:bidi="ar-SY"/>
        </w:rPr>
        <w:t xml:space="preserve"> </w:t>
      </w:r>
      <w:r w:rsidR="00281393" w:rsidRPr="00580BC1">
        <w:rPr>
          <w:rFonts w:cs="mylotus" w:hint="cs"/>
          <w:b/>
          <w:bCs/>
          <w:spacing w:val="-2"/>
          <w:szCs w:val="27"/>
          <w:rtl/>
          <w:lang w:bidi="ar-SY"/>
        </w:rPr>
        <w:t>الحديث 26</w:t>
      </w:r>
      <w:r w:rsidR="00281393" w:rsidRPr="00580BC1">
        <w:rPr>
          <w:rFonts w:cs="mylotus" w:hint="cs"/>
          <w:spacing w:val="-2"/>
          <w:szCs w:val="27"/>
          <w:rtl/>
          <w:lang w:bidi="ar-SY"/>
        </w:rPr>
        <w:t xml:space="preserve"> - يتضمن متنه تلاعباً بمعنى آية من القرآن الكريم وهي قوله سبحانه:</w:t>
      </w:r>
      <w:r w:rsidR="00281393" w:rsidRPr="00580BC1">
        <w:rPr>
          <w:rFonts w:cs="mylotus" w:hint="cs"/>
          <w:b/>
          <w:bCs/>
          <w:spacing w:val="-2"/>
          <w:szCs w:val="27"/>
          <w:rtl/>
          <w:lang w:bidi="ar-SY"/>
        </w:rPr>
        <w:t xml:space="preserve"> </w:t>
      </w:r>
      <w:r w:rsidR="00286303" w:rsidRPr="00580BC1">
        <w:rPr>
          <w:rFonts w:ascii="KFGQPC Uthman Taha Naskh" w:cs="KFGQPC Uthman Taha Naskh" w:hint="cs"/>
          <w:spacing w:val="-2"/>
          <w:sz w:val="28"/>
          <w:rtl/>
          <w:lang w:val="en-MY" w:eastAsia="en-MY"/>
        </w:rPr>
        <w:t>﴿</w:t>
      </w:r>
      <w:r w:rsidR="00286303" w:rsidRPr="00580BC1">
        <w:rPr>
          <w:rStyle w:val="Char4"/>
          <w:rFonts w:hint="cs"/>
          <w:spacing w:val="-2"/>
          <w:rtl/>
        </w:rPr>
        <w:t>يُعۡرَفُ</w:t>
      </w:r>
      <w:r w:rsidR="00286303" w:rsidRPr="00580BC1">
        <w:rPr>
          <w:rStyle w:val="Char4"/>
          <w:spacing w:val="-2"/>
          <w:rtl/>
        </w:rPr>
        <w:t xml:space="preserve"> </w:t>
      </w:r>
      <w:r w:rsidR="00286303" w:rsidRPr="00580BC1">
        <w:rPr>
          <w:rStyle w:val="Char4"/>
          <w:rFonts w:hint="cs"/>
          <w:spacing w:val="-2"/>
          <w:rtl/>
        </w:rPr>
        <w:t>ٱلۡمُجۡرِمُونَ</w:t>
      </w:r>
      <w:r w:rsidR="00286303" w:rsidRPr="00580BC1">
        <w:rPr>
          <w:rStyle w:val="Char4"/>
          <w:spacing w:val="-2"/>
          <w:rtl/>
        </w:rPr>
        <w:t xml:space="preserve"> </w:t>
      </w:r>
      <w:r w:rsidR="00286303" w:rsidRPr="00580BC1">
        <w:rPr>
          <w:rStyle w:val="Char4"/>
          <w:rFonts w:hint="cs"/>
          <w:spacing w:val="-2"/>
          <w:rtl/>
        </w:rPr>
        <w:t>بِسِيمَٰهُمۡ</w:t>
      </w:r>
      <w:r w:rsidR="00286303" w:rsidRPr="00580BC1">
        <w:rPr>
          <w:rStyle w:val="Char4"/>
          <w:spacing w:val="-2"/>
          <w:rtl/>
        </w:rPr>
        <w:t xml:space="preserve"> </w:t>
      </w:r>
      <w:r w:rsidR="00286303" w:rsidRPr="00580BC1">
        <w:rPr>
          <w:rStyle w:val="Char4"/>
          <w:rFonts w:hint="cs"/>
          <w:spacing w:val="-2"/>
          <w:rtl/>
        </w:rPr>
        <w:t>فَيُؤۡخَذُ</w:t>
      </w:r>
      <w:r w:rsidR="00286303" w:rsidRPr="00580BC1">
        <w:rPr>
          <w:rStyle w:val="Char4"/>
          <w:spacing w:val="-2"/>
          <w:rtl/>
        </w:rPr>
        <w:t xml:space="preserve"> </w:t>
      </w:r>
      <w:r w:rsidR="00286303" w:rsidRPr="00580BC1">
        <w:rPr>
          <w:rStyle w:val="Char4"/>
          <w:rFonts w:hint="cs"/>
          <w:spacing w:val="-2"/>
          <w:rtl/>
        </w:rPr>
        <w:t>بِٱلنَّوَٰصِي</w:t>
      </w:r>
      <w:r w:rsidR="00286303" w:rsidRPr="00580BC1">
        <w:rPr>
          <w:rStyle w:val="Char4"/>
          <w:spacing w:val="-2"/>
          <w:rtl/>
        </w:rPr>
        <w:t xml:space="preserve"> </w:t>
      </w:r>
      <w:r w:rsidR="00286303" w:rsidRPr="00580BC1">
        <w:rPr>
          <w:rStyle w:val="Char4"/>
          <w:rFonts w:hint="cs"/>
          <w:spacing w:val="-2"/>
          <w:rtl/>
        </w:rPr>
        <w:t>وَٱلۡأَقۡدَامِ</w:t>
      </w:r>
      <w:r w:rsidR="00286303" w:rsidRPr="00580BC1">
        <w:rPr>
          <w:rStyle w:val="Char4"/>
          <w:spacing w:val="-2"/>
          <w:rtl/>
        </w:rPr>
        <w:t xml:space="preserve"> </w:t>
      </w:r>
      <w:r w:rsidR="00286303" w:rsidRPr="00580BC1">
        <w:rPr>
          <w:rStyle w:val="Char4"/>
          <w:rFonts w:hint="cs"/>
          <w:spacing w:val="-2"/>
          <w:rtl/>
        </w:rPr>
        <w:t>٤١</w:t>
      </w:r>
      <w:r w:rsidR="00286303" w:rsidRPr="00580BC1">
        <w:rPr>
          <w:rStyle w:val="Char4"/>
          <w:spacing w:val="-2"/>
          <w:rtl/>
        </w:rPr>
        <w:t xml:space="preserve"> </w:t>
      </w:r>
      <w:r w:rsidR="00286303" w:rsidRPr="00580BC1">
        <w:rPr>
          <w:rStyle w:val="Char4"/>
          <w:rFonts w:hint="cs"/>
          <w:spacing w:val="-2"/>
          <w:rtl/>
        </w:rPr>
        <w:t>فَبِأَيِّ</w:t>
      </w:r>
      <w:r w:rsidR="00286303" w:rsidRPr="00580BC1">
        <w:rPr>
          <w:rStyle w:val="Char4"/>
          <w:spacing w:val="-2"/>
          <w:rtl/>
        </w:rPr>
        <w:t xml:space="preserve"> </w:t>
      </w:r>
      <w:r w:rsidR="00286303" w:rsidRPr="00580BC1">
        <w:rPr>
          <w:rStyle w:val="Char4"/>
          <w:rFonts w:hint="cs"/>
          <w:spacing w:val="-2"/>
          <w:rtl/>
        </w:rPr>
        <w:t>ءَالَآءِ</w:t>
      </w:r>
      <w:r w:rsidR="00286303" w:rsidRPr="00580BC1">
        <w:rPr>
          <w:rStyle w:val="Char4"/>
          <w:spacing w:val="-2"/>
          <w:rtl/>
        </w:rPr>
        <w:t xml:space="preserve"> </w:t>
      </w:r>
      <w:r w:rsidR="00286303" w:rsidRPr="00580BC1">
        <w:rPr>
          <w:rStyle w:val="Char4"/>
          <w:rFonts w:hint="cs"/>
          <w:spacing w:val="-2"/>
          <w:rtl/>
        </w:rPr>
        <w:t>رَبِّكُمَا</w:t>
      </w:r>
      <w:r w:rsidR="00286303" w:rsidRPr="00580BC1">
        <w:rPr>
          <w:rStyle w:val="Char4"/>
          <w:spacing w:val="-2"/>
          <w:rtl/>
        </w:rPr>
        <w:t xml:space="preserve"> </w:t>
      </w:r>
      <w:r w:rsidR="00286303" w:rsidRPr="00580BC1">
        <w:rPr>
          <w:rStyle w:val="Char4"/>
          <w:rFonts w:hint="cs"/>
          <w:spacing w:val="-2"/>
          <w:rtl/>
        </w:rPr>
        <w:t>تُكَذِّبَانِ</w:t>
      </w:r>
      <w:r w:rsidR="00286303" w:rsidRPr="00580BC1">
        <w:rPr>
          <w:rStyle w:val="Char4"/>
          <w:spacing w:val="-2"/>
          <w:rtl/>
        </w:rPr>
        <w:t xml:space="preserve"> </w:t>
      </w:r>
      <w:r w:rsidR="00286303" w:rsidRPr="00580BC1">
        <w:rPr>
          <w:rStyle w:val="Char4"/>
          <w:rFonts w:hint="cs"/>
          <w:spacing w:val="-2"/>
          <w:rtl/>
        </w:rPr>
        <w:t>٤٢</w:t>
      </w:r>
      <w:r w:rsidR="00286303" w:rsidRPr="00580BC1">
        <w:rPr>
          <w:rStyle w:val="Char4"/>
          <w:spacing w:val="-2"/>
          <w:rtl/>
        </w:rPr>
        <w:t xml:space="preserve"> </w:t>
      </w:r>
      <w:r w:rsidR="00286303" w:rsidRPr="00580BC1">
        <w:rPr>
          <w:rStyle w:val="Char4"/>
          <w:rFonts w:hint="cs"/>
          <w:spacing w:val="-2"/>
          <w:rtl/>
        </w:rPr>
        <w:t>هَٰذِهِۦ</w:t>
      </w:r>
      <w:r w:rsidR="00286303" w:rsidRPr="00580BC1">
        <w:rPr>
          <w:rStyle w:val="Char4"/>
          <w:spacing w:val="-2"/>
          <w:rtl/>
        </w:rPr>
        <w:t xml:space="preserve"> </w:t>
      </w:r>
      <w:r w:rsidR="00286303" w:rsidRPr="00580BC1">
        <w:rPr>
          <w:rStyle w:val="Char4"/>
          <w:rFonts w:hint="cs"/>
          <w:spacing w:val="-2"/>
          <w:rtl/>
        </w:rPr>
        <w:t>جَهَنَّمُ</w:t>
      </w:r>
      <w:r w:rsidR="00286303" w:rsidRPr="00580BC1">
        <w:rPr>
          <w:rStyle w:val="Char4"/>
          <w:spacing w:val="-2"/>
          <w:rtl/>
        </w:rPr>
        <w:t xml:space="preserve"> </w:t>
      </w:r>
      <w:r w:rsidR="00286303" w:rsidRPr="00580BC1">
        <w:rPr>
          <w:rStyle w:val="Char4"/>
          <w:rFonts w:hint="cs"/>
          <w:spacing w:val="-2"/>
          <w:rtl/>
        </w:rPr>
        <w:t>ٱلَّتِي</w:t>
      </w:r>
      <w:r w:rsidR="00286303" w:rsidRPr="00580BC1">
        <w:rPr>
          <w:rStyle w:val="Char4"/>
          <w:spacing w:val="-2"/>
          <w:rtl/>
        </w:rPr>
        <w:t xml:space="preserve"> </w:t>
      </w:r>
      <w:r w:rsidR="00286303" w:rsidRPr="00580BC1">
        <w:rPr>
          <w:rStyle w:val="Char4"/>
          <w:rFonts w:hint="cs"/>
          <w:spacing w:val="-2"/>
          <w:rtl/>
        </w:rPr>
        <w:t>يُكَذِّبُ</w:t>
      </w:r>
      <w:r w:rsidR="00286303" w:rsidRPr="00580BC1">
        <w:rPr>
          <w:rStyle w:val="Char4"/>
          <w:spacing w:val="-2"/>
          <w:rtl/>
        </w:rPr>
        <w:t xml:space="preserve"> </w:t>
      </w:r>
      <w:r w:rsidR="00286303" w:rsidRPr="00580BC1">
        <w:rPr>
          <w:rStyle w:val="Char4"/>
          <w:rFonts w:hint="cs"/>
          <w:spacing w:val="-2"/>
          <w:rtl/>
        </w:rPr>
        <w:t>بِهَا</w:t>
      </w:r>
      <w:r w:rsidR="00286303" w:rsidRPr="00580BC1">
        <w:rPr>
          <w:rStyle w:val="Char4"/>
          <w:spacing w:val="-2"/>
          <w:rtl/>
        </w:rPr>
        <w:t xml:space="preserve"> </w:t>
      </w:r>
      <w:r w:rsidR="00286303" w:rsidRPr="00580BC1">
        <w:rPr>
          <w:rStyle w:val="Char4"/>
          <w:rFonts w:hint="cs"/>
          <w:spacing w:val="-2"/>
          <w:rtl/>
        </w:rPr>
        <w:t>ٱلۡمُجۡرِمُونَ</w:t>
      </w:r>
      <w:r w:rsidR="00286303" w:rsidRPr="00580BC1">
        <w:rPr>
          <w:rStyle w:val="Char4"/>
          <w:spacing w:val="-2"/>
          <w:rtl/>
        </w:rPr>
        <w:t xml:space="preserve"> </w:t>
      </w:r>
      <w:r w:rsidR="00286303" w:rsidRPr="00580BC1">
        <w:rPr>
          <w:rStyle w:val="Char4"/>
          <w:rFonts w:hint="cs"/>
          <w:spacing w:val="-2"/>
          <w:rtl/>
        </w:rPr>
        <w:t>٤٣</w:t>
      </w:r>
      <w:r w:rsidR="00286303" w:rsidRPr="00580BC1">
        <w:rPr>
          <w:rFonts w:ascii="KFGQPC Uthman Taha Naskh" w:cs="KFGQPC Uthman Taha Naskh" w:hint="cs"/>
          <w:spacing w:val="-2"/>
          <w:sz w:val="28"/>
          <w:rtl/>
          <w:lang w:val="en-MY" w:eastAsia="en-MY"/>
        </w:rPr>
        <w:t>﴾</w:t>
      </w:r>
      <w:r w:rsidR="00286303" w:rsidRPr="00580BC1">
        <w:rPr>
          <w:rFonts w:ascii="KFGQPC Uthman Taha Naskh" w:cs="KFGQPC Uthman Taha Naskh"/>
          <w:spacing w:val="-2"/>
          <w:sz w:val="28"/>
          <w:rtl/>
          <w:lang w:val="en-MY" w:eastAsia="en-MY"/>
        </w:rPr>
        <w:t xml:space="preserve"> [</w:t>
      </w:r>
      <w:r w:rsidR="00286303" w:rsidRPr="00580BC1">
        <w:rPr>
          <w:rFonts w:ascii="KFGQPC Uthman Taha Naskh" w:cs="KFGQPC Uthman Taha Naskh" w:hint="cs"/>
          <w:spacing w:val="-2"/>
          <w:sz w:val="28"/>
          <w:rtl/>
          <w:lang w:val="en-MY" w:eastAsia="en-MY"/>
        </w:rPr>
        <w:t>الرحمن</w:t>
      </w:r>
      <w:r w:rsidR="00286303" w:rsidRPr="00580BC1">
        <w:rPr>
          <w:rFonts w:ascii="KFGQPC Uthman Taha Naskh" w:cs="KFGQPC Uthman Taha Naskh"/>
          <w:spacing w:val="-2"/>
          <w:sz w:val="28"/>
          <w:rtl/>
          <w:lang w:val="en-MY" w:eastAsia="en-MY"/>
        </w:rPr>
        <w:t xml:space="preserve">: </w:t>
      </w:r>
      <w:r w:rsidR="00286303" w:rsidRPr="00580BC1">
        <w:rPr>
          <w:rFonts w:ascii="KFGQPC Uthman Taha Naskh" w:cs="KFGQPC Uthman Taha Naskh" w:hint="cs"/>
          <w:spacing w:val="-2"/>
          <w:sz w:val="28"/>
          <w:rtl/>
          <w:lang w:val="en-MY" w:eastAsia="en-MY"/>
        </w:rPr>
        <w:t>٤١،</w:t>
      </w:r>
      <w:r w:rsidR="00286303" w:rsidRPr="00580BC1">
        <w:rPr>
          <w:rFonts w:ascii="KFGQPC Uthman Taha Naskh" w:cs="KFGQPC Uthman Taha Naskh"/>
          <w:spacing w:val="-2"/>
          <w:sz w:val="28"/>
          <w:rtl/>
          <w:lang w:val="en-MY" w:eastAsia="en-MY"/>
        </w:rPr>
        <w:t xml:space="preserve">  </w:t>
      </w:r>
      <w:r w:rsidR="00286303" w:rsidRPr="00580BC1">
        <w:rPr>
          <w:rFonts w:ascii="KFGQPC Uthman Taha Naskh" w:cs="KFGQPC Uthman Taha Naskh" w:hint="cs"/>
          <w:spacing w:val="-2"/>
          <w:sz w:val="28"/>
          <w:rtl/>
          <w:lang w:val="en-MY" w:eastAsia="en-MY"/>
        </w:rPr>
        <w:t>٤٣</w:t>
      </w:r>
      <w:r w:rsidR="009C0D84" w:rsidRPr="00580BC1">
        <w:rPr>
          <w:rFonts w:ascii="KFGQPC Uthman Taha Naskh" w:cs="KFGQPC Uthman Taha Naskh"/>
          <w:spacing w:val="-2"/>
          <w:sz w:val="28"/>
          <w:rtl/>
          <w:lang w:val="en-MY" w:eastAsia="en-MY"/>
        </w:rPr>
        <w:t>]،</w:t>
      </w:r>
      <w:r w:rsidR="00281393" w:rsidRPr="00580BC1">
        <w:rPr>
          <w:rFonts w:cs="mylotus" w:hint="cs"/>
          <w:spacing w:val="-2"/>
          <w:szCs w:val="27"/>
          <w:rtl/>
          <w:lang w:bidi="ar-SY"/>
        </w:rPr>
        <w:t xml:space="preserve"> حيث نسب الرواة إلى الإمام الصادق أنه قال في تفسيرها: </w:t>
      </w:r>
      <w:r w:rsidR="00281393" w:rsidRPr="00580BC1">
        <w:rPr>
          <w:rFonts w:cs="mylotus"/>
          <w:spacing w:val="-2"/>
          <w:szCs w:val="27"/>
          <w:rtl/>
          <w:lang w:bidi="ar-SY"/>
        </w:rPr>
        <w:t>"</w:t>
      </w:r>
      <w:r w:rsidR="00281393" w:rsidRPr="00580BC1">
        <w:rPr>
          <w:rFonts w:cs="KFGQPC Uthman Taha Naskh" w:hint="cs"/>
          <w:spacing w:val="-2"/>
          <w:szCs w:val="27"/>
          <w:rtl/>
          <w:lang w:bidi="ar-SY"/>
        </w:rPr>
        <w:t xml:space="preserve">عَنْ مُعَاوِيَةَ الدُّهْنِيِّ عَنْ أَبِي عَبْدِ اللهِ (ع) فِي قَوْلِ اللهِ تَعَالَى: </w:t>
      </w:r>
      <w:r w:rsidR="00286303" w:rsidRPr="00580BC1">
        <w:rPr>
          <w:rFonts w:ascii="KFGQPC Uthman Taha Naskh" w:cs="KFGQPC Uthman Taha Naskh" w:hint="cs"/>
          <w:spacing w:val="-2"/>
          <w:sz w:val="28"/>
          <w:rtl/>
          <w:lang w:val="en-MY" w:eastAsia="en-MY"/>
        </w:rPr>
        <w:t>﴿</w:t>
      </w:r>
      <w:r w:rsidR="00286303" w:rsidRPr="00580BC1">
        <w:rPr>
          <w:rStyle w:val="Char4"/>
          <w:rFonts w:hint="cs"/>
          <w:spacing w:val="-2"/>
          <w:rtl/>
        </w:rPr>
        <w:t>يُعۡرَفُ</w:t>
      </w:r>
      <w:r w:rsidR="00286303" w:rsidRPr="00580BC1">
        <w:rPr>
          <w:rStyle w:val="Char4"/>
          <w:spacing w:val="-2"/>
          <w:rtl/>
        </w:rPr>
        <w:t xml:space="preserve"> </w:t>
      </w:r>
      <w:r w:rsidR="00286303" w:rsidRPr="00580BC1">
        <w:rPr>
          <w:rStyle w:val="Char4"/>
          <w:rFonts w:hint="cs"/>
          <w:spacing w:val="-2"/>
          <w:rtl/>
        </w:rPr>
        <w:t>ٱلۡمُجۡرِمُونَ</w:t>
      </w:r>
      <w:r w:rsidR="00286303" w:rsidRPr="00580BC1">
        <w:rPr>
          <w:rStyle w:val="Char4"/>
          <w:spacing w:val="-2"/>
          <w:rtl/>
        </w:rPr>
        <w:t xml:space="preserve"> </w:t>
      </w:r>
      <w:r w:rsidR="00286303" w:rsidRPr="00580BC1">
        <w:rPr>
          <w:rStyle w:val="Char4"/>
          <w:rFonts w:hint="cs"/>
          <w:spacing w:val="-2"/>
          <w:rtl/>
        </w:rPr>
        <w:t>بِسِيمَٰهُمۡ</w:t>
      </w:r>
      <w:r w:rsidR="00286303" w:rsidRPr="00580BC1">
        <w:rPr>
          <w:rStyle w:val="Char4"/>
          <w:spacing w:val="-2"/>
          <w:rtl/>
        </w:rPr>
        <w:t xml:space="preserve"> </w:t>
      </w:r>
      <w:r w:rsidR="00286303" w:rsidRPr="00580BC1">
        <w:rPr>
          <w:rStyle w:val="Char4"/>
          <w:rFonts w:hint="cs"/>
          <w:spacing w:val="-2"/>
          <w:rtl/>
        </w:rPr>
        <w:t>فَيُؤۡخَذُ</w:t>
      </w:r>
      <w:r w:rsidR="00286303" w:rsidRPr="00580BC1">
        <w:rPr>
          <w:rStyle w:val="Char4"/>
          <w:spacing w:val="-2"/>
          <w:rtl/>
        </w:rPr>
        <w:t xml:space="preserve"> </w:t>
      </w:r>
      <w:r w:rsidR="00286303" w:rsidRPr="00580BC1">
        <w:rPr>
          <w:rStyle w:val="Char4"/>
          <w:rFonts w:hint="cs"/>
          <w:spacing w:val="-2"/>
          <w:rtl/>
        </w:rPr>
        <w:t>بِٱلنَّوَٰصِي</w:t>
      </w:r>
      <w:r w:rsidR="00286303" w:rsidRPr="00580BC1">
        <w:rPr>
          <w:rStyle w:val="Char4"/>
          <w:spacing w:val="-2"/>
          <w:rtl/>
        </w:rPr>
        <w:t xml:space="preserve"> </w:t>
      </w:r>
      <w:r w:rsidR="00286303" w:rsidRPr="00580BC1">
        <w:rPr>
          <w:rStyle w:val="Char4"/>
          <w:rFonts w:hint="cs"/>
          <w:spacing w:val="-2"/>
          <w:rtl/>
        </w:rPr>
        <w:t>وَٱلۡأَقۡدَامِ</w:t>
      </w:r>
      <w:r w:rsidR="00286303" w:rsidRPr="00580BC1">
        <w:rPr>
          <w:rStyle w:val="Char4"/>
          <w:spacing w:val="-2"/>
          <w:rtl/>
        </w:rPr>
        <w:t xml:space="preserve"> </w:t>
      </w:r>
      <w:r w:rsidR="00286303" w:rsidRPr="00580BC1">
        <w:rPr>
          <w:rStyle w:val="Char4"/>
          <w:rFonts w:hint="cs"/>
          <w:spacing w:val="-2"/>
          <w:rtl/>
        </w:rPr>
        <w:t>٤١</w:t>
      </w:r>
      <w:r w:rsidR="00286303" w:rsidRPr="00580BC1">
        <w:rPr>
          <w:rFonts w:ascii="KFGQPC Uthman Taha Naskh" w:cs="KFGQPC Uthman Taha Naskh" w:hint="cs"/>
          <w:spacing w:val="-2"/>
          <w:sz w:val="28"/>
          <w:rtl/>
          <w:lang w:val="en-MY" w:eastAsia="en-MY"/>
        </w:rPr>
        <w:t>﴾</w:t>
      </w:r>
      <w:r w:rsidR="00286303" w:rsidRPr="00580BC1">
        <w:rPr>
          <w:rFonts w:ascii="KFGQPC Uthman Taha Naskh" w:cs="KFGQPC Uthman Taha Naskh"/>
          <w:spacing w:val="-2"/>
          <w:sz w:val="28"/>
          <w:rtl/>
          <w:lang w:val="en-MY" w:eastAsia="en-MY"/>
        </w:rPr>
        <w:t xml:space="preserve"> </w:t>
      </w:r>
      <w:r w:rsidR="00281393" w:rsidRPr="00580BC1">
        <w:rPr>
          <w:rFonts w:cs="KFGQPC Uthman Taha Naskh" w:hint="cs"/>
          <w:spacing w:val="-2"/>
          <w:szCs w:val="27"/>
          <w:rtl/>
          <w:lang w:bidi="ar-SY"/>
        </w:rPr>
        <w:t xml:space="preserve">فَقَالَ: يَا مُعَاوِيَةُ! مَا يَقُولُونَ فِي هَذَا؟ قُلْتُ: يَزْعُمُونَ أَنَ اللهَ تَبَارَكَ وَتَعَالَى يَعْرِفُ المُجْرِمِينَ بِسِيمَاهُمْ فِي القِيَامَةِ فَيَأْمُرُ بِهِمْ فَيُؤْخَذُ بِنَوَاصِيهِمْ وَأَقْدَامِهِمْ فَيُلْقَوْنَ فِي النَّارِ. فَقَالَ لِي: وَكَيْفَ يَحْتَاجُ الجَبَّارُ تَبَارَكَ وَتَعَالَى إِلَى مَعْرِفَةِ خَلْقٍ أَنْشَأَهُمْ وَهُمْ خَلْقُهُ؟؟ فَقُلْتُ: جُعِلْتُ فِدَاكَ! وَمَا ذَلِكَ؟؟ قَالَ: </w:t>
      </w:r>
      <w:r w:rsidR="00281393" w:rsidRPr="00580BC1">
        <w:rPr>
          <w:rFonts w:cs="KFGQPC Uthman Taha Naskh" w:hint="cs"/>
          <w:b/>
          <w:bCs/>
          <w:spacing w:val="-2"/>
          <w:szCs w:val="27"/>
          <w:rtl/>
          <w:lang w:bidi="ar-SY"/>
        </w:rPr>
        <w:t>لَوْ قَامَ قَائِمُنَا أَعْطَاهُ اللهُ السِّيمَاءَ فَيَأْمُرُ بِالكَافِرِ فَيُؤْخَذُ بِنَوَاصِيهِمْ وَأَقْدَامِهِمْ ثُمَّ يَخْبِطُ بِالسَّيْفِ خَبْطاً</w:t>
      </w:r>
      <w:r w:rsidR="00281393" w:rsidRPr="00580BC1">
        <w:rPr>
          <w:rFonts w:cs="mylotus"/>
          <w:spacing w:val="-2"/>
          <w:szCs w:val="27"/>
          <w:rtl/>
          <w:lang w:bidi="ar-SY"/>
        </w:rPr>
        <w:t>"</w:t>
      </w:r>
      <w:r w:rsidR="00281393" w:rsidRPr="00580BC1">
        <w:rPr>
          <w:rFonts w:cs="mylotus" w:hint="cs"/>
          <w:spacing w:val="-2"/>
          <w:szCs w:val="27"/>
          <w:rtl/>
          <w:lang w:bidi="ar-SY"/>
        </w:rPr>
        <w:t>.</w:t>
      </w:r>
    </w:p>
    <w:p w:rsidR="00281393" w:rsidRPr="00071EFE" w:rsidRDefault="00281393" w:rsidP="00580BC1">
      <w:pPr>
        <w:widowControl w:val="0"/>
        <w:spacing w:after="40" w:line="226" w:lineRule="auto"/>
        <w:ind w:firstLine="284"/>
        <w:jc w:val="both"/>
        <w:rPr>
          <w:rFonts w:cs="mylotus" w:hint="cs"/>
          <w:szCs w:val="27"/>
          <w:rtl/>
        </w:rPr>
      </w:pPr>
      <w:r w:rsidRPr="00071EFE">
        <w:rPr>
          <w:rFonts w:cs="mylotus" w:hint="cs"/>
          <w:szCs w:val="27"/>
          <w:rtl/>
          <w:lang w:bidi="ar-SY"/>
        </w:rPr>
        <w:t>أقول: إن واضع الرواية الجاهل يظن أن الإمام الصادق (ع) كالعوام الذين لم يقرؤوا القرآن وأنه ولم يُلاحِظ عبارة «</w:t>
      </w:r>
      <w:r w:rsidRPr="00071EFE">
        <w:rPr>
          <w:rFonts w:cs="mylotus" w:hint="cs"/>
          <w:b/>
          <w:bCs/>
          <w:szCs w:val="27"/>
          <w:rtl/>
          <w:lang w:bidi="ar-SY"/>
        </w:rPr>
        <w:t>هَذِهِ جَهَنَّمُ</w:t>
      </w:r>
      <w:r w:rsidRPr="00071EFE">
        <w:rPr>
          <w:rFonts w:cs="mylotus" w:hint="cs"/>
          <w:szCs w:val="27"/>
          <w:rtl/>
          <w:lang w:bidi="ar-SY"/>
        </w:rPr>
        <w:t xml:space="preserve">» في تلك الآيات، وأنه لم يكن يعلم أن سيماء الكافرين والمجرمين ليست لأجل أن يتعرَّف الله عليهم بل هي علامة يتميَّز بها المجرمون عن الصالحين ليتعرَّف أهل القيامة على المجرمين ويشاهدوا عاقبتهم. ثم الحديث يدل ضمناً على أن هذه الآيات كأنها لم تنزل على المسلمين زمن رسول الله </w:t>
      </w:r>
      <w:r w:rsidRPr="00071EFE">
        <w:rPr>
          <w:rFonts w:cs="mylotus" w:hint="cs"/>
          <w:sz w:val="30"/>
          <w:szCs w:val="27"/>
          <w:rtl/>
          <w:lang w:bidi="ar-SY"/>
        </w:rPr>
        <w:sym w:font="Abo-thar" w:char="F04A"/>
      </w:r>
      <w:r w:rsidRPr="00071EFE">
        <w:rPr>
          <w:rFonts w:cs="mylotus" w:hint="cs"/>
          <w:szCs w:val="27"/>
          <w:rtl/>
          <w:lang w:bidi="ar-SY"/>
        </w:rPr>
        <w:t xml:space="preserve"> بل أنزلها الله لأجل زمان القائم؟! فهل هذه هي المعارف القيمة لمنتظري المهدي؟!</w:t>
      </w:r>
    </w:p>
    <w:p w:rsidR="00281393" w:rsidRPr="00071EFE" w:rsidRDefault="00E21FB7" w:rsidP="00580BC1">
      <w:pPr>
        <w:widowControl w:val="0"/>
        <w:spacing w:after="40" w:line="226"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 xml:space="preserve">الحديثان 29 و 30 </w:t>
      </w:r>
      <w:r w:rsidR="00281393">
        <w:rPr>
          <w:rFonts w:cs="Times New Roman" w:hint="cs"/>
          <w:szCs w:val="30"/>
          <w:rtl/>
        </w:rPr>
        <w:t>–</w:t>
      </w:r>
      <w:r w:rsidR="00281393" w:rsidRPr="00071EFE">
        <w:rPr>
          <w:rFonts w:cs="mylotus" w:hint="cs"/>
          <w:szCs w:val="27"/>
          <w:rtl/>
        </w:rPr>
        <w:t xml:space="preserve"> جاء في الحديث 29 أن المهدي : </w:t>
      </w:r>
      <w:r w:rsidR="00281393" w:rsidRPr="00071EFE">
        <w:rPr>
          <w:rFonts w:cs="mylotus" w:hint="cs"/>
          <w:b/>
          <w:bCs/>
          <w:szCs w:val="27"/>
          <w:rtl/>
        </w:rPr>
        <w:t>"</w:t>
      </w:r>
      <w:r w:rsidR="00281393" w:rsidRPr="00286303">
        <w:rPr>
          <w:rFonts w:cs="KFGQPC Uthman Taha Naskh" w:hint="cs"/>
          <w:szCs w:val="27"/>
          <w:rtl/>
        </w:rPr>
        <w:t>...</w:t>
      </w:r>
      <w:r w:rsidR="00281393" w:rsidRPr="00286303">
        <w:rPr>
          <w:rFonts w:cs="KFGQPC Uthman Taha Naskh" w:hint="cs"/>
          <w:b/>
          <w:bCs/>
          <w:szCs w:val="27"/>
          <w:rtl/>
        </w:rPr>
        <w:t xml:space="preserve"> تُطْوَى لَهُ الأَرْضُ وَلَا يَكُونُ لَهُ ظِلٌّ، وَهُوَ الَّذِي يُنَادِي مُنَادٍ مِنَ السَّمَاءِ بِاسْمِهِ يَسْمَعُهُ جَمِيعُ أَهْلِ الأَرْضِ بِالدُّعَاءِ إِلَيْهِ،</w:t>
      </w:r>
      <w:r w:rsidR="00281393" w:rsidRPr="00286303">
        <w:rPr>
          <w:rFonts w:cs="KFGQPC Uthman Taha Naskh" w:hint="cs"/>
          <w:szCs w:val="27"/>
          <w:rtl/>
        </w:rPr>
        <w:t xml:space="preserve"> ....</w:t>
      </w:r>
      <w:r w:rsidR="00281393" w:rsidRPr="00286303">
        <w:rPr>
          <w:rFonts w:cs="KFGQPC Uthman Taha Naskh" w:hint="cs"/>
          <w:b/>
          <w:bCs/>
          <w:szCs w:val="27"/>
          <w:rtl/>
        </w:rPr>
        <w:t xml:space="preserve"> وَهُوَ قَوْلُ اللهِ عَزَّ وَجَلَّ </w:t>
      </w:r>
      <w:r w:rsidR="00286303">
        <w:rPr>
          <w:rFonts w:ascii="KFGQPC Uthman Taha Naskh" w:cs="KFGQPC Uthman Taha Naskh" w:hint="cs"/>
          <w:sz w:val="28"/>
          <w:rtl/>
          <w:lang w:val="en-MY" w:eastAsia="en-MY"/>
        </w:rPr>
        <w:t>﴿</w:t>
      </w:r>
      <w:r w:rsidR="00286303" w:rsidRPr="00286303">
        <w:rPr>
          <w:rStyle w:val="Char4"/>
          <w:rFonts w:hint="cs"/>
          <w:rtl/>
        </w:rPr>
        <w:t>إِن</w:t>
      </w:r>
      <w:r w:rsidR="00286303" w:rsidRPr="00286303">
        <w:rPr>
          <w:rStyle w:val="Char4"/>
          <w:rtl/>
        </w:rPr>
        <w:t xml:space="preserve"> </w:t>
      </w:r>
      <w:r w:rsidR="00286303" w:rsidRPr="00286303">
        <w:rPr>
          <w:rStyle w:val="Char4"/>
          <w:rFonts w:hint="cs"/>
          <w:rtl/>
        </w:rPr>
        <w:t>نَّشَأۡ</w:t>
      </w:r>
      <w:r w:rsidR="00286303" w:rsidRPr="00286303">
        <w:rPr>
          <w:rStyle w:val="Char4"/>
          <w:rtl/>
        </w:rPr>
        <w:t xml:space="preserve"> </w:t>
      </w:r>
      <w:r w:rsidR="00286303" w:rsidRPr="00286303">
        <w:rPr>
          <w:rStyle w:val="Char4"/>
          <w:rFonts w:hint="cs"/>
          <w:rtl/>
        </w:rPr>
        <w:t>نُنَزِّلۡ</w:t>
      </w:r>
      <w:r w:rsidR="00286303" w:rsidRPr="00286303">
        <w:rPr>
          <w:rStyle w:val="Char4"/>
          <w:rtl/>
        </w:rPr>
        <w:t xml:space="preserve"> </w:t>
      </w:r>
      <w:r w:rsidR="00286303" w:rsidRPr="00286303">
        <w:rPr>
          <w:rStyle w:val="Char4"/>
          <w:rFonts w:hint="cs"/>
          <w:rtl/>
        </w:rPr>
        <w:t>عَلَيۡهِم</w:t>
      </w:r>
      <w:r w:rsidR="00286303" w:rsidRPr="00286303">
        <w:rPr>
          <w:rStyle w:val="Char4"/>
          <w:rtl/>
        </w:rPr>
        <w:t xml:space="preserve"> </w:t>
      </w:r>
      <w:r w:rsidR="00286303" w:rsidRPr="00286303">
        <w:rPr>
          <w:rStyle w:val="Char4"/>
          <w:rFonts w:hint="cs"/>
          <w:rtl/>
        </w:rPr>
        <w:t>مِّنَ</w:t>
      </w:r>
      <w:r w:rsidR="00286303" w:rsidRPr="00286303">
        <w:rPr>
          <w:rStyle w:val="Char4"/>
          <w:rtl/>
        </w:rPr>
        <w:t xml:space="preserve"> </w:t>
      </w:r>
      <w:r w:rsidR="00286303" w:rsidRPr="00286303">
        <w:rPr>
          <w:rStyle w:val="Char4"/>
          <w:rFonts w:hint="cs"/>
          <w:rtl/>
        </w:rPr>
        <w:t>ٱلسَّمَآءِ</w:t>
      </w:r>
      <w:r w:rsidR="00286303" w:rsidRPr="00286303">
        <w:rPr>
          <w:rStyle w:val="Char4"/>
          <w:rtl/>
        </w:rPr>
        <w:t xml:space="preserve"> </w:t>
      </w:r>
      <w:r w:rsidR="00286303" w:rsidRPr="00286303">
        <w:rPr>
          <w:rStyle w:val="Char4"/>
          <w:rFonts w:hint="cs"/>
          <w:rtl/>
        </w:rPr>
        <w:t>ءَايَةٗ</w:t>
      </w:r>
      <w:r w:rsidR="00286303" w:rsidRPr="00286303">
        <w:rPr>
          <w:rStyle w:val="Char4"/>
          <w:rtl/>
        </w:rPr>
        <w:t xml:space="preserve"> </w:t>
      </w:r>
      <w:r w:rsidR="00286303" w:rsidRPr="00286303">
        <w:rPr>
          <w:rStyle w:val="Char4"/>
          <w:rFonts w:hint="cs"/>
          <w:rtl/>
        </w:rPr>
        <w:t>فَظَلَّتۡ</w:t>
      </w:r>
      <w:r w:rsidR="00286303" w:rsidRPr="00286303">
        <w:rPr>
          <w:rStyle w:val="Char4"/>
          <w:rtl/>
        </w:rPr>
        <w:t xml:space="preserve"> </w:t>
      </w:r>
      <w:r w:rsidR="00286303" w:rsidRPr="00286303">
        <w:rPr>
          <w:rStyle w:val="Char4"/>
          <w:rFonts w:hint="cs"/>
          <w:rtl/>
        </w:rPr>
        <w:t>أَعۡنَٰقُهُمۡ</w:t>
      </w:r>
      <w:r w:rsidR="00286303" w:rsidRPr="00286303">
        <w:rPr>
          <w:rStyle w:val="Char4"/>
          <w:rtl/>
        </w:rPr>
        <w:t xml:space="preserve"> </w:t>
      </w:r>
      <w:r w:rsidR="00286303" w:rsidRPr="00286303">
        <w:rPr>
          <w:rStyle w:val="Char4"/>
          <w:rFonts w:hint="cs"/>
          <w:rtl/>
        </w:rPr>
        <w:t>لَهَا</w:t>
      </w:r>
      <w:r w:rsidR="00286303" w:rsidRPr="00286303">
        <w:rPr>
          <w:rStyle w:val="Char4"/>
          <w:rtl/>
        </w:rPr>
        <w:t xml:space="preserve"> </w:t>
      </w:r>
      <w:r w:rsidR="00286303" w:rsidRPr="00286303">
        <w:rPr>
          <w:rStyle w:val="Char4"/>
          <w:rFonts w:hint="cs"/>
          <w:rtl/>
        </w:rPr>
        <w:t>خَٰضِعِينَ</w:t>
      </w:r>
      <w:r w:rsidR="00286303" w:rsidRPr="00286303">
        <w:rPr>
          <w:rStyle w:val="Char4"/>
          <w:rtl/>
        </w:rPr>
        <w:t xml:space="preserve"> </w:t>
      </w:r>
      <w:r w:rsidR="00286303" w:rsidRPr="00286303">
        <w:rPr>
          <w:rStyle w:val="Char4"/>
          <w:rFonts w:hint="cs"/>
          <w:rtl/>
        </w:rPr>
        <w:t>٤</w:t>
      </w:r>
      <w:r w:rsidR="00286303">
        <w:rPr>
          <w:rFonts w:ascii="KFGQPC Uthman Taha Naskh" w:cs="KFGQPC Uthman Taha Naskh" w:hint="cs"/>
          <w:sz w:val="28"/>
          <w:rtl/>
          <w:lang w:val="en-MY" w:eastAsia="en-MY"/>
        </w:rPr>
        <w:t>﴾</w:t>
      </w:r>
      <w:r w:rsidR="00286303">
        <w:rPr>
          <w:rFonts w:ascii="KFGQPC Uthman Taha Naskh" w:cs="KFGQPC Uthman Taha Naskh"/>
          <w:sz w:val="28"/>
          <w:rtl/>
          <w:lang w:val="en-MY" w:eastAsia="en-MY"/>
        </w:rPr>
        <w:t xml:space="preserve"> [</w:t>
      </w:r>
      <w:r w:rsidR="00286303">
        <w:rPr>
          <w:rFonts w:ascii="KFGQPC Uthman Taha Naskh" w:cs="KFGQPC Uthman Taha Naskh" w:hint="cs"/>
          <w:sz w:val="28"/>
          <w:rtl/>
          <w:lang w:val="en-MY" w:eastAsia="en-MY"/>
        </w:rPr>
        <w:t>الشعراء</w:t>
      </w:r>
      <w:r w:rsidR="00286303">
        <w:rPr>
          <w:rFonts w:ascii="KFGQPC Uthman Taha Naskh" w:cs="KFGQPC Uthman Taha Naskh"/>
          <w:sz w:val="28"/>
          <w:rtl/>
          <w:lang w:val="en-MY" w:eastAsia="en-MY"/>
        </w:rPr>
        <w:t xml:space="preserve"> : </w:t>
      </w:r>
      <w:r w:rsidR="00286303">
        <w:rPr>
          <w:rFonts w:ascii="KFGQPC Uthman Taha Naskh" w:cs="KFGQPC Uthman Taha Naskh" w:hint="cs"/>
          <w:sz w:val="28"/>
          <w:rtl/>
          <w:lang w:val="en-MY" w:eastAsia="en-MY"/>
        </w:rPr>
        <w:t>٤</w:t>
      </w:r>
      <w:r w:rsidR="00286303">
        <w:rPr>
          <w:rFonts w:ascii="KFGQPC Uthman Taha Naskh" w:cs="KFGQPC Uthman Taha Naskh"/>
          <w:sz w:val="28"/>
          <w:rtl/>
          <w:lang w:val="en-MY" w:eastAsia="en-MY"/>
        </w:rPr>
        <w:t>]</w:t>
      </w:r>
      <w:r w:rsidR="00281393" w:rsidRPr="00286303">
        <w:rPr>
          <w:rFonts w:cs="KFGQPC Uthman Taha Naskh" w:hint="cs"/>
          <w:szCs w:val="27"/>
          <w:rtl/>
        </w:rPr>
        <w:t>"</w:t>
      </w:r>
      <w:r w:rsidR="00281393" w:rsidRPr="00286303">
        <w:rPr>
          <w:rFonts w:cs="KFGQPC Uthman Taha Naskh"/>
          <w:szCs w:val="27"/>
          <w:vertAlign w:val="superscript"/>
          <w:rtl/>
        </w:rPr>
        <w:t>(</w:t>
      </w:r>
      <w:r w:rsidR="00281393" w:rsidRPr="00286303">
        <w:rPr>
          <w:rStyle w:val="FootnoteReference"/>
          <w:rFonts w:cs="KFGQPC Uthman Taha Naskh"/>
          <w:szCs w:val="27"/>
          <w:rtl/>
        </w:rPr>
        <w:footnoteReference w:id="418"/>
      </w:r>
      <w:r w:rsidR="00281393" w:rsidRPr="00286303">
        <w:rPr>
          <w:rFonts w:cs="KFGQPC Uthman Taha Naskh"/>
          <w:szCs w:val="27"/>
          <w:vertAlign w:val="superscript"/>
          <w:rtl/>
        </w:rPr>
        <w:t>)</w:t>
      </w:r>
      <w:r w:rsidR="00281393" w:rsidRPr="00286303">
        <w:rPr>
          <w:rFonts w:cs="KFGQPC Uthman Taha Naskh" w:hint="cs"/>
          <w:szCs w:val="27"/>
          <w:rtl/>
        </w:rPr>
        <w:t>.</w:t>
      </w:r>
      <w:r w:rsidR="00281393" w:rsidRPr="00071EFE">
        <w:rPr>
          <w:rFonts w:cs="mylotus" w:hint="cs"/>
          <w:szCs w:val="27"/>
          <w:rtl/>
        </w:rPr>
        <w:t xml:space="preserve"> وجاء في الحديث 30: "</w:t>
      </w:r>
      <w:r w:rsidR="00281393" w:rsidRPr="00286303">
        <w:rPr>
          <w:rFonts w:cs="KFGQPC Uthman Taha Naskh"/>
          <w:b/>
          <w:bCs/>
          <w:szCs w:val="27"/>
          <w:rtl/>
        </w:rPr>
        <w:t>وَإِنَّ الْقَائِمَ هُوَ الَّذِي إِذَا خَرَجَ كَانَ فِي سِنِّ الشُّيُوخِ وَمَنْظَرِ الشَّبَابِ قَوِيّاً فِي بَدَنِهِ حَتَّى لَوْ مَدَّ يَدَهُ إِلَى أَعْظَمِ شَجَرَةٍ عَلَى وَجْهِ الْأَرْضِ لَقَلَعَهَا</w:t>
      </w:r>
      <w:r w:rsidR="00281393" w:rsidRPr="00286303">
        <w:rPr>
          <w:rFonts w:cs="KFGQPC Uthman Taha Naskh" w:hint="cs"/>
          <w:b/>
          <w:bCs/>
          <w:szCs w:val="27"/>
          <w:rtl/>
        </w:rPr>
        <w:t xml:space="preserve"> </w:t>
      </w:r>
      <w:r w:rsidR="00281393" w:rsidRPr="00286303">
        <w:rPr>
          <w:rFonts w:cs="KFGQPC Uthman Taha Naskh" w:hint="cs"/>
          <w:szCs w:val="27"/>
          <w:rtl/>
        </w:rPr>
        <w:t>(!!)</w:t>
      </w:r>
      <w:r w:rsidR="00281393" w:rsidRPr="00286303">
        <w:rPr>
          <w:rFonts w:cs="KFGQPC Uthman Taha Naskh"/>
          <w:szCs w:val="27"/>
          <w:rtl/>
        </w:rPr>
        <w:t xml:space="preserve"> </w:t>
      </w:r>
      <w:r w:rsidR="00281393" w:rsidRPr="00286303">
        <w:rPr>
          <w:rFonts w:cs="KFGQPC Uthman Taha Naskh"/>
          <w:b/>
          <w:bCs/>
          <w:szCs w:val="27"/>
          <w:rtl/>
        </w:rPr>
        <w:t>وَلَوْ صَاحَ بَيْنَ الْجِبَالِ لَتَدَكْدَكَتْ صُخُورُهَا</w:t>
      </w:r>
      <w:r w:rsidR="00281393" w:rsidRPr="00286303">
        <w:rPr>
          <w:rFonts w:cs="KFGQPC Uthman Taha Naskh" w:hint="cs"/>
          <w:b/>
          <w:bCs/>
          <w:szCs w:val="27"/>
          <w:rtl/>
        </w:rPr>
        <w:t xml:space="preserve"> </w:t>
      </w:r>
      <w:r w:rsidR="00281393" w:rsidRPr="00286303">
        <w:rPr>
          <w:rFonts w:cs="KFGQPC Uthman Taha Naskh" w:hint="cs"/>
          <w:szCs w:val="27"/>
          <w:rtl/>
        </w:rPr>
        <w:t>(!!)</w:t>
      </w:r>
      <w:r w:rsidR="00281393" w:rsidRPr="00071EFE">
        <w:rPr>
          <w:rFonts w:cs="mylotus" w:hint="cs"/>
          <w:szCs w:val="27"/>
          <w:rtl/>
        </w:rPr>
        <w:t xml:space="preserve">".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ليت شعري! ألم يكن لدى أولئك الرواة من عمل سوى تلفيق مثل هذه المهملات؟!</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الحديث 32</w:t>
      </w:r>
      <w:r w:rsidR="00281393" w:rsidRPr="00071EFE">
        <w:rPr>
          <w:rFonts w:cs="mylotus" w:hint="cs"/>
          <w:szCs w:val="27"/>
          <w:rtl/>
          <w:lang w:bidi="ar-SY"/>
        </w:rPr>
        <w:t xml:space="preserve"> - مضمونه مخالف لما عليه الشيعة لأنه ينسب إلى حضـرة الإمام العسكري (ع) أنه قال: </w:t>
      </w:r>
      <w:r w:rsidR="00281393" w:rsidRPr="00071EFE">
        <w:rPr>
          <w:rFonts w:cs="mylotus"/>
          <w:szCs w:val="27"/>
          <w:rtl/>
          <w:lang w:bidi="ar-SY"/>
        </w:rPr>
        <w:t>"</w:t>
      </w:r>
      <w:r w:rsidR="00281393" w:rsidRPr="00286303">
        <w:rPr>
          <w:rFonts w:cs="KFGQPC Uthman Taha Naskh" w:hint="cs"/>
          <w:b/>
          <w:bCs/>
          <w:szCs w:val="27"/>
          <w:rtl/>
          <w:lang w:bidi="ar-SY"/>
        </w:rPr>
        <w:t>إِذَا قَامَ القَائِمُ أَمَرَ بِهَدْمِ المَنَارِ وَالمَقَاصِيرِ الَّتِي فِي المَسَاجِدِ فَقُلْتُ فِي نَفْسِي لِأَيِّ مَعْنَى هَذَا؟ فَأَقْبَلَ عَلَيَّ فَقَالَ: مَعْنَى هَذَا أَنَّهَا مُحْدَثَةٌ مُبْتَدَعَةٌ لَمْ يَبْنِهَا نَبِيٌّ وَلَا حُجَّةٌ</w:t>
      </w:r>
      <w:r w:rsidR="00281393" w:rsidRPr="00071EFE">
        <w:rPr>
          <w:rFonts w:cs="mylotus"/>
          <w:szCs w:val="27"/>
          <w:rtl/>
          <w:lang w:bidi="ar-SY"/>
        </w:rPr>
        <w:t>"</w:t>
      </w:r>
      <w:r w:rsidR="00281393" w:rsidRPr="00071EFE">
        <w:rPr>
          <w:rFonts w:cs="mylotus" w:hint="cs"/>
          <w:szCs w:val="27"/>
          <w:rtl/>
          <w:lang w:bidi="ar-SY"/>
        </w:rPr>
        <w:t>. فينبغي أن نقول: إذا كان الشيعة يقبلون هذا الخبر فلماذا يعملون خلافاً له ويزيدون كل يوم عدد المنارات والمآذن والمقاصير في المساجد؟!</w:t>
      </w:r>
    </w:p>
    <w:p w:rsidR="00281393" w:rsidRPr="00071EFE" w:rsidRDefault="00E21FB7" w:rsidP="00071EFE">
      <w:pPr>
        <w:widowControl w:val="0"/>
        <w:spacing w:after="60" w:line="228" w:lineRule="auto"/>
        <w:ind w:firstLine="284"/>
        <w:jc w:val="both"/>
        <w:rPr>
          <w:rFonts w:cs="mylotus"/>
          <w:szCs w:val="27"/>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الأحاديث 34 و36 و65</w:t>
      </w:r>
      <w:r w:rsidR="00281393" w:rsidRPr="00071EFE">
        <w:rPr>
          <w:rFonts w:cs="mylotus" w:hint="cs"/>
          <w:szCs w:val="27"/>
          <w:rtl/>
          <w:lang w:bidi="ar-SY"/>
        </w:rPr>
        <w:t>- يُراجع بشأنها ما ذكرناه في الباب الخامس من الكتاب الحاضر، الحديثان رقم 31 و 22</w:t>
      </w:r>
      <w:r w:rsidR="0065086F">
        <w:rPr>
          <w:rFonts w:cs="mylotus" w:hint="cs"/>
          <w:szCs w:val="27"/>
          <w:rtl/>
          <w:lang w:bidi="ar-SY"/>
        </w:rPr>
        <w:t xml:space="preserve"> (ص</w:t>
      </w:r>
      <w:r w:rsidR="0065086F">
        <w:rPr>
          <w:rFonts w:cs="mylotus"/>
          <w:szCs w:val="27"/>
          <w:rtl/>
          <w:lang w:bidi="ar-SY"/>
        </w:rPr>
        <w:fldChar w:fldCharType="begin"/>
      </w:r>
      <w:r w:rsidR="0065086F">
        <w:rPr>
          <w:rFonts w:cs="mylotus"/>
          <w:szCs w:val="27"/>
          <w:rtl/>
          <w:lang w:bidi="ar-SY"/>
        </w:rPr>
        <w:instrText xml:space="preserve"> </w:instrText>
      </w:r>
      <w:r w:rsidR="0065086F">
        <w:rPr>
          <w:rFonts w:cs="mylotus" w:hint="cs"/>
          <w:szCs w:val="27"/>
          <w:lang w:bidi="ar-SY"/>
        </w:rPr>
        <w:instrText>PAGEREF</w:instrText>
      </w:r>
      <w:r w:rsidR="0065086F">
        <w:rPr>
          <w:rFonts w:cs="mylotus" w:hint="cs"/>
          <w:szCs w:val="27"/>
          <w:rtl/>
          <w:lang w:bidi="ar-SY"/>
        </w:rPr>
        <w:instrText xml:space="preserve"> _</w:instrText>
      </w:r>
      <w:r w:rsidR="0065086F">
        <w:rPr>
          <w:rFonts w:cs="mylotus" w:hint="cs"/>
          <w:szCs w:val="27"/>
          <w:lang w:bidi="ar-SY"/>
        </w:rPr>
        <w:instrText>Ref366526952 \h</w:instrText>
      </w:r>
      <w:r w:rsidR="0065086F">
        <w:rPr>
          <w:rFonts w:cs="mylotus"/>
          <w:szCs w:val="27"/>
          <w:rtl/>
          <w:lang w:bidi="ar-SY"/>
        </w:rPr>
        <w:instrText xml:space="preserve"> </w:instrText>
      </w:r>
      <w:r w:rsidR="0065086F">
        <w:rPr>
          <w:rFonts w:cs="mylotus"/>
          <w:szCs w:val="27"/>
          <w:rtl/>
          <w:lang w:bidi="ar-SY"/>
        </w:rPr>
      </w:r>
      <w:r w:rsidR="0065086F">
        <w:rPr>
          <w:rFonts w:cs="mylotus"/>
          <w:szCs w:val="27"/>
          <w:rtl/>
          <w:lang w:bidi="ar-SY"/>
        </w:rPr>
        <w:fldChar w:fldCharType="separate"/>
      </w:r>
      <w:r w:rsidR="0090698E">
        <w:rPr>
          <w:rFonts w:cs="mylotus"/>
          <w:noProof/>
          <w:szCs w:val="27"/>
          <w:rtl/>
          <w:lang w:bidi="ar-SY"/>
        </w:rPr>
        <w:t>182</w:t>
      </w:r>
      <w:r w:rsidR="0065086F">
        <w:rPr>
          <w:rFonts w:cs="mylotus"/>
          <w:szCs w:val="27"/>
          <w:rtl/>
          <w:lang w:bidi="ar-SY"/>
        </w:rPr>
        <w:fldChar w:fldCharType="end"/>
      </w:r>
      <w:r w:rsidR="0065086F">
        <w:rPr>
          <w:rFonts w:cs="mylotus" w:hint="cs"/>
          <w:szCs w:val="27"/>
          <w:rtl/>
          <w:lang w:bidi="ar-SY"/>
        </w:rPr>
        <w:t xml:space="preserve"> و</w:t>
      </w:r>
      <w:r w:rsidR="0065086F">
        <w:rPr>
          <w:rFonts w:cs="mylotus"/>
          <w:szCs w:val="27"/>
          <w:rtl/>
          <w:lang w:bidi="ar-SY"/>
        </w:rPr>
        <w:fldChar w:fldCharType="begin"/>
      </w:r>
      <w:r w:rsidR="0065086F">
        <w:rPr>
          <w:rFonts w:cs="mylotus"/>
          <w:szCs w:val="27"/>
          <w:rtl/>
          <w:lang w:bidi="ar-SY"/>
        </w:rPr>
        <w:instrText xml:space="preserve"> </w:instrText>
      </w:r>
      <w:r w:rsidR="0065086F">
        <w:rPr>
          <w:rFonts w:cs="mylotus" w:hint="cs"/>
          <w:szCs w:val="27"/>
          <w:lang w:bidi="ar-SY"/>
        </w:rPr>
        <w:instrText>PAGEREF</w:instrText>
      </w:r>
      <w:r w:rsidR="0065086F">
        <w:rPr>
          <w:rFonts w:cs="mylotus" w:hint="cs"/>
          <w:szCs w:val="27"/>
          <w:rtl/>
          <w:lang w:bidi="ar-SY"/>
        </w:rPr>
        <w:instrText xml:space="preserve"> _</w:instrText>
      </w:r>
      <w:r w:rsidR="0065086F">
        <w:rPr>
          <w:rFonts w:cs="mylotus" w:hint="cs"/>
          <w:szCs w:val="27"/>
          <w:lang w:bidi="ar-SY"/>
        </w:rPr>
        <w:instrText>Ref366530682 \h</w:instrText>
      </w:r>
      <w:r w:rsidR="0065086F">
        <w:rPr>
          <w:rFonts w:cs="mylotus"/>
          <w:szCs w:val="27"/>
          <w:rtl/>
          <w:lang w:bidi="ar-SY"/>
        </w:rPr>
        <w:instrText xml:space="preserve"> </w:instrText>
      </w:r>
      <w:r w:rsidR="0065086F">
        <w:rPr>
          <w:rFonts w:cs="mylotus"/>
          <w:szCs w:val="27"/>
          <w:rtl/>
          <w:lang w:bidi="ar-SY"/>
        </w:rPr>
      </w:r>
      <w:r w:rsidR="0065086F">
        <w:rPr>
          <w:rFonts w:cs="mylotus"/>
          <w:szCs w:val="27"/>
          <w:rtl/>
          <w:lang w:bidi="ar-SY"/>
        </w:rPr>
        <w:fldChar w:fldCharType="separate"/>
      </w:r>
      <w:r w:rsidR="0090698E">
        <w:rPr>
          <w:rFonts w:cs="mylotus"/>
          <w:noProof/>
          <w:szCs w:val="27"/>
          <w:rtl/>
          <w:lang w:bidi="ar-SY"/>
        </w:rPr>
        <w:t>189</w:t>
      </w:r>
      <w:r w:rsidR="0065086F">
        <w:rPr>
          <w:rFonts w:cs="mylotus"/>
          <w:szCs w:val="27"/>
          <w:rtl/>
          <w:lang w:bidi="ar-SY"/>
        </w:rPr>
        <w:fldChar w:fldCharType="end"/>
      </w:r>
      <w:r w:rsidR="0065086F">
        <w:rPr>
          <w:rFonts w:cs="mylotus" w:hint="cs"/>
          <w:szCs w:val="27"/>
          <w:rtl/>
          <w:lang w:bidi="ar-SY"/>
        </w:rPr>
        <w:t>)</w:t>
      </w:r>
      <w:r w:rsidR="00281393" w:rsidRPr="00071EFE">
        <w:rPr>
          <w:rFonts w:cs="mylotus" w:hint="cs"/>
          <w:szCs w:val="27"/>
          <w:rtl/>
          <w:lang w:bidi="ar-SY"/>
        </w:rPr>
        <w:t>.</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الأحاديث 37 و40 و67 و105</w:t>
      </w:r>
      <w:r w:rsidR="00281393" w:rsidRPr="00071EFE">
        <w:rPr>
          <w:rFonts w:cs="mylotus" w:hint="cs"/>
          <w:szCs w:val="27"/>
          <w:rtl/>
          <w:lang w:bidi="ar-SY"/>
        </w:rPr>
        <w:t xml:space="preserve"> </w:t>
      </w:r>
      <w:r w:rsidR="00281393">
        <w:rPr>
          <w:rFonts w:cs="Times New Roman" w:hint="cs"/>
          <w:szCs w:val="30"/>
          <w:rtl/>
        </w:rPr>
        <w:t>–</w:t>
      </w:r>
      <w:r w:rsidR="00281393" w:rsidRPr="00071EFE">
        <w:rPr>
          <w:rFonts w:cs="mylotus" w:hint="cs"/>
          <w:szCs w:val="27"/>
          <w:rtl/>
        </w:rPr>
        <w:t xml:space="preserve">  ينبغي أن نقول: إن مهدي هذه الأحاديث تأخر ظهوره جداً عن الوقت الذي كان يجب أن يظهر به!! لأن الحديث يقول: </w:t>
      </w:r>
      <w:r w:rsidR="00281393" w:rsidRPr="00071EFE">
        <w:rPr>
          <w:rFonts w:cs="mylotus"/>
          <w:szCs w:val="27"/>
          <w:rtl/>
        </w:rPr>
        <w:t>"</w:t>
      </w:r>
      <w:r w:rsidR="00281393" w:rsidRPr="00286303">
        <w:rPr>
          <w:rFonts w:cs="KFGQPC Uthman Taha Naskh" w:hint="cs"/>
          <w:b/>
          <w:bCs/>
          <w:szCs w:val="27"/>
          <w:rtl/>
        </w:rPr>
        <w:t xml:space="preserve">إِذَا خَرَجَ القَائِمُ (ع) مِنْ مَكَّةَ يُنَادِي مُنَادِيهِ أَلَا لَا يَحْمِلَنَّ أَحَدٌ طَعَاماً وَلَا شَرَاباً وَحَمَلَ مَعَهُ حَجَرُ مُوسَى بْنِ عِمْرَانَ (ع) وَهُوَ وِقْرُ بَعِيرٍ </w:t>
      </w:r>
      <w:r w:rsidR="00281393" w:rsidRPr="00286303">
        <w:rPr>
          <w:rFonts w:cs="KFGQPC Uthman Taha Naskh" w:hint="cs"/>
          <w:szCs w:val="27"/>
          <w:rtl/>
        </w:rPr>
        <w:t>(؟!)</w:t>
      </w:r>
      <w:r w:rsidR="00281393" w:rsidRPr="00286303">
        <w:rPr>
          <w:rFonts w:cs="KFGQPC Uthman Taha Naskh" w:hint="cs"/>
          <w:b/>
          <w:bCs/>
          <w:szCs w:val="27"/>
          <w:rtl/>
        </w:rPr>
        <w:t xml:space="preserve"> فَلَا يَنْزِلُ مَنْزِلًا إِلَّا انْفَجَرَتْ مِنْهُ عُيُونٌ فَمَنْ كَانَ جَائِعاً شَبِعَ وَمَنْ كَانَ ظَمْآناً رَوِيَ وَرَوِيَتْ دَوَابُّهُمْ حَتَّى يَنْزِلُوا النَّجَفَ مِنْ ظَهْرِ الكُوفَةِ</w:t>
      </w:r>
      <w:r w:rsidR="00281393" w:rsidRPr="00071EFE">
        <w:rPr>
          <w:rFonts w:cs="mylotus"/>
          <w:szCs w:val="27"/>
          <w:rtl/>
        </w:rPr>
        <w:t>"</w:t>
      </w:r>
      <w:r w:rsidR="00281393" w:rsidRPr="00071EFE">
        <w:rPr>
          <w:rFonts w:cs="mylotus" w:hint="cs"/>
          <w:szCs w:val="27"/>
          <w:rtl/>
        </w:rPr>
        <w:t xml:space="preserve">! </w:t>
      </w:r>
    </w:p>
    <w:p w:rsidR="00281393" w:rsidRPr="00071EFE" w:rsidRDefault="00281393" w:rsidP="0065086F">
      <w:pPr>
        <w:widowControl w:val="0"/>
        <w:spacing w:after="60" w:line="228" w:lineRule="auto"/>
        <w:ind w:firstLine="284"/>
        <w:jc w:val="both"/>
        <w:rPr>
          <w:rFonts w:cs="mylotus" w:hint="cs"/>
          <w:szCs w:val="27"/>
          <w:rtl/>
          <w:lang w:bidi="ar-SY"/>
        </w:rPr>
      </w:pPr>
      <w:r w:rsidRPr="00071EFE">
        <w:rPr>
          <w:rFonts w:cs="mylotus" w:hint="cs"/>
          <w:szCs w:val="27"/>
          <w:rtl/>
        </w:rPr>
        <w:t>كما قلنا يبدو أن مهدي هذا الحديث والحديثين 120 و 121 قد مضى وقت ظهوره</w:t>
      </w:r>
      <w:r w:rsidRPr="00B21426">
        <w:rPr>
          <w:rFonts w:cs="Arabic11 BT"/>
          <w:szCs w:val="27"/>
          <w:vertAlign w:val="superscript"/>
          <w:rtl/>
        </w:rPr>
        <w:t>(</w:t>
      </w:r>
      <w:r w:rsidRPr="00B21426">
        <w:rPr>
          <w:rStyle w:val="FootnoteReference"/>
          <w:rFonts w:cs="Arabic11 BT"/>
          <w:szCs w:val="27"/>
          <w:rtl/>
        </w:rPr>
        <w:footnoteReference w:id="419"/>
      </w:r>
      <w:r w:rsidRPr="00B21426">
        <w:rPr>
          <w:rFonts w:cs="Arabic11 BT"/>
          <w:szCs w:val="27"/>
          <w:vertAlign w:val="superscript"/>
          <w:rtl/>
        </w:rPr>
        <w:t>)</w:t>
      </w:r>
      <w:r w:rsidRPr="00071EFE">
        <w:rPr>
          <w:rFonts w:cs="mylotus" w:hint="cs"/>
          <w:szCs w:val="27"/>
          <w:rtl/>
        </w:rPr>
        <w:t xml:space="preserve">، إذ انتشرت اليوم في الجزيرة العربية وفي العراق أنابيب تمديد المياه ولم يعد هناك من حاجة إلى حجر موسى بن عمران كما أنه لم يعد أحد يذهب إلى الحرب على ظهور الجمال والخيول ولا يستخدم السيوف في القتال، بل أصبحت المعارك تتمّ بالوسائل ذات المحركات وبالأسلحة النارية. أضف إلى ذلك أن حجر موسى بن عمران لم يكن شيئاً يُحْمَل ويأخذه موسى معه هنا وهناك، بل الراوي الكاذب اخترع </w:t>
      </w:r>
      <w:r w:rsidRPr="00F82DE9">
        <w:rPr>
          <w:rFonts w:cs="mylotus" w:hint="cs"/>
          <w:szCs w:val="27"/>
          <w:rtl/>
        </w:rPr>
        <w:t xml:space="preserve">هذه القصة من بنات أفكاره، وينطبق على قصته ما ذكرناه في فقرة ثانياً في الصفحة </w:t>
      </w:r>
      <w:r w:rsidR="0065086F" w:rsidRPr="00F82DE9">
        <w:rPr>
          <w:rFonts w:cs="mylotus"/>
          <w:szCs w:val="27"/>
          <w:rtl/>
        </w:rPr>
        <w:fldChar w:fldCharType="begin"/>
      </w:r>
      <w:r w:rsidR="0065086F" w:rsidRPr="00F82DE9">
        <w:rPr>
          <w:rFonts w:cs="mylotus"/>
          <w:szCs w:val="27"/>
          <w:rtl/>
        </w:rPr>
        <w:instrText xml:space="preserve"> </w:instrText>
      </w:r>
      <w:r w:rsidR="0065086F" w:rsidRPr="00F82DE9">
        <w:rPr>
          <w:rFonts w:cs="mylotus" w:hint="cs"/>
          <w:szCs w:val="27"/>
        </w:rPr>
        <w:instrText>PAGEREF</w:instrText>
      </w:r>
      <w:r w:rsidR="0065086F" w:rsidRPr="00F82DE9">
        <w:rPr>
          <w:rFonts w:cs="mylotus" w:hint="cs"/>
          <w:szCs w:val="27"/>
          <w:rtl/>
        </w:rPr>
        <w:instrText xml:space="preserve"> _</w:instrText>
      </w:r>
      <w:r w:rsidR="0065086F" w:rsidRPr="00F82DE9">
        <w:rPr>
          <w:rFonts w:cs="mylotus" w:hint="cs"/>
          <w:szCs w:val="27"/>
        </w:rPr>
        <w:instrText>Ref366529756 \h</w:instrText>
      </w:r>
      <w:r w:rsidR="0065086F" w:rsidRPr="00F82DE9">
        <w:rPr>
          <w:rFonts w:cs="mylotus"/>
          <w:szCs w:val="27"/>
          <w:rtl/>
        </w:rPr>
        <w:instrText xml:space="preserve"> </w:instrText>
      </w:r>
      <w:r w:rsidR="0065086F" w:rsidRPr="00F82DE9">
        <w:rPr>
          <w:rFonts w:cs="mylotus"/>
          <w:szCs w:val="27"/>
          <w:rtl/>
        </w:rPr>
      </w:r>
      <w:r w:rsidR="0065086F" w:rsidRPr="00F82DE9">
        <w:rPr>
          <w:rFonts w:cs="mylotus"/>
          <w:szCs w:val="27"/>
          <w:rtl/>
        </w:rPr>
        <w:fldChar w:fldCharType="separate"/>
      </w:r>
      <w:r w:rsidR="0090698E">
        <w:rPr>
          <w:rFonts w:cs="mylotus"/>
          <w:noProof/>
          <w:szCs w:val="27"/>
          <w:rtl/>
        </w:rPr>
        <w:t>136</w:t>
      </w:r>
      <w:r w:rsidR="0065086F" w:rsidRPr="00F82DE9">
        <w:rPr>
          <w:rFonts w:cs="mylotus"/>
          <w:szCs w:val="27"/>
          <w:rtl/>
        </w:rPr>
        <w:fldChar w:fldCharType="end"/>
      </w:r>
      <w:r w:rsidRPr="00F82DE9">
        <w:rPr>
          <w:rFonts w:cs="mylotus" w:hint="cs"/>
          <w:szCs w:val="27"/>
          <w:rtl/>
        </w:rPr>
        <w:t xml:space="preserve"> من الكتاب الحاضر! والأمر ذاته</w:t>
      </w:r>
      <w:r w:rsidRPr="00071EFE">
        <w:rPr>
          <w:rFonts w:cs="mylotus" w:hint="cs"/>
          <w:szCs w:val="27"/>
          <w:rtl/>
        </w:rPr>
        <w:t xml:space="preserve"> ينطبق على الحديثين 44 و70 اللذين جاء فيهما "</w:t>
      </w:r>
      <w:r w:rsidRPr="00286303">
        <w:rPr>
          <w:rFonts w:cs="KFGQPC Uthman Taha Naskh" w:hint="cs"/>
          <w:b/>
          <w:bCs/>
          <w:szCs w:val="27"/>
          <w:rtl/>
        </w:rPr>
        <w:t xml:space="preserve">أن أصحاب المهدي </w:t>
      </w:r>
      <w:r w:rsidRPr="00286303">
        <w:rPr>
          <w:rFonts w:cs="KFGQPC Uthman Taha Naskh"/>
          <w:b/>
          <w:bCs/>
          <w:szCs w:val="27"/>
          <w:rtl/>
        </w:rPr>
        <w:t xml:space="preserve">لَا يَكُفُّونَ سُيُوفَهُمْ حَتَّى يَرْضَى </w:t>
      </w:r>
      <w:r w:rsidRPr="00286303">
        <w:rPr>
          <w:rFonts w:cs="KFGQPC Uthman Taha Naskh" w:hint="cs"/>
          <w:b/>
          <w:bCs/>
          <w:szCs w:val="27"/>
          <w:rtl/>
        </w:rPr>
        <w:t>اللهُ</w:t>
      </w:r>
      <w:r w:rsidRPr="00286303">
        <w:rPr>
          <w:rFonts w:cs="KFGQPC Uthman Taha Naskh"/>
          <w:b/>
          <w:bCs/>
          <w:szCs w:val="27"/>
          <w:rtl/>
        </w:rPr>
        <w:t xml:space="preserve"> عَزَّ وَجَلَّ</w:t>
      </w:r>
      <w:r w:rsidRPr="00071EFE">
        <w:rPr>
          <w:rFonts w:cs="mylotus" w:hint="cs"/>
          <w:szCs w:val="27"/>
          <w:rtl/>
        </w:rPr>
        <w:t>"! وكذلك الحديث 179 الذي يرويه «ابن ظبيان» الذي لعنه الإمام الرضا (ع)، والذي يقول: "</w:t>
      </w:r>
      <w:r w:rsidRPr="00286303">
        <w:rPr>
          <w:rFonts w:cs="KFGQPC Uthman Taha Naskh"/>
          <w:b/>
          <w:bCs/>
          <w:szCs w:val="27"/>
          <w:rtl/>
        </w:rPr>
        <w:t xml:space="preserve">إِذَا قَامَ الْقَائِمُ </w:t>
      </w:r>
      <w:r w:rsidRPr="00286303">
        <w:rPr>
          <w:rFonts w:cs="KFGQPC Uthman Taha Naskh" w:hint="cs"/>
          <w:b/>
          <w:bCs/>
          <w:szCs w:val="27"/>
          <w:rtl/>
        </w:rPr>
        <w:t>(ع)</w:t>
      </w:r>
      <w:r w:rsidRPr="00286303">
        <w:rPr>
          <w:rFonts w:cs="KFGQPC Uthman Taha Naskh"/>
          <w:b/>
          <w:bCs/>
          <w:szCs w:val="27"/>
          <w:rtl/>
        </w:rPr>
        <w:t xml:space="preserve"> أَتَى رَحْبَةَ الْكُوفَةِ فَقَالَ بِرِجْلِهِ هَكَذَا وَأَوْمَأَ بِيَدِهِ إِلَى مَوْضِعٍ ثُمَّ قَالَ احْفِرُوا هَاهُنَا فَيَحْفِرُونَ فَيَسْتَخْرِجُونَ اثْنَيْ عَشَرَ أَلْفَ دِرْعٍ وَاثْنَيْ عَشَرَ أَلْفَ سَيْفٍ وَاثْنَيْ عَشَرَ أَلْفَ بَيْضَةٍ</w:t>
      </w:r>
      <w:r w:rsidRPr="00286303">
        <w:rPr>
          <w:rFonts w:cs="KFGQPC Uthman Taha Naskh"/>
          <w:szCs w:val="27"/>
          <w:rtl/>
        </w:rPr>
        <w:t xml:space="preserve"> </w:t>
      </w:r>
      <w:r w:rsidRPr="00286303">
        <w:rPr>
          <w:rFonts w:cs="KFGQPC Uthman Taha Naskh"/>
          <w:b/>
          <w:bCs/>
          <w:szCs w:val="27"/>
          <w:rtl/>
        </w:rPr>
        <w:t>لِكُلِّ بَيْضَةٍ وَجْهَانِ ثُمَّ يَدْعُو اثْنَيْ عَشَرَ أَلْفَ رَجُلٍ مِنَ الْمَوَالِي مِنَ الْعَرَبِ وَالْعَجَمِ فَيُلْبِسُهُمْ ذَلِكَ ثُمَّ يَقُولُ مَنْ لَمْ يَكُنْ عَلَيْهِ مِثْلُ مَا عَلَيْكُمْ فَاقْتُلُوهُ</w:t>
      </w:r>
      <w:r w:rsidRPr="00071EFE">
        <w:rPr>
          <w:rFonts w:cs="mylotus" w:hint="cs"/>
          <w:szCs w:val="27"/>
          <w:rtl/>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الراوي الكذَّاب لهذا الحديث يظن أن في زمن المهدي لا يزال للدروع والسيوف فائدة في المعارك!! وكذلك الحديث 52 الذي يقول: "</w:t>
      </w:r>
      <w:r w:rsidRPr="00286303">
        <w:rPr>
          <w:rFonts w:cs="KFGQPC Uthman Taha Naskh"/>
          <w:b/>
          <w:bCs/>
          <w:szCs w:val="27"/>
          <w:rtl/>
          <w:lang w:bidi="ar-SY"/>
        </w:rPr>
        <w:t>إِنَّ قَائِمَنَا إِذَا قَام‏</w:t>
      </w:r>
      <w:r w:rsidRPr="00286303">
        <w:rPr>
          <w:rFonts w:cs="KFGQPC Uthman Taha Naskh" w:hint="cs"/>
          <w:szCs w:val="27"/>
          <w:rtl/>
          <w:lang w:bidi="ar-SY"/>
        </w:rPr>
        <w:t xml:space="preserve"> ......... </w:t>
      </w:r>
      <w:r w:rsidRPr="00286303">
        <w:rPr>
          <w:rFonts w:cs="KFGQPC Uthman Taha Naskh"/>
          <w:b/>
          <w:bCs/>
          <w:szCs w:val="27"/>
          <w:rtl/>
          <w:lang w:bidi="ar-SY"/>
        </w:rPr>
        <w:t>وَيَتَّصِلُ بُيُوتُ الْكُوفَةِ بِنَهَرِ كَرْبَلَاءَ بِالْحِير</w:t>
      </w:r>
      <w:r w:rsidRPr="00286303">
        <w:rPr>
          <w:rFonts w:cs="KFGQPC Uthman Taha Naskh" w:hint="cs"/>
          <w:b/>
          <w:bCs/>
          <w:szCs w:val="27"/>
          <w:rtl/>
          <w:lang w:bidi="ar-SY"/>
        </w:rPr>
        <w:t xml:space="preserve">ة </w:t>
      </w:r>
      <w:r w:rsidRPr="00286303">
        <w:rPr>
          <w:rFonts w:cs="KFGQPC Uthman Taha Naskh"/>
          <w:b/>
          <w:bCs/>
          <w:szCs w:val="27"/>
          <w:rtl/>
          <w:lang w:bidi="ar-SY"/>
        </w:rPr>
        <w:t>حَتَّى يَخْرُجَ الرَّجُلُ يَوْمَ الْجُمُعَةِ عَلَى بَغْلَةٍ سَفْوَاءَ</w:t>
      </w:r>
      <w:r w:rsidRPr="00715C8E">
        <w:rPr>
          <w:rFonts w:cs="Arabic11 BT"/>
          <w:szCs w:val="27"/>
          <w:vertAlign w:val="superscript"/>
          <w:rtl/>
          <w:lang w:bidi="ar-SY"/>
        </w:rPr>
        <w:t>(</w:t>
      </w:r>
      <w:r w:rsidRPr="00715C8E">
        <w:rPr>
          <w:rStyle w:val="FootnoteReference"/>
          <w:rFonts w:cs="Arabic11 BT"/>
          <w:szCs w:val="27"/>
          <w:rtl/>
          <w:lang w:bidi="ar-SY"/>
        </w:rPr>
        <w:footnoteReference w:id="420"/>
      </w:r>
      <w:r w:rsidRPr="00715C8E">
        <w:rPr>
          <w:rFonts w:cs="Arabic11 BT"/>
          <w:szCs w:val="27"/>
          <w:vertAlign w:val="superscript"/>
          <w:rtl/>
          <w:lang w:bidi="ar-SY"/>
        </w:rPr>
        <w:t>)</w:t>
      </w:r>
      <w:r w:rsidRPr="00286303">
        <w:rPr>
          <w:rFonts w:cs="KFGQPC Uthman Taha Naskh"/>
          <w:szCs w:val="27"/>
          <w:rtl/>
          <w:lang w:bidi="ar-SY"/>
        </w:rPr>
        <w:t xml:space="preserve"> </w:t>
      </w:r>
      <w:r w:rsidRPr="00286303">
        <w:rPr>
          <w:rFonts w:cs="KFGQPC Uthman Taha Naskh"/>
          <w:b/>
          <w:bCs/>
          <w:szCs w:val="27"/>
          <w:rtl/>
          <w:lang w:bidi="ar-SY"/>
        </w:rPr>
        <w:t>يُرِيدُ الْجُمُعَةَ فَلَا يُدْرِكُهَا</w:t>
      </w:r>
      <w:r w:rsidRPr="00071EFE">
        <w:rPr>
          <w:rFonts w:cs="mylotus" w:hint="cs"/>
          <w:szCs w:val="27"/>
          <w:rtl/>
          <w:lang w:bidi="ar-SY"/>
        </w:rPr>
        <w:t xml:space="preserve">"!! ولا يدري راوي هذا الحديث الكاذب أن أهل العراق اليوم لم يعودوا يركبون الأنعام والمواشي بل أصبحوا يتنقلون بالسيارات وغيرها من وسائل النقل الحديثة ذات المحركات! </w:t>
      </w:r>
    </w:p>
    <w:p w:rsidR="00281393" w:rsidRPr="008B6193" w:rsidRDefault="00281393" w:rsidP="00715C8E">
      <w:pPr>
        <w:widowControl w:val="0"/>
        <w:spacing w:after="60" w:line="228" w:lineRule="auto"/>
        <w:ind w:firstLine="284"/>
        <w:jc w:val="both"/>
        <w:rPr>
          <w:rFonts w:cs="mylotus" w:hint="cs"/>
          <w:spacing w:val="-2"/>
          <w:szCs w:val="27"/>
          <w:rtl/>
          <w:lang w:bidi="ar-SY"/>
        </w:rPr>
      </w:pPr>
      <w:r w:rsidRPr="008B6193">
        <w:rPr>
          <w:rFonts w:cs="mylotus" w:hint="cs"/>
          <w:spacing w:val="-2"/>
          <w:szCs w:val="27"/>
          <w:rtl/>
          <w:lang w:bidi="ar-SY"/>
        </w:rPr>
        <w:t>والنقطة الطريفة الأخرى هي ما جاء في الحديثين 52 و 77 من قوله: "</w:t>
      </w:r>
      <w:r w:rsidRPr="008B6193">
        <w:rPr>
          <w:rFonts w:cs="KFGQPC Uthman Taha Naskh" w:hint="cs"/>
          <w:b/>
          <w:bCs/>
          <w:spacing w:val="-2"/>
          <w:szCs w:val="27"/>
          <w:rtl/>
          <w:lang w:bidi="ar-SY"/>
        </w:rPr>
        <w:t>وَ</w:t>
      </w:r>
      <w:r w:rsidRPr="008B6193">
        <w:rPr>
          <w:rFonts w:cs="KFGQPC Uthman Taha Naskh"/>
          <w:b/>
          <w:bCs/>
          <w:spacing w:val="-2"/>
          <w:szCs w:val="27"/>
          <w:rtl/>
          <w:lang w:bidi="ar-SY"/>
        </w:rPr>
        <w:t>يُعَمَّرُ الرَّجُلُ فِي مُلْكِهِ حَتَّى يُولَدَ لَهُ أَلْفُ ذَكَرٍ لَا يُولَدُ فِيهِمْ أُنْثَى</w:t>
      </w:r>
      <w:r w:rsidRPr="008B6193">
        <w:rPr>
          <w:rFonts w:cs="mylotus" w:hint="cs"/>
          <w:spacing w:val="-2"/>
          <w:szCs w:val="27"/>
          <w:rtl/>
          <w:lang w:bidi="ar-SY"/>
        </w:rPr>
        <w:t>"!!</w:t>
      </w:r>
      <w:r w:rsidRPr="008B6193">
        <w:rPr>
          <w:rFonts w:cs="mylotus"/>
          <w:spacing w:val="-2"/>
          <w:szCs w:val="27"/>
          <w:rtl/>
          <w:lang w:bidi="ar-SY"/>
        </w:rPr>
        <w:t xml:space="preserve"> </w:t>
      </w:r>
      <w:r w:rsidRPr="008B6193">
        <w:rPr>
          <w:rFonts w:cs="mylotus" w:hint="cs"/>
          <w:spacing w:val="-2"/>
          <w:szCs w:val="27"/>
          <w:rtl/>
          <w:lang w:bidi="ar-SY"/>
        </w:rPr>
        <w:t xml:space="preserve">(وهذا ما يتطابق مع طريقة تفكير الناس قبل ألف سنة!). لاحظوا كيف يتخبَّط واضعو روايات المهدي ويحتارون في أكاذيبهم فمن جهة يقولون: إن المهدي سيحكم سبع سنوات أو تسع سنوات أو تسعين سنة على أكثر تقدير، ومن الجهة الأخرى يقولون: إن أتباع المهدي يُعمِّرون عمراً طويلاً جداً!! بالإضافة إلى أن الحديثين المذكورين يتضمنان ما يوافق طريقة تفكير العرب زمن الجاهلية الذين كانوا يكرهون أن تُولد لأحدهم أنثى، مع أن الله تعالى قدَّم في القرآن إعطاء الأنثى على إعطاء الذكر فقال: </w:t>
      </w:r>
      <w:r w:rsidR="00715C8E" w:rsidRPr="008B6193">
        <w:rPr>
          <w:rFonts w:ascii="KFGQPC Uthman Taha Naskh" w:cs="KFGQPC Uthman Taha Naskh" w:hint="cs"/>
          <w:spacing w:val="-2"/>
          <w:sz w:val="28"/>
          <w:rtl/>
          <w:lang w:val="en-MY" w:eastAsia="en-MY"/>
        </w:rPr>
        <w:t>﴿</w:t>
      </w:r>
      <w:r w:rsidR="00715C8E" w:rsidRPr="008B6193">
        <w:rPr>
          <w:rStyle w:val="Char4"/>
          <w:rFonts w:hint="cs"/>
          <w:spacing w:val="-2"/>
          <w:rtl/>
        </w:rPr>
        <w:t>يَهَبُ</w:t>
      </w:r>
      <w:r w:rsidR="00715C8E" w:rsidRPr="008B6193">
        <w:rPr>
          <w:rStyle w:val="Char4"/>
          <w:spacing w:val="-2"/>
          <w:rtl/>
        </w:rPr>
        <w:t xml:space="preserve"> </w:t>
      </w:r>
      <w:r w:rsidR="00715C8E" w:rsidRPr="008B6193">
        <w:rPr>
          <w:rStyle w:val="Char4"/>
          <w:rFonts w:hint="cs"/>
          <w:spacing w:val="-2"/>
          <w:rtl/>
        </w:rPr>
        <w:t>لِمَن</w:t>
      </w:r>
      <w:r w:rsidR="00715C8E" w:rsidRPr="008B6193">
        <w:rPr>
          <w:rStyle w:val="Char4"/>
          <w:spacing w:val="-2"/>
          <w:rtl/>
        </w:rPr>
        <w:t xml:space="preserve"> </w:t>
      </w:r>
      <w:r w:rsidR="00715C8E" w:rsidRPr="008B6193">
        <w:rPr>
          <w:rStyle w:val="Char4"/>
          <w:rFonts w:hint="cs"/>
          <w:spacing w:val="-2"/>
          <w:rtl/>
        </w:rPr>
        <w:t>يَشَآءُ</w:t>
      </w:r>
      <w:r w:rsidR="00715C8E" w:rsidRPr="008B6193">
        <w:rPr>
          <w:rStyle w:val="Char4"/>
          <w:spacing w:val="-2"/>
          <w:rtl/>
        </w:rPr>
        <w:t xml:space="preserve"> </w:t>
      </w:r>
      <w:r w:rsidR="00715C8E" w:rsidRPr="008B6193">
        <w:rPr>
          <w:rStyle w:val="Char4"/>
          <w:rFonts w:hint="cs"/>
          <w:spacing w:val="-2"/>
          <w:rtl/>
        </w:rPr>
        <w:t>إِنَٰثٗا</w:t>
      </w:r>
      <w:r w:rsidR="00715C8E" w:rsidRPr="008B6193">
        <w:rPr>
          <w:rStyle w:val="Char4"/>
          <w:spacing w:val="-2"/>
          <w:rtl/>
        </w:rPr>
        <w:t xml:space="preserve"> </w:t>
      </w:r>
      <w:r w:rsidR="00715C8E" w:rsidRPr="008B6193">
        <w:rPr>
          <w:rStyle w:val="Char4"/>
          <w:rFonts w:hint="cs"/>
          <w:spacing w:val="-2"/>
          <w:rtl/>
        </w:rPr>
        <w:t>وَيَهَبُ</w:t>
      </w:r>
      <w:r w:rsidR="00715C8E" w:rsidRPr="008B6193">
        <w:rPr>
          <w:rStyle w:val="Char4"/>
          <w:spacing w:val="-2"/>
          <w:rtl/>
        </w:rPr>
        <w:t xml:space="preserve"> </w:t>
      </w:r>
      <w:r w:rsidR="00715C8E" w:rsidRPr="008B6193">
        <w:rPr>
          <w:rStyle w:val="Char4"/>
          <w:rFonts w:hint="cs"/>
          <w:spacing w:val="-2"/>
          <w:rtl/>
        </w:rPr>
        <w:t>لِمَن</w:t>
      </w:r>
      <w:r w:rsidR="00715C8E" w:rsidRPr="008B6193">
        <w:rPr>
          <w:rStyle w:val="Char4"/>
          <w:spacing w:val="-2"/>
          <w:rtl/>
        </w:rPr>
        <w:t xml:space="preserve"> </w:t>
      </w:r>
      <w:r w:rsidR="00715C8E" w:rsidRPr="008B6193">
        <w:rPr>
          <w:rStyle w:val="Char4"/>
          <w:rFonts w:hint="cs"/>
          <w:spacing w:val="-2"/>
          <w:rtl/>
        </w:rPr>
        <w:t>يَشَآءُ</w:t>
      </w:r>
      <w:r w:rsidR="00715C8E" w:rsidRPr="008B6193">
        <w:rPr>
          <w:rStyle w:val="Char4"/>
          <w:spacing w:val="-2"/>
          <w:rtl/>
        </w:rPr>
        <w:t xml:space="preserve"> </w:t>
      </w:r>
      <w:r w:rsidR="00715C8E" w:rsidRPr="008B6193">
        <w:rPr>
          <w:rStyle w:val="Char4"/>
          <w:rFonts w:hint="cs"/>
          <w:spacing w:val="-2"/>
          <w:rtl/>
        </w:rPr>
        <w:t>ٱلذُّكُورَ</w:t>
      </w:r>
      <w:r w:rsidR="00715C8E" w:rsidRPr="008B6193">
        <w:rPr>
          <w:rStyle w:val="Char4"/>
          <w:spacing w:val="-2"/>
          <w:rtl/>
        </w:rPr>
        <w:t xml:space="preserve"> </w:t>
      </w:r>
      <w:r w:rsidR="00715C8E" w:rsidRPr="008B6193">
        <w:rPr>
          <w:rStyle w:val="Char4"/>
          <w:rFonts w:hint="cs"/>
          <w:spacing w:val="-2"/>
          <w:rtl/>
        </w:rPr>
        <w:t>٤٩</w:t>
      </w:r>
      <w:r w:rsidR="00715C8E" w:rsidRPr="008B6193">
        <w:rPr>
          <w:rFonts w:ascii="KFGQPC Uthman Taha Naskh" w:cs="KFGQPC Uthman Taha Naskh" w:hint="cs"/>
          <w:spacing w:val="-2"/>
          <w:sz w:val="28"/>
          <w:rtl/>
          <w:lang w:val="en-MY" w:eastAsia="en-MY"/>
        </w:rPr>
        <w:t>﴾</w:t>
      </w:r>
      <w:r w:rsidR="00715C8E" w:rsidRPr="008B6193">
        <w:rPr>
          <w:rFonts w:ascii="KFGQPC Uthman Taha Naskh" w:cs="KFGQPC Uthman Taha Naskh"/>
          <w:spacing w:val="-2"/>
          <w:sz w:val="28"/>
          <w:rtl/>
          <w:lang w:val="en-MY" w:eastAsia="en-MY"/>
        </w:rPr>
        <w:t xml:space="preserve"> [</w:t>
      </w:r>
      <w:r w:rsidR="00715C8E" w:rsidRPr="008B6193">
        <w:rPr>
          <w:rFonts w:ascii="KFGQPC Uthman Taha Naskh" w:cs="KFGQPC Uthman Taha Naskh" w:hint="cs"/>
          <w:spacing w:val="-2"/>
          <w:sz w:val="28"/>
          <w:rtl/>
          <w:lang w:val="en-MY" w:eastAsia="en-MY"/>
        </w:rPr>
        <w:t>الشورى</w:t>
      </w:r>
      <w:r w:rsidR="00715C8E" w:rsidRPr="008B6193">
        <w:rPr>
          <w:rFonts w:ascii="KFGQPC Uthman Taha Naskh" w:cs="KFGQPC Uthman Taha Naskh"/>
          <w:spacing w:val="-2"/>
          <w:sz w:val="28"/>
          <w:rtl/>
          <w:lang w:val="en-MY" w:eastAsia="en-MY"/>
        </w:rPr>
        <w:t xml:space="preserve">: </w:t>
      </w:r>
      <w:r w:rsidR="00715C8E" w:rsidRPr="008B6193">
        <w:rPr>
          <w:rFonts w:ascii="KFGQPC Uthman Taha Naskh" w:cs="KFGQPC Uthman Taha Naskh" w:hint="cs"/>
          <w:spacing w:val="-2"/>
          <w:sz w:val="28"/>
          <w:rtl/>
          <w:lang w:val="en-MY" w:eastAsia="en-MY"/>
        </w:rPr>
        <w:t>٤٩</w:t>
      </w:r>
      <w:r w:rsidR="009C0D84" w:rsidRPr="008B6193">
        <w:rPr>
          <w:rFonts w:ascii="KFGQPC Uthman Taha Naskh" w:cs="KFGQPC Uthman Taha Naskh"/>
          <w:spacing w:val="-2"/>
          <w:sz w:val="28"/>
          <w:rtl/>
          <w:lang w:val="en-MY" w:eastAsia="en-MY"/>
        </w:rPr>
        <w:t>]،</w:t>
      </w:r>
      <w:r w:rsidRPr="008B6193">
        <w:rPr>
          <w:rFonts w:cs="mylotus" w:hint="cs"/>
          <w:spacing w:val="-2"/>
          <w:szCs w:val="27"/>
          <w:rtl/>
          <w:lang w:bidi="ar-SY"/>
        </w:rPr>
        <w:t xml:space="preserve"> علاوةً على أنه في مثل هذه الحالة لو ولد لكل إنسان ألف ذكر ولم تولد أنثى فكيف سيتزوَّج هؤلاء الذكور؟ أوليس الزواج سنة النبيّ؟ </w:t>
      </w:r>
    </w:p>
    <w:p w:rsidR="00281393" w:rsidRPr="008B6193" w:rsidRDefault="00281393" w:rsidP="00715C8E">
      <w:pPr>
        <w:widowControl w:val="0"/>
        <w:spacing w:after="60" w:line="228" w:lineRule="auto"/>
        <w:ind w:firstLine="284"/>
        <w:jc w:val="both"/>
        <w:rPr>
          <w:rFonts w:cs="mylotus"/>
          <w:spacing w:val="-2"/>
          <w:szCs w:val="27"/>
          <w:rtl/>
          <w:lang w:bidi="ar-SY"/>
        </w:rPr>
      </w:pPr>
      <w:r w:rsidRPr="008B6193">
        <w:rPr>
          <w:rFonts w:cs="mylotus" w:hint="cs"/>
          <w:spacing w:val="-2"/>
          <w:szCs w:val="27"/>
          <w:rtl/>
          <w:lang w:bidi="ar-SY"/>
        </w:rPr>
        <w:t xml:space="preserve">والطريف أن هذين الحديثين يقولان أيضاً: إن الظلام ينتهي عند ظهور المهدي ويستغني العباد عن ضوء الشمس، في حين أن هذا الكلام مُجرّد خيالات لا تتفق مع القرآن، كما أن عدم وجود الظلمة ليس رحمةً بل عذابٌ، كما قال تعالى في كتابه: </w:t>
      </w:r>
      <w:r w:rsidR="00715C8E" w:rsidRPr="008B6193">
        <w:rPr>
          <w:rFonts w:ascii="KFGQPC Uthman Taha Naskh" w:cs="KFGQPC Uthman Taha Naskh" w:hint="cs"/>
          <w:spacing w:val="-2"/>
          <w:sz w:val="28"/>
          <w:rtl/>
          <w:lang w:val="en-MY" w:eastAsia="en-MY"/>
        </w:rPr>
        <w:t>﴿</w:t>
      </w:r>
      <w:r w:rsidR="00715C8E" w:rsidRPr="008B6193">
        <w:rPr>
          <w:rStyle w:val="Char4"/>
          <w:rFonts w:hint="cs"/>
          <w:spacing w:val="-2"/>
          <w:rtl/>
        </w:rPr>
        <w:t>قُلۡ</w:t>
      </w:r>
      <w:r w:rsidR="00715C8E" w:rsidRPr="008B6193">
        <w:rPr>
          <w:rStyle w:val="Char4"/>
          <w:spacing w:val="-2"/>
          <w:rtl/>
        </w:rPr>
        <w:t xml:space="preserve"> </w:t>
      </w:r>
      <w:r w:rsidR="00715C8E" w:rsidRPr="008B6193">
        <w:rPr>
          <w:rStyle w:val="Char4"/>
          <w:rFonts w:hint="cs"/>
          <w:spacing w:val="-2"/>
          <w:rtl/>
        </w:rPr>
        <w:t>أَرَءَيۡتُمۡ</w:t>
      </w:r>
      <w:r w:rsidR="00715C8E" w:rsidRPr="008B6193">
        <w:rPr>
          <w:rStyle w:val="Char4"/>
          <w:spacing w:val="-2"/>
          <w:rtl/>
        </w:rPr>
        <w:t xml:space="preserve"> </w:t>
      </w:r>
      <w:r w:rsidR="00715C8E" w:rsidRPr="008B6193">
        <w:rPr>
          <w:rStyle w:val="Char4"/>
          <w:rFonts w:hint="cs"/>
          <w:spacing w:val="-2"/>
          <w:rtl/>
        </w:rPr>
        <w:t>إِن</w:t>
      </w:r>
      <w:r w:rsidR="00715C8E" w:rsidRPr="008B6193">
        <w:rPr>
          <w:rStyle w:val="Char4"/>
          <w:spacing w:val="-2"/>
          <w:rtl/>
        </w:rPr>
        <w:t xml:space="preserve"> </w:t>
      </w:r>
      <w:r w:rsidR="00715C8E" w:rsidRPr="008B6193">
        <w:rPr>
          <w:rStyle w:val="Char4"/>
          <w:rFonts w:hint="cs"/>
          <w:spacing w:val="-2"/>
          <w:rtl/>
        </w:rPr>
        <w:t>جَعَلَ</w:t>
      </w:r>
      <w:r w:rsidR="00715C8E" w:rsidRPr="008B6193">
        <w:rPr>
          <w:rStyle w:val="Char4"/>
          <w:spacing w:val="-2"/>
          <w:rtl/>
        </w:rPr>
        <w:t xml:space="preserve"> </w:t>
      </w:r>
      <w:r w:rsidR="00715C8E" w:rsidRPr="008B6193">
        <w:rPr>
          <w:rStyle w:val="Char4"/>
          <w:rFonts w:hint="cs"/>
          <w:spacing w:val="-2"/>
          <w:rtl/>
        </w:rPr>
        <w:t>ٱللَّهُ</w:t>
      </w:r>
      <w:r w:rsidR="00715C8E" w:rsidRPr="008B6193">
        <w:rPr>
          <w:rStyle w:val="Char4"/>
          <w:spacing w:val="-2"/>
          <w:rtl/>
        </w:rPr>
        <w:t xml:space="preserve"> </w:t>
      </w:r>
      <w:r w:rsidR="00715C8E" w:rsidRPr="008B6193">
        <w:rPr>
          <w:rStyle w:val="Char4"/>
          <w:rFonts w:hint="cs"/>
          <w:spacing w:val="-2"/>
          <w:rtl/>
        </w:rPr>
        <w:t>عَلَيۡكُمُ</w:t>
      </w:r>
      <w:r w:rsidR="00715C8E" w:rsidRPr="008B6193">
        <w:rPr>
          <w:rStyle w:val="Char4"/>
          <w:spacing w:val="-2"/>
          <w:rtl/>
        </w:rPr>
        <w:t xml:space="preserve"> </w:t>
      </w:r>
      <w:r w:rsidR="00715C8E" w:rsidRPr="008B6193">
        <w:rPr>
          <w:rStyle w:val="Char4"/>
          <w:rFonts w:hint="cs"/>
          <w:spacing w:val="-2"/>
          <w:rtl/>
        </w:rPr>
        <w:t>ٱلَّيۡلَ</w:t>
      </w:r>
      <w:r w:rsidR="00715C8E" w:rsidRPr="008B6193">
        <w:rPr>
          <w:rStyle w:val="Char4"/>
          <w:spacing w:val="-2"/>
          <w:rtl/>
        </w:rPr>
        <w:t xml:space="preserve"> </w:t>
      </w:r>
      <w:r w:rsidR="00715C8E" w:rsidRPr="008B6193">
        <w:rPr>
          <w:rStyle w:val="Char4"/>
          <w:rFonts w:hint="cs"/>
          <w:spacing w:val="-2"/>
          <w:rtl/>
        </w:rPr>
        <w:t>سَرۡمَدًا</w:t>
      </w:r>
      <w:r w:rsidR="00715C8E" w:rsidRPr="008B6193">
        <w:rPr>
          <w:rStyle w:val="Char4"/>
          <w:spacing w:val="-2"/>
          <w:rtl/>
        </w:rPr>
        <w:t xml:space="preserve"> </w:t>
      </w:r>
      <w:r w:rsidR="00715C8E" w:rsidRPr="008B6193">
        <w:rPr>
          <w:rStyle w:val="Char4"/>
          <w:rFonts w:hint="cs"/>
          <w:spacing w:val="-2"/>
          <w:rtl/>
        </w:rPr>
        <w:t>إِلَىٰ</w:t>
      </w:r>
      <w:r w:rsidR="00715C8E" w:rsidRPr="008B6193">
        <w:rPr>
          <w:rStyle w:val="Char4"/>
          <w:spacing w:val="-2"/>
          <w:rtl/>
        </w:rPr>
        <w:t xml:space="preserve"> </w:t>
      </w:r>
      <w:r w:rsidR="00715C8E" w:rsidRPr="008B6193">
        <w:rPr>
          <w:rStyle w:val="Char4"/>
          <w:rFonts w:hint="cs"/>
          <w:spacing w:val="-2"/>
          <w:rtl/>
        </w:rPr>
        <w:t>يَوۡمِ</w:t>
      </w:r>
      <w:r w:rsidR="00715C8E" w:rsidRPr="008B6193">
        <w:rPr>
          <w:rStyle w:val="Char4"/>
          <w:spacing w:val="-2"/>
          <w:rtl/>
        </w:rPr>
        <w:t xml:space="preserve"> </w:t>
      </w:r>
      <w:r w:rsidR="00715C8E" w:rsidRPr="008B6193">
        <w:rPr>
          <w:rStyle w:val="Char4"/>
          <w:rFonts w:hint="cs"/>
          <w:spacing w:val="-2"/>
          <w:rtl/>
        </w:rPr>
        <w:t>ٱلۡقِيَٰمَةِ</w:t>
      </w:r>
      <w:r w:rsidR="00715C8E" w:rsidRPr="008B6193">
        <w:rPr>
          <w:rStyle w:val="Char4"/>
          <w:spacing w:val="-2"/>
          <w:rtl/>
        </w:rPr>
        <w:t xml:space="preserve"> </w:t>
      </w:r>
      <w:r w:rsidR="00715C8E" w:rsidRPr="008B6193">
        <w:rPr>
          <w:rStyle w:val="Char4"/>
          <w:rFonts w:hint="cs"/>
          <w:spacing w:val="-2"/>
          <w:rtl/>
        </w:rPr>
        <w:t>مَنۡ</w:t>
      </w:r>
      <w:r w:rsidR="00715C8E" w:rsidRPr="008B6193">
        <w:rPr>
          <w:rStyle w:val="Char4"/>
          <w:spacing w:val="-2"/>
          <w:rtl/>
        </w:rPr>
        <w:t xml:space="preserve"> </w:t>
      </w:r>
      <w:r w:rsidR="00715C8E" w:rsidRPr="008B6193">
        <w:rPr>
          <w:rStyle w:val="Char4"/>
          <w:rFonts w:hint="cs"/>
          <w:spacing w:val="-2"/>
          <w:rtl/>
        </w:rPr>
        <w:t>إِلَٰهٌ</w:t>
      </w:r>
      <w:r w:rsidR="00715C8E" w:rsidRPr="008B6193">
        <w:rPr>
          <w:rStyle w:val="Char4"/>
          <w:spacing w:val="-2"/>
          <w:rtl/>
        </w:rPr>
        <w:t xml:space="preserve"> </w:t>
      </w:r>
      <w:r w:rsidR="00715C8E" w:rsidRPr="008B6193">
        <w:rPr>
          <w:rStyle w:val="Char4"/>
          <w:rFonts w:hint="cs"/>
          <w:spacing w:val="-2"/>
          <w:rtl/>
        </w:rPr>
        <w:t>غَيۡرُ</w:t>
      </w:r>
      <w:r w:rsidR="00715C8E" w:rsidRPr="008B6193">
        <w:rPr>
          <w:rStyle w:val="Char4"/>
          <w:spacing w:val="-2"/>
          <w:rtl/>
        </w:rPr>
        <w:t xml:space="preserve"> </w:t>
      </w:r>
      <w:r w:rsidR="00715C8E" w:rsidRPr="008B6193">
        <w:rPr>
          <w:rStyle w:val="Char4"/>
          <w:rFonts w:hint="cs"/>
          <w:spacing w:val="-2"/>
          <w:rtl/>
        </w:rPr>
        <w:t>ٱللَّهِ</w:t>
      </w:r>
      <w:r w:rsidR="00715C8E" w:rsidRPr="008B6193">
        <w:rPr>
          <w:rStyle w:val="Char4"/>
          <w:spacing w:val="-2"/>
          <w:rtl/>
        </w:rPr>
        <w:t xml:space="preserve"> </w:t>
      </w:r>
      <w:r w:rsidR="00715C8E" w:rsidRPr="008B6193">
        <w:rPr>
          <w:rStyle w:val="Char4"/>
          <w:rFonts w:hint="cs"/>
          <w:spacing w:val="-2"/>
          <w:rtl/>
        </w:rPr>
        <w:t>يَأۡتِيكُم</w:t>
      </w:r>
      <w:r w:rsidR="00715C8E" w:rsidRPr="008B6193">
        <w:rPr>
          <w:rStyle w:val="Char4"/>
          <w:spacing w:val="-2"/>
          <w:rtl/>
        </w:rPr>
        <w:t xml:space="preserve"> </w:t>
      </w:r>
      <w:r w:rsidR="00715C8E" w:rsidRPr="008B6193">
        <w:rPr>
          <w:rStyle w:val="Char4"/>
          <w:rFonts w:hint="cs"/>
          <w:spacing w:val="-2"/>
          <w:rtl/>
        </w:rPr>
        <w:t>بِضِيَآءٍۚ</w:t>
      </w:r>
      <w:r w:rsidR="00715C8E" w:rsidRPr="008B6193">
        <w:rPr>
          <w:rStyle w:val="Char4"/>
          <w:spacing w:val="-2"/>
          <w:rtl/>
        </w:rPr>
        <w:t xml:space="preserve"> </w:t>
      </w:r>
      <w:r w:rsidR="00715C8E" w:rsidRPr="008B6193">
        <w:rPr>
          <w:rStyle w:val="Char4"/>
          <w:rFonts w:hint="cs"/>
          <w:spacing w:val="-2"/>
          <w:rtl/>
        </w:rPr>
        <w:t>أَفَلَا</w:t>
      </w:r>
      <w:r w:rsidR="00715C8E" w:rsidRPr="008B6193">
        <w:rPr>
          <w:rStyle w:val="Char4"/>
          <w:spacing w:val="-2"/>
          <w:rtl/>
        </w:rPr>
        <w:t xml:space="preserve"> </w:t>
      </w:r>
      <w:r w:rsidR="00715C8E" w:rsidRPr="008B6193">
        <w:rPr>
          <w:rStyle w:val="Char4"/>
          <w:rFonts w:hint="cs"/>
          <w:spacing w:val="-2"/>
          <w:rtl/>
        </w:rPr>
        <w:t>تَسۡمَعُونَ</w:t>
      </w:r>
      <w:r w:rsidR="00715C8E" w:rsidRPr="008B6193">
        <w:rPr>
          <w:rStyle w:val="Char4"/>
          <w:spacing w:val="-2"/>
          <w:rtl/>
        </w:rPr>
        <w:t xml:space="preserve"> </w:t>
      </w:r>
      <w:r w:rsidR="00715C8E" w:rsidRPr="008B6193">
        <w:rPr>
          <w:rStyle w:val="Char4"/>
          <w:rFonts w:hint="cs"/>
          <w:spacing w:val="-2"/>
          <w:rtl/>
        </w:rPr>
        <w:t>٧١</w:t>
      </w:r>
      <w:r w:rsidR="00715C8E" w:rsidRPr="008B6193">
        <w:rPr>
          <w:rStyle w:val="Char4"/>
          <w:spacing w:val="-2"/>
          <w:rtl/>
        </w:rPr>
        <w:t xml:space="preserve"> </w:t>
      </w:r>
      <w:r w:rsidR="00715C8E" w:rsidRPr="008B6193">
        <w:rPr>
          <w:rStyle w:val="Char4"/>
          <w:rFonts w:hint="cs"/>
          <w:spacing w:val="-2"/>
          <w:rtl/>
        </w:rPr>
        <w:t>قُلۡ</w:t>
      </w:r>
      <w:r w:rsidR="00715C8E" w:rsidRPr="008B6193">
        <w:rPr>
          <w:rStyle w:val="Char4"/>
          <w:spacing w:val="-2"/>
          <w:rtl/>
        </w:rPr>
        <w:t xml:space="preserve"> </w:t>
      </w:r>
      <w:r w:rsidR="00715C8E" w:rsidRPr="008B6193">
        <w:rPr>
          <w:rStyle w:val="Char4"/>
          <w:rFonts w:hint="cs"/>
          <w:spacing w:val="-2"/>
          <w:rtl/>
        </w:rPr>
        <w:t>أَرَءَيۡتُمۡ</w:t>
      </w:r>
      <w:r w:rsidR="00715C8E" w:rsidRPr="008B6193">
        <w:rPr>
          <w:rStyle w:val="Char4"/>
          <w:spacing w:val="-2"/>
          <w:rtl/>
        </w:rPr>
        <w:t xml:space="preserve"> </w:t>
      </w:r>
      <w:r w:rsidR="00715C8E" w:rsidRPr="008B6193">
        <w:rPr>
          <w:rStyle w:val="Char4"/>
          <w:rFonts w:hint="cs"/>
          <w:spacing w:val="-2"/>
          <w:rtl/>
        </w:rPr>
        <w:t>إِن</w:t>
      </w:r>
      <w:r w:rsidR="00715C8E" w:rsidRPr="008B6193">
        <w:rPr>
          <w:rStyle w:val="Char4"/>
          <w:spacing w:val="-2"/>
          <w:rtl/>
        </w:rPr>
        <w:t xml:space="preserve"> </w:t>
      </w:r>
      <w:r w:rsidR="00715C8E" w:rsidRPr="008B6193">
        <w:rPr>
          <w:rStyle w:val="Char4"/>
          <w:rFonts w:hint="cs"/>
          <w:spacing w:val="-2"/>
          <w:rtl/>
        </w:rPr>
        <w:t>جَعَلَ</w:t>
      </w:r>
      <w:r w:rsidR="00715C8E" w:rsidRPr="008B6193">
        <w:rPr>
          <w:rStyle w:val="Char4"/>
          <w:spacing w:val="-2"/>
          <w:rtl/>
        </w:rPr>
        <w:t xml:space="preserve"> </w:t>
      </w:r>
      <w:r w:rsidR="00715C8E" w:rsidRPr="008B6193">
        <w:rPr>
          <w:rStyle w:val="Char4"/>
          <w:rFonts w:hint="cs"/>
          <w:spacing w:val="-2"/>
          <w:rtl/>
        </w:rPr>
        <w:t>ٱللَّهُ</w:t>
      </w:r>
      <w:r w:rsidR="00715C8E" w:rsidRPr="008B6193">
        <w:rPr>
          <w:rStyle w:val="Char4"/>
          <w:spacing w:val="-2"/>
          <w:rtl/>
        </w:rPr>
        <w:t xml:space="preserve"> </w:t>
      </w:r>
      <w:r w:rsidR="00715C8E" w:rsidRPr="008B6193">
        <w:rPr>
          <w:rStyle w:val="Char4"/>
          <w:rFonts w:hint="cs"/>
          <w:spacing w:val="-2"/>
          <w:rtl/>
        </w:rPr>
        <w:t>عَلَيۡكُمُ</w:t>
      </w:r>
      <w:r w:rsidR="00715C8E" w:rsidRPr="008B6193">
        <w:rPr>
          <w:rStyle w:val="Char4"/>
          <w:spacing w:val="-2"/>
          <w:rtl/>
        </w:rPr>
        <w:t xml:space="preserve"> </w:t>
      </w:r>
      <w:r w:rsidR="00715C8E" w:rsidRPr="008B6193">
        <w:rPr>
          <w:rStyle w:val="Char4"/>
          <w:rFonts w:hint="cs"/>
          <w:spacing w:val="-2"/>
          <w:rtl/>
        </w:rPr>
        <w:t>ٱلنَّهَارَ</w:t>
      </w:r>
      <w:r w:rsidR="00715C8E" w:rsidRPr="008B6193">
        <w:rPr>
          <w:rStyle w:val="Char4"/>
          <w:spacing w:val="-2"/>
          <w:rtl/>
        </w:rPr>
        <w:t xml:space="preserve"> </w:t>
      </w:r>
      <w:r w:rsidR="00715C8E" w:rsidRPr="008B6193">
        <w:rPr>
          <w:rStyle w:val="Char4"/>
          <w:rFonts w:hint="cs"/>
          <w:spacing w:val="-2"/>
          <w:rtl/>
        </w:rPr>
        <w:t>سَرۡمَدًا</w:t>
      </w:r>
      <w:r w:rsidR="00715C8E" w:rsidRPr="008B6193">
        <w:rPr>
          <w:rStyle w:val="Char4"/>
          <w:spacing w:val="-2"/>
          <w:rtl/>
        </w:rPr>
        <w:t xml:space="preserve"> </w:t>
      </w:r>
      <w:r w:rsidR="00715C8E" w:rsidRPr="008B6193">
        <w:rPr>
          <w:rStyle w:val="Char4"/>
          <w:rFonts w:hint="cs"/>
          <w:spacing w:val="-2"/>
          <w:rtl/>
        </w:rPr>
        <w:t>إِلَىٰ</w:t>
      </w:r>
      <w:r w:rsidR="00715C8E" w:rsidRPr="008B6193">
        <w:rPr>
          <w:rStyle w:val="Char4"/>
          <w:spacing w:val="-2"/>
          <w:rtl/>
        </w:rPr>
        <w:t xml:space="preserve"> </w:t>
      </w:r>
      <w:r w:rsidR="00715C8E" w:rsidRPr="008B6193">
        <w:rPr>
          <w:rStyle w:val="Char4"/>
          <w:rFonts w:hint="cs"/>
          <w:spacing w:val="-2"/>
          <w:rtl/>
        </w:rPr>
        <w:t>يَوۡمِ</w:t>
      </w:r>
      <w:r w:rsidR="00715C8E" w:rsidRPr="008B6193">
        <w:rPr>
          <w:rStyle w:val="Char4"/>
          <w:spacing w:val="-2"/>
          <w:rtl/>
        </w:rPr>
        <w:t xml:space="preserve"> </w:t>
      </w:r>
      <w:r w:rsidR="00715C8E" w:rsidRPr="008B6193">
        <w:rPr>
          <w:rStyle w:val="Char4"/>
          <w:rFonts w:hint="cs"/>
          <w:spacing w:val="-2"/>
          <w:rtl/>
        </w:rPr>
        <w:t>ٱلۡقِيَٰمَةِ</w:t>
      </w:r>
      <w:r w:rsidR="00715C8E" w:rsidRPr="008B6193">
        <w:rPr>
          <w:rStyle w:val="Char4"/>
          <w:spacing w:val="-2"/>
          <w:rtl/>
        </w:rPr>
        <w:t xml:space="preserve"> </w:t>
      </w:r>
      <w:r w:rsidR="00715C8E" w:rsidRPr="008B6193">
        <w:rPr>
          <w:rStyle w:val="Char4"/>
          <w:rFonts w:hint="cs"/>
          <w:spacing w:val="-2"/>
          <w:rtl/>
        </w:rPr>
        <w:t>مَنۡ</w:t>
      </w:r>
      <w:r w:rsidR="00715C8E" w:rsidRPr="008B6193">
        <w:rPr>
          <w:rStyle w:val="Char4"/>
          <w:spacing w:val="-2"/>
          <w:rtl/>
        </w:rPr>
        <w:t xml:space="preserve"> </w:t>
      </w:r>
      <w:r w:rsidR="00715C8E" w:rsidRPr="008B6193">
        <w:rPr>
          <w:rStyle w:val="Char4"/>
          <w:rFonts w:hint="cs"/>
          <w:spacing w:val="-2"/>
          <w:rtl/>
        </w:rPr>
        <w:t>إِلَٰهٌ</w:t>
      </w:r>
      <w:r w:rsidR="00715C8E" w:rsidRPr="008B6193">
        <w:rPr>
          <w:rStyle w:val="Char4"/>
          <w:spacing w:val="-2"/>
          <w:rtl/>
        </w:rPr>
        <w:t xml:space="preserve"> </w:t>
      </w:r>
      <w:r w:rsidR="00715C8E" w:rsidRPr="008B6193">
        <w:rPr>
          <w:rStyle w:val="Char4"/>
          <w:rFonts w:hint="cs"/>
          <w:spacing w:val="-2"/>
          <w:rtl/>
        </w:rPr>
        <w:t>غَيۡرُ</w:t>
      </w:r>
      <w:r w:rsidR="00715C8E" w:rsidRPr="008B6193">
        <w:rPr>
          <w:rStyle w:val="Char4"/>
          <w:spacing w:val="-2"/>
          <w:rtl/>
        </w:rPr>
        <w:t xml:space="preserve"> </w:t>
      </w:r>
      <w:r w:rsidR="00715C8E" w:rsidRPr="008B6193">
        <w:rPr>
          <w:rStyle w:val="Char4"/>
          <w:rFonts w:hint="cs"/>
          <w:spacing w:val="-2"/>
          <w:rtl/>
        </w:rPr>
        <w:t>ٱللَّهِ</w:t>
      </w:r>
      <w:r w:rsidR="00715C8E" w:rsidRPr="008B6193">
        <w:rPr>
          <w:rStyle w:val="Char4"/>
          <w:spacing w:val="-2"/>
          <w:rtl/>
        </w:rPr>
        <w:t xml:space="preserve"> </w:t>
      </w:r>
      <w:r w:rsidR="00715C8E" w:rsidRPr="008B6193">
        <w:rPr>
          <w:rStyle w:val="Char4"/>
          <w:rFonts w:hint="cs"/>
          <w:spacing w:val="-2"/>
          <w:rtl/>
        </w:rPr>
        <w:t>يَأۡتِيكُم</w:t>
      </w:r>
      <w:r w:rsidR="00715C8E" w:rsidRPr="008B6193">
        <w:rPr>
          <w:rStyle w:val="Char4"/>
          <w:spacing w:val="-2"/>
          <w:rtl/>
        </w:rPr>
        <w:t xml:space="preserve"> </w:t>
      </w:r>
      <w:r w:rsidR="00715C8E" w:rsidRPr="008B6193">
        <w:rPr>
          <w:rStyle w:val="Char4"/>
          <w:rFonts w:hint="cs"/>
          <w:spacing w:val="-2"/>
          <w:rtl/>
        </w:rPr>
        <w:t>بِلَيۡلٖ</w:t>
      </w:r>
      <w:r w:rsidR="00715C8E" w:rsidRPr="008B6193">
        <w:rPr>
          <w:rStyle w:val="Char4"/>
          <w:spacing w:val="-2"/>
          <w:rtl/>
        </w:rPr>
        <w:t xml:space="preserve"> </w:t>
      </w:r>
      <w:r w:rsidR="00715C8E" w:rsidRPr="008B6193">
        <w:rPr>
          <w:rStyle w:val="Char4"/>
          <w:rFonts w:hint="cs"/>
          <w:spacing w:val="-2"/>
          <w:rtl/>
        </w:rPr>
        <w:t>تَسۡكُنُونَ</w:t>
      </w:r>
      <w:r w:rsidR="00715C8E" w:rsidRPr="008B6193">
        <w:rPr>
          <w:rStyle w:val="Char4"/>
          <w:spacing w:val="-2"/>
          <w:rtl/>
        </w:rPr>
        <w:t xml:space="preserve"> </w:t>
      </w:r>
      <w:r w:rsidR="00715C8E" w:rsidRPr="008B6193">
        <w:rPr>
          <w:rStyle w:val="Char4"/>
          <w:rFonts w:hint="cs"/>
          <w:spacing w:val="-2"/>
          <w:rtl/>
        </w:rPr>
        <w:t>فِيهِۚ</w:t>
      </w:r>
      <w:r w:rsidR="00715C8E" w:rsidRPr="008B6193">
        <w:rPr>
          <w:rStyle w:val="Char4"/>
          <w:spacing w:val="-2"/>
          <w:rtl/>
        </w:rPr>
        <w:t xml:space="preserve"> </w:t>
      </w:r>
      <w:r w:rsidR="00715C8E" w:rsidRPr="008B6193">
        <w:rPr>
          <w:rStyle w:val="Char4"/>
          <w:rFonts w:hint="cs"/>
          <w:spacing w:val="-2"/>
          <w:rtl/>
        </w:rPr>
        <w:t>أَفَلَا</w:t>
      </w:r>
      <w:r w:rsidR="00715C8E" w:rsidRPr="008B6193">
        <w:rPr>
          <w:rStyle w:val="Char4"/>
          <w:spacing w:val="-2"/>
          <w:rtl/>
        </w:rPr>
        <w:t xml:space="preserve"> </w:t>
      </w:r>
      <w:r w:rsidR="00715C8E" w:rsidRPr="008B6193">
        <w:rPr>
          <w:rStyle w:val="Char4"/>
          <w:rFonts w:hint="cs"/>
          <w:spacing w:val="-2"/>
          <w:rtl/>
        </w:rPr>
        <w:t>تُبۡصِرُونَ</w:t>
      </w:r>
      <w:r w:rsidR="00715C8E" w:rsidRPr="008B6193">
        <w:rPr>
          <w:rStyle w:val="Char4"/>
          <w:spacing w:val="-2"/>
          <w:rtl/>
        </w:rPr>
        <w:t xml:space="preserve"> </w:t>
      </w:r>
      <w:r w:rsidR="00715C8E" w:rsidRPr="008B6193">
        <w:rPr>
          <w:rStyle w:val="Char4"/>
          <w:rFonts w:hint="cs"/>
          <w:spacing w:val="-2"/>
          <w:rtl/>
        </w:rPr>
        <w:t>٧٢</w:t>
      </w:r>
      <w:r w:rsidR="00715C8E" w:rsidRPr="008B6193">
        <w:rPr>
          <w:rStyle w:val="Char4"/>
          <w:spacing w:val="-2"/>
          <w:rtl/>
        </w:rPr>
        <w:t xml:space="preserve"> </w:t>
      </w:r>
      <w:r w:rsidR="00715C8E" w:rsidRPr="008B6193">
        <w:rPr>
          <w:rStyle w:val="Char4"/>
          <w:rFonts w:hint="cs"/>
          <w:spacing w:val="-2"/>
          <w:rtl/>
        </w:rPr>
        <w:t>وَمِن</w:t>
      </w:r>
      <w:r w:rsidR="00715C8E" w:rsidRPr="008B6193">
        <w:rPr>
          <w:rStyle w:val="Char4"/>
          <w:spacing w:val="-2"/>
          <w:rtl/>
        </w:rPr>
        <w:t xml:space="preserve"> </w:t>
      </w:r>
      <w:r w:rsidR="00715C8E" w:rsidRPr="008B6193">
        <w:rPr>
          <w:rStyle w:val="Char4"/>
          <w:rFonts w:hint="cs"/>
          <w:spacing w:val="-2"/>
          <w:rtl/>
        </w:rPr>
        <w:t>رَّحۡمَتِهِۦ</w:t>
      </w:r>
      <w:r w:rsidR="00715C8E" w:rsidRPr="008B6193">
        <w:rPr>
          <w:rStyle w:val="Char4"/>
          <w:spacing w:val="-2"/>
          <w:rtl/>
        </w:rPr>
        <w:t xml:space="preserve"> </w:t>
      </w:r>
      <w:r w:rsidR="00715C8E" w:rsidRPr="008B6193">
        <w:rPr>
          <w:rStyle w:val="Char4"/>
          <w:rFonts w:hint="cs"/>
          <w:spacing w:val="-2"/>
          <w:rtl/>
        </w:rPr>
        <w:t>جَعَلَ</w:t>
      </w:r>
      <w:r w:rsidR="00715C8E" w:rsidRPr="008B6193">
        <w:rPr>
          <w:rStyle w:val="Char4"/>
          <w:spacing w:val="-2"/>
          <w:rtl/>
        </w:rPr>
        <w:t xml:space="preserve"> </w:t>
      </w:r>
      <w:r w:rsidR="00715C8E" w:rsidRPr="008B6193">
        <w:rPr>
          <w:rStyle w:val="Char4"/>
          <w:rFonts w:hint="cs"/>
          <w:spacing w:val="-2"/>
          <w:rtl/>
        </w:rPr>
        <w:t>لَكُمُ</w:t>
      </w:r>
      <w:r w:rsidR="00715C8E" w:rsidRPr="008B6193">
        <w:rPr>
          <w:rStyle w:val="Char4"/>
          <w:spacing w:val="-2"/>
          <w:rtl/>
        </w:rPr>
        <w:t xml:space="preserve"> </w:t>
      </w:r>
      <w:r w:rsidR="00715C8E" w:rsidRPr="008B6193">
        <w:rPr>
          <w:rStyle w:val="Char4"/>
          <w:rFonts w:hint="cs"/>
          <w:spacing w:val="-2"/>
          <w:rtl/>
        </w:rPr>
        <w:t>ٱلَّيۡلَ</w:t>
      </w:r>
      <w:r w:rsidR="00715C8E" w:rsidRPr="008B6193">
        <w:rPr>
          <w:rStyle w:val="Char4"/>
          <w:spacing w:val="-2"/>
          <w:rtl/>
        </w:rPr>
        <w:t xml:space="preserve"> </w:t>
      </w:r>
      <w:r w:rsidR="00715C8E" w:rsidRPr="008B6193">
        <w:rPr>
          <w:rStyle w:val="Char4"/>
          <w:rFonts w:hint="cs"/>
          <w:spacing w:val="-2"/>
          <w:rtl/>
        </w:rPr>
        <w:t>وَٱلنَّهَارَ</w:t>
      </w:r>
      <w:r w:rsidR="00715C8E" w:rsidRPr="008B6193">
        <w:rPr>
          <w:rStyle w:val="Char4"/>
          <w:spacing w:val="-2"/>
          <w:rtl/>
        </w:rPr>
        <w:t xml:space="preserve"> </w:t>
      </w:r>
      <w:r w:rsidR="00715C8E" w:rsidRPr="008B6193">
        <w:rPr>
          <w:rStyle w:val="Char4"/>
          <w:rFonts w:hint="cs"/>
          <w:spacing w:val="-2"/>
          <w:rtl/>
        </w:rPr>
        <w:t>لِتَسۡكُنُواْ</w:t>
      </w:r>
      <w:r w:rsidR="00715C8E" w:rsidRPr="008B6193">
        <w:rPr>
          <w:rStyle w:val="Char4"/>
          <w:spacing w:val="-2"/>
          <w:rtl/>
        </w:rPr>
        <w:t xml:space="preserve"> </w:t>
      </w:r>
      <w:r w:rsidR="00715C8E" w:rsidRPr="008B6193">
        <w:rPr>
          <w:rStyle w:val="Char4"/>
          <w:rFonts w:hint="cs"/>
          <w:spacing w:val="-2"/>
          <w:rtl/>
        </w:rPr>
        <w:t>فِيهِ</w:t>
      </w:r>
      <w:r w:rsidR="00715C8E" w:rsidRPr="008B6193">
        <w:rPr>
          <w:rStyle w:val="Char4"/>
          <w:spacing w:val="-2"/>
          <w:rtl/>
        </w:rPr>
        <w:t xml:space="preserve"> </w:t>
      </w:r>
      <w:r w:rsidR="00715C8E" w:rsidRPr="008B6193">
        <w:rPr>
          <w:rStyle w:val="Char4"/>
          <w:rFonts w:hint="cs"/>
          <w:spacing w:val="-2"/>
          <w:rtl/>
        </w:rPr>
        <w:t>وَلِتَبۡتَغُواْ</w:t>
      </w:r>
      <w:r w:rsidR="00715C8E" w:rsidRPr="008B6193">
        <w:rPr>
          <w:rStyle w:val="Char4"/>
          <w:spacing w:val="-2"/>
          <w:rtl/>
        </w:rPr>
        <w:t xml:space="preserve"> </w:t>
      </w:r>
      <w:r w:rsidR="00715C8E" w:rsidRPr="008B6193">
        <w:rPr>
          <w:rStyle w:val="Char4"/>
          <w:rFonts w:hint="cs"/>
          <w:spacing w:val="-2"/>
          <w:rtl/>
        </w:rPr>
        <w:t>مِن</w:t>
      </w:r>
      <w:r w:rsidR="00715C8E" w:rsidRPr="008B6193">
        <w:rPr>
          <w:rStyle w:val="Char4"/>
          <w:spacing w:val="-2"/>
          <w:rtl/>
        </w:rPr>
        <w:t xml:space="preserve"> </w:t>
      </w:r>
      <w:r w:rsidR="00715C8E" w:rsidRPr="008B6193">
        <w:rPr>
          <w:rStyle w:val="Char4"/>
          <w:rFonts w:hint="cs"/>
          <w:spacing w:val="-2"/>
          <w:rtl/>
        </w:rPr>
        <w:t>فَضۡلِهِۦ</w:t>
      </w:r>
      <w:r w:rsidR="00715C8E" w:rsidRPr="008B6193">
        <w:rPr>
          <w:rStyle w:val="Char4"/>
          <w:spacing w:val="-2"/>
          <w:rtl/>
        </w:rPr>
        <w:t xml:space="preserve"> </w:t>
      </w:r>
      <w:r w:rsidR="00715C8E" w:rsidRPr="008B6193">
        <w:rPr>
          <w:rStyle w:val="Char4"/>
          <w:rFonts w:hint="cs"/>
          <w:spacing w:val="-2"/>
          <w:rtl/>
        </w:rPr>
        <w:t>وَلَعَلَّكُمۡ</w:t>
      </w:r>
      <w:r w:rsidR="00715C8E" w:rsidRPr="008B6193">
        <w:rPr>
          <w:rStyle w:val="Char4"/>
          <w:spacing w:val="-2"/>
          <w:rtl/>
        </w:rPr>
        <w:t xml:space="preserve"> </w:t>
      </w:r>
      <w:r w:rsidR="00715C8E" w:rsidRPr="008B6193">
        <w:rPr>
          <w:rStyle w:val="Char4"/>
          <w:rFonts w:hint="cs"/>
          <w:spacing w:val="-2"/>
          <w:rtl/>
        </w:rPr>
        <w:t>تَشۡكُرُونَ</w:t>
      </w:r>
      <w:r w:rsidR="00715C8E" w:rsidRPr="008B6193">
        <w:rPr>
          <w:rStyle w:val="Char4"/>
          <w:spacing w:val="-2"/>
          <w:rtl/>
        </w:rPr>
        <w:t xml:space="preserve"> </w:t>
      </w:r>
      <w:r w:rsidR="00715C8E" w:rsidRPr="008B6193">
        <w:rPr>
          <w:rStyle w:val="Char4"/>
          <w:rFonts w:hint="cs"/>
          <w:spacing w:val="-2"/>
          <w:rtl/>
        </w:rPr>
        <w:t>٧٣</w:t>
      </w:r>
      <w:r w:rsidR="00715C8E" w:rsidRPr="008B6193">
        <w:rPr>
          <w:rFonts w:ascii="KFGQPC Uthman Taha Naskh" w:cs="KFGQPC Uthman Taha Naskh" w:hint="cs"/>
          <w:spacing w:val="-2"/>
          <w:sz w:val="28"/>
          <w:rtl/>
          <w:lang w:val="en-MY" w:eastAsia="en-MY"/>
        </w:rPr>
        <w:t>﴾</w:t>
      </w:r>
      <w:r w:rsidR="00715C8E" w:rsidRPr="008B6193">
        <w:rPr>
          <w:rFonts w:ascii="KFGQPC Uthman Taha Naskh" w:cs="KFGQPC Uthman Taha Naskh"/>
          <w:spacing w:val="-2"/>
          <w:sz w:val="28"/>
          <w:rtl/>
          <w:lang w:val="en-MY" w:eastAsia="en-MY"/>
        </w:rPr>
        <w:t xml:space="preserve"> [</w:t>
      </w:r>
      <w:r w:rsidR="00715C8E" w:rsidRPr="008B6193">
        <w:rPr>
          <w:rFonts w:ascii="KFGQPC Uthman Taha Naskh" w:cs="KFGQPC Uthman Taha Naskh" w:hint="cs"/>
          <w:spacing w:val="-2"/>
          <w:sz w:val="28"/>
          <w:rtl/>
          <w:lang w:val="en-MY" w:eastAsia="en-MY"/>
        </w:rPr>
        <w:t>القصص</w:t>
      </w:r>
      <w:r w:rsidR="00715C8E" w:rsidRPr="008B6193">
        <w:rPr>
          <w:rFonts w:ascii="KFGQPC Uthman Taha Naskh" w:cs="KFGQPC Uthman Taha Naskh"/>
          <w:spacing w:val="-2"/>
          <w:sz w:val="28"/>
          <w:rtl/>
          <w:lang w:val="en-MY" w:eastAsia="en-MY"/>
        </w:rPr>
        <w:t xml:space="preserve">: </w:t>
      </w:r>
      <w:r w:rsidR="00715C8E" w:rsidRPr="008B6193">
        <w:rPr>
          <w:rFonts w:ascii="KFGQPC Uthman Taha Naskh" w:cs="KFGQPC Uthman Taha Naskh" w:hint="cs"/>
          <w:spacing w:val="-2"/>
          <w:sz w:val="28"/>
          <w:rtl/>
          <w:lang w:val="en-MY" w:eastAsia="en-MY"/>
        </w:rPr>
        <w:t>٧١،</w:t>
      </w:r>
      <w:r w:rsidR="00715C8E" w:rsidRPr="008B6193">
        <w:rPr>
          <w:rFonts w:ascii="KFGQPC Uthman Taha Naskh" w:cs="KFGQPC Uthman Taha Naskh"/>
          <w:spacing w:val="-2"/>
          <w:sz w:val="28"/>
          <w:rtl/>
          <w:lang w:val="en-MY" w:eastAsia="en-MY"/>
        </w:rPr>
        <w:t xml:space="preserve">  </w:t>
      </w:r>
      <w:r w:rsidR="00715C8E" w:rsidRPr="008B6193">
        <w:rPr>
          <w:rFonts w:ascii="KFGQPC Uthman Taha Naskh" w:cs="KFGQPC Uthman Taha Naskh" w:hint="cs"/>
          <w:spacing w:val="-2"/>
          <w:sz w:val="28"/>
          <w:rtl/>
          <w:lang w:val="en-MY" w:eastAsia="en-MY"/>
        </w:rPr>
        <w:t>٧٣</w:t>
      </w:r>
      <w:r w:rsidR="009C0D84" w:rsidRPr="008B6193">
        <w:rPr>
          <w:rFonts w:ascii="KFGQPC Uthman Taha Naskh" w:cs="KFGQPC Uthman Taha Naskh"/>
          <w:spacing w:val="-2"/>
          <w:sz w:val="28"/>
          <w:rtl/>
          <w:lang w:val="en-MY" w:eastAsia="en-MY"/>
        </w:rPr>
        <w:t>].</w:t>
      </w:r>
      <w:r w:rsidRPr="008B6193">
        <w:rPr>
          <w:rFonts w:cs="mylotus" w:hint="cs"/>
          <w:spacing w:val="-2"/>
          <w:szCs w:val="27"/>
          <w:rtl/>
          <w:lang w:bidi="ar-SY"/>
        </w:rPr>
        <w:t xml:space="preserve"> فذهاب الظلمة في زمن القائم أمر غير مرغوب به ومُضِرٌّ ولا يُعتبر امتيازاً. ثم إن الشمس ليست لأجل الضياء فقط بل لها فوائد أخرى لا يستغني عنها البشر مطلقاً، ولكن واضعي هذا الحديث كانوا جاهلين بهذه الحقيقة! </w:t>
      </w:r>
    </w:p>
    <w:p w:rsidR="00281393" w:rsidRPr="00071EFE" w:rsidRDefault="00E21FB7" w:rsidP="00BB3533">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الحديثان 38 و86</w:t>
      </w:r>
      <w:r w:rsidR="00281393" w:rsidRPr="00071EFE">
        <w:rPr>
          <w:rFonts w:cs="mylotus" w:hint="cs"/>
          <w:szCs w:val="27"/>
          <w:rtl/>
          <w:lang w:bidi="ar-SY"/>
        </w:rPr>
        <w:t xml:space="preserve">- راجعوا بشأن </w:t>
      </w:r>
      <w:r w:rsidR="00281393" w:rsidRPr="00D7262E">
        <w:rPr>
          <w:rFonts w:cs="mylotus" w:hint="cs"/>
          <w:szCs w:val="27"/>
          <w:rtl/>
          <w:lang w:bidi="ar-SY"/>
        </w:rPr>
        <w:t>هذين الحديثين ما ذكرناه في كتاب «</w:t>
      </w:r>
      <w:r w:rsidR="00281393" w:rsidRPr="00D7262E">
        <w:rPr>
          <w:rFonts w:cs="mylotus" w:hint="cs"/>
          <w:b/>
          <w:bCs/>
          <w:szCs w:val="27"/>
          <w:rtl/>
          <w:lang w:bidi="ar-SY"/>
        </w:rPr>
        <w:t xml:space="preserve">عرض أخبار الأصول </w:t>
      </w:r>
      <w:r w:rsidR="00281393" w:rsidRPr="00D7262E">
        <w:rPr>
          <w:rFonts w:cs="mylotus" w:hint="cs"/>
          <w:szCs w:val="27"/>
          <w:rtl/>
          <w:lang w:bidi="ar-SY"/>
        </w:rPr>
        <w:t>.....»</w:t>
      </w:r>
      <w:r w:rsidR="00281393" w:rsidRPr="00D7262E">
        <w:rPr>
          <w:rFonts w:ascii="Abo-thar" w:hAnsi="Abo-thar" w:cs="mylotus" w:hint="cs"/>
          <w:sz w:val="30"/>
          <w:szCs w:val="27"/>
          <w:rtl/>
          <w:lang w:bidi="ar-SY"/>
        </w:rPr>
        <w:t xml:space="preserve">، (الباب 86، ص </w:t>
      </w:r>
      <w:r w:rsidR="00BB3533" w:rsidRPr="00D7262E">
        <w:rPr>
          <w:rFonts w:ascii="Abo-thar" w:hAnsi="Abo-thar" w:cs="mylotus" w:hint="cs"/>
          <w:sz w:val="30"/>
          <w:szCs w:val="27"/>
          <w:rtl/>
          <w:lang w:bidi="ar-SY"/>
        </w:rPr>
        <w:t>599</w:t>
      </w:r>
      <w:r w:rsidR="00281393" w:rsidRPr="00D7262E">
        <w:rPr>
          <w:rFonts w:ascii="Abo-thar" w:hAnsi="Abo-thar" w:cs="mylotus" w:hint="cs"/>
          <w:sz w:val="30"/>
          <w:szCs w:val="27"/>
          <w:rtl/>
          <w:lang w:bidi="ar-SY"/>
        </w:rPr>
        <w:t xml:space="preserve"> إلى </w:t>
      </w:r>
      <w:r w:rsidR="00BB3533" w:rsidRPr="00D7262E">
        <w:rPr>
          <w:rFonts w:ascii="Abo-thar" w:hAnsi="Abo-thar" w:cs="mylotus" w:hint="cs"/>
          <w:sz w:val="30"/>
          <w:szCs w:val="27"/>
          <w:rtl/>
          <w:lang w:bidi="ar-SY"/>
        </w:rPr>
        <w:t>503</w:t>
      </w:r>
      <w:r w:rsidR="00281393" w:rsidRPr="00D7262E">
        <w:rPr>
          <w:rFonts w:ascii="Abo-thar" w:hAnsi="Abo-thar" w:cs="mylotus" w:hint="cs"/>
          <w:sz w:val="30"/>
          <w:szCs w:val="27"/>
          <w:rtl/>
          <w:lang w:bidi="ar-SY"/>
        </w:rPr>
        <w:t>).</w:t>
      </w:r>
      <w:r w:rsidR="00281393" w:rsidRPr="00071EFE">
        <w:rPr>
          <w:rFonts w:ascii="Abo-thar" w:hAnsi="Abo-thar" w:cs="mylotus" w:hint="cs"/>
          <w:sz w:val="30"/>
          <w:szCs w:val="27"/>
          <w:rtl/>
          <w:lang w:bidi="ar-SY"/>
        </w:rPr>
        <w:t xml:space="preserve">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الحديث 46</w:t>
      </w:r>
      <w:r w:rsidR="00281393" w:rsidRPr="00071EFE">
        <w:rPr>
          <w:rFonts w:cs="mylotus" w:hint="cs"/>
          <w:szCs w:val="27"/>
          <w:rtl/>
          <w:lang w:bidi="ar-SY"/>
        </w:rPr>
        <w:t xml:space="preserve"> - يقول: "</w:t>
      </w:r>
      <w:r w:rsidR="00281393" w:rsidRPr="00715C8E">
        <w:rPr>
          <w:rFonts w:cs="KFGQPC Uthman Taha Naskh" w:hint="cs"/>
          <w:b/>
          <w:bCs/>
          <w:szCs w:val="27"/>
          <w:rtl/>
          <w:lang w:bidi="ar-SY"/>
        </w:rPr>
        <w:t xml:space="preserve">إِذَا تَنَاهَتِ الْأُمُورُ إِلَى صَاحِبِ هَذَا الْأَمْرِ رَفَعَ اللهُ تَبَارَكَ وَتَعَالَى لَهُ كُلَّ مُنْخَفِضٍ مِنَ الْأَرْضِ وَخَفَضَ لَهُ كُلَّ مُرْتَفِعٍ </w:t>
      </w:r>
      <w:r w:rsidR="00281393" w:rsidRPr="00715C8E">
        <w:rPr>
          <w:rFonts w:cs="KFGQPC Uthman Taha Naskh" w:hint="cs"/>
          <w:szCs w:val="27"/>
          <w:rtl/>
          <w:lang w:bidi="ar-SY"/>
        </w:rPr>
        <w:t xml:space="preserve">[يستحق اهتمام علماء الجغرافيا والجيولوجيا!!] </w:t>
      </w:r>
      <w:r w:rsidR="00281393" w:rsidRPr="00715C8E">
        <w:rPr>
          <w:rFonts w:cs="KFGQPC Uthman Taha Naskh" w:hint="cs"/>
          <w:b/>
          <w:bCs/>
          <w:szCs w:val="27"/>
          <w:rtl/>
          <w:lang w:bidi="ar-SY"/>
        </w:rPr>
        <w:t>حَتَّى تَكُونَ الدُّنْيَا عِنْدَهُ بِمَنْزِلَةِ رَاحَتِهِ</w:t>
      </w:r>
      <w:r w:rsidR="00281393" w:rsidRPr="00715C8E">
        <w:rPr>
          <w:rFonts w:cs="KFGQPC Uthman Taha Naskh" w:hint="cs"/>
          <w:szCs w:val="27"/>
          <w:rtl/>
          <w:lang w:bidi="ar-SY"/>
        </w:rPr>
        <w:t>.....</w:t>
      </w:r>
      <w:r w:rsidR="00281393" w:rsidRPr="00071EFE">
        <w:rPr>
          <w:rFonts w:cs="mylotus" w:hint="cs"/>
          <w:szCs w:val="27"/>
          <w:rtl/>
          <w:lang w:bidi="ar-SY"/>
        </w:rPr>
        <w:t xml:space="preserve">"! </w:t>
      </w:r>
    </w:p>
    <w:p w:rsidR="00281393" w:rsidRPr="00071EFE" w:rsidRDefault="00281393" w:rsidP="00715C8E">
      <w:pPr>
        <w:widowControl w:val="0"/>
        <w:spacing w:after="60" w:line="228" w:lineRule="auto"/>
        <w:ind w:firstLine="284"/>
        <w:jc w:val="both"/>
        <w:rPr>
          <w:rFonts w:cs="mylotus"/>
          <w:szCs w:val="27"/>
        </w:rPr>
      </w:pPr>
      <w:r w:rsidRPr="00071EFE">
        <w:rPr>
          <w:rFonts w:cs="mylotus" w:hint="cs"/>
          <w:szCs w:val="27"/>
          <w:rtl/>
        </w:rPr>
        <w:t xml:space="preserve">أقول: هذا مخالف لسنن الله التكوينية. ونسأل: إذن فإن القرآن الذي قال أن الله: </w:t>
      </w:r>
      <w:r w:rsidR="00715C8E">
        <w:rPr>
          <w:rFonts w:ascii="KFGQPC Uthman Taha Naskh" w:cs="KFGQPC Uthman Taha Naskh" w:hint="cs"/>
          <w:sz w:val="28"/>
          <w:rtl/>
          <w:lang w:val="en-MY" w:eastAsia="en-MY"/>
        </w:rPr>
        <w:t>﴿</w:t>
      </w:r>
      <w:r w:rsidR="00715C8E" w:rsidRPr="00715C8E">
        <w:rPr>
          <w:rStyle w:val="Char4"/>
          <w:rFonts w:hint="cs"/>
          <w:rtl/>
        </w:rPr>
        <w:t>وَأَلۡقَىٰ</w:t>
      </w:r>
      <w:r w:rsidR="00715C8E" w:rsidRPr="00715C8E">
        <w:rPr>
          <w:rStyle w:val="Char4"/>
          <w:rtl/>
        </w:rPr>
        <w:t xml:space="preserve"> </w:t>
      </w:r>
      <w:r w:rsidR="00715C8E" w:rsidRPr="00715C8E">
        <w:rPr>
          <w:rStyle w:val="Char4"/>
          <w:rFonts w:hint="cs"/>
          <w:rtl/>
        </w:rPr>
        <w:t>فِي</w:t>
      </w:r>
      <w:r w:rsidR="00715C8E" w:rsidRPr="00715C8E">
        <w:rPr>
          <w:rStyle w:val="Char4"/>
          <w:rtl/>
        </w:rPr>
        <w:t xml:space="preserve"> </w:t>
      </w:r>
      <w:r w:rsidR="00715C8E" w:rsidRPr="00715C8E">
        <w:rPr>
          <w:rStyle w:val="Char4"/>
          <w:rFonts w:hint="cs"/>
          <w:rtl/>
        </w:rPr>
        <w:t>ٱلۡأَرۡضِ</w:t>
      </w:r>
      <w:r w:rsidR="00715C8E" w:rsidRPr="00715C8E">
        <w:rPr>
          <w:rStyle w:val="Char4"/>
          <w:rtl/>
        </w:rPr>
        <w:t xml:space="preserve"> </w:t>
      </w:r>
      <w:r w:rsidR="00715C8E" w:rsidRPr="00715C8E">
        <w:rPr>
          <w:rStyle w:val="Char4"/>
          <w:rFonts w:hint="cs"/>
          <w:rtl/>
        </w:rPr>
        <w:t>رَوَٰسِيَ</w:t>
      </w:r>
      <w:r w:rsidR="00715C8E" w:rsidRPr="00715C8E">
        <w:rPr>
          <w:rStyle w:val="Char4"/>
          <w:rtl/>
        </w:rPr>
        <w:t xml:space="preserve"> </w:t>
      </w:r>
      <w:r w:rsidR="00715C8E" w:rsidRPr="00715C8E">
        <w:rPr>
          <w:rStyle w:val="Char4"/>
          <w:rFonts w:hint="cs"/>
          <w:rtl/>
        </w:rPr>
        <w:t>أَن</w:t>
      </w:r>
      <w:r w:rsidR="00715C8E" w:rsidRPr="00715C8E">
        <w:rPr>
          <w:rStyle w:val="Char4"/>
          <w:rtl/>
        </w:rPr>
        <w:t xml:space="preserve"> </w:t>
      </w:r>
      <w:r w:rsidR="00715C8E" w:rsidRPr="00715C8E">
        <w:rPr>
          <w:rStyle w:val="Char4"/>
          <w:rFonts w:hint="cs"/>
          <w:rtl/>
        </w:rPr>
        <w:t>تَمِيدَ</w:t>
      </w:r>
      <w:r w:rsidR="00715C8E" w:rsidRPr="00715C8E">
        <w:rPr>
          <w:rStyle w:val="Char4"/>
          <w:rtl/>
        </w:rPr>
        <w:t xml:space="preserve"> </w:t>
      </w:r>
      <w:r w:rsidR="00715C8E" w:rsidRPr="00715C8E">
        <w:rPr>
          <w:rStyle w:val="Char4"/>
          <w:rFonts w:hint="cs"/>
          <w:rtl/>
        </w:rPr>
        <w:t>بِكُمۡ</w:t>
      </w:r>
      <w:r w:rsidR="00715C8E">
        <w:rPr>
          <w:rFonts w:ascii="KFGQPC Uthman Taha Naskh" w:cs="KFGQPC Uthman Taha Naskh" w:hint="cs"/>
          <w:sz w:val="28"/>
          <w:rtl/>
          <w:lang w:val="en-MY" w:eastAsia="en-MY"/>
        </w:rPr>
        <w:t>﴾</w:t>
      </w:r>
      <w:r w:rsidR="00715C8E">
        <w:rPr>
          <w:rFonts w:ascii="KFGQPC Uthman Taha Naskh" w:cs="KFGQPC Uthman Taha Naskh"/>
          <w:sz w:val="28"/>
          <w:rtl/>
          <w:lang w:val="en-MY" w:eastAsia="en-MY"/>
        </w:rPr>
        <w:t xml:space="preserve"> [</w:t>
      </w:r>
      <w:r w:rsidR="00715C8E">
        <w:rPr>
          <w:rFonts w:ascii="KFGQPC Uthman Taha Naskh" w:cs="KFGQPC Uthman Taha Naskh" w:hint="cs"/>
          <w:sz w:val="28"/>
          <w:rtl/>
          <w:lang w:val="en-MY" w:eastAsia="en-MY"/>
        </w:rPr>
        <w:t>النحل</w:t>
      </w:r>
      <w:r w:rsidR="00715C8E">
        <w:rPr>
          <w:rFonts w:ascii="KFGQPC Uthman Taha Naskh" w:cs="KFGQPC Uthman Taha Naskh"/>
          <w:sz w:val="28"/>
          <w:rtl/>
          <w:lang w:val="en-MY" w:eastAsia="en-MY"/>
        </w:rPr>
        <w:t xml:space="preserve">: </w:t>
      </w:r>
      <w:r w:rsidR="00715C8E">
        <w:rPr>
          <w:rFonts w:ascii="KFGQPC Uthman Taha Naskh" w:cs="KFGQPC Uthman Taha Naskh" w:hint="cs"/>
          <w:sz w:val="28"/>
          <w:rtl/>
          <w:lang w:val="en-MY" w:eastAsia="en-MY"/>
        </w:rPr>
        <w:t>١٥</w:t>
      </w:r>
      <w:r w:rsidR="00715C8E">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rPr>
        <w:t xml:space="preserve">كان مخطئاً -والعياذ بالله-؟!! </w:t>
      </w:r>
      <w:r w:rsidRPr="00071EFE">
        <w:rPr>
          <w:rFonts w:cs="mylotus" w:hint="cs"/>
          <w:b/>
          <w:bCs/>
          <w:szCs w:val="27"/>
          <w:rtl/>
        </w:rPr>
        <w:t>أَفَلَا تَعْقِلُونَ</w:t>
      </w:r>
      <w:r w:rsidRPr="00071EFE">
        <w:rPr>
          <w:rFonts w:cs="mylotus" w:hint="cs"/>
          <w:szCs w:val="27"/>
          <w:rtl/>
        </w:rPr>
        <w:t>؟ ولا نتوقع بالطبع من «ال</w:t>
      </w:r>
      <w:r w:rsidR="009019DB">
        <w:rPr>
          <w:rFonts w:cs="mylotus" w:hint="cs"/>
          <w:szCs w:val="27"/>
          <w:rtl/>
        </w:rPr>
        <w:t>ـ</w:t>
      </w:r>
      <w:r w:rsidRPr="00071EFE">
        <w:rPr>
          <w:rFonts w:cs="mylotus" w:hint="cs"/>
          <w:szCs w:val="27"/>
          <w:rtl/>
        </w:rPr>
        <w:t xml:space="preserve">ْمُفَضَّلِ بْنِ عُمَرَ» حديثاً أفضل من هذا! </w:t>
      </w:r>
    </w:p>
    <w:p w:rsidR="00281393" w:rsidRPr="00071EFE" w:rsidRDefault="00281393" w:rsidP="00071EFE">
      <w:pPr>
        <w:widowControl w:val="0"/>
        <w:spacing w:after="60" w:line="228" w:lineRule="auto"/>
        <w:ind w:firstLine="284"/>
        <w:jc w:val="both"/>
        <w:rPr>
          <w:rFonts w:cs="mylotus" w:hint="cs"/>
          <w:szCs w:val="27"/>
          <w:rtl/>
        </w:rPr>
      </w:pPr>
      <w:r w:rsidRPr="00071EFE">
        <w:rPr>
          <w:rFonts w:ascii="Arial" w:hAnsi="Arial" w:cs="mylotus"/>
          <w:szCs w:val="27"/>
          <w:rtl/>
          <w:lang w:bidi="ar-SY"/>
        </w:rPr>
        <w:t xml:space="preserve"> </w:t>
      </w:r>
      <w:r w:rsidR="00E21FB7" w:rsidRPr="00E21FB7">
        <w:rPr>
          <w:rFonts w:ascii="AGA Arabesque" w:hAnsi="AGA Arabesque" w:cs="mylotus"/>
          <w:sz w:val="20"/>
          <w:szCs w:val="27"/>
          <w:lang w:bidi="ar-SY"/>
        </w:rPr>
        <w:t></w:t>
      </w:r>
      <w:r w:rsidRPr="00071EFE">
        <w:rPr>
          <w:rFonts w:cs="mylotus" w:hint="cs"/>
          <w:szCs w:val="27"/>
          <w:rtl/>
          <w:lang w:bidi="ar-SY"/>
        </w:rPr>
        <w:t xml:space="preserve"> </w:t>
      </w:r>
      <w:r w:rsidRPr="00071EFE">
        <w:rPr>
          <w:rFonts w:cs="mylotus" w:hint="cs"/>
          <w:b/>
          <w:bCs/>
          <w:szCs w:val="27"/>
          <w:rtl/>
          <w:lang w:bidi="ar-SY"/>
        </w:rPr>
        <w:t>الحديث</w:t>
      </w:r>
      <w:r w:rsidRPr="00071EFE">
        <w:rPr>
          <w:rFonts w:cs="mylotus"/>
          <w:b/>
          <w:bCs/>
          <w:szCs w:val="27"/>
          <w:rtl/>
          <w:lang w:bidi="ar-SY"/>
        </w:rPr>
        <w:t xml:space="preserve"> 49</w:t>
      </w:r>
      <w:r w:rsidRPr="00071EFE">
        <w:rPr>
          <w:rFonts w:cs="mylotus" w:hint="cs"/>
          <w:szCs w:val="27"/>
          <w:rtl/>
          <w:lang w:bidi="ar-SY"/>
        </w:rPr>
        <w:t xml:space="preserve"> </w:t>
      </w:r>
      <w:r w:rsidRPr="00071EFE">
        <w:rPr>
          <w:rFonts w:cs="mylotus"/>
          <w:szCs w:val="27"/>
          <w:rtl/>
          <w:lang w:bidi="ar-SY"/>
        </w:rPr>
        <w:t xml:space="preserve">- </w:t>
      </w:r>
      <w:r w:rsidRPr="00071EFE">
        <w:rPr>
          <w:rFonts w:cs="mylotus" w:hint="cs"/>
          <w:szCs w:val="27"/>
          <w:rtl/>
          <w:lang w:bidi="ar-SY"/>
        </w:rPr>
        <w:t>ينسب إلى حضرة الصادق (ع) قوله: "</w:t>
      </w:r>
      <w:r w:rsidRPr="00715C8E">
        <w:rPr>
          <w:rFonts w:cs="KFGQPC Uthman Taha Naskh"/>
          <w:b/>
          <w:bCs/>
          <w:szCs w:val="27"/>
          <w:rtl/>
          <w:lang w:bidi="ar-SY"/>
        </w:rPr>
        <w:t>لَيَنْصُرَنَّ اللهُ هَذَا الْأَمْرَ بِمَنْ لَا خَلَاقَ لَهُ</w:t>
      </w:r>
      <w:r w:rsidRPr="00715C8E">
        <w:rPr>
          <w:rFonts w:cs="KFGQPC Uthman Taha Naskh" w:hint="cs"/>
          <w:b/>
          <w:bCs/>
          <w:szCs w:val="27"/>
          <w:rtl/>
          <w:lang w:bidi="ar-SY"/>
        </w:rPr>
        <w:t>،</w:t>
      </w:r>
      <w:r w:rsidRPr="00715C8E">
        <w:rPr>
          <w:rFonts w:cs="KFGQPC Uthman Taha Naskh"/>
          <w:b/>
          <w:bCs/>
          <w:szCs w:val="27"/>
          <w:rtl/>
          <w:lang w:bidi="ar-SY"/>
        </w:rPr>
        <w:t xml:space="preserve"> وَلَوْ قَدْ جَاءَ أَمْرُنَا لَقَدْ خَرَجَ مِنْهُ مَنْ هُوَ الْيَوْمَ مُقِيمٌ عَلَى عِبَادَةِ الْأَوْثَانِ</w:t>
      </w:r>
      <w:r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أقول: إن هذا الحديث يُكذّب جميع الأحاديث التي جاءت في مدح أصحاب القائم! (فَتَأَمَّل) من هذا يُعلَم أن الوضاعين لم يكن لهم علم بموضوعات بعضهم بعضاً لذا نجد بين موضوعاتهم هذا التعارض والتناقض!</w:t>
      </w:r>
    </w:p>
    <w:p w:rsidR="00281393" w:rsidRPr="00580BC1" w:rsidRDefault="00E21FB7" w:rsidP="00715C8E">
      <w:pPr>
        <w:widowControl w:val="0"/>
        <w:spacing w:after="60" w:line="228" w:lineRule="auto"/>
        <w:ind w:firstLine="284"/>
        <w:jc w:val="both"/>
        <w:rPr>
          <w:rFonts w:cs="mylotus"/>
          <w:spacing w:val="-2"/>
          <w:szCs w:val="27"/>
          <w:rtl/>
        </w:rPr>
      </w:pPr>
      <w:r w:rsidRPr="00580BC1">
        <w:rPr>
          <w:rFonts w:ascii="AGA Arabesque" w:hAnsi="AGA Arabesque" w:cs="mylotus"/>
          <w:spacing w:val="-2"/>
          <w:sz w:val="20"/>
          <w:szCs w:val="27"/>
          <w:lang w:bidi="ar-SY"/>
        </w:rPr>
        <w:t></w:t>
      </w:r>
      <w:r w:rsidR="00281393" w:rsidRPr="00580BC1">
        <w:rPr>
          <w:rFonts w:cs="mylotus" w:hint="cs"/>
          <w:spacing w:val="-2"/>
          <w:szCs w:val="27"/>
          <w:rtl/>
          <w:lang w:bidi="ar-SY"/>
        </w:rPr>
        <w:t xml:space="preserve"> </w:t>
      </w:r>
      <w:r w:rsidR="00281393" w:rsidRPr="00580BC1">
        <w:rPr>
          <w:rFonts w:cs="mylotus" w:hint="cs"/>
          <w:b/>
          <w:bCs/>
          <w:spacing w:val="-2"/>
          <w:szCs w:val="27"/>
          <w:rtl/>
          <w:lang w:bidi="ar-SY"/>
        </w:rPr>
        <w:t>الحديث 56</w:t>
      </w:r>
      <w:r w:rsidR="00281393" w:rsidRPr="00580BC1">
        <w:rPr>
          <w:rFonts w:cs="mylotus" w:hint="cs"/>
          <w:spacing w:val="-2"/>
          <w:szCs w:val="27"/>
          <w:rtl/>
          <w:lang w:bidi="ar-SY"/>
        </w:rPr>
        <w:t xml:space="preserve"> - عدد من الضعفاء ينسبون إلى حضرة الصادق (ع) حديثاً يُصوِّره جاهلاً بالقرآن. إذْ ينسبون إليه قوله: "</w:t>
      </w:r>
      <w:r w:rsidR="00281393" w:rsidRPr="00580BC1">
        <w:rPr>
          <w:rFonts w:cs="KFGQPC Uthman Taha Naskh"/>
          <w:b/>
          <w:bCs/>
          <w:spacing w:val="-2"/>
          <w:szCs w:val="27"/>
          <w:rtl/>
          <w:lang w:bidi="ar-SY"/>
        </w:rPr>
        <w:t xml:space="preserve">إِنَّ أَصْحَابَ </w:t>
      </w:r>
      <w:r w:rsidR="00281393" w:rsidRPr="00580BC1">
        <w:rPr>
          <w:rFonts w:cs="KFGQPC Uthman Taha Naskh"/>
          <w:b/>
          <w:bCs/>
          <w:spacing w:val="-2"/>
          <w:szCs w:val="27"/>
          <w:u w:val="single"/>
          <w:rtl/>
          <w:lang w:bidi="ar-SY"/>
        </w:rPr>
        <w:t>مُوسَى</w:t>
      </w:r>
      <w:r w:rsidR="00281393" w:rsidRPr="00580BC1">
        <w:rPr>
          <w:rFonts w:cs="KFGQPC Uthman Taha Naskh"/>
          <w:b/>
          <w:bCs/>
          <w:spacing w:val="-2"/>
          <w:szCs w:val="27"/>
          <w:rtl/>
          <w:lang w:bidi="ar-SY"/>
        </w:rPr>
        <w:t xml:space="preserve"> ابْتُلُوا بِنَهَرٍ وَهُوَ قَوْلُ اللهِ عَزَّ وَجَلَّ</w:t>
      </w:r>
      <w:r w:rsidR="00281393" w:rsidRPr="00580BC1">
        <w:rPr>
          <w:rFonts w:cs="KFGQPC Uthman Taha Naskh" w:hint="cs"/>
          <w:b/>
          <w:bCs/>
          <w:spacing w:val="-2"/>
          <w:szCs w:val="27"/>
          <w:rtl/>
          <w:lang w:bidi="ar-SY"/>
        </w:rPr>
        <w:t>:</w:t>
      </w:r>
      <w:r w:rsidR="00281393" w:rsidRPr="00580BC1">
        <w:rPr>
          <w:rFonts w:cs="KFGQPC Uthman Taha Naskh"/>
          <w:b/>
          <w:bCs/>
          <w:spacing w:val="-2"/>
          <w:szCs w:val="27"/>
          <w:rtl/>
          <w:lang w:bidi="ar-SY"/>
        </w:rPr>
        <w:t xml:space="preserve"> </w:t>
      </w:r>
      <w:r w:rsidR="00715C8E" w:rsidRPr="00580BC1">
        <w:rPr>
          <w:rFonts w:ascii="KFGQPC Uthman Taha Naskh" w:cs="KFGQPC Uthman Taha Naskh" w:hint="cs"/>
          <w:spacing w:val="-2"/>
          <w:sz w:val="28"/>
          <w:rtl/>
          <w:lang w:val="en-MY" w:eastAsia="en-MY"/>
        </w:rPr>
        <w:t>﴿</w:t>
      </w:r>
      <w:r w:rsidR="00715C8E" w:rsidRPr="00580BC1">
        <w:rPr>
          <w:rStyle w:val="Char4"/>
          <w:rFonts w:hint="cs"/>
          <w:spacing w:val="-2"/>
          <w:rtl/>
        </w:rPr>
        <w:t>إِنَّ</w:t>
      </w:r>
      <w:r w:rsidR="00715C8E" w:rsidRPr="00580BC1">
        <w:rPr>
          <w:rStyle w:val="Char4"/>
          <w:spacing w:val="-2"/>
          <w:rtl/>
        </w:rPr>
        <w:t xml:space="preserve"> </w:t>
      </w:r>
      <w:r w:rsidR="00715C8E" w:rsidRPr="00580BC1">
        <w:rPr>
          <w:rStyle w:val="Char4"/>
          <w:rFonts w:hint="cs"/>
          <w:spacing w:val="-2"/>
          <w:rtl/>
        </w:rPr>
        <w:t>ٱللَّهَ</w:t>
      </w:r>
      <w:r w:rsidR="00715C8E" w:rsidRPr="00580BC1">
        <w:rPr>
          <w:rStyle w:val="Char4"/>
          <w:spacing w:val="-2"/>
          <w:rtl/>
        </w:rPr>
        <w:t xml:space="preserve"> </w:t>
      </w:r>
      <w:r w:rsidR="00715C8E" w:rsidRPr="00580BC1">
        <w:rPr>
          <w:rStyle w:val="Char4"/>
          <w:rFonts w:hint="cs"/>
          <w:spacing w:val="-2"/>
          <w:rtl/>
        </w:rPr>
        <w:t>مُبۡتَلِيكُم</w:t>
      </w:r>
      <w:r w:rsidR="00715C8E" w:rsidRPr="00580BC1">
        <w:rPr>
          <w:rStyle w:val="Char4"/>
          <w:spacing w:val="-2"/>
          <w:rtl/>
        </w:rPr>
        <w:t xml:space="preserve"> </w:t>
      </w:r>
      <w:r w:rsidR="00715C8E" w:rsidRPr="00580BC1">
        <w:rPr>
          <w:rStyle w:val="Char4"/>
          <w:rFonts w:hint="cs"/>
          <w:spacing w:val="-2"/>
          <w:rtl/>
        </w:rPr>
        <w:t>بِنَهَر</w:t>
      </w:r>
      <w:r w:rsidR="00715C8E" w:rsidRPr="00580BC1">
        <w:rPr>
          <w:rFonts w:ascii="KFGQPC Uthman Taha Naskh" w:cs="KFGQPC Uthman Taha Naskh" w:hint="cs"/>
          <w:spacing w:val="-2"/>
          <w:sz w:val="28"/>
          <w:rtl/>
          <w:lang w:val="en-MY" w:eastAsia="en-MY"/>
        </w:rPr>
        <w:t>﴾</w:t>
      </w:r>
      <w:r w:rsidR="00715C8E" w:rsidRPr="00580BC1">
        <w:rPr>
          <w:rFonts w:ascii="KFGQPC Uthman Taha Naskh" w:cs="KFGQPC Uthman Taha Naskh"/>
          <w:spacing w:val="-2"/>
          <w:sz w:val="28"/>
          <w:rtl/>
          <w:lang w:val="en-MY" w:eastAsia="en-MY"/>
        </w:rPr>
        <w:t xml:space="preserve"> [</w:t>
      </w:r>
      <w:r w:rsidR="00715C8E" w:rsidRPr="00580BC1">
        <w:rPr>
          <w:rFonts w:ascii="KFGQPC Uthman Taha Naskh" w:cs="KFGQPC Uthman Taha Naskh" w:hint="cs"/>
          <w:spacing w:val="-2"/>
          <w:sz w:val="28"/>
          <w:rtl/>
          <w:lang w:val="en-MY" w:eastAsia="en-MY"/>
        </w:rPr>
        <w:t>البقرة</w:t>
      </w:r>
      <w:r w:rsidR="00715C8E" w:rsidRPr="00580BC1">
        <w:rPr>
          <w:rFonts w:ascii="KFGQPC Uthman Taha Naskh" w:cs="KFGQPC Uthman Taha Naskh"/>
          <w:spacing w:val="-2"/>
          <w:sz w:val="28"/>
          <w:rtl/>
          <w:lang w:val="en-MY" w:eastAsia="en-MY"/>
        </w:rPr>
        <w:t xml:space="preserve">: </w:t>
      </w:r>
      <w:r w:rsidR="00715C8E" w:rsidRPr="00580BC1">
        <w:rPr>
          <w:rFonts w:ascii="KFGQPC Uthman Taha Naskh" w:cs="KFGQPC Uthman Taha Naskh" w:hint="cs"/>
          <w:spacing w:val="-2"/>
          <w:sz w:val="28"/>
          <w:rtl/>
          <w:lang w:val="en-MY" w:eastAsia="en-MY"/>
        </w:rPr>
        <w:t>٢٤٩</w:t>
      </w:r>
      <w:r w:rsidR="00715C8E" w:rsidRPr="00580BC1">
        <w:rPr>
          <w:rFonts w:ascii="KFGQPC Uthman Taha Naskh" w:cs="KFGQPC Uthman Taha Naskh"/>
          <w:spacing w:val="-2"/>
          <w:sz w:val="28"/>
          <w:rtl/>
          <w:lang w:val="en-MY" w:eastAsia="en-MY"/>
        </w:rPr>
        <w:t>]</w:t>
      </w:r>
      <w:r w:rsidR="002F2708" w:rsidRPr="00580BC1">
        <w:rPr>
          <w:rFonts w:ascii="KFGQPC Uthman Taha Naskh" w:cs="KFGQPC Uthman Taha Naskh"/>
          <w:spacing w:val="-2"/>
          <w:sz w:val="28"/>
          <w:rtl/>
          <w:lang w:val="en-MY" w:eastAsia="en-MY"/>
        </w:rPr>
        <w:t xml:space="preserve"> </w:t>
      </w:r>
      <w:r w:rsidR="00281393" w:rsidRPr="00580BC1">
        <w:rPr>
          <w:rFonts w:cs="KFGQPC Uthman Taha Naskh"/>
          <w:b/>
          <w:bCs/>
          <w:spacing w:val="-2"/>
          <w:szCs w:val="27"/>
          <w:rtl/>
          <w:lang w:bidi="ar-SY"/>
        </w:rPr>
        <w:t>وَإِنَّ أَصْحَابَ الْقَائِمِ يُبْتَلَوْنَ بِمِثْلِ ذَلِكَ</w:t>
      </w:r>
      <w:r w:rsidR="00281393" w:rsidRPr="00580BC1">
        <w:rPr>
          <w:rFonts w:cs="mylotus" w:hint="cs"/>
          <w:spacing w:val="-2"/>
          <w:szCs w:val="27"/>
          <w:rtl/>
          <w:lang w:bidi="ar-SY"/>
        </w:rPr>
        <w:t>"!</w:t>
      </w:r>
      <w:r w:rsidR="00281393" w:rsidRPr="00580BC1">
        <w:rPr>
          <w:rFonts w:cs="mylotus"/>
          <w:spacing w:val="-2"/>
          <w:szCs w:val="27"/>
          <w:rtl/>
          <w:lang w:bidi="ar-SY"/>
        </w:rPr>
        <w:t xml:space="preserve"> </w:t>
      </w:r>
      <w:r w:rsidR="00281393" w:rsidRPr="00580BC1">
        <w:rPr>
          <w:rFonts w:cs="mylotus" w:hint="cs"/>
          <w:spacing w:val="-2"/>
          <w:szCs w:val="27"/>
          <w:rtl/>
          <w:lang w:bidi="ar-SY"/>
        </w:rPr>
        <w:t xml:space="preserve"> مع أن كل من له علم بالقرآن يعلم أن الآية المذكورة لا</w:t>
      </w:r>
      <w:r w:rsidR="00281393" w:rsidRPr="00580BC1">
        <w:rPr>
          <w:rFonts w:cs="Times New Roman" w:hint="cs"/>
          <w:spacing w:val="-2"/>
          <w:rtl/>
          <w:lang w:bidi="ar-SY"/>
        </w:rPr>
        <w:t> </w:t>
      </w:r>
      <w:r w:rsidR="00281393" w:rsidRPr="00580BC1">
        <w:rPr>
          <w:rFonts w:cs="mylotus" w:hint="cs"/>
          <w:spacing w:val="-2"/>
          <w:szCs w:val="27"/>
          <w:rtl/>
          <w:lang w:bidi="ar-SY"/>
        </w:rPr>
        <w:t xml:space="preserve">تتعلق بأصحاب موسى (ع) بل كانت امتحاناً من الله لأتباع أحد أنبياء بني إسرائيل الذين جاؤوا بعد موسى بمُدّة وهو «صموئيل» (ع). (فَلَا تَتَجَاهَلْ). </w:t>
      </w:r>
    </w:p>
    <w:p w:rsidR="00281393" w:rsidRPr="00071EFE" w:rsidRDefault="00E21FB7" w:rsidP="00071EFE">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 xml:space="preserve">الحديثان </w:t>
      </w:r>
      <w:r w:rsidR="00281393" w:rsidRPr="00071EFE">
        <w:rPr>
          <w:rFonts w:cs="mylotus"/>
          <w:b/>
          <w:bCs/>
          <w:szCs w:val="27"/>
          <w:rtl/>
          <w:lang w:bidi="ar-SY"/>
        </w:rPr>
        <w:t>59</w:t>
      </w:r>
      <w:r w:rsidR="00281393" w:rsidRPr="00071EFE">
        <w:rPr>
          <w:rFonts w:cs="mylotus" w:hint="cs"/>
          <w:b/>
          <w:bCs/>
          <w:szCs w:val="27"/>
          <w:rtl/>
          <w:lang w:bidi="ar-SY"/>
        </w:rPr>
        <w:t xml:space="preserve"> و74</w:t>
      </w:r>
      <w:r w:rsidR="00281393" w:rsidRPr="00071EFE">
        <w:rPr>
          <w:rFonts w:cs="mylotus" w:hint="cs"/>
          <w:szCs w:val="27"/>
          <w:rtl/>
          <w:lang w:bidi="ar-SY"/>
        </w:rPr>
        <w:t xml:space="preserve"> </w:t>
      </w:r>
      <w:r w:rsidR="00281393" w:rsidRPr="00071EFE">
        <w:rPr>
          <w:rFonts w:cs="mylotus"/>
          <w:szCs w:val="27"/>
          <w:rtl/>
          <w:lang w:bidi="ar-SY"/>
        </w:rPr>
        <w:t xml:space="preserve">- </w:t>
      </w:r>
      <w:r w:rsidR="00281393" w:rsidRPr="00071EFE">
        <w:rPr>
          <w:rFonts w:cs="mylotus" w:hint="cs"/>
          <w:szCs w:val="27"/>
          <w:rtl/>
          <w:lang w:bidi="ar-SY"/>
        </w:rPr>
        <w:t>ينسبان إلى الإمام الصادق</w:t>
      </w:r>
      <w:r w:rsidR="00281393" w:rsidRPr="00071EFE">
        <w:rPr>
          <w:rFonts w:cs="mylotus"/>
          <w:szCs w:val="27"/>
          <w:rtl/>
          <w:lang w:bidi="ar-SY"/>
        </w:rPr>
        <w:t xml:space="preserve"> </w:t>
      </w:r>
      <w:r w:rsidR="00281393" w:rsidRPr="00071EFE">
        <w:rPr>
          <w:rFonts w:cs="mylotus" w:hint="cs"/>
          <w:szCs w:val="27"/>
          <w:rtl/>
          <w:lang w:bidi="ar-SY"/>
        </w:rPr>
        <w:t>(ع) قوله:</w:t>
      </w:r>
      <w:r w:rsidR="00281393" w:rsidRPr="00071EFE">
        <w:rPr>
          <w:rFonts w:cs="mylotus"/>
          <w:szCs w:val="27"/>
          <w:rtl/>
          <w:lang w:bidi="ar-SY"/>
        </w:rPr>
        <w:t xml:space="preserve"> </w:t>
      </w:r>
      <w:r w:rsidR="00281393" w:rsidRPr="00071EFE">
        <w:rPr>
          <w:rFonts w:cs="mylotus" w:hint="cs"/>
          <w:szCs w:val="27"/>
          <w:rtl/>
          <w:lang w:bidi="ar-SY"/>
        </w:rPr>
        <w:t>"</w:t>
      </w:r>
      <w:r w:rsidR="00281393" w:rsidRPr="00715C8E">
        <w:rPr>
          <w:rFonts w:cs="KFGQPC Uthman Taha Naskh"/>
          <w:b/>
          <w:bCs/>
          <w:szCs w:val="27"/>
          <w:rtl/>
          <w:lang w:bidi="ar-SY"/>
        </w:rPr>
        <w:t>إِذَا قَامَ الْقَائِمُ جَاءَ بِأَمْرٍ غَيْرِ الَّذِي كَانَ</w:t>
      </w:r>
      <w:r w:rsidR="00281393" w:rsidRPr="00071EFE">
        <w:rPr>
          <w:rFonts w:cs="mylotus" w:hint="cs"/>
          <w:szCs w:val="27"/>
          <w:rtl/>
          <w:lang w:bidi="ar-SY"/>
        </w:rPr>
        <w:t>"!</w:t>
      </w:r>
      <w:r w:rsidR="002F2708">
        <w:rPr>
          <w:rFonts w:cs="mylotus" w:hint="cs"/>
          <w:szCs w:val="27"/>
          <w:rtl/>
          <w:lang w:bidi="ar-SY"/>
        </w:rPr>
        <w:t xml:space="preserve"> </w:t>
      </w:r>
      <w:r w:rsidR="00281393" w:rsidRPr="00071EFE">
        <w:rPr>
          <w:rFonts w:cs="mylotus" w:hint="cs"/>
          <w:szCs w:val="27"/>
          <w:rtl/>
          <w:lang w:bidi="ar-SY"/>
        </w:rPr>
        <w:t xml:space="preserve">ونقول: إن كان المقصود أنه سيأتي بقرآن غير القرآن الحالي أو أنه سيعمل بسُنَّة اليهود أو أنه سيحكم بغير بيِّنة وأمثال هذه الأمور [التي ذُكرت في بعض الأحاديث] فهذا أمر واضح البُطلان، وإن لم يكن هذا هو المقصود فلا فائدة من كلام مجمل لا يُعرف المراد منه. أضف إلى ذلك أن هذا الحديث يُخالف الأحاديث 88 و 108 و112 التي تقول: لو آل هذا الأمر إلينا أهل البيت لعملنا بمنهج عيش رسول الله </w:t>
      </w:r>
      <w:r w:rsidR="00281393" w:rsidRPr="00071EFE">
        <w:rPr>
          <w:rFonts w:ascii="Abo-thar" w:hAnsi="Abo-thar" w:cs="mylotus"/>
          <w:sz w:val="30"/>
          <w:szCs w:val="27"/>
          <w:lang w:bidi="fa-IR"/>
        </w:rPr>
        <w:t></w:t>
      </w:r>
      <w:r w:rsidR="00281393" w:rsidRPr="00071EFE">
        <w:rPr>
          <w:rFonts w:cs="mylotus" w:hint="cs"/>
          <w:szCs w:val="27"/>
          <w:rtl/>
          <w:lang w:bidi="ar-SY"/>
        </w:rPr>
        <w:t xml:space="preserve"> وبسيرة </w:t>
      </w:r>
      <w:r w:rsidR="00281393" w:rsidRPr="00071EFE">
        <w:rPr>
          <w:rFonts w:ascii="Abo-thar" w:hAnsi="Abo-thar" w:cs="mylotus" w:hint="cs"/>
          <w:sz w:val="30"/>
          <w:szCs w:val="27"/>
          <w:rtl/>
          <w:lang w:bidi="ar-SY"/>
        </w:rPr>
        <w:t xml:space="preserve">أمير المؤمنين علي </w:t>
      </w:r>
      <w:r w:rsidR="00281393" w:rsidRPr="00071EFE">
        <w:rPr>
          <w:rFonts w:ascii="Abo-thar" w:hAnsi="Abo-thar" w:cs="mylotus"/>
          <w:sz w:val="30"/>
          <w:szCs w:val="27"/>
          <w:lang w:bidi="ar-SY"/>
        </w:rPr>
        <w:t></w:t>
      </w:r>
      <w:r w:rsidR="00281393" w:rsidRPr="00071EFE">
        <w:rPr>
          <w:rFonts w:ascii="Abo-thar" w:hAnsi="Abo-thar" w:cs="mylotus" w:hint="cs"/>
          <w:sz w:val="30"/>
          <w:szCs w:val="27"/>
          <w:rtl/>
          <w:lang w:bidi="ar-SY"/>
        </w:rPr>
        <w:t xml:space="preserve">، وأحيينا الإسلام. والحديث 60 يتضمن كلاماً مبهماً كالحديث الأخير! </w:t>
      </w:r>
    </w:p>
    <w:p w:rsidR="00281393" w:rsidRPr="00580BC1" w:rsidRDefault="00E21FB7" w:rsidP="005829F2">
      <w:pPr>
        <w:widowControl w:val="0"/>
        <w:spacing w:after="60" w:line="228" w:lineRule="auto"/>
        <w:ind w:firstLine="284"/>
        <w:jc w:val="both"/>
        <w:rPr>
          <w:rFonts w:cs="mylotus" w:hint="cs"/>
          <w:szCs w:val="27"/>
          <w:rtl/>
          <w:lang w:bidi="ar-SY"/>
        </w:rPr>
      </w:pPr>
      <w:r w:rsidRPr="00580BC1">
        <w:rPr>
          <w:rFonts w:ascii="AGA Arabesque" w:hAnsi="AGA Arabesque" w:cs="mylotus"/>
          <w:sz w:val="20"/>
          <w:szCs w:val="27"/>
          <w:lang w:bidi="ar-SY"/>
        </w:rPr>
        <w:t></w:t>
      </w:r>
      <w:r w:rsidR="00281393" w:rsidRPr="00580BC1">
        <w:rPr>
          <w:rFonts w:cs="mylotus" w:hint="cs"/>
          <w:szCs w:val="27"/>
          <w:rtl/>
          <w:lang w:bidi="ar-SY"/>
        </w:rPr>
        <w:t xml:space="preserve"> </w:t>
      </w:r>
      <w:r w:rsidR="00281393" w:rsidRPr="00580BC1">
        <w:rPr>
          <w:rFonts w:cs="mylotus" w:hint="cs"/>
          <w:b/>
          <w:bCs/>
          <w:szCs w:val="27"/>
          <w:rtl/>
          <w:lang w:bidi="ar-SY"/>
        </w:rPr>
        <w:t xml:space="preserve">الحديثان </w:t>
      </w:r>
      <w:r w:rsidR="00281393" w:rsidRPr="00580BC1">
        <w:rPr>
          <w:rFonts w:cs="mylotus"/>
          <w:b/>
          <w:bCs/>
          <w:szCs w:val="27"/>
          <w:rtl/>
          <w:lang w:bidi="ar-SY"/>
        </w:rPr>
        <w:t>61</w:t>
      </w:r>
      <w:r w:rsidR="00281393" w:rsidRPr="00580BC1">
        <w:rPr>
          <w:rFonts w:cs="mylotus" w:hint="cs"/>
          <w:b/>
          <w:bCs/>
          <w:szCs w:val="27"/>
          <w:rtl/>
          <w:lang w:bidi="ar-SY"/>
        </w:rPr>
        <w:t xml:space="preserve"> و 84</w:t>
      </w:r>
      <w:r w:rsidR="00281393" w:rsidRPr="00580BC1">
        <w:rPr>
          <w:rFonts w:cs="mylotus" w:hint="cs"/>
          <w:szCs w:val="27"/>
          <w:rtl/>
          <w:lang w:bidi="ar-SY"/>
        </w:rPr>
        <w:t xml:space="preserve"> </w:t>
      </w:r>
      <w:r w:rsidR="00281393" w:rsidRPr="00580BC1">
        <w:rPr>
          <w:rFonts w:cs="mylotus"/>
          <w:szCs w:val="27"/>
          <w:rtl/>
          <w:lang w:bidi="ar-SY"/>
        </w:rPr>
        <w:t xml:space="preserve">- </w:t>
      </w:r>
      <w:r w:rsidR="00281393" w:rsidRPr="00580BC1">
        <w:rPr>
          <w:rFonts w:cs="mylotus" w:hint="cs"/>
          <w:szCs w:val="27"/>
          <w:rtl/>
          <w:lang w:bidi="ar-SY"/>
        </w:rPr>
        <w:t>يرويهما البطائني الواقفي الذي اختلس أموال حضرة الكاظم (ع)، وفيه: "</w:t>
      </w:r>
      <w:r w:rsidR="00281393" w:rsidRPr="00580BC1">
        <w:rPr>
          <w:rFonts w:cs="KFGQPC Uthman Taha Naskh"/>
          <w:b/>
          <w:bCs/>
          <w:szCs w:val="27"/>
          <w:rtl/>
          <w:lang w:bidi="ar-SY"/>
        </w:rPr>
        <w:t>إِذَا قَامَ الْقَائِمُ دَخَلَ الْكُوفَةَ</w:t>
      </w:r>
      <w:r w:rsidR="00281393" w:rsidRPr="00580BC1">
        <w:rPr>
          <w:rFonts w:cs="KFGQPC Uthman Taha Naskh"/>
          <w:szCs w:val="27"/>
          <w:rtl/>
          <w:lang w:bidi="ar-SY"/>
        </w:rPr>
        <w:t xml:space="preserve"> </w:t>
      </w:r>
      <w:r w:rsidR="005829F2">
        <w:rPr>
          <w:rFonts w:cs="KFGQPC Uthman Taha Naskh" w:hint="cs"/>
          <w:szCs w:val="27"/>
          <w:rtl/>
          <w:lang w:bidi="ar-SY"/>
        </w:rPr>
        <w:t>...</w:t>
      </w:r>
      <w:r w:rsidR="00281393" w:rsidRPr="00580BC1">
        <w:rPr>
          <w:rFonts w:cs="KFGQPC Uthman Taha Naskh" w:hint="cs"/>
          <w:szCs w:val="27"/>
          <w:rtl/>
          <w:lang w:bidi="ar-SY"/>
        </w:rPr>
        <w:t xml:space="preserve"> </w:t>
      </w:r>
      <w:r w:rsidR="00281393" w:rsidRPr="00580BC1">
        <w:rPr>
          <w:rFonts w:cs="KFGQPC Uthman Taha Naskh"/>
          <w:b/>
          <w:bCs/>
          <w:szCs w:val="27"/>
          <w:rtl/>
          <w:lang w:bidi="ar-SY"/>
        </w:rPr>
        <w:t>وَيَأْمُرُ اللهُ الْفَلَكَ فِي زَمَانِهِ فَيُبْطِئُ فِي دَوْرِهِ حَتَّى يَكُونَ الْيَوْمُ فِي أَيَّامِهِ كَعَشَرَةِ أَيَّامٍ وَالشَّهْرُ كَعَشَرَةِ أَشْهُرٍ وَالسَّنَةُ كَعَشْرِ سِنِينَ مِنْ سِنِيكُمْ</w:t>
      </w:r>
      <w:r w:rsidR="00281393" w:rsidRPr="00580BC1">
        <w:rPr>
          <w:rFonts w:cs="KFGQPC Uthman Taha Naskh" w:hint="cs"/>
          <w:szCs w:val="27"/>
          <w:rtl/>
          <w:lang w:bidi="ar-SY"/>
        </w:rPr>
        <w:t>!</w:t>
      </w:r>
      <w:r w:rsidR="00281393" w:rsidRPr="00580BC1">
        <w:rPr>
          <w:rFonts w:cs="KFGQPC Uthman Taha Naskh"/>
          <w:szCs w:val="27"/>
          <w:rtl/>
          <w:lang w:bidi="ar-SY"/>
        </w:rPr>
        <w:t xml:space="preserve"> </w:t>
      </w:r>
      <w:r w:rsidR="00281393" w:rsidRPr="00580BC1">
        <w:rPr>
          <w:rFonts w:cs="KFGQPC Uthman Taha Naskh" w:hint="cs"/>
          <w:szCs w:val="27"/>
          <w:rtl/>
          <w:lang w:bidi="ar-SY"/>
        </w:rPr>
        <w:t>[يستحق اهتمام علماء الفلك!!]</w:t>
      </w:r>
      <w:r w:rsidR="00281393" w:rsidRPr="00580BC1">
        <w:rPr>
          <w:rFonts w:cs="mylotus" w:hint="cs"/>
          <w:szCs w:val="27"/>
          <w:rtl/>
          <w:lang w:bidi="ar-SY"/>
        </w:rPr>
        <w:t xml:space="preserve">". هذا في حين أن الراوي لا يعلم أن علم الفلك بمعناه البطليموسي أصبح مردوداً تماماً اليوم علاوةً على أن مثل هذا الادِّعاء مخالف للقرآن (يس: 38- 40)، ولن يتغيَّر هذا التقدير الإلهي إلى ما قبل القيامة. بناءً عَلَى ذَلك، فإن قياس أيام القيامة التي يختل فيها نظام الكون على الأيام التي تكون قبل وقوع القيامة قياس غير صحيح لأنه قياس مع الفارق!!  </w:t>
      </w:r>
    </w:p>
    <w:p w:rsidR="00281393" w:rsidRPr="005829F2" w:rsidRDefault="00E21FB7" w:rsidP="00071EFE">
      <w:pPr>
        <w:widowControl w:val="0"/>
        <w:spacing w:after="60" w:line="228" w:lineRule="auto"/>
        <w:ind w:firstLine="284"/>
        <w:jc w:val="both"/>
        <w:rPr>
          <w:rFonts w:cs="mylotus" w:hint="cs"/>
          <w:spacing w:val="-2"/>
          <w:szCs w:val="27"/>
          <w:rtl/>
        </w:rPr>
      </w:pPr>
      <w:r w:rsidRPr="005829F2">
        <w:rPr>
          <w:rFonts w:ascii="AGA Arabesque" w:hAnsi="AGA Arabesque" w:cs="mylotus"/>
          <w:spacing w:val="-2"/>
          <w:sz w:val="20"/>
          <w:szCs w:val="27"/>
          <w:lang w:bidi="ar-SY"/>
        </w:rPr>
        <w:t></w:t>
      </w:r>
      <w:r w:rsidR="00281393" w:rsidRPr="005829F2">
        <w:rPr>
          <w:rFonts w:cs="mylotus" w:hint="cs"/>
          <w:spacing w:val="-2"/>
          <w:szCs w:val="27"/>
          <w:rtl/>
          <w:lang w:bidi="ar-SY"/>
        </w:rPr>
        <w:t xml:space="preserve"> </w:t>
      </w:r>
      <w:r w:rsidR="00281393" w:rsidRPr="005829F2">
        <w:rPr>
          <w:rFonts w:cs="mylotus" w:hint="cs"/>
          <w:b/>
          <w:bCs/>
          <w:spacing w:val="-2"/>
          <w:szCs w:val="27"/>
          <w:rtl/>
          <w:lang w:bidi="ar-SY"/>
        </w:rPr>
        <w:t>الحديث 81</w:t>
      </w:r>
      <w:r w:rsidR="00281393" w:rsidRPr="005829F2">
        <w:rPr>
          <w:rFonts w:cs="mylotus" w:hint="cs"/>
          <w:spacing w:val="-2"/>
          <w:szCs w:val="27"/>
          <w:rtl/>
          <w:lang w:bidi="ar-SY"/>
        </w:rPr>
        <w:t xml:space="preserve"> - عن أبي الجارود </w:t>
      </w:r>
      <w:r w:rsidR="00281393" w:rsidRPr="005829F2">
        <w:rPr>
          <w:rFonts w:cs="Times New Roman" w:hint="cs"/>
          <w:spacing w:val="-2"/>
          <w:szCs w:val="30"/>
          <w:rtl/>
        </w:rPr>
        <w:t>–</w:t>
      </w:r>
      <w:r w:rsidR="00281393" w:rsidRPr="005829F2">
        <w:rPr>
          <w:rFonts w:cs="mylotus" w:hint="cs"/>
          <w:spacing w:val="-2"/>
          <w:szCs w:val="27"/>
          <w:rtl/>
        </w:rPr>
        <w:t xml:space="preserve"> [الذي مرّ معنا بيان حاله التعيسة فيما سبق] </w:t>
      </w:r>
      <w:r w:rsidR="00281393" w:rsidRPr="005829F2">
        <w:rPr>
          <w:rFonts w:cs="Times New Roman" w:hint="cs"/>
          <w:spacing w:val="-2"/>
          <w:szCs w:val="30"/>
          <w:rtl/>
        </w:rPr>
        <w:t>–</w:t>
      </w:r>
      <w:r w:rsidR="00281393" w:rsidRPr="005829F2">
        <w:rPr>
          <w:rFonts w:cs="mylotus" w:hint="cs"/>
          <w:spacing w:val="-2"/>
          <w:szCs w:val="27"/>
          <w:rtl/>
        </w:rPr>
        <w:t xml:space="preserve"> ينسب إلى الإمام الباقر أنه يقول ضمن حَدِيثٍ طَوِيلٍ: </w:t>
      </w:r>
      <w:r w:rsidR="00281393" w:rsidRPr="005829F2">
        <w:rPr>
          <w:rFonts w:cs="KFGQPC Uthman Taha Naskh"/>
          <w:spacing w:val="-2"/>
          <w:szCs w:val="27"/>
          <w:rtl/>
        </w:rPr>
        <w:t>"</w:t>
      </w:r>
      <w:r w:rsidR="00281393" w:rsidRPr="005829F2">
        <w:rPr>
          <w:rFonts w:cs="KFGQPC Uthman Taha Naskh" w:hint="cs"/>
          <w:spacing w:val="-2"/>
          <w:szCs w:val="27"/>
          <w:rtl/>
        </w:rPr>
        <w:t xml:space="preserve">... </w:t>
      </w:r>
      <w:r w:rsidR="00281393" w:rsidRPr="005829F2">
        <w:rPr>
          <w:rFonts w:cs="KFGQPC Uthman Taha Naskh" w:hint="cs"/>
          <w:b/>
          <w:bCs/>
          <w:spacing w:val="-2"/>
          <w:szCs w:val="27"/>
          <w:rtl/>
        </w:rPr>
        <w:t>إِذَا قَامَ القَائِمُ (ع) سَارَ إِلَى الكُوفَةِ فَيَخْرُجُ مِنْهَا بِضْعَةَ عَشَرَ آلاف [أَلْفَ‏] أَنْفُسٍ يُدْعَوْنَ البُتْرِيَّةَ عَلَيْهِمُ السِّلَاحُ فَيَقُولُونَ لَهُ: ارْجِعْ مِنْ حَيْثُ جِئْتَ فَلَا حَاجَةَ لَنَا فِي بَنِي فَاطِمَةَ! فَيَضَعُ فِيهِمُ السَّيْفَ حَتَّى يَأْتِيَ عَلَى آخِرِهِمْ، ثُمَّ يَدْخُلُ الكُوفَةَ فَيَقْتُلُ بِهَا كُلَّ مُنَافِقٍ مُرْتَابٍ وَيَهْدِمُ قُصُورَهَا وَيَقْتُلُ مُقَاتِلِيهَا حَتَّى يَرْضَى اللهُ عَزَّ وَعَلَا</w:t>
      </w:r>
      <w:r w:rsidR="00281393" w:rsidRPr="005829F2">
        <w:rPr>
          <w:rFonts w:cs="mylotus"/>
          <w:spacing w:val="-2"/>
          <w:szCs w:val="27"/>
          <w:rtl/>
        </w:rPr>
        <w:t>"</w:t>
      </w:r>
      <w:r w:rsidR="00281393" w:rsidRPr="005829F2">
        <w:rPr>
          <w:rFonts w:cs="mylotus" w:hint="cs"/>
          <w:spacing w:val="-2"/>
          <w:szCs w:val="27"/>
          <w:rtl/>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ولم يوجد من يسأل هذا الراوي: كيف سيُهلك المهدي الناس بالسيف مع أن السيف اليوم لم يعد له أيُّ استخدام في الحروب وحلّت محلّ</w:t>
      </w:r>
      <w:r w:rsidR="00644C45" w:rsidRPr="00071EFE">
        <w:rPr>
          <w:rFonts w:cs="mylotus" w:hint="cs"/>
          <w:szCs w:val="27"/>
          <w:rtl/>
        </w:rPr>
        <w:t>ه</w:t>
      </w:r>
      <w:r w:rsidRPr="00071EFE">
        <w:rPr>
          <w:rFonts w:cs="mylotus" w:hint="cs"/>
          <w:szCs w:val="27"/>
          <w:rtl/>
        </w:rPr>
        <w:t xml:space="preserve"> المدافع والدبابات والرشاشات ...... الخ؟!</w:t>
      </w:r>
    </w:p>
    <w:p w:rsidR="00281393" w:rsidRPr="00071EFE" w:rsidRDefault="00E21FB7" w:rsidP="0052305E">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الأحاديث 89 و90 و91 -</w:t>
      </w:r>
      <w:r w:rsidR="00281393" w:rsidRPr="00071EFE">
        <w:rPr>
          <w:rFonts w:cs="mylotus" w:hint="cs"/>
          <w:szCs w:val="27"/>
          <w:rtl/>
          <w:lang w:bidi="ar-SY"/>
        </w:rPr>
        <w:t xml:space="preserve"> [ينقله المجلسيُّ] عن تفسير العياشي‏ الخرافاتي الذي يروي </w:t>
      </w:r>
      <w:r w:rsidR="00281393" w:rsidRPr="00071EFE">
        <w:rPr>
          <w:rFonts w:cs="mylotus"/>
          <w:szCs w:val="27"/>
          <w:rtl/>
          <w:lang w:bidi="ar-SY"/>
        </w:rPr>
        <w:t>"</w:t>
      </w:r>
      <w:r w:rsidR="00281393" w:rsidRPr="0052305E">
        <w:rPr>
          <w:rFonts w:cs="KFGQPC Uthman Taha Naskh" w:hint="cs"/>
          <w:szCs w:val="27"/>
          <w:rtl/>
          <w:lang w:bidi="ar-SY"/>
        </w:rPr>
        <w:t xml:space="preserve">عَنِ ابْنِ بُكَيْرٍ قَالَ سَأَلْتُ أَبَا الحَسَنِ (ع) عَنْ قَوْلِهِ: </w:t>
      </w:r>
      <w:r w:rsidR="0052305E" w:rsidRPr="0052305E">
        <w:rPr>
          <w:rFonts w:ascii="KFGQPC Uthman Taha Naskh" w:cs="KFGQPC Uthman Taha Naskh" w:hint="cs"/>
          <w:sz w:val="28"/>
          <w:rtl/>
          <w:lang w:val="en-MY" w:eastAsia="en-MY"/>
        </w:rPr>
        <w:t>﴿</w:t>
      </w:r>
      <w:r w:rsidR="0052305E" w:rsidRPr="0052305E">
        <w:rPr>
          <w:rStyle w:val="Char4"/>
          <w:rFonts w:hint="cs"/>
          <w:rtl/>
        </w:rPr>
        <w:t>وَلَهُۥٓ</w:t>
      </w:r>
      <w:r w:rsidR="0052305E" w:rsidRPr="0052305E">
        <w:rPr>
          <w:rStyle w:val="Char4"/>
          <w:rtl/>
        </w:rPr>
        <w:t xml:space="preserve"> </w:t>
      </w:r>
      <w:r w:rsidR="0052305E" w:rsidRPr="0052305E">
        <w:rPr>
          <w:rStyle w:val="Char4"/>
          <w:rFonts w:hint="cs"/>
          <w:rtl/>
        </w:rPr>
        <w:t>أَسۡلَمَ</w:t>
      </w:r>
      <w:r w:rsidR="0052305E" w:rsidRPr="0052305E">
        <w:rPr>
          <w:rStyle w:val="Char4"/>
          <w:rtl/>
        </w:rPr>
        <w:t xml:space="preserve"> </w:t>
      </w:r>
      <w:r w:rsidR="0052305E" w:rsidRPr="0052305E">
        <w:rPr>
          <w:rStyle w:val="Char4"/>
          <w:rFonts w:hint="cs"/>
          <w:rtl/>
        </w:rPr>
        <w:t>مَن</w:t>
      </w:r>
      <w:r w:rsidR="0052305E" w:rsidRPr="0052305E">
        <w:rPr>
          <w:rStyle w:val="Char4"/>
          <w:rtl/>
        </w:rPr>
        <w:t xml:space="preserve"> </w:t>
      </w:r>
      <w:r w:rsidR="0052305E" w:rsidRPr="0052305E">
        <w:rPr>
          <w:rStyle w:val="Char4"/>
          <w:rFonts w:hint="cs"/>
          <w:rtl/>
        </w:rPr>
        <w:t>فِي</w:t>
      </w:r>
      <w:r w:rsidR="0052305E" w:rsidRPr="0052305E">
        <w:rPr>
          <w:rStyle w:val="Char4"/>
          <w:rtl/>
        </w:rPr>
        <w:t xml:space="preserve"> </w:t>
      </w:r>
      <w:r w:rsidR="0052305E" w:rsidRPr="0052305E">
        <w:rPr>
          <w:rStyle w:val="Char4"/>
          <w:rFonts w:hint="cs"/>
          <w:rtl/>
        </w:rPr>
        <w:t>ٱلسَّمَٰوَٰتِ</w:t>
      </w:r>
      <w:r w:rsidR="0052305E" w:rsidRPr="0052305E">
        <w:rPr>
          <w:rStyle w:val="Char4"/>
          <w:rtl/>
        </w:rPr>
        <w:t xml:space="preserve"> </w:t>
      </w:r>
      <w:r w:rsidR="0052305E" w:rsidRPr="0052305E">
        <w:rPr>
          <w:rStyle w:val="Char4"/>
          <w:rFonts w:hint="cs"/>
          <w:rtl/>
        </w:rPr>
        <w:t>وَٱلۡأَرۡضِ</w:t>
      </w:r>
      <w:r w:rsidR="0052305E" w:rsidRPr="0052305E">
        <w:rPr>
          <w:rStyle w:val="Char4"/>
          <w:rtl/>
        </w:rPr>
        <w:t xml:space="preserve"> </w:t>
      </w:r>
      <w:r w:rsidR="0052305E" w:rsidRPr="0052305E">
        <w:rPr>
          <w:rStyle w:val="Char4"/>
          <w:rFonts w:hint="cs"/>
          <w:rtl/>
        </w:rPr>
        <w:t>طَوۡعٗا</w:t>
      </w:r>
      <w:r w:rsidR="0052305E" w:rsidRPr="0052305E">
        <w:rPr>
          <w:rStyle w:val="Char4"/>
          <w:rtl/>
        </w:rPr>
        <w:t xml:space="preserve"> </w:t>
      </w:r>
      <w:r w:rsidR="0052305E" w:rsidRPr="0052305E">
        <w:rPr>
          <w:rStyle w:val="Char4"/>
          <w:rFonts w:hint="cs"/>
          <w:rtl/>
        </w:rPr>
        <w:t>وَكَرۡهٗا</w:t>
      </w:r>
      <w:r w:rsidR="0052305E" w:rsidRPr="0052305E">
        <w:rPr>
          <w:rFonts w:ascii="KFGQPC Uthman Taha Naskh" w:cs="KFGQPC Uthman Taha Naskh" w:hint="cs"/>
          <w:sz w:val="28"/>
          <w:rtl/>
          <w:lang w:val="en-MY" w:eastAsia="en-MY"/>
        </w:rPr>
        <w:t>﴾</w:t>
      </w:r>
      <w:r w:rsidR="0052305E" w:rsidRPr="0052305E">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آل عمران</w:t>
      </w:r>
      <w:r w:rsidR="0052305E" w:rsidRPr="0052305E">
        <w:rPr>
          <w:rFonts w:ascii="KFGQPC Uthman Taha Naskh" w:cs="KFGQPC Uthman Taha Naskh"/>
          <w:sz w:val="28"/>
          <w:rtl/>
          <w:lang w:val="en-MY" w:eastAsia="en-MY"/>
        </w:rPr>
        <w:t xml:space="preserve">: </w:t>
      </w:r>
      <w:r w:rsidR="0052305E" w:rsidRPr="0052305E">
        <w:rPr>
          <w:rFonts w:ascii="KFGQPC Uthman Taha Naskh" w:cs="KFGQPC Uthman Taha Naskh" w:hint="cs"/>
          <w:sz w:val="28"/>
          <w:rtl/>
          <w:lang w:val="en-MY" w:eastAsia="en-MY"/>
        </w:rPr>
        <w:t>٨٣</w:t>
      </w:r>
      <w:r w:rsidR="0052305E" w:rsidRPr="0052305E">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00281393" w:rsidRPr="0052305E">
        <w:rPr>
          <w:rFonts w:cs="KFGQPC Uthman Taha Naskh" w:hint="cs"/>
          <w:szCs w:val="27"/>
          <w:rtl/>
          <w:lang w:bidi="ar-SY"/>
        </w:rPr>
        <w:t xml:space="preserve">؟؟ </w:t>
      </w:r>
      <w:r w:rsidR="00281393" w:rsidRPr="0052305E">
        <w:rPr>
          <w:rFonts w:cs="KFGQPC Uthman Taha Naskh" w:hint="cs"/>
          <w:b/>
          <w:bCs/>
          <w:szCs w:val="27"/>
          <w:rtl/>
          <w:lang w:bidi="ar-SY"/>
        </w:rPr>
        <w:t xml:space="preserve"> قَالَ:</w:t>
      </w:r>
      <w:r w:rsidR="00281393" w:rsidRPr="0052305E">
        <w:rPr>
          <w:rFonts w:cs="KFGQPC Uthman Taha Naskh" w:hint="cs"/>
          <w:szCs w:val="27"/>
          <w:rtl/>
          <w:lang w:bidi="ar-SY"/>
        </w:rPr>
        <w:t xml:space="preserve"> </w:t>
      </w:r>
      <w:r w:rsidR="00281393" w:rsidRPr="0052305E">
        <w:rPr>
          <w:rFonts w:cs="KFGQPC Uthman Taha Naskh" w:hint="cs"/>
          <w:b/>
          <w:bCs/>
          <w:szCs w:val="27"/>
          <w:rtl/>
          <w:lang w:bidi="ar-SY"/>
        </w:rPr>
        <w:t>أُنْزِلَتْ فِي القَائِمِ (ع)</w:t>
      </w:r>
      <w:r w:rsidR="00281393" w:rsidRPr="0052305E">
        <w:rPr>
          <w:rFonts w:cs="KFGQPC Uthman Taha Naskh" w:hint="cs"/>
          <w:szCs w:val="27"/>
          <w:rtl/>
          <w:lang w:bidi="ar-SY"/>
        </w:rPr>
        <w:t>....</w:t>
      </w:r>
      <w:r w:rsidR="00281393" w:rsidRPr="00071EFE">
        <w:rPr>
          <w:rFonts w:cs="mylotus"/>
          <w:szCs w:val="27"/>
          <w:rtl/>
          <w:lang w:bidi="ar-SY"/>
        </w:rPr>
        <w:t>"</w:t>
      </w:r>
      <w:r w:rsidR="00281393" w:rsidRPr="00071EFE">
        <w:rPr>
          <w:rFonts w:cs="mylotus" w:hint="cs"/>
          <w:szCs w:val="27"/>
          <w:rtl/>
          <w:lang w:bidi="ar-SY"/>
        </w:rPr>
        <w:t xml:space="preserve">!!.  هذا في حين أنه بملاحظة صدر الآية والآيات التي قبلها يَتَـبَيَّنُ بوضوح أن الآية تتكلَّم عن الله لا عن عبد الله، ومن الواضح تماماً أن رسول الله </w:t>
      </w:r>
      <w:r w:rsidR="00281393" w:rsidRPr="00071EFE">
        <w:rPr>
          <w:rFonts w:ascii="Abo-thar" w:hAnsi="Abo-thar" w:cs="mylotus"/>
          <w:sz w:val="30"/>
          <w:szCs w:val="27"/>
          <w:lang w:bidi="fa-IR"/>
        </w:rPr>
        <w:t></w:t>
      </w:r>
      <w:r w:rsidR="00281393" w:rsidRPr="00071EFE">
        <w:rPr>
          <w:rFonts w:cs="mylotus" w:hint="cs"/>
          <w:szCs w:val="27"/>
          <w:rtl/>
          <w:lang w:bidi="ar-SY"/>
        </w:rPr>
        <w:t xml:space="preserve"> لم يكن مأموراً بإجبار الناس على الإسلام فكيف يُؤمر بذلك حفيد من أحفاده </w:t>
      </w:r>
      <w:r w:rsidR="00281393" w:rsidRPr="00071EFE">
        <w:rPr>
          <w:rFonts w:ascii="Abo-thar" w:hAnsi="Abo-thar" w:cs="mylotus"/>
          <w:sz w:val="30"/>
          <w:szCs w:val="27"/>
          <w:lang w:bidi="fa-IR"/>
        </w:rPr>
        <w:t></w:t>
      </w:r>
      <w:r w:rsidR="00281393" w:rsidRPr="00071EFE">
        <w:rPr>
          <w:rFonts w:cs="mylotus" w:hint="cs"/>
          <w:szCs w:val="27"/>
          <w:rtl/>
          <w:lang w:bidi="ar-SY"/>
        </w:rPr>
        <w:t>؟! بناءً عَلَى ذَلك، -كما قلنا- لا علاقة للآية المذكورة بعبد الله ولا</w:t>
      </w:r>
      <w:r w:rsidR="00281393" w:rsidRPr="00931FE5">
        <w:rPr>
          <w:rFonts w:cs="Times New Roman" w:hint="cs"/>
          <w:rtl/>
          <w:lang w:bidi="ar-SY"/>
        </w:rPr>
        <w:t> </w:t>
      </w:r>
      <w:r w:rsidR="00281393" w:rsidRPr="00071EFE">
        <w:rPr>
          <w:rFonts w:cs="mylotus" w:hint="cs"/>
          <w:szCs w:val="27"/>
          <w:rtl/>
          <w:lang w:bidi="ar-SY"/>
        </w:rPr>
        <w:t xml:space="preserve">بالقائم. ولست أدري لماذا يُصِرُّ هؤلاء الرواة الغلاة على أن يرفعوا الإمام إلى مقام الإلهية؟!!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لقد حارب </w:t>
      </w:r>
      <w:r w:rsidRPr="00071EFE">
        <w:rPr>
          <w:rFonts w:ascii="Abo-thar" w:hAnsi="Abo-thar" w:cs="mylotus" w:hint="cs"/>
          <w:sz w:val="30"/>
          <w:szCs w:val="27"/>
          <w:rtl/>
          <w:lang w:bidi="ar-SY"/>
        </w:rPr>
        <w:t xml:space="preserve">أمير المؤمنين علي والإمام الحسن -عليهما السلام- معاوية أشهراً وجاهداه ولكنهما لم ينتصرا عليه كما قال حضرة عَلِيٍّ (ع): </w:t>
      </w:r>
      <w:r w:rsidRPr="00071EFE">
        <w:rPr>
          <w:rFonts w:cs="mylotus" w:hint="cs"/>
          <w:szCs w:val="27"/>
          <w:rtl/>
          <w:lang w:bidi="ar-SY"/>
        </w:rPr>
        <w:t>"</w:t>
      </w:r>
      <w:r w:rsidRPr="0052305E">
        <w:rPr>
          <w:rFonts w:cs="KFGQPC Uthman Taha Naskh"/>
          <w:szCs w:val="27"/>
          <w:rtl/>
          <w:lang w:bidi="ar-SY"/>
        </w:rPr>
        <w:t>ولَوْ أَمْكَنَتِ الْفُرَصُ مِنْ رِقَابِهَا لَسَارَعْتُ إِلَيْهَا</w:t>
      </w:r>
      <w:r w:rsidRPr="0052305E">
        <w:rPr>
          <w:rFonts w:cs="KFGQPC Uthman Taha Naskh" w:hint="cs"/>
          <w:szCs w:val="27"/>
          <w:rtl/>
          <w:lang w:bidi="ar-SY"/>
        </w:rPr>
        <w:t>،</w:t>
      </w:r>
      <w:r w:rsidRPr="0052305E">
        <w:rPr>
          <w:rFonts w:cs="KFGQPC Uthman Taha Naskh"/>
          <w:szCs w:val="27"/>
          <w:rtl/>
          <w:lang w:bidi="ar-SY"/>
        </w:rPr>
        <w:t xml:space="preserve"> وسَأَجْهَدُ فِي أَنْ أُطَهِّرَ الأرْضَ مِنْ هَذَا الشَّخْصِ الْمَعْكُوسِ والْجِسْمِ الْمَرْكُوسِ حَتَّى تَخْرُجَ الْمَدَرَةُ مِنْ بَيْنِ حَبِّ الْحَصِيدِ</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21"/>
      </w:r>
      <w:r w:rsidRPr="00B21426">
        <w:rPr>
          <w:rFonts w:cs="Arabic11 BT"/>
          <w:szCs w:val="27"/>
          <w:vertAlign w:val="superscript"/>
          <w:rtl/>
          <w:lang w:bidi="ar-SY"/>
        </w:rPr>
        <w:t>)</w:t>
      </w:r>
      <w:r w:rsidRPr="00071EFE">
        <w:rPr>
          <w:rFonts w:cs="mylotus" w:hint="cs"/>
          <w:szCs w:val="27"/>
          <w:rtl/>
          <w:lang w:bidi="ar-SY"/>
        </w:rPr>
        <w:t>، وقال: "</w:t>
      </w:r>
      <w:r w:rsidRPr="0052305E">
        <w:rPr>
          <w:rFonts w:cs="KFGQPC Uthman Taha Naskh"/>
          <w:szCs w:val="27"/>
          <w:rtl/>
          <w:lang w:bidi="ar-SY"/>
        </w:rPr>
        <w:t xml:space="preserve">فَإِنْ يُمَكِّنِّي </w:t>
      </w:r>
      <w:r w:rsidRPr="0052305E">
        <w:rPr>
          <w:rFonts w:cs="KFGQPC Uthman Taha Naskh" w:hint="cs"/>
          <w:szCs w:val="27"/>
          <w:rtl/>
          <w:lang w:bidi="ar-SY"/>
        </w:rPr>
        <w:t>اللهُ</w:t>
      </w:r>
      <w:r w:rsidRPr="0052305E">
        <w:rPr>
          <w:rFonts w:cs="KFGQPC Uthman Taha Naskh"/>
          <w:szCs w:val="27"/>
          <w:rtl/>
          <w:lang w:bidi="ar-SY"/>
        </w:rPr>
        <w:t xml:space="preserve"> مِنْكَ ومِنِ ابْنِ أَبِي سُفْيَانَ أَجْزِكُمَا بِمَا قَدَّمْتُمَا وإِنْ تُعْجِزَا وتَبْقَيَا فَمَا أَمَامَكُمَا شَرٌّ لَكُمَا</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22"/>
      </w:r>
      <w:r w:rsidRPr="00B21426">
        <w:rPr>
          <w:rFonts w:cs="Arabic11 BT"/>
          <w:szCs w:val="27"/>
          <w:vertAlign w:val="superscript"/>
          <w:rtl/>
          <w:lang w:bidi="ar-SY"/>
        </w:rPr>
        <w:t>)</w:t>
      </w:r>
      <w:r w:rsidRPr="00071EFE">
        <w:rPr>
          <w:rFonts w:cs="mylotus" w:hint="cs"/>
          <w:szCs w:val="27"/>
          <w:rtl/>
          <w:lang w:bidi="ar-SY"/>
        </w:rPr>
        <w:t>.</w:t>
      </w:r>
      <w:r w:rsidRPr="00071EFE">
        <w:rPr>
          <w:rFonts w:cs="mylotu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أجل، لم يكن لدى ذينك الإمامين الجليلين أيَّة قوَّة إلهية خارقة للعادة ولم تكن الأرض ولا السماء مطيعة لهما، فكيف يكون لحفيدهما مثل ذلك؟! </w:t>
      </w:r>
      <w:r w:rsidRPr="00071EFE">
        <w:rPr>
          <w:rFonts w:cs="mylotus" w:hint="cs"/>
          <w:b/>
          <w:bCs/>
          <w:szCs w:val="27"/>
          <w:rtl/>
          <w:lang w:bidi="ar-SY"/>
        </w:rPr>
        <w:t>أَفَلَا</w:t>
      </w:r>
      <w:r w:rsidRPr="00071EFE">
        <w:rPr>
          <w:rFonts w:cs="mylotus"/>
          <w:b/>
          <w:bCs/>
          <w:szCs w:val="27"/>
          <w:rtl/>
          <w:lang w:bidi="ar-SY"/>
        </w:rPr>
        <w:t xml:space="preserve"> </w:t>
      </w:r>
      <w:r w:rsidRPr="00071EFE">
        <w:rPr>
          <w:rFonts w:cs="mylotus" w:hint="cs"/>
          <w:b/>
          <w:bCs/>
          <w:szCs w:val="27"/>
          <w:rtl/>
          <w:lang w:bidi="ar-SY"/>
        </w:rPr>
        <w:t>تَعْقِلُونَ</w:t>
      </w:r>
      <w:r w:rsidRPr="00071EFE">
        <w:rPr>
          <w:rFonts w:cs="mylotus" w:hint="cs"/>
          <w:szCs w:val="27"/>
          <w:rtl/>
          <w:lang w:bidi="ar-SY"/>
        </w:rPr>
        <w:t xml:space="preserve">؟ هذا بصرف النظر عما قلناه مراراً من أن غير المسلمين سيبقون على الأرض إلى يوم القيامة. أما بالنسبة إلى سائر الآيات التي تمَّ الاستشهاد فيها في الأحاديث 91 و 93 و 94 فيُراجع الباب 5 في الكتاب الحاضر (باب الآيات المؤولة بقيام القائم). </w:t>
      </w:r>
    </w:p>
    <w:p w:rsidR="00281393" w:rsidRPr="00071EFE" w:rsidRDefault="00E21FB7" w:rsidP="00071EFE">
      <w:pPr>
        <w:widowControl w:val="0"/>
        <w:spacing w:after="60" w:line="228" w:lineRule="auto"/>
        <w:ind w:firstLine="284"/>
        <w:jc w:val="both"/>
        <w:rPr>
          <w:rFonts w:cs="mylotu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 xml:space="preserve">الحديث </w:t>
      </w:r>
      <w:r w:rsidR="00281393" w:rsidRPr="00071EFE">
        <w:rPr>
          <w:rFonts w:cs="mylotus"/>
          <w:b/>
          <w:bCs/>
          <w:szCs w:val="27"/>
          <w:rtl/>
          <w:lang w:bidi="ar-SY"/>
        </w:rPr>
        <w:t>92</w:t>
      </w:r>
      <w:r w:rsidR="00281393" w:rsidRPr="00071EFE">
        <w:rPr>
          <w:rFonts w:cs="mylotus"/>
          <w:szCs w:val="27"/>
          <w:rtl/>
          <w:lang w:bidi="ar-SY"/>
        </w:rPr>
        <w:t>-</w:t>
      </w:r>
      <w:r w:rsidR="00281393" w:rsidRPr="00071EFE">
        <w:rPr>
          <w:rFonts w:cs="mylotus" w:hint="cs"/>
          <w:szCs w:val="27"/>
          <w:rtl/>
          <w:lang w:bidi="ar-SY"/>
        </w:rPr>
        <w:t xml:space="preserve"> يروي فيه «العياشي» الخرافاتي </w:t>
      </w:r>
      <w:r w:rsidR="00281393" w:rsidRPr="00071EFE">
        <w:rPr>
          <w:rFonts w:cs="mylotus"/>
          <w:szCs w:val="27"/>
          <w:rtl/>
          <w:lang w:bidi="ar-SY"/>
        </w:rPr>
        <w:t xml:space="preserve">عَنِ </w:t>
      </w:r>
      <w:r w:rsidR="00281393" w:rsidRPr="00071EFE">
        <w:rPr>
          <w:rFonts w:cs="mylotus" w:hint="cs"/>
          <w:szCs w:val="27"/>
          <w:rtl/>
          <w:lang w:bidi="ar-SY"/>
        </w:rPr>
        <w:t>«</w:t>
      </w:r>
      <w:r w:rsidR="00281393" w:rsidRPr="00071EFE">
        <w:rPr>
          <w:rFonts w:cs="mylotus"/>
          <w:szCs w:val="27"/>
          <w:rtl/>
          <w:lang w:bidi="ar-SY"/>
        </w:rPr>
        <w:t>الْ</w:t>
      </w:r>
      <w:r w:rsidR="001D41F5">
        <w:rPr>
          <w:rFonts w:cs="mylotus" w:hint="cs"/>
          <w:szCs w:val="27"/>
          <w:rtl/>
          <w:lang w:bidi="ar-SY"/>
        </w:rPr>
        <w:t>ـ</w:t>
      </w:r>
      <w:r w:rsidR="00281393" w:rsidRPr="00071EFE">
        <w:rPr>
          <w:rFonts w:cs="mylotus"/>
          <w:szCs w:val="27"/>
          <w:rtl/>
          <w:lang w:bidi="ar-SY"/>
        </w:rPr>
        <w:t>مُفَضَّلِ بْنِ عُمَرَ</w:t>
      </w:r>
      <w:r w:rsidR="00281393" w:rsidRPr="00071EFE">
        <w:rPr>
          <w:rFonts w:cs="mylotus" w:hint="cs"/>
          <w:szCs w:val="27"/>
          <w:rtl/>
          <w:lang w:bidi="ar-SY"/>
        </w:rPr>
        <w:t>»، الضعيف جداً،</w:t>
      </w:r>
      <w:r w:rsidR="00281393" w:rsidRPr="00071EFE">
        <w:rPr>
          <w:rFonts w:cs="mylotus"/>
          <w:szCs w:val="27"/>
          <w:rtl/>
          <w:lang w:bidi="ar-SY"/>
        </w:rPr>
        <w:t xml:space="preserve"> عَنْ </w:t>
      </w:r>
      <w:r w:rsidR="00281393" w:rsidRPr="00071EFE">
        <w:rPr>
          <w:rFonts w:cs="mylotus" w:hint="cs"/>
          <w:szCs w:val="27"/>
          <w:rtl/>
          <w:lang w:bidi="ar-SY"/>
        </w:rPr>
        <w:t>الإمام الصادق</w:t>
      </w:r>
      <w:r w:rsidR="00281393" w:rsidRPr="00071EFE">
        <w:rPr>
          <w:rFonts w:cs="mylotus"/>
          <w:szCs w:val="27"/>
          <w:rtl/>
          <w:lang w:bidi="ar-SY"/>
        </w:rPr>
        <w:t xml:space="preserve"> </w:t>
      </w:r>
      <w:r w:rsidR="00281393" w:rsidRPr="00071EFE">
        <w:rPr>
          <w:rFonts w:cs="mylotus" w:hint="cs"/>
          <w:szCs w:val="27"/>
          <w:rtl/>
          <w:lang w:bidi="ar-SY"/>
        </w:rPr>
        <w:t>(ع) قوله:</w:t>
      </w:r>
      <w:r w:rsidR="00281393" w:rsidRPr="00071EFE">
        <w:rPr>
          <w:rFonts w:cs="mylotus"/>
          <w:szCs w:val="27"/>
          <w:rtl/>
          <w:lang w:bidi="ar-SY"/>
        </w:rPr>
        <w:t xml:space="preserve"> </w:t>
      </w:r>
      <w:r w:rsidR="00281393" w:rsidRPr="00071EFE">
        <w:rPr>
          <w:rFonts w:cs="mylotus" w:hint="cs"/>
          <w:szCs w:val="27"/>
          <w:rtl/>
          <w:lang w:bidi="ar-SY"/>
        </w:rPr>
        <w:t>"</w:t>
      </w:r>
      <w:r w:rsidR="00281393" w:rsidRPr="0052305E">
        <w:rPr>
          <w:rFonts w:cs="KFGQPC Uthman Taha Naskh"/>
          <w:b/>
          <w:bCs/>
          <w:szCs w:val="27"/>
          <w:rtl/>
          <w:lang w:bidi="ar-SY"/>
        </w:rPr>
        <w:t xml:space="preserve">إِذَا قَامَ قَائِمُ آلِ مُحَمَّدٍ اسْتَخْرَجَ مِنْ ظَهْرِ الْكَعْبَةِ سَبْعَةً وَعِشْرِينَ رَجُلًا </w:t>
      </w:r>
      <w:r w:rsidR="00281393" w:rsidRPr="0052305E">
        <w:rPr>
          <w:rFonts w:cs="KFGQPC Uthman Taha Naskh" w:hint="cs"/>
          <w:szCs w:val="27"/>
          <w:rtl/>
          <w:lang w:bidi="ar-SY"/>
        </w:rPr>
        <w:t>.....</w:t>
      </w:r>
      <w:r w:rsidR="00281393" w:rsidRPr="00071EFE">
        <w:rPr>
          <w:rFonts w:cs="mylotus" w:hint="cs"/>
          <w:szCs w:val="27"/>
          <w:rtl/>
          <w:lang w:bidi="ar-SY"/>
        </w:rPr>
        <w:t>"</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423"/>
      </w:r>
      <w:r w:rsidR="00281393" w:rsidRPr="00B21426">
        <w:rPr>
          <w:rFonts w:cs="Arabic11 BT"/>
          <w:szCs w:val="27"/>
          <w:vertAlign w:val="superscript"/>
          <w:rtl/>
          <w:lang w:bidi="ar-SY"/>
        </w:rPr>
        <w:t>)</w:t>
      </w:r>
      <w:r w:rsidR="00281393" w:rsidRPr="00071EFE">
        <w:rPr>
          <w:rFonts w:cs="mylotus" w:hint="cs"/>
          <w:szCs w:val="27"/>
          <w:rtl/>
          <w:lang w:bidi="ar-SY"/>
        </w:rPr>
        <w:t xml:space="preserve"> (؟!!). ولكن لما كان حبل الكذب قصير فقد عدَّد 37 نفراً بدلاً من 27!! </w:t>
      </w:r>
    </w:p>
    <w:p w:rsidR="00281393" w:rsidRPr="00071EFE" w:rsidRDefault="00E21FB7" w:rsidP="00071EFE">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الحديث 95</w:t>
      </w:r>
      <w:r w:rsidR="00281393" w:rsidRPr="00071EFE">
        <w:rPr>
          <w:rFonts w:cs="mylotus" w:hint="cs"/>
          <w:szCs w:val="27"/>
          <w:rtl/>
          <w:lang w:bidi="ar-SY"/>
        </w:rPr>
        <w:t xml:space="preserve">- يروي «العياشي» الخرافاتي أن رجلاً ذكر بعض بيوت العباسيين في محضر الإمام الصادق (ع) وقال: </w:t>
      </w:r>
      <w:r w:rsidR="00281393" w:rsidRPr="00071EFE">
        <w:rPr>
          <w:rFonts w:cs="mylotus"/>
          <w:szCs w:val="27"/>
          <w:rtl/>
          <w:lang w:bidi="ar-SY"/>
        </w:rPr>
        <w:t>"</w:t>
      </w:r>
      <w:r w:rsidR="00281393" w:rsidRPr="0052305E">
        <w:rPr>
          <w:rFonts w:cs="KFGQPC Uthman Taha Naskh" w:hint="cs"/>
          <w:b/>
          <w:bCs/>
          <w:szCs w:val="27"/>
          <w:rtl/>
          <w:lang w:bidi="ar-SY"/>
        </w:rPr>
        <w:t>أَرَانَاهَا اللهُ خَرَاباً أَوْ خَرَّبَهَا بِأَيْدِينَا</w:t>
      </w:r>
      <w:r w:rsidR="00281393" w:rsidRPr="00071EFE">
        <w:rPr>
          <w:rFonts w:cs="mylotus"/>
          <w:szCs w:val="27"/>
          <w:rtl/>
          <w:lang w:bidi="ar-SY"/>
        </w:rPr>
        <w:t>"</w:t>
      </w:r>
      <w:r w:rsidR="00281393" w:rsidRPr="00071EFE">
        <w:rPr>
          <w:rFonts w:cs="mylotus" w:hint="cs"/>
          <w:szCs w:val="27"/>
          <w:rtl/>
          <w:lang w:bidi="ar-SY"/>
        </w:rPr>
        <w:t xml:space="preserve"> فقال له الإمام الصادق: </w:t>
      </w:r>
      <w:r w:rsidR="00281393" w:rsidRPr="00071EFE">
        <w:rPr>
          <w:rFonts w:cs="mylotus"/>
          <w:szCs w:val="27"/>
          <w:rtl/>
          <w:lang w:bidi="ar-SY"/>
        </w:rPr>
        <w:t>"</w:t>
      </w:r>
      <w:r w:rsidR="00281393" w:rsidRPr="0052305E">
        <w:rPr>
          <w:rFonts w:cs="KFGQPC Uthman Taha Naskh" w:hint="cs"/>
          <w:b/>
          <w:bCs/>
          <w:szCs w:val="27"/>
          <w:rtl/>
          <w:lang w:bidi="ar-SY"/>
        </w:rPr>
        <w:t>لَا تَقُلْ هَكَذَا بَلْ يَكُونُ مَسَاكِنَ القَائِمِ وَأَصْحَابِهِ، أَمَا سَمِعْتَ اللهَ يَقُولُ: وَسَكَنْتُمْ فِي مَساكِنِ الَّذِينَ ظَلَمُوا أَنْفُسَهُمْ؟</w:t>
      </w:r>
      <w:r w:rsidR="00281393" w:rsidRPr="00071EFE">
        <w:rPr>
          <w:rFonts w:cs="mylotus"/>
          <w:szCs w:val="27"/>
          <w:rtl/>
          <w:lang w:bidi="ar-SY"/>
        </w:rPr>
        <w:t>"</w:t>
      </w:r>
      <w:r w:rsidR="00281393" w:rsidRPr="00071EFE">
        <w:rPr>
          <w:rFonts w:cs="mylotus" w:hint="cs"/>
          <w:szCs w:val="27"/>
          <w:rtl/>
          <w:lang w:bidi="ar-SY"/>
        </w:rPr>
        <w:t>!! وقد ظهر كذب هذا الخبر، فاليوم لم يبقَ أثر من مساكن بني العباس بل اندرست جميعها منذ قرون ومع ذلك لم يظهر المهدي الموهوم بعد!!</w:t>
      </w:r>
    </w:p>
    <w:p w:rsidR="00281393" w:rsidRPr="008B6193" w:rsidRDefault="00E21FB7" w:rsidP="008B6193">
      <w:pPr>
        <w:widowControl w:val="0"/>
        <w:spacing w:after="60" w:line="228" w:lineRule="auto"/>
        <w:ind w:firstLine="284"/>
        <w:jc w:val="both"/>
        <w:rPr>
          <w:rFonts w:cs="mylotus" w:hint="cs"/>
          <w:szCs w:val="27"/>
          <w:rtl/>
        </w:rPr>
      </w:pPr>
      <w:r w:rsidRPr="008B6193">
        <w:rPr>
          <w:rFonts w:ascii="AGA Arabesque" w:hAnsi="AGA Arabesque" w:cs="mylotus" w:hint="cs"/>
          <w:sz w:val="20"/>
          <w:szCs w:val="27"/>
          <w:lang w:bidi="ar-SY"/>
        </w:rPr>
        <w:t></w:t>
      </w:r>
      <w:r w:rsidR="00281393" w:rsidRPr="008B6193">
        <w:rPr>
          <w:rFonts w:cs="mylotus" w:hint="cs"/>
          <w:szCs w:val="27"/>
          <w:rtl/>
          <w:lang w:bidi="ar-SY"/>
        </w:rPr>
        <w:t xml:space="preserve"> </w:t>
      </w:r>
      <w:r w:rsidR="00281393" w:rsidRPr="008B6193">
        <w:rPr>
          <w:rFonts w:cs="mylotus" w:hint="cs"/>
          <w:b/>
          <w:bCs/>
          <w:szCs w:val="27"/>
          <w:rtl/>
          <w:lang w:bidi="ar-SY"/>
        </w:rPr>
        <w:t>الحديثان 99 و 109</w:t>
      </w:r>
      <w:r w:rsidR="00281393" w:rsidRPr="008B6193">
        <w:rPr>
          <w:rFonts w:cs="mylotus" w:hint="cs"/>
          <w:szCs w:val="27"/>
          <w:rtl/>
          <w:lang w:bidi="ar-SY"/>
        </w:rPr>
        <w:t xml:space="preserve"> - يفتري فيهما البطائني الواقفي والبزنطي على الإمام الباقر بأنه قال عن المهدي القائم (ع) أنه: </w:t>
      </w:r>
      <w:r w:rsidR="00281393" w:rsidRPr="008B6193">
        <w:rPr>
          <w:rFonts w:cs="mylotus" w:hint="cs"/>
          <w:b/>
          <w:bCs/>
          <w:szCs w:val="27"/>
          <w:rtl/>
          <w:lang w:bidi="ar-SY"/>
        </w:rPr>
        <w:t>"يَسِيرُ بِالقَتْلِ</w:t>
      </w:r>
      <w:r w:rsidR="00281393" w:rsidRPr="008B6193">
        <w:rPr>
          <w:rFonts w:cs="mylotus" w:hint="cs"/>
          <w:szCs w:val="27"/>
          <w:rtl/>
          <w:lang w:bidi="ar-SY"/>
        </w:rPr>
        <w:t>" أو "</w:t>
      </w:r>
      <w:r w:rsidR="00281393" w:rsidRPr="008B6193">
        <w:rPr>
          <w:rFonts w:cs="mylotus" w:hint="cs"/>
          <w:b/>
          <w:bCs/>
          <w:szCs w:val="27"/>
          <w:rtl/>
          <w:lang w:bidi="ar-SY"/>
        </w:rPr>
        <w:t>ليس شأنه إلا القتل</w:t>
      </w:r>
      <w:r w:rsidR="00281393" w:rsidRPr="008B6193">
        <w:rPr>
          <w:rFonts w:cs="mylotus" w:hint="cs"/>
          <w:szCs w:val="27"/>
          <w:rtl/>
          <w:lang w:bidi="ar-SY"/>
        </w:rPr>
        <w:t>"؟!! وأن أول من يتَّبعه محمد</w:t>
      </w:r>
      <w:r w:rsidR="00281393" w:rsidRPr="008B6193">
        <w:rPr>
          <w:rFonts w:ascii="Abo-thar" w:hAnsi="Abo-thar" w:cs="mylotus"/>
          <w:sz w:val="30"/>
          <w:szCs w:val="27"/>
          <w:lang w:bidi="fa-IR"/>
        </w:rPr>
        <w:t></w:t>
      </w:r>
      <w:r w:rsidR="00281393" w:rsidRPr="008B6193">
        <w:rPr>
          <w:rFonts w:cs="mylotus" w:hint="cs"/>
          <w:szCs w:val="27"/>
          <w:rtl/>
          <w:lang w:bidi="ar-SY"/>
        </w:rPr>
        <w:t xml:space="preserve">!! ينبغي أن نقول: لعنة الله على الكاذبين. هل يتَّبع النبيّ فرداً من أفراد أمته مهما علا مقامه؟ لاسيما شخص ليس شأنه إلا القتل؟! من المقطوع به أن الإمام الباقر (ع) لم يقل مثل هذا الكلام مطلقاً. والأحاديث 110 و 111 و 113 و 114 و 115 و 116 أيضاً تدل على أن المهدي الموهوم لن يكون تابعاً لسنة رسول الله </w:t>
      </w:r>
      <w:r w:rsidR="00281393" w:rsidRPr="008B6193">
        <w:rPr>
          <w:rFonts w:ascii="Abo-thar" w:hAnsi="Abo-thar" w:cs="mylotus"/>
          <w:sz w:val="30"/>
          <w:szCs w:val="27"/>
          <w:lang w:bidi="fa-IR"/>
        </w:rPr>
        <w:t></w:t>
      </w:r>
      <w:r w:rsidR="00281393" w:rsidRPr="008B6193">
        <w:rPr>
          <w:rFonts w:cs="mylotus" w:hint="cs"/>
          <w:szCs w:val="27"/>
          <w:rtl/>
          <w:lang w:bidi="ar-SY"/>
        </w:rPr>
        <w:t xml:space="preserve"> وسيسير بالقتل ولن يكون شأنه إلا القتل!!! لاسيما 113 الذي يُصرِّح قائلاً: "</w:t>
      </w:r>
      <w:r w:rsidR="00281393" w:rsidRPr="008B6193">
        <w:rPr>
          <w:rFonts w:cs="KFGQPC Uthman Taha Naskh"/>
          <w:szCs w:val="27"/>
          <w:rtl/>
          <w:lang w:bidi="ar-SY"/>
        </w:rPr>
        <w:t>لَوْ يَعْلَمُ النَّاسُ مَا يَصْنَعُ الْقَائِمُ إِذَا خَرَجَ لَأَحَبَّ أَكْثَرُهُمْ أَنْ لَا يَرَوْهُ مِمَّا يَقْتُلُ مِنَ النَّاسِ أَمَا إِنَّهُ لَا يَبْدَأُ إِلَّا بِقُرَيْشٍ فَلَا يَأْخُذُ مِنْهَا إِلَّا السَّيْفَ وَلَا يُعْطِيهَا إِلَّا السَّيْفَ حَتَّى يَقُولَ كَثِيرٌ مِنَ النَّاسِ لَيْسَ هَذَا مِنْ آلِ مُحَمَّدٍ لَوْ كَانَ مِنْ آلِ مُحَمَّدٍ لَرَحِمَ</w:t>
      </w:r>
      <w:r w:rsidR="00281393" w:rsidRPr="008B6193">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szCs w:val="27"/>
          <w:rtl/>
          <w:lang w:bidi="ar-SY"/>
        </w:rPr>
      </w:pPr>
      <w:r w:rsidRPr="00071EFE">
        <w:rPr>
          <w:rFonts w:cs="mylotus" w:hint="cs"/>
          <w:szCs w:val="27"/>
          <w:rtl/>
        </w:rPr>
        <w:t>وينبغي أن نسأل:</w:t>
      </w:r>
      <w:r w:rsidRPr="00071EFE">
        <w:rPr>
          <w:rFonts w:cs="mylotus"/>
          <w:szCs w:val="27"/>
          <w:rtl/>
        </w:rPr>
        <w:t xml:space="preserve"> </w:t>
      </w:r>
      <w:r w:rsidRPr="00071EFE">
        <w:rPr>
          <w:rFonts w:cs="mylotus" w:hint="cs"/>
          <w:szCs w:val="27"/>
          <w:rtl/>
        </w:rPr>
        <w:t>هل هذه هي علوم ومعارف أهل البيت التي تتباهون بها أمام العامة؟ أم أنها أحاديث خصوم أهل البيت؟ وبالطبع ينبغي أن نعلم أن مهدي الغلاة والرواة الضعفاء لن يكون أفضل من ذلك.</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rPr>
        <w:t xml:space="preserve"> </w:t>
      </w:r>
      <w:r w:rsidR="00E21FB7" w:rsidRPr="00E21FB7">
        <w:rPr>
          <w:rFonts w:ascii="AGA Arabesque" w:hAnsi="AGA Arabesque" w:cs="mylotus"/>
          <w:sz w:val="20"/>
          <w:szCs w:val="27"/>
          <w:lang w:bidi="ar-SY"/>
        </w:rPr>
        <w:t></w:t>
      </w:r>
      <w:r w:rsidRPr="00071EFE">
        <w:rPr>
          <w:rFonts w:cs="mylotus" w:hint="cs"/>
          <w:szCs w:val="27"/>
          <w:rtl/>
        </w:rPr>
        <w:t xml:space="preserve"> </w:t>
      </w:r>
      <w:r w:rsidRPr="00071EFE">
        <w:rPr>
          <w:rFonts w:cs="mylotus" w:hint="cs"/>
          <w:b/>
          <w:bCs/>
          <w:szCs w:val="27"/>
          <w:rtl/>
        </w:rPr>
        <w:t xml:space="preserve">الحديث 122 </w:t>
      </w:r>
      <w:r w:rsidRPr="00071EFE">
        <w:rPr>
          <w:rFonts w:cs="mylotus" w:hint="cs"/>
          <w:szCs w:val="27"/>
          <w:rtl/>
        </w:rPr>
        <w:t>- يفتري عدد من المجهولين والضعفاء على حضرة باقر العلوم (ع) أنه قال عن مصير المُرجئة حين قيام القائم: "</w:t>
      </w:r>
      <w:r w:rsidRPr="0052305E">
        <w:rPr>
          <w:rFonts w:cs="KFGQPC Uthman Taha Naskh"/>
          <w:szCs w:val="27"/>
          <w:rtl/>
        </w:rPr>
        <w:t>يَذْبَحُهُمْ وَالَّذِي نَفْسِي بِيَدِهِ كَمَا يَذْبَحُ الْقَصَّابُ شَاتَهُ وَأَوْمَأَ بِيَدِهِ إِلَى حَلْقِهِ</w:t>
      </w:r>
      <w:r w:rsidRPr="0052305E">
        <w:rPr>
          <w:rFonts w:cs="KFGQPC Uthman Taha Naskh" w:hint="cs"/>
          <w:szCs w:val="27"/>
          <w:rtl/>
        </w:rPr>
        <w:t>!!</w:t>
      </w:r>
      <w:r w:rsidRPr="0052305E">
        <w:rPr>
          <w:rFonts w:cs="KFGQPC Uthman Taha Naskh"/>
          <w:szCs w:val="27"/>
          <w:rtl/>
        </w:rPr>
        <w:t xml:space="preserve"> قُلْتُ</w:t>
      </w:r>
      <w:r w:rsidRPr="0052305E">
        <w:rPr>
          <w:rFonts w:cs="KFGQPC Uthman Taha Naskh" w:hint="cs"/>
          <w:szCs w:val="27"/>
          <w:rtl/>
        </w:rPr>
        <w:t>:</w:t>
      </w:r>
      <w:r w:rsidRPr="0052305E">
        <w:rPr>
          <w:rFonts w:cs="KFGQPC Uthman Taha Naskh"/>
          <w:szCs w:val="27"/>
          <w:rtl/>
        </w:rPr>
        <w:t xml:space="preserve"> إِنَّهُمْ يَقُولُونَ إِنَّهُ إِذَا كَانَ ذَلِكَ اسْتَقَامَتْ لَهُ الْأُمُورُ فَلَا يُهْرِقُ مِحْجَمَةَ دَمٍ</w:t>
      </w:r>
      <w:r w:rsidRPr="0052305E">
        <w:rPr>
          <w:rFonts w:cs="KFGQPC Uthman Taha Naskh" w:hint="cs"/>
          <w:szCs w:val="27"/>
          <w:rtl/>
        </w:rPr>
        <w:t>!</w:t>
      </w:r>
      <w:r w:rsidRPr="0052305E">
        <w:rPr>
          <w:rFonts w:cs="KFGQPC Uthman Taha Naskh"/>
          <w:szCs w:val="27"/>
          <w:rtl/>
        </w:rPr>
        <w:t xml:space="preserve"> فَقَالَ</w:t>
      </w:r>
      <w:r w:rsidRPr="0052305E">
        <w:rPr>
          <w:rFonts w:cs="KFGQPC Uthman Taha Naskh" w:hint="cs"/>
          <w:szCs w:val="27"/>
          <w:rtl/>
        </w:rPr>
        <w:t>:</w:t>
      </w:r>
      <w:r w:rsidRPr="0052305E">
        <w:rPr>
          <w:rFonts w:cs="KFGQPC Uthman Taha Naskh"/>
          <w:szCs w:val="27"/>
          <w:rtl/>
        </w:rPr>
        <w:t xml:space="preserve"> كَلَّا وَالَّذِي نَفْسِي بِيَدِهِ حَتَّى نَمْسَحَ وَأَنْتُمُ الْعَرَقَ وَالْعَلَقَ وَأَوْمَأ</w:t>
      </w:r>
      <w:r w:rsidRPr="0052305E">
        <w:rPr>
          <w:rFonts w:cs="KFGQPC Uthman Taha Naskh" w:hint="cs"/>
          <w:szCs w:val="27"/>
          <w:rtl/>
        </w:rPr>
        <w:t xml:space="preserve"> </w:t>
      </w:r>
      <w:r w:rsidRPr="0052305E">
        <w:rPr>
          <w:rFonts w:cs="KFGQPC Uthman Taha Naskh"/>
          <w:szCs w:val="27"/>
          <w:rtl/>
        </w:rPr>
        <w:t>بِيَدِهِ إِلَى جَبْهَتِهِ</w:t>
      </w:r>
      <w:r w:rsidRPr="00071EFE">
        <w:rPr>
          <w:rFonts w:cs="mylotus" w:hint="cs"/>
          <w:szCs w:val="27"/>
          <w:rtl/>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ونقول: لقد انقرض المُرجئةُ ولم يأتِ قصَّابُكُم بعد!</w:t>
      </w:r>
    </w:p>
    <w:p w:rsidR="00281393" w:rsidRPr="00071EFE" w:rsidRDefault="00E21FB7" w:rsidP="00071EFE">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 xml:space="preserve">الحديث 127 </w:t>
      </w:r>
      <w:r w:rsidR="00281393" w:rsidRPr="00071EFE">
        <w:rPr>
          <w:rFonts w:cs="mylotus" w:hint="cs"/>
          <w:szCs w:val="27"/>
          <w:rtl/>
          <w:lang w:bidi="ar-SY"/>
        </w:rPr>
        <w:t xml:space="preserve">- [ينقله </w:t>
      </w:r>
      <w:r w:rsidR="00281393" w:rsidRPr="00071EFE">
        <w:rPr>
          <w:rFonts w:cs="mylotus"/>
          <w:szCs w:val="27"/>
          <w:rtl/>
          <w:lang w:bidi="ar-SY"/>
        </w:rPr>
        <w:t>المَجْلِسِيّ</w:t>
      </w:r>
      <w:r w:rsidR="00281393" w:rsidRPr="00071EFE">
        <w:rPr>
          <w:rFonts w:cs="mylotus" w:hint="cs"/>
          <w:szCs w:val="27"/>
          <w:rtl/>
          <w:lang w:bidi="ar-SY"/>
        </w:rPr>
        <w:t xml:space="preserve"> عن كتاب «الغيبة» للنعماني] ومن رواته «</w:t>
      </w:r>
      <w:r w:rsidR="00281393" w:rsidRPr="00071EFE">
        <w:rPr>
          <w:rFonts w:cs="mylotus"/>
          <w:szCs w:val="27"/>
          <w:rtl/>
          <w:lang w:bidi="ar-SY"/>
        </w:rPr>
        <w:t>الْ</w:t>
      </w:r>
      <w:r w:rsidR="001D41F5">
        <w:rPr>
          <w:rFonts w:cs="mylotus" w:hint="cs"/>
          <w:szCs w:val="27"/>
          <w:rtl/>
          <w:lang w:bidi="ar-SY"/>
        </w:rPr>
        <w:t>ـ</w:t>
      </w:r>
      <w:r w:rsidR="00281393" w:rsidRPr="00071EFE">
        <w:rPr>
          <w:rFonts w:cs="mylotus"/>
          <w:szCs w:val="27"/>
          <w:rtl/>
          <w:lang w:bidi="ar-SY"/>
        </w:rPr>
        <w:t>مُفَضَّل</w:t>
      </w:r>
      <w:r w:rsidR="00281393" w:rsidRPr="00071EFE">
        <w:rPr>
          <w:rFonts w:cs="mylotus" w:hint="cs"/>
          <w:szCs w:val="27"/>
          <w:rtl/>
          <w:lang w:bidi="ar-SY"/>
        </w:rPr>
        <w:t>ُ» الذي هو من الضعفاء، يدَّعي قائلاً: "</w:t>
      </w:r>
      <w:r w:rsidR="00281393" w:rsidRPr="0052305E">
        <w:rPr>
          <w:rFonts w:cs="KFGQPC Uthman Taha Naskh"/>
          <w:b/>
          <w:bCs/>
          <w:szCs w:val="27"/>
          <w:rtl/>
          <w:lang w:bidi="ar-SY"/>
        </w:rPr>
        <w:t>كُنْتُ عِنْدَ أَبِي عَبْدِ اللهِ</w:t>
      </w:r>
      <w:r w:rsidR="00281393" w:rsidRPr="0052305E">
        <w:rPr>
          <w:rFonts w:cs="KFGQPC Uthman Taha Naskh" w:hint="cs"/>
          <w:szCs w:val="27"/>
          <w:rtl/>
          <w:lang w:bidi="ar-SY"/>
        </w:rPr>
        <w:t xml:space="preserve"> [الإمام الصادق</w:t>
      </w:r>
      <w:r w:rsidR="00281393" w:rsidRPr="0052305E">
        <w:rPr>
          <w:rFonts w:cs="KFGQPC Uthman Taha Naskh"/>
          <w:szCs w:val="27"/>
          <w:rtl/>
          <w:lang w:bidi="ar-SY"/>
        </w:rPr>
        <w:t xml:space="preserve"> </w:t>
      </w:r>
      <w:r w:rsidR="00281393" w:rsidRPr="0052305E">
        <w:rPr>
          <w:rFonts w:cs="KFGQPC Uthman Taha Naskh" w:hint="cs"/>
          <w:szCs w:val="27"/>
          <w:rtl/>
          <w:lang w:bidi="ar-SY"/>
        </w:rPr>
        <w:t>(ع)]</w:t>
      </w:r>
      <w:r w:rsidR="00281393" w:rsidRPr="0052305E">
        <w:rPr>
          <w:rFonts w:cs="KFGQPC Uthman Taha Naskh"/>
          <w:szCs w:val="27"/>
          <w:rtl/>
          <w:lang w:bidi="ar-SY"/>
        </w:rPr>
        <w:t xml:space="preserve"> </w:t>
      </w:r>
      <w:r w:rsidR="00281393" w:rsidRPr="0052305E">
        <w:rPr>
          <w:rFonts w:cs="KFGQPC Uthman Taha Naskh"/>
          <w:b/>
          <w:bCs/>
          <w:szCs w:val="27"/>
          <w:rtl/>
          <w:lang w:bidi="ar-SY"/>
        </w:rPr>
        <w:t>بِالطَّوَافِ فَنَظَرَ إِلَيَّ وَقَالَ لِي</w:t>
      </w:r>
      <w:r w:rsidR="00281393" w:rsidRPr="0052305E">
        <w:rPr>
          <w:rFonts w:cs="KFGQPC Uthman Taha Naskh" w:hint="cs"/>
          <w:b/>
          <w:bCs/>
          <w:szCs w:val="27"/>
          <w:rtl/>
          <w:lang w:bidi="ar-SY"/>
        </w:rPr>
        <w:t>:</w:t>
      </w:r>
      <w:r w:rsidR="00281393" w:rsidRPr="0052305E">
        <w:rPr>
          <w:rFonts w:cs="KFGQPC Uthman Taha Naskh"/>
          <w:b/>
          <w:bCs/>
          <w:szCs w:val="27"/>
          <w:rtl/>
          <w:lang w:bidi="ar-SY"/>
        </w:rPr>
        <w:t xml:space="preserve"> يَا مُفَضَّلُ</w:t>
      </w:r>
      <w:r w:rsidR="00281393" w:rsidRPr="0052305E">
        <w:rPr>
          <w:rFonts w:cs="KFGQPC Uthman Taha Naskh" w:hint="cs"/>
          <w:b/>
          <w:bCs/>
          <w:szCs w:val="27"/>
          <w:rtl/>
          <w:lang w:bidi="ar-SY"/>
        </w:rPr>
        <w:t>!</w:t>
      </w:r>
      <w:r w:rsidR="00281393" w:rsidRPr="0052305E">
        <w:rPr>
          <w:rFonts w:cs="KFGQPC Uthman Taha Naskh"/>
          <w:b/>
          <w:bCs/>
          <w:szCs w:val="27"/>
          <w:rtl/>
          <w:lang w:bidi="ar-SY"/>
        </w:rPr>
        <w:t xml:space="preserve"> مَا لِي أَرَاكَ مَهْمُوماً مُتَغَيِّرَ</w:t>
      </w:r>
      <w:r w:rsidR="00281393" w:rsidRPr="0052305E">
        <w:rPr>
          <w:rFonts w:cs="KFGQPC Uthman Taha Naskh"/>
          <w:szCs w:val="27"/>
          <w:rtl/>
          <w:lang w:bidi="ar-SY"/>
        </w:rPr>
        <w:t xml:space="preserve"> </w:t>
      </w:r>
      <w:r w:rsidR="00281393" w:rsidRPr="0052305E">
        <w:rPr>
          <w:rFonts w:cs="KFGQPC Uthman Taha Naskh"/>
          <w:b/>
          <w:bCs/>
          <w:szCs w:val="27"/>
          <w:rtl/>
          <w:lang w:bidi="ar-SY"/>
        </w:rPr>
        <w:t>اللَّوْنِ</w:t>
      </w:r>
      <w:r w:rsidR="00281393" w:rsidRPr="0052305E">
        <w:rPr>
          <w:rFonts w:cs="KFGQPC Uthman Taha Naskh" w:hint="cs"/>
          <w:b/>
          <w:bCs/>
          <w:szCs w:val="27"/>
          <w:rtl/>
          <w:lang w:bidi="ar-SY"/>
        </w:rPr>
        <w:t>؟</w:t>
      </w:r>
      <w:r w:rsidR="00281393" w:rsidRPr="0052305E">
        <w:rPr>
          <w:rFonts w:cs="KFGQPC Uthman Taha Naskh"/>
          <w:b/>
          <w:bCs/>
          <w:szCs w:val="27"/>
          <w:rtl/>
          <w:lang w:bidi="ar-SY"/>
        </w:rPr>
        <w:t xml:space="preserve"> قَالَ فَقُلْتُ لَهُ</w:t>
      </w:r>
      <w:r w:rsidR="00281393" w:rsidRPr="0052305E">
        <w:rPr>
          <w:rFonts w:cs="KFGQPC Uthman Taha Naskh" w:hint="cs"/>
          <w:b/>
          <w:bCs/>
          <w:szCs w:val="27"/>
          <w:rtl/>
          <w:lang w:bidi="ar-SY"/>
        </w:rPr>
        <w:t>:</w:t>
      </w:r>
      <w:r w:rsidR="00281393" w:rsidRPr="0052305E">
        <w:rPr>
          <w:rFonts w:cs="KFGQPC Uthman Taha Naskh"/>
          <w:b/>
          <w:bCs/>
          <w:szCs w:val="27"/>
          <w:rtl/>
          <w:lang w:bidi="ar-SY"/>
        </w:rPr>
        <w:t xml:space="preserve"> جُعِلْتُ فِدَاكَ</w:t>
      </w:r>
      <w:r w:rsidR="00281393" w:rsidRPr="0052305E">
        <w:rPr>
          <w:rFonts w:cs="KFGQPC Uthman Taha Naskh" w:hint="cs"/>
          <w:b/>
          <w:bCs/>
          <w:szCs w:val="27"/>
          <w:rtl/>
          <w:lang w:bidi="ar-SY"/>
        </w:rPr>
        <w:t>!</w:t>
      </w:r>
      <w:r w:rsidR="00281393" w:rsidRPr="0052305E">
        <w:rPr>
          <w:rFonts w:cs="KFGQPC Uthman Taha Naskh"/>
          <w:b/>
          <w:bCs/>
          <w:szCs w:val="27"/>
          <w:rtl/>
          <w:lang w:bidi="ar-SY"/>
        </w:rPr>
        <w:t xml:space="preserve"> نَظَرِي إِلَى بَنِي الْعَبَّاسِ وَمَا فِي أَيْدِيهِمْ مِنْ هَذَا الْمُلْكِ وَالسُّلْطَانِ وَالْجَبَرُوتِ</w:t>
      </w:r>
      <w:r w:rsidR="00281393" w:rsidRPr="0052305E">
        <w:rPr>
          <w:rFonts w:cs="KFGQPC Uthman Taha Naskh"/>
          <w:szCs w:val="27"/>
          <w:rtl/>
          <w:lang w:bidi="ar-SY"/>
        </w:rPr>
        <w:t xml:space="preserve"> </w:t>
      </w:r>
      <w:r w:rsidR="00281393" w:rsidRPr="0052305E">
        <w:rPr>
          <w:rFonts w:cs="KFGQPC Uthman Taha Naskh"/>
          <w:b/>
          <w:bCs/>
          <w:szCs w:val="27"/>
          <w:u w:val="single"/>
          <w:rtl/>
          <w:lang w:bidi="ar-SY"/>
        </w:rPr>
        <w:t>فَلَوْ كَانَ ذَلِكَ لَكُمْ لَكُنَّا فِيهِ مَعَكُمْ</w:t>
      </w:r>
      <w:r w:rsidR="00281393"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يُعلَم إذن أن كثيراً ممن كانوا يلتفُّون حول الأئمَّة الكِرام -عليهم السلام- ويتظاهرون بأنهم من أصحابهم لم تكن نيَّتهم صالحة، بل كانوا يبحثون عن المنصب والجاه! (فَتَأَمَّل)  </w:t>
      </w:r>
    </w:p>
    <w:p w:rsidR="00281393" w:rsidRPr="00071EFE" w:rsidRDefault="00E21FB7" w:rsidP="00071EFE">
      <w:pPr>
        <w:widowControl w:val="0"/>
        <w:spacing w:after="60" w:line="228" w:lineRule="auto"/>
        <w:ind w:firstLine="284"/>
        <w:jc w:val="both"/>
        <w:rPr>
          <w:rFonts w:cs="mylotu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D7262E">
        <w:rPr>
          <w:rFonts w:cs="mylotus" w:hint="cs"/>
          <w:b/>
          <w:bCs/>
          <w:szCs w:val="27"/>
          <w:rtl/>
          <w:lang w:bidi="ar-SY"/>
        </w:rPr>
        <w:t>الحديث 139</w:t>
      </w:r>
      <w:r w:rsidR="00281393" w:rsidRPr="00071EFE">
        <w:rPr>
          <w:rFonts w:cs="mylotus" w:hint="cs"/>
          <w:szCs w:val="27"/>
          <w:rtl/>
          <w:lang w:bidi="ar-SY"/>
        </w:rPr>
        <w:t>- يفتري عدد من المجهولين والضعفاء على الإمام عَلِيٍّ (ع) وينسبون إليه قوله: "</w:t>
      </w:r>
      <w:r w:rsidR="00281393" w:rsidRPr="0052305E">
        <w:rPr>
          <w:rFonts w:cs="KFGQPC Uthman Taha Naskh"/>
          <w:b/>
          <w:bCs/>
          <w:szCs w:val="27"/>
          <w:rtl/>
          <w:lang w:bidi="ar-SY"/>
        </w:rPr>
        <w:t>كَأَنِّي أَنْظُرُ إِلَى شِيعَتِنَا بِمَسْجِدِ الْكُوفَةِ وَقَدْ ضَرَبُوا الْفَسَاطِيطَ يُعَلِّمُونَ النَّاسَ الْقُرْآنَ كَمَا أُنْزِلَ أَمَا إِنَّ قَائِمَنَا إِذَا قَامَ كَسَرَهُ وَسَوَّى قِبْلَتَهُ</w:t>
      </w:r>
      <w:r w:rsidR="00281393" w:rsidRPr="00071EFE">
        <w:rPr>
          <w:rFonts w:cs="mylotus" w:hint="cs"/>
          <w:szCs w:val="27"/>
          <w:rtl/>
          <w:lang w:bidi="ar-SY"/>
        </w:rPr>
        <w:t>"!!</w:t>
      </w:r>
      <w:r w:rsidR="00281393" w:rsidRPr="00071EFE">
        <w:rPr>
          <w:rFonts w:cs="mylotus"/>
          <w:szCs w:val="27"/>
          <w:rtl/>
          <w:lang w:bidi="ar-SY"/>
        </w:rPr>
        <w:t xml:space="preserve"> </w:t>
      </w:r>
      <w:r w:rsidR="00281393" w:rsidRPr="00071EFE">
        <w:rPr>
          <w:rFonts w:cs="mylotus" w:hint="cs"/>
          <w:szCs w:val="27"/>
          <w:rtl/>
          <w:lang w:bidi="ar-SY"/>
        </w:rPr>
        <w:t>ولم يسأل أحد الراوي الكاذب لهذا الحديث: إن كانت قبلة المسجد غير صحيحة فلماذا لم يُصلحها عَلِيٌّ (ع) أثناء خلافته بل كان يُصلّي في ذلك المسجد؟!</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D7262E">
        <w:rPr>
          <w:rFonts w:cs="mylotus" w:hint="cs"/>
          <w:b/>
          <w:bCs/>
          <w:szCs w:val="27"/>
          <w:rtl/>
          <w:lang w:bidi="ar-SY"/>
        </w:rPr>
        <w:t>الحديث 141</w:t>
      </w:r>
      <w:r w:rsidR="00281393" w:rsidRPr="00071EFE">
        <w:rPr>
          <w:rFonts w:cs="mylotus" w:hint="cs"/>
          <w:szCs w:val="27"/>
          <w:rtl/>
          <w:lang w:bidi="ar-SY"/>
        </w:rPr>
        <w:t xml:space="preserve">- [ينقله المجلسيُّ عن كتاب «الغيبة» للنعماني‏]: بسند فيه النَّهَاوَنْدِيُّ الضعيف الذي لا اعتبار لحديثه، يُسند إلى عَلِيٍّ (ع) أنه قال: </w:t>
      </w:r>
      <w:r w:rsidR="00281393" w:rsidRPr="003A46CE">
        <w:rPr>
          <w:rFonts w:cs="KFGQPC Uthman Taha Naskh" w:hint="cs"/>
          <w:b/>
          <w:bCs/>
          <w:szCs w:val="27"/>
          <w:rtl/>
          <w:lang w:bidi="ar-SY"/>
        </w:rPr>
        <w:t>كَأَنِّي بِالعَجَمِ فَسَاطِيطُهُمْ فِي مَسْجِدِ الكُوفَةِ يُعَلِّمُونَ النَّاسَ القُرْآنَ كَمَا أُنْزِلَ</w:t>
      </w:r>
      <w:r w:rsidR="00281393" w:rsidRPr="003A46CE">
        <w:rPr>
          <w:rFonts w:cs="KFGQPC Uthman Taha Naskh" w:hint="cs"/>
          <w:szCs w:val="27"/>
          <w:rtl/>
          <w:lang w:bidi="ar-SY"/>
        </w:rPr>
        <w:t>!</w:t>
      </w:r>
      <w:r w:rsidR="00281393" w:rsidRPr="003A46CE">
        <w:rPr>
          <w:rFonts w:cs="KFGQPC Uthman Taha Naskh" w:hint="cs"/>
          <w:b/>
          <w:bCs/>
          <w:szCs w:val="27"/>
          <w:rtl/>
          <w:lang w:bidi="ar-SY"/>
        </w:rPr>
        <w:t xml:space="preserve"> قُلْتُ: يَا أَمِيرَ المُؤْمِنِينَ أَوَلَيْسَ هُوَ كَمَا أُنْزِلَ</w:t>
      </w:r>
      <w:r w:rsidR="00281393" w:rsidRPr="003A46CE">
        <w:rPr>
          <w:rFonts w:cs="KFGQPC Uthman Taha Naskh" w:hint="cs"/>
          <w:szCs w:val="27"/>
          <w:rtl/>
          <w:lang w:bidi="ar-SY"/>
        </w:rPr>
        <w:t>؟!</w:t>
      </w:r>
      <w:r w:rsidR="00281393" w:rsidRPr="003A46CE">
        <w:rPr>
          <w:rFonts w:cs="KFGQPC Uthman Taha Naskh" w:hint="cs"/>
          <w:b/>
          <w:bCs/>
          <w:szCs w:val="27"/>
          <w:rtl/>
          <w:lang w:bidi="ar-SY"/>
        </w:rPr>
        <w:t xml:space="preserve"> فَقَالَ: لَا، مُحِيَ مِنْهُ سَبْعُونَ مِنْ قُرَيْشٍ بِأَسْمَائِهِمْ‏ وَأَسْمَاءِ آبَائِهِمْ، وَمَا تُرِكَ أَبُو لَهَبٍ إِلَّا لِلْإِزْرَاءِ عَلَى رَسُولِ اللهِ </w:t>
      </w:r>
      <w:r w:rsidR="00281393" w:rsidRPr="003A46CE">
        <w:rPr>
          <w:rFonts w:ascii="Abo-thar" w:hAnsi="Abo-thar" w:cs="KFGQPC Uthman Taha Naskh"/>
          <w:sz w:val="30"/>
          <w:szCs w:val="27"/>
          <w:lang w:bidi="fa-IR"/>
        </w:rPr>
        <w:t></w:t>
      </w:r>
      <w:r w:rsidR="00281393" w:rsidRPr="003A46CE">
        <w:rPr>
          <w:rFonts w:cs="KFGQPC Uthman Taha Naskh" w:hint="cs"/>
          <w:b/>
          <w:bCs/>
          <w:szCs w:val="27"/>
          <w:rtl/>
          <w:lang w:bidi="ar-SY"/>
        </w:rPr>
        <w:t xml:space="preserve"> لِأَنَّهُ عَمُّهُ</w:t>
      </w:r>
      <w:r w:rsidR="00281393" w:rsidRPr="00071EFE">
        <w:rPr>
          <w:rFonts w:cs="mylotus"/>
          <w:szCs w:val="27"/>
          <w:rtl/>
          <w:lang w:bidi="ar-SY"/>
        </w:rPr>
        <w:t>"</w:t>
      </w:r>
      <w:r w:rsidR="00281393" w:rsidRPr="00071EFE">
        <w:rPr>
          <w:rFonts w:cs="mylotus" w:hint="cs"/>
          <w:szCs w:val="27"/>
          <w:rtl/>
          <w:lang w:bidi="ar-SY"/>
        </w:rPr>
        <w:t xml:space="preserve">!!!  أقول: </w:t>
      </w:r>
      <w:r w:rsidR="00281393" w:rsidRPr="00071EFE">
        <w:rPr>
          <w:rFonts w:cs="mylotus" w:hint="cs"/>
          <w:b/>
          <w:bCs/>
          <w:szCs w:val="27"/>
          <w:rtl/>
          <w:lang w:bidi="ar-SY"/>
        </w:rPr>
        <w:t>ألا لعنة الله على الكاذبين</w:t>
      </w:r>
      <w:r w:rsidR="00281393" w:rsidRPr="00071EFE">
        <w:rPr>
          <w:rFonts w:cs="mylotus" w:hint="cs"/>
          <w:szCs w:val="27"/>
          <w:rtl/>
          <w:lang w:bidi="ar-SY"/>
        </w:rPr>
        <w:t>. إذا لم يكن هذا القرآن الذي بين أيدي المسلمين عين القرآن المنزل [لفظاً وترتيباً وتأليفاً] فلماذا اعتبر عليٌّ عليه السلام في عشـرات الخطب المنقولة عنه في نهج البلاغة أن هذا القرآن الذي بين أيدي المسلمين حُجَّة الله وحبل الله المتين</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424"/>
      </w:r>
      <w:r w:rsidR="00281393" w:rsidRPr="00B21426">
        <w:rPr>
          <w:rFonts w:cs="Arabic11 BT"/>
          <w:szCs w:val="27"/>
          <w:vertAlign w:val="superscript"/>
          <w:rtl/>
          <w:lang w:bidi="ar-SY"/>
        </w:rPr>
        <w:t>)</w:t>
      </w:r>
      <w:r w:rsidR="00281393" w:rsidRPr="00071EFE">
        <w:rPr>
          <w:rFonts w:cs="mylotus" w:hint="cs"/>
          <w:szCs w:val="27"/>
          <w:rtl/>
          <w:lang w:bidi="ar-SY"/>
        </w:rPr>
        <w:t xml:space="preserve">؟؟  </w:t>
      </w:r>
    </w:p>
    <w:p w:rsidR="00281393" w:rsidRPr="00071EFE" w:rsidRDefault="00281393" w:rsidP="00BB3533">
      <w:pPr>
        <w:widowControl w:val="0"/>
        <w:spacing w:after="60" w:line="228" w:lineRule="auto"/>
        <w:ind w:firstLine="284"/>
        <w:jc w:val="both"/>
        <w:rPr>
          <w:rFonts w:cs="mylotus" w:hint="cs"/>
          <w:szCs w:val="27"/>
          <w:rtl/>
          <w:lang w:bidi="ar-SY"/>
        </w:rPr>
      </w:pPr>
      <w:r w:rsidRPr="00071EFE">
        <w:rPr>
          <w:rFonts w:cs="mylotus" w:hint="cs"/>
          <w:b/>
          <w:bCs/>
          <w:szCs w:val="27"/>
          <w:rtl/>
          <w:lang w:bidi="ar-SY"/>
        </w:rPr>
        <w:t>وثانياً</w:t>
      </w:r>
      <w:r w:rsidRPr="00071EFE">
        <w:rPr>
          <w:rFonts w:cs="mylotus" w:hint="cs"/>
          <w:szCs w:val="27"/>
          <w:rtl/>
          <w:lang w:bidi="ar-SY"/>
        </w:rPr>
        <w:t xml:space="preserve">: إذا كانت هناك آياتٌ قد حُذفت من القرآن الكريم فلماذا لم يقم عليٌ في زمن خلافته [التي دامت خمس سنوات] بإصلاح الأمر وتدارك النقص وإعادة المحذوف. (من الضروري في هذا الموضوع مراجعة التحرير </w:t>
      </w:r>
      <w:r w:rsidRPr="00D7262E">
        <w:rPr>
          <w:rFonts w:cs="mylotus" w:hint="cs"/>
          <w:szCs w:val="27"/>
          <w:rtl/>
          <w:lang w:bidi="ar-SY"/>
        </w:rPr>
        <w:t>الثاني لكتاب «</w:t>
      </w:r>
      <w:r w:rsidRPr="00D7262E">
        <w:rPr>
          <w:rFonts w:cs="mylotus" w:hint="cs"/>
          <w:b/>
          <w:bCs/>
          <w:szCs w:val="27"/>
          <w:rtl/>
          <w:lang w:bidi="ar-SY"/>
        </w:rPr>
        <w:t xml:space="preserve">عرض أخبار الأصول </w:t>
      </w:r>
      <w:r w:rsidRPr="00D7262E">
        <w:rPr>
          <w:rFonts w:cs="mylotus" w:hint="cs"/>
          <w:szCs w:val="27"/>
          <w:rtl/>
          <w:lang w:bidi="ar-SY"/>
        </w:rPr>
        <w:t>.....»</w:t>
      </w:r>
      <w:r w:rsidRPr="00D7262E">
        <w:rPr>
          <w:rFonts w:ascii="Abo-thar" w:hAnsi="Abo-thar" w:cs="mylotus" w:hint="cs"/>
          <w:sz w:val="30"/>
          <w:szCs w:val="27"/>
          <w:rtl/>
          <w:lang w:bidi="ar-SY"/>
        </w:rPr>
        <w:t xml:space="preserve"> الصفحات </w:t>
      </w:r>
      <w:r w:rsidR="00BB3533" w:rsidRPr="00D7262E">
        <w:rPr>
          <w:rFonts w:ascii="Abo-thar" w:hAnsi="Abo-thar" w:cs="mylotus" w:hint="cs"/>
          <w:sz w:val="30"/>
          <w:szCs w:val="27"/>
          <w:rtl/>
          <w:lang w:bidi="ar-SY"/>
        </w:rPr>
        <w:t>97</w:t>
      </w:r>
      <w:r w:rsidRPr="00D7262E">
        <w:rPr>
          <w:rFonts w:ascii="Abo-thar" w:hAnsi="Abo-thar" w:cs="mylotus" w:hint="cs"/>
          <w:sz w:val="30"/>
          <w:szCs w:val="27"/>
          <w:rtl/>
          <w:lang w:bidi="ar-SY"/>
        </w:rPr>
        <w:t xml:space="preserve"> إلى </w:t>
      </w:r>
      <w:r w:rsidR="00BB3533" w:rsidRPr="00D7262E">
        <w:rPr>
          <w:rFonts w:ascii="Abo-thar" w:hAnsi="Abo-thar" w:cs="mylotus" w:hint="cs"/>
          <w:sz w:val="30"/>
          <w:szCs w:val="27"/>
          <w:rtl/>
          <w:lang w:bidi="ar-SY"/>
        </w:rPr>
        <w:t>101</w:t>
      </w:r>
      <w:r w:rsidRPr="00D7262E">
        <w:rPr>
          <w:rFonts w:ascii="Abo-thar" w:hAnsi="Abo-thar" w:cs="mylotus" w:hint="cs"/>
          <w:sz w:val="30"/>
          <w:szCs w:val="27"/>
          <w:rtl/>
          <w:lang w:bidi="ar-SY"/>
        </w:rPr>
        <w:t xml:space="preserve"> والصفحات </w:t>
      </w:r>
      <w:r w:rsidR="00BB3533" w:rsidRPr="00D7262E">
        <w:rPr>
          <w:rFonts w:ascii="Abo-thar" w:hAnsi="Abo-thar" w:cs="mylotus" w:hint="cs"/>
          <w:sz w:val="30"/>
          <w:szCs w:val="27"/>
          <w:rtl/>
          <w:lang w:bidi="ar-SY"/>
        </w:rPr>
        <w:t>392</w:t>
      </w:r>
      <w:r w:rsidRPr="00D7262E">
        <w:rPr>
          <w:rFonts w:ascii="Abo-thar" w:hAnsi="Abo-thar" w:cs="mylotus" w:hint="cs"/>
          <w:sz w:val="30"/>
          <w:szCs w:val="27"/>
          <w:rtl/>
          <w:lang w:bidi="ar-SY"/>
        </w:rPr>
        <w:t xml:space="preserve"> إلى </w:t>
      </w:r>
      <w:r w:rsidR="00BB3533" w:rsidRPr="00D7262E">
        <w:rPr>
          <w:rFonts w:ascii="Abo-thar" w:hAnsi="Abo-thar" w:cs="mylotus" w:hint="cs"/>
          <w:sz w:val="30"/>
          <w:szCs w:val="27"/>
          <w:rtl/>
          <w:lang w:bidi="ar-SY"/>
        </w:rPr>
        <w:t>394</w:t>
      </w:r>
      <w:r w:rsidRPr="00D7262E">
        <w:rPr>
          <w:rFonts w:ascii="Abo-thar" w:hAnsi="Abo-thar" w:cs="mylotus" w:hint="cs"/>
          <w:sz w:val="30"/>
          <w:szCs w:val="27"/>
          <w:rtl/>
          <w:lang w:bidi="ar-SY"/>
        </w:rPr>
        <w:t xml:space="preserve"> والصفحات </w:t>
      </w:r>
      <w:r w:rsidR="00BB3533" w:rsidRPr="00D7262E">
        <w:rPr>
          <w:rFonts w:ascii="Abo-thar" w:hAnsi="Abo-thar" w:cs="mylotus" w:hint="cs"/>
          <w:sz w:val="30"/>
          <w:szCs w:val="27"/>
          <w:rtl/>
          <w:lang w:bidi="ar-SY"/>
        </w:rPr>
        <w:t>529</w:t>
      </w:r>
      <w:r w:rsidRPr="00D7262E">
        <w:rPr>
          <w:rFonts w:ascii="Abo-thar" w:hAnsi="Abo-thar" w:cs="mylotus" w:hint="cs"/>
          <w:sz w:val="30"/>
          <w:szCs w:val="27"/>
          <w:rtl/>
          <w:lang w:bidi="ar-SY"/>
        </w:rPr>
        <w:t xml:space="preserve"> إلى </w:t>
      </w:r>
      <w:r w:rsidR="00BB3533" w:rsidRPr="00D7262E">
        <w:rPr>
          <w:rFonts w:ascii="Abo-thar" w:hAnsi="Abo-thar" w:cs="mylotus" w:hint="cs"/>
          <w:sz w:val="30"/>
          <w:szCs w:val="27"/>
          <w:rtl/>
          <w:lang w:bidi="ar-SY"/>
        </w:rPr>
        <w:t>537</w:t>
      </w:r>
      <w:r w:rsidRPr="00D7262E">
        <w:rPr>
          <w:rFonts w:ascii="Abo-thar" w:hAnsi="Abo-thar" w:cs="mylotus" w:hint="cs"/>
          <w:sz w:val="30"/>
          <w:szCs w:val="27"/>
          <w:rtl/>
          <w:lang w:bidi="ar-SY"/>
        </w:rPr>
        <w:t xml:space="preserve"> والصفحات </w:t>
      </w:r>
      <w:r w:rsidR="00BB3533" w:rsidRPr="00D7262E">
        <w:rPr>
          <w:rFonts w:ascii="Abo-thar" w:hAnsi="Abo-thar" w:cs="mylotus" w:hint="cs"/>
          <w:sz w:val="30"/>
          <w:szCs w:val="27"/>
          <w:rtl/>
          <w:lang w:bidi="ar-SY"/>
        </w:rPr>
        <w:t>734</w:t>
      </w:r>
      <w:r w:rsidRPr="00D7262E">
        <w:rPr>
          <w:rFonts w:ascii="Abo-thar" w:hAnsi="Abo-thar" w:cs="mylotus" w:hint="cs"/>
          <w:sz w:val="30"/>
          <w:szCs w:val="27"/>
          <w:rtl/>
          <w:lang w:bidi="ar-SY"/>
        </w:rPr>
        <w:t xml:space="preserve"> فما بعد).</w:t>
      </w:r>
    </w:p>
    <w:p w:rsidR="00281393" w:rsidRPr="008B6193" w:rsidRDefault="00281393" w:rsidP="00071EFE">
      <w:pPr>
        <w:widowControl w:val="0"/>
        <w:spacing w:after="60" w:line="228" w:lineRule="auto"/>
        <w:ind w:firstLine="284"/>
        <w:jc w:val="both"/>
        <w:rPr>
          <w:rFonts w:cs="mylotus" w:hint="cs"/>
          <w:spacing w:val="-2"/>
          <w:szCs w:val="27"/>
          <w:rtl/>
        </w:rPr>
      </w:pPr>
      <w:r w:rsidRPr="008B6193">
        <w:rPr>
          <w:rFonts w:cs="mylotus" w:hint="cs"/>
          <w:b/>
          <w:bCs/>
          <w:spacing w:val="-2"/>
          <w:szCs w:val="27"/>
          <w:rtl/>
        </w:rPr>
        <w:t>وثالثاً</w:t>
      </w:r>
      <w:r w:rsidRPr="008B6193">
        <w:rPr>
          <w:rFonts w:cs="mylotus" w:hint="cs"/>
          <w:spacing w:val="-2"/>
          <w:szCs w:val="27"/>
          <w:rtl/>
        </w:rPr>
        <w:t xml:space="preserve">: إن الله تعالى هو الذي ذكر أبا لهب في القرآن، ولو كان في ذلك إزراء على رسول الله </w:t>
      </w:r>
      <w:r w:rsidRPr="008B6193">
        <w:rPr>
          <w:rFonts w:cs="mylotus"/>
          <w:spacing w:val="-2"/>
          <w:sz w:val="30"/>
          <w:szCs w:val="27"/>
          <w:rtl/>
        </w:rPr>
        <w:sym w:font="Abo-thar" w:char="F04A"/>
      </w:r>
      <w:r w:rsidRPr="008B6193">
        <w:rPr>
          <w:rFonts w:cs="mylotus" w:hint="cs"/>
          <w:spacing w:val="-2"/>
          <w:szCs w:val="27"/>
          <w:rtl/>
        </w:rPr>
        <w:t xml:space="preserve"> لما ذكره تعالى في القرآن، فإذا كان من ملامة في هذا الأمر فإنها ستُوجَّه ـ والعياذ بالله ـ إلى الله تعالى، أما الناس فلا دخل لهم في ذلك!</w:t>
      </w:r>
    </w:p>
    <w:p w:rsidR="00281393" w:rsidRPr="00071EFE" w:rsidRDefault="00281393" w:rsidP="003A46CE">
      <w:pPr>
        <w:widowControl w:val="0"/>
        <w:spacing w:after="60" w:line="228" w:lineRule="auto"/>
        <w:ind w:firstLine="284"/>
        <w:jc w:val="both"/>
        <w:rPr>
          <w:rFonts w:cs="mylotus" w:hint="cs"/>
          <w:szCs w:val="27"/>
          <w:rtl/>
        </w:rPr>
      </w:pPr>
      <w:r w:rsidRPr="00071EFE">
        <w:rPr>
          <w:rFonts w:cs="mylotus" w:hint="cs"/>
          <w:b/>
          <w:bCs/>
          <w:szCs w:val="27"/>
          <w:rtl/>
        </w:rPr>
        <w:t>رابعاً</w:t>
      </w:r>
      <w:r w:rsidRPr="00071EFE">
        <w:rPr>
          <w:rFonts w:cs="mylotus" w:hint="cs"/>
          <w:szCs w:val="27"/>
          <w:rtl/>
        </w:rPr>
        <w:t xml:space="preserve">: لقد أكد الله تعالى في كتابه بتأكيدات عديدة أنه سيحفظ هذا القرآن فقال: </w:t>
      </w:r>
      <w:r w:rsidR="003A46CE">
        <w:rPr>
          <w:rFonts w:ascii="KFGQPC Uthman Taha Naskh" w:cs="KFGQPC Uthman Taha Naskh" w:hint="cs"/>
          <w:sz w:val="28"/>
          <w:rtl/>
          <w:lang w:val="en-MY" w:eastAsia="en-MY"/>
        </w:rPr>
        <w:t>﴿</w:t>
      </w:r>
      <w:r w:rsidR="003A46CE" w:rsidRPr="003A46CE">
        <w:rPr>
          <w:rStyle w:val="Char4"/>
          <w:rFonts w:hint="cs"/>
          <w:rtl/>
        </w:rPr>
        <w:t>إِنَّا</w:t>
      </w:r>
      <w:r w:rsidR="003A46CE" w:rsidRPr="003A46CE">
        <w:rPr>
          <w:rStyle w:val="Char4"/>
          <w:rtl/>
        </w:rPr>
        <w:t xml:space="preserve"> </w:t>
      </w:r>
      <w:r w:rsidR="003A46CE" w:rsidRPr="003A46CE">
        <w:rPr>
          <w:rStyle w:val="Char4"/>
          <w:rFonts w:hint="cs"/>
          <w:rtl/>
        </w:rPr>
        <w:t>نَحۡنُ</w:t>
      </w:r>
      <w:r w:rsidR="003A46CE" w:rsidRPr="003A46CE">
        <w:rPr>
          <w:rStyle w:val="Char4"/>
          <w:rtl/>
        </w:rPr>
        <w:t xml:space="preserve"> </w:t>
      </w:r>
      <w:r w:rsidR="003A46CE" w:rsidRPr="003A46CE">
        <w:rPr>
          <w:rStyle w:val="Char4"/>
          <w:rFonts w:hint="cs"/>
          <w:rtl/>
        </w:rPr>
        <w:t>نَزَّلۡنَا</w:t>
      </w:r>
      <w:r w:rsidR="003A46CE" w:rsidRPr="003A46CE">
        <w:rPr>
          <w:rStyle w:val="Char4"/>
          <w:rtl/>
        </w:rPr>
        <w:t xml:space="preserve"> </w:t>
      </w:r>
      <w:r w:rsidR="003A46CE" w:rsidRPr="003A46CE">
        <w:rPr>
          <w:rStyle w:val="Char4"/>
          <w:rFonts w:hint="cs"/>
          <w:rtl/>
        </w:rPr>
        <w:t>ٱلذِّكۡرَ</w:t>
      </w:r>
      <w:r w:rsidR="003A46CE" w:rsidRPr="003A46CE">
        <w:rPr>
          <w:rStyle w:val="Char4"/>
          <w:rtl/>
        </w:rPr>
        <w:t xml:space="preserve"> </w:t>
      </w:r>
      <w:r w:rsidR="003A46CE" w:rsidRPr="003A46CE">
        <w:rPr>
          <w:rStyle w:val="Char4"/>
          <w:rFonts w:hint="cs"/>
          <w:rtl/>
        </w:rPr>
        <w:t>وَإِنَّا</w:t>
      </w:r>
      <w:r w:rsidR="003A46CE" w:rsidRPr="003A46CE">
        <w:rPr>
          <w:rStyle w:val="Char4"/>
          <w:rtl/>
        </w:rPr>
        <w:t xml:space="preserve"> </w:t>
      </w:r>
      <w:r w:rsidR="003A46CE" w:rsidRPr="003A46CE">
        <w:rPr>
          <w:rStyle w:val="Char4"/>
          <w:rFonts w:hint="cs"/>
          <w:rtl/>
        </w:rPr>
        <w:t>لَهُۥ</w:t>
      </w:r>
      <w:r w:rsidR="003A46CE" w:rsidRPr="003A46CE">
        <w:rPr>
          <w:rStyle w:val="Char4"/>
          <w:rtl/>
        </w:rPr>
        <w:t xml:space="preserve"> </w:t>
      </w:r>
      <w:r w:rsidR="003A46CE" w:rsidRPr="003A46CE">
        <w:rPr>
          <w:rStyle w:val="Char4"/>
          <w:rFonts w:hint="cs"/>
          <w:rtl/>
        </w:rPr>
        <w:t>لَحَٰفِظُونَ</w:t>
      </w:r>
      <w:r w:rsidR="003A46CE" w:rsidRPr="003A46CE">
        <w:rPr>
          <w:rStyle w:val="Char4"/>
          <w:rtl/>
        </w:rPr>
        <w:t xml:space="preserve"> </w:t>
      </w:r>
      <w:r w:rsidR="003A46CE" w:rsidRPr="003A46CE">
        <w:rPr>
          <w:rStyle w:val="Char4"/>
          <w:rFonts w:hint="cs"/>
          <w:rtl/>
        </w:rPr>
        <w:t>٩</w:t>
      </w:r>
      <w:r w:rsidR="003A46CE">
        <w:rPr>
          <w:rFonts w:ascii="KFGQPC Uthman Taha Naskh" w:cs="KFGQPC Uthman Taha Naskh" w:hint="cs"/>
          <w:sz w:val="28"/>
          <w:rtl/>
          <w:lang w:val="en-MY" w:eastAsia="en-MY"/>
        </w:rPr>
        <w:t>﴾</w:t>
      </w:r>
      <w:r w:rsidR="003A46CE">
        <w:rPr>
          <w:rFonts w:ascii="KFGQPC Uthman Taha Naskh" w:cs="KFGQPC Uthman Taha Naskh"/>
          <w:sz w:val="28"/>
          <w:rtl/>
          <w:lang w:val="en-MY" w:eastAsia="en-MY"/>
        </w:rPr>
        <w:t xml:space="preserve"> [</w:t>
      </w:r>
      <w:r w:rsidR="003A46CE">
        <w:rPr>
          <w:rFonts w:ascii="KFGQPC Uthman Taha Naskh" w:cs="KFGQPC Uthman Taha Naskh" w:hint="cs"/>
          <w:sz w:val="28"/>
          <w:rtl/>
          <w:lang w:val="en-MY" w:eastAsia="en-MY"/>
        </w:rPr>
        <w:t>الحجر</w:t>
      </w:r>
      <w:r w:rsidR="003A46CE">
        <w:rPr>
          <w:rFonts w:ascii="KFGQPC Uthman Taha Naskh" w:cs="KFGQPC Uthman Taha Naskh"/>
          <w:sz w:val="28"/>
          <w:rtl/>
          <w:lang w:val="en-MY" w:eastAsia="en-MY"/>
        </w:rPr>
        <w:t xml:space="preserve">: </w:t>
      </w:r>
      <w:r w:rsidR="003A46CE">
        <w:rPr>
          <w:rFonts w:ascii="KFGQPC Uthman Taha Naskh" w:cs="KFGQPC Uthman Taha Naskh" w:hint="cs"/>
          <w:sz w:val="28"/>
          <w:rtl/>
          <w:lang w:val="en-MY" w:eastAsia="en-MY"/>
        </w:rPr>
        <w:t>٩</w:t>
      </w:r>
      <w:r w:rsidR="003A46CE">
        <w:rPr>
          <w:rFonts w:ascii="KFGQPC Uthman Taha Naskh" w:cs="KFGQPC Uthman Taha Naskh"/>
          <w:sz w:val="28"/>
          <w:rtl/>
          <w:lang w:val="en-MY" w:eastAsia="en-MY"/>
        </w:rPr>
        <w:t xml:space="preserve">]  </w:t>
      </w:r>
      <w:r w:rsidRPr="00071EFE">
        <w:rPr>
          <w:rFonts w:cs="mylotus" w:hint="cs"/>
          <w:szCs w:val="27"/>
          <w:rtl/>
        </w:rPr>
        <w:t xml:space="preserve">ونحن نؤمن بقول الله ولا نؤمن بأكاذيبكم، ونعتقد أن هدف أولئك الرواة الغلاة الأفاكين أن يعملوا على هدم الإسلام وإضعافه من خلال افتراء الأكاذيب ونسبتها إلى الأئمة. </w:t>
      </w:r>
    </w:p>
    <w:p w:rsidR="00281393" w:rsidRPr="00825263" w:rsidRDefault="00E21FB7" w:rsidP="00071EFE">
      <w:pPr>
        <w:widowControl w:val="0"/>
        <w:spacing w:after="60" w:line="228" w:lineRule="auto"/>
        <w:ind w:firstLine="284"/>
        <w:jc w:val="both"/>
        <w:rPr>
          <w:rFonts w:cs="Times New Roman" w:hint="cs"/>
          <w:szCs w:val="30"/>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8B6193">
        <w:rPr>
          <w:rFonts w:cs="mylotus" w:hint="cs"/>
          <w:b/>
          <w:bCs/>
          <w:szCs w:val="27"/>
          <w:rtl/>
          <w:lang w:bidi="ar-SY"/>
        </w:rPr>
        <w:t>الحديث 143</w:t>
      </w:r>
      <w:r w:rsidR="00281393" w:rsidRPr="00071EFE">
        <w:rPr>
          <w:rFonts w:cs="mylotus" w:hint="cs"/>
          <w:szCs w:val="27"/>
          <w:rtl/>
          <w:lang w:bidi="ar-SY"/>
        </w:rPr>
        <w:t>- لا علاقة له بالقائم.</w:t>
      </w:r>
    </w:p>
    <w:p w:rsidR="00281393" w:rsidRPr="00071EFE" w:rsidRDefault="00E21FB7" w:rsidP="00071EFE">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8B6193">
        <w:rPr>
          <w:rFonts w:cs="mylotus" w:hint="cs"/>
          <w:b/>
          <w:bCs/>
          <w:szCs w:val="27"/>
          <w:rtl/>
          <w:lang w:bidi="ar-SY"/>
        </w:rPr>
        <w:t>الحديث 144</w:t>
      </w:r>
      <w:r w:rsidR="00281393" w:rsidRPr="00071EFE">
        <w:rPr>
          <w:rFonts w:cs="mylotus" w:hint="cs"/>
          <w:szCs w:val="27"/>
          <w:rtl/>
          <w:lang w:bidi="ar-SY"/>
        </w:rPr>
        <w:t xml:space="preserve">- قصة مضحكة ينقلها </w:t>
      </w:r>
      <w:r w:rsidR="00281393" w:rsidRPr="00071EFE">
        <w:rPr>
          <w:rFonts w:cs="mylotus"/>
          <w:szCs w:val="27"/>
          <w:rtl/>
          <w:lang w:bidi="ar-SY"/>
        </w:rPr>
        <w:t>المَجْلِسِيّ</w:t>
      </w:r>
      <w:r w:rsidR="00281393" w:rsidRPr="00071EFE">
        <w:rPr>
          <w:rFonts w:cs="mylotus" w:hint="cs"/>
          <w:szCs w:val="27"/>
          <w:rtl/>
          <w:lang w:bidi="ar-SY"/>
        </w:rPr>
        <w:t xml:space="preserve"> عن كتاب «الغيبة» للنعماني المليء بالخرافات، وفي سنده «النهاوندي» الذي لا اعتبار لحديثه ينسب إلى الإمام الباقر (ع) قوله: "</w:t>
      </w:r>
      <w:r w:rsidR="00281393" w:rsidRPr="003A46CE">
        <w:rPr>
          <w:rFonts w:cs="KFGQPC Uthman Taha Naskh"/>
          <w:szCs w:val="27"/>
          <w:rtl/>
          <w:lang w:bidi="ar-SY"/>
        </w:rPr>
        <w:t>إِذَا قَامَ الْقَائِمُ بَعَثَ فِي أَقَالِيمِ الْأَرْضِ فِي كُلِّ إِقْلِيمٍ رَجُلًا يَقُولُ عَهْدُكَ فِي كَفِّكَ فَإِذَا وَرَدَ عَلَيْكَ مَا لَا تَفْهَمُهُ وَلَا تَعْرِفُ الْقَضَاءَ فِيهِ فَانْظُرْ إِلَى كَفِّكَ وَاعْمَلْ بِمَا فِيهَا قَالَ وَيَبْعَثُ جُنْداً إِلَى الْقُسْطَنْطِينِيَّةِ فَإِذَا بَلَغُوا إِلَى الْخَلِيجِ كَتَبُوا عَلَى أَقْدَامِهِمْ شَيْئاً وَمَشَوْا عَلَى الْمَاءِ فَإِذَا نَظَرَ إِلَيْهِمُ الرُّومُ يَمْشُونَ عَلَى الْمَاءِ قَالُوا هَؤُلَاءِ أَصْحَابُهُ يَمْشُونَ عَلَى الْمَاءِ فَكَيْفَ هُوَ فَعِنْدَ ذَلِكَ يَفْتَحُونَ لَهُمْ بَابَ الْمَدِينَةِ فَيَدْخُلُونَهَا فَيَحْكُمُونَ فِيهَا بِمَا يُرِيدُونَ</w:t>
      </w:r>
      <w:r w:rsidR="00281393" w:rsidRPr="00071EFE">
        <w:rPr>
          <w:rFonts w:cs="mylotus" w:hint="cs"/>
          <w:szCs w:val="27"/>
          <w:rtl/>
          <w:lang w:bidi="ar-SY"/>
        </w:rPr>
        <w:t xml:space="preserve">"! (ولم يكن الراوي على اطِّلاع بأنه منذ قرون لم يعد للمدن أبواب كما كان الحال زمن وضعه لهذا الحديث!!). </w:t>
      </w:r>
      <w:r w:rsidR="00281393" w:rsidRPr="00071EFE">
        <w:rPr>
          <w:rFonts w:cs="mylotus"/>
          <w:szCs w:val="27"/>
          <w:rtl/>
          <w:lang w:bidi="ar-SY"/>
        </w:rPr>
        <w:t xml:space="preserve">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0E4514">
        <w:rPr>
          <w:rFonts w:cs="mylotus" w:hint="cs"/>
          <w:b/>
          <w:bCs/>
          <w:szCs w:val="27"/>
          <w:rtl/>
          <w:lang w:bidi="ar-SY"/>
        </w:rPr>
        <w:t>الحديث 146</w:t>
      </w:r>
      <w:r w:rsidR="00281393" w:rsidRPr="00071EFE">
        <w:rPr>
          <w:rFonts w:cs="mylotus" w:hint="cs"/>
          <w:szCs w:val="27"/>
          <w:rtl/>
          <w:lang w:bidi="ar-SY"/>
        </w:rPr>
        <w:t>- يرويه البطائني الواقفي الذي لم يكن يؤمن بالأئمة بعد حضرة الكاظم (ع)، وقد وردت قصته في كتبنا وقد استغلَّه مُؤيِّدو المهدي! ومن شطارة علمائنا وكُتَّابنا أنهم يأتون إلى الأحاديث التي وضعتها سائر فرق الشيعة لمهديهم الموعود فيُدخلونها في كتبهم ليستدلُّوا بها على مهديِّهم!! (فَتَأَمَّل)</w:t>
      </w:r>
      <w:r w:rsidR="002F2708">
        <w:rPr>
          <w:rFonts w:cs="mylotus" w:hint="cs"/>
          <w:szCs w:val="27"/>
          <w:rtl/>
          <w:lang w:bidi="ar-SY"/>
        </w:rPr>
        <w:t xml:space="preserve"> </w:t>
      </w:r>
    </w:p>
    <w:p w:rsidR="00281393" w:rsidRPr="00071EFE" w:rsidRDefault="00E21FB7" w:rsidP="00071EFE">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0E4514">
        <w:rPr>
          <w:rFonts w:cs="mylotus" w:hint="cs"/>
          <w:b/>
          <w:bCs/>
          <w:szCs w:val="27"/>
          <w:rtl/>
          <w:lang w:bidi="ar-SY"/>
        </w:rPr>
        <w:t>الحديث 151</w:t>
      </w:r>
      <w:r w:rsidR="00281393" w:rsidRPr="00071EFE">
        <w:rPr>
          <w:rFonts w:cs="mylotus" w:hint="cs"/>
          <w:szCs w:val="27"/>
          <w:rtl/>
          <w:lang w:bidi="ar-SY"/>
        </w:rPr>
        <w:t xml:space="preserve">- يرويه </w:t>
      </w:r>
      <w:r w:rsidR="00281393" w:rsidRPr="00071EFE">
        <w:rPr>
          <w:rFonts w:cs="mylotus"/>
          <w:szCs w:val="27"/>
          <w:rtl/>
          <w:lang w:bidi="ar-SY"/>
        </w:rPr>
        <w:t>المَجْلِسِيّ</w:t>
      </w:r>
      <w:r w:rsidR="00281393" w:rsidRPr="00071EFE">
        <w:rPr>
          <w:rFonts w:cs="mylotus" w:hint="cs"/>
          <w:szCs w:val="27"/>
          <w:rtl/>
          <w:lang w:bidi="ar-SY"/>
        </w:rPr>
        <w:t xml:space="preserve"> عن كتاب «الغيبة» الخرافي وغير المعتمد، للنعماني الذي يقول: "</w:t>
      </w:r>
      <w:r w:rsidR="00281393" w:rsidRPr="00A75943">
        <w:rPr>
          <w:rFonts w:cs="KFGQPC Uthman Taha Naskh"/>
          <w:b/>
          <w:bCs/>
          <w:szCs w:val="27"/>
          <w:rtl/>
          <w:lang w:bidi="ar-SY"/>
        </w:rPr>
        <w:t xml:space="preserve">لَمَّا الْتَقَى أَمِيرُ الْمُؤْمِنِينَ </w:t>
      </w:r>
      <w:r w:rsidR="00281393" w:rsidRPr="00A75943">
        <w:rPr>
          <w:rFonts w:cs="KFGQPC Uthman Taha Naskh" w:hint="cs"/>
          <w:b/>
          <w:bCs/>
          <w:szCs w:val="27"/>
          <w:rtl/>
          <w:lang w:bidi="ar-SY"/>
        </w:rPr>
        <w:t>(ع)</w:t>
      </w:r>
      <w:r w:rsidR="00281393" w:rsidRPr="00A75943">
        <w:rPr>
          <w:rFonts w:cs="KFGQPC Uthman Taha Naskh"/>
          <w:b/>
          <w:bCs/>
          <w:szCs w:val="27"/>
          <w:rtl/>
          <w:lang w:bidi="ar-SY"/>
        </w:rPr>
        <w:t xml:space="preserve"> وَأَهْلُ الْبَصْرَةِ نَشَرَ الرَّايَةَ رَايَةَ رَسُولِ اللهِ</w:t>
      </w:r>
      <w:r w:rsidR="00281393" w:rsidRPr="00A75943">
        <w:rPr>
          <w:rFonts w:cs="KFGQPC Uthman Taha Naskh"/>
          <w:szCs w:val="27"/>
          <w:rtl/>
          <w:lang w:bidi="ar-SY"/>
        </w:rPr>
        <w:t xml:space="preserve"> </w:t>
      </w:r>
      <w:r w:rsidR="00281393" w:rsidRPr="00A75943">
        <w:rPr>
          <w:rFonts w:ascii="Abo-thar" w:hAnsi="Abo-thar" w:cs="KFGQPC Uthman Taha Naskh"/>
          <w:sz w:val="30"/>
          <w:szCs w:val="27"/>
          <w:lang w:bidi="fa-IR"/>
        </w:rPr>
        <w:t></w:t>
      </w:r>
      <w:r w:rsidR="00281393" w:rsidRPr="00A75943">
        <w:rPr>
          <w:rFonts w:cs="KFGQPC Uthman Taha Naskh"/>
          <w:szCs w:val="27"/>
          <w:rtl/>
          <w:lang w:bidi="ar-SY"/>
        </w:rPr>
        <w:t xml:space="preserve"> </w:t>
      </w:r>
      <w:r w:rsidR="00281393" w:rsidRPr="00A75943">
        <w:rPr>
          <w:rFonts w:cs="KFGQPC Uthman Taha Naskh"/>
          <w:b/>
          <w:bCs/>
          <w:szCs w:val="27"/>
          <w:rtl/>
          <w:lang w:bidi="ar-SY"/>
        </w:rPr>
        <w:t>فَتَزَلْزَلَتْ أَقْدَامُهُمْ</w:t>
      </w:r>
      <w:r w:rsidR="00281393" w:rsidRPr="00A75943">
        <w:rPr>
          <w:rFonts w:cs="KFGQPC Uthman Taha Naskh" w:hint="cs"/>
          <w:szCs w:val="27"/>
          <w:rtl/>
          <w:lang w:bidi="ar-SY"/>
        </w:rPr>
        <w:t xml:space="preserve"> ....</w:t>
      </w:r>
      <w:r w:rsidR="00281393" w:rsidRPr="00071EFE">
        <w:rPr>
          <w:rFonts w:cs="mylotus" w:hint="cs"/>
          <w:szCs w:val="27"/>
          <w:rtl/>
          <w:lang w:bidi="ar-SY"/>
        </w:rPr>
        <w:t>"!</w:t>
      </w:r>
      <w:r w:rsidR="002F2708">
        <w:rPr>
          <w:rFonts w:cs="mylotus" w:hint="cs"/>
          <w:szCs w:val="27"/>
          <w:rtl/>
          <w:lang w:bidi="ar-SY"/>
        </w:rPr>
        <w:t xml:space="preserve"> </w:t>
      </w:r>
      <w:r w:rsidR="00281393" w:rsidRPr="00071EFE">
        <w:rPr>
          <w:rFonts w:cs="mylotus" w:hint="cs"/>
          <w:szCs w:val="27"/>
          <w:rtl/>
          <w:lang w:bidi="ar-SY"/>
        </w:rPr>
        <w:t>و هذا الكلام مخالف للتاريخ.</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szCs w:val="27"/>
          <w:rtl/>
          <w:lang w:bidi="ar-SY"/>
        </w:rPr>
        <w:t xml:space="preserve"> </w:t>
      </w:r>
      <w:r w:rsidR="00E21FB7" w:rsidRPr="00E21FB7">
        <w:rPr>
          <w:rFonts w:ascii="AGA Arabesque" w:hAnsi="AGA Arabesque" w:cs="mylotus"/>
          <w:sz w:val="20"/>
          <w:szCs w:val="27"/>
          <w:lang w:bidi="ar-SY"/>
        </w:rPr>
        <w:t></w:t>
      </w:r>
      <w:r w:rsidRPr="00071EFE">
        <w:rPr>
          <w:rFonts w:cs="mylotus" w:hint="cs"/>
          <w:szCs w:val="27"/>
          <w:rtl/>
          <w:lang w:bidi="ar-SY"/>
        </w:rPr>
        <w:t xml:space="preserve"> </w:t>
      </w:r>
      <w:r w:rsidR="000E4514">
        <w:rPr>
          <w:rFonts w:cs="mylotus" w:hint="cs"/>
          <w:b/>
          <w:bCs/>
          <w:szCs w:val="27"/>
          <w:rtl/>
          <w:lang w:bidi="ar-SY"/>
        </w:rPr>
        <w:t>الحديث 153</w:t>
      </w:r>
      <w:r w:rsidRPr="00071EFE">
        <w:rPr>
          <w:rFonts w:cs="mylotus" w:hint="cs"/>
          <w:szCs w:val="27"/>
          <w:rtl/>
          <w:lang w:bidi="ar-SY"/>
        </w:rPr>
        <w:t>- هو الحديث 21 في باب «يوم خروجه وما يحدث عنده». (</w:t>
      </w:r>
      <w:r w:rsidRPr="00071EFE">
        <w:rPr>
          <w:rFonts w:cs="mylotus"/>
          <w:szCs w:val="27"/>
          <w:rtl/>
          <w:lang w:bidi="ar-SY"/>
        </w:rPr>
        <w:t>فَلْيُرَاجَعْ ثَمَّةَ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والأمر ذاته ينطبق على الأحاديث 154 إلى 157 و 159. </w:t>
      </w:r>
    </w:p>
    <w:p w:rsidR="00281393" w:rsidRPr="00071EFE" w:rsidRDefault="00E21FB7" w:rsidP="00A75943">
      <w:pPr>
        <w:widowControl w:val="0"/>
        <w:spacing w:after="60" w:line="228" w:lineRule="auto"/>
        <w:ind w:firstLine="284"/>
        <w:jc w:val="both"/>
        <w:rPr>
          <w:rFonts w:cs="mylotus" w:hint="c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0E4514">
        <w:rPr>
          <w:rFonts w:cs="mylotus" w:hint="cs"/>
          <w:b/>
          <w:bCs/>
          <w:szCs w:val="27"/>
          <w:rtl/>
          <w:lang w:bidi="ar-SY"/>
        </w:rPr>
        <w:t>الحديث 160</w:t>
      </w:r>
      <w:r w:rsidR="00281393" w:rsidRPr="00071EFE">
        <w:rPr>
          <w:rFonts w:cs="mylotus" w:hint="cs"/>
          <w:szCs w:val="27"/>
          <w:rtl/>
          <w:lang w:bidi="ar-SY"/>
        </w:rPr>
        <w:t xml:space="preserve">- عدد من الواقفة الذين لم يكونوا يؤمنون بالأئمة بعد حضرة الكاظم (ع) ينسبون إلى الإمام الصادق (ع) حديثاً يتضمن تأويل آيتين من القرآن بالقائم وأصحابه! مع أن الآيتين لا علاقة لهما بذلك مطلقاً. الآية الأولى قوله تعالى في سورة الأنعام: </w:t>
      </w:r>
      <w:r w:rsidR="00A75943">
        <w:rPr>
          <w:rFonts w:ascii="KFGQPC Uthman Taha Naskh" w:cs="KFGQPC Uthman Taha Naskh" w:hint="cs"/>
          <w:sz w:val="28"/>
          <w:rtl/>
          <w:lang w:val="en-MY" w:eastAsia="en-MY"/>
        </w:rPr>
        <w:t>﴿</w:t>
      </w:r>
      <w:r w:rsidR="00A75943" w:rsidRPr="00A75943">
        <w:rPr>
          <w:rStyle w:val="Char4"/>
          <w:rFonts w:hint="cs"/>
          <w:rtl/>
        </w:rPr>
        <w:t>فَإِن</w:t>
      </w:r>
      <w:r w:rsidR="00A75943" w:rsidRPr="00A75943">
        <w:rPr>
          <w:rStyle w:val="Char4"/>
          <w:rtl/>
        </w:rPr>
        <w:t xml:space="preserve"> </w:t>
      </w:r>
      <w:r w:rsidR="00A75943" w:rsidRPr="00A75943">
        <w:rPr>
          <w:rStyle w:val="Char4"/>
          <w:rFonts w:hint="cs"/>
          <w:rtl/>
        </w:rPr>
        <w:t>يَكۡفُرۡ</w:t>
      </w:r>
      <w:r w:rsidR="00A75943" w:rsidRPr="00A75943">
        <w:rPr>
          <w:rStyle w:val="Char4"/>
          <w:rtl/>
        </w:rPr>
        <w:t xml:space="preserve"> </w:t>
      </w:r>
      <w:r w:rsidR="00A75943" w:rsidRPr="00A75943">
        <w:rPr>
          <w:rStyle w:val="Char4"/>
          <w:rFonts w:hint="cs"/>
          <w:rtl/>
        </w:rPr>
        <w:t>بِهَا</w:t>
      </w:r>
      <w:r w:rsidR="00A75943" w:rsidRPr="00A75943">
        <w:rPr>
          <w:rStyle w:val="Char4"/>
          <w:rtl/>
        </w:rPr>
        <w:t xml:space="preserve"> </w:t>
      </w:r>
      <w:r w:rsidR="00A75943" w:rsidRPr="00A75943">
        <w:rPr>
          <w:rStyle w:val="Char4"/>
          <w:rFonts w:hint="cs"/>
          <w:rtl/>
        </w:rPr>
        <w:t>هَٰٓؤُلَآءِ</w:t>
      </w:r>
      <w:r w:rsidR="00A75943" w:rsidRPr="00A75943">
        <w:rPr>
          <w:rStyle w:val="Char4"/>
          <w:rtl/>
        </w:rPr>
        <w:t xml:space="preserve"> </w:t>
      </w:r>
      <w:r w:rsidR="00A75943" w:rsidRPr="00A75943">
        <w:rPr>
          <w:rStyle w:val="Char4"/>
          <w:rFonts w:hint="cs"/>
          <w:rtl/>
        </w:rPr>
        <w:t>فَقَدۡ</w:t>
      </w:r>
      <w:r w:rsidR="00A75943" w:rsidRPr="00A75943">
        <w:rPr>
          <w:rStyle w:val="Char4"/>
          <w:rtl/>
        </w:rPr>
        <w:t xml:space="preserve"> </w:t>
      </w:r>
      <w:r w:rsidR="00A75943" w:rsidRPr="00A75943">
        <w:rPr>
          <w:rStyle w:val="Char4"/>
          <w:rFonts w:hint="cs"/>
          <w:rtl/>
        </w:rPr>
        <w:t>وَكَّلۡنَا</w:t>
      </w:r>
      <w:r w:rsidR="00A75943" w:rsidRPr="00A75943">
        <w:rPr>
          <w:rStyle w:val="Char4"/>
          <w:rtl/>
        </w:rPr>
        <w:t xml:space="preserve"> </w:t>
      </w:r>
      <w:r w:rsidR="00A75943" w:rsidRPr="00A75943">
        <w:rPr>
          <w:rStyle w:val="Char4"/>
          <w:rFonts w:hint="cs"/>
          <w:rtl/>
        </w:rPr>
        <w:t>بِهَا</w:t>
      </w:r>
      <w:r w:rsidR="00A75943" w:rsidRPr="00A75943">
        <w:rPr>
          <w:rStyle w:val="Char4"/>
          <w:rtl/>
        </w:rPr>
        <w:t xml:space="preserve"> </w:t>
      </w:r>
      <w:r w:rsidR="00A75943" w:rsidRPr="00A75943">
        <w:rPr>
          <w:rStyle w:val="Char4"/>
          <w:rFonts w:hint="cs"/>
          <w:rtl/>
        </w:rPr>
        <w:t>قَوۡمٗا</w:t>
      </w:r>
      <w:r w:rsidR="00A75943" w:rsidRPr="00A75943">
        <w:rPr>
          <w:rStyle w:val="Char4"/>
          <w:rtl/>
        </w:rPr>
        <w:t xml:space="preserve"> </w:t>
      </w:r>
      <w:r w:rsidR="00A75943" w:rsidRPr="00A75943">
        <w:rPr>
          <w:rStyle w:val="Char4"/>
          <w:rFonts w:hint="cs"/>
          <w:rtl/>
        </w:rPr>
        <w:t>لَّيۡسُواْ</w:t>
      </w:r>
      <w:r w:rsidR="00A75943" w:rsidRPr="00A75943">
        <w:rPr>
          <w:rStyle w:val="Char4"/>
          <w:rtl/>
        </w:rPr>
        <w:t xml:space="preserve"> </w:t>
      </w:r>
      <w:r w:rsidR="00A75943" w:rsidRPr="00A75943">
        <w:rPr>
          <w:rStyle w:val="Char4"/>
          <w:rFonts w:hint="cs"/>
          <w:rtl/>
        </w:rPr>
        <w:t>بِهَا</w:t>
      </w:r>
      <w:r w:rsidR="00A75943" w:rsidRPr="00A75943">
        <w:rPr>
          <w:rStyle w:val="Char4"/>
          <w:rtl/>
        </w:rPr>
        <w:t xml:space="preserve"> </w:t>
      </w:r>
      <w:r w:rsidR="00A75943" w:rsidRPr="00A75943">
        <w:rPr>
          <w:rStyle w:val="Char4"/>
          <w:rFonts w:hint="cs"/>
          <w:rtl/>
        </w:rPr>
        <w:t>بِكَٰفِرِينَ</w:t>
      </w:r>
      <w:r w:rsidR="00A75943" w:rsidRPr="00A75943">
        <w:rPr>
          <w:rStyle w:val="Char4"/>
          <w:rtl/>
        </w:rPr>
        <w:t xml:space="preserve"> </w:t>
      </w:r>
      <w:r w:rsidR="00A75943" w:rsidRPr="00A75943">
        <w:rPr>
          <w:rStyle w:val="Char4"/>
          <w:rFonts w:hint="cs"/>
          <w:rtl/>
        </w:rPr>
        <w:t>٨٩</w:t>
      </w:r>
      <w:r w:rsidR="00A75943">
        <w:rPr>
          <w:rFonts w:ascii="KFGQPC Uthman Taha Naskh" w:cs="KFGQPC Uthman Taha Naskh" w:hint="cs"/>
          <w:sz w:val="28"/>
          <w:rtl/>
          <w:lang w:val="en-MY" w:eastAsia="en-MY"/>
        </w:rPr>
        <w:t>﴾</w:t>
      </w:r>
      <w:r w:rsidR="00A75943">
        <w:rPr>
          <w:rFonts w:ascii="KFGQPC Uthman Taha Naskh" w:cs="KFGQPC Uthman Taha Naskh"/>
          <w:sz w:val="28"/>
          <w:rtl/>
          <w:lang w:val="en-MY" w:eastAsia="en-MY"/>
        </w:rPr>
        <w:t xml:space="preserve"> [</w:t>
      </w:r>
      <w:r w:rsidR="00A75943">
        <w:rPr>
          <w:rFonts w:ascii="KFGQPC Uthman Taha Naskh" w:cs="KFGQPC Uthman Taha Naskh" w:hint="cs"/>
          <w:sz w:val="28"/>
          <w:rtl/>
          <w:lang w:val="en-MY" w:eastAsia="en-MY"/>
        </w:rPr>
        <w:t>الانعام</w:t>
      </w:r>
      <w:r w:rsidR="00A75943">
        <w:rPr>
          <w:rFonts w:ascii="KFGQPC Uthman Taha Naskh" w:cs="KFGQPC Uthman Taha Naskh"/>
          <w:sz w:val="28"/>
          <w:rtl/>
          <w:lang w:val="en-MY" w:eastAsia="en-MY"/>
        </w:rPr>
        <w:t xml:space="preserve">: </w:t>
      </w:r>
      <w:r w:rsidR="00A75943">
        <w:rPr>
          <w:rFonts w:ascii="KFGQPC Uthman Taha Naskh" w:cs="KFGQPC Uthman Taha Naskh" w:hint="cs"/>
          <w:sz w:val="28"/>
          <w:rtl/>
          <w:lang w:val="en-MY" w:eastAsia="en-MY"/>
        </w:rPr>
        <w:t>٨٩</w:t>
      </w:r>
      <w:r w:rsidR="009C0D84">
        <w:rPr>
          <w:rFonts w:ascii="KFGQPC Uthman Taha Naskh" w:cs="KFGQPC Uthman Taha Naskh"/>
          <w:sz w:val="28"/>
          <w:rtl/>
          <w:lang w:val="en-MY" w:eastAsia="en-MY"/>
        </w:rPr>
        <w:t>].</w:t>
      </w:r>
      <w:r w:rsidR="00281393" w:rsidRPr="00071EFE">
        <w:rPr>
          <w:rFonts w:cs="mylotus" w:hint="cs"/>
          <w:szCs w:val="27"/>
          <w:rtl/>
          <w:lang w:bidi="ar-SY"/>
        </w:rPr>
        <w:t xml:space="preserve"> هذه السورة -كما نعلم- مكية، وكلمة «</w:t>
      </w:r>
      <w:r w:rsidR="00281393" w:rsidRPr="00071EFE">
        <w:rPr>
          <w:rFonts w:cs="mylotus" w:hint="cs"/>
          <w:b/>
          <w:bCs/>
          <w:szCs w:val="27"/>
          <w:rtl/>
          <w:lang w:bidi="ar-SY"/>
        </w:rPr>
        <w:t>هؤلاء</w:t>
      </w:r>
      <w:r w:rsidR="00281393" w:rsidRPr="00071EFE">
        <w:rPr>
          <w:rFonts w:cs="mylotus" w:hint="cs"/>
          <w:szCs w:val="27"/>
          <w:rtl/>
          <w:lang w:bidi="ar-SY"/>
        </w:rPr>
        <w:t xml:space="preserve">» تُشير إلى معاصري النبيّ </w:t>
      </w:r>
      <w:r w:rsidR="00281393" w:rsidRPr="00071EFE">
        <w:rPr>
          <w:rFonts w:ascii="Abo-thar" w:hAnsi="Abo-thar" w:cs="mylotus"/>
          <w:sz w:val="30"/>
          <w:szCs w:val="27"/>
          <w:lang w:bidi="fa-IR"/>
        </w:rPr>
        <w:t></w:t>
      </w:r>
      <w:r w:rsidR="00281393" w:rsidRPr="00071EFE">
        <w:rPr>
          <w:rFonts w:cs="mylotus" w:hint="cs"/>
          <w:szCs w:val="27"/>
          <w:rtl/>
          <w:lang w:bidi="ar-SY"/>
        </w:rPr>
        <w:t xml:space="preserve">، حيث كان كثير من أهل مكة كافرين بشريعته، لكن أهل المدينة وسائر المناطق آمنوا به </w:t>
      </w:r>
      <w:r w:rsidR="00281393" w:rsidRPr="00071EFE">
        <w:rPr>
          <w:rFonts w:ascii="Abo-thar" w:hAnsi="Abo-thar" w:cs="mylotus"/>
          <w:sz w:val="30"/>
          <w:szCs w:val="27"/>
          <w:lang w:bidi="fa-IR"/>
        </w:rPr>
        <w:t></w:t>
      </w:r>
      <w:r w:rsidR="00281393" w:rsidRPr="00071EFE">
        <w:rPr>
          <w:rFonts w:cs="mylotus" w:hint="cs"/>
          <w:szCs w:val="27"/>
          <w:rtl/>
          <w:lang w:bidi="ar-SY"/>
        </w:rPr>
        <w:t>، ويقول الشيخ الطَّبْرَسِي: في الآية ضمان بأن الله سينصر دين نبيّه (يُراجع تفسير مجمع البيان). ومن حيث المبدأ، وكما قلنا مراراً، لم يكن بحث الإمامة والخلافة مطروحاً أصلاً في مكة فلا مجال أن يقول تعالى لأهل مكة إن تكفروا بالمهدي فإن الله سيأتي بقوم ليسوا به كافرين!</w:t>
      </w:r>
    </w:p>
    <w:p w:rsidR="00281393" w:rsidRPr="00071EFE" w:rsidRDefault="00281393" w:rsidP="00A75943">
      <w:pPr>
        <w:widowControl w:val="0"/>
        <w:spacing w:after="60" w:line="228" w:lineRule="auto"/>
        <w:ind w:firstLine="284"/>
        <w:jc w:val="both"/>
        <w:rPr>
          <w:rFonts w:cs="mylotus" w:hint="cs"/>
          <w:szCs w:val="27"/>
          <w:rtl/>
          <w:lang w:bidi="ar-SY"/>
        </w:rPr>
      </w:pPr>
      <w:r w:rsidRPr="00071EFE">
        <w:rPr>
          <w:rFonts w:cs="mylotus" w:hint="cs"/>
          <w:szCs w:val="27"/>
          <w:rtl/>
        </w:rPr>
        <w:t xml:space="preserve">والآية الثانية أيضاً لا علاقة لها بقائم آخر الزمان مطلقاً بل تفيد أن الله غني عن إيمان أيِّ مؤمن، وأنه إذا لم يُدرك من آمن قيمة الإيمان وأهميته فارتدَّ عن الإيمان واتَّجه نحو الباطل فإن الله سيُقوِّي عباده الصالحين المُؤهَّلين ويأتي بهم بدلاً من الذين ارتدُّوا عن الدين وتخلَّوْا عن الإيمان. كما قال تعالى: </w:t>
      </w:r>
      <w:r w:rsidR="00A75943">
        <w:rPr>
          <w:rFonts w:ascii="KFGQPC Uthman Taha Naskh" w:cs="KFGQPC Uthman Taha Naskh" w:hint="cs"/>
          <w:sz w:val="28"/>
          <w:rtl/>
          <w:lang w:val="en-MY" w:eastAsia="en-MY"/>
        </w:rPr>
        <w:t>﴿</w:t>
      </w:r>
      <w:r w:rsidR="00A75943" w:rsidRPr="00A75943">
        <w:rPr>
          <w:rStyle w:val="Char4"/>
          <w:rFonts w:hint="cs"/>
          <w:rtl/>
        </w:rPr>
        <w:t>يَٰٓأَيُّهَا</w:t>
      </w:r>
      <w:r w:rsidR="00A75943" w:rsidRPr="00A75943">
        <w:rPr>
          <w:rStyle w:val="Char4"/>
          <w:rtl/>
        </w:rPr>
        <w:t xml:space="preserve"> </w:t>
      </w:r>
      <w:r w:rsidR="00A75943" w:rsidRPr="00A75943">
        <w:rPr>
          <w:rStyle w:val="Char4"/>
          <w:rFonts w:hint="cs"/>
          <w:rtl/>
        </w:rPr>
        <w:t>ٱلَّذِينَ</w:t>
      </w:r>
      <w:r w:rsidR="00A75943" w:rsidRPr="00A75943">
        <w:rPr>
          <w:rStyle w:val="Char4"/>
          <w:rtl/>
        </w:rPr>
        <w:t xml:space="preserve"> </w:t>
      </w:r>
      <w:r w:rsidR="00A75943" w:rsidRPr="00A75943">
        <w:rPr>
          <w:rStyle w:val="Char4"/>
          <w:rFonts w:hint="cs"/>
          <w:rtl/>
        </w:rPr>
        <w:t>ءَامَنُواْ</w:t>
      </w:r>
      <w:r w:rsidR="00A75943" w:rsidRPr="00A75943">
        <w:rPr>
          <w:rStyle w:val="Char4"/>
          <w:rtl/>
        </w:rPr>
        <w:t xml:space="preserve"> </w:t>
      </w:r>
      <w:r w:rsidR="00A75943" w:rsidRPr="00A75943">
        <w:rPr>
          <w:rStyle w:val="Char4"/>
          <w:rFonts w:hint="cs"/>
          <w:rtl/>
        </w:rPr>
        <w:t>مَن</w:t>
      </w:r>
      <w:r w:rsidR="00A75943" w:rsidRPr="00A75943">
        <w:rPr>
          <w:rStyle w:val="Char4"/>
          <w:rtl/>
        </w:rPr>
        <w:t xml:space="preserve"> </w:t>
      </w:r>
      <w:r w:rsidR="00A75943" w:rsidRPr="00A75943">
        <w:rPr>
          <w:rStyle w:val="Char4"/>
          <w:rFonts w:hint="cs"/>
          <w:rtl/>
        </w:rPr>
        <w:t>يَرۡتَدَّ</w:t>
      </w:r>
      <w:r w:rsidR="00A75943" w:rsidRPr="00A75943">
        <w:rPr>
          <w:rStyle w:val="Char4"/>
          <w:rtl/>
        </w:rPr>
        <w:t xml:space="preserve"> </w:t>
      </w:r>
      <w:r w:rsidR="00A75943" w:rsidRPr="00A75943">
        <w:rPr>
          <w:rStyle w:val="Char4"/>
          <w:rFonts w:hint="cs"/>
          <w:rtl/>
        </w:rPr>
        <w:t>مِنكُمۡ</w:t>
      </w:r>
      <w:r w:rsidR="00A75943" w:rsidRPr="00A75943">
        <w:rPr>
          <w:rStyle w:val="Char4"/>
          <w:rtl/>
        </w:rPr>
        <w:t xml:space="preserve"> </w:t>
      </w:r>
      <w:r w:rsidR="00A75943" w:rsidRPr="00A75943">
        <w:rPr>
          <w:rStyle w:val="Char4"/>
          <w:rFonts w:hint="cs"/>
          <w:rtl/>
        </w:rPr>
        <w:t>عَن</w:t>
      </w:r>
      <w:r w:rsidR="00A75943" w:rsidRPr="00A75943">
        <w:rPr>
          <w:rStyle w:val="Char4"/>
          <w:rtl/>
        </w:rPr>
        <w:t xml:space="preserve"> </w:t>
      </w:r>
      <w:r w:rsidR="00A75943" w:rsidRPr="00A75943">
        <w:rPr>
          <w:rStyle w:val="Char4"/>
          <w:rFonts w:hint="cs"/>
          <w:rtl/>
        </w:rPr>
        <w:t>دِينِهِۦ</w:t>
      </w:r>
      <w:r w:rsidR="00A75943" w:rsidRPr="00A75943">
        <w:rPr>
          <w:rStyle w:val="Char4"/>
          <w:rtl/>
        </w:rPr>
        <w:t xml:space="preserve"> </w:t>
      </w:r>
      <w:r w:rsidR="00A75943" w:rsidRPr="00A75943">
        <w:rPr>
          <w:rStyle w:val="Char4"/>
          <w:rFonts w:hint="cs"/>
          <w:rtl/>
        </w:rPr>
        <w:t>فَسَوۡفَ</w:t>
      </w:r>
      <w:r w:rsidR="00A75943" w:rsidRPr="00A75943">
        <w:rPr>
          <w:rStyle w:val="Char4"/>
          <w:rtl/>
        </w:rPr>
        <w:t xml:space="preserve"> </w:t>
      </w:r>
      <w:r w:rsidR="00A75943" w:rsidRPr="00A75943">
        <w:rPr>
          <w:rStyle w:val="Char4"/>
          <w:rFonts w:hint="cs"/>
          <w:rtl/>
        </w:rPr>
        <w:t>يَأۡتِي</w:t>
      </w:r>
      <w:r w:rsidR="00A75943" w:rsidRPr="00A75943">
        <w:rPr>
          <w:rStyle w:val="Char4"/>
          <w:rtl/>
        </w:rPr>
        <w:t xml:space="preserve"> </w:t>
      </w:r>
      <w:r w:rsidR="00A75943" w:rsidRPr="00A75943">
        <w:rPr>
          <w:rStyle w:val="Char4"/>
          <w:rFonts w:hint="cs"/>
          <w:rtl/>
        </w:rPr>
        <w:t>ٱللَّهُ</w:t>
      </w:r>
      <w:r w:rsidR="00A75943" w:rsidRPr="00A75943">
        <w:rPr>
          <w:rStyle w:val="Char4"/>
          <w:rtl/>
        </w:rPr>
        <w:t xml:space="preserve"> </w:t>
      </w:r>
      <w:r w:rsidR="00A75943" w:rsidRPr="00A75943">
        <w:rPr>
          <w:rStyle w:val="Char4"/>
          <w:rFonts w:hint="cs"/>
          <w:rtl/>
        </w:rPr>
        <w:t>بِقَوۡمٖ</w:t>
      </w:r>
      <w:r w:rsidR="00A75943" w:rsidRPr="00A75943">
        <w:rPr>
          <w:rStyle w:val="Char4"/>
          <w:rtl/>
        </w:rPr>
        <w:t xml:space="preserve"> </w:t>
      </w:r>
      <w:r w:rsidR="00A75943" w:rsidRPr="00A75943">
        <w:rPr>
          <w:rStyle w:val="Char4"/>
          <w:rFonts w:hint="cs"/>
          <w:rtl/>
        </w:rPr>
        <w:t>يُحِبُّهُمۡ</w:t>
      </w:r>
      <w:r w:rsidR="00A75943" w:rsidRPr="00A75943">
        <w:rPr>
          <w:rStyle w:val="Char4"/>
          <w:rtl/>
        </w:rPr>
        <w:t xml:space="preserve"> </w:t>
      </w:r>
      <w:r w:rsidR="00A75943" w:rsidRPr="00A75943">
        <w:rPr>
          <w:rStyle w:val="Char4"/>
          <w:rFonts w:hint="cs"/>
          <w:rtl/>
        </w:rPr>
        <w:t>وَيُحِبُّونَهُۥٓ</w:t>
      </w:r>
      <w:r w:rsidR="00A75943" w:rsidRPr="00A75943">
        <w:rPr>
          <w:rStyle w:val="Char4"/>
          <w:rtl/>
        </w:rPr>
        <w:t xml:space="preserve"> </w:t>
      </w:r>
      <w:r w:rsidR="00A75943" w:rsidRPr="00A75943">
        <w:rPr>
          <w:rStyle w:val="Char4"/>
          <w:rFonts w:hint="cs"/>
          <w:rtl/>
        </w:rPr>
        <w:t>أَذِلَّةٍ</w:t>
      </w:r>
      <w:r w:rsidR="00A75943" w:rsidRPr="00A75943">
        <w:rPr>
          <w:rStyle w:val="Char4"/>
          <w:rtl/>
        </w:rPr>
        <w:t xml:space="preserve"> </w:t>
      </w:r>
      <w:r w:rsidR="00A75943" w:rsidRPr="00A75943">
        <w:rPr>
          <w:rStyle w:val="Char4"/>
          <w:rFonts w:hint="cs"/>
          <w:rtl/>
        </w:rPr>
        <w:t>عَلَى</w:t>
      </w:r>
      <w:r w:rsidR="00A75943" w:rsidRPr="00A75943">
        <w:rPr>
          <w:rStyle w:val="Char4"/>
          <w:rtl/>
        </w:rPr>
        <w:t xml:space="preserve"> </w:t>
      </w:r>
      <w:r w:rsidR="00A75943" w:rsidRPr="00A75943">
        <w:rPr>
          <w:rStyle w:val="Char4"/>
          <w:rFonts w:hint="cs"/>
          <w:rtl/>
        </w:rPr>
        <w:t>ٱلۡمُؤۡمِنِينَ</w:t>
      </w:r>
      <w:r w:rsidR="00A75943" w:rsidRPr="00A75943">
        <w:rPr>
          <w:rStyle w:val="Char4"/>
          <w:rtl/>
        </w:rPr>
        <w:t xml:space="preserve"> </w:t>
      </w:r>
      <w:r w:rsidR="00A75943" w:rsidRPr="00A75943">
        <w:rPr>
          <w:rStyle w:val="Char4"/>
          <w:rFonts w:hint="cs"/>
          <w:rtl/>
        </w:rPr>
        <w:t>أَعِزَّةٍ</w:t>
      </w:r>
      <w:r w:rsidR="00A75943" w:rsidRPr="00A75943">
        <w:rPr>
          <w:rStyle w:val="Char4"/>
          <w:rtl/>
        </w:rPr>
        <w:t xml:space="preserve"> </w:t>
      </w:r>
      <w:r w:rsidR="00A75943" w:rsidRPr="00A75943">
        <w:rPr>
          <w:rStyle w:val="Char4"/>
          <w:rFonts w:hint="cs"/>
          <w:rtl/>
        </w:rPr>
        <w:t>عَلَى</w:t>
      </w:r>
      <w:r w:rsidR="00A75943" w:rsidRPr="00A75943">
        <w:rPr>
          <w:rStyle w:val="Char4"/>
          <w:rtl/>
        </w:rPr>
        <w:t xml:space="preserve"> </w:t>
      </w:r>
      <w:r w:rsidR="00A75943" w:rsidRPr="00A75943">
        <w:rPr>
          <w:rStyle w:val="Char4"/>
          <w:rFonts w:hint="cs"/>
          <w:rtl/>
        </w:rPr>
        <w:t>ٱلۡكَٰفِرِينَ</w:t>
      </w:r>
      <w:r w:rsidR="00A75943" w:rsidRPr="00A75943">
        <w:rPr>
          <w:rStyle w:val="Char4"/>
          <w:rtl/>
        </w:rPr>
        <w:t xml:space="preserve"> </w:t>
      </w:r>
      <w:r w:rsidR="00A75943" w:rsidRPr="00A75943">
        <w:rPr>
          <w:rStyle w:val="Char4"/>
          <w:rFonts w:hint="cs"/>
          <w:rtl/>
        </w:rPr>
        <w:t>يُجَٰهِدُونَ</w:t>
      </w:r>
      <w:r w:rsidR="00A75943" w:rsidRPr="00A75943">
        <w:rPr>
          <w:rStyle w:val="Char4"/>
          <w:rtl/>
        </w:rPr>
        <w:t xml:space="preserve"> </w:t>
      </w:r>
      <w:r w:rsidR="00A75943" w:rsidRPr="00A75943">
        <w:rPr>
          <w:rStyle w:val="Char4"/>
          <w:rFonts w:hint="cs"/>
          <w:rtl/>
        </w:rPr>
        <w:t>فِي</w:t>
      </w:r>
      <w:r w:rsidR="00A75943" w:rsidRPr="00A75943">
        <w:rPr>
          <w:rStyle w:val="Char4"/>
          <w:rtl/>
        </w:rPr>
        <w:t xml:space="preserve"> </w:t>
      </w:r>
      <w:r w:rsidR="00A75943" w:rsidRPr="00A75943">
        <w:rPr>
          <w:rStyle w:val="Char4"/>
          <w:rFonts w:hint="cs"/>
          <w:rtl/>
        </w:rPr>
        <w:t>سَبِيلِ</w:t>
      </w:r>
      <w:r w:rsidR="00A75943" w:rsidRPr="00A75943">
        <w:rPr>
          <w:rStyle w:val="Char4"/>
          <w:rtl/>
        </w:rPr>
        <w:t xml:space="preserve"> </w:t>
      </w:r>
      <w:r w:rsidR="00A75943" w:rsidRPr="00A75943">
        <w:rPr>
          <w:rStyle w:val="Char4"/>
          <w:rFonts w:hint="cs"/>
          <w:rtl/>
        </w:rPr>
        <w:t>ٱللَّهِ</w:t>
      </w:r>
      <w:r w:rsidR="00A75943" w:rsidRPr="00A75943">
        <w:rPr>
          <w:rStyle w:val="Char4"/>
          <w:rtl/>
        </w:rPr>
        <w:t xml:space="preserve"> </w:t>
      </w:r>
      <w:r w:rsidR="00A75943" w:rsidRPr="00A75943">
        <w:rPr>
          <w:rStyle w:val="Char4"/>
          <w:rFonts w:hint="cs"/>
          <w:rtl/>
        </w:rPr>
        <w:t>وَلَا</w:t>
      </w:r>
      <w:r w:rsidR="00A75943" w:rsidRPr="00A75943">
        <w:rPr>
          <w:rStyle w:val="Char4"/>
          <w:rtl/>
        </w:rPr>
        <w:t xml:space="preserve"> </w:t>
      </w:r>
      <w:r w:rsidR="00A75943" w:rsidRPr="00A75943">
        <w:rPr>
          <w:rStyle w:val="Char4"/>
          <w:rFonts w:hint="cs"/>
          <w:rtl/>
        </w:rPr>
        <w:t>يَخَافُونَ</w:t>
      </w:r>
      <w:r w:rsidR="00A75943" w:rsidRPr="00A75943">
        <w:rPr>
          <w:rStyle w:val="Char4"/>
          <w:rtl/>
        </w:rPr>
        <w:t xml:space="preserve"> </w:t>
      </w:r>
      <w:r w:rsidR="00A75943" w:rsidRPr="00A75943">
        <w:rPr>
          <w:rStyle w:val="Char4"/>
          <w:rFonts w:hint="cs"/>
          <w:rtl/>
        </w:rPr>
        <w:t>لَوۡمَةَ</w:t>
      </w:r>
      <w:r w:rsidR="00A75943" w:rsidRPr="00A75943">
        <w:rPr>
          <w:rStyle w:val="Char4"/>
          <w:rtl/>
        </w:rPr>
        <w:t xml:space="preserve"> </w:t>
      </w:r>
      <w:r w:rsidR="00A75943" w:rsidRPr="00A75943">
        <w:rPr>
          <w:rStyle w:val="Char4"/>
          <w:rFonts w:hint="cs"/>
          <w:rtl/>
        </w:rPr>
        <w:t>لَآئِمٖ</w:t>
      </w:r>
      <w:r w:rsidR="00A75943">
        <w:rPr>
          <w:rFonts w:ascii="KFGQPC Uthman Taha Naskh" w:cs="KFGQPC Uthman Taha Naskh" w:hint="cs"/>
          <w:sz w:val="28"/>
          <w:rtl/>
          <w:lang w:val="en-MY" w:eastAsia="en-MY"/>
        </w:rPr>
        <w:t>﴾</w:t>
      </w:r>
      <w:r w:rsidR="00A75943">
        <w:rPr>
          <w:rFonts w:ascii="KFGQPC Uthman Taha Naskh" w:cs="KFGQPC Uthman Taha Naskh"/>
          <w:sz w:val="28"/>
          <w:rtl/>
          <w:lang w:val="en-MY" w:eastAsia="en-MY"/>
        </w:rPr>
        <w:t xml:space="preserve"> [</w:t>
      </w:r>
      <w:r w:rsidR="00A75943">
        <w:rPr>
          <w:rFonts w:ascii="KFGQPC Uthman Taha Naskh" w:cs="KFGQPC Uthman Taha Naskh" w:hint="cs"/>
          <w:sz w:val="28"/>
          <w:rtl/>
          <w:lang w:val="en-MY" w:eastAsia="en-MY"/>
        </w:rPr>
        <w:t>المائ‍دة</w:t>
      </w:r>
      <w:r w:rsidR="00A75943">
        <w:rPr>
          <w:rFonts w:ascii="KFGQPC Uthman Taha Naskh" w:cs="KFGQPC Uthman Taha Naskh"/>
          <w:sz w:val="28"/>
          <w:rtl/>
          <w:lang w:val="en-MY" w:eastAsia="en-MY"/>
        </w:rPr>
        <w:t xml:space="preserve">: </w:t>
      </w:r>
      <w:r w:rsidR="00A75943">
        <w:rPr>
          <w:rFonts w:ascii="KFGQPC Uthman Taha Naskh" w:cs="KFGQPC Uthman Taha Naskh" w:hint="cs"/>
          <w:sz w:val="28"/>
          <w:rtl/>
          <w:lang w:val="en-MY" w:eastAsia="en-MY"/>
        </w:rPr>
        <w:t>٥٤</w:t>
      </w:r>
      <w:r w:rsidR="009C0D84">
        <w:rPr>
          <w:rFonts w:ascii="KFGQPC Uthman Taha Naskh" w:cs="KFGQPC Uthman Taha Naskh"/>
          <w:sz w:val="28"/>
          <w:rtl/>
          <w:lang w:val="en-MY" w:eastAsia="en-MY"/>
        </w:rPr>
        <w:t>].</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cs="mylotus" w:hint="cs"/>
          <w:szCs w:val="27"/>
          <w:rtl/>
        </w:rPr>
        <w:t xml:space="preserve">أكثر المُفسِّرين اعتبروا هذه الآية إشارة إلى أبي بكر وأصحابه -وكان عَلِيٌّ (ع) بالطبع في صدرهم - الذين قاتلوا أهل الردّة ومانعي الزكاة بعد رحيل النبيّ </w:t>
      </w:r>
      <w:r w:rsidRPr="00071EFE">
        <w:rPr>
          <w:rFonts w:ascii="Abo-thar" w:hAnsi="Abo-thar" w:cs="mylotus"/>
          <w:sz w:val="30"/>
          <w:szCs w:val="27"/>
          <w:lang w:bidi="fa-IR"/>
        </w:rPr>
        <w:t></w:t>
      </w:r>
      <w:r w:rsidRPr="00071EFE">
        <w:rPr>
          <w:rFonts w:cs="mylotus" w:hint="cs"/>
          <w:szCs w:val="27"/>
          <w:rtl/>
        </w:rPr>
        <w:t xml:space="preserve"> وثبَّتوا بذلك دولة الإسلام وأمَّنوا بقاءها. كما اعتبر آخرون الآية إشارة إلى حروب حضرة </w:t>
      </w:r>
      <w:r w:rsidRPr="00071EFE">
        <w:rPr>
          <w:rFonts w:ascii="Abo-thar" w:hAnsi="Abo-thar" w:cs="mylotus" w:hint="cs"/>
          <w:sz w:val="30"/>
          <w:szCs w:val="27"/>
          <w:rtl/>
        </w:rPr>
        <w:t xml:space="preserve">أمير المؤمنين علي </w:t>
      </w:r>
      <w:r w:rsidRPr="00071EFE">
        <w:rPr>
          <w:rFonts w:ascii="Abo-thar" w:hAnsi="Abo-thar" w:cs="mylotus"/>
          <w:sz w:val="30"/>
          <w:szCs w:val="27"/>
          <w:lang w:bidi="ar-SY"/>
        </w:rPr>
        <w:t></w:t>
      </w:r>
      <w:r w:rsidRPr="00071EFE">
        <w:rPr>
          <w:rFonts w:ascii="Abo-thar" w:hAnsi="Abo-thar" w:cs="mylotus" w:hint="cs"/>
          <w:sz w:val="30"/>
          <w:szCs w:val="27"/>
          <w:rtl/>
        </w:rPr>
        <w:t xml:space="preserve"> ضدّ من خرجوا عليه من أهل البصرة والشام، ولكن هذا الرأي الأخير غير صحيح بالطبع لأنه لا يُمكن اعتبار مخالفي عَلِيٍّ (ع) مرتدّين، وهو نفسه لم يتعامل معهم تعامله مع الكفار المرتدين، فهذا القول لا ينسجم مع قول عَلِيٍّ وعمله. (فَلَا تَتَجَاهَلْ). وَعَلَى كُلِّ حَال، فلا علاقة للآية بآخر الزمان ولا يُعقل أن يقول الله تعالى للناس إن ارتددتم فسيأتي الله بعد ألف أو آلاف السنين بأصحاب القائم الذين سيكونون كذا وكذا!</w:t>
      </w:r>
    </w:p>
    <w:p w:rsidR="00281393" w:rsidRPr="00071EFE" w:rsidRDefault="00E21FB7" w:rsidP="004B215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0E4514">
        <w:rPr>
          <w:rFonts w:cs="mylotus" w:hint="cs"/>
          <w:b/>
          <w:bCs/>
          <w:szCs w:val="27"/>
          <w:rtl/>
          <w:lang w:bidi="ar-SY"/>
        </w:rPr>
        <w:t>الحديث 163</w:t>
      </w:r>
      <w:r w:rsidR="00281393" w:rsidRPr="00071EFE">
        <w:rPr>
          <w:rFonts w:cs="mylotus" w:hint="cs"/>
          <w:szCs w:val="27"/>
          <w:rtl/>
          <w:lang w:bidi="ar-SY"/>
        </w:rPr>
        <w:t xml:space="preserve">- هو حديث ضعيف لا اعتبار له كما ذكر ذلك المُحَقِّقُ الفاضل لكتاب البحار في الحاشية. وهذا الحديث هو ذاته الحديث 1 </w:t>
      </w:r>
      <w:r w:rsidR="00281393" w:rsidRPr="00D7262E">
        <w:rPr>
          <w:rFonts w:cs="mylotus" w:hint="cs"/>
          <w:szCs w:val="27"/>
          <w:rtl/>
          <w:lang w:bidi="ar-SY"/>
        </w:rPr>
        <w:t>في الباب 99 من الكافي (يُراجع التحرير الثاني لكتاب «</w:t>
      </w:r>
      <w:r w:rsidR="00281393" w:rsidRPr="00D7262E">
        <w:rPr>
          <w:rFonts w:cs="mylotus" w:hint="cs"/>
          <w:b/>
          <w:bCs/>
          <w:szCs w:val="27"/>
          <w:rtl/>
          <w:lang w:bidi="ar-SY"/>
        </w:rPr>
        <w:t>عرض أخبار الأصول على القرآن والعقول</w:t>
      </w:r>
      <w:r w:rsidR="00281393" w:rsidRPr="00D7262E">
        <w:rPr>
          <w:rFonts w:cs="mylotus" w:hint="cs"/>
          <w:szCs w:val="27"/>
          <w:rtl/>
          <w:lang w:bidi="ar-SY"/>
        </w:rPr>
        <w:t>»</w:t>
      </w:r>
      <w:r w:rsidR="00281393" w:rsidRPr="00D7262E">
        <w:rPr>
          <w:rFonts w:ascii="Abo-thar" w:hAnsi="Abo-thar" w:cs="mylotus" w:hint="cs"/>
          <w:sz w:val="30"/>
          <w:szCs w:val="27"/>
          <w:rtl/>
          <w:lang w:bidi="ar-SY"/>
        </w:rPr>
        <w:t xml:space="preserve">، ص </w:t>
      </w:r>
      <w:r w:rsidR="004B215E" w:rsidRPr="00D7262E">
        <w:rPr>
          <w:rFonts w:ascii="Abo-thar" w:hAnsi="Abo-thar" w:cs="mylotus" w:hint="cs"/>
          <w:sz w:val="30"/>
          <w:szCs w:val="27"/>
          <w:rtl/>
          <w:lang w:bidi="ar-SY"/>
        </w:rPr>
        <w:t>560</w:t>
      </w:r>
      <w:r w:rsidR="00281393" w:rsidRPr="00D7262E">
        <w:rPr>
          <w:rFonts w:ascii="Abo-thar" w:hAnsi="Abo-thar" w:cs="mylotus" w:hint="cs"/>
          <w:sz w:val="30"/>
          <w:szCs w:val="27"/>
          <w:rtl/>
          <w:lang w:bidi="ar-SY"/>
        </w:rPr>
        <w:t xml:space="preserve"> إلى </w:t>
      </w:r>
      <w:r w:rsidR="004B215E" w:rsidRPr="00D7262E">
        <w:rPr>
          <w:rFonts w:ascii="Abo-thar" w:hAnsi="Abo-thar" w:cs="mylotus" w:hint="cs"/>
          <w:sz w:val="30"/>
          <w:szCs w:val="27"/>
          <w:rtl/>
          <w:lang w:bidi="ar-SY"/>
        </w:rPr>
        <w:t>564</w:t>
      </w:r>
      <w:r w:rsidR="00281393" w:rsidRPr="00D7262E">
        <w:rPr>
          <w:rFonts w:ascii="Abo-thar" w:hAnsi="Abo-thar" w:cs="mylotus" w:hint="cs"/>
          <w:sz w:val="30"/>
          <w:szCs w:val="27"/>
          <w:rtl/>
          <w:lang w:bidi="ar-SY"/>
        </w:rPr>
        <w:t>)</w:t>
      </w:r>
      <w:r w:rsidR="00281393" w:rsidRPr="00071EFE">
        <w:rPr>
          <w:rFonts w:ascii="Abo-thar" w:hAnsi="Abo-thar" w:cs="mylotus" w:hint="cs"/>
          <w:sz w:val="30"/>
          <w:szCs w:val="27"/>
          <w:rtl/>
          <w:lang w:bidi="ar-SY"/>
        </w:rPr>
        <w:t xml:space="preserve"> وهو حديث ينضح بالكذب من جميع جنباته! جاء في هذا الحديث</w:t>
      </w:r>
      <w:r w:rsidR="00281393" w:rsidRPr="00071EFE">
        <w:rPr>
          <w:rFonts w:cs="mylotus" w:hint="cs"/>
          <w:szCs w:val="27"/>
          <w:rtl/>
          <w:lang w:bidi="ar-SY"/>
        </w:rPr>
        <w:t>: "</w:t>
      </w:r>
      <w:r w:rsidR="00281393" w:rsidRPr="00A75943">
        <w:rPr>
          <w:rFonts w:cs="KFGQPC Uthman Taha Naskh"/>
          <w:b/>
          <w:bCs/>
          <w:szCs w:val="27"/>
          <w:rtl/>
          <w:lang w:bidi="ar-SY"/>
        </w:rPr>
        <w:t>فَوَدِدْتُ أَنَّ عَيْنَيْكَ تَكُونُ مَعَ مَهْدِيِّ هَذِهِ الْأُمَّةِ وَالْمَلَائِكَةُ بِسُيُوفِ آلِ دَاوُدَ بَيْنَ السَّمَاءِ وَالْأَرْضِ تُعَذِّبُ أَرْوَاحَ الْكَفَرَةِ مِنَ الْأَمْوَاتِ</w:t>
      </w:r>
      <w:r w:rsidR="00281393" w:rsidRPr="00A75943">
        <w:rPr>
          <w:rFonts w:cs="KFGQPC Uthman Taha Naskh" w:hint="cs"/>
          <w:szCs w:val="27"/>
          <w:rtl/>
          <w:lang w:bidi="ar-SY"/>
        </w:rPr>
        <w:t>(!!)</w:t>
      </w:r>
      <w:r w:rsidR="00281393" w:rsidRPr="00A75943">
        <w:rPr>
          <w:rFonts w:cs="KFGQPC Uthman Taha Naskh"/>
          <w:szCs w:val="27"/>
          <w:rtl/>
          <w:lang w:bidi="ar-SY"/>
        </w:rPr>
        <w:t xml:space="preserve"> </w:t>
      </w:r>
      <w:r w:rsidR="00281393" w:rsidRPr="00A75943">
        <w:rPr>
          <w:rFonts w:cs="KFGQPC Uthman Taha Naskh" w:hint="cs"/>
          <w:szCs w:val="27"/>
          <w:rtl/>
          <w:lang w:bidi="ar-SY"/>
        </w:rPr>
        <w:t xml:space="preserve">[هل تُعذِّب الملائكة الأرواح بالسيوف؟! هل فهم واضع الحديث ما لفَّقه من كلام؟!] </w:t>
      </w:r>
      <w:r w:rsidR="00281393" w:rsidRPr="00A75943">
        <w:rPr>
          <w:rFonts w:cs="KFGQPC Uthman Taha Naskh"/>
          <w:b/>
          <w:bCs/>
          <w:szCs w:val="27"/>
          <w:rtl/>
          <w:lang w:bidi="ar-SY"/>
        </w:rPr>
        <w:t>وَيُلْحِقُ بِهِمْ أَرْوَاحَ أَشْبَاهِهِمْ مِنَ الْأَحْيَاءِ ثُمَّ أَخْرَجَ سَيْفاً ثُمَّ قَالَ هَا إِنَّ هَذَا مِنْهَا</w:t>
      </w:r>
      <w:r w:rsidR="00281393" w:rsidRPr="00A75943">
        <w:rPr>
          <w:rFonts w:cs="KFGQPC Uthman Taha Naskh" w:hint="cs"/>
          <w:szCs w:val="27"/>
          <w:rtl/>
          <w:lang w:bidi="ar-SY"/>
        </w:rPr>
        <w:t>!!</w:t>
      </w:r>
      <w:r w:rsidR="00281393" w:rsidRPr="00071EFE">
        <w:rPr>
          <w:rFonts w:cs="mylotus" w:hint="cs"/>
          <w:szCs w:val="27"/>
          <w:rtl/>
          <w:lang w:bidi="ar-SY"/>
        </w:rPr>
        <w:t>". ونسأل: هل يُستفاد من السيوف في زمن المهدي أيضاً؟!!</w:t>
      </w:r>
      <w:r w:rsidR="002F2708">
        <w:rPr>
          <w:rFonts w:cs="mylotus" w:hint="cs"/>
          <w:szCs w:val="27"/>
          <w:rtl/>
          <w:lang w:bidi="ar-SY"/>
        </w:rPr>
        <w:t xml:space="preserve"> </w:t>
      </w:r>
    </w:p>
    <w:p w:rsidR="00281393" w:rsidRPr="00071EFE" w:rsidRDefault="00E21FB7" w:rsidP="00A75943">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0E4514">
        <w:rPr>
          <w:rFonts w:cs="mylotus" w:hint="cs"/>
          <w:b/>
          <w:bCs/>
          <w:szCs w:val="27"/>
          <w:rtl/>
          <w:lang w:bidi="ar-SY"/>
        </w:rPr>
        <w:t>الحديث 165</w:t>
      </w:r>
      <w:r w:rsidR="00281393" w:rsidRPr="00071EFE">
        <w:rPr>
          <w:rFonts w:cs="mylotus" w:hint="cs"/>
          <w:szCs w:val="27"/>
          <w:rtl/>
          <w:lang w:bidi="ar-SY"/>
        </w:rPr>
        <w:t>- [يرويه المجلسيُّ نقلاً عن تفسير «فرات بن إبراهيم»‏ بسند] ينتهي إلى «</w:t>
      </w:r>
      <w:r w:rsidR="00281393" w:rsidRPr="00071EFE">
        <w:rPr>
          <w:rFonts w:cs="mylotus" w:hint="cs"/>
          <w:b/>
          <w:bCs/>
          <w:szCs w:val="27"/>
          <w:rtl/>
          <w:lang w:bidi="ar-SY"/>
        </w:rPr>
        <w:t>عِمْرَانَ بْنِ دَاهِر</w:t>
      </w:r>
      <w:r w:rsidR="00281393" w:rsidRPr="00071EFE">
        <w:rPr>
          <w:rFonts w:cs="mylotus" w:hint="cs"/>
          <w:szCs w:val="27"/>
          <w:rtl/>
          <w:lang w:bidi="ar-SY"/>
        </w:rPr>
        <w:t>» المهمل المجهول الذي لا ذكر له بتاتاً في كتب الرجال</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425"/>
      </w:r>
      <w:r w:rsidR="00281393" w:rsidRPr="00B21426">
        <w:rPr>
          <w:rFonts w:cs="Arabic11 BT"/>
          <w:szCs w:val="27"/>
          <w:vertAlign w:val="superscript"/>
          <w:rtl/>
          <w:lang w:bidi="ar-SY"/>
        </w:rPr>
        <w:t>)</w:t>
      </w:r>
      <w:r w:rsidR="00281393" w:rsidRPr="00071EFE">
        <w:rPr>
          <w:rFonts w:cs="mylotus" w:hint="cs"/>
          <w:szCs w:val="27"/>
          <w:rtl/>
          <w:lang w:bidi="ar-SY"/>
        </w:rPr>
        <w:t xml:space="preserve"> يروي قائلاً: </w:t>
      </w:r>
      <w:r w:rsidR="00281393" w:rsidRPr="00071EFE">
        <w:rPr>
          <w:rFonts w:cs="mylotus" w:hint="cs"/>
          <w:b/>
          <w:bCs/>
          <w:szCs w:val="27"/>
          <w:rtl/>
          <w:lang w:bidi="ar-SY"/>
        </w:rPr>
        <w:t>"</w:t>
      </w:r>
      <w:r w:rsidR="00281393" w:rsidRPr="00A75943">
        <w:rPr>
          <w:rFonts w:cs="KFGQPC Uthman Taha Naskh" w:hint="cs"/>
          <w:b/>
          <w:bCs/>
          <w:szCs w:val="27"/>
          <w:rtl/>
          <w:lang w:bidi="ar-SY"/>
        </w:rPr>
        <w:t>قَالَ رَجُلٌ</w:t>
      </w:r>
      <w:r w:rsidR="00281393" w:rsidRPr="00A75943">
        <w:rPr>
          <w:rFonts w:cs="KFGQPC Uthman Taha Naskh" w:hint="cs"/>
          <w:szCs w:val="27"/>
          <w:rtl/>
          <w:lang w:bidi="ar-SY"/>
        </w:rPr>
        <w:t xml:space="preserve"> (!) </w:t>
      </w:r>
      <w:r w:rsidR="00281393" w:rsidRPr="00A75943">
        <w:rPr>
          <w:rFonts w:cs="KFGQPC Uthman Taha Naskh" w:hint="cs"/>
          <w:b/>
          <w:bCs/>
          <w:szCs w:val="27"/>
          <w:rtl/>
          <w:lang w:bidi="ar-SY"/>
        </w:rPr>
        <w:t>لِجَعْفَرِ بْنِ مُحَمَّدٍ</w:t>
      </w:r>
      <w:r w:rsidR="00281393" w:rsidRPr="00A75943">
        <w:rPr>
          <w:rFonts w:cs="KFGQPC Uthman Taha Naskh" w:hint="cs"/>
          <w:szCs w:val="27"/>
          <w:rtl/>
          <w:lang w:bidi="ar-SY"/>
        </w:rPr>
        <w:t xml:space="preserve"> (ع): </w:t>
      </w:r>
      <w:r w:rsidR="00281393" w:rsidRPr="00A75943">
        <w:rPr>
          <w:rFonts w:cs="KFGQPC Uthman Taha Naskh" w:hint="cs"/>
          <w:b/>
          <w:bCs/>
          <w:szCs w:val="27"/>
          <w:rtl/>
          <w:lang w:bidi="ar-SY"/>
        </w:rPr>
        <w:t>لَنُسَلِّمُ عَلَى القَائِمِ بِإِمْرَةِ المُؤْمِنِينَ؟ قَالَ: لَا، ذَلِكَ اسْمٌ سَمَّاهُ اللهُ أَمِيرَ المُؤْمِنِينَ لَا يُسَمَّى بِهِ أَحَدٌ قَبْلَهُ وَلَا</w:t>
      </w:r>
      <w:r w:rsidR="00281393" w:rsidRPr="00A75943">
        <w:rPr>
          <w:rFonts w:cs="Times New Roman" w:hint="cs"/>
          <w:b/>
          <w:bCs/>
          <w:szCs w:val="30"/>
          <w:rtl/>
        </w:rPr>
        <w:t> </w:t>
      </w:r>
      <w:r w:rsidR="00281393" w:rsidRPr="00A75943">
        <w:rPr>
          <w:rFonts w:cs="KFGQPC Uthman Taha Naskh" w:hint="cs"/>
          <w:b/>
          <w:bCs/>
          <w:szCs w:val="27"/>
          <w:rtl/>
        </w:rPr>
        <w:t>بَعْدَهُ إِلَّا كَافِرٌ</w:t>
      </w:r>
      <w:r w:rsidR="00281393" w:rsidRPr="00A75943">
        <w:rPr>
          <w:rFonts w:cs="KFGQPC Uthman Taha Naskh" w:hint="cs"/>
          <w:szCs w:val="27"/>
          <w:rtl/>
        </w:rPr>
        <w:t>(!!)</w:t>
      </w:r>
      <w:r w:rsidR="00281393" w:rsidRPr="00A75943">
        <w:rPr>
          <w:rFonts w:cs="KFGQPC Uthman Taha Naskh" w:hint="cs"/>
          <w:b/>
          <w:bCs/>
          <w:szCs w:val="27"/>
          <w:rtl/>
        </w:rPr>
        <w:t xml:space="preserve"> قَالَ: فَكَيْفَ نُسَلِّمُ عَلَيْهِ؟ قَالَ: تَقُولُ السَّلَامُ عَلَيْكَ يَا بَقِيَّةَ اللهِ</w:t>
      </w:r>
      <w:r w:rsidR="00281393" w:rsidRPr="00A75943">
        <w:rPr>
          <w:rFonts w:cs="KFGQPC Uthman Taha Naskh" w:hint="cs"/>
          <w:szCs w:val="27"/>
          <w:rtl/>
        </w:rPr>
        <w:t>!</w:t>
      </w:r>
      <w:r w:rsidR="00281393" w:rsidRPr="00A75943">
        <w:rPr>
          <w:rFonts w:cs="KFGQPC Uthman Taha Naskh" w:hint="cs"/>
          <w:b/>
          <w:bCs/>
          <w:szCs w:val="27"/>
          <w:rtl/>
        </w:rPr>
        <w:t xml:space="preserve"> قَالَ ثُمَّ قَرَأَ جَعْفَرٌ (ع): </w:t>
      </w:r>
      <w:r w:rsidR="00A75943">
        <w:rPr>
          <w:rFonts w:ascii="KFGQPC Uthman Taha Naskh" w:cs="KFGQPC Uthman Taha Naskh" w:hint="cs"/>
          <w:sz w:val="28"/>
          <w:rtl/>
          <w:lang w:val="en-MY" w:eastAsia="en-MY"/>
        </w:rPr>
        <w:t>﴿</w:t>
      </w:r>
      <w:r w:rsidR="00A75943" w:rsidRPr="00A75943">
        <w:rPr>
          <w:rStyle w:val="Char4"/>
          <w:rFonts w:hint="cs"/>
          <w:rtl/>
        </w:rPr>
        <w:t>بَقِيَّتُ</w:t>
      </w:r>
      <w:r w:rsidR="00A75943" w:rsidRPr="00A75943">
        <w:rPr>
          <w:rStyle w:val="Char4"/>
          <w:rtl/>
        </w:rPr>
        <w:t xml:space="preserve"> </w:t>
      </w:r>
      <w:r w:rsidR="00A75943" w:rsidRPr="00A75943">
        <w:rPr>
          <w:rStyle w:val="Char4"/>
          <w:rFonts w:hint="cs"/>
          <w:rtl/>
        </w:rPr>
        <w:t>ٱللَّهِ</w:t>
      </w:r>
      <w:r w:rsidR="00A75943" w:rsidRPr="00A75943">
        <w:rPr>
          <w:rStyle w:val="Char4"/>
          <w:rtl/>
        </w:rPr>
        <w:t xml:space="preserve"> </w:t>
      </w:r>
      <w:r w:rsidR="00A75943" w:rsidRPr="00A75943">
        <w:rPr>
          <w:rStyle w:val="Char4"/>
          <w:rFonts w:hint="cs"/>
          <w:rtl/>
        </w:rPr>
        <w:t>خَيۡرٞ</w:t>
      </w:r>
      <w:r w:rsidR="00A75943" w:rsidRPr="00A75943">
        <w:rPr>
          <w:rStyle w:val="Char4"/>
          <w:rtl/>
        </w:rPr>
        <w:t xml:space="preserve"> </w:t>
      </w:r>
      <w:r w:rsidR="00A75943" w:rsidRPr="00A75943">
        <w:rPr>
          <w:rStyle w:val="Char4"/>
          <w:rFonts w:hint="cs"/>
          <w:rtl/>
        </w:rPr>
        <w:t>لَّكُمۡ</w:t>
      </w:r>
      <w:r w:rsidR="00A75943" w:rsidRPr="00A75943">
        <w:rPr>
          <w:rStyle w:val="Char4"/>
          <w:rtl/>
        </w:rPr>
        <w:t xml:space="preserve"> </w:t>
      </w:r>
      <w:r w:rsidR="00A75943" w:rsidRPr="00A75943">
        <w:rPr>
          <w:rStyle w:val="Char4"/>
          <w:rFonts w:hint="cs"/>
          <w:rtl/>
        </w:rPr>
        <w:t>إِن</w:t>
      </w:r>
      <w:r w:rsidR="00A75943" w:rsidRPr="00A75943">
        <w:rPr>
          <w:rStyle w:val="Char4"/>
          <w:rtl/>
        </w:rPr>
        <w:t xml:space="preserve"> </w:t>
      </w:r>
      <w:r w:rsidR="00A75943" w:rsidRPr="00A75943">
        <w:rPr>
          <w:rStyle w:val="Char4"/>
          <w:rFonts w:hint="cs"/>
          <w:rtl/>
        </w:rPr>
        <w:t>كُنتُم</w:t>
      </w:r>
      <w:r w:rsidR="00A75943" w:rsidRPr="00A75943">
        <w:rPr>
          <w:rStyle w:val="Char4"/>
          <w:rtl/>
        </w:rPr>
        <w:t xml:space="preserve"> </w:t>
      </w:r>
      <w:r w:rsidR="00A75943" w:rsidRPr="00A75943">
        <w:rPr>
          <w:rStyle w:val="Char4"/>
          <w:rFonts w:hint="cs"/>
          <w:rtl/>
        </w:rPr>
        <w:t>مُّؤۡمِنِينَ</w:t>
      </w:r>
      <w:r w:rsidR="00A75943">
        <w:rPr>
          <w:rFonts w:ascii="KFGQPC Uthman Taha Naskh" w:cs="KFGQPC Uthman Taha Naskh" w:hint="cs"/>
          <w:sz w:val="28"/>
          <w:rtl/>
          <w:lang w:val="en-MY" w:eastAsia="en-MY"/>
        </w:rPr>
        <w:t>﴾</w:t>
      </w:r>
      <w:r w:rsidR="00A75943">
        <w:rPr>
          <w:rFonts w:ascii="KFGQPC Uthman Taha Naskh" w:cs="KFGQPC Uthman Taha Naskh"/>
          <w:sz w:val="28"/>
          <w:rtl/>
          <w:lang w:val="en-MY" w:eastAsia="en-MY"/>
        </w:rPr>
        <w:t xml:space="preserve"> [</w:t>
      </w:r>
      <w:r w:rsidR="00A75943">
        <w:rPr>
          <w:rFonts w:ascii="KFGQPC Uthman Taha Naskh" w:cs="KFGQPC Uthman Taha Naskh" w:hint="cs"/>
          <w:sz w:val="28"/>
          <w:rtl/>
          <w:lang w:val="en-MY" w:eastAsia="en-MY"/>
        </w:rPr>
        <w:t>هود</w:t>
      </w:r>
      <w:r w:rsidR="00A75943">
        <w:rPr>
          <w:rFonts w:ascii="KFGQPC Uthman Taha Naskh" w:cs="KFGQPC Uthman Taha Naskh"/>
          <w:sz w:val="28"/>
          <w:rtl/>
          <w:lang w:val="en-MY" w:eastAsia="en-MY"/>
        </w:rPr>
        <w:t xml:space="preserve">: </w:t>
      </w:r>
      <w:r w:rsidR="00A75943">
        <w:rPr>
          <w:rFonts w:ascii="KFGQPC Uthman Taha Naskh" w:cs="KFGQPC Uthman Taha Naskh" w:hint="cs"/>
          <w:sz w:val="28"/>
          <w:rtl/>
          <w:lang w:val="en-MY" w:eastAsia="en-MY"/>
        </w:rPr>
        <w:t>٨٦</w:t>
      </w:r>
      <w:r w:rsidR="008B6193">
        <w:rPr>
          <w:rFonts w:ascii="KFGQPC Uthman Taha Naskh" w:cs="KFGQPC Uthman Taha Naskh"/>
          <w:sz w:val="28"/>
          <w:rtl/>
          <w:lang w:val="en-MY" w:eastAsia="en-MY"/>
        </w:rPr>
        <w:t xml:space="preserve">] </w:t>
      </w:r>
      <w:r w:rsidR="00281393" w:rsidRPr="00071EFE">
        <w:rPr>
          <w:rFonts w:cs="mylotus"/>
          <w:szCs w:val="27"/>
          <w:rtl/>
        </w:rPr>
        <w:t>"</w:t>
      </w:r>
      <w:r w:rsidR="00281393" w:rsidRPr="00071EFE">
        <w:rPr>
          <w:rFonts w:cs="mylotus" w:hint="cs"/>
          <w:szCs w:val="27"/>
          <w:rtl/>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نسأل: ما الدليل على أن كل من أُطْلِقَ عليه لقب أمير المؤمنين قبل أو بعد علي (ع) يكون كافراً؟؟ وهل الإمارة على المؤمنين كفر؟ إن الراوي الجاهل لم يكن يعلم أن الكافر هو من يُنكر أصلاً من أصول الدين أو فرعاً من فروعه معلوماً من الدين بالضرورة أي لا خلاف فيها ويُسلِّم بها الجميع، وأنه لا يُمكن تكفير إنسان اعتماداً على مُجرَّد الهوى والرأي. ثم إن «أمير المؤمنين» ليس اسماً بل صفة لكل من حكم المؤمنين وكان أميراً عليهم. ومن المستحيل أن يجهل </w:t>
      </w:r>
      <w:r w:rsidRPr="00071EFE">
        <w:rPr>
          <w:rFonts w:ascii="Abo-thar" w:hAnsi="Abo-thar" w:cs="mylotus" w:hint="cs"/>
          <w:sz w:val="30"/>
          <w:szCs w:val="27"/>
          <w:rtl/>
        </w:rPr>
        <w:t xml:space="preserve">الإمام الصادق </w:t>
      </w:r>
      <w:r w:rsidRPr="00071EFE">
        <w:rPr>
          <w:rFonts w:ascii="Abo-thar" w:hAnsi="Abo-thar" w:cs="mylotus"/>
          <w:sz w:val="30"/>
          <w:szCs w:val="27"/>
          <w:lang w:bidi="ar-SY"/>
        </w:rPr>
        <w:t></w:t>
      </w:r>
      <w:r w:rsidRPr="00071EFE">
        <w:rPr>
          <w:rFonts w:cs="mylotus" w:hint="cs"/>
          <w:szCs w:val="27"/>
          <w:rtl/>
        </w:rPr>
        <w:t xml:space="preserve"> أن «أمير المؤمنين» ليس اسماً! </w:t>
      </w:r>
    </w:p>
    <w:p w:rsidR="00281393" w:rsidRPr="008B6193" w:rsidRDefault="00E21FB7" w:rsidP="00071EFE">
      <w:pPr>
        <w:widowControl w:val="0"/>
        <w:spacing w:after="60" w:line="228" w:lineRule="auto"/>
        <w:ind w:firstLine="284"/>
        <w:jc w:val="both"/>
        <w:rPr>
          <w:rFonts w:cs="mylotus" w:hint="cs"/>
          <w:spacing w:val="-4"/>
          <w:szCs w:val="27"/>
          <w:rtl/>
        </w:rPr>
      </w:pPr>
      <w:r w:rsidRPr="008B6193">
        <w:rPr>
          <w:rFonts w:ascii="AGA Arabesque" w:hAnsi="AGA Arabesque" w:cs="mylotus"/>
          <w:spacing w:val="-4"/>
          <w:sz w:val="20"/>
          <w:szCs w:val="27"/>
          <w:lang w:bidi="ar-SY"/>
        </w:rPr>
        <w:t></w:t>
      </w:r>
      <w:r w:rsidR="00281393" w:rsidRPr="008B6193">
        <w:rPr>
          <w:rFonts w:cs="mylotus" w:hint="cs"/>
          <w:spacing w:val="-4"/>
          <w:szCs w:val="27"/>
          <w:rtl/>
          <w:lang w:bidi="ar-SY"/>
        </w:rPr>
        <w:t xml:space="preserve"> </w:t>
      </w:r>
      <w:r w:rsidR="008B6193" w:rsidRPr="008B6193">
        <w:rPr>
          <w:rFonts w:cs="mylotus" w:hint="cs"/>
          <w:b/>
          <w:bCs/>
          <w:spacing w:val="-4"/>
          <w:szCs w:val="27"/>
          <w:rtl/>
          <w:lang w:bidi="ar-SY"/>
        </w:rPr>
        <w:t>الحديث 166</w:t>
      </w:r>
      <w:r w:rsidR="00281393" w:rsidRPr="008B6193">
        <w:rPr>
          <w:rFonts w:cs="mylotus" w:hint="cs"/>
          <w:spacing w:val="-4"/>
          <w:szCs w:val="27"/>
          <w:rtl/>
          <w:lang w:bidi="ar-SY"/>
        </w:rPr>
        <w:t xml:space="preserve">- كلام منقول عن «زيد بن علي» رحمه الله، ولا علاقة له بابن حضرة العسكري. </w:t>
      </w:r>
    </w:p>
    <w:p w:rsidR="00281393" w:rsidRPr="00071EFE" w:rsidRDefault="00E21FB7" w:rsidP="000E4514">
      <w:pPr>
        <w:widowControl w:val="0"/>
        <w:spacing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0E4514">
        <w:rPr>
          <w:rFonts w:cs="mylotus" w:hint="cs"/>
          <w:b/>
          <w:bCs/>
          <w:szCs w:val="27"/>
          <w:rtl/>
          <w:lang w:bidi="ar-SY"/>
        </w:rPr>
        <w:t>الحديثان 167 و 175</w:t>
      </w:r>
      <w:r w:rsidR="00281393" w:rsidRPr="00071EFE">
        <w:rPr>
          <w:rFonts w:cs="mylotus" w:hint="cs"/>
          <w:szCs w:val="27"/>
          <w:rtl/>
          <w:lang w:bidi="ar-SY"/>
        </w:rPr>
        <w:t xml:space="preserve">- ينقلهما المجلسيُّ عن تفسير فرات بن إبراهيم! حيث يفتري على </w:t>
      </w:r>
      <w:r w:rsidR="00281393" w:rsidRPr="00071EFE">
        <w:rPr>
          <w:rFonts w:ascii="Abo-thar" w:hAnsi="Abo-thar" w:cs="mylotus" w:hint="cs"/>
          <w:sz w:val="30"/>
          <w:szCs w:val="27"/>
          <w:rtl/>
          <w:lang w:bidi="ar-SY"/>
        </w:rPr>
        <w:t xml:space="preserve">الإمام الصادق </w:t>
      </w:r>
      <w:r w:rsidR="00281393" w:rsidRPr="00071EFE">
        <w:rPr>
          <w:rFonts w:ascii="Abo-thar" w:hAnsi="Abo-thar" w:cs="mylotus"/>
          <w:sz w:val="30"/>
          <w:szCs w:val="27"/>
          <w:lang w:bidi="ar-SY"/>
        </w:rPr>
        <w:t></w:t>
      </w:r>
      <w:r w:rsidR="00281393" w:rsidRPr="00071EFE">
        <w:rPr>
          <w:rFonts w:cs="mylotus" w:hint="cs"/>
          <w:szCs w:val="27"/>
          <w:rtl/>
          <w:lang w:bidi="ar-SY"/>
        </w:rPr>
        <w:t xml:space="preserve"> بأنه قال: إن الآيات 63 فما بعد من سورة الفرقان المباركة نزلت في الأوصياء!! فنقول:</w:t>
      </w:r>
    </w:p>
    <w:p w:rsidR="00281393" w:rsidRPr="00071EFE" w:rsidRDefault="00281393" w:rsidP="000E4514">
      <w:pPr>
        <w:widowControl w:val="0"/>
        <w:spacing w:line="228" w:lineRule="auto"/>
        <w:ind w:firstLine="284"/>
        <w:jc w:val="both"/>
        <w:rPr>
          <w:rFonts w:cs="mylotus" w:hint="cs"/>
          <w:szCs w:val="27"/>
          <w:rtl/>
        </w:rPr>
      </w:pPr>
      <w:r w:rsidRPr="00071EFE">
        <w:rPr>
          <w:rFonts w:cs="mylotus" w:hint="cs"/>
          <w:b/>
          <w:bCs/>
          <w:szCs w:val="27"/>
          <w:rtl/>
        </w:rPr>
        <w:t>أولاً</w:t>
      </w:r>
      <w:r w:rsidRPr="00071EFE">
        <w:rPr>
          <w:rFonts w:cs="mylotus" w:hint="cs"/>
          <w:szCs w:val="27"/>
          <w:rtl/>
        </w:rPr>
        <w:t>: سورة الفرقان مكية ولم تكن الخلافة والوصاية مطروحة في تلك الفترة على الإطلاق حتى تنزل بشأنها آيات من القرآن.</w:t>
      </w:r>
    </w:p>
    <w:p w:rsidR="00281393" w:rsidRPr="00071EFE" w:rsidRDefault="00281393" w:rsidP="000E4514">
      <w:pPr>
        <w:widowControl w:val="0"/>
        <w:spacing w:line="228" w:lineRule="auto"/>
        <w:ind w:firstLine="284"/>
        <w:jc w:val="both"/>
        <w:rPr>
          <w:rFonts w:cs="mylotus" w:hint="cs"/>
          <w:szCs w:val="27"/>
          <w:rtl/>
        </w:rPr>
      </w:pPr>
      <w:r w:rsidRPr="00071EFE">
        <w:rPr>
          <w:rFonts w:cs="mylotus" w:hint="cs"/>
          <w:b/>
          <w:bCs/>
          <w:szCs w:val="27"/>
          <w:rtl/>
        </w:rPr>
        <w:t>ثانياً</w:t>
      </w:r>
      <w:r w:rsidRPr="00071EFE">
        <w:rPr>
          <w:rFonts w:cs="mylotus" w:hint="cs"/>
          <w:szCs w:val="27"/>
          <w:rtl/>
        </w:rPr>
        <w:t>: هذه الآيات ليست في صالحكم لأنها لا تعتبر الأئمة معصومين إذ إن الآيات من 68 إلى 70 من سورة الفرقان تعتبر أن احتمال وقوع «عباد الرحمن» بالإثم غير منتفٍ وتشترط لنجاتهم التوبة والإيمان والعمل الصالح!</w:t>
      </w:r>
    </w:p>
    <w:p w:rsidR="00281393" w:rsidRPr="00071EFE" w:rsidRDefault="00281393" w:rsidP="000E4514">
      <w:pPr>
        <w:widowControl w:val="0"/>
        <w:spacing w:line="228" w:lineRule="auto"/>
        <w:ind w:firstLine="284"/>
        <w:jc w:val="both"/>
        <w:rPr>
          <w:rFonts w:cs="mylotus" w:hint="cs"/>
          <w:szCs w:val="27"/>
          <w:rtl/>
        </w:rPr>
      </w:pPr>
      <w:r w:rsidRPr="00071EFE">
        <w:rPr>
          <w:rFonts w:cs="mylotus" w:hint="cs"/>
          <w:b/>
          <w:bCs/>
          <w:szCs w:val="27"/>
          <w:rtl/>
        </w:rPr>
        <w:t>ثالثاً</w:t>
      </w:r>
      <w:r w:rsidRPr="00071EFE">
        <w:rPr>
          <w:rFonts w:cs="mylotus" w:hint="cs"/>
          <w:szCs w:val="27"/>
          <w:rtl/>
        </w:rPr>
        <w:t>: جاء في آخر هذا الحديث: "</w:t>
      </w:r>
      <w:r w:rsidRPr="00DC618A">
        <w:rPr>
          <w:rFonts w:cs="KFGQPC Uthman Taha Naskh" w:hint="cs"/>
          <w:b/>
          <w:bCs/>
          <w:szCs w:val="27"/>
          <w:rtl/>
        </w:rPr>
        <w:t>فَإِذَا قَامَ القَائِمُ عَرَضُوا كُلَّ نَاصِبٍ عَلَيْهِ فَإِنْ أَقَرَّ بِالإِسْلَامِ وَهِيَ الوَلَايَةُ وَإِلَّا ضُرِبَتْ عُنُقُهُ أَوْ أَقَرَّ بِالجِزْيَةِ فَأَدَّاهَا كَمَا يُؤَدِّي أَهْلُ الذِّمَّةِ</w:t>
      </w:r>
      <w:r w:rsidRPr="00071EFE">
        <w:rPr>
          <w:rFonts w:cs="mylotus"/>
          <w:szCs w:val="27"/>
          <w:rtl/>
        </w:rPr>
        <w:t>"</w:t>
      </w:r>
      <w:r w:rsidRPr="00071EFE">
        <w:rPr>
          <w:rFonts w:cs="mylotus" w:hint="cs"/>
          <w:szCs w:val="27"/>
          <w:rtl/>
        </w:rPr>
        <w:t>!!</w:t>
      </w:r>
    </w:p>
    <w:p w:rsidR="00281393" w:rsidRPr="00071EFE" w:rsidRDefault="00281393" w:rsidP="000E4514">
      <w:pPr>
        <w:widowControl w:val="0"/>
        <w:spacing w:line="228" w:lineRule="auto"/>
        <w:ind w:firstLine="284"/>
        <w:jc w:val="both"/>
        <w:rPr>
          <w:rFonts w:cs="mylotus" w:hint="cs"/>
          <w:szCs w:val="27"/>
          <w:rtl/>
        </w:rPr>
      </w:pPr>
      <w:r w:rsidRPr="00071EFE">
        <w:rPr>
          <w:rFonts w:cs="mylotus" w:hint="cs"/>
          <w:szCs w:val="27"/>
          <w:rtl/>
        </w:rPr>
        <w:t xml:space="preserve">ولست أدري لماذا يُصِرُّ هؤلاء الرواة على تصوير المهدي شخصاً مخالفاً للسُّنَّة وَلِفِقْهِ الإسلام؟! ثم هل الولاية من أصول الدين حتى يُضرب عُنق كل من أنكرها؟! والأهم من ذلك أنه حتى منكر أصول الدين إذا لم يكن محارباً لم يجز ضرب عنقه في الإسلام لأن الله تعالى قال: </w:t>
      </w:r>
      <w:r w:rsidR="009A0466">
        <w:rPr>
          <w:rFonts w:ascii="KFGQPC Uthman Taha Naskh" w:cs="KFGQPC Uthman Taha Naskh" w:hint="cs"/>
          <w:sz w:val="28"/>
          <w:rtl/>
          <w:lang w:val="en-MY" w:eastAsia="en-MY"/>
        </w:rPr>
        <w:t>﴿</w:t>
      </w:r>
      <w:r w:rsidR="009A0466" w:rsidRPr="009A0466">
        <w:rPr>
          <w:rStyle w:val="Char4"/>
          <w:rFonts w:hint="cs"/>
          <w:rtl/>
        </w:rPr>
        <w:t>لَّا</w:t>
      </w:r>
      <w:r w:rsidR="009A0466" w:rsidRPr="009A0466">
        <w:rPr>
          <w:rStyle w:val="Char4"/>
          <w:rtl/>
        </w:rPr>
        <w:t xml:space="preserve"> </w:t>
      </w:r>
      <w:r w:rsidR="009A0466" w:rsidRPr="009A0466">
        <w:rPr>
          <w:rStyle w:val="Char4"/>
          <w:rFonts w:hint="cs"/>
          <w:rtl/>
        </w:rPr>
        <w:t>يَنۡهَىٰكُمُ</w:t>
      </w:r>
      <w:r w:rsidR="009A0466" w:rsidRPr="009A0466">
        <w:rPr>
          <w:rStyle w:val="Char4"/>
          <w:rtl/>
        </w:rPr>
        <w:t xml:space="preserve"> </w:t>
      </w:r>
      <w:r w:rsidR="009A0466" w:rsidRPr="009A0466">
        <w:rPr>
          <w:rStyle w:val="Char4"/>
          <w:rFonts w:hint="cs"/>
          <w:rtl/>
        </w:rPr>
        <w:t>ٱللَّهُ</w:t>
      </w:r>
      <w:r w:rsidR="009A0466" w:rsidRPr="009A0466">
        <w:rPr>
          <w:rStyle w:val="Char4"/>
          <w:rtl/>
        </w:rPr>
        <w:t xml:space="preserve"> </w:t>
      </w:r>
      <w:r w:rsidR="009A0466" w:rsidRPr="009A0466">
        <w:rPr>
          <w:rStyle w:val="Char4"/>
          <w:rFonts w:hint="cs"/>
          <w:rtl/>
        </w:rPr>
        <w:t>عَنِ</w:t>
      </w:r>
      <w:r w:rsidR="009A0466" w:rsidRPr="009A0466">
        <w:rPr>
          <w:rStyle w:val="Char4"/>
          <w:rtl/>
        </w:rPr>
        <w:t xml:space="preserve"> </w:t>
      </w:r>
      <w:r w:rsidR="009A0466" w:rsidRPr="009A0466">
        <w:rPr>
          <w:rStyle w:val="Char4"/>
          <w:rFonts w:hint="cs"/>
          <w:rtl/>
        </w:rPr>
        <w:t>ٱلَّذِينَ</w:t>
      </w:r>
      <w:r w:rsidR="009A0466" w:rsidRPr="009A0466">
        <w:rPr>
          <w:rStyle w:val="Char4"/>
          <w:rtl/>
        </w:rPr>
        <w:t xml:space="preserve"> </w:t>
      </w:r>
      <w:r w:rsidR="009A0466" w:rsidRPr="009A0466">
        <w:rPr>
          <w:rStyle w:val="Char4"/>
          <w:rFonts w:hint="cs"/>
          <w:rtl/>
        </w:rPr>
        <w:t>لَمۡ</w:t>
      </w:r>
      <w:r w:rsidR="009A0466" w:rsidRPr="009A0466">
        <w:rPr>
          <w:rStyle w:val="Char4"/>
          <w:rtl/>
        </w:rPr>
        <w:t xml:space="preserve"> </w:t>
      </w:r>
      <w:r w:rsidR="009A0466" w:rsidRPr="009A0466">
        <w:rPr>
          <w:rStyle w:val="Char4"/>
          <w:rFonts w:hint="cs"/>
          <w:rtl/>
        </w:rPr>
        <w:t>يُقَٰتِلُوكُمۡ</w:t>
      </w:r>
      <w:r w:rsidR="009A0466" w:rsidRPr="009A0466">
        <w:rPr>
          <w:rStyle w:val="Char4"/>
          <w:rtl/>
        </w:rPr>
        <w:t xml:space="preserve"> </w:t>
      </w:r>
      <w:r w:rsidR="009A0466" w:rsidRPr="009A0466">
        <w:rPr>
          <w:rStyle w:val="Char4"/>
          <w:rFonts w:hint="cs"/>
          <w:rtl/>
        </w:rPr>
        <w:t>فِي</w:t>
      </w:r>
      <w:r w:rsidR="009A0466" w:rsidRPr="009A0466">
        <w:rPr>
          <w:rStyle w:val="Char4"/>
          <w:rtl/>
        </w:rPr>
        <w:t xml:space="preserve"> </w:t>
      </w:r>
      <w:r w:rsidR="009A0466" w:rsidRPr="009A0466">
        <w:rPr>
          <w:rStyle w:val="Char4"/>
          <w:rFonts w:hint="cs"/>
          <w:rtl/>
        </w:rPr>
        <w:t>ٱلدِّينِ</w:t>
      </w:r>
      <w:r w:rsidR="009A0466" w:rsidRPr="009A0466">
        <w:rPr>
          <w:rStyle w:val="Char4"/>
          <w:rtl/>
        </w:rPr>
        <w:t xml:space="preserve"> </w:t>
      </w:r>
      <w:r w:rsidR="009A0466" w:rsidRPr="009A0466">
        <w:rPr>
          <w:rStyle w:val="Char4"/>
          <w:rFonts w:hint="cs"/>
          <w:rtl/>
        </w:rPr>
        <w:t>وَلَمۡ</w:t>
      </w:r>
      <w:r w:rsidR="009A0466" w:rsidRPr="009A0466">
        <w:rPr>
          <w:rStyle w:val="Char4"/>
          <w:rtl/>
        </w:rPr>
        <w:t xml:space="preserve"> </w:t>
      </w:r>
      <w:r w:rsidR="009A0466" w:rsidRPr="009A0466">
        <w:rPr>
          <w:rStyle w:val="Char4"/>
          <w:rFonts w:hint="cs"/>
          <w:rtl/>
        </w:rPr>
        <w:t>يُخۡرِجُوكُم</w:t>
      </w:r>
      <w:r w:rsidR="009A0466" w:rsidRPr="009A0466">
        <w:rPr>
          <w:rStyle w:val="Char4"/>
          <w:rtl/>
        </w:rPr>
        <w:t xml:space="preserve"> </w:t>
      </w:r>
      <w:r w:rsidR="009A0466" w:rsidRPr="009A0466">
        <w:rPr>
          <w:rStyle w:val="Char4"/>
          <w:rFonts w:hint="cs"/>
          <w:rtl/>
        </w:rPr>
        <w:t>مِّن</w:t>
      </w:r>
      <w:r w:rsidR="009A0466" w:rsidRPr="009A0466">
        <w:rPr>
          <w:rStyle w:val="Char4"/>
          <w:rtl/>
        </w:rPr>
        <w:t xml:space="preserve"> </w:t>
      </w:r>
      <w:r w:rsidR="009A0466" w:rsidRPr="009A0466">
        <w:rPr>
          <w:rStyle w:val="Char4"/>
          <w:rFonts w:hint="cs"/>
          <w:rtl/>
        </w:rPr>
        <w:t>دِيَٰرِكُمۡ</w:t>
      </w:r>
      <w:r w:rsidR="009A0466" w:rsidRPr="009A0466">
        <w:rPr>
          <w:rStyle w:val="Char4"/>
          <w:rtl/>
        </w:rPr>
        <w:t xml:space="preserve"> </w:t>
      </w:r>
      <w:r w:rsidR="009A0466" w:rsidRPr="009A0466">
        <w:rPr>
          <w:rStyle w:val="Char4"/>
          <w:rFonts w:hint="cs"/>
          <w:rtl/>
        </w:rPr>
        <w:t>أَن</w:t>
      </w:r>
      <w:r w:rsidR="009A0466" w:rsidRPr="009A0466">
        <w:rPr>
          <w:rStyle w:val="Char4"/>
          <w:rtl/>
        </w:rPr>
        <w:t xml:space="preserve"> </w:t>
      </w:r>
      <w:r w:rsidR="009A0466" w:rsidRPr="009A0466">
        <w:rPr>
          <w:rStyle w:val="Char4"/>
          <w:rFonts w:hint="cs"/>
          <w:rtl/>
        </w:rPr>
        <w:t>تَبَرُّوهُمۡ</w:t>
      </w:r>
      <w:r w:rsidR="009A0466" w:rsidRPr="009A0466">
        <w:rPr>
          <w:rStyle w:val="Char4"/>
          <w:rtl/>
        </w:rPr>
        <w:t xml:space="preserve"> </w:t>
      </w:r>
      <w:r w:rsidR="009A0466" w:rsidRPr="009A0466">
        <w:rPr>
          <w:rStyle w:val="Char4"/>
          <w:rFonts w:hint="cs"/>
          <w:rtl/>
        </w:rPr>
        <w:t>وَتُقۡسِطُوٓاْ</w:t>
      </w:r>
      <w:r w:rsidR="009A0466" w:rsidRPr="009A0466">
        <w:rPr>
          <w:rStyle w:val="Char4"/>
          <w:rtl/>
        </w:rPr>
        <w:t xml:space="preserve"> </w:t>
      </w:r>
      <w:r w:rsidR="009A0466" w:rsidRPr="009A0466">
        <w:rPr>
          <w:rStyle w:val="Char4"/>
          <w:rFonts w:hint="cs"/>
          <w:rtl/>
        </w:rPr>
        <w:t>إِلَيۡهِمۡۚ</w:t>
      </w:r>
      <w:r w:rsidR="009A0466" w:rsidRPr="009A0466">
        <w:rPr>
          <w:rStyle w:val="Char4"/>
          <w:rtl/>
        </w:rPr>
        <w:t xml:space="preserve"> </w:t>
      </w:r>
      <w:r w:rsidR="009A0466" w:rsidRPr="009A0466">
        <w:rPr>
          <w:rStyle w:val="Char4"/>
          <w:rFonts w:hint="cs"/>
          <w:rtl/>
        </w:rPr>
        <w:t>إِنَّ</w:t>
      </w:r>
      <w:r w:rsidR="009A0466" w:rsidRPr="009A0466">
        <w:rPr>
          <w:rStyle w:val="Char4"/>
          <w:rtl/>
        </w:rPr>
        <w:t xml:space="preserve"> </w:t>
      </w:r>
      <w:r w:rsidR="009A0466" w:rsidRPr="009A0466">
        <w:rPr>
          <w:rStyle w:val="Char4"/>
          <w:rFonts w:hint="cs"/>
          <w:rtl/>
        </w:rPr>
        <w:t>ٱللَّهَ</w:t>
      </w:r>
      <w:r w:rsidR="009A0466" w:rsidRPr="009A0466">
        <w:rPr>
          <w:rStyle w:val="Char4"/>
          <w:rtl/>
        </w:rPr>
        <w:t xml:space="preserve"> </w:t>
      </w:r>
      <w:r w:rsidR="009A0466" w:rsidRPr="009A0466">
        <w:rPr>
          <w:rStyle w:val="Char4"/>
          <w:rFonts w:hint="cs"/>
          <w:rtl/>
        </w:rPr>
        <w:t>يُحِبُّ</w:t>
      </w:r>
      <w:r w:rsidR="009A0466" w:rsidRPr="009A0466">
        <w:rPr>
          <w:rStyle w:val="Char4"/>
          <w:rtl/>
        </w:rPr>
        <w:t xml:space="preserve"> </w:t>
      </w:r>
      <w:r w:rsidR="009A0466" w:rsidRPr="009A0466">
        <w:rPr>
          <w:rStyle w:val="Char4"/>
          <w:rFonts w:hint="cs"/>
          <w:rtl/>
        </w:rPr>
        <w:t>ٱلۡمُقۡسِطِينَ</w:t>
      </w:r>
      <w:r w:rsidR="009A0466" w:rsidRPr="009A0466">
        <w:rPr>
          <w:rStyle w:val="Char4"/>
          <w:rtl/>
        </w:rPr>
        <w:t xml:space="preserve"> </w:t>
      </w:r>
      <w:r w:rsidR="009A0466" w:rsidRPr="009A0466">
        <w:rPr>
          <w:rStyle w:val="Char4"/>
          <w:rFonts w:hint="cs"/>
          <w:rtl/>
        </w:rPr>
        <w:t>٨</w:t>
      </w:r>
      <w:r w:rsidR="009A0466">
        <w:rPr>
          <w:rFonts w:ascii="KFGQPC Uthman Taha Naskh" w:cs="KFGQPC Uthman Taha Naskh" w:hint="cs"/>
          <w:sz w:val="28"/>
          <w:rtl/>
          <w:lang w:val="en-MY" w:eastAsia="en-MY"/>
        </w:rPr>
        <w:t>﴾</w:t>
      </w:r>
      <w:r w:rsidR="009A0466">
        <w:rPr>
          <w:rFonts w:ascii="KFGQPC Uthman Taha Naskh" w:cs="KFGQPC Uthman Taha Naskh"/>
          <w:sz w:val="28"/>
          <w:rtl/>
          <w:lang w:val="en-MY" w:eastAsia="en-MY"/>
        </w:rPr>
        <w:t xml:space="preserve"> [</w:t>
      </w:r>
      <w:r w:rsidR="009A0466">
        <w:rPr>
          <w:rFonts w:ascii="KFGQPC Uthman Taha Naskh" w:cs="KFGQPC Uthman Taha Naskh" w:hint="cs"/>
          <w:sz w:val="28"/>
          <w:rtl/>
          <w:lang w:val="en-MY" w:eastAsia="en-MY"/>
        </w:rPr>
        <w:t>الممتحنة</w:t>
      </w:r>
      <w:r w:rsidR="009A0466">
        <w:rPr>
          <w:rFonts w:ascii="KFGQPC Uthman Taha Naskh" w:cs="KFGQPC Uthman Taha Naskh"/>
          <w:sz w:val="28"/>
          <w:rtl/>
          <w:lang w:val="en-MY" w:eastAsia="en-MY"/>
        </w:rPr>
        <w:t xml:space="preserve"> : </w:t>
      </w:r>
      <w:r w:rsidR="009A0466">
        <w:rPr>
          <w:rFonts w:ascii="KFGQPC Uthman Taha Naskh" w:cs="KFGQPC Uthman Taha Naskh" w:hint="cs"/>
          <w:sz w:val="28"/>
          <w:rtl/>
          <w:lang w:val="en-MY" w:eastAsia="en-MY"/>
        </w:rPr>
        <w:t>٨</w:t>
      </w:r>
      <w:r w:rsidR="009C0D84">
        <w:rPr>
          <w:rFonts w:ascii="KFGQPC Uthman Taha Naskh" w:cs="KFGQPC Uthman Taha Naskh"/>
          <w:sz w:val="28"/>
          <w:rtl/>
          <w:lang w:val="en-MY" w:eastAsia="en-MY"/>
        </w:rPr>
        <w:t>]،</w:t>
      </w:r>
      <w:r w:rsidRPr="00071EFE">
        <w:rPr>
          <w:rFonts w:cs="mylotus" w:hint="cs"/>
          <w:b/>
          <w:bCs/>
          <w:szCs w:val="27"/>
          <w:rtl/>
        </w:rPr>
        <w:t xml:space="preserve"> </w:t>
      </w:r>
      <w:r w:rsidRPr="00071EFE">
        <w:rPr>
          <w:rFonts w:cs="mylotus" w:hint="cs"/>
          <w:szCs w:val="27"/>
          <w:rtl/>
        </w:rPr>
        <w:t>كما أن الإسلام لا يُجيز محاربة الذين صالحوا المسلمين ولم يعينوا الكفار في حربهم ضد المسلمين (النساء: 90).</w:t>
      </w:r>
    </w:p>
    <w:p w:rsidR="00281393" w:rsidRPr="00071EFE" w:rsidRDefault="00281393" w:rsidP="000E4514">
      <w:pPr>
        <w:widowControl w:val="0"/>
        <w:spacing w:line="228" w:lineRule="auto"/>
        <w:ind w:firstLine="284"/>
        <w:jc w:val="both"/>
        <w:rPr>
          <w:rFonts w:cs="mylotus" w:hint="cs"/>
          <w:szCs w:val="27"/>
          <w:rtl/>
          <w:lang w:bidi="ar-SY"/>
        </w:rPr>
      </w:pPr>
      <w:r w:rsidRPr="00071EFE">
        <w:rPr>
          <w:rFonts w:cs="mylotus" w:hint="cs"/>
          <w:szCs w:val="27"/>
          <w:rtl/>
        </w:rPr>
        <w:t xml:space="preserve">حقاً لقد ظَلَمَتْ هذه الروايات الإسلام. نسأل الله تعالى أن يحفظ المسلمين من شرّ أمثال هذه الروايات. آمين يا ربَّ العالمين. </w:t>
      </w:r>
    </w:p>
    <w:p w:rsidR="00281393" w:rsidRPr="00071EFE" w:rsidRDefault="00281393" w:rsidP="000E4514">
      <w:pPr>
        <w:widowControl w:val="0"/>
        <w:spacing w:line="228" w:lineRule="auto"/>
        <w:ind w:firstLine="284"/>
        <w:jc w:val="both"/>
        <w:rPr>
          <w:rFonts w:cs="mylotus" w:hint="cs"/>
          <w:szCs w:val="27"/>
          <w:rtl/>
        </w:rPr>
      </w:pPr>
      <w:r w:rsidRPr="00071EFE">
        <w:rPr>
          <w:rFonts w:cs="mylotus" w:hint="cs"/>
          <w:szCs w:val="27"/>
          <w:rtl/>
          <w:lang w:bidi="ar-SY"/>
        </w:rPr>
        <w:t>والحديث 211 أيضاً يقول: "</w:t>
      </w:r>
      <w:r w:rsidRPr="009A0466">
        <w:rPr>
          <w:rFonts w:cs="KFGQPC Uthman Taha Naskh"/>
          <w:szCs w:val="27"/>
          <w:rtl/>
          <w:lang w:bidi="ar-SY"/>
        </w:rPr>
        <w:t xml:space="preserve">وَجَدْنَا فِي كِتَابِ عَلِيٍّ </w:t>
      </w:r>
      <w:r w:rsidRPr="009A0466">
        <w:rPr>
          <w:rFonts w:cs="KFGQPC Uthman Taha Naskh" w:hint="cs"/>
          <w:szCs w:val="27"/>
          <w:rtl/>
          <w:lang w:bidi="ar-SY"/>
        </w:rPr>
        <w:t>(ع)</w:t>
      </w:r>
      <w:r w:rsidRPr="009A0466">
        <w:rPr>
          <w:rFonts w:cs="KFGQPC Uthman Taha Naskh"/>
          <w:szCs w:val="27"/>
          <w:rtl/>
          <w:lang w:bidi="ar-SY"/>
        </w:rPr>
        <w:t xml:space="preserve"> إِنَّ الْأَرْضَ لِـلَّهِ يُورِثُها مَنْ يَشاءُ مِنْ عِبادِهِ وَالْعاقِبَةُ لِلْمُتَّقِينَ فَمَنْ أَخَذَ أَرْضاً مِنَ الْمُسْلِمِينَ فَعَمَرَهَا فَلْيُؤَدِّ خَرَاجَهَا إِلَى الْإِمَامِ مِنْ أَهْلِ بَيْتِي وَلَهُ مَا أَكَلَ مِنْهَا حَتَّى يَظْهَرَ الْقَائِمُ </w:t>
      </w:r>
      <w:r w:rsidRPr="009A0466">
        <w:rPr>
          <w:rFonts w:cs="KFGQPC Uthman Taha Naskh" w:hint="cs"/>
          <w:szCs w:val="27"/>
          <w:rtl/>
          <w:lang w:bidi="ar-SY"/>
        </w:rPr>
        <w:t>(ع)</w:t>
      </w:r>
      <w:r w:rsidRPr="009A0466">
        <w:rPr>
          <w:rFonts w:cs="KFGQPC Uthman Taha Naskh"/>
          <w:szCs w:val="27"/>
          <w:rtl/>
          <w:lang w:bidi="ar-SY"/>
        </w:rPr>
        <w:t xml:space="preserve"> مِنْ أَهْلِ بَيْتِي بِالسَّيْفِ فَيَحْوِيهَا وَيُخْرِجُهُمْ عَنْهَا كَمَا حَوَاهَا رَسُولُ اللهِ </w:t>
      </w:r>
      <w:r w:rsidRPr="009A0466">
        <w:rPr>
          <w:rFonts w:ascii="Abo-thar" w:hAnsi="Abo-thar" w:cs="KFGQPC Uthman Taha Naskh"/>
          <w:sz w:val="30"/>
          <w:szCs w:val="27"/>
          <w:lang w:bidi="fa-IR"/>
        </w:rPr>
        <w:t></w:t>
      </w:r>
      <w:r w:rsidRPr="009A0466">
        <w:rPr>
          <w:rFonts w:cs="KFGQPC Uthman Taha Naskh"/>
          <w:szCs w:val="27"/>
          <w:rtl/>
          <w:lang w:bidi="ar-SY"/>
        </w:rPr>
        <w:t xml:space="preserve"> إِلَّا مَا كَانَ فِي أَيْدِي شِيعَتِنَا فَإِنَّهُ يُقَاطِعُهُمْ عَلَى مَا فِي أَيْدِيهِمْ وَيَتْرُكُ الْأَرْضَ فِي أَيْدِيهِمْ</w:t>
      </w:r>
      <w:r w:rsidRPr="00071EFE">
        <w:rPr>
          <w:rFonts w:cs="mylotus" w:hint="cs"/>
          <w:szCs w:val="27"/>
          <w:rtl/>
          <w:lang w:bidi="ar-SY"/>
        </w:rPr>
        <w:t>"!</w:t>
      </w:r>
      <w:r w:rsidRPr="00071EFE">
        <w:rPr>
          <w:rFonts w:cs="mylotus"/>
          <w:szCs w:val="27"/>
          <w:rtl/>
          <w:lang w:bidi="ar-SY"/>
        </w:rPr>
        <w:t xml:space="preserve"> </w:t>
      </w:r>
    </w:p>
    <w:p w:rsidR="00281393" w:rsidRPr="000E4514" w:rsidRDefault="00281393" w:rsidP="000E4514">
      <w:pPr>
        <w:pStyle w:val="BodyTextIndent2"/>
        <w:widowControl w:val="0"/>
        <w:rPr>
          <w:rFonts w:ascii="Times New Roman" w:hAnsi="Times New Roman" w:hint="cs"/>
          <w:sz w:val="24"/>
          <w:rtl/>
        </w:rPr>
      </w:pPr>
      <w:r w:rsidRPr="000E4514">
        <w:rPr>
          <w:rFonts w:ascii="Times New Roman" w:hAnsi="Times New Roman" w:hint="cs"/>
          <w:sz w:val="24"/>
          <w:rtl/>
        </w:rPr>
        <w:t>يبدو أن الراوي يريد القول: إن المهدي لم يكن مُتَّبِعاً لأحكام الإسلام وتشريعاته!!</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 xml:space="preserve">الحديث </w:t>
      </w:r>
      <w:r w:rsidR="00281393" w:rsidRPr="00071EFE">
        <w:rPr>
          <w:rFonts w:cs="mylotus"/>
          <w:b/>
          <w:bCs/>
          <w:szCs w:val="27"/>
          <w:rtl/>
          <w:lang w:bidi="ar-SY"/>
        </w:rPr>
        <w:t>171</w:t>
      </w:r>
      <w:r w:rsidR="00281393" w:rsidRPr="00071EFE">
        <w:rPr>
          <w:rFonts w:cs="mylotus"/>
          <w:szCs w:val="27"/>
          <w:rtl/>
          <w:lang w:bidi="ar-SY"/>
        </w:rPr>
        <w:t xml:space="preserve">- </w:t>
      </w:r>
      <w:r w:rsidR="00281393" w:rsidRPr="00071EFE">
        <w:rPr>
          <w:rFonts w:cs="mylotus" w:hint="cs"/>
          <w:szCs w:val="27"/>
          <w:rtl/>
          <w:lang w:bidi="ar-SY"/>
        </w:rPr>
        <w:t>يقول: إن المهدي سيقوم بإصلاح المساجد التي فيها تصاوير، وأن الإمام الباقر نفسه (ع)</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426"/>
      </w:r>
      <w:r w:rsidR="00281393" w:rsidRPr="00B21426">
        <w:rPr>
          <w:rFonts w:cs="Arabic11 BT"/>
          <w:szCs w:val="27"/>
          <w:vertAlign w:val="superscript"/>
          <w:rtl/>
          <w:lang w:bidi="ar-SY"/>
        </w:rPr>
        <w:t>)</w:t>
      </w:r>
      <w:r w:rsidR="00281393" w:rsidRPr="00071EFE">
        <w:rPr>
          <w:rFonts w:cs="mylotus" w:hint="cs"/>
          <w:szCs w:val="27"/>
          <w:rtl/>
          <w:lang w:bidi="ar-SY"/>
        </w:rPr>
        <w:t xml:space="preserve"> سُئِلَ </w:t>
      </w:r>
      <w:r w:rsidR="00281393" w:rsidRPr="00071EFE">
        <w:rPr>
          <w:rFonts w:cs="mylotus"/>
          <w:szCs w:val="27"/>
          <w:rtl/>
          <w:lang w:bidi="ar-SY"/>
        </w:rPr>
        <w:t>عَنِ الصَّلَاةِ فِي الْ</w:t>
      </w:r>
      <w:r w:rsidR="001D41F5">
        <w:rPr>
          <w:rFonts w:cs="mylotus" w:hint="cs"/>
          <w:szCs w:val="27"/>
          <w:rtl/>
          <w:lang w:bidi="ar-SY"/>
        </w:rPr>
        <w:t>ـ</w:t>
      </w:r>
      <w:r w:rsidR="00281393" w:rsidRPr="00071EFE">
        <w:rPr>
          <w:rFonts w:cs="mylotus"/>
          <w:szCs w:val="27"/>
          <w:rtl/>
          <w:lang w:bidi="ar-SY"/>
        </w:rPr>
        <w:t>مَسَاجِدِ الْ</w:t>
      </w:r>
      <w:r w:rsidR="001D41F5">
        <w:rPr>
          <w:rFonts w:cs="mylotus" w:hint="cs"/>
          <w:szCs w:val="27"/>
          <w:rtl/>
          <w:lang w:bidi="ar-SY"/>
        </w:rPr>
        <w:t>ـ</w:t>
      </w:r>
      <w:r w:rsidR="00281393" w:rsidRPr="00071EFE">
        <w:rPr>
          <w:rFonts w:cs="mylotus"/>
          <w:szCs w:val="27"/>
          <w:rtl/>
          <w:lang w:bidi="ar-SY"/>
        </w:rPr>
        <w:t>مُصَوَّرَةِ فَقَالَ</w:t>
      </w:r>
      <w:r w:rsidR="00281393" w:rsidRPr="00071EFE">
        <w:rPr>
          <w:rFonts w:cs="mylotus" w:hint="cs"/>
          <w:szCs w:val="27"/>
          <w:rtl/>
          <w:lang w:bidi="ar-SY"/>
        </w:rPr>
        <w:t>:</w:t>
      </w:r>
      <w:r w:rsidR="00281393" w:rsidRPr="00071EFE">
        <w:rPr>
          <w:rFonts w:cs="mylotus"/>
          <w:szCs w:val="27"/>
          <w:rtl/>
          <w:lang w:bidi="ar-SY"/>
        </w:rPr>
        <w:t xml:space="preserve"> </w:t>
      </w:r>
      <w:r w:rsidR="00281393" w:rsidRPr="00071EFE">
        <w:rPr>
          <w:rFonts w:cs="mylotus" w:hint="cs"/>
          <w:szCs w:val="27"/>
          <w:rtl/>
          <w:lang w:bidi="ar-SY"/>
        </w:rPr>
        <w:t>"</w:t>
      </w:r>
      <w:r w:rsidR="00281393" w:rsidRPr="00071EFE">
        <w:rPr>
          <w:rFonts w:cs="mylotus"/>
          <w:szCs w:val="27"/>
          <w:rtl/>
          <w:lang w:bidi="ar-SY"/>
        </w:rPr>
        <w:t>أَكْرَهُ ذَلِكَ</w:t>
      </w:r>
      <w:r w:rsidR="00281393" w:rsidRPr="00071EFE">
        <w:rPr>
          <w:rFonts w:cs="mylotus" w:hint="cs"/>
          <w:szCs w:val="27"/>
          <w:rtl/>
          <w:lang w:bidi="ar-SY"/>
        </w:rPr>
        <w:t>". هذا في حين أنه بعد ثورة عام 57</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427"/>
      </w:r>
      <w:r w:rsidR="00281393" w:rsidRPr="00B21426">
        <w:rPr>
          <w:rFonts w:cs="Arabic11 BT"/>
          <w:szCs w:val="27"/>
          <w:vertAlign w:val="superscript"/>
          <w:rtl/>
          <w:lang w:bidi="ar-SY"/>
        </w:rPr>
        <w:t>)</w:t>
      </w:r>
      <w:r w:rsidR="00281393" w:rsidRPr="00071EFE">
        <w:rPr>
          <w:rFonts w:cs="mylotus" w:hint="cs"/>
          <w:szCs w:val="27"/>
          <w:rtl/>
          <w:lang w:bidi="ar-SY"/>
        </w:rPr>
        <w:t xml:space="preserve"> امتلأت مساجدنا بالصور المتنوِّعة في حين بلغت ادِّعاءات مسؤولي البلاد لدينا بشأن محبة الإسلام وإقامة أحكامه ومحبة المهدي، عنان السماء، ومع ذلك لم يظهر من ينهى عن هذا العمل!</w:t>
      </w:r>
    </w:p>
    <w:p w:rsidR="00281393" w:rsidRPr="00071EFE" w:rsidRDefault="00E21FB7" w:rsidP="008B6193">
      <w:pPr>
        <w:widowControl w:val="0"/>
        <w:spacing w:after="60" w:line="228" w:lineRule="auto"/>
        <w:ind w:firstLine="284"/>
        <w:jc w:val="both"/>
        <w:rPr>
          <w:rFonts w:cs="mylotu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 xml:space="preserve">الحديث </w:t>
      </w:r>
      <w:r w:rsidR="00281393" w:rsidRPr="00071EFE">
        <w:rPr>
          <w:rFonts w:cs="mylotus"/>
          <w:b/>
          <w:bCs/>
          <w:szCs w:val="27"/>
          <w:rtl/>
          <w:lang w:bidi="ar-SY"/>
        </w:rPr>
        <w:t>172</w:t>
      </w:r>
      <w:r w:rsidR="00281393" w:rsidRPr="00071EFE">
        <w:rPr>
          <w:rFonts w:cs="mylotus"/>
          <w:szCs w:val="27"/>
          <w:rtl/>
          <w:lang w:bidi="ar-SY"/>
        </w:rPr>
        <w:t xml:space="preserve">-  </w:t>
      </w:r>
      <w:r w:rsidR="00281393" w:rsidRPr="00071EFE">
        <w:rPr>
          <w:rFonts w:cs="mylotus" w:hint="cs"/>
          <w:szCs w:val="27"/>
          <w:rtl/>
          <w:lang w:bidi="ar-SY"/>
        </w:rPr>
        <w:t xml:space="preserve">ينسب إلى أمير المؤمنين علي </w:t>
      </w:r>
      <w:r w:rsidR="00281393" w:rsidRPr="00071EFE">
        <w:rPr>
          <w:rFonts w:ascii="Abo-thar" w:hAnsi="Abo-thar" w:cs="mylotus"/>
          <w:sz w:val="30"/>
          <w:szCs w:val="27"/>
          <w:lang w:bidi="ar-SY"/>
        </w:rPr>
        <w:t></w:t>
      </w:r>
      <w:r w:rsidR="00281393" w:rsidRPr="00071EFE">
        <w:rPr>
          <w:rFonts w:cs="mylotus" w:hint="cs"/>
          <w:szCs w:val="27"/>
          <w:rtl/>
          <w:lang w:bidi="ar-SY"/>
        </w:rPr>
        <w:t xml:space="preserve"> مدحه لمسجد الكوفة بقوله: "</w:t>
      </w:r>
      <w:r w:rsidR="00281393" w:rsidRPr="009A0466">
        <w:rPr>
          <w:rFonts w:cs="KFGQPC Uthman Taha Naskh"/>
          <w:b/>
          <w:bCs/>
          <w:szCs w:val="27"/>
          <w:rtl/>
          <w:lang w:bidi="ar-SY"/>
        </w:rPr>
        <w:t>فِي وَسَطِهِ عَيْنٌ مِنْ دُهْنٍ</w:t>
      </w:r>
      <w:r w:rsidR="00281393" w:rsidRPr="009A0466">
        <w:rPr>
          <w:rFonts w:cs="KFGQPC Uthman Taha Naskh"/>
          <w:szCs w:val="27"/>
          <w:rtl/>
          <w:lang w:bidi="ar-SY"/>
        </w:rPr>
        <w:t xml:space="preserve"> </w:t>
      </w:r>
      <w:r w:rsidR="00281393" w:rsidRPr="009A0466">
        <w:rPr>
          <w:rFonts w:cs="KFGQPC Uthman Taha Naskh" w:hint="cs"/>
          <w:szCs w:val="27"/>
          <w:rtl/>
          <w:lang w:bidi="ar-SY"/>
        </w:rPr>
        <w:t xml:space="preserve">[أيُّ سَمْنٍ أو أيُّ زيتٍ هذا ؟!] </w:t>
      </w:r>
      <w:r w:rsidR="00281393" w:rsidRPr="009A0466">
        <w:rPr>
          <w:rFonts w:cs="KFGQPC Uthman Taha Naskh"/>
          <w:b/>
          <w:bCs/>
          <w:szCs w:val="27"/>
          <w:rtl/>
          <w:lang w:bidi="ar-SY"/>
        </w:rPr>
        <w:t>وَعَيْنٌ مِنْ لَبَنٍ وَعَيْنٌ مِنْ مَاءٍ شَرَابٍ لِلْمُؤْمِنِينَ وَعَيْنٌ مِنْ مَاءٍ طَهُورٍ لِلْمُؤْمِنِينَ</w:t>
      </w:r>
      <w:r w:rsidR="00281393" w:rsidRPr="00071EFE">
        <w:rPr>
          <w:rFonts w:cs="mylotus" w:hint="cs"/>
          <w:szCs w:val="27"/>
          <w:rtl/>
          <w:lang w:bidi="ar-SY"/>
        </w:rPr>
        <w:t>"!! ونسأل: هل هذه هي العلوم التي يتفاخر بها أنصار المهدي؟!</w:t>
      </w:r>
    </w:p>
    <w:p w:rsidR="00281393" w:rsidRPr="00071EFE" w:rsidRDefault="00E21FB7" w:rsidP="00071EFE">
      <w:pPr>
        <w:widowControl w:val="0"/>
        <w:spacing w:after="60" w:line="228" w:lineRule="auto"/>
        <w:ind w:firstLine="284"/>
        <w:jc w:val="both"/>
        <w:rPr>
          <w:rFonts w:cs="mylotus"/>
          <w:szCs w:val="27"/>
          <w:rtl/>
          <w:lang w:bidi="ar-SY"/>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الحديث 177</w:t>
      </w:r>
      <w:r w:rsidR="00281393" w:rsidRPr="00071EFE">
        <w:rPr>
          <w:rFonts w:cs="mylotus" w:hint="cs"/>
          <w:szCs w:val="27"/>
          <w:rtl/>
          <w:lang w:bidi="ar-SY"/>
        </w:rPr>
        <w:t xml:space="preserve"> - هذا الحديث يُكذِّب جميع الأحاديث الأخرى التي تقول إن  المهدي يجعل جميع الناس مسلمين وأنه لا يبقى إنسانٌ غير مسلم على وجه الأرض! </w:t>
      </w:r>
    </w:p>
    <w:p w:rsidR="00281393" w:rsidRPr="00071EFE" w:rsidRDefault="00E21FB7" w:rsidP="00071EFE">
      <w:pPr>
        <w:widowControl w:val="0"/>
        <w:spacing w:after="60" w:line="228" w:lineRule="auto"/>
        <w:ind w:firstLine="284"/>
        <w:jc w:val="both"/>
        <w:rPr>
          <w:rFonts w:cs="mylotu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D7262E">
        <w:rPr>
          <w:rFonts w:cs="mylotus" w:hint="cs"/>
          <w:b/>
          <w:bCs/>
          <w:szCs w:val="27"/>
          <w:rtl/>
          <w:lang w:bidi="ar-SY"/>
        </w:rPr>
        <w:t>الحديث 180</w:t>
      </w:r>
      <w:r w:rsidR="00281393" w:rsidRPr="00D7262E">
        <w:rPr>
          <w:rFonts w:cs="mylotus" w:hint="cs"/>
          <w:szCs w:val="27"/>
          <w:rtl/>
          <w:lang w:bidi="ar-SY"/>
        </w:rPr>
        <w:t xml:space="preserve"> - راجعوا الباب الخامس في الكتاب الحاضر، الآية رقم 5</w:t>
      </w:r>
      <w:r w:rsidR="0065086F" w:rsidRPr="00D7262E">
        <w:rPr>
          <w:rFonts w:cs="mylotus" w:hint="cs"/>
          <w:szCs w:val="27"/>
          <w:rtl/>
          <w:lang w:bidi="ar-SY"/>
        </w:rPr>
        <w:t>، ص</w:t>
      </w:r>
      <w:r w:rsidR="0065086F" w:rsidRPr="00D7262E">
        <w:rPr>
          <w:rFonts w:cs="mylotus"/>
          <w:szCs w:val="27"/>
          <w:rtl/>
          <w:lang w:bidi="ar-SY"/>
        </w:rPr>
        <w:fldChar w:fldCharType="begin"/>
      </w:r>
      <w:r w:rsidR="0065086F" w:rsidRPr="00D7262E">
        <w:rPr>
          <w:rFonts w:cs="mylotus"/>
          <w:szCs w:val="27"/>
          <w:rtl/>
          <w:lang w:bidi="ar-SY"/>
        </w:rPr>
        <w:instrText xml:space="preserve"> </w:instrText>
      </w:r>
      <w:r w:rsidR="0065086F" w:rsidRPr="00D7262E">
        <w:rPr>
          <w:rFonts w:cs="mylotus" w:hint="cs"/>
          <w:szCs w:val="27"/>
          <w:lang w:bidi="ar-SY"/>
        </w:rPr>
        <w:instrText>PAGEREF</w:instrText>
      </w:r>
      <w:r w:rsidR="0065086F" w:rsidRPr="00D7262E">
        <w:rPr>
          <w:rFonts w:cs="mylotus" w:hint="cs"/>
          <w:szCs w:val="27"/>
          <w:rtl/>
          <w:lang w:bidi="ar-SY"/>
        </w:rPr>
        <w:instrText xml:space="preserve"> _</w:instrText>
      </w:r>
      <w:r w:rsidR="0065086F" w:rsidRPr="00D7262E">
        <w:rPr>
          <w:rFonts w:cs="mylotus" w:hint="cs"/>
          <w:szCs w:val="27"/>
          <w:lang w:bidi="ar-SY"/>
        </w:rPr>
        <w:instrText>Ref366530761 \h</w:instrText>
      </w:r>
      <w:r w:rsidR="0065086F" w:rsidRPr="00D7262E">
        <w:rPr>
          <w:rFonts w:cs="mylotus"/>
          <w:szCs w:val="27"/>
          <w:rtl/>
          <w:lang w:bidi="ar-SY"/>
        </w:rPr>
        <w:instrText xml:space="preserve"> </w:instrText>
      </w:r>
      <w:r w:rsidR="0065086F" w:rsidRPr="00D7262E">
        <w:rPr>
          <w:rFonts w:cs="mylotus"/>
          <w:szCs w:val="27"/>
          <w:rtl/>
          <w:lang w:bidi="ar-SY"/>
        </w:rPr>
      </w:r>
      <w:r w:rsidR="0065086F" w:rsidRPr="00D7262E">
        <w:rPr>
          <w:rFonts w:cs="mylotus"/>
          <w:szCs w:val="27"/>
          <w:rtl/>
          <w:lang w:bidi="ar-SY"/>
        </w:rPr>
        <w:fldChar w:fldCharType="separate"/>
      </w:r>
      <w:r w:rsidR="0090698E">
        <w:rPr>
          <w:rFonts w:cs="mylotus"/>
          <w:noProof/>
          <w:szCs w:val="27"/>
          <w:rtl/>
          <w:lang w:bidi="ar-SY"/>
        </w:rPr>
        <w:t>167</w:t>
      </w:r>
      <w:r w:rsidR="0065086F" w:rsidRPr="00D7262E">
        <w:rPr>
          <w:rFonts w:cs="mylotus"/>
          <w:szCs w:val="27"/>
          <w:rtl/>
          <w:lang w:bidi="ar-SY"/>
        </w:rPr>
        <w:fldChar w:fldCharType="end"/>
      </w:r>
      <w:r w:rsidR="00281393" w:rsidRPr="00071EFE">
        <w:rPr>
          <w:rFonts w:cs="mylotus" w:hint="cs"/>
          <w:szCs w:val="27"/>
          <w:rtl/>
          <w:lang w:bidi="ar-SY"/>
        </w:rPr>
        <w:t>.</w:t>
      </w:r>
    </w:p>
    <w:p w:rsidR="00281393" w:rsidRPr="000E4514" w:rsidRDefault="00E21FB7" w:rsidP="00071EFE">
      <w:pPr>
        <w:widowControl w:val="0"/>
        <w:spacing w:after="60" w:line="228" w:lineRule="auto"/>
        <w:ind w:firstLine="284"/>
        <w:jc w:val="both"/>
        <w:rPr>
          <w:rFonts w:cs="mylotus"/>
          <w:spacing w:val="-4"/>
          <w:szCs w:val="27"/>
          <w:rtl/>
        </w:rPr>
      </w:pPr>
      <w:r w:rsidRPr="000E4514">
        <w:rPr>
          <w:rFonts w:ascii="AGA Arabesque" w:hAnsi="AGA Arabesque" w:cs="mylotus"/>
          <w:spacing w:val="-4"/>
          <w:sz w:val="20"/>
          <w:szCs w:val="27"/>
          <w:lang w:bidi="ar-SY"/>
        </w:rPr>
        <w:t></w:t>
      </w:r>
      <w:r w:rsidR="00281393" w:rsidRPr="000E4514">
        <w:rPr>
          <w:rFonts w:cs="mylotus" w:hint="cs"/>
          <w:spacing w:val="-4"/>
          <w:szCs w:val="27"/>
          <w:rtl/>
          <w:lang w:bidi="ar-SY"/>
        </w:rPr>
        <w:t xml:space="preserve"> </w:t>
      </w:r>
      <w:r w:rsidR="00281393" w:rsidRPr="000E4514">
        <w:rPr>
          <w:rFonts w:cs="mylotus" w:hint="cs"/>
          <w:b/>
          <w:bCs/>
          <w:spacing w:val="-4"/>
          <w:szCs w:val="27"/>
          <w:rtl/>
          <w:lang w:bidi="ar-SY"/>
        </w:rPr>
        <w:t>الأحاديث 183 إلى 189</w:t>
      </w:r>
      <w:r w:rsidR="00281393" w:rsidRPr="000E4514">
        <w:rPr>
          <w:rFonts w:cs="mylotus" w:hint="cs"/>
          <w:spacing w:val="-4"/>
          <w:szCs w:val="27"/>
          <w:rtl/>
          <w:lang w:bidi="ar-SY"/>
        </w:rPr>
        <w:t>- حول هذه الأحاديث ينبغي مراجعة التحرير الثاني لكتاب «</w:t>
      </w:r>
      <w:r w:rsidR="00281393" w:rsidRPr="000E4514">
        <w:rPr>
          <w:rFonts w:cs="mylotus" w:hint="cs"/>
          <w:b/>
          <w:bCs/>
          <w:spacing w:val="-4"/>
          <w:szCs w:val="27"/>
          <w:rtl/>
          <w:lang w:bidi="ar-SY"/>
        </w:rPr>
        <w:t>عرض أخبار الأصول على القرآن والعقول</w:t>
      </w:r>
      <w:r w:rsidR="00281393" w:rsidRPr="000E4514">
        <w:rPr>
          <w:rFonts w:cs="mylotus" w:hint="cs"/>
          <w:spacing w:val="-4"/>
          <w:szCs w:val="27"/>
          <w:rtl/>
          <w:lang w:bidi="ar-SY"/>
        </w:rPr>
        <w:t>»، وكتاب «</w:t>
      </w:r>
      <w:r w:rsidR="00281393" w:rsidRPr="000E4514">
        <w:rPr>
          <w:rFonts w:cs="mylotus" w:hint="cs"/>
          <w:b/>
          <w:bCs/>
          <w:spacing w:val="-4"/>
          <w:szCs w:val="27"/>
          <w:rtl/>
          <w:lang w:bidi="ar-SY"/>
        </w:rPr>
        <w:t>شاهراه اتِّحاد</w:t>
      </w:r>
      <w:r w:rsidR="00281393" w:rsidRPr="000E4514">
        <w:rPr>
          <w:rFonts w:cs="mylotus" w:hint="cs"/>
          <w:spacing w:val="-4"/>
          <w:szCs w:val="27"/>
          <w:rtl/>
          <w:lang w:bidi="ar-SY"/>
        </w:rPr>
        <w:t>» (طريق الاتِّحاد) للمرحوم قلمداران.</w:t>
      </w:r>
    </w:p>
    <w:p w:rsidR="00281393" w:rsidRPr="00071EFE" w:rsidRDefault="00E21FB7" w:rsidP="00071EFE">
      <w:pPr>
        <w:widowControl w:val="0"/>
        <w:spacing w:after="60" w:line="228" w:lineRule="auto"/>
        <w:ind w:firstLine="284"/>
        <w:jc w:val="both"/>
        <w:rPr>
          <w:rFonts w:cs="mylotu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الحديث 197</w:t>
      </w:r>
      <w:r w:rsidR="00281393" w:rsidRPr="00071EFE">
        <w:rPr>
          <w:rFonts w:cs="mylotus" w:hint="cs"/>
          <w:szCs w:val="27"/>
          <w:rtl/>
          <w:lang w:bidi="ar-SY"/>
        </w:rPr>
        <w:t>- يدَّعي أنه "</w:t>
      </w:r>
      <w:r w:rsidR="00281393" w:rsidRPr="009A0466">
        <w:rPr>
          <w:rFonts w:cs="KFGQPC Uthman Taha Naskh"/>
          <w:b/>
          <w:bCs/>
          <w:szCs w:val="27"/>
          <w:rtl/>
          <w:lang w:bidi="ar-SY"/>
        </w:rPr>
        <w:t xml:space="preserve">إِذَا قَامَ الْقَائِمُ وَدَخَلَ الْكُوفَةَ لَمْ يَبْقَ مُؤْمِنٌ </w:t>
      </w:r>
      <w:r w:rsidR="00281393" w:rsidRPr="009A0466">
        <w:rPr>
          <w:rFonts w:cs="KFGQPC Uthman Taha Naskh" w:hint="cs"/>
          <w:szCs w:val="27"/>
          <w:rtl/>
          <w:lang w:bidi="ar-SY"/>
        </w:rPr>
        <w:t xml:space="preserve">[وليَقُل الشيعة] </w:t>
      </w:r>
      <w:r w:rsidR="00281393" w:rsidRPr="009A0466">
        <w:rPr>
          <w:rFonts w:cs="KFGQPC Uthman Taha Naskh"/>
          <w:b/>
          <w:bCs/>
          <w:szCs w:val="27"/>
          <w:rtl/>
          <w:lang w:bidi="ar-SY"/>
        </w:rPr>
        <w:t>إِلَّا وَهُوَ بِهَا</w:t>
      </w:r>
      <w:r w:rsidR="00281393" w:rsidRPr="00071EFE">
        <w:rPr>
          <w:rFonts w:cs="mylotus" w:hint="cs"/>
          <w:szCs w:val="27"/>
          <w:rtl/>
          <w:lang w:bidi="ar-SY"/>
        </w:rPr>
        <w:t>"!! يُعْلَم من هذا الحديث أن الشيعة كانوا أقلِّيَّةً ضئيلةً جداً بين المسلمين في ذلك الوقت، وإلا فاليوم لا يمكن حصول هذا الأمر المذكور في هذا الحديث، إذْ لا يمكن للكوفة أن تتسع لجميع الشيعة في العالم!! والأمر ذاته ينطبق على الحديثين 198 و199.</w:t>
      </w:r>
    </w:p>
    <w:p w:rsidR="00281393" w:rsidRPr="005829F2" w:rsidRDefault="00E21FB7" w:rsidP="00071EFE">
      <w:pPr>
        <w:widowControl w:val="0"/>
        <w:spacing w:after="60" w:line="228" w:lineRule="auto"/>
        <w:ind w:firstLine="284"/>
        <w:jc w:val="both"/>
        <w:rPr>
          <w:rFonts w:cs="mylotus"/>
          <w:spacing w:val="-4"/>
          <w:szCs w:val="27"/>
          <w:rtl/>
        </w:rPr>
      </w:pPr>
      <w:r w:rsidRPr="005829F2">
        <w:rPr>
          <w:rFonts w:ascii="AGA Arabesque" w:hAnsi="AGA Arabesque" w:cs="mylotus"/>
          <w:spacing w:val="-4"/>
          <w:sz w:val="20"/>
          <w:szCs w:val="27"/>
          <w:lang w:bidi="ar-SY"/>
        </w:rPr>
        <w:t></w:t>
      </w:r>
      <w:r w:rsidR="00281393" w:rsidRPr="005829F2">
        <w:rPr>
          <w:rFonts w:cs="mylotus" w:hint="cs"/>
          <w:spacing w:val="-4"/>
          <w:szCs w:val="27"/>
          <w:rtl/>
          <w:lang w:bidi="ar-SY"/>
        </w:rPr>
        <w:t xml:space="preserve"> </w:t>
      </w:r>
      <w:r w:rsidR="00281393" w:rsidRPr="005829F2">
        <w:rPr>
          <w:rFonts w:cs="mylotus" w:hint="cs"/>
          <w:b/>
          <w:bCs/>
          <w:spacing w:val="-4"/>
          <w:szCs w:val="27"/>
          <w:rtl/>
          <w:lang w:bidi="ar-SY"/>
        </w:rPr>
        <w:t>الحديثان 200 و</w:t>
      </w:r>
      <w:r w:rsidR="008B6193" w:rsidRPr="005829F2">
        <w:rPr>
          <w:rFonts w:cs="mylotus" w:hint="cs"/>
          <w:b/>
          <w:bCs/>
          <w:spacing w:val="-4"/>
          <w:szCs w:val="27"/>
          <w:rtl/>
          <w:lang w:bidi="ar-SY"/>
        </w:rPr>
        <w:t xml:space="preserve"> </w:t>
      </w:r>
      <w:r w:rsidR="00281393" w:rsidRPr="005829F2">
        <w:rPr>
          <w:rFonts w:cs="mylotus" w:hint="cs"/>
          <w:b/>
          <w:bCs/>
          <w:spacing w:val="-4"/>
          <w:szCs w:val="27"/>
          <w:rtl/>
          <w:lang w:bidi="ar-SY"/>
        </w:rPr>
        <w:t>201</w:t>
      </w:r>
      <w:r w:rsidR="00281393" w:rsidRPr="005829F2">
        <w:rPr>
          <w:rFonts w:cs="mylotus" w:hint="cs"/>
          <w:spacing w:val="-4"/>
          <w:szCs w:val="27"/>
          <w:rtl/>
          <w:lang w:bidi="ar-SY"/>
        </w:rPr>
        <w:t xml:space="preserve"> - يقولان إن أول عملٍ يبدأ به القائم هو إخراج الشيخين </w:t>
      </w:r>
      <w:r w:rsidR="00281393" w:rsidRPr="005829F2">
        <w:rPr>
          <w:rFonts w:cs="mylotus"/>
          <w:spacing w:val="-4"/>
          <w:szCs w:val="27"/>
          <w:rtl/>
          <w:lang w:bidi="ar-SY"/>
        </w:rPr>
        <w:t>رَطْبَيْنِ غَضَّيْنِ فَيُحْرِقُهُمَا وَيُذْرِيهِمَا فِي الرِّيحِ</w:t>
      </w:r>
      <w:r w:rsidR="00281393" w:rsidRPr="005829F2">
        <w:rPr>
          <w:rFonts w:cs="mylotus" w:hint="cs"/>
          <w:spacing w:val="-4"/>
          <w:szCs w:val="27"/>
          <w:rtl/>
          <w:lang w:bidi="ar-SY"/>
        </w:rPr>
        <w:t xml:space="preserve"> (مشابهٌ لما كان يفعله الشاه إسماعيل الصفوي!!) في حين أن نبش القبر ليس جائزاً في الإسلام! وينبغي أن نسأل واضعي أمثال هذه الروايات: هل تعتقدون أن جثمانَي الشيخين لا يزالان </w:t>
      </w:r>
      <w:r w:rsidR="00281393" w:rsidRPr="005829F2">
        <w:rPr>
          <w:rFonts w:cs="mylotus"/>
          <w:spacing w:val="-4"/>
          <w:szCs w:val="27"/>
          <w:rtl/>
          <w:lang w:bidi="ar-SY"/>
        </w:rPr>
        <w:t>رَطْبَيْنِ غَضَّيْنِ</w:t>
      </w:r>
      <w:r w:rsidR="00281393" w:rsidRPr="005829F2">
        <w:rPr>
          <w:rFonts w:cs="mylotus" w:hint="cs"/>
          <w:spacing w:val="-4"/>
          <w:szCs w:val="27"/>
          <w:rtl/>
          <w:lang w:bidi="ar-SY"/>
        </w:rPr>
        <w:t xml:space="preserve"> في قبرهما حتى اليوم بحيث يُمكن حرقهما؟!! </w:t>
      </w:r>
      <w:r w:rsidR="00281393" w:rsidRPr="005829F2">
        <w:rPr>
          <w:rFonts w:cs="mylotus"/>
          <w:b/>
          <w:bCs/>
          <w:spacing w:val="-4"/>
          <w:szCs w:val="27"/>
          <w:rtl/>
          <w:lang w:bidi="ar-SY"/>
        </w:rPr>
        <w:t>أَفَلَا تَعْقِلُونَ</w:t>
      </w:r>
      <w:r w:rsidR="00281393" w:rsidRPr="005829F2">
        <w:rPr>
          <w:rFonts w:cs="mylotus" w:hint="cs"/>
          <w:spacing w:val="-4"/>
          <w:szCs w:val="27"/>
          <w:rtl/>
          <w:lang w:bidi="ar-SY"/>
        </w:rPr>
        <w:t>؟!</w:t>
      </w:r>
    </w:p>
    <w:p w:rsidR="00281393" w:rsidRPr="00071EFE" w:rsidRDefault="00E21FB7" w:rsidP="009A0466">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الحديث 202</w:t>
      </w:r>
      <w:r w:rsidR="00281393" w:rsidRPr="00071EFE">
        <w:rPr>
          <w:rFonts w:cs="mylotus" w:hint="cs"/>
          <w:szCs w:val="27"/>
          <w:rtl/>
          <w:lang w:bidi="ar-SY"/>
        </w:rPr>
        <w:t xml:space="preserve"> - يُثني على أصحاب القائم ويمدحهم، خلافاً لما جاء في الحديث رقم 49، ثم يقول: "</w:t>
      </w:r>
      <w:r w:rsidR="00281393" w:rsidRPr="009A0466">
        <w:rPr>
          <w:rFonts w:cs="KFGQPC Uthman Taha Naskh"/>
          <w:b/>
          <w:bCs/>
          <w:szCs w:val="27"/>
          <w:rtl/>
          <w:lang w:bidi="ar-SY"/>
        </w:rPr>
        <w:t>وَقَدْ وَصَفَهُمُ اللهُ تَعَالَى بِالتَّوَسُّمِ فِي‏</w:t>
      </w:r>
      <w:r w:rsidR="00281393" w:rsidRPr="009A0466">
        <w:rPr>
          <w:rFonts w:cs="KFGQPC Uthman Taha Naskh" w:hint="cs"/>
          <w:b/>
          <w:bCs/>
          <w:szCs w:val="27"/>
          <w:rtl/>
          <w:lang w:bidi="ar-SY"/>
        </w:rPr>
        <w:t xml:space="preserve"> </w:t>
      </w:r>
      <w:r w:rsidR="00281393" w:rsidRPr="009A0466">
        <w:rPr>
          <w:rFonts w:cs="KFGQPC Uthman Taha Naskh"/>
          <w:b/>
          <w:bCs/>
          <w:szCs w:val="27"/>
          <w:rtl/>
          <w:lang w:bidi="ar-SY"/>
        </w:rPr>
        <w:t xml:space="preserve">كِتَابِهِ الْعَزِيزِ بِقَوْلِهِ </w:t>
      </w:r>
      <w:r w:rsidR="009A0466">
        <w:rPr>
          <w:rFonts w:ascii="KFGQPC Uthman Taha Naskh" w:cs="KFGQPC Uthman Taha Naskh" w:hint="cs"/>
          <w:sz w:val="28"/>
          <w:rtl/>
          <w:lang w:val="en-MY" w:eastAsia="en-MY"/>
        </w:rPr>
        <w:t>﴿</w:t>
      </w:r>
      <w:r w:rsidR="009A0466" w:rsidRPr="009A0466">
        <w:rPr>
          <w:rStyle w:val="Char4"/>
          <w:rFonts w:hint="cs"/>
          <w:rtl/>
        </w:rPr>
        <w:t>إِنَّ</w:t>
      </w:r>
      <w:r w:rsidR="009A0466" w:rsidRPr="009A0466">
        <w:rPr>
          <w:rStyle w:val="Char4"/>
          <w:rtl/>
        </w:rPr>
        <w:t xml:space="preserve"> </w:t>
      </w:r>
      <w:r w:rsidR="009A0466" w:rsidRPr="009A0466">
        <w:rPr>
          <w:rStyle w:val="Char4"/>
          <w:rFonts w:hint="cs"/>
          <w:rtl/>
        </w:rPr>
        <w:t>فِي</w:t>
      </w:r>
      <w:r w:rsidR="009A0466" w:rsidRPr="009A0466">
        <w:rPr>
          <w:rStyle w:val="Char4"/>
          <w:rtl/>
        </w:rPr>
        <w:t xml:space="preserve"> </w:t>
      </w:r>
      <w:r w:rsidR="009A0466" w:rsidRPr="009A0466">
        <w:rPr>
          <w:rStyle w:val="Char4"/>
          <w:rFonts w:hint="cs"/>
          <w:rtl/>
        </w:rPr>
        <w:t>ذَٰلِكَ</w:t>
      </w:r>
      <w:r w:rsidR="009A0466" w:rsidRPr="009A0466">
        <w:rPr>
          <w:rStyle w:val="Char4"/>
          <w:rtl/>
        </w:rPr>
        <w:t xml:space="preserve"> </w:t>
      </w:r>
      <w:r w:rsidR="009A0466" w:rsidRPr="009A0466">
        <w:rPr>
          <w:rStyle w:val="Char4"/>
          <w:rFonts w:hint="cs"/>
          <w:rtl/>
        </w:rPr>
        <w:t>لَأٓيَٰتٖ</w:t>
      </w:r>
      <w:r w:rsidR="009A0466" w:rsidRPr="009A0466">
        <w:rPr>
          <w:rStyle w:val="Char4"/>
          <w:rtl/>
        </w:rPr>
        <w:t xml:space="preserve"> </w:t>
      </w:r>
      <w:r w:rsidR="009A0466" w:rsidRPr="009A0466">
        <w:rPr>
          <w:rStyle w:val="Char4"/>
          <w:rFonts w:hint="cs"/>
          <w:rtl/>
        </w:rPr>
        <w:t>لِّلۡمُتَوَسِّمِينَ</w:t>
      </w:r>
      <w:r w:rsidR="009A0466" w:rsidRPr="009A0466">
        <w:rPr>
          <w:rStyle w:val="Char4"/>
          <w:rtl/>
        </w:rPr>
        <w:t xml:space="preserve"> </w:t>
      </w:r>
      <w:r w:rsidR="009A0466" w:rsidRPr="009A0466">
        <w:rPr>
          <w:rStyle w:val="Char4"/>
          <w:rFonts w:hint="cs"/>
          <w:rtl/>
        </w:rPr>
        <w:t>٧٥</w:t>
      </w:r>
      <w:r w:rsidR="009A0466">
        <w:rPr>
          <w:rFonts w:ascii="KFGQPC Uthman Taha Naskh" w:cs="KFGQPC Uthman Taha Naskh" w:hint="cs"/>
          <w:sz w:val="28"/>
          <w:rtl/>
          <w:lang w:val="en-MY" w:eastAsia="en-MY"/>
        </w:rPr>
        <w:t>﴾</w:t>
      </w:r>
      <w:r w:rsidR="009A0466">
        <w:rPr>
          <w:rFonts w:ascii="KFGQPC Uthman Taha Naskh" w:cs="KFGQPC Uthman Taha Naskh"/>
          <w:sz w:val="28"/>
          <w:rtl/>
          <w:lang w:val="en-MY" w:eastAsia="en-MY"/>
        </w:rPr>
        <w:t xml:space="preserve"> [</w:t>
      </w:r>
      <w:r w:rsidR="009A0466">
        <w:rPr>
          <w:rFonts w:ascii="KFGQPC Uthman Taha Naskh" w:cs="KFGQPC Uthman Taha Naskh" w:hint="cs"/>
          <w:sz w:val="28"/>
          <w:rtl/>
          <w:lang w:val="en-MY" w:eastAsia="en-MY"/>
        </w:rPr>
        <w:t>الحجر</w:t>
      </w:r>
      <w:r w:rsidR="009A0466">
        <w:rPr>
          <w:rFonts w:ascii="KFGQPC Uthman Taha Naskh" w:cs="KFGQPC Uthman Taha Naskh"/>
          <w:sz w:val="28"/>
          <w:rtl/>
          <w:lang w:val="en-MY" w:eastAsia="en-MY"/>
        </w:rPr>
        <w:t xml:space="preserve">: </w:t>
      </w:r>
      <w:r w:rsidR="009A0466">
        <w:rPr>
          <w:rFonts w:ascii="KFGQPC Uthman Taha Naskh" w:cs="KFGQPC Uthman Taha Naskh" w:hint="cs"/>
          <w:sz w:val="28"/>
          <w:rtl/>
          <w:lang w:val="en-MY" w:eastAsia="en-MY"/>
        </w:rPr>
        <w:t>٧٥</w:t>
      </w:r>
      <w:r w:rsidR="009A0466">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00281393" w:rsidRPr="00071EFE">
        <w:rPr>
          <w:rFonts w:cs="mylotus" w:hint="eastAsia"/>
          <w:szCs w:val="27"/>
          <w:rtl/>
          <w:lang w:bidi="ar-SY"/>
        </w:rPr>
        <w:t>"</w:t>
      </w:r>
      <w:r w:rsidR="00281393"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szCs w:val="27"/>
          <w:rtl/>
        </w:rPr>
      </w:pPr>
      <w:r w:rsidRPr="00071EFE">
        <w:rPr>
          <w:rFonts w:cs="mylotus" w:hint="cs"/>
          <w:szCs w:val="27"/>
          <w:rtl/>
        </w:rPr>
        <w:t xml:space="preserve">يجب أن نعلم أن واضعي هذه الأحاديث تلاعبوا كثيراً بالآية المذكورة. وقد خصَّص </w:t>
      </w:r>
      <w:r w:rsidRPr="00071EFE">
        <w:rPr>
          <w:rFonts w:cs="mylotus"/>
          <w:szCs w:val="27"/>
          <w:rtl/>
        </w:rPr>
        <w:t>الكُلَيْنِيّ</w:t>
      </w:r>
      <w:r w:rsidRPr="00071EFE">
        <w:rPr>
          <w:rFonts w:cs="mylotus" w:hint="cs"/>
          <w:szCs w:val="27"/>
          <w:rtl/>
        </w:rPr>
        <w:t>ُ الباب 86 من «</w:t>
      </w:r>
      <w:r w:rsidRPr="00071EFE">
        <w:rPr>
          <w:rFonts w:cs="mylotus" w:hint="cs"/>
          <w:b/>
          <w:bCs/>
          <w:szCs w:val="27"/>
          <w:rtl/>
        </w:rPr>
        <w:t>أصول الكافي</w:t>
      </w:r>
      <w:r w:rsidR="00644C45" w:rsidRPr="00071EFE">
        <w:rPr>
          <w:rFonts w:cs="mylotus" w:hint="cs"/>
          <w:szCs w:val="27"/>
          <w:rtl/>
        </w:rPr>
        <w:t>» لهذه الآية وسمَّ</w:t>
      </w:r>
      <w:r w:rsidRPr="00071EFE">
        <w:rPr>
          <w:rFonts w:cs="mylotus" w:hint="cs"/>
          <w:szCs w:val="27"/>
          <w:rtl/>
        </w:rPr>
        <w:t>اه "</w:t>
      </w:r>
      <w:r w:rsidRPr="003C25BD">
        <w:rPr>
          <w:rFonts w:cs="KFGQPC Uthman Taha Naskh"/>
          <w:szCs w:val="27"/>
          <w:rtl/>
        </w:rPr>
        <w:t>بَابُ أَنَّ الْمُتَوَسِّمِينَ الَّذِينَ ذَكَرَهُمُ اللهُ تَعَالَى فِي كِتَابِهِ هُمُ الْأَئِمَّةُ</w:t>
      </w:r>
      <w:r w:rsidRPr="003C25BD">
        <w:rPr>
          <w:rFonts w:cs="KFGQPC Uthman Taha Naskh" w:hint="cs"/>
          <w:szCs w:val="27"/>
          <w:rtl/>
        </w:rPr>
        <w:t>!</w:t>
      </w:r>
      <w:r w:rsidRPr="00071EFE">
        <w:rPr>
          <w:rFonts w:cs="mylotus" w:hint="cs"/>
          <w:szCs w:val="27"/>
          <w:rtl/>
        </w:rPr>
        <w:t>"، أي اعتبر أن الآية نزلت بشأن الأئمة أنفسهم</w:t>
      </w:r>
      <w:r w:rsidRPr="00B21426">
        <w:rPr>
          <w:rFonts w:cs="Arabic11 BT"/>
          <w:szCs w:val="27"/>
          <w:vertAlign w:val="superscript"/>
          <w:rtl/>
        </w:rPr>
        <w:t>(</w:t>
      </w:r>
      <w:r w:rsidRPr="00B21426">
        <w:rPr>
          <w:rStyle w:val="FootnoteReference"/>
          <w:rFonts w:cs="Arabic11 BT"/>
          <w:szCs w:val="27"/>
          <w:rtl/>
        </w:rPr>
        <w:footnoteReference w:id="428"/>
      </w:r>
      <w:r w:rsidRPr="00B21426">
        <w:rPr>
          <w:rFonts w:cs="Arabic11 BT"/>
          <w:szCs w:val="27"/>
          <w:vertAlign w:val="superscript"/>
          <w:rtl/>
        </w:rPr>
        <w:t>)</w:t>
      </w:r>
      <w:r w:rsidRPr="00071EFE">
        <w:rPr>
          <w:rFonts w:cs="mylotus" w:hint="cs"/>
          <w:szCs w:val="27"/>
          <w:rtl/>
        </w:rPr>
        <w:t>، أما هنا فاعتبر الحديثُ الآيةَ نزلت بشأن أصحاب المهدي!! حقاً إن واضعي الحديث يفضحون كذب بعضهم بعضاً على أفضل نحو! وَعَلَى كُلِّ حَال، فلا علاقة لهذه الآية بالقائم أو أصحاب القائم من قريب ولا من بعيد، بل الآيات من 58 حتى 77 من سورة الحِجر المكية تتحدَّث عن قوم لوط.</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الحديث 203</w:t>
      </w:r>
      <w:r w:rsidR="00281393" w:rsidRPr="00071EFE">
        <w:rPr>
          <w:rFonts w:cs="mylotus" w:hint="cs"/>
          <w:szCs w:val="27"/>
          <w:rtl/>
          <w:lang w:bidi="ar-SY"/>
        </w:rPr>
        <w:t xml:space="preserve"> - يشبه الحديث 91. يفتريه «</w:t>
      </w:r>
      <w:r w:rsidR="00281393" w:rsidRPr="00071EFE">
        <w:rPr>
          <w:rFonts w:cs="mylotus"/>
          <w:szCs w:val="27"/>
          <w:rtl/>
          <w:lang w:bidi="ar-SY"/>
        </w:rPr>
        <w:t>عَبْد</w:t>
      </w:r>
      <w:r w:rsidR="00281393" w:rsidRPr="00071EFE">
        <w:rPr>
          <w:rFonts w:cs="mylotus" w:hint="cs"/>
          <w:szCs w:val="27"/>
          <w:rtl/>
          <w:lang w:bidi="ar-SY"/>
        </w:rPr>
        <w:t>ُ</w:t>
      </w:r>
      <w:r w:rsidR="00281393" w:rsidRPr="00071EFE">
        <w:rPr>
          <w:rFonts w:cs="mylotus"/>
          <w:szCs w:val="27"/>
          <w:rtl/>
          <w:lang w:bidi="ar-SY"/>
        </w:rPr>
        <w:t xml:space="preserve"> اللهِ بْن</w:t>
      </w:r>
      <w:r w:rsidR="00281393" w:rsidRPr="00071EFE">
        <w:rPr>
          <w:rFonts w:cs="mylotus" w:hint="cs"/>
          <w:szCs w:val="27"/>
          <w:rtl/>
          <w:lang w:bidi="ar-SY"/>
        </w:rPr>
        <w:t>ُ</w:t>
      </w:r>
      <w:r w:rsidR="00281393" w:rsidRPr="00071EFE">
        <w:rPr>
          <w:rFonts w:cs="mylotus"/>
          <w:szCs w:val="27"/>
          <w:rtl/>
          <w:lang w:bidi="ar-SY"/>
        </w:rPr>
        <w:t xml:space="preserve"> سِنَانٍ</w:t>
      </w:r>
      <w:r w:rsidR="00281393" w:rsidRPr="00071EFE">
        <w:rPr>
          <w:rFonts w:cs="mylotus" w:hint="cs"/>
          <w:szCs w:val="27"/>
          <w:rtl/>
          <w:lang w:bidi="ar-SY"/>
        </w:rPr>
        <w:t>»</w:t>
      </w:r>
      <w:r w:rsidR="00281393" w:rsidRPr="00071EFE">
        <w:rPr>
          <w:rFonts w:cs="mylotus"/>
          <w:szCs w:val="27"/>
          <w:rtl/>
          <w:lang w:bidi="ar-SY"/>
        </w:rPr>
        <w:t xml:space="preserve"> </w:t>
      </w:r>
      <w:r w:rsidR="00281393" w:rsidRPr="00071EFE">
        <w:rPr>
          <w:rFonts w:cs="mylotus" w:hint="cs"/>
          <w:szCs w:val="27"/>
          <w:rtl/>
          <w:lang w:bidi="ar-SY"/>
        </w:rPr>
        <w:t>على</w:t>
      </w:r>
      <w:r w:rsidR="00281393" w:rsidRPr="00071EFE">
        <w:rPr>
          <w:rFonts w:cs="mylotus"/>
          <w:szCs w:val="27"/>
          <w:rtl/>
          <w:lang w:bidi="ar-SY"/>
        </w:rPr>
        <w:t xml:space="preserve"> </w:t>
      </w:r>
      <w:r w:rsidR="00281393" w:rsidRPr="00071EFE">
        <w:rPr>
          <w:rFonts w:cs="mylotus" w:hint="cs"/>
          <w:szCs w:val="27"/>
          <w:rtl/>
          <w:lang w:bidi="ar-SY"/>
        </w:rPr>
        <w:t xml:space="preserve">حضرة الصادق </w:t>
      </w:r>
      <w:r w:rsidR="00281393" w:rsidRPr="00071EFE">
        <w:rPr>
          <w:rFonts w:cs="mylotus"/>
          <w:szCs w:val="27"/>
          <w:rtl/>
          <w:lang w:bidi="ar-SY"/>
        </w:rPr>
        <w:t>(ع)</w:t>
      </w:r>
      <w:r w:rsidR="00281393" w:rsidRPr="00071EFE">
        <w:rPr>
          <w:rFonts w:cs="mylotus" w:hint="cs"/>
          <w:szCs w:val="27"/>
          <w:rtl/>
          <w:lang w:bidi="ar-SY"/>
        </w:rPr>
        <w:t xml:space="preserve"> فينسِبُ إليه أنه</w:t>
      </w:r>
      <w:r w:rsidR="00281393" w:rsidRPr="00071EFE">
        <w:rPr>
          <w:rFonts w:cs="mylotus"/>
          <w:szCs w:val="27"/>
          <w:rtl/>
          <w:lang w:bidi="ar-SY"/>
        </w:rPr>
        <w:t xml:space="preserve"> قَالَ</w:t>
      </w:r>
      <w:r w:rsidR="00281393" w:rsidRPr="00071EFE">
        <w:rPr>
          <w:rFonts w:cs="mylotus" w:hint="cs"/>
          <w:szCs w:val="27"/>
          <w:rtl/>
          <w:lang w:bidi="ar-SY"/>
        </w:rPr>
        <w:t>: "</w:t>
      </w:r>
      <w:r w:rsidR="00281393" w:rsidRPr="003C25BD">
        <w:rPr>
          <w:rFonts w:cs="KFGQPC Uthman Taha Naskh"/>
          <w:b/>
          <w:bCs/>
          <w:szCs w:val="27"/>
          <w:rtl/>
          <w:lang w:bidi="ar-SY"/>
        </w:rPr>
        <w:t>يَقْتُلُ الْقَائِمُ (ع) حَتَّى يَبْلُغَ السُّوقَ</w:t>
      </w:r>
      <w:r w:rsidR="00281393" w:rsidRPr="003C25BD">
        <w:rPr>
          <w:rFonts w:cs="KFGQPC Uthman Taha Naskh"/>
          <w:szCs w:val="27"/>
          <w:vertAlign w:val="superscript"/>
          <w:rtl/>
          <w:lang w:bidi="ar-SY"/>
        </w:rPr>
        <w:t>(</w:t>
      </w:r>
      <w:r w:rsidR="00281393" w:rsidRPr="003C25BD">
        <w:rPr>
          <w:rStyle w:val="FootnoteReference"/>
          <w:rFonts w:cs="KFGQPC Uthman Taha Naskh"/>
          <w:szCs w:val="27"/>
          <w:rtl/>
          <w:lang w:bidi="ar-SY"/>
        </w:rPr>
        <w:footnoteReference w:id="429"/>
      </w:r>
      <w:r w:rsidR="00281393" w:rsidRPr="003C25BD">
        <w:rPr>
          <w:rFonts w:cs="KFGQPC Uthman Taha Naskh"/>
          <w:szCs w:val="27"/>
          <w:vertAlign w:val="superscript"/>
          <w:rtl/>
          <w:lang w:bidi="ar-SY"/>
        </w:rPr>
        <w:t>)</w:t>
      </w:r>
      <w:r w:rsidR="00281393" w:rsidRPr="003C25BD">
        <w:rPr>
          <w:rFonts w:cs="KFGQPC Uthman Taha Naskh"/>
          <w:szCs w:val="27"/>
          <w:rtl/>
          <w:lang w:bidi="ar-SY"/>
        </w:rPr>
        <w:t xml:space="preserve"> </w:t>
      </w:r>
      <w:r w:rsidR="00281393" w:rsidRPr="003C25BD">
        <w:rPr>
          <w:rFonts w:cs="KFGQPC Uthman Taha Naskh"/>
          <w:b/>
          <w:bCs/>
          <w:szCs w:val="27"/>
          <w:rtl/>
          <w:lang w:bidi="ar-SY"/>
        </w:rPr>
        <w:t>قَالَ فَيَقُولُ لَهُ رَجُلٌ مِنْ وُلْدِ أَبِيهِ</w:t>
      </w:r>
      <w:r w:rsidR="00281393" w:rsidRPr="003C25BD">
        <w:rPr>
          <w:rFonts w:cs="KFGQPC Uthman Taha Naskh" w:hint="cs"/>
          <w:b/>
          <w:bCs/>
          <w:szCs w:val="27"/>
          <w:rtl/>
          <w:lang w:bidi="ar-SY"/>
        </w:rPr>
        <w:t>:</w:t>
      </w:r>
      <w:r w:rsidR="00281393" w:rsidRPr="003C25BD">
        <w:rPr>
          <w:rFonts w:cs="KFGQPC Uthman Taha Naskh"/>
          <w:b/>
          <w:bCs/>
          <w:szCs w:val="27"/>
          <w:rtl/>
          <w:lang w:bidi="ar-SY"/>
        </w:rPr>
        <w:t xml:space="preserve"> إِنَّكَ لَتُجْفِلُ النَّاسَ إِجْفَالَ النَّعَمِ فَبِعَهْدٍ مِنْ رَسُولِ اللهِ</w:t>
      </w:r>
      <w:r w:rsidR="00281393" w:rsidRPr="003C25BD">
        <w:rPr>
          <w:rFonts w:cs="KFGQPC Uthman Taha Naskh"/>
          <w:szCs w:val="27"/>
          <w:rtl/>
          <w:lang w:bidi="ar-SY"/>
        </w:rPr>
        <w:t xml:space="preserve"> </w:t>
      </w:r>
      <w:r w:rsidR="00281393" w:rsidRPr="003C25BD">
        <w:rPr>
          <w:rFonts w:ascii="Abo-thar" w:hAnsi="Abo-thar" w:cs="KFGQPC Uthman Taha Naskh"/>
          <w:sz w:val="30"/>
          <w:szCs w:val="27"/>
          <w:lang w:bidi="fa-IR"/>
        </w:rPr>
        <w:t></w:t>
      </w:r>
      <w:r w:rsidR="00281393" w:rsidRPr="003C25BD">
        <w:rPr>
          <w:rFonts w:cs="KFGQPC Uthman Taha Naskh"/>
          <w:szCs w:val="27"/>
          <w:rtl/>
          <w:lang w:bidi="ar-SY"/>
        </w:rPr>
        <w:t xml:space="preserve"> </w:t>
      </w:r>
      <w:r w:rsidR="00281393" w:rsidRPr="003C25BD">
        <w:rPr>
          <w:rFonts w:cs="KFGQPC Uthman Taha Naskh"/>
          <w:b/>
          <w:bCs/>
          <w:szCs w:val="27"/>
          <w:rtl/>
          <w:lang w:bidi="ar-SY"/>
        </w:rPr>
        <w:t>أَوْ بِمَاذَا</w:t>
      </w:r>
      <w:r w:rsidR="00281393" w:rsidRPr="003C25BD">
        <w:rPr>
          <w:rFonts w:cs="KFGQPC Uthman Taha Naskh" w:hint="cs"/>
          <w:b/>
          <w:bCs/>
          <w:szCs w:val="27"/>
          <w:rtl/>
          <w:lang w:bidi="ar-SY"/>
        </w:rPr>
        <w:t>؟!</w:t>
      </w:r>
      <w:r w:rsidR="00281393" w:rsidRPr="003C25BD">
        <w:rPr>
          <w:rFonts w:cs="KFGQPC Uthman Taha Naskh"/>
          <w:b/>
          <w:bCs/>
          <w:szCs w:val="27"/>
          <w:rtl/>
          <w:lang w:bidi="ar-SY"/>
        </w:rPr>
        <w:t xml:space="preserve"> قَالَ وَلَيْسَ فِي النَّاسِ رَجُلٌ أَشَدَّ مِنْهُ بَأْساً</w:t>
      </w:r>
      <w:r w:rsidR="00281393" w:rsidRPr="003C25BD">
        <w:rPr>
          <w:rFonts w:cs="KFGQPC Uthman Taha Naskh" w:hint="cs"/>
          <w:b/>
          <w:bCs/>
          <w:szCs w:val="27"/>
          <w:rtl/>
          <w:lang w:bidi="ar-SY"/>
        </w:rPr>
        <w:t>.</w:t>
      </w:r>
      <w:r w:rsidR="00281393" w:rsidRPr="003C25BD">
        <w:rPr>
          <w:rFonts w:cs="KFGQPC Uthman Taha Naskh"/>
          <w:b/>
          <w:bCs/>
          <w:szCs w:val="27"/>
          <w:rtl/>
          <w:lang w:bidi="ar-SY"/>
        </w:rPr>
        <w:t xml:space="preserve"> فَيَقُومُ إِلَيْهِ رَجُلٌ مِنَ الْمَوَالِي فَيَقُولُ لَهُ</w:t>
      </w:r>
      <w:r w:rsidR="00281393" w:rsidRPr="003C25BD">
        <w:rPr>
          <w:rFonts w:cs="KFGQPC Uthman Taha Naskh" w:hint="cs"/>
          <w:b/>
          <w:bCs/>
          <w:szCs w:val="27"/>
          <w:rtl/>
          <w:lang w:bidi="ar-SY"/>
        </w:rPr>
        <w:t>:</w:t>
      </w:r>
      <w:r w:rsidR="00281393" w:rsidRPr="003C25BD">
        <w:rPr>
          <w:rFonts w:cs="KFGQPC Uthman Taha Naskh"/>
          <w:b/>
          <w:bCs/>
          <w:szCs w:val="27"/>
          <w:rtl/>
          <w:lang w:bidi="ar-SY"/>
        </w:rPr>
        <w:t xml:space="preserve"> لَتَسْكُتَنَّ أَوْ لَأَضْرِبَنَّ عُنُقَكَ</w:t>
      </w:r>
      <w:r w:rsidR="00281393" w:rsidRPr="003C25BD">
        <w:rPr>
          <w:rFonts w:cs="KFGQPC Uthman Taha Naskh" w:hint="cs"/>
          <w:szCs w:val="27"/>
          <w:rtl/>
          <w:lang w:bidi="ar-SY"/>
        </w:rPr>
        <w:t>!! [لاحظوا أنه قد جاء في الروايات مدح مثل هؤلاء الأشخاص والثناء عليهم بوصفهم من أصحاب المهدي!!]</w:t>
      </w:r>
      <w:r w:rsidR="00281393" w:rsidRPr="003C25BD">
        <w:rPr>
          <w:rFonts w:cs="KFGQPC Uthman Taha Naskh"/>
          <w:szCs w:val="27"/>
          <w:rtl/>
          <w:lang w:bidi="ar-SY"/>
        </w:rPr>
        <w:t xml:space="preserve"> </w:t>
      </w:r>
      <w:r w:rsidR="00281393" w:rsidRPr="003C25BD">
        <w:rPr>
          <w:rFonts w:cs="KFGQPC Uthman Taha Naskh"/>
          <w:b/>
          <w:bCs/>
          <w:szCs w:val="27"/>
          <w:rtl/>
          <w:lang w:bidi="ar-SY"/>
        </w:rPr>
        <w:t>فَعِنْدَ ذَلِكَ يُخْرِجُ الْقَائِمُ (ع) عَهْداً مِنْ رَسُولِ اللهِ</w:t>
      </w:r>
      <w:r w:rsidR="00281393" w:rsidRPr="003C25BD">
        <w:rPr>
          <w:rFonts w:cs="KFGQPC Uthman Taha Naskh"/>
          <w:szCs w:val="27"/>
          <w:rtl/>
          <w:lang w:bidi="ar-SY"/>
        </w:rPr>
        <w:t xml:space="preserve"> </w:t>
      </w:r>
      <w:r w:rsidR="00281393" w:rsidRPr="003C25BD">
        <w:rPr>
          <w:rFonts w:ascii="Abo-thar" w:hAnsi="Abo-thar" w:cs="KFGQPC Uthman Taha Naskh"/>
          <w:sz w:val="30"/>
          <w:szCs w:val="27"/>
          <w:lang w:bidi="fa-IR"/>
        </w:rPr>
        <w:t></w:t>
      </w:r>
      <w:r w:rsidR="00281393"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rPr>
        <w:t xml:space="preserve">لم يكن واضع هذا الحديث يعلم أن رسول الله </w:t>
      </w:r>
      <w:r w:rsidRPr="00071EFE">
        <w:rPr>
          <w:rFonts w:ascii="Abo-thar" w:hAnsi="Abo-thar" w:cs="mylotus"/>
          <w:sz w:val="30"/>
          <w:szCs w:val="27"/>
          <w:lang w:bidi="fa-IR"/>
        </w:rPr>
        <w:t></w:t>
      </w:r>
      <w:r w:rsidRPr="00071EFE">
        <w:rPr>
          <w:rFonts w:cs="mylotus" w:hint="cs"/>
          <w:szCs w:val="27"/>
          <w:rtl/>
        </w:rPr>
        <w:t xml:space="preserve"> نفسَه لم يكن مُجازاً بإكراه الناس على الإيمان، فضلاً عن أن يُسْمَح بذلك للآخرين!! وينبغي القول: يبدو أنكم لا تعتبرون المهدي تابعاً للقرآن والإسلام!! والأمر ذاته ينطبق على الحديث 204 الذي يقول: إن القائم يقتل من أهل المدينة حتى ينتهي إلى الأجفر (منطقة تقع على بعد عدة فراسخ خارج المدينة!!) وكذلك الأمر بالنسبة إلى الحديث 210 المروي عن «عبد الله بن سنان» ذاته والذي ليس فيه شيء سوى القتل والمذابح الجماعية للناس!! </w:t>
      </w:r>
    </w:p>
    <w:p w:rsidR="00281393" w:rsidRPr="00071EFE" w:rsidRDefault="00281393" w:rsidP="00071EFE">
      <w:pPr>
        <w:widowControl w:val="0"/>
        <w:spacing w:after="60" w:line="228" w:lineRule="auto"/>
        <w:ind w:firstLine="284"/>
        <w:jc w:val="both"/>
        <w:rPr>
          <w:rFonts w:cs="mylotus"/>
          <w:szCs w:val="27"/>
          <w:rtl/>
        </w:rPr>
      </w:pPr>
      <w:r w:rsidRPr="00071EFE">
        <w:rPr>
          <w:rFonts w:cs="mylotus" w:hint="cs"/>
          <w:szCs w:val="27"/>
          <w:rtl/>
          <w:lang w:bidi="ar-SY"/>
        </w:rPr>
        <w:t>يَتَبَيَّنُ من أمثال هذه الأحاديث، ومنها الحديث 113 أيضاً في هذا الباب نفسه، أن واضعيها كانوا على قَدْرٍ كبير من الحقد والبغضاء حين وضعوا هذه القصص وكان لديهم رغبة شديدة في قتل مخالفيهم بشكل جماعي، فألصقوا رغبتهم هذه بالإمام وبالقائم الذي يُعجبهم، وإلا فإن الشارع المُنزَّه عن الأهواء والأغراض لا تصدر منه مثل هذه الأقوال مطلقاً! (فَتَأَمَّل جداً).</w:t>
      </w:r>
    </w:p>
    <w:p w:rsidR="00281393" w:rsidRPr="00071EFE" w:rsidRDefault="00E21FB7" w:rsidP="00071EFE">
      <w:pPr>
        <w:widowControl w:val="0"/>
        <w:spacing w:after="60" w:line="228" w:lineRule="auto"/>
        <w:ind w:firstLine="284"/>
        <w:jc w:val="both"/>
        <w:rPr>
          <w:rFonts w:cs="mylotus"/>
          <w:szCs w:val="27"/>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 xml:space="preserve">الحديثان 205 و206 </w:t>
      </w:r>
      <w:r w:rsidR="00281393" w:rsidRPr="00071EFE">
        <w:rPr>
          <w:rFonts w:cs="mylotus" w:hint="cs"/>
          <w:szCs w:val="27"/>
          <w:rtl/>
          <w:lang w:bidi="ar-SY"/>
        </w:rPr>
        <w:t xml:space="preserve">- جاء فيهما أن المهديَّ يلقى </w:t>
      </w:r>
      <w:r w:rsidR="00281393" w:rsidRPr="00071EFE">
        <w:rPr>
          <w:rFonts w:cs="mylotus"/>
          <w:szCs w:val="27"/>
          <w:rtl/>
          <w:lang w:bidi="ar-SY"/>
        </w:rPr>
        <w:t>جَيْش</w:t>
      </w:r>
      <w:r w:rsidR="00281393" w:rsidRPr="00071EFE">
        <w:rPr>
          <w:rFonts w:cs="mylotus" w:hint="cs"/>
          <w:szCs w:val="27"/>
          <w:rtl/>
          <w:lang w:bidi="ar-SY"/>
        </w:rPr>
        <w:t>َ</w:t>
      </w:r>
      <w:r w:rsidR="00281393" w:rsidRPr="00071EFE">
        <w:rPr>
          <w:rFonts w:cs="mylotus"/>
          <w:szCs w:val="27"/>
          <w:rtl/>
          <w:lang w:bidi="ar-SY"/>
        </w:rPr>
        <w:t xml:space="preserve"> السُّفْيَانِيّ</w:t>
      </w:r>
      <w:r w:rsidR="00281393" w:rsidRPr="00071EFE">
        <w:rPr>
          <w:rFonts w:cs="mylotus" w:hint="cs"/>
          <w:szCs w:val="27"/>
          <w:rtl/>
          <w:lang w:bidi="ar-SY"/>
        </w:rPr>
        <w:t>َ</w:t>
      </w:r>
      <w:r w:rsidR="00281393" w:rsidRPr="00071EFE">
        <w:rPr>
          <w:rFonts w:cs="mylotus"/>
          <w:szCs w:val="27"/>
          <w:rtl/>
          <w:lang w:bidi="ar-SY"/>
        </w:rPr>
        <w:t xml:space="preserve"> وَأَصْحَاب</w:t>
      </w:r>
      <w:r w:rsidR="00281393" w:rsidRPr="00071EFE">
        <w:rPr>
          <w:rFonts w:cs="mylotus" w:hint="cs"/>
          <w:szCs w:val="27"/>
          <w:rtl/>
          <w:lang w:bidi="ar-SY"/>
        </w:rPr>
        <w:t>َ</w:t>
      </w:r>
      <w:r w:rsidR="00281393" w:rsidRPr="00071EFE">
        <w:rPr>
          <w:rFonts w:cs="mylotus"/>
          <w:szCs w:val="27"/>
          <w:rtl/>
          <w:lang w:bidi="ar-SY"/>
        </w:rPr>
        <w:t>هُ</w:t>
      </w:r>
      <w:r w:rsidR="00281393" w:rsidRPr="00071EFE">
        <w:rPr>
          <w:rFonts w:cs="mylotus" w:hint="cs"/>
          <w:szCs w:val="27"/>
          <w:rtl/>
          <w:lang w:bidi="ar-SY"/>
        </w:rPr>
        <w:t xml:space="preserve"> قُربَ الكوفة، فيقوم المهديُّ وأصحابُهُ بقتلهم عن بكرة أبيهم!! فنسأل: إذاً هل الأخبار التي جمعها </w:t>
      </w:r>
      <w:r w:rsidR="00281393" w:rsidRPr="00071EFE">
        <w:rPr>
          <w:rFonts w:cs="mylotus"/>
          <w:szCs w:val="27"/>
          <w:rtl/>
          <w:lang w:bidi="ar-SY"/>
        </w:rPr>
        <w:t>المَجْلِسِيّ</w:t>
      </w:r>
      <w:r w:rsidR="00281393" w:rsidRPr="00071EFE">
        <w:rPr>
          <w:rFonts w:cs="mylotus" w:hint="cs"/>
          <w:szCs w:val="27"/>
          <w:rtl/>
          <w:lang w:bidi="ar-SY"/>
        </w:rPr>
        <w:t xml:space="preserve">ُ أيضاً والتي تقول إن </w:t>
      </w:r>
      <w:r w:rsidR="00281393" w:rsidRPr="00071EFE">
        <w:rPr>
          <w:rFonts w:cs="mylotus"/>
          <w:szCs w:val="27"/>
          <w:rtl/>
          <w:lang w:bidi="ar-SY"/>
        </w:rPr>
        <w:t>جَيْش</w:t>
      </w:r>
      <w:r w:rsidR="00281393" w:rsidRPr="00071EFE">
        <w:rPr>
          <w:rFonts w:cs="mylotus" w:hint="cs"/>
          <w:szCs w:val="27"/>
          <w:rtl/>
          <w:lang w:bidi="ar-SY"/>
        </w:rPr>
        <w:t>َ</w:t>
      </w:r>
      <w:r w:rsidR="00281393" w:rsidRPr="00071EFE">
        <w:rPr>
          <w:rFonts w:cs="mylotus"/>
          <w:szCs w:val="27"/>
          <w:rtl/>
          <w:lang w:bidi="ar-SY"/>
        </w:rPr>
        <w:t xml:space="preserve"> السُّفْيَانِيِّ</w:t>
      </w:r>
      <w:r w:rsidR="00281393" w:rsidRPr="00071EFE">
        <w:rPr>
          <w:rFonts w:cs="mylotus" w:hint="cs"/>
          <w:szCs w:val="27"/>
          <w:rtl/>
          <w:lang w:bidi="ar-SY"/>
        </w:rPr>
        <w:t xml:space="preserve"> </w:t>
      </w:r>
      <w:r w:rsidR="00281393" w:rsidRPr="00071EFE">
        <w:rPr>
          <w:rFonts w:cs="mylotus"/>
          <w:szCs w:val="27"/>
          <w:rtl/>
          <w:lang w:bidi="ar-SY"/>
        </w:rPr>
        <w:t xml:space="preserve">يُخْسَفُ بِهِ </w:t>
      </w:r>
      <w:r w:rsidR="00281393" w:rsidRPr="00071EFE">
        <w:rPr>
          <w:rFonts w:cs="mylotus" w:hint="cs"/>
          <w:szCs w:val="27"/>
          <w:rtl/>
          <w:lang w:bidi="ar-SY"/>
        </w:rPr>
        <w:t>في «</w:t>
      </w:r>
      <w:r w:rsidR="00281393" w:rsidRPr="00071EFE">
        <w:rPr>
          <w:rFonts w:cs="mylotus"/>
          <w:szCs w:val="27"/>
          <w:rtl/>
          <w:lang w:bidi="ar-SY"/>
        </w:rPr>
        <w:t>الْبَيْدَاء</w:t>
      </w:r>
      <w:r w:rsidR="00281393" w:rsidRPr="00071EFE">
        <w:rPr>
          <w:rFonts w:cs="mylotus" w:hint="cs"/>
          <w:szCs w:val="27"/>
          <w:rtl/>
          <w:lang w:bidi="ar-SY"/>
        </w:rPr>
        <w:t>ِ»</w:t>
      </w:r>
      <w:r w:rsidR="00281393" w:rsidRPr="00071EFE">
        <w:rPr>
          <w:rFonts w:cs="mylotus"/>
          <w:szCs w:val="27"/>
          <w:rtl/>
          <w:lang w:bidi="ar-SY"/>
        </w:rPr>
        <w:t xml:space="preserve"> </w:t>
      </w:r>
      <w:r w:rsidR="00281393" w:rsidRPr="00071EFE">
        <w:rPr>
          <w:rFonts w:cs="mylotus" w:hint="cs"/>
          <w:szCs w:val="27"/>
          <w:rtl/>
          <w:lang w:bidi="ar-SY"/>
        </w:rPr>
        <w:t>كُلُّها كَذِبٌ!!</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430"/>
      </w:r>
      <w:r w:rsidR="00281393" w:rsidRPr="00B21426">
        <w:rPr>
          <w:rFonts w:cs="Arabic11 BT"/>
          <w:szCs w:val="27"/>
          <w:vertAlign w:val="superscript"/>
          <w:rtl/>
          <w:lang w:bidi="ar-SY"/>
        </w:rPr>
        <w:t>)</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الحديث 207</w:t>
      </w:r>
      <w:r w:rsidR="00281393" w:rsidRPr="00071EFE">
        <w:rPr>
          <w:rFonts w:cs="mylotus" w:hint="cs"/>
          <w:szCs w:val="27"/>
          <w:rtl/>
          <w:lang w:bidi="ar-SY"/>
        </w:rPr>
        <w:t xml:space="preserve"> - يقول</w:t>
      </w:r>
      <w:r w:rsidR="00281393" w:rsidRPr="00071EFE">
        <w:rPr>
          <w:rFonts w:cs="mylotus"/>
          <w:szCs w:val="27"/>
          <w:rtl/>
          <w:lang w:bidi="ar-SY"/>
        </w:rPr>
        <w:t xml:space="preserve"> أَب</w:t>
      </w:r>
      <w:r w:rsidR="00281393" w:rsidRPr="00071EFE">
        <w:rPr>
          <w:rFonts w:cs="mylotus" w:hint="cs"/>
          <w:szCs w:val="27"/>
          <w:rtl/>
          <w:lang w:bidi="ar-SY"/>
        </w:rPr>
        <w:t>ُو</w:t>
      </w:r>
      <w:r w:rsidR="00281393" w:rsidRPr="00071EFE">
        <w:rPr>
          <w:rFonts w:cs="mylotus"/>
          <w:szCs w:val="27"/>
          <w:rtl/>
          <w:lang w:bidi="ar-SY"/>
        </w:rPr>
        <w:t xml:space="preserve"> بَصِيرٍ </w:t>
      </w:r>
      <w:r w:rsidR="00281393" w:rsidRPr="00071EFE">
        <w:rPr>
          <w:rFonts w:cs="mylotus" w:hint="cs"/>
          <w:szCs w:val="27"/>
          <w:rtl/>
          <w:lang w:bidi="ar-SY"/>
        </w:rPr>
        <w:t xml:space="preserve">- الذي نَسَبَ كثيراً من الأكاذيب إلى حضرات الصادِقَيْنِ عليهما السلام - </w:t>
      </w:r>
      <w:r w:rsidR="00281393" w:rsidRPr="00071EFE">
        <w:rPr>
          <w:rFonts w:cs="mylotus"/>
          <w:szCs w:val="27"/>
          <w:rtl/>
          <w:lang w:bidi="ar-SY"/>
        </w:rPr>
        <w:t xml:space="preserve">عَنْ أَبِي جَعْفَرٍ </w:t>
      </w:r>
      <w:r w:rsidR="00281393" w:rsidRPr="00071EFE">
        <w:rPr>
          <w:rFonts w:cs="mylotus" w:hint="cs"/>
          <w:szCs w:val="27"/>
          <w:rtl/>
          <w:lang w:bidi="ar-SY"/>
        </w:rPr>
        <w:t>الباقر (</w:t>
      </w:r>
      <w:r w:rsidR="00281393" w:rsidRPr="00071EFE">
        <w:rPr>
          <w:rFonts w:cs="mylotus"/>
          <w:szCs w:val="27"/>
          <w:rtl/>
          <w:lang w:bidi="ar-SY"/>
        </w:rPr>
        <w:t>ع</w:t>
      </w:r>
      <w:r w:rsidR="00281393" w:rsidRPr="00071EFE">
        <w:rPr>
          <w:rFonts w:cs="mylotus" w:hint="cs"/>
          <w:szCs w:val="27"/>
          <w:rtl/>
          <w:lang w:bidi="ar-SY"/>
        </w:rPr>
        <w:t>)</w:t>
      </w:r>
      <w:r w:rsidR="00281393" w:rsidRPr="00071EFE">
        <w:rPr>
          <w:rFonts w:cs="mylotus"/>
          <w:szCs w:val="27"/>
          <w:rtl/>
          <w:lang w:bidi="ar-SY"/>
        </w:rPr>
        <w:t xml:space="preserve"> قَالَ</w:t>
      </w:r>
      <w:r w:rsidR="00281393" w:rsidRPr="00071EFE">
        <w:rPr>
          <w:rFonts w:cs="mylotus" w:hint="cs"/>
          <w:szCs w:val="27"/>
          <w:rtl/>
          <w:lang w:bidi="ar-SY"/>
        </w:rPr>
        <w:t>:</w:t>
      </w:r>
      <w:r w:rsidR="00281393" w:rsidRPr="00071EFE">
        <w:rPr>
          <w:rFonts w:cs="mylotus"/>
          <w:szCs w:val="27"/>
          <w:rtl/>
          <w:lang w:bidi="ar-SY"/>
        </w:rPr>
        <w:t xml:space="preserve"> </w:t>
      </w:r>
      <w:r w:rsidR="00281393" w:rsidRPr="00071EFE">
        <w:rPr>
          <w:rFonts w:cs="mylotus" w:hint="cs"/>
          <w:szCs w:val="27"/>
          <w:rtl/>
          <w:lang w:bidi="ar-SY"/>
        </w:rPr>
        <w:t>"</w:t>
      </w:r>
      <w:r w:rsidR="00281393" w:rsidRPr="003C25BD">
        <w:rPr>
          <w:rFonts w:cs="KFGQPC Uthman Taha Naskh"/>
          <w:b/>
          <w:bCs/>
          <w:szCs w:val="27"/>
          <w:rtl/>
          <w:lang w:bidi="ar-SY"/>
        </w:rPr>
        <w:t>يَقْضِي الْقَائِمُ بِقَضَايَا يُنْكِرُهَا بَعْضُ أَصْحَابِهِ مِمَّنْ قَدْ ضَرَبَ قُدَّامَهُ بِالسَّيْفِ وَهُوَ قَضَاءُ آدَمَ ع فَيُقَدِّمُهُمْ فَيَضْرِبُ أَعْنَاقَهُمْ</w:t>
      </w:r>
      <w:r w:rsidR="00281393" w:rsidRPr="003C25BD">
        <w:rPr>
          <w:rFonts w:cs="KFGQPC Uthman Taha Naskh" w:hint="cs"/>
          <w:szCs w:val="27"/>
          <w:rtl/>
          <w:lang w:bidi="ar-SY"/>
        </w:rPr>
        <w:t>!!</w:t>
      </w:r>
      <w:r w:rsidR="00281393" w:rsidRPr="00071EFE">
        <w:rPr>
          <w:rFonts w:cs="mylotus" w:hint="cs"/>
          <w:szCs w:val="27"/>
          <w:rtl/>
          <w:lang w:bidi="ar-SY"/>
        </w:rPr>
        <w:t>" [هذا بدلاً من أن يذكر لهم دليله على عمله ويُفْرِح أصحابه بذلك]!</w:t>
      </w:r>
      <w:r w:rsidR="00281393" w:rsidRPr="00071EFE">
        <w:rPr>
          <w:rFonts w:cs="mylotus"/>
          <w:szCs w:val="27"/>
          <w:rtl/>
          <w:lang w:bidi="ar-SY"/>
        </w:rPr>
        <w:t xml:space="preserve"> </w:t>
      </w:r>
      <w:r w:rsidR="00281393" w:rsidRPr="00071EFE">
        <w:rPr>
          <w:rFonts w:cs="mylotus" w:hint="cs"/>
          <w:szCs w:val="27"/>
          <w:rtl/>
          <w:lang w:bidi="ar-SY"/>
        </w:rPr>
        <w:t xml:space="preserve">ونسأل: هل هذه سيرة الأنبياء أم سيرة الجبَّارين المستكبرين؟! </w:t>
      </w:r>
      <w:r w:rsidR="00281393" w:rsidRPr="00071EFE">
        <w:rPr>
          <w:rFonts w:cs="mylotus"/>
          <w:b/>
          <w:bCs/>
          <w:szCs w:val="27"/>
          <w:rtl/>
          <w:lang w:bidi="ar-SY"/>
        </w:rPr>
        <w:t>أَفَلَا تَعْقِلُونَ</w:t>
      </w:r>
      <w:r w:rsidR="00281393" w:rsidRPr="00071EFE">
        <w:rPr>
          <w:rFonts w:cs="mylotus" w:hint="cs"/>
          <w:szCs w:val="27"/>
          <w:rtl/>
          <w:lang w:bidi="ar-SY"/>
        </w:rPr>
        <w:t>؟!</w:t>
      </w:r>
    </w:p>
    <w:p w:rsidR="00281393" w:rsidRPr="00071EFE" w:rsidRDefault="00E21FB7" w:rsidP="00071EFE">
      <w:pPr>
        <w:widowControl w:val="0"/>
        <w:spacing w:after="60" w:line="228" w:lineRule="auto"/>
        <w:ind w:firstLine="284"/>
        <w:jc w:val="both"/>
        <w:rPr>
          <w:rFonts w:cs="mylotus"/>
          <w:szCs w:val="27"/>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الحديث 208</w:t>
      </w:r>
      <w:r w:rsidR="00281393" w:rsidRPr="00071EFE">
        <w:rPr>
          <w:rFonts w:cs="mylotus" w:hint="cs"/>
          <w:szCs w:val="27"/>
          <w:rtl/>
          <w:lang w:bidi="ar-SY"/>
        </w:rPr>
        <w:t xml:space="preserve"> - يَدَّعي أن حضرة الصادق </w:t>
      </w:r>
      <w:r w:rsidR="00281393" w:rsidRPr="00071EFE">
        <w:rPr>
          <w:rFonts w:cs="mylotus"/>
          <w:szCs w:val="27"/>
          <w:rtl/>
          <w:lang w:bidi="ar-SY"/>
        </w:rPr>
        <w:t>(ع)</w:t>
      </w:r>
      <w:r w:rsidR="00281393" w:rsidRPr="00071EFE">
        <w:rPr>
          <w:rFonts w:cs="mylotus"/>
          <w:b/>
          <w:bCs/>
          <w:szCs w:val="27"/>
          <w:rtl/>
          <w:lang w:bidi="ar-SY"/>
        </w:rPr>
        <w:t xml:space="preserve"> </w:t>
      </w:r>
      <w:r w:rsidR="00281393" w:rsidRPr="00071EFE">
        <w:rPr>
          <w:rFonts w:cs="mylotus" w:hint="cs"/>
          <w:szCs w:val="27"/>
          <w:rtl/>
          <w:lang w:bidi="ar-SY"/>
        </w:rPr>
        <w:t>قال: "</w:t>
      </w:r>
      <w:r w:rsidR="00281393" w:rsidRPr="003C25BD">
        <w:rPr>
          <w:rFonts w:cs="KFGQPC Uthman Taha Naskh"/>
          <w:b/>
          <w:bCs/>
          <w:szCs w:val="27"/>
          <w:rtl/>
          <w:lang w:bidi="ar-SY"/>
        </w:rPr>
        <w:t>إِذَا خَرَجَ الْقَائِمُ (ع) لَمْ يَبْقَ بَيْنَ يَدَيْهِ أَحَدٌ إِلَّا عَرَفَهُ صَالِحٌ أَوْ طَالِحٌ</w:t>
      </w:r>
      <w:r w:rsidR="00281393" w:rsidRPr="00071EFE">
        <w:rPr>
          <w:rFonts w:cs="mylotus" w:hint="cs"/>
          <w:szCs w:val="27"/>
          <w:rtl/>
          <w:lang w:bidi="ar-SY"/>
        </w:rPr>
        <w:t xml:space="preserve">"!! فنقول: حتى النبي </w:t>
      </w:r>
      <w:r w:rsidR="00281393" w:rsidRPr="00071EFE">
        <w:rPr>
          <w:rFonts w:ascii="Abo-thar" w:hAnsi="Abo-thar" w:cs="mylotus"/>
          <w:sz w:val="30"/>
          <w:szCs w:val="27"/>
          <w:lang w:bidi="fa-IR"/>
        </w:rPr>
        <w:t></w:t>
      </w:r>
      <w:r w:rsidR="00281393" w:rsidRPr="00071EFE">
        <w:rPr>
          <w:rFonts w:cs="mylotus" w:hint="cs"/>
          <w:szCs w:val="27"/>
          <w:rtl/>
          <w:lang w:bidi="ar-SY"/>
        </w:rPr>
        <w:t xml:space="preserve"> نفسه لم يكن يملك مثل هذه الصفة! (البقرة: 204 - 205)، وهذا الحديث يخالف كثيراً من آيات القرآن.</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الحديث 209</w:t>
      </w:r>
      <w:r w:rsidR="00281393" w:rsidRPr="00071EFE">
        <w:rPr>
          <w:rFonts w:cs="mylotus" w:hint="cs"/>
          <w:szCs w:val="27"/>
          <w:rtl/>
          <w:lang w:bidi="ar-SY"/>
        </w:rPr>
        <w:t xml:space="preserve"> - يقول فيه «</w:t>
      </w:r>
      <w:r w:rsidR="00281393" w:rsidRPr="00071EFE">
        <w:rPr>
          <w:rFonts w:cs="mylotus"/>
          <w:szCs w:val="27"/>
          <w:rtl/>
          <w:lang w:bidi="ar-SY"/>
        </w:rPr>
        <w:t>أَب</w:t>
      </w:r>
      <w:r w:rsidR="00281393" w:rsidRPr="00071EFE">
        <w:rPr>
          <w:rFonts w:cs="mylotus" w:hint="cs"/>
          <w:szCs w:val="27"/>
          <w:rtl/>
          <w:lang w:bidi="ar-SY"/>
        </w:rPr>
        <w:t>ُو</w:t>
      </w:r>
      <w:r w:rsidR="00281393" w:rsidRPr="00071EFE">
        <w:rPr>
          <w:rFonts w:cs="mylotus"/>
          <w:szCs w:val="27"/>
          <w:rtl/>
          <w:lang w:bidi="ar-SY"/>
        </w:rPr>
        <w:t xml:space="preserve"> الْجَارُودِ</w:t>
      </w:r>
      <w:r w:rsidR="00281393" w:rsidRPr="00071EFE">
        <w:rPr>
          <w:rFonts w:cs="mylotus" w:hint="cs"/>
          <w:szCs w:val="27"/>
          <w:rtl/>
          <w:lang w:bidi="ar-SY"/>
        </w:rPr>
        <w:t>» - الضعيف الذي كان مغضوباً عليه مِنْ قِبَلِ الإمام - :</w:t>
      </w:r>
      <w:r w:rsidR="00281393" w:rsidRPr="00071EFE">
        <w:rPr>
          <w:rFonts w:cs="mylotus"/>
          <w:szCs w:val="27"/>
          <w:rtl/>
          <w:lang w:bidi="ar-SY"/>
        </w:rPr>
        <w:t xml:space="preserve"> </w:t>
      </w:r>
      <w:r w:rsidR="00281393" w:rsidRPr="00071EFE">
        <w:rPr>
          <w:rFonts w:cs="mylotus" w:hint="cs"/>
          <w:szCs w:val="27"/>
          <w:rtl/>
          <w:lang w:bidi="ar-SY"/>
        </w:rPr>
        <w:t>"</w:t>
      </w:r>
      <w:r w:rsidR="00281393" w:rsidRPr="003C25BD">
        <w:rPr>
          <w:rFonts w:cs="KFGQPC Uthman Taha Naskh"/>
          <w:szCs w:val="27"/>
          <w:rtl/>
          <w:lang w:bidi="ar-SY"/>
        </w:rPr>
        <w:t xml:space="preserve">قُلْتُ لِأَبِي جَعْفَرٍ </w:t>
      </w:r>
      <w:r w:rsidR="00281393" w:rsidRPr="003C25BD">
        <w:rPr>
          <w:rFonts w:cs="KFGQPC Uthman Taha Naskh" w:hint="cs"/>
          <w:szCs w:val="27"/>
          <w:rtl/>
          <w:lang w:bidi="ar-SY"/>
        </w:rPr>
        <w:t xml:space="preserve">[الباقر] </w:t>
      </w:r>
      <w:r w:rsidR="00281393" w:rsidRPr="003C25BD">
        <w:rPr>
          <w:rFonts w:cs="KFGQPC Uthman Taha Naskh"/>
          <w:szCs w:val="27"/>
          <w:rtl/>
          <w:lang w:bidi="ar-SY"/>
        </w:rPr>
        <w:t>(ع)</w:t>
      </w:r>
      <w:r w:rsidR="00281393" w:rsidRPr="003C25BD">
        <w:rPr>
          <w:rFonts w:cs="KFGQPC Uthman Taha Naskh" w:hint="cs"/>
          <w:b/>
          <w:bCs/>
          <w:szCs w:val="27"/>
          <w:rtl/>
          <w:lang w:bidi="ar-SY"/>
        </w:rPr>
        <w:t>:</w:t>
      </w:r>
      <w:r w:rsidR="00281393" w:rsidRPr="003C25BD">
        <w:rPr>
          <w:rFonts w:cs="KFGQPC Uthman Taha Naskh"/>
          <w:szCs w:val="27"/>
          <w:rtl/>
          <w:lang w:bidi="ar-SY"/>
        </w:rPr>
        <w:t xml:space="preserve"> جُعِلْتُ فِدَاكَ</w:t>
      </w:r>
      <w:r w:rsidR="00281393" w:rsidRPr="003C25BD">
        <w:rPr>
          <w:rFonts w:cs="KFGQPC Uthman Taha Naskh" w:hint="cs"/>
          <w:szCs w:val="27"/>
          <w:rtl/>
          <w:lang w:bidi="ar-SY"/>
        </w:rPr>
        <w:t>!</w:t>
      </w:r>
      <w:r w:rsidR="00281393" w:rsidRPr="003C25BD">
        <w:rPr>
          <w:rFonts w:cs="KFGQPC Uthman Taha Naskh"/>
          <w:szCs w:val="27"/>
          <w:rtl/>
          <w:lang w:bidi="ar-SY"/>
        </w:rPr>
        <w:t xml:space="preserve"> أَخْبِرْنِي عَنْ صَاحِبِ هَذَا الْأَمْرِ</w:t>
      </w:r>
      <w:r w:rsidR="00281393" w:rsidRPr="003C25BD">
        <w:rPr>
          <w:rFonts w:cs="KFGQPC Uthman Taha Naskh" w:hint="cs"/>
          <w:szCs w:val="27"/>
          <w:rtl/>
          <w:lang w:bidi="ar-SY"/>
        </w:rPr>
        <w:t>؟</w:t>
      </w:r>
      <w:r w:rsidR="00281393" w:rsidRPr="003C25BD">
        <w:rPr>
          <w:rFonts w:cs="KFGQPC Uthman Taha Naskh"/>
          <w:szCs w:val="27"/>
          <w:rtl/>
          <w:lang w:bidi="ar-SY"/>
        </w:rPr>
        <w:t xml:space="preserve"> قَالَ</w:t>
      </w:r>
      <w:r w:rsidR="00281393" w:rsidRPr="003C25BD">
        <w:rPr>
          <w:rFonts w:cs="KFGQPC Uthman Taha Naskh" w:hint="cs"/>
          <w:szCs w:val="27"/>
          <w:rtl/>
          <w:lang w:bidi="ar-SY"/>
        </w:rPr>
        <w:t>:</w:t>
      </w:r>
      <w:r w:rsidR="00281393" w:rsidRPr="003C25BD">
        <w:rPr>
          <w:rFonts w:cs="KFGQPC Uthman Taha Naskh"/>
          <w:szCs w:val="27"/>
          <w:rtl/>
          <w:lang w:bidi="ar-SY"/>
        </w:rPr>
        <w:t xml:space="preserve"> يُمْسِي مِنْ أَخْوَفِ النَّاسِ وَيُصْبِحُ مِنْ آمَنِ النَّاسِ </w:t>
      </w:r>
      <w:r w:rsidR="00281393" w:rsidRPr="003C25BD">
        <w:rPr>
          <w:rFonts w:cs="KFGQPC Uthman Taha Naskh"/>
          <w:b/>
          <w:bCs/>
          <w:szCs w:val="27"/>
          <w:u w:val="single"/>
          <w:rtl/>
          <w:lang w:bidi="ar-SY"/>
        </w:rPr>
        <w:t>يُوحَى إِلَيْهِ هَذَا الْأَمْرُ</w:t>
      </w:r>
      <w:r w:rsidR="00281393" w:rsidRPr="003C25BD">
        <w:rPr>
          <w:rFonts w:cs="KFGQPC Uthman Taha Naskh"/>
          <w:b/>
          <w:bCs/>
          <w:szCs w:val="27"/>
          <w:rtl/>
          <w:lang w:bidi="ar-SY"/>
        </w:rPr>
        <w:t xml:space="preserve"> لَيْلَهُ وَنَهَارَهُ</w:t>
      </w:r>
      <w:r w:rsidR="00281393" w:rsidRPr="003C25BD">
        <w:rPr>
          <w:rFonts w:cs="KFGQPC Uthman Taha Naskh" w:hint="cs"/>
          <w:szCs w:val="27"/>
          <w:rtl/>
          <w:lang w:bidi="ar-SY"/>
        </w:rPr>
        <w:t>.</w:t>
      </w:r>
      <w:r w:rsidR="00281393" w:rsidRPr="003C25BD">
        <w:rPr>
          <w:rFonts w:cs="KFGQPC Uthman Taha Naskh"/>
          <w:szCs w:val="27"/>
          <w:rtl/>
          <w:lang w:bidi="ar-SY"/>
        </w:rPr>
        <w:t xml:space="preserve"> </w:t>
      </w:r>
      <w:r w:rsidR="00281393" w:rsidRPr="003C25BD">
        <w:rPr>
          <w:rFonts w:cs="KFGQPC Uthman Taha Naskh"/>
          <w:b/>
          <w:bCs/>
          <w:szCs w:val="27"/>
          <w:rtl/>
          <w:lang w:bidi="ar-SY"/>
        </w:rPr>
        <w:t>قَالَ قُلْتُ</w:t>
      </w:r>
      <w:r w:rsidR="00281393" w:rsidRPr="003C25BD">
        <w:rPr>
          <w:rFonts w:cs="KFGQPC Uthman Taha Naskh" w:hint="cs"/>
          <w:b/>
          <w:bCs/>
          <w:szCs w:val="27"/>
          <w:rtl/>
          <w:lang w:bidi="ar-SY"/>
        </w:rPr>
        <w:t>:</w:t>
      </w:r>
      <w:r w:rsidR="00281393" w:rsidRPr="003C25BD">
        <w:rPr>
          <w:rFonts w:cs="KFGQPC Uthman Taha Naskh"/>
          <w:b/>
          <w:bCs/>
          <w:szCs w:val="27"/>
          <w:rtl/>
          <w:lang w:bidi="ar-SY"/>
        </w:rPr>
        <w:t xml:space="preserve"> يُوحَى إِلَيْهِ يَا </w:t>
      </w:r>
      <w:r w:rsidR="00281393" w:rsidRPr="003C25BD">
        <w:rPr>
          <w:rFonts w:cs="KFGQPC Uthman Taha Naskh" w:hint="cs"/>
          <w:b/>
          <w:bCs/>
          <w:szCs w:val="27"/>
          <w:rtl/>
          <w:lang w:bidi="ar-SY"/>
        </w:rPr>
        <w:t>أ</w:t>
      </w:r>
      <w:r w:rsidR="00281393" w:rsidRPr="003C25BD">
        <w:rPr>
          <w:rFonts w:cs="KFGQPC Uthman Taha Naskh"/>
          <w:b/>
          <w:bCs/>
          <w:szCs w:val="27"/>
          <w:rtl/>
          <w:lang w:bidi="ar-SY"/>
        </w:rPr>
        <w:t>بَا جَعْفَرٍ</w:t>
      </w:r>
      <w:r w:rsidR="00281393" w:rsidRPr="003C25BD">
        <w:rPr>
          <w:rFonts w:cs="KFGQPC Uthman Taha Naskh" w:hint="cs"/>
          <w:b/>
          <w:bCs/>
          <w:szCs w:val="27"/>
          <w:rtl/>
          <w:lang w:bidi="ar-SY"/>
        </w:rPr>
        <w:t>؟!</w:t>
      </w:r>
      <w:r w:rsidR="00281393" w:rsidRPr="003C25BD">
        <w:rPr>
          <w:rFonts w:cs="KFGQPC Uthman Taha Naskh"/>
          <w:b/>
          <w:bCs/>
          <w:szCs w:val="27"/>
          <w:rtl/>
          <w:lang w:bidi="ar-SY"/>
        </w:rPr>
        <w:t xml:space="preserve"> قَالَ</w:t>
      </w:r>
      <w:r w:rsidR="00281393" w:rsidRPr="003C25BD">
        <w:rPr>
          <w:rFonts w:cs="KFGQPC Uthman Taha Naskh" w:hint="cs"/>
          <w:b/>
          <w:bCs/>
          <w:szCs w:val="27"/>
          <w:rtl/>
          <w:lang w:bidi="ar-SY"/>
        </w:rPr>
        <w:t>:</w:t>
      </w:r>
      <w:r w:rsidR="00281393" w:rsidRPr="003C25BD">
        <w:rPr>
          <w:rFonts w:cs="KFGQPC Uthman Taha Naskh"/>
          <w:b/>
          <w:bCs/>
          <w:szCs w:val="27"/>
          <w:rtl/>
          <w:lang w:bidi="ar-SY"/>
        </w:rPr>
        <w:t xml:space="preserve"> يَا </w:t>
      </w:r>
      <w:r w:rsidR="00281393" w:rsidRPr="003C25BD">
        <w:rPr>
          <w:rFonts w:cs="KFGQPC Uthman Taha Naskh" w:hint="cs"/>
          <w:b/>
          <w:bCs/>
          <w:szCs w:val="27"/>
          <w:rtl/>
          <w:lang w:bidi="ar-SY"/>
        </w:rPr>
        <w:t>أ</w:t>
      </w:r>
      <w:r w:rsidR="00281393" w:rsidRPr="003C25BD">
        <w:rPr>
          <w:rFonts w:cs="KFGQPC Uthman Taha Naskh"/>
          <w:b/>
          <w:bCs/>
          <w:szCs w:val="27"/>
          <w:rtl/>
          <w:lang w:bidi="ar-SY"/>
        </w:rPr>
        <w:t>بَا جَارُودٍ</w:t>
      </w:r>
      <w:r w:rsidR="00281393" w:rsidRPr="003C25BD">
        <w:rPr>
          <w:rFonts w:cs="KFGQPC Uthman Taha Naskh" w:hint="cs"/>
          <w:b/>
          <w:bCs/>
          <w:szCs w:val="27"/>
          <w:rtl/>
          <w:lang w:bidi="ar-SY"/>
        </w:rPr>
        <w:t>!</w:t>
      </w:r>
      <w:r w:rsidR="00281393" w:rsidRPr="003C25BD">
        <w:rPr>
          <w:rFonts w:cs="KFGQPC Uthman Taha Naskh"/>
          <w:szCs w:val="27"/>
          <w:rtl/>
          <w:lang w:bidi="ar-SY"/>
        </w:rPr>
        <w:t xml:space="preserve"> </w:t>
      </w:r>
      <w:r w:rsidR="00281393" w:rsidRPr="003C25BD">
        <w:rPr>
          <w:rFonts w:cs="KFGQPC Uthman Taha Naskh"/>
          <w:b/>
          <w:bCs/>
          <w:szCs w:val="27"/>
          <w:u w:val="single"/>
          <w:rtl/>
          <w:lang w:bidi="ar-SY"/>
        </w:rPr>
        <w:t>إِنَّهُ لَيْسَ وَحْيَ نُبُوَّةٍ وَلَكِنَّهُ يُوحَى إِلَيْهِ كَوَحْيِهِ إِلَى مَرْيَمَ بِنْتِ عِمْرَانَ وَإِلَى أُمِّ مُوسَى وَإِلَى النَّحْلِ</w:t>
      </w:r>
      <w:r w:rsidR="00281393" w:rsidRPr="003C25BD">
        <w:rPr>
          <w:rFonts w:cs="KFGQPC Uthman Taha Naskh" w:hint="cs"/>
          <w:b/>
          <w:bCs/>
          <w:szCs w:val="27"/>
          <w:rtl/>
          <w:lang w:bidi="ar-SY"/>
        </w:rPr>
        <w:t>.</w:t>
      </w:r>
      <w:r w:rsidR="00281393" w:rsidRPr="003C25BD">
        <w:rPr>
          <w:rFonts w:cs="KFGQPC Uthman Taha Naskh"/>
          <w:b/>
          <w:bCs/>
          <w:szCs w:val="27"/>
          <w:rtl/>
          <w:lang w:bidi="ar-SY"/>
        </w:rPr>
        <w:t xml:space="preserve"> يَا </w:t>
      </w:r>
      <w:r w:rsidR="00281393" w:rsidRPr="003C25BD">
        <w:rPr>
          <w:rFonts w:cs="KFGQPC Uthman Taha Naskh" w:hint="cs"/>
          <w:b/>
          <w:bCs/>
          <w:szCs w:val="27"/>
          <w:rtl/>
          <w:lang w:bidi="ar-SY"/>
        </w:rPr>
        <w:t>أ</w:t>
      </w:r>
      <w:r w:rsidR="00281393" w:rsidRPr="003C25BD">
        <w:rPr>
          <w:rFonts w:cs="KFGQPC Uthman Taha Naskh"/>
          <w:b/>
          <w:bCs/>
          <w:szCs w:val="27"/>
          <w:rtl/>
          <w:lang w:bidi="ar-SY"/>
        </w:rPr>
        <w:t>بَا الْجَارُودِ</w:t>
      </w:r>
      <w:r w:rsidR="00281393" w:rsidRPr="003C25BD">
        <w:rPr>
          <w:rFonts w:cs="KFGQPC Uthman Taha Naskh" w:hint="cs"/>
          <w:b/>
          <w:bCs/>
          <w:szCs w:val="27"/>
          <w:rtl/>
          <w:lang w:bidi="ar-SY"/>
        </w:rPr>
        <w:t>!</w:t>
      </w:r>
      <w:r w:rsidR="00281393" w:rsidRPr="003C25BD">
        <w:rPr>
          <w:rFonts w:cs="KFGQPC Uthman Taha Naskh"/>
          <w:b/>
          <w:bCs/>
          <w:szCs w:val="27"/>
          <w:rtl/>
          <w:lang w:bidi="ar-SY"/>
        </w:rPr>
        <w:t xml:space="preserve"> إِنَّ قَائِمَ آلِ مُحَمَّدٍ لَأَكْرَمُ عِنْدَ اللهِ مِنْ مَرْيَمَ بِنْتِ عِمْرَانَ وَأُمِّ مُوسَى وَالنَّحْلِ</w:t>
      </w:r>
      <w:r w:rsidR="00281393"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ونقول: </w:t>
      </w:r>
      <w:r w:rsidRPr="00071EFE">
        <w:rPr>
          <w:rFonts w:cs="mylotus" w:hint="cs"/>
          <w:b/>
          <w:bCs/>
          <w:szCs w:val="27"/>
          <w:rtl/>
        </w:rPr>
        <w:t>أولاً</w:t>
      </w:r>
      <w:r w:rsidRPr="00071EFE">
        <w:rPr>
          <w:rFonts w:cs="mylotus" w:hint="cs"/>
          <w:szCs w:val="27"/>
          <w:rtl/>
        </w:rPr>
        <w:t xml:space="preserve">: هناك شك قوي جداً في وجود المهدي من الأساس، وَمِنْ ثَمَّ فما لم يثبت وجوده يكون النقاش حول الوحي إليه في غير محلّه. </w:t>
      </w:r>
      <w:r w:rsidRPr="00071EFE">
        <w:rPr>
          <w:rFonts w:cs="mylotus" w:hint="cs"/>
          <w:b/>
          <w:bCs/>
          <w:szCs w:val="27"/>
          <w:rtl/>
        </w:rPr>
        <w:t>ثانياً</w:t>
      </w:r>
      <w:r w:rsidRPr="00071EFE">
        <w:rPr>
          <w:rFonts w:cs="mylotus" w:hint="cs"/>
          <w:szCs w:val="27"/>
          <w:rtl/>
        </w:rPr>
        <w:t xml:space="preserve">: على فرض وجوده فإن هذا الكلام المذكور في الحديث مخالف لكلام جدّ المهدي أعني </w:t>
      </w:r>
      <w:r w:rsidRPr="00071EFE">
        <w:rPr>
          <w:rFonts w:ascii="Abo-thar" w:hAnsi="Abo-thar" w:cs="mylotus" w:hint="cs"/>
          <w:sz w:val="30"/>
          <w:szCs w:val="27"/>
          <w:rtl/>
        </w:rPr>
        <w:t xml:space="preserve">أمير المؤمنين علي </w:t>
      </w:r>
      <w:r w:rsidRPr="00071EFE">
        <w:rPr>
          <w:rFonts w:ascii="Abo-thar" w:hAnsi="Abo-thar" w:cs="mylotus"/>
          <w:sz w:val="30"/>
          <w:szCs w:val="27"/>
          <w:lang w:bidi="ar-SY"/>
        </w:rPr>
        <w:t></w:t>
      </w:r>
      <w:r w:rsidRPr="00071EFE">
        <w:rPr>
          <w:rFonts w:ascii="Abo-thar" w:hAnsi="Abo-thar" w:cs="mylotus" w:hint="cs"/>
          <w:sz w:val="30"/>
          <w:szCs w:val="27"/>
          <w:rtl/>
        </w:rPr>
        <w:t xml:space="preserve"> الذي قال </w:t>
      </w:r>
      <w:r w:rsidRPr="00071EFE">
        <w:rPr>
          <w:rFonts w:cs="mylotus"/>
          <w:szCs w:val="27"/>
          <w:rtl/>
        </w:rPr>
        <w:t xml:space="preserve">عن النبيِّ </w:t>
      </w:r>
      <w:r w:rsidRPr="00071EFE">
        <w:rPr>
          <w:rFonts w:ascii="Abo-thar" w:hAnsi="Abo-thar" w:cs="mylotus"/>
          <w:sz w:val="30"/>
          <w:szCs w:val="27"/>
          <w:lang w:bidi="fa-IR"/>
        </w:rPr>
        <w:t></w:t>
      </w:r>
      <w:r w:rsidRPr="00071EFE">
        <w:rPr>
          <w:rFonts w:cs="mylotus"/>
          <w:szCs w:val="27"/>
          <w:rtl/>
        </w:rPr>
        <w:t>: "</w:t>
      </w:r>
      <w:r w:rsidRPr="003C25BD">
        <w:rPr>
          <w:rFonts w:cs="KFGQPC Uthman Taha Naskh"/>
          <w:b/>
          <w:bCs/>
          <w:szCs w:val="27"/>
          <w:rtl/>
        </w:rPr>
        <w:t xml:space="preserve">فَقَفَّى بِهِ الرُّسُلَ </w:t>
      </w:r>
      <w:r w:rsidRPr="003C25BD">
        <w:rPr>
          <w:rFonts w:cs="KFGQPC Uthman Taha Naskh"/>
          <w:b/>
          <w:bCs/>
          <w:szCs w:val="27"/>
          <w:u w:val="single"/>
          <w:rtl/>
        </w:rPr>
        <w:t>وخَتَمَ بِهِ الْوَحْيَ</w:t>
      </w:r>
      <w:r w:rsidRPr="00071EFE">
        <w:rPr>
          <w:rFonts w:cs="mylotus"/>
          <w:szCs w:val="27"/>
          <w:rtl/>
        </w:rPr>
        <w:t>" (نهج البلاغة، الخطبة 133). وقال: "</w:t>
      </w:r>
      <w:r w:rsidRPr="003C25BD">
        <w:rPr>
          <w:rFonts w:cs="KFGQPC Uthman Taha Naskh"/>
          <w:b/>
          <w:bCs/>
          <w:szCs w:val="27"/>
          <w:rtl/>
        </w:rPr>
        <w:t>بِأَبِي أَنْتَ وأُمِّي يَا رَسُولَ اللهِ! لَقَدِ انْقَطَعَ بِمَوْتِكَ مَا لَمْ يَنْقَطِعْ بِمَوْتِ غَيْرِكَ مِنَ النُّبُوَّةِ والإنْبَاءِ وأَخْبَارِ السَّمَاءِ</w:t>
      </w:r>
      <w:r w:rsidRPr="00071EFE">
        <w:rPr>
          <w:rFonts w:cs="mylotus"/>
          <w:szCs w:val="27"/>
          <w:rtl/>
        </w:rPr>
        <w:t>". (نهج البلاغة، الخطبة 235).</w:t>
      </w:r>
    </w:p>
    <w:p w:rsidR="00281393" w:rsidRPr="005829F2" w:rsidRDefault="00281393" w:rsidP="00071EFE">
      <w:pPr>
        <w:widowControl w:val="0"/>
        <w:spacing w:after="60" w:line="228" w:lineRule="auto"/>
        <w:ind w:firstLine="284"/>
        <w:jc w:val="both"/>
        <w:rPr>
          <w:rFonts w:cs="mylotus" w:hint="cs"/>
          <w:spacing w:val="-2"/>
          <w:szCs w:val="27"/>
          <w:rtl/>
          <w:lang w:bidi="ar-SY"/>
        </w:rPr>
      </w:pPr>
      <w:r w:rsidRPr="005829F2">
        <w:rPr>
          <w:rFonts w:cs="mylotus" w:hint="cs"/>
          <w:b/>
          <w:bCs/>
          <w:spacing w:val="-2"/>
          <w:szCs w:val="27"/>
          <w:rtl/>
        </w:rPr>
        <w:t>ثالثاً</w:t>
      </w:r>
      <w:r w:rsidRPr="005829F2">
        <w:rPr>
          <w:rFonts w:cs="mylotus" w:hint="cs"/>
          <w:spacing w:val="-2"/>
          <w:szCs w:val="27"/>
          <w:rtl/>
        </w:rPr>
        <w:t>: إن إيحاء الله تعالى للنحل يختلف عن الوحي الاصطلاحي المستخدم في لسان أهل الشرع، وهو خارج عن بحثنا تماماً. ومن المحال أن يجهل حضرة باقر العلوم (ع) هذا الأمر الواضح.</w:t>
      </w:r>
    </w:p>
    <w:p w:rsidR="00281393" w:rsidRPr="00D7262E" w:rsidRDefault="00281393" w:rsidP="004B215E">
      <w:pPr>
        <w:widowControl w:val="0"/>
        <w:spacing w:after="60" w:line="228" w:lineRule="auto"/>
        <w:ind w:firstLine="284"/>
        <w:jc w:val="both"/>
        <w:rPr>
          <w:rFonts w:cs="mylotus"/>
          <w:szCs w:val="27"/>
          <w:rtl/>
        </w:rPr>
      </w:pPr>
      <w:r w:rsidRPr="00071EFE">
        <w:rPr>
          <w:rFonts w:cs="mylotus" w:hint="cs"/>
          <w:b/>
          <w:bCs/>
          <w:szCs w:val="27"/>
          <w:rtl/>
          <w:lang w:bidi="ar-SY"/>
        </w:rPr>
        <w:t>رابعاً</w:t>
      </w:r>
      <w:r w:rsidRPr="00071EFE">
        <w:rPr>
          <w:rFonts w:cs="mylotus" w:hint="cs"/>
          <w:szCs w:val="27"/>
          <w:rtl/>
          <w:lang w:bidi="ar-SY"/>
        </w:rPr>
        <w:t xml:space="preserve">: إن الوحيَ الذي أوحاه اللهُ إلى أمّ موسى وإلى حضرة مريم (ع) لم يكن من نوع الوحي الذي يُوحيه الله لرسله لينقلوا من خلاله رسالات الله إلى الناس كما لم تكن له أيّ استمرارية، والأهم من ذلك أن ذلك الوحي كان قبل رسول الله </w:t>
      </w:r>
      <w:r w:rsidRPr="00071EFE">
        <w:rPr>
          <w:rFonts w:ascii="Abo-thar" w:hAnsi="Abo-thar" w:cs="mylotus"/>
          <w:sz w:val="30"/>
          <w:szCs w:val="27"/>
          <w:lang w:bidi="fa-IR"/>
        </w:rPr>
        <w:t></w:t>
      </w:r>
      <w:r w:rsidRPr="00071EFE">
        <w:rPr>
          <w:rFonts w:cs="mylotus" w:hint="cs"/>
          <w:szCs w:val="27"/>
          <w:rtl/>
          <w:lang w:bidi="ar-SY"/>
        </w:rPr>
        <w:t xml:space="preserve"> في حين أن موضوع بحثنا يدور حول الوحي بعد رسول الله </w:t>
      </w:r>
      <w:r w:rsidRPr="00071EFE">
        <w:rPr>
          <w:rFonts w:ascii="Abo-thar" w:hAnsi="Abo-thar" w:cs="mylotus"/>
          <w:sz w:val="30"/>
          <w:szCs w:val="27"/>
          <w:lang w:bidi="fa-IR"/>
        </w:rPr>
        <w:t></w:t>
      </w:r>
      <w:r w:rsidRPr="00071EFE">
        <w:rPr>
          <w:rFonts w:cs="mylotus" w:hint="cs"/>
          <w:szCs w:val="27"/>
          <w:rtl/>
          <w:lang w:bidi="ar-SY"/>
        </w:rPr>
        <w:t xml:space="preserve"> (فَلَا تَتَجَاهَلْ).  ومن الضروري في هذا الموضوع مراجعة كتاب «</w:t>
      </w:r>
      <w:r w:rsidRPr="00071EFE">
        <w:rPr>
          <w:rFonts w:cs="mylotus" w:hint="cs"/>
          <w:b/>
          <w:bCs/>
          <w:szCs w:val="27"/>
          <w:rtl/>
          <w:lang w:bidi="ar-SY"/>
        </w:rPr>
        <w:t xml:space="preserve">عرض </w:t>
      </w:r>
      <w:r w:rsidRPr="00D7262E">
        <w:rPr>
          <w:rFonts w:cs="mylotus" w:hint="cs"/>
          <w:b/>
          <w:bCs/>
          <w:szCs w:val="27"/>
          <w:rtl/>
          <w:lang w:bidi="ar-SY"/>
        </w:rPr>
        <w:t>أخبار الأصول على القرآن والعقول</w:t>
      </w:r>
      <w:r w:rsidRPr="00D7262E">
        <w:rPr>
          <w:rFonts w:cs="mylotus" w:hint="cs"/>
          <w:szCs w:val="27"/>
          <w:rtl/>
          <w:lang w:bidi="ar-SY"/>
        </w:rPr>
        <w:t xml:space="preserve">»، (البابان 60 و61، الصفحات </w:t>
      </w:r>
      <w:r w:rsidR="004B215E" w:rsidRPr="00D7262E">
        <w:rPr>
          <w:rFonts w:cs="mylotus" w:hint="cs"/>
          <w:szCs w:val="27"/>
          <w:rtl/>
          <w:lang w:bidi="ar-SY"/>
        </w:rPr>
        <w:t>380</w:t>
      </w:r>
      <w:r w:rsidRPr="00D7262E">
        <w:rPr>
          <w:rFonts w:cs="mylotus" w:hint="cs"/>
          <w:szCs w:val="27"/>
          <w:rtl/>
          <w:lang w:bidi="ar-SY"/>
        </w:rPr>
        <w:t xml:space="preserve"> إلى </w:t>
      </w:r>
      <w:r w:rsidR="004B215E" w:rsidRPr="00D7262E">
        <w:rPr>
          <w:rFonts w:cs="mylotus" w:hint="cs"/>
          <w:szCs w:val="27"/>
          <w:rtl/>
          <w:lang w:bidi="ar-SY"/>
        </w:rPr>
        <w:t>398</w:t>
      </w:r>
      <w:r w:rsidRPr="00D7262E">
        <w:rPr>
          <w:rFonts w:cs="mylotus" w:hint="cs"/>
          <w:szCs w:val="27"/>
          <w:rtl/>
          <w:lang w:bidi="ar-SY"/>
        </w:rPr>
        <w:t xml:space="preserve">). </w:t>
      </w:r>
    </w:p>
    <w:p w:rsidR="00281393" w:rsidRPr="00071EFE" w:rsidRDefault="00E21FB7" w:rsidP="00071EFE">
      <w:pPr>
        <w:widowControl w:val="0"/>
        <w:spacing w:after="60" w:line="228" w:lineRule="auto"/>
        <w:ind w:firstLine="284"/>
        <w:jc w:val="both"/>
        <w:rPr>
          <w:rFonts w:cs="mylotus" w:hint="cs"/>
          <w:szCs w:val="27"/>
          <w:rtl/>
        </w:rPr>
      </w:pPr>
      <w:r w:rsidRPr="00D7262E">
        <w:rPr>
          <w:rFonts w:ascii="AGA Arabesque" w:hAnsi="AGA Arabesque" w:cs="mylotus"/>
          <w:sz w:val="20"/>
          <w:szCs w:val="27"/>
          <w:lang w:bidi="ar-SY"/>
        </w:rPr>
        <w:t></w:t>
      </w:r>
      <w:r w:rsidR="00281393" w:rsidRPr="00D7262E">
        <w:rPr>
          <w:rFonts w:cs="mylotus" w:hint="cs"/>
          <w:szCs w:val="27"/>
          <w:rtl/>
          <w:lang w:bidi="ar-SY"/>
        </w:rPr>
        <w:t xml:space="preserve"> </w:t>
      </w:r>
      <w:r w:rsidR="00281393" w:rsidRPr="00D7262E">
        <w:rPr>
          <w:rFonts w:cs="mylotus" w:hint="cs"/>
          <w:b/>
          <w:bCs/>
          <w:szCs w:val="27"/>
          <w:rtl/>
          <w:lang w:bidi="ar-SY"/>
        </w:rPr>
        <w:t>الحديث 212</w:t>
      </w:r>
      <w:r w:rsidR="00281393" w:rsidRPr="00D7262E">
        <w:rPr>
          <w:rFonts w:cs="mylotus" w:hint="cs"/>
          <w:szCs w:val="27"/>
          <w:rtl/>
          <w:lang w:bidi="ar-SY"/>
        </w:rPr>
        <w:t xml:space="preserve"> - يقول -خلافاً للحديث 200- إن: "</w:t>
      </w:r>
      <w:r w:rsidR="00281393" w:rsidRPr="00D7262E">
        <w:rPr>
          <w:rFonts w:cs="KFGQPC Uthman Taha Naskh"/>
          <w:b/>
          <w:bCs/>
          <w:szCs w:val="27"/>
          <w:rtl/>
          <w:lang w:bidi="ar-SY"/>
        </w:rPr>
        <w:t>أَوَّل</w:t>
      </w:r>
      <w:r w:rsidR="00281393" w:rsidRPr="00D7262E">
        <w:rPr>
          <w:rFonts w:cs="KFGQPC Uthman Taha Naskh" w:hint="cs"/>
          <w:b/>
          <w:bCs/>
          <w:szCs w:val="27"/>
          <w:rtl/>
          <w:lang w:bidi="ar-SY"/>
        </w:rPr>
        <w:t>َ</w:t>
      </w:r>
      <w:r w:rsidR="00281393" w:rsidRPr="00FF0220">
        <w:rPr>
          <w:rFonts w:cs="KFGQPC Uthman Taha Naskh"/>
          <w:b/>
          <w:bCs/>
          <w:szCs w:val="27"/>
          <w:rtl/>
          <w:lang w:bidi="ar-SY"/>
        </w:rPr>
        <w:t xml:space="preserve"> مَا يَبْدَأُ الْقَائِمُ </w:t>
      </w:r>
      <w:r w:rsidR="00281393" w:rsidRPr="00FF0220">
        <w:rPr>
          <w:rFonts w:cs="KFGQPC Uthman Taha Naskh" w:hint="cs"/>
          <w:b/>
          <w:bCs/>
          <w:szCs w:val="27"/>
          <w:rtl/>
          <w:lang w:bidi="ar-SY"/>
        </w:rPr>
        <w:t>(ع)</w:t>
      </w:r>
      <w:r w:rsidR="00281393" w:rsidRPr="00FF0220">
        <w:rPr>
          <w:rFonts w:cs="KFGQPC Uthman Taha Naskh"/>
          <w:b/>
          <w:bCs/>
          <w:szCs w:val="27"/>
          <w:rtl/>
          <w:lang w:bidi="ar-SY"/>
        </w:rPr>
        <w:t xml:space="preserve"> بِأَنْطَاكِيَةَ فَيَسْتَخْرِجُ مِنْهَا التَّوْرَاةَ مِنْ غَارٍ فِيهِ عَصَا مُوسَى وَخَاتَمُ سُلَيْمَانَ قَالَ وَأَسْعَدُ النَّاسِ بِهِ أَهْلُ الْكُوفَةِ وَقَالَ إِنَّمَا سُمِّيَ الْمَهْدِيَّ لِأَنَّهُ يُهْدَى إِلَى أَمْرٍ خَفِيٍّ حَتَّى إِنَّهُ يُبْعَثُ إِلَى رَجُلٍ لَا يَعْلَمُ النَّاسُ لَهُ ذَنْباً فَيَقْتُلُهُ</w:t>
      </w:r>
      <w:r w:rsidR="00281393" w:rsidRPr="00FF0220">
        <w:rPr>
          <w:rFonts w:cs="KFGQPC Uthman Taha Naskh" w:hint="cs"/>
          <w:szCs w:val="27"/>
          <w:rtl/>
          <w:lang w:bidi="ar-SY"/>
        </w:rPr>
        <w:t xml:space="preserve"> [هكذا من دون إقامة أيّ دليل عليه!!]</w:t>
      </w:r>
      <w:r w:rsidR="00281393" w:rsidRPr="00FF0220">
        <w:rPr>
          <w:rFonts w:cs="KFGQPC Uthman Taha Naskh"/>
          <w:szCs w:val="27"/>
          <w:rtl/>
          <w:lang w:bidi="ar-SY"/>
        </w:rPr>
        <w:t xml:space="preserve"> </w:t>
      </w:r>
      <w:r w:rsidR="00281393" w:rsidRPr="00FF0220">
        <w:rPr>
          <w:rFonts w:cs="KFGQPC Uthman Taha Naskh"/>
          <w:b/>
          <w:bCs/>
          <w:szCs w:val="27"/>
          <w:rtl/>
          <w:lang w:bidi="ar-SY"/>
        </w:rPr>
        <w:t>حَتَّى إِنَّ أَحَدَهُمْ يَتَكَلَّمُ فِي بَيْتِهِ فَيَخَافُ أَنْ يَشْهَدَ عَلَيْهِ الْجِدَارُ</w:t>
      </w:r>
      <w:r w:rsidR="00281393" w:rsidRPr="00071EFE">
        <w:rPr>
          <w:rFonts w:cs="mylotus" w:hint="cs"/>
          <w:szCs w:val="27"/>
          <w:rtl/>
          <w:lang w:bidi="ar-SY"/>
        </w:rPr>
        <w:t>"!!</w:t>
      </w:r>
    </w:p>
    <w:p w:rsidR="00281393" w:rsidRPr="00BF0AEC" w:rsidRDefault="00281393" w:rsidP="00071EFE">
      <w:pPr>
        <w:widowControl w:val="0"/>
        <w:spacing w:after="60" w:line="228" w:lineRule="auto"/>
        <w:ind w:firstLine="284"/>
        <w:jc w:val="both"/>
        <w:rPr>
          <w:rFonts w:cs="Times New Roman"/>
          <w:szCs w:val="30"/>
          <w:rtl/>
        </w:rPr>
      </w:pPr>
      <w:r w:rsidRPr="00071EFE">
        <w:rPr>
          <w:rFonts w:cs="mylotus" w:hint="cs"/>
          <w:szCs w:val="27"/>
          <w:rtl/>
        </w:rPr>
        <w:t>لست أدري هل يريد الراوي أن يُصوِّر المهدي حاكماً مستبدَّاً جداً؟! ألم يكن يعلم أنه قبل ظهور المهدي وجد مثل هذا النمط من الحكم الشمولي الاستبدادي المطلق في المعسكر الشرقي في الأرض وكان حكمه مكروهاً لم يتقبله الناس، إن هذا التوصيف لحكم المهدي يُشبه -إلى الحد الذي يعلمه هذا العبد كاتب هذه السطور - الحكومة الشيوعية لدولة رومانيا!!</w:t>
      </w:r>
      <w:r w:rsidR="002F2708">
        <w:rPr>
          <w:rFonts w:cs="mylotus" w:hint="cs"/>
          <w:szCs w:val="27"/>
          <w:rtl/>
        </w:rPr>
        <w:t xml:space="preserve"> </w:t>
      </w:r>
    </w:p>
    <w:p w:rsidR="00281393" w:rsidRPr="00071EFE" w:rsidRDefault="00E21FB7" w:rsidP="00071EFE">
      <w:pPr>
        <w:widowControl w:val="0"/>
        <w:spacing w:after="60" w:line="228" w:lineRule="auto"/>
        <w:ind w:firstLine="284"/>
        <w:jc w:val="both"/>
        <w:rPr>
          <w:rFonts w:cs="mylotus" w:hint="cs"/>
          <w:szCs w:val="27"/>
          <w:rtl/>
        </w:rPr>
      </w:pPr>
      <w:r w:rsidRPr="00E21FB7">
        <w:rPr>
          <w:rFonts w:ascii="AGA Arabesque" w:hAnsi="AGA Arabesque" w:cs="mylotus"/>
          <w:sz w:val="20"/>
          <w:szCs w:val="27"/>
          <w:lang w:bidi="ar-SY"/>
        </w:rPr>
        <w:t></w:t>
      </w:r>
      <w:r w:rsidR="00281393" w:rsidRPr="00071EFE">
        <w:rPr>
          <w:rFonts w:cs="mylotus" w:hint="cs"/>
          <w:szCs w:val="27"/>
          <w:rtl/>
          <w:lang w:bidi="ar-SY"/>
        </w:rPr>
        <w:t xml:space="preserve"> </w:t>
      </w:r>
      <w:r w:rsidR="00281393" w:rsidRPr="00071EFE">
        <w:rPr>
          <w:rFonts w:cs="mylotus" w:hint="cs"/>
          <w:b/>
          <w:bCs/>
          <w:szCs w:val="27"/>
          <w:rtl/>
          <w:lang w:bidi="ar-SY"/>
        </w:rPr>
        <w:t>الحديث 213</w:t>
      </w:r>
      <w:r w:rsidR="00281393" w:rsidRPr="00071EFE">
        <w:rPr>
          <w:rFonts w:cs="mylotus" w:hint="cs"/>
          <w:szCs w:val="27"/>
          <w:rtl/>
          <w:lang w:bidi="ar-SY"/>
        </w:rPr>
        <w:t xml:space="preserve"> - حديث مرفوع يقول: "</w:t>
      </w:r>
      <w:r w:rsidR="00281393" w:rsidRPr="00FF0220">
        <w:rPr>
          <w:rFonts w:cs="KFGQPC Uthman Taha Naskh"/>
          <w:szCs w:val="27"/>
          <w:rtl/>
          <w:lang w:bidi="ar-SY"/>
        </w:rPr>
        <w:t>إِنَّ الْمُؤْمِنَ فِي زَمَانِ الْقَائِمِ وَهُوَ بِالْمَشْرِقِ لَيَرَى أَخَاهُ الَّذِي فِي الْمَغْرِبِ وَكَذَا الَّذِي فِي الْمَغْرِبِ يَرَى أَخَاهُ الَّذِي فِي الْمَشْرِقِ</w:t>
      </w:r>
      <w:r w:rsidR="00281393"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أقول: لم يكن أولئك الرواة يعلمون أنه قبل ظهور المهدي الوهمي بمدة طويلة أصبح أهل المشرق والمغرب الناس في الدنيا قادرين على سماع صوت بعضهم بعضاً ورؤية وجوه بعضهم بعضاً، وهذا أمر لا يختصُّ بالمؤمنين بل ينطبق على غير المؤمنين أيضاً وحتى لو ظهر المهدي فلن يعتبر أحد من الناس مثل هذا الأمر من اختراعاته! في حين أن هذا الحديث يريد أن يربط هذا الموضوع بزمن ظهور القائم!! (فَلَا تَتَجَاهَلْ). نعم، إن هذا الاختراع نجم عن التحقيق والبحث والتجارب المتواصلة التي قام بها غير المسلمين الذين انصرفوا إلى الدراسة والبحث العلمي في الطبيعة التي خلقها الله بدلاً من توغلهم في الخرافات والتفرقة الطائفية والتعصب المذهبي فيما بينهم. نسأل الله أن يُنقذنا من شرّ أهل الخرافات ويُنقذ شعبنا من الكتب الخرافية. آمين يا ربّ العالمين. الآن لننتقل إلى دراسة وتمحيص خرافات المجلد 53 من بحار الأنوار. </w:t>
      </w:r>
      <w:r w:rsidRPr="00071EFE">
        <w:rPr>
          <w:rFonts w:cs="mylotus"/>
          <w:szCs w:val="27"/>
          <w:rtl/>
        </w:rPr>
        <w:t xml:space="preserve"> </w:t>
      </w:r>
    </w:p>
    <w:p w:rsidR="00281393" w:rsidRPr="00132E52" w:rsidRDefault="00281393" w:rsidP="00071EFE">
      <w:pPr>
        <w:spacing w:after="60" w:line="228" w:lineRule="auto"/>
        <w:ind w:firstLine="284"/>
        <w:rPr>
          <w:rFonts w:hint="cs"/>
          <w:rtl/>
        </w:rPr>
      </w:pPr>
    </w:p>
    <w:p w:rsidR="00281393" w:rsidRPr="00071EFE" w:rsidRDefault="00E05A5B" w:rsidP="00071EFE">
      <w:pPr>
        <w:widowControl w:val="0"/>
        <w:spacing w:after="60" w:line="228" w:lineRule="auto"/>
        <w:ind w:firstLine="284"/>
        <w:jc w:val="center"/>
        <w:rPr>
          <w:rFonts w:cs="mylotus" w:hint="cs"/>
          <w:szCs w:val="27"/>
          <w:rtl/>
        </w:rPr>
      </w:pPr>
      <w:r w:rsidRPr="009C0D84">
        <w:rPr>
          <w:rFonts w:cs="KFGQPC Uthman Taha Naskh" w:hint="cs"/>
          <w:sz w:val="28"/>
          <w:lang w:bidi="ar-SY"/>
        </w:rPr>
        <w:sym w:font="AGA Arabesque" w:char="F023"/>
      </w:r>
      <w:r w:rsidRPr="009C0D84">
        <w:rPr>
          <w:rFonts w:cs="KFGQPC Uthman Taha Naskh" w:hint="cs"/>
          <w:sz w:val="28"/>
          <w:lang w:bidi="ar-SY"/>
        </w:rPr>
        <w:sym w:font="AGA Arabesque" w:char="F023"/>
      </w:r>
      <w:r w:rsidRPr="009C0D84">
        <w:rPr>
          <w:rFonts w:cs="KFGQPC Uthman Taha Naskh" w:hint="cs"/>
          <w:sz w:val="28"/>
          <w:lang w:bidi="ar-SY"/>
        </w:rPr>
        <w:sym w:font="AGA Arabesque" w:char="F023"/>
      </w:r>
    </w:p>
    <w:p w:rsidR="00281393" w:rsidRPr="00071EFE" w:rsidRDefault="00281393" w:rsidP="00071EFE">
      <w:pPr>
        <w:widowControl w:val="0"/>
        <w:spacing w:after="60" w:line="228" w:lineRule="auto"/>
        <w:ind w:firstLine="284"/>
        <w:jc w:val="both"/>
        <w:rPr>
          <w:rFonts w:cs="mylotus" w:hint="cs"/>
          <w:szCs w:val="27"/>
          <w:rtl/>
        </w:rPr>
      </w:pPr>
    </w:p>
    <w:p w:rsidR="00281393" w:rsidRPr="00071EFE" w:rsidRDefault="00281393" w:rsidP="00071EFE">
      <w:pPr>
        <w:widowControl w:val="0"/>
        <w:spacing w:after="60" w:line="228" w:lineRule="auto"/>
        <w:ind w:firstLine="284"/>
        <w:jc w:val="both"/>
        <w:rPr>
          <w:rFonts w:cs="mylotus" w:hint="cs"/>
          <w:szCs w:val="27"/>
          <w:rtl/>
        </w:rPr>
        <w:sectPr w:rsidR="00281393" w:rsidRPr="00071EFE" w:rsidSect="0040304D">
          <w:headerReference w:type="first" r:id="rId30"/>
          <w:footerReference w:type="first" r:id="rId31"/>
          <w:footnotePr>
            <w:numRestart w:val="eachPage"/>
          </w:footnotePr>
          <w:pgSz w:w="11907" w:h="16840" w:code="9"/>
          <w:pgMar w:top="1021" w:right="2495" w:bottom="4253" w:left="2041" w:header="0" w:footer="1021" w:gutter="0"/>
          <w:cols w:space="708"/>
          <w:bidi/>
          <w:rtlGutter/>
          <w:docGrid w:linePitch="360"/>
        </w:sectPr>
      </w:pPr>
    </w:p>
    <w:p w:rsidR="00281393" w:rsidRPr="00EA0421" w:rsidRDefault="00281393" w:rsidP="00071EFE">
      <w:pPr>
        <w:spacing w:after="60" w:line="228" w:lineRule="auto"/>
        <w:ind w:firstLine="284"/>
        <w:rPr>
          <w:rFonts w:hint="cs"/>
          <w:rtl/>
        </w:rPr>
      </w:pPr>
    </w:p>
    <w:p w:rsidR="00281393" w:rsidRDefault="00281393" w:rsidP="004E7FBD">
      <w:pPr>
        <w:pStyle w:val="a"/>
        <w:rPr>
          <w:rFonts w:hint="cs"/>
          <w:rtl/>
        </w:rPr>
      </w:pPr>
      <w:bookmarkStart w:id="191" w:name="_Toc314620482"/>
      <w:bookmarkStart w:id="192" w:name="_Toc366882481"/>
      <w:r>
        <w:rPr>
          <w:rFonts w:hint="cs"/>
          <w:rtl/>
        </w:rPr>
        <w:t>نقد وتمحيص أحاديث المهدي في المجلد 53 من «بحار الأنوار»</w:t>
      </w:r>
      <w:bookmarkEnd w:id="191"/>
      <w:bookmarkEnd w:id="192"/>
    </w:p>
    <w:p w:rsidR="00281393" w:rsidRPr="00AF05AC" w:rsidRDefault="00281393" w:rsidP="004E7FBD">
      <w:pPr>
        <w:pStyle w:val="a"/>
        <w:rPr>
          <w:rtl/>
        </w:rPr>
      </w:pPr>
      <w:bookmarkStart w:id="193" w:name="_Toc314620483"/>
      <w:bookmarkStart w:id="194" w:name="_Toc366882482"/>
      <w:r>
        <w:rPr>
          <w:rFonts w:hint="cs"/>
          <w:rtl/>
        </w:rPr>
        <w:t xml:space="preserve">32 - </w:t>
      </w:r>
      <w:r w:rsidRPr="00AF05AC">
        <w:rPr>
          <w:rtl/>
        </w:rPr>
        <w:t xml:space="preserve">باب ما يكون عند ظهوره </w:t>
      </w:r>
      <w:r>
        <w:rPr>
          <w:rFonts w:hint="cs"/>
          <w:rtl/>
        </w:rPr>
        <w:t>(</w:t>
      </w:r>
      <w:r w:rsidRPr="00AF05AC">
        <w:rPr>
          <w:rtl/>
        </w:rPr>
        <w:t>ع</w:t>
      </w:r>
      <w:r>
        <w:rPr>
          <w:rFonts w:hint="cs"/>
          <w:rtl/>
        </w:rPr>
        <w:t>)</w:t>
      </w:r>
      <w:r w:rsidRPr="00AF05AC">
        <w:rPr>
          <w:rtl/>
        </w:rPr>
        <w:t xml:space="preserve"> برواية الم</w:t>
      </w:r>
      <w:r>
        <w:rPr>
          <w:rFonts w:hint="cs"/>
          <w:rtl/>
        </w:rPr>
        <w:t>ُ</w:t>
      </w:r>
      <w:r w:rsidRPr="00AF05AC">
        <w:rPr>
          <w:rtl/>
        </w:rPr>
        <w:t>ف</w:t>
      </w:r>
      <w:r>
        <w:rPr>
          <w:rFonts w:hint="cs"/>
          <w:rtl/>
        </w:rPr>
        <w:t>َ</w:t>
      </w:r>
      <w:r w:rsidRPr="00AF05AC">
        <w:rPr>
          <w:rtl/>
        </w:rPr>
        <w:t>ض</w:t>
      </w:r>
      <w:r>
        <w:rPr>
          <w:rFonts w:hint="cs"/>
          <w:rtl/>
        </w:rPr>
        <w:t>َّ</w:t>
      </w:r>
      <w:r w:rsidRPr="00AF05AC">
        <w:rPr>
          <w:rtl/>
        </w:rPr>
        <w:t>ل</w:t>
      </w:r>
      <w:r>
        <w:rPr>
          <w:rFonts w:hint="cs"/>
          <w:rtl/>
        </w:rPr>
        <w:t>ِ</w:t>
      </w:r>
      <w:r w:rsidRPr="00AF05AC">
        <w:rPr>
          <w:rtl/>
        </w:rPr>
        <w:t xml:space="preserve"> ب</w:t>
      </w:r>
      <w:r>
        <w:rPr>
          <w:rFonts w:hint="cs"/>
          <w:rtl/>
        </w:rPr>
        <w:t>ْ</w:t>
      </w:r>
      <w:r w:rsidRPr="00AF05AC">
        <w:rPr>
          <w:rtl/>
        </w:rPr>
        <w:t>ن</w:t>
      </w:r>
      <w:r>
        <w:rPr>
          <w:rFonts w:hint="cs"/>
          <w:rtl/>
        </w:rPr>
        <w:t>ِ</w:t>
      </w:r>
      <w:r w:rsidRPr="00AF05AC">
        <w:rPr>
          <w:rtl/>
        </w:rPr>
        <w:t xml:space="preserve"> ع</w:t>
      </w:r>
      <w:r>
        <w:rPr>
          <w:rFonts w:hint="cs"/>
          <w:rtl/>
        </w:rPr>
        <w:t>ُ</w:t>
      </w:r>
      <w:r w:rsidRPr="00AF05AC">
        <w:rPr>
          <w:rtl/>
        </w:rPr>
        <w:t>م</w:t>
      </w:r>
      <w:r>
        <w:rPr>
          <w:rFonts w:hint="cs"/>
          <w:rtl/>
        </w:rPr>
        <w:t>َ</w:t>
      </w:r>
      <w:r w:rsidRPr="00AF05AC">
        <w:rPr>
          <w:rtl/>
        </w:rPr>
        <w:t>ر</w:t>
      </w:r>
      <w:r>
        <w:rPr>
          <w:rFonts w:hint="cs"/>
          <w:rtl/>
        </w:rPr>
        <w:t>َ</w:t>
      </w:r>
      <w:bookmarkEnd w:id="193"/>
      <w:bookmarkEnd w:id="194"/>
      <w:r w:rsidRPr="00AF05AC">
        <w:rPr>
          <w:rtl/>
        </w:rPr>
        <w:t xml:space="preserve">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اعلم أن المجلسيَّ أراد أن يزيد من حجم كتابه لذا خصَّص الباب الأول من المجلد 53 من البحار للقصة المفصلة التي يرويها </w:t>
      </w:r>
      <w:r w:rsidRPr="00071EFE">
        <w:rPr>
          <w:rFonts w:cs="mylotus" w:hint="eastAsia"/>
          <w:szCs w:val="27"/>
          <w:rtl/>
        </w:rPr>
        <w:t>«</w:t>
      </w:r>
      <w:r w:rsidRPr="00071EFE">
        <w:rPr>
          <w:rFonts w:cs="mylotus" w:hint="cs"/>
          <w:b/>
          <w:bCs/>
          <w:szCs w:val="27"/>
          <w:rtl/>
        </w:rPr>
        <w:t>المُفَضَّلُ بْنُ عُمَرَ</w:t>
      </w:r>
      <w:r w:rsidRPr="00071EFE">
        <w:rPr>
          <w:rFonts w:cs="mylotus" w:hint="eastAsia"/>
          <w:szCs w:val="27"/>
          <w:rtl/>
        </w:rPr>
        <w:t>»</w:t>
      </w:r>
      <w:r w:rsidRPr="00B21426">
        <w:rPr>
          <w:rFonts w:cs="Arabic11 BT"/>
          <w:szCs w:val="27"/>
          <w:vertAlign w:val="superscript"/>
          <w:rtl/>
        </w:rPr>
        <w:t>(</w:t>
      </w:r>
      <w:r w:rsidRPr="00B21426">
        <w:rPr>
          <w:rStyle w:val="FootnoteReference"/>
          <w:rFonts w:cs="Arabic11 BT"/>
          <w:szCs w:val="27"/>
          <w:rtl/>
        </w:rPr>
        <w:footnoteReference w:id="431"/>
      </w:r>
      <w:r w:rsidRPr="00B21426">
        <w:rPr>
          <w:rFonts w:cs="Arabic11 BT"/>
          <w:szCs w:val="27"/>
          <w:vertAlign w:val="superscript"/>
          <w:rtl/>
        </w:rPr>
        <w:t>)</w:t>
      </w:r>
      <w:r w:rsidRPr="00071EFE">
        <w:rPr>
          <w:rFonts w:cs="mylotus" w:hint="cs"/>
          <w:szCs w:val="27"/>
          <w:rtl/>
        </w:rPr>
        <w:t xml:space="preserve">، والباب الأول كله عبارة عن سرد لهذا الحديث المفصل، رغم أن مضامين هذا الحديث سبق أن جاءت ضمن أحاديث الأبواب السابقة، وثانياً: راويه </w:t>
      </w:r>
      <w:r w:rsidRPr="00071EFE">
        <w:rPr>
          <w:rFonts w:cs="mylotus" w:hint="eastAsia"/>
          <w:szCs w:val="27"/>
          <w:rtl/>
        </w:rPr>
        <w:t>«</w:t>
      </w:r>
      <w:r w:rsidRPr="00071EFE">
        <w:rPr>
          <w:rFonts w:cs="mylotus" w:hint="cs"/>
          <w:b/>
          <w:bCs/>
          <w:szCs w:val="27"/>
          <w:rtl/>
        </w:rPr>
        <w:t>المُفَضَّلُ بْنُ عُمَرَ</w:t>
      </w:r>
      <w:r w:rsidRPr="00071EFE">
        <w:rPr>
          <w:rFonts w:cs="mylotus" w:hint="eastAsia"/>
          <w:szCs w:val="27"/>
          <w:rtl/>
        </w:rPr>
        <w:t>»</w:t>
      </w:r>
      <w:r w:rsidRPr="00B21426">
        <w:rPr>
          <w:rFonts w:cs="Arabic11 BT"/>
          <w:szCs w:val="27"/>
          <w:vertAlign w:val="superscript"/>
          <w:rtl/>
        </w:rPr>
        <w:t>(</w:t>
      </w:r>
      <w:r w:rsidRPr="00B21426">
        <w:rPr>
          <w:rStyle w:val="FootnoteReference"/>
          <w:rFonts w:cs="Arabic11 BT"/>
          <w:szCs w:val="27"/>
          <w:rtl/>
        </w:rPr>
        <w:footnoteReference w:id="432"/>
      </w:r>
      <w:r w:rsidRPr="00B21426">
        <w:rPr>
          <w:rFonts w:cs="Arabic11 BT"/>
          <w:szCs w:val="27"/>
          <w:vertAlign w:val="superscript"/>
          <w:rtl/>
        </w:rPr>
        <w:t>)</w:t>
      </w:r>
      <w:r w:rsidRPr="00071EFE">
        <w:rPr>
          <w:rFonts w:cs="mylotus" w:hint="cs"/>
          <w:szCs w:val="27"/>
          <w:rtl/>
        </w:rPr>
        <w:t xml:space="preserve"> رجلٌ مجروحٌ طعن به علماء الرجال، وقال الممقاني: إن علماء الرجال اعتبروه ضعيفاً وغالياً وفاسد المذهب. وقال بعض العلماء: لم يكن منحرفاً في نفسه بل وضع المنحرفون باسمه روايات كثيرة تأييداً لمذاهبهم الفاسدة، وعلى أيِّ حال، فمثل هذا الأمر يُؤدِّي إلى عدم الثقة بكل حديث يوجد في سنده اسم هذا الرجل.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والراوي الآخر لهذه القصة الطويلة هو </w:t>
      </w:r>
      <w:r w:rsidRPr="00071EFE">
        <w:rPr>
          <w:rFonts w:cs="mylotus" w:hint="eastAsia"/>
          <w:szCs w:val="27"/>
          <w:rtl/>
        </w:rPr>
        <w:t>«</w:t>
      </w:r>
      <w:r w:rsidRPr="00071EFE">
        <w:rPr>
          <w:rFonts w:cs="mylotus" w:hint="cs"/>
          <w:b/>
          <w:bCs/>
          <w:szCs w:val="27"/>
          <w:rtl/>
        </w:rPr>
        <w:t>الحسين بن حمدان</w:t>
      </w:r>
      <w:r w:rsidRPr="00071EFE">
        <w:rPr>
          <w:rFonts w:cs="mylotus" w:hint="eastAsia"/>
          <w:szCs w:val="27"/>
          <w:rtl/>
        </w:rPr>
        <w:t>»</w:t>
      </w:r>
      <w:r w:rsidRPr="00071EFE">
        <w:rPr>
          <w:rFonts w:cs="mylotus" w:hint="cs"/>
          <w:szCs w:val="27"/>
          <w:rtl/>
        </w:rPr>
        <w:t xml:space="preserve"> الذي نصَّ علماء الرجال على أنه </w:t>
      </w:r>
      <w:r w:rsidRPr="00071EFE">
        <w:rPr>
          <w:rFonts w:cs="mylotus" w:hint="cs"/>
          <w:b/>
          <w:bCs/>
          <w:szCs w:val="27"/>
          <w:rtl/>
        </w:rPr>
        <w:t>كذّاب فاسد المذهب</w:t>
      </w:r>
      <w:r w:rsidRPr="00071EFE">
        <w:rPr>
          <w:rFonts w:cs="mylotus" w:hint="cs"/>
          <w:szCs w:val="27"/>
          <w:rtl/>
        </w:rPr>
        <w:t xml:space="preserve">، وهو يروي بدوره عن شخص مجهول عن </w:t>
      </w:r>
      <w:r w:rsidRPr="00071EFE">
        <w:rPr>
          <w:rFonts w:cs="mylotus" w:hint="eastAsia"/>
          <w:szCs w:val="27"/>
          <w:rtl/>
        </w:rPr>
        <w:t>«</w:t>
      </w:r>
      <w:r w:rsidRPr="00071EFE">
        <w:rPr>
          <w:rFonts w:cs="mylotus" w:hint="cs"/>
          <w:b/>
          <w:bCs/>
          <w:szCs w:val="27"/>
          <w:rtl/>
        </w:rPr>
        <w:t>مُحَمَّدِ بْنِ نُصَيْر النُّمَيْرِيِّ</w:t>
      </w:r>
      <w:r w:rsidRPr="00071EFE">
        <w:rPr>
          <w:rFonts w:cs="mylotus" w:hint="eastAsia"/>
          <w:szCs w:val="27"/>
          <w:rtl/>
        </w:rPr>
        <w:t>»</w:t>
      </w:r>
      <w:r w:rsidRPr="00071EFE">
        <w:rPr>
          <w:rFonts w:cs="mylotus" w:hint="cs"/>
          <w:szCs w:val="27"/>
          <w:rtl/>
        </w:rPr>
        <w:t xml:space="preserve"> الكذّاب الغالي الخبيث الذي كان مُدَّعياً للنيابة</w:t>
      </w:r>
      <w:r w:rsidRPr="00B21426">
        <w:rPr>
          <w:rFonts w:cs="Arabic11 BT"/>
          <w:szCs w:val="27"/>
          <w:vertAlign w:val="superscript"/>
          <w:rtl/>
        </w:rPr>
        <w:t>(</w:t>
      </w:r>
      <w:r w:rsidRPr="00B21426">
        <w:rPr>
          <w:rStyle w:val="FootnoteReference"/>
          <w:rFonts w:cs="Arabic11 BT"/>
          <w:szCs w:val="27"/>
          <w:rtl/>
        </w:rPr>
        <w:footnoteReference w:id="433"/>
      </w:r>
      <w:r w:rsidRPr="00B21426">
        <w:rPr>
          <w:rFonts w:cs="Arabic11 BT"/>
          <w:szCs w:val="27"/>
          <w:vertAlign w:val="superscript"/>
          <w:rtl/>
        </w:rPr>
        <w:t>)</w:t>
      </w:r>
      <w:r w:rsidRPr="00071EFE">
        <w:rPr>
          <w:rFonts w:cs="mylotus" w:hint="cs"/>
          <w:szCs w:val="27"/>
          <w:rtl/>
        </w:rPr>
        <w:t>. والراوي الآخر للحديث هو «عمر بن الفرات البغدادي» الذي كان غالياً ومنحرفاً، وروى الحديث عن «</w:t>
      </w:r>
      <w:r w:rsidRPr="00071EFE">
        <w:rPr>
          <w:rFonts w:cs="mylotus" w:hint="cs"/>
          <w:b/>
          <w:bCs/>
          <w:szCs w:val="27"/>
          <w:rtl/>
        </w:rPr>
        <w:t>مُحَمَّدِ بْنِ المُفَضَّلِ</w:t>
      </w:r>
      <w:r w:rsidRPr="00071EFE">
        <w:rPr>
          <w:rFonts w:cs="mylotus" w:hint="cs"/>
          <w:szCs w:val="27"/>
          <w:rtl/>
        </w:rPr>
        <w:t xml:space="preserve">» المهمل مجهول الحال أو المتهم في دينه وروايته مثل أبيه! والطريف أن </w:t>
      </w:r>
      <w:r w:rsidRPr="00071EFE">
        <w:rPr>
          <w:rFonts w:cs="mylotus"/>
          <w:szCs w:val="27"/>
          <w:rtl/>
        </w:rPr>
        <w:t>المَجْلِسِيّ</w:t>
      </w:r>
      <w:r w:rsidRPr="00071EFE">
        <w:rPr>
          <w:rFonts w:cs="mylotus" w:hint="cs"/>
          <w:szCs w:val="27"/>
          <w:rtl/>
        </w:rPr>
        <w:t xml:space="preserve"> بيَّن، في بداية روايته لهذا الخبر الطويل، مصدره، بالعبارة التالية: "</w:t>
      </w:r>
      <w:r w:rsidRPr="00FF0220">
        <w:rPr>
          <w:rFonts w:cs="KFGQPC Uthman Taha Naskh" w:hint="cs"/>
          <w:b/>
          <w:bCs/>
          <w:szCs w:val="27"/>
          <w:rtl/>
        </w:rPr>
        <w:t>رُوِيَ فِي بَعْضِ مُؤَلَّفَاتِ أَصْحَابِنَا</w:t>
      </w:r>
      <w:r w:rsidRPr="00071EFE">
        <w:rPr>
          <w:rFonts w:cs="mylotus" w:hint="cs"/>
          <w:szCs w:val="27"/>
          <w:rtl/>
        </w:rPr>
        <w:t xml:space="preserve">"!! أي أنه نقله لنا من كتاب لا ندري ما اسمه ولا من مؤلِّفُهُ!! (فَتَأَمَّل)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هذا الحديث الطويل مليء بالإساءة إلى الخلفاء وإلى مسلمي صدر الإسلام وإلى الزيدية، كما هو مليء بالغُلوّ في المهدي ونسبة أمور مُتخيَّلةٍ ووهميةٍ إليه، ومليء بالأخطاء الفاحشة(؟!!) والتلاعب بآيات القرآن!! وفيه ادِّعاءٌ أحمقٌ بوقوع التحريف في القرآن. </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ومما يُذْكَر أن هذا الحديث ذَكَرَ أموراً تتعارض مع ما ذكرته الأحاديث السابقة، فمثلاً قال إن ولادة المهدي كانت في الثامن من شهر شعبان سنة 257 هـ !  ومن الواضح أن الوضَّاعين لم يستطيعوا أن يتفقوا على قول واحد بشأن تاريخ ولادة المهدي أو أن يضعوا لولادته يوماً محدَّداً! وبالطبع لم تختلف الأقوال بشأن يوم ولادته وشهرها وسنتها فقط، بل وقع الاختلاف في الأخبار بشأن اسم أمّه وكيفية ولادته وفي الأشخاص الذين رأوه وفي مُدَّة حكمه</w:t>
      </w:r>
      <w:r w:rsidRPr="00B21426">
        <w:rPr>
          <w:rFonts w:cs="Arabic11 BT"/>
          <w:szCs w:val="27"/>
          <w:vertAlign w:val="superscript"/>
          <w:rtl/>
        </w:rPr>
        <w:t>(</w:t>
      </w:r>
      <w:r w:rsidRPr="00B21426">
        <w:rPr>
          <w:rStyle w:val="FootnoteReference"/>
          <w:rFonts w:cs="Arabic11 BT"/>
          <w:szCs w:val="27"/>
          <w:rtl/>
        </w:rPr>
        <w:footnoteReference w:id="434"/>
      </w:r>
      <w:r w:rsidRPr="00B21426">
        <w:rPr>
          <w:rFonts w:cs="Arabic11 BT"/>
          <w:szCs w:val="27"/>
          <w:vertAlign w:val="superscript"/>
          <w:rtl/>
        </w:rPr>
        <w:t>)</w:t>
      </w:r>
      <w:r w:rsidRPr="00071EFE">
        <w:rPr>
          <w:rFonts w:cs="mylotus" w:hint="cs"/>
          <w:szCs w:val="27"/>
          <w:rtl/>
        </w:rPr>
        <w:t xml:space="preserve"> .....الخ!!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rPr>
        <w:t>أيها الأخ الكريم! لقد أوضحنا عدداً من العيوب الكثيرة لهذا الحديث في المقال الذي ابتدأنا به هذا الكتاب</w:t>
      </w:r>
      <w:r w:rsidRPr="00B21426">
        <w:rPr>
          <w:rFonts w:cs="Arabic11 BT"/>
          <w:szCs w:val="27"/>
          <w:vertAlign w:val="superscript"/>
          <w:rtl/>
        </w:rPr>
        <w:t>(</w:t>
      </w:r>
      <w:r w:rsidRPr="00B21426">
        <w:rPr>
          <w:rStyle w:val="FootnoteReference"/>
          <w:rFonts w:cs="Arabic11 BT"/>
          <w:szCs w:val="27"/>
          <w:rtl/>
        </w:rPr>
        <w:footnoteReference w:id="435"/>
      </w:r>
      <w:r w:rsidRPr="00B21426">
        <w:rPr>
          <w:rFonts w:cs="Arabic11 BT"/>
          <w:szCs w:val="27"/>
          <w:vertAlign w:val="superscript"/>
          <w:rtl/>
        </w:rPr>
        <w:t>)</w:t>
      </w:r>
      <w:r w:rsidRPr="00071EFE">
        <w:rPr>
          <w:rFonts w:cs="mylotus" w:hint="cs"/>
          <w:szCs w:val="27"/>
          <w:rtl/>
        </w:rPr>
        <w:t>، وهي تكفي لإثبات بطلانه، لذا سنكتفي هنا ببيان بعض الإشكالات الأخرى في متن هذا الحديث:</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النقطة التي تستحقّ التأمّل في هذا الحديث -كما أشار إلى ذلك مُحقّق «البحار» المحترم في الحاشية- هي أنه عرَّف بـ «</w:t>
      </w:r>
      <w:r w:rsidRPr="00071EFE">
        <w:rPr>
          <w:rFonts w:cs="mylotus"/>
          <w:b/>
          <w:bCs/>
          <w:szCs w:val="27"/>
          <w:rtl/>
          <w:lang w:bidi="ar-SY"/>
        </w:rPr>
        <w:t>مُحَمَّد</w:t>
      </w:r>
      <w:r w:rsidRPr="00071EFE">
        <w:rPr>
          <w:rFonts w:cs="mylotus" w:hint="cs"/>
          <w:b/>
          <w:bCs/>
          <w:szCs w:val="27"/>
          <w:rtl/>
          <w:lang w:bidi="ar-SY"/>
        </w:rPr>
        <w:t>ِ</w:t>
      </w:r>
      <w:r w:rsidRPr="00071EFE">
        <w:rPr>
          <w:rFonts w:cs="mylotus"/>
          <w:b/>
          <w:bCs/>
          <w:szCs w:val="27"/>
          <w:rtl/>
          <w:lang w:bidi="ar-SY"/>
        </w:rPr>
        <w:t xml:space="preserve"> بْن</w:t>
      </w:r>
      <w:r w:rsidRPr="00071EFE">
        <w:rPr>
          <w:rFonts w:cs="mylotus" w:hint="cs"/>
          <w:b/>
          <w:bCs/>
          <w:szCs w:val="27"/>
          <w:rtl/>
          <w:lang w:bidi="ar-SY"/>
        </w:rPr>
        <w:t>ِ</w:t>
      </w:r>
      <w:r w:rsidRPr="00071EFE">
        <w:rPr>
          <w:rFonts w:cs="mylotus"/>
          <w:b/>
          <w:bCs/>
          <w:szCs w:val="27"/>
          <w:rtl/>
          <w:lang w:bidi="ar-SY"/>
        </w:rPr>
        <w:t xml:space="preserve"> نُصَيْرٍ النُّمَيْرِيّ</w:t>
      </w:r>
      <w:r w:rsidRPr="00071EFE">
        <w:rPr>
          <w:rFonts w:cs="mylotus" w:hint="cs"/>
          <w:b/>
          <w:bCs/>
          <w:szCs w:val="27"/>
          <w:rtl/>
          <w:lang w:bidi="ar-SY"/>
        </w:rPr>
        <w:t>ِ</w:t>
      </w:r>
      <w:r w:rsidRPr="00071EFE">
        <w:rPr>
          <w:rFonts w:cs="mylotus" w:hint="cs"/>
          <w:szCs w:val="27"/>
          <w:rtl/>
          <w:lang w:bidi="ar-SY"/>
        </w:rPr>
        <w:t xml:space="preserve">» بوصفه وكيلاً ونائباً للمهدي، وادَّعى واضع الرواية أنه كان للمهدي قصر في منطقة «صابر»!! (وهذا يُشبه ما جاء في الحديث 54، باب «ذكر من رآه»، ج 52، ص 68)، في حين أنه طبقاً للأحاديث الأخرى التي وردت في باب «ذكر من رآه» ذاته (ج 52)، لا يقطن المهدي قبل ظهوره سوى في الجبال والفيافي! </w:t>
      </w:r>
    </w:p>
    <w:p w:rsidR="00281393" w:rsidRPr="00E05A5B" w:rsidRDefault="00281393" w:rsidP="00071EFE">
      <w:pPr>
        <w:widowControl w:val="0"/>
        <w:spacing w:after="60" w:line="228" w:lineRule="auto"/>
        <w:ind w:firstLine="284"/>
        <w:jc w:val="both"/>
        <w:rPr>
          <w:rFonts w:cs="mylotus" w:hint="cs"/>
          <w:spacing w:val="-4"/>
          <w:szCs w:val="27"/>
          <w:rtl/>
        </w:rPr>
      </w:pPr>
      <w:r w:rsidRPr="00E05A5B">
        <w:rPr>
          <w:rFonts w:cs="mylotus" w:hint="cs"/>
          <w:spacing w:val="-4"/>
          <w:szCs w:val="27"/>
          <w:rtl/>
          <w:lang w:bidi="ar-SY"/>
        </w:rPr>
        <w:t xml:space="preserve">والإشكال الآخر أن الحديث يقول: إن المؤمن يرى المهدي قبل غيبته أما الشاك فلا يراه!! في حين أن المؤمن والكافر كانا يريان رسول الله </w:t>
      </w:r>
      <w:r w:rsidRPr="00E05A5B">
        <w:rPr>
          <w:rFonts w:ascii="Abo-thar" w:hAnsi="Abo-thar" w:cs="mylotus"/>
          <w:spacing w:val="-4"/>
          <w:sz w:val="30"/>
          <w:szCs w:val="27"/>
          <w:lang w:bidi="fa-IR"/>
        </w:rPr>
        <w:t></w:t>
      </w:r>
      <w:r w:rsidRPr="00E05A5B">
        <w:rPr>
          <w:rFonts w:cs="mylotus" w:hint="cs"/>
          <w:spacing w:val="-4"/>
          <w:szCs w:val="27"/>
          <w:rtl/>
          <w:lang w:bidi="ar-SY"/>
        </w:rPr>
        <w:t xml:space="preserve">، فهل يختلف حفيده عنه؟! والإشكال الآخر أيضاً أن الحديث يقول: إن الملائكة تُقبِّل يد المهدي؟! ونسأل: هل كانت الملائكة تُقبِّل يد رسول الله </w:t>
      </w:r>
      <w:r w:rsidRPr="00E05A5B">
        <w:rPr>
          <w:rFonts w:ascii="Abo-thar" w:hAnsi="Abo-thar" w:cs="mylotus"/>
          <w:spacing w:val="-4"/>
          <w:sz w:val="30"/>
          <w:szCs w:val="27"/>
          <w:lang w:bidi="fa-IR"/>
        </w:rPr>
        <w:t></w:t>
      </w:r>
      <w:r w:rsidRPr="00E05A5B">
        <w:rPr>
          <w:rFonts w:cs="mylotus" w:hint="cs"/>
          <w:spacing w:val="-4"/>
          <w:szCs w:val="27"/>
          <w:rtl/>
          <w:lang w:bidi="ar-SY"/>
        </w:rPr>
        <w:t xml:space="preserve">؟! وقد جاء في جزء من حديث مشابه، كما في الروايتين 200 و 201 من الباب السابق، أن المهدي يُخرج أبا بكر وعُمر وهما </w:t>
      </w:r>
      <w:r w:rsidRPr="00E05A5B">
        <w:rPr>
          <w:rFonts w:cs="mylotus"/>
          <w:spacing w:val="-4"/>
          <w:szCs w:val="27"/>
          <w:rtl/>
          <w:lang w:bidi="ar-SY"/>
        </w:rPr>
        <w:t>رَطْبَيْنِ غَضَّيْنِ فَيُحْرِقُهُمَا وَيُذْرِيهِمَا فِي الرِّيحِ</w:t>
      </w:r>
      <w:r w:rsidRPr="00E05A5B">
        <w:rPr>
          <w:rFonts w:cs="mylotus" w:hint="cs"/>
          <w:spacing w:val="-4"/>
          <w:szCs w:val="27"/>
          <w:rtl/>
          <w:lang w:bidi="ar-SY"/>
        </w:rPr>
        <w:t xml:space="preserve"> ......الخ!! وقد كتب مُحقّق «البحار» المحترم معلِّقَاً على هذه الجملة في الحاشية: </w:t>
      </w:r>
    </w:p>
    <w:p w:rsidR="00281393" w:rsidRPr="000F2EAE" w:rsidRDefault="00281393" w:rsidP="00E05A5B">
      <w:pPr>
        <w:widowControl w:val="0"/>
        <w:spacing w:after="60" w:line="228" w:lineRule="auto"/>
        <w:ind w:left="567"/>
        <w:jc w:val="both"/>
        <w:rPr>
          <w:rFonts w:cs="mylotus" w:hint="cs"/>
          <w:spacing w:val="-4"/>
          <w:szCs w:val="27"/>
          <w:rtl/>
        </w:rPr>
      </w:pPr>
      <w:r w:rsidRPr="000F2EAE">
        <w:rPr>
          <w:rFonts w:cs="mylotus" w:hint="cs"/>
          <w:spacing w:val="-4"/>
          <w:szCs w:val="27"/>
          <w:rtl/>
        </w:rPr>
        <w:t xml:space="preserve">"قد مرَّ في ج 52، الباب 24، أحاديث في ذلك مع ضعف أسنادها، ولكن كاتب هذا الحديث أبرزها بصورة قصصية تأباها سنة الله التي قد خلت </w:t>
      </w:r>
      <w:r w:rsidRPr="000F2EAE">
        <w:rPr>
          <w:rFonts w:cs="mylotus"/>
          <w:spacing w:val="-4"/>
          <w:szCs w:val="27"/>
          <w:rtl/>
        </w:rPr>
        <w:t>مِنْ قَبْلُ وَلَنْ تَجِدَ لِسُنَّةِ الل</w:t>
      </w:r>
      <w:r w:rsidRPr="000F2EAE">
        <w:rPr>
          <w:rFonts w:cs="mylotus" w:hint="cs"/>
          <w:spacing w:val="-4"/>
          <w:szCs w:val="27"/>
          <w:rtl/>
        </w:rPr>
        <w:t>هِ</w:t>
      </w:r>
      <w:r w:rsidRPr="000F2EAE">
        <w:rPr>
          <w:rFonts w:cs="mylotus"/>
          <w:spacing w:val="-4"/>
          <w:szCs w:val="27"/>
          <w:rtl/>
        </w:rPr>
        <w:t xml:space="preserve"> تَبْدِيلًا</w:t>
      </w:r>
      <w:r w:rsidRPr="000F2EAE">
        <w:rPr>
          <w:rFonts w:cs="Arabic11 BT"/>
          <w:spacing w:val="-4"/>
          <w:szCs w:val="27"/>
          <w:vertAlign w:val="superscript"/>
          <w:rtl/>
        </w:rPr>
        <w:t>(</w:t>
      </w:r>
      <w:r w:rsidRPr="000F2EAE">
        <w:rPr>
          <w:rStyle w:val="FootnoteReference"/>
          <w:rFonts w:cs="Arabic11 BT"/>
          <w:spacing w:val="-4"/>
          <w:szCs w:val="27"/>
          <w:rtl/>
        </w:rPr>
        <w:footnoteReference w:id="436"/>
      </w:r>
      <w:r w:rsidRPr="000F2EAE">
        <w:rPr>
          <w:rFonts w:cs="Arabic11 BT"/>
          <w:spacing w:val="-4"/>
          <w:szCs w:val="27"/>
          <w:vertAlign w:val="superscript"/>
          <w:rtl/>
        </w:rPr>
        <w:t>)</w:t>
      </w:r>
      <w:r w:rsidRPr="000F2EAE">
        <w:rPr>
          <w:rFonts w:cs="mylotus" w:hint="cs"/>
          <w:spacing w:val="-4"/>
          <w:szCs w:val="27"/>
          <w:rtl/>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rPr>
        <w:t>والطريف أنه في هذه القصة يحيا جمل النبيّ أيضاً وفرسه وبغلته ويكونون مع المهدي!! كما جاء في هذا الحديث أن تعداد جيش «زياد الثقفي» مئة وخمسون ألفاً، ولفَّقوا بشأنه قصةً علَّقَ عليها مُحقّق «البحار» المحترم في الحاشية قائلاً: إنها لا تتفق مع حقائق التاريخ، كما بيَّن المُحقِّق خطأ المسائل التي لفَّقها واضع الحديث حول نكاح المتعة. (لاحظوا حواشي الصفحات 28 و 29 و 31 من المجلد 53 من البحار).</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ولما كان «</w:t>
      </w:r>
      <w:r w:rsidRPr="00071EFE">
        <w:rPr>
          <w:rFonts w:cs="mylotus"/>
          <w:b/>
          <w:bCs/>
          <w:szCs w:val="27"/>
          <w:rtl/>
          <w:lang w:bidi="ar-SY"/>
        </w:rPr>
        <w:t>مُحَمَّدُ بْنُ نُصَيْرٍ النُّمَيْرِيُّ</w:t>
      </w:r>
      <w:r w:rsidRPr="00071EFE">
        <w:rPr>
          <w:rFonts w:cs="mylotus" w:hint="cs"/>
          <w:szCs w:val="27"/>
          <w:rtl/>
          <w:lang w:bidi="ar-SY"/>
        </w:rPr>
        <w:t xml:space="preserve">» وأتباعُه، أصحابُ عقائد منحرفة، وكانوا من الغلاة، فقد دسَّ </w:t>
      </w:r>
      <w:r w:rsidRPr="00071EFE">
        <w:rPr>
          <w:rFonts w:cs="mylotus"/>
          <w:szCs w:val="27"/>
          <w:rtl/>
          <w:lang w:bidi="ar-SY"/>
        </w:rPr>
        <w:t>النُّمَيْرِيُّ</w:t>
      </w:r>
      <w:r w:rsidRPr="00071EFE">
        <w:rPr>
          <w:rFonts w:cs="mylotus" w:hint="cs"/>
          <w:szCs w:val="27"/>
          <w:rtl/>
          <w:lang w:bidi="ar-SY"/>
        </w:rPr>
        <w:t xml:space="preserve"> عقيدته في هذا الحديث وافترى على </w:t>
      </w:r>
      <w:r w:rsidRPr="00071EFE">
        <w:rPr>
          <w:rFonts w:ascii="Abo-thar" w:hAnsi="Abo-thar" w:cs="mylotus" w:hint="cs"/>
          <w:sz w:val="30"/>
          <w:szCs w:val="27"/>
          <w:rtl/>
          <w:lang w:bidi="ar-SY"/>
        </w:rPr>
        <w:t xml:space="preserve">الإمام الصادق </w:t>
      </w:r>
      <w:r w:rsidRPr="00071EFE">
        <w:rPr>
          <w:rFonts w:ascii="Abo-thar" w:hAnsi="Abo-thar" w:cs="mylotus"/>
          <w:sz w:val="30"/>
          <w:szCs w:val="27"/>
          <w:lang w:bidi="ar-SY"/>
        </w:rPr>
        <w:t></w:t>
      </w:r>
      <w:r w:rsidRPr="00071EFE">
        <w:rPr>
          <w:rFonts w:cs="mylotus" w:hint="cs"/>
          <w:szCs w:val="27"/>
          <w:rtl/>
          <w:lang w:bidi="ar-SY"/>
        </w:rPr>
        <w:t xml:space="preserve"> أنه قال للمُفضَّل: "</w:t>
      </w:r>
      <w:r w:rsidRPr="00FF0220">
        <w:rPr>
          <w:rFonts w:cs="KFGQPC Uthman Taha Naskh"/>
          <w:b/>
          <w:bCs/>
          <w:szCs w:val="27"/>
          <w:rtl/>
          <w:lang w:bidi="ar-SY"/>
        </w:rPr>
        <w:t>يَا مُفَضَّلُ</w:t>
      </w:r>
      <w:r w:rsidRPr="00FF0220">
        <w:rPr>
          <w:rFonts w:cs="KFGQPC Uthman Taha Naskh" w:hint="cs"/>
          <w:b/>
          <w:bCs/>
          <w:szCs w:val="27"/>
          <w:rtl/>
          <w:lang w:bidi="ar-SY"/>
        </w:rPr>
        <w:t>!</w:t>
      </w:r>
      <w:r w:rsidRPr="00FF0220">
        <w:rPr>
          <w:rFonts w:cs="KFGQPC Uthman Taha Naskh"/>
          <w:b/>
          <w:bCs/>
          <w:szCs w:val="27"/>
          <w:rtl/>
          <w:lang w:bidi="ar-SY"/>
        </w:rPr>
        <w:t xml:space="preserve"> إِنَّ رَسُولَ اللهِ </w:t>
      </w:r>
      <w:r w:rsidRPr="00FF0220">
        <w:rPr>
          <w:rFonts w:ascii="Abo-thar" w:hAnsi="Abo-thar" w:cs="KFGQPC Uthman Taha Naskh"/>
          <w:sz w:val="30"/>
          <w:szCs w:val="27"/>
          <w:lang w:bidi="fa-IR"/>
        </w:rPr>
        <w:t></w:t>
      </w:r>
      <w:r w:rsidRPr="00FF0220">
        <w:rPr>
          <w:rFonts w:cs="KFGQPC Uthman Taha Naskh"/>
          <w:b/>
          <w:bCs/>
          <w:szCs w:val="27"/>
          <w:rtl/>
          <w:lang w:bidi="ar-SY"/>
        </w:rPr>
        <w:t xml:space="preserve"> قَالَ</w:t>
      </w:r>
      <w:r w:rsidRPr="00FF0220">
        <w:rPr>
          <w:rFonts w:cs="KFGQPC Uthman Taha Naskh" w:hint="cs"/>
          <w:b/>
          <w:bCs/>
          <w:szCs w:val="27"/>
          <w:rtl/>
          <w:lang w:bidi="ar-SY"/>
        </w:rPr>
        <w:t>:</w:t>
      </w:r>
      <w:r w:rsidRPr="00FF0220">
        <w:rPr>
          <w:rFonts w:cs="KFGQPC Uthman Taha Naskh"/>
          <w:b/>
          <w:bCs/>
          <w:szCs w:val="27"/>
          <w:rtl/>
          <w:lang w:bidi="ar-SY"/>
        </w:rPr>
        <w:t xml:space="preserve"> اللَّهُمَّ حَمِّلْنِي ذُنُوبَ شِيعَةِ أَخِي وَأَوْلَادِي الْأَوْصِيَاءِ مَا تَقَدَّمَ مِنْهَا وَمَا تَأَخَّرَ إِلَى يَوْمِ الْقِيَامَةِ وَلَا تَفْضَحْنِي بَيْنَ النَّبِيِّينَ وَالْمُرْسَلِينَ مِنْ شِيعَتِنَا فَحَمَّلَهُ اللهُ إِيَّاهَا وَغَفَرَ جَمِيعَهَا</w:t>
      </w:r>
      <w:r w:rsidRPr="00071EFE">
        <w:rPr>
          <w:rFonts w:cs="mylotus" w:hint="cs"/>
          <w:szCs w:val="27"/>
          <w:rtl/>
          <w:lang w:bidi="ar-SY"/>
        </w:rPr>
        <w:t xml:space="preserve">"!! وقد علَّق مُحقّق «البحار» المحترم على هذه العبارة في الحاشية بقوله: </w:t>
      </w:r>
    </w:p>
    <w:p w:rsidR="00281393" w:rsidRPr="00071EFE" w:rsidRDefault="00281393" w:rsidP="00E05A5B">
      <w:pPr>
        <w:widowControl w:val="0"/>
        <w:spacing w:after="60" w:line="228" w:lineRule="auto"/>
        <w:ind w:left="567"/>
        <w:jc w:val="both"/>
        <w:rPr>
          <w:rFonts w:cs="mylotus" w:hint="cs"/>
          <w:szCs w:val="27"/>
          <w:rtl/>
          <w:lang w:bidi="ar-SY"/>
        </w:rPr>
      </w:pPr>
      <w:r w:rsidRPr="00071EFE">
        <w:rPr>
          <w:rFonts w:cs="mylotus" w:hint="cs"/>
          <w:szCs w:val="27"/>
          <w:rtl/>
          <w:lang w:bidi="ar-SY"/>
        </w:rPr>
        <w:t>"</w:t>
      </w:r>
      <w:r w:rsidRPr="00FF0220">
        <w:rPr>
          <w:rFonts w:cs="KFGQPC Uthman Taha Naskh" w:hint="cs"/>
          <w:szCs w:val="27"/>
          <w:rtl/>
          <w:lang w:bidi="ar-SY"/>
        </w:rPr>
        <w:t>هذه من عقائد الغلاة، فإنهم كانوا يعتقدون أن كل من والى الأئمة عليهم السلام جاز له ترك العبادة اتِّكالاً على ذلك، وكان أصحابنا القدماء يمتحنون من رُمي بالغُلوّ في أوقات الصلاة</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37"/>
      </w:r>
      <w:r w:rsidRPr="00B21426">
        <w:rPr>
          <w:rFonts w:cs="Arabic11 BT"/>
          <w:szCs w:val="27"/>
          <w:vertAlign w:val="superscript"/>
          <w:rtl/>
          <w:lang w:bidi="ar-SY"/>
        </w:rPr>
        <w:t>)</w:t>
      </w:r>
      <w:r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بعد هذا الباب ذكر </w:t>
      </w:r>
      <w:r w:rsidRPr="00071EFE">
        <w:rPr>
          <w:rFonts w:cs="mylotus"/>
          <w:szCs w:val="27"/>
          <w:rtl/>
          <w:lang w:bidi="ar-SY"/>
        </w:rPr>
        <w:t>المَجْلِسِيّ</w:t>
      </w:r>
      <w:r w:rsidRPr="00071EFE">
        <w:rPr>
          <w:rFonts w:cs="mylotus" w:hint="cs"/>
          <w:szCs w:val="27"/>
          <w:rtl/>
          <w:lang w:bidi="ar-SY"/>
        </w:rPr>
        <w:t xml:space="preserve"> باباً باسم باب «</w:t>
      </w:r>
      <w:r w:rsidRPr="00071EFE">
        <w:rPr>
          <w:rFonts w:cs="mylotus" w:hint="cs"/>
          <w:b/>
          <w:bCs/>
          <w:szCs w:val="27"/>
          <w:rtl/>
          <w:lang w:bidi="ar-SY"/>
        </w:rPr>
        <w:t>الرَّجْعَة</w:t>
      </w:r>
      <w:r w:rsidRPr="00071EFE">
        <w:rPr>
          <w:rFonts w:cs="mylotus" w:hint="cs"/>
          <w:szCs w:val="27"/>
          <w:rtl/>
          <w:lang w:bidi="ar-SY"/>
        </w:rPr>
        <w:t>». وقد تحدَّثنا باختصار فيما من الكتاب الحاضر عن مسألة «</w:t>
      </w:r>
      <w:r w:rsidRPr="00071EFE">
        <w:rPr>
          <w:rFonts w:cs="mylotus" w:hint="cs"/>
          <w:b/>
          <w:bCs/>
          <w:szCs w:val="27"/>
          <w:rtl/>
          <w:lang w:bidi="ar-SY"/>
        </w:rPr>
        <w:t>الرَّجْعَة</w:t>
      </w:r>
      <w:r w:rsidRPr="00071EFE">
        <w:rPr>
          <w:rFonts w:cs="mylotus" w:hint="cs"/>
          <w:szCs w:val="27"/>
          <w:rtl/>
          <w:lang w:bidi="ar-SY"/>
        </w:rPr>
        <w:t>»، كما أن العالم الربَّاني المرحوم «</w:t>
      </w:r>
      <w:r w:rsidRPr="00071EFE">
        <w:rPr>
          <w:rFonts w:cs="mylotus" w:hint="cs"/>
          <w:b/>
          <w:bCs/>
          <w:szCs w:val="27"/>
          <w:rtl/>
          <w:lang w:bidi="ar-SY"/>
        </w:rPr>
        <w:t>عبد الوهاب فريد</w:t>
      </w:r>
      <w:r w:rsidRPr="00071EFE">
        <w:rPr>
          <w:rFonts w:cs="mylotus" w:hint="cs"/>
          <w:szCs w:val="27"/>
          <w:rtl/>
          <w:lang w:bidi="ar-SY"/>
        </w:rPr>
        <w:t xml:space="preserve"> </w:t>
      </w:r>
      <w:r w:rsidRPr="00071EFE">
        <w:rPr>
          <w:rFonts w:cs="mylotus" w:hint="cs"/>
          <w:b/>
          <w:bCs/>
          <w:szCs w:val="27"/>
          <w:rtl/>
          <w:lang w:bidi="ar-SY"/>
        </w:rPr>
        <w:t>التنكابني</w:t>
      </w:r>
      <w:r w:rsidRPr="00071EFE">
        <w:rPr>
          <w:rFonts w:cs="mylotus" w:hint="cs"/>
          <w:szCs w:val="27"/>
          <w:rtl/>
          <w:lang w:bidi="ar-SY"/>
        </w:rPr>
        <w:t>» الذي كان من تلامذة المرحوم «</w:t>
      </w:r>
      <w:r w:rsidRPr="00071EFE">
        <w:rPr>
          <w:rFonts w:cs="mylotus" w:hint="cs"/>
          <w:b/>
          <w:bCs/>
          <w:szCs w:val="27"/>
          <w:rtl/>
          <w:lang w:bidi="ar-SY"/>
        </w:rPr>
        <w:t>شريعت سنگلجي</w:t>
      </w:r>
      <w:r w:rsidRPr="00071EFE">
        <w:rPr>
          <w:rFonts w:cs="mylotus" w:hint="cs"/>
          <w:szCs w:val="27"/>
          <w:rtl/>
          <w:lang w:bidi="ar-SY"/>
        </w:rPr>
        <w:t>» كتب قبلنا كتاباً خاصاً في نقد عقيدة الرجعة سمَّاه «</w:t>
      </w:r>
      <w:r w:rsidRPr="00071EFE">
        <w:rPr>
          <w:rFonts w:cs="mylotus" w:hint="cs"/>
          <w:b/>
          <w:bCs/>
          <w:szCs w:val="27"/>
          <w:rtl/>
          <w:lang w:bidi="ar-SY"/>
        </w:rPr>
        <w:t>اسلام و رجعت</w:t>
      </w:r>
      <w:r w:rsidRPr="00071EFE">
        <w:rPr>
          <w:rFonts w:cs="mylotus" w:hint="cs"/>
          <w:szCs w:val="27"/>
          <w:rtl/>
          <w:lang w:bidi="ar-SY"/>
        </w:rPr>
        <w:t>» [الإسلام والرجعة] فعلى من أراد التفصيل أن يرجع إلى ذلك الكتاب، وسنكتفي بهذه الإشارة عن تضييع الوقت في تمحيص أحاديث باب «</w:t>
      </w:r>
      <w:r w:rsidRPr="00071EFE">
        <w:rPr>
          <w:rFonts w:cs="mylotus" w:hint="cs"/>
          <w:b/>
          <w:bCs/>
          <w:szCs w:val="27"/>
          <w:rtl/>
          <w:lang w:bidi="ar-SY"/>
        </w:rPr>
        <w:t>الرَّجْعَة</w:t>
      </w:r>
      <w:r w:rsidRPr="00071EFE">
        <w:rPr>
          <w:rFonts w:cs="mylotus" w:hint="cs"/>
          <w:szCs w:val="27"/>
          <w:rtl/>
          <w:lang w:bidi="ar-SY"/>
        </w:rPr>
        <w:t>» الواهية التي لا</w:t>
      </w:r>
      <w:r w:rsidRPr="00931FE5">
        <w:rPr>
          <w:rFonts w:cs="Times New Roman" w:hint="cs"/>
          <w:rtl/>
          <w:lang w:bidi="ar-SY"/>
        </w:rPr>
        <w:t> </w:t>
      </w:r>
      <w:r w:rsidRPr="00071EFE">
        <w:rPr>
          <w:rFonts w:cs="mylotus" w:hint="cs"/>
          <w:szCs w:val="27"/>
          <w:rtl/>
          <w:lang w:bidi="ar-SY"/>
        </w:rPr>
        <w:t xml:space="preserve">اعتبار لها ودراستها واحداً واحداً.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الباب التالي في المجلد 53 من البحار يتعلّق بخلفاء المهدي ويشتمل على ثمانية أحاديث، بيد أنَّنا لما عرفنا أن أصل الموضوع، يعني المهدي نفسه، لا يعدو أمراً موهوماً لا حقيقة له، فإن حال مسألة خلافته وخلفائه سيكون معلوماً من باب أولى! أي أن مسألة خلافته وخلفائه سالبةٌ بانتفاء الموضوع كما يُقال في علم المنطق</w:t>
      </w:r>
      <w:r w:rsidRPr="00B21426">
        <w:rPr>
          <w:rFonts w:cs="Arabic11 BT"/>
          <w:szCs w:val="27"/>
          <w:vertAlign w:val="superscript"/>
          <w:rtl/>
          <w:lang w:bidi="ar-SY"/>
        </w:rPr>
        <w:t>(</w:t>
      </w:r>
      <w:r w:rsidRPr="00B21426">
        <w:rPr>
          <w:rStyle w:val="FootnoteReference"/>
          <w:rFonts w:cs="Arabic11 BT"/>
          <w:szCs w:val="27"/>
          <w:rtl/>
          <w:lang w:bidi="ar-SY"/>
        </w:rPr>
        <w:footnoteReference w:id="438"/>
      </w:r>
      <w:r w:rsidRPr="00B21426">
        <w:rPr>
          <w:rFonts w:cs="Arabic11 BT"/>
          <w:szCs w:val="27"/>
          <w:vertAlign w:val="superscript"/>
          <w:rtl/>
          <w:lang w:bidi="ar-SY"/>
        </w:rPr>
        <w:t>)</w:t>
      </w:r>
      <w:r w:rsidRPr="00071EFE">
        <w:rPr>
          <w:rFonts w:cs="mylotus" w:hint="cs"/>
          <w:szCs w:val="27"/>
          <w:rtl/>
          <w:lang w:bidi="ar-SY"/>
        </w:rPr>
        <w:t xml:space="preserve">، وقد صرَّح </w:t>
      </w:r>
      <w:r w:rsidRPr="00071EFE">
        <w:rPr>
          <w:rFonts w:cs="mylotus"/>
          <w:szCs w:val="27"/>
          <w:rtl/>
          <w:lang w:bidi="ar-SY"/>
        </w:rPr>
        <w:t>المَجْلِسِيّ</w:t>
      </w:r>
      <w:r w:rsidRPr="00071EFE">
        <w:rPr>
          <w:rFonts w:cs="mylotus" w:hint="cs"/>
          <w:szCs w:val="27"/>
          <w:rtl/>
          <w:lang w:bidi="ar-SY"/>
        </w:rPr>
        <w:t xml:space="preserve"> أن أخبار باب خلفاء المهدي مخالفة للمشهور بين الشيعة!</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آخر أبواب المجلد 53 من البحار مُخصَّص للتوقيعات التي نُسبت إلى المهدي، والتي بيَّنا عيوب بعضها فيما سبق من الكتاب الحاضر لذا نمتنع هنا عن دراستها وتمحيصها واحداً واحداً.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على هذا النحو ينتهي المجلد 53 من البحار، ولكنهم ألحقوا بكتاب </w:t>
      </w:r>
      <w:r w:rsidRPr="00071EFE">
        <w:rPr>
          <w:rFonts w:cs="mylotus"/>
          <w:szCs w:val="27"/>
          <w:rtl/>
          <w:lang w:bidi="ar-SY"/>
        </w:rPr>
        <w:t>المَجْلِسِيّ</w:t>
      </w:r>
      <w:r w:rsidRPr="00071EFE">
        <w:rPr>
          <w:rFonts w:cs="mylotus" w:hint="cs"/>
          <w:szCs w:val="27"/>
          <w:rtl/>
          <w:lang w:bidi="ar-SY"/>
        </w:rPr>
        <w:t xml:space="preserve"> كتاباً آخر من مؤلفات «</w:t>
      </w:r>
      <w:r w:rsidRPr="00071EFE">
        <w:rPr>
          <w:rFonts w:cs="mylotus" w:hint="cs"/>
          <w:b/>
          <w:bCs/>
          <w:szCs w:val="27"/>
          <w:rtl/>
          <w:lang w:bidi="ar-SY"/>
        </w:rPr>
        <w:t>الميرزا حسين النوري الطَّبْرَسِي</w:t>
      </w:r>
      <w:r w:rsidRPr="00071EFE">
        <w:rPr>
          <w:rFonts w:cs="mylotus" w:hint="cs"/>
          <w:szCs w:val="27"/>
          <w:rtl/>
          <w:lang w:bidi="ar-SY"/>
        </w:rPr>
        <w:t>» اسمه: «</w:t>
      </w:r>
      <w:r w:rsidRPr="00071EFE">
        <w:rPr>
          <w:rFonts w:cs="mylotus" w:hint="cs"/>
          <w:b/>
          <w:bCs/>
          <w:szCs w:val="27"/>
          <w:rtl/>
          <w:lang w:bidi="ar-SY"/>
        </w:rPr>
        <w:t>جَنَّة المأوى</w:t>
      </w:r>
      <w:r w:rsidRPr="00071EFE">
        <w:rPr>
          <w:rFonts w:cs="mylotus" w:hint="cs"/>
          <w:szCs w:val="27"/>
          <w:rtl/>
          <w:lang w:bidi="ar-SY"/>
        </w:rPr>
        <w:t>». والميرزا حسين النوري هذا هو ذاته الذي ألَّف مع الأسف كتاباً خاصاً حول تحريف القرآن!!!! وقد جمع في كتابه «</w:t>
      </w:r>
      <w:r w:rsidRPr="00071EFE">
        <w:rPr>
          <w:rFonts w:cs="mylotus" w:hint="cs"/>
          <w:b/>
          <w:bCs/>
          <w:szCs w:val="27"/>
          <w:rtl/>
          <w:lang w:bidi="ar-SY"/>
        </w:rPr>
        <w:t>جَنَّة المأوى</w:t>
      </w:r>
      <w:r w:rsidRPr="00071EFE">
        <w:rPr>
          <w:rFonts w:cs="mylotus" w:hint="cs"/>
          <w:szCs w:val="27"/>
          <w:rtl/>
          <w:lang w:bidi="ar-SY"/>
        </w:rPr>
        <w:t>» قصص الذين ادَّعوا رؤية المهدي! وعلى سبيل المثال كذب الحكاية الثالثة في ذلك الكتاب واضح وضوحَ الشمس في رابعة النهار، فاليوم بعد أن اكتُشفت جميع مناطق الكرة الأرضية لم يعد أحد يشتري مثل تلك القصة! وقد استند راوي القصة إلى آيتي التطهير والمُباهلة، كرَّر فيها المغالطات والخدع ذاتها الشائعة بين الناس لدينا حول معنى تينك الآيتين، وقد استشهد «</w:t>
      </w:r>
      <w:r w:rsidRPr="00071EFE">
        <w:rPr>
          <w:rFonts w:cs="mylotus" w:hint="cs"/>
          <w:b/>
          <w:bCs/>
          <w:szCs w:val="27"/>
          <w:rtl/>
          <w:lang w:bidi="ar-SY"/>
        </w:rPr>
        <w:t>ابن قِبَّة</w:t>
      </w:r>
      <w:r w:rsidRPr="00071EFE">
        <w:rPr>
          <w:rFonts w:cs="mylotus" w:hint="cs"/>
          <w:szCs w:val="27"/>
          <w:rtl/>
          <w:lang w:bidi="ar-SY"/>
        </w:rPr>
        <w:t>» -الذي سنتعرّض لدراسة ونقد آرائه في الصفحات القادمة- أيضاً بالآيات من 7 إلى 10 من سورة الإنسان وبآية التطهير، وقد بيَّنا نحن وإخوتنا المُوحِّدون بطلان ادِّعاءاتهم بشأن تلك الآيات في كتبنا وخطبنا فلا نُكرِّر الكلام حول ذلك هنا</w:t>
      </w:r>
      <w:r w:rsidRPr="00B21426">
        <w:rPr>
          <w:rFonts w:cs="Arabic11 BT"/>
          <w:szCs w:val="27"/>
          <w:vertAlign w:val="superscript"/>
          <w:rtl/>
          <w:lang w:bidi="ar-SY"/>
        </w:rPr>
        <w:t>(</w:t>
      </w:r>
      <w:r w:rsidRPr="00B21426">
        <w:rPr>
          <w:rStyle w:val="FootnoteReference"/>
          <w:rFonts w:cs="Arabic11 BT"/>
          <w:szCs w:val="27"/>
          <w:rtl/>
          <w:lang w:bidi="ar-SY"/>
        </w:rPr>
        <w:footnoteReference w:id="439"/>
      </w:r>
      <w:r w:rsidRPr="00B21426">
        <w:rPr>
          <w:rFonts w:cs="Arabic11 BT"/>
          <w:szCs w:val="27"/>
          <w:vertAlign w:val="superscript"/>
          <w:rtl/>
          <w:lang w:bidi="ar-SY"/>
        </w:rPr>
        <w:t>)</w:t>
      </w:r>
      <w:r w:rsidRPr="00071EFE">
        <w:rPr>
          <w:rFonts w:cs="mylotus" w:hint="cs"/>
          <w:szCs w:val="27"/>
          <w:rtl/>
          <w:lang w:bidi="ar-SY"/>
        </w:rPr>
        <w:t>. والحكاية الثامنة في ذلك الباب هي القصة المنقولة عن «</w:t>
      </w:r>
      <w:r w:rsidRPr="00071EFE">
        <w:rPr>
          <w:rFonts w:cs="mylotus"/>
          <w:b/>
          <w:bCs/>
          <w:szCs w:val="27"/>
          <w:rtl/>
          <w:lang w:bidi="ar-SY"/>
        </w:rPr>
        <w:t>الْ</w:t>
      </w:r>
      <w:r w:rsidR="001D41F5">
        <w:rPr>
          <w:rFonts w:cs="mylotus" w:hint="cs"/>
          <w:b/>
          <w:bCs/>
          <w:szCs w:val="27"/>
          <w:rtl/>
          <w:lang w:bidi="ar-SY"/>
        </w:rPr>
        <w:t>ـ</w:t>
      </w:r>
      <w:r w:rsidRPr="00071EFE">
        <w:rPr>
          <w:rFonts w:cs="mylotus"/>
          <w:b/>
          <w:bCs/>
          <w:szCs w:val="27"/>
          <w:rtl/>
          <w:lang w:bidi="ar-SY"/>
        </w:rPr>
        <w:t>حَسَنِ بْنِ مُثْلَةَ الْ</w:t>
      </w:r>
      <w:r w:rsidR="001D41F5">
        <w:rPr>
          <w:rFonts w:cs="mylotus" w:hint="cs"/>
          <w:b/>
          <w:bCs/>
          <w:szCs w:val="27"/>
          <w:rtl/>
          <w:lang w:bidi="ar-SY"/>
        </w:rPr>
        <w:t>ـ</w:t>
      </w:r>
      <w:r w:rsidRPr="00071EFE">
        <w:rPr>
          <w:rFonts w:cs="mylotus"/>
          <w:b/>
          <w:bCs/>
          <w:szCs w:val="27"/>
          <w:rtl/>
          <w:lang w:bidi="ar-SY"/>
        </w:rPr>
        <w:t>جَمْكَرَانِيّ</w:t>
      </w:r>
      <w:r w:rsidRPr="00071EFE">
        <w:rPr>
          <w:rFonts w:cs="mylotus" w:hint="cs"/>
          <w:b/>
          <w:bCs/>
          <w:szCs w:val="27"/>
          <w:rtl/>
          <w:lang w:bidi="ar-SY"/>
        </w:rPr>
        <w:t>ِ</w:t>
      </w:r>
      <w:r w:rsidRPr="00071EFE">
        <w:rPr>
          <w:rFonts w:cs="mylotus" w:hint="cs"/>
          <w:szCs w:val="27"/>
          <w:rtl/>
          <w:lang w:bidi="ar-SY"/>
        </w:rPr>
        <w:t>» الذي عرَّفنا به في كتاب «</w:t>
      </w:r>
      <w:r w:rsidRPr="00071EFE">
        <w:rPr>
          <w:rFonts w:cs="mylotus" w:hint="cs"/>
          <w:b/>
          <w:bCs/>
          <w:szCs w:val="27"/>
          <w:rtl/>
          <w:lang w:bidi="ar-SY"/>
        </w:rPr>
        <w:t>زيارت و زيارتنامه</w:t>
      </w:r>
      <w:r w:rsidRPr="00071EFE">
        <w:rPr>
          <w:rFonts w:cs="mylotus" w:hint="cs"/>
          <w:szCs w:val="27"/>
          <w:rtl/>
          <w:lang w:bidi="ar-SY"/>
        </w:rPr>
        <w:t>» [زيارت المزارات ونصوص الزيارات] تحت الرقم 102 (ص167).</w:t>
      </w:r>
    </w:p>
    <w:p w:rsidR="00281393"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أعتقد أنه بدلاً من تضييع وقت القراء بذكر عيوب وإشكالات أحاديث المجلد 53 من «</w:t>
      </w:r>
      <w:r w:rsidRPr="00071EFE">
        <w:rPr>
          <w:rFonts w:cs="mylotus" w:hint="cs"/>
          <w:b/>
          <w:bCs/>
          <w:szCs w:val="27"/>
          <w:rtl/>
          <w:lang w:bidi="ar-SY"/>
        </w:rPr>
        <w:t>بحار الأنوار</w:t>
      </w:r>
      <w:r w:rsidRPr="00071EFE">
        <w:rPr>
          <w:rFonts w:cs="mylotus" w:hint="cs"/>
          <w:szCs w:val="27"/>
          <w:rtl/>
          <w:lang w:bidi="ar-SY"/>
        </w:rPr>
        <w:t>»، من الأجدى والأكثر فائدةً للقُرَّاء أن ندرس ونُمحِّص على نحو الاختصار الدلائل التي نقلها الشيخ الصَّدوق عن «</w:t>
      </w:r>
      <w:r w:rsidRPr="00071EFE">
        <w:rPr>
          <w:rFonts w:cs="mylotus"/>
          <w:b/>
          <w:bCs/>
          <w:szCs w:val="27"/>
          <w:rtl/>
          <w:lang w:bidi="ar-SY"/>
        </w:rPr>
        <w:t>أَب</w:t>
      </w:r>
      <w:r w:rsidRPr="00071EFE">
        <w:rPr>
          <w:rFonts w:cs="mylotus" w:hint="cs"/>
          <w:b/>
          <w:bCs/>
          <w:szCs w:val="27"/>
          <w:rtl/>
          <w:lang w:bidi="ar-SY"/>
        </w:rPr>
        <w:t>ِي</w:t>
      </w:r>
      <w:r w:rsidRPr="00071EFE">
        <w:rPr>
          <w:rFonts w:cs="mylotus"/>
          <w:b/>
          <w:bCs/>
          <w:szCs w:val="27"/>
          <w:rtl/>
          <w:lang w:bidi="ar-SY"/>
        </w:rPr>
        <w:t xml:space="preserve"> سَهْلٍ إِسْمَاعِيلَ بْن</w:t>
      </w:r>
      <w:r w:rsidRPr="00071EFE">
        <w:rPr>
          <w:rFonts w:cs="mylotus" w:hint="cs"/>
          <w:b/>
          <w:bCs/>
          <w:szCs w:val="27"/>
          <w:rtl/>
          <w:lang w:bidi="ar-SY"/>
        </w:rPr>
        <w:t>ِ</w:t>
      </w:r>
      <w:r w:rsidRPr="00071EFE">
        <w:rPr>
          <w:rFonts w:cs="mylotus"/>
          <w:b/>
          <w:bCs/>
          <w:szCs w:val="27"/>
          <w:rtl/>
          <w:lang w:bidi="ar-SY"/>
        </w:rPr>
        <w:t xml:space="preserve"> عَلِيٍّ النَّوْبَخْتِيّ</w:t>
      </w:r>
      <w:r w:rsidRPr="00071EFE">
        <w:rPr>
          <w:rFonts w:cs="mylotus" w:hint="cs"/>
          <w:b/>
          <w:bCs/>
          <w:szCs w:val="27"/>
          <w:rtl/>
          <w:lang w:bidi="ar-SY"/>
        </w:rPr>
        <w:t>ِ</w:t>
      </w:r>
      <w:r w:rsidRPr="00071EFE">
        <w:rPr>
          <w:rFonts w:cs="mylotus" w:hint="cs"/>
          <w:szCs w:val="27"/>
          <w:rtl/>
          <w:lang w:bidi="ar-SY"/>
        </w:rPr>
        <w:t>» و «</w:t>
      </w:r>
      <w:r w:rsidRPr="00071EFE">
        <w:rPr>
          <w:rFonts w:cs="mylotus"/>
          <w:b/>
          <w:bCs/>
          <w:szCs w:val="27"/>
          <w:rtl/>
          <w:lang w:bidi="ar-SY"/>
        </w:rPr>
        <w:t>مُحَمَّد</w:t>
      </w:r>
      <w:r w:rsidRPr="00071EFE">
        <w:rPr>
          <w:rFonts w:cs="mylotus" w:hint="cs"/>
          <w:b/>
          <w:bCs/>
          <w:szCs w:val="27"/>
          <w:rtl/>
          <w:lang w:bidi="ar-SY"/>
        </w:rPr>
        <w:t>ِ</w:t>
      </w:r>
      <w:r w:rsidRPr="00071EFE">
        <w:rPr>
          <w:rFonts w:cs="mylotus"/>
          <w:b/>
          <w:bCs/>
          <w:szCs w:val="27"/>
          <w:rtl/>
          <w:lang w:bidi="ar-SY"/>
        </w:rPr>
        <w:t xml:space="preserve"> بْن</w:t>
      </w:r>
      <w:r w:rsidRPr="00071EFE">
        <w:rPr>
          <w:rFonts w:cs="mylotus" w:hint="cs"/>
          <w:b/>
          <w:bCs/>
          <w:szCs w:val="27"/>
          <w:rtl/>
          <w:lang w:bidi="ar-SY"/>
        </w:rPr>
        <w:t>ِ</w:t>
      </w:r>
      <w:r w:rsidRPr="00071EFE">
        <w:rPr>
          <w:rFonts w:cs="mylotus"/>
          <w:b/>
          <w:bCs/>
          <w:szCs w:val="27"/>
          <w:rtl/>
          <w:lang w:bidi="ar-SY"/>
        </w:rPr>
        <w:t xml:space="preserve"> </w:t>
      </w:r>
      <w:r w:rsidRPr="00071EFE">
        <w:rPr>
          <w:rFonts w:cs="mylotus" w:hint="cs"/>
          <w:b/>
          <w:bCs/>
          <w:szCs w:val="27"/>
          <w:rtl/>
          <w:lang w:bidi="ar-SY"/>
        </w:rPr>
        <w:t>عَبْدِ الرَّحْمَنِ بْنِ قِبَّةَ الرَّازِيِّ</w:t>
      </w:r>
      <w:r w:rsidRPr="00071EFE">
        <w:rPr>
          <w:rFonts w:cs="mylotus" w:hint="cs"/>
          <w:szCs w:val="27"/>
          <w:rtl/>
          <w:lang w:bidi="ar-SY"/>
        </w:rPr>
        <w:t>» كما سبق أن وعدنا بذلك.</w:t>
      </w:r>
    </w:p>
    <w:p w:rsidR="00E05A5B" w:rsidRPr="00071EFE" w:rsidRDefault="00E05A5B" w:rsidP="00071EFE">
      <w:pPr>
        <w:widowControl w:val="0"/>
        <w:spacing w:after="60" w:line="228" w:lineRule="auto"/>
        <w:ind w:firstLine="284"/>
        <w:jc w:val="both"/>
        <w:rPr>
          <w:rFonts w:cs="mylotus" w:hint="cs"/>
          <w:szCs w:val="27"/>
          <w:rtl/>
          <w:lang w:bidi="ar-SY"/>
        </w:rPr>
      </w:pPr>
    </w:p>
    <w:p w:rsidR="00281393" w:rsidRPr="00573578" w:rsidRDefault="00281393" w:rsidP="004E7FBD">
      <w:pPr>
        <w:pStyle w:val="a"/>
        <w:rPr>
          <w:rFonts w:hint="cs"/>
          <w:rtl/>
        </w:rPr>
      </w:pPr>
      <w:bookmarkStart w:id="195" w:name="_Toc314620484"/>
      <w:bookmarkStart w:id="196" w:name="_Toc366882483"/>
      <w:r w:rsidRPr="00573578">
        <w:rPr>
          <w:rFonts w:hint="cs"/>
          <w:rtl/>
        </w:rPr>
        <w:t xml:space="preserve">مناقشة ما أورده أبُو  </w:t>
      </w:r>
      <w:r w:rsidRPr="00573578">
        <w:rPr>
          <w:rtl/>
        </w:rPr>
        <w:t>سَهْلٍ النَّوْبَخْتِيّ</w:t>
      </w:r>
      <w:r w:rsidRPr="00573578">
        <w:rPr>
          <w:rFonts w:hint="cs"/>
          <w:rtl/>
        </w:rPr>
        <w:t>ُ في كتابه «التَّنْبِيه في الإِمَامَةِ»</w:t>
      </w:r>
      <w:r w:rsidRPr="00B21426">
        <w:rPr>
          <w:rFonts w:cs="Arabic11 BT"/>
          <w:vertAlign w:val="superscript"/>
          <w:rtl/>
        </w:rPr>
        <w:t>(</w:t>
      </w:r>
      <w:r w:rsidRPr="00B21426">
        <w:rPr>
          <w:rStyle w:val="FootnoteReference"/>
          <w:rFonts w:cs="Arabic11 BT"/>
          <w:rtl/>
        </w:rPr>
        <w:footnoteReference w:id="440"/>
      </w:r>
      <w:r w:rsidRPr="00B21426">
        <w:rPr>
          <w:rFonts w:cs="Arabic11 BT"/>
          <w:vertAlign w:val="superscript"/>
          <w:rtl/>
        </w:rPr>
        <w:t>)</w:t>
      </w:r>
      <w:bookmarkEnd w:id="195"/>
      <w:bookmarkEnd w:id="196"/>
      <w:r>
        <w:rPr>
          <w:rFonts w:hint="cs"/>
          <w:rtl/>
        </w:rPr>
        <w:t xml:space="preserve"> </w:t>
      </w:r>
      <w:r w:rsidRPr="00573578">
        <w:rPr>
          <w:rFonts w:hint="cs"/>
          <w:rtl/>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اعلم أن «</w:t>
      </w:r>
      <w:r w:rsidRPr="00071EFE">
        <w:rPr>
          <w:rFonts w:cs="mylotus"/>
          <w:b/>
          <w:bCs/>
          <w:szCs w:val="27"/>
          <w:rtl/>
          <w:lang w:bidi="ar-SY"/>
        </w:rPr>
        <w:t>أَبَا سَهْلٍ إِسْمَاعِيلَ بْنَ عَلِيٍّ النَّوْبَخْتِيَّ</w:t>
      </w:r>
      <w:r w:rsidRPr="00071EFE">
        <w:rPr>
          <w:rFonts w:cs="mylotus" w:hint="cs"/>
          <w:szCs w:val="27"/>
          <w:rtl/>
          <w:lang w:bidi="ar-SY"/>
        </w:rPr>
        <w:t>» كان أحد المُتَنَفّذين من الأسرة النوبَـخْتِيَّة ومن أنصار «</w:t>
      </w:r>
      <w:r w:rsidRPr="00071EFE">
        <w:rPr>
          <w:rFonts w:cs="mylotus"/>
          <w:b/>
          <w:bCs/>
          <w:szCs w:val="27"/>
          <w:rtl/>
          <w:lang w:bidi="ar-SY"/>
        </w:rPr>
        <w:t>ال</w:t>
      </w:r>
      <w:r w:rsidR="001D41F5">
        <w:rPr>
          <w:rFonts w:cs="mylotus" w:hint="cs"/>
          <w:b/>
          <w:bCs/>
          <w:szCs w:val="27"/>
          <w:rtl/>
          <w:lang w:bidi="ar-SY"/>
        </w:rPr>
        <w:t>ـ</w:t>
      </w:r>
      <w:r w:rsidRPr="00071EFE">
        <w:rPr>
          <w:rFonts w:cs="mylotus"/>
          <w:b/>
          <w:bCs/>
          <w:szCs w:val="27"/>
          <w:rtl/>
          <w:lang w:bidi="ar-SY"/>
        </w:rPr>
        <w:t>ْحُسَيْن</w:t>
      </w:r>
      <w:r w:rsidRPr="00071EFE">
        <w:rPr>
          <w:rFonts w:cs="mylotus" w:hint="cs"/>
          <w:b/>
          <w:bCs/>
          <w:szCs w:val="27"/>
          <w:rtl/>
          <w:lang w:bidi="ar-SY"/>
        </w:rPr>
        <w:t>ِ</w:t>
      </w:r>
      <w:r w:rsidRPr="00071EFE">
        <w:rPr>
          <w:rFonts w:cs="mylotus"/>
          <w:b/>
          <w:bCs/>
          <w:szCs w:val="27"/>
          <w:rtl/>
          <w:lang w:bidi="ar-SY"/>
        </w:rPr>
        <w:t xml:space="preserve"> بْن</w:t>
      </w:r>
      <w:r w:rsidRPr="00071EFE">
        <w:rPr>
          <w:rFonts w:cs="mylotus" w:hint="cs"/>
          <w:b/>
          <w:bCs/>
          <w:szCs w:val="27"/>
          <w:rtl/>
          <w:lang w:bidi="ar-SY"/>
        </w:rPr>
        <w:t>ِ</w:t>
      </w:r>
      <w:r w:rsidRPr="00071EFE">
        <w:rPr>
          <w:rFonts w:cs="mylotus"/>
          <w:b/>
          <w:bCs/>
          <w:szCs w:val="27"/>
          <w:rtl/>
          <w:lang w:bidi="ar-SY"/>
        </w:rPr>
        <w:t xml:space="preserve"> رَوْحٍ</w:t>
      </w:r>
      <w:r w:rsidRPr="00071EFE">
        <w:rPr>
          <w:rFonts w:cs="mylotus" w:hint="cs"/>
          <w:szCs w:val="27"/>
          <w:rtl/>
          <w:lang w:bidi="ar-SY"/>
        </w:rPr>
        <w:t xml:space="preserve"> </w:t>
      </w:r>
      <w:r w:rsidRPr="00071EFE">
        <w:rPr>
          <w:rFonts w:cs="mylotus"/>
          <w:b/>
          <w:bCs/>
          <w:szCs w:val="27"/>
          <w:rtl/>
          <w:lang w:bidi="ar-SY"/>
        </w:rPr>
        <w:t>النَّوْبَخْتِيّ</w:t>
      </w:r>
      <w:r w:rsidRPr="00071EFE">
        <w:rPr>
          <w:rFonts w:cs="mylotus" w:hint="cs"/>
          <w:b/>
          <w:bCs/>
          <w:szCs w:val="27"/>
          <w:rtl/>
          <w:lang w:bidi="ar-SY"/>
        </w:rPr>
        <w:t>ِ</w:t>
      </w:r>
      <w:r w:rsidRPr="00071EFE">
        <w:rPr>
          <w:rFonts w:cs="mylotus" w:hint="cs"/>
          <w:szCs w:val="27"/>
          <w:rtl/>
          <w:lang w:bidi="ar-SY"/>
        </w:rPr>
        <w:t>» (النائب الثالث) ومُؤَيِّديه وأقربائه!! وقد ألَّف في الدفاع عن الخرافات كتاباً باسم «</w:t>
      </w:r>
      <w:r w:rsidRPr="00071EFE">
        <w:rPr>
          <w:rFonts w:cs="mylotus" w:hint="cs"/>
          <w:b/>
          <w:bCs/>
          <w:szCs w:val="27"/>
          <w:rtl/>
          <w:lang w:bidi="ar-SY"/>
        </w:rPr>
        <w:t>التَّنْبِيْهِ في الإِمَامَةِ</w:t>
      </w:r>
      <w:r w:rsidRPr="00071EFE">
        <w:rPr>
          <w:rFonts w:cs="mylotus" w:hint="cs"/>
          <w:szCs w:val="27"/>
          <w:rtl/>
          <w:lang w:bidi="ar-SY"/>
        </w:rPr>
        <w:t>»! وقد نقل الشيخ الصَّدوق أقواله في كتابه «</w:t>
      </w:r>
      <w:r w:rsidRPr="00071EFE">
        <w:rPr>
          <w:rFonts w:cs="mylotus" w:hint="cs"/>
          <w:b/>
          <w:bCs/>
          <w:szCs w:val="27"/>
          <w:rtl/>
          <w:lang w:bidi="ar-SY"/>
        </w:rPr>
        <w:t>كمال الدين</w:t>
      </w:r>
      <w:r w:rsidRPr="00071EFE">
        <w:rPr>
          <w:rFonts w:cs="mylotus" w:hint="cs"/>
          <w:szCs w:val="27"/>
          <w:rtl/>
          <w:lang w:bidi="ar-SY"/>
        </w:rPr>
        <w:t xml:space="preserve">»، وسنستعرض فيما يلي بعض هذه الأقوال ونناقشها: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1- قال أبو سهل النوبختي: </w:t>
      </w:r>
    </w:p>
    <w:p w:rsidR="00281393" w:rsidRPr="00071EFE" w:rsidRDefault="00281393" w:rsidP="00E05A5B">
      <w:pPr>
        <w:widowControl w:val="0"/>
        <w:spacing w:after="60" w:line="228" w:lineRule="auto"/>
        <w:ind w:left="567"/>
        <w:jc w:val="both"/>
        <w:rPr>
          <w:rFonts w:cs="mylotus" w:hint="cs"/>
          <w:szCs w:val="27"/>
          <w:rtl/>
          <w:lang w:bidi="ar-SY"/>
        </w:rPr>
      </w:pPr>
      <w:r w:rsidRPr="00071EFE">
        <w:rPr>
          <w:rFonts w:cs="mylotus" w:hint="cs"/>
          <w:szCs w:val="27"/>
          <w:rtl/>
          <w:lang w:bidi="ar-SY"/>
        </w:rPr>
        <w:t>"</w:t>
      </w:r>
      <w:r w:rsidRPr="00FF0220">
        <w:rPr>
          <w:rFonts w:cs="KFGQPC Uthman Taha Naskh" w:hint="cs"/>
          <w:b/>
          <w:bCs/>
          <w:szCs w:val="27"/>
          <w:rtl/>
          <w:lang w:bidi="ar-SY"/>
        </w:rPr>
        <w:t xml:space="preserve">وكثيراً ما يقول خصومنا: لو كان ما تدَّعون من النصِّ حقَّاً لادَّعَاه عليٌّ (ع) بعد مُضيِّ النبيِّ </w:t>
      </w:r>
      <w:r w:rsidRPr="00FF0220">
        <w:rPr>
          <w:rFonts w:ascii="Abo-thar" w:hAnsi="Abo-thar" w:cs="KFGQPC Uthman Taha Naskh"/>
          <w:sz w:val="30"/>
          <w:szCs w:val="27"/>
          <w:lang w:bidi="fa-IR"/>
        </w:rPr>
        <w:t></w:t>
      </w:r>
      <w:r w:rsidRPr="00FF0220">
        <w:rPr>
          <w:rFonts w:cs="KFGQPC Uthman Taha Naskh" w:hint="cs"/>
          <w:szCs w:val="27"/>
          <w:rtl/>
          <w:lang w:bidi="ar-SY"/>
        </w:rPr>
        <w:t>.</w:t>
      </w:r>
      <w:r w:rsidRPr="00FF0220">
        <w:rPr>
          <w:rFonts w:cs="KFGQPC Uthman Taha Naskh" w:hint="cs"/>
          <w:b/>
          <w:bCs/>
          <w:szCs w:val="27"/>
          <w:rtl/>
          <w:lang w:bidi="ar-SY"/>
        </w:rPr>
        <w:t xml:space="preserve"> فيُقال لهم: كيف يدَّعيه فيُقيم نفسه مقام مُدَّع يحتاج إلى شهود على صحة دعواه وهم لم يقبلوا قول النبي </w:t>
      </w:r>
      <w:r w:rsidRPr="00FF0220">
        <w:rPr>
          <w:rFonts w:ascii="Abo-thar" w:hAnsi="Abo-thar" w:cs="KFGQPC Uthman Taha Naskh"/>
          <w:sz w:val="30"/>
          <w:szCs w:val="27"/>
          <w:lang w:bidi="fa-IR"/>
        </w:rPr>
        <w:t></w:t>
      </w:r>
      <w:r w:rsidRPr="00FF0220">
        <w:rPr>
          <w:rFonts w:cs="KFGQPC Uthman Taha Naskh" w:hint="cs"/>
          <w:szCs w:val="27"/>
          <w:rtl/>
          <w:lang w:bidi="ar-SY"/>
        </w:rPr>
        <w:t>،</w:t>
      </w:r>
      <w:r w:rsidRPr="00FF0220">
        <w:rPr>
          <w:rFonts w:cs="KFGQPC Uthman Taha Naskh" w:hint="cs"/>
          <w:b/>
          <w:bCs/>
          <w:szCs w:val="27"/>
          <w:rtl/>
          <w:lang w:bidi="ar-SY"/>
        </w:rPr>
        <w:t xml:space="preserve"> فكيف يقبلون دعواه لنفسه؟! وتخلُّفه عن بيعة أبي بكر ودفنه فاطمة (ع) من غير أن يُعرِّفهم جميعاً خبرها حتى دَفَنَهَا سِرَّاً أدلُّ دليلٍ على أنه لم يرضَ بما فعلوه</w:t>
      </w:r>
      <w:r w:rsidRPr="00071EFE">
        <w:rPr>
          <w:rFonts w:cs="mylotus" w:hint="cs"/>
          <w:szCs w:val="27"/>
          <w:rtl/>
          <w:lang w:bidi="ar-SY"/>
        </w:rPr>
        <w:t>". اهـ</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وأقول: </w:t>
      </w:r>
      <w:r w:rsidRPr="00071EFE">
        <w:rPr>
          <w:rFonts w:cs="mylotus" w:hint="cs"/>
          <w:b/>
          <w:bCs/>
          <w:szCs w:val="27"/>
          <w:rtl/>
          <w:lang w:bidi="ar-SY"/>
        </w:rPr>
        <w:t>أولاً</w:t>
      </w:r>
      <w:r w:rsidRPr="00071EFE">
        <w:rPr>
          <w:rFonts w:cs="mylotus" w:hint="cs"/>
          <w:szCs w:val="27"/>
          <w:rtl/>
          <w:lang w:bidi="ar-SY"/>
        </w:rPr>
        <w:t xml:space="preserve">: ينبغي أن نعلم أننا لا نتكلم هنا عن أفراد مجهولين بل عن أشخاص مدحهم القرآن مراراً وتكراراً ولم يكونوا يتوانون عن بذل أرواحهم وأموالهم في سبيل الإسلام، كما أن أثنى عليهم حضرةُ عَلِيٍّ </w:t>
      </w:r>
      <w:r w:rsidRPr="00071EFE">
        <w:rPr>
          <w:rFonts w:cs="mylotus"/>
          <w:szCs w:val="27"/>
          <w:rtl/>
          <w:lang w:bidi="ar-SY"/>
        </w:rPr>
        <w:t>(ع)</w:t>
      </w:r>
      <w:r w:rsidRPr="00071EFE">
        <w:rPr>
          <w:rFonts w:cs="mylotus" w:hint="cs"/>
          <w:szCs w:val="27"/>
          <w:rtl/>
          <w:lang w:bidi="ar-SY"/>
        </w:rPr>
        <w:t xml:space="preserve"> أيضاً ومدحهم مرَّات عدّة كما في الخطبة 182 من نهج البلاغة.</w:t>
      </w:r>
    </w:p>
    <w:bookmarkStart w:id="197" w:name="_Ref366531024"/>
    <w:p w:rsidR="00281393" w:rsidRPr="00A23EA8" w:rsidRDefault="00A8546C" w:rsidP="00BA290F">
      <w:pPr>
        <w:pStyle w:val="Caption"/>
        <w:rPr>
          <w:rFonts w:hint="cs"/>
          <w:spacing w:val="-2"/>
          <w:rtl/>
          <w:lang w:bidi="ar-SY"/>
        </w:rPr>
      </w:pPr>
      <w:r w:rsidRPr="007502F8">
        <w:rPr>
          <w:b/>
          <w:bCs/>
          <w:color w:val="FFFFFF"/>
          <w:spacing w:val="-2"/>
          <w:szCs w:val="2"/>
          <w:rtl/>
          <w:lang w:bidi="ar-SY"/>
        </w:rPr>
        <w:fldChar w:fldCharType="begin"/>
      </w:r>
      <w:r w:rsidRPr="007502F8">
        <w:rPr>
          <w:b/>
          <w:bCs/>
          <w:color w:val="FFFFFF"/>
          <w:spacing w:val="-2"/>
          <w:szCs w:val="2"/>
          <w:rtl/>
          <w:lang w:bidi="ar-SY"/>
        </w:rPr>
        <w:instrText xml:space="preserve"> </w:instrText>
      </w:r>
      <w:r w:rsidRPr="007502F8">
        <w:rPr>
          <w:rFonts w:hint="cs"/>
          <w:b/>
          <w:bCs/>
          <w:color w:val="FFFFFF"/>
          <w:spacing w:val="-2"/>
          <w:szCs w:val="2"/>
          <w:lang w:bidi="ar-SY"/>
        </w:rPr>
        <w:instrText>SEQ</w:instrText>
      </w:r>
      <w:r w:rsidRPr="007502F8">
        <w:rPr>
          <w:rFonts w:hint="cs"/>
          <w:b/>
          <w:bCs/>
          <w:color w:val="FFFFFF"/>
          <w:spacing w:val="-2"/>
          <w:szCs w:val="2"/>
          <w:rtl/>
          <w:lang w:bidi="ar-SY"/>
        </w:rPr>
        <w:instrText xml:space="preserve"> ارجاعات \* </w:instrText>
      </w:r>
      <w:r w:rsidRPr="007502F8">
        <w:rPr>
          <w:rFonts w:hint="cs"/>
          <w:b/>
          <w:bCs/>
          <w:color w:val="FFFFFF"/>
          <w:spacing w:val="-2"/>
          <w:szCs w:val="2"/>
          <w:lang w:bidi="ar-SY"/>
        </w:rPr>
        <w:instrText>ARABIC</w:instrText>
      </w:r>
      <w:r w:rsidRPr="007502F8">
        <w:rPr>
          <w:b/>
          <w:bCs/>
          <w:color w:val="FFFFFF"/>
          <w:spacing w:val="-2"/>
          <w:szCs w:val="2"/>
          <w:lang w:bidi="ar-SY"/>
        </w:rPr>
        <w:instrText xml:space="preserve"> </w:instrText>
      </w:r>
      <w:r w:rsidRPr="007502F8">
        <w:rPr>
          <w:b/>
          <w:bCs/>
          <w:color w:val="FFFFFF"/>
          <w:spacing w:val="-2"/>
          <w:szCs w:val="2"/>
          <w:lang w:bidi="ar-SY"/>
        </w:rPr>
        <w:fldChar w:fldCharType="separate"/>
      </w:r>
      <w:r w:rsidR="0090698E">
        <w:rPr>
          <w:b/>
          <w:bCs/>
          <w:noProof/>
          <w:color w:val="FFFFFF"/>
          <w:spacing w:val="-2"/>
          <w:szCs w:val="2"/>
          <w:rtl/>
          <w:lang w:bidi="ar-SY"/>
        </w:rPr>
        <w:t>67</w:t>
      </w:r>
      <w:r w:rsidRPr="007502F8">
        <w:rPr>
          <w:b/>
          <w:bCs/>
          <w:color w:val="FFFFFF"/>
          <w:spacing w:val="-2"/>
          <w:szCs w:val="2"/>
          <w:rtl/>
          <w:lang w:bidi="ar-SY"/>
        </w:rPr>
        <w:fldChar w:fldCharType="end"/>
      </w:r>
      <w:r w:rsidR="00281393" w:rsidRPr="00A23EA8">
        <w:rPr>
          <w:rFonts w:hint="cs"/>
          <w:b/>
          <w:bCs/>
          <w:spacing w:val="-2"/>
          <w:rtl/>
          <w:lang w:bidi="ar-SY"/>
        </w:rPr>
        <w:t>ثانياً</w:t>
      </w:r>
      <w:r w:rsidR="00281393" w:rsidRPr="00A23EA8">
        <w:rPr>
          <w:rFonts w:hint="cs"/>
          <w:spacing w:val="-2"/>
          <w:rtl/>
          <w:lang w:bidi="ar-SY"/>
        </w:rPr>
        <w:t>: لنفرض أنه كان للمهاجرين مصلحة في كتمان النص على خلافة عَلِيٍّ (ع)، لكن المُؤكّد أنه لم يكن للأنصار أيُّ نفع في ذلك، ولا شك أنهم لم يكونوا ليبيعوا آخرتهم بدنيا المهاجرين، بل لو كان هناك نصٌّ لأظهره الأنصار على الأقل، وحول هذا الموضوع وموضوع تأخُّر عَلِيٍّ في مبايعة أبي بكر، من المفيد مراجعة الكتاب الشريف «</w:t>
      </w:r>
      <w:r w:rsidR="00281393" w:rsidRPr="00A23EA8">
        <w:rPr>
          <w:rFonts w:hint="cs"/>
          <w:b/>
          <w:bCs/>
          <w:spacing w:val="-2"/>
          <w:rtl/>
          <w:lang w:bidi="ar-SY"/>
        </w:rPr>
        <w:t>شَاهْرَاه اتِّحَاد</w:t>
      </w:r>
      <w:r w:rsidR="00281393" w:rsidRPr="00A23EA8">
        <w:rPr>
          <w:rFonts w:hint="cs"/>
          <w:spacing w:val="-2"/>
          <w:rtl/>
          <w:lang w:bidi="ar-SY"/>
        </w:rPr>
        <w:t xml:space="preserve">» [طَرِيق الاتِّحاد]، للمرحوم قلمداران، ومراجعة التحرير </w:t>
      </w:r>
      <w:r w:rsidR="00281393" w:rsidRPr="00D7262E">
        <w:rPr>
          <w:rFonts w:hint="cs"/>
          <w:spacing w:val="-2"/>
          <w:rtl/>
          <w:lang w:bidi="ar-SY"/>
        </w:rPr>
        <w:t xml:space="preserve">الثاني </w:t>
      </w:r>
      <w:r w:rsidR="00281393" w:rsidRPr="00BA290F">
        <w:rPr>
          <w:rFonts w:hint="cs"/>
          <w:spacing w:val="-2"/>
          <w:rtl/>
          <w:lang w:bidi="ar-SY"/>
        </w:rPr>
        <w:t>لكتابنا «</w:t>
      </w:r>
      <w:r w:rsidR="00BA290F" w:rsidRPr="00BA290F">
        <w:rPr>
          <w:rFonts w:hint="cs"/>
          <w:b/>
          <w:bCs/>
          <w:sz w:val="27"/>
          <w:rtl/>
        </w:rPr>
        <w:t>نقد مفاتيح الجنان في ضوء آيات القرآن</w:t>
      </w:r>
      <w:r w:rsidR="00281393" w:rsidRPr="00BA290F">
        <w:rPr>
          <w:rFonts w:hint="cs"/>
          <w:spacing w:val="-2"/>
          <w:rtl/>
          <w:lang w:bidi="ar-SY"/>
        </w:rPr>
        <w:t xml:space="preserve">» (ص </w:t>
      </w:r>
      <w:r w:rsidR="00BA290F" w:rsidRPr="00BA290F">
        <w:rPr>
          <w:rFonts w:hint="cs"/>
          <w:spacing w:val="-2"/>
          <w:rtl/>
          <w:lang w:bidi="ar-SY"/>
        </w:rPr>
        <w:t>451</w:t>
      </w:r>
      <w:r w:rsidR="00281393" w:rsidRPr="00D7262E">
        <w:rPr>
          <w:rFonts w:hint="cs"/>
          <w:spacing w:val="-2"/>
          <w:rtl/>
          <w:lang w:bidi="ar-SY"/>
        </w:rPr>
        <w:t xml:space="preserve"> إلى </w:t>
      </w:r>
      <w:r w:rsidR="00BA290F">
        <w:rPr>
          <w:rFonts w:hint="cs"/>
          <w:spacing w:val="-2"/>
          <w:rtl/>
          <w:lang w:bidi="ar-SY"/>
        </w:rPr>
        <w:t>464</w:t>
      </w:r>
      <w:r w:rsidR="00281393" w:rsidRPr="00D7262E">
        <w:rPr>
          <w:rFonts w:hint="cs"/>
          <w:spacing w:val="-2"/>
          <w:rtl/>
          <w:lang w:bidi="ar-SY"/>
        </w:rPr>
        <w:t>).</w:t>
      </w:r>
      <w:bookmarkEnd w:id="197"/>
      <w:r w:rsidR="00281393" w:rsidRPr="00A23EA8">
        <w:rPr>
          <w:rFonts w:hint="cs"/>
          <w:spacing w:val="-2"/>
          <w:rtl/>
          <w:lang w:bidi="ar-SY"/>
        </w:rPr>
        <w:t xml:space="preserve"> </w:t>
      </w:r>
    </w:p>
    <w:p w:rsidR="00281393" w:rsidRPr="00071EFE" w:rsidRDefault="00281393" w:rsidP="005829F2">
      <w:pPr>
        <w:widowControl w:val="0"/>
        <w:spacing w:after="60" w:line="223" w:lineRule="auto"/>
        <w:ind w:firstLine="284"/>
        <w:jc w:val="both"/>
        <w:rPr>
          <w:rFonts w:cs="mylotus" w:hint="cs"/>
          <w:szCs w:val="27"/>
          <w:rtl/>
          <w:lang w:bidi="ar-SY"/>
        </w:rPr>
      </w:pPr>
      <w:r w:rsidRPr="00071EFE">
        <w:rPr>
          <w:rFonts w:cs="mylotus" w:hint="cs"/>
          <w:b/>
          <w:bCs/>
          <w:szCs w:val="27"/>
          <w:rtl/>
          <w:lang w:bidi="ar-SY"/>
        </w:rPr>
        <w:t>ثالثاً</w:t>
      </w:r>
      <w:r w:rsidRPr="00071EFE">
        <w:rPr>
          <w:rFonts w:cs="mylotus" w:hint="cs"/>
          <w:szCs w:val="27"/>
          <w:rtl/>
          <w:lang w:bidi="ar-SY"/>
        </w:rPr>
        <w:t>: إن ما ندَّعيه هو أن الإمام المنصوص عليه والمنصوب مِنْ قِبَلِ الله -حسب قولكم- لم يُبيِّن هذا النص على نفسه في وقت الاحتجاج، أي في الوقت الذي يكون فيه «</w:t>
      </w:r>
      <w:r w:rsidRPr="00071EFE">
        <w:rPr>
          <w:rFonts w:cs="mylotus" w:hint="cs"/>
          <w:b/>
          <w:bCs/>
          <w:szCs w:val="27"/>
          <w:rtl/>
          <w:lang w:bidi="ar-SY"/>
        </w:rPr>
        <w:t>الصمت في موضع البيان بيان</w:t>
      </w:r>
      <w:r w:rsidRPr="00071EFE">
        <w:rPr>
          <w:rFonts w:cs="mylotus" w:hint="cs"/>
          <w:szCs w:val="27"/>
          <w:rtl/>
          <w:lang w:bidi="ar-SY"/>
        </w:rPr>
        <w:t>» ولم يُشر إليه أدنى إشارة لإتمام الحُجَّة، في حين أن ردّ الآخرين أو قبولهم لهذا النص خارج عن موضوع بحثنا، لأن بيان الهداة الإلهيين للأمة ليس مرهوناً بقبول المخاطبين لبيانهم أو ردِّهم له بل يستند إلى وجوب إتمام الحُجَّة</w:t>
      </w:r>
      <w:r w:rsidRPr="00B21426">
        <w:rPr>
          <w:rFonts w:cs="Arabic11 BT"/>
          <w:szCs w:val="27"/>
          <w:vertAlign w:val="superscript"/>
          <w:rtl/>
          <w:lang w:bidi="ar-SY"/>
        </w:rPr>
        <w:t>(</w:t>
      </w:r>
      <w:r w:rsidRPr="00B21426">
        <w:rPr>
          <w:rStyle w:val="FootnoteReference"/>
          <w:rFonts w:cs="Arabic11 BT"/>
          <w:szCs w:val="27"/>
          <w:rtl/>
          <w:lang w:bidi="ar-SY"/>
        </w:rPr>
        <w:footnoteReference w:id="441"/>
      </w:r>
      <w:r w:rsidRPr="00B21426">
        <w:rPr>
          <w:rFonts w:cs="Arabic11 BT"/>
          <w:szCs w:val="27"/>
          <w:vertAlign w:val="superscript"/>
          <w:rtl/>
          <w:lang w:bidi="ar-SY"/>
        </w:rPr>
        <w:t>)</w:t>
      </w:r>
      <w:r w:rsidRPr="00071EFE">
        <w:rPr>
          <w:rFonts w:cs="mylotus" w:hint="cs"/>
          <w:szCs w:val="27"/>
          <w:rtl/>
          <w:lang w:bidi="ar-SY"/>
        </w:rPr>
        <w:t xml:space="preserve">، في حين أن الإمام عَلِيّاً </w:t>
      </w:r>
      <w:r w:rsidRPr="00071EFE">
        <w:rPr>
          <w:rFonts w:cs="mylotus"/>
          <w:szCs w:val="27"/>
          <w:rtl/>
          <w:lang w:bidi="ar-SY"/>
        </w:rPr>
        <w:t>(ع)</w:t>
      </w:r>
      <w:r w:rsidRPr="00071EFE">
        <w:rPr>
          <w:rFonts w:cs="mylotus" w:hint="cs"/>
          <w:szCs w:val="27"/>
          <w:rtl/>
          <w:lang w:bidi="ar-SY"/>
        </w:rPr>
        <w:t xml:space="preserve"> قال كلاماً آخر ولكنه لم يُشر إلى مسألة غدير خم، </w:t>
      </w:r>
      <w:r w:rsidR="00644C45" w:rsidRPr="00071EFE">
        <w:rPr>
          <w:rFonts w:cs="mylotus" w:hint="cs"/>
          <w:szCs w:val="27"/>
          <w:rtl/>
          <w:lang w:bidi="ar-SY"/>
        </w:rPr>
        <w:t>في حين أنه لو كان احتجاج الإمامِ عليٍّ</w:t>
      </w:r>
      <w:r w:rsidRPr="00071EFE">
        <w:rPr>
          <w:rFonts w:cs="mylotus" w:hint="cs"/>
          <w:szCs w:val="27"/>
          <w:rtl/>
          <w:lang w:bidi="ar-SY"/>
        </w:rPr>
        <w:t xml:space="preserve"> على منافسيه في أمر الخلافة مرهوناً بقبول مخاطبيه لكلامه لوجب أن يسكت من الأساس ولا</w:t>
      </w:r>
      <w:r w:rsidRPr="00931FE5">
        <w:rPr>
          <w:rFonts w:cs="Times New Roman" w:hint="cs"/>
          <w:rtl/>
          <w:lang w:bidi="ar-SY"/>
        </w:rPr>
        <w:t> </w:t>
      </w:r>
      <w:r w:rsidRPr="00071EFE">
        <w:rPr>
          <w:rFonts w:cs="mylotus" w:hint="cs"/>
          <w:szCs w:val="27"/>
          <w:rtl/>
          <w:lang w:bidi="ar-SY"/>
        </w:rPr>
        <w:t xml:space="preserve">يقول شيئاً، ولكنه </w:t>
      </w:r>
      <w:r w:rsidRPr="00071EFE">
        <w:rPr>
          <w:rFonts w:ascii="Abo-thar" w:hAnsi="Abo-thar" w:cs="mylotus"/>
          <w:sz w:val="30"/>
          <w:szCs w:val="27"/>
          <w:lang w:bidi="ar-SY"/>
        </w:rPr>
        <w:t></w:t>
      </w:r>
      <w:r w:rsidRPr="00071EFE">
        <w:rPr>
          <w:rFonts w:cs="mylotus" w:hint="cs"/>
          <w:szCs w:val="27"/>
          <w:rtl/>
          <w:lang w:bidi="ar-SY"/>
        </w:rPr>
        <w:t xml:space="preserve"> لما لم يسكت، فمن الواضح أن سكوته عن ذكر مسألة نصبه مِنْ قِبَلِ رسولِ اللهِ </w:t>
      </w:r>
      <w:r w:rsidRPr="00071EFE">
        <w:rPr>
          <w:rFonts w:ascii="Abo-thar" w:hAnsi="Abo-thar" w:cs="mylotus"/>
          <w:sz w:val="30"/>
          <w:szCs w:val="27"/>
          <w:lang w:bidi="fa-IR"/>
        </w:rPr>
        <w:t></w:t>
      </w:r>
      <w:r w:rsidRPr="00071EFE">
        <w:rPr>
          <w:rFonts w:cs="mylotus" w:hint="cs"/>
          <w:szCs w:val="27"/>
          <w:rtl/>
          <w:lang w:bidi="ar-SY"/>
        </w:rPr>
        <w:t xml:space="preserve"> في غدير خُم لن يكون له أيُّ تفسير سوى ثبوت بطلان ادِّعائكم! ولحسن الحظ ليس بيننا وبينكم خلاف في هذه النقطة وهي أن عَلِيّاً (ع) لم يذكر النص على نفسه وَنَصْبِهِ مِنْ قِبَلِ اللهِ ورسولهِ </w:t>
      </w:r>
      <w:r w:rsidRPr="00071EFE">
        <w:rPr>
          <w:rFonts w:ascii="Abo-thar" w:hAnsi="Abo-thar" w:cs="mylotus"/>
          <w:sz w:val="30"/>
          <w:szCs w:val="27"/>
          <w:lang w:bidi="fa-IR"/>
        </w:rPr>
        <w:t></w:t>
      </w:r>
      <w:r w:rsidRPr="00071EFE">
        <w:rPr>
          <w:rFonts w:cs="mylotus" w:hint="cs"/>
          <w:szCs w:val="27"/>
          <w:rtl/>
          <w:lang w:bidi="ar-SY"/>
        </w:rPr>
        <w:t xml:space="preserve"> في موضع الاحتجاج على منافسيه.</w:t>
      </w:r>
    </w:p>
    <w:p w:rsidR="00281393" w:rsidRPr="000F2EAE" w:rsidRDefault="00281393" w:rsidP="005829F2">
      <w:pPr>
        <w:widowControl w:val="0"/>
        <w:spacing w:after="60" w:line="223" w:lineRule="auto"/>
        <w:ind w:firstLine="284"/>
        <w:jc w:val="both"/>
        <w:rPr>
          <w:rFonts w:cs="mylotus" w:hint="cs"/>
          <w:spacing w:val="-2"/>
          <w:szCs w:val="27"/>
          <w:rtl/>
          <w:lang w:bidi="ar-SY"/>
        </w:rPr>
      </w:pPr>
      <w:r w:rsidRPr="000F2EAE">
        <w:rPr>
          <w:rFonts w:cs="mylotus" w:hint="cs"/>
          <w:spacing w:val="-2"/>
          <w:szCs w:val="27"/>
          <w:rtl/>
          <w:lang w:bidi="ar-SY"/>
        </w:rPr>
        <w:t>أما مسألة دفن حضرة الزهراء (ع) سِرَّاً فيُراجَع في ذلك كتاب «</w:t>
      </w:r>
      <w:r w:rsidRPr="000F2EAE">
        <w:rPr>
          <w:rFonts w:cs="mylotus" w:hint="cs"/>
          <w:b/>
          <w:bCs/>
          <w:spacing w:val="-2"/>
          <w:szCs w:val="27"/>
          <w:rtl/>
          <w:lang w:bidi="ar-SY"/>
        </w:rPr>
        <w:t>زيارت و زيارتنامه</w:t>
      </w:r>
      <w:r w:rsidRPr="000F2EAE">
        <w:rPr>
          <w:rFonts w:cs="mylotus" w:hint="cs"/>
          <w:spacing w:val="-2"/>
          <w:szCs w:val="27"/>
          <w:rtl/>
          <w:lang w:bidi="ar-SY"/>
        </w:rPr>
        <w:t>»</w:t>
      </w:r>
      <w:r w:rsidRPr="000F2EAE">
        <w:rPr>
          <w:rFonts w:cs="mylotus"/>
          <w:spacing w:val="-2"/>
          <w:szCs w:val="27"/>
          <w:rtl/>
          <w:lang w:bidi="ar-SY"/>
        </w:rPr>
        <w:t xml:space="preserve"> </w:t>
      </w:r>
      <w:r w:rsidRPr="000F2EAE">
        <w:rPr>
          <w:rFonts w:cs="mylotus" w:hint="cs"/>
          <w:spacing w:val="-2"/>
          <w:szCs w:val="27"/>
          <w:rtl/>
          <w:lang w:bidi="ar-SY"/>
        </w:rPr>
        <w:t>[زيارة المزارات ونصوص الزيارات] (ص 14 إلى 16، الدليل السادس من الدلائل العقلية والتاريخية).</w:t>
      </w:r>
    </w:p>
    <w:p w:rsidR="00281393" w:rsidRPr="00071EFE" w:rsidRDefault="00281393" w:rsidP="005829F2">
      <w:pPr>
        <w:widowControl w:val="0"/>
        <w:spacing w:after="60" w:line="223" w:lineRule="auto"/>
        <w:ind w:firstLine="284"/>
        <w:jc w:val="both"/>
        <w:rPr>
          <w:rFonts w:cs="mylotus" w:hint="cs"/>
          <w:szCs w:val="27"/>
          <w:rtl/>
          <w:lang w:bidi="ar-SY"/>
        </w:rPr>
      </w:pPr>
      <w:r w:rsidRPr="00071EFE">
        <w:rPr>
          <w:rFonts w:cs="mylotus" w:hint="cs"/>
          <w:szCs w:val="27"/>
          <w:rtl/>
          <w:lang w:bidi="ar-SY"/>
        </w:rPr>
        <w:t xml:space="preserve">ثم ذكر النوبختي أموراً حول الخلافة بعد النبي </w:t>
      </w:r>
      <w:r w:rsidRPr="00071EFE">
        <w:rPr>
          <w:rFonts w:ascii="Abo-thar" w:hAnsi="Abo-thar" w:cs="mylotus"/>
          <w:sz w:val="30"/>
          <w:szCs w:val="27"/>
          <w:lang w:bidi="fa-IR"/>
        </w:rPr>
        <w:t></w:t>
      </w:r>
      <w:r w:rsidRPr="00071EFE">
        <w:rPr>
          <w:rFonts w:cs="mylotus" w:hint="cs"/>
          <w:szCs w:val="27"/>
          <w:rtl/>
          <w:lang w:bidi="ar-SY"/>
        </w:rPr>
        <w:t xml:space="preserve"> يُمكن لكل من قرأ كتاب «</w:t>
      </w:r>
      <w:r w:rsidRPr="00071EFE">
        <w:rPr>
          <w:rFonts w:cs="mylotus" w:hint="cs"/>
          <w:b/>
          <w:bCs/>
          <w:szCs w:val="27"/>
          <w:rtl/>
          <w:lang w:bidi="ar-SY"/>
        </w:rPr>
        <w:t>شَاهْرَاه اتِّحَاد</w:t>
      </w:r>
      <w:r w:rsidRPr="00071EFE">
        <w:rPr>
          <w:rFonts w:cs="mylotus" w:hint="cs"/>
          <w:szCs w:val="27"/>
          <w:rtl/>
          <w:lang w:bidi="ar-SY"/>
        </w:rPr>
        <w:t>» [طَرِيق الاتِّحاد] أن يُدرك بطلانها بكل وضوح ولا حاجة لتكرار ذلك هنا.  ولكن يجب أن نتذكّر أن آل النوبختي -ومنهم «أبو سهل»- كانوا ماهرين جداً في خداع العوام، إلى درجة أنهم لم يكونوا يتورّعون عن الكذب في هذا السبيل!! فإحدى أكاذيب «أبي سهل النوبختي» قوله:</w:t>
      </w:r>
    </w:p>
    <w:p w:rsidR="00281393" w:rsidRPr="005829F2" w:rsidRDefault="00281393" w:rsidP="005829F2">
      <w:pPr>
        <w:widowControl w:val="0"/>
        <w:spacing w:after="60" w:line="223" w:lineRule="auto"/>
        <w:ind w:left="567"/>
        <w:jc w:val="both"/>
        <w:rPr>
          <w:rFonts w:cs="mylotus" w:hint="cs"/>
          <w:spacing w:val="-4"/>
          <w:szCs w:val="27"/>
          <w:rtl/>
          <w:lang w:bidi="ar-SY"/>
        </w:rPr>
      </w:pPr>
      <w:r w:rsidRPr="005829F2">
        <w:rPr>
          <w:rFonts w:cs="mylotus" w:hint="cs"/>
          <w:spacing w:val="-4"/>
          <w:szCs w:val="27"/>
          <w:rtl/>
          <w:lang w:bidi="ar-SY"/>
        </w:rPr>
        <w:t>"</w:t>
      </w:r>
      <w:r w:rsidRPr="005829F2">
        <w:rPr>
          <w:rFonts w:cs="KFGQPC Uthman Taha Naskh"/>
          <w:b/>
          <w:bCs/>
          <w:spacing w:val="-4"/>
          <w:szCs w:val="27"/>
          <w:rtl/>
          <w:lang w:bidi="ar-SY"/>
        </w:rPr>
        <w:t>وربما قال خصومنا إذا عض</w:t>
      </w:r>
      <w:r w:rsidRPr="005829F2">
        <w:rPr>
          <w:rFonts w:cs="KFGQPC Uthman Taha Naskh" w:hint="cs"/>
          <w:b/>
          <w:bCs/>
          <w:spacing w:val="-4"/>
          <w:szCs w:val="27"/>
          <w:rtl/>
          <w:lang w:bidi="ar-SY"/>
        </w:rPr>
        <w:t>َّ</w:t>
      </w:r>
      <w:r w:rsidRPr="005829F2">
        <w:rPr>
          <w:rFonts w:cs="KFGQPC Uthman Taha Naskh"/>
          <w:b/>
          <w:bCs/>
          <w:spacing w:val="-4"/>
          <w:szCs w:val="27"/>
          <w:rtl/>
          <w:lang w:bidi="ar-SY"/>
        </w:rPr>
        <w:t>هم الح</w:t>
      </w:r>
      <w:r w:rsidRPr="005829F2">
        <w:rPr>
          <w:rFonts w:cs="KFGQPC Uthman Taha Naskh" w:hint="cs"/>
          <w:b/>
          <w:bCs/>
          <w:spacing w:val="-4"/>
          <w:szCs w:val="27"/>
          <w:rtl/>
          <w:lang w:bidi="ar-SY"/>
        </w:rPr>
        <w:t>ِ</w:t>
      </w:r>
      <w:r w:rsidRPr="005829F2">
        <w:rPr>
          <w:rFonts w:cs="KFGQPC Uthman Taha Naskh"/>
          <w:b/>
          <w:bCs/>
          <w:spacing w:val="-4"/>
          <w:szCs w:val="27"/>
          <w:rtl/>
          <w:lang w:bidi="ar-SY"/>
        </w:rPr>
        <w:t>ج</w:t>
      </w:r>
      <w:r w:rsidRPr="005829F2">
        <w:rPr>
          <w:rFonts w:cs="KFGQPC Uthman Taha Naskh" w:hint="cs"/>
          <w:b/>
          <w:bCs/>
          <w:spacing w:val="-4"/>
          <w:szCs w:val="27"/>
          <w:rtl/>
          <w:lang w:bidi="ar-SY"/>
        </w:rPr>
        <w:t>َ</w:t>
      </w:r>
      <w:r w:rsidRPr="005829F2">
        <w:rPr>
          <w:rFonts w:cs="KFGQPC Uthman Taha Naskh"/>
          <w:b/>
          <w:bCs/>
          <w:spacing w:val="-4"/>
          <w:szCs w:val="27"/>
          <w:rtl/>
          <w:lang w:bidi="ar-SY"/>
        </w:rPr>
        <w:t>اج‏ ولزمتهم الح</w:t>
      </w:r>
      <w:r w:rsidRPr="005829F2">
        <w:rPr>
          <w:rFonts w:cs="KFGQPC Uthman Taha Naskh" w:hint="cs"/>
          <w:b/>
          <w:bCs/>
          <w:spacing w:val="-4"/>
          <w:szCs w:val="27"/>
          <w:rtl/>
          <w:lang w:bidi="ar-SY"/>
        </w:rPr>
        <w:t>ُ</w:t>
      </w:r>
      <w:r w:rsidRPr="005829F2">
        <w:rPr>
          <w:rFonts w:cs="KFGQPC Uthman Taha Naskh"/>
          <w:b/>
          <w:bCs/>
          <w:spacing w:val="-4"/>
          <w:szCs w:val="27"/>
          <w:rtl/>
          <w:lang w:bidi="ar-SY"/>
        </w:rPr>
        <w:t>ج</w:t>
      </w:r>
      <w:r w:rsidRPr="005829F2">
        <w:rPr>
          <w:rFonts w:cs="KFGQPC Uthman Taha Naskh" w:hint="cs"/>
          <w:b/>
          <w:bCs/>
          <w:spacing w:val="-4"/>
          <w:szCs w:val="27"/>
          <w:rtl/>
          <w:lang w:bidi="ar-SY"/>
        </w:rPr>
        <w:t>َّ</w:t>
      </w:r>
      <w:r w:rsidRPr="005829F2">
        <w:rPr>
          <w:rFonts w:cs="KFGQPC Uthman Taha Naskh"/>
          <w:b/>
          <w:bCs/>
          <w:spacing w:val="-4"/>
          <w:szCs w:val="27"/>
          <w:rtl/>
          <w:lang w:bidi="ar-SY"/>
        </w:rPr>
        <w:t>ة في أنه لاب</w:t>
      </w:r>
      <w:r w:rsidRPr="005829F2">
        <w:rPr>
          <w:rFonts w:cs="KFGQPC Uthman Taha Naskh" w:hint="cs"/>
          <w:b/>
          <w:bCs/>
          <w:spacing w:val="-4"/>
          <w:szCs w:val="27"/>
          <w:rtl/>
          <w:lang w:bidi="ar-SY"/>
        </w:rPr>
        <w:t>ُ</w:t>
      </w:r>
      <w:r w:rsidRPr="005829F2">
        <w:rPr>
          <w:rFonts w:cs="KFGQPC Uthman Taha Naskh"/>
          <w:b/>
          <w:bCs/>
          <w:spacing w:val="-4"/>
          <w:szCs w:val="27"/>
          <w:rtl/>
          <w:lang w:bidi="ar-SY"/>
        </w:rPr>
        <w:t>د</w:t>
      </w:r>
      <w:r w:rsidRPr="005829F2">
        <w:rPr>
          <w:rFonts w:cs="KFGQPC Uthman Taha Naskh" w:hint="cs"/>
          <w:b/>
          <w:bCs/>
          <w:spacing w:val="-4"/>
          <w:szCs w:val="27"/>
          <w:rtl/>
          <w:lang w:bidi="ar-SY"/>
        </w:rPr>
        <w:t>َّ</w:t>
      </w:r>
      <w:r w:rsidRPr="005829F2">
        <w:rPr>
          <w:rFonts w:cs="KFGQPC Uthman Taha Naskh"/>
          <w:b/>
          <w:bCs/>
          <w:spacing w:val="-4"/>
          <w:szCs w:val="27"/>
          <w:rtl/>
          <w:lang w:bidi="ar-SY"/>
        </w:rPr>
        <w:t xml:space="preserve"> من إمام منصوص عليه عالم بالكتاب والسنة مأمون عليهما لا ينساهما ولا يغلط فيهما ولا تجوز مخالفته واجب الطاعة بنص الأول عليه</w:t>
      </w:r>
      <w:r w:rsidRPr="005829F2">
        <w:rPr>
          <w:rFonts w:cs="KFGQPC Uthman Taha Naskh" w:hint="cs"/>
          <w:b/>
          <w:bCs/>
          <w:spacing w:val="-4"/>
          <w:szCs w:val="27"/>
          <w:rtl/>
          <w:lang w:bidi="ar-SY"/>
        </w:rPr>
        <w:t>؛</w:t>
      </w:r>
      <w:r w:rsidRPr="005829F2">
        <w:rPr>
          <w:rFonts w:cs="KFGQPC Uthman Taha Naskh"/>
          <w:b/>
          <w:bCs/>
          <w:spacing w:val="-4"/>
          <w:szCs w:val="27"/>
          <w:rtl/>
          <w:lang w:bidi="ar-SY"/>
        </w:rPr>
        <w:t xml:space="preserve"> فمن هو هذا الإمام</w:t>
      </w:r>
      <w:r w:rsidRPr="005829F2">
        <w:rPr>
          <w:rFonts w:cs="KFGQPC Uthman Taha Naskh" w:hint="cs"/>
          <w:b/>
          <w:bCs/>
          <w:spacing w:val="-4"/>
          <w:szCs w:val="27"/>
          <w:rtl/>
          <w:lang w:bidi="ar-SY"/>
        </w:rPr>
        <w:t>؟</w:t>
      </w:r>
      <w:r w:rsidRPr="005829F2">
        <w:rPr>
          <w:rFonts w:cs="KFGQPC Uthman Taha Naskh"/>
          <w:b/>
          <w:bCs/>
          <w:spacing w:val="-4"/>
          <w:szCs w:val="27"/>
          <w:rtl/>
          <w:lang w:bidi="ar-SY"/>
        </w:rPr>
        <w:t xml:space="preserve"> سم</w:t>
      </w:r>
      <w:r w:rsidRPr="005829F2">
        <w:rPr>
          <w:rFonts w:cs="KFGQPC Uthman Taha Naskh" w:hint="cs"/>
          <w:b/>
          <w:bCs/>
          <w:spacing w:val="-4"/>
          <w:szCs w:val="27"/>
          <w:rtl/>
          <w:lang w:bidi="ar-SY"/>
        </w:rPr>
        <w:t>ُّ</w:t>
      </w:r>
      <w:r w:rsidRPr="005829F2">
        <w:rPr>
          <w:rFonts w:cs="KFGQPC Uthman Taha Naskh"/>
          <w:b/>
          <w:bCs/>
          <w:spacing w:val="-4"/>
          <w:szCs w:val="27"/>
          <w:rtl/>
          <w:lang w:bidi="ar-SY"/>
        </w:rPr>
        <w:t>وه لنا ود</w:t>
      </w:r>
      <w:r w:rsidRPr="005829F2">
        <w:rPr>
          <w:rFonts w:cs="KFGQPC Uthman Taha Naskh" w:hint="cs"/>
          <w:b/>
          <w:bCs/>
          <w:spacing w:val="-4"/>
          <w:szCs w:val="27"/>
          <w:rtl/>
          <w:lang w:bidi="ar-SY"/>
        </w:rPr>
        <w:t>ُ</w:t>
      </w:r>
      <w:r w:rsidRPr="005829F2">
        <w:rPr>
          <w:rFonts w:cs="KFGQPC Uthman Taha Naskh"/>
          <w:b/>
          <w:bCs/>
          <w:spacing w:val="-4"/>
          <w:szCs w:val="27"/>
          <w:rtl/>
          <w:lang w:bidi="ar-SY"/>
        </w:rPr>
        <w:t>ل</w:t>
      </w:r>
      <w:r w:rsidRPr="005829F2">
        <w:rPr>
          <w:rFonts w:cs="KFGQPC Uthman Taha Naskh" w:hint="cs"/>
          <w:b/>
          <w:bCs/>
          <w:spacing w:val="-4"/>
          <w:szCs w:val="27"/>
          <w:rtl/>
          <w:lang w:bidi="ar-SY"/>
        </w:rPr>
        <w:t>ُّ</w:t>
      </w:r>
      <w:r w:rsidRPr="005829F2">
        <w:rPr>
          <w:rFonts w:cs="KFGQPC Uthman Taha Naskh"/>
          <w:b/>
          <w:bCs/>
          <w:spacing w:val="-4"/>
          <w:szCs w:val="27"/>
          <w:rtl/>
          <w:lang w:bidi="ar-SY"/>
        </w:rPr>
        <w:t>ونا عليه</w:t>
      </w:r>
      <w:r w:rsidRPr="005829F2">
        <w:rPr>
          <w:rFonts w:cs="KFGQPC Uthman Taha Naskh" w:hint="cs"/>
          <w:spacing w:val="-4"/>
          <w:szCs w:val="27"/>
          <w:rtl/>
          <w:lang w:bidi="ar-SY"/>
        </w:rPr>
        <w:t>...!!</w:t>
      </w:r>
      <w:r w:rsidRPr="005829F2">
        <w:rPr>
          <w:rFonts w:cs="mylotus" w:hint="cs"/>
          <w:spacing w:val="-4"/>
          <w:szCs w:val="27"/>
          <w:rtl/>
          <w:lang w:bidi="ar-SY"/>
        </w:rPr>
        <w:t>"</w:t>
      </w:r>
      <w:r w:rsidRPr="005829F2">
        <w:rPr>
          <w:rFonts w:cs="mylotus"/>
          <w:spacing w:val="-4"/>
          <w:szCs w:val="27"/>
          <w:rtl/>
          <w:lang w:bidi="ar-SY"/>
        </w:rPr>
        <w:t>.</w:t>
      </w:r>
      <w:r w:rsidRPr="005829F2">
        <w:rPr>
          <w:rFonts w:cs="mylotus" w:hint="cs"/>
          <w:spacing w:val="-4"/>
          <w:szCs w:val="27"/>
          <w:rtl/>
          <w:lang w:bidi="ar-SY"/>
        </w:rPr>
        <w:t xml:space="preserve"> اهـ</w:t>
      </w:r>
    </w:p>
    <w:p w:rsidR="00281393" w:rsidRPr="00071EFE" w:rsidRDefault="00281393" w:rsidP="005829F2">
      <w:pPr>
        <w:widowControl w:val="0"/>
        <w:spacing w:after="60" w:line="223" w:lineRule="auto"/>
        <w:ind w:firstLine="284"/>
        <w:jc w:val="both"/>
        <w:rPr>
          <w:rFonts w:cs="mylotus" w:hint="cs"/>
          <w:szCs w:val="27"/>
          <w:rtl/>
          <w:lang w:bidi="ar-SY"/>
        </w:rPr>
      </w:pPr>
      <w:r w:rsidRPr="00071EFE">
        <w:rPr>
          <w:rFonts w:cs="mylotus" w:hint="cs"/>
          <w:szCs w:val="27"/>
          <w:rtl/>
          <w:lang w:bidi="ar-SY"/>
        </w:rPr>
        <w:t xml:space="preserve">أقول: لا شك أن ادِّعاء النوبختي هذا كذب محض ولم يقل مخالفوه ما نسبه إليهم، بل يقولون: بما أن رسول الله </w:t>
      </w:r>
      <w:r w:rsidRPr="00071EFE">
        <w:rPr>
          <w:rFonts w:ascii="Abo-thar" w:hAnsi="Abo-thar" w:cs="mylotus"/>
          <w:sz w:val="30"/>
          <w:szCs w:val="27"/>
          <w:lang w:bidi="fa-IR"/>
        </w:rPr>
        <w:t></w:t>
      </w:r>
      <w:r w:rsidRPr="00071EFE">
        <w:rPr>
          <w:rFonts w:cs="mylotus" w:hint="cs"/>
          <w:szCs w:val="27"/>
          <w:rtl/>
          <w:lang w:bidi="ar-SY"/>
        </w:rPr>
        <w:t xml:space="preserve"> لم ينصب أحداً خليفةً له، وأن القرآن الكريم يقول: </w:t>
      </w:r>
      <w:r w:rsidR="00BA0B5B">
        <w:rPr>
          <w:rFonts w:ascii="KFGQPC Uthman Taha Naskh" w:cs="KFGQPC Uthman Taha Naskh" w:hint="cs"/>
          <w:sz w:val="28"/>
          <w:rtl/>
          <w:lang w:val="en-MY" w:eastAsia="en-MY"/>
        </w:rPr>
        <w:t>﴿</w:t>
      </w:r>
      <w:r w:rsidR="00BA0B5B" w:rsidRPr="00BA0B5B">
        <w:rPr>
          <w:rStyle w:val="Char4"/>
          <w:rFonts w:hint="cs"/>
          <w:rtl/>
        </w:rPr>
        <w:t>وَأَمۡرُهُمۡ</w:t>
      </w:r>
      <w:r w:rsidR="00BA0B5B" w:rsidRPr="00BA0B5B">
        <w:rPr>
          <w:rStyle w:val="Char4"/>
          <w:rtl/>
        </w:rPr>
        <w:t xml:space="preserve"> </w:t>
      </w:r>
      <w:r w:rsidR="00BA0B5B" w:rsidRPr="00BA0B5B">
        <w:rPr>
          <w:rStyle w:val="Char4"/>
          <w:rFonts w:hint="cs"/>
          <w:rtl/>
        </w:rPr>
        <w:t>شُورَىٰ</w:t>
      </w:r>
      <w:r w:rsidR="00BA0B5B" w:rsidRPr="00BA0B5B">
        <w:rPr>
          <w:rStyle w:val="Char4"/>
          <w:rtl/>
        </w:rPr>
        <w:t xml:space="preserve"> </w:t>
      </w:r>
      <w:r w:rsidR="00BA0B5B" w:rsidRPr="00BA0B5B">
        <w:rPr>
          <w:rStyle w:val="Char4"/>
          <w:rFonts w:hint="cs"/>
          <w:rtl/>
        </w:rPr>
        <w:t>بَيۡنَهُمۡ</w:t>
      </w:r>
      <w:r w:rsidR="00BA0B5B" w:rsidRPr="00BA0B5B">
        <w:rPr>
          <w:rStyle w:val="Char4"/>
          <w:rtl/>
        </w:rPr>
        <w:t xml:space="preserve"> </w:t>
      </w:r>
      <w:r w:rsidR="00BA0B5B" w:rsidRPr="00BA0B5B">
        <w:rPr>
          <w:rStyle w:val="Char4"/>
          <w:rFonts w:hint="cs"/>
          <w:rtl/>
        </w:rPr>
        <w:t>وَمِمَّا</w:t>
      </w:r>
      <w:r w:rsidR="00BA0B5B" w:rsidRPr="00BA0B5B">
        <w:rPr>
          <w:rStyle w:val="Char4"/>
          <w:rtl/>
        </w:rPr>
        <w:t xml:space="preserve"> </w:t>
      </w:r>
      <w:r w:rsidR="00BA0B5B" w:rsidRPr="00BA0B5B">
        <w:rPr>
          <w:rStyle w:val="Char4"/>
          <w:rFonts w:hint="cs"/>
          <w:rtl/>
        </w:rPr>
        <w:t>رَزَقۡنَٰهُمۡ</w:t>
      </w:r>
      <w:r w:rsidR="00BA0B5B" w:rsidRPr="00BA0B5B">
        <w:rPr>
          <w:rStyle w:val="Char4"/>
          <w:rtl/>
        </w:rPr>
        <w:t xml:space="preserve"> </w:t>
      </w:r>
      <w:r w:rsidR="00BA0B5B" w:rsidRPr="00BA0B5B">
        <w:rPr>
          <w:rStyle w:val="Char4"/>
          <w:rFonts w:hint="cs"/>
          <w:rtl/>
        </w:rPr>
        <w:t>يُنفِقُونَ</w:t>
      </w:r>
      <w:r w:rsidR="00BA0B5B" w:rsidRPr="00BA0B5B">
        <w:rPr>
          <w:rStyle w:val="Char4"/>
          <w:rtl/>
        </w:rPr>
        <w:t xml:space="preserve"> </w:t>
      </w:r>
      <w:r w:rsidR="00BA0B5B" w:rsidRPr="00BA0B5B">
        <w:rPr>
          <w:rStyle w:val="Char4"/>
          <w:rFonts w:hint="cs"/>
          <w:rtl/>
        </w:rPr>
        <w:t>٣٨</w:t>
      </w:r>
      <w:r w:rsidR="00BA0B5B">
        <w:rPr>
          <w:rFonts w:ascii="KFGQPC Uthman Taha Naskh" w:cs="KFGQPC Uthman Taha Naskh" w:hint="cs"/>
          <w:sz w:val="28"/>
          <w:rtl/>
          <w:lang w:val="en-MY" w:eastAsia="en-MY"/>
        </w:rPr>
        <w:t>﴾</w:t>
      </w:r>
      <w:r w:rsidR="00BA0B5B">
        <w:rPr>
          <w:rFonts w:ascii="KFGQPC Uthman Taha Naskh" w:cs="KFGQPC Uthman Taha Naskh"/>
          <w:sz w:val="28"/>
          <w:rtl/>
          <w:lang w:val="en-MY" w:eastAsia="en-MY"/>
        </w:rPr>
        <w:t xml:space="preserve"> [</w:t>
      </w:r>
      <w:r w:rsidR="00BA0B5B">
        <w:rPr>
          <w:rFonts w:ascii="KFGQPC Uthman Taha Naskh" w:cs="KFGQPC Uthman Taha Naskh" w:hint="cs"/>
          <w:sz w:val="28"/>
          <w:rtl/>
          <w:lang w:val="en-MY" w:eastAsia="en-MY"/>
        </w:rPr>
        <w:t>الشورى</w:t>
      </w:r>
      <w:r w:rsidR="00BA0B5B">
        <w:rPr>
          <w:rFonts w:ascii="KFGQPC Uthman Taha Naskh" w:cs="KFGQPC Uthman Taha Naskh"/>
          <w:sz w:val="28"/>
          <w:rtl/>
          <w:lang w:val="en-MY" w:eastAsia="en-MY"/>
        </w:rPr>
        <w:t xml:space="preserve">: </w:t>
      </w:r>
      <w:r w:rsidR="00BA0B5B">
        <w:rPr>
          <w:rFonts w:ascii="KFGQPC Uthman Taha Naskh" w:cs="KFGQPC Uthman Taha Naskh" w:hint="cs"/>
          <w:sz w:val="28"/>
          <w:rtl/>
          <w:lang w:val="en-MY" w:eastAsia="en-MY"/>
        </w:rPr>
        <w:t>٣٨</w:t>
      </w:r>
      <w:r w:rsidR="009C0D84">
        <w:rPr>
          <w:rFonts w:ascii="KFGQPC Uthman Taha Naskh" w:cs="KFGQPC Uthman Taha Naskh"/>
          <w:sz w:val="28"/>
          <w:rtl/>
          <w:lang w:val="en-MY" w:eastAsia="en-MY"/>
        </w:rPr>
        <w:t>]،</w:t>
      </w:r>
      <w:r w:rsidRPr="00071EFE">
        <w:rPr>
          <w:rFonts w:cs="mylotus" w:hint="cs"/>
          <w:szCs w:val="27"/>
          <w:rtl/>
          <w:lang w:bidi="ar-SY"/>
        </w:rPr>
        <w:t xml:space="preserve"> فلا ضرورة إذن للإصرار على خلافة شخص منصوبٍ مِنْ قِبَلِ الله ورسوله، بل على المسلمين أن يختاروا، بعد التشاور فيما بينهم، شخصاً ملتزماً بالكتاب والسنة ويُبايعوه ويطيعوه طالما رأوه مُتَّبعاً للكتاب والسنة غير متجاوز لهما </w:t>
      </w:r>
      <w:r w:rsidRPr="00B21426">
        <w:rPr>
          <w:rFonts w:cs="Arabic11 BT"/>
          <w:szCs w:val="27"/>
          <w:vertAlign w:val="superscript"/>
          <w:rtl/>
          <w:lang w:bidi="ar-SY"/>
        </w:rPr>
        <w:t>(</w:t>
      </w:r>
      <w:r w:rsidRPr="00B21426">
        <w:rPr>
          <w:rStyle w:val="FootnoteReference"/>
          <w:rFonts w:cs="Arabic11 BT"/>
          <w:szCs w:val="27"/>
          <w:rtl/>
          <w:lang w:bidi="ar-SY"/>
        </w:rPr>
        <w:footnoteReference w:id="442"/>
      </w:r>
      <w:r w:rsidRPr="00B21426">
        <w:rPr>
          <w:rFonts w:cs="Arabic11 BT"/>
          <w:szCs w:val="27"/>
          <w:vertAlign w:val="superscript"/>
          <w:rtl/>
          <w:lang w:bidi="ar-SY"/>
        </w:rPr>
        <w:t>)</w:t>
      </w:r>
      <w:r w:rsidRPr="00071EFE">
        <w:rPr>
          <w:rFonts w:cs="mylotus" w:hint="cs"/>
          <w:szCs w:val="27"/>
          <w:rtl/>
          <w:lang w:bidi="ar-SY"/>
        </w:rPr>
        <w:t xml:space="preserve">، لاسيما أنه ليس لدينا أيُّ نصٍّ موثوق يدل على أن حضرة عَلِيٍّ </w:t>
      </w:r>
      <w:r w:rsidRPr="00071EFE">
        <w:rPr>
          <w:rFonts w:cs="mylotus"/>
          <w:szCs w:val="27"/>
          <w:rtl/>
          <w:lang w:bidi="ar-SY"/>
        </w:rPr>
        <w:t>(ع)</w:t>
      </w:r>
      <w:r w:rsidRPr="00071EFE">
        <w:rPr>
          <w:rFonts w:cs="mylotus" w:hint="cs"/>
          <w:szCs w:val="27"/>
          <w:rtl/>
          <w:lang w:bidi="ar-SY"/>
        </w:rPr>
        <w:t xml:space="preserve"> نصب حضرات الحسن والحسين و ...... خلفاء وحكاماً على المسلمين من بعده. وخاصة أن ادِّعاءكم ضرورة أن يكون الإمام معصوماً وأن المعصوم لا يجوز أن ينصب للإمامة إلا معصوماً، مخالف لعمل الأئمة، لأن حضرة </w:t>
      </w:r>
      <w:r w:rsidRPr="00071EFE">
        <w:rPr>
          <w:rFonts w:ascii="Abo-thar" w:hAnsi="Abo-thar" w:cs="mylotus" w:hint="cs"/>
          <w:sz w:val="30"/>
          <w:szCs w:val="27"/>
          <w:rtl/>
          <w:lang w:bidi="ar-SY"/>
        </w:rPr>
        <w:t xml:space="preserve">الإمام الصادق </w:t>
      </w:r>
      <w:r w:rsidRPr="00071EFE">
        <w:rPr>
          <w:rFonts w:ascii="Abo-thar" w:hAnsi="Abo-thar" w:cs="mylotus"/>
          <w:sz w:val="30"/>
          <w:szCs w:val="27"/>
          <w:lang w:bidi="ar-SY"/>
        </w:rPr>
        <w:t></w:t>
      </w:r>
      <w:r w:rsidRPr="00071EFE">
        <w:rPr>
          <w:rFonts w:cs="mylotus" w:hint="cs"/>
          <w:szCs w:val="27"/>
          <w:rtl/>
          <w:lang w:bidi="ar-SY"/>
        </w:rPr>
        <w:t xml:space="preserve"> نصب في بداية الأمر ابنه إسماعيل إماماً من بعده، وحضرة الهادي (ع) نصب في بداية الأمر ابنه السيد محمد إماماً من بعده، ولكن بعد أن تُوفي إسماعيل والسيد محمد في حياة أبويهما قام الصادق (ع) بنصب ابن آخر من أبنائه خليفة له وكذلك فعل الإمام الهادي </w:t>
      </w:r>
      <w:r w:rsidRPr="00071EFE">
        <w:rPr>
          <w:rFonts w:cs="mylotus"/>
          <w:szCs w:val="27"/>
          <w:rtl/>
          <w:lang w:bidi="ar-SY"/>
        </w:rPr>
        <w:t>(ع)</w:t>
      </w:r>
      <w:r w:rsidRPr="00071EFE">
        <w:rPr>
          <w:rFonts w:cs="mylotus" w:hint="cs"/>
          <w:szCs w:val="27"/>
          <w:rtl/>
          <w:lang w:bidi="ar-SY"/>
        </w:rPr>
        <w:t xml:space="preserve">، مع العلم أنكم لا تعتبرون إسماعيل والسيد محمد معصومين. فهذه الوقائع تُثبت أن نصب إسماعيل ومحمد لم يكن من جانب الشارع! حول هذا الموضوع من الضروري مراجعة التنقيح </w:t>
      </w:r>
      <w:r w:rsidRPr="00D7262E">
        <w:rPr>
          <w:rFonts w:cs="mylotus" w:hint="cs"/>
          <w:szCs w:val="27"/>
          <w:rtl/>
          <w:lang w:bidi="ar-SY"/>
        </w:rPr>
        <w:t>الثاني لكتاب «</w:t>
      </w:r>
      <w:r w:rsidRPr="00D7262E">
        <w:rPr>
          <w:rFonts w:cs="mylotus" w:hint="cs"/>
          <w:b/>
          <w:bCs/>
          <w:szCs w:val="27"/>
          <w:rtl/>
          <w:lang w:bidi="ar-SY"/>
        </w:rPr>
        <w:t>عرض أخبار الأصول على القرآن والعقول</w:t>
      </w:r>
      <w:r w:rsidRPr="00D7262E">
        <w:rPr>
          <w:rFonts w:cs="mylotus" w:hint="cs"/>
          <w:szCs w:val="27"/>
          <w:rtl/>
          <w:lang w:bidi="ar-SY"/>
        </w:rPr>
        <w:t>»</w:t>
      </w:r>
      <w:r w:rsidRPr="00D7262E">
        <w:rPr>
          <w:rFonts w:ascii="Abo-thar" w:hAnsi="Abo-thar" w:cs="mylotus" w:hint="cs"/>
          <w:sz w:val="30"/>
          <w:szCs w:val="27"/>
          <w:rtl/>
          <w:lang w:bidi="ar-SY"/>
        </w:rPr>
        <w:t xml:space="preserve"> (الأبواب من 119 حتى 133 من الكافي، في الصفحات </w:t>
      </w:r>
      <w:r w:rsidR="008D4AE9" w:rsidRPr="00D7262E">
        <w:rPr>
          <w:rFonts w:ascii="Abo-thar" w:hAnsi="Abo-thar" w:cs="mylotus" w:hint="cs"/>
          <w:sz w:val="30"/>
          <w:szCs w:val="27"/>
          <w:rtl/>
          <w:lang w:bidi="ar-SY"/>
        </w:rPr>
        <w:t>597</w:t>
      </w:r>
      <w:r w:rsidRPr="00D7262E">
        <w:rPr>
          <w:rFonts w:ascii="Abo-thar" w:hAnsi="Abo-thar" w:cs="mylotus" w:hint="cs"/>
          <w:sz w:val="30"/>
          <w:szCs w:val="27"/>
          <w:rtl/>
          <w:lang w:bidi="ar-SY"/>
        </w:rPr>
        <w:t xml:space="preserve"> إلى </w:t>
      </w:r>
      <w:r w:rsidR="008D4AE9" w:rsidRPr="00D7262E">
        <w:rPr>
          <w:rFonts w:ascii="Abo-thar" w:hAnsi="Abo-thar" w:cs="mylotus" w:hint="cs"/>
          <w:sz w:val="30"/>
          <w:szCs w:val="27"/>
          <w:rtl/>
          <w:lang w:bidi="ar-SY"/>
        </w:rPr>
        <w:t>669</w:t>
      </w:r>
      <w:r w:rsidRPr="00D7262E">
        <w:rPr>
          <w:rFonts w:ascii="Abo-thar" w:hAnsi="Abo-thar" w:cs="mylotus" w:hint="cs"/>
          <w:sz w:val="30"/>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ثم يُواصل النوبختي كلامه قائلاً:</w:t>
      </w:r>
    </w:p>
    <w:p w:rsidR="00281393" w:rsidRPr="00071EFE" w:rsidRDefault="00281393" w:rsidP="000F2EAE">
      <w:pPr>
        <w:widowControl w:val="0"/>
        <w:spacing w:after="60" w:line="228" w:lineRule="auto"/>
        <w:ind w:left="567"/>
        <w:jc w:val="both"/>
        <w:rPr>
          <w:rFonts w:cs="mylotus" w:hint="cs"/>
          <w:szCs w:val="27"/>
          <w:rtl/>
          <w:lang w:bidi="ar-SY"/>
        </w:rPr>
      </w:pPr>
      <w:r w:rsidRPr="00071EFE">
        <w:rPr>
          <w:rFonts w:cs="mylotus" w:hint="cs"/>
          <w:szCs w:val="27"/>
          <w:rtl/>
          <w:lang w:bidi="ar-SY"/>
        </w:rPr>
        <w:t>"</w:t>
      </w:r>
      <w:r w:rsidRPr="00BA0B5B">
        <w:rPr>
          <w:rFonts w:cs="KFGQPC Uthman Taha Naskh" w:hint="cs"/>
          <w:b/>
          <w:bCs/>
          <w:szCs w:val="27"/>
          <w:rtl/>
          <w:lang w:bidi="ar-SY"/>
        </w:rPr>
        <w:t>تكلَّمنا فيما توجبه العقول [وقلنا إنه] إذا مضى النبيُّ عليه السلام وهل يجوز أن لا يستخلف وينص على إمام بالصفة التي ذكرناها؟! فإذا ثبت ذلك بالأدلة فعلينا وعليهم التفتيش عن عين الإمام في كل عصر</w:t>
      </w:r>
      <w:r w:rsidRPr="00071EFE">
        <w:rPr>
          <w:rFonts w:cs="mylotus" w:hint="cs"/>
          <w:szCs w:val="27"/>
          <w:rtl/>
          <w:lang w:bidi="ar-SY"/>
        </w:rPr>
        <w:t>".</w:t>
      </w:r>
    </w:p>
    <w:p w:rsidR="00281393" w:rsidRPr="00071EFE" w:rsidRDefault="00281393" w:rsidP="008D4AE9">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أقول: إن مسألة لزوم أن يقوم النبيّ بالنص على خليفة له في حكم المسلمين أمرٌ لا يُمكن إثباته عقلاً -كما تمّ بيان ذلك في </w:t>
      </w:r>
      <w:r w:rsidRPr="00D7262E">
        <w:rPr>
          <w:rFonts w:cs="mylotus" w:hint="cs"/>
          <w:szCs w:val="27"/>
          <w:rtl/>
          <w:lang w:bidi="ar-SY"/>
        </w:rPr>
        <w:t>كتاب «</w:t>
      </w:r>
      <w:r w:rsidRPr="00D7262E">
        <w:rPr>
          <w:rFonts w:cs="mylotus" w:hint="cs"/>
          <w:b/>
          <w:bCs/>
          <w:szCs w:val="27"/>
          <w:rtl/>
          <w:lang w:bidi="ar-SY"/>
        </w:rPr>
        <w:t>شَاهْرَاه اتِّحَاد</w:t>
      </w:r>
      <w:r w:rsidRPr="00D7262E">
        <w:rPr>
          <w:rFonts w:cs="mylotus" w:hint="cs"/>
          <w:szCs w:val="27"/>
          <w:rtl/>
          <w:lang w:bidi="ar-SY"/>
        </w:rPr>
        <w:t>» [طَرِيق الاتِّحاد] (ص 65 إلى 75، فصل: العقل مُنكر للنص) وكتابنا «</w:t>
      </w:r>
      <w:r w:rsidRPr="00D7262E">
        <w:rPr>
          <w:rFonts w:cs="mylotus" w:hint="cs"/>
          <w:b/>
          <w:bCs/>
          <w:szCs w:val="27"/>
          <w:rtl/>
          <w:lang w:bidi="ar-SY"/>
        </w:rPr>
        <w:t>تضاد مفاتيح الجنان با قرآن</w:t>
      </w:r>
      <w:r w:rsidRPr="00D7262E">
        <w:rPr>
          <w:rFonts w:cs="mylotus" w:hint="cs"/>
          <w:szCs w:val="27"/>
          <w:rtl/>
          <w:lang w:bidi="ar-SY"/>
        </w:rPr>
        <w:t xml:space="preserve">»، (ص </w:t>
      </w:r>
      <w:r w:rsidR="008D4AE9" w:rsidRPr="00D7262E">
        <w:rPr>
          <w:rFonts w:cs="mylotus" w:hint="cs"/>
          <w:szCs w:val="27"/>
          <w:rtl/>
          <w:lang w:bidi="ar-SY"/>
        </w:rPr>
        <w:t>383</w:t>
      </w:r>
      <w:r w:rsidRPr="00D7262E">
        <w:rPr>
          <w:rFonts w:cs="mylotus" w:hint="cs"/>
          <w:szCs w:val="27"/>
          <w:rtl/>
          <w:lang w:bidi="ar-SY"/>
        </w:rPr>
        <w:t xml:space="preserve"> - </w:t>
      </w:r>
      <w:r w:rsidR="008D4AE9" w:rsidRPr="00D7262E">
        <w:rPr>
          <w:rFonts w:cs="mylotus" w:hint="cs"/>
          <w:szCs w:val="27"/>
          <w:rtl/>
          <w:lang w:bidi="ar-SY"/>
        </w:rPr>
        <w:t>384</w:t>
      </w:r>
      <w:r w:rsidRPr="00D7262E">
        <w:rPr>
          <w:rFonts w:cs="mylotus" w:hint="cs"/>
          <w:szCs w:val="27"/>
          <w:rtl/>
          <w:lang w:bidi="ar-SY"/>
        </w:rPr>
        <w:t>)- وبناءً</w:t>
      </w:r>
      <w:r w:rsidRPr="00071EFE">
        <w:rPr>
          <w:rFonts w:cs="mylotus" w:hint="cs"/>
          <w:szCs w:val="27"/>
          <w:rtl/>
          <w:lang w:bidi="ar-SY"/>
        </w:rPr>
        <w:t xml:space="preserve"> على ذلك فإن ادِّعاء «أبي سهل النوبختي» خداع وتضليل، ولما كان رسول الله </w:t>
      </w:r>
      <w:r w:rsidRPr="00071EFE">
        <w:rPr>
          <w:rFonts w:ascii="Abo-thar" w:hAnsi="Abo-thar" w:cs="mylotus"/>
          <w:sz w:val="30"/>
          <w:szCs w:val="27"/>
          <w:lang w:bidi="fa-IR"/>
        </w:rPr>
        <w:t></w:t>
      </w:r>
      <w:r w:rsidRPr="00071EFE">
        <w:rPr>
          <w:rFonts w:cs="mylotus" w:hint="cs"/>
          <w:szCs w:val="27"/>
          <w:rtl/>
          <w:lang w:bidi="ar-SY"/>
        </w:rPr>
        <w:t xml:space="preserve"> يعلم أفضل من أيّ أحد آخر ما يتوجب عليه فعله ولم يقم بشكل واضح وصريح بنصب أحدٍ حاكماً على المسلمين من بعده، فلا يجوز أن نكون أكثر ملكية من الملك ونُصرّ على عنوان «الإمام المنصوص عليه من الله» ونُفسِّق الآخرين الذين لا يؤمنون بهذا الأمر.</w:t>
      </w:r>
    </w:p>
    <w:p w:rsidR="00281393" w:rsidRPr="00071EFE" w:rsidRDefault="00281393" w:rsidP="00071EFE">
      <w:pPr>
        <w:widowControl w:val="0"/>
        <w:spacing w:after="60" w:line="228" w:lineRule="auto"/>
        <w:ind w:firstLine="284"/>
        <w:jc w:val="both"/>
        <w:rPr>
          <w:rFonts w:cs="mylotus" w:hint="cs"/>
          <w:b/>
          <w:bCs/>
          <w:szCs w:val="27"/>
          <w:rtl/>
          <w:lang w:bidi="ar-SY"/>
        </w:rPr>
      </w:pPr>
      <w:r w:rsidRPr="00071EFE">
        <w:rPr>
          <w:rFonts w:cs="mylotus" w:hint="cs"/>
          <w:szCs w:val="27"/>
          <w:rtl/>
          <w:lang w:bidi="ar-SY"/>
        </w:rPr>
        <w:t>ثم قال النوبختي: "</w:t>
      </w:r>
      <w:r w:rsidRPr="00BA0B5B">
        <w:rPr>
          <w:rFonts w:cs="KFGQPC Uthman Taha Naskh"/>
          <w:b/>
          <w:bCs/>
          <w:szCs w:val="27"/>
          <w:rtl/>
          <w:lang w:bidi="ar-SY"/>
        </w:rPr>
        <w:t>ونقل الشيعة النص</w:t>
      </w:r>
      <w:r w:rsidRPr="00BA0B5B">
        <w:rPr>
          <w:rFonts w:cs="KFGQPC Uthman Taha Naskh" w:hint="cs"/>
          <w:b/>
          <w:bCs/>
          <w:szCs w:val="27"/>
          <w:rtl/>
          <w:lang w:bidi="ar-SY"/>
        </w:rPr>
        <w:t>َّ</w:t>
      </w:r>
      <w:r w:rsidRPr="00BA0B5B">
        <w:rPr>
          <w:rFonts w:cs="KFGQPC Uthman Taha Naskh"/>
          <w:b/>
          <w:bCs/>
          <w:szCs w:val="27"/>
          <w:rtl/>
          <w:lang w:bidi="ar-SY"/>
        </w:rPr>
        <w:t xml:space="preserve"> ع</w:t>
      </w:r>
      <w:r w:rsidRPr="00BA0B5B">
        <w:rPr>
          <w:rFonts w:cs="KFGQPC Uthman Taha Naskh" w:hint="cs"/>
          <w:b/>
          <w:bCs/>
          <w:szCs w:val="27"/>
          <w:rtl/>
          <w:lang w:bidi="ar-SY"/>
        </w:rPr>
        <w:t>َ</w:t>
      </w:r>
      <w:r w:rsidRPr="00BA0B5B">
        <w:rPr>
          <w:rFonts w:cs="KFGQPC Uthman Taha Naskh"/>
          <w:b/>
          <w:bCs/>
          <w:szCs w:val="27"/>
          <w:rtl/>
          <w:lang w:bidi="ar-SY"/>
        </w:rPr>
        <w:t>ل</w:t>
      </w:r>
      <w:r w:rsidRPr="00BA0B5B">
        <w:rPr>
          <w:rFonts w:cs="KFGQPC Uthman Taha Naskh" w:hint="cs"/>
          <w:b/>
          <w:bCs/>
          <w:szCs w:val="27"/>
          <w:rtl/>
          <w:lang w:bidi="ar-SY"/>
        </w:rPr>
        <w:t>َ</w:t>
      </w:r>
      <w:r w:rsidRPr="00BA0B5B">
        <w:rPr>
          <w:rFonts w:cs="KFGQPC Uthman Taha Naskh"/>
          <w:b/>
          <w:bCs/>
          <w:szCs w:val="27"/>
          <w:rtl/>
          <w:lang w:bidi="ar-SY"/>
        </w:rPr>
        <w:t>ى علي</w:t>
      </w:r>
      <w:r w:rsidRPr="00BA0B5B">
        <w:rPr>
          <w:rFonts w:cs="KFGQPC Uthman Taha Naskh" w:hint="cs"/>
          <w:b/>
          <w:bCs/>
          <w:szCs w:val="27"/>
          <w:rtl/>
          <w:lang w:bidi="ar-SY"/>
        </w:rPr>
        <w:t>ٍّ</w:t>
      </w:r>
      <w:r w:rsidRPr="00BA0B5B">
        <w:rPr>
          <w:rFonts w:cs="KFGQPC Uthman Taha Naskh"/>
          <w:b/>
          <w:bCs/>
          <w:szCs w:val="27"/>
          <w:rtl/>
          <w:lang w:bidi="ar-SY"/>
        </w:rPr>
        <w:t xml:space="preserve"> </w:t>
      </w:r>
      <w:r w:rsidRPr="00BA0B5B">
        <w:rPr>
          <w:rFonts w:cs="KFGQPC Uthman Taha Naskh" w:hint="cs"/>
          <w:b/>
          <w:bCs/>
          <w:szCs w:val="27"/>
          <w:rtl/>
          <w:lang w:bidi="ar-SY"/>
        </w:rPr>
        <w:t>(ع)</w:t>
      </w:r>
      <w:r w:rsidRPr="00BA0B5B">
        <w:rPr>
          <w:rFonts w:cs="KFGQPC Uthman Taha Naskh"/>
          <w:b/>
          <w:bCs/>
          <w:szCs w:val="27"/>
          <w:rtl/>
          <w:lang w:bidi="ar-SY"/>
        </w:rPr>
        <w:t xml:space="preserve"> وهم الآن من الكثرة واختلاف الأوطان واله</w:t>
      </w:r>
      <w:r w:rsidRPr="00BA0B5B">
        <w:rPr>
          <w:rFonts w:cs="KFGQPC Uthman Taha Naskh" w:hint="cs"/>
          <w:b/>
          <w:bCs/>
          <w:szCs w:val="27"/>
          <w:rtl/>
          <w:lang w:bidi="ar-SY"/>
        </w:rPr>
        <w:t>ِ</w:t>
      </w:r>
      <w:r w:rsidRPr="00BA0B5B">
        <w:rPr>
          <w:rFonts w:cs="KFGQPC Uthman Taha Naskh"/>
          <w:b/>
          <w:bCs/>
          <w:szCs w:val="27"/>
          <w:rtl/>
          <w:lang w:bidi="ar-SY"/>
        </w:rPr>
        <w:t>م</w:t>
      </w:r>
      <w:r w:rsidRPr="00BA0B5B">
        <w:rPr>
          <w:rFonts w:cs="KFGQPC Uthman Taha Naskh" w:hint="cs"/>
          <w:b/>
          <w:bCs/>
          <w:szCs w:val="27"/>
          <w:rtl/>
          <w:lang w:bidi="ar-SY"/>
        </w:rPr>
        <w:t>َ</w:t>
      </w:r>
      <w:r w:rsidRPr="00BA0B5B">
        <w:rPr>
          <w:rFonts w:cs="KFGQPC Uthman Taha Naskh"/>
          <w:b/>
          <w:bCs/>
          <w:szCs w:val="27"/>
          <w:rtl/>
          <w:lang w:bidi="ar-SY"/>
        </w:rPr>
        <w:t>م على ما هم عليه</w:t>
      </w:r>
      <w:r w:rsidRPr="00BA0B5B">
        <w:rPr>
          <w:rFonts w:cs="KFGQPC Uthman Taha Naskh" w:hint="cs"/>
          <w:b/>
          <w:bCs/>
          <w:szCs w:val="27"/>
          <w:rtl/>
          <w:lang w:bidi="ar-SY"/>
        </w:rPr>
        <w:t>،</w:t>
      </w:r>
      <w:r w:rsidRPr="00BA0B5B">
        <w:rPr>
          <w:rFonts w:cs="KFGQPC Uthman Taha Naskh"/>
          <w:b/>
          <w:bCs/>
          <w:szCs w:val="27"/>
          <w:rtl/>
          <w:lang w:bidi="ar-SY"/>
        </w:rPr>
        <w:t xml:space="preserve"> ي</w:t>
      </w:r>
      <w:r w:rsidRPr="00BA0B5B">
        <w:rPr>
          <w:rFonts w:cs="KFGQPC Uthman Taha Naskh" w:hint="cs"/>
          <w:b/>
          <w:bCs/>
          <w:szCs w:val="27"/>
          <w:rtl/>
          <w:lang w:bidi="ar-SY"/>
        </w:rPr>
        <w:t>ُ</w:t>
      </w:r>
      <w:r w:rsidRPr="00BA0B5B">
        <w:rPr>
          <w:rFonts w:cs="KFGQPC Uthman Taha Naskh"/>
          <w:b/>
          <w:bCs/>
          <w:szCs w:val="27"/>
          <w:rtl/>
          <w:lang w:bidi="ar-SY"/>
        </w:rPr>
        <w:t>وجب العلم والعمل</w:t>
      </w:r>
      <w:r w:rsidRPr="00BA0B5B">
        <w:rPr>
          <w:rFonts w:cs="KFGQPC Uthman Taha Naskh" w:hint="cs"/>
          <w:b/>
          <w:bCs/>
          <w:szCs w:val="27"/>
          <w:rtl/>
          <w:lang w:bidi="ar-SY"/>
        </w:rPr>
        <w:t>،</w:t>
      </w:r>
      <w:r w:rsidRPr="00BA0B5B">
        <w:rPr>
          <w:rFonts w:cs="KFGQPC Uthman Taha Naskh"/>
          <w:b/>
          <w:bCs/>
          <w:szCs w:val="27"/>
          <w:rtl/>
          <w:lang w:bidi="ar-SY"/>
        </w:rPr>
        <w:t xml:space="preserve"> لاسيما وليس بإزائهم فرقة تد</w:t>
      </w:r>
      <w:r w:rsidRPr="00BA0B5B">
        <w:rPr>
          <w:rFonts w:cs="KFGQPC Uthman Taha Naskh" w:hint="cs"/>
          <w:b/>
          <w:bCs/>
          <w:szCs w:val="27"/>
          <w:rtl/>
          <w:lang w:bidi="ar-SY"/>
        </w:rPr>
        <w:t>َّ</w:t>
      </w:r>
      <w:r w:rsidRPr="00BA0B5B">
        <w:rPr>
          <w:rFonts w:cs="KFGQPC Uthman Taha Naskh"/>
          <w:b/>
          <w:bCs/>
          <w:szCs w:val="27"/>
          <w:rtl/>
          <w:lang w:bidi="ar-SY"/>
        </w:rPr>
        <w:t>عي النص</w:t>
      </w:r>
      <w:r w:rsidRPr="00BA0B5B">
        <w:rPr>
          <w:rFonts w:cs="KFGQPC Uthman Taha Naskh" w:hint="cs"/>
          <w:b/>
          <w:bCs/>
          <w:szCs w:val="27"/>
          <w:rtl/>
          <w:lang w:bidi="ar-SY"/>
        </w:rPr>
        <w:t>ّ</w:t>
      </w:r>
      <w:r w:rsidRPr="00BA0B5B">
        <w:rPr>
          <w:rFonts w:cs="KFGQPC Uthman Taha Naskh"/>
          <w:b/>
          <w:bCs/>
          <w:szCs w:val="27"/>
          <w:rtl/>
          <w:lang w:bidi="ar-SY"/>
        </w:rPr>
        <w:t xml:space="preserve"> لرجل بعد النبي </w:t>
      </w:r>
      <w:r w:rsidRPr="00BA0B5B">
        <w:rPr>
          <w:rFonts w:ascii="Abo-thar" w:hAnsi="Abo-thar" w:cs="KFGQPC Uthman Taha Naskh"/>
          <w:sz w:val="30"/>
          <w:szCs w:val="27"/>
          <w:lang w:bidi="fa-IR"/>
        </w:rPr>
        <w:t></w:t>
      </w:r>
      <w:r w:rsidRPr="00BA0B5B">
        <w:rPr>
          <w:rFonts w:cs="KFGQPC Uthman Taha Naskh"/>
          <w:b/>
          <w:bCs/>
          <w:szCs w:val="27"/>
          <w:rtl/>
          <w:lang w:bidi="ar-SY"/>
        </w:rPr>
        <w:t xml:space="preserve"> غير علي </w:t>
      </w:r>
      <w:r w:rsidRPr="00BA0B5B">
        <w:rPr>
          <w:rFonts w:cs="KFGQPC Uthman Taha Naskh" w:hint="cs"/>
          <w:b/>
          <w:bCs/>
          <w:szCs w:val="27"/>
          <w:rtl/>
          <w:lang w:bidi="ar-SY"/>
        </w:rPr>
        <w:t>(ع)</w:t>
      </w:r>
      <w:r w:rsidRPr="00071EFE">
        <w:rPr>
          <w:rFonts w:cs="mylotus" w:hint="cs"/>
          <w:b/>
          <w:b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أقول: </w:t>
      </w:r>
      <w:r w:rsidRPr="00071EFE">
        <w:rPr>
          <w:rFonts w:cs="mylotus" w:hint="cs"/>
          <w:b/>
          <w:bCs/>
          <w:szCs w:val="27"/>
          <w:rtl/>
          <w:lang w:bidi="ar-SY"/>
        </w:rPr>
        <w:t>أولاً</w:t>
      </w:r>
      <w:r w:rsidRPr="00071EFE">
        <w:rPr>
          <w:rFonts w:cs="mylotus" w:hint="cs"/>
          <w:szCs w:val="27"/>
          <w:rtl/>
          <w:lang w:bidi="ar-SY"/>
        </w:rPr>
        <w:t xml:space="preserve">: إن مخالفيكم لا يدَّعون أن النبيَّ نَصَبَ شخصاً آخر غير عَلِيٍّ في مقام الحكم والخلافة، بل يقولون: إن رسول الله </w:t>
      </w:r>
      <w:r w:rsidRPr="00071EFE">
        <w:rPr>
          <w:rFonts w:ascii="Abo-thar" w:hAnsi="Abo-thar" w:cs="mylotus"/>
          <w:sz w:val="30"/>
          <w:szCs w:val="27"/>
          <w:lang w:bidi="fa-IR"/>
        </w:rPr>
        <w:t></w:t>
      </w:r>
      <w:r w:rsidRPr="00071EFE">
        <w:rPr>
          <w:rFonts w:cs="mylotus" w:hint="cs"/>
          <w:szCs w:val="27"/>
          <w:rtl/>
          <w:lang w:bidi="ar-SY"/>
        </w:rPr>
        <w:t xml:space="preserve"> لم ينصب أحداً أصلاً لمقام الخلافة من بعده، لكي يتَّبع المسلمون مبدأ الشورى القرآني (الشورى: 38) وينتخبوا خليفتهم بأنفسهم مُراعين في ذلك المبادئ العامة للشريعة -</w:t>
      </w:r>
      <w:r w:rsidRPr="00D7262E">
        <w:rPr>
          <w:rFonts w:cs="mylotus" w:hint="cs"/>
          <w:szCs w:val="27"/>
          <w:rtl/>
          <w:lang w:bidi="ar-SY"/>
        </w:rPr>
        <w:t>كما تمّ بيانها في كتاب «</w:t>
      </w:r>
      <w:r w:rsidRPr="00D7262E">
        <w:rPr>
          <w:rFonts w:cs="mylotus" w:hint="cs"/>
          <w:b/>
          <w:bCs/>
          <w:szCs w:val="27"/>
          <w:rtl/>
          <w:lang w:bidi="ar-SY"/>
        </w:rPr>
        <w:t>شَاهْرَاه اتِّحَاد</w:t>
      </w:r>
      <w:r w:rsidRPr="00D7262E">
        <w:rPr>
          <w:rFonts w:cs="mylotus" w:hint="cs"/>
          <w:szCs w:val="27"/>
          <w:rtl/>
          <w:lang w:bidi="ar-SY"/>
        </w:rPr>
        <w:t>» [طَرِيق الاتِّحاد]، (ص 70 إلى 73)-. بناءً عَلَى ذَلك، لا يُم</w:t>
      </w:r>
      <w:r w:rsidRPr="00071EFE">
        <w:rPr>
          <w:rFonts w:cs="mylotus" w:hint="cs"/>
          <w:szCs w:val="27"/>
          <w:rtl/>
          <w:lang w:bidi="ar-SY"/>
        </w:rPr>
        <w:t xml:space="preserve">كن الاستنتاج من عدم ادِّعاء أحد أن النبيّ نصب أحداً غير عَلِيٍّ خليفةً له، ضرورةَ أن يكون النبيُّ قد نَصَبَ عَلِيّاً إذاً، لاسيما أن منصوبكم المزعوم لم يستند في احتجاجه على منافسيه إلى الدليل الذي تذكرونه على نصب النبيّ له. </w:t>
      </w:r>
      <w:r w:rsidRPr="00071EFE">
        <w:rPr>
          <w:rFonts w:cs="mylotus" w:hint="cs"/>
          <w:b/>
          <w:bCs/>
          <w:szCs w:val="27"/>
          <w:rtl/>
          <w:lang w:bidi="ar-SY"/>
        </w:rPr>
        <w:t>أَفَلَا</w:t>
      </w:r>
      <w:r w:rsidRPr="00071EFE">
        <w:rPr>
          <w:rFonts w:cs="mylotus"/>
          <w:b/>
          <w:bCs/>
          <w:szCs w:val="27"/>
          <w:rtl/>
          <w:lang w:bidi="ar-SY"/>
        </w:rPr>
        <w:t xml:space="preserve"> </w:t>
      </w:r>
      <w:r w:rsidRPr="00071EFE">
        <w:rPr>
          <w:rFonts w:cs="mylotus" w:hint="cs"/>
          <w:b/>
          <w:bCs/>
          <w:szCs w:val="27"/>
          <w:rtl/>
          <w:lang w:bidi="ar-SY"/>
        </w:rPr>
        <w:t>تَعْقِلُونَ</w:t>
      </w:r>
      <w:r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وتبلغ وقاحة «أب</w:t>
      </w:r>
      <w:r w:rsidR="00644C45" w:rsidRPr="00071EFE">
        <w:rPr>
          <w:rFonts w:cs="mylotus" w:hint="cs"/>
          <w:szCs w:val="27"/>
          <w:rtl/>
          <w:lang w:bidi="ar-SY"/>
        </w:rPr>
        <w:t>ي</w:t>
      </w:r>
      <w:r w:rsidRPr="00071EFE">
        <w:rPr>
          <w:rFonts w:cs="mylotus" w:hint="cs"/>
          <w:szCs w:val="27"/>
          <w:rtl/>
          <w:lang w:bidi="ar-SY"/>
        </w:rPr>
        <w:t xml:space="preserve"> سهل النوبختي» وخداعه مداها حين يقول:</w:t>
      </w:r>
    </w:p>
    <w:p w:rsidR="00281393" w:rsidRPr="00071EFE" w:rsidRDefault="00281393" w:rsidP="000F2EAE">
      <w:pPr>
        <w:widowControl w:val="0"/>
        <w:spacing w:after="60" w:line="228" w:lineRule="auto"/>
        <w:ind w:left="567"/>
        <w:jc w:val="both"/>
        <w:rPr>
          <w:rFonts w:cs="mylotus" w:hint="cs"/>
          <w:szCs w:val="27"/>
          <w:rtl/>
          <w:lang w:bidi="ar-SY"/>
        </w:rPr>
      </w:pPr>
      <w:r w:rsidRPr="00BA0B5B">
        <w:rPr>
          <w:rFonts w:cs="KFGQPC Uthman Taha Naskh" w:hint="cs"/>
          <w:szCs w:val="27"/>
          <w:rtl/>
          <w:lang w:bidi="ar-SY"/>
        </w:rPr>
        <w:t>".....</w:t>
      </w:r>
      <w:r w:rsidRPr="00BA0B5B">
        <w:rPr>
          <w:rFonts w:cs="KFGQPC Uthman Taha Naskh" w:hint="cs"/>
          <w:b/>
          <w:bCs/>
          <w:szCs w:val="27"/>
          <w:rtl/>
          <w:lang w:bidi="ar-SY"/>
        </w:rPr>
        <w:t xml:space="preserve"> بل أخبار الشيعة أوكد، لأنه ليس معهم دولة ولا سيف ولا رهبة ولا</w:t>
      </w:r>
      <w:r w:rsidRPr="00BA0B5B">
        <w:rPr>
          <w:rFonts w:cs="Times New Roman" w:hint="cs"/>
          <w:b/>
          <w:bCs/>
          <w:rtl/>
          <w:lang w:bidi="ar-SY"/>
        </w:rPr>
        <w:t> </w:t>
      </w:r>
      <w:r w:rsidRPr="00BA0B5B">
        <w:rPr>
          <w:rFonts w:cs="KFGQPC Uthman Taha Naskh" w:hint="cs"/>
          <w:b/>
          <w:bCs/>
          <w:szCs w:val="27"/>
          <w:rtl/>
          <w:lang w:bidi="ar-SY"/>
        </w:rPr>
        <w:t>رغبة وإنما تنقل الأخبار الكاذبة لرغبة أو رهبة أو حمل عليها بالدول وليس في أخبار الشيعة شي‏ء من ذلك</w:t>
      </w:r>
      <w:r w:rsidRPr="00BA0B5B">
        <w:rPr>
          <w:rFonts w:cs="KFGQPC Uthman Taha Naskh" w:hint="cs"/>
          <w:szCs w:val="27"/>
          <w:rtl/>
          <w:lang w:bidi="ar-SY"/>
        </w:rPr>
        <w:t>!!</w:t>
      </w:r>
      <w:r w:rsidRPr="00071EFE">
        <w:rPr>
          <w:rFonts w:cs="mylotus" w:hint="cs"/>
          <w:szCs w:val="27"/>
          <w:rtl/>
          <w:lang w:bidi="ar-SY"/>
        </w:rPr>
        <w:t>".  اهـ</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فنقول: </w:t>
      </w:r>
      <w:r w:rsidRPr="00071EFE">
        <w:rPr>
          <w:rFonts w:cs="mylotus" w:hint="cs"/>
          <w:b/>
          <w:bCs/>
          <w:szCs w:val="27"/>
          <w:rtl/>
          <w:lang w:bidi="ar-SY"/>
        </w:rPr>
        <w:t>أولاً</w:t>
      </w:r>
      <w:r w:rsidRPr="00071EFE">
        <w:rPr>
          <w:rFonts w:cs="mylotus" w:hint="cs"/>
          <w:szCs w:val="27"/>
          <w:rtl/>
          <w:lang w:bidi="ar-SY"/>
        </w:rPr>
        <w:t xml:space="preserve">: الادِّعاء بأنه لمَّا لم يكن لدى الشيعة حتى زمن «أبي سهل النوبختي» دولة ولا سيف ولا رهبة، </w:t>
      </w:r>
      <w:r w:rsidRPr="00071EFE">
        <w:rPr>
          <w:rFonts w:cs="mylotus"/>
          <w:szCs w:val="27"/>
          <w:rtl/>
          <w:lang w:bidi="ar-SY"/>
        </w:rPr>
        <w:t>وَمِنْ ثَمَّ</w:t>
      </w:r>
      <w:r w:rsidRPr="00071EFE">
        <w:rPr>
          <w:rFonts w:cs="mylotus" w:hint="cs"/>
          <w:szCs w:val="27"/>
          <w:rtl/>
          <w:lang w:bidi="ar-SY"/>
        </w:rPr>
        <w:t xml:space="preserve"> فلم يكن لديهم دافع لوضع الأخبار، ادِّعاء معلول وعلى المُدِّعي أن يقبل مثله بالنسبة إلى سائر الطوائف التي كانت أقلية! في حين أنه هو نفسه يعتبر فرق الفطحية والكيسانية والإسماعيلية والواقفية والزيدية و...... الخ فرقاً باطلة ولا يقبل مروياتها.</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ثانياً</w:t>
      </w:r>
      <w:r w:rsidRPr="00071EFE">
        <w:rPr>
          <w:rFonts w:cs="mylotus" w:hint="cs"/>
          <w:szCs w:val="27"/>
          <w:rtl/>
          <w:lang w:bidi="ar-SY"/>
        </w:rPr>
        <w:t>: أصل ادِّعائه بأنه لما كان الشيعة يفتقدون الدولة ولا يملكون السلطة فلم يكن لديهم دافع لوضع الحديث ادِّعاء باطل في باطل، لأنه مخالف للتحقيق</w:t>
      </w:r>
      <w:r w:rsidRPr="00B21426">
        <w:rPr>
          <w:rFonts w:cs="Arabic11 BT"/>
          <w:szCs w:val="27"/>
          <w:vertAlign w:val="superscript"/>
          <w:rtl/>
          <w:lang w:bidi="ar-SY"/>
        </w:rPr>
        <w:t>(</w:t>
      </w:r>
      <w:r w:rsidRPr="00B21426">
        <w:rPr>
          <w:rStyle w:val="FootnoteReference"/>
          <w:rFonts w:cs="Arabic11 BT"/>
          <w:szCs w:val="27"/>
          <w:rtl/>
          <w:lang w:bidi="ar-SY"/>
        </w:rPr>
        <w:footnoteReference w:id="443"/>
      </w:r>
      <w:r w:rsidRPr="00B21426">
        <w:rPr>
          <w:rFonts w:cs="Arabic11 BT"/>
          <w:szCs w:val="27"/>
          <w:vertAlign w:val="superscript"/>
          <w:rtl/>
          <w:lang w:bidi="ar-SY"/>
        </w:rPr>
        <w:t>)</w:t>
      </w:r>
      <w:r w:rsidRPr="00071EFE">
        <w:rPr>
          <w:rFonts w:cs="mylotus" w:hint="cs"/>
          <w:szCs w:val="27"/>
          <w:rtl/>
          <w:lang w:bidi="ar-SY"/>
        </w:rPr>
        <w:t xml:space="preserve"> بل مخالف لقول أكثر علماء الشيعة أنفسهم الذين يعتبرون كثيراً من الأحاديث في كتبهم ضعيفةً وساقطةً من الاعتبار.</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ثالثاً</w:t>
      </w:r>
      <w:r w:rsidRPr="00071EFE">
        <w:rPr>
          <w:rFonts w:cs="mylotus" w:hint="cs"/>
          <w:szCs w:val="27"/>
          <w:rtl/>
          <w:lang w:bidi="ar-SY"/>
        </w:rPr>
        <w:t xml:space="preserve">: من حيث المبدأ لا تحتاج الحكومة التي تمتلك السلطة والحكم وتكون من أنصار مذهب الأكثرية (أو تُعلن عن نفسها بأنها من أتباع مذهب الأكثرية) إلى وضع الحديث، أو على الأقل لِنَقُلْ أن حاجتها إلى ذلك أقل بكثير من حاجة الأقلية المعارضة إلى وضع الأحاديث لنصرة قضيتها، وهذا أمر لا يخفى على من له علم بالتاريخ، خاصة أنه في ذلك العصر القديم كان اختلاق الأحاديث أحد أهم الوسائل المستخدمة لإضعاف حكومة الأكثرية وتشويهها في أنظار عامة الناس وتصويرها منحرفةً وضالةً. بناءً عَلَى ذَلك، فإن الدافع لوضع الحديث كان لدى الشيعة وسائر الأقليات أقوى منه لدى الأكثرية صاحبة الحكم والسلطة. (فَلَا تَتَجَاهَلْ).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2- ثم يقول «أبو سهل النوبختي» عن المهدي:</w:t>
      </w:r>
    </w:p>
    <w:p w:rsidR="00281393" w:rsidRPr="00071EFE" w:rsidRDefault="00281393" w:rsidP="000F2EAE">
      <w:pPr>
        <w:widowControl w:val="0"/>
        <w:spacing w:after="60" w:line="228" w:lineRule="auto"/>
        <w:ind w:left="567"/>
        <w:jc w:val="both"/>
        <w:rPr>
          <w:rFonts w:cs="mylotus" w:hint="cs"/>
          <w:szCs w:val="27"/>
          <w:rtl/>
          <w:lang w:bidi="ar-SY"/>
        </w:rPr>
      </w:pPr>
      <w:r w:rsidRPr="00071EFE">
        <w:rPr>
          <w:rFonts w:cs="mylotus" w:hint="cs"/>
          <w:szCs w:val="27"/>
          <w:rtl/>
          <w:lang w:bidi="ar-SY"/>
        </w:rPr>
        <w:t>"</w:t>
      </w:r>
      <w:r w:rsidRPr="00BA0B5B">
        <w:rPr>
          <w:rFonts w:cs="KFGQPC Uthman Taha Naskh" w:hint="cs"/>
          <w:b/>
          <w:bCs/>
          <w:szCs w:val="27"/>
          <w:rtl/>
          <w:lang w:bidi="ar-SY"/>
        </w:rPr>
        <w:t xml:space="preserve">وإذا صحَّ بنقل الشيعة النص من النبي </w:t>
      </w:r>
      <w:r w:rsidRPr="00BA0B5B">
        <w:rPr>
          <w:rFonts w:ascii="Abo-thar" w:hAnsi="Abo-thar" w:cs="KFGQPC Uthman Taha Naskh"/>
          <w:sz w:val="30"/>
          <w:szCs w:val="27"/>
          <w:lang w:bidi="fa-IR"/>
        </w:rPr>
        <w:t></w:t>
      </w:r>
      <w:r w:rsidRPr="00BA0B5B">
        <w:rPr>
          <w:rFonts w:cs="KFGQPC Uthman Taha Naskh" w:hint="cs"/>
          <w:szCs w:val="27"/>
          <w:rtl/>
          <w:lang w:bidi="ar-SY"/>
        </w:rPr>
        <w:t xml:space="preserve"> </w:t>
      </w:r>
      <w:r w:rsidRPr="00BA0B5B">
        <w:rPr>
          <w:rFonts w:cs="KFGQPC Uthman Taha Naskh" w:hint="cs"/>
          <w:b/>
          <w:bCs/>
          <w:szCs w:val="27"/>
          <w:rtl/>
          <w:lang w:bidi="ar-SY"/>
        </w:rPr>
        <w:t xml:space="preserve">على علي </w:t>
      </w:r>
      <w:r w:rsidRPr="00BA0B5B">
        <w:rPr>
          <w:rFonts w:cs="KFGQPC Uthman Taha Naskh"/>
          <w:b/>
          <w:bCs/>
          <w:szCs w:val="27"/>
          <w:rtl/>
          <w:lang w:bidi="ar-SY"/>
        </w:rPr>
        <w:t>(ع)</w:t>
      </w:r>
      <w:r w:rsidRPr="00BA0B5B">
        <w:rPr>
          <w:rFonts w:cs="KFGQPC Uthman Taha Naskh" w:hint="cs"/>
          <w:b/>
          <w:bCs/>
          <w:szCs w:val="27"/>
          <w:rtl/>
          <w:lang w:bidi="ar-SY"/>
        </w:rPr>
        <w:t xml:space="preserve"> صحَّ بمثل ذلك نقلها النص من عليٍّ على الحسن ومن الحسن على الحسين ثم على إمام إمام إلى الحسن بن علي [العسكري] ثم‏ على الغائب الإمام بعده </w:t>
      </w:r>
      <w:r w:rsidRPr="00BA0B5B">
        <w:rPr>
          <w:rFonts w:cs="KFGQPC Uthman Taha Naskh"/>
          <w:b/>
          <w:bCs/>
          <w:szCs w:val="27"/>
          <w:rtl/>
          <w:lang w:bidi="ar-SY"/>
        </w:rPr>
        <w:t>(ع)</w:t>
      </w:r>
      <w:r w:rsidRPr="00BA0B5B">
        <w:rPr>
          <w:rFonts w:cs="KFGQPC Uthman Taha Naskh" w:hint="cs"/>
          <w:b/>
          <w:bCs/>
          <w:szCs w:val="27"/>
          <w:rtl/>
          <w:lang w:bidi="ar-SY"/>
        </w:rPr>
        <w:t xml:space="preserve"> لأن رجال أبيه الحسن [العسكري] </w:t>
      </w:r>
      <w:r w:rsidRPr="00BA0B5B">
        <w:rPr>
          <w:rFonts w:cs="KFGQPC Uthman Taha Naskh"/>
          <w:b/>
          <w:bCs/>
          <w:szCs w:val="27"/>
          <w:rtl/>
          <w:lang w:bidi="ar-SY"/>
        </w:rPr>
        <w:t>(ع)</w:t>
      </w:r>
      <w:r w:rsidRPr="00BA0B5B">
        <w:rPr>
          <w:rFonts w:cs="KFGQPC Uthman Taha Naskh" w:hint="cs"/>
          <w:b/>
          <w:bCs/>
          <w:szCs w:val="27"/>
          <w:rtl/>
          <w:lang w:bidi="ar-SY"/>
        </w:rPr>
        <w:t xml:space="preserve"> الثقات كلهم</w:t>
      </w:r>
      <w:r w:rsidRPr="00BA0B5B">
        <w:rPr>
          <w:rFonts w:cs="KFGQPC Uthman Taha Naskh" w:hint="cs"/>
          <w:szCs w:val="27"/>
          <w:rtl/>
          <w:lang w:bidi="ar-SY"/>
        </w:rPr>
        <w:t xml:space="preserve"> (!!) </w:t>
      </w:r>
      <w:r w:rsidRPr="00BA0B5B">
        <w:rPr>
          <w:rFonts w:cs="KFGQPC Uthman Taha Naskh" w:hint="cs"/>
          <w:b/>
          <w:bCs/>
          <w:szCs w:val="27"/>
          <w:rtl/>
          <w:lang w:bidi="ar-SY"/>
        </w:rPr>
        <w:t xml:space="preserve">قد شهدوا له بالإمامة وغاب </w:t>
      </w:r>
      <w:r w:rsidRPr="00BA0B5B">
        <w:rPr>
          <w:rFonts w:cs="KFGQPC Uthman Taha Naskh"/>
          <w:b/>
          <w:bCs/>
          <w:szCs w:val="27"/>
          <w:rtl/>
          <w:lang w:bidi="ar-SY"/>
        </w:rPr>
        <w:t>(ع)</w:t>
      </w:r>
      <w:r w:rsidRPr="00BA0B5B">
        <w:rPr>
          <w:rFonts w:cs="KFGQPC Uthman Taha Naskh" w:hint="cs"/>
          <w:b/>
          <w:bCs/>
          <w:szCs w:val="27"/>
          <w:rtl/>
          <w:lang w:bidi="ar-SY"/>
        </w:rPr>
        <w:t xml:space="preserve"> لأن السلطان طلبه طلباً ظاهراً ووكَّل بمنازله وحرمه سنتين</w:t>
      </w:r>
      <w:r w:rsidRPr="00BA0B5B">
        <w:rPr>
          <w:rFonts w:cs="KFGQPC Uthman Taha Naskh" w:hint="cs"/>
          <w:szCs w:val="27"/>
          <w:rtl/>
          <w:lang w:bidi="ar-SY"/>
        </w:rPr>
        <w:t>.</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ويُكرِّر «أبو سهل النوبختي» الفكرة ذاتها في موضع آخر من كتابه فيقول:</w:t>
      </w:r>
    </w:p>
    <w:p w:rsidR="00281393" w:rsidRPr="000F2EAE" w:rsidRDefault="00281393" w:rsidP="000F2EAE">
      <w:pPr>
        <w:widowControl w:val="0"/>
        <w:spacing w:after="60" w:line="228" w:lineRule="auto"/>
        <w:ind w:left="567"/>
        <w:jc w:val="both"/>
        <w:rPr>
          <w:rFonts w:cs="mylotus" w:hint="cs"/>
          <w:b/>
          <w:bCs/>
          <w:spacing w:val="-2"/>
          <w:szCs w:val="27"/>
          <w:rtl/>
          <w:lang w:bidi="ar-SY"/>
        </w:rPr>
      </w:pPr>
      <w:r w:rsidRPr="000F2EAE">
        <w:rPr>
          <w:rFonts w:cs="mylotus" w:hint="cs"/>
          <w:b/>
          <w:bCs/>
          <w:spacing w:val="-2"/>
          <w:szCs w:val="27"/>
          <w:rtl/>
          <w:lang w:bidi="ar-SY"/>
        </w:rPr>
        <w:t>"</w:t>
      </w:r>
      <w:r w:rsidRPr="000F2EAE">
        <w:rPr>
          <w:rFonts w:cs="KFGQPC Uthman Taha Naskh" w:hint="cs"/>
          <w:b/>
          <w:bCs/>
          <w:spacing w:val="-2"/>
          <w:szCs w:val="27"/>
          <w:rtl/>
          <w:lang w:bidi="ar-SY"/>
        </w:rPr>
        <w:t xml:space="preserve">ووجه آخر </w:t>
      </w:r>
      <w:r w:rsidRPr="000F2EAE">
        <w:rPr>
          <w:rFonts w:cs="KFGQPC Uthman Taha Naskh" w:hint="cs"/>
          <w:spacing w:val="-2"/>
          <w:szCs w:val="27"/>
          <w:rtl/>
          <w:lang w:bidi="ar-SY"/>
        </w:rPr>
        <w:t>[أي من الدلائل على ثبوت وجود المهدي وإمامته] وهو أن الحسن [العسكري]</w:t>
      </w:r>
      <w:r w:rsidRPr="000F2EAE">
        <w:rPr>
          <w:rFonts w:cs="KFGQPC Uthman Taha Naskh" w:hint="cs"/>
          <w:b/>
          <w:bCs/>
          <w:spacing w:val="-2"/>
          <w:szCs w:val="27"/>
          <w:rtl/>
          <w:lang w:bidi="ar-SY"/>
        </w:rPr>
        <w:t xml:space="preserve"> </w:t>
      </w:r>
      <w:r w:rsidRPr="000F2EAE">
        <w:rPr>
          <w:rFonts w:cs="KFGQPC Uthman Taha Naskh"/>
          <w:b/>
          <w:bCs/>
          <w:spacing w:val="-2"/>
          <w:szCs w:val="27"/>
          <w:rtl/>
          <w:lang w:bidi="ar-SY"/>
        </w:rPr>
        <w:t>(ع)</w:t>
      </w:r>
      <w:r w:rsidRPr="000F2EAE">
        <w:rPr>
          <w:rFonts w:cs="KFGQPC Uthman Taha Naskh" w:hint="cs"/>
          <w:b/>
          <w:bCs/>
          <w:spacing w:val="-2"/>
          <w:szCs w:val="27"/>
          <w:rtl/>
          <w:lang w:bidi="ar-SY"/>
        </w:rPr>
        <w:t xml:space="preserve"> خلَّف جماعةً من ثقاته ممن يروي‏ عنه الحلال والحرام ويؤدي كتب شيعته وأموالهم ويخرجون الجوابات، وكانوا بموضع من الستر والعدالة بتعديله إياهم في حياته، فلما مضى أجمعوا جميعاً على أنه قد خلف‏ ولداً هو الإمام </w:t>
      </w:r>
      <w:r w:rsidRPr="000F2EAE">
        <w:rPr>
          <w:rFonts w:cs="KFGQPC Uthman Taha Naskh" w:hint="cs"/>
          <w:spacing w:val="-2"/>
          <w:szCs w:val="27"/>
          <w:rtl/>
          <w:lang w:bidi="ar-SY"/>
        </w:rPr>
        <w:t>(!!)</w:t>
      </w:r>
      <w:r w:rsidRPr="000F2EAE">
        <w:rPr>
          <w:rFonts w:cs="KFGQPC Uthman Taha Naskh" w:hint="cs"/>
          <w:b/>
          <w:bCs/>
          <w:spacing w:val="-2"/>
          <w:szCs w:val="27"/>
          <w:rtl/>
          <w:lang w:bidi="ar-SY"/>
        </w:rPr>
        <w:t xml:space="preserve"> </w:t>
      </w:r>
      <w:r w:rsidRPr="000F2EAE">
        <w:rPr>
          <w:rFonts w:cs="KFGQPC Uthman Taha Naskh" w:hint="cs"/>
          <w:spacing w:val="-2"/>
          <w:szCs w:val="27"/>
          <w:rtl/>
          <w:lang w:bidi="ar-SY"/>
        </w:rPr>
        <w:t xml:space="preserve">[وطبعاً لم يرَ هذا الولد أحدٌ سوى هؤلاء المُدَّعين، خلافاً لأبيه الحسن العسكري الذي رآه كثيرون وعرفوه] </w:t>
      </w:r>
      <w:r w:rsidRPr="000F2EAE">
        <w:rPr>
          <w:rFonts w:cs="KFGQPC Uthman Taha Naskh" w:hint="cs"/>
          <w:b/>
          <w:bCs/>
          <w:spacing w:val="-2"/>
          <w:szCs w:val="27"/>
          <w:rtl/>
          <w:lang w:bidi="ar-SY"/>
        </w:rPr>
        <w:t xml:space="preserve">وأمروا الناس أن لا يسألوا عن اسمه وأن يستروا ذلك من أعدائه، وطلبه السلطان أشد طلب ووكَّل بالدور والحبالى من جواري الحسن </w:t>
      </w:r>
      <w:r w:rsidRPr="000F2EAE">
        <w:rPr>
          <w:rFonts w:cs="KFGQPC Uthman Taha Naskh"/>
          <w:b/>
          <w:bCs/>
          <w:spacing w:val="-2"/>
          <w:szCs w:val="27"/>
          <w:rtl/>
          <w:lang w:bidi="ar-SY"/>
        </w:rPr>
        <w:t>(ع)</w:t>
      </w:r>
      <w:r w:rsidRPr="000F2EAE">
        <w:rPr>
          <w:rFonts w:cs="KFGQPC Uthman Taha Naskh" w:hint="cs"/>
          <w:b/>
          <w:bCs/>
          <w:spacing w:val="-2"/>
          <w:szCs w:val="27"/>
          <w:rtl/>
          <w:lang w:bidi="ar-SY"/>
        </w:rPr>
        <w:t xml:space="preserve"> ثم كانت كتب ابنه الخلف بعده تخرج إلى الشيعة بالأمر والنهي على أيدي رجال أبيه الثقات </w:t>
      </w:r>
      <w:r w:rsidRPr="000F2EAE">
        <w:rPr>
          <w:rFonts w:cs="KFGQPC Uthman Taha Naskh" w:hint="cs"/>
          <w:spacing w:val="-2"/>
          <w:szCs w:val="27"/>
          <w:rtl/>
          <w:lang w:bidi="ar-SY"/>
        </w:rPr>
        <w:t>[يعني ذنب الثعلب يشهد له؟!!]</w:t>
      </w:r>
      <w:r w:rsidRPr="000F2EAE">
        <w:rPr>
          <w:rFonts w:cs="KFGQPC Uthman Taha Naskh" w:hint="cs"/>
          <w:b/>
          <w:bCs/>
          <w:spacing w:val="-2"/>
          <w:szCs w:val="27"/>
          <w:rtl/>
          <w:lang w:bidi="ar-SY"/>
        </w:rPr>
        <w:t xml:space="preserve"> أكثر من عشرين سنة  </w:t>
      </w:r>
      <w:r w:rsidRPr="000F2EAE">
        <w:rPr>
          <w:rFonts w:cs="KFGQPC Uthman Taha Naskh" w:hint="cs"/>
          <w:spacing w:val="-2"/>
          <w:szCs w:val="27"/>
          <w:rtl/>
          <w:lang w:bidi="ar-SY"/>
        </w:rPr>
        <w:t>[وكانوا بالطبع يأخذون الأموال والوجوه  الشرعية من الناس باسمه، وبالطبع يمكن صرف النظر عن كل شيء إلا عن الأموال!!]</w:t>
      </w:r>
      <w:r w:rsidRPr="000F2EAE">
        <w:rPr>
          <w:rFonts w:cs="KFGQPC Uthman Taha Naskh" w:hint="cs"/>
          <w:b/>
          <w:bCs/>
          <w:spacing w:val="-2"/>
          <w:szCs w:val="27"/>
          <w:rtl/>
          <w:lang w:bidi="ar-SY"/>
        </w:rPr>
        <w:t xml:space="preserve">، ثم انقطعت المكاتبة ومضى أكثر رجال الحسن (ع) الذين كانوا شهدوا بأمر الإمام بعده وبقي منهم رجل واحد </w:t>
      </w:r>
      <w:r w:rsidRPr="000F2EAE">
        <w:rPr>
          <w:rFonts w:cs="KFGQPC Uthman Taha Naskh" w:hint="cs"/>
          <w:spacing w:val="-2"/>
          <w:szCs w:val="27"/>
          <w:rtl/>
          <w:lang w:bidi="ar-SY"/>
        </w:rPr>
        <w:t>(؟!!)</w:t>
      </w:r>
      <w:r w:rsidRPr="000F2EAE">
        <w:rPr>
          <w:rFonts w:cs="KFGQPC Uthman Taha Naskh" w:hint="cs"/>
          <w:b/>
          <w:bCs/>
          <w:spacing w:val="-2"/>
          <w:szCs w:val="27"/>
          <w:rtl/>
          <w:lang w:bidi="ar-SY"/>
        </w:rPr>
        <w:t xml:space="preserve"> قد أجمعوا على عدالته وثقته فأمر الناس بالكتمان </w:t>
      </w:r>
      <w:r w:rsidRPr="000F2EAE">
        <w:rPr>
          <w:rFonts w:cs="KFGQPC Uthman Taha Naskh" w:hint="cs"/>
          <w:spacing w:val="-2"/>
          <w:szCs w:val="27"/>
          <w:rtl/>
          <w:lang w:bidi="ar-SY"/>
        </w:rPr>
        <w:t>(؟!!)</w:t>
      </w:r>
      <w:r w:rsidRPr="000F2EAE">
        <w:rPr>
          <w:rFonts w:cs="KFGQPC Uthman Taha Naskh" w:hint="cs"/>
          <w:b/>
          <w:bCs/>
          <w:spacing w:val="-2"/>
          <w:szCs w:val="27"/>
          <w:rtl/>
          <w:lang w:bidi="ar-SY"/>
        </w:rPr>
        <w:t xml:space="preserve"> وأن لا يُذيعوا شيئاً من أمر الإمام </w:t>
      </w:r>
      <w:r w:rsidRPr="000F2EAE">
        <w:rPr>
          <w:rFonts w:cs="KFGQPC Uthman Taha Naskh" w:hint="cs"/>
          <w:spacing w:val="-2"/>
          <w:szCs w:val="27"/>
          <w:rtl/>
          <w:lang w:bidi="ar-SY"/>
        </w:rPr>
        <w:t xml:space="preserve">[لماذا؟؟ وبماذا اختلفت الأوضاع الآن عما كانت عليه قبل عشرين سنة؟! لا بد أنكم ستقولون لنا لا دخل لك في ذلك وإياك والفضول!] </w:t>
      </w:r>
      <w:r w:rsidRPr="000F2EAE">
        <w:rPr>
          <w:rFonts w:cs="KFGQPC Uthman Taha Naskh" w:hint="cs"/>
          <w:b/>
          <w:bCs/>
          <w:spacing w:val="-2"/>
          <w:szCs w:val="27"/>
          <w:rtl/>
          <w:lang w:bidi="ar-SY"/>
        </w:rPr>
        <w:t>وانقطعت المكاتبة فصح لنا ثبات عين الإمام بما ذكرت من الدليل</w:t>
      </w:r>
      <w:r w:rsidRPr="000F2EAE">
        <w:rPr>
          <w:rFonts w:cs="mylotus" w:hint="cs"/>
          <w:spacing w:val="-2"/>
          <w:szCs w:val="27"/>
          <w:rtl/>
          <w:lang w:bidi="ar-SY"/>
        </w:rPr>
        <w:t>"!.</w:t>
      </w:r>
      <w:r w:rsidRPr="000F2EAE">
        <w:rPr>
          <w:rFonts w:cs="mylotus" w:hint="cs"/>
          <w:b/>
          <w:bCs/>
          <w:spacing w:val="-2"/>
          <w:szCs w:val="27"/>
          <w:rtl/>
          <w:lang w:bidi="ar-SY"/>
        </w:rPr>
        <w:t xml:space="preserve"> </w:t>
      </w:r>
      <w:r w:rsidRPr="000F2EAE">
        <w:rPr>
          <w:rFonts w:cs="mylotus" w:hint="cs"/>
          <w:spacing w:val="-2"/>
          <w:szCs w:val="27"/>
          <w:rtl/>
          <w:lang w:bidi="ar-SY"/>
        </w:rPr>
        <w:t>اهـ</w:t>
      </w:r>
    </w:p>
    <w:p w:rsidR="00281393" w:rsidRPr="005829F2" w:rsidRDefault="00281393" w:rsidP="005829F2">
      <w:pPr>
        <w:pStyle w:val="BodyTextIndent2"/>
        <w:widowControl w:val="0"/>
        <w:spacing w:after="60"/>
        <w:rPr>
          <w:rFonts w:ascii="Times New Roman" w:hAnsi="Times New Roman" w:hint="cs"/>
          <w:spacing w:val="-4"/>
          <w:sz w:val="24"/>
          <w:rtl/>
          <w:lang w:bidi="ar-SY"/>
        </w:rPr>
      </w:pPr>
      <w:r w:rsidRPr="005829F2">
        <w:rPr>
          <w:rFonts w:ascii="Times New Roman" w:hAnsi="Times New Roman" w:hint="cs"/>
          <w:spacing w:val="-4"/>
          <w:sz w:val="24"/>
          <w:rtl/>
          <w:lang w:bidi="ar-SY"/>
        </w:rPr>
        <w:t xml:space="preserve">أقول: في رأيي كان «أبو سهل النوبختي» مُجرَّداً من الحياء تماماً وإلا لما ذكر مثل تلك الأكاذيب!!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يقول الدكتور عباس إقبال الآشتياني:</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w:t>
      </w:r>
      <w:r w:rsidRPr="00AA75E5">
        <w:rPr>
          <w:rFonts w:cs="KFGQPC Uthman Taha Naskh" w:hint="cs"/>
          <w:szCs w:val="27"/>
          <w:rtl/>
          <w:lang w:bidi="ar-SY"/>
        </w:rPr>
        <w:t>إن وفاة الإمام الحادي عشر دون أن يُخلّف ابناً ظاهراً ...... لم يُجرّئ مخالفي الطائفة الإمامية في ذلك العصر على الطعن بها وتضليلها فحسب بل أوقع الاضطراب والحيرة في قلوب المؤمنين بذلك المذهب الإمامي حتى برزت بينهم الفرقة والاختلاف في الرأي إلى درجة أنهم انقسموا إلى 14 فرقة كلٌّ منها يلعن سائر الفرق ويُكفِّرها، وكاد أن ينهدم ذلك الأساس الذي بُني بمشقة ومعاناة على مدار سنين طويلة بسبب هذه الاختلافات وبسبب سعي أعداء الإمامية ...... توفي الإمام الحادي عشر حضرة الإمام أبو محمد الحسن بن علي العسكري (ع) -حسب رواية الشيعة- يوم الجمعة الثامن من ربيع الأول سنة 260 هجرية قمرية بعد خمس سنوات وثمانية أشهر وخمسة أيام من إمامته في مدينة «سُرَّ من رأى» في حين لم يكن له حسب الظاهر أيُّ ابنٍ ظاهر أمام مرأى عامة الناس، ولهذا السبب أمر الخليفة العباسي آنذاك «المُعتمد على الله» (حكم من 256هـ. إلى 279هـ) بتفتيش بيت الإمام وحجراته وختم عليها جميعها، وبحث عماله عن ابن ذلك الإمام وتمّ تعيين نساء قابلات للتحقُّق من أحوال إماء الإمام الحادي عشر، ولما ادَّعت إحداهنَّ أن هناك أَمَةً للإمام حاملاً، تمّ وضعها في غرفة خاصة وأوكلوا لخدمتها خادماً وبضعة نساء، وحضر أخو الخليفة «أبو عيسى بن المتوكل» في تشييع جثمان الإمام (العسكري) والصلاة عليه وأخذ تصديقاً من كبار الأسرة العلوية والعباسية ورؤساء الجند والكُتّاب والقضاة والفقهاء والمُعدّلين بأن الإمام مات ميتة طبيعية. بعد أن تمّ دفن جثمان الإمام (الحادي عشر) في الغرفة ذاتها التي كان الإمام العاشر قد دُفن فيها، بذل الخليفة وأعوانه جهداً كبيراً للبحث عن «ابْنٍ» له، فلما لم يصلوا إلى نتيجة كما أن الأَمَة التي تُوُهِّم أنها حامل لم تضع أيَّ وليد رغم إبقائها تحت المراقبة مُدّةَ سنتين، عندئذٍ استقرَّ رأي الخليفة على تقسيم تركة حضرة العسكري، هنا نشب نزاعٌ على الميراث بين أمّ حضرة العسكري واسمها «حديث» وأخيه «جعفر»، فرغم أن «حديث» أثبتت عند القاضي أنها الوارثة الوحيدة للإمام الحادي عشر، إلا أن «جعفرَ» أخا المرحوم الإمام العسكري عارضها في ذلك وسعى لدى الخليفة ضدها واستعان بالخليفة للحصول على ميراث أخيه. في نهاية المطاف وبعد سبع سنوات من التوقف، قُسِّمَت تركة الإمام الحادي عشر بين أمه «حديث» وأخيه «جعفر»...... ومن الجهة الأخرى كان في رحيل الإمام الحادي عشر وغياب ابنه، أي حضرة القائم، ودعاوي أخيه جعفر الذي لقّبه الإمامية بـ«جعفر الكذَّاب»، كما أشرنا من قبل، مستمسكاً لمخالفي الإمامية لاسيما المعتزلة والزيدية وأصحاب الحديث والسُنَّة والخليفة العباسي، للهجوم على الإمامية وتضليلهم. ومن الجهة الأخرى انقسم الإمامية أنفسهم إلى فروع عديدة برزت منهم 14 فرقة</w:t>
      </w:r>
      <w:r w:rsidRPr="00AA75E5">
        <w:rPr>
          <w:rFonts w:cs="Arabic11 BT"/>
          <w:szCs w:val="27"/>
          <w:vertAlign w:val="superscript"/>
          <w:rtl/>
          <w:lang w:bidi="ar-SY"/>
        </w:rPr>
        <w:t>(</w:t>
      </w:r>
      <w:r w:rsidRPr="00AA75E5">
        <w:rPr>
          <w:rStyle w:val="FootnoteReference"/>
          <w:rFonts w:cs="Arabic11 BT"/>
          <w:szCs w:val="27"/>
          <w:rtl/>
          <w:lang w:bidi="ar-SY"/>
        </w:rPr>
        <w:footnoteReference w:id="444"/>
      </w:r>
      <w:r w:rsidRPr="00AA75E5">
        <w:rPr>
          <w:rFonts w:cs="Arabic11 BT"/>
          <w:szCs w:val="27"/>
          <w:vertAlign w:val="superscript"/>
          <w:rtl/>
          <w:lang w:bidi="ar-SY"/>
        </w:rPr>
        <w:t>)</w:t>
      </w:r>
      <w:r w:rsidRPr="00AA75E5">
        <w:rPr>
          <w:rFonts w:cs="KFGQPC Uthman Taha Naskh" w:hint="cs"/>
          <w:szCs w:val="27"/>
          <w:rtl/>
          <w:lang w:bidi="ar-SY"/>
        </w:rPr>
        <w:t xml:space="preserve">، بعضها كان مُنكراً لوجود </w:t>
      </w:r>
      <w:r w:rsidR="00644C45" w:rsidRPr="00AA75E5">
        <w:rPr>
          <w:rFonts w:cs="KFGQPC Uthman Taha Naskh" w:hint="cs"/>
          <w:szCs w:val="27"/>
          <w:rtl/>
          <w:lang w:bidi="ar-SY"/>
        </w:rPr>
        <w:t>ا</w:t>
      </w:r>
      <w:r w:rsidRPr="00AA75E5">
        <w:rPr>
          <w:rFonts w:cs="KFGQPC Uthman Taha Naskh" w:hint="cs"/>
          <w:szCs w:val="27"/>
          <w:rtl/>
          <w:lang w:bidi="ar-SY"/>
        </w:rPr>
        <w:t>بْنٍ للإمام الحادي عشر وبعضها كان شاكاً ومتردداً في وجوده، واعتقدت فرقةٌ منها بختم الإمامة في الإمام الحادي عشر، وادَّعت فرقةٌ أخرى غيبة الإمام الحادي عشر ورجعته في المستقبل، ومن هذه الفرق أيضاً فرقةٌ اعتقدت بإمامة «جعفر» أخي الإمام الحادي عشر ولكن أتباع هذه الفرقة لم يتَّفقوا على إمامة جعفر، فبعضهم اعتبره خليفةً للإمام الحادي عشر وبعضهم الآخر اعتبره منصوباً مِنْ قِبَلِ أخيه الآخر «محمَّد» الذي تُوفي أثناء حياة أبيه (=حضرة الهادي)، واعْتَبَرَتْهُ فرقةٌ مُعَيَّناً مِنْ قِبَلِ الإمامِ العاشِرِ..... وقد استغرقت معركة الآراء هذه والأزمة الطاحنة الفترة من عهد الخليفة العباسي «المعتمد» حتى زمن «المقتدر»</w:t>
      </w:r>
      <w:r w:rsidRPr="00B21426">
        <w:rPr>
          <w:rFonts w:cs="Arabic11 BT"/>
          <w:szCs w:val="27"/>
          <w:vertAlign w:val="superscript"/>
          <w:rtl/>
          <w:lang w:bidi="ar-SY"/>
        </w:rPr>
        <w:t>(</w:t>
      </w:r>
      <w:r w:rsidRPr="00B21426">
        <w:rPr>
          <w:rStyle w:val="FootnoteReference"/>
          <w:rFonts w:cs="Arabic11 BT"/>
          <w:szCs w:val="27"/>
          <w:rtl/>
          <w:lang w:bidi="ar-SY"/>
        </w:rPr>
        <w:footnoteReference w:id="445"/>
      </w:r>
      <w:r w:rsidRPr="00B21426">
        <w:rPr>
          <w:rFonts w:cs="Arabic11 BT"/>
          <w:szCs w:val="27"/>
          <w:vertAlign w:val="superscript"/>
          <w:rtl/>
          <w:lang w:bidi="ar-SY"/>
        </w:rPr>
        <w:t>)</w:t>
      </w:r>
      <w:r w:rsidRPr="00071EFE">
        <w:rPr>
          <w:rFonts w:cs="mylotus" w:hint="cs"/>
          <w:szCs w:val="27"/>
          <w:rtl/>
          <w:lang w:bidi="ar-SY"/>
        </w:rPr>
        <w:t>". ا هـ . (كتاب «</w:t>
      </w:r>
      <w:r w:rsidRPr="00071EFE">
        <w:rPr>
          <w:rFonts w:cs="mylotus" w:hint="cs"/>
          <w:b/>
          <w:bCs/>
          <w:szCs w:val="27"/>
          <w:rtl/>
          <w:lang w:bidi="ar-SY"/>
        </w:rPr>
        <w:t>خاندان نوبختي</w:t>
      </w:r>
      <w:r w:rsidRPr="00071EFE">
        <w:rPr>
          <w:rFonts w:cs="mylotus" w:hint="cs"/>
          <w:szCs w:val="27"/>
          <w:rtl/>
          <w:lang w:bidi="ar-SY"/>
        </w:rPr>
        <w:t>» [الأسرة النوبختية]، ص 107 إلى 109).</w:t>
      </w:r>
    </w:p>
    <w:p w:rsidR="00281393" w:rsidRPr="00071EFE" w:rsidRDefault="00281393" w:rsidP="0065086F">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كما تُلاحظون لم يكن معظم أتباع وشيعة حضرة العسكري موافقين على فكرة إنجابه لابْنٍ. إضافةً إلى ذلك -وكما </w:t>
      </w:r>
      <w:r w:rsidRPr="00D7262E">
        <w:rPr>
          <w:rFonts w:cs="mylotus" w:hint="cs"/>
          <w:szCs w:val="27"/>
          <w:rtl/>
          <w:lang w:bidi="ar-SY"/>
        </w:rPr>
        <w:t>مرّ معنا في الصفحات الماضية من الكتاب الحاضر (ص</w:t>
      </w:r>
      <w:r w:rsidR="0065086F" w:rsidRPr="00D7262E">
        <w:rPr>
          <w:rFonts w:cs="mylotus"/>
          <w:szCs w:val="27"/>
          <w:rtl/>
          <w:lang w:bidi="ar-SY"/>
        </w:rPr>
        <w:fldChar w:fldCharType="begin"/>
      </w:r>
      <w:r w:rsidR="0065086F" w:rsidRPr="00D7262E">
        <w:rPr>
          <w:rFonts w:cs="mylotus"/>
          <w:szCs w:val="27"/>
          <w:rtl/>
          <w:lang w:bidi="ar-SY"/>
        </w:rPr>
        <w:instrText xml:space="preserve"> </w:instrText>
      </w:r>
      <w:r w:rsidR="0065086F" w:rsidRPr="00D7262E">
        <w:rPr>
          <w:rFonts w:cs="mylotus" w:hint="cs"/>
          <w:szCs w:val="27"/>
          <w:lang w:bidi="ar-SY"/>
        </w:rPr>
        <w:instrText>PAGEREF</w:instrText>
      </w:r>
      <w:r w:rsidR="0065086F" w:rsidRPr="00D7262E">
        <w:rPr>
          <w:rFonts w:cs="mylotus" w:hint="cs"/>
          <w:szCs w:val="27"/>
          <w:rtl/>
          <w:lang w:bidi="ar-SY"/>
        </w:rPr>
        <w:instrText xml:space="preserve"> _</w:instrText>
      </w:r>
      <w:r w:rsidR="0065086F" w:rsidRPr="00D7262E">
        <w:rPr>
          <w:rFonts w:cs="mylotus" w:hint="cs"/>
          <w:szCs w:val="27"/>
          <w:lang w:bidi="ar-SY"/>
        </w:rPr>
        <w:instrText>Ref366530856 \h</w:instrText>
      </w:r>
      <w:r w:rsidR="0065086F" w:rsidRPr="00D7262E">
        <w:rPr>
          <w:rFonts w:cs="mylotus"/>
          <w:szCs w:val="27"/>
          <w:rtl/>
          <w:lang w:bidi="ar-SY"/>
        </w:rPr>
        <w:instrText xml:space="preserve"> </w:instrText>
      </w:r>
      <w:r w:rsidR="0065086F" w:rsidRPr="00D7262E">
        <w:rPr>
          <w:rFonts w:cs="mylotus"/>
          <w:szCs w:val="27"/>
          <w:rtl/>
          <w:lang w:bidi="ar-SY"/>
        </w:rPr>
      </w:r>
      <w:r w:rsidR="0065086F" w:rsidRPr="00D7262E">
        <w:rPr>
          <w:rFonts w:cs="mylotus"/>
          <w:szCs w:val="27"/>
          <w:rtl/>
          <w:lang w:bidi="ar-SY"/>
        </w:rPr>
        <w:fldChar w:fldCharType="separate"/>
      </w:r>
      <w:r w:rsidR="0090698E">
        <w:rPr>
          <w:rFonts w:cs="mylotus"/>
          <w:noProof/>
          <w:szCs w:val="27"/>
          <w:rtl/>
          <w:lang w:bidi="ar-SY"/>
        </w:rPr>
        <w:t>298</w:t>
      </w:r>
      <w:r w:rsidR="0065086F" w:rsidRPr="00D7262E">
        <w:rPr>
          <w:rFonts w:cs="mylotus"/>
          <w:szCs w:val="27"/>
          <w:rtl/>
          <w:lang w:bidi="ar-SY"/>
        </w:rPr>
        <w:fldChar w:fldCharType="end"/>
      </w:r>
      <w:r w:rsidRPr="00D7262E">
        <w:rPr>
          <w:rFonts w:cs="mylotus" w:hint="cs"/>
          <w:szCs w:val="27"/>
          <w:rtl/>
          <w:lang w:bidi="ar-SY"/>
        </w:rPr>
        <w:t>)- لم يكن كثير من أصحاب العسكري أشخاصاً موثوقين بل</w:t>
      </w:r>
      <w:r w:rsidRPr="00071EFE">
        <w:rPr>
          <w:rFonts w:cs="mylotus" w:hint="cs"/>
          <w:szCs w:val="27"/>
          <w:rtl/>
          <w:lang w:bidi="ar-SY"/>
        </w:rPr>
        <w:t xml:space="preserve"> كان معظمهم أشخاصاً كذَّابين يحتالون على العوام شأنهم في ذلك شأن معظم أصحاب سائر الأئمة. لكن «أبا سهل النوبختي» الذي شهد هذه الاختلافات بين أصحاب حضرة العسكري وأتباعه قال بكلِّ وقاحة</w:t>
      </w:r>
      <w:r w:rsidRPr="00071EFE">
        <w:rPr>
          <w:rFonts w:cs="mylotus" w:hint="cs"/>
          <w:b/>
          <w:bCs/>
          <w:szCs w:val="27"/>
          <w:rtl/>
          <w:lang w:bidi="ar-SY"/>
        </w:rPr>
        <w:t>: "</w:t>
      </w:r>
      <w:r w:rsidRPr="00AA75E5">
        <w:rPr>
          <w:rFonts w:cs="KFGQPC Uthman Taha Naskh" w:hint="cs"/>
          <w:b/>
          <w:bCs/>
          <w:szCs w:val="27"/>
          <w:rtl/>
          <w:lang w:bidi="ar-SY"/>
        </w:rPr>
        <w:t xml:space="preserve">لأن رجال أبيه الحسن </w:t>
      </w:r>
      <w:r w:rsidRPr="00AA75E5">
        <w:rPr>
          <w:rFonts w:cs="KFGQPC Uthman Taha Naskh" w:hint="cs"/>
          <w:szCs w:val="27"/>
          <w:rtl/>
          <w:lang w:bidi="ar-SY"/>
        </w:rPr>
        <w:t xml:space="preserve">[العسكري] </w:t>
      </w:r>
      <w:r w:rsidRPr="00AA75E5">
        <w:rPr>
          <w:rFonts w:cs="KFGQPC Uthman Taha Naskh"/>
          <w:szCs w:val="27"/>
          <w:rtl/>
          <w:lang w:bidi="ar-SY"/>
        </w:rPr>
        <w:t>(ع)</w:t>
      </w:r>
      <w:r w:rsidRPr="00AA75E5">
        <w:rPr>
          <w:rFonts w:cs="KFGQPC Uthman Taha Naskh" w:hint="cs"/>
          <w:b/>
          <w:bCs/>
          <w:szCs w:val="27"/>
          <w:rtl/>
          <w:lang w:bidi="ar-SY"/>
        </w:rPr>
        <w:t xml:space="preserve"> الثقات كلُّهم</w:t>
      </w:r>
      <w:r w:rsidRPr="00AA75E5">
        <w:rPr>
          <w:rFonts w:cs="KFGQPC Uthman Taha Naskh" w:hint="cs"/>
          <w:szCs w:val="27"/>
          <w:rtl/>
          <w:lang w:bidi="ar-SY"/>
        </w:rPr>
        <w:t xml:space="preserve"> (!!) </w:t>
      </w:r>
      <w:r w:rsidRPr="00AA75E5">
        <w:rPr>
          <w:rFonts w:cs="KFGQPC Uthman Taha Naskh" w:hint="cs"/>
          <w:b/>
          <w:bCs/>
          <w:szCs w:val="27"/>
          <w:rtl/>
          <w:lang w:bidi="ar-SY"/>
        </w:rPr>
        <w:t>قد شهدوا له بالإمامة</w:t>
      </w:r>
      <w:r w:rsidRPr="00071EFE">
        <w:rPr>
          <w:rFonts w:cs="mylotus" w:hint="cs"/>
          <w:szCs w:val="27"/>
          <w:rtl/>
          <w:lang w:bidi="ar-SY"/>
        </w:rPr>
        <w:t xml:space="preserve">"!!! </w:t>
      </w:r>
    </w:p>
    <w:p w:rsidR="00281393" w:rsidRPr="00A62B67" w:rsidRDefault="00281393" w:rsidP="008D4AE9">
      <w:pPr>
        <w:widowControl w:val="0"/>
        <w:spacing w:after="60" w:line="228" w:lineRule="auto"/>
        <w:ind w:firstLine="284"/>
        <w:jc w:val="both"/>
        <w:rPr>
          <w:rFonts w:ascii="Abo-thar" w:hAnsi="Abo-thar" w:cs="mylotus" w:hint="cs"/>
          <w:spacing w:val="-2"/>
          <w:sz w:val="30"/>
          <w:szCs w:val="27"/>
          <w:rtl/>
          <w:lang w:bidi="ar-SY"/>
        </w:rPr>
      </w:pPr>
      <w:r w:rsidRPr="00A62B67">
        <w:rPr>
          <w:rFonts w:cs="mylotus" w:hint="cs"/>
          <w:spacing w:val="-2"/>
          <w:szCs w:val="27"/>
          <w:rtl/>
          <w:lang w:bidi="ar-SY"/>
        </w:rPr>
        <w:t xml:space="preserve">يقول الكاتب (البرقعي): عندما يقول معظم أتباع حضرة العسكري (ع)  وشيعته -13 فرقة من أصل 14-  الموثوقون جداً حسب قولكم: إنَّهُ لم يكن للإمام وَلَدٌ، فلا يجوز أن نكون أكثر مَلَكِيَّةً مِنَ الَملِكِ ذاته فنقول إنه كان ذا وَلَدٍ دون أن يكون لدينا دليل قاطع على ذلك! وحتى لو كان لحضرة العسكري (ع) ابنٌ لكان حين وفاة أبيه طفلاً غير بالغ وغير مُؤَهَّلٍ لإمامة الأمة، وإن أردتم أن تُحيلونا إلى تلك الأكاذيب التي جَمَعَها الكُلَيْنِيّ في كتابه حول إمامة الطفل غير البالغ فإننا نُحيلكم </w:t>
      </w:r>
      <w:r w:rsidRPr="00D7262E">
        <w:rPr>
          <w:rFonts w:cs="mylotus" w:hint="cs"/>
          <w:spacing w:val="-2"/>
          <w:szCs w:val="27"/>
          <w:rtl/>
          <w:lang w:bidi="ar-SY"/>
        </w:rPr>
        <w:t>بدورنا إلى كتاب «</w:t>
      </w:r>
      <w:r w:rsidRPr="00D7262E">
        <w:rPr>
          <w:rFonts w:cs="mylotus" w:hint="cs"/>
          <w:b/>
          <w:bCs/>
          <w:spacing w:val="-2"/>
          <w:szCs w:val="27"/>
          <w:rtl/>
          <w:lang w:bidi="ar-SY"/>
        </w:rPr>
        <w:t>عرض أخبار الأصول على القرآن والعقول</w:t>
      </w:r>
      <w:r w:rsidRPr="00D7262E">
        <w:rPr>
          <w:rFonts w:cs="mylotus" w:hint="cs"/>
          <w:spacing w:val="-2"/>
          <w:szCs w:val="27"/>
          <w:rtl/>
          <w:lang w:bidi="ar-SY"/>
        </w:rPr>
        <w:t xml:space="preserve">» (الباب 130 إلى 134، في الصفحات </w:t>
      </w:r>
      <w:r w:rsidR="008D4AE9" w:rsidRPr="00D7262E">
        <w:rPr>
          <w:rFonts w:cs="mylotus" w:hint="cs"/>
          <w:spacing w:val="-2"/>
          <w:szCs w:val="27"/>
          <w:rtl/>
          <w:lang w:bidi="ar-SY"/>
        </w:rPr>
        <w:t>658</w:t>
      </w:r>
      <w:r w:rsidRPr="00D7262E">
        <w:rPr>
          <w:rFonts w:cs="mylotus" w:hint="cs"/>
          <w:spacing w:val="-2"/>
          <w:szCs w:val="27"/>
          <w:rtl/>
          <w:lang w:bidi="ar-SY"/>
        </w:rPr>
        <w:t xml:space="preserve"> إلى </w:t>
      </w:r>
      <w:r w:rsidR="008D4AE9" w:rsidRPr="00D7262E">
        <w:rPr>
          <w:rFonts w:cs="mylotus" w:hint="cs"/>
          <w:spacing w:val="-2"/>
          <w:szCs w:val="27"/>
          <w:rtl/>
          <w:lang w:bidi="ar-SY"/>
        </w:rPr>
        <w:t>669</w:t>
      </w:r>
      <w:r w:rsidRPr="00D7262E">
        <w:rPr>
          <w:rFonts w:ascii="Abo-thar" w:hAnsi="Abo-thar" w:cs="mylotus" w:hint="cs"/>
          <w:spacing w:val="-2"/>
          <w:sz w:val="30"/>
          <w:szCs w:val="27"/>
          <w:rtl/>
          <w:lang w:bidi="ar-SY"/>
        </w:rPr>
        <w:t xml:space="preserve">، والأبواب 179 إلى 183، في الصفحات من </w:t>
      </w:r>
      <w:r w:rsidR="008D4AE9" w:rsidRPr="00D7262E">
        <w:rPr>
          <w:rFonts w:ascii="Abo-thar" w:hAnsi="Abo-thar" w:cs="mylotus" w:hint="cs"/>
          <w:spacing w:val="-2"/>
          <w:sz w:val="30"/>
          <w:szCs w:val="27"/>
          <w:rtl/>
          <w:lang w:bidi="ar-SY"/>
        </w:rPr>
        <w:t>840</w:t>
      </w:r>
      <w:r w:rsidRPr="00D7262E">
        <w:rPr>
          <w:rFonts w:ascii="Abo-thar" w:hAnsi="Abo-thar" w:cs="mylotus" w:hint="cs"/>
          <w:spacing w:val="-2"/>
          <w:sz w:val="30"/>
          <w:szCs w:val="27"/>
          <w:rtl/>
          <w:lang w:bidi="ar-SY"/>
        </w:rPr>
        <w:t xml:space="preserve"> إلى </w:t>
      </w:r>
      <w:r w:rsidR="008D4AE9" w:rsidRPr="00D7262E">
        <w:rPr>
          <w:rFonts w:ascii="Abo-thar" w:hAnsi="Abo-thar" w:cs="mylotus" w:hint="cs"/>
          <w:spacing w:val="-2"/>
          <w:sz w:val="30"/>
          <w:szCs w:val="27"/>
          <w:rtl/>
          <w:lang w:bidi="ar-SY"/>
        </w:rPr>
        <w:t>861</w:t>
      </w:r>
      <w:r w:rsidRPr="00D7262E">
        <w:rPr>
          <w:rFonts w:ascii="Abo-thar" w:hAnsi="Abo-thar" w:cs="mylotus" w:hint="cs"/>
          <w:spacing w:val="-2"/>
          <w:sz w:val="30"/>
          <w:szCs w:val="27"/>
          <w:rtl/>
          <w:lang w:bidi="ar-SY"/>
        </w:rPr>
        <w:t>).</w:t>
      </w:r>
      <w:r w:rsidRPr="00A62B67">
        <w:rPr>
          <w:rFonts w:ascii="Abo-thar" w:hAnsi="Abo-thar" w:cs="mylotus" w:hint="cs"/>
          <w:spacing w:val="-2"/>
          <w:sz w:val="30"/>
          <w:szCs w:val="27"/>
          <w:rtl/>
          <w:lang w:bidi="ar-SY"/>
        </w:rPr>
        <w:t xml:space="preserve"> </w:t>
      </w:r>
    </w:p>
    <w:p w:rsidR="00281393" w:rsidRPr="00071EFE" w:rsidRDefault="00281393" w:rsidP="0065086F">
      <w:pPr>
        <w:widowControl w:val="0"/>
        <w:spacing w:after="60" w:line="228" w:lineRule="auto"/>
        <w:ind w:firstLine="284"/>
        <w:jc w:val="both"/>
        <w:rPr>
          <w:rFonts w:cs="mylotus" w:hint="cs"/>
          <w:szCs w:val="27"/>
          <w:rtl/>
          <w:lang w:bidi="ar-SY"/>
        </w:rPr>
      </w:pPr>
      <w:r w:rsidRPr="00071EFE">
        <w:rPr>
          <w:rFonts w:ascii="Abo-thar" w:hAnsi="Abo-thar" w:cs="mylotus" w:hint="cs"/>
          <w:sz w:val="30"/>
          <w:szCs w:val="27"/>
          <w:rtl/>
          <w:lang w:bidi="ar-SY"/>
        </w:rPr>
        <w:t>أما قولكم: "</w:t>
      </w:r>
      <w:r w:rsidRPr="00AA75E5">
        <w:rPr>
          <w:rFonts w:cs="KFGQPC Uthman Taha Naskh" w:hint="cs"/>
          <w:b/>
          <w:bCs/>
          <w:szCs w:val="27"/>
          <w:rtl/>
          <w:lang w:bidi="ar-SY"/>
        </w:rPr>
        <w:t>كانت كُتُبُ ابنه الخَلَفِ بَعْدَهُ تخرج إلى الشيعة بالأمر والنهي على أيدي رجال أبيه الثقات أكثر من عشرين سنة</w:t>
      </w:r>
      <w:r w:rsidRPr="00071EFE">
        <w:rPr>
          <w:rFonts w:cs="mylotus" w:hint="cs"/>
          <w:szCs w:val="27"/>
          <w:rtl/>
          <w:lang w:bidi="ar-SY"/>
        </w:rPr>
        <w:t xml:space="preserve">"، فنقول -كما سبق أن قلنا مراراً في كتابنا الحاضر هذا وغيره-: كيف يمكن للذين لم يسبق لهم أن رأوا المهدي بأمّ أعينهم ولا عرفوا خطّ يده أن يعلموا أن تلك الكتب والرسائل والتوقيعات كانت بخط الإمام الغائب فعلاً ولم تكن مُزوَّرةً ومنسوبةً إليه </w:t>
      </w:r>
      <w:r w:rsidRPr="00D7262E">
        <w:rPr>
          <w:rFonts w:cs="mylotus" w:hint="cs"/>
          <w:szCs w:val="27"/>
          <w:rtl/>
          <w:lang w:bidi="ar-SY"/>
        </w:rPr>
        <w:t xml:space="preserve">كَذِبَاً؟! (راجعوا الصفحة </w:t>
      </w:r>
      <w:r w:rsidR="0065086F" w:rsidRPr="00D7262E">
        <w:rPr>
          <w:rFonts w:cs="mylotus"/>
          <w:szCs w:val="27"/>
          <w:rtl/>
          <w:lang w:bidi="ar-SY"/>
        </w:rPr>
        <w:fldChar w:fldCharType="begin"/>
      </w:r>
      <w:r w:rsidR="0065086F" w:rsidRPr="00D7262E">
        <w:rPr>
          <w:rFonts w:cs="mylotus"/>
          <w:szCs w:val="27"/>
          <w:rtl/>
          <w:lang w:bidi="ar-SY"/>
        </w:rPr>
        <w:instrText xml:space="preserve"> </w:instrText>
      </w:r>
      <w:r w:rsidR="0065086F" w:rsidRPr="00D7262E">
        <w:rPr>
          <w:rFonts w:cs="mylotus" w:hint="cs"/>
          <w:szCs w:val="27"/>
          <w:lang w:bidi="ar-SY"/>
        </w:rPr>
        <w:instrText>PAGEREF</w:instrText>
      </w:r>
      <w:r w:rsidR="0065086F" w:rsidRPr="00D7262E">
        <w:rPr>
          <w:rFonts w:cs="mylotus" w:hint="cs"/>
          <w:szCs w:val="27"/>
          <w:rtl/>
          <w:lang w:bidi="ar-SY"/>
        </w:rPr>
        <w:instrText xml:space="preserve"> _</w:instrText>
      </w:r>
      <w:r w:rsidR="0065086F" w:rsidRPr="00D7262E">
        <w:rPr>
          <w:rFonts w:cs="mylotus" w:hint="cs"/>
          <w:szCs w:val="27"/>
          <w:lang w:bidi="ar-SY"/>
        </w:rPr>
        <w:instrText>Ref366527801 \h</w:instrText>
      </w:r>
      <w:r w:rsidR="0065086F" w:rsidRPr="00D7262E">
        <w:rPr>
          <w:rFonts w:cs="mylotus"/>
          <w:szCs w:val="27"/>
          <w:rtl/>
          <w:lang w:bidi="ar-SY"/>
        </w:rPr>
        <w:instrText xml:space="preserve"> </w:instrText>
      </w:r>
      <w:r w:rsidR="0065086F" w:rsidRPr="00D7262E">
        <w:rPr>
          <w:rFonts w:cs="mylotus"/>
          <w:szCs w:val="27"/>
          <w:rtl/>
          <w:lang w:bidi="ar-SY"/>
        </w:rPr>
      </w:r>
      <w:r w:rsidR="0065086F" w:rsidRPr="00D7262E">
        <w:rPr>
          <w:rFonts w:cs="mylotus"/>
          <w:szCs w:val="27"/>
          <w:rtl/>
          <w:lang w:bidi="ar-SY"/>
        </w:rPr>
        <w:fldChar w:fldCharType="separate"/>
      </w:r>
      <w:r w:rsidR="0090698E">
        <w:rPr>
          <w:rFonts w:cs="mylotus"/>
          <w:noProof/>
          <w:szCs w:val="27"/>
          <w:rtl/>
          <w:lang w:bidi="ar-SY"/>
        </w:rPr>
        <w:t>253</w:t>
      </w:r>
      <w:r w:rsidR="0065086F" w:rsidRPr="00D7262E">
        <w:rPr>
          <w:rFonts w:cs="mylotus"/>
          <w:szCs w:val="27"/>
          <w:rtl/>
          <w:lang w:bidi="ar-SY"/>
        </w:rPr>
        <w:fldChar w:fldCharType="end"/>
      </w:r>
      <w:r w:rsidRPr="00D7262E">
        <w:rPr>
          <w:rFonts w:cs="mylotus" w:hint="cs"/>
          <w:szCs w:val="27"/>
          <w:rtl/>
          <w:lang w:bidi="ar-SY"/>
        </w:rPr>
        <w:t xml:space="preserve"> من الكتاب الحاضر).</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3- ثم يقول «أبو سهل النوبختي»:</w:t>
      </w:r>
    </w:p>
    <w:p w:rsidR="00281393" w:rsidRPr="00071EFE" w:rsidRDefault="00A62B67" w:rsidP="00A62B67">
      <w:pPr>
        <w:widowControl w:val="0"/>
        <w:spacing w:after="60" w:line="228" w:lineRule="auto"/>
        <w:ind w:left="567"/>
        <w:jc w:val="both"/>
        <w:rPr>
          <w:rFonts w:cs="mylotus" w:hint="cs"/>
          <w:szCs w:val="27"/>
          <w:rtl/>
          <w:lang w:bidi="ar-SY"/>
        </w:rPr>
      </w:pPr>
      <w:r>
        <w:rPr>
          <w:rFonts w:cs="mylotus" w:hint="cs"/>
          <w:szCs w:val="27"/>
          <w:rtl/>
          <w:lang w:bidi="ar-SY"/>
        </w:rPr>
        <w:t>"</w:t>
      </w:r>
      <w:r w:rsidR="00281393" w:rsidRPr="00B13E10">
        <w:rPr>
          <w:rFonts w:cs="KFGQPC Uthman Taha Naskh" w:hint="cs"/>
          <w:b/>
          <w:bCs/>
          <w:szCs w:val="27"/>
          <w:rtl/>
          <w:lang w:bidi="ar-SY"/>
        </w:rPr>
        <w:t xml:space="preserve">وقد سألونا في هذه «الغيبة» وقالوا: إذا جاز أن يغيب الإمام ثلاثين سنة وما أشبهها فما تُنكرون من رفع عينه عن العالم؟ فيُقال لهم: في ارتفاع عينه ارتفاع الحجة من الأرض وسقوط الشرائع إذا لم يكن لها من يحفظها، وأما إذا استتر الإمام للخوف على نفسه بأمر الله عز وجل وكان له سبب معروف متصل به وكانت الحجة قائمة إذ كانت عينه موجودة في العالم وبابه وسببه معروفان، وإنما عدم إفتائه وأمره ونهيه ظاهراً وليس في ذلك بطلان للحجة، ولذلك نظائر </w:t>
      </w:r>
      <w:r w:rsidR="00281393" w:rsidRPr="00B13E10">
        <w:rPr>
          <w:rFonts w:cs="KFGQPC Uthman Taha Naskh" w:hint="cs"/>
          <w:szCs w:val="27"/>
          <w:rtl/>
          <w:lang w:bidi="ar-SY"/>
        </w:rPr>
        <w:t>[في تاريخ الإسلام]</w:t>
      </w:r>
      <w:r w:rsidR="00281393" w:rsidRPr="00B13E10">
        <w:rPr>
          <w:rFonts w:cs="KFGQPC Uthman Taha Naskh" w:hint="cs"/>
          <w:b/>
          <w:bCs/>
          <w:szCs w:val="27"/>
          <w:rtl/>
          <w:lang w:bidi="ar-SY"/>
        </w:rPr>
        <w:t xml:space="preserve"> قد أقام النبي </w:t>
      </w:r>
      <w:r w:rsidR="00281393" w:rsidRPr="00B13E10">
        <w:rPr>
          <w:rFonts w:ascii="Abo-thar" w:hAnsi="Abo-thar" w:cs="KFGQPC Uthman Taha Naskh"/>
          <w:sz w:val="30"/>
          <w:szCs w:val="27"/>
          <w:lang w:bidi="fa-IR"/>
        </w:rPr>
        <w:t></w:t>
      </w:r>
      <w:r w:rsidR="00281393" w:rsidRPr="00B13E10">
        <w:rPr>
          <w:rFonts w:cs="KFGQPC Uthman Taha Naskh" w:hint="cs"/>
          <w:b/>
          <w:bCs/>
          <w:szCs w:val="27"/>
          <w:rtl/>
          <w:lang w:bidi="ar-SY"/>
        </w:rPr>
        <w:t xml:space="preserve"> في الشعب </w:t>
      </w:r>
      <w:r w:rsidR="00281393" w:rsidRPr="00B13E10">
        <w:rPr>
          <w:rFonts w:cs="KFGQPC Uthman Taha Naskh" w:hint="cs"/>
          <w:szCs w:val="27"/>
          <w:rtl/>
          <w:lang w:bidi="ar-SY"/>
        </w:rPr>
        <w:t>[شعب أبي طالب]</w:t>
      </w:r>
      <w:r w:rsidR="00281393" w:rsidRPr="00B13E10">
        <w:rPr>
          <w:rFonts w:cs="KFGQPC Uthman Taha Naskh" w:hint="cs"/>
          <w:b/>
          <w:bCs/>
          <w:szCs w:val="27"/>
          <w:rtl/>
          <w:lang w:bidi="ar-SY"/>
        </w:rPr>
        <w:t xml:space="preserve"> مدةً طويلةً وكان يدعو الناس في أول أمره سراً إلى أن أمن وصارت له فئة وهو في كل ذلك نبيٌّ مبعوثٌ مُرْسَلٌ؛ فلم يبطل تَوَقِّيه وتَسَتُّرَه من بعض الناس بدعوته، نُبُوَّتَهُ ولا أدحضَ ذلك حُجَّتَهُ</w:t>
      </w:r>
      <w:r w:rsidR="00281393" w:rsidRPr="00B13E10">
        <w:rPr>
          <w:rFonts w:cs="KFGQPC Uthman Taha Naskh" w:hint="cs"/>
          <w:szCs w:val="27"/>
          <w:rtl/>
          <w:lang w:bidi="ar-SY"/>
        </w:rPr>
        <w:t>!!</w:t>
      </w:r>
      <w:r w:rsidR="00281393" w:rsidRPr="00B13E10">
        <w:rPr>
          <w:rFonts w:cs="KFGQPC Uthman Taha Naskh" w:hint="cs"/>
          <w:b/>
          <w:bCs/>
          <w:szCs w:val="27"/>
          <w:rtl/>
          <w:lang w:bidi="ar-SY"/>
        </w:rPr>
        <w:t xml:space="preserve"> ثم دخل </w:t>
      </w:r>
      <w:r w:rsidR="00281393" w:rsidRPr="00B13E10">
        <w:rPr>
          <w:rFonts w:cs="KFGQPC Uthman Taha Naskh"/>
          <w:b/>
          <w:bCs/>
          <w:szCs w:val="27"/>
          <w:rtl/>
          <w:lang w:bidi="ar-SY"/>
        </w:rPr>
        <w:t>(ع</w:t>
      </w:r>
      <w:r w:rsidR="00281393" w:rsidRPr="00B13E10">
        <w:rPr>
          <w:rFonts w:cs="KFGQPC Uthman Taha Naskh" w:hint="cs"/>
          <w:b/>
          <w:bCs/>
          <w:szCs w:val="27"/>
          <w:rtl/>
          <w:lang w:bidi="ar-SY"/>
        </w:rPr>
        <w:t>ليه السلام</w:t>
      </w:r>
      <w:r w:rsidR="00281393" w:rsidRPr="00B13E10">
        <w:rPr>
          <w:rFonts w:cs="KFGQPC Uthman Taha Naskh"/>
          <w:b/>
          <w:bCs/>
          <w:szCs w:val="27"/>
          <w:rtl/>
          <w:lang w:bidi="ar-SY"/>
        </w:rPr>
        <w:t>)</w:t>
      </w:r>
      <w:r w:rsidR="00281393" w:rsidRPr="00B13E10">
        <w:rPr>
          <w:rFonts w:cs="KFGQPC Uthman Taha Naskh" w:hint="cs"/>
          <w:b/>
          <w:bCs/>
          <w:szCs w:val="27"/>
          <w:rtl/>
          <w:lang w:bidi="ar-SY"/>
        </w:rPr>
        <w:t xml:space="preserve"> الغار فأقام فيه فلا يَعرفُ أحدٌ موضعَه ولم يبطل ذلك نُبُوَّتَهُ ولو ارتفعت عينه لبطلت نبوته؛ وكذلك الإمام يجوز أن يحبسه السلطان المدة الطويلة ويمنع من لقائه حتى لا يُفتي ولا يعلم ولا يبين والحجة قائمة ثابتة واجبة وإن لم يُفْتِ ولم يُبيِّن لأنه موجود العين في العالم ثابت الذات</w:t>
      </w:r>
      <w:r w:rsidR="00281393" w:rsidRPr="00B13E10">
        <w:rPr>
          <w:rFonts w:cs="KFGQPC Uthman Taha Naskh" w:hint="cs"/>
          <w:szCs w:val="27"/>
          <w:rtl/>
          <w:lang w:bidi="ar-SY"/>
        </w:rPr>
        <w:t>....</w:t>
      </w:r>
      <w:r w:rsidR="00281393" w:rsidRPr="00071EFE">
        <w:rPr>
          <w:rFonts w:cs="mylotus" w:hint="cs"/>
          <w:szCs w:val="27"/>
          <w:rtl/>
          <w:lang w:bidi="ar-SY"/>
        </w:rPr>
        <w:t>" اهـ .</w:t>
      </w:r>
    </w:p>
    <w:p w:rsidR="00281393" w:rsidRPr="00A62B67" w:rsidRDefault="00281393" w:rsidP="009A26DE">
      <w:pPr>
        <w:widowControl w:val="0"/>
        <w:spacing w:line="228" w:lineRule="auto"/>
        <w:ind w:firstLine="284"/>
        <w:jc w:val="both"/>
        <w:rPr>
          <w:rFonts w:cs="mylotus" w:hint="cs"/>
          <w:spacing w:val="-2"/>
          <w:szCs w:val="27"/>
          <w:rtl/>
          <w:lang w:bidi="ar-SY"/>
        </w:rPr>
      </w:pPr>
      <w:r w:rsidRPr="00A62B67">
        <w:rPr>
          <w:rFonts w:cs="mylotus" w:hint="cs"/>
          <w:spacing w:val="-2"/>
          <w:szCs w:val="27"/>
          <w:rtl/>
          <w:lang w:bidi="ar-SY"/>
        </w:rPr>
        <w:t>فنقول: إن ادِّعاءه أنَّ: "</w:t>
      </w:r>
      <w:r w:rsidRPr="00A62B67">
        <w:rPr>
          <w:rFonts w:cs="KFGQPC Uthman Taha Naskh" w:hint="cs"/>
          <w:b/>
          <w:bCs/>
          <w:spacing w:val="-2"/>
          <w:szCs w:val="27"/>
          <w:rtl/>
          <w:lang w:bidi="ar-SY"/>
        </w:rPr>
        <w:t>في ارتفاع عين الإمام ارتفاع الحجة من الأرض وسقوط الشرائع</w:t>
      </w:r>
      <w:r w:rsidRPr="00A62B67">
        <w:rPr>
          <w:rFonts w:cs="KFGQPC Uthman Taha Naskh" w:hint="cs"/>
          <w:spacing w:val="-2"/>
          <w:szCs w:val="27"/>
          <w:rtl/>
          <w:lang w:bidi="ar-SY"/>
        </w:rPr>
        <w:t>..</w:t>
      </w:r>
      <w:r w:rsidRPr="00A62B67">
        <w:rPr>
          <w:rFonts w:cs="mylotus" w:hint="cs"/>
          <w:spacing w:val="-2"/>
          <w:szCs w:val="27"/>
          <w:rtl/>
          <w:lang w:bidi="ar-SY"/>
        </w:rPr>
        <w:t>"</w:t>
      </w:r>
      <w:r w:rsidRPr="00A62B67">
        <w:rPr>
          <w:rFonts w:cs="Arabic11 BT"/>
          <w:spacing w:val="-2"/>
          <w:szCs w:val="27"/>
          <w:vertAlign w:val="superscript"/>
          <w:rtl/>
          <w:lang w:bidi="ar-SY"/>
        </w:rPr>
        <w:t>(</w:t>
      </w:r>
      <w:r w:rsidRPr="00A62B67">
        <w:rPr>
          <w:rStyle w:val="FootnoteReference"/>
          <w:rFonts w:cs="Arabic11 BT"/>
          <w:spacing w:val="-2"/>
          <w:szCs w:val="27"/>
          <w:rtl/>
          <w:lang w:bidi="ar-SY"/>
        </w:rPr>
        <w:footnoteReference w:id="446"/>
      </w:r>
      <w:r w:rsidRPr="00A62B67">
        <w:rPr>
          <w:rFonts w:cs="Arabic11 BT"/>
          <w:spacing w:val="-2"/>
          <w:szCs w:val="27"/>
          <w:vertAlign w:val="superscript"/>
          <w:rtl/>
          <w:lang w:bidi="ar-SY"/>
        </w:rPr>
        <w:t>)</w:t>
      </w:r>
      <w:r w:rsidRPr="00A62B67">
        <w:rPr>
          <w:rFonts w:cs="mylotus" w:hint="cs"/>
          <w:spacing w:val="-2"/>
          <w:szCs w:val="27"/>
          <w:rtl/>
          <w:lang w:bidi="ar-SY"/>
        </w:rPr>
        <w:t xml:space="preserve"> مُجرّد ادّعاء خرافي لم يأتِ عليه بأي دليل أو برهان، وقد بيَّنَّا بُطلانه في التحرير الثاني لكتابنا «</w:t>
      </w:r>
      <w:r w:rsidRPr="00A62B67">
        <w:rPr>
          <w:rFonts w:cs="mylotus" w:hint="cs"/>
          <w:b/>
          <w:bCs/>
          <w:spacing w:val="-2"/>
          <w:szCs w:val="27"/>
          <w:rtl/>
          <w:lang w:bidi="ar-SY"/>
        </w:rPr>
        <w:t>عرض أخبار الأصول على القرآن والعقول</w:t>
      </w:r>
      <w:r w:rsidRPr="00A62B67">
        <w:rPr>
          <w:rFonts w:cs="mylotus" w:hint="cs"/>
          <w:spacing w:val="-2"/>
          <w:szCs w:val="27"/>
          <w:rtl/>
          <w:lang w:bidi="ar-SY"/>
        </w:rPr>
        <w:t>»</w:t>
      </w:r>
      <w:r w:rsidRPr="00A62B67">
        <w:rPr>
          <w:rFonts w:ascii="Abo-thar" w:hAnsi="Abo-thar" w:cs="mylotus" w:hint="cs"/>
          <w:spacing w:val="-2"/>
          <w:sz w:val="30"/>
          <w:szCs w:val="27"/>
          <w:rtl/>
          <w:lang w:bidi="ar-SY"/>
        </w:rPr>
        <w:t>.</w:t>
      </w:r>
      <w:r w:rsidRPr="00A62B67">
        <w:rPr>
          <w:rFonts w:cs="mylotus" w:hint="cs"/>
          <w:spacing w:val="-2"/>
          <w:szCs w:val="27"/>
          <w:rtl/>
          <w:lang w:bidi="ar-SY"/>
        </w:rPr>
        <w:t xml:space="preserve"> ثم إن الحُجَّة الإلهية الكافية ليست الإمام حتى يُقال: إن عدم وجود الإمام يساوي عدم وجود الحُجَّة الإلهية، بل القرآن هو الحُجّة الإلهية وهو الذي يُعتبر عدم وجوده فقداناً للحُجَّة الإلهية بلا خلاف. وقد اعتبره عَلِيٌّ (ع) أيضاً حُجَّةً كافيةً فقال: </w:t>
      </w:r>
      <w:r w:rsidRPr="00A62B67">
        <w:rPr>
          <w:rFonts w:cs="mylotus"/>
          <w:spacing w:val="-2"/>
          <w:szCs w:val="27"/>
          <w:rtl/>
          <w:lang w:bidi="ar-SY"/>
        </w:rPr>
        <w:t>"</w:t>
      </w:r>
      <w:r w:rsidRPr="00A62B67">
        <w:rPr>
          <w:rFonts w:cs="KFGQPC Uthman Taha Naskh"/>
          <w:spacing w:val="-2"/>
          <w:szCs w:val="27"/>
          <w:rtl/>
          <w:lang w:bidi="ar-SY"/>
        </w:rPr>
        <w:t>أرْسَلَهُ بِحُجَّةٍ كافِيَةٍ</w:t>
      </w:r>
      <w:r w:rsidRPr="00A62B67">
        <w:rPr>
          <w:rFonts w:cs="mylotus"/>
          <w:spacing w:val="-2"/>
          <w:szCs w:val="27"/>
          <w:rtl/>
          <w:lang w:bidi="ar-SY"/>
        </w:rPr>
        <w:t xml:space="preserve"> "(</w:t>
      </w:r>
      <w:r w:rsidRPr="00A62B67">
        <w:rPr>
          <w:rFonts w:cs="mylotus"/>
          <w:b/>
          <w:bCs/>
          <w:spacing w:val="-2"/>
          <w:szCs w:val="27"/>
          <w:rtl/>
          <w:lang w:bidi="ar-SY"/>
        </w:rPr>
        <w:t>نهج البلاغة</w:t>
      </w:r>
      <w:r w:rsidRPr="00A62B67">
        <w:rPr>
          <w:rFonts w:cs="mylotus"/>
          <w:spacing w:val="-2"/>
          <w:szCs w:val="27"/>
          <w:rtl/>
          <w:lang w:bidi="ar-SY"/>
        </w:rPr>
        <w:t>، الخطبة 161)</w:t>
      </w:r>
      <w:r w:rsidRPr="00A62B67">
        <w:rPr>
          <w:rFonts w:cs="mylotus" w:hint="cs"/>
          <w:spacing w:val="-2"/>
          <w:szCs w:val="27"/>
          <w:rtl/>
          <w:lang w:bidi="ar-SY"/>
        </w:rPr>
        <w:t xml:space="preserve">، وقال: </w:t>
      </w:r>
      <w:r w:rsidRPr="00A62B67">
        <w:rPr>
          <w:rFonts w:cs="mylotus"/>
          <w:spacing w:val="-2"/>
          <w:szCs w:val="27"/>
          <w:rtl/>
          <w:lang w:bidi="ar-SY"/>
        </w:rPr>
        <w:t>"</w:t>
      </w:r>
      <w:r w:rsidRPr="00A62B67">
        <w:rPr>
          <w:rFonts w:cs="KFGQPC Uthman Taha Naskh"/>
          <w:spacing w:val="-2"/>
          <w:szCs w:val="27"/>
          <w:rtl/>
          <w:lang w:bidi="ar-SY"/>
        </w:rPr>
        <w:t>تَمَّتْ بِنَبِيِّنَا مُحَمَّدٍ (صلى الله عليه وآله) حُجَّتُهُ</w:t>
      </w:r>
      <w:r w:rsidRPr="00A62B67">
        <w:rPr>
          <w:rFonts w:cs="mylotus"/>
          <w:spacing w:val="-2"/>
          <w:szCs w:val="27"/>
          <w:rtl/>
          <w:lang w:bidi="ar-SY"/>
        </w:rPr>
        <w:t>" (</w:t>
      </w:r>
      <w:r w:rsidRPr="00A62B67">
        <w:rPr>
          <w:rFonts w:cs="mylotus"/>
          <w:b/>
          <w:bCs/>
          <w:spacing w:val="-2"/>
          <w:szCs w:val="27"/>
          <w:rtl/>
          <w:lang w:bidi="ar-SY"/>
        </w:rPr>
        <w:t>نهج البلاغة</w:t>
      </w:r>
      <w:r w:rsidRPr="00A62B67">
        <w:rPr>
          <w:rFonts w:cs="mylotus"/>
          <w:spacing w:val="-2"/>
          <w:szCs w:val="27"/>
          <w:rtl/>
          <w:lang w:bidi="ar-SY"/>
        </w:rPr>
        <w:t>، الخطبة 91)</w:t>
      </w:r>
      <w:r w:rsidRPr="00A62B67">
        <w:rPr>
          <w:rFonts w:cs="mylotus" w:hint="cs"/>
          <w:spacing w:val="-2"/>
          <w:szCs w:val="27"/>
          <w:rtl/>
          <w:lang w:bidi="ar-SY"/>
        </w:rPr>
        <w:t xml:space="preserve">، ولم يذكر لأهل الأرض سوى أمانين أحدهما النبيّ </w:t>
      </w:r>
      <w:r w:rsidRPr="00A62B67">
        <w:rPr>
          <w:rFonts w:ascii="Abo-thar" w:hAnsi="Abo-thar" w:cs="mylotus"/>
          <w:spacing w:val="-2"/>
          <w:sz w:val="30"/>
          <w:szCs w:val="27"/>
          <w:lang w:bidi="fa-IR"/>
        </w:rPr>
        <w:t></w:t>
      </w:r>
      <w:r w:rsidRPr="00A62B67">
        <w:rPr>
          <w:rFonts w:cs="mylotus" w:hint="cs"/>
          <w:spacing w:val="-2"/>
          <w:szCs w:val="27"/>
          <w:rtl/>
          <w:lang w:bidi="ar-SY"/>
        </w:rPr>
        <w:t xml:space="preserve"> والآخر </w:t>
      </w:r>
      <w:r w:rsidRPr="00D7262E">
        <w:rPr>
          <w:rFonts w:cs="mylotus" w:hint="cs"/>
          <w:spacing w:val="-2"/>
          <w:szCs w:val="27"/>
          <w:rtl/>
          <w:lang w:bidi="ar-SY"/>
        </w:rPr>
        <w:t>الاستغفار (يُراجع كتاب «</w:t>
      </w:r>
      <w:r w:rsidRPr="00D7262E">
        <w:rPr>
          <w:rFonts w:cs="mylotus" w:hint="cs"/>
          <w:b/>
          <w:bCs/>
          <w:spacing w:val="-2"/>
          <w:szCs w:val="27"/>
          <w:rtl/>
          <w:lang w:bidi="ar-SY"/>
        </w:rPr>
        <w:t>تضاد مفاتيح الجنان با قرآن</w:t>
      </w:r>
      <w:r w:rsidRPr="00D7262E">
        <w:rPr>
          <w:rFonts w:cs="mylotus" w:hint="cs"/>
          <w:spacing w:val="-2"/>
          <w:szCs w:val="27"/>
          <w:rtl/>
          <w:lang w:bidi="ar-SY"/>
        </w:rPr>
        <w:t xml:space="preserve">»، ص </w:t>
      </w:r>
      <w:r w:rsidR="009A26DE" w:rsidRPr="00D7262E">
        <w:rPr>
          <w:rFonts w:cs="mylotus" w:hint="cs"/>
          <w:spacing w:val="-2"/>
          <w:szCs w:val="27"/>
          <w:rtl/>
          <w:lang w:bidi="ar-SY"/>
        </w:rPr>
        <w:t>188</w:t>
      </w:r>
      <w:r w:rsidRPr="00D7262E">
        <w:rPr>
          <w:rFonts w:cs="mylotus" w:hint="cs"/>
          <w:spacing w:val="-2"/>
          <w:szCs w:val="27"/>
          <w:rtl/>
          <w:lang w:bidi="ar-SY"/>
        </w:rPr>
        <w:t>).</w:t>
      </w:r>
      <w:r w:rsidRPr="00A62B67">
        <w:rPr>
          <w:rFonts w:cs="mylotus" w:hint="cs"/>
          <w:spacing w:val="-2"/>
          <w:szCs w:val="27"/>
          <w:rtl/>
          <w:lang w:bidi="ar-SY"/>
        </w:rPr>
        <w:t xml:space="preserve"> في حين أنه لو كان هناك أمر آخر غير هذين الأمرين، مثل ضرورة وجود الإمام المعصوم، لَمَا امتنع الإمامُ عَلِيٌّ (ع) عن ذكره، ولكن لما كانت الحُجَّة الباطنة لِـلَّهِ على عباده هي العقل وحُجَّة الله الظاهرة هي الأنبياءُ والرُّسُل الذين اختُتِمُوا بحضرة محمد </w:t>
      </w:r>
      <w:r w:rsidRPr="00A62B67">
        <w:rPr>
          <w:rFonts w:ascii="Abo-thar" w:hAnsi="Abo-thar" w:cs="mylotus"/>
          <w:spacing w:val="-2"/>
          <w:sz w:val="30"/>
          <w:szCs w:val="27"/>
          <w:lang w:bidi="fa-IR"/>
        </w:rPr>
        <w:t></w:t>
      </w:r>
      <w:r w:rsidRPr="00A62B67">
        <w:rPr>
          <w:rFonts w:cs="mylotus" w:hint="cs"/>
          <w:spacing w:val="-2"/>
          <w:szCs w:val="27"/>
          <w:rtl/>
          <w:lang w:bidi="ar-SY"/>
        </w:rPr>
        <w:t xml:space="preserve"> ولم يذكر </w:t>
      </w:r>
      <w:r w:rsidRPr="00A62B67">
        <w:rPr>
          <w:rFonts w:ascii="Abo-thar" w:hAnsi="Abo-thar" w:cs="mylotus" w:hint="cs"/>
          <w:spacing w:val="-2"/>
          <w:sz w:val="30"/>
          <w:szCs w:val="27"/>
          <w:rtl/>
          <w:lang w:bidi="ar-SY"/>
        </w:rPr>
        <w:t xml:space="preserve">أميرُ المؤمنين عليٌّ </w:t>
      </w:r>
      <w:r w:rsidRPr="00A62B67">
        <w:rPr>
          <w:rFonts w:ascii="Abo-thar" w:hAnsi="Abo-thar" w:cs="mylotus"/>
          <w:spacing w:val="-2"/>
          <w:sz w:val="30"/>
          <w:szCs w:val="27"/>
          <w:lang w:bidi="ar-SY"/>
        </w:rPr>
        <w:t></w:t>
      </w:r>
      <w:r w:rsidRPr="00A62B67">
        <w:rPr>
          <w:rFonts w:ascii="Abo-thar" w:hAnsi="Abo-thar" w:cs="mylotus" w:hint="cs"/>
          <w:spacing w:val="-2"/>
          <w:sz w:val="30"/>
          <w:szCs w:val="27"/>
          <w:rtl/>
          <w:lang w:bidi="ar-SY"/>
        </w:rPr>
        <w:t xml:space="preserve"> - اتِّباعاً منه للقرآن الكريم- الإمامَ المعصوم، فعلينا نحن أيضاً إن كنا مُتَّبعين صادقين له أن لا نعتبر من عند أنفسنا ودون دليل قويمٍ الإمامَ حُجَّةً إلهيةً، لاسيما أن الآية 59 من سورة النساء</w:t>
      </w:r>
      <w:r w:rsidRPr="00A62B67">
        <w:rPr>
          <w:rFonts w:cs="mylotus" w:hint="cs"/>
          <w:spacing w:val="-2"/>
          <w:szCs w:val="27"/>
          <w:rtl/>
          <w:lang w:bidi="ar-SY"/>
        </w:rPr>
        <w:t xml:space="preserve"> بيَّنت أنَّ اللهَ ورسولَه هما فقط المرجعين اللذين تجب طاعتها طاعةً مطلقةً غير قابلةٍ للتنازع معها، ولو كان هناك معصوم آخر (مرجع غير قابل للتنازع معه) لوجب أن لا يمتنع القرآن عن تعريف أمة الإسلام به بكل وضوح وصراحة</w:t>
      </w:r>
      <w:r w:rsidRPr="00A62B67">
        <w:rPr>
          <w:rFonts w:cs="Arabic11 BT"/>
          <w:spacing w:val="-2"/>
          <w:szCs w:val="27"/>
          <w:vertAlign w:val="superscript"/>
          <w:rtl/>
          <w:lang w:bidi="ar-SY"/>
        </w:rPr>
        <w:t>(</w:t>
      </w:r>
      <w:r w:rsidRPr="00A62B67">
        <w:rPr>
          <w:rStyle w:val="FootnoteReference"/>
          <w:rFonts w:cs="Arabic11 BT"/>
          <w:spacing w:val="-2"/>
          <w:szCs w:val="27"/>
          <w:rtl/>
          <w:lang w:bidi="ar-SY"/>
        </w:rPr>
        <w:footnoteReference w:id="447"/>
      </w:r>
      <w:r w:rsidRPr="00A62B67">
        <w:rPr>
          <w:rFonts w:cs="Arabic11 BT"/>
          <w:spacing w:val="-2"/>
          <w:szCs w:val="27"/>
          <w:vertAlign w:val="superscript"/>
          <w:rtl/>
          <w:lang w:bidi="ar-SY"/>
        </w:rPr>
        <w:t>)</w:t>
      </w:r>
      <w:r w:rsidRPr="00A62B67">
        <w:rPr>
          <w:rFonts w:cs="mylotus" w:hint="cs"/>
          <w:spacing w:val="-2"/>
          <w:szCs w:val="27"/>
          <w:rtl/>
          <w:lang w:bidi="ar-SY"/>
        </w:rPr>
        <w:t xml:space="preserve">. (فَتَأَمَّل) </w:t>
      </w:r>
    </w:p>
    <w:p w:rsidR="00281393" w:rsidRPr="00071EFE" w:rsidRDefault="00281393" w:rsidP="00A62B67">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أما القول بأن الإمام اختفى خوفاً على حياته، فهو حُجَّةٌ غير معقولة جعلتموها ترساً لخرافتكم بدلاً من تقديم دليل أو برهان على ما تقولون! في حين أنه يجب عليكم بدايةً أن تأتوا بدليل قاطع من الكتاب والسنة على وجوده وما لم يتمّ إثبات وجوده فلا جدوى من جميع الأبحاث والنقاشات الأخرى حول ذلك ولا طائل تحتها. بالإضافة إلى أن الخوف على النفس من القتل موجود دائماً، </w:t>
      </w:r>
      <w:r w:rsidRPr="00071EFE">
        <w:rPr>
          <w:rFonts w:cs="mylotus"/>
          <w:szCs w:val="27"/>
          <w:rtl/>
          <w:lang w:bidi="ar-SY"/>
        </w:rPr>
        <w:t>وَمِنْ ثَمَّ</w:t>
      </w:r>
      <w:r w:rsidRPr="00071EFE">
        <w:rPr>
          <w:rFonts w:cs="mylotus" w:hint="cs"/>
          <w:szCs w:val="27"/>
          <w:rtl/>
          <w:lang w:bidi="ar-SY"/>
        </w:rPr>
        <w:t xml:space="preserve"> فلا ينبغي أن يظهر المهدي أصلاً في أيّ وقت من الأوقات! ونسأل: لما قال موسى لربِّه: </w:t>
      </w:r>
      <w:r w:rsidR="00B13E10">
        <w:rPr>
          <w:rFonts w:ascii="KFGQPC Uthman Taha Naskh" w:cs="KFGQPC Uthman Taha Naskh" w:hint="cs"/>
          <w:sz w:val="28"/>
          <w:rtl/>
          <w:lang w:val="en-MY" w:eastAsia="en-MY"/>
        </w:rPr>
        <w:t>﴿</w:t>
      </w:r>
      <w:r w:rsidR="00B13E10" w:rsidRPr="00B13E10">
        <w:rPr>
          <w:rStyle w:val="Char4"/>
          <w:rFonts w:hint="cs"/>
          <w:rtl/>
        </w:rPr>
        <w:t>فَأَخَافُ</w:t>
      </w:r>
      <w:r w:rsidR="00B13E10" w:rsidRPr="00B13E10">
        <w:rPr>
          <w:rStyle w:val="Char4"/>
          <w:rtl/>
        </w:rPr>
        <w:t xml:space="preserve"> </w:t>
      </w:r>
      <w:r w:rsidR="00B13E10" w:rsidRPr="00B13E10">
        <w:rPr>
          <w:rStyle w:val="Char4"/>
          <w:rFonts w:hint="cs"/>
          <w:rtl/>
        </w:rPr>
        <w:t>أَن</w:t>
      </w:r>
      <w:r w:rsidR="00B13E10" w:rsidRPr="00B13E10">
        <w:rPr>
          <w:rStyle w:val="Char4"/>
          <w:rtl/>
        </w:rPr>
        <w:t xml:space="preserve"> </w:t>
      </w:r>
      <w:r w:rsidR="00B13E10" w:rsidRPr="00B13E10">
        <w:rPr>
          <w:rStyle w:val="Char4"/>
          <w:rFonts w:hint="cs"/>
          <w:rtl/>
        </w:rPr>
        <w:t>يَقۡتُلُونِ</w:t>
      </w:r>
      <w:r w:rsidR="00B13E10" w:rsidRPr="00B13E10">
        <w:rPr>
          <w:rStyle w:val="Char4"/>
          <w:rtl/>
        </w:rPr>
        <w:t xml:space="preserve"> </w:t>
      </w:r>
      <w:r w:rsidR="00B13E10" w:rsidRPr="00B13E10">
        <w:rPr>
          <w:rStyle w:val="Char4"/>
          <w:rFonts w:hint="cs"/>
          <w:rtl/>
        </w:rPr>
        <w:t>١٤</w:t>
      </w:r>
      <w:r w:rsidR="00B13E10">
        <w:rPr>
          <w:rFonts w:ascii="KFGQPC Uthman Taha Naskh" w:cs="KFGQPC Uthman Taha Naskh" w:hint="cs"/>
          <w:sz w:val="28"/>
          <w:rtl/>
          <w:lang w:val="en-MY" w:eastAsia="en-MY"/>
        </w:rPr>
        <w:t>﴾</w:t>
      </w:r>
      <w:r w:rsidR="00B13E10">
        <w:rPr>
          <w:rFonts w:ascii="KFGQPC Uthman Taha Naskh" w:cs="KFGQPC Uthman Taha Naskh"/>
          <w:sz w:val="28"/>
          <w:rtl/>
          <w:lang w:val="en-MY" w:eastAsia="en-MY"/>
        </w:rPr>
        <w:t xml:space="preserve"> [</w:t>
      </w:r>
      <w:r w:rsidR="00B13E10">
        <w:rPr>
          <w:rFonts w:ascii="KFGQPC Uthman Taha Naskh" w:cs="KFGQPC Uthman Taha Naskh" w:hint="cs"/>
          <w:sz w:val="28"/>
          <w:rtl/>
          <w:lang w:val="en-MY" w:eastAsia="en-MY"/>
        </w:rPr>
        <w:t>الشعراء</w:t>
      </w:r>
      <w:r w:rsidR="00B13E10">
        <w:rPr>
          <w:rFonts w:ascii="KFGQPC Uthman Taha Naskh" w:cs="KFGQPC Uthman Taha Naskh"/>
          <w:sz w:val="28"/>
          <w:rtl/>
          <w:lang w:val="en-MY" w:eastAsia="en-MY"/>
        </w:rPr>
        <w:t xml:space="preserve"> : </w:t>
      </w:r>
      <w:r w:rsidR="00B13E10">
        <w:rPr>
          <w:rFonts w:ascii="KFGQPC Uthman Taha Naskh" w:cs="KFGQPC Uthman Taha Naskh" w:hint="cs"/>
          <w:sz w:val="28"/>
          <w:rtl/>
          <w:lang w:val="en-MY" w:eastAsia="en-MY"/>
        </w:rPr>
        <w:t>١٤</w:t>
      </w:r>
      <w:r w:rsidR="00B13E10">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lang w:bidi="ar-SY"/>
        </w:rPr>
        <w:t xml:space="preserve">هل قال اللهُ له: إذن فاختفِ وغِبْ عن الأنظار؟! أم قال له ولأخيه: </w:t>
      </w:r>
      <w:r w:rsidR="00B13E10">
        <w:rPr>
          <w:rFonts w:ascii="KFGQPC Uthman Taha Naskh" w:cs="KFGQPC Uthman Taha Naskh" w:hint="cs"/>
          <w:sz w:val="28"/>
          <w:rtl/>
          <w:lang w:val="en-MY" w:eastAsia="en-MY"/>
        </w:rPr>
        <w:t>﴿</w:t>
      </w:r>
      <w:r w:rsidR="00B13E10" w:rsidRPr="00B13E10">
        <w:rPr>
          <w:rStyle w:val="Char4"/>
          <w:rFonts w:hint="cs"/>
          <w:rtl/>
        </w:rPr>
        <w:t>كَلَّاۖ</w:t>
      </w:r>
      <w:r w:rsidR="00B13E10" w:rsidRPr="00B13E10">
        <w:rPr>
          <w:rStyle w:val="Char4"/>
          <w:rtl/>
        </w:rPr>
        <w:t xml:space="preserve"> </w:t>
      </w:r>
      <w:r w:rsidR="00B13E10" w:rsidRPr="00B13E10">
        <w:rPr>
          <w:rStyle w:val="Char4"/>
          <w:rFonts w:hint="cs"/>
          <w:rtl/>
        </w:rPr>
        <w:t>فَٱذۡهَبَا</w:t>
      </w:r>
      <w:r w:rsidR="00B13E10" w:rsidRPr="00B13E10">
        <w:rPr>
          <w:rStyle w:val="Char4"/>
          <w:rtl/>
        </w:rPr>
        <w:t xml:space="preserve"> </w:t>
      </w:r>
      <w:r w:rsidR="00B13E10" w:rsidRPr="00B13E10">
        <w:rPr>
          <w:rStyle w:val="Char4"/>
          <w:rFonts w:hint="cs"/>
          <w:rtl/>
        </w:rPr>
        <w:t>بِ‍َٔايَٰتِنَآۖ</w:t>
      </w:r>
      <w:r w:rsidR="00B13E10" w:rsidRPr="00B13E10">
        <w:rPr>
          <w:rStyle w:val="Char4"/>
          <w:rtl/>
        </w:rPr>
        <w:t xml:space="preserve"> </w:t>
      </w:r>
      <w:r w:rsidR="00B13E10" w:rsidRPr="00B13E10">
        <w:rPr>
          <w:rStyle w:val="Char4"/>
          <w:rFonts w:hint="cs"/>
          <w:rtl/>
        </w:rPr>
        <w:t>إِنَّا</w:t>
      </w:r>
      <w:r w:rsidR="00B13E10" w:rsidRPr="00B13E10">
        <w:rPr>
          <w:rStyle w:val="Char4"/>
          <w:rtl/>
        </w:rPr>
        <w:t xml:space="preserve"> </w:t>
      </w:r>
      <w:r w:rsidR="00B13E10" w:rsidRPr="00B13E10">
        <w:rPr>
          <w:rStyle w:val="Char4"/>
          <w:rFonts w:hint="cs"/>
          <w:rtl/>
        </w:rPr>
        <w:t>مَعَكُم</w:t>
      </w:r>
      <w:r w:rsidR="00B13E10" w:rsidRPr="00B13E10">
        <w:rPr>
          <w:rStyle w:val="Char4"/>
          <w:rtl/>
        </w:rPr>
        <w:t xml:space="preserve"> </w:t>
      </w:r>
      <w:r w:rsidR="00B13E10" w:rsidRPr="00B13E10">
        <w:rPr>
          <w:rStyle w:val="Char4"/>
          <w:rFonts w:hint="cs"/>
          <w:rtl/>
        </w:rPr>
        <w:t>مُّسۡتَمِعُونَ</w:t>
      </w:r>
      <w:r w:rsidR="00B13E10" w:rsidRPr="00B13E10">
        <w:rPr>
          <w:rStyle w:val="Char4"/>
          <w:rtl/>
        </w:rPr>
        <w:t xml:space="preserve"> </w:t>
      </w:r>
      <w:r w:rsidR="00B13E10" w:rsidRPr="00B13E10">
        <w:rPr>
          <w:rStyle w:val="Char4"/>
          <w:rFonts w:hint="cs"/>
          <w:rtl/>
        </w:rPr>
        <w:t>١٥</w:t>
      </w:r>
      <w:r w:rsidR="00B13E10">
        <w:rPr>
          <w:rFonts w:ascii="KFGQPC Uthman Taha Naskh" w:cs="KFGQPC Uthman Taha Naskh" w:hint="cs"/>
          <w:sz w:val="28"/>
          <w:rtl/>
          <w:lang w:val="en-MY" w:eastAsia="en-MY"/>
        </w:rPr>
        <w:t>﴾</w:t>
      </w:r>
      <w:r w:rsidR="00B13E10">
        <w:rPr>
          <w:rFonts w:ascii="KFGQPC Uthman Taha Naskh" w:cs="KFGQPC Uthman Taha Naskh"/>
          <w:sz w:val="28"/>
          <w:rtl/>
          <w:lang w:val="en-MY" w:eastAsia="en-MY"/>
        </w:rPr>
        <w:t xml:space="preserve"> [</w:t>
      </w:r>
      <w:r w:rsidR="00B13E10">
        <w:rPr>
          <w:rFonts w:ascii="KFGQPC Uthman Taha Naskh" w:cs="KFGQPC Uthman Taha Naskh" w:hint="cs"/>
          <w:sz w:val="28"/>
          <w:rtl/>
          <w:lang w:val="en-MY" w:eastAsia="en-MY"/>
        </w:rPr>
        <w:t>الشعراء</w:t>
      </w:r>
      <w:r w:rsidR="00B13E10">
        <w:rPr>
          <w:rFonts w:ascii="KFGQPC Uthman Taha Naskh" w:cs="KFGQPC Uthman Taha Naskh"/>
          <w:sz w:val="28"/>
          <w:rtl/>
          <w:lang w:val="en-MY" w:eastAsia="en-MY"/>
        </w:rPr>
        <w:t xml:space="preserve"> : </w:t>
      </w:r>
      <w:r w:rsidR="00B13E10">
        <w:rPr>
          <w:rFonts w:ascii="KFGQPC Uthman Taha Naskh" w:cs="KFGQPC Uthman Taha Naskh" w:hint="cs"/>
          <w:sz w:val="28"/>
          <w:rtl/>
          <w:lang w:val="en-MY" w:eastAsia="en-MY"/>
        </w:rPr>
        <w:t>١٥</w:t>
      </w:r>
      <w:r w:rsidR="00B13E10">
        <w:rPr>
          <w:rFonts w:ascii="KFGQPC Uthman Taha Naskh" w:cs="KFGQPC Uthman Taha Naskh"/>
          <w:sz w:val="28"/>
          <w:rtl/>
          <w:lang w:val="en-MY" w:eastAsia="en-MY"/>
        </w:rPr>
        <w:t>]</w:t>
      </w:r>
      <w:r w:rsidRPr="00071EFE">
        <w:rPr>
          <w:rFonts w:cs="mylotus" w:hint="cs"/>
          <w:szCs w:val="27"/>
          <w:rtl/>
          <w:lang w:bidi="ar-SY"/>
        </w:rPr>
        <w:t xml:space="preserve">؟! كما أمر تعالى رسولَه أن يُبلِّغ ما أنزله إليه وقال: </w:t>
      </w:r>
      <w:r w:rsidR="00B13E10">
        <w:rPr>
          <w:rFonts w:ascii="KFGQPC Uthman Taha Naskh" w:cs="KFGQPC Uthman Taha Naskh" w:hint="cs"/>
          <w:sz w:val="28"/>
          <w:rtl/>
          <w:lang w:val="en-MY" w:eastAsia="en-MY"/>
        </w:rPr>
        <w:t>﴿</w:t>
      </w:r>
      <w:r w:rsidR="00B13E10" w:rsidRPr="00B13E10">
        <w:rPr>
          <w:rStyle w:val="Char4"/>
          <w:rFonts w:hint="cs"/>
          <w:rtl/>
        </w:rPr>
        <w:t>وَٱللَّهُ</w:t>
      </w:r>
      <w:r w:rsidR="00B13E10" w:rsidRPr="00B13E10">
        <w:rPr>
          <w:rStyle w:val="Char4"/>
          <w:rtl/>
        </w:rPr>
        <w:t xml:space="preserve"> </w:t>
      </w:r>
      <w:r w:rsidR="00B13E10" w:rsidRPr="00B13E10">
        <w:rPr>
          <w:rStyle w:val="Char4"/>
          <w:rFonts w:hint="cs"/>
          <w:rtl/>
        </w:rPr>
        <w:t>يَعۡصِمُكَ</w:t>
      </w:r>
      <w:r w:rsidR="00B13E10" w:rsidRPr="00B13E10">
        <w:rPr>
          <w:rStyle w:val="Char4"/>
          <w:rtl/>
        </w:rPr>
        <w:t xml:space="preserve"> </w:t>
      </w:r>
      <w:r w:rsidR="00B13E10" w:rsidRPr="00B13E10">
        <w:rPr>
          <w:rStyle w:val="Char4"/>
          <w:rFonts w:hint="cs"/>
          <w:rtl/>
        </w:rPr>
        <w:t>مِنَ</w:t>
      </w:r>
      <w:r w:rsidR="00B13E10" w:rsidRPr="00B13E10">
        <w:rPr>
          <w:rStyle w:val="Char4"/>
          <w:rtl/>
        </w:rPr>
        <w:t xml:space="preserve"> </w:t>
      </w:r>
      <w:r w:rsidR="00B13E10" w:rsidRPr="00B13E10">
        <w:rPr>
          <w:rStyle w:val="Char4"/>
          <w:rFonts w:hint="cs"/>
          <w:rtl/>
        </w:rPr>
        <w:t>ٱلنَّاسِ</w:t>
      </w:r>
      <w:r w:rsidR="00B13E10">
        <w:rPr>
          <w:rFonts w:ascii="KFGQPC Uthman Taha Naskh" w:cs="KFGQPC Uthman Taha Naskh" w:hint="cs"/>
          <w:sz w:val="28"/>
          <w:rtl/>
          <w:lang w:val="en-MY" w:eastAsia="en-MY"/>
        </w:rPr>
        <w:t>﴾</w:t>
      </w:r>
      <w:r w:rsidR="00B13E10">
        <w:rPr>
          <w:rFonts w:ascii="KFGQPC Uthman Taha Naskh" w:cs="KFGQPC Uthman Taha Naskh"/>
          <w:sz w:val="28"/>
          <w:rtl/>
          <w:lang w:val="en-MY" w:eastAsia="en-MY"/>
        </w:rPr>
        <w:t xml:space="preserve"> [</w:t>
      </w:r>
      <w:r w:rsidR="00B13E10">
        <w:rPr>
          <w:rFonts w:ascii="KFGQPC Uthman Taha Naskh" w:cs="KFGQPC Uthman Taha Naskh" w:hint="cs"/>
          <w:sz w:val="28"/>
          <w:rtl/>
          <w:lang w:val="en-MY" w:eastAsia="en-MY"/>
        </w:rPr>
        <w:t>المائ‍دة</w:t>
      </w:r>
      <w:r w:rsidR="00B13E10">
        <w:rPr>
          <w:rFonts w:ascii="KFGQPC Uthman Taha Naskh" w:cs="KFGQPC Uthman Taha Naskh"/>
          <w:sz w:val="28"/>
          <w:rtl/>
          <w:lang w:val="en-MY" w:eastAsia="en-MY"/>
        </w:rPr>
        <w:t xml:space="preserve">: </w:t>
      </w:r>
      <w:r w:rsidR="00B13E10">
        <w:rPr>
          <w:rFonts w:ascii="KFGQPC Uthman Taha Naskh" w:cs="KFGQPC Uthman Taha Naskh" w:hint="cs"/>
          <w:sz w:val="28"/>
          <w:rtl/>
          <w:lang w:val="en-MY" w:eastAsia="en-MY"/>
        </w:rPr>
        <w:t>٦٧</w:t>
      </w:r>
      <w:r w:rsidR="009C0D84">
        <w:rPr>
          <w:rFonts w:ascii="KFGQPC Uthman Taha Naskh" w:cs="KFGQPC Uthman Taha Naskh"/>
          <w:sz w:val="28"/>
          <w:rtl/>
          <w:lang w:val="en-MY" w:eastAsia="en-MY"/>
        </w:rPr>
        <w:t>]،</w:t>
      </w:r>
      <w:r w:rsidRPr="00071EFE">
        <w:rPr>
          <w:rFonts w:cs="mylotus" w:hint="cs"/>
          <w:szCs w:val="27"/>
          <w:rtl/>
          <w:lang w:bidi="ar-SY"/>
        </w:rPr>
        <w:t xml:space="preserve"> إذن الحضور بين الناس من سُنن الأنبياء وَمِنْ ثَمَّ فإن الإمام التابع لسُنة النبيّ </w:t>
      </w:r>
      <w:r w:rsidRPr="00071EFE">
        <w:rPr>
          <w:rFonts w:ascii="Abo-thar" w:hAnsi="Abo-thar" w:cs="mylotus"/>
          <w:sz w:val="30"/>
          <w:szCs w:val="27"/>
          <w:lang w:bidi="fa-IR"/>
        </w:rPr>
        <w:t></w:t>
      </w:r>
      <w:r w:rsidRPr="00071EFE">
        <w:rPr>
          <w:rFonts w:cs="mylotus" w:hint="cs"/>
          <w:szCs w:val="27"/>
          <w:rtl/>
          <w:lang w:bidi="ar-SY"/>
        </w:rPr>
        <w:t xml:space="preserve"> لا يُمكن بالطبع أن يهرب من الناس خوفاً على حياته!!</w:t>
      </w:r>
    </w:p>
    <w:p w:rsidR="00281393" w:rsidRPr="00A62B67" w:rsidRDefault="00281393" w:rsidP="00A62B67">
      <w:pPr>
        <w:widowControl w:val="0"/>
        <w:spacing w:line="228" w:lineRule="auto"/>
        <w:ind w:firstLine="284"/>
        <w:jc w:val="both"/>
        <w:rPr>
          <w:rFonts w:cs="mylotus" w:hint="cs"/>
          <w:spacing w:val="-2"/>
          <w:szCs w:val="27"/>
          <w:rtl/>
          <w:lang w:bidi="ar-SY"/>
        </w:rPr>
      </w:pPr>
      <w:r w:rsidRPr="00A62B67">
        <w:rPr>
          <w:rFonts w:cs="mylotus" w:hint="cs"/>
          <w:spacing w:val="-2"/>
          <w:szCs w:val="27"/>
          <w:rtl/>
          <w:lang w:bidi="ar-SY"/>
        </w:rPr>
        <w:t>أما قولك: "</w:t>
      </w:r>
      <w:r w:rsidRPr="00A62B67">
        <w:rPr>
          <w:rFonts w:cs="KFGQPC Uthman Taha Naskh" w:hint="cs"/>
          <w:b/>
          <w:bCs/>
          <w:spacing w:val="-2"/>
          <w:szCs w:val="27"/>
          <w:rtl/>
          <w:lang w:bidi="ar-SY"/>
        </w:rPr>
        <w:t xml:space="preserve">قد أقام النبي </w:t>
      </w:r>
      <w:r w:rsidRPr="00A62B67">
        <w:rPr>
          <w:rFonts w:ascii="Abo-thar" w:hAnsi="Abo-thar" w:cs="KFGQPC Uthman Taha Naskh"/>
          <w:spacing w:val="-2"/>
          <w:sz w:val="30"/>
          <w:szCs w:val="27"/>
          <w:lang w:bidi="fa-IR"/>
        </w:rPr>
        <w:t></w:t>
      </w:r>
      <w:r w:rsidRPr="00A62B67">
        <w:rPr>
          <w:rFonts w:cs="KFGQPC Uthman Taha Naskh" w:hint="cs"/>
          <w:b/>
          <w:bCs/>
          <w:spacing w:val="-2"/>
          <w:szCs w:val="27"/>
          <w:rtl/>
          <w:lang w:bidi="ar-SY"/>
        </w:rPr>
        <w:t xml:space="preserve"> في الشِّعب </w:t>
      </w:r>
      <w:r w:rsidRPr="00A62B67">
        <w:rPr>
          <w:rFonts w:cs="KFGQPC Uthman Taha Naskh" w:hint="cs"/>
          <w:spacing w:val="-2"/>
          <w:szCs w:val="27"/>
          <w:rtl/>
          <w:lang w:bidi="ar-SY"/>
        </w:rPr>
        <w:t>[شعب أبي طالب]</w:t>
      </w:r>
      <w:r w:rsidRPr="00A62B67">
        <w:rPr>
          <w:rFonts w:cs="KFGQPC Uthman Taha Naskh" w:hint="cs"/>
          <w:b/>
          <w:bCs/>
          <w:spacing w:val="-2"/>
          <w:szCs w:val="27"/>
          <w:rtl/>
          <w:lang w:bidi="ar-SY"/>
        </w:rPr>
        <w:t xml:space="preserve"> مدةً طويلةً</w:t>
      </w:r>
      <w:r w:rsidRPr="00A62B67">
        <w:rPr>
          <w:rFonts w:cs="Arabic11 BT"/>
          <w:b/>
          <w:spacing w:val="-2"/>
          <w:szCs w:val="27"/>
          <w:vertAlign w:val="superscript"/>
          <w:rtl/>
          <w:lang w:bidi="ar-SY"/>
        </w:rPr>
        <w:t>(</w:t>
      </w:r>
      <w:r w:rsidRPr="00A62B67">
        <w:rPr>
          <w:rStyle w:val="FootnoteReference"/>
          <w:rFonts w:cs="Arabic11 BT"/>
          <w:spacing w:val="-2"/>
          <w:szCs w:val="27"/>
          <w:rtl/>
          <w:lang w:bidi="ar-SY"/>
        </w:rPr>
        <w:footnoteReference w:id="448"/>
      </w:r>
      <w:r w:rsidRPr="00A62B67">
        <w:rPr>
          <w:rFonts w:cs="Arabic11 BT"/>
          <w:b/>
          <w:spacing w:val="-2"/>
          <w:szCs w:val="27"/>
          <w:vertAlign w:val="superscript"/>
          <w:rtl/>
          <w:lang w:bidi="ar-SY"/>
        </w:rPr>
        <w:t>)</w:t>
      </w:r>
      <w:r w:rsidRPr="00A62B67">
        <w:rPr>
          <w:rFonts w:cs="KFGQPC Uthman Taha Naskh" w:hint="cs"/>
          <w:spacing w:val="-2"/>
          <w:szCs w:val="27"/>
          <w:rtl/>
          <w:lang w:bidi="ar-SY"/>
        </w:rPr>
        <w:t>.....</w:t>
      </w:r>
      <w:r w:rsidRPr="00A62B67">
        <w:rPr>
          <w:rFonts w:cs="mylotus" w:hint="cs"/>
          <w:spacing w:val="-2"/>
          <w:szCs w:val="27"/>
          <w:rtl/>
          <w:lang w:bidi="ar-SY"/>
        </w:rPr>
        <w:t xml:space="preserve">الخ" فلا يُفيدك في شيء: </w:t>
      </w:r>
      <w:r w:rsidRPr="00A62B67">
        <w:rPr>
          <w:rFonts w:cs="mylotus" w:hint="cs"/>
          <w:b/>
          <w:bCs/>
          <w:spacing w:val="-2"/>
          <w:szCs w:val="27"/>
          <w:rtl/>
          <w:lang w:bidi="ar-SY"/>
        </w:rPr>
        <w:t>أولاً</w:t>
      </w:r>
      <w:r w:rsidRPr="00A62B67">
        <w:rPr>
          <w:rFonts w:cs="mylotus" w:hint="cs"/>
          <w:spacing w:val="-2"/>
          <w:szCs w:val="27"/>
          <w:rtl/>
          <w:lang w:bidi="ar-SY"/>
        </w:rPr>
        <w:t xml:space="preserve">: لأن النبيّ </w:t>
      </w:r>
      <w:r w:rsidRPr="00A62B67">
        <w:rPr>
          <w:rFonts w:ascii="Abo-thar" w:hAnsi="Abo-thar" w:cs="mylotus"/>
          <w:spacing w:val="-2"/>
          <w:sz w:val="30"/>
          <w:szCs w:val="27"/>
          <w:lang w:bidi="fa-IR"/>
        </w:rPr>
        <w:t></w:t>
      </w:r>
      <w:r w:rsidRPr="00A62B67">
        <w:rPr>
          <w:rFonts w:cs="mylotus" w:hint="cs"/>
          <w:spacing w:val="-2"/>
          <w:szCs w:val="27"/>
          <w:rtl/>
          <w:lang w:bidi="ar-SY"/>
        </w:rPr>
        <w:t xml:space="preserve"> قبل ذهابه إلى شِعب أبي طالب كان حاضراً بين الناس مدة أربعين سنة ولم يكن أحدٌ، مؤمنٌ أم مشركٌ، يشكُّ في وجوده، ولم يكن مُنكرو نُبُوَّة رسول الله </w:t>
      </w:r>
      <w:r w:rsidRPr="00A62B67">
        <w:rPr>
          <w:rFonts w:ascii="Abo-thar" w:hAnsi="Abo-thar" w:cs="mylotus"/>
          <w:spacing w:val="-2"/>
          <w:sz w:val="30"/>
          <w:szCs w:val="27"/>
          <w:lang w:bidi="fa-IR"/>
        </w:rPr>
        <w:t></w:t>
      </w:r>
      <w:r w:rsidRPr="00A62B67">
        <w:rPr>
          <w:rFonts w:cs="mylotus" w:hint="cs"/>
          <w:spacing w:val="-2"/>
          <w:szCs w:val="27"/>
          <w:rtl/>
          <w:lang w:bidi="ar-SY"/>
        </w:rPr>
        <w:t xml:space="preserve"> يشكُّون بأيّ وجه من الوجوه في وجوده، خلافاً لمخالفي المهدي الذين يُنكرون وجوده من الأصل. ولو كان مخالفو النبيّ يشكون في وجوده لقام النبيّ قطعاً بإظهار نفسه ودفع تلك الشُّبهة. كما نرى أنه لما أُشيع أن النبيّ قُتل في غزوة «أُحد»، تبيَّن مباشرةً أن هذا الخبر كذب وأن النبيّ حيٌّ ولم تبقَ شُبهة في ذلك لأحد، مؤمناً كان أم مشركاً. على عكس حالة المهدي الذي كانت أكثرية أتباع حضرة العسكري والعلويين في ذلك الزمن لا يعتقدون بأن العسكري أنجب ولداً، وحتى بعد البحث والتحقيق الذي قام به القاضي والخليفة حول هذا الأمر لم يوجد أثر لابنٍ للعسكري. أضف إلى ذلك أننا كما لا نملك دليلاً يُثبِتُ أن الخليفة قَتَلَ حضرةَ العسكري، سوى مُجرّد الادِّعاء</w:t>
      </w:r>
      <w:r w:rsidRPr="00A62B67">
        <w:rPr>
          <w:rFonts w:cs="Arabic11 BT"/>
          <w:spacing w:val="-2"/>
          <w:szCs w:val="27"/>
          <w:vertAlign w:val="superscript"/>
          <w:rtl/>
          <w:lang w:bidi="ar-SY"/>
        </w:rPr>
        <w:t>(</w:t>
      </w:r>
      <w:r w:rsidRPr="00A62B67">
        <w:rPr>
          <w:rStyle w:val="FootnoteReference"/>
          <w:rFonts w:cs="Arabic11 BT"/>
          <w:spacing w:val="-2"/>
          <w:szCs w:val="27"/>
          <w:rtl/>
          <w:lang w:bidi="ar-SY"/>
        </w:rPr>
        <w:footnoteReference w:id="449"/>
      </w:r>
      <w:r w:rsidRPr="00A62B67">
        <w:rPr>
          <w:rFonts w:cs="Arabic11 BT"/>
          <w:spacing w:val="-2"/>
          <w:szCs w:val="27"/>
          <w:vertAlign w:val="superscript"/>
          <w:rtl/>
          <w:lang w:bidi="ar-SY"/>
        </w:rPr>
        <w:t>)</w:t>
      </w:r>
      <w:r w:rsidRPr="00A62B67">
        <w:rPr>
          <w:rFonts w:cs="mylotus" w:hint="cs"/>
          <w:spacing w:val="-2"/>
          <w:szCs w:val="27"/>
          <w:rtl/>
          <w:lang w:bidi="ar-SY"/>
        </w:rPr>
        <w:t>، كذلك لا نملك دليلاً قاطعاً على أن الخليفة كان يريد قَتْلَ المهدي. (فَتَأَمَّل).</w:t>
      </w:r>
    </w:p>
    <w:p w:rsidR="00281393" w:rsidRPr="00071EFE" w:rsidRDefault="00281393" w:rsidP="00A62B67">
      <w:pPr>
        <w:widowControl w:val="0"/>
        <w:spacing w:line="228" w:lineRule="auto"/>
        <w:ind w:firstLine="284"/>
        <w:jc w:val="both"/>
        <w:rPr>
          <w:rFonts w:cs="mylotus" w:hint="cs"/>
          <w:szCs w:val="27"/>
          <w:rtl/>
          <w:lang w:bidi="ar-SY"/>
        </w:rPr>
      </w:pPr>
      <w:r w:rsidRPr="00071EFE">
        <w:rPr>
          <w:rFonts w:cs="mylotus" w:hint="cs"/>
          <w:szCs w:val="27"/>
          <w:rtl/>
          <w:lang w:bidi="ar-SY"/>
        </w:rPr>
        <w:t xml:space="preserve">وبصرف النظر عن كل ما سبق، فإن السؤال المنطقي الذي يطرح نفسه: لماذا لم يظهر هذا المهدي الغائب زمن الصفوية أو في زماننا هذا الذي أصبحت فيه جميع شؤون البلاد بيد نائب المهدي(؟!) والناس يدعون الله ليل نهار أن يُعجّل لهم بظهور المهدي، فممّ يخاف إذن؟! ألا يثق بنائبه؟! هل يحتمل أن يقوم نائبه بقتله؟!! </w:t>
      </w:r>
    </w:p>
    <w:p w:rsidR="00281393" w:rsidRPr="00071EFE" w:rsidRDefault="00281393" w:rsidP="00A62B67">
      <w:pPr>
        <w:widowControl w:val="0"/>
        <w:spacing w:line="228" w:lineRule="auto"/>
        <w:ind w:firstLine="284"/>
        <w:jc w:val="both"/>
        <w:rPr>
          <w:rFonts w:cs="mylotus" w:hint="cs"/>
          <w:szCs w:val="27"/>
          <w:rtl/>
          <w:lang w:bidi="ar-SY"/>
        </w:rPr>
      </w:pPr>
      <w:r w:rsidRPr="00071EFE">
        <w:rPr>
          <w:rFonts w:cs="mylotus" w:hint="cs"/>
          <w:szCs w:val="27"/>
          <w:rtl/>
          <w:lang w:bidi="ar-SY"/>
        </w:rPr>
        <w:t xml:space="preserve">ثم إن رسول الله </w:t>
      </w:r>
      <w:r w:rsidRPr="00071EFE">
        <w:rPr>
          <w:rFonts w:ascii="Abo-thar" w:hAnsi="Abo-thar" w:cs="mylotus"/>
          <w:sz w:val="30"/>
          <w:szCs w:val="27"/>
          <w:lang w:bidi="fa-IR"/>
        </w:rPr>
        <w:t></w:t>
      </w:r>
      <w:r w:rsidRPr="00071EFE">
        <w:rPr>
          <w:rFonts w:cs="mylotus" w:hint="cs"/>
          <w:szCs w:val="27"/>
          <w:rtl/>
          <w:lang w:bidi="ar-SY"/>
        </w:rPr>
        <w:t>، حتى في فترة إقامته في شِعب أبي طالب، كان يخرج من الشِّعب في موسم الحج ويلتقي بالوافدين إلى مكة ويدعوهم إلى الإسلام، كما يتَّفق على ذلك علماء السيرة، فلم يكن غائباً تماماً عن الأنظار لا يراه أحد من الناس، بل إن بعض الناس في مكة ومنهم «حكيم بن حزام» كان على صلة بالساكنين في الشِّعب، في حين أن وضع المهدي لم يكن كذلك.</w:t>
      </w:r>
    </w:p>
    <w:p w:rsidR="00281393" w:rsidRPr="00071EFE" w:rsidRDefault="00281393" w:rsidP="00A62B67">
      <w:pPr>
        <w:widowControl w:val="0"/>
        <w:spacing w:line="228" w:lineRule="auto"/>
        <w:ind w:firstLine="284"/>
        <w:jc w:val="both"/>
        <w:rPr>
          <w:rFonts w:cs="mylotus" w:hint="cs"/>
          <w:szCs w:val="27"/>
          <w:rtl/>
          <w:lang w:bidi="ar-SY"/>
        </w:rPr>
      </w:pPr>
      <w:r w:rsidRPr="00071EFE">
        <w:rPr>
          <w:rFonts w:cs="mylotus" w:hint="cs"/>
          <w:szCs w:val="27"/>
          <w:rtl/>
          <w:lang w:bidi="ar-SY"/>
        </w:rPr>
        <w:t xml:space="preserve">بناءً على ما تقدّم، فإن تشبيه غيبة المهدي بإقامة رسول الله </w:t>
      </w:r>
      <w:r w:rsidRPr="00071EFE">
        <w:rPr>
          <w:rFonts w:ascii="Abo-thar" w:hAnsi="Abo-thar" w:cs="mylotus"/>
          <w:sz w:val="30"/>
          <w:szCs w:val="27"/>
          <w:lang w:bidi="fa-IR"/>
        </w:rPr>
        <w:t></w:t>
      </w:r>
      <w:r w:rsidRPr="00071EFE">
        <w:rPr>
          <w:rFonts w:cs="mylotus" w:hint="cs"/>
          <w:szCs w:val="27"/>
          <w:rtl/>
          <w:lang w:bidi="ar-SY"/>
        </w:rPr>
        <w:t xml:space="preserve"> في شِعب أبي طالب ليس له أيُّ وجه من الصحة ولا يعدو الخداعَ والمغالطة!! أضف إلى ذلك أن النبيّ عندما كان في الشِّعب لم يكن غائباً عن أتباعه بل كان أتباعه يرونه، أما المهدي فلا يراه أحدٌ حتى أتباعه وشيعته!!! ثم إن النبيّ الذي لم يكن آمناً في مكة لم يَغِبْ ولم يتوارَ عن الأنظار تماماً بل هاجر إلى المدينة وكان ظاهراً فيها في حين أن مهديكم اختفى تماماً عن أنظار جميع الخلق، وبين الأمرين فرق شاسعٌ كالفرق بين السماء والأرض! </w:t>
      </w:r>
      <w:r w:rsidRPr="00071EFE">
        <w:rPr>
          <w:rFonts w:cs="mylotus" w:hint="cs"/>
          <w:b/>
          <w:bCs/>
          <w:szCs w:val="27"/>
          <w:rtl/>
          <w:lang w:bidi="ar-SY"/>
        </w:rPr>
        <w:t>أَفَلَا</w:t>
      </w:r>
      <w:r w:rsidRPr="00071EFE">
        <w:rPr>
          <w:rFonts w:cs="mylotus"/>
          <w:b/>
          <w:bCs/>
          <w:szCs w:val="27"/>
          <w:rtl/>
          <w:lang w:bidi="ar-SY"/>
        </w:rPr>
        <w:t xml:space="preserve"> </w:t>
      </w:r>
      <w:r w:rsidRPr="00071EFE">
        <w:rPr>
          <w:rFonts w:cs="mylotus" w:hint="cs"/>
          <w:b/>
          <w:bCs/>
          <w:szCs w:val="27"/>
          <w:rtl/>
          <w:lang w:bidi="ar-SY"/>
        </w:rPr>
        <w:t>تَعْقِلُونَ</w:t>
      </w:r>
      <w:r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والمسألة الأخرى قول «النوبختي» أن النبيَّ </w:t>
      </w:r>
      <w:r w:rsidRPr="00071EFE">
        <w:rPr>
          <w:rFonts w:ascii="Abo-thar" w:hAnsi="Abo-thar" w:cs="mylotus"/>
          <w:sz w:val="30"/>
          <w:szCs w:val="27"/>
          <w:lang w:bidi="fa-IR"/>
        </w:rPr>
        <w:t></w:t>
      </w:r>
      <w:r w:rsidRPr="00071EFE">
        <w:rPr>
          <w:rFonts w:cs="mylotus" w:hint="cs"/>
          <w:szCs w:val="27"/>
          <w:rtl/>
          <w:lang w:bidi="ar-SY"/>
        </w:rPr>
        <w:t xml:space="preserve">: </w:t>
      </w:r>
      <w:r w:rsidRPr="00071EFE">
        <w:rPr>
          <w:rFonts w:cs="mylotus" w:hint="cs"/>
          <w:b/>
          <w:bCs/>
          <w:szCs w:val="27"/>
          <w:rtl/>
          <w:lang w:bidi="ar-SY"/>
        </w:rPr>
        <w:t>"</w:t>
      </w:r>
      <w:r w:rsidRPr="00B13E10">
        <w:rPr>
          <w:rFonts w:cs="KFGQPC Uthman Taha Naskh" w:hint="cs"/>
          <w:b/>
          <w:bCs/>
          <w:szCs w:val="27"/>
          <w:rtl/>
          <w:lang w:bidi="ar-SY"/>
        </w:rPr>
        <w:t>كان يدعو الناس في أول أمره سراً إلى أنْ أَمِنَ وصارت له فئةٌ وهو في كل ذلك نبيٌّ مبعوثٌ مُرْسَلٌ؛ فلم يبطل تَوَقِّيه وتَسَتُّرَه من بعض الناس بدعوته، نُبُوَّتَهُ ولا أدحضَ ذلك حُجَّتَهُ</w:t>
      </w:r>
      <w:r w:rsidRPr="00B13E10">
        <w:rPr>
          <w:rFonts w:cs="KFGQPC Uthman Taha Naskh" w:hint="cs"/>
          <w:szCs w:val="27"/>
          <w:rtl/>
          <w:lang w:bidi="ar-SY"/>
        </w:rPr>
        <w:t>!!</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الواقع أن لا علاقة لما ذكره بموضوع نقاشنا فالنبيُّ </w:t>
      </w:r>
      <w:r w:rsidRPr="00071EFE">
        <w:rPr>
          <w:rFonts w:ascii="Abo-thar" w:hAnsi="Abo-thar" w:cs="mylotus"/>
          <w:sz w:val="30"/>
          <w:szCs w:val="27"/>
          <w:lang w:bidi="fa-IR"/>
        </w:rPr>
        <w:t></w:t>
      </w:r>
      <w:r w:rsidRPr="00071EFE">
        <w:rPr>
          <w:rFonts w:cs="mylotus" w:hint="cs"/>
          <w:szCs w:val="27"/>
          <w:rtl/>
          <w:lang w:bidi="ar-SY"/>
        </w:rPr>
        <w:t xml:space="preserve"> أخفى دعوته ورسالته في بداية بعثته، ولم يُخْفِ ذاته!! فكان أعداؤه ومخالفوه يرونه بكل سهولة ويسر، ولكنهم لم يكونوا يشاهدون دعوته، ومن الواضح أن إخفاء الدعوة غير إخفاء شخص النبيّ ذاته، ولذلك لم يكن لدى أحدٍ من مخالفي النبيّ شكٌّ أبداً في أصل وجوده، بل كانوا منكرين لدعوته لا لوجوده، على عكس حالة المهدي التي يوجد شك كبير وأساسيٌ في أصل وجوده، وليس لدينا أي دليل قاطع على وجوده الفعلي.</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وأما قول النوبختي:</w:t>
      </w:r>
    </w:p>
    <w:p w:rsidR="00281393" w:rsidRPr="00071EFE" w:rsidRDefault="00281393" w:rsidP="00A62B67">
      <w:pPr>
        <w:widowControl w:val="0"/>
        <w:spacing w:after="60" w:line="228" w:lineRule="auto"/>
        <w:ind w:left="284"/>
        <w:jc w:val="both"/>
        <w:rPr>
          <w:rFonts w:cs="mylotus" w:hint="cs"/>
          <w:szCs w:val="27"/>
          <w:rtl/>
          <w:lang w:bidi="ar-SY"/>
        </w:rPr>
      </w:pPr>
      <w:r w:rsidRPr="00071EFE">
        <w:rPr>
          <w:rFonts w:cs="mylotus" w:hint="cs"/>
          <w:szCs w:val="27"/>
          <w:rtl/>
          <w:lang w:bidi="ar-SY"/>
        </w:rPr>
        <w:t>"</w:t>
      </w:r>
      <w:r w:rsidRPr="00B13E10">
        <w:rPr>
          <w:rFonts w:cs="KFGQPC Uthman Taha Naskh" w:hint="cs"/>
          <w:b/>
          <w:bCs/>
          <w:szCs w:val="27"/>
          <w:rtl/>
          <w:lang w:bidi="ar-SY"/>
        </w:rPr>
        <w:t>ثم دخل [النبيُّ] عليه السلام الغار فأقام فيه فلا يعرف أحدٌ موضعَه</w:t>
      </w:r>
      <w:r w:rsidRPr="00B13E10">
        <w:rPr>
          <w:rFonts w:cs="Arabic11 BT"/>
          <w:b/>
          <w:szCs w:val="27"/>
          <w:vertAlign w:val="superscript"/>
          <w:rtl/>
          <w:lang w:bidi="ar-SY"/>
        </w:rPr>
        <w:t>(</w:t>
      </w:r>
      <w:r w:rsidRPr="00B13E10">
        <w:rPr>
          <w:rStyle w:val="FootnoteReference"/>
          <w:rFonts w:cs="Arabic11 BT"/>
          <w:b/>
          <w:szCs w:val="27"/>
          <w:rtl/>
          <w:lang w:bidi="ar-SY"/>
        </w:rPr>
        <w:footnoteReference w:id="450"/>
      </w:r>
      <w:r w:rsidRPr="00B13E10">
        <w:rPr>
          <w:rFonts w:cs="Arabic11 BT"/>
          <w:b/>
          <w:szCs w:val="27"/>
          <w:vertAlign w:val="superscript"/>
          <w:rtl/>
          <w:lang w:bidi="ar-SY"/>
        </w:rPr>
        <w:t>)</w:t>
      </w:r>
      <w:r w:rsidRPr="00B13E10">
        <w:rPr>
          <w:rFonts w:cs="KFGQPC Uthman Taha Naskh" w:hint="cs"/>
          <w:b/>
          <w:bCs/>
          <w:szCs w:val="27"/>
          <w:rtl/>
          <w:lang w:bidi="ar-SY"/>
        </w:rPr>
        <w:t xml:space="preserve"> ولم يبطل ذلك نبوَّتَهُ ولو ارتفعت عينه لبطلت نبوته، وكذلك الإمام يجوز أن يحبسه السلطان المدة الطويلة ويمنع من لقائه حتى لا يُفْتِي ولا يُعَلِّم ولا يُبَيِّن والحُجَّةُ قائمةٌ ثابتةٌ واجبةٌ وإن لم يُفْتِ ولم يُبَيِّن؛ لأنه موجود العين في العالم ثابت الذات، ولو أن نبياً أو إماماً لم يُبَيِّن وَيُعَلِّ</w:t>
      </w:r>
      <w:r w:rsidR="00644C45" w:rsidRPr="00B13E10">
        <w:rPr>
          <w:rFonts w:cs="KFGQPC Uthman Taha Naskh" w:hint="cs"/>
          <w:b/>
          <w:bCs/>
          <w:szCs w:val="27"/>
          <w:rtl/>
          <w:lang w:bidi="ar-SY"/>
        </w:rPr>
        <w:t>م ويُفْتِ‏ لم تَبْطُلْ نُبُوَّتُ</w:t>
      </w:r>
      <w:r w:rsidRPr="00B13E10">
        <w:rPr>
          <w:rFonts w:cs="KFGQPC Uthman Taha Naskh" w:hint="cs"/>
          <w:b/>
          <w:bCs/>
          <w:szCs w:val="27"/>
          <w:rtl/>
          <w:lang w:bidi="ar-SY"/>
        </w:rPr>
        <w:t>هُ ولا إمامته ولا</w:t>
      </w:r>
      <w:r w:rsidRPr="00B13E10">
        <w:rPr>
          <w:rFonts w:cs="Times New Roman" w:hint="cs"/>
          <w:b/>
          <w:bCs/>
          <w:rtl/>
          <w:lang w:bidi="ar-SY"/>
        </w:rPr>
        <w:t> </w:t>
      </w:r>
      <w:r w:rsidR="00644C45" w:rsidRPr="00B13E10">
        <w:rPr>
          <w:rFonts w:cs="KFGQPC Uthman Taha Naskh" w:hint="cs"/>
          <w:b/>
          <w:bCs/>
          <w:szCs w:val="27"/>
          <w:rtl/>
          <w:lang w:bidi="ar-SY"/>
        </w:rPr>
        <w:t>حُجَّتُ</w:t>
      </w:r>
      <w:r w:rsidRPr="00B13E10">
        <w:rPr>
          <w:rFonts w:cs="KFGQPC Uthman Taha Naskh" w:hint="cs"/>
          <w:b/>
          <w:bCs/>
          <w:szCs w:val="27"/>
          <w:rtl/>
          <w:lang w:bidi="ar-SY"/>
        </w:rPr>
        <w:t>هُ ولو ارتفعت ذاته لبطلت‏ الحُجَّة، وكذلك يجوز أن يستتر الإمام المدة الطويلة إذا خاف ولا تَبْطُلْ حُجَّةُ اللهِ عزَّ وَجَلَّ</w:t>
      </w:r>
      <w:r w:rsidRPr="00B13E10">
        <w:rPr>
          <w:rFonts w:cs="KFGQPC Uthman Taha Naskh" w:hint="cs"/>
          <w:szCs w:val="27"/>
          <w:rtl/>
          <w:lang w:bidi="ar-SY"/>
        </w:rPr>
        <w:t>.</w:t>
      </w:r>
      <w:r w:rsidRPr="00071EFE">
        <w:rPr>
          <w:rFonts w:cs="mylotus" w:hint="cs"/>
          <w:szCs w:val="27"/>
          <w:rtl/>
          <w:lang w:bidi="ar-SY"/>
        </w:rPr>
        <w:t>". اهـ</w:t>
      </w:r>
    </w:p>
    <w:p w:rsidR="00281393" w:rsidRPr="00A62B67" w:rsidRDefault="00281393" w:rsidP="00071EFE">
      <w:pPr>
        <w:widowControl w:val="0"/>
        <w:spacing w:after="60" w:line="228" w:lineRule="auto"/>
        <w:ind w:firstLine="284"/>
        <w:jc w:val="both"/>
        <w:rPr>
          <w:rFonts w:cs="mylotus" w:hint="cs"/>
          <w:spacing w:val="-2"/>
          <w:szCs w:val="27"/>
          <w:rtl/>
          <w:lang w:bidi="ar-SY"/>
        </w:rPr>
      </w:pPr>
      <w:r w:rsidRPr="00A62B67">
        <w:rPr>
          <w:rFonts w:cs="mylotus" w:hint="cs"/>
          <w:spacing w:val="-2"/>
          <w:szCs w:val="27"/>
          <w:rtl/>
          <w:lang w:bidi="ar-SY"/>
        </w:rPr>
        <w:t xml:space="preserve">فاعلم أنه: </w:t>
      </w:r>
      <w:r w:rsidRPr="00A62B67">
        <w:rPr>
          <w:rFonts w:cs="mylotus" w:hint="cs"/>
          <w:b/>
          <w:bCs/>
          <w:spacing w:val="-2"/>
          <w:szCs w:val="27"/>
          <w:rtl/>
          <w:lang w:bidi="ar-SY"/>
        </w:rPr>
        <w:t>أولاً</w:t>
      </w:r>
      <w:r w:rsidRPr="00A62B67">
        <w:rPr>
          <w:rFonts w:cs="mylotus" w:hint="cs"/>
          <w:spacing w:val="-2"/>
          <w:szCs w:val="27"/>
          <w:rtl/>
          <w:lang w:bidi="ar-SY"/>
        </w:rPr>
        <w:t>: الناس قبل أن يقوم السلطان الجائر بحبس حُجَّة الله كانوا قد رأوه ورأوا ثورته ضد جور السلطان ولم يكن من المستغرب لديهم أن يقوم السلطان الظالم بحبسه بسبب تحركه ضده. إذن فقد رأى الناس تلك الحُجَّة المذكورة قبل أن يتم القبض عليه ويُودع في السجن فعرفوه ولم يكن لديهم أيُّ شك في وجوده. كما أن أسرته وأهله كانوا يزورونه أثناء إقامته في السجن ويلتقون به وينقلون أخباره وأقواله إلى الآخرين. فليس بين مثل هذا الشخص ومهديكم أيُّ تشابه إذ إن مهديكم لم يرَ أحدٌ ولادته ولا يوجد أيُّ معلومات قطعية مُوَثَّقة عنه كما لا أثر له في كتاب الله.</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ثانياً</w:t>
      </w:r>
      <w:r w:rsidRPr="00071EFE">
        <w:rPr>
          <w:rFonts w:cs="mylotus" w:hint="cs"/>
          <w:szCs w:val="27"/>
          <w:rtl/>
          <w:lang w:bidi="ar-SY"/>
        </w:rPr>
        <w:t xml:space="preserve">: إن موضوع نقاشنا مُنحصرٌ في حالة حبس حُجَّة الله (أي عدم قدرة الناس على التواصل معه والوصول إليه) وبقائه في السجن وعدم تحرُّره منه، أما الحُجَّة الذي يُسجن فترة من الزمن (أو يغيب) ثم يُطلق سراحه ويظهر للناس فهو خارج عن بحثنا. </w:t>
      </w:r>
    </w:p>
    <w:p w:rsidR="00281393" w:rsidRPr="00071EFE" w:rsidRDefault="00281393" w:rsidP="00A62B67">
      <w:pPr>
        <w:widowControl w:val="0"/>
        <w:spacing w:line="228" w:lineRule="auto"/>
        <w:ind w:firstLine="284"/>
        <w:jc w:val="both"/>
        <w:rPr>
          <w:rFonts w:cs="mylotus" w:hint="cs"/>
          <w:szCs w:val="27"/>
          <w:rtl/>
          <w:lang w:bidi="ar-SY"/>
        </w:rPr>
      </w:pPr>
      <w:r w:rsidRPr="00071EFE">
        <w:rPr>
          <w:rFonts w:cs="mylotus" w:hint="cs"/>
          <w:b/>
          <w:bCs/>
          <w:szCs w:val="27"/>
          <w:rtl/>
          <w:lang w:bidi="ar-SY"/>
        </w:rPr>
        <w:t>ثالثاً</w:t>
      </w:r>
      <w:r w:rsidRPr="00071EFE">
        <w:rPr>
          <w:rFonts w:cs="mylotus" w:hint="cs"/>
          <w:szCs w:val="27"/>
          <w:rtl/>
          <w:lang w:bidi="ar-SY"/>
        </w:rPr>
        <w:t>: لا يخلو الأمر من إحدى حالتين: إما أن يُسجَنَ حُجَّةُ الله أو يغيب (أي يُصبح خارج متناول أيدي الناس) بعد أدائه مهمته، وهذا لا ينطبق على المهدي لأنه على فرض وجوده فإنه غاب قبل سن التكليف أي قبل أدائه للمهمَّة الإلهية. أو أن يُسجن حُجَّة الله أو يغيب (أي يُصبح خارج متناول أيدي الناس) قبل أدائه لمهمته الإلهية، ففي هذه الحالة لا تكون حُجَّة الله قد تمَّت على العباد، وبالنسبة إلى الناس لا يكون ثمَّة فرق بين الحُجَّة المعدومة والحُجَّة الموجودة لكنها خارج متناول أيديهم ويتعذّر الوصول إليها، ولهذا السبب قبل ختم النبوة كان الله تعالى كلما استُشهد نبيّ -من أنبياء الدعوة والتبليغ بالطبع- أو تعذَّر الوصول إليه لسبب ما، يُرسل نبياً جديداً. وهذا الحكم يجري أيضاً على المهدي، أي حتى لو كان موجوداً، طالما كان الوصول إليه والاتصال به مُتعذَّراً لا على عامة الناس فحسب بل حتى على العلماء والمراجع، فإن وجود عينه أو عدمه سيانٌ من ناحية عدم قيام حُجَّة الله به على العباد.</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ولا غرابة في هذه الأقوال والاستدلالات الضعيفة الواهية من شخص قضى عمره في التلوّن كالحرباء واللعب على الحبلين وخداع عوام الناس، لكن عتبنا على علمائنا الذين يسكتون أمام هذه السفسطات أو يُدافعون عنها!!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4 - ويواصل «أبو سهل النوبختي» كلامه قائلاً:</w:t>
      </w:r>
    </w:p>
    <w:p w:rsidR="00281393" w:rsidRPr="00071EFE" w:rsidRDefault="00281393" w:rsidP="00A62B67">
      <w:pPr>
        <w:widowControl w:val="0"/>
        <w:spacing w:after="60" w:line="228" w:lineRule="auto"/>
        <w:ind w:left="567"/>
        <w:jc w:val="both"/>
        <w:rPr>
          <w:rFonts w:cs="mylotus" w:hint="cs"/>
          <w:szCs w:val="27"/>
          <w:rtl/>
          <w:lang w:bidi="ar-SY"/>
        </w:rPr>
      </w:pPr>
      <w:r w:rsidRPr="00071EFE">
        <w:rPr>
          <w:rFonts w:cs="mylotus" w:hint="cs"/>
          <w:szCs w:val="27"/>
          <w:rtl/>
          <w:lang w:bidi="ar-SY"/>
        </w:rPr>
        <w:t xml:space="preserve">" </w:t>
      </w:r>
      <w:r w:rsidRPr="00B13E10">
        <w:rPr>
          <w:rFonts w:cs="KFGQPC Uthman Taha Naskh" w:hint="cs"/>
          <w:b/>
          <w:bCs/>
          <w:szCs w:val="27"/>
          <w:rtl/>
          <w:lang w:bidi="ar-SY"/>
        </w:rPr>
        <w:t>فإن قالوا: فكيف يصنع من احتاج إلى أن يسأل عن مسألة</w:t>
      </w:r>
      <w:r w:rsidRPr="00B13E10">
        <w:rPr>
          <w:rFonts w:cs="KFGQPC Uthman Taha Naskh" w:hint="cs"/>
          <w:szCs w:val="27"/>
          <w:rtl/>
          <w:lang w:bidi="ar-SY"/>
        </w:rPr>
        <w:t>؟!</w:t>
      </w:r>
      <w:r w:rsidRPr="00B13E10">
        <w:rPr>
          <w:rFonts w:cs="KFGQPC Uthman Taha Naskh" w:hint="cs"/>
          <w:b/>
          <w:bCs/>
          <w:szCs w:val="27"/>
          <w:rtl/>
          <w:lang w:bidi="ar-SY"/>
        </w:rPr>
        <w:t xml:space="preserve"> قيل له: كما كان يصنع والنبي </w:t>
      </w:r>
      <w:r w:rsidRPr="00B13E10">
        <w:rPr>
          <w:rFonts w:ascii="Abo-thar" w:hAnsi="Abo-thar" w:cs="KFGQPC Uthman Taha Naskh"/>
          <w:sz w:val="30"/>
          <w:szCs w:val="27"/>
          <w:lang w:bidi="fa-IR"/>
        </w:rPr>
        <w:t></w:t>
      </w:r>
      <w:r w:rsidRPr="00B13E10">
        <w:rPr>
          <w:rFonts w:cs="KFGQPC Uthman Taha Naskh" w:hint="cs"/>
          <w:b/>
          <w:bCs/>
          <w:szCs w:val="27"/>
          <w:rtl/>
          <w:lang w:bidi="ar-SY"/>
        </w:rPr>
        <w:t xml:space="preserve"> في الغار من جاء إليه ليُسْلِمَ وليتعلَّم منه؛ فإن كان ذلك سائغاً في الحكمة كان هذا مثله سائغاً</w:t>
      </w:r>
      <w:r w:rsidRPr="00B13E10">
        <w:rPr>
          <w:rFonts w:cs="Arabic11 BT"/>
          <w:b/>
          <w:szCs w:val="27"/>
          <w:vertAlign w:val="superscript"/>
          <w:rtl/>
          <w:lang w:bidi="ar-SY"/>
        </w:rPr>
        <w:t>(</w:t>
      </w:r>
      <w:r w:rsidRPr="00B13E10">
        <w:rPr>
          <w:rStyle w:val="FootnoteReference"/>
          <w:rFonts w:cs="Arabic11 BT"/>
          <w:szCs w:val="27"/>
          <w:rtl/>
          <w:lang w:bidi="ar-SY"/>
        </w:rPr>
        <w:footnoteReference w:id="451"/>
      </w:r>
      <w:r w:rsidRPr="00B13E10">
        <w:rPr>
          <w:rFonts w:cs="Arabic11 BT"/>
          <w:b/>
          <w:szCs w:val="27"/>
          <w:vertAlign w:val="superscript"/>
          <w:rtl/>
          <w:lang w:bidi="ar-SY"/>
        </w:rPr>
        <w:t>)</w:t>
      </w:r>
      <w:r w:rsidRPr="00B13E10">
        <w:rPr>
          <w:rFonts w:cs="KFGQPC Uthman Taha Naskh" w:hint="cs"/>
          <w:szCs w:val="27"/>
          <w:rtl/>
          <w:lang w:bidi="ar-SY"/>
        </w:rPr>
        <w:t>.</w:t>
      </w:r>
      <w:r w:rsidRPr="00071EFE">
        <w:rPr>
          <w:rFonts w:cs="mylotus" w:hint="cs"/>
          <w:szCs w:val="27"/>
          <w:rtl/>
          <w:lang w:bidi="ar-SY"/>
        </w:rPr>
        <w:t>" اهـ.</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 فنقول: </w:t>
      </w:r>
      <w:r w:rsidRPr="00071EFE">
        <w:rPr>
          <w:rFonts w:cs="mylotus" w:hint="cs"/>
          <w:b/>
          <w:bCs/>
          <w:szCs w:val="27"/>
          <w:rtl/>
          <w:lang w:bidi="ar-SY"/>
        </w:rPr>
        <w:t>أولاً</w:t>
      </w:r>
      <w:r w:rsidRPr="00071EFE">
        <w:rPr>
          <w:rFonts w:cs="mylotus" w:hint="cs"/>
          <w:szCs w:val="27"/>
          <w:rtl/>
          <w:lang w:bidi="ar-SY"/>
        </w:rPr>
        <w:t xml:space="preserve">: معظم أحكام الإسلام العملية وتشريعاته الاجتماعية نزلت في المدينة، أما في مكة فكانت الآيات تُركِّز على التوحيد والمعاد إذ لم يكن المجتمع الإسلامي قد نشأ بعد في مكة، ولم يكن رسول الله </w:t>
      </w:r>
      <w:r w:rsidRPr="00071EFE">
        <w:rPr>
          <w:rFonts w:ascii="Abo-thar" w:hAnsi="Abo-thar" w:cs="mylotus"/>
          <w:sz w:val="30"/>
          <w:szCs w:val="27"/>
          <w:lang w:bidi="fa-IR"/>
        </w:rPr>
        <w:t></w:t>
      </w:r>
      <w:r w:rsidRPr="00071EFE">
        <w:rPr>
          <w:rFonts w:cs="mylotus" w:hint="cs"/>
          <w:szCs w:val="27"/>
          <w:rtl/>
          <w:lang w:bidi="ar-SY"/>
        </w:rPr>
        <w:t xml:space="preserve"> قد تولى إدارة زمام أمور المجتمع وقيادته، أي لم يكن هذا الشأن من شؤونه </w:t>
      </w:r>
      <w:r w:rsidRPr="00071EFE">
        <w:rPr>
          <w:rFonts w:ascii="Abo-thar" w:hAnsi="Abo-thar" w:cs="mylotus"/>
          <w:sz w:val="30"/>
          <w:szCs w:val="27"/>
          <w:lang w:bidi="fa-IR"/>
        </w:rPr>
        <w:t></w:t>
      </w:r>
      <w:r w:rsidRPr="00071EFE">
        <w:rPr>
          <w:rFonts w:cs="mylotus" w:hint="cs"/>
          <w:szCs w:val="27"/>
          <w:rtl/>
          <w:lang w:bidi="ar-SY"/>
        </w:rPr>
        <w:t xml:space="preserve"> أي الزعامة والرئاسة العملية للمجتمع قد تحققت له بعد. (فَتَأَمَّل)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ثانياً</w:t>
      </w:r>
      <w:r w:rsidRPr="00071EFE">
        <w:rPr>
          <w:rFonts w:cs="mylotus" w:hint="cs"/>
          <w:szCs w:val="27"/>
          <w:rtl/>
          <w:lang w:bidi="ar-SY"/>
        </w:rPr>
        <w:t xml:space="preserve">: معظم أصحاب النبيّ </w:t>
      </w:r>
      <w:r w:rsidRPr="00071EFE">
        <w:rPr>
          <w:rFonts w:ascii="Abo-thar" w:hAnsi="Abo-thar" w:cs="mylotus"/>
          <w:sz w:val="30"/>
          <w:szCs w:val="27"/>
          <w:lang w:bidi="fa-IR"/>
        </w:rPr>
        <w:t></w:t>
      </w:r>
      <w:r w:rsidRPr="00071EFE">
        <w:rPr>
          <w:rFonts w:cs="mylotus" w:hint="cs"/>
          <w:szCs w:val="27"/>
          <w:rtl/>
          <w:lang w:bidi="ar-SY"/>
        </w:rPr>
        <w:t xml:space="preserve"> كانوا موجودين في مكة والمدينة، بناءً عَلَى ذَلك إذا كان النبيّ قد غاب عن أصحابه بضعة أيام في الغار فإن من أراد أن يُسْلِمَ أو أراد أن يسأل عن مسألة كان بإمكانه أن يرجع إلى أحد صحابة رسول الله </w:t>
      </w:r>
      <w:r w:rsidRPr="00071EFE">
        <w:rPr>
          <w:rFonts w:ascii="Abo-thar" w:hAnsi="Abo-thar" w:cs="mylotus"/>
          <w:sz w:val="30"/>
          <w:szCs w:val="27"/>
          <w:lang w:bidi="fa-IR"/>
        </w:rPr>
        <w:t></w:t>
      </w:r>
      <w:r w:rsidRPr="00071EFE">
        <w:rPr>
          <w:rFonts w:cs="mylotus" w:hint="cs"/>
          <w:szCs w:val="27"/>
          <w:rtl/>
          <w:lang w:bidi="ar-SY"/>
        </w:rPr>
        <w:t xml:space="preserve"> ومن جملتهم حضرة عَلِيٍّ (ع) أو جناب جعفر الطيار أو جناب حمزة -رضي الله عنهما- أو عمار بن ياسر و .......  ويسأله عما أراد ويحصل على ما يطلب إلى أن يُعلن النبيّ عن مواصلة مهمته الإلهية من جديد بعد مُدَّة قصيرة في المدينة ويُلبِّي سائر حاجات المؤمنين الشرعية بنفسه. وهذا لا يُشبه على الإطلاق غيبة شخص -على فرض وجوده- تواصل غيابه عشرات الأجيال، ولم يكن أحد خلال ذلك يستطيع أن يراه أو يتصل به أو يسمع منه. و لو كان النبيّ وأصحابه قبل ظهورهم في المدينة خارج متناول أيدي جميع الناس تماماً -كما هو حال المهدي- لَمَا كانوا قطعاً حُجَّةً على سائر الناس ما لم يُظْهِر النبيُّ نفسَه ويُصبح في متناول أيدي الخلق، إذْ  لا فرق بالنسبة إلى المُكلَّفين بين انعدام عين الحُجَّة أو وجود عينه مع تعذّر الاتصال به بأيّ شكل من الأشكال. (فَلَا تَتَجَاهَلْ).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ثالثاً</w:t>
      </w:r>
      <w:r w:rsidRPr="00071EFE">
        <w:rPr>
          <w:rFonts w:cs="mylotus" w:hint="cs"/>
          <w:szCs w:val="27"/>
          <w:rtl/>
          <w:lang w:bidi="ar-SY"/>
        </w:rPr>
        <w:t xml:space="preserve">: يتعلَّق المهدي بعصر ما بعد تشكيل المجتمع الإسلامي أي في الزمن الذي تحقق فيه أحد شؤون رسول الله </w:t>
      </w:r>
      <w:r w:rsidRPr="00071EFE">
        <w:rPr>
          <w:rFonts w:ascii="Abo-thar" w:hAnsi="Abo-thar" w:cs="mylotus"/>
          <w:sz w:val="30"/>
          <w:szCs w:val="27"/>
          <w:lang w:bidi="fa-IR"/>
        </w:rPr>
        <w:t></w:t>
      </w:r>
      <w:r w:rsidRPr="00071EFE">
        <w:rPr>
          <w:rFonts w:cs="mylotus" w:hint="cs"/>
          <w:szCs w:val="27"/>
          <w:rtl/>
          <w:lang w:bidi="ar-SY"/>
        </w:rPr>
        <w:t xml:space="preserve"> وهو شأن قيادة المجتمع الإسلامي ورئاسته وإدارة دفة أموره. وأنتم أيضاً لا تعتبرون «</w:t>
      </w:r>
      <w:r w:rsidRPr="00071EFE">
        <w:rPr>
          <w:rFonts w:cs="mylotus" w:hint="cs"/>
          <w:b/>
          <w:bCs/>
          <w:szCs w:val="27"/>
          <w:rtl/>
          <w:lang w:bidi="ar-SY"/>
        </w:rPr>
        <w:t>الإمام</w:t>
      </w:r>
      <w:r w:rsidRPr="00071EFE">
        <w:rPr>
          <w:rFonts w:cs="mylotus" w:hint="cs"/>
          <w:szCs w:val="27"/>
          <w:rtl/>
          <w:lang w:bidi="ar-SY"/>
        </w:rPr>
        <w:t xml:space="preserve">» مُجرّد فقيه يُجيب عن الاستفتاءات المُتعلّقة بالمسائل الفقيهة بل تعتبرون أن أحد فوائد وجوده إقامة الحدود وتطبيق أحكام الشريعة وهداية المجتمع من خلال الأوامر والنواهي وسائر القرارات المُتعلّقة بشؤون الدولة والمجتمع الإسلامي كلها، وكلا الأمرين أي بيان حكم الشرع في المسائل الفقهية المُستحدثة، وقيادة المجتمع نحو الخير والصلاح يتعطَّلان تماماً بغيبة الإمام. فهذا لا يُشبه من قريب ولا من بعيد غياب النبيّ </w:t>
      </w:r>
      <w:r w:rsidRPr="00071EFE">
        <w:rPr>
          <w:rFonts w:ascii="Abo-thar" w:hAnsi="Abo-thar" w:cs="mylotus"/>
          <w:sz w:val="30"/>
          <w:szCs w:val="27"/>
          <w:lang w:bidi="fa-IR"/>
        </w:rPr>
        <w:t></w:t>
      </w:r>
      <w:r w:rsidRPr="00071EFE">
        <w:rPr>
          <w:rFonts w:cs="mylotus" w:hint="cs"/>
          <w:szCs w:val="27"/>
          <w:rtl/>
          <w:lang w:bidi="ar-SY"/>
        </w:rPr>
        <w:t xml:space="preserve"> في [الغار أو الشِّعب] قبل تشكيل المجتمع الإسلامي. </w:t>
      </w:r>
      <w:r w:rsidRPr="00071EFE">
        <w:rPr>
          <w:rFonts w:cs="mylotus" w:hint="cs"/>
          <w:b/>
          <w:bCs/>
          <w:szCs w:val="27"/>
          <w:rtl/>
          <w:lang w:bidi="ar-SY"/>
        </w:rPr>
        <w:t>أَفَلَا</w:t>
      </w:r>
      <w:r w:rsidRPr="00071EFE">
        <w:rPr>
          <w:rFonts w:cs="mylotus"/>
          <w:b/>
          <w:bCs/>
          <w:szCs w:val="27"/>
          <w:rtl/>
          <w:lang w:bidi="ar-SY"/>
        </w:rPr>
        <w:t xml:space="preserve"> </w:t>
      </w:r>
      <w:r w:rsidRPr="00071EFE">
        <w:rPr>
          <w:rFonts w:cs="mylotus" w:hint="cs"/>
          <w:b/>
          <w:bCs/>
          <w:szCs w:val="27"/>
          <w:rtl/>
          <w:lang w:bidi="ar-SY"/>
        </w:rPr>
        <w:t>تَعْقِلُونَ</w:t>
      </w:r>
      <w:r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5- يقول «أبو سهل النوبختي»: </w:t>
      </w:r>
    </w:p>
    <w:p w:rsidR="00281393" w:rsidRPr="00071EFE" w:rsidRDefault="00281393" w:rsidP="00A62B67">
      <w:pPr>
        <w:widowControl w:val="0"/>
        <w:spacing w:after="60" w:line="228" w:lineRule="auto"/>
        <w:ind w:left="567"/>
        <w:jc w:val="both"/>
        <w:rPr>
          <w:rFonts w:cs="mylotus"/>
          <w:szCs w:val="27"/>
          <w:lang w:bidi="ar-SY"/>
        </w:rPr>
      </w:pPr>
      <w:r w:rsidRPr="00B13E10">
        <w:rPr>
          <w:rFonts w:cs="KFGQPC Uthman Taha Naskh" w:hint="cs"/>
          <w:szCs w:val="27"/>
          <w:rtl/>
          <w:lang w:bidi="ar-SY"/>
        </w:rPr>
        <w:t xml:space="preserve">"... </w:t>
      </w:r>
      <w:r w:rsidRPr="00B13E10">
        <w:rPr>
          <w:rFonts w:cs="KFGQPC Uthman Taha Naskh" w:hint="cs"/>
          <w:b/>
          <w:bCs/>
          <w:szCs w:val="27"/>
          <w:rtl/>
          <w:lang w:bidi="ar-SY"/>
        </w:rPr>
        <w:t xml:space="preserve">فَصَحَّ لنا ثباتُ عين الإمام بما ذكرتُ من الدليل وبما وصفتُ عن أصحاب الحسن </w:t>
      </w:r>
      <w:r w:rsidRPr="00B13E10">
        <w:rPr>
          <w:rFonts w:cs="KFGQPC Uthman Taha Naskh"/>
          <w:b/>
          <w:bCs/>
          <w:szCs w:val="27"/>
          <w:rtl/>
          <w:lang w:bidi="ar-SY"/>
        </w:rPr>
        <w:t>(ع)</w:t>
      </w:r>
      <w:r w:rsidRPr="00B13E10">
        <w:rPr>
          <w:rFonts w:cs="KFGQPC Uthman Taha Naskh" w:hint="cs"/>
          <w:b/>
          <w:bCs/>
          <w:szCs w:val="27"/>
          <w:rtl/>
          <w:lang w:bidi="ar-SY"/>
        </w:rPr>
        <w:t xml:space="preserve"> ورجاله ونقلهم خَبَرَهُ، وَصِحَّةَ غيبته بالأخبار المشهورة في غيبة الإمام </w:t>
      </w:r>
      <w:r w:rsidRPr="00B13E10">
        <w:rPr>
          <w:rFonts w:cs="KFGQPC Uthman Taha Naskh"/>
          <w:b/>
          <w:bCs/>
          <w:szCs w:val="27"/>
          <w:rtl/>
          <w:lang w:bidi="ar-SY"/>
        </w:rPr>
        <w:t>(ع)</w:t>
      </w:r>
      <w:r w:rsidRPr="00B13E10">
        <w:rPr>
          <w:rFonts w:cs="KFGQPC Uthman Taha Naskh" w:hint="cs"/>
          <w:b/>
          <w:bCs/>
          <w:szCs w:val="27"/>
          <w:rtl/>
          <w:lang w:bidi="ar-SY"/>
        </w:rPr>
        <w:t xml:space="preserve"> وأن له غيبتين إحداهما أشدُّ من الأخرى. ومذهبنا في غيبة الإمام في هذا الوقت لا يشبه مذهب الممطورة</w:t>
      </w:r>
      <w:r w:rsidRPr="00B13E10">
        <w:rPr>
          <w:rFonts w:cs="Arabic11 BT"/>
          <w:b/>
          <w:szCs w:val="27"/>
          <w:vertAlign w:val="superscript"/>
          <w:rtl/>
          <w:lang w:bidi="ar-SY"/>
        </w:rPr>
        <w:t>(</w:t>
      </w:r>
      <w:r w:rsidRPr="00B13E10">
        <w:rPr>
          <w:rStyle w:val="FootnoteReference"/>
          <w:rFonts w:cs="Arabic11 BT"/>
          <w:b/>
          <w:szCs w:val="27"/>
          <w:rtl/>
          <w:lang w:bidi="ar-SY"/>
        </w:rPr>
        <w:footnoteReference w:id="452"/>
      </w:r>
      <w:r w:rsidRPr="00B13E10">
        <w:rPr>
          <w:rFonts w:cs="Arabic11 BT"/>
          <w:b/>
          <w:szCs w:val="27"/>
          <w:vertAlign w:val="superscript"/>
          <w:rtl/>
          <w:lang w:bidi="ar-SY"/>
        </w:rPr>
        <w:t>)</w:t>
      </w:r>
      <w:r w:rsidRPr="00B13E10">
        <w:rPr>
          <w:rFonts w:cs="KFGQPC Uthman Taha Naskh" w:hint="cs"/>
          <w:b/>
          <w:bCs/>
          <w:szCs w:val="27"/>
          <w:rtl/>
          <w:lang w:bidi="ar-SY"/>
        </w:rPr>
        <w:t xml:space="preserve"> في موسى بن جعفر لأن موسى مات ظاهراً ورآه الناس مَيِّتاً ودُفن دفناً مكشوفاً</w:t>
      </w:r>
      <w:r w:rsidRPr="00B13E10">
        <w:rPr>
          <w:rFonts w:cs="Arabic11 BT"/>
          <w:b/>
          <w:szCs w:val="27"/>
          <w:vertAlign w:val="superscript"/>
          <w:rtl/>
          <w:lang w:bidi="ar-SY"/>
        </w:rPr>
        <w:t>(</w:t>
      </w:r>
      <w:r w:rsidRPr="00B13E10">
        <w:rPr>
          <w:rStyle w:val="FootnoteReference"/>
          <w:rFonts w:cs="Arabic11 BT"/>
          <w:b/>
          <w:szCs w:val="27"/>
          <w:rtl/>
          <w:lang w:bidi="ar-SY"/>
        </w:rPr>
        <w:footnoteReference w:id="453"/>
      </w:r>
      <w:r w:rsidRPr="00B13E10">
        <w:rPr>
          <w:rFonts w:cs="Arabic11 BT"/>
          <w:b/>
          <w:szCs w:val="27"/>
          <w:vertAlign w:val="superscript"/>
          <w:rtl/>
          <w:lang w:bidi="ar-SY"/>
        </w:rPr>
        <w:t>)</w:t>
      </w:r>
      <w:r w:rsidRPr="00B13E10">
        <w:rPr>
          <w:rFonts w:cs="KFGQPC Uthman Taha Naskh" w:hint="cs"/>
          <w:b/>
          <w:bCs/>
          <w:szCs w:val="27"/>
          <w:rtl/>
          <w:lang w:bidi="ar-SY"/>
        </w:rPr>
        <w:t xml:space="preserve"> ومضى لموته أكثر من مائة سنة وخمسين سنةً</w:t>
      </w:r>
      <w:r w:rsidRPr="00B13E10">
        <w:rPr>
          <w:rFonts w:cs="Arabic11 BT"/>
          <w:b/>
          <w:szCs w:val="27"/>
          <w:vertAlign w:val="superscript"/>
          <w:rtl/>
          <w:lang w:bidi="ar-SY"/>
        </w:rPr>
        <w:t>(</w:t>
      </w:r>
      <w:r w:rsidRPr="00B13E10">
        <w:rPr>
          <w:rStyle w:val="FootnoteReference"/>
          <w:rFonts w:cs="Arabic11 BT"/>
          <w:b/>
          <w:szCs w:val="27"/>
          <w:rtl/>
          <w:lang w:bidi="ar-SY"/>
        </w:rPr>
        <w:footnoteReference w:id="454"/>
      </w:r>
      <w:r w:rsidRPr="00B13E10">
        <w:rPr>
          <w:rFonts w:cs="Arabic11 BT"/>
          <w:b/>
          <w:szCs w:val="27"/>
          <w:vertAlign w:val="superscript"/>
          <w:rtl/>
          <w:lang w:bidi="ar-SY"/>
        </w:rPr>
        <w:t>)</w:t>
      </w:r>
      <w:r w:rsidRPr="00B13E10">
        <w:rPr>
          <w:rFonts w:cs="KFGQPC Uthman Taha Naskh" w:hint="cs"/>
          <w:b/>
          <w:bCs/>
          <w:szCs w:val="27"/>
          <w:rtl/>
          <w:lang w:bidi="ar-SY"/>
        </w:rPr>
        <w:t xml:space="preserve"> لا يدَّعي أحدٌ أنه يراه ولا يكاتبه ولا</w:t>
      </w:r>
      <w:r w:rsidRPr="00B13E10">
        <w:rPr>
          <w:rFonts w:cs="Times New Roman" w:hint="cs"/>
          <w:b/>
          <w:bCs/>
          <w:rtl/>
          <w:lang w:bidi="ar-SY"/>
        </w:rPr>
        <w:t> </w:t>
      </w:r>
      <w:r w:rsidRPr="00B13E10">
        <w:rPr>
          <w:rFonts w:cs="KFGQPC Uthman Taha Naskh" w:hint="cs"/>
          <w:b/>
          <w:bCs/>
          <w:szCs w:val="27"/>
          <w:rtl/>
          <w:lang w:bidi="ar-SY"/>
        </w:rPr>
        <w:t xml:space="preserve">يراسله، ودعواهم أنه حيٌّ فيه إكذابُ الحواس التي </w:t>
      </w:r>
      <w:r w:rsidR="00C25465" w:rsidRPr="00B13E10">
        <w:rPr>
          <w:rFonts w:cs="KFGQPC Uthman Taha Naskh" w:hint="cs"/>
          <w:b/>
          <w:bCs/>
          <w:szCs w:val="27"/>
          <w:rtl/>
          <w:lang w:bidi="ar-SY"/>
        </w:rPr>
        <w:t>شاهدته ميِّتاً، وقد قام بعده ع</w:t>
      </w:r>
      <w:r w:rsidRPr="00B13E10">
        <w:rPr>
          <w:rFonts w:cs="KFGQPC Uthman Taha Naskh" w:hint="cs"/>
          <w:b/>
          <w:bCs/>
          <w:szCs w:val="27"/>
          <w:rtl/>
          <w:lang w:bidi="ar-SY"/>
        </w:rPr>
        <w:t>د</w:t>
      </w:r>
      <w:r w:rsidR="00C25465" w:rsidRPr="00B13E10">
        <w:rPr>
          <w:rFonts w:cs="KFGQPC Uthman Taha Naskh" w:hint="cs"/>
          <w:b/>
          <w:bCs/>
          <w:szCs w:val="27"/>
          <w:rtl/>
          <w:lang w:bidi="ar-SY"/>
        </w:rPr>
        <w:t>َّ</w:t>
      </w:r>
      <w:r w:rsidRPr="00B13E10">
        <w:rPr>
          <w:rFonts w:cs="KFGQPC Uthman Taha Naskh" w:hint="cs"/>
          <w:b/>
          <w:bCs/>
          <w:szCs w:val="27"/>
          <w:rtl/>
          <w:lang w:bidi="ar-SY"/>
        </w:rPr>
        <w:t xml:space="preserve">ةُ أئمَّةٍ فأتوا من العلوم بمثل ما أتى به موسى </w:t>
      </w:r>
      <w:r w:rsidRPr="00B13E10">
        <w:rPr>
          <w:rFonts w:cs="KFGQPC Uthman Taha Naskh"/>
          <w:b/>
          <w:bCs/>
          <w:szCs w:val="27"/>
          <w:rtl/>
          <w:lang w:bidi="ar-SY"/>
        </w:rPr>
        <w:t>(ع)</w:t>
      </w:r>
      <w:r w:rsidRPr="00B13E10">
        <w:rPr>
          <w:rFonts w:cs="KFGQPC Uthman Taha Naskh" w:hint="cs"/>
          <w:b/>
          <w:bCs/>
          <w:szCs w:val="27"/>
          <w:rtl/>
          <w:lang w:bidi="ar-SY"/>
        </w:rPr>
        <w:t xml:space="preserve">؛ </w:t>
      </w:r>
      <w:r w:rsidRPr="00B13E10">
        <w:rPr>
          <w:rFonts w:cs="KFGQPC Uthman Taha Naskh" w:hint="cs"/>
          <w:b/>
          <w:bCs/>
          <w:szCs w:val="27"/>
          <w:u w:val="single"/>
          <w:rtl/>
          <w:lang w:bidi="ar-SY"/>
        </w:rPr>
        <w:t>وليس في دعوانا هذه غيبة الإمام إكذاب للحس ولا محال ولا</w:t>
      </w:r>
      <w:r w:rsidRPr="00B13E10">
        <w:rPr>
          <w:rFonts w:cs="Times New Roman" w:hint="cs"/>
          <w:b/>
          <w:bCs/>
          <w:u w:val="single"/>
          <w:rtl/>
          <w:lang w:bidi="ar-SY"/>
        </w:rPr>
        <w:t> </w:t>
      </w:r>
      <w:r w:rsidRPr="00B13E10">
        <w:rPr>
          <w:rFonts w:cs="KFGQPC Uthman Taha Naskh" w:hint="cs"/>
          <w:b/>
          <w:bCs/>
          <w:szCs w:val="27"/>
          <w:u w:val="single"/>
          <w:rtl/>
          <w:lang w:bidi="ar-SY"/>
        </w:rPr>
        <w:t>دعوى تنكرها العقول ولا تخرج من العادات</w:t>
      </w:r>
      <w:r w:rsidRPr="00B13E10">
        <w:rPr>
          <w:rFonts w:cs="KFGQPC Uthman Taha Naskh" w:hint="cs"/>
          <w:b/>
          <w:bCs/>
          <w:szCs w:val="27"/>
          <w:rtl/>
          <w:lang w:bidi="ar-SY"/>
        </w:rPr>
        <w:t xml:space="preserve"> وله إلى هذا الوقت من يدعي من شيعته الثقات المستورين أنه باب إليه وسبب يؤدي عنه إلى شيعته أمره ونهيه </w:t>
      </w:r>
      <w:r w:rsidRPr="00B13E10">
        <w:rPr>
          <w:rFonts w:cs="KFGQPC Uthman Taha Naskh" w:hint="cs"/>
          <w:b/>
          <w:bCs/>
          <w:szCs w:val="27"/>
          <w:u w:val="single"/>
          <w:rtl/>
          <w:lang w:bidi="ar-SY"/>
        </w:rPr>
        <w:t>ولم تطل المدة في الغيبة طولاً يَـخْرُجُ من عادات من غاب</w:t>
      </w:r>
      <w:r w:rsidRPr="00B13E10">
        <w:rPr>
          <w:rFonts w:cs="Arabic11 BT"/>
          <w:b/>
          <w:szCs w:val="27"/>
          <w:vertAlign w:val="superscript"/>
          <w:rtl/>
          <w:lang w:bidi="ar-SY"/>
        </w:rPr>
        <w:t>(</w:t>
      </w:r>
      <w:r w:rsidRPr="00B13E10">
        <w:rPr>
          <w:rStyle w:val="FootnoteReference"/>
          <w:rFonts w:cs="Arabic11 BT"/>
          <w:b/>
          <w:szCs w:val="27"/>
          <w:rtl/>
          <w:lang w:bidi="ar-SY"/>
        </w:rPr>
        <w:footnoteReference w:id="455"/>
      </w:r>
      <w:r w:rsidRPr="00B13E10">
        <w:rPr>
          <w:rFonts w:cs="Arabic11 BT"/>
          <w:b/>
          <w:szCs w:val="27"/>
          <w:vertAlign w:val="superscript"/>
          <w:rtl/>
          <w:lang w:bidi="ar-SY"/>
        </w:rPr>
        <w:t>)</w:t>
      </w:r>
      <w:r w:rsidRPr="00B13E10">
        <w:rPr>
          <w:rFonts w:cs="KFGQPC Uthman Taha Naskh" w:hint="cs"/>
          <w:b/>
          <w:bCs/>
          <w:szCs w:val="27"/>
          <w:rtl/>
          <w:lang w:bidi="ar-SY"/>
        </w:rPr>
        <w:t xml:space="preserve">؛ فالتصديق بالأخبار يوجب اعتقاد إمامة ابن الحسن </w:t>
      </w:r>
      <w:r w:rsidRPr="00B13E10">
        <w:rPr>
          <w:rFonts w:cs="KFGQPC Uthman Taha Naskh"/>
          <w:b/>
          <w:bCs/>
          <w:szCs w:val="27"/>
          <w:rtl/>
          <w:lang w:bidi="ar-SY"/>
        </w:rPr>
        <w:t>(ع)</w:t>
      </w:r>
      <w:r w:rsidRPr="00B13E10">
        <w:rPr>
          <w:rFonts w:cs="KFGQPC Uthman Taha Naskh" w:hint="cs"/>
          <w:b/>
          <w:bCs/>
          <w:szCs w:val="27"/>
          <w:rtl/>
          <w:lang w:bidi="ar-SY"/>
        </w:rPr>
        <w:t xml:space="preserve"> على ما شرحت وأنه قد غاب كما جاءت الأخبار في الغيبة فإنها جاءت مشهورة متواترة، وكانت الشيعة تتوقعها وتترجاها كما ترجون بعد هذا من قيام القائم </w:t>
      </w:r>
      <w:r w:rsidRPr="00B13E10">
        <w:rPr>
          <w:rFonts w:cs="KFGQPC Uthman Taha Naskh"/>
          <w:b/>
          <w:bCs/>
          <w:szCs w:val="27"/>
          <w:rtl/>
          <w:lang w:bidi="ar-SY"/>
        </w:rPr>
        <w:t>(ع)</w:t>
      </w:r>
      <w:r w:rsidRPr="00B13E10">
        <w:rPr>
          <w:rFonts w:cs="KFGQPC Uthman Taha Naskh" w:hint="cs"/>
          <w:b/>
          <w:bCs/>
          <w:szCs w:val="27"/>
          <w:rtl/>
          <w:lang w:bidi="ar-SY"/>
        </w:rPr>
        <w:t xml:space="preserve"> بالحق وإظهار العدل</w:t>
      </w:r>
      <w:r w:rsidRPr="00B13E10">
        <w:rPr>
          <w:rFonts w:cs="KFGQPC Uthman Taha Naskh" w:hint="cs"/>
          <w:szCs w:val="27"/>
          <w:rtl/>
          <w:lang w:bidi="ar-SY"/>
        </w:rPr>
        <w:t>!</w:t>
      </w:r>
      <w:r w:rsidRPr="00071EFE">
        <w:rPr>
          <w:rFonts w:cs="mylotus" w:hint="cs"/>
          <w:szCs w:val="27"/>
          <w:rtl/>
          <w:lang w:bidi="ar-SY"/>
        </w:rPr>
        <w:t>". اهـ‏</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فنقول: </w:t>
      </w:r>
      <w:r w:rsidRPr="00071EFE">
        <w:rPr>
          <w:rFonts w:cs="mylotus" w:hint="cs"/>
          <w:b/>
          <w:bCs/>
          <w:szCs w:val="27"/>
          <w:rtl/>
          <w:lang w:bidi="ar-SY"/>
        </w:rPr>
        <w:t>أولاً</w:t>
      </w:r>
      <w:r w:rsidRPr="00071EFE">
        <w:rPr>
          <w:rFonts w:cs="mylotus" w:hint="cs"/>
          <w:szCs w:val="27"/>
          <w:rtl/>
          <w:lang w:bidi="ar-SY"/>
        </w:rPr>
        <w:t xml:space="preserve">: طبقاً لإقرار «النوبختي» ذاته، كان الناس قد رأوا جثمان حضرة الكاظم (ع) - يستوي في ذلك أتباعه وغيرهم- وتأكدوا من موته وقاموا علناً بدفنه. </w:t>
      </w:r>
    </w:p>
    <w:p w:rsidR="00281393" w:rsidRPr="00071EFE" w:rsidRDefault="00281393" w:rsidP="00836A62">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ثانياً</w:t>
      </w:r>
      <w:r w:rsidRPr="00071EFE">
        <w:rPr>
          <w:rFonts w:cs="mylotus" w:hint="cs"/>
          <w:szCs w:val="27"/>
          <w:rtl/>
          <w:lang w:bidi="ar-SY"/>
        </w:rPr>
        <w:t>: أعلن حضرة الرضا (ع) والعلويون جميعهم بلا خلاف وفاةَ حضرة الكاظم، وقام حضرة الرضا (ع) بمطالبة وكلاء أبيه بالأموال التي جبوها باسمه (راجعوا كتاب «</w:t>
      </w:r>
      <w:r w:rsidRPr="00071EFE">
        <w:rPr>
          <w:rFonts w:cs="mylotus" w:hint="cs"/>
          <w:b/>
          <w:bCs/>
          <w:szCs w:val="27"/>
          <w:rtl/>
          <w:lang w:bidi="ar-SY"/>
        </w:rPr>
        <w:t xml:space="preserve">عرض أخبار </w:t>
      </w:r>
      <w:r w:rsidRPr="00D7262E">
        <w:rPr>
          <w:rFonts w:cs="mylotus" w:hint="cs"/>
          <w:b/>
          <w:bCs/>
          <w:szCs w:val="27"/>
          <w:rtl/>
          <w:lang w:bidi="ar-SY"/>
        </w:rPr>
        <w:t>الأصول على القرآن والعقول</w:t>
      </w:r>
      <w:r w:rsidRPr="00D7262E">
        <w:rPr>
          <w:rFonts w:cs="mylotus" w:hint="cs"/>
          <w:szCs w:val="27"/>
          <w:rtl/>
          <w:lang w:bidi="ar-SY"/>
        </w:rPr>
        <w:t xml:space="preserve">»، الباب 18، ص </w:t>
      </w:r>
      <w:r w:rsidR="00836A62" w:rsidRPr="00D7262E">
        <w:rPr>
          <w:rFonts w:cs="mylotus" w:hint="cs"/>
          <w:szCs w:val="27"/>
          <w:rtl/>
          <w:lang w:bidi="ar-SY"/>
        </w:rPr>
        <w:t>197</w:t>
      </w:r>
      <w:r w:rsidRPr="00D7262E">
        <w:rPr>
          <w:rFonts w:cs="mylotus" w:hint="cs"/>
          <w:szCs w:val="27"/>
          <w:rtl/>
          <w:lang w:bidi="ar-SY"/>
        </w:rPr>
        <w:t xml:space="preserve"> إلى </w:t>
      </w:r>
      <w:r w:rsidR="00836A62" w:rsidRPr="00D7262E">
        <w:rPr>
          <w:rFonts w:cs="mylotus" w:hint="cs"/>
          <w:szCs w:val="27"/>
          <w:rtl/>
          <w:lang w:bidi="ar-SY"/>
        </w:rPr>
        <w:t>200</w:t>
      </w:r>
      <w:r w:rsidRPr="00D7262E">
        <w:rPr>
          <w:rFonts w:cs="mylotus" w:hint="cs"/>
          <w:szCs w:val="27"/>
          <w:rtl/>
          <w:lang w:bidi="ar-SY"/>
        </w:rPr>
        <w:t>). وكانت</w:t>
      </w:r>
      <w:r w:rsidRPr="00071EFE">
        <w:rPr>
          <w:rFonts w:cs="mylotus" w:hint="cs"/>
          <w:szCs w:val="27"/>
          <w:rtl/>
          <w:lang w:bidi="ar-SY"/>
        </w:rPr>
        <w:t xml:space="preserve"> أموال حضرة الكاظم (ع)، إضافة إلى ممتلكاته الشخصية وإمائه، الوجوه الشرعية التي أودعها الناس لدى وكلائه ونُوّابه حتى يُسلّموها إلى الإمام عند تحرّره من السجن.</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ثالثاً</w:t>
      </w:r>
      <w:r w:rsidRPr="00071EFE">
        <w:rPr>
          <w:rFonts w:cs="mylotus" w:hint="cs"/>
          <w:szCs w:val="27"/>
          <w:rtl/>
          <w:lang w:bidi="ar-SY"/>
        </w:rPr>
        <w:t xml:space="preserve">: كان حضرة الرضا (ع) نفسه مشهوداً ومرئياً ولم يكن أحد يشك في أنه ابن حضرة الكاظم (ع) ولم يكن الأئمة بعد حضرة الكاظم (ع) بحاجة على الإطلاق لإثبات بُنُوَّة كل منهم للإمام قبله. (فَلَا تَتَجَاهَلْ).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رابعاً</w:t>
      </w:r>
      <w:r w:rsidRPr="00071EFE">
        <w:rPr>
          <w:rFonts w:cs="mylotus" w:hint="cs"/>
          <w:szCs w:val="27"/>
          <w:rtl/>
          <w:lang w:bidi="ar-SY"/>
        </w:rPr>
        <w:t xml:space="preserve">: كيف توجب رؤية جثمان حضرة الكاظم (ع) العلم بوجوده ووفاته ولا يكون العلم بوجود المهدي بحاجة إلى رؤيته (إذ لم يره سوى بعض الأشخاص الضعفاء في الرواية والمجهولون أو المحتالون المخادعون للعوام؟!)، خاصة أن أكثرية مُحبّي حضرة العسكري (ع) وأتباعه أي 13 فرقة من أصل 14 فرقة من شيعته، لم يكونوا يعتقدون بإنجابه لابنٍ.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خامساً</w:t>
      </w:r>
      <w:r w:rsidRPr="00071EFE">
        <w:rPr>
          <w:rFonts w:cs="mylotus" w:hint="cs"/>
          <w:szCs w:val="27"/>
          <w:rtl/>
          <w:lang w:bidi="ar-SY"/>
        </w:rPr>
        <w:t xml:space="preserve">: قوله إن غيبة المهدي لم تطل مُدَّتها طولاً يَخْرُجُ من عادات من غاب، يدل على أن «النوبختي» كان مهتماً فقط بإسكات عوام الناس في زمانه ولم يكن يخطر على باله أن زمن الغيبة سيطول طولاً شديداً على نحو يوقع الأجيال اللاحقة في إشكال كبير. (فَتَأَمَّل). في حين أنه في زمننا هذا تكون غيبة المهدي قد طالت قرابة ألف ومئتي عام وهو أمر عجيب جداً وخارج تماماً عن عادات من غاب، ولا يقبله عقل العقلاء من جهات مُتعدّدة. </w:t>
      </w:r>
    </w:p>
    <w:p w:rsidR="00281393" w:rsidRPr="00DC6059" w:rsidRDefault="00281393" w:rsidP="00071EFE">
      <w:pPr>
        <w:widowControl w:val="0"/>
        <w:spacing w:after="60" w:line="228" w:lineRule="auto"/>
        <w:ind w:firstLine="284"/>
        <w:jc w:val="both"/>
        <w:rPr>
          <w:rFonts w:cs="mylotus" w:hint="cs"/>
          <w:spacing w:val="-2"/>
          <w:szCs w:val="27"/>
          <w:rtl/>
          <w:lang w:bidi="ar-SY"/>
        </w:rPr>
      </w:pPr>
      <w:r w:rsidRPr="00DC6059">
        <w:rPr>
          <w:rFonts w:cs="mylotus" w:hint="cs"/>
          <w:spacing w:val="-2"/>
          <w:szCs w:val="27"/>
          <w:rtl/>
          <w:lang w:bidi="ar-SY"/>
        </w:rPr>
        <w:t>نعم، إن إشكالات رسالة «أبي سهل النوبختي» هذه وسفسطاته أكثر مما ذكرنا، ولكنني لصعوبة الكتابة في هذه الأيام سأكتفي من تفنيد أباطيله بما ذكرته ولا</w:t>
      </w:r>
      <w:r w:rsidRPr="00DC6059">
        <w:rPr>
          <w:rFonts w:cs="Times New Roman" w:hint="cs"/>
          <w:spacing w:val="-2"/>
          <w:rtl/>
          <w:lang w:bidi="ar-SY"/>
        </w:rPr>
        <w:t> </w:t>
      </w:r>
      <w:r w:rsidRPr="00DC6059">
        <w:rPr>
          <w:rFonts w:cs="mylotus" w:hint="cs"/>
          <w:spacing w:val="-2"/>
          <w:szCs w:val="27"/>
          <w:rtl/>
          <w:lang w:bidi="ar-SY"/>
        </w:rPr>
        <w:t>شك لديَّ أنه لو قرأ شخص سائر كتب هذا العبد الفقير يعني التحرير الثاني لكتاب «</w:t>
      </w:r>
      <w:r w:rsidRPr="00DC6059">
        <w:rPr>
          <w:rFonts w:cs="mylotus" w:hint="cs"/>
          <w:b/>
          <w:bCs/>
          <w:spacing w:val="-2"/>
          <w:szCs w:val="27"/>
          <w:rtl/>
          <w:lang w:bidi="ar-SY"/>
        </w:rPr>
        <w:t>عرض أخبار الأصول على القرآن والعقول</w:t>
      </w:r>
      <w:r w:rsidRPr="00DC6059">
        <w:rPr>
          <w:rFonts w:cs="mylotus" w:hint="cs"/>
          <w:spacing w:val="-2"/>
          <w:szCs w:val="27"/>
          <w:rtl/>
          <w:lang w:bidi="ar-SY"/>
        </w:rPr>
        <w:t>» والتحرير الثاني لكتاب «</w:t>
      </w:r>
      <w:r w:rsidRPr="00DC6059">
        <w:rPr>
          <w:rFonts w:cs="mylotus" w:hint="cs"/>
          <w:b/>
          <w:bCs/>
          <w:spacing w:val="-2"/>
          <w:szCs w:val="27"/>
          <w:rtl/>
          <w:lang w:bidi="ar-SY"/>
        </w:rPr>
        <w:t>نقد مفاتيح الجنان في ضوء آيات القرآن</w:t>
      </w:r>
      <w:r w:rsidRPr="00DC6059">
        <w:rPr>
          <w:rFonts w:cs="mylotus" w:hint="cs"/>
          <w:spacing w:val="-2"/>
          <w:szCs w:val="27"/>
          <w:rtl/>
          <w:lang w:bidi="ar-SY"/>
        </w:rPr>
        <w:t>» وكتاب «</w:t>
      </w:r>
      <w:r w:rsidRPr="00DC6059">
        <w:rPr>
          <w:rFonts w:cs="mylotus" w:hint="cs"/>
          <w:b/>
          <w:bCs/>
          <w:spacing w:val="-2"/>
          <w:szCs w:val="27"/>
          <w:rtl/>
          <w:lang w:bidi="ar-SY"/>
        </w:rPr>
        <w:t>خرافات وفور در زيارات قبور</w:t>
      </w:r>
      <w:r w:rsidRPr="00DC6059">
        <w:rPr>
          <w:rFonts w:cs="mylotus" w:hint="cs"/>
          <w:spacing w:val="-2"/>
          <w:szCs w:val="27"/>
          <w:rtl/>
          <w:lang w:bidi="ar-SY"/>
        </w:rPr>
        <w:t>» الذي يُشكّل الجزء الثاني من كتاب «</w:t>
      </w:r>
      <w:r w:rsidRPr="00DC6059">
        <w:rPr>
          <w:rFonts w:cs="mylotus" w:hint="cs"/>
          <w:b/>
          <w:bCs/>
          <w:spacing w:val="-2"/>
          <w:szCs w:val="27"/>
          <w:rtl/>
          <w:lang w:bidi="ar-SY"/>
        </w:rPr>
        <w:t>زيارت و زيارتنامه</w:t>
      </w:r>
      <w:r w:rsidRPr="00DC6059">
        <w:rPr>
          <w:rFonts w:cs="mylotus" w:hint="cs"/>
          <w:spacing w:val="-2"/>
          <w:szCs w:val="27"/>
          <w:rtl/>
          <w:lang w:bidi="ar-SY"/>
        </w:rPr>
        <w:t>» [زيارت المزارات ونصوص الزيارات]، أو الكتابين القيمين لأخينا العالم الفاضل المرحوم «حيدر علي قلمداران» -أعلى الله مقامه- «</w:t>
      </w:r>
      <w:r w:rsidRPr="00DC6059">
        <w:rPr>
          <w:rFonts w:cs="mylotus" w:hint="cs"/>
          <w:b/>
          <w:bCs/>
          <w:spacing w:val="-2"/>
          <w:szCs w:val="27"/>
          <w:rtl/>
          <w:lang w:bidi="ar-SY"/>
        </w:rPr>
        <w:t>شَاهْرَاه اتِّحَاد</w:t>
      </w:r>
      <w:r w:rsidRPr="00DC6059">
        <w:rPr>
          <w:rFonts w:cs="mylotus" w:hint="cs"/>
          <w:spacing w:val="-2"/>
          <w:szCs w:val="27"/>
          <w:rtl/>
          <w:lang w:bidi="ar-SY"/>
        </w:rPr>
        <w:t>» [</w:t>
      </w:r>
      <w:r w:rsidRPr="00DC6059">
        <w:rPr>
          <w:rFonts w:cs="mylotus" w:hint="cs"/>
          <w:b/>
          <w:bCs/>
          <w:spacing w:val="-2"/>
          <w:szCs w:val="27"/>
          <w:rtl/>
          <w:lang w:bidi="ar-SY"/>
        </w:rPr>
        <w:t>طَرِيق الاتِّحاد</w:t>
      </w:r>
      <w:r w:rsidRPr="00DC6059">
        <w:rPr>
          <w:rFonts w:cs="mylotus" w:hint="cs"/>
          <w:spacing w:val="-2"/>
          <w:szCs w:val="27"/>
          <w:rtl/>
          <w:lang w:bidi="ar-SY"/>
        </w:rPr>
        <w:t>]، و «</w:t>
      </w:r>
      <w:r w:rsidRPr="00DC6059">
        <w:rPr>
          <w:rFonts w:cs="mylotus" w:hint="cs"/>
          <w:b/>
          <w:bCs/>
          <w:spacing w:val="-2"/>
          <w:szCs w:val="27"/>
          <w:rtl/>
          <w:lang w:bidi="ar-SY"/>
        </w:rPr>
        <w:t>راه نجات از شر غلاة</w:t>
      </w:r>
      <w:r w:rsidRPr="00DC6059">
        <w:rPr>
          <w:rFonts w:cs="mylotus" w:hint="cs"/>
          <w:spacing w:val="-2"/>
          <w:szCs w:val="27"/>
          <w:rtl/>
          <w:lang w:bidi="ar-SY"/>
        </w:rPr>
        <w:t>» [</w:t>
      </w:r>
      <w:r w:rsidRPr="00DC6059">
        <w:rPr>
          <w:rFonts w:cs="mylotus" w:hint="cs"/>
          <w:b/>
          <w:bCs/>
          <w:spacing w:val="-2"/>
          <w:szCs w:val="27"/>
          <w:rtl/>
          <w:lang w:bidi="ar-SY"/>
        </w:rPr>
        <w:t>طريق النجاة من شر الغلاة</w:t>
      </w:r>
      <w:r w:rsidRPr="00DC6059">
        <w:rPr>
          <w:rFonts w:cs="mylotus" w:hint="cs"/>
          <w:spacing w:val="-2"/>
          <w:szCs w:val="27"/>
          <w:rtl/>
          <w:lang w:bidi="ar-SY"/>
        </w:rPr>
        <w:t>] ستتضح له بكل سهولة خدع «أبي سهل النوبختي» وأتباعه. لذا سأنتقل في الصفحات التالية إلى كشف خدع أحد معاصري النوبختي -وهو «</w:t>
      </w:r>
      <w:r w:rsidRPr="00DC6059">
        <w:rPr>
          <w:rFonts w:cs="mylotus"/>
          <w:b/>
          <w:bCs/>
          <w:spacing w:val="-2"/>
          <w:szCs w:val="27"/>
          <w:rtl/>
          <w:lang w:bidi="ar-SY"/>
        </w:rPr>
        <w:t>ابن قِبَّة الرازيّ</w:t>
      </w:r>
      <w:r w:rsidRPr="00DC6059">
        <w:rPr>
          <w:rFonts w:cs="mylotus" w:hint="cs"/>
          <w:spacing w:val="-2"/>
          <w:szCs w:val="27"/>
          <w:rtl/>
          <w:lang w:bidi="ar-SY"/>
        </w:rPr>
        <w:t>»- على نحو الاختصار، الذي يبدو أنه قد كتب رسائله أو بعضها قبل أن يكتب النوبختي كتابه «</w:t>
      </w:r>
      <w:r w:rsidRPr="00DC6059">
        <w:rPr>
          <w:rFonts w:cs="mylotus" w:hint="cs"/>
          <w:b/>
          <w:bCs/>
          <w:spacing w:val="-2"/>
          <w:szCs w:val="27"/>
          <w:rtl/>
          <w:lang w:bidi="ar-SY"/>
        </w:rPr>
        <w:t>التنبيه</w:t>
      </w:r>
      <w:r w:rsidRPr="00DC6059">
        <w:rPr>
          <w:rFonts w:cs="mylotus" w:hint="cs"/>
          <w:spacing w:val="-2"/>
          <w:szCs w:val="27"/>
          <w:rtl/>
          <w:lang w:bidi="ar-SY"/>
        </w:rPr>
        <w:t>»، ولعلّ النوبختي قد استفاد في مغالطاته من رسائل «</w:t>
      </w:r>
      <w:r w:rsidRPr="00DC6059">
        <w:rPr>
          <w:rFonts w:cs="mylotus"/>
          <w:spacing w:val="-2"/>
          <w:szCs w:val="27"/>
          <w:rtl/>
          <w:lang w:bidi="ar-SY"/>
        </w:rPr>
        <w:t>ابن قِبَّة</w:t>
      </w:r>
      <w:r w:rsidRPr="00DC6059">
        <w:rPr>
          <w:rFonts w:cs="mylotus" w:hint="cs"/>
          <w:spacing w:val="-2"/>
          <w:szCs w:val="27"/>
          <w:rtl/>
          <w:lang w:bidi="ar-SY"/>
        </w:rPr>
        <w:t xml:space="preserve">» وأخذها عنه. والعلم عند الله. </w:t>
      </w:r>
    </w:p>
    <w:p w:rsidR="00281393" w:rsidRPr="00DC6059" w:rsidRDefault="00281393" w:rsidP="004A1E80">
      <w:pPr>
        <w:widowControl w:val="0"/>
        <w:spacing w:after="60" w:line="228" w:lineRule="auto"/>
        <w:jc w:val="center"/>
        <w:rPr>
          <w:rFonts w:cs="Times New Roman" w:hint="cs"/>
          <w:sz w:val="28"/>
          <w:szCs w:val="32"/>
          <w:rtl/>
          <w:lang w:bidi="ar-SY"/>
        </w:rPr>
      </w:pPr>
      <w:r w:rsidRPr="00DC6059">
        <w:rPr>
          <w:rFonts w:cs="mylotus" w:hint="cs"/>
          <w:sz w:val="28"/>
          <w:rtl/>
          <w:lang w:bidi="ar-SY"/>
        </w:rPr>
        <w:t>*</w:t>
      </w:r>
      <w:r w:rsidR="004A1E80" w:rsidRPr="00DC6059">
        <w:rPr>
          <w:rFonts w:cs="mylotus" w:hint="cs"/>
          <w:sz w:val="28"/>
          <w:rtl/>
          <w:lang w:bidi="ar-SY"/>
        </w:rPr>
        <w:t>*</w:t>
      </w:r>
      <w:r w:rsidRPr="00DC6059">
        <w:rPr>
          <w:rFonts w:cs="mylotus" w:hint="cs"/>
          <w:sz w:val="28"/>
          <w:rtl/>
          <w:lang w:bidi="ar-SY"/>
        </w:rPr>
        <w:t>*</w:t>
      </w:r>
    </w:p>
    <w:p w:rsidR="00281393" w:rsidRPr="006B69B1" w:rsidRDefault="00281393" w:rsidP="004E7FBD">
      <w:pPr>
        <w:pStyle w:val="a"/>
        <w:rPr>
          <w:rFonts w:hint="cs"/>
          <w:rtl/>
        </w:rPr>
      </w:pPr>
      <w:bookmarkStart w:id="198" w:name="_Toc366882484"/>
      <w:r>
        <w:rPr>
          <w:rFonts w:hint="cs"/>
          <w:rtl/>
        </w:rPr>
        <w:t xml:space="preserve">[ تفنيد دلائل «ابن قِبَّة الرازيّ» حول النصّ على الأئمَّة وغيبة المهدي] </w:t>
      </w:r>
      <w:r w:rsidRPr="00B21426">
        <w:rPr>
          <w:rFonts w:cs="Arabic11 BT"/>
          <w:vertAlign w:val="superscript"/>
          <w:rtl/>
        </w:rPr>
        <w:t>(</w:t>
      </w:r>
      <w:r w:rsidRPr="00B21426">
        <w:rPr>
          <w:rStyle w:val="FootnoteReference"/>
          <w:rFonts w:cs="Arabic11 BT"/>
          <w:rtl/>
        </w:rPr>
        <w:footnoteReference w:id="456"/>
      </w:r>
      <w:r w:rsidRPr="00B21426">
        <w:rPr>
          <w:rFonts w:cs="Arabic11 BT"/>
          <w:vertAlign w:val="superscript"/>
          <w:rtl/>
        </w:rPr>
        <w:t>)</w:t>
      </w:r>
      <w:bookmarkEnd w:id="198"/>
    </w:p>
    <w:p w:rsidR="00281393" w:rsidRPr="00DC6059" w:rsidRDefault="00281393" w:rsidP="00071EFE">
      <w:pPr>
        <w:widowControl w:val="0"/>
        <w:spacing w:after="60" w:line="228" w:lineRule="auto"/>
        <w:ind w:firstLine="284"/>
        <w:jc w:val="both"/>
        <w:rPr>
          <w:rFonts w:cs="mylotus" w:hint="cs"/>
          <w:spacing w:val="-2"/>
          <w:szCs w:val="27"/>
          <w:rtl/>
          <w:lang w:bidi="ar-SY"/>
        </w:rPr>
      </w:pPr>
      <w:r w:rsidRPr="00DC6059">
        <w:rPr>
          <w:rFonts w:cs="mylotus" w:hint="cs"/>
          <w:spacing w:val="-2"/>
          <w:szCs w:val="27"/>
          <w:rtl/>
          <w:lang w:bidi="ar-SY"/>
        </w:rPr>
        <w:t>اعلم أنَّ «</w:t>
      </w:r>
      <w:r w:rsidRPr="00DC6059">
        <w:rPr>
          <w:rFonts w:cs="mylotus"/>
          <w:spacing w:val="-2"/>
          <w:szCs w:val="27"/>
          <w:rtl/>
          <w:lang w:bidi="ar-SY"/>
        </w:rPr>
        <w:t>محمّ</w:t>
      </w:r>
      <w:r w:rsidRPr="00DC6059">
        <w:rPr>
          <w:rFonts w:cs="mylotus" w:hint="cs"/>
          <w:spacing w:val="-2"/>
          <w:szCs w:val="27"/>
          <w:rtl/>
          <w:lang w:bidi="ar-SY"/>
        </w:rPr>
        <w:t>َ</w:t>
      </w:r>
      <w:r w:rsidRPr="00DC6059">
        <w:rPr>
          <w:rFonts w:cs="mylotus"/>
          <w:spacing w:val="-2"/>
          <w:szCs w:val="27"/>
          <w:rtl/>
          <w:lang w:bidi="ar-SY"/>
        </w:rPr>
        <w:t>د ب</w:t>
      </w:r>
      <w:r w:rsidRPr="00DC6059">
        <w:rPr>
          <w:rFonts w:cs="mylotus" w:hint="cs"/>
          <w:spacing w:val="-2"/>
          <w:szCs w:val="27"/>
          <w:rtl/>
          <w:lang w:bidi="ar-SY"/>
        </w:rPr>
        <w:t>ْ</w:t>
      </w:r>
      <w:r w:rsidRPr="00DC6059">
        <w:rPr>
          <w:rFonts w:cs="mylotus"/>
          <w:spacing w:val="-2"/>
          <w:szCs w:val="27"/>
          <w:rtl/>
          <w:lang w:bidi="ar-SY"/>
        </w:rPr>
        <w:t>ن</w:t>
      </w:r>
      <w:r w:rsidRPr="00DC6059">
        <w:rPr>
          <w:rFonts w:cs="mylotus" w:hint="cs"/>
          <w:spacing w:val="-2"/>
          <w:szCs w:val="27"/>
          <w:rtl/>
          <w:lang w:bidi="ar-SY"/>
        </w:rPr>
        <w:t>َ</w:t>
      </w:r>
      <w:r w:rsidRPr="00DC6059">
        <w:rPr>
          <w:rFonts w:cs="mylotus"/>
          <w:spacing w:val="-2"/>
          <w:szCs w:val="27"/>
          <w:rtl/>
          <w:lang w:bidi="ar-SY"/>
        </w:rPr>
        <w:t xml:space="preserve"> عبد</w:t>
      </w:r>
      <w:r w:rsidRPr="00DC6059">
        <w:rPr>
          <w:rFonts w:cs="mylotus" w:hint="cs"/>
          <w:spacing w:val="-2"/>
          <w:szCs w:val="27"/>
          <w:rtl/>
          <w:lang w:bidi="ar-SY"/>
        </w:rPr>
        <w:t>َ</w:t>
      </w:r>
      <w:r w:rsidRPr="00DC6059">
        <w:rPr>
          <w:rFonts w:cs="mylotus"/>
          <w:spacing w:val="-2"/>
          <w:szCs w:val="27"/>
          <w:rtl/>
          <w:lang w:bidi="ar-SY"/>
        </w:rPr>
        <w:t xml:space="preserve"> الرحمن</w:t>
      </w:r>
      <w:r w:rsidRPr="00DC6059">
        <w:rPr>
          <w:rFonts w:cs="mylotus" w:hint="cs"/>
          <w:spacing w:val="-2"/>
          <w:szCs w:val="27"/>
          <w:rtl/>
          <w:lang w:bidi="ar-SY"/>
        </w:rPr>
        <w:t>ِ</w:t>
      </w:r>
      <w:r w:rsidRPr="00DC6059">
        <w:rPr>
          <w:rFonts w:cs="mylotus"/>
          <w:spacing w:val="-2"/>
          <w:szCs w:val="27"/>
          <w:rtl/>
          <w:lang w:bidi="ar-SY"/>
        </w:rPr>
        <w:t xml:space="preserve"> ب</w:t>
      </w:r>
      <w:r w:rsidRPr="00DC6059">
        <w:rPr>
          <w:rFonts w:cs="mylotus" w:hint="cs"/>
          <w:spacing w:val="-2"/>
          <w:szCs w:val="27"/>
          <w:rtl/>
          <w:lang w:bidi="ar-SY"/>
        </w:rPr>
        <w:t>ْ</w:t>
      </w:r>
      <w:r w:rsidRPr="00DC6059">
        <w:rPr>
          <w:rFonts w:cs="mylotus"/>
          <w:spacing w:val="-2"/>
          <w:szCs w:val="27"/>
          <w:rtl/>
          <w:lang w:bidi="ar-SY"/>
        </w:rPr>
        <w:t>ن</w:t>
      </w:r>
      <w:r w:rsidRPr="00DC6059">
        <w:rPr>
          <w:rFonts w:cs="mylotus" w:hint="cs"/>
          <w:spacing w:val="-2"/>
          <w:szCs w:val="27"/>
          <w:rtl/>
          <w:lang w:bidi="ar-SY"/>
        </w:rPr>
        <w:t>ِ</w:t>
      </w:r>
      <w:r w:rsidRPr="00DC6059">
        <w:rPr>
          <w:rFonts w:cs="mylotus"/>
          <w:spacing w:val="-2"/>
          <w:szCs w:val="27"/>
          <w:rtl/>
          <w:lang w:bidi="ar-SY"/>
        </w:rPr>
        <w:t xml:space="preserve"> ق</w:t>
      </w:r>
      <w:r w:rsidRPr="00DC6059">
        <w:rPr>
          <w:rFonts w:cs="mylotus" w:hint="cs"/>
          <w:spacing w:val="-2"/>
          <w:szCs w:val="27"/>
          <w:rtl/>
          <w:lang w:bidi="ar-SY"/>
        </w:rPr>
        <w:t>ِ</w:t>
      </w:r>
      <w:r w:rsidRPr="00DC6059">
        <w:rPr>
          <w:rFonts w:cs="mylotus"/>
          <w:spacing w:val="-2"/>
          <w:szCs w:val="27"/>
          <w:rtl/>
          <w:lang w:bidi="ar-SY"/>
        </w:rPr>
        <w:t>ب</w:t>
      </w:r>
      <w:r w:rsidRPr="00DC6059">
        <w:rPr>
          <w:rFonts w:cs="mylotus" w:hint="cs"/>
          <w:spacing w:val="-2"/>
          <w:szCs w:val="27"/>
          <w:rtl/>
          <w:lang w:bidi="ar-SY"/>
        </w:rPr>
        <w:t>َّ</w:t>
      </w:r>
      <w:r w:rsidRPr="00DC6059">
        <w:rPr>
          <w:rFonts w:cs="mylotus"/>
          <w:spacing w:val="-2"/>
          <w:szCs w:val="27"/>
          <w:rtl/>
          <w:lang w:bidi="ar-SY"/>
        </w:rPr>
        <w:t>ة</w:t>
      </w:r>
      <w:r w:rsidRPr="00DC6059">
        <w:rPr>
          <w:rFonts w:cs="mylotus" w:hint="cs"/>
          <w:spacing w:val="-2"/>
          <w:szCs w:val="27"/>
          <w:rtl/>
          <w:lang w:bidi="ar-SY"/>
        </w:rPr>
        <w:t>َ</w:t>
      </w:r>
      <w:r w:rsidRPr="00DC6059">
        <w:rPr>
          <w:rFonts w:cs="mylotus"/>
          <w:spacing w:val="-2"/>
          <w:szCs w:val="27"/>
          <w:rtl/>
          <w:lang w:bidi="ar-SY"/>
        </w:rPr>
        <w:t xml:space="preserve">- بالقاف المكسورة و فتح الباء </w:t>
      </w:r>
      <w:r w:rsidRPr="00DC6059">
        <w:rPr>
          <w:rFonts w:cs="mylotus" w:hint="cs"/>
          <w:spacing w:val="-2"/>
          <w:szCs w:val="27"/>
          <w:rtl/>
          <w:lang w:bidi="ar-SY"/>
        </w:rPr>
        <w:t>-</w:t>
      </w:r>
      <w:r w:rsidRPr="00DC6059">
        <w:rPr>
          <w:rFonts w:cs="mylotus"/>
          <w:spacing w:val="-2"/>
          <w:szCs w:val="27"/>
          <w:rtl/>
          <w:lang w:bidi="ar-SY"/>
        </w:rPr>
        <w:t xml:space="preserve"> الرازيّ أبو جعفر</w:t>
      </w:r>
      <w:r w:rsidRPr="00DC6059">
        <w:rPr>
          <w:rFonts w:cs="mylotus" w:hint="cs"/>
          <w:spacing w:val="-2"/>
          <w:szCs w:val="27"/>
          <w:rtl/>
          <w:lang w:bidi="ar-SY"/>
        </w:rPr>
        <w:t>»</w:t>
      </w:r>
      <w:r w:rsidRPr="00DC6059">
        <w:rPr>
          <w:rFonts w:cs="mylotus"/>
          <w:spacing w:val="-2"/>
          <w:szCs w:val="27"/>
          <w:rtl/>
          <w:lang w:bidi="ar-SY"/>
        </w:rPr>
        <w:t xml:space="preserve"> </w:t>
      </w:r>
      <w:r w:rsidRPr="00DC6059">
        <w:rPr>
          <w:rFonts w:cs="mylotus" w:hint="cs"/>
          <w:spacing w:val="-2"/>
          <w:szCs w:val="27"/>
          <w:rtl/>
          <w:lang w:bidi="ar-SY"/>
        </w:rPr>
        <w:t xml:space="preserve">كان من علماء الشيعة الإمامية المتقدِّمين ومُتكلِّميهم الكبار، وقد مدحوه كثيراً وأثنوا عليه حتى اعتبروه </w:t>
      </w:r>
      <w:r w:rsidRPr="00DC6059">
        <w:rPr>
          <w:rFonts w:cs="mylotus"/>
          <w:spacing w:val="-2"/>
          <w:szCs w:val="27"/>
          <w:rtl/>
          <w:lang w:bidi="ar-SY"/>
        </w:rPr>
        <w:t xml:space="preserve">شيخ الإماميّة في </w:t>
      </w:r>
      <w:r w:rsidRPr="00DC6059">
        <w:rPr>
          <w:rFonts w:cs="mylotus" w:hint="cs"/>
          <w:spacing w:val="-2"/>
          <w:szCs w:val="27"/>
          <w:rtl/>
          <w:lang w:bidi="ar-SY"/>
        </w:rPr>
        <w:t>عصره. وكان في بداية أمره من المعتزلة ثم صار إمامياً اثني عشرياً بعد ذلك!</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كان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على علاقة بأحد «آل نوبخت» هو «الحسن بن موسى النوبختي». وكان لتلك الأسرة مساعٍ قوية في إضعاف الإسلام وإثارة الفرقة بين طوائف المسلمين. ولا يُستبعد أن تكون أيادي «آل نوبخت» هي التي وسوست إلى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إما مباشرة أو على نحو غير مباشر، وحَرَفَتْه وأدَّت إلى اتِّصاله بـ «الحسن النوبختي». والله أعلم.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ولا يخفى بالطبع أن آراء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 xml:space="preserve">» </w:t>
      </w:r>
      <w:r w:rsidRPr="00071EFE">
        <w:rPr>
          <w:rFonts w:cs="mylotus" w:hint="cs"/>
          <w:szCs w:val="27"/>
          <w:rtl/>
          <w:lang w:bidi="ar-SY"/>
        </w:rPr>
        <w:t>لا تخلو من أقوال وآراء صحيحة جداً وموافقةٍ للقرآن وهي تستحق اهتمام الباحثين وتأمُّلهم. فمثلاً نجده يُصرّح قائلاً: "</w:t>
      </w:r>
      <w:r w:rsidRPr="00B13E10">
        <w:rPr>
          <w:rFonts w:cs="KFGQPC Uthman Taha Naskh" w:hint="cs"/>
          <w:b/>
          <w:bCs/>
          <w:szCs w:val="27"/>
          <w:rtl/>
          <w:lang w:bidi="ar-SY"/>
        </w:rPr>
        <w:t>ومن ينحل للأئمَّةِ علمَ الغَيْبِ فهذا كُفْرٌ بالله وخروجٌ عن الإسلام عندنا</w:t>
      </w:r>
      <w:r w:rsidRPr="00B13E10">
        <w:rPr>
          <w:rFonts w:cs="KFGQPC Uthman Taha Naskh" w:hint="cs"/>
          <w:szCs w:val="27"/>
          <w:rtl/>
          <w:lang w:bidi="ar-SY"/>
        </w:rPr>
        <w:t>.</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57"/>
      </w:r>
      <w:r w:rsidRPr="00B21426">
        <w:rPr>
          <w:rFonts w:cs="Arabic11 BT"/>
          <w:szCs w:val="27"/>
          <w:vertAlign w:val="superscript"/>
          <w:rtl/>
          <w:lang w:bidi="ar-SY"/>
        </w:rPr>
        <w:t>)</w:t>
      </w:r>
      <w:r w:rsidRPr="00071EFE">
        <w:rPr>
          <w:rFonts w:cs="mylotus" w:hint="cs"/>
          <w:szCs w:val="27"/>
          <w:rtl/>
          <w:lang w:bidi="ar-SY"/>
        </w:rPr>
        <w:t>. ويقول كذلك: "</w:t>
      </w:r>
      <w:r w:rsidRPr="00B13E10">
        <w:rPr>
          <w:rFonts w:cs="KFGQPC Uthman Taha Naskh" w:hint="cs"/>
          <w:b/>
          <w:bCs/>
          <w:szCs w:val="27"/>
          <w:rtl/>
          <w:lang w:bidi="ar-SY"/>
        </w:rPr>
        <w:t>والغيبُ لا يعلمُهُ</w:t>
      </w:r>
      <w:r w:rsidR="00C25465" w:rsidRPr="00B13E10">
        <w:rPr>
          <w:rFonts w:cs="KFGQPC Uthman Taha Naskh" w:hint="cs"/>
          <w:b/>
          <w:bCs/>
          <w:szCs w:val="27"/>
          <w:rtl/>
          <w:lang w:bidi="ar-SY"/>
        </w:rPr>
        <w:t xml:space="preserve"> إلا اللهُ وما ادَّعاهُ لِبَشَرٍ</w:t>
      </w:r>
      <w:r w:rsidRPr="00B13E10">
        <w:rPr>
          <w:rFonts w:cs="KFGQPC Uthman Taha Naskh" w:hint="cs"/>
          <w:b/>
          <w:bCs/>
          <w:szCs w:val="27"/>
          <w:rtl/>
          <w:lang w:bidi="ar-SY"/>
        </w:rPr>
        <w:t xml:space="preserve"> إلا مُشْرِكٌ كافرٌ</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58"/>
      </w:r>
      <w:r w:rsidRPr="00B21426">
        <w:rPr>
          <w:rFonts w:cs="Arabic11 BT"/>
          <w:szCs w:val="27"/>
          <w:vertAlign w:val="superscript"/>
          <w:rtl/>
          <w:lang w:bidi="ar-SY"/>
        </w:rPr>
        <w:t>)</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ويقول أيضاً بشأن الأحاديث والروايات التي وضعها الغلاة لإثبات علم الأئمة بالغيب: "</w:t>
      </w:r>
      <w:r w:rsidRPr="00B13E10">
        <w:rPr>
          <w:rFonts w:cs="KFGQPC Uthman Taha Naskh" w:hint="cs"/>
          <w:b/>
          <w:bCs/>
          <w:szCs w:val="27"/>
          <w:rtl/>
          <w:lang w:bidi="ar-SY"/>
        </w:rPr>
        <w:t>والإمام أيضاً لم يقف على كل هذه التخاليط التي رويت لأنه لا</w:t>
      </w:r>
      <w:r w:rsidRPr="00B13E10">
        <w:rPr>
          <w:rFonts w:cs="Times New Roman" w:hint="cs"/>
          <w:b/>
          <w:bCs/>
          <w:rtl/>
          <w:lang w:bidi="ar-SY"/>
        </w:rPr>
        <w:t> </w:t>
      </w:r>
      <w:r w:rsidRPr="00B13E10">
        <w:rPr>
          <w:rFonts w:cs="KFGQPC Uthman Taha Naskh" w:hint="cs"/>
          <w:b/>
          <w:bCs/>
          <w:szCs w:val="27"/>
          <w:rtl/>
          <w:lang w:bidi="ar-SY"/>
        </w:rPr>
        <w:t>يعلم الغيب‏ وإنما هو عبد صالح يعلم الكتاب والسنة ويعلم من أخبار شيعته ما ينهى إليه</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59"/>
      </w:r>
      <w:r w:rsidRPr="00B21426">
        <w:rPr>
          <w:rFonts w:cs="Arabic11 BT"/>
          <w:szCs w:val="27"/>
          <w:vertAlign w:val="superscript"/>
          <w:rtl/>
          <w:lang w:bidi="ar-SY"/>
        </w:rPr>
        <w:t>)</w:t>
      </w:r>
      <w:r w:rsidRPr="00071EFE">
        <w:rPr>
          <w:rFonts w:cs="mylotus" w:hint="cs"/>
          <w:szCs w:val="27"/>
          <w:rtl/>
          <w:lang w:bidi="ar-SY"/>
        </w:rPr>
        <w:t xml:space="preserve">. وقد وصف إثبات علم الغيب للأئمة بقوله: </w:t>
      </w:r>
      <w:r w:rsidRPr="00B13E10">
        <w:rPr>
          <w:rFonts w:cs="KFGQPC Uthman Taha Naskh" w:hint="cs"/>
          <w:szCs w:val="27"/>
          <w:rtl/>
          <w:lang w:bidi="ar-SY"/>
        </w:rPr>
        <w:t xml:space="preserve">"... </w:t>
      </w:r>
      <w:r w:rsidRPr="00B13E10">
        <w:rPr>
          <w:rFonts w:cs="KFGQPC Uthman Taha Naskh" w:hint="cs"/>
          <w:b/>
          <w:bCs/>
          <w:szCs w:val="27"/>
          <w:rtl/>
          <w:lang w:bidi="ar-SY"/>
        </w:rPr>
        <w:t>من الأباطيل من علم الغيب وأشباه ذلك من الخرافات</w:t>
      </w:r>
      <w:r w:rsidRPr="00071EFE">
        <w:rPr>
          <w:rFonts w:cs="mylotus" w:hint="cs"/>
          <w:szCs w:val="27"/>
          <w:rtl/>
          <w:lang w:bidi="ar-SY"/>
        </w:rPr>
        <w:t xml:space="preserve">". أي عدَّ هذا القول من الأباطيل والخرافات. </w:t>
      </w:r>
      <w:r w:rsidRPr="00071EFE">
        <w:rPr>
          <w:rFonts w:cs="mylotus"/>
          <w:szCs w:val="27"/>
          <w:rtl/>
          <w:lang w:bidi="ar-SY"/>
        </w:rPr>
        <w:t>(فتأمَّل</w:t>
      </w:r>
      <w:r w:rsidRPr="00071EFE">
        <w:rPr>
          <w:rFonts w:cs="mylotus" w:hint="cs"/>
          <w:szCs w:val="27"/>
          <w:rtl/>
          <w:lang w:bidi="ar-SY"/>
        </w:rPr>
        <w:t xml:space="preserve"> جدَّاً</w:t>
      </w:r>
      <w:r w:rsidRPr="00071EFE">
        <w:rPr>
          <w:rFonts w:cs="mylotus"/>
          <w:szCs w:val="27"/>
          <w:rtl/>
          <w:lang w:bidi="ar-SY"/>
        </w:rPr>
        <w:t>)</w:t>
      </w:r>
      <w:r w:rsidRPr="00071EFE">
        <w:rPr>
          <w:rFonts w:cs="mylotus" w:hint="cs"/>
          <w:szCs w:val="27"/>
          <w:rtl/>
          <w:lang w:bidi="ar-SY"/>
        </w:rPr>
        <w:t xml:space="preserve">. </w:t>
      </w:r>
    </w:p>
    <w:p w:rsidR="00281393" w:rsidRPr="00071EFE" w:rsidRDefault="00281393" w:rsidP="00D7262E">
      <w:pPr>
        <w:widowControl w:val="0"/>
        <w:spacing w:after="60" w:line="228" w:lineRule="auto"/>
        <w:ind w:firstLine="284"/>
        <w:jc w:val="both"/>
        <w:rPr>
          <w:rFonts w:cs="mylotus" w:hint="cs"/>
          <w:szCs w:val="27"/>
          <w:rtl/>
          <w:lang w:bidi="ar-SY"/>
        </w:rPr>
      </w:pPr>
      <w:r w:rsidRPr="00071EFE">
        <w:rPr>
          <w:rFonts w:cs="mylotus" w:hint="cs"/>
          <w:szCs w:val="27"/>
          <w:rtl/>
          <w:lang w:bidi="ar-SY"/>
        </w:rPr>
        <w:t>إذن نلاحظ أن أحد مُتكلِّمي الشيعة القدماء والمُدافعين عن التشيع الإمامي كان يردُّ علم الأئمة بالغيب جملةً وتفصيلاً، وهذا يتوافق مع القول الذي نقلناه عن الطَّبْرَسِي مؤلِّف تفسير «</w:t>
      </w:r>
      <w:r w:rsidRPr="00071EFE">
        <w:rPr>
          <w:rFonts w:cs="mylotus" w:hint="cs"/>
          <w:b/>
          <w:bCs/>
          <w:szCs w:val="27"/>
          <w:rtl/>
          <w:lang w:bidi="ar-SY"/>
        </w:rPr>
        <w:t>مجمع البيان</w:t>
      </w:r>
      <w:r w:rsidRPr="00071EFE">
        <w:rPr>
          <w:rFonts w:cs="mylotus" w:hint="cs"/>
          <w:szCs w:val="27"/>
          <w:rtl/>
          <w:lang w:bidi="ar-SY"/>
        </w:rPr>
        <w:t xml:space="preserve">» في التحرير الثاني </w:t>
      </w:r>
      <w:r w:rsidRPr="00D7262E">
        <w:rPr>
          <w:rFonts w:cs="mylotus" w:hint="cs"/>
          <w:szCs w:val="27"/>
          <w:rtl/>
          <w:lang w:bidi="ar-SY"/>
        </w:rPr>
        <w:t>لكتابنا «</w:t>
      </w:r>
      <w:r w:rsidRPr="00D7262E">
        <w:rPr>
          <w:rFonts w:cs="mylotus" w:hint="cs"/>
          <w:b/>
          <w:bCs/>
          <w:szCs w:val="27"/>
          <w:rtl/>
          <w:lang w:bidi="ar-SY"/>
        </w:rPr>
        <w:t>عرض أخبار الأصول على القرآن والعقول</w:t>
      </w:r>
      <w:r w:rsidRPr="00D7262E">
        <w:rPr>
          <w:rFonts w:cs="mylotus" w:hint="cs"/>
          <w:szCs w:val="27"/>
          <w:rtl/>
          <w:lang w:bidi="ar-SY"/>
        </w:rPr>
        <w:t xml:space="preserve">» (فصل علم الغيب والمعجزات والكرامات في القرآن، ص </w:t>
      </w:r>
      <w:r w:rsidR="00D7262E" w:rsidRPr="00D7262E">
        <w:rPr>
          <w:rFonts w:cs="mylotus" w:hint="cs"/>
          <w:szCs w:val="27"/>
          <w:rtl/>
          <w:lang w:bidi="ar-SY"/>
        </w:rPr>
        <w:t>135</w:t>
      </w:r>
      <w:r w:rsidRPr="00D7262E">
        <w:rPr>
          <w:rFonts w:cs="mylotus" w:hint="cs"/>
          <w:szCs w:val="27"/>
          <w:rtl/>
          <w:lang w:bidi="ar-SY"/>
        </w:rPr>
        <w:t>). وكما</w:t>
      </w:r>
      <w:r w:rsidRPr="00071EFE">
        <w:rPr>
          <w:rFonts w:cs="mylotus" w:hint="cs"/>
          <w:szCs w:val="27"/>
          <w:rtl/>
          <w:lang w:bidi="ar-SY"/>
        </w:rPr>
        <w:t xml:space="preserve"> نعلم فإن مثل هذه العقيدة [أي النفي القاطع لعلم الأئمة بالغيب] لم يعد لها مشترون كُثر بين علمائنا اليوم، بل معظم أهل المنابر يقومون بترويج الأكاذيب المروية في «الكافي» ونظائره من الكتب، وإشاعتها بين الناس! ولا يقلق أحد على عقائد الإسلام الصحيحة بل يهتم الجميع بإضفاء الصحة على عقائد الفرقة التي تُعجبهم أو الفرقة التي تدر عليهم منافع أكثر من غيرها!! وعندما أقوم ببيان العقائد الصحيحة كالتي ذُكِرَتْ أعلاه، بدلاً من أن يعتبرونني من شيعة عَلِيٍّ (ع) الصادقين، لا يتورَّعون عن محاولة اغتيالي أو سجني ولا عن كَيْلِ التهم الباطلة لي والافتراء عليَّ وإهانتي، ولكي يُبعدوا الناس عني ويجعلوهم يُسيئون الظن بي يُصوِّرون لهم كذباً وزوراً أنني عدوٌّ للأئمة عليهم السلام!!!</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روى الشيخ الصَّدوق في كتابه «</w:t>
      </w:r>
      <w:r w:rsidRPr="00071EFE">
        <w:rPr>
          <w:rFonts w:cs="mylotus" w:hint="cs"/>
          <w:b/>
          <w:bCs/>
          <w:szCs w:val="27"/>
          <w:rtl/>
          <w:lang w:bidi="ar-SY"/>
        </w:rPr>
        <w:t>كمال الدين وتمام النعمة</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60"/>
      </w:r>
      <w:r w:rsidRPr="00B21426">
        <w:rPr>
          <w:rFonts w:cs="Arabic11 BT"/>
          <w:szCs w:val="27"/>
          <w:vertAlign w:val="superscript"/>
          <w:rtl/>
          <w:lang w:bidi="ar-SY"/>
        </w:rPr>
        <w:t>)</w:t>
      </w:r>
      <w:r w:rsidRPr="00071EFE">
        <w:rPr>
          <w:rFonts w:cs="mylotus" w:hint="cs"/>
          <w:szCs w:val="27"/>
          <w:rtl/>
          <w:lang w:bidi="ar-SY"/>
        </w:rPr>
        <w:t xml:space="preserve"> عدّة رسائل ل</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 xml:space="preserve">َ الرَّازي هي: </w:t>
      </w:r>
    </w:p>
    <w:p w:rsidR="00281393" w:rsidRPr="00071EFE" w:rsidRDefault="00281393" w:rsidP="00DC6059">
      <w:pPr>
        <w:widowControl w:val="0"/>
        <w:spacing w:line="228" w:lineRule="auto"/>
        <w:ind w:firstLine="284"/>
        <w:jc w:val="both"/>
        <w:rPr>
          <w:rFonts w:cs="mylotus" w:hint="cs"/>
          <w:szCs w:val="27"/>
          <w:rtl/>
          <w:lang w:bidi="ar-SY"/>
        </w:rPr>
      </w:pPr>
      <w:r w:rsidRPr="00071EFE">
        <w:rPr>
          <w:rFonts w:cs="mylotus" w:hint="cs"/>
          <w:szCs w:val="27"/>
          <w:rtl/>
          <w:lang w:bidi="ar-SY"/>
        </w:rPr>
        <w:t>1- ردُّه على «علي بن بشار» الذي كان من القائلين بإمامة جعفر (أخي حضرة العسكري).</w:t>
      </w:r>
    </w:p>
    <w:p w:rsidR="00281393" w:rsidRPr="00071EFE" w:rsidRDefault="00281393" w:rsidP="00DC6059">
      <w:pPr>
        <w:widowControl w:val="0"/>
        <w:spacing w:line="228" w:lineRule="auto"/>
        <w:ind w:firstLine="284"/>
        <w:jc w:val="both"/>
        <w:rPr>
          <w:rFonts w:cs="mylotus" w:hint="cs"/>
          <w:szCs w:val="27"/>
          <w:rtl/>
          <w:lang w:bidi="ar-SY"/>
        </w:rPr>
      </w:pPr>
      <w:r w:rsidRPr="00071EFE">
        <w:rPr>
          <w:rFonts w:cs="mylotus" w:hint="cs"/>
          <w:szCs w:val="27"/>
          <w:rtl/>
          <w:lang w:bidi="ar-SY"/>
        </w:rPr>
        <w:t>2- ردُّه على أحد الإمامية الذي سأل أسئلةً يطرحها المُعتزلة.</w:t>
      </w:r>
    </w:p>
    <w:p w:rsidR="00281393" w:rsidRPr="00A60E26" w:rsidRDefault="00281393" w:rsidP="00071EFE">
      <w:pPr>
        <w:widowControl w:val="0"/>
        <w:spacing w:after="60" w:line="228" w:lineRule="auto"/>
        <w:ind w:firstLine="284"/>
        <w:jc w:val="both"/>
        <w:rPr>
          <w:rFonts w:cs="mylotus" w:hint="cs"/>
          <w:spacing w:val="-2"/>
          <w:szCs w:val="27"/>
          <w:rtl/>
          <w:lang w:bidi="ar-SY"/>
        </w:rPr>
      </w:pPr>
      <w:r w:rsidRPr="00A60E26">
        <w:rPr>
          <w:rFonts w:cs="mylotus" w:hint="cs"/>
          <w:spacing w:val="-2"/>
          <w:szCs w:val="27"/>
          <w:rtl/>
          <w:lang w:bidi="ar-SY"/>
        </w:rPr>
        <w:t>3- كتابه الذي ألَّفه في نقض كتاب «</w:t>
      </w:r>
      <w:r w:rsidRPr="00A60E26">
        <w:rPr>
          <w:rFonts w:cs="mylotus" w:hint="cs"/>
          <w:b/>
          <w:bCs/>
          <w:spacing w:val="-2"/>
          <w:szCs w:val="27"/>
          <w:rtl/>
          <w:lang w:bidi="ar-SY"/>
        </w:rPr>
        <w:t>الإشهاد</w:t>
      </w:r>
      <w:r w:rsidRPr="00A60E26">
        <w:rPr>
          <w:rFonts w:cs="mylotus" w:hint="cs"/>
          <w:spacing w:val="-2"/>
          <w:szCs w:val="27"/>
          <w:rtl/>
          <w:lang w:bidi="ar-SY"/>
        </w:rPr>
        <w:t xml:space="preserve">» الذي ألَّفه «أبي زيد العلوي» أحد علماء الزيدية.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وسنُبيِّن فيما يلي على نحو الاختصار نماذج من خدعه ومغالطاته التي جاءت في رسائله المذكورة، وقبل البدء في دراسة أقواله ونقضها يجب أن نعترف أن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 قِبَّة»</w:t>
      </w:r>
      <w:r w:rsidRPr="00071EFE">
        <w:rPr>
          <w:rFonts w:cs="mylotus" w:hint="cs"/>
          <w:szCs w:val="27"/>
          <w:rtl/>
          <w:lang w:bidi="ar-SY"/>
        </w:rPr>
        <w:t xml:space="preserve"> كان حقّاً أستاذاً ماهراً في الكذب والمغالطة والمصادرة على المطلوب ويفوق في هذه الأمور أبا سهل النوبختي بكثير، بل هو أستاذ له في هذه الأمور! </w:t>
      </w:r>
    </w:p>
    <w:p w:rsidR="00281393" w:rsidRPr="00A60E26" w:rsidRDefault="00281393" w:rsidP="00DC6059">
      <w:pPr>
        <w:widowControl w:val="0"/>
        <w:spacing w:line="228" w:lineRule="auto"/>
        <w:ind w:firstLine="284"/>
        <w:jc w:val="both"/>
        <w:rPr>
          <w:rFonts w:cs="mylotus" w:hint="cs"/>
          <w:spacing w:val="-4"/>
          <w:szCs w:val="27"/>
          <w:rtl/>
          <w:lang w:bidi="ar-SY"/>
        </w:rPr>
      </w:pPr>
      <w:r w:rsidRPr="00A60E26">
        <w:rPr>
          <w:rFonts w:cs="mylotus" w:hint="cs"/>
          <w:spacing w:val="-4"/>
          <w:szCs w:val="27"/>
          <w:rtl/>
          <w:lang w:bidi="ar-SY"/>
        </w:rPr>
        <w:t xml:space="preserve">1- قال ابنُ بشَّار: </w:t>
      </w:r>
      <w:r w:rsidRPr="00A60E26">
        <w:rPr>
          <w:rFonts w:cs="KFGQPC Uthman Taha Naskh" w:hint="cs"/>
          <w:spacing w:val="-4"/>
          <w:szCs w:val="27"/>
          <w:rtl/>
          <w:lang w:bidi="ar-SY"/>
        </w:rPr>
        <w:t xml:space="preserve">".... </w:t>
      </w:r>
      <w:r w:rsidRPr="00A60E26">
        <w:rPr>
          <w:rFonts w:cs="KFGQPC Uthman Taha Naskh"/>
          <w:b/>
          <w:bCs/>
          <w:spacing w:val="-4"/>
          <w:szCs w:val="27"/>
          <w:rtl/>
          <w:lang w:bidi="ar-SY"/>
        </w:rPr>
        <w:t>إذ</w:t>
      </w:r>
      <w:r w:rsidRPr="00A60E26">
        <w:rPr>
          <w:rFonts w:cs="KFGQPC Uthman Taha Naskh" w:hint="cs"/>
          <w:b/>
          <w:bCs/>
          <w:spacing w:val="-4"/>
          <w:szCs w:val="27"/>
          <w:rtl/>
          <w:lang w:bidi="ar-SY"/>
        </w:rPr>
        <w:t>ْ</w:t>
      </w:r>
      <w:r w:rsidRPr="00A60E26">
        <w:rPr>
          <w:rFonts w:cs="KFGQPC Uthman Taha Naskh"/>
          <w:b/>
          <w:bCs/>
          <w:spacing w:val="-4"/>
          <w:szCs w:val="27"/>
          <w:rtl/>
          <w:lang w:bidi="ar-SY"/>
        </w:rPr>
        <w:t xml:space="preserve"> كان أهل</w:t>
      </w:r>
      <w:r w:rsidRPr="00A60E26">
        <w:rPr>
          <w:rFonts w:cs="KFGQPC Uthman Taha Naskh" w:hint="cs"/>
          <w:b/>
          <w:bCs/>
          <w:spacing w:val="-4"/>
          <w:szCs w:val="27"/>
          <w:rtl/>
          <w:lang w:bidi="ar-SY"/>
        </w:rPr>
        <w:t>ُ</w:t>
      </w:r>
      <w:r w:rsidRPr="00A60E26">
        <w:rPr>
          <w:rFonts w:cs="KFGQPC Uthman Taha Naskh"/>
          <w:b/>
          <w:bCs/>
          <w:spacing w:val="-4"/>
          <w:szCs w:val="27"/>
          <w:rtl/>
          <w:lang w:bidi="ar-SY"/>
        </w:rPr>
        <w:t xml:space="preserve"> الأصنام التي أحدها البدّ قد عكفوا على موجود وإن كان باطلا</w:t>
      </w:r>
      <w:r w:rsidRPr="00A60E26">
        <w:rPr>
          <w:rFonts w:cs="KFGQPC Uthman Taha Naskh" w:hint="cs"/>
          <w:b/>
          <w:bCs/>
          <w:spacing w:val="-4"/>
          <w:szCs w:val="27"/>
          <w:rtl/>
          <w:lang w:bidi="ar-SY"/>
        </w:rPr>
        <w:t>ً؛</w:t>
      </w:r>
      <w:r w:rsidRPr="00A60E26">
        <w:rPr>
          <w:rFonts w:cs="KFGQPC Uthman Taha Naskh"/>
          <w:b/>
          <w:bCs/>
          <w:spacing w:val="-4"/>
          <w:szCs w:val="27"/>
          <w:rtl/>
          <w:lang w:bidi="ar-SY"/>
        </w:rPr>
        <w:t xml:space="preserve"> وهم </w:t>
      </w:r>
      <w:r w:rsidRPr="00A60E26">
        <w:rPr>
          <w:rFonts w:cs="KFGQPC Uthman Taha Naskh" w:hint="cs"/>
          <w:b/>
          <w:bCs/>
          <w:spacing w:val="-4"/>
          <w:szCs w:val="27"/>
          <w:rtl/>
          <w:lang w:bidi="ar-SY"/>
        </w:rPr>
        <w:t>[</w:t>
      </w:r>
      <w:r w:rsidRPr="00A60E26">
        <w:rPr>
          <w:rFonts w:cs="KFGQPC Uthman Taha Naskh" w:hint="cs"/>
          <w:spacing w:val="-4"/>
          <w:szCs w:val="27"/>
          <w:rtl/>
          <w:lang w:bidi="ar-SY"/>
        </w:rPr>
        <w:t>أي الإمامية القائلون بالمهدي  الغائب المنتظر]</w:t>
      </w:r>
      <w:r w:rsidRPr="00A60E26">
        <w:rPr>
          <w:rFonts w:cs="KFGQPC Uthman Taha Naskh" w:hint="cs"/>
          <w:b/>
          <w:bCs/>
          <w:spacing w:val="-4"/>
          <w:szCs w:val="27"/>
          <w:rtl/>
          <w:lang w:bidi="ar-SY"/>
        </w:rPr>
        <w:t xml:space="preserve"> </w:t>
      </w:r>
      <w:r w:rsidRPr="00A60E26">
        <w:rPr>
          <w:rFonts w:cs="KFGQPC Uthman Taha Naskh"/>
          <w:b/>
          <w:bCs/>
          <w:spacing w:val="-4"/>
          <w:szCs w:val="27"/>
          <w:rtl/>
          <w:lang w:bidi="ar-SY"/>
        </w:rPr>
        <w:t>قد تعلقوا بعدم ليس وباطل محض</w:t>
      </w:r>
      <w:r w:rsidRPr="00A60E26">
        <w:rPr>
          <w:rFonts w:cs="mylotus" w:hint="cs"/>
          <w:spacing w:val="-4"/>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وأجاب «ابنُ قِبَّةَ» عن ذلك قائلاً: "</w:t>
      </w:r>
      <w:r w:rsidRPr="00B13E10">
        <w:rPr>
          <w:rFonts w:cs="KFGQPC Uthman Taha Naskh" w:hint="cs"/>
          <w:b/>
          <w:bCs/>
          <w:szCs w:val="27"/>
          <w:rtl/>
          <w:lang w:bidi="ar-SY"/>
        </w:rPr>
        <w:t xml:space="preserve">فإن قلت فأين ذلك </w:t>
      </w:r>
      <w:r w:rsidRPr="00B13E10">
        <w:rPr>
          <w:rFonts w:cs="KFGQPC Uthman Taha Naskh" w:hint="cs"/>
          <w:szCs w:val="27"/>
          <w:rtl/>
          <w:lang w:bidi="ar-SY"/>
        </w:rPr>
        <w:t>[المهدي الغائب]</w:t>
      </w:r>
      <w:r w:rsidRPr="00B13E10">
        <w:rPr>
          <w:rFonts w:cs="KFGQPC Uthman Taha Naskh" w:hint="cs"/>
          <w:b/>
          <w:bCs/>
          <w:szCs w:val="27"/>
          <w:rtl/>
          <w:lang w:bidi="ar-SY"/>
        </w:rPr>
        <w:t xml:space="preserve"> دلونا عليه؟!! قلنا: كيف تحبون أن ندلكم عليه؟ أتسألوننا أن نأمره أن يركب ويصير إليكم ويعرض نفسه عليكم؟ أو تسألونا أن نبني له داراً ونحوله إليها ونعلم بذلك أهل الشرق والغرب؟ فإن رمتم ذلك فلسنا نقدر عليه ولا ذلك بواجب عليه</w:t>
      </w:r>
      <w:r w:rsidRPr="00B13E10">
        <w:rPr>
          <w:rFonts w:cs="KFGQPC Uthman Taha Naskh" w:hint="cs"/>
          <w:szCs w:val="27"/>
          <w:rtl/>
          <w:lang w:bidi="ar-SY"/>
        </w:rPr>
        <w:t>!!</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61"/>
      </w:r>
      <w:r w:rsidRPr="00B21426">
        <w:rPr>
          <w:rFonts w:cs="Arabic11 BT"/>
          <w:szCs w:val="27"/>
          <w:vertAlign w:val="superscript"/>
          <w:rtl/>
          <w:lang w:bidi="ar-SY"/>
        </w:rPr>
        <w:t>)</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ونسأل ابن قِبَّة: بأيِّ دليل يجب عليك بوصفك مسلماً أن تدل الناس على الهادي الإلهي للأمة؟! ولو سألك أحد المخالفين قبل عدة سنوات -مثلاً في زمن حضرة الرضا أو الجواد أو الهادي أو ......- السؤال ذاته فبمَ كنت تُجيبه؟ إن مشكلتك لا تقتصر على إثبات وجود المهدي بل أنت لا تملك إجابة صحيحة حول إشكالية غيبته المُدَّعاة. والمشكلة الأخرى أنك تقول -دون دليل شرعي-: إن الإمام بعد رسول الله </w:t>
      </w:r>
      <w:r w:rsidRPr="00071EFE">
        <w:rPr>
          <w:rFonts w:ascii="Abo-thar" w:hAnsi="Abo-thar" w:cs="mylotus"/>
          <w:sz w:val="30"/>
          <w:szCs w:val="27"/>
          <w:lang w:bidi="fa-IR"/>
        </w:rPr>
        <w:t></w:t>
      </w:r>
      <w:r w:rsidRPr="00071EFE">
        <w:rPr>
          <w:rFonts w:cs="mylotus" w:hint="cs"/>
          <w:szCs w:val="27"/>
          <w:rtl/>
          <w:lang w:bidi="ar-SY"/>
        </w:rPr>
        <w:t xml:space="preserve"> يجب أن يكون مصوناً من الخطأ ومعصوم</w:t>
      </w:r>
      <w:r w:rsidR="00C25465" w:rsidRPr="00071EFE">
        <w:rPr>
          <w:rFonts w:cs="mylotus" w:hint="cs"/>
          <w:szCs w:val="27"/>
          <w:rtl/>
          <w:lang w:bidi="ar-SY"/>
        </w:rPr>
        <w:t>اً، في حين أنك تعتر</w:t>
      </w:r>
      <w:r w:rsidRPr="00071EFE">
        <w:rPr>
          <w:rFonts w:cs="mylotus" w:hint="cs"/>
          <w:szCs w:val="27"/>
          <w:rtl/>
          <w:lang w:bidi="ar-SY"/>
        </w:rPr>
        <w:t>ف بنفسك أن الإمام لا يعلم الغيب واحتمال وقوع الشخص الذي يفتقد العلم بالغيب في الخطأ احتمال وارد لا يُمكن نفيه. وكذلك تقول -دون دليل شرعي</w:t>
      </w:r>
      <w:r>
        <w:rPr>
          <w:rFonts w:cs="Times New Roman" w:hint="cs"/>
          <w:szCs w:val="30"/>
          <w:rtl/>
          <w:lang w:bidi="ar-SY"/>
        </w:rPr>
        <w:t>-:</w:t>
      </w:r>
      <w:r w:rsidRPr="00071EFE">
        <w:rPr>
          <w:rFonts w:cs="mylotus" w:hint="cs"/>
          <w:szCs w:val="27"/>
          <w:rtl/>
          <w:lang w:bidi="ar-SY"/>
        </w:rPr>
        <w:t xml:space="preserve"> "</w:t>
      </w:r>
      <w:r w:rsidRPr="00071EFE">
        <w:rPr>
          <w:rFonts w:cs="mylotus" w:hint="cs"/>
          <w:b/>
          <w:bCs/>
          <w:szCs w:val="27"/>
          <w:rtl/>
          <w:lang w:bidi="ar-SY"/>
        </w:rPr>
        <w:t>إن إمام المسلمين يجب أن يكون ابناً للإمام الذي</w:t>
      </w:r>
      <w:r w:rsidRPr="00071EFE">
        <w:rPr>
          <w:rFonts w:cs="mylotus" w:hint="cs"/>
          <w:szCs w:val="27"/>
          <w:rtl/>
          <w:lang w:bidi="ar-SY"/>
        </w:rPr>
        <w:t xml:space="preserve"> قبله!!</w:t>
      </w:r>
      <w:r w:rsidRPr="00B21426">
        <w:rPr>
          <w:rFonts w:cs="Arabic11 BT"/>
          <w:szCs w:val="27"/>
          <w:vertAlign w:val="superscript"/>
          <w:rtl/>
          <w:lang w:bidi="ar-SY"/>
        </w:rPr>
        <w:t>(</w:t>
      </w:r>
      <w:r w:rsidRPr="00B21426">
        <w:rPr>
          <w:rStyle w:val="FootnoteReference"/>
          <w:rFonts w:cs="Arabic11 BT"/>
          <w:szCs w:val="27"/>
          <w:rtl/>
          <w:lang w:bidi="ar-SY"/>
        </w:rPr>
        <w:footnoteReference w:id="462"/>
      </w:r>
      <w:r w:rsidRPr="00B21426">
        <w:rPr>
          <w:rFonts w:cs="Arabic11 BT"/>
          <w:szCs w:val="27"/>
          <w:vertAlign w:val="superscript"/>
          <w:rtl/>
          <w:lang w:bidi="ar-SY"/>
        </w:rPr>
        <w:t>)</w:t>
      </w:r>
      <w:r w:rsidRPr="00071EFE">
        <w:rPr>
          <w:rFonts w:cs="mylotus" w:hint="cs"/>
          <w:szCs w:val="27"/>
          <w:rtl/>
          <w:lang w:bidi="ar-SY"/>
        </w:rPr>
        <w:t xml:space="preserve"> وبما أن حضرة العسكري لم يكن له ابنٌ اضطررت أن تخترع له ابناً غائباً ثم تخترع لهذا الابنِ عمراً متطاولاً على نحو غير مألوف وخارج عن العادة! ولكن حتى الزمن الذي كانت مُدَّة غيبته فيه لا تزال لم تتجاوز الحدّ العادي لم تتكلم عن عمره غير العادي كما أنك لم تكن تقل شيئاً حول ضرورة أن يُثبت بُنُوَّتَه للحسن العسكري (ع) بواسطة معجزة، وذلك لأن الأئمة السابقين -خلافاً للمهدي- لم يُصبحوا أئمة بواسطة إظهار معجزة بل بواسطة التعريف بكل واحد منهم مِنْ قِبَلِ أبيه، لكن حضرة العسكري لم يُعرِّف الأمة بالمهدي اللهم إلا بادِّعاء بضعة أشخاص من الضعفاء والأفراد الذين لا اعتبار لروايتهم، وحتى لو كان للعسكري ابنٌ فإنه لم يكن يمتلك الأهلية للتصدي لمقام زعامة الأمة وإمامتها لأنه كان طفلاً غير بالغ حين وفاة أبيه!!</w:t>
      </w:r>
      <w:r w:rsidRPr="00B21426">
        <w:rPr>
          <w:rFonts w:cs="Arabic11 BT"/>
          <w:szCs w:val="27"/>
          <w:vertAlign w:val="superscript"/>
          <w:rtl/>
          <w:lang w:bidi="ar-SY"/>
        </w:rPr>
        <w:t>(</w:t>
      </w:r>
      <w:r w:rsidRPr="00B21426">
        <w:rPr>
          <w:rStyle w:val="FootnoteReference"/>
          <w:rFonts w:cs="Arabic11 BT"/>
          <w:szCs w:val="27"/>
          <w:rtl/>
          <w:lang w:bidi="ar-SY"/>
        </w:rPr>
        <w:footnoteReference w:id="463"/>
      </w:r>
      <w:r w:rsidRPr="00B21426">
        <w:rPr>
          <w:rFonts w:cs="Arabic11 BT"/>
          <w:szCs w:val="27"/>
          <w:vertAlign w:val="superscript"/>
          <w:rtl/>
          <w:lang w:bidi="ar-SY"/>
        </w:rPr>
        <w:t>)</w:t>
      </w:r>
      <w:r w:rsidRPr="00071EFE">
        <w:rPr>
          <w:rFonts w:cs="mylotus" w:hint="cs"/>
          <w:szCs w:val="27"/>
          <w:rtl/>
          <w:lang w:bidi="ar-SY"/>
        </w:rPr>
        <w:t xml:space="preserve"> (فَتَأَمَّل) </w:t>
      </w:r>
    </w:p>
    <w:p w:rsidR="00281393" w:rsidRPr="00071EFE" w:rsidRDefault="00281393" w:rsidP="00A60E26">
      <w:pPr>
        <w:widowControl w:val="0"/>
        <w:spacing w:line="228" w:lineRule="auto"/>
        <w:ind w:firstLine="284"/>
        <w:jc w:val="both"/>
        <w:rPr>
          <w:rFonts w:cs="mylotus" w:hint="cs"/>
          <w:szCs w:val="27"/>
          <w:rtl/>
          <w:lang w:bidi="ar-SY"/>
        </w:rPr>
      </w:pPr>
      <w:r w:rsidRPr="00071EFE">
        <w:rPr>
          <w:rFonts w:cs="mylotus" w:hint="cs"/>
          <w:szCs w:val="27"/>
          <w:rtl/>
          <w:lang w:bidi="ar-SY"/>
        </w:rPr>
        <w:t>2- قال «ابنُ قِبَّةَ» في معرض ردِّه على «أبي زيد العلويِّ» صاحب كتاب «</w:t>
      </w:r>
      <w:r w:rsidRPr="00071EFE">
        <w:rPr>
          <w:rFonts w:cs="mylotus" w:hint="cs"/>
          <w:b/>
          <w:bCs/>
          <w:szCs w:val="27"/>
          <w:rtl/>
          <w:lang w:bidi="ar-SY"/>
        </w:rPr>
        <w:t>الإشهاد</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64"/>
      </w:r>
      <w:r w:rsidRPr="00B21426">
        <w:rPr>
          <w:rFonts w:cs="Arabic11 BT"/>
          <w:szCs w:val="27"/>
          <w:vertAlign w:val="superscript"/>
          <w:rtl/>
          <w:lang w:bidi="ar-SY"/>
        </w:rPr>
        <w:t>)</w:t>
      </w:r>
      <w:r w:rsidRPr="00071EFE">
        <w:rPr>
          <w:rFonts w:cs="mylotus" w:hint="cs"/>
          <w:szCs w:val="27"/>
          <w:rtl/>
          <w:lang w:bidi="ar-SY"/>
        </w:rPr>
        <w:t xml:space="preserve">: </w:t>
      </w:r>
    </w:p>
    <w:p w:rsidR="00281393" w:rsidRPr="00B13E10" w:rsidRDefault="00281393" w:rsidP="00071EFE">
      <w:pPr>
        <w:widowControl w:val="0"/>
        <w:spacing w:after="60" w:line="228" w:lineRule="auto"/>
        <w:ind w:firstLine="284"/>
        <w:jc w:val="both"/>
        <w:rPr>
          <w:rFonts w:cs="KFGQPC Uthman Taha Naskh"/>
          <w:szCs w:val="27"/>
          <w:lang w:bidi="ar-SY"/>
        </w:rPr>
      </w:pPr>
      <w:r w:rsidRPr="00071EFE">
        <w:rPr>
          <w:rFonts w:cs="mylotus" w:hint="cs"/>
          <w:szCs w:val="27"/>
          <w:rtl/>
          <w:lang w:bidi="ar-SY"/>
        </w:rPr>
        <w:t>"</w:t>
      </w:r>
      <w:r w:rsidRPr="00B13E10">
        <w:rPr>
          <w:rFonts w:cs="KFGQPC Uthman Taha Naskh" w:hint="cs"/>
          <w:b/>
          <w:bCs/>
          <w:szCs w:val="27"/>
          <w:rtl/>
          <w:lang w:bidi="ar-SY"/>
        </w:rPr>
        <w:t>وأعجب من هذا قوله</w:t>
      </w:r>
      <w:r w:rsidRPr="00B13E10">
        <w:rPr>
          <w:rFonts w:cs="KFGQPC Uthman Taha Naskh" w:hint="cs"/>
          <w:szCs w:val="27"/>
          <w:rtl/>
          <w:lang w:bidi="ar-SY"/>
        </w:rPr>
        <w:t xml:space="preserve">: [أي قول أبي زيد العلوي الزيدي صاحب كتاب «الإشهاد»]: </w:t>
      </w:r>
      <w:r w:rsidRPr="00B13E10">
        <w:rPr>
          <w:rFonts w:cs="KFGQPC Uthman Taha Naskh" w:hint="cs"/>
          <w:b/>
          <w:bCs/>
          <w:szCs w:val="27"/>
          <w:rtl/>
          <w:lang w:bidi="ar-SY"/>
        </w:rPr>
        <w:t>حتى انتهوا إلى الحسن فادَّعَوا له ابناً وقد كانوا في حياة علي بن محمد وسموا للإمامة ابنَه محمداً إلا طائفة من أصحاب «فارس بن حاتم»</w:t>
      </w:r>
      <w:r w:rsidRPr="00B13E10">
        <w:rPr>
          <w:rFonts w:cs="Arabic11 BT"/>
          <w:b/>
          <w:szCs w:val="27"/>
          <w:vertAlign w:val="superscript"/>
          <w:rtl/>
          <w:lang w:bidi="ar-SY"/>
        </w:rPr>
        <w:t>(</w:t>
      </w:r>
      <w:r w:rsidRPr="00B13E10">
        <w:rPr>
          <w:rStyle w:val="FootnoteReference"/>
          <w:rFonts w:cs="Arabic11 BT"/>
          <w:b/>
          <w:szCs w:val="27"/>
          <w:rtl/>
          <w:lang w:bidi="ar-SY"/>
        </w:rPr>
        <w:footnoteReference w:id="465"/>
      </w:r>
      <w:r w:rsidRPr="00B13E10">
        <w:rPr>
          <w:rFonts w:cs="Arabic11 BT"/>
          <w:b/>
          <w:szCs w:val="27"/>
          <w:vertAlign w:val="superscript"/>
          <w:rtl/>
          <w:lang w:bidi="ar-SY"/>
        </w:rPr>
        <w:t>)</w:t>
      </w:r>
      <w:r w:rsidRPr="00B13E10">
        <w:rPr>
          <w:rFonts w:cs="KFGQPC Uthman Taha Naskh" w:hint="cs"/>
          <w:b/>
          <w:bCs/>
          <w:szCs w:val="27"/>
          <w:rtl/>
          <w:lang w:bidi="ar-SY"/>
        </w:rPr>
        <w:t xml:space="preserve"> وليس يحسن بالعاقل أن يشنع على خصمه بالباطل الذي لا أصل له</w:t>
      </w:r>
      <w:r w:rsidRPr="00B13E10">
        <w:rPr>
          <w:rFonts w:cs="KFGQPC Uthman Taha Naskh"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B13E10">
        <w:rPr>
          <w:rFonts w:cs="KFGQPC Uthman Taha Naskh" w:hint="cs"/>
          <w:b/>
          <w:bCs/>
          <w:szCs w:val="27"/>
          <w:rtl/>
          <w:lang w:bidi="ar-SY"/>
        </w:rPr>
        <w:t xml:space="preserve">والذي يدل على فساد قول القائلين بإمامة «محمد» </w:t>
      </w:r>
      <w:r w:rsidRPr="00B13E10">
        <w:rPr>
          <w:rFonts w:cs="KFGQPC Uthman Taha Naskh" w:hint="cs"/>
          <w:szCs w:val="27"/>
          <w:rtl/>
          <w:lang w:bidi="ar-SY"/>
        </w:rPr>
        <w:t>[بن علي الهادي]</w:t>
      </w:r>
      <w:r w:rsidRPr="00B13E10">
        <w:rPr>
          <w:rFonts w:cs="KFGQPC Uthman Taha Naskh" w:hint="cs"/>
          <w:b/>
          <w:bCs/>
          <w:szCs w:val="27"/>
          <w:rtl/>
          <w:lang w:bidi="ar-SY"/>
        </w:rPr>
        <w:t xml:space="preserve"> هو بعينه ما وصفناه في باب إسماعيل بن جعفر لأن القصة واحدة وكل واحد منهما مات قبل أبيه، ومن المحال أن يستخلف الحي الميت ويوصي إليه بالإمامة وهذا أبين فساداً من أن يحتاج في كسره إلى كثرة القول</w:t>
      </w:r>
      <w:r w:rsidRPr="00B13E10">
        <w:rPr>
          <w:rFonts w:cs="KFGQPC Uthman Taha Naskh" w:hint="cs"/>
          <w:szCs w:val="27"/>
          <w:rtl/>
          <w:lang w:bidi="ar-SY"/>
        </w:rPr>
        <w:t>!!</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66"/>
      </w:r>
      <w:r w:rsidRPr="00B21426">
        <w:rPr>
          <w:rFonts w:cs="Arabic11 BT"/>
          <w:szCs w:val="27"/>
          <w:vertAlign w:val="superscript"/>
          <w:rtl/>
          <w:lang w:bidi="ar-SY"/>
        </w:rPr>
        <w:t>)</w:t>
      </w:r>
      <w:r w:rsidRPr="00071EFE">
        <w:rPr>
          <w:rFonts w:cs="mylotus" w:hint="cs"/>
          <w:szCs w:val="27"/>
          <w:rtl/>
          <w:lang w:bidi="ar-SY"/>
        </w:rPr>
        <w:t>. انتهى.</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لاحظوا كيف يَكْذِبُ «</w:t>
      </w:r>
      <w:r w:rsidRPr="00071EFE">
        <w:rPr>
          <w:rFonts w:cs="mylotus" w:hint="cs"/>
          <w:b/>
          <w:bCs/>
          <w:szCs w:val="27"/>
          <w:rtl/>
          <w:lang w:bidi="ar-SY"/>
        </w:rPr>
        <w:t>ابنُ قِبَّةَ</w:t>
      </w:r>
      <w:r w:rsidRPr="00071EFE">
        <w:rPr>
          <w:rFonts w:cs="mylotus" w:hint="cs"/>
          <w:szCs w:val="27"/>
          <w:rtl/>
          <w:lang w:bidi="ar-SY"/>
        </w:rPr>
        <w:t>» صراحةً ولا يستحيي من ذلك. فالتاريخ شاهدٌ على أن ما قاله مُؤلِّف كتاب «</w:t>
      </w:r>
      <w:r w:rsidRPr="00071EFE">
        <w:rPr>
          <w:rFonts w:cs="mylotus" w:hint="cs"/>
          <w:b/>
          <w:bCs/>
          <w:szCs w:val="27"/>
          <w:rtl/>
          <w:lang w:bidi="ar-SY"/>
        </w:rPr>
        <w:t>الإشهاد</w:t>
      </w:r>
      <w:r w:rsidRPr="00071EFE">
        <w:rPr>
          <w:rFonts w:cs="mylotus" w:hint="cs"/>
          <w:szCs w:val="27"/>
          <w:rtl/>
          <w:lang w:bidi="ar-SY"/>
        </w:rPr>
        <w:t xml:space="preserve">» صحيحٌ تماماً، وطبقاً لما ترويه كتب الشيعة، كان عدد من الشيعة يعتقدون بإمامة «السيد محمد» ابن الإمام علي الهادي، وبعد انتشار خبر وفاة السيد محمد أثناء حياة أبيه أنكروا موته واعتبروه الإمام الغائب القائم وكانوا يقولون: لا يُمكن للإمام الهادي (ع) أن يقول قولاً غير صحيح وأن يُشير بالإمامة وبخلافته إلى شخص يُفارق الدنيا قبله!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والخدعة الثانية التي قام بها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 قِبَّة»</w:t>
      </w:r>
      <w:r w:rsidRPr="00071EFE">
        <w:rPr>
          <w:rFonts w:cs="mylotus" w:hint="cs"/>
          <w:szCs w:val="27"/>
          <w:rtl/>
          <w:lang w:bidi="ar-SY"/>
        </w:rPr>
        <w:t xml:space="preserve"> هنا قوله متجاهلاً: </w:t>
      </w:r>
      <w:r w:rsidRPr="00071EFE">
        <w:rPr>
          <w:rFonts w:cs="mylotus" w:hint="cs"/>
          <w:b/>
          <w:bCs/>
          <w:szCs w:val="27"/>
          <w:rtl/>
          <w:lang w:bidi="ar-SY"/>
        </w:rPr>
        <w:t>"</w:t>
      </w:r>
      <w:r w:rsidRPr="00B13E10">
        <w:rPr>
          <w:rFonts w:cs="KFGQPC Uthman Taha Naskh" w:hint="cs"/>
          <w:b/>
          <w:bCs/>
          <w:szCs w:val="27"/>
          <w:rtl/>
          <w:lang w:bidi="ar-SY"/>
        </w:rPr>
        <w:t>ومن المحال أن يستخلفَ الحيُّ الميِّتَ ويوصيَ إليه بالإمامة</w:t>
      </w:r>
      <w:r w:rsidRPr="00071EFE">
        <w:rPr>
          <w:rFonts w:cs="mylotus" w:hint="cs"/>
          <w:b/>
          <w:bCs/>
          <w:szCs w:val="27"/>
          <w:rtl/>
          <w:lang w:bidi="ar-SY"/>
        </w:rPr>
        <w:t>"</w:t>
      </w:r>
      <w:r w:rsidRPr="00071EFE">
        <w:rPr>
          <w:rFonts w:cs="mylotus" w:hint="cs"/>
          <w:szCs w:val="27"/>
          <w:rtl/>
          <w:lang w:bidi="ar-SY"/>
        </w:rPr>
        <w:t xml:space="preserve">! إذ من البديهي أن مخالفيه لا يقولون مثل هذا القول بل الجميع يعلمون أن لا أحد يقول: إن حضرة الهادي (ع) عهد بالإمامة والخلافة من بعده لابنه «السيد محمد» بعد وفاته، بل يقولون إنه عهد إلى ابنه السيد محمد عندما كان ابنُهُ لا يزال حياً. هل من الممكن أن يكون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 قِبَّة»</w:t>
      </w:r>
      <w:r w:rsidRPr="00071EFE">
        <w:rPr>
          <w:rFonts w:cs="mylotus" w:hint="cs"/>
          <w:szCs w:val="27"/>
          <w:rtl/>
          <w:lang w:bidi="ar-SY"/>
        </w:rPr>
        <w:t xml:space="preserve"> قد عجز عن فهم موضوع بمثل هذا الوضوح؟!! </w:t>
      </w:r>
    </w:p>
    <w:p w:rsidR="00281393" w:rsidRPr="00071EFE" w:rsidRDefault="00281393" w:rsidP="00A60E26">
      <w:pPr>
        <w:widowControl w:val="0"/>
        <w:spacing w:line="228" w:lineRule="auto"/>
        <w:ind w:firstLine="284"/>
        <w:jc w:val="both"/>
        <w:rPr>
          <w:rFonts w:cs="mylotus" w:hint="cs"/>
          <w:szCs w:val="27"/>
          <w:rtl/>
          <w:lang w:bidi="ar-SY"/>
        </w:rPr>
      </w:pPr>
      <w:r w:rsidRPr="00071EFE">
        <w:rPr>
          <w:rFonts w:cs="mylotus" w:hint="cs"/>
          <w:szCs w:val="27"/>
          <w:rtl/>
          <w:lang w:bidi="ar-SY"/>
        </w:rPr>
        <w:t xml:space="preserve">3- وقال «ابنُ قِبَّةَ» عن الإمامِ وَ حُجَّةِ الله على الأمَّة: </w:t>
      </w:r>
    </w:p>
    <w:p w:rsidR="00281393" w:rsidRPr="00071EFE" w:rsidRDefault="00281393" w:rsidP="00794B72">
      <w:pPr>
        <w:widowControl w:val="0"/>
        <w:spacing w:line="226" w:lineRule="auto"/>
        <w:ind w:left="567"/>
        <w:jc w:val="both"/>
        <w:rPr>
          <w:rFonts w:cs="mylotus" w:hint="cs"/>
          <w:szCs w:val="27"/>
          <w:rtl/>
          <w:lang w:bidi="ar-SY"/>
        </w:rPr>
      </w:pPr>
      <w:r w:rsidRPr="00B13E10">
        <w:rPr>
          <w:rFonts w:cs="KFGQPC Uthman Taha Naskh" w:hint="cs"/>
          <w:szCs w:val="27"/>
          <w:rtl/>
          <w:lang w:bidi="ar-SY"/>
        </w:rPr>
        <w:t>"</w:t>
      </w:r>
      <w:r w:rsidRPr="00B13E10">
        <w:rPr>
          <w:rFonts w:cs="KFGQPC Uthman Taha Naskh" w:hint="cs"/>
          <w:b/>
          <w:bCs/>
          <w:szCs w:val="27"/>
          <w:rtl/>
          <w:lang w:bidi="ar-SY"/>
        </w:rPr>
        <w:t>والدليل على صِحَّةِ أَمْرِ أبيه أنَّا وإياكم مُجمعون على أنه لابُدَّ مِنْ رَجُلٍ من وُلْدِ أبي الحسن تثبت به حُجَّةُ اللهِ وينقطعُ به عُذْرُ الخَلْقِ وأن ذلك الرجل تلزم حجته من نأى عنه من أهل الإسلام كما تلزم من شاهده وعاينه</w:t>
      </w:r>
      <w:r w:rsidRPr="00B13E10">
        <w:rPr>
          <w:rFonts w:cs="KFGQPC Uthman Taha Naskh" w:hint="cs"/>
          <w:szCs w:val="27"/>
          <w:rtl/>
          <w:lang w:bidi="ar-SY"/>
        </w:rPr>
        <w:t>!! [</w:t>
      </w:r>
      <w:r w:rsidRPr="00B13E10">
        <w:rPr>
          <w:rFonts w:cs="KFGQPC Uthman Taha Naskh"/>
          <w:b/>
          <w:bCs/>
          <w:szCs w:val="27"/>
          <w:rtl/>
          <w:lang w:bidi="ar-SY"/>
        </w:rPr>
        <w:t>ونحن وأكثر الخلق ممن قد لزمتنا الحجة من غير مشاهدة</w:t>
      </w:r>
      <w:r w:rsidRPr="00B13E10">
        <w:rPr>
          <w:rFonts w:cs="KFGQPC Uthman Taha Naskh" w:hint="cs"/>
          <w:szCs w:val="27"/>
          <w:rtl/>
          <w:lang w:bidi="ar-SY"/>
        </w:rPr>
        <w:t>]!!</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67"/>
      </w:r>
      <w:r w:rsidRPr="00B21426">
        <w:rPr>
          <w:rFonts w:cs="Arabic11 BT"/>
          <w:szCs w:val="27"/>
          <w:vertAlign w:val="superscript"/>
          <w:rtl/>
          <w:lang w:bidi="ar-SY"/>
        </w:rPr>
        <w:t>)</w:t>
      </w:r>
      <w:r w:rsidRPr="00071EFE">
        <w:rPr>
          <w:rFonts w:cs="mylotus" w:hint="cs"/>
          <w:szCs w:val="27"/>
          <w:rtl/>
          <w:lang w:bidi="ar-SY"/>
        </w:rPr>
        <w:t>. انتهى.</w:t>
      </w:r>
    </w:p>
    <w:p w:rsidR="00281393" w:rsidRDefault="00281393" w:rsidP="00794B72">
      <w:pPr>
        <w:widowControl w:val="0"/>
        <w:spacing w:line="226" w:lineRule="auto"/>
        <w:ind w:firstLine="284"/>
        <w:jc w:val="both"/>
        <w:rPr>
          <w:rFonts w:cs="mylotus" w:hint="cs"/>
          <w:szCs w:val="27"/>
          <w:rtl/>
          <w:lang w:bidi="ar-SY"/>
        </w:rPr>
      </w:pPr>
      <w:r w:rsidRPr="00071EFE">
        <w:rPr>
          <w:rFonts w:cs="mylotus" w:hint="cs"/>
          <w:szCs w:val="27"/>
          <w:rtl/>
          <w:lang w:bidi="ar-SY"/>
        </w:rPr>
        <w:t xml:space="preserve">فنسأل: كيف يُمكن للناس النائين أن يُطيعوا حُجَّة الله؟ مثلاً كيف يُمكن لأهالي كابُل أو مراكش أن يُطيعوا الإمام الساكن في المدينة؟! (وقد سبق أن تكلمنا عن هذا الموضوع فيما مضى من الكتاب الحاضر). </w:t>
      </w:r>
    </w:p>
    <w:p w:rsidR="00281393" w:rsidRPr="00DC6059" w:rsidRDefault="00281393" w:rsidP="00794B72">
      <w:pPr>
        <w:pStyle w:val="BodyTextIndent2"/>
        <w:widowControl w:val="0"/>
        <w:spacing w:line="226" w:lineRule="auto"/>
        <w:rPr>
          <w:rFonts w:ascii="Times New Roman" w:hAnsi="Times New Roman" w:hint="cs"/>
          <w:sz w:val="24"/>
          <w:rtl/>
          <w:lang w:bidi="ar-SY"/>
        </w:rPr>
      </w:pPr>
      <w:r w:rsidRPr="00DC6059">
        <w:rPr>
          <w:rFonts w:ascii="Times New Roman" w:hAnsi="Times New Roman" w:hint="cs"/>
          <w:sz w:val="24"/>
          <w:rtl/>
          <w:lang w:bidi="ar-SY"/>
        </w:rPr>
        <w:t>4- ثم قال «ابنُ قِبَّةَ»:</w:t>
      </w:r>
    </w:p>
    <w:p w:rsidR="00281393" w:rsidRPr="00071EFE" w:rsidRDefault="00281393" w:rsidP="00794B72">
      <w:pPr>
        <w:widowControl w:val="0"/>
        <w:spacing w:after="60" w:line="226" w:lineRule="auto"/>
        <w:ind w:left="567"/>
        <w:jc w:val="both"/>
        <w:rPr>
          <w:rFonts w:cs="mylotus" w:hint="cs"/>
          <w:szCs w:val="27"/>
          <w:rtl/>
          <w:lang w:bidi="ar-SY"/>
        </w:rPr>
      </w:pPr>
      <w:r w:rsidRPr="00071EFE">
        <w:rPr>
          <w:rFonts w:cs="mylotus" w:hint="cs"/>
          <w:szCs w:val="27"/>
          <w:rtl/>
          <w:lang w:bidi="ar-SY"/>
        </w:rPr>
        <w:t>"</w:t>
      </w:r>
      <w:r w:rsidRPr="00B13E10">
        <w:rPr>
          <w:rFonts w:cs="KFGQPC Uthman Taha Naskh" w:hint="cs"/>
          <w:b/>
          <w:bCs/>
          <w:szCs w:val="27"/>
          <w:rtl/>
          <w:lang w:bidi="ar-SY"/>
        </w:rPr>
        <w:t>ونحن وأكثر الخلق ممن قد لزمتنا الحُجَّة من غير مشاهدة، فننظر في الوجه الذي لزمتنا منه الحُجَّة ما هي؟ ثم ننظر مَنْ أولى من الرجلين اللذَيْنِ لا عقب لأبي الحسن غيرهما؟ فأيهما كان أولى فهو الحُجَّة والإمام. ولا</w:t>
      </w:r>
      <w:r w:rsidRPr="00B13E10">
        <w:rPr>
          <w:rFonts w:cs="Times New Roman" w:hint="cs"/>
          <w:b/>
          <w:bCs/>
          <w:rtl/>
          <w:lang w:bidi="ar-SY"/>
        </w:rPr>
        <w:t> </w:t>
      </w:r>
      <w:r w:rsidRPr="00B13E10">
        <w:rPr>
          <w:rFonts w:cs="KFGQPC Uthman Taha Naskh" w:hint="cs"/>
          <w:b/>
          <w:bCs/>
          <w:szCs w:val="27"/>
          <w:rtl/>
          <w:lang w:bidi="ar-SY"/>
        </w:rPr>
        <w:t xml:space="preserve">حاجة بنا إلى التطويل. ثم‏ نظرنا من أي وجه تلزم الحجة من نأى عن الرسل والأئمة عليهم السلام فإذا ذلك بالأخبار التي توجب الحُجَّة وتزول عن ناقليها تهمةُ التواطؤ عليها والإجماع على تَـخَرُّصِهَا وَوَضْعِهَا، ثم فحصنا عن الحال فوجدنا </w:t>
      </w:r>
      <w:r w:rsidRPr="00B13E10">
        <w:rPr>
          <w:rFonts w:cs="KFGQPC Uthman Taha Naskh" w:hint="cs"/>
          <w:szCs w:val="27"/>
          <w:rtl/>
          <w:lang w:bidi="ar-SY"/>
        </w:rPr>
        <w:t>[أي بعد حضرة الهادي]</w:t>
      </w:r>
      <w:r w:rsidRPr="00B13E10">
        <w:rPr>
          <w:rFonts w:cs="KFGQPC Uthman Taha Naskh" w:hint="cs"/>
          <w:b/>
          <w:bCs/>
          <w:szCs w:val="27"/>
          <w:rtl/>
          <w:lang w:bidi="ar-SY"/>
        </w:rPr>
        <w:t xml:space="preserve"> فريقَيْن ناقلَيْن يزعم أحدهما أن الماضي </w:t>
      </w:r>
      <w:r w:rsidRPr="00B13E10">
        <w:rPr>
          <w:rFonts w:cs="KFGQPC Uthman Taha Naskh" w:hint="cs"/>
          <w:szCs w:val="27"/>
          <w:rtl/>
          <w:lang w:bidi="ar-SY"/>
        </w:rPr>
        <w:t>[أي الإمام الهادي]</w:t>
      </w:r>
      <w:r w:rsidRPr="00B13E10">
        <w:rPr>
          <w:rFonts w:cs="KFGQPC Uthman Taha Naskh" w:hint="cs"/>
          <w:b/>
          <w:bCs/>
          <w:szCs w:val="27"/>
          <w:rtl/>
          <w:lang w:bidi="ar-SY"/>
        </w:rPr>
        <w:t xml:space="preserve"> نصَّ على الحسن </w:t>
      </w:r>
      <w:r w:rsidRPr="00B13E10">
        <w:rPr>
          <w:rFonts w:cs="KFGQPC Uthman Taha Naskh" w:hint="cs"/>
          <w:szCs w:val="27"/>
          <w:rtl/>
          <w:lang w:bidi="ar-SY"/>
        </w:rPr>
        <w:t>[العسكري]</w:t>
      </w:r>
      <w:r w:rsidRPr="00B13E10">
        <w:rPr>
          <w:rFonts w:cs="KFGQPC Uthman Taha Naskh" w:hint="cs"/>
          <w:b/>
          <w:bCs/>
          <w:szCs w:val="27"/>
          <w:rtl/>
          <w:lang w:bidi="ar-SY"/>
        </w:rPr>
        <w:t xml:space="preserve"> </w:t>
      </w:r>
      <w:r w:rsidRPr="00B13E10">
        <w:rPr>
          <w:rFonts w:cs="KFGQPC Uthman Taha Naskh"/>
          <w:b/>
          <w:bCs/>
          <w:szCs w:val="27"/>
          <w:rtl/>
          <w:lang w:bidi="ar-SY"/>
        </w:rPr>
        <w:t>(ع)</w:t>
      </w:r>
      <w:r w:rsidRPr="00B13E10">
        <w:rPr>
          <w:rFonts w:cs="KFGQPC Uthman Taha Naskh" w:hint="cs"/>
          <w:b/>
          <w:bCs/>
          <w:szCs w:val="27"/>
          <w:rtl/>
          <w:lang w:bidi="ar-SY"/>
        </w:rPr>
        <w:t xml:space="preserve"> وأشار إليه، ويروون مع الوصية وما له من خاصة الكِبَرِ </w:t>
      </w:r>
      <w:r w:rsidRPr="00B13E10">
        <w:rPr>
          <w:rFonts w:cs="KFGQPC Uthman Taha Naskh" w:hint="cs"/>
          <w:szCs w:val="27"/>
          <w:rtl/>
          <w:lang w:bidi="ar-SY"/>
        </w:rPr>
        <w:t>[أي كِبَرُ السِنِّ]</w:t>
      </w:r>
      <w:r w:rsidRPr="00B13E10">
        <w:rPr>
          <w:rFonts w:cs="KFGQPC Uthman Taha Naskh"/>
          <w:b/>
          <w:bCs/>
          <w:szCs w:val="27"/>
          <w:vertAlign w:val="superscript"/>
          <w:rtl/>
          <w:lang w:bidi="ar-SY"/>
        </w:rPr>
        <w:t xml:space="preserve"> </w:t>
      </w:r>
      <w:r w:rsidRPr="00B13E10">
        <w:rPr>
          <w:rFonts w:cs="Arabic11 BT"/>
          <w:b/>
          <w:szCs w:val="27"/>
          <w:vertAlign w:val="superscript"/>
          <w:rtl/>
          <w:lang w:bidi="ar-SY"/>
        </w:rPr>
        <w:t>(</w:t>
      </w:r>
      <w:r w:rsidRPr="00B13E10">
        <w:rPr>
          <w:rStyle w:val="FootnoteReference"/>
          <w:rFonts w:cs="Arabic11 BT"/>
          <w:b/>
          <w:szCs w:val="27"/>
          <w:rtl/>
          <w:lang w:bidi="ar-SY"/>
        </w:rPr>
        <w:footnoteReference w:id="468"/>
      </w:r>
      <w:r w:rsidRPr="00B13E10">
        <w:rPr>
          <w:rFonts w:cs="Arabic11 BT"/>
          <w:b/>
          <w:szCs w:val="27"/>
          <w:vertAlign w:val="superscript"/>
          <w:rtl/>
          <w:lang w:bidi="ar-SY"/>
        </w:rPr>
        <w:t>)</w:t>
      </w:r>
      <w:r w:rsidRPr="00B13E10">
        <w:rPr>
          <w:rFonts w:cs="KFGQPC Uthman Taha Naskh" w:hint="cs"/>
          <w:b/>
          <w:bCs/>
          <w:szCs w:val="27"/>
          <w:rtl/>
          <w:lang w:bidi="ar-SY"/>
        </w:rPr>
        <w:t xml:space="preserve"> أدلةً يذكرونها وعِلْماً يُثبتونه</w:t>
      </w:r>
      <w:r w:rsidRPr="00B13E10">
        <w:rPr>
          <w:rFonts w:cs="Arabic11 BT"/>
          <w:b/>
          <w:szCs w:val="27"/>
          <w:vertAlign w:val="superscript"/>
          <w:rtl/>
          <w:lang w:bidi="ar-SY"/>
        </w:rPr>
        <w:t>(</w:t>
      </w:r>
      <w:r w:rsidRPr="00B13E10">
        <w:rPr>
          <w:rStyle w:val="FootnoteReference"/>
          <w:rFonts w:cs="Arabic11 BT"/>
          <w:b/>
          <w:szCs w:val="27"/>
          <w:rtl/>
          <w:lang w:bidi="ar-SY"/>
        </w:rPr>
        <w:footnoteReference w:id="469"/>
      </w:r>
      <w:r w:rsidRPr="00B13E10">
        <w:rPr>
          <w:rFonts w:cs="Arabic11 BT"/>
          <w:b/>
          <w:szCs w:val="27"/>
          <w:vertAlign w:val="superscript"/>
          <w:rtl/>
          <w:lang w:bidi="ar-SY"/>
        </w:rPr>
        <w:t>)</w:t>
      </w:r>
      <w:r w:rsidRPr="00B13E10">
        <w:rPr>
          <w:rFonts w:cs="KFGQPC Uthman Taha Naskh" w:hint="cs"/>
          <w:b/>
          <w:bCs/>
          <w:szCs w:val="27"/>
          <w:rtl/>
          <w:lang w:bidi="ar-SY"/>
        </w:rPr>
        <w:t>، ووجدنا الفريق الآخر يروون مثل ذلك لجعفر لا يقول غير هذا، فإنه أولى بنا، نظرنا فإذا الناقل لأخبار جعفر جماعة يسيرة والجماعة اليسيرة يجوز عليها التواطؤ والتلاقي والتراسل فوقع نقلهم موقع شبهة لا</w:t>
      </w:r>
      <w:r w:rsidRPr="00B13E10">
        <w:rPr>
          <w:rFonts w:cs="Times New Roman" w:hint="cs"/>
          <w:b/>
          <w:bCs/>
          <w:rtl/>
          <w:lang w:bidi="ar-SY"/>
        </w:rPr>
        <w:t> </w:t>
      </w:r>
      <w:r w:rsidRPr="00B13E10">
        <w:rPr>
          <w:rFonts w:cs="KFGQPC Uthman Taha Naskh" w:hint="cs"/>
          <w:b/>
          <w:bCs/>
          <w:szCs w:val="27"/>
          <w:rtl/>
          <w:lang w:bidi="ar-SY"/>
        </w:rPr>
        <w:t>موقع حجة، وحجج الله لا تثبت بالشبهات. ونظرنا في نقل الفريق الآخر فوجدناهم جماعات متباعدي الديار والأقطار مختلفي الهمم والآراء متغايرين فالكذب لا يجوز عليهم لنأي بعضهم عن بعض ولا</w:t>
      </w:r>
      <w:r w:rsidRPr="00B13E10">
        <w:rPr>
          <w:rFonts w:cs="Times New Roman" w:hint="cs"/>
          <w:b/>
          <w:bCs/>
          <w:rtl/>
          <w:lang w:bidi="ar-SY"/>
        </w:rPr>
        <w:t> </w:t>
      </w:r>
      <w:r w:rsidRPr="00B13E10">
        <w:rPr>
          <w:rFonts w:cs="KFGQPC Uthman Taha Naskh" w:hint="cs"/>
          <w:b/>
          <w:bCs/>
          <w:szCs w:val="27"/>
          <w:rtl/>
          <w:lang w:bidi="ar-SY"/>
        </w:rPr>
        <w:t xml:space="preserve">التواطؤ </w:t>
      </w:r>
      <w:r w:rsidRPr="00B13E10">
        <w:rPr>
          <w:rFonts w:cs="KFGQPC Uthman Taha Naskh" w:hint="cs"/>
          <w:szCs w:val="27"/>
          <w:rtl/>
          <w:lang w:bidi="ar-SY"/>
        </w:rPr>
        <w:t>(؟!!)</w:t>
      </w:r>
      <w:r w:rsidRPr="00B13E10">
        <w:rPr>
          <w:rFonts w:cs="KFGQPC Uthman Taha Naskh" w:hint="cs"/>
          <w:b/>
          <w:bCs/>
          <w:szCs w:val="27"/>
          <w:rtl/>
          <w:lang w:bidi="ar-SY"/>
        </w:rPr>
        <w:t xml:space="preserve"> ولا</w:t>
      </w:r>
      <w:r w:rsidRPr="00B13E10">
        <w:rPr>
          <w:rFonts w:cs="Times New Roman" w:hint="cs"/>
          <w:b/>
          <w:bCs/>
          <w:rtl/>
          <w:lang w:bidi="ar-SY"/>
        </w:rPr>
        <w:t> </w:t>
      </w:r>
      <w:r w:rsidRPr="00B13E10">
        <w:rPr>
          <w:rFonts w:cs="KFGQPC Uthman Taha Naskh" w:hint="cs"/>
          <w:b/>
          <w:bCs/>
          <w:szCs w:val="27"/>
          <w:rtl/>
          <w:lang w:bidi="ar-SY"/>
        </w:rPr>
        <w:t xml:space="preserve">التراسل والاجتماع على تخرُّص خبر ووضعه فعلمنا أن </w:t>
      </w:r>
      <w:r w:rsidRPr="00B13E10">
        <w:rPr>
          <w:rFonts w:cs="KFGQPC Uthman Taha Naskh" w:hint="cs"/>
          <w:b/>
          <w:bCs/>
          <w:szCs w:val="27"/>
          <w:u w:val="single"/>
          <w:rtl/>
          <w:lang w:bidi="ar-SY"/>
        </w:rPr>
        <w:t>النقل الصحيح</w:t>
      </w:r>
      <w:r w:rsidRPr="00B13E10">
        <w:rPr>
          <w:rFonts w:cs="KFGQPC Uthman Taha Naskh" w:hint="cs"/>
          <w:b/>
          <w:bCs/>
          <w:szCs w:val="27"/>
          <w:rtl/>
          <w:lang w:bidi="ar-SY"/>
        </w:rPr>
        <w:t xml:space="preserve"> هو نقلهم وأن المحق هؤلاء</w:t>
      </w:r>
      <w:r w:rsidRPr="00071EFE">
        <w:rPr>
          <w:rFonts w:cs="mylotus" w:hint="cs"/>
          <w:szCs w:val="27"/>
          <w:rtl/>
          <w:lang w:bidi="ar-SY"/>
        </w:rPr>
        <w:t xml:space="preserve"> "</w:t>
      </w:r>
      <w:r w:rsidRPr="00B21426">
        <w:rPr>
          <w:rFonts w:cs="Arabic11 BT"/>
          <w:szCs w:val="27"/>
          <w:vertAlign w:val="superscript"/>
          <w:rtl/>
          <w:lang w:bidi="ar-SY"/>
        </w:rPr>
        <w:t>(</w:t>
      </w:r>
      <w:r w:rsidRPr="00B21426">
        <w:rPr>
          <w:rStyle w:val="FootnoteReference"/>
          <w:rFonts w:cs="Arabic11 BT"/>
          <w:szCs w:val="27"/>
          <w:rtl/>
          <w:lang w:bidi="ar-SY"/>
        </w:rPr>
        <w:footnoteReference w:id="470"/>
      </w:r>
      <w:r w:rsidRPr="00B21426">
        <w:rPr>
          <w:rFonts w:cs="Arabic11 BT"/>
          <w:szCs w:val="27"/>
          <w:vertAlign w:val="superscript"/>
          <w:rtl/>
          <w:lang w:bidi="ar-SY"/>
        </w:rPr>
        <w:t>)</w:t>
      </w:r>
      <w:r w:rsidRPr="00071EFE">
        <w:rPr>
          <w:rFonts w:cs="mylotus" w:hint="cs"/>
          <w:szCs w:val="27"/>
          <w:rtl/>
          <w:lang w:bidi="ar-SY"/>
        </w:rPr>
        <w:t>. انتهى.</w:t>
      </w:r>
    </w:p>
    <w:p w:rsidR="00281393" w:rsidRPr="00071EFE" w:rsidRDefault="00281393" w:rsidP="00B6442A">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أقول: لِيُراجِع القارئ المحترم </w:t>
      </w:r>
      <w:r w:rsidRPr="006F48A5">
        <w:rPr>
          <w:rFonts w:cs="mylotus" w:hint="cs"/>
          <w:szCs w:val="27"/>
          <w:rtl/>
          <w:lang w:bidi="ar-SY"/>
        </w:rPr>
        <w:t>كتاب «</w:t>
      </w:r>
      <w:r w:rsidRPr="006F48A5">
        <w:rPr>
          <w:rFonts w:cs="mylotus" w:hint="cs"/>
          <w:b/>
          <w:bCs/>
          <w:szCs w:val="27"/>
          <w:rtl/>
          <w:lang w:bidi="ar-SY"/>
        </w:rPr>
        <w:t>عرض أخبار الأصول على القرآن والعقول</w:t>
      </w:r>
      <w:r w:rsidRPr="006F48A5">
        <w:rPr>
          <w:rFonts w:cs="mylotus" w:hint="cs"/>
          <w:szCs w:val="27"/>
          <w:rtl/>
          <w:lang w:bidi="ar-SY"/>
        </w:rPr>
        <w:t xml:space="preserve">» (البابان: 132 و 133، في الصفحات: من </w:t>
      </w:r>
      <w:r w:rsidR="00B6442A" w:rsidRPr="006F48A5">
        <w:rPr>
          <w:rFonts w:cs="mylotus" w:hint="cs"/>
          <w:szCs w:val="27"/>
          <w:rtl/>
          <w:lang w:bidi="ar-SY"/>
        </w:rPr>
        <w:t>633</w:t>
      </w:r>
      <w:r w:rsidRPr="006F48A5">
        <w:rPr>
          <w:rFonts w:cs="mylotus" w:hint="cs"/>
          <w:szCs w:val="27"/>
          <w:rtl/>
          <w:lang w:bidi="ar-SY"/>
        </w:rPr>
        <w:t xml:space="preserve"> إلى </w:t>
      </w:r>
      <w:r w:rsidR="00B6442A" w:rsidRPr="006F48A5">
        <w:rPr>
          <w:rFonts w:cs="mylotus" w:hint="cs"/>
          <w:szCs w:val="27"/>
          <w:rtl/>
          <w:lang w:bidi="ar-SY"/>
        </w:rPr>
        <w:t>669</w:t>
      </w:r>
      <w:r w:rsidRPr="006F48A5">
        <w:rPr>
          <w:rFonts w:cs="mylotus" w:hint="cs"/>
          <w:szCs w:val="27"/>
          <w:rtl/>
          <w:lang w:bidi="ar-SY"/>
        </w:rPr>
        <w:t>) لكي يتأكد</w:t>
      </w:r>
      <w:r w:rsidRPr="00071EFE">
        <w:rPr>
          <w:rFonts w:cs="mylotus" w:hint="cs"/>
          <w:szCs w:val="27"/>
          <w:rtl/>
          <w:lang w:bidi="ar-SY"/>
        </w:rPr>
        <w:t xml:space="preserve"> من كذب «ابنِ قِبَّةَ» ويعلم حقيقة حال تل</w:t>
      </w:r>
      <w:r w:rsidR="00C25465" w:rsidRPr="00071EFE">
        <w:rPr>
          <w:rFonts w:cs="mylotus" w:hint="cs"/>
          <w:szCs w:val="27"/>
          <w:rtl/>
          <w:lang w:bidi="ar-SY"/>
        </w:rPr>
        <w:t>ك الأحاديث التي يدافع عنها «ابنُ</w:t>
      </w:r>
      <w:r w:rsidRPr="00071EFE">
        <w:rPr>
          <w:rFonts w:cs="mylotus" w:hint="cs"/>
          <w:szCs w:val="27"/>
          <w:rtl/>
          <w:lang w:bidi="ar-SY"/>
        </w:rPr>
        <w:t xml:space="preserve"> قِبَّةَ» ويمدحها ويدَّعي أنها «</w:t>
      </w:r>
      <w:r w:rsidRPr="00071EFE">
        <w:rPr>
          <w:rFonts w:cs="mylotus" w:hint="cs"/>
          <w:b/>
          <w:bCs/>
          <w:szCs w:val="27"/>
          <w:rtl/>
          <w:lang w:bidi="ar-SY"/>
        </w:rPr>
        <w:t>النقل الصحيح</w:t>
      </w:r>
      <w:r w:rsidRPr="00071EFE">
        <w:rPr>
          <w:rFonts w:cs="mylotus" w:hint="cs"/>
          <w:szCs w:val="27"/>
          <w:rtl/>
          <w:lang w:bidi="ar-SY"/>
        </w:rPr>
        <w:t xml:space="preserve">»!! </w:t>
      </w:r>
    </w:p>
    <w:p w:rsidR="00281393" w:rsidRPr="00071EFE" w:rsidRDefault="00281393" w:rsidP="00DC6059">
      <w:pPr>
        <w:widowControl w:val="0"/>
        <w:spacing w:line="228" w:lineRule="auto"/>
        <w:ind w:firstLine="284"/>
        <w:jc w:val="both"/>
        <w:rPr>
          <w:rFonts w:cs="mylotus" w:hint="cs"/>
          <w:szCs w:val="27"/>
          <w:rtl/>
          <w:lang w:bidi="ar-SY"/>
        </w:rPr>
      </w:pPr>
      <w:r w:rsidRPr="00071EFE">
        <w:rPr>
          <w:rFonts w:cs="mylotus" w:hint="cs"/>
          <w:b/>
          <w:bCs/>
          <w:szCs w:val="27"/>
          <w:rtl/>
          <w:lang w:bidi="ar-SY"/>
        </w:rPr>
        <w:t>ثانياً</w:t>
      </w:r>
      <w:r w:rsidRPr="00071EFE">
        <w:rPr>
          <w:rFonts w:cs="mylotus" w:hint="cs"/>
          <w:szCs w:val="27"/>
          <w:rtl/>
          <w:lang w:bidi="ar-SY"/>
        </w:rPr>
        <w:t xml:space="preserve">: إن مشكلتنا حول المهدي أسوأ من هذا بكثير، لأن أتباع حضرة العسكري انقسموا بعد وفاته إلى 14 فرقة على أقل تقدير، واحدة منهم فقط كانت تُؤمن بالمهدي الذي هو ابنُ العسكري!! بناءً عَلَى ذَلك، لو صدق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 قِبَّة»</w:t>
      </w:r>
      <w:r w:rsidRPr="00071EFE">
        <w:rPr>
          <w:rFonts w:cs="mylotus" w:hint="cs"/>
          <w:szCs w:val="27"/>
          <w:rtl/>
          <w:lang w:bidi="ar-SY"/>
        </w:rPr>
        <w:t xml:space="preserve"> في قوله إنه سيتَّبِعُ النهج ذاته الذي توصل بواسطته إلى اكتشاف إمامة حضرة العسكري على حدّ قوله، لوجب عليه أن لا يؤمن بإمامة المهدي لأن أخبار المخالفين لذلك أكثر بكثير من أخبار الموافقين للمهدي، وكان المعتقدون بأن المهدي هو ابن العسكري أقلية قليلة جداً وأشخاص غير معتبرين، هذا بصرف النظر عن أنه حتى لو وُجد ذلك المهدي فإنه سيكون حينذاك طفلاً غير بالغ! (فَلَا تَتَجَاهَلْ). </w:t>
      </w:r>
    </w:p>
    <w:p w:rsidR="00281393" w:rsidRPr="00071EFE" w:rsidRDefault="00281393" w:rsidP="00DC6059">
      <w:pPr>
        <w:widowControl w:val="0"/>
        <w:spacing w:line="228" w:lineRule="auto"/>
        <w:ind w:firstLine="284"/>
        <w:jc w:val="both"/>
        <w:rPr>
          <w:rFonts w:cs="mylotus" w:hint="cs"/>
          <w:szCs w:val="27"/>
          <w:rtl/>
          <w:lang w:bidi="ar-SY"/>
        </w:rPr>
      </w:pPr>
      <w:r w:rsidRPr="00071EFE">
        <w:rPr>
          <w:rFonts w:cs="mylotus" w:hint="cs"/>
          <w:szCs w:val="27"/>
          <w:rtl/>
          <w:lang w:bidi="ar-SY"/>
        </w:rPr>
        <w:t xml:space="preserve">والطريف أنه عندما وَجَدَ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أنه لا يستطيع أن يطعن في وثاقة أحد الرواة كما أنه لا يستطيع في الوقت ذاته أن يقبل روايته لأنها لا تُوافق هواه، عمد إلى اختراع معنى آخر لروايته يتَّفق مع هواه!! فمثلاً لما قال </w:t>
      </w:r>
      <w:r w:rsidRPr="00071EFE">
        <w:rPr>
          <w:rFonts w:cs="mylotus"/>
          <w:szCs w:val="27"/>
          <w:rtl/>
          <w:lang w:bidi="ar-SY"/>
        </w:rPr>
        <w:t xml:space="preserve">الشيخ </w:t>
      </w:r>
      <w:r w:rsidRPr="00071EFE">
        <w:rPr>
          <w:rFonts w:cs="mylotus" w:hint="cs"/>
          <w:szCs w:val="27"/>
          <w:rtl/>
          <w:lang w:bidi="ar-SY"/>
        </w:rPr>
        <w:t>«</w:t>
      </w:r>
      <w:r w:rsidRPr="00071EFE">
        <w:rPr>
          <w:rFonts w:cs="mylotus"/>
          <w:szCs w:val="27"/>
          <w:rtl/>
          <w:lang w:bidi="ar-SY"/>
        </w:rPr>
        <w:t>سديد الد</w:t>
      </w:r>
      <w:r w:rsidRPr="00071EFE">
        <w:rPr>
          <w:rFonts w:cs="mylotus" w:hint="cs"/>
          <w:szCs w:val="27"/>
          <w:rtl/>
          <w:lang w:bidi="ar-SY"/>
        </w:rPr>
        <w:t>ِّ</w:t>
      </w:r>
      <w:r w:rsidRPr="00071EFE">
        <w:rPr>
          <w:rFonts w:cs="mylotus"/>
          <w:szCs w:val="27"/>
          <w:rtl/>
          <w:lang w:bidi="ar-SY"/>
        </w:rPr>
        <w:t>ين علي بن أبي غانم الجواني‏</w:t>
      </w:r>
      <w:r w:rsidRPr="00071EFE">
        <w:rPr>
          <w:rFonts w:cs="mylotus" w:hint="cs"/>
          <w:szCs w:val="27"/>
          <w:rtl/>
          <w:lang w:bidi="ar-SY"/>
        </w:rPr>
        <w:t xml:space="preserve">»: -الذي اعتبره علماء الشيعة فقيهاً وأثنوا عليه ومدحوه- إنه يعتقد بإمامة «جعفر» [أخو الإمام العسكري] أَوَّلَ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كلامه ذلك دون ذكر دليل على تأويله وقال: "</w:t>
      </w:r>
      <w:r w:rsidRPr="00FA6064">
        <w:rPr>
          <w:rFonts w:cs="KFGQPC Uthman Taha Naskh"/>
          <w:b/>
          <w:bCs/>
          <w:szCs w:val="27"/>
          <w:rtl/>
          <w:lang w:bidi="ar-SY"/>
        </w:rPr>
        <w:t>فأم</w:t>
      </w:r>
      <w:r w:rsidRPr="00FA6064">
        <w:rPr>
          <w:rFonts w:cs="KFGQPC Uthman Taha Naskh" w:hint="cs"/>
          <w:b/>
          <w:bCs/>
          <w:szCs w:val="27"/>
          <w:rtl/>
          <w:lang w:bidi="ar-SY"/>
        </w:rPr>
        <w:t>َّ</w:t>
      </w:r>
      <w:r w:rsidRPr="00FA6064">
        <w:rPr>
          <w:rFonts w:cs="KFGQPC Uthman Taha Naskh"/>
          <w:b/>
          <w:bCs/>
          <w:szCs w:val="27"/>
          <w:rtl/>
          <w:lang w:bidi="ar-SY"/>
        </w:rPr>
        <w:t>ا ما ح</w:t>
      </w:r>
      <w:r w:rsidRPr="00FA6064">
        <w:rPr>
          <w:rFonts w:cs="KFGQPC Uthman Taha Naskh" w:hint="cs"/>
          <w:b/>
          <w:bCs/>
          <w:szCs w:val="27"/>
          <w:rtl/>
          <w:lang w:bidi="ar-SY"/>
        </w:rPr>
        <w:t>ُ</w:t>
      </w:r>
      <w:r w:rsidRPr="00FA6064">
        <w:rPr>
          <w:rFonts w:cs="KFGQPC Uthman Taha Naskh"/>
          <w:b/>
          <w:bCs/>
          <w:szCs w:val="27"/>
          <w:rtl/>
          <w:lang w:bidi="ar-SY"/>
        </w:rPr>
        <w:t>ك</w:t>
      </w:r>
      <w:r w:rsidRPr="00FA6064">
        <w:rPr>
          <w:rFonts w:cs="KFGQPC Uthman Taha Naskh" w:hint="cs"/>
          <w:b/>
          <w:bCs/>
          <w:szCs w:val="27"/>
          <w:rtl/>
          <w:lang w:bidi="ar-SY"/>
        </w:rPr>
        <w:t>ِ</w:t>
      </w:r>
      <w:r w:rsidRPr="00FA6064">
        <w:rPr>
          <w:rFonts w:cs="KFGQPC Uthman Taha Naskh"/>
          <w:b/>
          <w:bCs/>
          <w:szCs w:val="27"/>
          <w:rtl/>
          <w:lang w:bidi="ar-SY"/>
        </w:rPr>
        <w:t>ي</w:t>
      </w:r>
      <w:r w:rsidRPr="00FA6064">
        <w:rPr>
          <w:rFonts w:cs="KFGQPC Uthman Taha Naskh" w:hint="cs"/>
          <w:b/>
          <w:bCs/>
          <w:szCs w:val="27"/>
          <w:rtl/>
          <w:lang w:bidi="ar-SY"/>
        </w:rPr>
        <w:t>َ</w:t>
      </w:r>
      <w:r w:rsidRPr="00FA6064">
        <w:rPr>
          <w:rFonts w:cs="KFGQPC Uthman Taha Naskh"/>
          <w:b/>
          <w:bCs/>
          <w:szCs w:val="27"/>
          <w:rtl/>
          <w:lang w:bidi="ar-SY"/>
        </w:rPr>
        <w:t xml:space="preserve"> عن ابن أبي غانم رحمه الله فلم ي</w:t>
      </w:r>
      <w:r w:rsidRPr="00FA6064">
        <w:rPr>
          <w:rFonts w:cs="KFGQPC Uthman Taha Naskh" w:hint="cs"/>
          <w:b/>
          <w:bCs/>
          <w:szCs w:val="27"/>
          <w:rtl/>
          <w:lang w:bidi="ar-SY"/>
        </w:rPr>
        <w:t>ُ</w:t>
      </w:r>
      <w:r w:rsidRPr="00FA6064">
        <w:rPr>
          <w:rFonts w:cs="KFGQPC Uthman Taha Naskh"/>
          <w:b/>
          <w:bCs/>
          <w:szCs w:val="27"/>
          <w:rtl/>
          <w:lang w:bidi="ar-SY"/>
        </w:rPr>
        <w:t>ر</w:t>
      </w:r>
      <w:r w:rsidRPr="00FA6064">
        <w:rPr>
          <w:rFonts w:cs="KFGQPC Uthman Taha Naskh" w:hint="cs"/>
          <w:b/>
          <w:bCs/>
          <w:szCs w:val="27"/>
          <w:rtl/>
          <w:lang w:bidi="ar-SY"/>
        </w:rPr>
        <w:t>ِ</w:t>
      </w:r>
      <w:r w:rsidRPr="00FA6064">
        <w:rPr>
          <w:rFonts w:cs="KFGQPC Uthman Taha Naskh"/>
          <w:b/>
          <w:bCs/>
          <w:szCs w:val="27"/>
          <w:rtl/>
          <w:lang w:bidi="ar-SY"/>
        </w:rPr>
        <w:t>د</w:t>
      </w:r>
      <w:r w:rsidRPr="00FA6064">
        <w:rPr>
          <w:rFonts w:cs="KFGQPC Uthman Taha Naskh" w:hint="cs"/>
          <w:b/>
          <w:bCs/>
          <w:szCs w:val="27"/>
          <w:rtl/>
          <w:lang w:bidi="ar-SY"/>
        </w:rPr>
        <w:t>ِ</w:t>
      </w:r>
      <w:r w:rsidRPr="00FA6064">
        <w:rPr>
          <w:rFonts w:cs="KFGQPC Uthman Taha Naskh"/>
          <w:b/>
          <w:bCs/>
          <w:szCs w:val="27"/>
          <w:rtl/>
          <w:lang w:bidi="ar-SY"/>
        </w:rPr>
        <w:t xml:space="preserve"> الر</w:t>
      </w:r>
      <w:r w:rsidRPr="00FA6064">
        <w:rPr>
          <w:rFonts w:cs="KFGQPC Uthman Taha Naskh" w:hint="cs"/>
          <w:b/>
          <w:bCs/>
          <w:szCs w:val="27"/>
          <w:rtl/>
          <w:lang w:bidi="ar-SY"/>
        </w:rPr>
        <w:t>َّ</w:t>
      </w:r>
      <w:r w:rsidRPr="00FA6064">
        <w:rPr>
          <w:rFonts w:cs="KFGQPC Uthman Taha Naskh"/>
          <w:b/>
          <w:bCs/>
          <w:szCs w:val="27"/>
          <w:rtl/>
          <w:lang w:bidi="ar-SY"/>
        </w:rPr>
        <w:t>ج</w:t>
      </w:r>
      <w:r w:rsidRPr="00FA6064">
        <w:rPr>
          <w:rFonts w:cs="KFGQPC Uthman Taha Naskh" w:hint="cs"/>
          <w:b/>
          <w:bCs/>
          <w:szCs w:val="27"/>
          <w:rtl/>
          <w:lang w:bidi="ar-SY"/>
        </w:rPr>
        <w:t>ُ</w:t>
      </w:r>
      <w:r w:rsidRPr="00FA6064">
        <w:rPr>
          <w:rFonts w:cs="KFGQPC Uthman Taha Naskh"/>
          <w:b/>
          <w:bCs/>
          <w:szCs w:val="27"/>
          <w:rtl/>
          <w:lang w:bidi="ar-SY"/>
        </w:rPr>
        <w:t>ل</w:t>
      </w:r>
      <w:r w:rsidRPr="00FA6064">
        <w:rPr>
          <w:rFonts w:cs="KFGQPC Uthman Taha Naskh" w:hint="cs"/>
          <w:b/>
          <w:bCs/>
          <w:szCs w:val="27"/>
          <w:rtl/>
          <w:lang w:bidi="ar-SY"/>
        </w:rPr>
        <w:t>ُ</w:t>
      </w:r>
      <w:r w:rsidRPr="00FA6064">
        <w:rPr>
          <w:rFonts w:cs="KFGQPC Uthman Taha Naskh"/>
          <w:b/>
          <w:bCs/>
          <w:szCs w:val="27"/>
          <w:rtl/>
          <w:lang w:bidi="ar-SY"/>
        </w:rPr>
        <w:t xml:space="preserve"> بقوله عندنا يثبت إمامة جعفر</w:t>
      </w:r>
      <w:r w:rsidRPr="00FA6064">
        <w:rPr>
          <w:rFonts w:cs="KFGQPC Uthman Taha Naskh" w:hint="cs"/>
          <w:b/>
          <w:bCs/>
          <w:szCs w:val="27"/>
          <w:rtl/>
          <w:lang w:bidi="ar-SY"/>
        </w:rPr>
        <w:t>،</w:t>
      </w:r>
      <w:r w:rsidRPr="00FA6064">
        <w:rPr>
          <w:rFonts w:cs="KFGQPC Uthman Taha Naskh"/>
          <w:b/>
          <w:bCs/>
          <w:szCs w:val="27"/>
          <w:rtl/>
          <w:lang w:bidi="ar-SY"/>
        </w:rPr>
        <w:t xml:space="preserve"> وإنما أراد أن ي</w:t>
      </w:r>
      <w:r w:rsidRPr="00FA6064">
        <w:rPr>
          <w:rFonts w:cs="KFGQPC Uthman Taha Naskh" w:hint="cs"/>
          <w:b/>
          <w:bCs/>
          <w:szCs w:val="27"/>
          <w:rtl/>
          <w:lang w:bidi="ar-SY"/>
        </w:rPr>
        <w:t>ُ</w:t>
      </w:r>
      <w:r w:rsidRPr="00FA6064">
        <w:rPr>
          <w:rFonts w:cs="KFGQPC Uthman Taha Naskh"/>
          <w:b/>
          <w:bCs/>
          <w:szCs w:val="27"/>
          <w:rtl/>
          <w:lang w:bidi="ar-SY"/>
        </w:rPr>
        <w:t>ع</w:t>
      </w:r>
      <w:r w:rsidRPr="00FA6064">
        <w:rPr>
          <w:rFonts w:cs="KFGQPC Uthman Taha Naskh" w:hint="cs"/>
          <w:b/>
          <w:bCs/>
          <w:szCs w:val="27"/>
          <w:rtl/>
          <w:lang w:bidi="ar-SY"/>
        </w:rPr>
        <w:t>ْ</w:t>
      </w:r>
      <w:r w:rsidRPr="00FA6064">
        <w:rPr>
          <w:rFonts w:cs="KFGQPC Uthman Taha Naskh"/>
          <w:b/>
          <w:bCs/>
          <w:szCs w:val="27"/>
          <w:rtl/>
          <w:lang w:bidi="ar-SY"/>
        </w:rPr>
        <w:t>ل</w:t>
      </w:r>
      <w:r w:rsidRPr="00FA6064">
        <w:rPr>
          <w:rFonts w:cs="KFGQPC Uthman Taha Naskh" w:hint="cs"/>
          <w:b/>
          <w:bCs/>
          <w:szCs w:val="27"/>
          <w:rtl/>
          <w:lang w:bidi="ar-SY"/>
        </w:rPr>
        <w:t>ِ</w:t>
      </w:r>
      <w:r w:rsidRPr="00FA6064">
        <w:rPr>
          <w:rFonts w:cs="KFGQPC Uthman Taha Naskh"/>
          <w:b/>
          <w:bCs/>
          <w:szCs w:val="27"/>
          <w:rtl/>
          <w:lang w:bidi="ar-SY"/>
        </w:rPr>
        <w:t>م</w:t>
      </w:r>
      <w:r w:rsidRPr="00FA6064">
        <w:rPr>
          <w:rFonts w:cs="KFGQPC Uthman Taha Naskh" w:hint="cs"/>
          <w:b/>
          <w:bCs/>
          <w:szCs w:val="27"/>
          <w:rtl/>
          <w:lang w:bidi="ar-SY"/>
        </w:rPr>
        <w:t>َ</w:t>
      </w:r>
      <w:r w:rsidRPr="00FA6064">
        <w:rPr>
          <w:rFonts w:cs="KFGQPC Uthman Taha Naskh"/>
          <w:b/>
          <w:bCs/>
          <w:szCs w:val="27"/>
          <w:rtl/>
          <w:lang w:bidi="ar-SY"/>
        </w:rPr>
        <w:t xml:space="preserve"> السائل</w:t>
      </w:r>
      <w:r w:rsidRPr="00FA6064">
        <w:rPr>
          <w:rFonts w:cs="KFGQPC Uthman Taha Naskh" w:hint="cs"/>
          <w:b/>
          <w:bCs/>
          <w:szCs w:val="27"/>
          <w:rtl/>
          <w:lang w:bidi="ar-SY"/>
        </w:rPr>
        <w:t>َ</w:t>
      </w:r>
      <w:r w:rsidRPr="00FA6064">
        <w:rPr>
          <w:rFonts w:cs="KFGQPC Uthman Taha Naskh"/>
          <w:b/>
          <w:bCs/>
          <w:szCs w:val="27"/>
          <w:rtl/>
          <w:lang w:bidi="ar-SY"/>
        </w:rPr>
        <w:t xml:space="preserve"> أن أهل هذه البيت لم يفنوا حتى لا يوجد منهم أح</w:t>
      </w:r>
      <w:r w:rsidRPr="00FA6064">
        <w:rPr>
          <w:rFonts w:cs="KFGQPC Uthman Taha Naskh" w:hint="cs"/>
          <w:b/>
          <w:bCs/>
          <w:szCs w:val="27"/>
          <w:rtl/>
          <w:lang w:bidi="ar-SY"/>
        </w:rPr>
        <w:t>دٌ</w:t>
      </w:r>
      <w:r w:rsidRPr="00FA6064">
        <w:rPr>
          <w:rFonts w:cs="KFGQPC Uthman Taha Naskh"/>
          <w:szCs w:val="27"/>
          <w:rtl/>
          <w:lang w:bidi="ar-SY"/>
        </w:rPr>
        <w:t>.</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71"/>
      </w:r>
      <w:r w:rsidRPr="00B21426">
        <w:rPr>
          <w:rFonts w:cs="Arabic11 BT"/>
          <w:szCs w:val="27"/>
          <w:vertAlign w:val="superscript"/>
          <w:rtl/>
          <w:lang w:bidi="ar-SY"/>
        </w:rPr>
        <w:t>)</w:t>
      </w:r>
      <w:r w:rsidRPr="00071EFE">
        <w:rPr>
          <w:rFonts w:cs="mylotus" w:hint="cs"/>
          <w:szCs w:val="27"/>
          <w:rtl/>
          <w:lang w:bidi="ar-SY"/>
        </w:rPr>
        <w:t>!!</w:t>
      </w:r>
    </w:p>
    <w:p w:rsidR="00281393" w:rsidRPr="00DC6059" w:rsidRDefault="00281393" w:rsidP="00DC6059">
      <w:pPr>
        <w:widowControl w:val="0"/>
        <w:spacing w:line="228" w:lineRule="auto"/>
        <w:ind w:firstLine="284"/>
        <w:jc w:val="both"/>
        <w:rPr>
          <w:rFonts w:cs="mylotus" w:hint="cs"/>
          <w:spacing w:val="-4"/>
          <w:szCs w:val="27"/>
          <w:rtl/>
          <w:lang w:bidi="ar-SY"/>
        </w:rPr>
      </w:pPr>
      <w:r w:rsidRPr="00DC6059">
        <w:rPr>
          <w:rFonts w:cs="mylotus" w:hint="cs"/>
          <w:spacing w:val="-4"/>
          <w:szCs w:val="27"/>
          <w:rtl/>
          <w:lang w:bidi="ar-SY"/>
        </w:rPr>
        <w:t xml:space="preserve">ونسأل: لو أراد «أبو غانم» -الذي كان حسب قولك فقيهاً ومعتمداً ولا يُعاني من أيّ مشكلة في بيان مقصوده- أن يُبيِّن اعتقاده بإمامة جعفر فكيف كان عليه أن يُعبِّر عن ذلك حتى تقبل المعنى الذي يريده ولا تُحمِّله المعنى الذي يتَّفق مع هواك ورغبتك؟! إن هذا الأمر بحدِّ ذاته يدلنا على أن </w:t>
      </w:r>
      <w:r w:rsidRPr="00DC6059">
        <w:rPr>
          <w:rFonts w:cs="mylotus"/>
          <w:spacing w:val="-4"/>
          <w:szCs w:val="27"/>
          <w:rtl/>
          <w:lang w:bidi="ar-SY"/>
        </w:rPr>
        <w:t>«اب</w:t>
      </w:r>
      <w:r w:rsidRPr="00DC6059">
        <w:rPr>
          <w:rFonts w:cs="mylotus" w:hint="cs"/>
          <w:spacing w:val="-4"/>
          <w:szCs w:val="27"/>
          <w:rtl/>
          <w:lang w:bidi="ar-SY"/>
        </w:rPr>
        <w:t>ْ</w:t>
      </w:r>
      <w:r w:rsidRPr="00DC6059">
        <w:rPr>
          <w:rFonts w:cs="mylotus"/>
          <w:spacing w:val="-4"/>
          <w:szCs w:val="27"/>
          <w:rtl/>
          <w:lang w:bidi="ar-SY"/>
        </w:rPr>
        <w:t>ن قِبَّة»</w:t>
      </w:r>
      <w:r w:rsidRPr="00DC6059">
        <w:rPr>
          <w:rFonts w:cs="mylotus" w:hint="cs"/>
          <w:spacing w:val="-4"/>
          <w:szCs w:val="27"/>
          <w:rtl/>
          <w:lang w:bidi="ar-SY"/>
        </w:rPr>
        <w:t xml:space="preserve"> لم يكن صادقاً في ذلك البحث والتحقيق الذي ادّعى أنه قام به للتوصل إلى معرفة الإمام!!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بعد الخدع والمغالطات التي ذكرناها أعلاه أخذ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بتلفيق بعض المطالب واستند لأجل تقوية كلامه إلى الآية 119 من سورة الأنعام المباركة التي توصي المؤمنين بعدم اتِّباع هوى النفس مُلوِّحاً أنه بريءٌ من اتِّباع هوى النفس في هذه المسألة!! ثم ذكر مسألة اختفاء النبيّ في غار ثور، التي أثبتنا في نقضنا لكتاب «</w:t>
      </w:r>
      <w:r w:rsidRPr="00071EFE">
        <w:rPr>
          <w:rFonts w:cs="mylotus" w:hint="cs"/>
          <w:b/>
          <w:bCs/>
          <w:szCs w:val="27"/>
          <w:rtl/>
          <w:lang w:bidi="ar-SY"/>
        </w:rPr>
        <w:t>التنبيه</w:t>
      </w:r>
      <w:r w:rsidRPr="00071EFE">
        <w:rPr>
          <w:rFonts w:cs="mylotus" w:hint="cs"/>
          <w:szCs w:val="27"/>
          <w:rtl/>
          <w:lang w:bidi="ar-SY"/>
        </w:rPr>
        <w:t xml:space="preserve">» للنوبختي (الفقرة 4) عدم ارتباطها أصلاً بمسألة غيبة المهدي. </w:t>
      </w:r>
      <w:r w:rsidRPr="00071EFE">
        <w:rPr>
          <w:rFonts w:cs="mylotus"/>
          <w:szCs w:val="27"/>
          <w:rtl/>
          <w:lang w:bidi="ar-SY"/>
        </w:rPr>
        <w:t>فَلْيُرَاجَعْ ثَمَّةَ.</w:t>
      </w:r>
    </w:p>
    <w:p w:rsidR="00281393" w:rsidRPr="00071EFE" w:rsidRDefault="00281393" w:rsidP="00DC6059">
      <w:pPr>
        <w:widowControl w:val="0"/>
        <w:spacing w:line="228" w:lineRule="auto"/>
        <w:ind w:firstLine="284"/>
        <w:jc w:val="both"/>
        <w:rPr>
          <w:rFonts w:cs="mylotus" w:hint="cs"/>
          <w:szCs w:val="27"/>
          <w:rtl/>
          <w:lang w:bidi="ar-SY"/>
        </w:rPr>
      </w:pPr>
      <w:r w:rsidRPr="00071EFE">
        <w:rPr>
          <w:rFonts w:cs="mylotus" w:hint="cs"/>
          <w:szCs w:val="27"/>
          <w:rtl/>
          <w:lang w:bidi="ar-SY"/>
        </w:rPr>
        <w:t>5- ثم قال «ابنُ قِبَّةَ» في معرض ردِّه على صاحب كتاب «</w:t>
      </w:r>
      <w:r w:rsidRPr="00071EFE">
        <w:rPr>
          <w:rFonts w:cs="mylotus" w:hint="cs"/>
          <w:b/>
          <w:bCs/>
          <w:szCs w:val="27"/>
          <w:rtl/>
          <w:lang w:bidi="ar-SY"/>
        </w:rPr>
        <w:t>الإشهاد</w:t>
      </w:r>
      <w:r w:rsidRPr="00071EFE">
        <w:rPr>
          <w:rFonts w:cs="mylotus" w:hint="cs"/>
          <w:szCs w:val="27"/>
          <w:rtl/>
          <w:lang w:bidi="ar-SY"/>
        </w:rPr>
        <w:t>»:</w:t>
      </w:r>
    </w:p>
    <w:p w:rsidR="00281393" w:rsidRPr="00071EFE" w:rsidRDefault="00281393" w:rsidP="00A60E26">
      <w:pPr>
        <w:widowControl w:val="0"/>
        <w:spacing w:after="60" w:line="228" w:lineRule="auto"/>
        <w:ind w:left="567"/>
        <w:jc w:val="both"/>
        <w:rPr>
          <w:rFonts w:cs="mylotus" w:hint="cs"/>
          <w:szCs w:val="27"/>
          <w:rtl/>
          <w:lang w:bidi="ar-SY"/>
        </w:rPr>
      </w:pPr>
      <w:r w:rsidRPr="00071EFE">
        <w:rPr>
          <w:rFonts w:cs="mylotus" w:hint="cs"/>
          <w:szCs w:val="27"/>
          <w:rtl/>
          <w:lang w:bidi="ar-SY"/>
        </w:rPr>
        <w:t>"</w:t>
      </w:r>
      <w:r w:rsidRPr="00FA6064">
        <w:rPr>
          <w:rFonts w:cs="KFGQPC Uthman Taha Naskh"/>
          <w:b/>
          <w:bCs/>
          <w:szCs w:val="27"/>
          <w:rtl/>
          <w:lang w:bidi="ar-SY"/>
        </w:rPr>
        <w:t>وأما قوله: "إنهم اد</w:t>
      </w:r>
      <w:r w:rsidRPr="00FA6064">
        <w:rPr>
          <w:rFonts w:cs="KFGQPC Uthman Taha Naskh" w:hint="cs"/>
          <w:b/>
          <w:bCs/>
          <w:szCs w:val="27"/>
          <w:rtl/>
          <w:lang w:bidi="ar-SY"/>
        </w:rPr>
        <w:t>َّ</w:t>
      </w:r>
      <w:r w:rsidRPr="00FA6064">
        <w:rPr>
          <w:rFonts w:cs="KFGQPC Uthman Taha Naskh"/>
          <w:b/>
          <w:bCs/>
          <w:szCs w:val="27"/>
          <w:rtl/>
          <w:lang w:bidi="ar-SY"/>
        </w:rPr>
        <w:t>ع</w:t>
      </w:r>
      <w:r w:rsidRPr="00FA6064">
        <w:rPr>
          <w:rFonts w:cs="KFGQPC Uthman Taha Naskh" w:hint="cs"/>
          <w:b/>
          <w:bCs/>
          <w:szCs w:val="27"/>
          <w:rtl/>
          <w:lang w:bidi="ar-SY"/>
        </w:rPr>
        <w:t>َ</w:t>
      </w:r>
      <w:r w:rsidRPr="00FA6064">
        <w:rPr>
          <w:rFonts w:cs="KFGQPC Uthman Taha Naskh"/>
          <w:b/>
          <w:bCs/>
          <w:szCs w:val="27"/>
          <w:rtl/>
          <w:lang w:bidi="ar-SY"/>
        </w:rPr>
        <w:t>وا للح</w:t>
      </w:r>
      <w:r w:rsidRPr="00FA6064">
        <w:rPr>
          <w:rFonts w:cs="KFGQPC Uthman Taha Naskh" w:hint="cs"/>
          <w:b/>
          <w:bCs/>
          <w:szCs w:val="27"/>
          <w:rtl/>
          <w:lang w:bidi="ar-SY"/>
        </w:rPr>
        <w:t>َ</w:t>
      </w:r>
      <w:r w:rsidRPr="00FA6064">
        <w:rPr>
          <w:rFonts w:cs="KFGQPC Uthman Taha Naskh"/>
          <w:b/>
          <w:bCs/>
          <w:szCs w:val="27"/>
          <w:rtl/>
          <w:lang w:bidi="ar-SY"/>
        </w:rPr>
        <w:t>س</w:t>
      </w:r>
      <w:r w:rsidRPr="00FA6064">
        <w:rPr>
          <w:rFonts w:cs="KFGQPC Uthman Taha Naskh" w:hint="cs"/>
          <w:b/>
          <w:bCs/>
          <w:szCs w:val="27"/>
          <w:rtl/>
          <w:lang w:bidi="ar-SY"/>
        </w:rPr>
        <w:t>َ</w:t>
      </w:r>
      <w:r w:rsidRPr="00FA6064">
        <w:rPr>
          <w:rFonts w:cs="KFGQPC Uthman Taha Naskh"/>
          <w:b/>
          <w:bCs/>
          <w:szCs w:val="27"/>
          <w:rtl/>
          <w:lang w:bidi="ar-SY"/>
        </w:rPr>
        <w:t>ن</w:t>
      </w:r>
      <w:r w:rsidRPr="00FA6064">
        <w:rPr>
          <w:rFonts w:cs="KFGQPC Uthman Taha Naskh" w:hint="cs"/>
          <w:b/>
          <w:bCs/>
          <w:szCs w:val="27"/>
          <w:rtl/>
          <w:lang w:bidi="ar-SY"/>
        </w:rPr>
        <w:t>ِ</w:t>
      </w:r>
      <w:r w:rsidRPr="00FA6064">
        <w:rPr>
          <w:rFonts w:cs="KFGQPC Uthman Taha Naskh"/>
          <w:b/>
          <w:bCs/>
          <w:szCs w:val="27"/>
          <w:rtl/>
          <w:lang w:bidi="ar-SY"/>
        </w:rPr>
        <w:t xml:space="preserve"> و</w:t>
      </w:r>
      <w:r w:rsidRPr="00FA6064">
        <w:rPr>
          <w:rFonts w:cs="KFGQPC Uthman Taha Naskh" w:hint="cs"/>
          <w:b/>
          <w:bCs/>
          <w:szCs w:val="27"/>
          <w:rtl/>
          <w:lang w:bidi="ar-SY"/>
        </w:rPr>
        <w:t>َ</w:t>
      </w:r>
      <w:r w:rsidRPr="00FA6064">
        <w:rPr>
          <w:rFonts w:cs="KFGQPC Uthman Taha Naskh"/>
          <w:b/>
          <w:bCs/>
          <w:szCs w:val="27"/>
          <w:rtl/>
          <w:lang w:bidi="ar-SY"/>
        </w:rPr>
        <w:t>ل</w:t>
      </w:r>
      <w:r w:rsidRPr="00FA6064">
        <w:rPr>
          <w:rFonts w:cs="KFGQPC Uthman Taha Naskh" w:hint="cs"/>
          <w:b/>
          <w:bCs/>
          <w:szCs w:val="27"/>
          <w:rtl/>
          <w:lang w:bidi="ar-SY"/>
        </w:rPr>
        <w:t>َ</w:t>
      </w:r>
      <w:r w:rsidRPr="00FA6064">
        <w:rPr>
          <w:rFonts w:cs="KFGQPC Uthman Taha Naskh"/>
          <w:b/>
          <w:bCs/>
          <w:szCs w:val="27"/>
          <w:rtl/>
          <w:lang w:bidi="ar-SY"/>
        </w:rPr>
        <w:t>د</w:t>
      </w:r>
      <w:r w:rsidRPr="00FA6064">
        <w:rPr>
          <w:rFonts w:cs="KFGQPC Uthman Taha Naskh" w:hint="cs"/>
          <w:b/>
          <w:bCs/>
          <w:szCs w:val="27"/>
          <w:rtl/>
          <w:lang w:bidi="ar-SY"/>
        </w:rPr>
        <w:t>َ</w:t>
      </w:r>
      <w:r w:rsidRPr="00FA6064">
        <w:rPr>
          <w:rFonts w:cs="KFGQPC Uthman Taha Naskh"/>
          <w:b/>
          <w:bCs/>
          <w:szCs w:val="27"/>
          <w:rtl/>
          <w:lang w:bidi="ar-SY"/>
        </w:rPr>
        <w:t>ا</w:t>
      </w:r>
      <w:r w:rsidRPr="00FA6064">
        <w:rPr>
          <w:rFonts w:cs="KFGQPC Uthman Taha Naskh" w:hint="cs"/>
          <w:b/>
          <w:bCs/>
          <w:szCs w:val="27"/>
          <w:rtl/>
          <w:lang w:bidi="ar-SY"/>
        </w:rPr>
        <w:t>ً</w:t>
      </w:r>
      <w:r w:rsidRPr="00FA6064">
        <w:rPr>
          <w:rFonts w:cs="KFGQPC Uthman Taha Naskh"/>
          <w:b/>
          <w:bCs/>
          <w:szCs w:val="27"/>
          <w:rtl/>
          <w:lang w:bidi="ar-SY"/>
        </w:rPr>
        <w:t>" فالقوم لم يد</w:t>
      </w:r>
      <w:r w:rsidRPr="00FA6064">
        <w:rPr>
          <w:rFonts w:cs="KFGQPC Uthman Taha Naskh" w:hint="cs"/>
          <w:b/>
          <w:bCs/>
          <w:szCs w:val="27"/>
          <w:rtl/>
          <w:lang w:bidi="ar-SY"/>
        </w:rPr>
        <w:t>َّ</w:t>
      </w:r>
      <w:r w:rsidRPr="00FA6064">
        <w:rPr>
          <w:rFonts w:cs="KFGQPC Uthman Taha Naskh"/>
          <w:b/>
          <w:bCs/>
          <w:szCs w:val="27"/>
          <w:rtl/>
          <w:lang w:bidi="ar-SY"/>
        </w:rPr>
        <w:t>عوا ذلك إلا بعد أن نقل إليهم أسلافهم حاله وغيبته وصورة أمره واختلاف الناس فيه عند حدوث ما</w:t>
      </w:r>
      <w:r w:rsidRPr="00FA6064">
        <w:rPr>
          <w:rFonts w:cs="KFGQPC Uthman Taha Naskh" w:hint="cs"/>
          <w:b/>
          <w:bCs/>
          <w:szCs w:val="27"/>
          <w:rtl/>
          <w:lang w:bidi="ar-SY"/>
        </w:rPr>
        <w:t xml:space="preserve"> </w:t>
      </w:r>
      <w:r w:rsidRPr="00FA6064">
        <w:rPr>
          <w:rFonts w:cs="KFGQPC Uthman Taha Naskh"/>
          <w:b/>
          <w:bCs/>
          <w:szCs w:val="27"/>
          <w:rtl/>
          <w:lang w:bidi="ar-SY"/>
        </w:rPr>
        <w:t>يحدث، وهذه كتبهم فمن شاء أن ينظر فيها فلينظر</w:t>
      </w:r>
      <w:r w:rsidRPr="00FA6064">
        <w:rPr>
          <w:rFonts w:cs="KFGQPC Uthman Taha Naskh" w:hint="cs"/>
          <w:szCs w:val="27"/>
          <w:rtl/>
          <w:lang w:bidi="ar-SY"/>
        </w:rPr>
        <w:t>!</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72"/>
      </w:r>
      <w:r w:rsidRPr="00B21426">
        <w:rPr>
          <w:rFonts w:cs="Arabic11 BT"/>
          <w:szCs w:val="27"/>
          <w:vertAlign w:val="superscript"/>
          <w:rtl/>
          <w:lang w:bidi="ar-SY"/>
        </w:rPr>
        <w:t>)</w:t>
      </w:r>
      <w:r w:rsidRPr="00071EFE">
        <w:rPr>
          <w:rFonts w:cs="mylotus" w:hint="cs"/>
          <w:szCs w:val="27"/>
          <w:rtl/>
          <w:lang w:bidi="ar-SY"/>
        </w:rPr>
        <w:t>. انتهى.</w:t>
      </w:r>
    </w:p>
    <w:p w:rsidR="00281393" w:rsidRPr="00DC6059" w:rsidRDefault="00281393" w:rsidP="00DC6059">
      <w:pPr>
        <w:pStyle w:val="BodyTextIndent2"/>
        <w:widowControl w:val="0"/>
        <w:rPr>
          <w:rFonts w:ascii="Times New Roman" w:hAnsi="Times New Roman" w:hint="cs"/>
          <w:sz w:val="24"/>
          <w:rtl/>
          <w:lang w:bidi="ar-SY"/>
        </w:rPr>
      </w:pPr>
      <w:r w:rsidRPr="00DC6059">
        <w:rPr>
          <w:rFonts w:ascii="Times New Roman" w:hAnsi="Times New Roman" w:hint="cs"/>
          <w:sz w:val="24"/>
          <w:rtl/>
          <w:lang w:bidi="ar-SY"/>
        </w:rPr>
        <w:t xml:space="preserve">وأردف «ابنُ قِبَّةَ» مخاطباً «ابن بشار» بقوله: </w:t>
      </w:r>
    </w:p>
    <w:p w:rsidR="00281393" w:rsidRPr="00071EFE" w:rsidRDefault="00281393" w:rsidP="00A60E26">
      <w:pPr>
        <w:widowControl w:val="0"/>
        <w:spacing w:after="60" w:line="228" w:lineRule="auto"/>
        <w:ind w:left="567"/>
        <w:jc w:val="both"/>
        <w:rPr>
          <w:rFonts w:cs="mylotus"/>
          <w:szCs w:val="27"/>
          <w:rtl/>
          <w:lang w:bidi="ar-SY"/>
        </w:rPr>
      </w:pPr>
      <w:r w:rsidRPr="00071EFE">
        <w:rPr>
          <w:rFonts w:cs="mylotus" w:hint="cs"/>
          <w:szCs w:val="27"/>
          <w:rtl/>
          <w:lang w:bidi="ar-SY"/>
        </w:rPr>
        <w:t>"</w:t>
      </w:r>
      <w:r w:rsidRPr="00FA6064">
        <w:rPr>
          <w:rFonts w:cs="KFGQPC Uthman Taha Naskh"/>
          <w:b/>
          <w:bCs/>
          <w:szCs w:val="27"/>
          <w:rtl/>
          <w:lang w:bidi="ar-SY"/>
        </w:rPr>
        <w:t>ثم نقول: وهذا أيضا</w:t>
      </w:r>
      <w:r w:rsidRPr="00FA6064">
        <w:rPr>
          <w:rFonts w:cs="KFGQPC Uthman Taha Naskh" w:hint="cs"/>
          <w:b/>
          <w:bCs/>
          <w:szCs w:val="27"/>
          <w:rtl/>
          <w:lang w:bidi="ar-SY"/>
        </w:rPr>
        <w:t xml:space="preserve">ً </w:t>
      </w:r>
      <w:r w:rsidRPr="00FA6064">
        <w:rPr>
          <w:rFonts w:cs="KFGQPC Uthman Taha Naskh" w:hint="cs"/>
          <w:szCs w:val="27"/>
          <w:rtl/>
          <w:lang w:bidi="ar-SY"/>
        </w:rPr>
        <w:t>[أي المهدي]</w:t>
      </w:r>
      <w:r w:rsidRPr="00FA6064">
        <w:rPr>
          <w:rFonts w:cs="KFGQPC Uthman Taha Naskh"/>
          <w:b/>
          <w:bCs/>
          <w:szCs w:val="27"/>
          <w:rtl/>
          <w:lang w:bidi="ar-SY"/>
        </w:rPr>
        <w:t xml:space="preserve"> لم ي</w:t>
      </w:r>
      <w:r w:rsidRPr="00FA6064">
        <w:rPr>
          <w:rFonts w:cs="KFGQPC Uthman Taha Naskh" w:hint="cs"/>
          <w:b/>
          <w:bCs/>
          <w:szCs w:val="27"/>
          <w:rtl/>
          <w:lang w:bidi="ar-SY"/>
        </w:rPr>
        <w:t>َ</w:t>
      </w:r>
      <w:r w:rsidRPr="00FA6064">
        <w:rPr>
          <w:rFonts w:cs="KFGQPC Uthman Taha Naskh"/>
          <w:b/>
          <w:bCs/>
          <w:szCs w:val="27"/>
          <w:rtl/>
          <w:lang w:bidi="ar-SY"/>
        </w:rPr>
        <w:t>غ</w:t>
      </w:r>
      <w:r w:rsidRPr="00FA6064">
        <w:rPr>
          <w:rFonts w:cs="KFGQPC Uthman Taha Naskh" w:hint="cs"/>
          <w:b/>
          <w:bCs/>
          <w:szCs w:val="27"/>
          <w:rtl/>
          <w:lang w:bidi="ar-SY"/>
        </w:rPr>
        <w:t>ِ</w:t>
      </w:r>
      <w:r w:rsidRPr="00FA6064">
        <w:rPr>
          <w:rFonts w:cs="KFGQPC Uthman Taha Naskh"/>
          <w:b/>
          <w:bCs/>
          <w:szCs w:val="27"/>
          <w:rtl/>
          <w:lang w:bidi="ar-SY"/>
        </w:rPr>
        <w:t>ب</w:t>
      </w:r>
      <w:r w:rsidRPr="00FA6064">
        <w:rPr>
          <w:rFonts w:cs="KFGQPC Uthman Taha Naskh" w:hint="cs"/>
          <w:b/>
          <w:bCs/>
          <w:szCs w:val="27"/>
          <w:rtl/>
          <w:lang w:bidi="ar-SY"/>
        </w:rPr>
        <w:t>ْ</w:t>
      </w:r>
      <w:r w:rsidRPr="00FA6064">
        <w:rPr>
          <w:rFonts w:cs="KFGQPC Uthman Taha Naskh"/>
          <w:b/>
          <w:bCs/>
          <w:szCs w:val="27"/>
          <w:rtl/>
          <w:lang w:bidi="ar-SY"/>
        </w:rPr>
        <w:t xml:space="preserve"> حتى مل</w:t>
      </w:r>
      <w:r w:rsidRPr="00FA6064">
        <w:rPr>
          <w:rFonts w:cs="KFGQPC Uthman Taha Naskh" w:hint="cs"/>
          <w:b/>
          <w:bCs/>
          <w:szCs w:val="27"/>
          <w:rtl/>
          <w:lang w:bidi="ar-SY"/>
        </w:rPr>
        <w:t>أ</w:t>
      </w:r>
      <w:r w:rsidRPr="00FA6064">
        <w:rPr>
          <w:rFonts w:cs="KFGQPC Uthman Taha Naskh"/>
          <w:b/>
          <w:bCs/>
          <w:szCs w:val="27"/>
          <w:rtl/>
          <w:lang w:bidi="ar-SY"/>
        </w:rPr>
        <w:t xml:space="preserve"> آباؤه عليهم السلام آذان شيعت</w:t>
      </w:r>
      <w:r w:rsidRPr="00FA6064">
        <w:rPr>
          <w:rFonts w:cs="KFGQPC Uthman Taha Naskh" w:hint="cs"/>
          <w:b/>
          <w:bCs/>
          <w:szCs w:val="27"/>
          <w:rtl/>
          <w:lang w:bidi="ar-SY"/>
        </w:rPr>
        <w:t>ه</w:t>
      </w:r>
      <w:r w:rsidRPr="00FA6064">
        <w:rPr>
          <w:rFonts w:cs="KFGQPC Uthman Taha Naskh"/>
          <w:b/>
          <w:bCs/>
          <w:szCs w:val="27"/>
          <w:rtl/>
          <w:lang w:bidi="ar-SY"/>
        </w:rPr>
        <w:t>م بأن غيبته تكون وعر</w:t>
      </w:r>
      <w:r w:rsidRPr="00FA6064">
        <w:rPr>
          <w:rFonts w:cs="KFGQPC Uthman Taha Naskh" w:hint="cs"/>
          <w:b/>
          <w:bCs/>
          <w:szCs w:val="27"/>
          <w:rtl/>
          <w:lang w:bidi="ar-SY"/>
        </w:rPr>
        <w:t>َّ</w:t>
      </w:r>
      <w:r w:rsidRPr="00FA6064">
        <w:rPr>
          <w:rFonts w:cs="KFGQPC Uthman Taha Naskh"/>
          <w:b/>
          <w:bCs/>
          <w:szCs w:val="27"/>
          <w:rtl/>
          <w:lang w:bidi="ar-SY"/>
        </w:rPr>
        <w:t>فوهم كيف يعملون عند غيبته</w:t>
      </w:r>
      <w:r w:rsidRPr="00FA6064">
        <w:rPr>
          <w:rFonts w:cs="KFGQPC Uthman Taha Naskh" w:hint="cs"/>
          <w:szCs w:val="27"/>
          <w:rtl/>
          <w:lang w:bidi="ar-SY"/>
        </w:rPr>
        <w:t>.....</w:t>
      </w:r>
      <w:r w:rsidRPr="00071EFE">
        <w:rPr>
          <w:rFonts w:cs="mylotus" w:hint="cs"/>
          <w:szCs w:val="27"/>
          <w:rtl/>
          <w:lang w:bidi="ar-SY"/>
        </w:rPr>
        <w:t xml:space="preserve">"، ثم قال: </w:t>
      </w:r>
      <w:r w:rsidRPr="00FA6064">
        <w:rPr>
          <w:rFonts w:cs="KFGQPC Uthman Taha Naskh"/>
          <w:b/>
          <w:bCs/>
          <w:szCs w:val="27"/>
          <w:rtl/>
          <w:lang w:bidi="ar-SY"/>
        </w:rPr>
        <w:t>وح</w:t>
      </w:r>
      <w:r w:rsidRPr="00FA6064">
        <w:rPr>
          <w:rFonts w:cs="KFGQPC Uthman Taha Naskh" w:hint="cs"/>
          <w:b/>
          <w:bCs/>
          <w:szCs w:val="27"/>
          <w:rtl/>
          <w:lang w:bidi="ar-SY"/>
        </w:rPr>
        <w:t>ُ</w:t>
      </w:r>
      <w:r w:rsidRPr="00FA6064">
        <w:rPr>
          <w:rFonts w:cs="KFGQPC Uthman Taha Naskh"/>
          <w:b/>
          <w:bCs/>
          <w:szCs w:val="27"/>
          <w:rtl/>
          <w:lang w:bidi="ar-SY"/>
        </w:rPr>
        <w:t>ج</w:t>
      </w:r>
      <w:r w:rsidRPr="00FA6064">
        <w:rPr>
          <w:rFonts w:cs="KFGQPC Uthman Taha Naskh" w:hint="cs"/>
          <w:b/>
          <w:bCs/>
          <w:szCs w:val="27"/>
          <w:rtl/>
          <w:lang w:bidi="ar-SY"/>
        </w:rPr>
        <w:t>ّ</w:t>
      </w:r>
      <w:r w:rsidRPr="00FA6064">
        <w:rPr>
          <w:rFonts w:cs="KFGQPC Uthman Taha Naskh"/>
          <w:b/>
          <w:bCs/>
          <w:szCs w:val="27"/>
          <w:rtl/>
          <w:lang w:bidi="ar-SY"/>
        </w:rPr>
        <w:t>ة</w:t>
      </w:r>
      <w:r w:rsidRPr="00FA6064">
        <w:rPr>
          <w:rFonts w:cs="KFGQPC Uthman Taha Naskh" w:hint="cs"/>
          <w:b/>
          <w:bCs/>
          <w:szCs w:val="27"/>
          <w:rtl/>
          <w:lang w:bidi="ar-SY"/>
        </w:rPr>
        <w:t>ٌ</w:t>
      </w:r>
      <w:r w:rsidRPr="00FA6064">
        <w:rPr>
          <w:rFonts w:cs="KFGQPC Uthman Taha Naskh"/>
          <w:b/>
          <w:bCs/>
          <w:szCs w:val="27"/>
          <w:rtl/>
          <w:lang w:bidi="ar-SY"/>
        </w:rPr>
        <w:t xml:space="preserve"> أخرى نقول لك يا أبا الحسن</w:t>
      </w:r>
      <w:r w:rsidRPr="00FA6064">
        <w:rPr>
          <w:rFonts w:cs="KFGQPC Uthman Taha Naskh" w:hint="cs"/>
          <w:b/>
          <w:bCs/>
          <w:szCs w:val="27"/>
          <w:rtl/>
          <w:lang w:bidi="ar-SY"/>
        </w:rPr>
        <w:t>:</w:t>
      </w:r>
      <w:r w:rsidRPr="00FA6064">
        <w:rPr>
          <w:rFonts w:cs="KFGQPC Uthman Taha Naskh"/>
          <w:b/>
          <w:bCs/>
          <w:szCs w:val="27"/>
          <w:rtl/>
          <w:lang w:bidi="ar-SY"/>
        </w:rPr>
        <w:t xml:space="preserve"> أ</w:t>
      </w:r>
      <w:r w:rsidRPr="00FA6064">
        <w:rPr>
          <w:rFonts w:cs="KFGQPC Uthman Taha Naskh" w:hint="cs"/>
          <w:b/>
          <w:bCs/>
          <w:szCs w:val="27"/>
          <w:rtl/>
          <w:lang w:bidi="ar-SY"/>
        </w:rPr>
        <w:t>َ</w:t>
      </w:r>
      <w:r w:rsidRPr="00FA6064">
        <w:rPr>
          <w:rFonts w:cs="KFGQPC Uthman Taha Naskh"/>
          <w:b/>
          <w:bCs/>
          <w:szCs w:val="27"/>
          <w:rtl/>
          <w:lang w:bidi="ar-SY"/>
        </w:rPr>
        <w:t>ت</w:t>
      </w:r>
      <w:r w:rsidRPr="00FA6064">
        <w:rPr>
          <w:rFonts w:cs="KFGQPC Uthman Taha Naskh" w:hint="cs"/>
          <w:b/>
          <w:bCs/>
          <w:szCs w:val="27"/>
          <w:rtl/>
          <w:lang w:bidi="ar-SY"/>
        </w:rPr>
        <w:t>ُ</w:t>
      </w:r>
      <w:r w:rsidRPr="00FA6064">
        <w:rPr>
          <w:rFonts w:cs="KFGQPC Uthman Taha Naskh"/>
          <w:b/>
          <w:bCs/>
          <w:szCs w:val="27"/>
          <w:rtl/>
          <w:lang w:bidi="ar-SY"/>
        </w:rPr>
        <w:t>ق</w:t>
      </w:r>
      <w:r w:rsidRPr="00FA6064">
        <w:rPr>
          <w:rFonts w:cs="KFGQPC Uthman Taha Naskh" w:hint="cs"/>
          <w:b/>
          <w:bCs/>
          <w:szCs w:val="27"/>
          <w:rtl/>
          <w:lang w:bidi="ar-SY"/>
        </w:rPr>
        <w:t>ِ</w:t>
      </w:r>
      <w:r w:rsidRPr="00FA6064">
        <w:rPr>
          <w:rFonts w:cs="KFGQPC Uthman Taha Naskh"/>
          <w:b/>
          <w:bCs/>
          <w:szCs w:val="27"/>
          <w:rtl/>
          <w:lang w:bidi="ar-SY"/>
        </w:rPr>
        <w:t>ر</w:t>
      </w:r>
      <w:r w:rsidRPr="00FA6064">
        <w:rPr>
          <w:rFonts w:cs="KFGQPC Uthman Taha Naskh" w:hint="cs"/>
          <w:b/>
          <w:bCs/>
          <w:szCs w:val="27"/>
          <w:rtl/>
          <w:lang w:bidi="ar-SY"/>
        </w:rPr>
        <w:t>ُّ</w:t>
      </w:r>
      <w:r w:rsidRPr="00FA6064">
        <w:rPr>
          <w:rFonts w:cs="KFGQPC Uthman Taha Naskh"/>
          <w:b/>
          <w:bCs/>
          <w:szCs w:val="27"/>
          <w:rtl/>
          <w:lang w:bidi="ar-SY"/>
        </w:rPr>
        <w:t xml:space="preserve"> أن الشيعة قد روت في الغيبة أخبارا</w:t>
      </w:r>
      <w:r w:rsidRPr="00FA6064">
        <w:rPr>
          <w:rFonts w:cs="KFGQPC Uthman Taha Naskh" w:hint="cs"/>
          <w:b/>
          <w:bCs/>
          <w:szCs w:val="27"/>
          <w:rtl/>
          <w:lang w:bidi="ar-SY"/>
        </w:rPr>
        <w:t>ً؟!</w:t>
      </w:r>
      <w:r w:rsidRPr="00FA6064">
        <w:rPr>
          <w:rFonts w:cs="KFGQPC Uthman Taha Naskh"/>
          <w:b/>
          <w:bCs/>
          <w:szCs w:val="27"/>
          <w:rtl/>
          <w:lang w:bidi="ar-SY"/>
        </w:rPr>
        <w:t xml:space="preserve"> فإن قال</w:t>
      </w:r>
      <w:r w:rsidRPr="00FA6064">
        <w:rPr>
          <w:rFonts w:cs="KFGQPC Uthman Taha Naskh" w:hint="cs"/>
          <w:b/>
          <w:bCs/>
          <w:szCs w:val="27"/>
          <w:rtl/>
          <w:lang w:bidi="ar-SY"/>
        </w:rPr>
        <w:t>:</w:t>
      </w:r>
      <w:r w:rsidRPr="00FA6064">
        <w:rPr>
          <w:rFonts w:cs="KFGQPC Uthman Taha Naskh"/>
          <w:b/>
          <w:bCs/>
          <w:szCs w:val="27"/>
          <w:rtl/>
          <w:lang w:bidi="ar-SY"/>
        </w:rPr>
        <w:t xml:space="preserve"> لا</w:t>
      </w:r>
      <w:r w:rsidRPr="00FA6064">
        <w:rPr>
          <w:rFonts w:cs="KFGQPC Uthman Taha Naskh" w:hint="cs"/>
          <w:b/>
          <w:bCs/>
          <w:szCs w:val="27"/>
          <w:rtl/>
          <w:lang w:bidi="ar-SY"/>
        </w:rPr>
        <w:t>،</w:t>
      </w:r>
      <w:r w:rsidRPr="00FA6064">
        <w:rPr>
          <w:rFonts w:cs="KFGQPC Uthman Taha Naskh"/>
          <w:b/>
          <w:bCs/>
          <w:szCs w:val="27"/>
          <w:rtl/>
          <w:lang w:bidi="ar-SY"/>
        </w:rPr>
        <w:t xml:space="preserve"> أوجدناه الأخبار</w:t>
      </w:r>
      <w:r w:rsidRPr="00FA6064">
        <w:rPr>
          <w:rFonts w:cs="KFGQPC Uthman Taha Naskh" w:hint="cs"/>
          <w:b/>
          <w:bCs/>
          <w:szCs w:val="27"/>
          <w:rtl/>
          <w:lang w:bidi="ar-SY"/>
        </w:rPr>
        <w:t>،</w:t>
      </w:r>
      <w:r w:rsidRPr="00FA6064">
        <w:rPr>
          <w:rFonts w:cs="KFGQPC Uthman Taha Naskh"/>
          <w:b/>
          <w:bCs/>
          <w:szCs w:val="27"/>
          <w:rtl/>
          <w:lang w:bidi="ar-SY"/>
        </w:rPr>
        <w:t xml:space="preserve"> وإن قال</w:t>
      </w:r>
      <w:r w:rsidRPr="00FA6064">
        <w:rPr>
          <w:rFonts w:cs="KFGQPC Uthman Taha Naskh" w:hint="cs"/>
          <w:b/>
          <w:bCs/>
          <w:szCs w:val="27"/>
          <w:rtl/>
          <w:lang w:bidi="ar-SY"/>
        </w:rPr>
        <w:t>:</w:t>
      </w:r>
      <w:r w:rsidRPr="00FA6064">
        <w:rPr>
          <w:rFonts w:cs="KFGQPC Uthman Taha Naskh"/>
          <w:b/>
          <w:bCs/>
          <w:szCs w:val="27"/>
          <w:rtl/>
          <w:lang w:bidi="ar-SY"/>
        </w:rPr>
        <w:t xml:space="preserve"> نعم</w:t>
      </w:r>
      <w:r w:rsidRPr="00FA6064">
        <w:rPr>
          <w:rFonts w:cs="KFGQPC Uthman Taha Naskh" w:hint="cs"/>
          <w:b/>
          <w:bCs/>
          <w:szCs w:val="27"/>
          <w:rtl/>
          <w:lang w:bidi="ar-SY"/>
        </w:rPr>
        <w:t>،</w:t>
      </w:r>
      <w:r w:rsidRPr="00FA6064">
        <w:rPr>
          <w:rFonts w:cs="KFGQPC Uthman Taha Naskh"/>
          <w:b/>
          <w:bCs/>
          <w:szCs w:val="27"/>
          <w:rtl/>
          <w:lang w:bidi="ar-SY"/>
        </w:rPr>
        <w:t xml:space="preserve"> قلنا له</w:t>
      </w:r>
      <w:r w:rsidRPr="00FA6064">
        <w:rPr>
          <w:rFonts w:cs="KFGQPC Uthman Taha Naskh" w:hint="cs"/>
          <w:b/>
          <w:bCs/>
          <w:szCs w:val="27"/>
          <w:rtl/>
          <w:lang w:bidi="ar-SY"/>
        </w:rPr>
        <w:t>:</w:t>
      </w:r>
      <w:r w:rsidRPr="00FA6064">
        <w:rPr>
          <w:rFonts w:cs="KFGQPC Uthman Taha Naskh"/>
          <w:b/>
          <w:bCs/>
          <w:szCs w:val="27"/>
          <w:rtl/>
          <w:lang w:bidi="ar-SY"/>
        </w:rPr>
        <w:t xml:space="preserve"> فكيف تكون حالة الناس إذا غاب إمامهم</w:t>
      </w:r>
      <w:r w:rsidRPr="00FA6064">
        <w:rPr>
          <w:rFonts w:cs="KFGQPC Uthman Taha Naskh" w:hint="cs"/>
          <w:b/>
          <w:bCs/>
          <w:szCs w:val="27"/>
          <w:rtl/>
          <w:lang w:bidi="ar-SY"/>
        </w:rPr>
        <w:t>؟</w:t>
      </w:r>
      <w:r w:rsidRPr="00FA6064">
        <w:rPr>
          <w:rFonts w:cs="KFGQPC Uthman Taha Naskh"/>
          <w:b/>
          <w:bCs/>
          <w:szCs w:val="27"/>
          <w:rtl/>
          <w:lang w:bidi="ar-SY"/>
        </w:rPr>
        <w:t xml:space="preserve"> فكيف تلزمهم الحجة في وقت غيبته</w:t>
      </w:r>
      <w:r w:rsidRPr="00FA6064">
        <w:rPr>
          <w:rFonts w:cs="KFGQPC Uthman Taha Naskh" w:hint="cs"/>
          <w:b/>
          <w:bCs/>
          <w:szCs w:val="27"/>
          <w:rtl/>
          <w:lang w:bidi="ar-SY"/>
        </w:rPr>
        <w:t>؟</w:t>
      </w:r>
      <w:r w:rsidRPr="00FA6064">
        <w:rPr>
          <w:rFonts w:cs="KFGQPC Uthman Taha Naskh"/>
          <w:b/>
          <w:bCs/>
          <w:szCs w:val="27"/>
          <w:rtl/>
          <w:lang w:bidi="ar-SY"/>
        </w:rPr>
        <w:t xml:space="preserve"> فإن قال</w:t>
      </w:r>
      <w:r w:rsidRPr="00FA6064">
        <w:rPr>
          <w:rFonts w:cs="KFGQPC Uthman Taha Naskh" w:hint="cs"/>
          <w:b/>
          <w:bCs/>
          <w:szCs w:val="27"/>
          <w:rtl/>
          <w:lang w:bidi="ar-SY"/>
        </w:rPr>
        <w:t>:</w:t>
      </w:r>
      <w:r w:rsidRPr="00FA6064">
        <w:rPr>
          <w:rFonts w:cs="KFGQPC Uthman Taha Naskh"/>
          <w:b/>
          <w:bCs/>
          <w:szCs w:val="27"/>
          <w:rtl/>
          <w:lang w:bidi="ar-SY"/>
        </w:rPr>
        <w:t xml:space="preserve"> يقيم من يقوم مقامه</w:t>
      </w:r>
      <w:r w:rsidRPr="00FA6064">
        <w:rPr>
          <w:rFonts w:cs="KFGQPC Uthman Taha Naskh" w:hint="cs"/>
          <w:b/>
          <w:bCs/>
          <w:szCs w:val="27"/>
          <w:rtl/>
          <w:lang w:bidi="ar-SY"/>
        </w:rPr>
        <w:t>؛</w:t>
      </w:r>
      <w:r w:rsidRPr="00FA6064">
        <w:rPr>
          <w:rFonts w:cs="KFGQPC Uthman Taha Naskh"/>
          <w:b/>
          <w:bCs/>
          <w:szCs w:val="27"/>
          <w:rtl/>
          <w:lang w:bidi="ar-SY"/>
        </w:rPr>
        <w:t xml:space="preserve"> فليس يقوم عندنا وعندكم مقام‏ الإمام</w:t>
      </w:r>
      <w:r w:rsidRPr="00FA6064">
        <w:rPr>
          <w:rFonts w:cs="KFGQPC Uthman Taha Naskh"/>
          <w:szCs w:val="27"/>
          <w:rtl/>
          <w:lang w:bidi="ar-SY"/>
        </w:rPr>
        <w:t xml:space="preserve">‏ </w:t>
      </w:r>
      <w:r w:rsidRPr="00FA6064">
        <w:rPr>
          <w:rFonts w:cs="KFGQPC Uthman Taha Naskh" w:hint="cs"/>
          <w:szCs w:val="27"/>
          <w:rtl/>
          <w:lang w:bidi="ar-SY"/>
        </w:rPr>
        <w:t>[أي المعصوم]</w:t>
      </w:r>
      <w:r w:rsidRPr="00FA6064">
        <w:rPr>
          <w:rFonts w:cs="KFGQPC Uthman Taha Naskh" w:hint="cs"/>
          <w:b/>
          <w:bCs/>
          <w:szCs w:val="27"/>
          <w:rtl/>
          <w:lang w:bidi="ar-SY"/>
        </w:rPr>
        <w:t xml:space="preserve"> </w:t>
      </w:r>
      <w:r w:rsidRPr="00FA6064">
        <w:rPr>
          <w:rFonts w:cs="KFGQPC Uthman Taha Naskh"/>
          <w:b/>
          <w:bCs/>
          <w:szCs w:val="27"/>
          <w:rtl/>
          <w:lang w:bidi="ar-SY"/>
        </w:rPr>
        <w:t>إلا الإمام</w:t>
      </w:r>
      <w:r w:rsidRPr="00FA6064">
        <w:rPr>
          <w:rFonts w:cs="KFGQPC Uthman Taha Naskh" w:hint="cs"/>
          <w:b/>
          <w:bCs/>
          <w:szCs w:val="27"/>
          <w:rtl/>
          <w:lang w:bidi="ar-SY"/>
        </w:rPr>
        <w:t xml:space="preserve"> </w:t>
      </w:r>
      <w:r w:rsidRPr="00FA6064">
        <w:rPr>
          <w:rFonts w:cs="KFGQPC Uthman Taha Naskh" w:hint="cs"/>
          <w:szCs w:val="27"/>
          <w:rtl/>
          <w:lang w:bidi="ar-SY"/>
        </w:rPr>
        <w:t>[أي المعصوم]</w:t>
      </w:r>
      <w:r w:rsidRPr="00FA6064">
        <w:rPr>
          <w:rFonts w:cs="KFGQPC Uthman Taha Naskh"/>
          <w:b/>
          <w:bCs/>
          <w:szCs w:val="27"/>
          <w:rtl/>
          <w:lang w:bidi="ar-SY"/>
        </w:rPr>
        <w:t>‏</w:t>
      </w:r>
      <w:r w:rsidRPr="00FA6064">
        <w:rPr>
          <w:rFonts w:cs="KFGQPC Uthman Taha Naskh" w:hint="cs"/>
          <w:b/>
          <w:bCs/>
          <w:szCs w:val="27"/>
          <w:rtl/>
          <w:lang w:bidi="ar-SY"/>
        </w:rPr>
        <w:t>،</w:t>
      </w:r>
      <w:r w:rsidRPr="00FA6064">
        <w:rPr>
          <w:rFonts w:cs="KFGQPC Uthman Taha Naskh"/>
          <w:b/>
          <w:bCs/>
          <w:szCs w:val="27"/>
          <w:rtl/>
          <w:lang w:bidi="ar-SY"/>
        </w:rPr>
        <w:t xml:space="preserve"> و إذا كا</w:t>
      </w:r>
      <w:r w:rsidRPr="00FA6064">
        <w:rPr>
          <w:rFonts w:cs="KFGQPC Uthman Taha Naskh" w:hint="cs"/>
          <w:b/>
          <w:bCs/>
          <w:szCs w:val="27"/>
          <w:rtl/>
          <w:lang w:bidi="ar-SY"/>
        </w:rPr>
        <w:t>ن</w:t>
      </w:r>
      <w:r w:rsidRPr="00FA6064">
        <w:rPr>
          <w:rFonts w:cs="KFGQPC Uthman Taha Naskh"/>
          <w:b/>
          <w:bCs/>
          <w:szCs w:val="27"/>
          <w:rtl/>
          <w:lang w:bidi="ar-SY"/>
        </w:rPr>
        <w:t xml:space="preserve"> إماما</w:t>
      </w:r>
      <w:r w:rsidRPr="00FA6064">
        <w:rPr>
          <w:rFonts w:cs="KFGQPC Uthman Taha Naskh" w:hint="cs"/>
          <w:b/>
          <w:bCs/>
          <w:szCs w:val="27"/>
          <w:rtl/>
          <w:lang w:bidi="ar-SY"/>
        </w:rPr>
        <w:t>ً</w:t>
      </w:r>
      <w:r w:rsidRPr="00FA6064">
        <w:rPr>
          <w:rFonts w:cs="KFGQPC Uthman Taha Naskh"/>
          <w:b/>
          <w:bCs/>
          <w:szCs w:val="27"/>
          <w:rtl/>
          <w:lang w:bidi="ar-SY"/>
        </w:rPr>
        <w:t xml:space="preserve"> قائما</w:t>
      </w:r>
      <w:r w:rsidRPr="00FA6064">
        <w:rPr>
          <w:rFonts w:cs="KFGQPC Uthman Taha Naskh" w:hint="cs"/>
          <w:b/>
          <w:bCs/>
          <w:szCs w:val="27"/>
          <w:rtl/>
          <w:lang w:bidi="ar-SY"/>
        </w:rPr>
        <w:t>ً</w:t>
      </w:r>
      <w:r w:rsidRPr="00FA6064">
        <w:rPr>
          <w:rFonts w:cs="Arabic11 BT"/>
          <w:szCs w:val="27"/>
          <w:vertAlign w:val="superscript"/>
          <w:rtl/>
          <w:lang w:bidi="ar-SY"/>
        </w:rPr>
        <w:t>(</w:t>
      </w:r>
      <w:r w:rsidRPr="00FA6064">
        <w:rPr>
          <w:rStyle w:val="FootnoteReference"/>
          <w:rFonts w:cs="Arabic11 BT"/>
          <w:szCs w:val="27"/>
          <w:rtl/>
          <w:lang w:bidi="ar-SY"/>
        </w:rPr>
        <w:footnoteReference w:id="473"/>
      </w:r>
      <w:r w:rsidRPr="00FA6064">
        <w:rPr>
          <w:rFonts w:cs="Arabic11 BT"/>
          <w:szCs w:val="27"/>
          <w:vertAlign w:val="superscript"/>
          <w:rtl/>
          <w:lang w:bidi="ar-SY"/>
        </w:rPr>
        <w:t>)</w:t>
      </w:r>
      <w:r w:rsidRPr="00FA6064">
        <w:rPr>
          <w:rFonts w:cs="KFGQPC Uthman Taha Naskh" w:hint="cs"/>
          <w:szCs w:val="27"/>
          <w:rtl/>
          <w:lang w:bidi="ar-SY"/>
        </w:rPr>
        <w:t xml:space="preserve"> </w:t>
      </w:r>
      <w:r w:rsidRPr="00FA6064">
        <w:rPr>
          <w:rFonts w:cs="KFGQPC Uthman Taha Naskh"/>
          <w:b/>
          <w:bCs/>
          <w:szCs w:val="27"/>
          <w:rtl/>
          <w:lang w:bidi="ar-SY"/>
        </w:rPr>
        <w:t>فلا غيبة</w:t>
      </w:r>
      <w:r w:rsidRPr="00FA6064">
        <w:rPr>
          <w:rFonts w:cs="KFGQPC Uthman Taha Naskh" w:hint="cs"/>
          <w:szCs w:val="27"/>
          <w:rtl/>
          <w:lang w:bidi="ar-SY"/>
        </w:rPr>
        <w:t>......</w:t>
      </w:r>
      <w:r w:rsidRPr="00071EFE">
        <w:rPr>
          <w:rFonts w:cs="mylotus" w:hint="cs"/>
          <w:szCs w:val="27"/>
          <w:rtl/>
          <w:lang w:bidi="ar-SY"/>
        </w:rPr>
        <w:t xml:space="preserve"> الخ"</w:t>
      </w:r>
      <w:r w:rsidRPr="00B21426">
        <w:rPr>
          <w:rFonts w:cs="Arabic11 BT"/>
          <w:szCs w:val="27"/>
          <w:vertAlign w:val="superscript"/>
          <w:rtl/>
          <w:lang w:bidi="ar-SY"/>
        </w:rPr>
        <w:t>(</w:t>
      </w:r>
      <w:r w:rsidRPr="00B21426">
        <w:rPr>
          <w:rStyle w:val="FootnoteReference"/>
          <w:rFonts w:cs="Arabic11 BT"/>
          <w:szCs w:val="27"/>
          <w:rtl/>
          <w:lang w:bidi="ar-SY"/>
        </w:rPr>
        <w:footnoteReference w:id="474"/>
      </w:r>
      <w:r w:rsidRPr="00B21426">
        <w:rPr>
          <w:rFonts w:cs="Arabic11 BT"/>
          <w:szCs w:val="27"/>
          <w:vertAlign w:val="superscript"/>
          <w:rtl/>
          <w:lang w:bidi="ar-SY"/>
        </w:rPr>
        <w:t>)</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لقد كذب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 xml:space="preserve"> هنا عدَّةَ كِذْباتٍ: الأولى أن أهل التحقيق - على الأقل - يعترفون اليوم أن الأحاديث التي عَرَّفَتْ بجميع الأئمة الاثني عشر لم تصدر عن الرسول والأئمة - عليهم السلام - بل تم وضعها في زمن لاحق، وكان الأئمَّة عليهم السلام وأصحابهم المقرّبين جاهلين بتلك الأحاديث والنصوص الموضوعة</w:t>
      </w:r>
      <w:r w:rsidRPr="00B21426">
        <w:rPr>
          <w:rFonts w:cs="Arabic11 BT"/>
          <w:szCs w:val="27"/>
          <w:vertAlign w:val="superscript"/>
          <w:rtl/>
          <w:lang w:bidi="ar-SY"/>
        </w:rPr>
        <w:t>(</w:t>
      </w:r>
      <w:r w:rsidRPr="00B21426">
        <w:rPr>
          <w:rStyle w:val="FootnoteReference"/>
          <w:rFonts w:cs="Arabic11 BT"/>
          <w:szCs w:val="27"/>
          <w:rtl/>
          <w:lang w:bidi="ar-SY"/>
        </w:rPr>
        <w:footnoteReference w:id="475"/>
      </w:r>
      <w:r w:rsidRPr="00B21426">
        <w:rPr>
          <w:rFonts w:cs="Arabic11 BT"/>
          <w:szCs w:val="27"/>
          <w:vertAlign w:val="superscript"/>
          <w:rtl/>
          <w:lang w:bidi="ar-SY"/>
        </w:rPr>
        <w:t>)</w:t>
      </w:r>
      <w:r w:rsidRPr="00071EFE">
        <w:rPr>
          <w:rFonts w:cs="mylotus" w:hint="cs"/>
          <w:szCs w:val="27"/>
          <w:rtl/>
          <w:lang w:bidi="ar-SY"/>
        </w:rPr>
        <w:t>، وأنت بدلاً من إبراز دليل ومستند موثوق تُحيلنا إلى سند غير مُعتبر لا يُثبت مسألةً! كما أن أحاديث أهل السنة لا تشمل ابنَ حضرة العسكري!</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ثم إنه ليس لدينا أيُّ حديث مُعتبر عن أجداد المهدي يذكر شيئاً عن وظيفة المؤمنين وتكليفهم الشرعي سوى ضرورة انتظار الفرج. (فَتَأَمَّل) </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cs="mylotus" w:hint="cs"/>
          <w:b/>
          <w:bCs/>
          <w:szCs w:val="27"/>
          <w:rtl/>
          <w:lang w:bidi="ar-SY"/>
        </w:rPr>
        <w:t>ثالثاً</w:t>
      </w:r>
      <w:r w:rsidRPr="00071EFE">
        <w:rPr>
          <w:rFonts w:cs="mylotus" w:hint="cs"/>
          <w:szCs w:val="27"/>
          <w:rtl/>
          <w:lang w:bidi="ar-SY"/>
        </w:rPr>
        <w:t xml:space="preserve">: الأحاديث التي رُويت عن </w:t>
      </w:r>
      <w:r w:rsidRPr="00071EFE">
        <w:rPr>
          <w:rFonts w:ascii="Abo-thar" w:hAnsi="Abo-thar" w:cs="mylotus" w:hint="cs"/>
          <w:sz w:val="30"/>
          <w:szCs w:val="27"/>
          <w:rtl/>
          <w:lang w:bidi="ar-SY"/>
        </w:rPr>
        <w:t xml:space="preserve">أمير المؤمنين علي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أو حضرات الصادقَيْن -عليهما السلام- عن القائم -كحديث لوح جابر أو الأحاديث التي نصَّت على أسماء الأئمة الاثني عشر جميعهم- أحاديث موضوعة قطعاً، إذْ لم يكن الأئمةُ ولا أصحابُهم يعلمون من قبل من سيكون الإمام من بعدهم، ولذلك نجد أن حضرة الصادق وحضرة الهادي عهدا بالإمامة من بعدهما لأحد أبنائهما فلما تُوفي الابنان قبل وفاة أبويهما عهدا بالإمامة إلى ابن آخر من أبنائهما ولو كانا يعلمان من قبل أسماء الأئمة جميعهم لَمَا وقعا في ذلك!!</w:t>
      </w:r>
      <w:r w:rsidRPr="00B21426">
        <w:rPr>
          <w:rFonts w:ascii="Abo-thar" w:hAnsi="Abo-thar" w:cs="Arabic11 BT"/>
          <w:sz w:val="30"/>
          <w:szCs w:val="27"/>
          <w:vertAlign w:val="superscript"/>
          <w:rtl/>
          <w:lang w:bidi="ar-SY"/>
        </w:rPr>
        <w:t>(</w:t>
      </w:r>
      <w:r w:rsidRPr="00B21426">
        <w:rPr>
          <w:rStyle w:val="FootnoteReference"/>
          <w:rFonts w:ascii="Abo-thar" w:hAnsi="Abo-thar" w:cs="Arabic11 BT"/>
          <w:sz w:val="30"/>
          <w:szCs w:val="27"/>
          <w:rtl/>
          <w:lang w:bidi="ar-SY"/>
        </w:rPr>
        <w:footnoteReference w:id="476"/>
      </w:r>
      <w:r w:rsidRPr="00B21426">
        <w:rPr>
          <w:rFonts w:ascii="Abo-thar" w:hAnsi="Abo-thar" w:cs="Arabic11 BT"/>
          <w:sz w:val="30"/>
          <w:szCs w:val="27"/>
          <w:vertAlign w:val="superscript"/>
          <w:rtl/>
          <w:lang w:bidi="ar-SY"/>
        </w:rPr>
        <w:t>)</w:t>
      </w:r>
      <w:r w:rsidRPr="00071EFE">
        <w:rPr>
          <w:rFonts w:ascii="Abo-thar" w:hAnsi="Abo-thar" w:cs="mylotus" w:hint="cs"/>
          <w:sz w:val="30"/>
          <w:szCs w:val="27"/>
          <w:rtl/>
          <w:lang w:bidi="ar-SY"/>
        </w:rPr>
        <w:t xml:space="preserve"> خاصة أن التاريخ يشهد على وقوع انشقاقات وانقسامات مُتعدِّدة بين شيعة كل إمام من الأئمة بعد وفاته، الأمر الذي يُثبت أنه لم يتمّ تعريف الأمة من قبل بأسماء جميع الأئمة، كما أن هناك أحاديث كثيرة تدل على أن أصحاب بعض الأئمة لم يكونوا يعرفون من سيخلف إمامهم في الإمامة، فقوله إن "</w:t>
      </w:r>
      <w:r w:rsidRPr="00FA6064">
        <w:rPr>
          <w:rFonts w:ascii="Abo-thar" w:hAnsi="Abo-thar" w:cs="KFGQPC Uthman Taha Naskh" w:hint="cs"/>
          <w:b/>
          <w:bCs/>
          <w:sz w:val="30"/>
          <w:szCs w:val="27"/>
          <w:rtl/>
          <w:lang w:bidi="ar-SY"/>
        </w:rPr>
        <w:t>آباء المهدي</w:t>
      </w:r>
      <w:r w:rsidRPr="00FA6064">
        <w:rPr>
          <w:rFonts w:ascii="Abo-thar" w:hAnsi="Abo-thar" w:cs="KFGQPC Uthman Taha Naskh" w:hint="cs"/>
          <w:sz w:val="30"/>
          <w:szCs w:val="27"/>
          <w:rtl/>
          <w:lang w:bidi="ar-SY"/>
        </w:rPr>
        <w:t xml:space="preserve"> </w:t>
      </w:r>
      <w:r w:rsidRPr="00FA6064">
        <w:rPr>
          <w:rFonts w:ascii="Abo-thar" w:hAnsi="Abo-thar" w:cs="KFGQPC Uthman Taha Naskh" w:hint="cs"/>
          <w:b/>
          <w:bCs/>
          <w:sz w:val="30"/>
          <w:szCs w:val="27"/>
          <w:rtl/>
          <w:lang w:bidi="ar-SY"/>
        </w:rPr>
        <w:t>ملؤوا آذان شيعتهم</w:t>
      </w:r>
      <w:r w:rsidRPr="00FA6064">
        <w:rPr>
          <w:rFonts w:ascii="Abo-thar" w:hAnsi="Abo-thar" w:cs="KFGQPC Uthman Taha Naskh" w:hint="cs"/>
          <w:sz w:val="30"/>
          <w:szCs w:val="27"/>
          <w:rtl/>
          <w:lang w:bidi="ar-SY"/>
        </w:rPr>
        <w:t xml:space="preserve"> </w:t>
      </w:r>
      <w:r w:rsidRPr="00FA6064">
        <w:rPr>
          <w:rFonts w:cs="KFGQPC Uthman Taha Naskh"/>
          <w:b/>
          <w:bCs/>
          <w:szCs w:val="27"/>
          <w:rtl/>
          <w:lang w:bidi="ar-SY"/>
        </w:rPr>
        <w:t>بأن غيبته تكون وعر</w:t>
      </w:r>
      <w:r w:rsidRPr="00FA6064">
        <w:rPr>
          <w:rFonts w:cs="KFGQPC Uthman Taha Naskh" w:hint="cs"/>
          <w:b/>
          <w:bCs/>
          <w:szCs w:val="27"/>
          <w:rtl/>
          <w:lang w:bidi="ar-SY"/>
        </w:rPr>
        <w:t>َّ</w:t>
      </w:r>
      <w:r w:rsidRPr="00FA6064">
        <w:rPr>
          <w:rFonts w:cs="KFGQPC Uthman Taha Naskh"/>
          <w:b/>
          <w:bCs/>
          <w:szCs w:val="27"/>
          <w:rtl/>
          <w:lang w:bidi="ar-SY"/>
        </w:rPr>
        <w:t>فوهم كيف يعملون عند غيبته</w:t>
      </w:r>
      <w:r w:rsidRPr="00071EFE">
        <w:rPr>
          <w:rFonts w:ascii="Abo-thar" w:hAnsi="Abo-thar" w:cs="mylotus" w:hint="cs"/>
          <w:sz w:val="30"/>
          <w:szCs w:val="27"/>
          <w:rtl/>
          <w:lang w:bidi="ar-SY"/>
        </w:rPr>
        <w:t>" كذب محضٌ.</w:t>
      </w:r>
    </w:p>
    <w:p w:rsidR="00281393" w:rsidRPr="00071EFE" w:rsidRDefault="00281393" w:rsidP="00071EFE">
      <w:pPr>
        <w:widowControl w:val="0"/>
        <w:spacing w:after="60" w:line="228" w:lineRule="auto"/>
        <w:ind w:firstLine="284"/>
        <w:jc w:val="both"/>
        <w:rPr>
          <w:rFonts w:ascii="Abo-thar" w:hAnsi="Abo-thar" w:cs="mylotus" w:hint="cs"/>
          <w:sz w:val="30"/>
          <w:szCs w:val="27"/>
          <w:rtl/>
          <w:lang w:bidi="ar-SY"/>
        </w:rPr>
      </w:pPr>
      <w:r w:rsidRPr="00071EFE">
        <w:rPr>
          <w:rFonts w:ascii="Abo-thar" w:hAnsi="Abo-thar" w:cs="mylotus" w:hint="cs"/>
          <w:b/>
          <w:bCs/>
          <w:sz w:val="30"/>
          <w:szCs w:val="27"/>
          <w:rtl/>
          <w:lang w:bidi="ar-SY"/>
        </w:rPr>
        <w:t>رابعاً</w:t>
      </w:r>
      <w:r w:rsidRPr="00071EFE">
        <w:rPr>
          <w:rFonts w:ascii="Abo-thar" w:hAnsi="Abo-thar" w:cs="mylotus" w:hint="cs"/>
          <w:sz w:val="30"/>
          <w:szCs w:val="27"/>
          <w:rtl/>
          <w:lang w:bidi="ar-SY"/>
        </w:rPr>
        <w:t>: حتى بين تلك الأخبار الموضوعة نجد كثيراً منها يتعلّق بقائم غير الابن الموهوم لحضرة العسكري</w:t>
      </w:r>
      <w:r w:rsidRPr="00B21426">
        <w:rPr>
          <w:rFonts w:ascii="Abo-thar" w:hAnsi="Abo-thar" w:cs="Arabic11 BT"/>
          <w:sz w:val="30"/>
          <w:szCs w:val="27"/>
          <w:vertAlign w:val="superscript"/>
          <w:rtl/>
          <w:lang w:bidi="ar-SY"/>
        </w:rPr>
        <w:t>(</w:t>
      </w:r>
      <w:r w:rsidRPr="00B21426">
        <w:rPr>
          <w:rStyle w:val="FootnoteReference"/>
          <w:rFonts w:ascii="Abo-thar" w:hAnsi="Abo-thar" w:cs="Arabic11 BT"/>
          <w:sz w:val="30"/>
          <w:szCs w:val="27"/>
          <w:rtl/>
          <w:lang w:bidi="ar-SY"/>
        </w:rPr>
        <w:footnoteReference w:id="477"/>
      </w:r>
      <w:r w:rsidRPr="00B21426">
        <w:rPr>
          <w:rFonts w:ascii="Abo-thar" w:hAnsi="Abo-thar" w:cs="Arabic11 BT"/>
          <w:sz w:val="30"/>
          <w:szCs w:val="27"/>
          <w:vertAlign w:val="superscript"/>
          <w:rtl/>
          <w:lang w:bidi="ar-SY"/>
        </w:rPr>
        <w:t>)</w:t>
      </w:r>
      <w:r w:rsidRPr="00071EFE">
        <w:rPr>
          <w:rFonts w:ascii="Abo-thar" w:hAnsi="Abo-thar" w:cs="mylotus" w:hint="cs"/>
          <w:sz w:val="30"/>
          <w:szCs w:val="27"/>
          <w:rtl/>
          <w:lang w:bidi="ar-SY"/>
        </w:rPr>
        <w:t xml:space="preserve">، ومع ذلك قام مُحدِّثونا بعرض تلك الأحاديث على العوام بوصفها أحاديث تثبتُ المهدي!! (فَتَأَمَّل جدَّاً)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ascii="Abo-thar" w:hAnsi="Abo-thar" w:cs="mylotus" w:hint="cs"/>
          <w:b/>
          <w:bCs/>
          <w:sz w:val="30"/>
          <w:szCs w:val="27"/>
          <w:rtl/>
          <w:lang w:bidi="ar-SY"/>
        </w:rPr>
        <w:t>خامساً</w:t>
      </w:r>
      <w:r w:rsidRPr="00071EFE">
        <w:rPr>
          <w:rFonts w:ascii="Abo-thar" w:hAnsi="Abo-thar" w:cs="mylotus" w:hint="cs"/>
          <w:sz w:val="30"/>
          <w:szCs w:val="27"/>
          <w:rtl/>
          <w:lang w:bidi="ar-SY"/>
        </w:rPr>
        <w:t xml:space="preserve">: حول كذب </w:t>
      </w:r>
      <w:r w:rsidRPr="00071EFE">
        <w:rPr>
          <w:rFonts w:ascii="Abo-thar" w:hAnsi="Abo-thar" w:cs="mylotus"/>
          <w:sz w:val="30"/>
          <w:szCs w:val="27"/>
          <w:rtl/>
          <w:lang w:bidi="ar-SY"/>
        </w:rPr>
        <w:t>«اب</w:t>
      </w:r>
      <w:r w:rsidRPr="00071EFE">
        <w:rPr>
          <w:rFonts w:ascii="Abo-thar" w:hAnsi="Abo-thar" w:cs="mylotus" w:hint="cs"/>
          <w:sz w:val="30"/>
          <w:szCs w:val="27"/>
          <w:rtl/>
          <w:lang w:bidi="ar-SY"/>
        </w:rPr>
        <w:t>ْ</w:t>
      </w:r>
      <w:r w:rsidRPr="00071EFE">
        <w:rPr>
          <w:rFonts w:ascii="Abo-thar" w:hAnsi="Abo-thar" w:cs="mylotus"/>
          <w:sz w:val="30"/>
          <w:szCs w:val="27"/>
          <w:rtl/>
          <w:lang w:bidi="ar-SY"/>
        </w:rPr>
        <w:t>ن</w:t>
      </w:r>
      <w:r w:rsidRPr="00071EFE">
        <w:rPr>
          <w:rFonts w:ascii="Abo-thar" w:hAnsi="Abo-thar" w:cs="mylotus" w:hint="cs"/>
          <w:sz w:val="30"/>
          <w:szCs w:val="27"/>
          <w:rtl/>
          <w:lang w:bidi="ar-SY"/>
        </w:rPr>
        <w:t>ِ</w:t>
      </w:r>
      <w:r w:rsidRPr="00071EFE">
        <w:rPr>
          <w:rFonts w:ascii="Abo-thar" w:hAnsi="Abo-thar" w:cs="mylotus"/>
          <w:sz w:val="30"/>
          <w:szCs w:val="27"/>
          <w:rtl/>
          <w:lang w:bidi="ar-SY"/>
        </w:rPr>
        <w:t xml:space="preserve"> قِبَّة</w:t>
      </w:r>
      <w:r w:rsidRPr="00071EFE">
        <w:rPr>
          <w:rFonts w:ascii="Abo-thar" w:hAnsi="Abo-thar" w:cs="mylotus" w:hint="cs"/>
          <w:sz w:val="30"/>
          <w:szCs w:val="27"/>
          <w:rtl/>
          <w:lang w:bidi="ar-SY"/>
        </w:rPr>
        <w:t>َ</w:t>
      </w:r>
      <w:r w:rsidRPr="00071EFE">
        <w:rPr>
          <w:rFonts w:ascii="Abo-thar" w:hAnsi="Abo-thar" w:cs="mylotus"/>
          <w:sz w:val="30"/>
          <w:szCs w:val="27"/>
          <w:rtl/>
          <w:lang w:bidi="ar-SY"/>
        </w:rPr>
        <w:t>»</w:t>
      </w:r>
      <w:r w:rsidRPr="00071EFE">
        <w:rPr>
          <w:rFonts w:ascii="Abo-thar" w:hAnsi="Abo-thar" w:cs="mylotus" w:hint="cs"/>
          <w:sz w:val="30"/>
          <w:szCs w:val="27"/>
          <w:rtl/>
          <w:lang w:bidi="ar-SY"/>
        </w:rPr>
        <w:t xml:space="preserve"> نسأل السؤال التالي: لم يكن الأئمة هم الذين بيَّنوا التكليف الشرعي للمأمومين في زمن الغيبة، بل الذي حدَّد ذلك هو «</w:t>
      </w:r>
      <w:r w:rsidRPr="00071EFE">
        <w:rPr>
          <w:rFonts w:ascii="Abo-thar" w:hAnsi="Abo-thar" w:cs="mylotus"/>
          <w:b/>
          <w:bCs/>
          <w:sz w:val="30"/>
          <w:szCs w:val="27"/>
          <w:rtl/>
          <w:lang w:bidi="ar-SY"/>
        </w:rPr>
        <w:t>أب</w:t>
      </w:r>
      <w:r w:rsidRPr="00071EFE">
        <w:rPr>
          <w:rFonts w:ascii="Abo-thar" w:hAnsi="Abo-thar" w:cs="mylotus" w:hint="cs"/>
          <w:b/>
          <w:bCs/>
          <w:sz w:val="30"/>
          <w:szCs w:val="27"/>
          <w:rtl/>
          <w:lang w:bidi="ar-SY"/>
        </w:rPr>
        <w:t>ُ</w:t>
      </w:r>
      <w:r w:rsidRPr="00071EFE">
        <w:rPr>
          <w:rFonts w:ascii="Abo-thar" w:hAnsi="Abo-thar" w:cs="mylotus"/>
          <w:b/>
          <w:bCs/>
          <w:sz w:val="30"/>
          <w:szCs w:val="27"/>
          <w:rtl/>
          <w:lang w:bidi="ar-SY"/>
        </w:rPr>
        <w:t>و ج</w:t>
      </w:r>
      <w:r w:rsidRPr="00071EFE">
        <w:rPr>
          <w:rFonts w:ascii="Abo-thar" w:hAnsi="Abo-thar" w:cs="mylotus" w:hint="cs"/>
          <w:b/>
          <w:bCs/>
          <w:sz w:val="30"/>
          <w:szCs w:val="27"/>
          <w:rtl/>
          <w:lang w:bidi="ar-SY"/>
        </w:rPr>
        <w:t>َ</w:t>
      </w:r>
      <w:r w:rsidRPr="00071EFE">
        <w:rPr>
          <w:rFonts w:ascii="Abo-thar" w:hAnsi="Abo-thar" w:cs="mylotus"/>
          <w:b/>
          <w:bCs/>
          <w:sz w:val="30"/>
          <w:szCs w:val="27"/>
          <w:rtl/>
          <w:lang w:bidi="ar-SY"/>
        </w:rPr>
        <w:t>ع</w:t>
      </w:r>
      <w:r w:rsidRPr="00071EFE">
        <w:rPr>
          <w:rFonts w:ascii="Abo-thar" w:hAnsi="Abo-thar" w:cs="mylotus" w:hint="cs"/>
          <w:b/>
          <w:bCs/>
          <w:sz w:val="30"/>
          <w:szCs w:val="27"/>
          <w:rtl/>
          <w:lang w:bidi="ar-SY"/>
        </w:rPr>
        <w:t>ْ</w:t>
      </w:r>
      <w:r w:rsidRPr="00071EFE">
        <w:rPr>
          <w:rFonts w:ascii="Abo-thar" w:hAnsi="Abo-thar" w:cs="mylotus"/>
          <w:b/>
          <w:bCs/>
          <w:sz w:val="30"/>
          <w:szCs w:val="27"/>
          <w:rtl/>
          <w:lang w:bidi="ar-SY"/>
        </w:rPr>
        <w:t>ف</w:t>
      </w:r>
      <w:r w:rsidRPr="00071EFE">
        <w:rPr>
          <w:rFonts w:ascii="Abo-thar" w:hAnsi="Abo-thar" w:cs="mylotus" w:hint="cs"/>
          <w:b/>
          <w:bCs/>
          <w:sz w:val="30"/>
          <w:szCs w:val="27"/>
          <w:rtl/>
          <w:lang w:bidi="ar-SY"/>
        </w:rPr>
        <w:t>َ</w:t>
      </w:r>
      <w:r w:rsidRPr="00071EFE">
        <w:rPr>
          <w:rFonts w:ascii="Abo-thar" w:hAnsi="Abo-thar" w:cs="mylotus"/>
          <w:b/>
          <w:bCs/>
          <w:sz w:val="30"/>
          <w:szCs w:val="27"/>
          <w:rtl/>
          <w:lang w:bidi="ar-SY"/>
        </w:rPr>
        <w:t>ر مُحَمَّدُ بْنُ عُثْمَانَ بْنِ سَع</w:t>
      </w:r>
      <w:r w:rsidRPr="00071EFE">
        <w:rPr>
          <w:rFonts w:ascii="Abo-thar" w:hAnsi="Abo-thar" w:cs="mylotus" w:hint="cs"/>
          <w:b/>
          <w:bCs/>
          <w:sz w:val="30"/>
          <w:szCs w:val="27"/>
          <w:rtl/>
          <w:lang w:bidi="ar-SY"/>
        </w:rPr>
        <w:t>ِ</w:t>
      </w:r>
      <w:r w:rsidRPr="00071EFE">
        <w:rPr>
          <w:rFonts w:ascii="Abo-thar" w:hAnsi="Abo-thar" w:cs="mylotus"/>
          <w:b/>
          <w:bCs/>
          <w:sz w:val="30"/>
          <w:szCs w:val="27"/>
          <w:rtl/>
          <w:lang w:bidi="ar-SY"/>
        </w:rPr>
        <w:t>يدٍ العَمْرِيُّ</w:t>
      </w:r>
      <w:r w:rsidRPr="00071EFE">
        <w:rPr>
          <w:rFonts w:ascii="Abo-thar" w:hAnsi="Abo-thar" w:cs="mylotus" w:hint="cs"/>
          <w:sz w:val="30"/>
          <w:szCs w:val="27"/>
          <w:rtl/>
          <w:lang w:bidi="ar-SY"/>
        </w:rPr>
        <w:t>» من خلال التوقيعات التي كان يُصدرها، والتي جعل فيها الرواة غير المعصومين لأحاديث الأئمة خلفاء -عَمَلِيَّاً- للأئمة المعصومين!! فقل لنا: هل صدق «</w:t>
      </w:r>
      <w:r w:rsidRPr="00071EFE">
        <w:rPr>
          <w:rFonts w:ascii="Abo-thar" w:hAnsi="Abo-thar" w:cs="mylotus"/>
          <w:sz w:val="30"/>
          <w:szCs w:val="27"/>
          <w:rtl/>
          <w:lang w:bidi="ar-SY"/>
        </w:rPr>
        <w:t>العَمْرِيُّ</w:t>
      </w:r>
      <w:r w:rsidRPr="00071EFE">
        <w:rPr>
          <w:rFonts w:ascii="Abo-thar" w:hAnsi="Abo-thar" w:cs="mylotus" w:hint="cs"/>
          <w:sz w:val="30"/>
          <w:szCs w:val="27"/>
          <w:rtl/>
          <w:lang w:bidi="ar-SY"/>
        </w:rPr>
        <w:t>» فيما قاله أم كان كاذباً؟ إن قلت: صدق، فنسألك: "ألست تقول ليس يقوم عندنا مقام الإمام المعصوم إلا إمام معصوم" وعلى هذا الأساس أصررت على ضرورة أن يكون لحضرة العسكري (ع) ابناً كي لا تنقطع سلسلة المعصومين، فكيف يُمكن لغير المعصوم أن يُلبِّي حاجة المؤمنين إلى الهداية في زمن الغيبة وأن يُقيم حُجَّة الله عليهم؟! وإن قلت: إن «</w:t>
      </w:r>
      <w:r w:rsidRPr="00071EFE">
        <w:rPr>
          <w:rFonts w:ascii="Abo-thar" w:hAnsi="Abo-thar" w:cs="mylotus"/>
          <w:sz w:val="30"/>
          <w:szCs w:val="27"/>
          <w:rtl/>
          <w:lang w:bidi="ar-SY"/>
        </w:rPr>
        <w:t>العَمْرِيّ</w:t>
      </w:r>
      <w:r w:rsidRPr="00071EFE">
        <w:rPr>
          <w:rFonts w:ascii="Abo-thar" w:hAnsi="Abo-thar" w:cs="mylotus" w:hint="cs"/>
          <w:sz w:val="30"/>
          <w:szCs w:val="27"/>
          <w:rtl/>
          <w:lang w:bidi="ar-SY"/>
        </w:rPr>
        <w:t>َ</w:t>
      </w:r>
      <w:r w:rsidRPr="00071EFE">
        <w:rPr>
          <w:rFonts w:ascii="Abo-thar" w:hAnsi="Abo-thar" w:cs="mylotus" w:hint="cs"/>
          <w:b/>
          <w:bCs/>
          <w:sz w:val="30"/>
          <w:szCs w:val="27"/>
          <w:rtl/>
          <w:lang w:bidi="ar-SY"/>
        </w:rPr>
        <w:t>»</w:t>
      </w:r>
      <w:r w:rsidRPr="00071EFE">
        <w:rPr>
          <w:rFonts w:ascii="Abo-thar" w:hAnsi="Abo-thar" w:cs="mylotus" w:hint="cs"/>
          <w:sz w:val="30"/>
          <w:szCs w:val="27"/>
          <w:rtl/>
          <w:lang w:bidi="ar-SY"/>
        </w:rPr>
        <w:t xml:space="preserve"> كذب، فعليك أن تُحدِّد التكليف الشرعي للمأمومين طيلة ألف ومئتي عام بعد وفاة حضرة العسكري!! وذلك لأن مصير حوالي خمسين مليون إنسان في بلادنا اليوم أصبح مرهوناً بتصرف فقيه غير معصوم يعتقد لنفسه «</w:t>
      </w:r>
      <w:r w:rsidRPr="00071EFE">
        <w:rPr>
          <w:rFonts w:ascii="Abo-thar" w:hAnsi="Abo-thar" w:cs="mylotus" w:hint="cs"/>
          <w:b/>
          <w:bCs/>
          <w:sz w:val="30"/>
          <w:szCs w:val="27"/>
          <w:rtl/>
          <w:lang w:bidi="ar-SY"/>
        </w:rPr>
        <w:t>ولايةً مطلقةً</w:t>
      </w:r>
      <w:r w:rsidRPr="00071EFE">
        <w:rPr>
          <w:rFonts w:ascii="Abo-thar" w:hAnsi="Abo-thar" w:cs="mylotus" w:hint="cs"/>
          <w:sz w:val="30"/>
          <w:szCs w:val="27"/>
          <w:rtl/>
          <w:lang w:bidi="ar-SY"/>
        </w:rPr>
        <w:t xml:space="preserve">» -نعوذ بالله تعالى-!!! ويُخالف رئيس جمهوريةٍ يعتبر أن حدود صلاحيات «ولي الأمر» هي حدود الفقه لا غير! ولا شك أن لك ولنظائرك دور في إيجاد مثل هذا الوضع الذي هو ظُلْمٌ لِدِينِ اللهِ حَقَّاً. </w:t>
      </w:r>
    </w:p>
    <w:p w:rsidR="00281393" w:rsidRPr="00071EFE" w:rsidRDefault="00281393" w:rsidP="00DC6059">
      <w:pPr>
        <w:widowControl w:val="0"/>
        <w:spacing w:line="228" w:lineRule="auto"/>
        <w:ind w:firstLine="284"/>
        <w:jc w:val="both"/>
        <w:rPr>
          <w:rFonts w:cs="mylotus" w:hint="cs"/>
          <w:szCs w:val="27"/>
          <w:rtl/>
          <w:lang w:bidi="ar-SY"/>
        </w:rPr>
      </w:pPr>
      <w:r w:rsidRPr="00071EFE">
        <w:rPr>
          <w:rFonts w:cs="mylotus" w:hint="cs"/>
          <w:szCs w:val="27"/>
          <w:rtl/>
          <w:lang w:bidi="ar-SY"/>
        </w:rPr>
        <w:t>6- وكتب «ابنُ قِبَّةَ» في رسالته الثانية حول إثبات «</w:t>
      </w:r>
      <w:r w:rsidRPr="00071EFE">
        <w:rPr>
          <w:rFonts w:cs="mylotus" w:hint="cs"/>
          <w:b/>
          <w:bCs/>
          <w:szCs w:val="27"/>
          <w:rtl/>
          <w:lang w:bidi="ar-SY"/>
        </w:rPr>
        <w:t>الغَيْبَةِ</w:t>
      </w:r>
      <w:r w:rsidRPr="00071EFE">
        <w:rPr>
          <w:rFonts w:cs="mylotus" w:hint="cs"/>
          <w:szCs w:val="27"/>
          <w:rtl/>
          <w:lang w:bidi="ar-SY"/>
        </w:rPr>
        <w:t>» يقول:</w:t>
      </w:r>
    </w:p>
    <w:p w:rsidR="00281393" w:rsidRPr="00071EFE" w:rsidRDefault="00281393" w:rsidP="00527995">
      <w:pPr>
        <w:widowControl w:val="0"/>
        <w:spacing w:after="60" w:line="228" w:lineRule="auto"/>
        <w:ind w:left="567"/>
        <w:jc w:val="both"/>
        <w:rPr>
          <w:rFonts w:cs="mylotus"/>
          <w:szCs w:val="27"/>
          <w:lang w:bidi="ar-SY"/>
        </w:rPr>
      </w:pPr>
      <w:r w:rsidRPr="00071EFE">
        <w:rPr>
          <w:rFonts w:cs="mylotus" w:hint="cs"/>
          <w:szCs w:val="27"/>
          <w:rtl/>
          <w:lang w:bidi="ar-SY"/>
        </w:rPr>
        <w:t>"</w:t>
      </w:r>
      <w:r w:rsidRPr="00FA6064">
        <w:rPr>
          <w:rFonts w:cs="KFGQPC Uthman Taha Naskh"/>
          <w:b/>
          <w:bCs/>
          <w:szCs w:val="27"/>
          <w:rtl/>
          <w:lang w:bidi="ar-SY"/>
        </w:rPr>
        <w:t xml:space="preserve">قالوا </w:t>
      </w:r>
      <w:r w:rsidRPr="00FA6064">
        <w:rPr>
          <w:rFonts w:cs="KFGQPC Uthman Taha Naskh" w:hint="cs"/>
          <w:szCs w:val="27"/>
          <w:rtl/>
          <w:lang w:bidi="ar-SY"/>
        </w:rPr>
        <w:t xml:space="preserve">[أي المعتزلة] </w:t>
      </w:r>
      <w:r w:rsidRPr="00FA6064">
        <w:rPr>
          <w:rFonts w:cs="KFGQPC Uthman Taha Naskh"/>
          <w:b/>
          <w:bCs/>
          <w:szCs w:val="27"/>
          <w:rtl/>
          <w:lang w:bidi="ar-SY"/>
        </w:rPr>
        <w:t>لو كان الحسن بن علي (ع) قد نص</w:t>
      </w:r>
      <w:r w:rsidRPr="00FA6064">
        <w:rPr>
          <w:rFonts w:cs="KFGQPC Uthman Taha Naskh" w:hint="cs"/>
          <w:b/>
          <w:bCs/>
          <w:szCs w:val="27"/>
          <w:rtl/>
          <w:lang w:bidi="ar-SY"/>
        </w:rPr>
        <w:t>َّ</w:t>
      </w:r>
      <w:r w:rsidRPr="00FA6064">
        <w:rPr>
          <w:rFonts w:cs="KFGQPC Uthman Taha Naskh"/>
          <w:b/>
          <w:bCs/>
          <w:szCs w:val="27"/>
          <w:rtl/>
          <w:lang w:bidi="ar-SY"/>
        </w:rPr>
        <w:t xml:space="preserve"> على من تد</w:t>
      </w:r>
      <w:r w:rsidRPr="00FA6064">
        <w:rPr>
          <w:rFonts w:cs="KFGQPC Uthman Taha Naskh" w:hint="cs"/>
          <w:b/>
          <w:bCs/>
          <w:szCs w:val="27"/>
          <w:rtl/>
          <w:lang w:bidi="ar-SY"/>
        </w:rPr>
        <w:t>َّ</w:t>
      </w:r>
      <w:r w:rsidRPr="00FA6064">
        <w:rPr>
          <w:rFonts w:cs="KFGQPC Uthman Taha Naskh"/>
          <w:b/>
          <w:bCs/>
          <w:szCs w:val="27"/>
          <w:rtl/>
          <w:lang w:bidi="ar-SY"/>
        </w:rPr>
        <w:t>عون إمامته لسقطت الغيبة</w:t>
      </w:r>
      <w:r w:rsidRPr="00FA6064">
        <w:rPr>
          <w:rFonts w:cs="KFGQPC Uthman Taha Naskh" w:hint="cs"/>
          <w:szCs w:val="27"/>
          <w:rtl/>
          <w:lang w:bidi="ar-SY"/>
        </w:rPr>
        <w:t xml:space="preserve"> [أي لأن الجميع عندئذٍ سيكونون قد عرفوا مَن هو خليفة الحسن العسكري].</w:t>
      </w:r>
      <w:r w:rsidRPr="00FA6064">
        <w:rPr>
          <w:rFonts w:cs="KFGQPC Uthman Taha Naskh"/>
          <w:szCs w:val="27"/>
          <w:rtl/>
          <w:lang w:bidi="ar-SY"/>
        </w:rPr>
        <w:t xml:space="preserve"> </w:t>
      </w:r>
      <w:r w:rsidRPr="00FA6064">
        <w:rPr>
          <w:rFonts w:cs="KFGQPC Uthman Taha Naskh"/>
          <w:b/>
          <w:bCs/>
          <w:szCs w:val="27"/>
          <w:rtl/>
          <w:lang w:bidi="ar-SY"/>
        </w:rPr>
        <w:t>والجواب في ذلك أن الغيبة ليست هي العدم فقد يغيب الإنسان إلى بلد يكون معروفا</w:t>
      </w:r>
      <w:r w:rsidRPr="00FA6064">
        <w:rPr>
          <w:rFonts w:cs="KFGQPC Uthman Taha Naskh" w:hint="cs"/>
          <w:b/>
          <w:bCs/>
          <w:szCs w:val="27"/>
          <w:rtl/>
          <w:lang w:bidi="ar-SY"/>
        </w:rPr>
        <w:t>ً</w:t>
      </w:r>
      <w:r w:rsidRPr="00FA6064">
        <w:rPr>
          <w:rFonts w:cs="KFGQPC Uthman Taha Naskh"/>
          <w:b/>
          <w:bCs/>
          <w:szCs w:val="27"/>
          <w:rtl/>
          <w:lang w:bidi="ar-SY"/>
        </w:rPr>
        <w:t xml:space="preserve"> فيه وم</w:t>
      </w:r>
      <w:r w:rsidRPr="00FA6064">
        <w:rPr>
          <w:rFonts w:cs="KFGQPC Uthman Taha Naskh" w:hint="cs"/>
          <w:b/>
          <w:bCs/>
          <w:szCs w:val="27"/>
          <w:rtl/>
          <w:lang w:bidi="ar-SY"/>
        </w:rPr>
        <w:t>ُ</w:t>
      </w:r>
      <w:r w:rsidRPr="00FA6064">
        <w:rPr>
          <w:rFonts w:cs="KFGQPC Uthman Taha Naskh"/>
          <w:b/>
          <w:bCs/>
          <w:szCs w:val="27"/>
          <w:rtl/>
          <w:lang w:bidi="ar-SY"/>
        </w:rPr>
        <w:t>ش</w:t>
      </w:r>
      <w:r w:rsidRPr="00FA6064">
        <w:rPr>
          <w:rFonts w:cs="KFGQPC Uthman Taha Naskh" w:hint="cs"/>
          <w:b/>
          <w:bCs/>
          <w:szCs w:val="27"/>
          <w:rtl/>
          <w:lang w:bidi="ar-SY"/>
        </w:rPr>
        <w:t>َ</w:t>
      </w:r>
      <w:r w:rsidRPr="00FA6064">
        <w:rPr>
          <w:rFonts w:cs="KFGQPC Uthman Taha Naskh"/>
          <w:b/>
          <w:bCs/>
          <w:szCs w:val="27"/>
          <w:rtl/>
          <w:lang w:bidi="ar-SY"/>
        </w:rPr>
        <w:t>اهدا</w:t>
      </w:r>
      <w:r w:rsidRPr="00FA6064">
        <w:rPr>
          <w:rFonts w:cs="KFGQPC Uthman Taha Naskh" w:hint="cs"/>
          <w:b/>
          <w:bCs/>
          <w:szCs w:val="27"/>
          <w:rtl/>
          <w:lang w:bidi="ar-SY"/>
        </w:rPr>
        <w:t>ً</w:t>
      </w:r>
      <w:r w:rsidRPr="00FA6064">
        <w:rPr>
          <w:rFonts w:cs="KFGQPC Uthman Taha Naskh"/>
          <w:b/>
          <w:bCs/>
          <w:szCs w:val="27"/>
          <w:rtl/>
          <w:lang w:bidi="ar-SY"/>
        </w:rPr>
        <w:t xml:space="preserve"> لأهله ويكون غائبا</w:t>
      </w:r>
      <w:r w:rsidRPr="00FA6064">
        <w:rPr>
          <w:rFonts w:cs="KFGQPC Uthman Taha Naskh" w:hint="cs"/>
          <w:b/>
          <w:bCs/>
          <w:szCs w:val="27"/>
          <w:rtl/>
          <w:lang w:bidi="ar-SY"/>
        </w:rPr>
        <w:t>ً</w:t>
      </w:r>
      <w:r w:rsidRPr="00FA6064">
        <w:rPr>
          <w:rFonts w:cs="KFGQPC Uthman Taha Naskh"/>
          <w:b/>
          <w:bCs/>
          <w:szCs w:val="27"/>
          <w:rtl/>
          <w:lang w:bidi="ar-SY"/>
        </w:rPr>
        <w:t xml:space="preserve"> عن بلد آخر</w:t>
      </w:r>
      <w:r w:rsidRPr="00FA6064">
        <w:rPr>
          <w:rFonts w:cs="KFGQPC Uthman Taha Naskh" w:hint="cs"/>
          <w:b/>
          <w:bCs/>
          <w:szCs w:val="27"/>
          <w:rtl/>
          <w:lang w:bidi="ar-SY"/>
        </w:rPr>
        <w:t>،</w:t>
      </w:r>
      <w:r w:rsidRPr="00FA6064">
        <w:rPr>
          <w:rFonts w:cs="KFGQPC Uthman Taha Naskh"/>
          <w:b/>
          <w:bCs/>
          <w:szCs w:val="27"/>
          <w:rtl/>
          <w:lang w:bidi="ar-SY"/>
        </w:rPr>
        <w:t xml:space="preserve"> وكذلك قد يكون الإنسان غائبا</w:t>
      </w:r>
      <w:r w:rsidRPr="00FA6064">
        <w:rPr>
          <w:rFonts w:cs="KFGQPC Uthman Taha Naskh" w:hint="cs"/>
          <w:b/>
          <w:bCs/>
          <w:szCs w:val="27"/>
          <w:rtl/>
          <w:lang w:bidi="ar-SY"/>
        </w:rPr>
        <w:t>ً</w:t>
      </w:r>
      <w:r w:rsidRPr="00FA6064">
        <w:rPr>
          <w:rFonts w:cs="KFGQPC Uthman Taha Naskh"/>
          <w:b/>
          <w:bCs/>
          <w:szCs w:val="27"/>
          <w:rtl/>
          <w:lang w:bidi="ar-SY"/>
        </w:rPr>
        <w:t xml:space="preserve"> عن قوم دون قوم وعن أعدائه لا عن أوليائه</w:t>
      </w:r>
      <w:r w:rsidRPr="00FA6064">
        <w:rPr>
          <w:rFonts w:cs="KFGQPC Uthman Taha Naskh" w:hint="cs"/>
          <w:b/>
          <w:bCs/>
          <w:szCs w:val="27"/>
          <w:rtl/>
          <w:lang w:bidi="ar-SY"/>
        </w:rPr>
        <w:t>؛</w:t>
      </w:r>
      <w:r w:rsidRPr="00FA6064">
        <w:rPr>
          <w:rFonts w:cs="KFGQPC Uthman Taha Naskh"/>
          <w:b/>
          <w:bCs/>
          <w:szCs w:val="27"/>
          <w:rtl/>
          <w:lang w:bidi="ar-SY"/>
        </w:rPr>
        <w:t xml:space="preserve"> في</w:t>
      </w:r>
      <w:r w:rsidRPr="00FA6064">
        <w:rPr>
          <w:rFonts w:cs="KFGQPC Uthman Taha Naskh" w:hint="cs"/>
          <w:b/>
          <w:bCs/>
          <w:szCs w:val="27"/>
          <w:rtl/>
          <w:lang w:bidi="ar-SY"/>
        </w:rPr>
        <w:t>ُ</w:t>
      </w:r>
      <w:r w:rsidRPr="00FA6064">
        <w:rPr>
          <w:rFonts w:cs="KFGQPC Uthman Taha Naskh"/>
          <w:b/>
          <w:bCs/>
          <w:szCs w:val="27"/>
          <w:rtl/>
          <w:lang w:bidi="ar-SY"/>
        </w:rPr>
        <w:t>قال إنه غائب وإنه مستتر</w:t>
      </w:r>
      <w:r w:rsidRPr="00FA6064">
        <w:rPr>
          <w:rFonts w:cs="KFGQPC Uthman Taha Naskh" w:hint="cs"/>
          <w:b/>
          <w:bCs/>
          <w:szCs w:val="27"/>
          <w:rtl/>
          <w:lang w:bidi="ar-SY"/>
        </w:rPr>
        <w:t>.</w:t>
      </w:r>
      <w:r w:rsidRPr="00FA6064">
        <w:rPr>
          <w:rFonts w:cs="KFGQPC Uthman Taha Naskh"/>
          <w:b/>
          <w:bCs/>
          <w:szCs w:val="27"/>
          <w:rtl/>
          <w:lang w:bidi="ar-SY"/>
        </w:rPr>
        <w:t xml:space="preserve"> وإنما قيل غائب لغيبته عن أعدائه وعم</w:t>
      </w:r>
      <w:r w:rsidRPr="00FA6064">
        <w:rPr>
          <w:rFonts w:cs="KFGQPC Uthman Taha Naskh" w:hint="cs"/>
          <w:b/>
          <w:bCs/>
          <w:szCs w:val="27"/>
          <w:rtl/>
          <w:lang w:bidi="ar-SY"/>
        </w:rPr>
        <w:t>َّ</w:t>
      </w:r>
      <w:r w:rsidRPr="00FA6064">
        <w:rPr>
          <w:rFonts w:cs="KFGQPC Uthman Taha Naskh"/>
          <w:b/>
          <w:bCs/>
          <w:szCs w:val="27"/>
          <w:rtl/>
          <w:lang w:bidi="ar-SY"/>
        </w:rPr>
        <w:t>ن لا يوثق بكتمانه من أوليائه وأنه ليس مثل آبائه (ع) ظاهرا</w:t>
      </w:r>
      <w:r w:rsidRPr="00FA6064">
        <w:rPr>
          <w:rFonts w:cs="KFGQPC Uthman Taha Naskh" w:hint="cs"/>
          <w:b/>
          <w:bCs/>
          <w:szCs w:val="27"/>
          <w:rtl/>
          <w:lang w:bidi="ar-SY"/>
        </w:rPr>
        <w:t>ً</w:t>
      </w:r>
      <w:r w:rsidRPr="00FA6064">
        <w:rPr>
          <w:rFonts w:cs="KFGQPC Uthman Taha Naskh"/>
          <w:b/>
          <w:bCs/>
          <w:szCs w:val="27"/>
          <w:rtl/>
          <w:lang w:bidi="ar-SY"/>
        </w:rPr>
        <w:t xml:space="preserve"> للخاص</w:t>
      </w:r>
      <w:r w:rsidRPr="00FA6064">
        <w:rPr>
          <w:rFonts w:cs="KFGQPC Uthman Taha Naskh" w:hint="cs"/>
          <w:b/>
          <w:bCs/>
          <w:szCs w:val="27"/>
          <w:rtl/>
          <w:lang w:bidi="ar-SY"/>
        </w:rPr>
        <w:t>َّ</w:t>
      </w:r>
      <w:r w:rsidRPr="00FA6064">
        <w:rPr>
          <w:rFonts w:cs="KFGQPC Uthman Taha Naskh"/>
          <w:b/>
          <w:bCs/>
          <w:szCs w:val="27"/>
          <w:rtl/>
          <w:lang w:bidi="ar-SY"/>
        </w:rPr>
        <w:t>ة والعام</w:t>
      </w:r>
      <w:r w:rsidRPr="00FA6064">
        <w:rPr>
          <w:rFonts w:cs="KFGQPC Uthman Taha Naskh" w:hint="cs"/>
          <w:b/>
          <w:bCs/>
          <w:szCs w:val="27"/>
          <w:rtl/>
          <w:lang w:bidi="ar-SY"/>
        </w:rPr>
        <w:t>َّ</w:t>
      </w:r>
      <w:r w:rsidRPr="00FA6064">
        <w:rPr>
          <w:rFonts w:cs="KFGQPC Uthman Taha Naskh"/>
          <w:b/>
          <w:bCs/>
          <w:szCs w:val="27"/>
          <w:rtl/>
          <w:lang w:bidi="ar-SY"/>
        </w:rPr>
        <w:t>ة</w:t>
      </w:r>
      <w:r w:rsidRPr="00FA6064">
        <w:rPr>
          <w:rFonts w:cs="KFGQPC Uthman Taha Naskh" w:hint="cs"/>
          <w:b/>
          <w:bCs/>
          <w:szCs w:val="27"/>
          <w:rtl/>
          <w:lang w:bidi="ar-SY"/>
        </w:rPr>
        <w:t>،</w:t>
      </w:r>
      <w:r w:rsidRPr="00FA6064">
        <w:rPr>
          <w:rFonts w:cs="KFGQPC Uthman Taha Naskh"/>
          <w:b/>
          <w:bCs/>
          <w:szCs w:val="27"/>
          <w:rtl/>
          <w:lang w:bidi="ar-SY"/>
        </w:rPr>
        <w:t xml:space="preserve"> </w:t>
      </w:r>
      <w:r w:rsidRPr="00FA6064">
        <w:rPr>
          <w:rFonts w:cs="KFGQPC Uthman Taha Naskh"/>
          <w:b/>
          <w:bCs/>
          <w:szCs w:val="27"/>
          <w:u w:val="single"/>
          <w:rtl/>
          <w:lang w:bidi="ar-SY"/>
        </w:rPr>
        <w:t>وأولياؤه</w:t>
      </w:r>
      <w:r w:rsidRPr="00FA6064">
        <w:rPr>
          <w:rFonts w:cs="KFGQPC Uthman Taha Naskh"/>
          <w:szCs w:val="27"/>
          <w:u w:val="single"/>
          <w:rtl/>
          <w:lang w:bidi="ar-SY"/>
        </w:rPr>
        <w:t xml:space="preserve"> </w:t>
      </w:r>
      <w:r w:rsidRPr="00FA6064">
        <w:rPr>
          <w:rFonts w:cs="KFGQPC Uthman Taha Naskh"/>
          <w:b/>
          <w:bCs/>
          <w:szCs w:val="27"/>
          <w:u w:val="single"/>
          <w:rtl/>
          <w:lang w:bidi="ar-SY"/>
        </w:rPr>
        <w:t>مع هذا ينقلون وجوده وأمره ونهيه</w:t>
      </w:r>
      <w:r w:rsidRPr="00FA6064">
        <w:rPr>
          <w:rFonts w:cs="KFGQPC Uthman Taha Naskh" w:hint="cs"/>
          <w:b/>
          <w:bCs/>
          <w:szCs w:val="27"/>
          <w:rtl/>
          <w:lang w:bidi="ar-SY"/>
        </w:rPr>
        <w:t>،</w:t>
      </w:r>
      <w:r w:rsidRPr="00FA6064">
        <w:rPr>
          <w:rFonts w:cs="KFGQPC Uthman Taha Naskh"/>
          <w:b/>
          <w:bCs/>
          <w:szCs w:val="27"/>
          <w:rtl/>
          <w:lang w:bidi="ar-SY"/>
        </w:rPr>
        <w:t xml:space="preserve"> وهم عندنا ممن تجب بنقلهم الحجة إذا كانوا يقطعون العذر لكثرتهم واختلافهم في هممهم ووقوع الاضطرار مع خبرهم</w:t>
      </w:r>
      <w:r w:rsidRPr="00FA6064">
        <w:rPr>
          <w:rFonts w:cs="KFGQPC Uthman Taha Naskh" w:hint="cs"/>
          <w:b/>
          <w:bCs/>
          <w:szCs w:val="27"/>
          <w:rtl/>
          <w:lang w:bidi="ar-SY"/>
        </w:rPr>
        <w:t>،</w:t>
      </w:r>
      <w:r w:rsidRPr="00FA6064">
        <w:rPr>
          <w:rFonts w:cs="KFGQPC Uthman Taha Naskh"/>
          <w:b/>
          <w:bCs/>
          <w:szCs w:val="27"/>
          <w:rtl/>
          <w:lang w:bidi="ar-SY"/>
        </w:rPr>
        <w:t xml:space="preserve"> ونقلوا ذلك كما نقلوا إمامة آبائه (ع)</w:t>
      </w:r>
      <w:r w:rsidRPr="00FA6064">
        <w:rPr>
          <w:rFonts w:cs="KFGQPC Uthman Taha Naskh" w:hint="cs"/>
          <w:szCs w:val="27"/>
          <w:rtl/>
          <w:lang w:bidi="ar-SY"/>
        </w:rPr>
        <w:t>....</w:t>
      </w:r>
      <w:r w:rsidRPr="00071EFE">
        <w:rPr>
          <w:rFonts w:cs="mylotus" w:hint="cs"/>
          <w:szCs w:val="27"/>
          <w:rtl/>
          <w:lang w:bidi="ar-SY"/>
        </w:rPr>
        <w:t xml:space="preserve"> الخ"!!.</w:t>
      </w:r>
      <w:r w:rsidRPr="00B21426">
        <w:rPr>
          <w:rFonts w:cs="Arabic11 BT"/>
          <w:szCs w:val="27"/>
          <w:vertAlign w:val="superscript"/>
          <w:rtl/>
          <w:lang w:bidi="ar-SY"/>
        </w:rPr>
        <w:t>(</w:t>
      </w:r>
      <w:r w:rsidRPr="00B21426">
        <w:rPr>
          <w:rStyle w:val="FootnoteReference"/>
          <w:rFonts w:cs="Arabic11 BT"/>
          <w:szCs w:val="27"/>
          <w:rtl/>
          <w:lang w:bidi="ar-SY"/>
        </w:rPr>
        <w:footnoteReference w:id="478"/>
      </w:r>
      <w:r w:rsidRPr="00B21426">
        <w:rPr>
          <w:rFonts w:cs="Arabic11 BT"/>
          <w:szCs w:val="27"/>
          <w:vertAlign w:val="superscript"/>
          <w:rtl/>
          <w:lang w:bidi="ar-SY"/>
        </w:rPr>
        <w:t>)</w:t>
      </w:r>
      <w:r w:rsidRPr="00071EFE">
        <w:rPr>
          <w:rFonts w:cs="mylotus" w:hint="cs"/>
          <w:szCs w:val="27"/>
          <w:rtl/>
          <w:lang w:bidi="ar-SY"/>
        </w:rPr>
        <w:t xml:space="preserve"> انتهى.</w:t>
      </w:r>
    </w:p>
    <w:p w:rsidR="00281393" w:rsidRPr="00071EFE" w:rsidRDefault="00281393" w:rsidP="00DC6059">
      <w:pPr>
        <w:widowControl w:val="0"/>
        <w:spacing w:line="228" w:lineRule="auto"/>
        <w:ind w:firstLine="284"/>
        <w:jc w:val="both"/>
        <w:rPr>
          <w:rFonts w:cs="mylotus" w:hint="cs"/>
          <w:szCs w:val="27"/>
          <w:rtl/>
          <w:lang w:bidi="ar-SY"/>
        </w:rPr>
      </w:pPr>
      <w:r w:rsidRPr="00071EFE">
        <w:rPr>
          <w:rFonts w:cs="mylotus" w:hint="cs"/>
          <w:szCs w:val="27"/>
          <w:rtl/>
          <w:lang w:bidi="ar-SY"/>
        </w:rPr>
        <w:t>وكرَّر «ابنُ قِبَّةَ» كذبه الفاضح الواضح هذا في رسالته الثالثة - أي ردِّه على كتاب «</w:t>
      </w:r>
      <w:r w:rsidRPr="00071EFE">
        <w:rPr>
          <w:rFonts w:cs="mylotus" w:hint="cs"/>
          <w:b/>
          <w:bCs/>
          <w:szCs w:val="27"/>
          <w:rtl/>
          <w:lang w:bidi="ar-SY"/>
        </w:rPr>
        <w:t>الإشهاد</w:t>
      </w:r>
      <w:r w:rsidRPr="00071EFE">
        <w:rPr>
          <w:rFonts w:cs="mylotus" w:hint="cs"/>
          <w:szCs w:val="27"/>
          <w:rtl/>
          <w:lang w:bidi="ar-SY"/>
        </w:rPr>
        <w:t>» إذ قال:</w:t>
      </w:r>
    </w:p>
    <w:p w:rsidR="00281393" w:rsidRPr="00071EFE" w:rsidRDefault="00281393" w:rsidP="00527995">
      <w:pPr>
        <w:widowControl w:val="0"/>
        <w:spacing w:after="60" w:line="228" w:lineRule="auto"/>
        <w:ind w:left="567"/>
        <w:jc w:val="both"/>
        <w:rPr>
          <w:rFonts w:cs="mylotus" w:hint="cs"/>
          <w:szCs w:val="27"/>
          <w:rtl/>
          <w:lang w:bidi="ar-SY"/>
        </w:rPr>
      </w:pPr>
      <w:r w:rsidRPr="00071EFE">
        <w:rPr>
          <w:rFonts w:cs="mylotus" w:hint="cs"/>
          <w:szCs w:val="27"/>
          <w:rtl/>
          <w:lang w:bidi="ar-SY"/>
        </w:rPr>
        <w:t>"</w:t>
      </w:r>
      <w:r w:rsidRPr="00FA6064">
        <w:rPr>
          <w:rFonts w:cs="KFGQPC Uthman Taha Naskh" w:hint="cs"/>
          <w:b/>
          <w:bCs/>
          <w:szCs w:val="27"/>
          <w:rtl/>
          <w:lang w:bidi="ar-SY"/>
        </w:rPr>
        <w:t>والجواب عما سأل أن الإمام لم يستتر عن مسترشديه إنما استتر خوفاً على نفسه من الظالمين</w:t>
      </w:r>
      <w:r w:rsidRPr="00FA6064">
        <w:rPr>
          <w:rFonts w:cs="KFGQPC Uthman Taha Naskh" w:hint="cs"/>
          <w:szCs w:val="27"/>
          <w:rtl/>
          <w:lang w:bidi="ar-SY"/>
        </w:rPr>
        <w:t>!!!</w:t>
      </w:r>
      <w:r w:rsidRPr="00071EFE">
        <w:rPr>
          <w:rFonts w:cs="mylotus" w:hint="cs"/>
          <w:szCs w:val="27"/>
          <w:rtl/>
          <w:lang w:bidi="ar-SY"/>
        </w:rPr>
        <w:t xml:space="preserve"> "</w:t>
      </w:r>
      <w:r w:rsidRPr="00B21426">
        <w:rPr>
          <w:rFonts w:cs="Arabic11 BT"/>
          <w:szCs w:val="27"/>
          <w:vertAlign w:val="superscript"/>
          <w:rtl/>
          <w:lang w:bidi="ar-SY"/>
        </w:rPr>
        <w:t>(</w:t>
      </w:r>
      <w:r w:rsidRPr="00B21426">
        <w:rPr>
          <w:rStyle w:val="FootnoteReference"/>
          <w:rFonts w:cs="Arabic11 BT"/>
          <w:szCs w:val="27"/>
          <w:rtl/>
          <w:lang w:bidi="ar-SY"/>
        </w:rPr>
        <w:footnoteReference w:id="479"/>
      </w:r>
      <w:r w:rsidRPr="00B21426">
        <w:rPr>
          <w:rFonts w:cs="Arabic11 BT"/>
          <w:szCs w:val="27"/>
          <w:vertAlign w:val="superscript"/>
          <w:rtl/>
          <w:lang w:bidi="ar-SY"/>
        </w:rPr>
        <w:t>)</w:t>
      </w:r>
      <w:r w:rsidRPr="00071EFE">
        <w:rPr>
          <w:rFonts w:cs="mylotus" w:hint="cs"/>
          <w:szCs w:val="27"/>
          <w:rtl/>
          <w:lang w:bidi="ar-SY"/>
        </w:rPr>
        <w:t>. انتهى.</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في حين أنه هو نفسه يعلم أن لا أحد يستطيع الوصول إلى المهدي في فترة غيبته الكبرى لا من مخالفيه ولا من موافقيه ولا حتى مجتهدي الشيعة، ومن حيث الأساس والمبدأ الفرق بين الغيبة الصغرى والكبرى هو أنه في مُدَّة الغيبة الصغرى كان هناك عدد معدود من الأفراد -رغم أنهم غير موثوقين- يدَّعون اتِّصالهم بالمهدي، على عكس الحال في مُدَّة الغيبة الكبرى التي لم يعد أحد فيها يرى المهدي ولا يستطيع الاتِّصال به والوصول إليه، ولهذا السبب تمت إحالة الشيعة إلى رواة أحاديث الأئمَّة، وإلا فلو كان هناك عدد من أصحاب المهدي قادرون على الاتِّصال به في عهد الغيبة الكبرى لَمَا بقي هناك فرق بين الغيبتين الصغرى والكبرى ولقام أولئك الأفراد بإيصال أخبار المهدي وفتاويه وتوصياته لسائر الشيعة ولَمَا بقيت هناك حاجة في إرجاع الناس إلى رواة أحاديث الأئمة السابقين.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ثم بلغ «ابنُ قِبَّةَ» القمَّة في الكذب حين قال بوقاحة تامَّة [خلال نقضه لكتاب «</w:t>
      </w:r>
      <w:r w:rsidRPr="00071EFE">
        <w:rPr>
          <w:rFonts w:cs="mylotus" w:hint="cs"/>
          <w:b/>
          <w:bCs/>
          <w:szCs w:val="27"/>
          <w:rtl/>
          <w:lang w:bidi="ar-SY"/>
        </w:rPr>
        <w:t>الإشهاد</w:t>
      </w:r>
      <w:r w:rsidRPr="00071EFE">
        <w:rPr>
          <w:rFonts w:cs="mylotus" w:hint="cs"/>
          <w:szCs w:val="27"/>
          <w:rtl/>
          <w:lang w:bidi="ar-SY"/>
        </w:rPr>
        <w:t>» لأبي زيد العلوي]:</w:t>
      </w:r>
    </w:p>
    <w:p w:rsidR="00281393" w:rsidRPr="00527995" w:rsidRDefault="00281393" w:rsidP="00527995">
      <w:pPr>
        <w:widowControl w:val="0"/>
        <w:spacing w:after="60" w:line="228" w:lineRule="auto"/>
        <w:ind w:left="567"/>
        <w:jc w:val="both"/>
        <w:rPr>
          <w:rFonts w:cs="mylotus" w:hint="cs"/>
          <w:spacing w:val="-4"/>
          <w:szCs w:val="27"/>
          <w:rtl/>
          <w:lang w:bidi="ar-SY"/>
        </w:rPr>
      </w:pPr>
      <w:r w:rsidRPr="00527995">
        <w:rPr>
          <w:rFonts w:cs="mylotus" w:hint="cs"/>
          <w:spacing w:val="-4"/>
          <w:szCs w:val="27"/>
          <w:rtl/>
          <w:lang w:bidi="ar-SY"/>
        </w:rPr>
        <w:t>"</w:t>
      </w:r>
      <w:r w:rsidRPr="00527995">
        <w:rPr>
          <w:rFonts w:cs="KFGQPC Uthman Taha Naskh" w:hint="cs"/>
          <w:b/>
          <w:bCs/>
          <w:spacing w:val="-4"/>
          <w:szCs w:val="27"/>
          <w:rtl/>
          <w:lang w:bidi="ar-SY"/>
        </w:rPr>
        <w:t xml:space="preserve">وأما قوله: وما بال الإمام في تقية من إرشادهم وليس في تقية من تناول أموالهم والله يقول‏ اتَّبِعُوا مَنْ لا يَسْئَلُكُمْ أَجْراً؟؟ فالجواب عن ذلك إلى آخر الفصل يقال له: </w:t>
      </w:r>
      <w:r w:rsidRPr="00527995">
        <w:rPr>
          <w:rFonts w:cs="KFGQPC Uthman Taha Naskh" w:hint="cs"/>
          <w:b/>
          <w:bCs/>
          <w:spacing w:val="-4"/>
          <w:szCs w:val="27"/>
          <w:u w:val="single"/>
          <w:rtl/>
          <w:lang w:bidi="ar-SY"/>
        </w:rPr>
        <w:t>إن الإمام ليس في تَقِيَّةٍ من إرشاد من يريد الإرشاد</w:t>
      </w:r>
      <w:r w:rsidRPr="00527995">
        <w:rPr>
          <w:rFonts w:cs="KFGQPC Uthman Taha Naskh" w:hint="cs"/>
          <w:b/>
          <w:bCs/>
          <w:spacing w:val="-4"/>
          <w:szCs w:val="27"/>
          <w:rtl/>
          <w:lang w:bidi="ar-SY"/>
        </w:rPr>
        <w:t xml:space="preserve">، وكيف يكون في </w:t>
      </w:r>
      <w:r w:rsidRPr="00527995">
        <w:rPr>
          <w:rFonts w:cs="KFGQPC Uthman Taha Naskh"/>
          <w:b/>
          <w:bCs/>
          <w:spacing w:val="-4"/>
          <w:szCs w:val="27"/>
          <w:rtl/>
          <w:lang w:bidi="ar-SY"/>
        </w:rPr>
        <w:t xml:space="preserve">تَقِيَّةٍ </w:t>
      </w:r>
      <w:r w:rsidRPr="00527995">
        <w:rPr>
          <w:rFonts w:cs="KFGQPC Uthman Taha Naskh" w:hint="cs"/>
          <w:b/>
          <w:bCs/>
          <w:spacing w:val="-4"/>
          <w:szCs w:val="27"/>
          <w:rtl/>
          <w:lang w:bidi="ar-SY"/>
        </w:rPr>
        <w:t>وقد بيَّن لهم الحقَّ وحثَّهم عليه ودعاهم إليه وعلَّمهم الحلال والحرام حتى شُهِرُوا بذلك وعُرِفوا به</w:t>
      </w:r>
      <w:r w:rsidRPr="00527995">
        <w:rPr>
          <w:rFonts w:cs="KFGQPC Uthman Taha Naskh" w:hint="cs"/>
          <w:spacing w:val="-4"/>
          <w:szCs w:val="27"/>
          <w:rtl/>
          <w:lang w:bidi="ar-SY"/>
        </w:rPr>
        <w:t>؟!!</w:t>
      </w:r>
      <w:r w:rsidRPr="00527995">
        <w:rPr>
          <w:rFonts w:cs="mylotus" w:hint="cs"/>
          <w:spacing w:val="-4"/>
          <w:szCs w:val="27"/>
          <w:rtl/>
          <w:lang w:bidi="ar-SY"/>
        </w:rPr>
        <w:t>"</w:t>
      </w:r>
      <w:r w:rsidRPr="00527995">
        <w:rPr>
          <w:rFonts w:cs="Arabic11 BT"/>
          <w:spacing w:val="-4"/>
          <w:szCs w:val="27"/>
          <w:vertAlign w:val="superscript"/>
          <w:rtl/>
          <w:lang w:bidi="ar-SY"/>
        </w:rPr>
        <w:t>(</w:t>
      </w:r>
      <w:r w:rsidRPr="00527995">
        <w:rPr>
          <w:rStyle w:val="FootnoteReference"/>
          <w:rFonts w:cs="Arabic11 BT"/>
          <w:spacing w:val="-4"/>
          <w:szCs w:val="27"/>
          <w:rtl/>
          <w:lang w:bidi="ar-SY"/>
        </w:rPr>
        <w:footnoteReference w:id="480"/>
      </w:r>
      <w:r w:rsidRPr="00527995">
        <w:rPr>
          <w:rFonts w:cs="Arabic11 BT"/>
          <w:spacing w:val="-4"/>
          <w:szCs w:val="27"/>
          <w:vertAlign w:val="superscript"/>
          <w:rtl/>
          <w:lang w:bidi="ar-SY"/>
        </w:rPr>
        <w:t>)</w:t>
      </w:r>
      <w:r w:rsidRPr="00527995">
        <w:rPr>
          <w:rFonts w:cs="mylotus" w:hint="cs"/>
          <w:spacing w:val="-4"/>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هذا في حين أن الأئمَّةَ السابقين لاسيما حضرات الصادِقَيْنِ -عليهما السلام- هم الذين بيَّنوا أحكام الحلال والحرام والطريقة الصحيحة لسير المجتمع الإسلامي وليس المهدي الذي لم يره أحد! وليس في أيدينا شيء عن المهدي سوى بضعة أحاديث معدودة نقلها لنا النواب على لسانه أو عدة توقيعات نسبوها إليه ولم يُشاهد أحد من الناس صدورها عنه بشكل مباشر. وأكثر تلك التوقيعات كانت لأجل مطالبة الناس بالأموال والوجوه الشرعية أو لعن بعض الوكلاء والنواب، ولم يأتِ فيها أيُّ فكرة أو موضوع لا سابقة له سوى توقيع إرجاع الناس إلى رواة أحاديث الأئمة السابقين. إن المهدي، بعد وفاة «</w:t>
      </w:r>
      <w:r w:rsidRPr="00071EFE">
        <w:rPr>
          <w:rFonts w:cs="mylotus"/>
          <w:b/>
          <w:bCs/>
          <w:szCs w:val="27"/>
          <w:rtl/>
          <w:lang w:bidi="ar-SY"/>
        </w:rPr>
        <w:t>عَلِيّ</w:t>
      </w:r>
      <w:r w:rsidRPr="00071EFE">
        <w:rPr>
          <w:rFonts w:cs="mylotus" w:hint="cs"/>
          <w:b/>
          <w:bCs/>
          <w:szCs w:val="27"/>
          <w:rtl/>
          <w:lang w:bidi="ar-SY"/>
        </w:rPr>
        <w:t>ِ</w:t>
      </w:r>
      <w:r w:rsidR="00C25465" w:rsidRPr="00071EFE">
        <w:rPr>
          <w:rFonts w:cs="mylotus"/>
          <w:b/>
          <w:bCs/>
          <w:szCs w:val="27"/>
          <w:rtl/>
          <w:lang w:bidi="ar-SY"/>
        </w:rPr>
        <w:t xml:space="preserve"> بْن</w:t>
      </w:r>
      <w:r w:rsidR="00C25465" w:rsidRPr="00071EFE">
        <w:rPr>
          <w:rFonts w:cs="mylotus" w:hint="cs"/>
          <w:b/>
          <w:bCs/>
          <w:szCs w:val="27"/>
          <w:rtl/>
          <w:lang w:bidi="ar-SY"/>
        </w:rPr>
        <w:t>ِ</w:t>
      </w:r>
      <w:r w:rsidRPr="00071EFE">
        <w:rPr>
          <w:rFonts w:cs="mylotus"/>
          <w:b/>
          <w:bCs/>
          <w:szCs w:val="27"/>
          <w:rtl/>
          <w:lang w:bidi="ar-SY"/>
        </w:rPr>
        <w:t xml:space="preserve"> مُحَمَّدٍ السَّمُرِيّ</w:t>
      </w:r>
      <w:r w:rsidRPr="00071EFE">
        <w:rPr>
          <w:rFonts w:cs="mylotus" w:hint="cs"/>
          <w:b/>
          <w:bCs/>
          <w:szCs w:val="27"/>
          <w:rtl/>
          <w:lang w:bidi="ar-SY"/>
        </w:rPr>
        <w:t>ِ</w:t>
      </w:r>
      <w:r w:rsidRPr="00071EFE">
        <w:rPr>
          <w:rFonts w:cs="mylotus" w:hint="cs"/>
          <w:szCs w:val="27"/>
          <w:rtl/>
          <w:lang w:bidi="ar-SY"/>
        </w:rPr>
        <w:t xml:space="preserve">» [النائب الرابع] أصبح خارجاً تماماً عن إمكانية وصول طالبي الإرشاد والهداية وسائر الناس إليه سواءً مباشرة أو عبر وسطاء، وَكَذِبُكَ يُثيرُ العَجَبَ حقَّاً!!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ولقد كرَّرَ «ابنُ قِبَّةَ» هذا الكَذِب مرَّات عديدةً، ومن ذلك قوله في معرض نقضه لكلام أبي زيد العلوي الزيدي صاحب كتاب «</w:t>
      </w:r>
      <w:r w:rsidRPr="00071EFE">
        <w:rPr>
          <w:rFonts w:cs="mylotus" w:hint="cs"/>
          <w:b/>
          <w:bCs/>
          <w:szCs w:val="27"/>
          <w:rtl/>
          <w:lang w:bidi="ar-SY"/>
        </w:rPr>
        <w:t>الإشهاد</w:t>
      </w:r>
      <w:r w:rsidRPr="00071EFE">
        <w:rPr>
          <w:rFonts w:cs="mylotus" w:hint="cs"/>
          <w:szCs w:val="27"/>
          <w:rtl/>
          <w:lang w:bidi="ar-SY"/>
        </w:rPr>
        <w:t>»:</w:t>
      </w:r>
    </w:p>
    <w:p w:rsidR="00281393" w:rsidRPr="00071EFE" w:rsidRDefault="00527995" w:rsidP="00527995">
      <w:pPr>
        <w:widowControl w:val="0"/>
        <w:spacing w:after="60" w:line="228" w:lineRule="auto"/>
        <w:ind w:left="567"/>
        <w:jc w:val="both"/>
        <w:rPr>
          <w:rFonts w:cs="mylotus" w:hint="cs"/>
          <w:szCs w:val="27"/>
          <w:rtl/>
          <w:lang w:bidi="ar-SY"/>
        </w:rPr>
      </w:pPr>
      <w:r w:rsidRPr="00527995">
        <w:rPr>
          <w:rFonts w:ascii="mylotus" w:hAnsi="mylotus" w:cs="mylotus"/>
          <w:szCs w:val="27"/>
          <w:rtl/>
          <w:lang w:bidi="ar-SY"/>
        </w:rPr>
        <w:t>"</w:t>
      </w:r>
      <w:r w:rsidR="00281393" w:rsidRPr="00FA6064">
        <w:rPr>
          <w:rFonts w:cs="KFGQPC Uthman Taha Naskh" w:hint="cs"/>
          <w:b/>
          <w:bCs/>
          <w:szCs w:val="27"/>
          <w:rtl/>
          <w:lang w:bidi="ar-SY"/>
        </w:rPr>
        <w:t>ولكن أخبرنا عن الإمام من العترة عندك من أي قسم هو؟ فإن قال: من المجاهدين؛ قيل له: فمن هو؟ ومن جاهد؟ ويعلم من خرج وأين خيله ورجله؟ فإن قال: هو ممن يعظ بالأمر والنهي عند إعواز الأعوان، قيل له: فمن سمع أمره ونهيه؟ فإن قال: أولياؤه وخاصته. قلنا: فإن اتبع هذا وسقط فرض ما سوى ذلك عنه لإعواز الأعوان وجاز أن لا يسمع أمره ونهيه إلا أولياؤه فأي شي‏ء عِبْتَهُ على الإمامية؟ وَلِمَ أَلَّفْتَ كتابَكَ هذا؟ وَبِمَنْ عرَّضْتَ؟ وليت شعريَ وبِمَنْ قَرَّعْتَ بِآيِ القرآن وألزمته فرض الجهاد</w:t>
      </w:r>
      <w:r w:rsidR="00281393" w:rsidRPr="00FA6064">
        <w:rPr>
          <w:rFonts w:cs="KFGQPC Uthman Taha Naskh" w:hint="cs"/>
          <w:szCs w:val="27"/>
          <w:rtl/>
          <w:lang w:bidi="ar-SY"/>
        </w:rPr>
        <w:t>........</w:t>
      </w:r>
      <w:r w:rsidR="00281393" w:rsidRPr="00071EFE">
        <w:rPr>
          <w:rFonts w:cs="mylotus" w:hint="cs"/>
          <w:szCs w:val="27"/>
          <w:rtl/>
          <w:lang w:bidi="ar-SY"/>
        </w:rPr>
        <w:t xml:space="preserve"> الخ "</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481"/>
      </w:r>
      <w:r w:rsidR="00281393" w:rsidRPr="00B21426">
        <w:rPr>
          <w:rFonts w:cs="Arabic11 BT"/>
          <w:szCs w:val="27"/>
          <w:vertAlign w:val="superscript"/>
          <w:rtl/>
          <w:lang w:bidi="ar-SY"/>
        </w:rPr>
        <w:t>)</w:t>
      </w:r>
      <w:r w:rsidR="00281393"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من البديهي أنه كان باستطاعة العالم الزيدي -على الأقل- أن يُري لـ</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 قِبَّة»</w:t>
      </w:r>
      <w:r w:rsidRPr="00071EFE">
        <w:rPr>
          <w:rFonts w:cs="mylotus" w:hint="cs"/>
          <w:szCs w:val="27"/>
          <w:rtl/>
          <w:lang w:bidi="ar-SY"/>
        </w:rPr>
        <w:t xml:space="preserve"> شخصاً ظاهراً -ولو بغير وجه حق- بوصفه إماماً، ويذكر له مكانه، كما أن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 قِبَّة»</w:t>
      </w:r>
      <w:r w:rsidRPr="00071EFE">
        <w:rPr>
          <w:rFonts w:cs="mylotus" w:hint="cs"/>
          <w:szCs w:val="27"/>
          <w:rtl/>
          <w:lang w:bidi="ar-SY"/>
        </w:rPr>
        <w:t xml:space="preserve"> ذاته كان قادراً على فعل ذلك إلى ما قبل وفاة حضرة العسكري، لكن المهدي، بناءً على آخر توقيع صدر عنه أو نُسب إليه، أصبح خارجاً تماماً عن إمكانية وصول حتى مُحبِّيه وأصدقائه إليه (ولولا ذلك لَمَا أُرجع الناس إلى رواة أحاديث الأئمة السابقين) ولم يعد أمره ولا نهيه يصل إلى أحد من الناس بما في ذلك المجتهدين!! فلماذا تكذب؟ والآن نحن نُوجّه لك الأسئلة ذاتها التي تسألها ونسألك: أين إمامك؟ مَنْ مِنْ أصحابه رآه وسمع منه مسألةً؟ ولماذا لا يظهر اليوم مع أن مُؤيِّديه وأنصاره في إيران يُبْدُونَ شَوقَهُم الشديد إلى ظهوره ويدعون الله لأجل ذلك ليل نهار، كي يُبلِّغ مسؤولي البلاد على الأقل الذي هم من مُريديه أمره ونهيه وإرشاده؟!!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وينبغي أن نعلم أن نقاشنا مع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 قِبَّة»</w:t>
      </w:r>
      <w:r w:rsidRPr="00071EFE">
        <w:rPr>
          <w:rFonts w:cs="mylotus" w:hint="cs"/>
          <w:szCs w:val="27"/>
          <w:rtl/>
          <w:lang w:bidi="ar-SY"/>
        </w:rPr>
        <w:t xml:space="preserve"> ونظائره، بمعزل عن مسألة عدم ثبوت وجود المهدي، هو في مسألة الغيبة الكبرى بحدّ ذاتها التي كتب عنها «</w:t>
      </w:r>
      <w:r w:rsidRPr="00071EFE">
        <w:rPr>
          <w:rFonts w:cs="mylotus"/>
          <w:b/>
          <w:bCs/>
          <w:szCs w:val="27"/>
          <w:rtl/>
          <w:lang w:bidi="ar-SY"/>
        </w:rPr>
        <w:t>عَلِيّ</w:t>
      </w:r>
      <w:r w:rsidRPr="00071EFE">
        <w:rPr>
          <w:rFonts w:cs="mylotus" w:hint="cs"/>
          <w:b/>
          <w:bCs/>
          <w:szCs w:val="27"/>
          <w:rtl/>
          <w:lang w:bidi="ar-SY"/>
        </w:rPr>
        <w:t>ُ</w:t>
      </w:r>
      <w:r w:rsidRPr="00071EFE">
        <w:rPr>
          <w:rFonts w:cs="mylotus"/>
          <w:b/>
          <w:bCs/>
          <w:szCs w:val="27"/>
          <w:rtl/>
          <w:lang w:bidi="ar-SY"/>
        </w:rPr>
        <w:t xml:space="preserve"> بْن</w:t>
      </w:r>
      <w:r w:rsidRPr="00071EFE">
        <w:rPr>
          <w:rFonts w:cs="mylotus" w:hint="cs"/>
          <w:b/>
          <w:bCs/>
          <w:szCs w:val="27"/>
          <w:rtl/>
          <w:lang w:bidi="ar-SY"/>
        </w:rPr>
        <w:t>ُ</w:t>
      </w:r>
      <w:r w:rsidRPr="00071EFE">
        <w:rPr>
          <w:rFonts w:cs="mylotus"/>
          <w:b/>
          <w:bCs/>
          <w:szCs w:val="27"/>
          <w:rtl/>
          <w:lang w:bidi="ar-SY"/>
        </w:rPr>
        <w:t xml:space="preserve"> مُحَمَّدٍ السَّمُرِيّ</w:t>
      </w:r>
      <w:r w:rsidRPr="00071EFE">
        <w:rPr>
          <w:rFonts w:cs="mylotus" w:hint="cs"/>
          <w:b/>
          <w:bCs/>
          <w:szCs w:val="27"/>
          <w:rtl/>
          <w:lang w:bidi="ar-SY"/>
        </w:rPr>
        <w:t>ُ</w:t>
      </w:r>
      <w:r w:rsidRPr="00071EFE">
        <w:rPr>
          <w:rFonts w:cs="mylotus" w:hint="cs"/>
          <w:szCs w:val="27"/>
          <w:rtl/>
          <w:lang w:bidi="ar-SY"/>
        </w:rPr>
        <w:t xml:space="preserve">» في آخر توقيع أصدره عن قول المهدي، يقول: </w:t>
      </w:r>
      <w:r w:rsidRPr="00FA6064">
        <w:rPr>
          <w:rFonts w:cs="KFGQPC Uthman Taha Naskh" w:hint="cs"/>
          <w:szCs w:val="27"/>
          <w:rtl/>
          <w:lang w:bidi="ar-SY"/>
        </w:rPr>
        <w:t xml:space="preserve">"..... </w:t>
      </w:r>
      <w:r w:rsidRPr="00FA6064">
        <w:rPr>
          <w:rFonts w:cs="KFGQPC Uthman Taha Naskh"/>
          <w:b/>
          <w:bCs/>
          <w:szCs w:val="27"/>
          <w:rtl/>
          <w:lang w:bidi="ar-SY"/>
        </w:rPr>
        <w:t>يَا عَلِيَّ بْنَ مُحَمَّدٍ السَّمُرِيّ</w:t>
      </w:r>
      <w:r w:rsidRPr="00FA6064">
        <w:rPr>
          <w:rFonts w:cs="KFGQPC Uthman Taha Naskh"/>
          <w:szCs w:val="27"/>
          <w:rtl/>
          <w:lang w:bidi="ar-SY"/>
        </w:rPr>
        <w:t xml:space="preserve">! </w:t>
      </w:r>
      <w:r w:rsidRPr="00FA6064">
        <w:rPr>
          <w:rFonts w:cs="KFGQPC Uthman Taha Naskh" w:hint="cs"/>
          <w:szCs w:val="27"/>
          <w:rtl/>
          <w:lang w:bidi="ar-SY"/>
        </w:rPr>
        <w:t xml:space="preserve">............  </w:t>
      </w:r>
      <w:r w:rsidRPr="00FA6064">
        <w:rPr>
          <w:rFonts w:cs="KFGQPC Uthman Taha Naskh"/>
          <w:b/>
          <w:bCs/>
          <w:szCs w:val="27"/>
          <w:rtl/>
          <w:lang w:bidi="ar-SY"/>
        </w:rPr>
        <w:t xml:space="preserve">سَيَأْتِي شِيعَتِي مَنْ يَدَّعِي الْمُشَاهَدَةَ أَلَا </w:t>
      </w:r>
      <w:r w:rsidRPr="00FA6064">
        <w:rPr>
          <w:rFonts w:cs="KFGQPC Uthman Taha Naskh"/>
          <w:b/>
          <w:bCs/>
          <w:szCs w:val="27"/>
          <w:u w:val="single"/>
          <w:rtl/>
          <w:lang w:bidi="ar-SY"/>
        </w:rPr>
        <w:t>فَمَنِ ادَّعَى الْمُشَاهَدَةَ قَبْلَ خُرُوجِ السُّفْيَانِيِّ وَالصَّيْحَةِ فَهُوَ كَاذِبٌ مُفْتَرٍ</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82"/>
      </w:r>
      <w:r w:rsidRPr="00B21426">
        <w:rPr>
          <w:rFonts w:cs="Arabic11 BT"/>
          <w:szCs w:val="27"/>
          <w:vertAlign w:val="superscript"/>
          <w:rtl/>
          <w:lang w:bidi="ar-SY"/>
        </w:rPr>
        <w:t>)</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83"/>
      </w:r>
      <w:r w:rsidRPr="00B21426">
        <w:rPr>
          <w:rFonts w:cs="Arabic11 BT"/>
          <w:szCs w:val="27"/>
          <w:vertAlign w:val="superscript"/>
          <w:rtl/>
          <w:lang w:bidi="ar-SY"/>
        </w:rPr>
        <w:t>)</w:t>
      </w:r>
      <w:r w:rsidRPr="00071EFE">
        <w:rPr>
          <w:rFonts w:cs="mylotus" w:hint="cs"/>
          <w:szCs w:val="27"/>
          <w:rtl/>
          <w:lang w:bidi="ar-SY"/>
        </w:rPr>
        <w:t xml:space="preserve"> وأرجع الناس في فترة الغيبة الكبرى إلى رواة أحاديث الأئمة! فقل لنا الآن: هل كذب </w:t>
      </w:r>
      <w:r w:rsidRPr="00071EFE">
        <w:rPr>
          <w:rFonts w:cs="mylotus"/>
          <w:szCs w:val="27"/>
          <w:rtl/>
          <w:lang w:bidi="ar-SY"/>
        </w:rPr>
        <w:t>عَلِيّ</w:t>
      </w:r>
      <w:r w:rsidRPr="00071EFE">
        <w:rPr>
          <w:rFonts w:cs="mylotus" w:hint="cs"/>
          <w:szCs w:val="27"/>
          <w:rtl/>
          <w:lang w:bidi="ar-SY"/>
        </w:rPr>
        <w:t>ُ</w:t>
      </w:r>
      <w:r w:rsidRPr="00071EFE">
        <w:rPr>
          <w:rFonts w:cs="mylotus"/>
          <w:szCs w:val="27"/>
          <w:rtl/>
          <w:lang w:bidi="ar-SY"/>
        </w:rPr>
        <w:t xml:space="preserve"> بْن</w:t>
      </w:r>
      <w:r w:rsidRPr="00071EFE">
        <w:rPr>
          <w:rFonts w:cs="mylotus" w:hint="cs"/>
          <w:szCs w:val="27"/>
          <w:rtl/>
          <w:lang w:bidi="ar-SY"/>
        </w:rPr>
        <w:t>ُ</w:t>
      </w:r>
      <w:r w:rsidRPr="00071EFE">
        <w:rPr>
          <w:rFonts w:cs="mylotus"/>
          <w:szCs w:val="27"/>
          <w:rtl/>
          <w:lang w:bidi="ar-SY"/>
        </w:rPr>
        <w:t xml:space="preserve"> مُحَمَّدٍ السَّمُرِيّ</w:t>
      </w:r>
      <w:r w:rsidRPr="00071EFE">
        <w:rPr>
          <w:rFonts w:cs="mylotus" w:hint="cs"/>
          <w:szCs w:val="27"/>
          <w:rtl/>
          <w:lang w:bidi="ar-SY"/>
        </w:rPr>
        <w:t xml:space="preserve"> فيما كتبه؟ أم أنك تكذب في قولك: إن أصدقاء المهدي ينقلون وجوده وأمره ونهيه لك ولأمثالك؟! وكيف يُمكنهم أن يُخبروا عن إمام غير مرئي وينقلوا لنا أقواله؟!! ومن أين لك أن تعلم على وجه اليقين أن الذين ادَّعوا الصلة بالمهدي في عهد الغيبة الكبرى كانوا صادقين حقيقةً؟!</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ثم إن المعنى الذي جعله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للغَيبَة، لا علاقة له بموضوع بحثنا على الإطلاق، لأنه من البديهي -كما قلنا مراراً - أنه عندما يكون الشخص في مصر مثلاً أو في المدينة، يكون غائباً عن المدن الأخرى كمَدْيَن أو كنعان (فلسطين) أو مكَّة، وإذا كان في مَدْيَن أو في الطائف كان غائباً عن مصر أو كنعان أو مكَّة أو المدينة، وهكذا....، وكذلك الذي يكون حاضراً لدى أوليائه وأحبائه فقط، يكون غائباً عن أعدائه بالطبع، والعكس بالعكس. ولا حاجة أصلاً لذكر مثل هذا الأمر البديهي.  لكن نقاشنا هو بشأن شخصٍ، ليس أنه لا</w:t>
      </w:r>
      <w:r>
        <w:rPr>
          <w:rFonts w:cs="Times New Roman" w:hint="eastAsia"/>
          <w:szCs w:val="30"/>
          <w:rtl/>
          <w:lang w:bidi="ar-SY"/>
        </w:rPr>
        <w:t> </w:t>
      </w:r>
      <w:r w:rsidRPr="00071EFE">
        <w:rPr>
          <w:rFonts w:cs="mylotus" w:hint="cs"/>
          <w:szCs w:val="27"/>
          <w:rtl/>
          <w:lang w:bidi="ar-SY"/>
        </w:rPr>
        <w:t>يوجد أي خبر عنه خلال ألف ومئتي عام فَحَسَبْ، بل حتى معظم أصدقاء أبيه وأتباعه، أي 13 فرقة من أصل 14، لم يكونوا يعتقدون بوجود مولودٍ لأبيه، ولا يعرفون مثل ذلك الولد، ولم يخبر أحدٌ عن وجود مثل ذلك الولد سوى بضعة أفراد غير موثوقين. وثانياً: ما أخبر عنه أولئك الأفراد القلائل هو وجود طفلٍ غير بالغ ليس مؤهَّلاً لإمامة الأمة وإرشادها، في حين أنك تقول إن الأمة بحاجة دائمة إلى إمام معصوم «لا يسهو ولا يغلط»! مع أن الإمام إذا لم يعلم الغيب</w:t>
      </w:r>
      <w:r w:rsidRPr="00B21426">
        <w:rPr>
          <w:rFonts w:cs="Arabic11 BT"/>
          <w:szCs w:val="27"/>
          <w:vertAlign w:val="superscript"/>
          <w:rtl/>
          <w:lang w:bidi="ar-SY"/>
        </w:rPr>
        <w:t>(</w:t>
      </w:r>
      <w:r w:rsidRPr="00B21426">
        <w:rPr>
          <w:rStyle w:val="FootnoteReference"/>
          <w:rFonts w:cs="Arabic11 BT"/>
          <w:szCs w:val="27"/>
          <w:rtl/>
          <w:lang w:bidi="ar-SY"/>
        </w:rPr>
        <w:footnoteReference w:id="484"/>
      </w:r>
      <w:r w:rsidRPr="00B21426">
        <w:rPr>
          <w:rFonts w:cs="Arabic11 BT"/>
          <w:szCs w:val="27"/>
          <w:vertAlign w:val="superscript"/>
          <w:rtl/>
          <w:lang w:bidi="ar-SY"/>
        </w:rPr>
        <w:t>)</w:t>
      </w:r>
      <w:r w:rsidRPr="00071EFE">
        <w:rPr>
          <w:rFonts w:cs="mylotus" w:hint="cs"/>
          <w:szCs w:val="27"/>
          <w:rtl/>
          <w:lang w:bidi="ar-SY"/>
        </w:rPr>
        <w:t>، فإن احتمال السهو بشأنه واردٌ غيرُ مُنْتَفٍ!.</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7- ويُشْكِلُ صاحبُ كتاب «</w:t>
      </w:r>
      <w:r w:rsidRPr="00071EFE">
        <w:rPr>
          <w:rFonts w:cs="mylotus" w:hint="cs"/>
          <w:b/>
          <w:bCs/>
          <w:szCs w:val="27"/>
          <w:rtl/>
          <w:lang w:bidi="ar-SY"/>
        </w:rPr>
        <w:t>الإشهاد</w:t>
      </w:r>
      <w:r w:rsidRPr="00071EFE">
        <w:rPr>
          <w:rFonts w:cs="mylotus" w:hint="cs"/>
          <w:szCs w:val="27"/>
          <w:rtl/>
          <w:lang w:bidi="ar-SY"/>
        </w:rPr>
        <w:t>» على الإمامية قائلاً :</w:t>
      </w:r>
    </w:p>
    <w:p w:rsidR="00281393" w:rsidRPr="00071EFE" w:rsidRDefault="00281393" w:rsidP="00FA6064">
      <w:pPr>
        <w:widowControl w:val="0"/>
        <w:spacing w:after="60" w:line="228" w:lineRule="auto"/>
        <w:ind w:firstLine="284"/>
        <w:jc w:val="both"/>
        <w:rPr>
          <w:rFonts w:cs="mylotus"/>
          <w:b/>
          <w:bCs/>
          <w:szCs w:val="27"/>
          <w:rtl/>
          <w:lang w:bidi="ar-SY"/>
        </w:rPr>
      </w:pPr>
      <w:r w:rsidRPr="00071EFE">
        <w:rPr>
          <w:rFonts w:cs="mylotus" w:hint="cs"/>
          <w:szCs w:val="27"/>
          <w:rtl/>
          <w:lang w:bidi="ar-SY"/>
        </w:rPr>
        <w:t>"</w:t>
      </w:r>
      <w:r w:rsidRPr="00FA6064">
        <w:rPr>
          <w:rFonts w:cs="KFGQPC Uthman Taha Naskh"/>
          <w:b/>
          <w:bCs/>
          <w:szCs w:val="27"/>
          <w:rtl/>
          <w:lang w:bidi="ar-SY"/>
        </w:rPr>
        <w:t>ثم قال صاحب الكتاب</w:t>
      </w:r>
      <w:r w:rsidRPr="00FA6064">
        <w:rPr>
          <w:rFonts w:cs="KFGQPC Uthman Taha Naskh" w:hint="cs"/>
          <w:b/>
          <w:bCs/>
          <w:szCs w:val="27"/>
          <w:rtl/>
          <w:lang w:bidi="ar-SY"/>
        </w:rPr>
        <w:t xml:space="preserve"> [أي كتاب الإشهاد]:</w:t>
      </w:r>
      <w:r w:rsidRPr="00FA6064">
        <w:rPr>
          <w:rFonts w:cs="KFGQPC Uthman Taha Naskh"/>
          <w:b/>
          <w:bCs/>
          <w:szCs w:val="27"/>
          <w:rtl/>
          <w:lang w:bidi="ar-SY"/>
        </w:rPr>
        <w:t xml:space="preserve"> وي</w:t>
      </w:r>
      <w:r w:rsidRPr="00FA6064">
        <w:rPr>
          <w:rFonts w:cs="KFGQPC Uthman Taha Naskh" w:hint="cs"/>
          <w:b/>
          <w:bCs/>
          <w:szCs w:val="27"/>
          <w:rtl/>
          <w:lang w:bidi="ar-SY"/>
        </w:rPr>
        <w:t>ُ</w:t>
      </w:r>
      <w:r w:rsidRPr="00FA6064">
        <w:rPr>
          <w:rFonts w:cs="KFGQPC Uthman Taha Naskh"/>
          <w:b/>
          <w:bCs/>
          <w:szCs w:val="27"/>
          <w:rtl/>
          <w:lang w:bidi="ar-SY"/>
        </w:rPr>
        <w:t>ق</w:t>
      </w:r>
      <w:r w:rsidRPr="00FA6064">
        <w:rPr>
          <w:rFonts w:cs="KFGQPC Uthman Taha Naskh" w:hint="cs"/>
          <w:b/>
          <w:bCs/>
          <w:szCs w:val="27"/>
          <w:rtl/>
          <w:lang w:bidi="ar-SY"/>
        </w:rPr>
        <w:t>َ</w:t>
      </w:r>
      <w:r w:rsidRPr="00FA6064">
        <w:rPr>
          <w:rFonts w:cs="KFGQPC Uthman Taha Naskh"/>
          <w:b/>
          <w:bCs/>
          <w:szCs w:val="27"/>
          <w:rtl/>
          <w:lang w:bidi="ar-SY"/>
        </w:rPr>
        <w:t>ال لهم</w:t>
      </w:r>
      <w:r w:rsidRPr="00FA6064">
        <w:rPr>
          <w:rFonts w:cs="KFGQPC Uthman Taha Naskh"/>
          <w:szCs w:val="27"/>
          <w:rtl/>
          <w:lang w:bidi="ar-SY"/>
        </w:rPr>
        <w:t xml:space="preserve"> </w:t>
      </w:r>
      <w:r w:rsidRPr="00FA6064">
        <w:rPr>
          <w:rFonts w:cs="KFGQPC Uthman Taha Naskh" w:hint="cs"/>
          <w:szCs w:val="27"/>
          <w:rtl/>
          <w:lang w:bidi="ar-SY"/>
        </w:rPr>
        <w:t>[أي للإمامية]</w:t>
      </w:r>
      <w:r w:rsidRPr="00FA6064">
        <w:rPr>
          <w:rFonts w:cs="KFGQPC Uthman Taha Naskh" w:hint="cs"/>
          <w:b/>
          <w:bCs/>
          <w:szCs w:val="27"/>
          <w:rtl/>
          <w:lang w:bidi="ar-SY"/>
        </w:rPr>
        <w:t xml:space="preserve">: </w:t>
      </w:r>
      <w:r w:rsidRPr="00FA6064">
        <w:rPr>
          <w:rFonts w:cs="KFGQPC Uthman Taha Naskh"/>
          <w:b/>
          <w:bCs/>
          <w:szCs w:val="27"/>
          <w:rtl/>
          <w:lang w:bidi="ar-SY"/>
        </w:rPr>
        <w:t>ل</w:t>
      </w:r>
      <w:r w:rsidRPr="00FA6064">
        <w:rPr>
          <w:rFonts w:cs="KFGQPC Uthman Taha Naskh" w:hint="cs"/>
          <w:b/>
          <w:bCs/>
          <w:szCs w:val="27"/>
          <w:rtl/>
          <w:lang w:bidi="ar-SY"/>
        </w:rPr>
        <w:t>ِ</w:t>
      </w:r>
      <w:r w:rsidRPr="00FA6064">
        <w:rPr>
          <w:rFonts w:cs="KFGQPC Uthman Taha Naskh"/>
          <w:b/>
          <w:bCs/>
          <w:szCs w:val="27"/>
          <w:rtl/>
          <w:lang w:bidi="ar-SY"/>
        </w:rPr>
        <w:t>م</w:t>
      </w:r>
      <w:r w:rsidRPr="00FA6064">
        <w:rPr>
          <w:rFonts w:cs="KFGQPC Uthman Taha Naskh" w:hint="cs"/>
          <w:b/>
          <w:bCs/>
          <w:szCs w:val="27"/>
          <w:rtl/>
          <w:lang w:bidi="ar-SY"/>
        </w:rPr>
        <w:t>َ</w:t>
      </w:r>
      <w:r w:rsidRPr="00FA6064">
        <w:rPr>
          <w:rFonts w:cs="KFGQPC Uthman Taha Naskh"/>
          <w:b/>
          <w:bCs/>
          <w:szCs w:val="27"/>
          <w:rtl/>
          <w:lang w:bidi="ar-SY"/>
        </w:rPr>
        <w:t xml:space="preserve"> استتر إمامكم عن مسترشده</w:t>
      </w:r>
      <w:r w:rsidRPr="00FA6064">
        <w:rPr>
          <w:rFonts w:cs="KFGQPC Uthman Taha Naskh" w:hint="cs"/>
          <w:b/>
          <w:bCs/>
          <w:szCs w:val="27"/>
          <w:rtl/>
          <w:lang w:bidi="ar-SY"/>
        </w:rPr>
        <w:t>؟</w:t>
      </w:r>
      <w:r w:rsidRPr="00FA6064">
        <w:rPr>
          <w:rFonts w:cs="KFGQPC Uthman Taha Naskh"/>
          <w:b/>
          <w:bCs/>
          <w:szCs w:val="27"/>
          <w:rtl/>
          <w:lang w:bidi="ar-SY"/>
        </w:rPr>
        <w:t xml:space="preserve"> فإن قالوا</w:t>
      </w:r>
      <w:r w:rsidRPr="00FA6064">
        <w:rPr>
          <w:rFonts w:cs="KFGQPC Uthman Taha Naskh" w:hint="cs"/>
          <w:b/>
          <w:bCs/>
          <w:szCs w:val="27"/>
          <w:rtl/>
          <w:lang w:bidi="ar-SY"/>
        </w:rPr>
        <w:t>:</w:t>
      </w:r>
      <w:r w:rsidRPr="00FA6064">
        <w:rPr>
          <w:rFonts w:cs="KFGQPC Uthman Taha Naskh"/>
          <w:b/>
          <w:bCs/>
          <w:szCs w:val="27"/>
          <w:rtl/>
          <w:lang w:bidi="ar-SY"/>
        </w:rPr>
        <w:t xml:space="preserve"> تقي</w:t>
      </w:r>
      <w:r w:rsidRPr="00FA6064">
        <w:rPr>
          <w:rFonts w:cs="KFGQPC Uthman Taha Naskh" w:hint="cs"/>
          <w:b/>
          <w:bCs/>
          <w:szCs w:val="27"/>
          <w:rtl/>
          <w:lang w:bidi="ar-SY"/>
        </w:rPr>
        <w:t>َّ</w:t>
      </w:r>
      <w:r w:rsidRPr="00FA6064">
        <w:rPr>
          <w:rFonts w:cs="KFGQPC Uthman Taha Naskh"/>
          <w:b/>
          <w:bCs/>
          <w:szCs w:val="27"/>
          <w:rtl/>
          <w:lang w:bidi="ar-SY"/>
        </w:rPr>
        <w:t>ة</w:t>
      </w:r>
      <w:r w:rsidRPr="00FA6064">
        <w:rPr>
          <w:rFonts w:cs="KFGQPC Uthman Taha Naskh" w:hint="cs"/>
          <w:b/>
          <w:bCs/>
          <w:szCs w:val="27"/>
          <w:rtl/>
          <w:lang w:bidi="ar-SY"/>
        </w:rPr>
        <w:t>ً</w:t>
      </w:r>
      <w:r w:rsidRPr="00FA6064">
        <w:rPr>
          <w:rFonts w:cs="KFGQPC Uthman Taha Naskh"/>
          <w:b/>
          <w:bCs/>
          <w:szCs w:val="27"/>
          <w:rtl/>
          <w:lang w:bidi="ar-SY"/>
        </w:rPr>
        <w:t xml:space="preserve"> على نفسه</w:t>
      </w:r>
      <w:r w:rsidRPr="00FA6064">
        <w:rPr>
          <w:rFonts w:cs="KFGQPC Uthman Taha Naskh" w:hint="cs"/>
          <w:b/>
          <w:bCs/>
          <w:szCs w:val="27"/>
          <w:rtl/>
          <w:lang w:bidi="ar-SY"/>
        </w:rPr>
        <w:t>؛</w:t>
      </w:r>
      <w:r w:rsidRPr="00FA6064">
        <w:rPr>
          <w:rFonts w:cs="KFGQPC Uthman Taha Naskh"/>
          <w:b/>
          <w:bCs/>
          <w:szCs w:val="27"/>
          <w:rtl/>
          <w:lang w:bidi="ar-SY"/>
        </w:rPr>
        <w:t xml:space="preserve"> قيل لهم</w:t>
      </w:r>
      <w:r w:rsidRPr="00FA6064">
        <w:rPr>
          <w:rFonts w:cs="KFGQPC Uthman Taha Naskh" w:hint="cs"/>
          <w:b/>
          <w:bCs/>
          <w:szCs w:val="27"/>
          <w:rtl/>
          <w:lang w:bidi="ar-SY"/>
        </w:rPr>
        <w:t>:</w:t>
      </w:r>
      <w:r w:rsidRPr="00FA6064">
        <w:rPr>
          <w:rFonts w:cs="KFGQPC Uthman Taha Naskh"/>
          <w:b/>
          <w:bCs/>
          <w:szCs w:val="27"/>
          <w:rtl/>
          <w:lang w:bidi="ar-SY"/>
        </w:rPr>
        <w:t xml:space="preserve"> فالمسترشد أيضا</w:t>
      </w:r>
      <w:r w:rsidRPr="00FA6064">
        <w:rPr>
          <w:rFonts w:cs="KFGQPC Uthman Taha Naskh" w:hint="cs"/>
          <w:b/>
          <w:bCs/>
          <w:szCs w:val="27"/>
          <w:rtl/>
          <w:lang w:bidi="ar-SY"/>
        </w:rPr>
        <w:t>ً</w:t>
      </w:r>
      <w:r w:rsidRPr="00FA6064">
        <w:rPr>
          <w:rFonts w:cs="KFGQPC Uthman Taha Naskh"/>
          <w:b/>
          <w:bCs/>
          <w:szCs w:val="27"/>
          <w:rtl/>
          <w:lang w:bidi="ar-SY"/>
        </w:rPr>
        <w:t xml:space="preserve"> يجوز له أن يكون في تقي</w:t>
      </w:r>
      <w:r w:rsidRPr="00FA6064">
        <w:rPr>
          <w:rFonts w:cs="KFGQPC Uthman Taha Naskh" w:hint="cs"/>
          <w:b/>
          <w:bCs/>
          <w:szCs w:val="27"/>
          <w:rtl/>
          <w:lang w:bidi="ar-SY"/>
        </w:rPr>
        <w:t>َّ</w:t>
      </w:r>
      <w:r w:rsidRPr="00FA6064">
        <w:rPr>
          <w:rFonts w:cs="KFGQPC Uthman Taha Naskh"/>
          <w:b/>
          <w:bCs/>
          <w:szCs w:val="27"/>
          <w:rtl/>
          <w:lang w:bidi="ar-SY"/>
        </w:rPr>
        <w:t>ة</w:t>
      </w:r>
      <w:r w:rsidRPr="00FA6064">
        <w:rPr>
          <w:rFonts w:cs="KFGQPC Uthman Taha Naskh" w:hint="cs"/>
          <w:b/>
          <w:bCs/>
          <w:szCs w:val="27"/>
          <w:rtl/>
          <w:lang w:bidi="ar-SY"/>
        </w:rPr>
        <w:t>ٍ</w:t>
      </w:r>
      <w:r w:rsidRPr="00FA6064">
        <w:rPr>
          <w:rFonts w:cs="KFGQPC Uthman Taha Naskh"/>
          <w:b/>
          <w:bCs/>
          <w:szCs w:val="27"/>
          <w:rtl/>
          <w:lang w:bidi="ar-SY"/>
        </w:rPr>
        <w:t xml:space="preserve"> من طلبه لا سيما إذا كان المسترشد يخاف ويرجو ولا يعلم ما يكون قبل كونه</w:t>
      </w:r>
      <w:r w:rsidRPr="00FA6064">
        <w:rPr>
          <w:rFonts w:cs="KFGQPC Uthman Taha Naskh" w:hint="cs"/>
          <w:b/>
          <w:bCs/>
          <w:szCs w:val="27"/>
          <w:rtl/>
          <w:lang w:bidi="ar-SY"/>
        </w:rPr>
        <w:t>،</w:t>
      </w:r>
      <w:r w:rsidRPr="00FA6064">
        <w:rPr>
          <w:rFonts w:cs="KFGQPC Uthman Taha Naskh"/>
          <w:b/>
          <w:bCs/>
          <w:szCs w:val="27"/>
          <w:rtl/>
          <w:lang w:bidi="ar-SY"/>
        </w:rPr>
        <w:t xml:space="preserve"> فهو في ت</w:t>
      </w:r>
      <w:r w:rsidRPr="00FA6064">
        <w:rPr>
          <w:rFonts w:cs="KFGQPC Uthman Taha Naskh" w:hint="cs"/>
          <w:b/>
          <w:bCs/>
          <w:szCs w:val="27"/>
          <w:rtl/>
          <w:lang w:bidi="ar-SY"/>
        </w:rPr>
        <w:t>َ</w:t>
      </w:r>
      <w:r w:rsidRPr="00FA6064">
        <w:rPr>
          <w:rFonts w:cs="KFGQPC Uthman Taha Naskh"/>
          <w:b/>
          <w:bCs/>
          <w:szCs w:val="27"/>
          <w:rtl/>
          <w:lang w:bidi="ar-SY"/>
        </w:rPr>
        <w:t>ق</w:t>
      </w:r>
      <w:r w:rsidRPr="00FA6064">
        <w:rPr>
          <w:rFonts w:cs="KFGQPC Uthman Taha Naskh" w:hint="cs"/>
          <w:b/>
          <w:bCs/>
          <w:szCs w:val="27"/>
          <w:rtl/>
          <w:lang w:bidi="ar-SY"/>
        </w:rPr>
        <w:t>ِ</w:t>
      </w:r>
      <w:r w:rsidRPr="00FA6064">
        <w:rPr>
          <w:rFonts w:cs="KFGQPC Uthman Taha Naskh"/>
          <w:b/>
          <w:bCs/>
          <w:szCs w:val="27"/>
          <w:rtl/>
          <w:lang w:bidi="ar-SY"/>
        </w:rPr>
        <w:t>ي</w:t>
      </w:r>
      <w:r w:rsidRPr="00FA6064">
        <w:rPr>
          <w:rFonts w:cs="KFGQPC Uthman Taha Naskh" w:hint="cs"/>
          <w:b/>
          <w:bCs/>
          <w:szCs w:val="27"/>
          <w:rtl/>
          <w:lang w:bidi="ar-SY"/>
        </w:rPr>
        <w:t>َّ</w:t>
      </w:r>
      <w:r w:rsidRPr="00FA6064">
        <w:rPr>
          <w:rFonts w:cs="KFGQPC Uthman Taha Naskh"/>
          <w:b/>
          <w:bCs/>
          <w:szCs w:val="27"/>
          <w:rtl/>
          <w:lang w:bidi="ar-SY"/>
        </w:rPr>
        <w:t>ة</w:t>
      </w:r>
      <w:r w:rsidRPr="00FA6064">
        <w:rPr>
          <w:rFonts w:cs="KFGQPC Uthman Taha Naskh" w:hint="cs"/>
          <w:b/>
          <w:bCs/>
          <w:szCs w:val="27"/>
          <w:rtl/>
          <w:lang w:bidi="ar-SY"/>
        </w:rPr>
        <w:t>ٍ،</w:t>
      </w:r>
      <w:r w:rsidRPr="00FA6064">
        <w:rPr>
          <w:rFonts w:cs="KFGQPC Uthman Taha Naskh"/>
          <w:b/>
          <w:bCs/>
          <w:szCs w:val="27"/>
          <w:rtl/>
          <w:lang w:bidi="ar-SY"/>
        </w:rPr>
        <w:t xml:space="preserve"> وإذا جازت التقية للإمام فهي للمأموم أج</w:t>
      </w:r>
      <w:r w:rsidRPr="00FA6064">
        <w:rPr>
          <w:rFonts w:cs="KFGQPC Uthman Taha Naskh" w:hint="cs"/>
          <w:b/>
          <w:bCs/>
          <w:szCs w:val="27"/>
          <w:rtl/>
          <w:lang w:bidi="ar-SY"/>
        </w:rPr>
        <w:t>ْ</w:t>
      </w:r>
      <w:r w:rsidRPr="00FA6064">
        <w:rPr>
          <w:rFonts w:cs="KFGQPC Uthman Taha Naskh"/>
          <w:b/>
          <w:bCs/>
          <w:szCs w:val="27"/>
          <w:rtl/>
          <w:lang w:bidi="ar-SY"/>
        </w:rPr>
        <w:t>و</w:t>
      </w:r>
      <w:r w:rsidRPr="00FA6064">
        <w:rPr>
          <w:rFonts w:cs="KFGQPC Uthman Taha Naskh" w:hint="cs"/>
          <w:b/>
          <w:bCs/>
          <w:szCs w:val="27"/>
          <w:rtl/>
          <w:lang w:bidi="ar-SY"/>
        </w:rPr>
        <w:t>َ</w:t>
      </w:r>
      <w:r w:rsidRPr="00FA6064">
        <w:rPr>
          <w:rFonts w:cs="KFGQPC Uthman Taha Naskh"/>
          <w:b/>
          <w:bCs/>
          <w:szCs w:val="27"/>
          <w:rtl/>
          <w:lang w:bidi="ar-SY"/>
        </w:rPr>
        <w:t>ز</w:t>
      </w:r>
      <w:r w:rsidRPr="00FA6064">
        <w:rPr>
          <w:rFonts w:cs="KFGQPC Uthman Taha Naskh" w:hint="cs"/>
          <w:b/>
          <w:bCs/>
          <w:szCs w:val="27"/>
          <w:rtl/>
          <w:lang w:bidi="ar-SY"/>
        </w:rPr>
        <w:t>ُ.</w:t>
      </w:r>
      <w:r w:rsidRPr="00FA6064">
        <w:rPr>
          <w:rFonts w:cs="KFGQPC Uthman Taha Naskh"/>
          <w:b/>
          <w:bCs/>
          <w:szCs w:val="27"/>
          <w:rtl/>
          <w:lang w:bidi="ar-SY"/>
        </w:rPr>
        <w:t xml:space="preserve"> وما بال الإمام في تقي</w:t>
      </w:r>
      <w:r w:rsidRPr="00FA6064">
        <w:rPr>
          <w:rFonts w:cs="KFGQPC Uthman Taha Naskh" w:hint="cs"/>
          <w:b/>
          <w:bCs/>
          <w:szCs w:val="27"/>
          <w:rtl/>
          <w:lang w:bidi="ar-SY"/>
        </w:rPr>
        <w:t>َّ</w:t>
      </w:r>
      <w:r w:rsidRPr="00FA6064">
        <w:rPr>
          <w:rFonts w:cs="KFGQPC Uthman Taha Naskh"/>
          <w:b/>
          <w:bCs/>
          <w:szCs w:val="27"/>
          <w:rtl/>
          <w:lang w:bidi="ar-SY"/>
        </w:rPr>
        <w:t>ة</w:t>
      </w:r>
      <w:r w:rsidRPr="00FA6064">
        <w:rPr>
          <w:rFonts w:cs="KFGQPC Uthman Taha Naskh" w:hint="cs"/>
          <w:b/>
          <w:bCs/>
          <w:szCs w:val="27"/>
          <w:rtl/>
          <w:lang w:bidi="ar-SY"/>
        </w:rPr>
        <w:t>ٍ</w:t>
      </w:r>
      <w:r w:rsidRPr="00FA6064">
        <w:rPr>
          <w:rFonts w:cs="KFGQPC Uthman Taha Naskh"/>
          <w:b/>
          <w:bCs/>
          <w:szCs w:val="27"/>
          <w:rtl/>
          <w:lang w:bidi="ar-SY"/>
        </w:rPr>
        <w:t xml:space="preserve"> من إرشادهم وليس هو في تقي</w:t>
      </w:r>
      <w:r w:rsidRPr="00FA6064">
        <w:rPr>
          <w:rFonts w:cs="KFGQPC Uthman Taha Naskh" w:hint="cs"/>
          <w:b/>
          <w:bCs/>
          <w:szCs w:val="27"/>
          <w:rtl/>
          <w:lang w:bidi="ar-SY"/>
        </w:rPr>
        <w:t>َّ</w:t>
      </w:r>
      <w:r w:rsidRPr="00FA6064">
        <w:rPr>
          <w:rFonts w:cs="KFGQPC Uthman Taha Naskh"/>
          <w:b/>
          <w:bCs/>
          <w:szCs w:val="27"/>
          <w:rtl/>
          <w:lang w:bidi="ar-SY"/>
        </w:rPr>
        <w:t>ة</w:t>
      </w:r>
      <w:r w:rsidRPr="00FA6064">
        <w:rPr>
          <w:rFonts w:cs="KFGQPC Uthman Taha Naskh" w:hint="cs"/>
          <w:b/>
          <w:bCs/>
          <w:szCs w:val="27"/>
          <w:rtl/>
          <w:lang w:bidi="ar-SY"/>
        </w:rPr>
        <w:t>ٍ</w:t>
      </w:r>
      <w:r w:rsidRPr="00FA6064">
        <w:rPr>
          <w:rFonts w:cs="KFGQPC Uthman Taha Naskh"/>
          <w:b/>
          <w:bCs/>
          <w:szCs w:val="27"/>
          <w:rtl/>
          <w:lang w:bidi="ar-SY"/>
        </w:rPr>
        <w:t xml:space="preserve"> من تناول أموالهم</w:t>
      </w:r>
      <w:r w:rsidRPr="00FA6064">
        <w:rPr>
          <w:rFonts w:cs="KFGQPC Uthman Taha Naskh" w:hint="cs"/>
          <w:b/>
          <w:bCs/>
          <w:szCs w:val="27"/>
          <w:rtl/>
          <w:lang w:bidi="ar-SY"/>
        </w:rPr>
        <w:t>؟</w:t>
      </w:r>
      <w:r w:rsidRPr="00FA6064">
        <w:rPr>
          <w:rFonts w:cs="KFGQPC Uthman Taha Naskh"/>
          <w:b/>
          <w:bCs/>
          <w:szCs w:val="27"/>
          <w:rtl/>
          <w:lang w:bidi="ar-SY"/>
        </w:rPr>
        <w:t xml:space="preserve"> والله يقول</w:t>
      </w:r>
      <w:r w:rsidRPr="00FA6064">
        <w:rPr>
          <w:rFonts w:cs="KFGQPC Uthman Taha Naskh" w:hint="cs"/>
          <w:b/>
          <w:bCs/>
          <w:szCs w:val="27"/>
          <w:rtl/>
          <w:lang w:bidi="ar-SY"/>
        </w:rPr>
        <w:t>:</w:t>
      </w:r>
      <w:r w:rsidRPr="00FA6064">
        <w:rPr>
          <w:rFonts w:cs="KFGQPC Uthman Taha Naskh"/>
          <w:b/>
          <w:bCs/>
          <w:szCs w:val="27"/>
          <w:rtl/>
          <w:lang w:bidi="ar-SY"/>
        </w:rPr>
        <w:t>‏</w:t>
      </w:r>
      <w:r w:rsidRPr="00FA6064">
        <w:rPr>
          <w:rFonts w:cs="KFGQPC Uthman Taha Naskh" w:hint="cs"/>
          <w:b/>
          <w:bCs/>
          <w:szCs w:val="27"/>
          <w:rtl/>
          <w:lang w:bidi="ar-SY"/>
        </w:rPr>
        <w:t xml:space="preserve"> </w:t>
      </w:r>
      <w:r w:rsidR="00FA6064">
        <w:rPr>
          <w:rFonts w:ascii="KFGQPC Uthman Taha Naskh" w:cs="KFGQPC Uthman Taha Naskh" w:hint="cs"/>
          <w:sz w:val="28"/>
          <w:rtl/>
          <w:lang w:val="en-MY" w:eastAsia="en-MY"/>
        </w:rPr>
        <w:t>﴿</w:t>
      </w:r>
      <w:r w:rsidR="00FA6064" w:rsidRPr="00FA6064">
        <w:rPr>
          <w:rStyle w:val="Char4"/>
          <w:rFonts w:hint="cs"/>
          <w:rtl/>
        </w:rPr>
        <w:t>ٱتَّبِعُواْ</w:t>
      </w:r>
      <w:r w:rsidR="00FA6064" w:rsidRPr="00FA6064">
        <w:rPr>
          <w:rStyle w:val="Char4"/>
          <w:rtl/>
        </w:rPr>
        <w:t xml:space="preserve"> </w:t>
      </w:r>
      <w:r w:rsidR="00FA6064" w:rsidRPr="00FA6064">
        <w:rPr>
          <w:rStyle w:val="Char4"/>
          <w:rFonts w:hint="cs"/>
          <w:rtl/>
        </w:rPr>
        <w:t>مَن</w:t>
      </w:r>
      <w:r w:rsidR="00FA6064" w:rsidRPr="00FA6064">
        <w:rPr>
          <w:rStyle w:val="Char4"/>
          <w:rtl/>
        </w:rPr>
        <w:t xml:space="preserve"> </w:t>
      </w:r>
      <w:r w:rsidR="00FA6064" w:rsidRPr="00FA6064">
        <w:rPr>
          <w:rStyle w:val="Char4"/>
          <w:rFonts w:hint="cs"/>
          <w:rtl/>
        </w:rPr>
        <w:t>لَّا</w:t>
      </w:r>
      <w:r w:rsidR="00FA6064" w:rsidRPr="00FA6064">
        <w:rPr>
          <w:rStyle w:val="Char4"/>
          <w:rtl/>
        </w:rPr>
        <w:t xml:space="preserve"> </w:t>
      </w:r>
      <w:r w:rsidR="00FA6064" w:rsidRPr="00FA6064">
        <w:rPr>
          <w:rStyle w:val="Char4"/>
          <w:rFonts w:hint="cs"/>
          <w:rtl/>
        </w:rPr>
        <w:t>يَسۡ‍َٔلُكُمۡ</w:t>
      </w:r>
      <w:r w:rsidR="00FA6064" w:rsidRPr="00FA6064">
        <w:rPr>
          <w:rStyle w:val="Char4"/>
          <w:rtl/>
        </w:rPr>
        <w:t xml:space="preserve"> </w:t>
      </w:r>
      <w:r w:rsidR="00FA6064" w:rsidRPr="00FA6064">
        <w:rPr>
          <w:rStyle w:val="Char4"/>
          <w:rFonts w:hint="cs"/>
          <w:rtl/>
        </w:rPr>
        <w:t>أَجۡرٗا</w:t>
      </w:r>
      <w:r w:rsidR="00FA6064">
        <w:rPr>
          <w:rFonts w:ascii="KFGQPC Uthman Taha Naskh" w:cs="KFGQPC Uthman Taha Naskh" w:hint="cs"/>
          <w:sz w:val="28"/>
          <w:rtl/>
          <w:lang w:val="en-MY" w:eastAsia="en-MY"/>
        </w:rPr>
        <w:t>﴾</w:t>
      </w:r>
      <w:r w:rsidR="00FA6064">
        <w:rPr>
          <w:rFonts w:ascii="KFGQPC Uthman Taha Naskh" w:cs="KFGQPC Uthman Taha Naskh"/>
          <w:sz w:val="28"/>
          <w:rtl/>
          <w:lang w:val="en-MY" w:eastAsia="en-MY"/>
        </w:rPr>
        <w:t xml:space="preserve"> [</w:t>
      </w:r>
      <w:r w:rsidR="00FA6064">
        <w:rPr>
          <w:rFonts w:ascii="KFGQPC Uthman Taha Naskh" w:cs="KFGQPC Uthman Taha Naskh" w:hint="cs"/>
          <w:sz w:val="28"/>
          <w:rtl/>
          <w:lang w:val="en-MY" w:eastAsia="en-MY"/>
        </w:rPr>
        <w:t>يس</w:t>
      </w:r>
      <w:r w:rsidR="00FA6064">
        <w:rPr>
          <w:rFonts w:ascii="KFGQPC Uthman Taha Naskh" w:cs="KFGQPC Uthman Taha Naskh"/>
          <w:sz w:val="28"/>
          <w:rtl/>
          <w:lang w:val="en-MY" w:eastAsia="en-MY"/>
        </w:rPr>
        <w:t xml:space="preserve">: </w:t>
      </w:r>
      <w:r w:rsidR="00FA6064">
        <w:rPr>
          <w:rFonts w:ascii="KFGQPC Uthman Taha Naskh" w:cs="KFGQPC Uthman Taha Naskh" w:hint="cs"/>
          <w:sz w:val="28"/>
          <w:rtl/>
          <w:lang w:val="en-MY" w:eastAsia="en-MY"/>
        </w:rPr>
        <w:t>٢١</w:t>
      </w:r>
      <w:r w:rsidR="009C0D84">
        <w:rPr>
          <w:rFonts w:ascii="KFGQPC Uthman Taha Naskh" w:cs="KFGQPC Uthman Taha Naskh"/>
          <w:sz w:val="28"/>
          <w:rtl/>
          <w:lang w:val="en-MY" w:eastAsia="en-MY"/>
        </w:rPr>
        <w:t>]،</w:t>
      </w:r>
      <w:r w:rsidRPr="00FA6064">
        <w:rPr>
          <w:rFonts w:cs="KFGQPC Uthman Taha Naskh"/>
          <w:b/>
          <w:bCs/>
          <w:szCs w:val="27"/>
          <w:rtl/>
          <w:lang w:bidi="ar-SY"/>
        </w:rPr>
        <w:t xml:space="preserve"> وقال‏</w:t>
      </w:r>
      <w:r w:rsidRPr="00FA6064">
        <w:rPr>
          <w:rFonts w:cs="KFGQPC Uthman Taha Naskh" w:hint="cs"/>
          <w:b/>
          <w:bCs/>
          <w:szCs w:val="27"/>
          <w:rtl/>
          <w:lang w:bidi="ar-SY"/>
        </w:rPr>
        <w:t>:</w:t>
      </w:r>
      <w:r w:rsidRPr="00FA6064">
        <w:rPr>
          <w:rFonts w:cs="KFGQPC Uthman Taha Naskh"/>
          <w:b/>
          <w:bCs/>
          <w:szCs w:val="27"/>
          <w:rtl/>
          <w:lang w:bidi="ar-SY"/>
        </w:rPr>
        <w:t xml:space="preserve"> </w:t>
      </w:r>
      <w:r w:rsidR="00FA6064">
        <w:rPr>
          <w:rFonts w:ascii="KFGQPC Uthman Taha Naskh" w:cs="KFGQPC Uthman Taha Naskh" w:hint="cs"/>
          <w:sz w:val="28"/>
          <w:rtl/>
          <w:lang w:val="en-MY" w:eastAsia="en-MY"/>
        </w:rPr>
        <w:t>﴿</w:t>
      </w:r>
      <w:r w:rsidR="00FA6064" w:rsidRPr="00FA6064">
        <w:rPr>
          <w:rStyle w:val="Char4"/>
          <w:rFonts w:hint="cs"/>
          <w:rtl/>
        </w:rPr>
        <w:t>يَٰٓأَيُّهَا</w:t>
      </w:r>
      <w:r w:rsidR="00FA6064" w:rsidRPr="00FA6064">
        <w:rPr>
          <w:rStyle w:val="Char4"/>
          <w:rtl/>
        </w:rPr>
        <w:t xml:space="preserve"> </w:t>
      </w:r>
      <w:r w:rsidR="00FA6064" w:rsidRPr="00FA6064">
        <w:rPr>
          <w:rStyle w:val="Char4"/>
          <w:rFonts w:hint="cs"/>
          <w:rtl/>
        </w:rPr>
        <w:t>ٱلَّذِينَ</w:t>
      </w:r>
      <w:r w:rsidR="00FA6064" w:rsidRPr="00FA6064">
        <w:rPr>
          <w:rStyle w:val="Char4"/>
          <w:rtl/>
        </w:rPr>
        <w:t xml:space="preserve"> </w:t>
      </w:r>
      <w:r w:rsidR="00FA6064" w:rsidRPr="00FA6064">
        <w:rPr>
          <w:rStyle w:val="Char4"/>
          <w:rFonts w:hint="cs"/>
          <w:rtl/>
        </w:rPr>
        <w:t>ءَامَنُوٓاْ</w:t>
      </w:r>
      <w:r w:rsidR="00FA6064" w:rsidRPr="00FA6064">
        <w:rPr>
          <w:rStyle w:val="Char4"/>
          <w:rtl/>
        </w:rPr>
        <w:t xml:space="preserve"> </w:t>
      </w:r>
      <w:r w:rsidR="00FA6064" w:rsidRPr="00FA6064">
        <w:rPr>
          <w:rStyle w:val="Char4"/>
          <w:rFonts w:hint="cs"/>
          <w:rtl/>
        </w:rPr>
        <w:t>إِنَّ</w:t>
      </w:r>
      <w:r w:rsidR="00FA6064" w:rsidRPr="00FA6064">
        <w:rPr>
          <w:rStyle w:val="Char4"/>
          <w:rtl/>
        </w:rPr>
        <w:t xml:space="preserve"> </w:t>
      </w:r>
      <w:r w:rsidR="00FA6064" w:rsidRPr="00FA6064">
        <w:rPr>
          <w:rStyle w:val="Char4"/>
          <w:rFonts w:hint="cs"/>
          <w:rtl/>
        </w:rPr>
        <w:t>كَثِيرٗا</w:t>
      </w:r>
      <w:r w:rsidR="00FA6064" w:rsidRPr="00FA6064">
        <w:rPr>
          <w:rStyle w:val="Char4"/>
          <w:rtl/>
        </w:rPr>
        <w:t xml:space="preserve"> </w:t>
      </w:r>
      <w:r w:rsidR="00FA6064" w:rsidRPr="00FA6064">
        <w:rPr>
          <w:rStyle w:val="Char4"/>
          <w:rFonts w:hint="cs"/>
          <w:rtl/>
        </w:rPr>
        <w:t>مِّنَ</w:t>
      </w:r>
      <w:r w:rsidR="00FA6064" w:rsidRPr="00FA6064">
        <w:rPr>
          <w:rStyle w:val="Char4"/>
          <w:rtl/>
        </w:rPr>
        <w:t xml:space="preserve"> </w:t>
      </w:r>
      <w:r w:rsidR="00FA6064" w:rsidRPr="00FA6064">
        <w:rPr>
          <w:rStyle w:val="Char4"/>
          <w:rFonts w:hint="cs"/>
          <w:rtl/>
        </w:rPr>
        <w:t>ٱلۡأَحۡبَارِ</w:t>
      </w:r>
      <w:r w:rsidR="00FA6064" w:rsidRPr="00FA6064">
        <w:rPr>
          <w:rStyle w:val="Char4"/>
          <w:rtl/>
        </w:rPr>
        <w:t xml:space="preserve"> </w:t>
      </w:r>
      <w:r w:rsidR="00FA6064" w:rsidRPr="00FA6064">
        <w:rPr>
          <w:rStyle w:val="Char4"/>
          <w:rFonts w:hint="cs"/>
          <w:rtl/>
        </w:rPr>
        <w:t>وَٱلرُّهۡبَانِ</w:t>
      </w:r>
      <w:r w:rsidR="00FA6064" w:rsidRPr="00FA6064">
        <w:rPr>
          <w:rStyle w:val="Char4"/>
          <w:rtl/>
        </w:rPr>
        <w:t xml:space="preserve"> </w:t>
      </w:r>
      <w:r w:rsidR="00FA6064" w:rsidRPr="00FA6064">
        <w:rPr>
          <w:rStyle w:val="Char4"/>
          <w:rFonts w:hint="cs"/>
          <w:rtl/>
        </w:rPr>
        <w:t>لَيَأۡكُلُونَ</w:t>
      </w:r>
      <w:r w:rsidR="00FA6064" w:rsidRPr="00FA6064">
        <w:rPr>
          <w:rStyle w:val="Char4"/>
          <w:rtl/>
        </w:rPr>
        <w:t xml:space="preserve"> </w:t>
      </w:r>
      <w:r w:rsidR="00FA6064" w:rsidRPr="00FA6064">
        <w:rPr>
          <w:rStyle w:val="Char4"/>
          <w:rFonts w:hint="cs"/>
          <w:rtl/>
        </w:rPr>
        <w:t>أَمۡوَٰلَ</w:t>
      </w:r>
      <w:r w:rsidR="00FA6064" w:rsidRPr="00FA6064">
        <w:rPr>
          <w:rStyle w:val="Char4"/>
          <w:rtl/>
        </w:rPr>
        <w:t xml:space="preserve"> </w:t>
      </w:r>
      <w:r w:rsidR="00FA6064" w:rsidRPr="00FA6064">
        <w:rPr>
          <w:rStyle w:val="Char4"/>
          <w:rFonts w:hint="cs"/>
          <w:rtl/>
        </w:rPr>
        <w:t>ٱلنَّاسِ</w:t>
      </w:r>
      <w:r w:rsidR="00FA6064" w:rsidRPr="00FA6064">
        <w:rPr>
          <w:rStyle w:val="Char4"/>
          <w:rtl/>
        </w:rPr>
        <w:t xml:space="preserve"> </w:t>
      </w:r>
      <w:r w:rsidR="00FA6064" w:rsidRPr="00FA6064">
        <w:rPr>
          <w:rStyle w:val="Char4"/>
          <w:rFonts w:hint="cs"/>
          <w:rtl/>
        </w:rPr>
        <w:t>بِٱلۡبَٰطِلِ</w:t>
      </w:r>
      <w:r w:rsidR="00FA6064" w:rsidRPr="00FA6064">
        <w:rPr>
          <w:rStyle w:val="Char4"/>
          <w:rtl/>
        </w:rPr>
        <w:t xml:space="preserve"> </w:t>
      </w:r>
      <w:r w:rsidR="00FA6064" w:rsidRPr="00FA6064">
        <w:rPr>
          <w:rStyle w:val="Char4"/>
          <w:rFonts w:hint="cs"/>
          <w:rtl/>
        </w:rPr>
        <w:t>وَيَصُدُّونَ</w:t>
      </w:r>
      <w:r w:rsidR="00FA6064" w:rsidRPr="00FA6064">
        <w:rPr>
          <w:rStyle w:val="Char4"/>
          <w:rtl/>
        </w:rPr>
        <w:t xml:space="preserve"> </w:t>
      </w:r>
      <w:r w:rsidR="00FA6064" w:rsidRPr="00FA6064">
        <w:rPr>
          <w:rStyle w:val="Char4"/>
          <w:rFonts w:hint="cs"/>
          <w:rtl/>
        </w:rPr>
        <w:t>عَن</w:t>
      </w:r>
      <w:r w:rsidR="00FA6064" w:rsidRPr="00FA6064">
        <w:rPr>
          <w:rStyle w:val="Char4"/>
          <w:rtl/>
        </w:rPr>
        <w:t xml:space="preserve"> </w:t>
      </w:r>
      <w:r w:rsidR="00FA6064" w:rsidRPr="00FA6064">
        <w:rPr>
          <w:rStyle w:val="Char4"/>
          <w:rFonts w:hint="cs"/>
          <w:rtl/>
        </w:rPr>
        <w:t>سَبِيلِ</w:t>
      </w:r>
      <w:r w:rsidR="00FA6064" w:rsidRPr="00FA6064">
        <w:rPr>
          <w:rStyle w:val="Char4"/>
          <w:rtl/>
        </w:rPr>
        <w:t xml:space="preserve"> </w:t>
      </w:r>
      <w:r w:rsidR="00FA6064" w:rsidRPr="00FA6064">
        <w:rPr>
          <w:rStyle w:val="Char4"/>
          <w:rFonts w:hint="cs"/>
          <w:rtl/>
        </w:rPr>
        <w:t>ٱللَّهِ</w:t>
      </w:r>
      <w:r w:rsidR="00FA6064">
        <w:rPr>
          <w:rFonts w:ascii="KFGQPC Uthman Taha Naskh" w:cs="KFGQPC Uthman Taha Naskh" w:hint="cs"/>
          <w:sz w:val="28"/>
          <w:rtl/>
          <w:lang w:val="en-MY" w:eastAsia="en-MY"/>
        </w:rPr>
        <w:t>﴾</w:t>
      </w:r>
      <w:r w:rsidR="00FA6064">
        <w:rPr>
          <w:rFonts w:ascii="KFGQPC Uthman Taha Naskh" w:cs="KFGQPC Uthman Taha Naskh"/>
          <w:sz w:val="28"/>
          <w:rtl/>
          <w:lang w:val="en-MY" w:eastAsia="en-MY"/>
        </w:rPr>
        <w:t xml:space="preserve"> [</w:t>
      </w:r>
      <w:r w:rsidR="00FA6064">
        <w:rPr>
          <w:rFonts w:ascii="KFGQPC Uthman Taha Naskh" w:cs="KFGQPC Uthman Taha Naskh" w:hint="cs"/>
          <w:sz w:val="28"/>
          <w:rtl/>
          <w:lang w:val="en-MY" w:eastAsia="en-MY"/>
        </w:rPr>
        <w:t>التوبة</w:t>
      </w:r>
      <w:r w:rsidR="00FA6064">
        <w:rPr>
          <w:rFonts w:ascii="KFGQPC Uthman Taha Naskh" w:cs="KFGQPC Uthman Taha Naskh"/>
          <w:sz w:val="28"/>
          <w:rtl/>
          <w:lang w:val="en-MY" w:eastAsia="en-MY"/>
        </w:rPr>
        <w:t xml:space="preserve">: </w:t>
      </w:r>
      <w:r w:rsidR="00FA6064">
        <w:rPr>
          <w:rFonts w:ascii="KFGQPC Uthman Taha Naskh" w:cs="KFGQPC Uthman Taha Naskh" w:hint="cs"/>
          <w:sz w:val="28"/>
          <w:rtl/>
          <w:lang w:val="en-MY" w:eastAsia="en-MY"/>
        </w:rPr>
        <w:t>٣٤</w:t>
      </w:r>
      <w:r w:rsidR="009C0D84">
        <w:rPr>
          <w:rFonts w:ascii="KFGQPC Uthman Taha Naskh" w:cs="KFGQPC Uthman Taha Naskh"/>
          <w:sz w:val="28"/>
          <w:rtl/>
          <w:lang w:val="en-MY" w:eastAsia="en-MY"/>
        </w:rPr>
        <w:t>]،</w:t>
      </w:r>
      <w:r w:rsidRPr="00FA6064">
        <w:rPr>
          <w:rFonts w:cs="KFGQPC Uthman Taha Naskh"/>
          <w:szCs w:val="27"/>
          <w:rtl/>
          <w:lang w:bidi="ar-SY"/>
        </w:rPr>
        <w:t xml:space="preserve"> </w:t>
      </w:r>
      <w:r w:rsidRPr="00FA6064">
        <w:rPr>
          <w:rFonts w:cs="KFGQPC Uthman Taha Naskh"/>
          <w:b/>
          <w:bCs/>
          <w:szCs w:val="27"/>
          <w:rtl/>
          <w:lang w:bidi="ar-SY"/>
        </w:rPr>
        <w:t>فهذا مما يدل</w:t>
      </w:r>
      <w:r w:rsidRPr="00FA6064">
        <w:rPr>
          <w:rFonts w:cs="KFGQPC Uthman Taha Naskh" w:hint="cs"/>
          <w:b/>
          <w:bCs/>
          <w:szCs w:val="27"/>
          <w:rtl/>
          <w:lang w:bidi="ar-SY"/>
        </w:rPr>
        <w:t>ُّ</w:t>
      </w:r>
      <w:r w:rsidRPr="00FA6064">
        <w:rPr>
          <w:rFonts w:cs="KFGQPC Uthman Taha Naskh"/>
          <w:b/>
          <w:bCs/>
          <w:szCs w:val="27"/>
          <w:rtl/>
          <w:lang w:bidi="ar-SY"/>
        </w:rPr>
        <w:t xml:space="preserve"> على أن أهل الباطل عرض الدنيا يطلبون</w:t>
      </w:r>
      <w:r w:rsidRPr="00FA6064">
        <w:rPr>
          <w:rFonts w:cs="KFGQPC Uthman Taha Naskh" w:hint="cs"/>
          <w:b/>
          <w:bCs/>
          <w:szCs w:val="27"/>
          <w:rtl/>
          <w:lang w:bidi="ar-SY"/>
        </w:rPr>
        <w:t>،</w:t>
      </w:r>
      <w:r w:rsidRPr="00FA6064">
        <w:rPr>
          <w:rFonts w:cs="KFGQPC Uthman Taha Naskh"/>
          <w:b/>
          <w:bCs/>
          <w:szCs w:val="27"/>
          <w:rtl/>
          <w:lang w:bidi="ar-SY"/>
        </w:rPr>
        <w:t xml:space="preserve"> والذين يتمسكون بالكتاب لا يسألون الناس‏ أَجْراً وهُمْ مُهْتَدُونَ</w:t>
      </w:r>
      <w:r w:rsidRPr="00FA6064">
        <w:rPr>
          <w:rFonts w:cs="KFGQPC Uthman Taha Naskh" w:hint="cs"/>
          <w:szCs w:val="27"/>
          <w:rtl/>
          <w:lang w:bidi="ar-SY"/>
        </w:rPr>
        <w:t>...</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85"/>
      </w:r>
      <w:r w:rsidRPr="00B21426">
        <w:rPr>
          <w:rFonts w:cs="Arabic11 BT"/>
          <w:szCs w:val="27"/>
          <w:vertAlign w:val="superscript"/>
          <w:rtl/>
          <w:lang w:bidi="ar-SY"/>
        </w:rPr>
        <w:t>)</w:t>
      </w:r>
      <w:r w:rsidRPr="00071EFE">
        <w:rPr>
          <w:rFonts w:cs="mylotus"/>
          <w:szCs w:val="27"/>
          <w:rtl/>
          <w:lang w:bidi="ar-SY"/>
        </w:rPr>
        <w:t>.</w:t>
      </w:r>
      <w:r w:rsidRPr="00071EFE">
        <w:rPr>
          <w:rFonts w:cs="mylotus" w:hint="cs"/>
          <w:szCs w:val="27"/>
          <w:rtl/>
          <w:lang w:bidi="ar-SY"/>
        </w:rPr>
        <w:t xml:space="preserve"> انتهى.</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لاحظتم في الصفحات السابقة نماذج لأكاذيب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الصريحة، ولكنكم سترون هنا أغرب النماذج لخروج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عن موضوع النقاش وتهرُّبه من الإجابة الصريحة وخداعه وتضليله، حقاً إنه قد سبق في قدرته على الخداع والتمويه آل نوبخت - ومنهم «أبي سهل النوبختي» - بمراحل بعيدة!  إنه يقول ردَّاً على هذا الإشكال الأخير الذي طرحه صاحب كتاب «</w:t>
      </w:r>
      <w:r w:rsidRPr="00071EFE">
        <w:rPr>
          <w:rFonts w:cs="mylotus" w:hint="cs"/>
          <w:b/>
          <w:bCs/>
          <w:szCs w:val="27"/>
          <w:rtl/>
          <w:lang w:bidi="ar-SY"/>
        </w:rPr>
        <w:t>الإشهاد</w:t>
      </w:r>
      <w:r w:rsidRPr="00071EFE">
        <w:rPr>
          <w:rFonts w:cs="mylotus" w:hint="cs"/>
          <w:szCs w:val="27"/>
          <w:rtl/>
          <w:lang w:bidi="ar-SY"/>
        </w:rPr>
        <w:t>»:</w:t>
      </w:r>
    </w:p>
    <w:p w:rsidR="00281393" w:rsidRPr="00071EFE" w:rsidRDefault="00281393" w:rsidP="00527995">
      <w:pPr>
        <w:widowControl w:val="0"/>
        <w:spacing w:after="60" w:line="228" w:lineRule="auto"/>
        <w:ind w:left="284"/>
        <w:jc w:val="both"/>
        <w:rPr>
          <w:rFonts w:cs="mylotus" w:hint="cs"/>
          <w:szCs w:val="27"/>
          <w:rtl/>
        </w:rPr>
      </w:pPr>
      <w:r w:rsidRPr="00071EFE">
        <w:rPr>
          <w:rFonts w:cs="mylotus" w:hint="cs"/>
          <w:b/>
          <w:bCs/>
          <w:szCs w:val="27"/>
          <w:rtl/>
          <w:lang w:bidi="ar-SY"/>
        </w:rPr>
        <w:t>"</w:t>
      </w:r>
      <w:r w:rsidRPr="00FA6064">
        <w:rPr>
          <w:rFonts w:cs="KFGQPC Uthman Taha Naskh"/>
          <w:b/>
          <w:bCs/>
          <w:szCs w:val="27"/>
          <w:rtl/>
          <w:lang w:bidi="ar-SY"/>
        </w:rPr>
        <w:t>و الجواب عما سأل</w:t>
      </w:r>
      <w:r w:rsidRPr="00FA6064">
        <w:rPr>
          <w:rFonts w:cs="KFGQPC Uthman Taha Naskh" w:hint="cs"/>
          <w:b/>
          <w:bCs/>
          <w:szCs w:val="27"/>
          <w:rtl/>
          <w:lang w:bidi="ar-SY"/>
        </w:rPr>
        <w:t>:</w:t>
      </w:r>
      <w:r w:rsidRPr="00FA6064">
        <w:rPr>
          <w:rFonts w:cs="KFGQPC Uthman Taha Naskh"/>
          <w:b/>
          <w:bCs/>
          <w:szCs w:val="27"/>
          <w:rtl/>
          <w:lang w:bidi="ar-SY"/>
        </w:rPr>
        <w:t xml:space="preserve"> أن الإمام لم يستتر عن مسترشده إنما استتر خوفا</w:t>
      </w:r>
      <w:r w:rsidRPr="00FA6064">
        <w:rPr>
          <w:rFonts w:cs="KFGQPC Uthman Taha Naskh" w:hint="cs"/>
          <w:b/>
          <w:bCs/>
          <w:szCs w:val="27"/>
          <w:rtl/>
          <w:lang w:bidi="ar-SY"/>
        </w:rPr>
        <w:t>ً</w:t>
      </w:r>
      <w:r w:rsidRPr="00FA6064">
        <w:rPr>
          <w:rFonts w:cs="KFGQPC Uthman Taha Naskh"/>
          <w:b/>
          <w:bCs/>
          <w:szCs w:val="27"/>
          <w:rtl/>
          <w:lang w:bidi="ar-SY"/>
        </w:rPr>
        <w:t xml:space="preserve"> على نفسه من الظالمين</w:t>
      </w:r>
      <w:r w:rsidRPr="00FA6064">
        <w:rPr>
          <w:rFonts w:cs="KFGQPC Uthman Taha Naskh" w:hint="cs"/>
          <w:b/>
          <w:bCs/>
          <w:szCs w:val="27"/>
          <w:rtl/>
          <w:lang w:bidi="ar-SY"/>
        </w:rPr>
        <w:t>.</w:t>
      </w:r>
      <w:r w:rsidRPr="00FA6064">
        <w:rPr>
          <w:rFonts w:cs="KFGQPC Uthman Taha Naskh"/>
          <w:b/>
          <w:bCs/>
          <w:szCs w:val="27"/>
          <w:rtl/>
          <w:lang w:bidi="ar-SY"/>
        </w:rPr>
        <w:t xml:space="preserve"> فأما قوله</w:t>
      </w:r>
      <w:r w:rsidRPr="00FA6064">
        <w:rPr>
          <w:rFonts w:cs="KFGQPC Uthman Taha Naskh" w:hint="cs"/>
          <w:b/>
          <w:bCs/>
          <w:szCs w:val="27"/>
          <w:rtl/>
          <w:lang w:bidi="ar-SY"/>
        </w:rPr>
        <w:t>:</w:t>
      </w:r>
      <w:r w:rsidRPr="00FA6064">
        <w:rPr>
          <w:rFonts w:cs="KFGQPC Uthman Taha Naskh"/>
          <w:b/>
          <w:bCs/>
          <w:szCs w:val="27"/>
          <w:rtl/>
          <w:lang w:bidi="ar-SY"/>
        </w:rPr>
        <w:t xml:space="preserve"> فإذا جازت التقية للإمام فهي للمأموم أجوز</w:t>
      </w:r>
      <w:r w:rsidRPr="00FA6064">
        <w:rPr>
          <w:rFonts w:cs="KFGQPC Uthman Taha Naskh" w:hint="cs"/>
          <w:b/>
          <w:bCs/>
          <w:szCs w:val="27"/>
          <w:rtl/>
          <w:lang w:bidi="ar-SY"/>
        </w:rPr>
        <w:t>،</w:t>
      </w:r>
      <w:r w:rsidRPr="00FA6064">
        <w:rPr>
          <w:rFonts w:cs="KFGQPC Uthman Taha Naskh"/>
          <w:b/>
          <w:bCs/>
          <w:szCs w:val="27"/>
          <w:rtl/>
          <w:lang w:bidi="ar-SY"/>
        </w:rPr>
        <w:t xml:space="preserve"> في</w:t>
      </w:r>
      <w:r w:rsidRPr="00FA6064">
        <w:rPr>
          <w:rFonts w:cs="KFGQPC Uthman Taha Naskh" w:hint="cs"/>
          <w:b/>
          <w:bCs/>
          <w:szCs w:val="27"/>
          <w:rtl/>
          <w:lang w:bidi="ar-SY"/>
        </w:rPr>
        <w:t>ُ</w:t>
      </w:r>
      <w:r w:rsidRPr="00FA6064">
        <w:rPr>
          <w:rFonts w:cs="KFGQPC Uthman Taha Naskh"/>
          <w:b/>
          <w:bCs/>
          <w:szCs w:val="27"/>
          <w:rtl/>
          <w:lang w:bidi="ar-SY"/>
        </w:rPr>
        <w:t>ق</w:t>
      </w:r>
      <w:r w:rsidRPr="00FA6064">
        <w:rPr>
          <w:rFonts w:cs="KFGQPC Uthman Taha Naskh" w:hint="cs"/>
          <w:b/>
          <w:bCs/>
          <w:szCs w:val="27"/>
          <w:rtl/>
          <w:lang w:bidi="ar-SY"/>
        </w:rPr>
        <w:t>َ</w:t>
      </w:r>
      <w:r w:rsidRPr="00FA6064">
        <w:rPr>
          <w:rFonts w:cs="KFGQPC Uthman Taha Naskh"/>
          <w:b/>
          <w:bCs/>
          <w:szCs w:val="27"/>
          <w:rtl/>
          <w:lang w:bidi="ar-SY"/>
        </w:rPr>
        <w:t>ال</w:t>
      </w:r>
      <w:r w:rsidRPr="00FA6064">
        <w:rPr>
          <w:rFonts w:cs="KFGQPC Uthman Taha Naskh" w:hint="cs"/>
          <w:b/>
          <w:bCs/>
          <w:szCs w:val="27"/>
          <w:rtl/>
          <w:lang w:bidi="ar-SY"/>
        </w:rPr>
        <w:t>ُ</w:t>
      </w:r>
      <w:r w:rsidRPr="00FA6064">
        <w:rPr>
          <w:rFonts w:cs="KFGQPC Uthman Taha Naskh"/>
          <w:b/>
          <w:bCs/>
          <w:szCs w:val="27"/>
          <w:rtl/>
          <w:lang w:bidi="ar-SY"/>
        </w:rPr>
        <w:t xml:space="preserve"> له</w:t>
      </w:r>
      <w:r w:rsidRPr="00FA6064">
        <w:rPr>
          <w:rFonts w:cs="KFGQPC Uthman Taha Naskh" w:hint="cs"/>
          <w:b/>
          <w:bCs/>
          <w:szCs w:val="27"/>
          <w:rtl/>
          <w:lang w:bidi="ar-SY"/>
        </w:rPr>
        <w:t>:</w:t>
      </w:r>
      <w:r w:rsidRPr="00FA6064">
        <w:rPr>
          <w:rFonts w:cs="KFGQPC Uthman Taha Naskh"/>
          <w:b/>
          <w:bCs/>
          <w:szCs w:val="27"/>
          <w:rtl/>
          <w:lang w:bidi="ar-SY"/>
        </w:rPr>
        <w:t xml:space="preserve"> إن كنت</w:t>
      </w:r>
      <w:r w:rsidRPr="00FA6064">
        <w:rPr>
          <w:rFonts w:cs="KFGQPC Uthman Taha Naskh" w:hint="cs"/>
          <w:b/>
          <w:bCs/>
          <w:szCs w:val="27"/>
          <w:rtl/>
          <w:lang w:bidi="ar-SY"/>
        </w:rPr>
        <w:t>َ</w:t>
      </w:r>
      <w:r w:rsidRPr="00FA6064">
        <w:rPr>
          <w:rFonts w:cs="KFGQPC Uthman Taha Naskh"/>
          <w:b/>
          <w:bCs/>
          <w:szCs w:val="27"/>
          <w:rtl/>
          <w:lang w:bidi="ar-SY"/>
        </w:rPr>
        <w:t xml:space="preserve"> تريد أن المأموم يجوز له أن يتقي من الظالم ويهرب عنه </w:t>
      </w:r>
      <w:r w:rsidRPr="00FA6064">
        <w:rPr>
          <w:rFonts w:cs="KFGQPC Uthman Taha Naskh" w:hint="cs"/>
          <w:szCs w:val="27"/>
          <w:rtl/>
          <w:lang w:bidi="ar-SY"/>
        </w:rPr>
        <w:t>[ويغيب]</w:t>
      </w:r>
      <w:r w:rsidRPr="00FA6064">
        <w:rPr>
          <w:rFonts w:cs="KFGQPC Uthman Taha Naskh" w:hint="cs"/>
          <w:b/>
          <w:bCs/>
          <w:szCs w:val="27"/>
          <w:rtl/>
          <w:lang w:bidi="ar-SY"/>
        </w:rPr>
        <w:t xml:space="preserve"> </w:t>
      </w:r>
      <w:r w:rsidRPr="00FA6064">
        <w:rPr>
          <w:rFonts w:cs="KFGQPC Uthman Taha Naskh"/>
          <w:b/>
          <w:bCs/>
          <w:szCs w:val="27"/>
          <w:rtl/>
          <w:lang w:bidi="ar-SY"/>
        </w:rPr>
        <w:t>متى خاف على نفسه</w:t>
      </w:r>
      <w:r w:rsidRPr="00FA6064">
        <w:rPr>
          <w:rFonts w:cs="KFGQPC Uthman Taha Naskh" w:hint="cs"/>
          <w:b/>
          <w:bCs/>
          <w:szCs w:val="27"/>
          <w:rtl/>
          <w:lang w:bidi="ar-SY"/>
        </w:rPr>
        <w:t xml:space="preserve"> </w:t>
      </w:r>
      <w:r w:rsidRPr="00FA6064">
        <w:rPr>
          <w:rFonts w:cs="KFGQPC Uthman Taha Naskh"/>
          <w:b/>
          <w:bCs/>
          <w:szCs w:val="27"/>
          <w:rtl/>
          <w:lang w:bidi="ar-SY"/>
        </w:rPr>
        <w:t>كما جاز للإمام فهذا ل</w:t>
      </w:r>
      <w:r w:rsidRPr="00FA6064">
        <w:rPr>
          <w:rFonts w:cs="KFGQPC Uthman Taha Naskh" w:hint="cs"/>
          <w:b/>
          <w:bCs/>
          <w:szCs w:val="27"/>
          <w:rtl/>
          <w:lang w:bidi="ar-SY"/>
        </w:rPr>
        <w:t>َ</w:t>
      </w:r>
      <w:r w:rsidRPr="00FA6064">
        <w:rPr>
          <w:rFonts w:cs="KFGQPC Uthman Taha Naskh"/>
          <w:b/>
          <w:bCs/>
          <w:szCs w:val="27"/>
          <w:rtl/>
          <w:lang w:bidi="ar-SY"/>
        </w:rPr>
        <w:t>ع</w:t>
      </w:r>
      <w:r w:rsidRPr="00FA6064">
        <w:rPr>
          <w:rFonts w:cs="KFGQPC Uthman Taha Naskh" w:hint="cs"/>
          <w:b/>
          <w:bCs/>
          <w:szCs w:val="27"/>
          <w:rtl/>
          <w:lang w:bidi="ar-SY"/>
        </w:rPr>
        <w:t>َ</w:t>
      </w:r>
      <w:r w:rsidRPr="00FA6064">
        <w:rPr>
          <w:rFonts w:cs="KFGQPC Uthman Taha Naskh"/>
          <w:b/>
          <w:bCs/>
          <w:szCs w:val="27"/>
          <w:rtl/>
          <w:lang w:bidi="ar-SY"/>
        </w:rPr>
        <w:t>م</w:t>
      </w:r>
      <w:r w:rsidRPr="00FA6064">
        <w:rPr>
          <w:rFonts w:cs="KFGQPC Uthman Taha Naskh" w:hint="cs"/>
          <w:b/>
          <w:bCs/>
          <w:szCs w:val="27"/>
          <w:rtl/>
          <w:lang w:bidi="ar-SY"/>
        </w:rPr>
        <w:t>ْ</w:t>
      </w:r>
      <w:r w:rsidRPr="00FA6064">
        <w:rPr>
          <w:rFonts w:cs="KFGQPC Uthman Taha Naskh"/>
          <w:b/>
          <w:bCs/>
          <w:szCs w:val="27"/>
          <w:rtl/>
          <w:lang w:bidi="ar-SY"/>
        </w:rPr>
        <w:t>ر</w:t>
      </w:r>
      <w:r w:rsidRPr="00FA6064">
        <w:rPr>
          <w:rFonts w:cs="KFGQPC Uthman Taha Naskh" w:hint="cs"/>
          <w:b/>
          <w:bCs/>
          <w:szCs w:val="27"/>
          <w:rtl/>
          <w:lang w:bidi="ar-SY"/>
        </w:rPr>
        <w:t>ِ</w:t>
      </w:r>
      <w:r w:rsidRPr="00FA6064">
        <w:rPr>
          <w:rFonts w:cs="KFGQPC Uthman Taha Naskh"/>
          <w:b/>
          <w:bCs/>
          <w:szCs w:val="27"/>
          <w:rtl/>
          <w:lang w:bidi="ar-SY"/>
        </w:rPr>
        <w:t>ي جائز</w:t>
      </w:r>
      <w:r w:rsidRPr="00FA6064">
        <w:rPr>
          <w:rFonts w:cs="KFGQPC Uthman Taha Naskh" w:hint="cs"/>
          <w:b/>
          <w:bCs/>
          <w:szCs w:val="27"/>
          <w:rtl/>
          <w:lang w:bidi="ar-SY"/>
        </w:rPr>
        <w:t>ٌ</w:t>
      </w:r>
      <w:r w:rsidRPr="00FA6064">
        <w:rPr>
          <w:rFonts w:cs="Times New Roman" w:hint="cs"/>
          <w:b/>
          <w:bCs/>
          <w:rtl/>
          <w:lang w:bidi="ar-SY"/>
        </w:rPr>
        <w:t> </w:t>
      </w:r>
      <w:r w:rsidRPr="00FA6064">
        <w:rPr>
          <w:rFonts w:cs="KFGQPC Uthman Taha Naskh" w:hint="cs"/>
          <w:szCs w:val="27"/>
          <w:rtl/>
          <w:lang w:bidi="ar-SY"/>
        </w:rPr>
        <w:t>!!</w:t>
      </w:r>
      <w:r w:rsidRPr="00FA6064">
        <w:rPr>
          <w:rFonts w:cs="KFGQPC Uthman Taha Naskh"/>
          <w:b/>
          <w:bCs/>
          <w:szCs w:val="27"/>
          <w:rtl/>
          <w:lang w:bidi="ar-SY"/>
        </w:rPr>
        <w:t xml:space="preserve"> وإن كنت</w:t>
      </w:r>
      <w:r w:rsidRPr="00FA6064">
        <w:rPr>
          <w:rFonts w:cs="KFGQPC Uthman Taha Naskh" w:hint="cs"/>
          <w:b/>
          <w:bCs/>
          <w:szCs w:val="27"/>
          <w:rtl/>
          <w:lang w:bidi="ar-SY"/>
        </w:rPr>
        <w:t>َ</w:t>
      </w:r>
      <w:r w:rsidRPr="00FA6064">
        <w:rPr>
          <w:rFonts w:cs="KFGQPC Uthman Taha Naskh"/>
          <w:b/>
          <w:bCs/>
          <w:szCs w:val="27"/>
          <w:rtl/>
          <w:lang w:bidi="ar-SY"/>
        </w:rPr>
        <w:t xml:space="preserve"> تريد أن المأموم يجوز له أن لا</w:t>
      </w:r>
      <w:r w:rsidRPr="00FA6064">
        <w:rPr>
          <w:rFonts w:cs="Times New Roman" w:hint="cs"/>
          <w:b/>
          <w:bCs/>
          <w:rtl/>
          <w:lang w:bidi="ar-SY"/>
        </w:rPr>
        <w:t> </w:t>
      </w:r>
      <w:r w:rsidRPr="00FA6064">
        <w:rPr>
          <w:rFonts w:cs="KFGQPC Uthman Taha Naskh"/>
          <w:b/>
          <w:bCs/>
          <w:szCs w:val="27"/>
          <w:rtl/>
          <w:lang w:bidi="ar-SY"/>
        </w:rPr>
        <w:t>يعتقد إمامة الإمام</w:t>
      </w:r>
      <w:r w:rsidRPr="00FA6064">
        <w:rPr>
          <w:rFonts w:cs="KFGQPC Uthman Taha Naskh"/>
          <w:szCs w:val="27"/>
          <w:rtl/>
          <w:lang w:bidi="ar-SY"/>
        </w:rPr>
        <w:t xml:space="preserve"> </w:t>
      </w:r>
      <w:r w:rsidRPr="00FA6064">
        <w:rPr>
          <w:rFonts w:cs="KFGQPC Uthman Taha Naskh" w:hint="cs"/>
          <w:szCs w:val="27"/>
          <w:rtl/>
          <w:lang w:bidi="ar-SY"/>
        </w:rPr>
        <w:t xml:space="preserve">[المعصوم] </w:t>
      </w:r>
      <w:r w:rsidRPr="00FA6064">
        <w:rPr>
          <w:rFonts w:cs="KFGQPC Uthman Taha Naskh"/>
          <w:b/>
          <w:bCs/>
          <w:szCs w:val="27"/>
          <w:rtl/>
          <w:lang w:bidi="ar-SY"/>
        </w:rPr>
        <w:t>للت</w:t>
      </w:r>
      <w:r w:rsidRPr="00FA6064">
        <w:rPr>
          <w:rFonts w:cs="KFGQPC Uthman Taha Naskh" w:hint="cs"/>
          <w:b/>
          <w:bCs/>
          <w:szCs w:val="27"/>
          <w:rtl/>
          <w:lang w:bidi="ar-SY"/>
        </w:rPr>
        <w:t>َ</w:t>
      </w:r>
      <w:r w:rsidRPr="00FA6064">
        <w:rPr>
          <w:rFonts w:cs="KFGQPC Uthman Taha Naskh"/>
          <w:b/>
          <w:bCs/>
          <w:szCs w:val="27"/>
          <w:rtl/>
          <w:lang w:bidi="ar-SY"/>
        </w:rPr>
        <w:t>ق</w:t>
      </w:r>
      <w:r w:rsidRPr="00FA6064">
        <w:rPr>
          <w:rFonts w:cs="KFGQPC Uthman Taha Naskh" w:hint="cs"/>
          <w:b/>
          <w:bCs/>
          <w:szCs w:val="27"/>
          <w:rtl/>
          <w:lang w:bidi="ar-SY"/>
        </w:rPr>
        <w:t>ِ</w:t>
      </w:r>
      <w:r w:rsidRPr="00FA6064">
        <w:rPr>
          <w:rFonts w:cs="KFGQPC Uthman Taha Naskh"/>
          <w:b/>
          <w:bCs/>
          <w:szCs w:val="27"/>
          <w:rtl/>
          <w:lang w:bidi="ar-SY"/>
        </w:rPr>
        <w:t>ي</w:t>
      </w:r>
      <w:r w:rsidRPr="00FA6064">
        <w:rPr>
          <w:rFonts w:cs="KFGQPC Uthman Taha Naskh" w:hint="cs"/>
          <w:b/>
          <w:bCs/>
          <w:szCs w:val="27"/>
          <w:rtl/>
          <w:lang w:bidi="ar-SY"/>
        </w:rPr>
        <w:t>َّ</w:t>
      </w:r>
      <w:r w:rsidRPr="00FA6064">
        <w:rPr>
          <w:rFonts w:cs="KFGQPC Uthman Taha Naskh"/>
          <w:b/>
          <w:bCs/>
          <w:szCs w:val="27"/>
          <w:rtl/>
          <w:lang w:bidi="ar-SY"/>
        </w:rPr>
        <w:t>ة</w:t>
      </w:r>
      <w:r w:rsidRPr="00FA6064">
        <w:rPr>
          <w:rFonts w:cs="KFGQPC Uthman Taha Naskh" w:hint="cs"/>
          <w:b/>
          <w:bCs/>
          <w:szCs w:val="27"/>
          <w:rtl/>
          <w:lang w:bidi="ar-SY"/>
        </w:rPr>
        <w:t>ِ</w:t>
      </w:r>
      <w:r w:rsidRPr="00FA6064">
        <w:rPr>
          <w:rFonts w:cs="KFGQPC Uthman Taha Naskh"/>
          <w:b/>
          <w:bCs/>
          <w:szCs w:val="27"/>
          <w:rtl/>
          <w:lang w:bidi="ar-SY"/>
        </w:rPr>
        <w:t xml:space="preserve"> فذلك لا يجوز إذا ق</w:t>
      </w:r>
      <w:r w:rsidRPr="00FA6064">
        <w:rPr>
          <w:rFonts w:cs="KFGQPC Uthman Taha Naskh" w:hint="cs"/>
          <w:b/>
          <w:bCs/>
          <w:szCs w:val="27"/>
          <w:rtl/>
          <w:lang w:bidi="ar-SY"/>
        </w:rPr>
        <w:t>َ</w:t>
      </w:r>
      <w:r w:rsidRPr="00FA6064">
        <w:rPr>
          <w:rFonts w:cs="KFGQPC Uthman Taha Naskh"/>
          <w:b/>
          <w:bCs/>
          <w:szCs w:val="27"/>
          <w:rtl/>
          <w:lang w:bidi="ar-SY"/>
        </w:rPr>
        <w:t>ر</w:t>
      </w:r>
      <w:r w:rsidRPr="00FA6064">
        <w:rPr>
          <w:rFonts w:cs="KFGQPC Uthman Taha Naskh" w:hint="cs"/>
          <w:b/>
          <w:bCs/>
          <w:szCs w:val="27"/>
          <w:rtl/>
          <w:lang w:bidi="ar-SY"/>
        </w:rPr>
        <w:t>َ</w:t>
      </w:r>
      <w:r w:rsidRPr="00FA6064">
        <w:rPr>
          <w:rFonts w:cs="KFGQPC Uthman Taha Naskh"/>
          <w:b/>
          <w:bCs/>
          <w:szCs w:val="27"/>
          <w:rtl/>
          <w:lang w:bidi="ar-SY"/>
        </w:rPr>
        <w:t>ع</w:t>
      </w:r>
      <w:r w:rsidRPr="00FA6064">
        <w:rPr>
          <w:rFonts w:cs="KFGQPC Uthman Taha Naskh" w:hint="cs"/>
          <w:b/>
          <w:bCs/>
          <w:szCs w:val="27"/>
          <w:rtl/>
          <w:lang w:bidi="ar-SY"/>
        </w:rPr>
        <w:t>َ</w:t>
      </w:r>
      <w:r w:rsidRPr="00FA6064">
        <w:rPr>
          <w:rFonts w:cs="KFGQPC Uthman Taha Naskh"/>
          <w:b/>
          <w:bCs/>
          <w:szCs w:val="27"/>
          <w:rtl/>
          <w:lang w:bidi="ar-SY"/>
        </w:rPr>
        <w:t>ت</w:t>
      </w:r>
      <w:r w:rsidRPr="00FA6064">
        <w:rPr>
          <w:rFonts w:cs="KFGQPC Uthman Taha Naskh" w:hint="cs"/>
          <w:b/>
          <w:bCs/>
          <w:szCs w:val="27"/>
          <w:rtl/>
          <w:lang w:bidi="ar-SY"/>
        </w:rPr>
        <w:t>ْ</w:t>
      </w:r>
      <w:r w:rsidRPr="00FA6064">
        <w:rPr>
          <w:rFonts w:cs="KFGQPC Uthman Taha Naskh"/>
          <w:b/>
          <w:bCs/>
          <w:szCs w:val="27"/>
          <w:rtl/>
          <w:lang w:bidi="ar-SY"/>
        </w:rPr>
        <w:t xml:space="preserve"> الأخبار س</w:t>
      </w:r>
      <w:r w:rsidRPr="00FA6064">
        <w:rPr>
          <w:rFonts w:cs="KFGQPC Uthman Taha Naskh" w:hint="cs"/>
          <w:b/>
          <w:bCs/>
          <w:szCs w:val="27"/>
          <w:rtl/>
          <w:lang w:bidi="ar-SY"/>
        </w:rPr>
        <w:t>َ</w:t>
      </w:r>
      <w:r w:rsidRPr="00FA6064">
        <w:rPr>
          <w:rFonts w:cs="KFGQPC Uthman Taha Naskh"/>
          <w:b/>
          <w:bCs/>
          <w:szCs w:val="27"/>
          <w:rtl/>
          <w:lang w:bidi="ar-SY"/>
        </w:rPr>
        <w:t>م</w:t>
      </w:r>
      <w:r w:rsidRPr="00FA6064">
        <w:rPr>
          <w:rFonts w:cs="KFGQPC Uthman Taha Naskh" w:hint="cs"/>
          <w:b/>
          <w:bCs/>
          <w:szCs w:val="27"/>
          <w:rtl/>
          <w:lang w:bidi="ar-SY"/>
        </w:rPr>
        <w:t>ْ</w:t>
      </w:r>
      <w:r w:rsidRPr="00FA6064">
        <w:rPr>
          <w:rFonts w:cs="KFGQPC Uthman Taha Naskh"/>
          <w:b/>
          <w:bCs/>
          <w:szCs w:val="27"/>
          <w:rtl/>
          <w:lang w:bidi="ar-SY"/>
        </w:rPr>
        <w:t>ع</w:t>
      </w:r>
      <w:r w:rsidRPr="00FA6064">
        <w:rPr>
          <w:rFonts w:cs="KFGQPC Uthman Taha Naskh" w:hint="cs"/>
          <w:b/>
          <w:bCs/>
          <w:szCs w:val="27"/>
          <w:rtl/>
          <w:lang w:bidi="ar-SY"/>
        </w:rPr>
        <w:t>َ</w:t>
      </w:r>
      <w:r w:rsidRPr="00FA6064">
        <w:rPr>
          <w:rFonts w:cs="KFGQPC Uthman Taha Naskh"/>
          <w:b/>
          <w:bCs/>
          <w:szCs w:val="27"/>
          <w:rtl/>
          <w:lang w:bidi="ar-SY"/>
        </w:rPr>
        <w:t>ه</w:t>
      </w:r>
      <w:r w:rsidRPr="00FA6064">
        <w:rPr>
          <w:rFonts w:cs="KFGQPC Uthman Taha Naskh" w:hint="cs"/>
          <w:b/>
          <w:bCs/>
          <w:szCs w:val="27"/>
          <w:rtl/>
          <w:lang w:bidi="ar-SY"/>
        </w:rPr>
        <w:t>ُ</w:t>
      </w:r>
      <w:r w:rsidRPr="00FA6064">
        <w:rPr>
          <w:rFonts w:cs="KFGQPC Uthman Taha Naskh"/>
          <w:b/>
          <w:bCs/>
          <w:szCs w:val="27"/>
          <w:rtl/>
          <w:lang w:bidi="ar-SY"/>
        </w:rPr>
        <w:t xml:space="preserve"> وق</w:t>
      </w:r>
      <w:r w:rsidRPr="00FA6064">
        <w:rPr>
          <w:rFonts w:cs="KFGQPC Uthman Taha Naskh" w:hint="cs"/>
          <w:b/>
          <w:bCs/>
          <w:szCs w:val="27"/>
          <w:rtl/>
          <w:lang w:bidi="ar-SY"/>
        </w:rPr>
        <w:t>َ</w:t>
      </w:r>
      <w:r w:rsidRPr="00FA6064">
        <w:rPr>
          <w:rFonts w:cs="KFGQPC Uthman Taha Naskh"/>
          <w:b/>
          <w:bCs/>
          <w:szCs w:val="27"/>
          <w:rtl/>
          <w:lang w:bidi="ar-SY"/>
        </w:rPr>
        <w:t>ط</w:t>
      </w:r>
      <w:r w:rsidRPr="00FA6064">
        <w:rPr>
          <w:rFonts w:cs="KFGQPC Uthman Taha Naskh" w:hint="cs"/>
          <w:b/>
          <w:bCs/>
          <w:szCs w:val="27"/>
          <w:rtl/>
          <w:lang w:bidi="ar-SY"/>
        </w:rPr>
        <w:t>َ</w:t>
      </w:r>
      <w:r w:rsidRPr="00FA6064">
        <w:rPr>
          <w:rFonts w:cs="KFGQPC Uthman Taha Naskh"/>
          <w:b/>
          <w:bCs/>
          <w:szCs w:val="27"/>
          <w:rtl/>
          <w:lang w:bidi="ar-SY"/>
        </w:rPr>
        <w:t>ع</w:t>
      </w:r>
      <w:r w:rsidRPr="00FA6064">
        <w:rPr>
          <w:rFonts w:cs="KFGQPC Uthman Taha Naskh" w:hint="cs"/>
          <w:b/>
          <w:bCs/>
          <w:szCs w:val="27"/>
          <w:rtl/>
          <w:lang w:bidi="ar-SY"/>
        </w:rPr>
        <w:t>َ</w:t>
      </w:r>
      <w:r w:rsidRPr="00FA6064">
        <w:rPr>
          <w:rFonts w:cs="KFGQPC Uthman Taha Naskh"/>
          <w:b/>
          <w:bCs/>
          <w:szCs w:val="27"/>
          <w:rtl/>
          <w:lang w:bidi="ar-SY"/>
        </w:rPr>
        <w:t>ت</w:t>
      </w:r>
      <w:r w:rsidRPr="00FA6064">
        <w:rPr>
          <w:rFonts w:cs="KFGQPC Uthman Taha Naskh" w:hint="cs"/>
          <w:b/>
          <w:bCs/>
          <w:szCs w:val="27"/>
          <w:rtl/>
          <w:lang w:bidi="ar-SY"/>
        </w:rPr>
        <w:t>ْ</w:t>
      </w:r>
      <w:r w:rsidRPr="00FA6064">
        <w:rPr>
          <w:rFonts w:cs="KFGQPC Uthman Taha Naskh"/>
          <w:b/>
          <w:bCs/>
          <w:szCs w:val="27"/>
          <w:rtl/>
          <w:lang w:bidi="ar-SY"/>
        </w:rPr>
        <w:t xml:space="preserve"> ع</w:t>
      </w:r>
      <w:r w:rsidRPr="00FA6064">
        <w:rPr>
          <w:rFonts w:cs="KFGQPC Uthman Taha Naskh" w:hint="cs"/>
          <w:b/>
          <w:bCs/>
          <w:szCs w:val="27"/>
          <w:rtl/>
          <w:lang w:bidi="ar-SY"/>
        </w:rPr>
        <w:t>ُ</w:t>
      </w:r>
      <w:r w:rsidRPr="00FA6064">
        <w:rPr>
          <w:rFonts w:cs="KFGQPC Uthman Taha Naskh"/>
          <w:b/>
          <w:bCs/>
          <w:szCs w:val="27"/>
          <w:rtl/>
          <w:lang w:bidi="ar-SY"/>
        </w:rPr>
        <w:t>ذر</w:t>
      </w:r>
      <w:r w:rsidRPr="00FA6064">
        <w:rPr>
          <w:rFonts w:cs="KFGQPC Uthman Taha Naskh" w:hint="cs"/>
          <w:b/>
          <w:bCs/>
          <w:szCs w:val="27"/>
          <w:rtl/>
          <w:lang w:bidi="ar-SY"/>
        </w:rPr>
        <w:t>َ</w:t>
      </w:r>
      <w:r w:rsidRPr="00FA6064">
        <w:rPr>
          <w:rFonts w:cs="KFGQPC Uthman Taha Naskh"/>
          <w:b/>
          <w:bCs/>
          <w:szCs w:val="27"/>
          <w:rtl/>
          <w:lang w:bidi="ar-SY"/>
        </w:rPr>
        <w:t>ه</w:t>
      </w:r>
      <w:r w:rsidRPr="00FA6064">
        <w:rPr>
          <w:rFonts w:cs="KFGQPC Uthman Taha Naskh" w:hint="cs"/>
          <w:b/>
          <w:bCs/>
          <w:szCs w:val="27"/>
          <w:rtl/>
          <w:lang w:bidi="ar-SY"/>
        </w:rPr>
        <w:t>،</w:t>
      </w:r>
      <w:r w:rsidRPr="00FA6064">
        <w:rPr>
          <w:rFonts w:cs="KFGQPC Uthman Taha Naskh"/>
          <w:b/>
          <w:bCs/>
          <w:szCs w:val="27"/>
          <w:rtl/>
          <w:lang w:bidi="ar-SY"/>
        </w:rPr>
        <w:t xml:space="preserve"> لأن الخبر الصحيح يقوم مقام العيان وليس على القلوب ت</w:t>
      </w:r>
      <w:r w:rsidRPr="00FA6064">
        <w:rPr>
          <w:rFonts w:cs="KFGQPC Uthman Taha Naskh" w:hint="cs"/>
          <w:b/>
          <w:bCs/>
          <w:szCs w:val="27"/>
          <w:rtl/>
          <w:lang w:bidi="ar-SY"/>
        </w:rPr>
        <w:t>َ</w:t>
      </w:r>
      <w:r w:rsidRPr="00FA6064">
        <w:rPr>
          <w:rFonts w:cs="KFGQPC Uthman Taha Naskh"/>
          <w:b/>
          <w:bCs/>
          <w:szCs w:val="27"/>
          <w:rtl/>
          <w:lang w:bidi="ar-SY"/>
        </w:rPr>
        <w:t>ق</w:t>
      </w:r>
      <w:r w:rsidRPr="00FA6064">
        <w:rPr>
          <w:rFonts w:cs="KFGQPC Uthman Taha Naskh" w:hint="cs"/>
          <w:b/>
          <w:bCs/>
          <w:szCs w:val="27"/>
          <w:rtl/>
          <w:lang w:bidi="ar-SY"/>
        </w:rPr>
        <w:t>ِ</w:t>
      </w:r>
      <w:r w:rsidRPr="00FA6064">
        <w:rPr>
          <w:rFonts w:cs="KFGQPC Uthman Taha Naskh"/>
          <w:b/>
          <w:bCs/>
          <w:szCs w:val="27"/>
          <w:rtl/>
          <w:lang w:bidi="ar-SY"/>
        </w:rPr>
        <w:t>ي</w:t>
      </w:r>
      <w:r w:rsidRPr="00FA6064">
        <w:rPr>
          <w:rFonts w:cs="KFGQPC Uthman Taha Naskh" w:hint="cs"/>
          <w:b/>
          <w:bCs/>
          <w:szCs w:val="27"/>
          <w:rtl/>
          <w:lang w:bidi="ar-SY"/>
        </w:rPr>
        <w:t>َّ</w:t>
      </w:r>
      <w:r w:rsidRPr="00FA6064">
        <w:rPr>
          <w:rFonts w:cs="KFGQPC Uthman Taha Naskh"/>
          <w:b/>
          <w:bCs/>
          <w:szCs w:val="27"/>
          <w:rtl/>
          <w:lang w:bidi="ar-SY"/>
        </w:rPr>
        <w:t>ة</w:t>
      </w:r>
      <w:r w:rsidRPr="00FA6064">
        <w:rPr>
          <w:rFonts w:cs="KFGQPC Uthman Taha Naskh" w:hint="cs"/>
          <w:b/>
          <w:bCs/>
          <w:szCs w:val="27"/>
          <w:rtl/>
          <w:lang w:bidi="ar-SY"/>
        </w:rPr>
        <w:t>ٌ،</w:t>
      </w:r>
      <w:r w:rsidRPr="00FA6064">
        <w:rPr>
          <w:rFonts w:cs="KFGQPC Uthman Taha Naskh"/>
          <w:b/>
          <w:bCs/>
          <w:szCs w:val="27"/>
          <w:rtl/>
          <w:lang w:bidi="ar-SY"/>
        </w:rPr>
        <w:t xml:space="preserve"> ولا يعلم ما فيها إلا الله</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86"/>
      </w:r>
      <w:r w:rsidRPr="00B21426">
        <w:rPr>
          <w:rFonts w:cs="Arabic11 BT"/>
          <w:szCs w:val="27"/>
          <w:vertAlign w:val="superscript"/>
          <w:rtl/>
          <w:lang w:bidi="ar-SY"/>
        </w:rPr>
        <w:t>)</w:t>
      </w:r>
      <w:r w:rsidRPr="00071EFE">
        <w:rPr>
          <w:rFonts w:cs="mylotus"/>
          <w:szCs w:val="27"/>
          <w:rtl/>
          <w:lang w:bidi="ar-SY"/>
        </w:rPr>
        <w:t>.</w:t>
      </w:r>
      <w:r w:rsidRPr="00071EFE">
        <w:rPr>
          <w:rFonts w:cs="mylotus" w:hint="cs"/>
          <w:szCs w:val="27"/>
          <w:rtl/>
          <w:lang w:bidi="ar-SY"/>
        </w:rPr>
        <w:t xml:space="preserve"> انتهى.</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لاحظ أيها القارئ المحترم كيف انحرف «ابنُ قِبَّةَ» عن موضوع البحث واخترع من عند نفسه تفسيراً لكلام المعترض (أبي زيد العلوي الزيدي) ثم أجاب عمَّا لفَّقه نفسه من تفسيرٍ لكلام مخالفه؟!! إن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نفسه يعلم أفضل من غيره أن لا أحد تحدَّث عن التَّقِيَّةِ القَلْبِيَّةِ لأنه قول لا معنى له، لكنه لم يتورَّع عن ذكر مثل هذا القول المهمل ليحرف أذهان مُخاطَبيه مع أنه يعلم أن التَّقِيَّةَ القَلْبِيَّةَ سالبة بانتفاء الموضوع، وكما قال هو نفسه لا أحد يعلم ما في صدور العباد سوى الله تعالى، </w:t>
      </w:r>
      <w:r w:rsidRPr="00071EFE">
        <w:rPr>
          <w:rFonts w:cs="mylotus"/>
          <w:szCs w:val="27"/>
          <w:rtl/>
          <w:lang w:bidi="ar-SY"/>
        </w:rPr>
        <w:t>وَمِنْ ثَمَّ</w:t>
      </w:r>
      <w:r w:rsidRPr="00071EFE">
        <w:rPr>
          <w:rFonts w:cs="mylotus" w:hint="cs"/>
          <w:szCs w:val="27"/>
          <w:rtl/>
          <w:lang w:bidi="ar-SY"/>
        </w:rPr>
        <w:t xml:space="preserve"> إن كانت في قلب إنسانٍ عقيدةٌ ما ولم يُظْهِرْها فلن يطلع أحدٌ على عقيدته، حتى تأتي النوبة إلى موضوع التَّقِيَّةِ أو عدم التَّقِيَّةِ. </w:t>
      </w:r>
    </w:p>
    <w:p w:rsidR="00281393" w:rsidRPr="00071EFE" w:rsidRDefault="00281393" w:rsidP="00527995">
      <w:pPr>
        <w:widowControl w:val="0"/>
        <w:spacing w:line="228" w:lineRule="auto"/>
        <w:ind w:firstLine="284"/>
        <w:jc w:val="both"/>
        <w:rPr>
          <w:rFonts w:cs="mylotus" w:hint="cs"/>
          <w:szCs w:val="27"/>
          <w:rtl/>
          <w:lang w:bidi="ar-SY"/>
        </w:rPr>
      </w:pPr>
      <w:r w:rsidRPr="00071EFE">
        <w:rPr>
          <w:rFonts w:cs="mylotus" w:hint="cs"/>
          <w:szCs w:val="27"/>
          <w:rtl/>
          <w:lang w:bidi="ar-SY"/>
        </w:rPr>
        <w:t>إن قصد صاحب كتاب «</w:t>
      </w:r>
      <w:r w:rsidRPr="00071EFE">
        <w:rPr>
          <w:rFonts w:cs="mylotus" w:hint="cs"/>
          <w:b/>
          <w:bCs/>
          <w:szCs w:val="27"/>
          <w:rtl/>
          <w:lang w:bidi="ar-SY"/>
        </w:rPr>
        <w:t>الإشهاد</w:t>
      </w:r>
      <w:r w:rsidRPr="00071EFE">
        <w:rPr>
          <w:rFonts w:cs="mylotus" w:hint="cs"/>
          <w:szCs w:val="27"/>
          <w:rtl/>
          <w:lang w:bidi="ar-SY"/>
        </w:rPr>
        <w:t xml:space="preserve">» هو أنه بناء على ما تقولونه [معشر الإمامية] من أنه يجوز للإمام المعصوم المنصوب وهادي الأمة مِنْ قِبَلِ الله أن يترك هداية الأمَّة خوفاً على حياته، و يغيب عن أنظار الناس بشكل كامل، ويصبح خارجاً تماماً عن إمكانية الوصول إليه، فإنه سيكون من الجائز أيضاً على المأموم أن لا يبحث عن الإمام المعصوم تَقِيَّةً، كي لا يوقع نفسه في المخاطر والمهالك!!  لكن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تجاهل مثل هذا الإشكال الواضح تماماً وأتى بكلام لم يكن بأي وجه من الوجوه مقصوداً للسائل، فقال: نعم </w:t>
      </w:r>
      <w:r w:rsidRPr="00071EFE">
        <w:rPr>
          <w:rFonts w:cs="mylotus"/>
          <w:szCs w:val="27"/>
          <w:rtl/>
          <w:lang w:bidi="ar-SY"/>
        </w:rPr>
        <w:t>ل</w:t>
      </w:r>
      <w:r w:rsidRPr="00071EFE">
        <w:rPr>
          <w:rFonts w:cs="mylotus" w:hint="cs"/>
          <w:szCs w:val="27"/>
          <w:rtl/>
          <w:lang w:bidi="ar-SY"/>
        </w:rPr>
        <w:t>َ</w:t>
      </w:r>
      <w:r w:rsidRPr="00071EFE">
        <w:rPr>
          <w:rFonts w:cs="mylotus"/>
          <w:szCs w:val="27"/>
          <w:rtl/>
          <w:lang w:bidi="ar-SY"/>
        </w:rPr>
        <w:t>ع</w:t>
      </w:r>
      <w:r w:rsidRPr="00071EFE">
        <w:rPr>
          <w:rFonts w:cs="mylotus" w:hint="cs"/>
          <w:szCs w:val="27"/>
          <w:rtl/>
          <w:lang w:bidi="ar-SY"/>
        </w:rPr>
        <w:t>َ</w:t>
      </w:r>
      <w:r w:rsidRPr="00071EFE">
        <w:rPr>
          <w:rFonts w:cs="mylotus"/>
          <w:szCs w:val="27"/>
          <w:rtl/>
          <w:lang w:bidi="ar-SY"/>
        </w:rPr>
        <w:t>م</w:t>
      </w:r>
      <w:r w:rsidRPr="00071EFE">
        <w:rPr>
          <w:rFonts w:cs="mylotus" w:hint="cs"/>
          <w:szCs w:val="27"/>
          <w:rtl/>
          <w:lang w:bidi="ar-SY"/>
        </w:rPr>
        <w:t>ْ</w:t>
      </w:r>
      <w:r w:rsidRPr="00071EFE">
        <w:rPr>
          <w:rFonts w:cs="mylotus"/>
          <w:szCs w:val="27"/>
          <w:rtl/>
          <w:lang w:bidi="ar-SY"/>
        </w:rPr>
        <w:t>ر</w:t>
      </w:r>
      <w:r w:rsidRPr="00071EFE">
        <w:rPr>
          <w:rFonts w:cs="mylotus" w:hint="cs"/>
          <w:szCs w:val="27"/>
          <w:rtl/>
          <w:lang w:bidi="ar-SY"/>
        </w:rPr>
        <w:t>ِ</w:t>
      </w:r>
      <w:r w:rsidRPr="00071EFE">
        <w:rPr>
          <w:rFonts w:cs="mylotus"/>
          <w:szCs w:val="27"/>
          <w:rtl/>
          <w:lang w:bidi="ar-SY"/>
        </w:rPr>
        <w:t xml:space="preserve">ي متى خاف </w:t>
      </w:r>
      <w:r w:rsidRPr="00071EFE">
        <w:rPr>
          <w:rFonts w:cs="mylotus" w:hint="cs"/>
          <w:szCs w:val="27"/>
          <w:rtl/>
          <w:lang w:bidi="ar-SY"/>
        </w:rPr>
        <w:t xml:space="preserve">المأموم </w:t>
      </w:r>
      <w:r w:rsidRPr="00071EFE">
        <w:rPr>
          <w:rFonts w:cs="mylotus"/>
          <w:szCs w:val="27"/>
          <w:rtl/>
          <w:lang w:bidi="ar-SY"/>
        </w:rPr>
        <w:t>على نفسه</w:t>
      </w:r>
      <w:r w:rsidRPr="00071EFE">
        <w:rPr>
          <w:rFonts w:cs="mylotus" w:hint="cs"/>
          <w:szCs w:val="27"/>
          <w:rtl/>
          <w:lang w:bidi="ar-SY"/>
        </w:rPr>
        <w:t xml:space="preserve"> جازت له التَقِيَّةُ</w:t>
      </w:r>
      <w:r w:rsidRPr="00071EFE">
        <w:rPr>
          <w:rFonts w:cs="mylotus"/>
          <w:szCs w:val="27"/>
          <w:rtl/>
          <w:lang w:bidi="ar-SY"/>
        </w:rPr>
        <w:t xml:space="preserve"> كما جاز</w:t>
      </w:r>
      <w:r w:rsidRPr="00071EFE">
        <w:rPr>
          <w:rFonts w:cs="mylotus" w:hint="cs"/>
          <w:szCs w:val="27"/>
          <w:rtl/>
          <w:lang w:bidi="ar-SY"/>
        </w:rPr>
        <w:t>ت</w:t>
      </w:r>
      <w:r w:rsidRPr="00071EFE">
        <w:rPr>
          <w:rFonts w:cs="mylotus"/>
          <w:szCs w:val="27"/>
          <w:rtl/>
          <w:lang w:bidi="ar-SY"/>
        </w:rPr>
        <w:t xml:space="preserve"> للإمام</w:t>
      </w:r>
      <w:r w:rsidRPr="00071EFE">
        <w:rPr>
          <w:rFonts w:cs="mylotus" w:hint="cs"/>
          <w:szCs w:val="27"/>
          <w:rtl/>
          <w:lang w:bidi="ar-SY"/>
        </w:rPr>
        <w:t>!! وانطبق عليه البيت القائل:</w:t>
      </w:r>
    </w:p>
    <w:p w:rsidR="00281393" w:rsidRPr="00071EFE" w:rsidRDefault="00281393" w:rsidP="00527995">
      <w:pPr>
        <w:widowControl w:val="0"/>
        <w:spacing w:line="228" w:lineRule="auto"/>
        <w:jc w:val="center"/>
        <w:rPr>
          <w:rFonts w:cs="mylotus"/>
          <w:szCs w:val="27"/>
          <w:rtl/>
          <w:lang w:bidi="ar-SY"/>
        </w:rPr>
      </w:pPr>
      <w:r w:rsidRPr="00071EFE">
        <w:rPr>
          <w:rFonts w:cs="mylotus"/>
          <w:szCs w:val="27"/>
          <w:rtl/>
          <w:lang w:bidi="ar-SY"/>
        </w:rPr>
        <w:t xml:space="preserve">از كرامات شيخ ما اين است كه </w:t>
      </w:r>
      <w:r w:rsidR="00527995">
        <w:rPr>
          <w:rFonts w:cs="mylotus" w:hint="cs"/>
          <w:szCs w:val="27"/>
          <w:rtl/>
          <w:lang w:bidi="ar-SY"/>
        </w:rPr>
        <w:tab/>
      </w:r>
      <w:r w:rsidR="00527995">
        <w:rPr>
          <w:rFonts w:cs="mylotus" w:hint="cs"/>
          <w:szCs w:val="27"/>
          <w:rtl/>
          <w:lang w:bidi="ar-SY"/>
        </w:rPr>
        <w:tab/>
      </w:r>
      <w:r w:rsidRPr="00071EFE">
        <w:rPr>
          <w:rFonts w:cs="mylotus" w:hint="cs"/>
          <w:szCs w:val="27"/>
          <w:rtl/>
          <w:lang w:bidi="ar-SY"/>
        </w:rPr>
        <w:t xml:space="preserve"> </w:t>
      </w:r>
      <w:r w:rsidRPr="00071EFE">
        <w:rPr>
          <w:rFonts w:cs="mylotus"/>
          <w:szCs w:val="27"/>
          <w:rtl/>
          <w:lang w:bidi="ar-SY"/>
        </w:rPr>
        <w:t>شكر خورد و گفت شيرين است!</w:t>
      </w:r>
    </w:p>
    <w:p w:rsidR="00281393" w:rsidRPr="00071EFE" w:rsidRDefault="00281393" w:rsidP="00527995">
      <w:pPr>
        <w:widowControl w:val="0"/>
        <w:spacing w:line="228" w:lineRule="auto"/>
        <w:ind w:firstLine="284"/>
        <w:jc w:val="both"/>
        <w:rPr>
          <w:rFonts w:cs="mylotus" w:hint="cs"/>
          <w:szCs w:val="27"/>
          <w:rtl/>
          <w:lang w:bidi="ar-SY"/>
        </w:rPr>
      </w:pPr>
      <w:r w:rsidRPr="00071EFE">
        <w:rPr>
          <w:rFonts w:cs="mylotus" w:hint="cs"/>
          <w:szCs w:val="27"/>
          <w:rtl/>
          <w:lang w:bidi="ar-SY"/>
        </w:rPr>
        <w:t xml:space="preserve">أي: </w:t>
      </w:r>
    </w:p>
    <w:p w:rsidR="00281393" w:rsidRPr="00071EFE" w:rsidRDefault="00281393" w:rsidP="00527995">
      <w:pPr>
        <w:widowControl w:val="0"/>
        <w:spacing w:line="228" w:lineRule="auto"/>
        <w:jc w:val="center"/>
        <w:rPr>
          <w:rFonts w:cs="mylotus" w:hint="cs"/>
          <w:szCs w:val="27"/>
          <w:rtl/>
          <w:lang w:bidi="ar-SY"/>
        </w:rPr>
      </w:pPr>
      <w:r w:rsidRPr="00071EFE">
        <w:rPr>
          <w:rFonts w:cs="mylotus"/>
          <w:szCs w:val="27"/>
          <w:rtl/>
          <w:lang w:bidi="ar-SY"/>
        </w:rPr>
        <w:t xml:space="preserve">من كرامات شيخنا أنه </w:t>
      </w:r>
      <w:r w:rsidR="00527995">
        <w:rPr>
          <w:rFonts w:cs="mylotus" w:hint="cs"/>
          <w:szCs w:val="27"/>
          <w:rtl/>
          <w:lang w:bidi="ar-SY"/>
        </w:rPr>
        <w:tab/>
      </w:r>
      <w:r w:rsidR="00527995">
        <w:rPr>
          <w:rFonts w:cs="mylotus" w:hint="cs"/>
          <w:szCs w:val="27"/>
          <w:rtl/>
          <w:lang w:bidi="ar-SY"/>
        </w:rPr>
        <w:tab/>
      </w:r>
      <w:r w:rsidRPr="00071EFE">
        <w:rPr>
          <w:rFonts w:cs="mylotus" w:hint="cs"/>
          <w:szCs w:val="27"/>
          <w:rtl/>
          <w:lang w:bidi="ar-SY"/>
        </w:rPr>
        <w:t xml:space="preserve"> </w:t>
      </w:r>
      <w:r w:rsidRPr="00071EFE">
        <w:rPr>
          <w:rFonts w:cs="mylotus"/>
          <w:szCs w:val="27"/>
          <w:rtl/>
          <w:lang w:bidi="ar-SY"/>
        </w:rPr>
        <w:t>أكل السكر وقال إنه ح</w:t>
      </w:r>
      <w:r w:rsidRPr="00071EFE">
        <w:rPr>
          <w:rFonts w:cs="mylotus" w:hint="cs"/>
          <w:szCs w:val="27"/>
          <w:rtl/>
          <w:lang w:bidi="ar-SY"/>
        </w:rPr>
        <w:t>ُ</w:t>
      </w:r>
      <w:r w:rsidRPr="00071EFE">
        <w:rPr>
          <w:rFonts w:cs="mylotus"/>
          <w:szCs w:val="27"/>
          <w:rtl/>
          <w:lang w:bidi="ar-SY"/>
        </w:rPr>
        <w:t>ل</w:t>
      </w:r>
      <w:r w:rsidRPr="00071EFE">
        <w:rPr>
          <w:rFonts w:cs="mylotus" w:hint="cs"/>
          <w:szCs w:val="27"/>
          <w:rtl/>
          <w:lang w:bidi="ar-SY"/>
        </w:rPr>
        <w:t>ْ</w:t>
      </w:r>
      <w:r w:rsidRPr="00071EFE">
        <w:rPr>
          <w:rFonts w:cs="mylotus"/>
          <w:szCs w:val="27"/>
          <w:rtl/>
          <w:lang w:bidi="ar-SY"/>
        </w:rPr>
        <w:t>و</w:t>
      </w:r>
      <w:r w:rsidRPr="00071EFE">
        <w:rPr>
          <w:rFonts w:cs="mylotus" w:hint="cs"/>
          <w:szCs w:val="27"/>
          <w:rtl/>
          <w:lang w:bidi="ar-SY"/>
        </w:rPr>
        <w:t>ُ</w:t>
      </w:r>
      <w:r w:rsidRPr="00071EFE">
        <w:rPr>
          <w:rFonts w:cs="mylotus"/>
          <w:szCs w:val="27"/>
          <w:rtl/>
          <w:lang w:bidi="ar-SY"/>
        </w:rPr>
        <w:t xml:space="preserve"> الطعم!</w:t>
      </w:r>
    </w:p>
    <w:p w:rsidR="00281393" w:rsidRPr="00071EFE" w:rsidRDefault="00281393" w:rsidP="00527995">
      <w:pPr>
        <w:widowControl w:val="0"/>
        <w:spacing w:line="228" w:lineRule="auto"/>
        <w:ind w:firstLine="284"/>
        <w:jc w:val="both"/>
        <w:rPr>
          <w:rFonts w:cs="mylotus" w:hint="cs"/>
          <w:szCs w:val="27"/>
          <w:rtl/>
          <w:lang w:bidi="ar-SY"/>
        </w:rPr>
      </w:pPr>
      <w:r w:rsidRPr="00071EFE">
        <w:rPr>
          <w:rFonts w:cs="mylotus" w:hint="cs"/>
          <w:szCs w:val="27"/>
          <w:rtl/>
          <w:lang w:bidi="ar-SY"/>
        </w:rPr>
        <w:t>في الواقع إشكال المخالفين أن هادي الأمة الذي نصبه الله لأجل إرشادها لا</w:t>
      </w:r>
      <w:r w:rsidRPr="00931FE5">
        <w:rPr>
          <w:rFonts w:cs="Times New Roman" w:hint="cs"/>
          <w:rtl/>
          <w:lang w:bidi="ar-SY"/>
        </w:rPr>
        <w:t> </w:t>
      </w:r>
      <w:r w:rsidRPr="00071EFE">
        <w:rPr>
          <w:rFonts w:cs="mylotus" w:hint="cs"/>
          <w:szCs w:val="27"/>
          <w:rtl/>
          <w:lang w:bidi="ar-SY"/>
        </w:rPr>
        <w:t>يجوز له أن يختفي ويغيب ويُصبح خارج متناول الناس بشكل تام حتى لو كانت حياته عُرضة للخطر لأن وظيفته ليست سوى إبلاغ أحكام الله وتطبيق شريعته، وإلا لو جاز الاختفاء والغياب بسبب الخوف على الحياة لوجب أن يغيب الأنبياء في بداية دعوتهم التي كانوا فيها أكثر وحدة وعُرضة للخطر من الأئمة، مع أن الأنبياء كانوا يُبلِّغون الحق رغم الأخطار المُحيطة بهم والمُهدِّدة لحياتهم إلى درجة أن بعضهم استُشهد في هذا السبيل أو كاد أن يستشهد، كما نجد أن حضرة إبراهيم (ع) أُلقي في النار ومع ذلك لم يتوقف عن دعوة الناس في السر والعلن، كما أن حضرة موسى (ع) رغم أنه كان ملاحقاً في مصر وكان عُرضة لخطر القتل بشكل قوي جداً لكنه رغم ذلك لم يمتنع من العودة إلى مصر والدعوة فيها، فلو كان الإمام المعصوم مُتَّبِعاً لسنة الأنبياء وسائراً على منهجهم فلا يجوز له أن يختفي ويتوارى بحُجَّة المحافظة على حياته بدلاً من قيامه بإرشاد الأمة وهدايتها وتبليغ دين الله. وعلى فرض أن مثل ذلك التصرف يجوز في حق الإمام الذي تحتاج الأمة كلها إلى هدايته، فسيكون أكثر جوازاً بالنسبة إلى المأموم الذي لا يتمتع بمثل ذلك الوضع [أي لا تحتاج الأمة إلى هدايته] فيجوز له أن يبتعد عن الأخطار ولا</w:t>
      </w:r>
      <w:r w:rsidRPr="00931FE5">
        <w:rPr>
          <w:rFonts w:cs="Times New Roman" w:hint="cs"/>
          <w:rtl/>
          <w:lang w:bidi="ar-SY"/>
        </w:rPr>
        <w:t> </w:t>
      </w:r>
      <w:r w:rsidRPr="00071EFE">
        <w:rPr>
          <w:rFonts w:cs="mylotus" w:hint="cs"/>
          <w:szCs w:val="27"/>
          <w:rtl/>
          <w:lang w:bidi="ar-SY"/>
        </w:rPr>
        <w:t>يبحث عن الإمام وأن لا يقوم بواجب الأمر بالمعروف (معرفة الإمام) والنهي عن المنكر (اتِّباع الإمام والحاكم بغير حق)، وأن لا يُظهر عقيدته الصحيحة! وفي هذه الحالة عندما يختفي الإمام بشكل تام ويُصبح كالمعدوم ويختفي المأموم كذلك، لا يبقى في الميدان حق ولا حقيقة، وفي الواقع يُصبح هذا الوضع بمثابة انتهاء الإمامة المعصومة وانعدامها في المجتمع!! (فَلَا تَتَجَاهَلْ).</w:t>
      </w:r>
      <w:r w:rsidR="002F2708">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وفي معرض ردِّه على السؤال المُهِمّ الذي وجَّهه صاحب كتاب «</w:t>
      </w:r>
      <w:r w:rsidRPr="00071EFE">
        <w:rPr>
          <w:rFonts w:cs="mylotus" w:hint="cs"/>
          <w:b/>
          <w:bCs/>
          <w:szCs w:val="27"/>
          <w:rtl/>
          <w:lang w:bidi="ar-SY"/>
        </w:rPr>
        <w:t>الإشهاد</w:t>
      </w:r>
      <w:r w:rsidRPr="00071EFE">
        <w:rPr>
          <w:rFonts w:cs="mylotus" w:hint="cs"/>
          <w:szCs w:val="27"/>
          <w:rtl/>
          <w:lang w:bidi="ar-SY"/>
        </w:rPr>
        <w:t>» إلى الإمامية قائلاً: "</w:t>
      </w:r>
      <w:r w:rsidRPr="00FA6064">
        <w:rPr>
          <w:rFonts w:cs="KFGQPC Uthman Taha Naskh"/>
          <w:b/>
          <w:bCs/>
          <w:szCs w:val="27"/>
          <w:rtl/>
          <w:lang w:bidi="ar-SY"/>
        </w:rPr>
        <w:t>وما بال الإمام في تقي</w:t>
      </w:r>
      <w:r w:rsidRPr="00FA6064">
        <w:rPr>
          <w:rFonts w:cs="KFGQPC Uthman Taha Naskh" w:hint="cs"/>
          <w:b/>
          <w:bCs/>
          <w:szCs w:val="27"/>
          <w:rtl/>
          <w:lang w:bidi="ar-SY"/>
        </w:rPr>
        <w:t>َّ</w:t>
      </w:r>
      <w:r w:rsidRPr="00FA6064">
        <w:rPr>
          <w:rFonts w:cs="KFGQPC Uthman Taha Naskh"/>
          <w:b/>
          <w:bCs/>
          <w:szCs w:val="27"/>
          <w:rtl/>
          <w:lang w:bidi="ar-SY"/>
        </w:rPr>
        <w:t>ة</w:t>
      </w:r>
      <w:r w:rsidRPr="00FA6064">
        <w:rPr>
          <w:rFonts w:cs="KFGQPC Uthman Taha Naskh" w:hint="cs"/>
          <w:b/>
          <w:bCs/>
          <w:szCs w:val="27"/>
          <w:rtl/>
          <w:lang w:bidi="ar-SY"/>
        </w:rPr>
        <w:t>ٍ</w:t>
      </w:r>
      <w:r w:rsidRPr="00FA6064">
        <w:rPr>
          <w:rFonts w:cs="KFGQPC Uthman Taha Naskh"/>
          <w:b/>
          <w:bCs/>
          <w:szCs w:val="27"/>
          <w:rtl/>
          <w:lang w:bidi="ar-SY"/>
        </w:rPr>
        <w:t xml:space="preserve"> من إرشادهم وليس هو في تقي</w:t>
      </w:r>
      <w:r w:rsidRPr="00FA6064">
        <w:rPr>
          <w:rFonts w:cs="KFGQPC Uthman Taha Naskh" w:hint="cs"/>
          <w:b/>
          <w:bCs/>
          <w:szCs w:val="27"/>
          <w:rtl/>
          <w:lang w:bidi="ar-SY"/>
        </w:rPr>
        <w:t>َّ</w:t>
      </w:r>
      <w:r w:rsidRPr="00FA6064">
        <w:rPr>
          <w:rFonts w:cs="KFGQPC Uthman Taha Naskh"/>
          <w:b/>
          <w:bCs/>
          <w:szCs w:val="27"/>
          <w:rtl/>
          <w:lang w:bidi="ar-SY"/>
        </w:rPr>
        <w:t>ة</w:t>
      </w:r>
      <w:r w:rsidRPr="00FA6064">
        <w:rPr>
          <w:rFonts w:cs="KFGQPC Uthman Taha Naskh" w:hint="cs"/>
          <w:b/>
          <w:bCs/>
          <w:szCs w:val="27"/>
          <w:rtl/>
          <w:lang w:bidi="ar-SY"/>
        </w:rPr>
        <w:t>ٍ</w:t>
      </w:r>
      <w:r w:rsidRPr="00FA6064">
        <w:rPr>
          <w:rFonts w:cs="KFGQPC Uthman Taha Naskh"/>
          <w:b/>
          <w:bCs/>
          <w:szCs w:val="27"/>
          <w:rtl/>
          <w:lang w:bidi="ar-SY"/>
        </w:rPr>
        <w:t xml:space="preserve"> من تناول أموالهم</w:t>
      </w:r>
      <w:r w:rsidRPr="00FA6064">
        <w:rPr>
          <w:rFonts w:cs="KFGQPC Uthman Taha Naskh" w:hint="cs"/>
          <w:b/>
          <w:bCs/>
          <w:szCs w:val="27"/>
          <w:rtl/>
          <w:lang w:bidi="ar-SY"/>
        </w:rPr>
        <w:t>؟</w:t>
      </w:r>
      <w:r w:rsidRPr="00071EFE">
        <w:rPr>
          <w:rFonts w:cs="mylotus" w:hint="cs"/>
          <w:b/>
          <w:bCs/>
          <w:szCs w:val="27"/>
          <w:rtl/>
          <w:lang w:bidi="ar-SY"/>
        </w:rPr>
        <w:t xml:space="preserve">" </w:t>
      </w:r>
      <w:r w:rsidRPr="00071EFE">
        <w:rPr>
          <w:rFonts w:cs="mylotus" w:hint="cs"/>
          <w:szCs w:val="27"/>
          <w:rtl/>
          <w:lang w:bidi="ar-SY"/>
        </w:rPr>
        <w:t xml:space="preserve">سأل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صاحبَ «</w:t>
      </w:r>
      <w:r w:rsidRPr="00071EFE">
        <w:rPr>
          <w:rFonts w:cs="mylotus" w:hint="cs"/>
          <w:b/>
          <w:bCs/>
          <w:szCs w:val="27"/>
          <w:rtl/>
          <w:lang w:bidi="ar-SY"/>
        </w:rPr>
        <w:t>الإشهاد</w:t>
      </w:r>
      <w:r w:rsidRPr="00071EFE">
        <w:rPr>
          <w:rFonts w:cs="mylotus" w:hint="cs"/>
          <w:szCs w:val="27"/>
          <w:rtl/>
          <w:lang w:bidi="ar-SY"/>
        </w:rPr>
        <w:t xml:space="preserve">» قائلاً: </w:t>
      </w:r>
    </w:p>
    <w:p w:rsidR="00281393" w:rsidRPr="00071EFE" w:rsidRDefault="00281393" w:rsidP="00527995">
      <w:pPr>
        <w:widowControl w:val="0"/>
        <w:spacing w:after="60" w:line="228" w:lineRule="auto"/>
        <w:ind w:left="567"/>
        <w:jc w:val="both"/>
        <w:rPr>
          <w:rFonts w:cs="mylotus" w:hint="cs"/>
          <w:szCs w:val="27"/>
          <w:rtl/>
          <w:lang w:bidi="ar-SY"/>
        </w:rPr>
      </w:pPr>
      <w:r w:rsidRPr="00071EFE">
        <w:rPr>
          <w:rFonts w:cs="mylotus" w:hint="cs"/>
          <w:b/>
          <w:bCs/>
          <w:szCs w:val="27"/>
          <w:rtl/>
          <w:lang w:bidi="ar-SY"/>
        </w:rPr>
        <w:t>"</w:t>
      </w:r>
      <w:r w:rsidRPr="00FA6064">
        <w:rPr>
          <w:rFonts w:cs="KFGQPC Uthman Taha Naskh" w:hint="cs"/>
          <w:b/>
          <w:bCs/>
          <w:szCs w:val="27"/>
          <w:rtl/>
          <w:lang w:bidi="ar-SY"/>
        </w:rPr>
        <w:t xml:space="preserve">ويُقَال لصاحب الكتاب: أخبرنا عن الإمام منكم إذا خرج وغلب، هل يأخذ الخمس؟ وهل يجبي الخراج؟ وهل يأخذ الحق من الفي‏ء والمغنم والمعادن وما أشبه ذلك؟ فإن قال: لا فقد خالف حكم الإسلام، وإن قال: نعم، قيل له: فإن احتج عليه رجل مثلك بقول الله عز وجل:‏ </w:t>
      </w:r>
      <w:r w:rsidR="00FA6064">
        <w:rPr>
          <w:rFonts w:ascii="KFGQPC Uthman Taha Naskh" w:cs="KFGQPC Uthman Taha Naskh" w:hint="cs"/>
          <w:sz w:val="28"/>
          <w:rtl/>
          <w:lang w:val="en-MY" w:eastAsia="en-MY"/>
        </w:rPr>
        <w:t>﴿</w:t>
      </w:r>
      <w:r w:rsidR="00FA6064" w:rsidRPr="00FA6064">
        <w:rPr>
          <w:rStyle w:val="Char4"/>
          <w:rFonts w:hint="cs"/>
          <w:rtl/>
        </w:rPr>
        <w:t>ٱتَّبِعُواْ</w:t>
      </w:r>
      <w:r w:rsidR="00FA6064" w:rsidRPr="00FA6064">
        <w:rPr>
          <w:rStyle w:val="Char4"/>
          <w:rtl/>
        </w:rPr>
        <w:t xml:space="preserve"> </w:t>
      </w:r>
      <w:r w:rsidR="00FA6064" w:rsidRPr="00FA6064">
        <w:rPr>
          <w:rStyle w:val="Char4"/>
          <w:rFonts w:hint="cs"/>
          <w:rtl/>
        </w:rPr>
        <w:t>مَن</w:t>
      </w:r>
      <w:r w:rsidR="00FA6064" w:rsidRPr="00FA6064">
        <w:rPr>
          <w:rStyle w:val="Char4"/>
          <w:rtl/>
        </w:rPr>
        <w:t xml:space="preserve"> </w:t>
      </w:r>
      <w:r w:rsidR="00FA6064" w:rsidRPr="00FA6064">
        <w:rPr>
          <w:rStyle w:val="Char4"/>
          <w:rFonts w:hint="cs"/>
          <w:rtl/>
        </w:rPr>
        <w:t>لَّا</w:t>
      </w:r>
      <w:r w:rsidR="00FA6064" w:rsidRPr="00FA6064">
        <w:rPr>
          <w:rStyle w:val="Char4"/>
          <w:rtl/>
        </w:rPr>
        <w:t xml:space="preserve"> </w:t>
      </w:r>
      <w:r w:rsidR="00FA6064" w:rsidRPr="00FA6064">
        <w:rPr>
          <w:rStyle w:val="Char4"/>
          <w:rFonts w:hint="cs"/>
          <w:rtl/>
        </w:rPr>
        <w:t>يَسۡ‍َٔلُكُمۡ</w:t>
      </w:r>
      <w:r w:rsidR="00FA6064" w:rsidRPr="00FA6064">
        <w:rPr>
          <w:rStyle w:val="Char4"/>
          <w:rtl/>
        </w:rPr>
        <w:t xml:space="preserve"> </w:t>
      </w:r>
      <w:r w:rsidR="00FA6064" w:rsidRPr="00FA6064">
        <w:rPr>
          <w:rStyle w:val="Char4"/>
          <w:rFonts w:hint="cs"/>
          <w:rtl/>
        </w:rPr>
        <w:t>أَجۡرٗا</w:t>
      </w:r>
      <w:r w:rsidR="00FA6064">
        <w:rPr>
          <w:rFonts w:ascii="KFGQPC Uthman Taha Naskh" w:cs="KFGQPC Uthman Taha Naskh" w:hint="cs"/>
          <w:sz w:val="28"/>
          <w:rtl/>
          <w:lang w:val="en-MY" w:eastAsia="en-MY"/>
        </w:rPr>
        <w:t>﴾</w:t>
      </w:r>
      <w:r w:rsidR="00FA6064">
        <w:rPr>
          <w:rFonts w:ascii="KFGQPC Uthman Taha Naskh" w:cs="KFGQPC Uthman Taha Naskh"/>
          <w:sz w:val="28"/>
          <w:rtl/>
          <w:lang w:val="en-MY" w:eastAsia="en-MY"/>
        </w:rPr>
        <w:t xml:space="preserve"> [</w:t>
      </w:r>
      <w:r w:rsidR="00FA6064">
        <w:rPr>
          <w:rFonts w:ascii="KFGQPC Uthman Taha Naskh" w:cs="KFGQPC Uthman Taha Naskh" w:hint="cs"/>
          <w:sz w:val="28"/>
          <w:rtl/>
          <w:lang w:val="en-MY" w:eastAsia="en-MY"/>
        </w:rPr>
        <w:t>يس</w:t>
      </w:r>
      <w:r w:rsidR="00FA6064">
        <w:rPr>
          <w:rFonts w:ascii="KFGQPC Uthman Taha Naskh" w:cs="KFGQPC Uthman Taha Naskh"/>
          <w:sz w:val="28"/>
          <w:rtl/>
          <w:lang w:val="en-MY" w:eastAsia="en-MY"/>
        </w:rPr>
        <w:t xml:space="preserve">: </w:t>
      </w:r>
      <w:r w:rsidR="00FA6064">
        <w:rPr>
          <w:rFonts w:ascii="KFGQPC Uthman Taha Naskh" w:cs="KFGQPC Uthman Taha Naskh" w:hint="cs"/>
          <w:sz w:val="28"/>
          <w:rtl/>
          <w:lang w:val="en-MY" w:eastAsia="en-MY"/>
        </w:rPr>
        <w:t>٢١</w:t>
      </w:r>
      <w:r w:rsidR="00FA6064">
        <w:rPr>
          <w:rFonts w:ascii="KFGQPC Uthman Taha Naskh" w:cs="KFGQPC Uthman Taha Naskh"/>
          <w:sz w:val="28"/>
          <w:rtl/>
          <w:lang w:val="en-MY" w:eastAsia="en-MY"/>
        </w:rPr>
        <w:t>]</w:t>
      </w:r>
      <w:r w:rsidRPr="00FA6064">
        <w:rPr>
          <w:rFonts w:cs="KFGQPC Uthman Taha Naskh" w:hint="cs"/>
          <w:b/>
          <w:bCs/>
          <w:szCs w:val="27"/>
          <w:rtl/>
          <w:lang w:bidi="ar-SY"/>
        </w:rPr>
        <w:t xml:space="preserve"> وبقوله‏ </w:t>
      </w:r>
      <w:r w:rsidR="00FA6064">
        <w:rPr>
          <w:rFonts w:ascii="KFGQPC Uthman Taha Naskh" w:cs="KFGQPC Uthman Taha Naskh" w:hint="cs"/>
          <w:sz w:val="28"/>
          <w:rtl/>
          <w:lang w:val="en-MY" w:eastAsia="en-MY"/>
        </w:rPr>
        <w:t>﴿</w:t>
      </w:r>
      <w:r w:rsidR="00FA6064" w:rsidRPr="00FA6064">
        <w:rPr>
          <w:rStyle w:val="Char4"/>
          <w:rFonts w:hint="cs"/>
          <w:rtl/>
        </w:rPr>
        <w:t>إِنَّ</w:t>
      </w:r>
      <w:r w:rsidR="00FA6064" w:rsidRPr="00FA6064">
        <w:rPr>
          <w:rStyle w:val="Char4"/>
          <w:rtl/>
        </w:rPr>
        <w:t xml:space="preserve"> </w:t>
      </w:r>
      <w:r w:rsidR="00FA6064" w:rsidRPr="00FA6064">
        <w:rPr>
          <w:rStyle w:val="Char4"/>
          <w:rFonts w:hint="cs"/>
          <w:rtl/>
        </w:rPr>
        <w:t>كَثِيرٗا</w:t>
      </w:r>
      <w:r w:rsidR="00FA6064" w:rsidRPr="00FA6064">
        <w:rPr>
          <w:rStyle w:val="Char4"/>
          <w:rtl/>
        </w:rPr>
        <w:t xml:space="preserve"> </w:t>
      </w:r>
      <w:r w:rsidR="00FA6064" w:rsidRPr="00FA6064">
        <w:rPr>
          <w:rStyle w:val="Char4"/>
          <w:rFonts w:hint="cs"/>
          <w:rtl/>
        </w:rPr>
        <w:t>مِّنَ</w:t>
      </w:r>
      <w:r w:rsidR="00FA6064" w:rsidRPr="00FA6064">
        <w:rPr>
          <w:rStyle w:val="Char4"/>
          <w:rtl/>
        </w:rPr>
        <w:t xml:space="preserve"> </w:t>
      </w:r>
      <w:r w:rsidR="00FA6064" w:rsidRPr="00FA6064">
        <w:rPr>
          <w:rStyle w:val="Char4"/>
          <w:rFonts w:hint="cs"/>
          <w:rtl/>
        </w:rPr>
        <w:t>ٱلۡأَحۡبَارِ</w:t>
      </w:r>
      <w:r w:rsidR="00FA6064" w:rsidRPr="00FA6064">
        <w:rPr>
          <w:rStyle w:val="Char4"/>
          <w:rtl/>
        </w:rPr>
        <w:t xml:space="preserve"> </w:t>
      </w:r>
      <w:r w:rsidR="00FA6064" w:rsidRPr="00FA6064">
        <w:rPr>
          <w:rStyle w:val="Char4"/>
          <w:rFonts w:hint="cs"/>
          <w:rtl/>
        </w:rPr>
        <w:t>وَٱلرُّهۡبَانِ</w:t>
      </w:r>
      <w:r w:rsidR="00FA6064">
        <w:rPr>
          <w:rFonts w:ascii="KFGQPC Uthman Taha Naskh" w:cs="KFGQPC Uthman Taha Naskh" w:hint="cs"/>
          <w:sz w:val="28"/>
          <w:rtl/>
          <w:lang w:val="en-MY" w:eastAsia="en-MY"/>
        </w:rPr>
        <w:t>﴾</w:t>
      </w:r>
      <w:r w:rsidR="00FA6064">
        <w:rPr>
          <w:rFonts w:ascii="KFGQPC Uthman Taha Naskh" w:cs="KFGQPC Uthman Taha Naskh"/>
          <w:sz w:val="28"/>
          <w:rtl/>
          <w:lang w:val="en-MY" w:eastAsia="en-MY"/>
        </w:rPr>
        <w:t xml:space="preserve"> [</w:t>
      </w:r>
      <w:r w:rsidR="00FA6064">
        <w:rPr>
          <w:rFonts w:ascii="KFGQPC Uthman Taha Naskh" w:cs="KFGQPC Uthman Taha Naskh" w:hint="cs"/>
          <w:sz w:val="28"/>
          <w:rtl/>
          <w:lang w:val="en-MY" w:eastAsia="en-MY"/>
        </w:rPr>
        <w:t>التوبة</w:t>
      </w:r>
      <w:r w:rsidR="00FA6064">
        <w:rPr>
          <w:rFonts w:ascii="KFGQPC Uthman Taha Naskh" w:cs="KFGQPC Uthman Taha Naskh"/>
          <w:sz w:val="28"/>
          <w:rtl/>
          <w:lang w:val="en-MY" w:eastAsia="en-MY"/>
        </w:rPr>
        <w:t xml:space="preserve">: </w:t>
      </w:r>
      <w:r w:rsidR="00FA6064">
        <w:rPr>
          <w:rFonts w:ascii="KFGQPC Uthman Taha Naskh" w:cs="KFGQPC Uthman Taha Naskh" w:hint="cs"/>
          <w:sz w:val="28"/>
          <w:rtl/>
          <w:lang w:val="en-MY" w:eastAsia="en-MY"/>
        </w:rPr>
        <w:t>٣٤</w:t>
      </w:r>
      <w:r w:rsidR="00FA6064">
        <w:rPr>
          <w:rFonts w:ascii="KFGQPC Uthman Taha Naskh" w:cs="KFGQPC Uthman Taha Naskh"/>
          <w:sz w:val="28"/>
          <w:rtl/>
          <w:lang w:val="en-MY" w:eastAsia="en-MY"/>
        </w:rPr>
        <w:t>]</w:t>
      </w:r>
      <w:r w:rsidRPr="00FA6064">
        <w:rPr>
          <w:rFonts w:cs="KFGQPC Uthman Taha Naskh" w:hint="cs"/>
          <w:b/>
          <w:bCs/>
          <w:szCs w:val="27"/>
          <w:rtl/>
          <w:lang w:bidi="ar-SY"/>
        </w:rPr>
        <w:t>، بأي شي‏ء تجيبه حتى تجيبك الإمامية بمثله</w:t>
      </w:r>
      <w:r w:rsidRPr="00FA6064">
        <w:rPr>
          <w:rFonts w:cs="KFGQPC Uthman Taha Naskh" w:hint="cs"/>
          <w:szCs w:val="27"/>
          <w:rtl/>
          <w:lang w:bidi="ar-SY"/>
        </w:rPr>
        <w:t>..</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87"/>
      </w:r>
      <w:r w:rsidRPr="00B21426">
        <w:rPr>
          <w:rFonts w:cs="Arabic11 BT"/>
          <w:szCs w:val="27"/>
          <w:vertAlign w:val="superscript"/>
          <w:rtl/>
          <w:lang w:bidi="ar-SY"/>
        </w:rPr>
        <w:t>)</w:t>
      </w:r>
      <w:r w:rsidRPr="00071EFE">
        <w:rPr>
          <w:rFonts w:cs="mylotus" w:hint="cs"/>
          <w:szCs w:val="27"/>
          <w:rtl/>
          <w:lang w:bidi="ar-SY"/>
        </w:rPr>
        <w:t>. انتهى.</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لاحظوا أن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طرح، خداعاً للسائل، فرضاً لم يُراعِ مثله في حق إمامه الموهوم!! فقد سأل: "إذا خرج إمامكم وغلب، هل يأخذ الخمس ويجبي الخراج والفي‏ء والمغنم والمعادن وما أشبه ذلك أم لا؟". وهو يعلم أن جواب صاحب «</w:t>
      </w:r>
      <w:r w:rsidRPr="00071EFE">
        <w:rPr>
          <w:rFonts w:cs="mylotus" w:hint="cs"/>
          <w:b/>
          <w:bCs/>
          <w:szCs w:val="27"/>
          <w:rtl/>
          <w:lang w:bidi="ar-SY"/>
        </w:rPr>
        <w:t>الإشهاد</w:t>
      </w:r>
      <w:r w:rsidRPr="00071EFE">
        <w:rPr>
          <w:rFonts w:cs="mylotus" w:hint="cs"/>
          <w:szCs w:val="27"/>
          <w:rtl/>
          <w:lang w:bidi="ar-SY"/>
        </w:rPr>
        <w:t xml:space="preserve">» عن هذا السؤال سيكون الإيجاب قطعاً، لكنه تجاهل تماماً أن هذا الفرض لا يصح إلا إذا كان الإمام ظاهراً وقادراً ويقوم بجباية تلك الأموال في إطار قيامه بوظيفة إرشاد العباد وإدارة دفة حكم المسلمين وتلبية متطلبات المجتمع الإسلامي، فهو يجبي بالطبع الزكاة والجزية والخراج وخمس الغنائم الحربية عملاً بتعاليم الإسلام وأحكام الشرع ضمن قيامه </w:t>
      </w:r>
      <w:r w:rsidRPr="00EB29F2">
        <w:rPr>
          <w:rFonts w:cs="mylotus" w:hint="cs"/>
          <w:szCs w:val="27"/>
          <w:rtl/>
          <w:lang w:bidi="ar-SY"/>
        </w:rPr>
        <w:t>بوظائف الإمامة لا أن عمله يقتصر على أخذ تلك الوجود الشرعية فقط لا غير دون أن يقوم بأي وظيفة</w:t>
      </w:r>
      <w:r w:rsidRPr="00071EFE">
        <w:rPr>
          <w:rFonts w:cs="mylotus" w:hint="cs"/>
          <w:szCs w:val="27"/>
          <w:rtl/>
          <w:lang w:bidi="ar-SY"/>
        </w:rPr>
        <w:t xml:space="preserve"> أخرى من وظائف الإمامة!! لكن إشكال صاحب كتاب «</w:t>
      </w:r>
      <w:r w:rsidRPr="00071EFE">
        <w:rPr>
          <w:rFonts w:cs="mylotus" w:hint="cs"/>
          <w:b/>
          <w:bCs/>
          <w:szCs w:val="27"/>
          <w:rtl/>
          <w:lang w:bidi="ar-SY"/>
        </w:rPr>
        <w:t>الإشهاد</w:t>
      </w:r>
      <w:r w:rsidRPr="00071EFE">
        <w:rPr>
          <w:rFonts w:cs="mylotus" w:hint="cs"/>
          <w:szCs w:val="27"/>
          <w:rtl/>
          <w:lang w:bidi="ar-SY"/>
        </w:rPr>
        <w:t xml:space="preserve">» على الشيعة الإمامية هو: لماذا يقوم إمامكم، الذي لا يأخذ على عاتقه أي مهمَّة من مهام ووظائف إمامة وقيادة المجتمع الإسلامي كما هو مقتضى وظيفة الإمامة، ولا يدير شؤون المسلمين بيديه، ويمارس التقية فلا يقوم بواجب إرشاد العباد وهدايتهم، ولكنه رغم ذلك لا يُمارس التقية في أخذ الأموال ولا يكل هذا الأمر إلى حين ظهوره وتمكُّنه؟!! وقد تهرب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عن الإجابة عن هذا الإشكال وأجاب عن إشكال لا مورد له افترضه من عند نفسه!!</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ثانياً</w:t>
      </w:r>
      <w:r w:rsidRPr="00071EFE">
        <w:rPr>
          <w:rFonts w:cs="mylotus" w:hint="cs"/>
          <w:szCs w:val="27"/>
          <w:rtl/>
          <w:lang w:bidi="ar-SY"/>
        </w:rPr>
        <w:t>: الزيدية لا يأخذون الخُمس عندما يكون الحكم بأيديهم.</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ثالثاً</w:t>
      </w:r>
      <w:r w:rsidRPr="00071EFE">
        <w:rPr>
          <w:rFonts w:cs="mylotus" w:hint="cs"/>
          <w:szCs w:val="27"/>
          <w:rtl/>
          <w:lang w:bidi="ar-SY"/>
        </w:rPr>
        <w:t>: رغم أن الخُمس يتعلَّق بغنائم الحرب فقط ولكننا لن نخوض هذا البحث هنا ونكتفي بالقول إن أئمَّتك وهبوا الخُمس لشيعتهم حتى ظهور المهدي وأعفوهم من دفعه</w:t>
      </w:r>
      <w:r w:rsidRPr="00B21426">
        <w:rPr>
          <w:rFonts w:cs="Arabic11 BT"/>
          <w:szCs w:val="27"/>
          <w:vertAlign w:val="superscript"/>
          <w:rtl/>
          <w:lang w:bidi="ar-SY"/>
        </w:rPr>
        <w:t>(</w:t>
      </w:r>
      <w:r w:rsidRPr="00B21426">
        <w:rPr>
          <w:rStyle w:val="FootnoteReference"/>
          <w:rFonts w:cs="Arabic11 BT"/>
          <w:szCs w:val="27"/>
          <w:rtl/>
          <w:lang w:bidi="ar-SY"/>
        </w:rPr>
        <w:footnoteReference w:id="488"/>
      </w:r>
      <w:r w:rsidRPr="00B21426">
        <w:rPr>
          <w:rFonts w:cs="Arabic11 BT"/>
          <w:szCs w:val="27"/>
          <w:vertAlign w:val="superscript"/>
          <w:rtl/>
          <w:lang w:bidi="ar-SY"/>
        </w:rPr>
        <w:t>)</w:t>
      </w:r>
      <w:r w:rsidRPr="00071EFE">
        <w:rPr>
          <w:rFonts w:cs="mylotus" w:hint="cs"/>
          <w:szCs w:val="27"/>
          <w:rtl/>
          <w:lang w:bidi="ar-SY"/>
        </w:rPr>
        <w:t>، فلماذا تنسى كل شيء عندما تُطرح مسألة المال؟ ولماذا لا</w:t>
      </w:r>
      <w:r w:rsidRPr="00931FE5">
        <w:rPr>
          <w:rFonts w:cs="Times New Roman" w:hint="cs"/>
          <w:rtl/>
          <w:lang w:bidi="ar-SY"/>
        </w:rPr>
        <w:t> </w:t>
      </w:r>
      <w:r w:rsidRPr="00071EFE">
        <w:rPr>
          <w:rFonts w:cs="mylotus" w:hint="cs"/>
          <w:szCs w:val="27"/>
          <w:rtl/>
          <w:lang w:bidi="ar-SY"/>
        </w:rPr>
        <w:t xml:space="preserve">يزال نواب إمامكم العامُّون يأخذون الخُمس من الناس وينطبق عليهم المثل: المَلِكُ وَهَبَ وَغُلامُ المَلِكِ لا يَهِبُ!! </w:t>
      </w:r>
    </w:p>
    <w:p w:rsidR="00281393" w:rsidRPr="00DC6059" w:rsidRDefault="00281393" w:rsidP="00071EFE">
      <w:pPr>
        <w:widowControl w:val="0"/>
        <w:spacing w:after="60" w:line="228" w:lineRule="auto"/>
        <w:ind w:firstLine="284"/>
        <w:jc w:val="both"/>
        <w:rPr>
          <w:rFonts w:cs="mylotus" w:hint="cs"/>
          <w:spacing w:val="-4"/>
          <w:szCs w:val="27"/>
          <w:rtl/>
          <w:lang w:bidi="ar-SY"/>
        </w:rPr>
      </w:pPr>
      <w:r w:rsidRPr="00DC6059">
        <w:rPr>
          <w:rFonts w:cs="mylotus" w:hint="cs"/>
          <w:b/>
          <w:bCs/>
          <w:spacing w:val="-4"/>
          <w:szCs w:val="27"/>
          <w:rtl/>
          <w:lang w:bidi="ar-SY"/>
        </w:rPr>
        <w:t>رابعاً</w:t>
      </w:r>
      <w:r w:rsidRPr="00DC6059">
        <w:rPr>
          <w:rFonts w:cs="mylotus" w:hint="cs"/>
          <w:spacing w:val="-4"/>
          <w:szCs w:val="27"/>
          <w:rtl/>
          <w:lang w:bidi="ar-SY"/>
        </w:rPr>
        <w:t>: أورد مُؤلَّف كتاب «</w:t>
      </w:r>
      <w:r w:rsidRPr="00DC6059">
        <w:rPr>
          <w:rFonts w:cs="mylotus" w:hint="cs"/>
          <w:b/>
          <w:bCs/>
          <w:spacing w:val="-4"/>
          <w:szCs w:val="27"/>
          <w:rtl/>
          <w:lang w:bidi="ar-SY"/>
        </w:rPr>
        <w:t>الإشهاد</w:t>
      </w:r>
      <w:r w:rsidRPr="00DC6059">
        <w:rPr>
          <w:rFonts w:cs="mylotus" w:hint="cs"/>
          <w:spacing w:val="-4"/>
          <w:szCs w:val="27"/>
          <w:rtl/>
          <w:lang w:bidi="ar-SY"/>
        </w:rPr>
        <w:t>» الآية 21 من سورة يس بشأن شخصٍ لا</w:t>
      </w:r>
      <w:r w:rsidRPr="00DC6059">
        <w:rPr>
          <w:rFonts w:cs="Times New Roman" w:hint="cs"/>
          <w:spacing w:val="-4"/>
          <w:rtl/>
          <w:lang w:bidi="ar-SY"/>
        </w:rPr>
        <w:t> </w:t>
      </w:r>
      <w:r w:rsidRPr="00DC6059">
        <w:rPr>
          <w:rFonts w:cs="mylotus" w:hint="cs"/>
          <w:spacing w:val="-4"/>
          <w:szCs w:val="27"/>
          <w:rtl/>
          <w:lang w:bidi="ar-SY"/>
        </w:rPr>
        <w:t xml:space="preserve">يملك الحكم بيده ولا يعمل إلا بالدعوة فقط، وقال إن الداعي الذي لا ينتظر مالاً من أحد أفضل من الداعي الذي يُطالب الناس بالمال وأدعى لثقة الناس به، لأن الداعي يقوم في الحقيقة بالأمر بالمعروف والنهي عن المنكر وهو واجب ديني كالصلاة والصوم والحج ومن العبادات التي يجب أن تكون خالصة لوجه الله تعالى ولا يجوز أخذ المال على أدائها. (فَلَا تَتَجَاهَلْ). بناءً عليه فلا علاقة بين كلام الشيخ الزيدي «أبي زيد العلوي» والحكومة الإسلامية وتقسيم الزكاة والخراج بين الفقراء والمساكين في المجتمع. هل من المعقول أن </w:t>
      </w:r>
      <w:r w:rsidRPr="00DC6059">
        <w:rPr>
          <w:rFonts w:cs="mylotus"/>
          <w:spacing w:val="-4"/>
          <w:szCs w:val="27"/>
          <w:rtl/>
          <w:lang w:bidi="ar-SY"/>
        </w:rPr>
        <w:t>«اب</w:t>
      </w:r>
      <w:r w:rsidRPr="00DC6059">
        <w:rPr>
          <w:rFonts w:cs="mylotus" w:hint="cs"/>
          <w:spacing w:val="-4"/>
          <w:szCs w:val="27"/>
          <w:rtl/>
          <w:lang w:bidi="ar-SY"/>
        </w:rPr>
        <w:t>ْ</w:t>
      </w:r>
      <w:r w:rsidRPr="00DC6059">
        <w:rPr>
          <w:rFonts w:cs="mylotus"/>
          <w:spacing w:val="-4"/>
          <w:szCs w:val="27"/>
          <w:rtl/>
          <w:lang w:bidi="ar-SY"/>
        </w:rPr>
        <w:t>ن</w:t>
      </w:r>
      <w:r w:rsidRPr="00DC6059">
        <w:rPr>
          <w:rFonts w:cs="mylotus" w:hint="cs"/>
          <w:spacing w:val="-4"/>
          <w:szCs w:val="27"/>
          <w:rtl/>
          <w:lang w:bidi="ar-SY"/>
        </w:rPr>
        <w:t>َ</w:t>
      </w:r>
      <w:r w:rsidRPr="00DC6059">
        <w:rPr>
          <w:rFonts w:cs="mylotus"/>
          <w:spacing w:val="-4"/>
          <w:szCs w:val="27"/>
          <w:rtl/>
          <w:lang w:bidi="ar-SY"/>
        </w:rPr>
        <w:t xml:space="preserve"> قِبَّة</w:t>
      </w:r>
      <w:r w:rsidRPr="00DC6059">
        <w:rPr>
          <w:rFonts w:cs="mylotus" w:hint="cs"/>
          <w:spacing w:val="-4"/>
          <w:szCs w:val="27"/>
          <w:rtl/>
          <w:lang w:bidi="ar-SY"/>
        </w:rPr>
        <w:t>َ</w:t>
      </w:r>
      <w:r w:rsidRPr="00DC6059">
        <w:rPr>
          <w:rFonts w:cs="mylotus"/>
          <w:spacing w:val="-4"/>
          <w:szCs w:val="27"/>
          <w:rtl/>
          <w:lang w:bidi="ar-SY"/>
        </w:rPr>
        <w:t>»</w:t>
      </w:r>
      <w:r w:rsidRPr="00DC6059">
        <w:rPr>
          <w:rFonts w:cs="mylotus" w:hint="cs"/>
          <w:spacing w:val="-4"/>
          <w:szCs w:val="27"/>
          <w:rtl/>
          <w:lang w:bidi="ar-SY"/>
        </w:rPr>
        <w:t xml:space="preserve"> لم يفهم هذه الأمور الواضحة إلى هذه الدرجة ولم يُدرك الفرق بين الإمام المتواري خلف ستار الغيبة التامة والذي لا أثر له بَيْن المؤمنين ولا عَيْن، وبين الإمام الممسك بزمام أمور الحكم والذي يحتاج إلى المال لإدارة دفة أمور المجتمع وتأمين حاجة الفقراء والمساكين وحفظ الحدود وحماية الثغور وإصلاح الطرق وبسط الأمن .......الخ؟!!</w:t>
      </w:r>
      <w:r w:rsidR="002F2708" w:rsidRPr="00DC6059">
        <w:rPr>
          <w:rFonts w:cs="mylotus" w:hint="cs"/>
          <w:spacing w:val="-4"/>
          <w:szCs w:val="27"/>
          <w:rtl/>
          <w:lang w:bidi="ar-SY"/>
        </w:rPr>
        <w:t xml:space="preserve"> </w:t>
      </w:r>
    </w:p>
    <w:p w:rsidR="00281393" w:rsidRPr="00527995" w:rsidRDefault="00281393" w:rsidP="00071EFE">
      <w:pPr>
        <w:widowControl w:val="0"/>
        <w:spacing w:after="60" w:line="228" w:lineRule="auto"/>
        <w:ind w:firstLine="284"/>
        <w:jc w:val="both"/>
        <w:rPr>
          <w:rFonts w:cs="mylotus" w:hint="cs"/>
          <w:spacing w:val="-4"/>
          <w:szCs w:val="27"/>
          <w:rtl/>
          <w:lang w:bidi="ar-SY"/>
        </w:rPr>
      </w:pPr>
      <w:r w:rsidRPr="00527995">
        <w:rPr>
          <w:rFonts w:cs="mylotus" w:hint="cs"/>
          <w:b/>
          <w:bCs/>
          <w:spacing w:val="-4"/>
          <w:szCs w:val="27"/>
          <w:rtl/>
          <w:lang w:bidi="ar-SY"/>
        </w:rPr>
        <w:t>خامساً</w:t>
      </w:r>
      <w:r w:rsidRPr="00527995">
        <w:rPr>
          <w:rFonts w:cs="mylotus" w:hint="cs"/>
          <w:spacing w:val="-4"/>
          <w:szCs w:val="27"/>
          <w:rtl/>
          <w:lang w:bidi="ar-SY"/>
        </w:rPr>
        <w:t>: لم نذكر الآية 34 من سورة التوبة لإمامكم أيضاً بل ذكرناها لأجل أمثالك ممن يأخذون المال من الناس باسم الإمام ويبيعونهم مقابل ذلك الخرافات والمغالطات والتفرقة المذهبية!!</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سادساً</w:t>
      </w:r>
      <w:r w:rsidRPr="00071EFE">
        <w:rPr>
          <w:rFonts w:cs="mylotus" w:hint="cs"/>
          <w:szCs w:val="27"/>
          <w:rtl/>
          <w:lang w:bidi="ar-SY"/>
        </w:rPr>
        <w:t xml:space="preserve">: أما قولك: «إنا نعمل بالكتاب والسنة» فنسألك: قل لنا من فضلك في أيِّ موضع من كتاب الله أمر الله بأخذ الخُمس من الكاسب والتاجر  والموظف والطبيب و.......، ومتى أخذ رسول الله </w:t>
      </w:r>
      <w:r w:rsidRPr="00071EFE">
        <w:rPr>
          <w:rFonts w:ascii="Abo-thar" w:hAnsi="Abo-thar" w:cs="mylotus"/>
          <w:sz w:val="30"/>
          <w:szCs w:val="27"/>
          <w:lang w:bidi="fa-IR"/>
        </w:rPr>
        <w:t></w:t>
      </w:r>
      <w:r w:rsidRPr="00071EFE">
        <w:rPr>
          <w:rFonts w:cs="mylotus" w:hint="cs"/>
          <w:szCs w:val="27"/>
          <w:rtl/>
          <w:lang w:bidi="ar-SY"/>
        </w:rPr>
        <w:t xml:space="preserve"> و</w:t>
      </w:r>
      <w:r w:rsidRPr="00071EFE">
        <w:rPr>
          <w:rFonts w:ascii="Abo-thar" w:hAnsi="Abo-thar" w:cs="mylotus" w:hint="cs"/>
          <w:sz w:val="30"/>
          <w:szCs w:val="27"/>
          <w:rtl/>
          <w:lang w:bidi="ar-SY"/>
        </w:rPr>
        <w:t xml:space="preserve">أمير المؤمنين علي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الخُمس من كسب الناس </w:t>
      </w:r>
      <w:r w:rsidRPr="00071EFE">
        <w:rPr>
          <w:rFonts w:cs="mylotus" w:hint="cs"/>
          <w:szCs w:val="27"/>
          <w:rtl/>
          <w:lang w:bidi="ar-SY"/>
        </w:rPr>
        <w:t>وكدِّ يمينهم حتى تُطالب بالخُمس اتِّباعاً للكتاب والسنة بزعمك؟!</w:t>
      </w:r>
      <w:r w:rsidRPr="00B21426">
        <w:rPr>
          <w:rFonts w:cs="Arabic11 BT"/>
          <w:szCs w:val="27"/>
          <w:vertAlign w:val="superscript"/>
          <w:rtl/>
          <w:lang w:bidi="ar-SY"/>
        </w:rPr>
        <w:t>(</w:t>
      </w:r>
      <w:r w:rsidRPr="00B21426">
        <w:rPr>
          <w:rStyle w:val="FootnoteReference"/>
          <w:rFonts w:cs="Arabic11 BT"/>
          <w:szCs w:val="27"/>
          <w:rtl/>
          <w:lang w:bidi="ar-SY"/>
        </w:rPr>
        <w:footnoteReference w:id="489"/>
      </w:r>
      <w:r w:rsidRPr="00B21426">
        <w:rPr>
          <w:rFonts w:cs="Arabic11 BT"/>
          <w:szCs w:val="27"/>
          <w:vertAlign w:val="superscript"/>
          <w:rtl/>
          <w:lang w:bidi="ar-SY"/>
        </w:rPr>
        <w:t>)</w:t>
      </w:r>
    </w:p>
    <w:p w:rsidR="00281393" w:rsidRPr="00071EFE" w:rsidRDefault="00281393" w:rsidP="001713C5">
      <w:pPr>
        <w:widowControl w:val="0"/>
        <w:spacing w:line="228" w:lineRule="auto"/>
        <w:ind w:firstLine="284"/>
        <w:jc w:val="both"/>
        <w:rPr>
          <w:rFonts w:cs="mylotus" w:hint="cs"/>
          <w:szCs w:val="27"/>
          <w:rtl/>
          <w:lang w:bidi="ar-SY"/>
        </w:rPr>
      </w:pPr>
      <w:r w:rsidRPr="00071EFE">
        <w:rPr>
          <w:rFonts w:cs="mylotus" w:hint="cs"/>
          <w:szCs w:val="27"/>
          <w:rtl/>
          <w:lang w:bidi="ar-SY"/>
        </w:rPr>
        <w:t xml:space="preserve">8- وقال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مُدافعاً عن إمامة الابن الأكبر للإمام: </w:t>
      </w:r>
    </w:p>
    <w:p w:rsidR="00281393" w:rsidRPr="00071EFE" w:rsidRDefault="00281393" w:rsidP="001713C5">
      <w:pPr>
        <w:widowControl w:val="0"/>
        <w:spacing w:line="228" w:lineRule="auto"/>
        <w:ind w:left="567"/>
        <w:jc w:val="both"/>
        <w:rPr>
          <w:rFonts w:cs="mylotus"/>
          <w:szCs w:val="27"/>
          <w:lang w:bidi="ar-SY"/>
        </w:rPr>
      </w:pPr>
      <w:r w:rsidRPr="00071EFE">
        <w:rPr>
          <w:rFonts w:cs="mylotus" w:hint="cs"/>
          <w:szCs w:val="27"/>
          <w:rtl/>
          <w:lang w:bidi="ar-SY"/>
        </w:rPr>
        <w:t>"</w:t>
      </w:r>
      <w:r w:rsidRPr="00FA6064">
        <w:rPr>
          <w:rFonts w:cs="KFGQPC Uthman Taha Naskh" w:hint="cs"/>
          <w:b/>
          <w:bCs/>
          <w:szCs w:val="27"/>
          <w:rtl/>
          <w:lang w:bidi="ar-SY"/>
        </w:rPr>
        <w:t xml:space="preserve">إذا رأينا جماعات كثيرة في بلدان نائية متباعدة بعضها عن بعض يشهدون أنهم رأوا أن الأكبر منهما قد حمل ذلك، ووجدنا جماعة يسيرة في موضع واحد </w:t>
      </w:r>
      <w:r w:rsidRPr="00816908">
        <w:rPr>
          <w:rFonts w:cs="KFGQPC Uthman Taha Naskh" w:hint="cs"/>
          <w:b/>
          <w:bCs/>
          <w:szCs w:val="27"/>
          <w:rtl/>
          <w:lang w:bidi="ar-SY"/>
        </w:rPr>
        <w:t>يشهدون أن الأصغر منهما فعل ذلك، ولم نجد لهذه الجماعة خاصة يأتوا بها، فلم</w:t>
      </w:r>
      <w:r w:rsidRPr="00FA6064">
        <w:rPr>
          <w:rFonts w:cs="KFGQPC Uthman Taha Naskh" w:hint="cs"/>
          <w:b/>
          <w:bCs/>
          <w:szCs w:val="27"/>
          <w:rtl/>
          <w:lang w:bidi="ar-SY"/>
        </w:rPr>
        <w:t xml:space="preserve"> يجز في حكم النظر وحفيظة الإنصاف وما جَرَتْ به العادة وصَحَّتْ به التجربة ردّ شهادة تلك الجماعات وقبول شهادة هذه الجماعة والتهمة تلحق هؤلاء وتبعد عن أولئك</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90"/>
      </w:r>
      <w:r w:rsidRPr="00B21426">
        <w:rPr>
          <w:rFonts w:cs="Arabic11 BT"/>
          <w:szCs w:val="27"/>
          <w:vertAlign w:val="superscript"/>
          <w:rtl/>
          <w:lang w:bidi="ar-SY"/>
        </w:rPr>
        <w:t>)</w:t>
      </w:r>
      <w:r w:rsidRPr="00071EFE">
        <w:rPr>
          <w:rFonts w:cs="mylotus" w:hint="cs"/>
          <w:szCs w:val="27"/>
          <w:rtl/>
          <w:lang w:bidi="ar-SY"/>
        </w:rPr>
        <w:t>.</w:t>
      </w:r>
    </w:p>
    <w:p w:rsidR="00281393" w:rsidRPr="00071EFE" w:rsidRDefault="00281393" w:rsidP="001713C5">
      <w:pPr>
        <w:widowControl w:val="0"/>
        <w:spacing w:line="228" w:lineRule="auto"/>
        <w:ind w:firstLine="284"/>
        <w:jc w:val="both"/>
        <w:rPr>
          <w:rFonts w:cs="mylotus" w:hint="cs"/>
          <w:szCs w:val="27"/>
          <w:rtl/>
          <w:lang w:bidi="ar-SY"/>
        </w:rPr>
      </w:pPr>
      <w:r w:rsidRPr="00071EFE">
        <w:rPr>
          <w:rFonts w:cs="mylotus" w:hint="cs"/>
          <w:szCs w:val="27"/>
          <w:rtl/>
          <w:lang w:bidi="ar-SY"/>
        </w:rPr>
        <w:t xml:space="preserve">هنا انتبه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إلى أن كلامه هذا يستتبع إشكالاً واضحاً يمكن لمخالفيه أن يطرحوه عليه وهو قولهم: إذاً كيف أعرضتم يا معشر الإمامية عن قول أكثرية مؤمني صدر الإسلام الذين قبلوا بإمامة أبي بكر وزعامته، ورجَّحْتُم قول الأقلية؟! فقال مستدركاً:</w:t>
      </w:r>
    </w:p>
    <w:p w:rsidR="00281393" w:rsidRPr="00071EFE" w:rsidRDefault="00281393" w:rsidP="00527995">
      <w:pPr>
        <w:widowControl w:val="0"/>
        <w:spacing w:line="228" w:lineRule="auto"/>
        <w:ind w:left="284"/>
        <w:jc w:val="both"/>
        <w:rPr>
          <w:rFonts w:cs="mylotus" w:hint="cs"/>
          <w:b/>
          <w:bCs/>
          <w:szCs w:val="27"/>
          <w:rtl/>
          <w:lang w:bidi="ar-SY"/>
        </w:rPr>
      </w:pPr>
      <w:r w:rsidRPr="00071EFE">
        <w:rPr>
          <w:rFonts w:cs="mylotus" w:hint="cs"/>
          <w:szCs w:val="27"/>
          <w:rtl/>
          <w:lang w:bidi="ar-SY"/>
        </w:rPr>
        <w:t>"</w:t>
      </w:r>
      <w:r w:rsidRPr="00FA6064">
        <w:rPr>
          <w:rFonts w:cs="KFGQPC Uthman Taha Naskh" w:hint="cs"/>
          <w:b/>
          <w:bCs/>
          <w:szCs w:val="27"/>
          <w:rtl/>
          <w:lang w:bidi="ar-SY"/>
        </w:rPr>
        <w:t xml:space="preserve">فإن قال خصومنا: فما تقولون في شهادة سلمان وأبي ذر وعمار والمقداد </w:t>
      </w:r>
      <w:r w:rsidRPr="00FA6064">
        <w:rPr>
          <w:rFonts w:cs="KFGQPC Uthman Taha Naskh" w:hint="cs"/>
          <w:szCs w:val="27"/>
          <w:rtl/>
          <w:lang w:bidi="ar-SY"/>
        </w:rPr>
        <w:t xml:space="preserve">[القِلَّة] </w:t>
      </w:r>
      <w:r w:rsidRPr="00FA6064">
        <w:rPr>
          <w:rFonts w:cs="KFGQPC Uthman Taha Naskh" w:hint="cs"/>
          <w:b/>
          <w:bCs/>
          <w:szCs w:val="27"/>
          <w:rtl/>
          <w:lang w:bidi="ar-SY"/>
        </w:rPr>
        <w:t xml:space="preserve">لأمير المؤمنين </w:t>
      </w:r>
      <w:r w:rsidRPr="00FA6064">
        <w:rPr>
          <w:rFonts w:cs="KFGQPC Uthman Taha Naskh"/>
          <w:b/>
          <w:bCs/>
          <w:szCs w:val="27"/>
          <w:rtl/>
          <w:lang w:bidi="ar-SY"/>
        </w:rPr>
        <w:t>(ع)</w:t>
      </w:r>
      <w:r w:rsidRPr="00FA6064">
        <w:rPr>
          <w:rFonts w:cs="KFGQPC Uthman Taha Naskh" w:hint="cs"/>
          <w:b/>
          <w:bCs/>
          <w:szCs w:val="27"/>
          <w:rtl/>
          <w:lang w:bidi="ar-SY"/>
        </w:rPr>
        <w:t xml:space="preserve">، وشهادة تلك الجماعات وأولئك الخلق </w:t>
      </w:r>
      <w:r w:rsidRPr="00FA6064">
        <w:rPr>
          <w:rFonts w:cs="KFGQPC Uthman Taha Naskh" w:hint="cs"/>
          <w:szCs w:val="27"/>
          <w:rtl/>
          <w:lang w:bidi="ar-SY"/>
        </w:rPr>
        <w:t>[الكثيرون]</w:t>
      </w:r>
      <w:r w:rsidRPr="00FA6064">
        <w:rPr>
          <w:rFonts w:cs="KFGQPC Uthman Taha Naskh" w:hint="cs"/>
          <w:b/>
          <w:bCs/>
          <w:szCs w:val="27"/>
          <w:rtl/>
          <w:lang w:bidi="ar-SY"/>
        </w:rPr>
        <w:t xml:space="preserve"> لغيره </w:t>
      </w:r>
      <w:r w:rsidRPr="00FA6064">
        <w:rPr>
          <w:rFonts w:cs="KFGQPC Uthman Taha Naskh" w:hint="cs"/>
          <w:szCs w:val="27"/>
          <w:rtl/>
          <w:lang w:bidi="ar-SY"/>
        </w:rPr>
        <w:t>[أي أبي بكر]</w:t>
      </w:r>
      <w:r w:rsidRPr="00FA6064">
        <w:rPr>
          <w:rFonts w:cs="KFGQPC Uthman Taha Naskh" w:hint="cs"/>
          <w:b/>
          <w:bCs/>
          <w:szCs w:val="27"/>
          <w:rtl/>
          <w:lang w:bidi="ar-SY"/>
        </w:rPr>
        <w:t xml:space="preserve"> أيهما كان أصوب؟ قلنا لهم: لأمير المؤمنين </w:t>
      </w:r>
      <w:r w:rsidRPr="00FA6064">
        <w:rPr>
          <w:rFonts w:cs="KFGQPC Uthman Taha Naskh"/>
          <w:b/>
          <w:bCs/>
          <w:szCs w:val="27"/>
          <w:rtl/>
          <w:lang w:bidi="ar-SY"/>
        </w:rPr>
        <w:t>(ع)</w:t>
      </w:r>
      <w:r w:rsidRPr="00FA6064">
        <w:rPr>
          <w:rFonts w:cs="KFGQPC Uthman Taha Naskh" w:hint="cs"/>
          <w:b/>
          <w:bCs/>
          <w:szCs w:val="27"/>
          <w:rtl/>
          <w:lang w:bidi="ar-SY"/>
        </w:rPr>
        <w:t xml:space="preserve"> وأصحابه أمور خُصَّ بها وخُصُّوا بها دون من بإزائهم فإن أوجدتمونا مثل ذلك أو ما يق</w:t>
      </w:r>
      <w:r w:rsidR="00C25465" w:rsidRPr="00FA6064">
        <w:rPr>
          <w:rFonts w:cs="KFGQPC Uthman Taha Naskh" w:hint="cs"/>
          <w:b/>
          <w:bCs/>
          <w:szCs w:val="27"/>
          <w:rtl/>
          <w:lang w:bidi="ar-SY"/>
        </w:rPr>
        <w:t>اربه لكم فأنتم المحقون: أَوَّلُ</w:t>
      </w:r>
      <w:r w:rsidRPr="00FA6064">
        <w:rPr>
          <w:rFonts w:cs="KFGQPC Uthman Taha Naskh" w:hint="cs"/>
          <w:b/>
          <w:bCs/>
          <w:szCs w:val="27"/>
          <w:rtl/>
          <w:lang w:bidi="ar-SY"/>
        </w:rPr>
        <w:t>ـها: أن أعداءه</w:t>
      </w:r>
      <w:r w:rsidRPr="00FA6064">
        <w:rPr>
          <w:rFonts w:cs="KFGQPC Uthman Taha Naskh" w:hint="cs"/>
          <w:szCs w:val="27"/>
          <w:rtl/>
          <w:lang w:bidi="ar-SY"/>
        </w:rPr>
        <w:t>(؟!!)</w:t>
      </w:r>
      <w:r w:rsidRPr="00FA6064">
        <w:rPr>
          <w:rFonts w:cs="Arabic11 BT"/>
          <w:szCs w:val="27"/>
          <w:vertAlign w:val="superscript"/>
          <w:rtl/>
          <w:lang w:bidi="ar-SY"/>
        </w:rPr>
        <w:t>(</w:t>
      </w:r>
      <w:r w:rsidRPr="00FA6064">
        <w:rPr>
          <w:rStyle w:val="FootnoteReference"/>
          <w:rFonts w:cs="Arabic11 BT"/>
          <w:szCs w:val="27"/>
          <w:rtl/>
          <w:lang w:bidi="ar-SY"/>
        </w:rPr>
        <w:footnoteReference w:id="491"/>
      </w:r>
      <w:r w:rsidRPr="00FA6064">
        <w:rPr>
          <w:rFonts w:cs="Arabic11 BT"/>
          <w:szCs w:val="27"/>
          <w:vertAlign w:val="superscript"/>
          <w:rtl/>
          <w:lang w:bidi="ar-SY"/>
        </w:rPr>
        <w:t>)</w:t>
      </w:r>
      <w:r w:rsidRPr="00FA6064">
        <w:rPr>
          <w:rFonts w:cs="KFGQPC Uthman Taha Naskh" w:hint="cs"/>
          <w:szCs w:val="27"/>
          <w:rtl/>
          <w:lang w:bidi="ar-SY"/>
        </w:rPr>
        <w:t xml:space="preserve"> </w:t>
      </w:r>
      <w:r w:rsidRPr="00FA6064">
        <w:rPr>
          <w:rFonts w:cs="KFGQPC Uthman Taha Naskh" w:hint="cs"/>
          <w:b/>
          <w:bCs/>
          <w:szCs w:val="27"/>
          <w:rtl/>
          <w:lang w:bidi="ar-SY"/>
        </w:rPr>
        <w:t xml:space="preserve">كانوا يُقِرُّون بفضله وطهارته وعلمه. وَقَدْ رُوِّينَا وَرَوَوْا لَهُ مَعَنَا أَنَّهُ </w:t>
      </w:r>
      <w:r w:rsidRPr="00FA6064">
        <w:rPr>
          <w:rFonts w:ascii="Abo-thar" w:hAnsi="Abo-thar" w:cs="KFGQPC Uthman Taha Naskh"/>
          <w:sz w:val="30"/>
          <w:szCs w:val="27"/>
          <w:lang w:bidi="fa-IR"/>
        </w:rPr>
        <w:t></w:t>
      </w:r>
      <w:r w:rsidRPr="00FA6064">
        <w:rPr>
          <w:rFonts w:cs="KFGQPC Uthman Taha Naskh" w:hint="cs"/>
          <w:b/>
          <w:bCs/>
          <w:szCs w:val="27"/>
          <w:rtl/>
          <w:lang w:bidi="ar-SY"/>
        </w:rPr>
        <w:t xml:space="preserve"> خَبَّرَ "أَنَّ اللهَ يُوَالِي مَنْ يُوَالِيهِ وَيُعَادِي مَنْ يُعَادِيهِ</w:t>
      </w:r>
      <w:r w:rsidRPr="00071EFE">
        <w:rPr>
          <w:rFonts w:cs="mylotus" w:hint="cs"/>
          <w:b/>
          <w:bCs/>
          <w:szCs w:val="27"/>
          <w:rtl/>
          <w:lang w:bidi="ar-SY"/>
        </w:rPr>
        <w:t>‏"</w:t>
      </w:r>
      <w:r w:rsidRPr="00B21426">
        <w:rPr>
          <w:rFonts w:cs="Arabic11 BT"/>
          <w:b/>
          <w:szCs w:val="27"/>
          <w:vertAlign w:val="superscript"/>
          <w:rtl/>
          <w:lang w:bidi="ar-SY"/>
        </w:rPr>
        <w:t>(</w:t>
      </w:r>
      <w:r w:rsidRPr="00B21426">
        <w:rPr>
          <w:rStyle w:val="FootnoteReference"/>
          <w:rFonts w:cs="Arabic11 BT"/>
          <w:b/>
          <w:szCs w:val="27"/>
          <w:rtl/>
          <w:lang w:bidi="ar-SY"/>
        </w:rPr>
        <w:footnoteReference w:id="492"/>
      </w:r>
      <w:r w:rsidRPr="00B21426">
        <w:rPr>
          <w:rFonts w:cs="Arabic11 BT"/>
          <w:b/>
          <w:szCs w:val="27"/>
          <w:vertAlign w:val="superscript"/>
          <w:rtl/>
          <w:lang w:bidi="ar-SY"/>
        </w:rPr>
        <w:t>)</w:t>
      </w:r>
      <w:r w:rsidRPr="00071EFE">
        <w:rPr>
          <w:rFonts w:cs="mylotus" w:hint="cs"/>
          <w:b/>
          <w:bCs/>
          <w:szCs w:val="27"/>
          <w:rtl/>
          <w:lang w:bidi="ar-SY"/>
        </w:rPr>
        <w:t xml:space="preserve">. فوجب لهذا أن يُتَّبَعَ دون غيره. </w:t>
      </w:r>
    </w:p>
    <w:p w:rsidR="00281393" w:rsidRPr="00071EFE" w:rsidRDefault="00281393" w:rsidP="00527995">
      <w:pPr>
        <w:widowControl w:val="0"/>
        <w:spacing w:line="228" w:lineRule="auto"/>
        <w:ind w:left="284"/>
        <w:jc w:val="both"/>
        <w:rPr>
          <w:rFonts w:cs="mylotus" w:hint="cs"/>
          <w:b/>
          <w:bCs/>
          <w:szCs w:val="27"/>
          <w:rtl/>
          <w:lang w:bidi="ar-SY"/>
        </w:rPr>
      </w:pPr>
      <w:r w:rsidRPr="00071EFE">
        <w:rPr>
          <w:rFonts w:cs="mylotus" w:hint="cs"/>
          <w:b/>
          <w:bCs/>
          <w:szCs w:val="27"/>
          <w:rtl/>
          <w:lang w:bidi="ar-SY"/>
        </w:rPr>
        <w:t xml:space="preserve">والثاني: أن أعداءه </w:t>
      </w:r>
      <w:r w:rsidRPr="00071EFE">
        <w:rPr>
          <w:rFonts w:cs="mylotus" w:hint="cs"/>
          <w:szCs w:val="27"/>
          <w:rtl/>
          <w:lang w:bidi="ar-SY"/>
        </w:rPr>
        <w:t>(؟!!)</w:t>
      </w:r>
      <w:r w:rsidRPr="00071EFE">
        <w:rPr>
          <w:rFonts w:cs="mylotus" w:hint="cs"/>
          <w:b/>
          <w:bCs/>
          <w:szCs w:val="27"/>
          <w:rtl/>
          <w:lang w:bidi="ar-SY"/>
        </w:rPr>
        <w:t xml:space="preserve"> لم يقولوا له نحن نشهد أن النبي </w:t>
      </w:r>
      <w:r w:rsidRPr="00071EFE">
        <w:rPr>
          <w:rFonts w:ascii="Abo-thar" w:hAnsi="Abo-thar" w:cs="mylotus"/>
          <w:sz w:val="30"/>
          <w:szCs w:val="27"/>
          <w:lang w:bidi="fa-IR"/>
        </w:rPr>
        <w:t></w:t>
      </w:r>
      <w:r w:rsidRPr="00071EFE">
        <w:rPr>
          <w:rFonts w:cs="mylotus" w:hint="cs"/>
          <w:b/>
          <w:bCs/>
          <w:szCs w:val="27"/>
          <w:rtl/>
          <w:lang w:bidi="ar-SY"/>
        </w:rPr>
        <w:t xml:space="preserve"> أشار إلى فلان بالإمامة ونصبه حجَّةً للخلق وإنما نصبوه لهم على جهة الاختيار كما قد بلغك.</w:t>
      </w:r>
    </w:p>
    <w:p w:rsidR="00281393" w:rsidRPr="00071EFE" w:rsidRDefault="00281393" w:rsidP="00527995">
      <w:pPr>
        <w:widowControl w:val="0"/>
        <w:spacing w:line="228" w:lineRule="auto"/>
        <w:ind w:left="284"/>
        <w:jc w:val="both"/>
        <w:rPr>
          <w:rFonts w:cs="mylotus" w:hint="cs"/>
          <w:b/>
          <w:bCs/>
          <w:szCs w:val="27"/>
          <w:rtl/>
          <w:lang w:bidi="ar-SY"/>
        </w:rPr>
      </w:pPr>
      <w:r w:rsidRPr="00071EFE">
        <w:rPr>
          <w:rFonts w:cs="mylotus" w:hint="cs"/>
          <w:b/>
          <w:bCs/>
          <w:szCs w:val="27"/>
          <w:rtl/>
          <w:lang w:bidi="ar-SY"/>
        </w:rPr>
        <w:t xml:space="preserve">والثالث: أن أعداءه </w:t>
      </w:r>
      <w:r w:rsidRPr="00071EFE">
        <w:rPr>
          <w:rFonts w:cs="mylotus" w:hint="cs"/>
          <w:szCs w:val="27"/>
          <w:rtl/>
          <w:lang w:bidi="ar-SY"/>
        </w:rPr>
        <w:t>(؟!!)</w:t>
      </w:r>
      <w:r w:rsidRPr="00071EFE">
        <w:rPr>
          <w:rFonts w:cs="mylotus" w:hint="cs"/>
          <w:b/>
          <w:bCs/>
          <w:szCs w:val="27"/>
          <w:rtl/>
          <w:lang w:bidi="ar-SY"/>
        </w:rPr>
        <w:t xml:space="preserve"> كانوا يشهدون على أحد أصحاب أمير المؤمنين </w:t>
      </w:r>
      <w:r w:rsidRPr="00071EFE">
        <w:rPr>
          <w:rFonts w:cs="mylotus"/>
          <w:b/>
          <w:bCs/>
          <w:szCs w:val="27"/>
          <w:rtl/>
          <w:lang w:bidi="ar-SY"/>
        </w:rPr>
        <w:t>(ع)</w:t>
      </w:r>
      <w:r w:rsidRPr="00071EFE">
        <w:rPr>
          <w:rFonts w:cs="mylotus" w:hint="cs"/>
          <w:b/>
          <w:bCs/>
          <w:szCs w:val="27"/>
          <w:rtl/>
          <w:lang w:bidi="ar-SY"/>
        </w:rPr>
        <w:t xml:space="preserve"> أنه لا يكذب‏ لِقَوْلِهِ </w:t>
      </w:r>
      <w:r w:rsidRPr="00071EFE">
        <w:rPr>
          <w:rFonts w:ascii="Abo-thar" w:hAnsi="Abo-thar" w:cs="mylotus"/>
          <w:sz w:val="30"/>
          <w:szCs w:val="27"/>
          <w:lang w:bidi="fa-IR"/>
        </w:rPr>
        <w:t></w:t>
      </w:r>
      <w:r w:rsidRPr="00071EFE">
        <w:rPr>
          <w:rFonts w:cs="mylotus" w:hint="cs"/>
          <w:b/>
          <w:bCs/>
          <w:szCs w:val="27"/>
          <w:rtl/>
          <w:lang w:bidi="ar-SY"/>
        </w:rPr>
        <w:t>: مَا أَظَلَّتِ ال</w:t>
      </w:r>
      <w:r w:rsidR="001D41F5">
        <w:rPr>
          <w:rFonts w:cs="mylotus" w:hint="cs"/>
          <w:b/>
          <w:bCs/>
          <w:szCs w:val="27"/>
          <w:rtl/>
          <w:lang w:bidi="ar-SY"/>
        </w:rPr>
        <w:t>ـ</w:t>
      </w:r>
      <w:r w:rsidRPr="00071EFE">
        <w:rPr>
          <w:rFonts w:cs="mylotus" w:hint="cs"/>
          <w:b/>
          <w:bCs/>
          <w:szCs w:val="27"/>
          <w:rtl/>
          <w:lang w:bidi="ar-SY"/>
        </w:rPr>
        <w:t>ْخَضْرَاءُ وَلَا أَقَلَّتِ الْغَبْرَاءُ عَلَى ذِي لَهْجَةٍ أَصْدَقَ مِنْ أَبِي ذَرٍّ. فكانت شهادته وحده أفضل من شهادتهم.</w:t>
      </w:r>
    </w:p>
    <w:p w:rsidR="00281393" w:rsidRPr="00071EFE" w:rsidRDefault="00281393" w:rsidP="00527995">
      <w:pPr>
        <w:widowControl w:val="0"/>
        <w:spacing w:line="228" w:lineRule="auto"/>
        <w:ind w:left="284"/>
        <w:jc w:val="both"/>
        <w:rPr>
          <w:rFonts w:cs="mylotus" w:hint="cs"/>
          <w:b/>
          <w:bCs/>
          <w:szCs w:val="27"/>
          <w:rtl/>
          <w:lang w:bidi="ar-SY"/>
        </w:rPr>
      </w:pPr>
      <w:r w:rsidRPr="00071EFE">
        <w:rPr>
          <w:rFonts w:cs="mylotus" w:hint="cs"/>
          <w:b/>
          <w:bCs/>
          <w:szCs w:val="27"/>
          <w:rtl/>
          <w:lang w:bidi="ar-SY"/>
        </w:rPr>
        <w:t xml:space="preserve">والرابع: أن أعداءه </w:t>
      </w:r>
      <w:r w:rsidRPr="00071EFE">
        <w:rPr>
          <w:rFonts w:cs="mylotus" w:hint="cs"/>
          <w:szCs w:val="27"/>
          <w:rtl/>
          <w:lang w:bidi="ar-SY"/>
        </w:rPr>
        <w:t>(؟!!)</w:t>
      </w:r>
      <w:r w:rsidRPr="00071EFE">
        <w:rPr>
          <w:rFonts w:cs="mylotus" w:hint="cs"/>
          <w:b/>
          <w:bCs/>
          <w:szCs w:val="27"/>
          <w:rtl/>
          <w:lang w:bidi="ar-SY"/>
        </w:rPr>
        <w:t xml:space="preserve"> قد نقلوا ما نقله أولياؤه مما تجب به الحجة وذهبوا عنه بفساد التأويل.</w:t>
      </w:r>
    </w:p>
    <w:p w:rsidR="00281393" w:rsidRPr="00071EFE" w:rsidRDefault="00281393" w:rsidP="00527995">
      <w:pPr>
        <w:widowControl w:val="0"/>
        <w:spacing w:after="60" w:line="228" w:lineRule="auto"/>
        <w:ind w:left="284"/>
        <w:jc w:val="both"/>
        <w:rPr>
          <w:rFonts w:cs="mylotus" w:hint="cs"/>
          <w:szCs w:val="27"/>
          <w:rtl/>
          <w:lang w:bidi="ar-SY"/>
        </w:rPr>
      </w:pPr>
      <w:r w:rsidRPr="00071EFE">
        <w:rPr>
          <w:rFonts w:cs="mylotus" w:hint="cs"/>
          <w:b/>
          <w:bCs/>
          <w:szCs w:val="27"/>
          <w:rtl/>
          <w:lang w:bidi="ar-SY"/>
        </w:rPr>
        <w:t xml:space="preserve">والخامس: أن أعداءه‏ </w:t>
      </w:r>
      <w:r w:rsidRPr="00071EFE">
        <w:rPr>
          <w:rFonts w:cs="mylotus" w:hint="cs"/>
          <w:szCs w:val="27"/>
          <w:rtl/>
          <w:lang w:bidi="ar-SY"/>
        </w:rPr>
        <w:t>(؟!!)</w:t>
      </w:r>
      <w:r w:rsidRPr="00071EFE">
        <w:rPr>
          <w:rFonts w:cs="mylotus" w:hint="cs"/>
          <w:b/>
          <w:bCs/>
          <w:szCs w:val="27"/>
          <w:rtl/>
          <w:lang w:bidi="ar-SY"/>
        </w:rPr>
        <w:t xml:space="preserve"> رَوَوْا فِي الْ</w:t>
      </w:r>
      <w:r w:rsidR="001D41F5">
        <w:rPr>
          <w:rFonts w:cs="mylotus" w:hint="cs"/>
          <w:b/>
          <w:bCs/>
          <w:szCs w:val="27"/>
          <w:rtl/>
          <w:lang w:bidi="ar-SY"/>
        </w:rPr>
        <w:t>ـ</w:t>
      </w:r>
      <w:r w:rsidRPr="00071EFE">
        <w:rPr>
          <w:rFonts w:cs="mylotus" w:hint="cs"/>
          <w:b/>
          <w:bCs/>
          <w:szCs w:val="27"/>
          <w:rtl/>
          <w:lang w:bidi="ar-SY"/>
        </w:rPr>
        <w:t>حَسَنِ وَالْ</w:t>
      </w:r>
      <w:r w:rsidR="001D41F5">
        <w:rPr>
          <w:rFonts w:cs="mylotus" w:hint="cs"/>
          <w:b/>
          <w:bCs/>
          <w:szCs w:val="27"/>
          <w:rtl/>
          <w:lang w:bidi="ar-SY"/>
        </w:rPr>
        <w:t>ـ</w:t>
      </w:r>
      <w:r w:rsidRPr="00071EFE">
        <w:rPr>
          <w:rFonts w:cs="mylotus" w:hint="cs"/>
          <w:b/>
          <w:bCs/>
          <w:szCs w:val="27"/>
          <w:rtl/>
          <w:lang w:bidi="ar-SY"/>
        </w:rPr>
        <w:t>حُسَيْنِ "</w:t>
      </w:r>
      <w:r w:rsidRPr="00175F31">
        <w:rPr>
          <w:rFonts w:cs="KFGQPC Uthman Taha Naskh" w:hint="cs"/>
          <w:b/>
          <w:bCs/>
          <w:szCs w:val="27"/>
          <w:rtl/>
          <w:lang w:bidi="ar-SY"/>
        </w:rPr>
        <w:t>أَنَّهُمَا سَيِّدَا شَبَابِ أَهْلِ الْجَنَّةِ</w:t>
      </w:r>
      <w:r w:rsidRPr="00071EFE">
        <w:rPr>
          <w:rFonts w:cs="mylotus" w:hint="cs"/>
          <w:b/>
          <w:bCs/>
          <w:szCs w:val="27"/>
          <w:rtl/>
          <w:lang w:bidi="ar-SY"/>
        </w:rPr>
        <w:t xml:space="preserve">"، وَ رَوَوْا أَيْضاً أَنَّهُ </w:t>
      </w:r>
      <w:r w:rsidRPr="00071EFE">
        <w:rPr>
          <w:rFonts w:ascii="Abo-thar" w:hAnsi="Abo-thar" w:cs="mylotus"/>
          <w:sz w:val="30"/>
          <w:szCs w:val="27"/>
          <w:lang w:bidi="fa-IR"/>
        </w:rPr>
        <w:t></w:t>
      </w:r>
      <w:r w:rsidRPr="00071EFE">
        <w:rPr>
          <w:rFonts w:cs="mylotus" w:hint="cs"/>
          <w:b/>
          <w:bCs/>
          <w:szCs w:val="27"/>
          <w:rtl/>
          <w:lang w:bidi="ar-SY"/>
        </w:rPr>
        <w:t xml:space="preserve"> قَالَ: "</w:t>
      </w:r>
      <w:r w:rsidRPr="00175F31">
        <w:rPr>
          <w:rFonts w:cs="KFGQPC Uthman Taha Naskh" w:hint="cs"/>
          <w:b/>
          <w:bCs/>
          <w:szCs w:val="27"/>
          <w:rtl/>
          <w:lang w:bidi="ar-SY"/>
        </w:rPr>
        <w:t>مَنْ كَذَبَ عَلَيَّ مُتَعَمِّداً فَلْيَتَبَوَّأْ مَقْعَدَهُ مِنَ النَّارِ</w:t>
      </w:r>
      <w:r w:rsidRPr="00071EFE">
        <w:rPr>
          <w:rFonts w:cs="mylotus" w:hint="cs"/>
          <w:b/>
          <w:bCs/>
          <w:szCs w:val="27"/>
          <w:rtl/>
          <w:lang w:bidi="ar-SY"/>
        </w:rPr>
        <w:t>".</w:t>
      </w:r>
      <w:r w:rsidRPr="00071EFE">
        <w:rPr>
          <w:rFonts w:cs="mylotus"/>
          <w:b/>
          <w:bCs/>
          <w:szCs w:val="27"/>
          <w:rtl/>
          <w:lang w:bidi="ar-SY"/>
        </w:rPr>
        <w:t xml:space="preserve"> </w:t>
      </w:r>
      <w:r w:rsidRPr="00071EFE">
        <w:rPr>
          <w:rFonts w:cs="mylotus" w:hint="cs"/>
          <w:b/>
          <w:bCs/>
          <w:szCs w:val="27"/>
          <w:rtl/>
          <w:lang w:bidi="ar-SY"/>
        </w:rPr>
        <w:t xml:space="preserve">فلما شهدا لأبيهما بذلك وَصَحَّ أنهما من أهل الجنَّة بشهادة الرسول </w:t>
      </w:r>
      <w:r w:rsidRPr="00071EFE">
        <w:rPr>
          <w:rFonts w:ascii="Abo-thar" w:hAnsi="Abo-thar" w:cs="mylotus"/>
          <w:sz w:val="30"/>
          <w:szCs w:val="27"/>
          <w:lang w:bidi="fa-IR"/>
        </w:rPr>
        <w:t></w:t>
      </w:r>
      <w:r w:rsidRPr="00071EFE">
        <w:rPr>
          <w:rFonts w:cs="mylotus" w:hint="cs"/>
          <w:b/>
          <w:bCs/>
          <w:szCs w:val="27"/>
          <w:rtl/>
          <w:lang w:bidi="ar-SY"/>
        </w:rPr>
        <w:t xml:space="preserve"> وَجَبَ تصديقُهُما لأنهما لو كَذَبَا في هذا لم يكونا من أهل الجنَّة</w:t>
      </w:r>
      <w:r w:rsidRPr="00071EFE">
        <w:rPr>
          <w:rFonts w:cs="mylotus" w:hint="cs"/>
          <w:szCs w:val="27"/>
          <w:rtl/>
          <w:lang w:bidi="ar-SY"/>
        </w:rPr>
        <w:t>......الخ"</w:t>
      </w:r>
      <w:r w:rsidRPr="00B21426">
        <w:rPr>
          <w:rFonts w:cs="Arabic11 BT"/>
          <w:szCs w:val="27"/>
          <w:vertAlign w:val="superscript"/>
          <w:rtl/>
          <w:lang w:bidi="ar-SY"/>
        </w:rPr>
        <w:t>(</w:t>
      </w:r>
      <w:r w:rsidRPr="00B21426">
        <w:rPr>
          <w:rStyle w:val="FootnoteReference"/>
          <w:rFonts w:cs="Arabic11 BT"/>
          <w:szCs w:val="27"/>
          <w:rtl/>
          <w:lang w:bidi="ar-SY"/>
        </w:rPr>
        <w:footnoteReference w:id="493"/>
      </w:r>
      <w:r w:rsidRPr="00B21426">
        <w:rPr>
          <w:rFonts w:cs="Arabic11 BT"/>
          <w:szCs w:val="27"/>
          <w:vertAlign w:val="superscript"/>
          <w:rtl/>
          <w:lang w:bidi="ar-SY"/>
        </w:rPr>
        <w:t>)</w:t>
      </w:r>
      <w:r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ثم وجَّه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سؤالاً لصاحب كتاب «</w:t>
      </w:r>
      <w:r w:rsidRPr="00071EFE">
        <w:rPr>
          <w:rFonts w:cs="mylotus" w:hint="cs"/>
          <w:b/>
          <w:bCs/>
          <w:szCs w:val="27"/>
          <w:rtl/>
          <w:lang w:bidi="ar-SY"/>
        </w:rPr>
        <w:t>الإشهاد</w:t>
      </w:r>
      <w:r w:rsidRPr="00071EFE">
        <w:rPr>
          <w:rFonts w:cs="mylotus" w:hint="cs"/>
          <w:szCs w:val="27"/>
          <w:rtl/>
          <w:lang w:bidi="ar-SY"/>
        </w:rPr>
        <w:t>» فقال:</w:t>
      </w:r>
    </w:p>
    <w:p w:rsidR="00281393" w:rsidRPr="00071EFE" w:rsidRDefault="00527995" w:rsidP="00527995">
      <w:pPr>
        <w:widowControl w:val="0"/>
        <w:spacing w:after="60" w:line="228" w:lineRule="auto"/>
        <w:ind w:left="567"/>
        <w:jc w:val="both"/>
        <w:rPr>
          <w:rFonts w:cs="mylotus" w:hint="cs"/>
          <w:szCs w:val="27"/>
          <w:rtl/>
          <w:lang w:bidi="ar-SY"/>
        </w:rPr>
      </w:pPr>
      <w:r w:rsidRPr="00527995">
        <w:rPr>
          <w:rFonts w:ascii="mylotus" w:hAnsi="mylotus" w:cs="mylotus"/>
          <w:szCs w:val="27"/>
          <w:rtl/>
          <w:lang w:bidi="ar-SY"/>
        </w:rPr>
        <w:t>"</w:t>
      </w:r>
      <w:r w:rsidR="00281393" w:rsidRPr="00175F31">
        <w:rPr>
          <w:rFonts w:cs="KFGQPC Uthman Taha Naskh" w:hint="cs"/>
          <w:b/>
          <w:bCs/>
          <w:szCs w:val="27"/>
          <w:rtl/>
          <w:lang w:bidi="ar-SY"/>
        </w:rPr>
        <w:t xml:space="preserve">ويقال لصاحب الكتاب: هل تعرف في أئمة الحق أفضل من أمير المؤمنين صلوات الله عليه؟ فَمَنْ قَوْلُهُ لا، فيُقَالُ له: فهل تعرف مِنِ المُنْكَرِ بعد الشرك والكفر شيئاً أقبح وأعظم مما كان من أصحاب السقيفة؟ فَمَنْ قَوْلُهُ لا. فيُقَالُ له: فأنت أعلم بالأمر بالمعروف والنهي عن المنكر والجهاد أو أمير المؤمنين </w:t>
      </w:r>
      <w:r w:rsidR="00281393" w:rsidRPr="00175F31">
        <w:rPr>
          <w:rFonts w:cs="KFGQPC Uthman Taha Naskh"/>
          <w:b/>
          <w:bCs/>
          <w:szCs w:val="27"/>
          <w:rtl/>
          <w:lang w:bidi="ar-SY"/>
        </w:rPr>
        <w:t>(ع)</w:t>
      </w:r>
      <w:r w:rsidR="00281393" w:rsidRPr="00175F31">
        <w:rPr>
          <w:rFonts w:cs="KFGQPC Uthman Taha Naskh" w:hint="cs"/>
          <w:b/>
          <w:bCs/>
          <w:szCs w:val="27"/>
          <w:rtl/>
          <w:lang w:bidi="ar-SY"/>
        </w:rPr>
        <w:t>؟ فلا بد من أن يقول أمير المؤمنين. فيُقَالُ له: فما باله لم يجاهد القوم؟؟ فإن اعتذر بشي‏ء قيل له: فاقبل مثل هذا العذر من الإمامية فإن الناس جميعاً يعلمون أن الباطل اليوم أقوى منه يومئذٍ، وأعوان الشيطان أكثر، ولا تُهَوِّل علينا بالجهادِ وذِكْرِهِ فإن الله تعالى إنما فرضه لشرائط لو عرفتها لقلَّ كلامُكَ وقَصُرَ كتابُكَ ونسأل الله التوفيق</w:t>
      </w:r>
      <w:r w:rsidR="00281393" w:rsidRPr="00071EFE">
        <w:rPr>
          <w:rFonts w:cs="mylotus" w:hint="cs"/>
          <w:szCs w:val="27"/>
          <w:rtl/>
          <w:lang w:bidi="ar-SY"/>
        </w:rPr>
        <w:t>."</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494"/>
      </w:r>
      <w:r w:rsidR="00281393" w:rsidRPr="00B21426">
        <w:rPr>
          <w:rFonts w:cs="Arabic11 BT"/>
          <w:szCs w:val="27"/>
          <w:vertAlign w:val="superscript"/>
          <w:rtl/>
          <w:lang w:bidi="ar-SY"/>
        </w:rPr>
        <w:t>)</w:t>
      </w:r>
      <w:r w:rsidR="00281393"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رحم الله المرحوم «قلمداران» رحمة واسعة وجزاه عن الإسلام والمسلمين كل خير لتأليفه الكتاب الشريف «</w:t>
      </w:r>
      <w:r w:rsidRPr="00071EFE">
        <w:rPr>
          <w:rFonts w:cs="mylotus" w:hint="cs"/>
          <w:b/>
          <w:bCs/>
          <w:szCs w:val="27"/>
          <w:rtl/>
          <w:lang w:bidi="ar-SY"/>
        </w:rPr>
        <w:t>شَاهْرَاه اتِّحَاد</w:t>
      </w:r>
      <w:r w:rsidRPr="00071EFE">
        <w:rPr>
          <w:rFonts w:cs="mylotus" w:hint="cs"/>
          <w:szCs w:val="27"/>
          <w:rtl/>
          <w:lang w:bidi="ar-SY"/>
        </w:rPr>
        <w:t>» (بررسى نصوص امامت) [</w:t>
      </w:r>
      <w:r w:rsidRPr="00071EFE">
        <w:rPr>
          <w:rFonts w:cs="mylotus" w:hint="cs"/>
          <w:b/>
          <w:bCs/>
          <w:szCs w:val="27"/>
          <w:rtl/>
          <w:lang w:bidi="ar-SY"/>
        </w:rPr>
        <w:t>طَرِيق الاتِّحاد -دراسة نصوص الإمامة</w:t>
      </w:r>
      <w:r w:rsidRPr="00071EFE">
        <w:rPr>
          <w:rFonts w:cs="mylotus" w:hint="cs"/>
          <w:szCs w:val="27"/>
          <w:rtl/>
          <w:lang w:bidi="ar-SY"/>
        </w:rPr>
        <w:t xml:space="preserve">]، فقد قدَّم بكتابه هذا خدمة جليلة للمسلمين لاسيما لمن يُحبُّون عَلِيّاً (ع) حُبَّاً صادقاً، حتى لا يُخدعوا بالأقوال المشهورة التي رغم شهرتها فهي غير معتبرة ولا موثوقة، ومن جملتها ادِّعاءات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الكاذبةِ هذه وأمثالها! ومن الواضح أنه لما كانت أيدي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 قِبَّة»</w:t>
      </w:r>
      <w:r w:rsidRPr="00071EFE">
        <w:rPr>
          <w:rFonts w:cs="mylotus" w:hint="cs"/>
          <w:szCs w:val="27"/>
          <w:rtl/>
          <w:lang w:bidi="ar-SY"/>
        </w:rPr>
        <w:t xml:space="preserve"> خالية من الدليل والمستند لجأ إلى الخدع والمغالطات، وإلا فإنه يعلم جيداً ما يلي:</w:t>
      </w:r>
      <w:r w:rsidR="002F2708">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أولاً</w:t>
      </w:r>
      <w:r w:rsidRPr="00071EFE">
        <w:rPr>
          <w:rFonts w:cs="mylotus" w:hint="cs"/>
          <w:szCs w:val="27"/>
          <w:rtl/>
          <w:lang w:bidi="ar-SY"/>
        </w:rPr>
        <w:t>: لم يكن أحد -لاسيما من المهاجرين والأنصار الذين مدحهم القرآن- يُنكر فضل عَلِيٍّ (ع) وطهارته وعلمه، كما أنهم كانوا يعلمون أن عَلِيّاً لا</w:t>
      </w:r>
      <w:r w:rsidRPr="00931FE5">
        <w:rPr>
          <w:rFonts w:cs="Times New Roman" w:hint="cs"/>
          <w:rtl/>
          <w:lang w:bidi="ar-SY"/>
        </w:rPr>
        <w:t> </w:t>
      </w:r>
      <w:r w:rsidRPr="00071EFE">
        <w:rPr>
          <w:rFonts w:cs="mylotus" w:hint="cs"/>
          <w:szCs w:val="27"/>
          <w:rtl/>
          <w:lang w:bidi="ar-SY"/>
        </w:rPr>
        <w:t xml:space="preserve">يُنكر أيضاً سوابق الصحابة الآخرين وجهادهم وفضلهم ونقاءَهم وعلمَهُم ولم يكن يعتقد أن الله لا يُحبُّ أحداً سواه. بل إنه (ع) لم يكن يعتقد أن المهاجرين والأنصار كانوا معادين له لأنه كان يعلم -حسب قولكم- أن عدوَّه عدوّ الله، وبالطبع لم يكن لِيُبايِعَ عدوَّ اللهِ الذي ارتكب أكبر ذنب بعد الشرك والكفر، كما لم يكن ليقبل عدوّاً آخر لِـلَّهِ صهراً له!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ثانياً</w:t>
      </w:r>
      <w:r w:rsidRPr="00071EFE">
        <w:rPr>
          <w:rFonts w:cs="mylotus" w:hint="cs"/>
          <w:szCs w:val="27"/>
          <w:rtl/>
          <w:lang w:bidi="ar-SY"/>
        </w:rPr>
        <w:t xml:space="preserve">: عندما قال مسلمو صدر الإسلام: إننا اخترنا أبا بكر للخلافة فإنهم قالوا ذلك بناءً على أن الخلافة تنال المشروعية من خلال تشاور أهل الحلِّ والعقد والمهاجرين والأنصار ثم مُبايعتهم للفرد المنتخب ورضاهم به، ولم يكونوا يعتقدون بنص شرعي من الله ورسوله على شخص مُحدَّد ونصب النبيّ </w:t>
      </w:r>
      <w:r w:rsidRPr="00071EFE">
        <w:rPr>
          <w:rFonts w:ascii="Abo-thar" w:hAnsi="Abo-thar" w:cs="mylotus"/>
          <w:sz w:val="30"/>
          <w:szCs w:val="27"/>
          <w:lang w:bidi="fa-IR"/>
        </w:rPr>
        <w:t></w:t>
      </w:r>
      <w:r w:rsidRPr="00071EFE">
        <w:rPr>
          <w:rFonts w:cs="mylotus" w:hint="cs"/>
          <w:szCs w:val="27"/>
          <w:rtl/>
          <w:lang w:bidi="ar-SY"/>
        </w:rPr>
        <w:t xml:space="preserve"> له في مقام الحكم والخلافة، وكانت تلك أيضاً عقيدة </w:t>
      </w:r>
      <w:r w:rsidRPr="00071EFE">
        <w:rPr>
          <w:rFonts w:ascii="Abo-thar" w:hAnsi="Abo-thar" w:cs="mylotus" w:hint="cs"/>
          <w:sz w:val="30"/>
          <w:szCs w:val="27"/>
          <w:rtl/>
          <w:lang w:bidi="ar-SY"/>
        </w:rPr>
        <w:t xml:space="preserve">أمير المؤمنين علي </w:t>
      </w:r>
      <w:r w:rsidRPr="00071EFE">
        <w:rPr>
          <w:rFonts w:ascii="Abo-thar" w:hAnsi="Abo-thar" w:cs="mylotus"/>
          <w:sz w:val="30"/>
          <w:szCs w:val="27"/>
          <w:lang w:bidi="ar-SY"/>
        </w:rPr>
        <w:t></w:t>
      </w:r>
      <w:r w:rsidRPr="00071EFE">
        <w:rPr>
          <w:rFonts w:ascii="Abo-thar" w:hAnsi="Abo-thar" w:cs="mylotus" w:hint="cs"/>
          <w:sz w:val="30"/>
          <w:szCs w:val="27"/>
          <w:rtl/>
          <w:lang w:bidi="ar-SY"/>
        </w:rPr>
        <w:t xml:space="preserve"> التي عبَّر عنها في احتجاجه على منافسيه حيث لم يُشر إلى كونه منصوصاً عليه ومنصوباً مِنْ قِبَلِ الله ورسوله لإمارة المسلمين وحكمهم</w:t>
      </w:r>
      <w:r w:rsidRPr="00B21426">
        <w:rPr>
          <w:rFonts w:ascii="Abo-thar" w:hAnsi="Abo-thar" w:cs="Arabic11 BT"/>
          <w:sz w:val="30"/>
          <w:szCs w:val="27"/>
          <w:vertAlign w:val="superscript"/>
          <w:rtl/>
          <w:lang w:bidi="ar-SY"/>
        </w:rPr>
        <w:t>(</w:t>
      </w:r>
      <w:r w:rsidRPr="00B21426">
        <w:rPr>
          <w:rStyle w:val="FootnoteReference"/>
          <w:rFonts w:ascii="Abo-thar" w:hAnsi="Abo-thar" w:cs="Arabic11 BT"/>
          <w:sz w:val="30"/>
          <w:szCs w:val="27"/>
          <w:rtl/>
          <w:lang w:bidi="ar-SY"/>
        </w:rPr>
        <w:footnoteReference w:id="495"/>
      </w:r>
      <w:r w:rsidRPr="00B21426">
        <w:rPr>
          <w:rFonts w:ascii="Abo-thar" w:hAnsi="Abo-thar" w:cs="Arabic11 BT"/>
          <w:sz w:val="30"/>
          <w:szCs w:val="27"/>
          <w:vertAlign w:val="superscript"/>
          <w:rtl/>
          <w:lang w:bidi="ar-SY"/>
        </w:rPr>
        <w:t>)</w:t>
      </w:r>
      <w:r w:rsidRPr="00071EFE">
        <w:rPr>
          <w:rFonts w:ascii="Abo-thar" w:hAnsi="Abo-thar" w:cs="mylotus" w:hint="cs"/>
          <w:sz w:val="30"/>
          <w:szCs w:val="27"/>
          <w:rtl/>
          <w:lang w:bidi="ar-SY"/>
        </w:rPr>
        <w:t>.</w:t>
      </w:r>
      <w:r w:rsidRPr="00071EFE">
        <w:rPr>
          <w:rFonts w:cs="mylotus" w:hint="cs"/>
          <w:szCs w:val="27"/>
          <w:rtl/>
          <w:lang w:bidi="ar-SY"/>
        </w:rPr>
        <w:t xml:space="preserve"> (فَلَا تَتَجَاهَلْ).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ثالثاً</w:t>
      </w:r>
      <w:r w:rsidRPr="00071EFE">
        <w:rPr>
          <w:rFonts w:cs="mylotus" w:hint="cs"/>
          <w:szCs w:val="27"/>
          <w:rtl/>
          <w:lang w:bidi="ar-SY"/>
        </w:rPr>
        <w:t>: لا تدل شدَّة صدق «أبي ذرٍّ الغفاري» على كذب الآخرين! لأن ثبوتَ الشيء لا يفيدُ نفي ما عداه، ولو كان سائر الصحابة كاذبين لَمَا بايع عَلِيٌّ (ع) الكاذبين الذين تعدَّوا على أحد أصول الشريعة ولَمَا أثنى عليهم ومدحهم وأضفى المشروعية  على حكمهم لأن مُبايعة مثل هؤلاء الكذابين المُفترضين أكبر إثم بعد الشرك والكفر، واحتمال مثل هذه العمل من حيدر الكرَّار (ع) غير وارد، كما أنه لن يكون  هناك معنى عندئذٍ لقول حضرة الصادق (ع): إني أنتسِبُ إلى الكاذب الغاصب للحق الإلهي لجدِّي من طريقين!!</w:t>
      </w:r>
      <w:r w:rsidRPr="00B21426">
        <w:rPr>
          <w:rFonts w:cs="Arabic11 BT"/>
          <w:szCs w:val="27"/>
          <w:vertAlign w:val="superscript"/>
          <w:rtl/>
          <w:lang w:bidi="ar-SY"/>
        </w:rPr>
        <w:t>(</w:t>
      </w:r>
      <w:r w:rsidRPr="00B21426">
        <w:rPr>
          <w:rStyle w:val="FootnoteReference"/>
          <w:rFonts w:cs="Arabic11 BT"/>
          <w:szCs w:val="27"/>
          <w:rtl/>
          <w:lang w:bidi="ar-SY"/>
        </w:rPr>
        <w:footnoteReference w:id="496"/>
      </w:r>
      <w:r w:rsidRPr="00B21426">
        <w:rPr>
          <w:rFonts w:cs="Arabic11 BT"/>
          <w:szCs w:val="27"/>
          <w:vertAlign w:val="superscript"/>
          <w:rtl/>
          <w:lang w:bidi="ar-SY"/>
        </w:rPr>
        <w:t>)</w:t>
      </w:r>
      <w:r w:rsidRPr="00071EFE">
        <w:rPr>
          <w:rFonts w:cs="mylotus" w:hint="cs"/>
          <w:szCs w:val="27"/>
          <w:rtl/>
          <w:lang w:bidi="ar-SY"/>
        </w:rPr>
        <w:t xml:space="preserve"> (فَتَأَمَّل) </w:t>
      </w:r>
    </w:p>
    <w:p w:rsidR="00281393" w:rsidRPr="00071EFE" w:rsidRDefault="00281393" w:rsidP="00794B72">
      <w:pPr>
        <w:widowControl w:val="0"/>
        <w:spacing w:after="60" w:line="226" w:lineRule="auto"/>
        <w:ind w:firstLine="284"/>
        <w:jc w:val="both"/>
        <w:rPr>
          <w:rFonts w:cs="mylotus" w:hint="cs"/>
          <w:szCs w:val="27"/>
          <w:rtl/>
          <w:lang w:bidi="ar-SY"/>
        </w:rPr>
      </w:pPr>
      <w:r w:rsidRPr="00071EFE">
        <w:rPr>
          <w:rFonts w:cs="mylotus" w:hint="cs"/>
          <w:b/>
          <w:bCs/>
          <w:szCs w:val="27"/>
          <w:rtl/>
          <w:lang w:bidi="ar-SY"/>
        </w:rPr>
        <w:t>رابعاً</w:t>
      </w:r>
      <w:r w:rsidRPr="00071EFE">
        <w:rPr>
          <w:rFonts w:cs="mylotus" w:hint="cs"/>
          <w:szCs w:val="27"/>
          <w:rtl/>
          <w:lang w:bidi="ar-SY"/>
        </w:rPr>
        <w:t>: لماذا لم تذكر نموذجاً واحداً على الأقل من التأويلات الفاسدة التي زعمت أن مخالفيك يقومون بها للأخبار التي تدل على النصِّ عَلَى عَلِيّ (ع) مِنْ قِبَلِ الله ونصبه في مقام الخلافة والحكم، مع بيانكَ تأويلها الصحيح؟ كي يتبيَّن أن تفسيرك لهذه الأحاديث صحيح وتفسير المخالفين لك غير صحيح؟ ألا تعلم أن الادِّعاء المُجرَّد لا يُثبت شيئاً؟!</w:t>
      </w:r>
    </w:p>
    <w:p w:rsidR="00281393" w:rsidRPr="00071EFE" w:rsidRDefault="00281393" w:rsidP="00794B72">
      <w:pPr>
        <w:widowControl w:val="0"/>
        <w:spacing w:after="60" w:line="226" w:lineRule="auto"/>
        <w:ind w:firstLine="284"/>
        <w:jc w:val="both"/>
        <w:rPr>
          <w:rFonts w:cs="mylotus" w:hint="cs"/>
          <w:szCs w:val="27"/>
          <w:rtl/>
          <w:lang w:bidi="ar-SY"/>
        </w:rPr>
      </w:pPr>
      <w:r w:rsidRPr="00071EFE">
        <w:rPr>
          <w:rFonts w:cs="mylotus" w:hint="cs"/>
          <w:b/>
          <w:bCs/>
          <w:szCs w:val="27"/>
          <w:rtl/>
          <w:lang w:bidi="ar-SY"/>
        </w:rPr>
        <w:t>خامساً</w:t>
      </w:r>
      <w:r w:rsidRPr="00071EFE">
        <w:rPr>
          <w:rFonts w:cs="mylotus" w:hint="cs"/>
          <w:szCs w:val="27"/>
          <w:rtl/>
          <w:lang w:bidi="ar-SY"/>
        </w:rPr>
        <w:t xml:space="preserve">: لا شك ولا ريب أن كلام حضرات الحسنين -عليهما السلام- على عيننا ورأسنا ونحن أكثر شوقاً لقبول كلامهما منك، ولكن أين ومتى شهد ذينك الإمامين الجليلين على النص الإلهي على أبيهما ونصب الله له في مقام حكم المسلمين وخلافة رسول الله </w:t>
      </w:r>
      <w:r w:rsidRPr="00071EFE">
        <w:rPr>
          <w:rFonts w:ascii="Abo-thar" w:hAnsi="Abo-thar" w:cs="mylotus"/>
          <w:sz w:val="30"/>
          <w:szCs w:val="27"/>
          <w:lang w:bidi="fa-IR"/>
        </w:rPr>
        <w:t></w:t>
      </w:r>
      <w:r w:rsidRPr="00071EFE">
        <w:rPr>
          <w:rFonts w:cs="mylotus" w:hint="cs"/>
          <w:szCs w:val="27"/>
          <w:rtl/>
          <w:lang w:bidi="ar-SY"/>
        </w:rPr>
        <w:t xml:space="preserve">، ولماذا لم يُثبت الكُلَيْنِيّ شهادتهما هذه؟! كما أنك لم تُبرز لنا أيَّ سند ودليل على ادِّعائك هذا!! إن كنت صادقاً فيما تقول يا جناب الشيخ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فلماذا لم يكن لابن حضرة المُجْتَبَى (ع) أيُّ علم بهذا الموضوع</w:t>
      </w:r>
      <w:r w:rsidRPr="00175F31">
        <w:rPr>
          <w:rFonts w:cs="KFGQPC Uthman Taha Naskh" w:hint="cs"/>
          <w:szCs w:val="27"/>
          <w:rtl/>
          <w:lang w:bidi="ar-SY"/>
        </w:rPr>
        <w:t xml:space="preserve">؟! </w:t>
      </w:r>
      <w:r w:rsidRPr="00175F31">
        <w:rPr>
          <w:rFonts w:cs="KFGQPC Uthman Taha Naskh"/>
          <w:szCs w:val="27"/>
          <w:rtl/>
          <w:lang w:bidi="ar-SY"/>
        </w:rPr>
        <w:t xml:space="preserve">فقد </w:t>
      </w:r>
      <w:r w:rsidRPr="00175F31">
        <w:rPr>
          <w:rFonts w:cs="KFGQPC Uthman Taha Naskh" w:hint="cs"/>
          <w:szCs w:val="27"/>
          <w:rtl/>
          <w:lang w:bidi="ar-SY"/>
        </w:rPr>
        <w:t>سأل رجلٌ</w:t>
      </w:r>
      <w:r w:rsidRPr="00175F31">
        <w:rPr>
          <w:rFonts w:cs="KFGQPC Uthman Taha Naskh"/>
          <w:szCs w:val="27"/>
          <w:rtl/>
          <w:lang w:bidi="ar-SY"/>
        </w:rPr>
        <w:t xml:space="preserve"> الحسن</w:t>
      </w:r>
      <w:r w:rsidRPr="00175F31">
        <w:rPr>
          <w:rFonts w:cs="KFGQPC Uthman Taha Naskh" w:hint="cs"/>
          <w:szCs w:val="27"/>
          <w:rtl/>
          <w:lang w:bidi="ar-SY"/>
        </w:rPr>
        <w:t>َ</w:t>
      </w:r>
      <w:r w:rsidRPr="00175F31">
        <w:rPr>
          <w:rFonts w:cs="KFGQPC Uthman Taha Naskh"/>
          <w:szCs w:val="27"/>
          <w:rtl/>
          <w:lang w:bidi="ar-SY"/>
        </w:rPr>
        <w:t xml:space="preserve"> الم</w:t>
      </w:r>
      <w:r w:rsidRPr="00175F31">
        <w:rPr>
          <w:rFonts w:cs="KFGQPC Uthman Taha Naskh" w:hint="cs"/>
          <w:szCs w:val="27"/>
          <w:rtl/>
          <w:lang w:bidi="ar-SY"/>
        </w:rPr>
        <w:t>ُ</w:t>
      </w:r>
      <w:r w:rsidRPr="00175F31">
        <w:rPr>
          <w:rFonts w:cs="KFGQPC Uthman Taha Naskh"/>
          <w:szCs w:val="27"/>
          <w:rtl/>
          <w:lang w:bidi="ar-SY"/>
        </w:rPr>
        <w:t>ث</w:t>
      </w:r>
      <w:r w:rsidRPr="00175F31">
        <w:rPr>
          <w:rFonts w:cs="KFGQPC Uthman Taha Naskh" w:hint="cs"/>
          <w:szCs w:val="27"/>
          <w:rtl/>
          <w:lang w:bidi="ar-SY"/>
        </w:rPr>
        <w:t>َ</w:t>
      </w:r>
      <w:r w:rsidRPr="00175F31">
        <w:rPr>
          <w:rFonts w:cs="KFGQPC Uthman Taha Naskh"/>
          <w:szCs w:val="27"/>
          <w:rtl/>
          <w:lang w:bidi="ar-SY"/>
        </w:rPr>
        <w:t>ن</w:t>
      </w:r>
      <w:r w:rsidRPr="00175F31">
        <w:rPr>
          <w:rFonts w:cs="KFGQPC Uthman Taha Naskh" w:hint="cs"/>
          <w:szCs w:val="27"/>
          <w:rtl/>
          <w:lang w:bidi="ar-SY"/>
        </w:rPr>
        <w:t>َّ</w:t>
      </w:r>
      <w:r w:rsidRPr="00175F31">
        <w:rPr>
          <w:rFonts w:cs="KFGQPC Uthman Taha Naskh"/>
          <w:szCs w:val="27"/>
          <w:rtl/>
          <w:lang w:bidi="ar-SY"/>
        </w:rPr>
        <w:t xml:space="preserve">ى بن الحسن </w:t>
      </w:r>
      <w:r w:rsidRPr="00175F31">
        <w:rPr>
          <w:rFonts w:cs="KFGQPC Uthman Taha Naskh" w:hint="cs"/>
          <w:szCs w:val="27"/>
          <w:rtl/>
          <w:lang w:bidi="ar-SY"/>
        </w:rPr>
        <w:t xml:space="preserve">المُجْتَبَى </w:t>
      </w:r>
      <w:r w:rsidRPr="00175F31">
        <w:rPr>
          <w:rFonts w:cs="KFGQPC Uthman Taha Naskh"/>
          <w:szCs w:val="27"/>
          <w:rtl/>
          <w:lang w:bidi="ar-SY"/>
        </w:rPr>
        <w:t>(ع)</w:t>
      </w:r>
      <w:r w:rsidRPr="00175F31">
        <w:rPr>
          <w:rFonts w:cs="KFGQPC Uthman Taha Naskh" w:hint="cs"/>
          <w:szCs w:val="27"/>
          <w:rtl/>
          <w:lang w:bidi="ar-SY"/>
        </w:rPr>
        <w:t xml:space="preserve">: </w:t>
      </w:r>
      <w:r w:rsidRPr="00175F31">
        <w:rPr>
          <w:rFonts w:cs="KFGQPC Uthman Taha Naskh"/>
          <w:szCs w:val="27"/>
          <w:rtl/>
          <w:lang w:bidi="ar-SY"/>
        </w:rPr>
        <w:t xml:space="preserve">ألم يقل رسول الله </w:t>
      </w:r>
      <w:r w:rsidRPr="00175F31">
        <w:rPr>
          <w:rFonts w:ascii="Abo-thar" w:hAnsi="Abo-thar" w:cs="KFGQPC Uthman Taha Naskh"/>
          <w:sz w:val="30"/>
          <w:szCs w:val="27"/>
          <w:lang w:bidi="fa-IR"/>
        </w:rPr>
        <w:t></w:t>
      </w:r>
      <w:r w:rsidRPr="00175F31">
        <w:rPr>
          <w:rFonts w:cs="KFGQPC Uthman Taha Naskh" w:hint="cs"/>
          <w:szCs w:val="27"/>
          <w:rtl/>
          <w:lang w:bidi="ar-SY"/>
        </w:rPr>
        <w:t xml:space="preserve">: </w:t>
      </w:r>
      <w:r w:rsidRPr="00175F31">
        <w:rPr>
          <w:rFonts w:cs="KFGQPC Uthman Taha Naskh"/>
          <w:szCs w:val="27"/>
          <w:rtl/>
          <w:lang w:bidi="ar-SY"/>
        </w:rPr>
        <w:t>من كنت مولاه فعلي مولاه</w:t>
      </w:r>
      <w:r w:rsidRPr="00175F31">
        <w:rPr>
          <w:rFonts w:cs="KFGQPC Uthman Taha Naskh" w:hint="cs"/>
          <w:szCs w:val="27"/>
          <w:rtl/>
          <w:lang w:bidi="ar-SY"/>
        </w:rPr>
        <w:t>؟</w:t>
      </w:r>
      <w:r w:rsidRPr="00175F31">
        <w:rPr>
          <w:rFonts w:cs="KFGQPC Uthman Taha Naskh"/>
          <w:szCs w:val="27"/>
          <w:rtl/>
          <w:lang w:bidi="ar-SY"/>
        </w:rPr>
        <w:t xml:space="preserve"> </w:t>
      </w:r>
      <w:r w:rsidRPr="00175F31">
        <w:rPr>
          <w:rFonts w:cs="KFGQPC Uthman Taha Naskh" w:hint="cs"/>
          <w:szCs w:val="27"/>
          <w:rtl/>
          <w:lang w:bidi="ar-SY"/>
        </w:rPr>
        <w:t>ف</w:t>
      </w:r>
      <w:r w:rsidRPr="00175F31">
        <w:rPr>
          <w:rFonts w:cs="KFGQPC Uthman Taha Naskh"/>
          <w:szCs w:val="27"/>
          <w:rtl/>
          <w:lang w:bidi="ar-SY"/>
        </w:rPr>
        <w:t>قال</w:t>
      </w:r>
      <w:r w:rsidRPr="00175F31">
        <w:rPr>
          <w:rFonts w:cs="KFGQPC Uthman Taha Naskh" w:hint="cs"/>
          <w:szCs w:val="27"/>
          <w:rtl/>
          <w:lang w:bidi="ar-SY"/>
        </w:rPr>
        <w:t>:</w:t>
      </w:r>
      <w:r w:rsidRPr="00175F31">
        <w:rPr>
          <w:rFonts w:cs="KFGQPC Uthman Taha Naskh"/>
          <w:szCs w:val="27"/>
          <w:rtl/>
          <w:lang w:bidi="ar-SY"/>
        </w:rPr>
        <w:t xml:space="preserve"> </w:t>
      </w:r>
      <w:r w:rsidRPr="00175F31">
        <w:rPr>
          <w:rFonts w:cs="KFGQPC Uthman Taha Naskh"/>
          <w:b/>
          <w:bCs/>
          <w:szCs w:val="27"/>
          <w:rtl/>
          <w:lang w:bidi="ar-SY"/>
        </w:rPr>
        <w:t>بلى</w:t>
      </w:r>
      <w:r w:rsidRPr="00175F31">
        <w:rPr>
          <w:rFonts w:cs="KFGQPC Uthman Taha Naskh" w:hint="cs"/>
          <w:b/>
          <w:bCs/>
          <w:szCs w:val="27"/>
          <w:rtl/>
          <w:lang w:bidi="ar-SY"/>
        </w:rPr>
        <w:t>،</w:t>
      </w:r>
      <w:r w:rsidRPr="00175F31">
        <w:rPr>
          <w:rFonts w:cs="KFGQPC Uthman Taha Naskh"/>
          <w:szCs w:val="27"/>
          <w:rtl/>
          <w:lang w:bidi="ar-SY"/>
        </w:rPr>
        <w:t xml:space="preserve"> </w:t>
      </w:r>
      <w:r w:rsidRPr="00175F31">
        <w:rPr>
          <w:rFonts w:cs="KFGQPC Uthman Taha Naskh"/>
          <w:b/>
          <w:bCs/>
          <w:szCs w:val="27"/>
          <w:rtl/>
          <w:lang w:bidi="ar-SY"/>
        </w:rPr>
        <w:t>والله لو عن</w:t>
      </w:r>
      <w:r w:rsidRPr="00175F31">
        <w:rPr>
          <w:rFonts w:cs="KFGQPC Uthman Taha Naskh" w:hint="cs"/>
          <w:b/>
          <w:bCs/>
          <w:szCs w:val="27"/>
          <w:rtl/>
          <w:lang w:bidi="ar-SY"/>
        </w:rPr>
        <w:t xml:space="preserve">ى </w:t>
      </w:r>
      <w:r w:rsidRPr="00175F31">
        <w:rPr>
          <w:rFonts w:cs="KFGQPC Uthman Taha Naskh"/>
          <w:b/>
          <w:bCs/>
          <w:szCs w:val="27"/>
          <w:rtl/>
          <w:lang w:bidi="ar-SY"/>
        </w:rPr>
        <w:t xml:space="preserve">بذلك الإمارة والسلطان لأفصح لهم بذلك فإن رسول الله </w:t>
      </w:r>
      <w:r w:rsidRPr="00175F31">
        <w:rPr>
          <w:rFonts w:ascii="Abo-thar" w:hAnsi="Abo-thar" w:cs="KFGQPC Uthman Taha Naskh"/>
          <w:sz w:val="30"/>
          <w:szCs w:val="27"/>
          <w:lang w:bidi="fa-IR"/>
        </w:rPr>
        <w:t></w:t>
      </w:r>
      <w:r w:rsidRPr="00175F31">
        <w:rPr>
          <w:rFonts w:cs="KFGQPC Uthman Taha Naskh"/>
          <w:b/>
          <w:bCs/>
          <w:szCs w:val="27"/>
          <w:rtl/>
          <w:lang w:bidi="ar-SY"/>
        </w:rPr>
        <w:t xml:space="preserve"> كان أنصح للمسلمين</w:t>
      </w:r>
      <w:r w:rsidRPr="00175F31">
        <w:rPr>
          <w:rFonts w:cs="KFGQPC Uthman Taha Naskh" w:hint="cs"/>
          <w:b/>
          <w:bCs/>
          <w:szCs w:val="27"/>
          <w:rtl/>
          <w:lang w:bidi="ar-SY"/>
        </w:rPr>
        <w:t>, و</w:t>
      </w:r>
      <w:r w:rsidRPr="00175F31">
        <w:rPr>
          <w:rFonts w:cs="KFGQPC Uthman Taha Naskh"/>
          <w:b/>
          <w:bCs/>
          <w:szCs w:val="27"/>
          <w:rtl/>
          <w:lang w:bidi="ar-SY"/>
        </w:rPr>
        <w:t>لقال</w:t>
      </w:r>
      <w:r w:rsidRPr="00175F31">
        <w:rPr>
          <w:rFonts w:cs="KFGQPC Uthman Taha Naskh" w:hint="cs"/>
          <w:b/>
          <w:bCs/>
          <w:szCs w:val="27"/>
          <w:rtl/>
          <w:lang w:bidi="ar-SY"/>
        </w:rPr>
        <w:t>:</w:t>
      </w:r>
      <w:r w:rsidRPr="00175F31">
        <w:rPr>
          <w:rFonts w:cs="KFGQPC Uthman Taha Naskh"/>
          <w:b/>
          <w:bCs/>
          <w:szCs w:val="27"/>
          <w:rtl/>
          <w:lang w:bidi="ar-SY"/>
        </w:rPr>
        <w:t xml:space="preserve"> يا أيها الناس</w:t>
      </w:r>
      <w:r w:rsidRPr="00175F31">
        <w:rPr>
          <w:rFonts w:cs="KFGQPC Uthman Taha Naskh" w:hint="cs"/>
          <w:b/>
          <w:bCs/>
          <w:szCs w:val="27"/>
          <w:rtl/>
          <w:lang w:bidi="ar-SY"/>
        </w:rPr>
        <w:t>!</w:t>
      </w:r>
      <w:r w:rsidRPr="00175F31">
        <w:rPr>
          <w:rFonts w:cs="KFGQPC Uthman Taha Naskh"/>
          <w:b/>
          <w:bCs/>
          <w:szCs w:val="27"/>
          <w:rtl/>
          <w:lang w:bidi="ar-SY"/>
        </w:rPr>
        <w:t xml:space="preserve"> هذا ولي أمركم والقائم عليكم من بعدي فاسمعوا له وأطيعوا</w:t>
      </w:r>
      <w:r w:rsidRPr="00175F31">
        <w:rPr>
          <w:rFonts w:cs="KFGQPC Uthman Taha Naskh" w:hint="cs"/>
          <w:b/>
          <w:bCs/>
          <w:szCs w:val="27"/>
          <w:rtl/>
          <w:lang w:bidi="ar-SY"/>
        </w:rPr>
        <w:t>.</w:t>
      </w:r>
      <w:r w:rsidRPr="00175F31">
        <w:rPr>
          <w:rFonts w:cs="KFGQPC Uthman Taha Naskh"/>
          <w:b/>
          <w:bCs/>
          <w:szCs w:val="27"/>
          <w:rtl/>
          <w:lang w:bidi="ar-SY"/>
        </w:rPr>
        <w:t xml:space="preserve"> </w:t>
      </w:r>
      <w:r w:rsidRPr="00175F31">
        <w:rPr>
          <w:rFonts w:cs="KFGQPC Uthman Taha Naskh" w:hint="cs"/>
          <w:szCs w:val="27"/>
          <w:rtl/>
          <w:lang w:bidi="ar-SY"/>
        </w:rPr>
        <w:t xml:space="preserve">(ثم أضاف): </w:t>
      </w:r>
      <w:r w:rsidRPr="00175F31">
        <w:rPr>
          <w:rFonts w:cs="KFGQPC Uthman Taha Naskh"/>
          <w:b/>
          <w:bCs/>
          <w:szCs w:val="27"/>
          <w:rtl/>
          <w:lang w:bidi="ar-SY"/>
        </w:rPr>
        <w:t>والله لئن كان الله</w:t>
      </w:r>
      <w:r w:rsidRPr="00175F31">
        <w:rPr>
          <w:rFonts w:cs="KFGQPC Uthman Taha Naskh" w:hint="cs"/>
          <w:b/>
          <w:bCs/>
          <w:szCs w:val="27"/>
          <w:rtl/>
          <w:lang w:bidi="ar-SY"/>
        </w:rPr>
        <w:t>ُ</w:t>
      </w:r>
      <w:r w:rsidRPr="00175F31">
        <w:rPr>
          <w:rFonts w:cs="KFGQPC Uthman Taha Naskh"/>
          <w:b/>
          <w:bCs/>
          <w:szCs w:val="27"/>
          <w:rtl/>
          <w:lang w:bidi="ar-SY"/>
        </w:rPr>
        <w:t xml:space="preserve"> ورسوله</w:t>
      </w:r>
      <w:r w:rsidRPr="00175F31">
        <w:rPr>
          <w:rFonts w:cs="KFGQPC Uthman Taha Naskh" w:hint="cs"/>
          <w:b/>
          <w:bCs/>
          <w:szCs w:val="27"/>
          <w:rtl/>
          <w:lang w:bidi="ar-SY"/>
        </w:rPr>
        <w:t>ُ</w:t>
      </w:r>
      <w:r w:rsidRPr="00175F31">
        <w:rPr>
          <w:rFonts w:cs="KFGQPC Uthman Taha Naskh"/>
          <w:b/>
          <w:bCs/>
          <w:szCs w:val="27"/>
          <w:rtl/>
          <w:lang w:bidi="ar-SY"/>
        </w:rPr>
        <w:t xml:space="preserve"> اختار</w:t>
      </w:r>
      <w:r w:rsidRPr="00175F31">
        <w:rPr>
          <w:rFonts w:cs="KFGQPC Uthman Taha Naskh" w:hint="cs"/>
          <w:b/>
          <w:bCs/>
          <w:szCs w:val="27"/>
          <w:rtl/>
          <w:lang w:bidi="ar-SY"/>
        </w:rPr>
        <w:t>ا</w:t>
      </w:r>
      <w:r w:rsidRPr="00175F31">
        <w:rPr>
          <w:rFonts w:cs="KFGQPC Uthman Taha Naskh"/>
          <w:b/>
          <w:bCs/>
          <w:szCs w:val="27"/>
          <w:rtl/>
          <w:lang w:bidi="ar-SY"/>
        </w:rPr>
        <w:t xml:space="preserve"> علي</w:t>
      </w:r>
      <w:r w:rsidRPr="00175F31">
        <w:rPr>
          <w:rFonts w:cs="KFGQPC Uthman Taha Naskh" w:hint="cs"/>
          <w:b/>
          <w:bCs/>
          <w:szCs w:val="27"/>
          <w:rtl/>
          <w:lang w:bidi="ar-SY"/>
        </w:rPr>
        <w:t>َّ</w:t>
      </w:r>
      <w:r w:rsidRPr="00175F31">
        <w:rPr>
          <w:rFonts w:cs="KFGQPC Uthman Taha Naskh"/>
          <w:b/>
          <w:bCs/>
          <w:szCs w:val="27"/>
          <w:rtl/>
          <w:lang w:bidi="ar-SY"/>
        </w:rPr>
        <w:t>ا</w:t>
      </w:r>
      <w:r w:rsidRPr="00175F31">
        <w:rPr>
          <w:rFonts w:cs="KFGQPC Uthman Taha Naskh" w:hint="cs"/>
          <w:b/>
          <w:bCs/>
          <w:szCs w:val="27"/>
          <w:rtl/>
          <w:lang w:bidi="ar-SY"/>
        </w:rPr>
        <w:t>ً</w:t>
      </w:r>
      <w:r w:rsidRPr="00175F31">
        <w:rPr>
          <w:rFonts w:cs="KFGQPC Uthman Taha Naskh"/>
          <w:b/>
          <w:bCs/>
          <w:szCs w:val="27"/>
          <w:rtl/>
          <w:lang w:bidi="ar-SY"/>
        </w:rPr>
        <w:t xml:space="preserve"> لهذا الأمر وجعل</w:t>
      </w:r>
      <w:r w:rsidRPr="00175F31">
        <w:rPr>
          <w:rFonts w:cs="KFGQPC Uthman Taha Naskh" w:hint="cs"/>
          <w:b/>
          <w:bCs/>
          <w:szCs w:val="27"/>
          <w:rtl/>
          <w:lang w:bidi="ar-SY"/>
        </w:rPr>
        <w:t>ا</w:t>
      </w:r>
      <w:r w:rsidRPr="00175F31">
        <w:rPr>
          <w:rFonts w:cs="KFGQPC Uthman Taha Naskh"/>
          <w:b/>
          <w:bCs/>
          <w:szCs w:val="27"/>
          <w:rtl/>
          <w:lang w:bidi="ar-SY"/>
        </w:rPr>
        <w:t>ه القائم للمسلمين من بعده</w:t>
      </w:r>
      <w:r w:rsidRPr="00175F31">
        <w:rPr>
          <w:rFonts w:cs="KFGQPC Uthman Taha Naskh" w:hint="cs"/>
          <w:b/>
          <w:bCs/>
          <w:szCs w:val="27"/>
          <w:rtl/>
          <w:lang w:bidi="ar-SY"/>
        </w:rPr>
        <w:t>،</w:t>
      </w:r>
      <w:r w:rsidRPr="00175F31">
        <w:rPr>
          <w:rFonts w:cs="KFGQPC Uthman Taha Naskh"/>
          <w:b/>
          <w:bCs/>
          <w:szCs w:val="27"/>
          <w:rtl/>
          <w:lang w:bidi="ar-SY"/>
        </w:rPr>
        <w:t xml:space="preserve"> ثم ترك علي</w:t>
      </w:r>
      <w:r w:rsidRPr="00175F31">
        <w:rPr>
          <w:rFonts w:cs="KFGQPC Uthman Taha Naskh" w:hint="cs"/>
          <w:b/>
          <w:bCs/>
          <w:szCs w:val="27"/>
          <w:rtl/>
          <w:lang w:bidi="ar-SY"/>
        </w:rPr>
        <w:t>ٌّ</w:t>
      </w:r>
      <w:r w:rsidRPr="00175F31">
        <w:rPr>
          <w:rFonts w:cs="KFGQPC Uthman Taha Naskh"/>
          <w:b/>
          <w:bCs/>
          <w:szCs w:val="27"/>
          <w:rtl/>
          <w:lang w:bidi="ar-SY"/>
        </w:rPr>
        <w:t xml:space="preserve"> أمر</w:t>
      </w:r>
      <w:r w:rsidRPr="00175F31">
        <w:rPr>
          <w:rFonts w:cs="KFGQPC Uthman Taha Naskh" w:hint="cs"/>
          <w:b/>
          <w:bCs/>
          <w:szCs w:val="27"/>
          <w:rtl/>
          <w:lang w:bidi="ar-SY"/>
        </w:rPr>
        <w:t>َ</w:t>
      </w:r>
      <w:r w:rsidRPr="00175F31">
        <w:rPr>
          <w:rFonts w:cs="KFGQPC Uthman Taha Naskh"/>
          <w:b/>
          <w:bCs/>
          <w:szCs w:val="27"/>
          <w:rtl/>
          <w:lang w:bidi="ar-SY"/>
        </w:rPr>
        <w:t xml:space="preserve"> الله</w:t>
      </w:r>
      <w:r w:rsidRPr="00175F31">
        <w:rPr>
          <w:rFonts w:cs="KFGQPC Uthman Taha Naskh" w:hint="cs"/>
          <w:b/>
          <w:bCs/>
          <w:szCs w:val="27"/>
          <w:rtl/>
          <w:lang w:bidi="ar-SY"/>
        </w:rPr>
        <w:t>ِ</w:t>
      </w:r>
      <w:r w:rsidRPr="00175F31">
        <w:rPr>
          <w:rFonts w:cs="KFGQPC Uthman Taha Naskh"/>
          <w:b/>
          <w:bCs/>
          <w:szCs w:val="27"/>
          <w:rtl/>
          <w:lang w:bidi="ar-SY"/>
        </w:rPr>
        <w:t xml:space="preserve"> ورسول</w:t>
      </w:r>
      <w:r w:rsidRPr="00175F31">
        <w:rPr>
          <w:rFonts w:cs="KFGQPC Uthman Taha Naskh" w:hint="cs"/>
          <w:b/>
          <w:bCs/>
          <w:szCs w:val="27"/>
          <w:rtl/>
          <w:lang w:bidi="ar-SY"/>
        </w:rPr>
        <w:t>ِ</w:t>
      </w:r>
      <w:r w:rsidRPr="00175F31">
        <w:rPr>
          <w:rFonts w:cs="KFGQPC Uthman Taha Naskh"/>
          <w:b/>
          <w:bCs/>
          <w:szCs w:val="27"/>
          <w:rtl/>
          <w:lang w:bidi="ar-SY"/>
        </w:rPr>
        <w:t>ه</w:t>
      </w:r>
      <w:r w:rsidRPr="00175F31">
        <w:rPr>
          <w:rFonts w:cs="KFGQPC Uthman Taha Naskh" w:hint="cs"/>
          <w:b/>
          <w:bCs/>
          <w:szCs w:val="27"/>
          <w:rtl/>
          <w:lang w:bidi="ar-SY"/>
        </w:rPr>
        <w:t>ِ</w:t>
      </w:r>
      <w:r w:rsidRPr="00175F31">
        <w:rPr>
          <w:rFonts w:cs="KFGQPC Uthman Taha Naskh"/>
          <w:b/>
          <w:bCs/>
          <w:szCs w:val="27"/>
          <w:rtl/>
          <w:lang w:bidi="ar-SY"/>
        </w:rPr>
        <w:t xml:space="preserve"> لكان علي</w:t>
      </w:r>
      <w:r w:rsidRPr="00175F31">
        <w:rPr>
          <w:rFonts w:cs="KFGQPC Uthman Taha Naskh" w:hint="cs"/>
          <w:b/>
          <w:bCs/>
          <w:szCs w:val="27"/>
          <w:rtl/>
          <w:lang w:bidi="ar-SY"/>
        </w:rPr>
        <w:t>ٌّ</w:t>
      </w:r>
      <w:r w:rsidRPr="00175F31">
        <w:rPr>
          <w:rFonts w:cs="KFGQPC Uthman Taha Naskh"/>
          <w:b/>
          <w:bCs/>
          <w:szCs w:val="27"/>
          <w:rtl/>
          <w:lang w:bidi="ar-SY"/>
        </w:rPr>
        <w:t xml:space="preserve"> أعظم</w:t>
      </w:r>
      <w:r w:rsidRPr="00175F31">
        <w:rPr>
          <w:rFonts w:cs="KFGQPC Uthman Taha Naskh" w:hint="cs"/>
          <w:b/>
          <w:bCs/>
          <w:szCs w:val="27"/>
          <w:rtl/>
          <w:lang w:bidi="ar-SY"/>
        </w:rPr>
        <w:t>َ</w:t>
      </w:r>
      <w:r w:rsidRPr="00175F31">
        <w:rPr>
          <w:rFonts w:cs="KFGQPC Uthman Taha Naskh"/>
          <w:b/>
          <w:bCs/>
          <w:szCs w:val="27"/>
          <w:rtl/>
          <w:lang w:bidi="ar-SY"/>
        </w:rPr>
        <w:t xml:space="preserve"> الناس خطيئة</w:t>
      </w:r>
      <w:r w:rsidRPr="00175F31">
        <w:rPr>
          <w:rFonts w:cs="KFGQPC Uthman Taha Naskh" w:hint="cs"/>
          <w:b/>
          <w:bCs/>
          <w:szCs w:val="27"/>
          <w:rtl/>
          <w:lang w:bidi="ar-SY"/>
        </w:rPr>
        <w:t>ً</w:t>
      </w:r>
      <w:r w:rsidRPr="00175F31">
        <w:rPr>
          <w:rFonts w:cs="KFGQPC Uthman Taha Naskh"/>
          <w:b/>
          <w:bCs/>
          <w:szCs w:val="27"/>
          <w:rtl/>
          <w:lang w:bidi="ar-SY"/>
        </w:rPr>
        <w:t xml:space="preserve"> وج</w:t>
      </w:r>
      <w:r w:rsidRPr="00175F31">
        <w:rPr>
          <w:rFonts w:cs="KFGQPC Uthman Taha Naskh" w:hint="cs"/>
          <w:b/>
          <w:bCs/>
          <w:szCs w:val="27"/>
          <w:rtl/>
          <w:lang w:bidi="ar-SY"/>
        </w:rPr>
        <w:t>ُ</w:t>
      </w:r>
      <w:r w:rsidRPr="00175F31">
        <w:rPr>
          <w:rFonts w:cs="KFGQPC Uthman Taha Naskh"/>
          <w:b/>
          <w:bCs/>
          <w:szCs w:val="27"/>
          <w:rtl/>
          <w:lang w:bidi="ar-SY"/>
        </w:rPr>
        <w:t>رما</w:t>
      </w:r>
      <w:r w:rsidRPr="00175F31">
        <w:rPr>
          <w:rFonts w:cs="KFGQPC Uthman Taha Naskh" w:hint="cs"/>
          <w:b/>
          <w:bCs/>
          <w:szCs w:val="27"/>
          <w:rtl/>
          <w:lang w:bidi="ar-SY"/>
        </w:rPr>
        <w:t>ً</w:t>
      </w:r>
      <w:r w:rsidRPr="00175F31">
        <w:rPr>
          <w:rFonts w:cs="KFGQPC Uthman Taha Naskh"/>
          <w:b/>
          <w:bCs/>
          <w:szCs w:val="27"/>
          <w:rtl/>
          <w:lang w:bidi="ar-SY"/>
        </w:rPr>
        <w:t xml:space="preserve"> في ذلك</w:t>
      </w:r>
      <w:r w:rsidRPr="00175F31">
        <w:rPr>
          <w:rFonts w:cs="Arabic11 BT"/>
          <w:szCs w:val="27"/>
          <w:vertAlign w:val="superscript"/>
          <w:rtl/>
          <w:lang w:bidi="ar-SY"/>
        </w:rPr>
        <w:t>(</w:t>
      </w:r>
      <w:r w:rsidRPr="00175F31">
        <w:rPr>
          <w:rStyle w:val="FootnoteReference"/>
          <w:rFonts w:cs="Arabic11 BT"/>
          <w:szCs w:val="27"/>
          <w:rtl/>
          <w:lang w:bidi="ar-SY"/>
        </w:rPr>
        <w:footnoteReference w:id="497"/>
      </w:r>
      <w:r w:rsidRPr="00175F31">
        <w:rPr>
          <w:rFonts w:cs="Arabic11 BT"/>
          <w:szCs w:val="27"/>
          <w:vertAlign w:val="superscript"/>
          <w:rtl/>
          <w:lang w:bidi="ar-SY"/>
        </w:rPr>
        <w:t>)</w:t>
      </w:r>
      <w:r w:rsidRPr="00071EFE">
        <w:rPr>
          <w:rFonts w:cs="mylotus" w:hint="cs"/>
          <w:szCs w:val="27"/>
          <w:rtl/>
          <w:lang w:bidi="ar-SY"/>
        </w:rPr>
        <w:t xml:space="preserve"> </w:t>
      </w:r>
      <w:r w:rsidRPr="00071EFE">
        <w:rPr>
          <w:rFonts w:cs="mylotus"/>
          <w:szCs w:val="27"/>
          <w:rtl/>
          <w:lang w:bidi="ar-SY"/>
        </w:rPr>
        <w:t>"</w:t>
      </w:r>
      <w:r w:rsidRPr="00071EFE">
        <w:rPr>
          <w:rFonts w:cs="mylotus" w:hint="cs"/>
          <w:szCs w:val="27"/>
          <w:rtl/>
          <w:lang w:bidi="ar-SY"/>
        </w:rPr>
        <w:t>!!</w:t>
      </w:r>
      <w:r w:rsidRPr="00071EFE">
        <w:rPr>
          <w:rFonts w:cs="mylotus"/>
          <w:szCs w:val="27"/>
          <w:vertAlign w:val="superscript"/>
          <w:rtl/>
          <w:lang w:bidi="ar-SY"/>
        </w:rPr>
        <w:t xml:space="preserve"> </w:t>
      </w:r>
      <w:r w:rsidRPr="00B21426">
        <w:rPr>
          <w:rFonts w:cs="Arabic11 BT"/>
          <w:szCs w:val="27"/>
          <w:vertAlign w:val="superscript"/>
          <w:rtl/>
          <w:lang w:bidi="ar-SY"/>
        </w:rPr>
        <w:t>(</w:t>
      </w:r>
      <w:r w:rsidRPr="00B21426">
        <w:rPr>
          <w:rStyle w:val="FootnoteReference"/>
          <w:rFonts w:cs="Arabic11 BT"/>
          <w:szCs w:val="27"/>
          <w:rtl/>
          <w:lang w:bidi="ar-SY"/>
        </w:rPr>
        <w:footnoteReference w:id="498"/>
      </w:r>
      <w:r w:rsidRPr="00B21426">
        <w:rPr>
          <w:rFonts w:cs="Arabic11 BT"/>
          <w:szCs w:val="27"/>
          <w:vertAlign w:val="superscript"/>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سادساً</w:t>
      </w:r>
      <w:r w:rsidRPr="00071EFE">
        <w:rPr>
          <w:rFonts w:cs="mylotus" w:hint="cs"/>
          <w:szCs w:val="27"/>
          <w:rtl/>
          <w:lang w:bidi="ar-SY"/>
        </w:rPr>
        <w:t xml:space="preserve">: نحن أيضاً نسأل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هل أنت أعلم بالجهاد والأمر بالمعروف والنهي عن المنكر أم حضرة سيد الشهداء -عليه آلاف التحية والثناء-؟! فلماذا لم يُبايع الحسينُ يزيداً رغم الكثرة الواضحة لجنود يزيد بل أقدم على مجاهدتهم وقتالهم؟ لقد كان الإمام الحسين (ع) أعلم منك قطعاً بشروط الجهاد وأحكامه وكان يعلم أن عدم جهاد أبيه الكريم للخلفاء الذين سبقوه كان له علّة أخرى، وكان يعلم أفضل منك أن أباه الكريم ليس أنه لم يُجاهد أولئك الخلفاء فحسب بل </w:t>
      </w:r>
      <w:r w:rsidRPr="00071EFE">
        <w:rPr>
          <w:rFonts w:cs="mylotus" w:hint="cs"/>
          <w:szCs w:val="27"/>
          <w:u w:val="single"/>
          <w:rtl/>
          <w:lang w:bidi="ar-SY"/>
        </w:rPr>
        <w:t>بايعهم وأعطى لخلافتهم المشروعية</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  إن بيعة عَلِيّ (ع) لأبي بكر وعمر ومدحه إياهما أفضل دليل على أن عمل أصحاب السقيفة وعمل شورى الأشخاص الستة بعد عمر لم يكن بأيِّ وجه من الوجوه مخالفاً للشرع لأن عَلِيّاً لا يُشارك في عمل مخالف للشرع. من البديهي أن بيعة التلميذ الأول لمدرسة رسول الله </w:t>
      </w:r>
      <w:r w:rsidRPr="00071EFE">
        <w:rPr>
          <w:rFonts w:ascii="Abo-thar" w:hAnsi="Abo-thar" w:cs="mylotus"/>
          <w:sz w:val="30"/>
          <w:szCs w:val="27"/>
          <w:lang w:bidi="fa-IR"/>
        </w:rPr>
        <w:t></w:t>
      </w:r>
      <w:r w:rsidRPr="00071EFE">
        <w:rPr>
          <w:rFonts w:cs="mylotus" w:hint="cs"/>
          <w:szCs w:val="27"/>
          <w:rtl/>
          <w:lang w:bidi="ar-SY"/>
        </w:rPr>
        <w:t xml:space="preserve"> للخلفاء الراشدين امتياز وافتخار كبير لهم لم يتمتع به أيُّ خليفة أو حاكم في عالَم الإسلام سواهم. (فَلَا تَتَجَاهَلْ).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سابعاً</w:t>
      </w:r>
      <w:r w:rsidRPr="00071EFE">
        <w:rPr>
          <w:rFonts w:cs="mylotus" w:hint="cs"/>
          <w:szCs w:val="27"/>
          <w:rtl/>
          <w:lang w:bidi="ar-SY"/>
        </w:rPr>
        <w:t xml:space="preserve">: لو أن رسول الله </w:t>
      </w:r>
      <w:r w:rsidRPr="00071EFE">
        <w:rPr>
          <w:rFonts w:ascii="Abo-thar" w:hAnsi="Abo-thar" w:cs="mylotus"/>
          <w:sz w:val="30"/>
          <w:szCs w:val="27"/>
          <w:lang w:bidi="fa-IR"/>
        </w:rPr>
        <w:t></w:t>
      </w:r>
      <w:r w:rsidRPr="00071EFE">
        <w:rPr>
          <w:rFonts w:cs="mylotus" w:hint="cs"/>
          <w:szCs w:val="27"/>
          <w:rtl/>
          <w:lang w:bidi="ar-SY"/>
        </w:rPr>
        <w:t xml:space="preserve"> نصب عَلِيّاً بأمر من الله حاكماً على المسلمين وخليفةً له مباشرةً عليهم ونزلت آية في هذا الأمر ثم تعدّى أبو بكر وعمر هذا الحكم الإلهي الصريح واتَّخذوه ظهرياً لكان عملهما هذا إثم كبير قطعاً يصل إلى مرتبة ليست أقل من الكفر، ومَنْ الذي لا يعلم أنه لا تجوز مُبايعة الكافر ولا</w:t>
      </w:r>
      <w:r>
        <w:rPr>
          <w:rFonts w:cs="Times New Roman" w:hint="eastAsia"/>
          <w:szCs w:val="30"/>
          <w:rtl/>
          <w:lang w:bidi="ar-SY"/>
        </w:rPr>
        <w:t> </w:t>
      </w:r>
      <w:r w:rsidRPr="00071EFE">
        <w:rPr>
          <w:rFonts w:cs="mylotus" w:hint="cs"/>
          <w:szCs w:val="27"/>
          <w:rtl/>
          <w:lang w:bidi="ar-SY"/>
        </w:rPr>
        <w:t>طاعته؟ (فَلَا تَتَجَاهَلْ). فقل لنا بربِّك: كيف بايع عَلِيٌّ الكفار وأطاعهم وقال عن عمر: "</w:t>
      </w:r>
      <w:r w:rsidRPr="00175F31">
        <w:rPr>
          <w:rFonts w:cs="KFGQPC Uthman Taha Naskh" w:hint="cs"/>
          <w:szCs w:val="27"/>
          <w:rtl/>
          <w:lang w:bidi="ar-SY"/>
        </w:rPr>
        <w:t xml:space="preserve">.... </w:t>
      </w:r>
      <w:r w:rsidRPr="00175F31">
        <w:rPr>
          <w:rFonts w:cs="KFGQPC Uthman Taha Naskh"/>
          <w:b/>
          <w:bCs/>
          <w:szCs w:val="27"/>
          <w:rtl/>
          <w:lang w:bidi="ar-SY"/>
        </w:rPr>
        <w:t xml:space="preserve">فلما احتضر </w:t>
      </w:r>
      <w:r w:rsidRPr="00175F31">
        <w:rPr>
          <w:rFonts w:cs="KFGQPC Uthman Taha Naskh" w:hint="cs"/>
          <w:szCs w:val="27"/>
          <w:rtl/>
          <w:lang w:bidi="ar-SY"/>
        </w:rPr>
        <w:t xml:space="preserve">[أبو بكر] </w:t>
      </w:r>
      <w:r w:rsidRPr="00175F31">
        <w:rPr>
          <w:rFonts w:cs="KFGQPC Uthman Taha Naskh"/>
          <w:b/>
          <w:bCs/>
          <w:szCs w:val="27"/>
          <w:rtl/>
          <w:lang w:bidi="ar-SY"/>
        </w:rPr>
        <w:t>بعث إلى عمر فول</w:t>
      </w:r>
      <w:r w:rsidRPr="00175F31">
        <w:rPr>
          <w:rFonts w:cs="KFGQPC Uthman Taha Naskh" w:hint="cs"/>
          <w:b/>
          <w:bCs/>
          <w:szCs w:val="27"/>
          <w:rtl/>
          <w:lang w:bidi="ar-SY"/>
        </w:rPr>
        <w:t>َّ</w:t>
      </w:r>
      <w:r w:rsidRPr="00175F31">
        <w:rPr>
          <w:rFonts w:cs="KFGQPC Uthman Taha Naskh"/>
          <w:b/>
          <w:bCs/>
          <w:szCs w:val="27"/>
          <w:rtl/>
          <w:lang w:bidi="ar-SY"/>
        </w:rPr>
        <w:t xml:space="preserve">اه </w:t>
      </w:r>
      <w:r w:rsidRPr="00175F31">
        <w:rPr>
          <w:rFonts w:cs="KFGQPC Uthman Taha Naskh"/>
          <w:b/>
          <w:bCs/>
          <w:szCs w:val="27"/>
          <w:u w:val="single"/>
          <w:rtl/>
          <w:lang w:bidi="ar-SY"/>
        </w:rPr>
        <w:t>فسمعنا وأطعنا وبايعنا وناصحنا</w:t>
      </w:r>
      <w:r w:rsidRPr="00175F31">
        <w:rPr>
          <w:rFonts w:cs="KFGQPC Uthman Taha Naskh"/>
          <w:szCs w:val="27"/>
          <w:rtl/>
          <w:lang w:bidi="ar-SY"/>
        </w:rPr>
        <w:t>...</w:t>
      </w:r>
      <w:r w:rsidR="002F2708">
        <w:rPr>
          <w:rFonts w:cs="KFGQPC Uthman Taha Naskh"/>
          <w:szCs w:val="27"/>
          <w:rtl/>
          <w:lang w:bidi="ar-SY"/>
        </w:rPr>
        <w:t xml:space="preserve"> </w:t>
      </w:r>
      <w:r w:rsidRPr="00071EFE">
        <w:rPr>
          <w:rFonts w:cs="mylotus"/>
          <w:szCs w:val="27"/>
          <w:rtl/>
          <w:lang w:bidi="ar-SY"/>
        </w:rPr>
        <w:t>إلى آخر الكتاب</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499"/>
      </w:r>
      <w:r w:rsidRPr="00B21426">
        <w:rPr>
          <w:rFonts w:cs="Arabic11 BT"/>
          <w:szCs w:val="27"/>
          <w:vertAlign w:val="superscript"/>
          <w:rtl/>
          <w:lang w:bidi="ar-SY"/>
        </w:rPr>
        <w:t>)</w:t>
      </w:r>
      <w:r w:rsidRPr="00071EFE">
        <w:rPr>
          <w:rFonts w:cs="mylotus" w:hint="cs"/>
          <w:szCs w:val="27"/>
          <w:rtl/>
          <w:lang w:bidi="ar-SY"/>
        </w:rPr>
        <w:t xml:space="preserve">. </w:t>
      </w:r>
    </w:p>
    <w:p w:rsidR="00281393" w:rsidRPr="00071EFE" w:rsidRDefault="00281393" w:rsidP="001713C5">
      <w:pPr>
        <w:widowControl w:val="0"/>
        <w:spacing w:line="228" w:lineRule="auto"/>
        <w:ind w:firstLine="284"/>
        <w:jc w:val="both"/>
        <w:rPr>
          <w:rFonts w:cs="mylotus" w:hint="cs"/>
          <w:szCs w:val="27"/>
          <w:rtl/>
          <w:lang w:bidi="ar-SY"/>
        </w:rPr>
      </w:pPr>
      <w:r w:rsidRPr="00071EFE">
        <w:rPr>
          <w:rFonts w:cs="mylotus" w:hint="cs"/>
          <w:szCs w:val="27"/>
          <w:rtl/>
          <w:lang w:bidi="ar-SY"/>
        </w:rPr>
        <w:t xml:space="preserve">9 - وقال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w:t>
      </w:r>
    </w:p>
    <w:p w:rsidR="00281393" w:rsidRPr="00071EFE" w:rsidRDefault="00281393" w:rsidP="00BA290F">
      <w:pPr>
        <w:widowControl w:val="0"/>
        <w:spacing w:after="60" w:line="223" w:lineRule="auto"/>
        <w:ind w:left="567"/>
        <w:jc w:val="both"/>
        <w:rPr>
          <w:rFonts w:cs="mylotus" w:hint="cs"/>
          <w:szCs w:val="27"/>
          <w:rtl/>
          <w:lang w:bidi="ar-SY"/>
        </w:rPr>
      </w:pPr>
      <w:r w:rsidRPr="00071EFE">
        <w:rPr>
          <w:rFonts w:cs="mylotus" w:hint="cs"/>
          <w:szCs w:val="27"/>
          <w:rtl/>
          <w:lang w:bidi="ar-SY"/>
        </w:rPr>
        <w:t>"</w:t>
      </w:r>
      <w:r w:rsidRPr="00175F31">
        <w:rPr>
          <w:rFonts w:cs="KFGQPC Uthman Taha Naskh" w:hint="cs"/>
          <w:b/>
          <w:bCs/>
          <w:szCs w:val="27"/>
          <w:rtl/>
          <w:lang w:bidi="ar-SY"/>
        </w:rPr>
        <w:t>فأقول وبالله الثقة: الدليل على أن الإمامة لا تكون إلا لواحد أن الإمام لا يكون إلا الأفضل والأفضل يكون على وجهين إما أن يكون أفضل</w:t>
      </w:r>
      <w:r w:rsidRPr="00175F31">
        <w:rPr>
          <w:rFonts w:cs="KFGQPC Uthman Taha Naskh" w:hint="cs"/>
          <w:szCs w:val="27"/>
          <w:rtl/>
          <w:lang w:bidi="ar-SY"/>
        </w:rPr>
        <w:t xml:space="preserve"> </w:t>
      </w:r>
      <w:r w:rsidRPr="00175F31">
        <w:rPr>
          <w:rFonts w:cs="KFGQPC Uthman Taha Naskh" w:hint="cs"/>
          <w:b/>
          <w:bCs/>
          <w:szCs w:val="27"/>
          <w:rtl/>
          <w:lang w:bidi="ar-SY"/>
        </w:rPr>
        <w:t>من الجميع أو أفضل من كل واحد من الجميع، فكيف كانت القصة فليس يكون الأفضل إلا واحداً، لأنه من المحال أن يكون أفضل من جميع الأمة أو من كل واحد من الأمة، وفي الأمة من هو أفضل منه؛ فلمَّا لَمْ يَجُزْ هذا وصَحَّ بدليل تعترف الزيدية بصحته أن الإمام لا يكون إلا الأفضل صحَّ أنها لا تكون إلا لواحد في كل عصر</w:t>
      </w:r>
      <w:r w:rsidRPr="00175F31">
        <w:rPr>
          <w:rFonts w:cs="KFGQPC Uthman Taha Naskh" w:hint="cs"/>
          <w:szCs w:val="27"/>
          <w:rtl/>
          <w:lang w:bidi="ar-SY"/>
        </w:rPr>
        <w:t>....</w:t>
      </w:r>
      <w:r w:rsidRPr="00071EFE">
        <w:rPr>
          <w:rFonts w:cs="mylotus" w:hint="cs"/>
          <w:szCs w:val="27"/>
          <w:rtl/>
          <w:lang w:bidi="ar-SY"/>
        </w:rPr>
        <w:t>الخ"</w:t>
      </w:r>
      <w:r w:rsidRPr="00B21426">
        <w:rPr>
          <w:rFonts w:cs="Arabic11 BT"/>
          <w:szCs w:val="27"/>
          <w:vertAlign w:val="superscript"/>
          <w:rtl/>
          <w:lang w:bidi="ar-SY"/>
        </w:rPr>
        <w:t>(</w:t>
      </w:r>
      <w:r w:rsidRPr="00B21426">
        <w:rPr>
          <w:rStyle w:val="FootnoteReference"/>
          <w:rFonts w:cs="Arabic11 BT"/>
          <w:szCs w:val="27"/>
          <w:rtl/>
          <w:lang w:bidi="ar-SY"/>
        </w:rPr>
        <w:footnoteReference w:id="500"/>
      </w:r>
      <w:r w:rsidRPr="00B21426">
        <w:rPr>
          <w:rFonts w:cs="Arabic11 BT"/>
          <w:szCs w:val="27"/>
          <w:vertAlign w:val="superscript"/>
          <w:rtl/>
          <w:lang w:bidi="ar-SY"/>
        </w:rPr>
        <w:t>)</w:t>
      </w:r>
      <w:r w:rsidRPr="00071EFE">
        <w:rPr>
          <w:rFonts w:cs="mylotus" w:hint="cs"/>
          <w:szCs w:val="27"/>
          <w:rtl/>
          <w:lang w:bidi="ar-SY"/>
        </w:rPr>
        <w:t>.</w:t>
      </w:r>
    </w:p>
    <w:p w:rsidR="00281393" w:rsidRPr="00071EFE" w:rsidRDefault="00281393" w:rsidP="00BA290F">
      <w:pPr>
        <w:widowControl w:val="0"/>
        <w:spacing w:after="60" w:line="223" w:lineRule="auto"/>
        <w:ind w:firstLine="284"/>
        <w:jc w:val="both"/>
        <w:rPr>
          <w:rFonts w:cs="mylotus" w:hint="cs"/>
          <w:szCs w:val="27"/>
          <w:rtl/>
          <w:lang w:bidi="ar-SY"/>
        </w:rPr>
      </w:pPr>
      <w:r w:rsidRPr="00071EFE">
        <w:rPr>
          <w:rFonts w:cs="mylotus" w:hint="cs"/>
          <w:szCs w:val="27"/>
          <w:rtl/>
          <w:lang w:bidi="ar-SY"/>
        </w:rPr>
        <w:t xml:space="preserve">مرَّة أخرى يُغالط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 قِبَّة»</w:t>
      </w:r>
      <w:r w:rsidRPr="00071EFE">
        <w:rPr>
          <w:rFonts w:cs="mylotus" w:hint="cs"/>
          <w:szCs w:val="27"/>
          <w:rtl/>
          <w:lang w:bidi="ar-SY"/>
        </w:rPr>
        <w:t xml:space="preserve"> ويُكرِّر الخلط بين معنيين للإمام: فَإِنْ كانت الإمامةُ بمعنى إرشاد الناس وهدايتهم وتعليمهم القرآن والسنة، كما قلنا، فإنها عندئذٍ لن تكون منحصرة بأسرة خاصة وعدد محدود من الأفراد، وإن كانت بمعنى الإمارة والرئاسة واستلام زمام الأمور فهي تعتمد على الانتخاب والاختيار بعد تشاور المؤمنين، فلو وُجِدَ سَيِّدٌ شريفٌ عالمٌ أعلم من جميع علماء عصره لكن المؤمنين لم يختاروه ولم يُبايعوه لم يُعَدَّ إماماً مشروعاً. ولهذا السبب نرى أن عَلِيّاً </w:t>
      </w:r>
      <w:r w:rsidRPr="00071EFE">
        <w:rPr>
          <w:rFonts w:cs="mylotus"/>
          <w:szCs w:val="27"/>
          <w:rtl/>
          <w:lang w:bidi="ar-SY"/>
        </w:rPr>
        <w:t>(ع)</w:t>
      </w:r>
      <w:r w:rsidRPr="00071EFE">
        <w:rPr>
          <w:rFonts w:cs="mylotus" w:hint="cs"/>
          <w:szCs w:val="27"/>
          <w:rtl/>
          <w:lang w:bidi="ar-SY"/>
        </w:rPr>
        <w:t xml:space="preserve"> بايع الخلفاء الذين اختارهم المؤمنون وبايعوهم. (فَلَا تَتَجَاهَلْ). </w:t>
      </w:r>
    </w:p>
    <w:p w:rsidR="00281393" w:rsidRPr="00071EFE" w:rsidRDefault="00281393" w:rsidP="00866774">
      <w:pPr>
        <w:widowControl w:val="0"/>
        <w:spacing w:line="223" w:lineRule="auto"/>
        <w:ind w:firstLine="284"/>
        <w:jc w:val="both"/>
        <w:rPr>
          <w:rFonts w:cs="mylotus" w:hint="cs"/>
          <w:szCs w:val="27"/>
          <w:rtl/>
          <w:lang w:bidi="ar-SY"/>
        </w:rPr>
      </w:pPr>
      <w:r w:rsidRPr="00071EFE">
        <w:rPr>
          <w:rFonts w:cs="mylotus" w:hint="cs"/>
          <w:szCs w:val="27"/>
          <w:rtl/>
          <w:lang w:bidi="ar-SY"/>
        </w:rPr>
        <w:t xml:space="preserve">10 - وقال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w:t>
      </w:r>
      <w:r w:rsidR="00866774">
        <w:rPr>
          <w:rFonts w:cs="mylotus" w:hint="cs"/>
          <w:szCs w:val="27"/>
          <w:rtl/>
          <w:lang w:bidi="ar-SY"/>
        </w:rPr>
        <w:t xml:space="preserve"> </w:t>
      </w:r>
      <w:r w:rsidRPr="00071EFE">
        <w:rPr>
          <w:rFonts w:cs="mylotus" w:hint="cs"/>
          <w:szCs w:val="27"/>
          <w:rtl/>
          <w:lang w:bidi="ar-SY"/>
        </w:rPr>
        <w:t>"</w:t>
      </w:r>
      <w:r w:rsidRPr="00175F31">
        <w:rPr>
          <w:rFonts w:cs="KFGQPC Uthman Taha Naskh"/>
          <w:b/>
          <w:bCs/>
          <w:szCs w:val="27"/>
          <w:rtl/>
          <w:lang w:bidi="ar-SY"/>
        </w:rPr>
        <w:t>إذ</w:t>
      </w:r>
      <w:r w:rsidRPr="00175F31">
        <w:rPr>
          <w:rFonts w:cs="KFGQPC Uthman Taha Naskh" w:hint="cs"/>
          <w:b/>
          <w:bCs/>
          <w:szCs w:val="27"/>
          <w:rtl/>
          <w:lang w:bidi="ar-SY"/>
        </w:rPr>
        <w:t>ْ</w:t>
      </w:r>
      <w:r w:rsidRPr="00175F31">
        <w:rPr>
          <w:rFonts w:cs="KFGQPC Uthman Taha Naskh"/>
          <w:b/>
          <w:bCs/>
          <w:szCs w:val="27"/>
          <w:rtl/>
          <w:lang w:bidi="ar-SY"/>
        </w:rPr>
        <w:t xml:space="preserve"> كان الناس محتاجين في كل عصر إلى من يكون خ</w:t>
      </w:r>
      <w:r w:rsidRPr="00175F31">
        <w:rPr>
          <w:rFonts w:cs="KFGQPC Uthman Taha Naskh" w:hint="cs"/>
          <w:b/>
          <w:bCs/>
          <w:szCs w:val="27"/>
          <w:rtl/>
          <w:lang w:bidi="ar-SY"/>
        </w:rPr>
        <w:t>َ</w:t>
      </w:r>
      <w:r w:rsidRPr="00175F31">
        <w:rPr>
          <w:rFonts w:cs="KFGQPC Uthman Taha Naskh"/>
          <w:b/>
          <w:bCs/>
          <w:szCs w:val="27"/>
          <w:rtl/>
          <w:lang w:bidi="ar-SY"/>
        </w:rPr>
        <w:t>ب</w:t>
      </w:r>
      <w:r w:rsidRPr="00175F31">
        <w:rPr>
          <w:rFonts w:cs="KFGQPC Uthman Taha Naskh" w:hint="cs"/>
          <w:b/>
          <w:bCs/>
          <w:szCs w:val="27"/>
          <w:rtl/>
          <w:lang w:bidi="ar-SY"/>
        </w:rPr>
        <w:t>َ</w:t>
      </w:r>
      <w:r w:rsidRPr="00175F31">
        <w:rPr>
          <w:rFonts w:cs="KFGQPC Uthman Taha Naskh"/>
          <w:b/>
          <w:bCs/>
          <w:szCs w:val="27"/>
          <w:rtl/>
          <w:lang w:bidi="ar-SY"/>
        </w:rPr>
        <w:t>ر</w:t>
      </w:r>
      <w:r w:rsidRPr="00175F31">
        <w:rPr>
          <w:rFonts w:cs="KFGQPC Uthman Taha Naskh" w:hint="cs"/>
          <w:b/>
          <w:bCs/>
          <w:szCs w:val="27"/>
          <w:rtl/>
          <w:lang w:bidi="ar-SY"/>
        </w:rPr>
        <w:t>ُ</w:t>
      </w:r>
      <w:r w:rsidRPr="00175F31">
        <w:rPr>
          <w:rFonts w:cs="KFGQPC Uthman Taha Naskh"/>
          <w:b/>
          <w:bCs/>
          <w:szCs w:val="27"/>
          <w:rtl/>
          <w:lang w:bidi="ar-SY"/>
        </w:rPr>
        <w:t>ه</w:t>
      </w:r>
      <w:r w:rsidRPr="00175F31">
        <w:rPr>
          <w:rFonts w:cs="KFGQPC Uthman Taha Naskh" w:hint="cs"/>
          <w:b/>
          <w:bCs/>
          <w:szCs w:val="27"/>
          <w:rtl/>
          <w:lang w:bidi="ar-SY"/>
        </w:rPr>
        <w:t>ُ</w:t>
      </w:r>
      <w:r w:rsidRPr="00175F31">
        <w:rPr>
          <w:rFonts w:cs="KFGQPC Uthman Taha Naskh"/>
          <w:b/>
          <w:bCs/>
          <w:szCs w:val="27"/>
          <w:rtl/>
          <w:lang w:bidi="ar-SY"/>
        </w:rPr>
        <w:t xml:space="preserve"> لا يختلف ولا</w:t>
      </w:r>
      <w:r w:rsidRPr="00175F31">
        <w:rPr>
          <w:rFonts w:cs="Times New Roman" w:hint="cs"/>
          <w:b/>
          <w:bCs/>
          <w:rtl/>
          <w:lang w:bidi="ar-SY"/>
        </w:rPr>
        <w:t> </w:t>
      </w:r>
      <w:r w:rsidRPr="00175F31">
        <w:rPr>
          <w:rFonts w:cs="KFGQPC Uthman Taha Naskh"/>
          <w:b/>
          <w:bCs/>
          <w:szCs w:val="27"/>
          <w:rtl/>
          <w:lang w:bidi="ar-SY"/>
        </w:rPr>
        <w:t>يتكاذب</w:t>
      </w:r>
      <w:r w:rsidRPr="00175F31">
        <w:rPr>
          <w:rFonts w:cs="KFGQPC Uthman Taha Naskh" w:hint="cs"/>
          <w:b/>
          <w:bCs/>
          <w:szCs w:val="27"/>
          <w:rtl/>
          <w:lang w:bidi="ar-SY"/>
        </w:rPr>
        <w:t>،</w:t>
      </w:r>
      <w:r w:rsidRPr="00175F31">
        <w:rPr>
          <w:rFonts w:cs="KFGQPC Uthman Taha Naskh"/>
          <w:b/>
          <w:bCs/>
          <w:szCs w:val="27"/>
          <w:rtl/>
          <w:lang w:bidi="ar-SY"/>
        </w:rPr>
        <w:t xml:space="preserve"> كما اختلفت أخبار الأمة عند مخالفينا هؤلاء وتكاذبت</w:t>
      </w:r>
      <w:r w:rsidRPr="00175F31">
        <w:rPr>
          <w:rFonts w:cs="KFGQPC Uthman Taha Naskh"/>
          <w:szCs w:val="27"/>
          <w:rtl/>
          <w:lang w:bidi="ar-SY"/>
        </w:rPr>
        <w:t>‏</w:t>
      </w:r>
      <w:r w:rsidRPr="00175F31">
        <w:rPr>
          <w:rFonts w:cs="KFGQPC Uthman Taha Naskh" w:hint="cs"/>
          <w:szCs w:val="27"/>
          <w:rtl/>
          <w:lang w:bidi="ar-SY"/>
        </w:rPr>
        <w:t>..</w:t>
      </w:r>
      <w:r w:rsidRPr="00071EFE">
        <w:rPr>
          <w:rFonts w:cs="mylotus" w:hint="cs"/>
          <w:szCs w:val="27"/>
          <w:rtl/>
          <w:lang w:bidi="ar-SY"/>
        </w:rPr>
        <w:t>"!!</w:t>
      </w:r>
      <w:r w:rsidRPr="00071EFE">
        <w:rPr>
          <w:rFonts w:cs="mylotus"/>
          <w:szCs w:val="27"/>
          <w:vertAlign w:val="superscript"/>
          <w:rtl/>
          <w:lang w:bidi="ar-SY"/>
        </w:rPr>
        <w:t xml:space="preserve"> </w:t>
      </w:r>
      <w:r w:rsidRPr="00B21426">
        <w:rPr>
          <w:rFonts w:cs="Arabic11 BT"/>
          <w:szCs w:val="27"/>
          <w:vertAlign w:val="superscript"/>
          <w:rtl/>
          <w:lang w:bidi="ar-SY"/>
        </w:rPr>
        <w:t>(</w:t>
      </w:r>
      <w:r w:rsidRPr="00B21426">
        <w:rPr>
          <w:rStyle w:val="FootnoteReference"/>
          <w:rFonts w:cs="Arabic11 BT"/>
          <w:szCs w:val="27"/>
          <w:rtl/>
          <w:lang w:bidi="ar-SY"/>
        </w:rPr>
        <w:footnoteReference w:id="501"/>
      </w:r>
      <w:r w:rsidRPr="00B21426">
        <w:rPr>
          <w:rFonts w:cs="Arabic11 BT"/>
          <w:szCs w:val="27"/>
          <w:vertAlign w:val="superscript"/>
          <w:rtl/>
          <w:lang w:bidi="ar-SY"/>
        </w:rPr>
        <w:t>)</w:t>
      </w:r>
      <w:r w:rsidRPr="00071EFE">
        <w:rPr>
          <w:rFonts w:cs="mylotus" w:hint="cs"/>
          <w:szCs w:val="27"/>
          <w:rtl/>
          <w:lang w:bidi="ar-SY"/>
        </w:rPr>
        <w:t>.</w:t>
      </w:r>
    </w:p>
    <w:p w:rsidR="00281393" w:rsidRPr="00527995" w:rsidRDefault="00281393" w:rsidP="00BA290F">
      <w:pPr>
        <w:widowControl w:val="0"/>
        <w:spacing w:after="60" w:line="223" w:lineRule="auto"/>
        <w:ind w:firstLine="284"/>
        <w:jc w:val="both"/>
        <w:rPr>
          <w:rFonts w:cs="mylotus" w:hint="cs"/>
          <w:spacing w:val="-2"/>
          <w:szCs w:val="27"/>
          <w:rtl/>
          <w:lang w:bidi="ar-SY"/>
        </w:rPr>
      </w:pPr>
      <w:r w:rsidRPr="00527995">
        <w:rPr>
          <w:rFonts w:cs="mylotus" w:hint="cs"/>
          <w:spacing w:val="-2"/>
          <w:szCs w:val="27"/>
          <w:rtl/>
          <w:lang w:bidi="ar-SY"/>
        </w:rPr>
        <w:t xml:space="preserve">هذا الكلام يدل على أنَّ </w:t>
      </w:r>
      <w:r w:rsidRPr="00527995">
        <w:rPr>
          <w:rFonts w:cs="mylotus"/>
          <w:spacing w:val="-2"/>
          <w:szCs w:val="27"/>
          <w:rtl/>
          <w:lang w:bidi="ar-SY"/>
        </w:rPr>
        <w:t>«اب</w:t>
      </w:r>
      <w:r w:rsidRPr="00527995">
        <w:rPr>
          <w:rFonts w:cs="mylotus" w:hint="cs"/>
          <w:spacing w:val="-2"/>
          <w:szCs w:val="27"/>
          <w:rtl/>
          <w:lang w:bidi="ar-SY"/>
        </w:rPr>
        <w:t>ْ</w:t>
      </w:r>
      <w:r w:rsidRPr="00527995">
        <w:rPr>
          <w:rFonts w:cs="mylotus"/>
          <w:spacing w:val="-2"/>
          <w:szCs w:val="27"/>
          <w:rtl/>
          <w:lang w:bidi="ar-SY"/>
        </w:rPr>
        <w:t>ن</w:t>
      </w:r>
      <w:r w:rsidRPr="00527995">
        <w:rPr>
          <w:rFonts w:cs="mylotus" w:hint="cs"/>
          <w:spacing w:val="-2"/>
          <w:szCs w:val="27"/>
          <w:rtl/>
          <w:lang w:bidi="ar-SY"/>
        </w:rPr>
        <w:t>َ</w:t>
      </w:r>
      <w:r w:rsidRPr="00527995">
        <w:rPr>
          <w:rFonts w:cs="mylotus"/>
          <w:spacing w:val="-2"/>
          <w:szCs w:val="27"/>
          <w:rtl/>
          <w:lang w:bidi="ar-SY"/>
        </w:rPr>
        <w:t xml:space="preserve"> قِبَّة</w:t>
      </w:r>
      <w:r w:rsidRPr="00527995">
        <w:rPr>
          <w:rFonts w:cs="mylotus" w:hint="cs"/>
          <w:spacing w:val="-2"/>
          <w:szCs w:val="27"/>
          <w:rtl/>
          <w:lang w:bidi="ar-SY"/>
        </w:rPr>
        <w:t>َ</w:t>
      </w:r>
      <w:r w:rsidRPr="00527995">
        <w:rPr>
          <w:rFonts w:cs="mylotus"/>
          <w:spacing w:val="-2"/>
          <w:szCs w:val="27"/>
          <w:rtl/>
          <w:lang w:bidi="ar-SY"/>
        </w:rPr>
        <w:t>»</w:t>
      </w:r>
      <w:r w:rsidRPr="00527995">
        <w:rPr>
          <w:rFonts w:cs="mylotus" w:hint="cs"/>
          <w:spacing w:val="-2"/>
          <w:szCs w:val="27"/>
          <w:rtl/>
          <w:lang w:bidi="ar-SY"/>
        </w:rPr>
        <w:t xml:space="preserve"> لم يكن أقلَّ من «أبي سهل النوبختي» في الوقاحة والكذب أبداً، إذْ إنه يعلم جيداً أنه عندما يَعْتَبِرُ اختلافَ أئمَّةِ مخالفيه في أقوالهم دليلاً على عدم صحة عقائدهم، فإن حال أئمة الشيعة في وجود اختلاف بين أقوالهم وأفعالهم لا يختلف عن ذلك أيضاً، وقد اضطر الكُلَيْنِيّ بسبب اختلاف أقوال الأئمة الاثني عشر وأفعالهم إلى الإتيان بأحاديث الباب 119 في الكافي</w:t>
      </w:r>
      <w:r w:rsidRPr="00527995">
        <w:rPr>
          <w:rFonts w:cs="Arabic11 BT"/>
          <w:spacing w:val="-2"/>
          <w:szCs w:val="27"/>
          <w:vertAlign w:val="superscript"/>
          <w:rtl/>
          <w:lang w:bidi="ar-SY"/>
        </w:rPr>
        <w:t>(</w:t>
      </w:r>
      <w:r w:rsidRPr="00527995">
        <w:rPr>
          <w:rStyle w:val="FootnoteReference"/>
          <w:rFonts w:cs="Arabic11 BT"/>
          <w:spacing w:val="-2"/>
          <w:szCs w:val="27"/>
          <w:rtl/>
          <w:lang w:bidi="ar-SY"/>
        </w:rPr>
        <w:footnoteReference w:id="502"/>
      </w:r>
      <w:r w:rsidRPr="00527995">
        <w:rPr>
          <w:rFonts w:cs="Arabic11 BT"/>
          <w:spacing w:val="-2"/>
          <w:szCs w:val="27"/>
          <w:vertAlign w:val="superscript"/>
          <w:rtl/>
          <w:lang w:bidi="ar-SY"/>
        </w:rPr>
        <w:t>)</w:t>
      </w:r>
      <w:r w:rsidRPr="00527995">
        <w:rPr>
          <w:rFonts w:cs="mylotus" w:hint="cs"/>
          <w:spacing w:val="-2"/>
          <w:szCs w:val="27"/>
          <w:rtl/>
          <w:lang w:bidi="ar-SY"/>
        </w:rPr>
        <w:t>. وقد وصل موضوع الاختلاف في أقوال الأئمَّة إلى حدّ أن الشيخ الطوسي اعترف أن إحدى أكبر الانتقادات التي وُجِّهَتْ إلى الشيعة هي أن أحاديثهم يُناقض بعضُها بعضاً ولا يوجد خبرٌ دون أن يكون هناك خبرٌ آخر يُناقضه، ولا روايةٌ لا توجد روايةٌ أخرى تُخالفها!! وقد ألَّف كتابه «</w:t>
      </w:r>
      <w:r w:rsidRPr="00527995">
        <w:rPr>
          <w:rFonts w:cs="mylotus" w:hint="cs"/>
          <w:b/>
          <w:bCs/>
          <w:spacing w:val="-2"/>
          <w:szCs w:val="27"/>
          <w:rtl/>
          <w:lang w:bidi="ar-SY"/>
        </w:rPr>
        <w:t>الاستبصار فيما اختلَفَ من الأخبار</w:t>
      </w:r>
      <w:r w:rsidRPr="00527995">
        <w:rPr>
          <w:rFonts w:cs="mylotus" w:hint="cs"/>
          <w:spacing w:val="-2"/>
          <w:szCs w:val="27"/>
          <w:rtl/>
          <w:lang w:bidi="ar-SY"/>
        </w:rPr>
        <w:t>» بهدف رفع هذه المشكلة ورتقها، فَجَمَعَ بين الأخبار المتعارضة بتأليفات من عند نفسه وحمل بعض الروايات على التَّقيّة!</w:t>
      </w:r>
    </w:p>
    <w:p w:rsidR="00281393" w:rsidRPr="00071EFE" w:rsidRDefault="00281393" w:rsidP="00BA290F">
      <w:pPr>
        <w:widowControl w:val="0"/>
        <w:spacing w:line="228" w:lineRule="auto"/>
        <w:ind w:firstLine="284"/>
        <w:jc w:val="both"/>
        <w:rPr>
          <w:rFonts w:cs="mylotus" w:hint="cs"/>
          <w:szCs w:val="27"/>
          <w:rtl/>
          <w:lang w:bidi="ar-SY"/>
        </w:rPr>
      </w:pPr>
      <w:r w:rsidRPr="00071EFE">
        <w:rPr>
          <w:rFonts w:cs="mylotus" w:hint="cs"/>
          <w:szCs w:val="27"/>
          <w:rtl/>
          <w:lang w:bidi="ar-SY"/>
        </w:rPr>
        <w:t>ومما يُثبت ذلك أيضاً ما جاء في كتاب «</w:t>
      </w:r>
      <w:r w:rsidRPr="00071EFE">
        <w:rPr>
          <w:rFonts w:cs="mylotus" w:hint="cs"/>
          <w:b/>
          <w:bCs/>
          <w:szCs w:val="27"/>
          <w:rtl/>
          <w:lang w:bidi="ar-SY"/>
        </w:rPr>
        <w:t>المقالات والفِرَق</w:t>
      </w:r>
      <w:r w:rsidRPr="00071EFE">
        <w:rPr>
          <w:rFonts w:cs="mylotus" w:hint="cs"/>
          <w:szCs w:val="27"/>
          <w:rtl/>
          <w:lang w:bidi="ar-SY"/>
        </w:rPr>
        <w:t xml:space="preserve">» مما يلي: </w:t>
      </w:r>
    </w:p>
    <w:p w:rsidR="00281393" w:rsidRPr="00071EFE" w:rsidRDefault="00281393" w:rsidP="00BA290F">
      <w:pPr>
        <w:widowControl w:val="0"/>
        <w:spacing w:after="60" w:line="223" w:lineRule="auto"/>
        <w:ind w:left="567"/>
        <w:jc w:val="both"/>
        <w:rPr>
          <w:rFonts w:cs="mylotus" w:hint="cs"/>
          <w:szCs w:val="27"/>
          <w:rtl/>
          <w:lang w:bidi="ar-SY"/>
        </w:rPr>
      </w:pPr>
      <w:r w:rsidRPr="00071EFE">
        <w:rPr>
          <w:rFonts w:cs="mylotus" w:hint="cs"/>
          <w:szCs w:val="27"/>
          <w:rtl/>
          <w:lang w:bidi="ar-SY"/>
        </w:rPr>
        <w:t>"</w:t>
      </w:r>
      <w:r w:rsidRPr="00175F31">
        <w:rPr>
          <w:rFonts w:cs="KFGQPC Uthman Taha Naskh" w:hint="cs"/>
          <w:b/>
          <w:bCs/>
          <w:szCs w:val="27"/>
          <w:rtl/>
          <w:lang w:bidi="ar-SY"/>
        </w:rPr>
        <w:t>أن</w:t>
      </w:r>
      <w:r w:rsidRPr="00175F31">
        <w:rPr>
          <w:rFonts w:cs="KFGQPC Uthman Taha Naskh"/>
          <w:b/>
          <w:bCs/>
          <w:szCs w:val="27"/>
          <w:rtl/>
          <w:lang w:bidi="ar-SY"/>
        </w:rPr>
        <w:t xml:space="preserve"> </w:t>
      </w:r>
      <w:r w:rsidRPr="00175F31">
        <w:rPr>
          <w:rFonts w:cs="KFGQPC Uthman Taha Naskh" w:hint="cs"/>
          <w:b/>
          <w:bCs/>
          <w:szCs w:val="27"/>
          <w:rtl/>
          <w:lang w:bidi="ar-SY"/>
        </w:rPr>
        <w:t>«</w:t>
      </w:r>
      <w:r w:rsidRPr="00175F31">
        <w:rPr>
          <w:rFonts w:cs="KFGQPC Uthman Taha Naskh"/>
          <w:b/>
          <w:bCs/>
          <w:szCs w:val="27"/>
          <w:rtl/>
          <w:lang w:bidi="ar-SY"/>
        </w:rPr>
        <w:t xml:space="preserve">عمر بن الرياح </w:t>
      </w:r>
      <w:r w:rsidRPr="00175F31">
        <w:rPr>
          <w:rFonts w:cs="KFGQPC Uthman Taha Naskh" w:hint="cs"/>
          <w:b/>
          <w:bCs/>
          <w:szCs w:val="27"/>
          <w:rtl/>
          <w:lang w:bidi="ar-SY"/>
        </w:rPr>
        <w:t xml:space="preserve">الأهوازي» </w:t>
      </w:r>
      <w:r w:rsidRPr="00175F31">
        <w:rPr>
          <w:rFonts w:cs="KFGQPC Uthman Taha Naskh"/>
          <w:b/>
          <w:bCs/>
          <w:szCs w:val="27"/>
          <w:rtl/>
          <w:lang w:bidi="ar-SY"/>
        </w:rPr>
        <w:t xml:space="preserve">زعم أنه سأل أبا جعفر </w:t>
      </w:r>
      <w:r w:rsidRPr="00175F31">
        <w:rPr>
          <w:rFonts w:cs="KFGQPC Uthman Taha Naskh" w:hint="cs"/>
          <w:b/>
          <w:bCs/>
          <w:szCs w:val="27"/>
          <w:rtl/>
          <w:lang w:bidi="ar-SY"/>
        </w:rPr>
        <w:t xml:space="preserve">[الباقر] </w:t>
      </w:r>
      <w:r w:rsidRPr="00175F31">
        <w:rPr>
          <w:rFonts w:cs="KFGQPC Uthman Taha Naskh"/>
          <w:b/>
          <w:bCs/>
          <w:szCs w:val="27"/>
          <w:rtl/>
          <w:lang w:bidi="ar-SY"/>
        </w:rPr>
        <w:t>عن مسألة فأجابه فيها بجواب</w:t>
      </w:r>
      <w:r w:rsidRPr="00175F31">
        <w:rPr>
          <w:rFonts w:cs="KFGQPC Uthman Taha Naskh" w:hint="cs"/>
          <w:b/>
          <w:bCs/>
          <w:szCs w:val="27"/>
          <w:rtl/>
          <w:lang w:bidi="ar-SY"/>
        </w:rPr>
        <w:t>،</w:t>
      </w:r>
      <w:r w:rsidRPr="00175F31">
        <w:rPr>
          <w:rFonts w:cs="KFGQPC Uthman Taha Naskh"/>
          <w:b/>
          <w:bCs/>
          <w:szCs w:val="27"/>
          <w:rtl/>
          <w:lang w:bidi="ar-SY"/>
        </w:rPr>
        <w:t xml:space="preserve"> ثم عاد إليه في عام آخر فزعم أنه سأله تلك المسألة بعينها فأجابه فيها بخلاف الجواب الأول، فقال لأبي جعفر: هذا خلاف ما </w:t>
      </w:r>
      <w:r w:rsidRPr="00175F31">
        <w:rPr>
          <w:rFonts w:cs="KFGQPC Uthman Taha Naskh" w:hint="cs"/>
          <w:b/>
          <w:bCs/>
          <w:szCs w:val="27"/>
          <w:rtl/>
          <w:lang w:bidi="ar-SY"/>
        </w:rPr>
        <w:t>أجبتني</w:t>
      </w:r>
      <w:r w:rsidRPr="00175F31">
        <w:rPr>
          <w:rFonts w:cs="KFGQPC Uthman Taha Naskh"/>
          <w:b/>
          <w:bCs/>
          <w:szCs w:val="27"/>
          <w:rtl/>
          <w:lang w:bidi="ar-SY"/>
        </w:rPr>
        <w:t xml:space="preserve"> فيه في هذه المسألة عامك الماضي</w:t>
      </w:r>
      <w:r w:rsidRPr="00175F31">
        <w:rPr>
          <w:rFonts w:cs="KFGQPC Uthman Taha Naskh" w:hint="cs"/>
          <w:b/>
          <w:bCs/>
          <w:szCs w:val="27"/>
          <w:rtl/>
          <w:lang w:bidi="ar-SY"/>
        </w:rPr>
        <w:t>؟!</w:t>
      </w:r>
      <w:r w:rsidRPr="00175F31">
        <w:rPr>
          <w:rFonts w:cs="KFGQPC Uthman Taha Naskh"/>
          <w:b/>
          <w:bCs/>
          <w:szCs w:val="27"/>
          <w:rtl/>
          <w:lang w:bidi="ar-SY"/>
        </w:rPr>
        <w:t xml:space="preserve"> فذكر أنه قال له أن جوابنا ربما خرج على وجه </w:t>
      </w:r>
      <w:r w:rsidRPr="00175F31">
        <w:rPr>
          <w:rFonts w:cs="KFGQPC Uthman Taha Naskh" w:hint="cs"/>
          <w:b/>
          <w:bCs/>
          <w:szCs w:val="27"/>
          <w:rtl/>
          <w:lang w:bidi="ar-SY"/>
        </w:rPr>
        <w:t>ا</w:t>
      </w:r>
      <w:r w:rsidRPr="00175F31">
        <w:rPr>
          <w:rFonts w:cs="KFGQPC Uthman Taha Naskh"/>
          <w:b/>
          <w:bCs/>
          <w:szCs w:val="27"/>
          <w:rtl/>
          <w:lang w:bidi="ar-SY"/>
        </w:rPr>
        <w:t>ل</w:t>
      </w:r>
      <w:r w:rsidRPr="00175F31">
        <w:rPr>
          <w:rFonts w:cs="KFGQPC Uthman Taha Naskh" w:hint="cs"/>
          <w:b/>
          <w:bCs/>
          <w:szCs w:val="27"/>
          <w:rtl/>
          <w:lang w:bidi="ar-SY"/>
        </w:rPr>
        <w:t>ت</w:t>
      </w:r>
      <w:r w:rsidRPr="00175F31">
        <w:rPr>
          <w:rFonts w:cs="KFGQPC Uthman Taha Naskh"/>
          <w:b/>
          <w:bCs/>
          <w:szCs w:val="27"/>
          <w:rtl/>
          <w:lang w:bidi="ar-SY"/>
        </w:rPr>
        <w:t xml:space="preserve">قية، فشك في أمره وإمامته فلقي رجلاً من أصحاب أبي جعفر يقال له </w:t>
      </w:r>
      <w:r w:rsidRPr="00175F31">
        <w:rPr>
          <w:rFonts w:cs="KFGQPC Uthman Taha Naskh" w:hint="cs"/>
          <w:b/>
          <w:bCs/>
          <w:szCs w:val="27"/>
          <w:rtl/>
          <w:lang w:bidi="ar-SY"/>
        </w:rPr>
        <w:t>«</w:t>
      </w:r>
      <w:r w:rsidRPr="00175F31">
        <w:rPr>
          <w:rFonts w:cs="KFGQPC Uthman Taha Naskh"/>
          <w:b/>
          <w:bCs/>
          <w:szCs w:val="27"/>
          <w:rtl/>
          <w:lang w:bidi="ar-SY"/>
        </w:rPr>
        <w:t>محمد بن قيس</w:t>
      </w:r>
      <w:r w:rsidRPr="00175F31">
        <w:rPr>
          <w:rFonts w:cs="KFGQPC Uthman Taha Naskh" w:hint="cs"/>
          <w:b/>
          <w:bCs/>
          <w:szCs w:val="27"/>
          <w:rtl/>
          <w:lang w:bidi="ar-SY"/>
        </w:rPr>
        <w:t>»</w:t>
      </w:r>
      <w:r w:rsidRPr="00175F31">
        <w:rPr>
          <w:rFonts w:cs="KFGQPC Uthman Taha Naskh"/>
          <w:b/>
          <w:bCs/>
          <w:szCs w:val="27"/>
          <w:rtl/>
          <w:lang w:bidi="ar-SY"/>
        </w:rPr>
        <w:t xml:space="preserve"> فقال له: إني سألت أبا جعفر عن مسألة فأجابني فيها بجواب ثم سألته عنها في عام آخر فأجابني فيها بخلاف جوابه الأول، فقلت له لم فعلت ذلك؟ فقال فعلته للتقية، وقد علم الله إني ما سألته إلا وأنا صحيح العزم على التدين بما يفتيني به وقبوله والعمل به فلا وجه ل</w:t>
      </w:r>
      <w:r w:rsidRPr="00175F31">
        <w:rPr>
          <w:rFonts w:cs="KFGQPC Uthman Taha Naskh" w:hint="cs"/>
          <w:b/>
          <w:bCs/>
          <w:szCs w:val="27"/>
          <w:rtl/>
          <w:lang w:bidi="ar-SY"/>
        </w:rPr>
        <w:t>اتقائه إ</w:t>
      </w:r>
      <w:r w:rsidRPr="00175F31">
        <w:rPr>
          <w:rFonts w:cs="KFGQPC Uthman Taha Naskh"/>
          <w:b/>
          <w:bCs/>
          <w:szCs w:val="27"/>
          <w:rtl/>
          <w:lang w:bidi="ar-SY"/>
        </w:rPr>
        <w:t xml:space="preserve">ياي، وهذه حالي، فقال له </w:t>
      </w:r>
      <w:r w:rsidRPr="00175F31">
        <w:rPr>
          <w:rFonts w:cs="KFGQPC Uthman Taha Naskh" w:hint="cs"/>
          <w:b/>
          <w:bCs/>
          <w:szCs w:val="27"/>
          <w:rtl/>
          <w:lang w:bidi="ar-SY"/>
        </w:rPr>
        <w:t>«</w:t>
      </w:r>
      <w:r w:rsidRPr="00175F31">
        <w:rPr>
          <w:rFonts w:cs="KFGQPC Uthman Taha Naskh"/>
          <w:b/>
          <w:bCs/>
          <w:szCs w:val="27"/>
          <w:rtl/>
          <w:lang w:bidi="ar-SY"/>
        </w:rPr>
        <w:t>محمد بن قيس</w:t>
      </w:r>
      <w:r w:rsidRPr="00175F31">
        <w:rPr>
          <w:rFonts w:cs="KFGQPC Uthman Taha Naskh" w:hint="cs"/>
          <w:b/>
          <w:bCs/>
          <w:szCs w:val="27"/>
          <w:rtl/>
          <w:lang w:bidi="ar-SY"/>
        </w:rPr>
        <w:t>»:</w:t>
      </w:r>
      <w:r w:rsidRPr="00175F31">
        <w:rPr>
          <w:rFonts w:cs="KFGQPC Uthman Taha Naskh"/>
          <w:b/>
          <w:bCs/>
          <w:szCs w:val="27"/>
          <w:rtl/>
          <w:lang w:bidi="ar-SY"/>
        </w:rPr>
        <w:t xml:space="preserve"> فلعله حضرتك</w:t>
      </w:r>
      <w:r w:rsidRPr="00175F31">
        <w:rPr>
          <w:rFonts w:cs="KFGQPC Uthman Taha Naskh" w:hint="cs"/>
          <w:b/>
          <w:bCs/>
          <w:szCs w:val="27"/>
          <w:rtl/>
          <w:lang w:bidi="ar-SY"/>
        </w:rPr>
        <w:t xml:space="preserve"> </w:t>
      </w:r>
      <w:r w:rsidRPr="00175F31">
        <w:rPr>
          <w:rFonts w:cs="KFGQPC Uthman Taha Naskh"/>
          <w:b/>
          <w:bCs/>
          <w:szCs w:val="27"/>
          <w:rtl/>
          <w:lang w:bidi="ar-SY"/>
        </w:rPr>
        <w:t>من أتقاه</w:t>
      </w:r>
      <w:r w:rsidRPr="00175F31">
        <w:rPr>
          <w:rFonts w:cs="KFGQPC Uthman Taha Naskh" w:hint="cs"/>
          <w:szCs w:val="27"/>
          <w:rtl/>
          <w:lang w:bidi="ar-SY"/>
        </w:rPr>
        <w:t>!</w:t>
      </w:r>
      <w:r w:rsidRPr="00175F31">
        <w:rPr>
          <w:rFonts w:cs="KFGQPC Uthman Taha Naskh"/>
          <w:b/>
          <w:bCs/>
          <w:szCs w:val="27"/>
          <w:rtl/>
          <w:lang w:bidi="ar-SY"/>
        </w:rPr>
        <w:t xml:space="preserve"> فقال</w:t>
      </w:r>
      <w:r w:rsidRPr="00175F31">
        <w:rPr>
          <w:rFonts w:cs="KFGQPC Uthman Taha Naskh" w:hint="cs"/>
          <w:b/>
          <w:bCs/>
          <w:szCs w:val="27"/>
          <w:rtl/>
          <w:lang w:bidi="ar-SY"/>
        </w:rPr>
        <w:t xml:space="preserve"> [«ا</w:t>
      </w:r>
      <w:r w:rsidRPr="00175F31">
        <w:rPr>
          <w:rFonts w:cs="KFGQPC Uthman Taha Naskh"/>
          <w:b/>
          <w:bCs/>
          <w:szCs w:val="27"/>
          <w:rtl/>
          <w:lang w:bidi="ar-SY"/>
        </w:rPr>
        <w:t>بن الرياح</w:t>
      </w:r>
      <w:r w:rsidRPr="00175F31">
        <w:rPr>
          <w:rFonts w:cs="KFGQPC Uthman Taha Naskh" w:hint="cs"/>
          <w:b/>
          <w:bCs/>
          <w:szCs w:val="27"/>
          <w:rtl/>
          <w:lang w:bidi="ar-SY"/>
        </w:rPr>
        <w:t>»]:</w:t>
      </w:r>
      <w:r w:rsidRPr="00175F31">
        <w:rPr>
          <w:rFonts w:cs="KFGQPC Uthman Taha Naskh"/>
          <w:b/>
          <w:bCs/>
          <w:szCs w:val="27"/>
          <w:rtl/>
          <w:lang w:bidi="ar-SY"/>
        </w:rPr>
        <w:t xml:space="preserve"> ما حضر مجلسه في واحدة من الحالتين غيري</w:t>
      </w:r>
      <w:r w:rsidRPr="00175F31">
        <w:rPr>
          <w:rFonts w:cs="KFGQPC Uthman Taha Naskh" w:hint="cs"/>
          <w:b/>
          <w:bCs/>
          <w:szCs w:val="27"/>
          <w:rtl/>
          <w:lang w:bidi="ar-SY"/>
        </w:rPr>
        <w:t>،</w:t>
      </w:r>
      <w:r w:rsidRPr="00175F31">
        <w:rPr>
          <w:rFonts w:cs="KFGQPC Uthman Taha Naskh"/>
          <w:b/>
          <w:bCs/>
          <w:szCs w:val="27"/>
          <w:rtl/>
          <w:lang w:bidi="ar-SY"/>
        </w:rPr>
        <w:t xml:space="preserve"> ولكن جوابيه جميعاً خرجا على وجه التبخيت ولم يحفظ ما أجاب به في العام الماضي فيجيب بمثله، فرجع عن إمامته و قال لا يكون إماماً من يفتي بالباطل على شيء من الوجوه ولا في حال من الأحوال، ولا يكون إماماً من يفتي تقية بغير ما يجب عند الله</w:t>
      </w:r>
      <w:r w:rsidRPr="00175F31">
        <w:rPr>
          <w:rFonts w:cs="KFGQPC Uthman Taha Naskh" w:hint="cs"/>
          <w:szCs w:val="27"/>
          <w:rtl/>
          <w:lang w:bidi="ar-SY"/>
        </w:rPr>
        <w:t>...</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503"/>
      </w:r>
      <w:r w:rsidRPr="00B21426">
        <w:rPr>
          <w:rFonts w:cs="Arabic11 BT"/>
          <w:szCs w:val="27"/>
          <w:vertAlign w:val="superscript"/>
          <w:rtl/>
          <w:lang w:bidi="ar-SY"/>
        </w:rPr>
        <w:t>)</w:t>
      </w:r>
      <w:r w:rsidRPr="00071EFE">
        <w:rPr>
          <w:rFonts w:cs="mylotus" w:hint="cs"/>
          <w:szCs w:val="27"/>
          <w:rtl/>
          <w:lang w:bidi="ar-SY"/>
        </w:rPr>
        <w:t>.</w:t>
      </w:r>
    </w:p>
    <w:p w:rsidR="00281393" w:rsidRPr="00071EFE" w:rsidRDefault="00281393" w:rsidP="001713C5">
      <w:pPr>
        <w:widowControl w:val="0"/>
        <w:spacing w:line="228" w:lineRule="auto"/>
        <w:ind w:firstLine="284"/>
        <w:jc w:val="both"/>
        <w:rPr>
          <w:rFonts w:cs="mylotus" w:hint="cs"/>
          <w:szCs w:val="27"/>
          <w:rtl/>
          <w:lang w:bidi="ar-SY"/>
        </w:rPr>
      </w:pPr>
      <w:r w:rsidRPr="00071EFE">
        <w:rPr>
          <w:rFonts w:cs="mylotus" w:hint="cs"/>
          <w:szCs w:val="27"/>
          <w:rtl/>
          <w:lang w:bidi="ar-SY"/>
        </w:rPr>
        <w:t>وجاء في كتاب «</w:t>
      </w:r>
      <w:r w:rsidRPr="00071EFE">
        <w:rPr>
          <w:rFonts w:cs="mylotus" w:hint="cs"/>
          <w:b/>
          <w:bCs/>
          <w:szCs w:val="27"/>
          <w:rtl/>
          <w:lang w:bidi="ar-SY"/>
        </w:rPr>
        <w:t>المقالات والفِرَق</w:t>
      </w:r>
      <w:r w:rsidRPr="00071EFE">
        <w:rPr>
          <w:rFonts w:cs="mylotus" w:hint="cs"/>
          <w:szCs w:val="27"/>
          <w:rtl/>
          <w:lang w:bidi="ar-SY"/>
        </w:rPr>
        <w:t>» أيضاً:</w:t>
      </w:r>
    </w:p>
    <w:p w:rsidR="00281393" w:rsidRPr="00071EFE" w:rsidRDefault="00281393" w:rsidP="00527995">
      <w:pPr>
        <w:widowControl w:val="0"/>
        <w:spacing w:after="60" w:line="228" w:lineRule="auto"/>
        <w:ind w:left="567"/>
        <w:jc w:val="both"/>
        <w:rPr>
          <w:rFonts w:cs="mylotus" w:hint="cs"/>
          <w:szCs w:val="27"/>
          <w:rtl/>
          <w:lang w:bidi="ar-SY"/>
        </w:rPr>
      </w:pPr>
      <w:r w:rsidRPr="00071EFE">
        <w:rPr>
          <w:rFonts w:cs="mylotus" w:hint="cs"/>
          <w:szCs w:val="27"/>
          <w:rtl/>
          <w:lang w:bidi="ar-SY"/>
        </w:rPr>
        <w:t>"</w:t>
      </w:r>
      <w:r w:rsidRPr="00175F31">
        <w:rPr>
          <w:rFonts w:cs="KFGQPC Uthman Taha Naskh"/>
          <w:b/>
          <w:bCs/>
          <w:szCs w:val="27"/>
          <w:rtl/>
          <w:lang w:bidi="ar-SY"/>
        </w:rPr>
        <w:t>فلما قُتِل الحسين ح</w:t>
      </w:r>
      <w:r w:rsidRPr="00175F31">
        <w:rPr>
          <w:rFonts w:cs="KFGQPC Uthman Taha Naskh" w:hint="cs"/>
          <w:b/>
          <w:bCs/>
          <w:szCs w:val="27"/>
          <w:rtl/>
          <w:lang w:bidi="ar-SY"/>
        </w:rPr>
        <w:t>َ</w:t>
      </w:r>
      <w:r w:rsidRPr="00175F31">
        <w:rPr>
          <w:rFonts w:cs="KFGQPC Uthman Taha Naskh"/>
          <w:b/>
          <w:bCs/>
          <w:szCs w:val="27"/>
          <w:rtl/>
          <w:lang w:bidi="ar-SY"/>
        </w:rPr>
        <w:t>ار</w:t>
      </w:r>
      <w:r w:rsidRPr="00175F31">
        <w:rPr>
          <w:rFonts w:cs="KFGQPC Uthman Taha Naskh" w:hint="cs"/>
          <w:b/>
          <w:bCs/>
          <w:szCs w:val="27"/>
          <w:rtl/>
          <w:lang w:bidi="ar-SY"/>
        </w:rPr>
        <w:t>َ</w:t>
      </w:r>
      <w:r w:rsidRPr="00175F31">
        <w:rPr>
          <w:rFonts w:cs="KFGQPC Uthman Taha Naskh"/>
          <w:b/>
          <w:bCs/>
          <w:szCs w:val="27"/>
          <w:rtl/>
          <w:lang w:bidi="ar-SY"/>
        </w:rPr>
        <w:t>ت</w:t>
      </w:r>
      <w:r w:rsidRPr="00175F31">
        <w:rPr>
          <w:rFonts w:cs="KFGQPC Uthman Taha Naskh" w:hint="cs"/>
          <w:b/>
          <w:bCs/>
          <w:szCs w:val="27"/>
          <w:rtl/>
          <w:lang w:bidi="ar-SY"/>
        </w:rPr>
        <w:t>ْ</w:t>
      </w:r>
      <w:r w:rsidRPr="00175F31">
        <w:rPr>
          <w:rFonts w:cs="KFGQPC Uthman Taha Naskh"/>
          <w:b/>
          <w:bCs/>
          <w:szCs w:val="27"/>
          <w:rtl/>
          <w:lang w:bidi="ar-SY"/>
        </w:rPr>
        <w:t xml:space="preserve"> فرقةٌ من أصحابه وقالوا: قد اختلف علينا فعل الحسن وفعل الحسين، لأنه إن كان الذي فعله الحسن حق</w:t>
      </w:r>
      <w:r w:rsidRPr="00175F31">
        <w:rPr>
          <w:rFonts w:cs="KFGQPC Uthman Taha Naskh" w:hint="cs"/>
          <w:b/>
          <w:bCs/>
          <w:szCs w:val="27"/>
          <w:rtl/>
          <w:lang w:bidi="ar-SY"/>
        </w:rPr>
        <w:t>َّ</w:t>
      </w:r>
      <w:r w:rsidRPr="00175F31">
        <w:rPr>
          <w:rFonts w:cs="KFGQPC Uthman Taha Naskh"/>
          <w:b/>
          <w:bCs/>
          <w:szCs w:val="27"/>
          <w:rtl/>
          <w:lang w:bidi="ar-SY"/>
        </w:rPr>
        <w:t>ا</w:t>
      </w:r>
      <w:r w:rsidRPr="00175F31">
        <w:rPr>
          <w:rFonts w:cs="KFGQPC Uthman Taha Naskh" w:hint="cs"/>
          <w:b/>
          <w:bCs/>
          <w:szCs w:val="27"/>
          <w:rtl/>
          <w:lang w:bidi="ar-SY"/>
        </w:rPr>
        <w:t>ً</w:t>
      </w:r>
      <w:r w:rsidRPr="00175F31">
        <w:rPr>
          <w:rFonts w:cs="KFGQPC Uthman Taha Naskh"/>
          <w:b/>
          <w:bCs/>
          <w:szCs w:val="27"/>
          <w:rtl/>
          <w:lang w:bidi="ar-SY"/>
        </w:rPr>
        <w:t xml:space="preserve"> واجباً صوابا من موادعته معاوية وتسليمه الخلافة له عند عجزه عن القيام بمحاربته مع كثرة أنصار الحسن وقوته</w:t>
      </w:r>
      <w:r w:rsidRPr="00175F31">
        <w:rPr>
          <w:rFonts w:cs="KFGQPC Uthman Taha Naskh" w:hint="cs"/>
          <w:b/>
          <w:bCs/>
          <w:szCs w:val="27"/>
          <w:rtl/>
          <w:lang w:bidi="ar-SY"/>
        </w:rPr>
        <w:t>؛</w:t>
      </w:r>
      <w:r w:rsidRPr="00175F31">
        <w:rPr>
          <w:rFonts w:cs="KFGQPC Uthman Taha Naskh"/>
          <w:b/>
          <w:bCs/>
          <w:szCs w:val="27"/>
          <w:rtl/>
          <w:lang w:bidi="ar-SY"/>
        </w:rPr>
        <w:t xml:space="preserve"> فما فعله الحسين من محاربته يزيد بن معاوية مع قلة أنصار الحسين وضعفهم وكثرة أصحاب يزيد حتى قتل وقتل أصحابه جميعاً، خطأ باطل غير واجب، </w:t>
      </w:r>
      <w:r w:rsidRPr="00175F31">
        <w:rPr>
          <w:rFonts w:cs="KFGQPC Uthman Taha Naskh" w:hint="cs"/>
          <w:b/>
          <w:bCs/>
          <w:szCs w:val="27"/>
          <w:rtl/>
          <w:lang w:bidi="ar-SY"/>
        </w:rPr>
        <w:t xml:space="preserve">لأن الحسين كان أعذر في القعود عن محاربة يزيد وطلب الصلح والموادعة من الحسن في القعود عن محاربة معاوية حتى قُتل وقُتِل أهل بيته وأصحابه، فقعود الحسن وتركه مجاهدة معاوية وقتاله ومعه العدد والعدَّة خطأ باطل؛ </w:t>
      </w:r>
      <w:r w:rsidRPr="00175F31">
        <w:rPr>
          <w:rFonts w:cs="KFGQPC Uthman Taha Naskh"/>
          <w:b/>
          <w:bCs/>
          <w:szCs w:val="27"/>
          <w:rtl/>
          <w:lang w:bidi="ar-SY"/>
        </w:rPr>
        <w:t>فشكوا لذلك في إمامتهما فدخلوا في مقالة العوام ومذاهبهم</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504"/>
      </w:r>
      <w:r w:rsidRPr="00B21426">
        <w:rPr>
          <w:rFonts w:cs="Arabic11 BT"/>
          <w:szCs w:val="27"/>
          <w:vertAlign w:val="superscript"/>
          <w:rtl/>
          <w:lang w:bidi="ar-SY"/>
        </w:rPr>
        <w:t>)</w:t>
      </w:r>
      <w:r w:rsidRPr="00071EFE">
        <w:rPr>
          <w:rFonts w:cs="mylotus" w:hint="cs"/>
          <w:szCs w:val="27"/>
          <w:rtl/>
          <w:lang w:bidi="ar-SY"/>
        </w:rPr>
        <w:t>.</w:t>
      </w:r>
    </w:p>
    <w:p w:rsidR="00281393" w:rsidRPr="001713C5" w:rsidRDefault="00281393" w:rsidP="00071EFE">
      <w:pPr>
        <w:widowControl w:val="0"/>
        <w:spacing w:after="60" w:line="228" w:lineRule="auto"/>
        <w:ind w:firstLine="284"/>
        <w:jc w:val="both"/>
        <w:rPr>
          <w:rFonts w:cs="mylotus" w:hint="cs"/>
          <w:spacing w:val="-4"/>
          <w:szCs w:val="27"/>
          <w:rtl/>
          <w:lang w:bidi="ar-SY"/>
        </w:rPr>
      </w:pPr>
      <w:r w:rsidRPr="001713C5">
        <w:rPr>
          <w:rFonts w:cs="mylotus" w:hint="cs"/>
          <w:spacing w:val="-4"/>
          <w:szCs w:val="27"/>
          <w:rtl/>
          <w:lang w:bidi="ar-SY"/>
        </w:rPr>
        <w:t xml:space="preserve">11- اعتبر </w:t>
      </w:r>
      <w:r w:rsidRPr="001713C5">
        <w:rPr>
          <w:rFonts w:cs="mylotus"/>
          <w:spacing w:val="-4"/>
          <w:szCs w:val="27"/>
          <w:rtl/>
          <w:lang w:bidi="ar-SY"/>
        </w:rPr>
        <w:t>«اب</w:t>
      </w:r>
      <w:r w:rsidRPr="001713C5">
        <w:rPr>
          <w:rFonts w:cs="mylotus" w:hint="cs"/>
          <w:spacing w:val="-4"/>
          <w:szCs w:val="27"/>
          <w:rtl/>
          <w:lang w:bidi="ar-SY"/>
        </w:rPr>
        <w:t>ْ</w:t>
      </w:r>
      <w:r w:rsidRPr="001713C5">
        <w:rPr>
          <w:rFonts w:cs="mylotus"/>
          <w:spacing w:val="-4"/>
          <w:szCs w:val="27"/>
          <w:rtl/>
          <w:lang w:bidi="ar-SY"/>
        </w:rPr>
        <w:t>ن</w:t>
      </w:r>
      <w:r w:rsidRPr="001713C5">
        <w:rPr>
          <w:rFonts w:cs="mylotus" w:hint="cs"/>
          <w:spacing w:val="-4"/>
          <w:szCs w:val="27"/>
          <w:rtl/>
          <w:lang w:bidi="ar-SY"/>
        </w:rPr>
        <w:t>ُ</w:t>
      </w:r>
      <w:r w:rsidRPr="001713C5">
        <w:rPr>
          <w:rFonts w:cs="mylotus"/>
          <w:spacing w:val="-4"/>
          <w:szCs w:val="27"/>
          <w:rtl/>
          <w:lang w:bidi="ar-SY"/>
        </w:rPr>
        <w:t xml:space="preserve"> قِبَّة</w:t>
      </w:r>
      <w:r w:rsidRPr="001713C5">
        <w:rPr>
          <w:rFonts w:cs="mylotus" w:hint="cs"/>
          <w:spacing w:val="-4"/>
          <w:szCs w:val="27"/>
          <w:rtl/>
          <w:lang w:bidi="ar-SY"/>
        </w:rPr>
        <w:t>َ</w:t>
      </w:r>
      <w:r w:rsidRPr="001713C5">
        <w:rPr>
          <w:rFonts w:cs="mylotus"/>
          <w:spacing w:val="-4"/>
          <w:szCs w:val="27"/>
          <w:rtl/>
          <w:lang w:bidi="ar-SY"/>
        </w:rPr>
        <w:t>»</w:t>
      </w:r>
      <w:r w:rsidRPr="001713C5">
        <w:rPr>
          <w:rFonts w:cs="mylotus" w:hint="cs"/>
          <w:spacing w:val="-4"/>
          <w:szCs w:val="27"/>
          <w:rtl/>
          <w:lang w:bidi="ar-SY"/>
        </w:rPr>
        <w:t xml:space="preserve"> أن عقيدة اختيار الأمة وانتخابها للخليفة والإمام عقيدة خاطئة، وتغافل عن أن الأمة منذ سنوات متمادية محرومة من الوصول إلى الإمام المعصوم المنصوب من عند الله -حسب قولكم-، إذن هل يجب أن يسود الهرج والمرج بين المسلمين وأن لا يكون للناس رئيسٌ وإمامٌ حاكمٌ؟! وكل ما تقوله بشأن زمن حرمان أمة الإسلام من الإمام؛ نقوله نحن بشأن وضع الأمة بعد وفاة رسول الله </w:t>
      </w:r>
      <w:r w:rsidRPr="001713C5">
        <w:rPr>
          <w:rFonts w:ascii="Abo-thar" w:hAnsi="Abo-thar" w:cs="mylotus"/>
          <w:spacing w:val="-4"/>
          <w:sz w:val="30"/>
          <w:szCs w:val="27"/>
          <w:lang w:bidi="fa-IR"/>
        </w:rPr>
        <w:t></w:t>
      </w:r>
      <w:r w:rsidRPr="001713C5">
        <w:rPr>
          <w:rFonts w:cs="mylotus" w:hint="cs"/>
          <w:spacing w:val="-4"/>
          <w:szCs w:val="27"/>
          <w:rtl/>
          <w:lang w:bidi="ar-SY"/>
        </w:rPr>
        <w:t xml:space="preserve"> مباشرةً. (فَتَأَمَّل). أما إن قلتَ: إن الأمة قد تُخطئ ويشتبه عليها الأمر في اختيار الأصلح والأجدر لمنصب الإمامة، قلنا: لا حرج في ذلك لأن الإسلام أمرنا باتِّباع الإمام بشرط اتِّباعه للكتاب والسنة، فإذا تخطَّاهما استحق العزل ووجب على المسلمين اختيار شخص آخر لحكمهم. ثانياً: في هذا العالَم الفاني لا بُدَّ في كل عمل من طيِّ المسيرة التكاملية واكتساب التجربة والمهارة فيه، فعندما تعتاد الأمة على انتخاب رئيسها بعد التشاور فإنها ستُصبح تدريجياً أكثر بصيرة وتجربة في اختيار الأصلح وأكثر قدرة على تشخيص الأجدر لهذا المنصب، كما أن الإمام بسبب إحساسه بمراقبة الناس له سيكون أقل جرأة هو وبطانته على التعدي على أحكام الكتاب والسنة</w:t>
      </w:r>
      <w:r w:rsidRPr="001713C5">
        <w:rPr>
          <w:rFonts w:cs="Arabic11 BT"/>
          <w:spacing w:val="-4"/>
          <w:szCs w:val="27"/>
          <w:vertAlign w:val="superscript"/>
          <w:rtl/>
          <w:lang w:bidi="ar-SY"/>
        </w:rPr>
        <w:t>(</w:t>
      </w:r>
      <w:r w:rsidRPr="001713C5">
        <w:rPr>
          <w:rStyle w:val="FootnoteReference"/>
          <w:rFonts w:cs="Arabic11 BT"/>
          <w:spacing w:val="-4"/>
          <w:szCs w:val="27"/>
          <w:rtl/>
          <w:lang w:bidi="ar-SY"/>
        </w:rPr>
        <w:footnoteReference w:id="505"/>
      </w:r>
      <w:r w:rsidRPr="001713C5">
        <w:rPr>
          <w:rFonts w:cs="Arabic11 BT"/>
          <w:spacing w:val="-4"/>
          <w:szCs w:val="27"/>
          <w:vertAlign w:val="superscript"/>
          <w:rtl/>
          <w:lang w:bidi="ar-SY"/>
        </w:rPr>
        <w:t>)</w:t>
      </w:r>
      <w:r w:rsidRPr="001713C5">
        <w:rPr>
          <w:rFonts w:cs="mylotus" w:hint="cs"/>
          <w:spacing w:val="-4"/>
          <w:szCs w:val="27"/>
          <w:rtl/>
          <w:lang w:bidi="ar-SY"/>
        </w:rPr>
        <w:t>. فبدلاً من السعي لإثبات «</w:t>
      </w:r>
      <w:r w:rsidRPr="001713C5">
        <w:rPr>
          <w:rFonts w:cs="mylotus" w:hint="cs"/>
          <w:b/>
          <w:bCs/>
          <w:spacing w:val="-4"/>
          <w:szCs w:val="27"/>
          <w:rtl/>
          <w:lang w:bidi="ar-SY"/>
        </w:rPr>
        <w:t>الإمامة المنصوص عليها</w:t>
      </w:r>
      <w:r w:rsidRPr="001713C5">
        <w:rPr>
          <w:rFonts w:cs="mylotus" w:hint="cs"/>
          <w:spacing w:val="-4"/>
          <w:szCs w:val="27"/>
          <w:rtl/>
          <w:lang w:bidi="ar-SY"/>
        </w:rPr>
        <w:t>» من الله ورسوله من الأفضل السعي في تربية أمة الإسلام وتعليمها كي لا تكون بحاجة إلى إمام معصوم قَيِّمٍ عليها يُرشدها في كل أمر.</w:t>
      </w:r>
    </w:p>
    <w:p w:rsidR="00281393" w:rsidRPr="00071EFE" w:rsidRDefault="00281393" w:rsidP="001713C5">
      <w:pPr>
        <w:widowControl w:val="0"/>
        <w:spacing w:line="228" w:lineRule="auto"/>
        <w:ind w:firstLine="284"/>
        <w:jc w:val="both"/>
        <w:rPr>
          <w:rFonts w:cs="mylotus" w:hint="cs"/>
          <w:szCs w:val="27"/>
          <w:rtl/>
          <w:lang w:bidi="ar-SY"/>
        </w:rPr>
      </w:pPr>
      <w:r w:rsidRPr="00071EFE">
        <w:rPr>
          <w:rFonts w:cs="mylotus" w:hint="cs"/>
          <w:szCs w:val="27"/>
          <w:rtl/>
          <w:lang w:bidi="ar-SY"/>
        </w:rPr>
        <w:t xml:space="preserve">12- ويجيب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الذي عاش في أواخر القرن الثالث الهجري وربما في أوائل القرن الرابع أيضاً، عن السؤال الذي يوجهه المعتزلة للإمامية ويقول: "</w:t>
      </w:r>
      <w:r w:rsidRPr="00175F31">
        <w:rPr>
          <w:rFonts w:cs="KFGQPC Uthman Taha Naskh"/>
          <w:b/>
          <w:bCs/>
          <w:szCs w:val="27"/>
          <w:rtl/>
          <w:lang w:bidi="ar-SY"/>
        </w:rPr>
        <w:t xml:space="preserve">إذا ظهر </w:t>
      </w:r>
      <w:r w:rsidRPr="00175F31">
        <w:rPr>
          <w:rFonts w:cs="KFGQPC Uthman Taha Naskh" w:hint="cs"/>
          <w:b/>
          <w:bCs/>
          <w:szCs w:val="27"/>
          <w:rtl/>
          <w:lang w:bidi="ar-SY"/>
        </w:rPr>
        <w:t xml:space="preserve">[المهدي] </w:t>
      </w:r>
      <w:r w:rsidRPr="00175F31">
        <w:rPr>
          <w:rFonts w:cs="KFGQPC Uthman Taha Naskh"/>
          <w:b/>
          <w:bCs/>
          <w:szCs w:val="27"/>
          <w:rtl/>
          <w:lang w:bidi="ar-SY"/>
        </w:rPr>
        <w:t>فكيف ي</w:t>
      </w:r>
      <w:r w:rsidRPr="00175F31">
        <w:rPr>
          <w:rFonts w:cs="KFGQPC Uthman Taha Naskh" w:hint="cs"/>
          <w:b/>
          <w:bCs/>
          <w:szCs w:val="27"/>
          <w:rtl/>
          <w:lang w:bidi="ar-SY"/>
        </w:rPr>
        <w:t>ُ</w:t>
      </w:r>
      <w:r w:rsidRPr="00175F31">
        <w:rPr>
          <w:rFonts w:cs="KFGQPC Uthman Taha Naskh"/>
          <w:b/>
          <w:bCs/>
          <w:szCs w:val="27"/>
          <w:rtl/>
          <w:lang w:bidi="ar-SY"/>
        </w:rPr>
        <w:t>ع</w:t>
      </w:r>
      <w:r w:rsidRPr="00175F31">
        <w:rPr>
          <w:rFonts w:cs="KFGQPC Uthman Taha Naskh" w:hint="cs"/>
          <w:b/>
          <w:bCs/>
          <w:szCs w:val="27"/>
          <w:rtl/>
          <w:lang w:bidi="ar-SY"/>
        </w:rPr>
        <w:t>ْ</w:t>
      </w:r>
      <w:r w:rsidRPr="00175F31">
        <w:rPr>
          <w:rFonts w:cs="KFGQPC Uthman Taha Naskh"/>
          <w:b/>
          <w:bCs/>
          <w:szCs w:val="27"/>
          <w:rtl/>
          <w:lang w:bidi="ar-SY"/>
        </w:rPr>
        <w:t>ل</w:t>
      </w:r>
      <w:r w:rsidRPr="00175F31">
        <w:rPr>
          <w:rFonts w:cs="KFGQPC Uthman Taha Naskh" w:hint="cs"/>
          <w:b/>
          <w:bCs/>
          <w:szCs w:val="27"/>
          <w:rtl/>
          <w:lang w:bidi="ar-SY"/>
        </w:rPr>
        <w:t>َ</w:t>
      </w:r>
      <w:r w:rsidRPr="00175F31">
        <w:rPr>
          <w:rFonts w:cs="KFGQPC Uthman Taha Naskh"/>
          <w:b/>
          <w:bCs/>
          <w:szCs w:val="27"/>
          <w:rtl/>
          <w:lang w:bidi="ar-SY"/>
        </w:rPr>
        <w:t>م</w:t>
      </w:r>
      <w:r w:rsidRPr="00175F31">
        <w:rPr>
          <w:rFonts w:cs="KFGQPC Uthman Taha Naskh" w:hint="cs"/>
          <w:b/>
          <w:bCs/>
          <w:szCs w:val="27"/>
          <w:rtl/>
          <w:lang w:bidi="ar-SY"/>
        </w:rPr>
        <w:t>ُ</w:t>
      </w:r>
      <w:r w:rsidRPr="00175F31">
        <w:rPr>
          <w:rFonts w:cs="KFGQPC Uthman Taha Naskh"/>
          <w:b/>
          <w:bCs/>
          <w:szCs w:val="27"/>
          <w:rtl/>
          <w:lang w:bidi="ar-SY"/>
        </w:rPr>
        <w:t xml:space="preserve"> أنه محمد بن الحسن بن علي (ع)</w:t>
      </w:r>
      <w:r w:rsidRPr="00175F31">
        <w:rPr>
          <w:rFonts w:cs="KFGQPC Uthman Taha Naskh" w:hint="cs"/>
          <w:b/>
          <w:bCs/>
          <w:szCs w:val="27"/>
          <w:rtl/>
          <w:lang w:bidi="ar-SY"/>
        </w:rPr>
        <w:t>؟</w:t>
      </w:r>
      <w:r w:rsidRPr="00071EFE">
        <w:rPr>
          <w:rFonts w:cs="mylotus" w:hint="cs"/>
          <w:b/>
          <w:bCs/>
          <w:szCs w:val="27"/>
          <w:rtl/>
          <w:lang w:bidi="ar-SY"/>
        </w:rPr>
        <w:t>"</w:t>
      </w:r>
      <w:r w:rsidRPr="00071EFE">
        <w:rPr>
          <w:rFonts w:cs="mylotus"/>
          <w:szCs w:val="27"/>
          <w:rtl/>
          <w:lang w:bidi="ar-SY"/>
        </w:rPr>
        <w:t xml:space="preserve"> </w:t>
      </w:r>
      <w:r w:rsidRPr="00071EFE">
        <w:rPr>
          <w:rFonts w:cs="mylotus" w:hint="cs"/>
          <w:szCs w:val="27"/>
          <w:rtl/>
          <w:lang w:bidi="ar-SY"/>
        </w:rPr>
        <w:t>يجيب عن هذا السؤال بإجابتين تدلان على أنه كان أكثر احتيالاً من «أبي سهل النوبختي»!</w:t>
      </w:r>
      <w:r w:rsidRPr="00B21426">
        <w:rPr>
          <w:rFonts w:cs="Arabic11 BT"/>
          <w:szCs w:val="27"/>
          <w:vertAlign w:val="superscript"/>
          <w:rtl/>
          <w:lang w:bidi="ar-SY"/>
        </w:rPr>
        <w:t>(</w:t>
      </w:r>
      <w:r w:rsidRPr="00B21426">
        <w:rPr>
          <w:rStyle w:val="FootnoteReference"/>
          <w:rFonts w:cs="Arabic11 BT"/>
          <w:szCs w:val="27"/>
          <w:rtl/>
          <w:lang w:bidi="ar-SY"/>
        </w:rPr>
        <w:footnoteReference w:id="506"/>
      </w:r>
      <w:r w:rsidRPr="00B21426">
        <w:rPr>
          <w:rFonts w:cs="Arabic11 BT"/>
          <w:szCs w:val="27"/>
          <w:vertAlign w:val="superscript"/>
          <w:rtl/>
          <w:lang w:bidi="ar-SY"/>
        </w:rPr>
        <w:t>)</w:t>
      </w:r>
      <w:r w:rsidRPr="00071EFE">
        <w:rPr>
          <w:rFonts w:cs="mylotus" w:hint="cs"/>
          <w:szCs w:val="27"/>
          <w:rtl/>
          <w:lang w:bidi="ar-SY"/>
        </w:rPr>
        <w:t xml:space="preserve"> قال: </w:t>
      </w:r>
    </w:p>
    <w:p w:rsidR="00281393" w:rsidRPr="00071EFE" w:rsidRDefault="00281393" w:rsidP="001713C5">
      <w:pPr>
        <w:widowControl w:val="0"/>
        <w:spacing w:line="228" w:lineRule="auto"/>
        <w:ind w:left="567"/>
        <w:jc w:val="both"/>
        <w:rPr>
          <w:rFonts w:cs="mylotus" w:hint="cs"/>
          <w:szCs w:val="27"/>
          <w:rtl/>
          <w:lang w:bidi="ar-SY"/>
        </w:rPr>
      </w:pPr>
      <w:r w:rsidRPr="00071EFE">
        <w:rPr>
          <w:rFonts w:cs="mylotus" w:hint="cs"/>
          <w:szCs w:val="27"/>
          <w:rtl/>
          <w:lang w:bidi="ar-SY"/>
        </w:rPr>
        <w:t>"</w:t>
      </w:r>
      <w:r w:rsidRPr="00175F31">
        <w:rPr>
          <w:rFonts w:cs="KFGQPC Uthman Taha Naskh"/>
          <w:b/>
          <w:bCs/>
          <w:szCs w:val="27"/>
          <w:rtl/>
          <w:lang w:bidi="ar-SY"/>
        </w:rPr>
        <w:t>فالجواب في ذلك أنه قد يجوز بنقل من تجب بنقله الحجة من أوليائه كما صحت إمامته عندنا بنقلهم</w:t>
      </w:r>
      <w:r w:rsidRPr="00175F31">
        <w:rPr>
          <w:rFonts w:cs="KFGQPC Uthman Taha Naskh" w:hint="cs"/>
          <w:szCs w:val="27"/>
          <w:rtl/>
          <w:lang w:bidi="ar-SY"/>
        </w:rPr>
        <w:t>!!</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507"/>
      </w:r>
      <w:r w:rsidRPr="00B21426">
        <w:rPr>
          <w:rFonts w:cs="Arabic11 BT"/>
          <w:szCs w:val="27"/>
          <w:vertAlign w:val="superscript"/>
          <w:rtl/>
          <w:lang w:bidi="ar-SY"/>
        </w:rPr>
        <w:t>)</w:t>
      </w:r>
    </w:p>
    <w:p w:rsidR="00281393" w:rsidRPr="001713C5" w:rsidRDefault="00281393" w:rsidP="001713C5">
      <w:pPr>
        <w:pStyle w:val="BodyTextIndent2"/>
        <w:widowControl w:val="0"/>
        <w:rPr>
          <w:rFonts w:ascii="Times New Roman" w:hAnsi="Times New Roman" w:hint="cs"/>
          <w:sz w:val="24"/>
          <w:rtl/>
          <w:lang w:bidi="ar-SY"/>
        </w:rPr>
      </w:pPr>
      <w:r w:rsidRPr="001713C5">
        <w:rPr>
          <w:rFonts w:ascii="Times New Roman" w:hAnsi="Times New Roman" w:hint="cs"/>
          <w:sz w:val="24"/>
          <w:rtl/>
          <w:lang w:bidi="ar-SY"/>
        </w:rPr>
        <w:t>هذا في حين أنه قد مضت ألف سنة على وفاة الرواة - غير الموثوقين بالمناسبة - الذين رووا لنا وجوده وإمامته، ولم يبق منهم أحد اليوم لكي يعرِّف الناس بالمهدي حين ظهوره بأنه هو ابن حضرة العسكري!!</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ثم قال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في جوابه الثاني:</w:t>
      </w:r>
    </w:p>
    <w:p w:rsidR="00281393" w:rsidRPr="00071EFE" w:rsidRDefault="00281393" w:rsidP="00527995">
      <w:pPr>
        <w:widowControl w:val="0"/>
        <w:spacing w:after="60" w:line="228" w:lineRule="auto"/>
        <w:ind w:left="567"/>
        <w:jc w:val="both"/>
        <w:rPr>
          <w:rFonts w:cs="mylotus"/>
          <w:szCs w:val="27"/>
          <w:rtl/>
          <w:lang w:bidi="ar-SY"/>
        </w:rPr>
      </w:pPr>
      <w:r w:rsidRPr="00071EFE">
        <w:rPr>
          <w:rFonts w:cs="mylotus" w:hint="cs"/>
          <w:szCs w:val="27"/>
          <w:rtl/>
          <w:lang w:bidi="ar-SY"/>
        </w:rPr>
        <w:t>"</w:t>
      </w:r>
      <w:r w:rsidRPr="00175F31">
        <w:rPr>
          <w:rFonts w:cs="KFGQPC Uthman Taha Naskh"/>
          <w:b/>
          <w:bCs/>
          <w:szCs w:val="27"/>
          <w:rtl/>
          <w:lang w:bidi="ar-SY"/>
        </w:rPr>
        <w:t>وجواب آخر وهو أنه قد يجوز أن ي</w:t>
      </w:r>
      <w:r w:rsidRPr="00175F31">
        <w:rPr>
          <w:rFonts w:cs="KFGQPC Uthman Taha Naskh" w:hint="cs"/>
          <w:b/>
          <w:bCs/>
          <w:szCs w:val="27"/>
          <w:rtl/>
          <w:lang w:bidi="ar-SY"/>
        </w:rPr>
        <w:t>ُ</w:t>
      </w:r>
      <w:r w:rsidRPr="00175F31">
        <w:rPr>
          <w:rFonts w:cs="KFGQPC Uthman Taha Naskh"/>
          <w:b/>
          <w:bCs/>
          <w:szCs w:val="27"/>
          <w:rtl/>
          <w:lang w:bidi="ar-SY"/>
        </w:rPr>
        <w:t>ظ</w:t>
      </w:r>
      <w:r w:rsidRPr="00175F31">
        <w:rPr>
          <w:rFonts w:cs="KFGQPC Uthman Taha Naskh" w:hint="cs"/>
          <w:b/>
          <w:bCs/>
          <w:szCs w:val="27"/>
          <w:rtl/>
          <w:lang w:bidi="ar-SY"/>
        </w:rPr>
        <w:t>ْ</w:t>
      </w:r>
      <w:r w:rsidRPr="00175F31">
        <w:rPr>
          <w:rFonts w:cs="KFGQPC Uthman Taha Naskh"/>
          <w:b/>
          <w:bCs/>
          <w:szCs w:val="27"/>
          <w:rtl/>
          <w:lang w:bidi="ar-SY"/>
        </w:rPr>
        <w:t>ه</w:t>
      </w:r>
      <w:r w:rsidRPr="00175F31">
        <w:rPr>
          <w:rFonts w:cs="KFGQPC Uthman Taha Naskh" w:hint="cs"/>
          <w:b/>
          <w:bCs/>
          <w:szCs w:val="27"/>
          <w:rtl/>
          <w:lang w:bidi="ar-SY"/>
        </w:rPr>
        <w:t>ِ</w:t>
      </w:r>
      <w:r w:rsidRPr="00175F31">
        <w:rPr>
          <w:rFonts w:cs="KFGQPC Uthman Taha Naskh"/>
          <w:b/>
          <w:bCs/>
          <w:szCs w:val="27"/>
          <w:rtl/>
          <w:lang w:bidi="ar-SY"/>
        </w:rPr>
        <w:t>ر</w:t>
      </w:r>
      <w:r w:rsidRPr="00175F31">
        <w:rPr>
          <w:rFonts w:cs="KFGQPC Uthman Taha Naskh" w:hint="cs"/>
          <w:b/>
          <w:bCs/>
          <w:szCs w:val="27"/>
          <w:rtl/>
          <w:lang w:bidi="ar-SY"/>
        </w:rPr>
        <w:t>َ</w:t>
      </w:r>
      <w:r w:rsidRPr="00175F31">
        <w:rPr>
          <w:rFonts w:cs="KFGQPC Uthman Taha Naskh"/>
          <w:b/>
          <w:bCs/>
          <w:szCs w:val="27"/>
          <w:rtl/>
          <w:lang w:bidi="ar-SY"/>
        </w:rPr>
        <w:t xml:space="preserve"> م</w:t>
      </w:r>
      <w:r w:rsidRPr="00175F31">
        <w:rPr>
          <w:rFonts w:cs="KFGQPC Uthman Taha Naskh" w:hint="cs"/>
          <w:b/>
          <w:bCs/>
          <w:szCs w:val="27"/>
          <w:rtl/>
          <w:lang w:bidi="ar-SY"/>
        </w:rPr>
        <w:t>ُ</w:t>
      </w:r>
      <w:r w:rsidRPr="00175F31">
        <w:rPr>
          <w:rFonts w:cs="KFGQPC Uthman Taha Naskh"/>
          <w:b/>
          <w:bCs/>
          <w:szCs w:val="27"/>
          <w:rtl/>
          <w:lang w:bidi="ar-SY"/>
        </w:rPr>
        <w:t>ع</w:t>
      </w:r>
      <w:r w:rsidRPr="00175F31">
        <w:rPr>
          <w:rFonts w:cs="KFGQPC Uthman Taha Naskh" w:hint="cs"/>
          <w:b/>
          <w:bCs/>
          <w:szCs w:val="27"/>
          <w:rtl/>
          <w:lang w:bidi="ar-SY"/>
        </w:rPr>
        <w:t>ْ</w:t>
      </w:r>
      <w:r w:rsidRPr="00175F31">
        <w:rPr>
          <w:rFonts w:cs="KFGQPC Uthman Taha Naskh"/>
          <w:b/>
          <w:bCs/>
          <w:szCs w:val="27"/>
          <w:rtl/>
          <w:lang w:bidi="ar-SY"/>
        </w:rPr>
        <w:t>ج</w:t>
      </w:r>
      <w:r w:rsidRPr="00175F31">
        <w:rPr>
          <w:rFonts w:cs="KFGQPC Uthman Taha Naskh" w:hint="cs"/>
          <w:b/>
          <w:bCs/>
          <w:szCs w:val="27"/>
          <w:rtl/>
          <w:lang w:bidi="ar-SY"/>
        </w:rPr>
        <w:t>ِ</w:t>
      </w:r>
      <w:r w:rsidRPr="00175F31">
        <w:rPr>
          <w:rFonts w:cs="KFGQPC Uthman Taha Naskh"/>
          <w:b/>
          <w:bCs/>
          <w:szCs w:val="27"/>
          <w:rtl/>
          <w:lang w:bidi="ar-SY"/>
        </w:rPr>
        <w:t>ز</w:t>
      </w:r>
      <w:r w:rsidRPr="00175F31">
        <w:rPr>
          <w:rFonts w:cs="KFGQPC Uthman Taha Naskh" w:hint="cs"/>
          <w:b/>
          <w:bCs/>
          <w:szCs w:val="27"/>
          <w:rtl/>
          <w:lang w:bidi="ar-SY"/>
        </w:rPr>
        <w:t>َ</w:t>
      </w:r>
      <w:r w:rsidRPr="00175F31">
        <w:rPr>
          <w:rFonts w:cs="KFGQPC Uthman Taha Naskh"/>
          <w:b/>
          <w:bCs/>
          <w:szCs w:val="27"/>
          <w:rtl/>
          <w:lang w:bidi="ar-SY"/>
        </w:rPr>
        <w:t>ا</w:t>
      </w:r>
      <w:r w:rsidRPr="00175F31">
        <w:rPr>
          <w:rFonts w:cs="KFGQPC Uthman Taha Naskh" w:hint="cs"/>
          <w:b/>
          <w:bCs/>
          <w:szCs w:val="27"/>
          <w:rtl/>
          <w:lang w:bidi="ar-SY"/>
        </w:rPr>
        <w:t>ً</w:t>
      </w:r>
      <w:r w:rsidRPr="00175F31">
        <w:rPr>
          <w:rFonts w:cs="KFGQPC Uthman Taha Naskh"/>
          <w:b/>
          <w:bCs/>
          <w:szCs w:val="27"/>
          <w:rtl/>
          <w:lang w:bidi="ar-SY"/>
        </w:rPr>
        <w:t xml:space="preserve"> ي</w:t>
      </w:r>
      <w:r w:rsidRPr="00175F31">
        <w:rPr>
          <w:rFonts w:cs="KFGQPC Uthman Taha Naskh" w:hint="cs"/>
          <w:b/>
          <w:bCs/>
          <w:szCs w:val="27"/>
          <w:rtl/>
          <w:lang w:bidi="ar-SY"/>
        </w:rPr>
        <w:t>َ</w:t>
      </w:r>
      <w:r w:rsidRPr="00175F31">
        <w:rPr>
          <w:rFonts w:cs="KFGQPC Uthman Taha Naskh"/>
          <w:b/>
          <w:bCs/>
          <w:szCs w:val="27"/>
          <w:rtl/>
          <w:lang w:bidi="ar-SY"/>
        </w:rPr>
        <w:t>د</w:t>
      </w:r>
      <w:r w:rsidRPr="00175F31">
        <w:rPr>
          <w:rFonts w:cs="KFGQPC Uthman Taha Naskh" w:hint="cs"/>
          <w:b/>
          <w:bCs/>
          <w:szCs w:val="27"/>
          <w:rtl/>
          <w:lang w:bidi="ar-SY"/>
        </w:rPr>
        <w:t>ُ</w:t>
      </w:r>
      <w:r w:rsidRPr="00175F31">
        <w:rPr>
          <w:rFonts w:cs="KFGQPC Uthman Taha Naskh"/>
          <w:b/>
          <w:bCs/>
          <w:szCs w:val="27"/>
          <w:rtl/>
          <w:lang w:bidi="ar-SY"/>
        </w:rPr>
        <w:t>ل</w:t>
      </w:r>
      <w:r w:rsidRPr="00175F31">
        <w:rPr>
          <w:rFonts w:cs="KFGQPC Uthman Taha Naskh" w:hint="cs"/>
          <w:b/>
          <w:bCs/>
          <w:szCs w:val="27"/>
          <w:rtl/>
          <w:lang w:bidi="ar-SY"/>
        </w:rPr>
        <w:t>ُّ</w:t>
      </w:r>
      <w:r w:rsidRPr="00175F31">
        <w:rPr>
          <w:rFonts w:cs="KFGQPC Uthman Taha Naskh"/>
          <w:b/>
          <w:bCs/>
          <w:szCs w:val="27"/>
          <w:rtl/>
          <w:lang w:bidi="ar-SY"/>
        </w:rPr>
        <w:t xml:space="preserve"> على ذلك</w:t>
      </w:r>
      <w:r w:rsidRPr="00175F31">
        <w:rPr>
          <w:rFonts w:cs="KFGQPC Uthman Taha Naskh" w:hint="cs"/>
          <w:b/>
          <w:bCs/>
          <w:szCs w:val="27"/>
          <w:rtl/>
          <w:lang w:bidi="ar-SY"/>
        </w:rPr>
        <w:t>.</w:t>
      </w:r>
      <w:r w:rsidRPr="00175F31">
        <w:rPr>
          <w:rFonts w:cs="KFGQPC Uthman Taha Naskh"/>
          <w:b/>
          <w:bCs/>
          <w:szCs w:val="27"/>
          <w:rtl/>
          <w:lang w:bidi="ar-SY"/>
        </w:rPr>
        <w:t xml:space="preserve"> وهذا الجواب الثاني هو الذي نعتمد عليه ونجيب الخصوم به</w:t>
      </w:r>
      <w:r w:rsidRPr="00175F31">
        <w:rPr>
          <w:rFonts w:cs="KFGQPC Uthman Taha Naskh" w:hint="cs"/>
          <w:b/>
          <w:bCs/>
          <w:szCs w:val="27"/>
          <w:rtl/>
          <w:lang w:bidi="ar-SY"/>
        </w:rPr>
        <w:t>،</w:t>
      </w:r>
      <w:r w:rsidRPr="00175F31">
        <w:rPr>
          <w:rFonts w:cs="KFGQPC Uthman Taha Naskh"/>
          <w:b/>
          <w:bCs/>
          <w:szCs w:val="27"/>
          <w:rtl/>
          <w:lang w:bidi="ar-SY"/>
        </w:rPr>
        <w:t xml:space="preserve"> وإن كان الأو</w:t>
      </w:r>
      <w:r w:rsidRPr="00175F31">
        <w:rPr>
          <w:rFonts w:cs="KFGQPC Uthman Taha Naskh" w:hint="cs"/>
          <w:b/>
          <w:bCs/>
          <w:szCs w:val="27"/>
          <w:rtl/>
          <w:lang w:bidi="ar-SY"/>
        </w:rPr>
        <w:t>َّ</w:t>
      </w:r>
      <w:r w:rsidRPr="00175F31">
        <w:rPr>
          <w:rFonts w:cs="KFGQPC Uthman Taha Naskh"/>
          <w:b/>
          <w:bCs/>
          <w:szCs w:val="27"/>
          <w:rtl/>
          <w:lang w:bidi="ar-SY"/>
        </w:rPr>
        <w:t>ل صحيحا</w:t>
      </w:r>
      <w:r w:rsidRPr="00175F31">
        <w:rPr>
          <w:rFonts w:cs="KFGQPC Uthman Taha Naskh" w:hint="cs"/>
          <w:b/>
          <w:bCs/>
          <w:szCs w:val="27"/>
          <w:rtl/>
          <w:lang w:bidi="ar-SY"/>
        </w:rPr>
        <w:t>ً</w:t>
      </w:r>
      <w:r w:rsidRPr="00175F31">
        <w:rPr>
          <w:rFonts w:cs="KFGQPC Uthman Taha Naskh" w:hint="cs"/>
          <w:szCs w:val="27"/>
          <w:rtl/>
          <w:lang w:bidi="ar-SY"/>
        </w:rPr>
        <w:t>!</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508"/>
      </w:r>
      <w:r w:rsidRPr="00B21426">
        <w:rPr>
          <w:rFonts w:cs="Arabic11 BT"/>
          <w:szCs w:val="27"/>
          <w:vertAlign w:val="superscript"/>
          <w:rtl/>
          <w:lang w:bidi="ar-SY"/>
        </w:rPr>
        <w:t>)</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فنقول له: يُعْلَم أن إجابتك الأولى خاطئة بلا أي شبهة، وأنه لا يوجد اليوم شخصٌ يمكنه أن يؤيد ويثبت بُنُوّة المهدي لحضرة الحسن العسكري (ع)! اللهم إلا أن تقول إن شهود المهدي و رواة ولادته، سَيُعَمِّرون أيضاً آلاف السنين مثله!! أو أنهم سيحيون من قبورهم عند ظهوره ليشهدوا أنه هو نفسه ابن الحسن العسكري!!</w:t>
      </w:r>
    </w:p>
    <w:p w:rsidR="00281393" w:rsidRPr="00071EFE" w:rsidRDefault="00281393" w:rsidP="00527995">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ثانياً</w:t>
      </w:r>
      <w:r w:rsidRPr="00071EFE">
        <w:rPr>
          <w:rFonts w:cs="mylotus" w:hint="cs"/>
          <w:szCs w:val="27"/>
          <w:rtl/>
          <w:lang w:bidi="ar-SY"/>
        </w:rPr>
        <w:t>: لماذا لا تقول الفِرَقُ الأخرى كالواقفية مثلاً - أو المباركية (المشروحة في الفَقَرة 157 من كتاب «</w:t>
      </w:r>
      <w:r w:rsidRPr="00071EFE">
        <w:rPr>
          <w:rFonts w:cs="mylotus" w:hint="cs"/>
          <w:b/>
          <w:bCs/>
          <w:szCs w:val="27"/>
          <w:rtl/>
          <w:lang w:bidi="ar-SY"/>
        </w:rPr>
        <w:t>المقالات والفِرَق</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509"/>
      </w:r>
      <w:r w:rsidRPr="00B21426">
        <w:rPr>
          <w:rFonts w:cs="Arabic11 BT"/>
          <w:szCs w:val="27"/>
          <w:vertAlign w:val="superscript"/>
          <w:rtl/>
          <w:lang w:bidi="ar-SY"/>
        </w:rPr>
        <w:t>)</w:t>
      </w:r>
      <w:r w:rsidRPr="00071EFE">
        <w:rPr>
          <w:rFonts w:cs="mylotus" w:hint="cs"/>
          <w:szCs w:val="27"/>
          <w:rtl/>
          <w:lang w:bidi="ar-SY"/>
        </w:rPr>
        <w:t xml:space="preserve"> ونظائرها - إن «موسى بن جعفر» كان إماماً منصوصاً عليه، وغاب، وحين ظهوره سيتعرَّف عليه عددٌ من أوليائه، أو سيُظهِر معجزةً تدل على أنه هو موسى بن جعفر؟!  فإن قُلْتَ: لقد ثبت موته، قلنا: لم يكن هناك أيُّ خلاف في وجود حضرة الكاظم (ع)، لكن الاختلاف وقع في موته ونحن نأخذ بالأمر المُتَّفق عليه، على عكس حالة المهدي المشكوك في ولادته بشدة، والذي لم يقل بولادته سوى أقلية قليلة من أصحاب حضرة العسكري، فنحن لا نردُّ رأي الأكثرية! وقد قال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نفسه ما يُشبه هذا القول في الفقرة 4 التي نقلناها عنه. ولا يوجد سوى هذا الفرق بين «موسى بن جعفر» و «المهدي». ولا يُمكن إثبات شيء بمُجرّد الخيالات المُلفَّقة</w:t>
      </w:r>
      <w:r w:rsidRPr="00B21426">
        <w:rPr>
          <w:rFonts w:cs="Arabic11 BT"/>
          <w:szCs w:val="27"/>
          <w:vertAlign w:val="superscript"/>
          <w:rtl/>
          <w:lang w:bidi="ar-SY"/>
        </w:rPr>
        <w:t>(</w:t>
      </w:r>
      <w:r w:rsidRPr="00B21426">
        <w:rPr>
          <w:rStyle w:val="FootnoteReference"/>
          <w:rFonts w:cs="Arabic11 BT"/>
          <w:szCs w:val="27"/>
          <w:rtl/>
          <w:lang w:bidi="ar-SY"/>
        </w:rPr>
        <w:footnoteReference w:id="510"/>
      </w:r>
      <w:r w:rsidRPr="00B21426">
        <w:rPr>
          <w:rFonts w:cs="Arabic11 BT"/>
          <w:szCs w:val="27"/>
          <w:vertAlign w:val="superscript"/>
          <w:rtl/>
          <w:lang w:bidi="ar-SY"/>
        </w:rPr>
        <w:t>)</w:t>
      </w:r>
      <w:r w:rsidRPr="00071EFE">
        <w:rPr>
          <w:rFonts w:cs="mylotus" w:hint="cs"/>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ثالثاً</w:t>
      </w:r>
      <w:r w:rsidRPr="00071EFE">
        <w:rPr>
          <w:rFonts w:cs="mylotus" w:hint="cs"/>
          <w:szCs w:val="27"/>
          <w:rtl/>
          <w:lang w:bidi="ar-SY"/>
        </w:rPr>
        <w:t>: لا يجوز أن تستند أحكام شريعة الإسلام لاسيما في مجال العقائد والإيمانيات إلى عبارات من مثل: «من الممكن» و «يُحتمل» و «ربَّما» و...... وأمثالها، بل لا بُدَّ من إقامة الدليل الشرعي على أن المهدي سيأتي وتُعْرَفُ هوِّيَّته خلال إظهاره للمعجزة!</w:t>
      </w:r>
    </w:p>
    <w:p w:rsidR="00281393" w:rsidRPr="00527995" w:rsidRDefault="00281393" w:rsidP="00071EFE">
      <w:pPr>
        <w:widowControl w:val="0"/>
        <w:spacing w:after="60" w:line="228" w:lineRule="auto"/>
        <w:ind w:firstLine="284"/>
        <w:jc w:val="both"/>
        <w:rPr>
          <w:rFonts w:cs="mylotus" w:hint="cs"/>
          <w:spacing w:val="-4"/>
          <w:szCs w:val="27"/>
          <w:rtl/>
          <w:lang w:bidi="ar-SY"/>
        </w:rPr>
      </w:pPr>
      <w:r w:rsidRPr="00527995">
        <w:rPr>
          <w:rFonts w:cs="mylotus" w:hint="cs"/>
          <w:b/>
          <w:bCs/>
          <w:spacing w:val="-4"/>
          <w:szCs w:val="27"/>
          <w:rtl/>
          <w:lang w:bidi="ar-SY"/>
        </w:rPr>
        <w:t>رابعاً</w:t>
      </w:r>
      <w:r w:rsidRPr="00527995">
        <w:rPr>
          <w:rFonts w:cs="mylotus" w:hint="cs"/>
          <w:spacing w:val="-4"/>
          <w:szCs w:val="27"/>
          <w:rtl/>
          <w:lang w:bidi="ar-SY"/>
        </w:rPr>
        <w:t>: المعجزة خاصَّةٌ بالأنبياء فقط في حين أن بحثنا يدور حول الأوصياء والأئمة الذي نتَّفق وإياكم على أنهم لم يكونوا أنبياء، فَقُلْ لَنَا: متى وأين قال الإسلام: إن غير النبيّ يُمكنه الإتيان بمعجزة؟ وأيّ إمام من الأئمة السابقين أتى -</w:t>
      </w:r>
      <w:r w:rsidRPr="00527995">
        <w:rPr>
          <w:rFonts w:cs="mylotus" w:hint="cs"/>
          <w:b/>
          <w:bCs/>
          <w:spacing w:val="-4"/>
          <w:szCs w:val="27"/>
          <w:rtl/>
          <w:lang w:bidi="ar-SY"/>
        </w:rPr>
        <w:t>طبقاً للنقل المعتبر والمتَّفق عليه</w:t>
      </w:r>
      <w:r w:rsidRPr="00527995">
        <w:rPr>
          <w:rFonts w:cs="mylotus" w:hint="cs"/>
          <w:spacing w:val="-4"/>
          <w:szCs w:val="27"/>
          <w:rtl/>
          <w:lang w:bidi="ar-SY"/>
        </w:rPr>
        <w:t>- بمعجزة لإثبات إمامته حتى يكون المهدي ثاني من يفعل ذلك؟! ماذا كانت معجزة حضرة السجاد أو حضرة موسى بن جعفر أو ....... وأمام أيّ أشخاص أظهروها</w:t>
      </w:r>
      <w:r w:rsidRPr="00527995">
        <w:rPr>
          <w:rFonts w:cs="Arabic11 BT"/>
          <w:spacing w:val="-4"/>
          <w:szCs w:val="27"/>
          <w:vertAlign w:val="superscript"/>
          <w:rtl/>
          <w:lang w:bidi="ar-SY"/>
        </w:rPr>
        <w:t>(</w:t>
      </w:r>
      <w:r w:rsidRPr="00527995">
        <w:rPr>
          <w:rStyle w:val="FootnoteReference"/>
          <w:rFonts w:cs="Arabic11 BT"/>
          <w:spacing w:val="-4"/>
          <w:szCs w:val="27"/>
          <w:rtl/>
          <w:lang w:bidi="ar-SY"/>
        </w:rPr>
        <w:footnoteReference w:id="511"/>
      </w:r>
      <w:r w:rsidRPr="00527995">
        <w:rPr>
          <w:rFonts w:cs="Arabic11 BT"/>
          <w:spacing w:val="-4"/>
          <w:szCs w:val="27"/>
          <w:vertAlign w:val="superscript"/>
          <w:rtl/>
          <w:lang w:bidi="ar-SY"/>
        </w:rPr>
        <w:t>)</w:t>
      </w:r>
      <w:r w:rsidRPr="00527995">
        <w:rPr>
          <w:rFonts w:cs="mylotus" w:hint="cs"/>
          <w:spacing w:val="-4"/>
          <w:szCs w:val="27"/>
          <w:rtl/>
          <w:lang w:bidi="ar-SY"/>
        </w:rPr>
        <w:t xml:space="preserve">، وأين قال علماؤنا إن شرط إمامة المسلمين بعد رسول الله </w:t>
      </w:r>
      <w:r w:rsidRPr="00527995">
        <w:rPr>
          <w:rFonts w:ascii="Abo-thar" w:hAnsi="Abo-thar" w:cs="mylotus"/>
          <w:spacing w:val="-4"/>
          <w:sz w:val="30"/>
          <w:szCs w:val="27"/>
          <w:lang w:bidi="fa-IR"/>
        </w:rPr>
        <w:t></w:t>
      </w:r>
      <w:r w:rsidRPr="00527995">
        <w:rPr>
          <w:rFonts w:cs="mylotus" w:hint="cs"/>
          <w:spacing w:val="-4"/>
          <w:szCs w:val="27"/>
          <w:rtl/>
          <w:lang w:bidi="ar-SY"/>
        </w:rPr>
        <w:t xml:space="preserve"> امتلاك الإمام لمعجزة؛ حتى تَقُولَ إن المهدي سيأتي بمعجزة ليُثبت هويته؟!</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خامساً</w:t>
      </w:r>
      <w:r w:rsidRPr="00071EFE">
        <w:rPr>
          <w:rFonts w:cs="mylotus" w:hint="cs"/>
          <w:szCs w:val="27"/>
          <w:rtl/>
          <w:lang w:bidi="ar-SY"/>
        </w:rPr>
        <w:t xml:space="preserve">: لقد تجاهل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أنه لو تقرَّر أن يأتي المهدي بمعجزةٍ لَمَا كان هناك لزوم لغيبته من الأساس لأن المعجزة تُبطل مؤامرة مخالفيه من جهة وتُثبت أنهم على غير حق من الجهة الأخرى وتكون أيضاً سبباً في إيمان الشيعة به واتِّباعهم له</w:t>
      </w:r>
      <w:r w:rsidRPr="00B21426">
        <w:rPr>
          <w:rFonts w:cs="Arabic11 BT"/>
          <w:szCs w:val="27"/>
          <w:vertAlign w:val="superscript"/>
          <w:rtl/>
          <w:lang w:bidi="ar-SY"/>
        </w:rPr>
        <w:t>(</w:t>
      </w:r>
      <w:r w:rsidRPr="00B21426">
        <w:rPr>
          <w:rStyle w:val="FootnoteReference"/>
          <w:rFonts w:cs="Arabic11 BT"/>
          <w:szCs w:val="27"/>
          <w:rtl/>
          <w:lang w:bidi="ar-SY"/>
        </w:rPr>
        <w:footnoteReference w:id="512"/>
      </w:r>
      <w:r w:rsidRPr="00B21426">
        <w:rPr>
          <w:rFonts w:cs="Arabic11 BT"/>
          <w:szCs w:val="27"/>
          <w:vertAlign w:val="superscript"/>
          <w:rtl/>
          <w:lang w:bidi="ar-SY"/>
        </w:rPr>
        <w:t>)</w:t>
      </w:r>
      <w:r w:rsidRPr="00071EFE">
        <w:rPr>
          <w:rFonts w:cs="mylotus" w:hint="cs"/>
          <w:szCs w:val="27"/>
          <w:rtl/>
          <w:lang w:bidi="ar-SY"/>
        </w:rPr>
        <w:t>.</w:t>
      </w:r>
    </w:p>
    <w:p w:rsidR="00281393" w:rsidRPr="00071EFE" w:rsidRDefault="00281393" w:rsidP="00175F31">
      <w:pPr>
        <w:widowControl w:val="0"/>
        <w:spacing w:after="60" w:line="228" w:lineRule="auto"/>
        <w:ind w:firstLine="284"/>
        <w:jc w:val="both"/>
        <w:rPr>
          <w:rFonts w:cs="mylotus" w:hint="cs"/>
          <w:szCs w:val="27"/>
          <w:rtl/>
        </w:rPr>
      </w:pPr>
      <w:r w:rsidRPr="00071EFE">
        <w:rPr>
          <w:rFonts w:cs="mylotus" w:hint="cs"/>
          <w:b/>
          <w:bCs/>
          <w:szCs w:val="27"/>
          <w:rtl/>
          <w:lang w:bidi="ar-SY"/>
        </w:rPr>
        <w:t>سادساً</w:t>
      </w:r>
      <w:r w:rsidRPr="00071EFE">
        <w:rPr>
          <w:rFonts w:cs="mylotus" w:hint="cs"/>
          <w:szCs w:val="27"/>
          <w:rtl/>
          <w:lang w:bidi="ar-SY"/>
        </w:rPr>
        <w:t>: لم تقل شيئاً بشأن عمر المهدي المخالف للعادة والمألوف والذي لا</w:t>
      </w:r>
      <w:r>
        <w:rPr>
          <w:rFonts w:cs="Times New Roman" w:hint="eastAsia"/>
          <w:szCs w:val="30"/>
          <w:rtl/>
          <w:lang w:bidi="ar-SY"/>
        </w:rPr>
        <w:t> </w:t>
      </w:r>
      <w:r w:rsidRPr="00071EFE">
        <w:rPr>
          <w:rFonts w:cs="mylotus" w:hint="cs"/>
          <w:szCs w:val="27"/>
          <w:rtl/>
          <w:lang w:bidi="ar-SY"/>
        </w:rPr>
        <w:t xml:space="preserve">يُشبه عمر أجداده أبداً؟! لقد أمر الله تعالى رسوله </w:t>
      </w:r>
      <w:r w:rsidRPr="00071EFE">
        <w:rPr>
          <w:rFonts w:ascii="Abo-thar" w:hAnsi="Abo-thar" w:cs="mylotus"/>
          <w:sz w:val="30"/>
          <w:szCs w:val="27"/>
          <w:lang w:bidi="fa-IR"/>
        </w:rPr>
        <w:t></w:t>
      </w:r>
      <w:r w:rsidRPr="00071EFE">
        <w:rPr>
          <w:rFonts w:cs="mylotus" w:hint="cs"/>
          <w:szCs w:val="27"/>
          <w:rtl/>
          <w:lang w:bidi="ar-SY"/>
        </w:rPr>
        <w:t xml:space="preserve"> أن يقول: </w:t>
      </w:r>
      <w:r w:rsidR="00175F31">
        <w:rPr>
          <w:rFonts w:ascii="KFGQPC Uthman Taha Naskh" w:cs="KFGQPC Uthman Taha Naskh" w:hint="cs"/>
          <w:sz w:val="28"/>
          <w:rtl/>
          <w:lang w:val="en-MY" w:eastAsia="en-MY"/>
        </w:rPr>
        <w:t>﴿</w:t>
      </w:r>
      <w:r w:rsidR="00175F31" w:rsidRPr="00175F31">
        <w:rPr>
          <w:rStyle w:val="Char4"/>
          <w:rFonts w:hint="cs"/>
          <w:rtl/>
        </w:rPr>
        <w:t>قُلۡ</w:t>
      </w:r>
      <w:r w:rsidR="00175F31" w:rsidRPr="00175F31">
        <w:rPr>
          <w:rStyle w:val="Char4"/>
          <w:rtl/>
        </w:rPr>
        <w:t xml:space="preserve"> </w:t>
      </w:r>
      <w:r w:rsidR="00175F31" w:rsidRPr="00175F31">
        <w:rPr>
          <w:rStyle w:val="Char4"/>
          <w:rFonts w:hint="cs"/>
          <w:rtl/>
        </w:rPr>
        <w:t>إِنَّمَآ</w:t>
      </w:r>
      <w:r w:rsidR="00175F31" w:rsidRPr="00175F31">
        <w:rPr>
          <w:rStyle w:val="Char4"/>
          <w:rtl/>
        </w:rPr>
        <w:t xml:space="preserve"> </w:t>
      </w:r>
      <w:r w:rsidR="00175F31" w:rsidRPr="00175F31">
        <w:rPr>
          <w:rStyle w:val="Char4"/>
          <w:rFonts w:hint="cs"/>
          <w:rtl/>
        </w:rPr>
        <w:t>أَنَا۠</w:t>
      </w:r>
      <w:r w:rsidR="00175F31" w:rsidRPr="00175F31">
        <w:rPr>
          <w:rStyle w:val="Char4"/>
          <w:rtl/>
        </w:rPr>
        <w:t xml:space="preserve"> </w:t>
      </w:r>
      <w:r w:rsidR="00175F31" w:rsidRPr="00175F31">
        <w:rPr>
          <w:rStyle w:val="Char4"/>
          <w:rFonts w:hint="cs"/>
          <w:rtl/>
        </w:rPr>
        <w:t>بَشَرٞ</w:t>
      </w:r>
      <w:r w:rsidR="00175F31" w:rsidRPr="00175F31">
        <w:rPr>
          <w:rStyle w:val="Char4"/>
          <w:rtl/>
        </w:rPr>
        <w:t xml:space="preserve"> </w:t>
      </w:r>
      <w:r w:rsidR="00175F31" w:rsidRPr="00175F31">
        <w:rPr>
          <w:rStyle w:val="Char4"/>
          <w:rFonts w:hint="cs"/>
          <w:rtl/>
        </w:rPr>
        <w:t>مِّثۡلُكُمۡ</w:t>
      </w:r>
      <w:r w:rsidR="00175F31" w:rsidRPr="00175F31">
        <w:rPr>
          <w:rStyle w:val="Char4"/>
          <w:rtl/>
        </w:rPr>
        <w:t xml:space="preserve"> </w:t>
      </w:r>
      <w:r w:rsidR="00175F31" w:rsidRPr="00175F31">
        <w:rPr>
          <w:rStyle w:val="Char4"/>
          <w:rFonts w:hint="cs"/>
          <w:rtl/>
        </w:rPr>
        <w:t>يُوحَىٰٓ</w:t>
      </w:r>
      <w:r w:rsidR="00175F31" w:rsidRPr="00175F31">
        <w:rPr>
          <w:rStyle w:val="Char4"/>
          <w:rtl/>
        </w:rPr>
        <w:t xml:space="preserve"> </w:t>
      </w:r>
      <w:r w:rsidR="00175F31" w:rsidRPr="00175F31">
        <w:rPr>
          <w:rStyle w:val="Char4"/>
          <w:rFonts w:hint="cs"/>
          <w:rtl/>
        </w:rPr>
        <w:t>إِلَيَّ</w:t>
      </w:r>
      <w:r w:rsidR="00175F31">
        <w:rPr>
          <w:rFonts w:ascii="KFGQPC Uthman Taha Naskh" w:cs="KFGQPC Uthman Taha Naskh" w:hint="cs"/>
          <w:sz w:val="28"/>
          <w:rtl/>
          <w:lang w:val="en-MY" w:eastAsia="en-MY"/>
        </w:rPr>
        <w:t>﴾</w:t>
      </w:r>
      <w:r w:rsidR="00175F31">
        <w:rPr>
          <w:rFonts w:ascii="KFGQPC Uthman Taha Naskh" w:cs="KFGQPC Uthman Taha Naskh"/>
          <w:sz w:val="28"/>
          <w:rtl/>
          <w:lang w:val="en-MY" w:eastAsia="en-MY"/>
        </w:rPr>
        <w:t xml:space="preserve"> [</w:t>
      </w:r>
      <w:r w:rsidR="00175F31">
        <w:rPr>
          <w:rFonts w:ascii="KFGQPC Uthman Taha Naskh" w:cs="KFGQPC Uthman Taha Naskh" w:hint="cs"/>
          <w:sz w:val="28"/>
          <w:rtl/>
          <w:lang w:val="en-MY" w:eastAsia="en-MY"/>
        </w:rPr>
        <w:t>الكهف</w:t>
      </w:r>
      <w:r w:rsidR="00175F31">
        <w:rPr>
          <w:rFonts w:ascii="KFGQPC Uthman Taha Naskh" w:cs="KFGQPC Uthman Taha Naskh"/>
          <w:sz w:val="28"/>
          <w:rtl/>
          <w:lang w:val="en-MY" w:eastAsia="en-MY"/>
        </w:rPr>
        <w:t xml:space="preserve">: </w:t>
      </w:r>
      <w:r w:rsidR="00175F31">
        <w:rPr>
          <w:rFonts w:ascii="KFGQPC Uthman Taha Naskh" w:cs="KFGQPC Uthman Taha Naskh" w:hint="cs"/>
          <w:sz w:val="28"/>
          <w:rtl/>
          <w:lang w:val="en-MY" w:eastAsia="en-MY"/>
        </w:rPr>
        <w:t>١١٠</w:t>
      </w:r>
      <w:r w:rsidR="00175F31">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lang w:bidi="ar-SY"/>
        </w:rPr>
        <w:t xml:space="preserve">أي أنه بشر كسائر البشر لا يختلف عنهم سوى في تلقِّيه الوحي، ولذلك كان النبيّ </w:t>
      </w:r>
      <w:r w:rsidRPr="00071EFE">
        <w:rPr>
          <w:rFonts w:ascii="Abo-thar" w:hAnsi="Abo-thar" w:cs="mylotus"/>
          <w:sz w:val="30"/>
          <w:szCs w:val="27"/>
          <w:lang w:bidi="fa-IR"/>
        </w:rPr>
        <w:t></w:t>
      </w:r>
      <w:r w:rsidRPr="00071EFE">
        <w:rPr>
          <w:rFonts w:cs="mylotus" w:hint="cs"/>
          <w:szCs w:val="27"/>
          <w:rtl/>
          <w:lang w:bidi="ar-SY"/>
        </w:rPr>
        <w:t xml:space="preserve"> يشيخ مع مرور الأعوام وَكِبَرِ السن شأنه في ذلك شأن سائر بني آدم. كما أن الأئمة باعترافكم -في الظاهر على الأقل- لم يكونوا يتلقَّوْن الوحيَ فحتى هذا التمايز والاستثناء لم يكونوا يتمتعون به، فكيف يُمكن للمهدي أن لا يشيخ ويهرم رغم مرور ألف ومئتي عام على ولادته المزعومة ويبقى شاباً حتى يوم ظهوره حين يظهر شاباً بين الثلاثين والأربعين؟!! إن أبناءَ البشر العاديين لا يُعمِّرون مئات السنين، وإذا أردت أن تعتبر أن المهدي استثناءٌ عن جميع البشر كما كان حال حضرة نوح (ع) وحال أصحاب الكهف، فهات برهانك ودليلك الشرعي على هذا الأمر، لأن مُجرَّد إثبات إمكانية أمر لا تحلُّ الإشكال بل لا بُدَّ من الإتيان بدليل قاطع على الوقوع الفعلي له ولا يُمكن الاكتفاء في هذا الأمر بمُجرَّد الظن والاحتمال! (فَلَا تَتَجَاهَلْ).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13- ويذكر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الإشكال الذي يطرحه كتاب «</w:t>
      </w:r>
      <w:r w:rsidRPr="00071EFE">
        <w:rPr>
          <w:rFonts w:cs="mylotus" w:hint="cs"/>
          <w:b/>
          <w:bCs/>
          <w:szCs w:val="27"/>
          <w:rtl/>
          <w:lang w:bidi="ar-SY"/>
        </w:rPr>
        <w:t>الإشهاد</w:t>
      </w:r>
      <w:r w:rsidRPr="00071EFE">
        <w:rPr>
          <w:rFonts w:cs="mylotus" w:hint="cs"/>
          <w:szCs w:val="27"/>
          <w:rtl/>
          <w:lang w:bidi="ar-SY"/>
        </w:rPr>
        <w:t>» على الإمامية بقوله: "</w:t>
      </w:r>
      <w:r w:rsidRPr="00175F31">
        <w:rPr>
          <w:rFonts w:cs="KFGQPC Uthman Taha Naskh" w:hint="cs"/>
          <w:szCs w:val="27"/>
          <w:rtl/>
          <w:lang w:bidi="ar-SY"/>
        </w:rPr>
        <w:t>إ</w:t>
      </w:r>
      <w:r w:rsidRPr="00175F31">
        <w:rPr>
          <w:rFonts w:cs="KFGQPC Uthman Taha Naskh" w:hint="cs"/>
          <w:b/>
          <w:bCs/>
          <w:szCs w:val="27"/>
          <w:rtl/>
          <w:lang w:bidi="ar-SY"/>
        </w:rPr>
        <w:t>ن منهم</w:t>
      </w:r>
      <w:r w:rsidRPr="00175F31">
        <w:rPr>
          <w:rFonts w:cs="KFGQPC Uthman Taha Naskh" w:hint="cs"/>
          <w:szCs w:val="27"/>
          <w:rtl/>
          <w:lang w:bidi="ar-SY"/>
        </w:rPr>
        <w:t xml:space="preserve"> [أي من الشيعة الإمامية] </w:t>
      </w:r>
      <w:r w:rsidRPr="00175F31">
        <w:rPr>
          <w:rFonts w:cs="KFGQPC Uthman Taha Naskh" w:hint="cs"/>
          <w:b/>
          <w:bCs/>
          <w:szCs w:val="27"/>
          <w:rtl/>
          <w:lang w:bidi="ar-SY"/>
        </w:rPr>
        <w:t>فرقةٌ</w:t>
      </w:r>
      <w:r w:rsidRPr="00175F31">
        <w:rPr>
          <w:rFonts w:cs="KFGQPC Uthman Taha Naskh" w:hint="cs"/>
          <w:szCs w:val="27"/>
          <w:rtl/>
          <w:lang w:bidi="ar-SY"/>
        </w:rPr>
        <w:t xml:space="preserve"> [واحدة فقط] </w:t>
      </w:r>
      <w:r w:rsidRPr="00175F31">
        <w:rPr>
          <w:rFonts w:cs="KFGQPC Uthman Taha Naskh" w:hint="cs"/>
          <w:b/>
          <w:bCs/>
          <w:szCs w:val="27"/>
          <w:rtl/>
          <w:lang w:bidi="ar-SY"/>
        </w:rPr>
        <w:t>قَطَعَتْ على موسى</w:t>
      </w:r>
      <w:r w:rsidRPr="00175F31">
        <w:rPr>
          <w:rFonts w:cs="KFGQPC Uthman Taha Naskh" w:hint="cs"/>
          <w:szCs w:val="27"/>
          <w:rtl/>
          <w:lang w:bidi="ar-SY"/>
        </w:rPr>
        <w:t xml:space="preserve"> [بن جعفر، أي آمنوا بإمامته] </w:t>
      </w:r>
      <w:r w:rsidRPr="00175F31">
        <w:rPr>
          <w:rFonts w:cs="KFGQPC Uthman Taha Naskh" w:hint="cs"/>
          <w:b/>
          <w:bCs/>
          <w:szCs w:val="27"/>
          <w:rtl/>
          <w:lang w:bidi="ar-SY"/>
        </w:rPr>
        <w:t>وائْتَمُّوا بعده بابنه علي بن موسى</w:t>
      </w:r>
      <w:r w:rsidRPr="00175F31">
        <w:rPr>
          <w:rFonts w:cs="KFGQPC Uthman Taha Naskh" w:hint="cs"/>
          <w:szCs w:val="27"/>
          <w:rtl/>
          <w:lang w:bidi="ar-SY"/>
        </w:rPr>
        <w:t xml:space="preserve"> [الرضا]</w:t>
      </w:r>
      <w:r w:rsidRPr="00071EFE">
        <w:rPr>
          <w:rFonts w:cs="mylotus" w:hint="cs"/>
          <w:szCs w:val="27"/>
          <w:rtl/>
          <w:lang w:bidi="ar-SY"/>
        </w:rPr>
        <w:t xml:space="preserve">". فيرُدُّ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عليه قائلاً: إن قوله:</w:t>
      </w:r>
    </w:p>
    <w:p w:rsidR="00281393" w:rsidRPr="001713C5" w:rsidRDefault="00281393" w:rsidP="00527995">
      <w:pPr>
        <w:widowControl w:val="0"/>
        <w:spacing w:after="60" w:line="228" w:lineRule="auto"/>
        <w:ind w:left="567"/>
        <w:jc w:val="both"/>
        <w:rPr>
          <w:rFonts w:cs="mylotus" w:hint="cs"/>
          <w:spacing w:val="-4"/>
          <w:szCs w:val="27"/>
          <w:rtl/>
          <w:lang w:bidi="ar-SY"/>
        </w:rPr>
      </w:pPr>
      <w:r w:rsidRPr="001713C5">
        <w:rPr>
          <w:rFonts w:cs="mylotus" w:hint="cs"/>
          <w:spacing w:val="-4"/>
          <w:szCs w:val="27"/>
          <w:rtl/>
          <w:lang w:bidi="ar-SY"/>
        </w:rPr>
        <w:t>"</w:t>
      </w:r>
      <w:r w:rsidRPr="001713C5">
        <w:rPr>
          <w:rFonts w:cs="KFGQPC Uthman Taha Naskh" w:hint="cs"/>
          <w:b/>
          <w:bCs/>
          <w:spacing w:val="-4"/>
          <w:szCs w:val="27"/>
          <w:rtl/>
          <w:lang w:bidi="ar-SY"/>
        </w:rPr>
        <w:t xml:space="preserve">قول رجل لا يعرف أخبار الإمامية لأن كل الإمامية - إلا شرذمةٌ وَقَفَتْ </w:t>
      </w:r>
      <w:r w:rsidRPr="001713C5">
        <w:rPr>
          <w:rFonts w:cs="KFGQPC Uthman Taha Naskh" w:hint="cs"/>
          <w:spacing w:val="-4"/>
          <w:szCs w:val="27"/>
          <w:rtl/>
          <w:lang w:bidi="ar-SY"/>
        </w:rPr>
        <w:t>[على موسى بن جعفر]</w:t>
      </w:r>
      <w:r w:rsidRPr="001713C5">
        <w:rPr>
          <w:rFonts w:cs="KFGQPC Uthman Taha Naskh" w:hint="cs"/>
          <w:b/>
          <w:bCs/>
          <w:spacing w:val="-4"/>
          <w:szCs w:val="27"/>
          <w:rtl/>
          <w:lang w:bidi="ar-SY"/>
        </w:rPr>
        <w:t xml:space="preserve"> وشذوذٌ قالوا بإمامة إسماعيل وعبد الله بن جعفر </w:t>
      </w:r>
      <w:r w:rsidRPr="001713C5">
        <w:rPr>
          <w:rFonts w:cs="KFGQPC Uthman Taha Naskh" w:hint="cs"/>
          <w:spacing w:val="-4"/>
          <w:szCs w:val="27"/>
          <w:rtl/>
          <w:lang w:bidi="ar-SY"/>
        </w:rPr>
        <w:t>[الأفطح]</w:t>
      </w:r>
      <w:r w:rsidRPr="001713C5">
        <w:rPr>
          <w:rFonts w:cs="KFGQPC Uthman Taha Naskh" w:hint="cs"/>
          <w:b/>
          <w:bCs/>
          <w:spacing w:val="-4"/>
          <w:szCs w:val="27"/>
          <w:rtl/>
          <w:lang w:bidi="ar-SY"/>
        </w:rPr>
        <w:t xml:space="preserve"> - قالوا بإمامة «علي بن موسى» ورووا فيه ما هو مدون في الكتب. وما يُذْكَرُ مِنْ حَمَلَةِ الأَخْبَارِ وَنَقَلَةِ الآثار خمسةٌ مالوا إلى هذه المذاهب في أول حدوث الحادث وإنما كَثُر من كَثُر منهم بعدُ</w:t>
      </w:r>
      <w:r w:rsidRPr="001713C5">
        <w:rPr>
          <w:rFonts w:cs="mylotus" w:hint="cs"/>
          <w:spacing w:val="-4"/>
          <w:szCs w:val="27"/>
          <w:rtl/>
          <w:lang w:bidi="ar-SY"/>
        </w:rPr>
        <w:t>"!</w:t>
      </w:r>
      <w:r w:rsidRPr="001713C5">
        <w:rPr>
          <w:rFonts w:cs="Arabic11 BT"/>
          <w:spacing w:val="-4"/>
          <w:szCs w:val="27"/>
          <w:vertAlign w:val="superscript"/>
          <w:rtl/>
          <w:lang w:bidi="ar-SY"/>
        </w:rPr>
        <w:t>(</w:t>
      </w:r>
      <w:r w:rsidRPr="001713C5">
        <w:rPr>
          <w:rStyle w:val="FootnoteReference"/>
          <w:rFonts w:cs="Arabic11 BT"/>
          <w:spacing w:val="-4"/>
          <w:szCs w:val="27"/>
          <w:rtl/>
          <w:lang w:bidi="ar-SY"/>
        </w:rPr>
        <w:footnoteReference w:id="513"/>
      </w:r>
      <w:r w:rsidRPr="001713C5">
        <w:rPr>
          <w:rFonts w:cs="Arabic11 BT"/>
          <w:spacing w:val="-4"/>
          <w:szCs w:val="27"/>
          <w:vertAlign w:val="superscript"/>
          <w:rtl/>
          <w:lang w:bidi="ar-SY"/>
        </w:rPr>
        <w:t>)</w:t>
      </w:r>
      <w:r w:rsidRPr="001713C5">
        <w:rPr>
          <w:rFonts w:cs="mylotus" w:hint="cs"/>
          <w:spacing w:val="-4"/>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ونقول: إن الإشكال الأول في كلام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هذا هو ببساطة: أنه كذبٌ! لأن أكثرية شيعة الإمام الصادق </w:t>
      </w:r>
      <w:r w:rsidRPr="00071EFE">
        <w:rPr>
          <w:rFonts w:ascii="Abo-thar" w:hAnsi="Abo-thar" w:cs="mylotus"/>
          <w:sz w:val="30"/>
          <w:szCs w:val="27"/>
          <w:lang w:bidi="ar-SY"/>
        </w:rPr>
        <w:t></w:t>
      </w:r>
      <w:r w:rsidRPr="00071EFE">
        <w:rPr>
          <w:rFonts w:cs="mylotus" w:hint="cs"/>
          <w:szCs w:val="27"/>
          <w:rtl/>
          <w:lang w:bidi="ar-SY"/>
        </w:rPr>
        <w:t xml:space="preserve"> مالوا بعده إلى إمامة ابنه «عبد الله بن جعفر الأفطح» بدلاً من القول بإمامة ابنه الآخر «موسى بن جعفر»!</w:t>
      </w:r>
      <w:r w:rsidRPr="00B21426">
        <w:rPr>
          <w:rFonts w:cs="Arabic11 BT"/>
          <w:szCs w:val="27"/>
          <w:vertAlign w:val="superscript"/>
          <w:rtl/>
          <w:lang w:bidi="ar-SY"/>
        </w:rPr>
        <w:t>(</w:t>
      </w:r>
      <w:r w:rsidRPr="00B21426">
        <w:rPr>
          <w:rStyle w:val="FootnoteReference"/>
          <w:rFonts w:cs="Arabic11 BT"/>
          <w:szCs w:val="27"/>
          <w:rtl/>
          <w:lang w:bidi="ar-SY"/>
        </w:rPr>
        <w:footnoteReference w:id="514"/>
      </w:r>
      <w:r w:rsidRPr="00B21426">
        <w:rPr>
          <w:rFonts w:cs="Arabic11 BT"/>
          <w:szCs w:val="27"/>
          <w:vertAlign w:val="superscript"/>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والإشكال الثاني: أن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يريد بكذبه هذا أن يعتبر الأكثرية ملاكاً لقبول العقيدة الصحيحة، ويقول إن أنصار حضرة الكاظم وحضرة الرضا وأتباعهما كانوا أكثر من أتباع الواقفية والفطحية، في حين أننا نجدُ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نفسَه، في حالات أخرى، ومنها في حالة المهدي، يتجاوز هذا الملاك تماماً ويترك قول أكثرية أصحاب حضرة العسكري (ع) الذين لم يكونوا يعتقدون بإنجابه لابنٍ ويُرجِّحُ الأَخْذَ -دون دليلٍ مُرَجِّحٍ- بقول الأقلية القليلة من أتباعه الذين اعتقدوا بولادة ابنٍ له!!  وهذا ما يُقال له الازدواجية في المعايير!</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ومن الجدير بالذكر طبعاً أنَّ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ادَّعى في رسالته هذه كاذباً أن أنصار إنجاب حضرة العسكري لابنٍ كانوا هم الأكثرية! (تُراجع الفقرة 4 من أقوال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المشكلة الثالثة هي السؤال: إذا كان عدد أتباع فرقة ما قليلاً في بداية دعوتهم ثم ازدادوا شيئاً فشيئاً، فهل يُعَدُّ هذا دليلاً على بطلان تلك الدعوة؟ وإذا كان عدد أتباع فرقة ما كثيراً في بداية أمرهم ومنذ شروع دعوتهم، هل يُعَدُّ هذا دليلاً على حقانية هذه الفرقة؟ (فلماذا لا تعتبرون أهل السنة إذن الذين كانوا أكثرية دائماً، على حق؟). في رأينا إن ميزان تشخيص الحق من الباطل ليس الكثرة ولا القلة، بل هو كتاب الله وسنة رسوله </w:t>
      </w:r>
      <w:r w:rsidRPr="00071EFE">
        <w:rPr>
          <w:rFonts w:ascii="Abo-thar" w:hAnsi="Abo-thar" w:cs="mylotus"/>
          <w:sz w:val="30"/>
          <w:szCs w:val="27"/>
          <w:lang w:bidi="fa-IR"/>
        </w:rPr>
        <w:t></w:t>
      </w:r>
      <w:r w:rsidRPr="00071EFE">
        <w:rPr>
          <w:rFonts w:cs="mylotus" w:hint="cs"/>
          <w:szCs w:val="27"/>
          <w:rtl/>
          <w:lang w:bidi="ar-SY"/>
        </w:rPr>
        <w:t xml:space="preserve"> الجامعة غير المُفرِّقة وليس شيئاً آخر (فَلَا تَتَجَاهَلْ). للأسف إن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كاتب يلجأ في كثير من الموارد إلى سلاحِ الكذب!! </w:t>
      </w:r>
    </w:p>
    <w:p w:rsidR="00281393" w:rsidRPr="00071EFE" w:rsidRDefault="00281393" w:rsidP="001713C5">
      <w:pPr>
        <w:widowControl w:val="0"/>
        <w:spacing w:line="228" w:lineRule="auto"/>
        <w:ind w:firstLine="284"/>
        <w:jc w:val="both"/>
        <w:rPr>
          <w:rFonts w:cs="mylotus" w:hint="cs"/>
          <w:szCs w:val="27"/>
          <w:rtl/>
          <w:lang w:bidi="ar-SY"/>
        </w:rPr>
      </w:pPr>
      <w:r w:rsidRPr="00071EFE">
        <w:rPr>
          <w:rFonts w:cs="mylotus" w:hint="cs"/>
          <w:szCs w:val="27"/>
          <w:rtl/>
          <w:lang w:bidi="ar-SY"/>
        </w:rPr>
        <w:t xml:space="preserve">14 - ويردُّ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على صاحب كتاب «</w:t>
      </w:r>
      <w:r w:rsidRPr="00071EFE">
        <w:rPr>
          <w:rFonts w:cs="mylotus" w:hint="cs"/>
          <w:b/>
          <w:bCs/>
          <w:szCs w:val="27"/>
          <w:rtl/>
          <w:lang w:bidi="ar-SY"/>
        </w:rPr>
        <w:t>الإشهاد</w:t>
      </w:r>
      <w:r w:rsidRPr="00071EFE">
        <w:rPr>
          <w:rFonts w:cs="mylotus" w:hint="cs"/>
          <w:szCs w:val="27"/>
          <w:rtl/>
          <w:lang w:bidi="ar-SY"/>
        </w:rPr>
        <w:t>» قائلاً:</w:t>
      </w:r>
    </w:p>
    <w:p w:rsidR="00281393" w:rsidRPr="00BA290F" w:rsidRDefault="00281393" w:rsidP="00741394">
      <w:pPr>
        <w:widowControl w:val="0"/>
        <w:spacing w:after="60" w:line="228" w:lineRule="auto"/>
        <w:ind w:left="567"/>
        <w:jc w:val="both"/>
        <w:rPr>
          <w:rFonts w:cs="mylotus" w:hint="cs"/>
          <w:spacing w:val="-2"/>
          <w:szCs w:val="27"/>
          <w:rtl/>
          <w:lang w:bidi="ar-SY"/>
        </w:rPr>
      </w:pPr>
      <w:r w:rsidRPr="00BA290F">
        <w:rPr>
          <w:rFonts w:cs="mylotus" w:hint="cs"/>
          <w:spacing w:val="-2"/>
          <w:szCs w:val="27"/>
          <w:rtl/>
          <w:lang w:bidi="ar-SY"/>
        </w:rPr>
        <w:t>"</w:t>
      </w:r>
      <w:r w:rsidRPr="00BA290F">
        <w:rPr>
          <w:rFonts w:cs="KFGQPC Uthman Taha Naskh"/>
          <w:b/>
          <w:bCs/>
          <w:spacing w:val="-2"/>
          <w:szCs w:val="27"/>
          <w:rtl/>
          <w:lang w:bidi="ar-SY"/>
        </w:rPr>
        <w:t>ثم رجع صاحب الكتاب إلى أن يعارضنا بما تد</w:t>
      </w:r>
      <w:r w:rsidRPr="00BA290F">
        <w:rPr>
          <w:rFonts w:cs="KFGQPC Uthman Taha Naskh" w:hint="cs"/>
          <w:b/>
          <w:bCs/>
          <w:spacing w:val="-2"/>
          <w:szCs w:val="27"/>
          <w:rtl/>
          <w:lang w:bidi="ar-SY"/>
        </w:rPr>
        <w:t>َّ</w:t>
      </w:r>
      <w:r w:rsidRPr="00BA290F">
        <w:rPr>
          <w:rFonts w:cs="KFGQPC Uthman Taha Naskh"/>
          <w:b/>
          <w:bCs/>
          <w:spacing w:val="-2"/>
          <w:szCs w:val="27"/>
          <w:rtl/>
          <w:lang w:bidi="ar-SY"/>
        </w:rPr>
        <w:t>عيه الواقفة على موسى بن جعفر</w:t>
      </w:r>
      <w:r w:rsidRPr="00BA290F">
        <w:rPr>
          <w:rFonts w:cs="KFGQPC Uthman Taha Naskh" w:hint="cs"/>
          <w:b/>
          <w:bCs/>
          <w:spacing w:val="-2"/>
          <w:szCs w:val="27"/>
          <w:rtl/>
          <w:lang w:bidi="ar-SY"/>
        </w:rPr>
        <w:t>،</w:t>
      </w:r>
      <w:r w:rsidRPr="00BA290F">
        <w:rPr>
          <w:rFonts w:cs="KFGQPC Uthman Taha Naskh"/>
          <w:b/>
          <w:bCs/>
          <w:spacing w:val="-2"/>
          <w:szCs w:val="27"/>
          <w:rtl/>
          <w:lang w:bidi="ar-SY"/>
        </w:rPr>
        <w:t xml:space="preserve"> </w:t>
      </w:r>
      <w:r w:rsidRPr="00BA290F">
        <w:rPr>
          <w:rFonts w:cs="KFGQPC Uthman Taha Naskh" w:hint="cs"/>
          <w:b/>
          <w:bCs/>
          <w:spacing w:val="-2"/>
          <w:szCs w:val="27"/>
          <w:rtl/>
          <w:lang w:bidi="ar-SY"/>
        </w:rPr>
        <w:t>...</w:t>
      </w:r>
      <w:r w:rsidRPr="00BA290F">
        <w:rPr>
          <w:rFonts w:cs="KFGQPC Uthman Taha Naskh"/>
          <w:b/>
          <w:bCs/>
          <w:spacing w:val="-2"/>
          <w:szCs w:val="27"/>
          <w:rtl/>
          <w:lang w:bidi="ar-SY"/>
        </w:rPr>
        <w:t xml:space="preserve"> وقد بينا أنا علمنا أن موسى</w:t>
      </w:r>
      <w:r w:rsidRPr="00BA290F">
        <w:rPr>
          <w:rFonts w:cs="KFGQPC Uthman Taha Naskh" w:hint="cs"/>
          <w:b/>
          <w:bCs/>
          <w:spacing w:val="-2"/>
          <w:szCs w:val="27"/>
          <w:rtl/>
          <w:lang w:bidi="ar-SY"/>
        </w:rPr>
        <w:t xml:space="preserve"> </w:t>
      </w:r>
      <w:r w:rsidRPr="00BA290F">
        <w:rPr>
          <w:rFonts w:cs="KFGQPC Uthman Taha Naskh" w:hint="cs"/>
          <w:spacing w:val="-2"/>
          <w:szCs w:val="27"/>
          <w:rtl/>
          <w:lang w:bidi="ar-SY"/>
        </w:rPr>
        <w:t>[بن جعفر]</w:t>
      </w:r>
      <w:r w:rsidRPr="00BA290F">
        <w:rPr>
          <w:rFonts w:cs="KFGQPC Uthman Taha Naskh"/>
          <w:b/>
          <w:bCs/>
          <w:spacing w:val="-2"/>
          <w:szCs w:val="27"/>
          <w:rtl/>
          <w:lang w:bidi="ar-SY"/>
        </w:rPr>
        <w:t xml:space="preserve"> (ع) قد مات بمثل ما علمنا أن جعفرا</w:t>
      </w:r>
      <w:r w:rsidRPr="00BA290F">
        <w:rPr>
          <w:rFonts w:cs="KFGQPC Uthman Taha Naskh" w:hint="cs"/>
          <w:b/>
          <w:bCs/>
          <w:spacing w:val="-2"/>
          <w:szCs w:val="27"/>
          <w:rtl/>
          <w:lang w:bidi="ar-SY"/>
        </w:rPr>
        <w:t>ً</w:t>
      </w:r>
      <w:r w:rsidRPr="00BA290F">
        <w:rPr>
          <w:rFonts w:cs="KFGQPC Uthman Taha Naskh"/>
          <w:b/>
          <w:bCs/>
          <w:spacing w:val="-2"/>
          <w:szCs w:val="27"/>
          <w:rtl/>
          <w:lang w:bidi="ar-SY"/>
        </w:rPr>
        <w:t xml:space="preserve"> </w:t>
      </w:r>
      <w:r w:rsidRPr="00BA290F">
        <w:rPr>
          <w:rFonts w:cs="KFGQPC Uthman Taha Naskh" w:hint="cs"/>
          <w:spacing w:val="-2"/>
          <w:szCs w:val="27"/>
          <w:rtl/>
          <w:lang w:bidi="ar-SY"/>
        </w:rPr>
        <w:t>[الصادق]</w:t>
      </w:r>
      <w:r w:rsidRPr="00BA290F">
        <w:rPr>
          <w:rFonts w:cs="KFGQPC Uthman Taha Naskh" w:hint="cs"/>
          <w:b/>
          <w:bCs/>
          <w:spacing w:val="-2"/>
          <w:szCs w:val="27"/>
          <w:rtl/>
          <w:lang w:bidi="ar-SY"/>
        </w:rPr>
        <w:t xml:space="preserve"> </w:t>
      </w:r>
      <w:r w:rsidRPr="00BA290F">
        <w:rPr>
          <w:rFonts w:cs="KFGQPC Uthman Taha Naskh"/>
          <w:b/>
          <w:bCs/>
          <w:spacing w:val="-2"/>
          <w:szCs w:val="27"/>
          <w:rtl/>
          <w:lang w:bidi="ar-SY"/>
        </w:rPr>
        <w:t>مات</w:t>
      </w:r>
      <w:r w:rsidRPr="00BA290F">
        <w:rPr>
          <w:rFonts w:cs="KFGQPC Uthman Taha Naskh" w:hint="cs"/>
          <w:b/>
          <w:bCs/>
          <w:spacing w:val="-2"/>
          <w:szCs w:val="27"/>
          <w:rtl/>
          <w:lang w:bidi="ar-SY"/>
        </w:rPr>
        <w:t>،</w:t>
      </w:r>
      <w:r w:rsidRPr="00BA290F">
        <w:rPr>
          <w:rFonts w:cs="KFGQPC Uthman Taha Naskh"/>
          <w:b/>
          <w:bCs/>
          <w:spacing w:val="-2"/>
          <w:szCs w:val="27"/>
          <w:rtl/>
          <w:lang w:bidi="ar-SY"/>
        </w:rPr>
        <w:t xml:space="preserve"> وأن الشك في موت أحدهما يدعو إلى الشك في موت الآخر</w:t>
      </w:r>
      <w:r w:rsidRPr="00BA290F">
        <w:rPr>
          <w:rFonts w:cs="KFGQPC Uthman Taha Naskh" w:hint="cs"/>
          <w:b/>
          <w:bCs/>
          <w:spacing w:val="-2"/>
          <w:szCs w:val="27"/>
          <w:rtl/>
          <w:lang w:bidi="ar-SY"/>
        </w:rPr>
        <w:t>،</w:t>
      </w:r>
      <w:r w:rsidRPr="00BA290F">
        <w:rPr>
          <w:rFonts w:cs="KFGQPC Uthman Taha Naskh"/>
          <w:b/>
          <w:bCs/>
          <w:spacing w:val="-2"/>
          <w:szCs w:val="27"/>
          <w:rtl/>
          <w:lang w:bidi="ar-SY"/>
        </w:rPr>
        <w:t xml:space="preserve"> وأنه قد وقف على جعفر (ع) قوم</w:t>
      </w:r>
      <w:r w:rsidRPr="00BA290F">
        <w:rPr>
          <w:rFonts w:cs="KFGQPC Uthman Taha Naskh" w:hint="cs"/>
          <w:b/>
          <w:bCs/>
          <w:spacing w:val="-2"/>
          <w:szCs w:val="27"/>
          <w:rtl/>
          <w:lang w:bidi="ar-SY"/>
        </w:rPr>
        <w:t>ٌ</w:t>
      </w:r>
      <w:r w:rsidRPr="00BA290F">
        <w:rPr>
          <w:rFonts w:cs="KFGQPC Uthman Taha Naskh"/>
          <w:b/>
          <w:bCs/>
          <w:spacing w:val="-2"/>
          <w:szCs w:val="27"/>
          <w:rtl/>
          <w:lang w:bidi="ar-SY"/>
        </w:rPr>
        <w:t xml:space="preserve"> أنكرت الواقفة على موسى عليهم</w:t>
      </w:r>
      <w:r w:rsidRPr="00BA290F">
        <w:rPr>
          <w:rFonts w:cs="KFGQPC Uthman Taha Naskh" w:hint="cs"/>
          <w:b/>
          <w:bCs/>
          <w:spacing w:val="-2"/>
          <w:szCs w:val="27"/>
          <w:rtl/>
          <w:lang w:bidi="ar-SY"/>
        </w:rPr>
        <w:t>،</w:t>
      </w:r>
      <w:r w:rsidRPr="00BA290F">
        <w:rPr>
          <w:rFonts w:cs="KFGQPC Uthman Taha Naskh"/>
          <w:b/>
          <w:bCs/>
          <w:spacing w:val="-2"/>
          <w:szCs w:val="27"/>
          <w:rtl/>
          <w:lang w:bidi="ar-SY"/>
        </w:rPr>
        <w:t xml:space="preserve"> وكذلك أنكرت قول الواقفة على‏ أمير المؤمنين (ع).</w:t>
      </w:r>
      <w:r w:rsidRPr="00BA290F">
        <w:rPr>
          <w:rFonts w:cs="KFGQPC Uthman Taha Naskh" w:hint="cs"/>
          <w:b/>
          <w:bCs/>
          <w:spacing w:val="-2"/>
          <w:szCs w:val="27"/>
          <w:rtl/>
          <w:lang w:bidi="ar-SY"/>
        </w:rPr>
        <w:t xml:space="preserve">  </w:t>
      </w:r>
      <w:r w:rsidRPr="00BA290F">
        <w:rPr>
          <w:rFonts w:cs="KFGQPC Uthman Taha Naskh"/>
          <w:b/>
          <w:bCs/>
          <w:spacing w:val="-2"/>
          <w:szCs w:val="27"/>
          <w:rtl/>
          <w:lang w:bidi="ar-SY"/>
        </w:rPr>
        <w:t>فقلنا لهم</w:t>
      </w:r>
      <w:r w:rsidRPr="00BA290F">
        <w:rPr>
          <w:rFonts w:cs="KFGQPC Uthman Taha Naskh" w:hint="cs"/>
          <w:b/>
          <w:bCs/>
          <w:spacing w:val="-2"/>
          <w:szCs w:val="27"/>
          <w:rtl/>
          <w:lang w:bidi="ar-SY"/>
        </w:rPr>
        <w:t>:</w:t>
      </w:r>
      <w:r w:rsidRPr="00BA290F">
        <w:rPr>
          <w:rFonts w:cs="KFGQPC Uthman Taha Naskh"/>
          <w:b/>
          <w:bCs/>
          <w:spacing w:val="-2"/>
          <w:szCs w:val="27"/>
          <w:rtl/>
          <w:lang w:bidi="ar-SY"/>
        </w:rPr>
        <w:t xml:space="preserve"> يا هؤلاء </w:t>
      </w:r>
      <w:r w:rsidRPr="00BA290F">
        <w:rPr>
          <w:rFonts w:cs="KFGQPC Uthman Taha Naskh" w:hint="cs"/>
          <w:spacing w:val="-2"/>
          <w:szCs w:val="27"/>
          <w:rtl/>
          <w:lang w:bidi="ar-SY"/>
        </w:rPr>
        <w:t>[الواقفين على موسى بن جعفر]</w:t>
      </w:r>
      <w:r w:rsidRPr="00BA290F">
        <w:rPr>
          <w:rFonts w:cs="KFGQPC Uthman Taha Naskh" w:hint="cs"/>
          <w:b/>
          <w:bCs/>
          <w:spacing w:val="-2"/>
          <w:szCs w:val="27"/>
          <w:rtl/>
          <w:lang w:bidi="ar-SY"/>
        </w:rPr>
        <w:t xml:space="preserve">: </w:t>
      </w:r>
      <w:r w:rsidRPr="00BA290F">
        <w:rPr>
          <w:rFonts w:cs="KFGQPC Uthman Taha Naskh"/>
          <w:b/>
          <w:bCs/>
          <w:spacing w:val="-2"/>
          <w:szCs w:val="27"/>
          <w:rtl/>
          <w:lang w:bidi="ar-SY"/>
        </w:rPr>
        <w:t>حجتكم على أولئك هي حجتنا عليكم فقولوا كيف شئتم تحجوا أنفسكم</w:t>
      </w:r>
      <w:r w:rsidRPr="00BA290F">
        <w:rPr>
          <w:rFonts w:cs="KFGQPC Uthman Taha Naskh"/>
          <w:spacing w:val="-2"/>
          <w:szCs w:val="27"/>
          <w:rtl/>
          <w:lang w:bidi="ar-SY"/>
        </w:rPr>
        <w:t>.</w:t>
      </w:r>
      <w:r w:rsidRPr="00BA290F">
        <w:rPr>
          <w:rFonts w:cs="mylotus" w:hint="cs"/>
          <w:spacing w:val="-2"/>
          <w:szCs w:val="27"/>
          <w:rtl/>
          <w:lang w:bidi="ar-SY"/>
        </w:rPr>
        <w:t>"</w:t>
      </w:r>
      <w:r w:rsidRPr="00BA290F">
        <w:rPr>
          <w:rFonts w:cs="Arabic11 BT"/>
          <w:spacing w:val="-2"/>
          <w:szCs w:val="27"/>
          <w:vertAlign w:val="superscript"/>
          <w:rtl/>
          <w:lang w:bidi="ar-SY"/>
        </w:rPr>
        <w:t>(</w:t>
      </w:r>
      <w:r w:rsidRPr="00BA290F">
        <w:rPr>
          <w:rStyle w:val="FootnoteReference"/>
          <w:rFonts w:cs="Arabic11 BT"/>
          <w:spacing w:val="-2"/>
          <w:szCs w:val="27"/>
          <w:rtl/>
          <w:lang w:bidi="ar-SY"/>
        </w:rPr>
        <w:footnoteReference w:id="515"/>
      </w:r>
      <w:r w:rsidRPr="00BA290F">
        <w:rPr>
          <w:rFonts w:cs="Arabic11 BT"/>
          <w:spacing w:val="-2"/>
          <w:szCs w:val="27"/>
          <w:vertAlign w:val="superscript"/>
          <w:rtl/>
          <w:lang w:bidi="ar-SY"/>
        </w:rPr>
        <w:t>)</w:t>
      </w:r>
      <w:r w:rsidRPr="00BA290F">
        <w:rPr>
          <w:rFonts w:cs="mylotus" w:hint="cs"/>
          <w:spacing w:val="-2"/>
          <w:szCs w:val="27"/>
          <w:rtl/>
          <w:lang w:bidi="ar-SY"/>
        </w:rPr>
        <w:t>. (يعني أن كل دليل تقيمونه على وفاة الإمام جعفر الصادق أو وفاة الإمام علي وَتَرُدُّونَ به على من وقف عليهما، نستخدمه نفسه لإثبات وفاة موسى بن جعفر وَنَرُدُّ به وَقْفَكُم عليه).</w:t>
      </w:r>
    </w:p>
    <w:p w:rsidR="00281393" w:rsidRPr="00071EFE" w:rsidRDefault="00281393" w:rsidP="00175F31">
      <w:pPr>
        <w:widowControl w:val="0"/>
        <w:spacing w:after="60" w:line="228" w:lineRule="auto"/>
        <w:ind w:firstLine="284"/>
        <w:jc w:val="both"/>
        <w:rPr>
          <w:rFonts w:cs="mylotus" w:hint="cs"/>
          <w:szCs w:val="27"/>
          <w:rtl/>
          <w:lang w:bidi="ar-SY"/>
        </w:rPr>
      </w:pPr>
      <w:r w:rsidRPr="00071EFE">
        <w:rPr>
          <w:rFonts w:cs="mylotus" w:hint="cs"/>
          <w:b/>
          <w:bCs/>
          <w:szCs w:val="27"/>
          <w:rtl/>
          <w:lang w:bidi="ar-SY"/>
        </w:rPr>
        <w:t>أولاً</w:t>
      </w:r>
      <w:r w:rsidRPr="00071EFE">
        <w:rPr>
          <w:rFonts w:cs="mylotus" w:hint="cs"/>
          <w:szCs w:val="27"/>
          <w:rtl/>
          <w:lang w:bidi="ar-SY"/>
        </w:rPr>
        <w:t xml:space="preserve">: ما مِن رَيْبٍ أن عقيدة الواقفية (المنكرين لوفاة الإمام موسى بن جعفر الكاظم </w:t>
      </w:r>
      <w:r w:rsidRPr="00071EFE">
        <w:rPr>
          <w:rFonts w:ascii="Abo-thar" w:hAnsi="Abo-thar" w:cs="mylotus"/>
          <w:sz w:val="30"/>
          <w:szCs w:val="27"/>
          <w:lang w:bidi="ar-SY"/>
        </w:rPr>
        <w:t></w:t>
      </w:r>
      <w:r w:rsidRPr="00071EFE">
        <w:rPr>
          <w:rFonts w:cs="mylotus" w:hint="cs"/>
          <w:szCs w:val="27"/>
          <w:rtl/>
          <w:lang w:bidi="ar-SY"/>
        </w:rPr>
        <w:t xml:space="preserve"> والقائلين بغيبته) عقيدة باطلة وغير معقولة، شأنها في ذلك شأن عقيدة كل من أنكر وفاة إمام من الأئمة وقال بغيبته. لكن السؤال الذي يطرح نفسه هنا: لماذا لا يرى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عيب عقيدته في الوقف على المهدي ونفي وفاته والقول بغيبته أيضاً؟ ألا ينطبق عليه قوله تعالى: </w:t>
      </w:r>
      <w:r w:rsidR="00175F31">
        <w:rPr>
          <w:rFonts w:ascii="KFGQPC Uthman Taha Naskh" w:cs="KFGQPC Uthman Taha Naskh" w:hint="cs"/>
          <w:sz w:val="28"/>
          <w:rtl/>
          <w:lang w:val="en-MY" w:eastAsia="en-MY"/>
        </w:rPr>
        <w:t>﴿</w:t>
      </w:r>
      <w:r w:rsidR="00175F31" w:rsidRPr="00175F31">
        <w:rPr>
          <w:rStyle w:val="Char4"/>
          <w:rFonts w:hint="cs"/>
          <w:rtl/>
        </w:rPr>
        <w:t>أَتَأۡمُرُونَ</w:t>
      </w:r>
      <w:r w:rsidR="00175F31" w:rsidRPr="00175F31">
        <w:rPr>
          <w:rStyle w:val="Char4"/>
          <w:rtl/>
        </w:rPr>
        <w:t xml:space="preserve"> </w:t>
      </w:r>
      <w:r w:rsidR="00175F31" w:rsidRPr="00175F31">
        <w:rPr>
          <w:rStyle w:val="Char4"/>
          <w:rFonts w:hint="cs"/>
          <w:rtl/>
        </w:rPr>
        <w:t>ٱلنَّاسَ</w:t>
      </w:r>
      <w:r w:rsidR="00175F31" w:rsidRPr="00175F31">
        <w:rPr>
          <w:rStyle w:val="Char4"/>
          <w:rtl/>
        </w:rPr>
        <w:t xml:space="preserve"> </w:t>
      </w:r>
      <w:r w:rsidR="00175F31" w:rsidRPr="00175F31">
        <w:rPr>
          <w:rStyle w:val="Char4"/>
          <w:rFonts w:hint="cs"/>
          <w:rtl/>
        </w:rPr>
        <w:t>بِٱلۡبِرِّ</w:t>
      </w:r>
      <w:r w:rsidR="00175F31" w:rsidRPr="00175F31">
        <w:rPr>
          <w:rStyle w:val="Char4"/>
          <w:rtl/>
        </w:rPr>
        <w:t xml:space="preserve"> </w:t>
      </w:r>
      <w:r w:rsidR="00175F31" w:rsidRPr="00175F31">
        <w:rPr>
          <w:rStyle w:val="Char4"/>
          <w:rFonts w:hint="cs"/>
          <w:rtl/>
        </w:rPr>
        <w:t>وَتَنسَوۡنَ</w:t>
      </w:r>
      <w:r w:rsidR="00175F31" w:rsidRPr="00175F31">
        <w:rPr>
          <w:rStyle w:val="Char4"/>
          <w:rtl/>
        </w:rPr>
        <w:t xml:space="preserve"> </w:t>
      </w:r>
      <w:r w:rsidR="00175F31" w:rsidRPr="00175F31">
        <w:rPr>
          <w:rStyle w:val="Char4"/>
          <w:rFonts w:hint="cs"/>
          <w:rtl/>
        </w:rPr>
        <w:t>أَنفُسَكُمۡ</w:t>
      </w:r>
      <w:r w:rsidR="00175F31">
        <w:rPr>
          <w:rFonts w:ascii="KFGQPC Uthman Taha Naskh" w:cs="KFGQPC Uthman Taha Naskh" w:hint="cs"/>
          <w:sz w:val="28"/>
          <w:rtl/>
          <w:lang w:val="en-MY" w:eastAsia="en-MY"/>
        </w:rPr>
        <w:t>﴾</w:t>
      </w:r>
      <w:r w:rsidR="00175F31">
        <w:rPr>
          <w:rFonts w:ascii="KFGQPC Uthman Taha Naskh" w:cs="KFGQPC Uthman Taha Naskh"/>
          <w:sz w:val="28"/>
          <w:rtl/>
          <w:lang w:val="en-MY" w:eastAsia="en-MY"/>
        </w:rPr>
        <w:t xml:space="preserve"> [</w:t>
      </w:r>
      <w:r w:rsidR="00175F31">
        <w:rPr>
          <w:rFonts w:ascii="KFGQPC Uthman Taha Naskh" w:cs="KFGQPC Uthman Taha Naskh" w:hint="cs"/>
          <w:sz w:val="28"/>
          <w:rtl/>
          <w:lang w:val="en-MY" w:eastAsia="en-MY"/>
        </w:rPr>
        <w:t>البقرة</w:t>
      </w:r>
      <w:r w:rsidR="00175F31">
        <w:rPr>
          <w:rFonts w:ascii="KFGQPC Uthman Taha Naskh" w:cs="KFGQPC Uthman Taha Naskh"/>
          <w:sz w:val="28"/>
          <w:rtl/>
          <w:lang w:val="en-MY" w:eastAsia="en-MY"/>
        </w:rPr>
        <w:t xml:space="preserve">: </w:t>
      </w:r>
      <w:r w:rsidR="00175F31">
        <w:rPr>
          <w:rFonts w:ascii="KFGQPC Uthman Taha Naskh" w:cs="KFGQPC Uthman Taha Naskh" w:hint="cs"/>
          <w:sz w:val="28"/>
          <w:rtl/>
          <w:lang w:val="en-MY" w:eastAsia="en-MY"/>
        </w:rPr>
        <w:t>٤٤</w:t>
      </w:r>
      <w:r w:rsidR="00175F31">
        <w:rPr>
          <w:rFonts w:ascii="KFGQPC Uthman Taha Naskh" w:cs="KFGQPC Uthman Taha Naskh"/>
          <w:sz w:val="28"/>
          <w:rtl/>
          <w:lang w:val="en-MY" w:eastAsia="en-MY"/>
        </w:rPr>
        <w:t xml:space="preserve">]  </w:t>
      </w:r>
      <w:r w:rsidRPr="00071EFE">
        <w:rPr>
          <w:rFonts w:cs="mylotus" w:hint="cs"/>
          <w:szCs w:val="27"/>
          <w:rtl/>
          <w:lang w:bidi="ar-SY"/>
        </w:rPr>
        <w:t xml:space="preserve">؟ كيف تُبَرِّر لنفسك يا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عقيدتك بالمهدي وعدم موته وغيابه، رغم فقدان النص الشرعي على ذلك، ورغم مخالفة ذلك للعقل والتجربة، وكيف لا تنتبه إلى أنه حتى لو كان للمهدي الموهوم وجود، فاليوم بعد هذه المدة الطويلة جداً لابدَّ أن يكون قد تُوُفِّيَ، مثله في ذلك مثل آبائه، بل تُصِرُّ على إثبات عمر متطاول خارج عن العادة له، على نحو لا يشبه فيه عمر أي إمام من آبائه وأجداده!!  ألست في ذلك تشابه الواقفية -الذين أنكروا موت إمامهم- رغم مخالفتك لهم؟!! ألا يحق لهم أن يقولوا لك: باؤك تجرُّ وباؤنا لا تُجُرُّ؟! (فلا تتجاهل ولا تتعصَّب).</w:t>
      </w:r>
    </w:p>
    <w:p w:rsidR="00281393" w:rsidRPr="00071EFE" w:rsidRDefault="00281393" w:rsidP="001713C5">
      <w:pPr>
        <w:widowControl w:val="0"/>
        <w:spacing w:line="228" w:lineRule="auto"/>
        <w:ind w:firstLine="284"/>
        <w:jc w:val="both"/>
        <w:rPr>
          <w:rFonts w:cs="mylotus" w:hint="cs"/>
          <w:szCs w:val="27"/>
          <w:rtl/>
          <w:lang w:bidi="ar-SY"/>
        </w:rPr>
      </w:pPr>
      <w:r w:rsidRPr="00071EFE">
        <w:rPr>
          <w:rFonts w:cs="mylotus" w:hint="cs"/>
          <w:szCs w:val="27"/>
          <w:rtl/>
          <w:lang w:bidi="ar-SY"/>
        </w:rPr>
        <w:t xml:space="preserve">15- يقول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إن رسول الله </w:t>
      </w:r>
      <w:r w:rsidRPr="00071EFE">
        <w:rPr>
          <w:rFonts w:ascii="Abo-thar" w:hAnsi="Abo-thar" w:cs="mylotus"/>
          <w:sz w:val="30"/>
          <w:szCs w:val="27"/>
          <w:lang w:bidi="fa-IR"/>
        </w:rPr>
        <w:t></w:t>
      </w:r>
      <w:r w:rsidRPr="00071EFE">
        <w:rPr>
          <w:rFonts w:cs="mylotus" w:hint="cs"/>
          <w:szCs w:val="27"/>
          <w:rtl/>
          <w:lang w:bidi="ar-SY"/>
        </w:rPr>
        <w:t xml:space="preserve"> قال: "</w:t>
      </w:r>
      <w:r w:rsidRPr="00175F31">
        <w:rPr>
          <w:rFonts w:cs="KFGQPC Uthman Taha Naskh"/>
          <w:b/>
          <w:bCs/>
          <w:szCs w:val="27"/>
          <w:rtl/>
          <w:lang w:bidi="ar-SY"/>
        </w:rPr>
        <w:t>خَلَّفْتُ فِيكُمْ كِتَابَ اللهِ وَعِتْرَتِي</w:t>
      </w:r>
      <w:r w:rsidRPr="00175F31">
        <w:rPr>
          <w:rFonts w:cs="Arabic11 BT"/>
          <w:b/>
          <w:szCs w:val="27"/>
          <w:vertAlign w:val="superscript"/>
          <w:rtl/>
          <w:lang w:bidi="ar-SY"/>
        </w:rPr>
        <w:t>(</w:t>
      </w:r>
      <w:r w:rsidRPr="00175F31">
        <w:rPr>
          <w:rStyle w:val="FootnoteReference"/>
          <w:rFonts w:cs="Arabic11 BT"/>
          <w:b/>
          <w:szCs w:val="27"/>
          <w:rtl/>
          <w:lang w:bidi="ar-SY"/>
        </w:rPr>
        <w:footnoteReference w:id="516"/>
      </w:r>
      <w:r w:rsidRPr="00175F31">
        <w:rPr>
          <w:rFonts w:cs="Arabic11 BT"/>
          <w:b/>
          <w:szCs w:val="27"/>
          <w:vertAlign w:val="superscript"/>
          <w:rtl/>
          <w:lang w:bidi="ar-SY"/>
        </w:rPr>
        <w:t>)</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517"/>
      </w:r>
      <w:r w:rsidRPr="00B21426">
        <w:rPr>
          <w:rFonts w:cs="Arabic11 BT"/>
          <w:szCs w:val="27"/>
          <w:vertAlign w:val="superscript"/>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ونقول: لو صَدَرَ الحديثُ المذكورُ بِصُورَتِهِ المذكورةِ أعلاه، فإن في عطف «</w:t>
      </w:r>
      <w:r w:rsidRPr="00071EFE">
        <w:rPr>
          <w:rFonts w:cs="mylotus" w:hint="cs"/>
          <w:b/>
          <w:bCs/>
          <w:szCs w:val="27"/>
          <w:rtl/>
          <w:lang w:bidi="ar-SY"/>
        </w:rPr>
        <w:t>العِترة</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518"/>
      </w:r>
      <w:r w:rsidRPr="00B21426">
        <w:rPr>
          <w:rFonts w:cs="Arabic11 BT"/>
          <w:szCs w:val="27"/>
          <w:vertAlign w:val="superscript"/>
          <w:rtl/>
          <w:lang w:bidi="ar-SY"/>
        </w:rPr>
        <w:t>)</w:t>
      </w:r>
      <w:r w:rsidRPr="00071EFE">
        <w:rPr>
          <w:rFonts w:cs="mylotus" w:hint="cs"/>
          <w:szCs w:val="27"/>
          <w:rtl/>
          <w:lang w:bidi="ar-SY"/>
        </w:rPr>
        <w:t xml:space="preserve"> على «</w:t>
      </w:r>
      <w:r w:rsidRPr="00071EFE">
        <w:rPr>
          <w:rFonts w:cs="mylotus" w:hint="cs"/>
          <w:b/>
          <w:bCs/>
          <w:szCs w:val="27"/>
          <w:rtl/>
          <w:lang w:bidi="ar-SY"/>
        </w:rPr>
        <w:t>كتاب الله</w:t>
      </w:r>
      <w:r w:rsidRPr="00071EFE">
        <w:rPr>
          <w:rFonts w:cs="mylotus" w:hint="cs"/>
          <w:szCs w:val="27"/>
          <w:rtl/>
          <w:lang w:bidi="ar-SY"/>
        </w:rPr>
        <w:t xml:space="preserve">» أوضحُ دليل على أنه لم يكن قصدُ رسولِ اللهِ </w:t>
      </w:r>
      <w:r w:rsidRPr="00071EFE">
        <w:rPr>
          <w:rFonts w:ascii="Abo-thar" w:hAnsi="Abo-thar" w:cs="mylotus"/>
          <w:sz w:val="30"/>
          <w:szCs w:val="27"/>
          <w:lang w:bidi="fa-IR"/>
        </w:rPr>
        <w:t></w:t>
      </w:r>
      <w:r w:rsidRPr="00071EFE">
        <w:rPr>
          <w:rFonts w:cs="mylotus" w:hint="cs"/>
          <w:szCs w:val="27"/>
          <w:rtl/>
          <w:lang w:bidi="ar-SY"/>
        </w:rPr>
        <w:t xml:space="preserve"> من هذا الحديث نَصْبَ عَلِيٍّ في مقام الخلافة المباشرة بعده وتعيينه بأمر الله حاكماً على الأمة، لأنه من الواضح تماماً أن القرآن ليس إنساناً حتى يستطيع أن يأخذ على عاتقه زمام أمور المسلمين! بناءً عَلَى ذَلك، فإن الحديث يدل على أن رسول الله </w:t>
      </w:r>
      <w:r w:rsidRPr="00071EFE">
        <w:rPr>
          <w:rFonts w:ascii="Abo-thar" w:hAnsi="Abo-thar" w:cs="mylotus"/>
          <w:sz w:val="30"/>
          <w:szCs w:val="27"/>
          <w:lang w:bidi="fa-IR"/>
        </w:rPr>
        <w:t></w:t>
      </w:r>
      <w:r w:rsidRPr="00071EFE">
        <w:rPr>
          <w:rFonts w:cs="mylotus" w:hint="cs"/>
          <w:szCs w:val="27"/>
          <w:rtl/>
          <w:lang w:bidi="ar-SY"/>
        </w:rPr>
        <w:t xml:space="preserve"> اعتبر ذينك الأمرين (الثقلين) مرجعين يرجع إليهما الناس لمعرفة مسائل الشريعة في آخر الزمن. </w:t>
      </w:r>
      <w:r w:rsidRPr="00071EFE">
        <w:rPr>
          <w:rFonts w:cs="mylotus" w:hint="cs"/>
          <w:b/>
          <w:bCs/>
          <w:szCs w:val="27"/>
          <w:rtl/>
          <w:lang w:bidi="ar-SY"/>
        </w:rPr>
        <w:t>وثانياً</w:t>
      </w:r>
      <w:r w:rsidRPr="00071EFE">
        <w:rPr>
          <w:rFonts w:cs="mylotus" w:hint="cs"/>
          <w:szCs w:val="27"/>
          <w:rtl/>
          <w:lang w:bidi="ar-SY"/>
        </w:rPr>
        <w:t xml:space="preserve">: يدل اعتبار القرآن الكريم «الثقل الأكبر» وعطف «العِترة» عليه على أن المراد من «العِترة» العترة التي لا تبتعد أبداً عن القرآن. والنتيجة أنه لو وصل إلينا خبر عن «العِترة» لا يتَّفق مع القرآن فعلينا أن نرفضه استناداً إلى هذا الحديث ذاته، ومن الله التوفيق، كما أنه ليس في هذا الحديث ذكر لاثني عشر إمام منصوبين مِنْ قِبَلِ الله.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16 - يقول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w:t>
      </w:r>
    </w:p>
    <w:p w:rsidR="00281393" w:rsidRPr="00175F31" w:rsidRDefault="00281393" w:rsidP="00741394">
      <w:pPr>
        <w:widowControl w:val="0"/>
        <w:spacing w:after="60" w:line="228" w:lineRule="auto"/>
        <w:ind w:left="567"/>
        <w:jc w:val="both"/>
        <w:rPr>
          <w:rFonts w:cs="KFGQPC Uthman Taha Naskh" w:hint="cs"/>
          <w:b/>
          <w:bCs/>
          <w:szCs w:val="27"/>
          <w:rtl/>
          <w:lang w:bidi="ar-SY"/>
        </w:rPr>
      </w:pPr>
      <w:r w:rsidRPr="00071EFE">
        <w:rPr>
          <w:rFonts w:cs="mylotus" w:hint="cs"/>
          <w:szCs w:val="27"/>
          <w:rtl/>
          <w:lang w:bidi="ar-SY"/>
        </w:rPr>
        <w:t>"</w:t>
      </w:r>
      <w:r w:rsidRPr="00175F31">
        <w:rPr>
          <w:rFonts w:cs="KFGQPC Uthman Taha Naskh" w:hint="cs"/>
          <w:b/>
          <w:bCs/>
          <w:szCs w:val="27"/>
          <w:rtl/>
          <w:lang w:bidi="ar-SY"/>
        </w:rPr>
        <w:t>ثم يُقال له: إنا إنما علمنا أن في العترة من يعلم التأويل ويعرف الأحكام بخبر النبي</w:t>
      </w:r>
      <w:r w:rsidRPr="00175F31">
        <w:rPr>
          <w:rFonts w:ascii="Abo-thar" w:hAnsi="Abo-thar" w:cs="KFGQPC Uthman Taha Naskh"/>
          <w:sz w:val="30"/>
          <w:szCs w:val="27"/>
          <w:lang w:bidi="fa-IR"/>
        </w:rPr>
        <w:t></w:t>
      </w:r>
      <w:r w:rsidRPr="00175F31">
        <w:rPr>
          <w:rFonts w:cs="KFGQPC Uthman Taha Naskh" w:hint="cs"/>
          <w:b/>
          <w:bCs/>
          <w:szCs w:val="27"/>
          <w:rtl/>
          <w:lang w:bidi="ar-SY"/>
        </w:rPr>
        <w:t xml:space="preserve"> الذي ق</w:t>
      </w:r>
      <w:r w:rsidR="00C25465" w:rsidRPr="00175F31">
        <w:rPr>
          <w:rFonts w:cs="KFGQPC Uthman Taha Naskh" w:hint="cs"/>
          <w:b/>
          <w:bCs/>
          <w:szCs w:val="27"/>
          <w:rtl/>
          <w:lang w:bidi="ar-SY"/>
        </w:rPr>
        <w:t>دَّمْنَاه وبحاجتنا إلى مَنْ يُعرِّ</w:t>
      </w:r>
      <w:r w:rsidRPr="00175F31">
        <w:rPr>
          <w:rFonts w:cs="KFGQPC Uthman Taha Naskh" w:hint="cs"/>
          <w:b/>
          <w:bCs/>
          <w:szCs w:val="27"/>
          <w:rtl/>
          <w:lang w:bidi="ar-SY"/>
        </w:rPr>
        <w:t xml:space="preserve">فُنا المرادَ من القرآن ومن يفصل بين أحكام الله وأحكام الشيطان، ثم علمنا أن الحق في هذه الطائفة من ولد الحسين </w:t>
      </w:r>
      <w:r w:rsidRPr="00175F31">
        <w:rPr>
          <w:rFonts w:cs="KFGQPC Uthman Taha Naskh"/>
          <w:b/>
          <w:bCs/>
          <w:szCs w:val="27"/>
          <w:rtl/>
          <w:lang w:bidi="ar-SY"/>
        </w:rPr>
        <w:t>(ع)</w:t>
      </w:r>
      <w:r w:rsidRPr="00175F31">
        <w:rPr>
          <w:rFonts w:cs="KFGQPC Uthman Taha Naskh" w:hint="cs"/>
          <w:b/>
          <w:bCs/>
          <w:szCs w:val="27"/>
          <w:rtl/>
          <w:lang w:bidi="ar-SY"/>
        </w:rPr>
        <w:t xml:space="preserve"> لمَّا رأينا كل من خالفهم من العترة يعتمد في الحكم والتأويل على ما يعتمد عليه علماء العامة من الرأي والاجتهاد والقياس في الفرائض السمعية التي لا</w:t>
      </w:r>
      <w:r w:rsidRPr="00175F31">
        <w:rPr>
          <w:rFonts w:cs="Times New Roman" w:hint="cs"/>
          <w:b/>
          <w:bCs/>
          <w:rtl/>
          <w:lang w:bidi="ar-SY"/>
        </w:rPr>
        <w:t> </w:t>
      </w:r>
      <w:r w:rsidRPr="00175F31">
        <w:rPr>
          <w:rFonts w:cs="KFGQPC Uthman Taha Naskh" w:hint="cs"/>
          <w:b/>
          <w:bCs/>
          <w:szCs w:val="27"/>
          <w:rtl/>
          <w:lang w:bidi="ar-SY"/>
        </w:rPr>
        <w:t>علة في التعبد بها إلا المصلحة، فعلمنا بذلك أن المخالفين لهم مبطلون.</w:t>
      </w:r>
    </w:p>
    <w:p w:rsidR="00281393" w:rsidRPr="00071EFE" w:rsidRDefault="00281393" w:rsidP="00741394">
      <w:pPr>
        <w:widowControl w:val="0"/>
        <w:spacing w:after="60" w:line="228" w:lineRule="auto"/>
        <w:ind w:left="567"/>
        <w:jc w:val="both"/>
        <w:rPr>
          <w:rFonts w:cs="mylotus" w:hint="cs"/>
          <w:szCs w:val="27"/>
          <w:rtl/>
          <w:lang w:bidi="ar-SY"/>
        </w:rPr>
      </w:pPr>
      <w:r w:rsidRPr="00175F31">
        <w:rPr>
          <w:rFonts w:cs="KFGQPC Uthman Taha Naskh" w:hint="cs"/>
          <w:b/>
          <w:bCs/>
          <w:szCs w:val="27"/>
          <w:u w:val="single"/>
          <w:rtl/>
          <w:lang w:bidi="ar-SY"/>
        </w:rPr>
        <w:t>ثم ظهر لنا من علم هذه الطائفة بالحلال والحرام والأحكام ما لم يظهر من غيرهم</w:t>
      </w:r>
      <w:r w:rsidRPr="00175F31">
        <w:rPr>
          <w:rFonts w:cs="KFGQPC Uthman Taha Naskh" w:hint="cs"/>
          <w:b/>
          <w:bCs/>
          <w:szCs w:val="27"/>
          <w:rtl/>
          <w:lang w:bidi="ar-SY"/>
        </w:rPr>
        <w:t xml:space="preserve"> ثم ما زالت الأخبار تَرِدُ بنصِّ واحدٍ على آخر حتى بلغ الحسن بن علي </w:t>
      </w:r>
      <w:r w:rsidRPr="00175F31">
        <w:rPr>
          <w:rFonts w:cs="KFGQPC Uthman Taha Naskh"/>
          <w:b/>
          <w:bCs/>
          <w:szCs w:val="27"/>
          <w:rtl/>
          <w:lang w:bidi="ar-SY"/>
        </w:rPr>
        <w:t>(ع)</w:t>
      </w:r>
      <w:r w:rsidRPr="00175F31">
        <w:rPr>
          <w:rFonts w:cs="KFGQPC Uthman Taha Naskh" w:hint="cs"/>
          <w:b/>
          <w:bCs/>
          <w:szCs w:val="27"/>
          <w:rtl/>
          <w:lang w:bidi="ar-SY"/>
        </w:rPr>
        <w:t xml:space="preserve"> فلما مات </w:t>
      </w:r>
      <w:r w:rsidRPr="00175F31">
        <w:rPr>
          <w:rFonts w:cs="KFGQPC Uthman Taha Naskh" w:hint="cs"/>
          <w:b/>
          <w:bCs/>
          <w:szCs w:val="27"/>
          <w:u w:val="single"/>
          <w:rtl/>
          <w:lang w:bidi="ar-SY"/>
        </w:rPr>
        <w:t>ولم يُظْهِرِ النَّصَّ والخَلَفَ بَعْدَهُ</w:t>
      </w:r>
      <w:r w:rsidRPr="00175F31">
        <w:rPr>
          <w:rFonts w:cs="Arabic11 BT"/>
          <w:szCs w:val="27"/>
          <w:vertAlign w:val="superscript"/>
          <w:rtl/>
          <w:lang w:bidi="ar-SY"/>
        </w:rPr>
        <w:t>(</w:t>
      </w:r>
      <w:r w:rsidRPr="00175F31">
        <w:rPr>
          <w:rStyle w:val="FootnoteReference"/>
          <w:rFonts w:cs="Arabic11 BT"/>
          <w:szCs w:val="27"/>
          <w:rtl/>
          <w:lang w:bidi="ar-SY"/>
        </w:rPr>
        <w:footnoteReference w:id="519"/>
      </w:r>
      <w:r w:rsidRPr="00175F31">
        <w:rPr>
          <w:rFonts w:cs="Arabic11 BT"/>
          <w:szCs w:val="27"/>
          <w:vertAlign w:val="superscript"/>
          <w:rtl/>
          <w:lang w:bidi="ar-SY"/>
        </w:rPr>
        <w:t>)</w:t>
      </w:r>
      <w:r w:rsidRPr="00175F31">
        <w:rPr>
          <w:rFonts w:cs="KFGQPC Uthman Taha Naskh" w:hint="cs"/>
          <w:b/>
          <w:bCs/>
          <w:szCs w:val="27"/>
          <w:rtl/>
          <w:lang w:bidi="ar-SY"/>
        </w:rPr>
        <w:t xml:space="preserve"> رجعنا إلى الكُتُب التي كان أسلافنا رووها قبل الغيبة فوجدنا فيها ما يدل على أمر الخلف من بعد الحسن </w:t>
      </w:r>
      <w:r w:rsidRPr="00175F31">
        <w:rPr>
          <w:rFonts w:cs="KFGQPC Uthman Taha Naskh" w:hint="cs"/>
          <w:szCs w:val="27"/>
          <w:rtl/>
          <w:lang w:bidi="ar-SY"/>
        </w:rPr>
        <w:t>[العسكري]</w:t>
      </w:r>
      <w:r w:rsidRPr="00175F31">
        <w:rPr>
          <w:rFonts w:cs="KFGQPC Uthman Taha Naskh" w:hint="cs"/>
          <w:b/>
          <w:bCs/>
          <w:szCs w:val="27"/>
          <w:rtl/>
          <w:lang w:bidi="ar-SY"/>
        </w:rPr>
        <w:t xml:space="preserve"> </w:t>
      </w:r>
      <w:r w:rsidRPr="00175F31">
        <w:rPr>
          <w:rFonts w:cs="KFGQPC Uthman Taha Naskh"/>
          <w:b/>
          <w:bCs/>
          <w:szCs w:val="27"/>
          <w:rtl/>
          <w:lang w:bidi="ar-SY"/>
        </w:rPr>
        <w:t>(ع)</w:t>
      </w:r>
      <w:r w:rsidRPr="00175F31">
        <w:rPr>
          <w:rFonts w:cs="KFGQPC Uthman Taha Naskh" w:hint="cs"/>
          <w:b/>
          <w:bCs/>
          <w:szCs w:val="27"/>
          <w:rtl/>
          <w:lang w:bidi="ar-SY"/>
        </w:rPr>
        <w:t xml:space="preserve"> وأنه يغيب عن الناس وَيَـخْفَى شَخْصُهُ وأن الشيعة تختلف وأن الناس يقعون في حيرة من أمره فعلمنا أن أسلافنا لم يعلموا الغيب وأن الأئمة أعلموهم ذلك بخبر الرسول </w:t>
      </w:r>
      <w:r w:rsidRPr="00175F31">
        <w:rPr>
          <w:rFonts w:ascii="Abo-thar" w:hAnsi="Abo-thar" w:cs="KFGQPC Uthman Taha Naskh"/>
          <w:sz w:val="30"/>
          <w:szCs w:val="27"/>
          <w:lang w:bidi="fa-IR"/>
        </w:rPr>
        <w:t></w:t>
      </w:r>
      <w:r w:rsidRPr="00175F31">
        <w:rPr>
          <w:rFonts w:cs="KFGQPC Uthman Taha Naskh" w:hint="cs"/>
          <w:b/>
          <w:bCs/>
          <w:szCs w:val="27"/>
          <w:rtl/>
          <w:lang w:bidi="ar-SY"/>
        </w:rPr>
        <w:t>، فصحَّ عندنا من هذا الوجه بهذه الدلالة كونه ووجوده وغيبته؛ فإن كان هاهنا حجة تدفع ما قلناه فلتظهرها الزيدية فما بيننا وبين الحق معاندةٌ والشكر لِـلَّهِ</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520"/>
      </w:r>
      <w:r w:rsidRPr="00B21426">
        <w:rPr>
          <w:rFonts w:cs="Arabic11 BT"/>
          <w:szCs w:val="27"/>
          <w:vertAlign w:val="superscript"/>
          <w:rtl/>
          <w:lang w:bidi="ar-SY"/>
        </w:rPr>
        <w:t>)</w:t>
      </w:r>
      <w:r w:rsidRPr="00071EFE">
        <w:rPr>
          <w:rFonts w:cs="mylotus" w:hint="cs"/>
          <w:szCs w:val="27"/>
          <w:rtl/>
          <w:lang w:bidi="ar-SY"/>
        </w:rPr>
        <w:t>.</w:t>
      </w:r>
    </w:p>
    <w:p w:rsidR="00794B72" w:rsidRDefault="00794B72" w:rsidP="00071EFE">
      <w:pPr>
        <w:widowControl w:val="0"/>
        <w:spacing w:after="60" w:line="228" w:lineRule="auto"/>
        <w:ind w:firstLine="284"/>
        <w:jc w:val="both"/>
        <w:rPr>
          <w:rFonts w:cs="mylotus" w:hint="cs"/>
          <w:szCs w:val="27"/>
          <w:rtl/>
          <w:lang w:bidi="ar-SY"/>
        </w:rPr>
      </w:pP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ثم قال أيضاً:</w:t>
      </w:r>
    </w:p>
    <w:p w:rsidR="00281393" w:rsidRPr="00175F31" w:rsidRDefault="00281393" w:rsidP="00741394">
      <w:pPr>
        <w:widowControl w:val="0"/>
        <w:spacing w:after="60" w:line="228" w:lineRule="auto"/>
        <w:ind w:left="567"/>
        <w:jc w:val="both"/>
        <w:rPr>
          <w:rFonts w:cs="KFGQPC Uthman Taha Naskh"/>
          <w:b/>
          <w:bCs/>
          <w:szCs w:val="27"/>
          <w:lang w:bidi="ar-SY"/>
        </w:rPr>
      </w:pPr>
      <w:r w:rsidRPr="00741394">
        <w:rPr>
          <w:rFonts w:ascii="mylotus" w:hAnsi="mylotus" w:cs="mylotus"/>
          <w:b/>
          <w:bCs/>
          <w:szCs w:val="27"/>
          <w:rtl/>
          <w:lang w:bidi="ar-SY"/>
        </w:rPr>
        <w:t>"</w:t>
      </w:r>
      <w:r w:rsidRPr="00175F31">
        <w:rPr>
          <w:rFonts w:cs="KFGQPC Uthman Taha Naskh" w:hint="cs"/>
          <w:szCs w:val="27"/>
          <w:rtl/>
          <w:lang w:bidi="ar-SY"/>
        </w:rPr>
        <w:t xml:space="preserve"> ... </w:t>
      </w:r>
      <w:r w:rsidRPr="00175F31">
        <w:rPr>
          <w:rFonts w:cs="KFGQPC Uthman Taha Naskh" w:hint="cs"/>
          <w:b/>
          <w:bCs/>
          <w:szCs w:val="27"/>
          <w:rtl/>
          <w:lang w:bidi="ar-SY"/>
        </w:rPr>
        <w:t xml:space="preserve">إن هذا الأمر </w:t>
      </w:r>
      <w:r w:rsidRPr="00175F31">
        <w:rPr>
          <w:rFonts w:cs="KFGQPC Uthman Taha Naskh" w:hint="cs"/>
          <w:szCs w:val="27"/>
          <w:rtl/>
          <w:lang w:bidi="ar-SY"/>
        </w:rPr>
        <w:t>[أي أمر الإمامة]</w:t>
      </w:r>
      <w:r w:rsidRPr="00175F31">
        <w:rPr>
          <w:rFonts w:cs="KFGQPC Uthman Taha Naskh" w:hint="cs"/>
          <w:b/>
          <w:bCs/>
          <w:szCs w:val="27"/>
          <w:rtl/>
          <w:lang w:bidi="ar-SY"/>
        </w:rPr>
        <w:t xml:space="preserve"> لا يَصُحُّ بإجماعنا وإيّاكم عليه </w:t>
      </w:r>
      <w:r w:rsidRPr="00175F31">
        <w:rPr>
          <w:rFonts w:cs="KFGQPC Uthman Taha Naskh" w:hint="cs"/>
          <w:szCs w:val="27"/>
          <w:rtl/>
          <w:lang w:bidi="ar-SY"/>
        </w:rPr>
        <w:t xml:space="preserve">[أي على أن النبيَّ جعل العترةَ خلفاء له] </w:t>
      </w:r>
      <w:r w:rsidRPr="00175F31">
        <w:rPr>
          <w:rFonts w:cs="KFGQPC Uthman Taha Naskh" w:hint="cs"/>
          <w:b/>
          <w:bCs/>
          <w:szCs w:val="27"/>
          <w:rtl/>
          <w:lang w:bidi="ar-SY"/>
        </w:rPr>
        <w:t xml:space="preserve">وإنما يَصُحُّ بالدليل والبرهان، فما دليلك على ما ادعيت؟ وعلى أن الإجماع بيننا إنما هو في ثلاثة أمير المؤمنين والحسن والحسين عليهم السلام، ولم يذكر الرسول </w:t>
      </w:r>
      <w:r w:rsidRPr="00175F31">
        <w:rPr>
          <w:rFonts w:ascii="Abo-thar" w:hAnsi="Abo-thar" w:cs="KFGQPC Uthman Taha Naskh"/>
          <w:sz w:val="30"/>
          <w:szCs w:val="27"/>
          <w:lang w:bidi="fa-IR"/>
        </w:rPr>
        <w:t></w:t>
      </w:r>
      <w:r w:rsidRPr="00175F31">
        <w:rPr>
          <w:rFonts w:cs="KFGQPC Uthman Taha Naskh" w:hint="cs"/>
          <w:b/>
          <w:bCs/>
          <w:szCs w:val="27"/>
          <w:rtl/>
          <w:lang w:bidi="ar-SY"/>
        </w:rPr>
        <w:t xml:space="preserve"> ذريته وإنما ذكر عترته، فملتم أنتم إلى بعض العترة دون بعض بلا حُجَّة وبيان أكثر من الدعوى، واحتججنا نحن بما رواه أسلافنا عن جماعة حتى انتهى خبرهم إلى نَصِّ الحسين بن علي </w:t>
      </w:r>
      <w:r w:rsidRPr="00175F31">
        <w:rPr>
          <w:rFonts w:cs="KFGQPC Uthman Taha Naskh"/>
          <w:b/>
          <w:bCs/>
          <w:szCs w:val="27"/>
          <w:rtl/>
          <w:lang w:bidi="ar-SY"/>
        </w:rPr>
        <w:t>(ع)</w:t>
      </w:r>
      <w:r w:rsidRPr="00175F31">
        <w:rPr>
          <w:rFonts w:cs="KFGQPC Uthman Taha Naskh" w:hint="cs"/>
          <w:b/>
          <w:bCs/>
          <w:szCs w:val="27"/>
          <w:rtl/>
          <w:lang w:bidi="ar-SY"/>
        </w:rPr>
        <w:t xml:space="preserve"> على عليٍّ </w:t>
      </w:r>
      <w:r w:rsidRPr="00175F31">
        <w:rPr>
          <w:rFonts w:cs="KFGQPC Uthman Taha Naskh" w:hint="cs"/>
          <w:szCs w:val="27"/>
          <w:rtl/>
          <w:lang w:bidi="ar-SY"/>
        </w:rPr>
        <w:t>[زين العابدين]</w:t>
      </w:r>
      <w:r w:rsidRPr="00175F31">
        <w:rPr>
          <w:rFonts w:cs="KFGQPC Uthman Taha Naskh" w:hint="cs"/>
          <w:b/>
          <w:bCs/>
          <w:szCs w:val="27"/>
          <w:rtl/>
          <w:lang w:bidi="ar-SY"/>
        </w:rPr>
        <w:t xml:space="preserve"> ابنِهِ، وَنَصِّ عليٍّ على محمَّدٍ </w:t>
      </w:r>
      <w:r w:rsidRPr="00175F31">
        <w:rPr>
          <w:rFonts w:cs="KFGQPC Uthman Taha Naskh" w:hint="cs"/>
          <w:szCs w:val="27"/>
          <w:rtl/>
          <w:lang w:bidi="ar-SY"/>
        </w:rPr>
        <w:t>[الباقرِ]</w:t>
      </w:r>
      <w:r w:rsidRPr="00175F31">
        <w:rPr>
          <w:rFonts w:cs="KFGQPC Uthman Taha Naskh" w:hint="cs"/>
          <w:b/>
          <w:bCs/>
          <w:szCs w:val="27"/>
          <w:rtl/>
          <w:lang w:bidi="ar-SY"/>
        </w:rPr>
        <w:t xml:space="preserve"> وَنَصِّ محمَّدٍ على جعفر </w:t>
      </w:r>
      <w:r w:rsidRPr="00175F31">
        <w:rPr>
          <w:rFonts w:cs="KFGQPC Uthman Taha Naskh" w:hint="cs"/>
          <w:szCs w:val="27"/>
          <w:rtl/>
          <w:lang w:bidi="ar-SY"/>
        </w:rPr>
        <w:t>[الصادقِ]</w:t>
      </w:r>
      <w:r w:rsidRPr="00175F31">
        <w:rPr>
          <w:rFonts w:cs="KFGQPC Uthman Taha Naskh" w:hint="cs"/>
          <w:b/>
          <w:bCs/>
          <w:szCs w:val="27"/>
          <w:rtl/>
          <w:lang w:bidi="ar-SY"/>
        </w:rPr>
        <w:t>، ثم استدللنا على صحة إمامة هؤلاء دون غيرهم ممن كان في عصرهم من العترة بما ظهر من علمهم بالدين وفضلهم في أنفسهم وقد حمل العلم عنهم الأولياء والأعداء وذلك مبثوث في الأمصار معروف عند نقلة الأخبار، وبالعلم تتبين الحجة من المحجوج والإمام من المأموم والتابع من المتبوع، وأين دليلكم يا معشر الزيدية على ما تدَّعون</w:t>
      </w:r>
      <w:r w:rsidRPr="00175F31">
        <w:rPr>
          <w:rFonts w:cs="KFGQPC Uthman Taha Naskh" w:hint="cs"/>
          <w:szCs w:val="27"/>
          <w:rtl/>
          <w:lang w:bidi="ar-SY"/>
        </w:rPr>
        <w:t>؟!</w:t>
      </w:r>
    </w:p>
    <w:p w:rsidR="00281393" w:rsidRPr="00175F31" w:rsidRDefault="00281393" w:rsidP="00741394">
      <w:pPr>
        <w:widowControl w:val="0"/>
        <w:spacing w:after="60" w:line="228" w:lineRule="auto"/>
        <w:ind w:left="567"/>
        <w:jc w:val="both"/>
        <w:rPr>
          <w:rFonts w:cs="KFGQPC Uthman Taha Naskh" w:hint="cs"/>
          <w:b/>
          <w:bCs/>
          <w:szCs w:val="27"/>
          <w:rtl/>
          <w:lang w:bidi="ar-SY"/>
        </w:rPr>
      </w:pPr>
      <w:r w:rsidRPr="00175F31">
        <w:rPr>
          <w:rFonts w:cs="KFGQPC Uthman Taha Naskh" w:hint="cs"/>
          <w:b/>
          <w:bCs/>
          <w:szCs w:val="27"/>
          <w:rtl/>
          <w:lang w:bidi="ar-SY"/>
        </w:rPr>
        <w:t>ثم قال صاحب الكتاب</w:t>
      </w:r>
      <w:r w:rsidRPr="00175F31">
        <w:rPr>
          <w:rFonts w:cs="Arabic11 BT"/>
          <w:b/>
          <w:szCs w:val="27"/>
          <w:vertAlign w:val="superscript"/>
          <w:rtl/>
          <w:lang w:bidi="ar-SY"/>
        </w:rPr>
        <w:t>(</w:t>
      </w:r>
      <w:r w:rsidRPr="00175F31">
        <w:rPr>
          <w:rStyle w:val="FootnoteReference"/>
          <w:rFonts w:cs="Arabic11 BT"/>
          <w:b/>
          <w:szCs w:val="27"/>
          <w:rtl/>
          <w:lang w:bidi="ar-SY"/>
        </w:rPr>
        <w:footnoteReference w:id="521"/>
      </w:r>
      <w:r w:rsidRPr="00175F31">
        <w:rPr>
          <w:rFonts w:cs="Arabic11 BT"/>
          <w:b/>
          <w:szCs w:val="27"/>
          <w:vertAlign w:val="superscript"/>
          <w:rtl/>
          <w:lang w:bidi="ar-SY"/>
        </w:rPr>
        <w:t>)</w:t>
      </w:r>
      <w:r w:rsidRPr="00175F31">
        <w:rPr>
          <w:rFonts w:cs="KFGQPC Uthman Taha Naskh" w:hint="cs"/>
          <w:b/>
          <w:bCs/>
          <w:szCs w:val="27"/>
          <w:rtl/>
          <w:lang w:bidi="ar-SY"/>
        </w:rPr>
        <w:t xml:space="preserve">: ولو جازت الإمامة لسائر بني هاشم مع الحسن والحسين </w:t>
      </w:r>
      <w:r w:rsidRPr="00175F31">
        <w:rPr>
          <w:rFonts w:cs="KFGQPC Uthman Taha Naskh"/>
          <w:b/>
          <w:bCs/>
          <w:szCs w:val="27"/>
          <w:rtl/>
          <w:lang w:bidi="ar-SY"/>
        </w:rPr>
        <w:t>(ع)</w:t>
      </w:r>
      <w:r w:rsidRPr="00175F31">
        <w:rPr>
          <w:rFonts w:cs="KFGQPC Uthman Taha Naskh" w:hint="cs"/>
          <w:b/>
          <w:bCs/>
          <w:szCs w:val="27"/>
          <w:rtl/>
          <w:lang w:bidi="ar-SY"/>
        </w:rPr>
        <w:t xml:space="preserve"> لجازت لبني عبد مناف مع بني هاشم ولو جازت لبني عبد مناف مع بني هاشم لجازت لسائر ولد قصي ثم مد في هذا القول.</w:t>
      </w:r>
    </w:p>
    <w:p w:rsidR="00281393" w:rsidRPr="00071EFE" w:rsidRDefault="00281393" w:rsidP="00741394">
      <w:pPr>
        <w:widowControl w:val="0"/>
        <w:spacing w:after="60" w:line="228" w:lineRule="auto"/>
        <w:ind w:left="567"/>
        <w:jc w:val="both"/>
        <w:rPr>
          <w:rFonts w:cs="mylotus" w:hint="cs"/>
          <w:szCs w:val="27"/>
          <w:rtl/>
          <w:lang w:bidi="ar-SY"/>
        </w:rPr>
      </w:pPr>
      <w:r w:rsidRPr="00175F31">
        <w:rPr>
          <w:rFonts w:cs="KFGQPC Uthman Taha Naskh" w:hint="cs"/>
          <w:b/>
          <w:bCs/>
          <w:szCs w:val="27"/>
          <w:rtl/>
          <w:lang w:bidi="ar-SY"/>
        </w:rPr>
        <w:t>فيُقال له: أيها المحتج عن الزيدية</w:t>
      </w:r>
      <w:r w:rsidRPr="00175F31">
        <w:rPr>
          <w:rFonts w:cs="KFGQPC Uthman Taha Naskh" w:hint="cs"/>
          <w:szCs w:val="27"/>
          <w:rtl/>
          <w:lang w:bidi="ar-SY"/>
        </w:rPr>
        <w:t>!</w:t>
      </w:r>
      <w:r w:rsidRPr="00175F31">
        <w:rPr>
          <w:rFonts w:cs="KFGQPC Uthman Taha Naskh" w:hint="cs"/>
          <w:b/>
          <w:bCs/>
          <w:szCs w:val="27"/>
          <w:rtl/>
          <w:lang w:bidi="ar-SY"/>
        </w:rPr>
        <w:t xml:space="preserve"> إن هذا لشي‏ءٌ لا يُسْتَحَقُّ بالقرابة وإنما يُسْتَحَقُّ بالفضل والعلم ويَصُحُّ بالنصِّ والتوقيف؛ فلو جازت الإمامة لأقرب رجل‏ من العترة لقرابته لجازت لأبعدهم؛ فافصِل بينك وبين من ادَّعى ذلك وأظْهِرْ حُجَّتَكَ وافْصِل الآنَ بينك وبين من قال: ولو جازت لولد الحسن لجازت لولد جعفر، ولو جازت لهم لجازت لولد العباس، وهذا فصلٌ لا تأتي به الزيدية أبداً إلا أن تفزع إلى فصلنا وحجتنا، وهو النص من واحد على واحد وظهور العلم بالحلال والحرام</w:t>
      </w:r>
      <w:r w:rsidRPr="00175F31">
        <w:rPr>
          <w:rFonts w:cs="KFGQPC Uthman Taha Naskh" w:hint="cs"/>
          <w:szCs w:val="27"/>
          <w:rtl/>
          <w:lang w:bidi="ar-SY"/>
        </w:rPr>
        <w:t>.</w:t>
      </w:r>
      <w:r w:rsidRPr="00071EFE">
        <w:rPr>
          <w:rFonts w:cs="mylotus" w:hint="cs"/>
          <w:b/>
          <w:bCs/>
          <w:szCs w:val="27"/>
          <w:rtl/>
          <w:lang w:bidi="ar-SY"/>
        </w:rPr>
        <w:t>"</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522"/>
      </w:r>
      <w:r w:rsidRPr="00B21426">
        <w:rPr>
          <w:rFonts w:cs="Arabic11 BT"/>
          <w:szCs w:val="27"/>
          <w:vertAlign w:val="superscript"/>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ونقول: إن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لم يذكر لنا - كما هي عادته - سوى مجموعة من الادِّعاءات التي لا دليل عليها!!</w:t>
      </w:r>
      <w:r w:rsidRPr="00B21426">
        <w:rPr>
          <w:rFonts w:cs="Arabic11 BT"/>
          <w:szCs w:val="27"/>
          <w:vertAlign w:val="superscript"/>
          <w:rtl/>
          <w:lang w:bidi="ar-SY"/>
        </w:rPr>
        <w:t>(</w:t>
      </w:r>
      <w:r w:rsidRPr="00B21426">
        <w:rPr>
          <w:rStyle w:val="FootnoteReference"/>
          <w:rFonts w:cs="Arabic11 BT"/>
          <w:szCs w:val="27"/>
          <w:rtl/>
          <w:lang w:bidi="ar-SY"/>
        </w:rPr>
        <w:footnoteReference w:id="523"/>
      </w:r>
      <w:r w:rsidRPr="00B21426">
        <w:rPr>
          <w:rFonts w:cs="Arabic11 BT"/>
          <w:szCs w:val="27"/>
          <w:vertAlign w:val="superscript"/>
          <w:rtl/>
          <w:lang w:bidi="ar-SY"/>
        </w:rPr>
        <w:t>)</w:t>
      </w:r>
      <w:r w:rsidRPr="00071EFE">
        <w:rPr>
          <w:rFonts w:cs="mylotus" w:hint="cs"/>
          <w:szCs w:val="27"/>
          <w:rtl/>
          <w:lang w:bidi="ar-SY"/>
        </w:rPr>
        <w:t>، هذا إن لم نَقُل أنه مارس الكذب فيما قاله!</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فأولاً</w:t>
      </w:r>
      <w:r w:rsidRPr="00071EFE">
        <w:rPr>
          <w:rFonts w:cs="mylotus" w:hint="cs"/>
          <w:szCs w:val="27"/>
          <w:rtl/>
          <w:lang w:bidi="ar-SY"/>
        </w:rPr>
        <w:t xml:space="preserve">: قولُكَ إن العلم الذي ظهر من الأئمة لم يظهر مثله من غيرهم!!! نسألكَ: بينك وبين الله! أيُّ علم ظهر من حضرة الجواد أو الهادي أو العسكري (ع) مِمَّا لم يظهر نظيره من جناب «زيد بن عَلِيٍّ» رحمه الله، الذي جُـمِعَ كتابُ «مسند الإمام زيد» من الروايات المنقولة عنه، أو لم يظهر مثله من الطبري أو مالك بن أنس أو محمد بن الحسن الشيباني أو الشافعي أو الأوزاعي، مما يجعلك تعتبر أولئك الأجلاء الثلاثة أئمَّةً ولا تعتبر هؤلاء العلماء أئمَّةً أيضاً؟!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ثانياً</w:t>
      </w:r>
      <w:r w:rsidRPr="00071EFE">
        <w:rPr>
          <w:rFonts w:cs="mylotus" w:hint="cs"/>
          <w:szCs w:val="27"/>
          <w:rtl/>
          <w:lang w:bidi="ar-SY"/>
        </w:rPr>
        <w:t>: إن النصوص التي تدَّعي أنها تدلُّ على أن كلَّ إمام نصَّ على الإمام الذي بعده ليست نصوصاً موثوقةً ولا معتبرةً بأيّ وجه من الوجوه!! ولو رجع القارئ الكريم على سبيل المثال إلى أحاديث الباب 125 أو 126 أو 131 من أصول الكافي التي استعرضناها ومحَّصناها في كتابنا «</w:t>
      </w:r>
      <w:r w:rsidRPr="00071EFE">
        <w:rPr>
          <w:rFonts w:cs="mylotus" w:hint="cs"/>
          <w:b/>
          <w:bCs/>
          <w:szCs w:val="27"/>
          <w:rtl/>
          <w:lang w:bidi="ar-SY"/>
        </w:rPr>
        <w:t>عرض أخبار الأصول على القرآن والعقول</w:t>
      </w:r>
      <w:r w:rsidRPr="00071EFE">
        <w:rPr>
          <w:rFonts w:cs="mylotus" w:hint="cs"/>
          <w:szCs w:val="27"/>
          <w:rtl/>
          <w:lang w:bidi="ar-SY"/>
        </w:rPr>
        <w:t xml:space="preserve">» لرأى أنه ليس بينها حتى حديث صحيح واحد!! لكن جناب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 قِبَّة»</w:t>
      </w:r>
      <w:r w:rsidRPr="00071EFE">
        <w:rPr>
          <w:rFonts w:cs="mylotus" w:hint="cs"/>
          <w:szCs w:val="27"/>
          <w:rtl/>
          <w:lang w:bidi="ar-SY"/>
        </w:rPr>
        <w:t xml:space="preserve"> يتجاهل هذا الموضوع ويتعامى عنه!!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ثالثاً</w:t>
      </w:r>
      <w:r w:rsidRPr="00071EFE">
        <w:rPr>
          <w:rFonts w:cs="mylotus" w:hint="cs"/>
          <w:szCs w:val="27"/>
          <w:rtl/>
          <w:lang w:bidi="ar-SY"/>
        </w:rPr>
        <w:t xml:space="preserve">: إن الأحاديث المروية في كتب أهل السنة عن رسول الله </w:t>
      </w:r>
      <w:r w:rsidRPr="00071EFE">
        <w:rPr>
          <w:rFonts w:ascii="Abo-thar" w:hAnsi="Abo-thar" w:cs="mylotus"/>
          <w:sz w:val="30"/>
          <w:szCs w:val="27"/>
          <w:lang w:bidi="fa-IR"/>
        </w:rPr>
        <w:t></w:t>
      </w:r>
      <w:r w:rsidRPr="00071EFE">
        <w:rPr>
          <w:rFonts w:cs="mylotus" w:hint="cs"/>
          <w:szCs w:val="27"/>
          <w:rtl/>
          <w:lang w:bidi="ar-SY"/>
        </w:rPr>
        <w:t xml:space="preserve"> حول مُصْلِحِ آخرِ الزمان، بصرف النظر عن ضعف أسانيدها، تختلف كثيراً عن «محمد بن الحسن العسكري» الذي عاش ألفاً ومئتي عام حتى الآن، ولا تنطبق عليه، كما أن كثيراً مما جاء في كتبنا من أحاديث عن القائم هو في الواقع من وضع الفرق الأخرى التي وضعوها عن قائمهم هم، لكن علماءنا جاؤوا بعد ذلك وجمعوا تلك الأحاديث ضمن أخبار الابنِ الموهوم لحضرة العسكري (ع) واعتبروا أنَّها تشيرُ إليه! كما أن حيرة أصحاب الأئمة لا تنحصر بحيرة أتباع حضرة العسكري </w:t>
      </w:r>
      <w:r w:rsidRPr="00071EFE">
        <w:rPr>
          <w:rFonts w:cs="mylotus"/>
          <w:szCs w:val="27"/>
          <w:rtl/>
          <w:lang w:bidi="ar-SY"/>
        </w:rPr>
        <w:t>(ع)</w:t>
      </w:r>
      <w:r w:rsidRPr="00071EFE">
        <w:rPr>
          <w:rFonts w:cs="mylotus" w:hint="cs"/>
          <w:szCs w:val="27"/>
          <w:rtl/>
          <w:lang w:bidi="ar-SY"/>
        </w:rPr>
        <w:t xml:space="preserve"> فقط بل قد وقعت مثل تلك الحيرة بعد زمن كل إمام من الأئمة منذ حضرة الباقر (ع) -بل حتى قبل الإمام الباقر - وحتى آخر إمام!! فهل تريد إنكار التاريخ؟!</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رابعاً</w:t>
      </w:r>
      <w:r w:rsidRPr="00071EFE">
        <w:rPr>
          <w:rFonts w:cs="mylotus" w:hint="cs"/>
          <w:szCs w:val="27"/>
          <w:rtl/>
          <w:lang w:bidi="ar-SY"/>
        </w:rPr>
        <w:t xml:space="preserve">: هل من الإنصاف أن نعتبر شجاعة جناب «زيد بن عَلِيّ» أو «يحيى بن زيد» أو جناب «النفس الزكية» وتضحياتهم وعلمهم أقل من شجاعة وتضحيات وعلم حضرات الكاظم أو الجواد أو الهادي أو العسكري؟ نحن لا نُصِرُّ طبعاً على أن علم من ذكرناهم من شخصيات آل البيت (مثل زيد ويحيى .... الخ) كان أكثر من علم الأئمة عليهم السلام، لكننا نقول: إنه ليس من دليل على أن علم تلك الشخصيات كان أقل من علم الأئمة المذكورين. إضافةً إلى ذلك، إنْ كان المقصود من الإمامة هو الحكم والسلطة والأخذ بزمام الأمور فإن هذا العنوان أكثر صدقاً على جناب «زيد» و«يحيى» اللذَيْن قاما وجاهدا. بناءً عَلَى ذَلك، فإنك لم تأتِنا بكلامٍ مُستَدَلٍّ ومُستَنَدٍ، ولم تذكر سوى ادِّعاءات لا دليل عليها!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خامساً</w:t>
      </w:r>
      <w:r w:rsidRPr="00071EFE">
        <w:rPr>
          <w:rFonts w:cs="mylotus" w:hint="cs"/>
          <w:szCs w:val="27"/>
          <w:rtl/>
          <w:lang w:bidi="ar-SY"/>
        </w:rPr>
        <w:t>: ولم تأتِنا أيضاً بأيّ دليل وبرهان من الكتاب والسنة على أن أئمة المسلمين وحكامهم منحصرون في اثني عشر نفراً لا أكثر! (فَتَأَمَّل جدَّاً).</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17 - قال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إن صاحب كتاب «</w:t>
      </w:r>
      <w:r w:rsidRPr="00071EFE">
        <w:rPr>
          <w:rFonts w:cs="mylotus" w:hint="cs"/>
          <w:b/>
          <w:bCs/>
          <w:szCs w:val="27"/>
          <w:rtl/>
          <w:lang w:bidi="ar-SY"/>
        </w:rPr>
        <w:t>الإشهاد</w:t>
      </w:r>
      <w:r w:rsidRPr="00071EFE">
        <w:rPr>
          <w:rFonts w:cs="mylotus" w:hint="cs"/>
          <w:szCs w:val="27"/>
          <w:rtl/>
          <w:lang w:bidi="ar-SY"/>
        </w:rPr>
        <w:t>» قال:</w:t>
      </w:r>
    </w:p>
    <w:p w:rsidR="00281393" w:rsidRPr="00175F31" w:rsidRDefault="00281393" w:rsidP="00741394">
      <w:pPr>
        <w:widowControl w:val="0"/>
        <w:spacing w:after="60" w:line="228" w:lineRule="auto"/>
        <w:ind w:left="567"/>
        <w:jc w:val="both"/>
        <w:rPr>
          <w:rFonts w:cs="KFGQPC Uthman Taha Naskh" w:hint="cs"/>
          <w:b/>
          <w:bCs/>
          <w:szCs w:val="27"/>
          <w:rtl/>
          <w:lang w:bidi="ar-SY"/>
        </w:rPr>
      </w:pPr>
      <w:r w:rsidRPr="00071EFE">
        <w:rPr>
          <w:rFonts w:cs="mylotus" w:hint="cs"/>
          <w:b/>
          <w:bCs/>
          <w:szCs w:val="27"/>
          <w:rtl/>
          <w:lang w:bidi="ar-SY"/>
        </w:rPr>
        <w:t>"</w:t>
      </w:r>
      <w:r w:rsidRPr="00175F31">
        <w:rPr>
          <w:rFonts w:cs="KFGQPC Uthman Taha Naskh" w:hint="cs"/>
          <w:b/>
          <w:bCs/>
          <w:szCs w:val="27"/>
          <w:rtl/>
          <w:lang w:bidi="ar-SY"/>
        </w:rPr>
        <w:t xml:space="preserve">اعلم أن النبي </w:t>
      </w:r>
      <w:r w:rsidRPr="00175F31">
        <w:rPr>
          <w:rFonts w:ascii="Abo-thar" w:hAnsi="Abo-thar" w:cs="KFGQPC Uthman Taha Naskh"/>
          <w:sz w:val="30"/>
          <w:szCs w:val="27"/>
          <w:lang w:bidi="fa-IR"/>
        </w:rPr>
        <w:t></w:t>
      </w:r>
      <w:r w:rsidRPr="00175F31">
        <w:rPr>
          <w:rFonts w:cs="KFGQPC Uthman Taha Naskh" w:hint="cs"/>
          <w:b/>
          <w:bCs/>
          <w:szCs w:val="27"/>
          <w:rtl/>
          <w:lang w:bidi="ar-SY"/>
        </w:rPr>
        <w:t xml:space="preserve"> لما أمرنا بالتمسك بالعترة كان بالعقل والتعارف والسيرة ما يدل على أنه أراد علماءَهم دون جُهَّالهم والبررة الأتقياء دون غيرهم، فالذي يجب علينا ويلزمنا أن ننظر إلى من يجتمع له العلم بالدين مع العقل والفضل والحلم والزهد في الدنيا والاستقلال بالأمر فنقتدي به ونتمسك بالكتاب وبه.</w:t>
      </w:r>
    </w:p>
    <w:p w:rsidR="00281393" w:rsidRPr="00071EFE" w:rsidRDefault="00281393" w:rsidP="00741394">
      <w:pPr>
        <w:widowControl w:val="0"/>
        <w:spacing w:after="60" w:line="228" w:lineRule="auto"/>
        <w:ind w:left="567"/>
        <w:jc w:val="both"/>
        <w:rPr>
          <w:rFonts w:cs="mylotus" w:hint="cs"/>
          <w:b/>
          <w:bCs/>
          <w:szCs w:val="27"/>
          <w:rtl/>
          <w:lang w:bidi="ar-SY"/>
        </w:rPr>
      </w:pPr>
      <w:r w:rsidRPr="00175F31">
        <w:rPr>
          <w:rFonts w:cs="KFGQPC Uthman Taha Naskh" w:hint="cs"/>
          <w:b/>
          <w:bCs/>
          <w:szCs w:val="27"/>
          <w:rtl/>
          <w:lang w:bidi="ar-SY"/>
        </w:rPr>
        <w:t>وإن قال: فإن اجتمع ذلك في رجلين وكان أحدهما ممن يذهب إلى مذهب الزيدية والآخر إلى مذهب الإمامية بمن يقتدى منهما؟ ولمن يتبع؟ قلنا له: هذا لا يتفق فإن اتفق فرق بينهما دلالة واضحة إما نص من إمام تقدمه وإما شي‏ء يظهر في علمه</w:t>
      </w:r>
      <w:r w:rsidRPr="00175F31">
        <w:rPr>
          <w:rFonts w:cs="KFGQPC Uthman Taha Naskh" w:hint="cs"/>
          <w:szCs w:val="27"/>
          <w:rtl/>
          <w:lang w:bidi="ar-SY"/>
        </w:rPr>
        <w:t>....</w:t>
      </w:r>
      <w:r w:rsidRPr="00071EFE">
        <w:rPr>
          <w:rFonts w:cs="mylotus" w:hint="cs"/>
          <w:szCs w:val="27"/>
          <w:rtl/>
          <w:lang w:bidi="ar-SY"/>
        </w:rPr>
        <w:t>الخ"</w:t>
      </w:r>
      <w:r w:rsidRPr="00B21426">
        <w:rPr>
          <w:rFonts w:cs="Arabic11 BT"/>
          <w:szCs w:val="27"/>
          <w:vertAlign w:val="superscript"/>
          <w:rtl/>
          <w:lang w:bidi="ar-SY"/>
        </w:rPr>
        <w:t>(</w:t>
      </w:r>
      <w:r w:rsidRPr="00B21426">
        <w:rPr>
          <w:rStyle w:val="FootnoteReference"/>
          <w:rFonts w:cs="Arabic11 BT"/>
          <w:szCs w:val="27"/>
          <w:rtl/>
          <w:lang w:bidi="ar-SY"/>
        </w:rPr>
        <w:footnoteReference w:id="524"/>
      </w:r>
      <w:r w:rsidRPr="00B21426">
        <w:rPr>
          <w:rFonts w:cs="Arabic11 BT"/>
          <w:szCs w:val="27"/>
          <w:vertAlign w:val="superscript"/>
          <w:rtl/>
          <w:lang w:bidi="ar-SY"/>
        </w:rPr>
        <w:t>)</w:t>
      </w:r>
      <w:r w:rsidRPr="00071EFE">
        <w:rPr>
          <w:rFonts w:cs="mylotus" w:hint="cs"/>
          <w:szCs w:val="27"/>
          <w:rtl/>
          <w:lang w:bidi="ar-SY"/>
        </w:rPr>
        <w:t>.</w:t>
      </w:r>
    </w:p>
    <w:p w:rsidR="00281393" w:rsidRPr="00794B72" w:rsidRDefault="00281393" w:rsidP="00071EFE">
      <w:pPr>
        <w:widowControl w:val="0"/>
        <w:spacing w:after="60" w:line="228" w:lineRule="auto"/>
        <w:ind w:firstLine="284"/>
        <w:jc w:val="both"/>
        <w:rPr>
          <w:rFonts w:cs="mylotus" w:hint="cs"/>
          <w:spacing w:val="-2"/>
          <w:szCs w:val="27"/>
          <w:rtl/>
          <w:lang w:bidi="ar-SY"/>
        </w:rPr>
      </w:pPr>
      <w:r w:rsidRPr="00794B72">
        <w:rPr>
          <w:rFonts w:cs="mylotus" w:hint="cs"/>
          <w:spacing w:val="-2"/>
          <w:szCs w:val="27"/>
          <w:rtl/>
          <w:lang w:bidi="ar-SY"/>
        </w:rPr>
        <w:t xml:space="preserve">هنا أيضاً لم يتخلَّ </w:t>
      </w:r>
      <w:r w:rsidRPr="00794B72">
        <w:rPr>
          <w:rFonts w:cs="mylotus"/>
          <w:spacing w:val="-2"/>
          <w:szCs w:val="27"/>
          <w:rtl/>
          <w:lang w:bidi="ar-SY"/>
        </w:rPr>
        <w:t>«اب</w:t>
      </w:r>
      <w:r w:rsidRPr="00794B72">
        <w:rPr>
          <w:rFonts w:cs="mylotus" w:hint="cs"/>
          <w:spacing w:val="-2"/>
          <w:szCs w:val="27"/>
          <w:rtl/>
          <w:lang w:bidi="ar-SY"/>
        </w:rPr>
        <w:t>ْ</w:t>
      </w:r>
      <w:r w:rsidRPr="00794B72">
        <w:rPr>
          <w:rFonts w:cs="mylotus"/>
          <w:spacing w:val="-2"/>
          <w:szCs w:val="27"/>
          <w:rtl/>
          <w:lang w:bidi="ar-SY"/>
        </w:rPr>
        <w:t>ن</w:t>
      </w:r>
      <w:r w:rsidRPr="00794B72">
        <w:rPr>
          <w:rFonts w:cs="mylotus" w:hint="cs"/>
          <w:spacing w:val="-2"/>
          <w:szCs w:val="27"/>
          <w:rtl/>
          <w:lang w:bidi="ar-SY"/>
        </w:rPr>
        <w:t>ُ</w:t>
      </w:r>
      <w:r w:rsidRPr="00794B72">
        <w:rPr>
          <w:rFonts w:cs="mylotus"/>
          <w:spacing w:val="-2"/>
          <w:szCs w:val="27"/>
          <w:rtl/>
          <w:lang w:bidi="ar-SY"/>
        </w:rPr>
        <w:t xml:space="preserve"> قِبَّة</w:t>
      </w:r>
      <w:r w:rsidRPr="00794B72">
        <w:rPr>
          <w:rFonts w:cs="mylotus" w:hint="cs"/>
          <w:spacing w:val="-2"/>
          <w:szCs w:val="27"/>
          <w:rtl/>
          <w:lang w:bidi="ar-SY"/>
        </w:rPr>
        <w:t>َ</w:t>
      </w:r>
      <w:r w:rsidRPr="00794B72">
        <w:rPr>
          <w:rFonts w:cs="mylotus"/>
          <w:spacing w:val="-2"/>
          <w:szCs w:val="27"/>
          <w:rtl/>
          <w:lang w:bidi="ar-SY"/>
        </w:rPr>
        <w:t>»</w:t>
      </w:r>
      <w:r w:rsidRPr="00794B72">
        <w:rPr>
          <w:rFonts w:cs="mylotus" w:hint="cs"/>
          <w:spacing w:val="-2"/>
          <w:szCs w:val="27"/>
          <w:rtl/>
          <w:lang w:bidi="ar-SY"/>
        </w:rPr>
        <w:t xml:space="preserve"> عن الخداع والمغالطة والخلط بين مفهومين للإمامة، كما تجاهل مسألة «</w:t>
      </w:r>
      <w:r w:rsidRPr="00794B72">
        <w:rPr>
          <w:rFonts w:cs="mylotus" w:hint="cs"/>
          <w:b/>
          <w:bCs/>
          <w:spacing w:val="-2"/>
          <w:szCs w:val="27"/>
          <w:rtl/>
          <w:lang w:bidi="ar-SY"/>
        </w:rPr>
        <w:t>البيعة</w:t>
      </w:r>
      <w:r w:rsidRPr="00794B72">
        <w:rPr>
          <w:rFonts w:cs="mylotus" w:hint="cs"/>
          <w:spacing w:val="-2"/>
          <w:szCs w:val="27"/>
          <w:rtl/>
          <w:lang w:bidi="ar-SY"/>
        </w:rPr>
        <w:t xml:space="preserve">» المهمة وتعامى عنها!! لذا نُذكِّره أنه لو توافرت صفات العلم والتقوى والزهد و </w:t>
      </w:r>
      <w:r w:rsidR="00794B72" w:rsidRPr="00794B72">
        <w:rPr>
          <w:rFonts w:cs="mylotus" w:hint="cs"/>
          <w:spacing w:val="-2"/>
          <w:szCs w:val="27"/>
          <w:rtl/>
          <w:lang w:bidi="ar-SY"/>
        </w:rPr>
        <w:t>.</w:t>
      </w:r>
      <w:r w:rsidRPr="00794B72">
        <w:rPr>
          <w:rFonts w:cs="mylotus" w:hint="cs"/>
          <w:spacing w:val="-2"/>
          <w:szCs w:val="27"/>
          <w:rtl/>
          <w:lang w:bidi="ar-SY"/>
        </w:rPr>
        <w:t xml:space="preserve">.. في أكثر من شخص، فلا مانع أن يكون كلٌّ منهم إماماً لجماعةٍ من المُكلَّفين (الفرقان: 74). هذا عندما يُراد من الإمامة الإرشادَ الديني. أما إن كان المقصود من الإمامة الحكم واستلام زمام الأمور والسلطة السياسية ووُجِدَتْ الصفات المذكورة والشروط اللازمة للإمامة بهذا المعنى في أكثر من شخص فمن الطبيعي أن يكون الإمام مَنْ يُبايعه أكثرية المؤمنين ويختارونه. (فَلَا تَتَجَاهَلْ).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18 - وقال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w:t>
      </w:r>
    </w:p>
    <w:p w:rsidR="00281393" w:rsidRPr="00071EFE" w:rsidRDefault="00281393" w:rsidP="00741394">
      <w:pPr>
        <w:widowControl w:val="0"/>
        <w:spacing w:after="60" w:line="228" w:lineRule="auto"/>
        <w:ind w:left="567"/>
        <w:jc w:val="both"/>
        <w:rPr>
          <w:rFonts w:cs="mylotus" w:hint="cs"/>
          <w:szCs w:val="27"/>
          <w:rtl/>
          <w:lang w:bidi="ar-SY"/>
        </w:rPr>
      </w:pPr>
      <w:r w:rsidRPr="00071EFE">
        <w:rPr>
          <w:rFonts w:cs="mylotus" w:hint="cs"/>
          <w:szCs w:val="27"/>
          <w:rtl/>
          <w:lang w:bidi="ar-SY"/>
        </w:rPr>
        <w:t>"</w:t>
      </w:r>
      <w:r w:rsidRPr="00175F31">
        <w:rPr>
          <w:rFonts w:cs="KFGQPC Uthman Taha Naskh"/>
          <w:b/>
          <w:bCs/>
          <w:szCs w:val="27"/>
          <w:rtl/>
          <w:lang w:bidi="ar-SY"/>
        </w:rPr>
        <w:t xml:space="preserve">فإن كان قياس الزيدية </w:t>
      </w:r>
      <w:r w:rsidRPr="00175F31">
        <w:rPr>
          <w:rFonts w:cs="KFGQPC Uthman Taha Naskh" w:hint="cs"/>
          <w:szCs w:val="27"/>
          <w:rtl/>
          <w:lang w:bidi="ar-SY"/>
        </w:rPr>
        <w:t>[أي ترجيحهم للإمام المجاهد القائم على الإمام القاعد]</w:t>
      </w:r>
      <w:r w:rsidRPr="00175F31">
        <w:rPr>
          <w:rFonts w:cs="KFGQPC Uthman Taha Naskh" w:hint="cs"/>
          <w:b/>
          <w:bCs/>
          <w:szCs w:val="27"/>
          <w:rtl/>
          <w:lang w:bidi="ar-SY"/>
        </w:rPr>
        <w:t xml:space="preserve"> </w:t>
      </w:r>
      <w:r w:rsidRPr="00175F31">
        <w:rPr>
          <w:rFonts w:cs="KFGQPC Uthman Taha Naskh"/>
          <w:b/>
          <w:bCs/>
          <w:szCs w:val="27"/>
          <w:rtl/>
          <w:lang w:bidi="ar-SY"/>
        </w:rPr>
        <w:t>صحيحا</w:t>
      </w:r>
      <w:r w:rsidRPr="00175F31">
        <w:rPr>
          <w:rFonts w:cs="KFGQPC Uthman Taha Naskh" w:hint="cs"/>
          <w:b/>
          <w:bCs/>
          <w:szCs w:val="27"/>
          <w:rtl/>
          <w:lang w:bidi="ar-SY"/>
        </w:rPr>
        <w:t>ً؛</w:t>
      </w:r>
      <w:r w:rsidRPr="00175F31">
        <w:rPr>
          <w:rFonts w:cs="KFGQPC Uthman Taha Naskh"/>
          <w:b/>
          <w:bCs/>
          <w:szCs w:val="27"/>
          <w:rtl/>
          <w:lang w:bidi="ar-SY"/>
        </w:rPr>
        <w:t xml:space="preserve"> فزيد</w:t>
      </w:r>
      <w:r w:rsidRPr="00175F31">
        <w:rPr>
          <w:rFonts w:cs="KFGQPC Uthman Taha Naskh" w:hint="cs"/>
          <w:b/>
          <w:bCs/>
          <w:szCs w:val="27"/>
          <w:rtl/>
          <w:lang w:bidi="ar-SY"/>
        </w:rPr>
        <w:t>ٌ</w:t>
      </w:r>
      <w:r w:rsidRPr="00175F31">
        <w:rPr>
          <w:rFonts w:cs="KFGQPC Uthman Taha Naskh"/>
          <w:b/>
          <w:bCs/>
          <w:szCs w:val="27"/>
          <w:rtl/>
          <w:lang w:bidi="ar-SY"/>
        </w:rPr>
        <w:t xml:space="preserve"> بن علي أفضل من الحسن بن علي</w:t>
      </w:r>
      <w:r w:rsidRPr="00175F31">
        <w:rPr>
          <w:rFonts w:cs="KFGQPC Uthman Taha Naskh"/>
          <w:szCs w:val="27"/>
          <w:rtl/>
          <w:lang w:bidi="ar-SY"/>
        </w:rPr>
        <w:t xml:space="preserve"> </w:t>
      </w:r>
      <w:r w:rsidRPr="00175F31">
        <w:rPr>
          <w:rFonts w:cs="KFGQPC Uthman Taha Naskh" w:hint="cs"/>
          <w:szCs w:val="27"/>
          <w:rtl/>
          <w:lang w:bidi="ar-SY"/>
        </w:rPr>
        <w:t>[المجتبى]</w:t>
      </w:r>
      <w:r w:rsidRPr="00175F31">
        <w:rPr>
          <w:rFonts w:cs="KFGQPC Uthman Taha Naskh" w:hint="cs"/>
          <w:b/>
          <w:bCs/>
          <w:szCs w:val="27"/>
          <w:rtl/>
          <w:lang w:bidi="ar-SY"/>
        </w:rPr>
        <w:t xml:space="preserve"> </w:t>
      </w:r>
      <w:r w:rsidRPr="00175F31">
        <w:rPr>
          <w:rFonts w:cs="KFGQPC Uthman Taha Naskh"/>
          <w:b/>
          <w:bCs/>
          <w:szCs w:val="27"/>
          <w:rtl/>
          <w:lang w:bidi="ar-SY"/>
        </w:rPr>
        <w:t xml:space="preserve">لأن الحسن </w:t>
      </w:r>
      <w:r w:rsidRPr="00175F31">
        <w:rPr>
          <w:rFonts w:cs="KFGQPC Uthman Taha Naskh" w:hint="cs"/>
          <w:szCs w:val="27"/>
          <w:rtl/>
          <w:lang w:bidi="ar-SY"/>
        </w:rPr>
        <w:t>[المجتبى]</w:t>
      </w:r>
      <w:r w:rsidRPr="00175F31">
        <w:rPr>
          <w:rFonts w:cs="KFGQPC Uthman Taha Naskh" w:hint="cs"/>
          <w:b/>
          <w:bCs/>
          <w:szCs w:val="27"/>
          <w:rtl/>
          <w:lang w:bidi="ar-SY"/>
        </w:rPr>
        <w:t xml:space="preserve"> </w:t>
      </w:r>
      <w:r w:rsidRPr="00175F31">
        <w:rPr>
          <w:rFonts w:cs="KFGQPC Uthman Taha Naskh"/>
          <w:b/>
          <w:bCs/>
          <w:szCs w:val="27"/>
          <w:rtl/>
          <w:lang w:bidi="ar-SY"/>
        </w:rPr>
        <w:t>وادع</w:t>
      </w:r>
      <w:r w:rsidRPr="00175F31">
        <w:rPr>
          <w:rFonts w:cs="KFGQPC Uthman Taha Naskh" w:hint="cs"/>
          <w:b/>
          <w:bCs/>
          <w:szCs w:val="27"/>
          <w:rtl/>
          <w:lang w:bidi="ar-SY"/>
        </w:rPr>
        <w:t>َ</w:t>
      </w:r>
      <w:r w:rsidRPr="00175F31">
        <w:rPr>
          <w:rFonts w:cs="KFGQPC Uthman Taha Naskh"/>
          <w:b/>
          <w:bCs/>
          <w:szCs w:val="27"/>
          <w:rtl/>
          <w:lang w:bidi="ar-SY"/>
        </w:rPr>
        <w:t xml:space="preserve"> </w:t>
      </w:r>
      <w:r w:rsidRPr="00175F31">
        <w:rPr>
          <w:rFonts w:cs="KFGQPC Uthman Taha Naskh" w:hint="cs"/>
          <w:szCs w:val="27"/>
          <w:rtl/>
          <w:lang w:bidi="ar-SY"/>
        </w:rPr>
        <w:t>[معاوية]</w:t>
      </w:r>
      <w:r w:rsidRPr="00175F31">
        <w:rPr>
          <w:rFonts w:cs="KFGQPC Uthman Taha Naskh" w:hint="cs"/>
          <w:b/>
          <w:bCs/>
          <w:szCs w:val="27"/>
          <w:rtl/>
          <w:lang w:bidi="ar-SY"/>
        </w:rPr>
        <w:t xml:space="preserve"> </w:t>
      </w:r>
      <w:r w:rsidRPr="00175F31">
        <w:rPr>
          <w:rFonts w:cs="KFGQPC Uthman Taha Naskh"/>
          <w:b/>
          <w:bCs/>
          <w:szCs w:val="27"/>
          <w:rtl/>
          <w:lang w:bidi="ar-SY"/>
        </w:rPr>
        <w:t>وزيد</w:t>
      </w:r>
      <w:r w:rsidRPr="00175F31">
        <w:rPr>
          <w:rFonts w:cs="KFGQPC Uthman Taha Naskh" w:hint="cs"/>
          <w:b/>
          <w:bCs/>
          <w:szCs w:val="27"/>
          <w:rtl/>
          <w:lang w:bidi="ar-SY"/>
        </w:rPr>
        <w:t>ٌ</w:t>
      </w:r>
      <w:r w:rsidRPr="00175F31">
        <w:rPr>
          <w:rFonts w:cs="KFGQPC Uthman Taha Naskh"/>
          <w:b/>
          <w:bCs/>
          <w:szCs w:val="27"/>
          <w:rtl/>
          <w:lang w:bidi="ar-SY"/>
        </w:rPr>
        <w:t xml:space="preserve"> حار</w:t>
      </w:r>
      <w:r w:rsidRPr="00175F31">
        <w:rPr>
          <w:rFonts w:cs="KFGQPC Uthman Taha Naskh" w:hint="cs"/>
          <w:b/>
          <w:bCs/>
          <w:szCs w:val="27"/>
          <w:rtl/>
          <w:lang w:bidi="ar-SY"/>
        </w:rPr>
        <w:t>َ</w:t>
      </w:r>
      <w:r w:rsidRPr="00175F31">
        <w:rPr>
          <w:rFonts w:cs="KFGQPC Uthman Taha Naskh"/>
          <w:b/>
          <w:bCs/>
          <w:szCs w:val="27"/>
          <w:rtl/>
          <w:lang w:bidi="ar-SY"/>
        </w:rPr>
        <w:t>ب</w:t>
      </w:r>
      <w:r w:rsidRPr="00175F31">
        <w:rPr>
          <w:rFonts w:cs="KFGQPC Uthman Taha Naskh" w:hint="cs"/>
          <w:b/>
          <w:bCs/>
          <w:szCs w:val="27"/>
          <w:rtl/>
          <w:lang w:bidi="ar-SY"/>
        </w:rPr>
        <w:t>َ</w:t>
      </w:r>
      <w:r w:rsidRPr="00175F31">
        <w:rPr>
          <w:rFonts w:cs="KFGQPC Uthman Taha Naskh"/>
          <w:b/>
          <w:bCs/>
          <w:szCs w:val="27"/>
          <w:rtl/>
          <w:lang w:bidi="ar-SY"/>
        </w:rPr>
        <w:t xml:space="preserve"> حتى ق</w:t>
      </w:r>
      <w:r w:rsidRPr="00175F31">
        <w:rPr>
          <w:rFonts w:cs="KFGQPC Uthman Taha Naskh" w:hint="cs"/>
          <w:b/>
          <w:bCs/>
          <w:szCs w:val="27"/>
          <w:rtl/>
          <w:lang w:bidi="ar-SY"/>
        </w:rPr>
        <w:t>ُ</w:t>
      </w:r>
      <w:r w:rsidRPr="00175F31">
        <w:rPr>
          <w:rFonts w:cs="KFGQPC Uthman Taha Naskh"/>
          <w:b/>
          <w:bCs/>
          <w:szCs w:val="27"/>
          <w:rtl/>
          <w:lang w:bidi="ar-SY"/>
        </w:rPr>
        <w:t>ت</w:t>
      </w:r>
      <w:r w:rsidRPr="00175F31">
        <w:rPr>
          <w:rFonts w:cs="KFGQPC Uthman Taha Naskh" w:hint="cs"/>
          <w:b/>
          <w:bCs/>
          <w:szCs w:val="27"/>
          <w:rtl/>
          <w:lang w:bidi="ar-SY"/>
        </w:rPr>
        <w:t>ِ</w:t>
      </w:r>
      <w:r w:rsidRPr="00175F31">
        <w:rPr>
          <w:rFonts w:cs="KFGQPC Uthman Taha Naskh"/>
          <w:b/>
          <w:bCs/>
          <w:szCs w:val="27"/>
          <w:rtl/>
          <w:lang w:bidi="ar-SY"/>
        </w:rPr>
        <w:t>ل</w:t>
      </w:r>
      <w:r w:rsidRPr="00175F31">
        <w:rPr>
          <w:rFonts w:cs="KFGQPC Uthman Taha Naskh" w:hint="cs"/>
          <w:b/>
          <w:bCs/>
          <w:szCs w:val="27"/>
          <w:rtl/>
          <w:lang w:bidi="ar-SY"/>
        </w:rPr>
        <w:t>َ،</w:t>
      </w:r>
      <w:r w:rsidRPr="00175F31">
        <w:rPr>
          <w:rFonts w:cs="KFGQPC Uthman Taha Naskh"/>
          <w:b/>
          <w:bCs/>
          <w:szCs w:val="27"/>
          <w:rtl/>
          <w:lang w:bidi="ar-SY"/>
        </w:rPr>
        <w:t xml:space="preserve"> وكفى بمذهب</w:t>
      </w:r>
      <w:r w:rsidRPr="00175F31">
        <w:rPr>
          <w:rFonts w:cs="KFGQPC Uthman Taha Naskh" w:hint="cs"/>
          <w:b/>
          <w:bCs/>
          <w:szCs w:val="27"/>
          <w:rtl/>
          <w:lang w:bidi="ar-SY"/>
        </w:rPr>
        <w:t>ٍ،</w:t>
      </w:r>
      <w:r w:rsidRPr="00175F31">
        <w:rPr>
          <w:rFonts w:cs="KFGQPC Uthman Taha Naskh"/>
          <w:b/>
          <w:bCs/>
          <w:szCs w:val="27"/>
          <w:rtl/>
          <w:lang w:bidi="ar-SY"/>
        </w:rPr>
        <w:t xml:space="preserve"> ي</w:t>
      </w:r>
      <w:r w:rsidRPr="00175F31">
        <w:rPr>
          <w:rFonts w:cs="KFGQPC Uthman Taha Naskh" w:hint="cs"/>
          <w:b/>
          <w:bCs/>
          <w:szCs w:val="27"/>
          <w:rtl/>
          <w:lang w:bidi="ar-SY"/>
        </w:rPr>
        <w:t>ُ</w:t>
      </w:r>
      <w:r w:rsidRPr="00175F31">
        <w:rPr>
          <w:rFonts w:cs="KFGQPC Uthman Taha Naskh"/>
          <w:b/>
          <w:bCs/>
          <w:szCs w:val="27"/>
          <w:rtl/>
          <w:lang w:bidi="ar-SY"/>
        </w:rPr>
        <w:t>ؤ</w:t>
      </w:r>
      <w:r w:rsidRPr="00175F31">
        <w:rPr>
          <w:rFonts w:cs="KFGQPC Uthman Taha Naskh" w:hint="cs"/>
          <w:b/>
          <w:bCs/>
          <w:szCs w:val="27"/>
          <w:rtl/>
          <w:lang w:bidi="ar-SY"/>
        </w:rPr>
        <w:t>َ</w:t>
      </w:r>
      <w:r w:rsidRPr="00175F31">
        <w:rPr>
          <w:rFonts w:cs="KFGQPC Uthman Taha Naskh"/>
          <w:b/>
          <w:bCs/>
          <w:szCs w:val="27"/>
          <w:rtl/>
          <w:lang w:bidi="ar-SY"/>
        </w:rPr>
        <w:t>د</w:t>
      </w:r>
      <w:r w:rsidRPr="00175F31">
        <w:rPr>
          <w:rFonts w:cs="KFGQPC Uthman Taha Naskh" w:hint="cs"/>
          <w:b/>
          <w:bCs/>
          <w:szCs w:val="27"/>
          <w:rtl/>
          <w:lang w:bidi="ar-SY"/>
        </w:rPr>
        <w:t>ِّ</w:t>
      </w:r>
      <w:r w:rsidRPr="00175F31">
        <w:rPr>
          <w:rFonts w:cs="KFGQPC Uthman Taha Naskh"/>
          <w:b/>
          <w:bCs/>
          <w:szCs w:val="27"/>
          <w:rtl/>
          <w:lang w:bidi="ar-SY"/>
        </w:rPr>
        <w:t>ي إلى تفضيل زيد</w:t>
      </w:r>
      <w:r w:rsidRPr="00175F31">
        <w:rPr>
          <w:rFonts w:cs="KFGQPC Uthman Taha Naskh" w:hint="cs"/>
          <w:b/>
          <w:bCs/>
          <w:szCs w:val="27"/>
          <w:rtl/>
          <w:lang w:bidi="ar-SY"/>
        </w:rPr>
        <w:t>ِ</w:t>
      </w:r>
      <w:r w:rsidRPr="00175F31">
        <w:rPr>
          <w:rFonts w:cs="KFGQPC Uthman Taha Naskh"/>
          <w:b/>
          <w:bCs/>
          <w:szCs w:val="27"/>
          <w:rtl/>
          <w:lang w:bidi="ar-SY"/>
        </w:rPr>
        <w:t xml:space="preserve"> ب</w:t>
      </w:r>
      <w:r w:rsidRPr="00175F31">
        <w:rPr>
          <w:rFonts w:cs="KFGQPC Uthman Taha Naskh" w:hint="cs"/>
          <w:b/>
          <w:bCs/>
          <w:szCs w:val="27"/>
          <w:rtl/>
          <w:lang w:bidi="ar-SY"/>
        </w:rPr>
        <w:t>ْ</w:t>
      </w:r>
      <w:r w:rsidRPr="00175F31">
        <w:rPr>
          <w:rFonts w:cs="KFGQPC Uthman Taha Naskh"/>
          <w:b/>
          <w:bCs/>
          <w:szCs w:val="27"/>
          <w:rtl/>
          <w:lang w:bidi="ar-SY"/>
        </w:rPr>
        <w:t>ن</w:t>
      </w:r>
      <w:r w:rsidRPr="00175F31">
        <w:rPr>
          <w:rFonts w:cs="KFGQPC Uthman Taha Naskh" w:hint="cs"/>
          <w:b/>
          <w:bCs/>
          <w:szCs w:val="27"/>
          <w:rtl/>
          <w:lang w:bidi="ar-SY"/>
        </w:rPr>
        <w:t>ِ</w:t>
      </w:r>
      <w:r w:rsidRPr="00175F31">
        <w:rPr>
          <w:rFonts w:cs="KFGQPC Uthman Taha Naskh"/>
          <w:b/>
          <w:bCs/>
          <w:szCs w:val="27"/>
          <w:rtl/>
          <w:lang w:bidi="ar-SY"/>
        </w:rPr>
        <w:t xml:space="preserve"> ع</w:t>
      </w:r>
      <w:r w:rsidRPr="00175F31">
        <w:rPr>
          <w:rFonts w:cs="KFGQPC Uthman Taha Naskh" w:hint="cs"/>
          <w:b/>
          <w:bCs/>
          <w:szCs w:val="27"/>
          <w:rtl/>
          <w:lang w:bidi="ar-SY"/>
        </w:rPr>
        <w:t>َ</w:t>
      </w:r>
      <w:r w:rsidRPr="00175F31">
        <w:rPr>
          <w:rFonts w:cs="KFGQPC Uthman Taha Naskh"/>
          <w:b/>
          <w:bCs/>
          <w:szCs w:val="27"/>
          <w:rtl/>
          <w:lang w:bidi="ar-SY"/>
        </w:rPr>
        <w:t>ل</w:t>
      </w:r>
      <w:r w:rsidRPr="00175F31">
        <w:rPr>
          <w:rFonts w:cs="KFGQPC Uthman Taha Naskh" w:hint="cs"/>
          <w:b/>
          <w:bCs/>
          <w:szCs w:val="27"/>
          <w:rtl/>
          <w:lang w:bidi="ar-SY"/>
        </w:rPr>
        <w:t>ِ</w:t>
      </w:r>
      <w:r w:rsidRPr="00175F31">
        <w:rPr>
          <w:rFonts w:cs="KFGQPC Uthman Taha Naskh"/>
          <w:b/>
          <w:bCs/>
          <w:szCs w:val="27"/>
          <w:rtl/>
          <w:lang w:bidi="ar-SY"/>
        </w:rPr>
        <w:t>ي</w:t>
      </w:r>
      <w:r w:rsidRPr="00175F31">
        <w:rPr>
          <w:rFonts w:cs="KFGQPC Uthman Taha Naskh" w:hint="cs"/>
          <w:b/>
          <w:bCs/>
          <w:szCs w:val="27"/>
          <w:rtl/>
          <w:lang w:bidi="ar-SY"/>
        </w:rPr>
        <w:t>ٍّ</w:t>
      </w:r>
      <w:r w:rsidRPr="00175F31">
        <w:rPr>
          <w:rFonts w:cs="KFGQPC Uthman Taha Naskh"/>
          <w:b/>
          <w:bCs/>
          <w:szCs w:val="27"/>
          <w:rtl/>
          <w:lang w:bidi="ar-SY"/>
        </w:rPr>
        <w:t xml:space="preserve"> ع</w:t>
      </w:r>
      <w:r w:rsidRPr="00175F31">
        <w:rPr>
          <w:rFonts w:cs="KFGQPC Uthman Taha Naskh" w:hint="cs"/>
          <w:b/>
          <w:bCs/>
          <w:szCs w:val="27"/>
          <w:rtl/>
          <w:lang w:bidi="ar-SY"/>
        </w:rPr>
        <w:t>َ</w:t>
      </w:r>
      <w:r w:rsidRPr="00175F31">
        <w:rPr>
          <w:rFonts w:cs="KFGQPC Uthman Taha Naskh"/>
          <w:b/>
          <w:bCs/>
          <w:szCs w:val="27"/>
          <w:rtl/>
          <w:lang w:bidi="ar-SY"/>
        </w:rPr>
        <w:t>ل</w:t>
      </w:r>
      <w:r w:rsidRPr="00175F31">
        <w:rPr>
          <w:rFonts w:cs="KFGQPC Uthman Taha Naskh" w:hint="cs"/>
          <w:b/>
          <w:bCs/>
          <w:szCs w:val="27"/>
          <w:rtl/>
          <w:lang w:bidi="ar-SY"/>
        </w:rPr>
        <w:t>َ</w:t>
      </w:r>
      <w:r w:rsidRPr="00175F31">
        <w:rPr>
          <w:rFonts w:cs="KFGQPC Uthman Taha Naskh"/>
          <w:b/>
          <w:bCs/>
          <w:szCs w:val="27"/>
          <w:rtl/>
          <w:lang w:bidi="ar-SY"/>
        </w:rPr>
        <w:t>ى الح</w:t>
      </w:r>
      <w:r w:rsidRPr="00175F31">
        <w:rPr>
          <w:rFonts w:cs="KFGQPC Uthman Taha Naskh" w:hint="cs"/>
          <w:b/>
          <w:bCs/>
          <w:szCs w:val="27"/>
          <w:rtl/>
          <w:lang w:bidi="ar-SY"/>
        </w:rPr>
        <w:t>َ</w:t>
      </w:r>
      <w:r w:rsidRPr="00175F31">
        <w:rPr>
          <w:rFonts w:cs="KFGQPC Uthman Taha Naskh"/>
          <w:b/>
          <w:bCs/>
          <w:szCs w:val="27"/>
          <w:rtl/>
          <w:lang w:bidi="ar-SY"/>
        </w:rPr>
        <w:t>س</w:t>
      </w:r>
      <w:r w:rsidRPr="00175F31">
        <w:rPr>
          <w:rFonts w:cs="KFGQPC Uthman Taha Naskh" w:hint="cs"/>
          <w:b/>
          <w:bCs/>
          <w:szCs w:val="27"/>
          <w:rtl/>
          <w:lang w:bidi="ar-SY"/>
        </w:rPr>
        <w:t>َ</w:t>
      </w:r>
      <w:r w:rsidRPr="00175F31">
        <w:rPr>
          <w:rFonts w:cs="KFGQPC Uthman Taha Naskh"/>
          <w:b/>
          <w:bCs/>
          <w:szCs w:val="27"/>
          <w:rtl/>
          <w:lang w:bidi="ar-SY"/>
        </w:rPr>
        <w:t>ن</w:t>
      </w:r>
      <w:r w:rsidRPr="00175F31">
        <w:rPr>
          <w:rFonts w:cs="KFGQPC Uthman Taha Naskh" w:hint="cs"/>
          <w:b/>
          <w:bCs/>
          <w:szCs w:val="27"/>
          <w:rtl/>
          <w:lang w:bidi="ar-SY"/>
        </w:rPr>
        <w:t>ِ</w:t>
      </w:r>
      <w:r w:rsidRPr="00175F31">
        <w:rPr>
          <w:rFonts w:cs="KFGQPC Uthman Taha Naskh"/>
          <w:b/>
          <w:bCs/>
          <w:szCs w:val="27"/>
          <w:rtl/>
          <w:lang w:bidi="ar-SY"/>
        </w:rPr>
        <w:t xml:space="preserve"> ب</w:t>
      </w:r>
      <w:r w:rsidRPr="00175F31">
        <w:rPr>
          <w:rFonts w:cs="KFGQPC Uthman Taha Naskh" w:hint="cs"/>
          <w:b/>
          <w:bCs/>
          <w:szCs w:val="27"/>
          <w:rtl/>
          <w:lang w:bidi="ar-SY"/>
        </w:rPr>
        <w:t>ْ</w:t>
      </w:r>
      <w:r w:rsidRPr="00175F31">
        <w:rPr>
          <w:rFonts w:cs="KFGQPC Uthman Taha Naskh"/>
          <w:b/>
          <w:bCs/>
          <w:szCs w:val="27"/>
          <w:rtl/>
          <w:lang w:bidi="ar-SY"/>
        </w:rPr>
        <w:t>ن</w:t>
      </w:r>
      <w:r w:rsidRPr="00175F31">
        <w:rPr>
          <w:rFonts w:cs="KFGQPC Uthman Taha Naskh" w:hint="cs"/>
          <w:b/>
          <w:bCs/>
          <w:szCs w:val="27"/>
          <w:rtl/>
          <w:lang w:bidi="ar-SY"/>
        </w:rPr>
        <w:t>ِ</w:t>
      </w:r>
      <w:r w:rsidRPr="00175F31">
        <w:rPr>
          <w:rFonts w:cs="KFGQPC Uthman Taha Naskh"/>
          <w:b/>
          <w:bCs/>
          <w:szCs w:val="27"/>
          <w:rtl/>
          <w:lang w:bidi="ar-SY"/>
        </w:rPr>
        <w:t xml:space="preserve"> ع</w:t>
      </w:r>
      <w:r w:rsidRPr="00175F31">
        <w:rPr>
          <w:rFonts w:cs="KFGQPC Uthman Taha Naskh" w:hint="cs"/>
          <w:b/>
          <w:bCs/>
          <w:szCs w:val="27"/>
          <w:rtl/>
          <w:lang w:bidi="ar-SY"/>
        </w:rPr>
        <w:t>َ</w:t>
      </w:r>
      <w:r w:rsidRPr="00175F31">
        <w:rPr>
          <w:rFonts w:cs="KFGQPC Uthman Taha Naskh"/>
          <w:b/>
          <w:bCs/>
          <w:szCs w:val="27"/>
          <w:rtl/>
          <w:lang w:bidi="ar-SY"/>
        </w:rPr>
        <w:t>ل</w:t>
      </w:r>
      <w:r w:rsidRPr="00175F31">
        <w:rPr>
          <w:rFonts w:cs="KFGQPC Uthman Taha Naskh" w:hint="cs"/>
          <w:b/>
          <w:bCs/>
          <w:szCs w:val="27"/>
          <w:rtl/>
          <w:lang w:bidi="ar-SY"/>
        </w:rPr>
        <w:t>ِ</w:t>
      </w:r>
      <w:r w:rsidRPr="00175F31">
        <w:rPr>
          <w:rFonts w:cs="KFGQPC Uthman Taha Naskh"/>
          <w:b/>
          <w:bCs/>
          <w:szCs w:val="27"/>
          <w:rtl/>
          <w:lang w:bidi="ar-SY"/>
        </w:rPr>
        <w:t>ي</w:t>
      </w:r>
      <w:r w:rsidRPr="00175F31">
        <w:rPr>
          <w:rFonts w:cs="KFGQPC Uthman Taha Naskh" w:hint="cs"/>
          <w:b/>
          <w:bCs/>
          <w:szCs w:val="27"/>
          <w:rtl/>
          <w:lang w:bidi="ar-SY"/>
        </w:rPr>
        <w:t>ٍّ</w:t>
      </w:r>
      <w:r w:rsidRPr="00175F31">
        <w:rPr>
          <w:rFonts w:cs="KFGQPC Uthman Taha Naskh"/>
          <w:b/>
          <w:bCs/>
          <w:szCs w:val="27"/>
          <w:rtl/>
          <w:lang w:bidi="ar-SY"/>
        </w:rPr>
        <w:t xml:space="preserve"> (ع) ق</w:t>
      </w:r>
      <w:r w:rsidRPr="00175F31">
        <w:rPr>
          <w:rFonts w:cs="KFGQPC Uthman Taha Naskh" w:hint="cs"/>
          <w:b/>
          <w:bCs/>
          <w:szCs w:val="27"/>
          <w:rtl/>
          <w:lang w:bidi="ar-SY"/>
        </w:rPr>
        <w:t>ُ</w:t>
      </w:r>
      <w:r w:rsidRPr="00175F31">
        <w:rPr>
          <w:rFonts w:cs="KFGQPC Uthman Taha Naskh"/>
          <w:b/>
          <w:bCs/>
          <w:szCs w:val="27"/>
          <w:rtl/>
          <w:lang w:bidi="ar-SY"/>
        </w:rPr>
        <w:t>ب</w:t>
      </w:r>
      <w:r w:rsidRPr="00175F31">
        <w:rPr>
          <w:rFonts w:cs="KFGQPC Uthman Taha Naskh" w:hint="cs"/>
          <w:b/>
          <w:bCs/>
          <w:szCs w:val="27"/>
          <w:rtl/>
          <w:lang w:bidi="ar-SY"/>
        </w:rPr>
        <w:t>ْ</w:t>
      </w:r>
      <w:r w:rsidRPr="00175F31">
        <w:rPr>
          <w:rFonts w:cs="KFGQPC Uthman Taha Naskh"/>
          <w:b/>
          <w:bCs/>
          <w:szCs w:val="27"/>
          <w:rtl/>
          <w:lang w:bidi="ar-SY"/>
        </w:rPr>
        <w:t>ح</w:t>
      </w:r>
      <w:r w:rsidRPr="00175F31">
        <w:rPr>
          <w:rFonts w:cs="KFGQPC Uthman Taha Naskh" w:hint="cs"/>
          <w:b/>
          <w:bCs/>
          <w:szCs w:val="27"/>
          <w:rtl/>
          <w:lang w:bidi="ar-SY"/>
        </w:rPr>
        <w:t>َ</w:t>
      </w:r>
      <w:r w:rsidRPr="00175F31">
        <w:rPr>
          <w:rFonts w:cs="KFGQPC Uthman Taha Naskh"/>
          <w:b/>
          <w:bCs/>
          <w:szCs w:val="27"/>
          <w:rtl/>
          <w:lang w:bidi="ar-SY"/>
        </w:rPr>
        <w:t>ا</w:t>
      </w:r>
      <w:r w:rsidRPr="00175F31">
        <w:rPr>
          <w:rFonts w:cs="KFGQPC Uthman Taha Naskh" w:hint="cs"/>
          <w:b/>
          <w:bCs/>
          <w:szCs w:val="27"/>
          <w:rtl/>
          <w:lang w:bidi="ar-SY"/>
        </w:rPr>
        <w:t>ً،</w:t>
      </w:r>
      <w:r w:rsidRPr="00175F31">
        <w:rPr>
          <w:rFonts w:cs="KFGQPC Uthman Taha Naskh"/>
          <w:b/>
          <w:bCs/>
          <w:szCs w:val="27"/>
          <w:rtl/>
          <w:lang w:bidi="ar-SY"/>
        </w:rPr>
        <w:t xml:space="preserve"> وَاللهُ الْمُسْتَعان</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525"/>
      </w:r>
      <w:r w:rsidRPr="00B21426">
        <w:rPr>
          <w:rFonts w:cs="Arabic11 BT"/>
          <w:szCs w:val="27"/>
          <w:vertAlign w:val="superscript"/>
          <w:rtl/>
          <w:lang w:bidi="ar-SY"/>
        </w:rPr>
        <w:t>)</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أقول: </w:t>
      </w:r>
      <w:r w:rsidRPr="00071EFE">
        <w:rPr>
          <w:rFonts w:cs="mylotus" w:hint="cs"/>
          <w:b/>
          <w:bCs/>
          <w:szCs w:val="27"/>
          <w:rtl/>
          <w:lang w:bidi="ar-SY"/>
        </w:rPr>
        <w:t>أولاً</w:t>
      </w:r>
      <w:r w:rsidRPr="00071EFE">
        <w:rPr>
          <w:rFonts w:cs="mylotus" w:hint="cs"/>
          <w:szCs w:val="27"/>
          <w:rtl/>
          <w:lang w:bidi="ar-SY"/>
        </w:rPr>
        <w:t xml:space="preserve">: إن ما تقتضيه عقائد الزيدية ليس على النحو الذي ذكرته، لأن حضرة الحسن المجتبى (ع) بصرف النظر عن جهاده في زمن الخلفاء الراشدين، لما كان يعتبر نفسه أفضل لهذا المنصب من غيره ولما كان الناس قد بايعوه بالإمامة فإنه جاهد معاويةَ وحاربه مرَّات عدّة، فلمَّا تبيَّن له أن التغلُّب على معاوية وأتباعه غير ممكن، لم يُلقِ بأصحابه إلى التهلكة دون جدوى. بناءً عَلَى ذَلك، فلم يكن حضرة الحسن المجتبى (ع) بأيّ وجه من الوجوه مصداقاً للقاعدين، بل كان من أعلى مصاديق المجاهدين. وبالطبع لا يُمكن للزيدية حسب عقائدهم أن يعتبروا حضرة الحسن المجتبى «قاعداً». (فَلَا تَتَجَاهَلْ).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ثانياً</w:t>
      </w:r>
      <w:r w:rsidRPr="00071EFE">
        <w:rPr>
          <w:rFonts w:cs="mylotus" w:hint="cs"/>
          <w:szCs w:val="27"/>
          <w:rtl/>
          <w:lang w:bidi="ar-SY"/>
        </w:rPr>
        <w:t xml:space="preserve">: لنفرض أنك لم تكذب في نقلك لعقيدة الزيدية، وأن ما نسبته إليهم صحيح، فنقول: إنهم على كل حال لم يقولوا قولاً مخالفاً للشرع، ورغم أن الزيدية لم يذهبوا في الواقع إلى مثل هذا التفضيل الذي نسبته إليهم فإننا نسألك: بأيِّ دليلٍ مِنْ آيةٍ أو نهيٍ شرعيٍّ اعتبرتَ تفضيل حفيد أخي حضرة المجتبى (ع) عليه أمراً قبيحاً جداً ولُمت من قال به؟!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ثالثاً</w:t>
      </w:r>
      <w:r w:rsidRPr="00071EFE">
        <w:rPr>
          <w:rFonts w:cs="mylotus" w:hint="cs"/>
          <w:szCs w:val="27"/>
          <w:rtl/>
          <w:lang w:bidi="ar-SY"/>
        </w:rPr>
        <w:t>: ثم نسألك: إن كنتَ مؤمناً بالآية 95 من سورة النساء فقل لنا: هل تعتبر حضرة سيد الشهداء (ع) أفضل أم حضرة الحسن المجتبى (ع)؟</w:t>
      </w:r>
      <w:r w:rsidRPr="00B21426">
        <w:rPr>
          <w:rFonts w:cs="Arabic11 BT"/>
          <w:szCs w:val="27"/>
          <w:vertAlign w:val="superscript"/>
          <w:rtl/>
          <w:lang w:bidi="ar-SY"/>
        </w:rPr>
        <w:t>(</w:t>
      </w:r>
      <w:r w:rsidRPr="00B21426">
        <w:rPr>
          <w:rStyle w:val="FootnoteReference"/>
          <w:rFonts w:cs="Arabic11 BT"/>
          <w:szCs w:val="27"/>
          <w:rtl/>
          <w:lang w:bidi="ar-SY"/>
        </w:rPr>
        <w:footnoteReference w:id="526"/>
      </w:r>
      <w:r w:rsidRPr="00B21426">
        <w:rPr>
          <w:rFonts w:cs="Arabic11 BT"/>
          <w:szCs w:val="27"/>
          <w:vertAlign w:val="superscript"/>
          <w:rtl/>
          <w:lang w:bidi="ar-SY"/>
        </w:rPr>
        <w:t>)</w:t>
      </w:r>
      <w:r w:rsidRPr="00071EFE">
        <w:rPr>
          <w:rFonts w:cs="mylotus" w:hint="cs"/>
          <w:szCs w:val="27"/>
          <w:rtl/>
          <w:lang w:bidi="ar-SY"/>
        </w:rPr>
        <w:t xml:space="preserve"> هل تعتبر حضرة سيد الشهداء (ع) أفضل أم حضرة الجواد (ع)؟</w:t>
      </w:r>
      <w:r w:rsidRPr="00B21426">
        <w:rPr>
          <w:rFonts w:cs="Arabic11 BT"/>
          <w:szCs w:val="27"/>
          <w:vertAlign w:val="superscript"/>
          <w:rtl/>
          <w:lang w:bidi="ar-SY"/>
        </w:rPr>
        <w:t>(</w:t>
      </w:r>
      <w:r w:rsidRPr="00B21426">
        <w:rPr>
          <w:rStyle w:val="FootnoteReference"/>
          <w:rFonts w:cs="Arabic11 BT"/>
          <w:szCs w:val="27"/>
          <w:rtl/>
          <w:lang w:bidi="ar-SY"/>
        </w:rPr>
        <w:footnoteReference w:id="527"/>
      </w:r>
      <w:r w:rsidRPr="00B21426">
        <w:rPr>
          <w:rFonts w:cs="Arabic11 BT"/>
          <w:szCs w:val="27"/>
          <w:vertAlign w:val="superscript"/>
          <w:rtl/>
          <w:lang w:bidi="ar-SY"/>
        </w:rPr>
        <w:t>)</w:t>
      </w:r>
      <w:r w:rsidRPr="00071EFE">
        <w:rPr>
          <w:rFonts w:cs="mylotus" w:hint="cs"/>
          <w:szCs w:val="27"/>
          <w:rtl/>
          <w:lang w:bidi="ar-SY"/>
        </w:rPr>
        <w:t xml:space="preserve"> وبأيّ دليل معتبر تعتبر حضرة الجواد أفضل من «زيد بن عَلِيّ بن الحسين» أو من «يحيى بن زيد» أو أفضل من «محمد النفس الزكية» وتعتبر الجواد إماماً ولا تعتبر أولئك المجاهدين الأجلاء الكرام أئمةً؟! (فتأمَّل ولا تتعصَّب).</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19 - وقال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w:t>
      </w:r>
    </w:p>
    <w:p w:rsidR="00281393" w:rsidRPr="00741394" w:rsidRDefault="00281393" w:rsidP="00741394">
      <w:pPr>
        <w:widowControl w:val="0"/>
        <w:spacing w:after="60" w:line="228" w:lineRule="auto"/>
        <w:ind w:left="567"/>
        <w:jc w:val="both"/>
        <w:rPr>
          <w:rFonts w:cs="KFGQPC Uthman Taha Naskh" w:hint="cs"/>
          <w:b/>
          <w:bCs/>
          <w:spacing w:val="-2"/>
          <w:szCs w:val="27"/>
          <w:rtl/>
          <w:lang w:bidi="ar-SY"/>
        </w:rPr>
      </w:pPr>
      <w:r w:rsidRPr="00741394">
        <w:rPr>
          <w:rFonts w:ascii="mylotus" w:hAnsi="mylotus" w:cs="mylotus"/>
          <w:spacing w:val="-2"/>
          <w:szCs w:val="27"/>
          <w:rtl/>
          <w:lang w:bidi="ar-SY"/>
        </w:rPr>
        <w:t>"</w:t>
      </w:r>
      <w:r w:rsidRPr="00741394">
        <w:rPr>
          <w:rFonts w:cs="KFGQPC Uthman Taha Naskh" w:hint="cs"/>
          <w:spacing w:val="-2"/>
          <w:szCs w:val="27"/>
          <w:rtl/>
          <w:lang w:bidi="ar-SY"/>
        </w:rPr>
        <w:t xml:space="preserve">...... </w:t>
      </w:r>
      <w:r w:rsidRPr="00741394">
        <w:rPr>
          <w:rFonts w:cs="KFGQPC Uthman Taha Naskh" w:hint="cs"/>
          <w:b/>
          <w:bCs/>
          <w:spacing w:val="-2"/>
          <w:szCs w:val="27"/>
          <w:rtl/>
          <w:lang w:bidi="ar-SY"/>
        </w:rPr>
        <w:t>والإمامة لا يتم أمرها إلا بالعلم بالدين والمعرفة بأحكام رب العالمين وبتأويل كتابه، وما رأينا إلى يومنا هذا ولا سمعنا بأحد قالت الزيدية بإمامته إلا وهو يقول في التأويل أعني تأويل القرآن على الاستخراج وفي الأحكام على الاجتهاد والقياس، وليس يمكن معرفة تأويل القرآن بالاستنباط لأن ذلك كان ممكناً لو كان القرآن إنما أنزل بلغة واحدة وكان علماء أهل تلك اللغة يعرفون المراد، فأمَّا القرآن فقد نزل بلغات كثيرة وفيه أشياء لا يُعرَف المُرادُ منها إلا بتوقيفٍ، مثل الصلاة والزكاة والحج‏ وما في هذا الباب منه، وفيه أشياء لا يُعرف المراد منها إلا بتوقيف مما نعلم وتعلمون أن المراد منه إنما عُرف بالتوقيف دون غيره فليس يجوز حمله على اللغة لأنك تحتاج أولا أن تعلم أن الكلام الذي تريد أن تتأوَّلَهُ ليس فيه توقيفٌ أصلاً لا في مُجْمَلِهِ ولا في تفصيله.</w:t>
      </w:r>
    </w:p>
    <w:p w:rsidR="00281393" w:rsidRPr="00175F31" w:rsidRDefault="00281393" w:rsidP="00741394">
      <w:pPr>
        <w:widowControl w:val="0"/>
        <w:spacing w:after="60" w:line="228" w:lineRule="auto"/>
        <w:ind w:left="567"/>
        <w:jc w:val="both"/>
        <w:rPr>
          <w:rFonts w:cs="KFGQPC Uthman Taha Naskh" w:hint="cs"/>
          <w:b/>
          <w:bCs/>
          <w:szCs w:val="27"/>
          <w:rtl/>
          <w:lang w:bidi="ar-SY"/>
        </w:rPr>
      </w:pPr>
      <w:r w:rsidRPr="00175F31">
        <w:rPr>
          <w:rFonts w:cs="KFGQPC Uthman Taha Naskh" w:hint="cs"/>
          <w:b/>
          <w:bCs/>
          <w:szCs w:val="27"/>
          <w:rtl/>
          <w:lang w:bidi="ar-SY"/>
        </w:rPr>
        <w:t xml:space="preserve">فإن قال منهم قائلٌ: لم ينكر أن يكون ما كان سبيله أن يُعْرَفَ بالتوقيف فقد وقف الله رسوله </w:t>
      </w:r>
      <w:r w:rsidRPr="00175F31">
        <w:rPr>
          <w:rFonts w:ascii="Abo-thar" w:hAnsi="Abo-thar" w:cs="KFGQPC Uthman Taha Naskh"/>
          <w:sz w:val="30"/>
          <w:szCs w:val="27"/>
          <w:lang w:bidi="fa-IR"/>
        </w:rPr>
        <w:t></w:t>
      </w:r>
      <w:r w:rsidRPr="00175F31">
        <w:rPr>
          <w:rFonts w:cs="KFGQPC Uthman Taha Naskh" w:hint="cs"/>
          <w:b/>
          <w:bCs/>
          <w:szCs w:val="27"/>
          <w:rtl/>
          <w:lang w:bidi="ar-SY"/>
        </w:rPr>
        <w:t xml:space="preserve"> عليه وما كان سبيله أن يُستَخْرَجَ فقد وكل إلى العلماء وجعل بعض القرآن دليلاً على بعض فاستغنينا بذلك عمَّا تدعون من التوقيف والموقف.</w:t>
      </w:r>
    </w:p>
    <w:p w:rsidR="00281393" w:rsidRPr="00175F31" w:rsidRDefault="00281393" w:rsidP="00741394">
      <w:pPr>
        <w:widowControl w:val="0"/>
        <w:spacing w:after="60" w:line="228" w:lineRule="auto"/>
        <w:ind w:left="567"/>
        <w:jc w:val="both"/>
        <w:rPr>
          <w:rFonts w:cs="KFGQPC Uthman Taha Naskh" w:hint="cs"/>
          <w:b/>
          <w:bCs/>
          <w:szCs w:val="27"/>
          <w:rtl/>
          <w:lang w:bidi="ar-SY"/>
        </w:rPr>
      </w:pPr>
      <w:r w:rsidRPr="00175F31">
        <w:rPr>
          <w:rFonts w:cs="KFGQPC Uthman Taha Naskh" w:hint="cs"/>
          <w:b/>
          <w:bCs/>
          <w:szCs w:val="27"/>
          <w:rtl/>
          <w:lang w:bidi="ar-SY"/>
        </w:rPr>
        <w:t>قيل له: لا يجوز أن يكون ذلك على ما وصفتم لأنا نجد للآية الواحدة تأويلين متضادين كل واحد منهما يجوز في اللغة ويحسُنُ أنْ يُتَعَبَّدَ اللهُ به، وليس يجوز أن يكون للمتكلم الحكيم كلامٌ يَحْتَمِلُ مرادين متضادين.</w:t>
      </w:r>
    </w:p>
    <w:p w:rsidR="00281393" w:rsidRPr="00175F31" w:rsidRDefault="00281393" w:rsidP="00741394">
      <w:pPr>
        <w:widowControl w:val="0"/>
        <w:spacing w:after="60" w:line="228" w:lineRule="auto"/>
        <w:ind w:left="567"/>
        <w:jc w:val="both"/>
        <w:rPr>
          <w:rFonts w:cs="KFGQPC Uthman Taha Naskh" w:hint="cs"/>
          <w:b/>
          <w:bCs/>
          <w:szCs w:val="27"/>
          <w:rtl/>
          <w:lang w:bidi="ar-SY"/>
        </w:rPr>
      </w:pPr>
      <w:r w:rsidRPr="00175F31">
        <w:rPr>
          <w:rFonts w:cs="KFGQPC Uthman Taha Naskh" w:hint="cs"/>
          <w:b/>
          <w:bCs/>
          <w:szCs w:val="27"/>
          <w:rtl/>
          <w:lang w:bidi="ar-SY"/>
        </w:rPr>
        <w:t>فإن قال: ما ينكر أن يكون في القرآن دلالةٌ على أحد المرادين وأن يكون العلماء بالقرآن متى تدبروه علموا المراد بعينه دون غيره؟</w:t>
      </w:r>
    </w:p>
    <w:p w:rsidR="00281393" w:rsidRPr="00071EFE" w:rsidRDefault="00281393" w:rsidP="00741394">
      <w:pPr>
        <w:widowControl w:val="0"/>
        <w:spacing w:after="60" w:line="228" w:lineRule="auto"/>
        <w:ind w:left="567"/>
        <w:jc w:val="both"/>
        <w:rPr>
          <w:rFonts w:cs="mylotus" w:hint="cs"/>
          <w:szCs w:val="27"/>
          <w:rtl/>
          <w:lang w:bidi="ar-SY"/>
        </w:rPr>
      </w:pPr>
      <w:r w:rsidRPr="00175F31">
        <w:rPr>
          <w:rFonts w:cs="KFGQPC Uthman Taha Naskh" w:hint="cs"/>
          <w:b/>
          <w:bCs/>
          <w:szCs w:val="27"/>
          <w:rtl/>
          <w:lang w:bidi="ar-SY"/>
        </w:rPr>
        <w:t>فيُقَال للمعترض: بذلك أنكرنا هذا الذي وصفته لأمر نخبرك به: ليس تخلو تلك الدلالة التي في القرآن على أحد المرادين من أن تكون محتملةً للتأويل أو غير محتملة، فإن كانت محتملةً للتأويل فالقول فيها كالقول في هذه الآية، وإن كانت لا تحتمل التأويل فهي إذاً توقيفٌ ونصٌّ على المراد بعينه، ويجب أن لا يُشْكِلَ على أحدٍ عِلْمُ اللغة معرفة المراد وهذا ما لا</w:t>
      </w:r>
      <w:r w:rsidRPr="00175F31">
        <w:rPr>
          <w:rFonts w:cs="Times New Roman" w:hint="cs"/>
          <w:b/>
          <w:bCs/>
          <w:rtl/>
          <w:lang w:bidi="ar-SY"/>
        </w:rPr>
        <w:t> </w:t>
      </w:r>
      <w:r w:rsidRPr="00175F31">
        <w:rPr>
          <w:rFonts w:cs="KFGQPC Uthman Taha Naskh" w:hint="cs"/>
          <w:b/>
          <w:bCs/>
          <w:szCs w:val="27"/>
          <w:rtl/>
          <w:lang w:bidi="ar-SY"/>
        </w:rPr>
        <w:t>تنكره العقول وهو من فعل الحكيم جائزٌ حسنٌ، ولكنا إذا تدبرنا آي القرآن لم نجد هكذا ووجدنا الاختلاف في تأويلها قائماً بين أهل العلم بالدين واللغة، ولو كان هناك آيات تفسر آيات تفسيراً لا يحتمل التأويل لكان فريقٌ من المختلفين في تأويله من العلماء باللغة معاندين ولأمكن كشف أمرهم بأهون السعي ولكان مَنْ تأوَّل الآيةَ خارجاً من اللغة ومن لسان أهلها لأن الكلام إذا لم يحتمل التأويلَ فحَمَلْتَهُ على ما لا يحتمله خَرَجْتَ عن اللُّغَةِ التي وقع الخطاب بها فدُلُّونا يا معشر الزيدية على آيةٍ واحدةٍ اختلف أهل العلم في تأويلها في القرآن ما يدل نصَّاً وتوقيفاً على تأويلها، وهذا أمر متعذرٌ، وفي تعذره دليلٌ على أنه لا بُدَّ للقرآن من مترجم يعلم مراد الله تعالى فيخبر به وهذا عندي واضح</w:t>
      </w:r>
      <w:r w:rsidRPr="00175F31">
        <w:rPr>
          <w:rFonts w:cs="KFGQPC Uthman Taha Naskh" w:hint="cs"/>
          <w:szCs w:val="27"/>
          <w:rtl/>
          <w:lang w:bidi="ar-SY"/>
        </w:rPr>
        <w:t>.</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528"/>
      </w:r>
      <w:r w:rsidRPr="00B21426">
        <w:rPr>
          <w:rFonts w:cs="Arabic11 BT"/>
          <w:szCs w:val="27"/>
          <w:vertAlign w:val="superscript"/>
          <w:rtl/>
          <w:lang w:bidi="ar-SY"/>
        </w:rPr>
        <w:t>)</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ونقول: للأسف إن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لا يكُفُّ عن الكَذِب، وإلا فهو نفسه يعلم أنه: </w:t>
      </w:r>
      <w:r w:rsidRPr="00071EFE">
        <w:rPr>
          <w:rFonts w:cs="mylotus" w:hint="cs"/>
          <w:b/>
          <w:bCs/>
          <w:szCs w:val="27"/>
          <w:rtl/>
          <w:lang w:bidi="ar-SY"/>
        </w:rPr>
        <w:t>أولاً</w:t>
      </w:r>
      <w:r w:rsidRPr="00071EFE">
        <w:rPr>
          <w:rFonts w:cs="mylotus" w:hint="cs"/>
          <w:szCs w:val="27"/>
          <w:rtl/>
          <w:lang w:bidi="ar-SY"/>
        </w:rPr>
        <w:t xml:space="preserve">: رغم وجود مفردات لقبائل أو بطون مختلفة من قريش أو مفردات ذات أصل غير عربي -كأن تكون من أصل آرامي أو سرياني أو فارسي....- في القرآن الكريم، إلا أنَّه لا يوجد عربيٌّ واحدٌ يعتبرُ القرآنَ الكريمَ غيرَ فصيحٍ بل قد بلغت فصاحته وبلاغته حدَّاً جعلهم يعتبرونه ساحراً لسامعيه! (المدثر: 24). لقد فضح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نفسه بهذا الكذب عندما تعامى عن أنَّ استخدامَ كلمةٍ أو مراعاةَ قاعدةٍ نحوية مُتعلِّقة ببطنٍ من بطون قريش لا يُوجب القول بأن القرآن نزل بلغات وألسنة مُتعدِّدة. وهل يُمكن لإنسان عاقل إذا وجد - بلا تشبيهٍ - بضعة كلمات غير فارسية في منظومة «الشاهنامه» أن يقول إن «الشاهنامه» نُظِمَت بلغات وألسنة مُتعدِّدة؟! </w:t>
      </w:r>
      <w:r w:rsidRPr="00071EFE">
        <w:rPr>
          <w:rFonts w:cs="mylotus" w:hint="cs"/>
          <w:b/>
          <w:bCs/>
          <w:szCs w:val="27"/>
          <w:rtl/>
          <w:lang w:bidi="ar-SY"/>
        </w:rPr>
        <w:t>أَفَلَا</w:t>
      </w:r>
      <w:r w:rsidRPr="00071EFE">
        <w:rPr>
          <w:rFonts w:cs="mylotus"/>
          <w:b/>
          <w:bCs/>
          <w:szCs w:val="27"/>
          <w:rtl/>
          <w:lang w:bidi="ar-SY"/>
        </w:rPr>
        <w:t xml:space="preserve"> </w:t>
      </w:r>
      <w:r w:rsidRPr="00071EFE">
        <w:rPr>
          <w:rFonts w:cs="mylotus" w:hint="cs"/>
          <w:b/>
          <w:bCs/>
          <w:szCs w:val="27"/>
          <w:rtl/>
          <w:lang w:bidi="ar-SY"/>
        </w:rPr>
        <w:t>تَعْقِلُونَ</w:t>
      </w:r>
      <w:r w:rsidRPr="00071EFE">
        <w:rPr>
          <w:rFonts w:cs="mylotus" w:hint="cs"/>
          <w:szCs w:val="27"/>
          <w:rtl/>
          <w:lang w:bidi="ar-SY"/>
        </w:rPr>
        <w:t xml:space="preserve">؟ </w:t>
      </w:r>
    </w:p>
    <w:p w:rsidR="00281393" w:rsidRPr="00071EFE" w:rsidRDefault="00281393" w:rsidP="0069431C">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ونسألك: ألا تعتقد بالقرآن الذي يقول: </w:t>
      </w:r>
      <w:r w:rsidR="00175F31">
        <w:rPr>
          <w:rFonts w:ascii="KFGQPC Uthman Taha Naskh" w:cs="KFGQPC Uthman Taha Naskh" w:hint="cs"/>
          <w:sz w:val="28"/>
          <w:rtl/>
          <w:lang w:val="en-MY" w:eastAsia="en-MY"/>
        </w:rPr>
        <w:t>﴿</w:t>
      </w:r>
      <w:r w:rsidR="00175F31" w:rsidRPr="00175F31">
        <w:rPr>
          <w:rStyle w:val="Char4"/>
          <w:rFonts w:hint="cs"/>
          <w:rtl/>
        </w:rPr>
        <w:t>وَمَآ</w:t>
      </w:r>
      <w:r w:rsidR="00175F31" w:rsidRPr="00175F31">
        <w:rPr>
          <w:rStyle w:val="Char4"/>
          <w:rtl/>
        </w:rPr>
        <w:t xml:space="preserve"> </w:t>
      </w:r>
      <w:r w:rsidR="00175F31" w:rsidRPr="00175F31">
        <w:rPr>
          <w:rStyle w:val="Char4"/>
          <w:rFonts w:hint="cs"/>
          <w:rtl/>
        </w:rPr>
        <w:t>أَرۡسَلۡنَا</w:t>
      </w:r>
      <w:r w:rsidR="00175F31" w:rsidRPr="00175F31">
        <w:rPr>
          <w:rStyle w:val="Char4"/>
          <w:rtl/>
        </w:rPr>
        <w:t xml:space="preserve"> </w:t>
      </w:r>
      <w:r w:rsidR="00175F31" w:rsidRPr="00175F31">
        <w:rPr>
          <w:rStyle w:val="Char4"/>
          <w:rFonts w:hint="cs"/>
          <w:rtl/>
        </w:rPr>
        <w:t>مِن</w:t>
      </w:r>
      <w:r w:rsidR="00175F31" w:rsidRPr="00175F31">
        <w:rPr>
          <w:rStyle w:val="Char4"/>
          <w:rtl/>
        </w:rPr>
        <w:t xml:space="preserve"> </w:t>
      </w:r>
      <w:r w:rsidR="00175F31" w:rsidRPr="00175F31">
        <w:rPr>
          <w:rStyle w:val="Char4"/>
          <w:rFonts w:hint="cs"/>
          <w:rtl/>
        </w:rPr>
        <w:t>رَّسُولٍ</w:t>
      </w:r>
      <w:r w:rsidR="00175F31" w:rsidRPr="00175F31">
        <w:rPr>
          <w:rStyle w:val="Char4"/>
          <w:rtl/>
        </w:rPr>
        <w:t xml:space="preserve"> </w:t>
      </w:r>
      <w:r w:rsidR="00175F31" w:rsidRPr="00175F31">
        <w:rPr>
          <w:rStyle w:val="Char4"/>
          <w:rFonts w:hint="cs"/>
          <w:rtl/>
        </w:rPr>
        <w:t>إِلَّا</w:t>
      </w:r>
      <w:r w:rsidR="00175F31" w:rsidRPr="00175F31">
        <w:rPr>
          <w:rStyle w:val="Char4"/>
          <w:rtl/>
        </w:rPr>
        <w:t xml:space="preserve"> </w:t>
      </w:r>
      <w:r w:rsidR="00175F31" w:rsidRPr="00175F31">
        <w:rPr>
          <w:rStyle w:val="Char4"/>
          <w:rFonts w:hint="cs"/>
          <w:rtl/>
        </w:rPr>
        <w:t>بِلِسَانِ</w:t>
      </w:r>
      <w:r w:rsidR="00175F31" w:rsidRPr="00175F31">
        <w:rPr>
          <w:rStyle w:val="Char4"/>
          <w:rtl/>
        </w:rPr>
        <w:t xml:space="preserve"> </w:t>
      </w:r>
      <w:r w:rsidR="00175F31" w:rsidRPr="00175F31">
        <w:rPr>
          <w:rStyle w:val="Char4"/>
          <w:rFonts w:hint="cs"/>
          <w:rtl/>
        </w:rPr>
        <w:t>قَوۡمِهِۦ</w:t>
      </w:r>
      <w:r w:rsidR="00175F31" w:rsidRPr="00175F31">
        <w:rPr>
          <w:rStyle w:val="Char4"/>
          <w:rtl/>
        </w:rPr>
        <w:t xml:space="preserve"> </w:t>
      </w:r>
      <w:r w:rsidR="00175F31" w:rsidRPr="00175F31">
        <w:rPr>
          <w:rStyle w:val="Char4"/>
          <w:rFonts w:hint="cs"/>
          <w:rtl/>
        </w:rPr>
        <w:t>لِيُبَيِّنَ</w:t>
      </w:r>
      <w:r w:rsidR="00175F31" w:rsidRPr="00175F31">
        <w:rPr>
          <w:rStyle w:val="Char4"/>
          <w:rtl/>
        </w:rPr>
        <w:t xml:space="preserve"> </w:t>
      </w:r>
      <w:r w:rsidR="00175F31" w:rsidRPr="00175F31">
        <w:rPr>
          <w:rStyle w:val="Char4"/>
          <w:rFonts w:hint="cs"/>
          <w:rtl/>
        </w:rPr>
        <w:t>لَهُمۡ</w:t>
      </w:r>
      <w:r w:rsidR="00175F31">
        <w:rPr>
          <w:rFonts w:ascii="KFGQPC Uthman Taha Naskh" w:cs="KFGQPC Uthman Taha Naskh" w:hint="cs"/>
          <w:sz w:val="28"/>
          <w:rtl/>
          <w:lang w:val="en-MY" w:eastAsia="en-MY"/>
        </w:rPr>
        <w:t>﴾</w:t>
      </w:r>
      <w:r w:rsidR="00175F31">
        <w:rPr>
          <w:rFonts w:ascii="KFGQPC Uthman Taha Naskh" w:cs="KFGQPC Uthman Taha Naskh"/>
          <w:sz w:val="28"/>
          <w:rtl/>
          <w:lang w:val="en-MY" w:eastAsia="en-MY"/>
        </w:rPr>
        <w:t xml:space="preserve"> [</w:t>
      </w:r>
      <w:r w:rsidR="00EB5F48">
        <w:rPr>
          <w:rFonts w:ascii="KFGQPC Uthman Taha Naskh" w:cs="KFGQPC Uthman Taha Naskh" w:hint="cs"/>
          <w:sz w:val="28"/>
          <w:rtl/>
          <w:lang w:val="en-MY" w:eastAsia="en-MY"/>
        </w:rPr>
        <w:t>إبراهيم</w:t>
      </w:r>
      <w:r w:rsidR="00175F31">
        <w:rPr>
          <w:rFonts w:ascii="KFGQPC Uthman Taha Naskh" w:cs="KFGQPC Uthman Taha Naskh"/>
          <w:sz w:val="28"/>
          <w:rtl/>
          <w:lang w:val="en-MY" w:eastAsia="en-MY"/>
        </w:rPr>
        <w:t xml:space="preserve">: </w:t>
      </w:r>
      <w:r w:rsidR="00175F31">
        <w:rPr>
          <w:rFonts w:ascii="KFGQPC Uthman Taha Naskh" w:cs="KFGQPC Uthman Taha Naskh" w:hint="cs"/>
          <w:sz w:val="28"/>
          <w:rtl/>
          <w:lang w:val="en-MY" w:eastAsia="en-MY"/>
        </w:rPr>
        <w:t>٤</w:t>
      </w:r>
      <w:r w:rsidR="00175F31">
        <w:rPr>
          <w:rFonts w:ascii="KFGQPC Uthman Taha Naskh" w:cs="KFGQPC Uthman Taha Naskh"/>
          <w:sz w:val="28"/>
          <w:rtl/>
          <w:lang w:val="en-MY" w:eastAsia="en-MY"/>
        </w:rPr>
        <w:t xml:space="preserve">]  </w:t>
      </w:r>
      <w:r w:rsidRPr="00071EFE">
        <w:rPr>
          <w:rFonts w:cs="mylotus" w:hint="cs"/>
          <w:szCs w:val="27"/>
          <w:rtl/>
          <w:lang w:bidi="ar-SY"/>
        </w:rPr>
        <w:t xml:space="preserve">؟ ألا تعلم أن المشركين أيضاً ما كانوا يقولون لرسول الله </w:t>
      </w:r>
      <w:r w:rsidRPr="00071EFE">
        <w:rPr>
          <w:rFonts w:ascii="Abo-thar" w:hAnsi="Abo-thar" w:cs="mylotus"/>
          <w:sz w:val="30"/>
          <w:szCs w:val="27"/>
          <w:lang w:bidi="fa-IR"/>
        </w:rPr>
        <w:t></w:t>
      </w:r>
      <w:r w:rsidRPr="00071EFE">
        <w:rPr>
          <w:rFonts w:cs="mylotus" w:hint="cs"/>
          <w:szCs w:val="27"/>
          <w:rtl/>
          <w:lang w:bidi="ar-SY"/>
        </w:rPr>
        <w:t xml:space="preserve"> إننا لا نفهم كلامك بل كانوا يقولون له إننا لا نقبل رسالتك وما تدعونا إليه؟!  لا يوجد إنسان يُشكِّك بأن القرآن نزل بلغة قبيلة قريش الكبرى، كما نجد القرآن نفسه يصف نفسه بأنه نزل بلغة عربية واضحة مُبِينة ويقول: </w:t>
      </w:r>
      <w:r w:rsidR="0069431C">
        <w:rPr>
          <w:rFonts w:ascii="KFGQPC Uthman Taha Naskh" w:cs="KFGQPC Uthman Taha Naskh" w:hint="cs"/>
          <w:sz w:val="28"/>
          <w:rtl/>
          <w:lang w:val="en-MY" w:eastAsia="en-MY"/>
        </w:rPr>
        <w:t>﴿</w:t>
      </w:r>
      <w:r w:rsidR="0069431C" w:rsidRPr="0069431C">
        <w:rPr>
          <w:rStyle w:val="Char4"/>
          <w:rFonts w:hint="cs"/>
          <w:rtl/>
        </w:rPr>
        <w:t>وَهَٰذَا</w:t>
      </w:r>
      <w:r w:rsidR="0069431C" w:rsidRPr="0069431C">
        <w:rPr>
          <w:rStyle w:val="Char4"/>
          <w:rtl/>
        </w:rPr>
        <w:t xml:space="preserve"> </w:t>
      </w:r>
      <w:r w:rsidR="0069431C" w:rsidRPr="0069431C">
        <w:rPr>
          <w:rStyle w:val="Char4"/>
          <w:rFonts w:hint="cs"/>
          <w:rtl/>
        </w:rPr>
        <w:t>لِسَانٌ</w:t>
      </w:r>
      <w:r w:rsidR="0069431C" w:rsidRPr="0069431C">
        <w:rPr>
          <w:rStyle w:val="Char4"/>
          <w:rtl/>
        </w:rPr>
        <w:t xml:space="preserve"> </w:t>
      </w:r>
      <w:r w:rsidR="0069431C" w:rsidRPr="0069431C">
        <w:rPr>
          <w:rStyle w:val="Char4"/>
          <w:rFonts w:hint="cs"/>
          <w:rtl/>
        </w:rPr>
        <w:t>عَرَبِيّٞ</w:t>
      </w:r>
      <w:r w:rsidR="0069431C" w:rsidRPr="0069431C">
        <w:rPr>
          <w:rStyle w:val="Char4"/>
          <w:rtl/>
        </w:rPr>
        <w:t xml:space="preserve"> </w:t>
      </w:r>
      <w:r w:rsidR="0069431C" w:rsidRPr="0069431C">
        <w:rPr>
          <w:rStyle w:val="Char4"/>
          <w:rFonts w:hint="cs"/>
          <w:rtl/>
        </w:rPr>
        <w:t>مُّبِينٌ</w:t>
      </w:r>
      <w:r w:rsidR="0069431C">
        <w:rPr>
          <w:rFonts w:ascii="KFGQPC Uthman Taha Naskh" w:cs="KFGQPC Uthman Taha Naskh" w:hint="cs"/>
          <w:sz w:val="28"/>
          <w:rtl/>
          <w:lang w:val="en-MY" w:eastAsia="en-MY"/>
        </w:rPr>
        <w:t>﴾</w:t>
      </w:r>
      <w:r w:rsidR="0069431C">
        <w:rPr>
          <w:rFonts w:ascii="KFGQPC Uthman Taha Naskh" w:cs="KFGQPC Uthman Taha Naskh"/>
          <w:sz w:val="28"/>
          <w:rtl/>
          <w:lang w:val="en-MY" w:eastAsia="en-MY"/>
        </w:rPr>
        <w:t xml:space="preserve"> [</w:t>
      </w:r>
      <w:r w:rsidR="0069431C">
        <w:rPr>
          <w:rFonts w:ascii="KFGQPC Uthman Taha Naskh" w:cs="KFGQPC Uthman Taha Naskh" w:hint="cs"/>
          <w:sz w:val="28"/>
          <w:rtl/>
          <w:lang w:val="en-MY" w:eastAsia="en-MY"/>
        </w:rPr>
        <w:t>النحل</w:t>
      </w:r>
      <w:r w:rsidR="0069431C">
        <w:rPr>
          <w:rFonts w:ascii="KFGQPC Uthman Taha Naskh" w:cs="KFGQPC Uthman Taha Naskh"/>
          <w:sz w:val="28"/>
          <w:rtl/>
          <w:lang w:val="en-MY" w:eastAsia="en-MY"/>
        </w:rPr>
        <w:t xml:space="preserve">: </w:t>
      </w:r>
      <w:r w:rsidR="0069431C">
        <w:rPr>
          <w:rFonts w:ascii="KFGQPC Uthman Taha Naskh" w:cs="KFGQPC Uthman Taha Naskh" w:hint="cs"/>
          <w:sz w:val="28"/>
          <w:rtl/>
          <w:lang w:val="en-MY" w:eastAsia="en-MY"/>
        </w:rPr>
        <w:t>١٠٣</w:t>
      </w:r>
      <w:r w:rsidR="0069431C">
        <w:rPr>
          <w:rFonts w:ascii="KFGQPC Uthman Taha Naskh" w:cs="KFGQPC Uthman Taha Naskh"/>
          <w:sz w:val="28"/>
          <w:rtl/>
          <w:lang w:val="en-MY" w:eastAsia="en-MY"/>
        </w:rPr>
        <w:t>]</w:t>
      </w:r>
      <w:r w:rsidR="002F2708">
        <w:rPr>
          <w:rFonts w:ascii="KFGQPC Uthman Taha Naskh" w:cs="KFGQPC Uthman Taha Naskh"/>
          <w:sz w:val="28"/>
          <w:rtl/>
          <w:lang w:val="en-MY" w:eastAsia="en-MY"/>
        </w:rPr>
        <w:t xml:space="preserve"> </w:t>
      </w:r>
      <w:r w:rsidRPr="00071EFE">
        <w:rPr>
          <w:rFonts w:cs="mylotus" w:hint="cs"/>
          <w:szCs w:val="27"/>
          <w:rtl/>
          <w:lang w:bidi="ar-SY"/>
        </w:rPr>
        <w:t xml:space="preserve">ويقول عن نفسه: </w:t>
      </w:r>
      <w:r w:rsidR="0069431C">
        <w:rPr>
          <w:rFonts w:ascii="KFGQPC Uthman Taha Naskh" w:cs="KFGQPC Uthman Taha Naskh" w:hint="cs"/>
          <w:sz w:val="28"/>
          <w:rtl/>
          <w:lang w:val="en-MY" w:eastAsia="en-MY"/>
        </w:rPr>
        <w:t>﴿</w:t>
      </w:r>
      <w:r w:rsidR="0069431C" w:rsidRPr="0069431C">
        <w:rPr>
          <w:rStyle w:val="Char4"/>
          <w:rFonts w:hint="cs"/>
          <w:rtl/>
        </w:rPr>
        <w:t>قُرۡءَانًا</w:t>
      </w:r>
      <w:r w:rsidR="0069431C" w:rsidRPr="0069431C">
        <w:rPr>
          <w:rStyle w:val="Char4"/>
          <w:rtl/>
        </w:rPr>
        <w:t xml:space="preserve"> </w:t>
      </w:r>
      <w:r w:rsidR="0069431C" w:rsidRPr="0069431C">
        <w:rPr>
          <w:rStyle w:val="Char4"/>
          <w:rFonts w:hint="cs"/>
          <w:rtl/>
        </w:rPr>
        <w:t>عَرَبِيًّا</w:t>
      </w:r>
      <w:r w:rsidR="0069431C" w:rsidRPr="0069431C">
        <w:rPr>
          <w:rStyle w:val="Char4"/>
          <w:rtl/>
        </w:rPr>
        <w:t xml:space="preserve"> </w:t>
      </w:r>
      <w:r w:rsidR="0069431C" w:rsidRPr="0069431C">
        <w:rPr>
          <w:rStyle w:val="Char4"/>
          <w:rFonts w:hint="cs"/>
          <w:rtl/>
        </w:rPr>
        <w:t>غَيۡرَ</w:t>
      </w:r>
      <w:r w:rsidR="0069431C" w:rsidRPr="0069431C">
        <w:rPr>
          <w:rStyle w:val="Char4"/>
          <w:rtl/>
        </w:rPr>
        <w:t xml:space="preserve"> </w:t>
      </w:r>
      <w:r w:rsidR="0069431C" w:rsidRPr="0069431C">
        <w:rPr>
          <w:rStyle w:val="Char4"/>
          <w:rFonts w:hint="cs"/>
          <w:rtl/>
        </w:rPr>
        <w:t>ذِي</w:t>
      </w:r>
      <w:r w:rsidR="0069431C" w:rsidRPr="0069431C">
        <w:rPr>
          <w:rStyle w:val="Char4"/>
          <w:rtl/>
        </w:rPr>
        <w:t xml:space="preserve"> </w:t>
      </w:r>
      <w:r w:rsidR="0069431C" w:rsidRPr="0069431C">
        <w:rPr>
          <w:rStyle w:val="Char4"/>
          <w:rFonts w:hint="cs"/>
          <w:rtl/>
        </w:rPr>
        <w:t>عِوَجٖ</w:t>
      </w:r>
      <w:r w:rsidR="0069431C">
        <w:rPr>
          <w:rFonts w:ascii="KFGQPC Uthman Taha Naskh" w:cs="KFGQPC Uthman Taha Naskh" w:hint="cs"/>
          <w:sz w:val="28"/>
          <w:rtl/>
          <w:lang w:val="en-MY" w:eastAsia="en-MY"/>
        </w:rPr>
        <w:t>﴾</w:t>
      </w:r>
      <w:r w:rsidR="0069431C">
        <w:rPr>
          <w:rFonts w:ascii="KFGQPC Uthman Taha Naskh" w:cs="KFGQPC Uthman Taha Naskh"/>
          <w:sz w:val="28"/>
          <w:rtl/>
          <w:lang w:val="en-MY" w:eastAsia="en-MY"/>
        </w:rPr>
        <w:t xml:space="preserve"> [</w:t>
      </w:r>
      <w:r w:rsidR="0069431C">
        <w:rPr>
          <w:rFonts w:ascii="KFGQPC Uthman Taha Naskh" w:cs="KFGQPC Uthman Taha Naskh" w:hint="cs"/>
          <w:sz w:val="28"/>
          <w:rtl/>
          <w:lang w:val="en-MY" w:eastAsia="en-MY"/>
        </w:rPr>
        <w:t>الزمر</w:t>
      </w:r>
      <w:r w:rsidR="0069431C">
        <w:rPr>
          <w:rFonts w:ascii="KFGQPC Uthman Taha Naskh" w:cs="KFGQPC Uthman Taha Naskh"/>
          <w:sz w:val="28"/>
          <w:rtl/>
          <w:lang w:val="en-MY" w:eastAsia="en-MY"/>
        </w:rPr>
        <w:t xml:space="preserve">: </w:t>
      </w:r>
      <w:r w:rsidR="0069431C">
        <w:rPr>
          <w:rFonts w:ascii="KFGQPC Uthman Taha Naskh" w:cs="KFGQPC Uthman Taha Naskh" w:hint="cs"/>
          <w:sz w:val="28"/>
          <w:rtl/>
          <w:lang w:val="en-MY" w:eastAsia="en-MY"/>
        </w:rPr>
        <w:t>٢٨</w:t>
      </w:r>
      <w:r w:rsidR="009C0D84">
        <w:rPr>
          <w:rFonts w:ascii="KFGQPC Uthman Taha Naskh" w:cs="KFGQPC Uthman Taha Naskh"/>
          <w:sz w:val="28"/>
          <w:rtl/>
          <w:lang w:val="en-MY" w:eastAsia="en-MY"/>
        </w:rPr>
        <w:t>].</w:t>
      </w:r>
      <w:r w:rsidRPr="00071EFE">
        <w:rPr>
          <w:rFonts w:cs="mylotus" w:hint="cs"/>
          <w:szCs w:val="27"/>
          <w:rtl/>
          <w:lang w:bidi="ar-SY"/>
        </w:rPr>
        <w:t xml:space="preserve"> بناءً عَلَى ذَلك، فإنَّ كُلَّ من كان عالماً باللغة العربية كان قادراً على فهم </w:t>
      </w:r>
      <w:r w:rsidRPr="00071EFE">
        <w:rPr>
          <w:rFonts w:cs="mylotus" w:hint="cs"/>
          <w:szCs w:val="27"/>
          <w:u w:val="single"/>
          <w:rtl/>
          <w:lang w:bidi="ar-SY"/>
        </w:rPr>
        <w:t>معاني</w:t>
      </w:r>
      <w:r w:rsidRPr="00071EFE">
        <w:rPr>
          <w:rFonts w:cs="mylotus" w:hint="cs"/>
          <w:szCs w:val="27"/>
          <w:rtl/>
          <w:lang w:bidi="ar-SY"/>
        </w:rPr>
        <w:t xml:space="preserve"> آيات القرآن، ولذلك نجد أن كثيراً من غير العرب كتبوا تفاسير مُفصّلة للقرآن الكريم لقيت اهتمام العرب أنفسهم كتفاسير الزمخشري والفخر الرازي والمودودي و......الخ، بناءً عَ</w:t>
      </w:r>
      <w:r w:rsidR="00C25465" w:rsidRPr="00071EFE">
        <w:rPr>
          <w:rFonts w:cs="mylotus" w:hint="cs"/>
          <w:szCs w:val="27"/>
          <w:rtl/>
          <w:lang w:bidi="ar-SY"/>
        </w:rPr>
        <w:t>لَى ذَلك، فإن ما ذكرتَه من كَذِ</w:t>
      </w:r>
      <w:r w:rsidRPr="00071EFE">
        <w:rPr>
          <w:rFonts w:cs="mylotus" w:hint="cs"/>
          <w:szCs w:val="27"/>
          <w:rtl/>
          <w:lang w:bidi="ar-SY"/>
        </w:rPr>
        <w:t>ب</w:t>
      </w:r>
      <w:r w:rsidR="00C25465" w:rsidRPr="00071EFE">
        <w:rPr>
          <w:rFonts w:cs="mylotus" w:hint="cs"/>
          <w:szCs w:val="27"/>
          <w:rtl/>
          <w:lang w:bidi="ar-SY"/>
        </w:rPr>
        <w:t>ٍ</w:t>
      </w:r>
      <w:r w:rsidRPr="00071EFE">
        <w:rPr>
          <w:rFonts w:cs="mylotus" w:hint="cs"/>
          <w:szCs w:val="27"/>
          <w:rtl/>
          <w:lang w:bidi="ar-SY"/>
        </w:rPr>
        <w:t xml:space="preserve"> لن يُبقي لك سوى سواد الوجه!</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ثانياً</w:t>
      </w:r>
      <w:r w:rsidRPr="00071EFE">
        <w:rPr>
          <w:rFonts w:cs="mylotus" w:hint="cs"/>
          <w:szCs w:val="27"/>
          <w:rtl/>
          <w:lang w:bidi="ar-SY"/>
        </w:rPr>
        <w:t>: أما قولك إن هناك مفرداتٍ تحتمل معنيين مُتضادين من ناحية الدلالة اللفظية واللغوية فهذا لا يَرِدُ قطعاً في آيات الأحكام دون أن يترافق بقرينة من أيّ نوع كان أو دليل خارجي يحملنا على ترجيح أحد المعنيين والعدول عن المعنى الآخر!! وأنت لم تفعل سوى الادِّعاء وخداع العوام ولم تأتنا حتى بنموذج واحد على ما تقول، أما نحن فنذكر نموذجاً كي يتضح قصدنا أكثر وينكشف كذبك -وبالتالي عدم حسن نيَّتك-! فمثلاً اختلف العلماء في مسألة التيمُّم حول جواز التيمُّم بالصخرة التي فوقها غبار</w:t>
      </w:r>
      <w:r w:rsidRPr="00B21426">
        <w:rPr>
          <w:rFonts w:cs="Arabic11 BT"/>
          <w:szCs w:val="27"/>
          <w:vertAlign w:val="superscript"/>
          <w:rtl/>
          <w:lang w:bidi="ar-SY"/>
        </w:rPr>
        <w:t>(</w:t>
      </w:r>
      <w:r w:rsidRPr="00B21426">
        <w:rPr>
          <w:rStyle w:val="FootnoteReference"/>
          <w:rFonts w:cs="Arabic11 BT"/>
          <w:szCs w:val="27"/>
          <w:rtl/>
          <w:lang w:bidi="ar-SY"/>
        </w:rPr>
        <w:footnoteReference w:id="529"/>
      </w:r>
      <w:r w:rsidRPr="00B21426">
        <w:rPr>
          <w:rFonts w:cs="Arabic11 BT"/>
          <w:szCs w:val="27"/>
          <w:vertAlign w:val="superscript"/>
          <w:rtl/>
          <w:lang w:bidi="ar-SY"/>
        </w:rPr>
        <w:t>)</w:t>
      </w:r>
      <w:r w:rsidRPr="00071EFE">
        <w:rPr>
          <w:rFonts w:cs="mylotus" w:hint="cs"/>
          <w:szCs w:val="27"/>
          <w:rtl/>
          <w:lang w:bidi="ar-SY"/>
        </w:rPr>
        <w:t xml:space="preserve"> أم لا؟ بالطبع يُمكن للعالم المنصف غير المُتعصِّب أن يصل إلى الإجابة الصحيحة بالاستفادة من كلمة «</w:t>
      </w:r>
      <w:r w:rsidRPr="00071EFE">
        <w:rPr>
          <w:rFonts w:cs="mylotus" w:hint="cs"/>
          <w:b/>
          <w:bCs/>
          <w:szCs w:val="27"/>
          <w:rtl/>
          <w:lang w:bidi="ar-SY"/>
        </w:rPr>
        <w:t>منه</w:t>
      </w:r>
      <w:r w:rsidRPr="00071EFE">
        <w:rPr>
          <w:rFonts w:cs="mylotus" w:hint="cs"/>
          <w:szCs w:val="27"/>
          <w:rtl/>
          <w:lang w:bidi="ar-SY"/>
        </w:rPr>
        <w:t>» في الآية 6 من سورة المائدة وأن يعتبرها قرينة على رجحان معنى التراب في المسألة المذكورة، ويرفع بذلك الإبهام والإجمال في الآية 43 من سورة النساء. لأن كلمة «</w:t>
      </w:r>
      <w:r w:rsidRPr="00071EFE">
        <w:rPr>
          <w:rFonts w:cs="mylotus" w:hint="cs"/>
          <w:b/>
          <w:bCs/>
          <w:szCs w:val="27"/>
          <w:rtl/>
          <w:lang w:bidi="ar-SY"/>
        </w:rPr>
        <w:t>منه</w:t>
      </w:r>
      <w:r w:rsidRPr="00071EFE">
        <w:rPr>
          <w:rFonts w:cs="mylotus" w:hint="cs"/>
          <w:szCs w:val="27"/>
          <w:rtl/>
          <w:lang w:bidi="ar-SY"/>
        </w:rPr>
        <w:t>» تدل على أنه يجب أن يصل جزء من الشيء المُتيَمَّم به للمُتيَمِّم وإلا لكانت كلمة «</w:t>
      </w:r>
      <w:r w:rsidRPr="00071EFE">
        <w:rPr>
          <w:rFonts w:cs="mylotus" w:hint="cs"/>
          <w:b/>
          <w:bCs/>
          <w:szCs w:val="27"/>
          <w:rtl/>
          <w:lang w:bidi="ar-SY"/>
        </w:rPr>
        <w:t>منه</w:t>
      </w:r>
      <w:r w:rsidRPr="00071EFE">
        <w:rPr>
          <w:rFonts w:cs="mylotus" w:hint="cs"/>
          <w:szCs w:val="27"/>
          <w:rtl/>
          <w:lang w:bidi="ar-SY"/>
        </w:rPr>
        <w:t>» لغواً</w:t>
      </w:r>
      <w:r w:rsidRPr="00B21426">
        <w:rPr>
          <w:rFonts w:cs="Arabic11 BT"/>
          <w:szCs w:val="27"/>
          <w:vertAlign w:val="superscript"/>
          <w:rtl/>
          <w:lang w:bidi="ar-SY"/>
        </w:rPr>
        <w:t>(</w:t>
      </w:r>
      <w:r w:rsidRPr="00B21426">
        <w:rPr>
          <w:rStyle w:val="FootnoteReference"/>
          <w:rFonts w:cs="Arabic11 BT"/>
          <w:szCs w:val="27"/>
          <w:rtl/>
          <w:lang w:bidi="ar-SY"/>
        </w:rPr>
        <w:footnoteReference w:id="530"/>
      </w:r>
      <w:r w:rsidRPr="00B21426">
        <w:rPr>
          <w:rFonts w:cs="Arabic11 BT"/>
          <w:szCs w:val="27"/>
          <w:vertAlign w:val="superscript"/>
          <w:rtl/>
          <w:lang w:bidi="ar-SY"/>
        </w:rPr>
        <w:t>)</w:t>
      </w:r>
      <w:r w:rsidRPr="00071EFE">
        <w:rPr>
          <w:rFonts w:cs="mylotus" w:hint="cs"/>
          <w:szCs w:val="27"/>
          <w:rtl/>
          <w:lang w:bidi="ar-SY"/>
        </w:rPr>
        <w:t>. بناءً عَلَى ذَلك، فإن حُجَّتك مُجرَّد ادِّعاء لم تذكر عليه أيَّ شواهد.</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أما لو كنت تقصد غير آيات الأحكام فإن ادِّعاءك هذا سيكون أكثر افتضاحاً لأنه لا خلاف في أنَّ التفصيل غير مطلوب في غير آيات الأحكام، وأنَّ الإيمانَ الإجماليَّ بمُجرِّده يرفع المسؤولية عن المؤمن، بناءً عَلَى ذَلك، فلا حاجة لمترجمٍ ومُفصِّلٍ ومُبيِّنٍ من عند الله، وادِّعاؤك زائد! أضف إلى ذلك أنه لو كان القرآن كما تقول فكيف كان العرب يؤمنون بعد سماعهم آيات الله وقبل أن يُترجمها النبيّ لهم ويُبيِّن لهم تأويلها؟!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ثالثاً</w:t>
      </w:r>
      <w:r w:rsidRPr="00071EFE">
        <w:rPr>
          <w:rFonts w:cs="mylotus" w:hint="cs"/>
          <w:szCs w:val="27"/>
          <w:rtl/>
          <w:lang w:bidi="ar-SY"/>
        </w:rPr>
        <w:t xml:space="preserve">: لو كان المُفسِّر المُعيَّن من الله لآيات القرآن والإمام المُبيِّن لها مِنْ قِبَلِ الله رافعاً لكل اختلاف وإشكال فالنتيجة الطبيعية ينبغي أن تكون عدم وجود أيّ اختلاف في تفاصيل الأحكام الشرعية بين علمائكم معشر الشيعة الإمامية لأن عندكم أحد عشر مُفسِّراً ومُبيِّناً لمراد الله من آيات كتابه، في حين أن الواقع أن الخلاف بين علماء مذهبكم لا يقلُّ عن الخلاف بين علماء سائر المذاهب!! يا تُرى هل أدَّى مُفسِّروكم المنصوبين مِنْ قِبَلِ الله وظيفتهم على نحو كامل وصحيح؟!!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رابعاً</w:t>
      </w:r>
      <w:r w:rsidRPr="00071EFE">
        <w:rPr>
          <w:rFonts w:cs="mylotus" w:hint="cs"/>
          <w:szCs w:val="27"/>
          <w:rtl/>
          <w:lang w:bidi="ar-SY"/>
        </w:rPr>
        <w:t>: أنت تحتجُّ في زمن الغيبة على عالم زيدي وتُناظره، ولو كانت الحاجة إلى إمام مُفسِّر ومُبيِّن منصوب من الله حاجةً ماسَّةً وضروريةً إلى ذلك الحدّ الذي ذكرته، لكانت الغيبةُ مُتعارضةً مع هذه الضرورة! فأنت لا تملك الوصول إلى ذلك الإمام «المهدي» فكيف لك أن تُلبِّي حاجتك إلى المُبيِّن المعصوم؟ قُلْ لنا حتى نفعل نحن أيضاً مثلك في تلبية حاجتنا إلى معرفة التفسير الواجب اتِّباعه! هل تفعل شيئاً سوى رجوعك إلى أحاديث الأئمة الطاهرين من قبل واستخراجك المعاني أو استنباطك الأحكام من أحاديثهم؟! أي أنك تقوم بمثل ما يقوم به علماء سائر المذاهب؟!! بَاؤُكَ تَجُرُّ وَبَائِي لَا تَجُرُّ؟!</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هل أخبار الأئمة السابقين كافيةٌ لتلبية حاجتنا إلى معرفة الأحكام الشرعية للمسائل الحادثة اليوم أم لا؟ إن قلتَ كافيةٌ فلن تكون هناك إذاً حاجةٌ إلى المهدي، وإن لم تكن كافيةً فلم يكن من الجائز إذاً للمهدي أن يغيب لأنه بغيابه حُرِمْنَا من الهداية الكاملة وَمِنْ ثَمَّ فلم تقم حُجَّة الله علينا. وفي رأينا إن الغيبة بحدِّ ذاتها دليل قاطع على أن ادِّعاءكم «ضرورةَ وجود مُفسِّر ومُبيِّن مِنْ قِبَلِ الله للشريعة بعد رسول الله </w:t>
      </w:r>
      <w:r w:rsidRPr="00071EFE">
        <w:rPr>
          <w:rFonts w:ascii="Abo-thar" w:hAnsi="Abo-thar" w:cs="mylotus"/>
          <w:sz w:val="30"/>
          <w:szCs w:val="27"/>
          <w:lang w:bidi="fa-IR"/>
        </w:rPr>
        <w:t></w:t>
      </w:r>
      <w:r w:rsidRPr="00071EFE">
        <w:rPr>
          <w:rFonts w:cs="mylotus" w:hint="cs"/>
          <w:szCs w:val="27"/>
          <w:rtl/>
          <w:lang w:bidi="ar-SY"/>
        </w:rPr>
        <w:t>» ادِّعاءٌ باطلٌ! (فَلَا تَتَجَاهَلْ).</w:t>
      </w:r>
      <w:r w:rsidR="002F2708">
        <w:rPr>
          <w:rFonts w:cs="mylotus" w:hint="cs"/>
          <w:szCs w:val="27"/>
          <w:rtl/>
          <w:lang w:bidi="ar-SY"/>
        </w:rPr>
        <w:t xml:space="preserve"> </w:t>
      </w:r>
    </w:p>
    <w:p w:rsidR="00281393" w:rsidRPr="00071EFE" w:rsidRDefault="00281393" w:rsidP="00741394">
      <w:pPr>
        <w:widowControl w:val="0"/>
        <w:spacing w:after="60" w:line="228" w:lineRule="auto"/>
        <w:ind w:firstLine="284"/>
        <w:jc w:val="both"/>
        <w:rPr>
          <w:rFonts w:cs="mylotus" w:hint="cs"/>
          <w:szCs w:val="27"/>
          <w:rtl/>
          <w:lang w:bidi="ar-SY"/>
        </w:rPr>
      </w:pPr>
      <w:r w:rsidRPr="00071EFE">
        <w:rPr>
          <w:rFonts w:cs="mylotus" w:hint="cs"/>
          <w:b/>
          <w:bCs/>
          <w:szCs w:val="27"/>
          <w:rtl/>
          <w:lang w:bidi="ar-SY"/>
        </w:rPr>
        <w:t>خامساً</w:t>
      </w:r>
      <w:r w:rsidRPr="00071EFE">
        <w:rPr>
          <w:rFonts w:cs="mylotus" w:hint="cs"/>
          <w:szCs w:val="27"/>
          <w:rtl/>
          <w:lang w:bidi="ar-SY"/>
        </w:rPr>
        <w:t>: قلتَ للعالم الزيدي: إن كان الدليل الموجود في القرآن لأجل فهم مراد القرآن أو حلِّ الإبهام أو الإجمال الموجود في آية من آياته قابلاً لأكثر من تأويل أو تفسير، فإن هذا الدليل ذاته سيشمله الإشكال ذاته الذي طرحناه، ولكنك أخفيت عن العالم الزيدي أن أحاديث الأئمة الذين تُعرِّفهم للناس بوصفهم مُبيِّنين لمراد القرآن ومُفسِّرين للمعاني المقصودة من آياته أحاديث «صعبة مُستصعبة»</w:t>
      </w:r>
      <w:r w:rsidRPr="00B21426">
        <w:rPr>
          <w:rFonts w:cs="Arabic11 BT"/>
          <w:szCs w:val="27"/>
          <w:vertAlign w:val="superscript"/>
          <w:rtl/>
          <w:lang w:bidi="ar-SY"/>
        </w:rPr>
        <w:t>(</w:t>
      </w:r>
      <w:r w:rsidRPr="00B21426">
        <w:rPr>
          <w:rStyle w:val="FootnoteReference"/>
          <w:rFonts w:cs="Arabic11 BT"/>
          <w:szCs w:val="27"/>
          <w:rtl/>
          <w:lang w:bidi="ar-SY"/>
        </w:rPr>
        <w:footnoteReference w:id="531"/>
      </w:r>
      <w:r w:rsidRPr="00B21426">
        <w:rPr>
          <w:rFonts w:cs="Arabic11 BT"/>
          <w:szCs w:val="27"/>
          <w:vertAlign w:val="superscript"/>
          <w:rtl/>
          <w:lang w:bidi="ar-SY"/>
        </w:rPr>
        <w:t>)</w:t>
      </w:r>
      <w:r w:rsidRPr="00071EFE">
        <w:rPr>
          <w:rFonts w:cs="mylotus" w:hint="cs"/>
          <w:szCs w:val="27"/>
          <w:rtl/>
          <w:lang w:bidi="ar-SY"/>
        </w:rPr>
        <w:t xml:space="preserve"> وَمِنْ ثَمَّ فإن كلام أئمتك سيشمله إشكالك ذاته الذي أوردته على العالم الزيدي! في حين أن القرآن عرَّف نفسه بأنه كتاب مُيسَّر للذكر وخاطب العرب المُعاصرين للنبيّ جميعهم، وهم أيضاً لم يدَّعوا أن القرآن الذي أتى به رسولُ الله </w:t>
      </w:r>
      <w:r w:rsidRPr="00071EFE">
        <w:rPr>
          <w:rFonts w:ascii="Abo-thar" w:hAnsi="Abo-thar" w:cs="mylotus"/>
          <w:sz w:val="30"/>
          <w:szCs w:val="27"/>
          <w:lang w:bidi="fa-IR"/>
        </w:rPr>
        <w:t></w:t>
      </w:r>
      <w:r w:rsidRPr="00071EFE">
        <w:rPr>
          <w:rFonts w:cs="mylotus" w:hint="cs"/>
          <w:szCs w:val="27"/>
          <w:rtl/>
          <w:lang w:bidi="ar-SY"/>
        </w:rPr>
        <w:t xml:space="preserve"> ليس مفهوماً لهم. وفي الواقع مُجرَّد توجيه القرآن الكريم خطابه إلى الناس دون استثناء (بقوله: يا أيها الناس) لدليل واضح على أن القرآن كان مفهوماً لهم، فمثلاً لو تكلمتُ اليوم مع الإيرانيين المُعاصرين بلغة كتاب «</w:t>
      </w:r>
      <w:r w:rsidRPr="00071EFE">
        <w:rPr>
          <w:rFonts w:cs="mylotus" w:hint="cs"/>
          <w:b/>
          <w:bCs/>
          <w:szCs w:val="27"/>
          <w:rtl/>
          <w:lang w:bidi="ar-SY"/>
        </w:rPr>
        <w:t>الدُّرَّة النادرة</w:t>
      </w:r>
      <w:r w:rsidRPr="00071EFE">
        <w:rPr>
          <w:rFonts w:cs="mylotus" w:hint="cs"/>
          <w:szCs w:val="27"/>
          <w:rtl/>
          <w:lang w:bidi="ar-SY"/>
        </w:rPr>
        <w:t>» وخاطبتُهم بعبارة: أيها الناس، أي اعتبرت أن مُخاطَبيَّ هم عامة الناس كلهم، لكان عملي هذا عمل خاطئ وكنت مسؤولاً عن هذا الخطأ لأن مُخَاطَبِيَّ الذين سيفهمون كلامي لن يكونوا سوى بضعة أساتذة خبراء في كلية الآداب، فلم يكن لديَّ الحق في اعتبار «الناس» مُخَاطَبِيَّ. (مع ملاحظة أنه لا</w:t>
      </w:r>
      <w:r w:rsidRPr="00931FE5">
        <w:rPr>
          <w:rFonts w:cs="Times New Roman" w:hint="cs"/>
          <w:rtl/>
          <w:lang w:bidi="ar-SY"/>
        </w:rPr>
        <w:t> </w:t>
      </w:r>
      <w:r w:rsidRPr="00071EFE">
        <w:rPr>
          <w:rFonts w:cs="mylotus" w:hint="cs"/>
          <w:szCs w:val="27"/>
          <w:rtl/>
          <w:lang w:bidi="ar-SY"/>
        </w:rPr>
        <w:t>خلاف في أن الله الرحمن الرؤوف الرحيم واللطيف لا يُكلِّف الإنسان بما لا</w:t>
      </w:r>
      <w:r w:rsidRPr="00931FE5">
        <w:rPr>
          <w:rFonts w:cs="Times New Roman" w:hint="cs"/>
          <w:rtl/>
          <w:lang w:bidi="ar-SY"/>
        </w:rPr>
        <w:t> </w:t>
      </w:r>
      <w:r w:rsidRPr="00071EFE">
        <w:rPr>
          <w:rFonts w:cs="mylotus" w:hint="cs"/>
          <w:szCs w:val="27"/>
          <w:rtl/>
          <w:lang w:bidi="ar-SY"/>
        </w:rPr>
        <w:t>يُطيقه). أو كان يجب عليَّ أن أقول: أيها الناس، لقد وجَّهتُ كلامي لبضعة أساتذة خبراء في كلية الآداب وعلى الناس أن يسألوهم عن معنى ما قلتُ!! فهل لديك دليلٌ على أن الله تعالى الذي وجَّه خطابه إلى «الناس» دون قيد أو استثناء قام بمثل ذلك العمل الذي ضربت له مثالاً؟</w:t>
      </w:r>
    </w:p>
    <w:p w:rsidR="00281393" w:rsidRPr="004B2778" w:rsidRDefault="00281393" w:rsidP="00071EFE">
      <w:pPr>
        <w:widowControl w:val="0"/>
        <w:spacing w:after="60" w:line="228" w:lineRule="auto"/>
        <w:ind w:firstLine="284"/>
        <w:jc w:val="both"/>
        <w:rPr>
          <w:rFonts w:cs="mylotus" w:hint="cs"/>
          <w:spacing w:val="-4"/>
          <w:szCs w:val="27"/>
          <w:rtl/>
          <w:lang w:bidi="ar-SY"/>
        </w:rPr>
      </w:pPr>
      <w:r w:rsidRPr="004B2778">
        <w:rPr>
          <w:rFonts w:cs="mylotus" w:hint="cs"/>
          <w:spacing w:val="-4"/>
          <w:szCs w:val="27"/>
          <w:rtl/>
          <w:lang w:bidi="ar-SY"/>
        </w:rPr>
        <w:t xml:space="preserve">في رأيك، هل كان عمل مُنْزِلِ القرآن، ناقصاً - والعياذ بالله - عندما أرسل رسوله الأكرم </w:t>
      </w:r>
      <w:r w:rsidRPr="004B2778">
        <w:rPr>
          <w:rFonts w:ascii="Abo-thar" w:hAnsi="Abo-thar" w:cs="mylotus"/>
          <w:spacing w:val="-4"/>
          <w:sz w:val="30"/>
          <w:szCs w:val="27"/>
          <w:lang w:bidi="fa-IR"/>
        </w:rPr>
        <w:t></w:t>
      </w:r>
      <w:r w:rsidRPr="004B2778">
        <w:rPr>
          <w:rFonts w:cs="mylotus" w:hint="cs"/>
          <w:spacing w:val="-4"/>
          <w:szCs w:val="27"/>
          <w:rtl/>
          <w:lang w:bidi="ar-SY"/>
        </w:rPr>
        <w:t xml:space="preserve"> لتفصيل ما أجمله في كتابه ولِيُبَيِّنَهُ للناس، وقام ذلك النبيّ الكريم ببيان شريعة الله وتفصيل مُجملات الدين لأصحابه ومُعاصريه من خلال أقواله وأفعاله على مدى ثلاثة وعشرين عاماً على أحسن وجه، وأعلن لهم على هذا النحو مسائل التوحيد والمعاد والنُّبوة، وفي الوقت ذاته لم يُبيِّن مُنْزِل القرآن ضرورة وجود فرد منصوبٍ مِنْ قِبَلِه تعالى بعد النبي لِيُفَسِّرَ مراده تعالى من آيات كتابه، ولم يذكر ذلك حتى في خطبة الغدير؟! أم أنك أنت الذي اخترعت لاحقاً مثل هذه الصفة والوظيفة للأئمة؟!!</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b/>
          <w:bCs/>
          <w:szCs w:val="27"/>
          <w:rtl/>
          <w:lang w:bidi="ar-SY"/>
        </w:rPr>
        <w:t>سادساً</w:t>
      </w:r>
      <w:r w:rsidRPr="00071EFE">
        <w:rPr>
          <w:rFonts w:cs="mylotus" w:hint="cs"/>
          <w:szCs w:val="27"/>
          <w:rtl/>
          <w:lang w:bidi="ar-SY"/>
        </w:rPr>
        <w:t xml:space="preserve">: لو لم تكن آيات القرآن تُوضِّح بعضها بعضاً ويُبيِّن بعضها ما أُبهم أو أُجمل في بعضها الآخر فلماذا قال حضرة عَلِيٍّ </w:t>
      </w:r>
      <w:r w:rsidRPr="00071EFE">
        <w:rPr>
          <w:rFonts w:cs="mylotus"/>
          <w:szCs w:val="27"/>
          <w:rtl/>
          <w:lang w:bidi="ar-SY"/>
        </w:rPr>
        <w:t>(ع)</w:t>
      </w:r>
      <w:r w:rsidRPr="00071EFE">
        <w:rPr>
          <w:rFonts w:cs="mylotus" w:hint="cs"/>
          <w:szCs w:val="27"/>
          <w:rtl/>
          <w:lang w:bidi="ar-SY"/>
        </w:rPr>
        <w:t xml:space="preserve"> عن القرآن: «</w:t>
      </w:r>
      <w:r w:rsidRPr="0069431C">
        <w:rPr>
          <w:rFonts w:cs="KFGQPC Uthman Taha Naskh"/>
          <w:b/>
          <w:bCs/>
          <w:szCs w:val="27"/>
          <w:rtl/>
          <w:lang w:bidi="ar-SY"/>
        </w:rPr>
        <w:t>ويَنْطِقُ بَعْضُهُ بِبَعْضٍ ويَشْهَدُ بَعْضُهُ عَلَى بَعْضٍ</w:t>
      </w:r>
      <w:r w:rsidRPr="00071EFE">
        <w:rPr>
          <w:rFonts w:cs="mylotus" w:hint="cs"/>
          <w:szCs w:val="27"/>
          <w:rtl/>
          <w:lang w:bidi="ar-SY"/>
        </w:rPr>
        <w:t>» (</w:t>
      </w:r>
      <w:r w:rsidRPr="00071EFE">
        <w:rPr>
          <w:rFonts w:cs="mylotus" w:hint="cs"/>
          <w:b/>
          <w:bCs/>
          <w:szCs w:val="27"/>
          <w:rtl/>
          <w:lang w:bidi="ar-SY"/>
        </w:rPr>
        <w:t>نهج البلاغة</w:t>
      </w:r>
      <w:r w:rsidRPr="00071EFE">
        <w:rPr>
          <w:rFonts w:cs="mylotus" w:hint="cs"/>
          <w:szCs w:val="27"/>
          <w:rtl/>
          <w:lang w:bidi="ar-SY"/>
        </w:rPr>
        <w:t>، الخطبة 133)، حتى أدَّى ذلك إلى ضلال صاحب تفسير «</w:t>
      </w:r>
      <w:r w:rsidRPr="00071EFE">
        <w:rPr>
          <w:rFonts w:cs="mylotus" w:hint="cs"/>
          <w:b/>
          <w:bCs/>
          <w:szCs w:val="27"/>
          <w:rtl/>
          <w:lang w:bidi="ar-SY"/>
        </w:rPr>
        <w:t>الميزان</w:t>
      </w:r>
      <w:r w:rsidRPr="00071EFE">
        <w:rPr>
          <w:rFonts w:cs="mylotus" w:hint="cs"/>
          <w:szCs w:val="27"/>
          <w:rtl/>
          <w:lang w:bidi="ar-SY"/>
        </w:rPr>
        <w:t>» الذي قام بكتابة تفسير مُفصّل للقرآن استناداً إلى هذه القاعدة؟!!</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rPr>
        <w:t xml:space="preserve">أيها القارئ المحترم! ينبغي أن نعلم أن </w:t>
      </w:r>
      <w:r w:rsidRPr="00071EFE">
        <w:rPr>
          <w:rFonts w:cs="mylotus"/>
          <w:szCs w:val="27"/>
          <w:rtl/>
        </w:rPr>
        <w:t>«اب</w:t>
      </w:r>
      <w:r w:rsidRPr="00071EFE">
        <w:rPr>
          <w:rFonts w:cs="mylotus" w:hint="cs"/>
          <w:szCs w:val="27"/>
          <w:rtl/>
        </w:rPr>
        <w:t>ْ</w:t>
      </w:r>
      <w:r w:rsidRPr="00071EFE">
        <w:rPr>
          <w:rFonts w:cs="mylotus"/>
          <w:szCs w:val="27"/>
          <w:rtl/>
        </w:rPr>
        <w:t>ن</w:t>
      </w:r>
      <w:r w:rsidRPr="00071EFE">
        <w:rPr>
          <w:rFonts w:cs="mylotus" w:hint="cs"/>
          <w:szCs w:val="27"/>
          <w:rtl/>
        </w:rPr>
        <w:t>َ</w:t>
      </w:r>
      <w:r w:rsidRPr="00071EFE">
        <w:rPr>
          <w:rFonts w:cs="mylotus"/>
          <w:szCs w:val="27"/>
          <w:rtl/>
        </w:rPr>
        <w:t xml:space="preserve"> قِبَّة</w:t>
      </w:r>
      <w:r w:rsidRPr="00071EFE">
        <w:rPr>
          <w:rFonts w:cs="mylotus" w:hint="cs"/>
          <w:szCs w:val="27"/>
          <w:rtl/>
        </w:rPr>
        <w:t>َ</w:t>
      </w:r>
      <w:r w:rsidRPr="00071EFE">
        <w:rPr>
          <w:rFonts w:cs="mylotus"/>
          <w:szCs w:val="27"/>
          <w:rtl/>
        </w:rPr>
        <w:t>»</w:t>
      </w:r>
      <w:r w:rsidRPr="00071EFE">
        <w:rPr>
          <w:rFonts w:cs="mylotus" w:hint="cs"/>
          <w:szCs w:val="27"/>
          <w:rtl/>
        </w:rPr>
        <w:t xml:space="preserve"> في احتجاجه على العالِم الزيديِّ أحاله إلى الأقوال الضعيفة والواهية ذاتها التي جمعها الكُلَيْنِيّ في أبواب «الكافي» المختلفة! وتجنُّباً للتكرار من الضروري مراجعة التحرير الثاني لكتاب «</w:t>
      </w:r>
      <w:r w:rsidRPr="00071EFE">
        <w:rPr>
          <w:rFonts w:cs="mylotus" w:hint="cs"/>
          <w:b/>
          <w:bCs/>
          <w:szCs w:val="27"/>
          <w:rtl/>
        </w:rPr>
        <w:t>عرض أخبار الأصول على القرآن والعقول</w:t>
      </w:r>
      <w:r w:rsidRPr="00071EFE">
        <w:rPr>
          <w:rFonts w:cs="mylotus" w:hint="cs"/>
          <w:szCs w:val="27"/>
          <w:rtl/>
        </w:rPr>
        <w:t>» (الأبواب 51 و 59 و 80 والباب 56، الحديث 8).</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20 - ويقول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w:t>
      </w:r>
    </w:p>
    <w:p w:rsidR="00281393" w:rsidRPr="00071EFE" w:rsidRDefault="00741394" w:rsidP="00741394">
      <w:pPr>
        <w:widowControl w:val="0"/>
        <w:spacing w:after="60" w:line="228" w:lineRule="auto"/>
        <w:ind w:left="567"/>
        <w:jc w:val="both"/>
        <w:rPr>
          <w:rFonts w:cs="mylotus" w:hint="cs"/>
          <w:szCs w:val="27"/>
          <w:rtl/>
          <w:lang w:bidi="ar-SY"/>
        </w:rPr>
      </w:pPr>
      <w:r>
        <w:rPr>
          <w:rFonts w:cs="mylotus" w:hint="cs"/>
          <w:szCs w:val="27"/>
          <w:rtl/>
          <w:lang w:bidi="ar-SY"/>
        </w:rPr>
        <w:t>"</w:t>
      </w:r>
      <w:r w:rsidR="00281393" w:rsidRPr="0069431C">
        <w:rPr>
          <w:rFonts w:cs="KFGQPC Uthman Taha Naskh" w:hint="cs"/>
          <w:b/>
          <w:bCs/>
          <w:szCs w:val="27"/>
          <w:rtl/>
          <w:lang w:bidi="ar-SY"/>
        </w:rPr>
        <w:t xml:space="preserve">وأما قوله كيف يتّخذه اللهُ شهيداً على من لم يرهم ولا أمرهم ولا نهاهم؟ فيُقَال: له ليس معنى الشهيد </w:t>
      </w:r>
      <w:r w:rsidR="00281393" w:rsidRPr="0069431C">
        <w:rPr>
          <w:rFonts w:cs="KFGQPC Uthman Taha Naskh" w:hint="cs"/>
          <w:szCs w:val="27"/>
          <w:rtl/>
          <w:lang w:bidi="ar-SY"/>
        </w:rPr>
        <w:t>[أو الشاهِد]</w:t>
      </w:r>
      <w:r w:rsidR="00281393" w:rsidRPr="0069431C">
        <w:rPr>
          <w:rFonts w:cs="KFGQPC Uthman Taha Naskh" w:hint="cs"/>
          <w:b/>
          <w:bCs/>
          <w:szCs w:val="27"/>
          <w:rtl/>
          <w:lang w:bidi="ar-SY"/>
        </w:rPr>
        <w:t xml:space="preserve"> عند خصومك ما تذهب إليه، ولكن إن عبت الإمامية بأن من لم ير وجهه ولا عرف شخصه لا يكون بالمحل الذي يدعونه له، فأخبِرْنَا عنك مَن الإمام الشهيد من العترة في هذا الوقت؟؟ فإن ذكر أنه لا يعرفه دخل فيما عاب ولزمه ما قَدَّرَ أنه يُلزَمُ خصومَهُ. فإن قال: هو فلان، قلنا له: فنحن لم نر وجهه ولا عرفنا شخصه فكيف يكون إماماً لنا وشهيداً علينا</w:t>
      </w:r>
      <w:r w:rsidR="00281393" w:rsidRPr="0069431C">
        <w:rPr>
          <w:rFonts w:cs="KFGQPC Uthman Taha Naskh" w:hint="cs"/>
          <w:szCs w:val="27"/>
          <w:rtl/>
          <w:lang w:bidi="ar-SY"/>
        </w:rPr>
        <w:t>......</w:t>
      </w:r>
      <w:r w:rsidR="00281393" w:rsidRPr="00071EFE">
        <w:rPr>
          <w:rFonts w:cs="mylotus" w:hint="cs"/>
          <w:szCs w:val="27"/>
          <w:rtl/>
          <w:lang w:bidi="ar-SY"/>
        </w:rPr>
        <w:t xml:space="preserve"> الخ"</w:t>
      </w:r>
      <w:r w:rsidR="00281393" w:rsidRPr="00B21426">
        <w:rPr>
          <w:rFonts w:cs="Arabic11 BT"/>
          <w:szCs w:val="27"/>
          <w:vertAlign w:val="superscript"/>
          <w:rtl/>
          <w:lang w:bidi="ar-SY"/>
        </w:rPr>
        <w:t>(</w:t>
      </w:r>
      <w:r w:rsidR="00281393" w:rsidRPr="00B21426">
        <w:rPr>
          <w:rStyle w:val="FootnoteReference"/>
          <w:rFonts w:cs="Arabic11 BT"/>
          <w:szCs w:val="27"/>
          <w:rtl/>
          <w:lang w:bidi="ar-SY"/>
        </w:rPr>
        <w:footnoteReference w:id="532"/>
      </w:r>
      <w:r w:rsidR="00281393" w:rsidRPr="00B21426">
        <w:rPr>
          <w:rFonts w:cs="Arabic11 BT"/>
          <w:szCs w:val="27"/>
          <w:vertAlign w:val="superscript"/>
          <w:rtl/>
          <w:lang w:bidi="ar-SY"/>
        </w:rPr>
        <w:t>)</w:t>
      </w:r>
      <w:r w:rsidR="00281393"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وأقول: إن إشكال العالم الزيدي واردٌ قطعاً ويقيناً على الإمامية، إذْ قال: لا بُدَّ أن يكون الإمام مشهوداً ومرئياً وحاضراً بين الناس لكي يستطيع كل من أراد الاتِّصال به أن يصل إليه، ولكي يتعلَّم منه المُكلَّفون القرآن وأحكام الشريعة وقوانين الإسلام. وهذا الموضوع واضحٌ جداً لا يشكُّ فيه أيُّ مُسْلمٍ مُنصف. ومن حيث المبدأ فإن الشخص الذي لا يراه أحدٌ من الناس بما في ذلك العلماء المجتهدون، ولا يستطيع أحدٌ أن يتعلّمَ منه شيئاً ولا أن يهتدي بهدايته وإرشاده، والذي لا يستفيد أحدٌ منه في حلِّ معضلات المجتمع وقضاياه المختلفة ولا</w:t>
      </w:r>
      <w:r w:rsidRPr="00931FE5">
        <w:rPr>
          <w:rFonts w:cs="Times New Roman" w:hint="cs"/>
          <w:rtl/>
          <w:lang w:bidi="ar-SY"/>
        </w:rPr>
        <w:t> </w:t>
      </w:r>
      <w:r w:rsidRPr="00071EFE">
        <w:rPr>
          <w:rFonts w:cs="mylotus" w:hint="cs"/>
          <w:szCs w:val="27"/>
          <w:rtl/>
          <w:lang w:bidi="ar-SY"/>
        </w:rPr>
        <w:t xml:space="preserve">نحصل منه على أيّ أثر أو فائدة؛ هو في حكم المعدوم، فكيف يكون مثل هذا الإمام زعيماً وشاهداً وحُجَّةً مِنْ قِبَلِ الله على خلقه؟!! </w:t>
      </w:r>
      <w:r w:rsidRPr="00071EFE">
        <w:rPr>
          <w:rFonts w:cs="mylotus" w:hint="cs"/>
          <w:b/>
          <w:bCs/>
          <w:szCs w:val="27"/>
          <w:rtl/>
          <w:lang w:bidi="ar-SY"/>
        </w:rPr>
        <w:t>أَفَلَا</w:t>
      </w:r>
      <w:r w:rsidRPr="00071EFE">
        <w:rPr>
          <w:rFonts w:cs="mylotus"/>
          <w:b/>
          <w:bCs/>
          <w:szCs w:val="27"/>
          <w:rtl/>
          <w:lang w:bidi="ar-SY"/>
        </w:rPr>
        <w:t xml:space="preserve"> </w:t>
      </w:r>
      <w:r w:rsidRPr="00071EFE">
        <w:rPr>
          <w:rFonts w:cs="mylotus" w:hint="cs"/>
          <w:b/>
          <w:bCs/>
          <w:szCs w:val="27"/>
          <w:rtl/>
          <w:lang w:bidi="ar-SY"/>
        </w:rPr>
        <w:t>تَعْقِلُونَ</w:t>
      </w:r>
      <w:r w:rsidRPr="00071EFE">
        <w:rPr>
          <w:rFonts w:cs="mylotus" w:hint="cs"/>
          <w:szCs w:val="27"/>
          <w:rtl/>
          <w:lang w:bidi="ar-SY"/>
        </w:rPr>
        <w:t xml:space="preserve">؟ </w:t>
      </w:r>
    </w:p>
    <w:p w:rsidR="00281393" w:rsidRPr="00741394" w:rsidRDefault="00281393" w:rsidP="00071EFE">
      <w:pPr>
        <w:widowControl w:val="0"/>
        <w:spacing w:after="60" w:line="228" w:lineRule="auto"/>
        <w:ind w:firstLine="284"/>
        <w:jc w:val="both"/>
        <w:rPr>
          <w:rFonts w:cs="mylotus" w:hint="cs"/>
          <w:spacing w:val="-2"/>
          <w:szCs w:val="27"/>
          <w:rtl/>
          <w:lang w:bidi="ar-SY"/>
        </w:rPr>
      </w:pPr>
      <w:r w:rsidRPr="00741394">
        <w:rPr>
          <w:rFonts w:cs="mylotus" w:hint="cs"/>
          <w:spacing w:val="-2"/>
          <w:szCs w:val="27"/>
          <w:rtl/>
          <w:lang w:bidi="ar-SY"/>
        </w:rPr>
        <w:t>ولكن إذا وُجدت ظروف لم يقبل فيها المؤمنون إماماً واجداً لشروط الإمامة ولم يمنحوه المشروعية من خلال مُبايعتهم له، ووصل أشخاص من طُرق أخرى إلى سُدَّة الحكم وأخذوا بيدهم زمام أمور السلطة، فإن ذلك لا يُبرِّر لنا القولَ بأن ثمَّة إماماً معصوماً خلف الستار لكنه غائبٌ وغيرُ مرئيٍّ!! بل الواقع والحقيقة أن الحاكم المذكور يُعتبرُ أميراً وقائداً فاقداً للمشروعية لأنه لم ينل إمامته ورئاسته بالبيعة الحرّة واختيار أكثرية المؤمنين له، ولذا فيجب على المُكلَّفين أن يُنزلوه عن سُدَّة الحكم ويعزلوه، وعندما يجدون شخصاً تتحقق فيه صفات الإمام وشروطه ويكون قد نال الرئاسة والسلطة من خلال مُبايعة أكثرية المؤمنين له فلا شك أنه سيكون عندئذ إماماً مشروعاً تجب طاعته في أمره ونهيه طالما التزم بالكتاب والسنة ولم يتخطَّاهما</w:t>
      </w:r>
      <w:r w:rsidRPr="00741394">
        <w:rPr>
          <w:rFonts w:cs="Arabic11 BT"/>
          <w:spacing w:val="-2"/>
          <w:szCs w:val="27"/>
          <w:vertAlign w:val="superscript"/>
          <w:rtl/>
          <w:lang w:bidi="ar-SY"/>
        </w:rPr>
        <w:t>(</w:t>
      </w:r>
      <w:r w:rsidRPr="00741394">
        <w:rPr>
          <w:rStyle w:val="FootnoteReference"/>
          <w:rFonts w:cs="Arabic11 BT"/>
          <w:spacing w:val="-2"/>
          <w:szCs w:val="27"/>
          <w:rtl/>
          <w:lang w:bidi="ar-SY"/>
        </w:rPr>
        <w:footnoteReference w:id="533"/>
      </w:r>
      <w:r w:rsidRPr="00741394">
        <w:rPr>
          <w:rFonts w:cs="Arabic11 BT"/>
          <w:spacing w:val="-2"/>
          <w:szCs w:val="27"/>
          <w:vertAlign w:val="superscript"/>
          <w:rtl/>
          <w:lang w:bidi="ar-SY"/>
        </w:rPr>
        <w:t>)</w:t>
      </w:r>
      <w:r w:rsidRPr="00741394">
        <w:rPr>
          <w:rFonts w:cs="mylotus" w:hint="cs"/>
          <w:spacing w:val="-2"/>
          <w:szCs w:val="27"/>
          <w:rtl/>
          <w:lang w:bidi="ar-SY"/>
        </w:rPr>
        <w:t>. (فَلَا تَتَجَاهَلْ).</w:t>
      </w:r>
      <w:r w:rsidR="002F2708">
        <w:rPr>
          <w:rFonts w:cs="mylotus" w:hint="cs"/>
          <w:spacing w:val="-2"/>
          <w:szCs w:val="27"/>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أما لو قيل إن المقصود من الإمامة هنا إرشاد الناس إلى مسائل الشريعة وأحكامها وإلى العقائد الصحيحة؛ فينبغي القول إن مثل هذا الإمام -كما قلنا مراراً- لم يكن في أيِّ زمن من الأزمان مُنحصراً بشخص واحد فقط ولن يكون [وانحصاره باثني عشر نفراً لأجل جميع الأزمنة أيضاً يفتقد إلى الدليل الشرعي]، بل كل فرد عالم مُتَّقٍ يُمكنه أن يكون إماماً للناس من خلال بيانه لعقائد الإسلام وأحكامه مع ذكر الدليل الشرعي</w:t>
      </w:r>
      <w:r w:rsidRPr="00B21426">
        <w:rPr>
          <w:rFonts w:cs="Arabic11 BT"/>
          <w:szCs w:val="27"/>
          <w:vertAlign w:val="superscript"/>
          <w:rtl/>
          <w:lang w:bidi="ar-SY"/>
        </w:rPr>
        <w:t>(</w:t>
      </w:r>
      <w:r w:rsidRPr="00B21426">
        <w:rPr>
          <w:rStyle w:val="FootnoteReference"/>
          <w:rFonts w:cs="Arabic11 BT"/>
          <w:szCs w:val="27"/>
          <w:rtl/>
          <w:lang w:bidi="ar-SY"/>
        </w:rPr>
        <w:footnoteReference w:id="534"/>
      </w:r>
      <w:r w:rsidRPr="00B21426">
        <w:rPr>
          <w:rFonts w:cs="Arabic11 BT"/>
          <w:szCs w:val="27"/>
          <w:vertAlign w:val="superscript"/>
          <w:rtl/>
          <w:lang w:bidi="ar-SY"/>
        </w:rPr>
        <w:t>)</w:t>
      </w:r>
      <w:r w:rsidRPr="00071EFE">
        <w:rPr>
          <w:rFonts w:cs="mylotus" w:hint="cs"/>
          <w:szCs w:val="27"/>
          <w:rtl/>
          <w:lang w:bidi="ar-SY"/>
        </w:rPr>
        <w:t xml:space="preserve"> على كل ما يقوله وأن يُبيِّن لهم أصول دين الله وأحكامه.  </w:t>
      </w:r>
    </w:p>
    <w:p w:rsidR="00281393" w:rsidRPr="00071EFE" w:rsidRDefault="00281393" w:rsidP="00785CB5">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من الواضح أن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الذي اعتاد على المغالطة لم يَكُفَّ عنها هنا وتجاهل أنه لو قام عالم مُتَّقٍ في إندونيسيا بهداية الناس إلى تعاليم الكتاب والسنة كان إماماً لهم بطبيعة الحال، وإن لم يكن إماماً لأهل مراكش، والعكس بالعكس، ولا</w:t>
      </w:r>
      <w:r w:rsidRPr="00931FE5">
        <w:rPr>
          <w:rFonts w:cs="Times New Roman" w:hint="cs"/>
          <w:rtl/>
          <w:lang w:bidi="ar-SY"/>
        </w:rPr>
        <w:t> </w:t>
      </w:r>
      <w:r w:rsidRPr="00071EFE">
        <w:rPr>
          <w:rFonts w:cs="mylotus" w:hint="cs"/>
          <w:szCs w:val="27"/>
          <w:rtl/>
          <w:lang w:bidi="ar-SY"/>
        </w:rPr>
        <w:t>علاقة لهذا الموضوع أبداً بالمهديِّ الذي لا يستطيعُ أحدٌ من الناس أن يصل إليه في أيّ نقطة من نقاط الكرة الأرضية والذي لا يترتب على وجوده أيّ أثر إيجابي أو سلبي في جميع أنحاء الدنيا!! والموضوع الآخر أن الشهادة لا</w:t>
      </w:r>
      <w:r w:rsidRPr="00931FE5">
        <w:rPr>
          <w:rFonts w:cs="Times New Roman" w:hint="cs"/>
          <w:rtl/>
          <w:lang w:bidi="ar-SY"/>
        </w:rPr>
        <w:t> </w:t>
      </w:r>
      <w:r w:rsidRPr="00071EFE">
        <w:rPr>
          <w:rFonts w:cs="mylotus" w:hint="cs"/>
          <w:szCs w:val="27"/>
          <w:rtl/>
          <w:lang w:bidi="ar-SY"/>
        </w:rPr>
        <w:t xml:space="preserve">تنحصر بالأئمة بل المؤمنون الصادقون جميعهم -كما ينص القرآن على ذلك- شهداءُ لِـلَّهِ على الناس، كما قال تعالى: </w:t>
      </w:r>
      <w:r w:rsidR="00785CB5">
        <w:rPr>
          <w:rFonts w:ascii="KFGQPC Uthman Taha Naskh" w:cs="KFGQPC Uthman Taha Naskh" w:hint="cs"/>
          <w:sz w:val="28"/>
          <w:rtl/>
          <w:lang w:val="en-MY" w:eastAsia="en-MY"/>
        </w:rPr>
        <w:t>﴿</w:t>
      </w:r>
      <w:r w:rsidR="00785CB5" w:rsidRPr="00785CB5">
        <w:rPr>
          <w:rStyle w:val="Char4"/>
          <w:rFonts w:hint="cs"/>
          <w:rtl/>
        </w:rPr>
        <w:t>وَٱلَّذِينَ</w:t>
      </w:r>
      <w:r w:rsidR="00785CB5" w:rsidRPr="00785CB5">
        <w:rPr>
          <w:rStyle w:val="Char4"/>
          <w:rtl/>
        </w:rPr>
        <w:t xml:space="preserve"> </w:t>
      </w:r>
      <w:r w:rsidR="00785CB5" w:rsidRPr="00785CB5">
        <w:rPr>
          <w:rStyle w:val="Char4"/>
          <w:rFonts w:hint="cs"/>
          <w:rtl/>
        </w:rPr>
        <w:t>ءَامَنُواْ</w:t>
      </w:r>
      <w:r w:rsidR="00785CB5" w:rsidRPr="00785CB5">
        <w:rPr>
          <w:rStyle w:val="Char4"/>
          <w:rtl/>
        </w:rPr>
        <w:t xml:space="preserve"> </w:t>
      </w:r>
      <w:r w:rsidR="00785CB5" w:rsidRPr="00785CB5">
        <w:rPr>
          <w:rStyle w:val="Char4"/>
          <w:rFonts w:hint="cs"/>
          <w:rtl/>
        </w:rPr>
        <w:t>بِٱللَّهِ</w:t>
      </w:r>
      <w:r w:rsidR="00785CB5" w:rsidRPr="00785CB5">
        <w:rPr>
          <w:rStyle w:val="Char4"/>
          <w:rtl/>
        </w:rPr>
        <w:t xml:space="preserve"> </w:t>
      </w:r>
      <w:r w:rsidR="00785CB5" w:rsidRPr="00785CB5">
        <w:rPr>
          <w:rStyle w:val="Char4"/>
          <w:rFonts w:hint="cs"/>
          <w:rtl/>
        </w:rPr>
        <w:t>وَرُسُلِهِۦٓ</w:t>
      </w:r>
      <w:r w:rsidR="00785CB5" w:rsidRPr="00785CB5">
        <w:rPr>
          <w:rStyle w:val="Char4"/>
          <w:rtl/>
        </w:rPr>
        <w:t xml:space="preserve"> </w:t>
      </w:r>
      <w:r w:rsidR="00785CB5" w:rsidRPr="00785CB5">
        <w:rPr>
          <w:rStyle w:val="Char4"/>
          <w:rFonts w:hint="cs"/>
          <w:rtl/>
        </w:rPr>
        <w:t>أُوْلَٰٓئِكَ</w:t>
      </w:r>
      <w:r w:rsidR="00785CB5" w:rsidRPr="00785CB5">
        <w:rPr>
          <w:rStyle w:val="Char4"/>
          <w:rtl/>
        </w:rPr>
        <w:t xml:space="preserve"> </w:t>
      </w:r>
      <w:r w:rsidR="00785CB5" w:rsidRPr="00785CB5">
        <w:rPr>
          <w:rStyle w:val="Char4"/>
          <w:rFonts w:hint="cs"/>
          <w:rtl/>
        </w:rPr>
        <w:t>هُمُ</w:t>
      </w:r>
      <w:r w:rsidR="00785CB5" w:rsidRPr="00785CB5">
        <w:rPr>
          <w:rStyle w:val="Char4"/>
          <w:rtl/>
        </w:rPr>
        <w:t xml:space="preserve"> </w:t>
      </w:r>
      <w:r w:rsidR="00785CB5" w:rsidRPr="00785CB5">
        <w:rPr>
          <w:rStyle w:val="Char4"/>
          <w:rFonts w:hint="cs"/>
          <w:rtl/>
        </w:rPr>
        <w:t>ٱلصِّدِّيقُونَۖ</w:t>
      </w:r>
      <w:r w:rsidR="00785CB5" w:rsidRPr="00785CB5">
        <w:rPr>
          <w:rStyle w:val="Char4"/>
          <w:rtl/>
        </w:rPr>
        <w:t xml:space="preserve"> </w:t>
      </w:r>
      <w:r w:rsidR="00785CB5" w:rsidRPr="00785CB5">
        <w:rPr>
          <w:rStyle w:val="Char4"/>
          <w:rFonts w:hint="cs"/>
          <w:rtl/>
        </w:rPr>
        <w:t>وَٱلشُّهَدَآءُ</w:t>
      </w:r>
      <w:r w:rsidR="00785CB5" w:rsidRPr="00785CB5">
        <w:rPr>
          <w:rStyle w:val="Char4"/>
          <w:rtl/>
        </w:rPr>
        <w:t xml:space="preserve"> </w:t>
      </w:r>
      <w:r w:rsidR="00785CB5" w:rsidRPr="00785CB5">
        <w:rPr>
          <w:rStyle w:val="Char4"/>
          <w:rFonts w:hint="cs"/>
          <w:rtl/>
        </w:rPr>
        <w:t>عِندَ</w:t>
      </w:r>
      <w:r w:rsidR="00785CB5" w:rsidRPr="00785CB5">
        <w:rPr>
          <w:rStyle w:val="Char4"/>
          <w:rtl/>
        </w:rPr>
        <w:t xml:space="preserve"> </w:t>
      </w:r>
      <w:r w:rsidR="00785CB5" w:rsidRPr="00785CB5">
        <w:rPr>
          <w:rStyle w:val="Char4"/>
          <w:rFonts w:hint="cs"/>
          <w:rtl/>
        </w:rPr>
        <w:t>رَبِّهِمۡ</w:t>
      </w:r>
      <w:r w:rsidR="00785CB5" w:rsidRPr="00785CB5">
        <w:rPr>
          <w:rStyle w:val="Char4"/>
          <w:rtl/>
        </w:rPr>
        <w:t xml:space="preserve"> </w:t>
      </w:r>
      <w:r w:rsidR="00785CB5" w:rsidRPr="00785CB5">
        <w:rPr>
          <w:rStyle w:val="Char4"/>
          <w:rFonts w:hint="cs"/>
          <w:rtl/>
        </w:rPr>
        <w:t>لَهُمۡ</w:t>
      </w:r>
      <w:r w:rsidR="00785CB5" w:rsidRPr="00785CB5">
        <w:rPr>
          <w:rStyle w:val="Char4"/>
          <w:rtl/>
        </w:rPr>
        <w:t xml:space="preserve"> </w:t>
      </w:r>
      <w:r w:rsidR="00785CB5" w:rsidRPr="00785CB5">
        <w:rPr>
          <w:rStyle w:val="Char4"/>
          <w:rFonts w:hint="cs"/>
          <w:rtl/>
        </w:rPr>
        <w:t>أَجۡرُهُمۡ</w:t>
      </w:r>
      <w:r w:rsidR="00785CB5" w:rsidRPr="00785CB5">
        <w:rPr>
          <w:rStyle w:val="Char4"/>
          <w:rtl/>
        </w:rPr>
        <w:t xml:space="preserve"> </w:t>
      </w:r>
      <w:r w:rsidR="00785CB5" w:rsidRPr="00785CB5">
        <w:rPr>
          <w:rStyle w:val="Char4"/>
          <w:rFonts w:hint="cs"/>
          <w:rtl/>
        </w:rPr>
        <w:t>وَنُورُهُمۡ</w:t>
      </w:r>
      <w:r w:rsidR="00785CB5">
        <w:rPr>
          <w:rFonts w:ascii="KFGQPC Uthman Taha Naskh" w:cs="KFGQPC Uthman Taha Naskh" w:hint="cs"/>
          <w:sz w:val="28"/>
          <w:rtl/>
          <w:lang w:val="en-MY" w:eastAsia="en-MY"/>
        </w:rPr>
        <w:t>﴾</w:t>
      </w:r>
      <w:r w:rsidR="00785CB5">
        <w:rPr>
          <w:rFonts w:ascii="KFGQPC Uthman Taha Naskh" w:cs="KFGQPC Uthman Taha Naskh"/>
          <w:sz w:val="28"/>
          <w:rtl/>
          <w:lang w:val="en-MY" w:eastAsia="en-MY"/>
        </w:rPr>
        <w:t xml:space="preserve"> [</w:t>
      </w:r>
      <w:r w:rsidR="00785CB5">
        <w:rPr>
          <w:rFonts w:ascii="KFGQPC Uthman Taha Naskh" w:cs="KFGQPC Uthman Taha Naskh" w:hint="cs"/>
          <w:sz w:val="28"/>
          <w:rtl/>
          <w:lang w:val="en-MY" w:eastAsia="en-MY"/>
        </w:rPr>
        <w:t>الحديد</w:t>
      </w:r>
      <w:r w:rsidR="00785CB5">
        <w:rPr>
          <w:rFonts w:ascii="KFGQPC Uthman Taha Naskh" w:cs="KFGQPC Uthman Taha Naskh"/>
          <w:sz w:val="28"/>
          <w:rtl/>
          <w:lang w:val="en-MY" w:eastAsia="en-MY"/>
        </w:rPr>
        <w:t xml:space="preserve">: </w:t>
      </w:r>
      <w:r w:rsidR="00785CB5">
        <w:rPr>
          <w:rFonts w:ascii="KFGQPC Uthman Taha Naskh" w:cs="KFGQPC Uthman Taha Naskh" w:hint="cs"/>
          <w:sz w:val="28"/>
          <w:rtl/>
          <w:lang w:val="en-MY" w:eastAsia="en-MY"/>
        </w:rPr>
        <w:t>١٩</w:t>
      </w:r>
      <w:r w:rsidR="009C0D84">
        <w:rPr>
          <w:rFonts w:ascii="KFGQPC Uthman Taha Naskh" w:cs="KFGQPC Uthman Taha Naskh"/>
          <w:sz w:val="28"/>
          <w:rtl/>
          <w:lang w:val="en-MY" w:eastAsia="en-MY"/>
        </w:rPr>
        <w:t>].</w:t>
      </w:r>
      <w:r w:rsidRPr="00071EFE">
        <w:rPr>
          <w:rFonts w:cs="mylotus" w:hint="cs"/>
          <w:szCs w:val="27"/>
          <w:rtl/>
          <w:lang w:bidi="ar-SY"/>
        </w:rPr>
        <w:t xml:space="preserve"> إن الانتباه إلى الأمور التي ذكرناها أعلاه يكشف بطلان كثير من ضجيج وخداع ومغالطات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w:t>
      </w:r>
    </w:p>
    <w:p w:rsidR="00281393" w:rsidRPr="00071EFE" w:rsidRDefault="00281393" w:rsidP="00741394">
      <w:pPr>
        <w:widowControl w:val="0"/>
        <w:spacing w:line="228" w:lineRule="auto"/>
        <w:ind w:firstLine="284"/>
        <w:jc w:val="both"/>
        <w:rPr>
          <w:rFonts w:cs="mylotus" w:hint="cs"/>
          <w:szCs w:val="27"/>
          <w:rtl/>
          <w:lang w:bidi="ar-SY"/>
        </w:rPr>
      </w:pPr>
      <w:r w:rsidRPr="00071EFE">
        <w:rPr>
          <w:rFonts w:cs="mylotus" w:hint="cs"/>
          <w:szCs w:val="27"/>
          <w:rtl/>
          <w:lang w:bidi="ar-SY"/>
        </w:rPr>
        <w:t xml:space="preserve">21- ويقول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w:t>
      </w:r>
    </w:p>
    <w:p w:rsidR="00281393" w:rsidRPr="00785CB5" w:rsidRDefault="00741394" w:rsidP="00741394">
      <w:pPr>
        <w:widowControl w:val="0"/>
        <w:spacing w:line="228" w:lineRule="auto"/>
        <w:ind w:left="567"/>
        <w:jc w:val="both"/>
        <w:rPr>
          <w:rFonts w:cs="KFGQPC Uthman Taha Naskh" w:hint="cs"/>
          <w:b/>
          <w:bCs/>
          <w:szCs w:val="27"/>
          <w:rtl/>
          <w:lang w:bidi="ar-SY"/>
        </w:rPr>
      </w:pPr>
      <w:r>
        <w:rPr>
          <w:rFonts w:cs="mylotus" w:hint="cs"/>
          <w:szCs w:val="27"/>
          <w:rtl/>
          <w:lang w:bidi="ar-SY"/>
        </w:rPr>
        <w:t>"</w:t>
      </w:r>
      <w:r w:rsidR="00281393" w:rsidRPr="00785CB5">
        <w:rPr>
          <w:rFonts w:cs="KFGQPC Uthman Taha Naskh" w:hint="cs"/>
          <w:b/>
          <w:bCs/>
          <w:szCs w:val="27"/>
          <w:rtl/>
          <w:lang w:bidi="ar-SY"/>
        </w:rPr>
        <w:t xml:space="preserve">مذهب الإمامية أن </w:t>
      </w:r>
      <w:r w:rsidR="00281393" w:rsidRPr="00785CB5">
        <w:rPr>
          <w:rFonts w:cs="KFGQPC Uthman Taha Naskh" w:hint="cs"/>
          <w:b/>
          <w:bCs/>
          <w:szCs w:val="27"/>
          <w:u w:val="single"/>
          <w:rtl/>
          <w:lang w:bidi="ar-SY"/>
        </w:rPr>
        <w:t>الأحكام منصوصة</w:t>
      </w:r>
      <w:r w:rsidR="00281393" w:rsidRPr="00785CB5">
        <w:rPr>
          <w:rFonts w:cs="KFGQPC Uthman Taha Naskh" w:hint="cs"/>
          <w:b/>
          <w:bCs/>
          <w:szCs w:val="27"/>
          <w:rtl/>
          <w:lang w:bidi="ar-SY"/>
        </w:rPr>
        <w:t>. واعلموا أنا لا نقول منصوصة على الوجه الذي يسبق إلى القلوب</w:t>
      </w:r>
      <w:r w:rsidR="00281393" w:rsidRPr="00785CB5">
        <w:rPr>
          <w:rFonts w:cs="KFGQPC Uthman Taha Naskh" w:hint="cs"/>
          <w:szCs w:val="27"/>
          <w:rtl/>
          <w:lang w:bidi="ar-SY"/>
        </w:rPr>
        <w:t xml:space="preserve"> [أي لا يحتاج في معرفته إلى بحث وتأمُّل] </w:t>
      </w:r>
      <w:r w:rsidR="00281393" w:rsidRPr="00785CB5">
        <w:rPr>
          <w:rFonts w:cs="KFGQPC Uthman Taha Naskh" w:hint="cs"/>
          <w:b/>
          <w:bCs/>
          <w:szCs w:val="27"/>
          <w:rtl/>
          <w:lang w:bidi="ar-SY"/>
        </w:rPr>
        <w:t>ولكن المنصوص عليه بالجمل التي مَنْ فَهِمَهَا فَهِمَ الأحكامَ من غير</w:t>
      </w:r>
      <w:r w:rsidR="00281393" w:rsidRPr="00785CB5">
        <w:rPr>
          <w:rFonts w:cs="KFGQPC Uthman Taha Naskh" w:hint="cs"/>
          <w:szCs w:val="27"/>
          <w:rtl/>
          <w:lang w:bidi="ar-SY"/>
        </w:rPr>
        <w:t xml:space="preserve"> </w:t>
      </w:r>
      <w:r w:rsidR="00281393" w:rsidRPr="00785CB5">
        <w:rPr>
          <w:rFonts w:cs="KFGQPC Uthman Taha Naskh" w:hint="cs"/>
          <w:b/>
          <w:bCs/>
          <w:szCs w:val="27"/>
          <w:rtl/>
          <w:lang w:bidi="ar-SY"/>
        </w:rPr>
        <w:t>قياس ولا اجتهاد</w:t>
      </w:r>
      <w:r w:rsidR="00281393" w:rsidRPr="00785CB5">
        <w:rPr>
          <w:rFonts w:cs="KFGQPC Uthman Taha Naskh" w:hint="cs"/>
          <w:szCs w:val="27"/>
          <w:rtl/>
          <w:lang w:bidi="ar-SY"/>
        </w:rPr>
        <w:t xml:space="preserve"> [؟!! قل لنا إذاً ما هو عمل المجتهدين من الشيعة الإمامية؟] </w:t>
      </w:r>
      <w:r w:rsidR="00281393" w:rsidRPr="00785CB5">
        <w:rPr>
          <w:rFonts w:cs="KFGQPC Uthman Taha Naskh" w:hint="cs"/>
          <w:b/>
          <w:bCs/>
          <w:szCs w:val="27"/>
          <w:rtl/>
          <w:lang w:bidi="ar-SY"/>
        </w:rPr>
        <w:t xml:space="preserve">فإن قالوا: عنده </w:t>
      </w:r>
      <w:r w:rsidR="00281393" w:rsidRPr="00785CB5">
        <w:rPr>
          <w:rFonts w:cs="KFGQPC Uthman Taha Naskh" w:hint="cs"/>
          <w:szCs w:val="27"/>
          <w:rtl/>
          <w:lang w:bidi="ar-SY"/>
        </w:rPr>
        <w:t xml:space="preserve">[أي إمامنا] </w:t>
      </w:r>
      <w:r w:rsidR="00281393" w:rsidRPr="00785CB5">
        <w:rPr>
          <w:rFonts w:cs="KFGQPC Uthman Taha Naskh" w:hint="cs"/>
          <w:b/>
          <w:bCs/>
          <w:szCs w:val="27"/>
          <w:rtl/>
          <w:lang w:bidi="ar-SY"/>
        </w:rPr>
        <w:t xml:space="preserve">ما يخالف هذا كله </w:t>
      </w:r>
      <w:r w:rsidR="00281393" w:rsidRPr="00785CB5">
        <w:rPr>
          <w:rFonts w:cs="KFGQPC Uthman Taha Naskh" w:hint="cs"/>
          <w:szCs w:val="27"/>
          <w:rtl/>
          <w:lang w:bidi="ar-SY"/>
        </w:rPr>
        <w:t>[أي غير ما عندكم معشر الإمامية]</w:t>
      </w:r>
      <w:r w:rsidR="00281393" w:rsidRPr="00785CB5">
        <w:rPr>
          <w:rFonts w:cs="KFGQPC Uthman Taha Naskh" w:hint="cs"/>
          <w:b/>
          <w:bCs/>
          <w:szCs w:val="27"/>
          <w:rtl/>
          <w:lang w:bidi="ar-SY"/>
        </w:rPr>
        <w:t xml:space="preserve"> خرجوا من التعارف، وإن تعلقوا بمذهب من المذاهب قيل لهم: فأين ذلك العلم هل نقله عن إمامكم أحد يوثق بدينه وأمانته؟ فإن قالوا: نعم. قيل لهم: قد عاشرناكم الدهر الأطول فما سمعنا بحرف واحد من هذا العلم وأنتم قوم لا ترون التقية ولا يراها إمامكم فأين علمه وكيف لم يظهر ولم ينتشر؟ ولكن أخبرونا ما يؤمنا أن تكذبوا فقد كذبتم على إمامكم كما تدعون أن الإمامية كذبت على جعفر بن محمد </w:t>
      </w:r>
      <w:r w:rsidR="00281393" w:rsidRPr="00785CB5">
        <w:rPr>
          <w:rFonts w:cs="KFGQPC Uthman Taha Naskh"/>
          <w:b/>
          <w:bCs/>
          <w:szCs w:val="27"/>
          <w:rtl/>
          <w:lang w:bidi="ar-SY"/>
        </w:rPr>
        <w:t>(ع)</w:t>
      </w:r>
      <w:r w:rsidR="00281393" w:rsidRPr="00785CB5">
        <w:rPr>
          <w:rFonts w:cs="KFGQPC Uthman Taha Naskh" w:hint="cs"/>
          <w:b/>
          <w:bCs/>
          <w:szCs w:val="27"/>
          <w:rtl/>
          <w:lang w:bidi="ar-SY"/>
        </w:rPr>
        <w:t xml:space="preserve"> وهذا ما لا فصل فيه.</w:t>
      </w:r>
    </w:p>
    <w:p w:rsidR="00281393" w:rsidRPr="00071EFE" w:rsidRDefault="00281393" w:rsidP="00741394">
      <w:pPr>
        <w:widowControl w:val="0"/>
        <w:spacing w:line="228" w:lineRule="auto"/>
        <w:ind w:left="567"/>
        <w:jc w:val="both"/>
        <w:rPr>
          <w:rFonts w:cs="mylotus" w:hint="cs"/>
          <w:szCs w:val="27"/>
          <w:rtl/>
          <w:lang w:bidi="ar-SY"/>
        </w:rPr>
      </w:pPr>
      <w:r w:rsidRPr="00785CB5">
        <w:rPr>
          <w:rFonts w:cs="KFGQPC Uthman Taha Naskh" w:hint="cs"/>
          <w:b/>
          <w:bCs/>
          <w:szCs w:val="27"/>
          <w:rtl/>
          <w:lang w:bidi="ar-SY"/>
        </w:rPr>
        <w:t>مسألة أخرى ويُقَال لهم: أليس جعفر بن محمد عندكم كان لا يذهب إلى ما تدعيه الإمامية وكان على مذهبكم ودينكم؟ فلا بد من أن يقولوا: نعم اللهم إلا أن تبرءوا منه فيُقَال لهم: وقد كَذَبَتْ الإماميةُ فيما نقلته عنه، وهذه الكتب المؤلَّفة التي في أيديهم إنَّما هي من تأليف الكذَّابين؟ فإذا قالوا: نعم، قيل لهم: فإذا جاز ذلك فَلِمَ لا يجوز أن يكون إمامكم يذهب مذهب الإمامية ويدين بدينها وأن يكون ما يحكي سلفكم ومشايخكم عنه مُوَلَّداً موضوعا لا أصل له</w:t>
      </w:r>
      <w:r w:rsidRPr="00785CB5">
        <w:rPr>
          <w:rFonts w:cs="KFGQPC Uthman Taha Naskh" w:hint="cs"/>
          <w:szCs w:val="27"/>
          <w:rtl/>
          <w:lang w:bidi="ar-SY"/>
        </w:rPr>
        <w:t>؟ .....</w:t>
      </w:r>
      <w:r w:rsidRPr="00071EFE">
        <w:rPr>
          <w:rFonts w:cs="mylotus" w:hint="cs"/>
          <w:szCs w:val="27"/>
          <w:rtl/>
          <w:lang w:bidi="ar-SY"/>
        </w:rPr>
        <w:t>"</w:t>
      </w:r>
      <w:r w:rsidRPr="00B21426">
        <w:rPr>
          <w:rFonts w:cs="Arabic11 BT"/>
          <w:szCs w:val="27"/>
          <w:vertAlign w:val="superscript"/>
          <w:rtl/>
          <w:lang w:bidi="ar-SY"/>
        </w:rPr>
        <w:t>(</w:t>
      </w:r>
      <w:r w:rsidRPr="00B21426">
        <w:rPr>
          <w:rStyle w:val="FootnoteReference"/>
          <w:rFonts w:cs="Arabic11 BT"/>
          <w:szCs w:val="27"/>
          <w:rtl/>
          <w:lang w:bidi="ar-SY"/>
        </w:rPr>
        <w:footnoteReference w:id="535"/>
      </w:r>
      <w:r w:rsidRPr="00B21426">
        <w:rPr>
          <w:rFonts w:cs="Arabic11 BT"/>
          <w:szCs w:val="27"/>
          <w:vertAlign w:val="superscript"/>
          <w:rtl/>
          <w:lang w:bidi="ar-SY"/>
        </w:rPr>
        <w:t>)</w:t>
      </w:r>
      <w:r w:rsidRPr="00071EFE">
        <w:rPr>
          <w:rFonts w:cs="mylotus" w:hint="cs"/>
          <w:szCs w:val="27"/>
          <w:rtl/>
          <w:lang w:bidi="ar-SY"/>
        </w:rPr>
        <w:t>.</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أقول: </w:t>
      </w:r>
      <w:r w:rsidRPr="00071EFE">
        <w:rPr>
          <w:rFonts w:cs="mylotus" w:hint="cs"/>
          <w:b/>
          <w:bCs/>
          <w:szCs w:val="27"/>
          <w:rtl/>
          <w:lang w:bidi="ar-SY"/>
        </w:rPr>
        <w:t>أولاً</w:t>
      </w:r>
      <w:r w:rsidRPr="00071EFE">
        <w:rPr>
          <w:rFonts w:cs="mylotus" w:hint="cs"/>
          <w:szCs w:val="27"/>
          <w:rtl/>
          <w:lang w:bidi="ar-SY"/>
        </w:rPr>
        <w:t>: علاوةً على الأخبار التاريخية القاطعة فإن أحاديث الإمامية نفسها تدل على أن جناب «زيد بن عَلِيّ» رحمه الله لم يكن على مذهب الإمامية، فلماذا تتجاهل كون الحديث 5 من الباب 59 من الكافي يدل على أن «زيد بن عَلِيّ» لم يكن مُعتقداً بالنصِّ الإلهي على إمامة أخيه حضرة الباقر (ع)</w:t>
      </w:r>
      <w:r w:rsidRPr="00B21426">
        <w:rPr>
          <w:rFonts w:cs="Arabic11 BT"/>
          <w:szCs w:val="27"/>
          <w:vertAlign w:val="superscript"/>
          <w:rtl/>
          <w:lang w:bidi="ar-SY"/>
        </w:rPr>
        <w:t>(</w:t>
      </w:r>
      <w:r w:rsidRPr="00B21426">
        <w:rPr>
          <w:rStyle w:val="FootnoteReference"/>
          <w:rFonts w:cs="Arabic11 BT"/>
          <w:szCs w:val="27"/>
          <w:rtl/>
          <w:lang w:bidi="ar-SY"/>
        </w:rPr>
        <w:footnoteReference w:id="536"/>
      </w:r>
      <w:r w:rsidRPr="00B21426">
        <w:rPr>
          <w:rFonts w:cs="Arabic11 BT"/>
          <w:szCs w:val="27"/>
          <w:vertAlign w:val="superscript"/>
          <w:rtl/>
          <w:lang w:bidi="ar-SY"/>
        </w:rPr>
        <w:t>)</w:t>
      </w:r>
      <w:r w:rsidRPr="00071EFE">
        <w:rPr>
          <w:rFonts w:cs="mylotus" w:hint="cs"/>
          <w:szCs w:val="27"/>
          <w:rtl/>
          <w:lang w:bidi="ar-SY"/>
        </w:rPr>
        <w:t xml:space="preserve">. </w:t>
      </w:r>
    </w:p>
    <w:p w:rsidR="00281393" w:rsidRPr="00741394" w:rsidRDefault="00281393" w:rsidP="00071EFE">
      <w:pPr>
        <w:widowControl w:val="0"/>
        <w:spacing w:after="60" w:line="228" w:lineRule="auto"/>
        <w:ind w:firstLine="284"/>
        <w:jc w:val="both"/>
        <w:rPr>
          <w:rFonts w:cs="mylotus" w:hint="cs"/>
          <w:spacing w:val="-2"/>
          <w:szCs w:val="27"/>
          <w:rtl/>
          <w:lang w:bidi="ar-SY"/>
        </w:rPr>
      </w:pPr>
      <w:r w:rsidRPr="00741394">
        <w:rPr>
          <w:rFonts w:cs="mylotus" w:hint="cs"/>
          <w:b/>
          <w:bCs/>
          <w:spacing w:val="-2"/>
          <w:szCs w:val="27"/>
          <w:rtl/>
          <w:lang w:bidi="ar-SY"/>
        </w:rPr>
        <w:t>ثانياً</w:t>
      </w:r>
      <w:r w:rsidRPr="00741394">
        <w:rPr>
          <w:rFonts w:cs="mylotus" w:hint="cs"/>
          <w:spacing w:val="-2"/>
          <w:szCs w:val="27"/>
          <w:rtl/>
          <w:lang w:bidi="ar-SY"/>
        </w:rPr>
        <w:t>: إذا أردتَ أن تتأكد أن الزيدية لم يكذبوا على أئمتهم خلافاً لِمَا فعلتموه أنتم فعليك أن تَكُفَّ عن تجاهلك لحقيقة أن ما نقلوه عن أئمتهم نقله أيضاً سائر المسلمين، ولو كانوا قد افتروا الكذب على أئمتهم لخالَفَتْ أقوالُهُم أقوالَ أكثرية المسلمين. اللهم إلا أن تقول من فرط التعصُّب إن الأكثرية تكذبُ ولا</w:t>
      </w:r>
      <w:r w:rsidRPr="00741394">
        <w:rPr>
          <w:rFonts w:cs="Times New Roman" w:hint="cs"/>
          <w:spacing w:val="-2"/>
          <w:rtl/>
          <w:lang w:bidi="ar-SY"/>
        </w:rPr>
        <w:t> </w:t>
      </w:r>
      <w:r w:rsidRPr="00741394">
        <w:rPr>
          <w:rFonts w:cs="mylotus" w:hint="cs"/>
          <w:spacing w:val="-2"/>
          <w:szCs w:val="27"/>
          <w:rtl/>
          <w:lang w:bidi="ar-SY"/>
        </w:rPr>
        <w:t xml:space="preserve">يصدق أحد سوى نحن الأقلية!! وادِّعاء ذلك ليس مُستبعداً منك بالطبع! </w:t>
      </w:r>
    </w:p>
    <w:p w:rsidR="00281393" w:rsidRPr="00741394" w:rsidRDefault="00281393" w:rsidP="00DA3659">
      <w:pPr>
        <w:widowControl w:val="0"/>
        <w:spacing w:after="60" w:line="228" w:lineRule="auto"/>
        <w:ind w:firstLine="284"/>
        <w:jc w:val="both"/>
        <w:rPr>
          <w:rFonts w:cs="mylotus" w:hint="cs"/>
          <w:spacing w:val="-2"/>
          <w:szCs w:val="27"/>
          <w:rtl/>
          <w:lang w:bidi="ar-SY"/>
        </w:rPr>
      </w:pPr>
      <w:r w:rsidRPr="00741394">
        <w:rPr>
          <w:rFonts w:cs="mylotus" w:hint="cs"/>
          <w:b/>
          <w:bCs/>
          <w:spacing w:val="-2"/>
          <w:szCs w:val="27"/>
          <w:rtl/>
          <w:lang w:bidi="ar-SY"/>
        </w:rPr>
        <w:t>ثالثاً</w:t>
      </w:r>
      <w:r w:rsidRPr="00741394">
        <w:rPr>
          <w:rFonts w:cs="mylotus" w:hint="cs"/>
          <w:spacing w:val="-2"/>
          <w:szCs w:val="27"/>
          <w:rtl/>
          <w:lang w:bidi="ar-SY"/>
        </w:rPr>
        <w:t>: يَتَـبَيَّنُ من شكوى أئمة الشيعة الكرام وتبرُّمهم بأصحابهم والمُلتفِّين حولهم والتي أثبتموها أنتم أنفسكم في كتبكم أن احتمال تلفيق الأكاذيب مِنْ قِبَلِكم على الأئمة أقوى منه لدى الزيدية. ولا غَروَ، فعلماؤكم الكبار ك</w:t>
      </w:r>
      <w:r w:rsidRPr="00741394">
        <w:rPr>
          <w:rFonts w:cs="mylotus"/>
          <w:spacing w:val="-2"/>
          <w:szCs w:val="27"/>
          <w:rtl/>
          <w:lang w:bidi="ar-SY"/>
        </w:rPr>
        <w:t>المَجْلِسِيّ</w:t>
      </w:r>
      <w:r w:rsidRPr="00741394">
        <w:rPr>
          <w:rFonts w:cs="mylotus" w:hint="cs"/>
          <w:spacing w:val="-2"/>
          <w:szCs w:val="27"/>
          <w:rtl/>
          <w:lang w:bidi="ar-SY"/>
        </w:rPr>
        <w:t xml:space="preserve"> مثلاً لم يعتبر معظم أحاديث «الكافي» صحيحةً، وهذا بحدّ ذاته دليلٌ على أن الثقة في رواياتكم أضعف وأقل من الثقة في روايات الآخرين. ولقد أوضحنا هذه الحقيقة في مقدّمة التنقيح الثاني لكتاب «</w:t>
      </w:r>
      <w:r w:rsidRPr="00741394">
        <w:rPr>
          <w:rFonts w:cs="mylotus" w:hint="cs"/>
          <w:b/>
          <w:bCs/>
          <w:spacing w:val="-2"/>
          <w:szCs w:val="27"/>
          <w:rtl/>
          <w:lang w:bidi="ar-SY"/>
        </w:rPr>
        <w:t xml:space="preserve">عرض </w:t>
      </w:r>
      <w:r w:rsidRPr="00EB29F2">
        <w:rPr>
          <w:rFonts w:cs="mylotus" w:hint="cs"/>
          <w:b/>
          <w:bCs/>
          <w:spacing w:val="-2"/>
          <w:szCs w:val="27"/>
          <w:rtl/>
          <w:lang w:bidi="ar-SY"/>
        </w:rPr>
        <w:t>أخبار الأصول على القرآن والعقول</w:t>
      </w:r>
      <w:r w:rsidRPr="00EB29F2">
        <w:rPr>
          <w:rFonts w:cs="mylotus" w:hint="cs"/>
          <w:spacing w:val="-2"/>
          <w:szCs w:val="27"/>
          <w:rtl/>
          <w:lang w:bidi="ar-SY"/>
        </w:rPr>
        <w:t xml:space="preserve">» (الصفحات من </w:t>
      </w:r>
      <w:r w:rsidR="00DA3659" w:rsidRPr="00EB29F2">
        <w:rPr>
          <w:rFonts w:cs="mylotus" w:hint="cs"/>
          <w:spacing w:val="-2"/>
          <w:szCs w:val="27"/>
          <w:rtl/>
          <w:lang w:bidi="ar-SY"/>
        </w:rPr>
        <w:t>26</w:t>
      </w:r>
      <w:r w:rsidRPr="00EB29F2">
        <w:rPr>
          <w:rFonts w:cs="mylotus" w:hint="cs"/>
          <w:spacing w:val="-2"/>
          <w:szCs w:val="27"/>
          <w:rtl/>
          <w:lang w:bidi="ar-SY"/>
        </w:rPr>
        <w:t xml:space="preserve"> إلى </w:t>
      </w:r>
      <w:r w:rsidR="00DA3659" w:rsidRPr="00EB29F2">
        <w:rPr>
          <w:rFonts w:cs="mylotus" w:hint="cs"/>
          <w:spacing w:val="-2"/>
          <w:szCs w:val="27"/>
          <w:rtl/>
          <w:lang w:bidi="ar-SY"/>
        </w:rPr>
        <w:t>37</w:t>
      </w:r>
      <w:r w:rsidRPr="00EB29F2">
        <w:rPr>
          <w:rFonts w:cs="mylotus" w:hint="cs"/>
          <w:spacing w:val="-2"/>
          <w:szCs w:val="27"/>
          <w:rtl/>
          <w:lang w:bidi="ar-SY"/>
        </w:rPr>
        <w:t>، والباب 59، وفصل: «تذكير بمظلومية الأئمة</w:t>
      </w:r>
      <w:r w:rsidRPr="00741394">
        <w:rPr>
          <w:rFonts w:cs="mylotus" w:hint="cs"/>
          <w:spacing w:val="-2"/>
          <w:szCs w:val="27"/>
          <w:rtl/>
          <w:lang w:bidi="ar-SY"/>
        </w:rPr>
        <w:t>»</w:t>
      </w:r>
      <w:r w:rsidR="00DA3659">
        <w:rPr>
          <w:rFonts w:cs="mylotus" w:hint="cs"/>
          <w:spacing w:val="-2"/>
          <w:szCs w:val="27"/>
          <w:rtl/>
          <w:lang w:bidi="ar-SY"/>
        </w:rPr>
        <w:t>، ص376</w:t>
      </w:r>
      <w:r w:rsidRPr="00741394">
        <w:rPr>
          <w:rFonts w:cs="mylotus" w:hint="cs"/>
          <w:spacing w:val="-2"/>
          <w:szCs w:val="27"/>
          <w:rtl/>
          <w:lang w:bidi="ar-SY"/>
        </w:rPr>
        <w:t xml:space="preserve">) </w:t>
      </w:r>
      <w:r w:rsidRPr="00741394">
        <w:rPr>
          <w:rFonts w:cs="mylotus"/>
          <w:spacing w:val="-2"/>
          <w:szCs w:val="27"/>
          <w:rtl/>
          <w:lang w:bidi="ar-SY"/>
        </w:rPr>
        <w:t>فَلْ</w:t>
      </w:r>
      <w:r w:rsidRPr="00741394">
        <w:rPr>
          <w:rFonts w:cs="mylotus" w:hint="cs"/>
          <w:spacing w:val="-2"/>
          <w:szCs w:val="27"/>
          <w:rtl/>
          <w:lang w:bidi="ar-SY"/>
        </w:rPr>
        <w:t>تُ</w:t>
      </w:r>
      <w:r w:rsidRPr="00741394">
        <w:rPr>
          <w:rFonts w:cs="mylotus"/>
          <w:spacing w:val="-2"/>
          <w:szCs w:val="27"/>
          <w:rtl/>
          <w:lang w:bidi="ar-SY"/>
        </w:rPr>
        <w:t>رَاجَعْ ثَمَّةَ.</w:t>
      </w:r>
      <w:r w:rsidRPr="00741394">
        <w:rPr>
          <w:rFonts w:cs="mylotus" w:hint="cs"/>
          <w:spacing w:val="-2"/>
          <w:szCs w:val="27"/>
          <w:rtl/>
          <w:lang w:bidi="ar-SY"/>
        </w:rPr>
        <w:t xml:space="preserve">  </w:t>
      </w:r>
    </w:p>
    <w:p w:rsidR="00281393" w:rsidRPr="00741394" w:rsidRDefault="00281393" w:rsidP="00EE144B">
      <w:pPr>
        <w:pStyle w:val="Caption"/>
        <w:rPr>
          <w:rFonts w:hint="cs"/>
          <w:b/>
          <w:bCs/>
          <w:spacing w:val="-4"/>
          <w:rtl/>
          <w:lang w:bidi="ar-SY"/>
        </w:rPr>
      </w:pPr>
      <w:r w:rsidRPr="00741394">
        <w:rPr>
          <w:rFonts w:hint="cs"/>
          <w:b/>
          <w:bCs/>
          <w:spacing w:val="-4"/>
          <w:rtl/>
          <w:lang w:bidi="ar-SY"/>
        </w:rPr>
        <w:t>رابعاً</w:t>
      </w:r>
      <w:r w:rsidRPr="00741394">
        <w:rPr>
          <w:rFonts w:hint="cs"/>
          <w:spacing w:val="-4"/>
          <w:rtl/>
          <w:lang w:bidi="ar-SY"/>
        </w:rPr>
        <w:t xml:space="preserve">: ادِّعاؤكم هذا بأن الأحكام منصوص عليها في مذهب الإمامية ......الخ ذهب أدراج الرياح مع غيبة إمامكم، واضطر علماؤكم إلى سلوك الطريق ذاته الذي يسلكه علماء سائر فرق المسلمين ومذاهبهم أي الأخذ بقواعد علم أصول الفقه والعمل بالاجتهاد!! أي العمل ذاته الذي كنتم تعترضون عليه وتنتقدونه على مدى سنوات عديدة بسبب تعصُّبكم وطائفيَّتكم، أما سائر الفرق فقد سلكوا هذا الطريق قبلكم كما تعلَّموه من رسول الله </w:t>
      </w:r>
      <w:r w:rsidRPr="00741394">
        <w:rPr>
          <w:rFonts w:ascii="Abo-thar" w:hAnsi="Abo-thar"/>
          <w:spacing w:val="-4"/>
          <w:sz w:val="30"/>
          <w:lang w:bidi="fa-IR"/>
        </w:rPr>
        <w:t></w:t>
      </w:r>
      <w:r w:rsidRPr="00741394">
        <w:rPr>
          <w:rFonts w:hint="cs"/>
          <w:spacing w:val="-4"/>
          <w:rtl/>
          <w:lang w:bidi="ar-SY"/>
        </w:rPr>
        <w:t>. فقد ورد في خبر مُعَاذ أنه "</w:t>
      </w:r>
      <w:r w:rsidRPr="00741394">
        <w:rPr>
          <w:rFonts w:cs="KFGQPC Uthman Taha Naskh"/>
          <w:spacing w:val="-4"/>
          <w:rtl/>
          <w:lang w:bidi="ar-SY"/>
        </w:rPr>
        <w:t xml:space="preserve">لَمَّا أَرَادَ </w:t>
      </w:r>
      <w:r w:rsidRPr="00741394">
        <w:rPr>
          <w:rFonts w:cs="KFGQPC Uthman Taha Naskh" w:hint="cs"/>
          <w:spacing w:val="-4"/>
          <w:rtl/>
          <w:lang w:bidi="ar-SY"/>
        </w:rPr>
        <w:t xml:space="preserve">النبيُّ </w:t>
      </w:r>
      <w:r w:rsidRPr="00741394">
        <w:rPr>
          <w:rFonts w:ascii="Abo-thar" w:hAnsi="Abo-thar" w:cs="KFGQPC Uthman Taha Naskh"/>
          <w:spacing w:val="-4"/>
          <w:sz w:val="30"/>
          <w:lang w:bidi="fa-IR"/>
        </w:rPr>
        <w:t></w:t>
      </w:r>
      <w:r w:rsidRPr="00741394">
        <w:rPr>
          <w:rFonts w:cs="KFGQPC Uthman Taha Naskh" w:hint="cs"/>
          <w:spacing w:val="-4"/>
          <w:rtl/>
          <w:lang w:bidi="ar-SY"/>
        </w:rPr>
        <w:t xml:space="preserve"> </w:t>
      </w:r>
      <w:r w:rsidRPr="00741394">
        <w:rPr>
          <w:rFonts w:cs="KFGQPC Uthman Taha Naskh"/>
          <w:spacing w:val="-4"/>
          <w:rtl/>
          <w:lang w:bidi="ar-SY"/>
        </w:rPr>
        <w:t>أَنْ يَبْعَثَ</w:t>
      </w:r>
      <w:r w:rsidRPr="00741394">
        <w:rPr>
          <w:rFonts w:cs="KFGQPC Uthman Taha Naskh" w:hint="cs"/>
          <w:spacing w:val="-4"/>
          <w:rtl/>
          <w:lang w:bidi="ar-SY"/>
        </w:rPr>
        <w:t>ه</w:t>
      </w:r>
      <w:r w:rsidRPr="00741394">
        <w:rPr>
          <w:rFonts w:cs="KFGQPC Uthman Taha Naskh"/>
          <w:spacing w:val="-4"/>
          <w:rtl/>
          <w:lang w:bidi="ar-SY"/>
        </w:rPr>
        <w:t xml:space="preserve"> إِلَى الْيَمَنِ </w:t>
      </w:r>
      <w:r w:rsidRPr="00741394">
        <w:rPr>
          <w:rFonts w:cs="KFGQPC Uthman Taha Naskh" w:hint="cs"/>
          <w:spacing w:val="-4"/>
          <w:rtl/>
          <w:lang w:bidi="ar-SY"/>
        </w:rPr>
        <w:t xml:space="preserve">سأله </w:t>
      </w:r>
      <w:r w:rsidRPr="00741394">
        <w:rPr>
          <w:rFonts w:cs="KFGQPC Uthman Taha Naskh"/>
          <w:spacing w:val="-4"/>
          <w:rtl/>
          <w:lang w:bidi="ar-SY"/>
        </w:rPr>
        <w:t>قَا</w:t>
      </w:r>
      <w:r w:rsidRPr="00741394">
        <w:rPr>
          <w:rFonts w:cs="KFGQPC Uthman Taha Naskh" w:hint="cs"/>
          <w:spacing w:val="-4"/>
          <w:rtl/>
          <w:lang w:bidi="ar-SY"/>
        </w:rPr>
        <w:t>ئ</w:t>
      </w:r>
      <w:r w:rsidRPr="00741394">
        <w:rPr>
          <w:rFonts w:cs="KFGQPC Uthman Taha Naskh"/>
          <w:spacing w:val="-4"/>
          <w:rtl/>
          <w:lang w:bidi="ar-SY"/>
        </w:rPr>
        <w:t>لَ</w:t>
      </w:r>
      <w:r w:rsidRPr="00741394">
        <w:rPr>
          <w:rFonts w:cs="KFGQPC Uthman Taha Naskh" w:hint="cs"/>
          <w:spacing w:val="-4"/>
          <w:rtl/>
          <w:lang w:bidi="ar-SY"/>
        </w:rPr>
        <w:t>اً:</w:t>
      </w:r>
      <w:r w:rsidRPr="00741394">
        <w:rPr>
          <w:rFonts w:cs="KFGQPC Uthman Taha Naskh"/>
          <w:spacing w:val="-4"/>
          <w:rtl/>
          <w:lang w:bidi="ar-SY"/>
        </w:rPr>
        <w:t xml:space="preserve"> «كَيْفَ تَقْضِ</w:t>
      </w:r>
      <w:r w:rsidRPr="00741394">
        <w:rPr>
          <w:rFonts w:cs="KFGQPC Uthman Taha Naskh" w:hint="cs"/>
          <w:spacing w:val="-4"/>
          <w:rtl/>
          <w:lang w:bidi="ar-SY"/>
        </w:rPr>
        <w:t>ي</w:t>
      </w:r>
      <w:r w:rsidRPr="00741394">
        <w:rPr>
          <w:rFonts w:cs="KFGQPC Uthman Taha Naskh"/>
          <w:spacing w:val="-4"/>
          <w:rtl/>
          <w:lang w:bidi="ar-SY"/>
        </w:rPr>
        <w:t xml:space="preserve"> إِذَا عَرَضَ لَكَ قَضَاءٌ</w:t>
      </w:r>
      <w:r w:rsidRPr="00741394">
        <w:rPr>
          <w:rFonts w:cs="KFGQPC Uthman Taha Naskh" w:hint="cs"/>
          <w:spacing w:val="-4"/>
          <w:rtl/>
          <w:lang w:bidi="ar-SY"/>
        </w:rPr>
        <w:t>؟</w:t>
      </w:r>
      <w:r w:rsidRPr="00741394">
        <w:rPr>
          <w:rFonts w:cs="KFGQPC Uthman Taha Naskh"/>
          <w:spacing w:val="-4"/>
          <w:rtl/>
          <w:lang w:bidi="ar-SY"/>
        </w:rPr>
        <w:t>». قَالَ</w:t>
      </w:r>
      <w:r w:rsidRPr="00741394">
        <w:rPr>
          <w:rFonts w:cs="KFGQPC Uthman Taha Naskh" w:hint="cs"/>
          <w:spacing w:val="-4"/>
          <w:rtl/>
          <w:lang w:bidi="ar-SY"/>
        </w:rPr>
        <w:t>:</w:t>
      </w:r>
      <w:r w:rsidRPr="00741394">
        <w:rPr>
          <w:rFonts w:cs="KFGQPC Uthman Taha Naskh"/>
          <w:spacing w:val="-4"/>
          <w:rtl/>
          <w:lang w:bidi="ar-SY"/>
        </w:rPr>
        <w:t xml:space="preserve"> أَقْضِ</w:t>
      </w:r>
      <w:r w:rsidRPr="00741394">
        <w:rPr>
          <w:rFonts w:cs="KFGQPC Uthman Taha Naskh" w:hint="cs"/>
          <w:spacing w:val="-4"/>
          <w:rtl/>
          <w:lang w:bidi="ar-SY"/>
        </w:rPr>
        <w:t>ي</w:t>
      </w:r>
      <w:r w:rsidRPr="00741394">
        <w:rPr>
          <w:rFonts w:cs="KFGQPC Uthman Taha Naskh"/>
          <w:spacing w:val="-4"/>
          <w:rtl/>
          <w:lang w:bidi="ar-SY"/>
        </w:rPr>
        <w:t xml:space="preserve"> بِكِتَابِ اللهِ. قَالَ</w:t>
      </w:r>
      <w:r w:rsidRPr="00741394">
        <w:rPr>
          <w:rFonts w:cs="KFGQPC Uthman Taha Naskh" w:hint="cs"/>
          <w:spacing w:val="-4"/>
          <w:rtl/>
          <w:lang w:bidi="ar-SY"/>
        </w:rPr>
        <w:t>:</w:t>
      </w:r>
      <w:r w:rsidRPr="00741394">
        <w:rPr>
          <w:rFonts w:cs="KFGQPC Uthman Taha Naskh"/>
          <w:spacing w:val="-4"/>
          <w:rtl/>
          <w:lang w:bidi="ar-SY"/>
        </w:rPr>
        <w:t xml:space="preserve"> «فَإِنْ لَمْ تَجِدْ فِ</w:t>
      </w:r>
      <w:r w:rsidRPr="00741394">
        <w:rPr>
          <w:rFonts w:cs="KFGQPC Uthman Taha Naskh" w:hint="cs"/>
          <w:spacing w:val="-4"/>
          <w:rtl/>
          <w:lang w:bidi="ar-SY"/>
        </w:rPr>
        <w:t>ي</w:t>
      </w:r>
      <w:r w:rsidRPr="00741394">
        <w:rPr>
          <w:rFonts w:cs="KFGQPC Uthman Taha Naskh"/>
          <w:spacing w:val="-4"/>
          <w:rtl/>
          <w:lang w:bidi="ar-SY"/>
        </w:rPr>
        <w:t xml:space="preserve"> كِتَابِ اللهِ</w:t>
      </w:r>
      <w:r w:rsidRPr="00741394">
        <w:rPr>
          <w:rFonts w:cs="KFGQPC Uthman Taha Naskh" w:hint="cs"/>
          <w:spacing w:val="-4"/>
          <w:rtl/>
          <w:lang w:bidi="ar-SY"/>
        </w:rPr>
        <w:t>؟</w:t>
      </w:r>
      <w:r w:rsidRPr="00741394">
        <w:rPr>
          <w:rFonts w:cs="KFGQPC Uthman Taha Naskh"/>
          <w:spacing w:val="-4"/>
          <w:rtl/>
          <w:lang w:bidi="ar-SY"/>
        </w:rPr>
        <w:t>». قَالَ</w:t>
      </w:r>
      <w:r w:rsidRPr="00741394">
        <w:rPr>
          <w:rFonts w:cs="KFGQPC Uthman Taha Naskh" w:hint="cs"/>
          <w:spacing w:val="-4"/>
          <w:rtl/>
          <w:lang w:bidi="ar-SY"/>
        </w:rPr>
        <w:t>:</w:t>
      </w:r>
      <w:r w:rsidRPr="00741394">
        <w:rPr>
          <w:rFonts w:cs="KFGQPC Uthman Taha Naskh"/>
          <w:spacing w:val="-4"/>
          <w:rtl/>
          <w:lang w:bidi="ar-SY"/>
        </w:rPr>
        <w:t xml:space="preserve"> فَبِسُنَّةِ رَسُولِ اللهِ </w:t>
      </w:r>
      <w:r w:rsidRPr="00741394">
        <w:rPr>
          <w:rFonts w:ascii="Abo-thar" w:hAnsi="Abo-thar" w:cs="KFGQPC Uthman Taha Naskh"/>
          <w:spacing w:val="-4"/>
          <w:sz w:val="30"/>
          <w:lang w:bidi="fa-IR"/>
        </w:rPr>
        <w:t></w:t>
      </w:r>
      <w:r w:rsidRPr="00741394">
        <w:rPr>
          <w:rFonts w:cs="KFGQPC Uthman Taha Naskh"/>
          <w:spacing w:val="-4"/>
          <w:rtl/>
          <w:lang w:bidi="ar-SY"/>
        </w:rPr>
        <w:t>. قَالَ</w:t>
      </w:r>
      <w:r w:rsidRPr="00741394">
        <w:rPr>
          <w:rFonts w:cs="KFGQPC Uthman Taha Naskh" w:hint="cs"/>
          <w:spacing w:val="-4"/>
          <w:rtl/>
          <w:lang w:bidi="ar-SY"/>
        </w:rPr>
        <w:t>:</w:t>
      </w:r>
      <w:r w:rsidRPr="00741394">
        <w:rPr>
          <w:rFonts w:cs="KFGQPC Uthman Taha Naskh"/>
          <w:spacing w:val="-4"/>
          <w:rtl/>
          <w:lang w:bidi="ar-SY"/>
        </w:rPr>
        <w:t xml:space="preserve"> «فَإِنْ لَمْ تَجِدْ فِ</w:t>
      </w:r>
      <w:r w:rsidRPr="00741394">
        <w:rPr>
          <w:rFonts w:cs="KFGQPC Uthman Taha Naskh" w:hint="cs"/>
          <w:spacing w:val="-4"/>
          <w:rtl/>
          <w:lang w:bidi="ar-SY"/>
        </w:rPr>
        <w:t>ي</w:t>
      </w:r>
      <w:r w:rsidRPr="00741394">
        <w:rPr>
          <w:rFonts w:cs="KFGQPC Uthman Taha Naskh"/>
          <w:spacing w:val="-4"/>
          <w:rtl/>
          <w:lang w:bidi="ar-SY"/>
        </w:rPr>
        <w:t xml:space="preserve"> سُنَّةِ رَسُولِ اللهِ</w:t>
      </w:r>
      <w:r w:rsidRPr="00741394">
        <w:rPr>
          <w:rFonts w:cs="KFGQPC Uthman Taha Naskh" w:hint="cs"/>
          <w:spacing w:val="-4"/>
          <w:rtl/>
          <w:lang w:bidi="ar-SY"/>
        </w:rPr>
        <w:t xml:space="preserve"> </w:t>
      </w:r>
      <w:r w:rsidRPr="00741394">
        <w:rPr>
          <w:rFonts w:ascii="Abo-thar" w:hAnsi="Abo-thar" w:cs="KFGQPC Uthman Taha Naskh"/>
          <w:spacing w:val="-4"/>
          <w:sz w:val="30"/>
          <w:lang w:bidi="fa-IR"/>
        </w:rPr>
        <w:t></w:t>
      </w:r>
      <w:r w:rsidRPr="00741394">
        <w:rPr>
          <w:rFonts w:cs="KFGQPC Uthman Taha Naskh"/>
          <w:spacing w:val="-4"/>
          <w:rtl/>
          <w:lang w:bidi="ar-SY"/>
        </w:rPr>
        <w:t xml:space="preserve"> وَلاَ فِ</w:t>
      </w:r>
      <w:r w:rsidRPr="00741394">
        <w:rPr>
          <w:rFonts w:cs="KFGQPC Uthman Taha Naskh" w:hint="cs"/>
          <w:spacing w:val="-4"/>
          <w:rtl/>
          <w:lang w:bidi="ar-SY"/>
        </w:rPr>
        <w:t>ي</w:t>
      </w:r>
      <w:r w:rsidRPr="00741394">
        <w:rPr>
          <w:rFonts w:cs="KFGQPC Uthman Taha Naskh"/>
          <w:spacing w:val="-4"/>
          <w:rtl/>
          <w:lang w:bidi="ar-SY"/>
        </w:rPr>
        <w:t xml:space="preserve"> كِتَابِ اللهِ</w:t>
      </w:r>
      <w:r w:rsidRPr="00741394">
        <w:rPr>
          <w:rFonts w:cs="KFGQPC Uthman Taha Naskh" w:hint="cs"/>
          <w:spacing w:val="-4"/>
          <w:rtl/>
          <w:lang w:bidi="ar-SY"/>
        </w:rPr>
        <w:t>؟؟</w:t>
      </w:r>
      <w:r w:rsidRPr="00741394">
        <w:rPr>
          <w:rFonts w:cs="KFGQPC Uthman Taha Naskh"/>
          <w:spacing w:val="-4"/>
          <w:rtl/>
          <w:lang w:bidi="ar-SY"/>
        </w:rPr>
        <w:t>». قَالَ</w:t>
      </w:r>
      <w:r w:rsidRPr="00741394">
        <w:rPr>
          <w:rFonts w:cs="KFGQPC Uthman Taha Naskh" w:hint="cs"/>
          <w:spacing w:val="-4"/>
          <w:rtl/>
          <w:lang w:bidi="ar-SY"/>
        </w:rPr>
        <w:t>:</w:t>
      </w:r>
      <w:r w:rsidRPr="00741394">
        <w:rPr>
          <w:rFonts w:cs="KFGQPC Uthman Taha Naskh"/>
          <w:spacing w:val="-4"/>
          <w:rtl/>
          <w:lang w:bidi="ar-SY"/>
        </w:rPr>
        <w:t xml:space="preserve"> أَجْتَهِدُ رَأْيِ</w:t>
      </w:r>
      <w:r w:rsidRPr="00741394">
        <w:rPr>
          <w:rFonts w:cs="KFGQPC Uthman Taha Naskh" w:hint="cs"/>
          <w:spacing w:val="-4"/>
          <w:rtl/>
          <w:lang w:bidi="ar-SY"/>
        </w:rPr>
        <w:t>ي</w:t>
      </w:r>
      <w:r w:rsidRPr="00741394">
        <w:rPr>
          <w:rFonts w:cs="KFGQPC Uthman Taha Naskh"/>
          <w:spacing w:val="-4"/>
          <w:rtl/>
          <w:lang w:bidi="ar-SY"/>
        </w:rPr>
        <w:t xml:space="preserve"> وَلاَ آلُو. فَضَرَبَ رَسُولُ اللهِ </w:t>
      </w:r>
      <w:r w:rsidRPr="00741394">
        <w:rPr>
          <w:rFonts w:ascii="Abo-thar" w:hAnsi="Abo-thar" w:cs="KFGQPC Uthman Taha Naskh"/>
          <w:spacing w:val="-4"/>
          <w:sz w:val="30"/>
          <w:lang w:bidi="fa-IR"/>
        </w:rPr>
        <w:t></w:t>
      </w:r>
      <w:r w:rsidRPr="00741394">
        <w:rPr>
          <w:rFonts w:cs="KFGQPC Uthman Taha Naskh"/>
          <w:spacing w:val="-4"/>
          <w:rtl/>
          <w:lang w:bidi="ar-SY"/>
        </w:rPr>
        <w:t xml:space="preserve"> صَدْرَهُ</w:t>
      </w:r>
      <w:r w:rsidRPr="00741394">
        <w:rPr>
          <w:rFonts w:cs="KFGQPC Uthman Taha Naskh" w:hint="cs"/>
          <w:spacing w:val="-4"/>
          <w:rtl/>
          <w:lang w:bidi="ar-SY"/>
        </w:rPr>
        <w:t>،</w:t>
      </w:r>
      <w:r w:rsidRPr="00741394">
        <w:rPr>
          <w:rFonts w:cs="KFGQPC Uthman Taha Naskh"/>
          <w:spacing w:val="-4"/>
          <w:rtl/>
          <w:lang w:bidi="ar-SY"/>
        </w:rPr>
        <w:t xml:space="preserve"> وَقَالَ</w:t>
      </w:r>
      <w:r w:rsidRPr="00741394">
        <w:rPr>
          <w:rFonts w:cs="KFGQPC Uthman Taha Naskh" w:hint="cs"/>
          <w:spacing w:val="-4"/>
          <w:rtl/>
          <w:lang w:bidi="ar-SY"/>
        </w:rPr>
        <w:t>:</w:t>
      </w:r>
      <w:r w:rsidRPr="00741394">
        <w:rPr>
          <w:rFonts w:cs="KFGQPC Uthman Taha Naskh"/>
          <w:spacing w:val="-4"/>
          <w:rtl/>
          <w:lang w:bidi="ar-SY"/>
        </w:rPr>
        <w:t xml:space="preserve"> «الْحَمْدُ لِـلَّهِ الَّذِى وَفَّقَ رَسُولَ رَسُولِ اللهِ لِمَا يُرْضِ</w:t>
      </w:r>
      <w:r w:rsidRPr="00741394">
        <w:rPr>
          <w:rFonts w:cs="KFGQPC Uthman Taha Naskh" w:hint="cs"/>
          <w:spacing w:val="-4"/>
          <w:rtl/>
          <w:lang w:bidi="ar-SY"/>
        </w:rPr>
        <w:t>ي</w:t>
      </w:r>
      <w:r w:rsidRPr="00741394">
        <w:rPr>
          <w:rFonts w:cs="KFGQPC Uthman Taha Naskh"/>
          <w:spacing w:val="-4"/>
          <w:rtl/>
          <w:lang w:bidi="ar-SY"/>
        </w:rPr>
        <w:t xml:space="preserve"> رَسُولَ اللهِ»</w:t>
      </w:r>
      <w:r w:rsidRPr="00741394">
        <w:rPr>
          <w:rFonts w:cs="Arabic11 BT"/>
          <w:spacing w:val="-4"/>
          <w:vertAlign w:val="superscript"/>
          <w:rtl/>
          <w:lang w:bidi="ar-SY"/>
        </w:rPr>
        <w:t>(</w:t>
      </w:r>
      <w:r w:rsidRPr="00741394">
        <w:rPr>
          <w:rStyle w:val="FootnoteReference"/>
          <w:rFonts w:cs="Arabic11 BT"/>
          <w:spacing w:val="-4"/>
          <w:rtl/>
          <w:lang w:bidi="ar-SY"/>
        </w:rPr>
        <w:footnoteReference w:id="537"/>
      </w:r>
      <w:r w:rsidRPr="00741394">
        <w:rPr>
          <w:rFonts w:cs="Arabic11 BT"/>
          <w:spacing w:val="-4"/>
          <w:vertAlign w:val="superscript"/>
          <w:rtl/>
          <w:lang w:bidi="ar-SY"/>
        </w:rPr>
        <w:t>)</w:t>
      </w:r>
      <w:r w:rsidRPr="00741394">
        <w:rPr>
          <w:spacing w:val="-4"/>
          <w:rtl/>
          <w:lang w:bidi="ar-SY"/>
        </w:rPr>
        <w:t>.</w:t>
      </w:r>
      <w:r w:rsidRPr="00741394">
        <w:rPr>
          <w:rFonts w:hint="cs"/>
          <w:spacing w:val="-4"/>
          <w:rtl/>
          <w:lang w:bidi="ar-SY"/>
        </w:rPr>
        <w:t xml:space="preserve"> </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b/>
          <w:bCs/>
          <w:szCs w:val="27"/>
          <w:rtl/>
          <w:lang w:bidi="ar-SY"/>
        </w:rPr>
        <w:t>خامساً</w:t>
      </w:r>
      <w:r w:rsidRPr="00071EFE">
        <w:rPr>
          <w:rFonts w:cs="mylotus" w:hint="cs"/>
          <w:szCs w:val="27"/>
          <w:rtl/>
          <w:lang w:bidi="ar-SY"/>
        </w:rPr>
        <w:t>: إنك تقول إن الأئمَّة لا يعلمون الغيب ولا يُوحَى إليهم، فقُلْ لنا كيف سيعرفون إذاً تفاصيل الأحكام؟ أليس ذلك سوى استنباطهم لها من الكتاب والسنة؟ في هذه الحالة فإن بقية علماء الإسلام وأئمة المسلمين يدَّعون أيضاً أنهم يأخذون علمهم من الكتاب والسنة، كما أن مُجتهديكم معشر الشيعة يختلفون في فتاواهم وآرائهم وليسوا مصونين من الاختلاف في الفتوى والرأي. وقد قلنا مراراً إن على المسلم أن يتَّبع الفتوى التي تكون دلائلها وبراهينها أقوى، وأن لا يتعصَّب لمذهب فقهي مُعيَّن لمُجرَّد كونه مذهب آبائه وأجداده. نعوذ بالله من العصبيَّة.</w:t>
      </w:r>
    </w:p>
    <w:p w:rsidR="00281393" w:rsidRPr="00071EFE" w:rsidRDefault="00281393" w:rsidP="00071EFE">
      <w:pPr>
        <w:widowControl w:val="0"/>
        <w:spacing w:after="60" w:line="228" w:lineRule="auto"/>
        <w:ind w:firstLine="284"/>
        <w:jc w:val="both"/>
        <w:rPr>
          <w:rFonts w:cs="mylotus" w:hint="cs"/>
          <w:szCs w:val="27"/>
          <w:rtl/>
          <w:lang w:bidi="ar-SY"/>
        </w:rPr>
      </w:pPr>
      <w:r w:rsidRPr="00071EFE">
        <w:rPr>
          <w:rFonts w:cs="mylotus" w:hint="cs"/>
          <w:szCs w:val="27"/>
          <w:rtl/>
          <w:lang w:bidi="ar-SY"/>
        </w:rPr>
        <w:t xml:space="preserve">إن أخطاء </w:t>
      </w:r>
      <w:r w:rsidRPr="00071EFE">
        <w:rPr>
          <w:rFonts w:cs="mylotus"/>
          <w:szCs w:val="27"/>
          <w:rtl/>
          <w:lang w:bidi="ar-SY"/>
        </w:rPr>
        <w:t>«اب</w:t>
      </w:r>
      <w:r w:rsidRPr="00071EFE">
        <w:rPr>
          <w:rFonts w:cs="mylotus" w:hint="cs"/>
          <w:szCs w:val="27"/>
          <w:rtl/>
          <w:lang w:bidi="ar-SY"/>
        </w:rPr>
        <w:t>ْ</w:t>
      </w:r>
      <w:r w:rsidRPr="00071EFE">
        <w:rPr>
          <w:rFonts w:cs="mylotus"/>
          <w:szCs w:val="27"/>
          <w:rtl/>
          <w:lang w:bidi="ar-SY"/>
        </w:rPr>
        <w:t>ن</w:t>
      </w:r>
      <w:r w:rsidRPr="00071EFE">
        <w:rPr>
          <w:rFonts w:cs="mylotus" w:hint="cs"/>
          <w:szCs w:val="27"/>
          <w:rtl/>
          <w:lang w:bidi="ar-SY"/>
        </w:rPr>
        <w:t>ِ</w:t>
      </w:r>
      <w:r w:rsidRPr="00071EFE">
        <w:rPr>
          <w:rFonts w:cs="mylotus"/>
          <w:szCs w:val="27"/>
          <w:rtl/>
          <w:lang w:bidi="ar-SY"/>
        </w:rPr>
        <w:t xml:space="preserve"> قِبَّة</w:t>
      </w:r>
      <w:r w:rsidRPr="00071EFE">
        <w:rPr>
          <w:rFonts w:cs="mylotus" w:hint="cs"/>
          <w:szCs w:val="27"/>
          <w:rtl/>
          <w:lang w:bidi="ar-SY"/>
        </w:rPr>
        <w:t>َ</w:t>
      </w:r>
      <w:r w:rsidRPr="00071EFE">
        <w:rPr>
          <w:rFonts w:cs="mylotus"/>
          <w:szCs w:val="27"/>
          <w:rtl/>
          <w:lang w:bidi="ar-SY"/>
        </w:rPr>
        <w:t>»</w:t>
      </w:r>
      <w:r w:rsidRPr="00071EFE">
        <w:rPr>
          <w:rFonts w:cs="mylotus" w:hint="cs"/>
          <w:szCs w:val="27"/>
          <w:rtl/>
          <w:lang w:bidi="ar-SY"/>
        </w:rPr>
        <w:t xml:space="preserve"> وأكاذيبه لا تنحصر فيما ذكرناه بالطبع، وقد أتيت بنماذج منها فقط لتنبيه القراء وأترك بقيتها لتحقيق القراء المحترمين وتأمُّلهم وتفحُّصهم ولا أستطيع التفصيل أكثر من ذلك وأختم الكتاب بتذكير نهائي.</w:t>
      </w:r>
    </w:p>
    <w:p w:rsidR="00281393" w:rsidRPr="00741394" w:rsidRDefault="00741394" w:rsidP="00794B72">
      <w:pPr>
        <w:widowControl w:val="0"/>
        <w:spacing w:after="60" w:line="228" w:lineRule="auto"/>
        <w:jc w:val="center"/>
        <w:rPr>
          <w:rFonts w:ascii="mylotus" w:hAnsi="mylotus" w:cs="mylotus"/>
          <w:b/>
          <w:bCs/>
          <w:sz w:val="28"/>
          <w:rtl/>
          <w:lang w:bidi="ar-SY"/>
        </w:rPr>
      </w:pPr>
      <w:r w:rsidRPr="00741394">
        <w:rPr>
          <w:rFonts w:ascii="mylotus" w:hAnsi="mylotus" w:cs="mylotus"/>
          <w:b/>
          <w:bCs/>
          <w:sz w:val="28"/>
          <w:rtl/>
          <w:lang w:bidi="ar-SY"/>
        </w:rPr>
        <w:t>***</w:t>
      </w:r>
    </w:p>
    <w:p w:rsidR="00281393" w:rsidRPr="00071EFE" w:rsidRDefault="00281393" w:rsidP="00EE144B">
      <w:pPr>
        <w:pStyle w:val="Caption"/>
        <w:rPr>
          <w:rFonts w:hint="cs"/>
          <w:rtl/>
        </w:rPr>
      </w:pPr>
      <w:r w:rsidRPr="00071EFE">
        <w:rPr>
          <w:rFonts w:hint="cs"/>
          <w:rtl/>
        </w:rPr>
        <w:t xml:space="preserve">إنه مما يؤسف له جداً أن تُخْدَع الشعوب دائماً ولا تسعى وراء التفكير والتعقُّل والاستفادة من نعمة العقل. فمثلاً بدلاً من توجه الناس إلى الله تعالى الذي أغرقهم بنعمه وهو الحاضر الناظر في كل مكان وهو القادر على كل شيء وهو الذي أخبرنا بأنه </w:t>
      </w:r>
      <w:r w:rsidRPr="00071EFE">
        <w:rPr>
          <w:rtl/>
        </w:rPr>
        <w:t>أَقْرَبُ إِلَيْ</w:t>
      </w:r>
      <w:r w:rsidRPr="00071EFE">
        <w:rPr>
          <w:rFonts w:hint="cs"/>
          <w:rtl/>
        </w:rPr>
        <w:t>نا</w:t>
      </w:r>
      <w:r w:rsidRPr="00071EFE">
        <w:rPr>
          <w:rtl/>
        </w:rPr>
        <w:t xml:space="preserve"> مِنْ حَبْلِ الْوَرِيدِ</w:t>
      </w:r>
      <w:r w:rsidRPr="00071EFE">
        <w:rPr>
          <w:rFonts w:hint="cs"/>
          <w:rtl/>
        </w:rPr>
        <w:t xml:space="preserve">، وقال لنا: </w:t>
      </w:r>
      <w:r w:rsidR="00785CB5">
        <w:rPr>
          <w:rFonts w:ascii="KFGQPC Uthman Taha Naskh" w:cs="KFGQPC Uthman Taha Naskh" w:hint="cs"/>
          <w:sz w:val="28"/>
          <w:rtl/>
          <w:lang w:val="en-MY" w:eastAsia="en-MY"/>
        </w:rPr>
        <w:t>﴿</w:t>
      </w:r>
      <w:r w:rsidR="00785CB5" w:rsidRPr="00785CB5">
        <w:rPr>
          <w:rStyle w:val="Char4"/>
          <w:rFonts w:hint="cs"/>
          <w:rtl/>
        </w:rPr>
        <w:t>ٱدۡعُونِيٓ</w:t>
      </w:r>
      <w:r w:rsidR="00785CB5" w:rsidRPr="00785CB5">
        <w:rPr>
          <w:rStyle w:val="Char4"/>
          <w:rtl/>
        </w:rPr>
        <w:t xml:space="preserve"> </w:t>
      </w:r>
      <w:r w:rsidR="00785CB5" w:rsidRPr="00785CB5">
        <w:rPr>
          <w:rStyle w:val="Char4"/>
          <w:rFonts w:hint="cs"/>
          <w:rtl/>
        </w:rPr>
        <w:t>أَسۡتَجِبۡ</w:t>
      </w:r>
      <w:r w:rsidR="00785CB5" w:rsidRPr="00785CB5">
        <w:rPr>
          <w:rStyle w:val="Char4"/>
          <w:rtl/>
        </w:rPr>
        <w:t xml:space="preserve"> </w:t>
      </w:r>
      <w:r w:rsidR="00785CB5" w:rsidRPr="00785CB5">
        <w:rPr>
          <w:rStyle w:val="Char4"/>
          <w:rFonts w:hint="cs"/>
          <w:rtl/>
        </w:rPr>
        <w:t>لَكُمۡ</w:t>
      </w:r>
      <w:r w:rsidR="00785CB5">
        <w:rPr>
          <w:rFonts w:ascii="KFGQPC Uthman Taha Naskh" w:cs="KFGQPC Uthman Taha Naskh" w:hint="cs"/>
          <w:sz w:val="28"/>
          <w:rtl/>
          <w:lang w:val="en-MY" w:eastAsia="en-MY"/>
        </w:rPr>
        <w:t>﴾</w:t>
      </w:r>
      <w:r w:rsidR="00785CB5">
        <w:rPr>
          <w:rFonts w:ascii="KFGQPC Uthman Taha Naskh" w:cs="KFGQPC Uthman Taha Naskh"/>
          <w:sz w:val="28"/>
          <w:rtl/>
          <w:lang w:val="en-MY" w:eastAsia="en-MY"/>
        </w:rPr>
        <w:t xml:space="preserve"> [</w:t>
      </w:r>
      <w:r w:rsidR="00785CB5">
        <w:rPr>
          <w:rFonts w:ascii="KFGQPC Uthman Taha Naskh" w:cs="KFGQPC Uthman Taha Naskh" w:hint="cs"/>
          <w:sz w:val="28"/>
          <w:rtl/>
          <w:lang w:val="en-MY" w:eastAsia="en-MY"/>
        </w:rPr>
        <w:t>غافر</w:t>
      </w:r>
      <w:r w:rsidR="00785CB5">
        <w:rPr>
          <w:rFonts w:ascii="KFGQPC Uthman Taha Naskh" w:cs="KFGQPC Uthman Taha Naskh"/>
          <w:sz w:val="28"/>
          <w:rtl/>
          <w:lang w:val="en-MY" w:eastAsia="en-MY"/>
        </w:rPr>
        <w:t xml:space="preserve">: </w:t>
      </w:r>
      <w:r w:rsidR="00785CB5">
        <w:rPr>
          <w:rFonts w:ascii="KFGQPC Uthman Taha Naskh" w:cs="KFGQPC Uthman Taha Naskh" w:hint="cs"/>
          <w:sz w:val="28"/>
          <w:rtl/>
          <w:lang w:val="en-MY" w:eastAsia="en-MY"/>
        </w:rPr>
        <w:t>٦٠</w:t>
      </w:r>
      <w:r w:rsidR="009C0D84">
        <w:rPr>
          <w:rFonts w:ascii="KFGQPC Uthman Taha Naskh" w:cs="KFGQPC Uthman Taha Naskh"/>
          <w:sz w:val="28"/>
          <w:rtl/>
          <w:lang w:val="en-MY" w:eastAsia="en-MY"/>
        </w:rPr>
        <w:t>]،</w:t>
      </w:r>
      <w:r w:rsidRPr="00071EFE">
        <w:rPr>
          <w:rFonts w:hint="cs"/>
          <w:rtl/>
        </w:rPr>
        <w:t xml:space="preserve"> وكأنه يقول لنا إنني أرحم بكم من أيِّ أحد آخر، وأعلم بحالكم، وقال: </w:t>
      </w:r>
      <w:r w:rsidR="00785CB5">
        <w:rPr>
          <w:rFonts w:ascii="KFGQPC Uthman Taha Naskh" w:cs="KFGQPC Uthman Taha Naskh" w:hint="cs"/>
          <w:sz w:val="28"/>
          <w:rtl/>
          <w:lang w:val="en-MY" w:eastAsia="en-MY"/>
        </w:rPr>
        <w:t>﴿</w:t>
      </w:r>
      <w:r w:rsidR="00785CB5" w:rsidRPr="00785CB5">
        <w:rPr>
          <w:rStyle w:val="Char4"/>
          <w:rFonts w:hint="cs"/>
          <w:rtl/>
        </w:rPr>
        <w:t>وَإِذَا</w:t>
      </w:r>
      <w:r w:rsidR="00785CB5" w:rsidRPr="00785CB5">
        <w:rPr>
          <w:rStyle w:val="Char4"/>
          <w:rtl/>
        </w:rPr>
        <w:t xml:space="preserve"> </w:t>
      </w:r>
      <w:r w:rsidR="00785CB5" w:rsidRPr="00785CB5">
        <w:rPr>
          <w:rStyle w:val="Char4"/>
          <w:rFonts w:hint="cs"/>
          <w:rtl/>
        </w:rPr>
        <w:t>سَأَلَكَ</w:t>
      </w:r>
      <w:r w:rsidR="00785CB5" w:rsidRPr="00785CB5">
        <w:rPr>
          <w:rStyle w:val="Char4"/>
          <w:rtl/>
        </w:rPr>
        <w:t xml:space="preserve"> </w:t>
      </w:r>
      <w:r w:rsidR="00785CB5" w:rsidRPr="00785CB5">
        <w:rPr>
          <w:rStyle w:val="Char4"/>
          <w:rFonts w:hint="cs"/>
          <w:rtl/>
        </w:rPr>
        <w:t>عِبَادِي</w:t>
      </w:r>
      <w:r w:rsidR="00785CB5" w:rsidRPr="00785CB5">
        <w:rPr>
          <w:rStyle w:val="Char4"/>
          <w:rtl/>
        </w:rPr>
        <w:t xml:space="preserve"> </w:t>
      </w:r>
      <w:r w:rsidR="00785CB5" w:rsidRPr="00785CB5">
        <w:rPr>
          <w:rStyle w:val="Char4"/>
          <w:rFonts w:hint="cs"/>
          <w:rtl/>
        </w:rPr>
        <w:t>عَنِّي</w:t>
      </w:r>
      <w:r w:rsidR="00785CB5" w:rsidRPr="00785CB5">
        <w:rPr>
          <w:rStyle w:val="Char4"/>
          <w:rtl/>
        </w:rPr>
        <w:t xml:space="preserve"> </w:t>
      </w:r>
      <w:r w:rsidR="00785CB5" w:rsidRPr="00785CB5">
        <w:rPr>
          <w:rStyle w:val="Char4"/>
          <w:rFonts w:hint="cs"/>
          <w:rtl/>
        </w:rPr>
        <w:t>فَإِنِّي</w:t>
      </w:r>
      <w:r w:rsidR="00785CB5" w:rsidRPr="00785CB5">
        <w:rPr>
          <w:rStyle w:val="Char4"/>
          <w:rtl/>
        </w:rPr>
        <w:t xml:space="preserve"> </w:t>
      </w:r>
      <w:r w:rsidR="00785CB5" w:rsidRPr="00785CB5">
        <w:rPr>
          <w:rStyle w:val="Char4"/>
          <w:rFonts w:hint="cs"/>
          <w:rtl/>
        </w:rPr>
        <w:t>قَرِيبٌۖ</w:t>
      </w:r>
      <w:r w:rsidR="00785CB5" w:rsidRPr="00785CB5">
        <w:rPr>
          <w:rStyle w:val="Char4"/>
          <w:rtl/>
        </w:rPr>
        <w:t xml:space="preserve"> </w:t>
      </w:r>
      <w:r w:rsidR="00785CB5" w:rsidRPr="00785CB5">
        <w:rPr>
          <w:rStyle w:val="Char4"/>
          <w:rFonts w:hint="cs"/>
          <w:rtl/>
        </w:rPr>
        <w:t>أُجِيبُ</w:t>
      </w:r>
      <w:r w:rsidR="00785CB5" w:rsidRPr="00785CB5">
        <w:rPr>
          <w:rStyle w:val="Char4"/>
          <w:rtl/>
        </w:rPr>
        <w:t xml:space="preserve"> </w:t>
      </w:r>
      <w:r w:rsidR="00785CB5" w:rsidRPr="00785CB5">
        <w:rPr>
          <w:rStyle w:val="Char4"/>
          <w:rFonts w:hint="cs"/>
          <w:rtl/>
        </w:rPr>
        <w:t>دَعۡوَةَ</w:t>
      </w:r>
      <w:r w:rsidR="00785CB5" w:rsidRPr="00785CB5">
        <w:rPr>
          <w:rStyle w:val="Char4"/>
          <w:rtl/>
        </w:rPr>
        <w:t xml:space="preserve"> </w:t>
      </w:r>
      <w:r w:rsidR="00785CB5" w:rsidRPr="00785CB5">
        <w:rPr>
          <w:rStyle w:val="Char4"/>
          <w:rFonts w:hint="cs"/>
          <w:rtl/>
        </w:rPr>
        <w:t>ٱلدَّاعِ</w:t>
      </w:r>
      <w:r w:rsidR="00785CB5" w:rsidRPr="00785CB5">
        <w:rPr>
          <w:rStyle w:val="Char4"/>
          <w:rtl/>
        </w:rPr>
        <w:t xml:space="preserve"> </w:t>
      </w:r>
      <w:r w:rsidR="00785CB5" w:rsidRPr="00785CB5">
        <w:rPr>
          <w:rStyle w:val="Char4"/>
          <w:rFonts w:hint="cs"/>
          <w:rtl/>
        </w:rPr>
        <w:t>إِذَا</w:t>
      </w:r>
      <w:r w:rsidR="00785CB5" w:rsidRPr="00785CB5">
        <w:rPr>
          <w:rStyle w:val="Char4"/>
          <w:rtl/>
        </w:rPr>
        <w:t xml:space="preserve"> </w:t>
      </w:r>
      <w:r w:rsidR="00785CB5" w:rsidRPr="00785CB5">
        <w:rPr>
          <w:rStyle w:val="Char4"/>
          <w:rFonts w:hint="cs"/>
          <w:rtl/>
        </w:rPr>
        <w:t>دَعَانِ</w:t>
      </w:r>
      <w:r w:rsidR="00785CB5">
        <w:rPr>
          <w:rFonts w:ascii="KFGQPC Uthman Taha Naskh" w:cs="KFGQPC Uthman Taha Naskh" w:hint="cs"/>
          <w:sz w:val="28"/>
          <w:rtl/>
          <w:lang w:val="en-MY" w:eastAsia="en-MY"/>
        </w:rPr>
        <w:t>﴾</w:t>
      </w:r>
      <w:r w:rsidR="00785CB5">
        <w:rPr>
          <w:rFonts w:ascii="KFGQPC Uthman Taha Naskh" w:cs="KFGQPC Uthman Taha Naskh"/>
          <w:sz w:val="28"/>
          <w:rtl/>
          <w:lang w:val="en-MY" w:eastAsia="en-MY"/>
        </w:rPr>
        <w:t xml:space="preserve"> [</w:t>
      </w:r>
      <w:r w:rsidR="00785CB5">
        <w:rPr>
          <w:rFonts w:ascii="KFGQPC Uthman Taha Naskh" w:cs="KFGQPC Uthman Taha Naskh" w:hint="cs"/>
          <w:sz w:val="28"/>
          <w:rtl/>
          <w:lang w:val="en-MY" w:eastAsia="en-MY"/>
        </w:rPr>
        <w:t>البقرة</w:t>
      </w:r>
      <w:r w:rsidR="00785CB5">
        <w:rPr>
          <w:rFonts w:ascii="KFGQPC Uthman Taha Naskh" w:cs="KFGQPC Uthman Taha Naskh"/>
          <w:sz w:val="28"/>
          <w:rtl/>
          <w:lang w:val="en-MY" w:eastAsia="en-MY"/>
        </w:rPr>
        <w:t xml:space="preserve">: </w:t>
      </w:r>
      <w:r w:rsidR="00785CB5">
        <w:rPr>
          <w:rFonts w:ascii="KFGQPC Uthman Taha Naskh" w:cs="KFGQPC Uthman Taha Naskh" w:hint="cs"/>
          <w:sz w:val="28"/>
          <w:rtl/>
          <w:lang w:val="en-MY" w:eastAsia="en-MY"/>
        </w:rPr>
        <w:t>١٨٦</w:t>
      </w:r>
      <w:r w:rsidR="00785CB5">
        <w:rPr>
          <w:rFonts w:ascii="KFGQPC Uthman Taha Naskh" w:cs="KFGQPC Uthman Taha Naskh"/>
          <w:sz w:val="28"/>
          <w:rtl/>
          <w:lang w:val="en-MY" w:eastAsia="en-MY"/>
        </w:rPr>
        <w:t>]</w:t>
      </w:r>
      <w:r w:rsidRPr="00071EFE">
        <w:rPr>
          <w:rFonts w:hint="cs"/>
          <w:rtl/>
        </w:rPr>
        <w:t>؛</w:t>
      </w:r>
      <w:r w:rsidRPr="00071EFE">
        <w:rPr>
          <w:rFonts w:hint="cs"/>
          <w:color w:val="FF0000"/>
          <w:rtl/>
        </w:rPr>
        <w:t xml:space="preserve"> </w:t>
      </w:r>
      <w:r w:rsidRPr="00071EFE">
        <w:rPr>
          <w:rFonts w:hint="cs"/>
          <w:rtl/>
        </w:rPr>
        <w:t xml:space="preserve">تجدهم رغم كل ذلك يتركون التوجُّهَ إلى مثل هذا الإله ويتوجَّهُون إلى عبدٍ مُفترضٍ [موهوم لا دليل على وجوده] فيسألونه حوائجهم ويطلبون منه المدد وكأنه أعلم بهم من الله، وأرحم بهم وأقرب إليهم من الله!!! ويقولون </w:t>
      </w:r>
      <w:r w:rsidRPr="00071EFE">
        <w:rPr>
          <w:rtl/>
        </w:rPr>
        <w:t>"</w:t>
      </w:r>
      <w:r w:rsidRPr="00071EFE">
        <w:rPr>
          <w:rFonts w:hint="cs"/>
          <w:b/>
          <w:bCs/>
          <w:rtl/>
        </w:rPr>
        <w:t>يا مهدي أدركني</w:t>
      </w:r>
      <w:r w:rsidRPr="00071EFE">
        <w:rPr>
          <w:rtl/>
        </w:rPr>
        <w:t>"</w:t>
      </w:r>
      <w:r w:rsidRPr="00071EFE">
        <w:rPr>
          <w:rFonts w:hint="cs"/>
          <w:rtl/>
        </w:rPr>
        <w:t xml:space="preserve">! وكأنهم لا يعتبرون الشِّرْكَ بالله الذي حاربه جميع الأنبياء شيئاً سيئاً!! </w:t>
      </w:r>
    </w:p>
    <w:p w:rsidR="00281393" w:rsidRPr="006E6E73" w:rsidRDefault="00281393" w:rsidP="00071EFE">
      <w:pPr>
        <w:widowControl w:val="0"/>
        <w:spacing w:after="60" w:line="228" w:lineRule="auto"/>
        <w:ind w:firstLine="284"/>
        <w:jc w:val="both"/>
        <w:rPr>
          <w:rFonts w:cs="mylotus" w:hint="cs"/>
          <w:spacing w:val="-2"/>
          <w:szCs w:val="27"/>
          <w:rtl/>
        </w:rPr>
      </w:pPr>
      <w:r w:rsidRPr="006E6E73">
        <w:rPr>
          <w:rFonts w:cs="mylotus" w:hint="cs"/>
          <w:spacing w:val="-2"/>
          <w:szCs w:val="27"/>
          <w:rtl/>
        </w:rPr>
        <w:t>ومن الجهة الأخرى يقوم المسؤولون و ولاة الأمور الذين يأكلون عرق جبين هؤلاء العوام البُسطاء والذين كان من المفروض أن يُوَّعُوهم ويُرشدوهم ويُخْلِصوا لهم النُّصْح، يقومون بدلاً من ذلك بخداعهم وإبقائهم في الجهل والخرافات! كما كان البهلوي الثاني</w:t>
      </w:r>
      <w:r w:rsidRPr="006E6E73">
        <w:rPr>
          <w:rFonts w:cs="Arabic11 BT"/>
          <w:spacing w:val="-2"/>
          <w:szCs w:val="27"/>
          <w:vertAlign w:val="superscript"/>
          <w:rtl/>
        </w:rPr>
        <w:t>(</w:t>
      </w:r>
      <w:r w:rsidRPr="006E6E73">
        <w:rPr>
          <w:rStyle w:val="FootnoteReference"/>
          <w:rFonts w:cs="Arabic11 BT"/>
          <w:spacing w:val="-2"/>
          <w:szCs w:val="27"/>
          <w:rtl/>
        </w:rPr>
        <w:footnoteReference w:id="538"/>
      </w:r>
      <w:r w:rsidRPr="006E6E73">
        <w:rPr>
          <w:rFonts w:cs="Arabic11 BT"/>
          <w:spacing w:val="-2"/>
          <w:szCs w:val="27"/>
          <w:vertAlign w:val="superscript"/>
          <w:rtl/>
        </w:rPr>
        <w:t>)</w:t>
      </w:r>
      <w:r w:rsidRPr="006E6E73">
        <w:rPr>
          <w:rFonts w:cs="mylotus" w:hint="cs"/>
          <w:spacing w:val="-2"/>
          <w:szCs w:val="27"/>
          <w:rtl/>
        </w:rPr>
        <w:t xml:space="preserve"> يقول: ـ مخادعاً شعبه ـ إن </w:t>
      </w:r>
      <w:r w:rsidR="006E6E73">
        <w:rPr>
          <w:rFonts w:cs="mylotus"/>
          <w:spacing w:val="-2"/>
          <w:szCs w:val="27"/>
          <w:rtl/>
        </w:rPr>
        <w:br/>
      </w:r>
      <w:r w:rsidR="006E6E73" w:rsidRPr="006E6E73">
        <w:rPr>
          <w:rFonts w:cs="mylotus" w:hint="cs"/>
          <w:spacing w:val="-2"/>
          <w:sz w:val="2"/>
          <w:szCs w:val="2"/>
          <w:rtl/>
        </w:rPr>
        <w:br/>
      </w:r>
      <w:r w:rsidRPr="006E6E73">
        <w:rPr>
          <w:rFonts w:cs="mylotus" w:hint="cs"/>
          <w:spacing w:val="-2"/>
          <w:szCs w:val="27"/>
          <w:rtl/>
        </w:rPr>
        <w:t>إمام الزمان المهدي حفظني من السوء حين وقعت من على صهوة الجواد وأخذ بيدي وحال دون كسر عظم جنبي!!  وكما قام آخرون بإلباس بعض جنودهم في جبهة الحرب لباساً أبيضَ وحملوهم على خيول بيضاء وأرسلوهم إلى الجبهة باسم المهدي ليُحرِّضوا الناس على القتال والاستبسال!!</w:t>
      </w:r>
    </w:p>
    <w:p w:rsidR="00281393" w:rsidRPr="00071EFE" w:rsidRDefault="00281393" w:rsidP="006E6E73">
      <w:pPr>
        <w:widowControl w:val="0"/>
        <w:spacing w:line="228" w:lineRule="auto"/>
        <w:ind w:firstLine="284"/>
        <w:jc w:val="both"/>
        <w:rPr>
          <w:rFonts w:cs="mylotus" w:hint="cs"/>
          <w:szCs w:val="27"/>
          <w:rtl/>
        </w:rPr>
      </w:pPr>
      <w:r w:rsidRPr="00071EFE">
        <w:rPr>
          <w:rFonts w:cs="mylotus" w:hint="cs"/>
          <w:szCs w:val="27"/>
          <w:rtl/>
        </w:rPr>
        <w:t>هنا يصدق قول الشاعر:</w:t>
      </w:r>
    </w:p>
    <w:p w:rsidR="00281393" w:rsidRPr="00071EFE" w:rsidRDefault="00281393" w:rsidP="006E6E73">
      <w:pPr>
        <w:widowControl w:val="0"/>
        <w:spacing w:line="228" w:lineRule="auto"/>
        <w:jc w:val="center"/>
        <w:rPr>
          <w:rFonts w:cs="mylotus" w:hint="cs"/>
          <w:szCs w:val="27"/>
          <w:rtl/>
        </w:rPr>
      </w:pPr>
      <w:r w:rsidRPr="00071EFE">
        <w:rPr>
          <w:rFonts w:cs="mylotus" w:hint="cs"/>
          <w:szCs w:val="27"/>
          <w:rtl/>
        </w:rPr>
        <w:t>دردا  ك</w:t>
      </w:r>
      <w:r w:rsidR="006E6E73">
        <w:rPr>
          <w:rFonts w:cs="mylotus" w:hint="cs"/>
          <w:szCs w:val="27"/>
          <w:rtl/>
        </w:rPr>
        <w:t>ــــ</w:t>
      </w:r>
      <w:r w:rsidRPr="00071EFE">
        <w:rPr>
          <w:rFonts w:cs="mylotus" w:hint="cs"/>
          <w:szCs w:val="27"/>
          <w:rtl/>
        </w:rPr>
        <w:t xml:space="preserve">ه  دواى  درد  </w:t>
      </w:r>
      <w:r w:rsidRPr="00071EFE">
        <w:rPr>
          <w:rFonts w:cs="mylotus" w:hint="eastAsia"/>
          <w:szCs w:val="27"/>
          <w:rtl/>
        </w:rPr>
        <w:t>پ</w:t>
      </w:r>
      <w:r w:rsidRPr="00071EFE">
        <w:rPr>
          <w:rFonts w:cs="mylotus" w:hint="cs"/>
          <w:szCs w:val="27"/>
          <w:rtl/>
        </w:rPr>
        <w:t>نه</w:t>
      </w:r>
      <w:r w:rsidR="006E6E73">
        <w:rPr>
          <w:rFonts w:cs="mylotus" w:hint="cs"/>
          <w:szCs w:val="27"/>
          <w:rtl/>
        </w:rPr>
        <w:t>ــــ</w:t>
      </w:r>
      <w:r w:rsidRPr="00071EFE">
        <w:rPr>
          <w:rFonts w:cs="mylotus" w:hint="cs"/>
          <w:szCs w:val="27"/>
          <w:rtl/>
        </w:rPr>
        <w:t>انـى م</w:t>
      </w:r>
      <w:r w:rsidR="006E6E73">
        <w:rPr>
          <w:rFonts w:cs="mylotus" w:hint="cs"/>
          <w:szCs w:val="27"/>
          <w:rtl/>
        </w:rPr>
        <w:t>ـــ</w:t>
      </w:r>
      <w:r w:rsidRPr="00071EFE">
        <w:rPr>
          <w:rFonts w:cs="mylotus" w:hint="cs"/>
          <w:szCs w:val="27"/>
          <w:rtl/>
        </w:rPr>
        <w:t>ا</w:t>
      </w:r>
      <w:r w:rsidRPr="00071EFE">
        <w:rPr>
          <w:rFonts w:cs="mylotus" w:hint="cs"/>
          <w:szCs w:val="27"/>
          <w:rtl/>
        </w:rPr>
        <w:tab/>
      </w:r>
      <w:r w:rsidRPr="00071EFE">
        <w:rPr>
          <w:rFonts w:cs="mylotus" w:hint="cs"/>
          <w:szCs w:val="27"/>
          <w:rtl/>
        </w:rPr>
        <w:tab/>
        <w:t xml:space="preserve">افسوس كه </w:t>
      </w:r>
      <w:r w:rsidRPr="00071EFE">
        <w:rPr>
          <w:rFonts w:cs="mylotus" w:hint="eastAsia"/>
          <w:szCs w:val="27"/>
          <w:rtl/>
        </w:rPr>
        <w:t>چ</w:t>
      </w:r>
      <w:r w:rsidRPr="00071EFE">
        <w:rPr>
          <w:rFonts w:cs="mylotus" w:hint="cs"/>
          <w:szCs w:val="27"/>
          <w:rtl/>
        </w:rPr>
        <w:t>اره</w:t>
      </w:r>
      <w:r w:rsidRPr="00931FE5">
        <w:rPr>
          <w:rFonts w:cs="Times New Roman" w:hint="cs"/>
          <w:rtl/>
        </w:rPr>
        <w:t>‌</w:t>
      </w:r>
      <w:r w:rsidRPr="00071EFE">
        <w:rPr>
          <w:rFonts w:ascii="mylotus" w:hAnsi="mylotus" w:cs="mylotus" w:hint="cs"/>
          <w:szCs w:val="27"/>
          <w:rtl/>
        </w:rPr>
        <w:t>ى</w:t>
      </w:r>
      <w:r w:rsidRPr="00071EFE">
        <w:rPr>
          <w:rFonts w:cs="mylotus" w:hint="cs"/>
          <w:szCs w:val="27"/>
          <w:rtl/>
        </w:rPr>
        <w:t xml:space="preserve"> </w:t>
      </w:r>
      <w:r w:rsidRPr="00071EFE">
        <w:rPr>
          <w:rFonts w:cs="mylotus" w:hint="eastAsia"/>
          <w:szCs w:val="27"/>
          <w:rtl/>
        </w:rPr>
        <w:t>پ</w:t>
      </w:r>
      <w:r w:rsidRPr="00071EFE">
        <w:rPr>
          <w:rFonts w:cs="mylotus" w:hint="cs"/>
          <w:szCs w:val="27"/>
          <w:rtl/>
        </w:rPr>
        <w:t>ريشانى ما</w:t>
      </w:r>
    </w:p>
    <w:p w:rsidR="00281393" w:rsidRPr="00071EFE" w:rsidRDefault="00281393" w:rsidP="006E6E73">
      <w:pPr>
        <w:widowControl w:val="0"/>
        <w:spacing w:line="228" w:lineRule="auto"/>
        <w:jc w:val="center"/>
        <w:rPr>
          <w:rFonts w:cs="mylotus" w:hint="cs"/>
          <w:szCs w:val="27"/>
          <w:rtl/>
        </w:rPr>
      </w:pPr>
      <w:r w:rsidRPr="00071EFE">
        <w:rPr>
          <w:rFonts w:cs="mylotus" w:hint="cs"/>
          <w:szCs w:val="27"/>
          <w:rtl/>
        </w:rPr>
        <w:t>در دست كسانى است</w:t>
      </w:r>
      <w:r w:rsidR="00785CB5">
        <w:rPr>
          <w:rFonts w:cs="mylotus" w:hint="cs"/>
          <w:szCs w:val="27"/>
          <w:rtl/>
        </w:rPr>
        <w:t xml:space="preserve"> </w:t>
      </w:r>
      <w:r w:rsidRPr="00071EFE">
        <w:rPr>
          <w:rFonts w:cs="mylotus" w:hint="cs"/>
          <w:szCs w:val="27"/>
          <w:rtl/>
        </w:rPr>
        <w:t xml:space="preserve">كه </w:t>
      </w:r>
      <w:r w:rsidRPr="00071EFE">
        <w:rPr>
          <w:rFonts w:cs="mylotus" w:hint="eastAsia"/>
          <w:szCs w:val="27"/>
          <w:rtl/>
        </w:rPr>
        <w:t>پ</w:t>
      </w:r>
      <w:r w:rsidRPr="00071EFE">
        <w:rPr>
          <w:rFonts w:cs="mylotus" w:hint="cs"/>
          <w:szCs w:val="27"/>
          <w:rtl/>
        </w:rPr>
        <w:t>نداشته</w:t>
      </w:r>
      <w:r w:rsidRPr="00931FE5">
        <w:rPr>
          <w:rFonts w:cs="Times New Roman" w:hint="cs"/>
          <w:rtl/>
        </w:rPr>
        <w:t>‌</w:t>
      </w:r>
      <w:r w:rsidRPr="00071EFE">
        <w:rPr>
          <w:rFonts w:cs="mylotus" w:hint="cs"/>
          <w:szCs w:val="27"/>
          <w:rtl/>
        </w:rPr>
        <w:t>اند</w:t>
      </w:r>
      <w:r w:rsidR="006E6E73">
        <w:rPr>
          <w:rFonts w:cs="mylotus" w:hint="cs"/>
          <w:szCs w:val="27"/>
          <w:rtl/>
        </w:rPr>
        <w:tab/>
      </w:r>
      <w:r w:rsidRPr="00071EFE">
        <w:rPr>
          <w:rFonts w:cs="mylotus" w:hint="cs"/>
          <w:szCs w:val="27"/>
          <w:rtl/>
        </w:rPr>
        <w:t xml:space="preserve"> </w:t>
      </w:r>
      <w:r w:rsidRPr="00071EFE">
        <w:rPr>
          <w:rFonts w:cs="mylotus" w:hint="cs"/>
          <w:szCs w:val="27"/>
          <w:rtl/>
        </w:rPr>
        <w:tab/>
        <w:t>آب</w:t>
      </w:r>
      <w:r w:rsidR="006E6E73">
        <w:rPr>
          <w:rFonts w:cs="mylotus" w:hint="cs"/>
          <w:szCs w:val="27"/>
          <w:rtl/>
        </w:rPr>
        <w:t>ــ</w:t>
      </w:r>
      <w:r w:rsidRPr="00071EFE">
        <w:rPr>
          <w:rFonts w:cs="mylotus" w:hint="cs"/>
          <w:szCs w:val="27"/>
          <w:rtl/>
        </w:rPr>
        <w:t>ادى خويش را به ويرانـى ما</w:t>
      </w:r>
    </w:p>
    <w:p w:rsidR="00281393" w:rsidRPr="00071EFE" w:rsidRDefault="00281393" w:rsidP="006E6E73">
      <w:pPr>
        <w:widowControl w:val="0"/>
        <w:spacing w:line="228" w:lineRule="auto"/>
        <w:ind w:firstLine="284"/>
        <w:jc w:val="both"/>
        <w:rPr>
          <w:rFonts w:cs="mylotus" w:hint="cs"/>
          <w:szCs w:val="27"/>
          <w:rtl/>
        </w:rPr>
      </w:pPr>
      <w:r w:rsidRPr="00071EFE">
        <w:rPr>
          <w:rFonts w:cs="mylotus" w:hint="cs"/>
          <w:szCs w:val="27"/>
          <w:rtl/>
        </w:rPr>
        <w:t xml:space="preserve">أي: </w:t>
      </w:r>
    </w:p>
    <w:p w:rsidR="00281393" w:rsidRPr="00071EFE" w:rsidRDefault="00281393" w:rsidP="006E6E73">
      <w:pPr>
        <w:widowControl w:val="0"/>
        <w:spacing w:line="228" w:lineRule="auto"/>
        <w:jc w:val="center"/>
        <w:rPr>
          <w:rFonts w:cs="mylotus" w:hint="cs"/>
          <w:szCs w:val="27"/>
          <w:rtl/>
        </w:rPr>
      </w:pPr>
      <w:r w:rsidRPr="00071EFE">
        <w:rPr>
          <w:rFonts w:cs="mylotus" w:hint="cs"/>
          <w:szCs w:val="27"/>
          <w:rtl/>
        </w:rPr>
        <w:t xml:space="preserve">وا ألماه، دواء دائنا الخفيّ </w:t>
      </w:r>
      <w:r w:rsidRPr="00071EFE">
        <w:rPr>
          <w:rFonts w:cs="mylotus" w:hint="cs"/>
          <w:szCs w:val="27"/>
          <w:rtl/>
        </w:rPr>
        <w:tab/>
      </w:r>
      <w:r w:rsidRPr="00071EFE">
        <w:rPr>
          <w:rFonts w:cs="mylotus" w:hint="cs"/>
          <w:szCs w:val="27"/>
          <w:rtl/>
        </w:rPr>
        <w:tab/>
        <w:t>وا أسفاه، حل مشكلة اضطرابنا</w:t>
      </w:r>
    </w:p>
    <w:p w:rsidR="00281393" w:rsidRPr="00071EFE" w:rsidRDefault="00281393" w:rsidP="006E6E73">
      <w:pPr>
        <w:widowControl w:val="0"/>
        <w:spacing w:line="228" w:lineRule="auto"/>
        <w:jc w:val="center"/>
        <w:rPr>
          <w:rFonts w:cs="mylotus" w:hint="cs"/>
          <w:szCs w:val="27"/>
          <w:rtl/>
        </w:rPr>
      </w:pPr>
      <w:r w:rsidRPr="00071EFE">
        <w:rPr>
          <w:rFonts w:cs="mylotus" w:hint="cs"/>
          <w:szCs w:val="27"/>
          <w:rtl/>
        </w:rPr>
        <w:t xml:space="preserve">بِيَدِ أشخاصٍ قد حسبوا </w:t>
      </w:r>
      <w:r w:rsidRPr="00071EFE">
        <w:rPr>
          <w:rFonts w:cs="mylotus" w:hint="cs"/>
          <w:szCs w:val="27"/>
          <w:rtl/>
        </w:rPr>
        <w:tab/>
      </w:r>
      <w:r w:rsidRPr="00071EFE">
        <w:rPr>
          <w:rFonts w:cs="mylotus" w:hint="cs"/>
          <w:szCs w:val="27"/>
          <w:rtl/>
        </w:rPr>
        <w:tab/>
        <w:t>أن عمرانهم لا يكون إلا بخرابنا</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 xml:space="preserve">أجل منذ أن وجدت الدنيا كان الأمر كذلك، ولذا لا حل إلا أن تستيقظ الشعوب نفسها وتنطلق نحو التفكير والتعقُّل ولا تتخلَّى عن نعمة العقل الذي هو حجة الله الباطنة على كل إنسان، بل تستخدمه حق الاستخدام. </w:t>
      </w:r>
    </w:p>
    <w:p w:rsidR="00281393" w:rsidRPr="00537254" w:rsidRDefault="00281393" w:rsidP="00537254">
      <w:pPr>
        <w:pStyle w:val="Caption"/>
        <w:rPr>
          <w:rFonts w:hint="cs"/>
          <w:rtl/>
        </w:rPr>
      </w:pPr>
      <w:r w:rsidRPr="00537254">
        <w:rPr>
          <w:rFonts w:hint="cs"/>
          <w:rtl/>
        </w:rPr>
        <w:t>آمل أن يرحم أصحاب الحوانيت المذهبية هذا الشعب المسكين وأن يخافوا الله فيه ويتقوه ويكفوا عن التكسب بالدين على حسابه.</w:t>
      </w:r>
    </w:p>
    <w:p w:rsidR="00281393" w:rsidRPr="00794B72" w:rsidRDefault="00281393" w:rsidP="00EE144B">
      <w:pPr>
        <w:pStyle w:val="Caption"/>
        <w:rPr>
          <w:rFonts w:hint="cs"/>
          <w:spacing w:val="-2"/>
          <w:rtl/>
        </w:rPr>
      </w:pPr>
      <w:r w:rsidRPr="00794B72">
        <w:rPr>
          <w:rFonts w:hint="cs"/>
          <w:spacing w:val="-2"/>
          <w:rtl/>
        </w:rPr>
        <w:t>في الختام آمل من القارئ المحترم إن رأى في كتابي هذا قصوراً أو أخطاء أن يعذرني، لأنني كتبت كتابي هذا في زمن الشيخوخة والاكتئاب والضعف، وكتبتُهُ على عجل في زمنٍ لم يبق لديَّ فيه أمل باهتداء الناس، إذْ أصبح كل من يُظهر بعض الحقائق [المرَّة] تنهال عليه آلاف التهم والافتراءات، ولا يأتيه أحدٌ بأي إجابة منطقية عمَّا طرحه!! ورغم ذلك أقدمت على تأليف هذا الكتاب طلباً لرضا الله تعالى ومعذِرةً إلى ربِّي واستجابةً لطلب إخوتي في الإيمان ورغبتهم إلي أن أكتب كتاباً في هذا الشأن، فأقدمتُ على كتابة هذا الكتاب المختصر في بضعة أيام، رغم أنني كنت منزعجاً لما أحسسته فيه من نقص. ثم في أيام الترحال من منزل إلى آخر بعد خروجي من السجن، سعيتُ بِقَدْرِ الإمكان في إصلاح ما في الكتاب من نقص وتنقيحه وتكميله، ولكنِّي بسبب مرضي الناجم عن سجني وضعف الشيخوخة ويأسي من مسؤولي البلاد، وبسبب عدم إمكانية وصولي إلى مكتبتي الشخصية وفقداني للإمكانات المطلوبة لم أتوفَّق إلى تنقيحه وتكميله بأكثر مما فعلته في الكتاب الحاضر. أسأل الله تعالى أن يوفِّق الشباب النابِه في بلادنا إلى مواصلة أبحاثنا هذه وتأليف كتب أفضل من الكتاب الحاضر بهدف إيقاظ الناس وتوعيتهم. آمين يا ربَّ العالمين.</w:t>
      </w:r>
    </w:p>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وأرى مناسباً أن أختم كتابي بالأبيات التالية:</w:t>
      </w:r>
    </w:p>
    <w:tbl>
      <w:tblPr>
        <w:bidiVisual/>
        <w:tblW w:w="0" w:type="auto"/>
        <w:tblInd w:w="277" w:type="dxa"/>
        <w:tblLook w:val="04A0" w:firstRow="1" w:lastRow="0" w:firstColumn="1" w:lastColumn="0" w:noHBand="0" w:noVBand="1"/>
      </w:tblPr>
      <w:tblGrid>
        <w:gridCol w:w="3260"/>
        <w:gridCol w:w="312"/>
        <w:gridCol w:w="3374"/>
      </w:tblGrid>
      <w:tr w:rsidR="00281393" w:rsidRPr="00071EFE" w:rsidTr="000414CE">
        <w:trPr>
          <w:trHeight w:hRule="exact" w:val="454"/>
        </w:trPr>
        <w:tc>
          <w:tcPr>
            <w:tcW w:w="3260" w:type="dxa"/>
          </w:tcPr>
          <w:p w:rsidR="00281393" w:rsidRPr="00C467D0" w:rsidRDefault="00281393" w:rsidP="00071EFE">
            <w:pPr>
              <w:widowControl w:val="0"/>
              <w:spacing w:after="60" w:line="228" w:lineRule="auto"/>
              <w:ind w:firstLine="284"/>
              <w:jc w:val="both"/>
              <w:rPr>
                <w:rFonts w:cs="KFGQPC Uthman Taha Naskh" w:hint="cs"/>
                <w:b/>
                <w:bCs/>
                <w:sz w:val="20"/>
                <w:szCs w:val="24"/>
                <w:rtl/>
              </w:rPr>
            </w:pPr>
            <w:r w:rsidRPr="00C467D0">
              <w:rPr>
                <w:rFonts w:cs="KFGQPC Uthman Taha Naskh"/>
                <w:b/>
                <w:bCs/>
                <w:sz w:val="20"/>
                <w:szCs w:val="24"/>
                <w:rtl/>
              </w:rPr>
              <w:t>ما بر سر عهديم كه داديم خدا را</w:t>
            </w:r>
            <w:r w:rsidRPr="00C467D0">
              <w:rPr>
                <w:rFonts w:cs="KFGQPC Uthman Taha Naskh"/>
                <w:b/>
                <w:bCs/>
                <w:sz w:val="20"/>
                <w:szCs w:val="24"/>
                <w:rtl/>
              </w:rPr>
              <w:br/>
            </w:r>
          </w:p>
        </w:tc>
        <w:tc>
          <w:tcPr>
            <w:tcW w:w="312" w:type="dxa"/>
          </w:tcPr>
          <w:p w:rsidR="00281393" w:rsidRPr="00C467D0" w:rsidRDefault="00281393" w:rsidP="00071EFE">
            <w:pPr>
              <w:widowControl w:val="0"/>
              <w:spacing w:after="60" w:line="228" w:lineRule="auto"/>
              <w:ind w:firstLine="284"/>
              <w:jc w:val="both"/>
              <w:rPr>
                <w:rFonts w:cs="KFGQPC Uthman Taha Naskh" w:hint="cs"/>
                <w:b/>
                <w:bCs/>
                <w:sz w:val="20"/>
                <w:szCs w:val="24"/>
                <w:rtl/>
              </w:rPr>
            </w:pPr>
          </w:p>
        </w:tc>
        <w:tc>
          <w:tcPr>
            <w:tcW w:w="3374" w:type="dxa"/>
          </w:tcPr>
          <w:p w:rsidR="00281393" w:rsidRPr="00C467D0" w:rsidRDefault="00281393" w:rsidP="00071EFE">
            <w:pPr>
              <w:widowControl w:val="0"/>
              <w:spacing w:after="60" w:line="228" w:lineRule="auto"/>
              <w:ind w:firstLine="284"/>
              <w:jc w:val="both"/>
              <w:rPr>
                <w:rFonts w:cs="KFGQPC Uthman Taha Naskh" w:hint="cs"/>
                <w:b/>
                <w:bCs/>
                <w:sz w:val="20"/>
                <w:szCs w:val="24"/>
                <w:rtl/>
              </w:rPr>
            </w:pPr>
            <w:r w:rsidRPr="00C467D0">
              <w:rPr>
                <w:rFonts w:cs="KFGQPC Uthman Taha Naskh" w:hint="cs"/>
                <w:b/>
                <w:bCs/>
                <w:sz w:val="20"/>
                <w:szCs w:val="24"/>
                <w:rtl/>
              </w:rPr>
              <w:t>همت نبود در سر ما غير وفا را</w:t>
            </w:r>
            <w:r w:rsidRPr="00C467D0">
              <w:rPr>
                <w:rFonts w:cs="KFGQPC Uthman Taha Naskh"/>
                <w:b/>
                <w:bCs/>
                <w:sz w:val="20"/>
                <w:szCs w:val="24"/>
                <w:rtl/>
              </w:rPr>
              <w:br/>
            </w:r>
          </w:p>
        </w:tc>
      </w:tr>
      <w:tr w:rsidR="00281393" w:rsidRPr="00071EFE" w:rsidTr="000414CE">
        <w:trPr>
          <w:trHeight w:hRule="exact" w:val="454"/>
        </w:trPr>
        <w:tc>
          <w:tcPr>
            <w:tcW w:w="3260" w:type="dxa"/>
          </w:tcPr>
          <w:p w:rsidR="00281393" w:rsidRPr="00C467D0" w:rsidRDefault="00281393" w:rsidP="00071EFE">
            <w:pPr>
              <w:widowControl w:val="0"/>
              <w:spacing w:after="60" w:line="228" w:lineRule="auto"/>
              <w:ind w:firstLine="284"/>
              <w:jc w:val="both"/>
              <w:rPr>
                <w:rFonts w:cs="KFGQPC Uthman Taha Naskh" w:hint="cs"/>
                <w:b/>
                <w:bCs/>
                <w:sz w:val="20"/>
                <w:szCs w:val="24"/>
                <w:rtl/>
              </w:rPr>
            </w:pPr>
            <w:r w:rsidRPr="00C467D0">
              <w:rPr>
                <w:rFonts w:cs="KFGQPC Uthman Taha Naskh" w:hint="eastAsia"/>
                <w:b/>
                <w:bCs/>
                <w:sz w:val="20"/>
                <w:szCs w:val="24"/>
                <w:rtl/>
              </w:rPr>
              <w:t>گ</w:t>
            </w:r>
            <w:r w:rsidRPr="00C467D0">
              <w:rPr>
                <w:rFonts w:cs="KFGQPC Uthman Taha Naskh" w:hint="cs"/>
                <w:b/>
                <w:bCs/>
                <w:sz w:val="20"/>
                <w:szCs w:val="24"/>
                <w:rtl/>
              </w:rPr>
              <w:t>فتاكه ن</w:t>
            </w:r>
            <w:r w:rsidRPr="00C467D0">
              <w:rPr>
                <w:rFonts w:cs="KFGQPC Uthman Taha Naskh" w:hint="eastAsia"/>
                <w:b/>
                <w:bCs/>
                <w:sz w:val="20"/>
                <w:szCs w:val="24"/>
                <w:rtl/>
              </w:rPr>
              <w:t>گ</w:t>
            </w:r>
            <w:r w:rsidRPr="00C467D0">
              <w:rPr>
                <w:rFonts w:cs="KFGQPC Uthman Taha Naskh" w:hint="cs"/>
                <w:b/>
                <w:bCs/>
                <w:sz w:val="20"/>
                <w:szCs w:val="24"/>
                <w:rtl/>
              </w:rPr>
              <w:t>وئيد و نخوانيد و نياريد</w:t>
            </w:r>
            <w:r w:rsidRPr="00C467D0">
              <w:rPr>
                <w:rFonts w:cs="KFGQPC Uthman Taha Naskh"/>
                <w:b/>
                <w:bCs/>
                <w:sz w:val="20"/>
                <w:szCs w:val="24"/>
                <w:rtl/>
              </w:rPr>
              <w:br/>
            </w:r>
          </w:p>
        </w:tc>
        <w:tc>
          <w:tcPr>
            <w:tcW w:w="312" w:type="dxa"/>
          </w:tcPr>
          <w:p w:rsidR="00281393" w:rsidRPr="00C467D0" w:rsidRDefault="00281393" w:rsidP="00071EFE">
            <w:pPr>
              <w:widowControl w:val="0"/>
              <w:spacing w:after="60" w:line="228" w:lineRule="auto"/>
              <w:ind w:firstLine="284"/>
              <w:jc w:val="both"/>
              <w:rPr>
                <w:rFonts w:cs="KFGQPC Uthman Taha Naskh" w:hint="cs"/>
                <w:b/>
                <w:bCs/>
                <w:sz w:val="20"/>
                <w:szCs w:val="24"/>
                <w:rtl/>
              </w:rPr>
            </w:pPr>
          </w:p>
        </w:tc>
        <w:tc>
          <w:tcPr>
            <w:tcW w:w="3374" w:type="dxa"/>
          </w:tcPr>
          <w:p w:rsidR="00281393" w:rsidRPr="00C467D0" w:rsidRDefault="00281393" w:rsidP="00071EFE">
            <w:pPr>
              <w:widowControl w:val="0"/>
              <w:spacing w:after="60" w:line="228" w:lineRule="auto"/>
              <w:ind w:firstLine="284"/>
              <w:jc w:val="both"/>
              <w:rPr>
                <w:rFonts w:cs="KFGQPC Uthman Taha Naskh" w:hint="cs"/>
                <w:b/>
                <w:bCs/>
                <w:sz w:val="20"/>
                <w:szCs w:val="24"/>
                <w:rtl/>
              </w:rPr>
            </w:pPr>
            <w:r w:rsidRPr="00C467D0">
              <w:rPr>
                <w:rFonts w:cs="KFGQPC Uthman Taha Naskh"/>
                <w:b/>
                <w:bCs/>
                <w:sz w:val="20"/>
                <w:szCs w:val="24"/>
                <w:rtl/>
              </w:rPr>
              <w:t>جز گفت</w:t>
            </w:r>
            <w:r w:rsidRPr="00C467D0">
              <w:rPr>
                <w:rFonts w:cs="KFGQPC Uthman Taha Naskh" w:hint="cs"/>
                <w:b/>
                <w:bCs/>
                <w:sz w:val="20"/>
                <w:szCs w:val="24"/>
                <w:rtl/>
              </w:rPr>
              <w:t>ه‌ى</w:t>
            </w:r>
            <w:r w:rsidRPr="00C467D0">
              <w:rPr>
                <w:rFonts w:cs="KFGQPC Uthman Taha Naskh"/>
                <w:b/>
                <w:bCs/>
                <w:sz w:val="20"/>
                <w:szCs w:val="24"/>
                <w:rtl/>
              </w:rPr>
              <w:t xml:space="preserve"> من گركه صفائ</w:t>
            </w:r>
            <w:r w:rsidRPr="00C467D0">
              <w:rPr>
                <w:rFonts w:cs="KFGQPC Uthman Taha Naskh" w:hint="cs"/>
                <w:b/>
                <w:bCs/>
                <w:sz w:val="20"/>
                <w:szCs w:val="24"/>
                <w:rtl/>
              </w:rPr>
              <w:t>ى</w:t>
            </w:r>
            <w:r w:rsidRPr="00C467D0">
              <w:rPr>
                <w:rFonts w:cs="KFGQPC Uthman Taha Naskh"/>
                <w:b/>
                <w:bCs/>
                <w:sz w:val="20"/>
                <w:szCs w:val="24"/>
                <w:rtl/>
              </w:rPr>
              <w:t xml:space="preserve"> است شما</w:t>
            </w:r>
            <w:r w:rsidRPr="00C467D0">
              <w:rPr>
                <w:rFonts w:cs="KFGQPC Uthman Taha Naskh" w:hint="cs"/>
                <w:b/>
                <w:bCs/>
                <w:sz w:val="20"/>
                <w:szCs w:val="24"/>
                <w:rtl/>
              </w:rPr>
              <w:t xml:space="preserve"> را</w:t>
            </w:r>
            <w:r w:rsidRPr="00C467D0">
              <w:rPr>
                <w:rFonts w:cs="KFGQPC Uthman Taha Naskh"/>
                <w:b/>
                <w:bCs/>
                <w:sz w:val="20"/>
                <w:szCs w:val="24"/>
                <w:rtl/>
              </w:rPr>
              <w:br/>
            </w:r>
          </w:p>
        </w:tc>
      </w:tr>
      <w:tr w:rsidR="00281393" w:rsidRPr="00071EFE" w:rsidTr="000414CE">
        <w:trPr>
          <w:trHeight w:hRule="exact" w:val="454"/>
        </w:trPr>
        <w:tc>
          <w:tcPr>
            <w:tcW w:w="3260" w:type="dxa"/>
          </w:tcPr>
          <w:p w:rsidR="00281393" w:rsidRPr="00C467D0" w:rsidRDefault="00281393" w:rsidP="00071EFE">
            <w:pPr>
              <w:widowControl w:val="0"/>
              <w:spacing w:after="60" w:line="228" w:lineRule="auto"/>
              <w:ind w:firstLine="284"/>
              <w:jc w:val="both"/>
              <w:rPr>
                <w:rFonts w:cs="KFGQPC Uthman Taha Naskh" w:hint="cs"/>
                <w:b/>
                <w:bCs/>
                <w:sz w:val="20"/>
                <w:szCs w:val="24"/>
                <w:rtl/>
              </w:rPr>
            </w:pPr>
            <w:r w:rsidRPr="00C467D0">
              <w:rPr>
                <w:rFonts w:cs="KFGQPC Uthman Taha Naskh" w:hint="cs"/>
                <w:b/>
                <w:bCs/>
                <w:sz w:val="20"/>
                <w:szCs w:val="24"/>
                <w:rtl/>
              </w:rPr>
              <w:t xml:space="preserve">ما بنده‌ى </w:t>
            </w:r>
            <w:r w:rsidRPr="00C467D0">
              <w:rPr>
                <w:rFonts w:cs="KFGQPC Uthman Taha Naskh" w:hint="eastAsia"/>
                <w:b/>
                <w:bCs/>
                <w:sz w:val="20"/>
                <w:szCs w:val="24"/>
                <w:rtl/>
              </w:rPr>
              <w:t>گ</w:t>
            </w:r>
            <w:r w:rsidRPr="00C467D0">
              <w:rPr>
                <w:rFonts w:cs="KFGQPC Uthman Taha Naskh" w:hint="cs"/>
                <w:b/>
                <w:bCs/>
                <w:sz w:val="20"/>
                <w:szCs w:val="24"/>
                <w:rtl/>
              </w:rPr>
              <w:t>فتار اوييم اركه ن</w:t>
            </w:r>
            <w:r w:rsidRPr="00C467D0">
              <w:rPr>
                <w:rFonts w:cs="KFGQPC Uthman Taha Naskh" w:hint="eastAsia"/>
                <w:b/>
                <w:bCs/>
                <w:sz w:val="20"/>
                <w:szCs w:val="24"/>
                <w:rtl/>
              </w:rPr>
              <w:t>گ</w:t>
            </w:r>
            <w:r w:rsidRPr="00C467D0">
              <w:rPr>
                <w:rFonts w:cs="KFGQPC Uthman Taha Naskh" w:hint="cs"/>
                <w:b/>
                <w:bCs/>
                <w:sz w:val="20"/>
                <w:szCs w:val="24"/>
                <w:rtl/>
              </w:rPr>
              <w:t>ويد</w:t>
            </w:r>
            <w:r w:rsidRPr="00C467D0">
              <w:rPr>
                <w:rFonts w:cs="KFGQPC Uthman Taha Naskh"/>
                <w:b/>
                <w:bCs/>
                <w:sz w:val="20"/>
                <w:szCs w:val="24"/>
                <w:rtl/>
              </w:rPr>
              <w:br/>
            </w:r>
          </w:p>
        </w:tc>
        <w:tc>
          <w:tcPr>
            <w:tcW w:w="312" w:type="dxa"/>
          </w:tcPr>
          <w:p w:rsidR="00281393" w:rsidRPr="00C467D0" w:rsidRDefault="00281393" w:rsidP="00071EFE">
            <w:pPr>
              <w:widowControl w:val="0"/>
              <w:spacing w:after="60" w:line="228" w:lineRule="auto"/>
              <w:ind w:firstLine="284"/>
              <w:jc w:val="both"/>
              <w:rPr>
                <w:rFonts w:cs="KFGQPC Uthman Taha Naskh" w:hint="cs"/>
                <w:b/>
                <w:bCs/>
                <w:sz w:val="20"/>
                <w:szCs w:val="24"/>
                <w:rtl/>
              </w:rPr>
            </w:pPr>
          </w:p>
        </w:tc>
        <w:tc>
          <w:tcPr>
            <w:tcW w:w="3374" w:type="dxa"/>
          </w:tcPr>
          <w:p w:rsidR="00281393" w:rsidRPr="00C467D0" w:rsidRDefault="00281393" w:rsidP="00071EFE">
            <w:pPr>
              <w:widowControl w:val="0"/>
              <w:spacing w:after="60" w:line="228" w:lineRule="auto"/>
              <w:ind w:firstLine="284"/>
              <w:jc w:val="both"/>
              <w:rPr>
                <w:rFonts w:cs="KFGQPC Uthman Taha Naskh" w:hint="cs"/>
                <w:b/>
                <w:bCs/>
                <w:sz w:val="20"/>
                <w:szCs w:val="24"/>
                <w:rtl/>
              </w:rPr>
            </w:pPr>
            <w:r w:rsidRPr="00C467D0">
              <w:rPr>
                <w:rFonts w:cs="KFGQPC Uthman Taha Naskh" w:hint="cs"/>
                <w:b/>
                <w:bCs/>
                <w:sz w:val="20"/>
                <w:szCs w:val="24"/>
                <w:rtl/>
              </w:rPr>
              <w:t>از خويش نسازيم بر او مدح وثنا را</w:t>
            </w:r>
            <w:r w:rsidRPr="00C467D0">
              <w:rPr>
                <w:rFonts w:cs="KFGQPC Uthman Taha Naskh"/>
                <w:b/>
                <w:bCs/>
                <w:sz w:val="20"/>
                <w:szCs w:val="24"/>
                <w:rtl/>
              </w:rPr>
              <w:br/>
            </w:r>
          </w:p>
        </w:tc>
      </w:tr>
      <w:tr w:rsidR="00281393" w:rsidRPr="00071EFE" w:rsidTr="000414CE">
        <w:trPr>
          <w:trHeight w:hRule="exact" w:val="454"/>
        </w:trPr>
        <w:tc>
          <w:tcPr>
            <w:tcW w:w="3260" w:type="dxa"/>
          </w:tcPr>
          <w:p w:rsidR="00281393" w:rsidRPr="00C467D0" w:rsidRDefault="00281393" w:rsidP="00071EFE">
            <w:pPr>
              <w:widowControl w:val="0"/>
              <w:spacing w:after="60" w:line="228" w:lineRule="auto"/>
              <w:ind w:firstLine="284"/>
              <w:jc w:val="both"/>
              <w:rPr>
                <w:rFonts w:cs="KFGQPC Uthman Taha Naskh" w:hint="cs"/>
                <w:b/>
                <w:bCs/>
                <w:sz w:val="20"/>
                <w:szCs w:val="24"/>
                <w:rtl/>
              </w:rPr>
            </w:pPr>
            <w:r w:rsidRPr="00C467D0">
              <w:rPr>
                <w:rFonts w:cs="KFGQPC Uthman Taha Naskh"/>
                <w:b/>
                <w:bCs/>
                <w:sz w:val="20"/>
                <w:szCs w:val="24"/>
                <w:rtl/>
              </w:rPr>
              <w:t>وصفش بجز آن</w:t>
            </w:r>
            <w:r w:rsidR="00785CB5">
              <w:rPr>
                <w:rFonts w:cs="KFGQPC Uthman Taha Naskh" w:hint="cs"/>
                <w:b/>
                <w:bCs/>
                <w:sz w:val="20"/>
                <w:szCs w:val="24"/>
                <w:rtl/>
              </w:rPr>
              <w:t xml:space="preserve"> </w:t>
            </w:r>
            <w:r w:rsidRPr="00C467D0">
              <w:rPr>
                <w:rFonts w:cs="KFGQPC Uthman Taha Naskh"/>
                <w:b/>
                <w:bCs/>
                <w:sz w:val="20"/>
                <w:szCs w:val="24"/>
                <w:rtl/>
              </w:rPr>
              <w:t>وصف كه خود كرده نيا</w:t>
            </w:r>
            <w:r w:rsidRPr="00C467D0">
              <w:rPr>
                <w:rFonts w:cs="KFGQPC Uthman Taha Naskh" w:hint="cs"/>
                <w:b/>
                <w:bCs/>
                <w:sz w:val="20"/>
                <w:szCs w:val="24"/>
                <w:rtl/>
              </w:rPr>
              <w:t>ر</w:t>
            </w:r>
            <w:r w:rsidRPr="00C467D0">
              <w:rPr>
                <w:rFonts w:cs="KFGQPC Uthman Taha Naskh"/>
                <w:b/>
                <w:bCs/>
                <w:sz w:val="20"/>
                <w:szCs w:val="24"/>
                <w:rtl/>
              </w:rPr>
              <w:t>يم</w:t>
            </w:r>
            <w:r w:rsidRPr="00C467D0">
              <w:rPr>
                <w:rFonts w:cs="KFGQPC Uthman Taha Naskh"/>
                <w:b/>
                <w:bCs/>
                <w:sz w:val="20"/>
                <w:szCs w:val="24"/>
                <w:rtl/>
              </w:rPr>
              <w:br/>
            </w:r>
          </w:p>
        </w:tc>
        <w:tc>
          <w:tcPr>
            <w:tcW w:w="312" w:type="dxa"/>
          </w:tcPr>
          <w:p w:rsidR="00281393" w:rsidRPr="00C467D0" w:rsidRDefault="00281393" w:rsidP="00071EFE">
            <w:pPr>
              <w:widowControl w:val="0"/>
              <w:spacing w:after="60" w:line="228" w:lineRule="auto"/>
              <w:ind w:firstLine="284"/>
              <w:jc w:val="both"/>
              <w:rPr>
                <w:rFonts w:cs="KFGQPC Uthman Taha Naskh" w:hint="cs"/>
                <w:b/>
                <w:bCs/>
                <w:sz w:val="20"/>
                <w:szCs w:val="24"/>
                <w:rtl/>
              </w:rPr>
            </w:pPr>
          </w:p>
        </w:tc>
        <w:tc>
          <w:tcPr>
            <w:tcW w:w="3374" w:type="dxa"/>
          </w:tcPr>
          <w:p w:rsidR="00281393" w:rsidRPr="00C467D0" w:rsidRDefault="00281393" w:rsidP="00071EFE">
            <w:pPr>
              <w:widowControl w:val="0"/>
              <w:spacing w:after="60" w:line="228" w:lineRule="auto"/>
              <w:ind w:firstLine="284"/>
              <w:jc w:val="both"/>
              <w:rPr>
                <w:rFonts w:cs="KFGQPC Uthman Taha Naskh" w:hint="cs"/>
                <w:b/>
                <w:bCs/>
                <w:sz w:val="20"/>
                <w:szCs w:val="24"/>
                <w:rtl/>
              </w:rPr>
            </w:pPr>
            <w:r w:rsidRPr="00C467D0">
              <w:rPr>
                <w:rFonts w:cs="KFGQPC Uthman Taha Naskh" w:hint="cs"/>
                <w:b/>
                <w:bCs/>
                <w:sz w:val="20"/>
                <w:szCs w:val="24"/>
                <w:rtl/>
              </w:rPr>
              <w:t>زان سو نرود فهم بشر غير خطا را</w:t>
            </w:r>
            <w:r w:rsidRPr="00C467D0">
              <w:rPr>
                <w:rFonts w:cs="KFGQPC Uthman Taha Naskh"/>
                <w:b/>
                <w:bCs/>
                <w:sz w:val="20"/>
                <w:szCs w:val="24"/>
                <w:rtl/>
              </w:rPr>
              <w:br/>
            </w:r>
            <w:r w:rsidR="002F2708">
              <w:rPr>
                <w:rFonts w:cs="KFGQPC Uthman Taha Naskh" w:hint="cs"/>
                <w:b/>
                <w:bCs/>
                <w:sz w:val="20"/>
                <w:szCs w:val="24"/>
                <w:rtl/>
              </w:rPr>
              <w:t xml:space="preserve">  </w:t>
            </w:r>
          </w:p>
        </w:tc>
      </w:tr>
    </w:tbl>
    <w:p w:rsidR="00281393" w:rsidRPr="00071EFE" w:rsidRDefault="00281393" w:rsidP="00071EFE">
      <w:pPr>
        <w:widowControl w:val="0"/>
        <w:spacing w:after="60" w:line="228" w:lineRule="auto"/>
        <w:ind w:firstLine="284"/>
        <w:jc w:val="both"/>
        <w:rPr>
          <w:rFonts w:cs="mylotus" w:hint="cs"/>
          <w:szCs w:val="27"/>
          <w:rtl/>
        </w:rPr>
      </w:pPr>
      <w:r w:rsidRPr="00071EFE">
        <w:rPr>
          <w:rFonts w:cs="mylotus" w:hint="cs"/>
          <w:szCs w:val="27"/>
          <w:rtl/>
        </w:rPr>
        <w:t>أي:</w:t>
      </w:r>
    </w:p>
    <w:tbl>
      <w:tblPr>
        <w:bidiVisual/>
        <w:tblW w:w="0" w:type="auto"/>
        <w:tblInd w:w="277" w:type="dxa"/>
        <w:tblLook w:val="04A0" w:firstRow="1" w:lastRow="0" w:firstColumn="1" w:lastColumn="0" w:noHBand="0" w:noVBand="1"/>
      </w:tblPr>
      <w:tblGrid>
        <w:gridCol w:w="3260"/>
        <w:gridCol w:w="284"/>
        <w:gridCol w:w="3544"/>
      </w:tblGrid>
      <w:tr w:rsidR="00281393" w:rsidRPr="00071EFE" w:rsidTr="000414CE">
        <w:trPr>
          <w:trHeight w:hRule="exact" w:val="510"/>
        </w:trPr>
        <w:tc>
          <w:tcPr>
            <w:tcW w:w="3260" w:type="dxa"/>
          </w:tcPr>
          <w:p w:rsidR="00281393" w:rsidRPr="00C467D0" w:rsidRDefault="00281393" w:rsidP="00071EFE">
            <w:pPr>
              <w:widowControl w:val="0"/>
              <w:spacing w:after="60" w:line="228" w:lineRule="auto"/>
              <w:ind w:firstLine="284"/>
              <w:jc w:val="both"/>
              <w:rPr>
                <w:rFonts w:cs="KFGQPC Uthman Taha Naskh" w:hint="cs"/>
                <w:b/>
                <w:bCs/>
                <w:sz w:val="20"/>
                <w:szCs w:val="24"/>
                <w:rtl/>
              </w:rPr>
            </w:pPr>
            <w:r w:rsidRPr="00C467D0">
              <w:rPr>
                <w:rFonts w:cs="KFGQPC Uthman Taha Naskh" w:hint="cs"/>
                <w:b/>
                <w:bCs/>
                <w:sz w:val="20"/>
                <w:szCs w:val="24"/>
                <w:rtl/>
              </w:rPr>
              <w:t>نحن على العهد الذي عاهدنا الله عليه</w:t>
            </w:r>
            <w:r w:rsidRPr="00C467D0">
              <w:rPr>
                <w:rFonts w:cs="KFGQPC Uthman Taha Naskh" w:hint="cs"/>
                <w:b/>
                <w:bCs/>
                <w:sz w:val="20"/>
                <w:szCs w:val="24"/>
                <w:rtl/>
              </w:rPr>
              <w:br/>
            </w:r>
          </w:p>
        </w:tc>
        <w:tc>
          <w:tcPr>
            <w:tcW w:w="284" w:type="dxa"/>
          </w:tcPr>
          <w:p w:rsidR="00281393" w:rsidRPr="00C467D0" w:rsidRDefault="00281393" w:rsidP="00071EFE">
            <w:pPr>
              <w:widowControl w:val="0"/>
              <w:spacing w:after="60" w:line="228" w:lineRule="auto"/>
              <w:ind w:firstLine="284"/>
              <w:jc w:val="both"/>
              <w:rPr>
                <w:rFonts w:cs="KFGQPC Uthman Taha Naskh" w:hint="cs"/>
                <w:b/>
                <w:bCs/>
                <w:sz w:val="20"/>
                <w:szCs w:val="24"/>
                <w:rtl/>
              </w:rPr>
            </w:pPr>
          </w:p>
        </w:tc>
        <w:tc>
          <w:tcPr>
            <w:tcW w:w="3544" w:type="dxa"/>
          </w:tcPr>
          <w:p w:rsidR="00281393" w:rsidRPr="00D32577" w:rsidRDefault="00281393" w:rsidP="00D32577">
            <w:pPr>
              <w:widowControl w:val="0"/>
              <w:spacing w:after="60" w:line="228" w:lineRule="auto"/>
              <w:ind w:firstLine="170"/>
              <w:jc w:val="both"/>
              <w:rPr>
                <w:rFonts w:ascii="Times New Roman Bold" w:hAnsi="Times New Roman Bold" w:cs="KFGQPC Uthman Taha Naskh" w:hint="cs"/>
                <w:b/>
                <w:bCs/>
                <w:spacing w:val="-2"/>
                <w:sz w:val="20"/>
                <w:szCs w:val="24"/>
                <w:rtl/>
              </w:rPr>
            </w:pPr>
            <w:r w:rsidRPr="00D32577">
              <w:rPr>
                <w:rFonts w:ascii="Times New Roman Bold" w:hAnsi="Times New Roman Bold" w:cs="KFGQPC Uthman Taha Naskh" w:hint="cs"/>
                <w:b/>
                <w:bCs/>
                <w:spacing w:val="-2"/>
                <w:sz w:val="20"/>
                <w:szCs w:val="24"/>
                <w:rtl/>
              </w:rPr>
              <w:t xml:space="preserve">لم يكن في فكرنا </w:t>
            </w:r>
            <w:r w:rsidRPr="00D32577">
              <w:rPr>
                <w:rFonts w:ascii="Times New Roman Bold" w:hAnsi="Times New Roman Bold" w:cs="KFGQPC Uthman Taha Naskh" w:hint="cs"/>
                <w:b/>
                <w:bCs/>
                <w:spacing w:val="-2"/>
                <w:sz w:val="20"/>
                <w:szCs w:val="24"/>
                <w:rtl/>
                <w:lang w:bidi="ar-SY"/>
              </w:rPr>
              <w:t>لِـلَّهِ</w:t>
            </w:r>
            <w:r w:rsidRPr="00D32577">
              <w:rPr>
                <w:rFonts w:ascii="Times New Roman Bold" w:hAnsi="Times New Roman Bold" w:cs="KFGQPC Uthman Taha Naskh" w:hint="cs"/>
                <w:b/>
                <w:bCs/>
                <w:spacing w:val="-2"/>
                <w:sz w:val="20"/>
                <w:szCs w:val="24"/>
                <w:rtl/>
              </w:rPr>
              <w:t xml:space="preserve"> إلا الوفاء </w:t>
            </w:r>
            <w:r w:rsidRPr="00D32577">
              <w:rPr>
                <w:rFonts w:ascii="Times New Roman Bold" w:hAnsi="Times New Roman Bold" w:cs="KFGQPC Uthman Taha Naskh"/>
                <w:b/>
                <w:bCs/>
                <w:spacing w:val="-2"/>
                <w:sz w:val="20"/>
                <w:szCs w:val="24"/>
                <w:rtl/>
              </w:rPr>
              <w:br/>
            </w:r>
          </w:p>
        </w:tc>
      </w:tr>
      <w:tr w:rsidR="00281393" w:rsidRPr="00071EFE" w:rsidTr="000414CE">
        <w:trPr>
          <w:trHeight w:hRule="exact" w:val="510"/>
        </w:trPr>
        <w:tc>
          <w:tcPr>
            <w:tcW w:w="3260" w:type="dxa"/>
          </w:tcPr>
          <w:p w:rsidR="00281393" w:rsidRPr="00C467D0" w:rsidRDefault="00281393" w:rsidP="00071EFE">
            <w:pPr>
              <w:widowControl w:val="0"/>
              <w:spacing w:after="60" w:line="228" w:lineRule="auto"/>
              <w:ind w:firstLine="284"/>
              <w:jc w:val="both"/>
              <w:rPr>
                <w:rFonts w:cs="KFGQPC Uthman Taha Naskh" w:hint="cs"/>
                <w:b/>
                <w:bCs/>
                <w:sz w:val="20"/>
                <w:szCs w:val="24"/>
                <w:rtl/>
              </w:rPr>
            </w:pPr>
            <w:r w:rsidRPr="00C467D0">
              <w:rPr>
                <w:rFonts w:cs="KFGQPC Uthman Taha Naskh" w:hint="cs"/>
                <w:b/>
                <w:bCs/>
                <w:sz w:val="20"/>
                <w:szCs w:val="24"/>
                <w:rtl/>
              </w:rPr>
              <w:t>قال لا تقولوا ولا تدعوا ولا تأتوا</w:t>
            </w:r>
            <w:r w:rsidRPr="00C467D0">
              <w:rPr>
                <w:rFonts w:cs="KFGQPC Uthman Taha Naskh"/>
                <w:b/>
                <w:bCs/>
                <w:sz w:val="20"/>
                <w:szCs w:val="24"/>
                <w:rtl/>
              </w:rPr>
              <w:br/>
            </w:r>
          </w:p>
        </w:tc>
        <w:tc>
          <w:tcPr>
            <w:tcW w:w="284" w:type="dxa"/>
          </w:tcPr>
          <w:p w:rsidR="00281393" w:rsidRPr="00C467D0" w:rsidRDefault="00281393" w:rsidP="00071EFE">
            <w:pPr>
              <w:widowControl w:val="0"/>
              <w:spacing w:after="60" w:line="228" w:lineRule="auto"/>
              <w:ind w:firstLine="284"/>
              <w:jc w:val="both"/>
              <w:rPr>
                <w:rFonts w:cs="KFGQPC Uthman Taha Naskh" w:hint="cs"/>
                <w:b/>
                <w:bCs/>
                <w:sz w:val="20"/>
                <w:szCs w:val="24"/>
                <w:rtl/>
              </w:rPr>
            </w:pPr>
          </w:p>
        </w:tc>
        <w:tc>
          <w:tcPr>
            <w:tcW w:w="3544" w:type="dxa"/>
          </w:tcPr>
          <w:p w:rsidR="00281393" w:rsidRPr="00D32577" w:rsidRDefault="00281393" w:rsidP="00D32577">
            <w:pPr>
              <w:widowControl w:val="0"/>
              <w:spacing w:after="60" w:line="228" w:lineRule="auto"/>
              <w:ind w:firstLine="170"/>
              <w:jc w:val="both"/>
              <w:rPr>
                <w:rFonts w:ascii="Times New Roman Bold" w:hAnsi="Times New Roman Bold" w:cs="KFGQPC Uthman Taha Naskh" w:hint="cs"/>
                <w:b/>
                <w:bCs/>
                <w:spacing w:val="-2"/>
                <w:sz w:val="20"/>
                <w:szCs w:val="24"/>
                <w:rtl/>
              </w:rPr>
            </w:pPr>
            <w:r w:rsidRPr="00D32577">
              <w:rPr>
                <w:rFonts w:ascii="Times New Roman Bold" w:hAnsi="Times New Roman Bold" w:cs="KFGQPC Uthman Taha Naskh" w:hint="cs"/>
                <w:b/>
                <w:bCs/>
                <w:spacing w:val="-2"/>
                <w:sz w:val="20"/>
                <w:szCs w:val="24"/>
                <w:rtl/>
              </w:rPr>
              <w:t>إلا بكلامي إذا أردتم لأنفسكم الصفاء</w:t>
            </w:r>
            <w:r w:rsidRPr="00D32577">
              <w:rPr>
                <w:rFonts w:ascii="Times New Roman Bold" w:hAnsi="Times New Roman Bold" w:cs="KFGQPC Uthman Taha Naskh"/>
                <w:b/>
                <w:bCs/>
                <w:spacing w:val="-2"/>
                <w:sz w:val="20"/>
                <w:szCs w:val="24"/>
                <w:rtl/>
              </w:rPr>
              <w:br/>
            </w:r>
          </w:p>
        </w:tc>
      </w:tr>
      <w:tr w:rsidR="00281393" w:rsidRPr="00071EFE" w:rsidTr="000414CE">
        <w:trPr>
          <w:trHeight w:hRule="exact" w:val="510"/>
        </w:trPr>
        <w:tc>
          <w:tcPr>
            <w:tcW w:w="3260" w:type="dxa"/>
          </w:tcPr>
          <w:p w:rsidR="00281393" w:rsidRPr="00C467D0" w:rsidRDefault="00281393" w:rsidP="00071EFE">
            <w:pPr>
              <w:widowControl w:val="0"/>
              <w:spacing w:after="60" w:line="228" w:lineRule="auto"/>
              <w:ind w:firstLine="284"/>
              <w:jc w:val="both"/>
              <w:rPr>
                <w:rFonts w:cs="KFGQPC Uthman Taha Naskh" w:hint="cs"/>
                <w:b/>
                <w:bCs/>
                <w:sz w:val="20"/>
                <w:szCs w:val="24"/>
                <w:rtl/>
              </w:rPr>
            </w:pPr>
            <w:r w:rsidRPr="00C467D0">
              <w:rPr>
                <w:rFonts w:cs="KFGQPC Uthman Taha Naskh" w:hint="cs"/>
                <w:b/>
                <w:bCs/>
                <w:sz w:val="20"/>
                <w:szCs w:val="24"/>
                <w:rtl/>
              </w:rPr>
              <w:t>نحن تَـبَعٌ لما يقوله لنا فإن لم يقل شيئاً</w:t>
            </w:r>
            <w:r w:rsidRPr="00C467D0">
              <w:rPr>
                <w:rFonts w:cs="KFGQPC Uthman Taha Naskh"/>
                <w:b/>
                <w:bCs/>
                <w:sz w:val="20"/>
                <w:szCs w:val="24"/>
                <w:rtl/>
              </w:rPr>
              <w:br/>
            </w:r>
          </w:p>
        </w:tc>
        <w:tc>
          <w:tcPr>
            <w:tcW w:w="284" w:type="dxa"/>
          </w:tcPr>
          <w:p w:rsidR="00281393" w:rsidRPr="00C467D0" w:rsidRDefault="00281393" w:rsidP="00071EFE">
            <w:pPr>
              <w:widowControl w:val="0"/>
              <w:spacing w:after="60" w:line="228" w:lineRule="auto"/>
              <w:ind w:firstLine="284"/>
              <w:jc w:val="both"/>
              <w:rPr>
                <w:rFonts w:cs="KFGQPC Uthman Taha Naskh" w:hint="cs"/>
                <w:b/>
                <w:bCs/>
                <w:sz w:val="20"/>
                <w:szCs w:val="24"/>
                <w:rtl/>
              </w:rPr>
            </w:pPr>
          </w:p>
        </w:tc>
        <w:tc>
          <w:tcPr>
            <w:tcW w:w="3544" w:type="dxa"/>
          </w:tcPr>
          <w:p w:rsidR="00281393" w:rsidRPr="00D32577" w:rsidRDefault="00281393" w:rsidP="00D32577">
            <w:pPr>
              <w:widowControl w:val="0"/>
              <w:spacing w:after="60" w:line="228" w:lineRule="auto"/>
              <w:ind w:firstLine="170"/>
              <w:jc w:val="both"/>
              <w:rPr>
                <w:rFonts w:ascii="Times New Roman Bold" w:hAnsi="Times New Roman Bold" w:cs="KFGQPC Uthman Taha Naskh" w:hint="cs"/>
                <w:b/>
                <w:bCs/>
                <w:spacing w:val="-2"/>
                <w:sz w:val="20"/>
                <w:szCs w:val="24"/>
                <w:rtl/>
              </w:rPr>
            </w:pPr>
            <w:r w:rsidRPr="00D32577">
              <w:rPr>
                <w:rFonts w:ascii="Times New Roman Bold" w:hAnsi="Times New Roman Bold" w:cs="KFGQPC Uthman Taha Naskh" w:hint="cs"/>
                <w:b/>
                <w:bCs/>
                <w:spacing w:val="-2"/>
                <w:sz w:val="20"/>
                <w:szCs w:val="24"/>
                <w:rtl/>
              </w:rPr>
              <w:t>لا نخترع من عند أنفسنا مدحاً أو ثناء</w:t>
            </w:r>
            <w:r w:rsidRPr="00D32577">
              <w:rPr>
                <w:rFonts w:ascii="Times New Roman Bold" w:hAnsi="Times New Roman Bold" w:cs="KFGQPC Uthman Taha Naskh"/>
                <w:b/>
                <w:bCs/>
                <w:spacing w:val="-2"/>
                <w:sz w:val="20"/>
                <w:szCs w:val="24"/>
                <w:rtl/>
              </w:rPr>
              <w:br/>
            </w:r>
          </w:p>
        </w:tc>
      </w:tr>
      <w:tr w:rsidR="00281393" w:rsidRPr="00071EFE" w:rsidTr="000414CE">
        <w:trPr>
          <w:trHeight w:hRule="exact" w:val="510"/>
        </w:trPr>
        <w:tc>
          <w:tcPr>
            <w:tcW w:w="3260" w:type="dxa"/>
          </w:tcPr>
          <w:p w:rsidR="00281393" w:rsidRPr="00C467D0" w:rsidRDefault="00281393" w:rsidP="00071EFE">
            <w:pPr>
              <w:widowControl w:val="0"/>
              <w:spacing w:after="60" w:line="228" w:lineRule="auto"/>
              <w:ind w:firstLine="284"/>
              <w:jc w:val="both"/>
              <w:rPr>
                <w:rFonts w:cs="KFGQPC Uthman Taha Naskh" w:hint="cs"/>
                <w:b/>
                <w:bCs/>
                <w:sz w:val="20"/>
                <w:szCs w:val="24"/>
                <w:rtl/>
              </w:rPr>
            </w:pPr>
            <w:r w:rsidRPr="00C467D0">
              <w:rPr>
                <w:rFonts w:cs="KFGQPC Uthman Taha Naskh" w:hint="cs"/>
                <w:b/>
                <w:bCs/>
                <w:sz w:val="20"/>
                <w:szCs w:val="24"/>
                <w:rtl/>
              </w:rPr>
              <w:t>لا نصفه إلا بما وصف به نفسه</w:t>
            </w:r>
            <w:r w:rsidRPr="00C467D0">
              <w:rPr>
                <w:rFonts w:cs="KFGQPC Uthman Taha Naskh"/>
                <w:b/>
                <w:bCs/>
                <w:sz w:val="20"/>
                <w:szCs w:val="24"/>
                <w:rtl/>
              </w:rPr>
              <w:br/>
            </w:r>
          </w:p>
        </w:tc>
        <w:tc>
          <w:tcPr>
            <w:tcW w:w="284" w:type="dxa"/>
          </w:tcPr>
          <w:p w:rsidR="00281393" w:rsidRPr="00C467D0" w:rsidRDefault="00281393" w:rsidP="00071EFE">
            <w:pPr>
              <w:widowControl w:val="0"/>
              <w:spacing w:after="60" w:line="228" w:lineRule="auto"/>
              <w:ind w:firstLine="284"/>
              <w:jc w:val="both"/>
              <w:rPr>
                <w:rFonts w:cs="KFGQPC Uthman Taha Naskh" w:hint="cs"/>
                <w:b/>
                <w:bCs/>
                <w:sz w:val="20"/>
                <w:szCs w:val="24"/>
                <w:rtl/>
              </w:rPr>
            </w:pPr>
          </w:p>
        </w:tc>
        <w:tc>
          <w:tcPr>
            <w:tcW w:w="3544" w:type="dxa"/>
          </w:tcPr>
          <w:p w:rsidR="00281393" w:rsidRPr="00D32577" w:rsidRDefault="00281393" w:rsidP="00D32577">
            <w:pPr>
              <w:widowControl w:val="0"/>
              <w:spacing w:after="60" w:line="228" w:lineRule="auto"/>
              <w:ind w:firstLine="170"/>
              <w:jc w:val="both"/>
              <w:rPr>
                <w:rFonts w:ascii="Times New Roman Bold" w:hAnsi="Times New Roman Bold" w:cs="KFGQPC Uthman Taha Naskh" w:hint="cs"/>
                <w:b/>
                <w:bCs/>
                <w:spacing w:val="-2"/>
                <w:sz w:val="20"/>
                <w:szCs w:val="24"/>
                <w:rtl/>
              </w:rPr>
            </w:pPr>
            <w:r w:rsidRPr="00D32577">
              <w:rPr>
                <w:rFonts w:ascii="Times New Roman Bold" w:hAnsi="Times New Roman Bold" w:cs="KFGQPC Uthman Taha Naskh" w:hint="cs"/>
                <w:b/>
                <w:bCs/>
                <w:spacing w:val="-2"/>
                <w:sz w:val="20"/>
                <w:szCs w:val="24"/>
                <w:rtl/>
              </w:rPr>
              <w:t>لا يذهب فهم البشـر عن ذلك إلا إلى أخطاء</w:t>
            </w:r>
            <w:r w:rsidRPr="00D32577">
              <w:rPr>
                <w:rFonts w:ascii="Times New Roman Bold" w:hAnsi="Times New Roman Bold" w:cs="KFGQPC Uthman Taha Naskh"/>
                <w:b/>
                <w:bCs/>
                <w:spacing w:val="-2"/>
                <w:sz w:val="20"/>
                <w:szCs w:val="24"/>
                <w:rtl/>
              </w:rPr>
              <w:br/>
            </w:r>
            <w:r w:rsidR="002F2708">
              <w:rPr>
                <w:rFonts w:ascii="Times New Roman Bold" w:hAnsi="Times New Roman Bold" w:cs="KFGQPC Uthman Taha Naskh" w:hint="cs"/>
                <w:b/>
                <w:bCs/>
                <w:spacing w:val="-2"/>
                <w:sz w:val="20"/>
                <w:szCs w:val="24"/>
                <w:rtl/>
              </w:rPr>
              <w:t xml:space="preserve">  </w:t>
            </w:r>
          </w:p>
        </w:tc>
      </w:tr>
    </w:tbl>
    <w:p w:rsidR="00D32577" w:rsidRDefault="00D32577" w:rsidP="00071EFE">
      <w:pPr>
        <w:widowControl w:val="0"/>
        <w:spacing w:after="60" w:line="228" w:lineRule="auto"/>
        <w:ind w:firstLine="284"/>
        <w:jc w:val="both"/>
        <w:rPr>
          <w:rFonts w:cs="mylotus" w:hint="cs"/>
          <w:b/>
          <w:bCs/>
          <w:szCs w:val="27"/>
          <w:rtl/>
        </w:rPr>
      </w:pPr>
    </w:p>
    <w:p w:rsidR="00281393" w:rsidRPr="00071EFE" w:rsidRDefault="00281393" w:rsidP="00794B72">
      <w:pPr>
        <w:widowControl w:val="0"/>
        <w:spacing w:after="60" w:line="228" w:lineRule="auto"/>
        <w:jc w:val="center"/>
        <w:rPr>
          <w:rFonts w:cs="mylotus" w:hint="cs"/>
          <w:b/>
          <w:bCs/>
          <w:szCs w:val="27"/>
          <w:rtl/>
        </w:rPr>
      </w:pPr>
      <w:r w:rsidRPr="00071EFE">
        <w:rPr>
          <w:rFonts w:cs="mylotus" w:hint="cs"/>
          <w:b/>
          <w:bCs/>
          <w:szCs w:val="27"/>
          <w:rtl/>
        </w:rPr>
        <w:t>وَالسَّلامُ عَلَى مَنِ اتَّبَعَ الهُدَى وَخَافَ عَوَاقِبَ الرَّدَى.</w:t>
      </w:r>
    </w:p>
    <w:p w:rsidR="00794B72" w:rsidRDefault="00794B72" w:rsidP="001713C5">
      <w:pPr>
        <w:widowControl w:val="0"/>
        <w:spacing w:line="228" w:lineRule="auto"/>
        <w:ind w:left="4394"/>
        <w:jc w:val="center"/>
        <w:rPr>
          <w:rFonts w:cs="mylotus" w:hint="cs"/>
          <w:szCs w:val="27"/>
          <w:rtl/>
        </w:rPr>
      </w:pPr>
    </w:p>
    <w:p w:rsidR="00281393" w:rsidRPr="00071EFE" w:rsidRDefault="00281393" w:rsidP="001713C5">
      <w:pPr>
        <w:widowControl w:val="0"/>
        <w:spacing w:line="228" w:lineRule="auto"/>
        <w:ind w:left="4394"/>
        <w:jc w:val="center"/>
        <w:rPr>
          <w:rFonts w:cs="mylotus" w:hint="cs"/>
          <w:szCs w:val="27"/>
          <w:rtl/>
        </w:rPr>
      </w:pPr>
      <w:r w:rsidRPr="00071EFE">
        <w:rPr>
          <w:rFonts w:cs="mylotus" w:hint="cs"/>
          <w:szCs w:val="27"/>
          <w:rtl/>
        </w:rPr>
        <w:t>خادم الشريعة المطهَّرة:</w:t>
      </w:r>
    </w:p>
    <w:p w:rsidR="00281393" w:rsidRPr="007502A6" w:rsidRDefault="005D76DF" w:rsidP="001713C5">
      <w:pPr>
        <w:widowControl w:val="0"/>
        <w:spacing w:after="60" w:line="228" w:lineRule="auto"/>
        <w:ind w:left="4394"/>
        <w:jc w:val="center"/>
        <w:rPr>
          <w:rFonts w:cs="mylotus" w:hint="cs"/>
          <w:b/>
          <w:bCs/>
          <w:szCs w:val="27"/>
          <w:rtl/>
        </w:rPr>
      </w:pPr>
      <w:r>
        <w:rPr>
          <w:rFonts w:cs="mylotus" w:hint="cs"/>
          <w:b/>
          <w:bCs/>
          <w:szCs w:val="27"/>
          <w:rtl/>
        </w:rPr>
        <w:t>أبوالفضل</w:t>
      </w:r>
      <w:r w:rsidR="00281393" w:rsidRPr="007502A6">
        <w:rPr>
          <w:rFonts w:cs="mylotus" w:hint="cs"/>
          <w:b/>
          <w:bCs/>
          <w:szCs w:val="27"/>
          <w:rtl/>
        </w:rPr>
        <w:t xml:space="preserve"> بن الرضا (البرقعي)</w:t>
      </w:r>
    </w:p>
    <w:p w:rsidR="00D40125" w:rsidRPr="00071EFE" w:rsidRDefault="00D40125" w:rsidP="00071EFE">
      <w:pPr>
        <w:widowControl w:val="0"/>
        <w:spacing w:after="60" w:line="228" w:lineRule="auto"/>
        <w:ind w:firstLine="284"/>
        <w:jc w:val="center"/>
        <w:rPr>
          <w:rFonts w:cs="mylotus" w:hint="cs"/>
          <w:szCs w:val="27"/>
        </w:rPr>
      </w:pPr>
    </w:p>
    <w:sectPr w:rsidR="00D40125" w:rsidRPr="00071EFE" w:rsidSect="0040304D">
      <w:footnotePr>
        <w:numRestart w:val="eachPage"/>
      </w:footnotePr>
      <w:pgSz w:w="11907" w:h="16840" w:code="9"/>
      <w:pgMar w:top="1021" w:right="2495" w:bottom="4253" w:left="2041" w:header="0" w:footer="102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DAC" w:rsidRDefault="008E3DAC" w:rsidP="00A35DB9">
      <w:r>
        <w:separator/>
      </w:r>
    </w:p>
  </w:endnote>
  <w:endnote w:type="continuationSeparator" w:id="0">
    <w:p w:rsidR="008E3DAC" w:rsidRDefault="008E3DAC" w:rsidP="00A35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KFGQPC Uthman Taha Naskh">
    <w:panose1 w:val="02000000000000000000"/>
    <w:charset w:val="B2"/>
    <w:family w:val="auto"/>
    <w:pitch w:val="variable"/>
    <w:sig w:usb0="80002001" w:usb1="9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KR HEAD1">
    <w:panose1 w:val="00000000000000000000"/>
    <w:charset w:val="B2"/>
    <w:family w:val="auto"/>
    <w:pitch w:val="variable"/>
    <w:sig w:usb0="00002001" w:usb1="00000000" w:usb2="00000000" w:usb3="00000000" w:csb0="00000040" w:csb1="00000000"/>
  </w:font>
  <w:font w:name="Font 079">
    <w:panose1 w:val="00000000000000000000"/>
    <w:charset w:val="B2"/>
    <w:family w:val="auto"/>
    <w:pitch w:val="variable"/>
    <w:sig w:usb0="00002001" w:usb1="00000000" w:usb2="00000000" w:usb3="00000000" w:csb0="00000040" w:csb1="00000000"/>
  </w:font>
  <w:font w:name="Abo-thar">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mohammad bold art 1">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110_Besmellah">
    <w:panose1 w:val="00000000000000000000"/>
    <w:charset w:val="00"/>
    <w:family w:val="auto"/>
    <w:pitch w:val="variable"/>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Arabic11 BT">
    <w:panose1 w:val="00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C" w:rsidRDefault="00CB6A2C" w:rsidP="00AD7980">
    <w:pPr>
      <w:pStyle w:val="Footer"/>
      <w:jc w:val="center"/>
    </w:pPr>
    <w:r>
      <w:rPr>
        <w:rtl/>
      </w:rPr>
      <w:fldChar w:fldCharType="begin"/>
    </w:r>
    <w:r>
      <w:rPr>
        <w:rtl/>
      </w:rPr>
      <w:instrText xml:space="preserve"> </w:instrText>
    </w:r>
    <w:r>
      <w:instrText>PAGE  \* Arabic  \* MERGEFORMAT</w:instrText>
    </w:r>
    <w:r>
      <w:rPr>
        <w:rtl/>
      </w:rPr>
      <w:instrText xml:space="preserve"> </w:instrText>
    </w:r>
    <w:r>
      <w:rPr>
        <w:rtl/>
      </w:rPr>
      <w:fldChar w:fldCharType="separate"/>
    </w:r>
    <w:r>
      <w:rPr>
        <w:noProof/>
        <w:rtl/>
      </w:rPr>
      <w:t>2</w:t>
    </w:r>
    <w:r>
      <w:rPr>
        <w:rt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C" w:rsidRPr="003A77E2" w:rsidRDefault="00CB6A2C" w:rsidP="00E129A1">
    <w:pPr>
      <w:pStyle w:val="Footer"/>
      <w:rPr>
        <w:sz w:val="22"/>
        <w:szCs w:val="2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C" w:rsidRPr="00E129A1" w:rsidRDefault="00CB6A2C" w:rsidP="00E129A1">
    <w:pPr>
      <w:tabs>
        <w:tab w:val="center" w:pos="4153"/>
        <w:tab w:val="right" w:pos="8306"/>
      </w:tabs>
      <w:jc w:val="center"/>
      <w:rPr>
        <w:rFonts w:cs="Times New Roman"/>
        <w:lang w:val="x-none" w:eastAsia="x-none"/>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C" w:rsidRPr="003A77E2" w:rsidRDefault="00CC03A9" w:rsidP="00E129A1">
    <w:pPr>
      <w:pStyle w:val="Footer"/>
      <w:rPr>
        <w:sz w:val="22"/>
        <w:szCs w:val="26"/>
      </w:rPr>
    </w:pPr>
    <w:r>
      <w:rPr>
        <w:noProof/>
        <w:sz w:val="22"/>
        <w:szCs w:val="26"/>
        <w:lang w:val="en-US" w:eastAsia="en-US"/>
      </w:rPr>
      <mc:AlternateContent>
        <mc:Choice Requires="wps">
          <w:drawing>
            <wp:anchor distT="0" distB="0" distL="114300" distR="114300" simplePos="0" relativeHeight="251662336" behindDoc="0" locked="0" layoutInCell="1" allowOverlap="1">
              <wp:simplePos x="0" y="0"/>
              <wp:positionH relativeFrom="column">
                <wp:posOffset>4191635</wp:posOffset>
              </wp:positionH>
              <wp:positionV relativeFrom="paragraph">
                <wp:posOffset>-1737995</wp:posOffset>
              </wp:positionV>
              <wp:extent cx="472440" cy="323850"/>
              <wp:effectExtent l="635" t="0" r="3175" b="4445"/>
              <wp:wrapNone/>
              <wp:docPr id="1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B6A2C" w:rsidRPr="00126898" w:rsidRDefault="00CB6A2C" w:rsidP="00B825B1">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CC03A9">
                            <w:rPr>
                              <w:rStyle w:val="PageNumber"/>
                              <w:rFonts w:cs="Font 079"/>
                              <w:noProof/>
                              <w:sz w:val="30"/>
                              <w:szCs w:val="30"/>
                              <w:rtl/>
                            </w:rPr>
                            <w:t>48</w:t>
                          </w:r>
                          <w:r w:rsidRPr="00126898">
                            <w:rPr>
                              <w:rStyle w:val="PageNumber"/>
                              <w:rFonts w:cs="Font 079"/>
                              <w:sz w:val="30"/>
                              <w:szCs w:val="30"/>
                              <w:rtl/>
                            </w:rPr>
                            <w:fldChar w:fldCharType="end"/>
                          </w:r>
                        </w:p>
                        <w:p w:rsidR="00CB6A2C" w:rsidRDefault="00CB6A2C" w:rsidP="00B825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9" type="#_x0000_t202" style="position:absolute;left:0;text-align:left;margin-left:330.05pt;margin-top:-136.85pt;width:37.2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" filled="f" stroked="f" strokeweight=".5pt">
              <v:textbox>
                <w:txbxContent>
                  <w:p w:rsidR="00CB6A2C" w:rsidRPr="00126898" w:rsidRDefault="00CB6A2C" w:rsidP="00B825B1">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CC03A9">
                      <w:rPr>
                        <w:rStyle w:val="PageNumber"/>
                        <w:rFonts w:cs="Font 079"/>
                        <w:noProof/>
                        <w:sz w:val="30"/>
                        <w:szCs w:val="30"/>
                        <w:rtl/>
                      </w:rPr>
                      <w:t>48</w:t>
                    </w:r>
                    <w:r w:rsidRPr="00126898">
                      <w:rPr>
                        <w:rStyle w:val="PageNumber"/>
                        <w:rFonts w:cs="Font 079"/>
                        <w:sz w:val="30"/>
                        <w:szCs w:val="30"/>
                        <w:rtl/>
                      </w:rPr>
                      <w:fldChar w:fldCharType="end"/>
                    </w:r>
                  </w:p>
                  <w:p w:rsidR="00CB6A2C" w:rsidRDefault="00CB6A2C" w:rsidP="00B825B1"/>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C" w:rsidRPr="00E129A1" w:rsidRDefault="00CC03A9" w:rsidP="00DA39C6">
    <w:pPr>
      <w:tabs>
        <w:tab w:val="center" w:pos="4153"/>
        <w:tab w:val="right" w:pos="8306"/>
      </w:tabs>
      <w:jc w:val="center"/>
      <w:rPr>
        <w:rFonts w:cs="Times New Roman"/>
        <w:lang w:val="x-none" w:eastAsia="x-none"/>
      </w:rPr>
    </w:pPr>
    <w:r>
      <w:rPr>
        <w:rFonts w:cs="Times New Roman"/>
        <w:noProof/>
        <w:rtl/>
      </w:rPr>
      <mc:AlternateContent>
        <mc:Choice Requires="wps">
          <w:drawing>
            <wp:anchor distT="0" distB="0" distL="114300" distR="114300" simplePos="0" relativeHeight="251661312" behindDoc="1" locked="0" layoutInCell="1" allowOverlap="1">
              <wp:simplePos x="0" y="0"/>
              <wp:positionH relativeFrom="column">
                <wp:posOffset>-12700</wp:posOffset>
              </wp:positionH>
              <wp:positionV relativeFrom="paragraph">
                <wp:posOffset>-1705610</wp:posOffset>
              </wp:positionV>
              <wp:extent cx="529590" cy="323850"/>
              <wp:effectExtent l="0" t="0" r="0" b="635"/>
              <wp:wrapNone/>
              <wp:docPr id="1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B6A2C" w:rsidRPr="00126898" w:rsidRDefault="00CB6A2C" w:rsidP="00E129A1">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CC03A9">
                            <w:rPr>
                              <w:rStyle w:val="PageNumber"/>
                              <w:rFonts w:cs="Font 079"/>
                              <w:noProof/>
                              <w:sz w:val="30"/>
                              <w:szCs w:val="30"/>
                              <w:rtl/>
                            </w:rPr>
                            <w:t>49</w:t>
                          </w:r>
                          <w:r w:rsidRPr="00126898">
                            <w:rPr>
                              <w:rStyle w:val="PageNumber"/>
                              <w:rFonts w:cs="Font 079"/>
                              <w:sz w:val="30"/>
                              <w:szCs w:val="30"/>
                              <w:rtl/>
                            </w:rPr>
                            <w:fldChar w:fldCharType="end"/>
                          </w:r>
                        </w:p>
                        <w:p w:rsidR="00CB6A2C" w:rsidRDefault="00CB6A2C" w:rsidP="00E129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1pt;margin-top:-134.3pt;width:41.7pt;height: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" filled="f" stroked="f" strokeweight=".5pt">
              <v:textbox>
                <w:txbxContent>
                  <w:p w:rsidR="00CB6A2C" w:rsidRPr="00126898" w:rsidRDefault="00CB6A2C" w:rsidP="00E129A1">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CC03A9">
                      <w:rPr>
                        <w:rStyle w:val="PageNumber"/>
                        <w:rFonts w:cs="Font 079"/>
                        <w:noProof/>
                        <w:sz w:val="30"/>
                        <w:szCs w:val="30"/>
                        <w:rtl/>
                      </w:rPr>
                      <w:t>49</w:t>
                    </w:r>
                    <w:r w:rsidRPr="00126898">
                      <w:rPr>
                        <w:rStyle w:val="PageNumber"/>
                        <w:rFonts w:cs="Font 079"/>
                        <w:sz w:val="30"/>
                        <w:szCs w:val="30"/>
                        <w:rtl/>
                      </w:rPr>
                      <w:fldChar w:fldCharType="end"/>
                    </w:r>
                  </w:p>
                  <w:p w:rsidR="00CB6A2C" w:rsidRDefault="00CB6A2C" w:rsidP="00E129A1"/>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C" w:rsidRDefault="00CB6A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DAC" w:rsidRDefault="008E3DAC" w:rsidP="00A35DB9">
      <w:r>
        <w:separator/>
      </w:r>
    </w:p>
  </w:footnote>
  <w:footnote w:type="continuationSeparator" w:id="0">
    <w:p w:rsidR="008E3DAC" w:rsidRDefault="008E3DAC" w:rsidP="00A35DB9">
      <w:r>
        <w:continuationSeparator/>
      </w:r>
    </w:p>
  </w:footnote>
  <w:footnote w:type="continuationNotice" w:id="1">
    <w:p w:rsidR="008E3DAC" w:rsidRPr="007319DE" w:rsidRDefault="008E3DAC" w:rsidP="008E5CF8">
      <w:pPr>
        <w:pStyle w:val="Footer"/>
        <w:jc w:val="right"/>
      </w:pPr>
      <w:r>
        <w:rPr>
          <w:lang w:bidi="fa-IR"/>
        </w:rPr>
        <w:sym w:font="Symbol" w:char="F0AC"/>
      </w:r>
    </w:p>
  </w:footnote>
  <w:footnote w:id="2">
    <w:p w:rsidR="00CB6A2C" w:rsidRPr="00071EFE" w:rsidRDefault="00CB6A2C" w:rsidP="00071EFE">
      <w:pPr>
        <w:pStyle w:val="FootnoteText"/>
        <w:widowControl w:val="0"/>
        <w:spacing w:line="228" w:lineRule="auto"/>
        <w:ind w:left="340" w:hanging="340"/>
        <w:jc w:val="both"/>
        <w:rPr>
          <w:rFonts w:cs="mylotu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أقول (المُتَرْجِمُ): هؤلاء العلماء أو الأساتذة الفضلاء الذين ذكرهم الناشر لم ينتقلوا في الواقع إلى </w:t>
      </w:r>
      <w:r w:rsidRPr="00071EFE">
        <w:rPr>
          <w:rFonts w:cs="mylotus" w:hint="cs"/>
          <w:sz w:val="24"/>
          <w:szCs w:val="23"/>
          <w:u w:val="single"/>
          <w:rtl/>
        </w:rPr>
        <w:t>مذهب</w:t>
      </w:r>
      <w:r w:rsidRPr="00071EFE">
        <w:rPr>
          <w:rFonts w:cs="mylotus" w:hint="cs"/>
          <w:sz w:val="24"/>
          <w:szCs w:val="23"/>
          <w:rtl/>
        </w:rPr>
        <w:t xml:space="preserve"> أهل السنة بالمعنى المذهبي للكلمة، بل نبذوا -بنسب متفاوتة- كل العقائد المغالية والخرافية والبدع والأعمال المشوبة بالشرك التي شاعت لدى عامة الإمامية، وحاربوها وانتقدوها مع احتفاظ أغلبهم بما هو أصيل لا</w:t>
      </w:r>
      <w:r>
        <w:rPr>
          <w:rFonts w:cs="Times New Roman" w:hint="eastAsia"/>
          <w:sz w:val="24"/>
          <w:szCs w:val="24"/>
          <w:rtl/>
        </w:rPr>
        <w:t> </w:t>
      </w:r>
      <w:r w:rsidRPr="00071EFE">
        <w:rPr>
          <w:rFonts w:cs="mylotus" w:hint="cs"/>
          <w:sz w:val="24"/>
          <w:szCs w:val="23"/>
          <w:rtl/>
        </w:rPr>
        <w:t>يتعارض مع القرآن والتوحيد من أصول التشيُّع القديم. فهم في الواقع رجعوا عن التشيع الإمامي المغالي إما إلى إسلام بلا مذاهب، أو إلى إسلام قرآني، أو حتى إلى تشيع إمامي معتدل توحيدي بعيد عن مناحي الغلو والأعمال المشوبة بالشرك. (يُرَاجَع في ذلك كتاب: «</w:t>
      </w:r>
      <w:r w:rsidRPr="00071EFE">
        <w:rPr>
          <w:rFonts w:cs="mylotus" w:hint="cs"/>
          <w:b/>
          <w:bCs/>
          <w:sz w:val="24"/>
          <w:szCs w:val="23"/>
          <w:rtl/>
        </w:rPr>
        <w:t>أعلام التصحيح والاعتدال</w:t>
      </w:r>
      <w:r w:rsidR="00BA6569">
        <w:rPr>
          <w:rFonts w:cs="mylotus" w:hint="cs"/>
          <w:b/>
          <w:bCs/>
          <w:sz w:val="24"/>
          <w:szCs w:val="23"/>
          <w:rtl/>
        </w:rPr>
        <w:t>،</w:t>
      </w:r>
      <w:r w:rsidRPr="00071EFE">
        <w:rPr>
          <w:rFonts w:cs="mylotus" w:hint="cs"/>
          <w:b/>
          <w:bCs/>
          <w:sz w:val="24"/>
          <w:szCs w:val="23"/>
          <w:rtl/>
        </w:rPr>
        <w:t xml:space="preserve"> مناهجهم وآراؤهم</w:t>
      </w:r>
      <w:r w:rsidRPr="00071EFE">
        <w:rPr>
          <w:rFonts w:cs="mylotus" w:hint="cs"/>
          <w:sz w:val="24"/>
          <w:szCs w:val="23"/>
          <w:rtl/>
        </w:rPr>
        <w:t>»، تأليف الأستاذ خالد بن محمد البديوي).</w:t>
      </w:r>
    </w:p>
  </w:footnote>
  <w:footnote w:id="3">
    <w:p w:rsidR="00CB6A2C" w:rsidRPr="00071EFE" w:rsidRDefault="00CB6A2C" w:rsidP="00BA6569">
      <w:pPr>
        <w:pStyle w:val="FootnoteText"/>
        <w:widowControl w:val="0"/>
        <w:spacing w:line="228" w:lineRule="auto"/>
        <w:ind w:left="340" w:hanging="340"/>
        <w:jc w:val="both"/>
        <w:rPr>
          <w:rFonts w:cs="mylotu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أيها القراء الكرام! من الجدير بالذكر أننا رأينا من اللازم</w:t>
      </w:r>
      <w:r w:rsidRPr="00071EFE">
        <w:rPr>
          <w:rFonts w:cs="mylotus"/>
          <w:sz w:val="24"/>
          <w:szCs w:val="23"/>
          <w:rtl/>
        </w:rPr>
        <w:t xml:space="preserve"> </w:t>
      </w:r>
      <w:r w:rsidRPr="00071EFE">
        <w:rPr>
          <w:rFonts w:cs="mylotus" w:hint="cs"/>
          <w:sz w:val="24"/>
          <w:szCs w:val="23"/>
          <w:rtl/>
        </w:rPr>
        <w:t>أن نُعرِّف بمؤلف هذا الكتاب آية الله العظمى سيد أبو الفضل بن الرضا البرقعي القمي بقلمه ذاته، لذا اخترنا بعض المطالب المُتفرِّقة من كتاب سيرته الذاتية الموسوم بـ «</w:t>
      </w:r>
      <w:r w:rsidRPr="00071EFE">
        <w:rPr>
          <w:rFonts w:cs="mylotus" w:hint="cs"/>
          <w:b/>
          <w:bCs/>
          <w:sz w:val="24"/>
          <w:szCs w:val="23"/>
          <w:rtl/>
        </w:rPr>
        <w:t>سوانح ايام</w:t>
      </w:r>
      <w:r w:rsidRPr="00071EFE">
        <w:rPr>
          <w:rFonts w:cs="mylotus" w:hint="cs"/>
          <w:sz w:val="24"/>
          <w:szCs w:val="23"/>
          <w:rtl/>
        </w:rPr>
        <w:t>» أو «</w:t>
      </w:r>
      <w:r w:rsidRPr="00071EFE">
        <w:rPr>
          <w:rFonts w:cs="mylotus" w:hint="cs"/>
          <w:b/>
          <w:bCs/>
          <w:sz w:val="24"/>
          <w:szCs w:val="23"/>
          <w:rtl/>
        </w:rPr>
        <w:t>الذكريات</w:t>
      </w:r>
      <w:r w:rsidRPr="00071EFE">
        <w:rPr>
          <w:rFonts w:cs="mylotus" w:hint="cs"/>
          <w:sz w:val="24"/>
          <w:szCs w:val="23"/>
          <w:rtl/>
        </w:rPr>
        <w:t xml:space="preserve">»، الذي ألَّفه بنفسه ودوَّن فيه كل سيرة حياته، لعلَّنا إن شاء الله نتمكَّن من التعرُّف الصحيح على هذه الشخصية الجليلة، </w:t>
      </w:r>
      <w:r w:rsidR="005D76DF" w:rsidRPr="005D76DF">
        <w:rPr>
          <w:rFonts w:cs="mylotus"/>
          <w:sz w:val="24"/>
          <w:szCs w:val="23"/>
          <w:rtl/>
        </w:rPr>
        <w:t xml:space="preserve">ونُؤكِّد في هذا المقام أنه للتعرّف التام على هذه الشخصية الإيرانية المجهولة لا بُدَّ من قراءة كتبه الأخرى لاسيما كتابه </w:t>
      </w:r>
      <w:r w:rsidR="005D76DF" w:rsidRPr="005D76DF">
        <w:rPr>
          <w:rFonts w:cs="mylotus"/>
          <w:b/>
          <w:bCs/>
          <w:sz w:val="24"/>
          <w:szCs w:val="23"/>
          <w:rtl/>
        </w:rPr>
        <w:t xml:space="preserve">«سوانح </w:t>
      </w:r>
      <w:r w:rsidR="00BA6569">
        <w:rPr>
          <w:rFonts w:cs="mylotus" w:hint="cs"/>
          <w:b/>
          <w:bCs/>
          <w:sz w:val="24"/>
          <w:szCs w:val="23"/>
          <w:rtl/>
        </w:rPr>
        <w:t>الأ</w:t>
      </w:r>
      <w:r w:rsidR="005D76DF" w:rsidRPr="005D76DF">
        <w:rPr>
          <w:rFonts w:cs="mylotus"/>
          <w:b/>
          <w:bCs/>
          <w:sz w:val="24"/>
          <w:szCs w:val="23"/>
          <w:rtl/>
        </w:rPr>
        <w:t>يام»</w:t>
      </w:r>
      <w:r w:rsidR="005D76DF" w:rsidRPr="005D76DF">
        <w:rPr>
          <w:rFonts w:cs="mylotus"/>
          <w:sz w:val="24"/>
          <w:szCs w:val="23"/>
          <w:rtl/>
        </w:rPr>
        <w:t xml:space="preserve"> </w:t>
      </w:r>
      <w:r w:rsidRPr="00071EFE">
        <w:rPr>
          <w:rFonts w:cs="mylotus" w:hint="cs"/>
          <w:sz w:val="24"/>
          <w:szCs w:val="23"/>
          <w:rtl/>
        </w:rPr>
        <w:t xml:space="preserve">[الناشر] </w:t>
      </w:r>
    </w:p>
  </w:footnote>
  <w:footnote w:id="4">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hint="eastAsia"/>
          <w:sz w:val="24"/>
          <w:szCs w:val="23"/>
          <w:rtl/>
        </w:rPr>
        <w:t>هو</w:t>
      </w:r>
      <w:r w:rsidRPr="00071EFE">
        <w:rPr>
          <w:rFonts w:cs="mylotus"/>
          <w:sz w:val="24"/>
          <w:szCs w:val="23"/>
          <w:rtl/>
        </w:rPr>
        <w:t xml:space="preserve"> السيد ميرزا محمد حسن الشيرازي</w:t>
      </w:r>
      <w:r w:rsidRPr="00071EFE">
        <w:rPr>
          <w:rFonts w:cs="mylotus" w:hint="cs"/>
          <w:sz w:val="24"/>
          <w:szCs w:val="23"/>
          <w:rtl/>
        </w:rPr>
        <w:t xml:space="preserve">، مرجع الشيعة الإمامية ورئيس الطائفة الأبرز في عصـره، واعتُبر لديهم مجدد </w:t>
      </w:r>
      <w:r w:rsidRPr="00071EFE">
        <w:rPr>
          <w:rFonts w:cs="mylotus"/>
          <w:sz w:val="24"/>
          <w:szCs w:val="23"/>
          <w:rtl/>
        </w:rPr>
        <w:t>المذهب ف</w:t>
      </w:r>
      <w:r w:rsidRPr="00071EFE">
        <w:rPr>
          <w:rFonts w:cs="mylotus" w:hint="cs"/>
          <w:sz w:val="24"/>
          <w:szCs w:val="23"/>
          <w:rtl/>
        </w:rPr>
        <w:t>ي</w:t>
      </w:r>
      <w:r w:rsidRPr="00071EFE">
        <w:rPr>
          <w:rFonts w:cs="mylotus"/>
          <w:sz w:val="24"/>
          <w:szCs w:val="23"/>
          <w:rtl/>
        </w:rPr>
        <w:t xml:space="preserve"> القرن الرابع عشر</w:t>
      </w:r>
      <w:r w:rsidRPr="00071EFE">
        <w:rPr>
          <w:rFonts w:cs="mylotus" w:hint="cs"/>
          <w:sz w:val="24"/>
          <w:szCs w:val="23"/>
          <w:rtl/>
        </w:rPr>
        <w:t xml:space="preserve">، واشتُهر بإصداره فتوى تحريم التنباك (التبغ) </w:t>
      </w:r>
      <w:r w:rsidRPr="00071EFE">
        <w:rPr>
          <w:rFonts w:cs="mylotus"/>
          <w:sz w:val="24"/>
          <w:szCs w:val="23"/>
          <w:rtl/>
        </w:rPr>
        <w:t xml:space="preserve">لإحباط اتفاقية (التنباك) بين حكومة </w:t>
      </w:r>
      <w:r w:rsidRPr="00071EFE">
        <w:rPr>
          <w:rFonts w:cs="mylotus" w:hint="cs"/>
          <w:sz w:val="24"/>
          <w:szCs w:val="23"/>
          <w:rtl/>
        </w:rPr>
        <w:t xml:space="preserve">ملك إيران </w:t>
      </w:r>
      <w:r w:rsidRPr="00071EFE">
        <w:rPr>
          <w:rFonts w:cs="mylotus"/>
          <w:sz w:val="24"/>
          <w:szCs w:val="23"/>
          <w:rtl/>
        </w:rPr>
        <w:t xml:space="preserve">ناصر الدين شاه </w:t>
      </w:r>
      <w:r w:rsidRPr="00071EFE">
        <w:rPr>
          <w:rFonts w:cs="mylotus" w:hint="cs"/>
          <w:sz w:val="24"/>
          <w:szCs w:val="23"/>
          <w:rtl/>
        </w:rPr>
        <w:t>وشركة ريجي</w:t>
      </w:r>
      <w:r w:rsidRPr="00071EFE">
        <w:rPr>
          <w:rFonts w:cs="mylotus"/>
          <w:sz w:val="24"/>
          <w:szCs w:val="23"/>
          <w:rtl/>
        </w:rPr>
        <w:t xml:space="preserve"> البريطانية</w:t>
      </w:r>
      <w:r w:rsidRPr="00071EFE">
        <w:rPr>
          <w:rFonts w:cs="mylotus" w:hint="cs"/>
          <w:sz w:val="24"/>
          <w:szCs w:val="23"/>
          <w:rtl/>
        </w:rPr>
        <w:t xml:space="preserve"> التي كانت ستؤدي إلى بسط نفوذ بريطانيا التجاري والسياسي في إيران والإضرار بالشعب الإيراني. وقد أدى انصياع الناس الكامل لفتوى الميرزا في تحريم تدخين التنباك إلى تراجع الملك ناصر الدين شاه قاجار عن موقفه وإلغاء الاتفاقية.  توفي الميزرا حسن الشيرازي في شعبان 1312هـ في سامراء وحمل إلى النجف ودفن فيها. (المُتَرْجِمُ)</w:t>
      </w:r>
      <w:r w:rsidRPr="00071EFE">
        <w:rPr>
          <w:rFonts w:cs="mylotus"/>
          <w:sz w:val="24"/>
          <w:szCs w:val="23"/>
          <w:rtl/>
        </w:rPr>
        <w:t xml:space="preserve"> </w:t>
      </w:r>
    </w:p>
  </w:footnote>
  <w:footnote w:id="5">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آية الله الحاج الشيخ </w:t>
      </w:r>
      <w:r w:rsidRPr="00071EFE">
        <w:rPr>
          <w:rFonts w:cs="mylotus"/>
          <w:sz w:val="24"/>
          <w:szCs w:val="23"/>
          <w:rtl/>
        </w:rPr>
        <w:t xml:space="preserve">عبد الكريم الحائري اليزدي، مؤسس الحوزة العلمية في قم سنة 1340هـ، </w:t>
      </w:r>
      <w:r w:rsidRPr="00071EFE">
        <w:rPr>
          <w:rFonts w:cs="mylotus" w:hint="cs"/>
          <w:sz w:val="24"/>
          <w:szCs w:val="23"/>
          <w:rtl/>
        </w:rPr>
        <w:t xml:space="preserve">التي أصبحت أكبر حوزة علمية في إيران وتخرج منها معظم المراجع والعلماء والفضلاء المعاصرين. </w:t>
      </w:r>
      <w:r w:rsidRPr="00071EFE">
        <w:rPr>
          <w:rFonts w:cs="mylotus"/>
          <w:sz w:val="24"/>
          <w:szCs w:val="23"/>
          <w:rtl/>
        </w:rPr>
        <w:t xml:space="preserve">ولد سنة 1276هـ في يزد </w:t>
      </w:r>
      <w:r w:rsidRPr="00071EFE">
        <w:rPr>
          <w:rFonts w:cs="mylotus" w:hint="cs"/>
          <w:sz w:val="24"/>
          <w:szCs w:val="23"/>
          <w:rtl/>
        </w:rPr>
        <w:t>و</w:t>
      </w:r>
      <w:r w:rsidRPr="00071EFE">
        <w:rPr>
          <w:rFonts w:cs="mylotus"/>
          <w:sz w:val="24"/>
          <w:szCs w:val="23"/>
          <w:rtl/>
        </w:rPr>
        <w:t>توفي سنة 1355هـ</w:t>
      </w:r>
      <w:r w:rsidRPr="00071EFE">
        <w:rPr>
          <w:rFonts w:cs="mylotus" w:hint="cs"/>
          <w:sz w:val="24"/>
          <w:szCs w:val="23"/>
          <w:rtl/>
        </w:rPr>
        <w:t>، وكان من أبرز مراجع الشيعة الإمامية في عصره، من آثاره حاشية العروة الوثقى، ودرر الفوائد في الأصول، وصلاة الجمعة، ورسالة في الاجتهاد والتقليد. (المُتَرْجِمُ)</w:t>
      </w:r>
    </w:p>
  </w:footnote>
  <w:footnote w:id="6">
    <w:p w:rsidR="00D21BB8" w:rsidRPr="00D21BB8" w:rsidRDefault="00D21BB8" w:rsidP="00D21BB8">
      <w:pPr>
        <w:pStyle w:val="FootnoteText"/>
        <w:widowControl w:val="0"/>
        <w:spacing w:line="228" w:lineRule="auto"/>
        <w:ind w:left="340" w:hanging="340"/>
        <w:jc w:val="both"/>
        <w:rPr>
          <w:rFonts w:cs="mylotu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D21BB8">
        <w:rPr>
          <w:rFonts w:cs="mylotus"/>
          <w:sz w:val="24"/>
          <w:szCs w:val="23"/>
          <w:rtl/>
        </w:rPr>
        <w:t>«علما أن الشيخ محمد عبدالشكور صاحب كتاب «الباقيات الصالحات» بالفارسية لم يكن من علماء الشيعة أبداً بل كان من كبار علماء أهل السنة في شبه القارة الهندية في محاربة الروافض، وله مؤلفات علمية نافعة، منها: هذا الكتاب (الباقيات الصالحات)، وهو في الحقيقة ترجمة فارسية للجزء الأول من كتاب «آيات بينات» باللغة الأردية، للشيخ نواب محسن الملك -  الذي كان من كبار علماء الشيعة الإمامية في شبه القارة الهندية ثم هداه الله إلى مذهب أهل السنة والجماعة-، فألف كتابه هذا باسم (آيات بينات) في أربعة أجزاء ودافع فيه عن أصحاب رسول الله  وغيرها و</w:t>
      </w:r>
      <w:r>
        <w:rPr>
          <w:rFonts w:cs="mylotus" w:hint="cs"/>
          <w:sz w:val="24"/>
          <w:szCs w:val="23"/>
          <w:rtl/>
        </w:rPr>
        <w:t xml:space="preserve"> </w:t>
      </w:r>
      <w:r w:rsidRPr="00D21BB8">
        <w:rPr>
          <w:rFonts w:cs="mylotus"/>
          <w:sz w:val="24"/>
          <w:szCs w:val="23"/>
          <w:rtl/>
        </w:rPr>
        <w:t>رد على شبهات الشيعة ردوداً علمية قوية قلما يجد الإنسان مثلها في مؤلفات أخرى. والكتاب الأصلي الكامل بالأردية وكذلك الجزء الأول المترجم إلى العربية والفارسية موجود في موقع مكتبة العقيدة (</w:t>
      </w:r>
      <w:r w:rsidRPr="00D21BB8">
        <w:rPr>
          <w:rFonts w:cs="mylotus"/>
          <w:sz w:val="24"/>
          <w:szCs w:val="23"/>
        </w:rPr>
        <w:t>www.aqeedeh.com</w:t>
      </w:r>
      <w:r w:rsidRPr="00D21BB8">
        <w:rPr>
          <w:rFonts w:cs="mylotus"/>
          <w:sz w:val="24"/>
          <w:szCs w:val="23"/>
          <w:rtl/>
        </w:rPr>
        <w:t xml:space="preserve">). </w:t>
      </w:r>
    </w:p>
    <w:p w:rsidR="00D21BB8" w:rsidRPr="00071EFE" w:rsidRDefault="00D21BB8" w:rsidP="0040304D">
      <w:pPr>
        <w:pStyle w:val="FootnoteText"/>
        <w:widowControl w:val="0"/>
        <w:spacing w:line="228" w:lineRule="auto"/>
        <w:ind w:left="340"/>
        <w:jc w:val="both"/>
        <w:rPr>
          <w:rFonts w:cs="mylotus" w:hint="cs"/>
          <w:sz w:val="24"/>
          <w:szCs w:val="23"/>
          <w:rtl/>
        </w:rPr>
      </w:pPr>
      <w:r w:rsidRPr="00D21BB8">
        <w:rPr>
          <w:rFonts w:cs="mylotus"/>
          <w:sz w:val="24"/>
          <w:szCs w:val="23"/>
          <w:rtl/>
        </w:rPr>
        <w:t>وقد كتب الشيخ محمد عبدالشكور اللكهنوي تعليقات علمية نافعة على هذا الجزء الذي ترجمه وسماه بـ(الباقيات الصالحات).</w:t>
      </w:r>
      <w:r>
        <w:rPr>
          <w:rFonts w:cs="mylotus" w:hint="cs"/>
          <w:sz w:val="24"/>
          <w:szCs w:val="23"/>
          <w:rtl/>
        </w:rPr>
        <w:t xml:space="preserve"> المصحح</w:t>
      </w:r>
    </w:p>
  </w:footnote>
  <w:footnote w:id="7">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هو ترجمة إلى الفارسية مع شيء من الاختصار والإضافات قام بها المؤلف البرقعي لكتاب «</w:t>
      </w:r>
      <w:r w:rsidRPr="00071EFE">
        <w:rPr>
          <w:rFonts w:cs="mylotus" w:hint="cs"/>
          <w:b/>
          <w:bCs/>
          <w:sz w:val="24"/>
          <w:szCs w:val="23"/>
          <w:rtl/>
        </w:rPr>
        <w:t>المنتقى من منهاج الاعتدال</w:t>
      </w:r>
      <w:r w:rsidRPr="00071EFE">
        <w:rPr>
          <w:rFonts w:cs="mylotus" w:hint="cs"/>
          <w:sz w:val="24"/>
          <w:szCs w:val="23"/>
          <w:rtl/>
        </w:rPr>
        <w:t xml:space="preserve">» للحافظ الذهبي. [وكتاب المنتقى للذهبي هذا هو اختصار لكتاب «منهاج الاعتدال </w:t>
      </w:r>
      <w:r w:rsidRPr="00071EFE">
        <w:rPr>
          <w:rFonts w:cs="mylotus"/>
          <w:sz w:val="24"/>
          <w:szCs w:val="23"/>
          <w:rtl/>
        </w:rPr>
        <w:t xml:space="preserve">في نقض كلام </w:t>
      </w:r>
      <w:r w:rsidRPr="00071EFE">
        <w:rPr>
          <w:rFonts w:cs="mylotus" w:hint="cs"/>
          <w:sz w:val="24"/>
          <w:szCs w:val="23"/>
          <w:rtl/>
        </w:rPr>
        <w:t>أ</w:t>
      </w:r>
      <w:r w:rsidRPr="00071EFE">
        <w:rPr>
          <w:rFonts w:cs="mylotus"/>
          <w:sz w:val="24"/>
          <w:szCs w:val="23"/>
          <w:rtl/>
        </w:rPr>
        <w:t>هل الرفض والاعتزال</w:t>
      </w:r>
      <w:r w:rsidRPr="00071EFE">
        <w:rPr>
          <w:rFonts w:cs="mylotus" w:hint="cs"/>
          <w:sz w:val="24"/>
          <w:szCs w:val="23"/>
          <w:rtl/>
        </w:rPr>
        <w:t>» تأليف الشيخ ابن تيمية الذي اختصر فيه تأليفه الكبير «منهاج السنة النبوية في نقض كلام الشيعة والقدرية»]. (المُتَرْجِمُ)</w:t>
      </w:r>
    </w:p>
  </w:footnote>
  <w:footnote w:id="8">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استفدت في ترجمة هاتين القصيدتين من الترجمة العربية المنشورة لكتاب «</w:t>
      </w:r>
      <w:r w:rsidRPr="00071EFE">
        <w:rPr>
          <w:rFonts w:cs="mylotus" w:hint="cs"/>
          <w:b/>
          <w:bCs/>
          <w:sz w:val="24"/>
          <w:szCs w:val="23"/>
          <w:rtl/>
        </w:rPr>
        <w:t>سوانح ايام</w:t>
      </w:r>
      <w:r w:rsidRPr="00071EFE">
        <w:rPr>
          <w:rFonts w:cs="mylotus" w:hint="cs"/>
          <w:sz w:val="24"/>
          <w:szCs w:val="23"/>
          <w:rtl/>
        </w:rPr>
        <w:t>» تحت عنوان: «</w:t>
      </w:r>
      <w:r w:rsidRPr="00071EFE">
        <w:rPr>
          <w:rFonts w:cs="mylotus" w:hint="cs"/>
          <w:b/>
          <w:bCs/>
          <w:sz w:val="24"/>
          <w:szCs w:val="23"/>
          <w:rtl/>
        </w:rPr>
        <w:t xml:space="preserve">سوانح أيام - </w:t>
      </w:r>
      <w:r w:rsidRPr="00071EFE">
        <w:rPr>
          <w:rFonts w:cs="mylotus"/>
          <w:b/>
          <w:bCs/>
          <w:sz w:val="24"/>
          <w:szCs w:val="23"/>
          <w:rtl/>
        </w:rPr>
        <w:t>أيَّام من حياتي</w:t>
      </w:r>
      <w:r w:rsidRPr="00071EFE">
        <w:rPr>
          <w:rFonts w:cs="mylotus" w:hint="cs"/>
          <w:b/>
          <w:bCs/>
          <w:sz w:val="24"/>
          <w:szCs w:val="23"/>
          <w:rtl/>
        </w:rPr>
        <w:t>، مذ</w:t>
      </w:r>
      <w:r w:rsidRPr="00071EFE">
        <w:rPr>
          <w:rFonts w:cs="mylotus"/>
          <w:b/>
          <w:bCs/>
          <w:sz w:val="24"/>
          <w:szCs w:val="23"/>
          <w:rtl/>
        </w:rPr>
        <w:t>كرات حياة عالم دين مصلح في إيرا</w:t>
      </w:r>
      <w:r w:rsidRPr="00071EFE">
        <w:rPr>
          <w:rFonts w:cs="mylotus" w:hint="cs"/>
          <w:b/>
          <w:bCs/>
          <w:sz w:val="24"/>
          <w:szCs w:val="23"/>
          <w:rtl/>
        </w:rPr>
        <w:t>ن</w:t>
      </w:r>
      <w:r w:rsidRPr="00071EFE">
        <w:rPr>
          <w:rFonts w:cs="mylotus" w:hint="cs"/>
          <w:sz w:val="24"/>
          <w:szCs w:val="23"/>
          <w:rtl/>
        </w:rPr>
        <w:t>»، نشر الرياض، إذْ وجدت أن القصيدتين تُرْجِمَتا بشكل سَلِسٍ يُؤدي روح المعنى ولو لم يتقيد بالألفاظ. (المُتَرْجِمُ)</w:t>
      </w:r>
    </w:p>
  </w:footnote>
  <w:footnote w:id="9">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 xml:space="preserve">أخرجه أحمد </w:t>
      </w:r>
      <w:r w:rsidRPr="00071EFE">
        <w:rPr>
          <w:rFonts w:cs="mylotus" w:hint="cs"/>
          <w:sz w:val="24"/>
          <w:szCs w:val="23"/>
          <w:rtl/>
        </w:rPr>
        <w:t xml:space="preserve">بن حنبل في المسند </w:t>
      </w:r>
      <w:r w:rsidRPr="00071EFE">
        <w:rPr>
          <w:rFonts w:cs="mylotus"/>
          <w:sz w:val="24"/>
          <w:szCs w:val="23"/>
          <w:rtl/>
        </w:rPr>
        <w:t>(</w:t>
      </w:r>
      <w:r w:rsidRPr="00071EFE">
        <w:rPr>
          <w:rFonts w:cs="mylotus" w:hint="cs"/>
          <w:sz w:val="24"/>
          <w:szCs w:val="23"/>
          <w:rtl/>
        </w:rPr>
        <w:t>ج</w:t>
      </w:r>
      <w:r w:rsidRPr="00071EFE">
        <w:rPr>
          <w:rFonts w:cs="mylotus"/>
          <w:sz w:val="24"/>
          <w:szCs w:val="23"/>
          <w:rtl/>
        </w:rPr>
        <w:t>5</w:t>
      </w:r>
      <w:r w:rsidRPr="00071EFE">
        <w:rPr>
          <w:rFonts w:cs="mylotus" w:hint="cs"/>
          <w:sz w:val="24"/>
          <w:szCs w:val="23"/>
          <w:rtl/>
        </w:rPr>
        <w:t xml:space="preserve">، ص </w:t>
      </w:r>
      <w:r w:rsidRPr="00071EFE">
        <w:rPr>
          <w:rFonts w:cs="mylotus"/>
          <w:sz w:val="24"/>
          <w:szCs w:val="23"/>
          <w:rtl/>
        </w:rPr>
        <w:t>277، رقم 22441)، والحاكم</w:t>
      </w:r>
      <w:r w:rsidRPr="00071EFE">
        <w:rPr>
          <w:rFonts w:cs="mylotus" w:hint="cs"/>
          <w:sz w:val="24"/>
          <w:szCs w:val="23"/>
          <w:rtl/>
        </w:rPr>
        <w:t xml:space="preserve"> النيسابوري في المستدرك على الصحيحين</w:t>
      </w:r>
      <w:r w:rsidRPr="00071EFE">
        <w:rPr>
          <w:rFonts w:cs="mylotus"/>
          <w:sz w:val="24"/>
          <w:szCs w:val="23"/>
          <w:rtl/>
        </w:rPr>
        <w:t xml:space="preserve"> (</w:t>
      </w:r>
      <w:r w:rsidRPr="00071EFE">
        <w:rPr>
          <w:rFonts w:cs="mylotus" w:hint="cs"/>
          <w:sz w:val="24"/>
          <w:szCs w:val="23"/>
          <w:rtl/>
        </w:rPr>
        <w:t>ج</w:t>
      </w:r>
      <w:r w:rsidRPr="00071EFE">
        <w:rPr>
          <w:rFonts w:cs="mylotus"/>
          <w:sz w:val="24"/>
          <w:szCs w:val="23"/>
          <w:rtl/>
        </w:rPr>
        <w:t>4</w:t>
      </w:r>
      <w:r w:rsidRPr="00071EFE">
        <w:rPr>
          <w:rFonts w:cs="mylotus" w:hint="cs"/>
          <w:sz w:val="24"/>
          <w:szCs w:val="23"/>
          <w:rtl/>
        </w:rPr>
        <w:t xml:space="preserve">، ص </w:t>
      </w:r>
      <w:r w:rsidRPr="00071EFE">
        <w:rPr>
          <w:rFonts w:cs="mylotus"/>
          <w:sz w:val="24"/>
          <w:szCs w:val="23"/>
          <w:rtl/>
        </w:rPr>
        <w:t>547، رقم 8531) وقال: صحيح على شرط الشيخين. وأخرجه أيض</w:t>
      </w:r>
      <w:r w:rsidRPr="00071EFE">
        <w:rPr>
          <w:rFonts w:cs="mylotus" w:hint="cs"/>
          <w:sz w:val="24"/>
          <w:szCs w:val="23"/>
          <w:rtl/>
        </w:rPr>
        <w:t>اً</w:t>
      </w:r>
      <w:r w:rsidRPr="00071EFE">
        <w:rPr>
          <w:rFonts w:cs="mylotus"/>
          <w:sz w:val="24"/>
          <w:szCs w:val="23"/>
          <w:rtl/>
        </w:rPr>
        <w:t>: نعيم بن حماد (</w:t>
      </w:r>
      <w:r w:rsidRPr="00071EFE">
        <w:rPr>
          <w:rFonts w:cs="mylotus" w:hint="cs"/>
          <w:sz w:val="24"/>
          <w:szCs w:val="23"/>
          <w:rtl/>
        </w:rPr>
        <w:t>ج</w:t>
      </w:r>
      <w:r w:rsidRPr="00071EFE">
        <w:rPr>
          <w:rFonts w:cs="mylotus"/>
          <w:sz w:val="24"/>
          <w:szCs w:val="23"/>
          <w:rtl/>
        </w:rPr>
        <w:t>1</w:t>
      </w:r>
      <w:r w:rsidRPr="00071EFE">
        <w:rPr>
          <w:rFonts w:cs="mylotus" w:hint="cs"/>
          <w:sz w:val="24"/>
          <w:szCs w:val="23"/>
          <w:rtl/>
        </w:rPr>
        <w:t xml:space="preserve">، ص </w:t>
      </w:r>
      <w:r w:rsidRPr="00071EFE">
        <w:rPr>
          <w:rFonts w:cs="mylotus"/>
          <w:sz w:val="24"/>
          <w:szCs w:val="23"/>
          <w:rtl/>
        </w:rPr>
        <w:t>311 ، رقم 896).</w:t>
      </w:r>
      <w:r w:rsidRPr="00071EFE">
        <w:rPr>
          <w:rFonts w:cs="mylotus" w:hint="cs"/>
          <w:sz w:val="24"/>
          <w:szCs w:val="23"/>
          <w:rtl/>
        </w:rPr>
        <w:t xml:space="preserve"> (المُتَرْجِمُ)</w:t>
      </w:r>
    </w:p>
  </w:footnote>
  <w:footnote w:id="10">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أو الحديث الذي جاء في مقدمة ابن خلدون (ترجمة محمد پروين گنابادى)، ج1، ص 619 و 620 و 625 و 626. (البرقعي)</w:t>
      </w:r>
    </w:p>
  </w:footnote>
  <w:footnote w:id="11">
    <w:p w:rsidR="00CB6A2C" w:rsidRPr="00071EFE" w:rsidRDefault="00CB6A2C" w:rsidP="00EB5F48">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من المفيد في </w:t>
      </w:r>
      <w:r w:rsidRPr="00EB5F48">
        <w:rPr>
          <w:rFonts w:cs="mylotus" w:hint="cs"/>
          <w:sz w:val="24"/>
          <w:szCs w:val="23"/>
          <w:rtl/>
        </w:rPr>
        <w:t>هذا الموضوع الرجوع إلى التحرير الثاني لكتاب «</w:t>
      </w:r>
      <w:r w:rsidRPr="00EB5F48">
        <w:rPr>
          <w:rFonts w:cs="mylotus" w:hint="cs"/>
          <w:b/>
          <w:bCs/>
          <w:sz w:val="24"/>
          <w:szCs w:val="23"/>
          <w:rtl/>
        </w:rPr>
        <w:t>عرض أخبار الأصول على القرآن والعقول</w:t>
      </w:r>
      <w:r w:rsidRPr="00EB5F48">
        <w:rPr>
          <w:rFonts w:cs="mylotus" w:hint="cs"/>
          <w:sz w:val="24"/>
          <w:szCs w:val="23"/>
          <w:rtl/>
        </w:rPr>
        <w:t xml:space="preserve">»، ص </w:t>
      </w:r>
      <w:r w:rsidR="00EB5F48" w:rsidRPr="00EB5F48">
        <w:rPr>
          <w:rFonts w:cs="mylotus" w:hint="cs"/>
          <w:sz w:val="24"/>
          <w:szCs w:val="23"/>
          <w:rtl/>
        </w:rPr>
        <w:t>196</w:t>
      </w:r>
      <w:r w:rsidRPr="00EB5F48">
        <w:rPr>
          <w:rFonts w:cs="mylotus" w:hint="cs"/>
          <w:sz w:val="24"/>
          <w:szCs w:val="23"/>
          <w:rtl/>
        </w:rPr>
        <w:t xml:space="preserve"> والصفحات من </w:t>
      </w:r>
      <w:r w:rsidR="00EB5F48" w:rsidRPr="00EB5F48">
        <w:rPr>
          <w:rFonts w:cs="mylotus" w:hint="cs"/>
          <w:sz w:val="24"/>
          <w:szCs w:val="23"/>
          <w:rtl/>
        </w:rPr>
        <w:t>204</w:t>
      </w:r>
      <w:r w:rsidRPr="00EB5F48">
        <w:rPr>
          <w:rFonts w:cs="mylotus" w:hint="cs"/>
          <w:sz w:val="24"/>
          <w:szCs w:val="23"/>
          <w:rtl/>
        </w:rPr>
        <w:t xml:space="preserve"> إلى </w:t>
      </w:r>
      <w:r w:rsidR="00EB5F48" w:rsidRPr="00EB5F48">
        <w:rPr>
          <w:rFonts w:cs="mylotus" w:hint="cs"/>
          <w:sz w:val="24"/>
          <w:szCs w:val="23"/>
          <w:rtl/>
        </w:rPr>
        <w:t>207</w:t>
      </w:r>
      <w:r w:rsidRPr="00EB5F48">
        <w:rPr>
          <w:rFonts w:cs="mylotus" w:hint="cs"/>
          <w:sz w:val="24"/>
          <w:szCs w:val="23"/>
          <w:rtl/>
        </w:rPr>
        <w:t xml:space="preserve">، والصفحات من </w:t>
      </w:r>
      <w:r w:rsidR="00EB5F48" w:rsidRPr="00EB5F48">
        <w:rPr>
          <w:rFonts w:cs="mylotus" w:hint="cs"/>
          <w:sz w:val="24"/>
          <w:szCs w:val="23"/>
          <w:rtl/>
        </w:rPr>
        <w:t>231</w:t>
      </w:r>
      <w:r w:rsidRPr="00EB5F48">
        <w:rPr>
          <w:rFonts w:cs="mylotus" w:hint="cs"/>
          <w:sz w:val="24"/>
          <w:szCs w:val="23"/>
          <w:rtl/>
        </w:rPr>
        <w:t xml:space="preserve">  إلى </w:t>
      </w:r>
      <w:r w:rsidR="00EB5F48" w:rsidRPr="00EB5F48">
        <w:rPr>
          <w:rFonts w:cs="mylotus" w:hint="cs"/>
          <w:sz w:val="24"/>
          <w:szCs w:val="23"/>
          <w:rtl/>
        </w:rPr>
        <w:t>237</w:t>
      </w:r>
      <w:r w:rsidRPr="00EB5F48">
        <w:rPr>
          <w:rFonts w:cs="mylotus" w:hint="cs"/>
          <w:sz w:val="24"/>
          <w:szCs w:val="23"/>
          <w:rtl/>
        </w:rPr>
        <w:t>.</w:t>
      </w:r>
    </w:p>
  </w:footnote>
  <w:footnote w:id="12">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b/>
          <w:bCs/>
          <w:sz w:val="24"/>
          <w:szCs w:val="23"/>
          <w:rtl/>
        </w:rPr>
        <w:t>بحار الأنوار</w:t>
      </w:r>
      <w:r w:rsidRPr="00071EFE">
        <w:rPr>
          <w:rFonts w:cs="mylotus"/>
          <w:sz w:val="24"/>
          <w:szCs w:val="23"/>
          <w:rtl/>
        </w:rPr>
        <w:t>، ج 51</w:t>
      </w:r>
      <w:r w:rsidRPr="00071EFE">
        <w:rPr>
          <w:rFonts w:cs="mylotus" w:hint="cs"/>
          <w:sz w:val="24"/>
          <w:szCs w:val="23"/>
          <w:rtl/>
        </w:rPr>
        <w:t>،</w:t>
      </w:r>
      <w:r w:rsidRPr="00071EFE">
        <w:rPr>
          <w:rFonts w:cs="mylotus"/>
          <w:sz w:val="24"/>
          <w:szCs w:val="23"/>
          <w:rtl/>
        </w:rPr>
        <w:t xml:space="preserve"> ص2، حديث رقم 3. </w:t>
      </w:r>
    </w:p>
  </w:footnote>
  <w:footnote w:id="13">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b/>
          <w:bCs/>
          <w:sz w:val="24"/>
          <w:szCs w:val="23"/>
          <w:rtl/>
        </w:rPr>
        <w:t>بحار الأنوار</w:t>
      </w:r>
      <w:r w:rsidRPr="00071EFE">
        <w:rPr>
          <w:rFonts w:cs="mylotus"/>
          <w:sz w:val="24"/>
          <w:szCs w:val="23"/>
          <w:rtl/>
        </w:rPr>
        <w:t>، ج 51</w:t>
      </w:r>
      <w:r w:rsidRPr="00071EFE">
        <w:rPr>
          <w:rFonts w:cs="mylotus" w:hint="cs"/>
          <w:sz w:val="24"/>
          <w:szCs w:val="23"/>
          <w:rtl/>
        </w:rPr>
        <w:t>،</w:t>
      </w:r>
      <w:r w:rsidRPr="00071EFE">
        <w:rPr>
          <w:rFonts w:cs="mylotus"/>
          <w:sz w:val="24"/>
          <w:szCs w:val="23"/>
          <w:rtl/>
        </w:rPr>
        <w:t xml:space="preserve"> ص 17، حديث رقم 25 </w:t>
      </w:r>
      <w:r w:rsidRPr="00071EFE">
        <w:rPr>
          <w:rFonts w:cs="mylotus" w:hint="cs"/>
          <w:sz w:val="24"/>
          <w:szCs w:val="23"/>
          <w:rtl/>
        </w:rPr>
        <w:t>.</w:t>
      </w:r>
    </w:p>
  </w:footnote>
  <w:footnote w:id="14">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لماذا تحدثت مع مبعوث الإمام بهذه الصورة الحادة والعنيفة؟ إنه لم يقل شيئاً سيئاً!</w:t>
      </w:r>
    </w:p>
  </w:footnote>
  <w:footnote w:id="15">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هل فهم واضع هذه الرواية هذا الكلام الذي لفَّقه؟ ومن أسلمت على يد الزهراء عليها السلام كيف لم تكن تعرف فرائض الإسلام ومستحباته، حتى يقول لها الإمام، كما في تتمة الرواية: "</w:t>
      </w:r>
      <w:r w:rsidRPr="00C619D2">
        <w:rPr>
          <w:rFonts w:cs="KFGQPC Uthman Taha Naskh"/>
          <w:sz w:val="24"/>
          <w:szCs w:val="23"/>
          <w:rtl/>
        </w:rPr>
        <w:t>خُذِيهَا إِلَى مَنْزِلِكِ وعَلِّمِيهَا الْفَرَائِضَ والسُّنَنَ</w:t>
      </w:r>
      <w:r w:rsidRPr="00C619D2">
        <w:rPr>
          <w:rFonts w:cs="KFGQPC Uthman Taha Naskh" w:hint="cs"/>
          <w:sz w:val="24"/>
          <w:szCs w:val="23"/>
          <w:rtl/>
        </w:rPr>
        <w:t>"</w:t>
      </w:r>
      <w:r w:rsidRPr="00071EFE">
        <w:rPr>
          <w:rFonts w:cs="mylotus" w:hint="cs"/>
          <w:sz w:val="24"/>
          <w:szCs w:val="23"/>
          <w:rtl/>
        </w:rPr>
        <w:t>؟!</w:t>
      </w:r>
    </w:p>
  </w:footnote>
  <w:footnote w:id="16">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b/>
          <w:bCs/>
          <w:sz w:val="24"/>
          <w:szCs w:val="23"/>
          <w:rtl/>
        </w:rPr>
        <w:t>بحار الأنوار</w:t>
      </w:r>
      <w:r w:rsidRPr="00071EFE">
        <w:rPr>
          <w:rFonts w:cs="mylotus"/>
          <w:sz w:val="24"/>
          <w:szCs w:val="23"/>
          <w:rtl/>
        </w:rPr>
        <w:t>، ج 51</w:t>
      </w:r>
      <w:r w:rsidRPr="00071EFE">
        <w:rPr>
          <w:rFonts w:cs="mylotus" w:hint="cs"/>
          <w:sz w:val="24"/>
          <w:szCs w:val="23"/>
          <w:rtl/>
        </w:rPr>
        <w:t>،</w:t>
      </w:r>
      <w:r w:rsidRPr="00071EFE">
        <w:rPr>
          <w:rFonts w:cs="mylotus"/>
          <w:sz w:val="24"/>
          <w:szCs w:val="23"/>
          <w:rtl/>
        </w:rPr>
        <w:t xml:space="preserve"> ص 6 - 10، حديث رقم 12. </w:t>
      </w:r>
    </w:p>
  </w:footnote>
  <w:footnote w:id="17">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 w:val="24"/>
          <w:szCs w:val="23"/>
          <w:rtl/>
        </w:rPr>
        <w:tab/>
      </w:r>
      <w:r w:rsidRPr="00071EFE">
        <w:rPr>
          <w:rFonts w:cs="mylotus"/>
          <w:b/>
          <w:bCs/>
          <w:sz w:val="24"/>
          <w:szCs w:val="23"/>
          <w:rtl/>
        </w:rPr>
        <w:t>بحار الأنوار</w:t>
      </w:r>
      <w:r w:rsidRPr="00071EFE">
        <w:rPr>
          <w:rFonts w:cs="mylotus"/>
          <w:sz w:val="24"/>
          <w:szCs w:val="23"/>
          <w:rtl/>
        </w:rPr>
        <w:t>، ج 51، ص 11 - 12، حديث رقم 14</w:t>
      </w:r>
      <w:r w:rsidRPr="00071EFE">
        <w:rPr>
          <w:rFonts w:cs="mylotus" w:hint="cs"/>
          <w:sz w:val="24"/>
          <w:szCs w:val="23"/>
          <w:rtl/>
        </w:rPr>
        <w:t>.</w:t>
      </w:r>
      <w:r w:rsidRPr="00071EFE">
        <w:rPr>
          <w:rFonts w:cs="mylotus"/>
          <w:sz w:val="24"/>
          <w:szCs w:val="23"/>
          <w:rtl/>
        </w:rPr>
        <w:t xml:space="preserve"> </w:t>
      </w:r>
    </w:p>
  </w:footnote>
  <w:footnote w:id="18">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b/>
          <w:bCs/>
          <w:sz w:val="24"/>
          <w:szCs w:val="23"/>
          <w:rtl/>
        </w:rPr>
        <w:t>بحار الأنوار</w:t>
      </w:r>
      <w:r w:rsidRPr="00071EFE">
        <w:rPr>
          <w:rFonts w:cs="mylotus"/>
          <w:sz w:val="24"/>
          <w:szCs w:val="23"/>
          <w:rtl/>
        </w:rPr>
        <w:t>، ج 51</w:t>
      </w:r>
      <w:r w:rsidRPr="00071EFE">
        <w:rPr>
          <w:rFonts w:cs="mylotus" w:hint="cs"/>
          <w:sz w:val="24"/>
          <w:szCs w:val="23"/>
          <w:rtl/>
        </w:rPr>
        <w:t>،</w:t>
      </w:r>
      <w:r w:rsidRPr="00071EFE">
        <w:rPr>
          <w:rFonts w:cs="mylotus"/>
          <w:sz w:val="24"/>
          <w:szCs w:val="23"/>
          <w:rtl/>
        </w:rPr>
        <w:t xml:space="preserve"> ص 5، حديث رقم 10</w:t>
      </w:r>
      <w:r w:rsidRPr="00071EFE">
        <w:rPr>
          <w:rFonts w:cs="mylotus" w:hint="cs"/>
          <w:sz w:val="24"/>
          <w:szCs w:val="23"/>
          <w:rtl/>
        </w:rPr>
        <w:t>.</w:t>
      </w:r>
    </w:p>
  </w:footnote>
  <w:footnote w:id="19">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أي أعضاء السجود السبعة: و</w:t>
      </w:r>
      <w:r w:rsidRPr="00071EFE">
        <w:rPr>
          <w:rFonts w:cs="mylotus"/>
          <w:sz w:val="24"/>
          <w:szCs w:val="23"/>
          <w:rtl/>
        </w:rPr>
        <w:t>هي: الجَّبْهَة (أو الوَجْه) والرُّكْبَتَانِ، وَالْيَدَانِ، وَالْقَدَمَانِ. (المُتَرْجِمُ)</w:t>
      </w:r>
      <w:r w:rsidRPr="00071EFE">
        <w:rPr>
          <w:rFonts w:cs="mylotus" w:hint="cs"/>
          <w:sz w:val="24"/>
          <w:szCs w:val="23"/>
          <w:rtl/>
        </w:rPr>
        <w:t>.</w:t>
      </w:r>
    </w:p>
  </w:footnote>
  <w:footnote w:id="20">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b/>
          <w:bCs/>
          <w:sz w:val="24"/>
          <w:szCs w:val="23"/>
          <w:rtl/>
        </w:rPr>
        <w:t>بحار الأنوار</w:t>
      </w:r>
      <w:r w:rsidRPr="00071EFE">
        <w:rPr>
          <w:rFonts w:cs="mylotus"/>
          <w:sz w:val="24"/>
          <w:szCs w:val="23"/>
          <w:rtl/>
        </w:rPr>
        <w:t>، ج 51، ص 2-3، حديث رقم 3</w:t>
      </w:r>
      <w:r w:rsidRPr="00071EFE">
        <w:rPr>
          <w:rFonts w:cs="mylotus" w:hint="cs"/>
          <w:sz w:val="24"/>
          <w:szCs w:val="23"/>
          <w:rtl/>
        </w:rPr>
        <w:t>. (المُتَرْجِمُ)</w:t>
      </w:r>
    </w:p>
  </w:footnote>
  <w:footnote w:id="21">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 xml:space="preserve">قوله إن أم موسى لم تظهر عليها آثار الحبل </w:t>
      </w:r>
      <w:r w:rsidRPr="00071EFE">
        <w:rPr>
          <w:rFonts w:cs="mylotus" w:hint="cs"/>
          <w:sz w:val="24"/>
          <w:szCs w:val="23"/>
          <w:rtl/>
        </w:rPr>
        <w:t>غير صحيح، [ودليل آخر</w:t>
      </w:r>
      <w:r w:rsidRPr="00071EFE">
        <w:rPr>
          <w:rFonts w:cs="mylotus"/>
          <w:sz w:val="24"/>
          <w:szCs w:val="23"/>
          <w:rtl/>
        </w:rPr>
        <w:t xml:space="preserve"> على كذب هذه الرواية</w:t>
      </w:r>
      <w:r w:rsidRPr="00071EFE">
        <w:rPr>
          <w:rFonts w:cs="mylotus" w:hint="cs"/>
          <w:sz w:val="24"/>
          <w:szCs w:val="23"/>
          <w:rtl/>
        </w:rPr>
        <w:t>]</w:t>
      </w:r>
      <w:r w:rsidRPr="00071EFE">
        <w:rPr>
          <w:rFonts w:cs="mylotus"/>
          <w:sz w:val="24"/>
          <w:szCs w:val="23"/>
          <w:rtl/>
        </w:rPr>
        <w:t>، لأننا إذا رجعنا إلى «</w:t>
      </w:r>
      <w:r w:rsidRPr="00071EFE">
        <w:rPr>
          <w:rFonts w:cs="mylotus"/>
          <w:b/>
          <w:bCs/>
          <w:sz w:val="24"/>
          <w:szCs w:val="23"/>
          <w:rtl/>
        </w:rPr>
        <w:t>التوراة</w:t>
      </w:r>
      <w:r w:rsidRPr="00071EFE">
        <w:rPr>
          <w:rFonts w:cs="mylotus"/>
          <w:sz w:val="24"/>
          <w:szCs w:val="23"/>
          <w:rtl/>
        </w:rPr>
        <w:t xml:space="preserve">»، وإلى سفر الخروج (الآية 16 فما بعد) منها رأينا أن سبب بقاء </w:t>
      </w:r>
      <w:r w:rsidRPr="00071EFE">
        <w:rPr>
          <w:rFonts w:cs="mylotus" w:hint="cs"/>
          <w:sz w:val="24"/>
          <w:szCs w:val="23"/>
          <w:rtl/>
        </w:rPr>
        <w:t xml:space="preserve">حضرة </w:t>
      </w:r>
      <w:r w:rsidRPr="00071EFE">
        <w:rPr>
          <w:rFonts w:cs="mylotus"/>
          <w:sz w:val="24"/>
          <w:szCs w:val="23"/>
          <w:rtl/>
        </w:rPr>
        <w:t xml:space="preserve">«موسى» حياً كان خوف القابلة (المولدة) من الله، وفيما يلي نص ذلك: </w:t>
      </w:r>
      <w:r w:rsidRPr="00071EFE">
        <w:rPr>
          <w:rFonts w:cs="mylotus" w:hint="cs"/>
          <w:sz w:val="24"/>
          <w:szCs w:val="23"/>
          <w:rtl/>
        </w:rPr>
        <w:t>"</w:t>
      </w:r>
      <w:r w:rsidRPr="00687E61">
        <w:rPr>
          <w:rFonts w:cs="KFGQPC Uthman Taha Naskh"/>
          <w:sz w:val="24"/>
          <w:szCs w:val="23"/>
          <w:rtl/>
        </w:rPr>
        <w:t>15وَكَلَّمَ مَلِكُ مِصْـرَ قَابِلَتَيِ الْعِبْرَانِيَّاتِ اللَّتَيْنِ اسْمُ إِحْدَاهُمَا شِفْرَةُ وَاسْمُ الأُخْرَى فُوعَةُ 16وَقَالَ: «حِينَمَا تُوَلِّدَانِ الْعِبْرَانِيَّاتِ وَتَنْظُرَانِهِنَّ عَلَى الْكَرَاسِـيِّ إِنْ كَانَ ابْناً فَاقْتُلاَهُ وَإِنْ كَانَ بِنْتاً فَتَحْيَا». 17وَلَكِنَّ الْقَابِلَتَيْنِ خَافَتَا اللهَ وَلَمْ تَفْعَلاَ كَمَا كَلَّمَهُمَا مَلِكُ مِصْـرَ بَلِ اسْتَحْيَتَا الأَوْلاَدَ.</w:t>
      </w:r>
      <w:r w:rsidRPr="00071EFE">
        <w:rPr>
          <w:rFonts w:cs="mylotus" w:hint="cs"/>
          <w:sz w:val="24"/>
          <w:szCs w:val="23"/>
          <w:rtl/>
        </w:rPr>
        <w:t>"</w:t>
      </w:r>
      <w:r w:rsidRPr="00071EFE">
        <w:rPr>
          <w:rFonts w:cs="mylotus"/>
          <w:sz w:val="24"/>
          <w:szCs w:val="23"/>
          <w:rtl/>
        </w:rPr>
        <w:t>.</w:t>
      </w:r>
    </w:p>
  </w:footnote>
  <w:footnote w:id="22">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فكيف كان يرضع الحليب في الأربعين يوماً المذكورة؟ (البرقعي)</w:t>
      </w:r>
      <w:r w:rsidRPr="00071EFE">
        <w:rPr>
          <w:rFonts w:cs="mylotus"/>
          <w:sz w:val="24"/>
          <w:szCs w:val="23"/>
          <w:rtl/>
        </w:rPr>
        <w:t xml:space="preserve"> </w:t>
      </w:r>
    </w:p>
  </w:footnote>
  <w:footnote w:id="23">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ينبغي أن نعلم أنه طبقاً لما جاء في القرآن الكريم وكذلك في نص التوراة، وضعت أم موسى ابنها في صندوق و وضعته في نهر النيل فالتقطه آل فرعون وأتوا به منزل فرعون، ثم حرم الله عليه المراضع فجاءت أم موسى فأرضعته، وردَّه الله تعالى إليها بهذه الطريقة، وليس في واقع القصة أن أم موسى عهدت بوليدها إلى طائر، ولا ذكرٌ لطائر أصلاً في ذلك الموضوع. (المؤل</w:t>
      </w:r>
      <w:r w:rsidRPr="00071EFE">
        <w:rPr>
          <w:rFonts w:cs="mylotus" w:hint="cs"/>
          <w:sz w:val="24"/>
          <w:szCs w:val="23"/>
          <w:rtl/>
        </w:rPr>
        <w:t>ِّ</w:t>
      </w:r>
      <w:r w:rsidRPr="00071EFE">
        <w:rPr>
          <w:rFonts w:cs="mylotus"/>
          <w:sz w:val="24"/>
          <w:szCs w:val="23"/>
          <w:rtl/>
        </w:rPr>
        <w:t xml:space="preserve">ف) </w:t>
      </w:r>
    </w:p>
  </w:footnote>
  <w:footnote w:id="24">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b/>
          <w:bCs/>
          <w:sz w:val="24"/>
          <w:szCs w:val="23"/>
          <w:rtl/>
        </w:rPr>
        <w:t>بحار الأنوار</w:t>
      </w:r>
      <w:r w:rsidRPr="00071EFE">
        <w:rPr>
          <w:rFonts w:cs="mylotus"/>
          <w:sz w:val="24"/>
          <w:szCs w:val="23"/>
          <w:rtl/>
        </w:rPr>
        <w:t>، ج 51، ص 13 - 14، حديث رقم 14.</w:t>
      </w:r>
      <w:r w:rsidRPr="00071EFE">
        <w:rPr>
          <w:rFonts w:cs="mylotus" w:hint="cs"/>
          <w:sz w:val="24"/>
          <w:szCs w:val="23"/>
          <w:rtl/>
        </w:rPr>
        <w:t xml:space="preserve"> (المُتَرْجِمُ)</w:t>
      </w:r>
    </w:p>
  </w:footnote>
  <w:footnote w:id="25">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b/>
          <w:bCs/>
          <w:sz w:val="24"/>
          <w:szCs w:val="23"/>
          <w:rtl/>
        </w:rPr>
        <w:t>بحار الأنوار</w:t>
      </w:r>
      <w:r w:rsidRPr="00071EFE">
        <w:rPr>
          <w:rFonts w:cs="mylotus"/>
          <w:sz w:val="24"/>
          <w:szCs w:val="23"/>
          <w:rtl/>
        </w:rPr>
        <w:t xml:space="preserve">، ج 51، ص 17 - 18، حديث رقم 25. </w:t>
      </w:r>
      <w:r w:rsidRPr="00071EFE">
        <w:rPr>
          <w:rFonts w:cs="mylotus" w:hint="cs"/>
          <w:sz w:val="24"/>
          <w:szCs w:val="23"/>
          <w:rtl/>
        </w:rPr>
        <w:t>(المُتَرْجِمُ)</w:t>
      </w:r>
    </w:p>
  </w:footnote>
  <w:footnote w:id="26">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b/>
          <w:bCs/>
          <w:sz w:val="24"/>
          <w:szCs w:val="23"/>
          <w:rtl/>
        </w:rPr>
        <w:t>بحار الأنوار</w:t>
      </w:r>
      <w:r w:rsidRPr="00071EFE">
        <w:rPr>
          <w:rFonts w:cs="mylotus" w:hint="cs"/>
          <w:sz w:val="24"/>
          <w:szCs w:val="23"/>
          <w:rtl/>
        </w:rPr>
        <w:t>،</w:t>
      </w:r>
      <w:r w:rsidRPr="00071EFE">
        <w:rPr>
          <w:rFonts w:cs="mylotus"/>
          <w:sz w:val="24"/>
          <w:szCs w:val="23"/>
          <w:rtl/>
        </w:rPr>
        <w:t xml:space="preserve"> ج 51، ص 19، حديث رقم 26.</w:t>
      </w:r>
      <w:r w:rsidRPr="00071EFE">
        <w:rPr>
          <w:rFonts w:cs="mylotus" w:hint="cs"/>
          <w:sz w:val="24"/>
          <w:szCs w:val="23"/>
          <w:rtl/>
        </w:rPr>
        <w:t xml:space="preserve"> (المُتَرْجِمُ)</w:t>
      </w:r>
    </w:p>
  </w:footnote>
  <w:footnote w:id="27">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 xml:space="preserve"> </w:t>
      </w:r>
      <w:r w:rsidRPr="00071EFE">
        <w:rPr>
          <w:rFonts w:cs="mylotus" w:hint="cs"/>
          <w:sz w:val="24"/>
          <w:szCs w:val="23"/>
          <w:rtl/>
        </w:rPr>
        <w:t>اعتبر علماءٌ [ورجاليون] كبار كالنجاشي والشيخ الطوسي: النوبختيَّ من علماء الشيعة.</w:t>
      </w:r>
    </w:p>
  </w:footnote>
  <w:footnote w:id="28">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 xml:space="preserve"> </w:t>
      </w:r>
      <w:r w:rsidRPr="00071EFE">
        <w:rPr>
          <w:rFonts w:cs="mylotus" w:hint="cs"/>
          <w:sz w:val="24"/>
          <w:szCs w:val="23"/>
          <w:rtl/>
        </w:rPr>
        <w:t>كما أنه من المفيد في هذا الموضوع قراءة الجزء الأول من «</w:t>
      </w:r>
      <w:r w:rsidRPr="00071EFE">
        <w:rPr>
          <w:rFonts w:cs="mylotus" w:hint="cs"/>
          <w:b/>
          <w:bCs/>
          <w:sz w:val="24"/>
          <w:szCs w:val="23"/>
          <w:rtl/>
        </w:rPr>
        <w:t>مقدمة ابن خلدون</w:t>
      </w:r>
      <w:r w:rsidRPr="00071EFE">
        <w:rPr>
          <w:rFonts w:cs="mylotus" w:hint="cs"/>
          <w:sz w:val="24"/>
          <w:szCs w:val="23"/>
          <w:rtl/>
        </w:rPr>
        <w:t>» الفصل 27. (البرقعي)</w:t>
      </w:r>
    </w:p>
  </w:footnote>
  <w:footnote w:id="29">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المراد ابنُ حضرة الإمام علي النقي (الهادي) عليه السلام، الذي توفي صغيراً في حياة أبيه، وكان الإمام </w:t>
      </w:r>
      <w:r w:rsidRPr="00071EFE">
        <w:rPr>
          <w:rFonts w:cs="mylotus"/>
          <w:sz w:val="24"/>
          <w:szCs w:val="23"/>
          <w:rtl/>
        </w:rPr>
        <w:t xml:space="preserve"> </w:t>
      </w:r>
      <w:r w:rsidRPr="00071EFE">
        <w:rPr>
          <w:rFonts w:cs="mylotus" w:hint="cs"/>
          <w:sz w:val="24"/>
          <w:szCs w:val="23"/>
          <w:rtl/>
        </w:rPr>
        <w:t>الهادي قد عرَّفه للناس بوصفه الإمام من بعده.</w:t>
      </w:r>
    </w:p>
  </w:footnote>
  <w:footnote w:id="30">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كتاب </w:t>
      </w:r>
      <w:r w:rsidRPr="00071EFE">
        <w:rPr>
          <w:rFonts w:cs="mylotus" w:hint="cs"/>
          <w:b/>
          <w:bCs/>
          <w:sz w:val="24"/>
          <w:szCs w:val="23"/>
          <w:rtl/>
        </w:rPr>
        <w:t>فرق الشيعة</w:t>
      </w:r>
      <w:r w:rsidRPr="00071EFE">
        <w:rPr>
          <w:rFonts w:cs="mylotus" w:hint="cs"/>
          <w:sz w:val="24"/>
          <w:szCs w:val="23"/>
          <w:rtl/>
        </w:rPr>
        <w:t>، الحسن بن موسى النوبختي،</w:t>
      </w:r>
      <w:r w:rsidRPr="00071EFE">
        <w:rPr>
          <w:rFonts w:cs="mylotus"/>
          <w:sz w:val="24"/>
          <w:szCs w:val="23"/>
          <w:rtl/>
        </w:rPr>
        <w:t xml:space="preserve"> </w:t>
      </w:r>
      <w:r w:rsidRPr="00071EFE">
        <w:rPr>
          <w:rFonts w:cs="mylotus" w:hint="cs"/>
          <w:sz w:val="24"/>
          <w:szCs w:val="23"/>
          <w:rtl/>
        </w:rPr>
        <w:t>الدكتور عبد المنعم  الحنفي، القاهرة، دار الرشاد، 1412هـ -1992م، ص 104. (المُتَرْجِمُ)</w:t>
      </w:r>
    </w:p>
  </w:footnote>
  <w:footnote w:id="31">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كتاب </w:t>
      </w:r>
      <w:r w:rsidRPr="00071EFE">
        <w:rPr>
          <w:rFonts w:cs="mylotus" w:hint="cs"/>
          <w:b/>
          <w:bCs/>
          <w:sz w:val="24"/>
          <w:szCs w:val="23"/>
          <w:rtl/>
        </w:rPr>
        <w:t>فرق الشيعة</w:t>
      </w:r>
      <w:r w:rsidRPr="00071EFE">
        <w:rPr>
          <w:rFonts w:cs="mylotus" w:hint="cs"/>
          <w:sz w:val="24"/>
          <w:szCs w:val="23"/>
          <w:rtl/>
        </w:rPr>
        <w:t>، الحسن بن موسى النوبختي،</w:t>
      </w:r>
      <w:r w:rsidRPr="00071EFE">
        <w:rPr>
          <w:rFonts w:cs="mylotus"/>
          <w:sz w:val="24"/>
          <w:szCs w:val="23"/>
          <w:rtl/>
        </w:rPr>
        <w:t xml:space="preserve"> </w:t>
      </w:r>
      <w:r w:rsidRPr="00071EFE">
        <w:rPr>
          <w:rFonts w:cs="mylotus" w:hint="cs"/>
          <w:sz w:val="24"/>
          <w:szCs w:val="23"/>
          <w:rtl/>
        </w:rPr>
        <w:t xml:space="preserve"> ص 101.</w:t>
      </w:r>
      <w:r w:rsidRPr="00071EFE">
        <w:rPr>
          <w:rFonts w:cs="mylotus"/>
          <w:sz w:val="24"/>
          <w:szCs w:val="23"/>
          <w:rtl/>
        </w:rPr>
        <w:t xml:space="preserve"> </w:t>
      </w:r>
      <w:r w:rsidRPr="00071EFE">
        <w:rPr>
          <w:rFonts w:cs="mylotus" w:hint="cs"/>
          <w:sz w:val="24"/>
          <w:szCs w:val="23"/>
          <w:rtl/>
        </w:rPr>
        <w:t>(المُتَرْجِمُ)</w:t>
      </w:r>
    </w:p>
  </w:footnote>
  <w:footnote w:id="32">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اختصر المؤلف بشدة في بيانه لعقيدة هذه الفرقة، فبينتُها كما في الأصل الذي نقل عنه أي كتاب «</w:t>
      </w:r>
      <w:r w:rsidRPr="00071EFE">
        <w:rPr>
          <w:rFonts w:cs="mylotus" w:hint="cs"/>
          <w:b/>
          <w:bCs/>
          <w:sz w:val="24"/>
          <w:szCs w:val="23"/>
          <w:rtl/>
        </w:rPr>
        <w:t>فرق الشيعة</w:t>
      </w:r>
      <w:r w:rsidRPr="00071EFE">
        <w:rPr>
          <w:rFonts w:cs="mylotus" w:hint="cs"/>
          <w:sz w:val="24"/>
          <w:szCs w:val="23"/>
          <w:rtl/>
        </w:rPr>
        <w:t>»</w:t>
      </w:r>
      <w:r w:rsidRPr="00071EFE">
        <w:rPr>
          <w:rFonts w:cs="mylotus"/>
          <w:sz w:val="24"/>
          <w:szCs w:val="23"/>
          <w:rtl/>
        </w:rPr>
        <w:t xml:space="preserve"> </w:t>
      </w:r>
      <w:r w:rsidRPr="00071EFE">
        <w:rPr>
          <w:rFonts w:cs="mylotus" w:hint="cs"/>
          <w:sz w:val="24"/>
          <w:szCs w:val="23"/>
          <w:rtl/>
        </w:rPr>
        <w:t>للنوبختي، ص 105. (المُتَرْجِمُ)</w:t>
      </w:r>
    </w:p>
  </w:footnote>
  <w:footnote w:id="33">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b/>
          <w:bCs/>
          <w:sz w:val="24"/>
          <w:szCs w:val="23"/>
          <w:rtl/>
        </w:rPr>
        <w:t>بحار الأنوار</w:t>
      </w:r>
      <w:r w:rsidRPr="00071EFE">
        <w:rPr>
          <w:rFonts w:cs="mylotus" w:hint="cs"/>
          <w:sz w:val="24"/>
          <w:szCs w:val="23"/>
          <w:rtl/>
        </w:rPr>
        <w:t>،</w:t>
      </w:r>
      <w:r w:rsidRPr="00071EFE">
        <w:rPr>
          <w:rFonts w:cs="mylotus"/>
          <w:sz w:val="24"/>
          <w:szCs w:val="23"/>
          <w:rtl/>
        </w:rPr>
        <w:t xml:space="preserve"> ج 51</w:t>
      </w:r>
      <w:r w:rsidRPr="00071EFE">
        <w:rPr>
          <w:rFonts w:cs="mylotus" w:hint="cs"/>
          <w:sz w:val="24"/>
          <w:szCs w:val="23"/>
          <w:rtl/>
        </w:rPr>
        <w:t>،</w:t>
      </w:r>
      <w:r w:rsidRPr="00071EFE">
        <w:rPr>
          <w:rFonts w:cs="mylotus"/>
          <w:sz w:val="24"/>
          <w:szCs w:val="23"/>
          <w:rtl/>
        </w:rPr>
        <w:t xml:space="preserve"> ص 20، ح 27 </w:t>
      </w:r>
      <w:r w:rsidRPr="00071EFE">
        <w:rPr>
          <w:rFonts w:cs="mylotus" w:hint="cs"/>
          <w:sz w:val="24"/>
          <w:szCs w:val="23"/>
          <w:rtl/>
        </w:rPr>
        <w:t>. (المُتَرْجِمُ)</w:t>
      </w:r>
    </w:p>
  </w:footnote>
  <w:footnote w:id="34">
    <w:p w:rsidR="00CB6A2C" w:rsidRPr="00071EFE" w:rsidRDefault="00CB6A2C" w:rsidP="00071EFE">
      <w:pPr>
        <w:pStyle w:val="FootnoteText"/>
        <w:widowControl w:val="0"/>
        <w:spacing w:line="228" w:lineRule="auto"/>
        <w:ind w:left="340" w:hanging="340"/>
        <w:jc w:val="both"/>
        <w:rPr>
          <w:rFonts w:cs="mylotu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تعرضنا هنا لدراسة ونقد متن الرواية فقط، أما دراسة سندها وبيان وضعه فسيأتي لاحقاً في الفصول القادمة عند مناقشة روايات المهدي في كتاب «بحار الأنوار» وتمحيصها.</w:t>
      </w:r>
    </w:p>
  </w:footnote>
  <w:footnote w:id="35">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الذي بنى «سامُرَّاء»</w:t>
      </w:r>
      <w:r w:rsidRPr="00071EFE">
        <w:rPr>
          <w:rFonts w:cs="mylotus"/>
          <w:sz w:val="24"/>
          <w:szCs w:val="23"/>
          <w:rtl/>
        </w:rPr>
        <w:t xml:space="preserve"> </w:t>
      </w:r>
      <w:r w:rsidRPr="00071EFE">
        <w:rPr>
          <w:rFonts w:cs="mylotus" w:hint="cs"/>
          <w:sz w:val="24"/>
          <w:szCs w:val="23"/>
          <w:rtl/>
        </w:rPr>
        <w:t>هو المعتصم العبَّاسي وليس المُتَوَكِّل.</w:t>
      </w:r>
    </w:p>
  </w:footnote>
  <w:footnote w:id="36">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ألم يقل الإمام نفسه - حسب ما جاء في الرواية - بأن القائم يظهر وهو في سن الشباب؟</w:t>
      </w:r>
      <w:r w:rsidRPr="00071EFE">
        <w:rPr>
          <w:rFonts w:cs="mylotus"/>
          <w:sz w:val="24"/>
          <w:szCs w:val="23"/>
          <w:rtl/>
        </w:rPr>
        <w:t xml:space="preserve"> </w:t>
      </w:r>
    </w:p>
  </w:footnote>
  <w:footnote w:id="37">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سيأتي شرح وتوضيح هذه الآية الكريمة قريباً.</w:t>
      </w:r>
      <w:r w:rsidRPr="00071EFE">
        <w:rPr>
          <w:rFonts w:cs="mylotus"/>
          <w:sz w:val="24"/>
          <w:szCs w:val="23"/>
          <w:rtl/>
        </w:rPr>
        <w:t xml:space="preserve"> </w:t>
      </w:r>
    </w:p>
  </w:footnote>
  <w:footnote w:id="38">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ماذا يفعل أتباع آدم وشيث في ذلك الزمن؟ ومن أين ظهر هؤلاء؟! (البرقعي).</w:t>
      </w:r>
      <w:r w:rsidRPr="00071EFE">
        <w:rPr>
          <w:rFonts w:cs="mylotus"/>
          <w:sz w:val="24"/>
          <w:szCs w:val="23"/>
          <w:rtl/>
        </w:rPr>
        <w:t xml:space="preserve"> </w:t>
      </w:r>
    </w:p>
  </w:footnote>
  <w:footnote w:id="39">
    <w:p w:rsidR="00CB6A2C" w:rsidRPr="001A0401" w:rsidRDefault="00CB6A2C" w:rsidP="00071EFE">
      <w:pPr>
        <w:pStyle w:val="FootnoteText"/>
        <w:widowControl w:val="0"/>
        <w:spacing w:line="228" w:lineRule="auto"/>
        <w:ind w:left="340" w:hanging="340"/>
        <w:jc w:val="both"/>
        <w:rPr>
          <w:rFonts w:cs="mylotus" w:hint="cs"/>
          <w:spacing w:val="-4"/>
          <w:sz w:val="24"/>
          <w:szCs w:val="23"/>
          <w:rtl/>
        </w:rPr>
      </w:pPr>
      <w:r w:rsidRPr="001A0401">
        <w:rPr>
          <w:rFonts w:cs="mylotus"/>
          <w:spacing w:val="-4"/>
          <w:sz w:val="24"/>
          <w:szCs w:val="23"/>
          <w:rtl/>
        </w:rPr>
        <w:t>(</w:t>
      </w:r>
      <w:r w:rsidRPr="001A0401">
        <w:rPr>
          <w:rStyle w:val="FootnoteReference"/>
          <w:rFonts w:cs="mylotus"/>
          <w:spacing w:val="-4"/>
          <w:sz w:val="24"/>
          <w:szCs w:val="23"/>
          <w:vertAlign w:val="baseline"/>
          <w:rtl/>
        </w:rPr>
        <w:footnoteRef/>
      </w:r>
      <w:r w:rsidRPr="001A0401">
        <w:rPr>
          <w:rFonts w:cs="mylotus"/>
          <w:spacing w:val="-4"/>
          <w:sz w:val="24"/>
          <w:szCs w:val="23"/>
          <w:rtl/>
        </w:rPr>
        <w:t>)</w:t>
      </w:r>
      <w:r w:rsidRPr="001A0401">
        <w:rPr>
          <w:rFonts w:cs="mylotus" w:hint="cs"/>
          <w:spacing w:val="-4"/>
          <w:sz w:val="24"/>
          <w:szCs w:val="23"/>
          <w:rtl/>
        </w:rPr>
        <w:tab/>
        <w:t>كيف يفهمون هذا الموضوع؟! إنهم لا يملكون أصل صحف آدم وشيث حتى يتمكَّنوا بمقارنتها بأقوال المهدي.</w:t>
      </w:r>
      <w:r w:rsidRPr="001A0401">
        <w:rPr>
          <w:rFonts w:cs="mylotus"/>
          <w:spacing w:val="-4"/>
          <w:sz w:val="24"/>
          <w:szCs w:val="23"/>
          <w:rtl/>
        </w:rPr>
        <w:t xml:space="preserve"> </w:t>
      </w:r>
    </w:p>
  </w:footnote>
  <w:footnote w:id="40">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وهل حُرِّف القرآن الحالي وبُدِّلَ؟! اللهم أعطِ الخرافيين العقل كي لا يشككوا في عصمة وحفظ آخر الكتب السماوية في سبيل الحفاظ على خرافاتهم!! (البرقعي).</w:t>
      </w:r>
    </w:p>
  </w:footnote>
  <w:footnote w:id="41">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 xml:space="preserve"> طبقاً لما جاء في القرآن، أوحي إلى موسى (ع) في الواد المقدس طوى. (طه: 12 والنازعات: 16). </w:t>
      </w:r>
      <w:r w:rsidRPr="00071EFE">
        <w:rPr>
          <w:rFonts w:cs="mylotus"/>
          <w:sz w:val="24"/>
          <w:szCs w:val="23"/>
          <w:rtl/>
        </w:rPr>
        <w:t xml:space="preserve"> </w:t>
      </w:r>
    </w:p>
  </w:footnote>
  <w:footnote w:id="42">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ألم يأتِ في السطور السابقة أن القائم أمر الناس أن يخرجوهما من قبرهما فأخرجهما الناس من قبرهما؟!</w:t>
      </w:r>
    </w:p>
  </w:footnote>
  <w:footnote w:id="43">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عاريين كما ولدتهما أمهما؟!!</w:t>
      </w:r>
      <w:r w:rsidRPr="00071EFE">
        <w:rPr>
          <w:rFonts w:cs="mylotus"/>
          <w:sz w:val="24"/>
          <w:szCs w:val="23"/>
          <w:rtl/>
        </w:rPr>
        <w:t xml:space="preserve"> </w:t>
      </w:r>
    </w:p>
  </w:footnote>
  <w:footnote w:id="44">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هل سيكون للقادة في المستقبل منادين أيضاً؟!</w:t>
      </w:r>
      <w:r w:rsidRPr="00071EFE">
        <w:rPr>
          <w:rFonts w:cs="mylotus"/>
          <w:sz w:val="24"/>
          <w:szCs w:val="23"/>
          <w:rtl/>
        </w:rPr>
        <w:t xml:space="preserve"> </w:t>
      </w:r>
    </w:p>
  </w:footnote>
  <w:footnote w:id="45">
    <w:p w:rsidR="00CB6A2C" w:rsidRPr="00071EFE" w:rsidRDefault="00CB6A2C" w:rsidP="009C0D84">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مع أن القرآن الكريم يقول: ﴿</w:t>
      </w:r>
      <w:r w:rsidRPr="009C0D84">
        <w:rPr>
          <w:rFonts w:cs="KFGQPC Uthmanic Script HAFS"/>
          <w:sz w:val="23"/>
          <w:szCs w:val="23"/>
          <w:rtl/>
        </w:rPr>
        <w:t>وَمَا قَتَلُوهُ وَمَا صَلَبُوهُ وَلَٰكِن شُبِّهَ لَهُم</w:t>
      </w:r>
      <w:r>
        <w:rPr>
          <w:rFonts w:cs="KFGQPC Uthmanic Script HAFS" w:hint="cs"/>
          <w:sz w:val="23"/>
          <w:szCs w:val="23"/>
          <w:rtl/>
        </w:rPr>
        <w:t>ۡ</w:t>
      </w:r>
      <w:r w:rsidRPr="00071EFE">
        <w:rPr>
          <w:rFonts w:cs="mylotus" w:hint="cs"/>
          <w:sz w:val="24"/>
          <w:szCs w:val="23"/>
          <w:rtl/>
        </w:rPr>
        <w:t>﴾</w:t>
      </w:r>
      <w:r w:rsidRPr="00071EFE">
        <w:rPr>
          <w:rFonts w:cs="mylotus"/>
          <w:sz w:val="24"/>
          <w:szCs w:val="23"/>
          <w:rtl/>
        </w:rPr>
        <w:t xml:space="preserve"> [النساء: 157]</w:t>
      </w:r>
      <w:r w:rsidRPr="00071EFE">
        <w:rPr>
          <w:rFonts w:cs="mylotus" w:hint="cs"/>
          <w:sz w:val="24"/>
          <w:szCs w:val="23"/>
          <w:rtl/>
        </w:rPr>
        <w:t>.</w:t>
      </w:r>
    </w:p>
  </w:footnote>
  <w:footnote w:id="46">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الحسن بن سليمان الحلّي (كان حياً 802 ه</w:t>
      </w:r>
      <w:r w:rsidRPr="00071EFE">
        <w:rPr>
          <w:rFonts w:cs="mylotus" w:hint="cs"/>
          <w:sz w:val="24"/>
          <w:szCs w:val="23"/>
          <w:rtl/>
        </w:rPr>
        <w:t>ـ</w:t>
      </w:r>
      <w:r w:rsidRPr="00071EFE">
        <w:rPr>
          <w:rFonts w:cs="mylotus"/>
          <w:sz w:val="24"/>
          <w:szCs w:val="23"/>
          <w:rtl/>
        </w:rPr>
        <w:t xml:space="preserve">) عالم إمامي، </w:t>
      </w:r>
      <w:r w:rsidRPr="00071EFE">
        <w:rPr>
          <w:rFonts w:cs="mylotus" w:hint="cs"/>
          <w:sz w:val="24"/>
          <w:szCs w:val="23"/>
          <w:rtl/>
        </w:rPr>
        <w:t xml:space="preserve">حلي المولد </w:t>
      </w:r>
      <w:r w:rsidRPr="00071EFE">
        <w:rPr>
          <w:rFonts w:cs="mylotus"/>
          <w:sz w:val="24"/>
          <w:szCs w:val="23"/>
          <w:rtl/>
        </w:rPr>
        <w:t>عاملي المحتد. ت</w:t>
      </w:r>
      <w:r w:rsidRPr="00071EFE">
        <w:rPr>
          <w:rFonts w:cs="mylotus" w:hint="cs"/>
          <w:sz w:val="24"/>
          <w:szCs w:val="23"/>
          <w:rtl/>
        </w:rPr>
        <w:t>ت</w:t>
      </w:r>
      <w:r w:rsidRPr="00071EFE">
        <w:rPr>
          <w:rFonts w:cs="mylotus"/>
          <w:sz w:val="24"/>
          <w:szCs w:val="23"/>
          <w:rtl/>
        </w:rPr>
        <w:t>لمّذ على الفقيه الشهيد الأول محمد بن مكي العاملي (ت 786 ه</w:t>
      </w:r>
      <w:r w:rsidRPr="00071EFE">
        <w:rPr>
          <w:rFonts w:cs="mylotus" w:hint="cs"/>
          <w:sz w:val="24"/>
          <w:szCs w:val="23"/>
          <w:rtl/>
        </w:rPr>
        <w:t>ـ</w:t>
      </w:r>
      <w:r w:rsidRPr="00071EFE">
        <w:rPr>
          <w:rFonts w:cs="mylotus"/>
          <w:sz w:val="24"/>
          <w:szCs w:val="23"/>
          <w:rtl/>
        </w:rPr>
        <w:t>)، وكان محدثاً وفقيهاً وصنّف كتباً، منها: مختصر «</w:t>
      </w:r>
      <w:r w:rsidRPr="00071EFE">
        <w:rPr>
          <w:rFonts w:cs="mylotus"/>
          <w:b/>
          <w:bCs/>
          <w:sz w:val="24"/>
          <w:szCs w:val="23"/>
          <w:rtl/>
        </w:rPr>
        <w:t>بصائر الدرجات</w:t>
      </w:r>
      <w:r w:rsidRPr="00071EFE">
        <w:rPr>
          <w:rFonts w:cs="mylotus"/>
          <w:sz w:val="24"/>
          <w:szCs w:val="23"/>
          <w:rtl/>
        </w:rPr>
        <w:t xml:space="preserve">» لسعد بن عبد الله </w:t>
      </w:r>
      <w:r w:rsidRPr="00071EFE">
        <w:rPr>
          <w:rFonts w:cs="mylotus" w:hint="cs"/>
          <w:sz w:val="24"/>
          <w:szCs w:val="23"/>
          <w:rtl/>
        </w:rPr>
        <w:t>الأشعري</w:t>
      </w:r>
      <w:r w:rsidRPr="00071EFE">
        <w:rPr>
          <w:rFonts w:cs="mylotus"/>
          <w:sz w:val="24"/>
          <w:szCs w:val="23"/>
          <w:rtl/>
        </w:rPr>
        <w:t xml:space="preserve"> القمي (المتوفّى 299 أو 301 ه</w:t>
      </w:r>
      <w:r w:rsidRPr="00071EFE">
        <w:rPr>
          <w:rFonts w:cs="mylotus" w:hint="cs"/>
          <w:sz w:val="24"/>
          <w:szCs w:val="23"/>
          <w:rtl/>
        </w:rPr>
        <w:t>ـ</w:t>
      </w:r>
      <w:r w:rsidRPr="00071EFE">
        <w:rPr>
          <w:rFonts w:cs="mylotus"/>
          <w:sz w:val="24"/>
          <w:szCs w:val="23"/>
          <w:rtl/>
        </w:rPr>
        <w:t>)</w:t>
      </w:r>
      <w:r w:rsidRPr="00071EFE">
        <w:rPr>
          <w:rFonts w:cs="mylotus" w:hint="cs"/>
          <w:sz w:val="24"/>
          <w:szCs w:val="23"/>
          <w:rtl/>
        </w:rPr>
        <w:t>. (المُتَرْجِمُ)</w:t>
      </w:r>
    </w:p>
  </w:footnote>
  <w:footnote w:id="47">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الحرّ العاملي، «</w:t>
      </w:r>
      <w:r w:rsidRPr="00071EFE">
        <w:rPr>
          <w:rFonts w:cs="mylotus"/>
          <w:b/>
          <w:bCs/>
          <w:sz w:val="24"/>
          <w:szCs w:val="23"/>
          <w:rtl/>
        </w:rPr>
        <w:t>وسائل الشيعة</w:t>
      </w:r>
      <w:r w:rsidRPr="00071EFE">
        <w:rPr>
          <w:rFonts w:cs="mylotus"/>
          <w:sz w:val="24"/>
          <w:szCs w:val="23"/>
          <w:rtl/>
        </w:rPr>
        <w:t>»،  ج16</w:t>
      </w:r>
      <w:r w:rsidRPr="00071EFE">
        <w:rPr>
          <w:rFonts w:cs="mylotus" w:hint="cs"/>
          <w:sz w:val="24"/>
          <w:szCs w:val="23"/>
          <w:rtl/>
        </w:rPr>
        <w:t xml:space="preserve">، </w:t>
      </w:r>
      <w:r w:rsidRPr="00071EFE">
        <w:rPr>
          <w:rFonts w:cs="mylotus"/>
          <w:sz w:val="24"/>
          <w:szCs w:val="23"/>
          <w:rtl/>
        </w:rPr>
        <w:t xml:space="preserve">ص  246. </w:t>
      </w:r>
      <w:r w:rsidRPr="00071EFE">
        <w:rPr>
          <w:rFonts w:cs="mylotus" w:hint="cs"/>
          <w:sz w:val="24"/>
          <w:szCs w:val="23"/>
          <w:rtl/>
        </w:rPr>
        <w:t xml:space="preserve"> (المُتَرْجِمُ)</w:t>
      </w:r>
    </w:p>
  </w:footnote>
  <w:footnote w:id="48">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b/>
          <w:bCs/>
          <w:sz w:val="24"/>
          <w:szCs w:val="23"/>
          <w:rtl/>
        </w:rPr>
        <w:t>بحار الأنوار</w:t>
      </w:r>
      <w:r w:rsidRPr="00071EFE">
        <w:rPr>
          <w:rFonts w:cs="mylotus"/>
          <w:sz w:val="24"/>
          <w:szCs w:val="23"/>
          <w:rtl/>
        </w:rPr>
        <w:t>، ج 23</w:t>
      </w:r>
      <w:r w:rsidRPr="00071EFE">
        <w:rPr>
          <w:rFonts w:cs="mylotus" w:hint="cs"/>
          <w:sz w:val="24"/>
          <w:szCs w:val="23"/>
          <w:rtl/>
        </w:rPr>
        <w:t xml:space="preserve">، </w:t>
      </w:r>
      <w:r w:rsidRPr="00071EFE">
        <w:rPr>
          <w:rFonts w:cs="mylotus"/>
          <w:sz w:val="24"/>
          <w:szCs w:val="23"/>
          <w:rtl/>
        </w:rPr>
        <w:t>ص 92. والنوري الطبرسي</w:t>
      </w:r>
      <w:r w:rsidRPr="00071EFE">
        <w:rPr>
          <w:rFonts w:cs="mylotus" w:hint="cs"/>
          <w:sz w:val="24"/>
          <w:szCs w:val="23"/>
          <w:rtl/>
        </w:rPr>
        <w:t>،</w:t>
      </w:r>
      <w:r w:rsidRPr="00071EFE">
        <w:rPr>
          <w:rFonts w:cs="mylotus"/>
          <w:sz w:val="24"/>
          <w:szCs w:val="23"/>
          <w:rtl/>
        </w:rPr>
        <w:t xml:space="preserve"> </w:t>
      </w:r>
      <w:r w:rsidRPr="00071EFE">
        <w:rPr>
          <w:rFonts w:cs="mylotus"/>
          <w:b/>
          <w:bCs/>
          <w:sz w:val="24"/>
          <w:szCs w:val="23"/>
          <w:rtl/>
        </w:rPr>
        <w:t>مستدرك ‏الوسائل</w:t>
      </w:r>
      <w:r w:rsidRPr="00071EFE">
        <w:rPr>
          <w:rFonts w:cs="mylotus"/>
          <w:sz w:val="24"/>
          <w:szCs w:val="23"/>
          <w:rtl/>
        </w:rPr>
        <w:t>،  ج18</w:t>
      </w:r>
      <w:r w:rsidRPr="00071EFE">
        <w:rPr>
          <w:rFonts w:cs="mylotus" w:hint="cs"/>
          <w:sz w:val="24"/>
          <w:szCs w:val="23"/>
          <w:rtl/>
        </w:rPr>
        <w:t xml:space="preserve">، </w:t>
      </w:r>
      <w:r w:rsidRPr="00071EFE">
        <w:rPr>
          <w:rFonts w:cs="mylotus"/>
          <w:sz w:val="24"/>
          <w:szCs w:val="23"/>
          <w:rtl/>
        </w:rPr>
        <w:t>ص 177</w:t>
      </w:r>
      <w:r w:rsidRPr="00071EFE">
        <w:rPr>
          <w:rFonts w:cs="mylotus" w:hint="cs"/>
          <w:sz w:val="24"/>
          <w:szCs w:val="23"/>
          <w:rtl/>
        </w:rPr>
        <w:t>. (المُتَرْجِمُ)</w:t>
      </w:r>
    </w:p>
  </w:footnote>
  <w:footnote w:id="49">
    <w:p w:rsidR="00CB6A2C" w:rsidRPr="00071EFE" w:rsidRDefault="00CB6A2C" w:rsidP="00107217">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حول هذا الموضوع </w:t>
      </w:r>
      <w:r w:rsidRPr="00107217">
        <w:rPr>
          <w:rFonts w:cs="mylotus" w:hint="cs"/>
          <w:sz w:val="24"/>
          <w:szCs w:val="23"/>
          <w:rtl/>
        </w:rPr>
        <w:t>يُراجَع ما ذكرناه في كتاب «</w:t>
      </w:r>
      <w:r w:rsidRPr="00107217">
        <w:rPr>
          <w:rFonts w:cs="mylotus" w:hint="cs"/>
          <w:b/>
          <w:bCs/>
          <w:sz w:val="24"/>
          <w:szCs w:val="23"/>
          <w:rtl/>
        </w:rPr>
        <w:t>عرض أخبار الأصول على القرآن والعقول</w:t>
      </w:r>
      <w:r w:rsidRPr="00107217">
        <w:rPr>
          <w:rFonts w:cs="mylotus" w:hint="cs"/>
          <w:sz w:val="24"/>
          <w:szCs w:val="23"/>
          <w:rtl/>
        </w:rPr>
        <w:t xml:space="preserve">»، ص </w:t>
      </w:r>
      <w:r w:rsidR="00107217" w:rsidRPr="00107217">
        <w:rPr>
          <w:rFonts w:cs="mylotus" w:hint="cs"/>
          <w:sz w:val="24"/>
          <w:szCs w:val="23"/>
          <w:rtl/>
        </w:rPr>
        <w:t>324</w:t>
      </w:r>
      <w:r w:rsidRPr="00107217">
        <w:rPr>
          <w:rFonts w:cs="mylotus" w:hint="cs"/>
          <w:sz w:val="24"/>
          <w:szCs w:val="23"/>
          <w:rtl/>
        </w:rPr>
        <w:t xml:space="preserve"> - </w:t>
      </w:r>
      <w:r w:rsidR="00107217" w:rsidRPr="00107217">
        <w:rPr>
          <w:rFonts w:cs="mylotus" w:hint="cs"/>
          <w:sz w:val="24"/>
          <w:szCs w:val="23"/>
          <w:rtl/>
        </w:rPr>
        <w:t>325</w:t>
      </w:r>
      <w:r w:rsidRPr="00107217">
        <w:rPr>
          <w:rFonts w:cs="mylotus" w:hint="cs"/>
          <w:sz w:val="24"/>
          <w:szCs w:val="23"/>
          <w:rtl/>
        </w:rPr>
        <w:t xml:space="preserve"> (البرقعي)</w:t>
      </w:r>
      <w:r w:rsidRPr="00071EFE">
        <w:rPr>
          <w:rFonts w:cs="mylotus"/>
          <w:sz w:val="24"/>
          <w:szCs w:val="23"/>
          <w:rtl/>
        </w:rPr>
        <w:t xml:space="preserve"> </w:t>
      </w:r>
    </w:p>
  </w:footnote>
  <w:footnote w:id="50">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 xml:space="preserve">الكَلَب: </w:t>
      </w:r>
      <w:r w:rsidRPr="00071EFE">
        <w:rPr>
          <w:rFonts w:cs="mylotus" w:hint="cs"/>
          <w:sz w:val="24"/>
          <w:szCs w:val="23"/>
          <w:rtl/>
        </w:rPr>
        <w:t xml:space="preserve">داء </w:t>
      </w:r>
      <w:r w:rsidRPr="00071EFE">
        <w:rPr>
          <w:rFonts w:cs="mylotus"/>
          <w:sz w:val="24"/>
          <w:szCs w:val="23"/>
          <w:rtl/>
        </w:rPr>
        <w:t>شبيه بالجنون.</w:t>
      </w:r>
    </w:p>
  </w:footnote>
  <w:footnote w:id="51">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 xml:space="preserve">المجلسي، </w:t>
      </w:r>
      <w:r w:rsidRPr="00071EFE">
        <w:rPr>
          <w:rFonts w:cs="mylotus"/>
          <w:b/>
          <w:bCs/>
          <w:sz w:val="24"/>
          <w:szCs w:val="23"/>
          <w:rtl/>
        </w:rPr>
        <w:t>بحار الأنوار</w:t>
      </w:r>
      <w:r w:rsidRPr="00071EFE">
        <w:rPr>
          <w:rFonts w:cs="mylotus"/>
          <w:sz w:val="24"/>
          <w:szCs w:val="23"/>
          <w:rtl/>
        </w:rPr>
        <w:t>،  ج 52</w:t>
      </w:r>
      <w:r w:rsidRPr="00071EFE">
        <w:rPr>
          <w:rFonts w:cs="mylotus" w:hint="cs"/>
          <w:sz w:val="24"/>
          <w:szCs w:val="23"/>
          <w:rtl/>
        </w:rPr>
        <w:t>،</w:t>
      </w:r>
      <w:r w:rsidRPr="00071EFE">
        <w:rPr>
          <w:rFonts w:cs="mylotus"/>
          <w:sz w:val="24"/>
          <w:szCs w:val="23"/>
          <w:rtl/>
        </w:rPr>
        <w:t xml:space="preserve"> ص 280. </w:t>
      </w:r>
    </w:p>
  </w:footnote>
  <w:footnote w:id="52">
    <w:p w:rsidR="00CB6A2C" w:rsidRPr="00071EFE" w:rsidRDefault="00CB6A2C" w:rsidP="00721B68">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أي أن وضع جملة </w:t>
      </w:r>
      <w:r w:rsidRPr="00497BE6">
        <w:rPr>
          <w:rFonts w:ascii="KFGQPC Uthman Taha Naskh" w:cs="KFGQPC Uthman Taha Naskh" w:hint="cs"/>
          <w:sz w:val="23"/>
          <w:szCs w:val="23"/>
          <w:rtl/>
          <w:lang w:val="en-MY" w:eastAsia="en-MY"/>
        </w:rPr>
        <w:t>﴿</w:t>
      </w:r>
      <w:r w:rsidRPr="00497BE6">
        <w:rPr>
          <w:rStyle w:val="Char4"/>
          <w:rFonts w:hint="cs"/>
          <w:sz w:val="23"/>
          <w:szCs w:val="23"/>
          <w:rtl/>
        </w:rPr>
        <w:t>وَنُرِيَ</w:t>
      </w:r>
      <w:r w:rsidRPr="00497BE6">
        <w:rPr>
          <w:rStyle w:val="Char4"/>
          <w:sz w:val="23"/>
          <w:szCs w:val="23"/>
          <w:rtl/>
        </w:rPr>
        <w:t xml:space="preserve"> </w:t>
      </w:r>
      <w:r w:rsidRPr="00497BE6">
        <w:rPr>
          <w:rStyle w:val="Char4"/>
          <w:rFonts w:hint="cs"/>
          <w:sz w:val="23"/>
          <w:szCs w:val="23"/>
          <w:rtl/>
        </w:rPr>
        <w:t>فِرۡعَوۡنَ</w:t>
      </w:r>
      <w:r w:rsidRPr="00497BE6">
        <w:rPr>
          <w:rStyle w:val="Char4"/>
          <w:sz w:val="23"/>
          <w:szCs w:val="23"/>
          <w:rtl/>
        </w:rPr>
        <w:t xml:space="preserve"> </w:t>
      </w:r>
      <w:r w:rsidRPr="00497BE6">
        <w:rPr>
          <w:rStyle w:val="Char4"/>
          <w:rFonts w:cs="Times New Roman" w:hint="cs"/>
          <w:sz w:val="23"/>
          <w:szCs w:val="23"/>
          <w:rtl/>
        </w:rPr>
        <w:t>...</w:t>
      </w:r>
      <w:r w:rsidRPr="00497BE6">
        <w:rPr>
          <w:rFonts w:ascii="KFGQPC Uthman Taha Naskh" w:cs="KFGQPC Uthman Taha Naskh" w:hint="cs"/>
          <w:sz w:val="23"/>
          <w:szCs w:val="23"/>
          <w:rtl/>
          <w:lang w:val="en-MY" w:eastAsia="en-MY"/>
        </w:rPr>
        <w:t>﴾</w:t>
      </w:r>
      <w:r w:rsidRPr="00071EFE">
        <w:rPr>
          <w:rFonts w:cs="mylotus"/>
          <w:szCs w:val="27"/>
          <w:rtl/>
        </w:rPr>
        <w:t xml:space="preserve"> </w:t>
      </w:r>
      <w:r w:rsidRPr="00071EFE">
        <w:rPr>
          <w:rFonts w:cs="mylotus" w:hint="cs"/>
          <w:sz w:val="24"/>
          <w:szCs w:val="23"/>
          <w:rtl/>
        </w:rPr>
        <w:t>مثله مثل وضع و</w:t>
      </w:r>
      <w:r w:rsidRPr="00497BE6">
        <w:rPr>
          <w:rFonts w:ascii="KFGQPC Uthman Taha Naskh" w:cs="KFGQPC Uthman Taha Naskh" w:hint="cs"/>
          <w:sz w:val="23"/>
          <w:szCs w:val="23"/>
          <w:rtl/>
          <w:lang w:val="en-MY" w:eastAsia="en-MY"/>
        </w:rPr>
        <w:t>﴿</w:t>
      </w:r>
      <w:r w:rsidRPr="00497BE6">
        <w:rPr>
          <w:rStyle w:val="Char4"/>
          <w:rFonts w:hint="cs"/>
          <w:sz w:val="23"/>
          <w:szCs w:val="23"/>
          <w:rtl/>
        </w:rPr>
        <w:t>وَنُرِيدُ</w:t>
      </w:r>
      <w:r w:rsidRPr="00497BE6">
        <w:rPr>
          <w:rStyle w:val="Char4"/>
          <w:sz w:val="23"/>
          <w:szCs w:val="23"/>
          <w:rtl/>
        </w:rPr>
        <w:t xml:space="preserve"> </w:t>
      </w:r>
      <w:r w:rsidRPr="00497BE6">
        <w:rPr>
          <w:rStyle w:val="Char4"/>
          <w:rFonts w:hint="cs"/>
          <w:sz w:val="23"/>
          <w:szCs w:val="23"/>
          <w:rtl/>
        </w:rPr>
        <w:t>أَن</w:t>
      </w:r>
      <w:r w:rsidRPr="00497BE6">
        <w:rPr>
          <w:rStyle w:val="Char4"/>
          <w:sz w:val="23"/>
          <w:szCs w:val="23"/>
          <w:rtl/>
        </w:rPr>
        <w:t xml:space="preserve"> </w:t>
      </w:r>
      <w:r w:rsidRPr="00497BE6">
        <w:rPr>
          <w:rStyle w:val="Char4"/>
          <w:rFonts w:hint="cs"/>
          <w:sz w:val="23"/>
          <w:szCs w:val="23"/>
          <w:rtl/>
        </w:rPr>
        <w:t>نَّمُنَّ</w:t>
      </w:r>
      <w:r w:rsidRPr="00497BE6">
        <w:rPr>
          <w:rFonts w:ascii="KFGQPC Uthman Taha Naskh" w:cs="KFGQPC Uthman Taha Naskh" w:hint="cs"/>
          <w:sz w:val="23"/>
          <w:szCs w:val="23"/>
          <w:rtl/>
          <w:lang w:val="en-MY" w:eastAsia="en-MY"/>
        </w:rPr>
        <w:t xml:space="preserve">﴾ </w:t>
      </w:r>
      <w:r w:rsidRPr="00071EFE">
        <w:rPr>
          <w:rFonts w:cs="mylotus" w:hint="cs"/>
          <w:sz w:val="24"/>
          <w:szCs w:val="23"/>
          <w:rtl/>
        </w:rPr>
        <w:t>تماماً كلتاهما تتحدثان عن أمر ماضٍ بصيغة المضارع. (المُتَرْجِمُ)</w:t>
      </w:r>
    </w:p>
  </w:footnote>
  <w:footnote w:id="53">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كشيخ الطائفة الطوسي في تفسيره «</w:t>
      </w:r>
      <w:r w:rsidRPr="00071EFE">
        <w:rPr>
          <w:rFonts w:cs="mylotus"/>
          <w:b/>
          <w:bCs/>
          <w:sz w:val="24"/>
          <w:szCs w:val="23"/>
          <w:rtl/>
        </w:rPr>
        <w:t>التبيان</w:t>
      </w:r>
      <w:r w:rsidRPr="00071EFE">
        <w:rPr>
          <w:rFonts w:cs="mylotus"/>
          <w:sz w:val="24"/>
          <w:szCs w:val="23"/>
          <w:rtl/>
        </w:rPr>
        <w:t>»، وفخر الدين الطريحي في كتابه تفسير غريب القرآن، والعلامة محمد حسين الطباطبائي في تفسيره «</w:t>
      </w:r>
      <w:r w:rsidRPr="00071EFE">
        <w:rPr>
          <w:rFonts w:cs="mylotus"/>
          <w:b/>
          <w:bCs/>
          <w:sz w:val="24"/>
          <w:szCs w:val="23"/>
          <w:rtl/>
        </w:rPr>
        <w:t>الميزان</w:t>
      </w:r>
      <w:r w:rsidRPr="00071EFE">
        <w:rPr>
          <w:rFonts w:cs="mylotus"/>
          <w:sz w:val="24"/>
          <w:szCs w:val="23"/>
          <w:rtl/>
        </w:rPr>
        <w:t xml:space="preserve">». </w:t>
      </w:r>
      <w:r w:rsidRPr="00071EFE">
        <w:rPr>
          <w:rFonts w:cs="mylotus" w:hint="cs"/>
          <w:sz w:val="24"/>
          <w:szCs w:val="23"/>
          <w:rtl/>
        </w:rPr>
        <w:t>(المُتَرْجِمُ)</w:t>
      </w:r>
    </w:p>
  </w:footnote>
  <w:footnote w:id="54">
    <w:p w:rsidR="00CB6A2C" w:rsidRPr="00071EFE" w:rsidRDefault="00CB6A2C" w:rsidP="00A13E06">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 xml:space="preserve">يؤكد ذلك أن الله تعالى عندما ذكر أركان الإيمان في بعض المواضع من القرآن ذكر الإيمان بالله على رأسها كقوله سبحانه: </w:t>
      </w:r>
      <w:r>
        <w:rPr>
          <w:rFonts w:ascii="KFGQPC Uthman Taha Naskh" w:cs="KFGQPC Uthman Taha Naskh" w:hint="cs"/>
          <w:sz w:val="28"/>
          <w:rtl/>
          <w:lang w:val="en-MY" w:eastAsia="en-MY"/>
        </w:rPr>
        <w:t>﴿</w:t>
      </w:r>
      <w:r w:rsidRPr="00661B94">
        <w:rPr>
          <w:rFonts w:ascii="KFGQPC Uthmanic Script HAFS" w:cs="KFGQPC Uthmanic Script HAFS" w:hint="cs"/>
          <w:sz w:val="32"/>
          <w:szCs w:val="22"/>
          <w:rtl/>
          <w:lang w:val="en-MY" w:eastAsia="en-MY"/>
        </w:rPr>
        <w:t>وَلَٰكِنَّ</w:t>
      </w:r>
      <w:r w:rsidRPr="00661B94">
        <w:rPr>
          <w:rFonts w:ascii="KFGQPC Uthmanic Script HAFS" w:cs="KFGQPC Uthmanic Script HAFS"/>
          <w:sz w:val="32"/>
          <w:szCs w:val="22"/>
          <w:rtl/>
          <w:lang w:val="en-MY" w:eastAsia="en-MY"/>
        </w:rPr>
        <w:t xml:space="preserve"> </w:t>
      </w:r>
      <w:r w:rsidRPr="00661B94">
        <w:rPr>
          <w:rFonts w:ascii="KFGQPC Uthmanic Script HAFS" w:cs="KFGQPC Uthmanic Script HAFS" w:hint="cs"/>
          <w:sz w:val="32"/>
          <w:szCs w:val="22"/>
          <w:rtl/>
          <w:lang w:val="en-MY" w:eastAsia="en-MY"/>
        </w:rPr>
        <w:t>ٱلۡبِرَّ</w:t>
      </w:r>
      <w:r w:rsidRPr="00661B94">
        <w:rPr>
          <w:rFonts w:ascii="KFGQPC Uthmanic Script HAFS" w:cs="KFGQPC Uthmanic Script HAFS"/>
          <w:sz w:val="32"/>
          <w:szCs w:val="22"/>
          <w:rtl/>
          <w:lang w:val="en-MY" w:eastAsia="en-MY"/>
        </w:rPr>
        <w:t xml:space="preserve"> </w:t>
      </w:r>
      <w:r w:rsidRPr="00661B94">
        <w:rPr>
          <w:rFonts w:ascii="KFGQPC Uthmanic Script HAFS" w:cs="KFGQPC Uthmanic Script HAFS" w:hint="cs"/>
          <w:sz w:val="32"/>
          <w:szCs w:val="22"/>
          <w:rtl/>
          <w:lang w:val="en-MY" w:eastAsia="en-MY"/>
        </w:rPr>
        <w:t>مَنۡ</w:t>
      </w:r>
      <w:r w:rsidRPr="00661B94">
        <w:rPr>
          <w:rFonts w:ascii="KFGQPC Uthmanic Script HAFS" w:cs="KFGQPC Uthmanic Script HAFS"/>
          <w:sz w:val="32"/>
          <w:szCs w:val="22"/>
          <w:rtl/>
          <w:lang w:val="en-MY" w:eastAsia="en-MY"/>
        </w:rPr>
        <w:t xml:space="preserve"> </w:t>
      </w:r>
      <w:r w:rsidRPr="00661B94">
        <w:rPr>
          <w:rFonts w:ascii="KFGQPC Uthmanic Script HAFS" w:cs="KFGQPC Uthmanic Script HAFS" w:hint="cs"/>
          <w:sz w:val="32"/>
          <w:szCs w:val="22"/>
          <w:rtl/>
          <w:lang w:val="en-MY" w:eastAsia="en-MY"/>
        </w:rPr>
        <w:t>ءَامَنَ</w:t>
      </w:r>
      <w:r w:rsidRPr="00661B94">
        <w:rPr>
          <w:rFonts w:ascii="KFGQPC Uthmanic Script HAFS" w:cs="KFGQPC Uthmanic Script HAFS"/>
          <w:sz w:val="32"/>
          <w:szCs w:val="22"/>
          <w:rtl/>
          <w:lang w:val="en-MY" w:eastAsia="en-MY"/>
        </w:rPr>
        <w:t xml:space="preserve"> </w:t>
      </w:r>
      <w:r w:rsidRPr="00661B94">
        <w:rPr>
          <w:rFonts w:ascii="KFGQPC Uthmanic Script HAFS" w:cs="KFGQPC Uthmanic Script HAFS" w:hint="cs"/>
          <w:sz w:val="32"/>
          <w:szCs w:val="22"/>
          <w:rtl/>
          <w:lang w:val="en-MY" w:eastAsia="en-MY"/>
        </w:rPr>
        <w:t>بِٱللَّهِ</w:t>
      </w:r>
      <w:r w:rsidRPr="00661B94">
        <w:rPr>
          <w:rFonts w:ascii="KFGQPC Uthmanic Script HAFS" w:cs="KFGQPC Uthmanic Script HAFS"/>
          <w:sz w:val="32"/>
          <w:szCs w:val="22"/>
          <w:rtl/>
          <w:lang w:val="en-MY" w:eastAsia="en-MY"/>
        </w:rPr>
        <w:t xml:space="preserve"> </w:t>
      </w:r>
      <w:r w:rsidRPr="00661B94">
        <w:rPr>
          <w:rFonts w:ascii="KFGQPC Uthmanic Script HAFS" w:cs="KFGQPC Uthmanic Script HAFS" w:hint="cs"/>
          <w:sz w:val="32"/>
          <w:szCs w:val="22"/>
          <w:rtl/>
          <w:lang w:val="en-MY" w:eastAsia="en-MY"/>
        </w:rPr>
        <w:t>وَٱلۡيَوۡمِ</w:t>
      </w:r>
      <w:r w:rsidRPr="00661B94">
        <w:rPr>
          <w:rFonts w:ascii="KFGQPC Uthmanic Script HAFS" w:cs="KFGQPC Uthmanic Script HAFS"/>
          <w:sz w:val="32"/>
          <w:szCs w:val="22"/>
          <w:rtl/>
          <w:lang w:val="en-MY" w:eastAsia="en-MY"/>
        </w:rPr>
        <w:t xml:space="preserve"> </w:t>
      </w:r>
      <w:r w:rsidRPr="00661B94">
        <w:rPr>
          <w:rFonts w:ascii="KFGQPC Uthmanic Script HAFS" w:cs="KFGQPC Uthmanic Script HAFS" w:hint="cs"/>
          <w:sz w:val="32"/>
          <w:szCs w:val="22"/>
          <w:rtl/>
          <w:lang w:val="en-MY" w:eastAsia="en-MY"/>
        </w:rPr>
        <w:t>ٱلۡأٓخِرِ</w:t>
      </w:r>
      <w:r w:rsidRPr="00661B94">
        <w:rPr>
          <w:rFonts w:ascii="KFGQPC Uthmanic Script HAFS" w:cs="KFGQPC Uthmanic Script HAFS"/>
          <w:sz w:val="32"/>
          <w:szCs w:val="22"/>
          <w:rtl/>
          <w:lang w:val="en-MY" w:eastAsia="en-MY"/>
        </w:rPr>
        <w:t xml:space="preserve"> </w:t>
      </w:r>
      <w:r w:rsidRPr="00661B94">
        <w:rPr>
          <w:rFonts w:ascii="KFGQPC Uthmanic Script HAFS" w:cs="KFGQPC Uthmanic Script HAFS" w:hint="cs"/>
          <w:sz w:val="32"/>
          <w:szCs w:val="22"/>
          <w:rtl/>
          <w:lang w:val="en-MY" w:eastAsia="en-MY"/>
        </w:rPr>
        <w:t>وَٱلۡمَلَٰٓئِكَةِ</w:t>
      </w:r>
      <w:r w:rsidRPr="00661B94">
        <w:rPr>
          <w:rFonts w:ascii="KFGQPC Uthmanic Script HAFS" w:cs="KFGQPC Uthmanic Script HAFS"/>
          <w:sz w:val="32"/>
          <w:szCs w:val="22"/>
          <w:rtl/>
          <w:lang w:val="en-MY" w:eastAsia="en-MY"/>
        </w:rPr>
        <w:t xml:space="preserve"> </w:t>
      </w:r>
      <w:r w:rsidRPr="00661B94">
        <w:rPr>
          <w:rFonts w:ascii="KFGQPC Uthmanic Script HAFS" w:cs="KFGQPC Uthmanic Script HAFS" w:hint="cs"/>
          <w:sz w:val="32"/>
          <w:szCs w:val="22"/>
          <w:rtl/>
          <w:lang w:val="en-MY" w:eastAsia="en-MY"/>
        </w:rPr>
        <w:t>وَٱلۡكِتَٰبِ</w:t>
      </w:r>
      <w:r w:rsidRPr="00661B94">
        <w:rPr>
          <w:rFonts w:ascii="KFGQPC Uthmanic Script HAFS" w:cs="KFGQPC Uthmanic Script HAFS"/>
          <w:sz w:val="32"/>
          <w:szCs w:val="22"/>
          <w:rtl/>
          <w:lang w:val="en-MY" w:eastAsia="en-MY"/>
        </w:rPr>
        <w:t xml:space="preserve"> </w:t>
      </w:r>
      <w:r w:rsidRPr="00661B94">
        <w:rPr>
          <w:rFonts w:ascii="KFGQPC Uthmanic Script HAFS" w:cs="KFGQPC Uthmanic Script HAFS" w:hint="cs"/>
          <w:sz w:val="32"/>
          <w:szCs w:val="22"/>
          <w:rtl/>
          <w:lang w:val="en-MY" w:eastAsia="en-MY"/>
        </w:rPr>
        <w:t>وَٱلنَّبِيِّ‍ۧنَ</w:t>
      </w:r>
      <w:r>
        <w:rPr>
          <w:rFonts w:ascii="KFGQPC Uthman Taha Naskh" w:cs="KFGQPC Uthman Taha Naskh" w:hint="cs"/>
          <w:sz w:val="28"/>
          <w:rtl/>
          <w:lang w:val="en-MY" w:eastAsia="en-MY"/>
        </w:rPr>
        <w:t>﴾</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البقرة</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١٧٧</w:t>
      </w:r>
      <w:r>
        <w:rPr>
          <w:rFonts w:ascii="KFGQPC Uthman Taha Naskh" w:cs="KFGQPC Uthman Taha Naskh"/>
          <w:sz w:val="28"/>
          <w:rtl/>
          <w:lang w:val="en-MY" w:eastAsia="en-MY"/>
        </w:rPr>
        <w:t xml:space="preserve">] </w:t>
      </w:r>
      <w:r w:rsidRPr="00071EFE">
        <w:rPr>
          <w:rFonts w:cs="mylotus"/>
          <w:sz w:val="24"/>
          <w:szCs w:val="23"/>
          <w:rtl/>
        </w:rPr>
        <w:t xml:space="preserve">وقوله تعالى: </w:t>
      </w:r>
      <w:r>
        <w:rPr>
          <w:rFonts w:ascii="KFGQPC Uthman Taha Naskh" w:cs="KFGQPC Uthman Taha Naskh" w:hint="cs"/>
          <w:sz w:val="28"/>
          <w:rtl/>
          <w:lang w:val="en-MY" w:eastAsia="en-MY"/>
        </w:rPr>
        <w:t>﴿</w:t>
      </w:r>
      <w:r w:rsidRPr="00661B94">
        <w:rPr>
          <w:rFonts w:ascii="KFGQPC Uthmanic Script HAFS" w:cs="KFGQPC Uthmanic Script HAFS" w:hint="cs"/>
          <w:sz w:val="32"/>
          <w:szCs w:val="22"/>
          <w:rtl/>
          <w:lang w:val="en-MY" w:eastAsia="en-MY"/>
        </w:rPr>
        <w:t>وَٱلۡمُؤۡمِنُونَۚ</w:t>
      </w:r>
      <w:r w:rsidRPr="00661B94">
        <w:rPr>
          <w:rFonts w:ascii="KFGQPC Uthmanic Script HAFS" w:cs="KFGQPC Uthmanic Script HAFS"/>
          <w:sz w:val="32"/>
          <w:szCs w:val="22"/>
          <w:rtl/>
          <w:lang w:val="en-MY" w:eastAsia="en-MY"/>
        </w:rPr>
        <w:t xml:space="preserve"> </w:t>
      </w:r>
      <w:r w:rsidRPr="00661B94">
        <w:rPr>
          <w:rFonts w:ascii="KFGQPC Uthmanic Script HAFS" w:cs="KFGQPC Uthmanic Script HAFS" w:hint="cs"/>
          <w:sz w:val="32"/>
          <w:szCs w:val="22"/>
          <w:rtl/>
          <w:lang w:val="en-MY" w:eastAsia="en-MY"/>
        </w:rPr>
        <w:t>كُلٌّ</w:t>
      </w:r>
      <w:r w:rsidRPr="00661B94">
        <w:rPr>
          <w:rFonts w:ascii="KFGQPC Uthmanic Script HAFS" w:cs="KFGQPC Uthmanic Script HAFS"/>
          <w:sz w:val="32"/>
          <w:szCs w:val="22"/>
          <w:rtl/>
          <w:lang w:val="en-MY" w:eastAsia="en-MY"/>
        </w:rPr>
        <w:t xml:space="preserve"> </w:t>
      </w:r>
      <w:r w:rsidRPr="00661B94">
        <w:rPr>
          <w:rFonts w:ascii="KFGQPC Uthmanic Script HAFS" w:cs="KFGQPC Uthmanic Script HAFS" w:hint="cs"/>
          <w:sz w:val="32"/>
          <w:szCs w:val="22"/>
          <w:rtl/>
          <w:lang w:val="en-MY" w:eastAsia="en-MY"/>
        </w:rPr>
        <w:t>ءَامَنَ</w:t>
      </w:r>
      <w:r w:rsidRPr="00661B94">
        <w:rPr>
          <w:rFonts w:ascii="KFGQPC Uthmanic Script HAFS" w:cs="KFGQPC Uthmanic Script HAFS"/>
          <w:sz w:val="32"/>
          <w:szCs w:val="22"/>
          <w:rtl/>
          <w:lang w:val="en-MY" w:eastAsia="en-MY"/>
        </w:rPr>
        <w:t xml:space="preserve"> </w:t>
      </w:r>
      <w:r w:rsidRPr="00661B94">
        <w:rPr>
          <w:rFonts w:ascii="KFGQPC Uthmanic Script HAFS" w:cs="KFGQPC Uthmanic Script HAFS" w:hint="cs"/>
          <w:sz w:val="32"/>
          <w:szCs w:val="22"/>
          <w:rtl/>
          <w:lang w:val="en-MY" w:eastAsia="en-MY"/>
        </w:rPr>
        <w:t>بِٱللَّهِ</w:t>
      </w:r>
      <w:r w:rsidRPr="00661B94">
        <w:rPr>
          <w:rFonts w:ascii="KFGQPC Uthmanic Script HAFS" w:cs="KFGQPC Uthmanic Script HAFS"/>
          <w:sz w:val="32"/>
          <w:szCs w:val="22"/>
          <w:rtl/>
          <w:lang w:val="en-MY" w:eastAsia="en-MY"/>
        </w:rPr>
        <w:t xml:space="preserve"> </w:t>
      </w:r>
      <w:r w:rsidRPr="00661B94">
        <w:rPr>
          <w:rFonts w:ascii="KFGQPC Uthmanic Script HAFS" w:cs="KFGQPC Uthmanic Script HAFS" w:hint="cs"/>
          <w:sz w:val="32"/>
          <w:szCs w:val="22"/>
          <w:rtl/>
          <w:lang w:val="en-MY" w:eastAsia="en-MY"/>
        </w:rPr>
        <w:t>وَمَلَٰٓئِكَتِهِۦ</w:t>
      </w:r>
      <w:r w:rsidRPr="00661B94">
        <w:rPr>
          <w:rFonts w:ascii="KFGQPC Uthmanic Script HAFS" w:cs="KFGQPC Uthmanic Script HAFS"/>
          <w:sz w:val="32"/>
          <w:szCs w:val="22"/>
          <w:rtl/>
          <w:lang w:val="en-MY" w:eastAsia="en-MY"/>
        </w:rPr>
        <w:t xml:space="preserve"> </w:t>
      </w:r>
      <w:r w:rsidRPr="00661B94">
        <w:rPr>
          <w:rFonts w:ascii="KFGQPC Uthmanic Script HAFS" w:cs="KFGQPC Uthmanic Script HAFS" w:hint="cs"/>
          <w:sz w:val="32"/>
          <w:szCs w:val="22"/>
          <w:rtl/>
          <w:lang w:val="en-MY" w:eastAsia="en-MY"/>
        </w:rPr>
        <w:t>وَكُتُبِهِۦ</w:t>
      </w:r>
      <w:r>
        <w:rPr>
          <w:rFonts w:ascii="KFGQPC Uthman Taha Naskh" w:cs="KFGQPC Uthman Taha Naskh" w:hint="cs"/>
          <w:sz w:val="28"/>
          <w:rtl/>
          <w:lang w:val="en-MY" w:eastAsia="en-MY"/>
        </w:rPr>
        <w:t>﴾</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البقرة</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٢٨٥</w:t>
      </w:r>
      <w:r>
        <w:rPr>
          <w:rFonts w:ascii="KFGQPC Uthman Taha Naskh" w:cs="KFGQPC Uthman Taha Naskh"/>
          <w:sz w:val="28"/>
          <w:rtl/>
          <w:lang w:val="en-MY" w:eastAsia="en-MY"/>
        </w:rPr>
        <w:t xml:space="preserve">]  </w:t>
      </w:r>
      <w:r w:rsidRPr="00071EFE">
        <w:rPr>
          <w:rFonts w:cs="mylotus"/>
          <w:sz w:val="24"/>
          <w:szCs w:val="23"/>
          <w:rtl/>
        </w:rPr>
        <w:t>غيرها من الآيات</w:t>
      </w:r>
      <w:r w:rsidRPr="00071EFE">
        <w:rPr>
          <w:rFonts w:cs="mylotus" w:hint="cs"/>
          <w:sz w:val="24"/>
          <w:szCs w:val="23"/>
          <w:rtl/>
        </w:rPr>
        <w:t>.</w:t>
      </w:r>
      <w:r w:rsidRPr="00071EFE">
        <w:rPr>
          <w:rFonts w:cs="mylotus"/>
          <w:sz w:val="24"/>
          <w:szCs w:val="23"/>
          <w:rtl/>
        </w:rPr>
        <w:t xml:space="preserve"> </w:t>
      </w:r>
    </w:p>
  </w:footnote>
  <w:footnote w:id="55">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السيد أبو القاسم الموسوي الخوئي، «</w:t>
      </w:r>
      <w:r w:rsidRPr="00071EFE">
        <w:rPr>
          <w:rFonts w:cs="mylotus"/>
          <w:b/>
          <w:bCs/>
          <w:sz w:val="24"/>
          <w:szCs w:val="23"/>
          <w:rtl/>
        </w:rPr>
        <w:t>البيان في تفسير القرآن</w:t>
      </w:r>
      <w:r w:rsidRPr="00071EFE">
        <w:rPr>
          <w:rFonts w:cs="mylotus"/>
          <w:sz w:val="24"/>
          <w:szCs w:val="23"/>
          <w:rtl/>
        </w:rPr>
        <w:t xml:space="preserve">»، ط 4، بيروت، دار الزهراء للطباعة والنشر، 1395هـ/1975م، ص 69. </w:t>
      </w:r>
    </w:p>
  </w:footnote>
  <w:footnote w:id="56">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b/>
          <w:bCs/>
          <w:sz w:val="24"/>
          <w:szCs w:val="23"/>
          <w:rtl/>
        </w:rPr>
        <w:t>نهج البلاغة</w:t>
      </w:r>
      <w:r w:rsidRPr="00071EFE">
        <w:rPr>
          <w:rFonts w:cs="mylotus"/>
          <w:sz w:val="24"/>
          <w:szCs w:val="23"/>
          <w:rtl/>
        </w:rPr>
        <w:t xml:space="preserve">، خطبة رقم 146. </w:t>
      </w:r>
      <w:r w:rsidRPr="00071EFE">
        <w:rPr>
          <w:rFonts w:cs="mylotus" w:hint="cs"/>
          <w:sz w:val="24"/>
          <w:szCs w:val="23"/>
          <w:rtl/>
        </w:rPr>
        <w:t>(المُتَرْجِمُ)</w:t>
      </w:r>
    </w:p>
  </w:footnote>
  <w:footnote w:id="57">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كالآية 14 من سور سبأ.</w:t>
      </w:r>
      <w:r w:rsidRPr="00071EFE">
        <w:rPr>
          <w:rFonts w:cs="mylotus"/>
          <w:sz w:val="24"/>
          <w:szCs w:val="23"/>
          <w:rtl/>
        </w:rPr>
        <w:t xml:space="preserve"> </w:t>
      </w:r>
    </w:p>
  </w:footnote>
  <w:footnote w:id="58">
    <w:p w:rsidR="00CB6A2C" w:rsidRPr="00071EFE" w:rsidRDefault="00CB6A2C" w:rsidP="00BE2C94">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فيقول </w:t>
      </w:r>
      <w:r w:rsidRPr="00BE2C94">
        <w:rPr>
          <w:rFonts w:cs="mylotus" w:hint="cs"/>
          <w:sz w:val="24"/>
          <w:szCs w:val="23"/>
          <w:rtl/>
        </w:rPr>
        <w:t xml:space="preserve">تعالى: </w:t>
      </w:r>
      <w:r w:rsidRPr="00BE2C94">
        <w:rPr>
          <w:rFonts w:ascii="KFGQPC Uthman Taha Naskh" w:cs="KFGQPC Uthman Taha Naskh" w:hint="cs"/>
          <w:sz w:val="23"/>
          <w:szCs w:val="23"/>
          <w:rtl/>
        </w:rPr>
        <w:t>﴿</w:t>
      </w:r>
      <w:r w:rsidRPr="00BE2C94">
        <w:rPr>
          <w:rFonts w:cs="KFGQPC Uthmanic Script HAFS"/>
          <w:sz w:val="23"/>
          <w:szCs w:val="23"/>
          <w:rtl/>
        </w:rPr>
        <w:t>بَلِ ٱدَّٰرَكَ عِلۡمُهُمۡ فِي ٱلۡأٓخِرَةِۚ بَلۡ هُمۡ فِي شَكّ</w:t>
      </w:r>
      <w:r w:rsidRPr="00BE2C94">
        <w:rPr>
          <w:rFonts w:ascii="Jameel Noori Nastaleeq" w:hAnsi="Jameel Noori Nastaleeq" w:cs="KFGQPC Uthmanic Script HAFS" w:hint="cs"/>
          <w:sz w:val="23"/>
          <w:szCs w:val="23"/>
          <w:rtl/>
        </w:rPr>
        <w:t>ٖ</w:t>
      </w:r>
      <w:r w:rsidRPr="00BE2C94">
        <w:rPr>
          <w:rFonts w:cs="KFGQPC Uthmanic Script HAFS" w:hint="cs"/>
          <w:sz w:val="23"/>
          <w:szCs w:val="23"/>
          <w:rtl/>
        </w:rPr>
        <w:t xml:space="preserve"> مِّنۡهَاۖ بَلۡ هُم مِّنۡهَا عَمُونَ</w:t>
      </w:r>
      <w:r w:rsidRPr="00BE2C94">
        <w:rPr>
          <w:rFonts w:ascii="KFGQPC Uthman Taha Naskh" w:cs="KFGQPC Uthman Taha Naskh" w:hint="cs"/>
          <w:sz w:val="23"/>
          <w:szCs w:val="23"/>
          <w:rtl/>
        </w:rPr>
        <w:t>﴾</w:t>
      </w:r>
      <w:r w:rsidRPr="00BE2C94">
        <w:rPr>
          <w:rFonts w:cs="mylotus" w:hint="cs"/>
          <w:sz w:val="24"/>
          <w:szCs w:val="23"/>
          <w:rtl/>
        </w:rPr>
        <w:t xml:space="preserve"> [النمل</w:t>
      </w:r>
      <w:r w:rsidRPr="00071EFE">
        <w:rPr>
          <w:rFonts w:cs="mylotus" w:hint="cs"/>
          <w:sz w:val="24"/>
          <w:szCs w:val="23"/>
          <w:rtl/>
        </w:rPr>
        <w:t>: 66].</w:t>
      </w:r>
      <w:r w:rsidRPr="00071EFE">
        <w:rPr>
          <w:rFonts w:cs="mylotus"/>
          <w:sz w:val="24"/>
          <w:szCs w:val="23"/>
          <w:rtl/>
        </w:rPr>
        <w:t xml:space="preserve"> </w:t>
      </w:r>
    </w:p>
  </w:footnote>
  <w:footnote w:id="59">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 xml:space="preserve">ذكر المؤلف هنا سهواً عبارة «علي بن إبراهيم» بدلاً من </w:t>
      </w:r>
      <w:r w:rsidRPr="00071EFE">
        <w:rPr>
          <w:rFonts w:cs="mylotus" w:hint="cs"/>
          <w:sz w:val="24"/>
          <w:szCs w:val="23"/>
          <w:rtl/>
        </w:rPr>
        <w:t>«</w:t>
      </w:r>
      <w:r w:rsidRPr="00071EFE">
        <w:rPr>
          <w:rFonts w:cs="mylotus"/>
          <w:sz w:val="24"/>
          <w:szCs w:val="23"/>
          <w:rtl/>
        </w:rPr>
        <w:t>فرات بن إبراهيم</w:t>
      </w:r>
      <w:r w:rsidRPr="00071EFE">
        <w:rPr>
          <w:rFonts w:cs="mylotus" w:hint="cs"/>
          <w:sz w:val="24"/>
          <w:szCs w:val="23"/>
          <w:rtl/>
        </w:rPr>
        <w:t>»</w:t>
      </w:r>
      <w:r w:rsidRPr="00071EFE">
        <w:rPr>
          <w:rFonts w:cs="mylotus"/>
          <w:sz w:val="24"/>
          <w:szCs w:val="23"/>
          <w:rtl/>
        </w:rPr>
        <w:t xml:space="preserve"> فصحح</w:t>
      </w:r>
      <w:r w:rsidRPr="00071EFE">
        <w:rPr>
          <w:rFonts w:cs="mylotus" w:hint="cs"/>
          <w:sz w:val="24"/>
          <w:szCs w:val="23"/>
          <w:rtl/>
        </w:rPr>
        <w:t>تُ</w:t>
      </w:r>
      <w:r w:rsidRPr="00071EFE">
        <w:rPr>
          <w:rFonts w:cs="mylotus"/>
          <w:sz w:val="24"/>
          <w:szCs w:val="23"/>
          <w:rtl/>
        </w:rPr>
        <w:t>ها في المتن</w:t>
      </w:r>
      <w:r w:rsidRPr="00071EFE">
        <w:rPr>
          <w:rFonts w:cs="mylotus" w:hint="cs"/>
          <w:sz w:val="24"/>
          <w:szCs w:val="23"/>
          <w:rtl/>
        </w:rPr>
        <w:t>. (المُتَرْجِمُ)</w:t>
      </w:r>
    </w:p>
  </w:footnote>
  <w:footnote w:id="60">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المجلسيُّ، «</w:t>
      </w:r>
      <w:r w:rsidRPr="00071EFE">
        <w:rPr>
          <w:rFonts w:cs="mylotus"/>
          <w:b/>
          <w:bCs/>
          <w:sz w:val="24"/>
          <w:szCs w:val="23"/>
          <w:rtl/>
        </w:rPr>
        <w:t>بحار الأنوار</w:t>
      </w:r>
      <w:r w:rsidRPr="00071EFE">
        <w:rPr>
          <w:rFonts w:cs="mylotus"/>
          <w:sz w:val="24"/>
          <w:szCs w:val="23"/>
          <w:rtl/>
        </w:rPr>
        <w:t>»،  ج 53</w:t>
      </w:r>
      <w:r w:rsidRPr="00071EFE">
        <w:rPr>
          <w:rFonts w:cs="mylotus" w:hint="cs"/>
          <w:sz w:val="24"/>
          <w:szCs w:val="23"/>
          <w:rtl/>
        </w:rPr>
        <w:t>،</w:t>
      </w:r>
      <w:r w:rsidRPr="00071EFE">
        <w:rPr>
          <w:rFonts w:cs="mylotus"/>
          <w:sz w:val="24"/>
          <w:szCs w:val="23"/>
          <w:rtl/>
        </w:rPr>
        <w:t xml:space="preserve"> ص 118.</w:t>
      </w:r>
      <w:r w:rsidRPr="00071EFE">
        <w:rPr>
          <w:rFonts w:cs="mylotus" w:hint="cs"/>
          <w:sz w:val="24"/>
          <w:szCs w:val="23"/>
          <w:rtl/>
        </w:rPr>
        <w:t xml:space="preserve"> (المُتَرْجِمُ)</w:t>
      </w:r>
    </w:p>
  </w:footnote>
  <w:footnote w:id="61">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الشيخ المفيد، </w:t>
      </w:r>
      <w:r w:rsidRPr="00071EFE">
        <w:rPr>
          <w:rFonts w:cs="mylotus" w:hint="cs"/>
          <w:b/>
          <w:bCs/>
          <w:sz w:val="24"/>
          <w:szCs w:val="23"/>
          <w:rtl/>
        </w:rPr>
        <w:t>الإرشاد</w:t>
      </w:r>
      <w:r w:rsidRPr="00071EFE">
        <w:rPr>
          <w:rFonts w:cs="mylotus" w:hint="cs"/>
          <w:sz w:val="24"/>
          <w:szCs w:val="23"/>
          <w:rtl/>
        </w:rPr>
        <w:t>، ج2، ص 387. و</w:t>
      </w:r>
      <w:r w:rsidRPr="00071EFE">
        <w:rPr>
          <w:rFonts w:cs="mylotus"/>
          <w:sz w:val="24"/>
          <w:szCs w:val="23"/>
          <w:rtl/>
        </w:rPr>
        <w:t>المجلسيُّ</w:t>
      </w:r>
      <w:r w:rsidRPr="00071EFE">
        <w:rPr>
          <w:rFonts w:cs="mylotus" w:hint="cs"/>
          <w:sz w:val="24"/>
          <w:szCs w:val="23"/>
          <w:rtl/>
        </w:rPr>
        <w:t>،</w:t>
      </w:r>
      <w:r w:rsidRPr="00071EFE">
        <w:rPr>
          <w:rFonts w:cs="mylotus"/>
          <w:sz w:val="24"/>
          <w:szCs w:val="23"/>
          <w:rtl/>
        </w:rPr>
        <w:t xml:space="preserve"> </w:t>
      </w:r>
      <w:r w:rsidRPr="00071EFE">
        <w:rPr>
          <w:rFonts w:cs="mylotus"/>
          <w:b/>
          <w:bCs/>
          <w:sz w:val="24"/>
          <w:szCs w:val="23"/>
          <w:rtl/>
        </w:rPr>
        <w:t>بحار  الأنوار</w:t>
      </w:r>
      <w:r w:rsidRPr="00071EFE">
        <w:rPr>
          <w:rFonts w:cs="mylotus" w:hint="cs"/>
          <w:sz w:val="24"/>
          <w:szCs w:val="23"/>
          <w:rtl/>
        </w:rPr>
        <w:t>،</w:t>
      </w:r>
      <w:r w:rsidRPr="00071EFE">
        <w:rPr>
          <w:rFonts w:cs="mylotus"/>
          <w:sz w:val="24"/>
          <w:szCs w:val="23"/>
          <w:rtl/>
        </w:rPr>
        <w:t xml:space="preserve"> ج 53</w:t>
      </w:r>
      <w:r w:rsidRPr="00071EFE">
        <w:rPr>
          <w:rFonts w:cs="mylotus" w:hint="cs"/>
          <w:sz w:val="24"/>
          <w:szCs w:val="23"/>
          <w:rtl/>
        </w:rPr>
        <w:t>،</w:t>
      </w:r>
      <w:r w:rsidRPr="00071EFE">
        <w:rPr>
          <w:rFonts w:cs="mylotus"/>
          <w:sz w:val="24"/>
          <w:szCs w:val="23"/>
          <w:rtl/>
        </w:rPr>
        <w:t xml:space="preserve"> ص</w:t>
      </w:r>
      <w:r w:rsidRPr="00071EFE">
        <w:rPr>
          <w:rFonts w:cs="mylotus" w:hint="cs"/>
          <w:sz w:val="24"/>
          <w:szCs w:val="23"/>
          <w:rtl/>
        </w:rPr>
        <w:t xml:space="preserve"> 145-</w:t>
      </w:r>
      <w:r w:rsidRPr="00071EFE">
        <w:rPr>
          <w:rFonts w:cs="mylotus"/>
          <w:sz w:val="24"/>
          <w:szCs w:val="23"/>
          <w:rtl/>
        </w:rPr>
        <w:t xml:space="preserve"> 146</w:t>
      </w:r>
      <w:r w:rsidRPr="00071EFE">
        <w:rPr>
          <w:rFonts w:cs="mylotus" w:hint="cs"/>
          <w:sz w:val="24"/>
          <w:szCs w:val="23"/>
          <w:rtl/>
        </w:rPr>
        <w:t xml:space="preserve">، </w:t>
      </w:r>
      <w:r w:rsidRPr="00071EFE">
        <w:rPr>
          <w:rFonts w:cs="mylotus"/>
          <w:sz w:val="24"/>
          <w:szCs w:val="23"/>
          <w:rtl/>
        </w:rPr>
        <w:t>باب 30- خلفاء المهدي صلوات الله عليه وأولاده وما يكون بعده عليه وعلى آبائه السلام</w:t>
      </w:r>
      <w:r w:rsidRPr="00071EFE">
        <w:rPr>
          <w:rFonts w:cs="mylotus" w:hint="cs"/>
          <w:sz w:val="24"/>
          <w:szCs w:val="23"/>
          <w:rtl/>
        </w:rPr>
        <w:t>، الحديث 4. (المُتَرْجِمُ)</w:t>
      </w:r>
    </w:p>
  </w:footnote>
  <w:footnote w:id="62">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الشيخ الصدوق، </w:t>
      </w:r>
      <w:r w:rsidRPr="00071EFE">
        <w:rPr>
          <w:rFonts w:cs="mylotus" w:hint="cs"/>
          <w:b/>
          <w:bCs/>
          <w:sz w:val="24"/>
          <w:szCs w:val="23"/>
          <w:rtl/>
        </w:rPr>
        <w:t>إكمال الدين</w:t>
      </w:r>
      <w:r w:rsidRPr="00071EFE">
        <w:rPr>
          <w:rFonts w:cs="mylotus" w:hint="cs"/>
          <w:sz w:val="24"/>
          <w:szCs w:val="23"/>
          <w:rtl/>
        </w:rPr>
        <w:t>، ج2، ص 258. والمجلسيُّ،</w:t>
      </w:r>
      <w:r w:rsidRPr="00071EFE">
        <w:rPr>
          <w:rFonts w:cs="mylotus"/>
          <w:sz w:val="24"/>
          <w:szCs w:val="23"/>
          <w:rtl/>
        </w:rPr>
        <w:t xml:space="preserve"> </w:t>
      </w:r>
      <w:r w:rsidRPr="00071EFE">
        <w:rPr>
          <w:rFonts w:cs="mylotus"/>
          <w:b/>
          <w:bCs/>
          <w:sz w:val="24"/>
          <w:szCs w:val="23"/>
          <w:rtl/>
        </w:rPr>
        <w:t>بحار الأنوار</w:t>
      </w:r>
      <w:r w:rsidRPr="00071EFE">
        <w:rPr>
          <w:rFonts w:cs="mylotus" w:hint="cs"/>
          <w:sz w:val="24"/>
          <w:szCs w:val="23"/>
          <w:rtl/>
        </w:rPr>
        <w:t>،</w:t>
      </w:r>
      <w:r w:rsidRPr="00071EFE">
        <w:rPr>
          <w:rFonts w:cs="mylotus"/>
          <w:sz w:val="24"/>
          <w:szCs w:val="23"/>
          <w:rtl/>
        </w:rPr>
        <w:t xml:space="preserve"> ج 53، ص 145، باب 30</w:t>
      </w:r>
      <w:r w:rsidRPr="00071EFE">
        <w:rPr>
          <w:rFonts w:cs="mylotus" w:hint="cs"/>
          <w:sz w:val="24"/>
          <w:szCs w:val="23"/>
          <w:rtl/>
        </w:rPr>
        <w:t>، الحديث 1.</w:t>
      </w:r>
      <w:r w:rsidRPr="00071EFE">
        <w:rPr>
          <w:rFonts w:cs="mylotus"/>
          <w:sz w:val="24"/>
          <w:szCs w:val="23"/>
          <w:rtl/>
        </w:rPr>
        <w:t xml:space="preserve"> </w:t>
      </w:r>
      <w:r w:rsidRPr="00071EFE">
        <w:rPr>
          <w:rFonts w:cs="mylotus" w:hint="cs"/>
          <w:sz w:val="24"/>
          <w:szCs w:val="23"/>
          <w:rtl/>
        </w:rPr>
        <w:t>(المُتَرْجِمُ)</w:t>
      </w:r>
    </w:p>
  </w:footnote>
  <w:footnote w:id="63">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الشيخ</w:t>
      </w:r>
      <w:r w:rsidRPr="00071EFE">
        <w:rPr>
          <w:rFonts w:cs="mylotus"/>
          <w:sz w:val="24"/>
          <w:szCs w:val="23"/>
          <w:rtl/>
        </w:rPr>
        <w:t xml:space="preserve"> </w:t>
      </w:r>
      <w:r w:rsidRPr="00071EFE">
        <w:rPr>
          <w:rFonts w:cs="mylotus" w:hint="cs"/>
          <w:sz w:val="24"/>
          <w:szCs w:val="23"/>
          <w:rtl/>
        </w:rPr>
        <w:t xml:space="preserve">الطوسي، </w:t>
      </w:r>
      <w:r w:rsidRPr="00071EFE">
        <w:rPr>
          <w:rFonts w:cs="mylotus" w:hint="cs"/>
          <w:b/>
          <w:bCs/>
          <w:sz w:val="24"/>
          <w:szCs w:val="23"/>
          <w:rtl/>
        </w:rPr>
        <w:t>الغيبة</w:t>
      </w:r>
      <w:r w:rsidRPr="00071EFE">
        <w:rPr>
          <w:rFonts w:cs="mylotus" w:hint="cs"/>
          <w:sz w:val="24"/>
          <w:szCs w:val="23"/>
          <w:rtl/>
        </w:rPr>
        <w:t>، ص 478، والمجلسيُّ،</w:t>
      </w:r>
      <w:r w:rsidRPr="00071EFE">
        <w:rPr>
          <w:rFonts w:cs="mylotus"/>
          <w:sz w:val="24"/>
          <w:szCs w:val="23"/>
          <w:rtl/>
        </w:rPr>
        <w:t xml:space="preserve"> </w:t>
      </w:r>
      <w:r w:rsidRPr="00071EFE">
        <w:rPr>
          <w:rFonts w:cs="mylotus" w:hint="cs"/>
          <w:b/>
          <w:bCs/>
          <w:sz w:val="24"/>
          <w:szCs w:val="23"/>
          <w:rtl/>
        </w:rPr>
        <w:t>بحار الأنوار</w:t>
      </w:r>
      <w:r w:rsidRPr="00071EFE">
        <w:rPr>
          <w:rFonts w:cs="mylotus" w:hint="cs"/>
          <w:sz w:val="24"/>
          <w:szCs w:val="23"/>
          <w:rtl/>
        </w:rPr>
        <w:t>، ج 53، ص 145، الباب 30، الحديث 2. (المُتَرْجِمُ)</w:t>
      </w:r>
    </w:p>
  </w:footnote>
  <w:footnote w:id="64">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محمد بن مسعود بن عياش السمرقندي الكوفي (ت 320هـ)، </w:t>
      </w:r>
      <w:r w:rsidRPr="00071EFE">
        <w:rPr>
          <w:rFonts w:cs="mylotus" w:hint="cs"/>
          <w:b/>
          <w:bCs/>
          <w:sz w:val="24"/>
          <w:szCs w:val="23"/>
          <w:rtl/>
        </w:rPr>
        <w:t>تفسير العياشي</w:t>
      </w:r>
      <w:r w:rsidRPr="00071EFE">
        <w:rPr>
          <w:rFonts w:cs="mylotus" w:hint="cs"/>
          <w:sz w:val="24"/>
          <w:szCs w:val="23"/>
          <w:rtl/>
        </w:rPr>
        <w:t>، ج2، ص 326.  والمجلسيُّ،</w:t>
      </w:r>
      <w:r w:rsidRPr="00071EFE">
        <w:rPr>
          <w:rFonts w:cs="mylotus"/>
          <w:sz w:val="24"/>
          <w:szCs w:val="23"/>
          <w:rtl/>
        </w:rPr>
        <w:t xml:space="preserve"> </w:t>
      </w:r>
      <w:r w:rsidRPr="00071EFE">
        <w:rPr>
          <w:rFonts w:cs="mylotus" w:hint="cs"/>
          <w:b/>
          <w:bCs/>
          <w:sz w:val="24"/>
          <w:szCs w:val="23"/>
          <w:rtl/>
        </w:rPr>
        <w:t>بحار الأنوار</w:t>
      </w:r>
      <w:r w:rsidRPr="00071EFE">
        <w:rPr>
          <w:rFonts w:cs="mylotus" w:hint="cs"/>
          <w:sz w:val="24"/>
          <w:szCs w:val="23"/>
          <w:rtl/>
        </w:rPr>
        <w:t>، ج 53،</w:t>
      </w:r>
      <w:r w:rsidRPr="00071EFE">
        <w:rPr>
          <w:rFonts w:cs="mylotus"/>
          <w:sz w:val="24"/>
          <w:szCs w:val="23"/>
          <w:rtl/>
        </w:rPr>
        <w:t xml:space="preserve"> ص 147</w:t>
      </w:r>
      <w:r w:rsidRPr="00071EFE">
        <w:rPr>
          <w:rFonts w:cs="mylotus" w:hint="cs"/>
          <w:sz w:val="24"/>
          <w:szCs w:val="23"/>
          <w:rtl/>
        </w:rPr>
        <w:t xml:space="preserve">، الباب 30، الحديث 5. (المُتَرْجِمُ) </w:t>
      </w:r>
    </w:p>
  </w:footnote>
  <w:footnote w:id="65">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 xml:space="preserve">الشيخ الطوسي، </w:t>
      </w:r>
      <w:r w:rsidRPr="00071EFE">
        <w:rPr>
          <w:rFonts w:cs="mylotus"/>
          <w:b/>
          <w:bCs/>
          <w:sz w:val="24"/>
          <w:szCs w:val="23"/>
          <w:rtl/>
        </w:rPr>
        <w:t>الغيبة</w:t>
      </w:r>
      <w:r w:rsidRPr="00071EFE">
        <w:rPr>
          <w:rFonts w:cs="mylotus"/>
          <w:sz w:val="24"/>
          <w:szCs w:val="23"/>
          <w:rtl/>
        </w:rPr>
        <w:t xml:space="preserve">، ص </w:t>
      </w:r>
      <w:r w:rsidRPr="00071EFE">
        <w:rPr>
          <w:rFonts w:cs="mylotus" w:hint="cs"/>
          <w:sz w:val="24"/>
          <w:szCs w:val="23"/>
          <w:rtl/>
        </w:rPr>
        <w:t>150-151</w:t>
      </w:r>
      <w:r w:rsidRPr="00071EFE">
        <w:rPr>
          <w:rFonts w:cs="mylotus"/>
          <w:sz w:val="24"/>
          <w:szCs w:val="23"/>
          <w:rtl/>
        </w:rPr>
        <w:t xml:space="preserve">، والمجلسيُّ، </w:t>
      </w:r>
      <w:r w:rsidRPr="00071EFE">
        <w:rPr>
          <w:rFonts w:cs="mylotus"/>
          <w:b/>
          <w:bCs/>
          <w:sz w:val="24"/>
          <w:szCs w:val="23"/>
          <w:rtl/>
        </w:rPr>
        <w:t>بحار الأنوار</w:t>
      </w:r>
      <w:r w:rsidRPr="00071EFE">
        <w:rPr>
          <w:rFonts w:cs="mylotus"/>
          <w:sz w:val="24"/>
          <w:szCs w:val="23"/>
          <w:rtl/>
        </w:rPr>
        <w:t xml:space="preserve">، ج 53، ص </w:t>
      </w:r>
      <w:r w:rsidRPr="00071EFE">
        <w:rPr>
          <w:rFonts w:cs="mylotus" w:hint="cs"/>
          <w:sz w:val="24"/>
          <w:szCs w:val="23"/>
          <w:rtl/>
        </w:rPr>
        <w:t>147-148</w:t>
      </w:r>
      <w:r w:rsidRPr="00071EFE">
        <w:rPr>
          <w:rFonts w:cs="mylotus"/>
          <w:sz w:val="24"/>
          <w:szCs w:val="23"/>
          <w:rtl/>
        </w:rPr>
        <w:t xml:space="preserve">، الباب 30، الحديث </w:t>
      </w:r>
      <w:r w:rsidRPr="00071EFE">
        <w:rPr>
          <w:rFonts w:cs="mylotus" w:hint="cs"/>
          <w:sz w:val="24"/>
          <w:szCs w:val="23"/>
          <w:rtl/>
        </w:rPr>
        <w:t>6</w:t>
      </w:r>
      <w:r w:rsidRPr="00071EFE">
        <w:rPr>
          <w:rFonts w:cs="mylotus"/>
          <w:sz w:val="24"/>
          <w:szCs w:val="23"/>
          <w:rtl/>
        </w:rPr>
        <w:t xml:space="preserve">. (المُتَرْجِمُ) </w:t>
      </w:r>
    </w:p>
  </w:footnote>
  <w:footnote w:id="66">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إشارة إلى الآية 9 من سورة الإسراء المباركة.</w:t>
      </w:r>
      <w:r w:rsidRPr="00071EFE">
        <w:rPr>
          <w:rFonts w:cs="mylotus"/>
          <w:sz w:val="24"/>
          <w:szCs w:val="23"/>
          <w:rtl/>
        </w:rPr>
        <w:t xml:space="preserve"> </w:t>
      </w:r>
    </w:p>
  </w:footnote>
  <w:footnote w:id="67">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 xml:space="preserve">من أراد الوقوف على </w:t>
      </w:r>
      <w:r w:rsidRPr="00071EFE">
        <w:rPr>
          <w:rFonts w:cs="mylotus" w:hint="cs"/>
          <w:sz w:val="24"/>
          <w:szCs w:val="23"/>
          <w:rtl/>
        </w:rPr>
        <w:t>جميع فرق الشيعة القديمة وكيفية تشعبها وعقائدها ف</w:t>
      </w:r>
      <w:r w:rsidRPr="00071EFE">
        <w:rPr>
          <w:rFonts w:cs="mylotus"/>
          <w:sz w:val="24"/>
          <w:szCs w:val="23"/>
          <w:rtl/>
        </w:rPr>
        <w:t>عليه أن يرجع إلى كتاب «</w:t>
      </w:r>
      <w:r w:rsidRPr="00071EFE">
        <w:rPr>
          <w:rFonts w:cs="mylotus"/>
          <w:b/>
          <w:bCs/>
          <w:sz w:val="24"/>
          <w:szCs w:val="23"/>
          <w:rtl/>
        </w:rPr>
        <w:t>فرق الشيعة</w:t>
      </w:r>
      <w:r w:rsidRPr="00071EFE">
        <w:rPr>
          <w:rFonts w:cs="mylotus"/>
          <w:sz w:val="24"/>
          <w:szCs w:val="23"/>
          <w:rtl/>
        </w:rPr>
        <w:t>» للنوبختي</w:t>
      </w:r>
      <w:r w:rsidRPr="00071EFE">
        <w:rPr>
          <w:rFonts w:cs="mylotus" w:hint="cs"/>
          <w:sz w:val="24"/>
          <w:szCs w:val="23"/>
          <w:rtl/>
        </w:rPr>
        <w:t xml:space="preserve"> </w:t>
      </w:r>
      <w:r w:rsidRPr="00071EFE">
        <w:rPr>
          <w:rFonts w:cs="mylotus"/>
          <w:sz w:val="24"/>
          <w:szCs w:val="23"/>
          <w:rtl/>
        </w:rPr>
        <w:t>المتوف</w:t>
      </w:r>
      <w:r w:rsidRPr="00071EFE">
        <w:rPr>
          <w:rFonts w:cs="mylotus" w:hint="cs"/>
          <w:sz w:val="24"/>
          <w:szCs w:val="23"/>
          <w:rtl/>
        </w:rPr>
        <w:t>َّ</w:t>
      </w:r>
      <w:r w:rsidRPr="00071EFE">
        <w:rPr>
          <w:rFonts w:cs="mylotus"/>
          <w:sz w:val="24"/>
          <w:szCs w:val="23"/>
          <w:rtl/>
        </w:rPr>
        <w:t xml:space="preserve">ى فيما بين سنة 300 و310 هـ </w:t>
      </w:r>
      <w:r w:rsidRPr="00071EFE">
        <w:rPr>
          <w:rFonts w:cs="mylotus" w:hint="cs"/>
          <w:sz w:val="24"/>
          <w:szCs w:val="23"/>
          <w:rtl/>
        </w:rPr>
        <w:t xml:space="preserve"> </w:t>
      </w:r>
      <w:r w:rsidRPr="00071EFE">
        <w:rPr>
          <w:rFonts w:cs="mylotus"/>
          <w:sz w:val="24"/>
          <w:szCs w:val="23"/>
          <w:rtl/>
        </w:rPr>
        <w:t xml:space="preserve">والذي </w:t>
      </w:r>
      <w:r w:rsidRPr="00071EFE">
        <w:rPr>
          <w:rFonts w:cs="mylotus" w:hint="cs"/>
          <w:sz w:val="24"/>
          <w:szCs w:val="23"/>
          <w:rtl/>
        </w:rPr>
        <w:t xml:space="preserve">يعده الشيعة الإمامية من </w:t>
      </w:r>
      <w:r w:rsidRPr="00071EFE">
        <w:rPr>
          <w:rFonts w:cs="mylotus"/>
          <w:sz w:val="24"/>
          <w:szCs w:val="23"/>
          <w:rtl/>
        </w:rPr>
        <w:t>أفاضل</w:t>
      </w:r>
      <w:r w:rsidRPr="00071EFE">
        <w:rPr>
          <w:rFonts w:cs="mylotus" w:hint="cs"/>
          <w:sz w:val="24"/>
          <w:szCs w:val="23"/>
          <w:rtl/>
        </w:rPr>
        <w:t>هم</w:t>
      </w:r>
      <w:r w:rsidRPr="00071EFE">
        <w:rPr>
          <w:rFonts w:cs="mylotus"/>
          <w:sz w:val="24"/>
          <w:szCs w:val="23"/>
          <w:rtl/>
        </w:rPr>
        <w:t xml:space="preserve"> </w:t>
      </w:r>
      <w:r w:rsidRPr="00071EFE">
        <w:rPr>
          <w:rFonts w:cs="mylotus" w:hint="cs"/>
          <w:sz w:val="24"/>
          <w:szCs w:val="23"/>
          <w:rtl/>
        </w:rPr>
        <w:t>و</w:t>
      </w:r>
      <w:r w:rsidRPr="00071EFE">
        <w:rPr>
          <w:rFonts w:cs="mylotus"/>
          <w:sz w:val="24"/>
          <w:szCs w:val="23"/>
          <w:rtl/>
        </w:rPr>
        <w:t xml:space="preserve">علمائهم </w:t>
      </w:r>
      <w:r w:rsidRPr="00071EFE">
        <w:rPr>
          <w:rFonts w:cs="mylotus" w:hint="cs"/>
          <w:sz w:val="24"/>
          <w:szCs w:val="23"/>
          <w:rtl/>
        </w:rPr>
        <w:t xml:space="preserve">المرموقين </w:t>
      </w:r>
      <w:r w:rsidRPr="00071EFE">
        <w:rPr>
          <w:rFonts w:cs="mylotus"/>
          <w:sz w:val="24"/>
          <w:szCs w:val="23"/>
          <w:rtl/>
        </w:rPr>
        <w:t>ومن عائلة عرفت بالعلم والفضل في أوساط الشيعة</w:t>
      </w:r>
      <w:r w:rsidRPr="00071EFE">
        <w:rPr>
          <w:rFonts w:cs="mylotus" w:hint="cs"/>
          <w:sz w:val="24"/>
          <w:szCs w:val="23"/>
          <w:rtl/>
        </w:rPr>
        <w:t xml:space="preserve">. </w:t>
      </w:r>
      <w:r w:rsidRPr="00071EFE">
        <w:rPr>
          <w:rFonts w:cs="mylotus"/>
          <w:sz w:val="24"/>
          <w:szCs w:val="23"/>
          <w:rtl/>
        </w:rPr>
        <w:t>وكتاب «</w:t>
      </w:r>
      <w:r w:rsidRPr="00071EFE">
        <w:rPr>
          <w:rFonts w:cs="mylotus"/>
          <w:b/>
          <w:bCs/>
          <w:sz w:val="24"/>
          <w:szCs w:val="23"/>
          <w:rtl/>
        </w:rPr>
        <w:t>المقالات والفرق</w:t>
      </w:r>
      <w:r w:rsidRPr="00071EFE">
        <w:rPr>
          <w:rFonts w:cs="mylotus"/>
          <w:sz w:val="24"/>
          <w:szCs w:val="23"/>
          <w:rtl/>
        </w:rPr>
        <w:t xml:space="preserve">» </w:t>
      </w:r>
      <w:r w:rsidRPr="00071EFE">
        <w:rPr>
          <w:rFonts w:cs="mylotus" w:hint="cs"/>
          <w:sz w:val="24"/>
          <w:szCs w:val="23"/>
          <w:rtl/>
        </w:rPr>
        <w:t>ل</w:t>
      </w:r>
      <w:r w:rsidRPr="00071EFE">
        <w:rPr>
          <w:rFonts w:cs="mylotus"/>
          <w:sz w:val="24"/>
          <w:szCs w:val="23"/>
          <w:rtl/>
        </w:rPr>
        <w:t>سعد بن عبد الله بن أبي خلف الأشعري القمي المتوف</w:t>
      </w:r>
      <w:r w:rsidRPr="00071EFE">
        <w:rPr>
          <w:rFonts w:cs="mylotus" w:hint="cs"/>
          <w:sz w:val="24"/>
          <w:szCs w:val="23"/>
          <w:rtl/>
        </w:rPr>
        <w:t>َّ</w:t>
      </w:r>
      <w:r w:rsidRPr="00071EFE">
        <w:rPr>
          <w:rFonts w:cs="mylotus"/>
          <w:sz w:val="24"/>
          <w:szCs w:val="23"/>
          <w:rtl/>
        </w:rPr>
        <w:t xml:space="preserve">ى سنة 301 هـ </w:t>
      </w:r>
      <w:r w:rsidRPr="00071EFE">
        <w:rPr>
          <w:rFonts w:cs="mylotus" w:hint="cs"/>
          <w:sz w:val="24"/>
          <w:szCs w:val="23"/>
          <w:rtl/>
        </w:rPr>
        <w:t xml:space="preserve"> </w:t>
      </w:r>
      <w:r w:rsidRPr="00071EFE">
        <w:rPr>
          <w:rFonts w:cs="mylotus"/>
          <w:sz w:val="24"/>
          <w:szCs w:val="23"/>
          <w:rtl/>
        </w:rPr>
        <w:t>والذي يُعَدّ من محدثي الشيعة الإمامية ومن مشايخ "محمد بن جعفر بن قولويه" في الرواية ومن أصحاب حضرة الإمام الحسن العسكري</w:t>
      </w:r>
      <w:r w:rsidRPr="00071EFE">
        <w:rPr>
          <w:rFonts w:cs="mylotus" w:hint="cs"/>
          <w:sz w:val="24"/>
          <w:szCs w:val="23"/>
          <w:rtl/>
        </w:rPr>
        <w:t>. (المُتَرْجِمُ)</w:t>
      </w:r>
    </w:p>
  </w:footnote>
  <w:footnote w:id="68">
    <w:p w:rsidR="00CB6A2C" w:rsidRPr="00656130" w:rsidRDefault="00CB6A2C" w:rsidP="004866D0">
      <w:pPr>
        <w:pStyle w:val="FootnoteText"/>
        <w:widowControl w:val="0"/>
        <w:spacing w:line="228" w:lineRule="auto"/>
        <w:ind w:left="340" w:hanging="340"/>
        <w:jc w:val="both"/>
        <w:rPr>
          <w:rFonts w:cs="mylotus" w:hint="cs"/>
          <w:spacing w:val="-6"/>
          <w:sz w:val="24"/>
          <w:szCs w:val="23"/>
          <w:rtl/>
          <w:lang w:bidi="ar-SY"/>
        </w:rPr>
      </w:pPr>
      <w:r w:rsidRPr="00656130">
        <w:rPr>
          <w:rFonts w:cs="mylotus"/>
          <w:spacing w:val="-6"/>
          <w:sz w:val="24"/>
          <w:szCs w:val="23"/>
          <w:rtl/>
        </w:rPr>
        <w:t>(</w:t>
      </w:r>
      <w:r w:rsidRPr="00656130">
        <w:rPr>
          <w:rStyle w:val="FootnoteReference"/>
          <w:rFonts w:cs="mylotus"/>
          <w:spacing w:val="-6"/>
          <w:sz w:val="24"/>
          <w:szCs w:val="23"/>
          <w:vertAlign w:val="baseline"/>
          <w:rtl/>
        </w:rPr>
        <w:footnoteRef/>
      </w:r>
      <w:r w:rsidRPr="00656130">
        <w:rPr>
          <w:rFonts w:cs="mylotus"/>
          <w:spacing w:val="-6"/>
          <w:sz w:val="24"/>
          <w:szCs w:val="23"/>
          <w:rtl/>
        </w:rPr>
        <w:t>)</w:t>
      </w:r>
      <w:r w:rsidRPr="00656130">
        <w:rPr>
          <w:rFonts w:cs="mylotus" w:hint="cs"/>
          <w:spacing w:val="-6"/>
          <w:sz w:val="24"/>
          <w:szCs w:val="23"/>
          <w:rtl/>
        </w:rPr>
        <w:tab/>
        <w:t xml:space="preserve">مثل كتاب </w:t>
      </w:r>
      <w:r w:rsidRPr="00656130">
        <w:rPr>
          <w:rFonts w:cs="mylotus"/>
          <w:spacing w:val="-6"/>
          <w:sz w:val="24"/>
          <w:szCs w:val="23"/>
          <w:rtl/>
        </w:rPr>
        <w:t>«</w:t>
      </w:r>
      <w:r w:rsidRPr="00656130">
        <w:rPr>
          <w:rFonts w:cs="mylotus"/>
          <w:b/>
          <w:bCs/>
          <w:spacing w:val="-6"/>
          <w:sz w:val="24"/>
          <w:szCs w:val="23"/>
          <w:rtl/>
        </w:rPr>
        <w:t>كمال الدين</w:t>
      </w:r>
      <w:r w:rsidRPr="00656130">
        <w:rPr>
          <w:rFonts w:cs="mylotus" w:hint="cs"/>
          <w:b/>
          <w:bCs/>
          <w:spacing w:val="-6"/>
          <w:sz w:val="24"/>
          <w:szCs w:val="23"/>
          <w:rtl/>
        </w:rPr>
        <w:t xml:space="preserve"> وتمام النعمة</w:t>
      </w:r>
      <w:r w:rsidRPr="00656130">
        <w:rPr>
          <w:rFonts w:cs="mylotus"/>
          <w:spacing w:val="-6"/>
          <w:sz w:val="24"/>
          <w:szCs w:val="23"/>
          <w:rtl/>
        </w:rPr>
        <w:t xml:space="preserve">» للشيخ </w:t>
      </w:r>
      <w:r w:rsidRPr="00656130">
        <w:rPr>
          <w:rFonts w:cs="mylotus" w:hint="cs"/>
          <w:spacing w:val="-6"/>
          <w:sz w:val="24"/>
          <w:szCs w:val="23"/>
          <w:rtl/>
        </w:rPr>
        <w:t xml:space="preserve">محمد بن علي بن بابويه القُمِّي المعروف بالشيخ </w:t>
      </w:r>
      <w:r w:rsidRPr="00656130">
        <w:rPr>
          <w:rFonts w:cs="mylotus"/>
          <w:spacing w:val="-6"/>
          <w:sz w:val="24"/>
          <w:szCs w:val="23"/>
          <w:rtl/>
        </w:rPr>
        <w:t>الصدوق</w:t>
      </w:r>
      <w:r w:rsidRPr="00656130">
        <w:rPr>
          <w:rFonts w:cs="mylotus" w:hint="cs"/>
          <w:spacing w:val="-6"/>
          <w:sz w:val="24"/>
          <w:szCs w:val="23"/>
          <w:rtl/>
        </w:rPr>
        <w:t xml:space="preserve"> (ت 381 هـ) وكتاب «</w:t>
      </w:r>
      <w:r w:rsidRPr="00656130">
        <w:rPr>
          <w:rFonts w:cs="mylotus" w:hint="cs"/>
          <w:b/>
          <w:bCs/>
          <w:spacing w:val="-6"/>
          <w:sz w:val="24"/>
          <w:szCs w:val="23"/>
          <w:rtl/>
        </w:rPr>
        <w:t>الغيبة</w:t>
      </w:r>
      <w:r w:rsidRPr="00656130">
        <w:rPr>
          <w:rFonts w:cs="mylotus" w:hint="cs"/>
          <w:spacing w:val="-6"/>
          <w:sz w:val="24"/>
          <w:szCs w:val="23"/>
          <w:rtl/>
        </w:rPr>
        <w:t>» للشيخ محمد بن الحسن الطوسي المعروف بشيخ الطائفة (ت 460هـ)</w:t>
      </w:r>
      <w:r w:rsidRPr="00656130">
        <w:rPr>
          <w:rFonts w:cs="mylotus"/>
          <w:spacing w:val="-6"/>
          <w:sz w:val="24"/>
          <w:szCs w:val="23"/>
          <w:rtl/>
        </w:rPr>
        <w:t>،</w:t>
      </w:r>
      <w:r w:rsidRPr="00656130">
        <w:rPr>
          <w:rFonts w:cs="mylotus" w:hint="cs"/>
          <w:spacing w:val="-6"/>
          <w:sz w:val="24"/>
          <w:szCs w:val="23"/>
          <w:rtl/>
        </w:rPr>
        <w:t xml:space="preserve"> وغيرها من الكتب. (المُتَرْجِمُ)</w:t>
      </w:r>
    </w:p>
  </w:footnote>
  <w:footnote w:id="69">
    <w:p w:rsidR="00CB6A2C" w:rsidRPr="00071EFE" w:rsidRDefault="00CB6A2C" w:rsidP="008A39E4">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وهي قوله تعالى </w:t>
      </w:r>
      <w:r w:rsidRPr="00071EFE">
        <w:rPr>
          <w:rFonts w:cs="mylotus"/>
          <w:sz w:val="24"/>
          <w:szCs w:val="23"/>
          <w:rtl/>
        </w:rPr>
        <w:t>واصفاً النصارى</w:t>
      </w:r>
      <w:r w:rsidRPr="00071EFE">
        <w:rPr>
          <w:rFonts w:cs="mylotus" w:hint="cs"/>
          <w:sz w:val="24"/>
          <w:szCs w:val="23"/>
          <w:rtl/>
        </w:rPr>
        <w:t>:</w:t>
      </w:r>
      <w:r w:rsidRPr="00071EFE">
        <w:rPr>
          <w:rFonts w:cs="mylotus"/>
          <w:sz w:val="24"/>
          <w:szCs w:val="23"/>
          <w:rtl/>
        </w:rPr>
        <w:t xml:space="preserve"> </w:t>
      </w:r>
      <w:r w:rsidRPr="003573BC">
        <w:rPr>
          <w:rFonts w:ascii="KFGQPC Uthman Taha Naskh" w:cs="KFGQPC Uthman Taha Naskh" w:hint="cs"/>
          <w:sz w:val="23"/>
          <w:szCs w:val="23"/>
          <w:rtl/>
          <w:lang w:val="en-MY" w:eastAsia="en-MY"/>
        </w:rPr>
        <w:t>﴿</w:t>
      </w:r>
      <w:r w:rsidRPr="003573BC">
        <w:rPr>
          <w:rFonts w:ascii="KFGQPC Uthmanic Script HAFS" w:cs="KFGQPC Uthmanic Script HAFS" w:hint="cs"/>
          <w:sz w:val="23"/>
          <w:szCs w:val="23"/>
          <w:rtl/>
          <w:lang w:val="en-MY" w:eastAsia="en-MY"/>
        </w:rPr>
        <w:t>فَأَغۡرَيۡنَا</w:t>
      </w:r>
      <w:r w:rsidRPr="003573BC">
        <w:rPr>
          <w:rFonts w:ascii="KFGQPC Uthmanic Script HAFS" w:cs="KFGQPC Uthmanic Script HAFS"/>
          <w:sz w:val="23"/>
          <w:szCs w:val="23"/>
          <w:rtl/>
          <w:lang w:val="en-MY" w:eastAsia="en-MY"/>
        </w:rPr>
        <w:t xml:space="preserve"> </w:t>
      </w:r>
      <w:r w:rsidRPr="003573BC">
        <w:rPr>
          <w:rFonts w:ascii="KFGQPC Uthmanic Script HAFS" w:cs="KFGQPC Uthmanic Script HAFS" w:hint="cs"/>
          <w:sz w:val="23"/>
          <w:szCs w:val="23"/>
          <w:rtl/>
          <w:lang w:val="en-MY" w:eastAsia="en-MY"/>
        </w:rPr>
        <w:t>بَيۡنَهُمُ</w:t>
      </w:r>
      <w:r w:rsidRPr="003573BC">
        <w:rPr>
          <w:rFonts w:ascii="KFGQPC Uthmanic Script HAFS" w:cs="KFGQPC Uthmanic Script HAFS"/>
          <w:sz w:val="23"/>
          <w:szCs w:val="23"/>
          <w:rtl/>
          <w:lang w:val="en-MY" w:eastAsia="en-MY"/>
        </w:rPr>
        <w:t xml:space="preserve"> </w:t>
      </w:r>
      <w:r w:rsidRPr="003573BC">
        <w:rPr>
          <w:rFonts w:ascii="KFGQPC Uthmanic Script HAFS" w:cs="KFGQPC Uthmanic Script HAFS" w:hint="cs"/>
          <w:sz w:val="23"/>
          <w:szCs w:val="23"/>
          <w:rtl/>
          <w:lang w:val="en-MY" w:eastAsia="en-MY"/>
        </w:rPr>
        <w:t>ٱلۡعَدَاوَةَ</w:t>
      </w:r>
      <w:r w:rsidRPr="003573BC">
        <w:rPr>
          <w:rFonts w:ascii="KFGQPC Uthmanic Script HAFS" w:cs="KFGQPC Uthmanic Script HAFS"/>
          <w:sz w:val="23"/>
          <w:szCs w:val="23"/>
          <w:rtl/>
          <w:lang w:val="en-MY" w:eastAsia="en-MY"/>
        </w:rPr>
        <w:t xml:space="preserve"> </w:t>
      </w:r>
      <w:r w:rsidRPr="003573BC">
        <w:rPr>
          <w:rFonts w:ascii="KFGQPC Uthmanic Script HAFS" w:cs="KFGQPC Uthmanic Script HAFS" w:hint="cs"/>
          <w:sz w:val="23"/>
          <w:szCs w:val="23"/>
          <w:rtl/>
          <w:lang w:val="en-MY" w:eastAsia="en-MY"/>
        </w:rPr>
        <w:t>وَٱلۡبَغۡضَآءَ</w:t>
      </w:r>
      <w:r w:rsidRPr="003573BC">
        <w:rPr>
          <w:rFonts w:ascii="KFGQPC Uthmanic Script HAFS" w:cs="KFGQPC Uthmanic Script HAFS"/>
          <w:sz w:val="23"/>
          <w:szCs w:val="23"/>
          <w:rtl/>
          <w:lang w:val="en-MY" w:eastAsia="en-MY"/>
        </w:rPr>
        <w:t xml:space="preserve"> </w:t>
      </w:r>
      <w:r w:rsidRPr="003573BC">
        <w:rPr>
          <w:rFonts w:ascii="KFGQPC Uthmanic Script HAFS" w:cs="KFGQPC Uthmanic Script HAFS" w:hint="cs"/>
          <w:sz w:val="23"/>
          <w:szCs w:val="23"/>
          <w:rtl/>
          <w:lang w:val="en-MY" w:eastAsia="en-MY"/>
        </w:rPr>
        <w:t>إِلَىٰ</w:t>
      </w:r>
      <w:r w:rsidRPr="003573BC">
        <w:rPr>
          <w:rFonts w:ascii="KFGQPC Uthmanic Script HAFS" w:cs="KFGQPC Uthmanic Script HAFS"/>
          <w:sz w:val="23"/>
          <w:szCs w:val="23"/>
          <w:rtl/>
          <w:lang w:val="en-MY" w:eastAsia="en-MY"/>
        </w:rPr>
        <w:t xml:space="preserve"> </w:t>
      </w:r>
      <w:r w:rsidRPr="003573BC">
        <w:rPr>
          <w:rFonts w:ascii="KFGQPC Uthmanic Script HAFS" w:cs="KFGQPC Uthmanic Script HAFS" w:hint="cs"/>
          <w:sz w:val="23"/>
          <w:szCs w:val="23"/>
          <w:rtl/>
          <w:lang w:val="en-MY" w:eastAsia="en-MY"/>
        </w:rPr>
        <w:t>يَوۡمِ</w:t>
      </w:r>
      <w:r w:rsidRPr="003573BC">
        <w:rPr>
          <w:rFonts w:ascii="KFGQPC Uthmanic Script HAFS" w:cs="KFGQPC Uthmanic Script HAFS"/>
          <w:sz w:val="23"/>
          <w:szCs w:val="23"/>
          <w:rtl/>
          <w:lang w:val="en-MY" w:eastAsia="en-MY"/>
        </w:rPr>
        <w:t xml:space="preserve"> </w:t>
      </w:r>
      <w:r w:rsidRPr="003573BC">
        <w:rPr>
          <w:rFonts w:ascii="KFGQPC Uthmanic Script HAFS" w:cs="KFGQPC Uthmanic Script HAFS" w:hint="cs"/>
          <w:sz w:val="23"/>
          <w:szCs w:val="23"/>
          <w:rtl/>
          <w:lang w:val="en-MY" w:eastAsia="en-MY"/>
        </w:rPr>
        <w:t>ٱلۡقِيَٰمَةِ</w:t>
      </w:r>
      <w:r w:rsidRPr="003573BC">
        <w:rPr>
          <w:rFonts w:ascii="KFGQPC Uthman Taha Naskh" w:cs="KFGQPC Uthman Taha Naskh" w:hint="cs"/>
          <w:sz w:val="23"/>
          <w:szCs w:val="23"/>
          <w:rtl/>
          <w:lang w:val="en-MY" w:eastAsia="en-MY"/>
        </w:rPr>
        <w:t>﴾</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المائ‍دة</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١٤</w:t>
      </w:r>
      <w:r>
        <w:rPr>
          <w:rFonts w:ascii="KFGQPC Uthman Taha Naskh" w:cs="KFGQPC Uthman Taha Naskh"/>
          <w:sz w:val="28"/>
          <w:rtl/>
          <w:lang w:val="en-MY" w:eastAsia="en-MY"/>
        </w:rPr>
        <w:t>].</w:t>
      </w:r>
      <w:r w:rsidRPr="00071EFE">
        <w:rPr>
          <w:rFonts w:cs="mylotus"/>
          <w:sz w:val="24"/>
          <w:szCs w:val="23"/>
          <w:rtl/>
        </w:rPr>
        <w:t xml:space="preserve"> </w:t>
      </w:r>
      <w:r w:rsidRPr="00071EFE">
        <w:rPr>
          <w:rFonts w:cs="mylotus" w:hint="cs"/>
          <w:sz w:val="24"/>
          <w:szCs w:val="23"/>
          <w:rtl/>
        </w:rPr>
        <w:t>وقال في وصف اليهود:</w:t>
      </w:r>
      <w:r w:rsidRPr="00071EFE">
        <w:rPr>
          <w:rFonts w:cs="mylotus"/>
          <w:sz w:val="24"/>
          <w:szCs w:val="23"/>
          <w:rtl/>
        </w:rPr>
        <w:t xml:space="preserve"> </w:t>
      </w:r>
      <w:r w:rsidRPr="003573BC">
        <w:rPr>
          <w:rFonts w:ascii="KFGQPC Uthman Taha Naskh" w:cs="KFGQPC Uthman Taha Naskh" w:hint="cs"/>
          <w:sz w:val="23"/>
          <w:szCs w:val="23"/>
          <w:rtl/>
          <w:lang w:val="en-MY" w:eastAsia="en-MY"/>
        </w:rPr>
        <w:t>﴿</w:t>
      </w:r>
      <w:r w:rsidRPr="003573BC">
        <w:rPr>
          <w:rFonts w:ascii="KFGQPC Uthmanic Script HAFS" w:cs="KFGQPC Uthmanic Script HAFS" w:hint="cs"/>
          <w:sz w:val="23"/>
          <w:szCs w:val="23"/>
          <w:rtl/>
          <w:lang w:val="en-MY" w:eastAsia="en-MY"/>
        </w:rPr>
        <w:t>وَأَلۡقَيۡنَا</w:t>
      </w:r>
      <w:r w:rsidRPr="003573BC">
        <w:rPr>
          <w:rFonts w:ascii="KFGQPC Uthmanic Script HAFS" w:cs="KFGQPC Uthmanic Script HAFS"/>
          <w:sz w:val="23"/>
          <w:szCs w:val="23"/>
          <w:rtl/>
          <w:lang w:val="en-MY" w:eastAsia="en-MY"/>
        </w:rPr>
        <w:t xml:space="preserve"> </w:t>
      </w:r>
      <w:r w:rsidRPr="003573BC">
        <w:rPr>
          <w:rFonts w:ascii="KFGQPC Uthmanic Script HAFS" w:cs="KFGQPC Uthmanic Script HAFS" w:hint="cs"/>
          <w:sz w:val="23"/>
          <w:szCs w:val="23"/>
          <w:rtl/>
          <w:lang w:val="en-MY" w:eastAsia="en-MY"/>
        </w:rPr>
        <w:t>بَيۡنَهُمُ</w:t>
      </w:r>
      <w:r w:rsidRPr="003573BC">
        <w:rPr>
          <w:rFonts w:ascii="KFGQPC Uthmanic Script HAFS" w:cs="KFGQPC Uthmanic Script HAFS"/>
          <w:sz w:val="23"/>
          <w:szCs w:val="23"/>
          <w:rtl/>
          <w:lang w:val="en-MY" w:eastAsia="en-MY"/>
        </w:rPr>
        <w:t xml:space="preserve"> </w:t>
      </w:r>
      <w:r w:rsidRPr="003573BC">
        <w:rPr>
          <w:rFonts w:ascii="KFGQPC Uthmanic Script HAFS" w:cs="KFGQPC Uthmanic Script HAFS" w:hint="cs"/>
          <w:sz w:val="23"/>
          <w:szCs w:val="23"/>
          <w:rtl/>
          <w:lang w:val="en-MY" w:eastAsia="en-MY"/>
        </w:rPr>
        <w:t>ٱلۡعَدَٰوَةَ</w:t>
      </w:r>
      <w:r w:rsidRPr="003573BC">
        <w:rPr>
          <w:rFonts w:ascii="KFGQPC Uthmanic Script HAFS" w:cs="KFGQPC Uthmanic Script HAFS"/>
          <w:sz w:val="23"/>
          <w:szCs w:val="23"/>
          <w:rtl/>
          <w:lang w:val="en-MY" w:eastAsia="en-MY"/>
        </w:rPr>
        <w:t xml:space="preserve"> </w:t>
      </w:r>
      <w:r w:rsidRPr="003573BC">
        <w:rPr>
          <w:rFonts w:ascii="KFGQPC Uthmanic Script HAFS" w:cs="KFGQPC Uthmanic Script HAFS" w:hint="cs"/>
          <w:sz w:val="23"/>
          <w:szCs w:val="23"/>
          <w:rtl/>
          <w:lang w:val="en-MY" w:eastAsia="en-MY"/>
        </w:rPr>
        <w:t>وَٱلۡبَغۡضَآءَ</w:t>
      </w:r>
      <w:r w:rsidRPr="003573BC">
        <w:rPr>
          <w:rFonts w:ascii="KFGQPC Uthmanic Script HAFS" w:cs="KFGQPC Uthmanic Script HAFS"/>
          <w:sz w:val="23"/>
          <w:szCs w:val="23"/>
          <w:rtl/>
          <w:lang w:val="en-MY" w:eastAsia="en-MY"/>
        </w:rPr>
        <w:t xml:space="preserve"> </w:t>
      </w:r>
      <w:r w:rsidRPr="003573BC">
        <w:rPr>
          <w:rFonts w:ascii="KFGQPC Uthmanic Script HAFS" w:cs="KFGQPC Uthmanic Script HAFS" w:hint="cs"/>
          <w:sz w:val="23"/>
          <w:szCs w:val="23"/>
          <w:rtl/>
          <w:lang w:val="en-MY" w:eastAsia="en-MY"/>
        </w:rPr>
        <w:t>إِلَىٰ</w:t>
      </w:r>
      <w:r w:rsidRPr="003573BC">
        <w:rPr>
          <w:rFonts w:ascii="KFGQPC Uthmanic Script HAFS" w:cs="KFGQPC Uthmanic Script HAFS"/>
          <w:sz w:val="23"/>
          <w:szCs w:val="23"/>
          <w:rtl/>
          <w:lang w:val="en-MY" w:eastAsia="en-MY"/>
        </w:rPr>
        <w:t xml:space="preserve"> </w:t>
      </w:r>
      <w:r w:rsidRPr="003573BC">
        <w:rPr>
          <w:rFonts w:ascii="KFGQPC Uthmanic Script HAFS" w:cs="KFGQPC Uthmanic Script HAFS" w:hint="cs"/>
          <w:sz w:val="23"/>
          <w:szCs w:val="23"/>
          <w:rtl/>
          <w:lang w:val="en-MY" w:eastAsia="en-MY"/>
        </w:rPr>
        <w:t>يَوۡمِ</w:t>
      </w:r>
      <w:r w:rsidRPr="003573BC">
        <w:rPr>
          <w:rFonts w:ascii="KFGQPC Uthmanic Script HAFS" w:cs="KFGQPC Uthmanic Script HAFS"/>
          <w:sz w:val="23"/>
          <w:szCs w:val="23"/>
          <w:rtl/>
          <w:lang w:val="en-MY" w:eastAsia="en-MY"/>
        </w:rPr>
        <w:t xml:space="preserve"> </w:t>
      </w:r>
      <w:r w:rsidRPr="003573BC">
        <w:rPr>
          <w:rFonts w:ascii="KFGQPC Uthmanic Script HAFS" w:cs="KFGQPC Uthmanic Script HAFS" w:hint="cs"/>
          <w:sz w:val="23"/>
          <w:szCs w:val="23"/>
          <w:rtl/>
          <w:lang w:val="en-MY" w:eastAsia="en-MY"/>
        </w:rPr>
        <w:t>ٱلۡقِيَٰمَةِ</w:t>
      </w:r>
      <w:r w:rsidRPr="003573BC">
        <w:rPr>
          <w:rFonts w:ascii="KFGQPC Uthman Taha Naskh" w:cs="KFGQPC Uthman Taha Naskh" w:hint="cs"/>
          <w:sz w:val="23"/>
          <w:szCs w:val="23"/>
          <w:rtl/>
          <w:lang w:val="en-MY" w:eastAsia="en-MY"/>
        </w:rPr>
        <w:t>﴾</w:t>
      </w:r>
      <w:r w:rsidRPr="003573BC">
        <w:rPr>
          <w:rFonts w:ascii="KFGQPC Uthman Taha Naskh" w:cs="KFGQPC Uthman Taha Naskh"/>
          <w:sz w:val="23"/>
          <w:szCs w:val="23"/>
          <w:rtl/>
          <w:lang w:val="en-MY" w:eastAsia="en-MY"/>
        </w:rPr>
        <w:t xml:space="preserve"> </w:t>
      </w:r>
      <w:r>
        <w:rPr>
          <w:rFonts w:ascii="KFGQPC Uthman Taha Naskh" w:cs="KFGQPC Uthman Taha Naskh"/>
          <w:sz w:val="28"/>
          <w:rtl/>
          <w:lang w:val="en-MY" w:eastAsia="en-MY"/>
        </w:rPr>
        <w:t>[</w:t>
      </w:r>
      <w:r>
        <w:rPr>
          <w:rFonts w:ascii="KFGQPC Uthman Taha Naskh" w:cs="KFGQPC Uthman Taha Naskh" w:hint="cs"/>
          <w:sz w:val="28"/>
          <w:rtl/>
          <w:lang w:val="en-MY" w:eastAsia="en-MY"/>
        </w:rPr>
        <w:t>المائ‍دة</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٦٤</w:t>
      </w:r>
      <w:r>
        <w:rPr>
          <w:rFonts w:ascii="KFGQPC Uthman Taha Naskh" w:cs="KFGQPC Uthman Taha Naskh"/>
          <w:sz w:val="28"/>
          <w:rtl/>
          <w:lang w:val="en-MY" w:eastAsia="en-MY"/>
        </w:rPr>
        <w:t>].</w:t>
      </w:r>
      <w:r w:rsidRPr="00071EFE">
        <w:rPr>
          <w:rFonts w:cs="mylotus"/>
          <w:sz w:val="24"/>
          <w:szCs w:val="23"/>
          <w:rtl/>
        </w:rPr>
        <w:t xml:space="preserve"> </w:t>
      </w:r>
      <w:r w:rsidRPr="00071EFE">
        <w:rPr>
          <w:rFonts w:cs="mylotus" w:hint="cs"/>
          <w:sz w:val="24"/>
          <w:szCs w:val="23"/>
          <w:rtl/>
        </w:rPr>
        <w:t>(المُتَرْجِمُ)</w:t>
      </w:r>
      <w:r w:rsidRPr="00071EFE">
        <w:rPr>
          <w:rFonts w:cs="mylotus"/>
          <w:sz w:val="24"/>
          <w:szCs w:val="23"/>
          <w:rtl/>
        </w:rPr>
        <w:t xml:space="preserve"> </w:t>
      </w:r>
    </w:p>
  </w:footnote>
  <w:footnote w:id="70">
    <w:p w:rsidR="00CB6A2C" w:rsidRPr="00071EFE" w:rsidRDefault="00CB6A2C" w:rsidP="00D6543A">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أي قوله تعالى: </w:t>
      </w:r>
      <w:r w:rsidRPr="003573BC">
        <w:rPr>
          <w:rFonts w:ascii="KFGQPC Uthman Taha Naskh" w:cs="KFGQPC Uthman Taha Naskh" w:hint="cs"/>
          <w:sz w:val="23"/>
          <w:szCs w:val="23"/>
          <w:rtl/>
          <w:lang w:val="en-MY" w:eastAsia="en-MY"/>
        </w:rPr>
        <w:t>﴿</w:t>
      </w:r>
      <w:r w:rsidRPr="003573BC">
        <w:rPr>
          <w:rFonts w:ascii="KFGQPC Uthmanic Script HAFS" w:cs="KFGQPC Uthmanic Script HAFS" w:hint="cs"/>
          <w:sz w:val="23"/>
          <w:szCs w:val="23"/>
          <w:rtl/>
          <w:lang w:val="en-MY" w:eastAsia="en-MY"/>
        </w:rPr>
        <w:t>وَمَا</w:t>
      </w:r>
      <w:r w:rsidRPr="003573BC">
        <w:rPr>
          <w:rFonts w:ascii="KFGQPC Uthmanic Script HAFS" w:cs="KFGQPC Uthmanic Script HAFS"/>
          <w:sz w:val="23"/>
          <w:szCs w:val="23"/>
          <w:rtl/>
          <w:lang w:val="en-MY" w:eastAsia="en-MY"/>
        </w:rPr>
        <w:t xml:space="preserve"> </w:t>
      </w:r>
      <w:r w:rsidRPr="003573BC">
        <w:rPr>
          <w:rFonts w:ascii="KFGQPC Uthmanic Script HAFS" w:cs="KFGQPC Uthmanic Script HAFS" w:hint="cs"/>
          <w:sz w:val="23"/>
          <w:szCs w:val="23"/>
          <w:rtl/>
          <w:lang w:val="en-MY" w:eastAsia="en-MY"/>
        </w:rPr>
        <w:t>جَعَلۡنَا</w:t>
      </w:r>
      <w:r w:rsidRPr="003573BC">
        <w:rPr>
          <w:rFonts w:ascii="KFGQPC Uthmanic Script HAFS" w:cs="KFGQPC Uthmanic Script HAFS"/>
          <w:sz w:val="23"/>
          <w:szCs w:val="23"/>
          <w:rtl/>
          <w:lang w:val="en-MY" w:eastAsia="en-MY"/>
        </w:rPr>
        <w:t xml:space="preserve"> </w:t>
      </w:r>
      <w:r w:rsidRPr="003573BC">
        <w:rPr>
          <w:rFonts w:ascii="KFGQPC Uthmanic Script HAFS" w:cs="KFGQPC Uthmanic Script HAFS" w:hint="cs"/>
          <w:sz w:val="23"/>
          <w:szCs w:val="23"/>
          <w:rtl/>
          <w:lang w:val="en-MY" w:eastAsia="en-MY"/>
        </w:rPr>
        <w:t>لِبَشَرٖ</w:t>
      </w:r>
      <w:r w:rsidRPr="003573BC">
        <w:rPr>
          <w:rFonts w:ascii="KFGQPC Uthmanic Script HAFS" w:cs="KFGQPC Uthmanic Script HAFS"/>
          <w:sz w:val="23"/>
          <w:szCs w:val="23"/>
          <w:rtl/>
          <w:lang w:val="en-MY" w:eastAsia="en-MY"/>
        </w:rPr>
        <w:t xml:space="preserve"> </w:t>
      </w:r>
      <w:r w:rsidRPr="003573BC">
        <w:rPr>
          <w:rFonts w:ascii="KFGQPC Uthmanic Script HAFS" w:cs="KFGQPC Uthmanic Script HAFS" w:hint="cs"/>
          <w:sz w:val="23"/>
          <w:szCs w:val="23"/>
          <w:rtl/>
          <w:lang w:val="en-MY" w:eastAsia="en-MY"/>
        </w:rPr>
        <w:t>مِّن</w:t>
      </w:r>
      <w:r w:rsidRPr="003573BC">
        <w:rPr>
          <w:rFonts w:ascii="KFGQPC Uthmanic Script HAFS" w:cs="KFGQPC Uthmanic Script HAFS"/>
          <w:sz w:val="23"/>
          <w:szCs w:val="23"/>
          <w:rtl/>
          <w:lang w:val="en-MY" w:eastAsia="en-MY"/>
        </w:rPr>
        <w:t xml:space="preserve"> </w:t>
      </w:r>
      <w:r w:rsidRPr="003573BC">
        <w:rPr>
          <w:rFonts w:ascii="KFGQPC Uthmanic Script HAFS" w:cs="KFGQPC Uthmanic Script HAFS" w:hint="cs"/>
          <w:sz w:val="23"/>
          <w:szCs w:val="23"/>
          <w:rtl/>
          <w:lang w:val="en-MY" w:eastAsia="en-MY"/>
        </w:rPr>
        <w:t>قَبۡلِكَ</w:t>
      </w:r>
      <w:r w:rsidRPr="003573BC">
        <w:rPr>
          <w:rFonts w:ascii="KFGQPC Uthmanic Script HAFS" w:cs="KFGQPC Uthmanic Script HAFS"/>
          <w:sz w:val="23"/>
          <w:szCs w:val="23"/>
          <w:rtl/>
          <w:lang w:val="en-MY" w:eastAsia="en-MY"/>
        </w:rPr>
        <w:t xml:space="preserve"> </w:t>
      </w:r>
      <w:r w:rsidRPr="003573BC">
        <w:rPr>
          <w:rFonts w:ascii="KFGQPC Uthmanic Script HAFS" w:cs="KFGQPC Uthmanic Script HAFS" w:hint="cs"/>
          <w:sz w:val="23"/>
          <w:szCs w:val="23"/>
          <w:rtl/>
          <w:lang w:val="en-MY" w:eastAsia="en-MY"/>
        </w:rPr>
        <w:t>ٱلۡخُلۡدَۖ</w:t>
      </w:r>
      <w:r w:rsidRPr="003573BC">
        <w:rPr>
          <w:rFonts w:ascii="KFGQPC Uthmanic Script HAFS" w:cs="KFGQPC Uthmanic Script HAFS"/>
          <w:sz w:val="23"/>
          <w:szCs w:val="23"/>
          <w:rtl/>
          <w:lang w:val="en-MY" w:eastAsia="en-MY"/>
        </w:rPr>
        <w:t xml:space="preserve"> </w:t>
      </w:r>
      <w:r w:rsidRPr="003573BC">
        <w:rPr>
          <w:rFonts w:ascii="KFGQPC Uthmanic Script HAFS" w:cs="KFGQPC Uthmanic Script HAFS" w:hint="cs"/>
          <w:sz w:val="23"/>
          <w:szCs w:val="23"/>
          <w:rtl/>
          <w:lang w:val="en-MY" w:eastAsia="en-MY"/>
        </w:rPr>
        <w:t>أَفَإِيْن</w:t>
      </w:r>
      <w:r w:rsidRPr="003573BC">
        <w:rPr>
          <w:rFonts w:ascii="KFGQPC Uthmanic Script HAFS" w:cs="KFGQPC Uthmanic Script HAFS"/>
          <w:sz w:val="23"/>
          <w:szCs w:val="23"/>
          <w:rtl/>
          <w:lang w:val="en-MY" w:eastAsia="en-MY"/>
        </w:rPr>
        <w:t xml:space="preserve"> </w:t>
      </w:r>
      <w:r w:rsidRPr="003573BC">
        <w:rPr>
          <w:rFonts w:ascii="KFGQPC Uthmanic Script HAFS" w:cs="KFGQPC Uthmanic Script HAFS" w:hint="cs"/>
          <w:sz w:val="23"/>
          <w:szCs w:val="23"/>
          <w:rtl/>
          <w:lang w:val="en-MY" w:eastAsia="en-MY"/>
        </w:rPr>
        <w:t>مِّتَّ</w:t>
      </w:r>
      <w:r w:rsidRPr="003573BC">
        <w:rPr>
          <w:rFonts w:ascii="KFGQPC Uthmanic Script HAFS" w:cs="KFGQPC Uthmanic Script HAFS"/>
          <w:sz w:val="23"/>
          <w:szCs w:val="23"/>
          <w:rtl/>
          <w:lang w:val="en-MY" w:eastAsia="en-MY"/>
        </w:rPr>
        <w:t xml:space="preserve"> </w:t>
      </w:r>
      <w:r w:rsidRPr="003573BC">
        <w:rPr>
          <w:rFonts w:ascii="KFGQPC Uthmanic Script HAFS" w:cs="KFGQPC Uthmanic Script HAFS" w:hint="cs"/>
          <w:sz w:val="23"/>
          <w:szCs w:val="23"/>
          <w:rtl/>
          <w:lang w:val="en-MY" w:eastAsia="en-MY"/>
        </w:rPr>
        <w:t>فَهُمُ</w:t>
      </w:r>
      <w:r w:rsidRPr="003573BC">
        <w:rPr>
          <w:rFonts w:ascii="KFGQPC Uthmanic Script HAFS" w:cs="KFGQPC Uthmanic Script HAFS"/>
          <w:sz w:val="23"/>
          <w:szCs w:val="23"/>
          <w:rtl/>
          <w:lang w:val="en-MY" w:eastAsia="en-MY"/>
        </w:rPr>
        <w:t xml:space="preserve"> </w:t>
      </w:r>
      <w:r w:rsidRPr="003573BC">
        <w:rPr>
          <w:rFonts w:ascii="KFGQPC Uthmanic Script HAFS" w:cs="KFGQPC Uthmanic Script HAFS" w:hint="cs"/>
          <w:sz w:val="23"/>
          <w:szCs w:val="23"/>
          <w:rtl/>
          <w:lang w:val="en-MY" w:eastAsia="en-MY"/>
        </w:rPr>
        <w:t>ٱلۡخَٰلِدُونَ</w:t>
      </w:r>
      <w:r w:rsidRPr="003573BC">
        <w:rPr>
          <w:rFonts w:ascii="KFGQPC Uthmanic Script HAFS" w:cs="KFGQPC Uthmanic Script HAFS"/>
          <w:sz w:val="23"/>
          <w:szCs w:val="23"/>
          <w:rtl/>
          <w:lang w:val="en-MY" w:eastAsia="en-MY"/>
        </w:rPr>
        <w:t xml:space="preserve"> </w:t>
      </w:r>
      <w:r w:rsidRPr="003573BC">
        <w:rPr>
          <w:rFonts w:ascii="KFGQPC Uthmanic Script HAFS" w:cs="KFGQPC Uthmanic Script HAFS" w:hint="cs"/>
          <w:sz w:val="23"/>
          <w:szCs w:val="23"/>
          <w:rtl/>
          <w:lang w:val="en-MY" w:eastAsia="en-MY"/>
        </w:rPr>
        <w:t>٣٤</w:t>
      </w:r>
      <w:r w:rsidRPr="003573BC">
        <w:rPr>
          <w:rFonts w:ascii="KFGQPC Uthman Taha Naskh" w:cs="KFGQPC Uthman Taha Naskh" w:hint="cs"/>
          <w:sz w:val="23"/>
          <w:szCs w:val="23"/>
          <w:rtl/>
          <w:lang w:val="en-MY" w:eastAsia="en-MY"/>
        </w:rPr>
        <w:t>﴾</w:t>
      </w:r>
      <w:r>
        <w:rPr>
          <w:rFonts w:ascii="KFGQPC Uthman Taha Naskh" w:cs="KFGQPC Uthman Taha Naskh"/>
          <w:sz w:val="28"/>
          <w:rtl/>
          <w:lang w:val="en-MY" w:eastAsia="en-MY"/>
        </w:rPr>
        <w:t xml:space="preserve"> [</w:t>
      </w:r>
      <w:r w:rsidR="006F3D18">
        <w:rPr>
          <w:rFonts w:ascii="KFGQPC Uthman Taha Naskh" w:cs="KFGQPC Uthman Taha Naskh" w:hint="cs"/>
          <w:sz w:val="28"/>
          <w:rtl/>
          <w:lang w:val="en-MY" w:eastAsia="en-MY"/>
        </w:rPr>
        <w:t>الأنبياء</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٣٤</w:t>
      </w:r>
      <w:r>
        <w:rPr>
          <w:rFonts w:ascii="KFGQPC Uthman Taha Naskh" w:cs="KFGQPC Uthman Taha Naskh"/>
          <w:sz w:val="28"/>
          <w:rtl/>
          <w:lang w:val="en-MY" w:eastAsia="en-MY"/>
        </w:rPr>
        <w:t>].</w:t>
      </w:r>
    </w:p>
  </w:footnote>
  <w:footnote w:id="71">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 xml:space="preserve"> </w:t>
      </w:r>
      <w:r w:rsidRPr="00071EFE">
        <w:rPr>
          <w:rFonts w:cs="mylotus"/>
          <w:sz w:val="24"/>
          <w:szCs w:val="23"/>
          <w:rtl/>
        </w:rPr>
        <w:tab/>
      </w:r>
      <w:r w:rsidRPr="00071EFE">
        <w:rPr>
          <w:rFonts w:cs="mylotus" w:hint="cs"/>
          <w:sz w:val="24"/>
          <w:szCs w:val="23"/>
          <w:rtl/>
        </w:rPr>
        <w:t>من الضروري في هذا الموضوع قراءة الرسالة التي كتبها المرحوم آية الله شريعت سنگلجي رحمه الله حول وفاة حضرة عيسى عليه السلام وطُبِعَتْ بتقديم السيد حسينقلى مستعان.</w:t>
      </w:r>
      <w:r w:rsidRPr="00071EFE">
        <w:rPr>
          <w:rFonts w:cs="mylotus"/>
          <w:sz w:val="24"/>
          <w:szCs w:val="23"/>
          <w:rtl/>
        </w:rPr>
        <w:t xml:space="preserve"> </w:t>
      </w:r>
    </w:p>
  </w:footnote>
  <w:footnote w:id="72">
    <w:p w:rsidR="00CB6A2C" w:rsidRPr="00656130" w:rsidRDefault="00CB6A2C" w:rsidP="00071EFE">
      <w:pPr>
        <w:pStyle w:val="FootnoteText"/>
        <w:widowControl w:val="0"/>
        <w:spacing w:line="228" w:lineRule="auto"/>
        <w:ind w:left="340" w:hanging="340"/>
        <w:jc w:val="both"/>
        <w:rPr>
          <w:rFonts w:cs="mylotus" w:hint="cs"/>
          <w:spacing w:val="-2"/>
          <w:sz w:val="24"/>
          <w:szCs w:val="23"/>
          <w:lang w:bidi="ar-SY"/>
        </w:rPr>
      </w:pPr>
      <w:r w:rsidRPr="00656130">
        <w:rPr>
          <w:rFonts w:cs="mylotus"/>
          <w:spacing w:val="-2"/>
          <w:sz w:val="24"/>
          <w:szCs w:val="23"/>
          <w:rtl/>
        </w:rPr>
        <w:t>(</w:t>
      </w:r>
      <w:r w:rsidRPr="00656130">
        <w:rPr>
          <w:rStyle w:val="FootnoteReference"/>
          <w:rFonts w:cs="mylotus"/>
          <w:spacing w:val="-2"/>
          <w:sz w:val="24"/>
          <w:szCs w:val="23"/>
          <w:vertAlign w:val="baseline"/>
          <w:rtl/>
        </w:rPr>
        <w:footnoteRef/>
      </w:r>
      <w:r w:rsidRPr="00656130">
        <w:rPr>
          <w:rFonts w:cs="mylotus"/>
          <w:spacing w:val="-2"/>
          <w:sz w:val="24"/>
          <w:szCs w:val="23"/>
          <w:rtl/>
        </w:rPr>
        <w:t>)</w:t>
      </w:r>
      <w:r w:rsidRPr="00656130">
        <w:rPr>
          <w:rFonts w:cs="mylotus" w:hint="cs"/>
          <w:spacing w:val="-2"/>
          <w:sz w:val="24"/>
          <w:szCs w:val="23"/>
          <w:rtl/>
        </w:rPr>
        <w:tab/>
        <w:t>فرقة «أهل الحق»، كما يحلو لأتباعها تسمية أنفسهم، أو «العلي اللهية» كما يسميها جيرانهم، فرقةٌ باطنية منحرفة مغالية في غرب إيران وخاصةً في إقليم «كرمانشاه»، معظم أتباعها من الأكراد، ويوجد بينهم بعض الآذريين والعرب في العراق، يعتقد أتباعها بالتناسخ، ويُؤَلِّهون الإمام علياً عليه السلام، ولا يلتزمون بأيٍ من العبادات الإسلامية، ولهم طقوسهم الخاصة، ويُقدَّر عددهم في إيران والعراق بحوالي المليون على أكثر تقدير. (المُتَرْجِمُ)</w:t>
      </w:r>
    </w:p>
  </w:footnote>
  <w:footnote w:id="73">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أوردتُ هذا المبحث نقلاً عن الترجمة الفارسية لكتاب «</w:t>
      </w:r>
      <w:r w:rsidRPr="00071EFE">
        <w:rPr>
          <w:rFonts w:cs="mylotus" w:hint="cs"/>
          <w:b/>
          <w:bCs/>
          <w:sz w:val="24"/>
          <w:szCs w:val="23"/>
          <w:rtl/>
        </w:rPr>
        <w:t>مقدمة ابن خلدون</w:t>
      </w:r>
      <w:r w:rsidRPr="00071EFE">
        <w:rPr>
          <w:rFonts w:cs="mylotus" w:hint="cs"/>
          <w:sz w:val="24"/>
          <w:szCs w:val="23"/>
          <w:rtl/>
        </w:rPr>
        <w:t>» التي قام بها «محمد پروين گنابادي» - جزاه الله خيراً - نشر: بنگاه ترجمه ونشر كتاب، الفصل الثاني والخمسون، والذي يقع في الصفحات من 607 إلى 644 من الترجمة المذكورة. [البرقعي].</w:t>
      </w:r>
      <w:r w:rsidRPr="00071EFE">
        <w:rPr>
          <w:rFonts w:cs="mylotus"/>
          <w:sz w:val="24"/>
          <w:szCs w:val="23"/>
          <w:rtl/>
        </w:rPr>
        <w:t xml:space="preserve"> </w:t>
      </w:r>
    </w:p>
  </w:footnote>
  <w:footnote w:id="74">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يقع هذا المبحث الروائي الدرائي المفصَّل الذي عنوانه «</w:t>
      </w:r>
      <w:r w:rsidRPr="00071EFE">
        <w:rPr>
          <w:rFonts w:cs="mylotus"/>
          <w:b/>
          <w:bCs/>
          <w:sz w:val="24"/>
          <w:szCs w:val="23"/>
          <w:rtl/>
        </w:rPr>
        <w:t>في أمر الفاطمي وما يذهب إليه الناس في شأنه وكشف الغطاء عن ذلك</w:t>
      </w:r>
      <w:r w:rsidRPr="00071EFE">
        <w:rPr>
          <w:rFonts w:cs="mylotus" w:hint="cs"/>
          <w:sz w:val="24"/>
          <w:szCs w:val="23"/>
          <w:rtl/>
        </w:rPr>
        <w:t>»: في «</w:t>
      </w:r>
      <w:r w:rsidRPr="00071EFE">
        <w:rPr>
          <w:rFonts w:cs="mylotus" w:hint="cs"/>
          <w:b/>
          <w:bCs/>
          <w:sz w:val="24"/>
          <w:szCs w:val="23"/>
          <w:rtl/>
        </w:rPr>
        <w:t xml:space="preserve">الفصل </w:t>
      </w:r>
      <w:r w:rsidRPr="00071EFE">
        <w:rPr>
          <w:rFonts w:cs="mylotus"/>
          <w:b/>
          <w:bCs/>
          <w:sz w:val="24"/>
          <w:szCs w:val="23"/>
          <w:rtl/>
        </w:rPr>
        <w:t>الثاني والخمسون</w:t>
      </w:r>
      <w:r w:rsidRPr="00071EFE">
        <w:rPr>
          <w:rFonts w:cs="mylotus" w:hint="cs"/>
          <w:sz w:val="24"/>
          <w:szCs w:val="23"/>
          <w:rtl/>
        </w:rPr>
        <w:t>»</w:t>
      </w:r>
      <w:r w:rsidRPr="00071EFE">
        <w:rPr>
          <w:rFonts w:cs="mylotus"/>
          <w:sz w:val="24"/>
          <w:szCs w:val="23"/>
          <w:rtl/>
        </w:rPr>
        <w:t xml:space="preserve"> </w:t>
      </w:r>
      <w:r w:rsidRPr="00071EFE">
        <w:rPr>
          <w:rFonts w:cs="mylotus" w:hint="cs"/>
          <w:sz w:val="24"/>
          <w:szCs w:val="23"/>
          <w:rtl/>
        </w:rPr>
        <w:t>من «الباب الثالث» من الكتاب الأول في «</w:t>
      </w:r>
      <w:r w:rsidRPr="00071EFE">
        <w:rPr>
          <w:rFonts w:cs="mylotus" w:hint="cs"/>
          <w:b/>
          <w:bCs/>
          <w:sz w:val="24"/>
          <w:szCs w:val="23"/>
          <w:rtl/>
        </w:rPr>
        <w:t>مقدِّمة ابن خلدون</w:t>
      </w:r>
      <w:r w:rsidRPr="00071EFE">
        <w:rPr>
          <w:rFonts w:cs="mylotus" w:hint="cs"/>
          <w:sz w:val="24"/>
          <w:szCs w:val="23"/>
          <w:rtl/>
        </w:rPr>
        <w:t>» من الصفحة 388 إلى 410 (طبعة بيروت، دار الفكر، بتحقيق الأستاذ خليل شحادة والدكتور سهيل زكار،  1421هـ/2001م). (المُتَرْجِمُ)</w:t>
      </w:r>
    </w:p>
  </w:footnote>
  <w:footnote w:id="75">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في رأينا لم يكن لهذه الفكرة وجود في عصر الصحابة ولم تنتشر هذه العقيدة بين المسلمين إلا بعد انقضاء عصر الصحابة. </w:t>
      </w:r>
      <w:r w:rsidRPr="00071EFE">
        <w:rPr>
          <w:rFonts w:cs="mylotus"/>
          <w:sz w:val="24"/>
          <w:szCs w:val="23"/>
          <w:rtl/>
        </w:rPr>
        <w:t xml:space="preserve"> </w:t>
      </w:r>
      <w:r w:rsidRPr="00071EFE">
        <w:rPr>
          <w:rFonts w:cs="mylotus" w:hint="cs"/>
          <w:sz w:val="24"/>
          <w:szCs w:val="23"/>
          <w:rtl/>
        </w:rPr>
        <w:t>[البرقعي]</w:t>
      </w:r>
    </w:p>
  </w:footnote>
  <w:footnote w:id="76">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أشراط: أي علامات.</w:t>
      </w:r>
      <w:r w:rsidRPr="00071EFE">
        <w:rPr>
          <w:rFonts w:cs="mylotus"/>
          <w:sz w:val="24"/>
          <w:szCs w:val="23"/>
          <w:rtl/>
        </w:rPr>
        <w:t xml:space="preserve"> </w:t>
      </w:r>
      <w:r w:rsidRPr="00071EFE">
        <w:rPr>
          <w:rFonts w:cs="mylotus" w:hint="cs"/>
          <w:sz w:val="24"/>
          <w:szCs w:val="23"/>
          <w:rtl/>
        </w:rPr>
        <w:t>(المُتَرْجِمُ)</w:t>
      </w:r>
    </w:p>
  </w:footnote>
  <w:footnote w:id="77">
    <w:p w:rsidR="00CB6A2C" w:rsidRPr="0064703D" w:rsidRDefault="00CB6A2C" w:rsidP="00071EFE">
      <w:pPr>
        <w:pStyle w:val="FootnoteText"/>
        <w:widowControl w:val="0"/>
        <w:spacing w:line="228" w:lineRule="auto"/>
        <w:ind w:left="340" w:hanging="340"/>
        <w:jc w:val="both"/>
        <w:rPr>
          <w:rFonts w:cs="mylotus" w:hint="cs"/>
          <w:spacing w:val="-6"/>
          <w:sz w:val="24"/>
          <w:szCs w:val="23"/>
          <w:rtl/>
          <w:lang w:bidi="ar-SY"/>
        </w:rPr>
      </w:pPr>
      <w:r w:rsidRPr="0064703D">
        <w:rPr>
          <w:rFonts w:cs="mylotus"/>
          <w:spacing w:val="-6"/>
          <w:sz w:val="24"/>
          <w:szCs w:val="23"/>
          <w:rtl/>
        </w:rPr>
        <w:t>(</w:t>
      </w:r>
      <w:r w:rsidRPr="0064703D">
        <w:rPr>
          <w:rStyle w:val="FootnoteReference"/>
          <w:rFonts w:cs="mylotus"/>
          <w:spacing w:val="-6"/>
          <w:sz w:val="24"/>
          <w:szCs w:val="23"/>
          <w:vertAlign w:val="baseline"/>
          <w:rtl/>
        </w:rPr>
        <w:footnoteRef/>
      </w:r>
      <w:r w:rsidRPr="0064703D">
        <w:rPr>
          <w:rFonts w:cs="mylotus"/>
          <w:spacing w:val="-6"/>
          <w:sz w:val="24"/>
          <w:szCs w:val="23"/>
          <w:rtl/>
        </w:rPr>
        <w:t>)</w:t>
      </w:r>
      <w:r w:rsidRPr="0064703D">
        <w:rPr>
          <w:rFonts w:cs="mylotus" w:hint="cs"/>
          <w:spacing w:val="-6"/>
          <w:sz w:val="24"/>
          <w:szCs w:val="23"/>
          <w:rtl/>
        </w:rPr>
        <w:tab/>
      </w:r>
      <w:r w:rsidRPr="0064703D">
        <w:rPr>
          <w:rFonts w:cs="mylotus"/>
          <w:spacing w:val="-6"/>
          <w:sz w:val="24"/>
          <w:szCs w:val="23"/>
          <w:rtl/>
        </w:rPr>
        <w:t xml:space="preserve">أبو بكر بن أبي خيثمة (185 - 279 ه‍ = 801 - 892 م) </w:t>
      </w:r>
      <w:r w:rsidRPr="0064703D">
        <w:rPr>
          <w:rFonts w:cs="mylotus" w:hint="cs"/>
          <w:spacing w:val="-6"/>
          <w:sz w:val="24"/>
          <w:szCs w:val="23"/>
          <w:rtl/>
        </w:rPr>
        <w:t xml:space="preserve">من علماء </w:t>
      </w:r>
      <w:r w:rsidRPr="0064703D">
        <w:rPr>
          <w:rFonts w:cs="mylotus"/>
          <w:spacing w:val="-6"/>
          <w:sz w:val="24"/>
          <w:szCs w:val="23"/>
          <w:rtl/>
        </w:rPr>
        <w:t>القرن الثالث الهجري</w:t>
      </w:r>
      <w:r w:rsidRPr="0064703D">
        <w:rPr>
          <w:rFonts w:cs="mylotus" w:hint="cs"/>
          <w:spacing w:val="-6"/>
          <w:sz w:val="24"/>
          <w:szCs w:val="23"/>
          <w:rtl/>
        </w:rPr>
        <w:t xml:space="preserve">. كان </w:t>
      </w:r>
      <w:r w:rsidRPr="0064703D">
        <w:rPr>
          <w:rFonts w:cs="mylotus"/>
          <w:spacing w:val="-6"/>
          <w:sz w:val="24"/>
          <w:szCs w:val="23"/>
          <w:rtl/>
        </w:rPr>
        <w:t>مؤرخ</w:t>
      </w:r>
      <w:r w:rsidRPr="0064703D">
        <w:rPr>
          <w:rFonts w:cs="mylotus" w:hint="cs"/>
          <w:spacing w:val="-6"/>
          <w:sz w:val="24"/>
          <w:szCs w:val="23"/>
          <w:rtl/>
        </w:rPr>
        <w:t>اً</w:t>
      </w:r>
      <w:r w:rsidRPr="0064703D">
        <w:rPr>
          <w:rFonts w:cs="mylotus"/>
          <w:spacing w:val="-6"/>
          <w:sz w:val="24"/>
          <w:szCs w:val="23"/>
          <w:rtl/>
        </w:rPr>
        <w:t xml:space="preserve"> من حف</w:t>
      </w:r>
      <w:r w:rsidRPr="0064703D">
        <w:rPr>
          <w:rFonts w:cs="mylotus" w:hint="cs"/>
          <w:spacing w:val="-6"/>
          <w:sz w:val="24"/>
          <w:szCs w:val="23"/>
          <w:rtl/>
        </w:rPr>
        <w:t>َّ</w:t>
      </w:r>
      <w:r w:rsidRPr="0064703D">
        <w:rPr>
          <w:rFonts w:cs="mylotus"/>
          <w:spacing w:val="-6"/>
          <w:sz w:val="24"/>
          <w:szCs w:val="23"/>
          <w:rtl/>
        </w:rPr>
        <w:t xml:space="preserve">اظ الحديث. </w:t>
      </w:r>
      <w:r w:rsidRPr="0064703D">
        <w:rPr>
          <w:rFonts w:cs="mylotus" w:hint="cs"/>
          <w:spacing w:val="-6"/>
          <w:sz w:val="24"/>
          <w:szCs w:val="23"/>
          <w:rtl/>
        </w:rPr>
        <w:t>و</w:t>
      </w:r>
      <w:r w:rsidRPr="0064703D">
        <w:rPr>
          <w:rFonts w:cs="mylotus"/>
          <w:spacing w:val="-6"/>
          <w:sz w:val="24"/>
          <w:szCs w:val="23"/>
          <w:rtl/>
        </w:rPr>
        <w:t>كان</w:t>
      </w:r>
      <w:r w:rsidRPr="0064703D">
        <w:rPr>
          <w:rFonts w:cs="mylotus" w:hint="cs"/>
          <w:spacing w:val="-6"/>
          <w:sz w:val="24"/>
          <w:szCs w:val="23"/>
          <w:rtl/>
        </w:rPr>
        <w:t xml:space="preserve"> </w:t>
      </w:r>
      <w:r w:rsidRPr="0064703D">
        <w:rPr>
          <w:rFonts w:cs="mylotus"/>
          <w:spacing w:val="-6"/>
          <w:sz w:val="24"/>
          <w:szCs w:val="23"/>
          <w:rtl/>
        </w:rPr>
        <w:t>ثقة</w:t>
      </w:r>
      <w:r w:rsidRPr="0064703D">
        <w:rPr>
          <w:rFonts w:cs="mylotus" w:hint="cs"/>
          <w:spacing w:val="-6"/>
          <w:sz w:val="24"/>
          <w:szCs w:val="23"/>
          <w:rtl/>
        </w:rPr>
        <w:t>ً</w:t>
      </w:r>
      <w:r w:rsidRPr="0064703D">
        <w:rPr>
          <w:rFonts w:cs="mylotus"/>
          <w:spacing w:val="-6"/>
          <w:sz w:val="24"/>
          <w:szCs w:val="23"/>
          <w:rtl/>
        </w:rPr>
        <w:t>، راوية</w:t>
      </w:r>
      <w:r w:rsidRPr="0064703D">
        <w:rPr>
          <w:rFonts w:cs="mylotus" w:hint="cs"/>
          <w:spacing w:val="-6"/>
          <w:sz w:val="24"/>
          <w:szCs w:val="23"/>
          <w:rtl/>
        </w:rPr>
        <w:t>ً</w:t>
      </w:r>
      <w:r w:rsidRPr="0064703D">
        <w:rPr>
          <w:rFonts w:cs="mylotus"/>
          <w:spacing w:val="-6"/>
          <w:sz w:val="24"/>
          <w:szCs w:val="23"/>
          <w:rtl/>
        </w:rPr>
        <w:t xml:space="preserve"> لل</w:t>
      </w:r>
      <w:r w:rsidRPr="0064703D">
        <w:rPr>
          <w:rFonts w:cs="mylotus" w:hint="cs"/>
          <w:spacing w:val="-6"/>
          <w:sz w:val="24"/>
          <w:szCs w:val="23"/>
          <w:rtl/>
        </w:rPr>
        <w:t>أ</w:t>
      </w:r>
      <w:r w:rsidRPr="0064703D">
        <w:rPr>
          <w:rFonts w:cs="mylotus"/>
          <w:spacing w:val="-6"/>
          <w:sz w:val="24"/>
          <w:szCs w:val="23"/>
          <w:rtl/>
        </w:rPr>
        <w:t>دب، بصيرا</w:t>
      </w:r>
      <w:r w:rsidRPr="0064703D">
        <w:rPr>
          <w:rFonts w:cs="mylotus" w:hint="cs"/>
          <w:spacing w:val="-6"/>
          <w:sz w:val="24"/>
          <w:szCs w:val="23"/>
          <w:rtl/>
        </w:rPr>
        <w:t>ً</w:t>
      </w:r>
      <w:r w:rsidRPr="0064703D">
        <w:rPr>
          <w:rFonts w:cs="mylotus"/>
          <w:spacing w:val="-6"/>
          <w:sz w:val="24"/>
          <w:szCs w:val="23"/>
          <w:rtl/>
        </w:rPr>
        <w:t xml:space="preserve"> بأيام الناس، </w:t>
      </w:r>
      <w:r w:rsidRPr="0064703D">
        <w:rPr>
          <w:rFonts w:cs="mylotus" w:hint="cs"/>
          <w:spacing w:val="-6"/>
          <w:sz w:val="24"/>
          <w:szCs w:val="23"/>
          <w:rtl/>
        </w:rPr>
        <w:t>أصله من «</w:t>
      </w:r>
      <w:r w:rsidRPr="0064703D">
        <w:rPr>
          <w:rFonts w:cs="mylotus"/>
          <w:spacing w:val="-6"/>
          <w:sz w:val="24"/>
          <w:szCs w:val="23"/>
          <w:rtl/>
        </w:rPr>
        <w:t>نسا</w:t>
      </w:r>
      <w:r w:rsidRPr="0064703D">
        <w:rPr>
          <w:rFonts w:cs="mylotus" w:hint="cs"/>
          <w:spacing w:val="-6"/>
          <w:sz w:val="24"/>
          <w:szCs w:val="23"/>
          <w:rtl/>
        </w:rPr>
        <w:t>»</w:t>
      </w:r>
      <w:r w:rsidRPr="0064703D">
        <w:rPr>
          <w:rFonts w:cs="mylotus"/>
          <w:spacing w:val="-6"/>
          <w:sz w:val="24"/>
          <w:szCs w:val="23"/>
          <w:rtl/>
        </w:rPr>
        <w:t xml:space="preserve"> - بفتح النون والسين</w:t>
      </w:r>
      <w:r w:rsidRPr="0064703D">
        <w:rPr>
          <w:rFonts w:cs="mylotus" w:hint="cs"/>
          <w:spacing w:val="-6"/>
          <w:sz w:val="24"/>
          <w:szCs w:val="23"/>
          <w:rtl/>
        </w:rPr>
        <w:t xml:space="preserve"> </w:t>
      </w:r>
      <w:r w:rsidRPr="0064703D">
        <w:rPr>
          <w:rFonts w:cs="mylotus"/>
          <w:spacing w:val="-6"/>
          <w:sz w:val="24"/>
          <w:szCs w:val="23"/>
          <w:rtl/>
        </w:rPr>
        <w:t>المخففة - ومولده ووفاته ببغداد.</w:t>
      </w:r>
      <w:r w:rsidRPr="0064703D">
        <w:rPr>
          <w:rFonts w:cs="mylotus" w:hint="cs"/>
          <w:spacing w:val="-6"/>
          <w:sz w:val="24"/>
          <w:szCs w:val="23"/>
          <w:rtl/>
        </w:rPr>
        <w:t xml:space="preserve"> أهم</w:t>
      </w:r>
      <w:r w:rsidRPr="0064703D">
        <w:rPr>
          <w:rFonts w:cs="mylotus"/>
          <w:spacing w:val="-6"/>
          <w:sz w:val="24"/>
          <w:szCs w:val="23"/>
          <w:rtl/>
        </w:rPr>
        <w:t xml:space="preserve"> تص</w:t>
      </w:r>
      <w:r w:rsidRPr="0064703D">
        <w:rPr>
          <w:rFonts w:cs="mylotus" w:hint="cs"/>
          <w:spacing w:val="-6"/>
          <w:sz w:val="24"/>
          <w:szCs w:val="23"/>
          <w:rtl/>
        </w:rPr>
        <w:t>ا</w:t>
      </w:r>
      <w:r w:rsidRPr="0064703D">
        <w:rPr>
          <w:rFonts w:cs="mylotus"/>
          <w:spacing w:val="-6"/>
          <w:sz w:val="24"/>
          <w:szCs w:val="23"/>
          <w:rtl/>
        </w:rPr>
        <w:t xml:space="preserve">نيفه </w:t>
      </w:r>
      <w:r w:rsidRPr="0064703D">
        <w:rPr>
          <w:rFonts w:cs="mylotus" w:hint="cs"/>
          <w:spacing w:val="-6"/>
          <w:sz w:val="24"/>
          <w:szCs w:val="23"/>
          <w:rtl/>
        </w:rPr>
        <w:t>«</w:t>
      </w:r>
      <w:r w:rsidRPr="0064703D">
        <w:rPr>
          <w:rFonts w:cs="mylotus"/>
          <w:b/>
          <w:bCs/>
          <w:spacing w:val="-6"/>
          <w:sz w:val="24"/>
          <w:szCs w:val="23"/>
          <w:rtl/>
        </w:rPr>
        <w:t>التاريخ الكبير</w:t>
      </w:r>
      <w:r w:rsidRPr="0064703D">
        <w:rPr>
          <w:rFonts w:cs="mylotus" w:hint="cs"/>
          <w:spacing w:val="-6"/>
          <w:sz w:val="24"/>
          <w:szCs w:val="23"/>
          <w:rtl/>
        </w:rPr>
        <w:t>» على طريقة المحدِّثين. و«</w:t>
      </w:r>
      <w:r w:rsidRPr="0064703D">
        <w:rPr>
          <w:rFonts w:cs="mylotus" w:hint="cs"/>
          <w:b/>
          <w:bCs/>
          <w:spacing w:val="-6"/>
          <w:sz w:val="24"/>
          <w:szCs w:val="23"/>
          <w:rtl/>
        </w:rPr>
        <w:t>أخبار الشعراء</w:t>
      </w:r>
      <w:r w:rsidRPr="0064703D">
        <w:rPr>
          <w:rFonts w:cs="mylotus" w:hint="cs"/>
          <w:spacing w:val="-6"/>
          <w:sz w:val="24"/>
          <w:szCs w:val="23"/>
          <w:rtl/>
        </w:rPr>
        <w:t>» و«</w:t>
      </w:r>
      <w:r w:rsidRPr="0064703D">
        <w:rPr>
          <w:rFonts w:cs="mylotus" w:hint="cs"/>
          <w:b/>
          <w:bCs/>
          <w:spacing w:val="-6"/>
          <w:sz w:val="24"/>
          <w:szCs w:val="23"/>
          <w:rtl/>
        </w:rPr>
        <w:t>كتاب الإعراب</w:t>
      </w:r>
      <w:r w:rsidRPr="0064703D">
        <w:rPr>
          <w:rFonts w:cs="mylotus" w:hint="cs"/>
          <w:spacing w:val="-6"/>
          <w:sz w:val="24"/>
          <w:szCs w:val="23"/>
          <w:rtl/>
        </w:rPr>
        <w:t>». (المُتَرْجِمُ)</w:t>
      </w:r>
    </w:p>
  </w:footnote>
  <w:footnote w:id="78">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هذا الترقيم من عندنا وليس في كتاب ابن خلدون.</w:t>
      </w:r>
      <w:r w:rsidRPr="00071EFE">
        <w:rPr>
          <w:rFonts w:cs="mylotus"/>
          <w:sz w:val="24"/>
          <w:szCs w:val="23"/>
          <w:rtl/>
        </w:rPr>
        <w:t xml:space="preserve"> </w:t>
      </w:r>
      <w:r w:rsidRPr="00071EFE">
        <w:rPr>
          <w:rFonts w:cs="mylotus" w:hint="cs"/>
          <w:sz w:val="24"/>
          <w:szCs w:val="23"/>
          <w:rtl/>
        </w:rPr>
        <w:t xml:space="preserve">[البرقعي] </w:t>
      </w:r>
    </w:p>
  </w:footnote>
  <w:footnote w:id="79">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في حين أن اسم أبي مهدِيِّنَا ليس «عبد الله» بل «الحسن» (فلا تتجاهل).</w:t>
      </w:r>
      <w:r w:rsidRPr="00071EFE">
        <w:rPr>
          <w:rFonts w:cs="mylotus"/>
          <w:sz w:val="24"/>
          <w:szCs w:val="23"/>
          <w:rtl/>
        </w:rPr>
        <w:t xml:space="preserve"> </w:t>
      </w:r>
      <w:r w:rsidRPr="00071EFE">
        <w:rPr>
          <w:rFonts w:cs="mylotus" w:hint="cs"/>
          <w:sz w:val="24"/>
          <w:szCs w:val="23"/>
          <w:rtl/>
        </w:rPr>
        <w:t>[البرقعي]</w:t>
      </w:r>
    </w:p>
  </w:footnote>
  <w:footnote w:id="80">
    <w:p w:rsidR="00CB6A2C" w:rsidRPr="00071EFE" w:rsidRDefault="00CB6A2C" w:rsidP="0064703D">
      <w:pPr>
        <w:pStyle w:val="FootnoteText"/>
        <w:widowControl w:val="0"/>
        <w:spacing w:line="223"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الموقوف: هو الحديث الذي يصل سنده إلى الصحابي فقط و لا يُسْنَد إلى النبي </w:t>
      </w:r>
      <w:r w:rsidRPr="00071EFE">
        <w:rPr>
          <w:rFonts w:cs="mylotus" w:hint="cs"/>
          <w:sz w:val="24"/>
          <w:szCs w:val="23"/>
          <w:rtl/>
        </w:rPr>
        <w:sym w:font="Abo-thar" w:char="F04A"/>
      </w:r>
      <w:r w:rsidRPr="00071EFE">
        <w:rPr>
          <w:rFonts w:cs="mylotus"/>
          <w:sz w:val="24"/>
          <w:szCs w:val="23"/>
          <w:rtl/>
        </w:rPr>
        <w:t xml:space="preserve"> </w:t>
      </w:r>
      <w:r w:rsidRPr="00071EFE">
        <w:rPr>
          <w:rFonts w:cs="mylotus" w:hint="cs"/>
          <w:sz w:val="24"/>
          <w:szCs w:val="23"/>
          <w:rtl/>
        </w:rPr>
        <w:t>[البرقعي].</w:t>
      </w:r>
    </w:p>
  </w:footnote>
  <w:footnote w:id="81">
    <w:p w:rsidR="00CB6A2C" w:rsidRPr="00071EFE" w:rsidRDefault="00CB6A2C" w:rsidP="0064703D">
      <w:pPr>
        <w:pStyle w:val="FootnoteText"/>
        <w:widowControl w:val="0"/>
        <w:spacing w:line="223"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كناية عن عدم الاعتناء به وعدم الالتفات إلى رواياته.</w:t>
      </w:r>
      <w:r w:rsidRPr="00071EFE">
        <w:rPr>
          <w:rFonts w:cs="mylotus"/>
          <w:sz w:val="24"/>
          <w:szCs w:val="23"/>
          <w:rtl/>
        </w:rPr>
        <w:t xml:space="preserve"> </w:t>
      </w:r>
      <w:r w:rsidRPr="00071EFE">
        <w:rPr>
          <w:rFonts w:cs="mylotus" w:hint="cs"/>
          <w:sz w:val="24"/>
          <w:szCs w:val="23"/>
          <w:rtl/>
        </w:rPr>
        <w:t>[البرقعي]</w:t>
      </w:r>
    </w:p>
  </w:footnote>
  <w:footnote w:id="82">
    <w:p w:rsidR="00CB6A2C" w:rsidRPr="00071EFE" w:rsidRDefault="00CB6A2C" w:rsidP="0064703D">
      <w:pPr>
        <w:pStyle w:val="FootnoteText"/>
        <w:widowControl w:val="0"/>
        <w:spacing w:line="223"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قوله: «</w:t>
      </w:r>
      <w:r w:rsidRPr="00071EFE">
        <w:rPr>
          <w:rFonts w:cs="mylotus" w:hint="cs"/>
          <w:b/>
          <w:bCs/>
          <w:sz w:val="24"/>
          <w:szCs w:val="23"/>
          <w:u w:val="single"/>
          <w:rtl/>
        </w:rPr>
        <w:t>عَمْرو»</w:t>
      </w:r>
      <w:r w:rsidRPr="00071EFE">
        <w:rPr>
          <w:rFonts w:cs="mylotus" w:hint="cs"/>
          <w:sz w:val="24"/>
          <w:szCs w:val="23"/>
          <w:rtl/>
        </w:rPr>
        <w:t xml:space="preserve"> هكذا في نص كتاب المرحوم البرقعي، وهو مطابق لنص الحديث كما جاء في سنن أبي داود (4292)، لكن الذي جاء في نص مقدمة ابن خلدون هو: عُمَر </w:t>
      </w:r>
      <w:r w:rsidRPr="00071EFE">
        <w:rPr>
          <w:rFonts w:cs="mylotus"/>
          <w:sz w:val="24"/>
          <w:szCs w:val="23"/>
          <w:rtl/>
        </w:rPr>
        <w:t xml:space="preserve">بْنِ أَبِي قَيْسٍ </w:t>
      </w:r>
      <w:r w:rsidRPr="00071EFE">
        <w:rPr>
          <w:rFonts w:cs="mylotus" w:hint="cs"/>
          <w:sz w:val="24"/>
          <w:szCs w:val="23"/>
          <w:rtl/>
        </w:rPr>
        <w:t>بدلاً من عَمْرو. والصحيح هو ما جاء في لفظ سنن أبي داود بالطبع وهو  «</w:t>
      </w:r>
      <w:r w:rsidRPr="00071EFE">
        <w:rPr>
          <w:rFonts w:cs="mylotus" w:hint="cs"/>
          <w:b/>
          <w:bCs/>
          <w:sz w:val="24"/>
          <w:szCs w:val="23"/>
          <w:u w:val="single"/>
          <w:rtl/>
        </w:rPr>
        <w:t>عَمْرِو</w:t>
      </w:r>
      <w:r w:rsidRPr="00071EFE">
        <w:rPr>
          <w:rFonts w:cs="mylotus" w:hint="cs"/>
          <w:sz w:val="24"/>
          <w:szCs w:val="23"/>
          <w:rtl/>
        </w:rPr>
        <w:t xml:space="preserve"> </w:t>
      </w:r>
      <w:r w:rsidRPr="00071EFE">
        <w:rPr>
          <w:rFonts w:cs="mylotus"/>
          <w:sz w:val="24"/>
          <w:szCs w:val="23"/>
          <w:rtl/>
        </w:rPr>
        <w:t>بْنِ أَبِي قَيْسٍ</w:t>
      </w:r>
      <w:r w:rsidRPr="00071EFE">
        <w:rPr>
          <w:rFonts w:cs="mylotus" w:hint="cs"/>
          <w:sz w:val="24"/>
          <w:szCs w:val="23"/>
          <w:rtl/>
        </w:rPr>
        <w:t>». (المُتَرْجِمُ)</w:t>
      </w:r>
    </w:p>
  </w:footnote>
  <w:footnote w:id="83">
    <w:p w:rsidR="00CB6A2C" w:rsidRPr="00071EFE" w:rsidRDefault="00CB6A2C" w:rsidP="0064703D">
      <w:pPr>
        <w:pStyle w:val="FootnoteText"/>
        <w:widowControl w:val="0"/>
        <w:spacing w:line="223"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قوله «</w:t>
      </w:r>
      <w:r w:rsidRPr="00071EFE">
        <w:rPr>
          <w:rFonts w:cs="mylotus"/>
          <w:sz w:val="24"/>
          <w:szCs w:val="23"/>
          <w:rtl/>
        </w:rPr>
        <w:t xml:space="preserve">هِلاَلِ بْنِ </w:t>
      </w:r>
      <w:r w:rsidRPr="00071EFE">
        <w:rPr>
          <w:rFonts w:cs="mylotus"/>
          <w:b/>
          <w:bCs/>
          <w:sz w:val="24"/>
          <w:szCs w:val="23"/>
          <w:u w:val="single"/>
          <w:rtl/>
        </w:rPr>
        <w:t>عَمْرٍو</w:t>
      </w:r>
      <w:r w:rsidRPr="00071EFE">
        <w:rPr>
          <w:rFonts w:cs="mylotus" w:hint="cs"/>
          <w:sz w:val="24"/>
          <w:szCs w:val="23"/>
          <w:rtl/>
        </w:rPr>
        <w:t>»: هكذا في نص كتاب المرحوم البرقعي، وهو مطابق لنص الحديث كما جاء في سنن أبي داود (هو تكملة الحديث السابق رقم 4292)، لكن المذكور في نص مقدمة ابن خلدون هو: «</w:t>
      </w:r>
      <w:r w:rsidRPr="00071EFE">
        <w:rPr>
          <w:rFonts w:cs="mylotus"/>
          <w:sz w:val="24"/>
          <w:szCs w:val="23"/>
          <w:rtl/>
        </w:rPr>
        <w:t xml:space="preserve">هِلاَلِ بْنِ </w:t>
      </w:r>
      <w:r w:rsidRPr="00071EFE">
        <w:rPr>
          <w:rFonts w:cs="mylotus" w:hint="cs"/>
          <w:b/>
          <w:bCs/>
          <w:sz w:val="24"/>
          <w:szCs w:val="23"/>
          <w:u w:val="single"/>
          <w:rtl/>
        </w:rPr>
        <w:t>عُمَرَ</w:t>
      </w:r>
      <w:r w:rsidRPr="00071EFE">
        <w:rPr>
          <w:rFonts w:cs="mylotus" w:hint="cs"/>
          <w:sz w:val="24"/>
          <w:szCs w:val="23"/>
          <w:rtl/>
        </w:rPr>
        <w:t>». والصحيح هو ما جاء في لفظ سنن أبي داود بالطبع. (المُتَرْجِمُ)</w:t>
      </w:r>
    </w:p>
  </w:footnote>
  <w:footnote w:id="84">
    <w:p w:rsidR="00CB6A2C" w:rsidRPr="00071EFE" w:rsidRDefault="00CB6A2C" w:rsidP="0064703D">
      <w:pPr>
        <w:pStyle w:val="FootnoteText"/>
        <w:widowControl w:val="0"/>
        <w:spacing w:line="21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لاحِظ الحاشية قبل السابقة. (المُتَرْجِمُ)</w:t>
      </w:r>
      <w:r w:rsidRPr="00071EFE">
        <w:rPr>
          <w:rFonts w:cs="mylotus"/>
          <w:sz w:val="24"/>
          <w:szCs w:val="23"/>
          <w:rtl/>
        </w:rPr>
        <w:t xml:space="preserve"> </w:t>
      </w:r>
    </w:p>
  </w:footnote>
  <w:footnote w:id="85">
    <w:p w:rsidR="00CB6A2C" w:rsidRPr="00071EFE" w:rsidRDefault="00CB6A2C" w:rsidP="0064703D">
      <w:pPr>
        <w:pStyle w:val="FootnoteText"/>
        <w:widowControl w:val="0"/>
        <w:spacing w:line="21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لاحِظ الحاشية قبل الأخيرة. (المُتَرْجِمُ)</w:t>
      </w:r>
    </w:p>
  </w:footnote>
  <w:footnote w:id="86">
    <w:p w:rsidR="00CB6A2C" w:rsidRPr="00071EFE" w:rsidRDefault="00CB6A2C" w:rsidP="0064703D">
      <w:pPr>
        <w:pStyle w:val="FootnoteText"/>
        <w:widowControl w:val="0"/>
        <w:spacing w:line="21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وفي نسخة أخرى: صالح بن الخليل.</w:t>
      </w:r>
      <w:r w:rsidRPr="00071EFE">
        <w:rPr>
          <w:rFonts w:cs="mylotus"/>
          <w:sz w:val="24"/>
          <w:szCs w:val="23"/>
          <w:rtl/>
        </w:rPr>
        <w:t xml:space="preserve"> </w:t>
      </w:r>
      <w:r w:rsidRPr="00071EFE">
        <w:rPr>
          <w:rFonts w:cs="mylotus" w:hint="cs"/>
          <w:sz w:val="24"/>
          <w:szCs w:val="23"/>
          <w:rtl/>
        </w:rPr>
        <w:t>(المُتَرْجِمُ)</w:t>
      </w:r>
    </w:p>
  </w:footnote>
  <w:footnote w:id="87">
    <w:p w:rsidR="00CB6A2C" w:rsidRPr="00071EFE" w:rsidRDefault="00CB6A2C" w:rsidP="0064703D">
      <w:pPr>
        <w:pStyle w:val="FootnoteText"/>
        <w:widowControl w:val="0"/>
        <w:spacing w:line="21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الأبدال: جماعة من أولياء الله، يُبقي الحقُّ تعالى العالَم قائماً بوجودهم. من هذا يُعْلَمُ أن شخصاً من أهل التصوُّف هو الذي وضع هذه القصَّة. [البرقعي]</w:t>
      </w:r>
    </w:p>
  </w:footnote>
  <w:footnote w:id="88">
    <w:p w:rsidR="00CB6A2C" w:rsidRPr="00071EFE" w:rsidRDefault="00CB6A2C" w:rsidP="00332288">
      <w:pPr>
        <w:pStyle w:val="FootnoteText"/>
        <w:widowControl w:val="0"/>
        <w:spacing w:line="223"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الركن = الحجر الأسود. والمقام = مقام إبراهيم بجوار الكعبة.</w:t>
      </w:r>
      <w:r w:rsidRPr="00071EFE">
        <w:rPr>
          <w:rFonts w:cs="mylotus"/>
          <w:sz w:val="24"/>
          <w:szCs w:val="23"/>
          <w:rtl/>
        </w:rPr>
        <w:t xml:space="preserve"> </w:t>
      </w:r>
      <w:r w:rsidRPr="00071EFE">
        <w:rPr>
          <w:rFonts w:cs="mylotus" w:hint="cs"/>
          <w:sz w:val="24"/>
          <w:szCs w:val="23"/>
          <w:rtl/>
        </w:rPr>
        <w:t>[البرقعي]</w:t>
      </w:r>
    </w:p>
  </w:footnote>
  <w:footnote w:id="89">
    <w:p w:rsidR="00CB6A2C" w:rsidRPr="00071EFE" w:rsidRDefault="00CB6A2C" w:rsidP="00332288">
      <w:pPr>
        <w:pStyle w:val="FootnoteText"/>
        <w:widowControl w:val="0"/>
        <w:spacing w:line="223"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هكذا في نص كتاب المرحوم البرقعي، وهو مطابق لنص الحديث كما جاء في سنن أبي داود (الحديث رقم </w:t>
      </w:r>
      <w:r w:rsidRPr="00071EFE">
        <w:rPr>
          <w:rFonts w:cs="mylotus"/>
          <w:sz w:val="24"/>
          <w:szCs w:val="23"/>
          <w:rtl/>
        </w:rPr>
        <w:t>4288</w:t>
      </w:r>
      <w:r w:rsidRPr="00071EFE">
        <w:rPr>
          <w:rFonts w:cs="mylotus" w:hint="cs"/>
          <w:sz w:val="24"/>
          <w:szCs w:val="23"/>
          <w:rtl/>
        </w:rPr>
        <w:t>)</w:t>
      </w:r>
      <w:r w:rsidRPr="00071EFE">
        <w:rPr>
          <w:rFonts w:cs="mylotus"/>
          <w:sz w:val="24"/>
          <w:szCs w:val="23"/>
          <w:rtl/>
        </w:rPr>
        <w:t xml:space="preserve"> </w:t>
      </w:r>
      <w:r w:rsidRPr="00071EFE">
        <w:rPr>
          <w:rFonts w:cs="mylotus" w:hint="cs"/>
          <w:sz w:val="24"/>
          <w:szCs w:val="23"/>
          <w:rtl/>
        </w:rPr>
        <w:t>لكن الذي في «</w:t>
      </w:r>
      <w:r w:rsidRPr="00071EFE">
        <w:rPr>
          <w:rFonts w:cs="mylotus" w:hint="cs"/>
          <w:b/>
          <w:bCs/>
          <w:sz w:val="24"/>
          <w:szCs w:val="23"/>
          <w:rtl/>
        </w:rPr>
        <w:t>مقدمة ابن خلدون</w:t>
      </w:r>
      <w:r w:rsidRPr="00071EFE">
        <w:rPr>
          <w:rFonts w:cs="mylotus" w:hint="cs"/>
          <w:sz w:val="24"/>
          <w:szCs w:val="23"/>
          <w:rtl/>
        </w:rPr>
        <w:t>» هو اختصار لذلك، ولفظه: (</w:t>
      </w:r>
      <w:r w:rsidRPr="00071EFE">
        <w:rPr>
          <w:rFonts w:cs="mylotus"/>
          <w:sz w:val="24"/>
          <w:szCs w:val="23"/>
          <w:rtl/>
        </w:rPr>
        <w:t>فَيَلْبَثُ سَبْعَ سِنِينَ</w:t>
      </w:r>
      <w:r w:rsidRPr="00071EFE">
        <w:rPr>
          <w:rFonts w:cs="mylotus" w:hint="cs"/>
          <w:sz w:val="24"/>
          <w:szCs w:val="23"/>
          <w:rtl/>
        </w:rPr>
        <w:t xml:space="preserve"> وقال بعضهم تسع سنين). ولم يذكر ابن خلدون جملة: (</w:t>
      </w:r>
      <w:r w:rsidRPr="00071EFE">
        <w:rPr>
          <w:rFonts w:cs="mylotus"/>
          <w:sz w:val="24"/>
          <w:szCs w:val="23"/>
          <w:rtl/>
        </w:rPr>
        <w:t>ثُمَّ يُتَوَفَّى وَيُصَلِّى عَلَيْهِ الْمُسْلِمُونَ</w:t>
      </w:r>
      <w:r w:rsidRPr="00071EFE">
        <w:rPr>
          <w:rFonts w:cs="mylotus" w:hint="cs"/>
          <w:sz w:val="24"/>
          <w:szCs w:val="23"/>
          <w:rtl/>
        </w:rPr>
        <w:t>).  (المُتَرْجِمُ)</w:t>
      </w:r>
    </w:p>
  </w:footnote>
  <w:footnote w:id="90">
    <w:p w:rsidR="00CB6A2C" w:rsidRPr="00071EFE" w:rsidRDefault="00CB6A2C" w:rsidP="00332288">
      <w:pPr>
        <w:pStyle w:val="FootnoteText"/>
        <w:widowControl w:val="0"/>
        <w:spacing w:line="223"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من المتَّفق عليه أن التدليس أخو الكذب، وحديث المدلِّس هو أن يخفي الراوي المدلِّس الحقيقة بشأن الرواة الذين يروي عنهم أو بشأن غير ذلك من المسائل المتعلقة بالحديث، أو يحرِّفها، وحديث المدلِّس مردودٌ بالطبع.</w:t>
      </w:r>
      <w:r w:rsidRPr="00071EFE">
        <w:rPr>
          <w:rFonts w:cs="mylotus"/>
          <w:sz w:val="24"/>
          <w:szCs w:val="23"/>
          <w:rtl/>
        </w:rPr>
        <w:t xml:space="preserve"> </w:t>
      </w:r>
      <w:r w:rsidRPr="00071EFE">
        <w:rPr>
          <w:rFonts w:cs="mylotus" w:hint="cs"/>
          <w:sz w:val="24"/>
          <w:szCs w:val="23"/>
          <w:rtl/>
        </w:rPr>
        <w:t>[البرقعي]</w:t>
      </w:r>
    </w:p>
  </w:footnote>
  <w:footnote w:id="91">
    <w:p w:rsidR="00CB6A2C" w:rsidRPr="00071EFE" w:rsidRDefault="00CB6A2C" w:rsidP="00332288">
      <w:pPr>
        <w:pStyle w:val="FootnoteText"/>
        <w:widowControl w:val="0"/>
        <w:spacing w:line="223"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قوله «</w:t>
      </w:r>
      <w:r w:rsidRPr="00071EFE">
        <w:rPr>
          <w:rFonts w:cs="mylotus"/>
          <w:b/>
          <w:bCs/>
          <w:sz w:val="24"/>
          <w:szCs w:val="23"/>
          <w:rtl/>
        </w:rPr>
        <w:t>أَجْلَى الْجَبْهَةِ</w:t>
      </w:r>
      <w:r w:rsidRPr="00071EFE">
        <w:rPr>
          <w:rFonts w:cs="mylotus" w:hint="cs"/>
          <w:sz w:val="24"/>
          <w:szCs w:val="23"/>
          <w:rtl/>
        </w:rPr>
        <w:t xml:space="preserve">»: أي </w:t>
      </w:r>
      <w:r w:rsidRPr="00071EFE">
        <w:rPr>
          <w:rFonts w:cs="mylotus"/>
          <w:sz w:val="24"/>
          <w:szCs w:val="23"/>
          <w:rtl/>
        </w:rPr>
        <w:t>منحسر الشعر من مقدم</w:t>
      </w:r>
      <w:r w:rsidRPr="00071EFE">
        <w:rPr>
          <w:rFonts w:cs="mylotus" w:hint="cs"/>
          <w:sz w:val="24"/>
          <w:szCs w:val="23"/>
          <w:rtl/>
        </w:rPr>
        <w:t xml:space="preserve"> </w:t>
      </w:r>
      <w:r w:rsidRPr="00071EFE">
        <w:rPr>
          <w:rFonts w:cs="mylotus"/>
          <w:sz w:val="24"/>
          <w:szCs w:val="23"/>
          <w:rtl/>
        </w:rPr>
        <w:t>رأسه</w:t>
      </w:r>
      <w:r w:rsidRPr="00071EFE">
        <w:rPr>
          <w:rFonts w:cs="mylotus" w:hint="cs"/>
          <w:sz w:val="24"/>
          <w:szCs w:val="23"/>
          <w:rtl/>
        </w:rPr>
        <w:t>، يعني نصف رأسه الأمامي بدون شعر، فهو نصف أصلع.  (المُتَرْجِمُ)</w:t>
      </w:r>
    </w:p>
  </w:footnote>
  <w:footnote w:id="92">
    <w:p w:rsidR="00CB6A2C" w:rsidRPr="00071EFE" w:rsidRDefault="00CB6A2C" w:rsidP="00332288">
      <w:pPr>
        <w:pStyle w:val="FootnoteText"/>
        <w:widowControl w:val="0"/>
        <w:spacing w:line="223"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قوله «</w:t>
      </w:r>
      <w:r w:rsidRPr="00071EFE">
        <w:rPr>
          <w:rFonts w:cs="mylotus"/>
          <w:b/>
          <w:bCs/>
          <w:sz w:val="24"/>
          <w:szCs w:val="23"/>
          <w:rtl/>
        </w:rPr>
        <w:t>أَقْنَى الأَنْفِ</w:t>
      </w:r>
      <w:r w:rsidRPr="00071EFE">
        <w:rPr>
          <w:rFonts w:cs="mylotus" w:hint="cs"/>
          <w:sz w:val="24"/>
          <w:szCs w:val="23"/>
          <w:rtl/>
        </w:rPr>
        <w:t xml:space="preserve">» قال ابن  الأثير في النهاية: </w:t>
      </w:r>
      <w:r w:rsidRPr="00071EFE">
        <w:rPr>
          <w:rFonts w:cs="mylotus"/>
          <w:sz w:val="24"/>
          <w:szCs w:val="23"/>
          <w:rtl/>
        </w:rPr>
        <w:t xml:space="preserve"> القَنا في الأنْف: طُوله ورِقَّة أرْنَبَتِه مع حَدَبٍ في وسطه</w:t>
      </w:r>
      <w:r w:rsidRPr="00071EFE">
        <w:rPr>
          <w:rFonts w:cs="mylotus" w:hint="cs"/>
          <w:sz w:val="24"/>
          <w:szCs w:val="23"/>
          <w:rtl/>
        </w:rPr>
        <w:t>. إذن أقنى الأنف أي الذي أنفه طويل ودقيق. (المُتَرْجِمُ)</w:t>
      </w:r>
    </w:p>
  </w:footnote>
  <w:footnote w:id="93">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سنن أبي داود، الحديث رقم 4285.</w:t>
      </w:r>
      <w:r w:rsidRPr="00071EFE">
        <w:rPr>
          <w:rFonts w:cs="mylotus"/>
          <w:sz w:val="24"/>
          <w:szCs w:val="23"/>
          <w:rtl/>
        </w:rPr>
        <w:t xml:space="preserve"> </w:t>
      </w:r>
      <w:r w:rsidRPr="00071EFE">
        <w:rPr>
          <w:rFonts w:cs="mylotus" w:hint="cs"/>
          <w:sz w:val="24"/>
          <w:szCs w:val="23"/>
          <w:rtl/>
        </w:rPr>
        <w:t>(المُتَرْجِمُ)</w:t>
      </w:r>
    </w:p>
  </w:footnote>
  <w:footnote w:id="94">
    <w:p w:rsidR="00CB6A2C" w:rsidRPr="00AF25AF" w:rsidRDefault="00CB6A2C" w:rsidP="00071EFE">
      <w:pPr>
        <w:pStyle w:val="FootnoteText"/>
        <w:widowControl w:val="0"/>
        <w:spacing w:line="228" w:lineRule="auto"/>
        <w:ind w:left="340" w:hanging="340"/>
        <w:jc w:val="both"/>
        <w:rPr>
          <w:rFonts w:cs="mylotus" w:hint="cs"/>
          <w:spacing w:val="-2"/>
          <w:sz w:val="24"/>
          <w:szCs w:val="23"/>
          <w:lang w:bidi="ar-SY"/>
        </w:rPr>
      </w:pPr>
      <w:r w:rsidRPr="00AF25AF">
        <w:rPr>
          <w:rFonts w:cs="mylotus"/>
          <w:spacing w:val="-2"/>
          <w:sz w:val="24"/>
          <w:szCs w:val="23"/>
          <w:rtl/>
        </w:rPr>
        <w:t>(</w:t>
      </w:r>
      <w:r w:rsidRPr="00AF25AF">
        <w:rPr>
          <w:rStyle w:val="FootnoteReference"/>
          <w:rFonts w:cs="mylotus"/>
          <w:spacing w:val="-2"/>
          <w:sz w:val="24"/>
          <w:szCs w:val="23"/>
          <w:vertAlign w:val="baseline"/>
          <w:rtl/>
        </w:rPr>
        <w:footnoteRef/>
      </w:r>
      <w:r w:rsidRPr="00AF25AF">
        <w:rPr>
          <w:rFonts w:cs="mylotus"/>
          <w:spacing w:val="-2"/>
          <w:sz w:val="24"/>
          <w:szCs w:val="23"/>
          <w:rtl/>
        </w:rPr>
        <w:t>)</w:t>
      </w:r>
      <w:r w:rsidRPr="00AF25AF">
        <w:rPr>
          <w:rFonts w:cs="mylotus" w:hint="cs"/>
          <w:spacing w:val="-2"/>
          <w:sz w:val="24"/>
          <w:szCs w:val="23"/>
          <w:rtl/>
        </w:rPr>
        <w:tab/>
        <w:t xml:space="preserve">الحرورية فرقة من الخوارج. [البرقعي].  أي </w:t>
      </w:r>
      <w:r w:rsidRPr="00AF25AF">
        <w:rPr>
          <w:rFonts w:cs="mylotus"/>
          <w:spacing w:val="-2"/>
          <w:sz w:val="24"/>
          <w:szCs w:val="23"/>
          <w:rtl/>
        </w:rPr>
        <w:t xml:space="preserve">الخارجين على علىٍّ رضى الله عنه </w:t>
      </w:r>
      <w:r w:rsidRPr="00AF25AF">
        <w:rPr>
          <w:rFonts w:cs="mylotus" w:hint="cs"/>
          <w:spacing w:val="-2"/>
          <w:sz w:val="24"/>
          <w:szCs w:val="23"/>
          <w:rtl/>
        </w:rPr>
        <w:t xml:space="preserve">وسُمُّوا بذلك </w:t>
      </w:r>
      <w:r w:rsidRPr="00AF25AF">
        <w:rPr>
          <w:rFonts w:cs="mylotus"/>
          <w:spacing w:val="-2"/>
          <w:sz w:val="24"/>
          <w:szCs w:val="23"/>
          <w:rtl/>
        </w:rPr>
        <w:t>نسبة إلى حروراء</w:t>
      </w:r>
      <w:r w:rsidRPr="00AF25AF">
        <w:rPr>
          <w:rFonts w:cs="mylotus" w:hint="cs"/>
          <w:spacing w:val="-2"/>
          <w:sz w:val="24"/>
          <w:szCs w:val="23"/>
          <w:rtl/>
        </w:rPr>
        <w:t>،</w:t>
      </w:r>
      <w:r w:rsidRPr="00AF25AF">
        <w:rPr>
          <w:rFonts w:cs="mylotus"/>
          <w:spacing w:val="-2"/>
          <w:sz w:val="24"/>
          <w:szCs w:val="23"/>
          <w:rtl/>
        </w:rPr>
        <w:t xml:space="preserve"> بلدة قرب الكوفة </w:t>
      </w:r>
      <w:r w:rsidRPr="00AF25AF">
        <w:rPr>
          <w:rFonts w:cs="mylotus" w:hint="cs"/>
          <w:spacing w:val="-2"/>
          <w:sz w:val="24"/>
          <w:szCs w:val="23"/>
          <w:rtl/>
        </w:rPr>
        <w:t xml:space="preserve">هي </w:t>
      </w:r>
      <w:r w:rsidRPr="00AF25AF">
        <w:rPr>
          <w:rFonts w:cs="mylotus"/>
          <w:spacing w:val="-2"/>
          <w:sz w:val="24"/>
          <w:szCs w:val="23"/>
          <w:rtl/>
        </w:rPr>
        <w:t>الموضع الذى خرج فيه أسلافهم حينما انشقوا وخرجوا عن جيش الإمام</w:t>
      </w:r>
      <w:r w:rsidRPr="00AF25AF">
        <w:rPr>
          <w:rFonts w:cs="mylotus" w:hint="cs"/>
          <w:spacing w:val="-2"/>
          <w:sz w:val="24"/>
          <w:szCs w:val="23"/>
          <w:rtl/>
        </w:rPr>
        <w:t>. (المُتَرْجِمُ)</w:t>
      </w:r>
    </w:p>
  </w:footnote>
  <w:footnote w:id="95">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أي من الدراهم والدنانير.</w:t>
      </w:r>
      <w:r w:rsidRPr="00071EFE">
        <w:rPr>
          <w:rFonts w:cs="mylotus"/>
          <w:sz w:val="24"/>
          <w:szCs w:val="23"/>
          <w:rtl/>
        </w:rPr>
        <w:t xml:space="preserve"> </w:t>
      </w:r>
      <w:r w:rsidRPr="00071EFE">
        <w:rPr>
          <w:rFonts w:cs="mylotus" w:hint="cs"/>
          <w:sz w:val="24"/>
          <w:szCs w:val="23"/>
          <w:rtl/>
        </w:rPr>
        <w:t>(المُتَرْجِمُ)</w:t>
      </w:r>
    </w:p>
  </w:footnote>
  <w:footnote w:id="96">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الحاكم النيسابوري، </w:t>
      </w:r>
      <w:r w:rsidRPr="00071EFE">
        <w:rPr>
          <w:rFonts w:cs="mylotus" w:hint="cs"/>
          <w:b/>
          <w:bCs/>
          <w:sz w:val="24"/>
          <w:szCs w:val="23"/>
          <w:rtl/>
        </w:rPr>
        <w:t>المستدرك على الصحيحين</w:t>
      </w:r>
      <w:r w:rsidRPr="00071EFE">
        <w:rPr>
          <w:rFonts w:cs="mylotus" w:hint="cs"/>
          <w:sz w:val="24"/>
          <w:szCs w:val="23"/>
          <w:rtl/>
        </w:rPr>
        <w:t>، كتاب الفتن والملاحم، حديث (8675).</w:t>
      </w:r>
    </w:p>
  </w:footnote>
  <w:footnote w:id="97">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الحاكم النيسابوري، </w:t>
      </w:r>
      <w:r w:rsidRPr="00071EFE">
        <w:rPr>
          <w:rFonts w:cs="mylotus" w:hint="cs"/>
          <w:b/>
          <w:bCs/>
          <w:sz w:val="24"/>
          <w:szCs w:val="23"/>
          <w:rtl/>
        </w:rPr>
        <w:t>المستدرك على الصحيحين</w:t>
      </w:r>
      <w:r w:rsidRPr="00071EFE">
        <w:rPr>
          <w:rFonts w:cs="mylotus" w:hint="cs"/>
          <w:sz w:val="24"/>
          <w:szCs w:val="23"/>
          <w:rtl/>
        </w:rPr>
        <w:t>، كتاب الفتن والملاحم، حديث (8674).</w:t>
      </w:r>
    </w:p>
  </w:footnote>
  <w:footnote w:id="98">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من الضروري التذكير بأن سُنن ابن ماجه أضعف كتب الصحاح الستة وأقلها وثوقاً واعتباراً، إلى درجة أن علماء الحديث اختلفوا في إدراجه بين الكتب الستة فرجَّح بعضهم جعل «</w:t>
      </w:r>
      <w:r w:rsidRPr="00071EFE">
        <w:rPr>
          <w:rFonts w:cs="mylotus" w:hint="cs"/>
          <w:b/>
          <w:bCs/>
          <w:sz w:val="24"/>
          <w:szCs w:val="23"/>
          <w:rtl/>
        </w:rPr>
        <w:t>مُوطأ</w:t>
      </w:r>
      <w:r w:rsidRPr="00071EFE">
        <w:rPr>
          <w:rFonts w:cs="mylotus" w:hint="cs"/>
          <w:sz w:val="24"/>
          <w:szCs w:val="23"/>
          <w:rtl/>
        </w:rPr>
        <w:t>» الإمام مالك بدلاً منه، ورجَّح آخرون «</w:t>
      </w:r>
      <w:r w:rsidRPr="00071EFE">
        <w:rPr>
          <w:rFonts w:cs="mylotus" w:hint="cs"/>
          <w:b/>
          <w:bCs/>
          <w:sz w:val="24"/>
          <w:szCs w:val="23"/>
          <w:rtl/>
        </w:rPr>
        <w:t>سنن الدارمي</w:t>
      </w:r>
      <w:r w:rsidRPr="00071EFE">
        <w:rPr>
          <w:rFonts w:cs="mylotus" w:hint="cs"/>
          <w:sz w:val="24"/>
          <w:szCs w:val="23"/>
          <w:rtl/>
        </w:rPr>
        <w:t>» عليه. وقد [امتنع ابن الأثير الجزري] مؤلف كتاب «</w:t>
      </w:r>
      <w:r w:rsidRPr="00071EFE">
        <w:rPr>
          <w:rFonts w:cs="mylotus" w:hint="cs"/>
          <w:b/>
          <w:bCs/>
          <w:sz w:val="24"/>
          <w:szCs w:val="23"/>
          <w:rtl/>
        </w:rPr>
        <w:t>جامع الأصول في أحاديث الرسول</w:t>
      </w:r>
      <w:r w:rsidRPr="00071EFE">
        <w:rPr>
          <w:rFonts w:cs="mylotus" w:hint="cs"/>
          <w:sz w:val="24"/>
          <w:szCs w:val="23"/>
          <w:rtl/>
        </w:rPr>
        <w:t xml:space="preserve"> </w:t>
      </w:r>
      <w:r w:rsidRPr="00071EFE">
        <w:rPr>
          <w:rFonts w:ascii="Abo-thar" w:hAnsi="Abo-thar" w:cs="mylotus"/>
          <w:sz w:val="24"/>
          <w:szCs w:val="23"/>
          <w:lang w:bidi="fa-IR"/>
        </w:rPr>
        <w:t></w:t>
      </w:r>
      <w:r w:rsidRPr="00071EFE">
        <w:rPr>
          <w:rFonts w:cs="mylotus" w:hint="cs"/>
          <w:sz w:val="24"/>
          <w:szCs w:val="23"/>
          <w:rtl/>
        </w:rPr>
        <w:t>» ومؤلف كتاب «</w:t>
      </w:r>
      <w:r w:rsidRPr="00071EFE">
        <w:rPr>
          <w:rFonts w:cs="mylotus" w:hint="cs"/>
          <w:b/>
          <w:bCs/>
          <w:sz w:val="24"/>
          <w:szCs w:val="23"/>
          <w:rtl/>
        </w:rPr>
        <w:t>التاج الجامع للأصول في أحاديث الرسول</w:t>
      </w:r>
      <w:r w:rsidRPr="00071EFE">
        <w:rPr>
          <w:rFonts w:cs="mylotus" w:hint="cs"/>
          <w:sz w:val="24"/>
          <w:szCs w:val="23"/>
          <w:rtl/>
        </w:rPr>
        <w:t>» الشيخ منصور علي ناصيف، عن نقل أحاديث سنن ابن ماجه في كتابيهما، واعتبر بعض العلماء مثل جلال الدين السيوطي وآخرين سنن ابن ماجه أقل وثوقاً واعتباراً من بقية الصحاح والسنن حتى أن بعضهم قال: إن كل حديث تفرَّد ابنُ ماجه في روايته ضعيف ومعلول!</w:t>
      </w:r>
      <w:r w:rsidRPr="00071EFE">
        <w:rPr>
          <w:rFonts w:cs="mylotus"/>
          <w:sz w:val="24"/>
          <w:szCs w:val="23"/>
          <w:rtl/>
        </w:rPr>
        <w:t xml:space="preserve"> </w:t>
      </w:r>
    </w:p>
  </w:footnote>
  <w:footnote w:id="99">
    <w:p w:rsidR="00CB6A2C" w:rsidRPr="00071EFE" w:rsidRDefault="00CB6A2C" w:rsidP="00071EFE">
      <w:pPr>
        <w:pStyle w:val="FootnoteText"/>
        <w:widowControl w:val="0"/>
        <w:spacing w:line="228" w:lineRule="auto"/>
        <w:ind w:left="340" w:hanging="340"/>
        <w:jc w:val="both"/>
        <w:rPr>
          <w:rFonts w:cs="mylotus" w:hint="cs"/>
          <w:sz w:val="24"/>
          <w:szCs w:val="23"/>
          <w:rtl/>
        </w:rPr>
      </w:pPr>
      <w:r w:rsidRPr="00F825DE">
        <w:rPr>
          <w:rFonts w:cs="mylotus"/>
          <w:sz w:val="24"/>
          <w:szCs w:val="23"/>
          <w:rtl/>
        </w:rPr>
        <w:t>(</w:t>
      </w:r>
      <w:r w:rsidRPr="00F825DE">
        <w:rPr>
          <w:rStyle w:val="FootnoteReference"/>
          <w:rFonts w:cs="mylotus"/>
          <w:sz w:val="24"/>
          <w:szCs w:val="23"/>
          <w:vertAlign w:val="baseline"/>
          <w:rtl/>
        </w:rPr>
        <w:footnoteRef/>
      </w:r>
      <w:r w:rsidRPr="00F825DE">
        <w:rPr>
          <w:rFonts w:cs="mylotus"/>
          <w:sz w:val="24"/>
          <w:szCs w:val="23"/>
          <w:rtl/>
        </w:rPr>
        <w:t>)</w:t>
      </w:r>
      <w:r w:rsidRPr="00F825DE">
        <w:rPr>
          <w:rFonts w:cs="mylotus"/>
          <w:sz w:val="24"/>
          <w:szCs w:val="23"/>
          <w:rtl/>
        </w:rPr>
        <w:tab/>
      </w:r>
      <w:r w:rsidRPr="00F825DE">
        <w:rPr>
          <w:rFonts w:cs="mylotus" w:hint="cs"/>
          <w:sz w:val="24"/>
          <w:szCs w:val="23"/>
          <w:rtl/>
        </w:rPr>
        <w:t>الحديث المرفوع هو الحديث الذي لم يكتمل سنده أي لم يُذكر في وسط السند أو في آخره اسم راوٍ أو عدة رواة. [البرقعي]</w:t>
      </w:r>
      <w:r w:rsidRPr="00071EFE">
        <w:rPr>
          <w:rFonts w:cs="mylotus"/>
          <w:sz w:val="24"/>
          <w:szCs w:val="23"/>
          <w:rtl/>
        </w:rPr>
        <w:t xml:space="preserve"> </w:t>
      </w:r>
    </w:p>
  </w:footnote>
  <w:footnote w:id="100">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وهو راوي الحديثين 18 و23 أيضاً.</w:t>
      </w:r>
      <w:r w:rsidRPr="00071EFE">
        <w:rPr>
          <w:rFonts w:cs="mylotus"/>
          <w:sz w:val="24"/>
          <w:szCs w:val="23"/>
          <w:rtl/>
        </w:rPr>
        <w:t xml:space="preserve"> </w:t>
      </w:r>
    </w:p>
  </w:footnote>
  <w:footnote w:id="101">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 xml:space="preserve">هذه الكلمة كانت كلمة السر بين أفراد المسلمين في غزوة بدر. </w:t>
      </w:r>
    </w:p>
  </w:footnote>
  <w:footnote w:id="102">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 xml:space="preserve">في نسخة أخرى: «رايتهم». </w:t>
      </w:r>
    </w:p>
  </w:footnote>
  <w:footnote w:id="103">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قزعاً: </w:t>
      </w:r>
      <w:r w:rsidRPr="00071EFE">
        <w:rPr>
          <w:rFonts w:cs="mylotus"/>
          <w:sz w:val="24"/>
          <w:szCs w:val="23"/>
          <w:rtl/>
        </w:rPr>
        <w:t>أي أفواجا</w:t>
      </w:r>
      <w:r w:rsidRPr="00071EFE">
        <w:rPr>
          <w:rFonts w:cs="mylotus" w:hint="cs"/>
          <w:sz w:val="24"/>
          <w:szCs w:val="23"/>
          <w:rtl/>
        </w:rPr>
        <w:t>ً</w:t>
      </w:r>
      <w:r w:rsidRPr="00071EFE">
        <w:rPr>
          <w:rFonts w:cs="mylotus"/>
          <w:sz w:val="24"/>
          <w:szCs w:val="23"/>
          <w:rtl/>
        </w:rPr>
        <w:t xml:space="preserve">. </w:t>
      </w:r>
    </w:p>
  </w:footnote>
  <w:footnote w:id="104">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 xml:space="preserve"> الأخشبين: </w:t>
      </w:r>
      <w:r w:rsidRPr="00071EFE">
        <w:rPr>
          <w:rFonts w:cs="mylotus"/>
          <w:sz w:val="24"/>
          <w:szCs w:val="23"/>
          <w:rtl/>
        </w:rPr>
        <w:t>الجبلان المطيفان بمكة وهما: أبو قبيس والأحمر، وهو جبل مشرف وجهه على قعيقان</w:t>
      </w:r>
      <w:r w:rsidRPr="00071EFE">
        <w:rPr>
          <w:rFonts w:cs="mylotus" w:hint="cs"/>
          <w:sz w:val="24"/>
          <w:szCs w:val="23"/>
          <w:rtl/>
        </w:rPr>
        <w:t>.</w:t>
      </w:r>
      <w:r w:rsidRPr="00071EFE">
        <w:rPr>
          <w:rFonts w:cs="mylotus"/>
          <w:sz w:val="24"/>
          <w:szCs w:val="23"/>
          <w:rtl/>
        </w:rPr>
        <w:t xml:space="preserve"> </w:t>
      </w:r>
    </w:p>
  </w:footnote>
  <w:footnote w:id="105">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وفي نسخة أخرى «عمّارا</w:t>
      </w:r>
      <w:r w:rsidRPr="00071EFE">
        <w:rPr>
          <w:rFonts w:cs="mylotus" w:hint="cs"/>
          <w:sz w:val="24"/>
          <w:szCs w:val="23"/>
          <w:rtl/>
        </w:rPr>
        <w:t>ً</w:t>
      </w:r>
      <w:r w:rsidRPr="00071EFE">
        <w:rPr>
          <w:rFonts w:cs="mylotus"/>
          <w:sz w:val="24"/>
          <w:szCs w:val="23"/>
          <w:rtl/>
        </w:rPr>
        <w:t xml:space="preserve"> الدّهني». </w:t>
      </w:r>
      <w:r w:rsidRPr="00071EFE">
        <w:rPr>
          <w:rFonts w:cs="mylotus" w:hint="cs"/>
          <w:sz w:val="24"/>
          <w:szCs w:val="23"/>
          <w:rtl/>
        </w:rPr>
        <w:t>(المُتَرْجِمُ)</w:t>
      </w:r>
    </w:p>
  </w:footnote>
  <w:footnote w:id="106">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 xml:space="preserve">وفي نسخة أخرى «سعد بن عبد الحميد». </w:t>
      </w:r>
      <w:r w:rsidRPr="00071EFE">
        <w:rPr>
          <w:rFonts w:cs="mylotus" w:hint="cs"/>
          <w:sz w:val="24"/>
          <w:szCs w:val="23"/>
          <w:rtl/>
        </w:rPr>
        <w:t>(المُتَرْجِمُ)</w:t>
      </w:r>
    </w:p>
  </w:footnote>
  <w:footnote w:id="107">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وفي نسخة أخرى «لم يح</w:t>
      </w:r>
      <w:r w:rsidRPr="00071EFE">
        <w:rPr>
          <w:rFonts w:cs="mylotus" w:hint="cs"/>
          <w:sz w:val="24"/>
          <w:szCs w:val="23"/>
          <w:rtl/>
        </w:rPr>
        <w:t>ت</w:t>
      </w:r>
      <w:r w:rsidRPr="00071EFE">
        <w:rPr>
          <w:rFonts w:cs="mylotus"/>
          <w:sz w:val="24"/>
          <w:szCs w:val="23"/>
          <w:rtl/>
        </w:rPr>
        <w:t xml:space="preserve">جّ». </w:t>
      </w:r>
      <w:r w:rsidRPr="00071EFE">
        <w:rPr>
          <w:rFonts w:cs="mylotus" w:hint="cs"/>
          <w:sz w:val="24"/>
          <w:szCs w:val="23"/>
          <w:rtl/>
        </w:rPr>
        <w:t>(المُتَرْجِمُ)</w:t>
      </w:r>
    </w:p>
  </w:footnote>
  <w:footnote w:id="108">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يعني أن السباع تُصبح آكلةً للنباتات؟!!</w:t>
      </w:r>
      <w:r w:rsidRPr="00071EFE">
        <w:rPr>
          <w:rFonts w:cs="mylotus"/>
          <w:sz w:val="24"/>
          <w:szCs w:val="23"/>
          <w:rtl/>
        </w:rPr>
        <w:t xml:space="preserve"> </w:t>
      </w:r>
    </w:p>
  </w:footnote>
  <w:footnote w:id="109">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وهو راوي الحديثين رقم 12 و23 أيضاً.</w:t>
      </w:r>
      <w:r w:rsidRPr="00071EFE">
        <w:rPr>
          <w:rFonts w:cs="mylotus"/>
          <w:sz w:val="24"/>
          <w:szCs w:val="23"/>
          <w:rtl/>
        </w:rPr>
        <w:t xml:space="preserve"> </w:t>
      </w:r>
    </w:p>
  </w:footnote>
  <w:footnote w:id="110">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 xml:space="preserve">وفي نسخة أخرى: «إلا أن فيه رجاء». </w:t>
      </w:r>
      <w:r w:rsidRPr="00071EFE">
        <w:rPr>
          <w:rFonts w:cs="mylotus" w:hint="cs"/>
          <w:sz w:val="24"/>
          <w:szCs w:val="23"/>
          <w:rtl/>
        </w:rPr>
        <w:t>(المُتَرْجِمُ)</w:t>
      </w:r>
    </w:p>
  </w:footnote>
  <w:footnote w:id="111">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هذا في حين أن اسم والد مهدينا: الحسن وليس عبد الله. (فلا تتجاهل). [البرقعي] </w:t>
      </w:r>
    </w:p>
    <w:p w:rsidR="00CB6A2C" w:rsidRPr="00071EFE" w:rsidRDefault="00CB6A2C" w:rsidP="00071EFE">
      <w:pPr>
        <w:pStyle w:val="FootnoteText"/>
        <w:widowControl w:val="0"/>
        <w:spacing w:line="228" w:lineRule="auto"/>
        <w:ind w:left="340"/>
        <w:jc w:val="both"/>
        <w:rPr>
          <w:rFonts w:cs="mylotus" w:hint="cs"/>
          <w:sz w:val="24"/>
          <w:szCs w:val="23"/>
        </w:rPr>
      </w:pPr>
      <w:r w:rsidRPr="00071EFE">
        <w:rPr>
          <w:rFonts w:cs="mylotus" w:hint="cs"/>
          <w:sz w:val="24"/>
          <w:szCs w:val="23"/>
          <w:rtl/>
        </w:rPr>
        <w:t>وأقول (المُتَرْجِمُ): جاءت العبارة هكذا في المعجم الكبير للطبراني أما في مسند البزَّار فجاءت كالتالي: [</w:t>
      </w:r>
      <w:r w:rsidRPr="00071EFE">
        <w:rPr>
          <w:rFonts w:cs="mylotus"/>
          <w:sz w:val="24"/>
          <w:szCs w:val="23"/>
          <w:rtl/>
        </w:rPr>
        <w:t>اسْمُهُ اسْمِي أَوِ اسْمُهُ اسْمُ أَبِي</w:t>
      </w:r>
      <w:r w:rsidRPr="00071EFE">
        <w:rPr>
          <w:rFonts w:cs="mylotus" w:hint="cs"/>
          <w:sz w:val="24"/>
          <w:szCs w:val="23"/>
          <w:rtl/>
        </w:rPr>
        <w:t>].</w:t>
      </w:r>
      <w:r w:rsidRPr="00071EFE">
        <w:rPr>
          <w:rFonts w:cs="mylotus"/>
          <w:sz w:val="24"/>
          <w:szCs w:val="23"/>
          <w:rtl/>
        </w:rPr>
        <w:t xml:space="preserve"> </w:t>
      </w:r>
    </w:p>
  </w:footnote>
  <w:footnote w:id="112">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وفي نسخة أخرى: داود</w:t>
      </w:r>
      <w:r w:rsidRPr="00071EFE">
        <w:rPr>
          <w:rFonts w:cs="mylotus" w:hint="cs"/>
          <w:sz w:val="24"/>
          <w:szCs w:val="23"/>
          <w:rtl/>
        </w:rPr>
        <w:t xml:space="preserve"> بن</w:t>
      </w:r>
      <w:r w:rsidRPr="00071EFE">
        <w:rPr>
          <w:rFonts w:cs="mylotus"/>
          <w:sz w:val="24"/>
          <w:szCs w:val="23"/>
          <w:rtl/>
        </w:rPr>
        <w:t xml:space="preserve"> المحبّي بن المحرم. </w:t>
      </w:r>
      <w:r w:rsidRPr="00071EFE">
        <w:rPr>
          <w:rFonts w:cs="mylotus" w:hint="cs"/>
          <w:sz w:val="24"/>
          <w:szCs w:val="23"/>
          <w:rtl/>
        </w:rPr>
        <w:t>(المُتَرْجِمُ)</w:t>
      </w:r>
    </w:p>
  </w:footnote>
  <w:footnote w:id="113">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هذا الحديث رقم 22 والتعليق عليه موجود في كتاب المرحوم البرقعي، ولكنني لم أجده في مقدمة ابن خلدون. (المُتَرْجِمُ)</w:t>
      </w:r>
      <w:r w:rsidRPr="00071EFE">
        <w:rPr>
          <w:rFonts w:cs="mylotus"/>
          <w:sz w:val="24"/>
          <w:szCs w:val="23"/>
          <w:rtl/>
        </w:rPr>
        <w:t xml:space="preserve"> </w:t>
      </w:r>
    </w:p>
  </w:footnote>
  <w:footnote w:id="114">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أخرجه الحاكم في «</w:t>
      </w:r>
      <w:r w:rsidRPr="00071EFE">
        <w:rPr>
          <w:rFonts w:cs="mylotus" w:hint="cs"/>
          <w:b/>
          <w:bCs/>
          <w:sz w:val="24"/>
          <w:szCs w:val="23"/>
          <w:rtl/>
        </w:rPr>
        <w:t>المستدرك</w:t>
      </w:r>
      <w:r w:rsidRPr="00071EFE">
        <w:rPr>
          <w:rFonts w:cs="mylotus" w:hint="cs"/>
          <w:sz w:val="24"/>
          <w:szCs w:val="23"/>
          <w:rtl/>
        </w:rPr>
        <w:t>»، ج 4، ص 441.</w:t>
      </w:r>
      <w:r w:rsidRPr="00071EFE">
        <w:rPr>
          <w:rFonts w:cs="mylotus"/>
          <w:sz w:val="24"/>
          <w:szCs w:val="23"/>
          <w:rtl/>
        </w:rPr>
        <w:t xml:space="preserve"> </w:t>
      </w:r>
      <w:r w:rsidRPr="00071EFE">
        <w:rPr>
          <w:rFonts w:cs="mylotus" w:hint="cs"/>
          <w:sz w:val="24"/>
          <w:szCs w:val="23"/>
          <w:rtl/>
        </w:rPr>
        <w:t xml:space="preserve">والبيهقي في </w:t>
      </w:r>
      <w:r w:rsidRPr="00071EFE">
        <w:rPr>
          <w:rFonts w:cs="mylotus" w:hint="cs"/>
          <w:b/>
          <w:bCs/>
          <w:sz w:val="24"/>
          <w:szCs w:val="23"/>
          <w:rtl/>
        </w:rPr>
        <w:t xml:space="preserve">«معرفة السنن والآثار» </w:t>
      </w:r>
      <w:r w:rsidRPr="00071EFE">
        <w:rPr>
          <w:rFonts w:cs="mylotus" w:hint="cs"/>
          <w:sz w:val="24"/>
          <w:szCs w:val="23"/>
          <w:rtl/>
        </w:rPr>
        <w:t xml:space="preserve">والقاضي القضاعي في </w:t>
      </w:r>
      <w:r w:rsidRPr="00071EFE">
        <w:rPr>
          <w:rFonts w:cs="mylotus" w:hint="cs"/>
          <w:b/>
          <w:bCs/>
          <w:sz w:val="24"/>
          <w:szCs w:val="23"/>
          <w:rtl/>
        </w:rPr>
        <w:t>«مسند الشهاب»</w:t>
      </w:r>
      <w:r w:rsidRPr="00071EFE">
        <w:rPr>
          <w:rFonts w:cs="mylotus" w:hint="cs"/>
          <w:sz w:val="24"/>
          <w:szCs w:val="23"/>
          <w:rtl/>
        </w:rPr>
        <w:t>. (المُتَرْجِمُ)</w:t>
      </w:r>
    </w:p>
  </w:footnote>
  <w:footnote w:id="115">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وفي نسخة أخرى: ي</w:t>
      </w:r>
      <w:r w:rsidRPr="00071EFE">
        <w:rPr>
          <w:rFonts w:cs="mylotus" w:hint="cs"/>
          <w:sz w:val="24"/>
          <w:szCs w:val="23"/>
          <w:rtl/>
        </w:rPr>
        <w:t>ُ</w:t>
      </w:r>
      <w:r w:rsidRPr="00071EFE">
        <w:rPr>
          <w:rFonts w:cs="mylotus"/>
          <w:sz w:val="24"/>
          <w:szCs w:val="23"/>
          <w:rtl/>
        </w:rPr>
        <w:t>ر</w:t>
      </w:r>
      <w:r w:rsidRPr="00071EFE">
        <w:rPr>
          <w:rFonts w:cs="mylotus" w:hint="cs"/>
          <w:sz w:val="24"/>
          <w:szCs w:val="23"/>
          <w:rtl/>
        </w:rPr>
        <w:t>ْ</w:t>
      </w:r>
      <w:r w:rsidRPr="00071EFE">
        <w:rPr>
          <w:rFonts w:cs="mylotus"/>
          <w:sz w:val="24"/>
          <w:szCs w:val="23"/>
          <w:rtl/>
        </w:rPr>
        <w:t>و</w:t>
      </w:r>
      <w:r w:rsidRPr="00071EFE">
        <w:rPr>
          <w:rFonts w:cs="mylotus" w:hint="cs"/>
          <w:sz w:val="24"/>
          <w:szCs w:val="23"/>
          <w:rtl/>
        </w:rPr>
        <w:t>َ</w:t>
      </w:r>
      <w:r w:rsidRPr="00071EFE">
        <w:rPr>
          <w:rFonts w:cs="mylotus"/>
          <w:sz w:val="24"/>
          <w:szCs w:val="23"/>
          <w:rtl/>
        </w:rPr>
        <w:t xml:space="preserve">ى. </w:t>
      </w:r>
    </w:p>
  </w:footnote>
  <w:footnote w:id="116">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الحديث المرسل هو الذي سنده ناقص من آخره أي سقط راوٍ أو أكثر من الرواة في آخر السند. [البرقعي]</w:t>
      </w:r>
      <w:r w:rsidRPr="00071EFE">
        <w:rPr>
          <w:rFonts w:cs="mylotus"/>
          <w:sz w:val="24"/>
          <w:szCs w:val="23"/>
          <w:rtl/>
        </w:rPr>
        <w:t xml:space="preserve"> </w:t>
      </w:r>
    </w:p>
  </w:footnote>
  <w:footnote w:id="117">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أي: أبي بكر وعمر. [البرقعي].</w:t>
      </w:r>
      <w:r w:rsidRPr="00071EFE">
        <w:rPr>
          <w:rFonts w:cs="mylotus"/>
          <w:sz w:val="24"/>
          <w:szCs w:val="23"/>
          <w:rtl/>
        </w:rPr>
        <w:t xml:space="preserve"> </w:t>
      </w:r>
    </w:p>
  </w:footnote>
  <w:footnote w:id="118">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w:t>
      </w:r>
      <w:r w:rsidRPr="00071EFE">
        <w:rPr>
          <w:rFonts w:cs="mylotus" w:hint="cs"/>
          <w:b/>
          <w:bCs/>
          <w:sz w:val="24"/>
          <w:szCs w:val="23"/>
          <w:rtl/>
        </w:rPr>
        <w:t>النقيب</w:t>
      </w:r>
      <w:r w:rsidRPr="00071EFE">
        <w:rPr>
          <w:rFonts w:cs="mylotus" w:hint="cs"/>
          <w:sz w:val="24"/>
          <w:szCs w:val="23"/>
          <w:rtl/>
        </w:rPr>
        <w:t>» هو الرئيس والزعيم والمسؤول عن أمور الجماعة، ونقيب الأشراف والسادات هو من يأخذ على عاتقه متابعة أمورهم والاهتمام بأحوالهم.</w:t>
      </w:r>
      <w:r w:rsidRPr="00071EFE">
        <w:rPr>
          <w:rFonts w:cs="mylotus"/>
          <w:sz w:val="24"/>
          <w:szCs w:val="23"/>
          <w:rtl/>
        </w:rPr>
        <w:t xml:space="preserve"> </w:t>
      </w:r>
    </w:p>
  </w:footnote>
  <w:footnote w:id="119">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تابعوا بقية الموضوع في الجزء الأول من كتاب «</w:t>
      </w:r>
      <w:r w:rsidRPr="00071EFE">
        <w:rPr>
          <w:rFonts w:cs="mylotus" w:hint="cs"/>
          <w:b/>
          <w:bCs/>
          <w:sz w:val="24"/>
          <w:szCs w:val="23"/>
          <w:rtl/>
        </w:rPr>
        <w:t>مقدمة ابن خلدون</w:t>
      </w:r>
      <w:r w:rsidRPr="00071EFE">
        <w:rPr>
          <w:rFonts w:cs="mylotus" w:hint="cs"/>
          <w:sz w:val="24"/>
          <w:szCs w:val="23"/>
          <w:rtl/>
        </w:rPr>
        <w:t>».</w:t>
      </w:r>
      <w:r w:rsidRPr="00071EFE">
        <w:rPr>
          <w:rFonts w:cs="mylotus"/>
          <w:sz w:val="24"/>
          <w:szCs w:val="23"/>
          <w:rtl/>
        </w:rPr>
        <w:t xml:space="preserve"> </w:t>
      </w:r>
    </w:p>
  </w:footnote>
  <w:footnote w:id="120">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 xml:space="preserve"> </w:t>
      </w:r>
      <w:r w:rsidRPr="00071EFE">
        <w:rPr>
          <w:rFonts w:cs="mylotus" w:hint="cs"/>
          <w:sz w:val="24"/>
          <w:szCs w:val="23"/>
          <w:rtl/>
        </w:rPr>
        <w:tab/>
        <w:t>وفي «</w:t>
      </w:r>
      <w:r w:rsidRPr="00071EFE">
        <w:rPr>
          <w:rFonts w:cs="mylotus" w:hint="cs"/>
          <w:b/>
          <w:bCs/>
          <w:sz w:val="24"/>
          <w:szCs w:val="23"/>
          <w:rtl/>
        </w:rPr>
        <w:t>مقدمة ابن خلدون</w:t>
      </w:r>
      <w:r w:rsidRPr="00071EFE">
        <w:rPr>
          <w:rFonts w:cs="mylotus" w:hint="cs"/>
          <w:sz w:val="24"/>
          <w:szCs w:val="23"/>
          <w:rtl/>
        </w:rPr>
        <w:t>» (الأصل العربي): ج 1، ص 403.</w:t>
      </w:r>
    </w:p>
  </w:footnote>
  <w:footnote w:id="121">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هكذا في نصِّ كتاب المرحوم البرقعي ولكن الذي في «</w:t>
      </w:r>
      <w:r w:rsidRPr="00071EFE">
        <w:rPr>
          <w:rFonts w:cs="mylotus" w:hint="cs"/>
          <w:b/>
          <w:bCs/>
          <w:sz w:val="24"/>
          <w:szCs w:val="23"/>
          <w:rtl/>
        </w:rPr>
        <w:t>مقدمة ابن خلدون</w:t>
      </w:r>
      <w:r w:rsidRPr="00071EFE">
        <w:rPr>
          <w:rFonts w:cs="mylotus" w:hint="cs"/>
          <w:sz w:val="24"/>
          <w:szCs w:val="23"/>
          <w:rtl/>
        </w:rPr>
        <w:t>» (الأصل العربي): «ابن أبي واصل». (المُتَرْجِمُ)</w:t>
      </w:r>
      <w:r w:rsidRPr="00071EFE">
        <w:rPr>
          <w:rFonts w:cs="mylotus"/>
          <w:sz w:val="24"/>
          <w:szCs w:val="23"/>
          <w:rtl/>
        </w:rPr>
        <w:t xml:space="preserve"> </w:t>
      </w:r>
    </w:p>
  </w:footnote>
  <w:footnote w:id="122">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وفي «</w:t>
      </w:r>
      <w:r w:rsidRPr="00071EFE">
        <w:rPr>
          <w:rFonts w:cs="mylotus" w:hint="cs"/>
          <w:b/>
          <w:bCs/>
          <w:sz w:val="24"/>
          <w:szCs w:val="23"/>
          <w:rtl/>
        </w:rPr>
        <w:t>مقدمة ابن خلدون</w:t>
      </w:r>
      <w:r w:rsidRPr="00071EFE">
        <w:rPr>
          <w:rFonts w:cs="mylotus" w:hint="cs"/>
          <w:sz w:val="24"/>
          <w:szCs w:val="23"/>
          <w:rtl/>
        </w:rPr>
        <w:t>» (الأصل العربي): ج 1، ص 404- 405.</w:t>
      </w:r>
      <w:r w:rsidRPr="00071EFE">
        <w:rPr>
          <w:rFonts w:cs="mylotus"/>
          <w:sz w:val="24"/>
          <w:szCs w:val="23"/>
          <w:rtl/>
        </w:rPr>
        <w:t xml:space="preserve"> </w:t>
      </w:r>
    </w:p>
  </w:footnote>
  <w:footnote w:id="123">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ذكر المَجْلِسِيّ</w:t>
      </w:r>
      <w:r w:rsidRPr="00071EFE">
        <w:rPr>
          <w:rFonts w:cs="mylotus" w:hint="cs"/>
          <w:sz w:val="24"/>
          <w:szCs w:val="23"/>
          <w:rtl/>
        </w:rPr>
        <w:t xml:space="preserve">ُ </w:t>
      </w:r>
      <w:r w:rsidRPr="00071EFE">
        <w:rPr>
          <w:rFonts w:cs="mylotus"/>
          <w:sz w:val="24"/>
          <w:szCs w:val="23"/>
          <w:rtl/>
        </w:rPr>
        <w:t xml:space="preserve">تلك الأخبار في المجلدات 51 و52 و53 من </w:t>
      </w:r>
      <w:r w:rsidRPr="00071EFE">
        <w:rPr>
          <w:rFonts w:cs="mylotus" w:hint="cs"/>
          <w:sz w:val="24"/>
          <w:szCs w:val="23"/>
          <w:rtl/>
        </w:rPr>
        <w:t>ال</w:t>
      </w:r>
      <w:r w:rsidRPr="00071EFE">
        <w:rPr>
          <w:rFonts w:cs="mylotus"/>
          <w:sz w:val="24"/>
          <w:szCs w:val="23"/>
          <w:rtl/>
        </w:rPr>
        <w:t>طبع</w:t>
      </w:r>
      <w:r w:rsidRPr="00071EFE">
        <w:rPr>
          <w:rFonts w:cs="mylotus" w:hint="cs"/>
          <w:sz w:val="24"/>
          <w:szCs w:val="23"/>
          <w:rtl/>
        </w:rPr>
        <w:t>ة</w:t>
      </w:r>
      <w:r w:rsidRPr="00071EFE">
        <w:rPr>
          <w:rFonts w:cs="mylotus"/>
          <w:sz w:val="24"/>
          <w:szCs w:val="23"/>
          <w:rtl/>
        </w:rPr>
        <w:t xml:space="preserve"> الجديدة</w:t>
      </w:r>
      <w:r w:rsidRPr="00071EFE">
        <w:rPr>
          <w:rFonts w:cs="mylotus" w:hint="cs"/>
          <w:sz w:val="24"/>
          <w:szCs w:val="23"/>
          <w:rtl/>
        </w:rPr>
        <w:t xml:space="preserve"> للبحار اً. (المُتَرْجِمُ)</w:t>
      </w:r>
      <w:r w:rsidRPr="00071EFE">
        <w:rPr>
          <w:rFonts w:cs="mylotus"/>
          <w:sz w:val="24"/>
          <w:szCs w:val="23"/>
          <w:rtl/>
        </w:rPr>
        <w:t xml:space="preserve"> </w:t>
      </w:r>
    </w:p>
  </w:footnote>
  <w:footnote w:id="124">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وهو كتاب بالفارسية في ثلاثة أجزاء، ألَّفه العلامة السيد مصطفى الحسيني الطباطبائي، ردَّاً على كتاب «</w:t>
      </w:r>
      <w:r w:rsidRPr="00071EFE">
        <w:rPr>
          <w:rFonts w:cs="mylotus" w:hint="cs"/>
          <w:b/>
          <w:bCs/>
          <w:sz w:val="24"/>
          <w:szCs w:val="23"/>
          <w:rtl/>
        </w:rPr>
        <w:t>بيست وسه سال</w:t>
      </w:r>
      <w:r w:rsidRPr="00071EFE">
        <w:rPr>
          <w:rFonts w:cs="mylotus" w:hint="cs"/>
          <w:sz w:val="24"/>
          <w:szCs w:val="23"/>
          <w:rtl/>
        </w:rPr>
        <w:t>»</w:t>
      </w:r>
      <w:r w:rsidRPr="00071EFE">
        <w:rPr>
          <w:rFonts w:cs="mylotus"/>
          <w:sz w:val="24"/>
          <w:szCs w:val="23"/>
          <w:rtl/>
        </w:rPr>
        <w:t xml:space="preserve"> </w:t>
      </w:r>
      <w:r w:rsidRPr="00071EFE">
        <w:rPr>
          <w:rFonts w:cs="mylotus" w:hint="cs"/>
          <w:sz w:val="24"/>
          <w:szCs w:val="23"/>
          <w:rtl/>
        </w:rPr>
        <w:t xml:space="preserve">أي «ثلاثةٌ وعشرون عاماً» الذي ألفه المدعو «علي الدشتي» بالفارسية وطعن فيه بنبوَّة النبي الأكرم </w:t>
      </w:r>
      <w:r w:rsidRPr="00071EFE">
        <w:rPr>
          <w:rFonts w:cs="mylotus" w:hint="cs"/>
          <w:sz w:val="24"/>
          <w:szCs w:val="23"/>
          <w:rtl/>
        </w:rPr>
        <w:sym w:font="Abo-thar" w:char="F04A"/>
      </w:r>
      <w:r w:rsidRPr="00071EFE">
        <w:rPr>
          <w:rFonts w:cs="mylotus" w:hint="cs"/>
          <w:sz w:val="24"/>
          <w:szCs w:val="23"/>
          <w:rtl/>
        </w:rPr>
        <w:t>. (المُتَرْجِمُ)</w:t>
      </w:r>
    </w:p>
  </w:footnote>
  <w:footnote w:id="125">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يُراجع التحرير الثاني لكتاب «</w:t>
      </w:r>
      <w:r w:rsidRPr="00071EFE">
        <w:rPr>
          <w:rFonts w:cs="mylotus" w:hint="cs"/>
          <w:b/>
          <w:bCs/>
          <w:sz w:val="24"/>
          <w:szCs w:val="23"/>
          <w:rtl/>
        </w:rPr>
        <w:t>عرض أخبار الأصول على القرآن والعقول</w:t>
      </w:r>
      <w:r w:rsidRPr="00071EFE">
        <w:rPr>
          <w:rFonts w:cs="mylotus" w:hint="cs"/>
          <w:sz w:val="24"/>
          <w:szCs w:val="23"/>
          <w:rtl/>
        </w:rPr>
        <w:t xml:space="preserve">»، الصفحات من 554 إلى 562.  </w:t>
      </w:r>
      <w:r w:rsidRPr="00071EFE">
        <w:rPr>
          <w:rFonts w:cs="mylotus"/>
          <w:sz w:val="24"/>
          <w:szCs w:val="23"/>
          <w:rtl/>
        </w:rPr>
        <w:t xml:space="preserve"> </w:t>
      </w:r>
    </w:p>
  </w:footnote>
  <w:footnote w:id="126">
    <w:p w:rsidR="00CB6A2C" w:rsidRPr="00071EFE" w:rsidRDefault="00CB6A2C" w:rsidP="00F825D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حول وجود ابن لحضرة العسكري (ع) راجعوا التحرير الثاني لكتاب «</w:t>
      </w:r>
      <w:r w:rsidRPr="00071EFE">
        <w:rPr>
          <w:rFonts w:cs="mylotus" w:hint="cs"/>
          <w:b/>
          <w:bCs/>
          <w:sz w:val="24"/>
          <w:szCs w:val="23"/>
          <w:rtl/>
        </w:rPr>
        <w:t>عرض أخبار الأصول على القرآن والعقول</w:t>
      </w:r>
      <w:r w:rsidRPr="00071EFE">
        <w:rPr>
          <w:rFonts w:cs="mylotus" w:hint="cs"/>
          <w:sz w:val="24"/>
          <w:szCs w:val="23"/>
          <w:rtl/>
        </w:rPr>
        <w:t xml:space="preserve">»، ص </w:t>
      </w:r>
      <w:r w:rsidR="00F825DE">
        <w:rPr>
          <w:rFonts w:cs="mylotus" w:hint="cs"/>
          <w:sz w:val="24"/>
          <w:szCs w:val="23"/>
          <w:rtl/>
        </w:rPr>
        <w:t>665</w:t>
      </w:r>
      <w:r w:rsidRPr="00071EFE">
        <w:rPr>
          <w:rFonts w:cs="mylotus" w:hint="cs"/>
          <w:sz w:val="24"/>
          <w:szCs w:val="23"/>
          <w:rtl/>
        </w:rPr>
        <w:t xml:space="preserve"> فما بعد.</w:t>
      </w:r>
      <w:r w:rsidRPr="00071EFE">
        <w:rPr>
          <w:rFonts w:cs="mylotus"/>
          <w:sz w:val="24"/>
          <w:szCs w:val="23"/>
          <w:rtl/>
        </w:rPr>
        <w:t xml:space="preserve"> </w:t>
      </w:r>
    </w:p>
  </w:footnote>
  <w:footnote w:id="127">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راجعوا مقال «</w:t>
      </w:r>
      <w:r w:rsidRPr="00071EFE">
        <w:rPr>
          <w:rFonts w:cs="mylotus" w:hint="cs"/>
          <w:b/>
          <w:bCs/>
          <w:sz w:val="24"/>
          <w:szCs w:val="23"/>
          <w:rtl/>
        </w:rPr>
        <w:t>المهدي الموعود وغيبته</w:t>
      </w:r>
      <w:r w:rsidRPr="00071EFE">
        <w:rPr>
          <w:rFonts w:cs="mylotus" w:hint="cs"/>
          <w:sz w:val="24"/>
          <w:szCs w:val="23"/>
          <w:rtl/>
        </w:rPr>
        <w:t>» في بداية الكتاب الحاضر.</w:t>
      </w:r>
      <w:r w:rsidRPr="00071EFE">
        <w:rPr>
          <w:rFonts w:cs="mylotus"/>
          <w:sz w:val="24"/>
          <w:szCs w:val="23"/>
          <w:rtl/>
        </w:rPr>
        <w:t xml:space="preserve"> </w:t>
      </w:r>
    </w:p>
  </w:footnote>
  <w:footnote w:id="128">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ثالث السفراء الأربعة المتتالين للمهدي المنتظر خلال غيبته الصغرى حسب عقيدة الإمامية.</w:t>
      </w:r>
      <w:r w:rsidRPr="00071EFE">
        <w:rPr>
          <w:rFonts w:cs="mylotus" w:hint="cs"/>
          <w:sz w:val="24"/>
          <w:szCs w:val="23"/>
          <w:rtl/>
        </w:rPr>
        <w:t xml:space="preserve"> (المُتَرْجِمُ)</w:t>
      </w:r>
      <w:r w:rsidRPr="00071EFE">
        <w:rPr>
          <w:rFonts w:cs="mylotus"/>
          <w:sz w:val="24"/>
          <w:szCs w:val="23"/>
          <w:rtl/>
        </w:rPr>
        <w:t xml:space="preserve"> </w:t>
      </w:r>
    </w:p>
  </w:footnote>
  <w:footnote w:id="129">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 xml:space="preserve">رواه الشيخ الصدوق في الأمالي فِي مَنَاهِي النَّبِيِّ </w:t>
      </w:r>
      <w:r w:rsidRPr="00071EFE">
        <w:rPr>
          <w:rFonts w:ascii="Abo-thar" w:hAnsi="Abo-thar" w:cs="mylotus"/>
          <w:sz w:val="24"/>
          <w:szCs w:val="23"/>
          <w:lang w:bidi="fa-IR"/>
        </w:rPr>
        <w:t></w:t>
      </w:r>
      <w:r w:rsidRPr="00071EFE">
        <w:rPr>
          <w:rFonts w:cs="mylotus"/>
          <w:sz w:val="24"/>
          <w:szCs w:val="23"/>
          <w:rtl/>
        </w:rPr>
        <w:t xml:space="preserve"> أَنَّهُ نَهَى عَنْ إِتْيَانِ العَرَّافِ وَقَال مَنْ أَتَاهُ فَصَدَّقَهُ فَقَدْ بَرِئَ مِمَّا أُنْزِل عَلى مُحَمَّدٍ </w:t>
      </w:r>
      <w:r w:rsidRPr="00071EFE">
        <w:rPr>
          <w:rFonts w:ascii="Abo-thar" w:hAnsi="Abo-thar" w:cs="mylotus"/>
          <w:sz w:val="24"/>
          <w:szCs w:val="23"/>
          <w:lang w:bidi="fa-IR"/>
        </w:rPr>
        <w:t></w:t>
      </w:r>
      <w:r w:rsidRPr="00071EFE">
        <w:rPr>
          <w:rFonts w:cs="mylotus"/>
          <w:sz w:val="24"/>
          <w:szCs w:val="23"/>
          <w:rtl/>
        </w:rPr>
        <w:t>. [بحار الأنوار، ج 76</w:t>
      </w:r>
      <w:r w:rsidRPr="00071EFE">
        <w:rPr>
          <w:rFonts w:cs="mylotus" w:hint="cs"/>
          <w:sz w:val="24"/>
          <w:szCs w:val="23"/>
          <w:rtl/>
        </w:rPr>
        <w:t>،</w:t>
      </w:r>
      <w:r w:rsidRPr="00071EFE">
        <w:rPr>
          <w:rFonts w:cs="mylotus"/>
          <w:sz w:val="24"/>
          <w:szCs w:val="23"/>
          <w:rtl/>
        </w:rPr>
        <w:t xml:space="preserve">  ص 213]. </w:t>
      </w:r>
      <w:r w:rsidRPr="00071EFE">
        <w:rPr>
          <w:rFonts w:cs="mylotus" w:hint="cs"/>
          <w:sz w:val="24"/>
          <w:szCs w:val="23"/>
          <w:rtl/>
        </w:rPr>
        <w:t>(المُتَرْجِمُ)</w:t>
      </w:r>
    </w:p>
  </w:footnote>
  <w:footnote w:id="130">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 xml:space="preserve">هو أبو الحسن على بن عيسى بن أبي الفتح الإربلي‏ من علماء الإمامية البارزين في القرن السابع الهجري، أكمل كتابه هذا عام 687 هـ ، وتوفي في بغداد عام 693 هـ </w:t>
      </w:r>
      <w:r w:rsidRPr="00071EFE">
        <w:rPr>
          <w:rFonts w:cs="mylotus" w:hint="cs"/>
          <w:sz w:val="24"/>
          <w:szCs w:val="23"/>
          <w:rtl/>
        </w:rPr>
        <w:t xml:space="preserve">، </w:t>
      </w:r>
      <w:r w:rsidRPr="00071EFE">
        <w:rPr>
          <w:rFonts w:cs="mylotus"/>
          <w:sz w:val="24"/>
          <w:szCs w:val="23"/>
          <w:rtl/>
        </w:rPr>
        <w:t>ودفن فيها. وأشهر كتبه هو كتابه المشار إليه: «</w:t>
      </w:r>
      <w:r w:rsidRPr="00071EFE">
        <w:rPr>
          <w:rFonts w:cs="mylotus"/>
          <w:b/>
          <w:bCs/>
          <w:sz w:val="24"/>
          <w:szCs w:val="23"/>
          <w:rtl/>
        </w:rPr>
        <w:t>كشف الغمة في معرفة الأئمة عليهم ‏السلام</w:t>
      </w:r>
      <w:r w:rsidRPr="00071EFE">
        <w:rPr>
          <w:rFonts w:cs="mylotus"/>
          <w:sz w:val="24"/>
          <w:szCs w:val="23"/>
          <w:rtl/>
        </w:rPr>
        <w:t xml:space="preserve">‏». </w:t>
      </w:r>
      <w:r w:rsidRPr="00071EFE">
        <w:rPr>
          <w:rFonts w:cs="mylotus" w:hint="cs"/>
          <w:sz w:val="24"/>
          <w:szCs w:val="23"/>
          <w:rtl/>
        </w:rPr>
        <w:t>(المُتَرْجِمُ)</w:t>
      </w:r>
      <w:r w:rsidRPr="00071EFE">
        <w:rPr>
          <w:rFonts w:cs="mylotus"/>
          <w:sz w:val="24"/>
          <w:szCs w:val="23"/>
          <w:rtl/>
        </w:rPr>
        <w:t xml:space="preserve"> </w:t>
      </w:r>
    </w:p>
  </w:footnote>
  <w:footnote w:id="131">
    <w:p w:rsidR="00CB6A2C" w:rsidRPr="003573BC" w:rsidRDefault="00CB6A2C" w:rsidP="00F624DC">
      <w:pPr>
        <w:pStyle w:val="FootnoteText"/>
        <w:widowControl w:val="0"/>
        <w:spacing w:line="228" w:lineRule="auto"/>
        <w:ind w:left="340" w:hanging="340"/>
        <w:jc w:val="both"/>
        <w:rPr>
          <w:rFonts w:cs="mylotus" w:hint="cs"/>
          <w:spacing w:val="-2"/>
          <w:sz w:val="24"/>
          <w:szCs w:val="23"/>
          <w:rtl/>
          <w:lang w:bidi="ar-SY"/>
        </w:rPr>
      </w:pPr>
      <w:r w:rsidRPr="00AF25AF">
        <w:rPr>
          <w:rFonts w:cs="mylotus"/>
          <w:spacing w:val="-2"/>
          <w:sz w:val="24"/>
          <w:szCs w:val="23"/>
          <w:rtl/>
        </w:rPr>
        <w:t>(</w:t>
      </w:r>
      <w:r w:rsidRPr="00AF25AF">
        <w:rPr>
          <w:rStyle w:val="FootnoteReference"/>
          <w:rFonts w:cs="mylotus"/>
          <w:spacing w:val="-2"/>
          <w:sz w:val="24"/>
          <w:szCs w:val="23"/>
          <w:vertAlign w:val="baseline"/>
          <w:rtl/>
        </w:rPr>
        <w:footnoteRef/>
      </w:r>
      <w:r w:rsidRPr="00AF25AF">
        <w:rPr>
          <w:rFonts w:cs="mylotus"/>
          <w:spacing w:val="-2"/>
          <w:sz w:val="24"/>
          <w:szCs w:val="23"/>
          <w:rtl/>
        </w:rPr>
        <w:t>)</w:t>
      </w:r>
      <w:r w:rsidRPr="00AF25AF">
        <w:rPr>
          <w:rFonts w:cs="mylotus"/>
          <w:spacing w:val="-2"/>
          <w:sz w:val="24"/>
          <w:szCs w:val="23"/>
          <w:rtl/>
        </w:rPr>
        <w:tab/>
      </w:r>
      <w:r w:rsidRPr="00AF25AF">
        <w:rPr>
          <w:rFonts w:cs="mylotus" w:hint="cs"/>
          <w:spacing w:val="-2"/>
          <w:sz w:val="24"/>
          <w:szCs w:val="23"/>
          <w:rtl/>
        </w:rPr>
        <w:t>حول كتاب «</w:t>
      </w:r>
      <w:r w:rsidRPr="003573BC">
        <w:rPr>
          <w:rFonts w:cs="mylotus" w:hint="cs"/>
          <w:b/>
          <w:bCs/>
          <w:spacing w:val="-2"/>
          <w:sz w:val="24"/>
          <w:szCs w:val="23"/>
          <w:rtl/>
        </w:rPr>
        <w:t>الإرشاد</w:t>
      </w:r>
      <w:r w:rsidRPr="003573BC">
        <w:rPr>
          <w:rFonts w:cs="mylotus" w:hint="cs"/>
          <w:spacing w:val="-2"/>
          <w:sz w:val="24"/>
          <w:szCs w:val="23"/>
          <w:rtl/>
        </w:rPr>
        <w:t>» للشيخ المفيد راجعوا ما ذكرناه في التنقيح الثاني لكتابنا «</w:t>
      </w:r>
      <w:r w:rsidRPr="003573BC">
        <w:rPr>
          <w:rFonts w:cs="mylotus" w:hint="cs"/>
          <w:b/>
          <w:bCs/>
          <w:spacing w:val="-2"/>
          <w:sz w:val="24"/>
          <w:szCs w:val="23"/>
          <w:rtl/>
        </w:rPr>
        <w:t>نقد مفاتيح الجنان في ضوء آيات القرآن</w:t>
      </w:r>
      <w:r w:rsidRPr="003573BC">
        <w:rPr>
          <w:rFonts w:cs="mylotus" w:hint="cs"/>
          <w:spacing w:val="-2"/>
          <w:sz w:val="24"/>
          <w:szCs w:val="23"/>
          <w:rtl/>
        </w:rPr>
        <w:t>»، الصفحات من 386 إلى 387. و التنقيح الثاني لكتاب «</w:t>
      </w:r>
      <w:r w:rsidRPr="003573BC">
        <w:rPr>
          <w:rFonts w:cs="mylotus" w:hint="cs"/>
          <w:b/>
          <w:bCs/>
          <w:spacing w:val="-2"/>
          <w:sz w:val="24"/>
          <w:szCs w:val="23"/>
          <w:rtl/>
        </w:rPr>
        <w:t>عرض أخبار الأصول على القرآن والعقول</w:t>
      </w:r>
      <w:r w:rsidRPr="003573BC">
        <w:rPr>
          <w:rFonts w:cs="mylotus" w:hint="cs"/>
          <w:spacing w:val="-2"/>
          <w:sz w:val="24"/>
          <w:szCs w:val="23"/>
          <w:rtl/>
        </w:rPr>
        <w:t>».</w:t>
      </w:r>
      <w:r w:rsidRPr="003573BC">
        <w:rPr>
          <w:rFonts w:cs="mylotus"/>
          <w:spacing w:val="-2"/>
          <w:sz w:val="24"/>
          <w:szCs w:val="23"/>
          <w:rtl/>
        </w:rPr>
        <w:t xml:space="preserve"> </w:t>
      </w:r>
    </w:p>
  </w:footnote>
  <w:footnote w:id="132">
    <w:p w:rsidR="00CB6A2C" w:rsidRPr="00071EFE" w:rsidRDefault="00CB6A2C" w:rsidP="006435B2">
      <w:pPr>
        <w:pStyle w:val="FootnoteText"/>
        <w:widowControl w:val="0"/>
        <w:spacing w:line="228" w:lineRule="auto"/>
        <w:ind w:left="340" w:hanging="340"/>
        <w:jc w:val="both"/>
        <w:rPr>
          <w:rFonts w:cs="mylotus" w:hint="cs"/>
          <w:sz w:val="24"/>
          <w:szCs w:val="23"/>
          <w:rtl/>
          <w:lang w:bidi="ar-SY"/>
        </w:rPr>
      </w:pPr>
      <w:r w:rsidRPr="003573BC">
        <w:rPr>
          <w:rFonts w:cs="mylotus"/>
          <w:sz w:val="24"/>
          <w:szCs w:val="23"/>
          <w:rtl/>
        </w:rPr>
        <w:t>(</w:t>
      </w:r>
      <w:r w:rsidRPr="003573BC">
        <w:rPr>
          <w:rStyle w:val="FootnoteReference"/>
          <w:rFonts w:cs="mylotus"/>
          <w:sz w:val="24"/>
          <w:szCs w:val="23"/>
          <w:vertAlign w:val="baseline"/>
          <w:rtl/>
        </w:rPr>
        <w:footnoteRef/>
      </w:r>
      <w:r w:rsidRPr="003573BC">
        <w:rPr>
          <w:rFonts w:cs="mylotus"/>
          <w:sz w:val="24"/>
          <w:szCs w:val="23"/>
          <w:rtl/>
        </w:rPr>
        <w:t>)</w:t>
      </w:r>
      <w:r w:rsidRPr="003573BC">
        <w:rPr>
          <w:rFonts w:cs="mylotus"/>
          <w:sz w:val="24"/>
          <w:szCs w:val="23"/>
          <w:rtl/>
        </w:rPr>
        <w:tab/>
      </w:r>
      <w:r w:rsidRPr="003573BC">
        <w:rPr>
          <w:rFonts w:cs="mylotus" w:hint="cs"/>
          <w:sz w:val="24"/>
          <w:szCs w:val="23"/>
          <w:rtl/>
        </w:rPr>
        <w:t>راجعوا حول هذا الموضوع ما ذكرناه في كتاب «</w:t>
      </w:r>
      <w:r w:rsidRPr="003573BC">
        <w:rPr>
          <w:rFonts w:cs="mylotus" w:hint="cs"/>
          <w:b/>
          <w:bCs/>
          <w:sz w:val="24"/>
          <w:szCs w:val="23"/>
          <w:rtl/>
        </w:rPr>
        <w:t>عرض أخبار الأصول على القرآن والعقول</w:t>
      </w:r>
      <w:r w:rsidRPr="003573BC">
        <w:rPr>
          <w:rFonts w:cs="mylotus" w:hint="cs"/>
          <w:sz w:val="24"/>
          <w:szCs w:val="23"/>
          <w:rtl/>
        </w:rPr>
        <w:t>»، ص 130 إلى 148، والصفحات 198 إلى 201، والصفحتين</w:t>
      </w:r>
      <w:r w:rsidRPr="003573BC">
        <w:rPr>
          <w:rFonts w:cs="mylotus"/>
          <w:sz w:val="24"/>
          <w:szCs w:val="23"/>
          <w:rtl/>
        </w:rPr>
        <w:t xml:space="preserve"> </w:t>
      </w:r>
      <w:r w:rsidRPr="003573BC">
        <w:rPr>
          <w:rFonts w:cs="mylotus" w:hint="cs"/>
          <w:sz w:val="24"/>
          <w:szCs w:val="23"/>
          <w:rtl/>
        </w:rPr>
        <w:t>338- 339، و569</w:t>
      </w:r>
      <w:r>
        <w:rPr>
          <w:rFonts w:cs="mylotus" w:hint="cs"/>
          <w:sz w:val="24"/>
          <w:szCs w:val="23"/>
          <w:rtl/>
        </w:rPr>
        <w:t>-570.</w:t>
      </w:r>
    </w:p>
  </w:footnote>
  <w:footnote w:id="133">
    <w:p w:rsidR="00CB6A2C" w:rsidRPr="00A7304B" w:rsidRDefault="00CB6A2C" w:rsidP="00071EFE">
      <w:pPr>
        <w:pStyle w:val="FootnoteText"/>
        <w:widowControl w:val="0"/>
        <w:spacing w:line="228" w:lineRule="auto"/>
        <w:ind w:left="340" w:hanging="340"/>
        <w:jc w:val="both"/>
        <w:rPr>
          <w:rFonts w:cs="mylotus" w:hint="cs"/>
          <w:spacing w:val="-2"/>
          <w:sz w:val="24"/>
          <w:szCs w:val="23"/>
          <w:rtl/>
        </w:rPr>
      </w:pPr>
      <w:r w:rsidRPr="00A7304B">
        <w:rPr>
          <w:rFonts w:cs="mylotus"/>
          <w:spacing w:val="-2"/>
          <w:sz w:val="24"/>
          <w:szCs w:val="23"/>
          <w:rtl/>
        </w:rPr>
        <w:t>(</w:t>
      </w:r>
      <w:r w:rsidRPr="00A7304B">
        <w:rPr>
          <w:rStyle w:val="FootnoteReference"/>
          <w:rFonts w:cs="mylotus"/>
          <w:spacing w:val="-2"/>
          <w:sz w:val="24"/>
          <w:szCs w:val="23"/>
          <w:vertAlign w:val="baseline"/>
          <w:rtl/>
        </w:rPr>
        <w:footnoteRef/>
      </w:r>
      <w:r w:rsidRPr="00A7304B">
        <w:rPr>
          <w:rFonts w:cs="mylotus"/>
          <w:spacing w:val="-2"/>
          <w:sz w:val="24"/>
          <w:szCs w:val="23"/>
          <w:rtl/>
        </w:rPr>
        <w:t>)</w:t>
      </w:r>
      <w:r w:rsidRPr="00A7304B">
        <w:rPr>
          <w:rFonts w:cs="mylotus"/>
          <w:spacing w:val="-2"/>
          <w:sz w:val="24"/>
          <w:szCs w:val="23"/>
          <w:rtl/>
        </w:rPr>
        <w:tab/>
        <w:t xml:space="preserve">قال عنه ابن داود الحليّ في رجاله: </w:t>
      </w:r>
      <w:r w:rsidRPr="00A7304B">
        <w:rPr>
          <w:rFonts w:cs="mylotus" w:hint="cs"/>
          <w:spacing w:val="-2"/>
          <w:sz w:val="24"/>
          <w:szCs w:val="23"/>
          <w:rtl/>
        </w:rPr>
        <w:t>"</w:t>
      </w:r>
      <w:r w:rsidRPr="00A7304B">
        <w:rPr>
          <w:rFonts w:cs="mylotus"/>
          <w:spacing w:val="-2"/>
          <w:sz w:val="24"/>
          <w:szCs w:val="23"/>
          <w:rtl/>
        </w:rPr>
        <w:t>محمد بن جمهور أبو عبد الله العمي</w:t>
      </w:r>
      <w:r w:rsidRPr="00A7304B">
        <w:rPr>
          <w:rFonts w:cs="mylotus" w:hint="cs"/>
          <w:spacing w:val="-2"/>
          <w:sz w:val="24"/>
          <w:szCs w:val="23"/>
          <w:rtl/>
        </w:rPr>
        <w:t>:</w:t>
      </w:r>
      <w:r w:rsidRPr="00A7304B">
        <w:rPr>
          <w:rFonts w:cs="mylotus"/>
          <w:spacing w:val="-2"/>
          <w:sz w:val="24"/>
          <w:szCs w:val="23"/>
          <w:rtl/>
        </w:rPr>
        <w:t xml:space="preserve"> ضعيف الحديث فاسد المذهب</w:t>
      </w:r>
      <w:r w:rsidRPr="00A7304B">
        <w:rPr>
          <w:rFonts w:cs="mylotus" w:hint="cs"/>
          <w:spacing w:val="-2"/>
          <w:sz w:val="24"/>
          <w:szCs w:val="23"/>
          <w:rtl/>
        </w:rPr>
        <w:t>.....</w:t>
      </w:r>
      <w:r w:rsidRPr="00A7304B">
        <w:rPr>
          <w:rFonts w:cs="mylotus"/>
          <w:spacing w:val="-2"/>
          <w:sz w:val="24"/>
          <w:szCs w:val="23"/>
          <w:rtl/>
        </w:rPr>
        <w:t xml:space="preserve"> قيل فيه أشياء الله أعلم بها من عظمها</w:t>
      </w:r>
      <w:r w:rsidRPr="00A7304B">
        <w:rPr>
          <w:rFonts w:cs="mylotus" w:hint="cs"/>
          <w:spacing w:val="-2"/>
          <w:sz w:val="24"/>
          <w:szCs w:val="23"/>
          <w:rtl/>
        </w:rPr>
        <w:t>....</w:t>
      </w:r>
      <w:r w:rsidRPr="00A7304B">
        <w:rPr>
          <w:rFonts w:cs="mylotus"/>
          <w:spacing w:val="-2"/>
          <w:sz w:val="24"/>
          <w:szCs w:val="23"/>
          <w:rtl/>
        </w:rPr>
        <w:t xml:space="preserve"> عربي بصري غال</w:t>
      </w:r>
      <w:r w:rsidRPr="00A7304B">
        <w:rPr>
          <w:rFonts w:cs="mylotus" w:hint="cs"/>
          <w:spacing w:val="-2"/>
          <w:sz w:val="24"/>
          <w:szCs w:val="23"/>
          <w:rtl/>
        </w:rPr>
        <w:t>.</w:t>
      </w:r>
      <w:r w:rsidRPr="00A7304B">
        <w:rPr>
          <w:rFonts w:cs="mylotus"/>
          <w:spacing w:val="-2"/>
          <w:sz w:val="24"/>
          <w:szCs w:val="23"/>
          <w:rtl/>
        </w:rPr>
        <w:t xml:space="preserve"> [غض‏] غال فاسد الحديث، رأيت له شعراً يحلل فيه حرمات الله تعالى</w:t>
      </w:r>
      <w:r w:rsidRPr="00A7304B">
        <w:rPr>
          <w:rFonts w:cs="mylotus" w:hint="cs"/>
          <w:spacing w:val="-2"/>
          <w:sz w:val="24"/>
          <w:szCs w:val="23"/>
          <w:rtl/>
        </w:rPr>
        <w:t>".</w:t>
      </w:r>
      <w:r w:rsidRPr="00A7304B">
        <w:rPr>
          <w:rFonts w:cs="mylotus"/>
          <w:spacing w:val="-2"/>
          <w:sz w:val="24"/>
          <w:szCs w:val="23"/>
          <w:rtl/>
        </w:rPr>
        <w:t xml:space="preserve"> رجال‏ ابن ‏داود، طهران، انتشارات دانشگاه، 1383هجري شمسي، ص 502.</w:t>
      </w:r>
      <w:r w:rsidRPr="00A7304B">
        <w:rPr>
          <w:rFonts w:cs="mylotus" w:hint="cs"/>
          <w:spacing w:val="-2"/>
          <w:sz w:val="24"/>
          <w:szCs w:val="23"/>
          <w:rtl/>
        </w:rPr>
        <w:t xml:space="preserve"> (المُتَرْجِمُ)</w:t>
      </w:r>
      <w:r w:rsidRPr="00A7304B">
        <w:rPr>
          <w:rFonts w:cs="mylotus"/>
          <w:spacing w:val="-2"/>
          <w:sz w:val="24"/>
          <w:szCs w:val="23"/>
          <w:rtl/>
        </w:rPr>
        <w:t xml:space="preserve"> </w:t>
      </w:r>
    </w:p>
  </w:footnote>
  <w:footnote w:id="134">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سبقت ترجمته قبل صفحات وأنه من علماء الإمامية في القرن السابع وتوفي 693 هـ .</w:t>
      </w:r>
      <w:r w:rsidRPr="00071EFE">
        <w:rPr>
          <w:rFonts w:cs="mylotus" w:hint="cs"/>
          <w:sz w:val="24"/>
          <w:szCs w:val="23"/>
          <w:rtl/>
        </w:rPr>
        <w:t xml:space="preserve"> (المُتَرْجِمُ)</w:t>
      </w:r>
      <w:r w:rsidRPr="00071EFE">
        <w:rPr>
          <w:rFonts w:cs="mylotus"/>
          <w:sz w:val="24"/>
          <w:szCs w:val="23"/>
          <w:rtl/>
        </w:rPr>
        <w:t xml:space="preserve"> </w:t>
      </w:r>
    </w:p>
  </w:footnote>
  <w:footnote w:id="135">
    <w:p w:rsidR="00CB6A2C" w:rsidRPr="00071EFE" w:rsidRDefault="00CB6A2C" w:rsidP="00017777">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راجعوا ما ذُكر عن هذا الراوي في كتاب «</w:t>
      </w:r>
      <w:r w:rsidRPr="00071EFE">
        <w:rPr>
          <w:rFonts w:cs="mylotus" w:hint="cs"/>
          <w:b/>
          <w:bCs/>
          <w:sz w:val="24"/>
          <w:szCs w:val="23"/>
          <w:rtl/>
        </w:rPr>
        <w:t>شَاهْرَاه اتِّحَاد</w:t>
      </w:r>
      <w:r w:rsidRPr="00071EFE">
        <w:rPr>
          <w:rFonts w:cs="mylotus" w:hint="cs"/>
          <w:sz w:val="24"/>
          <w:szCs w:val="23"/>
          <w:rtl/>
        </w:rPr>
        <w:t>» [</w:t>
      </w:r>
      <w:r w:rsidRPr="00017777">
        <w:rPr>
          <w:rFonts w:cs="mylotus" w:hint="cs"/>
          <w:b/>
          <w:bCs/>
          <w:sz w:val="24"/>
          <w:szCs w:val="23"/>
          <w:rtl/>
        </w:rPr>
        <w:t>طَرِيق الاتِّحاد</w:t>
      </w:r>
      <w:r w:rsidRPr="00017777">
        <w:rPr>
          <w:rFonts w:cs="mylotus" w:hint="cs"/>
          <w:sz w:val="24"/>
          <w:szCs w:val="23"/>
          <w:rtl/>
        </w:rPr>
        <w:t>]، (ص 255 إلى261) وفي التنقيح الثاني لكتاب «</w:t>
      </w:r>
      <w:r w:rsidRPr="00017777">
        <w:rPr>
          <w:rFonts w:cs="mylotus" w:hint="cs"/>
          <w:b/>
          <w:bCs/>
          <w:sz w:val="24"/>
          <w:szCs w:val="23"/>
          <w:rtl/>
        </w:rPr>
        <w:t>عرض أخبار الأصول على القرآن والعقول</w:t>
      </w:r>
      <w:r w:rsidRPr="00017777">
        <w:rPr>
          <w:rFonts w:cs="mylotus" w:hint="cs"/>
          <w:sz w:val="24"/>
          <w:szCs w:val="23"/>
          <w:rtl/>
        </w:rPr>
        <w:t>»، ص125 إلى 129، وص 667 إلى 668.</w:t>
      </w:r>
      <w:r w:rsidRPr="00071EFE">
        <w:rPr>
          <w:rFonts w:cs="mylotus" w:hint="cs"/>
          <w:sz w:val="24"/>
          <w:szCs w:val="23"/>
          <w:rtl/>
        </w:rPr>
        <w:t xml:space="preserve"> </w:t>
      </w:r>
      <w:r w:rsidRPr="00071EFE">
        <w:rPr>
          <w:rFonts w:cs="mylotus"/>
          <w:sz w:val="24"/>
          <w:szCs w:val="23"/>
          <w:rtl/>
        </w:rPr>
        <w:t xml:space="preserve"> </w:t>
      </w:r>
    </w:p>
  </w:footnote>
  <w:footnote w:id="136">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أي باب الإشارة والنص إلى صاحب الدار (ع). (المُتَرْجِمُ).</w:t>
      </w:r>
      <w:r w:rsidRPr="00071EFE">
        <w:rPr>
          <w:rFonts w:cs="mylotus"/>
          <w:sz w:val="24"/>
          <w:szCs w:val="23"/>
          <w:rtl/>
        </w:rPr>
        <w:t xml:space="preserve"> </w:t>
      </w:r>
    </w:p>
  </w:footnote>
  <w:footnote w:id="137">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أي باب الإشارة والنص على أبي محمد (ع). (المُتَرْجِمُ).</w:t>
      </w:r>
      <w:r w:rsidRPr="00071EFE">
        <w:rPr>
          <w:rFonts w:cs="mylotus"/>
          <w:sz w:val="24"/>
          <w:szCs w:val="23"/>
          <w:rtl/>
        </w:rPr>
        <w:t xml:space="preserve"> </w:t>
      </w:r>
    </w:p>
  </w:footnote>
  <w:footnote w:id="138">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أي باب رقم </w:t>
      </w:r>
      <w:r w:rsidRPr="00071EFE">
        <w:rPr>
          <w:rFonts w:cs="mylotus"/>
          <w:sz w:val="24"/>
          <w:szCs w:val="23"/>
          <w:rtl/>
        </w:rPr>
        <w:t>183</w:t>
      </w:r>
      <w:r w:rsidRPr="00071EFE">
        <w:rPr>
          <w:rFonts w:cs="mylotus" w:hint="cs"/>
          <w:sz w:val="24"/>
          <w:szCs w:val="23"/>
          <w:rtl/>
        </w:rPr>
        <w:t xml:space="preserve">: </w:t>
      </w:r>
      <w:r w:rsidRPr="00071EFE">
        <w:rPr>
          <w:rFonts w:cs="mylotus"/>
          <w:sz w:val="24"/>
          <w:szCs w:val="23"/>
          <w:rtl/>
        </w:rPr>
        <w:t>مَا جَاءَ فِي الِاثْنَيْ عَشَرَ وَالنَّصِّ عَلَيْهِمْ (ع)</w:t>
      </w:r>
      <w:r w:rsidRPr="00071EFE">
        <w:rPr>
          <w:rFonts w:cs="mylotus" w:hint="cs"/>
          <w:sz w:val="24"/>
          <w:szCs w:val="23"/>
          <w:rtl/>
        </w:rPr>
        <w:t>.</w:t>
      </w:r>
      <w:r w:rsidRPr="00071EFE">
        <w:rPr>
          <w:rFonts w:cs="mylotus"/>
          <w:sz w:val="24"/>
          <w:szCs w:val="23"/>
          <w:rtl/>
        </w:rPr>
        <w:t xml:space="preserve"> </w:t>
      </w:r>
      <w:r w:rsidRPr="00071EFE">
        <w:rPr>
          <w:rFonts w:cs="mylotus" w:hint="cs"/>
          <w:sz w:val="24"/>
          <w:szCs w:val="23"/>
          <w:rtl/>
        </w:rPr>
        <w:t xml:space="preserve"> (المُتَرْجِمُ)</w:t>
      </w:r>
    </w:p>
  </w:footnote>
  <w:footnote w:id="139">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يُراجع التنقيح الثاني لكتاب «</w:t>
      </w:r>
      <w:r w:rsidRPr="00071EFE">
        <w:rPr>
          <w:rFonts w:cs="mylotus" w:hint="cs"/>
          <w:b/>
          <w:bCs/>
          <w:sz w:val="24"/>
          <w:szCs w:val="23"/>
          <w:rtl/>
        </w:rPr>
        <w:t>عرض أخبار الأصول على القرآن والعقول</w:t>
      </w:r>
      <w:r w:rsidRPr="00071EFE">
        <w:rPr>
          <w:rFonts w:cs="mylotus" w:hint="cs"/>
          <w:sz w:val="24"/>
          <w:szCs w:val="23"/>
          <w:rtl/>
        </w:rPr>
        <w:t>»، ص 860 إلى 864.</w:t>
      </w:r>
      <w:r w:rsidRPr="00071EFE">
        <w:rPr>
          <w:rFonts w:cs="mylotus"/>
          <w:sz w:val="24"/>
          <w:szCs w:val="23"/>
          <w:rtl/>
        </w:rPr>
        <w:t xml:space="preserve"> </w:t>
      </w:r>
    </w:p>
  </w:footnote>
  <w:footnote w:id="140">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في كتاب المرحوم البرقعي نُسِبَت الرواية  إلى الإمام الصادق (ع) وهو خطأ والصحيح ما أثبته في المتن من نسبة الحديث إلى الإمام الباقر (ع) كما جاء في أصل الحديث في «البحار» وغيره. (المُتَرْجِمُ)</w:t>
      </w:r>
      <w:r w:rsidRPr="00071EFE">
        <w:rPr>
          <w:rFonts w:cs="mylotus"/>
          <w:sz w:val="24"/>
          <w:szCs w:val="23"/>
          <w:rtl/>
        </w:rPr>
        <w:t xml:space="preserve"> </w:t>
      </w:r>
    </w:p>
  </w:footnote>
  <w:footnote w:id="141">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هكذا ذكر </w:t>
      </w:r>
      <w:r w:rsidRPr="00071EFE">
        <w:rPr>
          <w:rFonts w:cs="mylotus"/>
          <w:sz w:val="24"/>
          <w:szCs w:val="23"/>
          <w:rtl/>
        </w:rPr>
        <w:t>المَجْلِسِيّ</w:t>
      </w:r>
      <w:r w:rsidRPr="00071EFE">
        <w:rPr>
          <w:rFonts w:cs="mylotus" w:hint="cs"/>
          <w:sz w:val="24"/>
          <w:szCs w:val="23"/>
          <w:rtl/>
        </w:rPr>
        <w:t xml:space="preserve"> في «</w:t>
      </w:r>
      <w:r w:rsidRPr="00071EFE">
        <w:rPr>
          <w:rFonts w:cs="mylotus" w:hint="cs"/>
          <w:b/>
          <w:bCs/>
          <w:sz w:val="24"/>
          <w:szCs w:val="23"/>
          <w:rtl/>
        </w:rPr>
        <w:t>بحار الأنوار</w:t>
      </w:r>
      <w:r w:rsidRPr="00071EFE">
        <w:rPr>
          <w:rFonts w:cs="mylotus" w:hint="cs"/>
          <w:sz w:val="24"/>
          <w:szCs w:val="23"/>
          <w:rtl/>
        </w:rPr>
        <w:t>»  ونحن مُضطرون لمتابعته في ترقيمه.</w:t>
      </w:r>
      <w:r w:rsidRPr="00071EFE">
        <w:rPr>
          <w:rFonts w:cs="mylotus"/>
          <w:sz w:val="24"/>
          <w:szCs w:val="23"/>
          <w:rtl/>
        </w:rPr>
        <w:t xml:space="preserve"> </w:t>
      </w:r>
      <w:r w:rsidRPr="00071EFE">
        <w:rPr>
          <w:rFonts w:cs="mylotus" w:hint="cs"/>
          <w:sz w:val="24"/>
          <w:szCs w:val="23"/>
          <w:rtl/>
        </w:rPr>
        <w:t>(مع أن هذه الرواية هي الثالثة وليست الثانية).</w:t>
      </w:r>
    </w:p>
  </w:footnote>
  <w:footnote w:id="142">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 xml:space="preserve">الكليني، </w:t>
      </w:r>
      <w:r w:rsidRPr="00071EFE">
        <w:rPr>
          <w:rFonts w:cs="mylotus"/>
          <w:b/>
          <w:bCs/>
          <w:sz w:val="24"/>
          <w:szCs w:val="23"/>
          <w:rtl/>
        </w:rPr>
        <w:t>أصول الكافي</w:t>
      </w:r>
      <w:r w:rsidRPr="00071EFE">
        <w:rPr>
          <w:rFonts w:cs="mylotus"/>
          <w:sz w:val="24"/>
          <w:szCs w:val="23"/>
          <w:rtl/>
        </w:rPr>
        <w:t>، كتاب الح</w:t>
      </w:r>
      <w:r w:rsidRPr="00071EFE">
        <w:rPr>
          <w:rFonts w:cs="mylotus" w:hint="cs"/>
          <w:sz w:val="24"/>
          <w:szCs w:val="23"/>
          <w:rtl/>
        </w:rPr>
        <w:t>ُ</w:t>
      </w:r>
      <w:r w:rsidRPr="00071EFE">
        <w:rPr>
          <w:rFonts w:cs="mylotus"/>
          <w:sz w:val="24"/>
          <w:szCs w:val="23"/>
          <w:rtl/>
        </w:rPr>
        <w:t>ج</w:t>
      </w:r>
      <w:r w:rsidRPr="00071EFE">
        <w:rPr>
          <w:rFonts w:cs="mylotus" w:hint="cs"/>
          <w:sz w:val="24"/>
          <w:szCs w:val="23"/>
          <w:rtl/>
        </w:rPr>
        <w:t>َّ</w:t>
      </w:r>
      <w:r w:rsidRPr="00071EFE">
        <w:rPr>
          <w:rFonts w:cs="mylotus"/>
          <w:sz w:val="24"/>
          <w:szCs w:val="23"/>
          <w:rtl/>
        </w:rPr>
        <w:t>ة، باب ما يفصل به بين دعوى.. ح</w:t>
      </w:r>
      <w:r w:rsidRPr="00071EFE">
        <w:rPr>
          <w:rFonts w:cs="mylotus" w:hint="cs"/>
          <w:sz w:val="24"/>
          <w:szCs w:val="23"/>
          <w:rtl/>
        </w:rPr>
        <w:t xml:space="preserve"> </w:t>
      </w:r>
      <w:r w:rsidRPr="00071EFE">
        <w:rPr>
          <w:rFonts w:cs="mylotus"/>
          <w:sz w:val="24"/>
          <w:szCs w:val="23"/>
          <w:rtl/>
        </w:rPr>
        <w:t>16، ج</w:t>
      </w:r>
      <w:r w:rsidRPr="00071EFE">
        <w:rPr>
          <w:rFonts w:cs="mylotus" w:hint="cs"/>
          <w:sz w:val="24"/>
          <w:szCs w:val="23"/>
          <w:rtl/>
        </w:rPr>
        <w:t>1،</w:t>
      </w:r>
      <w:r w:rsidRPr="00071EFE">
        <w:rPr>
          <w:rFonts w:cs="mylotus"/>
          <w:sz w:val="24"/>
          <w:szCs w:val="23"/>
          <w:rtl/>
        </w:rPr>
        <w:t xml:space="preserve"> ص357. </w:t>
      </w:r>
      <w:r w:rsidRPr="00071EFE">
        <w:rPr>
          <w:rFonts w:cs="mylotus" w:hint="cs"/>
          <w:sz w:val="24"/>
          <w:szCs w:val="23"/>
          <w:rtl/>
        </w:rPr>
        <w:t>(المُتَرْجِمُ)</w:t>
      </w:r>
    </w:p>
  </w:footnote>
  <w:footnote w:id="143">
    <w:p w:rsidR="00CB6A2C" w:rsidRPr="00071EFE" w:rsidRDefault="00CB6A2C" w:rsidP="001C421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من المفيد جداً قراءة </w:t>
      </w:r>
      <w:r w:rsidRPr="00017777">
        <w:rPr>
          <w:rFonts w:cs="mylotus" w:hint="cs"/>
          <w:sz w:val="24"/>
          <w:szCs w:val="23"/>
          <w:rtl/>
        </w:rPr>
        <w:t>ما ذكرناه حول هذه الرواية في كتاب «</w:t>
      </w:r>
      <w:r w:rsidRPr="00017777">
        <w:rPr>
          <w:rFonts w:cs="mylotus" w:hint="cs"/>
          <w:b/>
          <w:bCs/>
          <w:sz w:val="24"/>
          <w:szCs w:val="23"/>
          <w:rtl/>
        </w:rPr>
        <w:t>عرض أخبار الأصول على القرآن والعقول</w:t>
      </w:r>
      <w:r w:rsidRPr="00017777">
        <w:rPr>
          <w:rFonts w:cs="mylotus" w:hint="cs"/>
          <w:sz w:val="24"/>
          <w:szCs w:val="23"/>
          <w:rtl/>
        </w:rPr>
        <w:t>»، ص 732 إلى ص733.</w:t>
      </w:r>
      <w:r w:rsidRPr="00071EFE">
        <w:rPr>
          <w:rFonts w:cs="mylotus"/>
          <w:sz w:val="24"/>
          <w:szCs w:val="23"/>
          <w:rtl/>
        </w:rPr>
        <w:t xml:space="preserve"> </w:t>
      </w:r>
    </w:p>
  </w:footnote>
  <w:footnote w:id="144">
    <w:p w:rsidR="00CB6A2C" w:rsidRPr="00955706" w:rsidRDefault="00CB6A2C" w:rsidP="00071EFE">
      <w:pPr>
        <w:pStyle w:val="FootnoteText"/>
        <w:widowControl w:val="0"/>
        <w:spacing w:line="228" w:lineRule="auto"/>
        <w:ind w:left="340" w:hanging="340"/>
        <w:jc w:val="both"/>
        <w:rPr>
          <w:rFonts w:cs="mylotus" w:hint="cs"/>
          <w:spacing w:val="-4"/>
          <w:sz w:val="24"/>
          <w:szCs w:val="23"/>
          <w:rtl/>
          <w:lang w:bidi="ar-SY"/>
        </w:rPr>
      </w:pPr>
      <w:r w:rsidRPr="00955706">
        <w:rPr>
          <w:rFonts w:cs="mylotus"/>
          <w:spacing w:val="-4"/>
          <w:sz w:val="24"/>
          <w:szCs w:val="23"/>
          <w:rtl/>
        </w:rPr>
        <w:t>(</w:t>
      </w:r>
      <w:r w:rsidRPr="00955706">
        <w:rPr>
          <w:rStyle w:val="FootnoteReference"/>
          <w:rFonts w:cs="mylotus"/>
          <w:spacing w:val="-4"/>
          <w:sz w:val="24"/>
          <w:szCs w:val="23"/>
          <w:vertAlign w:val="baseline"/>
          <w:rtl/>
        </w:rPr>
        <w:footnoteRef/>
      </w:r>
      <w:r w:rsidRPr="00955706">
        <w:rPr>
          <w:rFonts w:cs="mylotus"/>
          <w:spacing w:val="-4"/>
          <w:sz w:val="24"/>
          <w:szCs w:val="23"/>
          <w:rtl/>
        </w:rPr>
        <w:t>)</w:t>
      </w:r>
      <w:r w:rsidRPr="00955706">
        <w:rPr>
          <w:rFonts w:cs="mylotus" w:hint="cs"/>
          <w:spacing w:val="-4"/>
          <w:sz w:val="24"/>
          <w:szCs w:val="23"/>
          <w:rtl/>
        </w:rPr>
        <w:tab/>
        <w:t xml:space="preserve">روى المَجْلِسِيّ في البحار - نقلاً عن كتاب كفاية الأثر - </w:t>
      </w:r>
      <w:r w:rsidRPr="00955706">
        <w:rPr>
          <w:rFonts w:cs="mylotus"/>
          <w:spacing w:val="-4"/>
          <w:sz w:val="24"/>
          <w:szCs w:val="23"/>
          <w:rtl/>
        </w:rPr>
        <w:t>عَنْ هِشَامِ بْنِ مُحَمَّدٍ عَنْ أَبِيهِ قَالَ</w:t>
      </w:r>
      <w:r w:rsidRPr="00955706">
        <w:rPr>
          <w:rFonts w:cs="mylotus" w:hint="cs"/>
          <w:spacing w:val="-4"/>
          <w:sz w:val="24"/>
          <w:szCs w:val="23"/>
          <w:rtl/>
        </w:rPr>
        <w:t>:</w:t>
      </w:r>
      <w:r w:rsidRPr="00955706">
        <w:rPr>
          <w:rFonts w:cs="mylotus"/>
          <w:spacing w:val="-4"/>
          <w:sz w:val="24"/>
          <w:szCs w:val="23"/>
          <w:rtl/>
        </w:rPr>
        <w:t xml:space="preserve"> </w:t>
      </w:r>
      <w:r w:rsidRPr="00955706">
        <w:rPr>
          <w:rFonts w:cs="mylotus" w:hint="cs"/>
          <w:spacing w:val="-4"/>
          <w:sz w:val="24"/>
          <w:szCs w:val="23"/>
          <w:rtl/>
        </w:rPr>
        <w:t>"</w:t>
      </w:r>
      <w:r w:rsidRPr="00955706">
        <w:rPr>
          <w:rFonts w:cs="KFGQPC Uthman Taha Naskh"/>
          <w:spacing w:val="-4"/>
          <w:sz w:val="24"/>
          <w:szCs w:val="23"/>
          <w:rtl/>
        </w:rPr>
        <w:t xml:space="preserve">خَطَبَ الْحَسَنُ بْنُ عَلِيٍّ </w:t>
      </w:r>
      <w:r w:rsidRPr="00955706">
        <w:rPr>
          <w:rFonts w:cs="KFGQPC Uthman Taha Naskh" w:hint="cs"/>
          <w:spacing w:val="-4"/>
          <w:sz w:val="24"/>
          <w:szCs w:val="23"/>
          <w:rtl/>
        </w:rPr>
        <w:t>(</w:t>
      </w:r>
      <w:r w:rsidRPr="00955706">
        <w:rPr>
          <w:rFonts w:cs="KFGQPC Uthman Taha Naskh"/>
          <w:spacing w:val="-4"/>
          <w:sz w:val="24"/>
          <w:szCs w:val="23"/>
          <w:rtl/>
        </w:rPr>
        <w:t>ع</w:t>
      </w:r>
      <w:r w:rsidRPr="00955706">
        <w:rPr>
          <w:rFonts w:cs="KFGQPC Uthman Taha Naskh" w:hint="cs"/>
          <w:spacing w:val="-4"/>
          <w:sz w:val="24"/>
          <w:szCs w:val="23"/>
          <w:rtl/>
        </w:rPr>
        <w:t>)</w:t>
      </w:r>
      <w:r w:rsidRPr="00955706">
        <w:rPr>
          <w:rFonts w:cs="KFGQPC Uthman Taha Naskh"/>
          <w:spacing w:val="-4"/>
          <w:sz w:val="24"/>
          <w:szCs w:val="23"/>
          <w:rtl/>
        </w:rPr>
        <w:t xml:space="preserve"> بَعْدَ قَتْلِ أَبِيهِ فَقَالَ فِي خُطْبَتِهِ</w:t>
      </w:r>
      <w:r w:rsidRPr="00955706">
        <w:rPr>
          <w:rFonts w:cs="KFGQPC Uthman Taha Naskh" w:hint="cs"/>
          <w:spacing w:val="-4"/>
          <w:sz w:val="24"/>
          <w:szCs w:val="23"/>
          <w:rtl/>
        </w:rPr>
        <w:t>:</w:t>
      </w:r>
      <w:r w:rsidRPr="00955706">
        <w:rPr>
          <w:rFonts w:cs="KFGQPC Uthman Taha Naskh"/>
          <w:spacing w:val="-4"/>
          <w:sz w:val="24"/>
          <w:szCs w:val="23"/>
          <w:rtl/>
        </w:rPr>
        <w:t xml:space="preserve"> لَقَدْ حَدَّثَنِي حَبِيبِي جَدِّي رَسُولُ اللهِ صَلَّى اللهُ عَلَيْهِ وَآلِهِ</w:t>
      </w:r>
      <w:r w:rsidRPr="00955706">
        <w:rPr>
          <w:rFonts w:cs="KFGQPC Uthman Taha Naskh" w:hint="cs"/>
          <w:spacing w:val="-4"/>
          <w:sz w:val="24"/>
          <w:szCs w:val="23"/>
          <w:rtl/>
        </w:rPr>
        <w:t>:</w:t>
      </w:r>
      <w:r w:rsidRPr="00955706">
        <w:rPr>
          <w:rFonts w:cs="KFGQPC Uthman Taha Naskh"/>
          <w:spacing w:val="-4"/>
          <w:sz w:val="24"/>
          <w:szCs w:val="23"/>
          <w:rtl/>
        </w:rPr>
        <w:t xml:space="preserve"> إِنَّ الْأَمْرَ يَمْلِكُهُ اثْنَا عَشَرَ إِمَاماً مِنْ أَهْلِ بَيْتِهِ وَصَفْوَتِهِ</w:t>
      </w:r>
      <w:r w:rsidRPr="00955706">
        <w:rPr>
          <w:rFonts w:cs="KFGQPC Uthman Taha Naskh" w:hint="cs"/>
          <w:spacing w:val="-4"/>
          <w:sz w:val="24"/>
          <w:szCs w:val="23"/>
          <w:rtl/>
        </w:rPr>
        <w:t>،</w:t>
      </w:r>
      <w:r w:rsidRPr="00955706">
        <w:rPr>
          <w:rFonts w:cs="KFGQPC Uthman Taha Naskh"/>
          <w:spacing w:val="-4"/>
          <w:sz w:val="24"/>
          <w:szCs w:val="23"/>
          <w:rtl/>
        </w:rPr>
        <w:t xml:space="preserve"> </w:t>
      </w:r>
      <w:r w:rsidRPr="00955706">
        <w:rPr>
          <w:rFonts w:cs="KFGQPC Uthman Taha Naskh"/>
          <w:b/>
          <w:bCs/>
          <w:spacing w:val="-4"/>
          <w:sz w:val="24"/>
          <w:szCs w:val="23"/>
          <w:u w:val="single"/>
          <w:rtl/>
        </w:rPr>
        <w:t>مَا مِنَّا إِلَّا مَقْتُولٌ أَوْ مَسْمُو</w:t>
      </w:r>
      <w:r w:rsidRPr="00955706">
        <w:rPr>
          <w:rFonts w:cs="KFGQPC Uthman Taha Naskh" w:hint="cs"/>
          <w:b/>
          <w:bCs/>
          <w:spacing w:val="-4"/>
          <w:sz w:val="24"/>
          <w:szCs w:val="23"/>
          <w:u w:val="single"/>
          <w:rtl/>
        </w:rPr>
        <w:t>مٌ</w:t>
      </w:r>
      <w:r w:rsidRPr="00955706">
        <w:rPr>
          <w:rFonts w:cs="mylotus"/>
          <w:spacing w:val="-4"/>
          <w:sz w:val="24"/>
          <w:szCs w:val="23"/>
          <w:u w:val="single"/>
          <w:rtl/>
        </w:rPr>
        <w:t>‏</w:t>
      </w:r>
      <w:r w:rsidRPr="00955706">
        <w:rPr>
          <w:rFonts w:cs="mylotus" w:hint="cs"/>
          <w:spacing w:val="-4"/>
          <w:sz w:val="24"/>
          <w:szCs w:val="23"/>
          <w:rtl/>
        </w:rPr>
        <w:t xml:space="preserve">" </w:t>
      </w:r>
      <w:r w:rsidRPr="00955706">
        <w:rPr>
          <w:rFonts w:cs="mylotus"/>
          <w:spacing w:val="-4"/>
          <w:sz w:val="24"/>
          <w:szCs w:val="23"/>
          <w:rtl/>
        </w:rPr>
        <w:t>بحار الأنوار، ج 27، ص 217</w:t>
      </w:r>
      <w:r w:rsidRPr="00955706">
        <w:rPr>
          <w:rFonts w:cs="mylotus" w:hint="cs"/>
          <w:spacing w:val="-4"/>
          <w:sz w:val="24"/>
          <w:szCs w:val="23"/>
          <w:rtl/>
        </w:rPr>
        <w:t>. (المُتَرْجِمُ)</w:t>
      </w:r>
    </w:p>
  </w:footnote>
  <w:footnote w:id="145">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في رأينا هذا الحديث هو من جملة أحاديث الرايات التي وُضعت على لسان الإمام الباقر. راجعوا ما ذكرناه في الكتاب الحاضر في بداية مبحث (</w:t>
      </w:r>
      <w:r w:rsidRPr="00071EFE">
        <w:rPr>
          <w:rFonts w:cs="mylotus"/>
          <w:sz w:val="24"/>
          <w:szCs w:val="23"/>
          <w:rtl/>
        </w:rPr>
        <w:t>مُقدِّمةٌ لقراءة أخبار المهدي</w:t>
      </w:r>
      <w:r w:rsidRPr="00071EFE">
        <w:rPr>
          <w:rFonts w:cs="mylotus" w:hint="cs"/>
          <w:sz w:val="24"/>
          <w:szCs w:val="23"/>
          <w:rtl/>
        </w:rPr>
        <w:t>)</w:t>
      </w:r>
      <w:r>
        <w:rPr>
          <w:rFonts w:cs="mylotus" w:hint="cs"/>
          <w:sz w:val="24"/>
          <w:szCs w:val="23"/>
          <w:rtl/>
        </w:rPr>
        <w:t>، ص</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Ref366525396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3D1507">
        <w:rPr>
          <w:rFonts w:cs="mylotus"/>
          <w:noProof/>
          <w:sz w:val="24"/>
          <w:szCs w:val="23"/>
          <w:rtl/>
        </w:rPr>
        <w:t>135</w:t>
      </w:r>
      <w:r>
        <w:rPr>
          <w:rFonts w:cs="mylotus"/>
          <w:sz w:val="24"/>
          <w:szCs w:val="23"/>
          <w:rtl/>
        </w:rPr>
        <w:fldChar w:fldCharType="end"/>
      </w:r>
      <w:r w:rsidRPr="00071EFE">
        <w:rPr>
          <w:rFonts w:cs="mylotus" w:hint="cs"/>
          <w:sz w:val="24"/>
          <w:szCs w:val="23"/>
          <w:rtl/>
        </w:rPr>
        <w:t>.</w:t>
      </w:r>
      <w:r w:rsidRPr="00071EFE">
        <w:rPr>
          <w:rFonts w:cs="mylotus"/>
          <w:sz w:val="24"/>
          <w:szCs w:val="23"/>
          <w:rtl/>
        </w:rPr>
        <w:t xml:space="preserve"> </w:t>
      </w:r>
    </w:p>
  </w:footnote>
  <w:footnote w:id="146">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 xml:space="preserve">ما يريد المؤلف قوله هو: أن مفهوم العصمة من الأمور التي وضعتها الشيعة لاحقاً ولم يكن أي إمام يعتبر آباءه معصومين أو ينسب نفسه إلى أنه ابن عدد من المعصومين. </w:t>
      </w:r>
      <w:r w:rsidRPr="00071EFE">
        <w:rPr>
          <w:rFonts w:cs="mylotus" w:hint="cs"/>
          <w:sz w:val="24"/>
          <w:szCs w:val="23"/>
          <w:rtl/>
        </w:rPr>
        <w:t>(المُتَرْجِمُ)</w:t>
      </w:r>
      <w:r w:rsidRPr="00071EFE">
        <w:rPr>
          <w:rFonts w:cs="mylotus"/>
          <w:sz w:val="24"/>
          <w:szCs w:val="23"/>
          <w:rtl/>
        </w:rPr>
        <w:t xml:space="preserve"> </w:t>
      </w:r>
    </w:p>
  </w:footnote>
  <w:footnote w:id="147">
    <w:p w:rsidR="00CB6A2C" w:rsidRPr="00071EFE" w:rsidRDefault="00CB6A2C" w:rsidP="00F825DE">
      <w:pPr>
        <w:pStyle w:val="FootnoteText"/>
        <w:widowControl w:val="0"/>
        <w:spacing w:line="228" w:lineRule="auto"/>
        <w:ind w:left="340" w:hanging="340"/>
        <w:jc w:val="both"/>
        <w:rPr>
          <w:rFonts w:cs="mylotus" w:hint="cs"/>
          <w:sz w:val="24"/>
          <w:szCs w:val="23"/>
          <w:rtl/>
        </w:rPr>
      </w:pPr>
      <w:r w:rsidRPr="00F825DE">
        <w:rPr>
          <w:rFonts w:cs="mylotus"/>
          <w:sz w:val="24"/>
          <w:szCs w:val="23"/>
          <w:rtl/>
        </w:rPr>
        <w:t>(</w:t>
      </w:r>
      <w:r w:rsidRPr="00F825DE">
        <w:rPr>
          <w:rStyle w:val="FootnoteReference"/>
          <w:rFonts w:cs="mylotus"/>
          <w:sz w:val="24"/>
          <w:szCs w:val="23"/>
          <w:vertAlign w:val="baseline"/>
          <w:rtl/>
        </w:rPr>
        <w:footnoteRef/>
      </w:r>
      <w:r w:rsidRPr="00F825DE">
        <w:rPr>
          <w:rFonts w:cs="mylotus"/>
          <w:sz w:val="24"/>
          <w:szCs w:val="23"/>
          <w:rtl/>
        </w:rPr>
        <w:t>)</w:t>
      </w:r>
      <w:r w:rsidRPr="00F825DE">
        <w:rPr>
          <w:rFonts w:cs="mylotus"/>
          <w:sz w:val="24"/>
          <w:szCs w:val="23"/>
          <w:rtl/>
        </w:rPr>
        <w:tab/>
      </w:r>
      <w:r w:rsidRPr="00F825DE">
        <w:rPr>
          <w:rFonts w:cs="mylotus" w:hint="cs"/>
          <w:sz w:val="24"/>
          <w:szCs w:val="23"/>
          <w:rtl/>
        </w:rPr>
        <w:t>من الضروري مراجعة كتاب «</w:t>
      </w:r>
      <w:r w:rsidRPr="00F825DE">
        <w:rPr>
          <w:rFonts w:cs="mylotus" w:hint="cs"/>
          <w:b/>
          <w:bCs/>
          <w:sz w:val="24"/>
          <w:szCs w:val="23"/>
          <w:rtl/>
        </w:rPr>
        <w:t>عرض أخبار الأصول على القرآن والعقول</w:t>
      </w:r>
      <w:r w:rsidRPr="00F825DE">
        <w:rPr>
          <w:rFonts w:cs="mylotus" w:hint="cs"/>
          <w:sz w:val="24"/>
          <w:szCs w:val="23"/>
          <w:rtl/>
        </w:rPr>
        <w:t xml:space="preserve">»، ص </w:t>
      </w:r>
      <w:r w:rsidR="00F825DE" w:rsidRPr="00F825DE">
        <w:rPr>
          <w:rFonts w:cs="mylotus" w:hint="cs"/>
          <w:sz w:val="24"/>
          <w:szCs w:val="23"/>
          <w:rtl/>
        </w:rPr>
        <w:t>544</w:t>
      </w:r>
      <w:r w:rsidRPr="00F825DE">
        <w:rPr>
          <w:rFonts w:cs="mylotus" w:hint="cs"/>
          <w:sz w:val="24"/>
          <w:szCs w:val="23"/>
          <w:rtl/>
        </w:rPr>
        <w:t>.</w:t>
      </w:r>
      <w:r w:rsidRPr="00071EFE">
        <w:rPr>
          <w:rFonts w:cs="mylotus"/>
          <w:sz w:val="24"/>
          <w:szCs w:val="23"/>
          <w:rtl/>
        </w:rPr>
        <w:t xml:space="preserve"> </w:t>
      </w:r>
    </w:p>
  </w:footnote>
  <w:footnote w:id="148">
    <w:p w:rsidR="00CB6A2C" w:rsidRPr="00775EB1" w:rsidRDefault="00CB6A2C" w:rsidP="00071EFE">
      <w:pPr>
        <w:pStyle w:val="FootnoteText"/>
        <w:widowControl w:val="0"/>
        <w:spacing w:line="228" w:lineRule="auto"/>
        <w:ind w:left="340" w:hanging="340"/>
        <w:jc w:val="both"/>
        <w:rPr>
          <w:rFonts w:cs="mylotus" w:hint="cs"/>
          <w:spacing w:val="-2"/>
          <w:sz w:val="24"/>
          <w:szCs w:val="23"/>
          <w:rtl/>
          <w:lang w:bidi="ar-SY"/>
        </w:rPr>
      </w:pPr>
      <w:r w:rsidRPr="00775EB1">
        <w:rPr>
          <w:rFonts w:cs="mylotus"/>
          <w:spacing w:val="-2"/>
          <w:sz w:val="24"/>
          <w:szCs w:val="23"/>
          <w:rtl/>
        </w:rPr>
        <w:t>(</w:t>
      </w:r>
      <w:r w:rsidRPr="00775EB1">
        <w:rPr>
          <w:rStyle w:val="FootnoteReference"/>
          <w:rFonts w:cs="mylotus"/>
          <w:spacing w:val="-2"/>
          <w:sz w:val="24"/>
          <w:szCs w:val="23"/>
          <w:vertAlign w:val="baseline"/>
          <w:rtl/>
        </w:rPr>
        <w:footnoteRef/>
      </w:r>
      <w:r w:rsidRPr="00775EB1">
        <w:rPr>
          <w:rFonts w:cs="mylotus"/>
          <w:spacing w:val="-2"/>
          <w:sz w:val="24"/>
          <w:szCs w:val="23"/>
          <w:rtl/>
        </w:rPr>
        <w:t>)</w:t>
      </w:r>
      <w:r w:rsidRPr="00775EB1">
        <w:rPr>
          <w:rFonts w:cs="mylotus"/>
          <w:spacing w:val="-2"/>
          <w:sz w:val="24"/>
          <w:szCs w:val="23"/>
          <w:rtl/>
        </w:rPr>
        <w:tab/>
      </w:r>
      <w:r w:rsidRPr="00775EB1">
        <w:rPr>
          <w:rFonts w:cs="mylotus" w:hint="cs"/>
          <w:spacing w:val="-2"/>
          <w:sz w:val="24"/>
          <w:szCs w:val="23"/>
          <w:rtl/>
        </w:rPr>
        <w:t>راجعوا الحديث الأول المذكور تحت عنوان</w:t>
      </w:r>
      <w:r w:rsidRPr="00775EB1">
        <w:rPr>
          <w:rFonts w:cs="mylotus"/>
          <w:spacing w:val="-2"/>
          <w:sz w:val="24"/>
          <w:szCs w:val="23"/>
          <w:rtl/>
        </w:rPr>
        <w:t xml:space="preserve"> </w:t>
      </w:r>
      <w:r w:rsidRPr="00775EB1">
        <w:rPr>
          <w:rFonts w:cs="mylotus" w:hint="cs"/>
          <w:b/>
          <w:bCs/>
          <w:spacing w:val="-2"/>
          <w:sz w:val="24"/>
          <w:szCs w:val="23"/>
          <w:rtl/>
        </w:rPr>
        <w:t>«</w:t>
      </w:r>
      <w:r w:rsidRPr="00775EB1">
        <w:rPr>
          <w:rFonts w:cs="mylotus"/>
          <w:b/>
          <w:bCs/>
          <w:spacing w:val="-2"/>
          <w:sz w:val="24"/>
          <w:szCs w:val="23"/>
          <w:rtl/>
        </w:rPr>
        <w:t>في أمر (المهدي) الفاطمي وما يذهب إليه الناس في شأنه وكشف الغطاء عن ذلك</w:t>
      </w:r>
      <w:r w:rsidRPr="00775EB1">
        <w:rPr>
          <w:rFonts w:cs="mylotus" w:hint="cs"/>
          <w:b/>
          <w:bCs/>
          <w:spacing w:val="-2"/>
          <w:sz w:val="24"/>
          <w:szCs w:val="23"/>
          <w:rtl/>
        </w:rPr>
        <w:t xml:space="preserve">»، </w:t>
      </w:r>
      <w:r w:rsidRPr="00775EB1">
        <w:rPr>
          <w:rFonts w:cs="mylotus" w:hint="cs"/>
          <w:spacing w:val="-2"/>
          <w:sz w:val="24"/>
          <w:szCs w:val="23"/>
          <w:rtl/>
        </w:rPr>
        <w:t>في ص 153 من الكتاب الحاضر. وجاء في تاريخ الفخري (ص 224) أيضاً: "</w:t>
      </w:r>
      <w:r w:rsidRPr="00775EB1">
        <w:rPr>
          <w:rFonts w:cs="mylotus"/>
          <w:spacing w:val="-2"/>
          <w:sz w:val="24"/>
          <w:szCs w:val="23"/>
          <w:rtl/>
        </w:rPr>
        <w:t>كان النفس الزكية من سادات بني هاشم ورجالهم فضلاً وشرفاً وديناً وعلماً وشجاعة وفصاحة ورياسة وكرامة ونبلاً. وكان في ابتداء الأمر قد أُشيع بين الناس أنه المهدي الذي بشر به، وأثبت أبوه هذا في نفوس طوائف من الناس. وكان يروى أن الرسول، صلوات الله عليه وسلامه، قال: لو بقي من الدنيا يوم لطول الله ذلك اليوم حتى يبعث فيه مهدينا أو قائمنا، اسمه كاسمي واسم أبيه كاسم أبي. فأما الإمامية فيروون هذا الحديث خالياً من: واسم أبيه كاسم أبي</w:t>
      </w:r>
      <w:r w:rsidRPr="00775EB1">
        <w:rPr>
          <w:rFonts w:cs="mylotus" w:hint="cs"/>
          <w:spacing w:val="-2"/>
          <w:sz w:val="24"/>
          <w:szCs w:val="23"/>
          <w:rtl/>
        </w:rPr>
        <w:t>"!. (</w:t>
      </w:r>
      <w:r w:rsidRPr="00775EB1">
        <w:rPr>
          <w:rFonts w:cs="mylotus" w:hint="cs"/>
          <w:b/>
          <w:bCs/>
          <w:spacing w:val="-2"/>
          <w:sz w:val="24"/>
          <w:szCs w:val="23"/>
          <w:rtl/>
        </w:rPr>
        <w:t>الفخري في الآداب السلطانية والدول الإسلامية</w:t>
      </w:r>
      <w:r w:rsidRPr="00775EB1">
        <w:rPr>
          <w:rFonts w:cs="mylotus" w:hint="cs"/>
          <w:spacing w:val="-2"/>
          <w:sz w:val="24"/>
          <w:szCs w:val="23"/>
          <w:rtl/>
        </w:rPr>
        <w:t>، محمد بن علي بن طباطبا العلوي أبو جعفر المعروف بابن الطقطقي (ت 709هـ)، بيروت، دار صادر، ص 165 - 166) (المُتَرْجِمُ)</w:t>
      </w:r>
    </w:p>
  </w:footnote>
  <w:footnote w:id="149">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أي كيف يُطبِّقونها على ابن الإمام الحسن العسكري مع أن اسمه الحسن وليس عبد الله. </w:t>
      </w:r>
      <w:r w:rsidRPr="00071EFE">
        <w:rPr>
          <w:rFonts w:cs="mylotus"/>
          <w:sz w:val="24"/>
          <w:szCs w:val="23"/>
          <w:rtl/>
        </w:rPr>
        <w:t xml:space="preserve"> </w:t>
      </w:r>
    </w:p>
  </w:footnote>
  <w:footnote w:id="150">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هذه الرواية رقم 27 سقطت من متن التنقيح الثاني لكتاب «</w:t>
      </w:r>
      <w:r w:rsidRPr="00071EFE">
        <w:rPr>
          <w:rFonts w:cs="mylotus" w:hint="cs"/>
          <w:b/>
          <w:bCs/>
          <w:sz w:val="24"/>
          <w:szCs w:val="23"/>
          <w:rtl/>
        </w:rPr>
        <w:t>بررسى علمى در احاديث مهدى. تحرير دوّم</w:t>
      </w:r>
      <w:r w:rsidRPr="00071EFE">
        <w:rPr>
          <w:rFonts w:cs="mylotus" w:hint="cs"/>
          <w:sz w:val="24"/>
          <w:szCs w:val="23"/>
          <w:rtl/>
        </w:rPr>
        <w:t>»</w:t>
      </w:r>
      <w:r w:rsidRPr="00071EFE">
        <w:rPr>
          <w:rFonts w:cs="mylotus"/>
          <w:sz w:val="24"/>
          <w:szCs w:val="23"/>
          <w:rtl/>
        </w:rPr>
        <w:t xml:space="preserve"> </w:t>
      </w:r>
      <w:r w:rsidRPr="00071EFE">
        <w:rPr>
          <w:rFonts w:cs="mylotus" w:hint="cs"/>
          <w:sz w:val="24"/>
          <w:szCs w:val="23"/>
          <w:rtl/>
        </w:rPr>
        <w:t>لذا أوردتُها كما جاءت في الإصدار الأول للكتاب المذكور. (المُتَرْجِمُ)</w:t>
      </w:r>
    </w:p>
  </w:footnote>
  <w:footnote w:id="151">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 xml:space="preserve"> </w:t>
      </w:r>
      <w:r w:rsidRPr="00071EFE">
        <w:rPr>
          <w:rFonts w:cs="mylotus" w:hint="cs"/>
          <w:sz w:val="24"/>
          <w:szCs w:val="23"/>
          <w:rtl/>
        </w:rPr>
        <w:t>هذه الرواية رقم 29 سقطت أيضاً من متن التنقيح الثاني لكتاب «</w:t>
      </w:r>
      <w:r w:rsidRPr="00071EFE">
        <w:rPr>
          <w:rFonts w:cs="mylotus" w:hint="cs"/>
          <w:b/>
          <w:bCs/>
          <w:sz w:val="24"/>
          <w:szCs w:val="23"/>
          <w:rtl/>
        </w:rPr>
        <w:t>بررسى علمى در احاديث مهدى. تحرير دوّم</w:t>
      </w:r>
      <w:r w:rsidRPr="00071EFE">
        <w:rPr>
          <w:rFonts w:cs="mylotus" w:hint="cs"/>
          <w:sz w:val="24"/>
          <w:szCs w:val="23"/>
          <w:rtl/>
        </w:rPr>
        <w:t>»</w:t>
      </w:r>
      <w:r w:rsidRPr="00071EFE">
        <w:rPr>
          <w:rFonts w:cs="mylotus"/>
          <w:sz w:val="24"/>
          <w:szCs w:val="23"/>
          <w:rtl/>
        </w:rPr>
        <w:t xml:space="preserve"> </w:t>
      </w:r>
      <w:r w:rsidRPr="00071EFE">
        <w:rPr>
          <w:rFonts w:cs="mylotus" w:hint="cs"/>
          <w:sz w:val="24"/>
          <w:szCs w:val="23"/>
          <w:rtl/>
        </w:rPr>
        <w:t>لذا أوردتُها كما جاءت في الإصدار الأول للكتاب المذكور. (المُتَرْجِمُ)</w:t>
      </w:r>
    </w:p>
  </w:footnote>
  <w:footnote w:id="152">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اسم الكتاب الكامل: «</w:t>
      </w:r>
      <w:r w:rsidRPr="00071EFE">
        <w:rPr>
          <w:rFonts w:cs="mylotus"/>
          <w:b/>
          <w:bCs/>
          <w:sz w:val="24"/>
          <w:szCs w:val="23"/>
          <w:rtl/>
        </w:rPr>
        <w:t>الفصول المهمة في معرفة الأئمة</w:t>
      </w:r>
      <w:r w:rsidRPr="00071EFE">
        <w:rPr>
          <w:rFonts w:cs="mylotus"/>
          <w:sz w:val="24"/>
          <w:szCs w:val="23"/>
          <w:rtl/>
        </w:rPr>
        <w:t>» تأليف علي بن محمد بن أحمد المالكي المكي المعروف بـ «ابن الصبَّاغ المالكي» المتوفى سنة 855 هـ .</w:t>
      </w:r>
      <w:r w:rsidRPr="00071EFE">
        <w:rPr>
          <w:rFonts w:cs="mylotus" w:hint="cs"/>
          <w:sz w:val="24"/>
          <w:szCs w:val="23"/>
          <w:rtl/>
        </w:rPr>
        <w:t xml:space="preserve"> (المُتَرْجِمُ)</w:t>
      </w:r>
      <w:r w:rsidRPr="00071EFE">
        <w:rPr>
          <w:rFonts w:cs="mylotus"/>
          <w:sz w:val="24"/>
          <w:szCs w:val="23"/>
          <w:rtl/>
        </w:rPr>
        <w:t xml:space="preserve"> </w:t>
      </w:r>
    </w:p>
  </w:footnote>
  <w:footnote w:id="153">
    <w:p w:rsidR="00CB6A2C" w:rsidRPr="00017777" w:rsidRDefault="00CB6A2C" w:rsidP="00955706">
      <w:pPr>
        <w:pStyle w:val="FootnoteText"/>
        <w:widowControl w:val="0"/>
        <w:spacing w:line="226" w:lineRule="auto"/>
        <w:ind w:left="340" w:hanging="340"/>
        <w:jc w:val="both"/>
        <w:rPr>
          <w:rFonts w:cs="mylotus" w:hint="cs"/>
          <w:spacing w:val="-2"/>
          <w:sz w:val="24"/>
          <w:szCs w:val="23"/>
          <w:rtl/>
        </w:rPr>
      </w:pPr>
      <w:r w:rsidRPr="00017777">
        <w:rPr>
          <w:rFonts w:cs="mylotus"/>
          <w:spacing w:val="-2"/>
          <w:sz w:val="24"/>
          <w:szCs w:val="23"/>
          <w:rtl/>
        </w:rPr>
        <w:t>(</w:t>
      </w:r>
      <w:r w:rsidRPr="00017777">
        <w:rPr>
          <w:rStyle w:val="FootnoteReference"/>
          <w:rFonts w:cs="mylotus"/>
          <w:spacing w:val="-2"/>
          <w:sz w:val="24"/>
          <w:szCs w:val="23"/>
          <w:vertAlign w:val="baseline"/>
          <w:rtl/>
        </w:rPr>
        <w:footnoteRef/>
      </w:r>
      <w:r w:rsidRPr="00017777">
        <w:rPr>
          <w:rFonts w:cs="mylotus"/>
          <w:spacing w:val="-2"/>
          <w:sz w:val="24"/>
          <w:szCs w:val="23"/>
          <w:rtl/>
        </w:rPr>
        <w:t>)</w:t>
      </w:r>
      <w:r w:rsidRPr="00017777">
        <w:rPr>
          <w:rFonts w:cs="mylotus" w:hint="cs"/>
          <w:spacing w:val="-2"/>
          <w:sz w:val="24"/>
          <w:szCs w:val="23"/>
          <w:rtl/>
        </w:rPr>
        <w:tab/>
      </w:r>
      <w:r w:rsidRPr="00017777">
        <w:rPr>
          <w:rFonts w:cs="mylotus"/>
          <w:spacing w:val="-2"/>
          <w:sz w:val="24"/>
          <w:szCs w:val="23"/>
          <w:rtl/>
        </w:rPr>
        <w:t xml:space="preserve">أبو الحسن علي بن إبراهيم بن هاشم القمِّيّ، من مشايخ </w:t>
      </w:r>
      <w:r w:rsidRPr="00017777">
        <w:rPr>
          <w:rFonts w:cs="mylotus" w:hint="cs"/>
          <w:spacing w:val="-2"/>
          <w:sz w:val="24"/>
          <w:szCs w:val="23"/>
          <w:rtl/>
        </w:rPr>
        <w:t>الكُلَيْنِيّ</w:t>
      </w:r>
      <w:r w:rsidRPr="00017777">
        <w:rPr>
          <w:rFonts w:cs="mylotus"/>
          <w:spacing w:val="-2"/>
          <w:sz w:val="24"/>
          <w:szCs w:val="23"/>
          <w:rtl/>
        </w:rPr>
        <w:t xml:space="preserve"> صاحب الكافي، حيث اعتمد </w:t>
      </w:r>
      <w:r w:rsidRPr="00017777">
        <w:rPr>
          <w:rFonts w:cs="mylotus" w:hint="cs"/>
          <w:spacing w:val="-2"/>
          <w:sz w:val="24"/>
          <w:szCs w:val="23"/>
          <w:rtl/>
        </w:rPr>
        <w:t>الكُلَيْنِيّ</w:t>
      </w:r>
      <w:r w:rsidRPr="00017777">
        <w:rPr>
          <w:rFonts w:cs="mylotus"/>
          <w:spacing w:val="-2"/>
          <w:sz w:val="24"/>
          <w:szCs w:val="23"/>
          <w:rtl/>
        </w:rPr>
        <w:t xml:space="preserve"> عليه كثيراً في كتابه. وكان عليُّ بن إبراهيم من أوائل رواة الحديث في قم ومن رؤوس فقهاء الشيعة فيها حتى عدُّوه أستاذ مشايخ القمِّيين، وله كتاب في التفسير بالمأثور باسم «</w:t>
      </w:r>
      <w:r w:rsidRPr="00017777">
        <w:rPr>
          <w:rFonts w:cs="mylotus"/>
          <w:b/>
          <w:bCs/>
          <w:spacing w:val="-2"/>
          <w:sz w:val="24"/>
          <w:szCs w:val="23"/>
          <w:rtl/>
        </w:rPr>
        <w:t>تفسير علي بن إبراهيم القمِّيّ</w:t>
      </w:r>
      <w:r w:rsidRPr="00017777">
        <w:rPr>
          <w:rFonts w:cs="mylotus"/>
          <w:spacing w:val="-2"/>
          <w:sz w:val="24"/>
          <w:szCs w:val="23"/>
          <w:rtl/>
        </w:rPr>
        <w:t xml:space="preserve">» مليءٌ بالروايات المغالية والغريبة الباطلة، مما جعل </w:t>
      </w:r>
      <w:r w:rsidRPr="00017777">
        <w:rPr>
          <w:rFonts w:cs="mylotus" w:hint="cs"/>
          <w:spacing w:val="-2"/>
          <w:sz w:val="24"/>
          <w:szCs w:val="23"/>
          <w:rtl/>
        </w:rPr>
        <w:t xml:space="preserve">المؤلِّف </w:t>
      </w:r>
      <w:r w:rsidRPr="00017777">
        <w:rPr>
          <w:rFonts w:cs="mylotus"/>
          <w:spacing w:val="-2"/>
          <w:sz w:val="24"/>
          <w:szCs w:val="23"/>
          <w:rtl/>
        </w:rPr>
        <w:t xml:space="preserve">البرقعي </w:t>
      </w:r>
      <w:r w:rsidRPr="00017777">
        <w:rPr>
          <w:rFonts w:cs="mylotus" w:hint="cs"/>
          <w:spacing w:val="-2"/>
          <w:sz w:val="24"/>
          <w:szCs w:val="23"/>
          <w:rtl/>
        </w:rPr>
        <w:t xml:space="preserve">(رحمه الله) </w:t>
      </w:r>
      <w:r w:rsidRPr="00017777">
        <w:rPr>
          <w:rFonts w:cs="mylotus"/>
          <w:spacing w:val="-2"/>
          <w:sz w:val="24"/>
          <w:szCs w:val="23"/>
          <w:rtl/>
        </w:rPr>
        <w:t>يضعِّف «علي</w:t>
      </w:r>
      <w:r w:rsidRPr="00017777">
        <w:rPr>
          <w:rFonts w:cs="mylotus" w:hint="cs"/>
          <w:spacing w:val="-2"/>
          <w:sz w:val="24"/>
          <w:szCs w:val="23"/>
          <w:rtl/>
        </w:rPr>
        <w:t>َّ</w:t>
      </w:r>
      <w:r w:rsidRPr="00017777">
        <w:rPr>
          <w:rFonts w:cs="mylotus"/>
          <w:spacing w:val="-2"/>
          <w:sz w:val="24"/>
          <w:szCs w:val="23"/>
          <w:rtl/>
        </w:rPr>
        <w:t xml:space="preserve"> بن</w:t>
      </w:r>
      <w:r w:rsidRPr="00017777">
        <w:rPr>
          <w:rFonts w:cs="mylotus" w:hint="cs"/>
          <w:spacing w:val="-2"/>
          <w:sz w:val="24"/>
          <w:szCs w:val="23"/>
          <w:rtl/>
        </w:rPr>
        <w:t>َ</w:t>
      </w:r>
      <w:r w:rsidRPr="00017777">
        <w:rPr>
          <w:rFonts w:cs="mylotus"/>
          <w:spacing w:val="-2"/>
          <w:sz w:val="24"/>
          <w:szCs w:val="23"/>
          <w:rtl/>
        </w:rPr>
        <w:t xml:space="preserve"> إبراهيم» لكثرة روايته الغرائب والغلوّ وما ينافي القرآن</w:t>
      </w:r>
      <w:r w:rsidRPr="00017777">
        <w:rPr>
          <w:rFonts w:cs="mylotus" w:hint="cs"/>
          <w:spacing w:val="-2"/>
          <w:sz w:val="24"/>
          <w:szCs w:val="23"/>
          <w:rtl/>
        </w:rPr>
        <w:t>، وبخاصَّة لروايته رواياتٍ عديدةً تدلُّ على وقوع التحريف في القرآن!</w:t>
      </w:r>
      <w:r w:rsidRPr="00017777">
        <w:rPr>
          <w:rFonts w:cs="mylotus"/>
          <w:spacing w:val="-2"/>
          <w:sz w:val="24"/>
          <w:szCs w:val="23"/>
          <w:rtl/>
        </w:rPr>
        <w:t xml:space="preserve"> </w:t>
      </w:r>
    </w:p>
    <w:p w:rsidR="00CB6A2C" w:rsidRPr="00071EFE" w:rsidRDefault="00CB6A2C" w:rsidP="00955706">
      <w:pPr>
        <w:pStyle w:val="FootnoteText"/>
        <w:widowControl w:val="0"/>
        <w:spacing w:line="226" w:lineRule="auto"/>
        <w:ind w:left="340"/>
        <w:jc w:val="both"/>
        <w:rPr>
          <w:rFonts w:cs="mylotus" w:hint="cs"/>
          <w:sz w:val="24"/>
          <w:szCs w:val="23"/>
          <w:rtl/>
          <w:lang w:bidi="ar-SY"/>
        </w:rPr>
      </w:pPr>
      <w:r w:rsidRPr="00071EFE">
        <w:rPr>
          <w:rFonts w:cs="mylotus"/>
          <w:sz w:val="24"/>
          <w:szCs w:val="23"/>
          <w:rtl/>
        </w:rPr>
        <w:t>ويقول الشيخ عبد الوهاب فريد التنكابني في كتابه «</w:t>
      </w:r>
      <w:r w:rsidRPr="00071EFE">
        <w:rPr>
          <w:rFonts w:cs="mylotus"/>
          <w:b/>
          <w:bCs/>
          <w:sz w:val="24"/>
          <w:szCs w:val="23"/>
          <w:rtl/>
        </w:rPr>
        <w:t>اسلام ورجعت</w:t>
      </w:r>
      <w:r w:rsidRPr="00071EFE">
        <w:rPr>
          <w:rFonts w:cs="mylotus"/>
          <w:sz w:val="24"/>
          <w:szCs w:val="23"/>
          <w:rtl/>
        </w:rPr>
        <w:t xml:space="preserve">»: "ولا ينقضي العجب من المرحوم «علي بن إبراهيم القميّ» -الذي كان طبقاً لقول علماء رجال الشيعة: عالماً جليل القدر، كيف يذكر في تفسيره مثل تلك التأويلات التي هي بكل وضوح من تأويلات الملاحدة والباطنية! اللهم إلا أن نقول </w:t>
      </w:r>
      <w:r w:rsidRPr="00071EFE">
        <w:rPr>
          <w:rFonts w:cs="mylotus" w:hint="cs"/>
          <w:sz w:val="24"/>
          <w:szCs w:val="23"/>
          <w:rtl/>
        </w:rPr>
        <w:t>إ</w:t>
      </w:r>
      <w:r w:rsidRPr="00071EFE">
        <w:rPr>
          <w:rFonts w:cs="mylotus"/>
          <w:sz w:val="24"/>
          <w:szCs w:val="23"/>
          <w:rtl/>
        </w:rPr>
        <w:t>ن ذلك التفسير المنسوب إليه تفسيرٌ موضوعٌ مختلقٌ وليس من تأليف ذلك العالم الجليل، وإلا فكيف يمكن لمثل ذلك العالم أن يكون عديم الاطلاع على مباني القرآن الكريم إلى ذلك الحدّ فيلوثه بمثل تلك التأويلات الباطلة عديمة الأساس!!"اهـ. [</w:t>
      </w:r>
      <w:r w:rsidRPr="00071EFE">
        <w:rPr>
          <w:rFonts w:cs="mylotus"/>
          <w:b/>
          <w:bCs/>
          <w:sz w:val="24"/>
          <w:szCs w:val="23"/>
          <w:rtl/>
        </w:rPr>
        <w:t>الإسلام والرجعة</w:t>
      </w:r>
      <w:r w:rsidRPr="00071EFE">
        <w:rPr>
          <w:rFonts w:cs="mylotus"/>
          <w:sz w:val="24"/>
          <w:szCs w:val="23"/>
          <w:rtl/>
        </w:rPr>
        <w:t>، ص171]</w:t>
      </w:r>
      <w:r w:rsidRPr="00071EFE">
        <w:rPr>
          <w:rFonts w:cs="mylotus" w:hint="cs"/>
          <w:sz w:val="24"/>
          <w:szCs w:val="23"/>
          <w:rtl/>
        </w:rPr>
        <w:t>. (المُتَرْجِمُ)</w:t>
      </w:r>
      <w:r w:rsidRPr="00071EFE">
        <w:rPr>
          <w:rFonts w:cs="mylotus"/>
          <w:sz w:val="24"/>
          <w:szCs w:val="23"/>
          <w:rtl/>
        </w:rPr>
        <w:t xml:space="preserve"> </w:t>
      </w:r>
    </w:p>
  </w:footnote>
  <w:footnote w:id="154">
    <w:p w:rsidR="00CB6A2C" w:rsidRPr="00071EFE" w:rsidRDefault="00CB6A2C" w:rsidP="00955706">
      <w:pPr>
        <w:pStyle w:val="FootnoteText"/>
        <w:widowControl w:val="0"/>
        <w:spacing w:line="226"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w:t>
      </w:r>
      <w:r w:rsidRPr="00071EFE">
        <w:rPr>
          <w:rFonts w:cs="mylotus" w:hint="cs"/>
          <w:b/>
          <w:bCs/>
          <w:sz w:val="24"/>
          <w:szCs w:val="23"/>
          <w:rtl/>
        </w:rPr>
        <w:t>النعماني</w:t>
      </w:r>
      <w:r w:rsidRPr="00071EFE">
        <w:rPr>
          <w:rFonts w:cs="mylotus" w:hint="cs"/>
          <w:sz w:val="24"/>
          <w:szCs w:val="23"/>
          <w:rtl/>
        </w:rPr>
        <w:t>» هو الشيخ أبو عبد الله محمد بن إبراهيم بن جعفر الكاتب النعماني المعروف بابن زينب، من محدِّثي الشيعة الإمامية وعلمائهم في النصف الأول من القرن الرابع الهجري، كان تلميذاً للكُلَيْنِيّ وأخذ عنه أكثر علمه. خرج إلى الشام سنة 333هـ  ليسمع الحديث من أهلها واستقر في حلب وتوفي فيها. وله من الكتب كتابه «</w:t>
      </w:r>
      <w:r w:rsidRPr="00071EFE">
        <w:rPr>
          <w:rFonts w:cs="mylotus" w:hint="cs"/>
          <w:b/>
          <w:bCs/>
          <w:sz w:val="24"/>
          <w:szCs w:val="23"/>
          <w:rtl/>
        </w:rPr>
        <w:t>الغيبة</w:t>
      </w:r>
      <w:r w:rsidRPr="00071EFE">
        <w:rPr>
          <w:rFonts w:cs="mylotus" w:hint="cs"/>
          <w:sz w:val="24"/>
          <w:szCs w:val="23"/>
          <w:rtl/>
        </w:rPr>
        <w:t>» الذي ألفه في حلب وذكر أنه فرغ من تأليفه سنة 342هـ ، وقد طُبِعَ في إيران في 1318هـ، وله «</w:t>
      </w:r>
      <w:r w:rsidRPr="00071EFE">
        <w:rPr>
          <w:rFonts w:cs="mylotus" w:hint="cs"/>
          <w:b/>
          <w:bCs/>
          <w:sz w:val="24"/>
          <w:szCs w:val="23"/>
          <w:rtl/>
        </w:rPr>
        <w:t>الردّ على الإسماعيلية</w:t>
      </w:r>
      <w:r w:rsidRPr="00071EFE">
        <w:rPr>
          <w:rFonts w:cs="mylotus" w:hint="cs"/>
          <w:sz w:val="24"/>
          <w:szCs w:val="23"/>
          <w:rtl/>
        </w:rPr>
        <w:t>» وكتاب «</w:t>
      </w:r>
      <w:r w:rsidRPr="00071EFE">
        <w:rPr>
          <w:rFonts w:cs="mylotus" w:hint="cs"/>
          <w:b/>
          <w:bCs/>
          <w:sz w:val="24"/>
          <w:szCs w:val="23"/>
          <w:rtl/>
        </w:rPr>
        <w:t>الفرائض</w:t>
      </w:r>
      <w:r w:rsidRPr="00071EFE">
        <w:rPr>
          <w:rFonts w:cs="mylotus" w:hint="cs"/>
          <w:sz w:val="24"/>
          <w:szCs w:val="23"/>
          <w:rtl/>
        </w:rPr>
        <w:t>»، كما له كتاب في التفسير يعرف باسم «</w:t>
      </w:r>
      <w:r w:rsidRPr="00071EFE">
        <w:rPr>
          <w:rFonts w:cs="mylotus" w:hint="cs"/>
          <w:b/>
          <w:bCs/>
          <w:sz w:val="24"/>
          <w:szCs w:val="23"/>
          <w:rtl/>
        </w:rPr>
        <w:t>تفسير النعماني</w:t>
      </w:r>
      <w:r w:rsidRPr="00071EFE">
        <w:rPr>
          <w:rFonts w:cs="mylotus" w:hint="cs"/>
          <w:sz w:val="24"/>
          <w:szCs w:val="23"/>
          <w:rtl/>
        </w:rPr>
        <w:t>». [نقلاً عن الذريعة إلى تصانيف الشيعة، لآقا بزرك الطهراني].  (المُتَرْجِمُ)</w:t>
      </w:r>
    </w:p>
  </w:footnote>
  <w:footnote w:id="155">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hint="cs"/>
          <w:b/>
          <w:bCs/>
          <w:sz w:val="24"/>
          <w:szCs w:val="23"/>
          <w:rtl/>
        </w:rPr>
        <w:t>بحار الأنوار</w:t>
      </w:r>
      <w:r w:rsidRPr="00071EFE">
        <w:rPr>
          <w:rFonts w:cs="mylotus" w:hint="cs"/>
          <w:sz w:val="24"/>
          <w:szCs w:val="23"/>
          <w:rtl/>
        </w:rPr>
        <w:t xml:space="preserve">، ج 51: ص 55، حديث </w:t>
      </w:r>
      <w:r w:rsidRPr="00071EFE">
        <w:rPr>
          <w:rFonts w:cs="mylotus"/>
          <w:sz w:val="24"/>
          <w:szCs w:val="23"/>
          <w:rtl/>
        </w:rPr>
        <w:t xml:space="preserve"> </w:t>
      </w:r>
      <w:r w:rsidRPr="00071EFE">
        <w:rPr>
          <w:rFonts w:cs="mylotus" w:hint="cs"/>
          <w:sz w:val="24"/>
          <w:szCs w:val="23"/>
          <w:rtl/>
        </w:rPr>
        <w:t xml:space="preserve">42،  و ص 58، حديث </w:t>
      </w:r>
      <w:r w:rsidRPr="00071EFE">
        <w:rPr>
          <w:rFonts w:cs="mylotus"/>
          <w:sz w:val="24"/>
          <w:szCs w:val="23"/>
          <w:rtl/>
        </w:rPr>
        <w:t xml:space="preserve"> </w:t>
      </w:r>
      <w:r w:rsidRPr="00071EFE">
        <w:rPr>
          <w:rFonts w:cs="mylotus" w:hint="cs"/>
          <w:sz w:val="24"/>
          <w:szCs w:val="23"/>
          <w:rtl/>
        </w:rPr>
        <w:t>51. (المُتَرْجِمُ)</w:t>
      </w:r>
    </w:p>
  </w:footnote>
  <w:footnote w:id="156">
    <w:p w:rsidR="00CB6A2C" w:rsidRPr="004E2C9F" w:rsidRDefault="00CB6A2C" w:rsidP="004E2C9F">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راجعوا بيان </w:t>
      </w:r>
      <w:r w:rsidRPr="004E2C9F">
        <w:rPr>
          <w:rFonts w:cs="mylotus" w:hint="cs"/>
          <w:sz w:val="24"/>
          <w:szCs w:val="23"/>
          <w:rtl/>
        </w:rPr>
        <w:t xml:space="preserve">حال: </w:t>
      </w:r>
      <w:r w:rsidRPr="004E2C9F">
        <w:rPr>
          <w:rFonts w:cs="mylotus"/>
          <w:sz w:val="24"/>
          <w:szCs w:val="23"/>
          <w:rtl/>
        </w:rPr>
        <w:t>عَلِيّ</w:t>
      </w:r>
      <w:r w:rsidRPr="004E2C9F">
        <w:rPr>
          <w:rFonts w:cs="mylotus" w:hint="cs"/>
          <w:sz w:val="24"/>
          <w:szCs w:val="23"/>
          <w:rtl/>
        </w:rPr>
        <w:t>ِ</w:t>
      </w:r>
      <w:r w:rsidRPr="004E2C9F">
        <w:rPr>
          <w:rFonts w:cs="mylotus"/>
          <w:sz w:val="24"/>
          <w:szCs w:val="23"/>
          <w:rtl/>
        </w:rPr>
        <w:t xml:space="preserve"> بْن</w:t>
      </w:r>
      <w:r w:rsidRPr="004E2C9F">
        <w:rPr>
          <w:rFonts w:cs="mylotus" w:hint="cs"/>
          <w:sz w:val="24"/>
          <w:szCs w:val="23"/>
          <w:rtl/>
        </w:rPr>
        <w:t>ِ</w:t>
      </w:r>
      <w:r w:rsidRPr="004E2C9F">
        <w:rPr>
          <w:rFonts w:cs="mylotus"/>
          <w:sz w:val="24"/>
          <w:szCs w:val="23"/>
          <w:rtl/>
        </w:rPr>
        <w:t xml:space="preserve"> إِبْرَاهِيمَ القُّمِّيّ</w:t>
      </w:r>
      <w:r w:rsidRPr="004E2C9F">
        <w:rPr>
          <w:rFonts w:cs="mylotus" w:hint="cs"/>
          <w:sz w:val="24"/>
          <w:szCs w:val="23"/>
          <w:rtl/>
        </w:rPr>
        <w:t>ِ في كتاب «</w:t>
      </w:r>
      <w:r w:rsidRPr="004E2C9F">
        <w:rPr>
          <w:rFonts w:cs="mylotus" w:hint="cs"/>
          <w:b/>
          <w:bCs/>
          <w:sz w:val="24"/>
          <w:szCs w:val="23"/>
          <w:rtl/>
        </w:rPr>
        <w:t>عرض أخبار الأصول على القرآن والعقول</w:t>
      </w:r>
      <w:r w:rsidRPr="004E2C9F">
        <w:rPr>
          <w:rFonts w:cs="mylotus" w:hint="cs"/>
          <w:sz w:val="24"/>
          <w:szCs w:val="23"/>
          <w:rtl/>
        </w:rPr>
        <w:t xml:space="preserve">»، الصفحات  </w:t>
      </w:r>
      <w:r w:rsidR="004E2C9F" w:rsidRPr="004E2C9F">
        <w:rPr>
          <w:rFonts w:cs="mylotus" w:hint="cs"/>
          <w:sz w:val="24"/>
          <w:szCs w:val="23"/>
          <w:rtl/>
        </w:rPr>
        <w:t>79</w:t>
      </w:r>
      <w:r w:rsidRPr="004E2C9F">
        <w:rPr>
          <w:rFonts w:cs="mylotus"/>
          <w:sz w:val="24"/>
          <w:szCs w:val="23"/>
          <w:rtl/>
        </w:rPr>
        <w:t xml:space="preserve"> و </w:t>
      </w:r>
      <w:r w:rsidR="004E2C9F" w:rsidRPr="004E2C9F">
        <w:rPr>
          <w:rFonts w:cs="mylotus" w:hint="cs"/>
          <w:sz w:val="24"/>
          <w:szCs w:val="23"/>
          <w:rtl/>
        </w:rPr>
        <w:t>112</w:t>
      </w:r>
      <w:r w:rsidRPr="004E2C9F">
        <w:rPr>
          <w:rFonts w:cs="mylotus"/>
          <w:sz w:val="24"/>
          <w:szCs w:val="23"/>
          <w:rtl/>
        </w:rPr>
        <w:t xml:space="preserve"> و </w:t>
      </w:r>
      <w:r w:rsidR="004E2C9F" w:rsidRPr="004E2C9F">
        <w:rPr>
          <w:rFonts w:cs="mylotus" w:hint="cs"/>
          <w:sz w:val="24"/>
          <w:szCs w:val="23"/>
          <w:rtl/>
        </w:rPr>
        <w:t>162</w:t>
      </w:r>
      <w:r w:rsidRPr="004E2C9F">
        <w:rPr>
          <w:rFonts w:cs="mylotus"/>
          <w:sz w:val="24"/>
          <w:szCs w:val="23"/>
          <w:rtl/>
        </w:rPr>
        <w:t xml:space="preserve"> فما بعد</w:t>
      </w:r>
      <w:r w:rsidRPr="004E2C9F">
        <w:rPr>
          <w:rFonts w:cs="mylotus" w:hint="cs"/>
          <w:sz w:val="24"/>
          <w:szCs w:val="23"/>
          <w:rtl/>
        </w:rPr>
        <w:t>.</w:t>
      </w:r>
      <w:r w:rsidRPr="004E2C9F">
        <w:rPr>
          <w:rFonts w:cs="mylotus"/>
          <w:sz w:val="24"/>
          <w:szCs w:val="23"/>
          <w:rtl/>
        </w:rPr>
        <w:t xml:space="preserve"> </w:t>
      </w:r>
    </w:p>
  </w:footnote>
  <w:footnote w:id="157">
    <w:p w:rsidR="00CB6A2C" w:rsidRPr="00071EFE" w:rsidRDefault="00CB6A2C" w:rsidP="00996520">
      <w:pPr>
        <w:pStyle w:val="FootnoteText"/>
        <w:widowControl w:val="0"/>
        <w:spacing w:line="228" w:lineRule="auto"/>
        <w:ind w:left="340" w:hanging="340"/>
        <w:jc w:val="both"/>
        <w:rPr>
          <w:rFonts w:cs="mylotus" w:hint="cs"/>
          <w:sz w:val="24"/>
          <w:szCs w:val="23"/>
          <w:rtl/>
          <w:lang w:bidi="ar-SY"/>
        </w:rPr>
      </w:pPr>
      <w:r w:rsidRPr="00996520">
        <w:rPr>
          <w:rFonts w:cs="mylotus"/>
          <w:sz w:val="24"/>
          <w:szCs w:val="23"/>
          <w:rtl/>
        </w:rPr>
        <w:t>(</w:t>
      </w:r>
      <w:r w:rsidRPr="00996520">
        <w:rPr>
          <w:rStyle w:val="FootnoteReference"/>
          <w:rFonts w:cs="mylotus"/>
          <w:sz w:val="24"/>
          <w:szCs w:val="23"/>
          <w:vertAlign w:val="baseline"/>
          <w:rtl/>
        </w:rPr>
        <w:footnoteRef/>
      </w:r>
      <w:r w:rsidRPr="00996520">
        <w:rPr>
          <w:rFonts w:cs="mylotus"/>
          <w:sz w:val="24"/>
          <w:szCs w:val="23"/>
          <w:rtl/>
        </w:rPr>
        <w:t>)</w:t>
      </w:r>
      <w:r w:rsidRPr="00996520">
        <w:rPr>
          <w:rFonts w:cs="mylotus"/>
          <w:sz w:val="24"/>
          <w:szCs w:val="23"/>
          <w:rtl/>
        </w:rPr>
        <w:tab/>
      </w:r>
      <w:r w:rsidRPr="00996520">
        <w:rPr>
          <w:rFonts w:cs="mylotus" w:hint="cs"/>
          <w:sz w:val="24"/>
          <w:szCs w:val="23"/>
          <w:rtl/>
        </w:rPr>
        <w:t>راجعوا بيان حاله في كتاب «</w:t>
      </w:r>
      <w:r w:rsidRPr="00996520">
        <w:rPr>
          <w:rFonts w:cs="mylotus" w:hint="cs"/>
          <w:b/>
          <w:bCs/>
          <w:sz w:val="24"/>
          <w:szCs w:val="23"/>
          <w:rtl/>
        </w:rPr>
        <w:t>عرض أخبار الأصول على القرآن والعقول</w:t>
      </w:r>
      <w:r w:rsidRPr="00996520">
        <w:rPr>
          <w:rFonts w:cs="mylotus" w:hint="cs"/>
          <w:sz w:val="24"/>
          <w:szCs w:val="23"/>
          <w:rtl/>
        </w:rPr>
        <w:t xml:space="preserve">»، الصفحات </w:t>
      </w:r>
      <w:r w:rsidR="00996520" w:rsidRPr="00996520">
        <w:rPr>
          <w:rFonts w:cs="mylotus" w:hint="cs"/>
          <w:sz w:val="24"/>
          <w:szCs w:val="23"/>
          <w:rtl/>
        </w:rPr>
        <w:t>278</w:t>
      </w:r>
      <w:r w:rsidRPr="00996520">
        <w:rPr>
          <w:rFonts w:cs="mylotus" w:hint="cs"/>
          <w:sz w:val="24"/>
          <w:szCs w:val="23"/>
          <w:rtl/>
        </w:rPr>
        <w:t xml:space="preserve"> </w:t>
      </w:r>
      <w:r w:rsidRPr="00996520">
        <w:rPr>
          <w:rFonts w:cs="mylotus"/>
          <w:sz w:val="24"/>
          <w:szCs w:val="23"/>
          <w:rtl/>
        </w:rPr>
        <w:t xml:space="preserve"> و</w:t>
      </w:r>
      <w:r w:rsidR="00996520" w:rsidRPr="00996520">
        <w:rPr>
          <w:rFonts w:cs="mylotus" w:hint="cs"/>
          <w:sz w:val="24"/>
          <w:szCs w:val="23"/>
          <w:rtl/>
        </w:rPr>
        <w:t>633</w:t>
      </w:r>
      <w:r w:rsidRPr="00996520">
        <w:rPr>
          <w:rFonts w:cs="mylotus"/>
          <w:sz w:val="24"/>
          <w:szCs w:val="23"/>
          <w:rtl/>
        </w:rPr>
        <w:t xml:space="preserve"> و</w:t>
      </w:r>
      <w:r w:rsidR="00996520" w:rsidRPr="00996520">
        <w:rPr>
          <w:rFonts w:cs="mylotus" w:hint="cs"/>
          <w:sz w:val="24"/>
          <w:szCs w:val="23"/>
          <w:rtl/>
        </w:rPr>
        <w:t>727</w:t>
      </w:r>
      <w:r w:rsidRPr="00996520">
        <w:rPr>
          <w:rFonts w:cs="mylotus" w:hint="cs"/>
          <w:sz w:val="24"/>
          <w:szCs w:val="23"/>
          <w:rtl/>
        </w:rPr>
        <w:t>.</w:t>
      </w:r>
      <w:r w:rsidRPr="00071EFE">
        <w:rPr>
          <w:rFonts w:cs="mylotus"/>
          <w:sz w:val="24"/>
          <w:szCs w:val="23"/>
          <w:rtl/>
        </w:rPr>
        <w:t xml:space="preserve"> </w:t>
      </w:r>
    </w:p>
  </w:footnote>
  <w:footnote w:id="158">
    <w:p w:rsidR="00CB6A2C" w:rsidRPr="0017762B" w:rsidRDefault="00CB6A2C" w:rsidP="00071EFE">
      <w:pPr>
        <w:pStyle w:val="FootnoteText"/>
        <w:widowControl w:val="0"/>
        <w:spacing w:line="228" w:lineRule="auto"/>
        <w:ind w:left="340" w:hanging="340"/>
        <w:jc w:val="both"/>
        <w:rPr>
          <w:rFonts w:cs="mylotus" w:hint="cs"/>
          <w:spacing w:val="-2"/>
          <w:sz w:val="24"/>
          <w:szCs w:val="23"/>
          <w:rtl/>
          <w:lang w:bidi="ar-SY"/>
        </w:rPr>
      </w:pPr>
      <w:r w:rsidRPr="0017762B">
        <w:rPr>
          <w:rFonts w:cs="mylotus"/>
          <w:spacing w:val="-2"/>
          <w:sz w:val="24"/>
          <w:szCs w:val="23"/>
          <w:rtl/>
        </w:rPr>
        <w:t>(</w:t>
      </w:r>
      <w:r w:rsidRPr="0017762B">
        <w:rPr>
          <w:rStyle w:val="FootnoteReference"/>
          <w:rFonts w:cs="mylotus"/>
          <w:spacing w:val="-2"/>
          <w:sz w:val="24"/>
          <w:szCs w:val="23"/>
          <w:vertAlign w:val="baseline"/>
          <w:rtl/>
        </w:rPr>
        <w:footnoteRef/>
      </w:r>
      <w:r w:rsidRPr="0017762B">
        <w:rPr>
          <w:rFonts w:cs="mylotus"/>
          <w:spacing w:val="-2"/>
          <w:sz w:val="24"/>
          <w:szCs w:val="23"/>
          <w:rtl/>
        </w:rPr>
        <w:t>)</w:t>
      </w:r>
      <w:r w:rsidRPr="0017762B">
        <w:rPr>
          <w:rFonts w:cs="mylotus" w:hint="cs"/>
          <w:spacing w:val="-2"/>
          <w:sz w:val="24"/>
          <w:szCs w:val="23"/>
          <w:rtl/>
        </w:rPr>
        <w:tab/>
      </w:r>
      <w:r w:rsidRPr="0017762B">
        <w:rPr>
          <w:rFonts w:cs="mylotus" w:hint="cs"/>
          <w:b/>
          <w:bCs/>
          <w:spacing w:val="-2"/>
          <w:sz w:val="24"/>
          <w:szCs w:val="23"/>
          <w:rtl/>
        </w:rPr>
        <w:t>العياشي</w:t>
      </w:r>
      <w:r w:rsidRPr="0017762B">
        <w:rPr>
          <w:rFonts w:cs="mylotus" w:hint="cs"/>
          <w:spacing w:val="-2"/>
          <w:sz w:val="24"/>
          <w:szCs w:val="23"/>
          <w:rtl/>
        </w:rPr>
        <w:t xml:space="preserve">: أبو النضر محمد بن مسعود بن العياش التميمي الكوفي السمرقندي من علماء الشيعة الإمامية في القرن الرابع الهجري، وأصحاب الحديث والتفسير بالرواية. كان من مشايخ الكِشِّيِّ ومن المعاصرين للكُلَيْنِيِّ. عاش في أواخر القرن الثالث وأوائل الرابع الهجري. قال ابن النديم عنه [إنه أوحد دهره وزمانه في غزارة العلم]. ورغم أن علماء الرِّجال الشيعة وثّقوه، إلا أن الشيخ «محمد» ابن «الشهيد الثاني» طعن في توثيقه، هذا من جهة، ومن الجهة الأخرى حتى لو كان ثقةً في ذاته إلا أن معظم رواته غير موثقين، فالنجاشيُّ يقول عنه: [كان يروي عن الضعفاء كثيراً] [رجال النجاشي، ص247] وبمثله قال العلامة الحلي [خلاصة الأقوال: ص246]، وعليه فلما كانت أغلب روايات «العيَّاشِيّ» عن الضعفاء فلا ثقة بها ولا يُعْتَمَدُ عليها.  (المُتَرْجِمُ) </w:t>
      </w:r>
      <w:r w:rsidRPr="0017762B">
        <w:rPr>
          <w:rFonts w:cs="mylotus"/>
          <w:spacing w:val="-2"/>
          <w:sz w:val="24"/>
          <w:szCs w:val="23"/>
          <w:rtl/>
        </w:rPr>
        <w:t xml:space="preserve"> </w:t>
      </w:r>
    </w:p>
  </w:footnote>
  <w:footnote w:id="159">
    <w:p w:rsidR="00CB6A2C" w:rsidRPr="00071EFE" w:rsidRDefault="00CB6A2C" w:rsidP="00EC03A7">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للتعرّف على </w:t>
      </w:r>
      <w:r w:rsidRPr="00017777">
        <w:rPr>
          <w:rFonts w:cs="mylotus" w:hint="cs"/>
          <w:sz w:val="24"/>
          <w:szCs w:val="23"/>
          <w:rtl/>
        </w:rPr>
        <w:t>حاله راجعوا كتاب «</w:t>
      </w:r>
      <w:r w:rsidRPr="00017777">
        <w:rPr>
          <w:rFonts w:cs="mylotus" w:hint="cs"/>
          <w:b/>
          <w:bCs/>
          <w:sz w:val="24"/>
          <w:szCs w:val="23"/>
          <w:rtl/>
        </w:rPr>
        <w:t>عرض أخبار الأصول على القرآن والعقول</w:t>
      </w:r>
      <w:r w:rsidRPr="00017777">
        <w:rPr>
          <w:rFonts w:cs="mylotus" w:hint="cs"/>
          <w:sz w:val="24"/>
          <w:szCs w:val="23"/>
          <w:rtl/>
        </w:rPr>
        <w:t>»، ص 187 - 188.</w:t>
      </w:r>
      <w:r w:rsidRPr="00071EFE">
        <w:rPr>
          <w:rFonts w:cs="mylotus"/>
          <w:sz w:val="24"/>
          <w:szCs w:val="23"/>
          <w:rtl/>
        </w:rPr>
        <w:t xml:space="preserve"> </w:t>
      </w:r>
    </w:p>
  </w:footnote>
  <w:footnote w:id="160">
    <w:p w:rsidR="00CB6A2C" w:rsidRPr="00017777" w:rsidRDefault="00CB6A2C" w:rsidP="00883470">
      <w:pPr>
        <w:pStyle w:val="FootnoteText"/>
        <w:widowControl w:val="0"/>
        <w:spacing w:line="228" w:lineRule="auto"/>
        <w:ind w:left="340" w:hanging="340"/>
        <w:jc w:val="both"/>
        <w:rPr>
          <w:rFonts w:cs="mylotus" w:hint="cs"/>
          <w:sz w:val="24"/>
          <w:szCs w:val="23"/>
        </w:rPr>
      </w:pPr>
      <w:r w:rsidRPr="00017777">
        <w:rPr>
          <w:rFonts w:cs="mylotus"/>
          <w:sz w:val="24"/>
          <w:szCs w:val="23"/>
          <w:rtl/>
        </w:rPr>
        <w:t>(</w:t>
      </w:r>
      <w:r w:rsidRPr="00017777">
        <w:rPr>
          <w:rStyle w:val="FootnoteReference"/>
          <w:rFonts w:cs="mylotus"/>
          <w:sz w:val="24"/>
          <w:szCs w:val="23"/>
          <w:vertAlign w:val="baseline"/>
          <w:rtl/>
        </w:rPr>
        <w:footnoteRef/>
      </w:r>
      <w:r w:rsidRPr="00017777">
        <w:rPr>
          <w:rFonts w:cs="mylotus"/>
          <w:sz w:val="24"/>
          <w:szCs w:val="23"/>
          <w:rtl/>
        </w:rPr>
        <w:t>)</w:t>
      </w:r>
      <w:r w:rsidRPr="00017777">
        <w:rPr>
          <w:rFonts w:cs="mylotus" w:hint="cs"/>
          <w:sz w:val="24"/>
          <w:szCs w:val="23"/>
          <w:rtl/>
        </w:rPr>
        <w:tab/>
        <w:t>للتعرّف على حاله راجعوا كتاب «</w:t>
      </w:r>
      <w:r w:rsidRPr="00017777">
        <w:rPr>
          <w:rFonts w:cs="mylotus" w:hint="cs"/>
          <w:b/>
          <w:bCs/>
          <w:sz w:val="24"/>
          <w:szCs w:val="23"/>
          <w:rtl/>
        </w:rPr>
        <w:t>عرض أخبار الأصول على القرآن والعقول</w:t>
      </w:r>
      <w:r w:rsidRPr="00017777">
        <w:rPr>
          <w:rFonts w:cs="mylotus" w:hint="cs"/>
          <w:sz w:val="24"/>
          <w:szCs w:val="23"/>
          <w:rtl/>
        </w:rPr>
        <w:t>»، ص 360 و446.</w:t>
      </w:r>
    </w:p>
  </w:footnote>
  <w:footnote w:id="161">
    <w:p w:rsidR="00CB6A2C" w:rsidRPr="00017777" w:rsidRDefault="00CB6A2C" w:rsidP="003B1D2B">
      <w:pPr>
        <w:pStyle w:val="FootnoteText"/>
        <w:widowControl w:val="0"/>
        <w:spacing w:line="228" w:lineRule="auto"/>
        <w:ind w:left="340" w:hanging="340"/>
        <w:jc w:val="both"/>
        <w:rPr>
          <w:rFonts w:cs="mylotus" w:hint="cs"/>
          <w:sz w:val="24"/>
          <w:szCs w:val="23"/>
          <w:lang w:bidi="ar-SY"/>
        </w:rPr>
      </w:pPr>
      <w:r w:rsidRPr="00017777">
        <w:rPr>
          <w:rFonts w:cs="mylotus"/>
          <w:sz w:val="24"/>
          <w:szCs w:val="23"/>
          <w:rtl/>
        </w:rPr>
        <w:t>(</w:t>
      </w:r>
      <w:r w:rsidRPr="00017777">
        <w:rPr>
          <w:rStyle w:val="FootnoteReference"/>
          <w:rFonts w:cs="mylotus"/>
          <w:sz w:val="24"/>
          <w:szCs w:val="23"/>
          <w:vertAlign w:val="baseline"/>
          <w:rtl/>
        </w:rPr>
        <w:footnoteRef/>
      </w:r>
      <w:r w:rsidRPr="00017777">
        <w:rPr>
          <w:rFonts w:cs="mylotus"/>
          <w:sz w:val="24"/>
          <w:szCs w:val="23"/>
          <w:rtl/>
        </w:rPr>
        <w:t>)</w:t>
      </w:r>
      <w:r w:rsidRPr="00017777">
        <w:rPr>
          <w:rFonts w:cs="mylotus" w:hint="cs"/>
          <w:sz w:val="24"/>
          <w:szCs w:val="23"/>
          <w:rtl/>
        </w:rPr>
        <w:tab/>
        <w:t>للتعرّف على حاله راجعوا كتاب «</w:t>
      </w:r>
      <w:r w:rsidRPr="00017777">
        <w:rPr>
          <w:rFonts w:cs="mylotus" w:hint="cs"/>
          <w:b/>
          <w:bCs/>
          <w:sz w:val="24"/>
          <w:szCs w:val="23"/>
          <w:rtl/>
        </w:rPr>
        <w:t>عرض أخبار الأصول على القرآن والعقول</w:t>
      </w:r>
      <w:r w:rsidRPr="00017777">
        <w:rPr>
          <w:rFonts w:cs="mylotus" w:hint="cs"/>
          <w:sz w:val="24"/>
          <w:szCs w:val="23"/>
          <w:rtl/>
        </w:rPr>
        <w:t>»، ص 216-217.</w:t>
      </w:r>
    </w:p>
  </w:footnote>
  <w:footnote w:id="162">
    <w:p w:rsidR="00CB6A2C" w:rsidRPr="00071EFE" w:rsidRDefault="00CB6A2C" w:rsidP="00E009C1">
      <w:pPr>
        <w:pStyle w:val="FootnoteText"/>
        <w:widowControl w:val="0"/>
        <w:spacing w:line="228" w:lineRule="auto"/>
        <w:ind w:left="340" w:hanging="340"/>
        <w:jc w:val="both"/>
        <w:rPr>
          <w:rFonts w:cs="mylotus" w:hint="cs"/>
          <w:sz w:val="24"/>
          <w:szCs w:val="23"/>
          <w:rtl/>
        </w:rPr>
      </w:pPr>
      <w:r w:rsidRPr="00017777">
        <w:rPr>
          <w:rFonts w:cs="mylotus"/>
          <w:sz w:val="24"/>
          <w:szCs w:val="23"/>
          <w:rtl/>
        </w:rPr>
        <w:t>(</w:t>
      </w:r>
      <w:r w:rsidRPr="00017777">
        <w:rPr>
          <w:rStyle w:val="FootnoteReference"/>
          <w:rFonts w:cs="mylotus"/>
          <w:sz w:val="24"/>
          <w:szCs w:val="23"/>
          <w:vertAlign w:val="baseline"/>
          <w:rtl/>
        </w:rPr>
        <w:footnoteRef/>
      </w:r>
      <w:r w:rsidRPr="00017777">
        <w:rPr>
          <w:rFonts w:cs="mylotus"/>
          <w:sz w:val="24"/>
          <w:szCs w:val="23"/>
          <w:rtl/>
        </w:rPr>
        <w:t>)</w:t>
      </w:r>
      <w:r w:rsidRPr="00017777">
        <w:rPr>
          <w:rFonts w:cs="mylotus" w:hint="cs"/>
          <w:sz w:val="24"/>
          <w:szCs w:val="23"/>
          <w:rtl/>
        </w:rPr>
        <w:tab/>
        <w:t>و</w:t>
      </w:r>
      <w:r w:rsidRPr="00017777">
        <w:rPr>
          <w:rFonts w:cs="mylotus"/>
          <w:sz w:val="24"/>
          <w:szCs w:val="23"/>
          <w:rtl/>
        </w:rPr>
        <w:t xml:space="preserve">راجعوا </w:t>
      </w:r>
      <w:r w:rsidRPr="00017777">
        <w:rPr>
          <w:rFonts w:cs="mylotus" w:hint="cs"/>
          <w:sz w:val="24"/>
          <w:szCs w:val="23"/>
          <w:rtl/>
        </w:rPr>
        <w:t xml:space="preserve">أيضاً </w:t>
      </w:r>
      <w:r w:rsidRPr="00017777">
        <w:rPr>
          <w:rFonts w:cs="mylotus"/>
          <w:sz w:val="24"/>
          <w:szCs w:val="23"/>
          <w:rtl/>
        </w:rPr>
        <w:t xml:space="preserve">النقطة الأولى من التوضيحات </w:t>
      </w:r>
      <w:r w:rsidRPr="00017777">
        <w:rPr>
          <w:rFonts w:cs="mylotus" w:hint="cs"/>
          <w:sz w:val="24"/>
          <w:szCs w:val="23"/>
          <w:rtl/>
        </w:rPr>
        <w:t xml:space="preserve">التي ذكرناها </w:t>
      </w:r>
      <w:r w:rsidRPr="00017777">
        <w:rPr>
          <w:rFonts w:cs="mylotus"/>
          <w:sz w:val="24"/>
          <w:szCs w:val="23"/>
          <w:rtl/>
        </w:rPr>
        <w:t xml:space="preserve">تحت عنوان: مُقدِّمةٌ لقراءة أخبار المهدي، </w:t>
      </w:r>
      <w:r w:rsidRPr="00017777">
        <w:rPr>
          <w:rFonts w:cs="mylotus" w:hint="cs"/>
          <w:sz w:val="24"/>
          <w:szCs w:val="23"/>
          <w:rtl/>
        </w:rPr>
        <w:t xml:space="preserve">في </w:t>
      </w:r>
      <w:r w:rsidRPr="00017777">
        <w:rPr>
          <w:rFonts w:cs="mylotus"/>
          <w:sz w:val="24"/>
          <w:szCs w:val="23"/>
          <w:rtl/>
        </w:rPr>
        <w:t>ص</w:t>
      </w:r>
      <w:r w:rsidRPr="00017777">
        <w:rPr>
          <w:rFonts w:cs="mylotus"/>
          <w:sz w:val="24"/>
          <w:szCs w:val="23"/>
          <w:rtl/>
        </w:rPr>
        <w:fldChar w:fldCharType="begin"/>
      </w:r>
      <w:r w:rsidRPr="00017777">
        <w:rPr>
          <w:rFonts w:cs="mylotus"/>
          <w:sz w:val="24"/>
          <w:szCs w:val="23"/>
          <w:rtl/>
        </w:rPr>
        <w:instrText xml:space="preserve"> </w:instrText>
      </w:r>
      <w:r w:rsidRPr="00017777">
        <w:rPr>
          <w:rFonts w:cs="mylotus"/>
          <w:sz w:val="24"/>
          <w:szCs w:val="23"/>
        </w:rPr>
        <w:instrText>PAGEREF</w:instrText>
      </w:r>
      <w:r w:rsidRPr="00017777">
        <w:rPr>
          <w:rFonts w:cs="mylotus"/>
          <w:sz w:val="24"/>
          <w:szCs w:val="23"/>
          <w:rtl/>
        </w:rPr>
        <w:instrText xml:space="preserve"> _</w:instrText>
      </w:r>
      <w:r w:rsidRPr="00017777">
        <w:rPr>
          <w:rFonts w:cs="mylotus"/>
          <w:sz w:val="24"/>
          <w:szCs w:val="23"/>
        </w:rPr>
        <w:instrText>Ref366525396 \h</w:instrText>
      </w:r>
      <w:r w:rsidRPr="00017777">
        <w:rPr>
          <w:rFonts w:cs="mylotus"/>
          <w:sz w:val="24"/>
          <w:szCs w:val="23"/>
          <w:rtl/>
        </w:rPr>
        <w:instrText xml:space="preserve"> </w:instrText>
      </w:r>
      <w:r w:rsidRPr="00017777">
        <w:rPr>
          <w:rFonts w:cs="mylotus"/>
          <w:sz w:val="24"/>
          <w:szCs w:val="23"/>
          <w:rtl/>
        </w:rPr>
      </w:r>
      <w:r w:rsidRPr="00017777">
        <w:rPr>
          <w:rFonts w:cs="mylotus"/>
          <w:sz w:val="24"/>
          <w:szCs w:val="23"/>
          <w:rtl/>
        </w:rPr>
        <w:fldChar w:fldCharType="separate"/>
      </w:r>
      <w:r w:rsidR="003D1507">
        <w:rPr>
          <w:rFonts w:cs="mylotus"/>
          <w:noProof/>
          <w:sz w:val="24"/>
          <w:szCs w:val="23"/>
          <w:rtl/>
        </w:rPr>
        <w:t>135</w:t>
      </w:r>
      <w:r w:rsidRPr="00017777">
        <w:rPr>
          <w:rFonts w:cs="mylotus"/>
          <w:sz w:val="24"/>
          <w:szCs w:val="23"/>
          <w:rtl/>
        </w:rPr>
        <w:fldChar w:fldCharType="end"/>
      </w:r>
      <w:r w:rsidRPr="00017777">
        <w:rPr>
          <w:rFonts w:cs="mylotus"/>
          <w:sz w:val="24"/>
          <w:szCs w:val="23"/>
          <w:rtl/>
        </w:rPr>
        <w:t xml:space="preserve"> من الكتاب الحاضر.</w:t>
      </w:r>
      <w:r w:rsidRPr="00071EFE">
        <w:rPr>
          <w:rFonts w:cs="mylotus"/>
          <w:sz w:val="24"/>
          <w:szCs w:val="23"/>
          <w:rtl/>
        </w:rPr>
        <w:t xml:space="preserve">  </w:t>
      </w:r>
      <w:r w:rsidRPr="00071EFE">
        <w:rPr>
          <w:rFonts w:cs="mylotus"/>
          <w:sz w:val="24"/>
          <w:szCs w:val="23"/>
          <w:rtl/>
        </w:rPr>
        <w:tab/>
        <w:t xml:space="preserve"> </w:t>
      </w:r>
    </w:p>
  </w:footnote>
  <w:footnote w:id="163">
    <w:p w:rsidR="00CB6A2C" w:rsidRPr="00071EFE" w:rsidRDefault="00CB6A2C" w:rsidP="00632A23">
      <w:pPr>
        <w:pStyle w:val="FootnoteText"/>
        <w:widowControl w:val="0"/>
        <w:spacing w:line="223"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ورد في الإنجيل: "</w:t>
      </w:r>
      <w:r w:rsidRPr="00071EFE">
        <w:rPr>
          <w:rFonts w:cs="mylotus"/>
          <w:sz w:val="24"/>
          <w:szCs w:val="23"/>
          <w:rtl/>
        </w:rPr>
        <w:t>أَنْتُمْ مِلْحُ الأَرْضِ وَلَكِنْ إِنْ فَسَدَ الْمِلْحُ فَبِمَاذَا يُمَلَّحُ؟ لاَ يَصْلُحُ بَعْدُ لِشَيْءٍ إِلاَّ لأَنْ يُطْرَحَ خَارِجاً وَيُدَاسَ مِنَ النَّاسِ</w:t>
      </w:r>
      <w:r w:rsidRPr="00071EFE">
        <w:rPr>
          <w:rFonts w:cs="mylotus" w:hint="cs"/>
          <w:sz w:val="24"/>
          <w:szCs w:val="23"/>
          <w:rtl/>
        </w:rPr>
        <w:t>"</w:t>
      </w:r>
      <w:r w:rsidRPr="00071EFE">
        <w:rPr>
          <w:rFonts w:cs="mylotus"/>
          <w:sz w:val="24"/>
          <w:szCs w:val="23"/>
          <w:rtl/>
        </w:rPr>
        <w:t xml:space="preserve">. </w:t>
      </w:r>
      <w:r w:rsidRPr="00071EFE">
        <w:rPr>
          <w:rFonts w:cs="mylotus" w:hint="cs"/>
          <w:sz w:val="24"/>
          <w:szCs w:val="23"/>
          <w:rtl/>
        </w:rPr>
        <w:t xml:space="preserve"> (المُتَرْجِمُ)</w:t>
      </w:r>
      <w:r w:rsidRPr="00071EFE">
        <w:rPr>
          <w:rFonts w:cs="mylotus"/>
          <w:sz w:val="24"/>
          <w:szCs w:val="23"/>
          <w:rtl/>
        </w:rPr>
        <w:t xml:space="preserve"> </w:t>
      </w:r>
    </w:p>
  </w:footnote>
  <w:footnote w:id="164">
    <w:p w:rsidR="00CB6A2C" w:rsidRPr="00071EFE" w:rsidRDefault="00CB6A2C" w:rsidP="00632A23">
      <w:pPr>
        <w:pStyle w:val="FootnoteText"/>
        <w:widowControl w:val="0"/>
        <w:spacing w:line="223"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hint="cs"/>
          <w:b/>
          <w:bCs/>
          <w:sz w:val="24"/>
          <w:szCs w:val="23"/>
          <w:rtl/>
        </w:rPr>
        <w:t>تفسير علي بن إبراهيم القمي</w:t>
      </w:r>
      <w:r w:rsidRPr="00071EFE">
        <w:rPr>
          <w:rFonts w:cs="mylotus" w:hint="cs"/>
          <w:sz w:val="24"/>
          <w:szCs w:val="23"/>
          <w:rtl/>
        </w:rPr>
        <w:t>، ج 2، ص 68. (المُتَرْجِمُ)</w:t>
      </w:r>
      <w:r w:rsidRPr="00071EFE">
        <w:rPr>
          <w:rFonts w:cs="mylotus"/>
          <w:sz w:val="24"/>
          <w:szCs w:val="23"/>
          <w:rtl/>
        </w:rPr>
        <w:t xml:space="preserve"> </w:t>
      </w:r>
    </w:p>
  </w:footnote>
  <w:footnote w:id="165">
    <w:p w:rsidR="00CB6A2C" w:rsidRPr="00071EFE" w:rsidRDefault="00CB6A2C" w:rsidP="00E009C1">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 xml:space="preserve">راجعوا النقطة الأولى من </w:t>
      </w:r>
      <w:r w:rsidRPr="00017777">
        <w:rPr>
          <w:rFonts w:cs="mylotus"/>
          <w:sz w:val="24"/>
          <w:szCs w:val="23"/>
          <w:rtl/>
        </w:rPr>
        <w:t xml:space="preserve">التوضيحات </w:t>
      </w:r>
      <w:r w:rsidRPr="00017777">
        <w:rPr>
          <w:rFonts w:cs="mylotus" w:hint="cs"/>
          <w:sz w:val="24"/>
          <w:szCs w:val="23"/>
          <w:rtl/>
        </w:rPr>
        <w:t xml:space="preserve">التي ذكرناها </w:t>
      </w:r>
      <w:r w:rsidRPr="00017777">
        <w:rPr>
          <w:rFonts w:cs="mylotus"/>
          <w:sz w:val="24"/>
          <w:szCs w:val="23"/>
          <w:rtl/>
        </w:rPr>
        <w:t xml:space="preserve">تحت عنوان: مُقدِّمةٌ لقراءة أخبار المهدي، </w:t>
      </w:r>
      <w:r w:rsidRPr="00017777">
        <w:rPr>
          <w:rFonts w:cs="mylotus" w:hint="cs"/>
          <w:sz w:val="24"/>
          <w:szCs w:val="23"/>
          <w:rtl/>
        </w:rPr>
        <w:t xml:space="preserve">في </w:t>
      </w:r>
      <w:r w:rsidRPr="00017777">
        <w:rPr>
          <w:rFonts w:cs="mylotus"/>
          <w:sz w:val="24"/>
          <w:szCs w:val="23"/>
          <w:rtl/>
        </w:rPr>
        <w:t>ص</w:t>
      </w:r>
      <w:r w:rsidRPr="00017777">
        <w:rPr>
          <w:rFonts w:cs="mylotus"/>
          <w:sz w:val="24"/>
          <w:szCs w:val="23"/>
          <w:rtl/>
        </w:rPr>
        <w:fldChar w:fldCharType="begin"/>
      </w:r>
      <w:r w:rsidRPr="00017777">
        <w:rPr>
          <w:rFonts w:cs="mylotus"/>
          <w:sz w:val="24"/>
          <w:szCs w:val="23"/>
          <w:rtl/>
        </w:rPr>
        <w:instrText xml:space="preserve"> </w:instrText>
      </w:r>
      <w:r w:rsidRPr="00017777">
        <w:rPr>
          <w:rFonts w:cs="mylotus"/>
          <w:sz w:val="24"/>
          <w:szCs w:val="23"/>
        </w:rPr>
        <w:instrText>PAGEREF</w:instrText>
      </w:r>
      <w:r w:rsidRPr="00017777">
        <w:rPr>
          <w:rFonts w:cs="mylotus"/>
          <w:sz w:val="24"/>
          <w:szCs w:val="23"/>
          <w:rtl/>
        </w:rPr>
        <w:instrText xml:space="preserve"> _</w:instrText>
      </w:r>
      <w:r w:rsidRPr="00017777">
        <w:rPr>
          <w:rFonts w:cs="mylotus"/>
          <w:sz w:val="24"/>
          <w:szCs w:val="23"/>
        </w:rPr>
        <w:instrText>Ref366525396 \h</w:instrText>
      </w:r>
      <w:r w:rsidRPr="00017777">
        <w:rPr>
          <w:rFonts w:cs="mylotus"/>
          <w:sz w:val="24"/>
          <w:szCs w:val="23"/>
          <w:rtl/>
        </w:rPr>
        <w:instrText xml:space="preserve"> </w:instrText>
      </w:r>
      <w:r w:rsidRPr="00017777">
        <w:rPr>
          <w:rFonts w:cs="mylotus"/>
          <w:sz w:val="24"/>
          <w:szCs w:val="23"/>
          <w:rtl/>
        </w:rPr>
      </w:r>
      <w:r w:rsidRPr="00017777">
        <w:rPr>
          <w:rFonts w:cs="mylotus"/>
          <w:sz w:val="24"/>
          <w:szCs w:val="23"/>
          <w:rtl/>
        </w:rPr>
        <w:fldChar w:fldCharType="separate"/>
      </w:r>
      <w:r w:rsidR="003D1507">
        <w:rPr>
          <w:rFonts w:cs="mylotus"/>
          <w:noProof/>
          <w:sz w:val="24"/>
          <w:szCs w:val="23"/>
          <w:rtl/>
        </w:rPr>
        <w:t>135</w:t>
      </w:r>
      <w:r w:rsidRPr="00017777">
        <w:rPr>
          <w:rFonts w:cs="mylotus"/>
          <w:sz w:val="24"/>
          <w:szCs w:val="23"/>
          <w:rtl/>
        </w:rPr>
        <w:fldChar w:fldCharType="end"/>
      </w:r>
      <w:r w:rsidRPr="00017777">
        <w:rPr>
          <w:rFonts w:cs="mylotus"/>
          <w:sz w:val="24"/>
          <w:szCs w:val="23"/>
          <w:rtl/>
        </w:rPr>
        <w:t xml:space="preserve"> من الكتاب الحاضر.</w:t>
      </w:r>
      <w:r w:rsidRPr="00071EFE">
        <w:rPr>
          <w:rFonts w:cs="mylotus"/>
          <w:sz w:val="24"/>
          <w:szCs w:val="23"/>
          <w:rtl/>
        </w:rPr>
        <w:t xml:space="preserve">  </w:t>
      </w:r>
    </w:p>
  </w:footnote>
  <w:footnote w:id="166">
    <w:p w:rsidR="00CB6A2C" w:rsidRPr="00071EFE" w:rsidRDefault="00CB6A2C" w:rsidP="00B72911">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B72911">
        <w:rPr>
          <w:rFonts w:cs="mylotus"/>
          <w:sz w:val="24"/>
          <w:szCs w:val="23"/>
          <w:rtl/>
        </w:rPr>
        <w:t xml:space="preserve">راجعوا كتاب «عرض أخبار الأصول على القرآن والعقول»، ص </w:t>
      </w:r>
      <w:r>
        <w:rPr>
          <w:rFonts w:cs="mylotus" w:hint="cs"/>
          <w:sz w:val="24"/>
          <w:szCs w:val="23"/>
          <w:rtl/>
        </w:rPr>
        <w:t>464.</w:t>
      </w:r>
      <w:r w:rsidRPr="00071EFE">
        <w:rPr>
          <w:rFonts w:cs="mylotus"/>
          <w:sz w:val="24"/>
          <w:szCs w:val="23"/>
          <w:rtl/>
        </w:rPr>
        <w:t xml:space="preserve">  </w:t>
      </w:r>
    </w:p>
  </w:footnote>
  <w:footnote w:id="167">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انظروا مثلاً كتاب «بينش اسلامى، امامت، ولايت، حكومت و اقتصاد اسلامى» [الرؤية الإسلامية، الإمامة والولاية والحكومة والاقتصاد الإسلامي]، الذي يُدرَّس لطُلَّاب الصف الثالث الثانوي، الدرس الحادي عشر. </w:t>
      </w:r>
      <w:r w:rsidRPr="00071EFE">
        <w:rPr>
          <w:rFonts w:cs="mylotus"/>
          <w:sz w:val="24"/>
          <w:szCs w:val="23"/>
          <w:rtl/>
        </w:rPr>
        <w:t xml:space="preserve"> </w:t>
      </w:r>
    </w:p>
  </w:footnote>
  <w:footnote w:id="168">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التِّرَةِ</w:t>
      </w:r>
      <w:r w:rsidRPr="00071EFE">
        <w:rPr>
          <w:rFonts w:cs="mylotus" w:hint="cs"/>
          <w:sz w:val="24"/>
          <w:szCs w:val="23"/>
          <w:rtl/>
        </w:rPr>
        <w:t>: الظلم والحيف، ومعنى طُلَّاب التِّرة: أي الذين سيثأرون للظلم والحيف الذي وقع على الحسين وآل النبي عليهم السلام. (المُتَرْجِمُ)</w:t>
      </w:r>
      <w:r w:rsidRPr="00071EFE">
        <w:rPr>
          <w:rFonts w:cs="mylotus"/>
          <w:sz w:val="24"/>
          <w:szCs w:val="23"/>
          <w:rtl/>
        </w:rPr>
        <w:t xml:space="preserve"> </w:t>
      </w:r>
    </w:p>
  </w:footnote>
  <w:footnote w:id="169">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هو آية الله الشيخ ناصر مكارم الشيرازي، من مراجع الشيعة الإمامية الحاليين في قم. ويقع تفسيره - الذي ألفه بالفارسية وتُرجم تحت إشرافه إلى العربية - في 20 مجلداً. (المُتَرْجِمُ)</w:t>
      </w:r>
    </w:p>
  </w:footnote>
  <w:footnote w:id="170">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هو آية الله محمد حسين الطباطبائي، توفي </w:t>
      </w:r>
      <w:r w:rsidRPr="00071EFE">
        <w:rPr>
          <w:rFonts w:cs="mylotus"/>
          <w:sz w:val="24"/>
          <w:szCs w:val="23"/>
          <w:rtl/>
        </w:rPr>
        <w:t>سنة 1412هـ</w:t>
      </w:r>
      <w:r w:rsidRPr="00071EFE">
        <w:rPr>
          <w:rFonts w:cs="mylotus" w:hint="cs"/>
          <w:sz w:val="24"/>
          <w:szCs w:val="23"/>
          <w:rtl/>
        </w:rPr>
        <w:t xml:space="preserve"> ، ويقع تفسيره هذا في 20 مجلداً.</w:t>
      </w:r>
      <w:r w:rsidRPr="00071EFE">
        <w:rPr>
          <w:rFonts w:cs="mylotus"/>
          <w:sz w:val="24"/>
          <w:szCs w:val="23"/>
          <w:rtl/>
        </w:rPr>
        <w:t xml:space="preserve"> </w:t>
      </w:r>
      <w:r w:rsidRPr="00071EFE">
        <w:rPr>
          <w:rFonts w:cs="mylotus" w:hint="cs"/>
          <w:sz w:val="24"/>
          <w:szCs w:val="23"/>
          <w:rtl/>
        </w:rPr>
        <w:t>(المُتَرْجِمُ)</w:t>
      </w:r>
    </w:p>
  </w:footnote>
  <w:footnote w:id="171">
    <w:p w:rsidR="00CB6A2C" w:rsidRPr="00071EFE" w:rsidRDefault="00CB6A2C" w:rsidP="003B1D2B">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عرفنا </w:t>
      </w:r>
      <w:r w:rsidRPr="00017777">
        <w:rPr>
          <w:rFonts w:cs="mylotus" w:hint="cs"/>
          <w:sz w:val="24"/>
          <w:szCs w:val="23"/>
          <w:rtl/>
        </w:rPr>
        <w:t>به في كتاب «</w:t>
      </w:r>
      <w:r w:rsidRPr="00017777">
        <w:rPr>
          <w:rFonts w:cs="mylotus" w:hint="cs"/>
          <w:b/>
          <w:bCs/>
          <w:sz w:val="24"/>
          <w:szCs w:val="23"/>
          <w:rtl/>
        </w:rPr>
        <w:t>عرض أخبار الأصول على القرآن والعقول</w:t>
      </w:r>
      <w:r w:rsidRPr="00017777">
        <w:rPr>
          <w:rFonts w:cs="mylotus" w:hint="cs"/>
          <w:sz w:val="24"/>
          <w:szCs w:val="23"/>
          <w:rtl/>
        </w:rPr>
        <w:t>»، في الصفحة 107 و 444.</w:t>
      </w:r>
      <w:r w:rsidRPr="00071EFE">
        <w:rPr>
          <w:rFonts w:cs="mylotus"/>
          <w:sz w:val="24"/>
          <w:szCs w:val="23"/>
          <w:rtl/>
        </w:rPr>
        <w:t xml:space="preserve"> </w:t>
      </w:r>
    </w:p>
  </w:footnote>
  <w:footnote w:id="172">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 xml:space="preserve"> على سبيل المثال راجعوا تفسير «الميبدي».</w:t>
      </w:r>
      <w:r w:rsidRPr="00071EFE">
        <w:rPr>
          <w:rFonts w:cs="mylotus"/>
          <w:sz w:val="24"/>
          <w:szCs w:val="23"/>
          <w:rtl/>
        </w:rPr>
        <w:t xml:space="preserve"> </w:t>
      </w:r>
    </w:p>
  </w:footnote>
  <w:footnote w:id="173">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ومثلها الآية 6 من سورة الكهف، والآية 8 من سورة فاطر.</w:t>
      </w:r>
      <w:r w:rsidRPr="00071EFE">
        <w:rPr>
          <w:rFonts w:cs="mylotus"/>
          <w:sz w:val="24"/>
          <w:szCs w:val="23"/>
          <w:rtl/>
        </w:rPr>
        <w:t xml:space="preserve"> </w:t>
      </w:r>
    </w:p>
  </w:footnote>
  <w:footnote w:id="174">
    <w:p w:rsidR="00CB6A2C" w:rsidRPr="00071EFE" w:rsidRDefault="00CB6A2C" w:rsidP="00B853E7">
      <w:pPr>
        <w:pStyle w:val="FootnoteText"/>
        <w:widowControl w:val="0"/>
        <w:spacing w:line="228" w:lineRule="auto"/>
        <w:ind w:left="340" w:hanging="340"/>
        <w:jc w:val="both"/>
        <w:rPr>
          <w:rFonts w:cs="mylotus" w:hint="cs"/>
          <w:sz w:val="24"/>
          <w:szCs w:val="23"/>
          <w:rtl/>
        </w:rPr>
      </w:pPr>
      <w:r w:rsidRPr="00017777">
        <w:rPr>
          <w:rFonts w:cs="mylotus"/>
          <w:sz w:val="24"/>
          <w:szCs w:val="23"/>
          <w:rtl/>
        </w:rPr>
        <w:t>(</w:t>
      </w:r>
      <w:r w:rsidRPr="00017777">
        <w:rPr>
          <w:rStyle w:val="FootnoteReference"/>
          <w:rFonts w:cs="mylotus"/>
          <w:sz w:val="24"/>
          <w:szCs w:val="23"/>
          <w:vertAlign w:val="baseline"/>
          <w:rtl/>
        </w:rPr>
        <w:footnoteRef/>
      </w:r>
      <w:r w:rsidRPr="00017777">
        <w:rPr>
          <w:rFonts w:cs="mylotus"/>
          <w:sz w:val="24"/>
          <w:szCs w:val="23"/>
          <w:rtl/>
        </w:rPr>
        <w:t>)</w:t>
      </w:r>
      <w:r w:rsidRPr="00017777">
        <w:rPr>
          <w:rFonts w:cs="mylotus" w:hint="cs"/>
          <w:sz w:val="24"/>
          <w:szCs w:val="23"/>
          <w:rtl/>
        </w:rPr>
        <w:tab/>
      </w:r>
      <w:r w:rsidRPr="00017777">
        <w:rPr>
          <w:rFonts w:cs="mylotus"/>
          <w:sz w:val="24"/>
          <w:szCs w:val="23"/>
          <w:rtl/>
        </w:rPr>
        <w:t xml:space="preserve">راجعوا </w:t>
      </w:r>
      <w:r w:rsidRPr="00017777">
        <w:rPr>
          <w:rFonts w:cs="mylotus" w:hint="cs"/>
          <w:sz w:val="24"/>
          <w:szCs w:val="23"/>
          <w:rtl/>
        </w:rPr>
        <w:t>ص</w:t>
      </w:r>
      <w:r w:rsidRPr="00017777">
        <w:rPr>
          <w:rFonts w:cs="mylotus"/>
          <w:sz w:val="24"/>
          <w:szCs w:val="23"/>
          <w:rtl/>
        </w:rPr>
        <w:fldChar w:fldCharType="begin"/>
      </w:r>
      <w:r w:rsidRPr="00017777">
        <w:rPr>
          <w:rFonts w:cs="mylotus"/>
          <w:sz w:val="24"/>
          <w:szCs w:val="23"/>
          <w:rtl/>
        </w:rPr>
        <w:instrText xml:space="preserve"> </w:instrText>
      </w:r>
      <w:r w:rsidRPr="00017777">
        <w:rPr>
          <w:rFonts w:cs="mylotus" w:hint="cs"/>
          <w:sz w:val="24"/>
          <w:szCs w:val="23"/>
        </w:rPr>
        <w:instrText>PAGEREF</w:instrText>
      </w:r>
      <w:r w:rsidRPr="00017777">
        <w:rPr>
          <w:rFonts w:cs="mylotus" w:hint="cs"/>
          <w:sz w:val="24"/>
          <w:szCs w:val="23"/>
          <w:rtl/>
        </w:rPr>
        <w:instrText xml:space="preserve"> _</w:instrText>
      </w:r>
      <w:r w:rsidRPr="00017777">
        <w:rPr>
          <w:rFonts w:cs="mylotus" w:hint="cs"/>
          <w:sz w:val="24"/>
          <w:szCs w:val="23"/>
        </w:rPr>
        <w:instrText>Ref366525396 \h</w:instrText>
      </w:r>
      <w:r w:rsidRPr="00017777">
        <w:rPr>
          <w:rFonts w:cs="mylotus"/>
          <w:sz w:val="24"/>
          <w:szCs w:val="23"/>
          <w:rtl/>
        </w:rPr>
        <w:instrText xml:space="preserve"> </w:instrText>
      </w:r>
      <w:r w:rsidRPr="00017777">
        <w:rPr>
          <w:rFonts w:cs="mylotus"/>
          <w:sz w:val="24"/>
          <w:szCs w:val="23"/>
          <w:rtl/>
        </w:rPr>
      </w:r>
      <w:r w:rsidRPr="00017777">
        <w:rPr>
          <w:rFonts w:cs="mylotus"/>
          <w:sz w:val="24"/>
          <w:szCs w:val="23"/>
          <w:rtl/>
        </w:rPr>
        <w:fldChar w:fldCharType="separate"/>
      </w:r>
      <w:r w:rsidR="003D1507">
        <w:rPr>
          <w:rFonts w:cs="mylotus"/>
          <w:noProof/>
          <w:sz w:val="24"/>
          <w:szCs w:val="23"/>
          <w:rtl/>
        </w:rPr>
        <w:t>135</w:t>
      </w:r>
      <w:r w:rsidRPr="00017777">
        <w:rPr>
          <w:rFonts w:cs="mylotus"/>
          <w:sz w:val="24"/>
          <w:szCs w:val="23"/>
          <w:rtl/>
        </w:rPr>
        <w:fldChar w:fldCharType="end"/>
      </w:r>
      <w:r w:rsidRPr="00017777">
        <w:rPr>
          <w:rFonts w:cs="mylotus" w:hint="cs"/>
          <w:sz w:val="24"/>
          <w:szCs w:val="23"/>
          <w:rtl/>
        </w:rPr>
        <w:t xml:space="preserve"> من الكتاب الحاضر.</w:t>
      </w:r>
      <w:r w:rsidRPr="00071EFE">
        <w:rPr>
          <w:rFonts w:cs="mylotus" w:hint="cs"/>
          <w:sz w:val="24"/>
          <w:szCs w:val="23"/>
          <w:rtl/>
        </w:rPr>
        <w:t xml:space="preserve"> </w:t>
      </w:r>
    </w:p>
  </w:footnote>
  <w:footnote w:id="175">
    <w:p w:rsidR="00CB6A2C" w:rsidRPr="00071EFE" w:rsidRDefault="00CB6A2C" w:rsidP="00EC03A7">
      <w:pPr>
        <w:pStyle w:val="FootnoteText"/>
        <w:widowControl w:val="0"/>
        <w:spacing w:line="228" w:lineRule="auto"/>
        <w:ind w:left="340" w:hanging="340"/>
        <w:jc w:val="both"/>
        <w:rPr>
          <w:rFonts w:cs="mylotus" w:hint="cs"/>
          <w:sz w:val="24"/>
          <w:szCs w:val="23"/>
          <w:rtl/>
          <w:lang w:bidi="ar-SY"/>
        </w:rPr>
      </w:pPr>
      <w:r w:rsidRPr="00017777">
        <w:rPr>
          <w:rFonts w:cs="mylotus"/>
          <w:sz w:val="24"/>
          <w:szCs w:val="23"/>
          <w:rtl/>
        </w:rPr>
        <w:t>(</w:t>
      </w:r>
      <w:r w:rsidRPr="00017777">
        <w:rPr>
          <w:rStyle w:val="FootnoteReference"/>
          <w:rFonts w:cs="mylotus"/>
          <w:sz w:val="24"/>
          <w:szCs w:val="23"/>
          <w:vertAlign w:val="baseline"/>
          <w:rtl/>
        </w:rPr>
        <w:footnoteRef/>
      </w:r>
      <w:r w:rsidRPr="00017777">
        <w:rPr>
          <w:rFonts w:cs="mylotus"/>
          <w:sz w:val="24"/>
          <w:szCs w:val="23"/>
          <w:rtl/>
        </w:rPr>
        <w:t>)</w:t>
      </w:r>
      <w:r w:rsidRPr="00017777">
        <w:rPr>
          <w:rFonts w:cs="mylotus" w:hint="cs"/>
          <w:sz w:val="24"/>
          <w:szCs w:val="23"/>
          <w:rtl/>
        </w:rPr>
        <w:tab/>
        <w:t>لمعرفة حاله يُراجع كتاب «</w:t>
      </w:r>
      <w:r w:rsidRPr="00017777">
        <w:rPr>
          <w:rFonts w:cs="mylotus" w:hint="cs"/>
          <w:b/>
          <w:bCs/>
          <w:sz w:val="24"/>
          <w:szCs w:val="23"/>
          <w:rtl/>
        </w:rPr>
        <w:t>عرض أخبار الأصول على القرآن والعقول</w:t>
      </w:r>
      <w:r w:rsidRPr="00017777">
        <w:rPr>
          <w:rFonts w:cs="mylotus" w:hint="cs"/>
          <w:sz w:val="24"/>
          <w:szCs w:val="23"/>
          <w:rtl/>
        </w:rPr>
        <w:t>»، ص 310 -314.</w:t>
      </w:r>
      <w:r w:rsidRPr="00071EFE">
        <w:rPr>
          <w:rFonts w:cs="mylotus"/>
          <w:sz w:val="24"/>
          <w:szCs w:val="23"/>
          <w:rtl/>
        </w:rPr>
        <w:t xml:space="preserve"> </w:t>
      </w:r>
    </w:p>
  </w:footnote>
  <w:footnote w:id="176">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وانظر </w:t>
      </w:r>
      <w:r w:rsidRPr="00071EFE">
        <w:rPr>
          <w:rFonts w:cs="mylotus"/>
          <w:sz w:val="24"/>
          <w:szCs w:val="23"/>
          <w:rtl/>
        </w:rPr>
        <w:t xml:space="preserve">محمد حسين الطباطبائي، </w:t>
      </w:r>
      <w:r w:rsidRPr="00071EFE">
        <w:rPr>
          <w:rFonts w:cs="mylotus"/>
          <w:b/>
          <w:bCs/>
          <w:sz w:val="24"/>
          <w:szCs w:val="23"/>
          <w:rtl/>
        </w:rPr>
        <w:t>الميزان في تفسير القرآن</w:t>
      </w:r>
      <w:r w:rsidRPr="00071EFE">
        <w:rPr>
          <w:rFonts w:cs="mylotus"/>
          <w:sz w:val="24"/>
          <w:szCs w:val="23"/>
          <w:rtl/>
        </w:rPr>
        <w:t>، ج16: ص 109.</w:t>
      </w:r>
      <w:r w:rsidRPr="00071EFE">
        <w:rPr>
          <w:rFonts w:cs="mylotus" w:hint="cs"/>
          <w:sz w:val="24"/>
          <w:szCs w:val="23"/>
          <w:rtl/>
        </w:rPr>
        <w:t xml:space="preserve"> (المُتَرْجِمُ)</w:t>
      </w:r>
      <w:r w:rsidRPr="00071EFE">
        <w:rPr>
          <w:rFonts w:cs="mylotus"/>
          <w:sz w:val="24"/>
          <w:szCs w:val="23"/>
          <w:rtl/>
        </w:rPr>
        <w:t xml:space="preserve">  </w:t>
      </w:r>
    </w:p>
  </w:footnote>
  <w:footnote w:id="177">
    <w:p w:rsidR="00CB6A2C" w:rsidRPr="00071EFE" w:rsidRDefault="00CB6A2C" w:rsidP="009F34FA">
      <w:pPr>
        <w:pStyle w:val="FootnoteText"/>
        <w:widowControl w:val="0"/>
        <w:spacing w:line="228" w:lineRule="auto"/>
        <w:ind w:left="340" w:hanging="340"/>
        <w:jc w:val="both"/>
        <w:rPr>
          <w:rFonts w:cs="mylotus" w:hint="cs"/>
          <w:sz w:val="24"/>
          <w:szCs w:val="23"/>
          <w:lang w:bidi="ar-SY"/>
        </w:rPr>
      </w:pPr>
      <w:r w:rsidRPr="00017777">
        <w:rPr>
          <w:rFonts w:cs="mylotus"/>
          <w:sz w:val="24"/>
          <w:szCs w:val="23"/>
          <w:rtl/>
        </w:rPr>
        <w:t>(</w:t>
      </w:r>
      <w:r w:rsidRPr="00017777">
        <w:rPr>
          <w:rStyle w:val="FootnoteReference"/>
          <w:rFonts w:cs="mylotus"/>
          <w:sz w:val="24"/>
          <w:szCs w:val="23"/>
          <w:vertAlign w:val="baseline"/>
          <w:rtl/>
        </w:rPr>
        <w:footnoteRef/>
      </w:r>
      <w:r w:rsidRPr="00017777">
        <w:rPr>
          <w:rFonts w:cs="mylotus"/>
          <w:sz w:val="24"/>
          <w:szCs w:val="23"/>
          <w:rtl/>
        </w:rPr>
        <w:t>)</w:t>
      </w:r>
      <w:r w:rsidRPr="00017777">
        <w:rPr>
          <w:rFonts w:cs="mylotus"/>
          <w:sz w:val="24"/>
          <w:szCs w:val="23"/>
          <w:rtl/>
        </w:rPr>
        <w:tab/>
      </w:r>
      <w:r w:rsidRPr="00017777">
        <w:rPr>
          <w:rFonts w:cs="mylotus" w:hint="cs"/>
          <w:sz w:val="24"/>
          <w:szCs w:val="23"/>
          <w:rtl/>
        </w:rPr>
        <w:t>بيَّنا حاله في كتاب «</w:t>
      </w:r>
      <w:r w:rsidRPr="00017777">
        <w:rPr>
          <w:rFonts w:cs="mylotus" w:hint="cs"/>
          <w:b/>
          <w:bCs/>
          <w:sz w:val="24"/>
          <w:szCs w:val="23"/>
          <w:rtl/>
        </w:rPr>
        <w:t>عرض أخبار الأصول على القرآن والعقول</w:t>
      </w:r>
      <w:r w:rsidRPr="00017777">
        <w:rPr>
          <w:rFonts w:cs="mylotus" w:hint="cs"/>
          <w:sz w:val="24"/>
          <w:szCs w:val="23"/>
          <w:rtl/>
        </w:rPr>
        <w:t>»، ص 301 - 302.</w:t>
      </w:r>
      <w:r w:rsidRPr="00071EFE">
        <w:rPr>
          <w:rFonts w:cs="mylotus"/>
          <w:sz w:val="24"/>
          <w:szCs w:val="23"/>
          <w:rtl/>
        </w:rPr>
        <w:t xml:space="preserve"> </w:t>
      </w:r>
    </w:p>
  </w:footnote>
  <w:footnote w:id="178">
    <w:p w:rsidR="00CB6A2C" w:rsidRPr="00071EFE" w:rsidRDefault="00CB6A2C" w:rsidP="00B853E7">
      <w:pPr>
        <w:pStyle w:val="FootnoteText"/>
        <w:widowControl w:val="0"/>
        <w:spacing w:line="228" w:lineRule="auto"/>
        <w:ind w:left="340" w:hanging="340"/>
        <w:jc w:val="both"/>
        <w:rPr>
          <w:rFonts w:cs="mylotus" w:hint="cs"/>
          <w:sz w:val="24"/>
          <w:szCs w:val="23"/>
          <w:lang w:bidi="ar-SY"/>
        </w:rPr>
      </w:pPr>
      <w:r w:rsidRPr="00345C3E">
        <w:rPr>
          <w:rFonts w:cs="mylotus"/>
          <w:sz w:val="24"/>
          <w:szCs w:val="23"/>
          <w:rtl/>
        </w:rPr>
        <w:t>(</w:t>
      </w:r>
      <w:r w:rsidRPr="00345C3E">
        <w:rPr>
          <w:rStyle w:val="FootnoteReference"/>
          <w:rFonts w:cs="mylotus"/>
          <w:sz w:val="24"/>
          <w:szCs w:val="23"/>
          <w:vertAlign w:val="baseline"/>
          <w:rtl/>
        </w:rPr>
        <w:footnoteRef/>
      </w:r>
      <w:r w:rsidRPr="00345C3E">
        <w:rPr>
          <w:rFonts w:cs="mylotus"/>
          <w:sz w:val="24"/>
          <w:szCs w:val="23"/>
          <w:rtl/>
        </w:rPr>
        <w:t>)</w:t>
      </w:r>
      <w:r w:rsidRPr="00345C3E">
        <w:rPr>
          <w:rFonts w:cs="mylotus"/>
          <w:sz w:val="24"/>
          <w:szCs w:val="23"/>
          <w:rtl/>
        </w:rPr>
        <w:tab/>
        <w:t xml:space="preserve">راجعوا </w:t>
      </w:r>
      <w:r w:rsidRPr="00345C3E">
        <w:rPr>
          <w:rFonts w:cs="mylotus" w:hint="cs"/>
          <w:sz w:val="24"/>
          <w:szCs w:val="23"/>
          <w:rtl/>
        </w:rPr>
        <w:t>ص</w:t>
      </w:r>
      <w:r w:rsidRPr="00345C3E">
        <w:rPr>
          <w:rFonts w:cs="mylotus"/>
          <w:sz w:val="24"/>
          <w:szCs w:val="23"/>
          <w:rtl/>
        </w:rPr>
        <w:fldChar w:fldCharType="begin"/>
      </w:r>
      <w:r w:rsidRPr="00345C3E">
        <w:rPr>
          <w:rFonts w:cs="mylotus"/>
          <w:sz w:val="24"/>
          <w:szCs w:val="23"/>
          <w:rtl/>
        </w:rPr>
        <w:instrText xml:space="preserve"> </w:instrText>
      </w:r>
      <w:r w:rsidRPr="00345C3E">
        <w:rPr>
          <w:rFonts w:cs="mylotus" w:hint="cs"/>
          <w:sz w:val="24"/>
          <w:szCs w:val="23"/>
        </w:rPr>
        <w:instrText>PAGEREF</w:instrText>
      </w:r>
      <w:r w:rsidRPr="00345C3E">
        <w:rPr>
          <w:rFonts w:cs="mylotus" w:hint="cs"/>
          <w:sz w:val="24"/>
          <w:szCs w:val="23"/>
          <w:rtl/>
        </w:rPr>
        <w:instrText xml:space="preserve"> _</w:instrText>
      </w:r>
      <w:r w:rsidRPr="00345C3E">
        <w:rPr>
          <w:rFonts w:cs="mylotus" w:hint="cs"/>
          <w:sz w:val="24"/>
          <w:szCs w:val="23"/>
        </w:rPr>
        <w:instrText>Ref366525396 \h</w:instrText>
      </w:r>
      <w:r w:rsidRPr="00345C3E">
        <w:rPr>
          <w:rFonts w:cs="mylotus"/>
          <w:sz w:val="24"/>
          <w:szCs w:val="23"/>
          <w:rtl/>
        </w:rPr>
        <w:instrText xml:space="preserve"> </w:instrText>
      </w:r>
      <w:r w:rsidRPr="00345C3E">
        <w:rPr>
          <w:rFonts w:cs="mylotus"/>
          <w:sz w:val="24"/>
          <w:szCs w:val="23"/>
          <w:rtl/>
        </w:rPr>
      </w:r>
      <w:r w:rsidRPr="00345C3E">
        <w:rPr>
          <w:rFonts w:cs="mylotus"/>
          <w:sz w:val="24"/>
          <w:szCs w:val="23"/>
          <w:rtl/>
        </w:rPr>
        <w:fldChar w:fldCharType="separate"/>
      </w:r>
      <w:r w:rsidR="003D1507">
        <w:rPr>
          <w:rFonts w:cs="mylotus"/>
          <w:noProof/>
          <w:sz w:val="24"/>
          <w:szCs w:val="23"/>
          <w:rtl/>
        </w:rPr>
        <w:t>135</w:t>
      </w:r>
      <w:r w:rsidRPr="00345C3E">
        <w:rPr>
          <w:rFonts w:cs="mylotus"/>
          <w:sz w:val="24"/>
          <w:szCs w:val="23"/>
          <w:rtl/>
        </w:rPr>
        <w:fldChar w:fldCharType="end"/>
      </w:r>
      <w:r w:rsidRPr="00345C3E">
        <w:rPr>
          <w:rFonts w:cs="mylotus" w:hint="cs"/>
          <w:sz w:val="24"/>
          <w:szCs w:val="23"/>
          <w:rtl/>
        </w:rPr>
        <w:t xml:space="preserve"> من الكتاب الحاضر. (النقطة الأولى)</w:t>
      </w:r>
      <w:r w:rsidRPr="00071EFE">
        <w:rPr>
          <w:rFonts w:cs="mylotus" w:hint="cs"/>
          <w:sz w:val="24"/>
          <w:szCs w:val="23"/>
          <w:rtl/>
        </w:rPr>
        <w:t xml:space="preserve"> </w:t>
      </w:r>
      <w:r w:rsidRPr="00071EFE">
        <w:rPr>
          <w:rFonts w:cs="mylotus"/>
          <w:sz w:val="24"/>
          <w:szCs w:val="23"/>
          <w:rtl/>
        </w:rPr>
        <w:t xml:space="preserve"> </w:t>
      </w:r>
    </w:p>
  </w:footnote>
  <w:footnote w:id="179">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وقد جاءت هذه الرواية في «</w:t>
      </w:r>
      <w:r w:rsidRPr="00071EFE">
        <w:rPr>
          <w:rFonts w:cs="mylotus" w:hint="cs"/>
          <w:b/>
          <w:bCs/>
          <w:sz w:val="24"/>
          <w:szCs w:val="23"/>
          <w:rtl/>
        </w:rPr>
        <w:t>بحار الأنوار</w:t>
      </w:r>
      <w:r w:rsidRPr="00071EFE">
        <w:rPr>
          <w:rFonts w:cs="mylotus" w:hint="cs"/>
          <w:sz w:val="24"/>
          <w:szCs w:val="23"/>
          <w:rtl/>
        </w:rPr>
        <w:t>» برقم 16.</w:t>
      </w:r>
      <w:r w:rsidRPr="00071EFE">
        <w:rPr>
          <w:rFonts w:cs="mylotus"/>
          <w:sz w:val="24"/>
          <w:szCs w:val="23"/>
          <w:rtl/>
        </w:rPr>
        <w:t xml:space="preserve"> </w:t>
      </w:r>
    </w:p>
  </w:footnote>
  <w:footnote w:id="180">
    <w:p w:rsidR="00CB6A2C" w:rsidRPr="00071EFE" w:rsidRDefault="00CB6A2C" w:rsidP="003B1D2B">
      <w:pPr>
        <w:pStyle w:val="FootnoteText"/>
        <w:widowControl w:val="0"/>
        <w:spacing w:line="228" w:lineRule="auto"/>
        <w:ind w:left="340" w:hanging="340"/>
        <w:jc w:val="both"/>
        <w:rPr>
          <w:rFonts w:cs="mylotus" w:hint="cs"/>
          <w:sz w:val="24"/>
          <w:szCs w:val="23"/>
          <w:rtl/>
          <w:lang w:bidi="ar-SY"/>
        </w:rPr>
      </w:pPr>
      <w:r w:rsidRPr="00345C3E">
        <w:rPr>
          <w:rFonts w:cs="mylotus"/>
          <w:sz w:val="24"/>
          <w:szCs w:val="23"/>
          <w:rtl/>
        </w:rPr>
        <w:t>(</w:t>
      </w:r>
      <w:r w:rsidRPr="00345C3E">
        <w:rPr>
          <w:rStyle w:val="FootnoteReference"/>
          <w:rFonts w:cs="mylotus"/>
          <w:sz w:val="24"/>
          <w:szCs w:val="23"/>
          <w:vertAlign w:val="baseline"/>
          <w:rtl/>
        </w:rPr>
        <w:footnoteRef/>
      </w:r>
      <w:r w:rsidRPr="00345C3E">
        <w:rPr>
          <w:rFonts w:cs="mylotus"/>
          <w:sz w:val="24"/>
          <w:szCs w:val="23"/>
          <w:rtl/>
        </w:rPr>
        <w:t>)</w:t>
      </w:r>
      <w:r w:rsidRPr="00345C3E">
        <w:rPr>
          <w:rFonts w:cs="mylotus" w:hint="cs"/>
          <w:sz w:val="24"/>
          <w:szCs w:val="23"/>
          <w:rtl/>
        </w:rPr>
        <w:tab/>
        <w:t>عرَّفنا به في الصفحة 107 و 444 من كتاب «</w:t>
      </w:r>
      <w:r w:rsidRPr="00345C3E">
        <w:rPr>
          <w:rFonts w:cs="mylotus" w:hint="cs"/>
          <w:b/>
          <w:bCs/>
          <w:sz w:val="24"/>
          <w:szCs w:val="23"/>
          <w:rtl/>
        </w:rPr>
        <w:t>عرض أخبار الأصول على القرآن والعقول</w:t>
      </w:r>
      <w:r w:rsidRPr="00345C3E">
        <w:rPr>
          <w:rFonts w:cs="mylotus" w:hint="cs"/>
          <w:sz w:val="24"/>
          <w:szCs w:val="23"/>
          <w:rtl/>
        </w:rPr>
        <w:t>».</w:t>
      </w:r>
      <w:r w:rsidRPr="00071EFE">
        <w:rPr>
          <w:rFonts w:cs="mylotus"/>
          <w:sz w:val="24"/>
          <w:szCs w:val="23"/>
          <w:rtl/>
        </w:rPr>
        <w:t xml:space="preserve"> </w:t>
      </w:r>
    </w:p>
  </w:footnote>
  <w:footnote w:id="181">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 w:val="24"/>
          <w:szCs w:val="23"/>
          <w:rtl/>
        </w:rPr>
        <w:tab/>
      </w:r>
      <w:r w:rsidRPr="00071EFE">
        <w:rPr>
          <w:rFonts w:cs="mylotus" w:hint="cs"/>
          <w:sz w:val="24"/>
          <w:szCs w:val="23"/>
          <w:rtl/>
        </w:rPr>
        <w:t>المَجْلِسِيّ،</w:t>
      </w:r>
      <w:r w:rsidRPr="00071EFE">
        <w:rPr>
          <w:rFonts w:cs="mylotus" w:hint="cs"/>
          <w:b/>
          <w:bCs/>
          <w:sz w:val="24"/>
          <w:szCs w:val="23"/>
          <w:rtl/>
        </w:rPr>
        <w:t xml:space="preserve"> بحار الأنوار</w:t>
      </w:r>
      <w:r w:rsidRPr="00071EFE">
        <w:rPr>
          <w:rFonts w:cs="mylotus" w:hint="cs"/>
          <w:sz w:val="24"/>
          <w:szCs w:val="23"/>
          <w:rtl/>
        </w:rPr>
        <w:t>، ج 51، ص 60، حديث 57. نقلاً عن كتابَي: «</w:t>
      </w:r>
      <w:r w:rsidRPr="00071EFE">
        <w:rPr>
          <w:rFonts w:cs="mylotus" w:hint="cs"/>
          <w:b/>
          <w:bCs/>
          <w:sz w:val="24"/>
          <w:szCs w:val="23"/>
          <w:rtl/>
        </w:rPr>
        <w:t>كنز جامع الفوائد</w:t>
      </w:r>
      <w:r w:rsidRPr="00071EFE">
        <w:rPr>
          <w:rFonts w:cs="mylotus" w:hint="cs"/>
          <w:sz w:val="24"/>
          <w:szCs w:val="23"/>
          <w:rtl/>
        </w:rPr>
        <w:t>» للكراجكي (ت 449هـ)، و«</w:t>
      </w:r>
      <w:r w:rsidRPr="00071EFE">
        <w:rPr>
          <w:rFonts w:cs="mylotus" w:hint="cs"/>
          <w:b/>
          <w:bCs/>
          <w:sz w:val="24"/>
          <w:szCs w:val="23"/>
          <w:rtl/>
        </w:rPr>
        <w:t>تأويل الآيات الظاهرة في فضائل العترة الطاهرة</w:t>
      </w:r>
      <w:r w:rsidRPr="00071EFE">
        <w:rPr>
          <w:rFonts w:cs="mylotus" w:hint="cs"/>
          <w:sz w:val="24"/>
          <w:szCs w:val="23"/>
          <w:rtl/>
        </w:rPr>
        <w:t>» لعلي الأسترآبادي (ت 940هـ). (المُتَرْجِمُ)</w:t>
      </w:r>
    </w:p>
  </w:footnote>
  <w:footnote w:id="182">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الكَرَاجِكيّ</w:t>
      </w:r>
      <w:r w:rsidRPr="00071EFE">
        <w:rPr>
          <w:rFonts w:cs="mylotus" w:hint="cs"/>
          <w:sz w:val="24"/>
          <w:szCs w:val="23"/>
          <w:rtl/>
        </w:rPr>
        <w:t>:</w:t>
      </w:r>
      <w:r w:rsidRPr="00071EFE">
        <w:rPr>
          <w:rFonts w:cs="mylotus"/>
          <w:sz w:val="24"/>
          <w:szCs w:val="23"/>
          <w:rtl/>
        </w:rPr>
        <w:t xml:space="preserve"> أبو الفتح محمد بن علي بن عثمان</w:t>
      </w:r>
      <w:r w:rsidRPr="00071EFE">
        <w:rPr>
          <w:rFonts w:cs="mylotus" w:hint="cs"/>
          <w:sz w:val="24"/>
          <w:szCs w:val="23"/>
          <w:rtl/>
        </w:rPr>
        <w:t xml:space="preserve"> (ت 449هـ):</w:t>
      </w:r>
      <w:r w:rsidRPr="00071EFE">
        <w:rPr>
          <w:rFonts w:cs="mylotus"/>
          <w:sz w:val="24"/>
          <w:szCs w:val="23"/>
          <w:rtl/>
        </w:rPr>
        <w:t xml:space="preserve"> </w:t>
      </w:r>
      <w:r w:rsidRPr="00071EFE">
        <w:rPr>
          <w:rFonts w:cs="mylotus" w:hint="cs"/>
          <w:sz w:val="24"/>
          <w:szCs w:val="23"/>
          <w:rtl/>
        </w:rPr>
        <w:t>من علماء الشيعة الإمامية وفقهائهم ومتكلميهم في القرن الخامس الهجري.</w:t>
      </w:r>
      <w:r w:rsidRPr="00071EFE">
        <w:rPr>
          <w:rFonts w:cs="mylotus"/>
          <w:sz w:val="24"/>
          <w:szCs w:val="23"/>
          <w:rtl/>
        </w:rPr>
        <w:t xml:space="preserve"> </w:t>
      </w:r>
      <w:r w:rsidRPr="00071EFE">
        <w:rPr>
          <w:rFonts w:cs="mylotus" w:hint="cs"/>
          <w:sz w:val="24"/>
          <w:szCs w:val="23"/>
          <w:rtl/>
        </w:rPr>
        <w:t xml:space="preserve">كان </w:t>
      </w:r>
      <w:r w:rsidRPr="00071EFE">
        <w:rPr>
          <w:rFonts w:cs="mylotus"/>
          <w:sz w:val="24"/>
          <w:szCs w:val="23"/>
          <w:rtl/>
        </w:rPr>
        <w:t xml:space="preserve">من تلامذة </w:t>
      </w:r>
      <w:r w:rsidRPr="00071EFE">
        <w:rPr>
          <w:rFonts w:cs="mylotus" w:hint="cs"/>
          <w:sz w:val="24"/>
          <w:szCs w:val="23"/>
          <w:rtl/>
        </w:rPr>
        <w:t xml:space="preserve">الشيخ </w:t>
      </w:r>
      <w:r w:rsidRPr="00071EFE">
        <w:rPr>
          <w:rFonts w:cs="mylotus"/>
          <w:sz w:val="24"/>
          <w:szCs w:val="23"/>
          <w:rtl/>
        </w:rPr>
        <w:t xml:space="preserve">المفيد والشريف المرتضى والشيخ الطوسي، </w:t>
      </w:r>
      <w:r w:rsidRPr="00071EFE">
        <w:rPr>
          <w:rFonts w:cs="mylotus" w:hint="cs"/>
          <w:sz w:val="24"/>
          <w:szCs w:val="23"/>
          <w:rtl/>
        </w:rPr>
        <w:t>و</w:t>
      </w:r>
      <w:r w:rsidRPr="00071EFE">
        <w:rPr>
          <w:rFonts w:cs="mylotus"/>
          <w:sz w:val="24"/>
          <w:szCs w:val="23"/>
          <w:rtl/>
        </w:rPr>
        <w:t xml:space="preserve">روى عنهم وعن آخرين من أعلام الشيعة والسنة. كان نزيل الرملة، وأخذ عن بعض المشايخ في حلب والقاهرة ومكة وبغداد وغيرها من البلدان، وتوفي </w:t>
      </w:r>
      <w:r w:rsidRPr="00071EFE">
        <w:rPr>
          <w:rFonts w:cs="mylotus" w:hint="cs"/>
          <w:sz w:val="24"/>
          <w:szCs w:val="23"/>
          <w:rtl/>
        </w:rPr>
        <w:t xml:space="preserve">في مدينة </w:t>
      </w:r>
      <w:r w:rsidRPr="00071EFE">
        <w:rPr>
          <w:rFonts w:cs="mylotus"/>
          <w:sz w:val="24"/>
          <w:szCs w:val="23"/>
          <w:rtl/>
        </w:rPr>
        <w:t>صور</w:t>
      </w:r>
      <w:r w:rsidRPr="00071EFE">
        <w:rPr>
          <w:rFonts w:cs="mylotus" w:hint="cs"/>
          <w:sz w:val="24"/>
          <w:szCs w:val="23"/>
          <w:rtl/>
        </w:rPr>
        <w:t xml:space="preserve"> (جنوب لبنان) مُخَلِّفاً </w:t>
      </w:r>
      <w:r w:rsidRPr="00071EFE">
        <w:rPr>
          <w:rFonts w:cs="mylotus"/>
          <w:sz w:val="24"/>
          <w:szCs w:val="23"/>
          <w:rtl/>
        </w:rPr>
        <w:t>مؤلفات</w:t>
      </w:r>
      <w:r w:rsidRPr="00071EFE">
        <w:rPr>
          <w:rFonts w:cs="mylotus" w:hint="cs"/>
          <w:sz w:val="24"/>
          <w:szCs w:val="23"/>
          <w:rtl/>
        </w:rPr>
        <w:t>ٍ</w:t>
      </w:r>
      <w:r w:rsidRPr="00071EFE">
        <w:rPr>
          <w:rFonts w:cs="mylotus"/>
          <w:sz w:val="24"/>
          <w:szCs w:val="23"/>
          <w:rtl/>
        </w:rPr>
        <w:t xml:space="preserve"> كثيرة</w:t>
      </w:r>
      <w:r w:rsidRPr="00071EFE">
        <w:rPr>
          <w:rFonts w:cs="mylotus" w:hint="cs"/>
          <w:sz w:val="24"/>
          <w:szCs w:val="23"/>
          <w:rtl/>
        </w:rPr>
        <w:t>ً</w:t>
      </w:r>
      <w:r w:rsidRPr="00071EFE">
        <w:rPr>
          <w:rFonts w:cs="mylotus"/>
          <w:sz w:val="24"/>
          <w:szCs w:val="23"/>
          <w:rtl/>
        </w:rPr>
        <w:t xml:space="preserve"> بلغت السبعين منها </w:t>
      </w:r>
      <w:r w:rsidRPr="00071EFE">
        <w:rPr>
          <w:rFonts w:cs="mylotus" w:hint="cs"/>
          <w:sz w:val="24"/>
          <w:szCs w:val="23"/>
          <w:rtl/>
        </w:rPr>
        <w:t>«</w:t>
      </w:r>
      <w:r w:rsidRPr="00071EFE">
        <w:rPr>
          <w:rFonts w:cs="mylotus"/>
          <w:b/>
          <w:bCs/>
          <w:sz w:val="24"/>
          <w:szCs w:val="23"/>
          <w:rtl/>
        </w:rPr>
        <w:t>كنز الفوائد</w:t>
      </w:r>
      <w:r w:rsidRPr="00071EFE">
        <w:rPr>
          <w:rFonts w:cs="mylotus" w:hint="cs"/>
          <w:sz w:val="24"/>
          <w:szCs w:val="23"/>
          <w:rtl/>
        </w:rPr>
        <w:t>»</w:t>
      </w:r>
      <w:r w:rsidRPr="00071EFE">
        <w:rPr>
          <w:rFonts w:cs="mylotus"/>
          <w:sz w:val="24"/>
          <w:szCs w:val="23"/>
          <w:rtl/>
        </w:rPr>
        <w:t xml:space="preserve"> و</w:t>
      </w:r>
      <w:r w:rsidRPr="00071EFE">
        <w:rPr>
          <w:rFonts w:cs="mylotus" w:hint="cs"/>
          <w:sz w:val="24"/>
          <w:szCs w:val="23"/>
          <w:rtl/>
        </w:rPr>
        <w:t>«</w:t>
      </w:r>
      <w:r w:rsidRPr="00071EFE">
        <w:rPr>
          <w:rFonts w:cs="mylotus"/>
          <w:b/>
          <w:bCs/>
          <w:sz w:val="24"/>
          <w:szCs w:val="23"/>
          <w:rtl/>
        </w:rPr>
        <w:t>الاستنصار في النص على الأئمة الأطهار</w:t>
      </w:r>
      <w:r w:rsidRPr="00071EFE">
        <w:rPr>
          <w:rFonts w:cs="mylotus" w:hint="cs"/>
          <w:sz w:val="24"/>
          <w:szCs w:val="23"/>
          <w:rtl/>
        </w:rPr>
        <w:t>»،</w:t>
      </w:r>
      <w:r w:rsidRPr="00071EFE">
        <w:rPr>
          <w:rFonts w:cs="mylotus"/>
          <w:sz w:val="24"/>
          <w:szCs w:val="23"/>
          <w:rtl/>
        </w:rPr>
        <w:t xml:space="preserve"> و</w:t>
      </w:r>
      <w:r w:rsidRPr="00071EFE">
        <w:rPr>
          <w:rFonts w:cs="mylotus" w:hint="cs"/>
          <w:sz w:val="24"/>
          <w:szCs w:val="23"/>
          <w:rtl/>
        </w:rPr>
        <w:t>«</w:t>
      </w:r>
      <w:r w:rsidRPr="00071EFE">
        <w:rPr>
          <w:rFonts w:cs="mylotus"/>
          <w:b/>
          <w:bCs/>
          <w:sz w:val="24"/>
          <w:szCs w:val="23"/>
          <w:rtl/>
        </w:rPr>
        <w:t>البرهان على صحة طول عمر صاحب الزمان</w:t>
      </w:r>
      <w:r w:rsidRPr="00071EFE">
        <w:rPr>
          <w:rFonts w:cs="mylotus" w:hint="cs"/>
          <w:sz w:val="24"/>
          <w:szCs w:val="23"/>
          <w:rtl/>
        </w:rPr>
        <w:t>»،</w:t>
      </w:r>
      <w:r w:rsidRPr="00071EFE">
        <w:rPr>
          <w:rFonts w:cs="mylotus"/>
          <w:sz w:val="24"/>
          <w:szCs w:val="23"/>
          <w:rtl/>
        </w:rPr>
        <w:t xml:space="preserve"> و</w:t>
      </w:r>
      <w:r w:rsidRPr="00071EFE">
        <w:rPr>
          <w:rFonts w:cs="mylotus" w:hint="cs"/>
          <w:sz w:val="24"/>
          <w:szCs w:val="23"/>
          <w:rtl/>
        </w:rPr>
        <w:t>«</w:t>
      </w:r>
      <w:r w:rsidRPr="00071EFE">
        <w:rPr>
          <w:rFonts w:cs="mylotus"/>
          <w:b/>
          <w:bCs/>
          <w:sz w:val="24"/>
          <w:szCs w:val="23"/>
          <w:rtl/>
        </w:rPr>
        <w:t>البيان عن جمل اعتقاد أهل الإيمان</w:t>
      </w:r>
      <w:r w:rsidRPr="00071EFE">
        <w:rPr>
          <w:rFonts w:cs="mylotus" w:hint="cs"/>
          <w:sz w:val="24"/>
          <w:szCs w:val="23"/>
          <w:rtl/>
        </w:rPr>
        <w:t>»</w:t>
      </w:r>
      <w:r w:rsidRPr="00071EFE">
        <w:rPr>
          <w:rFonts w:cs="mylotus"/>
          <w:sz w:val="24"/>
          <w:szCs w:val="23"/>
          <w:rtl/>
        </w:rPr>
        <w:t>... الخ</w:t>
      </w:r>
      <w:r w:rsidRPr="00071EFE">
        <w:rPr>
          <w:rFonts w:cs="mylotus" w:hint="cs"/>
          <w:sz w:val="24"/>
          <w:szCs w:val="23"/>
          <w:rtl/>
        </w:rPr>
        <w:t>.</w:t>
      </w:r>
      <w:r w:rsidRPr="00071EFE">
        <w:rPr>
          <w:rFonts w:cs="mylotus"/>
          <w:sz w:val="24"/>
          <w:szCs w:val="23"/>
          <w:rtl/>
        </w:rPr>
        <w:t xml:space="preserve"> [نقلاً عن كتاب </w:t>
      </w:r>
      <w:r w:rsidRPr="00071EFE">
        <w:rPr>
          <w:rFonts w:cs="mylotus" w:hint="cs"/>
          <w:sz w:val="24"/>
          <w:szCs w:val="23"/>
          <w:rtl/>
        </w:rPr>
        <w:t>«</w:t>
      </w:r>
      <w:r w:rsidRPr="00071EFE">
        <w:rPr>
          <w:rFonts w:cs="mylotus"/>
          <w:b/>
          <w:bCs/>
          <w:sz w:val="24"/>
          <w:szCs w:val="23"/>
          <w:rtl/>
        </w:rPr>
        <w:t>أعيان الشيعة</w:t>
      </w:r>
      <w:r w:rsidRPr="00071EFE">
        <w:rPr>
          <w:rFonts w:cs="mylotus" w:hint="cs"/>
          <w:sz w:val="24"/>
          <w:szCs w:val="23"/>
          <w:rtl/>
        </w:rPr>
        <w:t>»</w:t>
      </w:r>
      <w:r w:rsidRPr="00071EFE">
        <w:rPr>
          <w:rFonts w:cs="mylotus"/>
          <w:sz w:val="24"/>
          <w:szCs w:val="23"/>
          <w:rtl/>
        </w:rPr>
        <w:t xml:space="preserve"> للسيد محسن الأمين العاملي، باختصار وتصرف، ج </w:t>
      </w:r>
      <w:r w:rsidRPr="00071EFE">
        <w:rPr>
          <w:rFonts w:cs="mylotus" w:hint="cs"/>
          <w:sz w:val="24"/>
          <w:szCs w:val="23"/>
          <w:rtl/>
        </w:rPr>
        <w:t>9،</w:t>
      </w:r>
      <w:r w:rsidRPr="00071EFE">
        <w:rPr>
          <w:rFonts w:cs="mylotus"/>
          <w:sz w:val="24"/>
          <w:szCs w:val="23"/>
          <w:rtl/>
        </w:rPr>
        <w:t xml:space="preserve">  ص400 </w:t>
      </w:r>
      <w:r w:rsidRPr="00C51984">
        <w:rPr>
          <w:rFonts w:cs="Times New Roman" w:hint="cs"/>
          <w:sz w:val="24"/>
          <w:szCs w:val="24"/>
          <w:rtl/>
        </w:rPr>
        <w:t>–</w:t>
      </w:r>
      <w:r w:rsidRPr="00071EFE">
        <w:rPr>
          <w:rFonts w:cs="mylotus"/>
          <w:sz w:val="24"/>
          <w:szCs w:val="23"/>
          <w:rtl/>
        </w:rPr>
        <w:t xml:space="preserve"> 401]</w:t>
      </w:r>
      <w:r w:rsidRPr="00071EFE">
        <w:rPr>
          <w:rFonts w:cs="mylotus" w:hint="cs"/>
          <w:sz w:val="24"/>
          <w:szCs w:val="23"/>
          <w:rtl/>
        </w:rPr>
        <w:t>. (المُتَرْجِمُ)</w:t>
      </w:r>
    </w:p>
  </w:footnote>
  <w:footnote w:id="183">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الخطاب في الآيات من 5 إلى 10 في سورة التغابن مُوَجَّهٌ إلى الكُفَّار. </w:t>
      </w:r>
    </w:p>
  </w:footnote>
  <w:footnote w:id="184">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وانظروا أيضاً (الأنعام: 91) و (المائدة: 15 و 44 و46) و (الشورى: 52).</w:t>
      </w:r>
      <w:r w:rsidRPr="00071EFE">
        <w:rPr>
          <w:rFonts w:cs="mylotus"/>
          <w:sz w:val="24"/>
          <w:szCs w:val="23"/>
          <w:rtl/>
        </w:rPr>
        <w:t xml:space="preserve"> </w:t>
      </w:r>
    </w:p>
  </w:footnote>
  <w:footnote w:id="185">
    <w:p w:rsidR="00CB6A2C" w:rsidRPr="00A86D9A" w:rsidRDefault="00CB6A2C" w:rsidP="00127F2A">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للتعرُّف </w:t>
      </w:r>
      <w:r w:rsidRPr="00A86D9A">
        <w:rPr>
          <w:rFonts w:cs="mylotus" w:hint="cs"/>
          <w:sz w:val="24"/>
          <w:szCs w:val="23"/>
          <w:rtl/>
        </w:rPr>
        <w:t>على حاله راجعوا الصفحة 501 من كتاب «</w:t>
      </w:r>
      <w:r w:rsidRPr="00A86D9A">
        <w:rPr>
          <w:rFonts w:cs="mylotus" w:hint="cs"/>
          <w:b/>
          <w:bCs/>
          <w:sz w:val="24"/>
          <w:szCs w:val="23"/>
          <w:rtl/>
        </w:rPr>
        <w:t>عرض أخبار الأصول على القرآن والعقول</w:t>
      </w:r>
      <w:r w:rsidRPr="00A86D9A">
        <w:rPr>
          <w:rFonts w:cs="mylotus" w:hint="cs"/>
          <w:sz w:val="24"/>
          <w:szCs w:val="23"/>
          <w:rtl/>
        </w:rPr>
        <w:t>».</w:t>
      </w:r>
      <w:r w:rsidRPr="00A86D9A">
        <w:rPr>
          <w:rFonts w:cs="mylotus"/>
          <w:sz w:val="24"/>
          <w:szCs w:val="23"/>
          <w:rtl/>
        </w:rPr>
        <w:t xml:space="preserve"> </w:t>
      </w:r>
    </w:p>
  </w:footnote>
  <w:footnote w:id="186">
    <w:p w:rsidR="00CB6A2C" w:rsidRPr="00071EFE" w:rsidRDefault="00CB6A2C" w:rsidP="009F34FA">
      <w:pPr>
        <w:pStyle w:val="FootnoteText"/>
        <w:widowControl w:val="0"/>
        <w:spacing w:line="228" w:lineRule="auto"/>
        <w:ind w:left="340" w:hanging="340"/>
        <w:jc w:val="both"/>
        <w:rPr>
          <w:rFonts w:cs="mylotus" w:hint="cs"/>
          <w:sz w:val="24"/>
          <w:szCs w:val="23"/>
          <w:lang w:bidi="ar-SY"/>
        </w:rPr>
      </w:pPr>
      <w:r w:rsidRPr="00A86D9A">
        <w:rPr>
          <w:rFonts w:cs="mylotus"/>
          <w:sz w:val="24"/>
          <w:szCs w:val="23"/>
          <w:rtl/>
        </w:rPr>
        <w:t>(</w:t>
      </w:r>
      <w:r w:rsidRPr="00A86D9A">
        <w:rPr>
          <w:rStyle w:val="FootnoteReference"/>
          <w:rFonts w:cs="mylotus"/>
          <w:sz w:val="24"/>
          <w:szCs w:val="23"/>
          <w:vertAlign w:val="baseline"/>
          <w:rtl/>
        </w:rPr>
        <w:footnoteRef/>
      </w:r>
      <w:r w:rsidRPr="00A86D9A">
        <w:rPr>
          <w:rFonts w:cs="mylotus"/>
          <w:sz w:val="24"/>
          <w:szCs w:val="23"/>
          <w:rtl/>
        </w:rPr>
        <w:t>)</w:t>
      </w:r>
      <w:r w:rsidRPr="00A86D9A">
        <w:rPr>
          <w:rFonts w:cs="mylotus" w:hint="cs"/>
          <w:sz w:val="24"/>
          <w:szCs w:val="23"/>
          <w:rtl/>
        </w:rPr>
        <w:tab/>
        <w:t>للتعرُّف على حاله يُراجَع كتاب «</w:t>
      </w:r>
      <w:r w:rsidRPr="00A86D9A">
        <w:rPr>
          <w:rFonts w:cs="mylotus" w:hint="cs"/>
          <w:b/>
          <w:bCs/>
          <w:sz w:val="24"/>
          <w:szCs w:val="23"/>
          <w:rtl/>
        </w:rPr>
        <w:t>عرض أخبار الأصول على القرآن والعقول</w:t>
      </w:r>
      <w:r w:rsidRPr="00A86D9A">
        <w:rPr>
          <w:rFonts w:cs="mylotus" w:hint="cs"/>
          <w:sz w:val="24"/>
          <w:szCs w:val="23"/>
          <w:rtl/>
        </w:rPr>
        <w:t>»، الصفحات: 163</w:t>
      </w:r>
      <w:r w:rsidRPr="00A86D9A">
        <w:rPr>
          <w:rFonts w:cs="mylotus"/>
          <w:sz w:val="24"/>
          <w:szCs w:val="23"/>
          <w:rtl/>
        </w:rPr>
        <w:t>و</w:t>
      </w:r>
      <w:r w:rsidRPr="00A86D9A">
        <w:rPr>
          <w:rFonts w:cs="mylotus" w:hint="cs"/>
          <w:sz w:val="24"/>
          <w:szCs w:val="23"/>
          <w:rtl/>
        </w:rPr>
        <w:t>196</w:t>
      </w:r>
      <w:r w:rsidRPr="00A86D9A">
        <w:rPr>
          <w:rFonts w:cs="mylotus"/>
          <w:sz w:val="24"/>
          <w:szCs w:val="23"/>
          <w:rtl/>
        </w:rPr>
        <w:t xml:space="preserve"> فما بعد</w:t>
      </w:r>
      <w:r w:rsidRPr="00A86D9A">
        <w:rPr>
          <w:rFonts w:cs="mylotus" w:hint="cs"/>
          <w:sz w:val="24"/>
          <w:szCs w:val="23"/>
          <w:rtl/>
        </w:rPr>
        <w:t>. وكان البطائني</w:t>
      </w:r>
      <w:r w:rsidRPr="00071EFE">
        <w:rPr>
          <w:rFonts w:cs="mylotus" w:hint="cs"/>
          <w:sz w:val="24"/>
          <w:szCs w:val="23"/>
          <w:rtl/>
        </w:rPr>
        <w:t xml:space="preserve"> واقفياً لا يؤمن بالأئمة بعد حضرة الكاظم، فكيف ينقل روايةً لإثبات إمامة ابنٍ للإمام الحسن العسكري!! (فلا تتجاهل). على «</w:t>
      </w:r>
      <w:r w:rsidRPr="00071EFE">
        <w:rPr>
          <w:rFonts w:cs="mylotus" w:hint="cs"/>
          <w:b/>
          <w:bCs/>
          <w:sz w:val="24"/>
          <w:szCs w:val="23"/>
          <w:rtl/>
        </w:rPr>
        <w:t>الواقفة</w:t>
      </w:r>
      <w:r w:rsidRPr="00071EFE">
        <w:rPr>
          <w:rFonts w:cs="mylotus" w:hint="cs"/>
          <w:sz w:val="24"/>
          <w:szCs w:val="23"/>
          <w:rtl/>
        </w:rPr>
        <w:t xml:space="preserve">» الذين يروون أخباراً عن إمامة الإمام الغائب أن يجيبوا عن هذا السؤال. </w:t>
      </w:r>
      <w:r w:rsidRPr="00071EFE">
        <w:rPr>
          <w:rFonts w:cs="mylotus"/>
          <w:sz w:val="24"/>
          <w:szCs w:val="23"/>
          <w:rtl/>
        </w:rPr>
        <w:t>(فتأمَّل)</w:t>
      </w:r>
      <w:r w:rsidRPr="00071EFE">
        <w:rPr>
          <w:rFonts w:cs="mylotus" w:hint="cs"/>
          <w:sz w:val="24"/>
          <w:szCs w:val="23"/>
          <w:rtl/>
        </w:rPr>
        <w:t>.</w:t>
      </w:r>
    </w:p>
  </w:footnote>
  <w:footnote w:id="187">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 xml:space="preserve">أي الخليفة </w:t>
      </w:r>
      <w:r w:rsidRPr="00071EFE">
        <w:rPr>
          <w:rFonts w:cs="mylotus" w:hint="cs"/>
          <w:sz w:val="24"/>
          <w:szCs w:val="23"/>
          <w:rtl/>
        </w:rPr>
        <w:t xml:space="preserve">الراشد </w:t>
      </w:r>
      <w:r w:rsidRPr="00071EFE">
        <w:rPr>
          <w:rFonts w:cs="mylotus"/>
          <w:sz w:val="24"/>
          <w:szCs w:val="23"/>
          <w:rtl/>
        </w:rPr>
        <w:t xml:space="preserve">الثاني </w:t>
      </w:r>
      <w:r w:rsidRPr="00071EFE">
        <w:rPr>
          <w:rFonts w:cs="mylotus" w:hint="cs"/>
          <w:sz w:val="24"/>
          <w:szCs w:val="23"/>
          <w:rtl/>
        </w:rPr>
        <w:t>عمر بن الخطاب (رض). (المُتَرْجِمُ)</w:t>
      </w:r>
    </w:p>
  </w:footnote>
  <w:footnote w:id="188">
    <w:p w:rsidR="00CB6A2C" w:rsidRPr="00071EFE" w:rsidRDefault="00CB6A2C" w:rsidP="008005DF">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أي قوله تعالى: </w:t>
      </w:r>
      <w:r w:rsidRPr="00F53009">
        <w:rPr>
          <w:rFonts w:ascii="KFGQPC Uthman Taha Naskh" w:cs="KFGQPC Uthman Taha Naskh" w:hint="cs"/>
          <w:sz w:val="23"/>
          <w:szCs w:val="23"/>
          <w:rtl/>
          <w:lang w:val="en-MY" w:eastAsia="en-MY"/>
        </w:rPr>
        <w:t>﴿</w:t>
      </w:r>
      <w:r w:rsidRPr="00F53009">
        <w:rPr>
          <w:rFonts w:ascii="KFGQPC Uthmanic Script HAFS" w:cs="KFGQPC Uthmanic Script HAFS" w:hint="cs"/>
          <w:sz w:val="23"/>
          <w:szCs w:val="23"/>
          <w:rtl/>
          <w:lang w:val="en-MY" w:eastAsia="en-MY"/>
        </w:rPr>
        <w:t>وَلَقَدۡ</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كَتَبۡنَا</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فِي</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ٱلزَّبُورِ</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مِنۢ</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بَعۡدِ</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ٱلذِّكۡرِ</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أَنَّ</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ٱلۡأَرۡضَ</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يَرِثُهَا</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عِبَادِيَ</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ٱلصَّٰلِحُونَ</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١٠٥</w:t>
      </w:r>
      <w:r w:rsidRPr="00F53009">
        <w:rPr>
          <w:rFonts w:ascii="KFGQPC Uthman Taha Naskh" w:cs="KFGQPC Uthman Taha Naskh" w:hint="cs"/>
          <w:sz w:val="23"/>
          <w:szCs w:val="23"/>
          <w:rtl/>
          <w:lang w:val="en-MY" w:eastAsia="en-MY"/>
        </w:rPr>
        <w:t>﴾</w:t>
      </w:r>
      <w:r>
        <w:rPr>
          <w:rFonts w:ascii="KFGQPC Uthman Taha Naskh" w:cs="KFGQPC Uthman Taha Naskh"/>
          <w:sz w:val="28"/>
          <w:rtl/>
          <w:lang w:val="en-MY" w:eastAsia="en-MY"/>
        </w:rPr>
        <w:t xml:space="preserve"> [</w:t>
      </w:r>
      <w:r w:rsidR="006F3D18">
        <w:rPr>
          <w:rFonts w:ascii="KFGQPC Uthman Taha Naskh" w:cs="KFGQPC Uthman Taha Naskh" w:hint="cs"/>
          <w:sz w:val="28"/>
          <w:rtl/>
          <w:lang w:val="en-MY" w:eastAsia="en-MY"/>
        </w:rPr>
        <w:t>الأنبياء</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١٠٥</w:t>
      </w:r>
      <w:r>
        <w:rPr>
          <w:rFonts w:ascii="KFGQPC Uthman Taha Naskh" w:cs="KFGQPC Uthman Taha Naskh"/>
          <w:sz w:val="28"/>
          <w:rtl/>
          <w:lang w:val="en-MY" w:eastAsia="en-MY"/>
        </w:rPr>
        <w:t>].</w:t>
      </w:r>
      <w:r w:rsidRPr="00071EFE">
        <w:rPr>
          <w:rFonts w:cs="mylotus"/>
          <w:sz w:val="24"/>
          <w:szCs w:val="23"/>
          <w:rtl/>
        </w:rPr>
        <w:t xml:space="preserve"> </w:t>
      </w:r>
      <w:r w:rsidRPr="00071EFE">
        <w:rPr>
          <w:rFonts w:cs="mylotus" w:hint="cs"/>
          <w:sz w:val="24"/>
          <w:szCs w:val="23"/>
          <w:rtl/>
        </w:rPr>
        <w:t>(المُتَرْجِمُ)</w:t>
      </w:r>
    </w:p>
  </w:footnote>
  <w:footnote w:id="189">
    <w:p w:rsidR="00CB6A2C" w:rsidRPr="00595F95" w:rsidRDefault="00CB6A2C" w:rsidP="008005DF">
      <w:pPr>
        <w:pStyle w:val="FootnoteText"/>
        <w:widowControl w:val="0"/>
        <w:spacing w:line="228" w:lineRule="auto"/>
        <w:ind w:left="340" w:hanging="340"/>
        <w:jc w:val="both"/>
        <w:rPr>
          <w:rFonts w:cs="mylotus" w:hint="cs"/>
          <w:sz w:val="24"/>
          <w:szCs w:val="23"/>
          <w:lang w:bidi="ar-SY"/>
        </w:rPr>
      </w:pPr>
      <w:r w:rsidRPr="00595F95">
        <w:rPr>
          <w:rFonts w:cs="mylotus"/>
          <w:sz w:val="24"/>
          <w:szCs w:val="23"/>
          <w:rtl/>
        </w:rPr>
        <w:t>(</w:t>
      </w:r>
      <w:r w:rsidRPr="00595F95">
        <w:rPr>
          <w:rStyle w:val="FootnoteReference"/>
          <w:rFonts w:cs="mylotus"/>
          <w:sz w:val="24"/>
          <w:szCs w:val="23"/>
          <w:vertAlign w:val="baseline"/>
          <w:rtl/>
        </w:rPr>
        <w:footnoteRef/>
      </w:r>
      <w:r w:rsidRPr="00595F95">
        <w:rPr>
          <w:rFonts w:cs="mylotus"/>
          <w:sz w:val="24"/>
          <w:szCs w:val="23"/>
          <w:rtl/>
        </w:rPr>
        <w:t>)</w:t>
      </w:r>
      <w:r w:rsidRPr="00595F95">
        <w:rPr>
          <w:rFonts w:cs="mylotus" w:hint="cs"/>
          <w:sz w:val="24"/>
          <w:szCs w:val="23"/>
          <w:rtl/>
        </w:rPr>
        <w:tab/>
        <w:t xml:space="preserve">أي قوله تعالى: </w:t>
      </w:r>
      <w:r w:rsidRPr="00F53009">
        <w:rPr>
          <w:rFonts w:ascii="KFGQPC Uthman Taha Naskh" w:cs="KFGQPC Uthman Taha Naskh" w:hint="cs"/>
          <w:sz w:val="23"/>
          <w:szCs w:val="23"/>
          <w:rtl/>
          <w:lang w:val="en-MY" w:eastAsia="en-MY"/>
        </w:rPr>
        <w:t>﴿</w:t>
      </w:r>
      <w:r w:rsidRPr="00F53009">
        <w:rPr>
          <w:rFonts w:ascii="KFGQPC Uthmanic Script HAFS" w:cs="KFGQPC Uthmanic Script HAFS" w:hint="cs"/>
          <w:sz w:val="23"/>
          <w:szCs w:val="23"/>
          <w:rtl/>
          <w:lang w:val="en-MY" w:eastAsia="en-MY"/>
        </w:rPr>
        <w:t>وَنُرِيدُ</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أَن</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نَّمُنَّ</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عَلَى</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ٱلَّذِينَ</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ٱسۡتُضۡعِفُواْ</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فِي</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ٱلۡأَرۡضِ</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وَنَجۡعَلَهُمۡ</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أَئِمَّةٗ</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وَنَجۡعَلَهُمُ</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ٱلۡوَٰرِثِينَ</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٥</w:t>
      </w:r>
      <w:r w:rsidRPr="00F53009">
        <w:rPr>
          <w:rFonts w:ascii="KFGQPC Uthman Taha Naskh" w:cs="KFGQPC Uthman Taha Naskh" w:hint="cs"/>
          <w:sz w:val="23"/>
          <w:szCs w:val="23"/>
          <w:rtl/>
          <w:lang w:val="en-MY" w:eastAsia="en-MY"/>
        </w:rPr>
        <w:t>﴾</w:t>
      </w:r>
      <w:r w:rsidRPr="00595F95">
        <w:rPr>
          <w:rFonts w:ascii="KFGQPC Uthman Taha Naskh" w:cs="KFGQPC Uthman Taha Naskh"/>
          <w:sz w:val="28"/>
          <w:rtl/>
          <w:lang w:val="en-MY" w:eastAsia="en-MY"/>
        </w:rPr>
        <w:t xml:space="preserve"> [</w:t>
      </w:r>
      <w:r w:rsidRPr="00595F95">
        <w:rPr>
          <w:rFonts w:ascii="KFGQPC Uthman Taha Naskh" w:cs="KFGQPC Uthman Taha Naskh" w:hint="cs"/>
          <w:sz w:val="28"/>
          <w:rtl/>
          <w:lang w:val="en-MY" w:eastAsia="en-MY"/>
        </w:rPr>
        <w:t>القصص</w:t>
      </w:r>
      <w:r w:rsidRPr="00595F95">
        <w:rPr>
          <w:rFonts w:ascii="KFGQPC Uthman Taha Naskh" w:cs="KFGQPC Uthman Taha Naskh"/>
          <w:sz w:val="28"/>
          <w:rtl/>
          <w:lang w:val="en-MY" w:eastAsia="en-MY"/>
        </w:rPr>
        <w:t xml:space="preserve">: </w:t>
      </w:r>
      <w:r w:rsidRPr="00595F95">
        <w:rPr>
          <w:rFonts w:ascii="KFGQPC Uthman Taha Naskh" w:cs="KFGQPC Uthman Taha Naskh" w:hint="cs"/>
          <w:sz w:val="28"/>
          <w:rtl/>
          <w:lang w:val="en-MY" w:eastAsia="en-MY"/>
        </w:rPr>
        <w:t>٥</w:t>
      </w:r>
      <w:r w:rsidRPr="00595F95">
        <w:rPr>
          <w:rFonts w:ascii="KFGQPC Uthman Taha Naskh" w:cs="KFGQPC Uthman Taha Naskh"/>
          <w:sz w:val="28"/>
          <w:rtl/>
          <w:lang w:val="en-MY" w:eastAsia="en-MY"/>
        </w:rPr>
        <w:t xml:space="preserve">]  </w:t>
      </w:r>
      <w:r w:rsidRPr="00595F95">
        <w:rPr>
          <w:rFonts w:cs="mylotus" w:hint="cs"/>
          <w:sz w:val="24"/>
          <w:szCs w:val="23"/>
          <w:rtl/>
        </w:rPr>
        <w:t>(المُتَرْجِمُ)</w:t>
      </w:r>
    </w:p>
  </w:footnote>
  <w:footnote w:id="190">
    <w:p w:rsidR="00CB6A2C" w:rsidRPr="00071EFE" w:rsidRDefault="00CB6A2C" w:rsidP="008005DF">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أي قوله تعالى: </w:t>
      </w:r>
      <w:r w:rsidRPr="00F53009">
        <w:rPr>
          <w:rFonts w:ascii="KFGQPC Uthman Taha Naskh" w:cs="KFGQPC Uthman Taha Naskh" w:hint="cs"/>
          <w:sz w:val="23"/>
          <w:szCs w:val="23"/>
          <w:rtl/>
          <w:lang w:val="en-MY" w:eastAsia="en-MY"/>
        </w:rPr>
        <w:t>﴿</w:t>
      </w:r>
      <w:r w:rsidRPr="00F53009">
        <w:rPr>
          <w:rFonts w:ascii="KFGQPC Uthmanic Script HAFS" w:cs="KFGQPC Uthmanic Script HAFS" w:hint="cs"/>
          <w:sz w:val="23"/>
          <w:szCs w:val="23"/>
          <w:rtl/>
          <w:lang w:val="en-MY" w:eastAsia="en-MY"/>
        </w:rPr>
        <w:t>وَعَدَ</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ٱللَّهُ</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ٱلَّذِينَ</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ءَامَنُواْ</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مِنكُمۡ</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وَعَمِلُواْ</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ٱلصَّٰلِحَٰتِ</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لَيَسۡتَخۡلِفَنَّهُمۡ</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فِي</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ٱلۡأَرۡضِ</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كَمَا</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ٱسۡتَخۡلَفَ</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ٱلَّذِينَ</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مِن</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قَبۡلِهِمۡ</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وَلَيُمَكِّنَنَّ</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لَهُمۡ</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دِينَهُمُ</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ٱلَّذِي</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ٱرۡتَضَىٰ</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لَهُمۡ</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وَلَيُبَدِّلَنَّهُم</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مِّنۢ</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بَعۡدِ</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خَوۡفِهِمۡ</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أَمۡنٗاۚ</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يَعۡبُدُونَنِي</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لَا</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يُشۡرِكُونَ</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بِي</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شَيۡ‍ٔٗاۚ</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وَمَن</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كَفَرَ</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بَعۡدَ</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ذَٰلِكَ</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فَأُوْلَٰٓئِكَ</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هُمُ</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ٱلۡفَٰسِقُونَ</w:t>
      </w:r>
      <w:r w:rsidRPr="00F53009">
        <w:rPr>
          <w:rFonts w:ascii="KFGQPC Uthmanic Script HAFS" w:cs="KFGQPC Uthmanic Script HAFS"/>
          <w:sz w:val="23"/>
          <w:szCs w:val="23"/>
          <w:rtl/>
          <w:lang w:val="en-MY" w:eastAsia="en-MY"/>
        </w:rPr>
        <w:t xml:space="preserve"> </w:t>
      </w:r>
      <w:r w:rsidRPr="00F53009">
        <w:rPr>
          <w:rFonts w:ascii="KFGQPC Uthmanic Script HAFS" w:cs="KFGQPC Uthmanic Script HAFS" w:hint="cs"/>
          <w:sz w:val="23"/>
          <w:szCs w:val="23"/>
          <w:rtl/>
          <w:lang w:val="en-MY" w:eastAsia="en-MY"/>
        </w:rPr>
        <w:t>٥٥</w:t>
      </w:r>
      <w:r w:rsidRPr="00F53009">
        <w:rPr>
          <w:rFonts w:ascii="KFGQPC Uthman Taha Naskh" w:cs="KFGQPC Uthman Taha Naskh" w:hint="cs"/>
          <w:sz w:val="23"/>
          <w:szCs w:val="23"/>
          <w:rtl/>
          <w:lang w:val="en-MY" w:eastAsia="en-MY"/>
        </w:rPr>
        <w:t>﴾</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النور</w:t>
      </w:r>
      <w:r>
        <w:rPr>
          <w:rFonts w:ascii="KFGQPC Uthman Taha Naskh" w:cs="KFGQPC Uthman Taha Naskh"/>
          <w:sz w:val="28"/>
          <w:rtl/>
          <w:lang w:val="en-MY" w:eastAsia="en-MY"/>
        </w:rPr>
        <w:t xml:space="preserve"> : </w:t>
      </w:r>
      <w:r>
        <w:rPr>
          <w:rFonts w:ascii="KFGQPC Uthman Taha Naskh" w:cs="KFGQPC Uthman Taha Naskh" w:hint="cs"/>
          <w:sz w:val="28"/>
          <w:rtl/>
          <w:lang w:val="en-MY" w:eastAsia="en-MY"/>
        </w:rPr>
        <w:t>٥٥</w:t>
      </w:r>
      <w:r>
        <w:rPr>
          <w:rFonts w:ascii="KFGQPC Uthman Taha Naskh" w:cs="KFGQPC Uthman Taha Naskh"/>
          <w:sz w:val="28"/>
          <w:rtl/>
          <w:lang w:val="en-MY" w:eastAsia="en-MY"/>
        </w:rPr>
        <w:t>].</w:t>
      </w:r>
      <w:r w:rsidRPr="00071EFE">
        <w:rPr>
          <w:rFonts w:cs="mylotus" w:hint="cs"/>
          <w:sz w:val="24"/>
          <w:szCs w:val="23"/>
          <w:rtl/>
        </w:rPr>
        <w:t xml:space="preserve"> (المُتَرْجِمُ)</w:t>
      </w:r>
    </w:p>
  </w:footnote>
  <w:footnote w:id="191">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المَجْلِسِيّ،</w:t>
      </w:r>
      <w:r w:rsidRPr="00071EFE">
        <w:rPr>
          <w:rFonts w:cs="mylotus" w:hint="cs"/>
          <w:b/>
          <w:bCs/>
          <w:sz w:val="24"/>
          <w:szCs w:val="23"/>
          <w:rtl/>
        </w:rPr>
        <w:t xml:space="preserve"> بحار الأنوار</w:t>
      </w:r>
      <w:r w:rsidRPr="00071EFE">
        <w:rPr>
          <w:rFonts w:cs="mylotus" w:hint="cs"/>
          <w:sz w:val="24"/>
          <w:szCs w:val="23"/>
          <w:rtl/>
        </w:rPr>
        <w:t xml:space="preserve">، ج 51، ص 60، التعقيب على حديث 57، أي الحديث الذي نقله المجلسي عن الكُلَيْنِيّ (وهو </w:t>
      </w:r>
      <w:r w:rsidRPr="00071EFE">
        <w:rPr>
          <w:rFonts w:cs="mylotus"/>
          <w:sz w:val="24"/>
          <w:szCs w:val="23"/>
          <w:rtl/>
        </w:rPr>
        <w:t>الحديث 91 من الباب 165 من أصول الكافي</w:t>
      </w:r>
      <w:r w:rsidRPr="00071EFE">
        <w:rPr>
          <w:rFonts w:cs="mylotus" w:hint="cs"/>
          <w:sz w:val="24"/>
          <w:szCs w:val="23"/>
          <w:rtl/>
        </w:rPr>
        <w:t>). (المُتَرْجِمُ)</w:t>
      </w:r>
    </w:p>
  </w:footnote>
  <w:footnote w:id="192">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إذن في نظر هؤلاء سيكون دين كثير من الناس في آخر الزمان ديناً إجبارياً!! (البرقعي)</w:t>
      </w:r>
    </w:p>
  </w:footnote>
  <w:footnote w:id="193">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المَجْلِسِيّ،</w:t>
      </w:r>
      <w:r w:rsidRPr="00071EFE">
        <w:rPr>
          <w:rFonts w:cs="mylotus" w:hint="cs"/>
          <w:b/>
          <w:bCs/>
          <w:sz w:val="24"/>
          <w:szCs w:val="23"/>
          <w:rtl/>
        </w:rPr>
        <w:t xml:space="preserve"> بحار الأنوار</w:t>
      </w:r>
      <w:r w:rsidRPr="00071EFE">
        <w:rPr>
          <w:rFonts w:cs="mylotus" w:hint="cs"/>
          <w:sz w:val="24"/>
          <w:szCs w:val="23"/>
          <w:rtl/>
        </w:rPr>
        <w:t>، ج 51، ص 60،</w:t>
      </w:r>
      <w:r w:rsidRPr="00071EFE">
        <w:rPr>
          <w:rFonts w:cs="mylotus"/>
          <w:sz w:val="24"/>
          <w:szCs w:val="23"/>
          <w:rtl/>
        </w:rPr>
        <w:t xml:space="preserve"> </w:t>
      </w:r>
      <w:r w:rsidRPr="00071EFE">
        <w:rPr>
          <w:rFonts w:cs="mylotus" w:hint="cs"/>
          <w:sz w:val="24"/>
          <w:szCs w:val="23"/>
          <w:rtl/>
        </w:rPr>
        <w:t>حديث 58. نقلاً عن كتابَي: «</w:t>
      </w:r>
      <w:r w:rsidRPr="00071EFE">
        <w:rPr>
          <w:rFonts w:cs="mylotus" w:hint="cs"/>
          <w:b/>
          <w:bCs/>
          <w:sz w:val="24"/>
          <w:szCs w:val="23"/>
          <w:rtl/>
        </w:rPr>
        <w:t>كنز جامع الفوائد</w:t>
      </w:r>
      <w:r w:rsidRPr="00071EFE">
        <w:rPr>
          <w:rFonts w:cs="mylotus" w:hint="cs"/>
          <w:sz w:val="24"/>
          <w:szCs w:val="23"/>
          <w:rtl/>
        </w:rPr>
        <w:t>" و«</w:t>
      </w:r>
      <w:r w:rsidRPr="00071EFE">
        <w:rPr>
          <w:rFonts w:cs="mylotus" w:hint="cs"/>
          <w:b/>
          <w:bCs/>
          <w:sz w:val="24"/>
          <w:szCs w:val="23"/>
          <w:rtl/>
        </w:rPr>
        <w:t>تأويل الآيات الظاهرة</w:t>
      </w:r>
      <w:r w:rsidRPr="00071EFE">
        <w:rPr>
          <w:rFonts w:cs="mylotus" w:hint="cs"/>
          <w:sz w:val="24"/>
          <w:szCs w:val="23"/>
          <w:rtl/>
        </w:rPr>
        <w:t>». (المُتَرْجِمُ)</w:t>
      </w:r>
    </w:p>
  </w:footnote>
  <w:footnote w:id="194">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يبدو أن السباع ستتحول في آخر الزمن إلى حيوانات آكلة للأعشاب أو ستمارس الصوم!! (البرقعي)</w:t>
      </w:r>
    </w:p>
  </w:footnote>
  <w:footnote w:id="195">
    <w:p w:rsidR="00CB6A2C" w:rsidRPr="009D6DC1" w:rsidRDefault="00CB6A2C" w:rsidP="00071EFE">
      <w:pPr>
        <w:pStyle w:val="FootnoteText"/>
        <w:widowControl w:val="0"/>
        <w:spacing w:line="228" w:lineRule="auto"/>
        <w:ind w:left="340" w:hanging="340"/>
        <w:jc w:val="both"/>
        <w:rPr>
          <w:rFonts w:cs="mylotus" w:hint="cs"/>
          <w:sz w:val="24"/>
          <w:szCs w:val="23"/>
          <w:rtl/>
          <w:lang w:bidi="ar-SY"/>
        </w:rPr>
      </w:pPr>
      <w:r w:rsidRPr="009D6DC1">
        <w:rPr>
          <w:rFonts w:cs="mylotus"/>
          <w:sz w:val="24"/>
          <w:szCs w:val="23"/>
          <w:rtl/>
        </w:rPr>
        <w:t>(</w:t>
      </w:r>
      <w:r w:rsidRPr="009D6DC1">
        <w:rPr>
          <w:rStyle w:val="FootnoteReference"/>
          <w:rFonts w:cs="mylotus"/>
          <w:sz w:val="24"/>
          <w:szCs w:val="23"/>
          <w:vertAlign w:val="baseline"/>
          <w:rtl/>
        </w:rPr>
        <w:footnoteRef/>
      </w:r>
      <w:r w:rsidRPr="009D6DC1">
        <w:rPr>
          <w:rFonts w:cs="mylotus"/>
          <w:sz w:val="24"/>
          <w:szCs w:val="23"/>
          <w:rtl/>
        </w:rPr>
        <w:t>)</w:t>
      </w:r>
      <w:r w:rsidRPr="009D6DC1">
        <w:rPr>
          <w:rFonts w:cs="mylotus" w:hint="cs"/>
          <w:sz w:val="24"/>
          <w:szCs w:val="23"/>
          <w:rtl/>
        </w:rPr>
        <w:tab/>
      </w:r>
      <w:r w:rsidRPr="009D6DC1">
        <w:rPr>
          <w:rFonts w:cs="mylotus" w:hint="cs"/>
          <w:b/>
          <w:bCs/>
          <w:sz w:val="24"/>
          <w:szCs w:val="23"/>
          <w:rtl/>
        </w:rPr>
        <w:t>بحار الأنوار</w:t>
      </w:r>
      <w:r w:rsidRPr="009D6DC1">
        <w:rPr>
          <w:rFonts w:cs="mylotus" w:hint="cs"/>
          <w:sz w:val="24"/>
          <w:szCs w:val="23"/>
          <w:rtl/>
        </w:rPr>
        <w:t>، ج 51، ص 61، حديث 59. نقلاً عن كتابَي: «</w:t>
      </w:r>
      <w:r w:rsidRPr="009D6DC1">
        <w:rPr>
          <w:rFonts w:cs="mylotus" w:hint="cs"/>
          <w:b/>
          <w:bCs/>
          <w:sz w:val="24"/>
          <w:szCs w:val="23"/>
          <w:rtl/>
        </w:rPr>
        <w:t>كنز جامع الفوائد</w:t>
      </w:r>
      <w:r w:rsidRPr="009D6DC1">
        <w:rPr>
          <w:rFonts w:cs="mylotus" w:hint="cs"/>
          <w:sz w:val="24"/>
          <w:szCs w:val="23"/>
          <w:rtl/>
        </w:rPr>
        <w:t>" و «</w:t>
      </w:r>
      <w:r w:rsidRPr="009D6DC1">
        <w:rPr>
          <w:rFonts w:cs="mylotus" w:hint="cs"/>
          <w:b/>
          <w:bCs/>
          <w:sz w:val="24"/>
          <w:szCs w:val="23"/>
          <w:rtl/>
        </w:rPr>
        <w:t>تأويل الآيات الظاهرة</w:t>
      </w:r>
      <w:r w:rsidRPr="009D6DC1">
        <w:rPr>
          <w:rFonts w:cs="mylotus" w:hint="cs"/>
          <w:sz w:val="24"/>
          <w:szCs w:val="23"/>
          <w:rtl/>
        </w:rPr>
        <w:t>». (المُتَرْجِمُ)</w:t>
      </w:r>
    </w:p>
  </w:footnote>
  <w:footnote w:id="196">
    <w:p w:rsidR="00CB6A2C" w:rsidRPr="00071EFE" w:rsidRDefault="00CB6A2C" w:rsidP="00B853E7">
      <w:pPr>
        <w:pStyle w:val="FootnoteText"/>
        <w:widowControl w:val="0"/>
        <w:spacing w:line="228" w:lineRule="auto"/>
        <w:ind w:left="340" w:hanging="340"/>
        <w:jc w:val="both"/>
        <w:rPr>
          <w:rFonts w:cs="mylotus" w:hint="cs"/>
          <w:sz w:val="24"/>
          <w:szCs w:val="23"/>
          <w:rtl/>
          <w:lang w:bidi="ar-SY"/>
        </w:rPr>
      </w:pPr>
      <w:r w:rsidRPr="00EB29F2">
        <w:rPr>
          <w:rFonts w:cs="mylotus"/>
          <w:sz w:val="24"/>
          <w:szCs w:val="23"/>
          <w:rtl/>
        </w:rPr>
        <w:t>(</w:t>
      </w:r>
      <w:r w:rsidRPr="00EB29F2">
        <w:rPr>
          <w:rStyle w:val="FootnoteReference"/>
          <w:rFonts w:cs="mylotus"/>
          <w:sz w:val="24"/>
          <w:szCs w:val="23"/>
          <w:vertAlign w:val="baseline"/>
          <w:rtl/>
        </w:rPr>
        <w:footnoteRef/>
      </w:r>
      <w:r w:rsidRPr="00EB29F2">
        <w:rPr>
          <w:rFonts w:cs="mylotus"/>
          <w:sz w:val="24"/>
          <w:szCs w:val="23"/>
          <w:rtl/>
        </w:rPr>
        <w:t>)</w:t>
      </w:r>
      <w:r w:rsidRPr="00EB29F2">
        <w:rPr>
          <w:rFonts w:cs="mylotus" w:hint="cs"/>
          <w:sz w:val="24"/>
          <w:szCs w:val="23"/>
          <w:rtl/>
        </w:rPr>
        <w:tab/>
        <w:t xml:space="preserve">ذكرنا هاتين الآيتين من سورة المائدة في الصفحة </w:t>
      </w:r>
      <w:r w:rsidRPr="00EB29F2">
        <w:rPr>
          <w:rFonts w:cs="mylotus"/>
          <w:sz w:val="24"/>
          <w:szCs w:val="23"/>
          <w:rtl/>
        </w:rPr>
        <w:fldChar w:fldCharType="begin"/>
      </w:r>
      <w:r w:rsidRPr="00EB29F2">
        <w:rPr>
          <w:rFonts w:cs="mylotus"/>
          <w:sz w:val="24"/>
          <w:szCs w:val="23"/>
          <w:rtl/>
        </w:rPr>
        <w:instrText xml:space="preserve"> </w:instrText>
      </w:r>
      <w:r w:rsidRPr="00EB29F2">
        <w:rPr>
          <w:rFonts w:cs="mylotus" w:hint="cs"/>
          <w:sz w:val="24"/>
          <w:szCs w:val="23"/>
        </w:rPr>
        <w:instrText>PAGEREF</w:instrText>
      </w:r>
      <w:r w:rsidRPr="00EB29F2">
        <w:rPr>
          <w:rFonts w:cs="mylotus" w:hint="cs"/>
          <w:sz w:val="24"/>
          <w:szCs w:val="23"/>
          <w:rtl/>
        </w:rPr>
        <w:instrText xml:space="preserve"> _</w:instrText>
      </w:r>
      <w:r w:rsidRPr="00EB29F2">
        <w:rPr>
          <w:rFonts w:cs="mylotus" w:hint="cs"/>
          <w:sz w:val="24"/>
          <w:szCs w:val="23"/>
        </w:rPr>
        <w:instrText>Ref366525914 \h</w:instrText>
      </w:r>
      <w:r w:rsidRPr="00EB29F2">
        <w:rPr>
          <w:rFonts w:cs="mylotus"/>
          <w:sz w:val="24"/>
          <w:szCs w:val="23"/>
          <w:rtl/>
        </w:rPr>
        <w:instrText xml:space="preserve"> </w:instrText>
      </w:r>
      <w:r w:rsidRPr="00EB29F2">
        <w:rPr>
          <w:rFonts w:cs="mylotus"/>
          <w:sz w:val="24"/>
          <w:szCs w:val="23"/>
          <w:rtl/>
        </w:rPr>
      </w:r>
      <w:r w:rsidRPr="00EB29F2">
        <w:rPr>
          <w:rFonts w:cs="mylotus"/>
          <w:sz w:val="24"/>
          <w:szCs w:val="23"/>
          <w:rtl/>
        </w:rPr>
        <w:fldChar w:fldCharType="separate"/>
      </w:r>
      <w:r w:rsidR="003D1507">
        <w:rPr>
          <w:rFonts w:cs="mylotus"/>
          <w:noProof/>
          <w:sz w:val="24"/>
          <w:szCs w:val="23"/>
          <w:rtl/>
        </w:rPr>
        <w:t>84</w:t>
      </w:r>
      <w:r w:rsidRPr="00EB29F2">
        <w:rPr>
          <w:rFonts w:cs="mylotus"/>
          <w:sz w:val="24"/>
          <w:szCs w:val="23"/>
          <w:rtl/>
        </w:rPr>
        <w:fldChar w:fldCharType="end"/>
      </w:r>
      <w:r w:rsidRPr="00EB29F2">
        <w:rPr>
          <w:rFonts w:cs="mylotus" w:hint="cs"/>
          <w:sz w:val="24"/>
          <w:szCs w:val="23"/>
          <w:rtl/>
        </w:rPr>
        <w:t xml:space="preserve"> من الكتاب الحاضر</w:t>
      </w:r>
      <w:r w:rsidRPr="00EB29F2">
        <w:rPr>
          <w:rFonts w:cs="mylotus"/>
          <w:sz w:val="24"/>
          <w:szCs w:val="23"/>
          <w:rtl/>
        </w:rPr>
        <w:t xml:space="preserve"> </w:t>
      </w:r>
      <w:r w:rsidRPr="00EB29F2">
        <w:rPr>
          <w:rFonts w:cs="mylotus" w:hint="cs"/>
          <w:sz w:val="24"/>
          <w:szCs w:val="23"/>
          <w:rtl/>
        </w:rPr>
        <w:t>فراجعهما ثمَّة.</w:t>
      </w:r>
    </w:p>
  </w:footnote>
  <w:footnote w:id="197">
    <w:p w:rsidR="00CB6A2C" w:rsidRPr="00071EFE" w:rsidRDefault="00CB6A2C" w:rsidP="00D12A1E">
      <w:pPr>
        <w:pStyle w:val="FootnoteText"/>
        <w:widowControl w:val="0"/>
        <w:spacing w:line="226"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من المفيد مراجعة الجزء الأول من الكتاب الشريف «</w:t>
      </w:r>
      <w:r w:rsidRPr="00071EFE">
        <w:rPr>
          <w:rFonts w:cs="mylotus" w:hint="cs"/>
          <w:b/>
          <w:bCs/>
          <w:sz w:val="24"/>
          <w:szCs w:val="23"/>
          <w:rtl/>
        </w:rPr>
        <w:t>خيانت در گزارش تاريخ</w:t>
      </w:r>
      <w:r w:rsidRPr="00071EFE">
        <w:rPr>
          <w:rFonts w:cs="mylotus" w:hint="cs"/>
          <w:sz w:val="24"/>
          <w:szCs w:val="23"/>
          <w:rtl/>
        </w:rPr>
        <w:t xml:space="preserve">»، تأليف «مصطفى حسيني الطباطبائي»، انتشارات چاپخش، الطبعة </w:t>
      </w:r>
      <w:r w:rsidRPr="00EB29F2">
        <w:rPr>
          <w:rFonts w:cs="mylotus" w:hint="cs"/>
          <w:sz w:val="24"/>
          <w:szCs w:val="23"/>
          <w:rtl/>
        </w:rPr>
        <w:t>الأولى ص 184 فما بعد. ويُراجع أيضاً التحرير الثاني لكتاب «</w:t>
      </w:r>
      <w:r w:rsidRPr="00EB29F2">
        <w:rPr>
          <w:rFonts w:cs="mylotus" w:hint="cs"/>
          <w:b/>
          <w:bCs/>
          <w:sz w:val="24"/>
          <w:szCs w:val="23"/>
          <w:rtl/>
        </w:rPr>
        <w:t>نقد مفاتيح الجنان في ضوء آيات القرآن</w:t>
      </w:r>
      <w:r w:rsidRPr="00EB29F2">
        <w:rPr>
          <w:rFonts w:cs="mylotus" w:hint="cs"/>
          <w:sz w:val="24"/>
          <w:szCs w:val="23"/>
          <w:rtl/>
        </w:rPr>
        <w:t>»، ص 118-119.</w:t>
      </w:r>
      <w:r w:rsidRPr="00071EFE">
        <w:rPr>
          <w:rFonts w:cs="mylotus" w:hint="cs"/>
          <w:sz w:val="24"/>
          <w:szCs w:val="23"/>
          <w:rtl/>
        </w:rPr>
        <w:t xml:space="preserve"> </w:t>
      </w:r>
      <w:r w:rsidRPr="00071EFE">
        <w:rPr>
          <w:rFonts w:cs="mylotus"/>
          <w:sz w:val="24"/>
          <w:szCs w:val="23"/>
          <w:rtl/>
        </w:rPr>
        <w:t xml:space="preserve"> </w:t>
      </w:r>
    </w:p>
  </w:footnote>
  <w:footnote w:id="198">
    <w:p w:rsidR="00CB6A2C" w:rsidRPr="00EB2958" w:rsidRDefault="00CB6A2C" w:rsidP="009F34FA">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 xml:space="preserve">الصفَّار: هو الشيخ محمَّد بن الحَسَن بن فرُّوخ بن الصَّفَّار القُمِّيّ، من قدماء محدِّثي الشيعة الإمامية في قم، وصاحب عدد من كتب </w:t>
      </w:r>
      <w:r w:rsidRPr="00071EFE">
        <w:rPr>
          <w:rFonts w:cs="mylotus" w:hint="cs"/>
          <w:sz w:val="24"/>
          <w:szCs w:val="23"/>
          <w:rtl/>
        </w:rPr>
        <w:t>الرواية</w:t>
      </w:r>
      <w:r w:rsidRPr="00071EFE">
        <w:rPr>
          <w:rFonts w:cs="mylotus"/>
          <w:sz w:val="24"/>
          <w:szCs w:val="23"/>
          <w:rtl/>
        </w:rPr>
        <w:t xml:space="preserve"> من أشهرها كتاب «</w:t>
      </w:r>
      <w:r w:rsidRPr="00071EFE">
        <w:rPr>
          <w:rFonts w:cs="mylotus"/>
          <w:b/>
          <w:bCs/>
          <w:sz w:val="24"/>
          <w:szCs w:val="23"/>
          <w:rtl/>
        </w:rPr>
        <w:t>بصائر الدرجات</w:t>
      </w:r>
      <w:r w:rsidRPr="00071EFE">
        <w:rPr>
          <w:rFonts w:cs="mylotus"/>
          <w:sz w:val="24"/>
          <w:szCs w:val="23"/>
          <w:rtl/>
        </w:rPr>
        <w:t>» - وبعضهم يشكك في نسبته إليه - قال عنه النجاشي في رجاله: "كان وجهاً في أصحابنا القمّيين، ثقة</w:t>
      </w:r>
      <w:r w:rsidRPr="00071EFE">
        <w:rPr>
          <w:rFonts w:cs="mylotus" w:hint="cs"/>
          <w:sz w:val="24"/>
          <w:szCs w:val="23"/>
          <w:rtl/>
        </w:rPr>
        <w:t>ً</w:t>
      </w:r>
      <w:r w:rsidRPr="00071EFE">
        <w:rPr>
          <w:rFonts w:cs="mylotus"/>
          <w:sz w:val="24"/>
          <w:szCs w:val="23"/>
          <w:rtl/>
        </w:rPr>
        <w:t xml:space="preserve">، عظيم القدر، راجحاً، قليل السقط في الرواية، له كتب.... تُوُفِّيَ في قم سنة 290هـ </w:t>
      </w:r>
      <w:r w:rsidRPr="00071EFE">
        <w:rPr>
          <w:rFonts w:cs="mylotus" w:hint="cs"/>
          <w:sz w:val="24"/>
          <w:szCs w:val="23"/>
          <w:rtl/>
        </w:rPr>
        <w:t xml:space="preserve">". </w:t>
      </w:r>
      <w:r w:rsidRPr="00071EFE">
        <w:rPr>
          <w:rFonts w:cs="mylotus"/>
          <w:sz w:val="24"/>
          <w:szCs w:val="23"/>
          <w:rtl/>
        </w:rPr>
        <w:t xml:space="preserve">اعتبره الأستاذ البهبودي </w:t>
      </w:r>
      <w:r w:rsidRPr="00071EFE">
        <w:rPr>
          <w:rFonts w:cs="mylotus" w:hint="cs"/>
          <w:sz w:val="24"/>
          <w:szCs w:val="23"/>
          <w:rtl/>
        </w:rPr>
        <w:t xml:space="preserve">في كتابه معرفة الحديث (ص 108-110) </w:t>
      </w:r>
      <w:r w:rsidRPr="00071EFE">
        <w:rPr>
          <w:rFonts w:cs="mylotus"/>
          <w:sz w:val="24"/>
          <w:szCs w:val="23"/>
          <w:rtl/>
        </w:rPr>
        <w:t xml:space="preserve">متساهلاً في نقل </w:t>
      </w:r>
      <w:r w:rsidRPr="00EB2958">
        <w:rPr>
          <w:rFonts w:cs="mylotus"/>
          <w:sz w:val="24"/>
          <w:szCs w:val="23"/>
          <w:rtl/>
        </w:rPr>
        <w:t>الحديث</w:t>
      </w:r>
      <w:r w:rsidRPr="00EB2958">
        <w:rPr>
          <w:rFonts w:cs="mylotus" w:hint="cs"/>
          <w:sz w:val="24"/>
          <w:szCs w:val="23"/>
          <w:rtl/>
        </w:rPr>
        <w:t>. وانظر كتاب «</w:t>
      </w:r>
      <w:r w:rsidRPr="00EB2958">
        <w:rPr>
          <w:rFonts w:cs="mylotus" w:hint="cs"/>
          <w:b/>
          <w:bCs/>
          <w:sz w:val="24"/>
          <w:szCs w:val="23"/>
          <w:rtl/>
        </w:rPr>
        <w:t>عرض أخبار الأصول على القرآن والعقول</w:t>
      </w:r>
      <w:r w:rsidRPr="00EB2958">
        <w:rPr>
          <w:rFonts w:cs="mylotus" w:hint="cs"/>
          <w:sz w:val="24"/>
          <w:szCs w:val="23"/>
          <w:rtl/>
        </w:rPr>
        <w:t xml:space="preserve">» للمؤلف البرقعي، ص 96، و 108. </w:t>
      </w:r>
      <w:r w:rsidRPr="00EB2958">
        <w:rPr>
          <w:rFonts w:cs="mylotus"/>
          <w:sz w:val="24"/>
          <w:szCs w:val="23"/>
          <w:rtl/>
        </w:rPr>
        <w:t xml:space="preserve"> </w:t>
      </w:r>
      <w:r w:rsidRPr="00EB2958">
        <w:rPr>
          <w:rFonts w:cs="mylotus" w:hint="cs"/>
          <w:sz w:val="24"/>
          <w:szCs w:val="23"/>
          <w:rtl/>
        </w:rPr>
        <w:t>(المُتَرْجِمُ)</w:t>
      </w:r>
    </w:p>
  </w:footnote>
  <w:footnote w:id="199">
    <w:p w:rsidR="00CB6A2C" w:rsidRPr="00EB2958" w:rsidRDefault="00CB6A2C" w:rsidP="00071EFE">
      <w:pPr>
        <w:pStyle w:val="FootnoteText"/>
        <w:widowControl w:val="0"/>
        <w:spacing w:line="228" w:lineRule="auto"/>
        <w:ind w:left="340" w:hanging="340"/>
        <w:jc w:val="both"/>
        <w:rPr>
          <w:rFonts w:cs="mylotus" w:hint="cs"/>
          <w:sz w:val="24"/>
          <w:szCs w:val="23"/>
          <w:rtl/>
          <w:lang w:bidi="ar-SY"/>
        </w:rPr>
      </w:pPr>
      <w:r w:rsidRPr="00EB2958">
        <w:rPr>
          <w:rFonts w:cs="mylotus"/>
          <w:sz w:val="24"/>
          <w:szCs w:val="23"/>
          <w:rtl/>
        </w:rPr>
        <w:t>(</w:t>
      </w:r>
      <w:r w:rsidRPr="00EB2958">
        <w:rPr>
          <w:rStyle w:val="FootnoteReference"/>
          <w:rFonts w:cs="mylotus"/>
          <w:sz w:val="24"/>
          <w:szCs w:val="23"/>
          <w:vertAlign w:val="baseline"/>
          <w:rtl/>
        </w:rPr>
        <w:footnoteRef/>
      </w:r>
      <w:r w:rsidRPr="00EB2958">
        <w:rPr>
          <w:rFonts w:cs="mylotus"/>
          <w:sz w:val="24"/>
          <w:szCs w:val="23"/>
          <w:rtl/>
        </w:rPr>
        <w:t>)</w:t>
      </w:r>
      <w:r w:rsidRPr="00EB2958">
        <w:rPr>
          <w:rFonts w:cs="mylotus" w:hint="cs"/>
          <w:sz w:val="24"/>
          <w:szCs w:val="23"/>
          <w:rtl/>
        </w:rPr>
        <w:tab/>
        <w:t>أي يروي عن غير الثقات.</w:t>
      </w:r>
      <w:r w:rsidRPr="00EB2958">
        <w:rPr>
          <w:rFonts w:cs="mylotus"/>
          <w:sz w:val="24"/>
          <w:szCs w:val="23"/>
          <w:rtl/>
        </w:rPr>
        <w:t xml:space="preserve"> </w:t>
      </w:r>
      <w:r w:rsidRPr="00EB2958">
        <w:rPr>
          <w:rFonts w:cs="mylotus" w:hint="cs"/>
          <w:sz w:val="24"/>
          <w:szCs w:val="23"/>
          <w:rtl/>
        </w:rPr>
        <w:t>(المُتَرْجِمُ)</w:t>
      </w:r>
    </w:p>
  </w:footnote>
  <w:footnote w:id="200">
    <w:p w:rsidR="00CB6A2C" w:rsidRPr="00A544CF" w:rsidRDefault="00CB6A2C" w:rsidP="00E514AC">
      <w:pPr>
        <w:pStyle w:val="FootnoteText"/>
        <w:widowControl w:val="0"/>
        <w:spacing w:line="228" w:lineRule="auto"/>
        <w:ind w:left="340" w:hanging="340"/>
        <w:jc w:val="both"/>
        <w:rPr>
          <w:rFonts w:cs="mylotus" w:hint="cs"/>
          <w:spacing w:val="-2"/>
          <w:sz w:val="24"/>
          <w:szCs w:val="23"/>
          <w:rtl/>
          <w:lang w:bidi="ar-SY"/>
        </w:rPr>
      </w:pPr>
      <w:r w:rsidRPr="00EB2958">
        <w:rPr>
          <w:rFonts w:cs="mylotus"/>
          <w:spacing w:val="-2"/>
          <w:sz w:val="24"/>
          <w:szCs w:val="23"/>
          <w:rtl/>
        </w:rPr>
        <w:t>(</w:t>
      </w:r>
      <w:r w:rsidRPr="00EB2958">
        <w:rPr>
          <w:rStyle w:val="FootnoteReference"/>
          <w:rFonts w:cs="mylotus"/>
          <w:spacing w:val="-2"/>
          <w:sz w:val="24"/>
          <w:szCs w:val="23"/>
          <w:vertAlign w:val="baseline"/>
          <w:rtl/>
        </w:rPr>
        <w:footnoteRef/>
      </w:r>
      <w:r w:rsidRPr="00EB2958">
        <w:rPr>
          <w:rFonts w:cs="mylotus"/>
          <w:spacing w:val="-2"/>
          <w:sz w:val="24"/>
          <w:szCs w:val="23"/>
          <w:rtl/>
        </w:rPr>
        <w:t>)</w:t>
      </w:r>
      <w:r w:rsidRPr="00EB2958">
        <w:rPr>
          <w:rFonts w:cs="mylotus" w:hint="cs"/>
          <w:spacing w:val="-2"/>
          <w:sz w:val="24"/>
          <w:szCs w:val="23"/>
          <w:rtl/>
        </w:rPr>
        <w:tab/>
        <w:t>يُراجَع ما ذكرناه حول الشيخ الصدوق في كتاب «</w:t>
      </w:r>
      <w:r w:rsidRPr="00EB2958">
        <w:rPr>
          <w:rFonts w:cs="mylotus" w:hint="cs"/>
          <w:b/>
          <w:bCs/>
          <w:spacing w:val="-2"/>
          <w:sz w:val="24"/>
          <w:szCs w:val="23"/>
          <w:rtl/>
        </w:rPr>
        <w:t>عرض أخبار الأصول على القرآن والعقول</w:t>
      </w:r>
      <w:r w:rsidRPr="00EB2958">
        <w:rPr>
          <w:rFonts w:cs="mylotus" w:hint="cs"/>
          <w:spacing w:val="-2"/>
          <w:sz w:val="24"/>
          <w:szCs w:val="23"/>
          <w:rtl/>
        </w:rPr>
        <w:t>»، ص43 - 46.</w:t>
      </w:r>
      <w:r w:rsidRPr="00A544CF">
        <w:rPr>
          <w:rFonts w:cs="mylotus"/>
          <w:spacing w:val="-2"/>
          <w:sz w:val="24"/>
          <w:szCs w:val="23"/>
          <w:rtl/>
        </w:rPr>
        <w:t xml:space="preserve"> </w:t>
      </w:r>
    </w:p>
    <w:p w:rsidR="00CB6A2C" w:rsidRPr="00071EFE" w:rsidRDefault="00CB6A2C" w:rsidP="00071EFE">
      <w:pPr>
        <w:pStyle w:val="FootnoteText"/>
        <w:widowControl w:val="0"/>
        <w:spacing w:line="228" w:lineRule="auto"/>
        <w:ind w:left="340"/>
        <w:jc w:val="both"/>
        <w:rPr>
          <w:rFonts w:cs="mylotus" w:hint="cs"/>
          <w:sz w:val="24"/>
          <w:szCs w:val="23"/>
          <w:rtl/>
          <w:lang w:bidi="ar-SY"/>
        </w:rPr>
      </w:pPr>
      <w:r w:rsidRPr="00071EFE">
        <w:rPr>
          <w:rFonts w:cs="mylotus" w:hint="cs"/>
          <w:sz w:val="24"/>
          <w:szCs w:val="23"/>
          <w:rtl/>
          <w:lang w:bidi="ar-SY"/>
        </w:rPr>
        <w:t xml:space="preserve">(يقول المُتَرْجِمُ): وقد بين المرحوم البرقعي هناك أن الشيخ الصدوق كان </w:t>
      </w:r>
      <w:r w:rsidRPr="00071EFE">
        <w:rPr>
          <w:rFonts w:cs="mylotus"/>
          <w:sz w:val="24"/>
          <w:szCs w:val="23"/>
          <w:rtl/>
          <w:lang w:bidi="ar-SY"/>
        </w:rPr>
        <w:t>بائعاً وكاسباً في قم</w:t>
      </w:r>
      <w:r w:rsidRPr="00071EFE">
        <w:rPr>
          <w:rFonts w:cs="mylotus" w:hint="cs"/>
          <w:sz w:val="24"/>
          <w:szCs w:val="23"/>
          <w:rtl/>
          <w:lang w:bidi="ar-SY"/>
        </w:rPr>
        <w:t>.</w:t>
      </w:r>
    </w:p>
  </w:footnote>
  <w:footnote w:id="201">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في كتابَيه: «</w:t>
      </w:r>
      <w:r w:rsidRPr="00071EFE">
        <w:rPr>
          <w:rFonts w:cs="mylotus" w:hint="cs"/>
          <w:b/>
          <w:bCs/>
          <w:sz w:val="24"/>
          <w:szCs w:val="23"/>
          <w:rtl/>
        </w:rPr>
        <w:t>كمال الدين</w:t>
      </w:r>
      <w:r w:rsidRPr="00071EFE">
        <w:rPr>
          <w:rFonts w:cs="mylotus" w:hint="cs"/>
          <w:sz w:val="24"/>
          <w:szCs w:val="23"/>
          <w:rtl/>
        </w:rPr>
        <w:t>» و«</w:t>
      </w:r>
      <w:r w:rsidRPr="00071EFE">
        <w:rPr>
          <w:rFonts w:cs="mylotus" w:hint="cs"/>
          <w:b/>
          <w:bCs/>
          <w:sz w:val="24"/>
          <w:szCs w:val="23"/>
          <w:rtl/>
        </w:rPr>
        <w:t>ثواب الأعمال</w:t>
      </w:r>
      <w:r w:rsidRPr="00071EFE">
        <w:rPr>
          <w:rFonts w:cs="mylotus" w:hint="cs"/>
          <w:sz w:val="24"/>
          <w:szCs w:val="23"/>
          <w:rtl/>
        </w:rPr>
        <w:t xml:space="preserve">»، كما في </w:t>
      </w:r>
      <w:r w:rsidRPr="00071EFE">
        <w:rPr>
          <w:rFonts w:cs="mylotus" w:hint="cs"/>
          <w:b/>
          <w:bCs/>
          <w:sz w:val="24"/>
          <w:szCs w:val="23"/>
          <w:rtl/>
        </w:rPr>
        <w:t>البحار</w:t>
      </w:r>
      <w:r w:rsidRPr="00071EFE">
        <w:rPr>
          <w:rFonts w:cs="mylotus" w:hint="cs"/>
          <w:sz w:val="24"/>
          <w:szCs w:val="23"/>
          <w:rtl/>
        </w:rPr>
        <w:t>، ج 51، ص51، حديث25. (المُتَرْجِمُ)</w:t>
      </w:r>
    </w:p>
  </w:footnote>
  <w:footnote w:id="202">
    <w:p w:rsidR="00CB6A2C" w:rsidRPr="00071EFE" w:rsidRDefault="00CB6A2C" w:rsidP="00E514AC">
      <w:pPr>
        <w:pStyle w:val="FootnoteText"/>
        <w:widowControl w:val="0"/>
        <w:spacing w:line="228" w:lineRule="auto"/>
        <w:ind w:left="340" w:hanging="340"/>
        <w:jc w:val="both"/>
        <w:rPr>
          <w:rFonts w:cs="mylotus" w:hint="cs"/>
          <w:sz w:val="24"/>
          <w:szCs w:val="23"/>
          <w:lang w:bidi="ar-SY"/>
        </w:rPr>
      </w:pPr>
      <w:r w:rsidRPr="00861EC6">
        <w:rPr>
          <w:rFonts w:cs="mylotus"/>
          <w:sz w:val="24"/>
          <w:szCs w:val="23"/>
          <w:rtl/>
        </w:rPr>
        <w:t>(</w:t>
      </w:r>
      <w:r w:rsidRPr="00861EC6">
        <w:rPr>
          <w:rStyle w:val="FootnoteReference"/>
          <w:rFonts w:cs="mylotus"/>
          <w:sz w:val="24"/>
          <w:szCs w:val="23"/>
          <w:vertAlign w:val="baseline"/>
          <w:rtl/>
        </w:rPr>
        <w:footnoteRef/>
      </w:r>
      <w:r w:rsidRPr="00861EC6">
        <w:rPr>
          <w:rFonts w:cs="mylotus"/>
          <w:sz w:val="24"/>
          <w:szCs w:val="23"/>
          <w:rtl/>
        </w:rPr>
        <w:t>)</w:t>
      </w:r>
      <w:r w:rsidRPr="00861EC6">
        <w:rPr>
          <w:rFonts w:cs="mylotus" w:hint="cs"/>
          <w:sz w:val="24"/>
          <w:szCs w:val="23"/>
          <w:rtl/>
        </w:rPr>
        <w:tab/>
        <w:t>يُراجَع ما ذكرناه حول الشيخ الصدوق في كتاب «</w:t>
      </w:r>
      <w:r w:rsidRPr="00861EC6">
        <w:rPr>
          <w:rFonts w:cs="mylotus" w:hint="cs"/>
          <w:b/>
          <w:bCs/>
          <w:sz w:val="24"/>
          <w:szCs w:val="23"/>
          <w:rtl/>
        </w:rPr>
        <w:t xml:space="preserve">عرض أخبار الأصول </w:t>
      </w:r>
      <w:r w:rsidRPr="00861EC6">
        <w:rPr>
          <w:rFonts w:cs="mylotus" w:hint="cs"/>
          <w:sz w:val="24"/>
          <w:szCs w:val="23"/>
          <w:rtl/>
        </w:rPr>
        <w:t>...»، ص 43 - 46.</w:t>
      </w:r>
      <w:r w:rsidRPr="00071EFE">
        <w:rPr>
          <w:rFonts w:cs="mylotus"/>
          <w:sz w:val="24"/>
          <w:szCs w:val="23"/>
          <w:rtl/>
        </w:rPr>
        <w:t xml:space="preserve">  </w:t>
      </w:r>
    </w:p>
  </w:footnote>
  <w:footnote w:id="203">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 xml:space="preserve"> وهو أيضاً راوي الرواية 9 من باب «</w:t>
      </w:r>
      <w:r w:rsidRPr="00071EFE">
        <w:rPr>
          <w:rFonts w:cs="mylotus" w:hint="cs"/>
          <w:b/>
          <w:bCs/>
          <w:sz w:val="24"/>
          <w:szCs w:val="23"/>
          <w:rtl/>
        </w:rPr>
        <w:t>فضل انتظار الفرج</w:t>
      </w:r>
      <w:r w:rsidRPr="00071EFE">
        <w:rPr>
          <w:rFonts w:cs="mylotus" w:hint="cs"/>
          <w:sz w:val="24"/>
          <w:szCs w:val="23"/>
          <w:rtl/>
        </w:rPr>
        <w:t>»</w:t>
      </w:r>
      <w:r w:rsidRPr="00071EFE">
        <w:rPr>
          <w:rFonts w:cs="mylotus"/>
          <w:sz w:val="24"/>
          <w:szCs w:val="23"/>
          <w:rtl/>
        </w:rPr>
        <w:t xml:space="preserve"> </w:t>
      </w:r>
      <w:r w:rsidRPr="00071EFE">
        <w:rPr>
          <w:rFonts w:cs="mylotus" w:hint="cs"/>
          <w:sz w:val="24"/>
          <w:szCs w:val="23"/>
          <w:rtl/>
        </w:rPr>
        <w:t xml:space="preserve">في المجلد 52 من البحار، كما أن الروايتين 10 و 60 من الباب المذكور تتعلقان بالآية ذاتها. </w:t>
      </w:r>
    </w:p>
  </w:footnote>
  <w:footnote w:id="204">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لم يذكر المؤلف هنا رواية الشيخ الطوسي هذه عن ابن عباس، رغم أنه علق عليها بعد أسطر! فرأيت ذكرها ليتضح كلامه. (المُتَرْجِمُ)</w:t>
      </w:r>
    </w:p>
  </w:footnote>
  <w:footnote w:id="205">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ذُكِرَت الآية ذاتها في الرواية  رقم 65</w:t>
      </w:r>
      <w:r w:rsidRPr="00071EFE">
        <w:rPr>
          <w:rFonts w:cs="mylotus"/>
          <w:sz w:val="24"/>
          <w:szCs w:val="23"/>
          <w:rtl/>
        </w:rPr>
        <w:t xml:space="preserve"> </w:t>
      </w:r>
      <w:r w:rsidRPr="00071EFE">
        <w:rPr>
          <w:rFonts w:cs="mylotus" w:hint="cs"/>
          <w:sz w:val="24"/>
          <w:szCs w:val="23"/>
          <w:rtl/>
        </w:rPr>
        <w:t>أيضاً.</w:t>
      </w:r>
    </w:p>
  </w:footnote>
  <w:footnote w:id="206">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أصل الرواية رواها </w:t>
      </w:r>
      <w:r w:rsidRPr="00071EFE">
        <w:rPr>
          <w:rFonts w:cs="mylotus"/>
          <w:sz w:val="24"/>
          <w:szCs w:val="23"/>
          <w:rtl/>
        </w:rPr>
        <w:t>الشيخ الطوسي في كتابه «</w:t>
      </w:r>
      <w:r w:rsidRPr="00071EFE">
        <w:rPr>
          <w:rFonts w:cs="mylotus"/>
          <w:b/>
          <w:bCs/>
          <w:sz w:val="24"/>
          <w:szCs w:val="23"/>
          <w:rtl/>
        </w:rPr>
        <w:t>الغيبة</w:t>
      </w:r>
      <w:r w:rsidRPr="00071EFE">
        <w:rPr>
          <w:rFonts w:cs="mylotus"/>
          <w:sz w:val="24"/>
          <w:szCs w:val="23"/>
          <w:rtl/>
        </w:rPr>
        <w:t>»</w:t>
      </w:r>
      <w:r w:rsidRPr="00071EFE">
        <w:rPr>
          <w:rFonts w:cs="mylotus" w:hint="cs"/>
          <w:sz w:val="24"/>
          <w:szCs w:val="23"/>
          <w:rtl/>
        </w:rPr>
        <w:t xml:space="preserve">. انظر </w:t>
      </w:r>
      <w:r w:rsidRPr="00071EFE">
        <w:rPr>
          <w:rFonts w:cs="mylotus" w:hint="cs"/>
          <w:b/>
          <w:bCs/>
          <w:sz w:val="24"/>
          <w:szCs w:val="23"/>
          <w:rtl/>
        </w:rPr>
        <w:t>بحار الأنوار</w:t>
      </w:r>
      <w:r w:rsidRPr="00071EFE">
        <w:rPr>
          <w:rFonts w:cs="mylotus" w:hint="cs"/>
          <w:sz w:val="24"/>
          <w:szCs w:val="23"/>
          <w:rtl/>
        </w:rPr>
        <w:t>، ج 51، ص 53.</w:t>
      </w:r>
      <w:r w:rsidRPr="00071EFE">
        <w:rPr>
          <w:rFonts w:cs="mylotus"/>
          <w:sz w:val="24"/>
          <w:szCs w:val="23"/>
          <w:rtl/>
        </w:rPr>
        <w:t xml:space="preserve"> </w:t>
      </w:r>
    </w:p>
  </w:footnote>
  <w:footnote w:id="207">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 xml:space="preserve">  ذُكِرَت الآية ذاتها في الرواية  رقم 65</w:t>
      </w:r>
      <w:r w:rsidRPr="00071EFE">
        <w:rPr>
          <w:rFonts w:cs="mylotus"/>
          <w:sz w:val="24"/>
          <w:szCs w:val="23"/>
          <w:rtl/>
        </w:rPr>
        <w:t xml:space="preserve"> </w:t>
      </w:r>
      <w:r w:rsidRPr="00071EFE">
        <w:rPr>
          <w:rFonts w:cs="mylotus" w:hint="cs"/>
          <w:sz w:val="24"/>
          <w:szCs w:val="23"/>
          <w:rtl/>
        </w:rPr>
        <w:t>أيضاً.</w:t>
      </w:r>
      <w:r w:rsidRPr="00071EFE">
        <w:rPr>
          <w:rFonts w:cs="mylotus"/>
          <w:sz w:val="24"/>
          <w:szCs w:val="23"/>
          <w:rtl/>
        </w:rPr>
        <w:tab/>
        <w:t xml:space="preserve"> </w:t>
      </w:r>
    </w:p>
  </w:footnote>
  <w:footnote w:id="208">
    <w:p w:rsidR="00CB6A2C" w:rsidRPr="00D12A1E" w:rsidRDefault="00CB6A2C" w:rsidP="00071EFE">
      <w:pPr>
        <w:pStyle w:val="FootnoteText"/>
        <w:widowControl w:val="0"/>
        <w:spacing w:line="228" w:lineRule="auto"/>
        <w:ind w:left="340" w:hanging="340"/>
        <w:jc w:val="both"/>
        <w:rPr>
          <w:rFonts w:cs="mylotus" w:hint="cs"/>
          <w:spacing w:val="-4"/>
          <w:sz w:val="24"/>
          <w:szCs w:val="23"/>
          <w:rtl/>
        </w:rPr>
      </w:pPr>
      <w:r w:rsidRPr="00D12A1E">
        <w:rPr>
          <w:rFonts w:cs="mylotus"/>
          <w:spacing w:val="-4"/>
          <w:sz w:val="24"/>
          <w:szCs w:val="23"/>
          <w:rtl/>
        </w:rPr>
        <w:t>(</w:t>
      </w:r>
      <w:r w:rsidRPr="00D12A1E">
        <w:rPr>
          <w:rStyle w:val="FootnoteReference"/>
          <w:rFonts w:cs="mylotus"/>
          <w:spacing w:val="-4"/>
          <w:sz w:val="24"/>
          <w:szCs w:val="23"/>
          <w:vertAlign w:val="baseline"/>
          <w:rtl/>
        </w:rPr>
        <w:footnoteRef/>
      </w:r>
      <w:r w:rsidRPr="00D12A1E">
        <w:rPr>
          <w:rFonts w:cs="mylotus"/>
          <w:spacing w:val="-4"/>
          <w:sz w:val="24"/>
          <w:szCs w:val="23"/>
          <w:rtl/>
        </w:rPr>
        <w:t>)</w:t>
      </w:r>
      <w:r w:rsidRPr="00D12A1E">
        <w:rPr>
          <w:rFonts w:cs="mylotus" w:hint="cs"/>
          <w:spacing w:val="-4"/>
          <w:sz w:val="24"/>
          <w:szCs w:val="23"/>
          <w:rtl/>
        </w:rPr>
        <w:tab/>
      </w:r>
      <w:r w:rsidRPr="00D12A1E">
        <w:rPr>
          <w:rFonts w:cs="mylotus"/>
          <w:spacing w:val="-4"/>
          <w:sz w:val="24"/>
          <w:szCs w:val="23"/>
          <w:rtl/>
        </w:rPr>
        <w:t>أبو الفتوح الرازي (توفي بعد</w:t>
      </w:r>
      <w:r w:rsidRPr="00D12A1E">
        <w:rPr>
          <w:rFonts w:cs="mylotus" w:hint="cs"/>
          <w:spacing w:val="-4"/>
          <w:sz w:val="24"/>
          <w:szCs w:val="23"/>
          <w:rtl/>
        </w:rPr>
        <w:t xml:space="preserve"> سنة</w:t>
      </w:r>
      <w:r w:rsidRPr="00D12A1E">
        <w:rPr>
          <w:rFonts w:cs="mylotus"/>
          <w:spacing w:val="-4"/>
          <w:sz w:val="24"/>
          <w:szCs w:val="23"/>
          <w:rtl/>
        </w:rPr>
        <w:t xml:space="preserve"> 552</w:t>
      </w:r>
      <w:r w:rsidRPr="00D12A1E">
        <w:rPr>
          <w:rFonts w:cs="mylotus" w:hint="cs"/>
          <w:spacing w:val="-4"/>
          <w:sz w:val="24"/>
          <w:szCs w:val="23"/>
          <w:rtl/>
        </w:rPr>
        <w:t>هـ</w:t>
      </w:r>
      <w:r w:rsidRPr="00D12A1E">
        <w:rPr>
          <w:rFonts w:cs="mylotus"/>
          <w:spacing w:val="-4"/>
          <w:sz w:val="24"/>
          <w:szCs w:val="23"/>
          <w:rtl/>
        </w:rPr>
        <w:t>)</w:t>
      </w:r>
      <w:r w:rsidRPr="00D12A1E">
        <w:rPr>
          <w:rFonts w:cs="mylotus" w:hint="cs"/>
          <w:spacing w:val="-4"/>
          <w:sz w:val="24"/>
          <w:szCs w:val="23"/>
          <w:rtl/>
        </w:rPr>
        <w:t>:</w:t>
      </w:r>
      <w:r w:rsidRPr="00D12A1E">
        <w:rPr>
          <w:rFonts w:cs="mylotus"/>
          <w:spacing w:val="-4"/>
          <w:sz w:val="24"/>
          <w:szCs w:val="23"/>
          <w:rtl/>
        </w:rPr>
        <w:t xml:space="preserve"> المفسر الكبير الحسين بن علي بن محمد أبو الفتوح‏ النيسابوري، الرازي. كان من أجلّة علماء الإمامية في عصره، غزير الرواية، مفسراً، فقيهاً، واعظاً. </w:t>
      </w:r>
      <w:r w:rsidRPr="00D12A1E">
        <w:rPr>
          <w:rFonts w:cs="mylotus" w:hint="cs"/>
          <w:spacing w:val="-4"/>
          <w:sz w:val="24"/>
          <w:szCs w:val="23"/>
          <w:rtl/>
        </w:rPr>
        <w:t xml:space="preserve">توفي في الري ودفن إلى جانب السيد عبد العظيم الحسني. </w:t>
      </w:r>
      <w:r w:rsidRPr="00D12A1E">
        <w:rPr>
          <w:rFonts w:cs="mylotus"/>
          <w:spacing w:val="-4"/>
          <w:sz w:val="24"/>
          <w:szCs w:val="23"/>
          <w:rtl/>
        </w:rPr>
        <w:t>من أشهر مؤلفاته تفسيره المُسَمَّى «</w:t>
      </w:r>
      <w:r w:rsidRPr="00D12A1E">
        <w:rPr>
          <w:rFonts w:cs="mylotus"/>
          <w:b/>
          <w:bCs/>
          <w:spacing w:val="-4"/>
          <w:sz w:val="24"/>
          <w:szCs w:val="23"/>
          <w:rtl/>
        </w:rPr>
        <w:t>رَوْضُ الجِنان و رَوح الجَنان</w:t>
      </w:r>
      <w:r w:rsidRPr="00D12A1E">
        <w:rPr>
          <w:rFonts w:cs="mylotus"/>
          <w:spacing w:val="-4"/>
          <w:sz w:val="24"/>
          <w:szCs w:val="23"/>
          <w:rtl/>
        </w:rPr>
        <w:t>»‏ (طبع ضمن منشورات مكتبة المرعشي بقم سنة 1404 هـ. في عشرين مجلداً باللغة الفارسية.</w:t>
      </w:r>
      <w:r w:rsidRPr="00D12A1E">
        <w:rPr>
          <w:rFonts w:cs="mylotus" w:hint="cs"/>
          <w:spacing w:val="-4"/>
          <w:sz w:val="24"/>
          <w:szCs w:val="23"/>
          <w:rtl/>
        </w:rPr>
        <w:t xml:space="preserve"> كما طبعته مؤسسة البحوث الإسلامية في عتبة القدس الرضوية في مشهد بتحقيق د. محمد جعفر ياحقي، و د. محمد مهدي ناصح</w:t>
      </w:r>
      <w:r w:rsidRPr="00D12A1E">
        <w:rPr>
          <w:rFonts w:cs="mylotus"/>
          <w:spacing w:val="-4"/>
          <w:sz w:val="24"/>
          <w:szCs w:val="23"/>
          <w:rtl/>
        </w:rPr>
        <w:t>).</w:t>
      </w:r>
      <w:r w:rsidRPr="00D12A1E">
        <w:rPr>
          <w:rFonts w:cs="mylotus" w:hint="cs"/>
          <w:spacing w:val="-4"/>
          <w:sz w:val="24"/>
          <w:szCs w:val="23"/>
          <w:rtl/>
        </w:rPr>
        <w:t xml:space="preserve"> (المُتَرْجِمُ)</w:t>
      </w:r>
      <w:r w:rsidRPr="00D12A1E">
        <w:rPr>
          <w:rFonts w:cs="mylotus"/>
          <w:spacing w:val="-4"/>
          <w:sz w:val="24"/>
          <w:szCs w:val="23"/>
          <w:rtl/>
        </w:rPr>
        <w:t xml:space="preserve"> </w:t>
      </w:r>
    </w:p>
  </w:footnote>
  <w:footnote w:id="209">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تَرْجَمَ «معينُ الدين النسفي» - من المترجمين القدماء - الآيةَ المذكورةَ أعلاه كما يلي: "</w:t>
      </w:r>
      <w:r w:rsidRPr="008B4B30">
        <w:rPr>
          <w:rFonts w:cs="KFGQPC Uthman Taha Naskh" w:hint="cs"/>
          <w:sz w:val="24"/>
          <w:szCs w:val="23"/>
          <w:rtl/>
        </w:rPr>
        <w:t>لقد علا فرعون في أرض مصر و جعل أهلها فِرَقَاً فِرَقَاً، فاستعبد فريقاً منهم، فقتل أبناءهم واستعبد نساءهم، وكان من المفسدين في إظهار الكفر و  الطغيان. ولقد أردنا أن نمن على المستضعفين في ذلك  البلد وأن نجعلهم أئمة يُقتدى بهم في الأمة، وأورثناهم تلك البلاد</w:t>
      </w:r>
      <w:r w:rsidRPr="00071EFE">
        <w:rPr>
          <w:rFonts w:cs="mylotus" w:hint="cs"/>
          <w:sz w:val="24"/>
          <w:szCs w:val="23"/>
          <w:rtl/>
        </w:rPr>
        <w:t>".</w:t>
      </w:r>
    </w:p>
    <w:p w:rsidR="00CB6A2C" w:rsidRPr="00071EFE" w:rsidRDefault="00CB6A2C" w:rsidP="00071EFE">
      <w:pPr>
        <w:pStyle w:val="FootnoteText"/>
        <w:widowControl w:val="0"/>
        <w:spacing w:line="228" w:lineRule="auto"/>
        <w:ind w:left="340" w:hanging="340"/>
        <w:jc w:val="both"/>
        <w:rPr>
          <w:rFonts w:cs="mylotus" w:hint="cs"/>
          <w:sz w:val="24"/>
          <w:szCs w:val="23"/>
          <w:rtl/>
        </w:rPr>
      </w:pPr>
      <w:r w:rsidRPr="00071EFE">
        <w:rPr>
          <w:rFonts w:cs="mylotus" w:hint="cs"/>
          <w:sz w:val="24"/>
          <w:szCs w:val="23"/>
          <w:rtl/>
        </w:rPr>
        <w:tab/>
        <w:t>أما «مهدي إلـهي قمشه</w:t>
      </w:r>
      <w:r w:rsidRPr="00931FE5">
        <w:rPr>
          <w:rFonts w:cs="Times New Roman" w:hint="cs"/>
          <w:sz w:val="24"/>
          <w:szCs w:val="24"/>
          <w:rtl/>
        </w:rPr>
        <w:t>‌</w:t>
      </w:r>
      <w:r w:rsidRPr="00071EFE">
        <w:rPr>
          <w:rFonts w:ascii="mylotus" w:hAnsi="mylotus" w:cs="mylotus" w:hint="cs"/>
          <w:sz w:val="24"/>
          <w:szCs w:val="23"/>
          <w:rtl/>
        </w:rPr>
        <w:t>اى»</w:t>
      </w:r>
      <w:r w:rsidRPr="00071EFE">
        <w:rPr>
          <w:rFonts w:cs="mylotus" w:hint="cs"/>
          <w:sz w:val="24"/>
          <w:szCs w:val="23"/>
          <w:rtl/>
        </w:rPr>
        <w:t xml:space="preserve"> - </w:t>
      </w:r>
      <w:r w:rsidRPr="00071EFE">
        <w:rPr>
          <w:rFonts w:ascii="mylotus" w:hAnsi="mylotus" w:cs="mylotus" w:hint="cs"/>
          <w:sz w:val="24"/>
          <w:szCs w:val="23"/>
          <w:rtl/>
        </w:rPr>
        <w:t>من</w:t>
      </w:r>
      <w:r w:rsidRPr="00071EFE">
        <w:rPr>
          <w:rFonts w:cs="mylotus" w:hint="cs"/>
          <w:sz w:val="24"/>
          <w:szCs w:val="23"/>
          <w:rtl/>
        </w:rPr>
        <w:t xml:space="preserve"> </w:t>
      </w:r>
      <w:r w:rsidRPr="00071EFE">
        <w:rPr>
          <w:rFonts w:ascii="mylotus" w:hAnsi="mylotus" w:cs="mylotus" w:hint="cs"/>
          <w:sz w:val="24"/>
          <w:szCs w:val="23"/>
          <w:rtl/>
        </w:rPr>
        <w:t>المترجمين</w:t>
      </w:r>
      <w:r w:rsidRPr="00071EFE">
        <w:rPr>
          <w:rFonts w:cs="mylotus" w:hint="cs"/>
          <w:sz w:val="24"/>
          <w:szCs w:val="23"/>
          <w:rtl/>
        </w:rPr>
        <w:t xml:space="preserve"> </w:t>
      </w:r>
      <w:r w:rsidRPr="00071EFE">
        <w:rPr>
          <w:rFonts w:ascii="mylotus" w:hAnsi="mylotus" w:cs="mylotus" w:hint="cs"/>
          <w:sz w:val="24"/>
          <w:szCs w:val="23"/>
          <w:rtl/>
        </w:rPr>
        <w:t>الجدد</w:t>
      </w:r>
      <w:r w:rsidRPr="00071EFE">
        <w:rPr>
          <w:rFonts w:cs="mylotus" w:hint="cs"/>
          <w:sz w:val="24"/>
          <w:szCs w:val="23"/>
          <w:rtl/>
        </w:rPr>
        <w:t xml:space="preserve"> - </w:t>
      </w:r>
      <w:r w:rsidRPr="00071EFE">
        <w:rPr>
          <w:rFonts w:ascii="mylotus" w:hAnsi="mylotus" w:cs="mylotus" w:hint="cs"/>
          <w:sz w:val="24"/>
          <w:szCs w:val="23"/>
          <w:rtl/>
        </w:rPr>
        <w:t>فقد</w:t>
      </w:r>
      <w:r w:rsidRPr="00071EFE">
        <w:rPr>
          <w:rFonts w:cs="mylotus" w:hint="cs"/>
          <w:sz w:val="24"/>
          <w:szCs w:val="23"/>
          <w:rtl/>
        </w:rPr>
        <w:t xml:space="preserve"> تَرْجَمَ الآية على هذا النحو: "</w:t>
      </w:r>
      <w:r w:rsidRPr="008B4B30">
        <w:rPr>
          <w:rFonts w:cs="KFGQPC Uthman Taha Naskh" w:hint="cs"/>
          <w:sz w:val="24"/>
          <w:szCs w:val="23"/>
          <w:rtl/>
        </w:rPr>
        <w:t xml:space="preserve">لقد تكبَّر فرعون في الأرض [مصر] وعلا على الناس، وأوقع الاختلاف بين أهل تلك البلاد، واستضعف طائفة بني إسرائيل وأذلهم بشدة. فقتل أبناءهم واستحيى نساءهم [كي يعملوا في الخدمة] حقا لقد كان فرعون شخصاً سيء التفكير مفسداً، </w:t>
      </w:r>
      <w:r w:rsidRPr="008B4B30">
        <w:rPr>
          <w:rFonts w:cs="KFGQPC Uthman Taha Naskh" w:hint="cs"/>
          <w:b/>
          <w:bCs/>
          <w:sz w:val="24"/>
          <w:szCs w:val="23"/>
          <w:u w:val="single"/>
          <w:rtl/>
        </w:rPr>
        <w:t>ولقد أردنا أنْ نَمُنَّ</w:t>
      </w:r>
      <w:r w:rsidRPr="008B4B30">
        <w:rPr>
          <w:rFonts w:cs="KFGQPC Uthman Taha Naskh" w:hint="cs"/>
          <w:sz w:val="24"/>
          <w:szCs w:val="23"/>
          <w:rtl/>
        </w:rPr>
        <w:t xml:space="preserve"> على تلك الطائفة المستذلة  المستضعفة ونجعلهم قادة الخلق ونجعلهم ورثة ملك فرعون وجاهه</w:t>
      </w:r>
      <w:r w:rsidRPr="00071EFE">
        <w:rPr>
          <w:rFonts w:cs="mylotus" w:hint="cs"/>
          <w:sz w:val="24"/>
          <w:szCs w:val="23"/>
          <w:rtl/>
        </w:rPr>
        <w:t>".</w:t>
      </w:r>
    </w:p>
    <w:p w:rsidR="00CB6A2C" w:rsidRPr="00071EFE" w:rsidRDefault="00CB6A2C" w:rsidP="00071EFE">
      <w:pPr>
        <w:pStyle w:val="FootnoteText"/>
        <w:widowControl w:val="0"/>
        <w:spacing w:line="228" w:lineRule="auto"/>
        <w:ind w:left="340" w:hanging="340"/>
        <w:jc w:val="both"/>
        <w:rPr>
          <w:rFonts w:cs="mylotus" w:hint="cs"/>
          <w:sz w:val="24"/>
          <w:szCs w:val="23"/>
          <w:rtl/>
        </w:rPr>
      </w:pPr>
      <w:r w:rsidRPr="00071EFE">
        <w:rPr>
          <w:rFonts w:cs="mylotus" w:hint="cs"/>
          <w:sz w:val="24"/>
          <w:szCs w:val="23"/>
          <w:rtl/>
        </w:rPr>
        <w:tab/>
        <w:t>وفي رأينا فإن ترجمة الحاج الشيخ «رضا سراج» هي الأفضل من سائر الترجمات، وهي التالية: "</w:t>
      </w:r>
      <w:r w:rsidRPr="008B4B30">
        <w:rPr>
          <w:rFonts w:cs="KFGQPC Uthman Taha Naskh" w:hint="cs"/>
          <w:sz w:val="24"/>
          <w:szCs w:val="23"/>
          <w:rtl/>
        </w:rPr>
        <w:t xml:space="preserve">إن فرعون طلب العُلوَّ في الأرض (في مصر) وجعل شعبه (الأقباط والأسباط) فِرَقَاً (وشغَّل كل فريق بعمل بلا أجر) واستضعف فرعون فريقاً منهم (بني إسرائيل). كان يقطع رؤوس أبنائهم ويستحيي نساءهم (لخدمة السادة الأقباط) وذلك لأنه كان من المفسدين. (أراد فرعون إهلاك بني إسرائيل) أما نحن </w:t>
      </w:r>
      <w:r w:rsidRPr="008B4B30">
        <w:rPr>
          <w:rFonts w:cs="KFGQPC Uthman Taha Naskh" w:hint="cs"/>
          <w:b/>
          <w:bCs/>
          <w:sz w:val="24"/>
          <w:szCs w:val="23"/>
          <w:u w:val="single"/>
          <w:rtl/>
        </w:rPr>
        <w:t>فأردنا أنْ نَمُنَّ</w:t>
      </w:r>
      <w:r w:rsidRPr="008B4B30">
        <w:rPr>
          <w:rFonts w:cs="KFGQPC Uthman Taha Naskh" w:hint="cs"/>
          <w:sz w:val="24"/>
          <w:szCs w:val="23"/>
          <w:rtl/>
        </w:rPr>
        <w:t xml:space="preserve"> على الذين استُضعفوا في تلك الأرض وأن نجعلهم أئمة مرشدين (في أمور الدنيا والدين) وأن نجعلهم ورثة (لأموال آل فرعون كلها) وأن نُريَ فرعون وهامان وجنودهما تلك الأمور والحوادث التي كانوا دائماً يخافون منها</w:t>
      </w:r>
      <w:r w:rsidRPr="00071EFE">
        <w:rPr>
          <w:rFonts w:cs="mylotus" w:hint="cs"/>
          <w:sz w:val="24"/>
          <w:szCs w:val="23"/>
          <w:rtl/>
        </w:rPr>
        <w:t>".</w:t>
      </w:r>
    </w:p>
    <w:p w:rsidR="00CB6A2C" w:rsidRPr="00071EFE" w:rsidRDefault="00CB6A2C" w:rsidP="00071EFE">
      <w:pPr>
        <w:pStyle w:val="FootnoteText"/>
        <w:widowControl w:val="0"/>
        <w:spacing w:line="228" w:lineRule="auto"/>
        <w:ind w:left="340" w:hanging="340"/>
        <w:jc w:val="both"/>
        <w:rPr>
          <w:rFonts w:cs="mylotus" w:hint="cs"/>
          <w:sz w:val="24"/>
          <w:szCs w:val="23"/>
          <w:rtl/>
        </w:rPr>
      </w:pPr>
      <w:r w:rsidRPr="00071EFE">
        <w:rPr>
          <w:rFonts w:cs="mylotus" w:hint="cs"/>
          <w:sz w:val="24"/>
          <w:szCs w:val="23"/>
          <w:rtl/>
        </w:rPr>
        <w:tab/>
        <w:t>وتَرْجَمَ السيد «علي نقي فيض الإسلام» الآيات على النحو التالي: "</w:t>
      </w:r>
      <w:r w:rsidRPr="008B4B30">
        <w:rPr>
          <w:rFonts w:cs="KFGQPC Uthman Taha Naskh" w:hint="cs"/>
          <w:sz w:val="24"/>
          <w:szCs w:val="23"/>
          <w:rtl/>
        </w:rPr>
        <w:t xml:space="preserve">حقاً إن فرعون تكبَّر في الأرض (أرض مصر) وعلا  وجعل أهلها وشعبها فِرقاً فِرقاً. فاستضعف جماعةً منهم (بني إسرائيل) فقطَّع رؤوس أبنائهم واستحيا نساءهم إنه كان من المفسدين. </w:t>
      </w:r>
      <w:r w:rsidRPr="008B4B30">
        <w:rPr>
          <w:rFonts w:cs="KFGQPC Uthman Taha Naskh" w:hint="cs"/>
          <w:b/>
          <w:bCs/>
          <w:sz w:val="24"/>
          <w:szCs w:val="23"/>
          <w:u w:val="single"/>
          <w:rtl/>
        </w:rPr>
        <w:t>ولكننا أردنا أنْ نَمُنَّ</w:t>
      </w:r>
      <w:r w:rsidRPr="008B4B30">
        <w:rPr>
          <w:rFonts w:cs="KFGQPC Uthman Taha Naskh" w:hint="cs"/>
          <w:sz w:val="24"/>
          <w:szCs w:val="23"/>
          <w:rtl/>
        </w:rPr>
        <w:t xml:space="preserve"> على الذين استُضعفوا في الأرض ونجعلهم أئمةً ونجعلهم ورثةً وأن نُمكِّنهم في تلك الأرض وأن نُريَ بواسطتهم فرعون وهامان وجنودهما الحوادث التي كانوا يحذرون منها</w:t>
      </w:r>
      <w:r w:rsidRPr="00071EFE">
        <w:rPr>
          <w:rFonts w:cs="mylotus" w:hint="cs"/>
          <w:sz w:val="24"/>
          <w:szCs w:val="23"/>
          <w:rtl/>
        </w:rPr>
        <w:t>".</w:t>
      </w:r>
    </w:p>
    <w:p w:rsidR="00CB6A2C" w:rsidRPr="00071EFE" w:rsidRDefault="00CB6A2C" w:rsidP="00071EFE">
      <w:pPr>
        <w:pStyle w:val="FootnoteText"/>
        <w:widowControl w:val="0"/>
        <w:spacing w:line="228" w:lineRule="auto"/>
        <w:ind w:left="340" w:hanging="340"/>
        <w:jc w:val="both"/>
        <w:rPr>
          <w:rFonts w:cs="mylotus" w:hint="cs"/>
          <w:sz w:val="24"/>
          <w:szCs w:val="23"/>
          <w:rtl/>
        </w:rPr>
      </w:pPr>
      <w:r w:rsidRPr="00071EFE">
        <w:rPr>
          <w:rFonts w:cs="mylotus" w:hint="cs"/>
          <w:sz w:val="24"/>
          <w:szCs w:val="23"/>
          <w:rtl/>
        </w:rPr>
        <w:tab/>
        <w:t>وأما ترجمة الشيخ «عباس مصباح زاده» فهي التالية: "</w:t>
      </w:r>
      <w:r w:rsidRPr="008B4B30">
        <w:rPr>
          <w:rFonts w:cs="KFGQPC Uthman Taha Naskh" w:hint="cs"/>
          <w:sz w:val="24"/>
          <w:szCs w:val="23"/>
          <w:rtl/>
        </w:rPr>
        <w:t xml:space="preserve">حقاً لقد وجد فرعون العُلوَّ في الأرض وحوّل أهلها إلى فِرق وجماعات فاستضعف فريقاً منهم فقتل أبناءهم وأبقى نساءهم حقاً إنه كان من المُفسدين. </w:t>
      </w:r>
      <w:r w:rsidRPr="008B4B30">
        <w:rPr>
          <w:rFonts w:cs="KFGQPC Uthman Taha Naskh" w:hint="cs"/>
          <w:b/>
          <w:bCs/>
          <w:sz w:val="24"/>
          <w:szCs w:val="23"/>
          <w:u w:val="single"/>
          <w:rtl/>
        </w:rPr>
        <w:t>وأردنا أنْ نَمُنَّ</w:t>
      </w:r>
      <w:r w:rsidRPr="008B4B30">
        <w:rPr>
          <w:rFonts w:cs="KFGQPC Uthman Taha Naskh" w:hint="cs"/>
          <w:sz w:val="24"/>
          <w:szCs w:val="23"/>
          <w:rtl/>
        </w:rPr>
        <w:t xml:space="preserve"> على الذين استُضعفوا في الأرض ونجعلهم أئمة ونجعلهم الوارثين ونُمكِّن لهم في الأرض ونُريَ فرعون وهامان وجنودهما منهم ما كانوا يخافون منه</w:t>
      </w:r>
      <w:r w:rsidRPr="00071EFE">
        <w:rPr>
          <w:rFonts w:cs="mylotus" w:hint="cs"/>
          <w:sz w:val="24"/>
          <w:szCs w:val="23"/>
          <w:rtl/>
        </w:rPr>
        <w:t xml:space="preserve">". </w:t>
      </w:r>
    </w:p>
    <w:p w:rsidR="00CB6A2C" w:rsidRPr="00071EFE" w:rsidRDefault="00CB6A2C" w:rsidP="00071EFE">
      <w:pPr>
        <w:pStyle w:val="FootnoteText"/>
        <w:widowControl w:val="0"/>
        <w:spacing w:line="228" w:lineRule="auto"/>
        <w:ind w:left="340" w:hanging="340"/>
        <w:jc w:val="both"/>
        <w:rPr>
          <w:rFonts w:cs="mylotus" w:hint="cs"/>
          <w:sz w:val="24"/>
          <w:szCs w:val="23"/>
          <w:rtl/>
        </w:rPr>
      </w:pPr>
      <w:r w:rsidRPr="00071EFE">
        <w:rPr>
          <w:rFonts w:cs="mylotus" w:hint="cs"/>
          <w:sz w:val="24"/>
          <w:szCs w:val="23"/>
          <w:rtl/>
        </w:rPr>
        <w:tab/>
        <w:t>و تَرْجَمَ «المُلّا فتح الله الكاشاني» في تفسيره الكبير «</w:t>
      </w:r>
      <w:r w:rsidRPr="00071EFE">
        <w:rPr>
          <w:rFonts w:cs="mylotus" w:hint="cs"/>
          <w:b/>
          <w:bCs/>
          <w:sz w:val="24"/>
          <w:szCs w:val="23"/>
          <w:rtl/>
        </w:rPr>
        <w:t>منهج الصادقين</w:t>
      </w:r>
      <w:r w:rsidRPr="00071EFE">
        <w:rPr>
          <w:rFonts w:cs="mylotus" w:hint="cs"/>
          <w:sz w:val="24"/>
          <w:szCs w:val="23"/>
          <w:rtl/>
        </w:rPr>
        <w:t>» الآيات كما يلي: "</w:t>
      </w:r>
      <w:r w:rsidRPr="008B4B30">
        <w:rPr>
          <w:rFonts w:cs="KFGQPC Uthman Taha Naskh" w:hint="cs"/>
          <w:sz w:val="24"/>
          <w:szCs w:val="23"/>
          <w:rtl/>
        </w:rPr>
        <w:t xml:space="preserve">حقاً إن فرعون طلب العُلوّ والتكبّر والتجبّر في أرض مصر وجعل أهل مصر من الأقباط والأسباط مجموعات متفرقة ...... واستضعف فريقاً منهم فقهرهم وكان يقتل أبناءهم (أي من بني إسرائيل) ...... ويحتفظ بنسائهم على قيد الحياة ....... </w:t>
      </w:r>
      <w:r w:rsidRPr="008B4B30">
        <w:rPr>
          <w:rFonts w:cs="KFGQPC Uthman Taha Naskh" w:hint="cs"/>
          <w:b/>
          <w:bCs/>
          <w:sz w:val="24"/>
          <w:szCs w:val="23"/>
          <w:u w:val="single"/>
          <w:rtl/>
        </w:rPr>
        <w:t>وأردنا أنْ نَمُنَّ</w:t>
      </w:r>
      <w:r w:rsidRPr="008B4B30">
        <w:rPr>
          <w:rFonts w:cs="KFGQPC Uthman Taha Naskh" w:hint="cs"/>
          <w:sz w:val="24"/>
          <w:szCs w:val="23"/>
          <w:rtl/>
        </w:rPr>
        <w:t xml:space="preserve"> على الذين استُضعفوا في أرض مصر .....  ونجعلهم أئمةً ..... ونجعلهم وارثي أموال وأمتعة وأملاك آل فرعون ..... ونُمكِّنهم في أرض مصر والشام .....</w:t>
      </w:r>
      <w:r w:rsidRPr="00071EFE">
        <w:rPr>
          <w:rFonts w:cs="mylotus" w:hint="cs"/>
          <w:sz w:val="24"/>
          <w:szCs w:val="23"/>
          <w:rtl/>
        </w:rPr>
        <w:t>".</w:t>
      </w:r>
    </w:p>
    <w:p w:rsidR="00CB6A2C" w:rsidRPr="00071EFE" w:rsidRDefault="00CB6A2C" w:rsidP="00071EFE">
      <w:pPr>
        <w:pStyle w:val="FootnoteText"/>
        <w:widowControl w:val="0"/>
        <w:spacing w:line="228" w:lineRule="auto"/>
        <w:ind w:left="340" w:hanging="340"/>
        <w:jc w:val="both"/>
        <w:rPr>
          <w:rFonts w:cs="mylotus" w:hint="cs"/>
          <w:sz w:val="24"/>
          <w:szCs w:val="23"/>
          <w:rtl/>
        </w:rPr>
      </w:pPr>
      <w:r w:rsidRPr="00071EFE">
        <w:rPr>
          <w:rFonts w:cs="mylotus" w:hint="cs"/>
          <w:sz w:val="24"/>
          <w:szCs w:val="23"/>
          <w:rtl/>
        </w:rPr>
        <w:tab/>
        <w:t xml:space="preserve">وكتب «آية الله الحاج الميرزا محمد ثقفي الطهراني» في كتابه «روان جاويد در تفسير قرآن مجيد» (انتشارات برهان) ما يلي: "إن فرعون طلب العُلوّ في الأرض وجعل أهلها جماعات جماعات فاستضعف جماعة منهم فكان يقتل أبناءهم ويستحيي نساءهم ..... </w:t>
      </w:r>
      <w:r w:rsidRPr="00071EFE">
        <w:rPr>
          <w:rFonts w:cs="mylotus" w:hint="cs"/>
          <w:b/>
          <w:bCs/>
          <w:sz w:val="24"/>
          <w:szCs w:val="23"/>
          <w:u w:val="single"/>
          <w:rtl/>
        </w:rPr>
        <w:t>وكنا نريد أنْ نَمُنَّ</w:t>
      </w:r>
      <w:r w:rsidRPr="00071EFE">
        <w:rPr>
          <w:rFonts w:cs="mylotus" w:hint="cs"/>
          <w:sz w:val="24"/>
          <w:szCs w:val="23"/>
          <w:rtl/>
        </w:rPr>
        <w:t xml:space="preserve"> على الذين استُضعفوا في الأرض ونجعلهم أئمة ونجعلهم الوارثين .....".</w:t>
      </w:r>
    </w:p>
    <w:p w:rsidR="00CB6A2C" w:rsidRPr="00071EFE" w:rsidRDefault="00CB6A2C" w:rsidP="00071EFE">
      <w:pPr>
        <w:pStyle w:val="FootnoteText"/>
        <w:widowControl w:val="0"/>
        <w:spacing w:line="228" w:lineRule="auto"/>
        <w:ind w:left="340" w:hanging="340"/>
        <w:jc w:val="both"/>
        <w:rPr>
          <w:rFonts w:cs="mylotus" w:hint="cs"/>
          <w:sz w:val="24"/>
          <w:szCs w:val="23"/>
        </w:rPr>
      </w:pPr>
      <w:r w:rsidRPr="00071EFE">
        <w:rPr>
          <w:rFonts w:cs="mylotus" w:hint="cs"/>
          <w:sz w:val="24"/>
          <w:szCs w:val="23"/>
          <w:rtl/>
        </w:rPr>
        <w:tab/>
        <w:t>ولا يخفى أنني كاتب هذه السطور سمعتُ من أحد الفضلاء الثقات أن المترجمين الإنجليز للقرآن المجيد أيضاً لم يُترجموا فعل «</w:t>
      </w:r>
      <w:r w:rsidRPr="00071EFE">
        <w:rPr>
          <w:rFonts w:cs="mylotus" w:hint="cs"/>
          <w:b/>
          <w:bCs/>
          <w:sz w:val="24"/>
          <w:szCs w:val="23"/>
          <w:u w:val="single"/>
          <w:rtl/>
        </w:rPr>
        <w:t>نريد</w:t>
      </w:r>
      <w:r w:rsidRPr="00071EFE">
        <w:rPr>
          <w:rFonts w:cs="mylotus" w:hint="cs"/>
          <w:sz w:val="24"/>
          <w:szCs w:val="23"/>
          <w:rtl/>
        </w:rPr>
        <w:t>» بزمن المضارع بل بزمن الماضي. وللقارئ أن يقرأ تلك التفاسير ويبحث بنفسه.</w:t>
      </w:r>
    </w:p>
  </w:footnote>
  <w:footnote w:id="210">
    <w:p w:rsidR="00CB6A2C" w:rsidRPr="00071EFE" w:rsidRDefault="00CB6A2C" w:rsidP="00E514AC">
      <w:pPr>
        <w:pStyle w:val="FootnoteText"/>
        <w:widowControl w:val="0"/>
        <w:spacing w:line="228" w:lineRule="auto"/>
        <w:ind w:left="340" w:hanging="340"/>
        <w:jc w:val="both"/>
        <w:rPr>
          <w:rFonts w:cs="mylotus" w:hint="cs"/>
          <w:sz w:val="24"/>
          <w:szCs w:val="23"/>
          <w:rtl/>
        </w:rPr>
      </w:pPr>
      <w:r w:rsidRPr="00861EC6">
        <w:rPr>
          <w:rFonts w:cs="mylotus"/>
          <w:sz w:val="24"/>
          <w:szCs w:val="23"/>
          <w:rtl/>
        </w:rPr>
        <w:t>(</w:t>
      </w:r>
      <w:r w:rsidRPr="00861EC6">
        <w:rPr>
          <w:rStyle w:val="FootnoteReference"/>
          <w:rFonts w:cs="mylotus"/>
          <w:sz w:val="24"/>
          <w:szCs w:val="23"/>
          <w:vertAlign w:val="baseline"/>
          <w:rtl/>
        </w:rPr>
        <w:footnoteRef/>
      </w:r>
      <w:r w:rsidRPr="00861EC6">
        <w:rPr>
          <w:rFonts w:cs="mylotus"/>
          <w:sz w:val="24"/>
          <w:szCs w:val="23"/>
          <w:rtl/>
        </w:rPr>
        <w:t>)</w:t>
      </w:r>
      <w:r w:rsidRPr="00861EC6">
        <w:rPr>
          <w:rFonts w:cs="mylotus" w:hint="cs"/>
          <w:sz w:val="24"/>
          <w:szCs w:val="23"/>
          <w:rtl/>
        </w:rPr>
        <w:tab/>
        <w:t>وهذا يشبه ما ذكرناه في التنقيح الثاني لكتابنا «</w:t>
      </w:r>
      <w:r w:rsidRPr="00861EC6">
        <w:rPr>
          <w:rFonts w:cs="mylotus" w:hint="cs"/>
          <w:b/>
          <w:bCs/>
          <w:sz w:val="24"/>
          <w:szCs w:val="23"/>
          <w:rtl/>
        </w:rPr>
        <w:t>نقد مفاتيح الجنان في ضوء آيات القرآن</w:t>
      </w:r>
      <w:r w:rsidRPr="00861EC6">
        <w:rPr>
          <w:rFonts w:cs="mylotus" w:hint="cs"/>
          <w:sz w:val="24"/>
          <w:szCs w:val="23"/>
          <w:rtl/>
        </w:rPr>
        <w:t>»، حول كلمات: «الناس» و «الأمَّة» و ......... . (ص 330 إلى 361).</w:t>
      </w:r>
      <w:r w:rsidRPr="00071EFE">
        <w:rPr>
          <w:rFonts w:cs="mylotus" w:hint="cs"/>
          <w:sz w:val="24"/>
          <w:szCs w:val="23"/>
          <w:rtl/>
        </w:rPr>
        <w:t xml:space="preserve"> </w:t>
      </w:r>
      <w:r w:rsidRPr="00071EFE">
        <w:rPr>
          <w:rFonts w:cs="mylotus"/>
          <w:sz w:val="24"/>
          <w:szCs w:val="23"/>
          <w:rtl/>
        </w:rPr>
        <w:t xml:space="preserve">  </w:t>
      </w:r>
    </w:p>
  </w:footnote>
  <w:footnote w:id="211">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صرَّح الشيخ الطوسي في تفسيره «</w:t>
      </w:r>
      <w:r w:rsidRPr="00071EFE">
        <w:rPr>
          <w:rFonts w:cs="mylotus" w:hint="cs"/>
          <w:b/>
          <w:bCs/>
          <w:sz w:val="24"/>
          <w:szCs w:val="23"/>
          <w:rtl/>
        </w:rPr>
        <w:t>التبيان</w:t>
      </w:r>
      <w:r w:rsidRPr="00071EFE">
        <w:rPr>
          <w:rFonts w:cs="mylotus" w:hint="cs"/>
          <w:sz w:val="24"/>
          <w:szCs w:val="23"/>
          <w:rtl/>
        </w:rPr>
        <w:t>»</w:t>
      </w:r>
      <w:r w:rsidRPr="00071EFE">
        <w:rPr>
          <w:rFonts w:cs="mylotus"/>
          <w:sz w:val="24"/>
          <w:szCs w:val="23"/>
          <w:rtl/>
        </w:rPr>
        <w:t xml:space="preserve"> </w:t>
      </w:r>
      <w:r w:rsidRPr="00071EFE">
        <w:rPr>
          <w:rFonts w:cs="mylotus" w:hint="cs"/>
          <w:sz w:val="24"/>
          <w:szCs w:val="23"/>
          <w:rtl/>
        </w:rPr>
        <w:t xml:space="preserve">ذيل تفسيره الآية 55 من سورة النور، قائلاً: </w:t>
      </w:r>
      <w:r>
        <w:rPr>
          <w:rFonts w:cs="mylotus" w:hint="cs"/>
          <w:sz w:val="24"/>
          <w:szCs w:val="23"/>
          <w:rtl/>
        </w:rPr>
        <w:t>"</w:t>
      </w:r>
      <w:r w:rsidRPr="00071EFE">
        <w:rPr>
          <w:rFonts w:cs="mylotus"/>
          <w:b/>
          <w:bCs/>
          <w:sz w:val="24"/>
          <w:szCs w:val="23"/>
          <w:rtl/>
        </w:rPr>
        <w:t xml:space="preserve">(كَمَا اسْتَخْلَفَ الَّذِينَ مِنْ قَبْلِهِمْ) يعني بني </w:t>
      </w:r>
      <w:r w:rsidRPr="00071EFE">
        <w:rPr>
          <w:rFonts w:cs="mylotus" w:hint="cs"/>
          <w:b/>
          <w:bCs/>
          <w:sz w:val="24"/>
          <w:szCs w:val="23"/>
          <w:rtl/>
        </w:rPr>
        <w:t>إسرائيل</w:t>
      </w:r>
      <w:r w:rsidRPr="00071EFE">
        <w:rPr>
          <w:rFonts w:cs="mylotus"/>
          <w:b/>
          <w:bCs/>
          <w:sz w:val="24"/>
          <w:szCs w:val="23"/>
          <w:rtl/>
        </w:rPr>
        <w:t xml:space="preserve"> بأرض الشام بعد </w:t>
      </w:r>
      <w:r w:rsidRPr="00071EFE">
        <w:rPr>
          <w:rFonts w:cs="mylotus" w:hint="cs"/>
          <w:b/>
          <w:bCs/>
          <w:sz w:val="24"/>
          <w:szCs w:val="23"/>
          <w:rtl/>
        </w:rPr>
        <w:t>إهلاك</w:t>
      </w:r>
      <w:r w:rsidRPr="00071EFE">
        <w:rPr>
          <w:rFonts w:cs="mylotus"/>
          <w:b/>
          <w:bCs/>
          <w:sz w:val="24"/>
          <w:szCs w:val="23"/>
          <w:rtl/>
        </w:rPr>
        <w:t xml:space="preserve"> الجبابرة بأن أورثهم ديارهم وجعلهم سكانها.</w:t>
      </w:r>
      <w:r w:rsidRPr="00071EFE">
        <w:rPr>
          <w:rFonts w:cs="mylotus" w:hint="cs"/>
          <w:sz w:val="24"/>
          <w:szCs w:val="23"/>
          <w:rtl/>
        </w:rPr>
        <w:t>". انتهى.</w:t>
      </w:r>
    </w:p>
  </w:footnote>
  <w:footnote w:id="212">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كما ذُكر اسم هؤلاء القوم بصراحة في الآية 137 من سورة </w:t>
      </w:r>
      <w:r w:rsidR="00EB5F48">
        <w:rPr>
          <w:rFonts w:cs="mylotus" w:hint="cs"/>
          <w:sz w:val="24"/>
          <w:szCs w:val="23"/>
          <w:rtl/>
        </w:rPr>
        <w:t>الأعراف</w:t>
      </w:r>
      <w:r w:rsidRPr="00071EFE">
        <w:rPr>
          <w:rFonts w:cs="mylotus" w:hint="cs"/>
          <w:sz w:val="24"/>
          <w:szCs w:val="23"/>
          <w:rtl/>
        </w:rPr>
        <w:t>.</w:t>
      </w:r>
      <w:r w:rsidRPr="00071EFE">
        <w:rPr>
          <w:rFonts w:cs="mylotus"/>
          <w:sz w:val="24"/>
          <w:szCs w:val="23"/>
          <w:rtl/>
        </w:rPr>
        <w:t xml:space="preserve"> </w:t>
      </w:r>
    </w:p>
  </w:footnote>
  <w:footnote w:id="213">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كما كتب الشيخ الطبرسي في تفسيره قبل الآية 7 يقول: "</w:t>
      </w:r>
      <w:r w:rsidRPr="00071EFE">
        <w:rPr>
          <w:rFonts w:cs="mylotus" w:hint="cs"/>
          <w:b/>
          <w:bCs/>
          <w:sz w:val="24"/>
          <w:szCs w:val="23"/>
          <w:rtl/>
        </w:rPr>
        <w:t>ث</w:t>
      </w:r>
      <w:r w:rsidRPr="00071EFE">
        <w:rPr>
          <w:rFonts w:cs="mylotus"/>
          <w:b/>
          <w:bCs/>
          <w:sz w:val="24"/>
          <w:szCs w:val="23"/>
          <w:rtl/>
        </w:rPr>
        <w:t>م بين سبحانه كيف دب</w:t>
      </w:r>
      <w:r w:rsidRPr="00071EFE">
        <w:rPr>
          <w:rFonts w:cs="mylotus" w:hint="cs"/>
          <w:b/>
          <w:bCs/>
          <w:sz w:val="24"/>
          <w:szCs w:val="23"/>
          <w:rtl/>
        </w:rPr>
        <w:t>َّ</w:t>
      </w:r>
      <w:r w:rsidRPr="00071EFE">
        <w:rPr>
          <w:rFonts w:cs="mylotus"/>
          <w:b/>
          <w:bCs/>
          <w:sz w:val="24"/>
          <w:szCs w:val="23"/>
          <w:rtl/>
        </w:rPr>
        <w:t>ر في إهلاك فرعون و قومه منب</w:t>
      </w:r>
      <w:r w:rsidRPr="00071EFE">
        <w:rPr>
          <w:rFonts w:cs="mylotus" w:hint="cs"/>
          <w:b/>
          <w:bCs/>
          <w:sz w:val="24"/>
          <w:szCs w:val="23"/>
          <w:rtl/>
        </w:rPr>
        <w:t>ِّ</w:t>
      </w:r>
      <w:r w:rsidRPr="00071EFE">
        <w:rPr>
          <w:rFonts w:cs="mylotus"/>
          <w:b/>
          <w:bCs/>
          <w:sz w:val="24"/>
          <w:szCs w:val="23"/>
          <w:rtl/>
        </w:rPr>
        <w:t>ها</w:t>
      </w:r>
      <w:r w:rsidRPr="00071EFE">
        <w:rPr>
          <w:rFonts w:cs="mylotus" w:hint="cs"/>
          <w:b/>
          <w:bCs/>
          <w:sz w:val="24"/>
          <w:szCs w:val="23"/>
          <w:rtl/>
        </w:rPr>
        <w:t>ً</w:t>
      </w:r>
      <w:r w:rsidRPr="00071EFE">
        <w:rPr>
          <w:rFonts w:cs="mylotus"/>
          <w:b/>
          <w:bCs/>
          <w:sz w:val="24"/>
          <w:szCs w:val="23"/>
          <w:rtl/>
        </w:rPr>
        <w:t xml:space="preserve"> بذلك على كمال قدرته و حكمته فقال «وأوحينا إلى أم موسى»</w:t>
      </w:r>
      <w:r w:rsidRPr="00071EFE">
        <w:rPr>
          <w:rFonts w:cs="mylotus" w:hint="cs"/>
          <w:sz w:val="24"/>
          <w:szCs w:val="23"/>
          <w:rtl/>
        </w:rPr>
        <w:t>...الخ". انتهى.</w:t>
      </w:r>
      <w:r w:rsidRPr="00071EFE">
        <w:rPr>
          <w:rFonts w:cs="mylotus"/>
          <w:sz w:val="24"/>
          <w:szCs w:val="23"/>
          <w:rtl/>
        </w:rPr>
        <w:t xml:space="preserve"> </w:t>
      </w:r>
    </w:p>
  </w:footnote>
  <w:footnote w:id="214">
    <w:p w:rsidR="00CB6A2C" w:rsidRPr="00415194" w:rsidRDefault="00CB6A2C" w:rsidP="00071EFE">
      <w:pPr>
        <w:pStyle w:val="FootnoteText"/>
        <w:widowControl w:val="0"/>
        <w:spacing w:line="228" w:lineRule="auto"/>
        <w:ind w:left="340" w:hanging="340"/>
        <w:jc w:val="both"/>
        <w:rPr>
          <w:rFonts w:cs="mylotus" w:hint="cs"/>
          <w:spacing w:val="-2"/>
          <w:sz w:val="24"/>
          <w:szCs w:val="23"/>
          <w:lang w:bidi="ar-SY"/>
        </w:rPr>
      </w:pPr>
      <w:r w:rsidRPr="00415194">
        <w:rPr>
          <w:rFonts w:cs="mylotus"/>
          <w:spacing w:val="-2"/>
          <w:sz w:val="24"/>
          <w:szCs w:val="23"/>
          <w:rtl/>
        </w:rPr>
        <w:t>(</w:t>
      </w:r>
      <w:r w:rsidRPr="00415194">
        <w:rPr>
          <w:rStyle w:val="FootnoteReference"/>
          <w:rFonts w:cs="mylotus"/>
          <w:spacing w:val="-2"/>
          <w:sz w:val="24"/>
          <w:szCs w:val="23"/>
          <w:vertAlign w:val="baseline"/>
          <w:rtl/>
        </w:rPr>
        <w:footnoteRef/>
      </w:r>
      <w:r w:rsidRPr="00415194">
        <w:rPr>
          <w:rFonts w:cs="mylotus"/>
          <w:spacing w:val="-2"/>
          <w:sz w:val="24"/>
          <w:szCs w:val="23"/>
          <w:rtl/>
        </w:rPr>
        <w:t>)</w:t>
      </w:r>
      <w:r w:rsidRPr="00415194">
        <w:rPr>
          <w:rFonts w:cs="mylotus" w:hint="cs"/>
          <w:spacing w:val="-2"/>
          <w:sz w:val="24"/>
          <w:szCs w:val="23"/>
          <w:rtl/>
        </w:rPr>
        <w:tab/>
        <w:t xml:space="preserve">راجعوا استشهاد علي (ع) بالآية 5 من سورة القصص الذي سيأتي بعد عدد من  الصفحات في صفحة </w:t>
      </w:r>
      <w:r w:rsidRPr="00415194">
        <w:rPr>
          <w:rFonts w:cs="mylotus"/>
          <w:spacing w:val="-2"/>
          <w:sz w:val="24"/>
          <w:szCs w:val="23"/>
          <w:rtl/>
        </w:rPr>
        <w:fldChar w:fldCharType="begin"/>
      </w:r>
      <w:r w:rsidRPr="00415194">
        <w:rPr>
          <w:rFonts w:cs="mylotus"/>
          <w:spacing w:val="-2"/>
          <w:sz w:val="24"/>
          <w:szCs w:val="23"/>
          <w:rtl/>
        </w:rPr>
        <w:instrText xml:space="preserve"> </w:instrText>
      </w:r>
      <w:r w:rsidRPr="00415194">
        <w:rPr>
          <w:rFonts w:cs="mylotus" w:hint="cs"/>
          <w:spacing w:val="-2"/>
          <w:sz w:val="24"/>
          <w:szCs w:val="23"/>
        </w:rPr>
        <w:instrText>PAGEREF</w:instrText>
      </w:r>
      <w:r w:rsidRPr="00415194">
        <w:rPr>
          <w:rFonts w:cs="mylotus" w:hint="cs"/>
          <w:spacing w:val="-2"/>
          <w:sz w:val="24"/>
          <w:szCs w:val="23"/>
          <w:rtl/>
        </w:rPr>
        <w:instrText xml:space="preserve"> _</w:instrText>
      </w:r>
      <w:r w:rsidRPr="00415194">
        <w:rPr>
          <w:rFonts w:cs="mylotus" w:hint="cs"/>
          <w:spacing w:val="-2"/>
          <w:sz w:val="24"/>
          <w:szCs w:val="23"/>
        </w:rPr>
        <w:instrText>Ref366526077 \h</w:instrText>
      </w:r>
      <w:r w:rsidRPr="00415194">
        <w:rPr>
          <w:rFonts w:cs="mylotus"/>
          <w:spacing w:val="-2"/>
          <w:sz w:val="24"/>
          <w:szCs w:val="23"/>
          <w:rtl/>
        </w:rPr>
        <w:instrText xml:space="preserve"> </w:instrText>
      </w:r>
      <w:r w:rsidRPr="00415194">
        <w:rPr>
          <w:rFonts w:cs="mylotus"/>
          <w:spacing w:val="-2"/>
          <w:sz w:val="24"/>
          <w:szCs w:val="23"/>
          <w:rtl/>
        </w:rPr>
      </w:r>
      <w:r w:rsidRPr="00415194">
        <w:rPr>
          <w:rFonts w:cs="mylotus"/>
          <w:spacing w:val="-2"/>
          <w:sz w:val="24"/>
          <w:szCs w:val="23"/>
          <w:rtl/>
        </w:rPr>
        <w:fldChar w:fldCharType="separate"/>
      </w:r>
      <w:r w:rsidR="003D1507">
        <w:rPr>
          <w:rFonts w:cs="mylotus"/>
          <w:noProof/>
          <w:spacing w:val="-2"/>
          <w:sz w:val="24"/>
          <w:szCs w:val="23"/>
          <w:rtl/>
        </w:rPr>
        <w:t>203</w:t>
      </w:r>
      <w:r w:rsidRPr="00415194">
        <w:rPr>
          <w:rFonts w:cs="mylotus"/>
          <w:spacing w:val="-2"/>
          <w:sz w:val="24"/>
          <w:szCs w:val="23"/>
          <w:rtl/>
        </w:rPr>
        <w:fldChar w:fldCharType="end"/>
      </w:r>
      <w:r w:rsidRPr="00415194">
        <w:rPr>
          <w:rFonts w:cs="mylotus" w:hint="cs"/>
          <w:spacing w:val="-2"/>
          <w:sz w:val="24"/>
          <w:szCs w:val="23"/>
          <w:rtl/>
        </w:rPr>
        <w:t>.</w:t>
      </w:r>
      <w:r w:rsidRPr="00415194">
        <w:rPr>
          <w:rFonts w:cs="mylotus"/>
          <w:spacing w:val="-2"/>
          <w:sz w:val="24"/>
          <w:szCs w:val="23"/>
          <w:rtl/>
        </w:rPr>
        <w:t xml:space="preserve"> </w:t>
      </w:r>
    </w:p>
  </w:footnote>
  <w:footnote w:id="215">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من الواضح أن فرعون لم يجعل أهل الصين أو اليابان أو أهل النروج وإنجلترا فِرقاً فِرقاً بل فعل ذلك الفساد بأهل منطقة خاصة من الكرة الأرضية.</w:t>
      </w:r>
    </w:p>
  </w:footnote>
  <w:footnote w:id="216">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مقدمة على الرؤية الإسلامية للعالَم، المجتمع والتاريخ، فصل الإسلام والمادية التاريخية، ص 444 إلى 446.</w:t>
      </w:r>
      <w:r w:rsidRPr="00071EFE">
        <w:rPr>
          <w:rFonts w:cs="mylotus"/>
          <w:sz w:val="24"/>
          <w:szCs w:val="23"/>
          <w:rtl/>
        </w:rPr>
        <w:t xml:space="preserve"> </w:t>
      </w:r>
    </w:p>
  </w:footnote>
  <w:footnote w:id="217">
    <w:p w:rsidR="00CB6A2C" w:rsidRPr="00071EFE" w:rsidRDefault="00CB6A2C" w:rsidP="00D206C0">
      <w:pPr>
        <w:pStyle w:val="FootnoteText"/>
        <w:widowControl w:val="0"/>
        <w:spacing w:line="228" w:lineRule="auto"/>
        <w:ind w:left="340" w:hanging="340"/>
        <w:jc w:val="both"/>
        <w:rPr>
          <w:rFonts w:cs="mylotus" w:hint="cs"/>
          <w:sz w:val="24"/>
          <w:szCs w:val="23"/>
          <w:rtl/>
          <w:lang w:bidi="ar-SY"/>
        </w:rPr>
      </w:pPr>
      <w:r w:rsidRPr="00EB29F2">
        <w:rPr>
          <w:rFonts w:cs="mylotus"/>
          <w:sz w:val="24"/>
          <w:szCs w:val="23"/>
          <w:rtl/>
        </w:rPr>
        <w:t>(</w:t>
      </w:r>
      <w:r w:rsidRPr="00EB29F2">
        <w:rPr>
          <w:rStyle w:val="FootnoteReference"/>
          <w:rFonts w:cs="mylotus"/>
          <w:sz w:val="24"/>
          <w:szCs w:val="23"/>
          <w:vertAlign w:val="baseline"/>
          <w:rtl/>
        </w:rPr>
        <w:footnoteRef/>
      </w:r>
      <w:r w:rsidRPr="00EB29F2">
        <w:rPr>
          <w:rFonts w:cs="mylotus"/>
          <w:sz w:val="24"/>
          <w:szCs w:val="23"/>
          <w:rtl/>
        </w:rPr>
        <w:t>)</w:t>
      </w:r>
      <w:r w:rsidRPr="00EB29F2">
        <w:rPr>
          <w:rFonts w:cs="mylotus"/>
          <w:sz w:val="24"/>
          <w:szCs w:val="23"/>
          <w:rtl/>
        </w:rPr>
        <w:tab/>
      </w:r>
      <w:r w:rsidRPr="00EB29F2">
        <w:rPr>
          <w:rFonts w:cs="mylotus" w:hint="cs"/>
          <w:sz w:val="24"/>
          <w:szCs w:val="23"/>
          <w:rtl/>
        </w:rPr>
        <w:t xml:space="preserve">إشارة إلى قصة رواها المُفضّل بن عُمر وجاءت في المجلد 53 من بحار الأنوار. لا حظوا تلك القصة في الصفحة 10 من المجلد 53 من البحار أو ارجعوا إلى الصفحة </w:t>
      </w:r>
      <w:r w:rsidRPr="00EB29F2">
        <w:rPr>
          <w:rFonts w:cs="mylotus"/>
          <w:sz w:val="24"/>
          <w:szCs w:val="23"/>
          <w:rtl/>
        </w:rPr>
        <w:fldChar w:fldCharType="begin"/>
      </w:r>
      <w:r w:rsidRPr="00EB29F2">
        <w:rPr>
          <w:rFonts w:cs="mylotus"/>
          <w:sz w:val="24"/>
          <w:szCs w:val="23"/>
          <w:rtl/>
        </w:rPr>
        <w:instrText xml:space="preserve"> </w:instrText>
      </w:r>
      <w:r w:rsidRPr="00EB29F2">
        <w:rPr>
          <w:rFonts w:cs="mylotus" w:hint="cs"/>
          <w:sz w:val="24"/>
          <w:szCs w:val="23"/>
        </w:rPr>
        <w:instrText>PAGEREF</w:instrText>
      </w:r>
      <w:r w:rsidRPr="00EB29F2">
        <w:rPr>
          <w:rFonts w:cs="mylotus" w:hint="cs"/>
          <w:sz w:val="24"/>
          <w:szCs w:val="23"/>
          <w:rtl/>
        </w:rPr>
        <w:instrText xml:space="preserve"> _</w:instrText>
      </w:r>
      <w:r w:rsidRPr="00EB29F2">
        <w:rPr>
          <w:rFonts w:cs="mylotus" w:hint="cs"/>
          <w:sz w:val="24"/>
          <w:szCs w:val="23"/>
        </w:rPr>
        <w:instrText>Ref366526126 \h</w:instrText>
      </w:r>
      <w:r w:rsidRPr="00EB29F2">
        <w:rPr>
          <w:rFonts w:cs="mylotus"/>
          <w:sz w:val="24"/>
          <w:szCs w:val="23"/>
          <w:rtl/>
        </w:rPr>
        <w:instrText xml:space="preserve"> </w:instrText>
      </w:r>
      <w:r w:rsidRPr="00EB29F2">
        <w:rPr>
          <w:rFonts w:cs="mylotus"/>
          <w:sz w:val="24"/>
          <w:szCs w:val="23"/>
          <w:rtl/>
        </w:rPr>
      </w:r>
      <w:r w:rsidRPr="00EB29F2">
        <w:rPr>
          <w:rFonts w:cs="mylotus"/>
          <w:sz w:val="24"/>
          <w:szCs w:val="23"/>
          <w:rtl/>
        </w:rPr>
        <w:fldChar w:fldCharType="separate"/>
      </w:r>
      <w:r w:rsidR="003D1507">
        <w:rPr>
          <w:rFonts w:cs="mylotus"/>
          <w:noProof/>
          <w:sz w:val="24"/>
          <w:szCs w:val="23"/>
          <w:rtl/>
        </w:rPr>
        <w:t>80</w:t>
      </w:r>
      <w:r w:rsidRPr="00EB29F2">
        <w:rPr>
          <w:rFonts w:cs="mylotus"/>
          <w:sz w:val="24"/>
          <w:szCs w:val="23"/>
          <w:rtl/>
        </w:rPr>
        <w:fldChar w:fldCharType="end"/>
      </w:r>
      <w:r w:rsidRPr="00EB29F2">
        <w:rPr>
          <w:rFonts w:cs="mylotus" w:hint="cs"/>
          <w:sz w:val="24"/>
          <w:szCs w:val="23"/>
          <w:rtl/>
        </w:rPr>
        <w:t xml:space="preserve"> من الكتاب الحاضر.</w:t>
      </w:r>
      <w:r w:rsidRPr="00071EFE">
        <w:rPr>
          <w:rFonts w:cs="mylotus"/>
          <w:sz w:val="24"/>
          <w:szCs w:val="23"/>
          <w:rtl/>
        </w:rPr>
        <w:t xml:space="preserve"> </w:t>
      </w:r>
    </w:p>
  </w:footnote>
  <w:footnote w:id="218">
    <w:p w:rsidR="00CB6A2C" w:rsidRPr="00071EFE" w:rsidRDefault="00CB6A2C" w:rsidP="00D206C0">
      <w:pPr>
        <w:pStyle w:val="FootnoteText"/>
        <w:widowControl w:val="0"/>
        <w:spacing w:line="228" w:lineRule="auto"/>
        <w:ind w:left="340" w:hanging="340"/>
        <w:jc w:val="both"/>
        <w:rPr>
          <w:rFonts w:cs="mylotus" w:hint="cs"/>
          <w:sz w:val="24"/>
          <w:szCs w:val="23"/>
          <w:rtl/>
          <w:lang w:bidi="ar-SY"/>
        </w:rPr>
      </w:pPr>
      <w:r w:rsidRPr="00EB29F2">
        <w:rPr>
          <w:rFonts w:cs="mylotus"/>
          <w:sz w:val="24"/>
          <w:szCs w:val="23"/>
          <w:rtl/>
        </w:rPr>
        <w:t>(</w:t>
      </w:r>
      <w:r w:rsidRPr="00EB29F2">
        <w:rPr>
          <w:rStyle w:val="FootnoteReference"/>
          <w:rFonts w:cs="mylotus"/>
          <w:sz w:val="24"/>
          <w:szCs w:val="23"/>
          <w:vertAlign w:val="baseline"/>
          <w:rtl/>
        </w:rPr>
        <w:footnoteRef/>
      </w:r>
      <w:r w:rsidRPr="00EB29F2">
        <w:rPr>
          <w:rFonts w:cs="mylotus"/>
          <w:sz w:val="24"/>
          <w:szCs w:val="23"/>
          <w:rtl/>
        </w:rPr>
        <w:t>)</w:t>
      </w:r>
      <w:r w:rsidRPr="00EB29F2">
        <w:rPr>
          <w:rFonts w:cs="mylotus" w:hint="cs"/>
          <w:sz w:val="24"/>
          <w:szCs w:val="23"/>
          <w:rtl/>
        </w:rPr>
        <w:tab/>
        <w:t xml:space="preserve">راجِعوا ترجمته في حاشية ص </w:t>
      </w:r>
      <w:r w:rsidRPr="00EB29F2">
        <w:rPr>
          <w:rFonts w:cs="mylotus"/>
          <w:sz w:val="24"/>
          <w:szCs w:val="23"/>
          <w:rtl/>
        </w:rPr>
        <w:fldChar w:fldCharType="begin"/>
      </w:r>
      <w:r w:rsidRPr="00EB29F2">
        <w:rPr>
          <w:rFonts w:cs="mylotus"/>
          <w:sz w:val="24"/>
          <w:szCs w:val="23"/>
          <w:rtl/>
        </w:rPr>
        <w:instrText xml:space="preserve"> </w:instrText>
      </w:r>
      <w:r w:rsidRPr="00EB29F2">
        <w:rPr>
          <w:rFonts w:cs="mylotus" w:hint="cs"/>
          <w:sz w:val="24"/>
          <w:szCs w:val="23"/>
        </w:rPr>
        <w:instrText>PAGEREF</w:instrText>
      </w:r>
      <w:r w:rsidRPr="00EB29F2">
        <w:rPr>
          <w:rFonts w:cs="mylotus" w:hint="cs"/>
          <w:sz w:val="24"/>
          <w:szCs w:val="23"/>
          <w:rtl/>
        </w:rPr>
        <w:instrText xml:space="preserve"> _</w:instrText>
      </w:r>
      <w:r w:rsidRPr="00EB29F2">
        <w:rPr>
          <w:rFonts w:cs="mylotus" w:hint="cs"/>
          <w:sz w:val="24"/>
          <w:szCs w:val="23"/>
        </w:rPr>
        <w:instrText>Ref366526157 \h</w:instrText>
      </w:r>
      <w:r w:rsidRPr="00EB29F2">
        <w:rPr>
          <w:rFonts w:cs="mylotus"/>
          <w:sz w:val="24"/>
          <w:szCs w:val="23"/>
          <w:rtl/>
        </w:rPr>
        <w:instrText xml:space="preserve"> </w:instrText>
      </w:r>
      <w:r w:rsidRPr="00EB29F2">
        <w:rPr>
          <w:rFonts w:cs="mylotus"/>
          <w:sz w:val="24"/>
          <w:szCs w:val="23"/>
          <w:rtl/>
        </w:rPr>
      </w:r>
      <w:r w:rsidRPr="00EB29F2">
        <w:rPr>
          <w:rFonts w:cs="mylotus"/>
          <w:sz w:val="24"/>
          <w:szCs w:val="23"/>
          <w:rtl/>
        </w:rPr>
        <w:fldChar w:fldCharType="separate"/>
      </w:r>
      <w:r w:rsidR="003D1507">
        <w:rPr>
          <w:rFonts w:cs="mylotus"/>
          <w:noProof/>
          <w:sz w:val="24"/>
          <w:szCs w:val="23"/>
          <w:rtl/>
        </w:rPr>
        <w:t>162</w:t>
      </w:r>
      <w:r w:rsidRPr="00EB29F2">
        <w:rPr>
          <w:rFonts w:cs="mylotus"/>
          <w:sz w:val="24"/>
          <w:szCs w:val="23"/>
          <w:rtl/>
        </w:rPr>
        <w:fldChar w:fldCharType="end"/>
      </w:r>
      <w:r w:rsidRPr="00EB29F2">
        <w:rPr>
          <w:rFonts w:cs="mylotus" w:hint="cs"/>
          <w:sz w:val="24"/>
          <w:szCs w:val="23"/>
          <w:rtl/>
        </w:rPr>
        <w:t xml:space="preserve"> من الكتاب الحاضر. (المُتَرْجِمُ)</w:t>
      </w:r>
      <w:r w:rsidRPr="00071EFE">
        <w:rPr>
          <w:rFonts w:cs="mylotus"/>
          <w:sz w:val="24"/>
          <w:szCs w:val="23"/>
          <w:rtl/>
        </w:rPr>
        <w:t xml:space="preserve"> </w:t>
      </w:r>
    </w:p>
  </w:footnote>
  <w:footnote w:id="219">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قول الشيخ الطوسي صحيح بشرط أن يعتبر -استناداً إلى كلمة «</w:t>
      </w:r>
      <w:r w:rsidRPr="00071EFE">
        <w:rPr>
          <w:rFonts w:cs="mylotus" w:hint="cs"/>
          <w:b/>
          <w:bCs/>
          <w:sz w:val="24"/>
          <w:szCs w:val="23"/>
          <w:rtl/>
        </w:rPr>
        <w:t>منكم</w:t>
      </w:r>
      <w:r w:rsidRPr="00071EFE">
        <w:rPr>
          <w:rFonts w:cs="mylotus" w:hint="cs"/>
          <w:sz w:val="24"/>
          <w:szCs w:val="23"/>
          <w:rtl/>
        </w:rPr>
        <w:t xml:space="preserve">»- أن أصحاب النبيّ </w:t>
      </w:r>
      <w:r w:rsidRPr="00071EFE">
        <w:rPr>
          <w:rFonts w:ascii="Abo-thar" w:hAnsi="Abo-thar" w:cs="mylotus"/>
          <w:sz w:val="24"/>
          <w:szCs w:val="23"/>
          <w:lang w:bidi="fa-IR"/>
        </w:rPr>
        <w:t></w:t>
      </w:r>
      <w:r w:rsidRPr="00071EFE">
        <w:rPr>
          <w:rFonts w:cs="mylotus" w:hint="cs"/>
          <w:sz w:val="24"/>
          <w:szCs w:val="23"/>
          <w:rtl/>
        </w:rPr>
        <w:t xml:space="preserve"> -المُخاطبين بالآية أيضاً وكانوا هم الذين يرجع</w:t>
      </w:r>
      <w:r w:rsidRPr="00071EFE">
        <w:rPr>
          <w:rFonts w:cs="mylotus"/>
          <w:sz w:val="24"/>
          <w:szCs w:val="23"/>
          <w:rtl/>
        </w:rPr>
        <w:t xml:space="preserve"> </w:t>
      </w:r>
      <w:r w:rsidRPr="00071EFE">
        <w:rPr>
          <w:rFonts w:cs="mylotus" w:hint="cs"/>
          <w:sz w:val="24"/>
          <w:szCs w:val="23"/>
          <w:rtl/>
        </w:rPr>
        <w:t>إليهم ضمير «</w:t>
      </w:r>
      <w:r w:rsidRPr="00071EFE">
        <w:rPr>
          <w:rFonts w:cs="mylotus" w:hint="cs"/>
          <w:b/>
          <w:bCs/>
          <w:sz w:val="24"/>
          <w:szCs w:val="23"/>
          <w:rtl/>
        </w:rPr>
        <w:t>كُم</w:t>
      </w:r>
      <w:r w:rsidRPr="00071EFE">
        <w:rPr>
          <w:rFonts w:cs="mylotus" w:hint="cs"/>
          <w:sz w:val="24"/>
          <w:szCs w:val="23"/>
          <w:rtl/>
        </w:rPr>
        <w:t>» في الآية- مشمولين بذلك الوعد الإلهي، كما اعتبرهم عَلِيٌّ (ع) أيضاً مشمولين بذلك الوعد. (</w:t>
      </w:r>
      <w:r w:rsidRPr="00071EFE">
        <w:rPr>
          <w:rFonts w:cs="mylotus" w:hint="cs"/>
          <w:b/>
          <w:bCs/>
          <w:sz w:val="24"/>
          <w:szCs w:val="23"/>
          <w:rtl/>
        </w:rPr>
        <w:t>نهج البلاغة</w:t>
      </w:r>
      <w:r w:rsidRPr="00071EFE">
        <w:rPr>
          <w:rFonts w:cs="mylotus" w:hint="cs"/>
          <w:sz w:val="24"/>
          <w:szCs w:val="23"/>
          <w:rtl/>
        </w:rPr>
        <w:t>، الخطبة 146).</w:t>
      </w:r>
    </w:p>
  </w:footnote>
  <w:footnote w:id="220">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لا يخفى أن مُفسّري الشيعة ومنهم الشيخ الطوسي وأبو الفتوح الرازي و....... ذكروا القول الذي يقول إن هذه الآية مُتعلّقة بالمهدي، لكن ينبغي أن ننتبه إلى ما يلي: أولاً: لقد جعل الشيخ الطوسي القول الأول في صدر الأقوال الأخرى، واستدل على صحته. وثانياً: لم يُدافع عن القول الثاني بل اعترف أنه ليس محلاً لإجماع المُفسِّرين. كما اعتبر أبو الفتوح الرازي القول الأول أقوى. كما أتي الشيخ الطبرسي بالقول الأول قبل سائر الأقوال. أضف إلى ذلك أن هذه الآية جاءت مباشرةً بعد الآية 54 من سورة النور التي بيَّنت وظيفة النبيّ بأنها «</w:t>
      </w:r>
      <w:r w:rsidRPr="00071EFE">
        <w:rPr>
          <w:rFonts w:cs="mylotus" w:hint="cs"/>
          <w:b/>
          <w:bCs/>
          <w:sz w:val="24"/>
          <w:szCs w:val="23"/>
          <w:rtl/>
        </w:rPr>
        <w:t>البلاغ المُبين</w:t>
      </w:r>
      <w:r w:rsidRPr="00071EFE">
        <w:rPr>
          <w:rFonts w:cs="mylotus" w:hint="cs"/>
          <w:sz w:val="24"/>
          <w:szCs w:val="23"/>
          <w:rtl/>
        </w:rPr>
        <w:t>»، ولو كان مراد الآية «</w:t>
      </w:r>
      <w:r w:rsidRPr="00071EFE">
        <w:rPr>
          <w:rFonts w:cs="mylotus" w:hint="cs"/>
          <w:b/>
          <w:bCs/>
          <w:sz w:val="24"/>
          <w:szCs w:val="23"/>
          <w:rtl/>
        </w:rPr>
        <w:t>المهدي</w:t>
      </w:r>
      <w:r w:rsidRPr="00071EFE">
        <w:rPr>
          <w:rFonts w:cs="mylotus" w:hint="cs"/>
          <w:sz w:val="24"/>
          <w:szCs w:val="23"/>
          <w:rtl/>
        </w:rPr>
        <w:t xml:space="preserve">» فلن ينطبق على الآية عندئذ أنها إبلاغ واضح مُبين بأيّ شكل من الأشكال. (فَتَأَمَّل)  </w:t>
      </w:r>
      <w:r w:rsidRPr="00071EFE">
        <w:rPr>
          <w:rFonts w:cs="mylotus"/>
          <w:sz w:val="24"/>
          <w:szCs w:val="23"/>
          <w:rtl/>
        </w:rPr>
        <w:t xml:space="preserve"> </w:t>
      </w:r>
    </w:p>
  </w:footnote>
  <w:footnote w:id="221">
    <w:p w:rsidR="00CB6A2C" w:rsidRPr="00071EFE" w:rsidRDefault="00CB6A2C" w:rsidP="00D12A1E">
      <w:pPr>
        <w:pStyle w:val="FootnoteText"/>
        <w:widowControl w:val="0"/>
        <w:spacing w:line="221"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استناداً إلى تفسير أمير المؤمنين علي</w:t>
      </w:r>
      <w:r w:rsidRPr="00071EFE">
        <w:rPr>
          <w:rFonts w:ascii="Abo-thar" w:hAnsi="Abo-thar" w:cs="mylotus" w:hint="cs"/>
          <w:sz w:val="23"/>
          <w:szCs w:val="23"/>
          <w:rtl/>
          <w:lang w:bidi="ar-SY"/>
        </w:rPr>
        <w:t xml:space="preserve"> </w:t>
      </w:r>
      <w:r w:rsidRPr="00071EFE">
        <w:rPr>
          <w:rFonts w:ascii="Abo-thar" w:hAnsi="Abo-thar" w:cs="mylotus"/>
          <w:sz w:val="24"/>
          <w:szCs w:val="23"/>
          <w:lang w:bidi="ar-SY"/>
        </w:rPr>
        <w:t></w:t>
      </w:r>
      <w:r w:rsidRPr="00071EFE">
        <w:rPr>
          <w:rFonts w:ascii="Abo-thar" w:hAnsi="Abo-thar" w:cs="mylotus" w:hint="cs"/>
          <w:sz w:val="23"/>
          <w:szCs w:val="23"/>
          <w:rtl/>
          <w:lang w:bidi="ar-SY"/>
        </w:rPr>
        <w:t xml:space="preserve"> </w:t>
      </w:r>
      <w:r w:rsidRPr="00071EFE">
        <w:rPr>
          <w:rFonts w:cs="mylotus" w:hint="cs"/>
          <w:sz w:val="24"/>
          <w:szCs w:val="23"/>
          <w:rtl/>
        </w:rPr>
        <w:t xml:space="preserve">للآية 55 من سورة النور المباركة، لا يُمكننا أن نعتبر أن النص رقم 209 الذي جاء ضمن باب كلمات أمير المؤمنين القصار في نهج البلاغة - [وهو قوله </w:t>
      </w:r>
      <w:r w:rsidRPr="00071EFE">
        <w:rPr>
          <w:rFonts w:ascii="Abo-thar" w:hAnsi="Abo-thar" w:cs="mylotus"/>
          <w:sz w:val="24"/>
          <w:szCs w:val="23"/>
          <w:lang w:bidi="ar-SY"/>
        </w:rPr>
        <w:t></w:t>
      </w:r>
      <w:r w:rsidRPr="00071EFE">
        <w:rPr>
          <w:rFonts w:cs="mylotus" w:hint="cs"/>
          <w:sz w:val="24"/>
          <w:szCs w:val="23"/>
          <w:rtl/>
        </w:rPr>
        <w:t xml:space="preserve">: </w:t>
      </w:r>
      <w:r w:rsidRPr="002237A0">
        <w:rPr>
          <w:rFonts w:cs="KFGQPC Uthman Taha Naskh" w:hint="cs"/>
          <w:sz w:val="24"/>
          <w:szCs w:val="23"/>
          <w:rtl/>
        </w:rPr>
        <w:t>(</w:t>
      </w:r>
      <w:r w:rsidRPr="002237A0">
        <w:rPr>
          <w:rFonts w:cs="KFGQPC Uthman Taha Naskh"/>
          <w:b/>
          <w:bCs/>
          <w:sz w:val="24"/>
          <w:szCs w:val="23"/>
          <w:rtl/>
        </w:rPr>
        <w:t>لَتَعْطِفَنَّ الدُّنْيَا عَلَيْنَا بَعْدَ شِمَاسِهَا عَطْفَ الضَّرُوسِ عَلَى وَلَدِهَا وتَلا عَقِيبَ ذَلِكَ ونُرِيدُ أَنْ نَمُنَّ عَلَى الَّذِينَ اسْتُضْعِفُوا فِي الأرْضِ ونَجْعَلَهُمْ أَئِمَّةً ونَجْعَلَهُمُ الْوارِثِينَ</w:t>
      </w:r>
      <w:r w:rsidRPr="00071EFE">
        <w:rPr>
          <w:rFonts w:cs="mylotus" w:hint="cs"/>
          <w:sz w:val="24"/>
          <w:szCs w:val="23"/>
          <w:rtl/>
        </w:rPr>
        <w:t xml:space="preserve"> (القصص/5)) (ملاحظة: </w:t>
      </w:r>
      <w:r w:rsidRPr="00071EFE">
        <w:rPr>
          <w:rFonts w:cs="mylotus"/>
          <w:sz w:val="24"/>
          <w:szCs w:val="23"/>
          <w:rtl/>
        </w:rPr>
        <w:t>الشماس بالكسر: امتناع ظهر الفرس من الركوب</w:t>
      </w:r>
      <w:r w:rsidRPr="00071EFE">
        <w:rPr>
          <w:rFonts w:cs="mylotus" w:hint="cs"/>
          <w:sz w:val="24"/>
          <w:szCs w:val="23"/>
          <w:rtl/>
        </w:rPr>
        <w:t xml:space="preserve">. </w:t>
      </w:r>
      <w:r w:rsidRPr="00071EFE">
        <w:rPr>
          <w:rFonts w:cs="mylotus"/>
          <w:sz w:val="24"/>
          <w:szCs w:val="23"/>
          <w:rtl/>
        </w:rPr>
        <w:t>والضروس بفتح فضم: الناقة السيئة الخلق تعض حالبها، أي أن الدنيا ستنقاد</w:t>
      </w:r>
      <w:r w:rsidRPr="00071EFE">
        <w:rPr>
          <w:rFonts w:cs="mylotus" w:hint="cs"/>
          <w:sz w:val="24"/>
          <w:szCs w:val="23"/>
          <w:rtl/>
        </w:rPr>
        <w:t xml:space="preserve"> </w:t>
      </w:r>
      <w:r w:rsidRPr="00071EFE">
        <w:rPr>
          <w:rFonts w:cs="mylotus"/>
          <w:sz w:val="24"/>
          <w:szCs w:val="23"/>
          <w:rtl/>
        </w:rPr>
        <w:t>لنا بعد جموحها وتلين بعد خشونتها كما تنعطف الناقة على ولدها وإن أبت على الحالب</w:t>
      </w:r>
      <w:r w:rsidRPr="00071EFE">
        <w:rPr>
          <w:rFonts w:cs="mylotus" w:hint="cs"/>
          <w:sz w:val="24"/>
          <w:szCs w:val="23"/>
          <w:rtl/>
        </w:rPr>
        <w:t>)] -  لا يمكننا أن نعتبره غير متناسب مع تفسير هذه الآية، بل يُعلم أن استشهاد الإمام بالآية 5 من سورة القصص يُقوّي هذا التفسير ذاته وأن علياً (ع) استشهد أيضاً بالآية 5 من سورة القصص تأييداً للتمثيل المذكور في الآية 55 من سورة النور أي «كما استخلف .....» بمعنى قوله: كما مكَّن الله تعالى مؤمني بني إسرائيل في الأرض ونصرهم بإذنه على آل فرعون ومكَّنهم في الأرض كي يُطبّقوا شريعة الله وَجَعَلَهُمْ خلفاء آل فرعون على الأرض، كذلك سوف ننتصر نحن المسلمين في صدر الإسلام بوعد الله الحق على أعدائنا. (فلا تتجاهل)</w:t>
      </w:r>
    </w:p>
    <w:p w:rsidR="00CB6A2C" w:rsidRPr="00071EFE" w:rsidRDefault="00CB6A2C" w:rsidP="00D12A1E">
      <w:pPr>
        <w:pStyle w:val="FootnoteText"/>
        <w:widowControl w:val="0"/>
        <w:spacing w:line="221" w:lineRule="auto"/>
        <w:ind w:left="340" w:hanging="340"/>
        <w:jc w:val="both"/>
        <w:rPr>
          <w:rFonts w:cs="mylotus" w:hint="cs"/>
          <w:sz w:val="24"/>
          <w:szCs w:val="23"/>
          <w:rtl/>
        </w:rPr>
      </w:pPr>
      <w:r w:rsidRPr="00071EFE">
        <w:rPr>
          <w:rFonts w:cs="mylotus" w:hint="cs"/>
          <w:sz w:val="24"/>
          <w:szCs w:val="23"/>
          <w:rtl/>
        </w:rPr>
        <w:tab/>
        <w:t>واستناداً إلى الأمور التي اتّضحت أعلاه لا يُمكننا أن ندّعي أن الإمام أشار باستشهاده بالآية 5 من سورة القصص المكية إلى المهدي الموهوم دون دليل ومستند اللهم إلا الأحكام المُتبنّاة سابقاً!</w:t>
      </w:r>
      <w:r w:rsidRPr="00071EFE">
        <w:rPr>
          <w:rFonts w:cs="mylotus"/>
          <w:sz w:val="24"/>
          <w:szCs w:val="23"/>
          <w:rtl/>
        </w:rPr>
        <w:t xml:space="preserve"> </w:t>
      </w:r>
    </w:p>
  </w:footnote>
  <w:footnote w:id="222">
    <w:p w:rsidR="00CB6A2C" w:rsidRPr="00EB29F2" w:rsidRDefault="00CB6A2C" w:rsidP="00D206C0">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لا </w:t>
      </w:r>
      <w:r w:rsidRPr="00EB29F2">
        <w:rPr>
          <w:rFonts w:cs="mylotus" w:hint="cs"/>
          <w:sz w:val="24"/>
          <w:szCs w:val="23"/>
          <w:rtl/>
        </w:rPr>
        <w:t xml:space="preserve">بُدّ من الرجوع إلى الحاشية ص </w:t>
      </w:r>
      <w:r w:rsidRPr="00EB29F2">
        <w:rPr>
          <w:rFonts w:cs="mylotus"/>
          <w:sz w:val="24"/>
          <w:szCs w:val="23"/>
          <w:rtl/>
        </w:rPr>
        <w:fldChar w:fldCharType="begin"/>
      </w:r>
      <w:r w:rsidRPr="00EB29F2">
        <w:rPr>
          <w:rFonts w:cs="mylotus"/>
          <w:sz w:val="24"/>
          <w:szCs w:val="23"/>
          <w:rtl/>
        </w:rPr>
        <w:instrText xml:space="preserve"> </w:instrText>
      </w:r>
      <w:r w:rsidRPr="00EB29F2">
        <w:rPr>
          <w:rFonts w:cs="mylotus" w:hint="cs"/>
          <w:sz w:val="24"/>
          <w:szCs w:val="23"/>
        </w:rPr>
        <w:instrText>PAGEREF</w:instrText>
      </w:r>
      <w:r w:rsidRPr="00EB29F2">
        <w:rPr>
          <w:rFonts w:cs="mylotus" w:hint="cs"/>
          <w:sz w:val="24"/>
          <w:szCs w:val="23"/>
          <w:rtl/>
        </w:rPr>
        <w:instrText xml:space="preserve"> _</w:instrText>
      </w:r>
      <w:r w:rsidRPr="00EB29F2">
        <w:rPr>
          <w:rFonts w:cs="mylotus" w:hint="cs"/>
          <w:sz w:val="24"/>
          <w:szCs w:val="23"/>
        </w:rPr>
        <w:instrText>Ref366526267 \h</w:instrText>
      </w:r>
      <w:r w:rsidRPr="00EB29F2">
        <w:rPr>
          <w:rFonts w:cs="mylotus"/>
          <w:sz w:val="24"/>
          <w:szCs w:val="23"/>
          <w:rtl/>
        </w:rPr>
        <w:instrText xml:space="preserve"> </w:instrText>
      </w:r>
      <w:r w:rsidRPr="00EB29F2">
        <w:rPr>
          <w:rFonts w:cs="mylotus"/>
          <w:sz w:val="24"/>
          <w:szCs w:val="23"/>
          <w:rtl/>
        </w:rPr>
      </w:r>
      <w:r w:rsidRPr="00EB29F2">
        <w:rPr>
          <w:rFonts w:cs="mylotus"/>
          <w:sz w:val="24"/>
          <w:szCs w:val="23"/>
          <w:rtl/>
        </w:rPr>
        <w:fldChar w:fldCharType="separate"/>
      </w:r>
      <w:r w:rsidR="003D1507">
        <w:rPr>
          <w:rFonts w:cs="mylotus"/>
          <w:noProof/>
          <w:sz w:val="24"/>
          <w:szCs w:val="23"/>
          <w:rtl/>
        </w:rPr>
        <w:t>180</w:t>
      </w:r>
      <w:r w:rsidRPr="00EB29F2">
        <w:rPr>
          <w:rFonts w:cs="mylotus"/>
          <w:sz w:val="24"/>
          <w:szCs w:val="23"/>
          <w:rtl/>
        </w:rPr>
        <w:fldChar w:fldCharType="end"/>
      </w:r>
      <w:r w:rsidRPr="00EB29F2">
        <w:rPr>
          <w:rFonts w:cs="mylotus" w:hint="cs"/>
          <w:sz w:val="24"/>
          <w:szCs w:val="23"/>
          <w:rtl/>
        </w:rPr>
        <w:t xml:space="preserve"> من الكتاب الحاضر.</w:t>
      </w:r>
      <w:r w:rsidRPr="00EB29F2">
        <w:rPr>
          <w:rFonts w:cs="mylotus"/>
          <w:sz w:val="24"/>
          <w:szCs w:val="23"/>
          <w:rtl/>
        </w:rPr>
        <w:t xml:space="preserve"> </w:t>
      </w:r>
    </w:p>
  </w:footnote>
  <w:footnote w:id="223">
    <w:p w:rsidR="00CB6A2C" w:rsidRPr="00071EFE" w:rsidRDefault="00CB6A2C" w:rsidP="00D206C0">
      <w:pPr>
        <w:pStyle w:val="FootnoteText"/>
        <w:widowControl w:val="0"/>
        <w:spacing w:line="228" w:lineRule="auto"/>
        <w:ind w:left="340" w:hanging="340"/>
        <w:jc w:val="both"/>
        <w:rPr>
          <w:rFonts w:cs="mylotus" w:hint="cs"/>
          <w:sz w:val="24"/>
          <w:szCs w:val="23"/>
        </w:rPr>
      </w:pPr>
      <w:r w:rsidRPr="00EB29F2">
        <w:rPr>
          <w:rFonts w:cs="mylotus"/>
          <w:sz w:val="24"/>
          <w:szCs w:val="23"/>
          <w:rtl/>
        </w:rPr>
        <w:t>(</w:t>
      </w:r>
      <w:r w:rsidRPr="00EB29F2">
        <w:rPr>
          <w:rStyle w:val="FootnoteReference"/>
          <w:rFonts w:cs="mylotus"/>
          <w:sz w:val="24"/>
          <w:szCs w:val="23"/>
          <w:vertAlign w:val="baseline"/>
          <w:rtl/>
        </w:rPr>
        <w:footnoteRef/>
      </w:r>
      <w:r w:rsidRPr="00EB29F2">
        <w:rPr>
          <w:rFonts w:cs="mylotus"/>
          <w:sz w:val="24"/>
          <w:szCs w:val="23"/>
          <w:rtl/>
        </w:rPr>
        <w:t>)</w:t>
      </w:r>
      <w:r w:rsidRPr="00EB29F2">
        <w:rPr>
          <w:rFonts w:cs="mylotus"/>
          <w:sz w:val="24"/>
          <w:szCs w:val="23"/>
          <w:rtl/>
        </w:rPr>
        <w:tab/>
      </w:r>
      <w:r w:rsidRPr="00EB29F2">
        <w:rPr>
          <w:rFonts w:cs="mylotus" w:hint="cs"/>
          <w:sz w:val="24"/>
          <w:szCs w:val="23"/>
          <w:rtl/>
        </w:rPr>
        <w:t xml:space="preserve">حول هذه الآية راجعوا ما ذُكر في صفحة </w:t>
      </w:r>
      <w:r w:rsidRPr="00EB29F2">
        <w:rPr>
          <w:rFonts w:cs="mylotus"/>
          <w:sz w:val="24"/>
          <w:szCs w:val="23"/>
          <w:rtl/>
        </w:rPr>
        <w:fldChar w:fldCharType="begin"/>
      </w:r>
      <w:r w:rsidRPr="00EB29F2">
        <w:rPr>
          <w:rFonts w:cs="mylotus"/>
          <w:sz w:val="24"/>
          <w:szCs w:val="23"/>
          <w:rtl/>
        </w:rPr>
        <w:instrText xml:space="preserve"> </w:instrText>
      </w:r>
      <w:r w:rsidRPr="00EB29F2">
        <w:rPr>
          <w:rFonts w:cs="mylotus" w:hint="cs"/>
          <w:sz w:val="24"/>
          <w:szCs w:val="23"/>
        </w:rPr>
        <w:instrText>PAGEREF</w:instrText>
      </w:r>
      <w:r w:rsidRPr="00EB29F2">
        <w:rPr>
          <w:rFonts w:cs="mylotus" w:hint="cs"/>
          <w:sz w:val="24"/>
          <w:szCs w:val="23"/>
          <w:rtl/>
        </w:rPr>
        <w:instrText xml:space="preserve"> _</w:instrText>
      </w:r>
      <w:r w:rsidRPr="00EB29F2">
        <w:rPr>
          <w:rFonts w:cs="mylotus" w:hint="cs"/>
          <w:sz w:val="24"/>
          <w:szCs w:val="23"/>
        </w:rPr>
        <w:instrText>Ref366526303 \h</w:instrText>
      </w:r>
      <w:r w:rsidRPr="00EB29F2">
        <w:rPr>
          <w:rFonts w:cs="mylotus"/>
          <w:sz w:val="24"/>
          <w:szCs w:val="23"/>
          <w:rtl/>
        </w:rPr>
        <w:instrText xml:space="preserve"> </w:instrText>
      </w:r>
      <w:r w:rsidRPr="00EB29F2">
        <w:rPr>
          <w:rFonts w:cs="mylotus"/>
          <w:sz w:val="24"/>
          <w:szCs w:val="23"/>
          <w:rtl/>
        </w:rPr>
      </w:r>
      <w:r w:rsidRPr="00EB29F2">
        <w:rPr>
          <w:rFonts w:cs="mylotus"/>
          <w:sz w:val="24"/>
          <w:szCs w:val="23"/>
          <w:rtl/>
        </w:rPr>
        <w:fldChar w:fldCharType="separate"/>
      </w:r>
      <w:r w:rsidR="003D1507">
        <w:rPr>
          <w:rFonts w:cs="mylotus"/>
          <w:noProof/>
          <w:sz w:val="24"/>
          <w:szCs w:val="23"/>
          <w:rtl/>
        </w:rPr>
        <w:t>91</w:t>
      </w:r>
      <w:r w:rsidRPr="00EB29F2">
        <w:rPr>
          <w:rFonts w:cs="mylotus"/>
          <w:sz w:val="24"/>
          <w:szCs w:val="23"/>
          <w:rtl/>
        </w:rPr>
        <w:fldChar w:fldCharType="end"/>
      </w:r>
      <w:r w:rsidRPr="00EB29F2">
        <w:rPr>
          <w:rFonts w:cs="mylotus" w:hint="cs"/>
          <w:sz w:val="24"/>
          <w:szCs w:val="23"/>
          <w:rtl/>
        </w:rPr>
        <w:t xml:space="preserve"> من الكتاب الحاضر</w:t>
      </w:r>
      <w:r w:rsidRPr="00071EFE">
        <w:rPr>
          <w:rFonts w:cs="mylotus" w:hint="cs"/>
          <w:sz w:val="24"/>
          <w:szCs w:val="23"/>
          <w:rtl/>
        </w:rPr>
        <w:t>.</w:t>
      </w:r>
      <w:r w:rsidRPr="00071EFE">
        <w:rPr>
          <w:rFonts w:cs="mylotus"/>
          <w:sz w:val="24"/>
          <w:szCs w:val="23"/>
          <w:rtl/>
        </w:rPr>
        <w:t xml:space="preserve"> </w:t>
      </w:r>
    </w:p>
  </w:footnote>
  <w:footnote w:id="224">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 xml:space="preserve">هو أبو القاسم فرات بن إبراهيم بن فرات الكوفي من رواة الحديث في </w:t>
      </w:r>
      <w:r w:rsidRPr="00071EFE">
        <w:rPr>
          <w:rFonts w:cs="mylotus" w:hint="cs"/>
          <w:sz w:val="24"/>
          <w:szCs w:val="23"/>
          <w:rtl/>
        </w:rPr>
        <w:t>ال</w:t>
      </w:r>
      <w:r w:rsidRPr="00071EFE">
        <w:rPr>
          <w:rFonts w:cs="mylotus"/>
          <w:sz w:val="24"/>
          <w:szCs w:val="23"/>
          <w:rtl/>
        </w:rPr>
        <w:t xml:space="preserve">فترة </w:t>
      </w:r>
      <w:r w:rsidRPr="00071EFE">
        <w:rPr>
          <w:rFonts w:cs="mylotus" w:hint="cs"/>
          <w:sz w:val="24"/>
          <w:szCs w:val="23"/>
          <w:rtl/>
        </w:rPr>
        <w:t>التي يطلق عليها الإمامية فترة «</w:t>
      </w:r>
      <w:r w:rsidRPr="00071EFE">
        <w:rPr>
          <w:rFonts w:cs="mylotus"/>
          <w:sz w:val="24"/>
          <w:szCs w:val="23"/>
          <w:rtl/>
        </w:rPr>
        <w:t>الغيبة الصغرى</w:t>
      </w:r>
      <w:r w:rsidRPr="00071EFE">
        <w:rPr>
          <w:rFonts w:cs="mylotus" w:hint="cs"/>
          <w:sz w:val="24"/>
          <w:szCs w:val="23"/>
          <w:rtl/>
        </w:rPr>
        <w:t>»</w:t>
      </w:r>
      <w:r w:rsidRPr="00071EFE">
        <w:rPr>
          <w:rFonts w:cs="mylotus"/>
          <w:sz w:val="24"/>
          <w:szCs w:val="23"/>
          <w:rtl/>
        </w:rPr>
        <w:t xml:space="preserve"> [النصف الثاني من القرن </w:t>
      </w:r>
      <w:r w:rsidRPr="00071EFE">
        <w:rPr>
          <w:rFonts w:cs="mylotus" w:hint="cs"/>
          <w:sz w:val="24"/>
          <w:szCs w:val="23"/>
          <w:rtl/>
        </w:rPr>
        <w:t>3</w:t>
      </w:r>
      <w:r w:rsidRPr="00071EFE">
        <w:rPr>
          <w:rFonts w:cs="mylotus"/>
          <w:sz w:val="24"/>
          <w:szCs w:val="23"/>
          <w:rtl/>
        </w:rPr>
        <w:t xml:space="preserve"> الهجري] ومن معاصري </w:t>
      </w:r>
      <w:r w:rsidRPr="00071EFE">
        <w:rPr>
          <w:rFonts w:cs="mylotus" w:hint="cs"/>
          <w:sz w:val="24"/>
          <w:szCs w:val="23"/>
          <w:rtl/>
        </w:rPr>
        <w:t>الكُلَيْنِيّ</w:t>
      </w:r>
      <w:r w:rsidRPr="00071EFE">
        <w:rPr>
          <w:rFonts w:cs="mylotus"/>
          <w:sz w:val="24"/>
          <w:szCs w:val="23"/>
          <w:rtl/>
        </w:rPr>
        <w:t xml:space="preserve">. لم يصل من كتبه سوى التفسير المعروف باسمه، قال عنه المجلسي في البحار: "لم يتعرض الأصحاب لمؤلفه بمدح ولا ذم لكن كون أخباره موافقة لما وصل إلينا من الأحاديث المعتبرة وحسن الضبط في نقلها مما يعطي الوثوق لمؤلفه وحسن الظن به". روى </w:t>
      </w:r>
      <w:r w:rsidRPr="00071EFE">
        <w:rPr>
          <w:rFonts w:cs="mylotus" w:hint="cs"/>
          <w:sz w:val="24"/>
          <w:szCs w:val="23"/>
          <w:rtl/>
        </w:rPr>
        <w:t xml:space="preserve">الشيخ </w:t>
      </w:r>
      <w:r w:rsidRPr="00071EFE">
        <w:rPr>
          <w:rFonts w:cs="mylotus"/>
          <w:sz w:val="24"/>
          <w:szCs w:val="23"/>
          <w:rtl/>
        </w:rPr>
        <w:t>الصدوق عنه بواسطة الحسن بن محمد بن سعيد الهاشمي وروى عنه الحاكم أبو القاسم الحسكاني في شواهد التنزيل. يرى البعض استناداً إلى كثير من النصوص في تفسيره وكثرة نقله عن أئمة الزيدية وروايته عن الإمام زيد حصر العصمة في الخمسة من آل الكساء، أنه كان من الزيدية، وير</w:t>
      </w:r>
      <w:r w:rsidRPr="00071EFE">
        <w:rPr>
          <w:rFonts w:cs="mylotus" w:hint="cs"/>
          <w:sz w:val="24"/>
          <w:szCs w:val="23"/>
          <w:rtl/>
        </w:rPr>
        <w:t>ون</w:t>
      </w:r>
      <w:r w:rsidRPr="00071EFE">
        <w:rPr>
          <w:rFonts w:cs="mylotus"/>
          <w:sz w:val="24"/>
          <w:szCs w:val="23"/>
          <w:rtl/>
        </w:rPr>
        <w:t xml:space="preserve"> أن هذا هو السر في عدم ذكر رجاليي الإمامية القدماء له بين رجالهم وعلمائهم.</w:t>
      </w:r>
      <w:r w:rsidRPr="00071EFE">
        <w:rPr>
          <w:rFonts w:cs="mylotus" w:hint="cs"/>
          <w:sz w:val="24"/>
          <w:szCs w:val="23"/>
          <w:rtl/>
        </w:rPr>
        <w:t xml:space="preserve"> (المُتَرْجِمُ)</w:t>
      </w:r>
      <w:r w:rsidRPr="00071EFE">
        <w:rPr>
          <w:rFonts w:cs="mylotus"/>
          <w:sz w:val="24"/>
          <w:szCs w:val="23"/>
          <w:rtl/>
        </w:rPr>
        <w:t xml:space="preserve"> </w:t>
      </w:r>
    </w:p>
  </w:footnote>
  <w:footnote w:id="225">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فرات بن إبراهيم الكوفي هذا من رواة قصة سقوط النجم في منزل علي (ع) بوصفه دليلاً على خلافته (ع)!! وهذا الحديث الفاضح موجود في أمالي الشيخ الصدوق.</w:t>
      </w:r>
      <w:r w:rsidRPr="00071EFE">
        <w:rPr>
          <w:rFonts w:cs="mylotus"/>
          <w:sz w:val="24"/>
          <w:szCs w:val="23"/>
          <w:rtl/>
        </w:rPr>
        <w:t xml:space="preserve"> </w:t>
      </w:r>
    </w:p>
  </w:footnote>
  <w:footnote w:id="226">
    <w:p w:rsidR="00CB6A2C" w:rsidRPr="00071EFE" w:rsidRDefault="00CB6A2C" w:rsidP="00D206C0">
      <w:pPr>
        <w:pStyle w:val="FootnoteText"/>
        <w:widowControl w:val="0"/>
        <w:spacing w:line="228" w:lineRule="auto"/>
        <w:ind w:left="340" w:hanging="340"/>
        <w:jc w:val="both"/>
        <w:rPr>
          <w:rFonts w:cs="mylotus" w:hint="cs"/>
          <w:sz w:val="24"/>
          <w:szCs w:val="23"/>
          <w:rtl/>
          <w:lang w:bidi="ar-SY"/>
        </w:rPr>
      </w:pPr>
      <w:r w:rsidRPr="00EB29F2">
        <w:rPr>
          <w:rFonts w:cs="mylotus"/>
          <w:sz w:val="24"/>
          <w:szCs w:val="23"/>
          <w:rtl/>
        </w:rPr>
        <w:t>(</w:t>
      </w:r>
      <w:r w:rsidRPr="00EB29F2">
        <w:rPr>
          <w:rStyle w:val="FootnoteReference"/>
          <w:rFonts w:cs="mylotus"/>
          <w:sz w:val="24"/>
          <w:szCs w:val="23"/>
          <w:vertAlign w:val="baseline"/>
          <w:rtl/>
        </w:rPr>
        <w:footnoteRef/>
      </w:r>
      <w:r w:rsidRPr="00EB29F2">
        <w:rPr>
          <w:rFonts w:cs="mylotus"/>
          <w:sz w:val="24"/>
          <w:szCs w:val="23"/>
          <w:rtl/>
        </w:rPr>
        <w:t>)</w:t>
      </w:r>
      <w:r w:rsidRPr="00EB29F2">
        <w:rPr>
          <w:rFonts w:cs="mylotus"/>
          <w:sz w:val="24"/>
          <w:szCs w:val="23"/>
          <w:rtl/>
        </w:rPr>
        <w:tab/>
      </w:r>
      <w:r w:rsidRPr="00EB29F2">
        <w:rPr>
          <w:rFonts w:cs="mylotus" w:hint="cs"/>
          <w:sz w:val="24"/>
          <w:szCs w:val="23"/>
          <w:rtl/>
        </w:rPr>
        <w:t xml:space="preserve">يُراجع حاشية ص </w:t>
      </w:r>
      <w:r w:rsidRPr="00EB29F2">
        <w:rPr>
          <w:rFonts w:cs="mylotus"/>
          <w:sz w:val="24"/>
          <w:szCs w:val="23"/>
          <w:rtl/>
        </w:rPr>
        <w:fldChar w:fldCharType="begin"/>
      </w:r>
      <w:r w:rsidRPr="00EB29F2">
        <w:rPr>
          <w:rFonts w:cs="mylotus"/>
          <w:sz w:val="24"/>
          <w:szCs w:val="23"/>
          <w:rtl/>
        </w:rPr>
        <w:instrText xml:space="preserve"> </w:instrText>
      </w:r>
      <w:r w:rsidRPr="00EB29F2">
        <w:rPr>
          <w:rFonts w:cs="mylotus" w:hint="cs"/>
          <w:sz w:val="24"/>
          <w:szCs w:val="23"/>
        </w:rPr>
        <w:instrText>PAGEREF</w:instrText>
      </w:r>
      <w:r w:rsidRPr="00EB29F2">
        <w:rPr>
          <w:rFonts w:cs="mylotus" w:hint="cs"/>
          <w:sz w:val="24"/>
          <w:szCs w:val="23"/>
          <w:rtl/>
        </w:rPr>
        <w:instrText xml:space="preserve"> _</w:instrText>
      </w:r>
      <w:r w:rsidRPr="00EB29F2">
        <w:rPr>
          <w:rFonts w:cs="mylotus" w:hint="cs"/>
          <w:sz w:val="24"/>
          <w:szCs w:val="23"/>
        </w:rPr>
        <w:instrText>Ref366526267 \h</w:instrText>
      </w:r>
      <w:r w:rsidRPr="00EB29F2">
        <w:rPr>
          <w:rFonts w:cs="mylotus"/>
          <w:sz w:val="24"/>
          <w:szCs w:val="23"/>
          <w:rtl/>
        </w:rPr>
        <w:instrText xml:space="preserve"> </w:instrText>
      </w:r>
      <w:r w:rsidRPr="00EB29F2">
        <w:rPr>
          <w:rFonts w:cs="mylotus"/>
          <w:sz w:val="24"/>
          <w:szCs w:val="23"/>
          <w:rtl/>
        </w:rPr>
      </w:r>
      <w:r w:rsidRPr="00EB29F2">
        <w:rPr>
          <w:rFonts w:cs="mylotus"/>
          <w:sz w:val="24"/>
          <w:szCs w:val="23"/>
          <w:rtl/>
        </w:rPr>
        <w:fldChar w:fldCharType="separate"/>
      </w:r>
      <w:r w:rsidR="003D1507">
        <w:rPr>
          <w:rFonts w:cs="mylotus"/>
          <w:noProof/>
          <w:sz w:val="24"/>
          <w:szCs w:val="23"/>
          <w:rtl/>
        </w:rPr>
        <w:t>180</w:t>
      </w:r>
      <w:r w:rsidRPr="00EB29F2">
        <w:rPr>
          <w:rFonts w:cs="mylotus"/>
          <w:sz w:val="24"/>
          <w:szCs w:val="23"/>
          <w:rtl/>
        </w:rPr>
        <w:fldChar w:fldCharType="end"/>
      </w:r>
      <w:r w:rsidRPr="00EB29F2">
        <w:rPr>
          <w:rFonts w:cs="mylotus" w:hint="cs"/>
          <w:sz w:val="24"/>
          <w:szCs w:val="23"/>
          <w:rtl/>
        </w:rPr>
        <w:t xml:space="preserve"> من الكتاب الحاضر.</w:t>
      </w:r>
      <w:r w:rsidRPr="00071EFE">
        <w:rPr>
          <w:rFonts w:cs="mylotus"/>
          <w:sz w:val="24"/>
          <w:szCs w:val="23"/>
          <w:rtl/>
        </w:rPr>
        <w:t xml:space="preserve"> </w:t>
      </w:r>
    </w:p>
  </w:footnote>
  <w:footnote w:id="227">
    <w:p w:rsidR="00CB6A2C" w:rsidRPr="00071EFE" w:rsidRDefault="00CB6A2C" w:rsidP="007648D8">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Pr>
          <w:rFonts w:cs="mylotus" w:hint="cs"/>
          <w:sz w:val="24"/>
          <w:szCs w:val="23"/>
          <w:rtl/>
        </w:rPr>
        <w:t xml:space="preserve"> </w:t>
      </w:r>
      <w:r w:rsidRPr="007648D8">
        <w:rPr>
          <w:rFonts w:cs="mylotus"/>
          <w:sz w:val="24"/>
          <w:szCs w:val="23"/>
          <w:rtl/>
        </w:rPr>
        <w:t>في الظاهر إن مسؤولية أحاديث هذا الباب تقع على عاتق «</w:t>
      </w:r>
      <w:r w:rsidRPr="00AA63E5">
        <w:rPr>
          <w:rFonts w:cs="mylotus"/>
          <w:b/>
          <w:bCs/>
          <w:sz w:val="24"/>
          <w:szCs w:val="23"/>
          <w:rtl/>
        </w:rPr>
        <w:t>عَلِيِّ بْنِ أَسْبَاطٍ</w:t>
      </w:r>
      <w:r w:rsidRPr="007648D8">
        <w:rPr>
          <w:rFonts w:cs="mylotus"/>
          <w:sz w:val="24"/>
          <w:szCs w:val="23"/>
          <w:rtl/>
        </w:rPr>
        <w:t>» الذي كان في ابتداء أمره فطحيّ المذهب</w:t>
      </w:r>
      <w:r>
        <w:rPr>
          <w:rFonts w:cs="mylotus" w:hint="cs"/>
          <w:sz w:val="24"/>
          <w:szCs w:val="23"/>
          <w:rtl/>
        </w:rPr>
        <w:t xml:space="preserve"> (</w:t>
      </w:r>
      <w:r w:rsidRPr="007648D8">
        <w:rPr>
          <w:rFonts w:cs="mylotus"/>
          <w:sz w:val="24"/>
          <w:szCs w:val="23"/>
          <w:rtl/>
        </w:rPr>
        <w:t>للتعرُّف على حاله يُراجَع كتاب «عرض أخبار الأصول على القرآن والعقول»، الصفحات</w:t>
      </w:r>
      <w:r>
        <w:rPr>
          <w:rFonts w:cs="mylotus" w:hint="cs"/>
          <w:sz w:val="24"/>
          <w:szCs w:val="23"/>
          <w:rtl/>
        </w:rPr>
        <w:t xml:space="preserve"> 591-592)</w:t>
      </w:r>
      <w:r w:rsidRPr="00071EFE">
        <w:rPr>
          <w:rFonts w:cs="mylotus" w:hint="cs"/>
          <w:sz w:val="24"/>
          <w:szCs w:val="23"/>
          <w:rtl/>
        </w:rPr>
        <w:t>.</w:t>
      </w:r>
      <w:r w:rsidRPr="00071EFE">
        <w:rPr>
          <w:rFonts w:cs="mylotus"/>
          <w:sz w:val="24"/>
          <w:szCs w:val="23"/>
          <w:rtl/>
        </w:rPr>
        <w:t xml:space="preserve"> </w:t>
      </w:r>
    </w:p>
  </w:footnote>
  <w:footnote w:id="228">
    <w:p w:rsidR="00CB6A2C" w:rsidRPr="00071EFE" w:rsidRDefault="00CB6A2C" w:rsidP="003B1D2B">
      <w:pPr>
        <w:pStyle w:val="FootnoteText"/>
        <w:widowControl w:val="0"/>
        <w:spacing w:line="228" w:lineRule="auto"/>
        <w:ind w:left="340" w:hanging="340"/>
        <w:jc w:val="both"/>
        <w:rPr>
          <w:rFonts w:cs="mylotus" w:hint="cs"/>
          <w:sz w:val="24"/>
          <w:szCs w:val="23"/>
          <w:rtl/>
          <w:lang w:bidi="ar-SY"/>
        </w:rPr>
      </w:pPr>
      <w:r w:rsidRPr="007D4A4B">
        <w:rPr>
          <w:rFonts w:cs="mylotus"/>
          <w:sz w:val="24"/>
          <w:szCs w:val="23"/>
          <w:rtl/>
        </w:rPr>
        <w:t>(</w:t>
      </w:r>
      <w:r w:rsidRPr="007D4A4B">
        <w:rPr>
          <w:rStyle w:val="FootnoteReference"/>
          <w:rFonts w:cs="mylotus"/>
          <w:sz w:val="24"/>
          <w:szCs w:val="23"/>
          <w:vertAlign w:val="baseline"/>
          <w:rtl/>
        </w:rPr>
        <w:footnoteRef/>
      </w:r>
      <w:r w:rsidRPr="007D4A4B">
        <w:rPr>
          <w:rFonts w:cs="mylotus"/>
          <w:sz w:val="24"/>
          <w:szCs w:val="23"/>
          <w:rtl/>
        </w:rPr>
        <w:t>)</w:t>
      </w:r>
      <w:r w:rsidRPr="007D4A4B">
        <w:rPr>
          <w:rFonts w:cs="mylotus"/>
          <w:sz w:val="24"/>
          <w:szCs w:val="23"/>
          <w:rtl/>
        </w:rPr>
        <w:tab/>
      </w:r>
      <w:r w:rsidRPr="007D4A4B">
        <w:rPr>
          <w:rFonts w:cs="mylotus" w:hint="cs"/>
          <w:sz w:val="30"/>
          <w:szCs w:val="27"/>
          <w:rtl/>
        </w:rPr>
        <w:t xml:space="preserve">(وقد سبق أن بيّنّا في صفحة </w:t>
      </w:r>
      <w:r w:rsidRPr="007D4A4B">
        <w:rPr>
          <w:rFonts w:cs="mylotus"/>
          <w:sz w:val="30"/>
          <w:szCs w:val="27"/>
          <w:rtl/>
        </w:rPr>
        <w:fldChar w:fldCharType="begin"/>
      </w:r>
      <w:r w:rsidRPr="007D4A4B">
        <w:rPr>
          <w:rFonts w:cs="mylotus"/>
          <w:sz w:val="30"/>
          <w:szCs w:val="27"/>
          <w:rtl/>
        </w:rPr>
        <w:instrText xml:space="preserve"> </w:instrText>
      </w:r>
      <w:r w:rsidRPr="007D4A4B">
        <w:rPr>
          <w:rFonts w:cs="mylotus" w:hint="cs"/>
          <w:sz w:val="30"/>
          <w:szCs w:val="27"/>
        </w:rPr>
        <w:instrText>PAGEREF</w:instrText>
      </w:r>
      <w:r w:rsidRPr="007D4A4B">
        <w:rPr>
          <w:rFonts w:cs="mylotus" w:hint="cs"/>
          <w:sz w:val="30"/>
          <w:szCs w:val="27"/>
          <w:rtl/>
        </w:rPr>
        <w:instrText xml:space="preserve"> _</w:instrText>
      </w:r>
      <w:r w:rsidRPr="007D4A4B">
        <w:rPr>
          <w:rFonts w:cs="mylotus" w:hint="cs"/>
          <w:sz w:val="30"/>
          <w:szCs w:val="27"/>
        </w:rPr>
        <w:instrText>Ref366526471 \h</w:instrText>
      </w:r>
      <w:r w:rsidRPr="007D4A4B">
        <w:rPr>
          <w:rFonts w:cs="mylotus"/>
          <w:sz w:val="30"/>
          <w:szCs w:val="27"/>
          <w:rtl/>
        </w:rPr>
        <w:instrText xml:space="preserve"> </w:instrText>
      </w:r>
      <w:r w:rsidRPr="007D4A4B">
        <w:rPr>
          <w:rFonts w:cs="mylotus"/>
          <w:sz w:val="30"/>
          <w:szCs w:val="27"/>
          <w:rtl/>
        </w:rPr>
      </w:r>
      <w:r w:rsidRPr="007D4A4B">
        <w:rPr>
          <w:rFonts w:cs="mylotus"/>
          <w:sz w:val="30"/>
          <w:szCs w:val="27"/>
          <w:rtl/>
        </w:rPr>
        <w:fldChar w:fldCharType="separate"/>
      </w:r>
      <w:r w:rsidR="003D1507">
        <w:rPr>
          <w:rFonts w:cs="mylotus"/>
          <w:noProof/>
          <w:sz w:val="30"/>
          <w:szCs w:val="27"/>
          <w:rtl/>
        </w:rPr>
        <w:t>137</w:t>
      </w:r>
      <w:r w:rsidRPr="007D4A4B">
        <w:rPr>
          <w:rFonts w:cs="mylotus"/>
          <w:sz w:val="30"/>
          <w:szCs w:val="27"/>
          <w:rtl/>
        </w:rPr>
        <w:fldChar w:fldCharType="end"/>
      </w:r>
      <w:r w:rsidRPr="007D4A4B">
        <w:rPr>
          <w:rFonts w:cs="mylotus" w:hint="cs"/>
          <w:sz w:val="30"/>
          <w:szCs w:val="27"/>
          <w:rtl/>
        </w:rPr>
        <w:t xml:space="preserve"> من الكتاب الحاضر معنى «خليفة الله» </w:t>
      </w:r>
      <w:r w:rsidRPr="007D4A4B">
        <w:rPr>
          <w:rFonts w:cs="mylotus"/>
          <w:sz w:val="30"/>
          <w:szCs w:val="27"/>
          <w:rtl/>
        </w:rPr>
        <w:t>فَلْيُرَاجَعْ ثَمَّةَ</w:t>
      </w:r>
      <w:r w:rsidRPr="007D4A4B">
        <w:rPr>
          <w:rFonts w:cs="mylotus" w:hint="cs"/>
          <w:sz w:val="30"/>
          <w:szCs w:val="27"/>
          <w:rtl/>
        </w:rPr>
        <w:t>)</w:t>
      </w:r>
      <w:r w:rsidRPr="007D4A4B">
        <w:rPr>
          <w:rFonts w:cs="mylotus" w:hint="cs"/>
          <w:sz w:val="24"/>
          <w:szCs w:val="23"/>
          <w:rtl/>
        </w:rPr>
        <w:t>.</w:t>
      </w:r>
      <w:r w:rsidRPr="007D4A4B">
        <w:rPr>
          <w:rFonts w:cs="mylotus"/>
          <w:sz w:val="24"/>
          <w:szCs w:val="23"/>
          <w:rtl/>
        </w:rPr>
        <w:t xml:space="preserve"> </w:t>
      </w:r>
      <w:r w:rsidRPr="007D4A4B">
        <w:rPr>
          <w:rFonts w:cs="mylotus" w:hint="cs"/>
          <w:sz w:val="24"/>
          <w:szCs w:val="23"/>
          <w:rtl/>
        </w:rPr>
        <w:t>وكتاب «</w:t>
      </w:r>
      <w:r w:rsidRPr="007D4A4B">
        <w:rPr>
          <w:rFonts w:cs="mylotus" w:hint="cs"/>
          <w:b/>
          <w:bCs/>
          <w:sz w:val="24"/>
          <w:szCs w:val="23"/>
          <w:rtl/>
        </w:rPr>
        <w:t>نقد مفاتيح الجنان في ضوء آيات القرآن</w:t>
      </w:r>
      <w:r w:rsidRPr="007D4A4B">
        <w:rPr>
          <w:rFonts w:cs="mylotus" w:hint="cs"/>
          <w:sz w:val="24"/>
          <w:szCs w:val="23"/>
          <w:rtl/>
        </w:rPr>
        <w:t>»، ص 318- 319.</w:t>
      </w:r>
    </w:p>
  </w:footnote>
  <w:footnote w:id="229">
    <w:p w:rsidR="00CB6A2C" w:rsidRPr="00071EFE" w:rsidRDefault="00CB6A2C" w:rsidP="007A7BDD">
      <w:pPr>
        <w:pStyle w:val="FootnoteText"/>
        <w:widowControl w:val="0"/>
        <w:spacing w:line="228" w:lineRule="auto"/>
        <w:ind w:left="340" w:hanging="340"/>
        <w:jc w:val="both"/>
        <w:rPr>
          <w:rFonts w:cs="mylotus" w:hint="cs"/>
          <w:sz w:val="24"/>
          <w:szCs w:val="23"/>
          <w:rtl/>
          <w:lang w:bidi="ar-SY"/>
        </w:rPr>
      </w:pPr>
      <w:r w:rsidRPr="00EB29F2">
        <w:rPr>
          <w:rFonts w:cs="mylotus"/>
          <w:sz w:val="24"/>
          <w:szCs w:val="23"/>
          <w:rtl/>
        </w:rPr>
        <w:t>(</w:t>
      </w:r>
      <w:r w:rsidRPr="00EB29F2">
        <w:rPr>
          <w:rStyle w:val="FootnoteReference"/>
          <w:rFonts w:cs="mylotus"/>
          <w:sz w:val="24"/>
          <w:szCs w:val="23"/>
          <w:vertAlign w:val="baseline"/>
          <w:rtl/>
        </w:rPr>
        <w:footnoteRef/>
      </w:r>
      <w:r w:rsidRPr="00EB29F2">
        <w:rPr>
          <w:rFonts w:cs="mylotus"/>
          <w:sz w:val="24"/>
          <w:szCs w:val="23"/>
          <w:rtl/>
        </w:rPr>
        <w:t>)</w:t>
      </w:r>
      <w:r w:rsidRPr="00EB29F2">
        <w:rPr>
          <w:rFonts w:cs="mylotus"/>
          <w:sz w:val="24"/>
          <w:szCs w:val="23"/>
          <w:rtl/>
        </w:rPr>
        <w:tab/>
      </w:r>
      <w:r w:rsidRPr="00EB29F2">
        <w:rPr>
          <w:rFonts w:cs="mylotus" w:hint="cs"/>
          <w:sz w:val="24"/>
          <w:szCs w:val="23"/>
          <w:rtl/>
        </w:rPr>
        <w:t>لم يكن الصفويون شيعة بل كانوا على مذهب «أهل الحق»! (فلا تتجاهل).</w:t>
      </w:r>
      <w:r w:rsidRPr="00EB29F2">
        <w:rPr>
          <w:rFonts w:cs="mylotus"/>
          <w:sz w:val="24"/>
          <w:szCs w:val="23"/>
          <w:rtl/>
        </w:rPr>
        <w:t xml:space="preserve"> </w:t>
      </w:r>
      <w:r w:rsidRPr="00EB29F2">
        <w:rPr>
          <w:rFonts w:cs="mylotus" w:hint="cs"/>
          <w:sz w:val="24"/>
          <w:szCs w:val="23"/>
          <w:rtl/>
        </w:rPr>
        <w:t xml:space="preserve">[يقول المترجم: لقد بيّنت ماهية الفرقة التي تُسمّي نفسها «أهل الحق» في حاشية الصفحة </w:t>
      </w:r>
      <w:r w:rsidRPr="00EB29F2">
        <w:rPr>
          <w:rFonts w:cs="mylotus"/>
          <w:sz w:val="24"/>
          <w:szCs w:val="23"/>
          <w:rtl/>
        </w:rPr>
        <w:fldChar w:fldCharType="begin"/>
      </w:r>
      <w:r w:rsidRPr="00EB29F2">
        <w:rPr>
          <w:rFonts w:cs="mylotus"/>
          <w:sz w:val="24"/>
          <w:szCs w:val="23"/>
          <w:rtl/>
        </w:rPr>
        <w:instrText xml:space="preserve"> </w:instrText>
      </w:r>
      <w:r w:rsidRPr="00EB29F2">
        <w:rPr>
          <w:rFonts w:cs="mylotus" w:hint="cs"/>
          <w:sz w:val="24"/>
          <w:szCs w:val="23"/>
        </w:rPr>
        <w:instrText>PAGEREF</w:instrText>
      </w:r>
      <w:r w:rsidRPr="00EB29F2">
        <w:rPr>
          <w:rFonts w:cs="mylotus" w:hint="cs"/>
          <w:sz w:val="24"/>
          <w:szCs w:val="23"/>
          <w:rtl/>
        </w:rPr>
        <w:instrText xml:space="preserve"> _</w:instrText>
      </w:r>
      <w:r w:rsidRPr="00EB29F2">
        <w:rPr>
          <w:rFonts w:cs="mylotus" w:hint="cs"/>
          <w:sz w:val="24"/>
          <w:szCs w:val="23"/>
        </w:rPr>
        <w:instrText>Ref366526584 \h</w:instrText>
      </w:r>
      <w:r w:rsidRPr="00EB29F2">
        <w:rPr>
          <w:rFonts w:cs="mylotus"/>
          <w:sz w:val="24"/>
          <w:szCs w:val="23"/>
          <w:rtl/>
        </w:rPr>
        <w:instrText xml:space="preserve"> </w:instrText>
      </w:r>
      <w:r w:rsidRPr="00EB29F2">
        <w:rPr>
          <w:rFonts w:cs="mylotus"/>
          <w:sz w:val="24"/>
          <w:szCs w:val="23"/>
          <w:rtl/>
        </w:rPr>
      </w:r>
      <w:r w:rsidRPr="00EB29F2">
        <w:rPr>
          <w:rFonts w:cs="mylotus"/>
          <w:sz w:val="24"/>
          <w:szCs w:val="23"/>
          <w:rtl/>
        </w:rPr>
        <w:fldChar w:fldCharType="separate"/>
      </w:r>
      <w:r w:rsidR="003D1507">
        <w:rPr>
          <w:rFonts w:cs="mylotus"/>
          <w:noProof/>
          <w:sz w:val="24"/>
          <w:szCs w:val="23"/>
          <w:rtl/>
        </w:rPr>
        <w:t>112</w:t>
      </w:r>
      <w:r w:rsidRPr="00EB29F2">
        <w:rPr>
          <w:rFonts w:cs="mylotus"/>
          <w:sz w:val="24"/>
          <w:szCs w:val="23"/>
          <w:rtl/>
        </w:rPr>
        <w:fldChar w:fldCharType="end"/>
      </w:r>
      <w:r w:rsidRPr="00EB29F2">
        <w:rPr>
          <w:rFonts w:cs="mylotus" w:hint="cs"/>
          <w:sz w:val="24"/>
          <w:szCs w:val="23"/>
          <w:rtl/>
        </w:rPr>
        <w:t xml:space="preserve"> من الكتاب الحاضر </w:t>
      </w:r>
      <w:r w:rsidRPr="00EB29F2">
        <w:rPr>
          <w:rFonts w:cs="mylotus"/>
          <w:sz w:val="24"/>
          <w:szCs w:val="23"/>
          <w:rtl/>
        </w:rPr>
        <w:t>فَلْ</w:t>
      </w:r>
      <w:r w:rsidRPr="00EB29F2">
        <w:rPr>
          <w:rFonts w:cs="mylotus" w:hint="cs"/>
          <w:sz w:val="24"/>
          <w:szCs w:val="23"/>
          <w:rtl/>
        </w:rPr>
        <w:t>ت</w:t>
      </w:r>
      <w:r w:rsidRPr="00EB29F2">
        <w:rPr>
          <w:rFonts w:cs="mylotus"/>
          <w:sz w:val="24"/>
          <w:szCs w:val="23"/>
          <w:rtl/>
        </w:rPr>
        <w:t>ُرَاجَعْ ثَمَّةَ</w:t>
      </w:r>
      <w:r w:rsidRPr="00EB29F2">
        <w:rPr>
          <w:rFonts w:cs="mylotus" w:hint="cs"/>
          <w:sz w:val="24"/>
          <w:szCs w:val="23"/>
          <w:rtl/>
        </w:rPr>
        <w:t>]</w:t>
      </w:r>
      <w:r w:rsidRPr="00EB29F2">
        <w:rPr>
          <w:rFonts w:cs="mylotus"/>
          <w:sz w:val="24"/>
          <w:szCs w:val="23"/>
          <w:rtl/>
        </w:rPr>
        <w:t>.</w:t>
      </w:r>
    </w:p>
  </w:footnote>
  <w:footnote w:id="230">
    <w:p w:rsidR="00CB6A2C" w:rsidRPr="00071EFE" w:rsidRDefault="00CB6A2C" w:rsidP="007A7BDD">
      <w:pPr>
        <w:pStyle w:val="FootnoteText"/>
        <w:widowControl w:val="0"/>
        <w:spacing w:line="228" w:lineRule="auto"/>
        <w:ind w:left="340" w:hanging="340"/>
        <w:jc w:val="both"/>
        <w:rPr>
          <w:rFonts w:cs="mylotus" w:hint="cs"/>
          <w:sz w:val="24"/>
          <w:szCs w:val="23"/>
          <w:lang w:bidi="ar-SY"/>
        </w:rPr>
      </w:pPr>
      <w:r w:rsidRPr="00EB29F2">
        <w:rPr>
          <w:rFonts w:cs="mylotus"/>
          <w:sz w:val="24"/>
          <w:szCs w:val="23"/>
          <w:rtl/>
        </w:rPr>
        <w:t>(</w:t>
      </w:r>
      <w:r w:rsidRPr="00EB29F2">
        <w:rPr>
          <w:rStyle w:val="FootnoteReference"/>
          <w:rFonts w:cs="mylotus"/>
          <w:sz w:val="24"/>
          <w:szCs w:val="23"/>
          <w:vertAlign w:val="baseline"/>
          <w:rtl/>
        </w:rPr>
        <w:footnoteRef/>
      </w:r>
      <w:r w:rsidRPr="00EB29F2">
        <w:rPr>
          <w:rFonts w:cs="mylotus"/>
          <w:sz w:val="24"/>
          <w:szCs w:val="23"/>
          <w:rtl/>
        </w:rPr>
        <w:t>)</w:t>
      </w:r>
      <w:r w:rsidRPr="00EB29F2">
        <w:rPr>
          <w:rFonts w:cs="mylotus"/>
          <w:sz w:val="24"/>
          <w:szCs w:val="23"/>
          <w:rtl/>
        </w:rPr>
        <w:tab/>
      </w:r>
      <w:r w:rsidRPr="00EB29F2">
        <w:rPr>
          <w:rFonts w:cs="mylotus" w:hint="cs"/>
          <w:sz w:val="24"/>
          <w:szCs w:val="23"/>
          <w:rtl/>
        </w:rPr>
        <w:t>راجعوا الأمور التي نقلناها عن «</w:t>
      </w:r>
      <w:r w:rsidRPr="00EB29F2">
        <w:rPr>
          <w:rFonts w:cs="mylotus" w:hint="cs"/>
          <w:b/>
          <w:bCs/>
          <w:sz w:val="24"/>
          <w:szCs w:val="23"/>
          <w:rtl/>
        </w:rPr>
        <w:t>ابن خلدون</w:t>
      </w:r>
      <w:r w:rsidRPr="00EB29F2">
        <w:rPr>
          <w:rFonts w:cs="mylotus" w:hint="cs"/>
          <w:sz w:val="24"/>
          <w:szCs w:val="23"/>
          <w:rtl/>
        </w:rPr>
        <w:t xml:space="preserve">» ص </w:t>
      </w:r>
      <w:r w:rsidRPr="00EB29F2">
        <w:rPr>
          <w:rFonts w:cs="mylotus"/>
          <w:sz w:val="24"/>
          <w:szCs w:val="23"/>
          <w:rtl/>
        </w:rPr>
        <w:fldChar w:fldCharType="begin"/>
      </w:r>
      <w:r w:rsidRPr="00EB29F2">
        <w:rPr>
          <w:rFonts w:cs="mylotus"/>
          <w:sz w:val="24"/>
          <w:szCs w:val="23"/>
          <w:rtl/>
        </w:rPr>
        <w:instrText xml:space="preserve"> </w:instrText>
      </w:r>
      <w:r w:rsidRPr="00EB29F2">
        <w:rPr>
          <w:rFonts w:cs="mylotus" w:hint="cs"/>
          <w:sz w:val="24"/>
          <w:szCs w:val="23"/>
        </w:rPr>
        <w:instrText>PAGEREF</w:instrText>
      </w:r>
      <w:r w:rsidRPr="00EB29F2">
        <w:rPr>
          <w:rFonts w:cs="mylotus" w:hint="cs"/>
          <w:sz w:val="24"/>
          <w:szCs w:val="23"/>
          <w:rtl/>
        </w:rPr>
        <w:instrText xml:space="preserve"> _</w:instrText>
      </w:r>
      <w:r w:rsidRPr="00EB29F2">
        <w:rPr>
          <w:rFonts w:cs="mylotus" w:hint="cs"/>
          <w:sz w:val="24"/>
          <w:szCs w:val="23"/>
        </w:rPr>
        <w:instrText>Ref366526852 \h</w:instrText>
      </w:r>
      <w:r w:rsidRPr="00EB29F2">
        <w:rPr>
          <w:rFonts w:cs="mylotus"/>
          <w:sz w:val="24"/>
          <w:szCs w:val="23"/>
          <w:rtl/>
        </w:rPr>
        <w:instrText xml:space="preserve"> </w:instrText>
      </w:r>
      <w:r w:rsidRPr="00EB29F2">
        <w:rPr>
          <w:rFonts w:cs="mylotus"/>
          <w:sz w:val="24"/>
          <w:szCs w:val="23"/>
          <w:rtl/>
        </w:rPr>
      </w:r>
      <w:r w:rsidRPr="00EB29F2">
        <w:rPr>
          <w:rFonts w:cs="mylotus"/>
          <w:sz w:val="24"/>
          <w:szCs w:val="23"/>
          <w:rtl/>
        </w:rPr>
        <w:fldChar w:fldCharType="separate"/>
      </w:r>
      <w:r w:rsidR="003D1507">
        <w:rPr>
          <w:rFonts w:cs="mylotus"/>
          <w:noProof/>
          <w:sz w:val="24"/>
          <w:szCs w:val="23"/>
          <w:rtl/>
        </w:rPr>
        <w:t>118</w:t>
      </w:r>
      <w:r w:rsidRPr="00EB29F2">
        <w:rPr>
          <w:rFonts w:cs="mylotus"/>
          <w:sz w:val="24"/>
          <w:szCs w:val="23"/>
          <w:rtl/>
        </w:rPr>
        <w:fldChar w:fldCharType="end"/>
      </w:r>
      <w:r w:rsidRPr="00EB29F2">
        <w:rPr>
          <w:rFonts w:cs="mylotus" w:hint="cs"/>
          <w:sz w:val="24"/>
          <w:szCs w:val="23"/>
          <w:rtl/>
        </w:rPr>
        <w:t xml:space="preserve"> فما بعد من الكتاب الحالي، وقارنوها مع أحاديث هذا الباب.</w:t>
      </w:r>
      <w:r w:rsidRPr="00071EFE">
        <w:rPr>
          <w:rFonts w:cs="mylotus"/>
          <w:sz w:val="24"/>
          <w:szCs w:val="23"/>
          <w:rtl/>
        </w:rPr>
        <w:t xml:space="preserve"> </w:t>
      </w:r>
    </w:p>
  </w:footnote>
  <w:footnote w:id="231">
    <w:p w:rsidR="00CB6A2C" w:rsidRPr="00573AEB" w:rsidRDefault="00CB6A2C" w:rsidP="00071EFE">
      <w:pPr>
        <w:pStyle w:val="FootnoteText"/>
        <w:widowControl w:val="0"/>
        <w:spacing w:line="228" w:lineRule="auto"/>
        <w:ind w:left="340" w:hanging="340"/>
        <w:jc w:val="both"/>
        <w:rPr>
          <w:rFonts w:cs="mylotus" w:hint="cs"/>
          <w:sz w:val="24"/>
          <w:szCs w:val="23"/>
          <w:lang w:bidi="ar-SY"/>
        </w:rPr>
      </w:pPr>
      <w:r w:rsidRPr="00573AEB">
        <w:rPr>
          <w:rFonts w:cs="mylotus"/>
          <w:sz w:val="24"/>
          <w:szCs w:val="23"/>
          <w:rtl/>
        </w:rPr>
        <w:t>(</w:t>
      </w:r>
      <w:r w:rsidRPr="00573AEB">
        <w:rPr>
          <w:rStyle w:val="FootnoteReference"/>
          <w:rFonts w:cs="mylotus"/>
          <w:sz w:val="24"/>
          <w:szCs w:val="23"/>
          <w:vertAlign w:val="baseline"/>
          <w:rtl/>
        </w:rPr>
        <w:footnoteRef/>
      </w:r>
      <w:r w:rsidRPr="00573AEB">
        <w:rPr>
          <w:rFonts w:cs="mylotus"/>
          <w:sz w:val="24"/>
          <w:szCs w:val="23"/>
          <w:rtl/>
        </w:rPr>
        <w:t>)</w:t>
      </w:r>
      <w:r w:rsidRPr="00573AEB">
        <w:rPr>
          <w:rFonts w:cs="mylotus"/>
          <w:sz w:val="24"/>
          <w:szCs w:val="23"/>
          <w:rtl/>
        </w:rPr>
        <w:tab/>
      </w:r>
      <w:r w:rsidRPr="00573AEB">
        <w:rPr>
          <w:rFonts w:cs="mylotus" w:hint="cs"/>
          <w:sz w:val="24"/>
          <w:szCs w:val="23"/>
          <w:rtl/>
        </w:rPr>
        <w:t>في الخبر الثاني عشر قيل إن المهدي كأنه من رجال بني إسرائيل (؟!) عليه عباءتان قِطْرِيَّتان (أي مصنوعتان في قَطَر)!!</w:t>
      </w:r>
      <w:r w:rsidRPr="00573AEB">
        <w:rPr>
          <w:rFonts w:cs="mylotus"/>
          <w:sz w:val="24"/>
          <w:szCs w:val="23"/>
          <w:rtl/>
        </w:rPr>
        <w:t xml:space="preserve"> </w:t>
      </w:r>
    </w:p>
  </w:footnote>
  <w:footnote w:id="232">
    <w:p w:rsidR="00CB6A2C" w:rsidRPr="00071EFE" w:rsidRDefault="00CB6A2C" w:rsidP="006A655D">
      <w:pPr>
        <w:pStyle w:val="FootnoteText"/>
        <w:widowControl w:val="0"/>
        <w:spacing w:line="228" w:lineRule="auto"/>
        <w:ind w:left="340" w:hanging="340"/>
        <w:jc w:val="both"/>
        <w:rPr>
          <w:rFonts w:cs="mylotus" w:hint="cs"/>
          <w:sz w:val="24"/>
          <w:szCs w:val="23"/>
          <w:rtl/>
          <w:lang w:bidi="ar-SY"/>
        </w:rPr>
      </w:pPr>
      <w:r w:rsidRPr="007D4A4B">
        <w:rPr>
          <w:rFonts w:cs="mylotus"/>
          <w:sz w:val="24"/>
          <w:szCs w:val="23"/>
          <w:rtl/>
        </w:rPr>
        <w:t>(</w:t>
      </w:r>
      <w:r w:rsidRPr="007D4A4B">
        <w:rPr>
          <w:rStyle w:val="FootnoteReference"/>
          <w:rFonts w:cs="mylotus"/>
          <w:sz w:val="24"/>
          <w:szCs w:val="23"/>
          <w:vertAlign w:val="baseline"/>
          <w:rtl/>
        </w:rPr>
        <w:footnoteRef/>
      </w:r>
      <w:r w:rsidRPr="007D4A4B">
        <w:rPr>
          <w:rFonts w:cs="mylotus"/>
          <w:sz w:val="24"/>
          <w:szCs w:val="23"/>
          <w:rtl/>
        </w:rPr>
        <w:t>)</w:t>
      </w:r>
      <w:r w:rsidRPr="007D4A4B">
        <w:rPr>
          <w:rFonts w:cs="mylotus"/>
          <w:sz w:val="24"/>
          <w:szCs w:val="23"/>
          <w:rtl/>
        </w:rPr>
        <w:tab/>
      </w:r>
      <w:r w:rsidRPr="007D4A4B">
        <w:rPr>
          <w:rFonts w:cs="mylotus" w:hint="cs"/>
          <w:sz w:val="24"/>
          <w:szCs w:val="23"/>
          <w:rtl/>
        </w:rPr>
        <w:t>يُراجع كتاب «</w:t>
      </w:r>
      <w:r w:rsidRPr="007D4A4B">
        <w:rPr>
          <w:rFonts w:cs="mylotus" w:hint="cs"/>
          <w:b/>
          <w:bCs/>
          <w:sz w:val="24"/>
          <w:szCs w:val="23"/>
          <w:rtl/>
        </w:rPr>
        <w:t>عرض أخبار الأصول على القرآن والعقول</w:t>
      </w:r>
      <w:r w:rsidRPr="007D4A4B">
        <w:rPr>
          <w:rFonts w:cs="mylotus" w:hint="cs"/>
          <w:sz w:val="24"/>
          <w:szCs w:val="23"/>
          <w:rtl/>
        </w:rPr>
        <w:t>»، ص 436 إلى 440 و ص 656.</w:t>
      </w:r>
      <w:r w:rsidRPr="00071EFE">
        <w:rPr>
          <w:rFonts w:cs="mylotus"/>
          <w:sz w:val="24"/>
          <w:szCs w:val="23"/>
          <w:rtl/>
        </w:rPr>
        <w:t xml:space="preserve"> </w:t>
      </w:r>
    </w:p>
  </w:footnote>
  <w:footnote w:id="233">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ومثل ذلك الخبر 39 في الصفحة 102 من المجلد 51 من بحار الأنوار، وقد اضطر المجلسي لأجل رفع هذا الاختلاف الفاحش أن يقول أن كلمة «أبي» التي جاءت في مثل هذه الروايات تصحيف لكلمة «ابني»!!  عجباً لهذا التأويل!!</w:t>
      </w:r>
      <w:r w:rsidRPr="00071EFE">
        <w:rPr>
          <w:rFonts w:cs="mylotus"/>
          <w:sz w:val="24"/>
          <w:szCs w:val="23"/>
          <w:rtl/>
        </w:rPr>
        <w:t xml:space="preserve"> </w:t>
      </w:r>
    </w:p>
  </w:footnote>
  <w:footnote w:id="234">
    <w:p w:rsidR="00CB6A2C" w:rsidRPr="00071EFE" w:rsidRDefault="00CB6A2C" w:rsidP="007A7BDD">
      <w:pPr>
        <w:pStyle w:val="FootnoteText"/>
        <w:widowControl w:val="0"/>
        <w:spacing w:line="228" w:lineRule="auto"/>
        <w:ind w:left="340" w:hanging="340"/>
        <w:jc w:val="both"/>
        <w:rPr>
          <w:rFonts w:cs="mylotus" w:hint="cs"/>
          <w:sz w:val="24"/>
          <w:szCs w:val="23"/>
          <w:lang w:bidi="ar-SY"/>
        </w:rPr>
      </w:pPr>
      <w:r w:rsidRPr="00EB29F2">
        <w:rPr>
          <w:rFonts w:cs="mylotus"/>
          <w:sz w:val="24"/>
          <w:szCs w:val="23"/>
          <w:rtl/>
        </w:rPr>
        <w:t>(</w:t>
      </w:r>
      <w:r w:rsidRPr="00EB29F2">
        <w:rPr>
          <w:rStyle w:val="FootnoteReference"/>
          <w:rFonts w:cs="mylotus"/>
          <w:sz w:val="24"/>
          <w:szCs w:val="23"/>
          <w:vertAlign w:val="baseline"/>
          <w:rtl/>
        </w:rPr>
        <w:footnoteRef/>
      </w:r>
      <w:r w:rsidRPr="00EB29F2">
        <w:rPr>
          <w:rFonts w:cs="mylotus"/>
          <w:sz w:val="24"/>
          <w:szCs w:val="23"/>
          <w:rtl/>
        </w:rPr>
        <w:t>)</w:t>
      </w:r>
      <w:r w:rsidRPr="00EB29F2">
        <w:rPr>
          <w:rFonts w:cs="mylotus"/>
          <w:sz w:val="24"/>
          <w:szCs w:val="23"/>
          <w:rtl/>
        </w:rPr>
        <w:tab/>
      </w:r>
      <w:r w:rsidRPr="00EB29F2">
        <w:rPr>
          <w:rFonts w:cs="mylotus" w:hint="cs"/>
          <w:sz w:val="24"/>
          <w:szCs w:val="23"/>
          <w:rtl/>
        </w:rPr>
        <w:t xml:space="preserve">راجعوا الكتاب الحاضر ص </w:t>
      </w:r>
      <w:r w:rsidRPr="00EB29F2">
        <w:rPr>
          <w:rFonts w:cs="mylotus"/>
          <w:sz w:val="24"/>
          <w:szCs w:val="23"/>
          <w:rtl/>
        </w:rPr>
        <w:fldChar w:fldCharType="begin"/>
      </w:r>
      <w:r w:rsidRPr="00EB29F2">
        <w:rPr>
          <w:rFonts w:cs="mylotus"/>
          <w:sz w:val="24"/>
          <w:szCs w:val="23"/>
          <w:rtl/>
        </w:rPr>
        <w:instrText xml:space="preserve"> </w:instrText>
      </w:r>
      <w:r w:rsidRPr="00EB29F2">
        <w:rPr>
          <w:rFonts w:cs="mylotus" w:hint="cs"/>
          <w:sz w:val="24"/>
          <w:szCs w:val="23"/>
        </w:rPr>
        <w:instrText>PAGEREF</w:instrText>
      </w:r>
      <w:r w:rsidRPr="00EB29F2">
        <w:rPr>
          <w:rFonts w:cs="mylotus" w:hint="cs"/>
          <w:sz w:val="24"/>
          <w:szCs w:val="23"/>
          <w:rtl/>
        </w:rPr>
        <w:instrText xml:space="preserve"> _</w:instrText>
      </w:r>
      <w:r w:rsidRPr="00EB29F2">
        <w:rPr>
          <w:rFonts w:cs="mylotus" w:hint="cs"/>
          <w:sz w:val="24"/>
          <w:szCs w:val="23"/>
        </w:rPr>
        <w:instrText>Ref366526910 \h</w:instrText>
      </w:r>
      <w:r w:rsidRPr="00EB29F2">
        <w:rPr>
          <w:rFonts w:cs="mylotus"/>
          <w:sz w:val="24"/>
          <w:szCs w:val="23"/>
          <w:rtl/>
        </w:rPr>
        <w:instrText xml:space="preserve"> </w:instrText>
      </w:r>
      <w:r w:rsidRPr="00EB29F2">
        <w:rPr>
          <w:rFonts w:cs="mylotus"/>
          <w:sz w:val="24"/>
          <w:szCs w:val="23"/>
          <w:rtl/>
        </w:rPr>
      </w:r>
      <w:r w:rsidRPr="00EB29F2">
        <w:rPr>
          <w:rFonts w:cs="mylotus"/>
          <w:sz w:val="24"/>
          <w:szCs w:val="23"/>
          <w:rtl/>
        </w:rPr>
        <w:fldChar w:fldCharType="separate"/>
      </w:r>
      <w:r w:rsidR="003D1507">
        <w:rPr>
          <w:rFonts w:cs="mylotus"/>
          <w:noProof/>
          <w:sz w:val="24"/>
          <w:szCs w:val="23"/>
          <w:rtl/>
        </w:rPr>
        <w:t>126</w:t>
      </w:r>
      <w:r w:rsidRPr="00EB29F2">
        <w:rPr>
          <w:rFonts w:cs="mylotus"/>
          <w:sz w:val="24"/>
          <w:szCs w:val="23"/>
          <w:rtl/>
        </w:rPr>
        <w:fldChar w:fldCharType="end"/>
      </w:r>
      <w:r w:rsidRPr="00EB29F2">
        <w:rPr>
          <w:rFonts w:cs="mylotus" w:hint="cs"/>
          <w:sz w:val="24"/>
          <w:szCs w:val="23"/>
          <w:rtl/>
        </w:rPr>
        <w:t xml:space="preserve"> وص </w:t>
      </w:r>
      <w:r w:rsidRPr="00EB29F2">
        <w:rPr>
          <w:rFonts w:cs="mylotus"/>
          <w:sz w:val="24"/>
          <w:szCs w:val="23"/>
          <w:rtl/>
        </w:rPr>
        <w:fldChar w:fldCharType="begin"/>
      </w:r>
      <w:r w:rsidRPr="00EB29F2">
        <w:rPr>
          <w:rFonts w:cs="mylotus"/>
          <w:sz w:val="24"/>
          <w:szCs w:val="23"/>
          <w:rtl/>
        </w:rPr>
        <w:instrText xml:space="preserve"> </w:instrText>
      </w:r>
      <w:r w:rsidRPr="00EB29F2">
        <w:rPr>
          <w:rFonts w:cs="mylotus" w:hint="cs"/>
          <w:sz w:val="24"/>
          <w:szCs w:val="23"/>
        </w:rPr>
        <w:instrText>PAGEREF</w:instrText>
      </w:r>
      <w:r w:rsidRPr="00EB29F2">
        <w:rPr>
          <w:rFonts w:cs="mylotus" w:hint="cs"/>
          <w:sz w:val="24"/>
          <w:szCs w:val="23"/>
          <w:rtl/>
        </w:rPr>
        <w:instrText xml:space="preserve"> _</w:instrText>
      </w:r>
      <w:r w:rsidRPr="00EB29F2">
        <w:rPr>
          <w:rFonts w:cs="mylotus" w:hint="cs"/>
          <w:sz w:val="24"/>
          <w:szCs w:val="23"/>
        </w:rPr>
        <w:instrText>Ref366525396 \h</w:instrText>
      </w:r>
      <w:r w:rsidRPr="00EB29F2">
        <w:rPr>
          <w:rFonts w:cs="mylotus"/>
          <w:sz w:val="24"/>
          <w:szCs w:val="23"/>
          <w:rtl/>
        </w:rPr>
        <w:instrText xml:space="preserve"> </w:instrText>
      </w:r>
      <w:r w:rsidRPr="00EB29F2">
        <w:rPr>
          <w:rFonts w:cs="mylotus"/>
          <w:sz w:val="24"/>
          <w:szCs w:val="23"/>
          <w:rtl/>
        </w:rPr>
      </w:r>
      <w:r w:rsidRPr="00EB29F2">
        <w:rPr>
          <w:rFonts w:cs="mylotus"/>
          <w:sz w:val="24"/>
          <w:szCs w:val="23"/>
          <w:rtl/>
        </w:rPr>
        <w:fldChar w:fldCharType="separate"/>
      </w:r>
      <w:r w:rsidR="003D1507">
        <w:rPr>
          <w:rFonts w:cs="mylotus"/>
          <w:noProof/>
          <w:sz w:val="24"/>
          <w:szCs w:val="23"/>
          <w:rtl/>
        </w:rPr>
        <w:t>135</w:t>
      </w:r>
      <w:r w:rsidRPr="00EB29F2">
        <w:rPr>
          <w:rFonts w:cs="mylotus"/>
          <w:sz w:val="24"/>
          <w:szCs w:val="23"/>
          <w:rtl/>
        </w:rPr>
        <w:fldChar w:fldCharType="end"/>
      </w:r>
      <w:r w:rsidRPr="00EB29F2">
        <w:rPr>
          <w:rFonts w:cs="mylotus" w:hint="cs"/>
          <w:sz w:val="24"/>
          <w:szCs w:val="23"/>
          <w:rtl/>
        </w:rPr>
        <w:t xml:space="preserve"> (النقطة الأولى).</w:t>
      </w:r>
      <w:r w:rsidRPr="00071EFE">
        <w:rPr>
          <w:rFonts w:cs="mylotus"/>
          <w:sz w:val="24"/>
          <w:szCs w:val="23"/>
          <w:rtl/>
        </w:rPr>
        <w:t xml:space="preserve"> </w:t>
      </w:r>
    </w:p>
  </w:footnote>
  <w:footnote w:id="235">
    <w:p w:rsidR="00CB6A2C" w:rsidRPr="00071EFE" w:rsidRDefault="00CB6A2C" w:rsidP="00573AEB">
      <w:pPr>
        <w:pStyle w:val="FootnoteText"/>
        <w:widowControl w:val="0"/>
        <w:spacing w:line="223" w:lineRule="auto"/>
        <w:ind w:left="340" w:hanging="340"/>
        <w:jc w:val="both"/>
        <w:rPr>
          <w:rFonts w:cs="mylotus" w:hint="cs"/>
          <w:sz w:val="24"/>
          <w:szCs w:val="23"/>
          <w:rtl/>
          <w:lang w:bidi="ar-SY"/>
        </w:rPr>
      </w:pPr>
      <w:r w:rsidRPr="00B879F9">
        <w:rPr>
          <w:rFonts w:cs="mylotus"/>
          <w:sz w:val="24"/>
          <w:szCs w:val="23"/>
          <w:rtl/>
        </w:rPr>
        <w:t>(</w:t>
      </w:r>
      <w:r w:rsidRPr="00B879F9">
        <w:rPr>
          <w:rStyle w:val="FootnoteReference"/>
          <w:rFonts w:cs="mylotus"/>
          <w:sz w:val="24"/>
          <w:szCs w:val="23"/>
          <w:vertAlign w:val="baseline"/>
          <w:rtl/>
        </w:rPr>
        <w:footnoteRef/>
      </w:r>
      <w:r w:rsidRPr="00B879F9">
        <w:rPr>
          <w:rFonts w:cs="mylotus"/>
          <w:sz w:val="24"/>
          <w:szCs w:val="23"/>
          <w:rtl/>
        </w:rPr>
        <w:t>)</w:t>
      </w:r>
      <w:r w:rsidRPr="00B879F9">
        <w:rPr>
          <w:rFonts w:cs="mylotus" w:hint="cs"/>
          <w:sz w:val="24"/>
          <w:szCs w:val="23"/>
          <w:rtl/>
        </w:rPr>
        <w:tab/>
        <w:t>لقد ذكرنا في الكتاب الحاضر تحقيق ابن خلدون حول الأخبار المُتعلّقة بالمهدي التي وردت في كتب أهل السنة وهو تحقيق عميق وذكي ومفيد جداً فراجعه في ص 152 فما بعد، فقرة «في أمر الفاطمي وما يذهب إليه الناس في شأنه وكشف الغطاء عن ذلك».</w:t>
      </w:r>
      <w:r w:rsidRPr="00071EFE">
        <w:rPr>
          <w:rFonts w:cs="mylotus" w:hint="cs"/>
          <w:sz w:val="24"/>
          <w:szCs w:val="23"/>
          <w:rtl/>
        </w:rPr>
        <w:t xml:space="preserve"> </w:t>
      </w:r>
      <w:r w:rsidRPr="00071EFE">
        <w:rPr>
          <w:rFonts w:cs="mylotus"/>
          <w:sz w:val="24"/>
          <w:szCs w:val="23"/>
          <w:rtl/>
        </w:rPr>
        <w:t xml:space="preserve"> </w:t>
      </w:r>
    </w:p>
  </w:footnote>
  <w:footnote w:id="236">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أي أن إمكان الشيء أعم من وقوعه</w:t>
      </w:r>
      <w:r w:rsidRPr="00071EFE">
        <w:rPr>
          <w:rFonts w:cs="mylotus"/>
          <w:sz w:val="24"/>
          <w:szCs w:val="23"/>
          <w:rtl/>
        </w:rPr>
        <w:t xml:space="preserve"> </w:t>
      </w:r>
      <w:r w:rsidRPr="00071EFE">
        <w:rPr>
          <w:rFonts w:cs="mylotus" w:hint="cs"/>
          <w:sz w:val="24"/>
          <w:szCs w:val="23"/>
          <w:rtl/>
        </w:rPr>
        <w:t>فمثلاً لا شك أن الله قادرٌ على أن يخلق رجلاً بأربعة أعين أو عدة رؤوس ولكن وقوع ذلك فعلاً يحتاج إلى دليل خاص عليه. (المُتَرْجِمُ)</w:t>
      </w:r>
    </w:p>
  </w:footnote>
  <w:footnote w:id="237">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 xml:space="preserve"> على قول أخينا العالم الفاضل المرحوم «عليجان نوبخت» كيف يُمكن للقرآن الكريم أن لا</w:t>
      </w:r>
      <w:r>
        <w:rPr>
          <w:rFonts w:cs="Times New Roman" w:hint="eastAsia"/>
          <w:sz w:val="24"/>
          <w:szCs w:val="24"/>
          <w:rtl/>
        </w:rPr>
        <w:t> </w:t>
      </w:r>
      <w:r w:rsidRPr="00071EFE">
        <w:rPr>
          <w:rFonts w:cs="mylotus" w:hint="cs"/>
          <w:sz w:val="24"/>
          <w:szCs w:val="23"/>
          <w:rtl/>
        </w:rPr>
        <w:t xml:space="preserve">يُوَفِّرَ ذكر «كلب» أصحاب </w:t>
      </w:r>
      <w:r w:rsidRPr="00B871AA">
        <w:rPr>
          <w:rFonts w:cs="mylotus" w:hint="cs"/>
          <w:sz w:val="24"/>
          <w:szCs w:val="23"/>
          <w:rtl/>
        </w:rPr>
        <w:t>الكهف (الكهف: 18) أو ذكر اسم زيد - ابن النبي بالتّبني- (الأحزاب: 37) ولكنه يمتنع عن ذكر عودة عيسى المسيح إلى الدنيا وعن</w:t>
      </w:r>
      <w:r w:rsidRPr="00071EFE">
        <w:rPr>
          <w:rFonts w:cs="mylotus" w:hint="cs"/>
          <w:sz w:val="24"/>
          <w:szCs w:val="23"/>
          <w:rtl/>
        </w:rPr>
        <w:t xml:space="preserve"> ذكر المهدي الذي سيملأ الدنيا عدلاً وأمناً؟!</w:t>
      </w:r>
      <w:r>
        <w:rPr>
          <w:rFonts w:cs="Times New Roman" w:hint="cs"/>
          <w:sz w:val="24"/>
          <w:szCs w:val="24"/>
          <w:rtl/>
        </w:rPr>
        <w:t xml:space="preserve"> </w:t>
      </w:r>
      <w:r w:rsidRPr="00071EFE">
        <w:rPr>
          <w:rFonts w:cs="mylotus"/>
          <w:sz w:val="24"/>
          <w:szCs w:val="23"/>
          <w:rtl/>
        </w:rPr>
        <w:t xml:space="preserve"> </w:t>
      </w:r>
      <w:r w:rsidRPr="00071EFE">
        <w:rPr>
          <w:rFonts w:cs="mylotus" w:hint="cs"/>
          <w:sz w:val="24"/>
          <w:szCs w:val="23"/>
          <w:rtl/>
        </w:rPr>
        <w:t>(فلا تتجاهل).</w:t>
      </w:r>
    </w:p>
  </w:footnote>
  <w:footnote w:id="238">
    <w:p w:rsidR="00CB6A2C" w:rsidRPr="00071EFE" w:rsidRDefault="00CB6A2C" w:rsidP="00302326">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هذا التأويل لا تُساعد عليه اللغة بل الأولى أن يُقال: إن معنى «</w:t>
      </w:r>
      <w:r w:rsidRPr="00071EFE">
        <w:rPr>
          <w:rFonts w:cs="mylotus" w:hint="cs"/>
          <w:b/>
          <w:bCs/>
          <w:sz w:val="24"/>
          <w:szCs w:val="23"/>
          <w:rtl/>
        </w:rPr>
        <w:t>رَافِعُكَ إِليَّ</w:t>
      </w:r>
      <w:r w:rsidRPr="00071EFE">
        <w:rPr>
          <w:rFonts w:cs="mylotus" w:hint="cs"/>
          <w:sz w:val="24"/>
          <w:szCs w:val="23"/>
          <w:rtl/>
        </w:rPr>
        <w:t xml:space="preserve">» رافعك إلى حيث لا سلطان إلا سلطاني ولا حكم إلا حكمي ولا أمر غير أمري وهذا يُشبه قوله تعالى: </w:t>
      </w:r>
      <w:r>
        <w:rPr>
          <w:rFonts w:ascii="KFGQPC Uthman Taha Naskh" w:cs="KFGQPC Uthman Taha Naskh" w:hint="cs"/>
          <w:sz w:val="22"/>
          <w:szCs w:val="22"/>
          <w:rtl/>
        </w:rPr>
        <w:t>﴿</w:t>
      </w:r>
      <w:r>
        <w:rPr>
          <w:rFonts w:ascii="KFGQPC Uthmanic Script HAFS" w:cs="Times New Roman" w:hint="cs"/>
          <w:sz w:val="22"/>
          <w:szCs w:val="22"/>
          <w:rtl/>
        </w:rPr>
        <w:t>...</w:t>
      </w:r>
      <w:r>
        <w:rPr>
          <w:rFonts w:ascii="KFGQPC Uthmanic Script HAFS" w:cs="KFGQPC Uthmanic Script HAFS"/>
          <w:sz w:val="22"/>
          <w:szCs w:val="22"/>
          <w:rtl/>
        </w:rPr>
        <w:t xml:space="preserve"> </w:t>
      </w:r>
      <w:r>
        <w:rPr>
          <w:rFonts w:ascii="KFGQPC Uthmanic Script HAFS" w:cs="KFGQPC Uthmanic Script HAFS" w:hint="cs"/>
          <w:sz w:val="22"/>
          <w:szCs w:val="22"/>
          <w:rtl/>
        </w:rPr>
        <w:t>إِنِّي</w:t>
      </w:r>
      <w:r>
        <w:rPr>
          <w:rFonts w:ascii="KFGQPC Uthmanic Script HAFS" w:cs="KFGQPC Uthmanic Script HAFS"/>
          <w:sz w:val="22"/>
          <w:szCs w:val="22"/>
          <w:rtl/>
        </w:rPr>
        <w:t xml:space="preserve"> </w:t>
      </w:r>
      <w:r>
        <w:rPr>
          <w:rFonts w:ascii="KFGQPC Uthmanic Script HAFS" w:cs="KFGQPC Uthmanic Script HAFS" w:hint="cs"/>
          <w:sz w:val="22"/>
          <w:szCs w:val="22"/>
          <w:rtl/>
        </w:rPr>
        <w:t>مُهَاجِرٌ</w:t>
      </w:r>
      <w:r>
        <w:rPr>
          <w:rFonts w:ascii="KFGQPC Uthmanic Script HAFS" w:cs="KFGQPC Uthmanic Script HAFS"/>
          <w:sz w:val="22"/>
          <w:szCs w:val="22"/>
          <w:rtl/>
        </w:rPr>
        <w:t xml:space="preserve"> </w:t>
      </w:r>
      <w:r>
        <w:rPr>
          <w:rFonts w:ascii="KFGQPC Uthmanic Script HAFS" w:cs="KFGQPC Uthmanic Script HAFS" w:hint="cs"/>
          <w:sz w:val="22"/>
          <w:szCs w:val="22"/>
          <w:rtl/>
        </w:rPr>
        <w:t>إِلَىٰ</w:t>
      </w:r>
      <w:r>
        <w:rPr>
          <w:rFonts w:ascii="KFGQPC Uthmanic Script HAFS" w:cs="KFGQPC Uthmanic Script HAFS"/>
          <w:sz w:val="22"/>
          <w:szCs w:val="22"/>
          <w:rtl/>
        </w:rPr>
        <w:t xml:space="preserve"> </w:t>
      </w:r>
      <w:r>
        <w:rPr>
          <w:rFonts w:ascii="KFGQPC Uthmanic Script HAFS" w:cs="KFGQPC Uthmanic Script HAFS" w:hint="cs"/>
          <w:sz w:val="22"/>
          <w:szCs w:val="22"/>
          <w:rtl/>
        </w:rPr>
        <w:t>رَبِّيٓۖ</w:t>
      </w:r>
      <w:r>
        <w:rPr>
          <w:rFonts w:ascii="KFGQPC Uthmanic Script HAFS" w:cs="KFGQPC Uthmanic Script HAFS"/>
          <w:sz w:val="22"/>
          <w:szCs w:val="22"/>
          <w:rtl/>
        </w:rPr>
        <w:t xml:space="preserve"> </w:t>
      </w:r>
      <w:r>
        <w:rPr>
          <w:rFonts w:ascii="KFGQPC Uthmanic Script HAFS" w:cs="KFGQPC Uthmanic Script HAFS" w:hint="cs"/>
          <w:sz w:val="22"/>
          <w:szCs w:val="22"/>
          <w:rtl/>
        </w:rPr>
        <w:t>إِنَّهُۥ</w:t>
      </w:r>
      <w:r>
        <w:rPr>
          <w:rFonts w:ascii="KFGQPC Uthmanic Script HAFS" w:cs="KFGQPC Uthmanic Script HAFS"/>
          <w:sz w:val="22"/>
          <w:szCs w:val="22"/>
          <w:rtl/>
        </w:rPr>
        <w:t xml:space="preserve"> </w:t>
      </w:r>
      <w:r>
        <w:rPr>
          <w:rFonts w:ascii="KFGQPC Uthmanic Script HAFS" w:cs="KFGQPC Uthmanic Script HAFS" w:hint="cs"/>
          <w:sz w:val="22"/>
          <w:szCs w:val="22"/>
          <w:rtl/>
        </w:rPr>
        <w:t>هُوَ</w:t>
      </w:r>
      <w:r>
        <w:rPr>
          <w:rFonts w:ascii="KFGQPC Uthmanic Script HAFS" w:cs="KFGQPC Uthmanic Script HAFS"/>
          <w:sz w:val="22"/>
          <w:szCs w:val="22"/>
          <w:rtl/>
        </w:rPr>
        <w:t xml:space="preserve"> </w:t>
      </w:r>
      <w:r>
        <w:rPr>
          <w:rFonts w:ascii="KFGQPC Uthmanic Script HAFS" w:cs="KFGQPC Uthmanic Script HAFS" w:hint="cs"/>
          <w:sz w:val="22"/>
          <w:szCs w:val="22"/>
          <w:rtl/>
        </w:rPr>
        <w:t>ٱلۡعَزِيزُ</w:t>
      </w:r>
      <w:r>
        <w:rPr>
          <w:rFonts w:ascii="KFGQPC Uthmanic Script HAFS" w:cs="KFGQPC Uthmanic Script HAFS"/>
          <w:sz w:val="22"/>
          <w:szCs w:val="22"/>
          <w:rtl/>
        </w:rPr>
        <w:t xml:space="preserve"> </w:t>
      </w:r>
      <w:r>
        <w:rPr>
          <w:rFonts w:ascii="KFGQPC Uthmanic Script HAFS" w:cs="KFGQPC Uthmanic Script HAFS" w:hint="cs"/>
          <w:sz w:val="22"/>
          <w:szCs w:val="22"/>
          <w:rtl/>
        </w:rPr>
        <w:t>ٱلۡحَكِيمُ</w:t>
      </w:r>
      <w:r>
        <w:rPr>
          <w:rFonts w:ascii="KFGQPC Uthmanic Script HAFS" w:cs="KFGQPC Uthmanic Script HAFS"/>
          <w:sz w:val="22"/>
          <w:szCs w:val="22"/>
          <w:rtl/>
        </w:rPr>
        <w:t xml:space="preserve"> </w:t>
      </w:r>
      <w:r>
        <w:rPr>
          <w:rFonts w:ascii="KFGQPC Uthmanic Script HAFS" w:cs="KFGQPC Uthmanic Script HAFS" w:hint="cs"/>
          <w:sz w:val="22"/>
          <w:szCs w:val="22"/>
          <w:rtl/>
        </w:rPr>
        <w:t>٢٦</w:t>
      </w:r>
      <w:r>
        <w:rPr>
          <w:rFonts w:ascii="KFGQPC Uthman Taha Naskh" w:cs="KFGQPC Uthman Taha Naskh" w:hint="cs"/>
          <w:sz w:val="22"/>
          <w:szCs w:val="22"/>
          <w:rtl/>
        </w:rPr>
        <w:t>﴾</w:t>
      </w:r>
      <w:r>
        <w:rPr>
          <w:rFonts w:ascii="KFGQPC Uthman Taha Naskh" w:cs="KFGQPC Uthman Taha Naskh"/>
          <w:sz w:val="22"/>
          <w:szCs w:val="22"/>
          <w:rtl/>
        </w:rPr>
        <w:t xml:space="preserve"> </w:t>
      </w:r>
      <w:r w:rsidRPr="00071EFE">
        <w:rPr>
          <w:rFonts w:cs="mylotus"/>
          <w:sz w:val="24"/>
          <w:szCs w:val="23"/>
          <w:rtl/>
        </w:rPr>
        <w:t>[العنكبوت: 26]</w:t>
      </w:r>
      <w:r w:rsidRPr="00071EFE">
        <w:rPr>
          <w:rFonts w:cs="mylotus" w:hint="cs"/>
          <w:sz w:val="24"/>
          <w:szCs w:val="23"/>
          <w:rtl/>
        </w:rPr>
        <w:t xml:space="preserve"> </w:t>
      </w:r>
      <w:r w:rsidRPr="00071EFE">
        <w:rPr>
          <w:rFonts w:cs="mylotus"/>
          <w:sz w:val="24"/>
          <w:szCs w:val="23"/>
          <w:rtl/>
        </w:rPr>
        <w:t xml:space="preserve"> </w:t>
      </w:r>
      <w:r w:rsidRPr="00071EFE">
        <w:rPr>
          <w:rFonts w:cs="mylotus" w:hint="cs"/>
          <w:sz w:val="24"/>
          <w:szCs w:val="23"/>
          <w:rtl/>
        </w:rPr>
        <w:t xml:space="preserve">إذ من المؤكّد أنه ليس المقصود أنه مهاجر إلى المكان الذي يتواجد فيه الله -تعالى الله عن التحيّز بمكان أو التحدُّد بزمان- بل إنه مُهاجر إلى حيث أمره ربّه بالهجرة.  </w:t>
      </w:r>
    </w:p>
  </w:footnote>
  <w:footnote w:id="239">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 xml:space="preserve">من أظهر علامات الوضع في هذا الخبر وأمثاله أنه يخالف القرآن الكريم الذي تبين آياته العديدة أن الله إنما شرع القتال في سبيله لدفع ظلم الظالمين الذين يقاتلون المؤمنين على دينهم، ولرد المعتدين ورفع الظلم عن المستضعفين المضطهدين بسبب إيمانهم، ولضمان حرية العقيدة ونشر الدعوة، وليس لأجل قتل كل غير مسلم حتى ولو كان مسالماً أو معاهداً!! بل لقد جعل الله تعالى الحفاظ على دور العبادة بما في ذلك الصوامع والبيع من غايات الجهاد القتالي!  </w:t>
      </w:r>
      <w:r w:rsidRPr="00071EFE">
        <w:rPr>
          <w:rFonts w:cs="mylotus" w:hint="cs"/>
          <w:sz w:val="24"/>
          <w:szCs w:val="23"/>
          <w:rtl/>
        </w:rPr>
        <w:t>(المُتَرْجِمُ)</w:t>
      </w:r>
    </w:p>
  </w:footnote>
  <w:footnote w:id="240">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الذي في متن كتاب المرحوم البرقعي نسبة هذا الحديث إلى رسول الله</w:t>
      </w:r>
      <w:r w:rsidRPr="00071EFE">
        <w:rPr>
          <w:rFonts w:cs="mylotus" w:hint="cs"/>
          <w:sz w:val="23"/>
          <w:szCs w:val="23"/>
          <w:rtl/>
        </w:rPr>
        <w:t xml:space="preserve"> </w:t>
      </w:r>
      <w:r w:rsidRPr="00071EFE">
        <w:rPr>
          <w:rFonts w:ascii="Abo-thar" w:hAnsi="Abo-thar" w:cs="mylotus"/>
          <w:sz w:val="24"/>
          <w:szCs w:val="23"/>
          <w:lang w:bidi="fa-IR"/>
        </w:rPr>
        <w:t></w:t>
      </w:r>
      <w:r w:rsidRPr="00071EFE">
        <w:rPr>
          <w:rFonts w:cs="mylotus" w:hint="cs"/>
          <w:sz w:val="23"/>
          <w:szCs w:val="23"/>
          <w:rtl/>
        </w:rPr>
        <w:t xml:space="preserve"> </w:t>
      </w:r>
      <w:r w:rsidRPr="00071EFE">
        <w:rPr>
          <w:rFonts w:cs="mylotus" w:hint="cs"/>
          <w:sz w:val="24"/>
          <w:szCs w:val="23"/>
          <w:rtl/>
        </w:rPr>
        <w:t>وهو خطأ لأننا إذا رجعنا إلى كتاب «الإتقان» للسيوطي وجدنا أن الرواية موقوفة على ابن عباس. (المُتَرْجِمُ)</w:t>
      </w:r>
    </w:p>
  </w:footnote>
  <w:footnote w:id="241">
    <w:p w:rsidR="00CB6A2C" w:rsidRPr="00071EFE" w:rsidRDefault="00CB6A2C" w:rsidP="007A7BDD">
      <w:pPr>
        <w:pStyle w:val="FootnoteText"/>
        <w:widowControl w:val="0"/>
        <w:spacing w:line="228" w:lineRule="auto"/>
        <w:ind w:left="340" w:hanging="340"/>
        <w:jc w:val="both"/>
        <w:rPr>
          <w:rFonts w:cs="mylotus" w:hint="cs"/>
          <w:sz w:val="24"/>
          <w:szCs w:val="23"/>
          <w:lang w:bidi="ar-SY"/>
        </w:rPr>
      </w:pPr>
      <w:r w:rsidRPr="00EB29F2">
        <w:rPr>
          <w:rFonts w:cs="mylotus"/>
          <w:sz w:val="24"/>
          <w:szCs w:val="23"/>
          <w:rtl/>
        </w:rPr>
        <w:t>(</w:t>
      </w:r>
      <w:r w:rsidRPr="00EB29F2">
        <w:rPr>
          <w:rStyle w:val="FootnoteReference"/>
          <w:rFonts w:cs="mylotus"/>
          <w:sz w:val="24"/>
          <w:szCs w:val="23"/>
          <w:vertAlign w:val="baseline"/>
          <w:rtl/>
        </w:rPr>
        <w:footnoteRef/>
      </w:r>
      <w:r w:rsidRPr="00EB29F2">
        <w:rPr>
          <w:rFonts w:cs="mylotus"/>
          <w:sz w:val="24"/>
          <w:szCs w:val="23"/>
          <w:rtl/>
        </w:rPr>
        <w:t>)</w:t>
      </w:r>
      <w:r w:rsidRPr="00EB29F2">
        <w:rPr>
          <w:rFonts w:cs="mylotus"/>
          <w:sz w:val="24"/>
          <w:szCs w:val="23"/>
          <w:rtl/>
        </w:rPr>
        <w:tab/>
      </w:r>
      <w:r w:rsidRPr="00EB29F2">
        <w:rPr>
          <w:rFonts w:cs="mylotus" w:hint="cs"/>
          <w:sz w:val="24"/>
          <w:szCs w:val="23"/>
          <w:rtl/>
        </w:rPr>
        <w:t xml:space="preserve">راجعوا الصفحة </w:t>
      </w:r>
      <w:r w:rsidRPr="00EB29F2">
        <w:rPr>
          <w:rFonts w:cs="mylotus"/>
          <w:sz w:val="24"/>
          <w:szCs w:val="23"/>
          <w:rtl/>
        </w:rPr>
        <w:fldChar w:fldCharType="begin"/>
      </w:r>
      <w:r w:rsidRPr="00EB29F2">
        <w:rPr>
          <w:rFonts w:cs="mylotus"/>
          <w:sz w:val="24"/>
          <w:szCs w:val="23"/>
          <w:rtl/>
        </w:rPr>
        <w:instrText xml:space="preserve"> </w:instrText>
      </w:r>
      <w:r w:rsidRPr="00EB29F2">
        <w:rPr>
          <w:rFonts w:cs="mylotus" w:hint="cs"/>
          <w:sz w:val="24"/>
          <w:szCs w:val="23"/>
        </w:rPr>
        <w:instrText>PAGEREF</w:instrText>
      </w:r>
      <w:r w:rsidRPr="00EB29F2">
        <w:rPr>
          <w:rFonts w:cs="mylotus" w:hint="cs"/>
          <w:sz w:val="24"/>
          <w:szCs w:val="23"/>
          <w:rtl/>
        </w:rPr>
        <w:instrText xml:space="preserve"> _</w:instrText>
      </w:r>
      <w:r w:rsidRPr="00EB29F2">
        <w:rPr>
          <w:rFonts w:cs="mylotus" w:hint="cs"/>
          <w:sz w:val="24"/>
          <w:szCs w:val="23"/>
        </w:rPr>
        <w:instrText>Ref366527135 \h</w:instrText>
      </w:r>
      <w:r w:rsidRPr="00EB29F2">
        <w:rPr>
          <w:rFonts w:cs="mylotus"/>
          <w:sz w:val="24"/>
          <w:szCs w:val="23"/>
          <w:rtl/>
        </w:rPr>
        <w:instrText xml:space="preserve"> </w:instrText>
      </w:r>
      <w:r w:rsidRPr="00EB29F2">
        <w:rPr>
          <w:rFonts w:cs="mylotus"/>
          <w:sz w:val="24"/>
          <w:szCs w:val="23"/>
          <w:rtl/>
        </w:rPr>
      </w:r>
      <w:r w:rsidRPr="00EB29F2">
        <w:rPr>
          <w:rFonts w:cs="mylotus"/>
          <w:sz w:val="24"/>
          <w:szCs w:val="23"/>
          <w:rtl/>
        </w:rPr>
        <w:fldChar w:fldCharType="separate"/>
      </w:r>
      <w:r w:rsidR="003D1507">
        <w:rPr>
          <w:rFonts w:cs="mylotus"/>
          <w:noProof/>
          <w:sz w:val="24"/>
          <w:szCs w:val="23"/>
          <w:rtl/>
        </w:rPr>
        <w:t>135</w:t>
      </w:r>
      <w:r w:rsidRPr="00EB29F2">
        <w:rPr>
          <w:rFonts w:cs="mylotus"/>
          <w:sz w:val="24"/>
          <w:szCs w:val="23"/>
          <w:rtl/>
        </w:rPr>
        <w:fldChar w:fldCharType="end"/>
      </w:r>
      <w:r w:rsidRPr="00EB29F2">
        <w:rPr>
          <w:rFonts w:cs="mylotus" w:hint="cs"/>
          <w:sz w:val="24"/>
          <w:szCs w:val="23"/>
          <w:rtl/>
        </w:rPr>
        <w:t xml:space="preserve"> من الكتاب الحاضر، النقطة الثانية من فقرة «</w:t>
      </w:r>
      <w:r w:rsidRPr="00EB29F2">
        <w:rPr>
          <w:rFonts w:cs="mylotus" w:hint="cs"/>
          <w:b/>
          <w:bCs/>
          <w:sz w:val="24"/>
          <w:szCs w:val="23"/>
          <w:rtl/>
        </w:rPr>
        <w:t>مقدمة لقراءة أخبار المهدي</w:t>
      </w:r>
      <w:r w:rsidRPr="00EB29F2">
        <w:rPr>
          <w:rFonts w:cs="mylotus" w:hint="cs"/>
          <w:sz w:val="24"/>
          <w:szCs w:val="23"/>
          <w:rtl/>
        </w:rPr>
        <w:t>».</w:t>
      </w:r>
      <w:r w:rsidRPr="00071EFE">
        <w:rPr>
          <w:rFonts w:cs="mylotus" w:hint="cs"/>
          <w:sz w:val="24"/>
          <w:szCs w:val="23"/>
          <w:rtl/>
        </w:rPr>
        <w:t xml:space="preserve"> </w:t>
      </w:r>
      <w:r w:rsidRPr="00071EFE">
        <w:rPr>
          <w:rFonts w:cs="mylotus"/>
          <w:sz w:val="24"/>
          <w:szCs w:val="23"/>
          <w:rtl/>
        </w:rPr>
        <w:t xml:space="preserve"> </w:t>
      </w:r>
    </w:p>
  </w:footnote>
  <w:footnote w:id="242">
    <w:p w:rsidR="00CB6A2C" w:rsidRPr="00F53009" w:rsidRDefault="00CB6A2C" w:rsidP="003B1D2B">
      <w:pPr>
        <w:pStyle w:val="FootnoteText"/>
        <w:widowControl w:val="0"/>
        <w:spacing w:line="228" w:lineRule="auto"/>
        <w:ind w:left="340" w:hanging="340"/>
        <w:jc w:val="both"/>
        <w:rPr>
          <w:rFonts w:cs="mylotus" w:hint="cs"/>
          <w:sz w:val="24"/>
          <w:szCs w:val="23"/>
          <w:lang w:bidi="ar-SY"/>
        </w:rPr>
      </w:pPr>
      <w:r w:rsidRPr="00F53009">
        <w:rPr>
          <w:rFonts w:cs="mylotus"/>
          <w:sz w:val="24"/>
          <w:szCs w:val="23"/>
          <w:rtl/>
        </w:rPr>
        <w:t>(</w:t>
      </w:r>
      <w:r w:rsidRPr="00F53009">
        <w:rPr>
          <w:rStyle w:val="FootnoteReference"/>
          <w:rFonts w:cs="mylotus"/>
          <w:sz w:val="24"/>
          <w:szCs w:val="23"/>
          <w:vertAlign w:val="baseline"/>
          <w:rtl/>
        </w:rPr>
        <w:footnoteRef/>
      </w:r>
      <w:r w:rsidRPr="00F53009">
        <w:rPr>
          <w:rFonts w:cs="mylotus"/>
          <w:sz w:val="24"/>
          <w:szCs w:val="23"/>
          <w:rtl/>
        </w:rPr>
        <w:t>)</w:t>
      </w:r>
      <w:r w:rsidRPr="00F53009">
        <w:rPr>
          <w:rFonts w:cs="mylotus"/>
          <w:sz w:val="24"/>
          <w:szCs w:val="23"/>
          <w:rtl/>
        </w:rPr>
        <w:tab/>
      </w:r>
      <w:r w:rsidRPr="00F53009">
        <w:rPr>
          <w:rFonts w:cs="mylotus" w:hint="cs"/>
          <w:sz w:val="24"/>
          <w:szCs w:val="23"/>
          <w:rtl/>
        </w:rPr>
        <w:t>راجعوا كتاب «</w:t>
      </w:r>
      <w:r w:rsidRPr="00F53009">
        <w:rPr>
          <w:rFonts w:cs="mylotus" w:hint="cs"/>
          <w:b/>
          <w:bCs/>
          <w:sz w:val="24"/>
          <w:szCs w:val="23"/>
          <w:rtl/>
        </w:rPr>
        <w:t>عرض أخبار الأصول على القرآن والعقول</w:t>
      </w:r>
      <w:r w:rsidRPr="00F53009">
        <w:rPr>
          <w:rFonts w:cs="mylotus" w:hint="cs"/>
          <w:sz w:val="24"/>
          <w:szCs w:val="23"/>
          <w:rtl/>
        </w:rPr>
        <w:t>»، دراسة الحديث 7 من الباب 137. (ص 679-680).</w:t>
      </w:r>
      <w:r w:rsidRPr="00F53009">
        <w:rPr>
          <w:rFonts w:cs="mylotus"/>
          <w:sz w:val="24"/>
          <w:szCs w:val="23"/>
          <w:rtl/>
        </w:rPr>
        <w:t xml:space="preserve"> </w:t>
      </w:r>
    </w:p>
  </w:footnote>
  <w:footnote w:id="243">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الحديث رواه الحر العاملي في «</w:t>
      </w:r>
      <w:r w:rsidRPr="00071EFE">
        <w:rPr>
          <w:rFonts w:cs="mylotus"/>
          <w:b/>
          <w:bCs/>
          <w:sz w:val="24"/>
          <w:szCs w:val="23"/>
          <w:rtl/>
        </w:rPr>
        <w:t>وسائل الشيعة</w:t>
      </w:r>
      <w:r w:rsidRPr="00071EFE">
        <w:rPr>
          <w:rFonts w:cs="mylotus"/>
          <w:sz w:val="24"/>
          <w:szCs w:val="23"/>
          <w:rtl/>
        </w:rPr>
        <w:t xml:space="preserve">»، ج 17 : ص 150. </w:t>
      </w:r>
      <w:r w:rsidRPr="00071EFE">
        <w:rPr>
          <w:rFonts w:cs="mylotus" w:hint="cs"/>
          <w:sz w:val="24"/>
          <w:szCs w:val="23"/>
          <w:rtl/>
        </w:rPr>
        <w:t>(المُتَرْجِمُ)</w:t>
      </w:r>
      <w:r w:rsidRPr="00071EFE">
        <w:rPr>
          <w:rFonts w:cs="mylotus"/>
          <w:sz w:val="24"/>
          <w:szCs w:val="23"/>
          <w:rtl/>
        </w:rPr>
        <w:t xml:space="preserve"> </w:t>
      </w:r>
    </w:p>
  </w:footnote>
  <w:footnote w:id="244">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879F9">
        <w:rPr>
          <w:rFonts w:cs="mylotus"/>
          <w:sz w:val="24"/>
          <w:szCs w:val="23"/>
          <w:rtl/>
        </w:rPr>
        <w:t>(</w:t>
      </w:r>
      <w:r w:rsidRPr="00B879F9">
        <w:rPr>
          <w:rStyle w:val="FootnoteReference"/>
          <w:rFonts w:cs="mylotus"/>
          <w:sz w:val="24"/>
          <w:szCs w:val="23"/>
          <w:vertAlign w:val="baseline"/>
          <w:rtl/>
        </w:rPr>
        <w:footnoteRef/>
      </w:r>
      <w:r w:rsidRPr="00B879F9">
        <w:rPr>
          <w:rFonts w:cs="mylotus"/>
          <w:sz w:val="24"/>
          <w:szCs w:val="23"/>
          <w:rtl/>
        </w:rPr>
        <w:t>)</w:t>
      </w:r>
      <w:r w:rsidRPr="00B879F9">
        <w:rPr>
          <w:rFonts w:cs="mylotus"/>
          <w:sz w:val="24"/>
          <w:szCs w:val="23"/>
          <w:rtl/>
        </w:rPr>
        <w:tab/>
      </w:r>
      <w:r w:rsidRPr="00B879F9">
        <w:rPr>
          <w:rFonts w:cs="mylotus" w:hint="cs"/>
          <w:sz w:val="24"/>
          <w:szCs w:val="23"/>
          <w:rtl/>
        </w:rPr>
        <w:t>لاحظوا نموذجاً لرواياته في كتاب «</w:t>
      </w:r>
      <w:r w:rsidRPr="00B879F9">
        <w:rPr>
          <w:rFonts w:cs="mylotus" w:hint="cs"/>
          <w:b/>
          <w:bCs/>
          <w:sz w:val="24"/>
          <w:szCs w:val="23"/>
          <w:rtl/>
        </w:rPr>
        <w:t>شاهراه اتِّحاد</w:t>
      </w:r>
      <w:r w:rsidRPr="00B879F9">
        <w:rPr>
          <w:rFonts w:cs="mylotus" w:hint="cs"/>
          <w:sz w:val="24"/>
          <w:szCs w:val="23"/>
          <w:rtl/>
        </w:rPr>
        <w:t>» [</w:t>
      </w:r>
      <w:r w:rsidRPr="00B879F9">
        <w:rPr>
          <w:rFonts w:cs="mylotus" w:hint="cs"/>
          <w:b/>
          <w:bCs/>
          <w:sz w:val="24"/>
          <w:szCs w:val="23"/>
          <w:rtl/>
        </w:rPr>
        <w:t>طريق الاتِّحاد</w:t>
      </w:r>
      <w:r w:rsidRPr="00B879F9">
        <w:rPr>
          <w:rFonts w:cs="mylotus" w:hint="cs"/>
          <w:sz w:val="24"/>
          <w:szCs w:val="23"/>
          <w:rtl/>
        </w:rPr>
        <w:t>] (ص 220 فما بعد).</w:t>
      </w:r>
    </w:p>
  </w:footnote>
  <w:footnote w:id="245">
    <w:p w:rsidR="00CB6A2C" w:rsidRPr="00B176B1" w:rsidRDefault="00CB6A2C" w:rsidP="00071EFE">
      <w:pPr>
        <w:pStyle w:val="FootnoteText"/>
        <w:widowControl w:val="0"/>
        <w:spacing w:line="228" w:lineRule="auto"/>
        <w:ind w:left="340" w:hanging="340"/>
        <w:jc w:val="both"/>
        <w:rPr>
          <w:rFonts w:cs="mylotus" w:hint="cs"/>
          <w:spacing w:val="-2"/>
          <w:sz w:val="24"/>
          <w:szCs w:val="23"/>
          <w:rtl/>
          <w:lang w:bidi="ar-SY"/>
        </w:rPr>
      </w:pPr>
      <w:r w:rsidRPr="00B176B1">
        <w:rPr>
          <w:rFonts w:cs="mylotus"/>
          <w:spacing w:val="-2"/>
          <w:sz w:val="24"/>
          <w:szCs w:val="23"/>
          <w:rtl/>
        </w:rPr>
        <w:t>(</w:t>
      </w:r>
      <w:r w:rsidRPr="00B176B1">
        <w:rPr>
          <w:rStyle w:val="FootnoteReference"/>
          <w:rFonts w:cs="mylotus"/>
          <w:spacing w:val="-2"/>
          <w:sz w:val="24"/>
          <w:szCs w:val="23"/>
          <w:vertAlign w:val="baseline"/>
          <w:rtl/>
        </w:rPr>
        <w:footnoteRef/>
      </w:r>
      <w:r w:rsidRPr="00B176B1">
        <w:rPr>
          <w:rFonts w:cs="mylotus"/>
          <w:spacing w:val="-2"/>
          <w:sz w:val="24"/>
          <w:szCs w:val="23"/>
          <w:rtl/>
        </w:rPr>
        <w:t>)</w:t>
      </w:r>
      <w:r w:rsidRPr="00B176B1">
        <w:rPr>
          <w:rFonts w:cs="mylotus"/>
          <w:spacing w:val="-2"/>
          <w:sz w:val="24"/>
          <w:szCs w:val="23"/>
          <w:rtl/>
        </w:rPr>
        <w:tab/>
        <w:t xml:space="preserve">الوارد هو </w:t>
      </w:r>
      <w:r w:rsidRPr="00B176B1">
        <w:rPr>
          <w:rFonts w:cs="mylotus" w:hint="cs"/>
          <w:spacing w:val="-2"/>
          <w:sz w:val="24"/>
          <w:szCs w:val="23"/>
          <w:rtl/>
        </w:rPr>
        <w:t>"</w:t>
      </w:r>
      <w:r w:rsidRPr="00B176B1">
        <w:rPr>
          <w:rFonts w:cs="mylotus"/>
          <w:spacing w:val="-2"/>
          <w:sz w:val="24"/>
          <w:szCs w:val="23"/>
          <w:rtl/>
        </w:rPr>
        <w:t>لا تجتمع أمتي على ضلالة</w:t>
      </w:r>
      <w:r w:rsidRPr="00B176B1">
        <w:rPr>
          <w:rFonts w:cs="mylotus" w:hint="cs"/>
          <w:spacing w:val="-2"/>
          <w:sz w:val="24"/>
          <w:szCs w:val="23"/>
          <w:rtl/>
        </w:rPr>
        <w:t>"،</w:t>
      </w:r>
      <w:r w:rsidRPr="00B176B1">
        <w:rPr>
          <w:rFonts w:cs="mylotus"/>
          <w:spacing w:val="-2"/>
          <w:sz w:val="24"/>
          <w:szCs w:val="23"/>
          <w:rtl/>
        </w:rPr>
        <w:t xml:space="preserve"> انظر </w:t>
      </w:r>
      <w:r w:rsidRPr="00B176B1">
        <w:rPr>
          <w:rFonts w:cs="mylotus"/>
          <w:b/>
          <w:bCs/>
          <w:spacing w:val="-2"/>
          <w:sz w:val="24"/>
          <w:szCs w:val="23"/>
          <w:rtl/>
        </w:rPr>
        <w:t>بحار الأنوار</w:t>
      </w:r>
      <w:r w:rsidRPr="00B176B1">
        <w:rPr>
          <w:rFonts w:cs="mylotus"/>
          <w:spacing w:val="-2"/>
          <w:sz w:val="24"/>
          <w:szCs w:val="23"/>
          <w:rtl/>
        </w:rPr>
        <w:t xml:space="preserve"> ج 5</w:t>
      </w:r>
      <w:r w:rsidRPr="00B176B1">
        <w:rPr>
          <w:rFonts w:cs="mylotus" w:hint="cs"/>
          <w:spacing w:val="-2"/>
          <w:sz w:val="24"/>
          <w:szCs w:val="23"/>
          <w:rtl/>
        </w:rPr>
        <w:t>،</w:t>
      </w:r>
      <w:r w:rsidRPr="00B176B1">
        <w:rPr>
          <w:rFonts w:cs="mylotus"/>
          <w:spacing w:val="-2"/>
          <w:sz w:val="24"/>
          <w:szCs w:val="23"/>
          <w:rtl/>
        </w:rPr>
        <w:t xml:space="preserve"> ص 20 و</w:t>
      </w:r>
      <w:r w:rsidRPr="00B176B1">
        <w:rPr>
          <w:rFonts w:cs="mylotus" w:hint="cs"/>
          <w:spacing w:val="-2"/>
          <w:sz w:val="24"/>
          <w:szCs w:val="23"/>
          <w:rtl/>
        </w:rPr>
        <w:t xml:space="preserve"> ص</w:t>
      </w:r>
      <w:r w:rsidRPr="00B176B1">
        <w:rPr>
          <w:rFonts w:cs="mylotus"/>
          <w:spacing w:val="-2"/>
          <w:sz w:val="24"/>
          <w:szCs w:val="23"/>
          <w:rtl/>
        </w:rPr>
        <w:t xml:space="preserve"> 68 [نقلا</w:t>
      </w:r>
      <w:r w:rsidRPr="00B176B1">
        <w:rPr>
          <w:rFonts w:cs="mylotus" w:hint="cs"/>
          <w:spacing w:val="-2"/>
          <w:sz w:val="24"/>
          <w:szCs w:val="23"/>
          <w:rtl/>
        </w:rPr>
        <w:t>ً</w:t>
      </w:r>
      <w:r w:rsidRPr="00B176B1">
        <w:rPr>
          <w:rFonts w:cs="mylotus"/>
          <w:spacing w:val="-2"/>
          <w:sz w:val="24"/>
          <w:szCs w:val="23"/>
          <w:rtl/>
        </w:rPr>
        <w:t xml:space="preserve"> عن كتاب الاحتجاج للطبرسي وتحف العقول لابن شعبة الحراني]، وهو اللفظ الوارد في كتب حديث أهل السنة أيضاً كالذي رواه ابن ماجه في سننه </w:t>
      </w:r>
      <w:r w:rsidRPr="00B176B1">
        <w:rPr>
          <w:rFonts w:cs="mylotus" w:hint="cs"/>
          <w:spacing w:val="-2"/>
          <w:sz w:val="24"/>
          <w:szCs w:val="23"/>
          <w:rtl/>
        </w:rPr>
        <w:t>(</w:t>
      </w:r>
      <w:r w:rsidRPr="00B176B1">
        <w:rPr>
          <w:rFonts w:cs="mylotus"/>
          <w:spacing w:val="-2"/>
          <w:sz w:val="24"/>
          <w:szCs w:val="23"/>
          <w:rtl/>
        </w:rPr>
        <w:t>ج2</w:t>
      </w:r>
      <w:r w:rsidRPr="00B176B1">
        <w:rPr>
          <w:rFonts w:cs="mylotus" w:hint="cs"/>
          <w:spacing w:val="-2"/>
          <w:sz w:val="24"/>
          <w:szCs w:val="23"/>
          <w:rtl/>
        </w:rPr>
        <w:t>،</w:t>
      </w:r>
      <w:r w:rsidRPr="00B176B1">
        <w:rPr>
          <w:rFonts w:cs="mylotus"/>
          <w:spacing w:val="-2"/>
          <w:sz w:val="24"/>
          <w:szCs w:val="23"/>
          <w:rtl/>
        </w:rPr>
        <w:t xml:space="preserve"> ص1303</w:t>
      </w:r>
      <w:r w:rsidRPr="00B176B1">
        <w:rPr>
          <w:rFonts w:cs="mylotus" w:hint="cs"/>
          <w:spacing w:val="-2"/>
          <w:sz w:val="24"/>
          <w:szCs w:val="23"/>
          <w:rtl/>
        </w:rPr>
        <w:t>)</w:t>
      </w:r>
      <w:r w:rsidRPr="00B176B1">
        <w:rPr>
          <w:rFonts w:cs="mylotus"/>
          <w:spacing w:val="-2"/>
          <w:sz w:val="24"/>
          <w:szCs w:val="23"/>
          <w:rtl/>
        </w:rPr>
        <w:t xml:space="preserve"> عن أنس بن مالك قال سمعت رسول الله </w:t>
      </w:r>
      <w:r w:rsidRPr="00B176B1">
        <w:rPr>
          <w:rFonts w:ascii="Abo-thar" w:hAnsi="Abo-thar" w:cs="mylotus"/>
          <w:spacing w:val="-2"/>
          <w:sz w:val="24"/>
          <w:szCs w:val="23"/>
          <w:lang w:bidi="fa-IR"/>
        </w:rPr>
        <w:t></w:t>
      </w:r>
      <w:r w:rsidRPr="00B176B1">
        <w:rPr>
          <w:rFonts w:cs="mylotus"/>
          <w:spacing w:val="-2"/>
          <w:sz w:val="24"/>
          <w:szCs w:val="23"/>
          <w:rtl/>
        </w:rPr>
        <w:t xml:space="preserve"> يقول: </w:t>
      </w:r>
      <w:r w:rsidRPr="00B176B1">
        <w:rPr>
          <w:rFonts w:cs="mylotus" w:hint="cs"/>
          <w:spacing w:val="-2"/>
          <w:sz w:val="24"/>
          <w:szCs w:val="23"/>
          <w:rtl/>
        </w:rPr>
        <w:t>"</w:t>
      </w:r>
      <w:r w:rsidRPr="00B176B1">
        <w:rPr>
          <w:rFonts w:cs="KFGQPC Uthman Taha Naskh"/>
          <w:spacing w:val="-2"/>
          <w:sz w:val="24"/>
          <w:szCs w:val="23"/>
          <w:rtl/>
        </w:rPr>
        <w:t xml:space="preserve">إن أمتي </w:t>
      </w:r>
      <w:r w:rsidRPr="00B176B1">
        <w:rPr>
          <w:rFonts w:cs="KFGQPC Uthman Taha Naskh"/>
          <w:b/>
          <w:bCs/>
          <w:spacing w:val="-2"/>
          <w:sz w:val="24"/>
          <w:szCs w:val="23"/>
          <w:rtl/>
        </w:rPr>
        <w:t>لا تجتمع على ضلالة, فإذا رأيتم اختلافاً فعليكم بالسواد الأعظم</w:t>
      </w:r>
      <w:r w:rsidRPr="00B176B1">
        <w:rPr>
          <w:rFonts w:cs="mylotus" w:hint="cs"/>
          <w:spacing w:val="-2"/>
          <w:sz w:val="24"/>
          <w:szCs w:val="23"/>
          <w:rtl/>
        </w:rPr>
        <w:t>"</w:t>
      </w:r>
      <w:r w:rsidRPr="00B176B1">
        <w:rPr>
          <w:rFonts w:cs="mylotus"/>
          <w:spacing w:val="-2"/>
          <w:sz w:val="24"/>
          <w:szCs w:val="23"/>
          <w:rtl/>
        </w:rPr>
        <w:t xml:space="preserve">. وسنده ضعيف، كما قال البوصيري في الزوائد، ومثله رواية الترمذي في سننه </w:t>
      </w:r>
      <w:r w:rsidRPr="00B176B1">
        <w:rPr>
          <w:rFonts w:cs="mylotus" w:hint="cs"/>
          <w:spacing w:val="-2"/>
          <w:sz w:val="24"/>
          <w:szCs w:val="23"/>
          <w:rtl/>
        </w:rPr>
        <w:t>(</w:t>
      </w:r>
      <w:r w:rsidRPr="00B176B1">
        <w:rPr>
          <w:rFonts w:cs="mylotus"/>
          <w:spacing w:val="-2"/>
          <w:sz w:val="24"/>
          <w:szCs w:val="23"/>
          <w:rtl/>
        </w:rPr>
        <w:t>ج4</w:t>
      </w:r>
      <w:r w:rsidRPr="00B176B1">
        <w:rPr>
          <w:rFonts w:cs="mylotus" w:hint="cs"/>
          <w:spacing w:val="-2"/>
          <w:sz w:val="24"/>
          <w:szCs w:val="23"/>
          <w:rtl/>
        </w:rPr>
        <w:t>،</w:t>
      </w:r>
      <w:r w:rsidRPr="00B176B1">
        <w:rPr>
          <w:rFonts w:cs="mylotus"/>
          <w:spacing w:val="-2"/>
          <w:sz w:val="24"/>
          <w:szCs w:val="23"/>
          <w:rtl/>
        </w:rPr>
        <w:t xml:space="preserve"> ص466</w:t>
      </w:r>
      <w:r w:rsidRPr="00B176B1">
        <w:rPr>
          <w:rFonts w:cs="mylotus" w:hint="cs"/>
          <w:spacing w:val="-2"/>
          <w:sz w:val="24"/>
          <w:szCs w:val="23"/>
          <w:rtl/>
        </w:rPr>
        <w:t>)</w:t>
      </w:r>
      <w:r w:rsidRPr="00B176B1">
        <w:rPr>
          <w:rFonts w:cs="mylotus"/>
          <w:spacing w:val="-2"/>
          <w:sz w:val="24"/>
          <w:szCs w:val="23"/>
          <w:rtl/>
        </w:rPr>
        <w:t xml:space="preserve"> عَنْ ابْنِ عُمَرَ: أَنَّ رَسُولَ </w:t>
      </w:r>
      <w:r w:rsidRPr="00B176B1">
        <w:rPr>
          <w:rFonts w:cs="mylotus" w:hint="cs"/>
          <w:spacing w:val="-2"/>
          <w:sz w:val="24"/>
          <w:szCs w:val="23"/>
          <w:rtl/>
        </w:rPr>
        <w:t>الله</w:t>
      </w:r>
      <w:r w:rsidRPr="00B176B1">
        <w:rPr>
          <w:rFonts w:cs="mylotus"/>
          <w:spacing w:val="-2"/>
          <w:sz w:val="24"/>
          <w:szCs w:val="23"/>
          <w:rtl/>
        </w:rPr>
        <w:t xml:space="preserve"> </w:t>
      </w:r>
      <w:r w:rsidRPr="00B176B1">
        <w:rPr>
          <w:rFonts w:ascii="Abo-thar" w:hAnsi="Abo-thar" w:cs="mylotus"/>
          <w:spacing w:val="-2"/>
          <w:sz w:val="24"/>
          <w:szCs w:val="23"/>
          <w:lang w:bidi="fa-IR"/>
        </w:rPr>
        <w:t></w:t>
      </w:r>
      <w:r w:rsidRPr="00B176B1">
        <w:rPr>
          <w:rFonts w:cs="mylotus"/>
          <w:spacing w:val="-2"/>
          <w:sz w:val="24"/>
          <w:szCs w:val="23"/>
          <w:rtl/>
        </w:rPr>
        <w:t xml:space="preserve"> قَالَ: </w:t>
      </w:r>
      <w:r w:rsidRPr="00B176B1">
        <w:rPr>
          <w:rFonts w:cs="mylotus" w:hint="cs"/>
          <w:spacing w:val="-2"/>
          <w:sz w:val="24"/>
          <w:szCs w:val="23"/>
          <w:rtl/>
        </w:rPr>
        <w:t>"</w:t>
      </w:r>
      <w:r w:rsidRPr="00B176B1">
        <w:rPr>
          <w:rFonts w:cs="KFGQPC Uthman Taha Naskh"/>
          <w:b/>
          <w:bCs/>
          <w:spacing w:val="-2"/>
          <w:sz w:val="24"/>
          <w:szCs w:val="23"/>
          <w:rtl/>
        </w:rPr>
        <w:t xml:space="preserve">إِنَّ </w:t>
      </w:r>
      <w:r w:rsidRPr="00B176B1">
        <w:rPr>
          <w:rFonts w:cs="KFGQPC Uthman Taha Naskh" w:hint="cs"/>
          <w:b/>
          <w:bCs/>
          <w:spacing w:val="-2"/>
          <w:sz w:val="24"/>
          <w:szCs w:val="23"/>
          <w:rtl/>
        </w:rPr>
        <w:t>الله</w:t>
      </w:r>
      <w:r w:rsidRPr="00B176B1">
        <w:rPr>
          <w:rFonts w:cs="KFGQPC Uthman Taha Naskh"/>
          <w:b/>
          <w:bCs/>
          <w:spacing w:val="-2"/>
          <w:sz w:val="24"/>
          <w:szCs w:val="23"/>
          <w:rtl/>
        </w:rPr>
        <w:t xml:space="preserve"> لا يَجْمَعُ أُمَّتِي أَوْ قَالَ أُمَّةَ مُحَمَّدٍ</w:t>
      </w:r>
      <w:r w:rsidRPr="00B176B1">
        <w:rPr>
          <w:rFonts w:ascii="Abo-thar" w:hAnsi="Abo-thar" w:cs="KFGQPC Uthman Taha Naskh" w:hint="cs"/>
          <w:b/>
          <w:bCs/>
          <w:spacing w:val="-2"/>
          <w:sz w:val="24"/>
          <w:szCs w:val="23"/>
          <w:rtl/>
        </w:rPr>
        <w:t xml:space="preserve"> </w:t>
      </w:r>
      <w:r w:rsidRPr="00B176B1">
        <w:rPr>
          <w:rFonts w:ascii="Abo-thar" w:hAnsi="Abo-thar" w:cs="KFGQPC Uthman Taha Naskh"/>
          <w:spacing w:val="-2"/>
          <w:sz w:val="24"/>
          <w:szCs w:val="23"/>
          <w:lang w:bidi="fa-IR"/>
        </w:rPr>
        <w:t></w:t>
      </w:r>
      <w:r w:rsidRPr="00B176B1">
        <w:rPr>
          <w:rFonts w:cs="KFGQPC Uthman Taha Naskh"/>
          <w:spacing w:val="-2"/>
          <w:sz w:val="24"/>
          <w:szCs w:val="23"/>
          <w:rtl/>
        </w:rPr>
        <w:t xml:space="preserve"> </w:t>
      </w:r>
      <w:r w:rsidRPr="00B176B1">
        <w:rPr>
          <w:rFonts w:cs="KFGQPC Uthman Taha Naskh"/>
          <w:b/>
          <w:bCs/>
          <w:spacing w:val="-2"/>
          <w:sz w:val="24"/>
          <w:szCs w:val="23"/>
          <w:rtl/>
        </w:rPr>
        <w:t>عَلَى ضَلالَةٍ</w:t>
      </w:r>
      <w:r w:rsidRPr="00B176B1">
        <w:rPr>
          <w:rFonts w:cs="KFGQPC Uthman Taha Naskh"/>
          <w:spacing w:val="-2"/>
          <w:sz w:val="24"/>
          <w:szCs w:val="23"/>
          <w:rtl/>
        </w:rPr>
        <w:t>...</w:t>
      </w:r>
      <w:r w:rsidRPr="00B176B1">
        <w:rPr>
          <w:rFonts w:cs="mylotus" w:hint="cs"/>
          <w:spacing w:val="-2"/>
          <w:sz w:val="24"/>
          <w:szCs w:val="23"/>
          <w:rtl/>
        </w:rPr>
        <w:t xml:space="preserve">" </w:t>
      </w:r>
      <w:r w:rsidRPr="00B176B1">
        <w:rPr>
          <w:rFonts w:cs="mylotus"/>
          <w:spacing w:val="-2"/>
          <w:sz w:val="24"/>
          <w:szCs w:val="23"/>
          <w:rtl/>
        </w:rPr>
        <w:t xml:space="preserve">وقال هذا حديثٌ غريبٌ من هذا الوجه. </w:t>
      </w:r>
      <w:r w:rsidRPr="00B176B1">
        <w:rPr>
          <w:rFonts w:cs="mylotus" w:hint="cs"/>
          <w:spacing w:val="-2"/>
          <w:sz w:val="24"/>
          <w:szCs w:val="23"/>
          <w:rtl/>
        </w:rPr>
        <w:t>(المُتَرْجِمُ)</w:t>
      </w:r>
      <w:r w:rsidRPr="00B176B1">
        <w:rPr>
          <w:rFonts w:cs="mylotus"/>
          <w:spacing w:val="-2"/>
          <w:sz w:val="24"/>
          <w:szCs w:val="23"/>
          <w:rtl/>
        </w:rPr>
        <w:t xml:space="preserve"> </w:t>
      </w:r>
    </w:p>
  </w:footnote>
  <w:footnote w:id="246">
    <w:p w:rsidR="00CB6A2C" w:rsidRPr="00071EFE" w:rsidRDefault="00CB6A2C" w:rsidP="006A655D">
      <w:pPr>
        <w:pStyle w:val="FootnoteText"/>
        <w:widowControl w:val="0"/>
        <w:spacing w:line="228" w:lineRule="auto"/>
        <w:ind w:left="340" w:hanging="340"/>
        <w:jc w:val="both"/>
        <w:rPr>
          <w:rFonts w:cs="mylotus" w:hint="cs"/>
          <w:sz w:val="24"/>
          <w:szCs w:val="23"/>
          <w:rtl/>
          <w:lang w:bidi="ar-SY"/>
        </w:rPr>
      </w:pPr>
      <w:r w:rsidRPr="00B879F9">
        <w:rPr>
          <w:rFonts w:cs="mylotus"/>
          <w:sz w:val="24"/>
          <w:szCs w:val="23"/>
          <w:rtl/>
        </w:rPr>
        <w:t>(</w:t>
      </w:r>
      <w:r w:rsidRPr="00B879F9">
        <w:rPr>
          <w:rStyle w:val="FootnoteReference"/>
          <w:rFonts w:cs="mylotus"/>
          <w:sz w:val="24"/>
          <w:szCs w:val="23"/>
          <w:vertAlign w:val="baseline"/>
          <w:rtl/>
        </w:rPr>
        <w:footnoteRef/>
      </w:r>
      <w:r w:rsidRPr="00B879F9">
        <w:rPr>
          <w:rFonts w:cs="mylotus"/>
          <w:sz w:val="24"/>
          <w:szCs w:val="23"/>
          <w:rtl/>
        </w:rPr>
        <w:t>)</w:t>
      </w:r>
      <w:r w:rsidRPr="00B879F9">
        <w:rPr>
          <w:rFonts w:cs="mylotus"/>
          <w:sz w:val="24"/>
          <w:szCs w:val="23"/>
          <w:rtl/>
        </w:rPr>
        <w:tab/>
      </w:r>
      <w:r w:rsidRPr="00B879F9">
        <w:rPr>
          <w:rFonts w:cs="mylotus" w:hint="cs"/>
          <w:sz w:val="24"/>
          <w:szCs w:val="23"/>
          <w:rtl/>
        </w:rPr>
        <w:t>راجعوا كتاب «</w:t>
      </w:r>
      <w:r w:rsidRPr="00B879F9">
        <w:rPr>
          <w:rFonts w:cs="mylotus" w:hint="cs"/>
          <w:b/>
          <w:bCs/>
          <w:sz w:val="24"/>
          <w:szCs w:val="23"/>
          <w:rtl/>
        </w:rPr>
        <w:t>عرض أخبار الأصول على القرآن والعقول</w:t>
      </w:r>
      <w:r w:rsidRPr="00B879F9">
        <w:rPr>
          <w:rFonts w:cs="mylotus" w:hint="cs"/>
          <w:sz w:val="24"/>
          <w:szCs w:val="23"/>
          <w:rtl/>
        </w:rPr>
        <w:t>»، ص 619 إلى 620.</w:t>
      </w:r>
      <w:r w:rsidRPr="00071EFE">
        <w:rPr>
          <w:rFonts w:cs="mylotus" w:hint="cs"/>
          <w:sz w:val="24"/>
          <w:szCs w:val="23"/>
          <w:rtl/>
        </w:rPr>
        <w:t xml:space="preserve">  </w:t>
      </w:r>
    </w:p>
  </w:footnote>
  <w:footnote w:id="247">
    <w:p w:rsidR="00CB6A2C" w:rsidRPr="00AE7922" w:rsidRDefault="00CB6A2C" w:rsidP="00B176B1">
      <w:pPr>
        <w:pStyle w:val="FootnoteText"/>
        <w:widowControl w:val="0"/>
        <w:spacing w:line="228" w:lineRule="auto"/>
        <w:ind w:left="340" w:hanging="340"/>
        <w:jc w:val="both"/>
        <w:rPr>
          <w:rFonts w:cs="mylotus" w:hint="cs"/>
          <w:spacing w:val="-2"/>
          <w:sz w:val="24"/>
          <w:szCs w:val="23"/>
          <w:lang w:bidi="ar-SY"/>
        </w:rPr>
      </w:pPr>
      <w:r w:rsidRPr="00AE7922">
        <w:rPr>
          <w:rFonts w:cs="mylotus"/>
          <w:spacing w:val="-2"/>
          <w:sz w:val="24"/>
          <w:szCs w:val="23"/>
          <w:rtl/>
        </w:rPr>
        <w:t>(</w:t>
      </w:r>
      <w:r w:rsidRPr="00AE7922">
        <w:rPr>
          <w:rStyle w:val="FootnoteReference"/>
          <w:rFonts w:cs="mylotus"/>
          <w:spacing w:val="-2"/>
          <w:sz w:val="24"/>
          <w:szCs w:val="23"/>
          <w:vertAlign w:val="baseline"/>
          <w:rtl/>
        </w:rPr>
        <w:footnoteRef/>
      </w:r>
      <w:r w:rsidRPr="00AE7922">
        <w:rPr>
          <w:rFonts w:cs="mylotus"/>
          <w:spacing w:val="-2"/>
          <w:sz w:val="24"/>
          <w:szCs w:val="23"/>
          <w:rtl/>
        </w:rPr>
        <w:t>)</w:t>
      </w:r>
      <w:r w:rsidRPr="00AE7922">
        <w:rPr>
          <w:rFonts w:cs="mylotus" w:hint="cs"/>
          <w:spacing w:val="-2"/>
          <w:sz w:val="24"/>
          <w:szCs w:val="23"/>
          <w:rtl/>
        </w:rPr>
        <w:tab/>
        <w:t xml:space="preserve">كتاب </w:t>
      </w:r>
      <w:r w:rsidRPr="00AE7922">
        <w:rPr>
          <w:rFonts w:cs="mylotus"/>
          <w:spacing w:val="-2"/>
          <w:sz w:val="24"/>
          <w:szCs w:val="23"/>
          <w:rtl/>
        </w:rPr>
        <w:t>«</w:t>
      </w:r>
      <w:r w:rsidRPr="00AE7922">
        <w:rPr>
          <w:rFonts w:cs="mylotus"/>
          <w:b/>
          <w:bCs/>
          <w:spacing w:val="-2"/>
          <w:sz w:val="24"/>
          <w:szCs w:val="23"/>
          <w:rtl/>
        </w:rPr>
        <w:t>خاندان نوبختى</w:t>
      </w:r>
      <w:r w:rsidRPr="00AE7922">
        <w:rPr>
          <w:rFonts w:cs="mylotus"/>
          <w:spacing w:val="-2"/>
          <w:sz w:val="24"/>
          <w:szCs w:val="23"/>
          <w:rtl/>
        </w:rPr>
        <w:t xml:space="preserve">» [أي: الأُسْرَةُ النَّوْبَـخْتِيَّة] </w:t>
      </w:r>
      <w:r w:rsidRPr="00AE7922">
        <w:rPr>
          <w:rFonts w:cs="mylotus" w:hint="cs"/>
          <w:spacing w:val="-2"/>
          <w:sz w:val="24"/>
          <w:szCs w:val="23"/>
          <w:rtl/>
        </w:rPr>
        <w:t>ألفه بالفارسية الدكتور عبَّاس إقبال الآشتياني، مؤرخٌ وأديبٌ وعالمٌ لغويٌّ إيرانيٌّ كبيرٌ، وُلِد في آشتيان في إيران عام 1896 وتوفي في روما (إيطاليا) عام 1965م, تاركاً عديداً من الآثار العلمية بالفارسية من أشهرها كتابه: «</w:t>
      </w:r>
      <w:r w:rsidRPr="00AE7922">
        <w:rPr>
          <w:rFonts w:cs="mylotus"/>
          <w:spacing w:val="-2"/>
          <w:sz w:val="24"/>
          <w:szCs w:val="23"/>
          <w:rtl/>
        </w:rPr>
        <w:t xml:space="preserve">تاريخ </w:t>
      </w:r>
      <w:r w:rsidRPr="00AE7922">
        <w:rPr>
          <w:rFonts w:cs="mylotus" w:hint="cs"/>
          <w:spacing w:val="-2"/>
          <w:sz w:val="24"/>
          <w:szCs w:val="23"/>
          <w:rtl/>
        </w:rPr>
        <w:t>إ</w:t>
      </w:r>
      <w:r w:rsidRPr="00AE7922">
        <w:rPr>
          <w:rFonts w:cs="mylotus"/>
          <w:spacing w:val="-2"/>
          <w:sz w:val="24"/>
          <w:szCs w:val="23"/>
          <w:rtl/>
        </w:rPr>
        <w:t>يران المفصل من صدر ال</w:t>
      </w:r>
      <w:r w:rsidRPr="00AE7922">
        <w:rPr>
          <w:rFonts w:cs="mylotus" w:hint="cs"/>
          <w:spacing w:val="-2"/>
          <w:sz w:val="24"/>
          <w:szCs w:val="23"/>
          <w:rtl/>
        </w:rPr>
        <w:t>إ</w:t>
      </w:r>
      <w:r w:rsidRPr="00AE7922">
        <w:rPr>
          <w:rFonts w:cs="mylotus"/>
          <w:spacing w:val="-2"/>
          <w:sz w:val="24"/>
          <w:szCs w:val="23"/>
          <w:rtl/>
        </w:rPr>
        <w:t xml:space="preserve">سلام </w:t>
      </w:r>
      <w:r w:rsidRPr="00AE7922">
        <w:rPr>
          <w:rFonts w:cs="mylotus" w:hint="cs"/>
          <w:spacing w:val="-2"/>
          <w:sz w:val="24"/>
          <w:szCs w:val="23"/>
          <w:rtl/>
        </w:rPr>
        <w:t xml:space="preserve">حتى </w:t>
      </w:r>
      <w:r w:rsidRPr="00AE7922">
        <w:rPr>
          <w:rFonts w:cs="mylotus"/>
          <w:spacing w:val="-2"/>
          <w:sz w:val="24"/>
          <w:szCs w:val="23"/>
          <w:rtl/>
        </w:rPr>
        <w:t>انقراض الدول</w:t>
      </w:r>
      <w:r w:rsidRPr="00AE7922">
        <w:rPr>
          <w:rFonts w:cs="mylotus" w:hint="cs"/>
          <w:spacing w:val="-2"/>
          <w:sz w:val="24"/>
          <w:szCs w:val="23"/>
          <w:rtl/>
        </w:rPr>
        <w:t>ة</w:t>
      </w:r>
      <w:r w:rsidRPr="00AE7922">
        <w:rPr>
          <w:rFonts w:cs="mylotus"/>
          <w:spacing w:val="-2"/>
          <w:sz w:val="24"/>
          <w:szCs w:val="23"/>
          <w:rtl/>
        </w:rPr>
        <w:t xml:space="preserve"> القاجاري</w:t>
      </w:r>
      <w:r w:rsidRPr="00AE7922">
        <w:rPr>
          <w:rFonts w:cs="mylotus" w:hint="cs"/>
          <w:spacing w:val="-2"/>
          <w:sz w:val="24"/>
          <w:szCs w:val="23"/>
          <w:rtl/>
        </w:rPr>
        <w:t>ة» (بالفارسية)، وكتابه «خاندان نوبختي» أي [تاريخ] الأسرة النوبختية، أو آل النوبختي. (المُتَرْجِمُ)</w:t>
      </w:r>
    </w:p>
  </w:footnote>
  <w:footnote w:id="248">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يعني أن ال</w:t>
      </w:r>
      <w:r w:rsidRPr="00071EFE">
        <w:rPr>
          <w:rFonts w:cs="mylotus"/>
          <w:sz w:val="24"/>
          <w:szCs w:val="23"/>
          <w:rtl/>
        </w:rPr>
        <w:t>دليل على عصمة الأنبياء في القرآن والسنة والعقل يفيد عصم</w:t>
      </w:r>
      <w:r w:rsidRPr="00071EFE">
        <w:rPr>
          <w:rFonts w:cs="mylotus" w:hint="cs"/>
          <w:sz w:val="24"/>
          <w:szCs w:val="23"/>
          <w:rtl/>
        </w:rPr>
        <w:t>تهم</w:t>
      </w:r>
      <w:r w:rsidRPr="00071EFE">
        <w:rPr>
          <w:rFonts w:cs="mylotus"/>
          <w:sz w:val="24"/>
          <w:szCs w:val="23"/>
          <w:rtl/>
        </w:rPr>
        <w:t xml:space="preserve"> في الأمور التي تتعلق بالوحي وإبلاغ </w:t>
      </w:r>
      <w:r w:rsidRPr="00071EFE">
        <w:rPr>
          <w:rFonts w:cs="mylotus" w:hint="cs"/>
          <w:sz w:val="24"/>
          <w:szCs w:val="23"/>
          <w:rtl/>
        </w:rPr>
        <w:t>آيات الله و</w:t>
      </w:r>
      <w:r w:rsidRPr="00071EFE">
        <w:rPr>
          <w:rFonts w:cs="mylotus"/>
          <w:sz w:val="24"/>
          <w:szCs w:val="23"/>
          <w:rtl/>
        </w:rPr>
        <w:t>شريع</w:t>
      </w:r>
      <w:r w:rsidRPr="00071EFE">
        <w:rPr>
          <w:rFonts w:cs="mylotus" w:hint="cs"/>
          <w:sz w:val="24"/>
          <w:szCs w:val="23"/>
          <w:rtl/>
        </w:rPr>
        <w:t xml:space="preserve">ته </w:t>
      </w:r>
      <w:r w:rsidRPr="00071EFE">
        <w:rPr>
          <w:rFonts w:cs="mylotus"/>
          <w:sz w:val="24"/>
          <w:szCs w:val="23"/>
          <w:rtl/>
        </w:rPr>
        <w:t xml:space="preserve">فحسب، </w:t>
      </w:r>
      <w:r w:rsidRPr="00071EFE">
        <w:rPr>
          <w:rFonts w:cs="mylotus" w:hint="cs"/>
          <w:sz w:val="24"/>
          <w:szCs w:val="23"/>
          <w:rtl/>
        </w:rPr>
        <w:t xml:space="preserve">وليس ثمة دليل على أنهم كانوا معصومين عصمة مطلقة عن الاشتباه أو النسيان أو مخالفة الأولى فيما هو خارج </w:t>
      </w:r>
      <w:r w:rsidRPr="00071EFE">
        <w:rPr>
          <w:rFonts w:cs="mylotus"/>
          <w:sz w:val="24"/>
          <w:szCs w:val="23"/>
          <w:rtl/>
        </w:rPr>
        <w:t xml:space="preserve">مسائل الوحي </w:t>
      </w:r>
      <w:r w:rsidRPr="00071EFE">
        <w:rPr>
          <w:rFonts w:cs="mylotus" w:hint="cs"/>
          <w:sz w:val="24"/>
          <w:szCs w:val="23"/>
          <w:rtl/>
        </w:rPr>
        <w:t>وإبلاغ</w:t>
      </w:r>
      <w:r w:rsidRPr="00071EFE">
        <w:rPr>
          <w:rFonts w:cs="mylotus"/>
          <w:sz w:val="24"/>
          <w:szCs w:val="23"/>
          <w:rtl/>
        </w:rPr>
        <w:t xml:space="preserve"> </w:t>
      </w:r>
      <w:r w:rsidRPr="00071EFE">
        <w:rPr>
          <w:rFonts w:cs="mylotus" w:hint="cs"/>
          <w:sz w:val="24"/>
          <w:szCs w:val="23"/>
          <w:rtl/>
        </w:rPr>
        <w:t>آيات</w:t>
      </w:r>
      <w:r w:rsidRPr="00071EFE">
        <w:rPr>
          <w:rFonts w:cs="mylotus"/>
          <w:sz w:val="24"/>
          <w:szCs w:val="23"/>
          <w:rtl/>
        </w:rPr>
        <w:t xml:space="preserve"> الله</w:t>
      </w:r>
      <w:r w:rsidRPr="00071EFE">
        <w:rPr>
          <w:rFonts w:cs="mylotus" w:hint="cs"/>
          <w:sz w:val="24"/>
          <w:szCs w:val="23"/>
          <w:rtl/>
        </w:rPr>
        <w:t xml:space="preserve"> وأحكام شرعه. نعم الدليل يدل أيضاً على أنهم كانوا معصومين عن ارتكاب ما يطعن بشخصياتهم كأسوة وقدوة، لأن الله أمر بالاهتداء بالأنبياء والتأسي بهم دون قيد.(المُتَرْجِمُ)</w:t>
      </w:r>
    </w:p>
  </w:footnote>
  <w:footnote w:id="249">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 xml:space="preserve"> </w:t>
      </w:r>
      <w:r w:rsidRPr="00071EFE">
        <w:rPr>
          <w:rFonts w:cs="mylotus" w:hint="cs"/>
          <w:sz w:val="24"/>
          <w:szCs w:val="23"/>
          <w:rtl/>
        </w:rPr>
        <w:tab/>
        <w:t>كالشؤون السياسية والاقتصادية والزراعية والإعمارية التفصيلية وما إلى ذلك. (المُتَرْجِمُ)</w:t>
      </w:r>
    </w:p>
  </w:footnote>
  <w:footnote w:id="250">
    <w:p w:rsidR="00CB6A2C" w:rsidRPr="000E50DD" w:rsidRDefault="00CB6A2C" w:rsidP="00AA63E5">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حول موضوع </w:t>
      </w:r>
      <w:r w:rsidRPr="000E50DD">
        <w:rPr>
          <w:rFonts w:cs="mylotus" w:hint="cs"/>
          <w:sz w:val="24"/>
          <w:szCs w:val="23"/>
          <w:rtl/>
        </w:rPr>
        <w:t>العصمة من الضروري مراجعة كتاب «</w:t>
      </w:r>
      <w:r w:rsidRPr="000E50DD">
        <w:rPr>
          <w:rFonts w:cs="mylotus" w:hint="cs"/>
          <w:b/>
          <w:bCs/>
          <w:sz w:val="24"/>
          <w:szCs w:val="23"/>
          <w:rtl/>
        </w:rPr>
        <w:t>نقد مفاتيح الجنان في ضوء آيات القرآن</w:t>
      </w:r>
      <w:r w:rsidRPr="000E50DD">
        <w:rPr>
          <w:rFonts w:cs="mylotus" w:hint="cs"/>
          <w:sz w:val="24"/>
          <w:szCs w:val="23"/>
          <w:rtl/>
        </w:rPr>
        <w:t>»، 160-161، و صفحة 350 إلى 352. و كتاب «</w:t>
      </w:r>
      <w:r w:rsidRPr="000E50DD">
        <w:rPr>
          <w:rFonts w:cs="mylotus" w:hint="cs"/>
          <w:b/>
          <w:bCs/>
          <w:sz w:val="24"/>
          <w:szCs w:val="23"/>
          <w:rtl/>
        </w:rPr>
        <w:t>عرض أخبار الأصول على القرآن والعقول</w:t>
      </w:r>
      <w:r w:rsidRPr="000E50DD">
        <w:rPr>
          <w:rFonts w:cs="mylotus" w:hint="cs"/>
          <w:sz w:val="24"/>
          <w:szCs w:val="23"/>
          <w:rtl/>
        </w:rPr>
        <w:t>»، ص 133.</w:t>
      </w:r>
    </w:p>
  </w:footnote>
  <w:footnote w:id="251">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0E50DD">
        <w:rPr>
          <w:rFonts w:cs="mylotus"/>
          <w:sz w:val="24"/>
          <w:szCs w:val="23"/>
          <w:rtl/>
        </w:rPr>
        <w:t>(</w:t>
      </w:r>
      <w:r w:rsidRPr="000E50DD">
        <w:rPr>
          <w:rStyle w:val="FootnoteReference"/>
          <w:rFonts w:cs="mylotus"/>
          <w:sz w:val="24"/>
          <w:szCs w:val="23"/>
          <w:vertAlign w:val="baseline"/>
          <w:rtl/>
        </w:rPr>
        <w:footnoteRef/>
      </w:r>
      <w:r w:rsidRPr="000E50DD">
        <w:rPr>
          <w:rFonts w:cs="mylotus"/>
          <w:sz w:val="24"/>
          <w:szCs w:val="23"/>
          <w:rtl/>
        </w:rPr>
        <w:t>)</w:t>
      </w:r>
      <w:r w:rsidRPr="000E50DD">
        <w:rPr>
          <w:rFonts w:cs="mylotus"/>
          <w:sz w:val="24"/>
          <w:szCs w:val="23"/>
          <w:rtl/>
        </w:rPr>
        <w:tab/>
      </w:r>
      <w:r w:rsidRPr="000E50DD">
        <w:rPr>
          <w:rFonts w:cs="mylotus" w:hint="cs"/>
          <w:sz w:val="24"/>
          <w:szCs w:val="23"/>
          <w:rtl/>
        </w:rPr>
        <w:t>يُراجع كتاب «</w:t>
      </w:r>
      <w:r w:rsidRPr="000E50DD">
        <w:rPr>
          <w:rFonts w:cs="mylotus" w:hint="cs"/>
          <w:b/>
          <w:bCs/>
          <w:sz w:val="24"/>
          <w:szCs w:val="23"/>
          <w:rtl/>
        </w:rPr>
        <w:t>شَاهْرَاه اتِّحَاد</w:t>
      </w:r>
      <w:r w:rsidRPr="000E50DD">
        <w:rPr>
          <w:rFonts w:cs="mylotus" w:hint="cs"/>
          <w:sz w:val="24"/>
          <w:szCs w:val="23"/>
          <w:rtl/>
        </w:rPr>
        <w:t>» [طَرِيق الاتِّحاد]، (ص 138 إلى 142).</w:t>
      </w:r>
      <w:r w:rsidRPr="00071EFE">
        <w:rPr>
          <w:rFonts w:cs="mylotus" w:hint="cs"/>
          <w:sz w:val="24"/>
          <w:szCs w:val="23"/>
          <w:rtl/>
        </w:rPr>
        <w:t xml:space="preserve"> </w:t>
      </w:r>
      <w:r w:rsidRPr="00071EFE">
        <w:rPr>
          <w:rFonts w:cs="mylotus"/>
          <w:sz w:val="24"/>
          <w:szCs w:val="23"/>
          <w:rtl/>
        </w:rPr>
        <w:t xml:space="preserve"> </w:t>
      </w:r>
    </w:p>
  </w:footnote>
  <w:footnote w:id="252">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ونصّ العبارة التي يشير إليها المؤلف من كلام أمير المؤمنين (ع): قوله رداً على مقولة الخوارج: «</w:t>
      </w:r>
      <w:r w:rsidRPr="00FC63E9">
        <w:rPr>
          <w:rFonts w:cs="KFGQPC Uthman Taha Naskh" w:hint="cs"/>
          <w:sz w:val="24"/>
          <w:szCs w:val="23"/>
          <w:rtl/>
        </w:rPr>
        <w:t>لا</w:t>
      </w:r>
      <w:r w:rsidRPr="00FC63E9">
        <w:rPr>
          <w:rFonts w:cs="KFGQPC Uthman Taha Naskh"/>
          <w:sz w:val="24"/>
          <w:szCs w:val="23"/>
          <w:rtl/>
        </w:rPr>
        <w:t xml:space="preserve"> حكم إلا لله</w:t>
      </w:r>
      <w:r w:rsidRPr="00071EFE">
        <w:rPr>
          <w:rFonts w:cs="mylotus"/>
          <w:sz w:val="24"/>
          <w:szCs w:val="23"/>
          <w:rtl/>
        </w:rPr>
        <w:t xml:space="preserve">»: قَالَ </w:t>
      </w:r>
      <w:r w:rsidRPr="00071EFE">
        <w:rPr>
          <w:rFonts w:cs="mylotus" w:hint="cs"/>
          <w:sz w:val="24"/>
          <w:szCs w:val="23"/>
          <w:rtl/>
        </w:rPr>
        <w:t>(</w:t>
      </w:r>
      <w:r w:rsidRPr="00071EFE">
        <w:rPr>
          <w:rFonts w:cs="mylotus"/>
          <w:sz w:val="24"/>
          <w:szCs w:val="23"/>
          <w:rtl/>
        </w:rPr>
        <w:t>ع</w:t>
      </w:r>
      <w:r w:rsidRPr="00071EFE">
        <w:rPr>
          <w:rFonts w:cs="mylotus" w:hint="cs"/>
          <w:sz w:val="24"/>
          <w:szCs w:val="23"/>
          <w:rtl/>
        </w:rPr>
        <w:t>):</w:t>
      </w:r>
      <w:r w:rsidRPr="00071EFE">
        <w:rPr>
          <w:rFonts w:cs="mylotus"/>
          <w:sz w:val="24"/>
          <w:szCs w:val="23"/>
          <w:rtl/>
        </w:rPr>
        <w:t xml:space="preserve"> </w:t>
      </w:r>
      <w:r w:rsidRPr="00071EFE">
        <w:rPr>
          <w:rFonts w:cs="mylotus" w:hint="cs"/>
          <w:sz w:val="24"/>
          <w:szCs w:val="23"/>
          <w:rtl/>
        </w:rPr>
        <w:t>«</w:t>
      </w:r>
      <w:r w:rsidRPr="00FC63E9">
        <w:rPr>
          <w:rFonts w:cs="KFGQPC Uthman Taha Naskh"/>
          <w:sz w:val="24"/>
          <w:szCs w:val="23"/>
          <w:rtl/>
        </w:rPr>
        <w:t>كَلِمَةُ حَقٍّ يُرَادُ بِهَا بَاطِلٌ</w:t>
      </w:r>
      <w:r w:rsidRPr="00FC63E9">
        <w:rPr>
          <w:rFonts w:cs="KFGQPC Uthman Taha Naskh" w:hint="cs"/>
          <w:sz w:val="24"/>
          <w:szCs w:val="23"/>
          <w:rtl/>
        </w:rPr>
        <w:t>!</w:t>
      </w:r>
      <w:r w:rsidRPr="00FC63E9">
        <w:rPr>
          <w:rFonts w:cs="KFGQPC Uthman Taha Naskh"/>
          <w:sz w:val="24"/>
          <w:szCs w:val="23"/>
          <w:rtl/>
        </w:rPr>
        <w:t xml:space="preserve"> نَعَمْ إِنَّهُ لَا حُكْمَ إِلَّا لِـلَّهِ وَلَكِنَّ هَؤُلَاءِ يَقُولُونَ لَا إِمْرَةَ إِلَّا لِـلَّهِ</w:t>
      </w:r>
      <w:r w:rsidRPr="00FC63E9">
        <w:rPr>
          <w:rFonts w:cs="KFGQPC Uthman Taha Naskh" w:hint="cs"/>
          <w:sz w:val="24"/>
          <w:szCs w:val="23"/>
          <w:rtl/>
        </w:rPr>
        <w:t>،</w:t>
      </w:r>
      <w:r w:rsidRPr="00FC63E9">
        <w:rPr>
          <w:rFonts w:cs="KFGQPC Uthman Taha Naskh"/>
          <w:sz w:val="24"/>
          <w:szCs w:val="23"/>
          <w:rtl/>
        </w:rPr>
        <w:t xml:space="preserve"> </w:t>
      </w:r>
      <w:r w:rsidRPr="00FC63E9">
        <w:rPr>
          <w:rFonts w:cs="KFGQPC Uthman Taha Naskh"/>
          <w:b/>
          <w:bCs/>
          <w:sz w:val="24"/>
          <w:szCs w:val="23"/>
          <w:rtl/>
        </w:rPr>
        <w:t>وَإِنَّهُ لَا بُدَّ لِلنَّاسِ مِنْ أَمِيرٍ بَرٍّ أَوْ فَاجِرٍ يَعْمَلُ فِي إِمْرَتِهِ الْمُؤْمِنُ وَيَسْتَمْتِعُ فِيهَا الْكَافِرُ وَيُبَلِّغُ اللهُ فِيهَا الْأَجَلَ وَيُجْمَعُ بِهِ الْفَيْ‏ءُ وَيُقَاتَلُ بِهِ الْعَدُوُّ وَتَأْمَنُ بِهِ السُّبُلُ وَيُؤْخَذُ بِهِ لِلضَّعِيفِ مِنَ الْقَوِيِّ حَتَّى يَسْتَرِيحَ بَرٌّ وَيُسْتَرَاحَ مِنْ فَاجِر</w:t>
      </w:r>
      <w:r w:rsidRPr="00071EFE">
        <w:rPr>
          <w:rFonts w:cs="mylotus" w:hint="cs"/>
          <w:sz w:val="24"/>
          <w:szCs w:val="23"/>
          <w:rtl/>
        </w:rPr>
        <w:t>».  (المُتَرْجِمُ)</w:t>
      </w:r>
    </w:p>
  </w:footnote>
  <w:footnote w:id="253">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في الواقع إن ما تعتبرونه معارف الشيعة الخاصة بكم إنما حصلتم عليه من الأئمة الذين كانوا قبل المهدي الوهمي. بل ما حصلتم عليه من أبيه وجدّه ووالد جدّه ليس بذاك الأمر المهم أو الكثير الذي لا يوجد مثله لدى الآخرين! (فَتَأَمَّل)  </w:t>
      </w:r>
      <w:r w:rsidRPr="00071EFE">
        <w:rPr>
          <w:rFonts w:cs="mylotus"/>
          <w:sz w:val="24"/>
          <w:szCs w:val="23"/>
          <w:rtl/>
        </w:rPr>
        <w:t xml:space="preserve"> </w:t>
      </w:r>
    </w:p>
  </w:footnote>
  <w:footnote w:id="254">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راجعوا كتاب «</w:t>
      </w:r>
      <w:r w:rsidRPr="00071EFE">
        <w:rPr>
          <w:rFonts w:cs="mylotus" w:hint="cs"/>
          <w:b/>
          <w:bCs/>
          <w:sz w:val="24"/>
          <w:szCs w:val="23"/>
          <w:rtl/>
        </w:rPr>
        <w:t>رهنمود سنت در رد اهل بدعت</w:t>
      </w:r>
      <w:r w:rsidRPr="00071EFE">
        <w:rPr>
          <w:rFonts w:cs="mylotus" w:hint="cs"/>
          <w:sz w:val="24"/>
          <w:szCs w:val="23"/>
          <w:rtl/>
        </w:rPr>
        <w:t>» أي إرشاد السنة في رد أهل البدعة، وهو ترجمة إلى اللغة الفارسية لكتاب «</w:t>
      </w:r>
      <w:r w:rsidRPr="00071EFE">
        <w:rPr>
          <w:rFonts w:cs="mylotus" w:hint="cs"/>
          <w:b/>
          <w:bCs/>
          <w:sz w:val="24"/>
          <w:szCs w:val="23"/>
          <w:rtl/>
        </w:rPr>
        <w:t>المُنتقى</w:t>
      </w:r>
      <w:r w:rsidRPr="00071EFE">
        <w:rPr>
          <w:rFonts w:cs="mylotus" w:hint="cs"/>
          <w:sz w:val="24"/>
          <w:szCs w:val="23"/>
          <w:rtl/>
        </w:rPr>
        <w:t>»</w:t>
      </w:r>
      <w:r w:rsidRPr="00071EFE">
        <w:rPr>
          <w:rFonts w:cs="mylotus"/>
          <w:sz w:val="24"/>
          <w:szCs w:val="23"/>
          <w:rtl/>
        </w:rPr>
        <w:t xml:space="preserve"> </w:t>
      </w:r>
      <w:r w:rsidRPr="00071EFE">
        <w:rPr>
          <w:rFonts w:cs="mylotus" w:hint="cs"/>
          <w:sz w:val="24"/>
          <w:szCs w:val="23"/>
          <w:rtl/>
        </w:rPr>
        <w:t>الذي ألفه الذهبيّ واختصر فيه كتاب «</w:t>
      </w:r>
      <w:r w:rsidRPr="00071EFE">
        <w:rPr>
          <w:rFonts w:cs="mylotus" w:hint="cs"/>
          <w:b/>
          <w:bCs/>
          <w:sz w:val="24"/>
          <w:szCs w:val="23"/>
          <w:rtl/>
        </w:rPr>
        <w:t>منهاج الاعتدال</w:t>
      </w:r>
      <w:r w:rsidRPr="00071EFE">
        <w:rPr>
          <w:rFonts w:cs="mylotus" w:hint="cs"/>
          <w:sz w:val="24"/>
          <w:szCs w:val="23"/>
          <w:rtl/>
        </w:rPr>
        <w:t xml:space="preserve">» لابن تيمية (الذي لخص فيه كتابه المعروف </w:t>
      </w:r>
      <w:r w:rsidRPr="00071EFE">
        <w:rPr>
          <w:rFonts w:cs="mylotus" w:hint="cs"/>
          <w:b/>
          <w:bCs/>
          <w:sz w:val="24"/>
          <w:szCs w:val="23"/>
          <w:rtl/>
        </w:rPr>
        <w:t>منهاج السنة</w:t>
      </w:r>
      <w:r w:rsidRPr="00071EFE">
        <w:rPr>
          <w:rFonts w:cs="mylotus" w:hint="cs"/>
          <w:sz w:val="24"/>
          <w:szCs w:val="23"/>
          <w:rtl/>
        </w:rPr>
        <w:t xml:space="preserve">). </w:t>
      </w:r>
    </w:p>
  </w:footnote>
  <w:footnote w:id="255">
    <w:p w:rsidR="00CB6A2C" w:rsidRPr="00F53009" w:rsidRDefault="00CB6A2C" w:rsidP="00FC63E9">
      <w:pPr>
        <w:pStyle w:val="FootnoteText"/>
        <w:widowControl w:val="0"/>
        <w:spacing w:line="228" w:lineRule="auto"/>
        <w:ind w:left="340" w:hanging="340"/>
        <w:jc w:val="both"/>
        <w:rPr>
          <w:rFonts w:cs="mylotus" w:hint="cs"/>
          <w:spacing w:val="-2"/>
          <w:sz w:val="24"/>
          <w:szCs w:val="23"/>
          <w:lang w:bidi="ar-SY"/>
        </w:rPr>
      </w:pPr>
      <w:r w:rsidRPr="00F53009">
        <w:rPr>
          <w:rFonts w:cs="mylotus"/>
          <w:spacing w:val="-2"/>
          <w:sz w:val="24"/>
          <w:szCs w:val="23"/>
          <w:rtl/>
        </w:rPr>
        <w:t>(</w:t>
      </w:r>
      <w:r w:rsidRPr="00F53009">
        <w:rPr>
          <w:rStyle w:val="FootnoteReference"/>
          <w:rFonts w:cs="mylotus"/>
          <w:spacing w:val="-2"/>
          <w:sz w:val="24"/>
          <w:szCs w:val="23"/>
          <w:vertAlign w:val="baseline"/>
          <w:rtl/>
        </w:rPr>
        <w:footnoteRef/>
      </w:r>
      <w:r w:rsidRPr="00F53009">
        <w:rPr>
          <w:rFonts w:cs="mylotus"/>
          <w:spacing w:val="-2"/>
          <w:sz w:val="24"/>
          <w:szCs w:val="23"/>
          <w:rtl/>
        </w:rPr>
        <w:t>)</w:t>
      </w:r>
      <w:r w:rsidRPr="00F53009">
        <w:rPr>
          <w:rFonts w:cs="mylotus" w:hint="cs"/>
          <w:spacing w:val="-2"/>
          <w:sz w:val="24"/>
          <w:szCs w:val="23"/>
          <w:rtl/>
        </w:rPr>
        <w:t xml:space="preserve"> أي قوله تعالى: </w:t>
      </w:r>
      <w:r w:rsidRPr="00F53009">
        <w:rPr>
          <w:rFonts w:ascii="KFGQPC Uthman Taha Naskh" w:cs="KFGQPC Uthman Taha Naskh" w:hint="cs"/>
          <w:spacing w:val="-2"/>
          <w:sz w:val="23"/>
          <w:szCs w:val="23"/>
          <w:rtl/>
          <w:lang w:val="en-MY" w:eastAsia="en-MY"/>
        </w:rPr>
        <w:t>﴿</w:t>
      </w:r>
      <w:r w:rsidRPr="00F53009">
        <w:rPr>
          <w:rFonts w:ascii="KFGQPC Uthmanic Script HAFS" w:cs="KFGQPC Uthmanic Script HAFS" w:hint="cs"/>
          <w:spacing w:val="-2"/>
          <w:sz w:val="23"/>
          <w:szCs w:val="23"/>
          <w:rtl/>
          <w:lang w:val="en-MY" w:eastAsia="en-MY"/>
        </w:rPr>
        <w:t>يَٰٓأَيُّهَا</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ٱلَّذِينَ</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ءَامَنُوٓاْ</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أَطِيعُواْ</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ٱللَّهَ</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وَأَطِيعُواْ</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ٱلرَّسُولَ</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وَأُوْلِي</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ٱلۡأَمۡرِ</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مِنكُمۡۖ</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فَإِن</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تَنَٰزَعۡتُمۡ</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فِي</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شَيۡءٖ</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فَرُدُّوهُ</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إِلَى</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ٱللَّهِ</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وَٱلرَّسُولِ</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إِن</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كُنتُمۡ</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تُؤۡمِنُونَ</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بِٱللَّهِ</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وَٱلۡيَوۡمِ</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ٱلۡأٓخِرِۚ</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ذَٰلِكَ</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خَيۡرٞ</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وَأَحۡسَنُ</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تَأۡوِيلًا</w:t>
      </w:r>
      <w:r w:rsidRPr="00F53009">
        <w:rPr>
          <w:rFonts w:ascii="KFGQPC Uthmanic Script HAFS" w:cs="KFGQPC Uthmanic Script HAFS"/>
          <w:spacing w:val="-2"/>
          <w:sz w:val="23"/>
          <w:szCs w:val="23"/>
          <w:rtl/>
          <w:lang w:val="en-MY" w:eastAsia="en-MY"/>
        </w:rPr>
        <w:t xml:space="preserve"> </w:t>
      </w:r>
      <w:r w:rsidRPr="00F53009">
        <w:rPr>
          <w:rFonts w:ascii="KFGQPC Uthmanic Script HAFS" w:cs="KFGQPC Uthmanic Script HAFS" w:hint="cs"/>
          <w:spacing w:val="-2"/>
          <w:sz w:val="23"/>
          <w:szCs w:val="23"/>
          <w:rtl/>
          <w:lang w:val="en-MY" w:eastAsia="en-MY"/>
        </w:rPr>
        <w:t>٥٩</w:t>
      </w:r>
      <w:r w:rsidRPr="00F53009">
        <w:rPr>
          <w:rFonts w:ascii="KFGQPC Uthman Taha Naskh" w:cs="KFGQPC Uthman Taha Naskh" w:hint="cs"/>
          <w:spacing w:val="-2"/>
          <w:sz w:val="23"/>
          <w:szCs w:val="23"/>
          <w:rtl/>
          <w:lang w:val="en-MY" w:eastAsia="en-MY"/>
        </w:rPr>
        <w:t>﴾</w:t>
      </w:r>
      <w:r w:rsidRPr="00F53009">
        <w:rPr>
          <w:rFonts w:ascii="KFGQPC Uthman Taha Naskh" w:cs="KFGQPC Uthman Taha Naskh"/>
          <w:spacing w:val="-2"/>
          <w:sz w:val="28"/>
          <w:rtl/>
          <w:lang w:val="en-MY" w:eastAsia="en-MY"/>
        </w:rPr>
        <w:t xml:space="preserve"> [</w:t>
      </w:r>
      <w:r w:rsidRPr="00F53009">
        <w:rPr>
          <w:rFonts w:ascii="KFGQPC Uthman Taha Naskh" w:cs="KFGQPC Uthman Taha Naskh" w:hint="cs"/>
          <w:spacing w:val="-2"/>
          <w:sz w:val="28"/>
          <w:rtl/>
          <w:lang w:val="en-MY" w:eastAsia="en-MY"/>
        </w:rPr>
        <w:t>النساء</w:t>
      </w:r>
      <w:r w:rsidRPr="00F53009">
        <w:rPr>
          <w:rFonts w:ascii="KFGQPC Uthman Taha Naskh" w:cs="KFGQPC Uthman Taha Naskh"/>
          <w:spacing w:val="-2"/>
          <w:sz w:val="28"/>
          <w:rtl/>
          <w:lang w:val="en-MY" w:eastAsia="en-MY"/>
        </w:rPr>
        <w:t xml:space="preserve"> : </w:t>
      </w:r>
      <w:r w:rsidRPr="00F53009">
        <w:rPr>
          <w:rFonts w:ascii="KFGQPC Uthman Taha Naskh" w:cs="KFGQPC Uthman Taha Naskh" w:hint="cs"/>
          <w:spacing w:val="-2"/>
          <w:sz w:val="28"/>
          <w:rtl/>
          <w:lang w:val="en-MY" w:eastAsia="en-MY"/>
        </w:rPr>
        <w:t>٥٩</w:t>
      </w:r>
      <w:r w:rsidRPr="00F53009">
        <w:rPr>
          <w:rFonts w:ascii="KFGQPC Uthman Taha Naskh" w:cs="KFGQPC Uthman Taha Naskh"/>
          <w:spacing w:val="-2"/>
          <w:sz w:val="28"/>
          <w:rtl/>
          <w:lang w:val="en-MY" w:eastAsia="en-MY"/>
        </w:rPr>
        <w:t>].</w:t>
      </w:r>
      <w:r w:rsidRPr="00F53009">
        <w:rPr>
          <w:rFonts w:cs="mylotus"/>
          <w:spacing w:val="-2"/>
          <w:sz w:val="24"/>
          <w:szCs w:val="23"/>
          <w:rtl/>
        </w:rPr>
        <w:t xml:space="preserve"> </w:t>
      </w:r>
    </w:p>
  </w:footnote>
  <w:footnote w:id="256">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ملك أسطوري إيراني!</w:t>
      </w:r>
      <w:r w:rsidRPr="00071EFE">
        <w:rPr>
          <w:rFonts w:cs="mylotus"/>
          <w:sz w:val="24"/>
          <w:szCs w:val="23"/>
          <w:rtl/>
        </w:rPr>
        <w:t xml:space="preserve"> </w:t>
      </w:r>
    </w:p>
  </w:footnote>
  <w:footnote w:id="257">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حتى قلتم إن الأئِمَّة (ع) </w:t>
      </w:r>
      <w:r w:rsidRPr="00071EFE">
        <w:rPr>
          <w:rFonts w:cs="mylotus"/>
          <w:sz w:val="24"/>
          <w:szCs w:val="23"/>
          <w:rtl/>
        </w:rPr>
        <w:t xml:space="preserve">ماتوا جميعاً </w:t>
      </w:r>
      <w:r w:rsidRPr="00071EFE">
        <w:rPr>
          <w:rFonts w:cs="mylotus" w:hint="cs"/>
          <w:sz w:val="24"/>
          <w:szCs w:val="23"/>
          <w:rtl/>
        </w:rPr>
        <w:t xml:space="preserve">إما </w:t>
      </w:r>
      <w:r w:rsidRPr="00071EFE">
        <w:rPr>
          <w:rFonts w:cs="mylotus"/>
          <w:sz w:val="24"/>
          <w:szCs w:val="23"/>
          <w:rtl/>
        </w:rPr>
        <w:t>بالسُّمّ أو القتل</w:t>
      </w:r>
      <w:r w:rsidRPr="00071EFE">
        <w:rPr>
          <w:rFonts w:cs="mylotus" w:hint="cs"/>
          <w:sz w:val="24"/>
          <w:szCs w:val="23"/>
          <w:rtl/>
        </w:rPr>
        <w:t xml:space="preserve"> (مع أنه لا دليل على ذلك).</w:t>
      </w:r>
    </w:p>
  </w:footnote>
  <w:footnote w:id="258">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يُراجع أيضاً ما ذكرناه في الباب 24 من هذا الكتاب.</w:t>
      </w:r>
      <w:r w:rsidRPr="00071EFE">
        <w:rPr>
          <w:rFonts w:cs="mylotus"/>
          <w:sz w:val="24"/>
          <w:szCs w:val="23"/>
          <w:rtl/>
        </w:rPr>
        <w:t xml:space="preserve"> </w:t>
      </w:r>
    </w:p>
  </w:footnote>
  <w:footnote w:id="259">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اعتبر السيد «</w:t>
      </w:r>
      <w:r w:rsidRPr="00071EFE">
        <w:rPr>
          <w:rFonts w:cs="mylotus" w:hint="cs"/>
          <w:b/>
          <w:bCs/>
          <w:sz w:val="24"/>
          <w:szCs w:val="23"/>
          <w:rtl/>
        </w:rPr>
        <w:t>محمد باقر البهبودي</w:t>
      </w:r>
      <w:r w:rsidRPr="00071EFE">
        <w:rPr>
          <w:rFonts w:cs="mylotus" w:hint="cs"/>
          <w:sz w:val="24"/>
          <w:szCs w:val="23"/>
          <w:rtl/>
        </w:rPr>
        <w:t>» المحترم، مصحح كتاب بحار الأنوار، أن هذه الرواية معلولة ومردودة سنداً ومتناً.</w:t>
      </w:r>
    </w:p>
  </w:footnote>
  <w:footnote w:id="260">
    <w:p w:rsidR="00CB6A2C" w:rsidRPr="00071EFE" w:rsidRDefault="00CB6A2C" w:rsidP="001B550B">
      <w:pPr>
        <w:pStyle w:val="FootnoteText"/>
        <w:widowControl w:val="0"/>
        <w:spacing w:line="228" w:lineRule="auto"/>
        <w:ind w:left="340" w:hanging="340"/>
        <w:jc w:val="both"/>
        <w:rPr>
          <w:rFonts w:cs="mylotus" w:hint="cs"/>
          <w:sz w:val="24"/>
          <w:szCs w:val="23"/>
        </w:rPr>
      </w:pPr>
      <w:r w:rsidRPr="004B27AE">
        <w:rPr>
          <w:rFonts w:cs="mylotus"/>
          <w:sz w:val="24"/>
          <w:szCs w:val="23"/>
          <w:rtl/>
        </w:rPr>
        <w:t>(</w:t>
      </w:r>
      <w:r w:rsidRPr="004B27AE">
        <w:rPr>
          <w:rStyle w:val="FootnoteReference"/>
          <w:rFonts w:cs="mylotus"/>
          <w:sz w:val="24"/>
          <w:szCs w:val="23"/>
          <w:vertAlign w:val="baseline"/>
          <w:rtl/>
        </w:rPr>
        <w:footnoteRef/>
      </w:r>
      <w:r w:rsidRPr="004B27AE">
        <w:rPr>
          <w:rFonts w:cs="mylotus"/>
          <w:sz w:val="24"/>
          <w:szCs w:val="23"/>
          <w:rtl/>
        </w:rPr>
        <w:t>)</w:t>
      </w:r>
      <w:r w:rsidRPr="004B27AE">
        <w:rPr>
          <w:rFonts w:cs="mylotus"/>
          <w:sz w:val="24"/>
          <w:szCs w:val="23"/>
          <w:rtl/>
        </w:rPr>
        <w:tab/>
      </w:r>
      <w:r w:rsidRPr="004B27AE">
        <w:rPr>
          <w:rFonts w:cs="mylotus" w:hint="cs"/>
          <w:sz w:val="24"/>
          <w:szCs w:val="23"/>
          <w:rtl/>
        </w:rPr>
        <w:t xml:space="preserve">راجعوا الكتاب الحاضر ص </w:t>
      </w:r>
      <w:r w:rsidRPr="004B27AE">
        <w:rPr>
          <w:rFonts w:cs="mylotus"/>
          <w:sz w:val="24"/>
          <w:szCs w:val="23"/>
          <w:rtl/>
        </w:rPr>
        <w:fldChar w:fldCharType="begin"/>
      </w:r>
      <w:r w:rsidRPr="004B27AE">
        <w:rPr>
          <w:rFonts w:cs="mylotus"/>
          <w:sz w:val="24"/>
          <w:szCs w:val="23"/>
          <w:rtl/>
        </w:rPr>
        <w:instrText xml:space="preserve"> </w:instrText>
      </w:r>
      <w:r w:rsidRPr="004B27AE">
        <w:rPr>
          <w:rFonts w:cs="mylotus" w:hint="cs"/>
          <w:sz w:val="24"/>
          <w:szCs w:val="23"/>
        </w:rPr>
        <w:instrText>PAGEREF</w:instrText>
      </w:r>
      <w:r w:rsidRPr="004B27AE">
        <w:rPr>
          <w:rFonts w:cs="mylotus" w:hint="cs"/>
          <w:sz w:val="24"/>
          <w:szCs w:val="23"/>
          <w:rtl/>
        </w:rPr>
        <w:instrText xml:space="preserve"> _</w:instrText>
      </w:r>
      <w:r w:rsidRPr="004B27AE">
        <w:rPr>
          <w:rFonts w:cs="mylotus" w:hint="cs"/>
          <w:sz w:val="24"/>
          <w:szCs w:val="23"/>
        </w:rPr>
        <w:instrText>Ref366527315 \h</w:instrText>
      </w:r>
      <w:r w:rsidRPr="004B27AE">
        <w:rPr>
          <w:rFonts w:cs="mylotus"/>
          <w:sz w:val="24"/>
          <w:szCs w:val="23"/>
          <w:rtl/>
        </w:rPr>
        <w:instrText xml:space="preserve"> </w:instrText>
      </w:r>
      <w:r w:rsidRPr="004B27AE">
        <w:rPr>
          <w:rFonts w:cs="mylotus"/>
          <w:sz w:val="24"/>
          <w:szCs w:val="23"/>
          <w:rtl/>
        </w:rPr>
      </w:r>
      <w:r w:rsidRPr="004B27AE">
        <w:rPr>
          <w:rFonts w:cs="mylotus"/>
          <w:sz w:val="24"/>
          <w:szCs w:val="23"/>
          <w:rtl/>
        </w:rPr>
        <w:fldChar w:fldCharType="separate"/>
      </w:r>
      <w:r w:rsidR="003D1507">
        <w:rPr>
          <w:rFonts w:cs="mylotus"/>
          <w:noProof/>
          <w:sz w:val="24"/>
          <w:szCs w:val="23"/>
          <w:rtl/>
        </w:rPr>
        <w:t>135</w:t>
      </w:r>
      <w:r w:rsidRPr="004B27AE">
        <w:rPr>
          <w:rFonts w:cs="mylotus"/>
          <w:sz w:val="24"/>
          <w:szCs w:val="23"/>
          <w:rtl/>
        </w:rPr>
        <w:fldChar w:fldCharType="end"/>
      </w:r>
      <w:r w:rsidRPr="004B27AE">
        <w:rPr>
          <w:rFonts w:cs="mylotus" w:hint="cs"/>
          <w:sz w:val="24"/>
          <w:szCs w:val="23"/>
          <w:rtl/>
        </w:rPr>
        <w:t xml:space="preserve"> فقرة «مقدّمة لقراءة أخبار المهدي» (النقطة الأولى).</w:t>
      </w:r>
      <w:r w:rsidRPr="00071EFE">
        <w:rPr>
          <w:rFonts w:cs="mylotus"/>
          <w:sz w:val="24"/>
          <w:szCs w:val="23"/>
          <w:rtl/>
        </w:rPr>
        <w:t xml:space="preserve"> </w:t>
      </w:r>
    </w:p>
  </w:footnote>
  <w:footnote w:id="261">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جاء في هذه الروايات: </w:t>
      </w:r>
      <w:r w:rsidRPr="00071EFE">
        <w:rPr>
          <w:rFonts w:cs="mylotus"/>
          <w:sz w:val="24"/>
          <w:szCs w:val="23"/>
          <w:rtl/>
        </w:rPr>
        <w:t>"</w:t>
      </w:r>
      <w:r w:rsidRPr="00B70BC8">
        <w:rPr>
          <w:rFonts w:cs="KFGQPC Uthman Taha Naskh"/>
          <w:b/>
          <w:bCs/>
          <w:sz w:val="22"/>
          <w:szCs w:val="22"/>
          <w:rtl/>
        </w:rPr>
        <w:t>مَثَلُ أَمْرِنَا فِي كِتَابِ اللهِ تَعَالَى مَثَلُ صَاحِبِ الْحِمَارِ أَمَاتَهُ اللهُ مِائَةَ عامٍ ثُمَّ بَعَثَهُ</w:t>
      </w:r>
      <w:r w:rsidRPr="00071EFE">
        <w:rPr>
          <w:rFonts w:cs="mylotus"/>
          <w:b/>
          <w:bCs/>
          <w:sz w:val="24"/>
          <w:szCs w:val="23"/>
          <w:rtl/>
        </w:rPr>
        <w:t>‏</w:t>
      </w:r>
      <w:r w:rsidRPr="00071EFE">
        <w:rPr>
          <w:rFonts w:cs="mylotus"/>
          <w:sz w:val="24"/>
          <w:szCs w:val="23"/>
          <w:rtl/>
        </w:rPr>
        <w:t>"</w:t>
      </w:r>
      <w:r w:rsidRPr="00071EFE">
        <w:rPr>
          <w:rFonts w:cs="mylotus" w:hint="cs"/>
          <w:sz w:val="24"/>
          <w:szCs w:val="23"/>
          <w:rtl/>
        </w:rPr>
        <w:t>.</w:t>
      </w:r>
      <w:r w:rsidRPr="00071EFE">
        <w:rPr>
          <w:rFonts w:cs="mylotus"/>
          <w:sz w:val="24"/>
          <w:szCs w:val="23"/>
          <w:rtl/>
        </w:rPr>
        <w:t xml:space="preserve"> </w:t>
      </w:r>
      <w:r w:rsidRPr="00071EFE">
        <w:rPr>
          <w:rFonts w:cs="mylotus" w:hint="cs"/>
          <w:sz w:val="24"/>
          <w:szCs w:val="23"/>
          <w:rtl/>
        </w:rPr>
        <w:t>(المُتَرْجِمُ)</w:t>
      </w:r>
    </w:p>
  </w:footnote>
  <w:footnote w:id="262">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راجعوا بند «</w:t>
      </w:r>
      <w:r w:rsidRPr="00071EFE">
        <w:rPr>
          <w:rFonts w:cs="mylotus" w:hint="cs"/>
          <w:b/>
          <w:bCs/>
          <w:sz w:val="24"/>
          <w:szCs w:val="23"/>
          <w:rtl/>
        </w:rPr>
        <w:t>تاسعاً</w:t>
      </w:r>
      <w:r w:rsidRPr="00071EFE">
        <w:rPr>
          <w:rFonts w:cs="mylotus" w:hint="cs"/>
          <w:sz w:val="24"/>
          <w:szCs w:val="23"/>
          <w:rtl/>
        </w:rPr>
        <w:t>» الآتي بعد قليل لمعرفة صحة هذه الأخبار أو سُقمها.</w:t>
      </w:r>
      <w:r w:rsidRPr="00071EFE">
        <w:rPr>
          <w:rFonts w:cs="mylotus"/>
          <w:sz w:val="24"/>
          <w:szCs w:val="23"/>
          <w:rtl/>
        </w:rPr>
        <w:t xml:space="preserve"> </w:t>
      </w:r>
    </w:p>
  </w:footnote>
  <w:footnote w:id="263">
    <w:p w:rsidR="00CB6A2C" w:rsidRPr="00071EFE" w:rsidRDefault="00CB6A2C" w:rsidP="00BB6232">
      <w:pPr>
        <w:pStyle w:val="FootnoteText"/>
        <w:widowControl w:val="0"/>
        <w:spacing w:line="216"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أورد المجلسي قول «أبي الفتح الكراجكي» صاحب كتاب «</w:t>
      </w:r>
      <w:r w:rsidRPr="00071EFE">
        <w:rPr>
          <w:rFonts w:cs="mylotus" w:hint="cs"/>
          <w:b/>
          <w:bCs/>
          <w:sz w:val="24"/>
          <w:szCs w:val="23"/>
          <w:rtl/>
        </w:rPr>
        <w:t>كنز الفوائد</w:t>
      </w:r>
      <w:r w:rsidRPr="00071EFE">
        <w:rPr>
          <w:rFonts w:cs="mylotus" w:hint="cs"/>
          <w:sz w:val="24"/>
          <w:szCs w:val="23"/>
          <w:rtl/>
        </w:rPr>
        <w:t>» الذي أورد فيه أعمار الأنبياء نقلاً عن التوراة، ونُلاحظ هناك أننا كلما اقتربنا من حضرة إبراهيم فمن بعده نَقُصَت الأعمار. (</w:t>
      </w:r>
      <w:r w:rsidRPr="00071EFE">
        <w:rPr>
          <w:rFonts w:cs="mylotus" w:hint="cs"/>
          <w:b/>
          <w:bCs/>
          <w:sz w:val="24"/>
          <w:szCs w:val="23"/>
          <w:rtl/>
        </w:rPr>
        <w:t>بحار الأنوار</w:t>
      </w:r>
      <w:r w:rsidRPr="00071EFE">
        <w:rPr>
          <w:rFonts w:cs="mylotus" w:hint="cs"/>
          <w:sz w:val="24"/>
          <w:szCs w:val="23"/>
          <w:rtl/>
        </w:rPr>
        <w:t xml:space="preserve">، ج 51، ص 292). </w:t>
      </w:r>
    </w:p>
  </w:footnote>
  <w:footnote w:id="264">
    <w:p w:rsidR="00CB6A2C" w:rsidRPr="00071EFE" w:rsidRDefault="00CB6A2C" w:rsidP="00BB6232">
      <w:pPr>
        <w:pStyle w:val="FootnoteText"/>
        <w:widowControl w:val="0"/>
        <w:spacing w:line="216"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b/>
          <w:bCs/>
          <w:sz w:val="24"/>
          <w:szCs w:val="23"/>
          <w:rtl/>
        </w:rPr>
        <w:t>التاج الجامع للأصول</w:t>
      </w:r>
      <w:r w:rsidRPr="00071EFE">
        <w:rPr>
          <w:rFonts w:cs="mylotus" w:hint="cs"/>
          <w:sz w:val="24"/>
          <w:szCs w:val="23"/>
          <w:rtl/>
        </w:rPr>
        <w:t>، ج 2، ص80. (يقول المترجم: الحديث رواه مالك في الموطأ مرسلاً، ويُؤيّد معناه الحديث التالي الذي رواه أحمد في مسنده عن ابن عمر أنه قال: "</w:t>
      </w:r>
      <w:r w:rsidRPr="00B70BC8">
        <w:rPr>
          <w:rFonts w:cs="KFGQPC Uthman Taha Naskh"/>
          <w:sz w:val="22"/>
          <w:szCs w:val="22"/>
          <w:rtl/>
        </w:rPr>
        <w:t xml:space="preserve">كُنَّا جُلُوسًا عِنْدَ النَّبِيِّ </w:t>
      </w:r>
      <w:r w:rsidRPr="00071EFE">
        <w:rPr>
          <w:rFonts w:ascii="Abo-thar" w:hAnsi="Abo-thar" w:cs="mylotus"/>
          <w:sz w:val="24"/>
          <w:szCs w:val="23"/>
          <w:lang w:bidi="fa-IR"/>
        </w:rPr>
        <w:t></w:t>
      </w:r>
      <w:r w:rsidRPr="00071EFE">
        <w:rPr>
          <w:rFonts w:cs="mylotus"/>
          <w:sz w:val="24"/>
          <w:szCs w:val="23"/>
          <w:rtl/>
        </w:rPr>
        <w:t xml:space="preserve"> </w:t>
      </w:r>
      <w:r w:rsidRPr="00B70BC8">
        <w:rPr>
          <w:rFonts w:cs="KFGQPC Uthman Taha Naskh"/>
          <w:sz w:val="22"/>
          <w:szCs w:val="22"/>
          <w:rtl/>
        </w:rPr>
        <w:t>وَالشَّمْسُ عَلَى قُعَيْقِعَانَ بَعْدَ الْعَصْرِ فَقَالَ مَا أَعْمَارُكُمْ فِي أَعْمَارِ مَنْ مَضَى إِلَّا كَمَا بَقِيَ مِنْ النَّهَارِ فِيمَا مَضَى مِنْهُ</w:t>
      </w:r>
      <w:r w:rsidRPr="00071EFE">
        <w:rPr>
          <w:rFonts w:cs="mylotus" w:hint="cs"/>
          <w:sz w:val="24"/>
          <w:szCs w:val="23"/>
          <w:rtl/>
        </w:rPr>
        <w:t>").</w:t>
      </w:r>
      <w:r w:rsidRPr="00071EFE">
        <w:rPr>
          <w:rFonts w:cs="mylotus"/>
          <w:sz w:val="24"/>
          <w:szCs w:val="23"/>
          <w:rtl/>
        </w:rPr>
        <w:t xml:space="preserve"> </w:t>
      </w:r>
    </w:p>
  </w:footnote>
  <w:footnote w:id="265">
    <w:p w:rsidR="00CB6A2C" w:rsidRPr="00071EFE" w:rsidRDefault="00CB6A2C" w:rsidP="00BB6232">
      <w:pPr>
        <w:pStyle w:val="FootnoteText"/>
        <w:widowControl w:val="0"/>
        <w:spacing w:line="223"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قارنوا ذلك بالآية 70 من سورة النحل والآية 5 من سورة الحج.</w:t>
      </w:r>
      <w:r w:rsidRPr="00071EFE">
        <w:rPr>
          <w:rFonts w:cs="mylotus"/>
          <w:sz w:val="24"/>
          <w:szCs w:val="23"/>
          <w:rtl/>
        </w:rPr>
        <w:t xml:space="preserve"> </w:t>
      </w:r>
    </w:p>
  </w:footnote>
  <w:footnote w:id="266">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راجعوا الآية 4 من سورة مريم.</w:t>
      </w:r>
      <w:r w:rsidRPr="00071EFE">
        <w:rPr>
          <w:rFonts w:cs="mylotus"/>
          <w:sz w:val="24"/>
          <w:szCs w:val="23"/>
          <w:rtl/>
        </w:rPr>
        <w:t xml:space="preserve"> </w:t>
      </w:r>
    </w:p>
  </w:footnote>
  <w:footnote w:id="267">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المَجْلِسِيّ، </w:t>
      </w:r>
      <w:r w:rsidRPr="00071EFE">
        <w:rPr>
          <w:rFonts w:cs="mylotus" w:hint="cs"/>
          <w:b/>
          <w:bCs/>
          <w:sz w:val="24"/>
          <w:szCs w:val="23"/>
          <w:rtl/>
        </w:rPr>
        <w:t>بحار الأنوار</w:t>
      </w:r>
      <w:r w:rsidRPr="00071EFE">
        <w:rPr>
          <w:rFonts w:cs="mylotus" w:hint="cs"/>
          <w:sz w:val="24"/>
          <w:szCs w:val="23"/>
          <w:rtl/>
        </w:rPr>
        <w:t>،  ج 51/ ص 233 -234. (المُتَرْجِمُ)</w:t>
      </w:r>
      <w:r w:rsidRPr="00071EFE">
        <w:rPr>
          <w:rFonts w:cs="mylotus"/>
          <w:sz w:val="24"/>
          <w:szCs w:val="23"/>
          <w:rtl/>
        </w:rPr>
        <w:t xml:space="preserve"> </w:t>
      </w:r>
    </w:p>
  </w:footnote>
  <w:footnote w:id="268">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اكتشف «شامبليون» الفرنسي هذه اللغة أول مرة في أواخر القرن الثامن عشر الميلادي. </w:t>
      </w:r>
      <w:r w:rsidRPr="00071EFE">
        <w:rPr>
          <w:rFonts w:cs="mylotus"/>
          <w:sz w:val="24"/>
          <w:szCs w:val="23"/>
          <w:rtl/>
        </w:rPr>
        <w:t xml:space="preserve"> </w:t>
      </w:r>
    </w:p>
  </w:footnote>
  <w:footnote w:id="269">
    <w:p w:rsidR="00CB6A2C" w:rsidRPr="00BB6232" w:rsidRDefault="00CB6A2C" w:rsidP="00071EFE">
      <w:pPr>
        <w:pStyle w:val="FootnoteText"/>
        <w:widowControl w:val="0"/>
        <w:spacing w:line="228" w:lineRule="auto"/>
        <w:ind w:left="340" w:hanging="340"/>
        <w:jc w:val="both"/>
        <w:rPr>
          <w:rFonts w:cs="mylotus" w:hint="cs"/>
          <w:spacing w:val="-4"/>
          <w:sz w:val="24"/>
          <w:szCs w:val="23"/>
        </w:rPr>
      </w:pPr>
      <w:r w:rsidRPr="00BB6232">
        <w:rPr>
          <w:rFonts w:cs="mylotus"/>
          <w:spacing w:val="-4"/>
          <w:sz w:val="24"/>
          <w:szCs w:val="23"/>
          <w:rtl/>
        </w:rPr>
        <w:t>(</w:t>
      </w:r>
      <w:r w:rsidRPr="00BB6232">
        <w:rPr>
          <w:rStyle w:val="FootnoteReference"/>
          <w:rFonts w:cs="mylotus"/>
          <w:spacing w:val="-4"/>
          <w:sz w:val="24"/>
          <w:szCs w:val="23"/>
          <w:vertAlign w:val="baseline"/>
          <w:rtl/>
        </w:rPr>
        <w:footnoteRef/>
      </w:r>
      <w:r w:rsidRPr="00BB6232">
        <w:rPr>
          <w:rFonts w:cs="mylotus"/>
          <w:spacing w:val="-4"/>
          <w:sz w:val="24"/>
          <w:szCs w:val="23"/>
          <w:rtl/>
        </w:rPr>
        <w:t>)</w:t>
      </w:r>
      <w:r w:rsidRPr="00BB6232">
        <w:rPr>
          <w:rFonts w:cs="mylotus"/>
          <w:spacing w:val="-4"/>
          <w:sz w:val="24"/>
          <w:szCs w:val="23"/>
          <w:rtl/>
        </w:rPr>
        <w:tab/>
      </w:r>
      <w:r w:rsidRPr="00BB6232">
        <w:rPr>
          <w:rFonts w:cs="mylotus" w:hint="cs"/>
          <w:spacing w:val="-4"/>
          <w:sz w:val="24"/>
          <w:szCs w:val="23"/>
          <w:rtl/>
        </w:rPr>
        <w:t>وضعوا كلمة الكرامة أو خرق العادة (!!) كي لا يعترض عليهم أحد ويقول: وهل لغير الأنبياء معجزات أيضاً؟</w:t>
      </w:r>
      <w:r w:rsidRPr="00BB6232">
        <w:rPr>
          <w:rFonts w:cs="mylotus"/>
          <w:spacing w:val="-4"/>
          <w:sz w:val="24"/>
          <w:szCs w:val="23"/>
          <w:rtl/>
        </w:rPr>
        <w:t xml:space="preserve"> </w:t>
      </w:r>
    </w:p>
  </w:footnote>
  <w:footnote w:id="270">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هو: الشيخ فريد الدين محمد بن إبراهيم المعروف: بالعطار النيشابوري المتوفى سنة 637هـ، له عديد من الكتب في التصوف [بالفارسية] منها كتابه المذكور «</w:t>
      </w:r>
      <w:r w:rsidRPr="00071EFE">
        <w:rPr>
          <w:rFonts w:cs="mylotus"/>
          <w:b/>
          <w:bCs/>
          <w:sz w:val="24"/>
          <w:szCs w:val="23"/>
          <w:rtl/>
        </w:rPr>
        <w:t>تذكرة الأولياء</w:t>
      </w:r>
      <w:r w:rsidRPr="00071EFE">
        <w:rPr>
          <w:rFonts w:cs="mylotus"/>
          <w:sz w:val="24"/>
          <w:szCs w:val="23"/>
          <w:rtl/>
        </w:rPr>
        <w:t xml:space="preserve">» ترجم فيه لسبعين شيخاً من مشاهير رجال التصوف وأقطابهم. </w:t>
      </w:r>
      <w:r w:rsidRPr="00071EFE">
        <w:rPr>
          <w:rFonts w:cs="mylotus" w:hint="cs"/>
          <w:sz w:val="24"/>
          <w:szCs w:val="23"/>
          <w:rtl/>
        </w:rPr>
        <w:t>(المُتَرْجِمُ)</w:t>
      </w:r>
      <w:r w:rsidRPr="00071EFE">
        <w:rPr>
          <w:rFonts w:cs="mylotus"/>
          <w:sz w:val="24"/>
          <w:szCs w:val="23"/>
          <w:rtl/>
        </w:rPr>
        <w:t xml:space="preserve">  </w:t>
      </w:r>
    </w:p>
  </w:footnote>
  <w:footnote w:id="271">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هو: عبد الرحمن بن أحمد الجامي الأديب الصوفي ولد سنة 817 وتوفي سنة 898 هـ، له في التصوف عشرات الكتب بالعربية والفارسية، منها كتابه ال</w:t>
      </w:r>
      <w:r w:rsidRPr="00071EFE">
        <w:rPr>
          <w:rFonts w:cs="mylotus" w:hint="cs"/>
          <w:sz w:val="24"/>
          <w:szCs w:val="23"/>
          <w:rtl/>
        </w:rPr>
        <w:t>م</w:t>
      </w:r>
      <w:r w:rsidRPr="00071EFE">
        <w:rPr>
          <w:rFonts w:cs="mylotus"/>
          <w:sz w:val="24"/>
          <w:szCs w:val="23"/>
          <w:rtl/>
        </w:rPr>
        <w:t>شار إليه «</w:t>
      </w:r>
      <w:r w:rsidRPr="00071EFE">
        <w:rPr>
          <w:rFonts w:cs="mylotus"/>
          <w:b/>
          <w:bCs/>
          <w:sz w:val="24"/>
          <w:szCs w:val="23"/>
          <w:rtl/>
        </w:rPr>
        <w:t>نفحات الأنس من حضرات القدس في طبقات المشايخ</w:t>
      </w:r>
      <w:r w:rsidRPr="00071EFE">
        <w:rPr>
          <w:rFonts w:cs="mylotus"/>
          <w:sz w:val="24"/>
          <w:szCs w:val="23"/>
          <w:rtl/>
        </w:rPr>
        <w:t xml:space="preserve">» يذكر فيه مناقب مشايخ الصوفية ونبذ من أقوالهم وكراماتهم.  </w:t>
      </w:r>
      <w:r w:rsidRPr="00071EFE">
        <w:rPr>
          <w:rFonts w:cs="mylotus" w:hint="cs"/>
          <w:sz w:val="24"/>
          <w:szCs w:val="23"/>
          <w:rtl/>
        </w:rPr>
        <w:t>(المُتَرْجِمُ)</w:t>
      </w:r>
    </w:p>
  </w:footnote>
  <w:footnote w:id="272">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ومطعونٌ به في كتب رجال الشيعة</w:t>
      </w:r>
      <w:r w:rsidRPr="00071EFE">
        <w:rPr>
          <w:rFonts w:cs="mylotus" w:hint="cs"/>
          <w:sz w:val="24"/>
          <w:szCs w:val="23"/>
          <w:rtl/>
        </w:rPr>
        <w:t>. (المُتَرْجِمُ)</w:t>
      </w:r>
      <w:r w:rsidRPr="00071EFE">
        <w:rPr>
          <w:rFonts w:cs="mylotus"/>
          <w:sz w:val="24"/>
          <w:szCs w:val="23"/>
          <w:rtl/>
        </w:rPr>
        <w:t xml:space="preserve"> </w:t>
      </w:r>
    </w:p>
  </w:footnote>
  <w:footnote w:id="273">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أفضل كتاب وأكثره فائدة للاطِّلاع على أحوال الشلمغاني وعلى كتابه </w:t>
      </w:r>
      <w:r w:rsidRPr="00071EFE">
        <w:rPr>
          <w:rFonts w:cs="mylotus"/>
          <w:sz w:val="24"/>
          <w:szCs w:val="23"/>
          <w:rtl/>
        </w:rPr>
        <w:t>«</w:t>
      </w:r>
      <w:r w:rsidRPr="00071EFE">
        <w:rPr>
          <w:rFonts w:cs="mylotus" w:hint="cs"/>
          <w:b/>
          <w:bCs/>
          <w:sz w:val="24"/>
          <w:szCs w:val="23"/>
          <w:rtl/>
        </w:rPr>
        <w:t>التكليف</w:t>
      </w:r>
      <w:r w:rsidRPr="00071EFE">
        <w:rPr>
          <w:rFonts w:cs="mylotus"/>
          <w:sz w:val="24"/>
          <w:szCs w:val="23"/>
          <w:rtl/>
        </w:rPr>
        <w:t>»</w:t>
      </w:r>
      <w:r w:rsidRPr="00071EFE">
        <w:rPr>
          <w:rFonts w:cs="mylotus" w:hint="cs"/>
          <w:sz w:val="24"/>
          <w:szCs w:val="23"/>
          <w:rtl/>
        </w:rPr>
        <w:t xml:space="preserve"> كتاب </w:t>
      </w:r>
      <w:r w:rsidRPr="00071EFE">
        <w:rPr>
          <w:rFonts w:cs="mylotus"/>
          <w:sz w:val="24"/>
          <w:szCs w:val="23"/>
          <w:rtl/>
        </w:rPr>
        <w:t>«</w:t>
      </w:r>
      <w:r w:rsidRPr="00071EFE">
        <w:rPr>
          <w:rFonts w:cs="mylotus" w:hint="cs"/>
          <w:b/>
          <w:bCs/>
          <w:sz w:val="24"/>
          <w:szCs w:val="23"/>
          <w:rtl/>
        </w:rPr>
        <w:t>معرفة الحديث</w:t>
      </w:r>
      <w:r w:rsidRPr="00071EFE">
        <w:rPr>
          <w:rFonts w:cs="mylotus"/>
          <w:sz w:val="24"/>
          <w:szCs w:val="23"/>
          <w:rtl/>
        </w:rPr>
        <w:t>»</w:t>
      </w:r>
      <w:r w:rsidRPr="00071EFE">
        <w:rPr>
          <w:rFonts w:cs="mylotus" w:hint="cs"/>
          <w:sz w:val="24"/>
          <w:szCs w:val="23"/>
          <w:rtl/>
        </w:rPr>
        <w:t xml:space="preserve"> للأستاذ محمد باقر البهبودي. (مركز انتشارات علمى وفرهنگى، ص 216 إلى 219)، وقد كتب السيد إقبال الآشتياني عنه أيضاً: "يبدو أن هدفه كان في البداية الاستيلاء على مقام </w:t>
      </w:r>
      <w:r w:rsidRPr="00071EFE">
        <w:rPr>
          <w:rFonts w:cs="mylotus"/>
          <w:sz w:val="24"/>
          <w:szCs w:val="23"/>
          <w:rtl/>
        </w:rPr>
        <w:t>«</w:t>
      </w:r>
      <w:r w:rsidRPr="00071EFE">
        <w:rPr>
          <w:rFonts w:cs="mylotus" w:hint="cs"/>
          <w:sz w:val="24"/>
          <w:szCs w:val="23"/>
          <w:rtl/>
        </w:rPr>
        <w:t>الحسين بن روح</w:t>
      </w:r>
      <w:r w:rsidRPr="00071EFE">
        <w:rPr>
          <w:rFonts w:cs="mylotus"/>
          <w:sz w:val="24"/>
          <w:szCs w:val="23"/>
          <w:rtl/>
        </w:rPr>
        <w:t>»</w:t>
      </w:r>
      <w:r w:rsidRPr="00071EFE">
        <w:rPr>
          <w:rFonts w:cs="mylotus" w:hint="cs"/>
          <w:sz w:val="24"/>
          <w:szCs w:val="23"/>
          <w:rtl/>
        </w:rPr>
        <w:t xml:space="preserve"> وإعلان نفسه باباً بدلاً منه".</w:t>
      </w:r>
      <w:r w:rsidRPr="00071EFE">
        <w:rPr>
          <w:rFonts w:cs="mylotus"/>
          <w:sz w:val="24"/>
          <w:szCs w:val="23"/>
          <w:rtl/>
        </w:rPr>
        <w:t xml:space="preserve"> </w:t>
      </w:r>
      <w:r w:rsidRPr="00071EFE">
        <w:rPr>
          <w:rFonts w:cs="mylotus" w:hint="cs"/>
          <w:sz w:val="24"/>
          <w:szCs w:val="23"/>
          <w:rtl/>
        </w:rPr>
        <w:t>(خاندان نوبختى [الأُسْرَةُ النَّوْبَخْتِيَّة]، ص 223).</w:t>
      </w:r>
    </w:p>
  </w:footnote>
  <w:footnote w:id="274">
    <w:p w:rsidR="00CB6A2C" w:rsidRPr="00071EFE" w:rsidRDefault="00CB6A2C" w:rsidP="00071EFE">
      <w:pPr>
        <w:pStyle w:val="FootnoteText"/>
        <w:widowControl w:val="0"/>
        <w:spacing w:line="228" w:lineRule="auto"/>
        <w:ind w:left="340" w:hanging="340"/>
        <w:jc w:val="both"/>
        <w:rPr>
          <w:rFonts w:cs="mylotus"/>
          <w:sz w:val="24"/>
          <w:szCs w:val="23"/>
        </w:rPr>
      </w:pPr>
      <w:r w:rsidRPr="00B21426">
        <w:rPr>
          <w:rFonts w:cs="mylotus" w:hint="cs"/>
          <w:sz w:val="24"/>
          <w:szCs w:val="23"/>
          <w:rtl/>
        </w:rPr>
        <w:t>(</w:t>
      </w:r>
      <w:r w:rsidRPr="00B21426">
        <w:rPr>
          <w:rFonts w:cs="mylotus"/>
          <w:rtl/>
        </w:rPr>
        <w:footnoteRef/>
      </w:r>
      <w:r w:rsidRPr="00B21426">
        <w:rPr>
          <w:rFonts w:cs="mylotus" w:hint="cs"/>
          <w:sz w:val="24"/>
          <w:szCs w:val="23"/>
          <w:rtl/>
        </w:rPr>
        <w:t>)</w:t>
      </w:r>
      <w:r w:rsidRPr="00071EFE">
        <w:rPr>
          <w:rFonts w:cs="mylotus" w:hint="cs"/>
          <w:sz w:val="24"/>
          <w:szCs w:val="23"/>
          <w:rtl/>
        </w:rPr>
        <w:tab/>
        <w:t xml:space="preserve">إن تأمُّلَ رواياتِ هذا الباب من البحار يُبيِّن أن أهم مسألة مطروحة ضمن الأخبار المُتعلّقة بالمهدي ونُوّابه مسألة الأموال والوجوه الشرعية.   </w:t>
      </w:r>
    </w:p>
  </w:footnote>
  <w:footnote w:id="275">
    <w:p w:rsidR="00CB6A2C" w:rsidRPr="00071EFE" w:rsidRDefault="00CB6A2C" w:rsidP="00071EFE">
      <w:pPr>
        <w:pStyle w:val="FootnoteText"/>
        <w:widowControl w:val="0"/>
        <w:spacing w:line="228" w:lineRule="auto"/>
        <w:ind w:left="340" w:hanging="340"/>
        <w:jc w:val="both"/>
        <w:rPr>
          <w:rFonts w:cs="mylotus"/>
          <w:sz w:val="24"/>
          <w:szCs w:val="23"/>
        </w:rPr>
      </w:pPr>
      <w:r w:rsidRPr="00B21426">
        <w:rPr>
          <w:rFonts w:cs="mylotus" w:hint="cs"/>
          <w:sz w:val="24"/>
          <w:szCs w:val="23"/>
          <w:rtl/>
        </w:rPr>
        <w:t>(</w:t>
      </w:r>
      <w:r w:rsidRPr="00B21426">
        <w:rPr>
          <w:rFonts w:cs="mylotus"/>
          <w:rtl/>
        </w:rPr>
        <w:footnoteRef/>
      </w:r>
      <w:r w:rsidRPr="00B21426">
        <w:rPr>
          <w:rFonts w:cs="mylotus" w:hint="cs"/>
          <w:sz w:val="24"/>
          <w:szCs w:val="23"/>
          <w:rtl/>
        </w:rPr>
        <w:t>)</w:t>
      </w:r>
      <w:r w:rsidRPr="00071EFE">
        <w:rPr>
          <w:rFonts w:cs="mylotus" w:hint="cs"/>
          <w:sz w:val="24"/>
          <w:szCs w:val="23"/>
          <w:rtl/>
        </w:rPr>
        <w:tab/>
        <w:t>نقل المجلسي في البحار عن كتاب «</w:t>
      </w:r>
      <w:r w:rsidRPr="00071EFE">
        <w:rPr>
          <w:rFonts w:cs="mylotus" w:hint="cs"/>
          <w:b/>
          <w:bCs/>
          <w:sz w:val="24"/>
          <w:szCs w:val="23"/>
          <w:rtl/>
        </w:rPr>
        <w:t>الغيبة</w:t>
      </w:r>
      <w:r w:rsidRPr="00071EFE">
        <w:rPr>
          <w:rFonts w:cs="mylotus" w:hint="cs"/>
          <w:sz w:val="24"/>
          <w:szCs w:val="23"/>
          <w:rtl/>
        </w:rPr>
        <w:t xml:space="preserve">» للشيخ الطوسي بسنده عن </w:t>
      </w:r>
      <w:r w:rsidRPr="00071EFE">
        <w:rPr>
          <w:rFonts w:cs="mylotus"/>
          <w:sz w:val="24"/>
          <w:szCs w:val="23"/>
          <w:rtl/>
        </w:rPr>
        <w:t>أَبِي عَلِيِّ بْنِ هَمَّامٍ</w:t>
      </w:r>
      <w:r w:rsidRPr="00071EFE">
        <w:rPr>
          <w:rFonts w:cs="mylotus" w:hint="cs"/>
          <w:sz w:val="24"/>
          <w:szCs w:val="23"/>
          <w:rtl/>
        </w:rPr>
        <w:t xml:space="preserve"> قال: "</w:t>
      </w:r>
      <w:r w:rsidRPr="00D07DFE">
        <w:rPr>
          <w:rFonts w:cs="KFGQPC Uthman Taha Naskh"/>
          <w:sz w:val="24"/>
          <w:szCs w:val="23"/>
          <w:rtl/>
        </w:rPr>
        <w:t xml:space="preserve">لَمَّا أَنْفَذَ الشَّيْخُ أَبُو الْقَاسِمِ الْحُسَيْنُ بْنُ رَوْحٍ </w:t>
      </w:r>
      <w:r w:rsidRPr="00D07DFE">
        <w:rPr>
          <w:rFonts w:cs="KFGQPC Uthman Taha Naskh" w:hint="cs"/>
          <w:sz w:val="24"/>
          <w:szCs w:val="23"/>
          <w:rtl/>
        </w:rPr>
        <w:t xml:space="preserve">(رض) </w:t>
      </w:r>
      <w:r w:rsidRPr="00D07DFE">
        <w:rPr>
          <w:rFonts w:cs="KFGQPC Uthman Taha Naskh"/>
          <w:sz w:val="24"/>
          <w:szCs w:val="23"/>
          <w:rtl/>
        </w:rPr>
        <w:t>التَّوْقِيعَ فِي لَعْنِ ابْنِ أَبِي الْعَزَاقِرِ أَنْفَذَهُ مِنْ مَجْلِسِهِ فِي دَارِ الْمُقْتَدِرِ إِلَى شَيْخِنَا أَبِي عَلِيِّ بْنِ هَمَّامٍ</w:t>
      </w:r>
      <w:r w:rsidRPr="00D07DFE">
        <w:rPr>
          <w:rFonts w:cs="KFGQPC Uthman Taha Naskh" w:hint="cs"/>
          <w:sz w:val="24"/>
          <w:szCs w:val="23"/>
          <w:rtl/>
        </w:rPr>
        <w:t>...</w:t>
      </w:r>
      <w:r w:rsidRPr="00071EFE">
        <w:rPr>
          <w:rFonts w:cs="mylotus" w:hint="cs"/>
          <w:sz w:val="24"/>
          <w:szCs w:val="23"/>
          <w:rtl/>
        </w:rPr>
        <w:t xml:space="preserve"> الخ". (</w:t>
      </w:r>
      <w:r w:rsidRPr="00071EFE">
        <w:rPr>
          <w:rFonts w:cs="mylotus" w:hint="cs"/>
          <w:b/>
          <w:bCs/>
          <w:sz w:val="24"/>
          <w:szCs w:val="23"/>
          <w:rtl/>
        </w:rPr>
        <w:t>بحار الأنوار</w:t>
      </w:r>
      <w:r w:rsidRPr="00071EFE">
        <w:rPr>
          <w:rFonts w:cs="mylotus" w:hint="cs"/>
          <w:sz w:val="24"/>
          <w:szCs w:val="23"/>
          <w:rtl/>
        </w:rPr>
        <w:t>، ج 51، ص 323 - 324).</w:t>
      </w:r>
    </w:p>
  </w:footnote>
  <w:footnote w:id="276">
    <w:p w:rsidR="00CB6A2C" w:rsidRPr="00071EFE" w:rsidRDefault="00CB6A2C" w:rsidP="00071EFE">
      <w:pPr>
        <w:pStyle w:val="FootnoteText"/>
        <w:widowControl w:val="0"/>
        <w:spacing w:line="228" w:lineRule="auto"/>
        <w:ind w:left="340" w:hanging="340"/>
        <w:jc w:val="both"/>
        <w:rPr>
          <w:rFonts w:cs="mylotus"/>
          <w:sz w:val="24"/>
          <w:szCs w:val="23"/>
        </w:rPr>
      </w:pPr>
      <w:r w:rsidRPr="00B21426">
        <w:rPr>
          <w:rFonts w:cs="mylotus" w:hint="cs"/>
          <w:sz w:val="24"/>
          <w:szCs w:val="23"/>
          <w:rtl/>
        </w:rPr>
        <w:t>(</w:t>
      </w:r>
      <w:r w:rsidRPr="00B21426">
        <w:rPr>
          <w:rFonts w:cs="mylotus"/>
          <w:rtl/>
        </w:rPr>
        <w:footnoteRef/>
      </w:r>
      <w:r w:rsidRPr="00B21426">
        <w:rPr>
          <w:rFonts w:cs="mylotus" w:hint="cs"/>
          <w:sz w:val="24"/>
          <w:szCs w:val="23"/>
          <w:rtl/>
        </w:rPr>
        <w:t>)</w:t>
      </w:r>
      <w:r w:rsidRPr="00071EFE">
        <w:rPr>
          <w:rFonts w:cs="mylotus" w:hint="cs"/>
          <w:sz w:val="24"/>
          <w:szCs w:val="23"/>
          <w:rtl/>
        </w:rPr>
        <w:tab/>
        <w:t xml:space="preserve">لم يكن الخلفاء العباسيون يتورعون عن رمي الأئِمَّةِ بالسجن ولكن المُثير للانتباه أنهم لم يُرسلوا نائب الإمام إلى السجن بل احتفظوا به في البلاط تحت الإقامة الجبرية.  </w:t>
      </w:r>
    </w:p>
  </w:footnote>
  <w:footnote w:id="277">
    <w:p w:rsidR="00CB6A2C" w:rsidRPr="000B2DD9" w:rsidRDefault="00CB6A2C" w:rsidP="00071EFE">
      <w:pPr>
        <w:pStyle w:val="FootnoteText"/>
        <w:widowControl w:val="0"/>
        <w:spacing w:line="228" w:lineRule="auto"/>
        <w:ind w:left="340" w:hanging="340"/>
        <w:jc w:val="both"/>
        <w:rPr>
          <w:rFonts w:cs="mylotus"/>
          <w:spacing w:val="-2"/>
          <w:sz w:val="24"/>
          <w:szCs w:val="23"/>
        </w:rPr>
      </w:pPr>
      <w:r w:rsidRPr="00EB29F2">
        <w:rPr>
          <w:rFonts w:cs="mylotus" w:hint="cs"/>
          <w:spacing w:val="-2"/>
          <w:sz w:val="24"/>
          <w:szCs w:val="23"/>
          <w:rtl/>
        </w:rPr>
        <w:t>(</w:t>
      </w:r>
      <w:r w:rsidRPr="00EB29F2">
        <w:rPr>
          <w:rFonts w:cs="mylotus"/>
          <w:spacing w:val="-2"/>
          <w:rtl/>
        </w:rPr>
        <w:footnoteRef/>
      </w:r>
      <w:r w:rsidRPr="00EB29F2">
        <w:rPr>
          <w:rFonts w:cs="mylotus" w:hint="cs"/>
          <w:spacing w:val="-2"/>
          <w:sz w:val="24"/>
          <w:szCs w:val="23"/>
          <w:rtl/>
        </w:rPr>
        <w:t>)</w:t>
      </w:r>
      <w:r w:rsidRPr="00EB29F2">
        <w:rPr>
          <w:rFonts w:cs="mylotus" w:hint="cs"/>
          <w:spacing w:val="-2"/>
          <w:sz w:val="24"/>
          <w:szCs w:val="23"/>
          <w:rtl/>
        </w:rPr>
        <w:tab/>
        <w:t>كان من أصحاب حضرة العسكري. راجعوا بشأنه كتاب «</w:t>
      </w:r>
      <w:r w:rsidRPr="00EB29F2">
        <w:rPr>
          <w:rFonts w:cs="mylotus" w:hint="cs"/>
          <w:b/>
          <w:bCs/>
          <w:spacing w:val="-2"/>
          <w:sz w:val="24"/>
          <w:szCs w:val="23"/>
          <w:rtl/>
        </w:rPr>
        <w:t>شَاهْرَاه اتِّحَاد</w:t>
      </w:r>
      <w:r w:rsidRPr="00EB29F2">
        <w:rPr>
          <w:rFonts w:cs="mylotus" w:hint="cs"/>
          <w:spacing w:val="-2"/>
          <w:sz w:val="24"/>
          <w:szCs w:val="23"/>
          <w:rtl/>
        </w:rPr>
        <w:t>» [طَرِيق الاتِّحاد]، ص 190 و 191.</w:t>
      </w:r>
      <w:r w:rsidRPr="000B2DD9">
        <w:rPr>
          <w:rFonts w:cs="mylotus" w:hint="cs"/>
          <w:spacing w:val="-2"/>
          <w:sz w:val="24"/>
          <w:szCs w:val="23"/>
          <w:rtl/>
        </w:rPr>
        <w:t xml:space="preserve"> </w:t>
      </w:r>
    </w:p>
  </w:footnote>
  <w:footnote w:id="278">
    <w:p w:rsidR="00CB6A2C" w:rsidRPr="00071EFE" w:rsidRDefault="00CB6A2C" w:rsidP="00071EFE">
      <w:pPr>
        <w:pStyle w:val="FootnoteText"/>
        <w:widowControl w:val="0"/>
        <w:spacing w:line="228" w:lineRule="auto"/>
        <w:ind w:left="340" w:hanging="340"/>
        <w:jc w:val="both"/>
        <w:rPr>
          <w:rFonts w:cs="mylotus"/>
          <w:sz w:val="24"/>
          <w:szCs w:val="23"/>
        </w:rPr>
      </w:pPr>
      <w:r w:rsidRPr="00B21426">
        <w:rPr>
          <w:rFonts w:cs="mylotus" w:hint="cs"/>
          <w:sz w:val="24"/>
          <w:szCs w:val="23"/>
          <w:rtl/>
        </w:rPr>
        <w:t>(</w:t>
      </w:r>
      <w:r w:rsidRPr="00B21426">
        <w:rPr>
          <w:rFonts w:cs="mylotus"/>
          <w:rtl/>
        </w:rPr>
        <w:footnoteRef/>
      </w:r>
      <w:r w:rsidRPr="00B21426">
        <w:rPr>
          <w:rFonts w:cs="mylotus" w:hint="cs"/>
          <w:sz w:val="24"/>
          <w:szCs w:val="23"/>
          <w:rtl/>
        </w:rPr>
        <w:t>)</w:t>
      </w:r>
      <w:r w:rsidRPr="00071EFE">
        <w:rPr>
          <w:rFonts w:cs="mylotus" w:hint="cs"/>
          <w:sz w:val="24"/>
          <w:szCs w:val="23"/>
          <w:rtl/>
        </w:rPr>
        <w:tab/>
      </w:r>
      <w:r w:rsidRPr="00071EFE">
        <w:rPr>
          <w:rFonts w:cs="mylotus" w:hint="cs"/>
          <w:b/>
          <w:bCs/>
          <w:sz w:val="24"/>
          <w:szCs w:val="23"/>
          <w:rtl/>
        </w:rPr>
        <w:t>بحار الأنوار</w:t>
      </w:r>
      <w:r w:rsidRPr="00071EFE">
        <w:rPr>
          <w:rFonts w:cs="mylotus" w:hint="cs"/>
          <w:sz w:val="24"/>
          <w:szCs w:val="23"/>
          <w:rtl/>
        </w:rPr>
        <w:t xml:space="preserve">، ج 51، ص 377. </w:t>
      </w:r>
    </w:p>
  </w:footnote>
  <w:footnote w:id="279">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b/>
          <w:bCs/>
          <w:sz w:val="24"/>
          <w:szCs w:val="23"/>
          <w:rtl/>
        </w:rPr>
        <w:t>منتهى الآمال</w:t>
      </w:r>
      <w:r w:rsidRPr="00071EFE">
        <w:rPr>
          <w:rFonts w:cs="mylotus"/>
          <w:sz w:val="24"/>
          <w:szCs w:val="23"/>
          <w:rtl/>
        </w:rPr>
        <w:t>، ج 2، ص 507 و508. (</w:t>
      </w:r>
      <w:r w:rsidRPr="00071EFE">
        <w:rPr>
          <w:rFonts w:cs="mylotus" w:hint="cs"/>
          <w:sz w:val="24"/>
          <w:szCs w:val="23"/>
          <w:rtl/>
        </w:rPr>
        <w:t>و</w:t>
      </w:r>
      <w:r w:rsidRPr="00071EFE">
        <w:rPr>
          <w:rFonts w:cs="mylotus"/>
          <w:sz w:val="24"/>
          <w:szCs w:val="23"/>
          <w:rtl/>
        </w:rPr>
        <w:t xml:space="preserve">في النسخة المعرَّبة </w:t>
      </w:r>
      <w:r w:rsidRPr="00071EFE">
        <w:rPr>
          <w:rFonts w:cs="mylotus" w:hint="cs"/>
          <w:sz w:val="24"/>
          <w:szCs w:val="23"/>
          <w:rtl/>
        </w:rPr>
        <w:t xml:space="preserve">وعنوانها: </w:t>
      </w:r>
      <w:r w:rsidRPr="00071EFE">
        <w:rPr>
          <w:rFonts w:cs="mylotus"/>
          <w:b/>
          <w:bCs/>
          <w:sz w:val="24"/>
          <w:szCs w:val="23"/>
          <w:rtl/>
        </w:rPr>
        <w:t>منتهى الآمال</w:t>
      </w:r>
      <w:r w:rsidRPr="00071EFE">
        <w:rPr>
          <w:rFonts w:cs="mylotus" w:hint="cs"/>
          <w:b/>
          <w:bCs/>
          <w:sz w:val="24"/>
          <w:szCs w:val="23"/>
          <w:rtl/>
        </w:rPr>
        <w:t xml:space="preserve"> </w:t>
      </w:r>
      <w:r w:rsidRPr="00071EFE">
        <w:rPr>
          <w:rFonts w:cs="mylotus"/>
          <w:b/>
          <w:bCs/>
          <w:sz w:val="24"/>
          <w:szCs w:val="23"/>
          <w:rtl/>
        </w:rPr>
        <w:t>في تواريخ النبي والآل</w:t>
      </w:r>
      <w:r w:rsidRPr="00071EFE">
        <w:rPr>
          <w:rFonts w:cs="mylotus"/>
          <w:sz w:val="24"/>
          <w:szCs w:val="23"/>
          <w:rtl/>
        </w:rPr>
        <w:t xml:space="preserve">، تعريب </w:t>
      </w:r>
      <w:r w:rsidRPr="00071EFE">
        <w:rPr>
          <w:rFonts w:cs="mylotus" w:hint="cs"/>
          <w:sz w:val="24"/>
          <w:szCs w:val="23"/>
          <w:rtl/>
        </w:rPr>
        <w:t xml:space="preserve">أ. </w:t>
      </w:r>
      <w:r w:rsidRPr="00071EFE">
        <w:rPr>
          <w:rFonts w:cs="mylotus"/>
          <w:sz w:val="24"/>
          <w:szCs w:val="23"/>
          <w:rtl/>
        </w:rPr>
        <w:t xml:space="preserve">نادر التقي، بيروت، الدار الإسلامية، 1994م/1414هـ </w:t>
      </w:r>
      <w:r w:rsidRPr="00071EFE">
        <w:rPr>
          <w:rFonts w:cs="mylotus" w:hint="cs"/>
          <w:sz w:val="24"/>
          <w:szCs w:val="23"/>
          <w:rtl/>
        </w:rPr>
        <w:t>،</w:t>
      </w:r>
      <w:r w:rsidRPr="00071EFE">
        <w:rPr>
          <w:rFonts w:cs="mylotus"/>
          <w:sz w:val="24"/>
          <w:szCs w:val="23"/>
          <w:rtl/>
        </w:rPr>
        <w:t xml:space="preserve">ج2، ص 672). (المُتَرْجِمُ) </w:t>
      </w:r>
    </w:p>
  </w:footnote>
  <w:footnote w:id="280">
    <w:p w:rsidR="00CB6A2C" w:rsidRPr="00553793" w:rsidRDefault="00CB6A2C" w:rsidP="00071EFE">
      <w:pPr>
        <w:pStyle w:val="FootnoteText"/>
        <w:widowControl w:val="0"/>
        <w:spacing w:line="228" w:lineRule="auto"/>
        <w:ind w:left="340" w:hanging="340"/>
        <w:jc w:val="both"/>
        <w:rPr>
          <w:rFonts w:cs="mylotus"/>
          <w:spacing w:val="-4"/>
          <w:sz w:val="24"/>
          <w:szCs w:val="23"/>
        </w:rPr>
      </w:pPr>
      <w:r w:rsidRPr="00553793">
        <w:rPr>
          <w:rFonts w:cs="mylotus" w:hint="cs"/>
          <w:spacing w:val="-4"/>
          <w:sz w:val="24"/>
          <w:szCs w:val="23"/>
          <w:rtl/>
        </w:rPr>
        <w:t>(</w:t>
      </w:r>
      <w:r w:rsidRPr="00553793">
        <w:rPr>
          <w:rFonts w:cs="mylotus"/>
          <w:spacing w:val="-4"/>
          <w:rtl/>
        </w:rPr>
        <w:footnoteRef/>
      </w:r>
      <w:r w:rsidRPr="00553793">
        <w:rPr>
          <w:rFonts w:cs="mylotus" w:hint="cs"/>
          <w:spacing w:val="-4"/>
          <w:sz w:val="24"/>
          <w:szCs w:val="23"/>
          <w:rtl/>
        </w:rPr>
        <w:t>)</w:t>
      </w:r>
      <w:r w:rsidRPr="00553793">
        <w:rPr>
          <w:rFonts w:cs="mylotus" w:hint="cs"/>
          <w:spacing w:val="-4"/>
          <w:sz w:val="24"/>
          <w:szCs w:val="23"/>
          <w:rtl/>
        </w:rPr>
        <w:tab/>
      </w:r>
      <w:r w:rsidRPr="00553793">
        <w:rPr>
          <w:rFonts w:cs="mylotus" w:hint="cs"/>
          <w:spacing w:val="-4"/>
          <w:szCs w:val="23"/>
          <w:rtl/>
        </w:rPr>
        <w:t xml:space="preserve">كان هناك شبه كبير من هذه الناحية بين «الحسين بن منصور الحلاج» و «ابن روح» مع فارق أن ابن روح كان أذكى من الحلاج وأكثر تجربةً منه. وفي «صلة تاريخ الطبري» أن أبا بكر الصولي قال: </w:t>
      </w:r>
      <w:r w:rsidRPr="00553793">
        <w:rPr>
          <w:rFonts w:cs="KFGQPC Uthman Taha Naskh" w:hint="cs"/>
          <w:spacing w:val="-4"/>
          <w:szCs w:val="23"/>
          <w:rtl/>
        </w:rPr>
        <w:t xml:space="preserve">" </w:t>
      </w:r>
      <w:r w:rsidRPr="00553793">
        <w:rPr>
          <w:rFonts w:cs="KFGQPC Uthman Taha Naskh"/>
          <w:b/>
          <w:bCs/>
          <w:spacing w:val="-4"/>
          <w:szCs w:val="23"/>
          <w:rtl/>
        </w:rPr>
        <w:t>قد رأيت الحلاج وخاطبته فرأيت جاهلا</w:t>
      </w:r>
      <w:r w:rsidRPr="00553793">
        <w:rPr>
          <w:rFonts w:cs="KFGQPC Uthman Taha Naskh" w:hint="cs"/>
          <w:b/>
          <w:bCs/>
          <w:spacing w:val="-4"/>
          <w:szCs w:val="23"/>
          <w:rtl/>
        </w:rPr>
        <w:t>ً</w:t>
      </w:r>
      <w:r w:rsidRPr="00553793">
        <w:rPr>
          <w:rFonts w:cs="KFGQPC Uthman Taha Naskh"/>
          <w:b/>
          <w:bCs/>
          <w:spacing w:val="-4"/>
          <w:szCs w:val="23"/>
          <w:rtl/>
        </w:rPr>
        <w:t xml:space="preserve"> يتعاقل و</w:t>
      </w:r>
      <w:r w:rsidRPr="00553793">
        <w:rPr>
          <w:rFonts w:cs="KFGQPC Uthman Taha Naskh" w:hint="cs"/>
          <w:b/>
          <w:bCs/>
          <w:spacing w:val="-4"/>
          <w:szCs w:val="23"/>
          <w:rtl/>
        </w:rPr>
        <w:t>ص</w:t>
      </w:r>
      <w:r w:rsidRPr="00553793">
        <w:rPr>
          <w:rFonts w:cs="KFGQPC Uthman Taha Naskh"/>
          <w:b/>
          <w:bCs/>
          <w:spacing w:val="-4"/>
          <w:szCs w:val="23"/>
          <w:rtl/>
        </w:rPr>
        <w:t>بي</w:t>
      </w:r>
      <w:r w:rsidRPr="00553793">
        <w:rPr>
          <w:rFonts w:cs="KFGQPC Uthman Taha Naskh" w:hint="cs"/>
          <w:b/>
          <w:bCs/>
          <w:spacing w:val="-4"/>
          <w:szCs w:val="23"/>
          <w:rtl/>
        </w:rPr>
        <w:t>ّ</w:t>
      </w:r>
      <w:r w:rsidRPr="00553793">
        <w:rPr>
          <w:rFonts w:cs="KFGQPC Uthman Taha Naskh"/>
          <w:b/>
          <w:bCs/>
          <w:spacing w:val="-4"/>
          <w:szCs w:val="23"/>
          <w:rtl/>
        </w:rPr>
        <w:t>ا</w:t>
      </w:r>
      <w:r w:rsidRPr="00553793">
        <w:rPr>
          <w:rFonts w:cs="KFGQPC Uthman Taha Naskh" w:hint="cs"/>
          <w:b/>
          <w:bCs/>
          <w:spacing w:val="-4"/>
          <w:szCs w:val="23"/>
          <w:rtl/>
        </w:rPr>
        <w:t>ً</w:t>
      </w:r>
      <w:r w:rsidRPr="00553793">
        <w:rPr>
          <w:rFonts w:cs="KFGQPC Uthman Taha Naskh"/>
          <w:b/>
          <w:bCs/>
          <w:spacing w:val="-4"/>
          <w:szCs w:val="23"/>
          <w:rtl/>
        </w:rPr>
        <w:t xml:space="preserve"> يتبالغ وفاجرا</w:t>
      </w:r>
      <w:r w:rsidRPr="00553793">
        <w:rPr>
          <w:rFonts w:cs="KFGQPC Uthman Taha Naskh" w:hint="cs"/>
          <w:b/>
          <w:bCs/>
          <w:spacing w:val="-4"/>
          <w:szCs w:val="23"/>
          <w:rtl/>
        </w:rPr>
        <w:t>ً</w:t>
      </w:r>
      <w:r w:rsidRPr="00553793">
        <w:rPr>
          <w:rFonts w:cs="KFGQPC Uthman Taha Naskh"/>
          <w:b/>
          <w:bCs/>
          <w:spacing w:val="-4"/>
          <w:szCs w:val="23"/>
          <w:rtl/>
        </w:rPr>
        <w:t xml:space="preserve"> يتزه</w:t>
      </w:r>
      <w:r w:rsidRPr="00553793">
        <w:rPr>
          <w:rFonts w:cs="KFGQPC Uthman Taha Naskh" w:hint="cs"/>
          <w:b/>
          <w:bCs/>
          <w:spacing w:val="-4"/>
          <w:szCs w:val="23"/>
          <w:rtl/>
        </w:rPr>
        <w:t>َّ</w:t>
      </w:r>
      <w:r w:rsidRPr="00553793">
        <w:rPr>
          <w:rFonts w:cs="KFGQPC Uthman Taha Naskh"/>
          <w:b/>
          <w:bCs/>
          <w:spacing w:val="-4"/>
          <w:szCs w:val="23"/>
          <w:rtl/>
        </w:rPr>
        <w:t>د</w:t>
      </w:r>
      <w:r w:rsidRPr="00553793">
        <w:rPr>
          <w:rFonts w:cs="KFGQPC Uthman Taha Naskh" w:hint="cs"/>
          <w:b/>
          <w:bCs/>
          <w:spacing w:val="-4"/>
          <w:szCs w:val="23"/>
          <w:rtl/>
        </w:rPr>
        <w:t>.</w:t>
      </w:r>
      <w:r w:rsidRPr="00553793">
        <w:rPr>
          <w:rFonts w:cs="KFGQPC Uthman Taha Naskh"/>
          <w:b/>
          <w:bCs/>
          <w:spacing w:val="-4"/>
          <w:szCs w:val="23"/>
          <w:rtl/>
        </w:rPr>
        <w:t xml:space="preserve"> وكان ظاهره </w:t>
      </w:r>
      <w:r w:rsidRPr="00553793">
        <w:rPr>
          <w:rFonts w:cs="KFGQPC Uthman Taha Naskh" w:hint="cs"/>
          <w:b/>
          <w:bCs/>
          <w:spacing w:val="-4"/>
          <w:szCs w:val="23"/>
          <w:rtl/>
        </w:rPr>
        <w:t>أن</w:t>
      </w:r>
      <w:r w:rsidRPr="00553793">
        <w:rPr>
          <w:rFonts w:cs="KFGQPC Uthman Taha Naskh"/>
          <w:b/>
          <w:bCs/>
          <w:spacing w:val="-4"/>
          <w:szCs w:val="23"/>
          <w:rtl/>
        </w:rPr>
        <w:t>ه ناسك صوف</w:t>
      </w:r>
      <w:r w:rsidRPr="00553793">
        <w:rPr>
          <w:rFonts w:cs="KFGQPC Uthman Taha Naskh" w:hint="cs"/>
          <w:b/>
          <w:bCs/>
          <w:spacing w:val="-4"/>
          <w:szCs w:val="23"/>
          <w:rtl/>
        </w:rPr>
        <w:t>يّ</w:t>
      </w:r>
      <w:r w:rsidRPr="00553793">
        <w:rPr>
          <w:rFonts w:cs="KFGQPC Uthman Taha Naskh"/>
          <w:b/>
          <w:bCs/>
          <w:spacing w:val="-4"/>
          <w:szCs w:val="23"/>
          <w:rtl/>
        </w:rPr>
        <w:t xml:space="preserve"> ف</w:t>
      </w:r>
      <w:r w:rsidRPr="00553793">
        <w:rPr>
          <w:rFonts w:cs="KFGQPC Uthman Taha Naskh" w:hint="cs"/>
          <w:b/>
          <w:bCs/>
          <w:spacing w:val="-4"/>
          <w:szCs w:val="23"/>
          <w:rtl/>
        </w:rPr>
        <w:t>إ</w:t>
      </w:r>
      <w:r w:rsidRPr="00553793">
        <w:rPr>
          <w:rFonts w:cs="KFGQPC Uthman Taha Naskh"/>
          <w:b/>
          <w:bCs/>
          <w:spacing w:val="-4"/>
          <w:szCs w:val="23"/>
          <w:rtl/>
        </w:rPr>
        <w:t xml:space="preserve">ذا علم </w:t>
      </w:r>
      <w:r w:rsidRPr="00553793">
        <w:rPr>
          <w:rFonts w:cs="KFGQPC Uthman Taha Naskh" w:hint="cs"/>
          <w:b/>
          <w:bCs/>
          <w:spacing w:val="-4"/>
          <w:szCs w:val="23"/>
          <w:rtl/>
        </w:rPr>
        <w:t>أ</w:t>
      </w:r>
      <w:r w:rsidRPr="00553793">
        <w:rPr>
          <w:rFonts w:cs="KFGQPC Uthman Taha Naskh"/>
          <w:b/>
          <w:bCs/>
          <w:spacing w:val="-4"/>
          <w:szCs w:val="23"/>
          <w:rtl/>
        </w:rPr>
        <w:t xml:space="preserve">ن </w:t>
      </w:r>
      <w:r w:rsidRPr="00553793">
        <w:rPr>
          <w:rFonts w:cs="KFGQPC Uthman Taha Naskh" w:hint="cs"/>
          <w:b/>
          <w:bCs/>
          <w:spacing w:val="-4"/>
          <w:szCs w:val="23"/>
          <w:rtl/>
        </w:rPr>
        <w:t>أ</w:t>
      </w:r>
      <w:r w:rsidRPr="00553793">
        <w:rPr>
          <w:rFonts w:cs="KFGQPC Uthman Taha Naskh"/>
          <w:b/>
          <w:bCs/>
          <w:spacing w:val="-4"/>
          <w:szCs w:val="23"/>
          <w:rtl/>
        </w:rPr>
        <w:t>هل بلدة</w:t>
      </w:r>
      <w:r w:rsidRPr="00553793">
        <w:rPr>
          <w:rFonts w:cs="KFGQPC Uthman Taha Naskh" w:hint="cs"/>
          <w:b/>
          <w:bCs/>
          <w:spacing w:val="-4"/>
          <w:szCs w:val="23"/>
          <w:rtl/>
        </w:rPr>
        <w:t>ٍ</w:t>
      </w:r>
      <w:r w:rsidRPr="00553793">
        <w:rPr>
          <w:rFonts w:cs="KFGQPC Uthman Taha Naskh"/>
          <w:b/>
          <w:bCs/>
          <w:spacing w:val="-4"/>
          <w:szCs w:val="23"/>
          <w:rtl/>
        </w:rPr>
        <w:t xml:space="preserve"> يرون الاعتزال صار معتزلي</w:t>
      </w:r>
      <w:r w:rsidRPr="00553793">
        <w:rPr>
          <w:rFonts w:cs="KFGQPC Uthman Taha Naskh" w:hint="cs"/>
          <w:b/>
          <w:bCs/>
          <w:spacing w:val="-4"/>
          <w:szCs w:val="23"/>
          <w:rtl/>
        </w:rPr>
        <w:t>َّ</w:t>
      </w:r>
      <w:r w:rsidRPr="00553793">
        <w:rPr>
          <w:rFonts w:cs="KFGQPC Uthman Taha Naskh"/>
          <w:b/>
          <w:bCs/>
          <w:spacing w:val="-4"/>
          <w:szCs w:val="23"/>
          <w:rtl/>
        </w:rPr>
        <w:t>ا</w:t>
      </w:r>
      <w:r w:rsidRPr="00553793">
        <w:rPr>
          <w:rFonts w:cs="KFGQPC Uthman Taha Naskh" w:hint="cs"/>
          <w:b/>
          <w:bCs/>
          <w:spacing w:val="-4"/>
          <w:szCs w:val="23"/>
          <w:rtl/>
        </w:rPr>
        <w:t>ً</w:t>
      </w:r>
      <w:r w:rsidRPr="00553793">
        <w:rPr>
          <w:rFonts w:cs="KFGQPC Uthman Taha Naskh"/>
          <w:b/>
          <w:bCs/>
          <w:spacing w:val="-4"/>
          <w:szCs w:val="23"/>
          <w:rtl/>
        </w:rPr>
        <w:t xml:space="preserve"> </w:t>
      </w:r>
      <w:r w:rsidRPr="00553793">
        <w:rPr>
          <w:rFonts w:cs="KFGQPC Uthman Taha Naskh" w:hint="cs"/>
          <w:b/>
          <w:bCs/>
          <w:spacing w:val="-4"/>
          <w:szCs w:val="23"/>
          <w:rtl/>
        </w:rPr>
        <w:t>أو</w:t>
      </w:r>
      <w:r w:rsidRPr="00553793">
        <w:rPr>
          <w:rFonts w:cs="KFGQPC Uthman Taha Naskh"/>
          <w:b/>
          <w:bCs/>
          <w:spacing w:val="-4"/>
          <w:szCs w:val="23"/>
          <w:rtl/>
        </w:rPr>
        <w:t xml:space="preserve"> يرون </w:t>
      </w:r>
      <w:r w:rsidRPr="00553793">
        <w:rPr>
          <w:rFonts w:cs="KFGQPC Uthman Taha Naskh" w:hint="cs"/>
          <w:b/>
          <w:bCs/>
          <w:spacing w:val="-4"/>
          <w:szCs w:val="23"/>
          <w:rtl/>
        </w:rPr>
        <w:t>الإمامة</w:t>
      </w:r>
      <w:r w:rsidRPr="00553793">
        <w:rPr>
          <w:rFonts w:cs="KFGQPC Uthman Taha Naskh"/>
          <w:b/>
          <w:bCs/>
          <w:spacing w:val="-4"/>
          <w:szCs w:val="23"/>
          <w:rtl/>
        </w:rPr>
        <w:t xml:space="preserve"> </w:t>
      </w:r>
      <w:r w:rsidRPr="00553793">
        <w:rPr>
          <w:rFonts w:cs="KFGQPC Uthman Taha Naskh" w:hint="cs"/>
          <w:b/>
          <w:bCs/>
          <w:spacing w:val="-4"/>
          <w:szCs w:val="23"/>
          <w:rtl/>
        </w:rPr>
        <w:t>ص</w:t>
      </w:r>
      <w:r w:rsidRPr="00553793">
        <w:rPr>
          <w:rFonts w:cs="KFGQPC Uthman Taha Naskh"/>
          <w:b/>
          <w:bCs/>
          <w:spacing w:val="-4"/>
          <w:szCs w:val="23"/>
          <w:rtl/>
        </w:rPr>
        <w:t xml:space="preserve">ار </w:t>
      </w:r>
      <w:r w:rsidRPr="00553793">
        <w:rPr>
          <w:rFonts w:cs="KFGQPC Uthman Taha Naskh" w:hint="cs"/>
          <w:b/>
          <w:bCs/>
          <w:spacing w:val="-4"/>
          <w:szCs w:val="23"/>
          <w:rtl/>
        </w:rPr>
        <w:t>إ</w:t>
      </w:r>
      <w:r w:rsidRPr="00553793">
        <w:rPr>
          <w:rFonts w:cs="KFGQPC Uthman Taha Naskh"/>
          <w:b/>
          <w:bCs/>
          <w:spacing w:val="-4"/>
          <w:szCs w:val="23"/>
          <w:rtl/>
        </w:rPr>
        <w:t>مامي</w:t>
      </w:r>
      <w:r w:rsidRPr="00553793">
        <w:rPr>
          <w:rFonts w:cs="KFGQPC Uthman Taha Naskh" w:hint="cs"/>
          <w:b/>
          <w:bCs/>
          <w:spacing w:val="-4"/>
          <w:szCs w:val="23"/>
          <w:rtl/>
        </w:rPr>
        <w:t>َّ</w:t>
      </w:r>
      <w:r w:rsidRPr="00553793">
        <w:rPr>
          <w:rFonts w:cs="KFGQPC Uthman Taha Naskh"/>
          <w:b/>
          <w:bCs/>
          <w:spacing w:val="-4"/>
          <w:szCs w:val="23"/>
          <w:rtl/>
        </w:rPr>
        <w:t>ا</w:t>
      </w:r>
      <w:r w:rsidRPr="00553793">
        <w:rPr>
          <w:rFonts w:cs="KFGQPC Uthman Taha Naskh" w:hint="cs"/>
          <w:b/>
          <w:bCs/>
          <w:spacing w:val="-4"/>
          <w:szCs w:val="23"/>
          <w:rtl/>
        </w:rPr>
        <w:t>ً</w:t>
      </w:r>
      <w:r w:rsidRPr="00553793">
        <w:rPr>
          <w:rFonts w:cs="KFGQPC Uthman Taha Naskh"/>
          <w:b/>
          <w:bCs/>
          <w:spacing w:val="-4"/>
          <w:szCs w:val="23"/>
          <w:rtl/>
        </w:rPr>
        <w:t xml:space="preserve"> وأراهم </w:t>
      </w:r>
      <w:r w:rsidRPr="00553793">
        <w:rPr>
          <w:rFonts w:cs="KFGQPC Uthman Taha Naskh" w:hint="cs"/>
          <w:b/>
          <w:bCs/>
          <w:spacing w:val="-4"/>
          <w:szCs w:val="23"/>
          <w:rtl/>
        </w:rPr>
        <w:t>أ</w:t>
      </w:r>
      <w:r w:rsidRPr="00553793">
        <w:rPr>
          <w:rFonts w:cs="KFGQPC Uthman Taha Naskh"/>
          <w:b/>
          <w:bCs/>
          <w:spacing w:val="-4"/>
          <w:szCs w:val="23"/>
          <w:rtl/>
        </w:rPr>
        <w:t>ن عنده علما</w:t>
      </w:r>
      <w:r w:rsidRPr="00553793">
        <w:rPr>
          <w:rFonts w:cs="KFGQPC Uthman Taha Naskh" w:hint="cs"/>
          <w:b/>
          <w:bCs/>
          <w:spacing w:val="-4"/>
          <w:szCs w:val="23"/>
          <w:rtl/>
        </w:rPr>
        <w:t>ً</w:t>
      </w:r>
      <w:r w:rsidRPr="00553793">
        <w:rPr>
          <w:rFonts w:cs="KFGQPC Uthman Taha Naskh"/>
          <w:b/>
          <w:bCs/>
          <w:spacing w:val="-4"/>
          <w:szCs w:val="23"/>
          <w:rtl/>
        </w:rPr>
        <w:t xml:space="preserve"> من </w:t>
      </w:r>
      <w:r w:rsidRPr="00553793">
        <w:rPr>
          <w:rFonts w:cs="KFGQPC Uthman Taha Naskh" w:hint="cs"/>
          <w:b/>
          <w:bCs/>
          <w:spacing w:val="-4"/>
          <w:szCs w:val="23"/>
          <w:rtl/>
        </w:rPr>
        <w:t>أئمَّتهم،</w:t>
      </w:r>
      <w:r w:rsidRPr="00553793">
        <w:rPr>
          <w:rFonts w:cs="KFGQPC Uthman Taha Naskh"/>
          <w:b/>
          <w:bCs/>
          <w:spacing w:val="-4"/>
          <w:szCs w:val="23"/>
          <w:rtl/>
        </w:rPr>
        <w:t xml:space="preserve"> </w:t>
      </w:r>
      <w:r w:rsidRPr="00553793">
        <w:rPr>
          <w:rFonts w:cs="KFGQPC Uthman Taha Naskh" w:hint="cs"/>
          <w:b/>
          <w:bCs/>
          <w:spacing w:val="-4"/>
          <w:szCs w:val="23"/>
          <w:rtl/>
        </w:rPr>
        <w:t>أ</w:t>
      </w:r>
      <w:r w:rsidRPr="00553793">
        <w:rPr>
          <w:rFonts w:cs="KFGQPC Uthman Taha Naskh"/>
          <w:b/>
          <w:bCs/>
          <w:spacing w:val="-4"/>
          <w:szCs w:val="23"/>
          <w:rtl/>
        </w:rPr>
        <w:t>و</w:t>
      </w:r>
      <w:r w:rsidRPr="00553793">
        <w:rPr>
          <w:rFonts w:cs="KFGQPC Uthman Taha Naskh" w:hint="cs"/>
          <w:b/>
          <w:bCs/>
          <w:spacing w:val="-4"/>
          <w:szCs w:val="23"/>
          <w:rtl/>
        </w:rPr>
        <w:t xml:space="preserve"> </w:t>
      </w:r>
      <w:r w:rsidRPr="00553793">
        <w:rPr>
          <w:rFonts w:cs="KFGQPC Uthman Taha Naskh"/>
          <w:b/>
          <w:bCs/>
          <w:spacing w:val="-4"/>
          <w:szCs w:val="23"/>
          <w:rtl/>
        </w:rPr>
        <w:t xml:space="preserve">رأى </w:t>
      </w:r>
      <w:r w:rsidRPr="00553793">
        <w:rPr>
          <w:rFonts w:cs="KFGQPC Uthman Taha Naskh" w:hint="cs"/>
          <w:b/>
          <w:bCs/>
          <w:spacing w:val="-4"/>
          <w:szCs w:val="23"/>
          <w:rtl/>
        </w:rPr>
        <w:t>أ</w:t>
      </w:r>
      <w:r w:rsidRPr="00553793">
        <w:rPr>
          <w:rFonts w:cs="KFGQPC Uthman Taha Naskh"/>
          <w:b/>
          <w:bCs/>
          <w:spacing w:val="-4"/>
          <w:szCs w:val="23"/>
          <w:rtl/>
        </w:rPr>
        <w:t>هل السنة صار سني</w:t>
      </w:r>
      <w:r w:rsidRPr="00553793">
        <w:rPr>
          <w:rFonts w:cs="KFGQPC Uthman Taha Naskh" w:hint="cs"/>
          <w:b/>
          <w:bCs/>
          <w:spacing w:val="-4"/>
          <w:szCs w:val="23"/>
          <w:rtl/>
        </w:rPr>
        <w:t>َّ</w:t>
      </w:r>
      <w:r w:rsidRPr="00553793">
        <w:rPr>
          <w:rFonts w:cs="KFGQPC Uthman Taha Naskh"/>
          <w:b/>
          <w:bCs/>
          <w:spacing w:val="-4"/>
          <w:szCs w:val="23"/>
          <w:rtl/>
        </w:rPr>
        <w:t>ا</w:t>
      </w:r>
      <w:r w:rsidRPr="00553793">
        <w:rPr>
          <w:rFonts w:cs="KFGQPC Uthman Taha Naskh" w:hint="cs"/>
          <w:b/>
          <w:bCs/>
          <w:spacing w:val="-4"/>
          <w:szCs w:val="23"/>
          <w:rtl/>
        </w:rPr>
        <w:t>ً</w:t>
      </w:r>
      <w:r w:rsidRPr="00553793">
        <w:rPr>
          <w:rFonts w:cs="KFGQPC Uthman Taha Naskh" w:hint="cs"/>
          <w:spacing w:val="-4"/>
          <w:szCs w:val="23"/>
          <w:rtl/>
        </w:rPr>
        <w:t>...</w:t>
      </w:r>
      <w:r w:rsidRPr="00553793">
        <w:rPr>
          <w:rFonts w:cs="mylotus" w:hint="cs"/>
          <w:spacing w:val="-4"/>
          <w:szCs w:val="23"/>
          <w:rtl/>
        </w:rPr>
        <w:t>".</w:t>
      </w:r>
      <w:r w:rsidRPr="00553793">
        <w:rPr>
          <w:rFonts w:cs="mylotus" w:hint="cs"/>
          <w:spacing w:val="-4"/>
          <w:sz w:val="24"/>
          <w:szCs w:val="23"/>
          <w:rtl/>
        </w:rPr>
        <w:t xml:space="preserve"> والطريف أنهم </w:t>
      </w:r>
      <w:r w:rsidRPr="00553793">
        <w:rPr>
          <w:rFonts w:cs="mylotus" w:hint="cs"/>
          <w:spacing w:val="-4"/>
          <w:szCs w:val="23"/>
          <w:rtl/>
        </w:rPr>
        <w:t>لا</w:t>
      </w:r>
      <w:r w:rsidRPr="00553793">
        <w:rPr>
          <w:rFonts w:cs="Times New Roman" w:hint="cs"/>
          <w:spacing w:val="-4"/>
          <w:szCs w:val="24"/>
          <w:rtl/>
        </w:rPr>
        <w:t> </w:t>
      </w:r>
      <w:r w:rsidRPr="00553793">
        <w:rPr>
          <w:rFonts w:cs="mylotus" w:hint="cs"/>
          <w:spacing w:val="-4"/>
          <w:szCs w:val="23"/>
          <w:rtl/>
        </w:rPr>
        <w:t xml:space="preserve">يعتبرون عمل الحلاج </w:t>
      </w:r>
      <w:r w:rsidRPr="00553793">
        <w:rPr>
          <w:rFonts w:cs="mylotus"/>
          <w:spacing w:val="-4"/>
          <w:szCs w:val="23"/>
          <w:rtl/>
        </w:rPr>
        <w:t>«</w:t>
      </w:r>
      <w:r w:rsidRPr="00553793">
        <w:rPr>
          <w:rFonts w:cs="mylotus" w:hint="cs"/>
          <w:spacing w:val="-4"/>
          <w:szCs w:val="23"/>
          <w:rtl/>
        </w:rPr>
        <w:t>تقيةً</w:t>
      </w:r>
      <w:r w:rsidRPr="00553793">
        <w:rPr>
          <w:rFonts w:cs="mylotus"/>
          <w:spacing w:val="-4"/>
          <w:szCs w:val="23"/>
          <w:rtl/>
        </w:rPr>
        <w:t>»</w:t>
      </w:r>
      <w:r w:rsidRPr="00553793">
        <w:rPr>
          <w:rFonts w:cs="mylotus" w:hint="cs"/>
          <w:spacing w:val="-4"/>
          <w:szCs w:val="23"/>
          <w:rtl/>
        </w:rPr>
        <w:t xml:space="preserve"> ولكنهم يعتبرون عمل </w:t>
      </w:r>
      <w:r w:rsidRPr="00553793">
        <w:rPr>
          <w:rFonts w:cs="mylotus"/>
          <w:spacing w:val="-4"/>
          <w:szCs w:val="23"/>
          <w:rtl/>
        </w:rPr>
        <w:t>«</w:t>
      </w:r>
      <w:r w:rsidRPr="00553793">
        <w:rPr>
          <w:rFonts w:cs="mylotus" w:hint="cs"/>
          <w:spacing w:val="-4"/>
          <w:szCs w:val="23"/>
          <w:rtl/>
        </w:rPr>
        <w:t>ابن رَوْح</w:t>
      </w:r>
      <w:r w:rsidRPr="00553793">
        <w:rPr>
          <w:rFonts w:cs="mylotus"/>
          <w:spacing w:val="-4"/>
          <w:szCs w:val="23"/>
          <w:rtl/>
        </w:rPr>
        <w:t>»</w:t>
      </w:r>
      <w:r w:rsidRPr="00553793">
        <w:rPr>
          <w:rFonts w:cs="mylotus" w:hint="cs"/>
          <w:spacing w:val="-4"/>
          <w:szCs w:val="23"/>
          <w:rtl/>
        </w:rPr>
        <w:t xml:space="preserve"> تقيةً!! كما أنه من الممُتِع أن</w:t>
      </w:r>
      <w:r w:rsidRPr="00553793">
        <w:rPr>
          <w:rFonts w:cs="mylotus" w:hint="cs"/>
          <w:spacing w:val="-4"/>
          <w:sz w:val="24"/>
          <w:szCs w:val="23"/>
          <w:rtl/>
        </w:rPr>
        <w:t xml:space="preserve"> نعلم أن السيد </w:t>
      </w:r>
      <w:r w:rsidRPr="00553793">
        <w:rPr>
          <w:rFonts w:cs="mylotus"/>
          <w:spacing w:val="-4"/>
          <w:sz w:val="24"/>
          <w:szCs w:val="23"/>
          <w:rtl/>
        </w:rPr>
        <w:t>«</w:t>
      </w:r>
      <w:r w:rsidRPr="00553793">
        <w:rPr>
          <w:rFonts w:cs="mylotus" w:hint="cs"/>
          <w:spacing w:val="-4"/>
          <w:sz w:val="24"/>
          <w:szCs w:val="23"/>
          <w:rtl/>
        </w:rPr>
        <w:t>ابن رَوْح</w:t>
      </w:r>
      <w:r w:rsidRPr="00553793">
        <w:rPr>
          <w:rFonts w:cs="mylotus"/>
          <w:spacing w:val="-4"/>
          <w:sz w:val="24"/>
          <w:szCs w:val="23"/>
          <w:rtl/>
        </w:rPr>
        <w:t>»</w:t>
      </w:r>
      <w:r w:rsidRPr="00553793">
        <w:rPr>
          <w:rFonts w:cs="mylotus" w:hint="cs"/>
          <w:spacing w:val="-4"/>
          <w:sz w:val="24"/>
          <w:szCs w:val="23"/>
          <w:rtl/>
        </w:rPr>
        <w:t xml:space="preserve"> لم يكن يُحبّ إعطاء وصولات عن الأموال التي كان يأخذها من الناس وقد تمكّن من الحصول على موافقة النائب الثاني على هذا الأمر! (</w:t>
      </w:r>
      <w:r w:rsidRPr="00553793">
        <w:rPr>
          <w:rFonts w:cs="mylotus" w:hint="cs"/>
          <w:b/>
          <w:bCs/>
          <w:spacing w:val="-4"/>
          <w:sz w:val="24"/>
          <w:szCs w:val="23"/>
          <w:rtl/>
        </w:rPr>
        <w:t>بحار</w:t>
      </w:r>
      <w:r w:rsidRPr="00553793">
        <w:rPr>
          <w:rFonts w:cs="mylotus" w:hint="cs"/>
          <w:spacing w:val="-4"/>
          <w:sz w:val="24"/>
          <w:szCs w:val="23"/>
          <w:rtl/>
        </w:rPr>
        <w:t xml:space="preserve"> </w:t>
      </w:r>
      <w:r w:rsidRPr="00553793">
        <w:rPr>
          <w:rFonts w:cs="mylotus" w:hint="cs"/>
          <w:b/>
          <w:bCs/>
          <w:spacing w:val="-4"/>
          <w:sz w:val="24"/>
          <w:szCs w:val="23"/>
          <w:rtl/>
        </w:rPr>
        <w:t>الأنوار</w:t>
      </w:r>
      <w:r w:rsidRPr="00553793">
        <w:rPr>
          <w:rFonts w:cs="mylotus" w:hint="cs"/>
          <w:spacing w:val="-4"/>
          <w:sz w:val="24"/>
          <w:szCs w:val="23"/>
          <w:rtl/>
        </w:rPr>
        <w:t xml:space="preserve">، ج 51، ص 354). </w:t>
      </w:r>
    </w:p>
  </w:footnote>
  <w:footnote w:id="281">
    <w:p w:rsidR="00CB6A2C" w:rsidRPr="00071EFE" w:rsidRDefault="00CB6A2C" w:rsidP="00071EFE">
      <w:pPr>
        <w:pStyle w:val="FootnoteText"/>
        <w:widowControl w:val="0"/>
        <w:spacing w:line="228" w:lineRule="auto"/>
        <w:ind w:left="340" w:hanging="340"/>
        <w:jc w:val="both"/>
        <w:rPr>
          <w:rFonts w:cs="mylotus"/>
          <w:sz w:val="24"/>
          <w:szCs w:val="23"/>
        </w:rPr>
      </w:pPr>
      <w:r w:rsidRPr="00B21426">
        <w:rPr>
          <w:rFonts w:cs="mylotus" w:hint="cs"/>
          <w:sz w:val="24"/>
          <w:szCs w:val="23"/>
          <w:rtl/>
        </w:rPr>
        <w:t>(</w:t>
      </w:r>
      <w:r w:rsidRPr="00B21426">
        <w:rPr>
          <w:rFonts w:cs="mylotus"/>
          <w:rtl/>
        </w:rPr>
        <w:footnoteRef/>
      </w:r>
      <w:r w:rsidRPr="00B21426">
        <w:rPr>
          <w:rFonts w:cs="mylotus" w:hint="cs"/>
          <w:sz w:val="24"/>
          <w:szCs w:val="23"/>
          <w:rtl/>
        </w:rPr>
        <w:t>)</w:t>
      </w:r>
      <w:r w:rsidRPr="00071EFE">
        <w:rPr>
          <w:rFonts w:cs="mylotus" w:hint="cs"/>
          <w:sz w:val="24"/>
          <w:szCs w:val="23"/>
          <w:rtl/>
        </w:rPr>
        <w:tab/>
      </w:r>
      <w:r w:rsidRPr="00071EFE">
        <w:rPr>
          <w:rFonts w:cs="mylotus" w:hint="cs"/>
          <w:szCs w:val="23"/>
          <w:rtl/>
        </w:rPr>
        <w:t>لقد شوّه علماء الشيعة مسألة التقيّة مع الأسف فأخذوا يُبرِّرون كل عمل بحُجّة التقيّة ويُسهّلون الأمر على أنفسهم!! (فتأمل).</w:t>
      </w:r>
    </w:p>
  </w:footnote>
  <w:footnote w:id="282">
    <w:p w:rsidR="00CB6A2C" w:rsidRPr="00071EFE" w:rsidRDefault="00CB6A2C" w:rsidP="00553793">
      <w:pPr>
        <w:pStyle w:val="FootnoteText"/>
        <w:widowControl w:val="0"/>
        <w:spacing w:line="228" w:lineRule="auto"/>
        <w:ind w:left="340" w:hanging="340"/>
        <w:jc w:val="both"/>
        <w:rPr>
          <w:rFonts w:cs="mylotus" w:hint="cs"/>
          <w:szCs w:val="23"/>
          <w:rtl/>
          <w:lang w:bidi="ar-SY"/>
        </w:rPr>
      </w:pPr>
      <w:r w:rsidRPr="00B21426">
        <w:rPr>
          <w:rFonts w:cs="mylotus" w:hint="cs"/>
          <w:sz w:val="24"/>
          <w:szCs w:val="23"/>
          <w:rtl/>
        </w:rPr>
        <w:t>(</w:t>
      </w:r>
      <w:r w:rsidRPr="00B21426">
        <w:rPr>
          <w:rFonts w:cs="mylotus"/>
          <w:rtl/>
        </w:rPr>
        <w:footnoteRef/>
      </w:r>
      <w:r w:rsidRPr="00B21426">
        <w:rPr>
          <w:rFonts w:cs="mylotus" w:hint="cs"/>
          <w:sz w:val="24"/>
          <w:szCs w:val="23"/>
          <w:rtl/>
        </w:rPr>
        <w:t>)</w:t>
      </w:r>
      <w:r w:rsidRPr="00071EFE">
        <w:rPr>
          <w:rFonts w:cs="mylotus" w:hint="cs"/>
          <w:sz w:val="24"/>
          <w:szCs w:val="23"/>
          <w:rtl/>
        </w:rPr>
        <w:tab/>
      </w:r>
      <w:r w:rsidRPr="00071EFE">
        <w:rPr>
          <w:rFonts w:cs="mylotus" w:hint="cs"/>
          <w:szCs w:val="23"/>
          <w:rtl/>
        </w:rPr>
        <w:t>يكفي لمعرفة مقدار لسانه المعسول أن نعلم أنه كان قادراً على تغيير عقيدة من يلتقي بهم ممن كانوا يُسيئون الظن به فيجعل معظمهم يُغيّرون فكرتهم عنه ويُحسنون الظن به! (</w:t>
      </w:r>
      <w:r w:rsidRPr="00071EFE">
        <w:rPr>
          <w:rFonts w:cs="mylotus" w:hint="cs"/>
          <w:b/>
          <w:bCs/>
          <w:szCs w:val="23"/>
          <w:rtl/>
        </w:rPr>
        <w:t>بحار</w:t>
      </w:r>
      <w:r w:rsidRPr="00071EFE">
        <w:rPr>
          <w:rFonts w:cs="mylotus" w:hint="cs"/>
          <w:szCs w:val="23"/>
          <w:rtl/>
        </w:rPr>
        <w:t xml:space="preserve"> الأنوار، ج 51، ص357). وهنا لا ينبغي أيضاً أن نُغفل حماقة مُخاطَبيه وجهالتهم، فمثلاً كان هناك فرد يُدعى </w:t>
      </w:r>
      <w:r w:rsidRPr="00071EFE">
        <w:rPr>
          <w:rFonts w:cs="mylotus"/>
          <w:szCs w:val="23"/>
          <w:rtl/>
        </w:rPr>
        <w:t>«</w:t>
      </w:r>
      <w:r w:rsidRPr="00071EFE">
        <w:rPr>
          <w:rFonts w:cs="mylotus" w:hint="cs"/>
          <w:szCs w:val="23"/>
          <w:rtl/>
        </w:rPr>
        <w:t>أحمد الخجندي</w:t>
      </w:r>
      <w:r w:rsidRPr="00071EFE">
        <w:rPr>
          <w:rFonts w:cs="mylotus"/>
          <w:szCs w:val="23"/>
          <w:rtl/>
        </w:rPr>
        <w:t>»</w:t>
      </w:r>
      <w:r w:rsidRPr="00071EFE">
        <w:rPr>
          <w:rFonts w:cs="mylotus" w:hint="cs"/>
          <w:szCs w:val="23"/>
          <w:rtl/>
        </w:rPr>
        <w:t xml:space="preserve"> كان يتقصَّى حقيقة مسألة المهدي ويبحث فيها بكل جدٍّ وإصرار. فكتب إليه </w:t>
      </w:r>
      <w:r w:rsidRPr="00071EFE">
        <w:rPr>
          <w:rFonts w:cs="mylotus"/>
          <w:szCs w:val="23"/>
          <w:rtl/>
        </w:rPr>
        <w:t>«</w:t>
      </w:r>
      <w:r w:rsidRPr="00071EFE">
        <w:rPr>
          <w:rFonts w:cs="mylotus" w:hint="cs"/>
          <w:szCs w:val="23"/>
          <w:rtl/>
        </w:rPr>
        <w:t>ابن رَوْح</w:t>
      </w:r>
      <w:r w:rsidRPr="00071EFE">
        <w:rPr>
          <w:rFonts w:cs="mylotus"/>
          <w:szCs w:val="23"/>
          <w:rtl/>
        </w:rPr>
        <w:t>»</w:t>
      </w:r>
      <w:r w:rsidRPr="00071EFE">
        <w:rPr>
          <w:rFonts w:cs="mylotus" w:hint="cs"/>
          <w:szCs w:val="23"/>
          <w:rtl/>
        </w:rPr>
        <w:t xml:space="preserve"> توقيعاً لِـحَرف أفكاره (؟!) مفاده أن الطلب والبحث يجرّان إلى الشرك!! </w:t>
      </w:r>
      <w:r w:rsidRPr="00071EFE">
        <w:rPr>
          <w:rFonts w:cs="mylotus"/>
          <w:szCs w:val="23"/>
          <w:rtl/>
        </w:rPr>
        <w:t xml:space="preserve"> </w:t>
      </w:r>
      <w:r w:rsidRPr="00071EFE">
        <w:rPr>
          <w:rFonts w:cs="mylotus" w:hint="cs"/>
          <w:szCs w:val="23"/>
          <w:rtl/>
        </w:rPr>
        <w:t>وعبارته هي التالية: "</w:t>
      </w:r>
      <w:r w:rsidRPr="00D07DFE">
        <w:rPr>
          <w:rFonts w:cs="KFGQPC Uthman Taha Naskh"/>
          <w:b/>
          <w:bCs/>
          <w:szCs w:val="23"/>
          <w:rtl/>
        </w:rPr>
        <w:t>مَنْ بَحَثَ فَقَدْ طَلَبَ وَمَنْ طَلَبَ فَقَدْ دَلَّ وَمَنْ دَلَّ فَقَدْ أَشَاطَ وَمَنْ أَشَاطَ فَقَدْ أَشْرَكَ</w:t>
      </w:r>
      <w:r w:rsidRPr="00071EFE">
        <w:rPr>
          <w:rFonts w:cs="mylotus" w:hint="cs"/>
          <w:szCs w:val="23"/>
          <w:rtl/>
        </w:rPr>
        <w:t xml:space="preserve">!". </w:t>
      </w:r>
      <w:r w:rsidRPr="00071EFE">
        <w:rPr>
          <w:rFonts w:cs="mylotus"/>
          <w:szCs w:val="23"/>
          <w:rtl/>
        </w:rPr>
        <w:t xml:space="preserve">فَكَفَّ </w:t>
      </w:r>
      <w:r w:rsidRPr="00071EFE">
        <w:rPr>
          <w:rFonts w:cs="mylotus" w:hint="cs"/>
          <w:szCs w:val="23"/>
          <w:rtl/>
        </w:rPr>
        <w:t xml:space="preserve">الخجندي </w:t>
      </w:r>
      <w:r w:rsidRPr="00071EFE">
        <w:rPr>
          <w:rFonts w:cs="mylotus"/>
          <w:szCs w:val="23"/>
          <w:rtl/>
        </w:rPr>
        <w:t>عَنِ الطَّلَبِ وَرَجَع‏</w:t>
      </w:r>
      <w:r w:rsidRPr="00071EFE">
        <w:rPr>
          <w:rFonts w:cs="mylotus" w:hint="cs"/>
          <w:szCs w:val="23"/>
          <w:rtl/>
        </w:rPr>
        <w:t>!! (</w:t>
      </w:r>
      <w:r w:rsidRPr="00071EFE">
        <w:rPr>
          <w:rFonts w:cs="mylotus" w:hint="cs"/>
          <w:b/>
          <w:bCs/>
          <w:szCs w:val="23"/>
          <w:rtl/>
        </w:rPr>
        <w:t>بحار الأنوار</w:t>
      </w:r>
      <w:r w:rsidRPr="00071EFE">
        <w:rPr>
          <w:rFonts w:cs="mylotus" w:hint="cs"/>
          <w:szCs w:val="23"/>
          <w:rtl/>
        </w:rPr>
        <w:t xml:space="preserve">، ج 53، باب ما خرج من توقيعاته، الخبر 22). هذا بدلاً من أن يسأله: بأيّ دليل شرعي تقول هذا الكلام؟ ألم يقل الله تعالى: </w:t>
      </w:r>
      <w:r>
        <w:rPr>
          <w:rFonts w:ascii="KFGQPC Uthman Taha Naskh" w:cs="KFGQPC Uthman Taha Naskh" w:hint="cs"/>
          <w:sz w:val="28"/>
          <w:rtl/>
          <w:lang w:val="en-MY" w:eastAsia="en-MY"/>
        </w:rPr>
        <w:t>﴿</w:t>
      </w:r>
      <w:r>
        <w:rPr>
          <w:rFonts w:ascii="KFGQPC Uthmanic Script HAFS" w:cs="KFGQPC Uthmanic Script HAFS" w:hint="cs"/>
          <w:sz w:val="28"/>
          <w:rtl/>
          <w:lang w:val="en-MY" w:eastAsia="en-MY"/>
        </w:rPr>
        <w:t>قُلۡ</w:t>
      </w:r>
      <w:r>
        <w:rPr>
          <w:rFonts w:ascii="KFGQPC Uthmanic Script HAFS" w:cs="KFGQPC Uthmanic Script HAFS"/>
          <w:sz w:val="28"/>
          <w:rtl/>
          <w:lang w:val="en-MY" w:eastAsia="en-MY"/>
        </w:rPr>
        <w:t xml:space="preserve"> </w:t>
      </w:r>
      <w:r>
        <w:rPr>
          <w:rFonts w:ascii="KFGQPC Uthmanic Script HAFS" w:cs="KFGQPC Uthmanic Script HAFS" w:hint="cs"/>
          <w:sz w:val="28"/>
          <w:rtl/>
          <w:lang w:val="en-MY" w:eastAsia="en-MY"/>
        </w:rPr>
        <w:t>هَٰذِهِۦ</w:t>
      </w:r>
      <w:r>
        <w:rPr>
          <w:rFonts w:ascii="KFGQPC Uthmanic Script HAFS" w:cs="KFGQPC Uthmanic Script HAFS"/>
          <w:sz w:val="28"/>
          <w:rtl/>
          <w:lang w:val="en-MY" w:eastAsia="en-MY"/>
        </w:rPr>
        <w:t xml:space="preserve"> </w:t>
      </w:r>
      <w:r>
        <w:rPr>
          <w:rFonts w:ascii="KFGQPC Uthmanic Script HAFS" w:cs="KFGQPC Uthmanic Script HAFS" w:hint="cs"/>
          <w:sz w:val="28"/>
          <w:rtl/>
          <w:lang w:val="en-MY" w:eastAsia="en-MY"/>
        </w:rPr>
        <w:t>سَبِيلِيٓ</w:t>
      </w:r>
      <w:r>
        <w:rPr>
          <w:rFonts w:ascii="KFGQPC Uthmanic Script HAFS" w:cs="KFGQPC Uthmanic Script HAFS"/>
          <w:sz w:val="28"/>
          <w:rtl/>
          <w:lang w:val="en-MY" w:eastAsia="en-MY"/>
        </w:rPr>
        <w:t xml:space="preserve"> </w:t>
      </w:r>
      <w:r>
        <w:rPr>
          <w:rFonts w:ascii="KFGQPC Uthmanic Script HAFS" w:cs="KFGQPC Uthmanic Script HAFS" w:hint="cs"/>
          <w:sz w:val="28"/>
          <w:rtl/>
          <w:lang w:val="en-MY" w:eastAsia="en-MY"/>
        </w:rPr>
        <w:t>أَدۡعُوٓاْ</w:t>
      </w:r>
      <w:r>
        <w:rPr>
          <w:rFonts w:ascii="KFGQPC Uthmanic Script HAFS" w:cs="KFGQPC Uthmanic Script HAFS"/>
          <w:sz w:val="28"/>
          <w:rtl/>
          <w:lang w:val="en-MY" w:eastAsia="en-MY"/>
        </w:rPr>
        <w:t xml:space="preserve"> </w:t>
      </w:r>
      <w:r>
        <w:rPr>
          <w:rFonts w:ascii="KFGQPC Uthmanic Script HAFS" w:cs="KFGQPC Uthmanic Script HAFS" w:hint="cs"/>
          <w:sz w:val="28"/>
          <w:rtl/>
          <w:lang w:val="en-MY" w:eastAsia="en-MY"/>
        </w:rPr>
        <w:t>إِلَى</w:t>
      </w:r>
      <w:r>
        <w:rPr>
          <w:rFonts w:ascii="KFGQPC Uthmanic Script HAFS" w:cs="KFGQPC Uthmanic Script HAFS"/>
          <w:sz w:val="28"/>
          <w:rtl/>
          <w:lang w:val="en-MY" w:eastAsia="en-MY"/>
        </w:rPr>
        <w:t xml:space="preserve"> </w:t>
      </w:r>
      <w:r>
        <w:rPr>
          <w:rFonts w:ascii="KFGQPC Uthmanic Script HAFS" w:cs="KFGQPC Uthmanic Script HAFS" w:hint="cs"/>
          <w:sz w:val="28"/>
          <w:rtl/>
          <w:lang w:val="en-MY" w:eastAsia="en-MY"/>
        </w:rPr>
        <w:t>ٱللَّهِۚ</w:t>
      </w:r>
      <w:r>
        <w:rPr>
          <w:rFonts w:ascii="KFGQPC Uthmanic Script HAFS" w:cs="KFGQPC Uthmanic Script HAFS"/>
          <w:sz w:val="28"/>
          <w:rtl/>
          <w:lang w:val="en-MY" w:eastAsia="en-MY"/>
        </w:rPr>
        <w:t xml:space="preserve"> </w:t>
      </w:r>
      <w:r>
        <w:rPr>
          <w:rFonts w:ascii="KFGQPC Uthmanic Script HAFS" w:cs="KFGQPC Uthmanic Script HAFS" w:hint="cs"/>
          <w:sz w:val="28"/>
          <w:rtl/>
          <w:lang w:val="en-MY" w:eastAsia="en-MY"/>
        </w:rPr>
        <w:t>عَلَىٰ</w:t>
      </w:r>
      <w:r>
        <w:rPr>
          <w:rFonts w:ascii="KFGQPC Uthmanic Script HAFS" w:cs="KFGQPC Uthmanic Script HAFS"/>
          <w:sz w:val="28"/>
          <w:rtl/>
          <w:lang w:val="en-MY" w:eastAsia="en-MY"/>
        </w:rPr>
        <w:t xml:space="preserve"> </w:t>
      </w:r>
      <w:r>
        <w:rPr>
          <w:rFonts w:ascii="KFGQPC Uthmanic Script HAFS" w:cs="KFGQPC Uthmanic Script HAFS" w:hint="cs"/>
          <w:sz w:val="28"/>
          <w:rtl/>
          <w:lang w:val="en-MY" w:eastAsia="en-MY"/>
        </w:rPr>
        <w:t>بَصِيرَةٍ</w:t>
      </w:r>
      <w:r>
        <w:rPr>
          <w:rFonts w:ascii="KFGQPC Uthmanic Script HAFS" w:cs="KFGQPC Uthmanic Script HAFS"/>
          <w:sz w:val="28"/>
          <w:rtl/>
          <w:lang w:val="en-MY" w:eastAsia="en-MY"/>
        </w:rPr>
        <w:t xml:space="preserve"> </w:t>
      </w:r>
      <w:r>
        <w:rPr>
          <w:rFonts w:ascii="KFGQPC Uthmanic Script HAFS" w:cs="KFGQPC Uthmanic Script HAFS" w:hint="cs"/>
          <w:sz w:val="28"/>
          <w:rtl/>
          <w:lang w:val="en-MY" w:eastAsia="en-MY"/>
        </w:rPr>
        <w:t>أَنَا۠</w:t>
      </w:r>
      <w:r>
        <w:rPr>
          <w:rFonts w:ascii="KFGQPC Uthmanic Script HAFS" w:cs="KFGQPC Uthmanic Script HAFS"/>
          <w:sz w:val="28"/>
          <w:rtl/>
          <w:lang w:val="en-MY" w:eastAsia="en-MY"/>
        </w:rPr>
        <w:t xml:space="preserve"> </w:t>
      </w:r>
      <w:r>
        <w:rPr>
          <w:rFonts w:ascii="KFGQPC Uthmanic Script HAFS" w:cs="KFGQPC Uthmanic Script HAFS" w:hint="cs"/>
          <w:sz w:val="28"/>
          <w:rtl/>
          <w:lang w:val="en-MY" w:eastAsia="en-MY"/>
        </w:rPr>
        <w:t>وَمَنِ</w:t>
      </w:r>
      <w:r>
        <w:rPr>
          <w:rFonts w:ascii="KFGQPC Uthmanic Script HAFS" w:cs="KFGQPC Uthmanic Script HAFS"/>
          <w:sz w:val="28"/>
          <w:rtl/>
          <w:lang w:val="en-MY" w:eastAsia="en-MY"/>
        </w:rPr>
        <w:t xml:space="preserve"> </w:t>
      </w:r>
      <w:r>
        <w:rPr>
          <w:rFonts w:ascii="KFGQPC Uthmanic Script HAFS" w:cs="KFGQPC Uthmanic Script HAFS" w:hint="cs"/>
          <w:sz w:val="28"/>
          <w:rtl/>
          <w:lang w:val="en-MY" w:eastAsia="en-MY"/>
        </w:rPr>
        <w:t>ٱتَّبَعَنِيۖ</w:t>
      </w:r>
      <w:r>
        <w:rPr>
          <w:rFonts w:ascii="KFGQPC Uthmanic Script HAFS" w:cs="KFGQPC Uthmanic Script HAFS"/>
          <w:sz w:val="28"/>
          <w:rtl/>
          <w:lang w:val="en-MY" w:eastAsia="en-MY"/>
        </w:rPr>
        <w:t xml:space="preserve"> </w:t>
      </w:r>
      <w:r>
        <w:rPr>
          <w:rFonts w:ascii="KFGQPC Uthmanic Script HAFS" w:cs="KFGQPC Uthmanic Script HAFS" w:hint="cs"/>
          <w:sz w:val="28"/>
          <w:rtl/>
          <w:lang w:val="en-MY" w:eastAsia="en-MY"/>
        </w:rPr>
        <w:t>وَسُبۡحَٰنَ</w:t>
      </w:r>
      <w:r>
        <w:rPr>
          <w:rFonts w:ascii="KFGQPC Uthmanic Script HAFS" w:cs="KFGQPC Uthmanic Script HAFS"/>
          <w:sz w:val="28"/>
          <w:rtl/>
          <w:lang w:val="en-MY" w:eastAsia="en-MY"/>
        </w:rPr>
        <w:t xml:space="preserve"> </w:t>
      </w:r>
      <w:r>
        <w:rPr>
          <w:rFonts w:ascii="KFGQPC Uthmanic Script HAFS" w:cs="KFGQPC Uthmanic Script HAFS" w:hint="cs"/>
          <w:sz w:val="28"/>
          <w:rtl/>
          <w:lang w:val="en-MY" w:eastAsia="en-MY"/>
        </w:rPr>
        <w:t>ٱللَّهِ</w:t>
      </w:r>
      <w:r>
        <w:rPr>
          <w:rFonts w:ascii="KFGQPC Uthmanic Script HAFS" w:cs="KFGQPC Uthmanic Script HAFS"/>
          <w:sz w:val="28"/>
          <w:rtl/>
          <w:lang w:val="en-MY" w:eastAsia="en-MY"/>
        </w:rPr>
        <w:t xml:space="preserve"> </w:t>
      </w:r>
      <w:r>
        <w:rPr>
          <w:rFonts w:ascii="KFGQPC Uthmanic Script HAFS" w:cs="KFGQPC Uthmanic Script HAFS" w:hint="cs"/>
          <w:sz w:val="28"/>
          <w:rtl/>
          <w:lang w:val="en-MY" w:eastAsia="en-MY"/>
        </w:rPr>
        <w:t>وَمَآ</w:t>
      </w:r>
      <w:r>
        <w:rPr>
          <w:rFonts w:ascii="KFGQPC Uthmanic Script HAFS" w:cs="KFGQPC Uthmanic Script HAFS"/>
          <w:sz w:val="28"/>
          <w:rtl/>
          <w:lang w:val="en-MY" w:eastAsia="en-MY"/>
        </w:rPr>
        <w:t xml:space="preserve"> </w:t>
      </w:r>
      <w:r>
        <w:rPr>
          <w:rFonts w:ascii="KFGQPC Uthmanic Script HAFS" w:cs="KFGQPC Uthmanic Script HAFS" w:hint="cs"/>
          <w:sz w:val="28"/>
          <w:rtl/>
          <w:lang w:val="en-MY" w:eastAsia="en-MY"/>
        </w:rPr>
        <w:t>أَنَا۠</w:t>
      </w:r>
      <w:r>
        <w:rPr>
          <w:rFonts w:ascii="KFGQPC Uthmanic Script HAFS" w:cs="KFGQPC Uthmanic Script HAFS"/>
          <w:sz w:val="28"/>
          <w:rtl/>
          <w:lang w:val="en-MY" w:eastAsia="en-MY"/>
        </w:rPr>
        <w:t xml:space="preserve"> </w:t>
      </w:r>
      <w:r>
        <w:rPr>
          <w:rFonts w:ascii="KFGQPC Uthmanic Script HAFS" w:cs="KFGQPC Uthmanic Script HAFS" w:hint="cs"/>
          <w:sz w:val="28"/>
          <w:rtl/>
          <w:lang w:val="en-MY" w:eastAsia="en-MY"/>
        </w:rPr>
        <w:t>مِنَ</w:t>
      </w:r>
      <w:r>
        <w:rPr>
          <w:rFonts w:ascii="KFGQPC Uthmanic Script HAFS" w:cs="KFGQPC Uthmanic Script HAFS"/>
          <w:sz w:val="28"/>
          <w:rtl/>
          <w:lang w:val="en-MY" w:eastAsia="en-MY"/>
        </w:rPr>
        <w:t xml:space="preserve"> </w:t>
      </w:r>
      <w:r>
        <w:rPr>
          <w:rFonts w:ascii="KFGQPC Uthmanic Script HAFS" w:cs="KFGQPC Uthmanic Script HAFS" w:hint="cs"/>
          <w:sz w:val="28"/>
          <w:rtl/>
          <w:lang w:val="en-MY" w:eastAsia="en-MY"/>
        </w:rPr>
        <w:t>ٱلۡمُشۡرِكِينَ</w:t>
      </w:r>
      <w:r>
        <w:rPr>
          <w:rFonts w:ascii="KFGQPC Uthmanic Script HAFS" w:cs="KFGQPC Uthmanic Script HAFS"/>
          <w:sz w:val="28"/>
          <w:rtl/>
          <w:lang w:val="en-MY" w:eastAsia="en-MY"/>
        </w:rPr>
        <w:t xml:space="preserve"> </w:t>
      </w:r>
      <w:r>
        <w:rPr>
          <w:rFonts w:ascii="KFGQPC Uthmanic Script HAFS" w:cs="KFGQPC Uthmanic Script HAFS" w:hint="cs"/>
          <w:sz w:val="28"/>
          <w:rtl/>
          <w:lang w:val="en-MY" w:eastAsia="en-MY"/>
        </w:rPr>
        <w:t>١٠٨</w:t>
      </w:r>
      <w:r>
        <w:rPr>
          <w:rFonts w:ascii="KFGQPC Uthman Taha Naskh" w:cs="KFGQPC Uthman Taha Naskh" w:hint="cs"/>
          <w:sz w:val="28"/>
          <w:rtl/>
          <w:lang w:val="en-MY" w:eastAsia="en-MY"/>
        </w:rPr>
        <w:t>﴾</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يوسف</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١٠٧</w:t>
      </w:r>
      <w:r>
        <w:rPr>
          <w:rFonts w:ascii="KFGQPC Uthman Taha Naskh" w:cs="KFGQPC Uthman Taha Naskh"/>
          <w:sz w:val="28"/>
          <w:rtl/>
          <w:lang w:val="en-MY" w:eastAsia="en-MY"/>
        </w:rPr>
        <w:t>]</w:t>
      </w:r>
      <w:r w:rsidRPr="00071EFE">
        <w:rPr>
          <w:rFonts w:cs="mylotus" w:hint="cs"/>
          <w:szCs w:val="23"/>
          <w:rtl/>
        </w:rPr>
        <w:t>، أولم يقل جدُّ مهديكم حضرة باقر العلوم (ع): "</w:t>
      </w:r>
      <w:r w:rsidRPr="00D07DFE">
        <w:rPr>
          <w:rFonts w:cs="KFGQPC Uthman Taha Naskh"/>
          <w:b/>
          <w:bCs/>
          <w:szCs w:val="23"/>
          <w:rtl/>
        </w:rPr>
        <w:t>إِذَا حَدَّثْتُكُمْ بِشَيْ ءٍ فَاسْأَلُونِي مِنْ كِتَابِ اللهِ</w:t>
      </w:r>
      <w:r w:rsidRPr="00071EFE">
        <w:rPr>
          <w:rFonts w:cs="mylotus" w:hint="cs"/>
          <w:szCs w:val="23"/>
          <w:rtl/>
        </w:rPr>
        <w:t xml:space="preserve">"؟ (فتأمّل جداً).  </w:t>
      </w:r>
    </w:p>
  </w:footnote>
  <w:footnote w:id="283">
    <w:p w:rsidR="00CB6A2C" w:rsidRPr="00E266BE" w:rsidRDefault="00CB6A2C" w:rsidP="00E266BE">
      <w:pPr>
        <w:pStyle w:val="FootnoteText"/>
        <w:widowControl w:val="0"/>
        <w:spacing w:line="228" w:lineRule="auto"/>
        <w:ind w:left="340" w:hanging="340"/>
        <w:jc w:val="both"/>
        <w:rPr>
          <w:rFonts w:cs="mylotus" w:hint="cs"/>
          <w:spacing w:val="-2"/>
          <w:szCs w:val="23"/>
          <w:rtl/>
        </w:rPr>
      </w:pPr>
      <w:r w:rsidRPr="00E266BE">
        <w:rPr>
          <w:rFonts w:cs="mylotus" w:hint="cs"/>
          <w:spacing w:val="-2"/>
          <w:sz w:val="24"/>
          <w:szCs w:val="23"/>
          <w:rtl/>
        </w:rPr>
        <w:t>(</w:t>
      </w:r>
      <w:r w:rsidRPr="00E266BE">
        <w:rPr>
          <w:rFonts w:cs="mylotus"/>
          <w:spacing w:val="-2"/>
          <w:rtl/>
        </w:rPr>
        <w:footnoteRef/>
      </w:r>
      <w:r w:rsidRPr="00E266BE">
        <w:rPr>
          <w:rFonts w:cs="mylotus" w:hint="cs"/>
          <w:spacing w:val="-2"/>
          <w:sz w:val="24"/>
          <w:szCs w:val="23"/>
          <w:rtl/>
        </w:rPr>
        <w:t>)</w:t>
      </w:r>
      <w:r w:rsidRPr="00E266BE">
        <w:rPr>
          <w:rFonts w:cs="mylotus" w:hint="cs"/>
          <w:spacing w:val="-2"/>
          <w:sz w:val="24"/>
          <w:szCs w:val="23"/>
          <w:rtl/>
        </w:rPr>
        <w:tab/>
      </w:r>
      <w:r w:rsidRPr="00E266BE">
        <w:rPr>
          <w:rFonts w:cs="mylotus" w:hint="cs"/>
          <w:spacing w:val="-2"/>
          <w:szCs w:val="23"/>
          <w:rtl/>
        </w:rPr>
        <w:t xml:space="preserve">كان </w:t>
      </w:r>
      <w:r w:rsidRPr="00E266BE">
        <w:rPr>
          <w:rFonts w:cs="mylotus"/>
          <w:spacing w:val="-2"/>
          <w:szCs w:val="23"/>
          <w:rtl/>
        </w:rPr>
        <w:t>«جَعْفَرُ بْنُ أَحْمَدَ بْنِ مَتِّيلٍ»</w:t>
      </w:r>
      <w:r w:rsidRPr="00E266BE">
        <w:rPr>
          <w:rFonts w:cs="mylotus" w:hint="cs"/>
          <w:spacing w:val="-2"/>
          <w:szCs w:val="23"/>
          <w:rtl/>
        </w:rPr>
        <w:t xml:space="preserve"> أحدَ المُقَرَّبين من </w:t>
      </w:r>
      <w:r w:rsidRPr="00E266BE">
        <w:rPr>
          <w:rFonts w:cs="mylotus"/>
          <w:spacing w:val="-2"/>
          <w:szCs w:val="23"/>
          <w:rtl/>
        </w:rPr>
        <w:t>«</w:t>
      </w:r>
      <w:r w:rsidRPr="00E266BE">
        <w:rPr>
          <w:rFonts w:cs="mylotus"/>
          <w:b/>
          <w:bCs/>
          <w:spacing w:val="-2"/>
          <w:szCs w:val="23"/>
          <w:rtl/>
        </w:rPr>
        <w:t>مُحَمَّد</w:t>
      </w:r>
      <w:r w:rsidRPr="00E266BE">
        <w:rPr>
          <w:rFonts w:cs="mylotus" w:hint="cs"/>
          <w:b/>
          <w:bCs/>
          <w:spacing w:val="-2"/>
          <w:szCs w:val="23"/>
          <w:rtl/>
        </w:rPr>
        <w:t>ِ</w:t>
      </w:r>
      <w:r w:rsidRPr="00E266BE">
        <w:rPr>
          <w:rFonts w:cs="mylotus"/>
          <w:b/>
          <w:bCs/>
          <w:spacing w:val="-2"/>
          <w:szCs w:val="23"/>
          <w:rtl/>
        </w:rPr>
        <w:t xml:space="preserve"> بْن</w:t>
      </w:r>
      <w:r w:rsidRPr="00E266BE">
        <w:rPr>
          <w:rFonts w:cs="mylotus" w:hint="cs"/>
          <w:b/>
          <w:bCs/>
          <w:spacing w:val="-2"/>
          <w:szCs w:val="23"/>
          <w:rtl/>
        </w:rPr>
        <w:t>ِ</w:t>
      </w:r>
      <w:r w:rsidRPr="00E266BE">
        <w:rPr>
          <w:rFonts w:cs="mylotus"/>
          <w:b/>
          <w:bCs/>
          <w:spacing w:val="-2"/>
          <w:szCs w:val="23"/>
          <w:rtl/>
        </w:rPr>
        <w:t xml:space="preserve"> عُثْمَانَ</w:t>
      </w:r>
      <w:r w:rsidRPr="00E266BE">
        <w:rPr>
          <w:rFonts w:cs="mylotus" w:hint="cs"/>
          <w:b/>
          <w:bCs/>
          <w:spacing w:val="-2"/>
          <w:szCs w:val="23"/>
          <w:rtl/>
        </w:rPr>
        <w:t xml:space="preserve"> </w:t>
      </w:r>
      <w:r w:rsidRPr="00E266BE">
        <w:rPr>
          <w:rFonts w:cs="mylotus"/>
          <w:b/>
          <w:bCs/>
          <w:spacing w:val="-2"/>
          <w:szCs w:val="23"/>
          <w:rtl/>
        </w:rPr>
        <w:t>الْعَمْرِيّ</w:t>
      </w:r>
      <w:r w:rsidRPr="00E266BE">
        <w:rPr>
          <w:rFonts w:cs="mylotus" w:hint="cs"/>
          <w:b/>
          <w:bCs/>
          <w:spacing w:val="-2"/>
          <w:szCs w:val="23"/>
          <w:rtl/>
        </w:rPr>
        <w:t>ِ</w:t>
      </w:r>
      <w:r w:rsidRPr="00E266BE">
        <w:rPr>
          <w:rFonts w:cs="mylotus"/>
          <w:spacing w:val="-2"/>
          <w:szCs w:val="23"/>
          <w:rtl/>
        </w:rPr>
        <w:t>»</w:t>
      </w:r>
      <w:r w:rsidRPr="00E266BE">
        <w:rPr>
          <w:rFonts w:cs="mylotus" w:hint="cs"/>
          <w:spacing w:val="-2"/>
          <w:szCs w:val="23"/>
          <w:rtl/>
        </w:rPr>
        <w:t xml:space="preserve"> (النائب الثاني) وأحد وكلائه. وكان يشتكي قائلاً: "</w:t>
      </w:r>
      <w:r w:rsidRPr="00E266BE">
        <w:rPr>
          <w:rFonts w:cs="KFGQPC Uthman Taha Naskh"/>
          <w:spacing w:val="-2"/>
          <w:szCs w:val="23"/>
          <w:rtl/>
        </w:rPr>
        <w:t>كَانَ مُحَمَّدُ بْنُ عُثْمَانَ أَبُو جَعْفَرٍ الْعَمْرِيُّ رَضِيَ اللهُ عَنْهُ لَهُ مَنْ يَتَصَرَّفُ لَهُ بِبَغْدَادَ نَحْوٌ مِنْ عَشَرَةِ أَنْفُسٍ وَأَبُو الْقَاسِمِ بْنُ رَوْحٍ رَضِيَ اللهُ عَنْهُ فِيهِمْ وَكُلُّهُمْ كَانَ أَخَصَّ بِهِ مِنْ أَبِي الْقَاسِمِ بْنِ رَوْحٍ رَضِيَ اللهُ عَنْهُ حَتَّى إِنَّهُ كَانَ إِذَا احْتَاجَ إِلَى حَاجَةٍ أَوْ إِلَى سَبَبٍ يُنَجِّزُهُ عَلَى يَدِ غَيْرِهِ لَمَّا لَمْ يَكُنْ لَهُ تِلْكَ الْخُصُوصِيَّةُ فَلَمَّا كَانَ وَقْتُ مُضِيِّ أَبِي جَعْفَرٍ رَضِيَ اللهُ عَنْهُ وَقَعَ الِاخْتِيَارُ عَلَيْهِ وَكَانَتِ الْوَصِيَّةُ إِلَيْهِ</w:t>
      </w:r>
      <w:r w:rsidRPr="00E266BE">
        <w:rPr>
          <w:rFonts w:cs="KFGQPC Uthman Taha Naskh" w:hint="cs"/>
          <w:spacing w:val="-2"/>
          <w:szCs w:val="23"/>
          <w:rtl/>
        </w:rPr>
        <w:t>!!</w:t>
      </w:r>
      <w:r w:rsidRPr="00E266BE">
        <w:rPr>
          <w:rFonts w:cs="KFGQPC Uthman Taha Naskh"/>
          <w:spacing w:val="-2"/>
          <w:szCs w:val="23"/>
          <w:rtl/>
        </w:rPr>
        <w:t xml:space="preserve"> قَالَ وَقَالَ مَشَايِخُنَا كُنَّا لَا نَشُكُّ أَنَّهُ إِنْ كَانَتْ كَائِنَةٌ مِنْ أَبِي جَعْفَرٍ لَا يَقُومُ مَقَامَهُ إِلَّا </w:t>
      </w:r>
      <w:r w:rsidRPr="00E266BE">
        <w:rPr>
          <w:rFonts w:cs="KFGQPC Uthman Taha Naskh" w:hint="cs"/>
          <w:spacing w:val="-2"/>
          <w:szCs w:val="23"/>
          <w:rtl/>
        </w:rPr>
        <w:t>«</w:t>
      </w:r>
      <w:r w:rsidRPr="00E266BE">
        <w:rPr>
          <w:rFonts w:cs="KFGQPC Uthman Taha Naskh"/>
          <w:spacing w:val="-2"/>
          <w:szCs w:val="23"/>
          <w:rtl/>
        </w:rPr>
        <w:t>جَعْفَرُ بْنُ أَحْمَدَ بْنِ مَتِّيلٍ</w:t>
      </w:r>
      <w:r w:rsidRPr="00E266BE">
        <w:rPr>
          <w:rFonts w:cs="KFGQPC Uthman Taha Naskh" w:hint="cs"/>
          <w:spacing w:val="-2"/>
          <w:szCs w:val="23"/>
          <w:rtl/>
        </w:rPr>
        <w:t>»</w:t>
      </w:r>
      <w:r w:rsidRPr="00E266BE">
        <w:rPr>
          <w:rFonts w:cs="KFGQPC Uthman Taha Naskh"/>
          <w:spacing w:val="-2"/>
          <w:szCs w:val="23"/>
          <w:rtl/>
        </w:rPr>
        <w:t xml:space="preserve"> أَوْ أَبُوهُ لِمَا رَأَيْنَا مِنَ </w:t>
      </w:r>
      <w:r w:rsidRPr="00E266BE">
        <w:rPr>
          <w:rFonts w:cs="KFGQPC Uthman Taha Naskh"/>
          <w:spacing w:val="-2"/>
          <w:sz w:val="23"/>
          <w:szCs w:val="23"/>
          <w:rtl/>
        </w:rPr>
        <w:t xml:space="preserve">الْخُصُوصِيَّةِ </w:t>
      </w:r>
      <w:r w:rsidRPr="00E266BE">
        <w:rPr>
          <w:rFonts w:cs="KFGQPC Uthman Taha Naskh" w:hint="cs"/>
          <w:spacing w:val="-2"/>
          <w:sz w:val="23"/>
          <w:szCs w:val="23"/>
          <w:rtl/>
        </w:rPr>
        <w:t>....</w:t>
      </w:r>
      <w:r w:rsidRPr="00E266BE">
        <w:rPr>
          <w:rFonts w:cs="mylotus" w:hint="cs"/>
          <w:spacing w:val="-2"/>
          <w:sz w:val="23"/>
          <w:szCs w:val="23"/>
          <w:rtl/>
        </w:rPr>
        <w:t>" (</w:t>
      </w:r>
      <w:r w:rsidRPr="00E266BE">
        <w:rPr>
          <w:rFonts w:cs="mylotus" w:hint="cs"/>
          <w:b/>
          <w:bCs/>
          <w:spacing w:val="-2"/>
          <w:sz w:val="23"/>
          <w:szCs w:val="23"/>
          <w:rtl/>
        </w:rPr>
        <w:t>بحار الأنوار</w:t>
      </w:r>
      <w:r w:rsidRPr="00E266BE">
        <w:rPr>
          <w:rFonts w:cs="mylotus" w:hint="cs"/>
          <w:spacing w:val="-2"/>
          <w:sz w:val="23"/>
          <w:szCs w:val="23"/>
          <w:rtl/>
        </w:rPr>
        <w:t xml:space="preserve">، ج 51، 353 - 354). لكن الشخص الذي فاز بالنيابة لم يجلس بالطبع مكتوف الأيدي بل قام </w:t>
      </w:r>
      <w:r w:rsidRPr="00E266BE">
        <w:rPr>
          <w:rFonts w:cs="Times New Roman" w:hint="cs"/>
          <w:spacing w:val="-2"/>
          <w:sz w:val="23"/>
          <w:szCs w:val="23"/>
          <w:rtl/>
        </w:rPr>
        <w:t>–</w:t>
      </w:r>
      <w:r w:rsidRPr="00E266BE">
        <w:rPr>
          <w:rFonts w:cs="mylotus" w:hint="cs"/>
          <w:spacing w:val="-2"/>
          <w:sz w:val="23"/>
          <w:szCs w:val="23"/>
          <w:rtl/>
        </w:rPr>
        <w:t xml:space="preserve"> مراعاةً للحيطة والحذر وتقويةً لأمر نيابته- بالسعي  إلى إبطال الأثر السلبي لتلك الشكاية وقال على لسان </w:t>
      </w:r>
      <w:r w:rsidRPr="00E266BE">
        <w:rPr>
          <w:rFonts w:cs="mylotus"/>
          <w:spacing w:val="-2"/>
          <w:sz w:val="23"/>
          <w:szCs w:val="23"/>
          <w:rtl/>
        </w:rPr>
        <w:t>«</w:t>
      </w:r>
      <w:r w:rsidRPr="00E266BE">
        <w:rPr>
          <w:rFonts w:cs="mylotus" w:hint="cs"/>
          <w:spacing w:val="-2"/>
          <w:sz w:val="23"/>
          <w:szCs w:val="23"/>
          <w:rtl/>
        </w:rPr>
        <w:t>أم كلثوم</w:t>
      </w:r>
      <w:r w:rsidRPr="00E266BE">
        <w:rPr>
          <w:rFonts w:cs="mylotus"/>
          <w:spacing w:val="-2"/>
          <w:sz w:val="23"/>
          <w:szCs w:val="23"/>
          <w:rtl/>
        </w:rPr>
        <w:t>»</w:t>
      </w:r>
      <w:r w:rsidRPr="00E266BE">
        <w:rPr>
          <w:rFonts w:cs="mylotus" w:hint="cs"/>
          <w:spacing w:val="-2"/>
          <w:sz w:val="23"/>
          <w:szCs w:val="23"/>
          <w:rtl/>
        </w:rPr>
        <w:t xml:space="preserve"> ابنة  </w:t>
      </w:r>
      <w:r w:rsidRPr="00E266BE">
        <w:rPr>
          <w:rFonts w:cs="mylotus"/>
          <w:spacing w:val="-2"/>
          <w:sz w:val="23"/>
          <w:szCs w:val="23"/>
          <w:rtl/>
        </w:rPr>
        <w:t>«</w:t>
      </w:r>
      <w:r w:rsidRPr="00E266BE">
        <w:rPr>
          <w:rFonts w:cs="mylotus"/>
          <w:b/>
          <w:bCs/>
          <w:spacing w:val="-2"/>
          <w:sz w:val="23"/>
          <w:szCs w:val="23"/>
          <w:rtl/>
        </w:rPr>
        <w:t>مُحَمَّد</w:t>
      </w:r>
      <w:r w:rsidRPr="00E266BE">
        <w:rPr>
          <w:rFonts w:cs="mylotus" w:hint="cs"/>
          <w:b/>
          <w:bCs/>
          <w:spacing w:val="-2"/>
          <w:sz w:val="23"/>
          <w:szCs w:val="23"/>
          <w:rtl/>
        </w:rPr>
        <w:t>ِ</w:t>
      </w:r>
      <w:r w:rsidRPr="00E266BE">
        <w:rPr>
          <w:rFonts w:cs="mylotus"/>
          <w:b/>
          <w:bCs/>
          <w:spacing w:val="-2"/>
          <w:sz w:val="23"/>
          <w:szCs w:val="23"/>
          <w:rtl/>
        </w:rPr>
        <w:t xml:space="preserve"> بْن</w:t>
      </w:r>
      <w:r w:rsidRPr="00E266BE">
        <w:rPr>
          <w:rFonts w:cs="mylotus" w:hint="cs"/>
          <w:b/>
          <w:bCs/>
          <w:spacing w:val="-2"/>
          <w:sz w:val="23"/>
          <w:szCs w:val="23"/>
          <w:rtl/>
        </w:rPr>
        <w:t>ِ</w:t>
      </w:r>
      <w:r w:rsidRPr="00E266BE">
        <w:rPr>
          <w:rFonts w:cs="mylotus"/>
          <w:b/>
          <w:bCs/>
          <w:spacing w:val="-2"/>
          <w:sz w:val="23"/>
          <w:szCs w:val="23"/>
          <w:rtl/>
        </w:rPr>
        <w:t xml:space="preserve"> عُثْمَانَ</w:t>
      </w:r>
      <w:r w:rsidRPr="00E266BE">
        <w:rPr>
          <w:rFonts w:cs="mylotus" w:hint="cs"/>
          <w:b/>
          <w:bCs/>
          <w:spacing w:val="-2"/>
          <w:sz w:val="23"/>
          <w:szCs w:val="23"/>
          <w:rtl/>
        </w:rPr>
        <w:t xml:space="preserve"> </w:t>
      </w:r>
      <w:r w:rsidRPr="00E266BE">
        <w:rPr>
          <w:rFonts w:cs="mylotus"/>
          <w:b/>
          <w:bCs/>
          <w:spacing w:val="-2"/>
          <w:sz w:val="23"/>
          <w:szCs w:val="23"/>
          <w:rtl/>
        </w:rPr>
        <w:t>الْعَمْرِيّ</w:t>
      </w:r>
      <w:r w:rsidRPr="00E266BE">
        <w:rPr>
          <w:rFonts w:cs="mylotus" w:hint="cs"/>
          <w:b/>
          <w:bCs/>
          <w:spacing w:val="-2"/>
          <w:sz w:val="23"/>
          <w:szCs w:val="23"/>
          <w:rtl/>
        </w:rPr>
        <w:t>ِ</w:t>
      </w:r>
      <w:r w:rsidRPr="00E266BE">
        <w:rPr>
          <w:rFonts w:cs="mylotus"/>
          <w:spacing w:val="-2"/>
          <w:sz w:val="23"/>
          <w:szCs w:val="23"/>
          <w:rtl/>
        </w:rPr>
        <w:t>»</w:t>
      </w:r>
      <w:r w:rsidRPr="00E266BE">
        <w:rPr>
          <w:rFonts w:cs="mylotus" w:hint="cs"/>
          <w:spacing w:val="-2"/>
          <w:sz w:val="23"/>
          <w:szCs w:val="23"/>
          <w:rtl/>
        </w:rPr>
        <w:t xml:space="preserve"> (النائب الثاني):  "</w:t>
      </w:r>
      <w:r w:rsidRPr="00E266BE">
        <w:rPr>
          <w:rFonts w:cs="KFGQPC Uthman Taha Naskh"/>
          <w:spacing w:val="-2"/>
          <w:sz w:val="23"/>
          <w:szCs w:val="23"/>
          <w:rtl/>
        </w:rPr>
        <w:t>كَانَ أَبُو الْقَاسِمِ الْحُسَيْنُ بْنُ رَوْحٍ قُدِّسَ سِرُّهُ وَكِيلًا لِأَبِي جَعْفَرٍ رَحِمَهُ اللهُ</w:t>
      </w:r>
      <w:r w:rsidRPr="00E266BE">
        <w:rPr>
          <w:rFonts w:cs="KFGQPC Uthman Taha Naskh"/>
          <w:spacing w:val="-2"/>
          <w:szCs w:val="23"/>
          <w:rtl/>
        </w:rPr>
        <w:t xml:space="preserve"> سِنِينَ كَثِيرَةً يَنْظُرُ لَهُ فِي أَمْلَاكِهِ وَيُلْقِي بِأَسْرَارِهِ الرُّؤَسَاءَ مِنَ الشِّيعَةِ وَكَانَ خِصِّيصاً بِهِ حَتَّى إِنَّهُ كَانَ يُحَدِّثُهُ بِمَا يَجْرِي بَيْنَهُ وَبَيْنَ جَوَارِيهِ لِقُرْبِهِ مِنْهُ وَأُنْسِهِ</w:t>
      </w:r>
      <w:r w:rsidRPr="00E266BE">
        <w:rPr>
          <w:rFonts w:cs="KFGQPC Uthman Taha Naskh" w:hint="cs"/>
          <w:spacing w:val="-2"/>
          <w:szCs w:val="23"/>
          <w:rtl/>
        </w:rPr>
        <w:t>.</w:t>
      </w:r>
      <w:r w:rsidRPr="00E266BE">
        <w:rPr>
          <w:rFonts w:cs="KFGQPC Uthman Taha Naskh"/>
          <w:spacing w:val="-2"/>
          <w:szCs w:val="23"/>
          <w:rtl/>
        </w:rPr>
        <w:t xml:space="preserve"> قَالَتْ</w:t>
      </w:r>
      <w:r w:rsidRPr="00E266BE">
        <w:rPr>
          <w:rFonts w:cs="KFGQPC Uthman Taha Naskh" w:hint="cs"/>
          <w:spacing w:val="-2"/>
          <w:szCs w:val="23"/>
          <w:rtl/>
        </w:rPr>
        <w:t>:</w:t>
      </w:r>
      <w:r w:rsidRPr="00E266BE">
        <w:rPr>
          <w:rFonts w:cs="KFGQPC Uthman Taha Naskh"/>
          <w:spacing w:val="-2"/>
          <w:szCs w:val="23"/>
          <w:rtl/>
        </w:rPr>
        <w:t xml:space="preserve"> وَكَانَ يَدْفَعُ إِلَيْهِ فِي كُلِّ شَهْرٍ ثَلَاثِينَ دِينَاراً رِزْقاً لَهُ غَيْرَ مَا يَصِلُ إِلَيْهِ‏ مِنَ الْوُزَرَاءِ وَالرُّؤَسَاءِ مِنَ الشِّيعَةِ مِثْلِ آلِ الْفُرَاتِ وَغَيْرِهِمْ لِجَاهِهِ وَلِمَوْضِعِهِ وَجَلَالَةِ مَحَلِّهِ عِنْدَهُمْ فَحَصَّلَ فِي أَنْفُسِ الشِّيعَةِ مُحَصَّلًا جَلِيلًا لِمَعْرِفَتِهِمْ بِاخْتِصَاصِ أَبِي إِيَّاهُ وَتَوْثِيقِهِ عِنْدَهُمْ وَنَشْرِ فَضْلِهِ وَدِينِهِ وَمَا كَانَ يَحْتَمِلُهُ مِنْ هَذَا الْأَمْرِ فَتَمَهَّدَتْ لَهُ الْحَالُ فِي طُولِ حَيَاةِ أَبِي إِلَى أَنِ انْتَهَتِ الْوَصِيَّةُ إِلَيْهِ بِالنَّصِّ عَلَيْهِ </w:t>
      </w:r>
      <w:r w:rsidRPr="00E266BE">
        <w:rPr>
          <w:rFonts w:cs="KFGQPC Uthman Taha Naskh" w:hint="cs"/>
          <w:spacing w:val="-2"/>
          <w:szCs w:val="23"/>
          <w:rtl/>
        </w:rPr>
        <w:t>.....</w:t>
      </w:r>
      <w:r w:rsidRPr="00E266BE">
        <w:rPr>
          <w:rFonts w:cs="mylotus" w:hint="cs"/>
          <w:spacing w:val="-2"/>
          <w:szCs w:val="23"/>
          <w:rtl/>
        </w:rPr>
        <w:t>." (</w:t>
      </w:r>
      <w:r w:rsidRPr="00E266BE">
        <w:rPr>
          <w:rFonts w:cs="mylotus" w:hint="cs"/>
          <w:b/>
          <w:bCs/>
          <w:spacing w:val="-2"/>
          <w:szCs w:val="23"/>
          <w:rtl/>
        </w:rPr>
        <w:t>بحار الأنوار</w:t>
      </w:r>
      <w:r w:rsidRPr="00E266BE">
        <w:rPr>
          <w:rFonts w:cs="mylotus" w:hint="cs"/>
          <w:spacing w:val="-2"/>
          <w:szCs w:val="23"/>
          <w:rtl/>
        </w:rPr>
        <w:t xml:space="preserve">، ج 51، ص 356). </w:t>
      </w:r>
    </w:p>
  </w:footnote>
  <w:footnote w:id="284">
    <w:p w:rsidR="00CB6A2C" w:rsidRPr="00071EFE" w:rsidRDefault="00CB6A2C" w:rsidP="00071EFE">
      <w:pPr>
        <w:pStyle w:val="FootnoteText"/>
        <w:widowControl w:val="0"/>
        <w:spacing w:line="228" w:lineRule="auto"/>
        <w:ind w:left="340" w:hanging="340"/>
        <w:jc w:val="both"/>
        <w:rPr>
          <w:rFonts w:cs="mylotus" w:hint="cs"/>
          <w:szCs w:val="23"/>
          <w:rtl/>
        </w:rPr>
      </w:pPr>
      <w:r w:rsidRPr="00B21426">
        <w:rPr>
          <w:rFonts w:cs="mylotus" w:hint="cs"/>
          <w:sz w:val="24"/>
          <w:szCs w:val="23"/>
          <w:rtl/>
        </w:rPr>
        <w:t>(</w:t>
      </w:r>
      <w:r w:rsidRPr="00B21426">
        <w:rPr>
          <w:rFonts w:cs="mylotus"/>
          <w:rtl/>
        </w:rPr>
        <w:footnoteRef/>
      </w:r>
      <w:r w:rsidRPr="00B21426">
        <w:rPr>
          <w:rFonts w:cs="mylotus" w:hint="cs"/>
          <w:sz w:val="24"/>
          <w:szCs w:val="23"/>
          <w:rtl/>
        </w:rPr>
        <w:t>)</w:t>
      </w:r>
      <w:r w:rsidRPr="00071EFE">
        <w:rPr>
          <w:rFonts w:cs="mylotus" w:hint="cs"/>
          <w:sz w:val="24"/>
          <w:szCs w:val="23"/>
          <w:rtl/>
        </w:rPr>
        <w:tab/>
      </w:r>
      <w:r w:rsidRPr="00071EFE">
        <w:rPr>
          <w:rFonts w:cs="mylotus" w:hint="cs"/>
          <w:szCs w:val="23"/>
          <w:rtl/>
        </w:rPr>
        <w:t xml:space="preserve">كتب الدكتور عبَّاس إقبال الآشتياني يقول: "أصبح منزل الحسين بن رَوح محلاً لتردد كبار المسؤولين في الدولة العباسية ورجال البلاط والوزراء السابقين وكان بعضهم يستعين بالحسين بن روح لتسيير أعماله لدى الخلفاء والأمراء!". (كتاب </w:t>
      </w:r>
      <w:r w:rsidRPr="00071EFE">
        <w:rPr>
          <w:rFonts w:cs="mylotus" w:hint="cs"/>
          <w:b/>
          <w:bCs/>
          <w:szCs w:val="23"/>
          <w:rtl/>
        </w:rPr>
        <w:t>خاندان نوبختى</w:t>
      </w:r>
      <w:r w:rsidRPr="00071EFE">
        <w:rPr>
          <w:rFonts w:cs="mylotus" w:hint="cs"/>
          <w:szCs w:val="23"/>
          <w:rtl/>
        </w:rPr>
        <w:t xml:space="preserve"> [الأُسْرَةُ النَّوْبَخْتِيَّة]، ص 219).  </w:t>
      </w:r>
    </w:p>
  </w:footnote>
  <w:footnote w:id="285">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انظر كتاب «</w:t>
      </w:r>
      <w:r w:rsidRPr="00071EFE">
        <w:rPr>
          <w:rFonts w:cs="mylotus" w:hint="cs"/>
          <w:b/>
          <w:bCs/>
          <w:sz w:val="24"/>
          <w:szCs w:val="23"/>
          <w:rtl/>
        </w:rPr>
        <w:t>أخبار الراضي بالله والمتقي لله</w:t>
      </w:r>
      <w:r w:rsidRPr="00071EFE">
        <w:rPr>
          <w:rFonts w:cs="mylotus" w:hint="cs"/>
          <w:sz w:val="24"/>
          <w:szCs w:val="23"/>
          <w:rtl/>
        </w:rPr>
        <w:t>»</w:t>
      </w:r>
      <w:r w:rsidRPr="00071EFE">
        <w:rPr>
          <w:rFonts w:cs="mylotus"/>
          <w:sz w:val="24"/>
          <w:szCs w:val="23"/>
          <w:rtl/>
        </w:rPr>
        <w:t xml:space="preserve"> ل</w:t>
      </w:r>
      <w:r w:rsidRPr="00071EFE">
        <w:rPr>
          <w:rFonts w:cs="mylotus" w:hint="cs"/>
          <w:sz w:val="24"/>
          <w:szCs w:val="23"/>
          <w:rtl/>
        </w:rPr>
        <w:t>أ</w:t>
      </w:r>
      <w:r w:rsidRPr="00071EFE">
        <w:rPr>
          <w:rFonts w:cs="mylotus"/>
          <w:sz w:val="24"/>
          <w:szCs w:val="23"/>
          <w:rtl/>
        </w:rPr>
        <w:t>بي بكر محمد بن يحيى الصولي</w:t>
      </w:r>
      <w:r w:rsidRPr="00071EFE">
        <w:rPr>
          <w:rFonts w:cs="mylotus" w:hint="cs"/>
          <w:sz w:val="24"/>
          <w:szCs w:val="23"/>
          <w:rtl/>
        </w:rPr>
        <w:t xml:space="preserve"> (ت 335 هـ.).</w:t>
      </w:r>
    </w:p>
  </w:footnote>
  <w:footnote w:id="286">
    <w:p w:rsidR="00CB6A2C" w:rsidRPr="00E266BE" w:rsidRDefault="00CB6A2C" w:rsidP="00E266BE">
      <w:pPr>
        <w:pStyle w:val="FootnoteText"/>
        <w:widowControl w:val="0"/>
        <w:spacing w:line="228" w:lineRule="auto"/>
        <w:ind w:left="284" w:hanging="284"/>
        <w:jc w:val="both"/>
        <w:rPr>
          <w:rFonts w:cs="mylotus" w:hint="cs"/>
          <w:spacing w:val="-6"/>
          <w:szCs w:val="23"/>
          <w:rtl/>
        </w:rPr>
      </w:pPr>
      <w:r w:rsidRPr="00E266BE">
        <w:rPr>
          <w:rFonts w:cs="mylotus" w:hint="cs"/>
          <w:spacing w:val="-6"/>
          <w:sz w:val="24"/>
          <w:szCs w:val="23"/>
          <w:rtl/>
        </w:rPr>
        <w:t>(</w:t>
      </w:r>
      <w:r w:rsidRPr="00E266BE">
        <w:rPr>
          <w:rFonts w:cs="mylotus"/>
          <w:spacing w:val="-6"/>
          <w:rtl/>
        </w:rPr>
        <w:footnoteRef/>
      </w:r>
      <w:r w:rsidRPr="00E266BE">
        <w:rPr>
          <w:rFonts w:cs="mylotus" w:hint="cs"/>
          <w:spacing w:val="-6"/>
          <w:sz w:val="24"/>
          <w:szCs w:val="23"/>
          <w:rtl/>
        </w:rPr>
        <w:t>)</w:t>
      </w:r>
      <w:r w:rsidRPr="00E266BE">
        <w:rPr>
          <w:rFonts w:cs="mylotus" w:hint="cs"/>
          <w:spacing w:val="-6"/>
          <w:sz w:val="24"/>
          <w:szCs w:val="23"/>
          <w:rtl/>
        </w:rPr>
        <w:tab/>
      </w:r>
      <w:r w:rsidRPr="00E266BE">
        <w:rPr>
          <w:rFonts w:cs="mylotus" w:hint="cs"/>
          <w:spacing w:val="-6"/>
          <w:szCs w:val="23"/>
          <w:rtl/>
        </w:rPr>
        <w:t xml:space="preserve">ليس من المُستبعد أن </w:t>
      </w:r>
      <w:r w:rsidRPr="00E266BE">
        <w:rPr>
          <w:rFonts w:cs="mylotus"/>
          <w:spacing w:val="-6"/>
          <w:szCs w:val="23"/>
          <w:rtl/>
        </w:rPr>
        <w:t>«</w:t>
      </w:r>
      <w:r w:rsidRPr="00E266BE">
        <w:rPr>
          <w:rFonts w:cs="mylotus" w:hint="cs"/>
          <w:spacing w:val="-6"/>
          <w:szCs w:val="23"/>
          <w:rtl/>
        </w:rPr>
        <w:t>ابن رَوْح</w:t>
      </w:r>
      <w:r w:rsidRPr="00E266BE">
        <w:rPr>
          <w:rFonts w:cs="mylotus"/>
          <w:spacing w:val="-6"/>
          <w:szCs w:val="23"/>
          <w:rtl/>
        </w:rPr>
        <w:t>»</w:t>
      </w:r>
      <w:r w:rsidRPr="00E266BE">
        <w:rPr>
          <w:rFonts w:cs="mylotus" w:hint="cs"/>
          <w:spacing w:val="-6"/>
          <w:szCs w:val="23"/>
          <w:rtl/>
        </w:rPr>
        <w:t xml:space="preserve"> كان يدفع إلى جيوب العباسيين مقداراً من الإيرادات التي تأتيه باسم النيابة عن الإمام الغائب، ثم طمع يوماً فلم يدفع لهم حصتهم لذا تعرّض إلى لومهم ومؤاخذتهم ولكنه لما كان مُتعاوناً معهم وصاحب نفوذ بين الشيعة لم يؤدِّ ذلك به إلى الحبس بل بقي في قصر الخليفة تحت الرقابة والإقامة الجبرية كي يُسوُّوا حسابهم معه! </w:t>
      </w:r>
    </w:p>
  </w:footnote>
  <w:footnote w:id="287">
    <w:p w:rsidR="00CB6A2C" w:rsidRPr="00553793" w:rsidRDefault="00CB6A2C" w:rsidP="00071EFE">
      <w:pPr>
        <w:pStyle w:val="FootnoteText"/>
        <w:widowControl w:val="0"/>
        <w:spacing w:line="228" w:lineRule="auto"/>
        <w:ind w:left="340" w:hanging="340"/>
        <w:jc w:val="both"/>
        <w:rPr>
          <w:rFonts w:cs="mylotus" w:hint="cs"/>
          <w:spacing w:val="-2"/>
          <w:sz w:val="24"/>
          <w:szCs w:val="23"/>
        </w:rPr>
      </w:pPr>
      <w:r w:rsidRPr="00553793">
        <w:rPr>
          <w:rFonts w:cs="mylotus"/>
          <w:spacing w:val="-2"/>
          <w:sz w:val="24"/>
          <w:szCs w:val="23"/>
          <w:rtl/>
        </w:rPr>
        <w:t>(</w:t>
      </w:r>
      <w:r w:rsidRPr="00553793">
        <w:rPr>
          <w:rStyle w:val="FootnoteReference"/>
          <w:rFonts w:cs="mylotus"/>
          <w:spacing w:val="-2"/>
          <w:sz w:val="24"/>
          <w:szCs w:val="23"/>
          <w:vertAlign w:val="baseline"/>
          <w:rtl/>
        </w:rPr>
        <w:footnoteRef/>
      </w:r>
      <w:r w:rsidRPr="00553793">
        <w:rPr>
          <w:rFonts w:cs="mylotus"/>
          <w:spacing w:val="-2"/>
          <w:sz w:val="24"/>
          <w:szCs w:val="23"/>
          <w:rtl/>
        </w:rPr>
        <w:t>)</w:t>
      </w:r>
      <w:r w:rsidRPr="00553793">
        <w:rPr>
          <w:rFonts w:cs="mylotus" w:hint="cs"/>
          <w:spacing w:val="-2"/>
          <w:sz w:val="24"/>
          <w:szCs w:val="23"/>
          <w:rtl/>
        </w:rPr>
        <w:tab/>
        <w:t xml:space="preserve">هو ثالث نواب وسفراء المهدي الأربعة في فترة غيبته الصغرى حسب عقيدة الإمامية الاثني عشرية. (المُتَرْجِمُ) </w:t>
      </w:r>
      <w:r w:rsidRPr="00553793">
        <w:rPr>
          <w:rFonts w:cs="mylotus"/>
          <w:spacing w:val="-2"/>
          <w:sz w:val="24"/>
          <w:szCs w:val="23"/>
          <w:rtl/>
        </w:rPr>
        <w:t xml:space="preserve"> </w:t>
      </w:r>
    </w:p>
  </w:footnote>
  <w:footnote w:id="288">
    <w:p w:rsidR="00CB6A2C" w:rsidRPr="00071EFE" w:rsidRDefault="00CB6A2C" w:rsidP="00B871AA">
      <w:pPr>
        <w:pStyle w:val="FootnoteText"/>
        <w:widowControl w:val="0"/>
        <w:spacing w:line="228" w:lineRule="auto"/>
        <w:ind w:left="340" w:hanging="340"/>
        <w:jc w:val="both"/>
        <w:rPr>
          <w:rFonts w:cs="mylotus" w:hint="cs"/>
          <w:sz w:val="24"/>
          <w:szCs w:val="23"/>
          <w:rtl/>
        </w:rPr>
      </w:pPr>
      <w:r w:rsidRPr="00B871AA">
        <w:rPr>
          <w:rFonts w:cs="mylotus" w:hint="cs"/>
          <w:sz w:val="24"/>
          <w:szCs w:val="23"/>
          <w:rtl/>
        </w:rPr>
        <w:t>(</w:t>
      </w:r>
      <w:r w:rsidRPr="00B871AA">
        <w:rPr>
          <w:rFonts w:cs="mylotus"/>
          <w:rtl/>
        </w:rPr>
        <w:footnoteRef/>
      </w:r>
      <w:r w:rsidRPr="00B871AA">
        <w:rPr>
          <w:rFonts w:cs="mylotus" w:hint="cs"/>
          <w:sz w:val="24"/>
          <w:szCs w:val="23"/>
          <w:rtl/>
        </w:rPr>
        <w:t>)</w:t>
      </w:r>
      <w:r w:rsidRPr="00B871AA">
        <w:rPr>
          <w:rFonts w:cs="mylotus" w:hint="cs"/>
          <w:sz w:val="24"/>
          <w:szCs w:val="23"/>
          <w:rtl/>
        </w:rPr>
        <w:tab/>
      </w:r>
      <w:r w:rsidRPr="00B871AA">
        <w:rPr>
          <w:rFonts w:cs="mylotus" w:hint="cs"/>
          <w:szCs w:val="23"/>
          <w:rtl/>
        </w:rPr>
        <w:t xml:space="preserve">قراءة الصفحة </w:t>
      </w:r>
      <w:r w:rsidR="00B871AA" w:rsidRPr="00B871AA">
        <w:rPr>
          <w:rFonts w:cs="mylotus" w:hint="cs"/>
          <w:szCs w:val="23"/>
          <w:rtl/>
        </w:rPr>
        <w:t>26 وما بعدها،</w:t>
      </w:r>
      <w:r w:rsidRPr="00B871AA">
        <w:rPr>
          <w:rFonts w:cs="mylotus" w:hint="cs"/>
          <w:szCs w:val="23"/>
          <w:rtl/>
        </w:rPr>
        <w:t xml:space="preserve"> من كتابي </w:t>
      </w:r>
      <w:r w:rsidRPr="00B871AA">
        <w:rPr>
          <w:rFonts w:cs="mylotus"/>
          <w:szCs w:val="23"/>
          <w:rtl/>
        </w:rPr>
        <w:t>«</w:t>
      </w:r>
      <w:r w:rsidRPr="00B871AA">
        <w:rPr>
          <w:rFonts w:cs="mylotus" w:hint="cs"/>
          <w:b/>
          <w:bCs/>
          <w:szCs w:val="23"/>
          <w:rtl/>
        </w:rPr>
        <w:t>سيرتي الذاتية</w:t>
      </w:r>
      <w:r w:rsidRPr="00B871AA">
        <w:rPr>
          <w:rFonts w:cs="mylotus"/>
          <w:szCs w:val="23"/>
          <w:rtl/>
        </w:rPr>
        <w:t>»</w:t>
      </w:r>
      <w:r w:rsidRPr="00B871AA">
        <w:rPr>
          <w:rFonts w:cs="mylotus" w:hint="cs"/>
          <w:szCs w:val="23"/>
          <w:rtl/>
        </w:rPr>
        <w:t xml:space="preserve"> مفيدة للتعرّف على الأوضاع التي تحدث في الغالب لأجل الوصول إلى </w:t>
      </w:r>
      <w:r w:rsidRPr="00B871AA">
        <w:rPr>
          <w:rFonts w:cs="mylotus" w:hint="cs"/>
          <w:sz w:val="24"/>
          <w:szCs w:val="23"/>
          <w:rtl/>
        </w:rPr>
        <w:t>الرئاسة الدينية على الناس.</w:t>
      </w:r>
      <w:r w:rsidRPr="00071EFE">
        <w:rPr>
          <w:rFonts w:cs="mylotus" w:hint="cs"/>
          <w:sz w:val="24"/>
          <w:szCs w:val="23"/>
          <w:rtl/>
        </w:rPr>
        <w:t xml:space="preserve"> </w:t>
      </w:r>
    </w:p>
  </w:footnote>
  <w:footnote w:id="289">
    <w:p w:rsidR="00CB6A2C" w:rsidRPr="00071EFE" w:rsidRDefault="00CB6A2C" w:rsidP="001B550B">
      <w:pPr>
        <w:pStyle w:val="FootnoteText"/>
        <w:widowControl w:val="0"/>
        <w:spacing w:line="228" w:lineRule="auto"/>
        <w:ind w:left="340" w:hanging="340"/>
        <w:jc w:val="both"/>
        <w:rPr>
          <w:rFonts w:cs="mylotus" w:hint="cs"/>
          <w:sz w:val="24"/>
          <w:szCs w:val="23"/>
          <w:rtl/>
        </w:rPr>
      </w:pPr>
      <w:r w:rsidRPr="00EB29F2">
        <w:rPr>
          <w:rFonts w:cs="mylotus" w:hint="cs"/>
          <w:sz w:val="24"/>
          <w:szCs w:val="23"/>
          <w:rtl/>
        </w:rPr>
        <w:t>(</w:t>
      </w:r>
      <w:r w:rsidRPr="00EB29F2">
        <w:rPr>
          <w:rFonts w:cs="mylotus"/>
          <w:sz w:val="24"/>
          <w:szCs w:val="24"/>
          <w:rtl/>
        </w:rPr>
        <w:footnoteRef/>
      </w:r>
      <w:r w:rsidRPr="00EB29F2">
        <w:rPr>
          <w:rFonts w:cs="mylotus" w:hint="cs"/>
          <w:sz w:val="24"/>
          <w:szCs w:val="23"/>
          <w:rtl/>
        </w:rPr>
        <w:t>)</w:t>
      </w:r>
      <w:r w:rsidRPr="00EB29F2">
        <w:rPr>
          <w:rFonts w:cs="mylotus" w:hint="cs"/>
          <w:sz w:val="24"/>
          <w:szCs w:val="23"/>
          <w:rtl/>
        </w:rPr>
        <w:tab/>
        <w:t xml:space="preserve">راجعوا الصفحة </w:t>
      </w:r>
      <w:r w:rsidRPr="00EB29F2">
        <w:rPr>
          <w:rFonts w:cs="mylotus"/>
          <w:sz w:val="24"/>
          <w:szCs w:val="23"/>
          <w:rtl/>
        </w:rPr>
        <w:fldChar w:fldCharType="begin"/>
      </w:r>
      <w:r w:rsidRPr="00EB29F2">
        <w:rPr>
          <w:rFonts w:cs="mylotus"/>
          <w:sz w:val="24"/>
          <w:szCs w:val="23"/>
          <w:rtl/>
        </w:rPr>
        <w:instrText xml:space="preserve"> </w:instrText>
      </w:r>
      <w:r w:rsidRPr="00EB29F2">
        <w:rPr>
          <w:rFonts w:cs="mylotus" w:hint="cs"/>
          <w:sz w:val="24"/>
          <w:szCs w:val="23"/>
        </w:rPr>
        <w:instrText>PAGEREF</w:instrText>
      </w:r>
      <w:r w:rsidRPr="00EB29F2">
        <w:rPr>
          <w:rFonts w:cs="mylotus" w:hint="cs"/>
          <w:sz w:val="24"/>
          <w:szCs w:val="23"/>
          <w:rtl/>
        </w:rPr>
        <w:instrText xml:space="preserve"> _</w:instrText>
      </w:r>
      <w:r w:rsidRPr="00EB29F2">
        <w:rPr>
          <w:rFonts w:cs="mylotus" w:hint="cs"/>
          <w:sz w:val="24"/>
          <w:szCs w:val="23"/>
        </w:rPr>
        <w:instrText>Ref366527553 \h</w:instrText>
      </w:r>
      <w:r w:rsidRPr="00EB29F2">
        <w:rPr>
          <w:rFonts w:cs="mylotus"/>
          <w:sz w:val="24"/>
          <w:szCs w:val="23"/>
          <w:rtl/>
        </w:rPr>
        <w:instrText xml:space="preserve"> </w:instrText>
      </w:r>
      <w:r w:rsidRPr="00EB29F2">
        <w:rPr>
          <w:rFonts w:cs="mylotus"/>
          <w:sz w:val="24"/>
          <w:szCs w:val="23"/>
          <w:rtl/>
        </w:rPr>
      </w:r>
      <w:r w:rsidRPr="00EB29F2">
        <w:rPr>
          <w:rFonts w:cs="mylotus"/>
          <w:sz w:val="24"/>
          <w:szCs w:val="23"/>
          <w:rtl/>
        </w:rPr>
        <w:fldChar w:fldCharType="separate"/>
      </w:r>
      <w:r w:rsidR="003D1507">
        <w:rPr>
          <w:rFonts w:cs="mylotus"/>
          <w:noProof/>
          <w:sz w:val="24"/>
          <w:szCs w:val="23"/>
          <w:rtl/>
        </w:rPr>
        <w:t>139</w:t>
      </w:r>
      <w:r w:rsidRPr="00EB29F2">
        <w:rPr>
          <w:rFonts w:cs="mylotus"/>
          <w:sz w:val="24"/>
          <w:szCs w:val="23"/>
          <w:rtl/>
        </w:rPr>
        <w:fldChar w:fldCharType="end"/>
      </w:r>
      <w:r w:rsidRPr="00EB29F2">
        <w:rPr>
          <w:rFonts w:cs="mylotus" w:hint="cs"/>
          <w:sz w:val="24"/>
          <w:szCs w:val="23"/>
          <w:rtl/>
        </w:rPr>
        <w:t xml:space="preserve"> من الكتاب الحاضر.</w:t>
      </w:r>
      <w:r w:rsidRPr="00071EFE">
        <w:rPr>
          <w:rFonts w:cs="mylotus" w:hint="cs"/>
          <w:sz w:val="24"/>
          <w:szCs w:val="23"/>
          <w:rtl/>
        </w:rPr>
        <w:t xml:space="preserve"> </w:t>
      </w:r>
    </w:p>
  </w:footnote>
  <w:footnote w:id="290">
    <w:p w:rsidR="00CB6A2C" w:rsidRPr="00071EFE" w:rsidRDefault="00CB6A2C" w:rsidP="00071EFE">
      <w:pPr>
        <w:pStyle w:val="FootnoteText"/>
        <w:widowControl w:val="0"/>
        <w:spacing w:line="228" w:lineRule="auto"/>
        <w:ind w:left="340" w:hanging="340"/>
        <w:jc w:val="both"/>
        <w:rPr>
          <w:rFonts w:cs="mylotus" w:hint="cs"/>
          <w:szCs w:val="23"/>
          <w:rtl/>
        </w:rPr>
      </w:pPr>
      <w:r w:rsidRPr="00B21426">
        <w:rPr>
          <w:rFonts w:cs="mylotus" w:hint="cs"/>
          <w:sz w:val="24"/>
          <w:szCs w:val="23"/>
          <w:rtl/>
        </w:rPr>
        <w:t>(</w:t>
      </w:r>
      <w:r w:rsidRPr="00B21426">
        <w:rPr>
          <w:rFonts w:cs="mylotus"/>
          <w:rtl/>
        </w:rPr>
        <w:footnoteRef/>
      </w:r>
      <w:r w:rsidRPr="00B21426">
        <w:rPr>
          <w:rFonts w:cs="mylotus" w:hint="cs"/>
          <w:sz w:val="24"/>
          <w:szCs w:val="23"/>
          <w:rtl/>
        </w:rPr>
        <w:t>)</w:t>
      </w:r>
      <w:r w:rsidRPr="00071EFE">
        <w:rPr>
          <w:rFonts w:cs="mylotus" w:hint="cs"/>
          <w:sz w:val="24"/>
          <w:szCs w:val="23"/>
          <w:rtl/>
        </w:rPr>
        <w:tab/>
      </w:r>
      <w:r w:rsidRPr="00071EFE">
        <w:rPr>
          <w:rFonts w:cs="mylotus" w:hint="cs"/>
          <w:szCs w:val="23"/>
          <w:rtl/>
        </w:rPr>
        <w:t>بناء على رواية الكليني (الباب 131، الحديث 3) أوصى الإمام الجواد سنة 220 هجرية عبد الله المساور أن يُسلّم ابنه الإمام الهادي ما تركه الإمام الجواد عندما يصل الهادي إلى سن البلوغ. أي أنه عندما تُوفي الإمام الجواد كان لابنه الهادي 6 أو 8 سنوات من العمر وكان في نظر أبيه غير بالغ، في حين أنه لو كان الإمام يكبر في اليوم أو في الشهر مقدار سنة لكان الإمام الهادي في زمن كتابة تلك الوصية شخصاً راشداً وبالغاً تماماً! فأيّ القولين نُصدّق؟!</w:t>
      </w:r>
      <w:r w:rsidRPr="00931FE5">
        <w:rPr>
          <w:rFonts w:cs="mylotus" w:hint="cs"/>
          <w:sz w:val="24"/>
          <w:szCs w:val="28"/>
          <w:rtl/>
        </w:rPr>
        <w:t xml:space="preserve"> </w:t>
      </w:r>
    </w:p>
  </w:footnote>
  <w:footnote w:id="291">
    <w:p w:rsidR="00CB6A2C" w:rsidRPr="00071EFE" w:rsidRDefault="00CB6A2C" w:rsidP="00071EFE">
      <w:pPr>
        <w:pStyle w:val="FootnoteText"/>
        <w:widowControl w:val="0"/>
        <w:spacing w:line="228" w:lineRule="auto"/>
        <w:ind w:left="340" w:hanging="340"/>
        <w:jc w:val="both"/>
        <w:rPr>
          <w:rFonts w:cs="mylotus" w:hint="cs"/>
          <w:szCs w:val="23"/>
          <w:rtl/>
        </w:rPr>
      </w:pPr>
      <w:r w:rsidRPr="00B21426">
        <w:rPr>
          <w:rFonts w:cs="mylotus" w:hint="cs"/>
          <w:sz w:val="24"/>
          <w:szCs w:val="23"/>
          <w:rtl/>
        </w:rPr>
        <w:t>(</w:t>
      </w:r>
      <w:r w:rsidRPr="00B21426">
        <w:rPr>
          <w:rFonts w:cs="mylotus"/>
          <w:rtl/>
        </w:rPr>
        <w:footnoteRef/>
      </w:r>
      <w:r w:rsidRPr="00B21426">
        <w:rPr>
          <w:rFonts w:cs="mylotus" w:hint="cs"/>
          <w:sz w:val="24"/>
          <w:szCs w:val="23"/>
          <w:rtl/>
        </w:rPr>
        <w:t>)</w:t>
      </w:r>
      <w:r w:rsidRPr="00071EFE">
        <w:rPr>
          <w:rFonts w:cs="mylotus" w:hint="cs"/>
          <w:sz w:val="24"/>
          <w:szCs w:val="23"/>
          <w:rtl/>
        </w:rPr>
        <w:tab/>
      </w:r>
      <w:r w:rsidRPr="00071EFE">
        <w:rPr>
          <w:rFonts w:cs="mylotus"/>
          <w:szCs w:val="23"/>
          <w:rtl/>
        </w:rPr>
        <w:t>كتاب «</w:t>
      </w:r>
      <w:r w:rsidRPr="00071EFE">
        <w:rPr>
          <w:rFonts w:cs="mylotus"/>
          <w:b/>
          <w:bCs/>
          <w:szCs w:val="23"/>
          <w:rtl/>
        </w:rPr>
        <w:t>الخرائج والجرائح</w:t>
      </w:r>
      <w:r w:rsidRPr="00071EFE">
        <w:rPr>
          <w:rFonts w:cs="mylotus"/>
          <w:szCs w:val="23"/>
          <w:rtl/>
        </w:rPr>
        <w:t>» تأليف قطب الدين الراوندي من علماء الشيعة الإمامية في القرن السادس الهجري، توفي في قم سنة 573 هـ</w:t>
      </w:r>
      <w:r w:rsidRPr="00071EFE">
        <w:rPr>
          <w:rFonts w:cs="mylotus" w:hint="cs"/>
          <w:szCs w:val="23"/>
          <w:rtl/>
        </w:rPr>
        <w:t xml:space="preserve">. </w:t>
      </w:r>
    </w:p>
  </w:footnote>
  <w:footnote w:id="292">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المَجْلِسِيّ، </w:t>
      </w:r>
      <w:r w:rsidRPr="00071EFE">
        <w:rPr>
          <w:rFonts w:cs="mylotus" w:hint="cs"/>
          <w:b/>
          <w:bCs/>
          <w:sz w:val="24"/>
          <w:szCs w:val="23"/>
          <w:rtl/>
        </w:rPr>
        <w:t>بحار الأنوار</w:t>
      </w:r>
      <w:r w:rsidRPr="00071EFE">
        <w:rPr>
          <w:rFonts w:cs="mylotus" w:hint="cs"/>
          <w:sz w:val="24"/>
          <w:szCs w:val="23"/>
          <w:rtl/>
        </w:rPr>
        <w:t xml:space="preserve">، ج 51، ص 294. </w:t>
      </w:r>
      <w:r w:rsidRPr="00071EFE">
        <w:rPr>
          <w:rFonts w:cs="mylotus"/>
          <w:sz w:val="24"/>
          <w:szCs w:val="23"/>
          <w:rtl/>
        </w:rPr>
        <w:t xml:space="preserve"> </w:t>
      </w:r>
    </w:p>
  </w:footnote>
  <w:footnote w:id="293">
    <w:p w:rsidR="00CB6A2C" w:rsidRPr="00071EFE" w:rsidRDefault="00CB6A2C" w:rsidP="00071EFE">
      <w:pPr>
        <w:pStyle w:val="FootnoteText"/>
        <w:widowControl w:val="0"/>
        <w:spacing w:line="228" w:lineRule="auto"/>
        <w:ind w:left="340" w:hanging="340"/>
        <w:jc w:val="both"/>
        <w:rPr>
          <w:rFonts w:cs="mylotu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وهو راوي الحديث 11 من الباب 182 من الكافي الذي أورده </w:t>
      </w:r>
      <w:r w:rsidRPr="00071EFE">
        <w:rPr>
          <w:rFonts w:cs="mylotus"/>
          <w:sz w:val="24"/>
          <w:szCs w:val="23"/>
          <w:rtl/>
        </w:rPr>
        <w:t>المَجْلِسِيّ</w:t>
      </w:r>
      <w:r w:rsidRPr="00071EFE">
        <w:rPr>
          <w:rFonts w:cs="mylotus" w:hint="cs"/>
          <w:sz w:val="24"/>
          <w:szCs w:val="23"/>
          <w:rtl/>
        </w:rPr>
        <w:t xml:space="preserve"> في الصفحة 297 من المجلد 51 من بحار الأنوار تحت رقم الحديث 14.</w:t>
      </w:r>
      <w:r w:rsidRPr="00071EFE">
        <w:rPr>
          <w:rFonts w:cs="mylotus"/>
          <w:sz w:val="24"/>
          <w:szCs w:val="23"/>
          <w:rtl/>
        </w:rPr>
        <w:t xml:space="preserve"> </w:t>
      </w:r>
    </w:p>
  </w:footnote>
  <w:footnote w:id="294">
    <w:p w:rsidR="00CB6A2C" w:rsidRPr="00071EFE" w:rsidRDefault="00CB6A2C" w:rsidP="00FE5243">
      <w:pPr>
        <w:pStyle w:val="FootnoteText"/>
        <w:widowControl w:val="0"/>
        <w:spacing w:line="216"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ونصُّ الرواية عن راويها المجهول يقول: </w:t>
      </w:r>
      <w:r w:rsidRPr="00071EFE">
        <w:rPr>
          <w:rFonts w:cs="mylotus"/>
          <w:sz w:val="24"/>
          <w:szCs w:val="23"/>
          <w:rtl/>
        </w:rPr>
        <w:t xml:space="preserve"> "</w:t>
      </w:r>
      <w:r w:rsidRPr="00D458FA">
        <w:rPr>
          <w:rFonts w:cs="KFGQPC Uthman Taha Naskh"/>
          <w:b/>
          <w:bCs/>
          <w:sz w:val="24"/>
          <w:szCs w:val="23"/>
          <w:rtl/>
        </w:rPr>
        <w:t>وُلِّينَا دِينَوَرَ مَعَ جَعْفَرِ بْنِ عَبْدِ الْغَفَّارِ فَجَاءَنِي الشَّيْخُ قَبْلَ خُرُوجِنَا فَقَالَ إِذَا أَرَدْتَ الرَّيَّ فَافْعَلْ كَذَا فَلَمَّا وَافَيْنَا دِينَوَرَ وَرَدَتْ عَلَيْهِ وَلَايَةُ الرَّيِّ بَعْدَ شَهْرٍ فَخَرَجْتُ إِلَى الرَّيِّ فَعَمِلْتُ مَا قَالَ لِي</w:t>
      </w:r>
      <w:r w:rsidRPr="00071EFE">
        <w:rPr>
          <w:rFonts w:cs="mylotus"/>
          <w:sz w:val="24"/>
          <w:szCs w:val="23"/>
          <w:rtl/>
        </w:rPr>
        <w:t>".</w:t>
      </w:r>
      <w:r w:rsidRPr="00071EFE">
        <w:rPr>
          <w:rFonts w:cs="mylotus" w:hint="cs"/>
          <w:sz w:val="24"/>
          <w:szCs w:val="23"/>
          <w:rtl/>
        </w:rPr>
        <w:t xml:space="preserve"> (المُتَرْجِمُ)</w:t>
      </w:r>
    </w:p>
  </w:footnote>
  <w:footnote w:id="295">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أي أن هناك أقوال مختلفة حول اسم المهدي وحول اسم أمه وحول تاريخ</w:t>
      </w:r>
      <w:r w:rsidRPr="00071EFE">
        <w:rPr>
          <w:rFonts w:cs="mylotus"/>
          <w:sz w:val="24"/>
          <w:szCs w:val="23"/>
          <w:rtl/>
        </w:rPr>
        <w:t xml:space="preserve"> </w:t>
      </w:r>
      <w:r w:rsidRPr="00071EFE">
        <w:rPr>
          <w:rFonts w:cs="mylotus" w:hint="cs"/>
          <w:sz w:val="24"/>
          <w:szCs w:val="23"/>
          <w:rtl/>
        </w:rPr>
        <w:t>ولادته وكيفية ولادته ونشأته وحول مكان ظهوره ومدة حكمه و...  و .. أي حول كل ما يتعلق به! (المُتَرْجِمُ)</w:t>
      </w:r>
    </w:p>
  </w:footnote>
  <w:footnote w:id="296">
    <w:p w:rsidR="00CB6A2C" w:rsidRPr="00E266BE" w:rsidRDefault="00CB6A2C" w:rsidP="00071EFE">
      <w:pPr>
        <w:pStyle w:val="FootnoteText"/>
        <w:widowControl w:val="0"/>
        <w:spacing w:line="228" w:lineRule="auto"/>
        <w:ind w:left="340" w:hanging="340"/>
        <w:jc w:val="both"/>
        <w:rPr>
          <w:rFonts w:cs="mylotus" w:hint="cs"/>
          <w:spacing w:val="-4"/>
          <w:sz w:val="24"/>
          <w:szCs w:val="23"/>
        </w:rPr>
      </w:pPr>
      <w:r w:rsidRPr="00E266BE">
        <w:rPr>
          <w:rFonts w:cs="mylotus"/>
          <w:spacing w:val="-4"/>
          <w:sz w:val="24"/>
          <w:szCs w:val="23"/>
          <w:rtl/>
        </w:rPr>
        <w:t>(</w:t>
      </w:r>
      <w:r w:rsidRPr="00E266BE">
        <w:rPr>
          <w:rStyle w:val="FootnoteReference"/>
          <w:rFonts w:cs="mylotus"/>
          <w:spacing w:val="-4"/>
          <w:sz w:val="24"/>
          <w:szCs w:val="23"/>
          <w:vertAlign w:val="baseline"/>
          <w:rtl/>
        </w:rPr>
        <w:footnoteRef/>
      </w:r>
      <w:r w:rsidRPr="00E266BE">
        <w:rPr>
          <w:rFonts w:cs="mylotus"/>
          <w:spacing w:val="-4"/>
          <w:sz w:val="24"/>
          <w:szCs w:val="23"/>
          <w:rtl/>
        </w:rPr>
        <w:t>)</w:t>
      </w:r>
      <w:r w:rsidRPr="00E266BE">
        <w:rPr>
          <w:rFonts w:cs="mylotus"/>
          <w:spacing w:val="-4"/>
          <w:sz w:val="24"/>
          <w:szCs w:val="23"/>
          <w:rtl/>
        </w:rPr>
        <w:tab/>
      </w:r>
      <w:r w:rsidRPr="00E266BE">
        <w:rPr>
          <w:rFonts w:cs="mylotus" w:hint="cs"/>
          <w:spacing w:val="-4"/>
          <w:sz w:val="24"/>
          <w:szCs w:val="23"/>
          <w:rtl/>
        </w:rPr>
        <w:t xml:space="preserve">جاء اسمه في الحديث 31 من الباب 182 من الكافي: «الباقطائي» وهذا يدل أنه كان على ارتباط بالدولة العباسية! وينبغي أن نعلم أن هذا الرجل ذاته الذي وُصف هنا بأنه مُدَّع كاذب هو ذاته الذي حضر في ذلك المجلس الذي عُقد بعد وفاة </w:t>
      </w:r>
      <w:r w:rsidRPr="00E266BE">
        <w:rPr>
          <w:rFonts w:cs="mylotus"/>
          <w:spacing w:val="-4"/>
          <w:sz w:val="24"/>
          <w:szCs w:val="23"/>
          <w:rtl/>
        </w:rPr>
        <w:t xml:space="preserve">«مُحَمَّدِ بْنِ عُثْمَانَ الْعَمْرِيِّ» </w:t>
      </w:r>
      <w:r w:rsidRPr="00E266BE">
        <w:rPr>
          <w:rFonts w:cs="mylotus" w:hint="cs"/>
          <w:spacing w:val="-4"/>
          <w:sz w:val="24"/>
          <w:szCs w:val="23"/>
          <w:rtl/>
        </w:rPr>
        <w:t xml:space="preserve">(النائب الثاني) وكان المُقرّر أن يُنصب فيه </w:t>
      </w:r>
      <w:r w:rsidRPr="00E266BE">
        <w:rPr>
          <w:rFonts w:cs="mylotus"/>
          <w:spacing w:val="-4"/>
          <w:sz w:val="24"/>
          <w:szCs w:val="23"/>
          <w:rtl/>
        </w:rPr>
        <w:t>«الْحُسَيْنَ بْنَ رَوْحٍ</w:t>
      </w:r>
      <w:r w:rsidRPr="00E266BE">
        <w:rPr>
          <w:rFonts w:cs="mylotus" w:hint="cs"/>
          <w:spacing w:val="-4"/>
          <w:sz w:val="24"/>
          <w:szCs w:val="23"/>
          <w:rtl/>
        </w:rPr>
        <w:t xml:space="preserve"> النوبختي</w:t>
      </w:r>
      <w:r w:rsidRPr="00E266BE">
        <w:rPr>
          <w:rFonts w:cs="mylotus"/>
          <w:spacing w:val="-4"/>
          <w:sz w:val="24"/>
          <w:szCs w:val="23"/>
          <w:rtl/>
        </w:rPr>
        <w:t xml:space="preserve">» </w:t>
      </w:r>
      <w:r w:rsidRPr="00E266BE">
        <w:rPr>
          <w:rFonts w:cs="mylotus" w:hint="cs"/>
          <w:spacing w:val="-4"/>
          <w:sz w:val="24"/>
          <w:szCs w:val="23"/>
          <w:rtl/>
        </w:rPr>
        <w:t>خليفةً له وأن يُصبح النائب الرسمي للإمام الغائب، فحضر «الباقطائي» بوصفه أحد وجوه الإمامية وأكابرهم، والواقع أن نيابة النوبختي تمَّ تأييدها ودعمها والمصادقة عليها من قبل مثل هذا الشخص!! وبالطبع كان أحد الحاضرين الآخرين في ذلك المجلس من أقرباء النوبختي وهو «أبو سهل إسماعيل بن علي النوبختي»! (فَتَأَمَّل). (كتاب «</w:t>
      </w:r>
      <w:r w:rsidRPr="00E266BE">
        <w:rPr>
          <w:rFonts w:cs="mylotus" w:hint="cs"/>
          <w:b/>
          <w:bCs/>
          <w:spacing w:val="-4"/>
          <w:sz w:val="24"/>
          <w:szCs w:val="23"/>
          <w:rtl/>
        </w:rPr>
        <w:t>خاندان نوبختي</w:t>
      </w:r>
      <w:r w:rsidRPr="00E266BE">
        <w:rPr>
          <w:rFonts w:cs="mylotus" w:hint="cs"/>
          <w:spacing w:val="-4"/>
          <w:sz w:val="24"/>
          <w:szCs w:val="23"/>
          <w:rtl/>
        </w:rPr>
        <w:t>» [أي الأسرة النوبختية]، ص 225). وكان الشخص الآخر في ذلك المجلس المُشار إليه: «أبا علي محمد بن همّام» وأقل ما يُمكن في حقّه أنه كان شخصاً ساذجاً سريع التصديق ولم يكن موثوقاً كثيراً لدى علمائنا! (يُراجع كتاب «</w:t>
      </w:r>
      <w:r w:rsidRPr="00E266BE">
        <w:rPr>
          <w:rFonts w:cs="mylotus" w:hint="cs"/>
          <w:b/>
          <w:bCs/>
          <w:spacing w:val="-4"/>
          <w:sz w:val="24"/>
          <w:szCs w:val="23"/>
          <w:rtl/>
        </w:rPr>
        <w:t>شَاهْرَاه اتِّحَاد</w:t>
      </w:r>
      <w:r w:rsidRPr="00E266BE">
        <w:rPr>
          <w:rFonts w:cs="mylotus" w:hint="cs"/>
          <w:spacing w:val="-4"/>
          <w:sz w:val="24"/>
          <w:szCs w:val="23"/>
          <w:rtl/>
        </w:rPr>
        <w:t xml:space="preserve">» [طَرِيق الاتِّحاد]، ص 229). ما أحسنه من مجلس!!     </w:t>
      </w:r>
      <w:r w:rsidRPr="00E266BE">
        <w:rPr>
          <w:rFonts w:cs="mylotus"/>
          <w:spacing w:val="-4"/>
          <w:sz w:val="24"/>
          <w:szCs w:val="23"/>
          <w:rtl/>
        </w:rPr>
        <w:t xml:space="preserve"> </w:t>
      </w:r>
    </w:p>
  </w:footnote>
  <w:footnote w:id="297">
    <w:p w:rsidR="00CB6A2C" w:rsidRPr="00071EFE" w:rsidRDefault="00CB6A2C" w:rsidP="001B550B">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أيها القارئ المحترم لقد أمضى كاتب هذه السطور شطراً كبيراً من عمره في الحوزات العلمية في النجف وقم ومشهد، وعاشرتُ المشايخ سنوات طويلة. وفي رأي هذا العبد الفقير كان </w:t>
      </w:r>
      <w:r w:rsidRPr="00071EFE">
        <w:rPr>
          <w:rFonts w:cs="mylotus"/>
          <w:sz w:val="24"/>
          <w:szCs w:val="23"/>
          <w:rtl/>
        </w:rPr>
        <w:t>«مُحَمَّد</w:t>
      </w:r>
      <w:r w:rsidRPr="00071EFE">
        <w:rPr>
          <w:rFonts w:cs="mylotus" w:hint="cs"/>
          <w:sz w:val="24"/>
          <w:szCs w:val="23"/>
          <w:rtl/>
        </w:rPr>
        <w:t>ُ</w:t>
      </w:r>
      <w:r w:rsidRPr="00071EFE">
        <w:rPr>
          <w:rFonts w:cs="mylotus"/>
          <w:sz w:val="24"/>
          <w:szCs w:val="23"/>
          <w:rtl/>
        </w:rPr>
        <w:t xml:space="preserve"> بْن</w:t>
      </w:r>
      <w:r w:rsidRPr="00071EFE">
        <w:rPr>
          <w:rFonts w:cs="mylotus" w:hint="cs"/>
          <w:sz w:val="24"/>
          <w:szCs w:val="23"/>
          <w:rtl/>
        </w:rPr>
        <w:t>ُ</w:t>
      </w:r>
      <w:r w:rsidRPr="00071EFE">
        <w:rPr>
          <w:rFonts w:cs="mylotus"/>
          <w:sz w:val="24"/>
          <w:szCs w:val="23"/>
          <w:rtl/>
        </w:rPr>
        <w:t xml:space="preserve"> عُثْمَانَ الْعَمْرِيّ</w:t>
      </w:r>
      <w:r w:rsidRPr="00071EFE">
        <w:rPr>
          <w:rFonts w:cs="mylotus" w:hint="cs"/>
          <w:sz w:val="24"/>
          <w:szCs w:val="23"/>
          <w:rtl/>
        </w:rPr>
        <w:t>ُ</w:t>
      </w:r>
      <w:r w:rsidRPr="00071EFE">
        <w:rPr>
          <w:rFonts w:cs="mylotus"/>
          <w:sz w:val="24"/>
          <w:szCs w:val="23"/>
          <w:rtl/>
        </w:rPr>
        <w:t>»</w:t>
      </w:r>
      <w:r w:rsidRPr="00071EFE">
        <w:rPr>
          <w:rFonts w:cs="mylotus" w:hint="cs"/>
          <w:sz w:val="24"/>
          <w:szCs w:val="23"/>
          <w:rtl/>
        </w:rPr>
        <w:t xml:space="preserve"> يتَّبع سياسةً تُشبه سياسة أحد مشايخي وأساتذتي.  ففي أيام الشباب عندما كنت أدرس العلوم الدينية في قم كان هناك عالم دين له في قلبي منزلة عزيزة ومحترمة جداً وقد درست عنده ردحاً من الزمن وكنت أحياناً أذهب لزيارته لتفقّد أحواله وكنت ألتقي به في القسم الخارجي من منزله الذي كان غرفةً متواضعةً جداً وحقيرةً وفقيرةً. لم يكن في تلك الغرفة من شيء سوى بساط قديم جداً قد ذهب لونه وكرسيٌّ قديمٌ ومُهترئٌ. كان في نظري أُسوةً في الزهد والتقوى والإعراض عن مباهج الدنيا، إلى درجة أنني وضعت مرّةً ريالاً بشكل سري قرب كرسيّه. إلى أن دعاني بعد مُدّةٍ إلى حفل زفاف ابنته فما إن وضعت قدمي في القسم الداخلي من منزله إلا وأُصبت بالدهشة والحيرة. وجدت غرفاً فاخرةً مليئةً بالوسائل الجيدة والسجادات الثمينة والمرايا الفارهة. والخلاصة وجدت أن ما جعله في الغرفة الخارجية لأجل العامة لم يكن يتناسب أبداً مع أوضاع بيته الداخلية!! (فَتَأَمَّل). والنقطة الأخرى هي أنه لو كان من الواجب على النائب الواقعي للإمام أن يكون زاهداً فلماذا كان النائب الثالث يعيش برفاهية مثل النائبين الكاذبين</w:t>
      </w:r>
      <w:r w:rsidRPr="00071EFE">
        <w:rPr>
          <w:rFonts w:cs="mylotus"/>
          <w:sz w:val="24"/>
          <w:szCs w:val="23"/>
          <w:rtl/>
        </w:rPr>
        <w:t xml:space="preserve"> </w:t>
      </w:r>
      <w:r w:rsidRPr="00071EFE">
        <w:rPr>
          <w:rFonts w:cs="mylotus" w:hint="cs"/>
          <w:sz w:val="24"/>
          <w:szCs w:val="23"/>
          <w:rtl/>
        </w:rPr>
        <w:t xml:space="preserve">اللذين جاء ذكرهما في هذه الرواية إلى درجة أنه كان له بوَّاب </w:t>
      </w:r>
      <w:r w:rsidRPr="00EB29F2">
        <w:rPr>
          <w:rFonts w:cs="mylotus" w:hint="cs"/>
          <w:sz w:val="24"/>
          <w:szCs w:val="23"/>
          <w:rtl/>
        </w:rPr>
        <w:t xml:space="preserve">خاصّ! (راجعوا الصفحة </w:t>
      </w:r>
      <w:r w:rsidRPr="00EB29F2">
        <w:rPr>
          <w:rFonts w:cs="mylotus"/>
          <w:sz w:val="24"/>
          <w:szCs w:val="23"/>
          <w:rtl/>
        </w:rPr>
        <w:fldChar w:fldCharType="begin"/>
      </w:r>
      <w:r w:rsidRPr="00EB29F2">
        <w:rPr>
          <w:rFonts w:cs="mylotus"/>
          <w:sz w:val="24"/>
          <w:szCs w:val="23"/>
          <w:rtl/>
        </w:rPr>
        <w:instrText xml:space="preserve"> </w:instrText>
      </w:r>
      <w:r w:rsidRPr="00EB29F2">
        <w:rPr>
          <w:rFonts w:cs="mylotus" w:hint="cs"/>
          <w:sz w:val="24"/>
          <w:szCs w:val="23"/>
        </w:rPr>
        <w:instrText>PAGEREF</w:instrText>
      </w:r>
      <w:r w:rsidRPr="00EB29F2">
        <w:rPr>
          <w:rFonts w:cs="mylotus" w:hint="cs"/>
          <w:sz w:val="24"/>
          <w:szCs w:val="23"/>
          <w:rtl/>
        </w:rPr>
        <w:instrText xml:space="preserve"> _</w:instrText>
      </w:r>
      <w:r w:rsidRPr="00EB29F2">
        <w:rPr>
          <w:rFonts w:cs="mylotus" w:hint="cs"/>
          <w:sz w:val="24"/>
          <w:szCs w:val="23"/>
        </w:rPr>
        <w:instrText>Ref366527586 \h</w:instrText>
      </w:r>
      <w:r w:rsidRPr="00EB29F2">
        <w:rPr>
          <w:rFonts w:cs="mylotus"/>
          <w:sz w:val="24"/>
          <w:szCs w:val="23"/>
          <w:rtl/>
        </w:rPr>
        <w:instrText xml:space="preserve"> </w:instrText>
      </w:r>
      <w:r w:rsidRPr="00EB29F2">
        <w:rPr>
          <w:rFonts w:cs="mylotus"/>
          <w:sz w:val="24"/>
          <w:szCs w:val="23"/>
          <w:rtl/>
        </w:rPr>
      </w:r>
      <w:r w:rsidRPr="00EB29F2">
        <w:rPr>
          <w:rFonts w:cs="mylotus"/>
          <w:sz w:val="24"/>
          <w:szCs w:val="23"/>
          <w:rtl/>
        </w:rPr>
        <w:fldChar w:fldCharType="separate"/>
      </w:r>
      <w:r w:rsidR="003D1507">
        <w:rPr>
          <w:rFonts w:cs="mylotus"/>
          <w:noProof/>
          <w:sz w:val="24"/>
          <w:szCs w:val="23"/>
          <w:rtl/>
        </w:rPr>
        <w:t>258</w:t>
      </w:r>
      <w:r w:rsidRPr="00EB29F2">
        <w:rPr>
          <w:rFonts w:cs="mylotus"/>
          <w:sz w:val="24"/>
          <w:szCs w:val="23"/>
          <w:rtl/>
        </w:rPr>
        <w:fldChar w:fldCharType="end"/>
      </w:r>
      <w:r w:rsidRPr="00EB29F2">
        <w:rPr>
          <w:rFonts w:cs="mylotus" w:hint="cs"/>
          <w:sz w:val="24"/>
          <w:szCs w:val="23"/>
          <w:rtl/>
        </w:rPr>
        <w:t xml:space="preserve"> من الكتاب الحاضر). لم يكن النائب الثالث يُعرض</w:t>
      </w:r>
      <w:r w:rsidRPr="00071EFE">
        <w:rPr>
          <w:rFonts w:cs="mylotus" w:hint="cs"/>
          <w:sz w:val="24"/>
          <w:szCs w:val="23"/>
          <w:rtl/>
        </w:rPr>
        <w:t xml:space="preserve"> عن المال إلى حدّ أنه بالإضافة إلى الأموال التي كانت تصله من قبل الوزراء وكبار أعيان الدولة كان يأخذ كل شهر ثلاثين ديناراً من </w:t>
      </w:r>
      <w:r w:rsidRPr="00071EFE">
        <w:rPr>
          <w:rFonts w:cs="mylotus"/>
          <w:sz w:val="24"/>
          <w:szCs w:val="23"/>
          <w:rtl/>
        </w:rPr>
        <w:t>«مُحَمَّدِ بْنِ عُثْمَانَ الْعَمْرِيِّ»</w:t>
      </w:r>
      <w:r w:rsidRPr="00071EFE">
        <w:rPr>
          <w:rFonts w:cs="mylotus" w:hint="cs"/>
          <w:sz w:val="24"/>
          <w:szCs w:val="23"/>
          <w:rtl/>
        </w:rPr>
        <w:t xml:space="preserve"> تلقاء إشرافه على أملاكه في حين أن المُتوقّع منه بوصفه تابعاً صادقاً لـ «</w:t>
      </w:r>
      <w:r w:rsidRPr="00071EFE">
        <w:rPr>
          <w:rFonts w:cs="mylotus"/>
          <w:sz w:val="24"/>
          <w:szCs w:val="23"/>
          <w:rtl/>
        </w:rPr>
        <w:t>مُحَمَّدِ بْنِ عُثْمَانَ</w:t>
      </w:r>
      <w:r w:rsidRPr="00071EFE">
        <w:rPr>
          <w:rFonts w:cs="mylotus" w:hint="cs"/>
          <w:sz w:val="24"/>
          <w:szCs w:val="23"/>
          <w:rtl/>
        </w:rPr>
        <w:t>»، لاسيما إذا أخذنا بعين الاعتبار أنه لم يكن بحاجة للمال وكان لديه دخل جيد، أن يخدم نائب إمامه لوجه الله وقربةً إلى الله ولا يأخذ على هذه الخدمة مالاً بل يقول: إن الأفضل أن يُنفق هذا المال على ضعفاء الشيعة وعلى تبليغ شريعتنا، وأنه بالنظر إلى مشاغلكم الكثيرة واضطراركم إلى ملاحقة أمور الشيعة وارتباطكم بالإمام فإني بكل رغبة وبدون أيّ طمع مالي أخدمكم وأُساعدكم، لأن أُسرة النوبختي الإمامية كان لديها نفوذ كبير في بغداد بسبب ما لديها من أملاك وثروة ومقام علمي وإداري واعتبار شخصي. (كتاب «خاندان نوبختي» [الأسرة النوبختية]، ص 109).</w:t>
      </w:r>
    </w:p>
  </w:footnote>
  <w:footnote w:id="298">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كان يُقال لكل من الإمام الجواد والإمام الهادي والإمام العسكري: ابن الرضا. والمقصود هنا هو حضرة العسكري.</w:t>
      </w:r>
      <w:r w:rsidRPr="00071EFE">
        <w:rPr>
          <w:rFonts w:cs="mylotus"/>
          <w:sz w:val="24"/>
          <w:szCs w:val="23"/>
          <w:rtl/>
        </w:rPr>
        <w:t xml:space="preserve"> </w:t>
      </w:r>
    </w:p>
  </w:footnote>
  <w:footnote w:id="299">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لقد أوردوا هذا الجزء من القصة كي يعتبرَ المُخاطَبُ البسيطُ الساذجُ أن الشك والتردد في هذا الموضوع من وسوسة الشيطان فلا يسمح للشك في هذه القصة أن يتسرّب إلى قلبه. (فَتَأَمَّل) والكل يعلم أن العادة كانت حتى زمن قريب أنه عندما ينوي شخص الحجّ يُخبر معارفه وأقاربه وأهل حيّه عن عزيمته هذه ويجتمع الجيران والأقرباء والمعارف لدى الشخص الذي نوى الحجّ هذا العام كي يطلبوا منه أن يدعو  لهم ويُودّعوه أو إذا كان لديهم أمانة أن يُرجعوها إليه ويُشيعوه. ولا شك أنه كان لصُناع المهدي جواسيس ومُخبرين في وسط أولئك الجمع من الأفراد وكانوا يُراقبون «أحمد الدينوري» ولعلَّهم كانوا يُرافقونه في وسط القافلة حتى يصل إلى بغداد حيث كان يُرسل ما يلزم من الأخبار إلى بغداد وسامراء كي تتمّ الاستفادة منها في الرسائل الصادرة مِنْ قِبَلِ «الناحية»، ومن الواضح أن هذه الجماعة كانت أكثر حِنكةً وتجربةً وحذاقةً من أعوان «الباقطاني» و «إسحاق الأحمر»! (فَتَأَمَّل) وفي زماننا أيضاً كنا نسمع أخباراً في أيام الحرب العراقية ضد إيران يرويها عدد كثير من الناس يقولون إنهم شاهدوا ظهور شخص نورانيّ (؟!) كان يتراءى لهم من بعيد (؟!) وكان يُقال: إنه المهدي الذي ظهر لأجل تأييد جنود إيران!! وفي رأينا إن مثل هذا العمل أو القول ليس له من فائدة سوى جعل العقلاء يُسيئون الظن بالإسلام والقرآن، ولكن واأسفاه! لا ينتبه العلماء إلى هذا الأمر.</w:t>
      </w:r>
      <w:r w:rsidRPr="00071EFE">
        <w:rPr>
          <w:rFonts w:cs="mylotus"/>
          <w:sz w:val="24"/>
          <w:szCs w:val="23"/>
          <w:rtl/>
        </w:rPr>
        <w:t xml:space="preserve"> </w:t>
      </w:r>
    </w:p>
  </w:footnote>
  <w:footnote w:id="300">
    <w:p w:rsidR="00CB6A2C" w:rsidRPr="00071EFE" w:rsidRDefault="00CB6A2C" w:rsidP="00192ECD">
      <w:pPr>
        <w:pStyle w:val="FootnoteText"/>
        <w:widowControl w:val="0"/>
        <w:spacing w:line="228" w:lineRule="auto"/>
        <w:ind w:left="340" w:hanging="340"/>
        <w:jc w:val="both"/>
        <w:rPr>
          <w:rFonts w:cs="mylotus" w:hint="cs"/>
          <w:sz w:val="24"/>
          <w:szCs w:val="23"/>
          <w:rtl/>
          <w:lang w:bidi="ar-SY"/>
        </w:rPr>
      </w:pPr>
      <w:r w:rsidRPr="004B27AE">
        <w:rPr>
          <w:rFonts w:cs="mylotus"/>
          <w:sz w:val="24"/>
          <w:szCs w:val="23"/>
          <w:rtl/>
        </w:rPr>
        <w:t>(</w:t>
      </w:r>
      <w:r w:rsidRPr="004B27AE">
        <w:rPr>
          <w:rStyle w:val="FootnoteReference"/>
          <w:rFonts w:cs="mylotus"/>
          <w:sz w:val="24"/>
          <w:szCs w:val="23"/>
          <w:vertAlign w:val="baseline"/>
          <w:rtl/>
        </w:rPr>
        <w:footnoteRef/>
      </w:r>
      <w:r w:rsidRPr="004B27AE">
        <w:rPr>
          <w:rFonts w:cs="mylotus"/>
          <w:sz w:val="24"/>
          <w:szCs w:val="23"/>
          <w:rtl/>
        </w:rPr>
        <w:t>)</w:t>
      </w:r>
      <w:r w:rsidRPr="004B27AE">
        <w:rPr>
          <w:rFonts w:cs="mylotus"/>
          <w:sz w:val="24"/>
          <w:szCs w:val="23"/>
          <w:rtl/>
        </w:rPr>
        <w:tab/>
      </w:r>
      <w:r w:rsidRPr="004B27AE">
        <w:rPr>
          <w:rFonts w:cs="mylotus" w:hint="cs"/>
          <w:sz w:val="24"/>
          <w:szCs w:val="23"/>
          <w:rtl/>
        </w:rPr>
        <w:t>تم التعريف به في كتاب «</w:t>
      </w:r>
      <w:r w:rsidRPr="004B27AE">
        <w:rPr>
          <w:rFonts w:cs="mylotus" w:hint="cs"/>
          <w:b/>
          <w:bCs/>
          <w:sz w:val="24"/>
          <w:szCs w:val="23"/>
          <w:rtl/>
        </w:rPr>
        <w:t>عرض أخبار الأصول</w:t>
      </w:r>
      <w:r w:rsidRPr="004B27AE">
        <w:rPr>
          <w:rFonts w:cs="mylotus" w:hint="cs"/>
          <w:sz w:val="24"/>
          <w:szCs w:val="23"/>
          <w:rtl/>
        </w:rPr>
        <w:t xml:space="preserve"> .....»، ص 149- 150.</w:t>
      </w:r>
      <w:r w:rsidRPr="00931FE5">
        <w:rPr>
          <w:rFonts w:ascii="Abo-thar" w:hAnsi="Abo-thar" w:cs="mylotus" w:hint="cs"/>
          <w:sz w:val="30"/>
          <w:szCs w:val="28"/>
          <w:rtl/>
        </w:rPr>
        <w:t xml:space="preserve"> </w:t>
      </w:r>
      <w:r w:rsidRPr="00071EFE">
        <w:rPr>
          <w:rFonts w:cs="mylotus"/>
          <w:sz w:val="24"/>
          <w:szCs w:val="23"/>
          <w:rtl/>
        </w:rPr>
        <w:t xml:space="preserve"> </w:t>
      </w:r>
    </w:p>
  </w:footnote>
  <w:footnote w:id="301">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فالسند ساقط من الاعتبار لما فيه من جهالة وانقطاع</w:t>
      </w:r>
      <w:r w:rsidRPr="00071EFE">
        <w:rPr>
          <w:rFonts w:cs="mylotus" w:hint="cs"/>
          <w:sz w:val="24"/>
          <w:szCs w:val="23"/>
          <w:rtl/>
        </w:rPr>
        <w:t>. (المُتَرْجِمُ)</w:t>
      </w:r>
      <w:r w:rsidRPr="00071EFE">
        <w:rPr>
          <w:rFonts w:cs="mylotus"/>
          <w:sz w:val="24"/>
          <w:szCs w:val="23"/>
          <w:rtl/>
        </w:rPr>
        <w:t xml:space="preserve"> </w:t>
      </w:r>
    </w:p>
  </w:footnote>
  <w:footnote w:id="302">
    <w:p w:rsidR="00CB6A2C" w:rsidRPr="00071EFE" w:rsidRDefault="00CB6A2C" w:rsidP="00D95DD4">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 xml:space="preserve"> أي يُخالف قوله تعالى: </w:t>
      </w:r>
      <w:r w:rsidRPr="00D95DD4">
        <w:rPr>
          <w:rFonts w:ascii="KFGQPC Uthman Taha Naskh" w:cs="KFGQPC Uthman Taha Naskh" w:hint="cs"/>
          <w:sz w:val="23"/>
          <w:szCs w:val="23"/>
          <w:rtl/>
          <w:lang w:val="en-MY" w:eastAsia="en-MY"/>
        </w:rPr>
        <w:t>﴿</w:t>
      </w:r>
      <w:r w:rsidRPr="00D95DD4">
        <w:rPr>
          <w:rStyle w:val="Char4"/>
          <w:rFonts w:hint="cs"/>
          <w:sz w:val="23"/>
          <w:szCs w:val="23"/>
          <w:rtl/>
        </w:rPr>
        <w:t>وَمَا</w:t>
      </w:r>
      <w:r w:rsidRPr="00D95DD4">
        <w:rPr>
          <w:rStyle w:val="Char4"/>
          <w:sz w:val="23"/>
          <w:szCs w:val="23"/>
          <w:rtl/>
        </w:rPr>
        <w:t xml:space="preserve"> </w:t>
      </w:r>
      <w:r w:rsidRPr="00D95DD4">
        <w:rPr>
          <w:rStyle w:val="Char4"/>
          <w:rFonts w:hint="cs"/>
          <w:sz w:val="23"/>
          <w:szCs w:val="23"/>
          <w:rtl/>
        </w:rPr>
        <w:t>تَدۡرِي</w:t>
      </w:r>
      <w:r w:rsidRPr="00D95DD4">
        <w:rPr>
          <w:rStyle w:val="Char4"/>
          <w:sz w:val="23"/>
          <w:szCs w:val="23"/>
          <w:rtl/>
        </w:rPr>
        <w:t xml:space="preserve"> </w:t>
      </w:r>
      <w:r w:rsidRPr="00D95DD4">
        <w:rPr>
          <w:rStyle w:val="Char4"/>
          <w:rFonts w:hint="cs"/>
          <w:sz w:val="23"/>
          <w:szCs w:val="23"/>
          <w:rtl/>
        </w:rPr>
        <w:t>نَفۡسٞ</w:t>
      </w:r>
      <w:r w:rsidRPr="00D95DD4">
        <w:rPr>
          <w:rStyle w:val="Char4"/>
          <w:sz w:val="23"/>
          <w:szCs w:val="23"/>
          <w:rtl/>
        </w:rPr>
        <w:t xml:space="preserve"> </w:t>
      </w:r>
      <w:r w:rsidRPr="00D95DD4">
        <w:rPr>
          <w:rStyle w:val="Char4"/>
          <w:rFonts w:hint="cs"/>
          <w:sz w:val="23"/>
          <w:szCs w:val="23"/>
          <w:rtl/>
        </w:rPr>
        <w:t>مَّاذَا</w:t>
      </w:r>
      <w:r w:rsidRPr="00D95DD4">
        <w:rPr>
          <w:rStyle w:val="Char4"/>
          <w:sz w:val="23"/>
          <w:szCs w:val="23"/>
          <w:rtl/>
        </w:rPr>
        <w:t xml:space="preserve"> </w:t>
      </w:r>
      <w:r w:rsidRPr="00D95DD4">
        <w:rPr>
          <w:rStyle w:val="Char4"/>
          <w:rFonts w:hint="cs"/>
          <w:sz w:val="23"/>
          <w:szCs w:val="23"/>
          <w:rtl/>
        </w:rPr>
        <w:t>تَكۡسِبُ</w:t>
      </w:r>
      <w:r w:rsidRPr="00D95DD4">
        <w:rPr>
          <w:rStyle w:val="Char4"/>
          <w:sz w:val="23"/>
          <w:szCs w:val="23"/>
          <w:rtl/>
        </w:rPr>
        <w:t xml:space="preserve"> </w:t>
      </w:r>
      <w:r w:rsidRPr="00D95DD4">
        <w:rPr>
          <w:rStyle w:val="Char4"/>
          <w:rFonts w:hint="cs"/>
          <w:sz w:val="23"/>
          <w:szCs w:val="23"/>
          <w:rtl/>
        </w:rPr>
        <w:t>غَدٗاۖ</w:t>
      </w:r>
      <w:r w:rsidRPr="00D95DD4">
        <w:rPr>
          <w:rStyle w:val="Char4"/>
          <w:sz w:val="23"/>
          <w:szCs w:val="23"/>
          <w:rtl/>
        </w:rPr>
        <w:t xml:space="preserve"> </w:t>
      </w:r>
      <w:r w:rsidRPr="00D95DD4">
        <w:rPr>
          <w:rStyle w:val="Char4"/>
          <w:rFonts w:hint="cs"/>
          <w:sz w:val="23"/>
          <w:szCs w:val="23"/>
          <w:rtl/>
        </w:rPr>
        <w:t>وَمَا</w:t>
      </w:r>
      <w:r w:rsidRPr="00D95DD4">
        <w:rPr>
          <w:rStyle w:val="Char4"/>
          <w:sz w:val="23"/>
          <w:szCs w:val="23"/>
          <w:rtl/>
        </w:rPr>
        <w:t xml:space="preserve"> </w:t>
      </w:r>
      <w:r w:rsidRPr="00D95DD4">
        <w:rPr>
          <w:rStyle w:val="Char4"/>
          <w:rFonts w:hint="cs"/>
          <w:sz w:val="23"/>
          <w:szCs w:val="23"/>
          <w:rtl/>
        </w:rPr>
        <w:t>تَدۡرِي</w:t>
      </w:r>
      <w:r w:rsidRPr="00D95DD4">
        <w:rPr>
          <w:rStyle w:val="Char4"/>
          <w:sz w:val="23"/>
          <w:szCs w:val="23"/>
          <w:rtl/>
        </w:rPr>
        <w:t xml:space="preserve"> </w:t>
      </w:r>
      <w:r w:rsidRPr="00D95DD4">
        <w:rPr>
          <w:rStyle w:val="Char4"/>
          <w:rFonts w:hint="cs"/>
          <w:sz w:val="23"/>
          <w:szCs w:val="23"/>
          <w:rtl/>
        </w:rPr>
        <w:t>نَفۡسُۢ</w:t>
      </w:r>
      <w:r w:rsidRPr="00D95DD4">
        <w:rPr>
          <w:rStyle w:val="Char4"/>
          <w:sz w:val="23"/>
          <w:szCs w:val="23"/>
          <w:rtl/>
        </w:rPr>
        <w:t xml:space="preserve"> </w:t>
      </w:r>
      <w:r w:rsidRPr="00D95DD4">
        <w:rPr>
          <w:rStyle w:val="Char4"/>
          <w:rFonts w:hint="cs"/>
          <w:sz w:val="23"/>
          <w:szCs w:val="23"/>
          <w:rtl/>
        </w:rPr>
        <w:t>بِأَيِّ</w:t>
      </w:r>
      <w:r w:rsidRPr="00D95DD4">
        <w:rPr>
          <w:rStyle w:val="Char4"/>
          <w:sz w:val="23"/>
          <w:szCs w:val="23"/>
          <w:rtl/>
        </w:rPr>
        <w:t xml:space="preserve"> </w:t>
      </w:r>
      <w:r w:rsidRPr="00D95DD4">
        <w:rPr>
          <w:rStyle w:val="Char4"/>
          <w:rFonts w:hint="cs"/>
          <w:sz w:val="23"/>
          <w:szCs w:val="23"/>
          <w:rtl/>
        </w:rPr>
        <w:t>أَرۡضٖ</w:t>
      </w:r>
      <w:r w:rsidRPr="00D95DD4">
        <w:rPr>
          <w:rStyle w:val="Char4"/>
          <w:sz w:val="23"/>
          <w:szCs w:val="23"/>
          <w:rtl/>
        </w:rPr>
        <w:t xml:space="preserve"> </w:t>
      </w:r>
      <w:r w:rsidRPr="00D95DD4">
        <w:rPr>
          <w:rStyle w:val="Char4"/>
          <w:rFonts w:hint="cs"/>
          <w:sz w:val="23"/>
          <w:szCs w:val="23"/>
          <w:rtl/>
        </w:rPr>
        <w:t>تَمُوتُ</w:t>
      </w:r>
      <w:r w:rsidRPr="00D95DD4">
        <w:rPr>
          <w:rFonts w:ascii="KFGQPC Uthman Taha Naskh" w:cs="KFGQPC Uthman Taha Naskh" w:hint="cs"/>
          <w:sz w:val="23"/>
          <w:szCs w:val="23"/>
          <w:rtl/>
          <w:lang w:val="en-MY" w:eastAsia="en-MY"/>
        </w:rPr>
        <w:t>﴾</w:t>
      </w:r>
      <w:r w:rsidRPr="00071EFE">
        <w:rPr>
          <w:rFonts w:cs="mylotus"/>
          <w:sz w:val="24"/>
          <w:szCs w:val="23"/>
          <w:rtl/>
        </w:rPr>
        <w:t xml:space="preserve"> [لقمان: 34]. </w:t>
      </w:r>
      <w:r w:rsidRPr="00071EFE">
        <w:rPr>
          <w:rFonts w:cs="mylotus" w:hint="cs"/>
          <w:sz w:val="24"/>
          <w:szCs w:val="23"/>
          <w:rtl/>
        </w:rPr>
        <w:t>(المُتَرْجِمُ)</w:t>
      </w:r>
      <w:r w:rsidRPr="00071EFE">
        <w:rPr>
          <w:rFonts w:cs="mylotus"/>
          <w:sz w:val="24"/>
          <w:szCs w:val="23"/>
          <w:rtl/>
        </w:rPr>
        <w:t xml:space="preserve"> </w:t>
      </w:r>
    </w:p>
  </w:footnote>
  <w:footnote w:id="303">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 xml:space="preserve"> نُذكّر بأن </w:t>
      </w:r>
      <w:r w:rsidRPr="00071EFE">
        <w:rPr>
          <w:rFonts w:cs="mylotus"/>
          <w:sz w:val="24"/>
          <w:szCs w:val="23"/>
          <w:rtl/>
        </w:rPr>
        <w:t xml:space="preserve">المقصود بالناحية في هذه الروايات الناحية المقدسة أي المهدي الغائب </w:t>
      </w:r>
      <w:r w:rsidRPr="00071EFE">
        <w:rPr>
          <w:rFonts w:cs="mylotus" w:hint="cs"/>
          <w:sz w:val="24"/>
          <w:szCs w:val="23"/>
          <w:rtl/>
        </w:rPr>
        <w:t xml:space="preserve">المتواري عن الأنظار </w:t>
      </w:r>
      <w:r w:rsidRPr="00071EFE">
        <w:rPr>
          <w:rFonts w:cs="mylotus"/>
          <w:sz w:val="24"/>
          <w:szCs w:val="23"/>
          <w:rtl/>
        </w:rPr>
        <w:t>في فترة غيبته الصغرى</w:t>
      </w:r>
      <w:r w:rsidRPr="00071EFE">
        <w:rPr>
          <w:rFonts w:cs="mylotus" w:hint="cs"/>
          <w:sz w:val="24"/>
          <w:szCs w:val="23"/>
          <w:rtl/>
        </w:rPr>
        <w:t>،</w:t>
      </w:r>
      <w:r w:rsidRPr="00071EFE">
        <w:rPr>
          <w:rFonts w:cs="mylotus"/>
          <w:sz w:val="24"/>
          <w:szCs w:val="23"/>
          <w:rtl/>
        </w:rPr>
        <w:t xml:space="preserve"> حسب </w:t>
      </w:r>
      <w:r w:rsidRPr="00071EFE">
        <w:rPr>
          <w:rFonts w:cs="mylotus" w:hint="cs"/>
          <w:sz w:val="24"/>
          <w:szCs w:val="23"/>
          <w:rtl/>
        </w:rPr>
        <w:t>عقيدة الشيعة</w:t>
      </w:r>
      <w:r w:rsidRPr="00071EFE">
        <w:rPr>
          <w:rFonts w:cs="mylotus"/>
          <w:sz w:val="24"/>
          <w:szCs w:val="23"/>
          <w:rtl/>
        </w:rPr>
        <w:t xml:space="preserve"> الإمامية. </w:t>
      </w:r>
      <w:r w:rsidRPr="00071EFE">
        <w:rPr>
          <w:rFonts w:cs="mylotus" w:hint="cs"/>
          <w:sz w:val="24"/>
          <w:szCs w:val="23"/>
          <w:rtl/>
        </w:rPr>
        <w:t>(المُتَرْجِمُ)</w:t>
      </w:r>
      <w:r w:rsidRPr="00071EFE">
        <w:rPr>
          <w:rFonts w:cs="mylotus"/>
          <w:sz w:val="24"/>
          <w:szCs w:val="23"/>
          <w:rtl/>
        </w:rPr>
        <w:t xml:space="preserve">  </w:t>
      </w:r>
    </w:p>
  </w:footnote>
  <w:footnote w:id="304">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 xml:space="preserve">  وهم</w:t>
      </w:r>
      <w:r w:rsidRPr="00071EFE">
        <w:rPr>
          <w:rFonts w:cs="mylotus"/>
          <w:sz w:val="24"/>
          <w:szCs w:val="23"/>
          <w:rtl/>
        </w:rPr>
        <w:t xml:space="preserve"> علي بن أبي حمزة البطائني وزياد القندي وعثمان بن عيسى فهؤلاء الثلاثة كانوا وكلاء للإمام موسى بن جعفر  وقد اختارهم الإمام بنفسه وعينهم وكلاء له، لكنهم خانوه وأكلوا أمواله وإضافة</w:t>
      </w:r>
      <w:r w:rsidRPr="00071EFE">
        <w:rPr>
          <w:rFonts w:cs="mylotus" w:hint="cs"/>
          <w:sz w:val="24"/>
          <w:szCs w:val="23"/>
          <w:rtl/>
        </w:rPr>
        <w:t>ً</w:t>
      </w:r>
      <w:r w:rsidRPr="00071EFE">
        <w:rPr>
          <w:rFonts w:cs="mylotus"/>
          <w:sz w:val="24"/>
          <w:szCs w:val="23"/>
          <w:rtl/>
        </w:rPr>
        <w:t xml:space="preserve"> إلى ذلك أوجدوا فرقة الواقفية وأنكروا الأئم</w:t>
      </w:r>
      <w:r w:rsidRPr="00071EFE">
        <w:rPr>
          <w:rFonts w:cs="mylotus" w:hint="cs"/>
          <w:sz w:val="24"/>
          <w:szCs w:val="23"/>
          <w:rtl/>
        </w:rPr>
        <w:t>َّ</w:t>
      </w:r>
      <w:r w:rsidRPr="00071EFE">
        <w:rPr>
          <w:rFonts w:cs="mylotus"/>
          <w:sz w:val="24"/>
          <w:szCs w:val="23"/>
          <w:rtl/>
        </w:rPr>
        <w:t>ة بعد الإمام موسى بن جعفر وكذ</w:t>
      </w:r>
      <w:r w:rsidRPr="00071EFE">
        <w:rPr>
          <w:rFonts w:cs="mylotus" w:hint="cs"/>
          <w:sz w:val="24"/>
          <w:szCs w:val="23"/>
          <w:rtl/>
        </w:rPr>
        <w:t>َّ</w:t>
      </w:r>
      <w:r w:rsidRPr="00071EFE">
        <w:rPr>
          <w:rFonts w:cs="mylotus"/>
          <w:sz w:val="24"/>
          <w:szCs w:val="23"/>
          <w:rtl/>
        </w:rPr>
        <w:t>بوهم في ادِّعائهم للإمامة وفس</w:t>
      </w:r>
      <w:r w:rsidRPr="00071EFE">
        <w:rPr>
          <w:rFonts w:cs="mylotus" w:hint="cs"/>
          <w:sz w:val="24"/>
          <w:szCs w:val="23"/>
          <w:rtl/>
        </w:rPr>
        <w:t>َّ</w:t>
      </w:r>
      <w:r w:rsidRPr="00071EFE">
        <w:rPr>
          <w:rFonts w:cs="mylotus"/>
          <w:sz w:val="24"/>
          <w:szCs w:val="23"/>
          <w:rtl/>
        </w:rPr>
        <w:t>قوهم ومن أراد التأك</w:t>
      </w:r>
      <w:r w:rsidRPr="00071EFE">
        <w:rPr>
          <w:rFonts w:cs="mylotus" w:hint="cs"/>
          <w:sz w:val="24"/>
          <w:szCs w:val="23"/>
          <w:rtl/>
        </w:rPr>
        <w:t>ُّ</w:t>
      </w:r>
      <w:r w:rsidRPr="00071EFE">
        <w:rPr>
          <w:rFonts w:cs="mylotus"/>
          <w:sz w:val="24"/>
          <w:szCs w:val="23"/>
          <w:rtl/>
        </w:rPr>
        <w:t xml:space="preserve">د من ذلك فليراجع كتب رجال الشيعة. </w:t>
      </w:r>
      <w:r w:rsidRPr="00071EFE">
        <w:rPr>
          <w:rFonts w:cs="mylotus" w:hint="cs"/>
          <w:sz w:val="24"/>
          <w:szCs w:val="23"/>
          <w:rtl/>
        </w:rPr>
        <w:t>(المُتَرْجِمُ)</w:t>
      </w:r>
    </w:p>
  </w:footnote>
  <w:footnote w:id="305">
    <w:p w:rsidR="00CB6A2C" w:rsidRPr="004817ED"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حول هذا القياس الفاسد وغير </w:t>
      </w:r>
      <w:r w:rsidRPr="004817ED">
        <w:rPr>
          <w:rFonts w:cs="mylotus" w:hint="cs"/>
          <w:sz w:val="24"/>
          <w:szCs w:val="23"/>
          <w:rtl/>
        </w:rPr>
        <w:t>المُتناسب راجعوا الكتاب الشريف «</w:t>
      </w:r>
      <w:r w:rsidRPr="004817ED">
        <w:rPr>
          <w:rFonts w:cs="mylotus" w:hint="cs"/>
          <w:b/>
          <w:bCs/>
          <w:sz w:val="24"/>
          <w:szCs w:val="23"/>
          <w:rtl/>
        </w:rPr>
        <w:t>شاهراه اتِّحاد</w:t>
      </w:r>
      <w:r w:rsidRPr="004817ED">
        <w:rPr>
          <w:rFonts w:cs="mylotus" w:hint="cs"/>
          <w:sz w:val="24"/>
          <w:szCs w:val="23"/>
          <w:rtl/>
        </w:rPr>
        <w:t xml:space="preserve">» </w:t>
      </w:r>
      <w:r w:rsidRPr="004817ED">
        <w:rPr>
          <w:rFonts w:cs="mylotus" w:hint="cs"/>
          <w:b/>
          <w:bCs/>
          <w:sz w:val="24"/>
          <w:szCs w:val="23"/>
          <w:rtl/>
        </w:rPr>
        <w:t xml:space="preserve">[طريق الاتِّحاد] </w:t>
      </w:r>
      <w:r w:rsidRPr="004817ED">
        <w:rPr>
          <w:rFonts w:cs="mylotus" w:hint="cs"/>
          <w:sz w:val="24"/>
          <w:szCs w:val="23"/>
          <w:rtl/>
        </w:rPr>
        <w:t>( تمحيص الحديث السادس، ص 199).</w:t>
      </w:r>
      <w:r w:rsidRPr="004817ED">
        <w:rPr>
          <w:rFonts w:cs="mylotus"/>
          <w:sz w:val="24"/>
          <w:szCs w:val="23"/>
          <w:rtl/>
        </w:rPr>
        <w:t xml:space="preserve"> </w:t>
      </w:r>
    </w:p>
  </w:footnote>
  <w:footnote w:id="306">
    <w:p w:rsidR="00CB6A2C" w:rsidRPr="004817ED" w:rsidRDefault="00CB6A2C" w:rsidP="00071EFE">
      <w:pPr>
        <w:pStyle w:val="FootnoteText"/>
        <w:widowControl w:val="0"/>
        <w:spacing w:line="228" w:lineRule="auto"/>
        <w:ind w:left="340" w:hanging="340"/>
        <w:jc w:val="both"/>
        <w:rPr>
          <w:rFonts w:cs="mylotus" w:hint="cs"/>
          <w:sz w:val="24"/>
          <w:szCs w:val="23"/>
          <w:rtl/>
          <w:lang w:bidi="ar-SY"/>
        </w:rPr>
      </w:pPr>
      <w:r w:rsidRPr="004817ED">
        <w:rPr>
          <w:rFonts w:cs="mylotus"/>
          <w:sz w:val="24"/>
          <w:szCs w:val="23"/>
          <w:rtl/>
        </w:rPr>
        <w:t>(</w:t>
      </w:r>
      <w:r w:rsidRPr="004817ED">
        <w:rPr>
          <w:rStyle w:val="FootnoteReference"/>
          <w:rFonts w:cs="mylotus"/>
          <w:sz w:val="24"/>
          <w:szCs w:val="23"/>
          <w:vertAlign w:val="baseline"/>
          <w:rtl/>
        </w:rPr>
        <w:footnoteRef/>
      </w:r>
      <w:r w:rsidRPr="004817ED">
        <w:rPr>
          <w:rFonts w:cs="mylotus"/>
          <w:sz w:val="24"/>
          <w:szCs w:val="23"/>
          <w:rtl/>
        </w:rPr>
        <w:t>)</w:t>
      </w:r>
      <w:r w:rsidRPr="004817ED">
        <w:rPr>
          <w:rFonts w:cs="mylotus" w:hint="cs"/>
          <w:sz w:val="24"/>
          <w:szCs w:val="23"/>
          <w:rtl/>
        </w:rPr>
        <w:tab/>
      </w:r>
      <w:r w:rsidRPr="004817ED">
        <w:rPr>
          <w:rFonts w:cs="mylotus"/>
          <w:sz w:val="24"/>
          <w:szCs w:val="23"/>
          <w:rtl/>
        </w:rPr>
        <w:t xml:space="preserve">هذا الرواية رواية مشهورة عن «إسحاق بن يعقوب» وقد أوردها المجلسيّ في </w:t>
      </w:r>
      <w:r w:rsidRPr="004817ED">
        <w:rPr>
          <w:rFonts w:cs="mylotus"/>
          <w:b/>
          <w:bCs/>
          <w:sz w:val="24"/>
          <w:szCs w:val="23"/>
          <w:rtl/>
        </w:rPr>
        <w:t>بحار الأنوار</w:t>
      </w:r>
      <w:r w:rsidRPr="004817ED">
        <w:rPr>
          <w:rFonts w:cs="mylotus" w:hint="cs"/>
          <w:sz w:val="24"/>
          <w:szCs w:val="23"/>
          <w:rtl/>
        </w:rPr>
        <w:t>،</w:t>
      </w:r>
      <w:r w:rsidRPr="004817ED">
        <w:rPr>
          <w:rFonts w:cs="mylotus"/>
          <w:sz w:val="24"/>
          <w:szCs w:val="23"/>
          <w:rtl/>
        </w:rPr>
        <w:t xml:space="preserve"> ج52</w:t>
      </w:r>
      <w:r w:rsidRPr="004817ED">
        <w:rPr>
          <w:rFonts w:cs="mylotus" w:hint="cs"/>
          <w:sz w:val="24"/>
          <w:szCs w:val="23"/>
          <w:rtl/>
        </w:rPr>
        <w:t xml:space="preserve">، </w:t>
      </w:r>
      <w:r w:rsidRPr="004817ED">
        <w:rPr>
          <w:rFonts w:cs="mylotus"/>
          <w:sz w:val="24"/>
          <w:szCs w:val="23"/>
          <w:rtl/>
        </w:rPr>
        <w:t xml:space="preserve">ص 92، حديث 7، نقلا عن كتاب </w:t>
      </w:r>
      <w:r w:rsidRPr="004817ED">
        <w:rPr>
          <w:rFonts w:cs="mylotus"/>
          <w:b/>
          <w:bCs/>
          <w:sz w:val="24"/>
          <w:szCs w:val="23"/>
          <w:rtl/>
        </w:rPr>
        <w:t>الاحتجاج</w:t>
      </w:r>
      <w:r w:rsidRPr="004817ED">
        <w:rPr>
          <w:rFonts w:cs="mylotus"/>
          <w:sz w:val="24"/>
          <w:szCs w:val="23"/>
          <w:rtl/>
        </w:rPr>
        <w:t xml:space="preserve"> للطبرسي. </w:t>
      </w:r>
      <w:r w:rsidRPr="004817ED">
        <w:rPr>
          <w:rFonts w:cs="mylotus" w:hint="cs"/>
          <w:sz w:val="24"/>
          <w:szCs w:val="23"/>
          <w:rtl/>
        </w:rPr>
        <w:t>(المُتَرْجِمُ)</w:t>
      </w:r>
      <w:r w:rsidRPr="004817ED">
        <w:rPr>
          <w:rFonts w:cs="mylotus"/>
          <w:sz w:val="24"/>
          <w:szCs w:val="23"/>
          <w:rtl/>
        </w:rPr>
        <w:t xml:space="preserve"> </w:t>
      </w:r>
    </w:p>
  </w:footnote>
  <w:footnote w:id="307">
    <w:p w:rsidR="00CB6A2C" w:rsidRPr="00071EFE" w:rsidRDefault="00CB6A2C" w:rsidP="00A54A7B">
      <w:pPr>
        <w:pStyle w:val="FootnoteText"/>
        <w:widowControl w:val="0"/>
        <w:spacing w:line="228" w:lineRule="auto"/>
        <w:ind w:left="340" w:hanging="340"/>
        <w:jc w:val="both"/>
        <w:rPr>
          <w:rFonts w:cs="mylotus" w:hint="cs"/>
          <w:sz w:val="24"/>
          <w:szCs w:val="23"/>
          <w:rtl/>
        </w:rPr>
      </w:pPr>
      <w:r w:rsidRPr="004817ED">
        <w:rPr>
          <w:rFonts w:cs="mylotus"/>
          <w:sz w:val="24"/>
          <w:szCs w:val="23"/>
          <w:rtl/>
        </w:rPr>
        <w:t>(</w:t>
      </w:r>
      <w:r w:rsidRPr="004817ED">
        <w:rPr>
          <w:rStyle w:val="FootnoteReference"/>
          <w:rFonts w:cs="mylotus"/>
          <w:sz w:val="24"/>
          <w:szCs w:val="23"/>
          <w:vertAlign w:val="baseline"/>
          <w:rtl/>
        </w:rPr>
        <w:footnoteRef/>
      </w:r>
      <w:r w:rsidRPr="004817ED">
        <w:rPr>
          <w:rFonts w:cs="mylotus"/>
          <w:sz w:val="24"/>
          <w:szCs w:val="23"/>
          <w:rtl/>
        </w:rPr>
        <w:t>)</w:t>
      </w:r>
      <w:r w:rsidRPr="004817ED">
        <w:rPr>
          <w:rFonts w:cs="mylotus" w:hint="cs"/>
          <w:sz w:val="24"/>
          <w:szCs w:val="23"/>
          <w:rtl/>
        </w:rPr>
        <w:tab/>
        <w:t>راجعوا كتاب «</w:t>
      </w:r>
      <w:r w:rsidRPr="004817ED">
        <w:rPr>
          <w:rFonts w:cs="mylotus" w:hint="cs"/>
          <w:b/>
          <w:bCs/>
          <w:sz w:val="24"/>
          <w:szCs w:val="23"/>
          <w:rtl/>
        </w:rPr>
        <w:t>نقد مفاتيح الجنان</w:t>
      </w:r>
      <w:r w:rsidRPr="004817ED">
        <w:rPr>
          <w:rFonts w:cs="mylotus" w:hint="cs"/>
          <w:sz w:val="24"/>
          <w:szCs w:val="23"/>
          <w:rtl/>
        </w:rPr>
        <w:t>....»، ص 194</w:t>
      </w:r>
      <w:r w:rsidRPr="00071EFE">
        <w:rPr>
          <w:rFonts w:cs="mylotus" w:hint="cs"/>
          <w:sz w:val="24"/>
          <w:szCs w:val="23"/>
          <w:rtl/>
        </w:rPr>
        <w:t>.</w:t>
      </w:r>
      <w:r w:rsidRPr="00071EFE">
        <w:rPr>
          <w:rFonts w:cs="mylotus"/>
          <w:sz w:val="24"/>
          <w:szCs w:val="23"/>
          <w:rtl/>
        </w:rPr>
        <w:t xml:space="preserve"> </w:t>
      </w:r>
    </w:p>
  </w:footnote>
  <w:footnote w:id="308">
    <w:p w:rsidR="00CB6A2C" w:rsidRPr="004817ED"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 xml:space="preserve"> </w:t>
      </w:r>
      <w:r w:rsidRPr="00071EFE">
        <w:rPr>
          <w:rFonts w:cs="mylotus" w:hint="cs"/>
          <w:sz w:val="24"/>
          <w:szCs w:val="23"/>
          <w:rtl/>
        </w:rPr>
        <w:t xml:space="preserve">يُراجع </w:t>
      </w:r>
      <w:r w:rsidRPr="004817ED">
        <w:rPr>
          <w:rFonts w:cs="mylotus" w:hint="cs"/>
          <w:sz w:val="24"/>
          <w:szCs w:val="23"/>
          <w:rtl/>
        </w:rPr>
        <w:t>كتاب «</w:t>
      </w:r>
      <w:r w:rsidRPr="004817ED">
        <w:rPr>
          <w:rFonts w:cs="mylotus" w:hint="cs"/>
          <w:b/>
          <w:bCs/>
          <w:sz w:val="24"/>
          <w:szCs w:val="23"/>
          <w:rtl/>
        </w:rPr>
        <w:t>زيارت و زيارتنامه</w:t>
      </w:r>
      <w:r w:rsidRPr="004817ED">
        <w:rPr>
          <w:rFonts w:cs="mylotus" w:hint="cs"/>
          <w:sz w:val="24"/>
          <w:szCs w:val="23"/>
          <w:rtl/>
        </w:rPr>
        <w:t>»</w:t>
      </w:r>
      <w:r w:rsidRPr="004817ED">
        <w:rPr>
          <w:rFonts w:cs="mylotus"/>
          <w:sz w:val="24"/>
          <w:szCs w:val="23"/>
          <w:rtl/>
        </w:rPr>
        <w:t xml:space="preserve"> </w:t>
      </w:r>
      <w:r w:rsidRPr="004817ED">
        <w:rPr>
          <w:rFonts w:cs="mylotus" w:hint="cs"/>
          <w:sz w:val="24"/>
          <w:szCs w:val="23"/>
          <w:rtl/>
        </w:rPr>
        <w:t>[زيارة المزارات وأدعية الزيارات] ص 268 إلى 270.</w:t>
      </w:r>
    </w:p>
  </w:footnote>
  <w:footnote w:id="309">
    <w:p w:rsidR="00CB6A2C" w:rsidRPr="00071EFE" w:rsidRDefault="00CB6A2C" w:rsidP="001D16D9">
      <w:pPr>
        <w:pStyle w:val="FootnoteText"/>
        <w:widowControl w:val="0"/>
        <w:spacing w:line="228" w:lineRule="auto"/>
        <w:ind w:left="340" w:hanging="340"/>
        <w:jc w:val="both"/>
        <w:rPr>
          <w:rFonts w:cs="mylotus" w:hint="cs"/>
          <w:sz w:val="24"/>
          <w:szCs w:val="23"/>
          <w:rtl/>
          <w:lang w:bidi="ar-SY"/>
        </w:rPr>
      </w:pPr>
      <w:r w:rsidRPr="004817ED">
        <w:rPr>
          <w:rFonts w:cs="mylotus"/>
          <w:sz w:val="24"/>
          <w:szCs w:val="23"/>
          <w:rtl/>
        </w:rPr>
        <w:t>(</w:t>
      </w:r>
      <w:r w:rsidRPr="004817ED">
        <w:rPr>
          <w:rStyle w:val="FootnoteReference"/>
          <w:rFonts w:cs="mylotus"/>
          <w:sz w:val="24"/>
          <w:szCs w:val="23"/>
          <w:vertAlign w:val="baseline"/>
          <w:rtl/>
        </w:rPr>
        <w:footnoteRef/>
      </w:r>
      <w:r w:rsidRPr="004817ED">
        <w:rPr>
          <w:rFonts w:cs="mylotus"/>
          <w:sz w:val="24"/>
          <w:szCs w:val="23"/>
          <w:rtl/>
        </w:rPr>
        <w:t>)</w:t>
      </w:r>
      <w:r w:rsidRPr="004817ED">
        <w:rPr>
          <w:rFonts w:cs="mylotus" w:hint="cs"/>
          <w:sz w:val="24"/>
          <w:szCs w:val="23"/>
          <w:rtl/>
        </w:rPr>
        <w:tab/>
        <w:t>يُراجع كتاب «</w:t>
      </w:r>
      <w:r w:rsidRPr="004817ED">
        <w:rPr>
          <w:rFonts w:cs="mylotus" w:hint="cs"/>
          <w:b/>
          <w:bCs/>
          <w:sz w:val="24"/>
          <w:szCs w:val="23"/>
          <w:rtl/>
        </w:rPr>
        <w:t xml:space="preserve">عرض أخبار الأصول </w:t>
      </w:r>
      <w:r w:rsidRPr="004817ED">
        <w:rPr>
          <w:rFonts w:cs="mylotus" w:hint="cs"/>
          <w:sz w:val="24"/>
          <w:szCs w:val="23"/>
          <w:rtl/>
        </w:rPr>
        <w:t>......»، ص 65، وكتاب «</w:t>
      </w:r>
      <w:r w:rsidRPr="004817ED">
        <w:rPr>
          <w:rFonts w:cs="mylotus" w:hint="cs"/>
          <w:b/>
          <w:bCs/>
          <w:sz w:val="24"/>
          <w:szCs w:val="23"/>
          <w:rtl/>
        </w:rPr>
        <w:t>نقد مفاتيح الجنان</w:t>
      </w:r>
      <w:r w:rsidRPr="004817ED">
        <w:rPr>
          <w:rFonts w:cs="mylotus" w:hint="cs"/>
          <w:sz w:val="24"/>
          <w:szCs w:val="23"/>
          <w:rtl/>
        </w:rPr>
        <w:t xml:space="preserve"> .....»، ص 326 إلى 328.</w:t>
      </w:r>
      <w:r w:rsidRPr="00071EFE">
        <w:rPr>
          <w:rFonts w:cs="mylotus" w:hint="cs"/>
          <w:sz w:val="24"/>
          <w:szCs w:val="23"/>
          <w:rtl/>
        </w:rPr>
        <w:t xml:space="preserve"> </w:t>
      </w:r>
    </w:p>
  </w:footnote>
  <w:footnote w:id="310">
    <w:p w:rsidR="00CB6A2C" w:rsidRPr="00071EFE" w:rsidRDefault="00CB6A2C" w:rsidP="001D16D9">
      <w:pPr>
        <w:pStyle w:val="FootnoteText"/>
        <w:widowControl w:val="0"/>
        <w:spacing w:line="228" w:lineRule="auto"/>
        <w:ind w:left="340" w:hanging="340"/>
        <w:jc w:val="both"/>
        <w:rPr>
          <w:rFonts w:cs="mylotus" w:hint="cs"/>
          <w:sz w:val="24"/>
          <w:szCs w:val="23"/>
          <w:rtl/>
        </w:rPr>
      </w:pPr>
      <w:r w:rsidRPr="004817ED">
        <w:rPr>
          <w:rFonts w:cs="mylotus"/>
          <w:sz w:val="24"/>
          <w:szCs w:val="23"/>
          <w:rtl/>
        </w:rPr>
        <w:t>(</w:t>
      </w:r>
      <w:r w:rsidRPr="004817ED">
        <w:rPr>
          <w:rStyle w:val="FootnoteReference"/>
          <w:rFonts w:cs="mylotus"/>
          <w:sz w:val="24"/>
          <w:szCs w:val="23"/>
          <w:vertAlign w:val="baseline"/>
          <w:rtl/>
        </w:rPr>
        <w:footnoteRef/>
      </w:r>
      <w:r w:rsidRPr="004817ED">
        <w:rPr>
          <w:rFonts w:cs="mylotus"/>
          <w:sz w:val="24"/>
          <w:szCs w:val="23"/>
          <w:rtl/>
        </w:rPr>
        <w:t>)</w:t>
      </w:r>
      <w:r w:rsidRPr="004817ED">
        <w:rPr>
          <w:rFonts w:cs="mylotus" w:hint="cs"/>
          <w:sz w:val="24"/>
          <w:szCs w:val="23"/>
          <w:rtl/>
        </w:rPr>
        <w:tab/>
        <w:t>راجعوا كتاب «</w:t>
      </w:r>
      <w:r w:rsidRPr="004817ED">
        <w:rPr>
          <w:rFonts w:cs="mylotus" w:hint="cs"/>
          <w:b/>
          <w:bCs/>
          <w:sz w:val="24"/>
          <w:szCs w:val="23"/>
          <w:rtl/>
        </w:rPr>
        <w:t>عرض أخبار الأصول على القرآن والعقول</w:t>
      </w:r>
      <w:r w:rsidRPr="004817ED">
        <w:rPr>
          <w:rFonts w:cs="mylotus" w:hint="cs"/>
          <w:sz w:val="24"/>
          <w:szCs w:val="23"/>
          <w:rtl/>
        </w:rPr>
        <w:t>»، ص 174-175.</w:t>
      </w:r>
      <w:r w:rsidRPr="00071EFE">
        <w:rPr>
          <w:rFonts w:cs="mylotus"/>
          <w:sz w:val="24"/>
          <w:szCs w:val="23"/>
          <w:rtl/>
        </w:rPr>
        <w:t xml:space="preserve"> </w:t>
      </w:r>
    </w:p>
  </w:footnote>
  <w:footnote w:id="311">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هذا إذا لم نعتبره قُمِّيَّاً، وإلا فإذا اعتبرناه قُمِّيَّاً فإن معرفته بلغة أهل «آبه» التي كانت من ضواحي قم القديمة لم يكن شيئاً عجيباً إطلاقاً. (راجعوا كتاب: </w:t>
      </w:r>
      <w:r w:rsidRPr="00071EFE">
        <w:rPr>
          <w:rFonts w:cs="mylotus"/>
          <w:sz w:val="24"/>
          <w:szCs w:val="23"/>
          <w:rtl/>
        </w:rPr>
        <w:t>«</w:t>
      </w:r>
      <w:r w:rsidRPr="00071EFE">
        <w:rPr>
          <w:rFonts w:cs="mylotus"/>
          <w:b/>
          <w:bCs/>
          <w:sz w:val="24"/>
          <w:szCs w:val="23"/>
          <w:rtl/>
        </w:rPr>
        <w:t>خاندان نوبختى</w:t>
      </w:r>
      <w:r w:rsidRPr="00071EFE">
        <w:rPr>
          <w:rFonts w:cs="mylotus"/>
          <w:sz w:val="24"/>
          <w:szCs w:val="23"/>
          <w:rtl/>
        </w:rPr>
        <w:t>» [أي: الأُسْرَةُ النَّوْبَـخْتِيَّة]</w:t>
      </w:r>
      <w:r w:rsidRPr="00071EFE">
        <w:rPr>
          <w:rFonts w:cs="mylotus" w:hint="cs"/>
          <w:sz w:val="24"/>
          <w:szCs w:val="23"/>
          <w:rtl/>
        </w:rPr>
        <w:t xml:space="preserve"> تأليف الأستاذ عباس إقبال الآشتياني، ص 214).</w:t>
      </w:r>
    </w:p>
  </w:footnote>
  <w:footnote w:id="312">
    <w:p w:rsidR="00CB6A2C" w:rsidRPr="004D6EF0" w:rsidRDefault="00CB6A2C" w:rsidP="001B550B">
      <w:pPr>
        <w:pStyle w:val="FootnoteText"/>
        <w:widowControl w:val="0"/>
        <w:spacing w:line="228" w:lineRule="auto"/>
        <w:ind w:left="340" w:hanging="340"/>
        <w:jc w:val="both"/>
        <w:rPr>
          <w:rFonts w:cs="mylotus" w:hint="cs"/>
          <w:spacing w:val="-2"/>
          <w:sz w:val="24"/>
          <w:szCs w:val="23"/>
          <w:rtl/>
        </w:rPr>
      </w:pPr>
      <w:r w:rsidRPr="004D6EF0">
        <w:rPr>
          <w:rFonts w:cs="mylotus"/>
          <w:spacing w:val="-2"/>
          <w:sz w:val="24"/>
          <w:szCs w:val="23"/>
          <w:rtl/>
        </w:rPr>
        <w:t>(</w:t>
      </w:r>
      <w:r w:rsidRPr="004D6EF0">
        <w:rPr>
          <w:rStyle w:val="FootnoteReference"/>
          <w:rFonts w:cs="mylotus"/>
          <w:spacing w:val="-2"/>
          <w:sz w:val="24"/>
          <w:szCs w:val="23"/>
          <w:vertAlign w:val="baseline"/>
          <w:rtl/>
        </w:rPr>
        <w:footnoteRef/>
      </w:r>
      <w:r w:rsidRPr="004D6EF0">
        <w:rPr>
          <w:rFonts w:cs="mylotus"/>
          <w:spacing w:val="-2"/>
          <w:sz w:val="24"/>
          <w:szCs w:val="23"/>
          <w:rtl/>
        </w:rPr>
        <w:t>)</w:t>
      </w:r>
      <w:r w:rsidRPr="004D6EF0">
        <w:rPr>
          <w:rFonts w:cs="mylotus" w:hint="cs"/>
          <w:spacing w:val="-2"/>
          <w:sz w:val="24"/>
          <w:szCs w:val="23"/>
          <w:rtl/>
        </w:rPr>
        <w:tab/>
        <w:t xml:space="preserve">ليس من البعيد أن يكون أحد خُدّام «ابن روح» لحق بالمرأة، ولما رمت المرأة الصندوق في دجلة ورجعت، قام الخادم بأخذ ذلك الصندوق وأوصل نفسه إلى «ابن روح» بسرعة قبل وصول تلك المرأة إليه، وأخبره عن محتويات الصندوق فقام «ابن روح» بعرض التمثيلية التي قرأناها في الحديث أعلاه!! (فلا تتجاهل). وكما تعلمون كان مدّعو النيابة يُمارسون الكثير من هذه الشعوذات ومن جملة ذلك أن «الحسين بن منصور الحلاج» المعروف لدى الخاصة والعامة يبدو أنه سافر مدة إلى الهند لتعلم السحر والشعوذة وكان ماهراً في خداع العوام مثله في ذلك مثل ابن روح! (يراجع في هذا الشأن ما سيأتي في هذا الكتاب الحاضر في صفحة </w:t>
      </w:r>
      <w:r w:rsidRPr="004D6EF0">
        <w:rPr>
          <w:rFonts w:cs="mylotus"/>
          <w:spacing w:val="-2"/>
          <w:sz w:val="24"/>
          <w:szCs w:val="23"/>
          <w:rtl/>
        </w:rPr>
        <w:fldChar w:fldCharType="begin"/>
      </w:r>
      <w:r w:rsidRPr="004D6EF0">
        <w:rPr>
          <w:rFonts w:cs="mylotus"/>
          <w:spacing w:val="-2"/>
          <w:sz w:val="24"/>
          <w:szCs w:val="23"/>
          <w:rtl/>
        </w:rPr>
        <w:instrText xml:space="preserve"> </w:instrText>
      </w:r>
      <w:r w:rsidRPr="004D6EF0">
        <w:rPr>
          <w:rFonts w:cs="mylotus" w:hint="cs"/>
          <w:spacing w:val="-2"/>
          <w:sz w:val="24"/>
          <w:szCs w:val="23"/>
        </w:rPr>
        <w:instrText>PAGEREF</w:instrText>
      </w:r>
      <w:r w:rsidRPr="004D6EF0">
        <w:rPr>
          <w:rFonts w:cs="mylotus" w:hint="cs"/>
          <w:spacing w:val="-2"/>
          <w:sz w:val="24"/>
          <w:szCs w:val="23"/>
          <w:rtl/>
        </w:rPr>
        <w:instrText xml:space="preserve"> _</w:instrText>
      </w:r>
      <w:r w:rsidRPr="004D6EF0">
        <w:rPr>
          <w:rFonts w:cs="mylotus" w:hint="cs"/>
          <w:spacing w:val="-2"/>
          <w:sz w:val="24"/>
          <w:szCs w:val="23"/>
        </w:rPr>
        <w:instrText>Ref366527693 \h</w:instrText>
      </w:r>
      <w:r w:rsidRPr="004D6EF0">
        <w:rPr>
          <w:rFonts w:cs="mylotus"/>
          <w:spacing w:val="-2"/>
          <w:sz w:val="24"/>
          <w:szCs w:val="23"/>
          <w:rtl/>
        </w:rPr>
        <w:instrText xml:space="preserve"> </w:instrText>
      </w:r>
      <w:r w:rsidRPr="004D6EF0">
        <w:rPr>
          <w:rFonts w:cs="mylotus"/>
          <w:spacing w:val="-2"/>
          <w:sz w:val="24"/>
          <w:szCs w:val="23"/>
          <w:rtl/>
        </w:rPr>
      </w:r>
      <w:r w:rsidRPr="004D6EF0">
        <w:rPr>
          <w:rFonts w:cs="mylotus"/>
          <w:spacing w:val="-2"/>
          <w:sz w:val="24"/>
          <w:szCs w:val="23"/>
          <w:rtl/>
        </w:rPr>
        <w:fldChar w:fldCharType="separate"/>
      </w:r>
      <w:r w:rsidR="003D1507">
        <w:rPr>
          <w:rFonts w:cs="mylotus"/>
          <w:noProof/>
          <w:spacing w:val="-2"/>
          <w:sz w:val="24"/>
          <w:szCs w:val="23"/>
          <w:rtl/>
        </w:rPr>
        <w:t>294</w:t>
      </w:r>
      <w:r w:rsidRPr="004D6EF0">
        <w:rPr>
          <w:rFonts w:cs="mylotus"/>
          <w:spacing w:val="-2"/>
          <w:sz w:val="24"/>
          <w:szCs w:val="23"/>
          <w:rtl/>
        </w:rPr>
        <w:fldChar w:fldCharType="end"/>
      </w:r>
      <w:r w:rsidRPr="004D6EF0">
        <w:rPr>
          <w:rFonts w:cs="mylotus" w:hint="cs"/>
          <w:spacing w:val="-2"/>
          <w:sz w:val="24"/>
          <w:szCs w:val="23"/>
          <w:rtl/>
        </w:rPr>
        <w:t>).</w:t>
      </w:r>
    </w:p>
    <w:p w:rsidR="00CB6A2C" w:rsidRPr="009C398B" w:rsidRDefault="00CB6A2C" w:rsidP="00071EFE">
      <w:pPr>
        <w:pStyle w:val="FootnoteText"/>
        <w:widowControl w:val="0"/>
        <w:spacing w:line="228" w:lineRule="auto"/>
        <w:ind w:left="340" w:hanging="340"/>
        <w:jc w:val="both"/>
        <w:rPr>
          <w:rFonts w:cs="mylotus" w:hint="cs"/>
          <w:spacing w:val="-5"/>
          <w:sz w:val="24"/>
          <w:szCs w:val="23"/>
          <w:rtl/>
        </w:rPr>
      </w:pPr>
      <w:r w:rsidRPr="009C398B">
        <w:rPr>
          <w:rFonts w:cs="mylotus" w:hint="cs"/>
          <w:spacing w:val="-5"/>
          <w:sz w:val="24"/>
          <w:szCs w:val="23"/>
          <w:rtl/>
        </w:rPr>
        <w:tab/>
        <w:t xml:space="preserve">أليس من المضحك أن يكون «الحسين بن روح» الذي تُثبت له هذه الأخبار العلم بالغيب، تنقل عنه الكتب المعتبرة أنه لم يكن له علم ردحاً من الزمن بنشاطات الشلمغاني المنحرفة!! </w:t>
      </w:r>
      <w:r w:rsidRPr="009C398B">
        <w:rPr>
          <w:rFonts w:cs="mylotus"/>
          <w:spacing w:val="-5"/>
          <w:sz w:val="24"/>
          <w:szCs w:val="23"/>
          <w:rtl/>
        </w:rPr>
        <w:t>(فتأمَّل)</w:t>
      </w:r>
      <w:r w:rsidRPr="009C398B">
        <w:rPr>
          <w:rFonts w:cs="mylotus" w:hint="cs"/>
          <w:spacing w:val="-5"/>
          <w:sz w:val="24"/>
          <w:szCs w:val="23"/>
          <w:rtl/>
        </w:rPr>
        <w:t xml:space="preserve"> وكما قالوا: كان الشلمغاني في بداية الأمر ينشر أخباراً باسم «الحسين بن روح» وكان يُقدّم نفسه للشيعة الإمامية بوصفه بابه. تروي أم كلثوم ابنة أبي جعفر محمد بن عثمان العَمْري أن الشلمغاني أصبح مقرّباً لدى أبناء بسطام -اللذين كانوا مسؤولين عن دواوين الدولة- وذلك بسبب إقبال «الحسين بن روح» عليه وجعله إياه محترماً لدى الناس. ولما بدأ ارتداده كان يروي كل كذب وكفر باسم الحسين بن روح فكانوا يقبلون ذلك منه إلى أن افتضح أمره وانكشف للحسين بن روح عند ذلك أقدم الحسين بن روح على إنكار تلك الأقاويل التي كان ينسبها إليه. ولما عرفت أم كلثوم بانحرافات الشلمغاني ذهبت إلى النائب الثالث أي الحسين بن روح وقالت: "هُرعت إلى الشيخ أبي القاسم الحسين بن روح وأخبرته عن القصة وقد قبل مني لأنه كان يثق بي". (</w:t>
      </w:r>
      <w:r w:rsidRPr="009C398B">
        <w:rPr>
          <w:rFonts w:cs="mylotus"/>
          <w:spacing w:val="-5"/>
          <w:sz w:val="24"/>
          <w:szCs w:val="23"/>
          <w:rtl/>
        </w:rPr>
        <w:t>«</w:t>
      </w:r>
      <w:r w:rsidRPr="009C398B">
        <w:rPr>
          <w:rFonts w:cs="mylotus"/>
          <w:b/>
          <w:bCs/>
          <w:spacing w:val="-5"/>
          <w:sz w:val="24"/>
          <w:szCs w:val="23"/>
          <w:rtl/>
        </w:rPr>
        <w:t>خاندان نوبختى</w:t>
      </w:r>
      <w:r w:rsidRPr="009C398B">
        <w:rPr>
          <w:rFonts w:cs="mylotus"/>
          <w:spacing w:val="-5"/>
          <w:sz w:val="24"/>
          <w:szCs w:val="23"/>
          <w:rtl/>
        </w:rPr>
        <w:t>» [أي: الأُسْرَةُ النَّوْبَـخْتِيَّة]</w:t>
      </w:r>
      <w:r w:rsidRPr="009C398B">
        <w:rPr>
          <w:rFonts w:cs="mylotus" w:hint="cs"/>
          <w:spacing w:val="-5"/>
          <w:sz w:val="24"/>
          <w:szCs w:val="23"/>
          <w:rtl/>
        </w:rPr>
        <w:t>)، ص 232 و 234).</w:t>
      </w:r>
    </w:p>
  </w:footnote>
  <w:footnote w:id="313">
    <w:p w:rsidR="00CB6A2C" w:rsidRPr="00071EFE" w:rsidRDefault="00CB6A2C" w:rsidP="001D16D9">
      <w:pPr>
        <w:pStyle w:val="FootnoteText"/>
        <w:widowControl w:val="0"/>
        <w:spacing w:line="228" w:lineRule="auto"/>
        <w:ind w:left="340" w:hanging="340"/>
        <w:jc w:val="both"/>
        <w:rPr>
          <w:rFonts w:cs="mylotu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4817ED">
        <w:rPr>
          <w:rFonts w:cs="mylotus" w:hint="cs"/>
          <w:sz w:val="24"/>
          <w:szCs w:val="23"/>
          <w:rtl/>
        </w:rPr>
        <w:t>راجعوا كتاب «</w:t>
      </w:r>
      <w:r w:rsidRPr="004817ED">
        <w:rPr>
          <w:rFonts w:cs="mylotus" w:hint="cs"/>
          <w:b/>
          <w:bCs/>
          <w:sz w:val="24"/>
          <w:szCs w:val="23"/>
          <w:rtl/>
        </w:rPr>
        <w:t>عرض أخبار الأصول</w:t>
      </w:r>
      <w:r w:rsidRPr="004817ED">
        <w:rPr>
          <w:rFonts w:cs="mylotus" w:hint="cs"/>
          <w:sz w:val="24"/>
          <w:szCs w:val="23"/>
          <w:rtl/>
        </w:rPr>
        <w:t xml:space="preserve"> .....»</w:t>
      </w:r>
      <w:r w:rsidRPr="004817ED">
        <w:rPr>
          <w:rFonts w:ascii="Abo-thar" w:hAnsi="Abo-thar" w:cs="mylotus" w:hint="cs"/>
          <w:sz w:val="30"/>
          <w:szCs w:val="28"/>
          <w:rtl/>
        </w:rPr>
        <w:t xml:space="preserve"> </w:t>
      </w:r>
      <w:r w:rsidRPr="004817ED">
        <w:rPr>
          <w:rFonts w:cs="mylotus" w:hint="cs"/>
          <w:sz w:val="24"/>
          <w:szCs w:val="23"/>
          <w:rtl/>
        </w:rPr>
        <w:t>الصفحات: 197، و 379 و658 إلى 661، و665 إلى667.</w:t>
      </w:r>
      <w:r w:rsidRPr="004817ED">
        <w:rPr>
          <w:rFonts w:cs="mylotus"/>
          <w:sz w:val="24"/>
          <w:szCs w:val="23"/>
          <w:rtl/>
        </w:rPr>
        <w:t xml:space="preserve"> </w:t>
      </w:r>
      <w:r w:rsidRPr="004817ED">
        <w:rPr>
          <w:rFonts w:cs="mylotus" w:hint="cs"/>
          <w:sz w:val="24"/>
          <w:szCs w:val="23"/>
          <w:rtl/>
        </w:rPr>
        <w:t>و673 إلى 675  و846 إلى 850.</w:t>
      </w:r>
    </w:p>
  </w:footnote>
  <w:footnote w:id="314">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أي تلك المرأة ذاتها التي أرجعت حكيمة -عمة حضرة العسكري- الشيعة إليها: (إلى من تفزع الشيعة؟ فقالت: إلى الجدة، أمّ أبي محمد .....). (</w:t>
      </w:r>
      <w:r w:rsidRPr="00071EFE">
        <w:rPr>
          <w:rFonts w:cs="mylotus" w:hint="cs"/>
          <w:b/>
          <w:bCs/>
          <w:sz w:val="24"/>
          <w:szCs w:val="23"/>
          <w:rtl/>
        </w:rPr>
        <w:t>بحار الأنوار</w:t>
      </w:r>
      <w:r w:rsidRPr="00071EFE">
        <w:rPr>
          <w:rFonts w:cs="mylotus" w:hint="cs"/>
          <w:sz w:val="24"/>
          <w:szCs w:val="23"/>
          <w:rtl/>
        </w:rPr>
        <w:t>، ج 51، ص 364). كما أورد الكُلَيْنِيّ في الكافي أن أمّ حضرة العسكري ادّعت وصيته. (</w:t>
      </w:r>
      <w:r w:rsidRPr="00071EFE">
        <w:rPr>
          <w:rFonts w:cs="mylotus" w:hint="cs"/>
          <w:b/>
          <w:bCs/>
          <w:sz w:val="24"/>
          <w:szCs w:val="23"/>
          <w:rtl/>
        </w:rPr>
        <w:t>أصول الكافي</w:t>
      </w:r>
      <w:r w:rsidRPr="00071EFE">
        <w:rPr>
          <w:rFonts w:cs="mylotus" w:hint="cs"/>
          <w:sz w:val="24"/>
          <w:szCs w:val="23"/>
          <w:rtl/>
        </w:rPr>
        <w:t>، الباب 181، الحديث 1).</w:t>
      </w:r>
      <w:r w:rsidRPr="00071EFE">
        <w:rPr>
          <w:rFonts w:cs="mylotus"/>
          <w:sz w:val="24"/>
          <w:szCs w:val="23"/>
          <w:rtl/>
        </w:rPr>
        <w:t xml:space="preserve"> </w:t>
      </w:r>
    </w:p>
  </w:footnote>
  <w:footnote w:id="315">
    <w:p w:rsidR="00CB6A2C" w:rsidRPr="00071EFE" w:rsidRDefault="00CB6A2C" w:rsidP="001B550B">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EB29F2">
        <w:rPr>
          <w:rFonts w:cs="mylotus" w:hint="cs"/>
          <w:sz w:val="24"/>
          <w:szCs w:val="23"/>
          <w:rtl/>
        </w:rPr>
        <w:t xml:space="preserve">راجعوا الصفحة </w:t>
      </w:r>
      <w:r w:rsidRPr="00EB29F2">
        <w:rPr>
          <w:rFonts w:cs="mylotus"/>
          <w:sz w:val="24"/>
          <w:szCs w:val="23"/>
          <w:rtl/>
        </w:rPr>
        <w:fldChar w:fldCharType="begin"/>
      </w:r>
      <w:r w:rsidRPr="00EB29F2">
        <w:rPr>
          <w:rFonts w:cs="mylotus"/>
          <w:sz w:val="24"/>
          <w:szCs w:val="23"/>
          <w:rtl/>
        </w:rPr>
        <w:instrText xml:space="preserve"> </w:instrText>
      </w:r>
      <w:r w:rsidRPr="00EB29F2">
        <w:rPr>
          <w:rFonts w:cs="mylotus" w:hint="cs"/>
          <w:sz w:val="24"/>
          <w:szCs w:val="23"/>
        </w:rPr>
        <w:instrText>PAGEREF</w:instrText>
      </w:r>
      <w:r w:rsidRPr="00EB29F2">
        <w:rPr>
          <w:rFonts w:cs="mylotus" w:hint="cs"/>
          <w:sz w:val="24"/>
          <w:szCs w:val="23"/>
          <w:rtl/>
        </w:rPr>
        <w:instrText xml:space="preserve"> _</w:instrText>
      </w:r>
      <w:r w:rsidRPr="00EB29F2">
        <w:rPr>
          <w:rFonts w:cs="mylotus" w:hint="cs"/>
          <w:sz w:val="24"/>
          <w:szCs w:val="23"/>
        </w:rPr>
        <w:instrText>Ref366527724 \h</w:instrText>
      </w:r>
      <w:r w:rsidRPr="00EB29F2">
        <w:rPr>
          <w:rFonts w:cs="mylotus"/>
          <w:sz w:val="24"/>
          <w:szCs w:val="23"/>
          <w:rtl/>
        </w:rPr>
        <w:instrText xml:space="preserve"> </w:instrText>
      </w:r>
      <w:r w:rsidRPr="00EB29F2">
        <w:rPr>
          <w:rFonts w:cs="mylotus"/>
          <w:sz w:val="24"/>
          <w:szCs w:val="23"/>
          <w:rtl/>
        </w:rPr>
      </w:r>
      <w:r w:rsidRPr="00EB29F2">
        <w:rPr>
          <w:rFonts w:cs="mylotus"/>
          <w:sz w:val="24"/>
          <w:szCs w:val="23"/>
          <w:rtl/>
        </w:rPr>
        <w:fldChar w:fldCharType="separate"/>
      </w:r>
      <w:r w:rsidR="003D1507">
        <w:rPr>
          <w:rFonts w:cs="mylotus"/>
          <w:noProof/>
          <w:sz w:val="24"/>
          <w:szCs w:val="23"/>
          <w:rtl/>
        </w:rPr>
        <w:t>59</w:t>
      </w:r>
      <w:r w:rsidRPr="00EB29F2">
        <w:rPr>
          <w:rFonts w:cs="mylotus"/>
          <w:sz w:val="24"/>
          <w:szCs w:val="23"/>
          <w:rtl/>
        </w:rPr>
        <w:fldChar w:fldCharType="end"/>
      </w:r>
      <w:r w:rsidRPr="00EB29F2">
        <w:rPr>
          <w:rFonts w:cs="mylotus" w:hint="cs"/>
          <w:sz w:val="24"/>
          <w:szCs w:val="23"/>
          <w:rtl/>
        </w:rPr>
        <w:t xml:space="preserve"> فما بعد من الكتاب الحاضر،</w:t>
      </w:r>
      <w:r w:rsidRPr="00071EFE">
        <w:rPr>
          <w:rFonts w:cs="mylotus" w:hint="cs"/>
          <w:sz w:val="24"/>
          <w:szCs w:val="23"/>
          <w:rtl/>
        </w:rPr>
        <w:t xml:space="preserve"> أو كتاب «</w:t>
      </w:r>
      <w:r w:rsidRPr="00071EFE">
        <w:rPr>
          <w:rFonts w:cs="mylotus" w:hint="cs"/>
          <w:b/>
          <w:bCs/>
          <w:sz w:val="24"/>
          <w:szCs w:val="23"/>
          <w:rtl/>
        </w:rPr>
        <w:t>معرفة الحديث</w:t>
      </w:r>
      <w:r w:rsidRPr="00071EFE">
        <w:rPr>
          <w:rFonts w:cs="mylotus" w:hint="cs"/>
          <w:sz w:val="24"/>
          <w:szCs w:val="23"/>
          <w:rtl/>
        </w:rPr>
        <w:t xml:space="preserve">» (ص 90 إلى 93)، وكتاب </w:t>
      </w:r>
      <w:r w:rsidRPr="00071EFE">
        <w:rPr>
          <w:rFonts w:cs="mylotus"/>
          <w:sz w:val="24"/>
          <w:szCs w:val="23"/>
          <w:rtl/>
        </w:rPr>
        <w:t>«</w:t>
      </w:r>
      <w:r w:rsidRPr="00071EFE">
        <w:rPr>
          <w:rFonts w:cs="mylotus"/>
          <w:b/>
          <w:bCs/>
          <w:sz w:val="24"/>
          <w:szCs w:val="23"/>
          <w:rtl/>
        </w:rPr>
        <w:t>خاندان نوبختى</w:t>
      </w:r>
      <w:r w:rsidRPr="00071EFE">
        <w:rPr>
          <w:rFonts w:cs="mylotus"/>
          <w:sz w:val="24"/>
          <w:szCs w:val="23"/>
          <w:rtl/>
        </w:rPr>
        <w:t>» [أي: الأُسْرَةُ النَّوْبَـخْتِيَّة]</w:t>
      </w:r>
      <w:r w:rsidRPr="00071EFE">
        <w:rPr>
          <w:rFonts w:cs="mylotus" w:hint="cs"/>
          <w:sz w:val="24"/>
          <w:szCs w:val="23"/>
          <w:rtl/>
        </w:rPr>
        <w:t>، (ص 162 إلى 165).</w:t>
      </w:r>
      <w:r w:rsidRPr="00071EFE">
        <w:rPr>
          <w:rFonts w:cs="mylotus"/>
          <w:sz w:val="24"/>
          <w:szCs w:val="23"/>
          <w:rtl/>
        </w:rPr>
        <w:t xml:space="preserve"> </w:t>
      </w:r>
    </w:p>
  </w:footnote>
  <w:footnote w:id="316">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أي منذ وفاة حضرة باقر العلوم (ع) سنة 114هـ. وحتى  260هـ. أي سنة وفاة حضرة العسكري.</w:t>
      </w:r>
    </w:p>
  </w:footnote>
  <w:footnote w:id="317">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الحديث المعروف بخبر «</w:t>
      </w:r>
      <w:r w:rsidRPr="00071EFE">
        <w:rPr>
          <w:rFonts w:cs="mylotus" w:hint="cs"/>
          <w:b/>
          <w:bCs/>
          <w:sz w:val="24"/>
          <w:szCs w:val="23"/>
          <w:rtl/>
        </w:rPr>
        <w:t>المُفضَّل بن عُمَر</w:t>
      </w:r>
      <w:r w:rsidRPr="00071EFE">
        <w:rPr>
          <w:rFonts w:cs="mylotus" w:hint="cs"/>
          <w:sz w:val="24"/>
          <w:szCs w:val="23"/>
          <w:rtl/>
        </w:rPr>
        <w:t xml:space="preserve">» المذكور في بداية المجلد 53 من </w:t>
      </w:r>
      <w:r w:rsidRPr="00071EFE">
        <w:rPr>
          <w:rFonts w:cs="mylotus" w:hint="cs"/>
          <w:b/>
          <w:bCs/>
          <w:sz w:val="24"/>
          <w:szCs w:val="23"/>
          <w:rtl/>
        </w:rPr>
        <w:t>بحار الأنوار</w:t>
      </w:r>
      <w:r w:rsidRPr="00071EFE">
        <w:rPr>
          <w:rFonts w:cs="mylotus" w:hint="cs"/>
          <w:sz w:val="24"/>
          <w:szCs w:val="23"/>
          <w:rtl/>
        </w:rPr>
        <w:t xml:space="preserve">، باب «ما يكون عند ظهوره»، كما أشار إلى ذلك المُحقق والمُعلّق المحترم على </w:t>
      </w:r>
      <w:r w:rsidRPr="00071EFE">
        <w:rPr>
          <w:rFonts w:cs="mylotus" w:hint="cs"/>
          <w:b/>
          <w:bCs/>
          <w:sz w:val="24"/>
          <w:szCs w:val="23"/>
          <w:rtl/>
        </w:rPr>
        <w:t>بحار الأنوار</w:t>
      </w:r>
      <w:r w:rsidRPr="00071EFE">
        <w:rPr>
          <w:rFonts w:cs="mylotus" w:hint="cs"/>
          <w:sz w:val="24"/>
          <w:szCs w:val="23"/>
          <w:rtl/>
        </w:rPr>
        <w:t xml:space="preserve">، هو في الاحتمال القوي جداً من وضع </w:t>
      </w:r>
      <w:r w:rsidRPr="00071EFE">
        <w:rPr>
          <w:rFonts w:cs="mylotus"/>
          <w:b/>
          <w:bCs/>
          <w:sz w:val="24"/>
          <w:szCs w:val="23"/>
          <w:rtl/>
        </w:rPr>
        <w:t>مُحَمَّد</w:t>
      </w:r>
      <w:r w:rsidRPr="00071EFE">
        <w:rPr>
          <w:rFonts w:cs="mylotus" w:hint="cs"/>
          <w:b/>
          <w:bCs/>
          <w:sz w:val="24"/>
          <w:szCs w:val="23"/>
          <w:rtl/>
        </w:rPr>
        <w:t>ِ</w:t>
      </w:r>
      <w:r w:rsidRPr="00071EFE">
        <w:rPr>
          <w:rFonts w:cs="mylotus"/>
          <w:b/>
          <w:bCs/>
          <w:sz w:val="24"/>
          <w:szCs w:val="23"/>
          <w:rtl/>
        </w:rPr>
        <w:t xml:space="preserve"> بْن</w:t>
      </w:r>
      <w:r w:rsidRPr="00071EFE">
        <w:rPr>
          <w:rFonts w:cs="mylotus" w:hint="cs"/>
          <w:b/>
          <w:bCs/>
          <w:sz w:val="24"/>
          <w:szCs w:val="23"/>
          <w:rtl/>
        </w:rPr>
        <w:t>ِ</w:t>
      </w:r>
      <w:r w:rsidRPr="00071EFE">
        <w:rPr>
          <w:rFonts w:cs="mylotus"/>
          <w:b/>
          <w:bCs/>
          <w:sz w:val="24"/>
          <w:szCs w:val="23"/>
          <w:rtl/>
        </w:rPr>
        <w:t xml:space="preserve"> نُصَيْرٍ النُّمَيْرِيّ</w:t>
      </w:r>
      <w:r w:rsidRPr="00071EFE">
        <w:rPr>
          <w:rFonts w:cs="mylotus" w:hint="cs"/>
          <w:b/>
          <w:bCs/>
          <w:sz w:val="24"/>
          <w:szCs w:val="23"/>
          <w:rtl/>
        </w:rPr>
        <w:t>ِ</w:t>
      </w:r>
      <w:r w:rsidRPr="00071EFE">
        <w:rPr>
          <w:rFonts w:cs="mylotus" w:hint="cs"/>
          <w:sz w:val="24"/>
          <w:szCs w:val="23"/>
          <w:rtl/>
        </w:rPr>
        <w:t xml:space="preserve"> هذا أو أحد أتباعه.</w:t>
      </w:r>
      <w:r w:rsidRPr="00071EFE">
        <w:rPr>
          <w:rFonts w:cs="mylotus"/>
          <w:sz w:val="24"/>
          <w:szCs w:val="23"/>
          <w:rtl/>
        </w:rPr>
        <w:t xml:space="preserve"> </w:t>
      </w:r>
    </w:p>
  </w:footnote>
  <w:footnote w:id="318">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اسمه في الكافي «</w:t>
      </w:r>
      <w:r w:rsidRPr="00071EFE">
        <w:rPr>
          <w:rFonts w:cs="mylotus" w:hint="cs"/>
          <w:b/>
          <w:bCs/>
          <w:sz w:val="24"/>
          <w:szCs w:val="23"/>
          <w:rtl/>
        </w:rPr>
        <w:t>الباقطائي</w:t>
      </w:r>
      <w:r w:rsidRPr="00071EFE">
        <w:rPr>
          <w:rFonts w:cs="mylotus" w:hint="cs"/>
          <w:sz w:val="24"/>
          <w:szCs w:val="23"/>
          <w:rtl/>
        </w:rPr>
        <w:t>» (ج 1، باب 182، الحديث 31).</w:t>
      </w:r>
      <w:r w:rsidRPr="00071EFE">
        <w:rPr>
          <w:rFonts w:cs="mylotus"/>
          <w:sz w:val="24"/>
          <w:szCs w:val="23"/>
          <w:rtl/>
        </w:rPr>
        <w:t xml:space="preserve"> </w:t>
      </w:r>
    </w:p>
  </w:footnote>
  <w:footnote w:id="319">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هناك اختلاف حول اسمه.</w:t>
      </w:r>
      <w:r w:rsidRPr="00071EFE">
        <w:rPr>
          <w:rFonts w:cs="mylotus"/>
          <w:sz w:val="24"/>
          <w:szCs w:val="23"/>
          <w:rtl/>
        </w:rPr>
        <w:t xml:space="preserve"> </w:t>
      </w:r>
    </w:p>
  </w:footnote>
  <w:footnote w:id="320">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AB1696">
        <w:rPr>
          <w:rFonts w:cs="mylotus"/>
          <w:sz w:val="24"/>
          <w:szCs w:val="23"/>
          <w:rtl/>
        </w:rPr>
        <w:t>(</w:t>
      </w:r>
      <w:r w:rsidRPr="00AB1696">
        <w:rPr>
          <w:rStyle w:val="FootnoteReference"/>
          <w:rFonts w:cs="mylotus"/>
          <w:sz w:val="24"/>
          <w:szCs w:val="23"/>
          <w:vertAlign w:val="baseline"/>
          <w:rtl/>
        </w:rPr>
        <w:footnoteRef/>
      </w:r>
      <w:r w:rsidRPr="00AB1696">
        <w:rPr>
          <w:rFonts w:cs="mylotus"/>
          <w:sz w:val="24"/>
          <w:szCs w:val="23"/>
          <w:rtl/>
        </w:rPr>
        <w:t>)</w:t>
      </w:r>
      <w:r w:rsidRPr="00AB1696">
        <w:rPr>
          <w:rFonts w:cs="mylotus"/>
          <w:sz w:val="24"/>
          <w:szCs w:val="23"/>
          <w:rtl/>
        </w:rPr>
        <w:tab/>
      </w:r>
      <w:r w:rsidRPr="00AB1696">
        <w:rPr>
          <w:rFonts w:cs="mylotus" w:hint="cs"/>
          <w:sz w:val="24"/>
          <w:szCs w:val="23"/>
          <w:rtl/>
        </w:rPr>
        <w:t>للتعرف على أحواله راجعوا كتاب «</w:t>
      </w:r>
      <w:r w:rsidRPr="00AB1696">
        <w:rPr>
          <w:rFonts w:cs="mylotus" w:hint="cs"/>
          <w:b/>
          <w:bCs/>
          <w:sz w:val="24"/>
          <w:szCs w:val="23"/>
          <w:rtl/>
        </w:rPr>
        <w:t>شَاهْرَاه اتِّحَاد</w:t>
      </w:r>
      <w:r w:rsidRPr="00AB1696">
        <w:rPr>
          <w:rFonts w:cs="mylotus" w:hint="cs"/>
          <w:sz w:val="24"/>
          <w:szCs w:val="23"/>
          <w:rtl/>
        </w:rPr>
        <w:t>» [طَرِيق الاتِّحاد]، (ص 37- 38).</w:t>
      </w:r>
      <w:r w:rsidRPr="00071EFE">
        <w:rPr>
          <w:rFonts w:cs="mylotus" w:hint="cs"/>
          <w:sz w:val="24"/>
          <w:szCs w:val="23"/>
          <w:rtl/>
        </w:rPr>
        <w:t xml:space="preserve"> </w:t>
      </w:r>
      <w:r w:rsidRPr="00071EFE">
        <w:rPr>
          <w:rFonts w:cs="mylotus"/>
          <w:sz w:val="24"/>
          <w:szCs w:val="23"/>
          <w:rtl/>
        </w:rPr>
        <w:t xml:space="preserve"> </w:t>
      </w:r>
    </w:p>
  </w:footnote>
  <w:footnote w:id="321">
    <w:p w:rsidR="00CB6A2C" w:rsidRPr="004257CD" w:rsidRDefault="00CB6A2C" w:rsidP="00071EFE">
      <w:pPr>
        <w:pStyle w:val="FootnoteText"/>
        <w:widowControl w:val="0"/>
        <w:spacing w:line="228" w:lineRule="auto"/>
        <w:ind w:left="340" w:hanging="340"/>
        <w:jc w:val="both"/>
        <w:rPr>
          <w:rFonts w:cs="mylotus" w:hint="cs"/>
          <w:sz w:val="24"/>
          <w:szCs w:val="23"/>
          <w:rtl/>
        </w:rPr>
      </w:pPr>
      <w:r w:rsidRPr="004257CD">
        <w:rPr>
          <w:rFonts w:cs="mylotus"/>
          <w:sz w:val="24"/>
          <w:szCs w:val="23"/>
          <w:rtl/>
        </w:rPr>
        <w:t>(</w:t>
      </w:r>
      <w:r w:rsidRPr="004257CD">
        <w:rPr>
          <w:rStyle w:val="FootnoteReference"/>
          <w:rFonts w:cs="mylotus"/>
          <w:sz w:val="24"/>
          <w:szCs w:val="23"/>
          <w:vertAlign w:val="baseline"/>
          <w:rtl/>
        </w:rPr>
        <w:footnoteRef/>
      </w:r>
      <w:r w:rsidRPr="004257CD">
        <w:rPr>
          <w:rFonts w:cs="mylotus"/>
          <w:sz w:val="24"/>
          <w:szCs w:val="23"/>
          <w:rtl/>
        </w:rPr>
        <w:t>)</w:t>
      </w:r>
      <w:r w:rsidRPr="004257CD">
        <w:rPr>
          <w:rFonts w:cs="mylotus"/>
          <w:sz w:val="24"/>
          <w:szCs w:val="23"/>
          <w:rtl/>
        </w:rPr>
        <w:tab/>
      </w:r>
      <w:r w:rsidRPr="004257CD">
        <w:rPr>
          <w:rFonts w:cs="mylotus" w:hint="cs"/>
          <w:sz w:val="24"/>
          <w:szCs w:val="23"/>
          <w:rtl/>
        </w:rPr>
        <w:t>من الضروري في هذا المجال مراجعة كتاب «</w:t>
      </w:r>
      <w:r w:rsidRPr="004257CD">
        <w:rPr>
          <w:rFonts w:cs="mylotus" w:hint="cs"/>
          <w:b/>
          <w:bCs/>
          <w:sz w:val="24"/>
          <w:szCs w:val="23"/>
          <w:rtl/>
        </w:rPr>
        <w:t>عرض أخبار الأصول</w:t>
      </w:r>
      <w:r w:rsidRPr="004257CD">
        <w:rPr>
          <w:rFonts w:cs="mylotus" w:hint="cs"/>
          <w:sz w:val="24"/>
          <w:szCs w:val="23"/>
          <w:rtl/>
        </w:rPr>
        <w:t xml:space="preserve"> .....»، ص 1109-1110 و 1129 إلى 1133. </w:t>
      </w:r>
      <w:r w:rsidRPr="004257CD">
        <w:rPr>
          <w:rFonts w:cs="mylotus"/>
          <w:sz w:val="24"/>
          <w:szCs w:val="23"/>
          <w:rtl/>
        </w:rPr>
        <w:t xml:space="preserve"> </w:t>
      </w:r>
    </w:p>
  </w:footnote>
  <w:footnote w:id="322">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ذكر </w:t>
      </w:r>
      <w:r w:rsidRPr="00071EFE">
        <w:rPr>
          <w:rFonts w:cs="mylotus"/>
          <w:sz w:val="24"/>
          <w:szCs w:val="23"/>
          <w:rtl/>
        </w:rPr>
        <w:t>المَجْلِسِيّ</w:t>
      </w:r>
      <w:r w:rsidRPr="00071EFE">
        <w:rPr>
          <w:rFonts w:cs="mylotus" w:hint="cs"/>
          <w:sz w:val="24"/>
          <w:szCs w:val="23"/>
          <w:rtl/>
        </w:rPr>
        <w:t xml:space="preserve">ُ في </w:t>
      </w:r>
      <w:r w:rsidRPr="00071EFE">
        <w:rPr>
          <w:rFonts w:cs="mylotus" w:hint="cs"/>
          <w:b/>
          <w:bCs/>
          <w:sz w:val="24"/>
          <w:szCs w:val="23"/>
          <w:rtl/>
        </w:rPr>
        <w:t>بحار الأنوار</w:t>
      </w:r>
      <w:r w:rsidRPr="00071EFE">
        <w:rPr>
          <w:rFonts w:cs="mylotus" w:hint="cs"/>
          <w:sz w:val="24"/>
          <w:szCs w:val="23"/>
          <w:rtl/>
        </w:rPr>
        <w:t xml:space="preserve"> لِمُنَافِسِ الحلاجِ أي «الحسين بن روح النوبختي» معجزات أيضاً أو كرامات إن شئت، ولم يعترض عليها جناب «أبو سهل» بشيء!! بل ألّف لخداع العوام كتاباً مليئاً بالمغالطات باسم «التنبيه في الإمامة» للدفاع عن العقيدة التي كان يؤمن بها «الحسين بن روح»!! وسنقوم بدراسة أقواله في الصفحات الآتية ونكشف خداعه ومكره. </w:t>
      </w:r>
      <w:r w:rsidRPr="00071EFE">
        <w:rPr>
          <w:rFonts w:cs="mylotus"/>
          <w:sz w:val="24"/>
          <w:szCs w:val="23"/>
          <w:rtl/>
        </w:rPr>
        <w:t xml:space="preserve"> </w:t>
      </w:r>
    </w:p>
  </w:footnote>
  <w:footnote w:id="323">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لقد وضع لِدِينِهِ الجديد أحكاماً من عند نفسه أيضاً! (</w:t>
      </w:r>
      <w:r w:rsidRPr="00071EFE">
        <w:rPr>
          <w:rFonts w:cs="mylotus" w:hint="cs"/>
          <w:b/>
          <w:bCs/>
          <w:sz w:val="24"/>
          <w:szCs w:val="23"/>
          <w:rtl/>
        </w:rPr>
        <w:t>تاريخ الطبري مع صلته</w:t>
      </w:r>
      <w:r w:rsidRPr="00071EFE">
        <w:rPr>
          <w:rFonts w:cs="mylotus" w:hint="cs"/>
          <w:sz w:val="24"/>
          <w:szCs w:val="23"/>
          <w:rtl/>
        </w:rPr>
        <w:t>، ج 12، ص 48 و54).</w:t>
      </w:r>
      <w:r w:rsidRPr="00071EFE">
        <w:rPr>
          <w:rFonts w:cs="mylotus"/>
          <w:sz w:val="24"/>
          <w:szCs w:val="23"/>
          <w:rtl/>
        </w:rPr>
        <w:t xml:space="preserve"> </w:t>
      </w:r>
    </w:p>
  </w:footnote>
  <w:footnote w:id="324">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وجاء في تاريخ الطبري أيضاً عنه: "</w:t>
      </w:r>
      <w:r w:rsidRPr="00071EFE">
        <w:rPr>
          <w:rFonts w:cs="mylotus" w:hint="cs"/>
          <w:b/>
          <w:bCs/>
          <w:sz w:val="24"/>
          <w:szCs w:val="23"/>
          <w:rtl/>
        </w:rPr>
        <w:t>في رأسه رئاسة وكبر</w:t>
      </w:r>
      <w:r w:rsidRPr="00071EFE">
        <w:rPr>
          <w:rFonts w:cs="mylotus" w:hint="cs"/>
          <w:sz w:val="24"/>
          <w:szCs w:val="23"/>
          <w:rtl/>
        </w:rPr>
        <w:t>". (</w:t>
      </w:r>
      <w:r w:rsidRPr="00071EFE">
        <w:rPr>
          <w:rFonts w:cs="mylotus" w:hint="cs"/>
          <w:b/>
          <w:bCs/>
          <w:sz w:val="24"/>
          <w:szCs w:val="23"/>
          <w:rtl/>
        </w:rPr>
        <w:t>تاريخ الطبري وصلته</w:t>
      </w:r>
      <w:r w:rsidRPr="00071EFE">
        <w:rPr>
          <w:rFonts w:cs="mylotus" w:hint="cs"/>
          <w:sz w:val="24"/>
          <w:szCs w:val="23"/>
          <w:rtl/>
        </w:rPr>
        <w:t xml:space="preserve">، ج 12، ص 55). </w:t>
      </w:r>
      <w:r w:rsidRPr="00071EFE">
        <w:rPr>
          <w:rFonts w:cs="mylotus"/>
          <w:sz w:val="24"/>
          <w:szCs w:val="23"/>
          <w:rtl/>
        </w:rPr>
        <w:t xml:space="preserve"> </w:t>
      </w:r>
    </w:p>
  </w:footnote>
  <w:footnote w:id="325">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لأن الحجاج كان حسب الظاهر من أهل السنة فإذا طالب الشيعة بقتله سيقول الوزراء العباسيون السُّنَّة: "</w:t>
      </w:r>
      <w:r w:rsidRPr="00071EFE">
        <w:rPr>
          <w:rFonts w:cs="mylotus"/>
          <w:sz w:val="24"/>
          <w:szCs w:val="23"/>
          <w:rtl/>
        </w:rPr>
        <w:t>هو سن</w:t>
      </w:r>
      <w:r w:rsidRPr="00071EFE">
        <w:rPr>
          <w:rFonts w:cs="mylotus" w:hint="cs"/>
          <w:sz w:val="24"/>
          <w:szCs w:val="23"/>
          <w:rtl/>
        </w:rPr>
        <w:t>يٌّ</w:t>
      </w:r>
      <w:r w:rsidRPr="00071EFE">
        <w:rPr>
          <w:rFonts w:cs="mylotus"/>
          <w:sz w:val="24"/>
          <w:szCs w:val="23"/>
          <w:rtl/>
        </w:rPr>
        <w:t xml:space="preserve"> وإنما يريد قتله الرافضة</w:t>
      </w:r>
      <w:r w:rsidRPr="00071EFE">
        <w:rPr>
          <w:rFonts w:cs="mylotus" w:hint="cs"/>
          <w:sz w:val="24"/>
          <w:szCs w:val="23"/>
          <w:rtl/>
        </w:rPr>
        <w:t>"!</w:t>
      </w:r>
      <w:r w:rsidRPr="00071EFE">
        <w:rPr>
          <w:rFonts w:cs="mylotus"/>
          <w:sz w:val="24"/>
          <w:szCs w:val="23"/>
          <w:rtl/>
        </w:rPr>
        <w:t xml:space="preserve"> </w:t>
      </w:r>
      <w:r w:rsidRPr="00071EFE">
        <w:rPr>
          <w:rFonts w:cs="mylotus" w:hint="cs"/>
          <w:sz w:val="24"/>
          <w:szCs w:val="23"/>
          <w:rtl/>
        </w:rPr>
        <w:t>فلا يطيعونهم في قتله. (المُتَرْجِمُ)</w:t>
      </w:r>
    </w:p>
  </w:footnote>
  <w:footnote w:id="326">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جاء في </w:t>
      </w:r>
      <w:r w:rsidRPr="00071EFE">
        <w:rPr>
          <w:rFonts w:cs="mylotus" w:hint="cs"/>
          <w:b/>
          <w:bCs/>
          <w:sz w:val="24"/>
          <w:szCs w:val="23"/>
          <w:rtl/>
        </w:rPr>
        <w:t>صلة تاريخ الطبري</w:t>
      </w:r>
      <w:r w:rsidRPr="00071EFE">
        <w:rPr>
          <w:rFonts w:cs="mylotus" w:hint="cs"/>
          <w:sz w:val="24"/>
          <w:szCs w:val="23"/>
          <w:rtl/>
        </w:rPr>
        <w:t xml:space="preserve">: </w:t>
      </w:r>
      <w:r w:rsidRPr="00071EFE">
        <w:rPr>
          <w:rFonts w:cs="mylotus"/>
          <w:sz w:val="24"/>
          <w:szCs w:val="23"/>
          <w:rtl/>
        </w:rPr>
        <w:t>"</w:t>
      </w:r>
      <w:r w:rsidRPr="00B25904">
        <w:rPr>
          <w:rFonts w:cs="KFGQPC Uthman Taha Naskh" w:hint="cs"/>
          <w:sz w:val="24"/>
          <w:szCs w:val="23"/>
          <w:rtl/>
        </w:rPr>
        <w:t>بسندٍ إلى</w:t>
      </w:r>
      <w:r w:rsidRPr="00B25904">
        <w:rPr>
          <w:rFonts w:cs="KFGQPC Uthman Taha Naskh"/>
          <w:sz w:val="24"/>
          <w:szCs w:val="23"/>
          <w:rtl/>
        </w:rPr>
        <w:t xml:space="preserve"> محمد بن يحيى الرازي يقول </w:t>
      </w:r>
      <w:r w:rsidRPr="00B25904">
        <w:rPr>
          <w:rFonts w:cs="KFGQPC Uthman Taha Naskh"/>
          <w:b/>
          <w:bCs/>
          <w:sz w:val="24"/>
          <w:szCs w:val="23"/>
          <w:rtl/>
        </w:rPr>
        <w:t>سمعت عمرو بن عثمان يلعن الحلاج ويقول</w:t>
      </w:r>
      <w:r w:rsidRPr="00B25904">
        <w:rPr>
          <w:rFonts w:cs="KFGQPC Uthman Taha Naskh" w:hint="cs"/>
          <w:b/>
          <w:bCs/>
          <w:sz w:val="24"/>
          <w:szCs w:val="23"/>
          <w:rtl/>
        </w:rPr>
        <w:t>:</w:t>
      </w:r>
      <w:r w:rsidRPr="00B25904">
        <w:rPr>
          <w:rFonts w:cs="KFGQPC Uthman Taha Naskh"/>
          <w:b/>
          <w:bCs/>
          <w:sz w:val="24"/>
          <w:szCs w:val="23"/>
          <w:rtl/>
        </w:rPr>
        <w:t xml:space="preserve"> لو قدرت عليه لقتلته بيدي</w:t>
      </w:r>
      <w:r w:rsidRPr="00B25904">
        <w:rPr>
          <w:rFonts w:cs="KFGQPC Uthman Taha Naskh" w:hint="cs"/>
          <w:b/>
          <w:bCs/>
          <w:sz w:val="24"/>
          <w:szCs w:val="23"/>
          <w:rtl/>
        </w:rPr>
        <w:t>،</w:t>
      </w:r>
      <w:r w:rsidRPr="00B25904">
        <w:rPr>
          <w:rFonts w:cs="KFGQPC Uthman Taha Naskh"/>
          <w:b/>
          <w:bCs/>
          <w:sz w:val="24"/>
          <w:szCs w:val="23"/>
          <w:rtl/>
        </w:rPr>
        <w:t xml:space="preserve"> قرأت آية من كتاب الله فقال يمكنني أن أؤلف مثله أو أتكلم</w:t>
      </w:r>
      <w:r w:rsidRPr="00B25904">
        <w:rPr>
          <w:rFonts w:cs="KFGQPC Uthman Taha Naskh"/>
          <w:sz w:val="24"/>
          <w:szCs w:val="23"/>
          <w:rtl/>
        </w:rPr>
        <w:t>!!</w:t>
      </w:r>
      <w:r w:rsidRPr="00071EFE">
        <w:rPr>
          <w:rFonts w:cs="mylotus" w:hint="cs"/>
          <w:sz w:val="24"/>
          <w:szCs w:val="23"/>
          <w:rtl/>
        </w:rPr>
        <w:t>".  وجاء أيضاً أن الحلاج "</w:t>
      </w:r>
      <w:r w:rsidRPr="00B25904">
        <w:rPr>
          <w:rFonts w:cs="KFGQPC Uthman Taha Naskh"/>
          <w:b/>
          <w:bCs/>
          <w:sz w:val="24"/>
          <w:szCs w:val="23"/>
          <w:rtl/>
        </w:rPr>
        <w:t xml:space="preserve">كان </w:t>
      </w:r>
      <w:r w:rsidRPr="00B25904">
        <w:rPr>
          <w:rFonts w:cs="KFGQPC Uthman Taha Naskh" w:hint="cs"/>
          <w:b/>
          <w:bCs/>
          <w:sz w:val="24"/>
          <w:szCs w:val="23"/>
          <w:rtl/>
        </w:rPr>
        <w:t>يُدخل</w:t>
      </w:r>
      <w:r w:rsidRPr="00B25904">
        <w:rPr>
          <w:rFonts w:cs="KFGQPC Uthman Taha Naskh"/>
          <w:b/>
          <w:bCs/>
          <w:sz w:val="24"/>
          <w:szCs w:val="23"/>
          <w:rtl/>
        </w:rPr>
        <w:t xml:space="preserve"> يده في كُمِّ</w:t>
      </w:r>
      <w:r w:rsidRPr="00B25904">
        <w:rPr>
          <w:rFonts w:cs="KFGQPC Uthman Taha Naskh" w:hint="cs"/>
          <w:b/>
          <w:bCs/>
          <w:sz w:val="24"/>
          <w:szCs w:val="23"/>
          <w:rtl/>
        </w:rPr>
        <w:t>ه</w:t>
      </w:r>
      <w:r w:rsidRPr="00B25904">
        <w:rPr>
          <w:rFonts w:cs="KFGQPC Uthman Taha Naskh"/>
          <w:b/>
          <w:bCs/>
          <w:sz w:val="24"/>
          <w:szCs w:val="23"/>
          <w:rtl/>
        </w:rPr>
        <w:t xml:space="preserve"> ويخرج</w:t>
      </w:r>
      <w:r w:rsidRPr="00B25904">
        <w:rPr>
          <w:rFonts w:cs="KFGQPC Uthman Taha Naskh" w:hint="cs"/>
          <w:b/>
          <w:bCs/>
          <w:sz w:val="24"/>
          <w:szCs w:val="23"/>
          <w:rtl/>
        </w:rPr>
        <w:t>ها مملوءةً</w:t>
      </w:r>
      <w:r w:rsidRPr="00B25904">
        <w:rPr>
          <w:rFonts w:cs="KFGQPC Uthman Taha Naskh"/>
          <w:b/>
          <w:bCs/>
          <w:sz w:val="24"/>
          <w:szCs w:val="23"/>
          <w:rtl/>
        </w:rPr>
        <w:t xml:space="preserve"> م</w:t>
      </w:r>
      <w:r w:rsidRPr="00B25904">
        <w:rPr>
          <w:rFonts w:cs="KFGQPC Uthman Taha Naskh" w:hint="cs"/>
          <w:b/>
          <w:bCs/>
          <w:sz w:val="24"/>
          <w:szCs w:val="23"/>
          <w:rtl/>
        </w:rPr>
        <w:t>ِ</w:t>
      </w:r>
      <w:r w:rsidRPr="00B25904">
        <w:rPr>
          <w:rFonts w:cs="KFGQPC Uthman Taha Naskh"/>
          <w:b/>
          <w:bCs/>
          <w:sz w:val="24"/>
          <w:szCs w:val="23"/>
          <w:rtl/>
        </w:rPr>
        <w:t>س</w:t>
      </w:r>
      <w:r w:rsidRPr="00B25904">
        <w:rPr>
          <w:rFonts w:cs="KFGQPC Uthman Taha Naskh" w:hint="cs"/>
          <w:b/>
          <w:bCs/>
          <w:sz w:val="24"/>
          <w:szCs w:val="23"/>
          <w:rtl/>
        </w:rPr>
        <w:t>ْ</w:t>
      </w:r>
      <w:r w:rsidRPr="00B25904">
        <w:rPr>
          <w:rFonts w:cs="KFGQPC Uthman Taha Naskh"/>
          <w:b/>
          <w:bCs/>
          <w:sz w:val="24"/>
          <w:szCs w:val="23"/>
          <w:rtl/>
        </w:rPr>
        <w:t>ك</w:t>
      </w:r>
      <w:r w:rsidRPr="00B25904">
        <w:rPr>
          <w:rFonts w:cs="KFGQPC Uthman Taha Naskh" w:hint="cs"/>
          <w:b/>
          <w:bCs/>
          <w:sz w:val="24"/>
          <w:szCs w:val="23"/>
          <w:rtl/>
        </w:rPr>
        <w:t>َاً</w:t>
      </w:r>
      <w:r w:rsidRPr="00B25904">
        <w:rPr>
          <w:rFonts w:cs="KFGQPC Uthman Taha Naskh"/>
          <w:sz w:val="24"/>
          <w:szCs w:val="23"/>
          <w:rtl/>
        </w:rPr>
        <w:t>!!</w:t>
      </w:r>
      <w:r w:rsidRPr="00071EFE">
        <w:rPr>
          <w:rFonts w:cs="mylotus"/>
          <w:sz w:val="24"/>
          <w:szCs w:val="23"/>
          <w:rtl/>
        </w:rPr>
        <w:t>" (</w:t>
      </w:r>
      <w:r w:rsidRPr="00071EFE">
        <w:rPr>
          <w:rFonts w:cs="mylotus"/>
          <w:b/>
          <w:bCs/>
          <w:sz w:val="24"/>
          <w:szCs w:val="23"/>
          <w:rtl/>
        </w:rPr>
        <w:t>تاريخ الطبري</w:t>
      </w:r>
      <w:r w:rsidRPr="00071EFE">
        <w:rPr>
          <w:rFonts w:cs="mylotus" w:hint="cs"/>
          <w:b/>
          <w:bCs/>
          <w:sz w:val="24"/>
          <w:szCs w:val="23"/>
          <w:rtl/>
        </w:rPr>
        <w:t xml:space="preserve"> وصلته</w:t>
      </w:r>
      <w:r w:rsidRPr="00071EFE">
        <w:rPr>
          <w:rFonts w:cs="mylotus"/>
          <w:sz w:val="24"/>
          <w:szCs w:val="23"/>
          <w:rtl/>
        </w:rPr>
        <w:t xml:space="preserve">، ج12، ص 53، و 55 و 64). </w:t>
      </w:r>
    </w:p>
  </w:footnote>
  <w:footnote w:id="327">
    <w:p w:rsidR="00CB6A2C" w:rsidRPr="00A54A7B" w:rsidRDefault="00CB6A2C" w:rsidP="00071EFE">
      <w:pPr>
        <w:pStyle w:val="FootnoteText"/>
        <w:widowControl w:val="0"/>
        <w:spacing w:line="228" w:lineRule="auto"/>
        <w:ind w:left="340" w:hanging="340"/>
        <w:jc w:val="both"/>
        <w:rPr>
          <w:rFonts w:cs="mylotus" w:hint="cs"/>
          <w:spacing w:val="-2"/>
          <w:sz w:val="24"/>
          <w:szCs w:val="23"/>
          <w:rtl/>
          <w:lang w:bidi="ar-SY"/>
        </w:rPr>
      </w:pPr>
      <w:r w:rsidRPr="00A54A7B">
        <w:rPr>
          <w:rFonts w:cs="mylotus"/>
          <w:spacing w:val="-2"/>
          <w:sz w:val="24"/>
          <w:szCs w:val="23"/>
          <w:rtl/>
        </w:rPr>
        <w:t>(</w:t>
      </w:r>
      <w:r w:rsidRPr="00A54A7B">
        <w:rPr>
          <w:rStyle w:val="FootnoteReference"/>
          <w:rFonts w:cs="mylotus"/>
          <w:spacing w:val="-2"/>
          <w:sz w:val="24"/>
          <w:szCs w:val="23"/>
          <w:vertAlign w:val="baseline"/>
          <w:rtl/>
        </w:rPr>
        <w:footnoteRef/>
      </w:r>
      <w:r w:rsidRPr="00A54A7B">
        <w:rPr>
          <w:rFonts w:cs="mylotus"/>
          <w:spacing w:val="-2"/>
          <w:sz w:val="24"/>
          <w:szCs w:val="23"/>
          <w:rtl/>
        </w:rPr>
        <w:t>)</w:t>
      </w:r>
      <w:r w:rsidRPr="00A54A7B">
        <w:rPr>
          <w:rFonts w:cs="mylotus"/>
          <w:spacing w:val="-2"/>
          <w:sz w:val="24"/>
          <w:szCs w:val="23"/>
          <w:rtl/>
        </w:rPr>
        <w:tab/>
      </w:r>
      <w:r w:rsidRPr="00A54A7B">
        <w:rPr>
          <w:rFonts w:cs="mylotus" w:hint="cs"/>
          <w:spacing w:val="-2"/>
          <w:sz w:val="24"/>
          <w:szCs w:val="23"/>
          <w:rtl/>
        </w:rPr>
        <w:t xml:space="preserve">بالطبع لم يكن «أبو سهل النوبختي» يُوجّه مثل هذه الأجوبة المُفحمة والمطالبات المُحرجة لابن طائفته «الحسين بن روح»! لاحظوا الأحاديث 62 و 68 و 69 من الباب 20 من الكتاب الحاضر في صفحة </w:t>
      </w:r>
      <w:r w:rsidRPr="00A54A7B">
        <w:rPr>
          <w:rFonts w:cs="mylotus"/>
          <w:spacing w:val="-2"/>
          <w:sz w:val="24"/>
          <w:szCs w:val="23"/>
          <w:rtl/>
        </w:rPr>
        <w:fldChar w:fldCharType="begin"/>
      </w:r>
      <w:r w:rsidRPr="00A54A7B">
        <w:rPr>
          <w:rFonts w:cs="mylotus"/>
          <w:spacing w:val="-2"/>
          <w:sz w:val="24"/>
          <w:szCs w:val="23"/>
          <w:rtl/>
        </w:rPr>
        <w:instrText xml:space="preserve"> </w:instrText>
      </w:r>
      <w:r w:rsidRPr="00A54A7B">
        <w:rPr>
          <w:rFonts w:cs="mylotus" w:hint="cs"/>
          <w:spacing w:val="-2"/>
          <w:sz w:val="24"/>
          <w:szCs w:val="23"/>
        </w:rPr>
        <w:instrText>PAGEREF</w:instrText>
      </w:r>
      <w:r w:rsidRPr="00A54A7B">
        <w:rPr>
          <w:rFonts w:cs="mylotus" w:hint="cs"/>
          <w:spacing w:val="-2"/>
          <w:sz w:val="24"/>
          <w:szCs w:val="23"/>
          <w:rtl/>
        </w:rPr>
        <w:instrText xml:space="preserve"> _</w:instrText>
      </w:r>
      <w:r w:rsidRPr="00A54A7B">
        <w:rPr>
          <w:rFonts w:cs="mylotus" w:hint="cs"/>
          <w:spacing w:val="-2"/>
          <w:sz w:val="24"/>
          <w:szCs w:val="23"/>
        </w:rPr>
        <w:instrText>Ref366529008 \h</w:instrText>
      </w:r>
      <w:r w:rsidRPr="00A54A7B">
        <w:rPr>
          <w:rFonts w:cs="mylotus"/>
          <w:spacing w:val="-2"/>
          <w:sz w:val="24"/>
          <w:szCs w:val="23"/>
          <w:rtl/>
        </w:rPr>
        <w:instrText xml:space="preserve"> </w:instrText>
      </w:r>
      <w:r w:rsidRPr="00A54A7B">
        <w:rPr>
          <w:rFonts w:cs="mylotus"/>
          <w:spacing w:val="-2"/>
          <w:sz w:val="24"/>
          <w:szCs w:val="23"/>
          <w:rtl/>
        </w:rPr>
      </w:r>
      <w:r w:rsidRPr="00A54A7B">
        <w:rPr>
          <w:rFonts w:cs="mylotus"/>
          <w:spacing w:val="-2"/>
          <w:sz w:val="24"/>
          <w:szCs w:val="23"/>
          <w:rtl/>
        </w:rPr>
        <w:fldChar w:fldCharType="separate"/>
      </w:r>
      <w:r w:rsidR="003D1507">
        <w:rPr>
          <w:rFonts w:cs="mylotus"/>
          <w:noProof/>
          <w:spacing w:val="-2"/>
          <w:sz w:val="24"/>
          <w:szCs w:val="23"/>
          <w:rtl/>
        </w:rPr>
        <w:t>280</w:t>
      </w:r>
      <w:r w:rsidRPr="00A54A7B">
        <w:rPr>
          <w:rFonts w:cs="mylotus"/>
          <w:spacing w:val="-2"/>
          <w:sz w:val="24"/>
          <w:szCs w:val="23"/>
          <w:rtl/>
        </w:rPr>
        <w:fldChar w:fldCharType="end"/>
      </w:r>
      <w:r w:rsidRPr="00A54A7B">
        <w:rPr>
          <w:rFonts w:cs="mylotus" w:hint="cs"/>
          <w:spacing w:val="-2"/>
          <w:sz w:val="24"/>
          <w:szCs w:val="23"/>
          <w:rtl/>
        </w:rPr>
        <w:t xml:space="preserve"> و </w:t>
      </w:r>
      <w:r w:rsidRPr="00A54A7B">
        <w:rPr>
          <w:rFonts w:cs="mylotus"/>
          <w:spacing w:val="-2"/>
          <w:sz w:val="24"/>
          <w:szCs w:val="23"/>
          <w:rtl/>
        </w:rPr>
        <w:fldChar w:fldCharType="begin"/>
      </w:r>
      <w:r w:rsidRPr="00A54A7B">
        <w:rPr>
          <w:rFonts w:cs="mylotus"/>
          <w:spacing w:val="-2"/>
          <w:sz w:val="24"/>
          <w:szCs w:val="23"/>
          <w:rtl/>
        </w:rPr>
        <w:instrText xml:space="preserve"> </w:instrText>
      </w:r>
      <w:r w:rsidRPr="00A54A7B">
        <w:rPr>
          <w:rFonts w:cs="mylotus" w:hint="cs"/>
          <w:spacing w:val="-2"/>
          <w:sz w:val="24"/>
          <w:szCs w:val="23"/>
        </w:rPr>
        <w:instrText>PAGEREF</w:instrText>
      </w:r>
      <w:r w:rsidRPr="00A54A7B">
        <w:rPr>
          <w:rFonts w:cs="mylotus" w:hint="cs"/>
          <w:spacing w:val="-2"/>
          <w:sz w:val="24"/>
          <w:szCs w:val="23"/>
          <w:rtl/>
        </w:rPr>
        <w:instrText xml:space="preserve"> _</w:instrText>
      </w:r>
      <w:r w:rsidRPr="00A54A7B">
        <w:rPr>
          <w:rFonts w:cs="mylotus" w:hint="cs"/>
          <w:spacing w:val="-2"/>
          <w:sz w:val="24"/>
          <w:szCs w:val="23"/>
        </w:rPr>
        <w:instrText>Ref366529020 \h</w:instrText>
      </w:r>
      <w:r w:rsidRPr="00A54A7B">
        <w:rPr>
          <w:rFonts w:cs="mylotus"/>
          <w:spacing w:val="-2"/>
          <w:sz w:val="24"/>
          <w:szCs w:val="23"/>
          <w:rtl/>
        </w:rPr>
        <w:instrText xml:space="preserve"> </w:instrText>
      </w:r>
      <w:r w:rsidRPr="00A54A7B">
        <w:rPr>
          <w:rFonts w:cs="mylotus"/>
          <w:spacing w:val="-2"/>
          <w:sz w:val="24"/>
          <w:szCs w:val="23"/>
          <w:rtl/>
        </w:rPr>
      </w:r>
      <w:r w:rsidRPr="00A54A7B">
        <w:rPr>
          <w:rFonts w:cs="mylotus"/>
          <w:spacing w:val="-2"/>
          <w:sz w:val="24"/>
          <w:szCs w:val="23"/>
          <w:rtl/>
        </w:rPr>
        <w:fldChar w:fldCharType="separate"/>
      </w:r>
      <w:r w:rsidR="003D1507">
        <w:rPr>
          <w:rFonts w:cs="mylotus"/>
          <w:noProof/>
          <w:spacing w:val="-2"/>
          <w:sz w:val="24"/>
          <w:szCs w:val="23"/>
          <w:rtl/>
        </w:rPr>
        <w:t>281</w:t>
      </w:r>
      <w:r w:rsidRPr="00A54A7B">
        <w:rPr>
          <w:rFonts w:cs="mylotus"/>
          <w:spacing w:val="-2"/>
          <w:sz w:val="24"/>
          <w:szCs w:val="23"/>
          <w:rtl/>
        </w:rPr>
        <w:fldChar w:fldCharType="end"/>
      </w:r>
      <w:r w:rsidRPr="00A54A7B">
        <w:rPr>
          <w:rFonts w:cs="mylotus" w:hint="cs"/>
          <w:spacing w:val="-2"/>
          <w:sz w:val="24"/>
          <w:szCs w:val="23"/>
          <w:rtl/>
        </w:rPr>
        <w:t>.</w:t>
      </w:r>
    </w:p>
  </w:footnote>
  <w:footnote w:id="328">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جاء في تاج العروس للزبيدي: </w:t>
      </w:r>
      <w:r w:rsidRPr="00071EFE">
        <w:rPr>
          <w:rFonts w:cs="mylotus"/>
          <w:sz w:val="24"/>
          <w:szCs w:val="23"/>
          <w:rtl/>
        </w:rPr>
        <w:t xml:space="preserve">المَخْرَقَةُ : إظْهارُ الخُرْقِ توصُّلاً </w:t>
      </w:r>
      <w:r w:rsidRPr="00071EFE">
        <w:rPr>
          <w:rFonts w:cs="mylotus" w:hint="cs"/>
          <w:sz w:val="24"/>
          <w:szCs w:val="23"/>
          <w:rtl/>
        </w:rPr>
        <w:t>إ</w:t>
      </w:r>
      <w:r w:rsidRPr="00071EFE">
        <w:rPr>
          <w:rFonts w:cs="mylotus"/>
          <w:sz w:val="24"/>
          <w:szCs w:val="23"/>
          <w:rtl/>
        </w:rPr>
        <w:t>لى حِيلَةٍ وقد مَخْرَقَ . والمُمَخْرقُ: المُموَّهُ وهو مُستعارٌ من مَخاريقِ الصِّبيان</w:t>
      </w:r>
      <w:r w:rsidRPr="00071EFE">
        <w:rPr>
          <w:rFonts w:cs="mylotus" w:hint="cs"/>
          <w:sz w:val="24"/>
          <w:szCs w:val="23"/>
          <w:rtl/>
        </w:rPr>
        <w:t>. (المُتَرْجِمُ)</w:t>
      </w:r>
    </w:p>
  </w:footnote>
  <w:footnote w:id="329">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 xml:space="preserve">طَنَزَ </w:t>
      </w:r>
      <w:r w:rsidRPr="00071EFE">
        <w:rPr>
          <w:rFonts w:cs="mylotus" w:hint="cs"/>
          <w:sz w:val="24"/>
          <w:szCs w:val="23"/>
          <w:rtl/>
        </w:rPr>
        <w:t xml:space="preserve">به </w:t>
      </w:r>
      <w:r w:rsidRPr="00071EFE">
        <w:rPr>
          <w:rFonts w:cs="mylotus"/>
          <w:sz w:val="24"/>
          <w:szCs w:val="23"/>
          <w:rtl/>
        </w:rPr>
        <w:t>يَطْنِزُ طَنْزاً</w:t>
      </w:r>
      <w:r w:rsidRPr="00071EFE">
        <w:rPr>
          <w:rFonts w:cs="mylotus" w:hint="cs"/>
          <w:sz w:val="24"/>
          <w:szCs w:val="23"/>
          <w:rtl/>
        </w:rPr>
        <w:t>:</w:t>
      </w:r>
      <w:r w:rsidRPr="00071EFE">
        <w:rPr>
          <w:rFonts w:cs="mylotus"/>
          <w:sz w:val="24"/>
          <w:szCs w:val="23"/>
          <w:rtl/>
        </w:rPr>
        <w:t xml:space="preserve"> كل</w:t>
      </w:r>
      <w:r w:rsidRPr="00071EFE">
        <w:rPr>
          <w:rFonts w:cs="mylotus" w:hint="cs"/>
          <w:sz w:val="24"/>
          <w:szCs w:val="23"/>
          <w:rtl/>
        </w:rPr>
        <w:t>َّ</w:t>
      </w:r>
      <w:r w:rsidRPr="00071EFE">
        <w:rPr>
          <w:rFonts w:cs="mylotus"/>
          <w:sz w:val="24"/>
          <w:szCs w:val="23"/>
          <w:rtl/>
        </w:rPr>
        <w:t xml:space="preserve">مه باستهزاء </w:t>
      </w:r>
      <w:r w:rsidRPr="00071EFE">
        <w:rPr>
          <w:rFonts w:cs="mylotus" w:hint="cs"/>
          <w:sz w:val="24"/>
          <w:szCs w:val="23"/>
          <w:rtl/>
        </w:rPr>
        <w:t xml:space="preserve">وسَخِرَ بِهِ، </w:t>
      </w:r>
      <w:r w:rsidRPr="00071EFE">
        <w:rPr>
          <w:rFonts w:cs="mylotus"/>
          <w:sz w:val="24"/>
          <w:szCs w:val="23"/>
          <w:rtl/>
        </w:rPr>
        <w:t xml:space="preserve">فهو طَنَّاز </w:t>
      </w:r>
      <w:r w:rsidRPr="00071EFE">
        <w:rPr>
          <w:rFonts w:cs="mylotus" w:hint="cs"/>
          <w:sz w:val="24"/>
          <w:szCs w:val="23"/>
          <w:rtl/>
        </w:rPr>
        <w:t>-</w:t>
      </w:r>
      <w:r w:rsidRPr="00071EFE">
        <w:rPr>
          <w:rFonts w:cs="mylotus"/>
          <w:sz w:val="24"/>
          <w:szCs w:val="23"/>
          <w:rtl/>
        </w:rPr>
        <w:t>كشَدَّاد</w:t>
      </w:r>
      <w:r w:rsidRPr="00071EFE">
        <w:rPr>
          <w:rFonts w:cs="mylotus" w:hint="cs"/>
          <w:sz w:val="24"/>
          <w:szCs w:val="23"/>
          <w:rtl/>
        </w:rPr>
        <w:t>-.</w:t>
      </w:r>
      <w:r w:rsidRPr="00071EFE">
        <w:rPr>
          <w:rFonts w:cs="mylotus"/>
          <w:sz w:val="24"/>
          <w:szCs w:val="23"/>
          <w:rtl/>
        </w:rPr>
        <w:t xml:space="preserve"> </w:t>
      </w:r>
      <w:r w:rsidRPr="00071EFE">
        <w:rPr>
          <w:rFonts w:cs="mylotus" w:hint="cs"/>
          <w:sz w:val="24"/>
          <w:szCs w:val="23"/>
          <w:rtl/>
        </w:rPr>
        <w:t>و</w:t>
      </w:r>
      <w:r w:rsidRPr="00071EFE">
        <w:rPr>
          <w:rFonts w:cs="mylotus"/>
          <w:sz w:val="24"/>
          <w:szCs w:val="23"/>
          <w:rtl/>
        </w:rPr>
        <w:t>الطَّنْز بالفَتْح: السُّخْرِيَة</w:t>
      </w:r>
      <w:r w:rsidRPr="00071EFE">
        <w:rPr>
          <w:rFonts w:cs="mylotus" w:hint="cs"/>
          <w:sz w:val="24"/>
          <w:szCs w:val="23"/>
          <w:rtl/>
        </w:rPr>
        <w:t>. (من لسان العرب وتاج العروس) (المُتَرْجِمُ)</w:t>
      </w:r>
    </w:p>
  </w:footnote>
  <w:footnote w:id="330">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الشيخ الطوسي، كتاب «</w:t>
      </w:r>
      <w:r w:rsidRPr="00071EFE">
        <w:rPr>
          <w:rFonts w:cs="mylotus"/>
          <w:b/>
          <w:bCs/>
          <w:sz w:val="24"/>
          <w:szCs w:val="23"/>
          <w:rtl/>
        </w:rPr>
        <w:t>الغيبة</w:t>
      </w:r>
      <w:r w:rsidRPr="00071EFE">
        <w:rPr>
          <w:rFonts w:cs="mylotus" w:hint="cs"/>
          <w:b/>
          <w:bCs/>
          <w:sz w:val="24"/>
          <w:szCs w:val="23"/>
          <w:rtl/>
        </w:rPr>
        <w:t xml:space="preserve"> للحجَّة</w:t>
      </w:r>
      <w:r w:rsidRPr="00071EFE">
        <w:rPr>
          <w:rFonts w:cs="mylotus" w:hint="cs"/>
          <w:sz w:val="24"/>
          <w:szCs w:val="23"/>
          <w:rtl/>
        </w:rPr>
        <w:t>»،</w:t>
      </w:r>
      <w:r w:rsidRPr="00071EFE">
        <w:rPr>
          <w:rFonts w:cs="mylotus"/>
          <w:sz w:val="24"/>
          <w:szCs w:val="23"/>
          <w:rtl/>
        </w:rPr>
        <w:t xml:space="preserve"> ص 401 - 402</w:t>
      </w:r>
      <w:r w:rsidRPr="00071EFE">
        <w:rPr>
          <w:rFonts w:cs="mylotus" w:hint="cs"/>
          <w:sz w:val="24"/>
          <w:szCs w:val="23"/>
          <w:rtl/>
        </w:rPr>
        <w:t xml:space="preserve"> . (المُتَرْجِمُ)</w:t>
      </w:r>
    </w:p>
  </w:footnote>
  <w:footnote w:id="331">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انظر تاريخ الطبري وصلته، ج 11، ص 86 - 88.</w:t>
      </w:r>
      <w:r w:rsidRPr="00071EFE">
        <w:rPr>
          <w:rFonts w:cs="mylotus"/>
          <w:sz w:val="24"/>
          <w:szCs w:val="23"/>
          <w:rtl/>
        </w:rPr>
        <w:t xml:space="preserve"> </w:t>
      </w:r>
      <w:r w:rsidRPr="00071EFE">
        <w:rPr>
          <w:rFonts w:cs="mylotus" w:hint="cs"/>
          <w:sz w:val="24"/>
          <w:szCs w:val="23"/>
          <w:rtl/>
        </w:rPr>
        <w:t>(المُتَرْجِمُ)</w:t>
      </w:r>
    </w:p>
  </w:footnote>
  <w:footnote w:id="332">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جاء في تاريخ الطبري وصلته</w:t>
      </w:r>
      <w:r w:rsidRPr="00B25904">
        <w:rPr>
          <w:rFonts w:cs="KFGQPC Uthman Taha Naskh" w:hint="cs"/>
          <w:sz w:val="24"/>
          <w:szCs w:val="23"/>
          <w:rtl/>
        </w:rPr>
        <w:t>"....</w:t>
      </w:r>
      <w:r w:rsidRPr="00B25904">
        <w:rPr>
          <w:rFonts w:cs="KFGQPC Uthman Taha Naskh"/>
          <w:sz w:val="24"/>
          <w:szCs w:val="23"/>
          <w:rtl/>
        </w:rPr>
        <w:t xml:space="preserve"> عن أبى الحسن أحمد بن يوسف قال كان الحلاج يدعو كل وقت إلى ش</w:t>
      </w:r>
      <w:r w:rsidRPr="00B25904">
        <w:rPr>
          <w:rFonts w:cs="KFGQPC Uthman Taha Naskh" w:hint="cs"/>
          <w:sz w:val="24"/>
          <w:szCs w:val="23"/>
          <w:rtl/>
        </w:rPr>
        <w:t>يء</w:t>
      </w:r>
      <w:r w:rsidRPr="00B25904">
        <w:rPr>
          <w:rFonts w:cs="KFGQPC Uthman Taha Naskh"/>
          <w:sz w:val="24"/>
          <w:szCs w:val="23"/>
          <w:rtl/>
        </w:rPr>
        <w:t xml:space="preserve"> على حسب ما يستنكه طائفة طائفة وأخبرني جماعة من أصحابه أنه لما افتتن الناس بال</w:t>
      </w:r>
      <w:r w:rsidRPr="00B25904">
        <w:rPr>
          <w:rFonts w:cs="KFGQPC Uthman Taha Naskh" w:hint="cs"/>
          <w:sz w:val="24"/>
          <w:szCs w:val="23"/>
          <w:rtl/>
        </w:rPr>
        <w:t>أ</w:t>
      </w:r>
      <w:r w:rsidRPr="00B25904">
        <w:rPr>
          <w:rFonts w:cs="KFGQPC Uthman Taha Naskh"/>
          <w:sz w:val="24"/>
          <w:szCs w:val="23"/>
          <w:rtl/>
        </w:rPr>
        <w:t>هواز وكورها بالحلاج وما يخرجه لهم من ال</w:t>
      </w:r>
      <w:r w:rsidRPr="00B25904">
        <w:rPr>
          <w:rFonts w:cs="KFGQPC Uthman Taha Naskh" w:hint="cs"/>
          <w:sz w:val="24"/>
          <w:szCs w:val="23"/>
          <w:rtl/>
        </w:rPr>
        <w:t>أ</w:t>
      </w:r>
      <w:r w:rsidRPr="00B25904">
        <w:rPr>
          <w:rFonts w:cs="KFGQPC Uthman Taha Naskh"/>
          <w:sz w:val="24"/>
          <w:szCs w:val="23"/>
          <w:rtl/>
        </w:rPr>
        <w:t xml:space="preserve">طعمة </w:t>
      </w:r>
      <w:r w:rsidRPr="00B25904">
        <w:rPr>
          <w:rFonts w:cs="KFGQPC Uthman Taha Naskh" w:hint="cs"/>
          <w:sz w:val="24"/>
          <w:szCs w:val="23"/>
          <w:rtl/>
        </w:rPr>
        <w:t>والأشربة</w:t>
      </w:r>
      <w:r w:rsidRPr="00B25904">
        <w:rPr>
          <w:rFonts w:cs="KFGQPC Uthman Taha Naskh"/>
          <w:sz w:val="24"/>
          <w:szCs w:val="23"/>
          <w:rtl/>
        </w:rPr>
        <w:t xml:space="preserve"> في غير حينها والدراهم الت</w:t>
      </w:r>
      <w:r w:rsidRPr="00B25904">
        <w:rPr>
          <w:rFonts w:cs="KFGQPC Uthman Taha Naskh" w:hint="cs"/>
          <w:sz w:val="24"/>
          <w:szCs w:val="23"/>
          <w:rtl/>
        </w:rPr>
        <w:t>ي</w:t>
      </w:r>
      <w:r w:rsidRPr="00B25904">
        <w:rPr>
          <w:rFonts w:cs="KFGQPC Uthman Taha Naskh"/>
          <w:sz w:val="24"/>
          <w:szCs w:val="23"/>
          <w:rtl/>
        </w:rPr>
        <w:t xml:space="preserve"> سماها </w:t>
      </w:r>
      <w:r w:rsidRPr="00B25904">
        <w:rPr>
          <w:rFonts w:cs="KFGQPC Uthman Taha Naskh" w:hint="cs"/>
          <w:sz w:val="24"/>
          <w:szCs w:val="23"/>
          <w:rtl/>
        </w:rPr>
        <w:t>«</w:t>
      </w:r>
      <w:r w:rsidRPr="00B25904">
        <w:rPr>
          <w:rFonts w:cs="KFGQPC Uthman Taha Naskh"/>
          <w:sz w:val="24"/>
          <w:szCs w:val="23"/>
          <w:rtl/>
        </w:rPr>
        <w:t>دارهم القدرة</w:t>
      </w:r>
      <w:r w:rsidRPr="00B25904">
        <w:rPr>
          <w:rFonts w:cs="KFGQPC Uthman Taha Naskh" w:hint="cs"/>
          <w:sz w:val="24"/>
          <w:szCs w:val="23"/>
          <w:rtl/>
        </w:rPr>
        <w:t>»،</w:t>
      </w:r>
      <w:r w:rsidRPr="00B25904">
        <w:rPr>
          <w:rFonts w:cs="KFGQPC Uthman Taha Naskh"/>
          <w:sz w:val="24"/>
          <w:szCs w:val="23"/>
          <w:rtl/>
        </w:rPr>
        <w:t xml:space="preserve"> ح</w:t>
      </w:r>
      <w:r w:rsidRPr="00B25904">
        <w:rPr>
          <w:rFonts w:cs="KFGQPC Uthman Taha Naskh" w:hint="cs"/>
          <w:sz w:val="24"/>
          <w:szCs w:val="23"/>
          <w:rtl/>
        </w:rPr>
        <w:t>ُ</w:t>
      </w:r>
      <w:r w:rsidRPr="00B25904">
        <w:rPr>
          <w:rFonts w:cs="KFGQPC Uthman Taha Naskh"/>
          <w:sz w:val="24"/>
          <w:szCs w:val="23"/>
          <w:rtl/>
        </w:rPr>
        <w:t>د</w:t>
      </w:r>
      <w:r w:rsidRPr="00B25904">
        <w:rPr>
          <w:rFonts w:cs="KFGQPC Uthman Taha Naskh" w:hint="cs"/>
          <w:sz w:val="24"/>
          <w:szCs w:val="23"/>
          <w:rtl/>
        </w:rPr>
        <w:t>ِّ</w:t>
      </w:r>
      <w:r w:rsidRPr="00B25904">
        <w:rPr>
          <w:rFonts w:cs="KFGQPC Uthman Taha Naskh"/>
          <w:sz w:val="24"/>
          <w:szCs w:val="23"/>
          <w:rtl/>
        </w:rPr>
        <w:t>ث أبو على الجبائ</w:t>
      </w:r>
      <w:r w:rsidRPr="00B25904">
        <w:rPr>
          <w:rFonts w:cs="KFGQPC Uthman Taha Naskh" w:hint="cs"/>
          <w:sz w:val="24"/>
          <w:szCs w:val="23"/>
          <w:rtl/>
        </w:rPr>
        <w:t>ي</w:t>
      </w:r>
      <w:r w:rsidRPr="00B25904">
        <w:rPr>
          <w:rFonts w:cs="KFGQPC Uthman Taha Naskh"/>
          <w:sz w:val="24"/>
          <w:szCs w:val="23"/>
          <w:rtl/>
        </w:rPr>
        <w:t xml:space="preserve"> فقال لهم</w:t>
      </w:r>
      <w:r w:rsidRPr="00B25904">
        <w:rPr>
          <w:rFonts w:cs="KFGQPC Uthman Taha Naskh" w:hint="cs"/>
          <w:sz w:val="24"/>
          <w:szCs w:val="23"/>
          <w:rtl/>
        </w:rPr>
        <w:t>:</w:t>
      </w:r>
      <w:r w:rsidRPr="00B25904">
        <w:rPr>
          <w:rFonts w:cs="KFGQPC Uthman Taha Naskh"/>
          <w:sz w:val="24"/>
          <w:szCs w:val="23"/>
          <w:rtl/>
        </w:rPr>
        <w:t xml:space="preserve"> هذه </w:t>
      </w:r>
      <w:r w:rsidRPr="00B25904">
        <w:rPr>
          <w:rFonts w:cs="KFGQPC Uthman Taha Naskh" w:hint="cs"/>
          <w:sz w:val="24"/>
          <w:szCs w:val="23"/>
          <w:rtl/>
        </w:rPr>
        <w:t>الأشياء</w:t>
      </w:r>
      <w:r w:rsidRPr="00B25904">
        <w:rPr>
          <w:rFonts w:cs="KFGQPC Uthman Taha Naskh"/>
          <w:sz w:val="24"/>
          <w:szCs w:val="23"/>
          <w:rtl/>
        </w:rPr>
        <w:t xml:space="preserve"> محفوظة في منازل تمكن الحيل فيها ولكن أدخلوه بيتا</w:t>
      </w:r>
      <w:r w:rsidRPr="00B25904">
        <w:rPr>
          <w:rFonts w:cs="KFGQPC Uthman Taha Naskh" w:hint="cs"/>
          <w:sz w:val="24"/>
          <w:szCs w:val="23"/>
          <w:rtl/>
        </w:rPr>
        <w:t>ً</w:t>
      </w:r>
      <w:r w:rsidRPr="00B25904">
        <w:rPr>
          <w:rFonts w:cs="KFGQPC Uthman Taha Naskh"/>
          <w:sz w:val="24"/>
          <w:szCs w:val="23"/>
          <w:rtl/>
        </w:rPr>
        <w:t xml:space="preserve"> من بيوتكم لا</w:t>
      </w:r>
      <w:r w:rsidRPr="00B25904">
        <w:rPr>
          <w:rFonts w:cs="KFGQPC Uthman Taha Naskh" w:hint="cs"/>
          <w:sz w:val="24"/>
          <w:szCs w:val="23"/>
          <w:rtl/>
        </w:rPr>
        <w:t xml:space="preserve"> </w:t>
      </w:r>
      <w:r w:rsidRPr="00B25904">
        <w:rPr>
          <w:rFonts w:cs="KFGQPC Uthman Taha Naskh"/>
          <w:sz w:val="24"/>
          <w:szCs w:val="23"/>
          <w:rtl/>
        </w:rPr>
        <w:t>من منزله وكلفوه أن يخرج منه جرزتين شوكا</w:t>
      </w:r>
      <w:r w:rsidRPr="00B25904">
        <w:rPr>
          <w:rFonts w:cs="KFGQPC Uthman Taha Naskh" w:hint="cs"/>
          <w:sz w:val="24"/>
          <w:szCs w:val="23"/>
          <w:rtl/>
        </w:rPr>
        <w:t>ً</w:t>
      </w:r>
      <w:r w:rsidRPr="00B25904">
        <w:rPr>
          <w:rFonts w:cs="KFGQPC Uthman Taha Naskh"/>
          <w:sz w:val="24"/>
          <w:szCs w:val="23"/>
          <w:rtl/>
        </w:rPr>
        <w:t xml:space="preserve"> ف</w:t>
      </w:r>
      <w:r w:rsidRPr="00B25904">
        <w:rPr>
          <w:rFonts w:cs="KFGQPC Uthman Taha Naskh" w:hint="cs"/>
          <w:sz w:val="24"/>
          <w:szCs w:val="23"/>
          <w:rtl/>
        </w:rPr>
        <w:t>إ</w:t>
      </w:r>
      <w:r w:rsidRPr="00B25904">
        <w:rPr>
          <w:rFonts w:cs="KFGQPC Uthman Taha Naskh"/>
          <w:sz w:val="24"/>
          <w:szCs w:val="23"/>
          <w:rtl/>
        </w:rPr>
        <w:t>ن فعل فصد</w:t>
      </w:r>
      <w:r w:rsidRPr="00B25904">
        <w:rPr>
          <w:rFonts w:cs="KFGQPC Uthman Taha Naskh" w:hint="cs"/>
          <w:sz w:val="24"/>
          <w:szCs w:val="23"/>
          <w:rtl/>
        </w:rPr>
        <w:t>ِّ</w:t>
      </w:r>
      <w:r w:rsidRPr="00B25904">
        <w:rPr>
          <w:rFonts w:cs="KFGQPC Uthman Taha Naskh"/>
          <w:sz w:val="24"/>
          <w:szCs w:val="23"/>
          <w:rtl/>
        </w:rPr>
        <w:t>قوه</w:t>
      </w:r>
      <w:r w:rsidRPr="00B25904">
        <w:rPr>
          <w:rFonts w:cs="KFGQPC Uthman Taha Naskh" w:hint="cs"/>
          <w:sz w:val="24"/>
          <w:szCs w:val="23"/>
          <w:rtl/>
        </w:rPr>
        <w:t>،</w:t>
      </w:r>
      <w:r w:rsidRPr="00B25904">
        <w:rPr>
          <w:rFonts w:cs="KFGQPC Uthman Taha Naskh"/>
          <w:sz w:val="24"/>
          <w:szCs w:val="23"/>
          <w:rtl/>
        </w:rPr>
        <w:t xml:space="preserve"> فبلغ الحلاج قوله وان قوما</w:t>
      </w:r>
      <w:r w:rsidRPr="00B25904">
        <w:rPr>
          <w:rFonts w:cs="KFGQPC Uthman Taha Naskh" w:hint="cs"/>
          <w:sz w:val="24"/>
          <w:szCs w:val="23"/>
          <w:rtl/>
        </w:rPr>
        <w:t>ً</w:t>
      </w:r>
      <w:r w:rsidRPr="00B25904">
        <w:rPr>
          <w:rFonts w:cs="KFGQPC Uthman Taha Naskh"/>
          <w:sz w:val="24"/>
          <w:szCs w:val="23"/>
          <w:rtl/>
        </w:rPr>
        <w:t xml:space="preserve"> قد عملوا على ذلك فخرج عن ال</w:t>
      </w:r>
      <w:r w:rsidRPr="00B25904">
        <w:rPr>
          <w:rFonts w:cs="KFGQPC Uthman Taha Naskh" w:hint="cs"/>
          <w:sz w:val="24"/>
          <w:szCs w:val="23"/>
          <w:rtl/>
        </w:rPr>
        <w:t>أ</w:t>
      </w:r>
      <w:r w:rsidRPr="00B25904">
        <w:rPr>
          <w:rFonts w:cs="KFGQPC Uthman Taha Naskh"/>
          <w:sz w:val="24"/>
          <w:szCs w:val="23"/>
          <w:rtl/>
        </w:rPr>
        <w:t>هواز</w:t>
      </w:r>
      <w:r w:rsidRPr="00071EFE">
        <w:rPr>
          <w:rFonts w:cs="mylotus" w:hint="cs"/>
          <w:sz w:val="24"/>
          <w:szCs w:val="23"/>
          <w:rtl/>
        </w:rPr>
        <w:t>". انتهى من كتاب صلة تاريخ الطبري.(تاريخ الطبري، ج 12، وقائع سنة 309 هـ، ص 53).</w:t>
      </w:r>
    </w:p>
  </w:footnote>
  <w:footnote w:id="333">
    <w:p w:rsidR="00CB6A2C" w:rsidRPr="00A54A7B" w:rsidRDefault="00CB6A2C" w:rsidP="00071EFE">
      <w:pPr>
        <w:pStyle w:val="FootnoteText"/>
        <w:widowControl w:val="0"/>
        <w:spacing w:line="228" w:lineRule="auto"/>
        <w:ind w:left="340" w:hanging="340"/>
        <w:jc w:val="both"/>
        <w:rPr>
          <w:rFonts w:cs="mylotus" w:hint="cs"/>
          <w:sz w:val="24"/>
          <w:szCs w:val="23"/>
        </w:rPr>
      </w:pPr>
      <w:r w:rsidRPr="00A54A7B">
        <w:rPr>
          <w:rFonts w:cs="mylotus"/>
          <w:sz w:val="24"/>
          <w:szCs w:val="23"/>
          <w:rtl/>
        </w:rPr>
        <w:t>(</w:t>
      </w:r>
      <w:r w:rsidRPr="00A54A7B">
        <w:rPr>
          <w:rStyle w:val="FootnoteReference"/>
          <w:rFonts w:cs="mylotus"/>
          <w:sz w:val="24"/>
          <w:szCs w:val="23"/>
          <w:vertAlign w:val="baseline"/>
          <w:rtl/>
        </w:rPr>
        <w:footnoteRef/>
      </w:r>
      <w:r w:rsidRPr="00A54A7B">
        <w:rPr>
          <w:rFonts w:cs="mylotus"/>
          <w:sz w:val="24"/>
          <w:szCs w:val="23"/>
          <w:rtl/>
        </w:rPr>
        <w:t>)</w:t>
      </w:r>
      <w:r w:rsidRPr="00A54A7B">
        <w:rPr>
          <w:rFonts w:cs="mylotus"/>
          <w:sz w:val="24"/>
          <w:szCs w:val="23"/>
          <w:rtl/>
        </w:rPr>
        <w:tab/>
      </w:r>
      <w:r w:rsidRPr="00A54A7B">
        <w:rPr>
          <w:rFonts w:cs="mylotus" w:hint="cs"/>
          <w:sz w:val="24"/>
          <w:szCs w:val="23"/>
          <w:rtl/>
        </w:rPr>
        <w:t xml:space="preserve">عباس إقبال الآشتياني، كتاب </w:t>
      </w:r>
      <w:r w:rsidRPr="00A54A7B">
        <w:rPr>
          <w:rFonts w:cs="mylotus"/>
          <w:sz w:val="24"/>
          <w:szCs w:val="23"/>
          <w:rtl/>
        </w:rPr>
        <w:t>«</w:t>
      </w:r>
      <w:r w:rsidRPr="00A54A7B">
        <w:rPr>
          <w:rFonts w:cs="mylotus"/>
          <w:b/>
          <w:bCs/>
          <w:sz w:val="24"/>
          <w:szCs w:val="23"/>
          <w:rtl/>
        </w:rPr>
        <w:t>خاندان نوبختى</w:t>
      </w:r>
      <w:r w:rsidRPr="00A54A7B">
        <w:rPr>
          <w:rFonts w:cs="mylotus"/>
          <w:sz w:val="24"/>
          <w:szCs w:val="23"/>
          <w:rtl/>
        </w:rPr>
        <w:t>» [أي: الأُسْرَةُ النَّوْبَـخْتِيَّة]</w:t>
      </w:r>
      <w:r w:rsidRPr="00A54A7B">
        <w:rPr>
          <w:rFonts w:cs="mylotus" w:hint="cs"/>
          <w:sz w:val="24"/>
          <w:szCs w:val="23"/>
          <w:rtl/>
        </w:rPr>
        <w:t>، (ص 110 فما بعد)، باختصار وتلخيص.</w:t>
      </w:r>
    </w:p>
  </w:footnote>
  <w:footnote w:id="334">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ثوب من صوف وجبة مشقوقة المقدم</w:t>
      </w:r>
      <w:r w:rsidRPr="00071EFE">
        <w:rPr>
          <w:rFonts w:cs="mylotus" w:hint="cs"/>
          <w:sz w:val="24"/>
          <w:szCs w:val="23"/>
          <w:rtl/>
        </w:rPr>
        <w:t xml:space="preserve"> يلبسها المشايخ والزُّهَّاد عادةً. </w:t>
      </w:r>
      <w:r w:rsidRPr="00071EFE">
        <w:rPr>
          <w:rFonts w:cs="mylotus"/>
          <w:sz w:val="24"/>
          <w:szCs w:val="23"/>
          <w:rtl/>
        </w:rPr>
        <w:t xml:space="preserve"> </w:t>
      </w:r>
      <w:r w:rsidRPr="00071EFE">
        <w:rPr>
          <w:rFonts w:cs="mylotus" w:hint="cs"/>
          <w:sz w:val="24"/>
          <w:szCs w:val="23"/>
          <w:rtl/>
        </w:rPr>
        <w:t>(المُتَرْجِمُ)</w:t>
      </w:r>
    </w:p>
  </w:footnote>
  <w:footnote w:id="335">
    <w:p w:rsidR="00CB6A2C" w:rsidRPr="004257CD" w:rsidRDefault="00CB6A2C" w:rsidP="00071EFE">
      <w:pPr>
        <w:pStyle w:val="FootnoteText"/>
        <w:widowControl w:val="0"/>
        <w:spacing w:line="228" w:lineRule="auto"/>
        <w:ind w:left="340" w:hanging="340"/>
        <w:jc w:val="both"/>
        <w:rPr>
          <w:rFonts w:cs="mylotus" w:hint="cs"/>
          <w:spacing w:val="-6"/>
          <w:sz w:val="24"/>
          <w:szCs w:val="23"/>
          <w:rtl/>
        </w:rPr>
      </w:pPr>
      <w:r w:rsidRPr="004257CD">
        <w:rPr>
          <w:rFonts w:cs="mylotus"/>
          <w:spacing w:val="-6"/>
          <w:sz w:val="24"/>
          <w:szCs w:val="23"/>
          <w:rtl/>
        </w:rPr>
        <w:t>(</w:t>
      </w:r>
      <w:r w:rsidRPr="004257CD">
        <w:rPr>
          <w:rStyle w:val="FootnoteReference"/>
          <w:rFonts w:cs="mylotus"/>
          <w:spacing w:val="-6"/>
          <w:sz w:val="24"/>
          <w:szCs w:val="23"/>
          <w:vertAlign w:val="baseline"/>
          <w:rtl/>
        </w:rPr>
        <w:footnoteRef/>
      </w:r>
      <w:r w:rsidRPr="004257CD">
        <w:rPr>
          <w:rFonts w:cs="mylotus"/>
          <w:spacing w:val="-6"/>
          <w:sz w:val="24"/>
          <w:szCs w:val="23"/>
          <w:rtl/>
        </w:rPr>
        <w:t>)</w:t>
      </w:r>
      <w:r w:rsidRPr="004257CD">
        <w:rPr>
          <w:rFonts w:cs="mylotus" w:hint="cs"/>
          <w:spacing w:val="-6"/>
          <w:sz w:val="24"/>
          <w:szCs w:val="23"/>
          <w:rtl/>
        </w:rPr>
        <w:tab/>
      </w:r>
      <w:r w:rsidRPr="004257CD">
        <w:rPr>
          <w:rFonts w:cs="mylotus" w:hint="cs"/>
          <w:b/>
          <w:bCs/>
          <w:spacing w:val="-6"/>
          <w:sz w:val="24"/>
          <w:szCs w:val="23"/>
          <w:rtl/>
        </w:rPr>
        <w:t>الفخري في الآداب السلطانية</w:t>
      </w:r>
      <w:r w:rsidRPr="004257CD">
        <w:rPr>
          <w:rFonts w:cs="mylotus" w:hint="cs"/>
          <w:spacing w:val="-6"/>
          <w:sz w:val="24"/>
          <w:szCs w:val="23"/>
          <w:rtl/>
        </w:rPr>
        <w:t>، محمد بن علي بن طباطبا المعروف بابن الطقطقي (709هـ)، ترجمة وحيد الگلپايگاني، ص 355 إلى 357، وقد كتب أخونا الفاضل «</w:t>
      </w:r>
      <w:r w:rsidR="00A54A7B" w:rsidRPr="004257CD">
        <w:rPr>
          <w:rFonts w:cs="mylotus" w:hint="cs"/>
          <w:spacing w:val="-6"/>
          <w:sz w:val="24"/>
          <w:szCs w:val="23"/>
          <w:rtl/>
        </w:rPr>
        <w:t>سيد مصطفى الحسيني الطباطبائي» -</w:t>
      </w:r>
      <w:r w:rsidRPr="004257CD">
        <w:rPr>
          <w:rFonts w:cs="mylotus" w:hint="cs"/>
          <w:spacing w:val="-6"/>
          <w:sz w:val="24"/>
          <w:szCs w:val="23"/>
          <w:rtl/>
        </w:rPr>
        <w:t xml:space="preserve">حفظه الله تعالى - مقدمةً على الطبعة الثانية للكتاب بطلبٍ من الناشر. [يقول المترجِم: أما في النسخة العربية الأصلية لتاريخ الفخري - تحقيق </w:t>
      </w:r>
      <w:r w:rsidRPr="004257CD">
        <w:rPr>
          <w:rFonts w:cs="mylotus"/>
          <w:spacing w:val="-6"/>
          <w:sz w:val="24"/>
          <w:szCs w:val="23"/>
          <w:rtl/>
        </w:rPr>
        <w:t>عبد القادر محمد مايو</w:t>
      </w:r>
      <w:r w:rsidRPr="004257CD">
        <w:rPr>
          <w:rFonts w:cs="mylotus" w:hint="cs"/>
          <w:spacing w:val="-6"/>
          <w:sz w:val="24"/>
          <w:szCs w:val="23"/>
          <w:rtl/>
        </w:rPr>
        <w:t>، بيروت، دار القلم العربي، 1418هـ/1997م - فهو في ص 254 - 255].</w:t>
      </w:r>
    </w:p>
  </w:footnote>
  <w:footnote w:id="336">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hint="cs"/>
          <w:b/>
          <w:bCs/>
          <w:sz w:val="24"/>
          <w:szCs w:val="23"/>
          <w:rtl/>
        </w:rPr>
        <w:t>صلة تاريخ الطبري</w:t>
      </w:r>
      <w:r w:rsidRPr="00071EFE">
        <w:rPr>
          <w:rFonts w:cs="mylotus" w:hint="cs"/>
          <w:sz w:val="24"/>
          <w:szCs w:val="23"/>
          <w:rtl/>
        </w:rPr>
        <w:t>، للطبيب والمؤرِّخ "عُرَيْب بن سعد القُرطُبيّ" (369هـ)، ص 71. وانظر أيضاً: تاريخ الطبري وصلته، ج11، ص 88 فما بعد، وعبارته: (</w:t>
      </w:r>
      <w:r w:rsidRPr="00071EFE">
        <w:rPr>
          <w:rFonts w:cs="mylotus"/>
          <w:sz w:val="24"/>
          <w:szCs w:val="23"/>
          <w:rtl/>
        </w:rPr>
        <w:t>فرأيت جاهلاً يتعاقل وعَيِيَّاً يتفاصح وفاجراً يُظهر التنسُّك</w:t>
      </w:r>
      <w:r w:rsidRPr="00071EFE">
        <w:rPr>
          <w:rFonts w:cs="mylotus" w:hint="cs"/>
          <w:sz w:val="24"/>
          <w:szCs w:val="23"/>
          <w:rtl/>
        </w:rPr>
        <w:t>)</w:t>
      </w:r>
      <w:r w:rsidRPr="00071EFE">
        <w:rPr>
          <w:rFonts w:cs="mylotus"/>
          <w:sz w:val="24"/>
          <w:szCs w:val="23"/>
          <w:rtl/>
        </w:rPr>
        <w:t>.</w:t>
      </w:r>
      <w:r w:rsidRPr="00071EFE">
        <w:rPr>
          <w:rFonts w:cs="mylotus" w:hint="cs"/>
          <w:sz w:val="24"/>
          <w:szCs w:val="23"/>
          <w:rtl/>
        </w:rPr>
        <w:t xml:space="preserve"> (المُتَرْجِمُ)</w:t>
      </w:r>
    </w:p>
  </w:footnote>
  <w:footnote w:id="337">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عُرَيْب بن سعد القُرطُبيّ، </w:t>
      </w:r>
      <w:r w:rsidRPr="00071EFE">
        <w:rPr>
          <w:rFonts w:cs="mylotus" w:hint="cs"/>
          <w:b/>
          <w:bCs/>
          <w:sz w:val="24"/>
          <w:szCs w:val="23"/>
          <w:rtl/>
        </w:rPr>
        <w:t>صلة تاريخ الطبري</w:t>
      </w:r>
      <w:r w:rsidRPr="00071EFE">
        <w:rPr>
          <w:rFonts w:cs="mylotus" w:hint="cs"/>
          <w:sz w:val="24"/>
          <w:szCs w:val="23"/>
          <w:rtl/>
        </w:rPr>
        <w:t>، ص 71. (المُتَرْجِمُ)</w:t>
      </w:r>
    </w:p>
  </w:footnote>
  <w:footnote w:id="338">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عُرَيْب بن سعد القُرطُبيّ، </w:t>
      </w:r>
      <w:r w:rsidRPr="00071EFE">
        <w:rPr>
          <w:rFonts w:cs="mylotus" w:hint="cs"/>
          <w:b/>
          <w:bCs/>
          <w:sz w:val="24"/>
          <w:szCs w:val="23"/>
          <w:rtl/>
        </w:rPr>
        <w:t>صلة تاريخ الطبري</w:t>
      </w:r>
      <w:r w:rsidRPr="00071EFE">
        <w:rPr>
          <w:rFonts w:cs="mylotus" w:hint="cs"/>
          <w:sz w:val="24"/>
          <w:szCs w:val="23"/>
          <w:rtl/>
        </w:rPr>
        <w:t>، ص 68. (المُتَرْجِمُ)</w:t>
      </w:r>
    </w:p>
  </w:footnote>
  <w:footnote w:id="339">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عُرَيْب بن سعد القُرطُبيّ، </w:t>
      </w:r>
      <w:r w:rsidRPr="00071EFE">
        <w:rPr>
          <w:rFonts w:cs="mylotus" w:hint="cs"/>
          <w:b/>
          <w:bCs/>
          <w:sz w:val="24"/>
          <w:szCs w:val="23"/>
          <w:rtl/>
        </w:rPr>
        <w:t>صلة تاريخ الطبري</w:t>
      </w:r>
      <w:r w:rsidRPr="00071EFE">
        <w:rPr>
          <w:rFonts w:cs="mylotus" w:hint="cs"/>
          <w:sz w:val="24"/>
          <w:szCs w:val="23"/>
          <w:rtl/>
        </w:rPr>
        <w:t>، ص 70. (المُتَرْجِمُ)</w:t>
      </w:r>
    </w:p>
  </w:footnote>
  <w:footnote w:id="340">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الواقع أن قائل هذا الكلام ليس الطبري نفسه، بل «عُرَيْب</w:t>
      </w:r>
      <w:r w:rsidRPr="00071EFE">
        <w:rPr>
          <w:rFonts w:cs="mylotus"/>
          <w:sz w:val="24"/>
          <w:szCs w:val="23"/>
          <w:rtl/>
        </w:rPr>
        <w:t xml:space="preserve"> </w:t>
      </w:r>
      <w:r w:rsidRPr="00071EFE">
        <w:rPr>
          <w:rFonts w:cs="mylotus" w:hint="cs"/>
          <w:sz w:val="24"/>
          <w:szCs w:val="23"/>
          <w:rtl/>
        </w:rPr>
        <w:t>بن سَعْد القُرطُبيّ» مؤلف كتاب «</w:t>
      </w:r>
      <w:r w:rsidRPr="00071EFE">
        <w:rPr>
          <w:rFonts w:cs="mylotus" w:hint="cs"/>
          <w:b/>
          <w:bCs/>
          <w:sz w:val="24"/>
          <w:szCs w:val="23"/>
          <w:rtl/>
        </w:rPr>
        <w:t>صلة تاريخ الطبري</w:t>
      </w:r>
      <w:r w:rsidRPr="00071EFE">
        <w:rPr>
          <w:rFonts w:cs="mylotus" w:hint="cs"/>
          <w:sz w:val="24"/>
          <w:szCs w:val="23"/>
          <w:rtl/>
        </w:rPr>
        <w:t xml:space="preserve">»، ص73 فما بعد. وهو أيضاً في </w:t>
      </w:r>
      <w:r w:rsidRPr="00071EFE">
        <w:rPr>
          <w:rFonts w:cs="mylotus" w:hint="cs"/>
          <w:b/>
          <w:bCs/>
          <w:sz w:val="24"/>
          <w:szCs w:val="23"/>
          <w:rtl/>
        </w:rPr>
        <w:t>تاريخ الطبري وصلته</w:t>
      </w:r>
      <w:r w:rsidRPr="00071EFE">
        <w:rPr>
          <w:rFonts w:cs="mylotus" w:hint="cs"/>
          <w:sz w:val="24"/>
          <w:szCs w:val="23"/>
          <w:rtl/>
        </w:rPr>
        <w:t>، بتحقيق محمد أبو  الفضل إبراهيم، القاهرة، دار المعارف، ط3، ج 11، ص 219 إلى 223. (المُتَرْجِمُ)</w:t>
      </w:r>
    </w:p>
  </w:footnote>
  <w:footnote w:id="341">
    <w:p w:rsidR="00CB6A2C" w:rsidRPr="00071EFE" w:rsidRDefault="00CB6A2C" w:rsidP="004257CD">
      <w:pPr>
        <w:pStyle w:val="FootnoteText"/>
        <w:widowControl w:val="0"/>
        <w:spacing w:line="223"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هذه الجملة بين المعقوفتين من عندي للتوضيح. (المُتَرْجِمُ)</w:t>
      </w:r>
      <w:r w:rsidRPr="00071EFE">
        <w:rPr>
          <w:rFonts w:cs="mylotus"/>
          <w:sz w:val="24"/>
          <w:szCs w:val="23"/>
          <w:rtl/>
        </w:rPr>
        <w:t xml:space="preserve"> </w:t>
      </w:r>
    </w:p>
  </w:footnote>
  <w:footnote w:id="342">
    <w:p w:rsidR="00CB6A2C" w:rsidRPr="00212CAA" w:rsidRDefault="00CB6A2C" w:rsidP="004257CD">
      <w:pPr>
        <w:pStyle w:val="FootnoteText"/>
        <w:widowControl w:val="0"/>
        <w:spacing w:line="223" w:lineRule="auto"/>
        <w:ind w:left="340" w:hanging="340"/>
        <w:jc w:val="both"/>
        <w:rPr>
          <w:rFonts w:cs="mylotus" w:hint="cs"/>
          <w:spacing w:val="-4"/>
          <w:sz w:val="24"/>
          <w:szCs w:val="23"/>
        </w:rPr>
      </w:pPr>
      <w:r w:rsidRPr="00212CAA">
        <w:rPr>
          <w:rFonts w:cs="mylotus"/>
          <w:spacing w:val="-4"/>
          <w:sz w:val="24"/>
          <w:szCs w:val="23"/>
          <w:rtl/>
        </w:rPr>
        <w:t>(</w:t>
      </w:r>
      <w:r w:rsidRPr="00212CAA">
        <w:rPr>
          <w:rStyle w:val="FootnoteReference"/>
          <w:rFonts w:cs="mylotus"/>
          <w:spacing w:val="-4"/>
          <w:sz w:val="24"/>
          <w:szCs w:val="23"/>
          <w:vertAlign w:val="baseline"/>
          <w:rtl/>
        </w:rPr>
        <w:footnoteRef/>
      </w:r>
      <w:r w:rsidRPr="00212CAA">
        <w:rPr>
          <w:rFonts w:cs="mylotus"/>
          <w:spacing w:val="-4"/>
          <w:sz w:val="24"/>
          <w:szCs w:val="23"/>
          <w:rtl/>
        </w:rPr>
        <w:t>)</w:t>
      </w:r>
      <w:r w:rsidRPr="00212CAA">
        <w:rPr>
          <w:rFonts w:cs="mylotus" w:hint="cs"/>
          <w:spacing w:val="-4"/>
          <w:sz w:val="24"/>
          <w:szCs w:val="23"/>
          <w:rtl/>
        </w:rPr>
        <w:tab/>
        <w:t>جاء في كتاب «</w:t>
      </w:r>
      <w:r w:rsidRPr="00212CAA">
        <w:rPr>
          <w:rFonts w:cs="mylotus" w:hint="cs"/>
          <w:b/>
          <w:bCs/>
          <w:spacing w:val="-4"/>
          <w:sz w:val="24"/>
          <w:szCs w:val="23"/>
          <w:rtl/>
        </w:rPr>
        <w:t>صلة تاريخ الطبري</w:t>
      </w:r>
      <w:r w:rsidRPr="00212CAA">
        <w:rPr>
          <w:rFonts w:cs="mylotus" w:hint="cs"/>
          <w:spacing w:val="-4"/>
          <w:sz w:val="24"/>
          <w:szCs w:val="23"/>
          <w:rtl/>
        </w:rPr>
        <w:t>»: "</w:t>
      </w:r>
      <w:r w:rsidRPr="00212CAA">
        <w:rPr>
          <w:rFonts w:cs="mylotus"/>
          <w:spacing w:val="-4"/>
          <w:sz w:val="24"/>
          <w:szCs w:val="23"/>
          <w:rtl/>
        </w:rPr>
        <w:t xml:space="preserve">قال أبو زرعة وسمعت أبا يعقوب </w:t>
      </w:r>
      <w:r w:rsidRPr="00212CAA">
        <w:rPr>
          <w:rFonts w:cs="mylotus" w:hint="cs"/>
          <w:spacing w:val="-4"/>
          <w:sz w:val="24"/>
          <w:szCs w:val="23"/>
          <w:rtl/>
        </w:rPr>
        <w:t>الأقطع</w:t>
      </w:r>
      <w:r w:rsidRPr="00212CAA">
        <w:rPr>
          <w:rFonts w:cs="mylotus"/>
          <w:spacing w:val="-4"/>
          <w:sz w:val="24"/>
          <w:szCs w:val="23"/>
          <w:rtl/>
        </w:rPr>
        <w:t xml:space="preserve"> يقول زوجت ابنت</w:t>
      </w:r>
      <w:r w:rsidRPr="00212CAA">
        <w:rPr>
          <w:rFonts w:cs="mylotus" w:hint="cs"/>
          <w:spacing w:val="-4"/>
          <w:sz w:val="24"/>
          <w:szCs w:val="23"/>
          <w:rtl/>
        </w:rPr>
        <w:t>ي</w:t>
      </w:r>
      <w:r w:rsidRPr="00212CAA">
        <w:rPr>
          <w:rFonts w:cs="mylotus"/>
          <w:spacing w:val="-4"/>
          <w:sz w:val="24"/>
          <w:szCs w:val="23"/>
          <w:rtl/>
        </w:rPr>
        <w:t xml:space="preserve"> من الحلاج الحسين من منصور ل</w:t>
      </w:r>
      <w:r w:rsidRPr="00212CAA">
        <w:rPr>
          <w:rFonts w:cs="mylotus" w:hint="cs"/>
          <w:spacing w:val="-4"/>
          <w:sz w:val="24"/>
          <w:szCs w:val="23"/>
          <w:rtl/>
        </w:rPr>
        <w:t>ِ</w:t>
      </w:r>
      <w:r w:rsidRPr="00212CAA">
        <w:rPr>
          <w:rFonts w:cs="mylotus"/>
          <w:spacing w:val="-4"/>
          <w:sz w:val="24"/>
          <w:szCs w:val="23"/>
          <w:rtl/>
        </w:rPr>
        <w:t>م</w:t>
      </w:r>
      <w:r w:rsidRPr="00212CAA">
        <w:rPr>
          <w:rFonts w:cs="mylotus" w:hint="cs"/>
          <w:spacing w:val="-4"/>
          <w:sz w:val="24"/>
          <w:szCs w:val="23"/>
          <w:rtl/>
        </w:rPr>
        <w:t>َ</w:t>
      </w:r>
      <w:r w:rsidRPr="00212CAA">
        <w:rPr>
          <w:rFonts w:cs="mylotus"/>
          <w:spacing w:val="-4"/>
          <w:sz w:val="24"/>
          <w:szCs w:val="23"/>
          <w:rtl/>
        </w:rPr>
        <w:t>ا رأيت</w:t>
      </w:r>
      <w:r w:rsidRPr="00212CAA">
        <w:rPr>
          <w:rFonts w:cs="mylotus" w:hint="cs"/>
          <w:spacing w:val="-4"/>
          <w:sz w:val="24"/>
          <w:szCs w:val="23"/>
          <w:rtl/>
        </w:rPr>
        <w:t>ُ</w:t>
      </w:r>
      <w:r w:rsidRPr="00212CAA">
        <w:rPr>
          <w:rFonts w:cs="mylotus"/>
          <w:spacing w:val="-4"/>
          <w:sz w:val="24"/>
          <w:szCs w:val="23"/>
          <w:rtl/>
        </w:rPr>
        <w:t xml:space="preserve"> م</w:t>
      </w:r>
      <w:r w:rsidRPr="00212CAA">
        <w:rPr>
          <w:rFonts w:cs="mylotus" w:hint="cs"/>
          <w:spacing w:val="-4"/>
          <w:sz w:val="24"/>
          <w:szCs w:val="23"/>
          <w:rtl/>
        </w:rPr>
        <w:t>ِ</w:t>
      </w:r>
      <w:r w:rsidRPr="00212CAA">
        <w:rPr>
          <w:rFonts w:cs="mylotus"/>
          <w:spacing w:val="-4"/>
          <w:sz w:val="24"/>
          <w:szCs w:val="23"/>
          <w:rtl/>
        </w:rPr>
        <w:t>ن</w:t>
      </w:r>
      <w:r w:rsidRPr="00212CAA">
        <w:rPr>
          <w:rFonts w:cs="mylotus" w:hint="cs"/>
          <w:spacing w:val="-4"/>
          <w:sz w:val="24"/>
          <w:szCs w:val="23"/>
          <w:rtl/>
        </w:rPr>
        <w:t>ْ</w:t>
      </w:r>
      <w:r w:rsidRPr="00212CAA">
        <w:rPr>
          <w:rFonts w:cs="mylotus"/>
          <w:spacing w:val="-4"/>
          <w:sz w:val="24"/>
          <w:szCs w:val="23"/>
          <w:rtl/>
        </w:rPr>
        <w:t xml:space="preserve"> ح</w:t>
      </w:r>
      <w:r w:rsidRPr="00212CAA">
        <w:rPr>
          <w:rFonts w:cs="mylotus" w:hint="cs"/>
          <w:spacing w:val="-4"/>
          <w:sz w:val="24"/>
          <w:szCs w:val="23"/>
          <w:rtl/>
        </w:rPr>
        <w:t>ُ</w:t>
      </w:r>
      <w:r w:rsidRPr="00212CAA">
        <w:rPr>
          <w:rFonts w:cs="mylotus"/>
          <w:spacing w:val="-4"/>
          <w:sz w:val="24"/>
          <w:szCs w:val="23"/>
          <w:rtl/>
        </w:rPr>
        <w:t>س</w:t>
      </w:r>
      <w:r w:rsidRPr="00212CAA">
        <w:rPr>
          <w:rFonts w:cs="mylotus" w:hint="cs"/>
          <w:spacing w:val="-4"/>
          <w:sz w:val="24"/>
          <w:szCs w:val="23"/>
          <w:rtl/>
        </w:rPr>
        <w:t>ْ</w:t>
      </w:r>
      <w:r w:rsidRPr="00212CAA">
        <w:rPr>
          <w:rFonts w:cs="mylotus"/>
          <w:spacing w:val="-4"/>
          <w:sz w:val="24"/>
          <w:szCs w:val="23"/>
          <w:rtl/>
        </w:rPr>
        <w:t>ن</w:t>
      </w:r>
      <w:r w:rsidRPr="00212CAA">
        <w:rPr>
          <w:rFonts w:cs="mylotus" w:hint="cs"/>
          <w:spacing w:val="-4"/>
          <w:sz w:val="24"/>
          <w:szCs w:val="23"/>
          <w:rtl/>
        </w:rPr>
        <w:t>ِ</w:t>
      </w:r>
      <w:r w:rsidRPr="00212CAA">
        <w:rPr>
          <w:rFonts w:cs="mylotus"/>
          <w:spacing w:val="-4"/>
          <w:sz w:val="24"/>
          <w:szCs w:val="23"/>
          <w:rtl/>
        </w:rPr>
        <w:t xml:space="preserve"> طريقته</w:t>
      </w:r>
      <w:r w:rsidRPr="00212CAA">
        <w:rPr>
          <w:rFonts w:cs="mylotus" w:hint="cs"/>
          <w:spacing w:val="-4"/>
          <w:sz w:val="24"/>
          <w:szCs w:val="23"/>
          <w:rtl/>
        </w:rPr>
        <w:t>،</w:t>
      </w:r>
      <w:r w:rsidRPr="00212CAA">
        <w:rPr>
          <w:rFonts w:cs="mylotus"/>
          <w:spacing w:val="-4"/>
          <w:sz w:val="24"/>
          <w:szCs w:val="23"/>
          <w:rtl/>
        </w:rPr>
        <w:t xml:space="preserve"> فبان </w:t>
      </w:r>
      <w:r w:rsidRPr="00212CAA">
        <w:rPr>
          <w:rFonts w:cs="mylotus" w:hint="cs"/>
          <w:spacing w:val="-4"/>
          <w:sz w:val="24"/>
          <w:szCs w:val="23"/>
          <w:rtl/>
        </w:rPr>
        <w:t>لي</w:t>
      </w:r>
      <w:r w:rsidRPr="00212CAA">
        <w:rPr>
          <w:rFonts w:cs="mylotus"/>
          <w:spacing w:val="-4"/>
          <w:sz w:val="24"/>
          <w:szCs w:val="23"/>
          <w:rtl/>
        </w:rPr>
        <w:t xml:space="preserve"> بعد مدة يسيرة أنه ساحر</w:t>
      </w:r>
      <w:r w:rsidRPr="00212CAA">
        <w:rPr>
          <w:rFonts w:cs="mylotus" w:hint="cs"/>
          <w:spacing w:val="-4"/>
          <w:sz w:val="24"/>
          <w:szCs w:val="23"/>
          <w:rtl/>
        </w:rPr>
        <w:t>ٌ</w:t>
      </w:r>
      <w:r w:rsidRPr="00212CAA">
        <w:rPr>
          <w:rFonts w:cs="mylotus"/>
          <w:spacing w:val="-4"/>
          <w:sz w:val="24"/>
          <w:szCs w:val="23"/>
          <w:rtl/>
        </w:rPr>
        <w:t xml:space="preserve"> محتال</w:t>
      </w:r>
      <w:r w:rsidRPr="00212CAA">
        <w:rPr>
          <w:rFonts w:cs="mylotus" w:hint="cs"/>
          <w:spacing w:val="-4"/>
          <w:sz w:val="24"/>
          <w:szCs w:val="23"/>
          <w:rtl/>
        </w:rPr>
        <w:t>ٌ</w:t>
      </w:r>
      <w:r w:rsidRPr="00212CAA">
        <w:rPr>
          <w:rFonts w:cs="mylotus"/>
          <w:spacing w:val="-4"/>
          <w:sz w:val="24"/>
          <w:szCs w:val="23"/>
          <w:rtl/>
        </w:rPr>
        <w:t xml:space="preserve"> خبيث</w:t>
      </w:r>
      <w:r w:rsidRPr="00212CAA">
        <w:rPr>
          <w:rFonts w:cs="mylotus" w:hint="cs"/>
          <w:spacing w:val="-4"/>
          <w:sz w:val="24"/>
          <w:szCs w:val="23"/>
          <w:rtl/>
        </w:rPr>
        <w:t>ٌ</w:t>
      </w:r>
      <w:r w:rsidRPr="00212CAA">
        <w:rPr>
          <w:rFonts w:cs="mylotus"/>
          <w:spacing w:val="-4"/>
          <w:sz w:val="24"/>
          <w:szCs w:val="23"/>
          <w:rtl/>
        </w:rPr>
        <w:t xml:space="preserve"> كافر</w:t>
      </w:r>
      <w:r w:rsidRPr="00212CAA">
        <w:rPr>
          <w:rFonts w:cs="mylotus" w:hint="cs"/>
          <w:spacing w:val="-4"/>
          <w:sz w:val="24"/>
          <w:szCs w:val="23"/>
          <w:rtl/>
        </w:rPr>
        <w:t>ٌ". انتهى.</w:t>
      </w:r>
    </w:p>
  </w:footnote>
  <w:footnote w:id="343">
    <w:p w:rsidR="00CB6A2C" w:rsidRPr="00071EFE" w:rsidRDefault="00CB6A2C" w:rsidP="004257CD">
      <w:pPr>
        <w:pStyle w:val="FootnoteText"/>
        <w:widowControl w:val="0"/>
        <w:spacing w:line="223"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عُرَيْب بن سعد القُرطُبيّ، </w:t>
      </w:r>
      <w:r w:rsidRPr="00071EFE">
        <w:rPr>
          <w:rFonts w:cs="mylotus" w:hint="cs"/>
          <w:b/>
          <w:bCs/>
          <w:sz w:val="24"/>
          <w:szCs w:val="23"/>
          <w:rtl/>
        </w:rPr>
        <w:t>صلة تاريخ الطبري</w:t>
      </w:r>
      <w:r w:rsidRPr="00071EFE">
        <w:rPr>
          <w:rFonts w:cs="mylotus" w:hint="cs"/>
          <w:sz w:val="24"/>
          <w:szCs w:val="23"/>
          <w:rtl/>
        </w:rPr>
        <w:t>، ص 74. (المُتَرْجِمُ)</w:t>
      </w:r>
    </w:p>
  </w:footnote>
  <w:footnote w:id="344">
    <w:p w:rsidR="00CB6A2C" w:rsidRPr="00071EFE" w:rsidRDefault="00CB6A2C" w:rsidP="004257CD">
      <w:pPr>
        <w:pStyle w:val="FootnoteText"/>
        <w:widowControl w:val="0"/>
        <w:spacing w:line="223"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نسب المرحوم البرقعي هذا الكلام إلى الطبري نفسه وقد صحَّحت الأمر بما ذكرته في متن الترجمة، لأن الواقع أن الكلام ليس للطبري نفسه، بل لِـ «عُرَيْب</w:t>
      </w:r>
      <w:r w:rsidRPr="00071EFE">
        <w:rPr>
          <w:rFonts w:cs="mylotus"/>
          <w:sz w:val="24"/>
          <w:szCs w:val="23"/>
          <w:rtl/>
        </w:rPr>
        <w:t xml:space="preserve"> </w:t>
      </w:r>
      <w:r w:rsidRPr="00071EFE">
        <w:rPr>
          <w:rFonts w:cs="mylotus" w:hint="cs"/>
          <w:sz w:val="24"/>
          <w:szCs w:val="23"/>
          <w:rtl/>
        </w:rPr>
        <w:t>بن سعد القرطبي» صاحب كتاب «</w:t>
      </w:r>
      <w:r w:rsidRPr="00071EFE">
        <w:rPr>
          <w:rFonts w:cs="mylotus" w:hint="cs"/>
          <w:b/>
          <w:bCs/>
          <w:sz w:val="24"/>
          <w:szCs w:val="23"/>
          <w:rtl/>
        </w:rPr>
        <w:t>صلة تاريخ الطبري</w:t>
      </w:r>
      <w:r w:rsidRPr="00071EFE">
        <w:rPr>
          <w:rFonts w:cs="mylotus" w:hint="cs"/>
          <w:sz w:val="24"/>
          <w:szCs w:val="23"/>
          <w:rtl/>
        </w:rPr>
        <w:t>»، ص 72. راجع حواشي الصفحة السابقة.  (المُتَرْجِمُ)</w:t>
      </w:r>
    </w:p>
  </w:footnote>
  <w:footnote w:id="345">
    <w:p w:rsidR="00CB6A2C" w:rsidRPr="00071EFE" w:rsidRDefault="00CB6A2C" w:rsidP="004257CD">
      <w:pPr>
        <w:pStyle w:val="FootnoteText"/>
        <w:widowControl w:val="0"/>
        <w:spacing w:line="223"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في رأينا كان الهدف من وضع هذا الحديث كسب المنزلة والمقام لعدد من الوكلاء وتقليل الأثر السلبي لحديث «</w:t>
      </w:r>
      <w:r w:rsidRPr="00071EFE">
        <w:rPr>
          <w:rFonts w:cs="mylotus" w:hint="cs"/>
          <w:b/>
          <w:bCs/>
          <w:sz w:val="24"/>
          <w:szCs w:val="23"/>
          <w:rtl/>
        </w:rPr>
        <w:t>خُدَّامنا وقُوَّامنا شرار خلق الله</w:t>
      </w:r>
      <w:r w:rsidRPr="00071EFE">
        <w:rPr>
          <w:rFonts w:cs="mylotus" w:hint="cs"/>
          <w:sz w:val="24"/>
          <w:szCs w:val="23"/>
          <w:rtl/>
        </w:rPr>
        <w:t>».</w:t>
      </w:r>
      <w:r w:rsidRPr="00071EFE">
        <w:rPr>
          <w:rFonts w:cs="mylotus"/>
          <w:sz w:val="24"/>
          <w:szCs w:val="23"/>
          <w:rtl/>
        </w:rPr>
        <w:t xml:space="preserve"> </w:t>
      </w:r>
    </w:p>
  </w:footnote>
  <w:footnote w:id="346">
    <w:p w:rsidR="00CB6A2C" w:rsidRPr="00071EFE" w:rsidRDefault="00CB6A2C" w:rsidP="000D5585">
      <w:pPr>
        <w:pStyle w:val="FootnoteText"/>
        <w:widowControl w:val="0"/>
        <w:spacing w:line="228" w:lineRule="auto"/>
        <w:ind w:left="340" w:hanging="340"/>
        <w:jc w:val="both"/>
        <w:rPr>
          <w:rFonts w:cs="mylotus" w:hint="cs"/>
          <w:sz w:val="24"/>
          <w:szCs w:val="23"/>
        </w:rPr>
      </w:pPr>
      <w:r w:rsidRPr="00AB1696">
        <w:rPr>
          <w:rFonts w:cs="mylotus"/>
          <w:sz w:val="24"/>
          <w:szCs w:val="23"/>
          <w:rtl/>
        </w:rPr>
        <w:t>(</w:t>
      </w:r>
      <w:r w:rsidRPr="00AB1696">
        <w:rPr>
          <w:rStyle w:val="FootnoteReference"/>
          <w:rFonts w:cs="mylotus"/>
          <w:sz w:val="24"/>
          <w:szCs w:val="23"/>
          <w:vertAlign w:val="baseline"/>
          <w:rtl/>
        </w:rPr>
        <w:footnoteRef/>
      </w:r>
      <w:r w:rsidRPr="00AB1696">
        <w:rPr>
          <w:rFonts w:cs="mylotus"/>
          <w:sz w:val="24"/>
          <w:szCs w:val="23"/>
          <w:rtl/>
        </w:rPr>
        <w:t>)</w:t>
      </w:r>
      <w:r w:rsidRPr="00AB1696">
        <w:rPr>
          <w:rFonts w:cs="mylotus" w:hint="cs"/>
          <w:sz w:val="24"/>
          <w:szCs w:val="23"/>
          <w:rtl/>
        </w:rPr>
        <w:tab/>
        <w:t>حول أصحاب الأئمة راجعوا كتاب «</w:t>
      </w:r>
      <w:r w:rsidRPr="00AB1696">
        <w:rPr>
          <w:rFonts w:cs="mylotus" w:hint="cs"/>
          <w:b/>
          <w:bCs/>
          <w:sz w:val="24"/>
          <w:szCs w:val="23"/>
          <w:rtl/>
        </w:rPr>
        <w:t>عرض أخبار الأصول</w:t>
      </w:r>
      <w:r w:rsidRPr="00AB1696">
        <w:rPr>
          <w:rFonts w:cs="mylotus" w:hint="cs"/>
          <w:sz w:val="24"/>
          <w:szCs w:val="23"/>
          <w:rtl/>
        </w:rPr>
        <w:t xml:space="preserve"> .....»، فصل تذكير حول مظلومية الأئمة، ص 376 فما بعد.</w:t>
      </w:r>
      <w:r w:rsidRPr="00071EFE">
        <w:rPr>
          <w:rFonts w:cs="mylotus" w:hint="cs"/>
          <w:sz w:val="24"/>
          <w:szCs w:val="23"/>
          <w:rtl/>
        </w:rPr>
        <w:t xml:space="preserve">  </w:t>
      </w:r>
      <w:r w:rsidRPr="00071EFE">
        <w:rPr>
          <w:rFonts w:cs="mylotus"/>
          <w:sz w:val="24"/>
          <w:szCs w:val="23"/>
          <w:rtl/>
        </w:rPr>
        <w:t xml:space="preserve"> </w:t>
      </w:r>
    </w:p>
  </w:footnote>
  <w:footnote w:id="347">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ابن بابويه القمي المعروف بالشيخ الصدوق، </w:t>
      </w:r>
      <w:r w:rsidRPr="00071EFE">
        <w:rPr>
          <w:rFonts w:cs="mylotus" w:hint="cs"/>
          <w:b/>
          <w:bCs/>
          <w:sz w:val="24"/>
          <w:szCs w:val="23"/>
          <w:rtl/>
        </w:rPr>
        <w:t>كمال الدين وتمام النعمة</w:t>
      </w:r>
      <w:r w:rsidRPr="00071EFE">
        <w:rPr>
          <w:rFonts w:cs="mylotus" w:hint="cs"/>
          <w:sz w:val="24"/>
          <w:szCs w:val="23"/>
          <w:rtl/>
        </w:rPr>
        <w:t>، ج2، ص 516.</w:t>
      </w:r>
      <w:r w:rsidRPr="00071EFE">
        <w:rPr>
          <w:rFonts w:cs="mylotus"/>
          <w:sz w:val="24"/>
          <w:szCs w:val="23"/>
          <w:rtl/>
        </w:rPr>
        <w:t xml:space="preserve"> </w:t>
      </w:r>
      <w:r w:rsidRPr="00071EFE">
        <w:rPr>
          <w:rFonts w:cs="mylotus" w:hint="cs"/>
          <w:sz w:val="24"/>
          <w:szCs w:val="23"/>
          <w:rtl/>
        </w:rPr>
        <w:t>(المُتَرْجِمُ)</w:t>
      </w:r>
    </w:p>
  </w:footnote>
  <w:footnote w:id="348">
    <w:p w:rsidR="00CB6A2C" w:rsidRPr="00A54A7B" w:rsidRDefault="00CB6A2C" w:rsidP="00A54A7B">
      <w:pPr>
        <w:pStyle w:val="FootnoteText"/>
        <w:widowControl w:val="0"/>
        <w:spacing w:line="226" w:lineRule="auto"/>
        <w:ind w:left="340" w:hanging="340"/>
        <w:jc w:val="both"/>
        <w:rPr>
          <w:rFonts w:cs="mylotus" w:hint="cs"/>
          <w:spacing w:val="-2"/>
          <w:sz w:val="24"/>
          <w:szCs w:val="23"/>
          <w:rtl/>
          <w:lang w:bidi="ar-SY"/>
        </w:rPr>
      </w:pPr>
      <w:r w:rsidRPr="00A54A7B">
        <w:rPr>
          <w:rFonts w:cs="mylotus"/>
          <w:spacing w:val="-2"/>
          <w:sz w:val="24"/>
          <w:szCs w:val="23"/>
          <w:rtl/>
        </w:rPr>
        <w:t>(</w:t>
      </w:r>
      <w:r w:rsidRPr="00A54A7B">
        <w:rPr>
          <w:rStyle w:val="FootnoteReference"/>
          <w:rFonts w:cs="mylotus"/>
          <w:spacing w:val="-2"/>
          <w:sz w:val="24"/>
          <w:szCs w:val="23"/>
          <w:vertAlign w:val="baseline"/>
          <w:rtl/>
        </w:rPr>
        <w:footnoteRef/>
      </w:r>
      <w:r w:rsidRPr="00A54A7B">
        <w:rPr>
          <w:rFonts w:cs="mylotus"/>
          <w:spacing w:val="-2"/>
          <w:sz w:val="24"/>
          <w:szCs w:val="23"/>
          <w:rtl/>
        </w:rPr>
        <w:t>)</w:t>
      </w:r>
      <w:r w:rsidRPr="00A54A7B">
        <w:rPr>
          <w:rFonts w:cs="mylotus" w:hint="cs"/>
          <w:spacing w:val="-2"/>
          <w:sz w:val="24"/>
          <w:szCs w:val="23"/>
          <w:rtl/>
        </w:rPr>
        <w:tab/>
        <w:t xml:space="preserve">رغم أن جميع علماء الشيعة يقبلون بهذا التوقيع الذي ينص على أنه لا يجوز لشخص أن يدّعي نيابة الإمام ويعتبر نفسه قائماً مقام «علي السَّمُرِيّ» ويأخذ تحت هذا العنوان الوجوهَ الشرعيةَ وسهمَ الإمام من الناس، إلا أنكم ترون أن العلماء لا يمتنعون عن أخذ سهم الإمام. من هذا يُعلم أن العلماء يستفيدون من جهل البسطاء والعوام. وللأسف لقد وُجد آلاف الأشخاص ممَّن ادَّعَوا الفقه والاجتهاد وجعلوا أنفسهم نتيجةً لذلك نواباً للإمام الغائب بين الناس وقاموا بأخذ الوجوه الشرعية ليصرفوها طبقاً لرأيهم، دون حسيب ولا رقيب! والسؤال الذي يطرح نفسه: من أين يعلم الناس أن هؤلاء العلماء ليسوا مصداقاً لقوله تعالى: </w:t>
      </w:r>
      <w:r w:rsidRPr="00A54A7B">
        <w:rPr>
          <w:rFonts w:ascii="KFGQPC Uthman Taha Naskh" w:cs="KFGQPC Uthman Taha Naskh" w:hint="cs"/>
          <w:spacing w:val="-2"/>
          <w:sz w:val="23"/>
          <w:szCs w:val="23"/>
          <w:rtl/>
          <w:lang w:val="en-MY" w:eastAsia="en-MY"/>
        </w:rPr>
        <w:t>﴿</w:t>
      </w:r>
      <w:r w:rsidRPr="00A54A7B">
        <w:rPr>
          <w:rFonts w:ascii="KFGQPC Uthmanic Script HAFS" w:cs="KFGQPC Uthmanic Script HAFS" w:hint="cs"/>
          <w:spacing w:val="-2"/>
          <w:sz w:val="23"/>
          <w:szCs w:val="23"/>
          <w:rtl/>
          <w:lang w:val="en-MY" w:eastAsia="en-MY"/>
        </w:rPr>
        <w:t>۞يَٰٓأَيُّهَا</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rtl/>
          <w:lang w:val="en-MY" w:eastAsia="en-MY"/>
        </w:rPr>
        <w:t>ٱلَّذِينَ</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rtl/>
          <w:lang w:val="en-MY" w:eastAsia="en-MY"/>
        </w:rPr>
        <w:t>ءَامَنُوٓاْ</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rtl/>
          <w:lang w:val="en-MY" w:eastAsia="en-MY"/>
        </w:rPr>
        <w:t>إِنَّ</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u w:val="single"/>
          <w:rtl/>
          <w:lang w:val="en-MY" w:eastAsia="en-MY"/>
        </w:rPr>
        <w:t>كَثِيرٗا</w:t>
      </w:r>
      <w:r w:rsidRPr="00A54A7B">
        <w:rPr>
          <w:rFonts w:ascii="KFGQPC Uthmanic Script HAFS" w:cs="KFGQPC Uthmanic Script HAFS"/>
          <w:spacing w:val="-2"/>
          <w:sz w:val="23"/>
          <w:szCs w:val="23"/>
          <w:u w:val="single"/>
          <w:rtl/>
          <w:lang w:val="en-MY" w:eastAsia="en-MY"/>
        </w:rPr>
        <w:t xml:space="preserve"> </w:t>
      </w:r>
      <w:r w:rsidRPr="00A54A7B">
        <w:rPr>
          <w:rFonts w:ascii="KFGQPC Uthmanic Script HAFS" w:cs="KFGQPC Uthmanic Script HAFS" w:hint="cs"/>
          <w:spacing w:val="-2"/>
          <w:sz w:val="23"/>
          <w:szCs w:val="23"/>
          <w:rtl/>
          <w:lang w:val="en-MY" w:eastAsia="en-MY"/>
        </w:rPr>
        <w:t>مِّنَ</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rtl/>
          <w:lang w:val="en-MY" w:eastAsia="en-MY"/>
        </w:rPr>
        <w:t>ٱلۡأَحۡبَارِ</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rtl/>
          <w:lang w:val="en-MY" w:eastAsia="en-MY"/>
        </w:rPr>
        <w:t>وَٱلرُّهۡبَانِ</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rtl/>
          <w:lang w:val="en-MY" w:eastAsia="en-MY"/>
        </w:rPr>
        <w:t>لَيَأۡكُلُونَ</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rtl/>
          <w:lang w:val="en-MY" w:eastAsia="en-MY"/>
        </w:rPr>
        <w:t>أَمۡوَٰلَ</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rtl/>
          <w:lang w:val="en-MY" w:eastAsia="en-MY"/>
        </w:rPr>
        <w:t>ٱلنَّاسِ</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rtl/>
          <w:lang w:val="en-MY" w:eastAsia="en-MY"/>
        </w:rPr>
        <w:t>بِٱلۡبَٰطِلِ</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u w:val="single"/>
          <w:rtl/>
          <w:lang w:val="en-MY" w:eastAsia="en-MY"/>
        </w:rPr>
        <w:t>وَيَصُدُّونَ</w:t>
      </w:r>
      <w:r w:rsidRPr="00A54A7B">
        <w:rPr>
          <w:rFonts w:ascii="KFGQPC Uthmanic Script HAFS" w:cs="KFGQPC Uthmanic Script HAFS"/>
          <w:spacing w:val="-2"/>
          <w:sz w:val="23"/>
          <w:szCs w:val="23"/>
          <w:u w:val="single"/>
          <w:rtl/>
          <w:lang w:val="en-MY" w:eastAsia="en-MY"/>
        </w:rPr>
        <w:t xml:space="preserve"> </w:t>
      </w:r>
      <w:r w:rsidRPr="00A54A7B">
        <w:rPr>
          <w:rFonts w:ascii="KFGQPC Uthmanic Script HAFS" w:cs="KFGQPC Uthmanic Script HAFS" w:hint="cs"/>
          <w:spacing w:val="-2"/>
          <w:sz w:val="23"/>
          <w:szCs w:val="23"/>
          <w:u w:val="single"/>
          <w:rtl/>
          <w:lang w:val="en-MY" w:eastAsia="en-MY"/>
        </w:rPr>
        <w:t>عَن</w:t>
      </w:r>
      <w:r w:rsidRPr="00A54A7B">
        <w:rPr>
          <w:rFonts w:ascii="KFGQPC Uthmanic Script HAFS" w:cs="KFGQPC Uthmanic Script HAFS"/>
          <w:spacing w:val="-2"/>
          <w:sz w:val="23"/>
          <w:szCs w:val="23"/>
          <w:u w:val="single"/>
          <w:rtl/>
          <w:lang w:val="en-MY" w:eastAsia="en-MY"/>
        </w:rPr>
        <w:t xml:space="preserve"> </w:t>
      </w:r>
      <w:r w:rsidRPr="00A54A7B">
        <w:rPr>
          <w:rFonts w:ascii="KFGQPC Uthmanic Script HAFS" w:cs="KFGQPC Uthmanic Script HAFS" w:hint="cs"/>
          <w:spacing w:val="-2"/>
          <w:sz w:val="23"/>
          <w:szCs w:val="23"/>
          <w:u w:val="single"/>
          <w:rtl/>
          <w:lang w:val="en-MY" w:eastAsia="en-MY"/>
        </w:rPr>
        <w:t>سَبِيلِ</w:t>
      </w:r>
      <w:r w:rsidRPr="00A54A7B">
        <w:rPr>
          <w:rFonts w:ascii="KFGQPC Uthmanic Script HAFS" w:cs="KFGQPC Uthmanic Script HAFS"/>
          <w:spacing w:val="-2"/>
          <w:sz w:val="23"/>
          <w:szCs w:val="23"/>
          <w:u w:val="single"/>
          <w:rtl/>
          <w:lang w:val="en-MY" w:eastAsia="en-MY"/>
        </w:rPr>
        <w:t xml:space="preserve"> </w:t>
      </w:r>
      <w:r w:rsidRPr="00A54A7B">
        <w:rPr>
          <w:rFonts w:ascii="KFGQPC Uthmanic Script HAFS" w:cs="KFGQPC Uthmanic Script HAFS" w:hint="cs"/>
          <w:spacing w:val="-2"/>
          <w:sz w:val="23"/>
          <w:szCs w:val="23"/>
          <w:u w:val="single"/>
          <w:rtl/>
          <w:lang w:val="en-MY" w:eastAsia="en-MY"/>
        </w:rPr>
        <w:t>ٱللَّهِ</w:t>
      </w:r>
      <w:r w:rsidRPr="00A54A7B">
        <w:rPr>
          <w:rFonts w:ascii="KFGQPC Uthmanic Script HAFS" w:cs="KFGQPC Uthmanic Script HAFS" w:hint="cs"/>
          <w:spacing w:val="-2"/>
          <w:sz w:val="23"/>
          <w:szCs w:val="23"/>
          <w:rtl/>
          <w:lang w:val="en-MY" w:eastAsia="en-MY"/>
        </w:rPr>
        <w:t>ۗ</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rtl/>
          <w:lang w:val="en-MY" w:eastAsia="en-MY"/>
        </w:rPr>
        <w:t>وَٱلَّذِينَ</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rtl/>
          <w:lang w:val="en-MY" w:eastAsia="en-MY"/>
        </w:rPr>
        <w:t>يَكۡنِزُونَ</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rtl/>
          <w:lang w:val="en-MY" w:eastAsia="en-MY"/>
        </w:rPr>
        <w:t>ٱلذَّهَبَ</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rtl/>
          <w:lang w:val="en-MY" w:eastAsia="en-MY"/>
        </w:rPr>
        <w:t>وَٱلۡفِضَّةَ</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rtl/>
          <w:lang w:val="en-MY" w:eastAsia="en-MY"/>
        </w:rPr>
        <w:t>وَلَا</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rtl/>
          <w:lang w:val="en-MY" w:eastAsia="en-MY"/>
        </w:rPr>
        <w:t>يُنفِقُونَهَا</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rtl/>
          <w:lang w:val="en-MY" w:eastAsia="en-MY"/>
        </w:rPr>
        <w:t>فِي</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rtl/>
          <w:lang w:val="en-MY" w:eastAsia="en-MY"/>
        </w:rPr>
        <w:t>سَبِيلِ</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rtl/>
          <w:lang w:val="en-MY" w:eastAsia="en-MY"/>
        </w:rPr>
        <w:t>ٱللَّهِ</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rtl/>
          <w:lang w:val="en-MY" w:eastAsia="en-MY"/>
        </w:rPr>
        <w:t>فَبَشِّرۡهُم</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rtl/>
          <w:lang w:val="en-MY" w:eastAsia="en-MY"/>
        </w:rPr>
        <w:t>بِعَذَابٍ</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rtl/>
          <w:lang w:val="en-MY" w:eastAsia="en-MY"/>
        </w:rPr>
        <w:t>أَلِيمٖ</w:t>
      </w:r>
      <w:r w:rsidRPr="00A54A7B">
        <w:rPr>
          <w:rFonts w:ascii="KFGQPC Uthmanic Script HAFS" w:cs="KFGQPC Uthmanic Script HAFS"/>
          <w:spacing w:val="-2"/>
          <w:sz w:val="23"/>
          <w:szCs w:val="23"/>
          <w:rtl/>
          <w:lang w:val="en-MY" w:eastAsia="en-MY"/>
        </w:rPr>
        <w:t xml:space="preserve"> </w:t>
      </w:r>
      <w:r w:rsidRPr="00A54A7B">
        <w:rPr>
          <w:rFonts w:ascii="KFGQPC Uthmanic Script HAFS" w:cs="KFGQPC Uthmanic Script HAFS" w:hint="cs"/>
          <w:spacing w:val="-2"/>
          <w:sz w:val="23"/>
          <w:szCs w:val="23"/>
          <w:rtl/>
          <w:lang w:val="en-MY" w:eastAsia="en-MY"/>
        </w:rPr>
        <w:t>٣٤</w:t>
      </w:r>
      <w:r w:rsidRPr="00A54A7B">
        <w:rPr>
          <w:rFonts w:ascii="KFGQPC Uthman Taha Naskh" w:cs="KFGQPC Uthman Taha Naskh" w:hint="cs"/>
          <w:spacing w:val="-2"/>
          <w:sz w:val="23"/>
          <w:szCs w:val="23"/>
          <w:rtl/>
          <w:lang w:val="en-MY" w:eastAsia="en-MY"/>
        </w:rPr>
        <w:t>﴾</w:t>
      </w:r>
      <w:r w:rsidRPr="00A54A7B">
        <w:rPr>
          <w:rFonts w:ascii="KFGQPC Uthman Taha Naskh" w:cs="KFGQPC Uthman Taha Naskh"/>
          <w:spacing w:val="-2"/>
          <w:sz w:val="28"/>
          <w:rtl/>
          <w:lang w:val="en-MY" w:eastAsia="en-MY"/>
        </w:rPr>
        <w:t xml:space="preserve"> [</w:t>
      </w:r>
      <w:r w:rsidRPr="00A54A7B">
        <w:rPr>
          <w:rFonts w:ascii="KFGQPC Uthman Taha Naskh" w:cs="KFGQPC Uthman Taha Naskh" w:hint="cs"/>
          <w:spacing w:val="-2"/>
          <w:sz w:val="28"/>
          <w:rtl/>
          <w:lang w:val="en-MY" w:eastAsia="en-MY"/>
        </w:rPr>
        <w:t>التوبة</w:t>
      </w:r>
      <w:r w:rsidRPr="00A54A7B">
        <w:rPr>
          <w:rFonts w:ascii="KFGQPC Uthman Taha Naskh" w:cs="KFGQPC Uthman Taha Naskh"/>
          <w:spacing w:val="-2"/>
          <w:sz w:val="28"/>
          <w:rtl/>
          <w:lang w:val="en-MY" w:eastAsia="en-MY"/>
        </w:rPr>
        <w:t xml:space="preserve">: </w:t>
      </w:r>
      <w:r w:rsidRPr="00A54A7B">
        <w:rPr>
          <w:rFonts w:ascii="KFGQPC Uthman Taha Naskh" w:cs="KFGQPC Uthman Taha Naskh" w:hint="cs"/>
          <w:spacing w:val="-2"/>
          <w:sz w:val="28"/>
          <w:rtl/>
          <w:lang w:val="en-MY" w:eastAsia="en-MY"/>
        </w:rPr>
        <w:t>٣٤</w:t>
      </w:r>
      <w:r w:rsidRPr="00A54A7B">
        <w:rPr>
          <w:rFonts w:ascii="KFGQPC Uthman Taha Naskh" w:cs="KFGQPC Uthman Taha Naskh"/>
          <w:spacing w:val="-2"/>
          <w:sz w:val="28"/>
          <w:rtl/>
          <w:lang w:val="en-MY" w:eastAsia="en-MY"/>
        </w:rPr>
        <w:t>].</w:t>
      </w:r>
      <w:r w:rsidRPr="00A54A7B">
        <w:rPr>
          <w:rFonts w:cs="mylotus" w:hint="cs"/>
          <w:spacing w:val="-2"/>
          <w:sz w:val="24"/>
          <w:szCs w:val="23"/>
          <w:rtl/>
        </w:rPr>
        <w:t xml:space="preserve"> ومن الضروري في هذا الشأن مراجعة التنقيح الثاني لكتاب «</w:t>
      </w:r>
      <w:r w:rsidRPr="00A54A7B">
        <w:rPr>
          <w:rFonts w:cs="mylotus" w:hint="cs"/>
          <w:b/>
          <w:bCs/>
          <w:spacing w:val="-2"/>
          <w:sz w:val="24"/>
          <w:szCs w:val="23"/>
          <w:rtl/>
        </w:rPr>
        <w:t>نقد مفاتيح الجنان في ضوء آيات القرآن</w:t>
      </w:r>
      <w:r w:rsidRPr="00A54A7B">
        <w:rPr>
          <w:rFonts w:cs="mylotus" w:hint="cs"/>
          <w:spacing w:val="-2"/>
          <w:sz w:val="24"/>
          <w:szCs w:val="23"/>
          <w:rtl/>
        </w:rPr>
        <w:t>» (ص 92 إلى 95).</w:t>
      </w:r>
      <w:r w:rsidRPr="00A54A7B">
        <w:rPr>
          <w:rFonts w:cs="mylotus"/>
          <w:spacing w:val="-2"/>
          <w:sz w:val="24"/>
          <w:szCs w:val="23"/>
          <w:rtl/>
        </w:rPr>
        <w:t xml:space="preserve">  </w:t>
      </w:r>
    </w:p>
  </w:footnote>
  <w:footnote w:id="349">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التفسير المنسوب للإمام الحسن العسكري، ص 300،</w:t>
      </w:r>
      <w:r w:rsidRPr="00071EFE">
        <w:rPr>
          <w:rFonts w:cs="mylotus"/>
          <w:sz w:val="24"/>
          <w:szCs w:val="23"/>
          <w:rtl/>
        </w:rPr>
        <w:t xml:space="preserve"> </w:t>
      </w:r>
      <w:r w:rsidRPr="00071EFE">
        <w:rPr>
          <w:rFonts w:cs="mylotus" w:hint="cs"/>
          <w:sz w:val="24"/>
          <w:szCs w:val="23"/>
          <w:rtl/>
        </w:rPr>
        <w:t xml:space="preserve">والمجلسي، </w:t>
      </w:r>
      <w:r w:rsidRPr="00071EFE">
        <w:rPr>
          <w:rFonts w:cs="mylotus" w:hint="cs"/>
          <w:b/>
          <w:bCs/>
          <w:sz w:val="24"/>
          <w:szCs w:val="23"/>
          <w:rtl/>
        </w:rPr>
        <w:t>بحار الأنوار</w:t>
      </w:r>
      <w:r w:rsidRPr="00071EFE">
        <w:rPr>
          <w:rFonts w:cs="mylotus" w:hint="cs"/>
          <w:sz w:val="24"/>
          <w:szCs w:val="23"/>
          <w:rtl/>
        </w:rPr>
        <w:t>، ج2، ص 88. (المُتَرْجِمُ)</w:t>
      </w:r>
    </w:p>
  </w:footnote>
  <w:footnote w:id="350">
    <w:p w:rsidR="00CB6A2C" w:rsidRPr="00071EFE" w:rsidRDefault="00CB6A2C" w:rsidP="00367CE0">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سبق </w:t>
      </w:r>
      <w:r w:rsidRPr="00EB29F2">
        <w:rPr>
          <w:rFonts w:cs="mylotus" w:hint="cs"/>
          <w:sz w:val="24"/>
          <w:szCs w:val="23"/>
          <w:rtl/>
        </w:rPr>
        <w:t xml:space="preserve">أن عرّفنا بهذه الفرقة الضالَّة في الصفحة </w:t>
      </w:r>
      <w:r w:rsidRPr="00EB29F2">
        <w:rPr>
          <w:rFonts w:cs="mylotus"/>
          <w:sz w:val="24"/>
          <w:szCs w:val="23"/>
          <w:rtl/>
        </w:rPr>
        <w:fldChar w:fldCharType="begin"/>
      </w:r>
      <w:r w:rsidRPr="00EB29F2">
        <w:rPr>
          <w:rFonts w:cs="mylotus"/>
          <w:sz w:val="24"/>
          <w:szCs w:val="23"/>
          <w:rtl/>
        </w:rPr>
        <w:instrText xml:space="preserve"> </w:instrText>
      </w:r>
      <w:r w:rsidRPr="00EB29F2">
        <w:rPr>
          <w:rFonts w:cs="mylotus" w:hint="cs"/>
          <w:sz w:val="24"/>
          <w:szCs w:val="23"/>
        </w:rPr>
        <w:instrText>PAGEREF</w:instrText>
      </w:r>
      <w:r w:rsidRPr="00EB29F2">
        <w:rPr>
          <w:rFonts w:cs="mylotus" w:hint="cs"/>
          <w:sz w:val="24"/>
          <w:szCs w:val="23"/>
          <w:rtl/>
        </w:rPr>
        <w:instrText xml:space="preserve"> _</w:instrText>
      </w:r>
      <w:r w:rsidRPr="00EB29F2">
        <w:rPr>
          <w:rFonts w:cs="mylotus" w:hint="cs"/>
          <w:sz w:val="24"/>
          <w:szCs w:val="23"/>
        </w:rPr>
        <w:instrText>Ref366526584 \h</w:instrText>
      </w:r>
      <w:r w:rsidRPr="00EB29F2">
        <w:rPr>
          <w:rFonts w:cs="mylotus"/>
          <w:sz w:val="24"/>
          <w:szCs w:val="23"/>
          <w:rtl/>
        </w:rPr>
        <w:instrText xml:space="preserve"> </w:instrText>
      </w:r>
      <w:r w:rsidRPr="00EB29F2">
        <w:rPr>
          <w:rFonts w:cs="mylotus"/>
          <w:sz w:val="24"/>
          <w:szCs w:val="23"/>
          <w:rtl/>
        </w:rPr>
      </w:r>
      <w:r w:rsidRPr="00EB29F2">
        <w:rPr>
          <w:rFonts w:cs="mylotus"/>
          <w:sz w:val="24"/>
          <w:szCs w:val="23"/>
          <w:rtl/>
        </w:rPr>
        <w:fldChar w:fldCharType="separate"/>
      </w:r>
      <w:r w:rsidR="003D1507">
        <w:rPr>
          <w:rFonts w:cs="mylotus"/>
          <w:noProof/>
          <w:sz w:val="24"/>
          <w:szCs w:val="23"/>
          <w:rtl/>
        </w:rPr>
        <w:t>112</w:t>
      </w:r>
      <w:r w:rsidRPr="00EB29F2">
        <w:rPr>
          <w:rFonts w:cs="mylotus"/>
          <w:sz w:val="24"/>
          <w:szCs w:val="23"/>
          <w:rtl/>
        </w:rPr>
        <w:fldChar w:fldCharType="end"/>
      </w:r>
      <w:r w:rsidRPr="00EB29F2">
        <w:rPr>
          <w:rFonts w:cs="mylotus" w:hint="cs"/>
          <w:sz w:val="24"/>
          <w:szCs w:val="23"/>
          <w:rtl/>
        </w:rPr>
        <w:t xml:space="preserve"> من الكتاب الحاضر، فراجعه. (المُتَرْجِمُ</w:t>
      </w:r>
      <w:r w:rsidRPr="00071EFE">
        <w:rPr>
          <w:rFonts w:cs="mylotus" w:hint="cs"/>
          <w:sz w:val="24"/>
          <w:szCs w:val="23"/>
          <w:rtl/>
        </w:rPr>
        <w:t>)</w:t>
      </w:r>
      <w:r w:rsidRPr="00071EFE">
        <w:rPr>
          <w:rFonts w:cs="mylotus"/>
          <w:sz w:val="24"/>
          <w:szCs w:val="23"/>
          <w:rtl/>
        </w:rPr>
        <w:t xml:space="preserve"> </w:t>
      </w:r>
    </w:p>
  </w:footnote>
  <w:footnote w:id="351">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لو رأى أحد الأكاذيب والخرافات التي جاءت في هذا التفسير فتساءل: أيّ إمام ذاك الذي كان جاهلاً إلى هذا الحد؟! وقد بيّن العالم المُحقّق</w:t>
      </w:r>
      <w:r w:rsidRPr="00071EFE">
        <w:rPr>
          <w:rFonts w:cs="mylotus"/>
          <w:sz w:val="24"/>
          <w:szCs w:val="23"/>
          <w:rtl/>
        </w:rPr>
        <w:t xml:space="preserve"> </w:t>
      </w:r>
      <w:r w:rsidRPr="00071EFE">
        <w:rPr>
          <w:rFonts w:cs="mylotus" w:hint="cs"/>
          <w:sz w:val="24"/>
          <w:szCs w:val="23"/>
          <w:rtl/>
        </w:rPr>
        <w:t xml:space="preserve">الشيخ محمد تقي الشوشتري (التوستري) مؤلف كتاب «الأخبار الدخيلة» (ص 152 فما بعد) أكاذيب هذا الكتاب وأخطائه الكثيرة وقال: لو كان هذا الكتاب صحيحاً فالإسلام كاذب. ورُوي عن المرحوم الغضائري الذي كان من أكابر علماء الرجال أن راوي هذا التفسير شخص كذاب وضعيف رواه عن مجهولين أيضاً!! أي باطل عن باطل! </w:t>
      </w:r>
    </w:p>
  </w:footnote>
  <w:footnote w:id="352">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اثنان من رواة مقبولة </w:t>
      </w:r>
      <w:r w:rsidRPr="00071EFE">
        <w:rPr>
          <w:rFonts w:cs="mylotus"/>
          <w:sz w:val="24"/>
          <w:szCs w:val="23"/>
          <w:rtl/>
        </w:rPr>
        <w:t>«عُمَرَ بْنِ حَنْظَلَةَ»</w:t>
      </w:r>
      <w:r w:rsidRPr="00071EFE">
        <w:rPr>
          <w:rFonts w:cs="mylotus" w:hint="cs"/>
          <w:sz w:val="24"/>
          <w:szCs w:val="23"/>
          <w:rtl/>
        </w:rPr>
        <w:t xml:space="preserve"> أي «محمد بن عيسى» و «داود بن الحصين» ضعيفان ولهذا السبب فليس لهذا الحديث قيمة تُذكر لأن السند يتبع أخسَّ الرجال كما أن النتيجة تتبع أخسَّ المُقدّمات.</w:t>
      </w:r>
      <w:r w:rsidRPr="00071EFE">
        <w:rPr>
          <w:rFonts w:cs="mylotus"/>
          <w:sz w:val="24"/>
          <w:szCs w:val="23"/>
          <w:rtl/>
        </w:rPr>
        <w:t xml:space="preserve"> </w:t>
      </w:r>
    </w:p>
  </w:footnote>
  <w:footnote w:id="353">
    <w:p w:rsidR="00CB6A2C" w:rsidRPr="00071EFE" w:rsidRDefault="00CB6A2C" w:rsidP="00071EFE">
      <w:pPr>
        <w:pStyle w:val="FootnoteText"/>
        <w:widowControl w:val="0"/>
        <w:spacing w:line="228" w:lineRule="auto"/>
        <w:ind w:left="340" w:hanging="340"/>
        <w:jc w:val="both"/>
        <w:rPr>
          <w:rFonts w:cs="mylotu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راجعوا كتابنا «</w:t>
      </w:r>
      <w:r w:rsidRPr="00071EFE">
        <w:rPr>
          <w:rFonts w:cs="mylotus" w:hint="cs"/>
          <w:b/>
          <w:bCs/>
          <w:sz w:val="24"/>
          <w:szCs w:val="23"/>
          <w:rtl/>
        </w:rPr>
        <w:t>عرض أخبار الأصول</w:t>
      </w:r>
      <w:r w:rsidRPr="00071EFE">
        <w:rPr>
          <w:rFonts w:cs="mylotus" w:hint="cs"/>
          <w:sz w:val="24"/>
          <w:szCs w:val="23"/>
          <w:rtl/>
        </w:rPr>
        <w:t xml:space="preserve"> .....»</w:t>
      </w:r>
      <w:r w:rsidRPr="00931FE5">
        <w:rPr>
          <w:rFonts w:ascii="Abo-thar" w:hAnsi="Abo-thar" w:cs="mylotus" w:hint="cs"/>
          <w:sz w:val="30"/>
          <w:szCs w:val="28"/>
          <w:rtl/>
        </w:rPr>
        <w:t xml:space="preserve"> </w:t>
      </w:r>
      <w:r w:rsidRPr="00071EFE">
        <w:rPr>
          <w:rFonts w:cs="mylotus" w:hint="cs"/>
          <w:sz w:val="24"/>
          <w:szCs w:val="23"/>
          <w:rtl/>
        </w:rPr>
        <w:t>للاطِّلاع على ما ذكرناه بشأن هذه الأحاديث.</w:t>
      </w:r>
      <w:r w:rsidRPr="00071EFE">
        <w:rPr>
          <w:rFonts w:cs="mylotus"/>
          <w:sz w:val="24"/>
          <w:szCs w:val="23"/>
          <w:rtl/>
        </w:rPr>
        <w:t xml:space="preserve"> </w:t>
      </w:r>
    </w:p>
  </w:footnote>
  <w:footnote w:id="354">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من المعروف أن تيه بني إسرائيل في الصحراء دام حوالي أربعين سنة.</w:t>
      </w:r>
      <w:r w:rsidRPr="00071EFE">
        <w:rPr>
          <w:rFonts w:cs="mylotus"/>
          <w:sz w:val="24"/>
          <w:szCs w:val="23"/>
          <w:rtl/>
        </w:rPr>
        <w:t xml:space="preserve"> </w:t>
      </w:r>
    </w:p>
  </w:footnote>
  <w:footnote w:id="355">
    <w:p w:rsidR="00CB6A2C" w:rsidRPr="00071EFE" w:rsidRDefault="00CB6A2C" w:rsidP="00B871AA">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اعتبر المجلسي في كتابه «</w:t>
      </w:r>
      <w:r w:rsidRPr="00071EFE">
        <w:rPr>
          <w:rFonts w:cs="mylotus" w:hint="cs"/>
          <w:b/>
          <w:bCs/>
          <w:sz w:val="24"/>
          <w:szCs w:val="23"/>
          <w:rtl/>
        </w:rPr>
        <w:t>مرآة العقول</w:t>
      </w:r>
      <w:r w:rsidRPr="00071EFE">
        <w:rPr>
          <w:rFonts w:cs="mylotus" w:hint="cs"/>
          <w:sz w:val="24"/>
          <w:szCs w:val="23"/>
          <w:rtl/>
        </w:rPr>
        <w:t xml:space="preserve">» الحديث 5 من </w:t>
      </w:r>
      <w:r w:rsidRPr="00B871AA">
        <w:rPr>
          <w:rFonts w:cs="mylotus" w:hint="cs"/>
          <w:sz w:val="24"/>
          <w:szCs w:val="23"/>
          <w:rtl/>
        </w:rPr>
        <w:t>الباب 182 مجهولاً. والمجهول قسم من أقسام الحديث غير المعتبر. راجعوا كتاب «</w:t>
      </w:r>
      <w:r w:rsidRPr="00B871AA">
        <w:rPr>
          <w:rFonts w:cs="mylotus" w:hint="cs"/>
          <w:b/>
          <w:bCs/>
          <w:sz w:val="24"/>
          <w:szCs w:val="23"/>
          <w:rtl/>
        </w:rPr>
        <w:t>عرض أخبار الأصول</w:t>
      </w:r>
      <w:r w:rsidRPr="00B871AA">
        <w:rPr>
          <w:rFonts w:cs="mylotus" w:hint="cs"/>
          <w:sz w:val="24"/>
          <w:szCs w:val="23"/>
          <w:rtl/>
        </w:rPr>
        <w:t xml:space="preserve"> .....»، ص </w:t>
      </w:r>
      <w:r w:rsidR="00B871AA" w:rsidRPr="00B871AA">
        <w:rPr>
          <w:rFonts w:cs="mylotus" w:hint="cs"/>
          <w:sz w:val="24"/>
          <w:szCs w:val="23"/>
          <w:rtl/>
        </w:rPr>
        <w:t>852</w:t>
      </w:r>
      <w:r w:rsidRPr="00B871AA">
        <w:rPr>
          <w:rFonts w:cs="mylotus" w:hint="cs"/>
          <w:sz w:val="24"/>
          <w:szCs w:val="23"/>
          <w:rtl/>
        </w:rPr>
        <w:t>.</w:t>
      </w:r>
      <w:r w:rsidRPr="00071EFE">
        <w:rPr>
          <w:rFonts w:cs="mylotus" w:hint="cs"/>
          <w:sz w:val="24"/>
          <w:szCs w:val="23"/>
          <w:rtl/>
        </w:rPr>
        <w:t xml:space="preserve"> </w:t>
      </w:r>
      <w:r w:rsidRPr="00071EFE">
        <w:rPr>
          <w:rFonts w:cs="mylotus"/>
          <w:sz w:val="24"/>
          <w:szCs w:val="23"/>
          <w:rtl/>
        </w:rPr>
        <w:t xml:space="preserve"> </w:t>
      </w:r>
    </w:p>
  </w:footnote>
  <w:footnote w:id="356">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بحار الأنوار، طبع بيروت، ج 52، ص 33. (المُتَرْجِمُ)</w:t>
      </w:r>
      <w:r w:rsidRPr="00071EFE">
        <w:rPr>
          <w:rFonts w:cs="mylotus"/>
          <w:sz w:val="24"/>
          <w:szCs w:val="23"/>
          <w:rtl/>
        </w:rPr>
        <w:t xml:space="preserve"> </w:t>
      </w:r>
    </w:p>
  </w:footnote>
  <w:footnote w:id="357">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الحديث المرفوع عند علماء الحديث الإمامية هو الذي لم يكن راويه معاصراً للنبيّ أو الأئمة وَمِنْ ثَمَّ فلا يمكن أن يروي مباشرة عنهم، ومع ذلك روى عنهم مباشرةً ولم تُذكر الواسطة بين هذا الراوي وبين من روى عنهم في سند الحديث.</w:t>
      </w:r>
      <w:r w:rsidRPr="00071EFE">
        <w:rPr>
          <w:rFonts w:cs="mylotus"/>
          <w:sz w:val="24"/>
          <w:szCs w:val="23"/>
          <w:rtl/>
        </w:rPr>
        <w:t xml:space="preserve"> </w:t>
      </w:r>
      <w:r w:rsidRPr="00071EFE">
        <w:rPr>
          <w:rFonts w:cs="mylotus" w:hint="cs"/>
          <w:sz w:val="24"/>
          <w:szCs w:val="23"/>
          <w:rtl/>
        </w:rPr>
        <w:t>ومثل هذا يُسمّى لدى علماء الحديث من أهل السنة بالحديث المرسل. وهو بشكل عام حديث ضعيف لا يُعْتَمَدُ عليه. (المُتَرْجِمُ)</w:t>
      </w:r>
    </w:p>
  </w:footnote>
  <w:footnote w:id="358">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إلى حد أنهم اضطروا كعادتهم إلى الاستفادة من الذريعة الشائعة جداً وهي: «اشتباه النُّسَّاخ وخطؤهم».</w:t>
      </w:r>
      <w:r w:rsidRPr="00071EFE">
        <w:rPr>
          <w:rFonts w:cs="mylotus"/>
          <w:sz w:val="24"/>
          <w:szCs w:val="23"/>
          <w:rtl/>
        </w:rPr>
        <w:t xml:space="preserve"> </w:t>
      </w:r>
    </w:p>
  </w:footnote>
  <w:footnote w:id="359">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الحديث رواه الصدوق في </w:t>
      </w:r>
      <w:r w:rsidRPr="00071EFE">
        <w:rPr>
          <w:rFonts w:cs="mylotus" w:hint="eastAsia"/>
          <w:sz w:val="24"/>
          <w:szCs w:val="23"/>
          <w:rtl/>
        </w:rPr>
        <w:t>«</w:t>
      </w:r>
      <w:r w:rsidRPr="00071EFE">
        <w:rPr>
          <w:rFonts w:cs="mylotus" w:hint="cs"/>
          <w:sz w:val="24"/>
          <w:szCs w:val="23"/>
          <w:rtl/>
        </w:rPr>
        <w:t>من لا يحضره الفقيه</w:t>
      </w:r>
      <w:r w:rsidRPr="00071EFE">
        <w:rPr>
          <w:rFonts w:cs="mylotus" w:hint="eastAsia"/>
          <w:sz w:val="24"/>
          <w:szCs w:val="23"/>
          <w:rtl/>
        </w:rPr>
        <w:t>»</w:t>
      </w:r>
      <w:r w:rsidRPr="00071EFE">
        <w:rPr>
          <w:rFonts w:cs="mylotus" w:hint="cs"/>
          <w:sz w:val="24"/>
          <w:szCs w:val="23"/>
          <w:rtl/>
        </w:rPr>
        <w:t xml:space="preserve"> [1: 220] عن الإمام الصادق (ع) قال:</w:t>
      </w:r>
      <w:r w:rsidRPr="00071EFE">
        <w:rPr>
          <w:rFonts w:cs="mylotus"/>
          <w:sz w:val="24"/>
          <w:szCs w:val="23"/>
          <w:rtl/>
        </w:rPr>
        <w:t xml:space="preserve"> "</w:t>
      </w:r>
      <w:r w:rsidRPr="00071EFE">
        <w:rPr>
          <w:rFonts w:cs="mylotus"/>
          <w:b/>
          <w:bCs/>
          <w:sz w:val="24"/>
          <w:szCs w:val="23"/>
          <w:rtl/>
        </w:rPr>
        <w:t xml:space="preserve">مَلْعُونٌ مَلْعُونٌ مَنْ أَخَّرَ الْمَغْرِبَ طَلَباً لِفَضْلِهَا </w:t>
      </w:r>
      <w:r w:rsidRPr="00071EFE">
        <w:rPr>
          <w:rFonts w:cs="mylotus" w:hint="cs"/>
          <w:b/>
          <w:bCs/>
          <w:sz w:val="24"/>
          <w:szCs w:val="23"/>
          <w:rtl/>
        </w:rPr>
        <w:t>ف</w:t>
      </w:r>
      <w:r w:rsidRPr="00071EFE">
        <w:rPr>
          <w:rFonts w:cs="mylotus"/>
          <w:b/>
          <w:bCs/>
          <w:sz w:val="24"/>
          <w:szCs w:val="23"/>
          <w:rtl/>
        </w:rPr>
        <w:t>قِيلَ لَهُ إِنَّ أَهْلَ الْعِرَاقِ يُؤَخِّرُونَ الْمَغْرِبَ حَتَّى تَشْتَبِك</w:t>
      </w:r>
      <w:r w:rsidRPr="00071EFE">
        <w:rPr>
          <w:rFonts w:cs="mylotus" w:hint="cs"/>
          <w:b/>
          <w:bCs/>
          <w:sz w:val="24"/>
          <w:szCs w:val="23"/>
          <w:rtl/>
        </w:rPr>
        <w:t>َ</w:t>
      </w:r>
      <w:r w:rsidRPr="00071EFE">
        <w:rPr>
          <w:rFonts w:cs="mylotus"/>
          <w:b/>
          <w:bCs/>
          <w:sz w:val="24"/>
          <w:szCs w:val="23"/>
          <w:rtl/>
        </w:rPr>
        <w:t xml:space="preserve"> النُّجُومُ فَقَالَ هَذَا مِنْ عَمَلِ عَدُوِّ اللهِ أَبِي الْخَطَّابِ</w:t>
      </w:r>
      <w:r w:rsidRPr="00071EFE">
        <w:rPr>
          <w:rFonts w:cs="mylotus"/>
          <w:sz w:val="24"/>
          <w:szCs w:val="23"/>
          <w:rtl/>
        </w:rPr>
        <w:t>"</w:t>
      </w:r>
      <w:r w:rsidRPr="00071EFE">
        <w:rPr>
          <w:rFonts w:cs="mylotus" w:hint="cs"/>
          <w:sz w:val="24"/>
          <w:szCs w:val="23"/>
          <w:rtl/>
        </w:rPr>
        <w:t>.</w:t>
      </w:r>
      <w:r w:rsidRPr="00071EFE">
        <w:rPr>
          <w:rFonts w:cs="mylotus"/>
          <w:sz w:val="24"/>
          <w:szCs w:val="23"/>
          <w:rtl/>
        </w:rPr>
        <w:t xml:space="preserve"> </w:t>
      </w:r>
    </w:p>
  </w:footnote>
  <w:footnote w:id="360">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الحر العاملي، </w:t>
      </w:r>
      <w:r w:rsidRPr="00071EFE">
        <w:rPr>
          <w:rFonts w:cs="mylotus" w:hint="cs"/>
          <w:b/>
          <w:bCs/>
          <w:sz w:val="24"/>
          <w:szCs w:val="23"/>
          <w:rtl/>
        </w:rPr>
        <w:t>وسائل الشيعة</w:t>
      </w:r>
      <w:r w:rsidRPr="00071EFE">
        <w:rPr>
          <w:rFonts w:cs="mylotus" w:hint="cs"/>
          <w:sz w:val="24"/>
          <w:szCs w:val="23"/>
          <w:rtl/>
        </w:rPr>
        <w:t>، ج 3، ص 146.</w:t>
      </w:r>
      <w:r w:rsidRPr="00071EFE">
        <w:rPr>
          <w:rFonts w:cs="mylotus"/>
          <w:sz w:val="24"/>
          <w:szCs w:val="23"/>
          <w:rtl/>
        </w:rPr>
        <w:t xml:space="preserve"> </w:t>
      </w:r>
    </w:p>
  </w:footnote>
  <w:footnote w:id="361">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 xml:space="preserve"> للتعرُّف على </w:t>
      </w:r>
      <w:r w:rsidRPr="006D175A">
        <w:rPr>
          <w:rFonts w:cs="mylotus" w:hint="cs"/>
          <w:sz w:val="24"/>
          <w:szCs w:val="23"/>
          <w:rtl/>
        </w:rPr>
        <w:t>أحواله راجعوا كتاب «</w:t>
      </w:r>
      <w:r w:rsidRPr="006D175A">
        <w:rPr>
          <w:rFonts w:cs="mylotus" w:hint="cs"/>
          <w:b/>
          <w:bCs/>
          <w:sz w:val="24"/>
          <w:szCs w:val="23"/>
          <w:rtl/>
        </w:rPr>
        <w:t>زيارت و زيارتنامه</w:t>
      </w:r>
      <w:r w:rsidRPr="006D175A">
        <w:rPr>
          <w:rFonts w:cs="mylotus" w:hint="cs"/>
          <w:sz w:val="24"/>
          <w:szCs w:val="23"/>
          <w:rtl/>
        </w:rPr>
        <w:t>»</w:t>
      </w:r>
      <w:r w:rsidRPr="006D175A">
        <w:rPr>
          <w:rFonts w:cs="mylotus"/>
          <w:sz w:val="24"/>
          <w:szCs w:val="23"/>
          <w:rtl/>
        </w:rPr>
        <w:t xml:space="preserve"> </w:t>
      </w:r>
      <w:r w:rsidRPr="006D175A">
        <w:rPr>
          <w:rFonts w:cs="mylotus" w:hint="cs"/>
          <w:sz w:val="24"/>
          <w:szCs w:val="23"/>
          <w:rtl/>
        </w:rPr>
        <w:t>[زيارة المزارات وأدعية الزيارات]، الصفحة 98، وكتاب «</w:t>
      </w:r>
      <w:r w:rsidRPr="006D175A">
        <w:rPr>
          <w:rFonts w:cs="mylotus" w:hint="cs"/>
          <w:b/>
          <w:bCs/>
          <w:sz w:val="24"/>
          <w:szCs w:val="23"/>
          <w:rtl/>
        </w:rPr>
        <w:t>معرفة الحديث</w:t>
      </w:r>
      <w:r w:rsidRPr="006D175A">
        <w:rPr>
          <w:rFonts w:cs="mylotus" w:hint="cs"/>
          <w:sz w:val="24"/>
          <w:szCs w:val="23"/>
          <w:rtl/>
        </w:rPr>
        <w:t>»،</w:t>
      </w:r>
      <w:r w:rsidRPr="00071EFE">
        <w:rPr>
          <w:rFonts w:cs="mylotus" w:hint="cs"/>
          <w:sz w:val="24"/>
          <w:szCs w:val="23"/>
          <w:rtl/>
        </w:rPr>
        <w:t xml:space="preserve"> ص 96.</w:t>
      </w:r>
      <w:r w:rsidRPr="00071EFE">
        <w:rPr>
          <w:rFonts w:cs="mylotus"/>
          <w:sz w:val="24"/>
          <w:szCs w:val="23"/>
          <w:rtl/>
        </w:rPr>
        <w:t xml:space="preserve"> </w:t>
      </w:r>
    </w:p>
  </w:footnote>
  <w:footnote w:id="362">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 xml:space="preserve"> من جهة يقولون: إنه غاب عن الأنظار خوفاً من القتل أو يقولون في القصة السادسة من هذا الباب: إنه لا يُقيم سوى في الجبال وفي الفيافي والبيادي. ومن الجهة الأخرى يقولون: إن لديه قصراً في «صابر»؟ فإذا كان الأمر كذلك فكيف لا يهجم عمال الخليفة على ذلك المكان المشار إليه ليعتقلوه؟! </w:t>
      </w:r>
      <w:r w:rsidRPr="00071EFE">
        <w:rPr>
          <w:rFonts w:cs="mylotus"/>
          <w:sz w:val="24"/>
          <w:szCs w:val="23"/>
          <w:rtl/>
        </w:rPr>
        <w:t xml:space="preserve"> </w:t>
      </w:r>
    </w:p>
  </w:footnote>
  <w:footnote w:id="363">
    <w:p w:rsidR="00CB6A2C" w:rsidRPr="00071EFE" w:rsidRDefault="00CB6A2C" w:rsidP="00297B1F">
      <w:pPr>
        <w:pStyle w:val="FootnoteText"/>
        <w:widowControl w:val="0"/>
        <w:spacing w:line="228" w:lineRule="auto"/>
        <w:ind w:left="340" w:hanging="340"/>
        <w:jc w:val="both"/>
        <w:rPr>
          <w:rFonts w:cs="mylotus" w:hint="cs"/>
          <w:sz w:val="24"/>
          <w:szCs w:val="23"/>
          <w:lang w:bidi="ar-SY"/>
        </w:rPr>
      </w:pPr>
      <w:r w:rsidRPr="00741DD2">
        <w:rPr>
          <w:rFonts w:cs="mylotus"/>
          <w:sz w:val="24"/>
          <w:szCs w:val="23"/>
          <w:rtl/>
        </w:rPr>
        <w:t>(</w:t>
      </w:r>
      <w:r w:rsidRPr="00741DD2">
        <w:rPr>
          <w:rStyle w:val="FootnoteReference"/>
          <w:rFonts w:cs="mylotus"/>
          <w:sz w:val="24"/>
          <w:szCs w:val="23"/>
          <w:vertAlign w:val="baseline"/>
          <w:rtl/>
        </w:rPr>
        <w:footnoteRef/>
      </w:r>
      <w:r w:rsidRPr="00741DD2">
        <w:rPr>
          <w:rFonts w:cs="mylotus"/>
          <w:sz w:val="24"/>
          <w:szCs w:val="23"/>
          <w:rtl/>
        </w:rPr>
        <w:t>)</w:t>
      </w:r>
      <w:r w:rsidRPr="00741DD2">
        <w:rPr>
          <w:rFonts w:cs="mylotus" w:hint="cs"/>
          <w:sz w:val="24"/>
          <w:szCs w:val="23"/>
          <w:rtl/>
        </w:rPr>
        <w:t xml:space="preserve"> من الضروري في هذ المجال مراجعة كتاب «</w:t>
      </w:r>
      <w:r w:rsidRPr="00741DD2">
        <w:rPr>
          <w:rFonts w:cs="mylotus" w:hint="cs"/>
          <w:b/>
          <w:bCs/>
          <w:sz w:val="24"/>
          <w:szCs w:val="23"/>
          <w:rtl/>
        </w:rPr>
        <w:t>نقد مفاتيح الجنان في ضوء آيات القرآن</w:t>
      </w:r>
      <w:r w:rsidRPr="00741DD2">
        <w:rPr>
          <w:rFonts w:cs="mylotus" w:hint="cs"/>
          <w:sz w:val="24"/>
          <w:szCs w:val="23"/>
          <w:rtl/>
        </w:rPr>
        <w:t>»، ص 261 فما بعد.</w:t>
      </w:r>
      <w:r w:rsidRPr="00071EFE">
        <w:rPr>
          <w:rFonts w:cs="mylotus"/>
          <w:sz w:val="24"/>
          <w:szCs w:val="23"/>
          <w:rtl/>
        </w:rPr>
        <w:t xml:space="preserve"> </w:t>
      </w:r>
    </w:p>
  </w:footnote>
  <w:footnote w:id="364">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 xml:space="preserve"> يُراجع في ذلك التنقيح الثاني لكتاب المؤلِّف أي المرحوم البرقعي: «</w:t>
      </w:r>
      <w:r w:rsidRPr="00071EFE">
        <w:rPr>
          <w:rFonts w:cs="mylotus" w:hint="cs"/>
          <w:b/>
          <w:bCs/>
          <w:sz w:val="24"/>
          <w:szCs w:val="23"/>
          <w:rtl/>
        </w:rPr>
        <w:t>نقد مفاتيح الجنان في ضوء آيات القرآن</w:t>
      </w:r>
      <w:r w:rsidRPr="00071EFE">
        <w:rPr>
          <w:rFonts w:cs="mylotus" w:hint="cs"/>
          <w:sz w:val="24"/>
          <w:szCs w:val="23"/>
          <w:rtl/>
        </w:rPr>
        <w:t>»، فصل «توحيد العبادة». (المُتَرْجِمُ)</w:t>
      </w:r>
      <w:r w:rsidRPr="00071EFE">
        <w:rPr>
          <w:rFonts w:cs="mylotus"/>
          <w:sz w:val="24"/>
          <w:szCs w:val="23"/>
          <w:rtl/>
        </w:rPr>
        <w:t xml:space="preserve"> </w:t>
      </w:r>
    </w:p>
  </w:footnote>
  <w:footnote w:id="365">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الكُلَيْنِيّ، </w:t>
      </w:r>
      <w:r w:rsidRPr="00071EFE">
        <w:rPr>
          <w:rFonts w:cs="mylotus" w:hint="cs"/>
          <w:b/>
          <w:bCs/>
          <w:sz w:val="24"/>
          <w:szCs w:val="23"/>
          <w:rtl/>
        </w:rPr>
        <w:t>أصول الكافي</w:t>
      </w:r>
      <w:r w:rsidRPr="00071EFE">
        <w:rPr>
          <w:rFonts w:cs="mylotus" w:hint="cs"/>
          <w:sz w:val="24"/>
          <w:szCs w:val="23"/>
          <w:rtl/>
        </w:rPr>
        <w:t>، ج 1،</w:t>
      </w:r>
      <w:r w:rsidRPr="00071EFE">
        <w:rPr>
          <w:rFonts w:cs="mylotus"/>
          <w:sz w:val="24"/>
          <w:szCs w:val="23"/>
          <w:rtl/>
        </w:rPr>
        <w:t xml:space="preserve"> ص 311</w:t>
      </w:r>
      <w:r w:rsidRPr="00071EFE">
        <w:rPr>
          <w:rFonts w:cs="mylotus" w:hint="cs"/>
          <w:sz w:val="24"/>
          <w:szCs w:val="23"/>
          <w:rtl/>
        </w:rPr>
        <w:t xml:space="preserve">، </w:t>
      </w:r>
      <w:r w:rsidRPr="00071EFE">
        <w:rPr>
          <w:rFonts w:cs="mylotus"/>
          <w:sz w:val="24"/>
          <w:szCs w:val="23"/>
          <w:rtl/>
        </w:rPr>
        <w:t>باب 128، حديث 15</w:t>
      </w:r>
      <w:r w:rsidRPr="00071EFE">
        <w:rPr>
          <w:rFonts w:cs="mylotus" w:hint="cs"/>
          <w:sz w:val="24"/>
          <w:szCs w:val="23"/>
          <w:rtl/>
        </w:rPr>
        <w:t>.</w:t>
      </w:r>
      <w:r w:rsidRPr="00071EFE">
        <w:rPr>
          <w:rFonts w:cs="mylotus"/>
          <w:sz w:val="24"/>
          <w:szCs w:val="23"/>
          <w:rtl/>
        </w:rPr>
        <w:t xml:space="preserve"> </w:t>
      </w:r>
    </w:p>
  </w:footnote>
  <w:footnote w:id="366">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رواه مُحَمَّدُ بْنُ مَسْعُودٍ الْعَيَّاشِيُّ فِي تَفْسِيرِهِ عَنْ سَدِيرٍ - ونقله الحر العاملي عنه في وسائل الشيعة، ج 18، ص 89، حديث 47.</w:t>
      </w:r>
      <w:r w:rsidRPr="00071EFE">
        <w:rPr>
          <w:rFonts w:cs="mylotus" w:hint="cs"/>
          <w:sz w:val="24"/>
          <w:szCs w:val="23"/>
          <w:rtl/>
        </w:rPr>
        <w:t xml:space="preserve"> (المُتَرْجِمُ)</w:t>
      </w:r>
    </w:p>
  </w:footnote>
  <w:footnote w:id="367">
    <w:p w:rsidR="00CB6A2C" w:rsidRPr="00DC6059" w:rsidRDefault="00CB6A2C" w:rsidP="00071EFE">
      <w:pPr>
        <w:pStyle w:val="FootnoteText"/>
        <w:widowControl w:val="0"/>
        <w:spacing w:line="228" w:lineRule="auto"/>
        <w:ind w:left="340" w:hanging="340"/>
        <w:jc w:val="both"/>
        <w:rPr>
          <w:rFonts w:cs="mylotus" w:hint="cs"/>
          <w:spacing w:val="-2"/>
          <w:sz w:val="24"/>
          <w:szCs w:val="23"/>
        </w:rPr>
      </w:pPr>
      <w:r w:rsidRPr="00DC6059">
        <w:rPr>
          <w:rFonts w:cs="mylotus"/>
          <w:spacing w:val="-2"/>
          <w:sz w:val="24"/>
          <w:szCs w:val="23"/>
          <w:rtl/>
        </w:rPr>
        <w:t>(</w:t>
      </w:r>
      <w:r w:rsidRPr="00DC6059">
        <w:rPr>
          <w:rStyle w:val="FootnoteReference"/>
          <w:rFonts w:cs="mylotus"/>
          <w:spacing w:val="-2"/>
          <w:sz w:val="24"/>
          <w:szCs w:val="23"/>
          <w:vertAlign w:val="baseline"/>
          <w:rtl/>
        </w:rPr>
        <w:footnoteRef/>
      </w:r>
      <w:r w:rsidRPr="00DC6059">
        <w:rPr>
          <w:rFonts w:cs="mylotus"/>
          <w:spacing w:val="-2"/>
          <w:sz w:val="24"/>
          <w:szCs w:val="23"/>
          <w:rtl/>
        </w:rPr>
        <w:t>)</w:t>
      </w:r>
      <w:r w:rsidRPr="00DC6059">
        <w:rPr>
          <w:rFonts w:cs="mylotus" w:hint="cs"/>
          <w:spacing w:val="-2"/>
          <w:sz w:val="24"/>
          <w:szCs w:val="23"/>
          <w:rtl/>
        </w:rPr>
        <w:tab/>
        <w:t>رواه</w:t>
      </w:r>
      <w:r w:rsidRPr="00DC6059">
        <w:rPr>
          <w:rFonts w:cs="mylotus"/>
          <w:spacing w:val="-2"/>
          <w:sz w:val="24"/>
          <w:szCs w:val="23"/>
          <w:rtl/>
        </w:rPr>
        <w:t xml:space="preserve"> الكشي</w:t>
      </w:r>
      <w:r w:rsidRPr="00DC6059">
        <w:rPr>
          <w:rFonts w:cs="mylotus" w:hint="cs"/>
          <w:spacing w:val="-2"/>
          <w:sz w:val="24"/>
          <w:szCs w:val="23"/>
          <w:rtl/>
        </w:rPr>
        <w:t xml:space="preserve"> في رجاله</w:t>
      </w:r>
      <w:r w:rsidRPr="00DC6059">
        <w:rPr>
          <w:rFonts w:cs="mylotus"/>
          <w:spacing w:val="-2"/>
          <w:sz w:val="24"/>
          <w:szCs w:val="23"/>
          <w:rtl/>
        </w:rPr>
        <w:t>، طبعة مشهد المحققة، ص 224. و</w:t>
      </w:r>
      <w:r w:rsidRPr="00DC6059">
        <w:rPr>
          <w:rFonts w:cs="mylotus" w:hint="cs"/>
          <w:spacing w:val="-2"/>
          <w:sz w:val="24"/>
          <w:szCs w:val="23"/>
          <w:rtl/>
        </w:rPr>
        <w:t xml:space="preserve">نقله </w:t>
      </w:r>
      <w:r w:rsidRPr="00DC6059">
        <w:rPr>
          <w:rFonts w:cs="mylotus"/>
          <w:spacing w:val="-2"/>
          <w:sz w:val="24"/>
          <w:szCs w:val="23"/>
          <w:rtl/>
        </w:rPr>
        <w:t>عنه المجلسي في بحار الأنوار، ج 2، ص 249 - 250.</w:t>
      </w:r>
      <w:r w:rsidRPr="00DC6059">
        <w:rPr>
          <w:rFonts w:cs="mylotus" w:hint="cs"/>
          <w:spacing w:val="-2"/>
          <w:sz w:val="24"/>
          <w:szCs w:val="23"/>
          <w:rtl/>
        </w:rPr>
        <w:t xml:space="preserve"> (المُتَرْجِمُ)</w:t>
      </w:r>
    </w:p>
  </w:footnote>
  <w:footnote w:id="368">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وقد تمّ حل هاتين المشكلتين من خلال طرح مسألة «البداء».</w:t>
      </w:r>
    </w:p>
  </w:footnote>
  <w:footnote w:id="369">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يقولون علماؤنا إن الإمامة والمسائل المتعلقة بها من أصول العقائد.</w:t>
      </w:r>
      <w:r w:rsidRPr="00071EFE">
        <w:rPr>
          <w:rFonts w:cs="mylotus"/>
          <w:sz w:val="24"/>
          <w:szCs w:val="23"/>
          <w:rtl/>
        </w:rPr>
        <w:t xml:space="preserve"> </w:t>
      </w:r>
    </w:p>
  </w:footnote>
  <w:footnote w:id="370">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لا يُكلّف الله تعالى الرؤوف العفوّ الرحيم بأكثر من «</w:t>
      </w:r>
      <w:r w:rsidRPr="00071EFE">
        <w:rPr>
          <w:rFonts w:cs="mylotus" w:hint="cs"/>
          <w:b/>
          <w:bCs/>
          <w:sz w:val="24"/>
          <w:szCs w:val="23"/>
          <w:rtl/>
        </w:rPr>
        <w:t>وُسْع</w:t>
      </w:r>
      <w:r w:rsidRPr="00071EFE">
        <w:rPr>
          <w:rFonts w:cs="mylotus" w:hint="cs"/>
          <w:sz w:val="24"/>
          <w:szCs w:val="23"/>
          <w:rtl/>
        </w:rPr>
        <w:t xml:space="preserve">» الإنسان، و«الوُسع» هو أدنى الطاقة وأقلها (البقرة: 286)، فكيف يطلب من العباد العاديين أمراً لم يكن في طاقة نبيٍّ من أُولي العزم؟! </w:t>
      </w:r>
      <w:r w:rsidRPr="00071EFE">
        <w:rPr>
          <w:rFonts w:cs="mylotus"/>
          <w:sz w:val="24"/>
          <w:szCs w:val="23"/>
          <w:rtl/>
        </w:rPr>
        <w:t xml:space="preserve"> </w:t>
      </w:r>
    </w:p>
  </w:footnote>
  <w:footnote w:id="371">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انظر ابن هشام، </w:t>
      </w:r>
      <w:r w:rsidRPr="00071EFE">
        <w:rPr>
          <w:rFonts w:cs="mylotus" w:hint="cs"/>
          <w:b/>
          <w:bCs/>
          <w:sz w:val="24"/>
          <w:szCs w:val="23"/>
          <w:rtl/>
        </w:rPr>
        <w:t>السيرة النبوية</w:t>
      </w:r>
      <w:r w:rsidRPr="00071EFE">
        <w:rPr>
          <w:rFonts w:cs="mylotus" w:hint="cs"/>
          <w:sz w:val="24"/>
          <w:szCs w:val="23"/>
          <w:rtl/>
        </w:rPr>
        <w:t>، ج 1، ص 626.</w:t>
      </w:r>
      <w:r w:rsidRPr="00071EFE">
        <w:rPr>
          <w:rFonts w:cs="mylotus"/>
          <w:sz w:val="24"/>
          <w:szCs w:val="23"/>
          <w:rtl/>
        </w:rPr>
        <w:t xml:space="preserve"> </w:t>
      </w:r>
      <w:r w:rsidRPr="00071EFE">
        <w:rPr>
          <w:rFonts w:cs="mylotus" w:hint="cs"/>
          <w:sz w:val="24"/>
          <w:szCs w:val="23"/>
          <w:rtl/>
        </w:rPr>
        <w:t xml:space="preserve"> (المُتَرْجِمُ)</w:t>
      </w:r>
      <w:r w:rsidRPr="00071EFE">
        <w:rPr>
          <w:rFonts w:cs="mylotus"/>
          <w:sz w:val="24"/>
          <w:szCs w:val="23"/>
          <w:rtl/>
        </w:rPr>
        <w:t xml:space="preserve"> </w:t>
      </w:r>
    </w:p>
  </w:footnote>
  <w:footnote w:id="372">
    <w:p w:rsidR="00CB6A2C" w:rsidRPr="00071EFE" w:rsidRDefault="00CB6A2C" w:rsidP="00C502EE">
      <w:pPr>
        <w:pStyle w:val="FootnoteText"/>
        <w:widowControl w:val="0"/>
        <w:spacing w:line="223"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 xml:space="preserve">قال عليٌّ - عليه السلام - عن النبيِّ </w:t>
      </w:r>
      <w:r w:rsidRPr="00071EFE">
        <w:rPr>
          <w:rFonts w:cs="mylotus" w:hint="cs"/>
          <w:sz w:val="24"/>
          <w:szCs w:val="23"/>
          <w:rtl/>
        </w:rPr>
        <w:sym w:font="Abo-thar" w:char="F04A"/>
      </w:r>
      <w:r w:rsidRPr="00071EFE">
        <w:rPr>
          <w:rFonts w:cs="mylotus"/>
          <w:sz w:val="24"/>
          <w:szCs w:val="23"/>
          <w:rtl/>
        </w:rPr>
        <w:t>: "</w:t>
      </w:r>
      <w:r w:rsidRPr="009A70B7">
        <w:rPr>
          <w:rFonts w:cs="KFGQPC Uthman Taha Naskh"/>
          <w:sz w:val="24"/>
          <w:szCs w:val="23"/>
          <w:rtl/>
        </w:rPr>
        <w:t>فَقَفَّى بِهِ الرُّسُلَ وخَتَمَ بِهِ الْوَحْيَ</w:t>
      </w:r>
      <w:r w:rsidRPr="00071EFE">
        <w:rPr>
          <w:rFonts w:cs="mylotus"/>
          <w:sz w:val="24"/>
          <w:szCs w:val="23"/>
          <w:rtl/>
        </w:rPr>
        <w:t>" (</w:t>
      </w:r>
      <w:r w:rsidRPr="00071EFE">
        <w:rPr>
          <w:rFonts w:cs="mylotus"/>
          <w:b/>
          <w:bCs/>
          <w:sz w:val="24"/>
          <w:szCs w:val="23"/>
          <w:rtl/>
        </w:rPr>
        <w:t>نهج البلاغة</w:t>
      </w:r>
      <w:r w:rsidRPr="00071EFE">
        <w:rPr>
          <w:rFonts w:cs="mylotus"/>
          <w:sz w:val="24"/>
          <w:szCs w:val="23"/>
          <w:rtl/>
        </w:rPr>
        <w:t>، الخطبة 133). وقال: "</w:t>
      </w:r>
      <w:r w:rsidRPr="009A70B7">
        <w:rPr>
          <w:rFonts w:cs="KFGQPC Uthman Taha Naskh"/>
          <w:sz w:val="24"/>
          <w:szCs w:val="23"/>
          <w:rtl/>
        </w:rPr>
        <w:t>بِأَبِي أَنْتَ وأُمِّي يَا رَسُولَ اللهِ! لَقَدِ انْقَطَعَ بِمَوْتِكَ مَا لَمْ يَنْقَطِعْ بِمَوْتِ غَيْرِكَ مِنَ النُّبُوَّةِ والإنْبَاءِ وأَخْبَارِ السَّمَاءِ</w:t>
      </w:r>
      <w:r w:rsidRPr="00071EFE">
        <w:rPr>
          <w:rFonts w:cs="mylotus"/>
          <w:sz w:val="24"/>
          <w:szCs w:val="23"/>
          <w:rtl/>
        </w:rPr>
        <w:t>". (</w:t>
      </w:r>
      <w:r w:rsidRPr="00071EFE">
        <w:rPr>
          <w:rFonts w:cs="mylotus"/>
          <w:b/>
          <w:bCs/>
          <w:sz w:val="24"/>
          <w:szCs w:val="23"/>
          <w:rtl/>
        </w:rPr>
        <w:t>نهج البلاغة</w:t>
      </w:r>
      <w:r w:rsidRPr="00071EFE">
        <w:rPr>
          <w:rFonts w:cs="mylotus"/>
          <w:sz w:val="24"/>
          <w:szCs w:val="23"/>
          <w:rtl/>
        </w:rPr>
        <w:t>، الخطبة 235)</w:t>
      </w:r>
      <w:r w:rsidRPr="00071EFE">
        <w:rPr>
          <w:rFonts w:cs="mylotus" w:hint="cs"/>
          <w:sz w:val="24"/>
          <w:szCs w:val="23"/>
          <w:rtl/>
        </w:rPr>
        <w:t>.</w:t>
      </w:r>
      <w:r w:rsidRPr="00071EFE">
        <w:rPr>
          <w:rFonts w:cs="mylotus"/>
          <w:sz w:val="24"/>
          <w:szCs w:val="23"/>
          <w:rtl/>
        </w:rPr>
        <w:t xml:space="preserve"> </w:t>
      </w:r>
    </w:p>
  </w:footnote>
  <w:footnote w:id="373">
    <w:p w:rsidR="00CB6A2C" w:rsidRPr="00071EFE" w:rsidRDefault="00CB6A2C" w:rsidP="00C502EE">
      <w:pPr>
        <w:pStyle w:val="FootnoteText"/>
        <w:widowControl w:val="0"/>
        <w:spacing w:line="216"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ليس هناك في هذه المعجزة سوى إشكال واحد هو سوء الظن بالإسلام مِنْ قِبَلِ أصحاب الفكر العميق والباحثين المحققين، وللأسف فإن المشايخ غير قلقين لهذا الأمر!!</w:t>
      </w:r>
    </w:p>
  </w:footnote>
  <w:footnote w:id="374">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المَجْلِسِيّ، </w:t>
      </w:r>
      <w:r w:rsidRPr="00071EFE">
        <w:rPr>
          <w:rFonts w:cs="mylotus" w:hint="cs"/>
          <w:b/>
          <w:bCs/>
          <w:sz w:val="24"/>
          <w:szCs w:val="23"/>
          <w:rtl/>
        </w:rPr>
        <w:t>بحار الأنوار</w:t>
      </w:r>
      <w:r w:rsidRPr="00071EFE">
        <w:rPr>
          <w:rFonts w:cs="mylotus" w:hint="cs"/>
          <w:sz w:val="24"/>
          <w:szCs w:val="23"/>
          <w:rtl/>
        </w:rPr>
        <w:t>، ج 52، ص 121.</w:t>
      </w:r>
      <w:r w:rsidRPr="00071EFE">
        <w:rPr>
          <w:rFonts w:cs="mylotus"/>
          <w:sz w:val="24"/>
          <w:szCs w:val="23"/>
          <w:rtl/>
        </w:rPr>
        <w:t xml:space="preserve"> </w:t>
      </w:r>
      <w:r w:rsidRPr="00071EFE">
        <w:rPr>
          <w:rFonts w:cs="mylotus" w:hint="cs"/>
          <w:sz w:val="24"/>
          <w:szCs w:val="23"/>
          <w:rtl/>
        </w:rPr>
        <w:t>(المُتَرْجِمُ)</w:t>
      </w:r>
    </w:p>
  </w:footnote>
  <w:footnote w:id="375">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كتب أخونا الفاضل جناب السيد «</w:t>
      </w:r>
      <w:r w:rsidRPr="00071EFE">
        <w:rPr>
          <w:rFonts w:cs="mylotus" w:hint="cs"/>
          <w:b/>
          <w:bCs/>
          <w:sz w:val="24"/>
          <w:szCs w:val="23"/>
          <w:rtl/>
        </w:rPr>
        <w:t>محمد جواد الموسوي الغروي</w:t>
      </w:r>
      <w:r w:rsidRPr="00071EFE">
        <w:rPr>
          <w:rFonts w:cs="mylotus" w:hint="cs"/>
          <w:sz w:val="24"/>
          <w:szCs w:val="23"/>
          <w:rtl/>
        </w:rPr>
        <w:t>»</w:t>
      </w:r>
      <w:r w:rsidRPr="00071EFE">
        <w:rPr>
          <w:rFonts w:cs="mylotus"/>
          <w:sz w:val="24"/>
          <w:szCs w:val="23"/>
          <w:rtl/>
        </w:rPr>
        <w:t xml:space="preserve"> </w:t>
      </w:r>
      <w:r w:rsidRPr="00071EFE">
        <w:rPr>
          <w:rFonts w:cs="mylotus" w:hint="cs"/>
          <w:sz w:val="24"/>
          <w:szCs w:val="23"/>
          <w:rtl/>
        </w:rPr>
        <w:t>رسالةً حول «</w:t>
      </w:r>
      <w:r w:rsidRPr="00071EFE">
        <w:rPr>
          <w:rFonts w:cs="mylotus" w:hint="cs"/>
          <w:b/>
          <w:bCs/>
          <w:sz w:val="24"/>
          <w:szCs w:val="23"/>
          <w:rtl/>
        </w:rPr>
        <w:t>التقيَّة</w:t>
      </w:r>
      <w:r w:rsidRPr="00071EFE">
        <w:rPr>
          <w:rFonts w:cs="mylotus" w:hint="cs"/>
          <w:sz w:val="24"/>
          <w:szCs w:val="23"/>
          <w:rtl/>
        </w:rPr>
        <w:t>» آمل أن تجد سبيلها إلى الطبع والنشر.</w:t>
      </w:r>
    </w:p>
  </w:footnote>
  <w:footnote w:id="376">
    <w:p w:rsidR="00CB6A2C" w:rsidRPr="00071EFE" w:rsidRDefault="00CB6A2C" w:rsidP="00C66CF3">
      <w:pPr>
        <w:pStyle w:val="FootnoteText"/>
        <w:widowControl w:val="0"/>
        <w:spacing w:line="228" w:lineRule="auto"/>
        <w:ind w:left="340" w:hanging="340"/>
        <w:jc w:val="both"/>
        <w:rPr>
          <w:rFonts w:cs="mylotus" w:hint="cs"/>
          <w:sz w:val="24"/>
          <w:szCs w:val="23"/>
          <w:rtl/>
          <w:lang w:bidi="ar-SY"/>
        </w:rPr>
      </w:pPr>
      <w:r w:rsidRPr="00EC259F">
        <w:rPr>
          <w:rFonts w:cs="mylotus"/>
          <w:sz w:val="24"/>
          <w:szCs w:val="23"/>
          <w:rtl/>
        </w:rPr>
        <w:t>(</w:t>
      </w:r>
      <w:r w:rsidRPr="00EC259F">
        <w:rPr>
          <w:rStyle w:val="FootnoteReference"/>
          <w:rFonts w:cs="mylotus"/>
          <w:sz w:val="24"/>
          <w:szCs w:val="23"/>
          <w:vertAlign w:val="baseline"/>
          <w:rtl/>
        </w:rPr>
        <w:footnoteRef/>
      </w:r>
      <w:r w:rsidRPr="00EC259F">
        <w:rPr>
          <w:rFonts w:cs="mylotus"/>
          <w:sz w:val="24"/>
          <w:szCs w:val="23"/>
          <w:rtl/>
        </w:rPr>
        <w:t>)</w:t>
      </w:r>
      <w:r w:rsidRPr="00EC259F">
        <w:rPr>
          <w:rFonts w:cs="mylotus" w:hint="cs"/>
          <w:sz w:val="24"/>
          <w:szCs w:val="23"/>
          <w:rtl/>
        </w:rPr>
        <w:tab/>
        <w:t>راجعوا كتاب «</w:t>
      </w:r>
      <w:r w:rsidRPr="00EC259F">
        <w:rPr>
          <w:rFonts w:cs="mylotus" w:hint="cs"/>
          <w:b/>
          <w:bCs/>
          <w:sz w:val="24"/>
          <w:szCs w:val="23"/>
          <w:rtl/>
        </w:rPr>
        <w:t>نقد مفاتيح الجنان</w:t>
      </w:r>
      <w:r w:rsidRPr="00EC259F">
        <w:rPr>
          <w:rFonts w:cs="mylotus" w:hint="cs"/>
          <w:sz w:val="24"/>
          <w:szCs w:val="23"/>
          <w:rtl/>
        </w:rPr>
        <w:t>»، ص 322.</w:t>
      </w:r>
      <w:r w:rsidRPr="00071EFE">
        <w:rPr>
          <w:rFonts w:cs="mylotus"/>
          <w:sz w:val="24"/>
          <w:szCs w:val="23"/>
          <w:rtl/>
        </w:rPr>
        <w:t xml:space="preserve"> </w:t>
      </w:r>
    </w:p>
  </w:footnote>
  <w:footnote w:id="377">
    <w:p w:rsidR="00CB6A2C" w:rsidRPr="00071EFE" w:rsidRDefault="00CB6A2C" w:rsidP="00983944">
      <w:pPr>
        <w:pStyle w:val="FootnoteText"/>
        <w:widowControl w:val="0"/>
        <w:spacing w:line="228" w:lineRule="auto"/>
        <w:ind w:left="340" w:hanging="340"/>
        <w:jc w:val="both"/>
        <w:rPr>
          <w:rFonts w:cs="mylotus" w:hint="cs"/>
          <w:sz w:val="24"/>
          <w:szCs w:val="23"/>
          <w:rtl/>
          <w:lang w:bidi="ar-SY"/>
        </w:rPr>
      </w:pPr>
      <w:r w:rsidRPr="00EB29F2">
        <w:rPr>
          <w:rFonts w:cs="mylotus"/>
          <w:sz w:val="24"/>
          <w:szCs w:val="23"/>
          <w:rtl/>
        </w:rPr>
        <w:t>(</w:t>
      </w:r>
      <w:r w:rsidRPr="00EB29F2">
        <w:rPr>
          <w:rStyle w:val="FootnoteReference"/>
          <w:rFonts w:cs="mylotus"/>
          <w:sz w:val="24"/>
          <w:szCs w:val="23"/>
          <w:vertAlign w:val="baseline"/>
          <w:rtl/>
        </w:rPr>
        <w:footnoteRef/>
      </w:r>
      <w:r w:rsidRPr="00EB29F2">
        <w:rPr>
          <w:rFonts w:cs="mylotus"/>
          <w:sz w:val="24"/>
          <w:szCs w:val="23"/>
          <w:rtl/>
        </w:rPr>
        <w:t>)</w:t>
      </w:r>
      <w:r w:rsidRPr="00EB29F2">
        <w:rPr>
          <w:rFonts w:cs="mylotus"/>
          <w:sz w:val="24"/>
          <w:szCs w:val="23"/>
          <w:rtl/>
        </w:rPr>
        <w:tab/>
      </w:r>
      <w:r w:rsidRPr="00EB29F2">
        <w:rPr>
          <w:rFonts w:cs="mylotus" w:hint="cs"/>
          <w:sz w:val="24"/>
          <w:szCs w:val="23"/>
          <w:rtl/>
        </w:rPr>
        <w:t xml:space="preserve">راجعوا الصفحة </w:t>
      </w:r>
      <w:r w:rsidRPr="00EB29F2">
        <w:rPr>
          <w:rFonts w:cs="mylotus"/>
          <w:sz w:val="24"/>
          <w:szCs w:val="23"/>
          <w:rtl/>
        </w:rPr>
        <w:fldChar w:fldCharType="begin"/>
      </w:r>
      <w:r w:rsidRPr="00EB29F2">
        <w:rPr>
          <w:rFonts w:cs="mylotus"/>
          <w:sz w:val="24"/>
          <w:szCs w:val="23"/>
          <w:rtl/>
        </w:rPr>
        <w:instrText xml:space="preserve"> </w:instrText>
      </w:r>
      <w:r w:rsidRPr="00EB29F2">
        <w:rPr>
          <w:rFonts w:cs="mylotus" w:hint="cs"/>
          <w:sz w:val="24"/>
          <w:szCs w:val="23"/>
        </w:rPr>
        <w:instrText>PAGEREF</w:instrText>
      </w:r>
      <w:r w:rsidRPr="00EB29F2">
        <w:rPr>
          <w:rFonts w:cs="mylotus" w:hint="cs"/>
          <w:sz w:val="24"/>
          <w:szCs w:val="23"/>
          <w:rtl/>
        </w:rPr>
        <w:instrText xml:space="preserve"> _</w:instrText>
      </w:r>
      <w:r w:rsidRPr="00EB29F2">
        <w:rPr>
          <w:rFonts w:cs="mylotus" w:hint="cs"/>
          <w:sz w:val="24"/>
          <w:szCs w:val="23"/>
        </w:rPr>
        <w:instrText>Ref366529338 \h</w:instrText>
      </w:r>
      <w:r w:rsidRPr="00EB29F2">
        <w:rPr>
          <w:rFonts w:cs="mylotus"/>
          <w:sz w:val="24"/>
          <w:szCs w:val="23"/>
          <w:rtl/>
        </w:rPr>
        <w:instrText xml:space="preserve"> </w:instrText>
      </w:r>
      <w:r w:rsidRPr="00EB29F2">
        <w:rPr>
          <w:rFonts w:cs="mylotus"/>
          <w:sz w:val="24"/>
          <w:szCs w:val="23"/>
          <w:rtl/>
        </w:rPr>
      </w:r>
      <w:r w:rsidRPr="00EB29F2">
        <w:rPr>
          <w:rFonts w:cs="mylotus"/>
          <w:sz w:val="24"/>
          <w:szCs w:val="23"/>
          <w:rtl/>
        </w:rPr>
        <w:fldChar w:fldCharType="separate"/>
      </w:r>
      <w:r w:rsidR="003D1507">
        <w:rPr>
          <w:rFonts w:cs="mylotus"/>
          <w:noProof/>
          <w:sz w:val="24"/>
          <w:szCs w:val="23"/>
          <w:rtl/>
        </w:rPr>
        <w:t>239</w:t>
      </w:r>
      <w:r w:rsidRPr="00EB29F2">
        <w:rPr>
          <w:rFonts w:cs="mylotus"/>
          <w:sz w:val="24"/>
          <w:szCs w:val="23"/>
          <w:rtl/>
        </w:rPr>
        <w:fldChar w:fldCharType="end"/>
      </w:r>
      <w:r w:rsidRPr="00EB29F2">
        <w:rPr>
          <w:rFonts w:cs="mylotus" w:hint="cs"/>
          <w:sz w:val="24"/>
          <w:szCs w:val="23"/>
          <w:rtl/>
        </w:rPr>
        <w:t xml:space="preserve"> من الكتاب الحاضر.</w:t>
      </w:r>
      <w:r w:rsidRPr="00071EFE">
        <w:rPr>
          <w:rFonts w:cs="mylotus"/>
          <w:sz w:val="24"/>
          <w:szCs w:val="23"/>
          <w:rtl/>
        </w:rPr>
        <w:t xml:space="preserve"> </w:t>
      </w:r>
    </w:p>
  </w:footnote>
  <w:footnote w:id="378">
    <w:p w:rsidR="00CB6A2C" w:rsidRPr="00071EFE" w:rsidRDefault="00CB6A2C" w:rsidP="00297B1F">
      <w:pPr>
        <w:pStyle w:val="FootnoteText"/>
        <w:widowControl w:val="0"/>
        <w:spacing w:line="228" w:lineRule="auto"/>
        <w:ind w:left="340" w:hanging="340"/>
        <w:jc w:val="both"/>
        <w:rPr>
          <w:rFonts w:cs="mylotus" w:hint="cs"/>
          <w:sz w:val="24"/>
          <w:szCs w:val="23"/>
          <w:rtl/>
        </w:rPr>
      </w:pPr>
      <w:r w:rsidRPr="00EC259F">
        <w:rPr>
          <w:rFonts w:cs="mylotus"/>
          <w:sz w:val="24"/>
          <w:szCs w:val="23"/>
          <w:rtl/>
        </w:rPr>
        <w:t>(</w:t>
      </w:r>
      <w:r w:rsidRPr="00EC259F">
        <w:rPr>
          <w:rStyle w:val="FootnoteReference"/>
          <w:rFonts w:cs="mylotus"/>
          <w:sz w:val="24"/>
          <w:szCs w:val="23"/>
          <w:vertAlign w:val="baseline"/>
          <w:rtl/>
        </w:rPr>
        <w:footnoteRef/>
      </w:r>
      <w:r w:rsidRPr="00EC259F">
        <w:rPr>
          <w:rFonts w:cs="mylotus"/>
          <w:sz w:val="24"/>
          <w:szCs w:val="23"/>
          <w:rtl/>
        </w:rPr>
        <w:t>)</w:t>
      </w:r>
      <w:r w:rsidRPr="00EC259F">
        <w:rPr>
          <w:rFonts w:cs="mylotus"/>
          <w:sz w:val="24"/>
          <w:szCs w:val="23"/>
          <w:rtl/>
        </w:rPr>
        <w:tab/>
      </w:r>
      <w:r w:rsidRPr="00EC259F">
        <w:rPr>
          <w:rFonts w:cs="mylotus" w:hint="cs"/>
          <w:sz w:val="24"/>
          <w:szCs w:val="23"/>
          <w:rtl/>
        </w:rPr>
        <w:t>للاطَّلاع على أحواله يُراجع كتاب «</w:t>
      </w:r>
      <w:r w:rsidRPr="00EC259F">
        <w:rPr>
          <w:rFonts w:cs="mylotus" w:hint="cs"/>
          <w:b/>
          <w:bCs/>
          <w:sz w:val="24"/>
          <w:szCs w:val="23"/>
          <w:rtl/>
        </w:rPr>
        <w:t>عرض أخبار الأصول</w:t>
      </w:r>
      <w:r w:rsidRPr="00EC259F">
        <w:rPr>
          <w:rFonts w:cs="mylotus" w:hint="cs"/>
          <w:sz w:val="24"/>
          <w:szCs w:val="23"/>
          <w:rtl/>
        </w:rPr>
        <w:t>..»، ص107 و444. يقول المُتَرْجِمُ: ورد في كتب الرجال قول</w:t>
      </w:r>
      <w:r w:rsidRPr="00EC259F">
        <w:rPr>
          <w:rFonts w:cs="mylotus"/>
          <w:sz w:val="24"/>
          <w:szCs w:val="23"/>
          <w:rtl/>
        </w:rPr>
        <w:t xml:space="preserve"> الإمام</w:t>
      </w:r>
      <w:r w:rsidRPr="00EC259F">
        <w:rPr>
          <w:rFonts w:cs="mylotus" w:hint="cs"/>
          <w:sz w:val="24"/>
          <w:szCs w:val="23"/>
          <w:rtl/>
        </w:rPr>
        <w:t xml:space="preserve"> عن أبي الجارود:</w:t>
      </w:r>
      <w:r w:rsidRPr="00EC259F">
        <w:rPr>
          <w:rFonts w:cs="mylotus"/>
          <w:sz w:val="24"/>
          <w:szCs w:val="23"/>
          <w:rtl/>
        </w:rPr>
        <w:t xml:space="preserve"> إنه أعمى في الدنيا والآخرة</w:t>
      </w:r>
      <w:r w:rsidRPr="00EC259F">
        <w:rPr>
          <w:rFonts w:cs="mylotus" w:hint="cs"/>
          <w:sz w:val="24"/>
          <w:szCs w:val="23"/>
          <w:rtl/>
        </w:rPr>
        <w:t>.</w:t>
      </w:r>
      <w:r w:rsidRPr="00EC259F">
        <w:rPr>
          <w:rtl/>
        </w:rPr>
        <w:t xml:space="preserve"> </w:t>
      </w:r>
      <w:r w:rsidRPr="00EC259F">
        <w:rPr>
          <w:rFonts w:cs="mylotus"/>
          <w:sz w:val="24"/>
          <w:szCs w:val="23"/>
          <w:rtl/>
        </w:rPr>
        <w:t>انظر رجال الطوسي، تصحيح وتعليق: ميرداماد الأسترابادي، ج2</w:t>
      </w:r>
      <w:r w:rsidRPr="00EC259F">
        <w:rPr>
          <w:rFonts w:cs="mylotus" w:hint="cs"/>
          <w:sz w:val="24"/>
          <w:szCs w:val="23"/>
          <w:rtl/>
        </w:rPr>
        <w:t>،</w:t>
      </w:r>
      <w:r w:rsidRPr="00EC259F">
        <w:rPr>
          <w:rFonts w:cs="mylotus"/>
          <w:sz w:val="24"/>
          <w:szCs w:val="23"/>
          <w:rtl/>
        </w:rPr>
        <w:t xml:space="preserve"> ص495. وفيه: </w:t>
      </w:r>
      <w:r w:rsidRPr="00EC259F">
        <w:rPr>
          <w:rFonts w:cs="mylotus" w:hint="cs"/>
          <w:sz w:val="24"/>
          <w:szCs w:val="23"/>
          <w:rtl/>
        </w:rPr>
        <w:t>"</w:t>
      </w:r>
      <w:r w:rsidRPr="00EC259F">
        <w:rPr>
          <w:rFonts w:cs="mylotus"/>
          <w:sz w:val="24"/>
          <w:szCs w:val="23"/>
          <w:rtl/>
        </w:rPr>
        <w:t xml:space="preserve">عن أبي أسامة، قال، قال لي أبو عبد الله </w:t>
      </w:r>
      <w:r w:rsidRPr="00EC259F">
        <w:rPr>
          <w:rFonts w:cs="mylotus" w:hint="cs"/>
          <w:sz w:val="24"/>
          <w:szCs w:val="23"/>
          <w:rtl/>
        </w:rPr>
        <w:t>(ع)</w:t>
      </w:r>
      <w:r w:rsidRPr="00EC259F">
        <w:rPr>
          <w:rFonts w:cs="mylotus"/>
          <w:sz w:val="24"/>
          <w:szCs w:val="23"/>
          <w:rtl/>
        </w:rPr>
        <w:t>: ما فعل أبو الجارود؟! أما والله لا يموت إلا تائها</w:t>
      </w:r>
      <w:r w:rsidRPr="00EC259F">
        <w:rPr>
          <w:rFonts w:cs="mylotus" w:hint="cs"/>
          <w:sz w:val="24"/>
          <w:szCs w:val="23"/>
          <w:rtl/>
        </w:rPr>
        <w:t>ً</w:t>
      </w:r>
      <w:r w:rsidRPr="00EC259F">
        <w:rPr>
          <w:rFonts w:cs="mylotus"/>
          <w:sz w:val="24"/>
          <w:szCs w:val="23"/>
          <w:rtl/>
        </w:rPr>
        <w:t>.</w:t>
      </w:r>
      <w:r w:rsidRPr="00EC259F">
        <w:rPr>
          <w:rFonts w:cs="mylotus" w:hint="cs"/>
          <w:sz w:val="24"/>
          <w:szCs w:val="23"/>
          <w:rtl/>
        </w:rPr>
        <w:t>"</w:t>
      </w:r>
      <w:r w:rsidRPr="00EC259F">
        <w:rPr>
          <w:rFonts w:cs="mylotus"/>
          <w:sz w:val="24"/>
          <w:szCs w:val="23"/>
          <w:rtl/>
        </w:rPr>
        <w:t xml:space="preserve"> و</w:t>
      </w:r>
      <w:r w:rsidRPr="00EC259F">
        <w:rPr>
          <w:rFonts w:cs="mylotus" w:hint="cs"/>
          <w:sz w:val="24"/>
          <w:szCs w:val="23"/>
          <w:rtl/>
        </w:rPr>
        <w:t>"</w:t>
      </w:r>
      <w:r w:rsidRPr="00EC259F">
        <w:rPr>
          <w:rFonts w:cs="mylotus"/>
          <w:sz w:val="24"/>
          <w:szCs w:val="23"/>
          <w:rtl/>
        </w:rPr>
        <w:t xml:space="preserve">عن أبي بصير، قال: ذكر أبو عبد الله </w:t>
      </w:r>
      <w:r w:rsidRPr="00EC259F">
        <w:rPr>
          <w:rFonts w:cs="mylotus" w:hint="cs"/>
          <w:sz w:val="24"/>
          <w:szCs w:val="23"/>
          <w:rtl/>
        </w:rPr>
        <w:t>(ع)</w:t>
      </w:r>
      <w:r w:rsidRPr="00EC259F">
        <w:rPr>
          <w:rFonts w:cs="mylotus"/>
          <w:sz w:val="24"/>
          <w:szCs w:val="23"/>
          <w:rtl/>
        </w:rPr>
        <w:t xml:space="preserve"> كثير النواء، وسالم بن أبي حفصة، وأبا الجارود، فقال: كذ</w:t>
      </w:r>
      <w:r w:rsidRPr="00EC259F">
        <w:rPr>
          <w:rFonts w:cs="mylotus" w:hint="cs"/>
          <w:sz w:val="24"/>
          <w:szCs w:val="23"/>
          <w:rtl/>
        </w:rPr>
        <w:t>َّ</w:t>
      </w:r>
      <w:r w:rsidRPr="00EC259F">
        <w:rPr>
          <w:rFonts w:cs="mylotus"/>
          <w:sz w:val="24"/>
          <w:szCs w:val="23"/>
          <w:rtl/>
        </w:rPr>
        <w:t>ابون مُكَذَّبون ك</w:t>
      </w:r>
      <w:r w:rsidRPr="00EC259F">
        <w:rPr>
          <w:rFonts w:cs="mylotus" w:hint="cs"/>
          <w:sz w:val="24"/>
          <w:szCs w:val="23"/>
          <w:rtl/>
        </w:rPr>
        <w:t>ُ</w:t>
      </w:r>
      <w:r w:rsidRPr="00EC259F">
        <w:rPr>
          <w:rFonts w:cs="mylotus"/>
          <w:sz w:val="24"/>
          <w:szCs w:val="23"/>
          <w:rtl/>
        </w:rPr>
        <w:t>ف</w:t>
      </w:r>
      <w:r w:rsidRPr="00EC259F">
        <w:rPr>
          <w:rFonts w:cs="mylotus" w:hint="cs"/>
          <w:sz w:val="24"/>
          <w:szCs w:val="23"/>
          <w:rtl/>
        </w:rPr>
        <w:t>َّ</w:t>
      </w:r>
      <w:r w:rsidRPr="00EC259F">
        <w:rPr>
          <w:rFonts w:cs="mylotus"/>
          <w:sz w:val="24"/>
          <w:szCs w:val="23"/>
          <w:rtl/>
        </w:rPr>
        <w:t>ار عليهم لعنة الله، قال قلت</w:t>
      </w:r>
      <w:r w:rsidRPr="00EC259F">
        <w:rPr>
          <w:rFonts w:cs="mylotus" w:hint="cs"/>
          <w:sz w:val="24"/>
          <w:szCs w:val="23"/>
          <w:rtl/>
        </w:rPr>
        <w:t>ُ</w:t>
      </w:r>
      <w:r w:rsidRPr="00EC259F">
        <w:rPr>
          <w:rFonts w:cs="mylotus"/>
          <w:sz w:val="24"/>
          <w:szCs w:val="23"/>
          <w:rtl/>
        </w:rPr>
        <w:t>: ج</w:t>
      </w:r>
      <w:r w:rsidRPr="00EC259F">
        <w:rPr>
          <w:rFonts w:cs="mylotus" w:hint="cs"/>
          <w:sz w:val="24"/>
          <w:szCs w:val="23"/>
          <w:rtl/>
        </w:rPr>
        <w:t>ُ</w:t>
      </w:r>
      <w:r w:rsidRPr="00EC259F">
        <w:rPr>
          <w:rFonts w:cs="mylotus"/>
          <w:sz w:val="24"/>
          <w:szCs w:val="23"/>
          <w:rtl/>
        </w:rPr>
        <w:t>ع</w:t>
      </w:r>
      <w:r w:rsidRPr="00EC259F">
        <w:rPr>
          <w:rFonts w:cs="mylotus" w:hint="cs"/>
          <w:sz w:val="24"/>
          <w:szCs w:val="23"/>
          <w:rtl/>
        </w:rPr>
        <w:t>ِ</w:t>
      </w:r>
      <w:r w:rsidRPr="00EC259F">
        <w:rPr>
          <w:rFonts w:cs="mylotus"/>
          <w:sz w:val="24"/>
          <w:szCs w:val="23"/>
          <w:rtl/>
        </w:rPr>
        <w:t>لت</w:t>
      </w:r>
      <w:r w:rsidRPr="00EC259F">
        <w:rPr>
          <w:rFonts w:cs="mylotus" w:hint="cs"/>
          <w:sz w:val="24"/>
          <w:szCs w:val="23"/>
          <w:rtl/>
        </w:rPr>
        <w:t>ُ</w:t>
      </w:r>
      <w:r w:rsidRPr="00EC259F">
        <w:rPr>
          <w:rFonts w:cs="mylotus"/>
          <w:sz w:val="24"/>
          <w:szCs w:val="23"/>
          <w:rtl/>
        </w:rPr>
        <w:t xml:space="preserve"> فداك</w:t>
      </w:r>
      <w:r w:rsidRPr="00EC259F">
        <w:rPr>
          <w:rFonts w:cs="mylotus" w:hint="cs"/>
          <w:sz w:val="24"/>
          <w:szCs w:val="23"/>
          <w:rtl/>
        </w:rPr>
        <w:t>!</w:t>
      </w:r>
      <w:r w:rsidRPr="00EC259F">
        <w:rPr>
          <w:rFonts w:cs="mylotus"/>
          <w:sz w:val="24"/>
          <w:szCs w:val="23"/>
          <w:rtl/>
        </w:rPr>
        <w:t xml:space="preserve"> كذ</w:t>
      </w:r>
      <w:r w:rsidRPr="00EC259F">
        <w:rPr>
          <w:rFonts w:cs="mylotus" w:hint="cs"/>
          <w:sz w:val="24"/>
          <w:szCs w:val="23"/>
          <w:rtl/>
        </w:rPr>
        <w:t>َّ</w:t>
      </w:r>
      <w:r w:rsidRPr="00EC259F">
        <w:rPr>
          <w:rFonts w:cs="mylotus"/>
          <w:sz w:val="24"/>
          <w:szCs w:val="23"/>
          <w:rtl/>
        </w:rPr>
        <w:t>ابون قد عرفتهم فما معنى مُكَذَّبون؟ قال: كذ</w:t>
      </w:r>
      <w:r w:rsidRPr="00EC259F">
        <w:rPr>
          <w:rFonts w:cs="mylotus" w:hint="cs"/>
          <w:sz w:val="24"/>
          <w:szCs w:val="23"/>
          <w:rtl/>
        </w:rPr>
        <w:t>َّ</w:t>
      </w:r>
      <w:r w:rsidRPr="00EC259F">
        <w:rPr>
          <w:rFonts w:cs="mylotus"/>
          <w:sz w:val="24"/>
          <w:szCs w:val="23"/>
          <w:rtl/>
        </w:rPr>
        <w:t>ابون يأتونا فيخبرونا أنهم يصدقونا وليسوا كذلك، ويسمعون حديثنا فيكذبون به.</w:t>
      </w:r>
      <w:r w:rsidRPr="00EC259F">
        <w:rPr>
          <w:rFonts w:cs="mylotus" w:hint="cs"/>
          <w:sz w:val="24"/>
          <w:szCs w:val="23"/>
          <w:rtl/>
        </w:rPr>
        <w:t>". (المُتَرْجِمُ)</w:t>
      </w:r>
    </w:p>
  </w:footnote>
  <w:footnote w:id="379">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من العلامات البارزة جداً للتعصب المذهبي ما يقوله علماؤنا من كلام مضحك بشأن الآيات الأولى من سورة «عبس»، إذ يقولون: إن الخطاب فيها ليس مُوجّهاً إلى النبيّ بل إلى رجل من بني أُميَّة كان مع النبي صلى الله عليه وآله، فلما أقبل ابن أمّ مكتوم تنفَّر منه وجمع نفسه خشية أن يُصيبه شيء من وسخ ذلك الضرير الأشعث رثّ الهيئة ونأى بنفسه جانباً وعبس في وجهه وأعرض عنه! أيُّها القارئ المحترم: اقرأ هذه الآيات بنفسك واحكم هل هناك أيُّ مناسبة أو معنى لمخاطبة الله أحد بني أُميَّة مباشرةً؟ وأن يقول له: لماذا تُعرض عن شخص جاءك يخشى الله ويسعى إلى الهداية وما يُدريك لعلّه يزَّكى، وتُقبل بدلاً منه على من يُبدي استغناءه عن الهداية؟!</w:t>
      </w:r>
    </w:p>
    <w:p w:rsidR="00CB6A2C" w:rsidRPr="00071EFE" w:rsidRDefault="00CB6A2C" w:rsidP="00297B1F">
      <w:pPr>
        <w:pStyle w:val="FootnoteText"/>
        <w:widowControl w:val="0"/>
        <w:spacing w:line="228" w:lineRule="auto"/>
        <w:ind w:left="340" w:hanging="340"/>
        <w:jc w:val="both"/>
        <w:rPr>
          <w:rFonts w:cs="mylotus" w:hint="cs"/>
          <w:sz w:val="24"/>
          <w:szCs w:val="23"/>
          <w:rtl/>
        </w:rPr>
      </w:pPr>
      <w:r w:rsidRPr="00071EFE">
        <w:rPr>
          <w:rFonts w:cs="mylotus" w:hint="cs"/>
          <w:sz w:val="24"/>
          <w:szCs w:val="23"/>
          <w:rtl/>
        </w:rPr>
        <w:tab/>
        <w:t xml:space="preserve">ويحتجّ علماؤنا بأن النبي معصوم وأن العصمة لا تتناسب مع العتاب، والحقيقة أنه لا يوجد أيّ دليل قرآني على عصمة الأنبياء خارج موضوع إبلاغ الوحي والشريعة وإعلام الناس بالأحكام (راجعوا ما ذكرناه حول </w:t>
      </w:r>
      <w:r w:rsidRPr="00EC259F">
        <w:rPr>
          <w:rFonts w:cs="mylotus" w:hint="cs"/>
          <w:sz w:val="24"/>
          <w:szCs w:val="23"/>
          <w:rtl/>
        </w:rPr>
        <w:t>العصمة في كتابنا «</w:t>
      </w:r>
      <w:r w:rsidRPr="00EC259F">
        <w:rPr>
          <w:rFonts w:cs="mylotus" w:hint="cs"/>
          <w:b/>
          <w:bCs/>
          <w:sz w:val="24"/>
          <w:szCs w:val="23"/>
          <w:rtl/>
        </w:rPr>
        <w:t>نقد مفاتيح الجنان في ضوء آيات القرآن</w:t>
      </w:r>
      <w:r w:rsidRPr="00EC259F">
        <w:rPr>
          <w:rFonts w:cs="mylotus" w:hint="cs"/>
          <w:sz w:val="24"/>
          <w:szCs w:val="23"/>
          <w:rtl/>
        </w:rPr>
        <w:t xml:space="preserve">»، ص350 إلى 352 في الحاشية). بناءً على ذلك، فلا علاقة لهذه الحادثة بالعصمة بالمعنى الذي قلناه بل الحادثة تتعلّق باختيار النبي </w:t>
      </w:r>
      <w:r w:rsidRPr="00EC259F">
        <w:rPr>
          <w:rFonts w:cs="mylotus" w:hint="cs"/>
          <w:sz w:val="24"/>
          <w:szCs w:val="23"/>
          <w:rtl/>
        </w:rPr>
        <w:sym w:font="Abo-thar" w:char="F04A"/>
      </w:r>
      <w:r w:rsidRPr="00EC259F">
        <w:rPr>
          <w:rFonts w:cs="mylotus" w:hint="cs"/>
          <w:sz w:val="24"/>
          <w:szCs w:val="23"/>
          <w:rtl/>
        </w:rPr>
        <w:t xml:space="preserve"> بين الاهتمام</w:t>
      </w:r>
      <w:r w:rsidRPr="00071EFE">
        <w:rPr>
          <w:rFonts w:cs="mylotus" w:hint="cs"/>
          <w:sz w:val="24"/>
          <w:szCs w:val="23"/>
          <w:rtl/>
        </w:rPr>
        <w:t xml:space="preserve"> بهداية أحد كبار قريش وتبلغيه دعوة الله وبين دعوة ابن أمّ مكتوم الذي كان قد آمن من قبل.</w:t>
      </w:r>
    </w:p>
    <w:p w:rsidR="00CB6A2C" w:rsidRPr="00071EFE" w:rsidRDefault="00CB6A2C" w:rsidP="00071EFE">
      <w:pPr>
        <w:pStyle w:val="FootnoteText"/>
        <w:widowControl w:val="0"/>
        <w:spacing w:line="228" w:lineRule="auto"/>
        <w:ind w:left="340" w:hanging="340"/>
        <w:jc w:val="both"/>
        <w:rPr>
          <w:rFonts w:cs="mylotus" w:hint="cs"/>
          <w:sz w:val="24"/>
          <w:szCs w:val="23"/>
          <w:rtl/>
        </w:rPr>
      </w:pPr>
      <w:r w:rsidRPr="00071EFE">
        <w:rPr>
          <w:rFonts w:cs="mylotus" w:hint="cs"/>
          <w:sz w:val="24"/>
          <w:szCs w:val="23"/>
          <w:rtl/>
        </w:rPr>
        <w:tab/>
        <w:t xml:space="preserve">ثانياً: كانت نيّة النبيّ </w:t>
      </w:r>
      <w:r w:rsidRPr="00071EFE">
        <w:rPr>
          <w:rFonts w:cs="mylotus" w:hint="cs"/>
          <w:sz w:val="24"/>
          <w:szCs w:val="23"/>
          <w:rtl/>
        </w:rPr>
        <w:sym w:font="Abo-thar" w:char="F04A"/>
      </w:r>
      <w:r w:rsidRPr="00071EFE">
        <w:rPr>
          <w:rFonts w:cs="mylotus" w:hint="cs"/>
          <w:sz w:val="24"/>
          <w:szCs w:val="23"/>
          <w:rtl/>
        </w:rPr>
        <w:t xml:space="preserve"> صالحةً تماماً. فقد كان يرغب في جذب أحد كبار قريش إلى الإسلام لأن في إسلامه تأثير على سائر الناس. وقد عبس النبيّ  قلقاً وخشيةَ أن تفوته فرصة مناسبة لهداية قومه، ومثل هذا الأمر لا يتنافى مع العصمة. (فَلَا تَتَجَاهَلْ).  </w:t>
      </w:r>
    </w:p>
    <w:p w:rsidR="00CB6A2C" w:rsidRPr="00071EFE" w:rsidRDefault="00CB6A2C" w:rsidP="00071EFE">
      <w:pPr>
        <w:pStyle w:val="FootnoteText"/>
        <w:widowControl w:val="0"/>
        <w:spacing w:line="228" w:lineRule="auto"/>
        <w:ind w:left="340" w:hanging="340"/>
        <w:jc w:val="both"/>
        <w:rPr>
          <w:rFonts w:cs="mylotus" w:hint="cs"/>
          <w:sz w:val="24"/>
          <w:szCs w:val="23"/>
          <w:rtl/>
        </w:rPr>
      </w:pPr>
      <w:r w:rsidRPr="00071EFE">
        <w:rPr>
          <w:rFonts w:cs="mylotus" w:hint="cs"/>
          <w:sz w:val="24"/>
          <w:szCs w:val="23"/>
          <w:rtl/>
        </w:rPr>
        <w:tab/>
        <w:t xml:space="preserve">ثالثاً: كان ابن أُمّ مكتوم ضريراً ولم يكن قادراً على مشاهدة عبوس النبيّ </w:t>
      </w:r>
      <w:r w:rsidRPr="00071EFE">
        <w:rPr>
          <w:rFonts w:cs="mylotus" w:hint="cs"/>
          <w:sz w:val="24"/>
          <w:szCs w:val="23"/>
          <w:rtl/>
        </w:rPr>
        <w:sym w:font="Abo-thar" w:char="F04A"/>
      </w:r>
      <w:r w:rsidRPr="00071EFE">
        <w:rPr>
          <w:rFonts w:cs="mylotus" w:hint="cs"/>
          <w:sz w:val="24"/>
          <w:szCs w:val="23"/>
          <w:rtl/>
        </w:rPr>
        <w:t xml:space="preserve">! بناءً على ذلك لم تُزعجه أو تحزنه تلك الحالة الطبيعية وغير الإرادية التي عرضت للنبيّ </w:t>
      </w:r>
      <w:r w:rsidRPr="00071EFE">
        <w:rPr>
          <w:rFonts w:cs="mylotus" w:hint="cs"/>
          <w:sz w:val="24"/>
          <w:szCs w:val="23"/>
          <w:rtl/>
        </w:rPr>
        <w:sym w:font="Abo-thar" w:char="F04A"/>
      </w:r>
      <w:r w:rsidRPr="00071EFE">
        <w:rPr>
          <w:rFonts w:cs="mylotus" w:hint="cs"/>
          <w:sz w:val="24"/>
          <w:szCs w:val="23"/>
          <w:rtl/>
        </w:rPr>
        <w:t xml:space="preserve"> كما أن ذلك الموقف لا يمس أبداً خلق النبي العظيم ولا يتعارض مع رفقه ورحمته.</w:t>
      </w:r>
    </w:p>
    <w:p w:rsidR="00CB6A2C" w:rsidRPr="00071EFE" w:rsidRDefault="00CB6A2C" w:rsidP="00071EFE">
      <w:pPr>
        <w:pStyle w:val="FootnoteText"/>
        <w:widowControl w:val="0"/>
        <w:spacing w:line="228" w:lineRule="auto"/>
        <w:ind w:left="340" w:hanging="340"/>
        <w:jc w:val="both"/>
        <w:rPr>
          <w:rFonts w:cs="mylotus" w:hint="cs"/>
          <w:sz w:val="24"/>
          <w:szCs w:val="23"/>
          <w:rtl/>
        </w:rPr>
      </w:pPr>
      <w:r w:rsidRPr="00071EFE">
        <w:rPr>
          <w:rFonts w:cs="mylotus" w:hint="cs"/>
          <w:sz w:val="24"/>
          <w:szCs w:val="23"/>
          <w:rtl/>
        </w:rPr>
        <w:tab/>
        <w:t xml:space="preserve">رابعاً: إن عتاب الله لنبيه لا ينحصر بالآيات المذكورة فقط، فإصراركم على صرف الآيات عن النبيّ </w:t>
      </w:r>
      <w:r w:rsidRPr="00071EFE">
        <w:rPr>
          <w:rFonts w:cs="mylotus" w:hint="cs"/>
          <w:sz w:val="24"/>
          <w:szCs w:val="23"/>
          <w:rtl/>
        </w:rPr>
        <w:sym w:font="Abo-thar" w:char="F04A"/>
      </w:r>
      <w:r w:rsidRPr="00071EFE">
        <w:rPr>
          <w:rFonts w:cs="mylotus" w:hint="cs"/>
          <w:sz w:val="24"/>
          <w:szCs w:val="23"/>
          <w:rtl/>
        </w:rPr>
        <w:t xml:space="preserve"> لا يحلّ مشكلتكم ولا يُثبت قولكم!    </w:t>
      </w:r>
      <w:r w:rsidRPr="00071EFE">
        <w:rPr>
          <w:rFonts w:cs="mylotus"/>
          <w:sz w:val="24"/>
          <w:szCs w:val="23"/>
          <w:rtl/>
        </w:rPr>
        <w:t xml:space="preserve"> </w:t>
      </w:r>
    </w:p>
  </w:footnote>
  <w:footnote w:id="380">
    <w:p w:rsidR="00CB6A2C" w:rsidRPr="00071EFE" w:rsidRDefault="00CB6A2C" w:rsidP="006F2837">
      <w:pPr>
        <w:pStyle w:val="FootnoteText"/>
        <w:widowControl w:val="0"/>
        <w:spacing w:line="228" w:lineRule="auto"/>
        <w:ind w:left="340" w:hanging="340"/>
        <w:jc w:val="both"/>
        <w:rPr>
          <w:rFonts w:cs="mylotus" w:hint="cs"/>
          <w:sz w:val="24"/>
          <w:szCs w:val="23"/>
          <w:rtl/>
          <w:lang w:bidi="ar-SY"/>
        </w:rPr>
      </w:pPr>
      <w:r w:rsidRPr="00EC259F">
        <w:rPr>
          <w:rFonts w:cs="mylotus"/>
          <w:sz w:val="24"/>
          <w:szCs w:val="23"/>
          <w:rtl/>
        </w:rPr>
        <w:t>(</w:t>
      </w:r>
      <w:r w:rsidRPr="00EC259F">
        <w:rPr>
          <w:rStyle w:val="FootnoteReference"/>
          <w:rFonts w:cs="mylotus"/>
          <w:sz w:val="24"/>
          <w:szCs w:val="23"/>
          <w:vertAlign w:val="baseline"/>
          <w:rtl/>
        </w:rPr>
        <w:footnoteRef/>
      </w:r>
      <w:r w:rsidRPr="00EC259F">
        <w:rPr>
          <w:rFonts w:cs="mylotus"/>
          <w:sz w:val="24"/>
          <w:szCs w:val="23"/>
          <w:rtl/>
        </w:rPr>
        <w:t>)</w:t>
      </w:r>
      <w:r w:rsidRPr="00EC259F">
        <w:rPr>
          <w:rFonts w:cs="mylotus"/>
          <w:sz w:val="24"/>
          <w:szCs w:val="23"/>
          <w:rtl/>
        </w:rPr>
        <w:tab/>
      </w:r>
      <w:r w:rsidRPr="00EC259F">
        <w:rPr>
          <w:rFonts w:cs="mylotus" w:hint="cs"/>
          <w:sz w:val="24"/>
          <w:szCs w:val="23"/>
          <w:rtl/>
        </w:rPr>
        <w:t>للاطِّلاع على أحواله راجعوا كتاب «</w:t>
      </w:r>
      <w:r w:rsidRPr="00EC259F">
        <w:rPr>
          <w:rFonts w:cs="mylotus" w:hint="cs"/>
          <w:b/>
          <w:bCs/>
          <w:sz w:val="24"/>
          <w:szCs w:val="23"/>
          <w:rtl/>
        </w:rPr>
        <w:t xml:space="preserve">عرض أخبار الأصول </w:t>
      </w:r>
      <w:r w:rsidRPr="00EC259F">
        <w:rPr>
          <w:rFonts w:cs="mylotus" w:hint="cs"/>
          <w:sz w:val="24"/>
          <w:szCs w:val="23"/>
          <w:rtl/>
        </w:rPr>
        <w:t>.....»</w:t>
      </w:r>
      <w:r w:rsidRPr="00EC259F">
        <w:rPr>
          <w:rFonts w:ascii="Abo-thar" w:hAnsi="Abo-thar" w:cs="mylotus" w:hint="cs"/>
          <w:sz w:val="30"/>
          <w:szCs w:val="28"/>
          <w:rtl/>
          <w:lang w:bidi="ar-SY"/>
        </w:rPr>
        <w:t xml:space="preserve"> </w:t>
      </w:r>
      <w:r w:rsidRPr="00EC259F">
        <w:rPr>
          <w:rFonts w:cs="mylotus" w:hint="cs"/>
          <w:sz w:val="24"/>
          <w:szCs w:val="23"/>
          <w:rtl/>
          <w:lang w:bidi="ar-SY"/>
        </w:rPr>
        <w:t>الصفحات 163 و 196 فما بعد.</w:t>
      </w:r>
    </w:p>
  </w:footnote>
  <w:footnote w:id="381">
    <w:p w:rsidR="00CB6A2C" w:rsidRPr="00071EFE" w:rsidRDefault="00CB6A2C" w:rsidP="006C27AB">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في سنده «مُحَمَّدُ بْنُ الحَسَنِ بْنِ مُحَمَّدِ بْنِ جُمْهُورٍ» أحد الكذّابين والوضّاعين</w:t>
      </w:r>
      <w:r w:rsidRPr="00071EFE">
        <w:rPr>
          <w:rFonts w:cs="mylotus" w:hint="cs"/>
          <w:sz w:val="24"/>
          <w:szCs w:val="23"/>
          <w:rtl/>
        </w:rPr>
        <w:t xml:space="preserve">، </w:t>
      </w:r>
      <w:r w:rsidRPr="00071EFE">
        <w:rPr>
          <w:rFonts w:cs="mylotus"/>
          <w:sz w:val="24"/>
          <w:szCs w:val="23"/>
          <w:rtl/>
        </w:rPr>
        <w:t>انظر مثلا</w:t>
      </w:r>
      <w:r w:rsidRPr="00071EFE">
        <w:rPr>
          <w:rFonts w:cs="mylotus" w:hint="cs"/>
          <w:sz w:val="24"/>
          <w:szCs w:val="23"/>
          <w:rtl/>
        </w:rPr>
        <w:t>ً</w:t>
      </w:r>
      <w:r w:rsidRPr="00071EFE">
        <w:rPr>
          <w:rFonts w:cs="mylotus"/>
          <w:sz w:val="24"/>
          <w:szCs w:val="23"/>
          <w:rtl/>
        </w:rPr>
        <w:t xml:space="preserve"> ما قاله عنه العلامة الحلي في رجاله [ص251]: </w:t>
      </w:r>
      <w:r w:rsidRPr="00071EFE">
        <w:rPr>
          <w:rFonts w:cs="mylotus" w:hint="cs"/>
          <w:sz w:val="24"/>
          <w:szCs w:val="23"/>
          <w:rtl/>
        </w:rPr>
        <w:t>"</w:t>
      </w:r>
      <w:r w:rsidRPr="00071EFE">
        <w:rPr>
          <w:rFonts w:cs="mylotus"/>
          <w:sz w:val="24"/>
          <w:szCs w:val="23"/>
          <w:rtl/>
        </w:rPr>
        <w:t>محمد بن الحسن بن جمهور العمِّيّ</w:t>
      </w:r>
      <w:r w:rsidRPr="00071EFE">
        <w:rPr>
          <w:rFonts w:cs="mylotus" w:hint="cs"/>
          <w:sz w:val="24"/>
          <w:szCs w:val="23"/>
          <w:rtl/>
        </w:rPr>
        <w:t>:</w:t>
      </w:r>
      <w:r w:rsidRPr="00071EFE">
        <w:rPr>
          <w:rFonts w:cs="mylotus"/>
          <w:sz w:val="24"/>
          <w:szCs w:val="23"/>
          <w:rtl/>
        </w:rPr>
        <w:t xml:space="preserve"> عربي</w:t>
      </w:r>
      <w:r w:rsidRPr="00071EFE">
        <w:rPr>
          <w:rFonts w:cs="mylotus" w:hint="cs"/>
          <w:sz w:val="24"/>
          <w:szCs w:val="23"/>
          <w:rtl/>
        </w:rPr>
        <w:t>ٌّ</w:t>
      </w:r>
      <w:r w:rsidRPr="00071EFE">
        <w:rPr>
          <w:rFonts w:cs="mylotus"/>
          <w:sz w:val="24"/>
          <w:szCs w:val="23"/>
          <w:rtl/>
        </w:rPr>
        <w:t xml:space="preserve"> بصري</w:t>
      </w:r>
      <w:r w:rsidRPr="00071EFE">
        <w:rPr>
          <w:rFonts w:cs="mylotus" w:hint="cs"/>
          <w:sz w:val="24"/>
          <w:szCs w:val="23"/>
          <w:rtl/>
        </w:rPr>
        <w:t>ٌّ</w:t>
      </w:r>
      <w:r w:rsidRPr="00071EFE">
        <w:rPr>
          <w:rFonts w:cs="mylotus"/>
          <w:sz w:val="24"/>
          <w:szCs w:val="23"/>
          <w:rtl/>
        </w:rPr>
        <w:t xml:space="preserve"> روى عن الرضا </w:t>
      </w:r>
      <w:r w:rsidRPr="00071EFE">
        <w:rPr>
          <w:rFonts w:cs="mylotus" w:hint="cs"/>
          <w:sz w:val="24"/>
          <w:szCs w:val="23"/>
          <w:rtl/>
        </w:rPr>
        <w:t>(ع).</w:t>
      </w:r>
      <w:r w:rsidRPr="00071EFE">
        <w:rPr>
          <w:rFonts w:cs="mylotus"/>
          <w:sz w:val="24"/>
          <w:szCs w:val="23"/>
          <w:rtl/>
        </w:rPr>
        <w:t xml:space="preserve"> كان ضعيفاً في الحديث غالياً في المذهب فاسداً في الرواية لا ي</w:t>
      </w:r>
      <w:r w:rsidRPr="00071EFE">
        <w:rPr>
          <w:rFonts w:cs="mylotus" w:hint="cs"/>
          <w:sz w:val="24"/>
          <w:szCs w:val="23"/>
          <w:rtl/>
        </w:rPr>
        <w:t>ُ</w:t>
      </w:r>
      <w:r w:rsidRPr="00071EFE">
        <w:rPr>
          <w:rFonts w:cs="mylotus"/>
          <w:sz w:val="24"/>
          <w:szCs w:val="23"/>
          <w:rtl/>
        </w:rPr>
        <w:t>لت</w:t>
      </w:r>
      <w:r w:rsidRPr="00071EFE">
        <w:rPr>
          <w:rFonts w:cs="mylotus" w:hint="cs"/>
          <w:sz w:val="24"/>
          <w:szCs w:val="23"/>
          <w:rtl/>
        </w:rPr>
        <w:t>َ</w:t>
      </w:r>
      <w:r w:rsidRPr="00071EFE">
        <w:rPr>
          <w:rFonts w:cs="mylotus"/>
          <w:sz w:val="24"/>
          <w:szCs w:val="23"/>
          <w:rtl/>
        </w:rPr>
        <w:t>ف</w:t>
      </w:r>
      <w:r w:rsidRPr="00071EFE">
        <w:rPr>
          <w:rFonts w:cs="mylotus" w:hint="cs"/>
          <w:sz w:val="24"/>
          <w:szCs w:val="23"/>
          <w:rtl/>
        </w:rPr>
        <w:t>َ</w:t>
      </w:r>
      <w:r w:rsidRPr="00071EFE">
        <w:rPr>
          <w:rFonts w:cs="mylotus"/>
          <w:sz w:val="24"/>
          <w:szCs w:val="23"/>
          <w:rtl/>
        </w:rPr>
        <w:t>ت</w:t>
      </w:r>
      <w:r w:rsidRPr="00071EFE">
        <w:rPr>
          <w:rFonts w:cs="mylotus" w:hint="cs"/>
          <w:sz w:val="24"/>
          <w:szCs w:val="23"/>
          <w:rtl/>
        </w:rPr>
        <w:t>ُ</w:t>
      </w:r>
      <w:r w:rsidRPr="00071EFE">
        <w:rPr>
          <w:rFonts w:cs="mylotus"/>
          <w:sz w:val="24"/>
          <w:szCs w:val="23"/>
          <w:rtl/>
        </w:rPr>
        <w:t xml:space="preserve"> إلى حديثه ولا</w:t>
      </w:r>
      <w:r w:rsidRPr="00931FE5">
        <w:rPr>
          <w:rFonts w:cs="Times New Roman" w:hint="cs"/>
          <w:sz w:val="24"/>
          <w:szCs w:val="24"/>
          <w:rtl/>
        </w:rPr>
        <w:t> </w:t>
      </w:r>
      <w:r w:rsidRPr="00071EFE">
        <w:rPr>
          <w:rFonts w:cs="mylotus"/>
          <w:sz w:val="24"/>
          <w:szCs w:val="23"/>
          <w:rtl/>
        </w:rPr>
        <w:t>ي</w:t>
      </w:r>
      <w:r w:rsidRPr="00071EFE">
        <w:rPr>
          <w:rFonts w:cs="mylotus" w:hint="cs"/>
          <w:sz w:val="24"/>
          <w:szCs w:val="23"/>
          <w:rtl/>
        </w:rPr>
        <w:t>ُ</w:t>
      </w:r>
      <w:r w:rsidRPr="00071EFE">
        <w:rPr>
          <w:rFonts w:cs="mylotus"/>
          <w:sz w:val="24"/>
          <w:szCs w:val="23"/>
          <w:rtl/>
        </w:rPr>
        <w:t>ع</w:t>
      </w:r>
      <w:r w:rsidRPr="00071EFE">
        <w:rPr>
          <w:rFonts w:cs="mylotus" w:hint="cs"/>
          <w:sz w:val="24"/>
          <w:szCs w:val="23"/>
          <w:rtl/>
        </w:rPr>
        <w:t>ْ</w:t>
      </w:r>
      <w:r w:rsidRPr="00071EFE">
        <w:rPr>
          <w:rFonts w:cs="mylotus"/>
          <w:sz w:val="24"/>
          <w:szCs w:val="23"/>
          <w:rtl/>
        </w:rPr>
        <w:t>ت</w:t>
      </w:r>
      <w:r w:rsidRPr="00071EFE">
        <w:rPr>
          <w:rFonts w:cs="mylotus" w:hint="cs"/>
          <w:sz w:val="24"/>
          <w:szCs w:val="23"/>
          <w:rtl/>
        </w:rPr>
        <w:t>َ</w:t>
      </w:r>
      <w:r w:rsidRPr="00071EFE">
        <w:rPr>
          <w:rFonts w:cs="mylotus"/>
          <w:sz w:val="24"/>
          <w:szCs w:val="23"/>
          <w:rtl/>
        </w:rPr>
        <w:t>م</w:t>
      </w:r>
      <w:r w:rsidRPr="00071EFE">
        <w:rPr>
          <w:rFonts w:cs="mylotus" w:hint="cs"/>
          <w:sz w:val="24"/>
          <w:szCs w:val="23"/>
          <w:rtl/>
        </w:rPr>
        <w:t>َ</w:t>
      </w:r>
      <w:r w:rsidRPr="00071EFE">
        <w:rPr>
          <w:rFonts w:cs="mylotus"/>
          <w:sz w:val="24"/>
          <w:szCs w:val="23"/>
          <w:rtl/>
        </w:rPr>
        <w:t>د</w:t>
      </w:r>
      <w:r w:rsidRPr="00071EFE">
        <w:rPr>
          <w:rFonts w:cs="mylotus" w:hint="cs"/>
          <w:sz w:val="24"/>
          <w:szCs w:val="23"/>
          <w:rtl/>
        </w:rPr>
        <w:t>ُ</w:t>
      </w:r>
      <w:r w:rsidRPr="00071EFE">
        <w:rPr>
          <w:rFonts w:cs="mylotus"/>
          <w:sz w:val="24"/>
          <w:szCs w:val="23"/>
          <w:rtl/>
        </w:rPr>
        <w:t xml:space="preserve"> على ما يرويه.</w:t>
      </w:r>
      <w:r w:rsidRPr="00071EFE">
        <w:rPr>
          <w:rFonts w:cs="mylotus" w:hint="cs"/>
          <w:sz w:val="24"/>
          <w:szCs w:val="23"/>
          <w:rtl/>
        </w:rPr>
        <w:t>"</w:t>
      </w:r>
      <w:r w:rsidRPr="00071EFE">
        <w:rPr>
          <w:rFonts w:cs="mylotus"/>
          <w:sz w:val="24"/>
          <w:szCs w:val="23"/>
          <w:rtl/>
        </w:rPr>
        <w:t>.</w:t>
      </w:r>
      <w:r w:rsidRPr="00071EFE">
        <w:rPr>
          <w:rFonts w:cs="mylotus" w:hint="cs"/>
          <w:sz w:val="24"/>
          <w:szCs w:val="23"/>
          <w:rtl/>
        </w:rPr>
        <w:t xml:space="preserve"> </w:t>
      </w:r>
      <w:r w:rsidRPr="00071EFE">
        <w:rPr>
          <w:rFonts w:cs="mylotus"/>
          <w:sz w:val="24"/>
          <w:szCs w:val="23"/>
          <w:rtl/>
        </w:rPr>
        <w:t>وفي سنده أيضاً «أبو الجارود»  الذي ذمه الإمام كما مر</w:t>
      </w:r>
      <w:r w:rsidRPr="00071EFE">
        <w:rPr>
          <w:rFonts w:cs="mylotus" w:hint="cs"/>
          <w:sz w:val="24"/>
          <w:szCs w:val="23"/>
          <w:rtl/>
        </w:rPr>
        <w:t>ّ</w:t>
      </w:r>
      <w:r w:rsidRPr="00071EFE">
        <w:rPr>
          <w:rFonts w:cs="mylotus"/>
          <w:sz w:val="24"/>
          <w:szCs w:val="23"/>
          <w:rtl/>
        </w:rPr>
        <w:t>.</w:t>
      </w:r>
      <w:r w:rsidRPr="00071EFE">
        <w:rPr>
          <w:rFonts w:cs="mylotus" w:hint="cs"/>
          <w:sz w:val="24"/>
          <w:szCs w:val="23"/>
          <w:rtl/>
        </w:rPr>
        <w:t xml:space="preserve"> (المُتَرْجِمُ)</w:t>
      </w:r>
    </w:p>
  </w:footnote>
  <w:footnote w:id="382">
    <w:p w:rsidR="00CB6A2C" w:rsidRPr="00071EFE" w:rsidRDefault="00CB6A2C" w:rsidP="006D209B">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أي </w:t>
      </w:r>
      <w:r w:rsidRPr="00071EFE">
        <w:rPr>
          <w:rFonts w:cs="mylotus"/>
          <w:sz w:val="24"/>
          <w:szCs w:val="23"/>
          <w:rtl/>
        </w:rPr>
        <w:t xml:space="preserve">قوله تعالى في سورة الإسراء: </w:t>
      </w:r>
      <w:r w:rsidRPr="00DC6059">
        <w:rPr>
          <w:rFonts w:ascii="KFGQPC Uthman Taha Naskh" w:cs="KFGQPC Uthman Taha Naskh" w:hint="cs"/>
          <w:sz w:val="23"/>
          <w:szCs w:val="23"/>
          <w:rtl/>
          <w:lang w:val="en-MY" w:eastAsia="en-MY"/>
        </w:rPr>
        <w:t>﴿</w:t>
      </w:r>
      <w:r w:rsidRPr="00DC6059">
        <w:rPr>
          <w:rFonts w:ascii="KFGQPC Uthmanic Script HAFS" w:cs="KFGQPC Uthmanic Script HAFS" w:hint="cs"/>
          <w:sz w:val="23"/>
          <w:szCs w:val="23"/>
          <w:rtl/>
          <w:lang w:val="en-MY" w:eastAsia="en-MY"/>
        </w:rPr>
        <w:t>يَوۡمَ</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نَدۡعُواْ</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كُلَّ</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أُنَاسِۢ</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بِإِمَٰمِهِمۡۖ</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فَمَنۡ</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أُوتِيَ</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كِتَٰبَهُۥ</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بِيَمِينِهِۦ</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فَأُوْلَٰٓئِكَ</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يَقۡرَءُونَ</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كِتَٰبَهُمۡ</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وَلَا</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يُظۡلَمُونَ</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فَتِيلٗا</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٧١</w:t>
      </w:r>
      <w:r w:rsidRPr="00DC6059">
        <w:rPr>
          <w:rFonts w:ascii="KFGQPC Uthman Taha Naskh" w:cs="KFGQPC Uthman Taha Naskh" w:hint="cs"/>
          <w:sz w:val="23"/>
          <w:szCs w:val="23"/>
          <w:rtl/>
          <w:lang w:val="en-MY" w:eastAsia="en-MY"/>
        </w:rPr>
        <w:t>﴾</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الاسراء</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٧١</w:t>
      </w:r>
      <w:r>
        <w:rPr>
          <w:rFonts w:ascii="KFGQPC Uthman Taha Naskh" w:cs="KFGQPC Uthman Taha Naskh"/>
          <w:sz w:val="28"/>
          <w:rtl/>
          <w:lang w:val="en-MY" w:eastAsia="en-MY"/>
        </w:rPr>
        <w:t>].</w:t>
      </w:r>
      <w:r w:rsidRPr="00071EFE">
        <w:rPr>
          <w:rFonts w:cs="mylotus"/>
          <w:sz w:val="24"/>
          <w:szCs w:val="23"/>
          <w:rtl/>
        </w:rPr>
        <w:t xml:space="preserve"> </w:t>
      </w:r>
      <w:r w:rsidRPr="00071EFE">
        <w:rPr>
          <w:rFonts w:cs="mylotus" w:hint="cs"/>
          <w:sz w:val="24"/>
          <w:szCs w:val="23"/>
          <w:rtl/>
        </w:rPr>
        <w:t>(المُتَرْجِمُ)</w:t>
      </w:r>
    </w:p>
  </w:footnote>
  <w:footnote w:id="383">
    <w:p w:rsidR="00CB6A2C" w:rsidRPr="00071EFE" w:rsidRDefault="00CB6A2C" w:rsidP="00EA154A">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لأنه جاء في ذلك التوقيع: "</w:t>
      </w:r>
      <w:r w:rsidRPr="009B399E">
        <w:rPr>
          <w:rFonts w:cs="KFGQPC Uthman Taha Naskh"/>
          <w:sz w:val="24"/>
          <w:szCs w:val="23"/>
          <w:rtl/>
        </w:rPr>
        <w:t xml:space="preserve">فَقَدْ وَقَعَتِ الغَيْبَةُ التَّامَّةُ </w:t>
      </w:r>
      <w:r w:rsidRPr="009B399E">
        <w:rPr>
          <w:rFonts w:cs="KFGQPC Uthman Taha Naskh"/>
          <w:b/>
          <w:bCs/>
          <w:sz w:val="24"/>
          <w:szCs w:val="23"/>
          <w:u w:val="single"/>
          <w:rtl/>
        </w:rPr>
        <w:t>فَلَا ظُهُورَ</w:t>
      </w:r>
      <w:r w:rsidRPr="009B399E">
        <w:rPr>
          <w:rFonts w:cs="KFGQPC Uthman Taha Naskh"/>
          <w:sz w:val="24"/>
          <w:szCs w:val="23"/>
          <w:rtl/>
        </w:rPr>
        <w:t xml:space="preserve"> إِلَّا بَعْدَ إِذْنِ اللهِ تَعَالَى ذِكْرُهُ </w:t>
      </w:r>
      <w:r w:rsidRPr="009B399E">
        <w:rPr>
          <w:rFonts w:cs="KFGQPC Uthman Taha Naskh" w:hint="cs"/>
          <w:sz w:val="24"/>
          <w:szCs w:val="23"/>
          <w:rtl/>
        </w:rPr>
        <w:t>...</w:t>
      </w:r>
      <w:r w:rsidRPr="009B399E">
        <w:rPr>
          <w:rFonts w:cs="KFGQPC Uthman Taha Naskh"/>
          <w:sz w:val="24"/>
          <w:szCs w:val="23"/>
          <w:rtl/>
        </w:rPr>
        <w:t xml:space="preserve"> وَسَيَأْتِي مِنْ شِيعَتِي مَنْ يَدَّعِي المُشَاهَدَةَ </w:t>
      </w:r>
      <w:r w:rsidRPr="009B399E">
        <w:rPr>
          <w:rFonts w:cs="KFGQPC Uthman Taha Naskh"/>
          <w:b/>
          <w:bCs/>
          <w:sz w:val="24"/>
          <w:szCs w:val="23"/>
          <w:u w:val="single"/>
          <w:rtl/>
        </w:rPr>
        <w:t>أَلَا فَمَنِ ادَّعَى المُشَاهَدَةَ</w:t>
      </w:r>
      <w:r w:rsidRPr="009B399E">
        <w:rPr>
          <w:rFonts w:cs="KFGQPC Uthman Taha Naskh"/>
          <w:sz w:val="24"/>
          <w:szCs w:val="23"/>
          <w:rtl/>
        </w:rPr>
        <w:t xml:space="preserve"> قَبْلَ خُرُوجِ السُّفْيَانِيِّ والصَّيْحَةِ </w:t>
      </w:r>
      <w:r w:rsidRPr="009B399E">
        <w:rPr>
          <w:rFonts w:cs="KFGQPC Uthman Taha Naskh"/>
          <w:b/>
          <w:bCs/>
          <w:sz w:val="24"/>
          <w:szCs w:val="23"/>
          <w:u w:val="single"/>
          <w:rtl/>
        </w:rPr>
        <w:t>فَهُوَ كَذَّابٌ مُفْتَرٍ</w:t>
      </w:r>
      <w:r w:rsidRPr="00071EFE">
        <w:rPr>
          <w:rFonts w:cs="mylotus" w:hint="cs"/>
          <w:sz w:val="24"/>
          <w:szCs w:val="23"/>
          <w:rtl/>
        </w:rPr>
        <w:t>". (المُتَرْجِمُ)</w:t>
      </w:r>
    </w:p>
  </w:footnote>
  <w:footnote w:id="384">
    <w:p w:rsidR="00CB6A2C" w:rsidRPr="00071EFE" w:rsidRDefault="00CB6A2C" w:rsidP="00580BC1">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 xml:space="preserve"> </w:t>
      </w:r>
      <w:r w:rsidRPr="00071EFE">
        <w:rPr>
          <w:rFonts w:cs="mylotus"/>
          <w:sz w:val="24"/>
          <w:szCs w:val="23"/>
          <w:rtl/>
        </w:rPr>
        <w:t xml:space="preserve">المجلسي، </w:t>
      </w:r>
      <w:r w:rsidRPr="00071EFE">
        <w:rPr>
          <w:rFonts w:cs="mylotus"/>
          <w:b/>
          <w:bCs/>
          <w:sz w:val="24"/>
          <w:szCs w:val="23"/>
          <w:rtl/>
        </w:rPr>
        <w:t>بحار الأنوار</w:t>
      </w:r>
      <w:r w:rsidRPr="00071EFE">
        <w:rPr>
          <w:rFonts w:cs="mylotus"/>
          <w:sz w:val="24"/>
          <w:szCs w:val="23"/>
          <w:rtl/>
        </w:rPr>
        <w:t xml:space="preserve">، </w:t>
      </w:r>
      <w:r w:rsidRPr="00071EFE">
        <w:rPr>
          <w:rFonts w:cs="mylotus" w:hint="cs"/>
          <w:sz w:val="24"/>
          <w:szCs w:val="23"/>
          <w:rtl/>
        </w:rPr>
        <w:t>(</w:t>
      </w:r>
      <w:r w:rsidRPr="00071EFE">
        <w:rPr>
          <w:rFonts w:cs="mylotus"/>
          <w:sz w:val="24"/>
          <w:szCs w:val="23"/>
          <w:rtl/>
        </w:rPr>
        <w:t xml:space="preserve">تحقيق </w:t>
      </w:r>
      <w:r w:rsidRPr="00071EFE">
        <w:rPr>
          <w:rFonts w:cs="mylotus" w:hint="cs"/>
          <w:sz w:val="24"/>
          <w:szCs w:val="23"/>
          <w:rtl/>
        </w:rPr>
        <w:t xml:space="preserve">الشيخ </w:t>
      </w:r>
      <w:r w:rsidRPr="00071EFE">
        <w:rPr>
          <w:rFonts w:cs="mylotus"/>
          <w:sz w:val="24"/>
          <w:szCs w:val="23"/>
          <w:rtl/>
        </w:rPr>
        <w:t>محمد الباقر البهبودي</w:t>
      </w:r>
      <w:r w:rsidRPr="00071EFE">
        <w:rPr>
          <w:rFonts w:cs="mylotus" w:hint="cs"/>
          <w:sz w:val="24"/>
          <w:szCs w:val="23"/>
          <w:rtl/>
        </w:rPr>
        <w:t>)</w:t>
      </w:r>
      <w:r w:rsidRPr="00071EFE">
        <w:rPr>
          <w:rFonts w:cs="mylotus"/>
          <w:sz w:val="24"/>
          <w:szCs w:val="23"/>
          <w:rtl/>
        </w:rPr>
        <w:t>، ج52</w:t>
      </w:r>
      <w:r w:rsidRPr="00071EFE">
        <w:rPr>
          <w:rFonts w:cs="mylotus" w:hint="cs"/>
          <w:sz w:val="24"/>
          <w:szCs w:val="23"/>
          <w:rtl/>
        </w:rPr>
        <w:t>،</w:t>
      </w:r>
      <w:r w:rsidRPr="00071EFE">
        <w:rPr>
          <w:rFonts w:cs="mylotus"/>
          <w:sz w:val="24"/>
          <w:szCs w:val="23"/>
          <w:rtl/>
        </w:rPr>
        <w:t xml:space="preserve"> </w:t>
      </w:r>
      <w:r w:rsidRPr="00071EFE">
        <w:rPr>
          <w:rFonts w:cs="mylotus" w:hint="cs"/>
          <w:sz w:val="24"/>
          <w:szCs w:val="23"/>
          <w:rtl/>
        </w:rPr>
        <w:t>حاشية</w:t>
      </w:r>
      <w:r w:rsidRPr="00071EFE">
        <w:rPr>
          <w:rFonts w:cs="mylotus"/>
          <w:sz w:val="24"/>
          <w:szCs w:val="23"/>
          <w:rtl/>
        </w:rPr>
        <w:t xml:space="preserve"> ص 159. </w:t>
      </w:r>
      <w:r w:rsidRPr="00071EFE">
        <w:rPr>
          <w:rFonts w:cs="mylotus" w:hint="cs"/>
          <w:sz w:val="24"/>
          <w:szCs w:val="23"/>
          <w:rtl/>
        </w:rPr>
        <w:t>(المُتَرْجِمُ)</w:t>
      </w:r>
    </w:p>
  </w:footnote>
  <w:footnote w:id="385">
    <w:p w:rsidR="00CB6A2C" w:rsidRPr="00071EFE" w:rsidRDefault="00CB6A2C" w:rsidP="00580BC1">
      <w:pPr>
        <w:pStyle w:val="FootnoteText"/>
        <w:widowControl w:val="0"/>
        <w:spacing w:line="228" w:lineRule="auto"/>
        <w:ind w:left="340" w:hanging="340"/>
        <w:jc w:val="both"/>
        <w:rPr>
          <w:rFonts w:cs="mylotus" w:hint="cs"/>
          <w:sz w:val="24"/>
          <w:szCs w:val="23"/>
          <w:lang w:bidi="ar-SY"/>
        </w:rPr>
      </w:pPr>
      <w:r w:rsidRPr="00327C83">
        <w:rPr>
          <w:rFonts w:cs="mylotus"/>
          <w:sz w:val="24"/>
          <w:szCs w:val="23"/>
          <w:rtl/>
        </w:rPr>
        <w:t>(</w:t>
      </w:r>
      <w:r w:rsidRPr="00327C83">
        <w:rPr>
          <w:rStyle w:val="FootnoteReference"/>
          <w:rFonts w:cs="mylotus"/>
          <w:sz w:val="24"/>
          <w:szCs w:val="23"/>
          <w:vertAlign w:val="baseline"/>
          <w:rtl/>
        </w:rPr>
        <w:footnoteRef/>
      </w:r>
      <w:r w:rsidRPr="00327C83">
        <w:rPr>
          <w:rFonts w:cs="mylotus"/>
          <w:sz w:val="24"/>
          <w:szCs w:val="23"/>
          <w:rtl/>
        </w:rPr>
        <w:t>)</w:t>
      </w:r>
      <w:r w:rsidRPr="00327C83">
        <w:rPr>
          <w:rFonts w:cs="mylotus" w:hint="cs"/>
          <w:sz w:val="24"/>
          <w:szCs w:val="23"/>
          <w:rtl/>
        </w:rPr>
        <w:tab/>
        <w:t>راجعوا كتاب «</w:t>
      </w:r>
      <w:r w:rsidRPr="00327C83">
        <w:rPr>
          <w:rFonts w:cs="mylotus" w:hint="cs"/>
          <w:b/>
          <w:bCs/>
          <w:sz w:val="24"/>
          <w:szCs w:val="23"/>
          <w:rtl/>
        </w:rPr>
        <w:t>عرض أخبار الأصول على القرآن والعقول</w:t>
      </w:r>
      <w:r w:rsidRPr="00327C83">
        <w:rPr>
          <w:rFonts w:cs="mylotus" w:hint="cs"/>
          <w:sz w:val="24"/>
          <w:szCs w:val="23"/>
          <w:rtl/>
        </w:rPr>
        <w:t xml:space="preserve">»، ص </w:t>
      </w:r>
      <w:r w:rsidR="00327C83" w:rsidRPr="00327C83">
        <w:rPr>
          <w:rFonts w:cs="mylotus" w:hint="cs"/>
          <w:sz w:val="24"/>
          <w:szCs w:val="23"/>
          <w:rtl/>
        </w:rPr>
        <w:t>70</w:t>
      </w:r>
      <w:r w:rsidRPr="00327C83">
        <w:rPr>
          <w:rFonts w:cs="mylotus" w:hint="cs"/>
          <w:sz w:val="24"/>
          <w:szCs w:val="23"/>
          <w:rtl/>
        </w:rPr>
        <w:t xml:space="preserve"> فما بعد.</w:t>
      </w:r>
    </w:p>
  </w:footnote>
  <w:footnote w:id="386">
    <w:p w:rsidR="00CB6A2C" w:rsidRPr="00071EFE" w:rsidRDefault="00CB6A2C" w:rsidP="00580BC1">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أي </w:t>
      </w:r>
      <w:r w:rsidRPr="00227DF2">
        <w:rPr>
          <w:rFonts w:ascii="KFGQPC Uthman Taha Naskh" w:cs="KFGQPC Uthman Taha Naskh" w:hint="cs"/>
          <w:sz w:val="23"/>
          <w:szCs w:val="23"/>
          <w:rtl/>
        </w:rPr>
        <w:t>﴿</w:t>
      </w:r>
      <w:r w:rsidRPr="00227DF2">
        <w:rPr>
          <w:rFonts w:ascii="KFGQPC Uthmanic Script HAFS" w:cs="KFGQPC Uthmanic Script HAFS" w:hint="cs"/>
          <w:sz w:val="23"/>
          <w:szCs w:val="23"/>
          <w:rtl/>
        </w:rPr>
        <w:t>إِنَّا</w:t>
      </w:r>
      <w:r w:rsidRPr="00227DF2">
        <w:rPr>
          <w:rFonts w:ascii="KFGQPC Uthmanic Script HAFS" w:cs="KFGQPC Uthmanic Script HAFS"/>
          <w:sz w:val="23"/>
          <w:szCs w:val="23"/>
          <w:rtl/>
        </w:rPr>
        <w:t xml:space="preserve"> </w:t>
      </w:r>
      <w:r w:rsidRPr="00227DF2">
        <w:rPr>
          <w:rFonts w:ascii="KFGQPC Uthmanic Script HAFS" w:cs="KFGQPC Uthmanic Script HAFS" w:hint="cs"/>
          <w:sz w:val="23"/>
          <w:szCs w:val="23"/>
          <w:rtl/>
        </w:rPr>
        <w:t>نَحۡنُ</w:t>
      </w:r>
      <w:r w:rsidRPr="00227DF2">
        <w:rPr>
          <w:rFonts w:ascii="KFGQPC Uthmanic Script HAFS" w:cs="KFGQPC Uthmanic Script HAFS"/>
          <w:sz w:val="23"/>
          <w:szCs w:val="23"/>
          <w:rtl/>
        </w:rPr>
        <w:t xml:space="preserve"> </w:t>
      </w:r>
      <w:r w:rsidRPr="00227DF2">
        <w:rPr>
          <w:rFonts w:ascii="KFGQPC Uthmanic Script HAFS" w:cs="KFGQPC Uthmanic Script HAFS" w:hint="cs"/>
          <w:sz w:val="23"/>
          <w:szCs w:val="23"/>
          <w:rtl/>
        </w:rPr>
        <w:t>نَزَّلۡنَا</w:t>
      </w:r>
      <w:r w:rsidRPr="00227DF2">
        <w:rPr>
          <w:rFonts w:ascii="KFGQPC Uthmanic Script HAFS" w:cs="KFGQPC Uthmanic Script HAFS"/>
          <w:sz w:val="23"/>
          <w:szCs w:val="23"/>
          <w:rtl/>
        </w:rPr>
        <w:t xml:space="preserve"> </w:t>
      </w:r>
      <w:r w:rsidRPr="00227DF2">
        <w:rPr>
          <w:rFonts w:ascii="KFGQPC Uthmanic Script HAFS" w:cs="KFGQPC Uthmanic Script HAFS" w:hint="cs"/>
          <w:sz w:val="23"/>
          <w:szCs w:val="23"/>
          <w:rtl/>
        </w:rPr>
        <w:t>ٱلذِّكۡرَ</w:t>
      </w:r>
      <w:r w:rsidRPr="00227DF2">
        <w:rPr>
          <w:rFonts w:ascii="KFGQPC Uthmanic Script HAFS" w:cs="KFGQPC Uthmanic Script HAFS"/>
          <w:sz w:val="23"/>
          <w:szCs w:val="23"/>
          <w:rtl/>
        </w:rPr>
        <w:t xml:space="preserve"> </w:t>
      </w:r>
      <w:r w:rsidRPr="00227DF2">
        <w:rPr>
          <w:rFonts w:ascii="KFGQPC Uthmanic Script HAFS" w:cs="KFGQPC Uthmanic Script HAFS" w:hint="cs"/>
          <w:sz w:val="23"/>
          <w:szCs w:val="23"/>
          <w:rtl/>
        </w:rPr>
        <w:t>وَإِنَّا</w:t>
      </w:r>
      <w:r w:rsidRPr="00227DF2">
        <w:rPr>
          <w:rFonts w:ascii="KFGQPC Uthmanic Script HAFS" w:cs="KFGQPC Uthmanic Script HAFS"/>
          <w:sz w:val="23"/>
          <w:szCs w:val="23"/>
          <w:rtl/>
        </w:rPr>
        <w:t xml:space="preserve"> </w:t>
      </w:r>
      <w:r w:rsidRPr="00227DF2">
        <w:rPr>
          <w:rFonts w:ascii="KFGQPC Uthmanic Script HAFS" w:cs="KFGQPC Uthmanic Script HAFS" w:hint="cs"/>
          <w:sz w:val="23"/>
          <w:szCs w:val="23"/>
          <w:rtl/>
        </w:rPr>
        <w:t>لَهُۥ</w:t>
      </w:r>
      <w:r w:rsidRPr="00227DF2">
        <w:rPr>
          <w:rFonts w:ascii="KFGQPC Uthmanic Script HAFS" w:cs="KFGQPC Uthmanic Script HAFS"/>
          <w:sz w:val="23"/>
          <w:szCs w:val="23"/>
          <w:rtl/>
        </w:rPr>
        <w:t xml:space="preserve"> </w:t>
      </w:r>
      <w:r w:rsidRPr="00227DF2">
        <w:rPr>
          <w:rFonts w:ascii="KFGQPC Uthmanic Script HAFS" w:cs="KFGQPC Uthmanic Script HAFS" w:hint="cs"/>
          <w:sz w:val="23"/>
          <w:szCs w:val="23"/>
          <w:rtl/>
        </w:rPr>
        <w:t>لَحَٰفِظُونَ</w:t>
      </w:r>
      <w:r w:rsidRPr="00227DF2">
        <w:rPr>
          <w:rFonts w:ascii="KFGQPC Uthmanic Script HAFS" w:cs="KFGQPC Uthmanic Script HAFS"/>
          <w:sz w:val="23"/>
          <w:szCs w:val="23"/>
          <w:rtl/>
        </w:rPr>
        <w:t xml:space="preserve"> </w:t>
      </w:r>
      <w:r w:rsidRPr="00227DF2">
        <w:rPr>
          <w:rFonts w:ascii="KFGQPC Uthmanic Script HAFS" w:cs="KFGQPC Uthmanic Script HAFS" w:hint="cs"/>
          <w:sz w:val="23"/>
          <w:szCs w:val="23"/>
          <w:rtl/>
        </w:rPr>
        <w:t>٩</w:t>
      </w:r>
      <w:r w:rsidRPr="00227DF2">
        <w:rPr>
          <w:rFonts w:ascii="KFGQPC Uthman Taha Naskh" w:cs="KFGQPC Uthman Taha Naskh" w:hint="cs"/>
          <w:sz w:val="23"/>
          <w:szCs w:val="23"/>
          <w:rtl/>
        </w:rPr>
        <w:t>﴾</w:t>
      </w:r>
      <w:r>
        <w:rPr>
          <w:rFonts w:ascii="KFGQPC Uthman Taha Naskh" w:cs="KFGQPC Uthman Taha Naskh"/>
          <w:szCs w:val="24"/>
          <w:rtl/>
        </w:rPr>
        <w:t xml:space="preserve"> </w:t>
      </w:r>
      <w:r w:rsidRPr="00071EFE">
        <w:rPr>
          <w:rFonts w:cs="mylotus"/>
          <w:sz w:val="24"/>
          <w:szCs w:val="23"/>
          <w:rtl/>
        </w:rPr>
        <w:t>[</w:t>
      </w:r>
      <w:r w:rsidRPr="008640BC">
        <w:rPr>
          <w:rFonts w:cs="mylotus"/>
          <w:sz w:val="24"/>
          <w:szCs w:val="23"/>
          <w:rtl/>
        </w:rPr>
        <w:t>الحجر: 9]</w:t>
      </w:r>
      <w:r w:rsidRPr="008640BC">
        <w:rPr>
          <w:rFonts w:cs="mylotus" w:hint="cs"/>
          <w:sz w:val="24"/>
          <w:szCs w:val="23"/>
          <w:rtl/>
        </w:rPr>
        <w:t>. وراجعوا حول هذه النقطة كتاب «</w:t>
      </w:r>
      <w:r w:rsidRPr="008640BC">
        <w:rPr>
          <w:rFonts w:cs="mylotus" w:hint="cs"/>
          <w:b/>
          <w:bCs/>
          <w:sz w:val="24"/>
          <w:szCs w:val="23"/>
          <w:rtl/>
        </w:rPr>
        <w:t>شاهراه اتِّحاد</w:t>
      </w:r>
      <w:r w:rsidRPr="008640BC">
        <w:rPr>
          <w:rFonts w:cs="mylotus" w:hint="cs"/>
          <w:sz w:val="24"/>
          <w:szCs w:val="23"/>
          <w:rtl/>
        </w:rPr>
        <w:t>» [طريق الاتِّحاد] (ص 108).</w:t>
      </w:r>
    </w:p>
  </w:footnote>
  <w:footnote w:id="387">
    <w:p w:rsidR="00CB6A2C" w:rsidRPr="00071EFE" w:rsidRDefault="00CB6A2C" w:rsidP="00580BC1">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تتضمن هذه القصة خرافات كثيرة منها:</w:t>
      </w:r>
      <w:r w:rsidRPr="00071EFE">
        <w:rPr>
          <w:rFonts w:cs="mylotus"/>
          <w:sz w:val="24"/>
          <w:szCs w:val="23"/>
          <w:rtl/>
        </w:rPr>
        <w:t xml:space="preserve"> أنه يوجد الآن ثلاثمئة ناصر من جند إمام الزمان مع الإمام في الجزيرة ولا ينقصهم إلا ثلاثة عشر ناصراً آخر حتى يعجِّل الله لوليه الفرج!! </w:t>
      </w:r>
      <w:r w:rsidRPr="00071EFE">
        <w:rPr>
          <w:rFonts w:cs="mylotus" w:hint="cs"/>
          <w:sz w:val="24"/>
          <w:szCs w:val="23"/>
          <w:rtl/>
        </w:rPr>
        <w:t>و</w:t>
      </w:r>
      <w:r w:rsidRPr="00071EFE">
        <w:rPr>
          <w:rFonts w:cs="mylotus"/>
          <w:sz w:val="24"/>
          <w:szCs w:val="23"/>
          <w:rtl/>
        </w:rPr>
        <w:t>يجدر أن نسأل: هل لا يزال أولئك الأنصار الثلاثمئة أحياء أيضاً مع المهدي إلى اليوم؟</w:t>
      </w:r>
      <w:r w:rsidRPr="00071EFE">
        <w:rPr>
          <w:rFonts w:cs="mylotus" w:hint="cs"/>
          <w:sz w:val="24"/>
          <w:szCs w:val="23"/>
          <w:rtl/>
        </w:rPr>
        <w:t>!</w:t>
      </w:r>
    </w:p>
  </w:footnote>
  <w:footnote w:id="388">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وكما قلنا مراراً لو اجتمع لدينا ألف صفر لم ينشأ منها أيّ عدد.</w:t>
      </w:r>
      <w:r w:rsidRPr="00071EFE">
        <w:rPr>
          <w:rFonts w:cs="mylotus"/>
          <w:sz w:val="24"/>
          <w:szCs w:val="23"/>
          <w:rtl/>
        </w:rPr>
        <w:t xml:space="preserve"> </w:t>
      </w:r>
    </w:p>
  </w:footnote>
  <w:footnote w:id="389">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 xml:space="preserve">جاء هذا ضمن الحديث الطويل رقم 172 الذي أورده المجلسيُّ في هذا الباب في الجزء 52 من </w:t>
      </w:r>
      <w:r w:rsidRPr="00071EFE">
        <w:rPr>
          <w:rFonts w:cs="mylotus"/>
          <w:b/>
          <w:bCs/>
          <w:sz w:val="24"/>
          <w:szCs w:val="23"/>
          <w:rtl/>
        </w:rPr>
        <w:t>بحار الأنوار</w:t>
      </w:r>
      <w:r w:rsidRPr="00071EFE">
        <w:rPr>
          <w:rFonts w:cs="mylotus"/>
          <w:sz w:val="24"/>
          <w:szCs w:val="23"/>
          <w:rtl/>
        </w:rPr>
        <w:t xml:space="preserve">: ص 277- 278. </w:t>
      </w:r>
    </w:p>
  </w:footnote>
  <w:footnote w:id="390">
    <w:p w:rsidR="00CB6A2C" w:rsidRPr="003350B1" w:rsidRDefault="00CB6A2C" w:rsidP="003350B1">
      <w:pPr>
        <w:pStyle w:val="FootnoteText"/>
        <w:widowControl w:val="0"/>
        <w:spacing w:line="228" w:lineRule="auto"/>
        <w:ind w:left="340" w:hanging="340"/>
        <w:jc w:val="both"/>
        <w:rPr>
          <w:rFonts w:cs="mylotus" w:hint="cs"/>
          <w:spacing w:val="-6"/>
          <w:sz w:val="24"/>
          <w:szCs w:val="23"/>
          <w:rtl/>
        </w:rPr>
      </w:pPr>
      <w:r w:rsidRPr="003350B1">
        <w:rPr>
          <w:rFonts w:cs="mylotus"/>
          <w:spacing w:val="-6"/>
          <w:sz w:val="24"/>
          <w:szCs w:val="23"/>
          <w:rtl/>
        </w:rPr>
        <w:t>(</w:t>
      </w:r>
      <w:r w:rsidRPr="003350B1">
        <w:rPr>
          <w:rStyle w:val="FootnoteReference"/>
          <w:rFonts w:cs="mylotus"/>
          <w:spacing w:val="-6"/>
          <w:sz w:val="24"/>
          <w:szCs w:val="23"/>
          <w:vertAlign w:val="baseline"/>
          <w:rtl/>
        </w:rPr>
        <w:footnoteRef/>
      </w:r>
      <w:r w:rsidRPr="003350B1">
        <w:rPr>
          <w:rFonts w:cs="mylotus"/>
          <w:spacing w:val="-6"/>
          <w:sz w:val="24"/>
          <w:szCs w:val="23"/>
          <w:rtl/>
        </w:rPr>
        <w:t>)</w:t>
      </w:r>
      <w:r w:rsidRPr="003350B1">
        <w:rPr>
          <w:rFonts w:cs="mylotus" w:hint="cs"/>
          <w:spacing w:val="-6"/>
          <w:sz w:val="24"/>
          <w:szCs w:val="23"/>
          <w:rtl/>
        </w:rPr>
        <w:t xml:space="preserve"> لقد كان الإنجيل زمن رسول الله</w:t>
      </w:r>
      <w:r w:rsidRPr="003350B1">
        <w:rPr>
          <w:rFonts w:cs="mylotus" w:hint="cs"/>
          <w:spacing w:val="-6"/>
          <w:sz w:val="24"/>
          <w:szCs w:val="28"/>
          <w:rtl/>
          <w:lang w:bidi="ar-SY"/>
        </w:rPr>
        <w:t xml:space="preserve"> </w:t>
      </w:r>
      <w:r w:rsidRPr="003350B1">
        <w:rPr>
          <w:rFonts w:ascii="Abo-thar" w:hAnsi="Abo-thar" w:cs="mylotus"/>
          <w:spacing w:val="-6"/>
          <w:sz w:val="24"/>
          <w:szCs w:val="23"/>
          <w:lang w:bidi="fa-IR"/>
        </w:rPr>
        <w:t></w:t>
      </w:r>
      <w:r w:rsidRPr="003350B1">
        <w:rPr>
          <w:rFonts w:cs="mylotus" w:hint="cs"/>
          <w:spacing w:val="-6"/>
          <w:sz w:val="24"/>
          <w:szCs w:val="28"/>
          <w:rtl/>
          <w:lang w:bidi="ar-SY"/>
        </w:rPr>
        <w:t xml:space="preserve"> </w:t>
      </w:r>
      <w:r w:rsidRPr="003350B1">
        <w:rPr>
          <w:rFonts w:cs="mylotus" w:hint="cs"/>
          <w:spacing w:val="-6"/>
          <w:sz w:val="24"/>
          <w:szCs w:val="23"/>
          <w:rtl/>
          <w:lang w:bidi="ar-SY"/>
        </w:rPr>
        <w:t>مُحرّفاً، وعلى هذا الأساس أصبحوا منكرين لذكر رسول</w:t>
      </w:r>
      <w:r w:rsidRPr="003350B1">
        <w:rPr>
          <w:rFonts w:cs="mylotus" w:hint="cs"/>
          <w:spacing w:val="-6"/>
          <w:sz w:val="24"/>
          <w:szCs w:val="28"/>
          <w:rtl/>
          <w:lang w:bidi="ar-SY"/>
        </w:rPr>
        <w:t xml:space="preserve"> </w:t>
      </w:r>
      <w:r w:rsidRPr="003350B1">
        <w:rPr>
          <w:rFonts w:cs="mylotus" w:hint="cs"/>
          <w:spacing w:val="-6"/>
          <w:sz w:val="24"/>
          <w:szCs w:val="23"/>
          <w:rtl/>
        </w:rPr>
        <w:t>الله</w:t>
      </w:r>
      <w:r w:rsidRPr="003350B1">
        <w:rPr>
          <w:rFonts w:cs="mylotus" w:hint="cs"/>
          <w:spacing w:val="-6"/>
          <w:sz w:val="24"/>
          <w:szCs w:val="28"/>
          <w:rtl/>
          <w:lang w:bidi="ar-SY"/>
        </w:rPr>
        <w:t xml:space="preserve"> </w:t>
      </w:r>
      <w:r w:rsidRPr="003350B1">
        <w:rPr>
          <w:rFonts w:ascii="Abo-thar" w:hAnsi="Abo-thar" w:cs="mylotus"/>
          <w:spacing w:val="-6"/>
          <w:sz w:val="24"/>
          <w:szCs w:val="23"/>
          <w:lang w:bidi="fa-IR"/>
        </w:rPr>
        <w:t></w:t>
      </w:r>
      <w:r w:rsidRPr="003350B1">
        <w:rPr>
          <w:rFonts w:cs="mylotus" w:hint="cs"/>
          <w:spacing w:val="-6"/>
          <w:sz w:val="24"/>
          <w:szCs w:val="28"/>
          <w:rtl/>
          <w:lang w:bidi="ar-SY"/>
        </w:rPr>
        <w:t xml:space="preserve"> </w:t>
      </w:r>
      <w:r w:rsidRPr="003350B1">
        <w:rPr>
          <w:rFonts w:cs="mylotus" w:hint="cs"/>
          <w:spacing w:val="-6"/>
          <w:sz w:val="24"/>
          <w:szCs w:val="23"/>
          <w:rtl/>
          <w:lang w:bidi="ar-SY"/>
        </w:rPr>
        <w:t>في الإنجيل.</w:t>
      </w:r>
      <w:r w:rsidRPr="003350B1">
        <w:rPr>
          <w:rFonts w:cs="mylotus"/>
          <w:spacing w:val="-6"/>
          <w:sz w:val="24"/>
          <w:szCs w:val="23"/>
          <w:rtl/>
        </w:rPr>
        <w:t xml:space="preserve"> </w:t>
      </w:r>
    </w:p>
  </w:footnote>
  <w:footnote w:id="391">
    <w:p w:rsidR="00CB6A2C" w:rsidRPr="00071EFE" w:rsidRDefault="00CB6A2C" w:rsidP="009B399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أي مخالف </w:t>
      </w:r>
      <w:r w:rsidRPr="00071EFE">
        <w:rPr>
          <w:rFonts w:cs="mylotus"/>
          <w:sz w:val="24"/>
          <w:szCs w:val="23"/>
          <w:rtl/>
        </w:rPr>
        <w:t xml:space="preserve">لقوله تعالى: </w:t>
      </w:r>
      <w:r w:rsidRPr="00DC6059">
        <w:rPr>
          <w:rFonts w:ascii="KFGQPC Uthman Taha Naskh" w:cs="KFGQPC Uthman Taha Naskh" w:hint="cs"/>
          <w:sz w:val="23"/>
          <w:szCs w:val="23"/>
          <w:rtl/>
          <w:lang w:val="en-MY" w:eastAsia="en-MY"/>
        </w:rPr>
        <w:t>﴿</w:t>
      </w:r>
      <w:r w:rsidRPr="00DC6059">
        <w:rPr>
          <w:rFonts w:ascii="KFGQPC Uthmanic Script HAFS" w:cs="KFGQPC Uthmanic Script HAFS" w:hint="cs"/>
          <w:sz w:val="23"/>
          <w:szCs w:val="23"/>
          <w:rtl/>
          <w:lang w:val="en-MY" w:eastAsia="en-MY"/>
        </w:rPr>
        <w:t>إِذۡ</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قَالَ</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ٱللَّهُ</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يَٰعِيسَىٰٓ</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إِنِّي</w:t>
      </w:r>
      <w:r w:rsidRPr="00DC6059">
        <w:rPr>
          <w:rFonts w:ascii="KFGQPC Uthmanic Script HAFS" w:cs="KFGQPC Uthmanic Script HAFS"/>
          <w:sz w:val="23"/>
          <w:szCs w:val="23"/>
          <w:u w:val="single"/>
          <w:rtl/>
          <w:lang w:val="en-MY" w:eastAsia="en-MY"/>
        </w:rPr>
        <w:t xml:space="preserve"> </w:t>
      </w:r>
      <w:r w:rsidRPr="00DC6059">
        <w:rPr>
          <w:rFonts w:ascii="KFGQPC Uthmanic Script HAFS" w:cs="KFGQPC Uthmanic Script HAFS" w:hint="cs"/>
          <w:sz w:val="23"/>
          <w:szCs w:val="23"/>
          <w:u w:val="single"/>
          <w:rtl/>
          <w:lang w:val="en-MY" w:eastAsia="en-MY"/>
        </w:rPr>
        <w:t>مُتَوَفِّيكَ</w:t>
      </w:r>
      <w:r w:rsidRPr="00DC6059">
        <w:rPr>
          <w:rFonts w:ascii="KFGQPC Uthman Taha Naskh" w:cs="KFGQPC Uthman Taha Naskh" w:hint="cs"/>
          <w:sz w:val="23"/>
          <w:szCs w:val="23"/>
          <w:rtl/>
          <w:lang w:val="en-MY" w:eastAsia="en-MY"/>
        </w:rPr>
        <w:t>﴾</w:t>
      </w:r>
      <w:r w:rsidRPr="00DC6059">
        <w:rPr>
          <w:rFonts w:ascii="KFGQPC Uthman Taha Naskh" w:cs="KFGQPC Uthman Taha Naskh"/>
          <w:sz w:val="23"/>
          <w:szCs w:val="23"/>
          <w:rtl/>
          <w:lang w:val="en-MY" w:eastAsia="en-MY"/>
        </w:rPr>
        <w:t xml:space="preserve"> </w:t>
      </w:r>
      <w:r>
        <w:rPr>
          <w:rFonts w:ascii="KFGQPC Uthman Taha Naskh" w:cs="KFGQPC Uthman Taha Naskh"/>
          <w:sz w:val="28"/>
          <w:rtl/>
          <w:lang w:val="en-MY" w:eastAsia="en-MY"/>
        </w:rPr>
        <w:t>[</w:t>
      </w:r>
      <w:r>
        <w:rPr>
          <w:rFonts w:ascii="KFGQPC Uthman Taha Naskh" w:cs="KFGQPC Uthman Taha Naskh" w:hint="cs"/>
          <w:sz w:val="28"/>
          <w:rtl/>
          <w:lang w:val="en-MY" w:eastAsia="en-MY"/>
        </w:rPr>
        <w:t>ال</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عمران</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٥٥</w:t>
      </w:r>
      <w:r>
        <w:rPr>
          <w:rFonts w:ascii="KFGQPC Uthman Taha Naskh" w:cs="KFGQPC Uthman Taha Naskh"/>
          <w:sz w:val="28"/>
          <w:rtl/>
          <w:lang w:val="en-MY" w:eastAsia="en-MY"/>
        </w:rPr>
        <w:t xml:space="preserve">]  </w:t>
      </w:r>
      <w:r w:rsidRPr="00071EFE">
        <w:rPr>
          <w:rFonts w:cs="mylotus"/>
          <w:sz w:val="24"/>
          <w:szCs w:val="23"/>
          <w:rtl/>
        </w:rPr>
        <w:t xml:space="preserve">، </w:t>
      </w:r>
      <w:r w:rsidRPr="00071EFE">
        <w:rPr>
          <w:rFonts w:cs="mylotus" w:hint="cs"/>
          <w:sz w:val="24"/>
          <w:szCs w:val="23"/>
          <w:rtl/>
        </w:rPr>
        <w:t>و</w:t>
      </w:r>
      <w:r w:rsidRPr="00071EFE">
        <w:rPr>
          <w:rFonts w:cs="mylotus"/>
          <w:sz w:val="24"/>
          <w:szCs w:val="23"/>
          <w:rtl/>
        </w:rPr>
        <w:t xml:space="preserve">لقوله تعالى عن قول عيسى: </w:t>
      </w:r>
      <w:r w:rsidRPr="00DC6059">
        <w:rPr>
          <w:rFonts w:ascii="KFGQPC Uthman Taha Naskh" w:cs="KFGQPC Uthman Taha Naskh" w:hint="cs"/>
          <w:sz w:val="23"/>
          <w:szCs w:val="23"/>
          <w:rtl/>
          <w:lang w:val="en-MY" w:eastAsia="en-MY"/>
        </w:rPr>
        <w:t>﴿</w:t>
      </w:r>
      <w:r w:rsidRPr="00DC6059">
        <w:rPr>
          <w:rFonts w:ascii="KFGQPC Uthmanic Script HAFS" w:cs="KFGQPC Uthmanic Script HAFS" w:hint="cs"/>
          <w:sz w:val="23"/>
          <w:szCs w:val="23"/>
          <w:rtl/>
          <w:lang w:val="en-MY" w:eastAsia="en-MY"/>
        </w:rPr>
        <w:t>وَكُنتُ</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عَلَيۡهِمۡ</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شَهِيدٗا</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مَّا</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دُمۡتُ</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فِيهِمۡۖ</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فَلَمَّا</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u w:val="single"/>
          <w:rtl/>
          <w:lang w:val="en-MY" w:eastAsia="en-MY"/>
        </w:rPr>
        <w:t>تَوَفَّيۡتَنِي</w:t>
      </w:r>
      <w:r w:rsidRPr="00DC6059">
        <w:rPr>
          <w:rFonts w:ascii="KFGQPC Uthman Taha Naskh" w:cs="KFGQPC Uthman Taha Naskh" w:hint="cs"/>
          <w:sz w:val="23"/>
          <w:szCs w:val="23"/>
          <w:rtl/>
          <w:lang w:val="en-MY" w:eastAsia="en-MY"/>
        </w:rPr>
        <w:t>﴾</w:t>
      </w:r>
      <w:r w:rsidRPr="00DC6059">
        <w:rPr>
          <w:rFonts w:ascii="KFGQPC Uthman Taha Naskh" w:cs="KFGQPC Uthman Taha Naskh"/>
          <w:sz w:val="23"/>
          <w:szCs w:val="23"/>
          <w:rtl/>
          <w:lang w:val="en-MY" w:eastAsia="en-MY"/>
        </w:rPr>
        <w:t xml:space="preserve"> </w:t>
      </w:r>
      <w:r>
        <w:rPr>
          <w:rFonts w:ascii="KFGQPC Uthman Taha Naskh" w:cs="KFGQPC Uthman Taha Naskh"/>
          <w:sz w:val="28"/>
          <w:rtl/>
          <w:lang w:val="en-MY" w:eastAsia="en-MY"/>
        </w:rPr>
        <w:t>[</w:t>
      </w:r>
      <w:r>
        <w:rPr>
          <w:rFonts w:ascii="KFGQPC Uthman Taha Naskh" w:cs="KFGQPC Uthman Taha Naskh" w:hint="cs"/>
          <w:sz w:val="28"/>
          <w:rtl/>
          <w:lang w:val="en-MY" w:eastAsia="en-MY"/>
        </w:rPr>
        <w:t>المائ‍دة</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١١٧</w:t>
      </w:r>
      <w:r>
        <w:rPr>
          <w:rFonts w:ascii="KFGQPC Uthman Taha Naskh" w:cs="KFGQPC Uthman Taha Naskh"/>
          <w:sz w:val="28"/>
          <w:rtl/>
          <w:lang w:val="en-MY" w:eastAsia="en-MY"/>
        </w:rPr>
        <w:t>].</w:t>
      </w:r>
      <w:r w:rsidRPr="00071EFE">
        <w:rPr>
          <w:rFonts w:cs="mylotus" w:hint="cs"/>
          <w:sz w:val="24"/>
          <w:szCs w:val="23"/>
          <w:rtl/>
        </w:rPr>
        <w:t xml:space="preserve"> </w:t>
      </w:r>
      <w:r w:rsidRPr="00071EFE">
        <w:rPr>
          <w:rFonts w:cs="mylotus"/>
          <w:sz w:val="24"/>
          <w:szCs w:val="23"/>
          <w:rtl/>
        </w:rPr>
        <w:t xml:space="preserve">ولقوله تعالى في سورة الأنبياء: </w:t>
      </w:r>
      <w:r w:rsidRPr="00DC6059">
        <w:rPr>
          <w:rFonts w:ascii="KFGQPC Uthman Taha Naskh" w:cs="KFGQPC Uthman Taha Naskh" w:hint="cs"/>
          <w:sz w:val="23"/>
          <w:szCs w:val="23"/>
          <w:rtl/>
          <w:lang w:val="en-MY" w:eastAsia="en-MY"/>
        </w:rPr>
        <w:t>﴿</w:t>
      </w:r>
      <w:r w:rsidRPr="00DC6059">
        <w:rPr>
          <w:rFonts w:ascii="KFGQPC Uthmanic Script HAFS" w:cs="KFGQPC Uthmanic Script HAFS" w:hint="cs"/>
          <w:sz w:val="23"/>
          <w:szCs w:val="23"/>
          <w:rtl/>
          <w:lang w:val="en-MY" w:eastAsia="en-MY"/>
        </w:rPr>
        <w:t>وَمَا</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جَعَلۡنَا</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لِبَشَرٖ</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مِّن</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قَبۡلِكَ</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ٱلۡخُلۡدَۖ</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أَفَإِيْن</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مِّتَّ</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فَهُمُ</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ٱلۡخَٰلِدُونَ</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٣٤</w:t>
      </w:r>
      <w:r w:rsidRPr="00DC6059">
        <w:rPr>
          <w:rFonts w:ascii="KFGQPC Uthman Taha Naskh" w:cs="KFGQPC Uthman Taha Naskh" w:hint="cs"/>
          <w:sz w:val="23"/>
          <w:szCs w:val="23"/>
          <w:rtl/>
          <w:lang w:val="en-MY" w:eastAsia="en-MY"/>
        </w:rPr>
        <w:t>﴾</w:t>
      </w:r>
      <w:r>
        <w:rPr>
          <w:rFonts w:ascii="KFGQPC Uthman Taha Naskh" w:cs="KFGQPC Uthman Taha Naskh"/>
          <w:sz w:val="28"/>
          <w:rtl/>
          <w:lang w:val="en-MY" w:eastAsia="en-MY"/>
        </w:rPr>
        <w:t xml:space="preserve"> [</w:t>
      </w:r>
      <w:r w:rsidR="006F3D18">
        <w:rPr>
          <w:rFonts w:ascii="KFGQPC Uthman Taha Naskh" w:cs="KFGQPC Uthman Taha Naskh" w:hint="cs"/>
          <w:sz w:val="28"/>
          <w:rtl/>
          <w:lang w:val="en-MY" w:eastAsia="en-MY"/>
        </w:rPr>
        <w:t>الأنبياء</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٣٤</w:t>
      </w:r>
      <w:r>
        <w:rPr>
          <w:rFonts w:ascii="KFGQPC Uthman Taha Naskh" w:cs="KFGQPC Uthman Taha Naskh"/>
          <w:sz w:val="28"/>
          <w:rtl/>
          <w:lang w:val="en-MY" w:eastAsia="en-MY"/>
        </w:rPr>
        <w:t>].</w:t>
      </w:r>
      <w:r w:rsidRPr="00071EFE">
        <w:rPr>
          <w:rFonts w:cs="mylotus" w:hint="cs"/>
          <w:sz w:val="24"/>
          <w:szCs w:val="23"/>
          <w:rtl/>
        </w:rPr>
        <w:t xml:space="preserve"> (المُتَرْجِمُ)</w:t>
      </w:r>
      <w:r w:rsidRPr="00071EFE">
        <w:rPr>
          <w:rFonts w:cs="mylotus"/>
          <w:sz w:val="24"/>
          <w:szCs w:val="23"/>
          <w:rtl/>
        </w:rPr>
        <w:t xml:space="preserve">  </w:t>
      </w:r>
    </w:p>
  </w:footnote>
  <w:footnote w:id="392">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وهذا يُشبه التنبؤات التي كتبها الكاتب الفرنسي «جول فيرن» عن أوضاع المستقبل.</w:t>
      </w:r>
      <w:r w:rsidRPr="00071EFE">
        <w:rPr>
          <w:rFonts w:cs="mylotus"/>
          <w:sz w:val="24"/>
          <w:szCs w:val="23"/>
          <w:rtl/>
        </w:rPr>
        <w:t xml:space="preserve"> </w:t>
      </w:r>
    </w:p>
  </w:footnote>
  <w:footnote w:id="393">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هذا بصرف النظر عن أن بعض الأحاديث التي أوردها </w:t>
      </w:r>
      <w:r w:rsidRPr="00071EFE">
        <w:rPr>
          <w:rFonts w:cs="mylotus"/>
          <w:sz w:val="24"/>
          <w:szCs w:val="23"/>
          <w:rtl/>
        </w:rPr>
        <w:t>المَجْلِسِيّ</w:t>
      </w:r>
      <w:r w:rsidRPr="00071EFE">
        <w:rPr>
          <w:rFonts w:cs="mylotus" w:hint="cs"/>
          <w:sz w:val="24"/>
          <w:szCs w:val="23"/>
          <w:rtl/>
        </w:rPr>
        <w:t xml:space="preserve"> في هذا الباب لا تتعلق بعلائم ظهور المهدي وقد أوردها </w:t>
      </w:r>
      <w:r w:rsidRPr="00071EFE">
        <w:rPr>
          <w:rFonts w:cs="mylotus"/>
          <w:sz w:val="24"/>
          <w:szCs w:val="23"/>
          <w:rtl/>
        </w:rPr>
        <w:t>المَجْلِسِيّ</w:t>
      </w:r>
      <w:r w:rsidRPr="00071EFE">
        <w:rPr>
          <w:rFonts w:cs="mylotus" w:hint="cs"/>
          <w:sz w:val="24"/>
          <w:szCs w:val="23"/>
          <w:rtl/>
        </w:rPr>
        <w:t xml:space="preserve"> في هذا الباب دون مناسبة.</w:t>
      </w:r>
      <w:r w:rsidRPr="00071EFE">
        <w:rPr>
          <w:rFonts w:cs="mylotus"/>
          <w:sz w:val="24"/>
          <w:szCs w:val="23"/>
          <w:rtl/>
        </w:rPr>
        <w:t xml:space="preserve"> </w:t>
      </w:r>
    </w:p>
  </w:footnote>
  <w:footnote w:id="394">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تُراجع أيضاً الأحاديث 10 و21 و26 و37 و78 من الباب التالي.</w:t>
      </w:r>
      <w:r w:rsidRPr="00071EFE">
        <w:rPr>
          <w:rFonts w:cs="mylotus"/>
          <w:sz w:val="24"/>
          <w:szCs w:val="23"/>
          <w:rtl/>
        </w:rPr>
        <w:t xml:space="preserve"> </w:t>
      </w:r>
    </w:p>
  </w:footnote>
  <w:footnote w:id="395">
    <w:p w:rsidR="00CB6A2C" w:rsidRPr="00071EFE" w:rsidRDefault="00CB6A2C" w:rsidP="00983944">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8640BC">
        <w:rPr>
          <w:rFonts w:cs="mylotus" w:hint="cs"/>
          <w:sz w:val="24"/>
          <w:szCs w:val="23"/>
          <w:rtl/>
        </w:rPr>
        <w:t xml:space="preserve">راجعوا الكتاب الحاضر، ص </w:t>
      </w:r>
      <w:r w:rsidRPr="008640BC">
        <w:rPr>
          <w:rFonts w:cs="mylotus"/>
          <w:sz w:val="24"/>
          <w:szCs w:val="23"/>
          <w:rtl/>
        </w:rPr>
        <w:fldChar w:fldCharType="begin"/>
      </w:r>
      <w:r w:rsidRPr="008640BC">
        <w:rPr>
          <w:rFonts w:cs="mylotus"/>
          <w:sz w:val="24"/>
          <w:szCs w:val="23"/>
          <w:rtl/>
        </w:rPr>
        <w:instrText xml:space="preserve"> </w:instrText>
      </w:r>
      <w:r w:rsidRPr="008640BC">
        <w:rPr>
          <w:rFonts w:cs="mylotus" w:hint="cs"/>
          <w:sz w:val="24"/>
          <w:szCs w:val="23"/>
        </w:rPr>
        <w:instrText>PAGEREF</w:instrText>
      </w:r>
      <w:r w:rsidRPr="008640BC">
        <w:rPr>
          <w:rFonts w:cs="mylotus" w:hint="cs"/>
          <w:sz w:val="24"/>
          <w:szCs w:val="23"/>
          <w:rtl/>
        </w:rPr>
        <w:instrText xml:space="preserve"> _</w:instrText>
      </w:r>
      <w:r w:rsidRPr="008640BC">
        <w:rPr>
          <w:rFonts w:cs="mylotus" w:hint="cs"/>
          <w:sz w:val="24"/>
          <w:szCs w:val="23"/>
        </w:rPr>
        <w:instrText>Ref366529621 \h</w:instrText>
      </w:r>
      <w:r w:rsidRPr="008640BC">
        <w:rPr>
          <w:rFonts w:cs="mylotus"/>
          <w:sz w:val="24"/>
          <w:szCs w:val="23"/>
          <w:rtl/>
        </w:rPr>
        <w:instrText xml:space="preserve"> </w:instrText>
      </w:r>
      <w:r w:rsidRPr="008640BC">
        <w:rPr>
          <w:rFonts w:cs="mylotus"/>
          <w:sz w:val="24"/>
          <w:szCs w:val="23"/>
          <w:rtl/>
        </w:rPr>
      </w:r>
      <w:r w:rsidRPr="008640BC">
        <w:rPr>
          <w:rFonts w:cs="mylotus"/>
          <w:sz w:val="24"/>
          <w:szCs w:val="23"/>
          <w:rtl/>
        </w:rPr>
        <w:fldChar w:fldCharType="separate"/>
      </w:r>
      <w:r w:rsidR="003D1507">
        <w:rPr>
          <w:rFonts w:cs="mylotus"/>
          <w:noProof/>
          <w:sz w:val="24"/>
          <w:szCs w:val="23"/>
          <w:rtl/>
        </w:rPr>
        <w:t>173</w:t>
      </w:r>
      <w:r w:rsidRPr="008640BC">
        <w:rPr>
          <w:rFonts w:cs="mylotus"/>
          <w:sz w:val="24"/>
          <w:szCs w:val="23"/>
          <w:rtl/>
        </w:rPr>
        <w:fldChar w:fldCharType="end"/>
      </w:r>
      <w:r w:rsidRPr="008640BC">
        <w:rPr>
          <w:rFonts w:cs="mylotus" w:hint="cs"/>
          <w:sz w:val="24"/>
          <w:szCs w:val="23"/>
          <w:rtl/>
        </w:rPr>
        <w:t>. وقد</w:t>
      </w:r>
      <w:r w:rsidRPr="00071EFE">
        <w:rPr>
          <w:rFonts w:cs="mylotus" w:hint="cs"/>
          <w:sz w:val="24"/>
          <w:szCs w:val="23"/>
          <w:rtl/>
        </w:rPr>
        <w:t xml:space="preserve"> تم الاستشهاد بهذه الآية في الأحاديث 12 و13 و14 و15 و40 و41 و74 في المجلد 52 من «</w:t>
      </w:r>
      <w:r w:rsidRPr="00071EFE">
        <w:rPr>
          <w:rFonts w:cs="mylotus" w:hint="cs"/>
          <w:b/>
          <w:bCs/>
          <w:sz w:val="24"/>
          <w:szCs w:val="23"/>
          <w:rtl/>
        </w:rPr>
        <w:t>بحار الأنوار</w:t>
      </w:r>
      <w:r w:rsidRPr="00071EFE">
        <w:rPr>
          <w:rFonts w:cs="mylotus" w:hint="cs"/>
          <w:sz w:val="24"/>
          <w:szCs w:val="23"/>
          <w:rtl/>
        </w:rPr>
        <w:t>»، باب «يوم خروجه وما يحدث عنده»!!</w:t>
      </w:r>
    </w:p>
  </w:footnote>
  <w:footnote w:id="396">
    <w:p w:rsidR="00CB6A2C" w:rsidRPr="00071EFE" w:rsidRDefault="00CB6A2C" w:rsidP="00071EFE">
      <w:pPr>
        <w:pStyle w:val="FootnoteText"/>
        <w:widowControl w:val="0"/>
        <w:spacing w:line="228" w:lineRule="auto"/>
        <w:ind w:left="340" w:hanging="340"/>
        <w:jc w:val="both"/>
        <w:rPr>
          <w:rFonts w:cs="mylotu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كان «</w:t>
      </w:r>
      <w:r w:rsidRPr="00071EFE">
        <w:rPr>
          <w:rFonts w:cs="mylotus"/>
          <w:b/>
          <w:bCs/>
          <w:sz w:val="24"/>
          <w:szCs w:val="23"/>
          <w:rtl/>
        </w:rPr>
        <w:t>المُفَضَّلُ بْنُ عُمَرَ الجُعْفِيُّ</w:t>
      </w:r>
      <w:r w:rsidRPr="00071EFE">
        <w:rPr>
          <w:rFonts w:cs="mylotus"/>
          <w:sz w:val="24"/>
          <w:szCs w:val="23"/>
          <w:rtl/>
        </w:rPr>
        <w:t>»</w:t>
      </w:r>
      <w:r w:rsidRPr="00071EFE">
        <w:rPr>
          <w:rFonts w:cs="mylotus" w:hint="cs"/>
          <w:sz w:val="24"/>
          <w:szCs w:val="23"/>
          <w:rtl/>
        </w:rPr>
        <w:t xml:space="preserve"> </w:t>
      </w:r>
      <w:r w:rsidRPr="00071EFE">
        <w:rPr>
          <w:rFonts w:cs="mylotus"/>
          <w:sz w:val="24"/>
          <w:szCs w:val="23"/>
          <w:rtl/>
        </w:rPr>
        <w:t xml:space="preserve">من </w:t>
      </w:r>
      <w:r w:rsidRPr="00071EFE">
        <w:rPr>
          <w:rFonts w:cs="mylotus" w:hint="cs"/>
          <w:sz w:val="24"/>
          <w:szCs w:val="23"/>
          <w:rtl/>
        </w:rPr>
        <w:t xml:space="preserve">الغُلاة </w:t>
      </w:r>
      <w:r w:rsidRPr="00071EFE">
        <w:rPr>
          <w:rFonts w:cs="mylotus"/>
          <w:sz w:val="24"/>
          <w:szCs w:val="23"/>
          <w:rtl/>
        </w:rPr>
        <w:t>من أتباع «أبي الخطاب» الخبيث</w:t>
      </w:r>
      <w:r w:rsidRPr="00071EFE">
        <w:rPr>
          <w:rFonts w:cs="mylotus" w:hint="cs"/>
          <w:sz w:val="24"/>
          <w:szCs w:val="23"/>
          <w:rtl/>
        </w:rPr>
        <w:t>.</w:t>
      </w:r>
      <w:r w:rsidRPr="00071EFE">
        <w:rPr>
          <w:rFonts w:cs="mylotus"/>
          <w:sz w:val="24"/>
          <w:szCs w:val="23"/>
          <w:rtl/>
        </w:rPr>
        <w:t xml:space="preserve"> جاء عنه في رجال ‏الكشي [ص 323]: </w:t>
      </w:r>
      <w:r w:rsidRPr="00071EFE">
        <w:rPr>
          <w:rFonts w:cs="mylotus" w:hint="cs"/>
          <w:sz w:val="24"/>
          <w:szCs w:val="23"/>
          <w:rtl/>
        </w:rPr>
        <w:t>"</w:t>
      </w:r>
      <w:r w:rsidRPr="00480947">
        <w:rPr>
          <w:rFonts w:cs="KFGQPC Uthman Taha Naskh"/>
          <w:sz w:val="24"/>
          <w:szCs w:val="23"/>
          <w:rtl/>
        </w:rPr>
        <w:t xml:space="preserve">عن عبد الله بن مسكان، قال، دخل حجر بن زائدة و عامر بن جذاعة الأزدي على أبي عبد الله </w:t>
      </w:r>
      <w:r w:rsidRPr="00480947">
        <w:rPr>
          <w:rFonts w:cs="KFGQPC Uthman Taha Naskh" w:hint="cs"/>
          <w:sz w:val="24"/>
          <w:szCs w:val="23"/>
          <w:rtl/>
        </w:rPr>
        <w:t>(</w:t>
      </w:r>
      <w:r w:rsidRPr="00480947">
        <w:rPr>
          <w:rFonts w:cs="KFGQPC Uthman Taha Naskh"/>
          <w:sz w:val="24"/>
          <w:szCs w:val="23"/>
          <w:rtl/>
        </w:rPr>
        <w:t>ع</w:t>
      </w:r>
      <w:r w:rsidRPr="00480947">
        <w:rPr>
          <w:rFonts w:cs="KFGQPC Uthman Taha Naskh" w:hint="cs"/>
          <w:sz w:val="24"/>
          <w:szCs w:val="23"/>
          <w:rtl/>
        </w:rPr>
        <w:t>)</w:t>
      </w:r>
      <w:r w:rsidRPr="00480947">
        <w:rPr>
          <w:rFonts w:cs="KFGQPC Uthman Taha Naskh"/>
          <w:sz w:val="24"/>
          <w:szCs w:val="23"/>
          <w:rtl/>
        </w:rPr>
        <w:t xml:space="preserve"> فقالا</w:t>
      </w:r>
      <w:r w:rsidRPr="00480947">
        <w:rPr>
          <w:rFonts w:cs="KFGQPC Uthman Taha Naskh" w:hint="cs"/>
          <w:sz w:val="24"/>
          <w:szCs w:val="23"/>
          <w:rtl/>
        </w:rPr>
        <w:t>:</w:t>
      </w:r>
      <w:r w:rsidRPr="00480947">
        <w:rPr>
          <w:rFonts w:cs="KFGQPC Uthman Taha Naskh"/>
          <w:sz w:val="24"/>
          <w:szCs w:val="23"/>
          <w:rtl/>
        </w:rPr>
        <w:t xml:space="preserve"> ج</w:t>
      </w:r>
      <w:r w:rsidRPr="00480947">
        <w:rPr>
          <w:rFonts w:cs="KFGQPC Uthman Taha Naskh" w:hint="cs"/>
          <w:sz w:val="24"/>
          <w:szCs w:val="23"/>
          <w:rtl/>
        </w:rPr>
        <w:t>ُ</w:t>
      </w:r>
      <w:r w:rsidRPr="00480947">
        <w:rPr>
          <w:rFonts w:cs="KFGQPC Uthman Taha Naskh"/>
          <w:sz w:val="24"/>
          <w:szCs w:val="23"/>
          <w:rtl/>
        </w:rPr>
        <w:t>ع</w:t>
      </w:r>
      <w:r w:rsidRPr="00480947">
        <w:rPr>
          <w:rFonts w:cs="KFGQPC Uthman Taha Naskh" w:hint="cs"/>
          <w:sz w:val="24"/>
          <w:szCs w:val="23"/>
          <w:rtl/>
        </w:rPr>
        <w:t>ِ</w:t>
      </w:r>
      <w:r w:rsidRPr="00480947">
        <w:rPr>
          <w:rFonts w:cs="KFGQPC Uthman Taha Naskh"/>
          <w:sz w:val="24"/>
          <w:szCs w:val="23"/>
          <w:rtl/>
        </w:rPr>
        <w:t>ل</w:t>
      </w:r>
      <w:r w:rsidRPr="00480947">
        <w:rPr>
          <w:rFonts w:cs="KFGQPC Uthman Taha Naskh" w:hint="cs"/>
          <w:sz w:val="24"/>
          <w:szCs w:val="23"/>
          <w:rtl/>
        </w:rPr>
        <w:t>ْ</w:t>
      </w:r>
      <w:r w:rsidRPr="00480947">
        <w:rPr>
          <w:rFonts w:cs="KFGQPC Uthman Taha Naskh"/>
          <w:sz w:val="24"/>
          <w:szCs w:val="23"/>
          <w:rtl/>
        </w:rPr>
        <w:t>ن</w:t>
      </w:r>
      <w:r w:rsidRPr="00480947">
        <w:rPr>
          <w:rFonts w:cs="KFGQPC Uthman Taha Naskh" w:hint="cs"/>
          <w:sz w:val="24"/>
          <w:szCs w:val="23"/>
          <w:rtl/>
        </w:rPr>
        <w:t>َ</w:t>
      </w:r>
      <w:r w:rsidRPr="00480947">
        <w:rPr>
          <w:rFonts w:cs="KFGQPC Uthman Taha Naskh"/>
          <w:sz w:val="24"/>
          <w:szCs w:val="23"/>
          <w:rtl/>
        </w:rPr>
        <w:t>ا ف</w:t>
      </w:r>
      <w:r w:rsidRPr="00480947">
        <w:rPr>
          <w:rFonts w:cs="KFGQPC Uthman Taha Naskh" w:hint="cs"/>
          <w:sz w:val="24"/>
          <w:szCs w:val="23"/>
          <w:rtl/>
        </w:rPr>
        <w:t>ِ</w:t>
      </w:r>
      <w:r w:rsidRPr="00480947">
        <w:rPr>
          <w:rFonts w:cs="KFGQPC Uthman Taha Naskh"/>
          <w:sz w:val="24"/>
          <w:szCs w:val="23"/>
          <w:rtl/>
        </w:rPr>
        <w:t>د</w:t>
      </w:r>
      <w:r w:rsidRPr="00480947">
        <w:rPr>
          <w:rFonts w:cs="KFGQPC Uthman Taha Naskh" w:hint="cs"/>
          <w:sz w:val="24"/>
          <w:szCs w:val="23"/>
          <w:rtl/>
        </w:rPr>
        <w:t>َ</w:t>
      </w:r>
      <w:r w:rsidRPr="00480947">
        <w:rPr>
          <w:rFonts w:cs="KFGQPC Uthman Taha Naskh"/>
          <w:sz w:val="24"/>
          <w:szCs w:val="23"/>
          <w:rtl/>
        </w:rPr>
        <w:t>اك</w:t>
      </w:r>
      <w:r w:rsidRPr="00480947">
        <w:rPr>
          <w:rFonts w:cs="KFGQPC Uthman Taha Naskh" w:hint="cs"/>
          <w:sz w:val="24"/>
          <w:szCs w:val="23"/>
          <w:rtl/>
        </w:rPr>
        <w:t>َ</w:t>
      </w:r>
      <w:r w:rsidRPr="00480947">
        <w:rPr>
          <w:rFonts w:cs="KFGQPC Uthman Taha Naskh"/>
          <w:sz w:val="24"/>
          <w:szCs w:val="23"/>
          <w:rtl/>
        </w:rPr>
        <w:t xml:space="preserve">، إن </w:t>
      </w:r>
      <w:r w:rsidRPr="00480947">
        <w:rPr>
          <w:rFonts w:cs="KFGQPC Uthman Taha Naskh"/>
          <w:b/>
          <w:bCs/>
          <w:sz w:val="24"/>
          <w:szCs w:val="23"/>
          <w:u w:val="single"/>
          <w:rtl/>
        </w:rPr>
        <w:t>المفضَّل</w:t>
      </w:r>
      <w:r w:rsidRPr="00480947">
        <w:rPr>
          <w:rFonts w:cs="KFGQPC Uthman Taha Naskh" w:hint="cs"/>
          <w:b/>
          <w:bCs/>
          <w:sz w:val="24"/>
          <w:szCs w:val="23"/>
          <w:u w:val="single"/>
          <w:rtl/>
        </w:rPr>
        <w:t>َ</w:t>
      </w:r>
      <w:r w:rsidRPr="00480947">
        <w:rPr>
          <w:rFonts w:cs="KFGQPC Uthman Taha Naskh"/>
          <w:b/>
          <w:bCs/>
          <w:sz w:val="24"/>
          <w:szCs w:val="23"/>
          <w:u w:val="single"/>
          <w:rtl/>
        </w:rPr>
        <w:t xml:space="preserve"> ب</w:t>
      </w:r>
      <w:r w:rsidRPr="00480947">
        <w:rPr>
          <w:rFonts w:cs="KFGQPC Uthman Taha Naskh" w:hint="cs"/>
          <w:b/>
          <w:bCs/>
          <w:sz w:val="24"/>
          <w:szCs w:val="23"/>
          <w:u w:val="single"/>
          <w:rtl/>
        </w:rPr>
        <w:t>ْ</w:t>
      </w:r>
      <w:r w:rsidRPr="00480947">
        <w:rPr>
          <w:rFonts w:cs="KFGQPC Uthman Taha Naskh"/>
          <w:b/>
          <w:bCs/>
          <w:sz w:val="24"/>
          <w:szCs w:val="23"/>
          <w:u w:val="single"/>
          <w:rtl/>
        </w:rPr>
        <w:t>ن</w:t>
      </w:r>
      <w:r w:rsidRPr="00480947">
        <w:rPr>
          <w:rFonts w:cs="KFGQPC Uthman Taha Naskh" w:hint="cs"/>
          <w:b/>
          <w:bCs/>
          <w:sz w:val="24"/>
          <w:szCs w:val="23"/>
          <w:u w:val="single"/>
          <w:rtl/>
        </w:rPr>
        <w:t>َ</w:t>
      </w:r>
      <w:r w:rsidRPr="00480947">
        <w:rPr>
          <w:rFonts w:cs="KFGQPC Uthman Taha Naskh"/>
          <w:b/>
          <w:bCs/>
          <w:sz w:val="24"/>
          <w:szCs w:val="23"/>
          <w:u w:val="single"/>
          <w:rtl/>
        </w:rPr>
        <w:t xml:space="preserve"> عُمَرَ</w:t>
      </w:r>
      <w:r w:rsidRPr="00480947">
        <w:rPr>
          <w:rFonts w:cs="KFGQPC Uthman Taha Naskh"/>
          <w:sz w:val="24"/>
          <w:szCs w:val="23"/>
          <w:rtl/>
        </w:rPr>
        <w:t xml:space="preserve"> يقول إنكم تُقدِّرون أرزاق العباد؟ فقال: والله ما يقدر أرزاقنا إلا الله، ولقد احتجت إلى طعام لعيالي فضاق صدري وأبلغت إلى الفكرة في ذلك حتى أحرزت قوتهم فعندها طابت نفسي، ل</w:t>
      </w:r>
      <w:r w:rsidRPr="00480947">
        <w:rPr>
          <w:rFonts w:cs="KFGQPC Uthman Taha Naskh" w:hint="cs"/>
          <w:sz w:val="24"/>
          <w:szCs w:val="23"/>
          <w:rtl/>
        </w:rPr>
        <w:t>َ</w:t>
      </w:r>
      <w:r w:rsidRPr="00480947">
        <w:rPr>
          <w:rFonts w:cs="KFGQPC Uthman Taha Naskh"/>
          <w:sz w:val="24"/>
          <w:szCs w:val="23"/>
          <w:rtl/>
        </w:rPr>
        <w:t>ع</w:t>
      </w:r>
      <w:r w:rsidRPr="00480947">
        <w:rPr>
          <w:rFonts w:cs="KFGQPC Uthman Taha Naskh" w:hint="cs"/>
          <w:sz w:val="24"/>
          <w:szCs w:val="23"/>
          <w:rtl/>
        </w:rPr>
        <w:t>َ</w:t>
      </w:r>
      <w:r w:rsidRPr="00480947">
        <w:rPr>
          <w:rFonts w:cs="KFGQPC Uthman Taha Naskh"/>
          <w:sz w:val="24"/>
          <w:szCs w:val="23"/>
          <w:rtl/>
        </w:rPr>
        <w:t>ن</w:t>
      </w:r>
      <w:r w:rsidRPr="00480947">
        <w:rPr>
          <w:rFonts w:cs="KFGQPC Uthman Taha Naskh" w:hint="cs"/>
          <w:sz w:val="24"/>
          <w:szCs w:val="23"/>
          <w:rtl/>
        </w:rPr>
        <w:t>َ</w:t>
      </w:r>
      <w:r w:rsidRPr="00480947">
        <w:rPr>
          <w:rFonts w:cs="KFGQPC Uthman Taha Naskh"/>
          <w:sz w:val="24"/>
          <w:szCs w:val="23"/>
          <w:rtl/>
        </w:rPr>
        <w:t>ه</w:t>
      </w:r>
      <w:r w:rsidRPr="00480947">
        <w:rPr>
          <w:rFonts w:cs="KFGQPC Uthman Taha Naskh" w:hint="cs"/>
          <w:sz w:val="24"/>
          <w:szCs w:val="23"/>
          <w:rtl/>
        </w:rPr>
        <w:t>ُ</w:t>
      </w:r>
      <w:r w:rsidRPr="00480947">
        <w:rPr>
          <w:rFonts w:cs="KFGQPC Uthman Taha Naskh"/>
          <w:sz w:val="24"/>
          <w:szCs w:val="23"/>
          <w:rtl/>
        </w:rPr>
        <w:t xml:space="preserve"> الله</w:t>
      </w:r>
      <w:r w:rsidRPr="00480947">
        <w:rPr>
          <w:rFonts w:cs="KFGQPC Uthman Taha Naskh" w:hint="cs"/>
          <w:sz w:val="24"/>
          <w:szCs w:val="23"/>
          <w:rtl/>
        </w:rPr>
        <w:t>ُ</w:t>
      </w:r>
      <w:r w:rsidRPr="00480947">
        <w:rPr>
          <w:rFonts w:cs="KFGQPC Uthman Taha Naskh"/>
          <w:sz w:val="24"/>
          <w:szCs w:val="23"/>
          <w:rtl/>
        </w:rPr>
        <w:t xml:space="preserve"> وبر</w:t>
      </w:r>
      <w:r w:rsidRPr="00480947">
        <w:rPr>
          <w:rFonts w:cs="KFGQPC Uthman Taha Naskh" w:hint="cs"/>
          <w:sz w:val="24"/>
          <w:szCs w:val="23"/>
          <w:rtl/>
        </w:rPr>
        <w:t>ئَ</w:t>
      </w:r>
      <w:r w:rsidRPr="00480947">
        <w:rPr>
          <w:rFonts w:cs="KFGQPC Uthman Taha Naskh"/>
          <w:sz w:val="24"/>
          <w:szCs w:val="23"/>
          <w:rtl/>
        </w:rPr>
        <w:t xml:space="preserve"> منه. قالا: أفتلعنه وتتبرأ منه؟؟ قال: نعم، فالعناه و ابر</w:t>
      </w:r>
      <w:r w:rsidRPr="00480947">
        <w:rPr>
          <w:rFonts w:cs="KFGQPC Uthman Taha Naskh" w:hint="cs"/>
          <w:sz w:val="24"/>
          <w:szCs w:val="23"/>
          <w:rtl/>
        </w:rPr>
        <w:t>آ</w:t>
      </w:r>
      <w:r w:rsidRPr="00480947">
        <w:rPr>
          <w:rFonts w:cs="KFGQPC Uthman Taha Naskh"/>
          <w:sz w:val="24"/>
          <w:szCs w:val="23"/>
          <w:rtl/>
        </w:rPr>
        <w:t xml:space="preserve"> منه</w:t>
      </w:r>
      <w:r w:rsidRPr="00480947">
        <w:rPr>
          <w:rFonts w:cs="KFGQPC Uthman Taha Naskh" w:hint="cs"/>
          <w:sz w:val="24"/>
          <w:szCs w:val="23"/>
          <w:rtl/>
        </w:rPr>
        <w:t>،</w:t>
      </w:r>
      <w:r w:rsidRPr="00480947">
        <w:rPr>
          <w:rFonts w:cs="KFGQPC Uthman Taha Naskh"/>
          <w:sz w:val="24"/>
          <w:szCs w:val="23"/>
          <w:rtl/>
        </w:rPr>
        <w:t xml:space="preserve"> ب</w:t>
      </w:r>
      <w:r w:rsidRPr="00480947">
        <w:rPr>
          <w:rFonts w:cs="KFGQPC Uthman Taha Naskh" w:hint="cs"/>
          <w:sz w:val="24"/>
          <w:szCs w:val="23"/>
          <w:rtl/>
        </w:rPr>
        <w:t>َ</w:t>
      </w:r>
      <w:r w:rsidRPr="00480947">
        <w:rPr>
          <w:rFonts w:cs="KFGQPC Uthman Taha Naskh"/>
          <w:sz w:val="24"/>
          <w:szCs w:val="23"/>
          <w:rtl/>
        </w:rPr>
        <w:t>ر</w:t>
      </w:r>
      <w:r w:rsidRPr="00480947">
        <w:rPr>
          <w:rFonts w:cs="KFGQPC Uthman Taha Naskh" w:hint="cs"/>
          <w:sz w:val="24"/>
          <w:szCs w:val="23"/>
          <w:rtl/>
        </w:rPr>
        <w:t>ِئَ</w:t>
      </w:r>
      <w:r w:rsidRPr="00480947">
        <w:rPr>
          <w:rFonts w:cs="KFGQPC Uthman Taha Naskh"/>
          <w:sz w:val="24"/>
          <w:szCs w:val="23"/>
          <w:rtl/>
        </w:rPr>
        <w:t xml:space="preserve"> الله ورسوله منه.</w:t>
      </w:r>
      <w:r w:rsidRPr="00071EFE">
        <w:rPr>
          <w:rFonts w:cs="mylotus" w:hint="cs"/>
          <w:sz w:val="24"/>
          <w:szCs w:val="23"/>
          <w:rtl/>
        </w:rPr>
        <w:t>"!</w:t>
      </w:r>
    </w:p>
    <w:p w:rsidR="00CB6A2C" w:rsidRPr="00071EFE" w:rsidRDefault="00CB6A2C" w:rsidP="00071EFE">
      <w:pPr>
        <w:pStyle w:val="FootnoteText"/>
        <w:widowControl w:val="0"/>
        <w:spacing w:line="228" w:lineRule="auto"/>
        <w:ind w:left="340"/>
        <w:jc w:val="both"/>
        <w:rPr>
          <w:rFonts w:cs="mylotus" w:hint="cs"/>
          <w:sz w:val="24"/>
          <w:szCs w:val="23"/>
          <w:rtl/>
          <w:lang w:bidi="ar-SY"/>
        </w:rPr>
      </w:pPr>
      <w:r w:rsidRPr="00071EFE">
        <w:rPr>
          <w:rFonts w:cs="mylotus"/>
          <w:sz w:val="24"/>
          <w:szCs w:val="23"/>
          <w:rtl/>
        </w:rPr>
        <w:t xml:space="preserve">ثم ذكر في [ص 324] تصريحاً آخر للإمام الصادق عنه فقال: </w:t>
      </w:r>
      <w:r w:rsidRPr="00071EFE">
        <w:rPr>
          <w:rFonts w:cs="mylotus" w:hint="cs"/>
          <w:sz w:val="24"/>
          <w:szCs w:val="23"/>
          <w:rtl/>
        </w:rPr>
        <w:t>"</w:t>
      </w:r>
      <w:r w:rsidRPr="00071EFE">
        <w:rPr>
          <w:rFonts w:cs="mylotus"/>
          <w:sz w:val="24"/>
          <w:szCs w:val="23"/>
          <w:rtl/>
        </w:rPr>
        <w:t xml:space="preserve"> قال أبو عمرو </w:t>
      </w:r>
      <w:r w:rsidRPr="00071EFE">
        <w:rPr>
          <w:rFonts w:cs="mylotus" w:hint="cs"/>
          <w:sz w:val="24"/>
          <w:szCs w:val="23"/>
          <w:rtl/>
        </w:rPr>
        <w:t>الكِشِّيُّ</w:t>
      </w:r>
      <w:r w:rsidRPr="00071EFE">
        <w:rPr>
          <w:rFonts w:cs="mylotus"/>
          <w:sz w:val="24"/>
          <w:szCs w:val="23"/>
          <w:rtl/>
        </w:rPr>
        <w:t xml:space="preserve"> قال يحيى بن عبد الحميد الحماني في كتابه المؤلف في إثبات إمامة أمير المؤمنين </w:t>
      </w:r>
      <w:r w:rsidRPr="00071EFE">
        <w:rPr>
          <w:rFonts w:cs="mylotus" w:hint="cs"/>
          <w:sz w:val="24"/>
          <w:szCs w:val="23"/>
          <w:rtl/>
        </w:rPr>
        <w:t>(ع):</w:t>
      </w:r>
      <w:r w:rsidRPr="00071EFE">
        <w:rPr>
          <w:rFonts w:cs="mylotus"/>
          <w:sz w:val="24"/>
          <w:szCs w:val="23"/>
          <w:rtl/>
        </w:rPr>
        <w:t xml:space="preserve"> </w:t>
      </w:r>
      <w:r w:rsidRPr="00017BFC">
        <w:rPr>
          <w:rFonts w:cs="KFGQPC Uthman Taha Naskh"/>
          <w:sz w:val="24"/>
          <w:szCs w:val="23"/>
          <w:rtl/>
        </w:rPr>
        <w:t>قلت لشريك إن أقواماً يزعمون أن جعفر بن محمد ضعيف في الحديث</w:t>
      </w:r>
      <w:r w:rsidRPr="00017BFC">
        <w:rPr>
          <w:rFonts w:cs="KFGQPC Uthman Taha Naskh" w:hint="cs"/>
          <w:sz w:val="24"/>
          <w:szCs w:val="23"/>
          <w:rtl/>
        </w:rPr>
        <w:t>؟</w:t>
      </w:r>
      <w:r w:rsidRPr="00017BFC">
        <w:rPr>
          <w:rFonts w:cs="KFGQPC Uthman Taha Naskh"/>
          <w:sz w:val="24"/>
          <w:szCs w:val="23"/>
          <w:rtl/>
        </w:rPr>
        <w:t xml:space="preserve"> فقال: أخبرك القصة! كان جعفر بن محمد رجلاً صالحاً مسلماً ورعاً، فاكتنفه قوم ج</w:t>
      </w:r>
      <w:r w:rsidRPr="00017BFC">
        <w:rPr>
          <w:rFonts w:cs="KFGQPC Uthman Taha Naskh" w:hint="cs"/>
          <w:sz w:val="24"/>
          <w:szCs w:val="23"/>
          <w:rtl/>
        </w:rPr>
        <w:t>ُ</w:t>
      </w:r>
      <w:r w:rsidRPr="00017BFC">
        <w:rPr>
          <w:rFonts w:cs="KFGQPC Uthman Taha Naskh"/>
          <w:sz w:val="24"/>
          <w:szCs w:val="23"/>
          <w:rtl/>
        </w:rPr>
        <w:t>ه</w:t>
      </w:r>
      <w:r w:rsidRPr="00017BFC">
        <w:rPr>
          <w:rFonts w:cs="KFGQPC Uthman Taha Naskh" w:hint="cs"/>
          <w:sz w:val="24"/>
          <w:szCs w:val="23"/>
          <w:rtl/>
        </w:rPr>
        <w:t>َّ</w:t>
      </w:r>
      <w:r w:rsidRPr="00017BFC">
        <w:rPr>
          <w:rFonts w:cs="KFGQPC Uthman Taha Naskh"/>
          <w:sz w:val="24"/>
          <w:szCs w:val="23"/>
          <w:rtl/>
        </w:rPr>
        <w:t>ال</w:t>
      </w:r>
      <w:r w:rsidRPr="00017BFC">
        <w:rPr>
          <w:rFonts w:cs="KFGQPC Uthman Taha Naskh" w:hint="cs"/>
          <w:sz w:val="24"/>
          <w:szCs w:val="23"/>
          <w:rtl/>
        </w:rPr>
        <w:t>ٌ</w:t>
      </w:r>
      <w:r w:rsidRPr="00017BFC">
        <w:rPr>
          <w:rFonts w:cs="KFGQPC Uthman Taha Naskh"/>
          <w:sz w:val="24"/>
          <w:szCs w:val="23"/>
          <w:rtl/>
        </w:rPr>
        <w:t xml:space="preserve"> يدخلون عليه ويخرجون من عنده ويقولون حدثنا جعفر بن محمد، وي</w:t>
      </w:r>
      <w:r w:rsidRPr="00017BFC">
        <w:rPr>
          <w:rFonts w:cs="KFGQPC Uthman Taha Naskh" w:hint="cs"/>
          <w:sz w:val="24"/>
          <w:szCs w:val="23"/>
          <w:rtl/>
        </w:rPr>
        <w:t>ُ</w:t>
      </w:r>
      <w:r w:rsidRPr="00017BFC">
        <w:rPr>
          <w:rFonts w:cs="KFGQPC Uthman Taha Naskh"/>
          <w:sz w:val="24"/>
          <w:szCs w:val="23"/>
          <w:rtl/>
        </w:rPr>
        <w:t>ح</w:t>
      </w:r>
      <w:r w:rsidRPr="00017BFC">
        <w:rPr>
          <w:rFonts w:cs="KFGQPC Uthman Taha Naskh" w:hint="cs"/>
          <w:sz w:val="24"/>
          <w:szCs w:val="23"/>
          <w:rtl/>
        </w:rPr>
        <w:t>َ</w:t>
      </w:r>
      <w:r w:rsidRPr="00017BFC">
        <w:rPr>
          <w:rFonts w:cs="KFGQPC Uthman Taha Naskh"/>
          <w:sz w:val="24"/>
          <w:szCs w:val="23"/>
          <w:rtl/>
        </w:rPr>
        <w:t>د</w:t>
      </w:r>
      <w:r w:rsidRPr="00017BFC">
        <w:rPr>
          <w:rFonts w:cs="KFGQPC Uthman Taha Naskh" w:hint="cs"/>
          <w:sz w:val="24"/>
          <w:szCs w:val="23"/>
          <w:rtl/>
        </w:rPr>
        <w:t>ِّ</w:t>
      </w:r>
      <w:r w:rsidRPr="00017BFC">
        <w:rPr>
          <w:rFonts w:cs="KFGQPC Uthman Taha Naskh"/>
          <w:sz w:val="24"/>
          <w:szCs w:val="23"/>
          <w:rtl/>
        </w:rPr>
        <w:t>ثون بأحاديث كلها منكرات كذب موضوعة على جعفر، يستأكلون الناس بذلك ويأخذون منهم الدراهم، فكانوا يأتون من ذلك بكل منكر، ف</w:t>
      </w:r>
      <w:r w:rsidRPr="00017BFC">
        <w:rPr>
          <w:rFonts w:cs="KFGQPC Uthman Taha Naskh" w:hint="cs"/>
          <w:sz w:val="24"/>
          <w:szCs w:val="23"/>
          <w:rtl/>
        </w:rPr>
        <w:t>َ</w:t>
      </w:r>
      <w:r w:rsidRPr="00017BFC">
        <w:rPr>
          <w:rFonts w:cs="KFGQPC Uthman Taha Naskh"/>
          <w:sz w:val="24"/>
          <w:szCs w:val="23"/>
          <w:rtl/>
        </w:rPr>
        <w:t>س</w:t>
      </w:r>
      <w:r w:rsidRPr="00017BFC">
        <w:rPr>
          <w:rFonts w:cs="KFGQPC Uthman Taha Naskh" w:hint="cs"/>
          <w:sz w:val="24"/>
          <w:szCs w:val="23"/>
          <w:rtl/>
        </w:rPr>
        <w:t>َ</w:t>
      </w:r>
      <w:r w:rsidRPr="00017BFC">
        <w:rPr>
          <w:rFonts w:cs="KFGQPC Uthman Taha Naskh"/>
          <w:sz w:val="24"/>
          <w:szCs w:val="23"/>
          <w:rtl/>
        </w:rPr>
        <w:t>م</w:t>
      </w:r>
      <w:r w:rsidRPr="00017BFC">
        <w:rPr>
          <w:rFonts w:cs="KFGQPC Uthman Taha Naskh" w:hint="cs"/>
          <w:sz w:val="24"/>
          <w:szCs w:val="23"/>
          <w:rtl/>
        </w:rPr>
        <w:t>ِ</w:t>
      </w:r>
      <w:r w:rsidRPr="00017BFC">
        <w:rPr>
          <w:rFonts w:cs="KFGQPC Uthman Taha Naskh"/>
          <w:sz w:val="24"/>
          <w:szCs w:val="23"/>
          <w:rtl/>
        </w:rPr>
        <w:t>ع</w:t>
      </w:r>
      <w:r w:rsidRPr="00017BFC">
        <w:rPr>
          <w:rFonts w:cs="KFGQPC Uthman Taha Naskh" w:hint="cs"/>
          <w:sz w:val="24"/>
          <w:szCs w:val="23"/>
          <w:rtl/>
        </w:rPr>
        <w:t>َ</w:t>
      </w:r>
      <w:r w:rsidRPr="00017BFC">
        <w:rPr>
          <w:rFonts w:cs="KFGQPC Uthman Taha Naskh"/>
          <w:sz w:val="24"/>
          <w:szCs w:val="23"/>
          <w:rtl/>
        </w:rPr>
        <w:t>ت العوام</w:t>
      </w:r>
      <w:r w:rsidRPr="00017BFC">
        <w:rPr>
          <w:rFonts w:cs="KFGQPC Uthman Taha Naskh" w:hint="cs"/>
          <w:sz w:val="24"/>
          <w:szCs w:val="23"/>
          <w:rtl/>
        </w:rPr>
        <w:t>ُّ</w:t>
      </w:r>
      <w:r w:rsidRPr="00017BFC">
        <w:rPr>
          <w:rFonts w:cs="KFGQPC Uthman Taha Naskh"/>
          <w:sz w:val="24"/>
          <w:szCs w:val="23"/>
          <w:rtl/>
        </w:rPr>
        <w:t xml:space="preserve"> بذلك منهم فمنهم من هلك ومنهم من أنكر، وهؤلاء مثل </w:t>
      </w:r>
      <w:r w:rsidRPr="00017BFC">
        <w:rPr>
          <w:rFonts w:cs="KFGQPC Uthman Taha Naskh"/>
          <w:b/>
          <w:bCs/>
          <w:sz w:val="24"/>
          <w:szCs w:val="23"/>
          <w:u w:val="single"/>
          <w:rtl/>
        </w:rPr>
        <w:t>الم</w:t>
      </w:r>
      <w:r w:rsidRPr="00017BFC">
        <w:rPr>
          <w:rFonts w:cs="KFGQPC Uthman Taha Naskh" w:hint="cs"/>
          <w:b/>
          <w:bCs/>
          <w:sz w:val="24"/>
          <w:szCs w:val="23"/>
          <w:u w:val="single"/>
          <w:rtl/>
        </w:rPr>
        <w:t>ُ</w:t>
      </w:r>
      <w:r w:rsidRPr="00017BFC">
        <w:rPr>
          <w:rFonts w:cs="KFGQPC Uthman Taha Naskh"/>
          <w:b/>
          <w:bCs/>
          <w:sz w:val="24"/>
          <w:szCs w:val="23"/>
          <w:u w:val="single"/>
          <w:rtl/>
        </w:rPr>
        <w:t>ف</w:t>
      </w:r>
      <w:r w:rsidRPr="00017BFC">
        <w:rPr>
          <w:rFonts w:cs="KFGQPC Uthman Taha Naskh" w:hint="cs"/>
          <w:b/>
          <w:bCs/>
          <w:sz w:val="24"/>
          <w:szCs w:val="23"/>
          <w:u w:val="single"/>
          <w:rtl/>
        </w:rPr>
        <w:t>َ</w:t>
      </w:r>
      <w:r w:rsidRPr="00017BFC">
        <w:rPr>
          <w:rFonts w:cs="KFGQPC Uthman Taha Naskh"/>
          <w:b/>
          <w:bCs/>
          <w:sz w:val="24"/>
          <w:szCs w:val="23"/>
          <w:u w:val="single"/>
          <w:rtl/>
        </w:rPr>
        <w:t>ضَّل ب</w:t>
      </w:r>
      <w:r w:rsidRPr="00017BFC">
        <w:rPr>
          <w:rFonts w:cs="KFGQPC Uthman Taha Naskh" w:hint="cs"/>
          <w:b/>
          <w:bCs/>
          <w:sz w:val="24"/>
          <w:szCs w:val="23"/>
          <w:u w:val="single"/>
          <w:rtl/>
        </w:rPr>
        <w:t>ْ</w:t>
      </w:r>
      <w:r w:rsidRPr="00017BFC">
        <w:rPr>
          <w:rFonts w:cs="KFGQPC Uthman Taha Naskh"/>
          <w:b/>
          <w:bCs/>
          <w:sz w:val="24"/>
          <w:szCs w:val="23"/>
          <w:u w:val="single"/>
          <w:rtl/>
        </w:rPr>
        <w:t>ن</w:t>
      </w:r>
      <w:r w:rsidRPr="00017BFC">
        <w:rPr>
          <w:rFonts w:cs="KFGQPC Uthman Taha Naskh" w:hint="cs"/>
          <w:b/>
          <w:bCs/>
          <w:sz w:val="24"/>
          <w:szCs w:val="23"/>
          <w:u w:val="single"/>
          <w:rtl/>
        </w:rPr>
        <w:t>ِ</w:t>
      </w:r>
      <w:r w:rsidRPr="00017BFC">
        <w:rPr>
          <w:rFonts w:cs="KFGQPC Uthman Taha Naskh"/>
          <w:b/>
          <w:bCs/>
          <w:sz w:val="24"/>
          <w:szCs w:val="23"/>
          <w:u w:val="single"/>
          <w:rtl/>
        </w:rPr>
        <w:t xml:space="preserve"> عُمَرَ</w:t>
      </w:r>
      <w:r w:rsidRPr="00017BFC">
        <w:rPr>
          <w:rFonts w:cs="KFGQPC Uthman Taha Naskh"/>
          <w:sz w:val="24"/>
          <w:szCs w:val="23"/>
          <w:rtl/>
        </w:rPr>
        <w:t xml:space="preserve"> وبيان وعمرو النبطي</w:t>
      </w:r>
      <w:r w:rsidRPr="00071EFE">
        <w:rPr>
          <w:rFonts w:cs="mylotus"/>
          <w:sz w:val="24"/>
          <w:szCs w:val="23"/>
          <w:rtl/>
        </w:rPr>
        <w:t>‏</w:t>
      </w:r>
      <w:r w:rsidRPr="00071EFE">
        <w:rPr>
          <w:rFonts w:cs="mylotus" w:hint="cs"/>
          <w:sz w:val="24"/>
          <w:szCs w:val="23"/>
          <w:rtl/>
        </w:rPr>
        <w:t>"</w:t>
      </w:r>
      <w:r w:rsidRPr="00071EFE">
        <w:rPr>
          <w:rFonts w:cs="mylotus"/>
          <w:sz w:val="24"/>
          <w:szCs w:val="23"/>
          <w:rtl/>
        </w:rPr>
        <w:t xml:space="preserve">. </w:t>
      </w:r>
      <w:r w:rsidRPr="00071EFE">
        <w:rPr>
          <w:rFonts w:cs="mylotus" w:hint="cs"/>
          <w:sz w:val="24"/>
          <w:szCs w:val="23"/>
          <w:rtl/>
        </w:rPr>
        <w:t>(المُتَرْجِمُ)</w:t>
      </w:r>
    </w:p>
  </w:footnote>
  <w:footnote w:id="397">
    <w:p w:rsidR="00CB6A2C" w:rsidRPr="00071EFE" w:rsidRDefault="00CB6A2C" w:rsidP="00983944">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8640BC">
        <w:rPr>
          <w:rFonts w:cs="mylotus" w:hint="cs"/>
          <w:sz w:val="24"/>
          <w:szCs w:val="23"/>
          <w:rtl/>
        </w:rPr>
        <w:t xml:space="preserve">راجعوا الصفحة </w:t>
      </w:r>
      <w:r w:rsidRPr="008640BC">
        <w:rPr>
          <w:rFonts w:cs="mylotus"/>
          <w:sz w:val="24"/>
          <w:szCs w:val="23"/>
          <w:rtl/>
        </w:rPr>
        <w:fldChar w:fldCharType="begin"/>
      </w:r>
      <w:r w:rsidRPr="008640BC">
        <w:rPr>
          <w:rFonts w:cs="mylotus"/>
          <w:sz w:val="24"/>
          <w:szCs w:val="23"/>
          <w:rtl/>
        </w:rPr>
        <w:instrText xml:space="preserve"> </w:instrText>
      </w:r>
      <w:r w:rsidRPr="008640BC">
        <w:rPr>
          <w:rFonts w:cs="mylotus" w:hint="cs"/>
          <w:sz w:val="24"/>
          <w:szCs w:val="23"/>
        </w:rPr>
        <w:instrText>PAGEREF</w:instrText>
      </w:r>
      <w:r w:rsidRPr="008640BC">
        <w:rPr>
          <w:rFonts w:cs="mylotus" w:hint="cs"/>
          <w:sz w:val="24"/>
          <w:szCs w:val="23"/>
          <w:rtl/>
        </w:rPr>
        <w:instrText xml:space="preserve"> _</w:instrText>
      </w:r>
      <w:r w:rsidRPr="008640BC">
        <w:rPr>
          <w:rFonts w:cs="mylotus" w:hint="cs"/>
          <w:sz w:val="24"/>
          <w:szCs w:val="23"/>
        </w:rPr>
        <w:instrText>Ref366529649 \h</w:instrText>
      </w:r>
      <w:r w:rsidRPr="008640BC">
        <w:rPr>
          <w:rFonts w:cs="mylotus"/>
          <w:sz w:val="24"/>
          <w:szCs w:val="23"/>
          <w:rtl/>
        </w:rPr>
        <w:instrText xml:space="preserve"> </w:instrText>
      </w:r>
      <w:r w:rsidRPr="008640BC">
        <w:rPr>
          <w:rFonts w:cs="mylotus"/>
          <w:sz w:val="24"/>
          <w:szCs w:val="23"/>
          <w:rtl/>
        </w:rPr>
      </w:r>
      <w:r w:rsidRPr="008640BC">
        <w:rPr>
          <w:rFonts w:cs="mylotus"/>
          <w:sz w:val="24"/>
          <w:szCs w:val="23"/>
          <w:rtl/>
        </w:rPr>
        <w:fldChar w:fldCharType="separate"/>
      </w:r>
      <w:r w:rsidR="003D1507">
        <w:rPr>
          <w:rFonts w:cs="mylotus"/>
          <w:noProof/>
          <w:sz w:val="24"/>
          <w:szCs w:val="23"/>
          <w:rtl/>
        </w:rPr>
        <w:t>201</w:t>
      </w:r>
      <w:r w:rsidRPr="008640BC">
        <w:rPr>
          <w:rFonts w:cs="mylotus"/>
          <w:sz w:val="24"/>
          <w:szCs w:val="23"/>
          <w:rtl/>
        </w:rPr>
        <w:fldChar w:fldCharType="end"/>
      </w:r>
      <w:r w:rsidRPr="008640BC">
        <w:rPr>
          <w:rFonts w:cs="mylotus" w:hint="cs"/>
          <w:sz w:val="24"/>
          <w:szCs w:val="23"/>
          <w:rtl/>
        </w:rPr>
        <w:t xml:space="preserve"> من الكتاب الحاضر،</w:t>
      </w:r>
      <w:r w:rsidRPr="00071EFE">
        <w:rPr>
          <w:rFonts w:cs="mylotus" w:hint="cs"/>
          <w:sz w:val="24"/>
          <w:szCs w:val="23"/>
          <w:rtl/>
        </w:rPr>
        <w:t xml:space="preserve"> الرواية رقم 49 من باب «الآيات المؤولة بقيام القائم».</w:t>
      </w:r>
      <w:r w:rsidRPr="00071EFE">
        <w:rPr>
          <w:rFonts w:cs="mylotus"/>
          <w:sz w:val="24"/>
          <w:szCs w:val="23"/>
          <w:rtl/>
        </w:rPr>
        <w:t xml:space="preserve"> </w:t>
      </w:r>
    </w:p>
  </w:footnote>
  <w:footnote w:id="398">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لا يُمكن الادِّعاء بأن المقصود بالسحاب الطائرات لأنه اعتبر أن حركة السحب منحصرة بالنهار في حين أن الطائرة تتحرك في السماء في الليل أيضاً. ثم إنه قال: إنه </w:t>
      </w:r>
      <w:r w:rsidRPr="00071EFE">
        <w:rPr>
          <w:rFonts w:cs="mylotus"/>
          <w:sz w:val="24"/>
          <w:szCs w:val="23"/>
          <w:rtl/>
        </w:rPr>
        <w:t>يُعْرَفُ اسْمُهُ وَاسْمُ أَبِيهِ وَحِلْيَتُهُ وَنَسَبُهُ</w:t>
      </w:r>
      <w:r w:rsidRPr="00071EFE">
        <w:rPr>
          <w:rFonts w:cs="mylotus" w:hint="cs"/>
          <w:sz w:val="24"/>
          <w:szCs w:val="23"/>
          <w:rtl/>
        </w:rPr>
        <w:t xml:space="preserve"> وهذا لا يتناسب مع الطائرة إذ لا علاقة بين الركوب في الطائرة وأن يُعرف اسم الراكب ونسبه مِنْ قِبَلِ سائر الناس! وفي الواقع فإن قصد الراوي من الحركة في النهار أن يقول: إن الناس يرون حركته في السحاب فيتعرَّفون بذلك على حسبه ونسبه! هذا في حين أن ركاب الطائرة لا يُمكن التعرّف عليهم من قبل الناس في الأرض.</w:t>
      </w:r>
    </w:p>
  </w:footnote>
  <w:footnote w:id="399">
    <w:p w:rsidR="00CB6A2C" w:rsidRPr="00071EFE" w:rsidRDefault="00CB6A2C" w:rsidP="009A7FC0">
      <w:pPr>
        <w:pStyle w:val="FootnoteText"/>
        <w:widowControl w:val="0"/>
        <w:spacing w:line="228" w:lineRule="auto"/>
        <w:ind w:left="340" w:hanging="340"/>
        <w:jc w:val="both"/>
        <w:rPr>
          <w:rFonts w:cs="mylotus" w:hint="cs"/>
          <w:sz w:val="24"/>
          <w:szCs w:val="23"/>
          <w:rtl/>
          <w:lang w:bidi="ar-SY"/>
        </w:rPr>
      </w:pPr>
      <w:r w:rsidRPr="008640BC">
        <w:rPr>
          <w:rFonts w:cs="mylotus"/>
          <w:sz w:val="24"/>
          <w:szCs w:val="23"/>
          <w:rtl/>
        </w:rPr>
        <w:t>(</w:t>
      </w:r>
      <w:r w:rsidRPr="008640BC">
        <w:rPr>
          <w:rStyle w:val="FootnoteReference"/>
          <w:rFonts w:cs="mylotus"/>
          <w:sz w:val="24"/>
          <w:szCs w:val="23"/>
          <w:vertAlign w:val="baseline"/>
          <w:rtl/>
        </w:rPr>
        <w:footnoteRef/>
      </w:r>
      <w:r w:rsidRPr="008640BC">
        <w:rPr>
          <w:rFonts w:cs="mylotus"/>
          <w:sz w:val="24"/>
          <w:szCs w:val="23"/>
          <w:rtl/>
        </w:rPr>
        <w:t>)</w:t>
      </w:r>
      <w:r w:rsidRPr="008640BC">
        <w:rPr>
          <w:rFonts w:cs="mylotus"/>
          <w:sz w:val="24"/>
          <w:szCs w:val="23"/>
          <w:rtl/>
        </w:rPr>
        <w:tab/>
      </w:r>
      <w:r w:rsidRPr="008640BC">
        <w:rPr>
          <w:rFonts w:cs="mylotus" w:hint="cs"/>
          <w:sz w:val="24"/>
          <w:szCs w:val="23"/>
          <w:rtl/>
        </w:rPr>
        <w:t>راجعوا لمعرفة أحواله كتاب «</w:t>
      </w:r>
      <w:r w:rsidRPr="008640BC">
        <w:rPr>
          <w:rFonts w:cs="mylotus" w:hint="cs"/>
          <w:b/>
          <w:bCs/>
          <w:sz w:val="24"/>
          <w:szCs w:val="23"/>
          <w:rtl/>
        </w:rPr>
        <w:t xml:space="preserve">عرض أخبار الأصول </w:t>
      </w:r>
      <w:r w:rsidRPr="008640BC">
        <w:rPr>
          <w:rFonts w:cs="mylotus" w:hint="cs"/>
          <w:sz w:val="24"/>
          <w:szCs w:val="23"/>
          <w:rtl/>
        </w:rPr>
        <w:t>.....»</w:t>
      </w:r>
      <w:r w:rsidRPr="008640BC">
        <w:rPr>
          <w:rFonts w:ascii="Abo-thar" w:hAnsi="Abo-thar" w:cs="mylotus" w:hint="cs"/>
          <w:sz w:val="30"/>
          <w:szCs w:val="28"/>
          <w:rtl/>
          <w:lang w:bidi="ar-SY"/>
        </w:rPr>
        <w:t xml:space="preserve"> </w:t>
      </w:r>
      <w:r w:rsidRPr="008640BC">
        <w:rPr>
          <w:rFonts w:cs="mylotus" w:hint="cs"/>
          <w:sz w:val="24"/>
          <w:szCs w:val="23"/>
          <w:rtl/>
          <w:lang w:bidi="ar-SY"/>
        </w:rPr>
        <w:t>ص 201 .</w:t>
      </w:r>
      <w:r w:rsidRPr="00071EFE">
        <w:rPr>
          <w:rFonts w:cs="mylotus"/>
          <w:sz w:val="24"/>
          <w:szCs w:val="23"/>
          <w:rtl/>
          <w:lang w:bidi="ar-SY"/>
        </w:rPr>
        <w:t xml:space="preserve"> </w:t>
      </w:r>
    </w:p>
  </w:footnote>
  <w:footnote w:id="400">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b/>
          <w:bCs/>
          <w:sz w:val="24"/>
          <w:szCs w:val="23"/>
          <w:rtl/>
        </w:rPr>
        <w:t>بحار الأنوار</w:t>
      </w:r>
      <w:r w:rsidRPr="00071EFE">
        <w:rPr>
          <w:rFonts w:cs="mylotus" w:hint="cs"/>
          <w:sz w:val="24"/>
          <w:szCs w:val="23"/>
          <w:rtl/>
        </w:rPr>
        <w:t>،</w:t>
      </w:r>
      <w:r w:rsidRPr="00071EFE">
        <w:rPr>
          <w:rFonts w:cs="mylotus"/>
          <w:sz w:val="24"/>
          <w:szCs w:val="23"/>
          <w:rtl/>
        </w:rPr>
        <w:t xml:space="preserve"> </w:t>
      </w:r>
      <w:r w:rsidRPr="00071EFE">
        <w:rPr>
          <w:rFonts w:cs="mylotus" w:hint="cs"/>
          <w:sz w:val="24"/>
          <w:szCs w:val="23"/>
          <w:rtl/>
        </w:rPr>
        <w:t xml:space="preserve">ج </w:t>
      </w:r>
      <w:r w:rsidRPr="00071EFE">
        <w:rPr>
          <w:rFonts w:cs="mylotus"/>
          <w:sz w:val="24"/>
          <w:szCs w:val="23"/>
          <w:rtl/>
        </w:rPr>
        <w:t>2</w:t>
      </w:r>
      <w:r w:rsidRPr="00071EFE">
        <w:rPr>
          <w:rFonts w:cs="mylotus" w:hint="cs"/>
          <w:sz w:val="24"/>
          <w:szCs w:val="23"/>
          <w:rtl/>
        </w:rPr>
        <w:t>، ص</w:t>
      </w:r>
      <w:r w:rsidRPr="00071EFE">
        <w:rPr>
          <w:rFonts w:cs="mylotus"/>
          <w:sz w:val="24"/>
          <w:szCs w:val="23"/>
          <w:rtl/>
        </w:rPr>
        <w:t xml:space="preserve"> 266.  </w:t>
      </w:r>
    </w:p>
  </w:footnote>
  <w:footnote w:id="401">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hint="cs"/>
          <w:b/>
          <w:bCs/>
          <w:sz w:val="24"/>
          <w:szCs w:val="23"/>
          <w:rtl/>
        </w:rPr>
        <w:t>نهج</w:t>
      </w:r>
      <w:r w:rsidRPr="00071EFE">
        <w:rPr>
          <w:rFonts w:cs="mylotus"/>
          <w:b/>
          <w:bCs/>
          <w:sz w:val="24"/>
          <w:szCs w:val="23"/>
          <w:rtl/>
        </w:rPr>
        <w:t xml:space="preserve"> </w:t>
      </w:r>
      <w:r w:rsidRPr="00071EFE">
        <w:rPr>
          <w:rFonts w:cs="mylotus" w:hint="cs"/>
          <w:b/>
          <w:bCs/>
          <w:sz w:val="24"/>
          <w:szCs w:val="23"/>
          <w:rtl/>
        </w:rPr>
        <w:t>البلاغة</w:t>
      </w:r>
      <w:r w:rsidRPr="00071EFE">
        <w:rPr>
          <w:rFonts w:cs="mylotus" w:hint="cs"/>
          <w:sz w:val="24"/>
          <w:szCs w:val="23"/>
          <w:rtl/>
        </w:rPr>
        <w:t>، الخطبة</w:t>
      </w:r>
      <w:r w:rsidRPr="00071EFE">
        <w:rPr>
          <w:rFonts w:cs="mylotus"/>
          <w:sz w:val="24"/>
          <w:szCs w:val="23"/>
          <w:rtl/>
        </w:rPr>
        <w:t xml:space="preserve"> 20</w:t>
      </w:r>
      <w:r w:rsidRPr="00071EFE">
        <w:rPr>
          <w:rFonts w:cs="mylotus" w:hint="cs"/>
          <w:sz w:val="24"/>
          <w:szCs w:val="23"/>
          <w:rtl/>
        </w:rPr>
        <w:t>5.</w:t>
      </w:r>
    </w:p>
  </w:footnote>
  <w:footnote w:id="402">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 w:val="24"/>
          <w:szCs w:val="23"/>
          <w:rtl/>
        </w:rPr>
        <w:tab/>
      </w:r>
      <w:r w:rsidRPr="00071EFE">
        <w:rPr>
          <w:rFonts w:cs="mylotus"/>
          <w:b/>
          <w:bCs/>
          <w:sz w:val="24"/>
          <w:szCs w:val="23"/>
          <w:rtl/>
        </w:rPr>
        <w:t>بحار الأنوار</w:t>
      </w:r>
      <w:r w:rsidRPr="00071EFE">
        <w:rPr>
          <w:rFonts w:cs="mylotus" w:hint="cs"/>
          <w:sz w:val="24"/>
          <w:szCs w:val="23"/>
          <w:rtl/>
        </w:rPr>
        <w:t>،</w:t>
      </w:r>
      <w:r w:rsidRPr="00071EFE">
        <w:rPr>
          <w:rFonts w:cs="mylotus"/>
          <w:sz w:val="24"/>
          <w:szCs w:val="23"/>
          <w:rtl/>
        </w:rPr>
        <w:t xml:space="preserve"> </w:t>
      </w:r>
      <w:r w:rsidRPr="00071EFE">
        <w:rPr>
          <w:rFonts w:cs="mylotus" w:hint="cs"/>
          <w:sz w:val="24"/>
          <w:szCs w:val="23"/>
          <w:rtl/>
        </w:rPr>
        <w:t xml:space="preserve">ج </w:t>
      </w:r>
      <w:r w:rsidRPr="00071EFE">
        <w:rPr>
          <w:rFonts w:cs="mylotus"/>
          <w:sz w:val="24"/>
          <w:szCs w:val="23"/>
          <w:rtl/>
        </w:rPr>
        <w:t>2</w:t>
      </w:r>
      <w:r w:rsidRPr="00071EFE">
        <w:rPr>
          <w:rFonts w:cs="mylotus" w:hint="cs"/>
          <w:sz w:val="24"/>
          <w:szCs w:val="23"/>
          <w:rtl/>
        </w:rPr>
        <w:t>، ص</w:t>
      </w:r>
      <w:r w:rsidRPr="00071EFE">
        <w:rPr>
          <w:rFonts w:cs="mylotus"/>
          <w:sz w:val="24"/>
          <w:szCs w:val="23"/>
          <w:rtl/>
        </w:rPr>
        <w:t xml:space="preserve"> </w:t>
      </w:r>
      <w:r w:rsidRPr="00071EFE">
        <w:rPr>
          <w:rFonts w:cs="mylotus" w:hint="cs"/>
          <w:sz w:val="24"/>
          <w:szCs w:val="23"/>
          <w:rtl/>
        </w:rPr>
        <w:t>171</w:t>
      </w:r>
      <w:r w:rsidRPr="00071EFE">
        <w:rPr>
          <w:rFonts w:cs="mylotus"/>
          <w:sz w:val="24"/>
          <w:szCs w:val="23"/>
          <w:rtl/>
        </w:rPr>
        <w:t>.</w:t>
      </w:r>
      <w:r w:rsidRPr="00542A2C">
        <w:rPr>
          <w:rtl/>
        </w:rPr>
        <w:t xml:space="preserve"> </w:t>
      </w:r>
      <w:r w:rsidRPr="00071EFE">
        <w:rPr>
          <w:rFonts w:cs="mylotus" w:hint="cs"/>
          <w:sz w:val="24"/>
          <w:szCs w:val="23"/>
          <w:rtl/>
        </w:rPr>
        <w:t xml:space="preserve">أقول: </w:t>
      </w:r>
      <w:r w:rsidRPr="00071EFE">
        <w:rPr>
          <w:rFonts w:cs="mylotus"/>
          <w:sz w:val="24"/>
          <w:szCs w:val="23"/>
          <w:rtl/>
        </w:rPr>
        <w:t>ورواه الكُلَيْني في الكافي</w:t>
      </w:r>
      <w:r w:rsidRPr="00071EFE">
        <w:rPr>
          <w:rFonts w:cs="mylotus" w:hint="cs"/>
          <w:sz w:val="24"/>
          <w:szCs w:val="23"/>
          <w:rtl/>
        </w:rPr>
        <w:t>،</w:t>
      </w:r>
      <w:r w:rsidRPr="00071EFE">
        <w:rPr>
          <w:rFonts w:cs="mylotus"/>
          <w:sz w:val="24"/>
          <w:szCs w:val="23"/>
          <w:rtl/>
        </w:rPr>
        <w:t xml:space="preserve"> ج2</w:t>
      </w:r>
      <w:r w:rsidRPr="00071EFE">
        <w:rPr>
          <w:rFonts w:cs="mylotus" w:hint="cs"/>
          <w:sz w:val="24"/>
          <w:szCs w:val="23"/>
          <w:rtl/>
        </w:rPr>
        <w:t>،</w:t>
      </w:r>
      <w:r w:rsidRPr="00071EFE">
        <w:rPr>
          <w:rFonts w:cs="mylotus"/>
          <w:sz w:val="24"/>
          <w:szCs w:val="23"/>
          <w:rtl/>
        </w:rPr>
        <w:t xml:space="preserve"> ص74</w:t>
      </w:r>
      <w:r w:rsidRPr="00071EFE">
        <w:rPr>
          <w:rFonts w:cs="mylotus" w:hint="cs"/>
          <w:sz w:val="24"/>
          <w:szCs w:val="23"/>
          <w:rtl/>
        </w:rPr>
        <w:t>،</w:t>
      </w:r>
      <w:r w:rsidRPr="00071EFE">
        <w:rPr>
          <w:rFonts w:cs="mylotus"/>
          <w:sz w:val="24"/>
          <w:szCs w:val="23"/>
          <w:rtl/>
        </w:rPr>
        <w:t xml:space="preserve"> بلفظ قريب</w:t>
      </w:r>
      <w:r w:rsidRPr="00071EFE">
        <w:rPr>
          <w:rFonts w:cs="mylotus" w:hint="cs"/>
          <w:sz w:val="24"/>
          <w:szCs w:val="23"/>
          <w:rtl/>
        </w:rPr>
        <w:t>. (المُتَرْجِمُ)</w:t>
      </w:r>
    </w:p>
  </w:footnote>
  <w:footnote w:id="403">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hint="cs"/>
          <w:b/>
          <w:bCs/>
          <w:sz w:val="24"/>
          <w:szCs w:val="23"/>
          <w:rtl/>
        </w:rPr>
        <w:t>نهج</w:t>
      </w:r>
      <w:r w:rsidRPr="00071EFE">
        <w:rPr>
          <w:rFonts w:cs="mylotus"/>
          <w:b/>
          <w:bCs/>
          <w:sz w:val="24"/>
          <w:szCs w:val="23"/>
          <w:rtl/>
        </w:rPr>
        <w:t xml:space="preserve"> </w:t>
      </w:r>
      <w:r w:rsidRPr="00071EFE">
        <w:rPr>
          <w:rFonts w:cs="mylotus" w:hint="cs"/>
          <w:b/>
          <w:bCs/>
          <w:sz w:val="24"/>
          <w:szCs w:val="23"/>
          <w:rtl/>
        </w:rPr>
        <w:t>البلاغة</w:t>
      </w:r>
      <w:r w:rsidRPr="00071EFE">
        <w:rPr>
          <w:rFonts w:cs="mylotus" w:hint="cs"/>
          <w:sz w:val="24"/>
          <w:szCs w:val="23"/>
          <w:rtl/>
        </w:rPr>
        <w:t>، الخطبة</w:t>
      </w:r>
      <w:r w:rsidRPr="00071EFE">
        <w:rPr>
          <w:rFonts w:cs="mylotus"/>
          <w:sz w:val="24"/>
          <w:szCs w:val="23"/>
          <w:rtl/>
        </w:rPr>
        <w:t xml:space="preserve"> </w:t>
      </w:r>
      <w:r w:rsidRPr="00071EFE">
        <w:rPr>
          <w:rFonts w:cs="mylotus" w:hint="cs"/>
          <w:sz w:val="24"/>
          <w:szCs w:val="23"/>
          <w:rtl/>
        </w:rPr>
        <w:t>53.</w:t>
      </w:r>
    </w:p>
  </w:footnote>
  <w:footnote w:id="404">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hint="cs"/>
          <w:b/>
          <w:bCs/>
          <w:sz w:val="24"/>
          <w:szCs w:val="23"/>
          <w:rtl/>
        </w:rPr>
        <w:t>نهج</w:t>
      </w:r>
      <w:r w:rsidRPr="00071EFE">
        <w:rPr>
          <w:rFonts w:cs="mylotus"/>
          <w:b/>
          <w:bCs/>
          <w:sz w:val="24"/>
          <w:szCs w:val="23"/>
          <w:rtl/>
        </w:rPr>
        <w:t xml:space="preserve"> </w:t>
      </w:r>
      <w:r w:rsidRPr="00071EFE">
        <w:rPr>
          <w:rFonts w:cs="mylotus" w:hint="cs"/>
          <w:b/>
          <w:bCs/>
          <w:sz w:val="24"/>
          <w:szCs w:val="23"/>
          <w:rtl/>
        </w:rPr>
        <w:t>البلاغة</w:t>
      </w:r>
      <w:r w:rsidRPr="00071EFE">
        <w:rPr>
          <w:rFonts w:cs="mylotus" w:hint="cs"/>
          <w:sz w:val="24"/>
          <w:szCs w:val="23"/>
          <w:rtl/>
        </w:rPr>
        <w:t>، الخطبة</w:t>
      </w:r>
      <w:r w:rsidRPr="00071EFE">
        <w:rPr>
          <w:rFonts w:cs="mylotus"/>
          <w:sz w:val="24"/>
          <w:szCs w:val="23"/>
          <w:rtl/>
        </w:rPr>
        <w:t xml:space="preserve"> </w:t>
      </w:r>
      <w:r w:rsidRPr="00071EFE">
        <w:rPr>
          <w:rFonts w:cs="mylotus" w:hint="cs"/>
          <w:sz w:val="24"/>
          <w:szCs w:val="23"/>
          <w:rtl/>
        </w:rPr>
        <w:t>125.</w:t>
      </w:r>
    </w:p>
  </w:footnote>
  <w:footnote w:id="405">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تُراجع في ذلك كتب التفسير.</w:t>
      </w:r>
      <w:r w:rsidRPr="00071EFE">
        <w:rPr>
          <w:rFonts w:cs="mylotus"/>
          <w:sz w:val="24"/>
          <w:szCs w:val="23"/>
          <w:rtl/>
        </w:rPr>
        <w:t xml:space="preserve"> </w:t>
      </w:r>
    </w:p>
  </w:footnote>
  <w:footnote w:id="406">
    <w:p w:rsidR="00CB6A2C" w:rsidRPr="00071EFE" w:rsidRDefault="00CB6A2C" w:rsidP="000C1C49">
      <w:pPr>
        <w:pStyle w:val="FootnoteText"/>
        <w:widowControl w:val="0"/>
        <w:spacing w:line="228" w:lineRule="auto"/>
        <w:ind w:left="340" w:hanging="340"/>
        <w:jc w:val="both"/>
        <w:rPr>
          <w:rFonts w:cs="mylotus" w:hint="cs"/>
          <w:sz w:val="24"/>
          <w:szCs w:val="23"/>
          <w:rtl/>
          <w:lang w:bidi="ar-SY"/>
        </w:rPr>
      </w:pPr>
      <w:r w:rsidRPr="008640BC">
        <w:rPr>
          <w:rFonts w:cs="mylotus"/>
          <w:sz w:val="24"/>
          <w:szCs w:val="23"/>
          <w:rtl/>
        </w:rPr>
        <w:t>(</w:t>
      </w:r>
      <w:r w:rsidRPr="008640BC">
        <w:rPr>
          <w:rStyle w:val="FootnoteReference"/>
          <w:rFonts w:cs="mylotus"/>
          <w:sz w:val="24"/>
          <w:szCs w:val="23"/>
          <w:vertAlign w:val="baseline"/>
          <w:rtl/>
        </w:rPr>
        <w:footnoteRef/>
      </w:r>
      <w:r w:rsidRPr="008640BC">
        <w:rPr>
          <w:rFonts w:cs="mylotus"/>
          <w:sz w:val="24"/>
          <w:szCs w:val="23"/>
          <w:rtl/>
        </w:rPr>
        <w:t>)</w:t>
      </w:r>
      <w:r w:rsidRPr="008640BC">
        <w:rPr>
          <w:rFonts w:cs="mylotus"/>
          <w:sz w:val="24"/>
          <w:szCs w:val="23"/>
          <w:rtl/>
        </w:rPr>
        <w:tab/>
      </w:r>
      <w:r w:rsidRPr="008640BC">
        <w:rPr>
          <w:rFonts w:cs="mylotus" w:hint="cs"/>
          <w:sz w:val="24"/>
          <w:szCs w:val="23"/>
          <w:rtl/>
        </w:rPr>
        <w:t xml:space="preserve">راجعوا الصفحة </w:t>
      </w:r>
      <w:r w:rsidRPr="008640BC">
        <w:rPr>
          <w:rFonts w:cs="mylotus"/>
          <w:sz w:val="24"/>
          <w:szCs w:val="23"/>
          <w:rtl/>
        </w:rPr>
        <w:fldChar w:fldCharType="begin"/>
      </w:r>
      <w:r w:rsidRPr="008640BC">
        <w:rPr>
          <w:rFonts w:cs="mylotus"/>
          <w:sz w:val="24"/>
          <w:szCs w:val="23"/>
          <w:rtl/>
        </w:rPr>
        <w:instrText xml:space="preserve"> </w:instrText>
      </w:r>
      <w:r w:rsidRPr="008640BC">
        <w:rPr>
          <w:rFonts w:cs="mylotus" w:hint="cs"/>
          <w:sz w:val="24"/>
          <w:szCs w:val="23"/>
        </w:rPr>
        <w:instrText>PAGEREF</w:instrText>
      </w:r>
      <w:r w:rsidRPr="008640BC">
        <w:rPr>
          <w:rFonts w:cs="mylotus" w:hint="cs"/>
          <w:sz w:val="24"/>
          <w:szCs w:val="23"/>
          <w:rtl/>
        </w:rPr>
        <w:instrText xml:space="preserve"> _</w:instrText>
      </w:r>
      <w:r w:rsidRPr="008640BC">
        <w:rPr>
          <w:rFonts w:cs="mylotus" w:hint="cs"/>
          <w:sz w:val="24"/>
          <w:szCs w:val="23"/>
        </w:rPr>
        <w:instrText>Ref366529845 \h</w:instrText>
      </w:r>
      <w:r w:rsidRPr="008640BC">
        <w:rPr>
          <w:rFonts w:cs="mylotus"/>
          <w:sz w:val="24"/>
          <w:szCs w:val="23"/>
          <w:rtl/>
        </w:rPr>
        <w:instrText xml:space="preserve"> </w:instrText>
      </w:r>
      <w:r w:rsidRPr="008640BC">
        <w:rPr>
          <w:rFonts w:cs="mylotus"/>
          <w:sz w:val="24"/>
          <w:szCs w:val="23"/>
          <w:rtl/>
        </w:rPr>
      </w:r>
      <w:r w:rsidRPr="008640BC">
        <w:rPr>
          <w:rFonts w:cs="mylotus"/>
          <w:sz w:val="24"/>
          <w:szCs w:val="23"/>
          <w:rtl/>
        </w:rPr>
        <w:fldChar w:fldCharType="separate"/>
      </w:r>
      <w:r w:rsidR="003D1507">
        <w:rPr>
          <w:rFonts w:cs="mylotus"/>
          <w:noProof/>
          <w:sz w:val="24"/>
          <w:szCs w:val="23"/>
          <w:rtl/>
        </w:rPr>
        <w:t>299</w:t>
      </w:r>
      <w:r w:rsidRPr="008640BC">
        <w:rPr>
          <w:rFonts w:cs="mylotus"/>
          <w:sz w:val="24"/>
          <w:szCs w:val="23"/>
          <w:rtl/>
        </w:rPr>
        <w:fldChar w:fldCharType="end"/>
      </w:r>
      <w:r w:rsidRPr="008640BC">
        <w:rPr>
          <w:rFonts w:cs="mylotus" w:hint="cs"/>
          <w:sz w:val="24"/>
          <w:szCs w:val="23"/>
          <w:rtl/>
        </w:rPr>
        <w:t xml:space="preserve"> من الكتاب الحاضر.</w:t>
      </w:r>
      <w:r w:rsidRPr="00071EFE">
        <w:rPr>
          <w:rFonts w:cs="mylotus"/>
          <w:sz w:val="24"/>
          <w:szCs w:val="23"/>
          <w:rtl/>
        </w:rPr>
        <w:t xml:space="preserve"> </w:t>
      </w:r>
    </w:p>
  </w:footnote>
  <w:footnote w:id="407">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 xml:space="preserve"> </w:t>
      </w:r>
      <w:r w:rsidRPr="00071EFE">
        <w:rPr>
          <w:rFonts w:cs="mylotus" w:hint="cs"/>
          <w:sz w:val="24"/>
          <w:szCs w:val="23"/>
          <w:rtl/>
        </w:rPr>
        <w:t>التي أنزل الله سبع آيات في سورة النور للدفاع عنها. راجعوا في ذلك كتب السيرة المعتبرة وكتب التفسير ومن جملتها تفسير «</w:t>
      </w:r>
      <w:r w:rsidRPr="00071EFE">
        <w:rPr>
          <w:rFonts w:cs="mylotus" w:hint="cs"/>
          <w:b/>
          <w:bCs/>
          <w:sz w:val="24"/>
          <w:szCs w:val="23"/>
          <w:rtl/>
        </w:rPr>
        <w:t>مجمع البيان</w:t>
      </w:r>
      <w:r w:rsidRPr="00071EFE">
        <w:rPr>
          <w:rFonts w:cs="mylotus" w:hint="cs"/>
          <w:sz w:val="24"/>
          <w:szCs w:val="23"/>
          <w:rtl/>
        </w:rPr>
        <w:t xml:space="preserve">» للشيخ الطَّبْرَسِي. </w:t>
      </w:r>
    </w:p>
  </w:footnote>
  <w:footnote w:id="408">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هذا العنوان من عندي للتوضيح. (المُتَرْجِمُ)</w:t>
      </w:r>
      <w:r w:rsidRPr="00071EFE">
        <w:rPr>
          <w:rFonts w:cs="mylotus"/>
          <w:sz w:val="24"/>
          <w:szCs w:val="23"/>
          <w:rtl/>
        </w:rPr>
        <w:t xml:space="preserve"> </w:t>
      </w:r>
    </w:p>
  </w:footnote>
  <w:footnote w:id="409">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لما استخدم تعالى كلمة «</w:t>
      </w:r>
      <w:r w:rsidRPr="00071EFE">
        <w:rPr>
          <w:rFonts w:cs="mylotus" w:hint="cs"/>
          <w:b/>
          <w:bCs/>
          <w:sz w:val="24"/>
          <w:szCs w:val="23"/>
          <w:rtl/>
        </w:rPr>
        <w:t>الموتة</w:t>
      </w:r>
      <w:r w:rsidRPr="00071EFE">
        <w:rPr>
          <w:rFonts w:cs="mylotus" w:hint="cs"/>
          <w:sz w:val="24"/>
          <w:szCs w:val="23"/>
          <w:rtl/>
        </w:rPr>
        <w:t>» بدلاً من كلمة «</w:t>
      </w:r>
      <w:r w:rsidRPr="00071EFE">
        <w:rPr>
          <w:rFonts w:cs="mylotus" w:hint="cs"/>
          <w:b/>
          <w:bCs/>
          <w:sz w:val="24"/>
          <w:szCs w:val="23"/>
          <w:rtl/>
        </w:rPr>
        <w:t>الموت</w:t>
      </w:r>
      <w:r w:rsidRPr="00071EFE">
        <w:rPr>
          <w:rFonts w:cs="mylotus" w:hint="cs"/>
          <w:sz w:val="24"/>
          <w:szCs w:val="23"/>
          <w:rtl/>
        </w:rPr>
        <w:t>» ترجمناها بموتة واحدة.</w:t>
      </w:r>
    </w:p>
  </w:footnote>
  <w:footnote w:id="410">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لاحظوا الآيات من 148 حتى 152 من السورة ذاتها.</w:t>
      </w:r>
      <w:r w:rsidRPr="00071EFE">
        <w:rPr>
          <w:rFonts w:cs="mylotus"/>
          <w:sz w:val="24"/>
          <w:szCs w:val="23"/>
          <w:rtl/>
        </w:rPr>
        <w:t xml:space="preserve"> </w:t>
      </w:r>
    </w:p>
  </w:footnote>
  <w:footnote w:id="411">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ما يريد المؤلف رحمه الله قوله هنا: هو أن «لا»</w:t>
      </w:r>
      <w:r w:rsidRPr="00071EFE">
        <w:rPr>
          <w:rFonts w:cs="mylotus"/>
          <w:sz w:val="24"/>
          <w:szCs w:val="23"/>
          <w:rtl/>
        </w:rPr>
        <w:t xml:space="preserve"> </w:t>
      </w:r>
      <w:r w:rsidRPr="00071EFE">
        <w:rPr>
          <w:rFonts w:cs="mylotus" w:hint="cs"/>
          <w:sz w:val="24"/>
          <w:szCs w:val="23"/>
          <w:rtl/>
        </w:rPr>
        <w:t xml:space="preserve">زائدة وأن معنى الآية 95 من سورة الأنبياء: </w:t>
      </w:r>
      <w:r w:rsidRPr="00071EFE">
        <w:rPr>
          <w:rFonts w:cs="mylotus"/>
          <w:sz w:val="24"/>
          <w:szCs w:val="23"/>
          <w:rtl/>
        </w:rPr>
        <w:t>حرام على قرية أهلكناها رجوعهم إلى الدنيا</w:t>
      </w:r>
      <w:r w:rsidRPr="00071EFE">
        <w:rPr>
          <w:rFonts w:cs="mylotus" w:hint="cs"/>
          <w:sz w:val="24"/>
          <w:szCs w:val="23"/>
          <w:rtl/>
        </w:rPr>
        <w:t>. (المُتَرْجِمُ)</w:t>
      </w:r>
    </w:p>
  </w:footnote>
  <w:footnote w:id="412">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هذا العنوان من عندي للتوضيح. (المُتَرْجِمُ)</w:t>
      </w:r>
      <w:r w:rsidRPr="00071EFE">
        <w:rPr>
          <w:rFonts w:cs="mylotus"/>
          <w:sz w:val="24"/>
          <w:szCs w:val="23"/>
          <w:rtl/>
        </w:rPr>
        <w:t xml:space="preserve"> </w:t>
      </w:r>
    </w:p>
  </w:footnote>
  <w:footnote w:id="413">
    <w:p w:rsidR="00CB6A2C" w:rsidRPr="00071EFE" w:rsidRDefault="00CB6A2C" w:rsidP="006A2C25">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من الضروري في هذا الموضوع مراجعة التنقيح </w:t>
      </w:r>
      <w:r w:rsidRPr="00F82DE9">
        <w:rPr>
          <w:rFonts w:cs="mylotus" w:hint="cs"/>
          <w:sz w:val="24"/>
          <w:szCs w:val="23"/>
          <w:rtl/>
        </w:rPr>
        <w:t>الثاني لكتاب «</w:t>
      </w:r>
      <w:r w:rsidRPr="00F82DE9">
        <w:rPr>
          <w:rFonts w:cs="mylotus" w:hint="cs"/>
          <w:b/>
          <w:bCs/>
          <w:sz w:val="24"/>
          <w:szCs w:val="23"/>
          <w:rtl/>
        </w:rPr>
        <w:t xml:space="preserve">عرض أخبار الأصول </w:t>
      </w:r>
      <w:r w:rsidRPr="00F82DE9">
        <w:rPr>
          <w:rFonts w:cs="mylotus" w:hint="cs"/>
          <w:sz w:val="24"/>
          <w:szCs w:val="23"/>
          <w:rtl/>
        </w:rPr>
        <w:t>.....»</w:t>
      </w:r>
      <w:r w:rsidRPr="00F82DE9">
        <w:rPr>
          <w:rFonts w:ascii="Abo-thar" w:hAnsi="Abo-thar" w:cs="mylotus" w:hint="cs"/>
          <w:sz w:val="30"/>
          <w:szCs w:val="28"/>
          <w:rtl/>
          <w:lang w:bidi="ar-SY"/>
        </w:rPr>
        <w:t xml:space="preserve"> </w:t>
      </w:r>
      <w:r w:rsidRPr="00F82DE9">
        <w:rPr>
          <w:rFonts w:cs="mylotus" w:hint="cs"/>
          <w:sz w:val="24"/>
          <w:szCs w:val="23"/>
          <w:rtl/>
          <w:lang w:bidi="ar-SY"/>
        </w:rPr>
        <w:t>ص 139 إلى 147، وكتاب «</w:t>
      </w:r>
      <w:r w:rsidRPr="00F82DE9">
        <w:rPr>
          <w:rFonts w:cs="mylotus" w:hint="cs"/>
          <w:b/>
          <w:bCs/>
          <w:sz w:val="24"/>
          <w:szCs w:val="23"/>
          <w:rtl/>
          <w:lang w:bidi="ar-SY"/>
        </w:rPr>
        <w:t>نقد مفاتيح الجنان في ضوء آيات القرآن</w:t>
      </w:r>
      <w:r w:rsidRPr="00F82DE9">
        <w:rPr>
          <w:rFonts w:cs="mylotus" w:hint="cs"/>
          <w:sz w:val="24"/>
          <w:szCs w:val="23"/>
          <w:rtl/>
          <w:lang w:bidi="ar-SY"/>
        </w:rPr>
        <w:t>» (المُعَرَّب)، ص 141 إلى 155.</w:t>
      </w:r>
      <w:r w:rsidRPr="00071EFE">
        <w:rPr>
          <w:rFonts w:cs="mylotus"/>
          <w:sz w:val="24"/>
          <w:szCs w:val="23"/>
          <w:rtl/>
          <w:lang w:bidi="ar-SY"/>
        </w:rPr>
        <w:t xml:space="preserve"> </w:t>
      </w:r>
    </w:p>
  </w:footnote>
  <w:footnote w:id="414">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لأن </w:t>
      </w:r>
      <w:r w:rsidRPr="00071EFE">
        <w:rPr>
          <w:rFonts w:cs="mylotus"/>
          <w:sz w:val="24"/>
          <w:szCs w:val="23"/>
          <w:rtl/>
        </w:rPr>
        <w:t xml:space="preserve">الذي يُقابل </w:t>
      </w:r>
      <w:r w:rsidRPr="00071EFE">
        <w:rPr>
          <w:rFonts w:cs="mylotus" w:hint="cs"/>
          <w:sz w:val="24"/>
          <w:szCs w:val="23"/>
          <w:rtl/>
        </w:rPr>
        <w:t>«</w:t>
      </w:r>
      <w:r w:rsidRPr="00071EFE">
        <w:rPr>
          <w:rFonts w:cs="mylotus"/>
          <w:b/>
          <w:bCs/>
          <w:sz w:val="24"/>
          <w:szCs w:val="23"/>
          <w:rtl/>
        </w:rPr>
        <w:t>اليقظة</w:t>
      </w:r>
      <w:r w:rsidRPr="00071EFE">
        <w:rPr>
          <w:rFonts w:cs="mylotus" w:hint="cs"/>
          <w:sz w:val="24"/>
          <w:szCs w:val="23"/>
          <w:rtl/>
        </w:rPr>
        <w:t>»</w:t>
      </w:r>
      <w:r w:rsidRPr="00071EFE">
        <w:rPr>
          <w:rFonts w:cs="mylotus"/>
          <w:sz w:val="24"/>
          <w:szCs w:val="23"/>
          <w:rtl/>
        </w:rPr>
        <w:t xml:space="preserve"> هو </w:t>
      </w:r>
      <w:r w:rsidRPr="00071EFE">
        <w:rPr>
          <w:rFonts w:cs="mylotus" w:hint="cs"/>
          <w:sz w:val="24"/>
          <w:szCs w:val="23"/>
          <w:rtl/>
        </w:rPr>
        <w:t>«</w:t>
      </w:r>
      <w:r w:rsidRPr="00071EFE">
        <w:rPr>
          <w:rFonts w:cs="mylotus"/>
          <w:b/>
          <w:bCs/>
          <w:sz w:val="24"/>
          <w:szCs w:val="23"/>
          <w:rtl/>
        </w:rPr>
        <w:t>النوم</w:t>
      </w:r>
      <w:r w:rsidRPr="00071EFE">
        <w:rPr>
          <w:rFonts w:cs="mylotus" w:hint="cs"/>
          <w:sz w:val="24"/>
          <w:szCs w:val="23"/>
          <w:rtl/>
        </w:rPr>
        <w:t>»</w:t>
      </w:r>
      <w:r w:rsidRPr="00071EFE">
        <w:rPr>
          <w:rFonts w:cs="mylotus"/>
          <w:sz w:val="24"/>
          <w:szCs w:val="23"/>
          <w:rtl/>
        </w:rPr>
        <w:t xml:space="preserve"> لا </w:t>
      </w:r>
      <w:r w:rsidRPr="00071EFE">
        <w:rPr>
          <w:rFonts w:cs="mylotus" w:hint="cs"/>
          <w:sz w:val="24"/>
          <w:szCs w:val="23"/>
          <w:rtl/>
        </w:rPr>
        <w:t>«</w:t>
      </w:r>
      <w:r w:rsidRPr="00071EFE">
        <w:rPr>
          <w:rFonts w:cs="mylotus"/>
          <w:b/>
          <w:bCs/>
          <w:sz w:val="24"/>
          <w:szCs w:val="23"/>
          <w:rtl/>
        </w:rPr>
        <w:t>الموت</w:t>
      </w:r>
      <w:r w:rsidRPr="00071EFE">
        <w:rPr>
          <w:rFonts w:cs="mylotus" w:hint="cs"/>
          <w:sz w:val="24"/>
          <w:szCs w:val="23"/>
          <w:rtl/>
        </w:rPr>
        <w:t>». (المُتَرْجِمُ)</w:t>
      </w:r>
    </w:p>
  </w:footnote>
  <w:footnote w:id="415">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وقد ترجمتُهُ إلى العربية وَنُشِرَ في موقع «</w:t>
      </w:r>
      <w:r w:rsidRPr="00071EFE">
        <w:rPr>
          <w:rFonts w:cs="mylotus" w:hint="cs"/>
          <w:b/>
          <w:bCs/>
          <w:sz w:val="24"/>
          <w:szCs w:val="23"/>
          <w:rtl/>
        </w:rPr>
        <w:t>اجتهادات</w:t>
      </w:r>
      <w:r w:rsidRPr="00071EFE">
        <w:rPr>
          <w:rFonts w:cs="mylotus" w:hint="cs"/>
          <w:sz w:val="24"/>
          <w:szCs w:val="23"/>
          <w:rtl/>
        </w:rPr>
        <w:t>» على الإنترنت.</w:t>
      </w:r>
      <w:r w:rsidRPr="00071EFE">
        <w:rPr>
          <w:rFonts w:cs="mylotus"/>
          <w:sz w:val="24"/>
          <w:szCs w:val="23"/>
          <w:rtl/>
        </w:rPr>
        <w:t xml:space="preserve"> </w:t>
      </w:r>
      <w:r w:rsidRPr="00071EFE">
        <w:rPr>
          <w:rFonts w:cs="mylotus" w:hint="cs"/>
          <w:sz w:val="24"/>
          <w:szCs w:val="23"/>
          <w:rtl/>
        </w:rPr>
        <w:t>(المُتَرْجِمُ)</w:t>
      </w:r>
    </w:p>
  </w:footnote>
  <w:footnote w:id="416">
    <w:p w:rsidR="00CB6A2C" w:rsidRPr="00071EFE" w:rsidRDefault="00CB6A2C" w:rsidP="000C1C49">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F82DE9">
        <w:rPr>
          <w:rFonts w:cs="mylotus" w:hint="cs"/>
          <w:sz w:val="24"/>
          <w:szCs w:val="23"/>
          <w:rtl/>
        </w:rPr>
        <w:t xml:space="preserve">تُراجَع أيضاً الصفحات </w:t>
      </w:r>
      <w:r w:rsidRPr="00F82DE9">
        <w:rPr>
          <w:rFonts w:cs="mylotus"/>
          <w:sz w:val="24"/>
          <w:szCs w:val="23"/>
          <w:rtl/>
        </w:rPr>
        <w:fldChar w:fldCharType="begin"/>
      </w:r>
      <w:r w:rsidRPr="00F82DE9">
        <w:rPr>
          <w:rFonts w:cs="mylotus"/>
          <w:sz w:val="24"/>
          <w:szCs w:val="23"/>
          <w:rtl/>
        </w:rPr>
        <w:instrText xml:space="preserve"> </w:instrText>
      </w:r>
      <w:r w:rsidRPr="00F82DE9">
        <w:rPr>
          <w:rFonts w:cs="mylotus" w:hint="cs"/>
          <w:sz w:val="24"/>
          <w:szCs w:val="23"/>
        </w:rPr>
        <w:instrText>PAGEREF</w:instrText>
      </w:r>
      <w:r w:rsidRPr="00F82DE9">
        <w:rPr>
          <w:rFonts w:cs="mylotus" w:hint="cs"/>
          <w:sz w:val="24"/>
          <w:szCs w:val="23"/>
          <w:rtl/>
        </w:rPr>
        <w:instrText xml:space="preserve"> _</w:instrText>
      </w:r>
      <w:r w:rsidRPr="00F82DE9">
        <w:rPr>
          <w:rFonts w:cs="mylotus" w:hint="cs"/>
          <w:sz w:val="24"/>
          <w:szCs w:val="23"/>
        </w:rPr>
        <w:instrText>Ref366529997 \h</w:instrText>
      </w:r>
      <w:r w:rsidRPr="00F82DE9">
        <w:rPr>
          <w:rFonts w:cs="mylotus"/>
          <w:sz w:val="24"/>
          <w:szCs w:val="23"/>
          <w:rtl/>
        </w:rPr>
        <w:instrText xml:space="preserve"> </w:instrText>
      </w:r>
      <w:r w:rsidRPr="00F82DE9">
        <w:rPr>
          <w:rFonts w:cs="mylotus"/>
          <w:sz w:val="24"/>
          <w:szCs w:val="23"/>
          <w:rtl/>
        </w:rPr>
      </w:r>
      <w:r w:rsidRPr="00F82DE9">
        <w:rPr>
          <w:rFonts w:cs="mylotus"/>
          <w:sz w:val="24"/>
          <w:szCs w:val="23"/>
          <w:rtl/>
        </w:rPr>
        <w:fldChar w:fldCharType="separate"/>
      </w:r>
      <w:r w:rsidR="003D1507">
        <w:rPr>
          <w:rFonts w:cs="mylotus"/>
          <w:noProof/>
          <w:sz w:val="24"/>
          <w:szCs w:val="23"/>
          <w:rtl/>
        </w:rPr>
        <w:t>81</w:t>
      </w:r>
      <w:r w:rsidRPr="00F82DE9">
        <w:rPr>
          <w:rFonts w:cs="mylotus"/>
          <w:sz w:val="24"/>
          <w:szCs w:val="23"/>
          <w:rtl/>
        </w:rPr>
        <w:fldChar w:fldCharType="end"/>
      </w:r>
      <w:r w:rsidRPr="00F82DE9">
        <w:rPr>
          <w:rFonts w:cs="mylotus" w:hint="cs"/>
          <w:sz w:val="24"/>
          <w:szCs w:val="23"/>
          <w:rtl/>
        </w:rPr>
        <w:t xml:space="preserve"> و </w:t>
      </w:r>
      <w:r w:rsidRPr="00F82DE9">
        <w:rPr>
          <w:rFonts w:cs="mylotus"/>
          <w:sz w:val="24"/>
          <w:szCs w:val="23"/>
          <w:rtl/>
        </w:rPr>
        <w:fldChar w:fldCharType="begin"/>
      </w:r>
      <w:r w:rsidRPr="00F82DE9">
        <w:rPr>
          <w:rFonts w:cs="mylotus"/>
          <w:sz w:val="24"/>
          <w:szCs w:val="23"/>
          <w:rtl/>
        </w:rPr>
        <w:instrText xml:space="preserve"> </w:instrText>
      </w:r>
      <w:r w:rsidRPr="00F82DE9">
        <w:rPr>
          <w:rFonts w:cs="mylotus" w:hint="cs"/>
          <w:sz w:val="24"/>
          <w:szCs w:val="23"/>
        </w:rPr>
        <w:instrText>PAGEREF</w:instrText>
      </w:r>
      <w:r w:rsidRPr="00F82DE9">
        <w:rPr>
          <w:rFonts w:cs="mylotus" w:hint="cs"/>
          <w:sz w:val="24"/>
          <w:szCs w:val="23"/>
          <w:rtl/>
        </w:rPr>
        <w:instrText xml:space="preserve"> _</w:instrText>
      </w:r>
      <w:r w:rsidRPr="00F82DE9">
        <w:rPr>
          <w:rFonts w:cs="mylotus" w:hint="cs"/>
          <w:sz w:val="24"/>
          <w:szCs w:val="23"/>
        </w:rPr>
        <w:instrText>Ref366530014 \h</w:instrText>
      </w:r>
      <w:r w:rsidRPr="00F82DE9">
        <w:rPr>
          <w:rFonts w:cs="mylotus"/>
          <w:sz w:val="24"/>
          <w:szCs w:val="23"/>
          <w:rtl/>
        </w:rPr>
        <w:instrText xml:space="preserve"> </w:instrText>
      </w:r>
      <w:r w:rsidRPr="00F82DE9">
        <w:rPr>
          <w:rFonts w:cs="mylotus"/>
          <w:sz w:val="24"/>
          <w:szCs w:val="23"/>
          <w:rtl/>
        </w:rPr>
      </w:r>
      <w:r w:rsidRPr="00F82DE9">
        <w:rPr>
          <w:rFonts w:cs="mylotus"/>
          <w:sz w:val="24"/>
          <w:szCs w:val="23"/>
          <w:rtl/>
        </w:rPr>
        <w:fldChar w:fldCharType="separate"/>
      </w:r>
      <w:r w:rsidR="003D1507">
        <w:rPr>
          <w:rFonts w:cs="mylotus"/>
          <w:noProof/>
          <w:sz w:val="24"/>
          <w:szCs w:val="23"/>
          <w:rtl/>
        </w:rPr>
        <w:t>95</w:t>
      </w:r>
      <w:r w:rsidRPr="00F82DE9">
        <w:rPr>
          <w:rFonts w:cs="mylotus"/>
          <w:sz w:val="24"/>
          <w:szCs w:val="23"/>
          <w:rtl/>
        </w:rPr>
        <w:fldChar w:fldCharType="end"/>
      </w:r>
      <w:r w:rsidRPr="00F82DE9">
        <w:rPr>
          <w:rFonts w:cs="mylotus" w:hint="cs"/>
          <w:sz w:val="24"/>
          <w:szCs w:val="23"/>
          <w:rtl/>
        </w:rPr>
        <w:t xml:space="preserve"> إلى 98 من الكتاب الحاضر.</w:t>
      </w:r>
      <w:r w:rsidRPr="00071EFE">
        <w:rPr>
          <w:rFonts w:cs="mylotus"/>
          <w:sz w:val="24"/>
          <w:szCs w:val="23"/>
          <w:rtl/>
        </w:rPr>
        <w:t xml:space="preserve"> </w:t>
      </w:r>
    </w:p>
  </w:footnote>
  <w:footnote w:id="417">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نص علماء الرجال على أنه كان فاسد المذهب يستحل محرمات الله ويروِّج للكفر والفسوق في أشعاره</w:t>
      </w:r>
      <w:r w:rsidRPr="00071EFE">
        <w:rPr>
          <w:rFonts w:cs="mylotus" w:hint="cs"/>
          <w:sz w:val="24"/>
          <w:szCs w:val="23"/>
          <w:rtl/>
        </w:rPr>
        <w:t xml:space="preserve">. انظر: </w:t>
      </w:r>
      <w:r w:rsidRPr="00071EFE">
        <w:rPr>
          <w:rFonts w:cs="mylotus"/>
          <w:b/>
          <w:bCs/>
          <w:sz w:val="24"/>
          <w:szCs w:val="23"/>
          <w:rtl/>
        </w:rPr>
        <w:t>رجال النجاشي</w:t>
      </w:r>
      <w:r w:rsidRPr="00071EFE">
        <w:rPr>
          <w:rFonts w:cs="mylotus" w:hint="cs"/>
          <w:sz w:val="24"/>
          <w:szCs w:val="23"/>
          <w:rtl/>
        </w:rPr>
        <w:t xml:space="preserve">، </w:t>
      </w:r>
      <w:r w:rsidRPr="00071EFE">
        <w:rPr>
          <w:rFonts w:cs="mylotus"/>
          <w:sz w:val="24"/>
          <w:szCs w:val="23"/>
          <w:rtl/>
        </w:rPr>
        <w:t>ج2</w:t>
      </w:r>
      <w:r w:rsidRPr="00071EFE">
        <w:rPr>
          <w:rFonts w:cs="mylotus" w:hint="cs"/>
          <w:sz w:val="24"/>
          <w:szCs w:val="23"/>
          <w:rtl/>
        </w:rPr>
        <w:t>،</w:t>
      </w:r>
      <w:r w:rsidRPr="00071EFE">
        <w:rPr>
          <w:rFonts w:cs="mylotus"/>
          <w:sz w:val="24"/>
          <w:szCs w:val="23"/>
          <w:rtl/>
        </w:rPr>
        <w:t xml:space="preserve"> ص225</w:t>
      </w:r>
      <w:r w:rsidRPr="00071EFE">
        <w:rPr>
          <w:rFonts w:cs="mylotus" w:hint="cs"/>
          <w:sz w:val="24"/>
          <w:szCs w:val="23"/>
          <w:rtl/>
        </w:rPr>
        <w:t>، و</w:t>
      </w:r>
      <w:r w:rsidRPr="007333C2">
        <w:rPr>
          <w:rtl/>
        </w:rPr>
        <w:t xml:space="preserve"> </w:t>
      </w:r>
      <w:r w:rsidRPr="00071EFE">
        <w:rPr>
          <w:rFonts w:cs="mylotus" w:hint="cs"/>
          <w:sz w:val="24"/>
          <w:szCs w:val="23"/>
          <w:rtl/>
        </w:rPr>
        <w:t>«</w:t>
      </w:r>
      <w:r w:rsidRPr="00071EFE">
        <w:rPr>
          <w:rFonts w:cs="mylotus"/>
          <w:b/>
          <w:bCs/>
          <w:sz w:val="24"/>
          <w:szCs w:val="23"/>
          <w:rtl/>
        </w:rPr>
        <w:t>جامع الرواة</w:t>
      </w:r>
      <w:r w:rsidRPr="00071EFE">
        <w:rPr>
          <w:rFonts w:cs="mylotus" w:hint="cs"/>
          <w:sz w:val="24"/>
          <w:szCs w:val="23"/>
          <w:rtl/>
        </w:rPr>
        <w:t>» ل</w:t>
      </w:r>
      <w:r w:rsidRPr="00071EFE">
        <w:rPr>
          <w:rFonts w:cs="mylotus"/>
          <w:sz w:val="24"/>
          <w:szCs w:val="23"/>
          <w:rtl/>
        </w:rPr>
        <w:t>لأردبيلي</w:t>
      </w:r>
      <w:r w:rsidRPr="00071EFE">
        <w:rPr>
          <w:rFonts w:cs="mylotus" w:hint="cs"/>
          <w:sz w:val="24"/>
          <w:szCs w:val="23"/>
          <w:rtl/>
        </w:rPr>
        <w:t xml:space="preserve">، </w:t>
      </w:r>
      <w:r w:rsidRPr="00071EFE">
        <w:rPr>
          <w:rFonts w:cs="mylotus"/>
          <w:sz w:val="24"/>
          <w:szCs w:val="23"/>
          <w:rtl/>
        </w:rPr>
        <w:t>ج2</w:t>
      </w:r>
      <w:r w:rsidRPr="00071EFE">
        <w:rPr>
          <w:rFonts w:cs="mylotus" w:hint="cs"/>
          <w:sz w:val="24"/>
          <w:szCs w:val="23"/>
          <w:rtl/>
        </w:rPr>
        <w:t xml:space="preserve">، </w:t>
      </w:r>
      <w:r w:rsidRPr="00071EFE">
        <w:rPr>
          <w:rFonts w:cs="mylotus"/>
          <w:sz w:val="24"/>
          <w:szCs w:val="23"/>
          <w:rtl/>
        </w:rPr>
        <w:t>ص 87</w:t>
      </w:r>
      <w:r w:rsidRPr="00071EFE">
        <w:rPr>
          <w:rFonts w:cs="mylotus" w:hint="cs"/>
          <w:sz w:val="24"/>
          <w:szCs w:val="23"/>
          <w:rtl/>
        </w:rPr>
        <w:t xml:space="preserve">. وقال </w:t>
      </w:r>
      <w:r w:rsidRPr="00071EFE">
        <w:rPr>
          <w:rFonts w:cs="mylotus"/>
          <w:sz w:val="24"/>
          <w:szCs w:val="23"/>
          <w:rtl/>
        </w:rPr>
        <w:t xml:space="preserve">العلامة الحلي </w:t>
      </w:r>
      <w:r w:rsidRPr="00071EFE">
        <w:rPr>
          <w:rFonts w:cs="mylotus" w:hint="cs"/>
          <w:sz w:val="24"/>
          <w:szCs w:val="23"/>
          <w:rtl/>
        </w:rPr>
        <w:t>كتابه «ال</w:t>
      </w:r>
      <w:r w:rsidRPr="00071EFE">
        <w:rPr>
          <w:rFonts w:cs="mylotus"/>
          <w:sz w:val="24"/>
          <w:szCs w:val="23"/>
          <w:rtl/>
        </w:rPr>
        <w:t>رجال</w:t>
      </w:r>
      <w:r w:rsidRPr="00071EFE">
        <w:rPr>
          <w:rFonts w:cs="mylotus" w:hint="cs"/>
          <w:sz w:val="24"/>
          <w:szCs w:val="23"/>
          <w:rtl/>
        </w:rPr>
        <w:t>»</w:t>
      </w:r>
      <w:r w:rsidRPr="00071EFE">
        <w:rPr>
          <w:rFonts w:cs="mylotus"/>
          <w:sz w:val="24"/>
          <w:szCs w:val="23"/>
          <w:rtl/>
        </w:rPr>
        <w:t xml:space="preserve"> (ص251): </w:t>
      </w:r>
      <w:r w:rsidRPr="00071EFE">
        <w:rPr>
          <w:rFonts w:cs="mylotus" w:hint="cs"/>
          <w:sz w:val="24"/>
          <w:szCs w:val="23"/>
          <w:rtl/>
        </w:rPr>
        <w:t>"</w:t>
      </w:r>
      <w:r w:rsidRPr="00071EFE">
        <w:rPr>
          <w:rFonts w:cs="mylotus"/>
          <w:sz w:val="24"/>
          <w:szCs w:val="23"/>
          <w:rtl/>
        </w:rPr>
        <w:t>محمد بن الحسن بن جمهور: عربي بصري روى عن الرضا عليه السلام كان ضعيفاً في الحديث غالياً في المذهب فاسداً في الرواية لا يُلتَفَت إلى حديثه ولا يُعْتَمَد على ما يرويه.</w:t>
      </w:r>
      <w:r w:rsidRPr="00071EFE">
        <w:rPr>
          <w:rFonts w:cs="mylotus" w:hint="cs"/>
          <w:sz w:val="24"/>
          <w:szCs w:val="23"/>
          <w:rtl/>
        </w:rPr>
        <w:t>". (المُتَرْجِمُ)</w:t>
      </w:r>
    </w:p>
  </w:footnote>
  <w:footnote w:id="418">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يُراجع حول الاستشهاد - في غير محلِّه - بهذه الآية</w:t>
      </w:r>
      <w:r w:rsidRPr="00071EFE">
        <w:rPr>
          <w:rFonts w:cs="mylotus"/>
          <w:sz w:val="24"/>
          <w:szCs w:val="23"/>
          <w:rtl/>
        </w:rPr>
        <w:t xml:space="preserve"> </w:t>
      </w:r>
      <w:r w:rsidRPr="00071EFE">
        <w:rPr>
          <w:rFonts w:cs="mylotus" w:hint="cs"/>
          <w:sz w:val="24"/>
          <w:szCs w:val="23"/>
          <w:rtl/>
        </w:rPr>
        <w:t>باب «</w:t>
      </w:r>
      <w:r w:rsidRPr="00071EFE">
        <w:rPr>
          <w:rFonts w:cs="mylotus" w:hint="cs"/>
          <w:b/>
          <w:bCs/>
          <w:sz w:val="24"/>
          <w:szCs w:val="23"/>
          <w:rtl/>
        </w:rPr>
        <w:t>الآيات المُؤَوَّلة بقيام القائم</w:t>
      </w:r>
      <w:r w:rsidRPr="00071EFE">
        <w:rPr>
          <w:rFonts w:cs="mylotus" w:hint="cs"/>
          <w:sz w:val="24"/>
          <w:szCs w:val="23"/>
          <w:rtl/>
        </w:rPr>
        <w:t>»، الحديث رقم 10.</w:t>
      </w:r>
    </w:p>
  </w:footnote>
  <w:footnote w:id="419">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 xml:space="preserve"> </w:t>
      </w:r>
      <w:r w:rsidRPr="00071EFE">
        <w:rPr>
          <w:rFonts w:cs="mylotus" w:hint="cs"/>
          <w:sz w:val="24"/>
          <w:szCs w:val="23"/>
          <w:rtl/>
        </w:rPr>
        <w:t xml:space="preserve">لا ننتظر من ابن البطائني الكذاب قصصاً أفضل من هذه بالطبع! </w:t>
      </w:r>
    </w:p>
  </w:footnote>
  <w:footnote w:id="420">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البغلة السفواء: هي الخفيفة السريعة.</w:t>
      </w:r>
      <w:r w:rsidRPr="00071EFE">
        <w:rPr>
          <w:rFonts w:cs="mylotus"/>
          <w:sz w:val="24"/>
          <w:szCs w:val="23"/>
          <w:rtl/>
        </w:rPr>
        <w:t xml:space="preserve"> </w:t>
      </w:r>
      <w:r w:rsidRPr="00071EFE">
        <w:rPr>
          <w:rFonts w:cs="mylotus" w:hint="cs"/>
          <w:sz w:val="24"/>
          <w:szCs w:val="23"/>
          <w:rtl/>
        </w:rPr>
        <w:t>(المُتَرْجِمُ)</w:t>
      </w:r>
    </w:p>
  </w:footnote>
  <w:footnote w:id="421">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 xml:space="preserve"> </w:t>
      </w:r>
      <w:r w:rsidRPr="00071EFE">
        <w:rPr>
          <w:rFonts w:cs="mylotus" w:hint="cs"/>
          <w:b/>
          <w:bCs/>
          <w:sz w:val="24"/>
          <w:szCs w:val="23"/>
          <w:rtl/>
        </w:rPr>
        <w:t>نهج البلاغة</w:t>
      </w:r>
      <w:r w:rsidRPr="00071EFE">
        <w:rPr>
          <w:rFonts w:cs="mylotus" w:hint="cs"/>
          <w:sz w:val="24"/>
          <w:szCs w:val="23"/>
          <w:rtl/>
        </w:rPr>
        <w:t xml:space="preserve">، الرسالة 45. </w:t>
      </w:r>
      <w:r w:rsidRPr="00071EFE">
        <w:rPr>
          <w:rFonts w:cs="mylotus"/>
          <w:sz w:val="24"/>
          <w:szCs w:val="23"/>
          <w:rtl/>
        </w:rPr>
        <w:tab/>
        <w:t xml:space="preserve"> </w:t>
      </w:r>
    </w:p>
  </w:footnote>
  <w:footnote w:id="422">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 xml:space="preserve"> </w:t>
      </w:r>
      <w:r w:rsidRPr="00071EFE">
        <w:rPr>
          <w:rFonts w:cs="mylotus" w:hint="cs"/>
          <w:b/>
          <w:bCs/>
          <w:sz w:val="24"/>
          <w:szCs w:val="23"/>
          <w:rtl/>
        </w:rPr>
        <w:t>نهج البلاغة</w:t>
      </w:r>
      <w:r w:rsidRPr="00071EFE">
        <w:rPr>
          <w:rFonts w:cs="mylotus" w:hint="cs"/>
          <w:sz w:val="24"/>
          <w:szCs w:val="23"/>
          <w:rtl/>
        </w:rPr>
        <w:t xml:space="preserve">، الرسالة 39. </w:t>
      </w:r>
      <w:r w:rsidRPr="00071EFE">
        <w:rPr>
          <w:rFonts w:cs="mylotus"/>
          <w:sz w:val="24"/>
          <w:szCs w:val="23"/>
          <w:rtl/>
        </w:rPr>
        <w:tab/>
      </w:r>
    </w:p>
  </w:footnote>
  <w:footnote w:id="423">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إن كان قصده من استخراجهم: الرجعة فقد تكلمنا في الصفحات السابقة بما يكفي حول بطلان «</w:t>
      </w:r>
      <w:r w:rsidRPr="00071EFE">
        <w:rPr>
          <w:rFonts w:cs="mylotus" w:hint="cs"/>
          <w:b/>
          <w:bCs/>
          <w:sz w:val="24"/>
          <w:szCs w:val="23"/>
          <w:rtl/>
        </w:rPr>
        <w:t>الرجعة</w:t>
      </w:r>
      <w:r w:rsidRPr="00071EFE">
        <w:rPr>
          <w:rFonts w:cs="mylotus" w:hint="cs"/>
          <w:sz w:val="24"/>
          <w:szCs w:val="23"/>
          <w:rtl/>
        </w:rPr>
        <w:t>» ولا داعي لتكرار ذلك هنا.</w:t>
      </w:r>
      <w:r w:rsidRPr="00071EFE">
        <w:rPr>
          <w:rFonts w:cs="mylotus"/>
          <w:sz w:val="24"/>
          <w:szCs w:val="23"/>
          <w:rtl/>
        </w:rPr>
        <w:t xml:space="preserve"> </w:t>
      </w:r>
    </w:p>
  </w:footnote>
  <w:footnote w:id="424">
    <w:p w:rsidR="00CB6A2C" w:rsidRPr="00071EFE" w:rsidRDefault="00CB6A2C" w:rsidP="000E4514">
      <w:pPr>
        <w:pStyle w:val="FootnoteText"/>
        <w:widowControl w:val="0"/>
        <w:spacing w:line="216"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انظر إلى الخطب 1 و 2 و 18 و 83 و 110 و 127 و 132 و 138 و 156 و 158 و 176 و 183 و 198 و 115 في نهج البلاغة وغيرها</w:t>
      </w:r>
      <w:r w:rsidRPr="00071EFE">
        <w:rPr>
          <w:rFonts w:cs="mylotus" w:hint="cs"/>
          <w:sz w:val="24"/>
          <w:szCs w:val="23"/>
          <w:rtl/>
        </w:rPr>
        <w:t xml:space="preserve">. </w:t>
      </w:r>
    </w:p>
    <w:p w:rsidR="00CB6A2C" w:rsidRPr="00071EFE" w:rsidRDefault="00CB6A2C" w:rsidP="000E4514">
      <w:pPr>
        <w:pStyle w:val="FootnoteText"/>
        <w:widowControl w:val="0"/>
        <w:spacing w:line="216" w:lineRule="auto"/>
        <w:ind w:left="340"/>
        <w:jc w:val="both"/>
        <w:rPr>
          <w:rFonts w:cs="mylotus" w:hint="cs"/>
          <w:sz w:val="24"/>
          <w:szCs w:val="23"/>
          <w:rtl/>
          <w:lang w:bidi="ar-SY"/>
        </w:rPr>
      </w:pPr>
      <w:r w:rsidRPr="00071EFE">
        <w:rPr>
          <w:rFonts w:cs="mylotus" w:hint="cs"/>
          <w:sz w:val="24"/>
          <w:szCs w:val="23"/>
          <w:rtl/>
        </w:rPr>
        <w:t>أقول (المُتَرْجِمُ): و</w:t>
      </w:r>
      <w:r w:rsidRPr="00071EFE">
        <w:rPr>
          <w:rFonts w:cs="mylotus"/>
          <w:sz w:val="24"/>
          <w:szCs w:val="23"/>
          <w:rtl/>
        </w:rPr>
        <w:t>لأهمية الموضوع أرى من المفيد أن أذكر بعض تلك النصوص التي أشار إليها</w:t>
      </w:r>
      <w:r w:rsidRPr="00071EFE">
        <w:rPr>
          <w:rFonts w:cs="mylotus" w:hint="cs"/>
          <w:sz w:val="24"/>
          <w:szCs w:val="23"/>
          <w:rtl/>
        </w:rPr>
        <w:t xml:space="preserve"> </w:t>
      </w:r>
      <w:r w:rsidRPr="00071EFE">
        <w:rPr>
          <w:rFonts w:cs="mylotus"/>
          <w:sz w:val="24"/>
          <w:szCs w:val="23"/>
          <w:rtl/>
        </w:rPr>
        <w:t xml:space="preserve">المؤلف: </w:t>
      </w:r>
    </w:p>
    <w:p w:rsidR="00CB6A2C" w:rsidRPr="00071EFE" w:rsidRDefault="00CB6A2C" w:rsidP="000E4514">
      <w:pPr>
        <w:pStyle w:val="FootnoteText"/>
        <w:widowControl w:val="0"/>
        <w:spacing w:line="216" w:lineRule="auto"/>
        <w:ind w:left="340"/>
        <w:jc w:val="both"/>
        <w:rPr>
          <w:rFonts w:cs="mylotus" w:hint="cs"/>
          <w:sz w:val="24"/>
          <w:szCs w:val="23"/>
          <w:rtl/>
        </w:rPr>
      </w:pPr>
      <w:r w:rsidRPr="00071EFE">
        <w:rPr>
          <w:rFonts w:cs="mylotus" w:hint="cs"/>
          <w:sz w:val="24"/>
          <w:szCs w:val="23"/>
          <w:rtl/>
          <w:lang w:bidi="ar-SY"/>
        </w:rPr>
        <w:t>1-</w:t>
      </w:r>
      <w:r w:rsidRPr="00071EFE">
        <w:rPr>
          <w:rFonts w:cs="mylotus"/>
          <w:sz w:val="24"/>
          <w:szCs w:val="23"/>
          <w:rtl/>
          <w:lang w:bidi="ar-SY"/>
        </w:rPr>
        <w:t xml:space="preserve"> "</w:t>
      </w:r>
      <w:r w:rsidRPr="003A46CE">
        <w:rPr>
          <w:rFonts w:cs="KFGQPC Uthman Taha Naskh"/>
          <w:sz w:val="24"/>
          <w:szCs w:val="23"/>
          <w:rtl/>
          <w:lang w:bidi="ar-SY"/>
        </w:rPr>
        <w:t>تَعَلَّمُوا الْقُرْآنَ فَإِنَّهُ أَحْسَنُ الْحَدِيثِ، وَتَفَقَّهُوا فِيهِ فَإِنَّهُ رَبِيعُ الْقُلُوبِ، وَاسْتَشْفُوا بِنُورِهِ فَإِنَّهُ شِفَاءُ الصُّدُورِ، وَأَحْسِنُوا تِلاوَتَهُ فَإِنَّهُ أَنْفَعُ الْقَصَصِ</w:t>
      </w:r>
      <w:r w:rsidRPr="00071EFE">
        <w:rPr>
          <w:rFonts w:cs="mylotus"/>
          <w:sz w:val="24"/>
          <w:szCs w:val="23"/>
          <w:rtl/>
          <w:lang w:bidi="ar-SY"/>
        </w:rPr>
        <w:t>" [نهج البلاغة، الخطبة 110].</w:t>
      </w:r>
      <w:r w:rsidRPr="00071EFE">
        <w:rPr>
          <w:rFonts w:cs="mylotus" w:hint="cs"/>
          <w:sz w:val="24"/>
          <w:szCs w:val="23"/>
          <w:rtl/>
          <w:lang w:bidi="ar-SY"/>
        </w:rPr>
        <w:t xml:space="preserve"> </w:t>
      </w:r>
    </w:p>
    <w:p w:rsidR="00CB6A2C" w:rsidRPr="00071EFE" w:rsidRDefault="00CB6A2C" w:rsidP="000E4514">
      <w:pPr>
        <w:pStyle w:val="FootnoteText"/>
        <w:widowControl w:val="0"/>
        <w:spacing w:line="216" w:lineRule="auto"/>
        <w:ind w:left="340"/>
        <w:jc w:val="both"/>
        <w:rPr>
          <w:rFonts w:cs="mylotus" w:hint="cs"/>
          <w:sz w:val="24"/>
          <w:szCs w:val="23"/>
          <w:rtl/>
          <w:lang w:bidi="ar-SY"/>
        </w:rPr>
      </w:pPr>
      <w:r w:rsidRPr="00071EFE">
        <w:rPr>
          <w:rFonts w:cs="mylotus" w:hint="cs"/>
          <w:sz w:val="24"/>
          <w:szCs w:val="23"/>
          <w:rtl/>
        </w:rPr>
        <w:t>2-</w:t>
      </w:r>
      <w:r w:rsidRPr="00071EFE">
        <w:rPr>
          <w:rFonts w:cs="mylotus"/>
          <w:sz w:val="24"/>
          <w:szCs w:val="23"/>
          <w:rtl/>
        </w:rPr>
        <w:t xml:space="preserve"> "</w:t>
      </w:r>
      <w:r w:rsidRPr="003A46CE">
        <w:rPr>
          <w:rFonts w:cs="KFGQPC Uthman Taha Naskh"/>
          <w:sz w:val="24"/>
          <w:szCs w:val="23"/>
          <w:rtl/>
        </w:rPr>
        <w:t>وَكِتَابُ اللهِ بَيْنَ أَظْهُرِكُمْ، نَاطِقٌ لا يَعْيَا لِسَانُهُ، وَبَيْتٌ لا تُهْدَمُ أَرْكَانُهُ، وَعِزٌّ لا</w:t>
      </w:r>
      <w:r w:rsidRPr="003A46CE">
        <w:rPr>
          <w:rFonts w:cs="Times New Roman" w:hint="cs"/>
          <w:sz w:val="24"/>
          <w:szCs w:val="24"/>
          <w:rtl/>
        </w:rPr>
        <w:t> </w:t>
      </w:r>
      <w:r w:rsidRPr="003A46CE">
        <w:rPr>
          <w:rFonts w:cs="KFGQPC Uthman Taha Naskh" w:hint="cs"/>
          <w:sz w:val="24"/>
          <w:szCs w:val="23"/>
          <w:rtl/>
        </w:rPr>
        <w:t>تُهْزَمُ</w:t>
      </w:r>
      <w:r w:rsidRPr="003A46CE">
        <w:rPr>
          <w:rFonts w:cs="KFGQPC Uthman Taha Naskh"/>
          <w:sz w:val="24"/>
          <w:szCs w:val="23"/>
          <w:rtl/>
        </w:rPr>
        <w:t xml:space="preserve"> </w:t>
      </w:r>
      <w:r w:rsidRPr="003A46CE">
        <w:rPr>
          <w:rFonts w:cs="KFGQPC Uthman Taha Naskh" w:hint="cs"/>
          <w:sz w:val="24"/>
          <w:szCs w:val="23"/>
          <w:rtl/>
        </w:rPr>
        <w:t>أَعْوَانُهُ</w:t>
      </w:r>
      <w:r w:rsidRPr="00071EFE">
        <w:rPr>
          <w:rFonts w:cs="mylotus"/>
          <w:sz w:val="24"/>
          <w:szCs w:val="23"/>
          <w:rtl/>
        </w:rPr>
        <w:t xml:space="preserve">" [نهج البلاغة، الخطبة 133]. </w:t>
      </w:r>
    </w:p>
    <w:p w:rsidR="00CB6A2C" w:rsidRPr="00071EFE" w:rsidRDefault="00CB6A2C" w:rsidP="000E4514">
      <w:pPr>
        <w:pStyle w:val="FootnoteText"/>
        <w:widowControl w:val="0"/>
        <w:spacing w:line="216" w:lineRule="auto"/>
        <w:ind w:left="340"/>
        <w:jc w:val="both"/>
        <w:rPr>
          <w:rFonts w:cs="mylotus" w:hint="cs"/>
          <w:sz w:val="24"/>
          <w:szCs w:val="23"/>
          <w:rtl/>
          <w:lang w:bidi="ar-SY"/>
        </w:rPr>
      </w:pPr>
      <w:r w:rsidRPr="00071EFE">
        <w:rPr>
          <w:rFonts w:cs="mylotus" w:hint="cs"/>
          <w:sz w:val="24"/>
          <w:szCs w:val="23"/>
          <w:rtl/>
          <w:lang w:bidi="ar-SY"/>
        </w:rPr>
        <w:t xml:space="preserve">3- </w:t>
      </w:r>
      <w:r w:rsidRPr="00071EFE">
        <w:rPr>
          <w:rFonts w:cs="mylotus"/>
          <w:sz w:val="24"/>
          <w:szCs w:val="23"/>
          <w:rtl/>
          <w:lang w:bidi="ar-SY"/>
        </w:rPr>
        <w:t>"</w:t>
      </w:r>
      <w:r w:rsidRPr="0052305E">
        <w:rPr>
          <w:rFonts w:cs="KFGQPC Uthman Taha Naskh"/>
          <w:sz w:val="24"/>
          <w:szCs w:val="23"/>
          <w:rtl/>
          <w:lang w:bidi="ar-SY"/>
        </w:rPr>
        <w:t>وَعَلَيْكُمْ بِكِتَابِ اللهِ فَإِنَّهُ الْحَبْلُ الْمَتِينُ، وَالنُّورُ الْمُبِينُ، وَالشِّفَاءُ النَّافِعُ، وَالرِّيُّ النَّاقِعُ، وَالْعِصْمَةُ لِلْمُتَمَسِّكِ، وَالنَّجَاةُ لِلْمُتَعَلِّقِ، لا يَعْوَجُّ فَيُقَامَ، وَلا يَزِيغُ فَيُسْتَعْتَبَ، وَلا تُخْلِقُهُ كَثْرَةُ الرَّدِّ ووُلُوجُ السَّمْعِ، مَنْ قَالَ بِهِ صَدَقَ، وَمَنْ عَمِلَ بِهِ سَبَقَ..</w:t>
      </w:r>
      <w:r w:rsidRPr="00071EFE">
        <w:rPr>
          <w:rFonts w:cs="mylotus"/>
          <w:sz w:val="24"/>
          <w:szCs w:val="23"/>
          <w:rtl/>
          <w:lang w:bidi="ar-SY"/>
        </w:rPr>
        <w:t>" [نهج البلاغة، الخطبة 156].</w:t>
      </w:r>
    </w:p>
    <w:p w:rsidR="00CB6A2C" w:rsidRPr="00071EFE" w:rsidRDefault="00CB6A2C" w:rsidP="000E4514">
      <w:pPr>
        <w:pStyle w:val="FootnoteText"/>
        <w:widowControl w:val="0"/>
        <w:spacing w:line="216" w:lineRule="auto"/>
        <w:ind w:left="340"/>
        <w:jc w:val="both"/>
        <w:rPr>
          <w:rFonts w:cs="mylotus" w:hint="cs"/>
          <w:sz w:val="24"/>
          <w:szCs w:val="23"/>
          <w:rtl/>
        </w:rPr>
      </w:pPr>
      <w:r w:rsidRPr="00071EFE">
        <w:rPr>
          <w:rFonts w:cs="mylotus" w:hint="cs"/>
          <w:sz w:val="24"/>
          <w:szCs w:val="23"/>
          <w:rtl/>
          <w:lang w:bidi="ar-SY"/>
        </w:rPr>
        <w:t>4-</w:t>
      </w:r>
      <w:r w:rsidRPr="00071EFE">
        <w:rPr>
          <w:rFonts w:cs="mylotus"/>
          <w:sz w:val="24"/>
          <w:szCs w:val="23"/>
          <w:rtl/>
          <w:lang w:bidi="ar-SY"/>
        </w:rPr>
        <w:t xml:space="preserve"> "</w:t>
      </w:r>
      <w:r w:rsidRPr="00932B27">
        <w:rPr>
          <w:rFonts w:cs="KFGQPC Uthman Taha Naskh"/>
          <w:sz w:val="24"/>
          <w:szCs w:val="23"/>
          <w:rtl/>
          <w:lang w:bidi="ar-SY"/>
        </w:rPr>
        <w:t>ذَلِكَ الْقُرْآنُ فَاسْتَنْطِقُوهُ وَلَنْ يَنْطِقَ لَكُمْ، ولَكِنْ أُخْبِرُكُمْ عَنْهُ: إِنَّ فِيهِ عِلْمَ مَا مَضَى وَعِلْمَ مَا يَأْتِي إِلَى يَوْمِ الْقِيَامَةِ، وَحُكْمَ مَا بَيْنَكُمْ</w:t>
      </w:r>
      <w:r w:rsidRPr="00071EFE">
        <w:rPr>
          <w:rFonts w:cs="mylotus"/>
          <w:sz w:val="24"/>
          <w:szCs w:val="23"/>
          <w:rtl/>
          <w:lang w:bidi="ar-SY"/>
        </w:rPr>
        <w:t>" [نهج البلاغة، الخطبة 158].</w:t>
      </w:r>
      <w:r w:rsidRPr="00071EFE">
        <w:rPr>
          <w:rFonts w:cs="mylotus" w:hint="cs"/>
          <w:sz w:val="24"/>
          <w:szCs w:val="23"/>
          <w:rtl/>
          <w:lang w:bidi="ar-SY"/>
        </w:rPr>
        <w:t xml:space="preserve"> </w:t>
      </w:r>
    </w:p>
    <w:p w:rsidR="00327C83" w:rsidRPr="00327C83" w:rsidRDefault="00CB6A2C" w:rsidP="00327C83">
      <w:pPr>
        <w:spacing w:line="216" w:lineRule="auto"/>
        <w:ind w:left="340"/>
        <w:jc w:val="both"/>
        <w:rPr>
          <w:rFonts w:cs="KFGQPC Uthman Taha Naskh" w:hint="cs"/>
          <w:spacing w:val="-2"/>
          <w:sz w:val="23"/>
          <w:szCs w:val="23"/>
          <w:rtl/>
        </w:rPr>
      </w:pPr>
      <w:r w:rsidRPr="00327C83">
        <w:rPr>
          <w:rFonts w:cs="mylotus" w:hint="cs"/>
          <w:spacing w:val="-2"/>
          <w:szCs w:val="23"/>
          <w:rtl/>
        </w:rPr>
        <w:t>5-</w:t>
      </w:r>
      <w:r w:rsidRPr="00327C83">
        <w:rPr>
          <w:rFonts w:cs="mylotus"/>
          <w:spacing w:val="-2"/>
          <w:szCs w:val="23"/>
          <w:rtl/>
        </w:rPr>
        <w:t xml:space="preserve"> "</w:t>
      </w:r>
      <w:r w:rsidR="00327C83" w:rsidRPr="00327C83">
        <w:rPr>
          <w:rFonts w:cs="KFGQPC Uthman Taha Naskh" w:hint="cs"/>
          <w:spacing w:val="-2"/>
          <w:sz w:val="23"/>
          <w:szCs w:val="23"/>
          <w:rtl/>
        </w:rPr>
        <w:t>انْتَفِعُوا</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بِبَيَانِ</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اللهِ،</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وَاتَّعِظُوا</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بِمَوَاعِظِ</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اللهِ،</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وَاقْبَلُوا</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نَصِيحَةَ</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اللهِ،</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فَإنَّ</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اللهَ</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تَعَالَى</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قَدْ</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أَعْذَرَ</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إلَيْكُمْ</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بِالْجَلِيَّةِ،</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وَاتَّخَذَ</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عَلَيْكُمْ</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الْحُجَّةَ،</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وَبَيَّنَ</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لَكُمْ</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مَحَابَّهُ</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مِنَ</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الاَْعْمَالِ،</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وَمَكَارِهَهُ</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مِنْهَا،</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لِتَتَّبِعُوا</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هذِهِ،</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وَتَجْتَنِبُوا</w:t>
      </w:r>
      <w:r w:rsidR="00327C83" w:rsidRPr="00327C83">
        <w:rPr>
          <w:rFonts w:cs="KFGQPC Uthman Taha Naskh"/>
          <w:spacing w:val="-2"/>
          <w:sz w:val="23"/>
          <w:szCs w:val="23"/>
          <w:rtl/>
        </w:rPr>
        <w:t xml:space="preserve"> </w:t>
      </w:r>
      <w:r w:rsidR="00327C83" w:rsidRPr="00327C83">
        <w:rPr>
          <w:rFonts w:cs="KFGQPC Uthman Taha Naskh" w:hint="cs"/>
          <w:spacing w:val="-2"/>
          <w:sz w:val="23"/>
          <w:szCs w:val="23"/>
          <w:rtl/>
        </w:rPr>
        <w:t>هذِهِ....</w:t>
      </w:r>
      <w:r w:rsidR="00327C83" w:rsidRPr="00327C83">
        <w:rPr>
          <w:rFonts w:ascii="Traditional Arabic" w:hAnsi="Traditional Arabic" w:cs="KFGQPC Uthman Taha Naskh" w:hint="cs"/>
          <w:spacing w:val="-2"/>
          <w:sz w:val="23"/>
          <w:szCs w:val="23"/>
          <w:rtl/>
        </w:rPr>
        <w:t>".</w:t>
      </w:r>
      <w:r w:rsidR="00327C83" w:rsidRPr="00327C83">
        <w:rPr>
          <w:rFonts w:cs="KFGQPC Uthman Taha Naskh" w:hint="cs"/>
          <w:spacing w:val="-2"/>
          <w:sz w:val="23"/>
          <w:szCs w:val="23"/>
          <w:rtl/>
        </w:rPr>
        <w:t xml:space="preserve"> </w:t>
      </w:r>
    </w:p>
    <w:p w:rsidR="00327C83" w:rsidRPr="00327C83" w:rsidRDefault="00327C83" w:rsidP="00327C83">
      <w:pPr>
        <w:spacing w:line="216" w:lineRule="auto"/>
        <w:ind w:left="340"/>
        <w:jc w:val="both"/>
        <w:rPr>
          <w:rFonts w:cs="KFGQPC Uthman Taha Naskh"/>
          <w:sz w:val="23"/>
          <w:szCs w:val="23"/>
          <w:rtl/>
        </w:rPr>
      </w:pPr>
      <w:r w:rsidRPr="00327C83">
        <w:rPr>
          <w:rFonts w:ascii="Traditional Arabic" w:hAnsi="Traditional Arabic" w:cs="KFGQPC Uthman Taha Naskh" w:hint="cs"/>
          <w:sz w:val="23"/>
          <w:szCs w:val="23"/>
          <w:rtl/>
        </w:rPr>
        <w:t>"</w:t>
      </w:r>
      <w:r w:rsidRPr="00327C83">
        <w:rPr>
          <w:rFonts w:cs="KFGQPC Uthman Taha Naskh" w:hint="cs"/>
          <w:sz w:val="23"/>
          <w:szCs w:val="23"/>
          <w:rtl/>
        </w:rPr>
        <w:t>وَاعْلَمُوا</w:t>
      </w:r>
      <w:r w:rsidRPr="00327C83">
        <w:rPr>
          <w:rFonts w:cs="KFGQPC Uthman Taha Naskh"/>
          <w:sz w:val="23"/>
          <w:szCs w:val="23"/>
          <w:rtl/>
        </w:rPr>
        <w:t xml:space="preserve"> </w:t>
      </w:r>
      <w:r w:rsidRPr="00327C83">
        <w:rPr>
          <w:rFonts w:cs="KFGQPC Uthman Taha Naskh" w:hint="cs"/>
          <w:sz w:val="23"/>
          <w:szCs w:val="23"/>
          <w:rtl/>
        </w:rPr>
        <w:t>أَنَّ</w:t>
      </w:r>
      <w:r w:rsidRPr="00327C83">
        <w:rPr>
          <w:rFonts w:cs="KFGQPC Uthman Taha Naskh"/>
          <w:sz w:val="23"/>
          <w:szCs w:val="23"/>
          <w:rtl/>
        </w:rPr>
        <w:t xml:space="preserve"> </w:t>
      </w:r>
      <w:r w:rsidRPr="00327C83">
        <w:rPr>
          <w:rFonts w:cs="KFGQPC Uthman Taha Naskh" w:hint="cs"/>
          <w:sz w:val="23"/>
          <w:szCs w:val="23"/>
          <w:rtl/>
        </w:rPr>
        <w:t>هذَا</w:t>
      </w:r>
      <w:r w:rsidRPr="00327C83">
        <w:rPr>
          <w:rFonts w:cs="KFGQPC Uthman Taha Naskh"/>
          <w:sz w:val="23"/>
          <w:szCs w:val="23"/>
          <w:rtl/>
        </w:rPr>
        <w:t xml:space="preserve"> </w:t>
      </w:r>
      <w:r w:rsidRPr="00327C83">
        <w:rPr>
          <w:rFonts w:cs="KFGQPC Uthman Taha Naskh" w:hint="cs"/>
          <w:sz w:val="23"/>
          <w:szCs w:val="23"/>
          <w:rtl/>
        </w:rPr>
        <w:t>الْقُرْآنَ</w:t>
      </w:r>
      <w:r w:rsidRPr="00327C83">
        <w:rPr>
          <w:rFonts w:cs="KFGQPC Uthman Taha Naskh"/>
          <w:sz w:val="23"/>
          <w:szCs w:val="23"/>
          <w:rtl/>
        </w:rPr>
        <w:t xml:space="preserve"> </w:t>
      </w:r>
      <w:r w:rsidRPr="00327C83">
        <w:rPr>
          <w:rFonts w:cs="KFGQPC Uthman Taha Naskh" w:hint="cs"/>
          <w:sz w:val="23"/>
          <w:szCs w:val="23"/>
          <w:rtl/>
        </w:rPr>
        <w:t>هُوَ</w:t>
      </w:r>
      <w:r w:rsidRPr="00327C83">
        <w:rPr>
          <w:rFonts w:cs="KFGQPC Uthman Taha Naskh"/>
          <w:sz w:val="23"/>
          <w:szCs w:val="23"/>
          <w:rtl/>
        </w:rPr>
        <w:t xml:space="preserve"> </w:t>
      </w:r>
      <w:r w:rsidRPr="00327C83">
        <w:rPr>
          <w:rFonts w:cs="KFGQPC Uthman Taha Naskh" w:hint="cs"/>
          <w:sz w:val="23"/>
          <w:szCs w:val="23"/>
          <w:rtl/>
        </w:rPr>
        <w:t>النَّاصِحُ</w:t>
      </w:r>
      <w:r w:rsidRPr="00327C83">
        <w:rPr>
          <w:rFonts w:cs="KFGQPC Uthman Taha Naskh"/>
          <w:sz w:val="23"/>
          <w:szCs w:val="23"/>
          <w:rtl/>
        </w:rPr>
        <w:t xml:space="preserve"> </w:t>
      </w:r>
      <w:r w:rsidRPr="00327C83">
        <w:rPr>
          <w:rFonts w:cs="KFGQPC Uthman Taha Naskh" w:hint="cs"/>
          <w:sz w:val="23"/>
          <w:szCs w:val="23"/>
          <w:rtl/>
        </w:rPr>
        <w:t>الَّذِي</w:t>
      </w:r>
      <w:r w:rsidRPr="00327C83">
        <w:rPr>
          <w:rFonts w:cs="KFGQPC Uthman Taha Naskh"/>
          <w:sz w:val="23"/>
          <w:szCs w:val="23"/>
          <w:rtl/>
        </w:rPr>
        <w:t xml:space="preserve"> </w:t>
      </w:r>
      <w:r w:rsidRPr="00327C83">
        <w:rPr>
          <w:rFonts w:cs="KFGQPC Uthman Taha Naskh" w:hint="cs"/>
          <w:sz w:val="23"/>
          <w:szCs w:val="23"/>
          <w:rtl/>
        </w:rPr>
        <w:t>لاَ</w:t>
      </w:r>
      <w:r w:rsidRPr="00327C83">
        <w:rPr>
          <w:rFonts w:cs="KFGQPC Uthman Taha Naskh"/>
          <w:sz w:val="23"/>
          <w:szCs w:val="23"/>
          <w:rtl/>
        </w:rPr>
        <w:t xml:space="preserve"> </w:t>
      </w:r>
      <w:r w:rsidRPr="00327C83">
        <w:rPr>
          <w:rFonts w:cs="KFGQPC Uthman Taha Naskh" w:hint="cs"/>
          <w:sz w:val="23"/>
          <w:szCs w:val="23"/>
          <w:rtl/>
        </w:rPr>
        <w:t>يَغُشُّ،</w:t>
      </w:r>
      <w:r w:rsidRPr="00327C83">
        <w:rPr>
          <w:rFonts w:cs="KFGQPC Uthman Taha Naskh"/>
          <w:sz w:val="23"/>
          <w:szCs w:val="23"/>
          <w:rtl/>
        </w:rPr>
        <w:t xml:space="preserve"> </w:t>
      </w:r>
      <w:r w:rsidRPr="00327C83">
        <w:rPr>
          <w:rFonts w:cs="KFGQPC Uthman Taha Naskh" w:hint="cs"/>
          <w:sz w:val="23"/>
          <w:szCs w:val="23"/>
          <w:rtl/>
        </w:rPr>
        <w:t>وَالْهَادِي</w:t>
      </w:r>
      <w:r w:rsidRPr="00327C83">
        <w:rPr>
          <w:rFonts w:cs="KFGQPC Uthman Taha Naskh"/>
          <w:sz w:val="23"/>
          <w:szCs w:val="23"/>
          <w:rtl/>
        </w:rPr>
        <w:t xml:space="preserve"> </w:t>
      </w:r>
      <w:r w:rsidRPr="00327C83">
        <w:rPr>
          <w:rFonts w:cs="KFGQPC Uthman Taha Naskh" w:hint="cs"/>
          <w:sz w:val="23"/>
          <w:szCs w:val="23"/>
          <w:rtl/>
        </w:rPr>
        <w:t>الَّذِي</w:t>
      </w:r>
      <w:r w:rsidRPr="00327C83">
        <w:rPr>
          <w:rFonts w:cs="KFGQPC Uthman Taha Naskh"/>
          <w:sz w:val="23"/>
          <w:szCs w:val="23"/>
          <w:rtl/>
        </w:rPr>
        <w:t xml:space="preserve"> </w:t>
      </w:r>
      <w:r w:rsidRPr="00327C83">
        <w:rPr>
          <w:rFonts w:cs="KFGQPC Uthman Taha Naskh" w:hint="cs"/>
          <w:sz w:val="23"/>
          <w:szCs w:val="23"/>
          <w:rtl/>
        </w:rPr>
        <w:t>لاَ</w:t>
      </w:r>
      <w:r w:rsidRPr="00327C83">
        <w:rPr>
          <w:rFonts w:cs="KFGQPC Uthman Taha Naskh"/>
          <w:sz w:val="23"/>
          <w:szCs w:val="23"/>
          <w:rtl/>
        </w:rPr>
        <w:t xml:space="preserve"> </w:t>
      </w:r>
      <w:r w:rsidRPr="00327C83">
        <w:rPr>
          <w:rFonts w:cs="KFGQPC Uthman Taha Naskh" w:hint="cs"/>
          <w:sz w:val="23"/>
          <w:szCs w:val="23"/>
          <w:rtl/>
        </w:rPr>
        <w:t>يُضِلُّ،</w:t>
      </w:r>
      <w:r w:rsidRPr="00327C83">
        <w:rPr>
          <w:rFonts w:cs="KFGQPC Uthman Taha Naskh"/>
          <w:sz w:val="23"/>
          <w:szCs w:val="23"/>
          <w:rtl/>
        </w:rPr>
        <w:t xml:space="preserve"> </w:t>
      </w:r>
      <w:r w:rsidRPr="00327C83">
        <w:rPr>
          <w:rFonts w:cs="KFGQPC Uthman Taha Naskh" w:hint="cs"/>
          <w:sz w:val="23"/>
          <w:szCs w:val="23"/>
          <w:rtl/>
        </w:rPr>
        <w:t>وَالْـمُحَدِّثُ</w:t>
      </w:r>
      <w:r w:rsidRPr="00327C83">
        <w:rPr>
          <w:rFonts w:cs="KFGQPC Uthman Taha Naskh"/>
          <w:sz w:val="23"/>
          <w:szCs w:val="23"/>
          <w:rtl/>
        </w:rPr>
        <w:t xml:space="preserve"> </w:t>
      </w:r>
      <w:r w:rsidRPr="00327C83">
        <w:rPr>
          <w:rFonts w:cs="KFGQPC Uthman Taha Naskh" w:hint="cs"/>
          <w:sz w:val="23"/>
          <w:szCs w:val="23"/>
          <w:rtl/>
        </w:rPr>
        <w:t>الَّذِي</w:t>
      </w:r>
      <w:r w:rsidRPr="00327C83">
        <w:rPr>
          <w:rFonts w:cs="KFGQPC Uthman Taha Naskh"/>
          <w:sz w:val="23"/>
          <w:szCs w:val="23"/>
          <w:rtl/>
        </w:rPr>
        <w:t xml:space="preserve"> </w:t>
      </w:r>
      <w:r w:rsidRPr="00327C83">
        <w:rPr>
          <w:rFonts w:cs="KFGQPC Uthman Taha Naskh" w:hint="cs"/>
          <w:sz w:val="23"/>
          <w:szCs w:val="23"/>
          <w:rtl/>
        </w:rPr>
        <w:t>لاَ</w:t>
      </w:r>
      <w:r w:rsidRPr="00327C83">
        <w:rPr>
          <w:rFonts w:cs="KFGQPC Uthman Taha Naskh"/>
          <w:sz w:val="23"/>
          <w:szCs w:val="23"/>
          <w:rtl/>
        </w:rPr>
        <w:t xml:space="preserve"> </w:t>
      </w:r>
      <w:r w:rsidRPr="00327C83">
        <w:rPr>
          <w:rFonts w:cs="KFGQPC Uthman Taha Naskh" w:hint="cs"/>
          <w:sz w:val="23"/>
          <w:szCs w:val="23"/>
          <w:rtl/>
        </w:rPr>
        <w:t>يَكْذِبُ،</w:t>
      </w:r>
      <w:r w:rsidRPr="00327C83">
        <w:rPr>
          <w:rFonts w:cs="KFGQPC Uthman Taha Naskh"/>
          <w:sz w:val="23"/>
          <w:szCs w:val="23"/>
          <w:rtl/>
        </w:rPr>
        <w:t xml:space="preserve"> </w:t>
      </w:r>
      <w:r w:rsidRPr="00327C83">
        <w:rPr>
          <w:rFonts w:cs="KFGQPC Uthman Taha Naskh" w:hint="cs"/>
          <w:sz w:val="23"/>
          <w:szCs w:val="23"/>
          <w:rtl/>
        </w:rPr>
        <w:t>وَمَا</w:t>
      </w:r>
      <w:r w:rsidRPr="00327C83">
        <w:rPr>
          <w:rFonts w:cs="KFGQPC Uthman Taha Naskh"/>
          <w:sz w:val="23"/>
          <w:szCs w:val="23"/>
          <w:rtl/>
        </w:rPr>
        <w:t xml:space="preserve"> </w:t>
      </w:r>
      <w:r w:rsidRPr="00327C83">
        <w:rPr>
          <w:rFonts w:cs="KFGQPC Uthman Taha Naskh" w:hint="cs"/>
          <w:sz w:val="23"/>
          <w:szCs w:val="23"/>
          <w:rtl/>
        </w:rPr>
        <w:t>جَالَسَ</w:t>
      </w:r>
      <w:r w:rsidRPr="00327C83">
        <w:rPr>
          <w:rFonts w:cs="KFGQPC Uthman Taha Naskh"/>
          <w:sz w:val="23"/>
          <w:szCs w:val="23"/>
          <w:rtl/>
        </w:rPr>
        <w:t xml:space="preserve"> </w:t>
      </w:r>
      <w:r w:rsidRPr="00327C83">
        <w:rPr>
          <w:rFonts w:cs="KFGQPC Uthman Taha Naskh" w:hint="cs"/>
          <w:sz w:val="23"/>
          <w:szCs w:val="23"/>
          <w:rtl/>
        </w:rPr>
        <w:t>هذَا</w:t>
      </w:r>
      <w:r w:rsidRPr="00327C83">
        <w:rPr>
          <w:rFonts w:cs="KFGQPC Uthman Taha Naskh"/>
          <w:sz w:val="23"/>
          <w:szCs w:val="23"/>
          <w:rtl/>
        </w:rPr>
        <w:t xml:space="preserve"> </w:t>
      </w:r>
      <w:r w:rsidRPr="00327C83">
        <w:rPr>
          <w:rFonts w:cs="KFGQPC Uthman Taha Naskh" w:hint="cs"/>
          <w:sz w:val="23"/>
          <w:szCs w:val="23"/>
          <w:rtl/>
        </w:rPr>
        <w:t>الْقُرْآنَ</w:t>
      </w:r>
      <w:r w:rsidRPr="00327C83">
        <w:rPr>
          <w:rFonts w:cs="KFGQPC Uthman Taha Naskh"/>
          <w:sz w:val="23"/>
          <w:szCs w:val="23"/>
          <w:rtl/>
        </w:rPr>
        <w:t xml:space="preserve"> </w:t>
      </w:r>
      <w:r w:rsidRPr="00327C83">
        <w:rPr>
          <w:rFonts w:cs="KFGQPC Uthman Taha Naskh" w:hint="cs"/>
          <w:sz w:val="23"/>
          <w:szCs w:val="23"/>
          <w:rtl/>
        </w:rPr>
        <w:t>أَحَدٌ</w:t>
      </w:r>
      <w:r w:rsidRPr="00327C83">
        <w:rPr>
          <w:rFonts w:cs="KFGQPC Uthman Taha Naskh"/>
          <w:sz w:val="23"/>
          <w:szCs w:val="23"/>
          <w:rtl/>
        </w:rPr>
        <w:t xml:space="preserve"> </w:t>
      </w:r>
      <w:r w:rsidRPr="00327C83">
        <w:rPr>
          <w:rFonts w:cs="KFGQPC Uthman Taha Naskh" w:hint="cs"/>
          <w:sz w:val="23"/>
          <w:szCs w:val="23"/>
          <w:rtl/>
        </w:rPr>
        <w:t>إِلاَّ</w:t>
      </w:r>
      <w:r w:rsidRPr="00327C83">
        <w:rPr>
          <w:rFonts w:cs="KFGQPC Uthman Taha Naskh"/>
          <w:sz w:val="23"/>
          <w:szCs w:val="23"/>
          <w:rtl/>
        </w:rPr>
        <w:t xml:space="preserve"> </w:t>
      </w:r>
      <w:r w:rsidRPr="00327C83">
        <w:rPr>
          <w:rFonts w:cs="KFGQPC Uthman Taha Naskh" w:hint="cs"/>
          <w:sz w:val="23"/>
          <w:szCs w:val="23"/>
          <w:rtl/>
        </w:rPr>
        <w:t>قَامَ</w:t>
      </w:r>
      <w:r w:rsidRPr="00327C83">
        <w:rPr>
          <w:rFonts w:cs="KFGQPC Uthman Taha Naskh"/>
          <w:sz w:val="23"/>
          <w:szCs w:val="23"/>
          <w:rtl/>
        </w:rPr>
        <w:t xml:space="preserve"> </w:t>
      </w:r>
      <w:r w:rsidRPr="00327C83">
        <w:rPr>
          <w:rFonts w:cs="KFGQPC Uthman Taha Naskh" w:hint="cs"/>
          <w:sz w:val="23"/>
          <w:szCs w:val="23"/>
          <w:rtl/>
        </w:rPr>
        <w:t>عَنْهُ</w:t>
      </w:r>
      <w:r w:rsidRPr="00327C83">
        <w:rPr>
          <w:rFonts w:cs="KFGQPC Uthman Taha Naskh"/>
          <w:sz w:val="23"/>
          <w:szCs w:val="23"/>
          <w:rtl/>
        </w:rPr>
        <w:t xml:space="preserve"> </w:t>
      </w:r>
      <w:r w:rsidRPr="00327C83">
        <w:rPr>
          <w:rFonts w:cs="KFGQPC Uthman Taha Naskh" w:hint="cs"/>
          <w:sz w:val="23"/>
          <w:szCs w:val="23"/>
          <w:rtl/>
        </w:rPr>
        <w:t>بِزِيَادَة</w:t>
      </w:r>
      <w:r w:rsidRPr="00327C83">
        <w:rPr>
          <w:rFonts w:cs="KFGQPC Uthman Taha Naskh"/>
          <w:sz w:val="23"/>
          <w:szCs w:val="23"/>
          <w:rtl/>
        </w:rPr>
        <w:t xml:space="preserve"> </w:t>
      </w:r>
      <w:r w:rsidRPr="00327C83">
        <w:rPr>
          <w:rFonts w:cs="KFGQPC Uthman Taha Naskh" w:hint="cs"/>
          <w:sz w:val="23"/>
          <w:szCs w:val="23"/>
          <w:rtl/>
        </w:rPr>
        <w:t>أَوْ</w:t>
      </w:r>
      <w:r w:rsidRPr="00327C83">
        <w:rPr>
          <w:rFonts w:cs="KFGQPC Uthman Taha Naskh"/>
          <w:sz w:val="23"/>
          <w:szCs w:val="23"/>
          <w:rtl/>
        </w:rPr>
        <w:t xml:space="preserve"> </w:t>
      </w:r>
      <w:r w:rsidRPr="00327C83">
        <w:rPr>
          <w:rFonts w:cs="KFGQPC Uthman Taha Naskh" w:hint="cs"/>
          <w:sz w:val="23"/>
          <w:szCs w:val="23"/>
          <w:rtl/>
        </w:rPr>
        <w:t>نُقْصَان</w:t>
      </w:r>
      <w:r w:rsidRPr="00327C83">
        <w:rPr>
          <w:rFonts w:cs="KFGQPC Uthman Taha Naskh"/>
          <w:sz w:val="23"/>
          <w:szCs w:val="23"/>
          <w:rtl/>
        </w:rPr>
        <w:t xml:space="preserve">: </w:t>
      </w:r>
      <w:r w:rsidRPr="00327C83">
        <w:rPr>
          <w:rFonts w:cs="KFGQPC Uthman Taha Naskh" w:hint="cs"/>
          <w:sz w:val="23"/>
          <w:szCs w:val="23"/>
          <w:rtl/>
        </w:rPr>
        <w:t>زِيَادَة</w:t>
      </w:r>
      <w:r w:rsidRPr="00327C83">
        <w:rPr>
          <w:rFonts w:cs="KFGQPC Uthman Taha Naskh"/>
          <w:sz w:val="23"/>
          <w:szCs w:val="23"/>
          <w:rtl/>
        </w:rPr>
        <w:t xml:space="preserve"> </w:t>
      </w:r>
      <w:r w:rsidRPr="00327C83">
        <w:rPr>
          <w:rFonts w:cs="KFGQPC Uthman Taha Naskh" w:hint="cs"/>
          <w:sz w:val="23"/>
          <w:szCs w:val="23"/>
          <w:rtl/>
        </w:rPr>
        <w:t>فِي</w:t>
      </w:r>
      <w:r w:rsidRPr="00327C83">
        <w:rPr>
          <w:rFonts w:cs="KFGQPC Uthman Taha Naskh"/>
          <w:sz w:val="23"/>
          <w:szCs w:val="23"/>
          <w:rtl/>
        </w:rPr>
        <w:t xml:space="preserve"> </w:t>
      </w:r>
      <w:r w:rsidRPr="00327C83">
        <w:rPr>
          <w:rFonts w:cs="KFGQPC Uthman Taha Naskh" w:hint="cs"/>
          <w:sz w:val="23"/>
          <w:szCs w:val="23"/>
          <w:rtl/>
        </w:rPr>
        <w:t>هُدىً،</w:t>
      </w:r>
      <w:r w:rsidRPr="00327C83">
        <w:rPr>
          <w:rFonts w:cs="KFGQPC Uthman Taha Naskh"/>
          <w:sz w:val="23"/>
          <w:szCs w:val="23"/>
          <w:rtl/>
        </w:rPr>
        <w:t xml:space="preserve"> </w:t>
      </w:r>
      <w:r w:rsidRPr="00327C83">
        <w:rPr>
          <w:rFonts w:cs="KFGQPC Uthman Taha Naskh" w:hint="cs"/>
          <w:sz w:val="23"/>
          <w:szCs w:val="23"/>
          <w:rtl/>
        </w:rPr>
        <w:t>أَوْ</w:t>
      </w:r>
      <w:r w:rsidRPr="00327C83">
        <w:rPr>
          <w:rFonts w:cs="KFGQPC Uthman Taha Naskh"/>
          <w:sz w:val="23"/>
          <w:szCs w:val="23"/>
          <w:rtl/>
        </w:rPr>
        <w:t xml:space="preserve"> </w:t>
      </w:r>
      <w:r w:rsidRPr="00327C83">
        <w:rPr>
          <w:rFonts w:cs="KFGQPC Uthman Taha Naskh" w:hint="cs"/>
          <w:sz w:val="23"/>
          <w:szCs w:val="23"/>
          <w:rtl/>
        </w:rPr>
        <w:t>نُقْصَان</w:t>
      </w:r>
      <w:r w:rsidRPr="00327C83">
        <w:rPr>
          <w:rFonts w:cs="KFGQPC Uthman Taha Naskh"/>
          <w:sz w:val="23"/>
          <w:szCs w:val="23"/>
          <w:rtl/>
        </w:rPr>
        <w:t xml:space="preserve"> </w:t>
      </w:r>
      <w:r w:rsidRPr="00327C83">
        <w:rPr>
          <w:rFonts w:cs="KFGQPC Uthman Taha Naskh" w:hint="cs"/>
          <w:sz w:val="23"/>
          <w:szCs w:val="23"/>
          <w:rtl/>
        </w:rPr>
        <w:t>مِنْ</w:t>
      </w:r>
      <w:r w:rsidRPr="00327C83">
        <w:rPr>
          <w:rFonts w:cs="KFGQPC Uthman Taha Naskh"/>
          <w:sz w:val="23"/>
          <w:szCs w:val="23"/>
          <w:rtl/>
        </w:rPr>
        <w:t xml:space="preserve"> </w:t>
      </w:r>
      <w:r w:rsidRPr="00327C83">
        <w:rPr>
          <w:rFonts w:cs="KFGQPC Uthman Taha Naskh" w:hint="cs"/>
          <w:sz w:val="23"/>
          <w:szCs w:val="23"/>
          <w:rtl/>
        </w:rPr>
        <w:t>عَمىً</w:t>
      </w:r>
      <w:r w:rsidRPr="00327C83">
        <w:rPr>
          <w:rFonts w:cs="KFGQPC Uthman Taha Naskh"/>
          <w:sz w:val="23"/>
          <w:szCs w:val="23"/>
          <w:rtl/>
        </w:rPr>
        <w:t>.</w:t>
      </w:r>
      <w:r w:rsidRPr="00327C83">
        <w:rPr>
          <w:rFonts w:cs="KFGQPC Uthman Taha Naskh" w:hint="cs"/>
          <w:sz w:val="23"/>
          <w:szCs w:val="23"/>
          <w:rtl/>
        </w:rPr>
        <w:t xml:space="preserve"> وَاعْلَمُوا</w:t>
      </w:r>
      <w:r w:rsidRPr="00327C83">
        <w:rPr>
          <w:rFonts w:cs="KFGQPC Uthman Taha Naskh"/>
          <w:sz w:val="23"/>
          <w:szCs w:val="23"/>
          <w:rtl/>
        </w:rPr>
        <w:t xml:space="preserve"> </w:t>
      </w:r>
      <w:r w:rsidRPr="00327C83">
        <w:rPr>
          <w:rFonts w:cs="KFGQPC Uthman Taha Naskh" w:hint="cs"/>
          <w:sz w:val="23"/>
          <w:szCs w:val="23"/>
          <w:rtl/>
        </w:rPr>
        <w:t>أَنَّهُ</w:t>
      </w:r>
      <w:r w:rsidRPr="00327C83">
        <w:rPr>
          <w:rFonts w:cs="KFGQPC Uthman Taha Naskh"/>
          <w:sz w:val="23"/>
          <w:szCs w:val="23"/>
          <w:rtl/>
        </w:rPr>
        <w:t xml:space="preserve"> </w:t>
      </w:r>
      <w:r w:rsidRPr="00327C83">
        <w:rPr>
          <w:rFonts w:cs="KFGQPC Uthman Taha Naskh" w:hint="cs"/>
          <w:sz w:val="23"/>
          <w:szCs w:val="23"/>
          <w:rtl/>
        </w:rPr>
        <w:t>لَيْسَ</w:t>
      </w:r>
      <w:r w:rsidRPr="00327C83">
        <w:rPr>
          <w:rFonts w:cs="KFGQPC Uthman Taha Naskh"/>
          <w:sz w:val="23"/>
          <w:szCs w:val="23"/>
          <w:rtl/>
        </w:rPr>
        <w:t xml:space="preserve"> </w:t>
      </w:r>
      <w:r w:rsidRPr="00327C83">
        <w:rPr>
          <w:rFonts w:cs="KFGQPC Uthman Taha Naskh" w:hint="cs"/>
          <w:sz w:val="23"/>
          <w:szCs w:val="23"/>
          <w:rtl/>
        </w:rPr>
        <w:t>عَلَى</w:t>
      </w:r>
      <w:r w:rsidRPr="00327C83">
        <w:rPr>
          <w:rFonts w:cs="KFGQPC Uthman Taha Naskh"/>
          <w:sz w:val="23"/>
          <w:szCs w:val="23"/>
          <w:rtl/>
        </w:rPr>
        <w:t xml:space="preserve"> </w:t>
      </w:r>
      <w:r w:rsidRPr="00327C83">
        <w:rPr>
          <w:rFonts w:cs="KFGQPC Uthman Taha Naskh" w:hint="cs"/>
          <w:sz w:val="23"/>
          <w:szCs w:val="23"/>
          <w:rtl/>
        </w:rPr>
        <w:t>أَحَد</w:t>
      </w:r>
      <w:r w:rsidRPr="00327C83">
        <w:rPr>
          <w:rFonts w:cs="KFGQPC Uthman Taha Naskh"/>
          <w:sz w:val="23"/>
          <w:szCs w:val="23"/>
          <w:rtl/>
        </w:rPr>
        <w:t xml:space="preserve"> </w:t>
      </w:r>
      <w:r w:rsidRPr="00327C83">
        <w:rPr>
          <w:rFonts w:cs="KFGQPC Uthman Taha Naskh" w:hint="cs"/>
          <w:sz w:val="23"/>
          <w:szCs w:val="23"/>
          <w:rtl/>
        </w:rPr>
        <w:t>بَعْدَ</w:t>
      </w:r>
      <w:r w:rsidRPr="00327C83">
        <w:rPr>
          <w:rFonts w:cs="KFGQPC Uthman Taha Naskh"/>
          <w:sz w:val="23"/>
          <w:szCs w:val="23"/>
          <w:rtl/>
        </w:rPr>
        <w:t xml:space="preserve"> </w:t>
      </w:r>
      <w:r w:rsidRPr="00327C83">
        <w:rPr>
          <w:rFonts w:cs="KFGQPC Uthman Taha Naskh" w:hint="cs"/>
          <w:sz w:val="23"/>
          <w:szCs w:val="23"/>
          <w:rtl/>
        </w:rPr>
        <w:t>الْقُرْآنِ</w:t>
      </w:r>
      <w:r w:rsidRPr="00327C83">
        <w:rPr>
          <w:rFonts w:cs="KFGQPC Uthman Taha Naskh"/>
          <w:sz w:val="23"/>
          <w:szCs w:val="23"/>
          <w:rtl/>
        </w:rPr>
        <w:t xml:space="preserve"> </w:t>
      </w:r>
      <w:r w:rsidRPr="00327C83">
        <w:rPr>
          <w:rFonts w:cs="KFGQPC Uthman Taha Naskh" w:hint="cs"/>
          <w:sz w:val="23"/>
          <w:szCs w:val="23"/>
          <w:rtl/>
        </w:rPr>
        <w:t>مِنْ</w:t>
      </w:r>
      <w:r w:rsidRPr="00327C83">
        <w:rPr>
          <w:rFonts w:cs="KFGQPC Uthman Taha Naskh"/>
          <w:sz w:val="23"/>
          <w:szCs w:val="23"/>
          <w:rtl/>
        </w:rPr>
        <w:t xml:space="preserve"> </w:t>
      </w:r>
      <w:r w:rsidRPr="00327C83">
        <w:rPr>
          <w:rFonts w:cs="KFGQPC Uthman Taha Naskh" w:hint="cs"/>
          <w:sz w:val="23"/>
          <w:szCs w:val="23"/>
          <w:rtl/>
        </w:rPr>
        <w:t>فَاقَة،</w:t>
      </w:r>
      <w:r w:rsidRPr="00327C83">
        <w:rPr>
          <w:rFonts w:cs="KFGQPC Uthman Taha Naskh"/>
          <w:sz w:val="23"/>
          <w:szCs w:val="23"/>
          <w:rtl/>
        </w:rPr>
        <w:t xml:space="preserve"> </w:t>
      </w:r>
      <w:r w:rsidRPr="00327C83">
        <w:rPr>
          <w:rFonts w:cs="KFGQPC Uthman Taha Naskh" w:hint="cs"/>
          <w:sz w:val="23"/>
          <w:szCs w:val="23"/>
          <w:rtl/>
        </w:rPr>
        <w:t>وَلاَ</w:t>
      </w:r>
      <w:r w:rsidRPr="00327C83">
        <w:rPr>
          <w:rFonts w:cs="KFGQPC Uthman Taha Naskh"/>
          <w:sz w:val="23"/>
          <w:szCs w:val="23"/>
          <w:rtl/>
        </w:rPr>
        <w:t xml:space="preserve"> </w:t>
      </w:r>
      <w:r w:rsidRPr="00327C83">
        <w:rPr>
          <w:rFonts w:cs="KFGQPC Uthman Taha Naskh" w:hint="cs"/>
          <w:sz w:val="23"/>
          <w:szCs w:val="23"/>
          <w:rtl/>
        </w:rPr>
        <w:t>لأحَد</w:t>
      </w:r>
      <w:r w:rsidRPr="00327C83">
        <w:rPr>
          <w:rFonts w:cs="KFGQPC Uthman Taha Naskh"/>
          <w:sz w:val="23"/>
          <w:szCs w:val="23"/>
          <w:rtl/>
        </w:rPr>
        <w:t xml:space="preserve"> </w:t>
      </w:r>
      <w:r w:rsidRPr="00327C83">
        <w:rPr>
          <w:rFonts w:cs="KFGQPC Uthman Taha Naskh" w:hint="cs"/>
          <w:sz w:val="23"/>
          <w:szCs w:val="23"/>
          <w:rtl/>
        </w:rPr>
        <w:t>قَبْلَ</w:t>
      </w:r>
      <w:r w:rsidRPr="00327C83">
        <w:rPr>
          <w:rFonts w:cs="KFGQPC Uthman Taha Naskh"/>
          <w:sz w:val="23"/>
          <w:szCs w:val="23"/>
          <w:rtl/>
        </w:rPr>
        <w:t xml:space="preserve"> </w:t>
      </w:r>
      <w:r w:rsidRPr="00327C83">
        <w:rPr>
          <w:rFonts w:cs="KFGQPC Uthman Taha Naskh" w:hint="cs"/>
          <w:sz w:val="23"/>
          <w:szCs w:val="23"/>
          <w:rtl/>
        </w:rPr>
        <w:t>الْقُرْآنِ</w:t>
      </w:r>
      <w:r w:rsidRPr="00327C83">
        <w:rPr>
          <w:rFonts w:cs="KFGQPC Uthman Taha Naskh"/>
          <w:sz w:val="23"/>
          <w:szCs w:val="23"/>
          <w:rtl/>
        </w:rPr>
        <w:t xml:space="preserve"> </w:t>
      </w:r>
      <w:r w:rsidRPr="00327C83">
        <w:rPr>
          <w:rFonts w:cs="KFGQPC Uthman Taha Naskh" w:hint="cs"/>
          <w:sz w:val="23"/>
          <w:szCs w:val="23"/>
          <w:rtl/>
        </w:rPr>
        <w:t>مِنْ</w:t>
      </w:r>
      <w:r w:rsidRPr="00327C83">
        <w:rPr>
          <w:rFonts w:cs="KFGQPC Uthman Taha Naskh"/>
          <w:sz w:val="23"/>
          <w:szCs w:val="23"/>
          <w:rtl/>
        </w:rPr>
        <w:t xml:space="preserve"> </w:t>
      </w:r>
      <w:r w:rsidRPr="00327C83">
        <w:rPr>
          <w:rFonts w:cs="KFGQPC Uthman Taha Naskh" w:hint="cs"/>
          <w:sz w:val="23"/>
          <w:szCs w:val="23"/>
          <w:rtl/>
        </w:rPr>
        <w:t>غِنىً</w:t>
      </w:r>
      <w:r w:rsidRPr="00327C83">
        <w:rPr>
          <w:rFonts w:cs="KFGQPC Uthman Taha Naskh"/>
          <w:sz w:val="23"/>
          <w:szCs w:val="23"/>
          <w:rtl/>
        </w:rPr>
        <w:t xml:space="preserve">; </w:t>
      </w:r>
      <w:r w:rsidRPr="00327C83">
        <w:rPr>
          <w:rFonts w:cs="KFGQPC Uthman Taha Naskh" w:hint="cs"/>
          <w:sz w:val="23"/>
          <w:szCs w:val="23"/>
          <w:rtl/>
        </w:rPr>
        <w:t>فَاسْتَشْفُوهُ</w:t>
      </w:r>
      <w:r w:rsidRPr="00327C83">
        <w:rPr>
          <w:rFonts w:cs="KFGQPC Uthman Taha Naskh"/>
          <w:sz w:val="23"/>
          <w:szCs w:val="23"/>
          <w:rtl/>
        </w:rPr>
        <w:t xml:space="preserve"> </w:t>
      </w:r>
      <w:r w:rsidRPr="00327C83">
        <w:rPr>
          <w:rFonts w:cs="KFGQPC Uthman Taha Naskh" w:hint="cs"/>
          <w:sz w:val="23"/>
          <w:szCs w:val="23"/>
          <w:rtl/>
        </w:rPr>
        <w:t>مِنْ</w:t>
      </w:r>
      <w:r w:rsidRPr="00327C83">
        <w:rPr>
          <w:rFonts w:cs="KFGQPC Uthman Taha Naskh"/>
          <w:sz w:val="23"/>
          <w:szCs w:val="23"/>
          <w:rtl/>
        </w:rPr>
        <w:t xml:space="preserve"> </w:t>
      </w:r>
      <w:r w:rsidRPr="00327C83">
        <w:rPr>
          <w:rFonts w:cs="KFGQPC Uthman Taha Naskh" w:hint="cs"/>
          <w:sz w:val="23"/>
          <w:szCs w:val="23"/>
          <w:rtl/>
        </w:rPr>
        <w:t>أَدْوَائِكُمْ،</w:t>
      </w:r>
      <w:r w:rsidRPr="00327C83">
        <w:rPr>
          <w:rFonts w:cs="KFGQPC Uthman Taha Naskh"/>
          <w:sz w:val="23"/>
          <w:szCs w:val="23"/>
          <w:rtl/>
        </w:rPr>
        <w:t xml:space="preserve"> </w:t>
      </w:r>
      <w:r w:rsidRPr="00327C83">
        <w:rPr>
          <w:rFonts w:cs="KFGQPC Uthman Taha Naskh" w:hint="cs"/>
          <w:sz w:val="23"/>
          <w:szCs w:val="23"/>
          <w:rtl/>
        </w:rPr>
        <w:t>وَاسْتَعِينُوا</w:t>
      </w:r>
      <w:r w:rsidRPr="00327C83">
        <w:rPr>
          <w:rFonts w:cs="KFGQPC Uthman Taha Naskh"/>
          <w:sz w:val="23"/>
          <w:szCs w:val="23"/>
          <w:rtl/>
        </w:rPr>
        <w:t xml:space="preserve"> </w:t>
      </w:r>
      <w:r w:rsidRPr="00327C83">
        <w:rPr>
          <w:rFonts w:cs="KFGQPC Uthman Taha Naskh" w:hint="cs"/>
          <w:sz w:val="23"/>
          <w:szCs w:val="23"/>
          <w:rtl/>
        </w:rPr>
        <w:t>بِهِ</w:t>
      </w:r>
      <w:r w:rsidRPr="00327C83">
        <w:rPr>
          <w:rFonts w:cs="KFGQPC Uthman Taha Naskh"/>
          <w:sz w:val="23"/>
          <w:szCs w:val="23"/>
          <w:rtl/>
        </w:rPr>
        <w:t xml:space="preserve"> </w:t>
      </w:r>
      <w:r w:rsidRPr="00327C83">
        <w:rPr>
          <w:rFonts w:cs="KFGQPC Uthman Taha Naskh" w:hint="cs"/>
          <w:sz w:val="23"/>
          <w:szCs w:val="23"/>
          <w:rtl/>
        </w:rPr>
        <w:t>عَلَى</w:t>
      </w:r>
      <w:r w:rsidRPr="00327C83">
        <w:rPr>
          <w:rFonts w:cs="KFGQPC Uthman Taha Naskh"/>
          <w:sz w:val="23"/>
          <w:szCs w:val="23"/>
          <w:rtl/>
        </w:rPr>
        <w:t xml:space="preserve"> </w:t>
      </w:r>
      <w:r w:rsidRPr="00327C83">
        <w:rPr>
          <w:rFonts w:cs="KFGQPC Uthman Taha Naskh" w:hint="cs"/>
          <w:sz w:val="23"/>
          <w:szCs w:val="23"/>
          <w:rtl/>
        </w:rPr>
        <w:t>لاَْوَائِكُمْ،</w:t>
      </w:r>
      <w:r w:rsidRPr="00327C83">
        <w:rPr>
          <w:rFonts w:cs="KFGQPC Uthman Taha Naskh"/>
          <w:sz w:val="23"/>
          <w:szCs w:val="23"/>
          <w:rtl/>
        </w:rPr>
        <w:t xml:space="preserve"> </w:t>
      </w:r>
      <w:r w:rsidRPr="00327C83">
        <w:rPr>
          <w:rFonts w:cs="KFGQPC Uthman Taha Naskh" w:hint="cs"/>
          <w:sz w:val="23"/>
          <w:szCs w:val="23"/>
          <w:rtl/>
        </w:rPr>
        <w:t>فَإنَّ</w:t>
      </w:r>
      <w:r w:rsidRPr="00327C83">
        <w:rPr>
          <w:rFonts w:cs="KFGQPC Uthman Taha Naskh"/>
          <w:sz w:val="23"/>
          <w:szCs w:val="23"/>
          <w:rtl/>
        </w:rPr>
        <w:t xml:space="preserve"> </w:t>
      </w:r>
      <w:r w:rsidRPr="00327C83">
        <w:rPr>
          <w:rFonts w:cs="KFGQPC Uthman Taha Naskh" w:hint="cs"/>
          <w:sz w:val="23"/>
          <w:szCs w:val="23"/>
          <w:rtl/>
        </w:rPr>
        <w:t>فِيهِ</w:t>
      </w:r>
      <w:r w:rsidRPr="00327C83">
        <w:rPr>
          <w:rFonts w:cs="KFGQPC Uthman Taha Naskh"/>
          <w:sz w:val="23"/>
          <w:szCs w:val="23"/>
          <w:rtl/>
        </w:rPr>
        <w:t xml:space="preserve"> </w:t>
      </w:r>
      <w:r w:rsidRPr="00327C83">
        <w:rPr>
          <w:rFonts w:cs="KFGQPC Uthman Taha Naskh" w:hint="cs"/>
          <w:sz w:val="23"/>
          <w:szCs w:val="23"/>
          <w:rtl/>
        </w:rPr>
        <w:t>شِفَاءً</w:t>
      </w:r>
      <w:r w:rsidRPr="00327C83">
        <w:rPr>
          <w:rFonts w:cs="KFGQPC Uthman Taha Naskh"/>
          <w:sz w:val="23"/>
          <w:szCs w:val="23"/>
          <w:rtl/>
        </w:rPr>
        <w:t xml:space="preserve"> </w:t>
      </w:r>
      <w:r w:rsidRPr="00327C83">
        <w:rPr>
          <w:rFonts w:cs="KFGQPC Uthman Taha Naskh" w:hint="cs"/>
          <w:sz w:val="23"/>
          <w:szCs w:val="23"/>
          <w:rtl/>
        </w:rPr>
        <w:t>مِنْ</w:t>
      </w:r>
      <w:r w:rsidRPr="00327C83">
        <w:rPr>
          <w:rFonts w:cs="KFGQPC Uthman Taha Naskh"/>
          <w:sz w:val="23"/>
          <w:szCs w:val="23"/>
          <w:rtl/>
        </w:rPr>
        <w:t xml:space="preserve"> </w:t>
      </w:r>
      <w:r w:rsidRPr="00327C83">
        <w:rPr>
          <w:rFonts w:cs="KFGQPC Uthman Taha Naskh" w:hint="cs"/>
          <w:sz w:val="23"/>
          <w:szCs w:val="23"/>
          <w:rtl/>
        </w:rPr>
        <w:t>أَكْبَرِ</w:t>
      </w:r>
      <w:r w:rsidRPr="00327C83">
        <w:rPr>
          <w:rFonts w:cs="KFGQPC Uthman Taha Naskh"/>
          <w:sz w:val="23"/>
          <w:szCs w:val="23"/>
          <w:rtl/>
        </w:rPr>
        <w:t xml:space="preserve"> </w:t>
      </w:r>
      <w:r w:rsidRPr="00327C83">
        <w:rPr>
          <w:rFonts w:cs="KFGQPC Uthman Taha Naskh" w:hint="cs"/>
          <w:sz w:val="23"/>
          <w:szCs w:val="23"/>
          <w:rtl/>
        </w:rPr>
        <w:t>الدَّاءِ،</w:t>
      </w:r>
      <w:r w:rsidRPr="00327C83">
        <w:rPr>
          <w:rFonts w:cs="KFGQPC Uthman Taha Naskh"/>
          <w:sz w:val="23"/>
          <w:szCs w:val="23"/>
          <w:rtl/>
        </w:rPr>
        <w:t xml:space="preserve"> </w:t>
      </w:r>
      <w:r w:rsidRPr="00327C83">
        <w:rPr>
          <w:rFonts w:cs="KFGQPC Uthman Taha Naskh" w:hint="cs"/>
          <w:sz w:val="23"/>
          <w:szCs w:val="23"/>
          <w:rtl/>
        </w:rPr>
        <w:t>وَهُوَ</w:t>
      </w:r>
      <w:r w:rsidRPr="00327C83">
        <w:rPr>
          <w:rFonts w:cs="KFGQPC Uthman Taha Naskh"/>
          <w:sz w:val="23"/>
          <w:szCs w:val="23"/>
          <w:rtl/>
        </w:rPr>
        <w:t xml:space="preserve"> </w:t>
      </w:r>
      <w:r w:rsidRPr="00327C83">
        <w:rPr>
          <w:rFonts w:cs="KFGQPC Uthman Taha Naskh" w:hint="cs"/>
          <w:sz w:val="23"/>
          <w:szCs w:val="23"/>
          <w:rtl/>
        </w:rPr>
        <w:t>الْكُفْرُ</w:t>
      </w:r>
      <w:r w:rsidRPr="00327C83">
        <w:rPr>
          <w:rFonts w:cs="KFGQPC Uthman Taha Naskh"/>
          <w:sz w:val="23"/>
          <w:szCs w:val="23"/>
          <w:rtl/>
        </w:rPr>
        <w:t xml:space="preserve"> </w:t>
      </w:r>
      <w:r w:rsidRPr="00327C83">
        <w:rPr>
          <w:rFonts w:cs="KFGQPC Uthman Taha Naskh" w:hint="cs"/>
          <w:sz w:val="23"/>
          <w:szCs w:val="23"/>
          <w:rtl/>
        </w:rPr>
        <w:t>وَالنِّفَاقُ،</w:t>
      </w:r>
      <w:r w:rsidRPr="00327C83">
        <w:rPr>
          <w:rFonts w:cs="KFGQPC Uthman Taha Naskh"/>
          <w:sz w:val="23"/>
          <w:szCs w:val="23"/>
          <w:rtl/>
        </w:rPr>
        <w:t xml:space="preserve"> </w:t>
      </w:r>
      <w:r w:rsidRPr="00327C83">
        <w:rPr>
          <w:rFonts w:cs="KFGQPC Uthman Taha Naskh" w:hint="cs"/>
          <w:sz w:val="23"/>
          <w:szCs w:val="23"/>
          <w:rtl/>
        </w:rPr>
        <w:t>وَالْغَيُّ</w:t>
      </w:r>
      <w:r w:rsidRPr="00327C83">
        <w:rPr>
          <w:rFonts w:cs="KFGQPC Uthman Taha Naskh"/>
          <w:sz w:val="23"/>
          <w:szCs w:val="23"/>
          <w:rtl/>
        </w:rPr>
        <w:t xml:space="preserve"> </w:t>
      </w:r>
      <w:r w:rsidRPr="00327C83">
        <w:rPr>
          <w:rFonts w:cs="KFGQPC Uthman Taha Naskh" w:hint="cs"/>
          <w:sz w:val="23"/>
          <w:szCs w:val="23"/>
          <w:rtl/>
        </w:rPr>
        <w:t>وَالضَّلاَلُ،</w:t>
      </w:r>
      <w:r w:rsidRPr="00327C83">
        <w:rPr>
          <w:rFonts w:cs="KFGQPC Uthman Taha Naskh"/>
          <w:sz w:val="23"/>
          <w:szCs w:val="23"/>
          <w:rtl/>
        </w:rPr>
        <w:t xml:space="preserve"> </w:t>
      </w:r>
      <w:r w:rsidRPr="00327C83">
        <w:rPr>
          <w:rFonts w:cs="KFGQPC Uthman Taha Naskh" w:hint="cs"/>
          <w:sz w:val="23"/>
          <w:szCs w:val="23"/>
          <w:rtl/>
        </w:rPr>
        <w:t>فَاسْأَلُوا</w:t>
      </w:r>
      <w:r w:rsidRPr="00327C83">
        <w:rPr>
          <w:rFonts w:cs="KFGQPC Uthman Taha Naskh"/>
          <w:sz w:val="23"/>
          <w:szCs w:val="23"/>
          <w:rtl/>
        </w:rPr>
        <w:t xml:space="preserve"> </w:t>
      </w:r>
      <w:r w:rsidRPr="00327C83">
        <w:rPr>
          <w:rFonts w:cs="KFGQPC Uthman Taha Naskh" w:hint="cs"/>
          <w:sz w:val="23"/>
          <w:szCs w:val="23"/>
          <w:rtl/>
        </w:rPr>
        <w:t>اللهَ</w:t>
      </w:r>
      <w:r w:rsidRPr="00327C83">
        <w:rPr>
          <w:rFonts w:cs="KFGQPC Uthman Taha Naskh"/>
          <w:sz w:val="23"/>
          <w:szCs w:val="23"/>
          <w:rtl/>
        </w:rPr>
        <w:t xml:space="preserve"> </w:t>
      </w:r>
      <w:r w:rsidRPr="00327C83">
        <w:rPr>
          <w:rFonts w:cs="KFGQPC Uthman Taha Naskh" w:hint="cs"/>
          <w:sz w:val="23"/>
          <w:szCs w:val="23"/>
          <w:rtl/>
        </w:rPr>
        <w:t>بِهِ،</w:t>
      </w:r>
      <w:r w:rsidRPr="00327C83">
        <w:rPr>
          <w:rFonts w:cs="KFGQPC Uthman Taha Naskh"/>
          <w:sz w:val="23"/>
          <w:szCs w:val="23"/>
          <w:rtl/>
        </w:rPr>
        <w:t xml:space="preserve"> </w:t>
      </w:r>
      <w:r w:rsidRPr="00327C83">
        <w:rPr>
          <w:rFonts w:cs="KFGQPC Uthman Taha Naskh" w:hint="cs"/>
          <w:sz w:val="23"/>
          <w:szCs w:val="23"/>
          <w:rtl/>
        </w:rPr>
        <w:t>وَتَوَجَّهُوا</w:t>
      </w:r>
      <w:r w:rsidRPr="00327C83">
        <w:rPr>
          <w:rFonts w:cs="KFGQPC Uthman Taha Naskh"/>
          <w:sz w:val="23"/>
          <w:szCs w:val="23"/>
          <w:rtl/>
        </w:rPr>
        <w:t xml:space="preserve"> </w:t>
      </w:r>
      <w:r w:rsidRPr="00327C83">
        <w:rPr>
          <w:rFonts w:cs="KFGQPC Uthman Taha Naskh" w:hint="cs"/>
          <w:sz w:val="23"/>
          <w:szCs w:val="23"/>
          <w:rtl/>
        </w:rPr>
        <w:t>إِلَيْهِ</w:t>
      </w:r>
      <w:r w:rsidRPr="00327C83">
        <w:rPr>
          <w:rFonts w:cs="KFGQPC Uthman Taha Naskh"/>
          <w:sz w:val="23"/>
          <w:szCs w:val="23"/>
          <w:rtl/>
        </w:rPr>
        <w:t xml:space="preserve"> </w:t>
      </w:r>
      <w:r w:rsidRPr="00327C83">
        <w:rPr>
          <w:rFonts w:cs="KFGQPC Uthman Taha Naskh" w:hint="cs"/>
          <w:sz w:val="23"/>
          <w:szCs w:val="23"/>
          <w:rtl/>
        </w:rPr>
        <w:t>بِحُبِّهِ،</w:t>
      </w:r>
      <w:r w:rsidRPr="00327C83">
        <w:rPr>
          <w:rFonts w:cs="KFGQPC Uthman Taha Naskh"/>
          <w:sz w:val="23"/>
          <w:szCs w:val="23"/>
          <w:rtl/>
        </w:rPr>
        <w:t xml:space="preserve"> </w:t>
      </w:r>
      <w:r w:rsidRPr="00327C83">
        <w:rPr>
          <w:rFonts w:cs="KFGQPC Uthman Taha Naskh" w:hint="cs"/>
          <w:sz w:val="23"/>
          <w:szCs w:val="23"/>
          <w:rtl/>
        </w:rPr>
        <w:t>وَلاَ</w:t>
      </w:r>
      <w:r w:rsidRPr="00327C83">
        <w:rPr>
          <w:rFonts w:cs="KFGQPC Uthman Taha Naskh"/>
          <w:sz w:val="23"/>
          <w:szCs w:val="23"/>
          <w:rtl/>
        </w:rPr>
        <w:t xml:space="preserve"> </w:t>
      </w:r>
      <w:r w:rsidRPr="00327C83">
        <w:rPr>
          <w:rFonts w:cs="KFGQPC Uthman Taha Naskh" w:hint="cs"/>
          <w:sz w:val="23"/>
          <w:szCs w:val="23"/>
          <w:rtl/>
        </w:rPr>
        <w:t>تَسْأَلُوا</w:t>
      </w:r>
      <w:r w:rsidRPr="00327C83">
        <w:rPr>
          <w:rFonts w:cs="KFGQPC Uthman Taha Naskh"/>
          <w:sz w:val="23"/>
          <w:szCs w:val="23"/>
          <w:rtl/>
        </w:rPr>
        <w:t xml:space="preserve"> </w:t>
      </w:r>
      <w:r w:rsidRPr="00327C83">
        <w:rPr>
          <w:rFonts w:cs="KFGQPC Uthman Taha Naskh" w:hint="cs"/>
          <w:sz w:val="23"/>
          <w:szCs w:val="23"/>
          <w:rtl/>
        </w:rPr>
        <w:t>بِهِ</w:t>
      </w:r>
      <w:r w:rsidRPr="00327C83">
        <w:rPr>
          <w:rFonts w:cs="KFGQPC Uthman Taha Naskh"/>
          <w:sz w:val="23"/>
          <w:szCs w:val="23"/>
          <w:rtl/>
        </w:rPr>
        <w:t xml:space="preserve"> </w:t>
      </w:r>
      <w:r w:rsidRPr="00327C83">
        <w:rPr>
          <w:rFonts w:cs="KFGQPC Uthman Taha Naskh" w:hint="cs"/>
          <w:sz w:val="23"/>
          <w:szCs w:val="23"/>
          <w:rtl/>
        </w:rPr>
        <w:t>خَلْقَهُ،</w:t>
      </w:r>
      <w:r w:rsidRPr="00327C83">
        <w:rPr>
          <w:rFonts w:cs="KFGQPC Uthman Taha Naskh"/>
          <w:sz w:val="23"/>
          <w:szCs w:val="23"/>
          <w:rtl/>
        </w:rPr>
        <w:t xml:space="preserve"> </w:t>
      </w:r>
      <w:r w:rsidRPr="00327C83">
        <w:rPr>
          <w:rFonts w:cs="KFGQPC Uthman Taha Naskh" w:hint="cs"/>
          <w:sz w:val="23"/>
          <w:szCs w:val="23"/>
          <w:rtl/>
        </w:rPr>
        <w:t>إنَّهُ</w:t>
      </w:r>
      <w:r w:rsidRPr="00327C83">
        <w:rPr>
          <w:rFonts w:cs="KFGQPC Uthman Taha Naskh"/>
          <w:sz w:val="23"/>
          <w:szCs w:val="23"/>
          <w:rtl/>
        </w:rPr>
        <w:t xml:space="preserve"> </w:t>
      </w:r>
      <w:r w:rsidRPr="00327C83">
        <w:rPr>
          <w:rFonts w:cs="KFGQPC Uthman Taha Naskh" w:hint="cs"/>
          <w:sz w:val="23"/>
          <w:szCs w:val="23"/>
          <w:rtl/>
        </w:rPr>
        <w:t>مَا</w:t>
      </w:r>
      <w:r w:rsidRPr="00327C83">
        <w:rPr>
          <w:rFonts w:cs="KFGQPC Uthman Taha Naskh"/>
          <w:sz w:val="23"/>
          <w:szCs w:val="23"/>
          <w:rtl/>
        </w:rPr>
        <w:t xml:space="preserve"> </w:t>
      </w:r>
      <w:r w:rsidRPr="00327C83">
        <w:rPr>
          <w:rFonts w:cs="KFGQPC Uthman Taha Naskh" w:hint="cs"/>
          <w:sz w:val="23"/>
          <w:szCs w:val="23"/>
          <w:rtl/>
        </w:rPr>
        <w:t>تَوَجَّهَ</w:t>
      </w:r>
      <w:r w:rsidRPr="00327C83">
        <w:rPr>
          <w:rFonts w:cs="KFGQPC Uthman Taha Naskh"/>
          <w:sz w:val="23"/>
          <w:szCs w:val="23"/>
          <w:rtl/>
        </w:rPr>
        <w:t xml:space="preserve"> </w:t>
      </w:r>
      <w:r w:rsidRPr="00327C83">
        <w:rPr>
          <w:rFonts w:cs="KFGQPC Uthman Taha Naskh" w:hint="cs"/>
          <w:sz w:val="23"/>
          <w:szCs w:val="23"/>
          <w:rtl/>
        </w:rPr>
        <w:t>الْعِبَادُ</w:t>
      </w:r>
      <w:r w:rsidRPr="00327C83">
        <w:rPr>
          <w:rFonts w:cs="KFGQPC Uthman Taha Naskh"/>
          <w:sz w:val="23"/>
          <w:szCs w:val="23"/>
          <w:rtl/>
        </w:rPr>
        <w:t xml:space="preserve"> </w:t>
      </w:r>
      <w:r w:rsidRPr="00327C83">
        <w:rPr>
          <w:rFonts w:cs="KFGQPC Uthman Taha Naskh" w:hint="cs"/>
          <w:sz w:val="23"/>
          <w:szCs w:val="23"/>
          <w:rtl/>
        </w:rPr>
        <w:t>إلَى</w:t>
      </w:r>
      <w:r w:rsidRPr="00327C83">
        <w:rPr>
          <w:rFonts w:cs="KFGQPC Uthman Taha Naskh"/>
          <w:sz w:val="23"/>
          <w:szCs w:val="23"/>
          <w:rtl/>
        </w:rPr>
        <w:t xml:space="preserve"> </w:t>
      </w:r>
      <w:r w:rsidRPr="00327C83">
        <w:rPr>
          <w:rFonts w:cs="KFGQPC Uthman Taha Naskh" w:hint="cs"/>
          <w:sz w:val="23"/>
          <w:szCs w:val="23"/>
          <w:rtl/>
        </w:rPr>
        <w:t>اللهِ</w:t>
      </w:r>
      <w:r w:rsidRPr="00327C83">
        <w:rPr>
          <w:rFonts w:cs="KFGQPC Uthman Taha Naskh"/>
          <w:sz w:val="23"/>
          <w:szCs w:val="23"/>
          <w:rtl/>
        </w:rPr>
        <w:t xml:space="preserve"> </w:t>
      </w:r>
      <w:r w:rsidRPr="00327C83">
        <w:rPr>
          <w:rFonts w:cs="KFGQPC Uthman Taha Naskh" w:hint="cs"/>
          <w:sz w:val="23"/>
          <w:szCs w:val="23"/>
          <w:rtl/>
        </w:rPr>
        <w:t>بِمِثْلِهِ</w:t>
      </w:r>
      <w:r w:rsidRPr="00327C83">
        <w:rPr>
          <w:rFonts w:cs="KFGQPC Uthman Taha Naskh"/>
          <w:sz w:val="23"/>
          <w:szCs w:val="23"/>
          <w:rtl/>
        </w:rPr>
        <w:t>.</w:t>
      </w:r>
      <w:r w:rsidRPr="00327C83">
        <w:rPr>
          <w:rFonts w:cs="KFGQPC Uthman Taha Naskh" w:hint="cs"/>
          <w:sz w:val="23"/>
          <w:szCs w:val="23"/>
          <w:rtl/>
        </w:rPr>
        <w:t xml:space="preserve"> وَاعْلَمُوا</w:t>
      </w:r>
      <w:r w:rsidRPr="00327C83">
        <w:rPr>
          <w:rFonts w:cs="KFGQPC Uthman Taha Naskh"/>
          <w:sz w:val="23"/>
          <w:szCs w:val="23"/>
          <w:rtl/>
        </w:rPr>
        <w:t xml:space="preserve"> </w:t>
      </w:r>
      <w:r w:rsidRPr="00327C83">
        <w:rPr>
          <w:rFonts w:cs="KFGQPC Uthman Taha Naskh" w:hint="cs"/>
          <w:sz w:val="23"/>
          <w:szCs w:val="23"/>
          <w:rtl/>
        </w:rPr>
        <w:t>أَنَّهُ</w:t>
      </w:r>
      <w:r w:rsidRPr="00327C83">
        <w:rPr>
          <w:rFonts w:cs="KFGQPC Uthman Taha Naskh"/>
          <w:sz w:val="23"/>
          <w:szCs w:val="23"/>
          <w:rtl/>
        </w:rPr>
        <w:t xml:space="preserve"> </w:t>
      </w:r>
      <w:r w:rsidRPr="00327C83">
        <w:rPr>
          <w:rFonts w:cs="KFGQPC Uthman Taha Naskh" w:hint="cs"/>
          <w:sz w:val="23"/>
          <w:szCs w:val="23"/>
          <w:rtl/>
        </w:rPr>
        <w:t>شَافِعٌ</w:t>
      </w:r>
      <w:r w:rsidRPr="00327C83">
        <w:rPr>
          <w:rFonts w:cs="KFGQPC Uthman Taha Naskh"/>
          <w:sz w:val="23"/>
          <w:szCs w:val="23"/>
          <w:rtl/>
        </w:rPr>
        <w:t xml:space="preserve"> </w:t>
      </w:r>
      <w:r w:rsidRPr="00327C83">
        <w:rPr>
          <w:rFonts w:cs="KFGQPC Uthman Taha Naskh" w:hint="cs"/>
          <w:sz w:val="23"/>
          <w:szCs w:val="23"/>
          <w:rtl/>
        </w:rPr>
        <w:t>مُشَفَّعٌ،</w:t>
      </w:r>
      <w:r w:rsidRPr="00327C83">
        <w:rPr>
          <w:rFonts w:cs="KFGQPC Uthman Taha Naskh"/>
          <w:sz w:val="23"/>
          <w:szCs w:val="23"/>
          <w:rtl/>
        </w:rPr>
        <w:t xml:space="preserve"> </w:t>
      </w:r>
      <w:r w:rsidRPr="00327C83">
        <w:rPr>
          <w:rFonts w:cs="KFGQPC Uthman Taha Naskh" w:hint="cs"/>
          <w:sz w:val="23"/>
          <w:szCs w:val="23"/>
          <w:rtl/>
        </w:rPr>
        <w:t>وَقَائِلٌ</w:t>
      </w:r>
      <w:r w:rsidRPr="00327C83">
        <w:rPr>
          <w:rFonts w:cs="KFGQPC Uthman Taha Naskh"/>
          <w:sz w:val="23"/>
          <w:szCs w:val="23"/>
          <w:rtl/>
        </w:rPr>
        <w:t xml:space="preserve"> </w:t>
      </w:r>
      <w:r w:rsidRPr="00327C83">
        <w:rPr>
          <w:rFonts w:cs="KFGQPC Uthman Taha Naskh" w:hint="cs"/>
          <w:sz w:val="23"/>
          <w:szCs w:val="23"/>
          <w:rtl/>
        </w:rPr>
        <w:t>مُصَدَّقٌ،</w:t>
      </w:r>
      <w:r w:rsidRPr="00327C83">
        <w:rPr>
          <w:rFonts w:cs="KFGQPC Uthman Taha Naskh"/>
          <w:sz w:val="23"/>
          <w:szCs w:val="23"/>
          <w:rtl/>
        </w:rPr>
        <w:t xml:space="preserve"> </w:t>
      </w:r>
      <w:r w:rsidRPr="00327C83">
        <w:rPr>
          <w:rFonts w:cs="KFGQPC Uthman Taha Naskh" w:hint="cs"/>
          <w:sz w:val="23"/>
          <w:szCs w:val="23"/>
          <w:rtl/>
        </w:rPr>
        <w:t>وَأَنَّهُ</w:t>
      </w:r>
      <w:r w:rsidRPr="00327C83">
        <w:rPr>
          <w:rFonts w:cs="KFGQPC Uthman Taha Naskh"/>
          <w:sz w:val="23"/>
          <w:szCs w:val="23"/>
          <w:rtl/>
        </w:rPr>
        <w:t xml:space="preserve"> </w:t>
      </w:r>
      <w:r w:rsidRPr="00327C83">
        <w:rPr>
          <w:rFonts w:cs="KFGQPC Uthman Taha Naskh" w:hint="cs"/>
          <w:sz w:val="23"/>
          <w:szCs w:val="23"/>
          <w:rtl/>
        </w:rPr>
        <w:t>مَنْ</w:t>
      </w:r>
      <w:r w:rsidRPr="00327C83">
        <w:rPr>
          <w:rFonts w:cs="KFGQPC Uthman Taha Naskh"/>
          <w:sz w:val="23"/>
          <w:szCs w:val="23"/>
          <w:rtl/>
        </w:rPr>
        <w:t xml:space="preserve"> </w:t>
      </w:r>
      <w:r w:rsidRPr="00327C83">
        <w:rPr>
          <w:rFonts w:cs="KFGQPC Uthman Taha Naskh" w:hint="cs"/>
          <w:sz w:val="23"/>
          <w:szCs w:val="23"/>
          <w:rtl/>
        </w:rPr>
        <w:t>شَفَعَ</w:t>
      </w:r>
      <w:r w:rsidRPr="00327C83">
        <w:rPr>
          <w:rFonts w:cs="KFGQPC Uthman Taha Naskh"/>
          <w:sz w:val="23"/>
          <w:szCs w:val="23"/>
          <w:rtl/>
        </w:rPr>
        <w:t xml:space="preserve"> </w:t>
      </w:r>
      <w:r w:rsidRPr="00327C83">
        <w:rPr>
          <w:rFonts w:cs="KFGQPC Uthman Taha Naskh" w:hint="cs"/>
          <w:sz w:val="23"/>
          <w:szCs w:val="23"/>
          <w:rtl/>
        </w:rPr>
        <w:t>لَهُ</w:t>
      </w:r>
      <w:r w:rsidRPr="00327C83">
        <w:rPr>
          <w:rFonts w:cs="KFGQPC Uthman Taha Naskh"/>
          <w:sz w:val="23"/>
          <w:szCs w:val="23"/>
          <w:rtl/>
        </w:rPr>
        <w:t xml:space="preserve"> </w:t>
      </w:r>
      <w:r w:rsidRPr="00327C83">
        <w:rPr>
          <w:rFonts w:cs="KFGQPC Uthman Taha Naskh" w:hint="cs"/>
          <w:sz w:val="23"/>
          <w:szCs w:val="23"/>
          <w:rtl/>
        </w:rPr>
        <w:t>الْقُرْآنُ</w:t>
      </w:r>
      <w:r w:rsidRPr="00327C83">
        <w:rPr>
          <w:rFonts w:cs="KFGQPC Uthman Taha Naskh"/>
          <w:sz w:val="23"/>
          <w:szCs w:val="23"/>
          <w:rtl/>
        </w:rPr>
        <w:t xml:space="preserve"> </w:t>
      </w:r>
      <w:r w:rsidRPr="00327C83">
        <w:rPr>
          <w:rFonts w:cs="KFGQPC Uthman Taha Naskh" w:hint="cs"/>
          <w:sz w:val="23"/>
          <w:szCs w:val="23"/>
          <w:rtl/>
        </w:rPr>
        <w:t>يَوْمَ</w:t>
      </w:r>
      <w:r w:rsidRPr="00327C83">
        <w:rPr>
          <w:rFonts w:cs="KFGQPC Uthman Taha Naskh"/>
          <w:sz w:val="23"/>
          <w:szCs w:val="23"/>
          <w:rtl/>
        </w:rPr>
        <w:t xml:space="preserve"> </w:t>
      </w:r>
      <w:r w:rsidRPr="00327C83">
        <w:rPr>
          <w:rFonts w:cs="KFGQPC Uthman Taha Naskh" w:hint="cs"/>
          <w:sz w:val="23"/>
          <w:szCs w:val="23"/>
          <w:rtl/>
        </w:rPr>
        <w:t>الْقِيَامَةِ</w:t>
      </w:r>
      <w:r w:rsidRPr="00327C83">
        <w:rPr>
          <w:rFonts w:cs="KFGQPC Uthman Taha Naskh"/>
          <w:sz w:val="23"/>
          <w:szCs w:val="23"/>
          <w:rtl/>
        </w:rPr>
        <w:t xml:space="preserve"> </w:t>
      </w:r>
      <w:r w:rsidRPr="00327C83">
        <w:rPr>
          <w:rFonts w:cs="KFGQPC Uthman Taha Naskh" w:hint="cs"/>
          <w:sz w:val="23"/>
          <w:szCs w:val="23"/>
          <w:rtl/>
        </w:rPr>
        <w:t>شُفِّعَ</w:t>
      </w:r>
      <w:r w:rsidRPr="00327C83">
        <w:rPr>
          <w:rFonts w:cs="KFGQPC Uthman Taha Naskh"/>
          <w:sz w:val="23"/>
          <w:szCs w:val="23"/>
          <w:rtl/>
        </w:rPr>
        <w:t xml:space="preserve"> </w:t>
      </w:r>
      <w:r w:rsidRPr="00327C83">
        <w:rPr>
          <w:rFonts w:cs="KFGQPC Uthman Taha Naskh" w:hint="cs"/>
          <w:sz w:val="23"/>
          <w:szCs w:val="23"/>
          <w:rtl/>
        </w:rPr>
        <w:t>فِيهِ،</w:t>
      </w:r>
      <w:r w:rsidRPr="00327C83">
        <w:rPr>
          <w:rFonts w:cs="KFGQPC Uthman Taha Naskh"/>
          <w:sz w:val="23"/>
          <w:szCs w:val="23"/>
          <w:rtl/>
        </w:rPr>
        <w:t xml:space="preserve"> </w:t>
      </w:r>
      <w:r w:rsidRPr="00327C83">
        <w:rPr>
          <w:rFonts w:cs="KFGQPC Uthman Taha Naskh" w:hint="cs"/>
          <w:sz w:val="23"/>
          <w:szCs w:val="23"/>
          <w:rtl/>
        </w:rPr>
        <w:t>وَمَنْ</w:t>
      </w:r>
      <w:r w:rsidRPr="00327C83">
        <w:rPr>
          <w:rFonts w:cs="KFGQPC Uthman Taha Naskh"/>
          <w:sz w:val="23"/>
          <w:szCs w:val="23"/>
          <w:rtl/>
        </w:rPr>
        <w:t xml:space="preserve"> </w:t>
      </w:r>
      <w:r w:rsidRPr="00327C83">
        <w:rPr>
          <w:rFonts w:cs="KFGQPC Uthman Taha Naskh" w:hint="cs"/>
          <w:sz w:val="23"/>
          <w:szCs w:val="23"/>
          <w:rtl/>
        </w:rPr>
        <w:t>مَحَلَ</w:t>
      </w:r>
      <w:r w:rsidRPr="00327C83">
        <w:rPr>
          <w:rFonts w:cs="KFGQPC Uthman Taha Naskh"/>
          <w:sz w:val="23"/>
          <w:szCs w:val="23"/>
          <w:rtl/>
        </w:rPr>
        <w:t xml:space="preserve"> </w:t>
      </w:r>
      <w:r w:rsidRPr="00327C83">
        <w:rPr>
          <w:rFonts w:cs="KFGQPC Uthman Taha Naskh" w:hint="cs"/>
          <w:sz w:val="23"/>
          <w:szCs w:val="23"/>
          <w:rtl/>
        </w:rPr>
        <w:t>بِهِ</w:t>
      </w:r>
      <w:r w:rsidRPr="00327C83">
        <w:rPr>
          <w:rFonts w:cs="KFGQPC Uthman Taha Naskh"/>
          <w:sz w:val="23"/>
          <w:szCs w:val="23"/>
          <w:rtl/>
        </w:rPr>
        <w:t xml:space="preserve"> </w:t>
      </w:r>
      <w:r w:rsidRPr="00327C83">
        <w:rPr>
          <w:rFonts w:cs="KFGQPC Uthman Taha Naskh" w:hint="cs"/>
          <w:sz w:val="23"/>
          <w:szCs w:val="23"/>
          <w:rtl/>
        </w:rPr>
        <w:t>الْقُرْآنُ</w:t>
      </w:r>
      <w:r w:rsidRPr="00327C83">
        <w:rPr>
          <w:rFonts w:cs="KFGQPC Uthman Taha Naskh"/>
          <w:sz w:val="23"/>
          <w:szCs w:val="23"/>
          <w:rtl/>
        </w:rPr>
        <w:t xml:space="preserve"> </w:t>
      </w:r>
      <w:r w:rsidRPr="00327C83">
        <w:rPr>
          <w:rFonts w:cs="KFGQPC Uthman Taha Naskh" w:hint="cs"/>
          <w:sz w:val="23"/>
          <w:szCs w:val="23"/>
          <w:rtl/>
        </w:rPr>
        <w:t>يَوْمَ</w:t>
      </w:r>
      <w:r w:rsidRPr="00327C83">
        <w:rPr>
          <w:rFonts w:cs="KFGQPC Uthman Taha Naskh"/>
          <w:sz w:val="23"/>
          <w:szCs w:val="23"/>
          <w:rtl/>
        </w:rPr>
        <w:t xml:space="preserve"> </w:t>
      </w:r>
      <w:r w:rsidRPr="00327C83">
        <w:rPr>
          <w:rFonts w:cs="KFGQPC Uthman Taha Naskh" w:hint="cs"/>
          <w:sz w:val="23"/>
          <w:szCs w:val="23"/>
          <w:rtl/>
        </w:rPr>
        <w:t>الْقِيَامَةِ</w:t>
      </w:r>
      <w:r w:rsidRPr="00327C83">
        <w:rPr>
          <w:rFonts w:cs="KFGQPC Uthman Taha Naskh"/>
          <w:sz w:val="23"/>
          <w:szCs w:val="23"/>
          <w:rtl/>
        </w:rPr>
        <w:t xml:space="preserve"> </w:t>
      </w:r>
      <w:r w:rsidRPr="00327C83">
        <w:rPr>
          <w:rFonts w:cs="KFGQPC Uthman Taha Naskh" w:hint="cs"/>
          <w:sz w:val="23"/>
          <w:szCs w:val="23"/>
          <w:rtl/>
        </w:rPr>
        <w:t>صُدِّقَ</w:t>
      </w:r>
      <w:r w:rsidRPr="00327C83">
        <w:rPr>
          <w:rFonts w:cs="KFGQPC Uthman Taha Naskh"/>
          <w:sz w:val="23"/>
          <w:szCs w:val="23"/>
          <w:rtl/>
        </w:rPr>
        <w:t xml:space="preserve"> </w:t>
      </w:r>
      <w:r w:rsidRPr="00327C83">
        <w:rPr>
          <w:rFonts w:cs="KFGQPC Uthman Taha Naskh" w:hint="cs"/>
          <w:sz w:val="23"/>
          <w:szCs w:val="23"/>
          <w:rtl/>
        </w:rPr>
        <w:t>عَلَيْه،</w:t>
      </w:r>
      <w:r w:rsidRPr="00327C83">
        <w:rPr>
          <w:rFonts w:cs="KFGQPC Uthman Taha Naskh"/>
          <w:sz w:val="23"/>
          <w:szCs w:val="23"/>
          <w:rtl/>
        </w:rPr>
        <w:t xml:space="preserve"> </w:t>
      </w:r>
      <w:r w:rsidRPr="00327C83">
        <w:rPr>
          <w:rFonts w:cs="KFGQPC Uthman Taha Naskh" w:hint="cs"/>
          <w:sz w:val="23"/>
          <w:szCs w:val="23"/>
          <w:rtl/>
        </w:rPr>
        <w:t>فَإنَّهُ</w:t>
      </w:r>
      <w:r w:rsidRPr="00327C83">
        <w:rPr>
          <w:rFonts w:cs="KFGQPC Uthman Taha Naskh"/>
          <w:sz w:val="23"/>
          <w:szCs w:val="23"/>
          <w:rtl/>
        </w:rPr>
        <w:t xml:space="preserve"> </w:t>
      </w:r>
      <w:r w:rsidRPr="00327C83">
        <w:rPr>
          <w:rFonts w:cs="KFGQPC Uthman Taha Naskh" w:hint="cs"/>
          <w:sz w:val="23"/>
          <w:szCs w:val="23"/>
          <w:rtl/>
        </w:rPr>
        <w:t>يُنَادِي</w:t>
      </w:r>
      <w:r w:rsidRPr="00327C83">
        <w:rPr>
          <w:rFonts w:cs="KFGQPC Uthman Taha Naskh"/>
          <w:sz w:val="23"/>
          <w:szCs w:val="23"/>
          <w:rtl/>
        </w:rPr>
        <w:t xml:space="preserve"> </w:t>
      </w:r>
      <w:r w:rsidRPr="00327C83">
        <w:rPr>
          <w:rFonts w:cs="KFGQPC Uthman Taha Naskh" w:hint="cs"/>
          <w:sz w:val="23"/>
          <w:szCs w:val="23"/>
          <w:rtl/>
        </w:rPr>
        <w:t>مُنَاد</w:t>
      </w:r>
      <w:r w:rsidRPr="00327C83">
        <w:rPr>
          <w:rFonts w:cs="KFGQPC Uthman Taha Naskh"/>
          <w:sz w:val="23"/>
          <w:szCs w:val="23"/>
          <w:rtl/>
        </w:rPr>
        <w:t xml:space="preserve"> </w:t>
      </w:r>
      <w:r w:rsidRPr="00327C83">
        <w:rPr>
          <w:rFonts w:cs="KFGQPC Uthman Taha Naskh" w:hint="cs"/>
          <w:sz w:val="23"/>
          <w:szCs w:val="23"/>
          <w:rtl/>
        </w:rPr>
        <w:t>يَوْمَ</w:t>
      </w:r>
      <w:r w:rsidRPr="00327C83">
        <w:rPr>
          <w:rFonts w:cs="KFGQPC Uthman Taha Naskh"/>
          <w:sz w:val="23"/>
          <w:szCs w:val="23"/>
          <w:rtl/>
        </w:rPr>
        <w:t xml:space="preserve"> </w:t>
      </w:r>
      <w:r w:rsidRPr="00327C83">
        <w:rPr>
          <w:rFonts w:cs="KFGQPC Uthman Taha Naskh" w:hint="cs"/>
          <w:sz w:val="23"/>
          <w:szCs w:val="23"/>
          <w:rtl/>
        </w:rPr>
        <w:t>الْقِيَامةِ</w:t>
      </w:r>
      <w:r w:rsidRPr="00327C83">
        <w:rPr>
          <w:rFonts w:cs="KFGQPC Uthman Taha Naskh"/>
          <w:sz w:val="23"/>
          <w:szCs w:val="23"/>
          <w:rtl/>
        </w:rPr>
        <w:t xml:space="preserve">: </w:t>
      </w:r>
      <w:r w:rsidRPr="00327C83">
        <w:rPr>
          <w:rFonts w:cs="KFGQPC Uthman Taha Naskh" w:hint="cs"/>
          <w:sz w:val="23"/>
          <w:szCs w:val="23"/>
          <w:rtl/>
        </w:rPr>
        <w:t>أَلاَ</w:t>
      </w:r>
      <w:r w:rsidRPr="00327C83">
        <w:rPr>
          <w:rFonts w:cs="KFGQPC Uthman Taha Naskh"/>
          <w:sz w:val="23"/>
          <w:szCs w:val="23"/>
          <w:rtl/>
        </w:rPr>
        <w:t xml:space="preserve"> </w:t>
      </w:r>
      <w:r w:rsidRPr="00327C83">
        <w:rPr>
          <w:rFonts w:cs="KFGQPC Uthman Taha Naskh" w:hint="cs"/>
          <w:sz w:val="23"/>
          <w:szCs w:val="23"/>
          <w:rtl/>
        </w:rPr>
        <w:t>إنَّ</w:t>
      </w:r>
      <w:r w:rsidRPr="00327C83">
        <w:rPr>
          <w:rFonts w:cs="KFGQPC Uthman Taha Naskh"/>
          <w:sz w:val="23"/>
          <w:szCs w:val="23"/>
          <w:rtl/>
        </w:rPr>
        <w:t xml:space="preserve"> </w:t>
      </w:r>
      <w:r w:rsidRPr="00327C83">
        <w:rPr>
          <w:rFonts w:cs="KFGQPC Uthman Taha Naskh" w:hint="cs"/>
          <w:sz w:val="23"/>
          <w:szCs w:val="23"/>
          <w:rtl/>
        </w:rPr>
        <w:t>كُلَّ</w:t>
      </w:r>
      <w:r w:rsidRPr="00327C83">
        <w:rPr>
          <w:rFonts w:cs="KFGQPC Uthman Taha Naskh"/>
          <w:sz w:val="23"/>
          <w:szCs w:val="23"/>
          <w:rtl/>
        </w:rPr>
        <w:t xml:space="preserve"> </w:t>
      </w:r>
      <w:r w:rsidRPr="00327C83">
        <w:rPr>
          <w:rFonts w:cs="KFGQPC Uthman Taha Naskh" w:hint="cs"/>
          <w:sz w:val="23"/>
          <w:szCs w:val="23"/>
          <w:rtl/>
        </w:rPr>
        <w:t>حَارِث</w:t>
      </w:r>
      <w:r w:rsidRPr="00327C83">
        <w:rPr>
          <w:rFonts w:cs="KFGQPC Uthman Taha Naskh"/>
          <w:sz w:val="23"/>
          <w:szCs w:val="23"/>
          <w:rtl/>
        </w:rPr>
        <w:t xml:space="preserve"> </w:t>
      </w:r>
      <w:r w:rsidRPr="00327C83">
        <w:rPr>
          <w:rFonts w:cs="KFGQPC Uthman Taha Naskh" w:hint="cs"/>
          <w:sz w:val="23"/>
          <w:szCs w:val="23"/>
          <w:rtl/>
        </w:rPr>
        <w:t>مُبْتَلىً</w:t>
      </w:r>
      <w:r w:rsidRPr="00327C83">
        <w:rPr>
          <w:rFonts w:cs="KFGQPC Uthman Taha Naskh"/>
          <w:sz w:val="23"/>
          <w:szCs w:val="23"/>
          <w:rtl/>
        </w:rPr>
        <w:t xml:space="preserve"> </w:t>
      </w:r>
      <w:r w:rsidRPr="00327C83">
        <w:rPr>
          <w:rFonts w:cs="KFGQPC Uthman Taha Naskh" w:hint="cs"/>
          <w:sz w:val="23"/>
          <w:szCs w:val="23"/>
          <w:rtl/>
        </w:rPr>
        <w:t>فِي</w:t>
      </w:r>
      <w:r w:rsidRPr="00327C83">
        <w:rPr>
          <w:rFonts w:cs="KFGQPC Uthman Taha Naskh"/>
          <w:sz w:val="23"/>
          <w:szCs w:val="23"/>
          <w:rtl/>
        </w:rPr>
        <w:t xml:space="preserve"> </w:t>
      </w:r>
      <w:r w:rsidRPr="00327C83">
        <w:rPr>
          <w:rFonts w:cs="KFGQPC Uthman Taha Naskh" w:hint="cs"/>
          <w:sz w:val="23"/>
          <w:szCs w:val="23"/>
          <w:rtl/>
        </w:rPr>
        <w:t>حَرْثِهِ</w:t>
      </w:r>
      <w:r w:rsidRPr="00327C83">
        <w:rPr>
          <w:rFonts w:cs="KFGQPC Uthman Taha Naskh"/>
          <w:sz w:val="23"/>
          <w:szCs w:val="23"/>
          <w:rtl/>
        </w:rPr>
        <w:t xml:space="preserve"> </w:t>
      </w:r>
      <w:r w:rsidRPr="00327C83">
        <w:rPr>
          <w:rFonts w:cs="KFGQPC Uthman Taha Naskh" w:hint="cs"/>
          <w:sz w:val="23"/>
          <w:szCs w:val="23"/>
          <w:rtl/>
        </w:rPr>
        <w:t>وَعَاقِبَةِ</w:t>
      </w:r>
      <w:r w:rsidRPr="00327C83">
        <w:rPr>
          <w:rFonts w:cs="KFGQPC Uthman Taha Naskh"/>
          <w:sz w:val="23"/>
          <w:szCs w:val="23"/>
          <w:rtl/>
        </w:rPr>
        <w:t xml:space="preserve"> </w:t>
      </w:r>
      <w:r w:rsidRPr="00327C83">
        <w:rPr>
          <w:rFonts w:cs="KFGQPC Uthman Taha Naskh" w:hint="cs"/>
          <w:sz w:val="23"/>
          <w:szCs w:val="23"/>
          <w:rtl/>
        </w:rPr>
        <w:t>عَمَلِهِ،</w:t>
      </w:r>
      <w:r w:rsidRPr="00327C83">
        <w:rPr>
          <w:rFonts w:cs="KFGQPC Uthman Taha Naskh"/>
          <w:sz w:val="23"/>
          <w:szCs w:val="23"/>
          <w:rtl/>
        </w:rPr>
        <w:t xml:space="preserve"> </w:t>
      </w:r>
      <w:r w:rsidRPr="00327C83">
        <w:rPr>
          <w:rFonts w:cs="KFGQPC Uthman Taha Naskh" w:hint="cs"/>
          <w:sz w:val="23"/>
          <w:szCs w:val="23"/>
          <w:rtl/>
        </w:rPr>
        <w:t>غَيْرَ</w:t>
      </w:r>
      <w:r w:rsidRPr="00327C83">
        <w:rPr>
          <w:rFonts w:cs="KFGQPC Uthman Taha Naskh"/>
          <w:sz w:val="23"/>
          <w:szCs w:val="23"/>
          <w:rtl/>
        </w:rPr>
        <w:t xml:space="preserve"> </w:t>
      </w:r>
      <w:r w:rsidRPr="00327C83">
        <w:rPr>
          <w:rFonts w:cs="KFGQPC Uthman Taha Naskh" w:hint="cs"/>
          <w:sz w:val="23"/>
          <w:szCs w:val="23"/>
          <w:rtl/>
        </w:rPr>
        <w:t>حَرَثَةِ</w:t>
      </w:r>
      <w:r w:rsidRPr="00327C83">
        <w:rPr>
          <w:rFonts w:cs="KFGQPC Uthman Taha Naskh"/>
          <w:sz w:val="23"/>
          <w:szCs w:val="23"/>
          <w:rtl/>
        </w:rPr>
        <w:t xml:space="preserve"> </w:t>
      </w:r>
      <w:r w:rsidRPr="00327C83">
        <w:rPr>
          <w:rFonts w:cs="KFGQPC Uthman Taha Naskh" w:hint="cs"/>
          <w:sz w:val="23"/>
          <w:szCs w:val="23"/>
          <w:rtl/>
        </w:rPr>
        <w:t>الْقُرآنِ</w:t>
      </w:r>
      <w:r w:rsidRPr="00327C83">
        <w:rPr>
          <w:rFonts w:cs="KFGQPC Uthman Taha Naskh"/>
          <w:sz w:val="23"/>
          <w:szCs w:val="23"/>
          <w:rtl/>
        </w:rPr>
        <w:t xml:space="preserve">; </w:t>
      </w:r>
      <w:r w:rsidRPr="00327C83">
        <w:rPr>
          <w:rFonts w:cs="KFGQPC Uthman Taha Naskh" w:hint="cs"/>
          <w:sz w:val="23"/>
          <w:szCs w:val="23"/>
          <w:rtl/>
        </w:rPr>
        <w:t>فَكُونُوا</w:t>
      </w:r>
      <w:r w:rsidRPr="00327C83">
        <w:rPr>
          <w:rFonts w:cs="KFGQPC Uthman Taha Naskh"/>
          <w:sz w:val="23"/>
          <w:szCs w:val="23"/>
          <w:rtl/>
        </w:rPr>
        <w:t xml:space="preserve"> </w:t>
      </w:r>
      <w:r w:rsidRPr="00327C83">
        <w:rPr>
          <w:rFonts w:cs="KFGQPC Uthman Taha Naskh" w:hint="cs"/>
          <w:sz w:val="23"/>
          <w:szCs w:val="23"/>
          <w:rtl/>
        </w:rPr>
        <w:t>مِنْ</w:t>
      </w:r>
      <w:r w:rsidRPr="00327C83">
        <w:rPr>
          <w:rFonts w:cs="KFGQPC Uthman Taha Naskh"/>
          <w:sz w:val="23"/>
          <w:szCs w:val="23"/>
          <w:rtl/>
        </w:rPr>
        <w:t xml:space="preserve"> </w:t>
      </w:r>
      <w:r w:rsidRPr="00327C83">
        <w:rPr>
          <w:rFonts w:cs="KFGQPC Uthman Taha Naskh" w:hint="cs"/>
          <w:sz w:val="23"/>
          <w:szCs w:val="23"/>
          <w:rtl/>
        </w:rPr>
        <w:t>حَرَثَتِهِ</w:t>
      </w:r>
      <w:r w:rsidRPr="00327C83">
        <w:rPr>
          <w:rFonts w:cs="KFGQPC Uthman Taha Naskh"/>
          <w:sz w:val="23"/>
          <w:szCs w:val="23"/>
          <w:rtl/>
        </w:rPr>
        <w:t xml:space="preserve"> </w:t>
      </w:r>
      <w:r w:rsidRPr="00327C83">
        <w:rPr>
          <w:rFonts w:cs="KFGQPC Uthman Taha Naskh" w:hint="cs"/>
          <w:sz w:val="23"/>
          <w:szCs w:val="23"/>
          <w:rtl/>
        </w:rPr>
        <w:t>وَأَتْبَاعِهِ،</w:t>
      </w:r>
      <w:r w:rsidRPr="00327C83">
        <w:rPr>
          <w:rFonts w:cs="KFGQPC Uthman Taha Naskh"/>
          <w:sz w:val="23"/>
          <w:szCs w:val="23"/>
          <w:rtl/>
        </w:rPr>
        <w:t xml:space="preserve"> </w:t>
      </w:r>
      <w:r w:rsidRPr="00327C83">
        <w:rPr>
          <w:rFonts w:cs="KFGQPC Uthman Taha Naskh" w:hint="cs"/>
          <w:sz w:val="23"/>
          <w:szCs w:val="23"/>
          <w:rtl/>
        </w:rPr>
        <w:t>وَاسْتَدِلُّوهُ</w:t>
      </w:r>
      <w:r w:rsidRPr="00327C83">
        <w:rPr>
          <w:rFonts w:cs="KFGQPC Uthman Taha Naskh"/>
          <w:sz w:val="23"/>
          <w:szCs w:val="23"/>
          <w:rtl/>
        </w:rPr>
        <w:t xml:space="preserve"> </w:t>
      </w:r>
      <w:r w:rsidRPr="00327C83">
        <w:rPr>
          <w:rFonts w:cs="KFGQPC Uthman Taha Naskh" w:hint="cs"/>
          <w:sz w:val="23"/>
          <w:szCs w:val="23"/>
          <w:rtl/>
        </w:rPr>
        <w:t>عَلى</w:t>
      </w:r>
      <w:r w:rsidRPr="00327C83">
        <w:rPr>
          <w:rFonts w:cs="KFGQPC Uthman Taha Naskh"/>
          <w:sz w:val="23"/>
          <w:szCs w:val="23"/>
          <w:rtl/>
        </w:rPr>
        <w:t xml:space="preserve"> </w:t>
      </w:r>
      <w:r w:rsidRPr="00327C83">
        <w:rPr>
          <w:rFonts w:cs="KFGQPC Uthman Taha Naskh" w:hint="cs"/>
          <w:sz w:val="23"/>
          <w:szCs w:val="23"/>
          <w:rtl/>
        </w:rPr>
        <w:t>رِّبِّكُمْ،</w:t>
      </w:r>
      <w:r w:rsidRPr="00327C83">
        <w:rPr>
          <w:rFonts w:cs="KFGQPC Uthman Taha Naskh"/>
          <w:sz w:val="23"/>
          <w:szCs w:val="23"/>
          <w:rtl/>
        </w:rPr>
        <w:t xml:space="preserve"> </w:t>
      </w:r>
      <w:r w:rsidRPr="00327C83">
        <w:rPr>
          <w:rFonts w:cs="KFGQPC Uthman Taha Naskh" w:hint="cs"/>
          <w:sz w:val="23"/>
          <w:szCs w:val="23"/>
          <w:rtl/>
        </w:rPr>
        <w:t>وَاسْتَنْصِحُوهُ</w:t>
      </w:r>
      <w:r w:rsidRPr="00327C83">
        <w:rPr>
          <w:rFonts w:cs="KFGQPC Uthman Taha Naskh"/>
          <w:sz w:val="23"/>
          <w:szCs w:val="23"/>
          <w:rtl/>
        </w:rPr>
        <w:t xml:space="preserve"> </w:t>
      </w:r>
      <w:r w:rsidRPr="00327C83">
        <w:rPr>
          <w:rFonts w:cs="KFGQPC Uthman Taha Naskh" w:hint="cs"/>
          <w:sz w:val="23"/>
          <w:szCs w:val="23"/>
          <w:rtl/>
        </w:rPr>
        <w:t>عَلى</w:t>
      </w:r>
      <w:r w:rsidRPr="00327C83">
        <w:rPr>
          <w:rFonts w:cs="KFGQPC Uthman Taha Naskh"/>
          <w:sz w:val="23"/>
          <w:szCs w:val="23"/>
          <w:rtl/>
        </w:rPr>
        <w:t xml:space="preserve"> </w:t>
      </w:r>
      <w:r w:rsidRPr="00327C83">
        <w:rPr>
          <w:rFonts w:cs="KFGQPC Uthman Taha Naskh" w:hint="cs"/>
          <w:sz w:val="23"/>
          <w:szCs w:val="23"/>
          <w:rtl/>
        </w:rPr>
        <w:t>أَنْفُسِكُمْ،</w:t>
      </w:r>
      <w:r w:rsidRPr="00327C83">
        <w:rPr>
          <w:rFonts w:cs="KFGQPC Uthman Taha Naskh"/>
          <w:sz w:val="23"/>
          <w:szCs w:val="23"/>
          <w:rtl/>
        </w:rPr>
        <w:t xml:space="preserve"> </w:t>
      </w:r>
      <w:r w:rsidRPr="00327C83">
        <w:rPr>
          <w:rFonts w:cs="KFGQPC Uthman Taha Naskh" w:hint="cs"/>
          <w:sz w:val="23"/>
          <w:szCs w:val="23"/>
          <w:rtl/>
        </w:rPr>
        <w:t>وَاتَّهِمُوا</w:t>
      </w:r>
      <w:r w:rsidRPr="00327C83">
        <w:rPr>
          <w:rFonts w:cs="KFGQPC Uthman Taha Naskh"/>
          <w:sz w:val="23"/>
          <w:szCs w:val="23"/>
          <w:rtl/>
        </w:rPr>
        <w:t xml:space="preserve"> </w:t>
      </w:r>
      <w:r w:rsidRPr="00327C83">
        <w:rPr>
          <w:rFonts w:cs="KFGQPC Uthman Taha Naskh" w:hint="cs"/>
          <w:sz w:val="23"/>
          <w:szCs w:val="23"/>
          <w:rtl/>
        </w:rPr>
        <w:t>عَلَيْهِ</w:t>
      </w:r>
      <w:r w:rsidRPr="00327C83">
        <w:rPr>
          <w:rFonts w:cs="KFGQPC Uthman Taha Naskh"/>
          <w:sz w:val="23"/>
          <w:szCs w:val="23"/>
          <w:rtl/>
        </w:rPr>
        <w:t xml:space="preserve"> </w:t>
      </w:r>
      <w:r w:rsidRPr="00327C83">
        <w:rPr>
          <w:rFonts w:cs="KFGQPC Uthman Taha Naskh" w:hint="cs"/>
          <w:sz w:val="23"/>
          <w:szCs w:val="23"/>
          <w:rtl/>
        </w:rPr>
        <w:t>آرَاءَكُمْ،</w:t>
      </w:r>
      <w:r w:rsidRPr="00327C83">
        <w:rPr>
          <w:rFonts w:cs="KFGQPC Uthman Taha Naskh"/>
          <w:sz w:val="23"/>
          <w:szCs w:val="23"/>
          <w:rtl/>
        </w:rPr>
        <w:t xml:space="preserve"> </w:t>
      </w:r>
      <w:r w:rsidRPr="00327C83">
        <w:rPr>
          <w:rFonts w:cs="KFGQPC Uthman Taha Naskh" w:hint="cs"/>
          <w:sz w:val="23"/>
          <w:szCs w:val="23"/>
          <w:rtl/>
        </w:rPr>
        <w:t>وَاسْتَغِشُّوا</w:t>
      </w:r>
      <w:r w:rsidRPr="00327C83">
        <w:rPr>
          <w:rFonts w:cs="KFGQPC Uthman Taha Naskh"/>
          <w:sz w:val="23"/>
          <w:szCs w:val="23"/>
          <w:rtl/>
        </w:rPr>
        <w:t xml:space="preserve"> </w:t>
      </w:r>
      <w:r w:rsidRPr="00327C83">
        <w:rPr>
          <w:rFonts w:cs="KFGQPC Uthman Taha Naskh" w:hint="cs"/>
          <w:sz w:val="23"/>
          <w:szCs w:val="23"/>
          <w:rtl/>
        </w:rPr>
        <w:t>فِيهِ</w:t>
      </w:r>
      <w:r w:rsidRPr="00327C83">
        <w:rPr>
          <w:rFonts w:cs="KFGQPC Uthman Taha Naskh"/>
          <w:sz w:val="23"/>
          <w:szCs w:val="23"/>
          <w:rtl/>
        </w:rPr>
        <w:t xml:space="preserve"> </w:t>
      </w:r>
      <w:r w:rsidRPr="00327C83">
        <w:rPr>
          <w:rFonts w:cs="KFGQPC Uthman Taha Naskh" w:hint="cs"/>
          <w:sz w:val="23"/>
          <w:szCs w:val="23"/>
          <w:rtl/>
        </w:rPr>
        <w:t>أَهْوَاءَكُمْ</w:t>
      </w:r>
      <w:r w:rsidRPr="00327C83">
        <w:rPr>
          <w:rFonts w:cs="KFGQPC Uthman Taha Naskh"/>
          <w:sz w:val="23"/>
          <w:szCs w:val="23"/>
          <w:rtl/>
        </w:rPr>
        <w:t>.</w:t>
      </w:r>
      <w:r w:rsidRPr="00327C83">
        <w:rPr>
          <w:rFonts w:cs="KFGQPC Uthman Taha Naskh" w:hint="cs"/>
          <w:sz w:val="23"/>
          <w:szCs w:val="23"/>
          <w:rtl/>
        </w:rPr>
        <w:t>....</w:t>
      </w:r>
      <w:r w:rsidRPr="00327C83">
        <w:rPr>
          <w:rFonts w:ascii="Traditional Arabic" w:hAnsi="Traditional Arabic" w:cs="KFGQPC Uthman Taha Naskh" w:hint="cs"/>
          <w:sz w:val="23"/>
          <w:szCs w:val="23"/>
          <w:rtl/>
        </w:rPr>
        <w:t>"</w:t>
      </w:r>
      <w:r w:rsidRPr="00327C83">
        <w:rPr>
          <w:rFonts w:cs="KFGQPC Uthman Taha Naskh" w:hint="cs"/>
          <w:sz w:val="23"/>
          <w:szCs w:val="23"/>
          <w:rtl/>
        </w:rPr>
        <w:t>.</w:t>
      </w:r>
    </w:p>
    <w:p w:rsidR="00CB6A2C" w:rsidRPr="00411FBB" w:rsidRDefault="00327C83" w:rsidP="00327C83">
      <w:pPr>
        <w:pStyle w:val="FootnoteText"/>
        <w:widowControl w:val="0"/>
        <w:spacing w:line="216" w:lineRule="auto"/>
        <w:ind w:left="340"/>
        <w:jc w:val="both"/>
        <w:rPr>
          <w:rFonts w:cs="mylotus" w:hint="cs"/>
          <w:spacing w:val="-2"/>
          <w:sz w:val="24"/>
          <w:szCs w:val="23"/>
          <w:rtl/>
        </w:rPr>
      </w:pPr>
      <w:r w:rsidRPr="00411FBB">
        <w:rPr>
          <w:rFonts w:cs="KFGQPC Uthman Taha Naskh" w:hint="cs"/>
          <w:spacing w:val="-2"/>
          <w:sz w:val="23"/>
          <w:szCs w:val="23"/>
          <w:rtl/>
        </w:rPr>
        <w:t xml:space="preserve"> </w:t>
      </w:r>
      <w:r w:rsidRPr="00411FBB">
        <w:rPr>
          <w:rFonts w:ascii="Traditional Arabic" w:hAnsi="Traditional Arabic" w:cs="KFGQPC Uthman Taha Naskh" w:hint="cs"/>
          <w:spacing w:val="-2"/>
          <w:sz w:val="23"/>
          <w:szCs w:val="23"/>
          <w:rtl/>
        </w:rPr>
        <w:t>"</w:t>
      </w:r>
      <w:r w:rsidRPr="00411FBB">
        <w:rPr>
          <w:rFonts w:cs="KFGQPC Uthman Taha Naskh" w:hint="cs"/>
          <w:spacing w:val="-2"/>
          <w:sz w:val="23"/>
          <w:szCs w:val="23"/>
          <w:rtl/>
        </w:rPr>
        <w:t>وَإِنَّ</w:t>
      </w:r>
      <w:r w:rsidRPr="00411FBB">
        <w:rPr>
          <w:rFonts w:cs="KFGQPC Uthman Taha Naskh"/>
          <w:spacing w:val="-2"/>
          <w:sz w:val="23"/>
          <w:szCs w:val="23"/>
          <w:rtl/>
        </w:rPr>
        <w:t xml:space="preserve"> </w:t>
      </w:r>
      <w:r w:rsidRPr="00411FBB">
        <w:rPr>
          <w:rFonts w:cs="KFGQPC Uthman Taha Naskh" w:hint="cs"/>
          <w:spacing w:val="-2"/>
          <w:sz w:val="23"/>
          <w:szCs w:val="23"/>
          <w:rtl/>
        </w:rPr>
        <w:t>اللهَ</w:t>
      </w:r>
      <w:r w:rsidRPr="00411FBB">
        <w:rPr>
          <w:rFonts w:cs="KFGQPC Uthman Taha Naskh"/>
          <w:spacing w:val="-2"/>
          <w:sz w:val="23"/>
          <w:szCs w:val="23"/>
          <w:rtl/>
        </w:rPr>
        <w:t xml:space="preserve"> </w:t>
      </w:r>
      <w:r w:rsidRPr="00411FBB">
        <w:rPr>
          <w:rFonts w:cs="KFGQPC Uthman Taha Naskh" w:hint="cs"/>
          <w:spacing w:val="-2"/>
          <w:sz w:val="23"/>
          <w:szCs w:val="23"/>
          <w:rtl/>
        </w:rPr>
        <w:t>سُبْحَانَهُ</w:t>
      </w:r>
      <w:r w:rsidRPr="00411FBB">
        <w:rPr>
          <w:rFonts w:cs="KFGQPC Uthman Taha Naskh"/>
          <w:spacing w:val="-2"/>
          <w:sz w:val="23"/>
          <w:szCs w:val="23"/>
          <w:rtl/>
        </w:rPr>
        <w:t xml:space="preserve"> </w:t>
      </w:r>
      <w:r w:rsidRPr="00411FBB">
        <w:rPr>
          <w:rFonts w:cs="KFGQPC Uthman Taha Naskh" w:hint="cs"/>
          <w:spacing w:val="-2"/>
          <w:sz w:val="23"/>
          <w:szCs w:val="23"/>
          <w:rtl/>
        </w:rPr>
        <w:t>لَمْ</w:t>
      </w:r>
      <w:r w:rsidRPr="00411FBB">
        <w:rPr>
          <w:rFonts w:cs="KFGQPC Uthman Taha Naskh"/>
          <w:spacing w:val="-2"/>
          <w:sz w:val="23"/>
          <w:szCs w:val="23"/>
          <w:rtl/>
        </w:rPr>
        <w:t xml:space="preserve"> </w:t>
      </w:r>
      <w:r w:rsidRPr="00411FBB">
        <w:rPr>
          <w:rFonts w:cs="KFGQPC Uthman Taha Naskh" w:hint="cs"/>
          <w:spacing w:val="-2"/>
          <w:sz w:val="23"/>
          <w:szCs w:val="23"/>
          <w:rtl/>
        </w:rPr>
        <w:t>يَعِظْ</w:t>
      </w:r>
      <w:r w:rsidRPr="00411FBB">
        <w:rPr>
          <w:rFonts w:cs="KFGQPC Uthman Taha Naskh"/>
          <w:spacing w:val="-2"/>
          <w:sz w:val="23"/>
          <w:szCs w:val="23"/>
          <w:rtl/>
        </w:rPr>
        <w:t xml:space="preserve"> </w:t>
      </w:r>
      <w:r w:rsidRPr="00411FBB">
        <w:rPr>
          <w:rFonts w:cs="KFGQPC Uthman Taha Naskh" w:hint="cs"/>
          <w:spacing w:val="-2"/>
          <w:sz w:val="23"/>
          <w:szCs w:val="23"/>
          <w:rtl/>
        </w:rPr>
        <w:t>أَحَداً</w:t>
      </w:r>
      <w:r w:rsidRPr="00411FBB">
        <w:rPr>
          <w:rFonts w:cs="KFGQPC Uthman Taha Naskh"/>
          <w:spacing w:val="-2"/>
          <w:sz w:val="23"/>
          <w:szCs w:val="23"/>
          <w:rtl/>
        </w:rPr>
        <w:t xml:space="preserve"> </w:t>
      </w:r>
      <w:r w:rsidRPr="00411FBB">
        <w:rPr>
          <w:rFonts w:cs="KFGQPC Uthman Taha Naskh" w:hint="cs"/>
          <w:spacing w:val="-2"/>
          <w:sz w:val="23"/>
          <w:szCs w:val="23"/>
          <w:rtl/>
        </w:rPr>
        <w:t>بِمِثْلِ</w:t>
      </w:r>
      <w:r w:rsidRPr="00411FBB">
        <w:rPr>
          <w:rFonts w:cs="KFGQPC Uthman Taha Naskh"/>
          <w:spacing w:val="-2"/>
          <w:sz w:val="23"/>
          <w:szCs w:val="23"/>
          <w:rtl/>
        </w:rPr>
        <w:t xml:space="preserve"> </w:t>
      </w:r>
      <w:r w:rsidRPr="00411FBB">
        <w:rPr>
          <w:rFonts w:cs="KFGQPC Uthman Taha Naskh" w:hint="cs"/>
          <w:spacing w:val="-2"/>
          <w:sz w:val="23"/>
          <w:szCs w:val="23"/>
          <w:rtl/>
        </w:rPr>
        <w:t>هذَا</w:t>
      </w:r>
      <w:r w:rsidRPr="00411FBB">
        <w:rPr>
          <w:rFonts w:cs="KFGQPC Uthman Taha Naskh"/>
          <w:spacing w:val="-2"/>
          <w:sz w:val="23"/>
          <w:szCs w:val="23"/>
          <w:rtl/>
        </w:rPr>
        <w:t xml:space="preserve"> </w:t>
      </w:r>
      <w:r w:rsidRPr="00411FBB">
        <w:rPr>
          <w:rFonts w:cs="KFGQPC Uthman Taha Naskh" w:hint="cs"/>
          <w:spacing w:val="-2"/>
          <w:sz w:val="23"/>
          <w:szCs w:val="23"/>
          <w:rtl/>
        </w:rPr>
        <w:t>الْقُرْآنِ،</w:t>
      </w:r>
      <w:r w:rsidRPr="00411FBB">
        <w:rPr>
          <w:rFonts w:cs="KFGQPC Uthman Taha Naskh"/>
          <w:spacing w:val="-2"/>
          <w:sz w:val="23"/>
          <w:szCs w:val="23"/>
          <w:rtl/>
        </w:rPr>
        <w:t xml:space="preserve"> </w:t>
      </w:r>
      <w:r w:rsidRPr="00411FBB">
        <w:rPr>
          <w:rFonts w:cs="KFGQPC Uthman Taha Naskh" w:hint="cs"/>
          <w:spacing w:val="-2"/>
          <w:sz w:val="23"/>
          <w:szCs w:val="23"/>
          <w:rtl/>
        </w:rPr>
        <w:t>فَإِنَّهُ</w:t>
      </w:r>
      <w:r w:rsidRPr="00411FBB">
        <w:rPr>
          <w:rFonts w:cs="KFGQPC Uthman Taha Naskh"/>
          <w:spacing w:val="-2"/>
          <w:sz w:val="23"/>
          <w:szCs w:val="23"/>
          <w:rtl/>
        </w:rPr>
        <w:t xml:space="preserve"> </w:t>
      </w:r>
      <w:r w:rsidRPr="00411FBB">
        <w:rPr>
          <w:rFonts w:cs="KFGQPC Uthman Taha Naskh" w:hint="cs"/>
          <w:spacing w:val="-2"/>
          <w:sz w:val="23"/>
          <w:szCs w:val="23"/>
          <w:rtl/>
        </w:rPr>
        <w:t>حَبْلُ</w:t>
      </w:r>
      <w:r w:rsidRPr="00411FBB">
        <w:rPr>
          <w:rFonts w:cs="KFGQPC Uthman Taha Naskh"/>
          <w:spacing w:val="-2"/>
          <w:sz w:val="23"/>
          <w:szCs w:val="23"/>
          <w:rtl/>
        </w:rPr>
        <w:t xml:space="preserve"> </w:t>
      </w:r>
      <w:r w:rsidRPr="00411FBB">
        <w:rPr>
          <w:rFonts w:cs="KFGQPC Uthman Taha Naskh" w:hint="cs"/>
          <w:spacing w:val="-2"/>
          <w:sz w:val="23"/>
          <w:szCs w:val="23"/>
          <w:rtl/>
        </w:rPr>
        <w:t>اللهِ</w:t>
      </w:r>
      <w:r w:rsidRPr="00411FBB">
        <w:rPr>
          <w:rFonts w:cs="KFGQPC Uthman Taha Naskh"/>
          <w:spacing w:val="-2"/>
          <w:sz w:val="23"/>
          <w:szCs w:val="23"/>
          <w:rtl/>
        </w:rPr>
        <w:t xml:space="preserve"> </w:t>
      </w:r>
      <w:r w:rsidRPr="00411FBB">
        <w:rPr>
          <w:rFonts w:cs="KFGQPC Uthman Taha Naskh" w:hint="cs"/>
          <w:spacing w:val="-2"/>
          <w:sz w:val="23"/>
          <w:szCs w:val="23"/>
          <w:rtl/>
        </w:rPr>
        <w:t>الْمَتِينُ،</w:t>
      </w:r>
      <w:r w:rsidRPr="00411FBB">
        <w:rPr>
          <w:rFonts w:cs="KFGQPC Uthman Taha Naskh"/>
          <w:spacing w:val="-2"/>
          <w:sz w:val="23"/>
          <w:szCs w:val="23"/>
          <w:rtl/>
        </w:rPr>
        <w:t xml:space="preserve"> </w:t>
      </w:r>
      <w:r w:rsidRPr="00411FBB">
        <w:rPr>
          <w:rFonts w:cs="KFGQPC Uthman Taha Naskh" w:hint="cs"/>
          <w:spacing w:val="-2"/>
          <w:sz w:val="23"/>
          <w:szCs w:val="23"/>
          <w:rtl/>
        </w:rPr>
        <w:t>وَسَبَبُهُ</w:t>
      </w:r>
      <w:r w:rsidRPr="00411FBB">
        <w:rPr>
          <w:rFonts w:cs="KFGQPC Uthman Taha Naskh"/>
          <w:spacing w:val="-2"/>
          <w:sz w:val="23"/>
          <w:szCs w:val="23"/>
          <w:rtl/>
        </w:rPr>
        <w:t xml:space="preserve"> </w:t>
      </w:r>
      <w:r w:rsidRPr="00411FBB">
        <w:rPr>
          <w:rFonts w:cs="KFGQPC Uthman Taha Naskh" w:hint="cs"/>
          <w:spacing w:val="-2"/>
          <w:sz w:val="23"/>
          <w:szCs w:val="23"/>
          <w:rtl/>
        </w:rPr>
        <w:t>الاَْمِينُ،</w:t>
      </w:r>
      <w:r w:rsidRPr="00411FBB">
        <w:rPr>
          <w:rFonts w:cs="KFGQPC Uthman Taha Naskh"/>
          <w:spacing w:val="-2"/>
          <w:sz w:val="23"/>
          <w:szCs w:val="23"/>
          <w:rtl/>
        </w:rPr>
        <w:t xml:space="preserve"> </w:t>
      </w:r>
      <w:r w:rsidRPr="00411FBB">
        <w:rPr>
          <w:rFonts w:cs="KFGQPC Uthman Taha Naskh" w:hint="cs"/>
          <w:spacing w:val="-2"/>
          <w:sz w:val="23"/>
          <w:szCs w:val="23"/>
          <w:rtl/>
        </w:rPr>
        <w:t>وَفِيهِ</w:t>
      </w:r>
      <w:r w:rsidRPr="00411FBB">
        <w:rPr>
          <w:rFonts w:cs="KFGQPC Uthman Taha Naskh"/>
          <w:spacing w:val="-2"/>
          <w:sz w:val="23"/>
          <w:szCs w:val="23"/>
          <w:rtl/>
        </w:rPr>
        <w:t xml:space="preserve"> </w:t>
      </w:r>
      <w:r w:rsidRPr="00411FBB">
        <w:rPr>
          <w:rFonts w:cs="KFGQPC Uthman Taha Naskh" w:hint="cs"/>
          <w:spacing w:val="-2"/>
          <w:sz w:val="23"/>
          <w:szCs w:val="23"/>
          <w:rtl/>
        </w:rPr>
        <w:t>رَبِيعُ</w:t>
      </w:r>
      <w:r w:rsidRPr="00411FBB">
        <w:rPr>
          <w:rFonts w:cs="KFGQPC Uthman Taha Naskh"/>
          <w:spacing w:val="-2"/>
          <w:sz w:val="23"/>
          <w:szCs w:val="23"/>
          <w:rtl/>
        </w:rPr>
        <w:t xml:space="preserve"> </w:t>
      </w:r>
      <w:r w:rsidRPr="00411FBB">
        <w:rPr>
          <w:rFonts w:cs="KFGQPC Uthman Taha Naskh" w:hint="cs"/>
          <w:spacing w:val="-2"/>
          <w:sz w:val="23"/>
          <w:szCs w:val="23"/>
          <w:rtl/>
        </w:rPr>
        <w:t>الْقَلْبِ،</w:t>
      </w:r>
      <w:r w:rsidRPr="00411FBB">
        <w:rPr>
          <w:rFonts w:cs="KFGQPC Uthman Taha Naskh"/>
          <w:spacing w:val="-2"/>
          <w:sz w:val="23"/>
          <w:szCs w:val="23"/>
          <w:rtl/>
        </w:rPr>
        <w:t xml:space="preserve"> </w:t>
      </w:r>
      <w:r w:rsidRPr="00411FBB">
        <w:rPr>
          <w:rFonts w:cs="KFGQPC Uthman Taha Naskh" w:hint="cs"/>
          <w:spacing w:val="-2"/>
          <w:sz w:val="23"/>
          <w:szCs w:val="23"/>
          <w:rtl/>
        </w:rPr>
        <w:t>وَيَنَابِيعُ</w:t>
      </w:r>
      <w:r w:rsidRPr="00411FBB">
        <w:rPr>
          <w:rFonts w:cs="KFGQPC Uthman Taha Naskh"/>
          <w:spacing w:val="-2"/>
          <w:sz w:val="23"/>
          <w:szCs w:val="23"/>
          <w:rtl/>
        </w:rPr>
        <w:t xml:space="preserve"> </w:t>
      </w:r>
      <w:r w:rsidRPr="00411FBB">
        <w:rPr>
          <w:rFonts w:cs="KFGQPC Uthman Taha Naskh" w:hint="cs"/>
          <w:spacing w:val="-2"/>
          <w:sz w:val="23"/>
          <w:szCs w:val="23"/>
          <w:rtl/>
        </w:rPr>
        <w:t>الْعِلْمِ،</w:t>
      </w:r>
      <w:r w:rsidRPr="00411FBB">
        <w:rPr>
          <w:rFonts w:cs="KFGQPC Uthman Taha Naskh"/>
          <w:spacing w:val="-2"/>
          <w:sz w:val="23"/>
          <w:szCs w:val="23"/>
          <w:rtl/>
        </w:rPr>
        <w:t xml:space="preserve"> </w:t>
      </w:r>
      <w:r w:rsidRPr="00411FBB">
        <w:rPr>
          <w:rFonts w:cs="KFGQPC Uthman Taha Naskh" w:hint="cs"/>
          <w:spacing w:val="-2"/>
          <w:sz w:val="23"/>
          <w:szCs w:val="23"/>
          <w:rtl/>
        </w:rPr>
        <w:t>وَمَا</w:t>
      </w:r>
      <w:r w:rsidRPr="00411FBB">
        <w:rPr>
          <w:rFonts w:cs="KFGQPC Uthman Taha Naskh"/>
          <w:spacing w:val="-2"/>
          <w:sz w:val="23"/>
          <w:szCs w:val="23"/>
          <w:rtl/>
        </w:rPr>
        <w:t xml:space="preserve"> </w:t>
      </w:r>
      <w:r w:rsidRPr="00411FBB">
        <w:rPr>
          <w:rFonts w:cs="KFGQPC Uthman Taha Naskh" w:hint="cs"/>
          <w:spacing w:val="-2"/>
          <w:sz w:val="23"/>
          <w:szCs w:val="23"/>
          <w:rtl/>
        </w:rPr>
        <w:t>لِلْقَلْبِ</w:t>
      </w:r>
      <w:r w:rsidRPr="00411FBB">
        <w:rPr>
          <w:rFonts w:cs="KFGQPC Uthman Taha Naskh"/>
          <w:spacing w:val="-2"/>
          <w:sz w:val="23"/>
          <w:szCs w:val="23"/>
          <w:rtl/>
        </w:rPr>
        <w:t xml:space="preserve"> </w:t>
      </w:r>
      <w:r w:rsidRPr="00411FBB">
        <w:rPr>
          <w:rFonts w:cs="KFGQPC Uthman Taha Naskh" w:hint="cs"/>
          <w:spacing w:val="-2"/>
          <w:sz w:val="23"/>
          <w:szCs w:val="23"/>
          <w:rtl/>
        </w:rPr>
        <w:t>جَلاَءٌ</w:t>
      </w:r>
      <w:r w:rsidRPr="00411FBB">
        <w:rPr>
          <w:rFonts w:cs="KFGQPC Uthman Taha Naskh"/>
          <w:spacing w:val="-2"/>
          <w:sz w:val="23"/>
          <w:szCs w:val="23"/>
          <w:rtl/>
        </w:rPr>
        <w:t xml:space="preserve"> </w:t>
      </w:r>
      <w:r w:rsidRPr="00411FBB">
        <w:rPr>
          <w:rFonts w:cs="KFGQPC Uthman Taha Naskh" w:hint="cs"/>
          <w:spacing w:val="-2"/>
          <w:sz w:val="23"/>
          <w:szCs w:val="23"/>
          <w:rtl/>
        </w:rPr>
        <w:t>غَيْرُهُ،</w:t>
      </w:r>
      <w:r w:rsidRPr="00411FBB">
        <w:rPr>
          <w:rFonts w:cs="KFGQPC Uthman Taha Naskh"/>
          <w:spacing w:val="-2"/>
          <w:sz w:val="23"/>
          <w:szCs w:val="23"/>
          <w:rtl/>
        </w:rPr>
        <w:t xml:space="preserve"> </w:t>
      </w:r>
      <w:r w:rsidRPr="00411FBB">
        <w:rPr>
          <w:rFonts w:cs="KFGQPC Uthman Taha Naskh" w:hint="cs"/>
          <w:spacing w:val="-2"/>
          <w:sz w:val="23"/>
          <w:szCs w:val="23"/>
          <w:rtl/>
        </w:rPr>
        <w:t>مَعَ</w:t>
      </w:r>
      <w:r w:rsidRPr="00411FBB">
        <w:rPr>
          <w:rFonts w:cs="KFGQPC Uthman Taha Naskh"/>
          <w:spacing w:val="-2"/>
          <w:sz w:val="23"/>
          <w:szCs w:val="23"/>
          <w:rtl/>
        </w:rPr>
        <w:t xml:space="preserve"> </w:t>
      </w:r>
      <w:r w:rsidRPr="00411FBB">
        <w:rPr>
          <w:rFonts w:cs="KFGQPC Uthman Taha Naskh" w:hint="cs"/>
          <w:spacing w:val="-2"/>
          <w:sz w:val="23"/>
          <w:szCs w:val="23"/>
          <w:rtl/>
        </w:rPr>
        <w:t>أَنَّهُ</w:t>
      </w:r>
      <w:r w:rsidRPr="00411FBB">
        <w:rPr>
          <w:rFonts w:cs="KFGQPC Uthman Taha Naskh"/>
          <w:spacing w:val="-2"/>
          <w:sz w:val="23"/>
          <w:szCs w:val="23"/>
          <w:rtl/>
        </w:rPr>
        <w:t xml:space="preserve"> </w:t>
      </w:r>
      <w:r w:rsidRPr="00411FBB">
        <w:rPr>
          <w:rFonts w:cs="KFGQPC Uthman Taha Naskh" w:hint="cs"/>
          <w:spacing w:val="-2"/>
          <w:sz w:val="23"/>
          <w:szCs w:val="23"/>
          <w:rtl/>
        </w:rPr>
        <w:t>قَدْ</w:t>
      </w:r>
      <w:r w:rsidRPr="00411FBB">
        <w:rPr>
          <w:rFonts w:cs="KFGQPC Uthman Taha Naskh"/>
          <w:spacing w:val="-2"/>
          <w:sz w:val="23"/>
          <w:szCs w:val="23"/>
          <w:rtl/>
        </w:rPr>
        <w:t xml:space="preserve"> </w:t>
      </w:r>
      <w:r w:rsidRPr="00411FBB">
        <w:rPr>
          <w:rFonts w:cs="KFGQPC Uthman Taha Naskh" w:hint="cs"/>
          <w:spacing w:val="-2"/>
          <w:sz w:val="23"/>
          <w:szCs w:val="23"/>
          <w:rtl/>
        </w:rPr>
        <w:t>ذَهَبَ</w:t>
      </w:r>
      <w:r w:rsidRPr="00411FBB">
        <w:rPr>
          <w:rFonts w:cs="KFGQPC Uthman Taha Naskh"/>
          <w:spacing w:val="-2"/>
          <w:sz w:val="23"/>
          <w:szCs w:val="23"/>
          <w:rtl/>
        </w:rPr>
        <w:t xml:space="preserve"> </w:t>
      </w:r>
      <w:r w:rsidRPr="00411FBB">
        <w:rPr>
          <w:rFonts w:cs="KFGQPC Uthman Taha Naskh" w:hint="cs"/>
          <w:spacing w:val="-2"/>
          <w:sz w:val="23"/>
          <w:szCs w:val="23"/>
          <w:rtl/>
        </w:rPr>
        <w:t>الْمُتَذَكِّرُونَ،</w:t>
      </w:r>
      <w:r w:rsidRPr="00411FBB">
        <w:rPr>
          <w:rFonts w:cs="KFGQPC Uthman Taha Naskh"/>
          <w:spacing w:val="-2"/>
          <w:sz w:val="23"/>
          <w:szCs w:val="23"/>
          <w:rtl/>
        </w:rPr>
        <w:t xml:space="preserve"> </w:t>
      </w:r>
      <w:r w:rsidRPr="00411FBB">
        <w:rPr>
          <w:rFonts w:cs="KFGQPC Uthman Taha Naskh" w:hint="cs"/>
          <w:spacing w:val="-2"/>
          <w:sz w:val="23"/>
          <w:szCs w:val="23"/>
          <w:rtl/>
        </w:rPr>
        <w:t>وَبَقِيَ</w:t>
      </w:r>
      <w:r w:rsidRPr="00411FBB">
        <w:rPr>
          <w:rFonts w:cs="KFGQPC Uthman Taha Naskh"/>
          <w:spacing w:val="-2"/>
          <w:sz w:val="23"/>
          <w:szCs w:val="23"/>
          <w:rtl/>
        </w:rPr>
        <w:t xml:space="preserve"> </w:t>
      </w:r>
      <w:r w:rsidRPr="00411FBB">
        <w:rPr>
          <w:rFonts w:cs="KFGQPC Uthman Taha Naskh" w:hint="cs"/>
          <w:spacing w:val="-2"/>
          <w:sz w:val="23"/>
          <w:szCs w:val="23"/>
          <w:rtl/>
        </w:rPr>
        <w:t>النَّاسُونَ</w:t>
      </w:r>
      <w:r w:rsidRPr="00411FBB">
        <w:rPr>
          <w:rFonts w:cs="KFGQPC Uthman Taha Naskh"/>
          <w:spacing w:val="-2"/>
          <w:sz w:val="23"/>
          <w:szCs w:val="23"/>
          <w:rtl/>
        </w:rPr>
        <w:t xml:space="preserve"> </w:t>
      </w:r>
      <w:r w:rsidRPr="00411FBB">
        <w:rPr>
          <w:rFonts w:cs="KFGQPC Uthman Taha Naskh" w:hint="cs"/>
          <w:spacing w:val="-2"/>
          <w:sz w:val="23"/>
          <w:szCs w:val="23"/>
          <w:rtl/>
        </w:rPr>
        <w:t>أَوِ</w:t>
      </w:r>
      <w:r w:rsidRPr="00411FBB">
        <w:rPr>
          <w:rFonts w:cs="KFGQPC Uthman Taha Naskh"/>
          <w:spacing w:val="-2"/>
          <w:sz w:val="23"/>
          <w:szCs w:val="23"/>
          <w:rtl/>
        </w:rPr>
        <w:t xml:space="preserve"> </w:t>
      </w:r>
      <w:r w:rsidRPr="00411FBB">
        <w:rPr>
          <w:rFonts w:cs="KFGQPC Uthman Taha Naskh" w:hint="cs"/>
          <w:spacing w:val="-2"/>
          <w:sz w:val="23"/>
          <w:szCs w:val="23"/>
          <w:rtl/>
        </w:rPr>
        <w:t>الْمُتَنَاسُونَ</w:t>
      </w:r>
      <w:r w:rsidRPr="00411FBB">
        <w:rPr>
          <w:rFonts w:cs="KFGQPC Uthman Taha Naskh"/>
          <w:spacing w:val="-2"/>
          <w:sz w:val="23"/>
          <w:szCs w:val="23"/>
          <w:rtl/>
        </w:rPr>
        <w:t>.</w:t>
      </w:r>
      <w:r w:rsidRPr="00411FBB">
        <w:rPr>
          <w:rFonts w:cs="KFGQPC Uthman Taha Naskh" w:hint="cs"/>
          <w:spacing w:val="-2"/>
          <w:sz w:val="23"/>
          <w:szCs w:val="23"/>
          <w:rtl/>
        </w:rPr>
        <w:t xml:space="preserve"> فَإِذَا</w:t>
      </w:r>
      <w:r w:rsidRPr="00411FBB">
        <w:rPr>
          <w:rFonts w:cs="KFGQPC Uthman Taha Naskh"/>
          <w:spacing w:val="-2"/>
          <w:sz w:val="23"/>
          <w:szCs w:val="23"/>
          <w:rtl/>
        </w:rPr>
        <w:t xml:space="preserve"> </w:t>
      </w:r>
      <w:r w:rsidRPr="00411FBB">
        <w:rPr>
          <w:rFonts w:cs="KFGQPC Uthman Taha Naskh" w:hint="cs"/>
          <w:spacing w:val="-2"/>
          <w:sz w:val="23"/>
          <w:szCs w:val="23"/>
          <w:rtl/>
        </w:rPr>
        <w:t>رَأَيْتُمْ</w:t>
      </w:r>
      <w:r w:rsidRPr="00411FBB">
        <w:rPr>
          <w:rFonts w:cs="KFGQPC Uthman Taha Naskh"/>
          <w:spacing w:val="-2"/>
          <w:sz w:val="23"/>
          <w:szCs w:val="23"/>
          <w:rtl/>
        </w:rPr>
        <w:t xml:space="preserve"> </w:t>
      </w:r>
      <w:r w:rsidRPr="00411FBB">
        <w:rPr>
          <w:rFonts w:cs="KFGQPC Uthman Taha Naskh" w:hint="cs"/>
          <w:spacing w:val="-2"/>
          <w:sz w:val="23"/>
          <w:szCs w:val="23"/>
          <w:rtl/>
        </w:rPr>
        <w:t>خَيْراً</w:t>
      </w:r>
      <w:r w:rsidRPr="00411FBB">
        <w:rPr>
          <w:rFonts w:cs="KFGQPC Uthman Taha Naskh"/>
          <w:spacing w:val="-2"/>
          <w:sz w:val="23"/>
          <w:szCs w:val="23"/>
          <w:rtl/>
        </w:rPr>
        <w:t xml:space="preserve"> </w:t>
      </w:r>
      <w:r w:rsidRPr="00411FBB">
        <w:rPr>
          <w:rFonts w:cs="KFGQPC Uthman Taha Naskh" w:hint="cs"/>
          <w:spacing w:val="-2"/>
          <w:sz w:val="23"/>
          <w:szCs w:val="23"/>
          <w:rtl/>
        </w:rPr>
        <w:t>فَأَعِينُوا</w:t>
      </w:r>
      <w:r w:rsidRPr="00411FBB">
        <w:rPr>
          <w:rFonts w:cs="KFGQPC Uthman Taha Naskh"/>
          <w:spacing w:val="-2"/>
          <w:sz w:val="23"/>
          <w:szCs w:val="23"/>
          <w:rtl/>
        </w:rPr>
        <w:t xml:space="preserve"> </w:t>
      </w:r>
      <w:r w:rsidRPr="00411FBB">
        <w:rPr>
          <w:rFonts w:cs="KFGQPC Uthman Taha Naskh" w:hint="cs"/>
          <w:spacing w:val="-2"/>
          <w:sz w:val="23"/>
          <w:szCs w:val="23"/>
          <w:rtl/>
        </w:rPr>
        <w:t>عَلَيْهِ،</w:t>
      </w:r>
      <w:r w:rsidRPr="00411FBB">
        <w:rPr>
          <w:rFonts w:cs="KFGQPC Uthman Taha Naskh"/>
          <w:spacing w:val="-2"/>
          <w:sz w:val="23"/>
          <w:szCs w:val="23"/>
          <w:rtl/>
        </w:rPr>
        <w:t xml:space="preserve"> </w:t>
      </w:r>
      <w:r w:rsidRPr="00411FBB">
        <w:rPr>
          <w:rFonts w:cs="KFGQPC Uthman Taha Naskh" w:hint="cs"/>
          <w:spacing w:val="-2"/>
          <w:sz w:val="23"/>
          <w:szCs w:val="23"/>
          <w:rtl/>
        </w:rPr>
        <w:t>وَإِذَا</w:t>
      </w:r>
      <w:r w:rsidRPr="00411FBB">
        <w:rPr>
          <w:rFonts w:cs="KFGQPC Uthman Taha Naskh"/>
          <w:spacing w:val="-2"/>
          <w:sz w:val="23"/>
          <w:szCs w:val="23"/>
          <w:rtl/>
        </w:rPr>
        <w:t xml:space="preserve"> </w:t>
      </w:r>
      <w:r w:rsidRPr="00411FBB">
        <w:rPr>
          <w:rFonts w:cs="KFGQPC Uthman Taha Naskh" w:hint="cs"/>
          <w:spacing w:val="-2"/>
          <w:sz w:val="23"/>
          <w:szCs w:val="23"/>
          <w:rtl/>
        </w:rPr>
        <w:t>رَأَيْتُمْ</w:t>
      </w:r>
      <w:r w:rsidRPr="00411FBB">
        <w:rPr>
          <w:rFonts w:cs="KFGQPC Uthman Taha Naskh"/>
          <w:spacing w:val="-2"/>
          <w:sz w:val="23"/>
          <w:szCs w:val="23"/>
          <w:rtl/>
        </w:rPr>
        <w:t xml:space="preserve"> </w:t>
      </w:r>
      <w:r w:rsidRPr="00411FBB">
        <w:rPr>
          <w:rFonts w:cs="KFGQPC Uthman Taha Naskh" w:hint="cs"/>
          <w:spacing w:val="-2"/>
          <w:sz w:val="23"/>
          <w:szCs w:val="23"/>
          <w:rtl/>
        </w:rPr>
        <w:t>شَرّاً</w:t>
      </w:r>
      <w:r w:rsidRPr="00411FBB">
        <w:rPr>
          <w:rFonts w:cs="KFGQPC Uthman Taha Naskh"/>
          <w:spacing w:val="-2"/>
          <w:sz w:val="23"/>
          <w:szCs w:val="23"/>
          <w:rtl/>
        </w:rPr>
        <w:t xml:space="preserve"> </w:t>
      </w:r>
      <w:r w:rsidRPr="00411FBB">
        <w:rPr>
          <w:rFonts w:cs="KFGQPC Uthman Taha Naskh" w:hint="cs"/>
          <w:spacing w:val="-2"/>
          <w:sz w:val="23"/>
          <w:szCs w:val="23"/>
          <w:rtl/>
        </w:rPr>
        <w:t>فَاذْهَبُوا</w:t>
      </w:r>
      <w:r w:rsidRPr="00411FBB">
        <w:rPr>
          <w:rFonts w:cs="KFGQPC Uthman Taha Naskh"/>
          <w:spacing w:val="-2"/>
          <w:sz w:val="23"/>
          <w:szCs w:val="23"/>
          <w:rtl/>
        </w:rPr>
        <w:t xml:space="preserve"> </w:t>
      </w:r>
      <w:r w:rsidRPr="00411FBB">
        <w:rPr>
          <w:rFonts w:cs="KFGQPC Uthman Taha Naskh" w:hint="cs"/>
          <w:spacing w:val="-2"/>
          <w:sz w:val="23"/>
          <w:szCs w:val="23"/>
          <w:rtl/>
        </w:rPr>
        <w:t>عَنْهُ....</w:t>
      </w:r>
      <w:r w:rsidR="00CB6A2C" w:rsidRPr="00411FBB">
        <w:rPr>
          <w:rFonts w:cs="mylotus"/>
          <w:spacing w:val="-2"/>
          <w:sz w:val="24"/>
          <w:szCs w:val="23"/>
          <w:rtl/>
        </w:rPr>
        <w:t xml:space="preserve">" [نهج البلاغة، </w:t>
      </w:r>
      <w:r w:rsidRPr="00411FBB">
        <w:rPr>
          <w:rFonts w:cs="mylotus" w:hint="cs"/>
          <w:spacing w:val="-2"/>
          <w:sz w:val="24"/>
          <w:szCs w:val="23"/>
          <w:rtl/>
        </w:rPr>
        <w:t xml:space="preserve">من </w:t>
      </w:r>
      <w:r w:rsidR="00CB6A2C" w:rsidRPr="00411FBB">
        <w:rPr>
          <w:rFonts w:cs="mylotus"/>
          <w:spacing w:val="-2"/>
          <w:sz w:val="24"/>
          <w:szCs w:val="23"/>
          <w:rtl/>
        </w:rPr>
        <w:t>الخطبة 176].</w:t>
      </w:r>
      <w:r w:rsidR="00CB6A2C" w:rsidRPr="00411FBB">
        <w:rPr>
          <w:rFonts w:cs="mylotus" w:hint="cs"/>
          <w:spacing w:val="-2"/>
          <w:sz w:val="24"/>
          <w:szCs w:val="23"/>
          <w:rtl/>
        </w:rPr>
        <w:t xml:space="preserve"> (المُتَرْجِمُ).</w:t>
      </w:r>
    </w:p>
  </w:footnote>
  <w:footnote w:id="425">
    <w:p w:rsidR="00CB6A2C" w:rsidRPr="00071EFE" w:rsidRDefault="00CB6A2C" w:rsidP="004B215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هذا الحديث هو الحديث الثاني في الباب 164 في الكافي وقد ذُكر اسم راويه هناك: «عمر بن زاهر»، واعتبر </w:t>
      </w:r>
      <w:r w:rsidRPr="00071EFE">
        <w:rPr>
          <w:rFonts w:cs="mylotus"/>
          <w:sz w:val="24"/>
          <w:szCs w:val="23"/>
          <w:rtl/>
        </w:rPr>
        <w:t>المَجْلِسِيّ</w:t>
      </w:r>
      <w:r w:rsidRPr="00071EFE">
        <w:rPr>
          <w:rFonts w:cs="mylotus" w:hint="cs"/>
          <w:sz w:val="24"/>
          <w:szCs w:val="23"/>
          <w:rtl/>
        </w:rPr>
        <w:t>ُ الحديثَ</w:t>
      </w:r>
      <w:r w:rsidRPr="00931FE5">
        <w:rPr>
          <w:rFonts w:cs="mylotus" w:hint="cs"/>
          <w:sz w:val="24"/>
          <w:szCs w:val="28"/>
          <w:rtl/>
          <w:lang w:bidi="ar-SY"/>
        </w:rPr>
        <w:t xml:space="preserve"> </w:t>
      </w:r>
      <w:r w:rsidRPr="00D7262E">
        <w:rPr>
          <w:rFonts w:cs="mylotus" w:hint="cs"/>
          <w:sz w:val="24"/>
          <w:szCs w:val="23"/>
          <w:rtl/>
        </w:rPr>
        <w:t>مجهولاً. يُراجع كتاب «</w:t>
      </w:r>
      <w:r w:rsidRPr="00D7262E">
        <w:rPr>
          <w:rFonts w:cs="mylotus" w:hint="cs"/>
          <w:b/>
          <w:bCs/>
          <w:sz w:val="24"/>
          <w:szCs w:val="23"/>
          <w:rtl/>
        </w:rPr>
        <w:t xml:space="preserve">عرض أخبار الأصول </w:t>
      </w:r>
      <w:r w:rsidRPr="00D7262E">
        <w:rPr>
          <w:rFonts w:cs="mylotus" w:hint="cs"/>
          <w:sz w:val="24"/>
          <w:szCs w:val="23"/>
          <w:rtl/>
        </w:rPr>
        <w:t>.....»</w:t>
      </w:r>
      <w:r w:rsidRPr="00D7262E">
        <w:rPr>
          <w:rFonts w:ascii="Abo-thar" w:hAnsi="Abo-thar" w:cs="mylotus" w:hint="cs"/>
          <w:sz w:val="30"/>
          <w:szCs w:val="28"/>
          <w:rtl/>
          <w:lang w:bidi="ar-SY"/>
        </w:rPr>
        <w:t xml:space="preserve"> </w:t>
      </w:r>
      <w:r w:rsidRPr="00D7262E">
        <w:rPr>
          <w:rFonts w:cs="mylotus" w:hint="cs"/>
          <w:sz w:val="24"/>
          <w:szCs w:val="23"/>
          <w:rtl/>
          <w:lang w:bidi="ar-SY"/>
        </w:rPr>
        <w:t>ص 731 إلى 733.</w:t>
      </w:r>
      <w:r w:rsidRPr="00071EFE">
        <w:rPr>
          <w:rFonts w:cs="mylotus"/>
          <w:sz w:val="24"/>
          <w:szCs w:val="23"/>
          <w:rtl/>
          <w:lang w:bidi="ar-SY"/>
        </w:rPr>
        <w:t xml:space="preserve"> </w:t>
      </w:r>
    </w:p>
  </w:footnote>
  <w:footnote w:id="426">
    <w:p w:rsidR="00CB6A2C" w:rsidRPr="00071EFE" w:rsidRDefault="00CB6A2C" w:rsidP="000E4514">
      <w:pPr>
        <w:pStyle w:val="FootnoteText"/>
        <w:widowControl w:val="0"/>
        <w:spacing w:line="216"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في أصل كتاب المرحوم البرقعي ذُكِرَ هنا الإمام الصادق (ع)، والصحيح هو </w:t>
      </w:r>
      <w:r w:rsidRPr="00071EFE">
        <w:rPr>
          <w:rFonts w:cs="mylotus"/>
          <w:sz w:val="24"/>
          <w:szCs w:val="23"/>
          <w:rtl/>
        </w:rPr>
        <w:t xml:space="preserve">الإمام الباقر </w:t>
      </w:r>
      <w:r w:rsidRPr="00071EFE">
        <w:rPr>
          <w:rFonts w:cs="mylotus" w:hint="cs"/>
          <w:sz w:val="24"/>
          <w:szCs w:val="23"/>
          <w:rtl/>
        </w:rPr>
        <w:t>(ع) كما أثبتُّهُ في المتن، كما هو الموجود في كتاب «</w:t>
      </w:r>
      <w:r w:rsidRPr="00071EFE">
        <w:rPr>
          <w:rFonts w:cs="mylotus" w:hint="cs"/>
          <w:b/>
          <w:bCs/>
          <w:sz w:val="24"/>
          <w:szCs w:val="23"/>
          <w:rtl/>
        </w:rPr>
        <w:t>بحار الأنوار</w:t>
      </w:r>
      <w:r w:rsidRPr="00071EFE">
        <w:rPr>
          <w:rFonts w:cs="mylotus" w:hint="cs"/>
          <w:sz w:val="24"/>
          <w:szCs w:val="23"/>
          <w:rtl/>
        </w:rPr>
        <w:t>». (المُتَرْجِمُ)</w:t>
      </w:r>
    </w:p>
  </w:footnote>
  <w:footnote w:id="427">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يقصد الثورة في موطنه إيران التي انتصرت عام 1357 هجرية شمسية حسب التقويم الإيراني، الموافق لعام 1979 ميلادية.</w:t>
      </w:r>
      <w:r w:rsidRPr="00071EFE">
        <w:rPr>
          <w:rFonts w:cs="mylotus"/>
          <w:sz w:val="24"/>
          <w:szCs w:val="23"/>
          <w:rtl/>
        </w:rPr>
        <w:t xml:space="preserve"> </w:t>
      </w:r>
      <w:r w:rsidRPr="00071EFE">
        <w:rPr>
          <w:rFonts w:cs="mylotus" w:hint="cs"/>
          <w:sz w:val="24"/>
          <w:szCs w:val="23"/>
          <w:rtl/>
        </w:rPr>
        <w:t>(المُتَرْجِمُ)</w:t>
      </w:r>
    </w:p>
  </w:footnote>
  <w:footnote w:id="428">
    <w:p w:rsidR="00CB6A2C" w:rsidRPr="00071EFE" w:rsidRDefault="00CB6A2C" w:rsidP="004B215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راجعوا </w:t>
      </w:r>
      <w:r w:rsidRPr="00D7262E">
        <w:rPr>
          <w:rFonts w:cs="mylotus" w:hint="cs"/>
          <w:sz w:val="24"/>
          <w:szCs w:val="23"/>
          <w:rtl/>
        </w:rPr>
        <w:t>كتاب «</w:t>
      </w:r>
      <w:r w:rsidRPr="00D7262E">
        <w:rPr>
          <w:rFonts w:cs="mylotus" w:hint="cs"/>
          <w:b/>
          <w:bCs/>
          <w:sz w:val="24"/>
          <w:szCs w:val="23"/>
          <w:rtl/>
        </w:rPr>
        <w:t>عرض أخبار الأصول على القرآن والعقول</w:t>
      </w:r>
      <w:r w:rsidRPr="00D7262E">
        <w:rPr>
          <w:rFonts w:cs="mylotus" w:hint="cs"/>
          <w:sz w:val="24"/>
          <w:szCs w:val="23"/>
          <w:rtl/>
        </w:rPr>
        <w:t>»، باب 76، ص 499 إلى 503.</w:t>
      </w:r>
      <w:r w:rsidRPr="00071EFE">
        <w:rPr>
          <w:rFonts w:cs="mylotus"/>
          <w:sz w:val="24"/>
          <w:szCs w:val="23"/>
          <w:rtl/>
        </w:rPr>
        <w:t xml:space="preserve"> </w:t>
      </w:r>
    </w:p>
  </w:footnote>
  <w:footnote w:id="429">
    <w:p w:rsidR="00CB6A2C" w:rsidRPr="005829F2" w:rsidRDefault="00CB6A2C" w:rsidP="00071EFE">
      <w:pPr>
        <w:pStyle w:val="FootnoteText"/>
        <w:widowControl w:val="0"/>
        <w:spacing w:line="228" w:lineRule="auto"/>
        <w:ind w:left="340" w:hanging="340"/>
        <w:jc w:val="both"/>
        <w:rPr>
          <w:rFonts w:cs="mylotus" w:hint="cs"/>
          <w:spacing w:val="-4"/>
          <w:sz w:val="24"/>
          <w:szCs w:val="23"/>
          <w:lang w:bidi="ar-SY"/>
        </w:rPr>
      </w:pPr>
      <w:r w:rsidRPr="005829F2">
        <w:rPr>
          <w:rFonts w:cs="mylotus"/>
          <w:spacing w:val="-4"/>
          <w:sz w:val="24"/>
          <w:szCs w:val="23"/>
          <w:rtl/>
        </w:rPr>
        <w:t>(</w:t>
      </w:r>
      <w:r w:rsidRPr="005829F2">
        <w:rPr>
          <w:rStyle w:val="FootnoteReference"/>
          <w:rFonts w:cs="mylotus"/>
          <w:spacing w:val="-4"/>
          <w:sz w:val="24"/>
          <w:szCs w:val="23"/>
          <w:vertAlign w:val="baseline"/>
          <w:rtl/>
        </w:rPr>
        <w:footnoteRef/>
      </w:r>
      <w:r w:rsidRPr="005829F2">
        <w:rPr>
          <w:rFonts w:cs="mylotus"/>
          <w:spacing w:val="-4"/>
          <w:sz w:val="24"/>
          <w:szCs w:val="23"/>
          <w:rtl/>
        </w:rPr>
        <w:t>)</w:t>
      </w:r>
      <w:r w:rsidRPr="005829F2">
        <w:rPr>
          <w:rFonts w:cs="mylotus" w:hint="cs"/>
          <w:spacing w:val="-4"/>
          <w:sz w:val="24"/>
          <w:szCs w:val="23"/>
          <w:rtl/>
        </w:rPr>
        <w:t xml:space="preserve"> أي سيقان الأرجل، أي يبلغ الدم الركب كما يُقال. وليس المقصود السوق الذي هو مكان البيع والشراء. (المُتَرْجِمُ)</w:t>
      </w:r>
      <w:r w:rsidRPr="005829F2">
        <w:rPr>
          <w:rFonts w:cs="mylotus"/>
          <w:spacing w:val="-4"/>
          <w:sz w:val="24"/>
          <w:szCs w:val="23"/>
          <w:rtl/>
        </w:rPr>
        <w:t xml:space="preserve"> </w:t>
      </w:r>
    </w:p>
  </w:footnote>
  <w:footnote w:id="430">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انظر مثلاً: </w:t>
      </w:r>
      <w:r w:rsidRPr="00071EFE">
        <w:rPr>
          <w:rFonts w:cs="mylotus"/>
          <w:sz w:val="24"/>
          <w:szCs w:val="23"/>
          <w:rtl/>
        </w:rPr>
        <w:t>المَجْلِسِيّ</w:t>
      </w:r>
      <w:r w:rsidRPr="00071EFE">
        <w:rPr>
          <w:rFonts w:cs="mylotus" w:hint="cs"/>
          <w:sz w:val="24"/>
          <w:szCs w:val="23"/>
          <w:rtl/>
        </w:rPr>
        <w:t xml:space="preserve">ُ، </w:t>
      </w:r>
      <w:r w:rsidRPr="00071EFE">
        <w:rPr>
          <w:rFonts w:cs="mylotus" w:hint="cs"/>
          <w:b/>
          <w:bCs/>
          <w:sz w:val="24"/>
          <w:szCs w:val="23"/>
          <w:rtl/>
        </w:rPr>
        <w:t>بحار الأنوار</w:t>
      </w:r>
      <w:r w:rsidRPr="00071EFE">
        <w:rPr>
          <w:rFonts w:cs="mylotus" w:hint="cs"/>
          <w:sz w:val="24"/>
          <w:szCs w:val="23"/>
          <w:rtl/>
        </w:rPr>
        <w:t>، ج 52، ص 238،</w:t>
      </w:r>
      <w:r w:rsidRPr="00071EFE">
        <w:rPr>
          <w:rFonts w:cs="mylotus"/>
          <w:sz w:val="24"/>
          <w:szCs w:val="23"/>
          <w:rtl/>
        </w:rPr>
        <w:t xml:space="preserve"> </w:t>
      </w:r>
      <w:r w:rsidRPr="00071EFE">
        <w:rPr>
          <w:rFonts w:cs="mylotus" w:hint="cs"/>
          <w:sz w:val="24"/>
          <w:szCs w:val="23"/>
          <w:rtl/>
        </w:rPr>
        <w:t>وج 52، ص 308.</w:t>
      </w:r>
      <w:r w:rsidRPr="00071EFE">
        <w:rPr>
          <w:rFonts w:cs="mylotus"/>
          <w:sz w:val="24"/>
          <w:szCs w:val="23"/>
          <w:rtl/>
        </w:rPr>
        <w:t xml:space="preserve"> </w:t>
      </w:r>
      <w:r w:rsidRPr="00071EFE">
        <w:rPr>
          <w:rFonts w:cs="mylotus" w:hint="cs"/>
          <w:sz w:val="24"/>
          <w:szCs w:val="23"/>
          <w:rtl/>
        </w:rPr>
        <w:t>(المُتَرْجِمُ)</w:t>
      </w:r>
    </w:p>
  </w:footnote>
  <w:footnote w:id="431">
    <w:p w:rsidR="00CB6A2C" w:rsidRPr="005829F2" w:rsidRDefault="00CB6A2C" w:rsidP="00071EFE">
      <w:pPr>
        <w:pStyle w:val="FootnoteText"/>
        <w:widowControl w:val="0"/>
        <w:spacing w:line="228" w:lineRule="auto"/>
        <w:ind w:left="340" w:hanging="340"/>
        <w:jc w:val="both"/>
        <w:rPr>
          <w:rFonts w:cs="mylotus" w:hint="cs"/>
          <w:sz w:val="24"/>
          <w:szCs w:val="23"/>
        </w:rPr>
      </w:pPr>
      <w:r w:rsidRPr="005829F2">
        <w:rPr>
          <w:rFonts w:cs="mylotus"/>
          <w:sz w:val="24"/>
          <w:szCs w:val="23"/>
          <w:rtl/>
        </w:rPr>
        <w:t>(</w:t>
      </w:r>
      <w:r w:rsidRPr="005829F2">
        <w:rPr>
          <w:rStyle w:val="FootnoteReference"/>
          <w:rFonts w:cs="mylotus"/>
          <w:sz w:val="24"/>
          <w:szCs w:val="23"/>
          <w:vertAlign w:val="baseline"/>
          <w:rtl/>
        </w:rPr>
        <w:footnoteRef/>
      </w:r>
      <w:r w:rsidRPr="005829F2">
        <w:rPr>
          <w:rFonts w:cs="mylotus"/>
          <w:sz w:val="24"/>
          <w:szCs w:val="23"/>
          <w:rtl/>
        </w:rPr>
        <w:t>)</w:t>
      </w:r>
      <w:r w:rsidRPr="005829F2">
        <w:rPr>
          <w:rFonts w:cs="mylotus"/>
          <w:sz w:val="24"/>
          <w:szCs w:val="23"/>
          <w:rtl/>
        </w:rPr>
        <w:tab/>
      </w:r>
      <w:r w:rsidRPr="005829F2">
        <w:rPr>
          <w:rFonts w:cs="mylotus" w:hint="cs"/>
          <w:sz w:val="24"/>
          <w:szCs w:val="23"/>
          <w:rtl/>
        </w:rPr>
        <w:t xml:space="preserve">لعل </w:t>
      </w:r>
      <w:r w:rsidRPr="005829F2">
        <w:rPr>
          <w:rFonts w:cs="mylotus"/>
          <w:sz w:val="24"/>
          <w:szCs w:val="23"/>
          <w:rtl/>
        </w:rPr>
        <w:t>المَجْلِسِيّ</w:t>
      </w:r>
      <w:r w:rsidRPr="005829F2">
        <w:rPr>
          <w:rFonts w:cs="mylotus" w:hint="cs"/>
          <w:sz w:val="24"/>
          <w:szCs w:val="23"/>
          <w:rtl/>
        </w:rPr>
        <w:t xml:space="preserve"> أورد هذا الحديثَ الفاضحَ في كتابه، استناداً إلى ذوق وهوى أربابه من القزلباشية (جنود الملوك الصفويين)!</w:t>
      </w:r>
      <w:r w:rsidRPr="005829F2">
        <w:rPr>
          <w:rFonts w:cs="mylotus"/>
          <w:sz w:val="24"/>
          <w:szCs w:val="23"/>
          <w:rtl/>
        </w:rPr>
        <w:t xml:space="preserve"> </w:t>
      </w:r>
    </w:p>
  </w:footnote>
  <w:footnote w:id="432">
    <w:p w:rsidR="00CB6A2C" w:rsidRPr="00071EFE" w:rsidRDefault="00CB6A2C" w:rsidP="004B215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عرَّفنا بحاله في </w:t>
      </w:r>
      <w:r w:rsidRPr="00D7262E">
        <w:rPr>
          <w:rFonts w:cs="mylotus" w:hint="cs"/>
          <w:sz w:val="24"/>
          <w:szCs w:val="23"/>
          <w:rtl/>
        </w:rPr>
        <w:t>كتاب «</w:t>
      </w:r>
      <w:r w:rsidRPr="00D7262E">
        <w:rPr>
          <w:rFonts w:cs="mylotus" w:hint="cs"/>
          <w:b/>
          <w:bCs/>
          <w:sz w:val="24"/>
          <w:szCs w:val="23"/>
          <w:rtl/>
        </w:rPr>
        <w:t xml:space="preserve">عرض أخبار الأصول </w:t>
      </w:r>
      <w:r w:rsidRPr="00D7262E">
        <w:rPr>
          <w:rFonts w:cs="mylotus" w:hint="cs"/>
          <w:sz w:val="24"/>
          <w:szCs w:val="23"/>
          <w:rtl/>
        </w:rPr>
        <w:t>.....»،</w:t>
      </w:r>
      <w:r w:rsidRPr="00D7262E">
        <w:rPr>
          <w:rFonts w:ascii="Abo-thar" w:hAnsi="Abo-thar" w:cs="mylotus" w:hint="cs"/>
          <w:sz w:val="30"/>
          <w:szCs w:val="28"/>
          <w:rtl/>
          <w:lang w:bidi="ar-SY"/>
        </w:rPr>
        <w:t xml:space="preserve"> </w:t>
      </w:r>
      <w:r w:rsidRPr="00D7262E">
        <w:rPr>
          <w:rFonts w:cs="mylotus" w:hint="cs"/>
          <w:sz w:val="24"/>
          <w:szCs w:val="23"/>
          <w:rtl/>
          <w:lang w:bidi="ar-SY"/>
        </w:rPr>
        <w:t>ص 171 فما بعد.</w:t>
      </w:r>
      <w:r w:rsidRPr="00D7262E">
        <w:rPr>
          <w:rFonts w:cs="mylotus"/>
          <w:sz w:val="24"/>
          <w:szCs w:val="23"/>
          <w:rtl/>
          <w:lang w:bidi="ar-SY"/>
        </w:rPr>
        <w:t xml:space="preserve"> </w:t>
      </w:r>
      <w:r w:rsidRPr="00D7262E">
        <w:rPr>
          <w:rFonts w:cs="mylotus" w:hint="cs"/>
          <w:sz w:val="24"/>
          <w:szCs w:val="23"/>
          <w:rtl/>
          <w:lang w:bidi="ar-SY"/>
        </w:rPr>
        <w:t>أقول</w:t>
      </w:r>
      <w:r w:rsidRPr="00071EFE">
        <w:rPr>
          <w:rFonts w:cs="mylotus" w:hint="cs"/>
          <w:sz w:val="24"/>
          <w:szCs w:val="23"/>
          <w:rtl/>
          <w:lang w:bidi="ar-SY"/>
        </w:rPr>
        <w:t xml:space="preserve"> (المُتَرْجِمُ): سأكتفي هنا بذكر ما قاله عنه النجاشي</w:t>
      </w:r>
      <w:r w:rsidRPr="00071EFE">
        <w:rPr>
          <w:rFonts w:cs="mylotus"/>
          <w:sz w:val="24"/>
          <w:szCs w:val="23"/>
          <w:rtl/>
          <w:lang w:bidi="ar-SY"/>
        </w:rPr>
        <w:t>: "المُفَضَّل بن عُمَر أبو عبد الله و قيل أبو محمد، الجُعْفِيّ، كوفيٌّ، فاسدُ المذهب، مضطربُ الرواية، لا يُعبأ به. و قيل إنه كان خطَّابياً. و قد ذُكِرت له مصنفات لا يُعَوَّل عليها."</w:t>
      </w:r>
      <w:r w:rsidRPr="00071EFE">
        <w:rPr>
          <w:rFonts w:cs="mylotus" w:hint="cs"/>
          <w:sz w:val="24"/>
          <w:szCs w:val="23"/>
          <w:rtl/>
          <w:lang w:bidi="ar-SY"/>
        </w:rPr>
        <w:t xml:space="preserve"> (</w:t>
      </w:r>
      <w:r w:rsidRPr="00071EFE">
        <w:rPr>
          <w:rFonts w:cs="mylotus"/>
          <w:b/>
          <w:bCs/>
          <w:sz w:val="24"/>
          <w:szCs w:val="23"/>
          <w:rtl/>
          <w:lang w:bidi="ar-SY"/>
        </w:rPr>
        <w:t>رجال</w:t>
      </w:r>
      <w:r w:rsidRPr="00071EFE">
        <w:rPr>
          <w:rFonts w:cs="mylotus" w:hint="cs"/>
          <w:b/>
          <w:bCs/>
          <w:sz w:val="24"/>
          <w:szCs w:val="23"/>
          <w:rtl/>
          <w:lang w:bidi="ar-SY"/>
        </w:rPr>
        <w:t xml:space="preserve"> </w:t>
      </w:r>
      <w:r w:rsidRPr="00071EFE">
        <w:rPr>
          <w:rFonts w:cs="mylotus"/>
          <w:b/>
          <w:bCs/>
          <w:sz w:val="24"/>
          <w:szCs w:val="23"/>
          <w:rtl/>
          <w:lang w:bidi="ar-SY"/>
        </w:rPr>
        <w:t>‏النجاشي</w:t>
      </w:r>
      <w:r w:rsidRPr="00071EFE">
        <w:rPr>
          <w:rFonts w:cs="mylotus"/>
          <w:sz w:val="24"/>
          <w:szCs w:val="23"/>
          <w:rtl/>
          <w:lang w:bidi="ar-SY"/>
        </w:rPr>
        <w:t>، قم‏، مؤسسة انتشارات اسلامى، 1407هـ،  ص416</w:t>
      </w:r>
      <w:r w:rsidRPr="00071EFE">
        <w:rPr>
          <w:rFonts w:cs="mylotus" w:hint="cs"/>
          <w:sz w:val="24"/>
          <w:szCs w:val="23"/>
          <w:rtl/>
          <w:lang w:bidi="ar-SY"/>
        </w:rPr>
        <w:t>)</w:t>
      </w:r>
      <w:r w:rsidRPr="00071EFE">
        <w:rPr>
          <w:rFonts w:cs="mylotus"/>
          <w:sz w:val="24"/>
          <w:szCs w:val="23"/>
          <w:rtl/>
          <w:lang w:bidi="ar-SY"/>
        </w:rPr>
        <w:t>.</w:t>
      </w:r>
      <w:r w:rsidRPr="00071EFE">
        <w:rPr>
          <w:rFonts w:cs="mylotus" w:hint="cs"/>
          <w:sz w:val="24"/>
          <w:szCs w:val="23"/>
          <w:rtl/>
          <w:lang w:bidi="ar-SY"/>
        </w:rPr>
        <w:t xml:space="preserve"> (المُتَرْجِمُ)</w:t>
      </w:r>
    </w:p>
  </w:footnote>
  <w:footnote w:id="433">
    <w:p w:rsidR="00CB6A2C" w:rsidRPr="00071EFE" w:rsidRDefault="00CB6A2C" w:rsidP="0065086F">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مرّ معنا </w:t>
      </w:r>
      <w:r w:rsidRPr="00D7262E">
        <w:rPr>
          <w:rFonts w:cs="mylotus" w:hint="cs"/>
          <w:sz w:val="24"/>
          <w:szCs w:val="23"/>
          <w:rtl/>
        </w:rPr>
        <w:t xml:space="preserve">شرح أحواله في الكتاب الحاضر، ص </w:t>
      </w:r>
      <w:r w:rsidRPr="00D7262E">
        <w:rPr>
          <w:rFonts w:cs="mylotus"/>
          <w:sz w:val="24"/>
          <w:szCs w:val="23"/>
          <w:rtl/>
        </w:rPr>
        <w:fldChar w:fldCharType="begin"/>
      </w:r>
      <w:r w:rsidRPr="00D7262E">
        <w:rPr>
          <w:rFonts w:cs="mylotus"/>
          <w:sz w:val="24"/>
          <w:szCs w:val="23"/>
          <w:rtl/>
        </w:rPr>
        <w:instrText xml:space="preserve"> </w:instrText>
      </w:r>
      <w:r w:rsidRPr="00D7262E">
        <w:rPr>
          <w:rFonts w:cs="mylotus" w:hint="cs"/>
          <w:sz w:val="24"/>
          <w:szCs w:val="23"/>
        </w:rPr>
        <w:instrText>PAGEREF</w:instrText>
      </w:r>
      <w:r w:rsidRPr="00D7262E">
        <w:rPr>
          <w:rFonts w:cs="mylotus" w:hint="cs"/>
          <w:sz w:val="24"/>
          <w:szCs w:val="23"/>
          <w:rtl/>
        </w:rPr>
        <w:instrText xml:space="preserve"> _</w:instrText>
      </w:r>
      <w:r w:rsidRPr="00D7262E">
        <w:rPr>
          <w:rFonts w:cs="mylotus" w:hint="cs"/>
          <w:sz w:val="24"/>
          <w:szCs w:val="23"/>
        </w:rPr>
        <w:instrText>Ref366530783 \h</w:instrText>
      </w:r>
      <w:r w:rsidRPr="00D7262E">
        <w:rPr>
          <w:rFonts w:cs="mylotus"/>
          <w:sz w:val="24"/>
          <w:szCs w:val="23"/>
          <w:rtl/>
        </w:rPr>
        <w:instrText xml:space="preserve"> </w:instrText>
      </w:r>
      <w:r w:rsidRPr="00D7262E">
        <w:rPr>
          <w:rFonts w:cs="mylotus"/>
          <w:sz w:val="24"/>
          <w:szCs w:val="23"/>
          <w:rtl/>
        </w:rPr>
      </w:r>
      <w:r w:rsidRPr="00D7262E">
        <w:rPr>
          <w:rFonts w:cs="mylotus"/>
          <w:sz w:val="24"/>
          <w:szCs w:val="23"/>
          <w:rtl/>
        </w:rPr>
        <w:fldChar w:fldCharType="separate"/>
      </w:r>
      <w:r w:rsidR="003D1507">
        <w:rPr>
          <w:rFonts w:cs="mylotus"/>
          <w:noProof/>
          <w:sz w:val="24"/>
          <w:szCs w:val="23"/>
          <w:rtl/>
        </w:rPr>
        <w:t>284</w:t>
      </w:r>
      <w:r w:rsidRPr="00D7262E">
        <w:rPr>
          <w:rFonts w:cs="mylotus"/>
          <w:sz w:val="24"/>
          <w:szCs w:val="23"/>
          <w:rtl/>
        </w:rPr>
        <w:fldChar w:fldCharType="end"/>
      </w:r>
      <w:r w:rsidRPr="00D7262E">
        <w:rPr>
          <w:rFonts w:cs="mylotus" w:hint="cs"/>
          <w:sz w:val="24"/>
          <w:szCs w:val="23"/>
          <w:rtl/>
        </w:rPr>
        <w:t xml:space="preserve"> فما بعد.</w:t>
      </w:r>
      <w:r w:rsidRPr="00071EFE">
        <w:rPr>
          <w:rFonts w:cs="mylotus"/>
          <w:sz w:val="24"/>
          <w:szCs w:val="23"/>
          <w:rtl/>
        </w:rPr>
        <w:t xml:space="preserve"> </w:t>
      </w:r>
    </w:p>
  </w:footnote>
  <w:footnote w:id="434">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ذكروا لمُدَّة رئاسة المهدي وحكمه مدّة خمس سنوات، وسبع إلى تسع سنوات، و19 إلى 20 سنة وأربعين سنة! وإذا أضفنا إلى هذه الروايات المتناقضة الرواية التي تقول: إن كل سنة من سنوات حكمه تُعادل عشر سنوات من سنيكم أمكن القول: إنه قد ذُكر لحكم المهدي مدّة سبعين إلى تسعين سنة أيضاً، وجاء في إحدى الروايات أن مدّة حكمه ستطول 309 سنوات! </w:t>
      </w:r>
      <w:r w:rsidRPr="00071EFE">
        <w:rPr>
          <w:rFonts w:cs="mylotus"/>
          <w:sz w:val="24"/>
          <w:szCs w:val="23"/>
          <w:rtl/>
        </w:rPr>
        <w:t xml:space="preserve"> </w:t>
      </w:r>
    </w:p>
  </w:footnote>
  <w:footnote w:id="435">
    <w:p w:rsidR="00CB6A2C" w:rsidRPr="00071EFE" w:rsidRDefault="00CB6A2C" w:rsidP="0065086F">
      <w:pPr>
        <w:pStyle w:val="FootnoteText"/>
        <w:widowControl w:val="0"/>
        <w:spacing w:line="228" w:lineRule="auto"/>
        <w:ind w:left="340" w:hanging="340"/>
        <w:jc w:val="both"/>
        <w:rPr>
          <w:rFonts w:cs="mylotus" w:hint="cs"/>
          <w:sz w:val="24"/>
          <w:szCs w:val="23"/>
          <w:lang w:bidi="ar-SY"/>
        </w:rPr>
      </w:pPr>
      <w:r w:rsidRPr="00D7262E">
        <w:rPr>
          <w:rFonts w:cs="mylotus"/>
          <w:sz w:val="24"/>
          <w:szCs w:val="23"/>
          <w:rtl/>
        </w:rPr>
        <w:t>(</w:t>
      </w:r>
      <w:r w:rsidRPr="00D7262E">
        <w:rPr>
          <w:rStyle w:val="FootnoteReference"/>
          <w:rFonts w:cs="mylotus"/>
          <w:sz w:val="24"/>
          <w:szCs w:val="23"/>
          <w:vertAlign w:val="baseline"/>
          <w:rtl/>
        </w:rPr>
        <w:footnoteRef/>
      </w:r>
      <w:r w:rsidRPr="00D7262E">
        <w:rPr>
          <w:rFonts w:cs="mylotus"/>
          <w:sz w:val="24"/>
          <w:szCs w:val="23"/>
          <w:rtl/>
        </w:rPr>
        <w:t>)</w:t>
      </w:r>
      <w:r w:rsidRPr="00D7262E">
        <w:rPr>
          <w:rFonts w:cs="mylotus"/>
          <w:sz w:val="24"/>
          <w:szCs w:val="23"/>
          <w:rtl/>
        </w:rPr>
        <w:tab/>
      </w:r>
      <w:r w:rsidRPr="00D7262E">
        <w:rPr>
          <w:rFonts w:cs="mylotus" w:hint="cs"/>
          <w:sz w:val="24"/>
          <w:szCs w:val="23"/>
          <w:rtl/>
        </w:rPr>
        <w:t xml:space="preserve">راجعوا الصفحة </w:t>
      </w:r>
      <w:r w:rsidRPr="00D7262E">
        <w:rPr>
          <w:rFonts w:cs="mylotus"/>
          <w:sz w:val="24"/>
          <w:szCs w:val="23"/>
          <w:rtl/>
        </w:rPr>
        <w:fldChar w:fldCharType="begin"/>
      </w:r>
      <w:r w:rsidRPr="00D7262E">
        <w:rPr>
          <w:rFonts w:cs="mylotus"/>
          <w:sz w:val="24"/>
          <w:szCs w:val="23"/>
          <w:rtl/>
        </w:rPr>
        <w:instrText xml:space="preserve"> </w:instrText>
      </w:r>
      <w:r w:rsidRPr="00D7262E">
        <w:rPr>
          <w:rFonts w:cs="mylotus" w:hint="cs"/>
          <w:sz w:val="24"/>
          <w:szCs w:val="23"/>
        </w:rPr>
        <w:instrText>PAGEREF</w:instrText>
      </w:r>
      <w:r w:rsidRPr="00D7262E">
        <w:rPr>
          <w:rFonts w:cs="mylotus" w:hint="cs"/>
          <w:sz w:val="24"/>
          <w:szCs w:val="23"/>
          <w:rtl/>
        </w:rPr>
        <w:instrText xml:space="preserve"> _</w:instrText>
      </w:r>
      <w:r w:rsidRPr="00D7262E">
        <w:rPr>
          <w:rFonts w:cs="mylotus" w:hint="cs"/>
          <w:sz w:val="24"/>
          <w:szCs w:val="23"/>
        </w:rPr>
        <w:instrText>Ref366530826 \h</w:instrText>
      </w:r>
      <w:r w:rsidRPr="00D7262E">
        <w:rPr>
          <w:rFonts w:cs="mylotus"/>
          <w:sz w:val="24"/>
          <w:szCs w:val="23"/>
          <w:rtl/>
        </w:rPr>
        <w:instrText xml:space="preserve"> </w:instrText>
      </w:r>
      <w:r w:rsidRPr="00D7262E">
        <w:rPr>
          <w:rFonts w:cs="mylotus"/>
          <w:sz w:val="24"/>
          <w:szCs w:val="23"/>
          <w:rtl/>
        </w:rPr>
      </w:r>
      <w:r w:rsidRPr="00D7262E">
        <w:rPr>
          <w:rFonts w:cs="mylotus"/>
          <w:sz w:val="24"/>
          <w:szCs w:val="23"/>
          <w:rtl/>
        </w:rPr>
        <w:fldChar w:fldCharType="separate"/>
      </w:r>
      <w:r w:rsidR="003D1507">
        <w:rPr>
          <w:rFonts w:cs="mylotus"/>
          <w:noProof/>
          <w:sz w:val="24"/>
          <w:szCs w:val="23"/>
          <w:rtl/>
        </w:rPr>
        <w:t>69</w:t>
      </w:r>
      <w:r w:rsidRPr="00D7262E">
        <w:rPr>
          <w:rFonts w:cs="mylotus"/>
          <w:sz w:val="24"/>
          <w:szCs w:val="23"/>
          <w:rtl/>
        </w:rPr>
        <w:fldChar w:fldCharType="end"/>
      </w:r>
      <w:r w:rsidRPr="00D7262E">
        <w:rPr>
          <w:rFonts w:cs="mylotus" w:hint="cs"/>
          <w:sz w:val="24"/>
          <w:szCs w:val="23"/>
          <w:rtl/>
        </w:rPr>
        <w:t xml:space="preserve"> فما بعد من الكتاب الحاضر.</w:t>
      </w:r>
      <w:r w:rsidRPr="00071EFE">
        <w:rPr>
          <w:rFonts w:cs="mylotus"/>
          <w:sz w:val="24"/>
          <w:szCs w:val="23"/>
          <w:rtl/>
        </w:rPr>
        <w:t xml:space="preserve"> </w:t>
      </w:r>
    </w:p>
  </w:footnote>
  <w:footnote w:id="436">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b/>
          <w:bCs/>
          <w:sz w:val="24"/>
          <w:szCs w:val="23"/>
          <w:rtl/>
        </w:rPr>
        <w:t>بحار الأنوار</w:t>
      </w:r>
      <w:r w:rsidRPr="00071EFE">
        <w:rPr>
          <w:rFonts w:cs="mylotus" w:hint="cs"/>
          <w:sz w:val="24"/>
          <w:szCs w:val="23"/>
          <w:rtl/>
        </w:rPr>
        <w:t>، بتحقيق الشيخ محمد باقر البهبودي، حاشية الصفحة 13، في المجلد 53. (المُتَرْجِمُ)</w:t>
      </w:r>
    </w:p>
  </w:footnote>
  <w:footnote w:id="437">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b/>
          <w:bCs/>
          <w:sz w:val="24"/>
          <w:szCs w:val="23"/>
          <w:rtl/>
        </w:rPr>
        <w:t>بحار الأنوار</w:t>
      </w:r>
      <w:r w:rsidRPr="00071EFE">
        <w:rPr>
          <w:rFonts w:cs="mylotus" w:hint="cs"/>
          <w:sz w:val="24"/>
          <w:szCs w:val="23"/>
          <w:rtl/>
        </w:rPr>
        <w:t>، ج 53، حاشية الصفحة 33.</w:t>
      </w:r>
      <w:r w:rsidRPr="00071EFE">
        <w:rPr>
          <w:rFonts w:cs="mylotus"/>
          <w:sz w:val="24"/>
          <w:szCs w:val="23"/>
          <w:rtl/>
        </w:rPr>
        <w:t xml:space="preserve"> </w:t>
      </w:r>
      <w:r w:rsidRPr="00071EFE">
        <w:rPr>
          <w:rFonts w:cs="mylotus" w:hint="cs"/>
          <w:sz w:val="24"/>
          <w:szCs w:val="23"/>
          <w:rtl/>
        </w:rPr>
        <w:t>(المُتَرْجِمُ)</w:t>
      </w:r>
    </w:p>
  </w:footnote>
  <w:footnote w:id="438">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ذكرنا بعض الأمور حول هذا الباب في المقال الذي ابتدأنا به الكتاب الحاضر.</w:t>
      </w:r>
      <w:r w:rsidRPr="00071EFE">
        <w:rPr>
          <w:rFonts w:cs="mylotus"/>
          <w:sz w:val="24"/>
          <w:szCs w:val="23"/>
          <w:rtl/>
        </w:rPr>
        <w:t xml:space="preserve"> </w:t>
      </w:r>
    </w:p>
  </w:footnote>
  <w:footnote w:id="439">
    <w:p w:rsidR="00CB6A2C" w:rsidRPr="00071EFE" w:rsidRDefault="00CB6A2C" w:rsidP="004B215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حول الآيتين المذكورتين من الضروري </w:t>
      </w:r>
      <w:r w:rsidRPr="00D7262E">
        <w:rPr>
          <w:rFonts w:cs="mylotus" w:hint="cs"/>
          <w:sz w:val="24"/>
          <w:szCs w:val="23"/>
          <w:rtl/>
        </w:rPr>
        <w:t>مراجعة كتاب «</w:t>
      </w:r>
      <w:r w:rsidRPr="00D7262E">
        <w:rPr>
          <w:rFonts w:cs="mylotus" w:hint="cs"/>
          <w:b/>
          <w:bCs/>
          <w:sz w:val="24"/>
          <w:szCs w:val="23"/>
          <w:rtl/>
        </w:rPr>
        <w:t>عرض أخبار الأصول على القرآن والعقول</w:t>
      </w:r>
      <w:r w:rsidRPr="00D7262E">
        <w:rPr>
          <w:rFonts w:cs="mylotus" w:hint="cs"/>
          <w:sz w:val="24"/>
          <w:szCs w:val="23"/>
          <w:rtl/>
        </w:rPr>
        <w:t>»، (الباب 122، دراسة الحديث 1، الصفحات 610 إلى 622)،</w:t>
      </w:r>
      <w:r w:rsidRPr="00071EFE">
        <w:rPr>
          <w:rFonts w:cs="mylotus" w:hint="cs"/>
          <w:sz w:val="24"/>
          <w:szCs w:val="23"/>
          <w:rtl/>
        </w:rPr>
        <w:t xml:space="preserve"> وكتاب «</w:t>
      </w:r>
      <w:r w:rsidRPr="00071EFE">
        <w:rPr>
          <w:rFonts w:cs="mylotus" w:hint="cs"/>
          <w:b/>
          <w:bCs/>
          <w:sz w:val="24"/>
          <w:szCs w:val="23"/>
          <w:rtl/>
        </w:rPr>
        <w:t>نقد مفاتيح الجنان</w:t>
      </w:r>
      <w:r w:rsidRPr="00071EFE">
        <w:rPr>
          <w:rFonts w:cs="mylotus" w:hint="cs"/>
          <w:sz w:val="24"/>
          <w:szCs w:val="23"/>
          <w:rtl/>
        </w:rPr>
        <w:t xml:space="preserve"> </w:t>
      </w:r>
      <w:r w:rsidRPr="00071EFE">
        <w:rPr>
          <w:rFonts w:cs="mylotus" w:hint="cs"/>
          <w:b/>
          <w:bCs/>
          <w:sz w:val="24"/>
          <w:szCs w:val="23"/>
          <w:rtl/>
        </w:rPr>
        <w:t>في ضوء آيات القرآن</w:t>
      </w:r>
      <w:r w:rsidRPr="00071EFE">
        <w:rPr>
          <w:rFonts w:cs="mylotus" w:hint="cs"/>
          <w:sz w:val="24"/>
          <w:szCs w:val="23"/>
          <w:rtl/>
        </w:rPr>
        <w:t>»، (الفصلان الخامس والسادس، من الباب الثاني</w:t>
      </w:r>
      <w:r>
        <w:rPr>
          <w:rFonts w:cs="mylotus" w:hint="cs"/>
          <w:sz w:val="24"/>
          <w:szCs w:val="23"/>
          <w:rtl/>
        </w:rPr>
        <w:t>، ص392-395</w:t>
      </w:r>
      <w:r w:rsidRPr="00071EFE">
        <w:rPr>
          <w:rFonts w:cs="mylotus" w:hint="cs"/>
          <w:sz w:val="24"/>
          <w:szCs w:val="23"/>
          <w:rtl/>
        </w:rPr>
        <w:t>).</w:t>
      </w:r>
    </w:p>
  </w:footnote>
  <w:footnote w:id="440">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وضعتُ هذا العنوان من عندي لأجل التوضيح. (المُتَرْجِمُ)</w:t>
      </w:r>
      <w:r w:rsidRPr="00071EFE">
        <w:rPr>
          <w:rFonts w:cs="mylotus"/>
          <w:sz w:val="24"/>
          <w:szCs w:val="23"/>
          <w:rtl/>
        </w:rPr>
        <w:t xml:space="preserve"> </w:t>
      </w:r>
    </w:p>
  </w:footnote>
  <w:footnote w:id="441">
    <w:p w:rsidR="00CB6A2C" w:rsidRPr="00071EFE" w:rsidRDefault="00CB6A2C" w:rsidP="005829F2">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كما نجد أنه لما قال موسى (ع): </w:t>
      </w:r>
      <w:r w:rsidRPr="00DC6059">
        <w:rPr>
          <w:rFonts w:ascii="KFGQPC Uthman Taha Naskh" w:cs="KFGQPC Uthman Taha Naskh" w:hint="cs"/>
          <w:sz w:val="23"/>
          <w:szCs w:val="23"/>
          <w:rtl/>
          <w:lang w:val="en-MY" w:eastAsia="en-MY"/>
        </w:rPr>
        <w:t>﴿</w:t>
      </w:r>
      <w:r w:rsidRPr="00DC6059">
        <w:rPr>
          <w:rFonts w:ascii="KFGQPC Uthmanic Script HAFS" w:cs="KFGQPC Uthmanic Script HAFS" w:hint="cs"/>
          <w:sz w:val="23"/>
          <w:szCs w:val="23"/>
          <w:rtl/>
          <w:lang w:val="en-MY" w:eastAsia="en-MY"/>
        </w:rPr>
        <w:t>قَالَ</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رَبِّ</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إِنِّيٓ</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أَخَافُ</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أَن</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يُكَذِّبُونِ</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١٢</w:t>
      </w:r>
      <w:r w:rsidRPr="00DC6059">
        <w:rPr>
          <w:rFonts w:ascii="KFGQPC Uthman Taha Naskh" w:cs="KFGQPC Uthman Taha Naskh" w:hint="cs"/>
          <w:sz w:val="23"/>
          <w:szCs w:val="23"/>
          <w:rtl/>
          <w:lang w:val="en-MY" w:eastAsia="en-MY"/>
        </w:rPr>
        <w:t>﴾</w:t>
      </w:r>
      <w:r w:rsidRPr="00DC6059">
        <w:rPr>
          <w:rFonts w:ascii="KFGQPC Uthman Taha Naskh" w:cs="KFGQPC Uthman Taha Naskh"/>
          <w:sz w:val="23"/>
          <w:szCs w:val="23"/>
          <w:rtl/>
          <w:lang w:val="en-MY" w:eastAsia="en-MY"/>
        </w:rPr>
        <w:t xml:space="preserve"> </w:t>
      </w:r>
      <w:r>
        <w:rPr>
          <w:rFonts w:ascii="KFGQPC Uthman Taha Naskh" w:cs="KFGQPC Uthman Taha Naskh"/>
          <w:sz w:val="28"/>
          <w:rtl/>
          <w:lang w:val="en-MY" w:eastAsia="en-MY"/>
        </w:rPr>
        <w:t>[</w:t>
      </w:r>
      <w:r>
        <w:rPr>
          <w:rFonts w:ascii="KFGQPC Uthman Taha Naskh" w:cs="KFGQPC Uthman Taha Naskh" w:hint="cs"/>
          <w:sz w:val="28"/>
          <w:rtl/>
          <w:lang w:val="en-MY" w:eastAsia="en-MY"/>
        </w:rPr>
        <w:t>الشعراء</w:t>
      </w:r>
      <w:r>
        <w:rPr>
          <w:rFonts w:ascii="KFGQPC Uthman Taha Naskh" w:cs="KFGQPC Uthman Taha Naskh"/>
          <w:sz w:val="28"/>
          <w:rtl/>
          <w:lang w:val="en-MY" w:eastAsia="en-MY"/>
        </w:rPr>
        <w:t xml:space="preserve"> : </w:t>
      </w:r>
      <w:r>
        <w:rPr>
          <w:rFonts w:ascii="KFGQPC Uthman Taha Naskh" w:cs="KFGQPC Uthman Taha Naskh" w:hint="cs"/>
          <w:sz w:val="28"/>
          <w:rtl/>
          <w:lang w:val="en-MY" w:eastAsia="en-MY"/>
        </w:rPr>
        <w:t>١٢</w:t>
      </w:r>
      <w:r>
        <w:rPr>
          <w:rFonts w:ascii="KFGQPC Uthman Taha Naskh" w:cs="KFGQPC Uthman Taha Naskh"/>
          <w:sz w:val="28"/>
          <w:rtl/>
          <w:lang w:val="en-MY" w:eastAsia="en-MY"/>
        </w:rPr>
        <w:t>]</w:t>
      </w:r>
      <w:r w:rsidRPr="00071EFE">
        <w:rPr>
          <w:rFonts w:cs="mylotus"/>
          <w:sz w:val="24"/>
          <w:szCs w:val="23"/>
          <w:rtl/>
        </w:rPr>
        <w:t xml:space="preserve"> </w:t>
      </w:r>
      <w:r w:rsidRPr="00071EFE">
        <w:rPr>
          <w:rFonts w:cs="mylotus" w:hint="cs"/>
          <w:sz w:val="24"/>
          <w:szCs w:val="23"/>
          <w:rtl/>
        </w:rPr>
        <w:t>لم يقل الله تعالى له: إذن فاصمت ولا تقل شيئاً، بل قال له ولأخيه:</w:t>
      </w:r>
      <w:r w:rsidRPr="00071EFE">
        <w:rPr>
          <w:rFonts w:cs="mylotus"/>
          <w:sz w:val="24"/>
          <w:szCs w:val="23"/>
          <w:rtl/>
        </w:rPr>
        <w:t xml:space="preserve"> </w:t>
      </w:r>
      <w:r w:rsidRPr="00DC6059">
        <w:rPr>
          <w:rFonts w:ascii="KFGQPC Uthman Taha Naskh" w:cs="KFGQPC Uthman Taha Naskh" w:hint="cs"/>
          <w:sz w:val="23"/>
          <w:szCs w:val="23"/>
          <w:rtl/>
          <w:lang w:val="en-MY" w:eastAsia="en-MY"/>
        </w:rPr>
        <w:t>﴿</w:t>
      </w:r>
      <w:r w:rsidRPr="00DC6059">
        <w:rPr>
          <w:rFonts w:ascii="KFGQPC Uthmanic Script HAFS" w:cs="KFGQPC Uthmanic Script HAFS" w:hint="cs"/>
          <w:sz w:val="23"/>
          <w:szCs w:val="23"/>
          <w:rtl/>
          <w:lang w:val="en-MY" w:eastAsia="en-MY"/>
        </w:rPr>
        <w:t>قَالَ</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لَا</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تَخَافَآۖ</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إِنَّنِي</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مَعَكُمَآ</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أَسۡمَعُ</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وَأَرَىٰ</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٤٦</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فَأۡتِيَاهُ</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فَقُولَآ</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إِنَّا</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رَسُولَا</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رَبِّكَ</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فَأَرۡسِلۡ</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مَعَنَا</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بَنِيٓ</w:t>
      </w:r>
      <w:r w:rsidRPr="00DC6059">
        <w:rPr>
          <w:rFonts w:ascii="KFGQPC Uthmanic Script HAFS" w:cs="KFGQPC Uthmanic Script HAFS"/>
          <w:sz w:val="23"/>
          <w:szCs w:val="23"/>
          <w:rtl/>
          <w:lang w:val="en-MY" w:eastAsia="en-MY"/>
        </w:rPr>
        <w:t xml:space="preserve"> </w:t>
      </w:r>
      <w:r w:rsidRPr="00DC6059">
        <w:rPr>
          <w:rFonts w:ascii="KFGQPC Uthmanic Script HAFS" w:cs="KFGQPC Uthmanic Script HAFS" w:hint="cs"/>
          <w:sz w:val="23"/>
          <w:szCs w:val="23"/>
          <w:rtl/>
          <w:lang w:val="en-MY" w:eastAsia="en-MY"/>
        </w:rPr>
        <w:t>إِسۡرَٰٓءِيلَ</w:t>
      </w:r>
      <w:r w:rsidRPr="00DC6059">
        <w:rPr>
          <w:rFonts w:ascii="KFGQPC Uthman Taha Naskh" w:cs="KFGQPC Uthman Taha Naskh" w:hint="cs"/>
          <w:sz w:val="23"/>
          <w:szCs w:val="23"/>
          <w:rtl/>
          <w:lang w:val="en-MY" w:eastAsia="en-MY"/>
        </w:rPr>
        <w:t>﴾</w:t>
      </w:r>
      <w:r w:rsidRPr="00A23EA8">
        <w:rPr>
          <w:rFonts w:ascii="KFGQPC Uthman Taha Naskh" w:cs="KFGQPC Uthman Taha Naskh"/>
          <w:sz w:val="32"/>
          <w:szCs w:val="22"/>
          <w:rtl/>
          <w:lang w:val="en-MY" w:eastAsia="en-MY"/>
        </w:rPr>
        <w:t xml:space="preserve"> </w:t>
      </w:r>
      <w:r>
        <w:rPr>
          <w:rFonts w:ascii="KFGQPC Uthman Taha Naskh" w:cs="KFGQPC Uthman Taha Naskh"/>
          <w:sz w:val="28"/>
          <w:rtl/>
          <w:lang w:val="en-MY" w:eastAsia="en-MY"/>
        </w:rPr>
        <w:t>[</w:t>
      </w:r>
      <w:r>
        <w:rPr>
          <w:rFonts w:ascii="KFGQPC Uthman Taha Naskh" w:cs="KFGQPC Uthman Taha Naskh" w:hint="cs"/>
          <w:sz w:val="28"/>
          <w:rtl/>
          <w:lang w:val="en-MY" w:eastAsia="en-MY"/>
        </w:rPr>
        <w:t>طه</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٤٦،</w:t>
      </w:r>
      <w:r>
        <w:rPr>
          <w:rFonts w:ascii="KFGQPC Uthman Taha Naskh" w:cs="KFGQPC Uthman Taha Naskh"/>
          <w:sz w:val="28"/>
          <w:rtl/>
          <w:lang w:val="en-MY" w:eastAsia="en-MY"/>
        </w:rPr>
        <w:t xml:space="preserve">  </w:t>
      </w:r>
      <w:r>
        <w:rPr>
          <w:rFonts w:ascii="KFGQPC Uthman Taha Naskh" w:cs="KFGQPC Uthman Taha Naskh" w:hint="cs"/>
          <w:sz w:val="28"/>
          <w:rtl/>
          <w:lang w:val="en-MY" w:eastAsia="en-MY"/>
        </w:rPr>
        <w:t>٤٧</w:t>
      </w:r>
      <w:r>
        <w:rPr>
          <w:rFonts w:ascii="KFGQPC Uthman Taha Naskh" w:cs="KFGQPC Uthman Taha Naskh"/>
          <w:sz w:val="28"/>
          <w:rtl/>
          <w:lang w:val="en-MY" w:eastAsia="en-MY"/>
        </w:rPr>
        <w:t>].</w:t>
      </w:r>
      <w:r w:rsidRPr="00071EFE">
        <w:rPr>
          <w:rFonts w:cs="mylotus" w:hint="cs"/>
          <w:sz w:val="24"/>
          <w:szCs w:val="23"/>
          <w:rtl/>
        </w:rPr>
        <w:t xml:space="preserve"> (فَتَأَمَّل) </w:t>
      </w:r>
    </w:p>
  </w:footnote>
  <w:footnote w:id="442">
    <w:p w:rsidR="00CB6A2C" w:rsidRPr="00071EFE" w:rsidRDefault="00CB6A2C" w:rsidP="00D7262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وهذا القول يستند إلى الرسالة 6 من نهج البلاغة. وحول مدلولات هذه الرسالة</w:t>
      </w:r>
      <w:r w:rsidRPr="00071EFE">
        <w:rPr>
          <w:rFonts w:cs="mylotus"/>
          <w:sz w:val="24"/>
          <w:szCs w:val="23"/>
          <w:rtl/>
        </w:rPr>
        <w:t xml:space="preserve"> </w:t>
      </w:r>
      <w:r w:rsidRPr="00071EFE">
        <w:rPr>
          <w:rFonts w:cs="mylotus" w:hint="cs"/>
          <w:sz w:val="24"/>
          <w:szCs w:val="23"/>
          <w:rtl/>
        </w:rPr>
        <w:t xml:space="preserve">من الضروري مراجعة </w:t>
      </w:r>
      <w:r w:rsidRPr="00D7262E">
        <w:rPr>
          <w:rFonts w:cs="mylotus" w:hint="cs"/>
          <w:sz w:val="24"/>
          <w:szCs w:val="23"/>
          <w:rtl/>
        </w:rPr>
        <w:t>كتاب «</w:t>
      </w:r>
      <w:r w:rsidRPr="00D7262E">
        <w:rPr>
          <w:rFonts w:cs="mylotus" w:hint="cs"/>
          <w:b/>
          <w:bCs/>
          <w:sz w:val="24"/>
          <w:szCs w:val="23"/>
          <w:rtl/>
        </w:rPr>
        <w:t>نقد مفاتيح الجنان في ضوء آيات القرآن</w:t>
      </w:r>
      <w:r w:rsidRPr="00D7262E">
        <w:rPr>
          <w:rFonts w:cs="mylotus" w:hint="cs"/>
          <w:sz w:val="24"/>
          <w:szCs w:val="23"/>
          <w:rtl/>
        </w:rPr>
        <w:t>»، ص 383</w:t>
      </w:r>
      <w:r w:rsidRPr="00071EFE">
        <w:rPr>
          <w:rFonts w:cs="mylotus" w:hint="cs"/>
          <w:sz w:val="24"/>
          <w:szCs w:val="23"/>
          <w:rtl/>
        </w:rPr>
        <w:t xml:space="preserve">. </w:t>
      </w:r>
    </w:p>
  </w:footnote>
  <w:footnote w:id="443">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ولأجل توعية للناس لدينا على وضع الأحاديث والروايات في كتب الحديث الشيعية ألَّفنا كتاب «</w:t>
      </w:r>
      <w:r w:rsidRPr="00071EFE">
        <w:rPr>
          <w:rFonts w:cs="mylotus" w:hint="cs"/>
          <w:b/>
          <w:bCs/>
          <w:sz w:val="24"/>
          <w:szCs w:val="23"/>
          <w:rtl/>
        </w:rPr>
        <w:t>عرض أخبار الأصول على القرآن والعقول</w:t>
      </w:r>
      <w:r w:rsidRPr="00071EFE">
        <w:rPr>
          <w:rFonts w:cs="mylotus" w:hint="cs"/>
          <w:sz w:val="24"/>
          <w:szCs w:val="23"/>
          <w:rtl/>
        </w:rPr>
        <w:t>» وكتاب «</w:t>
      </w:r>
      <w:r w:rsidRPr="00071EFE">
        <w:rPr>
          <w:rFonts w:cs="mylotus" w:hint="cs"/>
          <w:b/>
          <w:bCs/>
          <w:sz w:val="24"/>
          <w:szCs w:val="23"/>
          <w:rtl/>
        </w:rPr>
        <w:t>تضاد مفاتيح الجنان با قرآن</w:t>
      </w:r>
      <w:r w:rsidRPr="00071EFE">
        <w:rPr>
          <w:rFonts w:cs="mylotus" w:hint="cs"/>
          <w:sz w:val="24"/>
          <w:szCs w:val="23"/>
          <w:rtl/>
        </w:rPr>
        <w:t>».</w:t>
      </w:r>
      <w:r w:rsidRPr="00071EFE">
        <w:rPr>
          <w:rFonts w:cs="mylotus"/>
          <w:sz w:val="24"/>
          <w:szCs w:val="23"/>
          <w:rtl/>
        </w:rPr>
        <w:t xml:space="preserve"> </w:t>
      </w:r>
    </w:p>
  </w:footnote>
  <w:footnote w:id="444">
    <w:p w:rsidR="00CB6A2C" w:rsidRPr="005829F2" w:rsidRDefault="00CB6A2C" w:rsidP="00071EFE">
      <w:pPr>
        <w:pStyle w:val="FootnoteText"/>
        <w:widowControl w:val="0"/>
        <w:spacing w:line="228" w:lineRule="auto"/>
        <w:ind w:left="340" w:hanging="340"/>
        <w:jc w:val="both"/>
        <w:rPr>
          <w:rFonts w:cs="mylotus" w:hint="cs"/>
          <w:spacing w:val="-2"/>
          <w:sz w:val="24"/>
          <w:szCs w:val="23"/>
          <w:rtl/>
          <w:lang w:bidi="ar-SY"/>
        </w:rPr>
      </w:pPr>
      <w:r w:rsidRPr="005829F2">
        <w:rPr>
          <w:rFonts w:cs="mylotus"/>
          <w:spacing w:val="-2"/>
          <w:sz w:val="24"/>
          <w:szCs w:val="23"/>
          <w:rtl/>
        </w:rPr>
        <w:t>(</w:t>
      </w:r>
      <w:r w:rsidRPr="005829F2">
        <w:rPr>
          <w:rStyle w:val="FootnoteReference"/>
          <w:rFonts w:cs="mylotus"/>
          <w:spacing w:val="-2"/>
          <w:sz w:val="24"/>
          <w:szCs w:val="23"/>
          <w:vertAlign w:val="baseline"/>
          <w:rtl/>
        </w:rPr>
        <w:footnoteRef/>
      </w:r>
      <w:r w:rsidRPr="005829F2">
        <w:rPr>
          <w:rFonts w:cs="mylotus"/>
          <w:spacing w:val="-2"/>
          <w:sz w:val="24"/>
          <w:szCs w:val="23"/>
          <w:rtl/>
        </w:rPr>
        <w:t>)</w:t>
      </w:r>
      <w:r w:rsidRPr="005829F2">
        <w:rPr>
          <w:rFonts w:cs="mylotus"/>
          <w:spacing w:val="-2"/>
          <w:sz w:val="24"/>
          <w:szCs w:val="23"/>
          <w:rtl/>
        </w:rPr>
        <w:tab/>
      </w:r>
      <w:r w:rsidRPr="005829F2">
        <w:rPr>
          <w:rFonts w:cs="mylotus" w:hint="cs"/>
          <w:spacing w:val="-2"/>
          <w:sz w:val="24"/>
          <w:szCs w:val="23"/>
          <w:rtl/>
        </w:rPr>
        <w:t>كتب السيد عباس إقبال الآشتياني يقول: "إن الذي يَرْشَحُ من كتاب «</w:t>
      </w:r>
      <w:r w:rsidRPr="005829F2">
        <w:rPr>
          <w:rFonts w:cs="mylotus" w:hint="cs"/>
          <w:b/>
          <w:bCs/>
          <w:spacing w:val="-2"/>
          <w:sz w:val="24"/>
          <w:szCs w:val="23"/>
          <w:rtl/>
        </w:rPr>
        <w:t>فرق الشيعة</w:t>
      </w:r>
      <w:r w:rsidRPr="005829F2">
        <w:rPr>
          <w:rFonts w:cs="mylotus" w:hint="cs"/>
          <w:spacing w:val="-2"/>
          <w:sz w:val="24"/>
          <w:szCs w:val="23"/>
          <w:rtl/>
        </w:rPr>
        <w:t>» الذي بين أيدينا اليوم، والعبارات المنقولة عن النوبختي، هو أن فرقة الشيعة الإمامية انقسمت بعد رحيل الإمام الحسن بن علي العسكري إلى 14 فرقة، ولكن في تلك الأيام التي كان كل شخص فيها يقوم بإظهار مقالة حول موضوع الإمامة فيجمع حوله جماعة من الناس، وكان النزاع فيها على خليفة الإمام الحادي عشر لا يزال مستمراً، أُضيفت فرق أخرى جديدة لتلك الفرق الأربعة عشر بحيث أن المؤرّخ المسعودي صاحب «</w:t>
      </w:r>
      <w:r w:rsidRPr="005829F2">
        <w:rPr>
          <w:rFonts w:cs="mylotus" w:hint="cs"/>
          <w:b/>
          <w:bCs/>
          <w:spacing w:val="-2"/>
          <w:sz w:val="24"/>
          <w:szCs w:val="23"/>
          <w:rtl/>
        </w:rPr>
        <w:t>مروج الذهب</w:t>
      </w:r>
      <w:r w:rsidRPr="005829F2">
        <w:rPr>
          <w:rFonts w:cs="mylotus" w:hint="cs"/>
          <w:spacing w:val="-2"/>
          <w:sz w:val="24"/>
          <w:szCs w:val="23"/>
          <w:rtl/>
        </w:rPr>
        <w:t>» ذكر أن عدد فرقهم بلغ عشرين فرقةً وقد ذكر المسعودي في اثنين من مؤلَّفاته أي «</w:t>
      </w:r>
      <w:r w:rsidRPr="005829F2">
        <w:rPr>
          <w:rFonts w:cs="mylotus" w:hint="cs"/>
          <w:b/>
          <w:bCs/>
          <w:spacing w:val="-2"/>
          <w:sz w:val="24"/>
          <w:szCs w:val="23"/>
          <w:rtl/>
        </w:rPr>
        <w:t>المقالات في أصول الديانات</w:t>
      </w:r>
      <w:r w:rsidRPr="005829F2">
        <w:rPr>
          <w:rFonts w:cs="mylotus" w:hint="cs"/>
          <w:spacing w:val="-2"/>
          <w:sz w:val="24"/>
          <w:szCs w:val="23"/>
          <w:rtl/>
        </w:rPr>
        <w:t>» و«</w:t>
      </w:r>
      <w:r w:rsidRPr="005829F2">
        <w:rPr>
          <w:rFonts w:cs="mylotus" w:hint="cs"/>
          <w:b/>
          <w:bCs/>
          <w:spacing w:val="-2"/>
          <w:sz w:val="24"/>
          <w:szCs w:val="23"/>
          <w:rtl/>
        </w:rPr>
        <w:t>سرّ الحياة</w:t>
      </w:r>
      <w:r w:rsidRPr="005829F2">
        <w:rPr>
          <w:rFonts w:cs="mylotus" w:hint="cs"/>
          <w:spacing w:val="-2"/>
          <w:sz w:val="24"/>
          <w:szCs w:val="23"/>
          <w:rtl/>
        </w:rPr>
        <w:t>» مقالات تلك الفرق العشرين كلَّها".</w:t>
      </w:r>
      <w:r w:rsidRPr="005829F2">
        <w:rPr>
          <w:rFonts w:cs="mylotus"/>
          <w:spacing w:val="-2"/>
          <w:sz w:val="24"/>
          <w:szCs w:val="23"/>
          <w:rtl/>
        </w:rPr>
        <w:t xml:space="preserve"> </w:t>
      </w:r>
      <w:r w:rsidRPr="005829F2">
        <w:rPr>
          <w:rFonts w:cs="mylotus" w:hint="cs"/>
          <w:spacing w:val="-2"/>
          <w:sz w:val="24"/>
          <w:szCs w:val="23"/>
          <w:rtl/>
        </w:rPr>
        <w:t>كتاب «</w:t>
      </w:r>
      <w:r w:rsidRPr="005829F2">
        <w:rPr>
          <w:rFonts w:cs="mylotus" w:hint="cs"/>
          <w:b/>
          <w:bCs/>
          <w:spacing w:val="-2"/>
          <w:sz w:val="24"/>
          <w:szCs w:val="23"/>
          <w:rtl/>
        </w:rPr>
        <w:t>خاندان نوبختي</w:t>
      </w:r>
      <w:r w:rsidRPr="005829F2">
        <w:rPr>
          <w:rFonts w:cs="mylotus" w:hint="cs"/>
          <w:spacing w:val="-2"/>
          <w:sz w:val="24"/>
          <w:szCs w:val="23"/>
          <w:rtl/>
        </w:rPr>
        <w:t>» [الأسرة النوبـختية]، ص 161.</w:t>
      </w:r>
    </w:p>
  </w:footnote>
  <w:footnote w:id="445">
    <w:p w:rsidR="00CB6A2C" w:rsidRPr="00071EFE" w:rsidRDefault="00CB6A2C" w:rsidP="00A62B67">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 xml:space="preserve">أي الفترة بين 256 </w:t>
      </w:r>
      <w:r w:rsidRPr="00071EFE">
        <w:rPr>
          <w:rFonts w:cs="mylotus" w:hint="cs"/>
          <w:sz w:val="24"/>
          <w:szCs w:val="23"/>
          <w:rtl/>
        </w:rPr>
        <w:t xml:space="preserve">هـ  </w:t>
      </w:r>
      <w:r w:rsidRPr="00071EFE">
        <w:rPr>
          <w:rFonts w:cs="mylotus"/>
          <w:sz w:val="24"/>
          <w:szCs w:val="23"/>
          <w:rtl/>
        </w:rPr>
        <w:t>إلى 320هـ، التي توالى فيها حكم الخلفاء العباسيين التالين</w:t>
      </w:r>
      <w:r w:rsidRPr="00071EFE">
        <w:rPr>
          <w:rFonts w:cs="mylotus" w:hint="cs"/>
          <w:sz w:val="24"/>
          <w:szCs w:val="23"/>
          <w:rtl/>
        </w:rPr>
        <w:t xml:space="preserve"> (مع سنوات توليهم الخلافة)</w:t>
      </w:r>
      <w:r w:rsidRPr="00071EFE">
        <w:rPr>
          <w:rFonts w:cs="mylotus"/>
          <w:sz w:val="24"/>
          <w:szCs w:val="23"/>
          <w:rtl/>
        </w:rPr>
        <w:t>: أبو العباس أحمد المعتمد</w:t>
      </w:r>
      <w:r w:rsidRPr="00071EFE">
        <w:rPr>
          <w:rFonts w:cs="mylotus" w:hint="cs"/>
          <w:sz w:val="24"/>
          <w:szCs w:val="23"/>
          <w:rtl/>
        </w:rPr>
        <w:t xml:space="preserve"> </w:t>
      </w:r>
      <w:r w:rsidRPr="00071EFE">
        <w:rPr>
          <w:rFonts w:cs="mylotus"/>
          <w:sz w:val="24"/>
          <w:szCs w:val="23"/>
          <w:rtl/>
        </w:rPr>
        <w:t>256هـ، أبو العباس أحمد المعتضد 279هـ، أبو محمد علي المكتفي 289هـ، أبو الفضل جعفر المقتدر 295هـ الذي استمر حكمه حتى 320هـ</w:t>
      </w:r>
      <w:r w:rsidRPr="00071EFE">
        <w:rPr>
          <w:rFonts w:cs="mylotus" w:hint="cs"/>
          <w:sz w:val="24"/>
          <w:szCs w:val="23"/>
          <w:rtl/>
        </w:rPr>
        <w:t xml:space="preserve"> . (المُتَرْجِمُ)</w:t>
      </w:r>
    </w:p>
  </w:footnote>
  <w:footnote w:id="446">
    <w:p w:rsidR="00CB6A2C" w:rsidRPr="00071EFE" w:rsidRDefault="00CB6A2C" w:rsidP="009C1D17">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إشارة إلى الخرافات التي جمعها الكُلَيْنِيّ</w:t>
      </w:r>
      <w:r w:rsidRPr="00931FE5">
        <w:rPr>
          <w:rFonts w:cs="mylotus" w:hint="cs"/>
          <w:sz w:val="24"/>
          <w:szCs w:val="28"/>
          <w:rtl/>
          <w:lang w:bidi="ar-SY"/>
        </w:rPr>
        <w:t xml:space="preserve"> </w:t>
      </w:r>
      <w:r w:rsidRPr="00071EFE">
        <w:rPr>
          <w:rFonts w:cs="mylotus" w:hint="cs"/>
          <w:sz w:val="24"/>
          <w:szCs w:val="23"/>
          <w:rtl/>
        </w:rPr>
        <w:t xml:space="preserve">في الأبواب 62 و63 و 64 من أصول الكافي. ومن اللازم مراجعة تعليقنا على أحاديث الأبواب </w:t>
      </w:r>
      <w:r w:rsidRPr="00D7262E">
        <w:rPr>
          <w:rFonts w:cs="mylotus" w:hint="cs"/>
          <w:sz w:val="24"/>
          <w:szCs w:val="23"/>
          <w:rtl/>
        </w:rPr>
        <w:t>المذكورة في كتاب «</w:t>
      </w:r>
      <w:r w:rsidRPr="00D7262E">
        <w:rPr>
          <w:rFonts w:cs="mylotus" w:hint="cs"/>
          <w:b/>
          <w:bCs/>
          <w:sz w:val="24"/>
          <w:szCs w:val="23"/>
          <w:rtl/>
        </w:rPr>
        <w:t>عرض أخبار الأصول على القرآن والعقول</w:t>
      </w:r>
      <w:r w:rsidRPr="00D7262E">
        <w:rPr>
          <w:rFonts w:cs="mylotus" w:hint="cs"/>
          <w:sz w:val="24"/>
          <w:szCs w:val="23"/>
          <w:rtl/>
        </w:rPr>
        <w:t>»، الصفحات من 398 إلى 403.</w:t>
      </w:r>
      <w:r w:rsidRPr="00071EFE">
        <w:rPr>
          <w:rFonts w:cs="mylotus" w:hint="cs"/>
          <w:sz w:val="24"/>
          <w:szCs w:val="23"/>
          <w:rtl/>
        </w:rPr>
        <w:t xml:space="preserve"> </w:t>
      </w:r>
      <w:r w:rsidRPr="00071EFE">
        <w:rPr>
          <w:rFonts w:cs="mylotus"/>
          <w:sz w:val="24"/>
          <w:szCs w:val="23"/>
          <w:rtl/>
        </w:rPr>
        <w:t xml:space="preserve"> </w:t>
      </w:r>
    </w:p>
  </w:footnote>
  <w:footnote w:id="447">
    <w:p w:rsidR="00CB6A2C" w:rsidRPr="00071EFE" w:rsidRDefault="00CB6A2C" w:rsidP="00247642">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 xml:space="preserve"> </w:t>
      </w:r>
      <w:r w:rsidRPr="00071EFE">
        <w:rPr>
          <w:rFonts w:cs="mylotus" w:hint="cs"/>
          <w:sz w:val="24"/>
          <w:szCs w:val="23"/>
          <w:rtl/>
        </w:rPr>
        <w:t xml:space="preserve">حول الآية 59 </w:t>
      </w:r>
      <w:r w:rsidRPr="00D7262E">
        <w:rPr>
          <w:rFonts w:cs="mylotus" w:hint="cs"/>
          <w:sz w:val="24"/>
          <w:szCs w:val="23"/>
          <w:rtl/>
        </w:rPr>
        <w:t>من سورة النساء من الضروري مراجعة كتاب «</w:t>
      </w:r>
      <w:r w:rsidRPr="00D7262E">
        <w:rPr>
          <w:rFonts w:cs="mylotus" w:hint="cs"/>
          <w:b/>
          <w:bCs/>
          <w:sz w:val="24"/>
          <w:szCs w:val="23"/>
          <w:rtl/>
        </w:rPr>
        <w:t>عرض أخبار الأصول على القرآن والعقول</w:t>
      </w:r>
      <w:r w:rsidRPr="00D7262E">
        <w:rPr>
          <w:rFonts w:cs="mylotus" w:hint="cs"/>
          <w:sz w:val="24"/>
          <w:szCs w:val="23"/>
          <w:rtl/>
        </w:rPr>
        <w:t>»، الصفحات 374</w:t>
      </w:r>
      <w:r w:rsidR="00D7262E" w:rsidRPr="00D7262E">
        <w:rPr>
          <w:rFonts w:cs="mylotus" w:hint="cs"/>
          <w:sz w:val="24"/>
          <w:szCs w:val="23"/>
          <w:rtl/>
        </w:rPr>
        <w:t xml:space="preserve">، </w:t>
      </w:r>
      <w:r w:rsidRPr="00D7262E">
        <w:rPr>
          <w:rFonts w:cs="mylotus" w:hint="cs"/>
          <w:sz w:val="24"/>
          <w:szCs w:val="23"/>
          <w:rtl/>
        </w:rPr>
        <w:t xml:space="preserve"> </w:t>
      </w:r>
      <w:r w:rsidR="00D7262E" w:rsidRPr="00D7262E">
        <w:rPr>
          <w:rFonts w:cs="mylotus" w:hint="cs"/>
          <w:sz w:val="24"/>
          <w:szCs w:val="23"/>
          <w:rtl/>
        </w:rPr>
        <w:t>و</w:t>
      </w:r>
      <w:r w:rsidRPr="00D7262E">
        <w:rPr>
          <w:rFonts w:cs="mylotus" w:hint="cs"/>
          <w:sz w:val="24"/>
          <w:szCs w:val="23"/>
          <w:rtl/>
        </w:rPr>
        <w:t xml:space="preserve">417 إلى 419 (بحث </w:t>
      </w:r>
      <w:r w:rsidRPr="00D7262E">
        <w:rPr>
          <w:rFonts w:cs="mylotus"/>
          <w:sz w:val="24"/>
          <w:szCs w:val="23"/>
          <w:rtl/>
        </w:rPr>
        <w:t xml:space="preserve">في المُراد من </w:t>
      </w:r>
      <w:r w:rsidRPr="00D7262E">
        <w:rPr>
          <w:rFonts w:cs="mylotus" w:hint="cs"/>
          <w:sz w:val="24"/>
          <w:szCs w:val="23"/>
          <w:rtl/>
        </w:rPr>
        <w:t>«</w:t>
      </w:r>
      <w:r w:rsidRPr="00D7262E">
        <w:rPr>
          <w:rFonts w:cs="mylotus"/>
          <w:b/>
          <w:bCs/>
          <w:sz w:val="24"/>
          <w:szCs w:val="23"/>
          <w:rtl/>
        </w:rPr>
        <w:t>أُولِي الْأَمْرِ</w:t>
      </w:r>
      <w:r w:rsidRPr="00D7262E">
        <w:rPr>
          <w:rFonts w:cs="mylotus" w:hint="cs"/>
          <w:sz w:val="24"/>
          <w:szCs w:val="23"/>
          <w:rtl/>
        </w:rPr>
        <w:t>»</w:t>
      </w:r>
      <w:r w:rsidRPr="00D7262E">
        <w:rPr>
          <w:rFonts w:cs="mylotus"/>
          <w:sz w:val="24"/>
          <w:szCs w:val="23"/>
          <w:rtl/>
        </w:rPr>
        <w:t xml:space="preserve"> الذين</w:t>
      </w:r>
      <w:r w:rsidRPr="00071EFE">
        <w:rPr>
          <w:rFonts w:cs="mylotus"/>
          <w:sz w:val="24"/>
          <w:szCs w:val="23"/>
          <w:rtl/>
        </w:rPr>
        <w:t xml:space="preserve"> أوجب الله طاعتهم</w:t>
      </w:r>
      <w:r w:rsidRPr="00071EFE">
        <w:rPr>
          <w:rFonts w:cs="mylotus" w:hint="cs"/>
          <w:sz w:val="24"/>
          <w:szCs w:val="23"/>
          <w:rtl/>
        </w:rPr>
        <w:t xml:space="preserve">).  </w:t>
      </w:r>
    </w:p>
  </w:footnote>
  <w:footnote w:id="448">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أيها القارئ المحترم! تأمل قليلاً في قول من يعتبر ثلاث سنوات مدة طويلة، ما عساه أن يقول عن مدة ألف ومئتي عام؟!!</w:t>
      </w:r>
    </w:p>
  </w:footnote>
  <w:footnote w:id="449">
    <w:p w:rsidR="00CB6A2C" w:rsidRPr="00071EFE" w:rsidRDefault="00CB6A2C" w:rsidP="00836A62">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 xml:space="preserve"> </w:t>
      </w:r>
      <w:r w:rsidRPr="00071EFE">
        <w:rPr>
          <w:rFonts w:cs="mylotus" w:hint="cs"/>
          <w:sz w:val="24"/>
          <w:szCs w:val="23"/>
          <w:rtl/>
        </w:rPr>
        <w:t xml:space="preserve">حول كيفية وفاة الأئمة من </w:t>
      </w:r>
      <w:r w:rsidRPr="00D7262E">
        <w:rPr>
          <w:rFonts w:cs="mylotus" w:hint="cs"/>
          <w:sz w:val="24"/>
          <w:szCs w:val="23"/>
          <w:rtl/>
        </w:rPr>
        <w:t>الضروري مراجعة كتاب «</w:t>
      </w:r>
      <w:r w:rsidRPr="00D7262E">
        <w:rPr>
          <w:rFonts w:cs="mylotus" w:hint="cs"/>
          <w:b/>
          <w:bCs/>
          <w:sz w:val="24"/>
          <w:szCs w:val="23"/>
          <w:rtl/>
        </w:rPr>
        <w:t>عرض أخبار الأصول على القرآن والعقول</w:t>
      </w:r>
      <w:r w:rsidRPr="00D7262E">
        <w:rPr>
          <w:rFonts w:cs="mylotus" w:hint="cs"/>
          <w:sz w:val="24"/>
          <w:szCs w:val="23"/>
          <w:rtl/>
        </w:rPr>
        <w:t>»، الباب 130، الصفحة 660، حيث أتينا بكلام الشيخ المفيد والشيخ الطوسي</w:t>
      </w:r>
      <w:r w:rsidRPr="00071EFE">
        <w:rPr>
          <w:rFonts w:cs="mylotus" w:hint="cs"/>
          <w:sz w:val="24"/>
          <w:szCs w:val="23"/>
          <w:rtl/>
        </w:rPr>
        <w:t xml:space="preserve"> اللذين قالا إنه ليس لدينا دليلٌ على أن حضرات الجواد والهادي والعسكري -عليهم السلام- قُتلوا أو ماتوا بالسم، وأن الأخبار التي تدل على قتلهم قيلت لأجل إثارة الناس وإرجافهم!!  </w:t>
      </w:r>
    </w:p>
  </w:footnote>
  <w:footnote w:id="450">
    <w:p w:rsidR="00CB6A2C" w:rsidRPr="00071EFE" w:rsidRDefault="00CB6A2C" w:rsidP="0065086F">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D7262E">
        <w:rPr>
          <w:rFonts w:cs="mylotus" w:hint="cs"/>
          <w:sz w:val="24"/>
          <w:szCs w:val="23"/>
          <w:rtl/>
        </w:rPr>
        <w:t xml:space="preserve">راجعوا الصفحة </w:t>
      </w:r>
      <w:r w:rsidRPr="00D7262E">
        <w:rPr>
          <w:rFonts w:cs="mylotus"/>
          <w:sz w:val="24"/>
          <w:szCs w:val="23"/>
          <w:rtl/>
        </w:rPr>
        <w:fldChar w:fldCharType="begin"/>
      </w:r>
      <w:r w:rsidRPr="00D7262E">
        <w:rPr>
          <w:rFonts w:cs="mylotus"/>
          <w:sz w:val="24"/>
          <w:szCs w:val="23"/>
          <w:rtl/>
        </w:rPr>
        <w:instrText xml:space="preserve"> </w:instrText>
      </w:r>
      <w:r w:rsidRPr="00D7262E">
        <w:rPr>
          <w:rFonts w:cs="mylotus" w:hint="cs"/>
          <w:sz w:val="24"/>
          <w:szCs w:val="23"/>
        </w:rPr>
        <w:instrText>PAGEREF</w:instrText>
      </w:r>
      <w:r w:rsidRPr="00D7262E">
        <w:rPr>
          <w:rFonts w:cs="mylotus" w:hint="cs"/>
          <w:sz w:val="24"/>
          <w:szCs w:val="23"/>
          <w:rtl/>
        </w:rPr>
        <w:instrText xml:space="preserve"> _</w:instrText>
      </w:r>
      <w:r w:rsidRPr="00D7262E">
        <w:rPr>
          <w:rFonts w:cs="mylotus" w:hint="cs"/>
          <w:sz w:val="24"/>
          <w:szCs w:val="23"/>
        </w:rPr>
        <w:instrText>Ref366530918 \h</w:instrText>
      </w:r>
      <w:r w:rsidRPr="00D7262E">
        <w:rPr>
          <w:rFonts w:cs="mylotus"/>
          <w:sz w:val="24"/>
          <w:szCs w:val="23"/>
          <w:rtl/>
        </w:rPr>
        <w:instrText xml:space="preserve"> </w:instrText>
      </w:r>
      <w:r w:rsidRPr="00D7262E">
        <w:rPr>
          <w:rFonts w:cs="mylotus"/>
          <w:sz w:val="24"/>
          <w:szCs w:val="23"/>
          <w:rtl/>
        </w:rPr>
      </w:r>
      <w:r w:rsidRPr="00D7262E">
        <w:rPr>
          <w:rFonts w:cs="mylotus"/>
          <w:sz w:val="24"/>
          <w:szCs w:val="23"/>
          <w:rtl/>
        </w:rPr>
        <w:fldChar w:fldCharType="separate"/>
      </w:r>
      <w:r w:rsidR="003D1507">
        <w:rPr>
          <w:rFonts w:cs="mylotus"/>
          <w:noProof/>
          <w:sz w:val="24"/>
          <w:szCs w:val="23"/>
          <w:rtl/>
        </w:rPr>
        <w:t>237</w:t>
      </w:r>
      <w:r w:rsidRPr="00D7262E">
        <w:rPr>
          <w:rFonts w:cs="mylotus"/>
          <w:sz w:val="24"/>
          <w:szCs w:val="23"/>
          <w:rtl/>
        </w:rPr>
        <w:fldChar w:fldCharType="end"/>
      </w:r>
      <w:r w:rsidRPr="00D7262E">
        <w:rPr>
          <w:rFonts w:cs="mylotus" w:hint="cs"/>
          <w:sz w:val="24"/>
          <w:szCs w:val="23"/>
          <w:rtl/>
        </w:rPr>
        <w:t xml:space="preserve"> من الكتاب الحاضر</w:t>
      </w:r>
      <w:r w:rsidRPr="00071EFE">
        <w:rPr>
          <w:rFonts w:cs="mylotus" w:hint="cs"/>
          <w:sz w:val="24"/>
          <w:szCs w:val="23"/>
          <w:rtl/>
        </w:rPr>
        <w:t>.</w:t>
      </w:r>
      <w:r w:rsidRPr="00071EFE">
        <w:rPr>
          <w:rFonts w:cs="mylotus"/>
          <w:sz w:val="24"/>
          <w:szCs w:val="23"/>
          <w:rtl/>
        </w:rPr>
        <w:t xml:space="preserve"> </w:t>
      </w:r>
    </w:p>
  </w:footnote>
  <w:footnote w:id="451">
    <w:p w:rsidR="00CB6A2C" w:rsidRPr="00071EFE" w:rsidRDefault="00CB6A2C" w:rsidP="0065086F">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D7262E">
        <w:rPr>
          <w:rFonts w:cs="mylotus" w:hint="cs"/>
          <w:sz w:val="24"/>
          <w:szCs w:val="23"/>
          <w:rtl/>
        </w:rPr>
        <w:t xml:space="preserve">راجعوا الصفحة </w:t>
      </w:r>
      <w:r w:rsidRPr="00D7262E">
        <w:rPr>
          <w:rFonts w:cs="mylotus"/>
          <w:sz w:val="24"/>
          <w:szCs w:val="23"/>
          <w:rtl/>
        </w:rPr>
        <w:fldChar w:fldCharType="begin"/>
      </w:r>
      <w:r w:rsidRPr="00D7262E">
        <w:rPr>
          <w:rFonts w:cs="mylotus"/>
          <w:sz w:val="24"/>
          <w:szCs w:val="23"/>
          <w:rtl/>
        </w:rPr>
        <w:instrText xml:space="preserve"> </w:instrText>
      </w:r>
      <w:r w:rsidRPr="00D7262E">
        <w:rPr>
          <w:rFonts w:cs="mylotus" w:hint="cs"/>
          <w:sz w:val="24"/>
          <w:szCs w:val="23"/>
        </w:rPr>
        <w:instrText>PAGEREF</w:instrText>
      </w:r>
      <w:r w:rsidRPr="00D7262E">
        <w:rPr>
          <w:rFonts w:cs="mylotus" w:hint="cs"/>
          <w:sz w:val="24"/>
          <w:szCs w:val="23"/>
          <w:rtl/>
        </w:rPr>
        <w:instrText xml:space="preserve"> _</w:instrText>
      </w:r>
      <w:r w:rsidRPr="00D7262E">
        <w:rPr>
          <w:rFonts w:cs="mylotus" w:hint="cs"/>
          <w:sz w:val="24"/>
          <w:szCs w:val="23"/>
        </w:rPr>
        <w:instrText>Ref366530918 \h</w:instrText>
      </w:r>
      <w:r w:rsidRPr="00D7262E">
        <w:rPr>
          <w:rFonts w:cs="mylotus"/>
          <w:sz w:val="24"/>
          <w:szCs w:val="23"/>
          <w:rtl/>
        </w:rPr>
        <w:instrText xml:space="preserve"> </w:instrText>
      </w:r>
      <w:r w:rsidRPr="00D7262E">
        <w:rPr>
          <w:rFonts w:cs="mylotus"/>
          <w:sz w:val="24"/>
          <w:szCs w:val="23"/>
          <w:rtl/>
        </w:rPr>
      </w:r>
      <w:r w:rsidRPr="00D7262E">
        <w:rPr>
          <w:rFonts w:cs="mylotus"/>
          <w:sz w:val="24"/>
          <w:szCs w:val="23"/>
          <w:rtl/>
        </w:rPr>
        <w:fldChar w:fldCharType="separate"/>
      </w:r>
      <w:r w:rsidR="003D1507">
        <w:rPr>
          <w:rFonts w:cs="mylotus"/>
          <w:noProof/>
          <w:sz w:val="24"/>
          <w:szCs w:val="23"/>
          <w:rtl/>
        </w:rPr>
        <w:t>237</w:t>
      </w:r>
      <w:r w:rsidRPr="00D7262E">
        <w:rPr>
          <w:rFonts w:cs="mylotus"/>
          <w:sz w:val="24"/>
          <w:szCs w:val="23"/>
          <w:rtl/>
        </w:rPr>
        <w:fldChar w:fldCharType="end"/>
      </w:r>
      <w:r w:rsidRPr="00D7262E">
        <w:rPr>
          <w:rFonts w:cs="mylotus" w:hint="cs"/>
          <w:sz w:val="24"/>
          <w:szCs w:val="23"/>
          <w:rtl/>
        </w:rPr>
        <w:t xml:space="preserve"> من  الكتاب الحاضر.</w:t>
      </w:r>
      <w:r w:rsidRPr="00071EFE">
        <w:rPr>
          <w:rFonts w:cs="mylotus"/>
          <w:sz w:val="24"/>
          <w:szCs w:val="23"/>
          <w:rtl/>
        </w:rPr>
        <w:t xml:space="preserve"> </w:t>
      </w:r>
    </w:p>
  </w:footnote>
  <w:footnote w:id="452">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في عُرفِ الشيعة الاثني عشرية يُطلق على الواقفية لقب: "</w:t>
      </w:r>
      <w:r w:rsidRPr="00071EFE">
        <w:rPr>
          <w:rFonts w:cs="mylotus" w:hint="cs"/>
          <w:b/>
          <w:bCs/>
          <w:sz w:val="24"/>
          <w:szCs w:val="23"/>
          <w:rtl/>
        </w:rPr>
        <w:t>الكلاب الممطورة</w:t>
      </w:r>
      <w:r w:rsidRPr="00071EFE">
        <w:rPr>
          <w:rFonts w:cs="mylotus" w:hint="cs"/>
          <w:sz w:val="24"/>
          <w:szCs w:val="23"/>
          <w:rtl/>
        </w:rPr>
        <w:t xml:space="preserve">"!! ويُقال لهم اختصاراً: </w:t>
      </w:r>
      <w:r w:rsidRPr="00071EFE">
        <w:rPr>
          <w:rFonts w:cs="mylotus" w:hint="cs"/>
          <w:b/>
          <w:bCs/>
          <w:sz w:val="24"/>
          <w:szCs w:val="23"/>
          <w:rtl/>
        </w:rPr>
        <w:t>الممطورة</w:t>
      </w:r>
      <w:r w:rsidRPr="00071EFE">
        <w:rPr>
          <w:rFonts w:cs="mylotus" w:hint="cs"/>
          <w:sz w:val="24"/>
          <w:szCs w:val="23"/>
          <w:rtl/>
        </w:rPr>
        <w:t>!. وأقول (المُتَرْجِمُ): «</w:t>
      </w:r>
      <w:r w:rsidRPr="00071EFE">
        <w:rPr>
          <w:rFonts w:cs="mylotus"/>
          <w:sz w:val="24"/>
          <w:szCs w:val="23"/>
          <w:rtl/>
        </w:rPr>
        <w:t>الممطورة</w:t>
      </w:r>
      <w:r w:rsidRPr="00071EFE">
        <w:rPr>
          <w:rFonts w:cs="mylotus" w:hint="cs"/>
          <w:sz w:val="24"/>
          <w:szCs w:val="23"/>
          <w:rtl/>
        </w:rPr>
        <w:t>»</w:t>
      </w:r>
      <w:r w:rsidRPr="00071EFE">
        <w:rPr>
          <w:rFonts w:cs="mylotus"/>
          <w:sz w:val="24"/>
          <w:szCs w:val="23"/>
          <w:rtl/>
        </w:rPr>
        <w:t>: الكلاب المبتلة بالمطر</w:t>
      </w:r>
      <w:r w:rsidRPr="00071EFE">
        <w:rPr>
          <w:rFonts w:cs="mylotus" w:hint="cs"/>
          <w:sz w:val="24"/>
          <w:szCs w:val="23"/>
          <w:rtl/>
        </w:rPr>
        <w:t xml:space="preserve"> (كما </w:t>
      </w:r>
      <w:r w:rsidRPr="00071EFE">
        <w:rPr>
          <w:rFonts w:cs="mylotus"/>
          <w:sz w:val="24"/>
          <w:szCs w:val="23"/>
          <w:rtl/>
        </w:rPr>
        <w:t xml:space="preserve">في مجمع </w:t>
      </w:r>
      <w:r w:rsidRPr="00071EFE">
        <w:rPr>
          <w:rFonts w:cs="mylotus" w:hint="cs"/>
          <w:sz w:val="24"/>
          <w:szCs w:val="23"/>
          <w:rtl/>
        </w:rPr>
        <w:t>البحرين)، وذكر في المجمع أن سبب تسمية الواقفية بذلك</w:t>
      </w:r>
      <w:r w:rsidRPr="00071EFE">
        <w:rPr>
          <w:rFonts w:cs="mylotus"/>
          <w:sz w:val="24"/>
          <w:szCs w:val="23"/>
          <w:rtl/>
        </w:rPr>
        <w:t xml:space="preserve"> </w:t>
      </w:r>
      <w:r w:rsidRPr="00071EFE">
        <w:rPr>
          <w:rFonts w:cs="mylotus" w:hint="cs"/>
          <w:sz w:val="24"/>
          <w:szCs w:val="23"/>
          <w:rtl/>
        </w:rPr>
        <w:t>"</w:t>
      </w:r>
      <w:r w:rsidRPr="00071EFE">
        <w:rPr>
          <w:rFonts w:cs="mylotus"/>
          <w:sz w:val="24"/>
          <w:szCs w:val="23"/>
          <w:rtl/>
        </w:rPr>
        <w:t>أن عل</w:t>
      </w:r>
      <w:r w:rsidRPr="00071EFE">
        <w:rPr>
          <w:rFonts w:cs="mylotus" w:hint="cs"/>
          <w:sz w:val="24"/>
          <w:szCs w:val="23"/>
          <w:rtl/>
        </w:rPr>
        <w:t>ي</w:t>
      </w:r>
      <w:r w:rsidRPr="00071EFE">
        <w:rPr>
          <w:rFonts w:cs="mylotus"/>
          <w:sz w:val="24"/>
          <w:szCs w:val="23"/>
          <w:rtl/>
        </w:rPr>
        <w:t xml:space="preserve"> بن إسماعيل الميثم</w:t>
      </w:r>
      <w:r w:rsidRPr="00071EFE">
        <w:rPr>
          <w:rFonts w:cs="mylotus" w:hint="cs"/>
          <w:sz w:val="24"/>
          <w:szCs w:val="23"/>
          <w:rtl/>
        </w:rPr>
        <w:t>ي</w:t>
      </w:r>
      <w:r w:rsidRPr="00071EFE">
        <w:rPr>
          <w:rFonts w:cs="mylotus"/>
          <w:sz w:val="24"/>
          <w:szCs w:val="23"/>
          <w:rtl/>
        </w:rPr>
        <w:t xml:space="preserve"> ويونس بن عبد الرحمن ناظرا بعضهم</w:t>
      </w:r>
      <w:r w:rsidRPr="00071EFE">
        <w:rPr>
          <w:rFonts w:cs="mylotus" w:hint="cs"/>
          <w:sz w:val="24"/>
          <w:szCs w:val="23"/>
          <w:rtl/>
        </w:rPr>
        <w:t>ا</w:t>
      </w:r>
      <w:r w:rsidRPr="00071EFE">
        <w:rPr>
          <w:rFonts w:cs="mylotus"/>
          <w:sz w:val="24"/>
          <w:szCs w:val="23"/>
          <w:rtl/>
        </w:rPr>
        <w:t xml:space="preserve"> فقال له عليّ بن </w:t>
      </w:r>
      <w:r w:rsidRPr="00D7262E">
        <w:rPr>
          <w:rFonts w:cs="mylotus"/>
          <w:sz w:val="24"/>
          <w:szCs w:val="23"/>
          <w:rtl/>
        </w:rPr>
        <w:t>إسماعيل- وقد اشتد الكلام بينهم</w:t>
      </w:r>
      <w:r w:rsidRPr="00D7262E">
        <w:rPr>
          <w:rFonts w:cs="mylotus" w:hint="cs"/>
          <w:sz w:val="24"/>
          <w:szCs w:val="23"/>
          <w:rtl/>
        </w:rPr>
        <w:t>ا</w:t>
      </w:r>
      <w:r w:rsidRPr="00D7262E">
        <w:rPr>
          <w:rFonts w:cs="mylotus"/>
          <w:sz w:val="24"/>
          <w:szCs w:val="23"/>
          <w:rtl/>
        </w:rPr>
        <w:t xml:space="preserve">-: ما أنتم </w:t>
      </w:r>
      <w:r w:rsidRPr="00D7262E">
        <w:rPr>
          <w:rFonts w:cs="mylotus" w:hint="cs"/>
          <w:sz w:val="24"/>
          <w:szCs w:val="23"/>
          <w:rtl/>
        </w:rPr>
        <w:t>إ</w:t>
      </w:r>
      <w:r w:rsidRPr="00D7262E">
        <w:rPr>
          <w:rFonts w:cs="mylotus"/>
          <w:sz w:val="24"/>
          <w:szCs w:val="23"/>
          <w:rtl/>
        </w:rPr>
        <w:t>لا كلاب ممطورة. أراد أنكم أنتن من جيف ل</w:t>
      </w:r>
      <w:r w:rsidRPr="00D7262E">
        <w:rPr>
          <w:rFonts w:cs="mylotus" w:hint="cs"/>
          <w:sz w:val="24"/>
          <w:szCs w:val="23"/>
          <w:rtl/>
        </w:rPr>
        <w:t>أ</w:t>
      </w:r>
      <w:r w:rsidRPr="00D7262E">
        <w:rPr>
          <w:rFonts w:cs="mylotus"/>
          <w:sz w:val="24"/>
          <w:szCs w:val="23"/>
          <w:rtl/>
        </w:rPr>
        <w:t>ن الكلاب إذا أصابها المطر</w:t>
      </w:r>
      <w:r w:rsidRPr="00D7262E">
        <w:rPr>
          <w:rFonts w:cs="mylotus" w:hint="cs"/>
          <w:sz w:val="24"/>
          <w:szCs w:val="23"/>
          <w:rtl/>
        </w:rPr>
        <w:t xml:space="preserve">؛ </w:t>
      </w:r>
      <w:r w:rsidRPr="00D7262E">
        <w:rPr>
          <w:rFonts w:cs="mylotus"/>
          <w:sz w:val="24"/>
          <w:szCs w:val="23"/>
          <w:rtl/>
        </w:rPr>
        <w:t>فلزم</w:t>
      </w:r>
      <w:r w:rsidRPr="00D7262E">
        <w:rPr>
          <w:rFonts w:cs="mylotus" w:hint="cs"/>
          <w:sz w:val="24"/>
          <w:szCs w:val="23"/>
          <w:rtl/>
        </w:rPr>
        <w:t xml:space="preserve"> الواقفية</w:t>
      </w:r>
      <w:r w:rsidRPr="00D7262E">
        <w:rPr>
          <w:rFonts w:cs="mylotus"/>
          <w:sz w:val="24"/>
          <w:szCs w:val="23"/>
          <w:rtl/>
        </w:rPr>
        <w:t xml:space="preserve"> هذا</w:t>
      </w:r>
      <w:r w:rsidRPr="00071EFE">
        <w:rPr>
          <w:rFonts w:cs="mylotus"/>
          <w:sz w:val="24"/>
          <w:szCs w:val="23"/>
          <w:rtl/>
        </w:rPr>
        <w:t xml:space="preserve"> اللقب فهم يعرفون به اليوم</w:t>
      </w:r>
      <w:r w:rsidRPr="00071EFE">
        <w:rPr>
          <w:rFonts w:cs="mylotus" w:hint="cs"/>
          <w:sz w:val="24"/>
          <w:szCs w:val="23"/>
          <w:rtl/>
        </w:rPr>
        <w:t xml:space="preserve">". </w:t>
      </w:r>
      <w:r w:rsidRPr="00071EFE">
        <w:rPr>
          <w:rFonts w:cs="mylotus"/>
          <w:sz w:val="24"/>
          <w:szCs w:val="23"/>
          <w:rtl/>
        </w:rPr>
        <w:t>انتهى.</w:t>
      </w:r>
      <w:r w:rsidRPr="00071EFE">
        <w:rPr>
          <w:rFonts w:cs="mylotus" w:hint="cs"/>
          <w:sz w:val="24"/>
          <w:szCs w:val="23"/>
          <w:rtl/>
        </w:rPr>
        <w:t xml:space="preserve"> (المُتَرْجِمُ)</w:t>
      </w:r>
    </w:p>
  </w:footnote>
  <w:footnote w:id="453">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نسأله: لو أخفوا جثمانه، و لم ير دفنه أحد من الناس، فماذا كنت تقول؟!</w:t>
      </w:r>
      <w:r w:rsidRPr="00071EFE">
        <w:rPr>
          <w:rFonts w:cs="mylotus"/>
          <w:sz w:val="24"/>
          <w:szCs w:val="23"/>
          <w:rtl/>
        </w:rPr>
        <w:t xml:space="preserve"> </w:t>
      </w:r>
    </w:p>
  </w:footnote>
  <w:footnote w:id="454">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لاحظوا أنه يعتبر هنا مدة 150 عاماً مدة طويلة وذات أهمية تستدعي الانتباه إليها! فما عساه أن يقول اليوم بشأن غيبة طالت أكثر من 1200 عام؟! </w:t>
      </w:r>
      <w:r w:rsidRPr="00071EFE">
        <w:rPr>
          <w:rFonts w:cs="mylotus"/>
          <w:sz w:val="24"/>
          <w:szCs w:val="23"/>
          <w:rtl/>
        </w:rPr>
        <w:t xml:space="preserve"> </w:t>
      </w:r>
    </w:p>
  </w:footnote>
  <w:footnote w:id="455">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ونسأله: لو كانت غيبته طويلةً طولاً يَخْرُجُ عن عادات من غاب، فماذا تقول؟!</w:t>
      </w:r>
    </w:p>
  </w:footnote>
  <w:footnote w:id="456">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وضعتُ هذا العنوان من عندي بغية التوضيح (المُتَرْجِمُ)</w:t>
      </w:r>
      <w:r w:rsidRPr="00071EFE">
        <w:rPr>
          <w:rFonts w:cs="mylotus"/>
          <w:sz w:val="24"/>
          <w:szCs w:val="23"/>
          <w:rtl/>
        </w:rPr>
        <w:t xml:space="preserve"> </w:t>
      </w:r>
    </w:p>
  </w:footnote>
  <w:footnote w:id="457">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Cs w:val="23"/>
          <w:rtl/>
        </w:rPr>
        <w:tab/>
        <w:t>كمال الدين وتمام النعمة</w:t>
      </w:r>
      <w:r w:rsidRPr="00071EFE">
        <w:rPr>
          <w:rFonts w:cs="mylotus" w:hint="cs"/>
          <w:szCs w:val="23"/>
          <w:rtl/>
        </w:rPr>
        <w:t>، ج‏1، ص 106. (المُتَرْجِمُ)</w:t>
      </w:r>
    </w:p>
  </w:footnote>
  <w:footnote w:id="458">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Cs w:val="23"/>
          <w:rtl/>
        </w:rPr>
        <w:tab/>
        <w:t>كمال الدين وتمام النعمة</w:t>
      </w:r>
      <w:r w:rsidRPr="00071EFE">
        <w:rPr>
          <w:rFonts w:cs="mylotus" w:hint="cs"/>
          <w:szCs w:val="23"/>
          <w:rtl/>
        </w:rPr>
        <w:t>، ج‏1، ص 116. (المُتَرْجِمُ)</w:t>
      </w:r>
      <w:r w:rsidRPr="00071EFE">
        <w:rPr>
          <w:rFonts w:cs="mylotus"/>
          <w:sz w:val="24"/>
          <w:szCs w:val="23"/>
          <w:rtl/>
        </w:rPr>
        <w:t xml:space="preserve"> </w:t>
      </w:r>
    </w:p>
  </w:footnote>
  <w:footnote w:id="459">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Cs w:val="23"/>
          <w:rtl/>
        </w:rPr>
        <w:tab/>
        <w:t>كمال الدين وتمام النعمة</w:t>
      </w:r>
      <w:r w:rsidRPr="00071EFE">
        <w:rPr>
          <w:rFonts w:cs="mylotus" w:hint="cs"/>
          <w:szCs w:val="23"/>
          <w:rtl/>
        </w:rPr>
        <w:t>، ج‏1، ص 110. (المُتَرْجِمُ)</w:t>
      </w:r>
      <w:r w:rsidRPr="00071EFE">
        <w:rPr>
          <w:rFonts w:cs="mylotus"/>
          <w:sz w:val="24"/>
          <w:szCs w:val="23"/>
          <w:rtl/>
        </w:rPr>
        <w:t xml:space="preserve"> </w:t>
      </w:r>
    </w:p>
  </w:footnote>
  <w:footnote w:id="460">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من الجدير بالذكر أن آية الله محمد باقر الكمره</w:t>
      </w:r>
      <w:r w:rsidRPr="00931FE5">
        <w:rPr>
          <w:rFonts w:cs="Times New Roman" w:hint="cs"/>
          <w:sz w:val="24"/>
          <w:szCs w:val="24"/>
          <w:rtl/>
        </w:rPr>
        <w:t>‌</w:t>
      </w:r>
      <w:r w:rsidRPr="00071EFE">
        <w:rPr>
          <w:rFonts w:ascii="mylotus" w:hAnsi="mylotus" w:cs="mylotus" w:hint="cs"/>
          <w:sz w:val="24"/>
          <w:szCs w:val="23"/>
          <w:rtl/>
        </w:rPr>
        <w:t>اى</w:t>
      </w:r>
      <w:r w:rsidRPr="00071EFE">
        <w:rPr>
          <w:rFonts w:cs="mylotus" w:hint="cs"/>
          <w:sz w:val="24"/>
          <w:szCs w:val="23"/>
          <w:rtl/>
        </w:rPr>
        <w:t xml:space="preserve"> </w:t>
      </w:r>
      <w:r w:rsidRPr="00071EFE">
        <w:rPr>
          <w:rFonts w:ascii="mylotus" w:hAnsi="mylotus" w:cs="mylotus" w:hint="cs"/>
          <w:sz w:val="24"/>
          <w:szCs w:val="23"/>
          <w:rtl/>
        </w:rPr>
        <w:t>كان</w:t>
      </w:r>
      <w:r w:rsidRPr="00071EFE">
        <w:rPr>
          <w:rFonts w:cs="mylotus" w:hint="cs"/>
          <w:sz w:val="24"/>
          <w:szCs w:val="23"/>
          <w:rtl/>
        </w:rPr>
        <w:t xml:space="preserve"> </w:t>
      </w:r>
      <w:r w:rsidRPr="00071EFE">
        <w:rPr>
          <w:rFonts w:ascii="mylotus" w:hAnsi="mylotus" w:cs="mylotus" w:hint="cs"/>
          <w:sz w:val="24"/>
          <w:szCs w:val="23"/>
          <w:rtl/>
        </w:rPr>
        <w:t>من</w:t>
      </w:r>
      <w:r w:rsidRPr="00071EFE">
        <w:rPr>
          <w:rFonts w:cs="mylotus" w:hint="cs"/>
          <w:sz w:val="24"/>
          <w:szCs w:val="23"/>
          <w:rtl/>
        </w:rPr>
        <w:t xml:space="preserve"> </w:t>
      </w:r>
      <w:r w:rsidRPr="00071EFE">
        <w:rPr>
          <w:rFonts w:ascii="mylotus" w:hAnsi="mylotus" w:cs="mylotus" w:hint="cs"/>
          <w:sz w:val="24"/>
          <w:szCs w:val="23"/>
          <w:rtl/>
        </w:rPr>
        <w:t>أصدقائي</w:t>
      </w:r>
      <w:r w:rsidRPr="00071EFE">
        <w:rPr>
          <w:rFonts w:cs="mylotus" w:hint="cs"/>
          <w:sz w:val="24"/>
          <w:szCs w:val="23"/>
          <w:rtl/>
        </w:rPr>
        <w:t xml:space="preserve"> </w:t>
      </w:r>
      <w:r w:rsidRPr="00071EFE">
        <w:rPr>
          <w:rFonts w:ascii="mylotus" w:hAnsi="mylotus" w:cs="mylotus" w:hint="cs"/>
          <w:sz w:val="24"/>
          <w:szCs w:val="23"/>
          <w:rtl/>
        </w:rPr>
        <w:t>الحميمين</w:t>
      </w:r>
      <w:r w:rsidRPr="00071EFE">
        <w:rPr>
          <w:rFonts w:cs="mylotus" w:hint="cs"/>
          <w:sz w:val="24"/>
          <w:szCs w:val="23"/>
          <w:rtl/>
        </w:rPr>
        <w:t xml:space="preserve"> </w:t>
      </w:r>
      <w:r w:rsidRPr="00071EFE">
        <w:rPr>
          <w:rFonts w:ascii="mylotus" w:hAnsi="mylotus" w:cs="mylotus" w:hint="cs"/>
          <w:sz w:val="24"/>
          <w:szCs w:val="23"/>
          <w:rtl/>
        </w:rPr>
        <w:t>وكان</w:t>
      </w:r>
      <w:r w:rsidRPr="00071EFE">
        <w:rPr>
          <w:rFonts w:cs="mylotus" w:hint="cs"/>
          <w:sz w:val="24"/>
          <w:szCs w:val="23"/>
          <w:rtl/>
        </w:rPr>
        <w:t xml:space="preserve"> </w:t>
      </w:r>
      <w:r w:rsidRPr="00071EFE">
        <w:rPr>
          <w:rFonts w:ascii="mylotus" w:hAnsi="mylotus" w:cs="mylotus" w:hint="cs"/>
          <w:sz w:val="24"/>
          <w:szCs w:val="23"/>
          <w:rtl/>
        </w:rPr>
        <w:t>بيننا</w:t>
      </w:r>
      <w:r w:rsidRPr="00071EFE">
        <w:rPr>
          <w:rFonts w:cs="mylotus" w:hint="cs"/>
          <w:sz w:val="24"/>
          <w:szCs w:val="23"/>
          <w:rtl/>
        </w:rPr>
        <w:t xml:space="preserve"> </w:t>
      </w:r>
      <w:r w:rsidRPr="00071EFE">
        <w:rPr>
          <w:rFonts w:ascii="mylotus" w:hAnsi="mylotus" w:cs="mylotus" w:hint="cs"/>
          <w:sz w:val="24"/>
          <w:szCs w:val="23"/>
          <w:rtl/>
        </w:rPr>
        <w:t>مخالطة</w:t>
      </w:r>
      <w:r w:rsidRPr="00071EFE">
        <w:rPr>
          <w:rFonts w:cs="mylotus" w:hint="cs"/>
          <w:sz w:val="24"/>
          <w:szCs w:val="23"/>
          <w:rtl/>
        </w:rPr>
        <w:t xml:space="preserve"> </w:t>
      </w:r>
      <w:r w:rsidRPr="00071EFE">
        <w:rPr>
          <w:rFonts w:ascii="mylotus" w:hAnsi="mylotus" w:cs="mylotus" w:hint="cs"/>
          <w:sz w:val="24"/>
          <w:szCs w:val="23"/>
          <w:rtl/>
        </w:rPr>
        <w:t>وصحبة</w:t>
      </w:r>
      <w:r w:rsidRPr="00071EFE">
        <w:rPr>
          <w:rFonts w:cs="mylotus" w:hint="cs"/>
          <w:sz w:val="24"/>
          <w:szCs w:val="23"/>
          <w:rtl/>
        </w:rPr>
        <w:t xml:space="preserve"> </w:t>
      </w:r>
      <w:r w:rsidRPr="00071EFE">
        <w:rPr>
          <w:rFonts w:ascii="mylotus" w:hAnsi="mylotus" w:cs="mylotus" w:hint="cs"/>
          <w:sz w:val="24"/>
          <w:szCs w:val="23"/>
          <w:rtl/>
        </w:rPr>
        <w:t>وثيقة</w:t>
      </w:r>
      <w:r w:rsidRPr="00071EFE">
        <w:rPr>
          <w:rFonts w:cs="mylotus" w:hint="cs"/>
          <w:sz w:val="24"/>
          <w:szCs w:val="23"/>
          <w:rtl/>
        </w:rPr>
        <w:t xml:space="preserve"> </w:t>
      </w:r>
      <w:r w:rsidRPr="00071EFE">
        <w:rPr>
          <w:rFonts w:ascii="mylotus" w:hAnsi="mylotus" w:cs="mylotus" w:hint="cs"/>
          <w:sz w:val="24"/>
          <w:szCs w:val="23"/>
          <w:rtl/>
        </w:rPr>
        <w:t>جداً</w:t>
      </w:r>
      <w:r w:rsidRPr="00071EFE">
        <w:rPr>
          <w:rFonts w:cs="mylotus" w:hint="cs"/>
          <w:sz w:val="24"/>
          <w:szCs w:val="23"/>
          <w:rtl/>
        </w:rPr>
        <w:t xml:space="preserve">. </w:t>
      </w:r>
      <w:r w:rsidRPr="00071EFE">
        <w:rPr>
          <w:rFonts w:ascii="mylotus" w:hAnsi="mylotus" w:cs="mylotus" w:hint="cs"/>
          <w:sz w:val="24"/>
          <w:szCs w:val="23"/>
          <w:rtl/>
        </w:rPr>
        <w:t>وقد</w:t>
      </w:r>
      <w:r w:rsidRPr="00071EFE">
        <w:rPr>
          <w:rFonts w:cs="mylotus" w:hint="cs"/>
          <w:sz w:val="24"/>
          <w:szCs w:val="23"/>
          <w:rtl/>
        </w:rPr>
        <w:t xml:space="preserve"> </w:t>
      </w:r>
      <w:r w:rsidRPr="00071EFE">
        <w:rPr>
          <w:rFonts w:ascii="mylotus" w:hAnsi="mylotus" w:cs="mylotus" w:hint="cs"/>
          <w:sz w:val="24"/>
          <w:szCs w:val="23"/>
          <w:rtl/>
        </w:rPr>
        <w:t>قام</w:t>
      </w:r>
      <w:r w:rsidRPr="00071EFE">
        <w:rPr>
          <w:rFonts w:cs="mylotus" w:hint="cs"/>
          <w:sz w:val="24"/>
          <w:szCs w:val="23"/>
          <w:rtl/>
        </w:rPr>
        <w:t xml:space="preserve"> </w:t>
      </w:r>
      <w:r w:rsidRPr="00071EFE">
        <w:rPr>
          <w:rFonts w:ascii="mylotus" w:hAnsi="mylotus" w:cs="mylotus" w:hint="cs"/>
          <w:sz w:val="24"/>
          <w:szCs w:val="23"/>
          <w:rtl/>
        </w:rPr>
        <w:t>بترجمة</w:t>
      </w:r>
      <w:r w:rsidRPr="00071EFE">
        <w:rPr>
          <w:rFonts w:cs="mylotus" w:hint="cs"/>
          <w:sz w:val="24"/>
          <w:szCs w:val="23"/>
          <w:rtl/>
        </w:rPr>
        <w:t xml:space="preserve"> </w:t>
      </w:r>
      <w:r w:rsidRPr="00071EFE">
        <w:rPr>
          <w:rFonts w:ascii="mylotus" w:hAnsi="mylotus" w:cs="mylotus" w:hint="cs"/>
          <w:sz w:val="24"/>
          <w:szCs w:val="23"/>
          <w:rtl/>
        </w:rPr>
        <w:t>كتاب</w:t>
      </w:r>
      <w:r w:rsidRPr="00071EFE">
        <w:rPr>
          <w:rFonts w:cs="mylotus" w:hint="cs"/>
          <w:sz w:val="24"/>
          <w:szCs w:val="23"/>
          <w:rtl/>
        </w:rPr>
        <w:t xml:space="preserve"> </w:t>
      </w:r>
      <w:r w:rsidRPr="00071EFE">
        <w:rPr>
          <w:rFonts w:ascii="mylotus" w:hAnsi="mylotus" w:cs="mylotus" w:hint="cs"/>
          <w:sz w:val="24"/>
          <w:szCs w:val="23"/>
          <w:rtl/>
        </w:rPr>
        <w:t>«</w:t>
      </w:r>
      <w:r w:rsidRPr="00071EFE">
        <w:rPr>
          <w:rFonts w:cs="mylotus" w:hint="cs"/>
          <w:b/>
          <w:bCs/>
          <w:sz w:val="24"/>
          <w:szCs w:val="23"/>
          <w:rtl/>
        </w:rPr>
        <w:t>كمال الدين</w:t>
      </w:r>
      <w:r w:rsidRPr="00071EFE">
        <w:rPr>
          <w:rFonts w:cs="mylotus" w:hint="cs"/>
          <w:sz w:val="24"/>
          <w:szCs w:val="23"/>
          <w:rtl/>
        </w:rPr>
        <w:t>» للشيخ الصَّدوق لأجل كتاب فروشي إسلامية في طهران وتمّ نشر الترجمة مع النص العربي، وقد ساهمتُ في تصحيح الأخطاء المطبعية لذلك الكتاب لذا قام المترجم بذكر اسمي في الصفحة الأخيرة من الجزء الثاني من الكتاب وأهدى إليّ نسخة منه بعد طبعه ونشره، وما نقلته هنا من كتاب «</w:t>
      </w:r>
      <w:r w:rsidRPr="00071EFE">
        <w:rPr>
          <w:rFonts w:cs="mylotus" w:hint="cs"/>
          <w:b/>
          <w:bCs/>
          <w:sz w:val="24"/>
          <w:szCs w:val="23"/>
          <w:rtl/>
        </w:rPr>
        <w:t>كمال الدين</w:t>
      </w:r>
      <w:r w:rsidRPr="00071EFE">
        <w:rPr>
          <w:rFonts w:cs="mylotus" w:hint="cs"/>
          <w:sz w:val="24"/>
          <w:szCs w:val="23"/>
          <w:rtl/>
        </w:rPr>
        <w:t xml:space="preserve">» منقول عن هذه النسخة المذكورة.  </w:t>
      </w:r>
      <w:r w:rsidRPr="00071EFE">
        <w:rPr>
          <w:rFonts w:cs="mylotus"/>
          <w:sz w:val="24"/>
          <w:szCs w:val="23"/>
          <w:rtl/>
        </w:rPr>
        <w:t xml:space="preserve"> </w:t>
      </w:r>
    </w:p>
  </w:footnote>
  <w:footnote w:id="461">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Cs w:val="23"/>
          <w:rtl/>
        </w:rPr>
        <w:tab/>
        <w:t>كمال الدين وتمام النعمة</w:t>
      </w:r>
      <w:r w:rsidRPr="00071EFE">
        <w:rPr>
          <w:rFonts w:cs="mylotus" w:hint="cs"/>
          <w:szCs w:val="23"/>
          <w:rtl/>
        </w:rPr>
        <w:t>، ج‏1، ص 54. (المُتَرْجِمُ)</w:t>
      </w:r>
      <w:r w:rsidRPr="00071EFE">
        <w:rPr>
          <w:rFonts w:cs="mylotus"/>
          <w:sz w:val="24"/>
          <w:szCs w:val="23"/>
          <w:rtl/>
        </w:rPr>
        <w:t xml:space="preserve"> </w:t>
      </w:r>
    </w:p>
  </w:footnote>
  <w:footnote w:id="462">
    <w:p w:rsidR="00CB6A2C" w:rsidRPr="00071EFE" w:rsidRDefault="00CB6A2C" w:rsidP="00D7262E">
      <w:pPr>
        <w:pStyle w:val="FootnoteText"/>
        <w:widowControl w:val="0"/>
        <w:spacing w:line="228" w:lineRule="auto"/>
        <w:ind w:left="340" w:hanging="340"/>
        <w:jc w:val="both"/>
        <w:rPr>
          <w:rFonts w:cs="mylotus" w:hint="cs"/>
          <w:sz w:val="24"/>
          <w:szCs w:val="23"/>
          <w:rtl/>
          <w:lang w:bidi="ar-SY"/>
        </w:rPr>
      </w:pPr>
      <w:r w:rsidRPr="00D7262E">
        <w:rPr>
          <w:rFonts w:cs="mylotus"/>
          <w:sz w:val="24"/>
          <w:szCs w:val="23"/>
          <w:rtl/>
        </w:rPr>
        <w:t>(</w:t>
      </w:r>
      <w:r w:rsidRPr="00D7262E">
        <w:rPr>
          <w:rStyle w:val="FootnoteReference"/>
          <w:rFonts w:cs="mylotus"/>
          <w:sz w:val="24"/>
          <w:szCs w:val="23"/>
          <w:vertAlign w:val="baseline"/>
          <w:rtl/>
        </w:rPr>
        <w:footnoteRef/>
      </w:r>
      <w:r w:rsidRPr="00D7262E">
        <w:rPr>
          <w:rFonts w:cs="mylotus"/>
          <w:sz w:val="24"/>
          <w:szCs w:val="23"/>
          <w:rtl/>
        </w:rPr>
        <w:t>)</w:t>
      </w:r>
      <w:r w:rsidRPr="00D7262E">
        <w:rPr>
          <w:rFonts w:cs="mylotus"/>
          <w:sz w:val="24"/>
          <w:szCs w:val="23"/>
          <w:rtl/>
        </w:rPr>
        <w:tab/>
      </w:r>
      <w:r w:rsidRPr="00D7262E">
        <w:rPr>
          <w:rFonts w:cs="mylotus" w:hint="cs"/>
          <w:sz w:val="24"/>
          <w:szCs w:val="23"/>
          <w:rtl/>
        </w:rPr>
        <w:t>راجعوا حول هذا الادِّعاء كتاب «</w:t>
      </w:r>
      <w:r w:rsidRPr="00D7262E">
        <w:rPr>
          <w:rFonts w:cs="mylotus" w:hint="cs"/>
          <w:b/>
          <w:bCs/>
          <w:sz w:val="24"/>
          <w:szCs w:val="23"/>
          <w:rtl/>
        </w:rPr>
        <w:t>عرض أخبار الأصول على القرآن والعقول</w:t>
      </w:r>
      <w:r w:rsidRPr="00D7262E">
        <w:rPr>
          <w:rFonts w:cs="mylotus" w:hint="cs"/>
          <w:sz w:val="24"/>
          <w:szCs w:val="23"/>
          <w:rtl/>
        </w:rPr>
        <w:t xml:space="preserve">»، (باب 121: ثبات الإمامة في الأعقاب....، ص </w:t>
      </w:r>
      <w:r w:rsidR="00D7262E" w:rsidRPr="00D7262E">
        <w:rPr>
          <w:rFonts w:cs="mylotus" w:hint="cs"/>
          <w:sz w:val="24"/>
          <w:szCs w:val="23"/>
          <w:rtl/>
        </w:rPr>
        <w:t>609</w:t>
      </w:r>
      <w:r w:rsidRPr="00D7262E">
        <w:rPr>
          <w:rFonts w:cs="mylotus" w:hint="cs"/>
          <w:sz w:val="24"/>
          <w:szCs w:val="23"/>
          <w:rtl/>
        </w:rPr>
        <w:t xml:space="preserve">- </w:t>
      </w:r>
      <w:r w:rsidR="00D7262E" w:rsidRPr="00D7262E">
        <w:rPr>
          <w:rFonts w:cs="mylotus" w:hint="cs"/>
          <w:sz w:val="24"/>
          <w:szCs w:val="23"/>
          <w:rtl/>
        </w:rPr>
        <w:t>610</w:t>
      </w:r>
      <w:r w:rsidRPr="00D7262E">
        <w:rPr>
          <w:rFonts w:cs="mylotus" w:hint="cs"/>
          <w:sz w:val="24"/>
          <w:szCs w:val="23"/>
          <w:rtl/>
        </w:rPr>
        <w:t>).</w:t>
      </w:r>
      <w:r w:rsidRPr="00071EFE">
        <w:rPr>
          <w:rFonts w:cs="mylotus" w:hint="cs"/>
          <w:sz w:val="24"/>
          <w:szCs w:val="23"/>
          <w:rtl/>
        </w:rPr>
        <w:t xml:space="preserve"> </w:t>
      </w:r>
      <w:r w:rsidRPr="00071EFE">
        <w:rPr>
          <w:rFonts w:cs="mylotus"/>
          <w:sz w:val="24"/>
          <w:szCs w:val="23"/>
          <w:rtl/>
        </w:rPr>
        <w:t xml:space="preserve"> </w:t>
      </w:r>
    </w:p>
  </w:footnote>
  <w:footnote w:id="463">
    <w:p w:rsidR="00CB6A2C" w:rsidRPr="00071EFE" w:rsidRDefault="00CB6A2C" w:rsidP="00B6442A">
      <w:pPr>
        <w:pStyle w:val="FootnoteText"/>
        <w:widowControl w:val="0"/>
        <w:spacing w:line="228" w:lineRule="auto"/>
        <w:ind w:left="340" w:hanging="340"/>
        <w:jc w:val="both"/>
        <w:rPr>
          <w:rFonts w:cs="mylotus" w:hint="cs"/>
          <w:sz w:val="24"/>
          <w:szCs w:val="23"/>
          <w:rtl/>
          <w:lang w:bidi="ar-SY"/>
        </w:rPr>
      </w:pPr>
      <w:r w:rsidRPr="006F48A5">
        <w:rPr>
          <w:rFonts w:cs="mylotus"/>
          <w:sz w:val="24"/>
          <w:szCs w:val="23"/>
          <w:rtl/>
        </w:rPr>
        <w:t>(</w:t>
      </w:r>
      <w:r w:rsidRPr="006F48A5">
        <w:rPr>
          <w:rStyle w:val="FootnoteReference"/>
          <w:rFonts w:cs="mylotus"/>
          <w:sz w:val="24"/>
          <w:szCs w:val="23"/>
          <w:vertAlign w:val="baseline"/>
          <w:rtl/>
        </w:rPr>
        <w:footnoteRef/>
      </w:r>
      <w:r w:rsidRPr="006F48A5">
        <w:rPr>
          <w:rFonts w:cs="mylotus"/>
          <w:sz w:val="24"/>
          <w:szCs w:val="23"/>
          <w:rtl/>
        </w:rPr>
        <w:t>)</w:t>
      </w:r>
      <w:r w:rsidRPr="006F48A5">
        <w:rPr>
          <w:rFonts w:cs="mylotus"/>
          <w:sz w:val="24"/>
          <w:szCs w:val="23"/>
          <w:rtl/>
        </w:rPr>
        <w:tab/>
      </w:r>
      <w:r w:rsidRPr="006F48A5">
        <w:rPr>
          <w:rFonts w:cs="mylotus" w:hint="cs"/>
          <w:sz w:val="24"/>
          <w:szCs w:val="23"/>
          <w:rtl/>
        </w:rPr>
        <w:t>من الضروري في هذا الموضوع مراجعة كتاب «</w:t>
      </w:r>
      <w:r w:rsidRPr="006F48A5">
        <w:rPr>
          <w:rFonts w:cs="mylotus" w:hint="cs"/>
          <w:b/>
          <w:bCs/>
          <w:sz w:val="24"/>
          <w:szCs w:val="23"/>
          <w:rtl/>
        </w:rPr>
        <w:t>عرض أخبار الأصول على القرآن والعقول</w:t>
      </w:r>
      <w:r w:rsidRPr="006F48A5">
        <w:rPr>
          <w:rFonts w:cs="mylotus" w:hint="cs"/>
          <w:sz w:val="24"/>
          <w:szCs w:val="23"/>
          <w:rtl/>
        </w:rPr>
        <w:t>»، (الأبواب من 130 إلى 134، الصفحات من 658 إلى 669).</w:t>
      </w:r>
      <w:r w:rsidRPr="00071EFE">
        <w:rPr>
          <w:rFonts w:cs="mylotus"/>
          <w:sz w:val="24"/>
          <w:szCs w:val="23"/>
          <w:rtl/>
        </w:rPr>
        <w:t xml:space="preserve"> </w:t>
      </w:r>
    </w:p>
  </w:footnote>
  <w:footnote w:id="464">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ليعلم القارئ المحترم أن «أبا زيد العلوي»</w:t>
      </w:r>
      <w:r w:rsidRPr="00071EFE">
        <w:rPr>
          <w:rFonts w:cs="mylotus"/>
          <w:sz w:val="24"/>
          <w:szCs w:val="23"/>
          <w:rtl/>
        </w:rPr>
        <w:t xml:space="preserve"> </w:t>
      </w:r>
      <w:r w:rsidRPr="00071EFE">
        <w:rPr>
          <w:rFonts w:cs="mylotus" w:hint="cs"/>
          <w:sz w:val="24"/>
          <w:szCs w:val="23"/>
          <w:rtl/>
        </w:rPr>
        <w:t>مؤلِّف كتاب «</w:t>
      </w:r>
      <w:r w:rsidRPr="00071EFE">
        <w:rPr>
          <w:rFonts w:cs="mylotus" w:hint="cs"/>
          <w:b/>
          <w:bCs/>
          <w:sz w:val="24"/>
          <w:szCs w:val="23"/>
          <w:rtl/>
        </w:rPr>
        <w:t>الإشهاد</w:t>
      </w:r>
      <w:r w:rsidRPr="00071EFE">
        <w:rPr>
          <w:rFonts w:cs="mylotus" w:hint="cs"/>
          <w:sz w:val="24"/>
          <w:szCs w:val="23"/>
          <w:rtl/>
        </w:rPr>
        <w:t xml:space="preserve">» كان من الزيدية، و لم يكن في وسع </w:t>
      </w:r>
      <w:r w:rsidRPr="00071EFE">
        <w:rPr>
          <w:rFonts w:cs="mylotus"/>
          <w:sz w:val="24"/>
          <w:szCs w:val="23"/>
          <w:rtl/>
        </w:rPr>
        <w:t>«ابن</w:t>
      </w:r>
      <w:r w:rsidRPr="00071EFE">
        <w:rPr>
          <w:rFonts w:cs="mylotus" w:hint="cs"/>
          <w:sz w:val="24"/>
          <w:szCs w:val="23"/>
          <w:rtl/>
        </w:rPr>
        <w:t>ِ</w:t>
      </w:r>
      <w:r w:rsidRPr="00071EFE">
        <w:rPr>
          <w:rFonts w:cs="mylotus"/>
          <w:sz w:val="24"/>
          <w:szCs w:val="23"/>
          <w:rtl/>
        </w:rPr>
        <w:t xml:space="preserve"> قِبَّةَ»</w:t>
      </w:r>
      <w:r w:rsidRPr="00071EFE">
        <w:rPr>
          <w:rFonts w:cs="mylotus" w:hint="cs"/>
          <w:sz w:val="24"/>
          <w:szCs w:val="23"/>
          <w:rtl/>
        </w:rPr>
        <w:t xml:space="preserve"> أن يتَّهم أتباع ذلك المذهب - كما فعل في اتهام أهل السنة بغير وجه حق بأنهم أعداء عليٍّ عليه السلام!! - ببغض أئمة أهل البيت عليهم السلام والتعصب ضدَّهم، ولكن هذا لم يمنعه من قوله عن «الزيدية» في آخر ردِّه على الكتاب المذكور: "</w:t>
      </w:r>
      <w:r w:rsidRPr="00071EFE">
        <w:rPr>
          <w:rFonts w:cs="mylotus" w:hint="cs"/>
          <w:b/>
          <w:bCs/>
          <w:sz w:val="24"/>
          <w:szCs w:val="23"/>
          <w:rtl/>
        </w:rPr>
        <w:t>وهي أشدُّ الفِرقِ علينا</w:t>
      </w:r>
      <w:r w:rsidRPr="00071EFE">
        <w:rPr>
          <w:rFonts w:cs="mylotus" w:hint="cs"/>
          <w:sz w:val="24"/>
          <w:szCs w:val="23"/>
          <w:rtl/>
        </w:rPr>
        <w:t xml:space="preserve">"! </w:t>
      </w:r>
      <w:r w:rsidRPr="00071EFE">
        <w:rPr>
          <w:rFonts w:cs="mylotus"/>
          <w:sz w:val="24"/>
          <w:szCs w:val="23"/>
          <w:rtl/>
        </w:rPr>
        <w:t>(فتأمَّل)</w:t>
      </w:r>
      <w:r w:rsidRPr="00071EFE">
        <w:rPr>
          <w:rFonts w:cs="mylotus" w:hint="cs"/>
          <w:sz w:val="24"/>
          <w:szCs w:val="23"/>
          <w:rtl/>
        </w:rPr>
        <w:t>!</w:t>
      </w:r>
    </w:p>
  </w:footnote>
  <w:footnote w:id="465">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قال الشيخ علي أكبر الغفاري محقق كتاب «</w:t>
      </w:r>
      <w:r w:rsidRPr="00071EFE">
        <w:rPr>
          <w:rFonts w:cs="mylotus" w:hint="cs"/>
          <w:b/>
          <w:bCs/>
          <w:sz w:val="24"/>
          <w:szCs w:val="23"/>
          <w:rtl/>
        </w:rPr>
        <w:t>كمال الدين</w:t>
      </w:r>
      <w:r w:rsidRPr="00071EFE">
        <w:rPr>
          <w:rFonts w:cs="mylotus" w:hint="cs"/>
          <w:sz w:val="24"/>
          <w:szCs w:val="23"/>
          <w:rtl/>
        </w:rPr>
        <w:t>»: "</w:t>
      </w:r>
      <w:r w:rsidRPr="00071EFE">
        <w:rPr>
          <w:rFonts w:cs="mylotus"/>
          <w:sz w:val="24"/>
          <w:szCs w:val="23"/>
          <w:rtl/>
        </w:rPr>
        <w:t xml:space="preserve">هو </w:t>
      </w:r>
      <w:r w:rsidRPr="00071EFE">
        <w:rPr>
          <w:rFonts w:cs="mylotus" w:hint="cs"/>
          <w:sz w:val="24"/>
          <w:szCs w:val="23"/>
          <w:rtl/>
        </w:rPr>
        <w:t>«</w:t>
      </w:r>
      <w:r w:rsidRPr="00071EFE">
        <w:rPr>
          <w:rFonts w:cs="mylotus"/>
          <w:sz w:val="24"/>
          <w:szCs w:val="23"/>
          <w:rtl/>
        </w:rPr>
        <w:t>فارس بن حاتم بن ماهويه القزوين</w:t>
      </w:r>
      <w:r w:rsidRPr="00071EFE">
        <w:rPr>
          <w:rFonts w:cs="mylotus" w:hint="cs"/>
          <w:sz w:val="24"/>
          <w:szCs w:val="23"/>
          <w:rtl/>
        </w:rPr>
        <w:t>ي»</w:t>
      </w:r>
      <w:r w:rsidRPr="00071EFE">
        <w:rPr>
          <w:rFonts w:cs="mylotus"/>
          <w:sz w:val="24"/>
          <w:szCs w:val="23"/>
          <w:rtl/>
        </w:rPr>
        <w:t xml:space="preserve"> نزيل العسكر من </w:t>
      </w:r>
      <w:r w:rsidRPr="00071EFE">
        <w:rPr>
          <w:rFonts w:cs="mylotus" w:hint="cs"/>
          <w:sz w:val="24"/>
          <w:szCs w:val="23"/>
          <w:rtl/>
        </w:rPr>
        <w:t>أ</w:t>
      </w:r>
      <w:r w:rsidRPr="00071EFE">
        <w:rPr>
          <w:rFonts w:cs="mylotus"/>
          <w:sz w:val="24"/>
          <w:szCs w:val="23"/>
          <w:rtl/>
        </w:rPr>
        <w:t xml:space="preserve">صحاب الرضا </w:t>
      </w:r>
      <w:r w:rsidRPr="00071EFE">
        <w:rPr>
          <w:rFonts w:cs="mylotus" w:hint="cs"/>
          <w:sz w:val="24"/>
          <w:szCs w:val="23"/>
          <w:rtl/>
        </w:rPr>
        <w:t>(ع)</w:t>
      </w:r>
      <w:r w:rsidRPr="00071EFE">
        <w:rPr>
          <w:rFonts w:cs="mylotus"/>
          <w:sz w:val="24"/>
          <w:szCs w:val="23"/>
          <w:rtl/>
        </w:rPr>
        <w:t xml:space="preserve"> غال ملعون أهدر أبو</w:t>
      </w:r>
      <w:r w:rsidRPr="00071EFE">
        <w:rPr>
          <w:rFonts w:cs="mylotus" w:hint="cs"/>
          <w:sz w:val="24"/>
          <w:szCs w:val="23"/>
          <w:rtl/>
        </w:rPr>
        <w:t xml:space="preserve"> </w:t>
      </w:r>
      <w:r w:rsidRPr="00071EFE">
        <w:rPr>
          <w:rFonts w:cs="mylotus"/>
          <w:sz w:val="24"/>
          <w:szCs w:val="23"/>
          <w:rtl/>
        </w:rPr>
        <w:t xml:space="preserve">الحسن العسكري </w:t>
      </w:r>
      <w:r w:rsidRPr="00071EFE">
        <w:rPr>
          <w:rFonts w:cs="mylotus" w:hint="cs"/>
          <w:sz w:val="24"/>
          <w:szCs w:val="23"/>
          <w:rtl/>
        </w:rPr>
        <w:t>(ع)</w:t>
      </w:r>
      <w:r w:rsidRPr="00071EFE">
        <w:rPr>
          <w:rFonts w:cs="mylotus"/>
          <w:sz w:val="24"/>
          <w:szCs w:val="23"/>
          <w:rtl/>
        </w:rPr>
        <w:t xml:space="preserve"> دمه وضمن لمن يقتله الجنة</w:t>
      </w:r>
      <w:r w:rsidRPr="00071EFE">
        <w:rPr>
          <w:rFonts w:cs="mylotus" w:hint="cs"/>
          <w:sz w:val="24"/>
          <w:szCs w:val="23"/>
          <w:rtl/>
        </w:rPr>
        <w:t>،</w:t>
      </w:r>
      <w:r w:rsidRPr="00071EFE">
        <w:rPr>
          <w:rFonts w:cs="mylotus"/>
          <w:sz w:val="24"/>
          <w:szCs w:val="23"/>
          <w:rtl/>
        </w:rPr>
        <w:t xml:space="preserve"> قتله جنيد.</w:t>
      </w:r>
      <w:r w:rsidRPr="00071EFE">
        <w:rPr>
          <w:rFonts w:cs="mylotus" w:hint="cs"/>
          <w:sz w:val="24"/>
          <w:szCs w:val="23"/>
          <w:rtl/>
        </w:rPr>
        <w:t xml:space="preserve"> </w:t>
      </w:r>
      <w:r w:rsidRPr="00071EFE">
        <w:rPr>
          <w:rFonts w:cs="mylotus"/>
          <w:sz w:val="24"/>
          <w:szCs w:val="23"/>
          <w:rtl/>
        </w:rPr>
        <w:t>راجع منهج المقال</w:t>
      </w:r>
      <w:r w:rsidRPr="00071EFE">
        <w:rPr>
          <w:rFonts w:cs="mylotus" w:hint="cs"/>
          <w:sz w:val="24"/>
          <w:szCs w:val="23"/>
          <w:rtl/>
        </w:rPr>
        <w:t>،</w:t>
      </w:r>
      <w:r w:rsidRPr="00071EFE">
        <w:rPr>
          <w:rFonts w:cs="mylotus"/>
          <w:sz w:val="24"/>
          <w:szCs w:val="23"/>
          <w:rtl/>
        </w:rPr>
        <w:t xml:space="preserve"> ص 257.</w:t>
      </w:r>
      <w:r w:rsidRPr="00071EFE">
        <w:rPr>
          <w:rFonts w:cs="mylotus" w:hint="cs"/>
          <w:sz w:val="24"/>
          <w:szCs w:val="23"/>
          <w:rtl/>
        </w:rPr>
        <w:t>". انتهى (المُتَرْجِمُ)</w:t>
      </w:r>
    </w:p>
  </w:footnote>
  <w:footnote w:id="466">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b/>
          <w:bCs/>
          <w:sz w:val="24"/>
          <w:szCs w:val="23"/>
          <w:rtl/>
        </w:rPr>
        <w:t>كمال الدين وتمام النعمة</w:t>
      </w:r>
      <w:r w:rsidRPr="00071EFE">
        <w:rPr>
          <w:rFonts w:cs="mylotus"/>
          <w:sz w:val="24"/>
          <w:szCs w:val="23"/>
          <w:rtl/>
        </w:rPr>
        <w:t xml:space="preserve">، ج‏1، ص </w:t>
      </w:r>
      <w:r w:rsidRPr="00071EFE">
        <w:rPr>
          <w:rFonts w:cs="mylotus" w:hint="cs"/>
          <w:sz w:val="24"/>
          <w:szCs w:val="23"/>
          <w:rtl/>
        </w:rPr>
        <w:t>107. (المُتَرْجِمُ)</w:t>
      </w:r>
      <w:r w:rsidRPr="00071EFE">
        <w:rPr>
          <w:rFonts w:cs="mylotus"/>
          <w:sz w:val="24"/>
          <w:szCs w:val="23"/>
          <w:rtl/>
        </w:rPr>
        <w:t xml:space="preserve"> </w:t>
      </w:r>
    </w:p>
  </w:footnote>
  <w:footnote w:id="467">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Cs w:val="23"/>
          <w:rtl/>
        </w:rPr>
        <w:tab/>
        <w:t>كمال الدين وتمام النعمة</w:t>
      </w:r>
      <w:r w:rsidRPr="00071EFE">
        <w:rPr>
          <w:rFonts w:cs="mylotus" w:hint="cs"/>
          <w:szCs w:val="23"/>
          <w:rtl/>
        </w:rPr>
        <w:t>، ج‏1، ص 54. (المُتَرْجِمُ)</w:t>
      </w:r>
      <w:r w:rsidRPr="00071EFE">
        <w:rPr>
          <w:rFonts w:cs="mylotus"/>
          <w:sz w:val="24"/>
          <w:szCs w:val="23"/>
          <w:rtl/>
        </w:rPr>
        <w:t xml:space="preserve"> </w:t>
      </w:r>
    </w:p>
  </w:footnote>
  <w:footnote w:id="468">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أما في حالة خليفة الإمام جعفر الصادق </w:t>
      </w:r>
      <w:r w:rsidRPr="00071EFE">
        <w:rPr>
          <w:rFonts w:cs="mylotus"/>
          <w:sz w:val="24"/>
          <w:szCs w:val="23"/>
          <w:rtl/>
        </w:rPr>
        <w:t>(ع)</w:t>
      </w:r>
      <w:r w:rsidRPr="00071EFE">
        <w:rPr>
          <w:rFonts w:cs="mylotus" w:hint="cs"/>
          <w:sz w:val="24"/>
          <w:szCs w:val="23"/>
          <w:rtl/>
        </w:rPr>
        <w:t xml:space="preserve"> فاضطررتم - فراراً من الإقرار بأنه كان الابن الأرشد للإمام الصادق - أن تتحجَّجوا بوجود عيب جسماني فيه، بل اعتبرتموه جاهلاً!! والسؤال: ألم يكن عبد  الله يعيش في بيت أبيه، أفلم يتعلم خلال مدة حياة أبيه أي شيء من العلم منه؟!  وليتذكر القارئ المحترم أن </w:t>
      </w:r>
      <w:r w:rsidRPr="00071EFE">
        <w:rPr>
          <w:rFonts w:cs="mylotus"/>
          <w:sz w:val="24"/>
          <w:szCs w:val="23"/>
          <w:rtl/>
        </w:rPr>
        <w:t>«ابن</w:t>
      </w:r>
      <w:r w:rsidRPr="00071EFE">
        <w:rPr>
          <w:rFonts w:cs="mylotus" w:hint="cs"/>
          <w:sz w:val="24"/>
          <w:szCs w:val="23"/>
          <w:rtl/>
        </w:rPr>
        <w:t>َ</w:t>
      </w:r>
      <w:r w:rsidRPr="00071EFE">
        <w:rPr>
          <w:rFonts w:cs="mylotus"/>
          <w:sz w:val="24"/>
          <w:szCs w:val="23"/>
          <w:rtl/>
        </w:rPr>
        <w:t xml:space="preserve"> قِبَّةَ»</w:t>
      </w:r>
      <w:r w:rsidRPr="00071EFE">
        <w:rPr>
          <w:rFonts w:cs="mylotus" w:hint="cs"/>
          <w:sz w:val="24"/>
          <w:szCs w:val="23"/>
          <w:rtl/>
        </w:rPr>
        <w:t xml:space="preserve"> هو من علماء الشيعة الإمامية الذين لم يكونوا يعتقدون بعلم الأئمَّة بالغيب. راجعوا كتاب «</w:t>
      </w:r>
      <w:r w:rsidRPr="00071EFE">
        <w:rPr>
          <w:rFonts w:cs="mylotus" w:hint="cs"/>
          <w:b/>
          <w:bCs/>
          <w:sz w:val="24"/>
          <w:szCs w:val="23"/>
          <w:rtl/>
        </w:rPr>
        <w:t>عرض أخبار الأصول على القرآن والعقول</w:t>
      </w:r>
      <w:r w:rsidRPr="00071EFE">
        <w:rPr>
          <w:rFonts w:cs="mylotus" w:hint="cs"/>
          <w:sz w:val="24"/>
          <w:szCs w:val="23"/>
          <w:rtl/>
        </w:rPr>
        <w:t xml:space="preserve">» (الباب 138، لا سيما الحديثين 13 و 14)، لتروا كيف أنهم يراعون الأصول والقواعد فقط عندما يصب ذلك في مصلحتهم ويوافق هواهم وميلهم!! </w:t>
      </w:r>
    </w:p>
  </w:footnote>
  <w:footnote w:id="469">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أين تمَّ إثبات هذا العلم أي الدلائل الأخرى التي تدعيها؟! إنك لم تذكر قبل عدَّة أسطر من دليل لمعرفة الإمام سوى الأخبار المتواترة</w:t>
      </w:r>
      <w:r w:rsidRPr="00071EFE">
        <w:rPr>
          <w:rFonts w:cs="mylotus"/>
          <w:sz w:val="24"/>
          <w:szCs w:val="23"/>
          <w:rtl/>
        </w:rPr>
        <w:t xml:space="preserve"> </w:t>
      </w:r>
      <w:r w:rsidRPr="00071EFE">
        <w:rPr>
          <w:rFonts w:cs="mylotus" w:hint="cs"/>
          <w:sz w:val="24"/>
          <w:szCs w:val="23"/>
          <w:rtl/>
        </w:rPr>
        <w:t>ولم تشر إلى «</w:t>
      </w:r>
      <w:r w:rsidRPr="00071EFE">
        <w:rPr>
          <w:rFonts w:cs="mylotus" w:hint="cs"/>
          <w:b/>
          <w:bCs/>
          <w:sz w:val="24"/>
          <w:szCs w:val="23"/>
          <w:rtl/>
        </w:rPr>
        <w:t>أدلة أخرى يذكرونها</w:t>
      </w:r>
      <w:r w:rsidRPr="00071EFE">
        <w:rPr>
          <w:rFonts w:cs="mylotus" w:hint="cs"/>
          <w:sz w:val="24"/>
          <w:szCs w:val="23"/>
          <w:rtl/>
        </w:rPr>
        <w:t>»!!</w:t>
      </w:r>
    </w:p>
  </w:footnote>
  <w:footnote w:id="470">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Cs w:val="23"/>
          <w:rtl/>
        </w:rPr>
        <w:tab/>
        <w:t>كمال الدين وتمام النعمة</w:t>
      </w:r>
      <w:r w:rsidRPr="00071EFE">
        <w:rPr>
          <w:rFonts w:cs="mylotus" w:hint="cs"/>
          <w:szCs w:val="23"/>
          <w:rtl/>
        </w:rPr>
        <w:t>، ج‏1، ص 55 . (المُتَرْجِمُ)</w:t>
      </w:r>
      <w:r w:rsidRPr="00071EFE">
        <w:rPr>
          <w:rFonts w:cs="mylotus"/>
          <w:sz w:val="24"/>
          <w:szCs w:val="23"/>
          <w:rtl/>
        </w:rPr>
        <w:t xml:space="preserve"> </w:t>
      </w:r>
    </w:p>
  </w:footnote>
  <w:footnote w:id="471">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Cs w:val="23"/>
          <w:rtl/>
        </w:rPr>
        <w:tab/>
        <w:t>كمال الدين وتمام النعمة</w:t>
      </w:r>
      <w:r w:rsidRPr="00071EFE">
        <w:rPr>
          <w:rFonts w:cs="mylotus" w:hint="cs"/>
          <w:szCs w:val="23"/>
          <w:rtl/>
        </w:rPr>
        <w:t>، ج‏1، ص 58. (المُتَرْجِمُ)</w:t>
      </w:r>
      <w:r w:rsidRPr="00071EFE">
        <w:rPr>
          <w:rFonts w:cs="mylotus"/>
          <w:sz w:val="24"/>
          <w:szCs w:val="23"/>
          <w:rtl/>
        </w:rPr>
        <w:t xml:space="preserve"> </w:t>
      </w:r>
    </w:p>
  </w:footnote>
  <w:footnote w:id="472">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Cs w:val="23"/>
          <w:rtl/>
        </w:rPr>
        <w:tab/>
        <w:t>كمال الدين وتمام النعمة</w:t>
      </w:r>
      <w:r w:rsidRPr="00071EFE">
        <w:rPr>
          <w:rFonts w:cs="mylotus" w:hint="cs"/>
          <w:szCs w:val="23"/>
          <w:rtl/>
        </w:rPr>
        <w:t>، ج‏1، ص 107. (المُتَرْجِمُ)</w:t>
      </w:r>
      <w:r w:rsidRPr="00071EFE">
        <w:rPr>
          <w:rFonts w:cs="mylotus"/>
          <w:sz w:val="24"/>
          <w:szCs w:val="23"/>
          <w:rtl/>
        </w:rPr>
        <w:t xml:space="preserve"> </w:t>
      </w:r>
    </w:p>
  </w:footnote>
  <w:footnote w:id="473">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أي</w:t>
      </w:r>
      <w:r w:rsidRPr="00071EFE">
        <w:rPr>
          <w:rFonts w:cs="mylotus"/>
          <w:sz w:val="24"/>
          <w:szCs w:val="23"/>
          <w:rtl/>
        </w:rPr>
        <w:t xml:space="preserve"> </w:t>
      </w:r>
      <w:r w:rsidRPr="00071EFE">
        <w:rPr>
          <w:rFonts w:cs="mylotus" w:hint="cs"/>
          <w:sz w:val="24"/>
          <w:szCs w:val="23"/>
          <w:rtl/>
        </w:rPr>
        <w:t xml:space="preserve">إذا كان </w:t>
      </w:r>
      <w:r w:rsidRPr="00071EFE">
        <w:rPr>
          <w:rFonts w:cs="mylotus"/>
          <w:sz w:val="24"/>
          <w:szCs w:val="23"/>
          <w:rtl/>
        </w:rPr>
        <w:t xml:space="preserve">من يقوم </w:t>
      </w:r>
      <w:r w:rsidRPr="00071EFE">
        <w:rPr>
          <w:rFonts w:cs="mylotus" w:hint="cs"/>
          <w:sz w:val="24"/>
          <w:szCs w:val="23"/>
          <w:rtl/>
        </w:rPr>
        <w:t>مقام الإمام السابق إ</w:t>
      </w:r>
      <w:r w:rsidRPr="00071EFE">
        <w:rPr>
          <w:rFonts w:cs="mylotus"/>
          <w:sz w:val="24"/>
          <w:szCs w:val="23"/>
          <w:rtl/>
        </w:rPr>
        <w:t>ماما</w:t>
      </w:r>
      <w:r w:rsidRPr="00071EFE">
        <w:rPr>
          <w:rFonts w:cs="mylotus" w:hint="cs"/>
          <w:sz w:val="24"/>
          <w:szCs w:val="23"/>
          <w:rtl/>
        </w:rPr>
        <w:t>ً</w:t>
      </w:r>
      <w:r w:rsidRPr="00071EFE">
        <w:rPr>
          <w:rFonts w:cs="mylotus"/>
          <w:sz w:val="24"/>
          <w:szCs w:val="23"/>
          <w:rtl/>
        </w:rPr>
        <w:t xml:space="preserve"> قائما</w:t>
      </w:r>
      <w:r w:rsidRPr="00071EFE">
        <w:rPr>
          <w:rFonts w:cs="mylotus" w:hint="cs"/>
          <w:sz w:val="24"/>
          <w:szCs w:val="23"/>
          <w:rtl/>
        </w:rPr>
        <w:t xml:space="preserve">ً، أي </w:t>
      </w:r>
      <w:r w:rsidRPr="00071EFE">
        <w:rPr>
          <w:rFonts w:cs="mylotus" w:hint="cs"/>
          <w:b/>
          <w:bCs/>
          <w:sz w:val="24"/>
          <w:szCs w:val="23"/>
          <w:u w:val="single"/>
          <w:rtl/>
        </w:rPr>
        <w:t>ظاهراً</w:t>
      </w:r>
      <w:r w:rsidRPr="00071EFE">
        <w:rPr>
          <w:rFonts w:cs="mylotus" w:hint="cs"/>
          <w:sz w:val="24"/>
          <w:szCs w:val="23"/>
          <w:rtl/>
        </w:rPr>
        <w:t>.</w:t>
      </w:r>
    </w:p>
  </w:footnote>
  <w:footnote w:id="474">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b/>
          <w:bCs/>
          <w:sz w:val="24"/>
          <w:szCs w:val="23"/>
          <w:rtl/>
        </w:rPr>
        <w:t>كمال الدين وتمام النعمة</w:t>
      </w:r>
      <w:r w:rsidRPr="00071EFE">
        <w:rPr>
          <w:rFonts w:cs="mylotus"/>
          <w:sz w:val="24"/>
          <w:szCs w:val="23"/>
          <w:rtl/>
        </w:rPr>
        <w:t xml:space="preserve">، ج‏1، ص </w:t>
      </w:r>
      <w:r w:rsidRPr="00071EFE">
        <w:rPr>
          <w:rFonts w:cs="mylotus" w:hint="cs"/>
          <w:sz w:val="24"/>
          <w:szCs w:val="23"/>
          <w:rtl/>
        </w:rPr>
        <w:t>57</w:t>
      </w:r>
      <w:r w:rsidRPr="00071EFE">
        <w:rPr>
          <w:rFonts w:cs="mylotus"/>
          <w:sz w:val="24"/>
          <w:szCs w:val="23"/>
          <w:rtl/>
        </w:rPr>
        <w:t xml:space="preserve"> </w:t>
      </w:r>
      <w:r w:rsidRPr="00071EFE">
        <w:rPr>
          <w:rFonts w:cs="mylotus" w:hint="cs"/>
          <w:sz w:val="24"/>
          <w:szCs w:val="23"/>
          <w:rtl/>
        </w:rPr>
        <w:t>. (المُتَرْجِمُ)</w:t>
      </w:r>
    </w:p>
  </w:footnote>
  <w:footnote w:id="475">
    <w:p w:rsidR="00CB6A2C" w:rsidRPr="00DC6059" w:rsidRDefault="00CB6A2C" w:rsidP="00B6442A">
      <w:pPr>
        <w:pStyle w:val="FootnoteText"/>
        <w:widowControl w:val="0"/>
        <w:spacing w:line="228" w:lineRule="auto"/>
        <w:ind w:left="340" w:hanging="340"/>
        <w:jc w:val="both"/>
        <w:rPr>
          <w:rFonts w:cs="mylotus" w:hint="cs"/>
          <w:spacing w:val="-2"/>
          <w:sz w:val="24"/>
          <w:szCs w:val="23"/>
          <w:lang w:bidi="ar-SY"/>
        </w:rPr>
      </w:pPr>
      <w:r w:rsidRPr="00DC6059">
        <w:rPr>
          <w:rFonts w:cs="mylotus"/>
          <w:spacing w:val="-2"/>
          <w:sz w:val="24"/>
          <w:szCs w:val="23"/>
          <w:rtl/>
        </w:rPr>
        <w:t>(</w:t>
      </w:r>
      <w:r w:rsidRPr="00DC6059">
        <w:rPr>
          <w:rStyle w:val="FootnoteReference"/>
          <w:rFonts w:cs="mylotus"/>
          <w:spacing w:val="-2"/>
          <w:sz w:val="24"/>
          <w:szCs w:val="23"/>
          <w:vertAlign w:val="baseline"/>
          <w:rtl/>
        </w:rPr>
        <w:footnoteRef/>
      </w:r>
      <w:r w:rsidRPr="00DC6059">
        <w:rPr>
          <w:rFonts w:cs="mylotus"/>
          <w:spacing w:val="-2"/>
          <w:sz w:val="24"/>
          <w:szCs w:val="23"/>
          <w:rtl/>
        </w:rPr>
        <w:t>)</w:t>
      </w:r>
      <w:r w:rsidRPr="00DC6059">
        <w:rPr>
          <w:rFonts w:cs="mylotus"/>
          <w:spacing w:val="-2"/>
          <w:sz w:val="24"/>
          <w:szCs w:val="23"/>
          <w:rtl/>
        </w:rPr>
        <w:tab/>
      </w:r>
      <w:r w:rsidRPr="00DC6059">
        <w:rPr>
          <w:rFonts w:cs="mylotus" w:hint="cs"/>
          <w:spacing w:val="-2"/>
          <w:sz w:val="24"/>
          <w:szCs w:val="23"/>
          <w:rtl/>
        </w:rPr>
        <w:t>ينبغي الرجوع إلى كتاب «</w:t>
      </w:r>
      <w:r w:rsidRPr="00DC6059">
        <w:rPr>
          <w:rFonts w:cs="mylotus" w:hint="cs"/>
          <w:b/>
          <w:bCs/>
          <w:spacing w:val="-2"/>
          <w:sz w:val="24"/>
          <w:szCs w:val="23"/>
          <w:rtl/>
        </w:rPr>
        <w:t>شَاهْرَاه اتِّحَاد</w:t>
      </w:r>
      <w:r w:rsidRPr="00DC6059">
        <w:rPr>
          <w:rFonts w:cs="mylotus" w:hint="cs"/>
          <w:spacing w:val="-2"/>
          <w:sz w:val="24"/>
          <w:szCs w:val="23"/>
          <w:rtl/>
        </w:rPr>
        <w:t>» [</w:t>
      </w:r>
      <w:r w:rsidRPr="00DC6059">
        <w:rPr>
          <w:rFonts w:cs="mylotus" w:hint="cs"/>
          <w:b/>
          <w:bCs/>
          <w:spacing w:val="-2"/>
          <w:sz w:val="24"/>
          <w:szCs w:val="23"/>
          <w:rtl/>
        </w:rPr>
        <w:t>طَرِيق الاتِّحاد</w:t>
      </w:r>
      <w:r w:rsidRPr="00DC6059">
        <w:rPr>
          <w:rFonts w:cs="mylotus" w:hint="cs"/>
          <w:spacing w:val="-2"/>
          <w:sz w:val="24"/>
          <w:szCs w:val="23"/>
          <w:rtl/>
        </w:rPr>
        <w:t>]، فصل «تاريخ الأئمة يُكذّب أحاديث النص على الأئمة»، (ص 233 إلى 266)، وكتاب «</w:t>
      </w:r>
      <w:r w:rsidRPr="00DC6059">
        <w:rPr>
          <w:rFonts w:cs="mylotus" w:hint="cs"/>
          <w:b/>
          <w:bCs/>
          <w:spacing w:val="-2"/>
          <w:sz w:val="24"/>
          <w:szCs w:val="23"/>
          <w:rtl/>
        </w:rPr>
        <w:t>عرض أخبار الأصول على القرآن والعقول</w:t>
      </w:r>
      <w:r w:rsidRPr="00DC6059">
        <w:rPr>
          <w:rFonts w:cs="mylotus" w:hint="cs"/>
          <w:spacing w:val="-2"/>
          <w:sz w:val="24"/>
          <w:szCs w:val="23"/>
          <w:rtl/>
        </w:rPr>
        <w:t>»، (الأبواب من 128 إلى 139، ص643 إلى 696) وكتاب «</w:t>
      </w:r>
      <w:r w:rsidRPr="00DC6059">
        <w:rPr>
          <w:rFonts w:cs="mylotus" w:hint="cs"/>
          <w:b/>
          <w:bCs/>
          <w:spacing w:val="-2"/>
          <w:sz w:val="24"/>
          <w:szCs w:val="23"/>
          <w:rtl/>
        </w:rPr>
        <w:t>معرفة الحديث</w:t>
      </w:r>
      <w:r w:rsidRPr="00DC6059">
        <w:rPr>
          <w:rFonts w:cs="mylotus" w:hint="cs"/>
          <w:spacing w:val="-2"/>
          <w:sz w:val="24"/>
          <w:szCs w:val="23"/>
          <w:rtl/>
        </w:rPr>
        <w:t xml:space="preserve">» للأستاذ الشيخ محمد باقر البهبودي، ص 90 إلى 94. </w:t>
      </w:r>
    </w:p>
  </w:footnote>
  <w:footnote w:id="476">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6F48A5">
        <w:rPr>
          <w:rFonts w:cs="mylotus"/>
          <w:sz w:val="24"/>
          <w:szCs w:val="23"/>
          <w:rtl/>
        </w:rPr>
        <w:t>(</w:t>
      </w:r>
      <w:r w:rsidRPr="006F48A5">
        <w:rPr>
          <w:rStyle w:val="FootnoteReference"/>
          <w:rFonts w:cs="mylotus"/>
          <w:sz w:val="24"/>
          <w:szCs w:val="23"/>
          <w:vertAlign w:val="baseline"/>
          <w:rtl/>
        </w:rPr>
        <w:footnoteRef/>
      </w:r>
      <w:r w:rsidRPr="006F48A5">
        <w:rPr>
          <w:rFonts w:cs="mylotus"/>
          <w:sz w:val="24"/>
          <w:szCs w:val="23"/>
          <w:rtl/>
        </w:rPr>
        <w:t>)</w:t>
      </w:r>
      <w:r w:rsidRPr="006F48A5">
        <w:rPr>
          <w:rFonts w:cs="mylotus"/>
          <w:sz w:val="24"/>
          <w:szCs w:val="23"/>
          <w:rtl/>
        </w:rPr>
        <w:tab/>
      </w:r>
      <w:r w:rsidRPr="006F48A5">
        <w:rPr>
          <w:rFonts w:cs="mylotus" w:hint="cs"/>
          <w:sz w:val="24"/>
          <w:szCs w:val="23"/>
          <w:rtl/>
        </w:rPr>
        <w:t>راجعوا في ذلك كتاب «</w:t>
      </w:r>
      <w:r w:rsidRPr="006F48A5">
        <w:rPr>
          <w:rFonts w:cs="mylotus" w:hint="cs"/>
          <w:b/>
          <w:bCs/>
          <w:sz w:val="24"/>
          <w:szCs w:val="23"/>
          <w:rtl/>
        </w:rPr>
        <w:t>شَاهْرَاه اتِّحَاد</w:t>
      </w:r>
      <w:r w:rsidRPr="006F48A5">
        <w:rPr>
          <w:rFonts w:cs="mylotus" w:hint="cs"/>
          <w:sz w:val="24"/>
          <w:szCs w:val="23"/>
          <w:rtl/>
        </w:rPr>
        <w:t>» [</w:t>
      </w:r>
      <w:r w:rsidRPr="006F48A5">
        <w:rPr>
          <w:rFonts w:cs="mylotus" w:hint="cs"/>
          <w:b/>
          <w:bCs/>
          <w:sz w:val="24"/>
          <w:szCs w:val="23"/>
          <w:rtl/>
        </w:rPr>
        <w:t>طَرِيق الاتِّحاد</w:t>
      </w:r>
      <w:r w:rsidRPr="006F48A5">
        <w:rPr>
          <w:rFonts w:cs="mylotus" w:hint="cs"/>
          <w:sz w:val="24"/>
          <w:szCs w:val="23"/>
          <w:rtl/>
        </w:rPr>
        <w:t>]، (فقرة فرق الشيعة بعد الإمام الصادق، الصفحة 282، وفقرة فرق الشيعة بعد الإمام الهادي، الصفحة 287).</w:t>
      </w:r>
      <w:r w:rsidRPr="00071EFE">
        <w:rPr>
          <w:rFonts w:cs="mylotus" w:hint="cs"/>
          <w:sz w:val="24"/>
          <w:szCs w:val="23"/>
          <w:rtl/>
        </w:rPr>
        <w:t xml:space="preserve"> </w:t>
      </w:r>
      <w:r w:rsidRPr="00071EFE">
        <w:rPr>
          <w:rFonts w:cs="mylotus"/>
          <w:sz w:val="24"/>
          <w:szCs w:val="23"/>
          <w:rtl/>
        </w:rPr>
        <w:t xml:space="preserve"> </w:t>
      </w:r>
    </w:p>
  </w:footnote>
  <w:footnote w:id="477">
    <w:p w:rsidR="00CB6A2C" w:rsidRPr="00071EFE" w:rsidRDefault="00CB6A2C" w:rsidP="00836A62">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كالحديث 3 من الباب 128 في </w:t>
      </w:r>
      <w:r w:rsidRPr="006F48A5">
        <w:rPr>
          <w:rFonts w:cs="mylotus" w:hint="cs"/>
          <w:sz w:val="24"/>
          <w:szCs w:val="23"/>
          <w:rtl/>
        </w:rPr>
        <w:t>الكافي. راجعوا التحرير الثاني لكتابنا «</w:t>
      </w:r>
      <w:r w:rsidRPr="006F48A5">
        <w:rPr>
          <w:rFonts w:cs="mylotus" w:hint="cs"/>
          <w:b/>
          <w:bCs/>
          <w:sz w:val="24"/>
          <w:szCs w:val="23"/>
          <w:rtl/>
        </w:rPr>
        <w:t>عرض أخبار الأصول على القرآن والعقول</w:t>
      </w:r>
      <w:r w:rsidRPr="006F48A5">
        <w:rPr>
          <w:rFonts w:cs="mylotus" w:hint="cs"/>
          <w:sz w:val="24"/>
          <w:szCs w:val="23"/>
          <w:rtl/>
        </w:rPr>
        <w:t>»، ص 881 - 882.</w:t>
      </w:r>
    </w:p>
  </w:footnote>
  <w:footnote w:id="478">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 w:val="24"/>
          <w:szCs w:val="23"/>
          <w:rtl/>
        </w:rPr>
        <w:tab/>
      </w:r>
      <w:r w:rsidRPr="00071EFE">
        <w:rPr>
          <w:rFonts w:cs="mylotus"/>
          <w:b/>
          <w:bCs/>
          <w:sz w:val="24"/>
          <w:szCs w:val="23"/>
          <w:rtl/>
        </w:rPr>
        <w:t>كمال الدين وتمام النعمة</w:t>
      </w:r>
      <w:r w:rsidRPr="00071EFE">
        <w:rPr>
          <w:rFonts w:cs="mylotus"/>
          <w:sz w:val="24"/>
          <w:szCs w:val="23"/>
          <w:rtl/>
        </w:rPr>
        <w:t xml:space="preserve">، ج‏1، ص </w:t>
      </w:r>
      <w:r w:rsidRPr="00071EFE">
        <w:rPr>
          <w:rFonts w:cs="mylotus" w:hint="cs"/>
          <w:sz w:val="24"/>
          <w:szCs w:val="23"/>
          <w:rtl/>
        </w:rPr>
        <w:t>61</w:t>
      </w:r>
      <w:r w:rsidRPr="00071EFE">
        <w:rPr>
          <w:rFonts w:cs="mylotus"/>
          <w:sz w:val="24"/>
          <w:szCs w:val="23"/>
          <w:rtl/>
        </w:rPr>
        <w:t xml:space="preserve"> </w:t>
      </w:r>
      <w:r w:rsidRPr="00071EFE">
        <w:rPr>
          <w:rFonts w:cs="mylotus" w:hint="cs"/>
          <w:sz w:val="24"/>
          <w:szCs w:val="23"/>
          <w:rtl/>
        </w:rPr>
        <w:t>. (المُتَرْجِمُ)</w:t>
      </w:r>
    </w:p>
  </w:footnote>
  <w:footnote w:id="479">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b/>
          <w:bCs/>
          <w:sz w:val="24"/>
          <w:szCs w:val="23"/>
          <w:rtl/>
        </w:rPr>
        <w:t>كمال الدين وتمام النعمة</w:t>
      </w:r>
      <w:r w:rsidRPr="00071EFE">
        <w:rPr>
          <w:rFonts w:cs="mylotus"/>
          <w:sz w:val="24"/>
          <w:szCs w:val="23"/>
          <w:rtl/>
        </w:rPr>
        <w:t xml:space="preserve">، ج‏1، ص 111 </w:t>
      </w:r>
      <w:r w:rsidRPr="00071EFE">
        <w:rPr>
          <w:rFonts w:cs="mylotus" w:hint="cs"/>
          <w:sz w:val="24"/>
          <w:szCs w:val="23"/>
          <w:rtl/>
        </w:rPr>
        <w:t>. (المُتَرْجِمُ)</w:t>
      </w:r>
    </w:p>
  </w:footnote>
  <w:footnote w:id="480">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hint="cs"/>
          <w:b/>
          <w:bCs/>
          <w:szCs w:val="23"/>
          <w:rtl/>
        </w:rPr>
        <w:t>كمال الدين وتمام النعمة</w:t>
      </w:r>
      <w:r w:rsidRPr="00071EFE">
        <w:rPr>
          <w:rFonts w:cs="mylotus" w:hint="cs"/>
          <w:szCs w:val="23"/>
          <w:rtl/>
        </w:rPr>
        <w:t>، ج‏1، ص 112. (المُتَرْجِمُ)</w:t>
      </w:r>
      <w:r w:rsidRPr="00071EFE">
        <w:rPr>
          <w:rFonts w:cs="mylotus"/>
          <w:sz w:val="24"/>
          <w:szCs w:val="23"/>
          <w:rtl/>
        </w:rPr>
        <w:t xml:space="preserve"> </w:t>
      </w:r>
    </w:p>
  </w:footnote>
  <w:footnote w:id="481">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hint="cs"/>
          <w:b/>
          <w:bCs/>
          <w:szCs w:val="23"/>
          <w:rtl/>
        </w:rPr>
        <w:t>كمال الدين وتمام النعمة</w:t>
      </w:r>
      <w:r w:rsidRPr="00071EFE">
        <w:rPr>
          <w:rFonts w:cs="mylotus" w:hint="cs"/>
          <w:szCs w:val="23"/>
          <w:rtl/>
        </w:rPr>
        <w:t>، ج‏1، ص 124. (المُتَرْجِمُ)</w:t>
      </w:r>
      <w:r w:rsidRPr="00071EFE">
        <w:rPr>
          <w:rFonts w:cs="mylotus"/>
          <w:sz w:val="24"/>
          <w:szCs w:val="23"/>
          <w:rtl/>
        </w:rPr>
        <w:t xml:space="preserve"> </w:t>
      </w:r>
    </w:p>
  </w:footnote>
  <w:footnote w:id="482">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b/>
          <w:bCs/>
          <w:sz w:val="24"/>
          <w:szCs w:val="23"/>
          <w:rtl/>
        </w:rPr>
        <w:t>كمال الدين وتمام النعمة</w:t>
      </w:r>
      <w:r w:rsidRPr="00071EFE">
        <w:rPr>
          <w:rFonts w:cs="mylotus"/>
          <w:sz w:val="24"/>
          <w:szCs w:val="23"/>
          <w:rtl/>
        </w:rPr>
        <w:t xml:space="preserve">، ج2، ص 516. (المُتَرْجِمُ) </w:t>
      </w:r>
    </w:p>
  </w:footnote>
  <w:footnote w:id="483">
    <w:p w:rsidR="00CB6A2C" w:rsidRPr="00071EFE" w:rsidRDefault="00CB6A2C" w:rsidP="0065086F">
      <w:pPr>
        <w:pStyle w:val="FootnoteText"/>
        <w:widowControl w:val="0"/>
        <w:spacing w:line="228" w:lineRule="auto"/>
        <w:ind w:left="340" w:hanging="340"/>
        <w:jc w:val="both"/>
        <w:rPr>
          <w:rFonts w:cs="mylotus" w:hint="cs"/>
          <w:sz w:val="24"/>
          <w:szCs w:val="23"/>
          <w:rtl/>
          <w:lang w:bidi="ar-SY"/>
        </w:rPr>
      </w:pPr>
      <w:r w:rsidRPr="006F48A5">
        <w:rPr>
          <w:rFonts w:cs="mylotus"/>
          <w:sz w:val="24"/>
          <w:szCs w:val="23"/>
          <w:rtl/>
        </w:rPr>
        <w:t>(</w:t>
      </w:r>
      <w:r w:rsidRPr="006F48A5">
        <w:rPr>
          <w:rStyle w:val="FootnoteReference"/>
          <w:rFonts w:cs="mylotus"/>
          <w:sz w:val="24"/>
          <w:szCs w:val="23"/>
          <w:vertAlign w:val="baseline"/>
          <w:rtl/>
        </w:rPr>
        <w:footnoteRef/>
      </w:r>
      <w:r w:rsidRPr="006F48A5">
        <w:rPr>
          <w:rFonts w:cs="mylotus"/>
          <w:sz w:val="24"/>
          <w:szCs w:val="23"/>
          <w:rtl/>
        </w:rPr>
        <w:t>)</w:t>
      </w:r>
      <w:r w:rsidRPr="006F48A5">
        <w:rPr>
          <w:rFonts w:cs="mylotus" w:hint="cs"/>
          <w:sz w:val="24"/>
          <w:szCs w:val="23"/>
          <w:rtl/>
        </w:rPr>
        <w:tab/>
        <w:t xml:space="preserve">راجعوا الصفحة </w:t>
      </w:r>
      <w:r w:rsidRPr="006F48A5">
        <w:rPr>
          <w:rFonts w:cs="mylotus"/>
          <w:sz w:val="24"/>
          <w:szCs w:val="23"/>
          <w:rtl/>
        </w:rPr>
        <w:fldChar w:fldCharType="begin"/>
      </w:r>
      <w:r w:rsidRPr="006F48A5">
        <w:rPr>
          <w:rFonts w:cs="mylotus"/>
          <w:sz w:val="24"/>
          <w:szCs w:val="23"/>
          <w:rtl/>
        </w:rPr>
        <w:instrText xml:space="preserve"> </w:instrText>
      </w:r>
      <w:r w:rsidRPr="006F48A5">
        <w:rPr>
          <w:rFonts w:cs="mylotus" w:hint="cs"/>
          <w:sz w:val="24"/>
          <w:szCs w:val="23"/>
        </w:rPr>
        <w:instrText>PAGEREF</w:instrText>
      </w:r>
      <w:r w:rsidRPr="006F48A5">
        <w:rPr>
          <w:rFonts w:cs="mylotus" w:hint="cs"/>
          <w:sz w:val="24"/>
          <w:szCs w:val="23"/>
          <w:rtl/>
        </w:rPr>
        <w:instrText xml:space="preserve"> _</w:instrText>
      </w:r>
      <w:r w:rsidRPr="006F48A5">
        <w:rPr>
          <w:rFonts w:cs="mylotus" w:hint="cs"/>
          <w:sz w:val="24"/>
          <w:szCs w:val="23"/>
        </w:rPr>
        <w:instrText>Ref366529537 \h</w:instrText>
      </w:r>
      <w:r w:rsidRPr="006F48A5">
        <w:rPr>
          <w:rFonts w:cs="mylotus"/>
          <w:sz w:val="24"/>
          <w:szCs w:val="23"/>
          <w:rtl/>
        </w:rPr>
        <w:instrText xml:space="preserve"> </w:instrText>
      </w:r>
      <w:r w:rsidRPr="006F48A5">
        <w:rPr>
          <w:rFonts w:cs="mylotus"/>
          <w:sz w:val="24"/>
          <w:szCs w:val="23"/>
          <w:rtl/>
        </w:rPr>
      </w:r>
      <w:r w:rsidRPr="006F48A5">
        <w:rPr>
          <w:rFonts w:cs="mylotus"/>
          <w:sz w:val="24"/>
          <w:szCs w:val="23"/>
          <w:rtl/>
        </w:rPr>
        <w:fldChar w:fldCharType="separate"/>
      </w:r>
      <w:r w:rsidR="003D1507">
        <w:rPr>
          <w:rFonts w:cs="mylotus"/>
          <w:noProof/>
          <w:sz w:val="24"/>
          <w:szCs w:val="23"/>
          <w:rtl/>
        </w:rPr>
        <w:t>300</w:t>
      </w:r>
      <w:r w:rsidRPr="006F48A5">
        <w:rPr>
          <w:rFonts w:cs="mylotus"/>
          <w:sz w:val="24"/>
          <w:szCs w:val="23"/>
          <w:rtl/>
        </w:rPr>
        <w:fldChar w:fldCharType="end"/>
      </w:r>
      <w:r w:rsidRPr="006F48A5">
        <w:rPr>
          <w:rFonts w:cs="mylotus" w:hint="cs"/>
          <w:sz w:val="24"/>
          <w:szCs w:val="23"/>
          <w:rtl/>
        </w:rPr>
        <w:t xml:space="preserve"> من الكتاب الحالي.</w:t>
      </w:r>
      <w:r w:rsidRPr="00071EFE">
        <w:rPr>
          <w:rFonts w:cs="mylotus"/>
          <w:sz w:val="24"/>
          <w:szCs w:val="23"/>
          <w:rtl/>
        </w:rPr>
        <w:t xml:space="preserve"> </w:t>
      </w:r>
    </w:p>
  </w:footnote>
  <w:footnote w:id="484">
    <w:p w:rsidR="00CB6A2C" w:rsidRPr="00DC6059" w:rsidRDefault="00CB6A2C" w:rsidP="009A26DE">
      <w:pPr>
        <w:pStyle w:val="FootnoteText"/>
        <w:widowControl w:val="0"/>
        <w:spacing w:line="228" w:lineRule="auto"/>
        <w:ind w:left="340" w:hanging="340"/>
        <w:jc w:val="both"/>
        <w:rPr>
          <w:rFonts w:cs="mylotus" w:hint="cs"/>
          <w:spacing w:val="-4"/>
          <w:sz w:val="24"/>
          <w:szCs w:val="23"/>
        </w:rPr>
      </w:pPr>
      <w:r w:rsidRPr="00DC6059">
        <w:rPr>
          <w:rFonts w:cs="mylotus"/>
          <w:spacing w:val="-4"/>
          <w:sz w:val="24"/>
          <w:szCs w:val="23"/>
          <w:rtl/>
        </w:rPr>
        <w:t>(</w:t>
      </w:r>
      <w:r w:rsidRPr="00DC6059">
        <w:rPr>
          <w:rStyle w:val="FootnoteReference"/>
          <w:rFonts w:cs="mylotus"/>
          <w:spacing w:val="-4"/>
          <w:sz w:val="24"/>
          <w:szCs w:val="23"/>
          <w:vertAlign w:val="baseline"/>
          <w:rtl/>
        </w:rPr>
        <w:footnoteRef/>
      </w:r>
      <w:r w:rsidRPr="00DC6059">
        <w:rPr>
          <w:rFonts w:cs="mylotus"/>
          <w:spacing w:val="-4"/>
          <w:sz w:val="24"/>
          <w:szCs w:val="23"/>
          <w:rtl/>
        </w:rPr>
        <w:t>)</w:t>
      </w:r>
      <w:r w:rsidRPr="00DC6059">
        <w:rPr>
          <w:rFonts w:cs="mylotus" w:hint="cs"/>
          <w:spacing w:val="-4"/>
          <w:sz w:val="24"/>
          <w:szCs w:val="23"/>
          <w:rtl/>
        </w:rPr>
        <w:tab/>
        <w:t xml:space="preserve">نُذَكِّر بأن </w:t>
      </w:r>
      <w:r w:rsidRPr="00DC6059">
        <w:rPr>
          <w:rFonts w:cs="mylotus"/>
          <w:spacing w:val="-4"/>
          <w:sz w:val="24"/>
          <w:szCs w:val="23"/>
          <w:rtl/>
        </w:rPr>
        <w:t>«اب</w:t>
      </w:r>
      <w:r w:rsidRPr="00DC6059">
        <w:rPr>
          <w:rFonts w:cs="mylotus" w:hint="cs"/>
          <w:spacing w:val="-4"/>
          <w:sz w:val="24"/>
          <w:szCs w:val="23"/>
          <w:rtl/>
        </w:rPr>
        <w:t>ْ</w:t>
      </w:r>
      <w:r w:rsidRPr="00DC6059">
        <w:rPr>
          <w:rFonts w:cs="mylotus"/>
          <w:spacing w:val="-4"/>
          <w:sz w:val="24"/>
          <w:szCs w:val="23"/>
          <w:rtl/>
        </w:rPr>
        <w:t>ن</w:t>
      </w:r>
      <w:r w:rsidRPr="00DC6059">
        <w:rPr>
          <w:rFonts w:cs="mylotus" w:hint="cs"/>
          <w:spacing w:val="-4"/>
          <w:sz w:val="24"/>
          <w:szCs w:val="23"/>
          <w:rtl/>
        </w:rPr>
        <w:t>َ</w:t>
      </w:r>
      <w:r w:rsidRPr="00DC6059">
        <w:rPr>
          <w:rFonts w:cs="mylotus"/>
          <w:spacing w:val="-4"/>
          <w:sz w:val="24"/>
          <w:szCs w:val="23"/>
          <w:rtl/>
        </w:rPr>
        <w:t xml:space="preserve"> قِبَّة</w:t>
      </w:r>
      <w:r w:rsidRPr="00DC6059">
        <w:rPr>
          <w:rFonts w:cs="mylotus" w:hint="cs"/>
          <w:spacing w:val="-4"/>
          <w:sz w:val="24"/>
          <w:szCs w:val="23"/>
          <w:rtl/>
        </w:rPr>
        <w:t>َ</w:t>
      </w:r>
      <w:r w:rsidRPr="00DC6059">
        <w:rPr>
          <w:rFonts w:cs="mylotus"/>
          <w:spacing w:val="-4"/>
          <w:sz w:val="24"/>
          <w:szCs w:val="23"/>
          <w:rtl/>
        </w:rPr>
        <w:t xml:space="preserve">» </w:t>
      </w:r>
      <w:r w:rsidRPr="00DC6059">
        <w:rPr>
          <w:rFonts w:cs="mylotus" w:hint="cs"/>
          <w:spacing w:val="-4"/>
          <w:sz w:val="24"/>
          <w:szCs w:val="23"/>
          <w:rtl/>
        </w:rPr>
        <w:t>كان من القائلين بعدم علم الأئمَّة بالغيب، وأن من يقول إن الأئمَّة يعلمون الغيب خارجٌ عن الإسلام. وارجعوا أيضاً إلى كتاب «</w:t>
      </w:r>
      <w:r w:rsidRPr="00DC6059">
        <w:rPr>
          <w:rFonts w:cs="mylotus" w:hint="cs"/>
          <w:b/>
          <w:bCs/>
          <w:spacing w:val="-4"/>
          <w:sz w:val="24"/>
          <w:szCs w:val="23"/>
          <w:rtl/>
        </w:rPr>
        <w:t>تضادّ مفاتيح الجنان مع القرآن</w:t>
      </w:r>
      <w:r w:rsidRPr="00DC6059">
        <w:rPr>
          <w:rFonts w:cs="mylotus" w:hint="cs"/>
          <w:spacing w:val="-4"/>
          <w:sz w:val="24"/>
          <w:szCs w:val="23"/>
          <w:rtl/>
        </w:rPr>
        <w:t xml:space="preserve">» (ص 192 إلى 196 و ص 323 إلى 324).  </w:t>
      </w:r>
    </w:p>
  </w:footnote>
  <w:footnote w:id="485">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b/>
          <w:bCs/>
          <w:sz w:val="24"/>
          <w:szCs w:val="23"/>
          <w:rtl/>
        </w:rPr>
        <w:t>كمال الدين وتمام النعمة</w:t>
      </w:r>
      <w:r w:rsidRPr="00071EFE">
        <w:rPr>
          <w:rFonts w:cs="mylotus"/>
          <w:sz w:val="24"/>
          <w:szCs w:val="23"/>
          <w:rtl/>
        </w:rPr>
        <w:t>، ج‏1، ص 111</w:t>
      </w:r>
      <w:r w:rsidRPr="00071EFE">
        <w:rPr>
          <w:rFonts w:cs="mylotus" w:hint="cs"/>
          <w:sz w:val="24"/>
          <w:szCs w:val="23"/>
          <w:rtl/>
        </w:rPr>
        <w:t>. (المُتَرْجِمُ)</w:t>
      </w:r>
    </w:p>
  </w:footnote>
  <w:footnote w:id="486">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b/>
          <w:bCs/>
          <w:sz w:val="24"/>
          <w:szCs w:val="23"/>
          <w:rtl/>
        </w:rPr>
        <w:t>كمال الدين وتمام النعمة</w:t>
      </w:r>
      <w:r w:rsidRPr="00071EFE">
        <w:rPr>
          <w:rFonts w:cs="mylotus"/>
          <w:sz w:val="24"/>
          <w:szCs w:val="23"/>
          <w:rtl/>
        </w:rPr>
        <w:t xml:space="preserve">، ج‏1، ص 111 </w:t>
      </w:r>
      <w:r w:rsidRPr="00071EFE">
        <w:rPr>
          <w:rFonts w:cs="mylotus" w:hint="cs"/>
          <w:sz w:val="24"/>
          <w:szCs w:val="23"/>
          <w:rtl/>
        </w:rPr>
        <w:t>- 112. (المُتَرْجِمُ)</w:t>
      </w:r>
    </w:p>
  </w:footnote>
  <w:footnote w:id="487">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 w:val="24"/>
          <w:szCs w:val="23"/>
          <w:rtl/>
        </w:rPr>
        <w:tab/>
      </w:r>
      <w:r w:rsidRPr="00071EFE">
        <w:rPr>
          <w:rFonts w:cs="mylotus"/>
          <w:b/>
          <w:bCs/>
          <w:sz w:val="24"/>
          <w:szCs w:val="23"/>
          <w:rtl/>
        </w:rPr>
        <w:t>كمال الدين وتمام النعمة</w:t>
      </w:r>
      <w:r w:rsidRPr="00071EFE">
        <w:rPr>
          <w:rFonts w:cs="mylotus"/>
          <w:sz w:val="24"/>
          <w:szCs w:val="23"/>
          <w:rtl/>
        </w:rPr>
        <w:t xml:space="preserve">، ج‏1، ص </w:t>
      </w:r>
      <w:r w:rsidRPr="00071EFE">
        <w:rPr>
          <w:rFonts w:cs="mylotus" w:hint="cs"/>
          <w:sz w:val="24"/>
          <w:szCs w:val="23"/>
          <w:rtl/>
        </w:rPr>
        <w:t>113. (المُتَرْجِمُ)</w:t>
      </w:r>
    </w:p>
  </w:footnote>
  <w:footnote w:id="488">
    <w:p w:rsidR="00CB6A2C" w:rsidRPr="00527995" w:rsidRDefault="00CB6A2C" w:rsidP="00071EFE">
      <w:pPr>
        <w:pStyle w:val="FootnoteText"/>
        <w:widowControl w:val="0"/>
        <w:spacing w:line="228" w:lineRule="auto"/>
        <w:ind w:left="340" w:hanging="340"/>
        <w:jc w:val="both"/>
        <w:rPr>
          <w:rFonts w:cs="mylotus" w:hint="cs"/>
          <w:spacing w:val="-2"/>
          <w:sz w:val="24"/>
          <w:szCs w:val="23"/>
        </w:rPr>
      </w:pPr>
      <w:r w:rsidRPr="00527995">
        <w:rPr>
          <w:rFonts w:cs="mylotus"/>
          <w:spacing w:val="-2"/>
          <w:sz w:val="24"/>
          <w:szCs w:val="23"/>
          <w:rtl/>
        </w:rPr>
        <w:t>(</w:t>
      </w:r>
      <w:r w:rsidRPr="00527995">
        <w:rPr>
          <w:rStyle w:val="FootnoteReference"/>
          <w:rFonts w:cs="mylotus"/>
          <w:spacing w:val="-2"/>
          <w:sz w:val="24"/>
          <w:szCs w:val="23"/>
          <w:vertAlign w:val="baseline"/>
          <w:rtl/>
        </w:rPr>
        <w:footnoteRef/>
      </w:r>
      <w:r w:rsidRPr="00527995">
        <w:rPr>
          <w:rFonts w:cs="mylotus"/>
          <w:spacing w:val="-2"/>
          <w:sz w:val="24"/>
          <w:szCs w:val="23"/>
          <w:rtl/>
        </w:rPr>
        <w:t>)</w:t>
      </w:r>
      <w:r w:rsidRPr="00527995">
        <w:rPr>
          <w:rFonts w:cs="mylotus"/>
          <w:spacing w:val="-2"/>
          <w:sz w:val="24"/>
          <w:szCs w:val="23"/>
          <w:rtl/>
        </w:rPr>
        <w:tab/>
      </w:r>
      <w:r w:rsidRPr="00527995">
        <w:rPr>
          <w:rFonts w:cs="mylotus" w:hint="cs"/>
          <w:spacing w:val="-2"/>
          <w:sz w:val="24"/>
          <w:szCs w:val="23"/>
          <w:rtl/>
        </w:rPr>
        <w:t>في هذا الموضوع ألَّف المُحقق الفاضل أخونا المجاهد المرحوم «</w:t>
      </w:r>
      <w:r w:rsidRPr="00527995">
        <w:rPr>
          <w:rFonts w:cs="mylotus" w:hint="cs"/>
          <w:b/>
          <w:bCs/>
          <w:spacing w:val="-2"/>
          <w:sz w:val="24"/>
          <w:szCs w:val="23"/>
          <w:rtl/>
        </w:rPr>
        <w:t>حيدر علي قلمداران</w:t>
      </w:r>
      <w:r w:rsidRPr="00527995">
        <w:rPr>
          <w:rFonts w:cs="mylotus" w:hint="cs"/>
          <w:spacing w:val="-2"/>
          <w:sz w:val="24"/>
          <w:szCs w:val="23"/>
          <w:rtl/>
        </w:rPr>
        <w:t>» كتاباً فريداً من جزأين بعنوان «حقائق عريان در اقتصاد قرآن» [</w:t>
      </w:r>
      <w:r w:rsidRPr="00527995">
        <w:rPr>
          <w:rFonts w:cs="mylotus" w:hint="cs"/>
          <w:b/>
          <w:bCs/>
          <w:spacing w:val="-2"/>
          <w:sz w:val="24"/>
          <w:szCs w:val="23"/>
          <w:rtl/>
        </w:rPr>
        <w:t>الحقائق المكشوفة في اقتصاد القرآن</w:t>
      </w:r>
      <w:r w:rsidRPr="00527995">
        <w:rPr>
          <w:rFonts w:cs="mylotus" w:hint="cs"/>
          <w:spacing w:val="-2"/>
          <w:sz w:val="24"/>
          <w:szCs w:val="23"/>
          <w:rtl/>
        </w:rPr>
        <w:t xml:space="preserve">]، الجزء الأول منه خاص بفريضة </w:t>
      </w:r>
      <w:r w:rsidRPr="00527995">
        <w:rPr>
          <w:rFonts w:cs="mylotus" w:hint="cs"/>
          <w:b/>
          <w:bCs/>
          <w:spacing w:val="-2"/>
          <w:sz w:val="24"/>
          <w:szCs w:val="23"/>
          <w:rtl/>
        </w:rPr>
        <w:t>الزكاة</w:t>
      </w:r>
      <w:r w:rsidRPr="00527995">
        <w:rPr>
          <w:rFonts w:cs="mylotus" w:hint="cs"/>
          <w:spacing w:val="-2"/>
          <w:sz w:val="24"/>
          <w:szCs w:val="23"/>
          <w:rtl/>
        </w:rPr>
        <w:t>، والجزء الثاني خاص بموضوع «</w:t>
      </w:r>
      <w:r w:rsidRPr="00527995">
        <w:rPr>
          <w:rFonts w:cs="mylotus" w:hint="cs"/>
          <w:b/>
          <w:bCs/>
          <w:spacing w:val="-2"/>
          <w:sz w:val="24"/>
          <w:szCs w:val="23"/>
          <w:rtl/>
        </w:rPr>
        <w:t>الخُمس</w:t>
      </w:r>
      <w:r w:rsidRPr="00527995">
        <w:rPr>
          <w:rFonts w:cs="mylotus" w:hint="cs"/>
          <w:spacing w:val="-2"/>
          <w:sz w:val="24"/>
          <w:szCs w:val="23"/>
          <w:rtl/>
        </w:rPr>
        <w:t>». ونوصي القراء الكرام بقراءة هذا الكتاب وصية مؤكدة.</w:t>
      </w:r>
      <w:r w:rsidRPr="00527995">
        <w:rPr>
          <w:rFonts w:cs="mylotus"/>
          <w:spacing w:val="-2"/>
          <w:sz w:val="24"/>
          <w:szCs w:val="23"/>
          <w:rtl/>
        </w:rPr>
        <w:t xml:space="preserve"> </w:t>
      </w:r>
    </w:p>
  </w:footnote>
  <w:footnote w:id="489">
    <w:p w:rsidR="00CB6A2C" w:rsidRPr="00527995" w:rsidRDefault="00CB6A2C" w:rsidP="00071EFE">
      <w:pPr>
        <w:pStyle w:val="FootnoteText"/>
        <w:widowControl w:val="0"/>
        <w:spacing w:line="228" w:lineRule="auto"/>
        <w:ind w:left="340" w:hanging="340"/>
        <w:jc w:val="both"/>
        <w:rPr>
          <w:rFonts w:cs="mylotus" w:hint="cs"/>
          <w:spacing w:val="-2"/>
          <w:sz w:val="24"/>
          <w:szCs w:val="23"/>
          <w:rtl/>
          <w:lang w:bidi="ar-SY"/>
        </w:rPr>
      </w:pPr>
      <w:r w:rsidRPr="00527995">
        <w:rPr>
          <w:rFonts w:cs="mylotus"/>
          <w:spacing w:val="-2"/>
          <w:sz w:val="24"/>
          <w:szCs w:val="23"/>
          <w:rtl/>
        </w:rPr>
        <w:t>(</w:t>
      </w:r>
      <w:r w:rsidRPr="00527995">
        <w:rPr>
          <w:rStyle w:val="FootnoteReference"/>
          <w:rFonts w:cs="mylotus"/>
          <w:spacing w:val="-2"/>
          <w:sz w:val="24"/>
          <w:szCs w:val="23"/>
          <w:vertAlign w:val="baseline"/>
          <w:rtl/>
        </w:rPr>
        <w:footnoteRef/>
      </w:r>
      <w:r w:rsidRPr="00527995">
        <w:rPr>
          <w:rFonts w:cs="mylotus"/>
          <w:spacing w:val="-2"/>
          <w:sz w:val="24"/>
          <w:szCs w:val="23"/>
          <w:rtl/>
        </w:rPr>
        <w:t>)</w:t>
      </w:r>
      <w:r w:rsidRPr="00527995">
        <w:rPr>
          <w:rFonts w:cs="mylotus" w:hint="cs"/>
          <w:spacing w:val="-2"/>
          <w:sz w:val="24"/>
          <w:szCs w:val="23"/>
          <w:rtl/>
        </w:rPr>
        <w:tab/>
        <w:t xml:space="preserve">يجب أن ننتبه إلى أن أخذ خُمس ما يغنمه الفرد من غير غنائم الحرب لم يكن معروفاً لدى المسلمين حتى عهد الإمام الصادق (ع)، ولذلك فإن على من يدَّعي العمل بالكتاب والسنة أن يأتي بدليل يثبت أن رسول الله </w:t>
      </w:r>
      <w:r w:rsidRPr="00527995">
        <w:rPr>
          <w:rFonts w:ascii="Abo-thar" w:hAnsi="Abo-thar" w:cs="mylotus"/>
          <w:spacing w:val="-2"/>
          <w:sz w:val="24"/>
          <w:szCs w:val="23"/>
          <w:lang w:bidi="fa-IR"/>
        </w:rPr>
        <w:t></w:t>
      </w:r>
      <w:r w:rsidRPr="00527995">
        <w:rPr>
          <w:rFonts w:cs="mylotus" w:hint="cs"/>
          <w:spacing w:val="-2"/>
          <w:sz w:val="24"/>
          <w:szCs w:val="23"/>
          <w:rtl/>
        </w:rPr>
        <w:t xml:space="preserve"> وأميرَ المؤمنين علياً</w:t>
      </w:r>
      <w:r w:rsidRPr="00527995">
        <w:rPr>
          <w:rFonts w:cs="mylotus" w:hint="cs"/>
          <w:spacing w:val="-2"/>
          <w:sz w:val="24"/>
          <w:szCs w:val="28"/>
          <w:rtl/>
          <w:lang w:bidi="ar-SY"/>
        </w:rPr>
        <w:t xml:space="preserve"> </w:t>
      </w:r>
      <w:r w:rsidRPr="00527995">
        <w:rPr>
          <w:rFonts w:ascii="Abo-thar" w:hAnsi="Abo-thar" w:cs="mylotus"/>
          <w:spacing w:val="-2"/>
          <w:sz w:val="24"/>
          <w:szCs w:val="23"/>
          <w:lang w:bidi="ar-SY"/>
        </w:rPr>
        <w:t></w:t>
      </w:r>
      <w:r w:rsidRPr="00527995">
        <w:rPr>
          <w:rFonts w:cs="mylotus"/>
          <w:spacing w:val="-2"/>
          <w:sz w:val="24"/>
          <w:szCs w:val="23"/>
          <w:rtl/>
          <w:lang w:bidi="ar-SY"/>
        </w:rPr>
        <w:t xml:space="preserve"> </w:t>
      </w:r>
      <w:r w:rsidRPr="00527995">
        <w:rPr>
          <w:rFonts w:cs="mylotus" w:hint="cs"/>
          <w:spacing w:val="-2"/>
          <w:sz w:val="24"/>
          <w:szCs w:val="23"/>
          <w:rtl/>
          <w:lang w:bidi="ar-SY"/>
        </w:rPr>
        <w:t>طَالَبَا الناسَ في فترة حكمهما بدفع خمس أموالهم، أو يثبت أن علياً اعترض على عدم قيام الخلفاء الثلاثة قبله بتطبيق سنة جباية خمس أموال الناس. أما الإتيان برواية عن حضرة الصادق (ع) أو حضرة الكاظم (ع) فإن هذا لا</w:t>
      </w:r>
      <w:r w:rsidRPr="00527995">
        <w:rPr>
          <w:rFonts w:cs="Times New Roman" w:hint="cs"/>
          <w:spacing w:val="-2"/>
          <w:sz w:val="24"/>
          <w:szCs w:val="24"/>
          <w:rtl/>
          <w:lang w:bidi="ar-SY"/>
        </w:rPr>
        <w:t> </w:t>
      </w:r>
      <w:r w:rsidRPr="00527995">
        <w:rPr>
          <w:rFonts w:cs="mylotus" w:hint="cs"/>
          <w:spacing w:val="-2"/>
          <w:sz w:val="24"/>
          <w:szCs w:val="23"/>
          <w:rtl/>
          <w:lang w:bidi="ar-SY"/>
        </w:rPr>
        <w:t xml:space="preserve">يحل المشكلة. </w:t>
      </w:r>
      <w:r w:rsidRPr="00EB29F2">
        <w:rPr>
          <w:rFonts w:cs="mylotus" w:hint="cs"/>
          <w:spacing w:val="-2"/>
          <w:sz w:val="24"/>
          <w:szCs w:val="23"/>
          <w:rtl/>
          <w:lang w:bidi="ar-SY"/>
        </w:rPr>
        <w:t>ينبغي هنا الرجوع إلى كتاب «</w:t>
      </w:r>
      <w:r w:rsidRPr="00EB29F2">
        <w:rPr>
          <w:rFonts w:cs="mylotus" w:hint="cs"/>
          <w:b/>
          <w:bCs/>
          <w:spacing w:val="-2"/>
          <w:sz w:val="24"/>
          <w:szCs w:val="23"/>
          <w:rtl/>
          <w:lang w:bidi="ar-SY"/>
        </w:rPr>
        <w:t>الخمس</w:t>
      </w:r>
      <w:r w:rsidRPr="00EB29F2">
        <w:rPr>
          <w:rFonts w:cs="mylotus" w:hint="cs"/>
          <w:spacing w:val="-2"/>
          <w:sz w:val="24"/>
          <w:szCs w:val="23"/>
          <w:rtl/>
          <w:lang w:bidi="ar-SY"/>
        </w:rPr>
        <w:t>» وكتاب «</w:t>
      </w:r>
      <w:r w:rsidRPr="00EB29F2">
        <w:rPr>
          <w:rFonts w:cs="mylotus" w:hint="cs"/>
          <w:b/>
          <w:bCs/>
          <w:spacing w:val="-2"/>
          <w:sz w:val="24"/>
          <w:szCs w:val="23"/>
          <w:rtl/>
          <w:lang w:bidi="ar-SY"/>
        </w:rPr>
        <w:t>رسالتان</w:t>
      </w:r>
      <w:r w:rsidRPr="00EB29F2">
        <w:rPr>
          <w:rFonts w:cs="mylotus" w:hint="cs"/>
          <w:spacing w:val="-2"/>
          <w:sz w:val="24"/>
          <w:szCs w:val="23"/>
          <w:rtl/>
          <w:lang w:bidi="ar-SY"/>
        </w:rPr>
        <w:t>» للمرحوم حيدر علي قلمداران.</w:t>
      </w:r>
    </w:p>
  </w:footnote>
  <w:footnote w:id="490">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 w:val="24"/>
          <w:szCs w:val="23"/>
          <w:rtl/>
        </w:rPr>
        <w:tab/>
      </w:r>
      <w:r w:rsidRPr="00071EFE">
        <w:rPr>
          <w:rFonts w:cs="mylotus"/>
          <w:b/>
          <w:bCs/>
          <w:sz w:val="24"/>
          <w:szCs w:val="23"/>
          <w:rtl/>
        </w:rPr>
        <w:t>كمال الدين وتمام النعمة</w:t>
      </w:r>
      <w:r w:rsidRPr="00071EFE">
        <w:rPr>
          <w:rFonts w:cs="mylotus"/>
          <w:sz w:val="24"/>
          <w:szCs w:val="23"/>
          <w:rtl/>
        </w:rPr>
        <w:t xml:space="preserve">، ج‏1، ص </w:t>
      </w:r>
      <w:r w:rsidRPr="00071EFE">
        <w:rPr>
          <w:rFonts w:cs="mylotus" w:hint="cs"/>
          <w:sz w:val="24"/>
          <w:szCs w:val="23"/>
          <w:rtl/>
        </w:rPr>
        <w:t>59. (المُتَرْجِمُ)</w:t>
      </w:r>
    </w:p>
  </w:footnote>
  <w:footnote w:id="491">
    <w:p w:rsidR="00CB6A2C" w:rsidRPr="00071EFE" w:rsidRDefault="00CB6A2C" w:rsidP="00DA3659">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من علامات الخداع والتضليل الذي يمارسه </w:t>
      </w:r>
      <w:r w:rsidRPr="00071EFE">
        <w:rPr>
          <w:rFonts w:cs="mylotus"/>
          <w:sz w:val="24"/>
          <w:szCs w:val="23"/>
          <w:rtl/>
        </w:rPr>
        <w:t>«اب</w:t>
      </w:r>
      <w:r w:rsidRPr="00071EFE">
        <w:rPr>
          <w:rFonts w:cs="mylotus" w:hint="cs"/>
          <w:sz w:val="24"/>
          <w:szCs w:val="23"/>
          <w:rtl/>
        </w:rPr>
        <w:t>ْ</w:t>
      </w:r>
      <w:r w:rsidRPr="00071EFE">
        <w:rPr>
          <w:rFonts w:cs="mylotus"/>
          <w:sz w:val="24"/>
          <w:szCs w:val="23"/>
          <w:rtl/>
        </w:rPr>
        <w:t>ن</w:t>
      </w:r>
      <w:r w:rsidRPr="00071EFE">
        <w:rPr>
          <w:rFonts w:cs="mylotus" w:hint="cs"/>
          <w:sz w:val="24"/>
          <w:szCs w:val="23"/>
          <w:rtl/>
        </w:rPr>
        <w:t>ُ</w:t>
      </w:r>
      <w:r w:rsidRPr="00071EFE">
        <w:rPr>
          <w:rFonts w:cs="mylotus"/>
          <w:sz w:val="24"/>
          <w:szCs w:val="23"/>
          <w:rtl/>
        </w:rPr>
        <w:t xml:space="preserve"> قِبَّة</w:t>
      </w:r>
      <w:r w:rsidRPr="00071EFE">
        <w:rPr>
          <w:rFonts w:cs="mylotus" w:hint="cs"/>
          <w:sz w:val="24"/>
          <w:szCs w:val="23"/>
          <w:rtl/>
        </w:rPr>
        <w:t>َ</w:t>
      </w:r>
      <w:r w:rsidRPr="00071EFE">
        <w:rPr>
          <w:rFonts w:cs="mylotus"/>
          <w:sz w:val="24"/>
          <w:szCs w:val="23"/>
          <w:rtl/>
        </w:rPr>
        <w:t>»</w:t>
      </w:r>
      <w:r w:rsidRPr="00071EFE">
        <w:rPr>
          <w:rFonts w:cs="mylotus" w:hint="cs"/>
          <w:sz w:val="24"/>
          <w:szCs w:val="23"/>
          <w:rtl/>
        </w:rPr>
        <w:t xml:space="preserve"> أنه يُعَبِّر في جميع أنحاء رسائله عن الذين لم يختاروا علياً لمنصب الإمامة بعد النبي مباشرةً بعبارة: "</w:t>
      </w:r>
      <w:r w:rsidRPr="00071EFE">
        <w:rPr>
          <w:rFonts w:cs="mylotus" w:hint="cs"/>
          <w:b/>
          <w:bCs/>
          <w:sz w:val="24"/>
          <w:szCs w:val="23"/>
          <w:rtl/>
        </w:rPr>
        <w:t>أعداء علي</w:t>
      </w:r>
      <w:r w:rsidRPr="00071EFE">
        <w:rPr>
          <w:rFonts w:cs="mylotus" w:hint="cs"/>
          <w:sz w:val="24"/>
          <w:szCs w:val="23"/>
          <w:rtl/>
        </w:rPr>
        <w:t xml:space="preserve">"!! </w:t>
      </w:r>
      <w:r w:rsidRPr="00071EFE">
        <w:rPr>
          <w:rFonts w:cs="mylotus"/>
          <w:sz w:val="24"/>
          <w:szCs w:val="23"/>
          <w:rtl/>
        </w:rPr>
        <w:t>(فتأمَّل)</w:t>
      </w:r>
      <w:r w:rsidRPr="00071EFE">
        <w:rPr>
          <w:rFonts w:cs="mylotus" w:hint="cs"/>
          <w:sz w:val="24"/>
          <w:szCs w:val="23"/>
          <w:rtl/>
        </w:rPr>
        <w:t xml:space="preserve"> مع أن الحقيقة هي أن أصحاب النبي </w:t>
      </w:r>
      <w:r w:rsidRPr="00071EFE">
        <w:rPr>
          <w:rFonts w:ascii="Abo-thar" w:hAnsi="Abo-thar" w:cs="mylotus"/>
          <w:sz w:val="24"/>
          <w:szCs w:val="23"/>
          <w:lang w:bidi="fa-IR"/>
        </w:rPr>
        <w:t></w:t>
      </w:r>
      <w:r w:rsidRPr="00071EFE">
        <w:rPr>
          <w:rFonts w:cs="mylotus" w:hint="cs"/>
          <w:sz w:val="24"/>
          <w:szCs w:val="23"/>
          <w:rtl/>
        </w:rPr>
        <w:t xml:space="preserve"> - خلافاً لادعائه الكاذب -  كانوا على علاقة طيبة بعليٍّ (ع) ولم يكن بين عليٍّ (ع) وبينهم عداوة. (يُراجع </w:t>
      </w:r>
      <w:r w:rsidRPr="00EB29F2">
        <w:rPr>
          <w:rFonts w:cs="mylotus" w:hint="cs"/>
          <w:sz w:val="24"/>
          <w:szCs w:val="23"/>
          <w:rtl/>
        </w:rPr>
        <w:t>كتاب «</w:t>
      </w:r>
      <w:r w:rsidRPr="00EB29F2">
        <w:rPr>
          <w:rFonts w:cs="mylotus" w:hint="cs"/>
          <w:b/>
          <w:bCs/>
          <w:sz w:val="24"/>
          <w:szCs w:val="23"/>
          <w:rtl/>
        </w:rPr>
        <w:t>نقد مفاتيح الجنان في ضوء آيات القرآن</w:t>
      </w:r>
      <w:r w:rsidRPr="00EB29F2">
        <w:rPr>
          <w:rFonts w:cs="mylotus" w:hint="cs"/>
          <w:sz w:val="24"/>
          <w:szCs w:val="23"/>
          <w:rtl/>
        </w:rPr>
        <w:t>»، ص 373 وما بعدها) و كتاب</w:t>
      </w:r>
      <w:r w:rsidRPr="00071EFE">
        <w:rPr>
          <w:rFonts w:cs="mylotus" w:hint="cs"/>
          <w:sz w:val="24"/>
          <w:szCs w:val="23"/>
          <w:rtl/>
        </w:rPr>
        <w:t xml:space="preserve"> «شَاهْرَاه اتِّحَاد» [طَرِيق الاتِّحاد]، ص 120. هذا وقد بيَّن حضرة علي (ع) كيف يكون سلوكه مع </w:t>
      </w:r>
      <w:r w:rsidRPr="00071EFE">
        <w:rPr>
          <w:rFonts w:cs="mylotus" w:hint="cs"/>
          <w:b/>
          <w:bCs/>
          <w:sz w:val="24"/>
          <w:szCs w:val="23"/>
          <w:u w:val="single"/>
          <w:rtl/>
        </w:rPr>
        <w:t>أعدائه</w:t>
      </w:r>
      <w:r w:rsidRPr="00071EFE">
        <w:rPr>
          <w:rFonts w:cs="mylotus" w:hint="cs"/>
          <w:sz w:val="24"/>
          <w:szCs w:val="23"/>
          <w:rtl/>
        </w:rPr>
        <w:t xml:space="preserve"> بالعبارات التالية: "</w:t>
      </w:r>
      <w:r w:rsidRPr="00FA6064">
        <w:rPr>
          <w:rFonts w:cs="KFGQPC Uthman Taha Naskh"/>
          <w:b/>
          <w:bCs/>
          <w:sz w:val="24"/>
          <w:szCs w:val="23"/>
          <w:rtl/>
        </w:rPr>
        <w:t>إِنِّي والل</w:t>
      </w:r>
      <w:r w:rsidRPr="00FA6064">
        <w:rPr>
          <w:rFonts w:cs="KFGQPC Uthman Taha Naskh" w:hint="cs"/>
          <w:b/>
          <w:bCs/>
          <w:sz w:val="24"/>
          <w:szCs w:val="23"/>
          <w:rtl/>
        </w:rPr>
        <w:t>هِ</w:t>
      </w:r>
      <w:r w:rsidRPr="00FA6064">
        <w:rPr>
          <w:rFonts w:cs="KFGQPC Uthman Taha Naskh"/>
          <w:b/>
          <w:bCs/>
          <w:sz w:val="24"/>
          <w:szCs w:val="23"/>
          <w:rtl/>
        </w:rPr>
        <w:t xml:space="preserve"> لَوْ لَقِيتُهُمْ وَاحِداً وهُمْ طِلاعُ الأرْضِ كُلِّهَا مَا بَالَيْتُ ولا اسْتَوْحَشْتُ وإِنِّي مِنْ ضَلالِهِمُ الَّذِي هُمْ فِيهِ والْهُدَى الَّذِي أَنَا عَلَيْهِ لَعَلَى بَصِيرَةٍ مِنْ نَفْسِي ويَقِينٍ مِنْ رَبِّي</w:t>
      </w:r>
      <w:r w:rsidRPr="00FA6064">
        <w:rPr>
          <w:rFonts w:cs="KFGQPC Uthman Taha Naskh" w:hint="cs"/>
          <w:b/>
          <w:bCs/>
          <w:sz w:val="24"/>
          <w:szCs w:val="23"/>
          <w:rtl/>
        </w:rPr>
        <w:t>،</w:t>
      </w:r>
      <w:r w:rsidRPr="00FA6064">
        <w:rPr>
          <w:rFonts w:cs="KFGQPC Uthman Taha Naskh"/>
          <w:b/>
          <w:bCs/>
          <w:sz w:val="24"/>
          <w:szCs w:val="23"/>
          <w:rtl/>
        </w:rPr>
        <w:t xml:space="preserve"> وإِنِّي إِلَى لِقَاءِ ال</w:t>
      </w:r>
      <w:r w:rsidRPr="00FA6064">
        <w:rPr>
          <w:rFonts w:cs="KFGQPC Uthman Taha Naskh" w:hint="cs"/>
          <w:b/>
          <w:bCs/>
          <w:sz w:val="24"/>
          <w:szCs w:val="23"/>
          <w:rtl/>
        </w:rPr>
        <w:t>لهِ</w:t>
      </w:r>
      <w:r w:rsidRPr="00FA6064">
        <w:rPr>
          <w:rFonts w:cs="KFGQPC Uthman Taha Naskh"/>
          <w:b/>
          <w:bCs/>
          <w:sz w:val="24"/>
          <w:szCs w:val="23"/>
          <w:rtl/>
        </w:rPr>
        <w:t xml:space="preserve"> لَمُشْتَاقٌ وحُسْنِ ثَوَابِهِ لَمُنْتَظِرٌ رَاجٍ ولَكِنَّنِي آسَى أَنْ يَلِيَ أَمْرَ هَذِهِ الأمَّةِ سُفَهَاؤُهَا وفُجَّارُهَا فَيَتَّخِذُوا مَالَ الل</w:t>
      </w:r>
      <w:r w:rsidRPr="00FA6064">
        <w:rPr>
          <w:rFonts w:cs="KFGQPC Uthman Taha Naskh" w:hint="cs"/>
          <w:b/>
          <w:bCs/>
          <w:sz w:val="24"/>
          <w:szCs w:val="23"/>
          <w:rtl/>
        </w:rPr>
        <w:t>هِ</w:t>
      </w:r>
      <w:r w:rsidRPr="00FA6064">
        <w:rPr>
          <w:rFonts w:cs="KFGQPC Uthman Taha Naskh"/>
          <w:b/>
          <w:bCs/>
          <w:sz w:val="24"/>
          <w:szCs w:val="23"/>
          <w:rtl/>
        </w:rPr>
        <w:t xml:space="preserve"> دُوَلاً وعِبَادَهُ خَوَلاً والصَّالِحِينَ حَرْباً والْفَاسِقِينَ حِزْباً</w:t>
      </w:r>
      <w:r w:rsidRPr="00FA6064">
        <w:rPr>
          <w:rFonts w:cs="KFGQPC Uthman Taha Naskh" w:hint="cs"/>
          <w:sz w:val="24"/>
          <w:szCs w:val="23"/>
          <w:rtl/>
        </w:rPr>
        <w:t>...</w:t>
      </w:r>
      <w:r w:rsidRPr="00071EFE">
        <w:rPr>
          <w:rFonts w:cs="mylotus" w:hint="cs"/>
          <w:sz w:val="24"/>
          <w:szCs w:val="23"/>
          <w:rtl/>
        </w:rPr>
        <w:t>". (</w:t>
      </w:r>
      <w:r w:rsidRPr="00071EFE">
        <w:rPr>
          <w:rFonts w:cs="mylotus" w:hint="cs"/>
          <w:b/>
          <w:bCs/>
          <w:sz w:val="24"/>
          <w:szCs w:val="23"/>
          <w:rtl/>
        </w:rPr>
        <w:t>نهج البلاغة</w:t>
      </w:r>
      <w:r w:rsidRPr="00071EFE">
        <w:rPr>
          <w:rFonts w:cs="mylotus" w:hint="cs"/>
          <w:sz w:val="24"/>
          <w:szCs w:val="23"/>
          <w:rtl/>
        </w:rPr>
        <w:t>، الرسالة 62). و قال: "</w:t>
      </w:r>
      <w:r w:rsidRPr="00FA6064">
        <w:rPr>
          <w:rFonts w:cs="KFGQPC Uthman Taha Naskh"/>
          <w:b/>
          <w:bCs/>
          <w:sz w:val="24"/>
          <w:szCs w:val="23"/>
          <w:rtl/>
        </w:rPr>
        <w:t>أَلا وإِنِّي أُقَاتِلُ رَجُلَيْنِ رَجُلاً ادَّعَى مَا لَيْسَ لَهُ وآخَرَ مَنَعَ الَّذِي عَلَيْهِ</w:t>
      </w:r>
      <w:r w:rsidRPr="00071EFE">
        <w:rPr>
          <w:rFonts w:cs="mylotus" w:hint="cs"/>
          <w:sz w:val="24"/>
          <w:szCs w:val="23"/>
          <w:rtl/>
        </w:rPr>
        <w:t>"(</w:t>
      </w:r>
      <w:r w:rsidRPr="00071EFE">
        <w:rPr>
          <w:rFonts w:cs="mylotus" w:hint="cs"/>
          <w:b/>
          <w:bCs/>
          <w:sz w:val="24"/>
          <w:szCs w:val="23"/>
          <w:rtl/>
        </w:rPr>
        <w:t>نهج البلاغة</w:t>
      </w:r>
      <w:r w:rsidRPr="00071EFE">
        <w:rPr>
          <w:rFonts w:cs="mylotus" w:hint="cs"/>
          <w:sz w:val="24"/>
          <w:szCs w:val="23"/>
          <w:rtl/>
        </w:rPr>
        <w:t xml:space="preserve">، الرسالة 173). بناء على ذلك فإن علياً </w:t>
      </w:r>
      <w:r w:rsidRPr="00071EFE">
        <w:rPr>
          <w:rFonts w:cs="mylotus"/>
          <w:sz w:val="24"/>
          <w:szCs w:val="23"/>
          <w:rtl/>
        </w:rPr>
        <w:t>(ع)</w:t>
      </w:r>
      <w:r w:rsidRPr="00071EFE">
        <w:rPr>
          <w:rFonts w:cs="mylotus"/>
          <w:b/>
          <w:bCs/>
          <w:sz w:val="24"/>
          <w:szCs w:val="23"/>
          <w:rtl/>
        </w:rPr>
        <w:t xml:space="preserve"> </w:t>
      </w:r>
      <w:r w:rsidRPr="00071EFE">
        <w:rPr>
          <w:rFonts w:cs="mylotus" w:hint="cs"/>
          <w:sz w:val="24"/>
          <w:szCs w:val="23"/>
          <w:rtl/>
        </w:rPr>
        <w:t>لم يكن ليبايع الفجَّار والمدَّعين الكذبة مُطْلَقَاً، فضلاً عن أن يبايع الكُفَّار!</w:t>
      </w:r>
    </w:p>
  </w:footnote>
  <w:footnote w:id="492">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لم ينقل </w:t>
      </w:r>
      <w:r w:rsidRPr="00071EFE">
        <w:rPr>
          <w:rFonts w:cs="mylotus"/>
          <w:sz w:val="24"/>
          <w:szCs w:val="23"/>
          <w:rtl/>
        </w:rPr>
        <w:t>«اب</w:t>
      </w:r>
      <w:r w:rsidRPr="00071EFE">
        <w:rPr>
          <w:rFonts w:cs="mylotus" w:hint="cs"/>
          <w:sz w:val="24"/>
          <w:szCs w:val="23"/>
          <w:rtl/>
        </w:rPr>
        <w:t>ْ</w:t>
      </w:r>
      <w:r w:rsidRPr="00071EFE">
        <w:rPr>
          <w:rFonts w:cs="mylotus"/>
          <w:sz w:val="24"/>
          <w:szCs w:val="23"/>
          <w:rtl/>
        </w:rPr>
        <w:t>ن قِبَّة»</w:t>
      </w:r>
      <w:r w:rsidRPr="00071EFE">
        <w:rPr>
          <w:rFonts w:cs="mylotus" w:hint="cs"/>
          <w:sz w:val="24"/>
          <w:szCs w:val="23"/>
          <w:rtl/>
        </w:rPr>
        <w:t xml:space="preserve"> هذا الحديث بأمانة، لأن ما قاله النبيّ </w:t>
      </w:r>
      <w:r w:rsidRPr="00071EFE">
        <w:rPr>
          <w:rFonts w:ascii="Abo-thar" w:hAnsi="Abo-thar" w:cs="mylotus"/>
          <w:sz w:val="24"/>
          <w:szCs w:val="23"/>
          <w:lang w:bidi="fa-IR"/>
        </w:rPr>
        <w:t></w:t>
      </w:r>
      <w:r w:rsidRPr="00071EFE">
        <w:rPr>
          <w:rFonts w:cs="mylotus" w:hint="cs"/>
          <w:sz w:val="24"/>
          <w:szCs w:val="23"/>
          <w:rtl/>
        </w:rPr>
        <w:t xml:space="preserve"> في غدير خم هو دعاؤه الله تعالى بقوله: </w:t>
      </w:r>
      <w:r w:rsidRPr="00071EFE">
        <w:rPr>
          <w:rFonts w:cs="mylotus"/>
          <w:sz w:val="24"/>
          <w:szCs w:val="23"/>
          <w:rtl/>
        </w:rPr>
        <w:t>"</w:t>
      </w:r>
      <w:r w:rsidRPr="00FA6064">
        <w:rPr>
          <w:rFonts w:cs="KFGQPC Uthman Taha Naskh"/>
          <w:b/>
          <w:bCs/>
          <w:sz w:val="24"/>
          <w:szCs w:val="23"/>
          <w:rtl/>
        </w:rPr>
        <w:t>مَنْ كُنْتُ مَوْلَاهُ</w:t>
      </w:r>
      <w:r w:rsidRPr="00FA6064">
        <w:rPr>
          <w:rFonts w:cs="KFGQPC Uthman Taha Naskh" w:hint="cs"/>
          <w:b/>
          <w:bCs/>
          <w:sz w:val="24"/>
          <w:szCs w:val="23"/>
          <w:rtl/>
        </w:rPr>
        <w:t>،</w:t>
      </w:r>
      <w:r w:rsidRPr="00FA6064">
        <w:rPr>
          <w:rFonts w:cs="KFGQPC Uthman Taha Naskh"/>
          <w:b/>
          <w:bCs/>
          <w:sz w:val="24"/>
          <w:szCs w:val="23"/>
          <w:rtl/>
        </w:rPr>
        <w:t xml:space="preserve"> فَعَلِيٌّ مَوْلَاهُ، اللَّهُمَّ وَالِ مَنْ وَالَاهُ وَعَادِ مَنْ عَادَاه</w:t>
      </w:r>
      <w:r w:rsidRPr="00071EFE">
        <w:rPr>
          <w:rFonts w:cs="mylotus"/>
          <w:sz w:val="24"/>
          <w:szCs w:val="23"/>
          <w:rtl/>
        </w:rPr>
        <w:t xml:space="preserve"> "</w:t>
      </w:r>
      <w:r w:rsidRPr="00071EFE">
        <w:rPr>
          <w:rFonts w:cs="mylotus" w:hint="cs"/>
          <w:sz w:val="24"/>
          <w:szCs w:val="23"/>
          <w:rtl/>
        </w:rPr>
        <w:t xml:space="preserve">. </w:t>
      </w:r>
      <w:r w:rsidRPr="00071EFE">
        <w:rPr>
          <w:rFonts w:cs="mylotus"/>
          <w:sz w:val="24"/>
          <w:szCs w:val="23"/>
          <w:rtl/>
        </w:rPr>
        <w:t xml:space="preserve"> </w:t>
      </w:r>
    </w:p>
  </w:footnote>
  <w:footnote w:id="493">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 w:val="24"/>
          <w:szCs w:val="23"/>
          <w:rtl/>
        </w:rPr>
        <w:tab/>
      </w:r>
      <w:r w:rsidRPr="00071EFE">
        <w:rPr>
          <w:rFonts w:cs="mylotus"/>
          <w:b/>
          <w:bCs/>
          <w:sz w:val="24"/>
          <w:szCs w:val="23"/>
          <w:rtl/>
        </w:rPr>
        <w:t>كمال الدين وتمام النعمة</w:t>
      </w:r>
      <w:r w:rsidRPr="00071EFE">
        <w:rPr>
          <w:rFonts w:cs="mylotus"/>
          <w:sz w:val="24"/>
          <w:szCs w:val="23"/>
          <w:rtl/>
        </w:rPr>
        <w:t xml:space="preserve">، ج‏1، ص </w:t>
      </w:r>
      <w:r w:rsidRPr="00071EFE">
        <w:rPr>
          <w:rFonts w:cs="mylotus" w:hint="cs"/>
          <w:sz w:val="24"/>
          <w:szCs w:val="23"/>
          <w:rtl/>
        </w:rPr>
        <w:t>59 - 60. (المُتَرْجِمُ)</w:t>
      </w:r>
    </w:p>
  </w:footnote>
  <w:footnote w:id="494">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hint="cs"/>
          <w:b/>
          <w:bCs/>
          <w:szCs w:val="23"/>
          <w:rtl/>
        </w:rPr>
        <w:t>كمال الدين وتمام النعمة</w:t>
      </w:r>
      <w:r w:rsidRPr="00071EFE">
        <w:rPr>
          <w:rFonts w:cs="mylotus" w:hint="cs"/>
          <w:szCs w:val="23"/>
          <w:rtl/>
        </w:rPr>
        <w:t>، ج‏1، ص 125 - 126. (المُتَرْجِمُ)</w:t>
      </w:r>
      <w:r w:rsidRPr="00071EFE">
        <w:rPr>
          <w:rFonts w:cs="mylotus"/>
          <w:sz w:val="24"/>
          <w:szCs w:val="23"/>
          <w:rtl/>
        </w:rPr>
        <w:t xml:space="preserve"> </w:t>
      </w:r>
    </w:p>
  </w:footnote>
  <w:footnote w:id="495">
    <w:p w:rsidR="00CB6A2C" w:rsidRPr="00071EFE" w:rsidRDefault="00CB6A2C" w:rsidP="0065086F">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من الضروري في موضوع الخلافة المباشرة لحضرة علي (ع) قراءة «</w:t>
      </w:r>
      <w:r w:rsidRPr="00071EFE">
        <w:rPr>
          <w:rFonts w:cs="mylotus" w:hint="cs"/>
          <w:b/>
          <w:bCs/>
          <w:sz w:val="24"/>
          <w:szCs w:val="23"/>
          <w:rtl/>
        </w:rPr>
        <w:t>نقد مفاتيح الجنان في ضوء آيات القرآن</w:t>
      </w:r>
      <w:r w:rsidRPr="00071EFE">
        <w:rPr>
          <w:rFonts w:cs="mylotus" w:hint="cs"/>
          <w:sz w:val="24"/>
          <w:szCs w:val="23"/>
          <w:rtl/>
        </w:rPr>
        <w:t>»، (الفصلان الخامس والسادس من الباب الثاني</w:t>
      </w:r>
      <w:r>
        <w:rPr>
          <w:rFonts w:cs="mylotus" w:hint="cs"/>
          <w:sz w:val="24"/>
          <w:szCs w:val="23"/>
          <w:rtl/>
        </w:rPr>
        <w:t xml:space="preserve">، ص347 وما </w:t>
      </w:r>
      <w:r w:rsidRPr="00EB29F2">
        <w:rPr>
          <w:rFonts w:cs="mylotus" w:hint="cs"/>
          <w:sz w:val="24"/>
          <w:szCs w:val="23"/>
          <w:rtl/>
        </w:rPr>
        <w:t xml:space="preserve">بعدها)، ومراجعة الصفحة </w:t>
      </w:r>
      <w:r w:rsidRPr="00EB29F2">
        <w:rPr>
          <w:rFonts w:cs="mylotus"/>
          <w:sz w:val="24"/>
          <w:szCs w:val="23"/>
          <w:rtl/>
        </w:rPr>
        <w:fldChar w:fldCharType="begin"/>
      </w:r>
      <w:r w:rsidRPr="00EB29F2">
        <w:rPr>
          <w:rFonts w:cs="mylotus"/>
          <w:sz w:val="24"/>
          <w:szCs w:val="23"/>
          <w:rtl/>
        </w:rPr>
        <w:instrText xml:space="preserve"> </w:instrText>
      </w:r>
      <w:r w:rsidRPr="00EB29F2">
        <w:rPr>
          <w:rFonts w:cs="mylotus" w:hint="cs"/>
          <w:sz w:val="24"/>
          <w:szCs w:val="23"/>
        </w:rPr>
        <w:instrText>PAGEREF</w:instrText>
      </w:r>
      <w:r w:rsidRPr="00EB29F2">
        <w:rPr>
          <w:rFonts w:cs="mylotus" w:hint="cs"/>
          <w:sz w:val="24"/>
          <w:szCs w:val="23"/>
          <w:rtl/>
        </w:rPr>
        <w:instrText xml:space="preserve"> _</w:instrText>
      </w:r>
      <w:r w:rsidRPr="00EB29F2">
        <w:rPr>
          <w:rFonts w:cs="mylotus" w:hint="cs"/>
          <w:sz w:val="24"/>
          <w:szCs w:val="23"/>
        </w:rPr>
        <w:instrText>Ref366531024 \h</w:instrText>
      </w:r>
      <w:r w:rsidRPr="00EB29F2">
        <w:rPr>
          <w:rFonts w:cs="mylotus"/>
          <w:sz w:val="24"/>
          <w:szCs w:val="23"/>
          <w:rtl/>
        </w:rPr>
        <w:instrText xml:space="preserve"> </w:instrText>
      </w:r>
      <w:r w:rsidRPr="00EB29F2">
        <w:rPr>
          <w:rFonts w:cs="mylotus"/>
          <w:sz w:val="24"/>
          <w:szCs w:val="23"/>
          <w:rtl/>
        </w:rPr>
      </w:r>
      <w:r w:rsidRPr="00EB29F2">
        <w:rPr>
          <w:rFonts w:cs="mylotus"/>
          <w:sz w:val="24"/>
          <w:szCs w:val="23"/>
          <w:rtl/>
        </w:rPr>
        <w:fldChar w:fldCharType="separate"/>
      </w:r>
      <w:r w:rsidR="003D1507">
        <w:rPr>
          <w:rFonts w:cs="mylotus"/>
          <w:noProof/>
          <w:sz w:val="24"/>
          <w:szCs w:val="23"/>
          <w:rtl/>
        </w:rPr>
        <w:t>408</w:t>
      </w:r>
      <w:r w:rsidRPr="00EB29F2">
        <w:rPr>
          <w:rFonts w:cs="mylotus"/>
          <w:sz w:val="24"/>
          <w:szCs w:val="23"/>
          <w:rtl/>
        </w:rPr>
        <w:fldChar w:fldCharType="end"/>
      </w:r>
      <w:r w:rsidRPr="00EB29F2">
        <w:rPr>
          <w:rFonts w:cs="mylotus" w:hint="cs"/>
          <w:sz w:val="24"/>
          <w:szCs w:val="23"/>
          <w:rtl/>
        </w:rPr>
        <w:t xml:space="preserve"> أيضاً من الكتاب الحاضر.</w:t>
      </w:r>
      <w:r w:rsidRPr="00071EFE">
        <w:rPr>
          <w:rFonts w:cs="mylotus"/>
          <w:sz w:val="24"/>
          <w:szCs w:val="23"/>
          <w:rtl/>
        </w:rPr>
        <w:t xml:space="preserve"> </w:t>
      </w:r>
    </w:p>
  </w:footnote>
  <w:footnote w:id="496">
    <w:p w:rsidR="00CB6A2C" w:rsidRPr="00794B72" w:rsidRDefault="00CB6A2C" w:rsidP="00DA3659">
      <w:pPr>
        <w:pStyle w:val="FootnoteText"/>
        <w:widowControl w:val="0"/>
        <w:spacing w:line="228" w:lineRule="auto"/>
        <w:ind w:left="340" w:hanging="340"/>
        <w:jc w:val="both"/>
        <w:rPr>
          <w:rFonts w:cs="mylotus" w:hint="cs"/>
          <w:spacing w:val="-2"/>
          <w:sz w:val="24"/>
          <w:szCs w:val="23"/>
          <w:rtl/>
          <w:lang w:bidi="ar-SY"/>
        </w:rPr>
      </w:pPr>
      <w:r w:rsidRPr="00794B72">
        <w:rPr>
          <w:rFonts w:cs="mylotus"/>
          <w:spacing w:val="-2"/>
          <w:sz w:val="24"/>
          <w:szCs w:val="23"/>
          <w:rtl/>
        </w:rPr>
        <w:t>(</w:t>
      </w:r>
      <w:r w:rsidRPr="00794B72">
        <w:rPr>
          <w:rStyle w:val="FootnoteReference"/>
          <w:rFonts w:cs="mylotus"/>
          <w:spacing w:val="-2"/>
          <w:sz w:val="24"/>
          <w:szCs w:val="23"/>
          <w:vertAlign w:val="baseline"/>
          <w:rtl/>
        </w:rPr>
        <w:footnoteRef/>
      </w:r>
      <w:r w:rsidRPr="00794B72">
        <w:rPr>
          <w:rFonts w:cs="mylotus"/>
          <w:spacing w:val="-2"/>
          <w:sz w:val="24"/>
          <w:szCs w:val="23"/>
          <w:rtl/>
        </w:rPr>
        <w:t>)</w:t>
      </w:r>
      <w:r w:rsidRPr="00794B72">
        <w:rPr>
          <w:rFonts w:cs="mylotus"/>
          <w:spacing w:val="-2"/>
          <w:sz w:val="24"/>
          <w:szCs w:val="23"/>
          <w:rtl/>
        </w:rPr>
        <w:tab/>
      </w:r>
      <w:r w:rsidRPr="00794B72">
        <w:rPr>
          <w:rFonts w:cs="mylotus" w:hint="cs"/>
          <w:spacing w:val="-2"/>
          <w:sz w:val="24"/>
          <w:szCs w:val="23"/>
          <w:rtl/>
        </w:rPr>
        <w:t>يُراجع «</w:t>
      </w:r>
      <w:r w:rsidRPr="00794B72">
        <w:rPr>
          <w:rFonts w:cs="mylotus" w:hint="cs"/>
          <w:b/>
          <w:bCs/>
          <w:spacing w:val="-2"/>
          <w:sz w:val="24"/>
          <w:szCs w:val="23"/>
          <w:rtl/>
        </w:rPr>
        <w:t>عرض أخبار الأصول على القرآن والعقول</w:t>
      </w:r>
      <w:r w:rsidRPr="00794B72">
        <w:rPr>
          <w:rFonts w:cs="mylotus" w:hint="cs"/>
          <w:spacing w:val="-2"/>
          <w:sz w:val="24"/>
          <w:szCs w:val="23"/>
          <w:rtl/>
        </w:rPr>
        <w:t>» (الباب 176، ص 829).</w:t>
      </w:r>
      <w:r w:rsidRPr="00794B72">
        <w:rPr>
          <w:rFonts w:cs="mylotus"/>
          <w:spacing w:val="-2"/>
          <w:sz w:val="24"/>
          <w:szCs w:val="23"/>
          <w:rtl/>
        </w:rPr>
        <w:t xml:space="preserve"> </w:t>
      </w:r>
      <w:r w:rsidRPr="00794B72">
        <w:rPr>
          <w:rFonts w:cs="mylotus" w:hint="cs"/>
          <w:spacing w:val="-2"/>
          <w:sz w:val="24"/>
          <w:szCs w:val="23"/>
          <w:rtl/>
        </w:rPr>
        <w:t>ملاحظة: يشير المؤلف البرقعي في هذا إلى ما روي عن الإمام الصادق</w:t>
      </w:r>
      <w:r w:rsidRPr="00794B72">
        <w:rPr>
          <w:rFonts w:cs="mylotus" w:hint="cs"/>
          <w:spacing w:val="-2"/>
          <w:sz w:val="24"/>
          <w:szCs w:val="28"/>
          <w:rtl/>
          <w:lang w:bidi="ar-SY"/>
        </w:rPr>
        <w:t xml:space="preserve"> </w:t>
      </w:r>
      <w:r w:rsidRPr="00794B72">
        <w:rPr>
          <w:rFonts w:ascii="Abo-thar" w:hAnsi="Abo-thar" w:cs="mylotus"/>
          <w:spacing w:val="-2"/>
          <w:sz w:val="24"/>
          <w:szCs w:val="23"/>
          <w:lang w:bidi="ar-SY"/>
        </w:rPr>
        <w:t></w:t>
      </w:r>
      <w:r w:rsidRPr="00794B72">
        <w:rPr>
          <w:rFonts w:cs="mylotus" w:hint="cs"/>
          <w:spacing w:val="-2"/>
          <w:sz w:val="24"/>
          <w:szCs w:val="23"/>
          <w:rtl/>
          <w:lang w:bidi="ar-SY"/>
        </w:rPr>
        <w:t xml:space="preserve"> من قوله: "</w:t>
      </w:r>
      <w:r w:rsidRPr="00794B72">
        <w:rPr>
          <w:rFonts w:cs="mylotus"/>
          <w:b/>
          <w:bCs/>
          <w:spacing w:val="-2"/>
          <w:sz w:val="24"/>
          <w:szCs w:val="23"/>
          <w:rtl/>
          <w:lang w:bidi="ar-SY"/>
        </w:rPr>
        <w:t>ولقد ولدني أبو بكر مرتين</w:t>
      </w:r>
      <w:r w:rsidRPr="00794B72">
        <w:rPr>
          <w:rFonts w:cs="mylotus" w:hint="cs"/>
          <w:spacing w:val="-2"/>
          <w:sz w:val="24"/>
          <w:szCs w:val="23"/>
          <w:rtl/>
          <w:lang w:bidi="ar-SY"/>
        </w:rPr>
        <w:t xml:space="preserve">" في إشارة إلى انتساب الإمام </w:t>
      </w:r>
      <w:r w:rsidRPr="00794B72">
        <w:rPr>
          <w:rFonts w:cs="mylotus"/>
          <w:spacing w:val="-2"/>
          <w:sz w:val="24"/>
          <w:szCs w:val="23"/>
          <w:rtl/>
          <w:lang w:bidi="ar-SY"/>
        </w:rPr>
        <w:t xml:space="preserve">جعفر بن محمد </w:t>
      </w:r>
      <w:r w:rsidRPr="00794B72">
        <w:rPr>
          <w:rFonts w:cs="mylotus" w:hint="cs"/>
          <w:spacing w:val="-2"/>
          <w:sz w:val="24"/>
          <w:szCs w:val="23"/>
          <w:rtl/>
          <w:lang w:bidi="ar-SY"/>
        </w:rPr>
        <w:t xml:space="preserve">الصادق </w:t>
      </w:r>
      <w:r w:rsidRPr="00794B72">
        <w:rPr>
          <w:rFonts w:cs="mylotus"/>
          <w:spacing w:val="-2"/>
          <w:sz w:val="24"/>
          <w:szCs w:val="23"/>
          <w:rtl/>
          <w:lang w:bidi="ar-SY"/>
        </w:rPr>
        <w:t>(ع)</w:t>
      </w:r>
      <w:r w:rsidRPr="00794B72">
        <w:rPr>
          <w:rFonts w:cs="mylotus" w:hint="cs"/>
          <w:spacing w:val="-2"/>
          <w:sz w:val="24"/>
          <w:szCs w:val="23"/>
          <w:rtl/>
          <w:lang w:bidi="ar-SY"/>
        </w:rPr>
        <w:t xml:space="preserve"> إلى أبي بكر من طريقين إذْ </w:t>
      </w:r>
      <w:r w:rsidRPr="00794B72">
        <w:rPr>
          <w:rFonts w:cs="mylotus"/>
          <w:spacing w:val="-2"/>
          <w:sz w:val="24"/>
          <w:szCs w:val="23"/>
          <w:rtl/>
          <w:lang w:bidi="ar-SY"/>
        </w:rPr>
        <w:t>كان الإمام (ع) ابن فاطمة الملقَّبة بـ «أم فروة». وأم فروة هذه كان أبوها: القاسم بن محمد بن أبي بكر، وأمِّها: أسماء بنت عبد الرحمن بن أبي بكر.</w:t>
      </w:r>
      <w:r w:rsidRPr="00794B72">
        <w:rPr>
          <w:rFonts w:cs="mylotus" w:hint="cs"/>
          <w:spacing w:val="-2"/>
          <w:sz w:val="24"/>
          <w:szCs w:val="23"/>
          <w:rtl/>
          <w:lang w:bidi="ar-SY"/>
        </w:rPr>
        <w:t xml:space="preserve"> (المُتَرْجِمُ)</w:t>
      </w:r>
    </w:p>
  </w:footnote>
  <w:footnote w:id="497">
    <w:p w:rsidR="00CB6A2C" w:rsidRPr="00794B72" w:rsidRDefault="00CB6A2C" w:rsidP="00071EFE">
      <w:pPr>
        <w:pStyle w:val="FootnoteText"/>
        <w:widowControl w:val="0"/>
        <w:spacing w:line="228" w:lineRule="auto"/>
        <w:ind w:left="340" w:hanging="340"/>
        <w:jc w:val="both"/>
        <w:rPr>
          <w:rFonts w:cs="mylotus" w:hint="cs"/>
          <w:sz w:val="24"/>
          <w:szCs w:val="23"/>
          <w:rtl/>
        </w:rPr>
      </w:pPr>
      <w:r w:rsidRPr="00794B72">
        <w:rPr>
          <w:rFonts w:cs="mylotus"/>
          <w:sz w:val="24"/>
          <w:szCs w:val="23"/>
          <w:rtl/>
        </w:rPr>
        <w:t>(</w:t>
      </w:r>
      <w:r w:rsidRPr="00794B72">
        <w:rPr>
          <w:rStyle w:val="FootnoteReference"/>
          <w:rFonts w:cs="mylotus"/>
          <w:sz w:val="24"/>
          <w:szCs w:val="23"/>
          <w:vertAlign w:val="baseline"/>
          <w:rtl/>
        </w:rPr>
        <w:footnoteRef/>
      </w:r>
      <w:r w:rsidRPr="00794B72">
        <w:rPr>
          <w:rFonts w:cs="mylotus"/>
          <w:sz w:val="24"/>
          <w:szCs w:val="23"/>
          <w:rtl/>
        </w:rPr>
        <w:t>)</w:t>
      </w:r>
      <w:r w:rsidRPr="00794B72">
        <w:rPr>
          <w:rFonts w:cs="mylotus" w:hint="cs"/>
          <w:sz w:val="24"/>
          <w:szCs w:val="23"/>
          <w:rtl/>
        </w:rPr>
        <w:tab/>
      </w:r>
      <w:r w:rsidRPr="00794B72">
        <w:rPr>
          <w:rFonts w:cs="mylotus"/>
          <w:sz w:val="24"/>
          <w:szCs w:val="23"/>
          <w:rtl/>
        </w:rPr>
        <w:t>يُنْظَر: ابن عساكر</w:t>
      </w:r>
      <w:r w:rsidRPr="00794B72">
        <w:rPr>
          <w:rFonts w:cs="mylotus" w:hint="cs"/>
          <w:sz w:val="24"/>
          <w:szCs w:val="23"/>
          <w:rtl/>
        </w:rPr>
        <w:t xml:space="preserve"> الدمشقي</w:t>
      </w:r>
      <w:r w:rsidRPr="00794B72">
        <w:rPr>
          <w:rFonts w:cs="mylotus"/>
          <w:sz w:val="24"/>
          <w:szCs w:val="23"/>
          <w:rtl/>
        </w:rPr>
        <w:t xml:space="preserve">، </w:t>
      </w:r>
      <w:r w:rsidRPr="00794B72">
        <w:rPr>
          <w:rFonts w:cs="mylotus"/>
          <w:b/>
          <w:bCs/>
          <w:sz w:val="24"/>
          <w:szCs w:val="23"/>
          <w:rtl/>
        </w:rPr>
        <w:t>تاريخ مدينة دمشق</w:t>
      </w:r>
      <w:r w:rsidRPr="00794B72">
        <w:rPr>
          <w:rFonts w:cs="mylotus"/>
          <w:sz w:val="24"/>
          <w:szCs w:val="23"/>
          <w:rtl/>
        </w:rPr>
        <w:t xml:space="preserve">، </w:t>
      </w:r>
      <w:r w:rsidRPr="00794B72">
        <w:rPr>
          <w:rFonts w:cs="mylotus" w:hint="cs"/>
          <w:sz w:val="24"/>
          <w:szCs w:val="23"/>
          <w:rtl/>
        </w:rPr>
        <w:t xml:space="preserve">تحقيق علي شيري، </w:t>
      </w:r>
      <w:r w:rsidRPr="00794B72">
        <w:rPr>
          <w:rFonts w:cs="mylotus"/>
          <w:sz w:val="24"/>
          <w:szCs w:val="23"/>
          <w:rtl/>
        </w:rPr>
        <w:t>دار الفكر، ج13</w:t>
      </w:r>
      <w:r w:rsidRPr="00794B72">
        <w:rPr>
          <w:rFonts w:cs="mylotus" w:hint="cs"/>
          <w:sz w:val="24"/>
          <w:szCs w:val="23"/>
          <w:rtl/>
        </w:rPr>
        <w:t xml:space="preserve">، </w:t>
      </w:r>
      <w:r w:rsidRPr="00794B72">
        <w:rPr>
          <w:rFonts w:cs="mylotus"/>
          <w:sz w:val="24"/>
          <w:szCs w:val="23"/>
          <w:rtl/>
        </w:rPr>
        <w:t>ص</w:t>
      </w:r>
      <w:r w:rsidRPr="00794B72">
        <w:rPr>
          <w:rFonts w:cs="mylotus" w:hint="cs"/>
          <w:sz w:val="24"/>
          <w:szCs w:val="23"/>
          <w:rtl/>
        </w:rPr>
        <w:t xml:space="preserve"> 69 و</w:t>
      </w:r>
      <w:r w:rsidRPr="00794B72">
        <w:rPr>
          <w:rFonts w:cs="mylotus"/>
          <w:sz w:val="24"/>
          <w:szCs w:val="23"/>
          <w:rtl/>
        </w:rPr>
        <w:t xml:space="preserve">70 </w:t>
      </w:r>
      <w:r w:rsidRPr="00794B72">
        <w:rPr>
          <w:rFonts w:cs="mylotus" w:hint="cs"/>
          <w:sz w:val="24"/>
          <w:szCs w:val="23"/>
          <w:rtl/>
        </w:rPr>
        <w:t>و</w:t>
      </w:r>
      <w:r w:rsidRPr="00794B72">
        <w:rPr>
          <w:rFonts w:cs="mylotus"/>
          <w:sz w:val="24"/>
          <w:szCs w:val="23"/>
          <w:rtl/>
        </w:rPr>
        <w:t xml:space="preserve">71. </w:t>
      </w:r>
      <w:r w:rsidRPr="00794B72">
        <w:rPr>
          <w:rFonts w:cs="mylotus" w:hint="cs"/>
          <w:sz w:val="24"/>
          <w:szCs w:val="23"/>
          <w:rtl/>
        </w:rPr>
        <w:t>(المُتَرْجِمُ)</w:t>
      </w:r>
      <w:r w:rsidRPr="00794B72">
        <w:rPr>
          <w:rFonts w:cs="mylotus"/>
          <w:sz w:val="24"/>
          <w:szCs w:val="23"/>
          <w:rtl/>
        </w:rPr>
        <w:t xml:space="preserve"> </w:t>
      </w:r>
    </w:p>
  </w:footnote>
  <w:footnote w:id="498">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EB29F2">
        <w:rPr>
          <w:rFonts w:cs="mylotus"/>
          <w:sz w:val="24"/>
          <w:szCs w:val="23"/>
          <w:rtl/>
        </w:rPr>
        <w:t>(</w:t>
      </w:r>
      <w:r w:rsidRPr="00EB29F2">
        <w:rPr>
          <w:rStyle w:val="FootnoteReference"/>
          <w:rFonts w:cs="mylotus"/>
          <w:sz w:val="24"/>
          <w:szCs w:val="23"/>
          <w:vertAlign w:val="baseline"/>
          <w:rtl/>
        </w:rPr>
        <w:footnoteRef/>
      </w:r>
      <w:r w:rsidRPr="00EB29F2">
        <w:rPr>
          <w:rFonts w:cs="mylotus"/>
          <w:sz w:val="24"/>
          <w:szCs w:val="23"/>
          <w:rtl/>
        </w:rPr>
        <w:t>)</w:t>
      </w:r>
      <w:r w:rsidRPr="00EB29F2">
        <w:rPr>
          <w:rFonts w:cs="mylotus"/>
          <w:sz w:val="24"/>
          <w:szCs w:val="23"/>
          <w:rtl/>
        </w:rPr>
        <w:tab/>
        <w:t xml:space="preserve"> </w:t>
      </w:r>
      <w:r w:rsidRPr="00EB29F2">
        <w:rPr>
          <w:rFonts w:cs="mylotus" w:hint="cs"/>
          <w:sz w:val="24"/>
          <w:szCs w:val="23"/>
          <w:rtl/>
        </w:rPr>
        <w:t>يراجع كتاب «</w:t>
      </w:r>
      <w:r w:rsidRPr="00EB29F2">
        <w:rPr>
          <w:rFonts w:cs="mylotus" w:hint="cs"/>
          <w:b/>
          <w:bCs/>
          <w:sz w:val="24"/>
          <w:szCs w:val="23"/>
          <w:rtl/>
        </w:rPr>
        <w:t>شَاهْرَاه اتِّحَاد</w:t>
      </w:r>
      <w:r w:rsidRPr="00EB29F2">
        <w:rPr>
          <w:rFonts w:cs="mylotus" w:hint="cs"/>
          <w:sz w:val="24"/>
          <w:szCs w:val="23"/>
          <w:rtl/>
        </w:rPr>
        <w:t>» [</w:t>
      </w:r>
      <w:r w:rsidRPr="00EB29F2">
        <w:rPr>
          <w:rFonts w:cs="mylotus" w:hint="cs"/>
          <w:b/>
          <w:bCs/>
          <w:sz w:val="24"/>
          <w:szCs w:val="23"/>
          <w:rtl/>
        </w:rPr>
        <w:t>طَرِيق الاتِّحاد</w:t>
      </w:r>
      <w:r w:rsidRPr="00EB29F2">
        <w:rPr>
          <w:rFonts w:cs="mylotus" w:hint="cs"/>
          <w:sz w:val="24"/>
          <w:szCs w:val="23"/>
          <w:rtl/>
        </w:rPr>
        <w:t>]، (ص 117 إلى 119 و ص 157 فما بعد).</w:t>
      </w:r>
    </w:p>
  </w:footnote>
  <w:footnote w:id="499">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b/>
          <w:bCs/>
          <w:sz w:val="24"/>
          <w:szCs w:val="23"/>
          <w:rtl/>
        </w:rPr>
        <w:t>مستدرك نهج البلاغة</w:t>
      </w:r>
      <w:r w:rsidRPr="00071EFE">
        <w:rPr>
          <w:rFonts w:cs="mylotus" w:hint="cs"/>
          <w:sz w:val="24"/>
          <w:szCs w:val="23"/>
          <w:rtl/>
        </w:rPr>
        <w:t>، ا</w:t>
      </w:r>
      <w:r w:rsidRPr="00071EFE">
        <w:rPr>
          <w:rFonts w:cs="mylotus"/>
          <w:sz w:val="24"/>
          <w:szCs w:val="23"/>
          <w:rtl/>
        </w:rPr>
        <w:t>لشيخ هادي كاشف الغطاء</w:t>
      </w:r>
      <w:r w:rsidRPr="00071EFE">
        <w:rPr>
          <w:rFonts w:cs="mylotus" w:hint="cs"/>
          <w:sz w:val="24"/>
          <w:szCs w:val="23"/>
          <w:rtl/>
        </w:rPr>
        <w:t xml:space="preserve">، </w:t>
      </w:r>
      <w:r w:rsidRPr="00071EFE">
        <w:rPr>
          <w:rFonts w:cs="mylotus"/>
          <w:sz w:val="24"/>
          <w:szCs w:val="23"/>
          <w:rtl/>
        </w:rPr>
        <w:t xml:space="preserve">ص 119 </w:t>
      </w:r>
      <w:r w:rsidRPr="0008699C">
        <w:rPr>
          <w:rFonts w:cs="Times New Roman" w:hint="cs"/>
          <w:sz w:val="24"/>
          <w:szCs w:val="24"/>
          <w:rtl/>
        </w:rPr>
        <w:t>–</w:t>
      </w:r>
      <w:r w:rsidRPr="00071EFE">
        <w:rPr>
          <w:rFonts w:cs="mylotus"/>
          <w:sz w:val="24"/>
          <w:szCs w:val="23"/>
          <w:rtl/>
        </w:rPr>
        <w:t xml:space="preserve"> 120</w:t>
      </w:r>
      <w:r w:rsidRPr="00071EFE">
        <w:rPr>
          <w:rFonts w:cs="mylotus" w:hint="cs"/>
          <w:sz w:val="24"/>
          <w:szCs w:val="23"/>
          <w:rtl/>
        </w:rPr>
        <w:t>،</w:t>
      </w:r>
      <w:r w:rsidRPr="00071EFE">
        <w:rPr>
          <w:rFonts w:cs="mylotus"/>
          <w:sz w:val="24"/>
          <w:szCs w:val="23"/>
          <w:rtl/>
        </w:rPr>
        <w:t xml:space="preserve"> (</w:t>
      </w:r>
      <w:r w:rsidRPr="00071EFE">
        <w:rPr>
          <w:rFonts w:cs="mylotus" w:hint="cs"/>
          <w:sz w:val="24"/>
          <w:szCs w:val="23"/>
          <w:rtl/>
        </w:rPr>
        <w:t>طبع</w:t>
      </w:r>
      <w:r w:rsidRPr="00071EFE">
        <w:rPr>
          <w:rFonts w:cs="mylotus"/>
          <w:sz w:val="24"/>
          <w:szCs w:val="23"/>
          <w:rtl/>
        </w:rPr>
        <w:t xml:space="preserve"> </w:t>
      </w:r>
      <w:r w:rsidRPr="00071EFE">
        <w:rPr>
          <w:rFonts w:cs="mylotus" w:hint="cs"/>
          <w:sz w:val="24"/>
          <w:szCs w:val="23"/>
          <w:rtl/>
        </w:rPr>
        <w:t>لبنان</w:t>
      </w:r>
      <w:r w:rsidRPr="00071EFE">
        <w:rPr>
          <w:rFonts w:cs="mylotus"/>
          <w:sz w:val="24"/>
          <w:szCs w:val="23"/>
          <w:rtl/>
        </w:rPr>
        <w:t xml:space="preserve">) </w:t>
      </w:r>
      <w:r w:rsidRPr="00071EFE">
        <w:rPr>
          <w:rFonts w:cs="mylotus" w:hint="cs"/>
          <w:sz w:val="24"/>
          <w:szCs w:val="23"/>
          <w:rtl/>
        </w:rPr>
        <w:t>وقارن</w:t>
      </w:r>
      <w:r w:rsidRPr="00071EFE">
        <w:rPr>
          <w:rFonts w:cs="mylotus"/>
          <w:sz w:val="24"/>
          <w:szCs w:val="23"/>
          <w:rtl/>
        </w:rPr>
        <w:t xml:space="preserve"> </w:t>
      </w:r>
      <w:r w:rsidRPr="00071EFE">
        <w:rPr>
          <w:rFonts w:cs="mylotus" w:hint="cs"/>
          <w:sz w:val="24"/>
          <w:szCs w:val="23"/>
          <w:rtl/>
        </w:rPr>
        <w:t>بالرسالة</w:t>
      </w:r>
      <w:r w:rsidRPr="00071EFE">
        <w:rPr>
          <w:rFonts w:cs="mylotus"/>
          <w:sz w:val="24"/>
          <w:szCs w:val="23"/>
          <w:rtl/>
        </w:rPr>
        <w:t xml:space="preserve"> </w:t>
      </w:r>
      <w:r w:rsidRPr="00071EFE">
        <w:rPr>
          <w:rFonts w:cs="mylotus" w:hint="cs"/>
          <w:sz w:val="24"/>
          <w:szCs w:val="23"/>
          <w:rtl/>
        </w:rPr>
        <w:t>رقم</w:t>
      </w:r>
      <w:r w:rsidRPr="00071EFE">
        <w:rPr>
          <w:rFonts w:cs="mylotus"/>
          <w:sz w:val="24"/>
          <w:szCs w:val="23"/>
          <w:rtl/>
        </w:rPr>
        <w:t xml:space="preserve"> 62 </w:t>
      </w:r>
      <w:r w:rsidRPr="00071EFE">
        <w:rPr>
          <w:rFonts w:cs="mylotus" w:hint="cs"/>
          <w:sz w:val="24"/>
          <w:szCs w:val="23"/>
          <w:rtl/>
        </w:rPr>
        <w:t>من</w:t>
      </w:r>
      <w:r w:rsidRPr="00071EFE">
        <w:rPr>
          <w:rFonts w:cs="mylotus"/>
          <w:sz w:val="24"/>
          <w:szCs w:val="23"/>
          <w:rtl/>
        </w:rPr>
        <w:t xml:space="preserve"> </w:t>
      </w:r>
      <w:r w:rsidRPr="00071EFE">
        <w:rPr>
          <w:rFonts w:cs="mylotus" w:hint="cs"/>
          <w:sz w:val="24"/>
          <w:szCs w:val="23"/>
          <w:rtl/>
        </w:rPr>
        <w:t>نهج</w:t>
      </w:r>
      <w:r w:rsidRPr="00071EFE">
        <w:rPr>
          <w:rFonts w:cs="mylotus"/>
          <w:sz w:val="24"/>
          <w:szCs w:val="23"/>
          <w:rtl/>
        </w:rPr>
        <w:t xml:space="preserve"> </w:t>
      </w:r>
      <w:r w:rsidRPr="00071EFE">
        <w:rPr>
          <w:rFonts w:cs="mylotus" w:hint="cs"/>
          <w:sz w:val="24"/>
          <w:szCs w:val="23"/>
          <w:rtl/>
        </w:rPr>
        <w:t>البلاغة</w:t>
      </w:r>
      <w:r w:rsidRPr="00071EFE">
        <w:rPr>
          <w:rFonts w:cs="mylotus"/>
          <w:sz w:val="24"/>
          <w:szCs w:val="23"/>
          <w:rtl/>
        </w:rPr>
        <w:t xml:space="preserve">. </w:t>
      </w:r>
      <w:r w:rsidRPr="00071EFE">
        <w:rPr>
          <w:rFonts w:cs="mylotus" w:hint="cs"/>
          <w:sz w:val="24"/>
          <w:szCs w:val="23"/>
          <w:rtl/>
        </w:rPr>
        <w:t>وقد ذكر أخونا الفاضل السيد مصطفى الحسيني الطباطبائي هذه الرسالة في كتابه الشريف «</w:t>
      </w:r>
      <w:r w:rsidRPr="00071EFE">
        <w:rPr>
          <w:rFonts w:cs="mylotus" w:hint="cs"/>
          <w:b/>
          <w:bCs/>
          <w:sz w:val="24"/>
          <w:szCs w:val="23"/>
          <w:rtl/>
        </w:rPr>
        <w:t>راهى به سوى وحدت اسلامى</w:t>
      </w:r>
      <w:r w:rsidRPr="00071EFE">
        <w:rPr>
          <w:rFonts w:cs="mylotus" w:hint="cs"/>
          <w:sz w:val="24"/>
          <w:szCs w:val="23"/>
          <w:rtl/>
        </w:rPr>
        <w:t>» [طريق نحو الوحدة الإسلامية]، (الصفحات 164 إلى 167).</w:t>
      </w:r>
      <w:r w:rsidRPr="00071EFE">
        <w:rPr>
          <w:rFonts w:cs="mylotus"/>
          <w:sz w:val="24"/>
          <w:szCs w:val="23"/>
          <w:rtl/>
        </w:rPr>
        <w:t xml:space="preserve"> </w:t>
      </w:r>
    </w:p>
  </w:footnote>
  <w:footnote w:id="500">
    <w:p w:rsidR="00CB6A2C" w:rsidRPr="00071EFE" w:rsidRDefault="00CB6A2C" w:rsidP="00071EFE">
      <w:pPr>
        <w:pStyle w:val="FootnoteText"/>
        <w:widowControl w:val="0"/>
        <w:spacing w:line="228" w:lineRule="auto"/>
        <w:ind w:left="340" w:hanging="340"/>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b/>
          <w:bCs/>
          <w:sz w:val="24"/>
          <w:szCs w:val="23"/>
          <w:rtl/>
        </w:rPr>
        <w:t>كمال الدين وتمام النعمة</w:t>
      </w:r>
      <w:r w:rsidRPr="00071EFE">
        <w:rPr>
          <w:rFonts w:cs="mylotus"/>
          <w:sz w:val="24"/>
          <w:szCs w:val="23"/>
          <w:rtl/>
        </w:rPr>
        <w:t>، ج‏1، ص</w:t>
      </w:r>
      <w:r w:rsidRPr="00071EFE">
        <w:rPr>
          <w:rFonts w:cs="mylotus" w:hint="cs"/>
          <w:sz w:val="24"/>
          <w:szCs w:val="23"/>
          <w:rtl/>
        </w:rPr>
        <w:t xml:space="preserve"> 98. (المُتَرْجِمُ)</w:t>
      </w:r>
    </w:p>
  </w:footnote>
  <w:footnote w:id="501">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 w:val="24"/>
          <w:szCs w:val="23"/>
          <w:rtl/>
        </w:rPr>
        <w:tab/>
      </w:r>
      <w:r w:rsidRPr="00071EFE">
        <w:rPr>
          <w:rFonts w:cs="mylotus"/>
          <w:b/>
          <w:bCs/>
          <w:sz w:val="24"/>
          <w:szCs w:val="23"/>
          <w:rtl/>
        </w:rPr>
        <w:t>كمال الدين وتمام النعمة</w:t>
      </w:r>
      <w:r w:rsidRPr="00071EFE">
        <w:rPr>
          <w:rFonts w:cs="mylotus"/>
          <w:sz w:val="24"/>
          <w:szCs w:val="23"/>
          <w:rtl/>
        </w:rPr>
        <w:t>، ج‏1، ص</w:t>
      </w:r>
      <w:r w:rsidRPr="00071EFE">
        <w:rPr>
          <w:rFonts w:cs="mylotus" w:hint="cs"/>
          <w:sz w:val="24"/>
          <w:szCs w:val="23"/>
          <w:rtl/>
        </w:rPr>
        <w:t xml:space="preserve"> 61. (المُتَرْجِمُ)</w:t>
      </w:r>
    </w:p>
  </w:footnote>
  <w:footnote w:id="502">
    <w:p w:rsidR="00CB6A2C" w:rsidRPr="00071EFE" w:rsidRDefault="00CB6A2C" w:rsidP="00B6442A">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من الضروري </w:t>
      </w:r>
      <w:r w:rsidRPr="00EB29F2">
        <w:rPr>
          <w:rFonts w:cs="mylotus" w:hint="cs"/>
          <w:sz w:val="24"/>
          <w:szCs w:val="23"/>
          <w:rtl/>
        </w:rPr>
        <w:t>في هذا الأمر الرجوع إلى كتاب «</w:t>
      </w:r>
      <w:r w:rsidRPr="00EB29F2">
        <w:rPr>
          <w:rFonts w:cs="mylotus" w:hint="cs"/>
          <w:b/>
          <w:bCs/>
          <w:sz w:val="24"/>
          <w:szCs w:val="23"/>
          <w:rtl/>
        </w:rPr>
        <w:t>شَاهْرَاه اتِّحَاد</w:t>
      </w:r>
      <w:r w:rsidRPr="00EB29F2">
        <w:rPr>
          <w:rFonts w:cs="mylotus" w:hint="cs"/>
          <w:sz w:val="24"/>
          <w:szCs w:val="23"/>
          <w:rtl/>
        </w:rPr>
        <w:t>» [</w:t>
      </w:r>
      <w:r w:rsidRPr="00EB29F2">
        <w:rPr>
          <w:rFonts w:cs="mylotus" w:hint="cs"/>
          <w:b/>
          <w:bCs/>
          <w:sz w:val="24"/>
          <w:szCs w:val="23"/>
          <w:rtl/>
        </w:rPr>
        <w:t>طَرِيق الاتِّحاد</w:t>
      </w:r>
      <w:r w:rsidRPr="00EB29F2">
        <w:rPr>
          <w:rFonts w:cs="mylotus" w:hint="cs"/>
          <w:sz w:val="24"/>
          <w:szCs w:val="23"/>
          <w:rtl/>
        </w:rPr>
        <w:t>]، (فقرة: نتيجة ما سبق، ص 138 إلى 142). وإلى كتاب «</w:t>
      </w:r>
      <w:r w:rsidRPr="00EB29F2">
        <w:rPr>
          <w:rFonts w:cs="mylotus" w:hint="cs"/>
          <w:b/>
          <w:bCs/>
          <w:sz w:val="24"/>
          <w:szCs w:val="23"/>
          <w:rtl/>
        </w:rPr>
        <w:t>عرض أخبار الأصول على القرآن والعقول</w:t>
      </w:r>
      <w:r w:rsidRPr="00EB29F2">
        <w:rPr>
          <w:rFonts w:cs="mylotus" w:hint="cs"/>
          <w:sz w:val="24"/>
          <w:szCs w:val="23"/>
          <w:rtl/>
        </w:rPr>
        <w:t>» (الباب 22 «باب اختلاف الحديث» في الصفحات 229 إلى 240 والباب 119 في الصفحات 597 إلى 607).</w:t>
      </w:r>
      <w:r w:rsidRPr="00071EFE">
        <w:rPr>
          <w:rFonts w:cs="mylotus" w:hint="cs"/>
          <w:sz w:val="24"/>
          <w:szCs w:val="23"/>
          <w:rtl/>
        </w:rPr>
        <w:t xml:space="preserve">  </w:t>
      </w:r>
      <w:r w:rsidRPr="00071EFE">
        <w:rPr>
          <w:rFonts w:cs="mylotus"/>
          <w:sz w:val="24"/>
          <w:szCs w:val="23"/>
          <w:rtl/>
        </w:rPr>
        <w:t xml:space="preserve"> </w:t>
      </w:r>
    </w:p>
  </w:footnote>
  <w:footnote w:id="503">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سعد بن عبد الله بن أبي خلف الأشعري القُمِّيّ</w:t>
      </w:r>
      <w:r w:rsidRPr="00071EFE">
        <w:rPr>
          <w:rFonts w:cs="mylotus" w:hint="cs"/>
          <w:b/>
          <w:bCs/>
          <w:sz w:val="24"/>
          <w:szCs w:val="23"/>
          <w:rtl/>
        </w:rPr>
        <w:t xml:space="preserve"> (ت 301هـ)، المقالات والفرق</w:t>
      </w:r>
      <w:r w:rsidRPr="00071EFE">
        <w:rPr>
          <w:rFonts w:cs="mylotus" w:hint="cs"/>
          <w:sz w:val="24"/>
          <w:szCs w:val="23"/>
          <w:rtl/>
        </w:rPr>
        <w:t>، صحَّحه وقدَّم له وعلَّق عليه الدكتور محمد جواد مشكور، نشر طهران، مؤسسه مطبوعاتى عطائى، ط2، ص 75.</w:t>
      </w:r>
      <w:r w:rsidRPr="00071EFE">
        <w:rPr>
          <w:rFonts w:cs="mylotus"/>
          <w:sz w:val="24"/>
          <w:szCs w:val="23"/>
          <w:rtl/>
        </w:rPr>
        <w:t xml:space="preserve"> </w:t>
      </w:r>
    </w:p>
  </w:footnote>
  <w:footnote w:id="504">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hint="cs"/>
          <w:b/>
          <w:bCs/>
          <w:sz w:val="24"/>
          <w:szCs w:val="23"/>
          <w:rtl/>
        </w:rPr>
        <w:t>المقالات والفرق</w:t>
      </w:r>
      <w:r w:rsidRPr="00071EFE">
        <w:rPr>
          <w:rFonts w:cs="mylotus" w:hint="cs"/>
          <w:sz w:val="24"/>
          <w:szCs w:val="23"/>
          <w:rtl/>
        </w:rPr>
        <w:t xml:space="preserve">، الأشعري القمي، ط2، ص 25. ومن الطريف أن نعلم أن </w:t>
      </w:r>
      <w:r w:rsidRPr="00071EFE">
        <w:rPr>
          <w:rFonts w:cs="mylotus"/>
          <w:sz w:val="24"/>
          <w:szCs w:val="23"/>
          <w:rtl/>
        </w:rPr>
        <w:t>«اب</w:t>
      </w:r>
      <w:r w:rsidRPr="00071EFE">
        <w:rPr>
          <w:rFonts w:cs="mylotus" w:hint="cs"/>
          <w:sz w:val="24"/>
          <w:szCs w:val="23"/>
          <w:rtl/>
        </w:rPr>
        <w:t>ْ</w:t>
      </w:r>
      <w:r w:rsidRPr="00071EFE">
        <w:rPr>
          <w:rFonts w:cs="mylotus"/>
          <w:sz w:val="24"/>
          <w:szCs w:val="23"/>
          <w:rtl/>
        </w:rPr>
        <w:t>ن</w:t>
      </w:r>
      <w:r w:rsidRPr="00071EFE">
        <w:rPr>
          <w:rFonts w:cs="mylotus" w:hint="cs"/>
          <w:sz w:val="24"/>
          <w:szCs w:val="23"/>
          <w:rtl/>
        </w:rPr>
        <w:t>َ</w:t>
      </w:r>
      <w:r w:rsidRPr="00071EFE">
        <w:rPr>
          <w:rFonts w:cs="mylotus"/>
          <w:sz w:val="24"/>
          <w:szCs w:val="23"/>
          <w:rtl/>
        </w:rPr>
        <w:t xml:space="preserve"> قِبَّة</w:t>
      </w:r>
      <w:r w:rsidRPr="00071EFE">
        <w:rPr>
          <w:rFonts w:cs="mylotus" w:hint="cs"/>
          <w:sz w:val="24"/>
          <w:szCs w:val="23"/>
          <w:rtl/>
        </w:rPr>
        <w:t>َ</w:t>
      </w:r>
      <w:r w:rsidRPr="00071EFE">
        <w:rPr>
          <w:rFonts w:cs="mylotus"/>
          <w:sz w:val="24"/>
          <w:szCs w:val="23"/>
          <w:rtl/>
        </w:rPr>
        <w:t>»</w:t>
      </w:r>
      <w:r w:rsidRPr="00071EFE">
        <w:rPr>
          <w:rFonts w:cs="mylotus" w:hint="cs"/>
          <w:sz w:val="24"/>
          <w:szCs w:val="23"/>
          <w:rtl/>
        </w:rPr>
        <w:t xml:space="preserve"> قال في معرض رده على كتاب «</w:t>
      </w:r>
      <w:r w:rsidRPr="00071EFE">
        <w:rPr>
          <w:rFonts w:cs="mylotus" w:hint="cs"/>
          <w:b/>
          <w:bCs/>
          <w:sz w:val="24"/>
          <w:szCs w:val="23"/>
          <w:rtl/>
        </w:rPr>
        <w:t>الإشهاد</w:t>
      </w:r>
      <w:r w:rsidRPr="00071EFE">
        <w:rPr>
          <w:rFonts w:cs="mylotus" w:hint="cs"/>
          <w:sz w:val="24"/>
          <w:szCs w:val="23"/>
          <w:rtl/>
        </w:rPr>
        <w:t xml:space="preserve">» مُذَكِّراً مؤلفه: </w:t>
      </w:r>
    </w:p>
    <w:p w:rsidR="00CB6A2C" w:rsidRPr="00527995" w:rsidRDefault="00CB6A2C" w:rsidP="00071EFE">
      <w:pPr>
        <w:pStyle w:val="FootnoteText"/>
        <w:widowControl w:val="0"/>
        <w:spacing w:line="228" w:lineRule="auto"/>
        <w:ind w:left="340"/>
        <w:jc w:val="both"/>
        <w:rPr>
          <w:rFonts w:cs="mylotus" w:hint="cs"/>
          <w:spacing w:val="-2"/>
          <w:sz w:val="24"/>
          <w:szCs w:val="23"/>
          <w:rtl/>
          <w:lang w:bidi="ar-SY"/>
        </w:rPr>
      </w:pPr>
      <w:r w:rsidRPr="00527995">
        <w:rPr>
          <w:rFonts w:cs="mylotus" w:hint="cs"/>
          <w:spacing w:val="-2"/>
          <w:sz w:val="24"/>
          <w:szCs w:val="23"/>
          <w:rtl/>
          <w:lang w:bidi="ar-SY"/>
        </w:rPr>
        <w:t>"</w:t>
      </w:r>
      <w:r w:rsidRPr="00527995">
        <w:rPr>
          <w:rFonts w:cs="mylotus"/>
          <w:spacing w:val="-2"/>
          <w:szCs w:val="23"/>
          <w:rtl/>
          <w:lang w:bidi="ar-SY"/>
        </w:rPr>
        <w:t>و التغرير بالنفس قبيح و من التغرير أن تخرج جماعة قليلة لم تشاهد حربا</w:t>
      </w:r>
      <w:r w:rsidRPr="00527995">
        <w:rPr>
          <w:rFonts w:cs="mylotus" w:hint="cs"/>
          <w:spacing w:val="-2"/>
          <w:szCs w:val="23"/>
          <w:rtl/>
          <w:lang w:bidi="ar-SY"/>
        </w:rPr>
        <w:t>ً</w:t>
      </w:r>
      <w:r w:rsidRPr="00527995">
        <w:rPr>
          <w:rFonts w:cs="mylotus"/>
          <w:spacing w:val="-2"/>
          <w:szCs w:val="23"/>
          <w:rtl/>
          <w:lang w:bidi="ar-SY"/>
        </w:rPr>
        <w:t xml:space="preserve"> ولا تدربت بدربة أهله إلى قوم متدربين بالحروب تمكنوا في البلاد وقتلوا العباد وتدربوا بالحروب ولهم العدد والسلاح والكراع ومن نصرهم من العامة ويعتقدوا أن الخارج عليهم مباح الدم مثل جيشهم أضعافا</w:t>
      </w:r>
      <w:r w:rsidRPr="00527995">
        <w:rPr>
          <w:rFonts w:cs="mylotus" w:hint="cs"/>
          <w:spacing w:val="-2"/>
          <w:szCs w:val="23"/>
          <w:rtl/>
          <w:lang w:bidi="ar-SY"/>
        </w:rPr>
        <w:t xml:space="preserve">ً </w:t>
      </w:r>
      <w:r w:rsidRPr="00527995">
        <w:rPr>
          <w:rFonts w:cs="mylotus"/>
          <w:spacing w:val="-2"/>
          <w:szCs w:val="23"/>
          <w:rtl/>
          <w:lang w:bidi="ar-SY"/>
        </w:rPr>
        <w:t>مضاعفة</w:t>
      </w:r>
      <w:r w:rsidRPr="00527995">
        <w:rPr>
          <w:rFonts w:cs="mylotus" w:hint="cs"/>
          <w:spacing w:val="-2"/>
          <w:szCs w:val="23"/>
          <w:rtl/>
          <w:lang w:bidi="ar-SY"/>
        </w:rPr>
        <w:t>.</w:t>
      </w:r>
      <w:r w:rsidRPr="00527995">
        <w:rPr>
          <w:rFonts w:cs="mylotus"/>
          <w:spacing w:val="-2"/>
          <w:szCs w:val="23"/>
          <w:rtl/>
          <w:lang w:bidi="ar-SY"/>
        </w:rPr>
        <w:t xml:space="preserve"> فكيف يسومنا صاحب الكتاب أن نلق</w:t>
      </w:r>
      <w:r w:rsidRPr="00527995">
        <w:rPr>
          <w:rFonts w:cs="mylotus" w:hint="cs"/>
          <w:spacing w:val="-2"/>
          <w:szCs w:val="23"/>
          <w:rtl/>
          <w:lang w:bidi="ar-SY"/>
        </w:rPr>
        <w:t>ي</w:t>
      </w:r>
      <w:r w:rsidRPr="00527995">
        <w:rPr>
          <w:rFonts w:cs="mylotus"/>
          <w:spacing w:val="-2"/>
          <w:szCs w:val="23"/>
          <w:rtl/>
          <w:lang w:bidi="ar-SY"/>
        </w:rPr>
        <w:t xml:space="preserve"> بالأغمار المتدربين بالحروب</w:t>
      </w:r>
      <w:r w:rsidRPr="00527995">
        <w:rPr>
          <w:rFonts w:cs="mylotus" w:hint="cs"/>
          <w:spacing w:val="-2"/>
          <w:szCs w:val="23"/>
          <w:rtl/>
          <w:lang w:bidi="ar-SY"/>
        </w:rPr>
        <w:t>؟!</w:t>
      </w:r>
      <w:r w:rsidRPr="00527995">
        <w:rPr>
          <w:rFonts w:cs="mylotus"/>
          <w:spacing w:val="-2"/>
          <w:szCs w:val="23"/>
          <w:rtl/>
          <w:lang w:bidi="ar-SY"/>
        </w:rPr>
        <w:t xml:space="preserve"> وكم عسى أن يحصل في يد داع إن دعا من هذا العدد</w:t>
      </w:r>
      <w:r w:rsidRPr="00527995">
        <w:rPr>
          <w:rFonts w:cs="mylotus" w:hint="cs"/>
          <w:spacing w:val="-2"/>
          <w:szCs w:val="23"/>
          <w:rtl/>
          <w:lang w:bidi="ar-SY"/>
        </w:rPr>
        <w:t xml:space="preserve">؟! </w:t>
      </w:r>
      <w:r w:rsidRPr="00527995">
        <w:rPr>
          <w:rFonts w:cs="mylotus"/>
          <w:spacing w:val="-2"/>
          <w:szCs w:val="23"/>
          <w:rtl/>
          <w:lang w:bidi="ar-SY"/>
        </w:rPr>
        <w:t>هيهات هيهات</w:t>
      </w:r>
      <w:r w:rsidRPr="00527995">
        <w:rPr>
          <w:rFonts w:cs="mylotus" w:hint="cs"/>
          <w:spacing w:val="-2"/>
          <w:szCs w:val="23"/>
          <w:rtl/>
          <w:lang w:bidi="ar-SY"/>
        </w:rPr>
        <w:t>،</w:t>
      </w:r>
      <w:r w:rsidRPr="00527995">
        <w:rPr>
          <w:rFonts w:cs="mylotus"/>
          <w:spacing w:val="-2"/>
          <w:szCs w:val="23"/>
          <w:rtl/>
          <w:lang w:bidi="ar-SY"/>
        </w:rPr>
        <w:t xml:space="preserve"> هذا أمر لا</w:t>
      </w:r>
      <w:r w:rsidRPr="00527995">
        <w:rPr>
          <w:rFonts w:cs="Times New Roman" w:hint="cs"/>
          <w:spacing w:val="-2"/>
          <w:szCs w:val="24"/>
          <w:rtl/>
          <w:lang w:bidi="ar-SY"/>
        </w:rPr>
        <w:t> </w:t>
      </w:r>
      <w:r w:rsidRPr="00527995">
        <w:rPr>
          <w:rFonts w:cs="mylotus"/>
          <w:spacing w:val="-2"/>
          <w:szCs w:val="23"/>
          <w:rtl/>
          <w:lang w:bidi="ar-SY"/>
        </w:rPr>
        <w:t>يزيله إلا نصر الله العزيز العليم الحكيم</w:t>
      </w:r>
      <w:r w:rsidRPr="00527995">
        <w:rPr>
          <w:rFonts w:cs="mylotus" w:hint="cs"/>
          <w:spacing w:val="-2"/>
          <w:szCs w:val="23"/>
          <w:rtl/>
          <w:lang w:bidi="ar-SY"/>
        </w:rPr>
        <w:t>"</w:t>
      </w:r>
      <w:r w:rsidRPr="00527995">
        <w:rPr>
          <w:rFonts w:cs="mylotus"/>
          <w:spacing w:val="-2"/>
          <w:szCs w:val="23"/>
          <w:rtl/>
          <w:lang w:bidi="ar-SY"/>
        </w:rPr>
        <w:t>.</w:t>
      </w:r>
      <w:r w:rsidRPr="00527995">
        <w:rPr>
          <w:rFonts w:cs="mylotus" w:hint="cs"/>
          <w:spacing w:val="-2"/>
          <w:szCs w:val="23"/>
          <w:rtl/>
          <w:lang w:bidi="ar-SY"/>
        </w:rPr>
        <w:t xml:space="preserve"> (</w:t>
      </w:r>
      <w:r w:rsidRPr="00527995">
        <w:rPr>
          <w:rFonts w:cs="mylotus" w:hint="cs"/>
          <w:b/>
          <w:bCs/>
          <w:spacing w:val="-2"/>
          <w:szCs w:val="23"/>
          <w:rtl/>
          <w:lang w:bidi="ar-SY"/>
        </w:rPr>
        <w:t>كمال الدين وتمام النعمة</w:t>
      </w:r>
      <w:r w:rsidRPr="00527995">
        <w:rPr>
          <w:rFonts w:cs="mylotus" w:hint="cs"/>
          <w:spacing w:val="-2"/>
          <w:szCs w:val="23"/>
          <w:rtl/>
          <w:lang w:bidi="ar-SY"/>
        </w:rPr>
        <w:t>، ج1، ص 119)</w:t>
      </w:r>
      <w:r w:rsidRPr="00527995">
        <w:rPr>
          <w:rFonts w:cs="mylotus" w:hint="cs"/>
          <w:spacing w:val="-2"/>
          <w:sz w:val="24"/>
          <w:szCs w:val="23"/>
          <w:rtl/>
          <w:lang w:bidi="ar-SY"/>
        </w:rPr>
        <w:t>.</w:t>
      </w:r>
    </w:p>
    <w:p w:rsidR="00CB6A2C" w:rsidRPr="00EB29F2" w:rsidRDefault="00CB6A2C" w:rsidP="00071EFE">
      <w:pPr>
        <w:pStyle w:val="FootnoteText"/>
        <w:widowControl w:val="0"/>
        <w:spacing w:line="228" w:lineRule="auto"/>
        <w:ind w:left="340"/>
        <w:jc w:val="both"/>
        <w:rPr>
          <w:rFonts w:cs="mylotus" w:hint="cs"/>
          <w:sz w:val="24"/>
          <w:szCs w:val="23"/>
          <w:rtl/>
          <w:lang w:bidi="ar-SY"/>
        </w:rPr>
      </w:pPr>
      <w:r w:rsidRPr="00EB29F2">
        <w:rPr>
          <w:rFonts w:cs="mylotus" w:hint="cs"/>
          <w:sz w:val="24"/>
          <w:szCs w:val="23"/>
          <w:rtl/>
          <w:lang w:bidi="ar-SY"/>
        </w:rPr>
        <w:t>وراجعوا أيضاً كتاب «</w:t>
      </w:r>
      <w:r w:rsidRPr="00EB29F2">
        <w:rPr>
          <w:rFonts w:cs="mylotus" w:hint="cs"/>
          <w:b/>
          <w:bCs/>
          <w:sz w:val="24"/>
          <w:szCs w:val="23"/>
          <w:rtl/>
          <w:lang w:bidi="ar-SY"/>
        </w:rPr>
        <w:t>شَاهْرَاه اتِّحَاد</w:t>
      </w:r>
      <w:r w:rsidRPr="00EB29F2">
        <w:rPr>
          <w:rFonts w:cs="mylotus" w:hint="cs"/>
          <w:sz w:val="24"/>
          <w:szCs w:val="23"/>
          <w:rtl/>
          <w:lang w:bidi="ar-SY"/>
        </w:rPr>
        <w:t>» [طَرِيق الاتِّحاد]، فصل «</w:t>
      </w:r>
      <w:r w:rsidRPr="00EB29F2">
        <w:rPr>
          <w:rFonts w:cs="mylotus" w:hint="cs"/>
          <w:b/>
          <w:bCs/>
          <w:sz w:val="24"/>
          <w:szCs w:val="23"/>
          <w:rtl/>
          <w:lang w:bidi="ar-SY"/>
        </w:rPr>
        <w:t>نتيجة ما مرَّ</w:t>
      </w:r>
      <w:r w:rsidRPr="00EB29F2">
        <w:rPr>
          <w:rFonts w:cs="mylotus" w:hint="cs"/>
          <w:sz w:val="24"/>
          <w:szCs w:val="23"/>
          <w:rtl/>
          <w:lang w:bidi="ar-SY"/>
        </w:rPr>
        <w:t>» ، ص 138 فما بعد.</w:t>
      </w:r>
    </w:p>
  </w:footnote>
  <w:footnote w:id="505">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EB29F2">
        <w:rPr>
          <w:rFonts w:cs="mylotus"/>
          <w:sz w:val="24"/>
          <w:szCs w:val="23"/>
          <w:rtl/>
        </w:rPr>
        <w:t>(</w:t>
      </w:r>
      <w:r w:rsidRPr="00EB29F2">
        <w:rPr>
          <w:rStyle w:val="FootnoteReference"/>
          <w:rFonts w:cs="mylotus"/>
          <w:sz w:val="24"/>
          <w:szCs w:val="23"/>
          <w:vertAlign w:val="baseline"/>
          <w:rtl/>
        </w:rPr>
        <w:footnoteRef/>
      </w:r>
      <w:r w:rsidRPr="00EB29F2">
        <w:rPr>
          <w:rFonts w:cs="mylotus"/>
          <w:sz w:val="24"/>
          <w:szCs w:val="23"/>
          <w:rtl/>
        </w:rPr>
        <w:t>)</w:t>
      </w:r>
      <w:r w:rsidRPr="00EB29F2">
        <w:rPr>
          <w:rFonts w:cs="mylotus"/>
          <w:sz w:val="24"/>
          <w:szCs w:val="23"/>
          <w:rtl/>
        </w:rPr>
        <w:tab/>
      </w:r>
      <w:r w:rsidRPr="00EB29F2">
        <w:rPr>
          <w:rFonts w:cs="mylotus" w:hint="cs"/>
          <w:sz w:val="24"/>
          <w:szCs w:val="23"/>
          <w:rtl/>
        </w:rPr>
        <w:t>من الضروري الرجوع إلى الكتاب الشريف «</w:t>
      </w:r>
      <w:r w:rsidRPr="00EB29F2">
        <w:rPr>
          <w:rFonts w:cs="mylotus" w:hint="cs"/>
          <w:b/>
          <w:bCs/>
          <w:sz w:val="24"/>
          <w:szCs w:val="23"/>
          <w:rtl/>
        </w:rPr>
        <w:t>شَاهْرَاه اتِّحَاد</w:t>
      </w:r>
      <w:r w:rsidRPr="00EB29F2">
        <w:rPr>
          <w:rFonts w:cs="mylotus" w:hint="cs"/>
          <w:sz w:val="24"/>
          <w:szCs w:val="23"/>
          <w:rtl/>
        </w:rPr>
        <w:t>» [</w:t>
      </w:r>
      <w:r w:rsidRPr="00EB29F2">
        <w:rPr>
          <w:rFonts w:cs="mylotus" w:hint="cs"/>
          <w:b/>
          <w:bCs/>
          <w:sz w:val="24"/>
          <w:szCs w:val="23"/>
          <w:rtl/>
        </w:rPr>
        <w:t>طَرِيق الاتِّحاد</w:t>
      </w:r>
      <w:r w:rsidRPr="00EB29F2">
        <w:rPr>
          <w:rFonts w:cs="mylotus" w:hint="cs"/>
          <w:sz w:val="24"/>
          <w:szCs w:val="23"/>
          <w:rtl/>
        </w:rPr>
        <w:t>]، (فصل «العقل منكر للنص»، ص 68 إلى 75) حيث أورد مؤلفه المحترم المرحوم «قلمداران» قول الشيخ مرتضى مطهري في هذا المجال.</w:t>
      </w:r>
      <w:r w:rsidRPr="00071EFE">
        <w:rPr>
          <w:rFonts w:cs="mylotus" w:hint="cs"/>
          <w:sz w:val="24"/>
          <w:szCs w:val="23"/>
          <w:rtl/>
        </w:rPr>
        <w:t xml:space="preserve"> </w:t>
      </w:r>
      <w:r w:rsidRPr="00071EFE">
        <w:rPr>
          <w:rFonts w:cs="mylotus"/>
          <w:sz w:val="24"/>
          <w:szCs w:val="23"/>
          <w:rtl/>
        </w:rPr>
        <w:t xml:space="preserve"> </w:t>
      </w:r>
    </w:p>
  </w:footnote>
  <w:footnote w:id="506">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قارنوا بين كلام </w:t>
      </w:r>
      <w:r w:rsidRPr="00071EFE">
        <w:rPr>
          <w:rFonts w:cs="mylotus"/>
          <w:sz w:val="24"/>
          <w:szCs w:val="23"/>
          <w:rtl/>
        </w:rPr>
        <w:t>«اب</w:t>
      </w:r>
      <w:r w:rsidRPr="00071EFE">
        <w:rPr>
          <w:rFonts w:cs="mylotus" w:hint="cs"/>
          <w:sz w:val="24"/>
          <w:szCs w:val="23"/>
          <w:rtl/>
        </w:rPr>
        <w:t>ْ</w:t>
      </w:r>
      <w:r w:rsidRPr="00071EFE">
        <w:rPr>
          <w:rFonts w:cs="mylotus"/>
          <w:sz w:val="24"/>
          <w:szCs w:val="23"/>
          <w:rtl/>
        </w:rPr>
        <w:t>ن</w:t>
      </w:r>
      <w:r w:rsidRPr="00071EFE">
        <w:rPr>
          <w:rFonts w:cs="mylotus" w:hint="cs"/>
          <w:sz w:val="24"/>
          <w:szCs w:val="23"/>
          <w:rtl/>
        </w:rPr>
        <w:t>ِ</w:t>
      </w:r>
      <w:r w:rsidRPr="00071EFE">
        <w:rPr>
          <w:rFonts w:cs="mylotus"/>
          <w:sz w:val="24"/>
          <w:szCs w:val="23"/>
          <w:rtl/>
        </w:rPr>
        <w:t xml:space="preserve"> قِبَّة</w:t>
      </w:r>
      <w:r w:rsidRPr="00071EFE">
        <w:rPr>
          <w:rFonts w:cs="mylotus" w:hint="cs"/>
          <w:sz w:val="24"/>
          <w:szCs w:val="23"/>
          <w:rtl/>
        </w:rPr>
        <w:t>َ</w:t>
      </w:r>
      <w:r w:rsidRPr="00071EFE">
        <w:rPr>
          <w:rFonts w:cs="mylotus"/>
          <w:sz w:val="24"/>
          <w:szCs w:val="23"/>
          <w:rtl/>
        </w:rPr>
        <w:t>»</w:t>
      </w:r>
      <w:r w:rsidRPr="00071EFE">
        <w:rPr>
          <w:rFonts w:cs="mylotus" w:hint="cs"/>
          <w:sz w:val="24"/>
          <w:szCs w:val="23"/>
          <w:rtl/>
        </w:rPr>
        <w:t xml:space="preserve"> هنا و كلام «أبي سهل النوبختي» (الفقرة 5) في الكتاب الحاضر.</w:t>
      </w:r>
    </w:p>
  </w:footnote>
  <w:footnote w:id="507">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يعني أن الذين رووا ونقلوا لنا إمامته،  فأوجب نقلهم هذا عِلمنا بإمامته، هم أنفسهم سيثبتون وينقلون لنا عند ظهوره أنه هو ابن الحسن بن علي العسكري!!</w:t>
      </w:r>
    </w:p>
  </w:footnote>
  <w:footnote w:id="508">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 w:val="24"/>
          <w:szCs w:val="23"/>
          <w:rtl/>
        </w:rPr>
        <w:tab/>
      </w:r>
      <w:r w:rsidRPr="00071EFE">
        <w:rPr>
          <w:rFonts w:cs="mylotus"/>
          <w:b/>
          <w:bCs/>
          <w:sz w:val="24"/>
          <w:szCs w:val="23"/>
          <w:rtl/>
        </w:rPr>
        <w:t>كمال الدين وتمام النعمة</w:t>
      </w:r>
      <w:r w:rsidRPr="00071EFE">
        <w:rPr>
          <w:rFonts w:cs="mylotus"/>
          <w:sz w:val="24"/>
          <w:szCs w:val="23"/>
          <w:rtl/>
        </w:rPr>
        <w:t>، ج‏1، ص</w:t>
      </w:r>
      <w:r w:rsidRPr="00071EFE">
        <w:rPr>
          <w:rFonts w:cs="mylotus" w:hint="cs"/>
          <w:sz w:val="24"/>
          <w:szCs w:val="23"/>
          <w:rtl/>
        </w:rPr>
        <w:t xml:space="preserve"> 62. (المُتَرْجِمُ)</w:t>
      </w:r>
      <w:r w:rsidRPr="00071EFE">
        <w:rPr>
          <w:rFonts w:cs="mylotus"/>
          <w:sz w:val="24"/>
          <w:szCs w:val="23"/>
          <w:rtl/>
        </w:rPr>
        <w:t xml:space="preserve"> </w:t>
      </w:r>
    </w:p>
  </w:footnote>
  <w:footnote w:id="509">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وصف صاحب كتاب «</w:t>
      </w:r>
      <w:r w:rsidRPr="00071EFE">
        <w:rPr>
          <w:rFonts w:cs="mylotus" w:hint="cs"/>
          <w:b/>
          <w:bCs/>
          <w:sz w:val="24"/>
          <w:szCs w:val="23"/>
          <w:rtl/>
        </w:rPr>
        <w:t>المقالات والفِرَق</w:t>
      </w:r>
      <w:r w:rsidRPr="00071EFE">
        <w:rPr>
          <w:rFonts w:cs="mylotus" w:hint="cs"/>
          <w:sz w:val="24"/>
          <w:szCs w:val="23"/>
          <w:rtl/>
        </w:rPr>
        <w:t>» هذه الفرقة بقوله: "</w:t>
      </w:r>
      <w:r w:rsidRPr="00175F31">
        <w:rPr>
          <w:rFonts w:cs="KFGQPC Uthman Taha Naskh"/>
          <w:sz w:val="24"/>
          <w:szCs w:val="23"/>
          <w:rtl/>
        </w:rPr>
        <w:t>فرقةٌ ثالثة زعمت أن الإمام بعد جعفر، محمد بن إسماعيل بن جعفر، وأمه أم ولد وقالوا إنَّ الأمر كان لإسماعيل في حياة أبيه فلما تُوفِّي قبل أبيه جعل جعفر بن محمد الأمر لمحمد بن إسماعيل وكان الحق له، ولا يجوز غير ذلك لأنها لا تنتقل من أخ إلى أخ بعد حسن وحسين، ولا تكون إلا في الأعقاب. ولا يكون لإخوة إسماعيل: عبد الله الأفطح، وموسى في الإمامة حق كما لم يكن لمحمد بن الحنفية [أخي حضرة سيد الشهداء] فيها حق مع علي بن الحسين</w:t>
      </w:r>
      <w:r w:rsidRPr="00175F31">
        <w:rPr>
          <w:rFonts w:cs="KFGQPC Uthman Taha Naskh" w:hint="cs"/>
          <w:sz w:val="24"/>
          <w:szCs w:val="23"/>
          <w:rtl/>
        </w:rPr>
        <w:t>. وأصحاب هذه المقالة يُسَمَّونَ المُباركية برئيس لهم كان يُسَمَّى المبارك مولى إسماعيل بن جعفر</w:t>
      </w:r>
      <w:r w:rsidRPr="00071EFE">
        <w:rPr>
          <w:rFonts w:cs="mylotus" w:hint="cs"/>
          <w:sz w:val="24"/>
          <w:szCs w:val="23"/>
          <w:rtl/>
        </w:rPr>
        <w:t>"</w:t>
      </w:r>
      <w:r w:rsidRPr="00071EFE">
        <w:rPr>
          <w:rFonts w:cs="mylotus"/>
          <w:sz w:val="24"/>
          <w:szCs w:val="23"/>
          <w:rtl/>
        </w:rPr>
        <w:t>.</w:t>
      </w:r>
      <w:r w:rsidRPr="00071EFE">
        <w:rPr>
          <w:rFonts w:cs="mylotus" w:hint="cs"/>
          <w:sz w:val="24"/>
          <w:szCs w:val="23"/>
          <w:rtl/>
        </w:rPr>
        <w:t xml:space="preserve"> انتهى.</w:t>
      </w:r>
      <w:r w:rsidRPr="00071EFE">
        <w:rPr>
          <w:rFonts w:cs="mylotus"/>
          <w:sz w:val="24"/>
          <w:szCs w:val="23"/>
          <w:rtl/>
        </w:rPr>
        <w:t xml:space="preserve"> (</w:t>
      </w:r>
      <w:r w:rsidRPr="00071EFE">
        <w:rPr>
          <w:rFonts w:cs="mylotus" w:hint="cs"/>
          <w:sz w:val="24"/>
          <w:szCs w:val="23"/>
          <w:rtl/>
        </w:rPr>
        <w:t xml:space="preserve">كتاب </w:t>
      </w:r>
      <w:r w:rsidRPr="00071EFE">
        <w:rPr>
          <w:rFonts w:cs="mylotus"/>
          <w:b/>
          <w:bCs/>
          <w:sz w:val="24"/>
          <w:szCs w:val="23"/>
          <w:rtl/>
        </w:rPr>
        <w:t>«المقالات والفِرَق»</w:t>
      </w:r>
      <w:r w:rsidRPr="00071EFE">
        <w:rPr>
          <w:rFonts w:cs="mylotus"/>
          <w:sz w:val="24"/>
          <w:szCs w:val="23"/>
          <w:rtl/>
        </w:rPr>
        <w:t xml:space="preserve">، </w:t>
      </w:r>
      <w:r w:rsidRPr="00071EFE">
        <w:rPr>
          <w:rFonts w:cs="mylotus" w:hint="cs"/>
          <w:sz w:val="24"/>
          <w:szCs w:val="23"/>
          <w:rtl/>
        </w:rPr>
        <w:t xml:space="preserve">الفقرة 157، الصفحتان: </w:t>
      </w:r>
      <w:r w:rsidRPr="00071EFE">
        <w:rPr>
          <w:rFonts w:cs="mylotus"/>
          <w:sz w:val="24"/>
          <w:szCs w:val="23"/>
          <w:rtl/>
        </w:rPr>
        <w:t>80 - 81)</w:t>
      </w:r>
    </w:p>
  </w:footnote>
  <w:footnote w:id="510">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طالما لا يوجد في الخلافات بين المذاهب الإسلامية دليل أو مستند شرعي أو عقلي فستبقى مثل هذه المجادلات إلى أن تقوم الساعة ويُنفخ في الصور!</w:t>
      </w:r>
      <w:r w:rsidRPr="00071EFE">
        <w:rPr>
          <w:rFonts w:cs="mylotus"/>
          <w:sz w:val="24"/>
          <w:szCs w:val="23"/>
          <w:rtl/>
        </w:rPr>
        <w:t xml:space="preserve"> </w:t>
      </w:r>
    </w:p>
  </w:footnote>
  <w:footnote w:id="511">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لنفرض أنك تُصِرُّ مُتعصِّباً على أن حديث الغدير يدل دلالة واضحة على النص على عَلِيّ (ع) خليفةً وأميراً وحاكماً، وأن الحُجَّةَ قد تمَّت في هذا الموضوع على المهاجرين والأنصار! وأن الإمام عَلِيّاً لم يُظهر لهم معجزة لإثبات إمامته الإلهية لأنهم أنكروها عناداً وعن علم!! فنقول: إن النبيّ لم يُعرّف في خطبته الغديرية حضرة السجاد أو حضرة موسى بن جعفر أو ..... للأمة بوصفهم حكاماً وخلفاء على الناس من بعده فلماذا لم يقوموا بالإتيان بمعجزات لإظهار إمامتهم وإتمام الحُجَّة على الخلق؟!</w:t>
      </w:r>
      <w:r w:rsidRPr="00071EFE">
        <w:rPr>
          <w:rFonts w:cs="mylotus"/>
          <w:sz w:val="24"/>
          <w:szCs w:val="23"/>
          <w:rtl/>
        </w:rPr>
        <w:t xml:space="preserve"> </w:t>
      </w:r>
    </w:p>
  </w:footnote>
  <w:footnote w:id="512">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خاصة في زمن الصفوية أو زماننا حيث يدعو الناس لدينا ليل نهار أن يُعجّل اللهُ فَرَجَ المهدي ويصرفون أموالاً طائلة على إضاءة المصابيح في الشوارع وتوزيع الحلوى لأجله! </w:t>
      </w:r>
      <w:r w:rsidRPr="00071EFE">
        <w:rPr>
          <w:rFonts w:cs="mylotus"/>
          <w:sz w:val="24"/>
          <w:szCs w:val="23"/>
          <w:rtl/>
        </w:rPr>
        <w:t xml:space="preserve"> </w:t>
      </w:r>
    </w:p>
  </w:footnote>
  <w:footnote w:id="513">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Cs w:val="23"/>
          <w:rtl/>
        </w:rPr>
        <w:tab/>
        <w:t>كمال الدين وتمام النعمة</w:t>
      </w:r>
      <w:r w:rsidRPr="00071EFE">
        <w:rPr>
          <w:rFonts w:cs="mylotus" w:hint="cs"/>
          <w:szCs w:val="23"/>
          <w:rtl/>
        </w:rPr>
        <w:t>، ج‏1، ص 106. (المُتَرْجِمُ)</w:t>
      </w:r>
      <w:r w:rsidRPr="00071EFE">
        <w:rPr>
          <w:rFonts w:cs="mylotus"/>
          <w:sz w:val="24"/>
          <w:szCs w:val="23"/>
          <w:rtl/>
        </w:rPr>
        <w:t xml:space="preserve"> </w:t>
      </w:r>
    </w:p>
  </w:footnote>
  <w:footnote w:id="514">
    <w:p w:rsidR="00CB6A2C" w:rsidRPr="00866774" w:rsidRDefault="00CB6A2C" w:rsidP="00741394">
      <w:pPr>
        <w:pStyle w:val="FootnoteText"/>
        <w:widowControl w:val="0"/>
        <w:spacing w:line="228" w:lineRule="auto"/>
        <w:ind w:left="340" w:hanging="340"/>
        <w:jc w:val="both"/>
        <w:rPr>
          <w:rFonts w:cs="mylotus" w:hint="cs"/>
          <w:spacing w:val="-4"/>
          <w:sz w:val="24"/>
          <w:szCs w:val="23"/>
          <w:rtl/>
          <w:lang w:bidi="ar-SY"/>
        </w:rPr>
      </w:pPr>
      <w:r w:rsidRPr="00866774">
        <w:rPr>
          <w:rFonts w:cs="mylotus"/>
          <w:spacing w:val="-4"/>
          <w:sz w:val="24"/>
          <w:szCs w:val="23"/>
          <w:rtl/>
        </w:rPr>
        <w:t>(</w:t>
      </w:r>
      <w:r w:rsidRPr="00866774">
        <w:rPr>
          <w:rStyle w:val="FootnoteReference"/>
          <w:rFonts w:cs="mylotus"/>
          <w:spacing w:val="-4"/>
          <w:sz w:val="24"/>
          <w:szCs w:val="23"/>
          <w:vertAlign w:val="baseline"/>
          <w:rtl/>
        </w:rPr>
        <w:footnoteRef/>
      </w:r>
      <w:r w:rsidRPr="00866774">
        <w:rPr>
          <w:rFonts w:cs="mylotus"/>
          <w:spacing w:val="-4"/>
          <w:sz w:val="24"/>
          <w:szCs w:val="23"/>
          <w:rtl/>
        </w:rPr>
        <w:t>)</w:t>
      </w:r>
      <w:r w:rsidRPr="00866774">
        <w:rPr>
          <w:rFonts w:cs="mylotus" w:hint="cs"/>
          <w:spacing w:val="-4"/>
          <w:sz w:val="24"/>
          <w:szCs w:val="23"/>
          <w:rtl/>
        </w:rPr>
        <w:tab/>
        <w:t xml:space="preserve">جاء في كتاب </w:t>
      </w:r>
      <w:r w:rsidRPr="00866774">
        <w:rPr>
          <w:rFonts w:cs="mylotus"/>
          <w:spacing w:val="-4"/>
          <w:sz w:val="24"/>
          <w:szCs w:val="23"/>
          <w:rtl/>
        </w:rPr>
        <w:t>«</w:t>
      </w:r>
      <w:r w:rsidRPr="00866774">
        <w:rPr>
          <w:rFonts w:cs="mylotus"/>
          <w:b/>
          <w:bCs/>
          <w:spacing w:val="-4"/>
          <w:sz w:val="24"/>
          <w:szCs w:val="23"/>
          <w:rtl/>
        </w:rPr>
        <w:t>المقالات والفِرَق</w:t>
      </w:r>
      <w:r w:rsidRPr="00866774">
        <w:rPr>
          <w:rFonts w:cs="mylotus"/>
          <w:spacing w:val="-4"/>
          <w:sz w:val="24"/>
          <w:szCs w:val="23"/>
          <w:rtl/>
        </w:rPr>
        <w:t>»</w:t>
      </w:r>
      <w:r w:rsidRPr="00866774">
        <w:rPr>
          <w:rFonts w:cs="mylotus" w:hint="cs"/>
          <w:spacing w:val="-4"/>
          <w:sz w:val="24"/>
          <w:szCs w:val="23"/>
          <w:rtl/>
        </w:rPr>
        <w:t xml:space="preserve">: </w:t>
      </w:r>
      <w:r w:rsidRPr="00866774">
        <w:rPr>
          <w:rFonts w:cs="KFGQPC Uthman Taha Naskh" w:hint="cs"/>
          <w:spacing w:val="-4"/>
          <w:sz w:val="24"/>
          <w:szCs w:val="23"/>
          <w:rtl/>
        </w:rPr>
        <w:t xml:space="preserve">"..... </w:t>
      </w:r>
      <w:r w:rsidRPr="00866774">
        <w:rPr>
          <w:rFonts w:cs="KFGQPC Uthman Taha Naskh"/>
          <w:b/>
          <w:bCs/>
          <w:spacing w:val="-4"/>
          <w:sz w:val="24"/>
          <w:szCs w:val="23"/>
          <w:u w:val="single"/>
          <w:rtl/>
        </w:rPr>
        <w:t>فمال إلى عبد الله وإمامته ج</w:t>
      </w:r>
      <w:r w:rsidRPr="00866774">
        <w:rPr>
          <w:rFonts w:cs="KFGQPC Uthman Taha Naskh" w:hint="cs"/>
          <w:b/>
          <w:bCs/>
          <w:spacing w:val="-4"/>
          <w:sz w:val="24"/>
          <w:szCs w:val="23"/>
          <w:u w:val="single"/>
          <w:rtl/>
        </w:rPr>
        <w:t>ُ</w:t>
      </w:r>
      <w:r w:rsidRPr="00866774">
        <w:rPr>
          <w:rFonts w:cs="KFGQPC Uthman Taha Naskh"/>
          <w:b/>
          <w:bCs/>
          <w:spacing w:val="-4"/>
          <w:sz w:val="24"/>
          <w:szCs w:val="23"/>
          <w:u w:val="single"/>
          <w:rtl/>
        </w:rPr>
        <w:t>ل</w:t>
      </w:r>
      <w:r w:rsidRPr="00866774">
        <w:rPr>
          <w:rFonts w:cs="KFGQPC Uthman Taha Naskh" w:hint="cs"/>
          <w:b/>
          <w:bCs/>
          <w:spacing w:val="-4"/>
          <w:sz w:val="24"/>
          <w:szCs w:val="23"/>
          <w:u w:val="single"/>
          <w:rtl/>
        </w:rPr>
        <w:t>ُّ</w:t>
      </w:r>
      <w:r w:rsidRPr="00866774">
        <w:rPr>
          <w:rFonts w:cs="KFGQPC Uthman Taha Naskh"/>
          <w:b/>
          <w:bCs/>
          <w:spacing w:val="-4"/>
          <w:sz w:val="24"/>
          <w:szCs w:val="23"/>
          <w:u w:val="single"/>
          <w:rtl/>
        </w:rPr>
        <w:t xml:space="preserve"> م</w:t>
      </w:r>
      <w:r w:rsidRPr="00866774">
        <w:rPr>
          <w:rFonts w:cs="KFGQPC Uthman Taha Naskh" w:hint="cs"/>
          <w:b/>
          <w:bCs/>
          <w:spacing w:val="-4"/>
          <w:sz w:val="24"/>
          <w:szCs w:val="23"/>
          <w:u w:val="single"/>
          <w:rtl/>
        </w:rPr>
        <w:t>َ</w:t>
      </w:r>
      <w:r w:rsidRPr="00866774">
        <w:rPr>
          <w:rFonts w:cs="KFGQPC Uthman Taha Naskh"/>
          <w:b/>
          <w:bCs/>
          <w:spacing w:val="-4"/>
          <w:sz w:val="24"/>
          <w:szCs w:val="23"/>
          <w:u w:val="single"/>
          <w:rtl/>
        </w:rPr>
        <w:t>ن</w:t>
      </w:r>
      <w:r w:rsidRPr="00866774">
        <w:rPr>
          <w:rFonts w:cs="KFGQPC Uthman Taha Naskh" w:hint="cs"/>
          <w:b/>
          <w:bCs/>
          <w:spacing w:val="-4"/>
          <w:sz w:val="24"/>
          <w:szCs w:val="23"/>
          <w:u w:val="single"/>
          <w:rtl/>
        </w:rPr>
        <w:t>ْ</w:t>
      </w:r>
      <w:r w:rsidRPr="00866774">
        <w:rPr>
          <w:rFonts w:cs="KFGQPC Uthman Taha Naskh"/>
          <w:b/>
          <w:bCs/>
          <w:spacing w:val="-4"/>
          <w:sz w:val="24"/>
          <w:szCs w:val="23"/>
          <w:u w:val="single"/>
          <w:rtl/>
        </w:rPr>
        <w:t xml:space="preserve"> قال بإمامة أبيه وأكابر أصحابه،</w:t>
      </w:r>
      <w:r w:rsidRPr="00866774">
        <w:rPr>
          <w:rFonts w:cs="KFGQPC Uthman Taha Naskh" w:hint="cs"/>
          <w:b/>
          <w:bCs/>
          <w:spacing w:val="-4"/>
          <w:sz w:val="24"/>
          <w:szCs w:val="23"/>
          <w:u w:val="single"/>
          <w:rtl/>
        </w:rPr>
        <w:t xml:space="preserve"> </w:t>
      </w:r>
      <w:r w:rsidRPr="00866774">
        <w:rPr>
          <w:rFonts w:cs="KFGQPC Uthman Taha Naskh"/>
          <w:b/>
          <w:bCs/>
          <w:spacing w:val="-4"/>
          <w:sz w:val="24"/>
          <w:szCs w:val="23"/>
          <w:u w:val="single"/>
          <w:rtl/>
        </w:rPr>
        <w:t>إلا نفر يسير</w:t>
      </w:r>
      <w:r w:rsidRPr="00866774">
        <w:rPr>
          <w:rFonts w:cs="KFGQPC Uthman Taha Naskh"/>
          <w:spacing w:val="-4"/>
          <w:sz w:val="24"/>
          <w:szCs w:val="23"/>
          <w:rtl/>
        </w:rPr>
        <w:t xml:space="preserve"> عرفوا الحق، وامتحنوا عبد الله بالمسائل في الحلال والحرام والصلاة والزكاة والحج فلم يجدوا عنده علما</w:t>
      </w:r>
      <w:r w:rsidRPr="00866774">
        <w:rPr>
          <w:rFonts w:cs="KFGQPC Uthman Taha Naskh" w:hint="cs"/>
          <w:spacing w:val="-4"/>
          <w:sz w:val="24"/>
          <w:szCs w:val="23"/>
          <w:rtl/>
        </w:rPr>
        <w:t>ً</w:t>
      </w:r>
      <w:r w:rsidRPr="00866774">
        <w:rPr>
          <w:rFonts w:cs="KFGQPC Uthman Taha Naskh"/>
          <w:spacing w:val="-4"/>
          <w:sz w:val="24"/>
          <w:szCs w:val="23"/>
          <w:rtl/>
        </w:rPr>
        <w:t>، وهذه الفرقة القائلة بإمامة عبد الله بن جعفر هم الم</w:t>
      </w:r>
      <w:r w:rsidRPr="00866774">
        <w:rPr>
          <w:rFonts w:cs="KFGQPC Uthman Taha Naskh" w:hint="cs"/>
          <w:spacing w:val="-4"/>
          <w:sz w:val="24"/>
          <w:szCs w:val="23"/>
          <w:rtl/>
        </w:rPr>
        <w:t>ُ</w:t>
      </w:r>
      <w:r w:rsidRPr="00866774">
        <w:rPr>
          <w:rFonts w:cs="KFGQPC Uthman Taha Naskh"/>
          <w:spacing w:val="-4"/>
          <w:sz w:val="24"/>
          <w:szCs w:val="23"/>
          <w:rtl/>
        </w:rPr>
        <w:t>س</w:t>
      </w:r>
      <w:r w:rsidRPr="00866774">
        <w:rPr>
          <w:rFonts w:cs="KFGQPC Uthman Taha Naskh" w:hint="cs"/>
          <w:spacing w:val="-4"/>
          <w:sz w:val="24"/>
          <w:szCs w:val="23"/>
          <w:rtl/>
        </w:rPr>
        <w:t>َ</w:t>
      </w:r>
      <w:r w:rsidRPr="00866774">
        <w:rPr>
          <w:rFonts w:cs="KFGQPC Uthman Taha Naskh"/>
          <w:spacing w:val="-4"/>
          <w:sz w:val="24"/>
          <w:szCs w:val="23"/>
          <w:rtl/>
        </w:rPr>
        <w:t>م</w:t>
      </w:r>
      <w:r w:rsidRPr="00866774">
        <w:rPr>
          <w:rFonts w:cs="KFGQPC Uthman Taha Naskh" w:hint="cs"/>
          <w:spacing w:val="-4"/>
          <w:sz w:val="24"/>
          <w:szCs w:val="23"/>
          <w:rtl/>
        </w:rPr>
        <w:t>َّ</w:t>
      </w:r>
      <w:r w:rsidRPr="00866774">
        <w:rPr>
          <w:rFonts w:cs="KFGQPC Uthman Taha Naskh"/>
          <w:spacing w:val="-4"/>
          <w:sz w:val="24"/>
          <w:szCs w:val="23"/>
          <w:rtl/>
        </w:rPr>
        <w:t>و</w:t>
      </w:r>
      <w:r w:rsidRPr="00866774">
        <w:rPr>
          <w:rFonts w:cs="KFGQPC Uthman Taha Naskh" w:hint="cs"/>
          <w:spacing w:val="-4"/>
          <w:sz w:val="24"/>
          <w:szCs w:val="23"/>
          <w:rtl/>
        </w:rPr>
        <w:t>ْ</w:t>
      </w:r>
      <w:r w:rsidRPr="00866774">
        <w:rPr>
          <w:rFonts w:cs="KFGQPC Uthman Taha Naskh"/>
          <w:spacing w:val="-4"/>
          <w:sz w:val="24"/>
          <w:szCs w:val="23"/>
          <w:rtl/>
        </w:rPr>
        <w:t>ن</w:t>
      </w:r>
      <w:r w:rsidRPr="00866774">
        <w:rPr>
          <w:rFonts w:cs="KFGQPC Uthman Taha Naskh" w:hint="cs"/>
          <w:spacing w:val="-4"/>
          <w:sz w:val="24"/>
          <w:szCs w:val="23"/>
          <w:rtl/>
        </w:rPr>
        <w:t>َ</w:t>
      </w:r>
      <w:r w:rsidRPr="00866774">
        <w:rPr>
          <w:rFonts w:cs="KFGQPC Uthman Taha Naskh"/>
          <w:spacing w:val="-4"/>
          <w:sz w:val="24"/>
          <w:szCs w:val="23"/>
          <w:rtl/>
        </w:rPr>
        <w:t xml:space="preserve"> </w:t>
      </w:r>
      <w:r w:rsidRPr="00866774">
        <w:rPr>
          <w:rFonts w:cs="KFGQPC Uthman Taha Naskh"/>
          <w:b/>
          <w:bCs/>
          <w:spacing w:val="-4"/>
          <w:sz w:val="24"/>
          <w:szCs w:val="23"/>
          <w:rtl/>
        </w:rPr>
        <w:t>بالفطحية</w:t>
      </w:r>
      <w:r w:rsidRPr="00866774">
        <w:rPr>
          <w:rFonts w:cs="KFGQPC Uthman Taha Naskh"/>
          <w:spacing w:val="-4"/>
          <w:sz w:val="24"/>
          <w:szCs w:val="23"/>
          <w:rtl/>
        </w:rPr>
        <w:t>، س</w:t>
      </w:r>
      <w:r w:rsidRPr="00866774">
        <w:rPr>
          <w:rFonts w:cs="KFGQPC Uthman Taha Naskh" w:hint="cs"/>
          <w:spacing w:val="-4"/>
          <w:sz w:val="24"/>
          <w:szCs w:val="23"/>
          <w:rtl/>
        </w:rPr>
        <w:t>ُ</w:t>
      </w:r>
      <w:r w:rsidRPr="00866774">
        <w:rPr>
          <w:rFonts w:cs="KFGQPC Uthman Taha Naskh"/>
          <w:spacing w:val="-4"/>
          <w:sz w:val="24"/>
          <w:szCs w:val="23"/>
          <w:rtl/>
        </w:rPr>
        <w:t>م</w:t>
      </w:r>
      <w:r w:rsidRPr="00866774">
        <w:rPr>
          <w:rFonts w:cs="KFGQPC Uthman Taha Naskh" w:hint="cs"/>
          <w:spacing w:val="-4"/>
          <w:sz w:val="24"/>
          <w:szCs w:val="23"/>
          <w:rtl/>
        </w:rPr>
        <w:t>ُّ</w:t>
      </w:r>
      <w:r w:rsidRPr="00866774">
        <w:rPr>
          <w:rFonts w:cs="KFGQPC Uthman Taha Naskh"/>
          <w:spacing w:val="-4"/>
          <w:sz w:val="24"/>
          <w:szCs w:val="23"/>
          <w:rtl/>
        </w:rPr>
        <w:t xml:space="preserve">وا بذلك لأن عبد الله كان أفطح الرأس وقال بعضهم كان أفطح الرجلين.. </w:t>
      </w:r>
      <w:r w:rsidRPr="00866774">
        <w:rPr>
          <w:rFonts w:cs="KFGQPC Uthman Taha Naskh"/>
          <w:b/>
          <w:bCs/>
          <w:spacing w:val="-4"/>
          <w:sz w:val="24"/>
          <w:szCs w:val="23"/>
          <w:u w:val="single"/>
          <w:rtl/>
        </w:rPr>
        <w:t xml:space="preserve">ومال عند </w:t>
      </w:r>
      <w:r w:rsidRPr="00866774">
        <w:rPr>
          <w:rFonts w:cs="KFGQPC Uthman Taha Naskh" w:hint="cs"/>
          <w:b/>
          <w:bCs/>
          <w:spacing w:val="-4"/>
          <w:sz w:val="24"/>
          <w:szCs w:val="23"/>
          <w:u w:val="single"/>
          <w:rtl/>
        </w:rPr>
        <w:t>وفاة</w:t>
      </w:r>
      <w:r w:rsidRPr="00866774">
        <w:rPr>
          <w:rFonts w:cs="KFGQPC Uthman Taha Naskh"/>
          <w:b/>
          <w:bCs/>
          <w:spacing w:val="-4"/>
          <w:sz w:val="24"/>
          <w:szCs w:val="23"/>
          <w:u w:val="single"/>
          <w:rtl/>
        </w:rPr>
        <w:t xml:space="preserve"> جعفر والقول بإمامة عبد الله عام</w:t>
      </w:r>
      <w:r w:rsidRPr="00866774">
        <w:rPr>
          <w:rFonts w:cs="KFGQPC Uthman Taha Naskh" w:hint="cs"/>
          <w:b/>
          <w:bCs/>
          <w:spacing w:val="-4"/>
          <w:sz w:val="24"/>
          <w:szCs w:val="23"/>
          <w:u w:val="single"/>
          <w:rtl/>
        </w:rPr>
        <w:t>َّ</w:t>
      </w:r>
      <w:r w:rsidRPr="00866774">
        <w:rPr>
          <w:rFonts w:cs="KFGQPC Uthman Taha Naskh"/>
          <w:b/>
          <w:bCs/>
          <w:spacing w:val="-4"/>
          <w:sz w:val="24"/>
          <w:szCs w:val="23"/>
          <w:u w:val="single"/>
          <w:rtl/>
        </w:rPr>
        <w:t>ة</w:t>
      </w:r>
      <w:r w:rsidRPr="00866774">
        <w:rPr>
          <w:rFonts w:cs="KFGQPC Uthman Taha Naskh" w:hint="cs"/>
          <w:b/>
          <w:bCs/>
          <w:spacing w:val="-4"/>
          <w:sz w:val="24"/>
          <w:szCs w:val="23"/>
          <w:u w:val="single"/>
          <w:rtl/>
        </w:rPr>
        <w:t>ُ</w:t>
      </w:r>
      <w:r w:rsidRPr="00866774">
        <w:rPr>
          <w:rFonts w:cs="KFGQPC Uthman Taha Naskh"/>
          <w:b/>
          <w:bCs/>
          <w:spacing w:val="-4"/>
          <w:sz w:val="24"/>
          <w:szCs w:val="23"/>
          <w:u w:val="single"/>
          <w:rtl/>
        </w:rPr>
        <w:t xml:space="preserve"> مشايخ الشيعة وفقهاؤها ولم يش</w:t>
      </w:r>
      <w:r w:rsidRPr="00866774">
        <w:rPr>
          <w:rFonts w:cs="KFGQPC Uthman Taha Naskh" w:hint="cs"/>
          <w:b/>
          <w:bCs/>
          <w:spacing w:val="-4"/>
          <w:sz w:val="24"/>
          <w:szCs w:val="23"/>
          <w:u w:val="single"/>
          <w:rtl/>
        </w:rPr>
        <w:t>ُ</w:t>
      </w:r>
      <w:r w:rsidRPr="00866774">
        <w:rPr>
          <w:rFonts w:cs="KFGQPC Uthman Taha Naskh"/>
          <w:b/>
          <w:bCs/>
          <w:spacing w:val="-4"/>
          <w:sz w:val="24"/>
          <w:szCs w:val="23"/>
          <w:u w:val="single"/>
          <w:rtl/>
        </w:rPr>
        <w:t>ك</w:t>
      </w:r>
      <w:r w:rsidRPr="00866774">
        <w:rPr>
          <w:rFonts w:cs="KFGQPC Uthman Taha Naskh" w:hint="cs"/>
          <w:b/>
          <w:bCs/>
          <w:spacing w:val="-4"/>
          <w:sz w:val="24"/>
          <w:szCs w:val="23"/>
          <w:u w:val="single"/>
          <w:rtl/>
        </w:rPr>
        <w:t>ُّ</w:t>
      </w:r>
      <w:r w:rsidRPr="00866774">
        <w:rPr>
          <w:rFonts w:cs="KFGQPC Uthman Taha Naskh"/>
          <w:b/>
          <w:bCs/>
          <w:spacing w:val="-4"/>
          <w:sz w:val="24"/>
          <w:szCs w:val="23"/>
          <w:u w:val="single"/>
          <w:rtl/>
        </w:rPr>
        <w:t>وا إلا أن الإمامة في عبد الله وفي ولده من بعده</w:t>
      </w:r>
      <w:r w:rsidRPr="00866774">
        <w:rPr>
          <w:rFonts w:cs="KFGQPC Uthman Taha Naskh"/>
          <w:spacing w:val="-4"/>
          <w:sz w:val="24"/>
          <w:szCs w:val="23"/>
          <w:rtl/>
        </w:rPr>
        <w:t>.</w:t>
      </w:r>
      <w:r w:rsidRPr="00866774">
        <w:rPr>
          <w:rFonts w:cs="mylotus" w:hint="cs"/>
          <w:spacing w:val="-4"/>
          <w:sz w:val="24"/>
          <w:szCs w:val="23"/>
          <w:rtl/>
        </w:rPr>
        <w:t xml:space="preserve">". (كتاب </w:t>
      </w:r>
      <w:r w:rsidRPr="00866774">
        <w:rPr>
          <w:rFonts w:cs="mylotus"/>
          <w:spacing w:val="-4"/>
          <w:sz w:val="24"/>
          <w:szCs w:val="23"/>
          <w:rtl/>
        </w:rPr>
        <w:t>«</w:t>
      </w:r>
      <w:r w:rsidRPr="00866774">
        <w:rPr>
          <w:rFonts w:cs="mylotus"/>
          <w:b/>
          <w:bCs/>
          <w:spacing w:val="-4"/>
          <w:sz w:val="24"/>
          <w:szCs w:val="23"/>
          <w:rtl/>
        </w:rPr>
        <w:t>المقالات والفِرَق</w:t>
      </w:r>
      <w:r w:rsidRPr="00866774">
        <w:rPr>
          <w:rFonts w:cs="mylotus"/>
          <w:spacing w:val="-4"/>
          <w:sz w:val="24"/>
          <w:szCs w:val="23"/>
          <w:rtl/>
        </w:rPr>
        <w:t>»</w:t>
      </w:r>
      <w:r w:rsidRPr="00866774">
        <w:rPr>
          <w:rFonts w:cs="mylotus" w:hint="cs"/>
          <w:spacing w:val="-4"/>
          <w:sz w:val="24"/>
          <w:szCs w:val="23"/>
          <w:rtl/>
        </w:rPr>
        <w:t>، الفقرة 162، ص 87). وتُراجَع أيضاً الصفحة 93 من كتاب «</w:t>
      </w:r>
      <w:r w:rsidRPr="00866774">
        <w:rPr>
          <w:rFonts w:cs="mylotus" w:hint="cs"/>
          <w:b/>
          <w:bCs/>
          <w:spacing w:val="-4"/>
          <w:sz w:val="24"/>
          <w:szCs w:val="23"/>
          <w:rtl/>
        </w:rPr>
        <w:t>معرفة الحديث</w:t>
      </w:r>
      <w:r w:rsidRPr="00866774">
        <w:rPr>
          <w:rFonts w:cs="mylotus" w:hint="cs"/>
          <w:spacing w:val="-4"/>
          <w:sz w:val="24"/>
          <w:szCs w:val="23"/>
          <w:rtl/>
        </w:rPr>
        <w:t>» للشيخ محمد باقر البهبودي.</w:t>
      </w:r>
    </w:p>
  </w:footnote>
  <w:footnote w:id="515">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b/>
          <w:bCs/>
          <w:sz w:val="24"/>
          <w:szCs w:val="23"/>
          <w:rtl/>
        </w:rPr>
        <w:t>كمال الدين وتمام النعمة</w:t>
      </w:r>
      <w:r w:rsidRPr="00071EFE">
        <w:rPr>
          <w:rFonts w:cs="mylotus"/>
          <w:sz w:val="24"/>
          <w:szCs w:val="23"/>
          <w:rtl/>
        </w:rPr>
        <w:t>، ج‏1، ص 114</w:t>
      </w:r>
      <w:r w:rsidRPr="00071EFE">
        <w:rPr>
          <w:rFonts w:cs="mylotus" w:hint="cs"/>
          <w:sz w:val="24"/>
          <w:szCs w:val="23"/>
          <w:rtl/>
        </w:rPr>
        <w:t>. (المُتَرْجِمُ)</w:t>
      </w:r>
    </w:p>
  </w:footnote>
  <w:footnote w:id="516">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كان </w:t>
      </w:r>
      <w:r w:rsidRPr="00071EFE">
        <w:rPr>
          <w:rFonts w:cs="mylotus"/>
          <w:sz w:val="24"/>
          <w:szCs w:val="23"/>
          <w:rtl/>
        </w:rPr>
        <w:t>«اب</w:t>
      </w:r>
      <w:r w:rsidRPr="00071EFE">
        <w:rPr>
          <w:rFonts w:cs="mylotus" w:hint="cs"/>
          <w:sz w:val="24"/>
          <w:szCs w:val="23"/>
          <w:rtl/>
        </w:rPr>
        <w:t>ْ</w:t>
      </w:r>
      <w:r w:rsidRPr="00071EFE">
        <w:rPr>
          <w:rFonts w:cs="mylotus"/>
          <w:sz w:val="24"/>
          <w:szCs w:val="23"/>
          <w:rtl/>
        </w:rPr>
        <w:t>ن</w:t>
      </w:r>
      <w:r w:rsidRPr="00071EFE">
        <w:rPr>
          <w:rFonts w:cs="mylotus" w:hint="cs"/>
          <w:sz w:val="24"/>
          <w:szCs w:val="23"/>
          <w:rtl/>
        </w:rPr>
        <w:t>ُ</w:t>
      </w:r>
      <w:r w:rsidRPr="00071EFE">
        <w:rPr>
          <w:rFonts w:cs="mylotus"/>
          <w:sz w:val="24"/>
          <w:szCs w:val="23"/>
          <w:rtl/>
        </w:rPr>
        <w:t xml:space="preserve"> قِبَّة</w:t>
      </w:r>
      <w:r w:rsidRPr="00071EFE">
        <w:rPr>
          <w:rFonts w:cs="mylotus" w:hint="cs"/>
          <w:sz w:val="24"/>
          <w:szCs w:val="23"/>
          <w:rtl/>
        </w:rPr>
        <w:t>َ</w:t>
      </w:r>
      <w:r w:rsidRPr="00071EFE">
        <w:rPr>
          <w:rFonts w:cs="mylotus"/>
          <w:sz w:val="24"/>
          <w:szCs w:val="23"/>
          <w:rtl/>
        </w:rPr>
        <w:t>»</w:t>
      </w:r>
      <w:r w:rsidRPr="00071EFE">
        <w:rPr>
          <w:rFonts w:cs="mylotus" w:hint="cs"/>
          <w:sz w:val="24"/>
          <w:szCs w:val="23"/>
          <w:rtl/>
        </w:rPr>
        <w:t xml:space="preserve"> منتبهاً إلى أهمية عطف «</w:t>
      </w:r>
      <w:r w:rsidRPr="00071EFE">
        <w:rPr>
          <w:rFonts w:cs="mylotus" w:hint="cs"/>
          <w:b/>
          <w:bCs/>
          <w:sz w:val="24"/>
          <w:szCs w:val="23"/>
          <w:rtl/>
        </w:rPr>
        <w:t>العترة</w:t>
      </w:r>
      <w:r w:rsidRPr="00071EFE">
        <w:rPr>
          <w:rFonts w:cs="mylotus" w:hint="cs"/>
          <w:sz w:val="24"/>
          <w:szCs w:val="23"/>
          <w:rtl/>
        </w:rPr>
        <w:t>»</w:t>
      </w:r>
      <w:r w:rsidRPr="00071EFE">
        <w:rPr>
          <w:rFonts w:cs="mylotus"/>
          <w:sz w:val="24"/>
          <w:szCs w:val="23"/>
          <w:rtl/>
        </w:rPr>
        <w:t xml:space="preserve"> </w:t>
      </w:r>
      <w:r w:rsidRPr="00071EFE">
        <w:rPr>
          <w:rFonts w:cs="mylotus" w:hint="cs"/>
          <w:sz w:val="24"/>
          <w:szCs w:val="23"/>
          <w:rtl/>
        </w:rPr>
        <w:t>على «</w:t>
      </w:r>
      <w:r w:rsidRPr="00071EFE">
        <w:rPr>
          <w:rFonts w:cs="mylotus" w:hint="cs"/>
          <w:b/>
          <w:bCs/>
          <w:sz w:val="24"/>
          <w:szCs w:val="23"/>
          <w:rtl/>
        </w:rPr>
        <w:t>الكتاب</w:t>
      </w:r>
      <w:r w:rsidRPr="00071EFE">
        <w:rPr>
          <w:rFonts w:cs="mylotus" w:hint="cs"/>
          <w:sz w:val="24"/>
          <w:szCs w:val="23"/>
          <w:rtl/>
        </w:rPr>
        <w:t xml:space="preserve">» بواو العطف، وما يستتبعه ذلك من اتِّحاد الحكم فيهما، لذلك نجده يصرِّح قائلاً: "... </w:t>
      </w:r>
      <w:r w:rsidRPr="00071EFE">
        <w:rPr>
          <w:rFonts w:cs="mylotus"/>
          <w:b/>
          <w:bCs/>
          <w:sz w:val="24"/>
          <w:szCs w:val="23"/>
          <w:rtl/>
        </w:rPr>
        <w:t>لأن الكتاب والعترة خ</w:t>
      </w:r>
      <w:r w:rsidRPr="00071EFE">
        <w:rPr>
          <w:rFonts w:cs="mylotus" w:hint="cs"/>
          <w:b/>
          <w:bCs/>
          <w:sz w:val="24"/>
          <w:szCs w:val="23"/>
          <w:rtl/>
        </w:rPr>
        <w:t>ُ</w:t>
      </w:r>
      <w:r w:rsidRPr="00071EFE">
        <w:rPr>
          <w:rFonts w:cs="mylotus"/>
          <w:b/>
          <w:bCs/>
          <w:sz w:val="24"/>
          <w:szCs w:val="23"/>
          <w:rtl/>
        </w:rPr>
        <w:t>ل</w:t>
      </w:r>
      <w:r w:rsidRPr="00071EFE">
        <w:rPr>
          <w:rFonts w:cs="mylotus" w:hint="cs"/>
          <w:b/>
          <w:bCs/>
          <w:sz w:val="24"/>
          <w:szCs w:val="23"/>
          <w:rtl/>
        </w:rPr>
        <w:t>ِّ</w:t>
      </w:r>
      <w:r w:rsidRPr="00071EFE">
        <w:rPr>
          <w:rFonts w:cs="mylotus"/>
          <w:b/>
          <w:bCs/>
          <w:sz w:val="24"/>
          <w:szCs w:val="23"/>
          <w:rtl/>
        </w:rPr>
        <w:t>ف</w:t>
      </w:r>
      <w:r w:rsidRPr="00071EFE">
        <w:rPr>
          <w:rFonts w:cs="mylotus" w:hint="cs"/>
          <w:b/>
          <w:bCs/>
          <w:sz w:val="24"/>
          <w:szCs w:val="23"/>
          <w:rtl/>
        </w:rPr>
        <w:t>َ</w:t>
      </w:r>
      <w:r w:rsidRPr="00071EFE">
        <w:rPr>
          <w:rFonts w:cs="mylotus"/>
          <w:b/>
          <w:bCs/>
          <w:sz w:val="24"/>
          <w:szCs w:val="23"/>
          <w:rtl/>
        </w:rPr>
        <w:t>ا م</w:t>
      </w:r>
      <w:r w:rsidRPr="00071EFE">
        <w:rPr>
          <w:rFonts w:cs="mylotus" w:hint="cs"/>
          <w:b/>
          <w:bCs/>
          <w:sz w:val="24"/>
          <w:szCs w:val="23"/>
          <w:rtl/>
        </w:rPr>
        <w:t>َ</w:t>
      </w:r>
      <w:r w:rsidRPr="00071EFE">
        <w:rPr>
          <w:rFonts w:cs="mylotus"/>
          <w:b/>
          <w:bCs/>
          <w:sz w:val="24"/>
          <w:szCs w:val="23"/>
          <w:rtl/>
        </w:rPr>
        <w:t>ع</w:t>
      </w:r>
      <w:r w:rsidRPr="00071EFE">
        <w:rPr>
          <w:rFonts w:cs="mylotus" w:hint="cs"/>
          <w:b/>
          <w:bCs/>
          <w:sz w:val="24"/>
          <w:szCs w:val="23"/>
          <w:rtl/>
        </w:rPr>
        <w:t>َ</w:t>
      </w:r>
      <w:r w:rsidRPr="00071EFE">
        <w:rPr>
          <w:rFonts w:cs="mylotus"/>
          <w:b/>
          <w:bCs/>
          <w:sz w:val="24"/>
          <w:szCs w:val="23"/>
          <w:rtl/>
        </w:rPr>
        <w:t>ا</w:t>
      </w:r>
      <w:r w:rsidRPr="00071EFE">
        <w:rPr>
          <w:rFonts w:cs="mylotus" w:hint="cs"/>
          <w:b/>
          <w:bCs/>
          <w:sz w:val="24"/>
          <w:szCs w:val="23"/>
          <w:rtl/>
        </w:rPr>
        <w:t>ً</w:t>
      </w:r>
      <w:r w:rsidRPr="00071EFE">
        <w:rPr>
          <w:rFonts w:cs="mylotus"/>
          <w:b/>
          <w:bCs/>
          <w:sz w:val="24"/>
          <w:szCs w:val="23"/>
          <w:rtl/>
        </w:rPr>
        <w:t xml:space="preserve"> و</w:t>
      </w:r>
      <w:r w:rsidRPr="00071EFE">
        <w:rPr>
          <w:rFonts w:cs="mylotus" w:hint="cs"/>
          <w:b/>
          <w:bCs/>
          <w:sz w:val="24"/>
          <w:szCs w:val="23"/>
          <w:rtl/>
        </w:rPr>
        <w:t>َ</w:t>
      </w:r>
      <w:r w:rsidRPr="00071EFE">
        <w:rPr>
          <w:rFonts w:cs="mylotus"/>
          <w:b/>
          <w:bCs/>
          <w:sz w:val="24"/>
          <w:szCs w:val="23"/>
          <w:rtl/>
        </w:rPr>
        <w:t>الخ</w:t>
      </w:r>
      <w:r w:rsidRPr="00071EFE">
        <w:rPr>
          <w:rFonts w:cs="mylotus" w:hint="cs"/>
          <w:b/>
          <w:bCs/>
          <w:sz w:val="24"/>
          <w:szCs w:val="23"/>
          <w:rtl/>
        </w:rPr>
        <w:t>َ</w:t>
      </w:r>
      <w:r w:rsidRPr="00071EFE">
        <w:rPr>
          <w:rFonts w:cs="mylotus"/>
          <w:b/>
          <w:bCs/>
          <w:sz w:val="24"/>
          <w:szCs w:val="23"/>
          <w:rtl/>
        </w:rPr>
        <w:t>ب</w:t>
      </w:r>
      <w:r w:rsidRPr="00071EFE">
        <w:rPr>
          <w:rFonts w:cs="mylotus" w:hint="cs"/>
          <w:b/>
          <w:bCs/>
          <w:sz w:val="24"/>
          <w:szCs w:val="23"/>
          <w:rtl/>
        </w:rPr>
        <w:t>َ</w:t>
      </w:r>
      <w:r w:rsidRPr="00071EFE">
        <w:rPr>
          <w:rFonts w:cs="mylotus"/>
          <w:b/>
          <w:bCs/>
          <w:sz w:val="24"/>
          <w:szCs w:val="23"/>
          <w:rtl/>
        </w:rPr>
        <w:t>ر</w:t>
      </w:r>
      <w:r w:rsidRPr="00071EFE">
        <w:rPr>
          <w:rFonts w:cs="mylotus" w:hint="cs"/>
          <w:b/>
          <w:bCs/>
          <w:sz w:val="24"/>
          <w:szCs w:val="23"/>
          <w:rtl/>
        </w:rPr>
        <w:t>ُ</w:t>
      </w:r>
      <w:r w:rsidRPr="00071EFE">
        <w:rPr>
          <w:rFonts w:cs="mylotus"/>
          <w:b/>
          <w:bCs/>
          <w:sz w:val="24"/>
          <w:szCs w:val="23"/>
          <w:rtl/>
        </w:rPr>
        <w:t xml:space="preserve"> ن</w:t>
      </w:r>
      <w:r w:rsidRPr="00071EFE">
        <w:rPr>
          <w:rFonts w:cs="mylotus" w:hint="cs"/>
          <w:b/>
          <w:bCs/>
          <w:sz w:val="24"/>
          <w:szCs w:val="23"/>
          <w:rtl/>
        </w:rPr>
        <w:t>َ</w:t>
      </w:r>
      <w:r w:rsidRPr="00071EFE">
        <w:rPr>
          <w:rFonts w:cs="mylotus"/>
          <w:b/>
          <w:bCs/>
          <w:sz w:val="24"/>
          <w:szCs w:val="23"/>
          <w:rtl/>
        </w:rPr>
        <w:t>اط</w:t>
      </w:r>
      <w:r w:rsidRPr="00071EFE">
        <w:rPr>
          <w:rFonts w:cs="mylotus" w:hint="cs"/>
          <w:b/>
          <w:bCs/>
          <w:sz w:val="24"/>
          <w:szCs w:val="23"/>
          <w:rtl/>
        </w:rPr>
        <w:t>ِ</w:t>
      </w:r>
      <w:r w:rsidRPr="00071EFE">
        <w:rPr>
          <w:rFonts w:cs="mylotus"/>
          <w:b/>
          <w:bCs/>
          <w:sz w:val="24"/>
          <w:szCs w:val="23"/>
          <w:rtl/>
        </w:rPr>
        <w:t>ق</w:t>
      </w:r>
      <w:r w:rsidRPr="00071EFE">
        <w:rPr>
          <w:rFonts w:cs="mylotus" w:hint="cs"/>
          <w:b/>
          <w:bCs/>
          <w:sz w:val="24"/>
          <w:szCs w:val="23"/>
          <w:rtl/>
        </w:rPr>
        <w:t>ٌ</w:t>
      </w:r>
      <w:r w:rsidRPr="00071EFE">
        <w:rPr>
          <w:rFonts w:cs="mylotus"/>
          <w:b/>
          <w:bCs/>
          <w:sz w:val="24"/>
          <w:szCs w:val="23"/>
          <w:rtl/>
        </w:rPr>
        <w:t xml:space="preserve"> ب</w:t>
      </w:r>
      <w:r w:rsidRPr="00071EFE">
        <w:rPr>
          <w:rFonts w:cs="mylotus" w:hint="cs"/>
          <w:b/>
          <w:bCs/>
          <w:sz w:val="24"/>
          <w:szCs w:val="23"/>
          <w:rtl/>
        </w:rPr>
        <w:t>ِ</w:t>
      </w:r>
      <w:r w:rsidRPr="00071EFE">
        <w:rPr>
          <w:rFonts w:cs="mylotus"/>
          <w:b/>
          <w:bCs/>
          <w:sz w:val="24"/>
          <w:szCs w:val="23"/>
          <w:rtl/>
        </w:rPr>
        <w:t>ذ</w:t>
      </w:r>
      <w:r w:rsidRPr="00071EFE">
        <w:rPr>
          <w:rFonts w:cs="mylotus" w:hint="cs"/>
          <w:b/>
          <w:bCs/>
          <w:sz w:val="24"/>
          <w:szCs w:val="23"/>
          <w:rtl/>
        </w:rPr>
        <w:t>َ</w:t>
      </w:r>
      <w:r w:rsidRPr="00071EFE">
        <w:rPr>
          <w:rFonts w:cs="mylotus"/>
          <w:b/>
          <w:bCs/>
          <w:sz w:val="24"/>
          <w:szCs w:val="23"/>
          <w:rtl/>
        </w:rPr>
        <w:t>ل</w:t>
      </w:r>
      <w:r w:rsidRPr="00071EFE">
        <w:rPr>
          <w:rFonts w:cs="mylotus" w:hint="cs"/>
          <w:b/>
          <w:bCs/>
          <w:sz w:val="24"/>
          <w:szCs w:val="23"/>
          <w:rtl/>
        </w:rPr>
        <w:t>ِ</w:t>
      </w:r>
      <w:r w:rsidRPr="00071EFE">
        <w:rPr>
          <w:rFonts w:cs="mylotus"/>
          <w:b/>
          <w:bCs/>
          <w:sz w:val="24"/>
          <w:szCs w:val="23"/>
          <w:rtl/>
        </w:rPr>
        <w:t>ك</w:t>
      </w:r>
      <w:r w:rsidRPr="00071EFE">
        <w:rPr>
          <w:rFonts w:cs="mylotus" w:hint="cs"/>
          <w:b/>
          <w:bCs/>
          <w:sz w:val="24"/>
          <w:szCs w:val="23"/>
          <w:rtl/>
        </w:rPr>
        <w:t>َ</w:t>
      </w:r>
      <w:r w:rsidRPr="00071EFE">
        <w:rPr>
          <w:rFonts w:cs="mylotus"/>
          <w:b/>
          <w:bCs/>
          <w:sz w:val="24"/>
          <w:szCs w:val="23"/>
          <w:rtl/>
        </w:rPr>
        <w:t xml:space="preserve"> ش</w:t>
      </w:r>
      <w:r w:rsidRPr="00071EFE">
        <w:rPr>
          <w:rFonts w:cs="mylotus" w:hint="cs"/>
          <w:b/>
          <w:bCs/>
          <w:sz w:val="24"/>
          <w:szCs w:val="23"/>
          <w:rtl/>
        </w:rPr>
        <w:t>َ</w:t>
      </w:r>
      <w:r w:rsidRPr="00071EFE">
        <w:rPr>
          <w:rFonts w:cs="mylotus"/>
          <w:b/>
          <w:bCs/>
          <w:sz w:val="24"/>
          <w:szCs w:val="23"/>
          <w:rtl/>
        </w:rPr>
        <w:t>اه</w:t>
      </w:r>
      <w:r w:rsidRPr="00071EFE">
        <w:rPr>
          <w:rFonts w:cs="mylotus" w:hint="cs"/>
          <w:b/>
          <w:bCs/>
          <w:sz w:val="24"/>
          <w:szCs w:val="23"/>
          <w:rtl/>
        </w:rPr>
        <w:t>ِ</w:t>
      </w:r>
      <w:r w:rsidRPr="00071EFE">
        <w:rPr>
          <w:rFonts w:cs="mylotus"/>
          <w:b/>
          <w:bCs/>
          <w:sz w:val="24"/>
          <w:szCs w:val="23"/>
          <w:rtl/>
        </w:rPr>
        <w:t>د</w:t>
      </w:r>
      <w:r w:rsidRPr="00071EFE">
        <w:rPr>
          <w:rFonts w:cs="mylotus" w:hint="cs"/>
          <w:b/>
          <w:bCs/>
          <w:sz w:val="24"/>
          <w:szCs w:val="23"/>
          <w:rtl/>
        </w:rPr>
        <w:t>ٌ</w:t>
      </w:r>
      <w:r w:rsidRPr="00071EFE">
        <w:rPr>
          <w:rFonts w:cs="mylotus"/>
          <w:b/>
          <w:bCs/>
          <w:sz w:val="24"/>
          <w:szCs w:val="23"/>
          <w:rtl/>
        </w:rPr>
        <w:t xml:space="preserve"> ب</w:t>
      </w:r>
      <w:r w:rsidRPr="00071EFE">
        <w:rPr>
          <w:rFonts w:cs="mylotus" w:hint="cs"/>
          <w:b/>
          <w:bCs/>
          <w:sz w:val="24"/>
          <w:szCs w:val="23"/>
          <w:rtl/>
        </w:rPr>
        <w:t>ِ</w:t>
      </w:r>
      <w:r w:rsidRPr="00071EFE">
        <w:rPr>
          <w:rFonts w:cs="mylotus"/>
          <w:b/>
          <w:bCs/>
          <w:sz w:val="24"/>
          <w:szCs w:val="23"/>
          <w:rtl/>
        </w:rPr>
        <w:t>ه</w:t>
      </w:r>
      <w:r w:rsidRPr="00071EFE">
        <w:rPr>
          <w:rFonts w:cs="mylotus" w:hint="cs"/>
          <w:b/>
          <w:bCs/>
          <w:sz w:val="24"/>
          <w:szCs w:val="23"/>
          <w:rtl/>
        </w:rPr>
        <w:t>ِ</w:t>
      </w:r>
      <w:r w:rsidRPr="00071EFE">
        <w:rPr>
          <w:rFonts w:cs="mylotus" w:hint="cs"/>
          <w:sz w:val="24"/>
          <w:szCs w:val="23"/>
          <w:rtl/>
        </w:rPr>
        <w:t>". (انظر كمال الدين وتمام النعمة، ج1، ص 116).</w:t>
      </w:r>
    </w:p>
  </w:footnote>
  <w:footnote w:id="517">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Cs w:val="23"/>
          <w:rtl/>
        </w:rPr>
        <w:tab/>
        <w:t>كمال الدين وتمام النعمة</w:t>
      </w:r>
      <w:r w:rsidRPr="00071EFE">
        <w:rPr>
          <w:rFonts w:cs="mylotus" w:hint="cs"/>
          <w:szCs w:val="23"/>
          <w:rtl/>
        </w:rPr>
        <w:t>، ج‏1، ص 94 و ص 95. (المُتَرْجِمُ)</w:t>
      </w:r>
      <w:r w:rsidRPr="00071EFE">
        <w:rPr>
          <w:rFonts w:cs="mylotus"/>
          <w:sz w:val="24"/>
          <w:szCs w:val="23"/>
          <w:rtl/>
        </w:rPr>
        <w:t xml:space="preserve"> </w:t>
      </w:r>
    </w:p>
  </w:footnote>
  <w:footnote w:id="518">
    <w:p w:rsidR="00CB6A2C" w:rsidRPr="00071EFE" w:rsidRDefault="00CB6A2C" w:rsidP="006A2C25">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حول هذا </w:t>
      </w:r>
      <w:r w:rsidRPr="00EB29F2">
        <w:rPr>
          <w:rFonts w:cs="mylotus" w:hint="cs"/>
          <w:sz w:val="24"/>
          <w:szCs w:val="23"/>
          <w:rtl/>
        </w:rPr>
        <w:t>الحديث يُراجَع ما ذكرناه في التنقيح الثاني لكتاب كتاب «</w:t>
      </w:r>
      <w:r w:rsidRPr="00EB29F2">
        <w:rPr>
          <w:rFonts w:cs="mylotus" w:hint="cs"/>
          <w:b/>
          <w:bCs/>
          <w:sz w:val="24"/>
          <w:szCs w:val="23"/>
          <w:rtl/>
        </w:rPr>
        <w:t>عرض أخبار الأصول على القرآن والعقول</w:t>
      </w:r>
      <w:r w:rsidRPr="00EB29F2">
        <w:rPr>
          <w:rFonts w:cs="mylotus" w:hint="cs"/>
          <w:sz w:val="24"/>
          <w:szCs w:val="23"/>
          <w:rtl/>
        </w:rPr>
        <w:t>» (فصل «</w:t>
      </w:r>
      <w:r w:rsidRPr="00EB29F2">
        <w:rPr>
          <w:rFonts w:cs="mylotus" w:hint="cs"/>
          <w:b/>
          <w:bCs/>
          <w:sz w:val="24"/>
          <w:szCs w:val="23"/>
          <w:rtl/>
        </w:rPr>
        <w:t>ما العمل إذن</w:t>
      </w:r>
      <w:r w:rsidRPr="00EB29F2">
        <w:rPr>
          <w:rFonts w:cs="mylotus" w:hint="cs"/>
          <w:sz w:val="24"/>
          <w:szCs w:val="23"/>
          <w:rtl/>
        </w:rPr>
        <w:t>؟» ص 62 فما بعد).</w:t>
      </w:r>
      <w:r w:rsidRPr="00071EFE">
        <w:rPr>
          <w:rFonts w:cs="mylotus" w:hint="cs"/>
          <w:sz w:val="24"/>
          <w:szCs w:val="23"/>
          <w:rtl/>
        </w:rPr>
        <w:t xml:space="preserve"> </w:t>
      </w:r>
      <w:r w:rsidRPr="00071EFE">
        <w:rPr>
          <w:rFonts w:cs="mylotus"/>
          <w:sz w:val="24"/>
          <w:szCs w:val="23"/>
          <w:rtl/>
        </w:rPr>
        <w:t xml:space="preserve"> </w:t>
      </w:r>
    </w:p>
  </w:footnote>
  <w:footnote w:id="519">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 xml:space="preserve">إذاً هل تعترفون أن الأحاديث التي نقلها أمثال المجلسي في أن حضرة العسكري </w:t>
      </w:r>
      <w:r w:rsidRPr="00071EFE">
        <w:rPr>
          <w:rFonts w:cs="mylotus"/>
          <w:sz w:val="24"/>
          <w:szCs w:val="23"/>
          <w:rtl/>
        </w:rPr>
        <w:t>(ع)</w:t>
      </w:r>
      <w:r w:rsidRPr="00071EFE">
        <w:rPr>
          <w:rFonts w:cs="mylotus"/>
          <w:b/>
          <w:bCs/>
          <w:sz w:val="24"/>
          <w:szCs w:val="23"/>
          <w:rtl/>
        </w:rPr>
        <w:t xml:space="preserve"> </w:t>
      </w:r>
      <w:r w:rsidRPr="00071EFE">
        <w:rPr>
          <w:rFonts w:cs="mylotus" w:hint="cs"/>
          <w:sz w:val="24"/>
          <w:szCs w:val="23"/>
          <w:rtl/>
        </w:rPr>
        <w:t>عرف شيعته بابنه بوصفه الحُجَّة من بعده، أحاديث كاذبة؟!</w:t>
      </w:r>
      <w:r w:rsidRPr="00071EFE">
        <w:rPr>
          <w:rFonts w:cs="mylotus"/>
          <w:sz w:val="24"/>
          <w:szCs w:val="23"/>
          <w:rtl/>
        </w:rPr>
        <w:t xml:space="preserve"> </w:t>
      </w:r>
    </w:p>
  </w:footnote>
  <w:footnote w:id="520">
    <w:p w:rsidR="00CB6A2C" w:rsidRPr="00071EFE" w:rsidRDefault="00CB6A2C" w:rsidP="00071EFE">
      <w:pPr>
        <w:pStyle w:val="FootnoteText"/>
        <w:widowControl w:val="0"/>
        <w:spacing w:line="228" w:lineRule="auto"/>
        <w:ind w:left="340" w:hanging="340"/>
        <w:jc w:val="both"/>
        <w:rPr>
          <w:rFonts w:cs="mylotus" w:hint="cs"/>
          <w:sz w:val="24"/>
          <w:szCs w:val="23"/>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Cs w:val="23"/>
          <w:rtl/>
        </w:rPr>
        <w:tab/>
        <w:t>كمال الدين وتمام النعمة</w:t>
      </w:r>
      <w:r w:rsidRPr="00071EFE">
        <w:rPr>
          <w:rFonts w:cs="mylotus" w:hint="cs"/>
          <w:szCs w:val="23"/>
          <w:rtl/>
        </w:rPr>
        <w:t>، ج‏1، ص 113. (المُتَرْجِمُ)</w:t>
      </w:r>
      <w:r w:rsidRPr="00071EFE">
        <w:rPr>
          <w:rFonts w:cs="mylotus"/>
          <w:sz w:val="24"/>
          <w:szCs w:val="23"/>
          <w:rtl/>
        </w:rPr>
        <w:t xml:space="preserve"> </w:t>
      </w:r>
    </w:p>
  </w:footnote>
  <w:footnote w:id="521">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sz w:val="24"/>
          <w:szCs w:val="23"/>
          <w:rtl/>
        </w:rPr>
        <w:t>يقصد</w:t>
      </w:r>
      <w:r w:rsidRPr="00071EFE">
        <w:rPr>
          <w:rFonts w:cs="mylotus" w:hint="cs"/>
          <w:sz w:val="24"/>
          <w:szCs w:val="23"/>
          <w:rtl/>
        </w:rPr>
        <w:t xml:space="preserve">: </w:t>
      </w:r>
      <w:r w:rsidRPr="00071EFE">
        <w:rPr>
          <w:rFonts w:cs="mylotus"/>
          <w:sz w:val="24"/>
          <w:szCs w:val="23"/>
          <w:rtl/>
        </w:rPr>
        <w:t xml:space="preserve"> أب</w:t>
      </w:r>
      <w:r w:rsidRPr="00071EFE">
        <w:rPr>
          <w:rFonts w:cs="mylotus" w:hint="cs"/>
          <w:sz w:val="24"/>
          <w:szCs w:val="23"/>
          <w:rtl/>
        </w:rPr>
        <w:t>ا</w:t>
      </w:r>
      <w:r w:rsidRPr="00071EFE">
        <w:rPr>
          <w:rFonts w:cs="mylotus"/>
          <w:sz w:val="24"/>
          <w:szCs w:val="23"/>
          <w:rtl/>
        </w:rPr>
        <w:t xml:space="preserve"> زيد العلوي الزيدي صاحب كتاب «</w:t>
      </w:r>
      <w:r w:rsidRPr="00071EFE">
        <w:rPr>
          <w:rFonts w:cs="mylotus"/>
          <w:b/>
          <w:bCs/>
          <w:sz w:val="24"/>
          <w:szCs w:val="23"/>
          <w:rtl/>
        </w:rPr>
        <w:t>الإشهاد</w:t>
      </w:r>
      <w:r w:rsidRPr="00071EFE">
        <w:rPr>
          <w:rFonts w:cs="mylotus"/>
          <w:sz w:val="24"/>
          <w:szCs w:val="23"/>
          <w:rtl/>
        </w:rPr>
        <w:t>»</w:t>
      </w:r>
      <w:r w:rsidRPr="00071EFE">
        <w:rPr>
          <w:rFonts w:cs="mylotus" w:hint="cs"/>
          <w:sz w:val="24"/>
          <w:szCs w:val="23"/>
          <w:rtl/>
        </w:rPr>
        <w:t xml:space="preserve"> في الرد على الإمامية. (المُتَرْجِمُ)</w:t>
      </w:r>
      <w:r w:rsidRPr="00071EFE">
        <w:rPr>
          <w:rFonts w:cs="mylotus"/>
          <w:sz w:val="24"/>
          <w:szCs w:val="23"/>
          <w:rtl/>
        </w:rPr>
        <w:t xml:space="preserve"> </w:t>
      </w:r>
    </w:p>
  </w:footnote>
  <w:footnote w:id="522">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Cs w:val="23"/>
          <w:rtl/>
        </w:rPr>
        <w:tab/>
        <w:t>كمال الدين وتمام النعمة</w:t>
      </w:r>
      <w:r w:rsidRPr="00071EFE">
        <w:rPr>
          <w:rFonts w:cs="mylotus" w:hint="cs"/>
          <w:szCs w:val="23"/>
          <w:rtl/>
        </w:rPr>
        <w:t>، ج‏1، ص 115 - 116. (المُتَرْجِمُ)</w:t>
      </w:r>
      <w:r w:rsidRPr="00071EFE">
        <w:rPr>
          <w:rFonts w:cs="mylotus"/>
          <w:sz w:val="24"/>
          <w:szCs w:val="23"/>
          <w:rtl/>
        </w:rPr>
        <w:t xml:space="preserve"> </w:t>
      </w:r>
    </w:p>
  </w:footnote>
  <w:footnote w:id="523">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هنا يجدر أن نرد عليه بعبارته ذاتها التي وصم بها الشيخ الزيدي صاحب كتاب «</w:t>
      </w:r>
      <w:r w:rsidRPr="00071EFE">
        <w:rPr>
          <w:rFonts w:cs="mylotus" w:hint="cs"/>
          <w:b/>
          <w:bCs/>
          <w:sz w:val="24"/>
          <w:szCs w:val="23"/>
          <w:rtl/>
        </w:rPr>
        <w:t>الإشهاد</w:t>
      </w:r>
      <w:r w:rsidRPr="00071EFE">
        <w:rPr>
          <w:rFonts w:cs="mylotus" w:hint="cs"/>
          <w:sz w:val="24"/>
          <w:szCs w:val="23"/>
          <w:rtl/>
        </w:rPr>
        <w:t>» بقوله: "</w:t>
      </w:r>
      <w:r w:rsidRPr="00071EFE">
        <w:rPr>
          <w:rFonts w:cs="mylotus"/>
          <w:sz w:val="24"/>
          <w:szCs w:val="23"/>
          <w:rtl/>
        </w:rPr>
        <w:t>ولم يقل في شي‏ء من ذلك</w:t>
      </w:r>
      <w:r w:rsidRPr="00071EFE">
        <w:rPr>
          <w:rFonts w:cs="mylotus" w:hint="cs"/>
          <w:sz w:val="24"/>
          <w:szCs w:val="23"/>
          <w:rtl/>
        </w:rPr>
        <w:t>:</w:t>
      </w:r>
      <w:r w:rsidRPr="00071EFE">
        <w:rPr>
          <w:rFonts w:cs="mylotus"/>
          <w:sz w:val="24"/>
          <w:szCs w:val="23"/>
          <w:rtl/>
        </w:rPr>
        <w:t xml:space="preserve"> الدليل</w:t>
      </w:r>
      <w:r w:rsidRPr="00071EFE">
        <w:rPr>
          <w:rFonts w:cs="mylotus" w:hint="cs"/>
          <w:sz w:val="24"/>
          <w:szCs w:val="23"/>
          <w:rtl/>
        </w:rPr>
        <w:t>ُ</w:t>
      </w:r>
      <w:r w:rsidRPr="00071EFE">
        <w:rPr>
          <w:rFonts w:cs="mylotus"/>
          <w:sz w:val="24"/>
          <w:szCs w:val="23"/>
          <w:rtl/>
        </w:rPr>
        <w:t xml:space="preserve"> على صحة تأويلي كيت كيت</w:t>
      </w:r>
      <w:r w:rsidRPr="00071EFE">
        <w:rPr>
          <w:rFonts w:cs="mylotus" w:hint="cs"/>
          <w:sz w:val="24"/>
          <w:szCs w:val="23"/>
          <w:rtl/>
        </w:rPr>
        <w:t>،</w:t>
      </w:r>
      <w:r w:rsidRPr="00071EFE">
        <w:rPr>
          <w:rFonts w:cs="mylotus"/>
          <w:sz w:val="24"/>
          <w:szCs w:val="23"/>
          <w:rtl/>
        </w:rPr>
        <w:t xml:space="preserve"> </w:t>
      </w:r>
      <w:r w:rsidRPr="00071EFE">
        <w:rPr>
          <w:rFonts w:cs="mylotus"/>
          <w:b/>
          <w:bCs/>
          <w:sz w:val="24"/>
          <w:szCs w:val="23"/>
          <w:u w:val="single"/>
          <w:rtl/>
        </w:rPr>
        <w:t>وهذا شي‏ء لا يعجز عنه الصبيان</w:t>
      </w:r>
      <w:r w:rsidRPr="00071EFE">
        <w:rPr>
          <w:rFonts w:cs="mylotus" w:hint="cs"/>
          <w:sz w:val="24"/>
          <w:szCs w:val="23"/>
          <w:rtl/>
        </w:rPr>
        <w:t xml:space="preserve">!!". </w:t>
      </w:r>
      <w:r w:rsidRPr="00071EFE">
        <w:rPr>
          <w:rFonts w:cs="mylotus" w:hint="cs"/>
          <w:b/>
          <w:bCs/>
          <w:szCs w:val="23"/>
          <w:rtl/>
        </w:rPr>
        <w:t>(كمال الدين وتمام النعمة</w:t>
      </w:r>
      <w:r w:rsidRPr="00071EFE">
        <w:rPr>
          <w:rFonts w:cs="mylotus" w:hint="cs"/>
          <w:szCs w:val="23"/>
          <w:rtl/>
        </w:rPr>
        <w:t>، ج‏1، ص 125). (المُتَرْجِمُ)</w:t>
      </w:r>
    </w:p>
  </w:footnote>
  <w:footnote w:id="524">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hint="cs"/>
          <w:b/>
          <w:bCs/>
          <w:szCs w:val="23"/>
          <w:rtl/>
        </w:rPr>
        <w:t>كمال الدين وتمام النعمة</w:t>
      </w:r>
      <w:r w:rsidRPr="00071EFE">
        <w:rPr>
          <w:rFonts w:cs="mylotus" w:hint="cs"/>
          <w:szCs w:val="23"/>
          <w:rtl/>
        </w:rPr>
        <w:t>، ج‏1، ص 120. (المُتَرْجِمُ)</w:t>
      </w:r>
    </w:p>
  </w:footnote>
  <w:footnote w:id="525">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hint="cs"/>
          <w:b/>
          <w:bCs/>
          <w:szCs w:val="23"/>
          <w:rtl/>
        </w:rPr>
        <w:t>كمال الدين وتمام النعمة</w:t>
      </w:r>
      <w:r w:rsidRPr="00071EFE">
        <w:rPr>
          <w:rFonts w:cs="mylotus" w:hint="cs"/>
          <w:szCs w:val="23"/>
          <w:rtl/>
        </w:rPr>
        <w:t>، ج‏1، ص 126. (المُتَرْجِمُ)</w:t>
      </w:r>
      <w:r w:rsidRPr="00071EFE">
        <w:rPr>
          <w:rFonts w:cs="mylotus"/>
          <w:sz w:val="24"/>
          <w:szCs w:val="23"/>
          <w:rtl/>
        </w:rPr>
        <w:t xml:space="preserve"> </w:t>
      </w:r>
    </w:p>
  </w:footnote>
  <w:footnote w:id="526">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انتبهوا إلى أن </w:t>
      </w:r>
      <w:r w:rsidRPr="00071EFE">
        <w:rPr>
          <w:rFonts w:cs="mylotus"/>
          <w:sz w:val="24"/>
          <w:szCs w:val="23"/>
          <w:rtl/>
        </w:rPr>
        <w:t>«اب</w:t>
      </w:r>
      <w:r w:rsidRPr="00071EFE">
        <w:rPr>
          <w:rFonts w:cs="mylotus" w:hint="cs"/>
          <w:sz w:val="24"/>
          <w:szCs w:val="23"/>
          <w:rtl/>
        </w:rPr>
        <w:t>ْ</w:t>
      </w:r>
      <w:r w:rsidRPr="00071EFE">
        <w:rPr>
          <w:rFonts w:cs="mylotus"/>
          <w:sz w:val="24"/>
          <w:szCs w:val="23"/>
          <w:rtl/>
        </w:rPr>
        <w:t>ن</w:t>
      </w:r>
      <w:r w:rsidRPr="00071EFE">
        <w:rPr>
          <w:rFonts w:cs="mylotus" w:hint="cs"/>
          <w:sz w:val="24"/>
          <w:szCs w:val="23"/>
          <w:rtl/>
        </w:rPr>
        <w:t>َ</w:t>
      </w:r>
      <w:r w:rsidRPr="00071EFE">
        <w:rPr>
          <w:rFonts w:cs="mylotus"/>
          <w:sz w:val="24"/>
          <w:szCs w:val="23"/>
          <w:rtl/>
        </w:rPr>
        <w:t xml:space="preserve"> قِبَّة</w:t>
      </w:r>
      <w:r w:rsidRPr="00071EFE">
        <w:rPr>
          <w:rFonts w:cs="mylotus" w:hint="cs"/>
          <w:sz w:val="24"/>
          <w:szCs w:val="23"/>
          <w:rtl/>
        </w:rPr>
        <w:t>َ</w:t>
      </w:r>
      <w:r w:rsidRPr="00071EFE">
        <w:rPr>
          <w:rFonts w:cs="mylotus"/>
          <w:sz w:val="24"/>
          <w:szCs w:val="23"/>
          <w:rtl/>
        </w:rPr>
        <w:t>»</w:t>
      </w:r>
      <w:r w:rsidRPr="00071EFE">
        <w:rPr>
          <w:rFonts w:cs="mylotus" w:hint="cs"/>
          <w:sz w:val="24"/>
          <w:szCs w:val="23"/>
          <w:rtl/>
        </w:rPr>
        <w:t xml:space="preserve"> اعتبر في احتجاجه على العالم الزيدي حضرة المجتبى تاركاً للقتال والحرب وأن سؤالنا مبني على ما يقوله </w:t>
      </w:r>
      <w:r w:rsidRPr="00071EFE">
        <w:rPr>
          <w:rFonts w:cs="mylotus"/>
          <w:sz w:val="24"/>
          <w:szCs w:val="23"/>
          <w:rtl/>
        </w:rPr>
        <w:t>«اب</w:t>
      </w:r>
      <w:r w:rsidRPr="00071EFE">
        <w:rPr>
          <w:rFonts w:cs="mylotus" w:hint="cs"/>
          <w:sz w:val="24"/>
          <w:szCs w:val="23"/>
          <w:rtl/>
        </w:rPr>
        <w:t>ْ</w:t>
      </w:r>
      <w:r w:rsidRPr="00071EFE">
        <w:rPr>
          <w:rFonts w:cs="mylotus"/>
          <w:sz w:val="24"/>
          <w:szCs w:val="23"/>
          <w:rtl/>
        </w:rPr>
        <w:t>ن</w:t>
      </w:r>
      <w:r w:rsidRPr="00071EFE">
        <w:rPr>
          <w:rFonts w:cs="mylotus" w:hint="cs"/>
          <w:sz w:val="24"/>
          <w:szCs w:val="23"/>
          <w:rtl/>
        </w:rPr>
        <w:t>ُ</w:t>
      </w:r>
      <w:r w:rsidRPr="00071EFE">
        <w:rPr>
          <w:rFonts w:cs="mylotus"/>
          <w:sz w:val="24"/>
          <w:szCs w:val="23"/>
          <w:rtl/>
        </w:rPr>
        <w:t xml:space="preserve"> قِبَّة</w:t>
      </w:r>
      <w:r w:rsidRPr="00071EFE">
        <w:rPr>
          <w:rFonts w:cs="mylotus" w:hint="cs"/>
          <w:sz w:val="24"/>
          <w:szCs w:val="23"/>
          <w:rtl/>
        </w:rPr>
        <w:t>َ</w:t>
      </w:r>
      <w:r w:rsidRPr="00071EFE">
        <w:rPr>
          <w:rFonts w:cs="mylotus"/>
          <w:sz w:val="24"/>
          <w:szCs w:val="23"/>
          <w:rtl/>
        </w:rPr>
        <w:t>»</w:t>
      </w:r>
      <w:r w:rsidRPr="00071EFE">
        <w:rPr>
          <w:rFonts w:cs="mylotus" w:hint="cs"/>
          <w:sz w:val="24"/>
          <w:szCs w:val="23"/>
          <w:rtl/>
        </w:rPr>
        <w:t xml:space="preserve"> ويلتزم به.</w:t>
      </w:r>
      <w:r w:rsidRPr="00071EFE">
        <w:rPr>
          <w:rFonts w:cs="mylotus"/>
          <w:sz w:val="24"/>
          <w:szCs w:val="23"/>
          <w:rtl/>
        </w:rPr>
        <w:t xml:space="preserve"> </w:t>
      </w:r>
    </w:p>
  </w:footnote>
  <w:footnote w:id="527">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t xml:space="preserve"> </w:t>
      </w:r>
      <w:r w:rsidRPr="00071EFE">
        <w:rPr>
          <w:rFonts w:cs="mylotus" w:hint="cs"/>
          <w:sz w:val="24"/>
          <w:szCs w:val="23"/>
          <w:rtl/>
        </w:rPr>
        <w:t>راجعوا كتاب «</w:t>
      </w:r>
      <w:r w:rsidRPr="00071EFE">
        <w:rPr>
          <w:rFonts w:cs="mylotus" w:hint="cs"/>
          <w:b/>
          <w:bCs/>
          <w:sz w:val="24"/>
          <w:szCs w:val="23"/>
          <w:rtl/>
        </w:rPr>
        <w:t xml:space="preserve">عرض أخبار الأصول </w:t>
      </w:r>
      <w:r w:rsidRPr="00071EFE">
        <w:rPr>
          <w:rFonts w:cs="mylotus" w:hint="cs"/>
          <w:sz w:val="24"/>
          <w:szCs w:val="23"/>
          <w:rtl/>
        </w:rPr>
        <w:t>.....»</w:t>
      </w:r>
      <w:r w:rsidRPr="00931FE5">
        <w:rPr>
          <w:rFonts w:ascii="Abo-thar" w:hAnsi="Abo-thar" w:cs="mylotus" w:hint="cs"/>
          <w:sz w:val="30"/>
          <w:szCs w:val="28"/>
          <w:rtl/>
          <w:lang w:bidi="ar-SY"/>
        </w:rPr>
        <w:t xml:space="preserve"> </w:t>
      </w:r>
      <w:r w:rsidRPr="00071EFE">
        <w:rPr>
          <w:rFonts w:cs="mylotus" w:hint="cs"/>
          <w:sz w:val="24"/>
          <w:szCs w:val="23"/>
          <w:rtl/>
          <w:lang w:bidi="ar-SY"/>
        </w:rPr>
        <w:t>الباب 130.</w:t>
      </w:r>
    </w:p>
  </w:footnote>
  <w:footnote w:id="528">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Cs w:val="23"/>
          <w:rtl/>
        </w:rPr>
        <w:tab/>
        <w:t>كمال الدين وتمام النعمة</w:t>
      </w:r>
      <w:r w:rsidRPr="00071EFE">
        <w:rPr>
          <w:rFonts w:cs="mylotus" w:hint="cs"/>
          <w:szCs w:val="23"/>
          <w:rtl/>
        </w:rPr>
        <w:t>، ج‏1، ص 99 - 100. (المُتَرْجِمُ)</w:t>
      </w:r>
      <w:r w:rsidRPr="00071EFE">
        <w:rPr>
          <w:rFonts w:cs="mylotus"/>
          <w:sz w:val="24"/>
          <w:szCs w:val="23"/>
          <w:rtl/>
        </w:rPr>
        <w:t xml:space="preserve"> </w:t>
      </w:r>
    </w:p>
  </w:footnote>
  <w:footnote w:id="529">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لأن الغبار الموجود فوق الصخرة يشمله معنى الصعيد أي التراب.</w:t>
      </w:r>
      <w:r w:rsidRPr="00071EFE">
        <w:rPr>
          <w:rFonts w:cs="mylotus"/>
          <w:sz w:val="24"/>
          <w:szCs w:val="23"/>
          <w:rtl/>
        </w:rPr>
        <w:t xml:space="preserve"> </w:t>
      </w:r>
    </w:p>
  </w:footnote>
  <w:footnote w:id="530">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من الجدير بالذكر أن قصدنا من الإنصاف وعدم التعصب أن يقوم الشخص ببيان أكثر ما يمكنه من الدلائل والقرائن لإثبات وجهة نظره، وأن لا يتجاهل أيَّ واحد من الأصول ولا</w:t>
      </w:r>
      <w:r w:rsidRPr="00931FE5">
        <w:rPr>
          <w:rFonts w:cs="Times New Roman" w:hint="cs"/>
          <w:sz w:val="24"/>
          <w:szCs w:val="24"/>
          <w:rtl/>
        </w:rPr>
        <w:t> </w:t>
      </w:r>
      <w:r w:rsidRPr="00071EFE">
        <w:rPr>
          <w:rFonts w:cs="mylotus" w:hint="cs"/>
          <w:sz w:val="24"/>
          <w:szCs w:val="23"/>
          <w:rtl/>
        </w:rPr>
        <w:t>يتعامى عن سائر الآراء المخالفة، وإنْ عدل عن قاعدة كلية فعليه أن يأتي بدليله على ذلك. بناءً عَلَى ذَلك، كلما استند الرأي الفقهي إلى الدليل والشواهد والقرائن أكثر وكلما كان تجاهله للأصول والقواعد أقل كان أقرب للإنصاف وأوجب للاتِّباع. فمثلاً في المثال الذي ذكرناه أعلاه تجاهل مَنْ أفتى بجواز التيمُّم بالصخر في الواقع وجود كلمة «</w:t>
      </w:r>
      <w:r w:rsidRPr="00071EFE">
        <w:rPr>
          <w:rFonts w:cs="mylotus" w:hint="cs"/>
          <w:b/>
          <w:bCs/>
          <w:sz w:val="24"/>
          <w:szCs w:val="23"/>
          <w:rtl/>
        </w:rPr>
        <w:t>منه</w:t>
      </w:r>
      <w:r w:rsidRPr="00071EFE">
        <w:rPr>
          <w:rFonts w:cs="mylotus" w:hint="cs"/>
          <w:sz w:val="24"/>
          <w:szCs w:val="23"/>
          <w:rtl/>
        </w:rPr>
        <w:t xml:space="preserve">» في الآية 6 من سورة المائدة ولم يأتِ بتفسير لهذه الكلمة أو لم يُبيِّن ما محلها، أما العالم الذي أفتى بعدم جواز التيمُّم بالصخر فإنه -شأنه في ذلك شأن العالم الذي أجاز ذلك- راعى لزوم التقيد بالدلالة اللفظية واللغوية للكلمات كما أولى عنايته عمل رسول الله </w:t>
      </w:r>
      <w:r w:rsidRPr="00071EFE">
        <w:rPr>
          <w:rFonts w:ascii="Abo-thar" w:hAnsi="Abo-thar" w:cs="mylotus"/>
          <w:sz w:val="24"/>
          <w:szCs w:val="23"/>
        </w:rPr>
        <w:t></w:t>
      </w:r>
      <w:r w:rsidRPr="00071EFE">
        <w:rPr>
          <w:rFonts w:cs="mylotus" w:hint="cs"/>
          <w:sz w:val="24"/>
          <w:szCs w:val="23"/>
          <w:rtl/>
        </w:rPr>
        <w:t xml:space="preserve"> وأصحابه، ولكنه خلافاً لصاحب الرأي الأول أعطى لكلمة «</w:t>
      </w:r>
      <w:r w:rsidRPr="00071EFE">
        <w:rPr>
          <w:rFonts w:cs="mylotus" w:hint="cs"/>
          <w:b/>
          <w:bCs/>
          <w:sz w:val="24"/>
          <w:szCs w:val="23"/>
          <w:rtl/>
        </w:rPr>
        <w:t>منه</w:t>
      </w:r>
      <w:r w:rsidRPr="00071EFE">
        <w:rPr>
          <w:rFonts w:cs="mylotus" w:hint="cs"/>
          <w:sz w:val="24"/>
          <w:szCs w:val="23"/>
          <w:rtl/>
        </w:rPr>
        <w:t xml:space="preserve">» شأناً ومحلاً ولم يتجاهلها. بناءً عَلَى ذَلك، فلديه نقاط استناد أكثر من صاحب القول الأول فيما رجَّحه من رأي. (فَتَأَمَّل). في رأينا لو رُوعِيَتْ هذه القواعد التي أشرنا إليها في جميع موارد الاختلاف في الآراء الفقهية فإن هذه الاختلافات إن لم تَزُلْ نهائياً أصبحت ضئيلةً للغاية.    </w:t>
      </w:r>
      <w:r w:rsidRPr="00071EFE">
        <w:rPr>
          <w:rFonts w:cs="mylotus"/>
          <w:sz w:val="24"/>
          <w:szCs w:val="23"/>
          <w:rtl/>
        </w:rPr>
        <w:t xml:space="preserve"> </w:t>
      </w:r>
    </w:p>
  </w:footnote>
  <w:footnote w:id="531">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راجعوا في هذا الموضوع كتاب «</w:t>
      </w:r>
      <w:r w:rsidRPr="00071EFE">
        <w:rPr>
          <w:rFonts w:cs="mylotus" w:hint="cs"/>
          <w:b/>
          <w:bCs/>
          <w:sz w:val="24"/>
          <w:szCs w:val="23"/>
          <w:rtl/>
        </w:rPr>
        <w:t>عرض أخبار الأصول على القرآن والعقول</w:t>
      </w:r>
      <w:r w:rsidRPr="00071EFE">
        <w:rPr>
          <w:rFonts w:cs="mylotus" w:hint="cs"/>
          <w:sz w:val="24"/>
          <w:szCs w:val="23"/>
          <w:rtl/>
        </w:rPr>
        <w:t>»، الباب 159.</w:t>
      </w:r>
      <w:r w:rsidRPr="00071EFE">
        <w:rPr>
          <w:rFonts w:cs="mylotus"/>
          <w:sz w:val="24"/>
          <w:szCs w:val="23"/>
          <w:rtl/>
        </w:rPr>
        <w:t xml:space="preserve"> </w:t>
      </w:r>
    </w:p>
  </w:footnote>
  <w:footnote w:id="532">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b/>
          <w:bCs/>
          <w:szCs w:val="23"/>
          <w:rtl/>
        </w:rPr>
        <w:tab/>
        <w:t>كمال الدين وتمام النعمة</w:t>
      </w:r>
      <w:r w:rsidRPr="00071EFE">
        <w:rPr>
          <w:rFonts w:cs="mylotus" w:hint="cs"/>
          <w:szCs w:val="23"/>
          <w:rtl/>
        </w:rPr>
        <w:t>، ج‏1، ص 121. (المُتَرْجِمُ)</w:t>
      </w:r>
      <w:r w:rsidRPr="00071EFE">
        <w:rPr>
          <w:rFonts w:cs="mylotus"/>
          <w:sz w:val="24"/>
          <w:szCs w:val="23"/>
          <w:rtl/>
        </w:rPr>
        <w:t xml:space="preserve"> </w:t>
      </w:r>
    </w:p>
  </w:footnote>
  <w:footnote w:id="533">
    <w:p w:rsidR="00CB6A2C" w:rsidRPr="00071EFE" w:rsidRDefault="00CB6A2C" w:rsidP="00D90462">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 xml:space="preserve">بالنسبة إلى موضوع البيعة </w:t>
      </w:r>
      <w:r w:rsidRPr="00EB29F2">
        <w:rPr>
          <w:rFonts w:cs="mylotus" w:hint="cs"/>
          <w:sz w:val="24"/>
          <w:szCs w:val="23"/>
          <w:rtl/>
        </w:rPr>
        <w:t xml:space="preserve">ورأي أمير المؤمنين علي </w:t>
      </w:r>
      <w:r w:rsidRPr="00EB29F2">
        <w:rPr>
          <w:rFonts w:ascii="Abo-thar" w:hAnsi="Abo-thar" w:cs="mylotus"/>
          <w:sz w:val="24"/>
          <w:szCs w:val="23"/>
        </w:rPr>
        <w:t></w:t>
      </w:r>
      <w:r w:rsidRPr="00EB29F2">
        <w:rPr>
          <w:rFonts w:cs="mylotus" w:hint="cs"/>
          <w:sz w:val="24"/>
          <w:szCs w:val="23"/>
          <w:rtl/>
        </w:rPr>
        <w:t xml:space="preserve"> بشأنها</w:t>
      </w:r>
      <w:r w:rsidRPr="00EB29F2">
        <w:rPr>
          <w:rFonts w:cs="mylotus"/>
          <w:sz w:val="24"/>
          <w:szCs w:val="23"/>
          <w:rtl/>
        </w:rPr>
        <w:t xml:space="preserve"> </w:t>
      </w:r>
      <w:r w:rsidRPr="00EB29F2">
        <w:rPr>
          <w:rFonts w:cs="mylotus" w:hint="cs"/>
          <w:sz w:val="24"/>
          <w:szCs w:val="23"/>
          <w:rtl/>
        </w:rPr>
        <w:t>لا بُدَّ من الرجوع إلى كتاب «</w:t>
      </w:r>
      <w:r w:rsidRPr="00EB29F2">
        <w:rPr>
          <w:rFonts w:cs="mylotus" w:hint="cs"/>
          <w:b/>
          <w:bCs/>
          <w:sz w:val="24"/>
          <w:szCs w:val="23"/>
          <w:rtl/>
        </w:rPr>
        <w:t>نقد مفاتيح الجنان في ضوء آيات القرآن</w:t>
      </w:r>
      <w:r w:rsidRPr="00EB29F2">
        <w:rPr>
          <w:rFonts w:cs="mylotus" w:hint="cs"/>
          <w:sz w:val="24"/>
          <w:szCs w:val="23"/>
          <w:rtl/>
        </w:rPr>
        <w:t>»، (الفصلان الخامس والسادس، الباب الثاني، ص 351). وكتاب «</w:t>
      </w:r>
      <w:r w:rsidRPr="00EB29F2">
        <w:rPr>
          <w:rFonts w:cs="mylotus" w:hint="cs"/>
          <w:b/>
          <w:bCs/>
          <w:sz w:val="24"/>
          <w:szCs w:val="23"/>
          <w:rtl/>
        </w:rPr>
        <w:t>شَاهْرَاه اتِّحَاد</w:t>
      </w:r>
      <w:r w:rsidRPr="00EB29F2">
        <w:rPr>
          <w:rFonts w:cs="mylotus" w:hint="cs"/>
          <w:sz w:val="24"/>
          <w:szCs w:val="23"/>
          <w:rtl/>
        </w:rPr>
        <w:t>» [</w:t>
      </w:r>
      <w:r w:rsidRPr="00EB29F2">
        <w:rPr>
          <w:rFonts w:cs="mylotus" w:hint="cs"/>
          <w:b/>
          <w:bCs/>
          <w:sz w:val="24"/>
          <w:szCs w:val="23"/>
          <w:rtl/>
        </w:rPr>
        <w:t>طَرِيق الاتِّحاد</w:t>
      </w:r>
      <w:r w:rsidRPr="00EB29F2">
        <w:rPr>
          <w:rFonts w:cs="mylotus" w:hint="cs"/>
          <w:sz w:val="24"/>
          <w:szCs w:val="23"/>
          <w:rtl/>
        </w:rPr>
        <w:t>]، (ص 28- 29).</w:t>
      </w:r>
      <w:r w:rsidRPr="00071EFE">
        <w:rPr>
          <w:rFonts w:cs="mylotus" w:hint="cs"/>
          <w:sz w:val="24"/>
          <w:szCs w:val="23"/>
          <w:rtl/>
        </w:rPr>
        <w:t xml:space="preserve">   </w:t>
      </w:r>
    </w:p>
  </w:footnote>
  <w:footnote w:id="534">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sz w:val="24"/>
          <w:szCs w:val="23"/>
          <w:rtl/>
        </w:rPr>
        <w:tab/>
      </w:r>
      <w:r w:rsidRPr="00071EFE">
        <w:rPr>
          <w:rFonts w:cs="mylotus" w:hint="cs"/>
          <w:sz w:val="24"/>
          <w:szCs w:val="23"/>
          <w:rtl/>
        </w:rPr>
        <w:t>كي يتمكّن الناس من مقارنة دلائله ومستنداته بدلائل سائر العلماء ومستنداتهم فلا</w:t>
      </w:r>
      <w:r w:rsidRPr="00931FE5">
        <w:rPr>
          <w:rFonts w:cs="Times New Roman" w:hint="cs"/>
          <w:sz w:val="24"/>
          <w:szCs w:val="24"/>
          <w:rtl/>
        </w:rPr>
        <w:t> </w:t>
      </w:r>
      <w:r w:rsidRPr="00071EFE">
        <w:rPr>
          <w:rFonts w:cs="mylotus" w:hint="cs"/>
          <w:sz w:val="24"/>
          <w:szCs w:val="23"/>
          <w:rtl/>
        </w:rPr>
        <w:t>يكون اتِّباعُهُم له</w:t>
      </w:r>
      <w:r w:rsidRPr="00071EFE">
        <w:rPr>
          <w:rFonts w:cs="mylotus"/>
          <w:sz w:val="24"/>
          <w:szCs w:val="23"/>
          <w:rtl/>
        </w:rPr>
        <w:t xml:space="preserve"> </w:t>
      </w:r>
      <w:r w:rsidRPr="00071EFE">
        <w:rPr>
          <w:rFonts w:cs="mylotus" w:hint="cs"/>
          <w:sz w:val="24"/>
          <w:szCs w:val="23"/>
          <w:rtl/>
        </w:rPr>
        <w:t xml:space="preserve">تقليداً أعمى! (فَتَأَمَّل) </w:t>
      </w:r>
    </w:p>
  </w:footnote>
  <w:footnote w:id="535">
    <w:p w:rsidR="00CB6A2C" w:rsidRPr="00071EFE" w:rsidRDefault="00CB6A2C" w:rsidP="00071EFE">
      <w:pPr>
        <w:pStyle w:val="FootnoteText"/>
        <w:widowControl w:val="0"/>
        <w:spacing w:line="228" w:lineRule="auto"/>
        <w:ind w:left="340" w:hanging="340"/>
        <w:jc w:val="both"/>
        <w:rPr>
          <w:rFonts w:cs="mylotus" w:hint="cs"/>
          <w:sz w:val="24"/>
          <w:szCs w:val="23"/>
          <w:rtl/>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r>
      <w:r w:rsidRPr="00071EFE">
        <w:rPr>
          <w:rFonts w:cs="mylotus" w:hint="cs"/>
          <w:b/>
          <w:bCs/>
          <w:szCs w:val="23"/>
          <w:rtl/>
        </w:rPr>
        <w:t>كمال الدين وتمام النعمة</w:t>
      </w:r>
      <w:r w:rsidRPr="00071EFE">
        <w:rPr>
          <w:rFonts w:cs="mylotus" w:hint="cs"/>
          <w:szCs w:val="23"/>
          <w:rtl/>
        </w:rPr>
        <w:t>، ج‏1، ص 122 - 123. (المُتَرْجِمُ)</w:t>
      </w:r>
      <w:r w:rsidRPr="00071EFE">
        <w:rPr>
          <w:rFonts w:cs="mylotus"/>
          <w:sz w:val="24"/>
          <w:szCs w:val="23"/>
          <w:rtl/>
        </w:rPr>
        <w:t xml:space="preserve"> </w:t>
      </w:r>
    </w:p>
  </w:footnote>
  <w:footnote w:id="536">
    <w:p w:rsidR="00CB6A2C" w:rsidRPr="00071EFE" w:rsidRDefault="00CB6A2C" w:rsidP="00071EFE">
      <w:pPr>
        <w:pStyle w:val="FootnoteText"/>
        <w:widowControl w:val="0"/>
        <w:spacing w:line="228" w:lineRule="auto"/>
        <w:ind w:left="340" w:hanging="340"/>
        <w:jc w:val="both"/>
        <w:rPr>
          <w:rFonts w:cs="mylotus" w:hint="cs"/>
          <w:sz w:val="24"/>
          <w:szCs w:val="23"/>
          <w:rtl/>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يُراجع الباب المذكور -أي الباب 59- من كتاب «</w:t>
      </w:r>
      <w:r w:rsidRPr="00071EFE">
        <w:rPr>
          <w:rFonts w:cs="mylotus" w:hint="cs"/>
          <w:b/>
          <w:bCs/>
          <w:sz w:val="24"/>
          <w:szCs w:val="23"/>
          <w:rtl/>
        </w:rPr>
        <w:t>عرض أخبار الأصول على القرآن والعقول</w:t>
      </w:r>
      <w:r w:rsidRPr="00071EFE">
        <w:rPr>
          <w:rFonts w:cs="mylotus" w:hint="cs"/>
          <w:sz w:val="24"/>
          <w:szCs w:val="23"/>
          <w:rtl/>
        </w:rPr>
        <w:t>».</w:t>
      </w:r>
      <w:r w:rsidRPr="00071EFE">
        <w:rPr>
          <w:rFonts w:cs="mylotus"/>
          <w:sz w:val="24"/>
          <w:szCs w:val="23"/>
          <w:rtl/>
        </w:rPr>
        <w:t xml:space="preserve"> </w:t>
      </w:r>
    </w:p>
  </w:footnote>
  <w:footnote w:id="537">
    <w:p w:rsidR="00CB6A2C" w:rsidRPr="004B2778" w:rsidRDefault="00CB6A2C" w:rsidP="00071EFE">
      <w:pPr>
        <w:pStyle w:val="FootnoteText"/>
        <w:widowControl w:val="0"/>
        <w:spacing w:line="228" w:lineRule="auto"/>
        <w:ind w:left="340" w:hanging="340"/>
        <w:jc w:val="both"/>
        <w:rPr>
          <w:rFonts w:cs="mylotus" w:hint="cs"/>
          <w:spacing w:val="-2"/>
          <w:sz w:val="24"/>
          <w:szCs w:val="23"/>
          <w:lang w:bidi="ar-SY"/>
        </w:rPr>
      </w:pPr>
      <w:r w:rsidRPr="004B2778">
        <w:rPr>
          <w:rFonts w:cs="mylotus"/>
          <w:spacing w:val="-2"/>
          <w:sz w:val="24"/>
          <w:szCs w:val="23"/>
          <w:rtl/>
        </w:rPr>
        <w:t>(</w:t>
      </w:r>
      <w:r w:rsidRPr="004B2778">
        <w:rPr>
          <w:rStyle w:val="FootnoteReference"/>
          <w:rFonts w:cs="mylotus"/>
          <w:spacing w:val="-2"/>
          <w:sz w:val="24"/>
          <w:szCs w:val="23"/>
          <w:vertAlign w:val="baseline"/>
          <w:rtl/>
        </w:rPr>
        <w:footnoteRef/>
      </w:r>
      <w:r w:rsidRPr="004B2778">
        <w:rPr>
          <w:rFonts w:cs="mylotus"/>
          <w:spacing w:val="-2"/>
          <w:sz w:val="24"/>
          <w:szCs w:val="23"/>
          <w:rtl/>
        </w:rPr>
        <w:t>)</w:t>
      </w:r>
      <w:r w:rsidRPr="004B2778">
        <w:rPr>
          <w:rFonts w:cs="mylotus" w:hint="cs"/>
          <w:spacing w:val="-2"/>
          <w:sz w:val="24"/>
          <w:szCs w:val="23"/>
          <w:rtl/>
        </w:rPr>
        <w:tab/>
        <w:t>الحديث رواه</w:t>
      </w:r>
      <w:r w:rsidRPr="004B2778">
        <w:rPr>
          <w:rFonts w:cs="mylotus"/>
          <w:spacing w:val="-2"/>
          <w:sz w:val="24"/>
          <w:szCs w:val="23"/>
          <w:rtl/>
        </w:rPr>
        <w:t xml:space="preserve"> أبو داود</w:t>
      </w:r>
      <w:r w:rsidRPr="004B2778">
        <w:rPr>
          <w:rFonts w:cs="mylotus" w:hint="cs"/>
          <w:spacing w:val="-2"/>
          <w:sz w:val="24"/>
          <w:szCs w:val="23"/>
          <w:rtl/>
        </w:rPr>
        <w:t xml:space="preserve"> في سننه (</w:t>
      </w:r>
      <w:r w:rsidRPr="004B2778">
        <w:rPr>
          <w:rFonts w:cs="mylotus"/>
          <w:spacing w:val="-2"/>
          <w:sz w:val="24"/>
          <w:szCs w:val="23"/>
          <w:rtl/>
        </w:rPr>
        <w:t>3593</w:t>
      </w:r>
      <w:r w:rsidRPr="004B2778">
        <w:rPr>
          <w:rFonts w:cs="mylotus" w:hint="cs"/>
          <w:spacing w:val="-2"/>
          <w:sz w:val="24"/>
          <w:szCs w:val="23"/>
          <w:rtl/>
        </w:rPr>
        <w:t>) والترمذي في سننه (</w:t>
      </w:r>
      <w:r w:rsidRPr="004B2778">
        <w:rPr>
          <w:rFonts w:cs="mylotus"/>
          <w:spacing w:val="-2"/>
          <w:sz w:val="24"/>
          <w:szCs w:val="23"/>
          <w:rtl/>
        </w:rPr>
        <w:t>13</w:t>
      </w:r>
      <w:r w:rsidRPr="004B2778">
        <w:rPr>
          <w:rFonts w:cs="mylotus" w:hint="cs"/>
          <w:spacing w:val="-2"/>
          <w:sz w:val="24"/>
          <w:szCs w:val="23"/>
          <w:rtl/>
        </w:rPr>
        <w:t>27) وقال: "</w:t>
      </w:r>
      <w:r w:rsidRPr="004B2778">
        <w:rPr>
          <w:rFonts w:cs="mylotus"/>
          <w:spacing w:val="-2"/>
          <w:sz w:val="24"/>
          <w:szCs w:val="23"/>
          <w:rtl/>
        </w:rPr>
        <w:t xml:space="preserve">هَذَا حَدِيثٌ لاَ نَعْرِفُهُ إِلاَّ مِنْ هَذَا الْوَجْهِ </w:t>
      </w:r>
      <w:r w:rsidRPr="004B2778">
        <w:rPr>
          <w:rFonts w:cs="mylotus"/>
          <w:b/>
          <w:bCs/>
          <w:spacing w:val="-2"/>
          <w:sz w:val="24"/>
          <w:szCs w:val="23"/>
          <w:rtl/>
        </w:rPr>
        <w:t>وَلَيْسَ إِسْنَادُهُ عِنْدِ</w:t>
      </w:r>
      <w:r w:rsidRPr="004B2778">
        <w:rPr>
          <w:rFonts w:cs="mylotus" w:hint="cs"/>
          <w:b/>
          <w:bCs/>
          <w:spacing w:val="-2"/>
          <w:sz w:val="24"/>
          <w:szCs w:val="23"/>
          <w:rtl/>
        </w:rPr>
        <w:t>ي</w:t>
      </w:r>
      <w:r w:rsidRPr="004B2778">
        <w:rPr>
          <w:rFonts w:cs="mylotus"/>
          <w:b/>
          <w:bCs/>
          <w:spacing w:val="-2"/>
          <w:sz w:val="24"/>
          <w:szCs w:val="23"/>
          <w:rtl/>
        </w:rPr>
        <w:t xml:space="preserve"> بِمُتَّصِلٍ</w:t>
      </w:r>
      <w:r w:rsidRPr="004B2778">
        <w:rPr>
          <w:rFonts w:cs="mylotus" w:hint="cs"/>
          <w:spacing w:val="-2"/>
          <w:sz w:val="24"/>
          <w:szCs w:val="23"/>
          <w:rtl/>
        </w:rPr>
        <w:t>". وأخرجه أيضاً الدارمي في السنن (</w:t>
      </w:r>
      <w:r w:rsidRPr="004B2778">
        <w:rPr>
          <w:rFonts w:cs="mylotus"/>
          <w:spacing w:val="-2"/>
          <w:sz w:val="24"/>
          <w:szCs w:val="23"/>
          <w:rtl/>
        </w:rPr>
        <w:t>168</w:t>
      </w:r>
      <w:r w:rsidRPr="004B2778">
        <w:rPr>
          <w:rFonts w:cs="mylotus" w:hint="cs"/>
          <w:spacing w:val="-2"/>
          <w:sz w:val="24"/>
          <w:szCs w:val="23"/>
          <w:rtl/>
        </w:rPr>
        <w:t>) وأحمد بن حنبل في المسند، ج</w:t>
      </w:r>
      <w:r w:rsidRPr="004B2778">
        <w:rPr>
          <w:rFonts w:cs="mylotus"/>
          <w:spacing w:val="-2"/>
          <w:sz w:val="24"/>
          <w:szCs w:val="23"/>
          <w:rtl/>
        </w:rPr>
        <w:t xml:space="preserve"> 5</w:t>
      </w:r>
      <w:r w:rsidRPr="004B2778">
        <w:rPr>
          <w:rFonts w:cs="mylotus" w:hint="cs"/>
          <w:spacing w:val="-2"/>
          <w:sz w:val="24"/>
          <w:szCs w:val="23"/>
          <w:rtl/>
        </w:rPr>
        <w:t xml:space="preserve">، ص </w:t>
      </w:r>
      <w:r w:rsidRPr="004B2778">
        <w:rPr>
          <w:rFonts w:cs="mylotus"/>
          <w:spacing w:val="-2"/>
          <w:sz w:val="24"/>
          <w:szCs w:val="23"/>
          <w:rtl/>
        </w:rPr>
        <w:t>230</w:t>
      </w:r>
      <w:r w:rsidRPr="004B2778">
        <w:rPr>
          <w:rFonts w:cs="mylotus" w:hint="cs"/>
          <w:spacing w:val="-2"/>
          <w:sz w:val="24"/>
          <w:szCs w:val="23"/>
          <w:rtl/>
        </w:rPr>
        <w:t>، ح</w:t>
      </w:r>
      <w:r w:rsidRPr="004B2778">
        <w:rPr>
          <w:rFonts w:cs="mylotus"/>
          <w:spacing w:val="-2"/>
          <w:sz w:val="24"/>
          <w:szCs w:val="23"/>
          <w:rtl/>
        </w:rPr>
        <w:t>(22357</w:t>
      </w:r>
      <w:r w:rsidRPr="004B2778">
        <w:rPr>
          <w:rFonts w:cs="mylotus" w:hint="cs"/>
          <w:spacing w:val="-2"/>
          <w:sz w:val="24"/>
          <w:szCs w:val="23"/>
          <w:rtl/>
        </w:rPr>
        <w:t xml:space="preserve">).  </w:t>
      </w:r>
      <w:r w:rsidRPr="004B2778">
        <w:rPr>
          <w:rFonts w:cs="mylotus"/>
          <w:spacing w:val="-2"/>
          <w:sz w:val="24"/>
          <w:szCs w:val="23"/>
          <w:rtl/>
        </w:rPr>
        <w:t>و</w:t>
      </w:r>
      <w:r w:rsidRPr="004B2778">
        <w:rPr>
          <w:rFonts w:cs="mylotus" w:hint="cs"/>
          <w:spacing w:val="-2"/>
          <w:sz w:val="24"/>
          <w:szCs w:val="23"/>
          <w:rtl/>
        </w:rPr>
        <w:t xml:space="preserve">لكن </w:t>
      </w:r>
      <w:r w:rsidRPr="004B2778">
        <w:rPr>
          <w:rFonts w:cs="mylotus"/>
          <w:spacing w:val="-2"/>
          <w:sz w:val="24"/>
          <w:szCs w:val="23"/>
          <w:rtl/>
        </w:rPr>
        <w:t xml:space="preserve">البخاري قال في "التاريخ الكبير" </w:t>
      </w:r>
      <w:r w:rsidRPr="004B2778">
        <w:rPr>
          <w:rFonts w:cs="mylotus" w:hint="cs"/>
          <w:spacing w:val="-2"/>
          <w:sz w:val="24"/>
          <w:szCs w:val="23"/>
          <w:rtl/>
        </w:rPr>
        <w:t xml:space="preserve">(ج2، ص </w:t>
      </w:r>
      <w:r w:rsidRPr="004B2778">
        <w:rPr>
          <w:rFonts w:cs="mylotus"/>
          <w:spacing w:val="-2"/>
          <w:sz w:val="24"/>
          <w:szCs w:val="23"/>
          <w:rtl/>
        </w:rPr>
        <w:t>277</w:t>
      </w:r>
      <w:r w:rsidRPr="004B2778">
        <w:rPr>
          <w:rFonts w:cs="mylotus" w:hint="cs"/>
          <w:spacing w:val="-2"/>
          <w:sz w:val="24"/>
          <w:szCs w:val="23"/>
          <w:rtl/>
        </w:rPr>
        <w:t>)</w:t>
      </w:r>
      <w:r w:rsidRPr="004B2778">
        <w:rPr>
          <w:rFonts w:cs="mylotus"/>
          <w:spacing w:val="-2"/>
          <w:sz w:val="24"/>
          <w:szCs w:val="23"/>
          <w:rtl/>
        </w:rPr>
        <w:t xml:space="preserve">: </w:t>
      </w:r>
      <w:r w:rsidRPr="004B2778">
        <w:rPr>
          <w:rFonts w:cs="mylotus" w:hint="cs"/>
          <w:spacing w:val="-2"/>
          <w:sz w:val="24"/>
          <w:szCs w:val="23"/>
          <w:rtl/>
        </w:rPr>
        <w:t>"</w:t>
      </w:r>
      <w:r w:rsidRPr="004B2778">
        <w:rPr>
          <w:rFonts w:cs="mylotus"/>
          <w:b/>
          <w:bCs/>
          <w:spacing w:val="-2"/>
          <w:sz w:val="24"/>
          <w:szCs w:val="23"/>
          <w:rtl/>
        </w:rPr>
        <w:t>لا ي</w:t>
      </w:r>
      <w:r w:rsidRPr="004B2778">
        <w:rPr>
          <w:rFonts w:cs="mylotus" w:hint="cs"/>
          <w:b/>
          <w:bCs/>
          <w:spacing w:val="-2"/>
          <w:sz w:val="24"/>
          <w:szCs w:val="23"/>
          <w:rtl/>
        </w:rPr>
        <w:t>َ</w:t>
      </w:r>
      <w:r w:rsidRPr="004B2778">
        <w:rPr>
          <w:rFonts w:cs="mylotus"/>
          <w:b/>
          <w:bCs/>
          <w:spacing w:val="-2"/>
          <w:sz w:val="24"/>
          <w:szCs w:val="23"/>
          <w:rtl/>
        </w:rPr>
        <w:t>ص</w:t>
      </w:r>
      <w:r w:rsidRPr="004B2778">
        <w:rPr>
          <w:rFonts w:cs="mylotus" w:hint="cs"/>
          <w:b/>
          <w:bCs/>
          <w:spacing w:val="-2"/>
          <w:sz w:val="24"/>
          <w:szCs w:val="23"/>
          <w:rtl/>
        </w:rPr>
        <w:t>ِ</w:t>
      </w:r>
      <w:r w:rsidRPr="004B2778">
        <w:rPr>
          <w:rFonts w:cs="mylotus"/>
          <w:b/>
          <w:bCs/>
          <w:spacing w:val="-2"/>
          <w:sz w:val="24"/>
          <w:szCs w:val="23"/>
          <w:rtl/>
        </w:rPr>
        <w:t>ح</w:t>
      </w:r>
      <w:r w:rsidRPr="004B2778">
        <w:rPr>
          <w:rFonts w:cs="mylotus" w:hint="cs"/>
          <w:b/>
          <w:bCs/>
          <w:spacing w:val="-2"/>
          <w:sz w:val="24"/>
          <w:szCs w:val="23"/>
          <w:rtl/>
        </w:rPr>
        <w:t>ُّ"</w:t>
      </w:r>
      <w:r w:rsidRPr="004B2778">
        <w:rPr>
          <w:rFonts w:cs="mylotus"/>
          <w:spacing w:val="-2"/>
          <w:sz w:val="24"/>
          <w:szCs w:val="23"/>
          <w:rtl/>
        </w:rPr>
        <w:t xml:space="preserve">. ومن طريق الطيالسي أخرجه ابن الجوزي في "العلل المتناهية" </w:t>
      </w:r>
      <w:r w:rsidRPr="004B2778">
        <w:rPr>
          <w:rFonts w:cs="mylotus" w:hint="cs"/>
          <w:spacing w:val="-2"/>
          <w:sz w:val="24"/>
          <w:szCs w:val="23"/>
          <w:rtl/>
        </w:rPr>
        <w:t>(ج</w:t>
      </w:r>
      <w:r w:rsidRPr="004B2778">
        <w:rPr>
          <w:rFonts w:cs="mylotus"/>
          <w:spacing w:val="-2"/>
          <w:sz w:val="24"/>
          <w:szCs w:val="23"/>
          <w:rtl/>
        </w:rPr>
        <w:t>2</w:t>
      </w:r>
      <w:r w:rsidRPr="004B2778">
        <w:rPr>
          <w:rFonts w:cs="mylotus" w:hint="cs"/>
          <w:spacing w:val="-2"/>
          <w:sz w:val="24"/>
          <w:szCs w:val="23"/>
          <w:rtl/>
        </w:rPr>
        <w:t>، ص</w:t>
      </w:r>
      <w:r w:rsidRPr="004B2778">
        <w:rPr>
          <w:rFonts w:cs="mylotus"/>
          <w:spacing w:val="-2"/>
          <w:sz w:val="24"/>
          <w:szCs w:val="23"/>
          <w:rtl/>
        </w:rPr>
        <w:t xml:space="preserve"> 758- 759</w:t>
      </w:r>
      <w:r w:rsidRPr="004B2778">
        <w:rPr>
          <w:rFonts w:cs="mylotus" w:hint="cs"/>
          <w:spacing w:val="-2"/>
          <w:sz w:val="24"/>
          <w:szCs w:val="23"/>
          <w:rtl/>
        </w:rPr>
        <w:t>)</w:t>
      </w:r>
      <w:r w:rsidRPr="004B2778">
        <w:rPr>
          <w:rFonts w:cs="mylotus"/>
          <w:spacing w:val="-2"/>
          <w:sz w:val="24"/>
          <w:szCs w:val="23"/>
          <w:rtl/>
        </w:rPr>
        <w:t xml:space="preserve">, وقال: </w:t>
      </w:r>
      <w:r w:rsidRPr="004B2778">
        <w:rPr>
          <w:rFonts w:cs="mylotus" w:hint="cs"/>
          <w:spacing w:val="-2"/>
          <w:sz w:val="24"/>
          <w:szCs w:val="23"/>
          <w:rtl/>
        </w:rPr>
        <w:t>"</w:t>
      </w:r>
      <w:r w:rsidRPr="004B2778">
        <w:rPr>
          <w:rFonts w:cs="KFGQPC Uthman Taha Naskh"/>
          <w:b/>
          <w:bCs/>
          <w:spacing w:val="-2"/>
          <w:sz w:val="24"/>
          <w:szCs w:val="23"/>
          <w:rtl/>
        </w:rPr>
        <w:t>هذا حديث لا يصح وإن كان الفقهاء كلهم يذكرونه في كتبهم ويعتمدون عليه</w:t>
      </w:r>
      <w:r w:rsidRPr="004B2778">
        <w:rPr>
          <w:rFonts w:cs="mylotus" w:hint="cs"/>
          <w:spacing w:val="-2"/>
          <w:sz w:val="24"/>
          <w:szCs w:val="23"/>
          <w:rtl/>
        </w:rPr>
        <w:t>". انتهى. وحكم الألبانيُّ بضعفه. (المُتَرْجِمُ)</w:t>
      </w:r>
    </w:p>
  </w:footnote>
  <w:footnote w:id="538">
    <w:p w:rsidR="00CB6A2C" w:rsidRPr="00071EFE" w:rsidRDefault="00CB6A2C" w:rsidP="00071EFE">
      <w:pPr>
        <w:pStyle w:val="FootnoteText"/>
        <w:widowControl w:val="0"/>
        <w:spacing w:line="228" w:lineRule="auto"/>
        <w:ind w:left="340" w:hanging="340"/>
        <w:jc w:val="both"/>
        <w:rPr>
          <w:rFonts w:cs="mylotus" w:hint="cs"/>
          <w:sz w:val="24"/>
          <w:szCs w:val="23"/>
          <w:lang w:bidi="ar-SY"/>
        </w:rPr>
      </w:pPr>
      <w:r w:rsidRPr="00B21426">
        <w:rPr>
          <w:rFonts w:cs="mylotus"/>
          <w:sz w:val="24"/>
          <w:szCs w:val="23"/>
          <w:rtl/>
        </w:rPr>
        <w:t>(</w:t>
      </w:r>
      <w:r w:rsidRPr="00B21426">
        <w:rPr>
          <w:rStyle w:val="FootnoteReference"/>
          <w:rFonts w:cs="mylotus"/>
          <w:sz w:val="24"/>
          <w:szCs w:val="23"/>
          <w:vertAlign w:val="baseline"/>
          <w:rtl/>
        </w:rPr>
        <w:footnoteRef/>
      </w:r>
      <w:r w:rsidRPr="00B21426">
        <w:rPr>
          <w:rFonts w:cs="mylotus"/>
          <w:sz w:val="24"/>
          <w:szCs w:val="23"/>
          <w:rtl/>
        </w:rPr>
        <w:t>)</w:t>
      </w:r>
      <w:r w:rsidRPr="00071EFE">
        <w:rPr>
          <w:rFonts w:cs="mylotus" w:hint="cs"/>
          <w:sz w:val="24"/>
          <w:szCs w:val="23"/>
          <w:rtl/>
        </w:rPr>
        <w:tab/>
        <w:t>يقصد آخر ملوك إيران الشاه محمد رضا بهلوي الذي أُطيح به عام 1979. (المُتَرْجِمُ)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C" w:rsidRDefault="00CB6A2C" w:rsidP="00473978">
    <w:pPr>
      <w:pStyle w:val="Header"/>
      <w:spacing w:line="120" w:lineRule="aut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C" w:rsidRPr="00BB224B" w:rsidRDefault="00CC03A9" w:rsidP="00BB224B">
    <w:pPr>
      <w:pStyle w:val="Header"/>
      <w:tabs>
        <w:tab w:val="clear" w:pos="4153"/>
        <w:tab w:val="clear" w:pos="8306"/>
      </w:tabs>
      <w:rPr>
        <w:rFonts w:cs="Simplified Arabic"/>
        <w:noProof/>
        <w:lang w:val="en-US" w:eastAsia="en-US"/>
      </w:rPr>
    </w:pPr>
    <w:r>
      <w:rPr>
        <w:rFonts w:cs="Simplified Arabic"/>
        <w:noProof/>
        <w:lang w:val="en-US" w:eastAsia="en-US"/>
      </w:rPr>
      <w:drawing>
        <wp:anchor distT="0" distB="0" distL="114300" distR="114300" simplePos="0" relativeHeight="251648000"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46" name="Picture 46"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6A2C" w:rsidRPr="00E129A1" w:rsidRDefault="00CC03A9" w:rsidP="00E129A1">
    <w:pPr>
      <w:tabs>
        <w:tab w:val="center" w:pos="3679"/>
      </w:tabs>
      <w:rPr>
        <w:rFonts w:cs="KFGQPC Uthman Taha Naskh"/>
        <w:b/>
        <w:bCs/>
        <w:szCs w:val="24"/>
        <w:rtl/>
      </w:rPr>
    </w:pPr>
    <w:r>
      <w:rPr>
        <w:rFonts w:cs="KFGQPC Uthman Taha Naskh"/>
        <w:b/>
        <w:bCs/>
        <w:noProof/>
        <w:szCs w:val="24"/>
        <w:rtl/>
      </w:rPr>
      <mc:AlternateContent>
        <mc:Choice Requires="wps">
          <w:drawing>
            <wp:anchor distT="0" distB="0" distL="114300" distR="114300" simplePos="0" relativeHeight="251666432" behindDoc="1" locked="0" layoutInCell="1" allowOverlap="1">
              <wp:simplePos x="0" y="0"/>
              <wp:positionH relativeFrom="column">
                <wp:posOffset>327025</wp:posOffset>
              </wp:positionH>
              <wp:positionV relativeFrom="paragraph">
                <wp:posOffset>90805</wp:posOffset>
              </wp:positionV>
              <wp:extent cx="1619885" cy="360680"/>
              <wp:effectExtent l="3175" t="0" r="0" b="0"/>
              <wp:wrapNone/>
              <wp:docPr id="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6A2C" w:rsidRDefault="00CB6A2C" w:rsidP="00063539">
                          <w:pPr>
                            <w:jc w:val="center"/>
                          </w:pPr>
                          <w:r w:rsidRPr="00E81562">
                            <w:rPr>
                              <w:rFonts w:cs="KFGQPC Uthman Taha Naskh"/>
                              <w:b/>
                              <w:bCs/>
                              <w:szCs w:val="24"/>
                              <w:rtl/>
                            </w:rPr>
                            <w:t>المهدي الموعود وغيبته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36" type="#_x0000_t202" style="position:absolute;left:0;text-align:left;margin-left:25.75pt;margin-top:7.15pt;width:127.55pt;height:28.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" stroked="f">
              <v:textbox>
                <w:txbxContent>
                  <w:p w:rsidR="00CB6A2C" w:rsidRDefault="00CB6A2C" w:rsidP="00063539">
                    <w:pPr>
                      <w:jc w:val="center"/>
                    </w:pPr>
                    <w:r w:rsidRPr="00E81562">
                      <w:rPr>
                        <w:rFonts w:cs="KFGQPC Uthman Taha Naskh"/>
                        <w:b/>
                        <w:bCs/>
                        <w:szCs w:val="24"/>
                        <w:rtl/>
                      </w:rPr>
                      <w:t>المهدي الموعود وغيبته</w:t>
                    </w:r>
                  </w:p>
                </w:txbxContent>
              </v:textbox>
            </v:shape>
          </w:pict>
        </mc:Fallback>
      </mc:AlternateContent>
    </w:r>
    <w:r w:rsidR="00CB6A2C" w:rsidRPr="00E129A1">
      <w:rPr>
        <w:rFonts w:cs="KFGQPC Uthman Taha Naskh"/>
        <w:b/>
        <w:bCs/>
        <w:szCs w:val="24"/>
        <w:rtl/>
      </w:rPr>
      <w:tab/>
    </w:r>
  </w:p>
  <w:p w:rsidR="00CB6A2C" w:rsidRPr="00BB224B" w:rsidRDefault="00CB6A2C" w:rsidP="00E129A1">
    <w:pPr>
      <w:tabs>
        <w:tab w:val="left" w:pos="5781"/>
      </w:tabs>
      <w:spacing w:line="120" w:lineRule="auto"/>
      <w:rPr>
        <w:rFonts w:cs="Times New Roman" w:hint="cs"/>
        <w:sz w:val="20"/>
        <w:szCs w:val="24"/>
        <w:rtl/>
        <w:lang w:val="x-none" w:eastAsia="x-none"/>
      </w:rPr>
    </w:pPr>
  </w:p>
  <w:p w:rsidR="00CB6A2C" w:rsidRPr="00E81562" w:rsidRDefault="00CB6A2C" w:rsidP="00E129A1">
    <w:pPr>
      <w:tabs>
        <w:tab w:val="left" w:pos="5781"/>
      </w:tabs>
      <w:spacing w:line="120" w:lineRule="auto"/>
      <w:rPr>
        <w:rFonts w:cs="Times New Roman"/>
        <w:sz w:val="26"/>
        <w:szCs w:val="30"/>
        <w:lang w:val="x-none" w:eastAsia="x-none"/>
      </w:rPr>
    </w:pPr>
    <w:r w:rsidRPr="00E129A1">
      <w:rPr>
        <w:rFonts w:cs="Times New Roman"/>
        <w:rtl/>
        <w:lang w:val="x-none" w:eastAsia="x-none"/>
      </w:rPr>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C" w:rsidRPr="00BB224B" w:rsidRDefault="00CC03A9" w:rsidP="00BB224B">
    <w:pPr>
      <w:pStyle w:val="Header"/>
      <w:tabs>
        <w:tab w:val="clear" w:pos="4153"/>
        <w:tab w:val="clear" w:pos="8306"/>
      </w:tabs>
      <w:rPr>
        <w:rFonts w:cs="Simplified Arabic"/>
        <w:noProof/>
        <w:lang w:val="en-US" w:eastAsia="en-US"/>
      </w:rPr>
    </w:pPr>
    <w:r>
      <w:rPr>
        <w:rFonts w:cs="Simplified Arabic"/>
        <w:noProof/>
        <w:lang w:val="en-US" w:eastAsia="en-US"/>
      </w:rPr>
      <w:drawing>
        <wp:anchor distT="0" distB="0" distL="114300" distR="114300" simplePos="0" relativeHeight="251651072"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50" name="Picture 50"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6A2C" w:rsidRPr="00E129A1" w:rsidRDefault="00CC03A9" w:rsidP="00E129A1">
    <w:pPr>
      <w:tabs>
        <w:tab w:val="center" w:pos="3679"/>
      </w:tabs>
      <w:rPr>
        <w:rFonts w:cs="KFGQPC Uthman Taha Naskh"/>
        <w:b/>
        <w:bCs/>
        <w:szCs w:val="24"/>
        <w:rtl/>
      </w:rPr>
    </w:pPr>
    <w:r>
      <w:rPr>
        <w:rFonts w:cs="KFGQPC Uthman Taha Naskh"/>
        <w:b/>
        <w:bCs/>
        <w:noProof/>
        <w:szCs w:val="24"/>
        <w:rtl/>
      </w:rPr>
      <mc:AlternateContent>
        <mc:Choice Requires="wps">
          <w:drawing>
            <wp:anchor distT="0" distB="0" distL="114300" distR="114300" simplePos="0" relativeHeight="251667456" behindDoc="1" locked="0" layoutInCell="1" allowOverlap="1">
              <wp:simplePos x="0" y="0"/>
              <wp:positionH relativeFrom="column">
                <wp:posOffset>327025</wp:posOffset>
              </wp:positionH>
              <wp:positionV relativeFrom="paragraph">
                <wp:posOffset>90805</wp:posOffset>
              </wp:positionV>
              <wp:extent cx="3239770" cy="360680"/>
              <wp:effectExtent l="3175" t="0" r="0" b="0"/>
              <wp:wrapNone/>
              <wp:docPr id="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6A2C" w:rsidRDefault="00CB6A2C" w:rsidP="00E81562">
                          <w:pPr>
                            <w:jc w:val="center"/>
                          </w:pPr>
                          <w:r>
                            <w:rPr>
                              <w:rFonts w:cs="KFGQPC Uthman Taha Naskh" w:hint="cs"/>
                              <w:b/>
                              <w:bCs/>
                              <w:szCs w:val="24"/>
                              <w:rtl/>
                            </w:rPr>
                            <w:t>الفصل الأول: نظرة إلى الروايات الواردة حول أمّ الإمام الثاني عشر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37" type="#_x0000_t202" style="position:absolute;left:0;text-align:left;margin-left:25.75pt;margin-top:7.15pt;width:255.1pt;height:28.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" stroked="f">
              <v:textbox>
                <w:txbxContent>
                  <w:p w:rsidR="00CB6A2C" w:rsidRDefault="00CB6A2C" w:rsidP="00E81562">
                    <w:pPr>
                      <w:jc w:val="center"/>
                    </w:pPr>
                    <w:r>
                      <w:rPr>
                        <w:rFonts w:cs="KFGQPC Uthman Taha Naskh" w:hint="cs"/>
                        <w:b/>
                        <w:bCs/>
                        <w:szCs w:val="24"/>
                        <w:rtl/>
                      </w:rPr>
                      <w:t>الفصل الأول: نظرة إلى الروايات الواردة حول أمّ الإمام الثاني عشر</w:t>
                    </w:r>
                  </w:p>
                </w:txbxContent>
              </v:textbox>
            </v:shape>
          </w:pict>
        </mc:Fallback>
      </mc:AlternateContent>
    </w:r>
    <w:r w:rsidR="00CB6A2C" w:rsidRPr="00E129A1">
      <w:rPr>
        <w:rFonts w:cs="KFGQPC Uthman Taha Naskh"/>
        <w:b/>
        <w:bCs/>
        <w:szCs w:val="24"/>
        <w:rtl/>
      </w:rPr>
      <w:tab/>
    </w:r>
  </w:p>
  <w:p w:rsidR="00CB6A2C" w:rsidRPr="00BB224B" w:rsidRDefault="00CB6A2C" w:rsidP="00E129A1">
    <w:pPr>
      <w:tabs>
        <w:tab w:val="left" w:pos="5781"/>
      </w:tabs>
      <w:spacing w:line="120" w:lineRule="auto"/>
      <w:rPr>
        <w:rFonts w:cs="Times New Roman" w:hint="cs"/>
        <w:sz w:val="20"/>
        <w:szCs w:val="24"/>
        <w:rtl/>
        <w:lang w:val="x-none" w:eastAsia="x-none"/>
      </w:rPr>
    </w:pPr>
  </w:p>
  <w:p w:rsidR="00CB6A2C" w:rsidRPr="00E81562" w:rsidRDefault="00CB6A2C" w:rsidP="00E129A1">
    <w:pPr>
      <w:tabs>
        <w:tab w:val="left" w:pos="5781"/>
      </w:tabs>
      <w:spacing w:line="120" w:lineRule="auto"/>
      <w:rPr>
        <w:rFonts w:cs="Times New Roman"/>
        <w:sz w:val="26"/>
        <w:szCs w:val="30"/>
        <w:lang w:val="x-none" w:eastAsia="x-none"/>
      </w:rPr>
    </w:pPr>
    <w:r w:rsidRPr="00E129A1">
      <w:rPr>
        <w:rFonts w:cs="Times New Roman"/>
        <w:rtl/>
        <w:lang w:val="x-none" w:eastAsia="x-none"/>
      </w:rPr>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C" w:rsidRPr="00BB224B" w:rsidRDefault="00CC03A9" w:rsidP="00BB224B">
    <w:pPr>
      <w:pStyle w:val="Header"/>
      <w:tabs>
        <w:tab w:val="clear" w:pos="4153"/>
        <w:tab w:val="clear" w:pos="8306"/>
      </w:tabs>
      <w:rPr>
        <w:rFonts w:cs="Simplified Arabic"/>
        <w:noProof/>
        <w:lang w:val="en-US" w:eastAsia="en-US"/>
      </w:rPr>
    </w:pPr>
    <w:r>
      <w:rPr>
        <w:rFonts w:cs="Simplified Arabic"/>
        <w:noProof/>
        <w:lang w:val="en-US" w:eastAsia="en-US"/>
      </w:rPr>
      <w:drawing>
        <wp:anchor distT="0" distB="0" distL="114300" distR="114300" simplePos="0" relativeHeight="251645952"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58" name="Picture 58"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6A2C" w:rsidRPr="00E129A1" w:rsidRDefault="00CC03A9" w:rsidP="00E129A1">
    <w:pPr>
      <w:tabs>
        <w:tab w:val="center" w:pos="3679"/>
      </w:tabs>
      <w:rPr>
        <w:rFonts w:cs="KFGQPC Uthman Taha Naskh"/>
        <w:b/>
        <w:bCs/>
        <w:szCs w:val="24"/>
        <w:rtl/>
      </w:rPr>
    </w:pPr>
    <w:r>
      <w:rPr>
        <w:rFonts w:cs="KFGQPC Uthman Taha Naskh"/>
        <w:b/>
        <w:bCs/>
        <w:noProof/>
        <w:szCs w:val="24"/>
        <w:rtl/>
      </w:rPr>
      <mc:AlternateContent>
        <mc:Choice Requires="wps">
          <w:drawing>
            <wp:anchor distT="0" distB="0" distL="114300" distR="114300" simplePos="0" relativeHeight="251669504" behindDoc="1" locked="0" layoutInCell="1" allowOverlap="1">
              <wp:simplePos x="0" y="0"/>
              <wp:positionH relativeFrom="column">
                <wp:posOffset>327025</wp:posOffset>
              </wp:positionH>
              <wp:positionV relativeFrom="paragraph">
                <wp:posOffset>90805</wp:posOffset>
              </wp:positionV>
              <wp:extent cx="1800225" cy="360680"/>
              <wp:effectExtent l="3175" t="0" r="0" b="0"/>
              <wp:wrapNone/>
              <wp:docPr id="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6A2C" w:rsidRDefault="00CB6A2C" w:rsidP="000E6FF2">
                          <w:pPr>
                            <w:jc w:val="center"/>
                          </w:pPr>
                          <w:r>
                            <w:rPr>
                              <w:rFonts w:cs="KFGQPC Uthman Taha Naskh" w:hint="cs"/>
                              <w:b/>
                              <w:bCs/>
                              <w:szCs w:val="24"/>
                              <w:rtl/>
                            </w:rPr>
                            <w:t>الفصل الثاني: عقيدة الرجعة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038" type="#_x0000_t202" style="position:absolute;left:0;text-align:left;margin-left:25.75pt;margin-top:7.15pt;width:141.75pt;height:28.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" stroked="f">
              <v:textbox>
                <w:txbxContent>
                  <w:p w:rsidR="00CB6A2C" w:rsidRDefault="00CB6A2C" w:rsidP="000E6FF2">
                    <w:pPr>
                      <w:jc w:val="center"/>
                    </w:pPr>
                    <w:r>
                      <w:rPr>
                        <w:rFonts w:cs="KFGQPC Uthman Taha Naskh" w:hint="cs"/>
                        <w:b/>
                        <w:bCs/>
                        <w:szCs w:val="24"/>
                        <w:rtl/>
                      </w:rPr>
                      <w:t>الفصل الثاني: عقيدة الرجعة</w:t>
                    </w:r>
                  </w:p>
                </w:txbxContent>
              </v:textbox>
            </v:shape>
          </w:pict>
        </mc:Fallback>
      </mc:AlternateContent>
    </w:r>
    <w:r w:rsidR="00CB6A2C" w:rsidRPr="00E129A1">
      <w:rPr>
        <w:rFonts w:cs="KFGQPC Uthman Taha Naskh"/>
        <w:b/>
        <w:bCs/>
        <w:szCs w:val="24"/>
        <w:rtl/>
      </w:rPr>
      <w:tab/>
    </w:r>
  </w:p>
  <w:p w:rsidR="00CB6A2C" w:rsidRPr="00BB224B" w:rsidRDefault="00CB6A2C" w:rsidP="00E129A1">
    <w:pPr>
      <w:tabs>
        <w:tab w:val="left" w:pos="5781"/>
      </w:tabs>
      <w:spacing w:line="120" w:lineRule="auto"/>
      <w:rPr>
        <w:rFonts w:cs="Times New Roman" w:hint="cs"/>
        <w:sz w:val="20"/>
        <w:szCs w:val="24"/>
        <w:rtl/>
        <w:lang w:val="x-none" w:eastAsia="x-none"/>
      </w:rPr>
    </w:pPr>
  </w:p>
  <w:p w:rsidR="00CB6A2C" w:rsidRPr="00E81562" w:rsidRDefault="00CB6A2C" w:rsidP="00E129A1">
    <w:pPr>
      <w:tabs>
        <w:tab w:val="left" w:pos="5781"/>
      </w:tabs>
      <w:spacing w:line="120" w:lineRule="auto"/>
      <w:rPr>
        <w:rFonts w:cs="Times New Roman"/>
        <w:sz w:val="26"/>
        <w:szCs w:val="30"/>
        <w:lang w:val="x-none" w:eastAsia="x-none"/>
      </w:rPr>
    </w:pPr>
    <w:r w:rsidRPr="00E129A1">
      <w:rPr>
        <w:rFonts w:cs="Times New Roman"/>
        <w:rtl/>
        <w:lang w:val="x-none" w:eastAsia="x-none"/>
      </w:rPr>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C" w:rsidRPr="00BB224B" w:rsidRDefault="00CC03A9" w:rsidP="00BB224B">
    <w:pPr>
      <w:pStyle w:val="Header"/>
      <w:tabs>
        <w:tab w:val="clear" w:pos="4153"/>
        <w:tab w:val="clear" w:pos="8306"/>
      </w:tabs>
      <w:rPr>
        <w:rFonts w:cs="Simplified Arabic"/>
        <w:noProof/>
        <w:lang w:val="en-US" w:eastAsia="en-US"/>
      </w:rPr>
    </w:pPr>
    <w:r>
      <w:rPr>
        <w:rFonts w:cs="Simplified Arabic"/>
        <w:noProof/>
        <w:lang w:val="en-US" w:eastAsia="en-US"/>
      </w:rPr>
      <w:drawing>
        <wp:anchor distT="0" distB="0" distL="114300" distR="114300" simplePos="0" relativeHeight="251644928"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54" name="Picture 54"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6A2C" w:rsidRPr="00E129A1" w:rsidRDefault="00CC03A9" w:rsidP="00E129A1">
    <w:pPr>
      <w:tabs>
        <w:tab w:val="center" w:pos="3679"/>
      </w:tabs>
      <w:rPr>
        <w:rFonts w:cs="KFGQPC Uthman Taha Naskh"/>
        <w:b/>
        <w:bCs/>
        <w:szCs w:val="24"/>
        <w:rtl/>
      </w:rPr>
    </w:pPr>
    <w:r>
      <w:rPr>
        <w:rFonts w:cs="KFGQPC Uthman Taha Naskh"/>
        <w:b/>
        <w:bCs/>
        <w:noProof/>
        <w:szCs w:val="24"/>
        <w:rtl/>
      </w:rPr>
      <mc:AlternateContent>
        <mc:Choice Requires="wps">
          <w:drawing>
            <wp:anchor distT="0" distB="0" distL="114300" distR="114300" simplePos="0" relativeHeight="251668480" behindDoc="1" locked="0" layoutInCell="1" allowOverlap="1">
              <wp:simplePos x="0" y="0"/>
              <wp:positionH relativeFrom="column">
                <wp:posOffset>327025</wp:posOffset>
              </wp:positionH>
              <wp:positionV relativeFrom="paragraph">
                <wp:posOffset>90805</wp:posOffset>
              </wp:positionV>
              <wp:extent cx="3239770" cy="360680"/>
              <wp:effectExtent l="3175" t="0" r="0" b="0"/>
              <wp:wrapNone/>
              <wp:docPr id="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6A2C" w:rsidRDefault="00CB6A2C" w:rsidP="00E81562">
                          <w:pPr>
                            <w:jc w:val="center"/>
                          </w:pPr>
                          <w:r>
                            <w:rPr>
                              <w:rFonts w:cs="KFGQPC Uthman Taha Naskh" w:hint="cs"/>
                              <w:b/>
                              <w:bCs/>
                              <w:szCs w:val="24"/>
                              <w:rtl/>
                            </w:rPr>
                            <w:t xml:space="preserve">الفصل الثالث: </w:t>
                          </w:r>
                          <w:r w:rsidRPr="00E81562">
                            <w:rPr>
                              <w:rFonts w:cs="KFGQPC Uthman Taha Naskh"/>
                              <w:b/>
                              <w:bCs/>
                              <w:szCs w:val="24"/>
                              <w:rtl/>
                            </w:rPr>
                            <w:t>الآيات التي يُسْتَدَلُّ بها لإثبات الإمام الثاني عشر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39" type="#_x0000_t202" style="position:absolute;left:0;text-align:left;margin-left:25.75pt;margin-top:7.15pt;width:255.1pt;height:28.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" stroked="f">
              <v:textbox>
                <w:txbxContent>
                  <w:p w:rsidR="00CB6A2C" w:rsidRDefault="00CB6A2C" w:rsidP="00E81562">
                    <w:pPr>
                      <w:jc w:val="center"/>
                    </w:pPr>
                    <w:r>
                      <w:rPr>
                        <w:rFonts w:cs="KFGQPC Uthman Taha Naskh" w:hint="cs"/>
                        <w:b/>
                        <w:bCs/>
                        <w:szCs w:val="24"/>
                        <w:rtl/>
                      </w:rPr>
                      <w:t xml:space="preserve">الفصل الثالث: </w:t>
                    </w:r>
                    <w:r w:rsidRPr="00E81562">
                      <w:rPr>
                        <w:rFonts w:cs="KFGQPC Uthman Taha Naskh"/>
                        <w:b/>
                        <w:bCs/>
                        <w:szCs w:val="24"/>
                        <w:rtl/>
                      </w:rPr>
                      <w:t>الآيات التي يُسْتَدَلُّ بها لإثبات الإمام الثاني عشر</w:t>
                    </w:r>
                  </w:p>
                </w:txbxContent>
              </v:textbox>
            </v:shape>
          </w:pict>
        </mc:Fallback>
      </mc:AlternateContent>
    </w:r>
    <w:r w:rsidR="00CB6A2C" w:rsidRPr="00E129A1">
      <w:rPr>
        <w:rFonts w:cs="KFGQPC Uthman Taha Naskh"/>
        <w:b/>
        <w:bCs/>
        <w:szCs w:val="24"/>
        <w:rtl/>
      </w:rPr>
      <w:tab/>
    </w:r>
  </w:p>
  <w:p w:rsidR="00CB6A2C" w:rsidRPr="00BB224B" w:rsidRDefault="00CB6A2C" w:rsidP="00E129A1">
    <w:pPr>
      <w:tabs>
        <w:tab w:val="left" w:pos="5781"/>
      </w:tabs>
      <w:spacing w:line="120" w:lineRule="auto"/>
      <w:rPr>
        <w:rFonts w:cs="Times New Roman" w:hint="cs"/>
        <w:sz w:val="20"/>
        <w:szCs w:val="24"/>
        <w:rtl/>
        <w:lang w:val="x-none" w:eastAsia="x-none"/>
      </w:rPr>
    </w:pPr>
  </w:p>
  <w:p w:rsidR="00CB6A2C" w:rsidRPr="00E81562" w:rsidRDefault="00CB6A2C" w:rsidP="00E129A1">
    <w:pPr>
      <w:tabs>
        <w:tab w:val="left" w:pos="5781"/>
      </w:tabs>
      <w:spacing w:line="120" w:lineRule="auto"/>
      <w:rPr>
        <w:rFonts w:cs="Times New Roman"/>
        <w:sz w:val="26"/>
        <w:szCs w:val="30"/>
        <w:lang w:val="x-none" w:eastAsia="x-none"/>
      </w:rPr>
    </w:pPr>
    <w:r w:rsidRPr="00E129A1">
      <w:rPr>
        <w:rFonts w:cs="Times New Roman"/>
        <w:rtl/>
        <w:lang w:val="x-none" w:eastAsia="x-none"/>
      </w:rPr>
      <w:tab/>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C" w:rsidRPr="00BB224B" w:rsidRDefault="00CC03A9" w:rsidP="00BB224B">
    <w:pPr>
      <w:pStyle w:val="Header"/>
      <w:tabs>
        <w:tab w:val="clear" w:pos="4153"/>
        <w:tab w:val="clear" w:pos="8306"/>
      </w:tabs>
      <w:rPr>
        <w:rFonts w:cs="Simplified Arabic"/>
        <w:noProof/>
        <w:lang w:val="en-US" w:eastAsia="en-US"/>
      </w:rPr>
    </w:pPr>
    <w:r>
      <w:rPr>
        <w:rFonts w:cs="Simplified Arabic"/>
        <w:noProof/>
        <w:lang w:val="en-US" w:eastAsia="en-US"/>
      </w:rPr>
      <w:drawing>
        <wp:anchor distT="0" distB="0" distL="114300" distR="114300" simplePos="0" relativeHeight="251643904"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62" name="Picture 6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6A2C" w:rsidRPr="00E129A1" w:rsidRDefault="00CC03A9" w:rsidP="00E129A1">
    <w:pPr>
      <w:tabs>
        <w:tab w:val="center" w:pos="3679"/>
      </w:tabs>
      <w:rPr>
        <w:rFonts w:cs="KFGQPC Uthman Taha Naskh"/>
        <w:b/>
        <w:bCs/>
        <w:szCs w:val="24"/>
        <w:rtl/>
      </w:rPr>
    </w:pPr>
    <w:r>
      <w:rPr>
        <w:rFonts w:cs="KFGQPC Uthman Taha Naskh"/>
        <w:b/>
        <w:bCs/>
        <w:noProof/>
        <w:szCs w:val="24"/>
        <w:rtl/>
      </w:rPr>
      <mc:AlternateContent>
        <mc:Choice Requires="wps">
          <w:drawing>
            <wp:anchor distT="0" distB="0" distL="114300" distR="114300" simplePos="0" relativeHeight="251670528" behindDoc="1" locked="0" layoutInCell="1" allowOverlap="1">
              <wp:simplePos x="0" y="0"/>
              <wp:positionH relativeFrom="column">
                <wp:posOffset>327025</wp:posOffset>
              </wp:positionH>
              <wp:positionV relativeFrom="paragraph">
                <wp:posOffset>90805</wp:posOffset>
              </wp:positionV>
              <wp:extent cx="3456305" cy="360680"/>
              <wp:effectExtent l="3175" t="0" r="0" b="0"/>
              <wp:wrapNone/>
              <wp:docPr id="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630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6A2C" w:rsidRDefault="00CB6A2C" w:rsidP="00E81562">
                          <w:pPr>
                            <w:jc w:val="center"/>
                          </w:pPr>
                          <w:r>
                            <w:rPr>
                              <w:rFonts w:cs="KFGQPC Uthman Taha Naskh" w:hint="cs"/>
                              <w:b/>
                              <w:bCs/>
                              <w:szCs w:val="24"/>
                              <w:rtl/>
                            </w:rPr>
                            <w:t xml:space="preserve">الفصل الرابع: </w:t>
                          </w:r>
                          <w:r w:rsidRPr="000E6FF2">
                            <w:rPr>
                              <w:rFonts w:cs="KFGQPC Uthman Taha Naskh"/>
                              <w:b/>
                              <w:bCs/>
                              <w:szCs w:val="24"/>
                              <w:rtl/>
                            </w:rPr>
                            <w:t>ما ذكروه في الروايات حول مصير الدنيا بعد موت المهدي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040" type="#_x0000_t202" style="position:absolute;left:0;text-align:left;margin-left:25.75pt;margin-top:7.15pt;width:272.15pt;height:28.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" stroked="f">
              <v:textbox>
                <w:txbxContent>
                  <w:p w:rsidR="00CB6A2C" w:rsidRDefault="00CB6A2C" w:rsidP="00E81562">
                    <w:pPr>
                      <w:jc w:val="center"/>
                    </w:pPr>
                    <w:r>
                      <w:rPr>
                        <w:rFonts w:cs="KFGQPC Uthman Taha Naskh" w:hint="cs"/>
                        <w:b/>
                        <w:bCs/>
                        <w:szCs w:val="24"/>
                        <w:rtl/>
                      </w:rPr>
                      <w:t xml:space="preserve">الفصل الرابع: </w:t>
                    </w:r>
                    <w:r w:rsidRPr="000E6FF2">
                      <w:rPr>
                        <w:rFonts w:cs="KFGQPC Uthman Taha Naskh"/>
                        <w:b/>
                        <w:bCs/>
                        <w:szCs w:val="24"/>
                        <w:rtl/>
                      </w:rPr>
                      <w:t>ما ذكروه في الروايات حول مصير الدنيا بعد موت المهدي</w:t>
                    </w:r>
                  </w:p>
                </w:txbxContent>
              </v:textbox>
            </v:shape>
          </w:pict>
        </mc:Fallback>
      </mc:AlternateContent>
    </w:r>
    <w:r w:rsidR="00CB6A2C" w:rsidRPr="00E129A1">
      <w:rPr>
        <w:rFonts w:cs="KFGQPC Uthman Taha Naskh"/>
        <w:b/>
        <w:bCs/>
        <w:szCs w:val="24"/>
        <w:rtl/>
      </w:rPr>
      <w:tab/>
    </w:r>
  </w:p>
  <w:p w:rsidR="00CB6A2C" w:rsidRPr="00BB224B" w:rsidRDefault="00CB6A2C" w:rsidP="00E129A1">
    <w:pPr>
      <w:tabs>
        <w:tab w:val="left" w:pos="5781"/>
      </w:tabs>
      <w:spacing w:line="120" w:lineRule="auto"/>
      <w:rPr>
        <w:rFonts w:cs="Times New Roman" w:hint="cs"/>
        <w:sz w:val="20"/>
        <w:szCs w:val="24"/>
        <w:rtl/>
        <w:lang w:val="x-none" w:eastAsia="x-none"/>
      </w:rPr>
    </w:pPr>
  </w:p>
  <w:p w:rsidR="00CB6A2C" w:rsidRPr="00E81562" w:rsidRDefault="00CB6A2C" w:rsidP="00E129A1">
    <w:pPr>
      <w:tabs>
        <w:tab w:val="left" w:pos="5781"/>
      </w:tabs>
      <w:spacing w:line="120" w:lineRule="auto"/>
      <w:rPr>
        <w:rFonts w:cs="Times New Roman"/>
        <w:sz w:val="26"/>
        <w:szCs w:val="30"/>
        <w:lang w:val="x-none" w:eastAsia="x-none"/>
      </w:rPr>
    </w:pPr>
    <w:r w:rsidRPr="00E129A1">
      <w:rPr>
        <w:rFonts w:cs="Times New Roman"/>
        <w:rtl/>
        <w:lang w:val="x-none" w:eastAsia="x-none"/>
      </w:rPr>
      <w:tab/>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C" w:rsidRPr="00BB224B" w:rsidRDefault="00CC03A9" w:rsidP="00BB224B">
    <w:pPr>
      <w:pStyle w:val="Header"/>
      <w:tabs>
        <w:tab w:val="clear" w:pos="4153"/>
        <w:tab w:val="clear" w:pos="8306"/>
      </w:tabs>
      <w:rPr>
        <w:rFonts w:cs="Simplified Arabic"/>
        <w:noProof/>
        <w:lang w:val="en-US" w:eastAsia="en-US"/>
      </w:rPr>
    </w:pPr>
    <w:r>
      <w:rPr>
        <w:rFonts w:cs="Simplified Arabic"/>
        <w:noProof/>
        <w:lang w:val="en-US" w:eastAsia="en-US"/>
      </w:rPr>
      <w:drawing>
        <wp:anchor distT="0" distB="0" distL="114300" distR="114300" simplePos="0" relativeHeight="251650048"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66" name="Picture 66"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6A2C" w:rsidRPr="00E129A1" w:rsidRDefault="00CC03A9" w:rsidP="00E129A1">
    <w:pPr>
      <w:tabs>
        <w:tab w:val="center" w:pos="3679"/>
      </w:tabs>
      <w:rPr>
        <w:rFonts w:cs="KFGQPC Uthman Taha Naskh"/>
        <w:b/>
        <w:bCs/>
        <w:szCs w:val="24"/>
        <w:rtl/>
      </w:rPr>
    </w:pPr>
    <w:r>
      <w:rPr>
        <w:rFonts w:cs="KFGQPC Uthman Taha Naskh"/>
        <w:b/>
        <w:bCs/>
        <w:noProof/>
        <w:szCs w:val="24"/>
        <w:rtl/>
      </w:rPr>
      <mc:AlternateContent>
        <mc:Choice Requires="wps">
          <w:drawing>
            <wp:anchor distT="0" distB="0" distL="114300" distR="114300" simplePos="0" relativeHeight="251671552" behindDoc="1" locked="0" layoutInCell="1" allowOverlap="1">
              <wp:simplePos x="0" y="0"/>
              <wp:positionH relativeFrom="column">
                <wp:posOffset>327025</wp:posOffset>
              </wp:positionH>
              <wp:positionV relativeFrom="paragraph">
                <wp:posOffset>90805</wp:posOffset>
              </wp:positionV>
              <wp:extent cx="1882140" cy="360680"/>
              <wp:effectExtent l="3175" t="0" r="635" b="0"/>
              <wp:wrapNone/>
              <wp:docPr id="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6A2C" w:rsidRDefault="00CB6A2C" w:rsidP="00E81562">
                          <w:pPr>
                            <w:jc w:val="center"/>
                          </w:pPr>
                          <w:r w:rsidRPr="000E6FF2">
                            <w:rPr>
                              <w:rFonts w:cs="KFGQPC Uthman Taha Naskh"/>
                              <w:b/>
                              <w:bCs/>
                              <w:szCs w:val="24"/>
                              <w:rtl/>
                            </w:rPr>
                            <w:t>دراسة علمية لأحاديث المهدي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041" type="#_x0000_t202" style="position:absolute;left:0;text-align:left;margin-left:25.75pt;margin-top:7.15pt;width:148.2pt;height:28.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" stroked="f">
              <v:textbox>
                <w:txbxContent>
                  <w:p w:rsidR="00CB6A2C" w:rsidRDefault="00CB6A2C" w:rsidP="00E81562">
                    <w:pPr>
                      <w:jc w:val="center"/>
                    </w:pPr>
                    <w:r w:rsidRPr="000E6FF2">
                      <w:rPr>
                        <w:rFonts w:cs="KFGQPC Uthman Taha Naskh"/>
                        <w:b/>
                        <w:bCs/>
                        <w:szCs w:val="24"/>
                        <w:rtl/>
                      </w:rPr>
                      <w:t>دراسة علمية لأحاديث المهدي</w:t>
                    </w:r>
                  </w:p>
                </w:txbxContent>
              </v:textbox>
            </v:shape>
          </w:pict>
        </mc:Fallback>
      </mc:AlternateContent>
    </w:r>
    <w:r w:rsidR="00CB6A2C" w:rsidRPr="00E129A1">
      <w:rPr>
        <w:rFonts w:cs="KFGQPC Uthman Taha Naskh"/>
        <w:b/>
        <w:bCs/>
        <w:szCs w:val="24"/>
        <w:rtl/>
      </w:rPr>
      <w:tab/>
    </w:r>
  </w:p>
  <w:p w:rsidR="00CB6A2C" w:rsidRPr="00BB224B" w:rsidRDefault="00CB6A2C" w:rsidP="00E129A1">
    <w:pPr>
      <w:tabs>
        <w:tab w:val="left" w:pos="5781"/>
      </w:tabs>
      <w:spacing w:line="120" w:lineRule="auto"/>
      <w:rPr>
        <w:rFonts w:cs="Times New Roman" w:hint="cs"/>
        <w:sz w:val="20"/>
        <w:szCs w:val="24"/>
        <w:rtl/>
        <w:lang w:val="x-none" w:eastAsia="x-none"/>
      </w:rPr>
    </w:pPr>
  </w:p>
  <w:p w:rsidR="00CB6A2C" w:rsidRPr="00E81562" w:rsidRDefault="00CB6A2C" w:rsidP="00E129A1">
    <w:pPr>
      <w:tabs>
        <w:tab w:val="left" w:pos="5781"/>
      </w:tabs>
      <w:spacing w:line="120" w:lineRule="auto"/>
      <w:rPr>
        <w:rFonts w:cs="Times New Roman"/>
        <w:sz w:val="26"/>
        <w:szCs w:val="30"/>
        <w:lang w:val="x-none" w:eastAsia="x-none"/>
      </w:rPr>
    </w:pPr>
    <w:r w:rsidRPr="00E129A1">
      <w:rPr>
        <w:rFonts w:cs="Times New Roman"/>
        <w:rtl/>
        <w:lang w:val="x-none" w:eastAsia="x-none"/>
      </w:rPr>
      <w:tab/>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C" w:rsidRDefault="00CB6A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C" w:rsidRDefault="00CB6A2C" w:rsidP="00473978">
    <w:pPr>
      <w:pStyle w:val="Header"/>
      <w:spacing w:line="12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C" w:rsidRPr="00B825B1" w:rsidRDefault="00CC03A9" w:rsidP="00B825B1">
    <w:pPr>
      <w:spacing w:line="120" w:lineRule="auto"/>
      <w:rPr>
        <w:rFonts w:cs="Times New Roman"/>
        <w:lang w:val="x-none" w:eastAsia="x-none"/>
      </w:rPr>
    </w:pPr>
    <w:r>
      <w:rPr>
        <w:rFonts w:cs="Times New Roman"/>
        <w:noProof/>
      </w:rPr>
      <w:drawing>
        <wp:anchor distT="0" distB="0" distL="114300" distR="114300" simplePos="0" relativeHeight="251649024" behindDoc="0" locked="0" layoutInCell="1" allowOverlap="1">
          <wp:simplePos x="0" y="0"/>
          <wp:positionH relativeFrom="column">
            <wp:posOffset>-843915</wp:posOffset>
          </wp:positionH>
          <wp:positionV relativeFrom="paragraph">
            <wp:posOffset>-17780</wp:posOffset>
          </wp:positionV>
          <wp:extent cx="6109335" cy="8801735"/>
          <wp:effectExtent l="0" t="0" r="5715" b="0"/>
          <wp:wrapNone/>
          <wp:docPr id="17" name="Picture 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6A2C" w:rsidRPr="00B825B1" w:rsidRDefault="00CC03A9" w:rsidP="00B825B1">
    <w:pPr>
      <w:tabs>
        <w:tab w:val="center" w:pos="4153"/>
        <w:tab w:val="right" w:pos="8306"/>
      </w:tabs>
      <w:rPr>
        <w:rFonts w:cs="Times New Roman"/>
        <w:lang w:val="x-none" w:eastAsia="x-none"/>
      </w:rPr>
    </w:pPr>
    <w:r>
      <w:rPr>
        <w:rFonts w:cs="Times New Roman"/>
        <w:noProof/>
      </w:rPr>
      <mc:AlternateContent>
        <mc:Choice Requires="wps">
          <w:drawing>
            <wp:anchor distT="0" distB="0" distL="114300" distR="114300" simplePos="0" relativeHeight="251658240" behindDoc="0" locked="0" layoutInCell="1" allowOverlap="1">
              <wp:simplePos x="0" y="0"/>
              <wp:positionH relativeFrom="column">
                <wp:posOffset>2566670</wp:posOffset>
              </wp:positionH>
              <wp:positionV relativeFrom="paragraph">
                <wp:posOffset>175260</wp:posOffset>
              </wp:positionV>
              <wp:extent cx="1800225" cy="360680"/>
              <wp:effectExtent l="4445" t="3810" r="0" b="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6A2C" w:rsidRDefault="00CB6A2C" w:rsidP="003A77E2">
                          <w:pPr>
                            <w:bidi w:val="0"/>
                            <w:jc w:val="center"/>
                          </w:pPr>
                          <w:r>
                            <w:rPr>
                              <w:rFonts w:cs="KFGQPC Uthman Taha Naskh" w:hint="cs"/>
                              <w:b/>
                              <w:bCs/>
                              <w:szCs w:val="24"/>
                              <w:rtl/>
                            </w:rPr>
                            <w:t>دراسة علمية لأحاديث المهدي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02.1pt;margin-top:13.8pt;width:141.75pt;height:2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" stroked="f">
              <v:textbox>
                <w:txbxContent>
                  <w:p w:rsidR="00CB6A2C" w:rsidRDefault="00CB6A2C" w:rsidP="003A77E2">
                    <w:pPr>
                      <w:bidi w:val="0"/>
                      <w:jc w:val="center"/>
                    </w:pPr>
                    <w:r>
                      <w:rPr>
                        <w:rFonts w:cs="KFGQPC Uthman Taha Naskh" w:hint="cs"/>
                        <w:b/>
                        <w:bCs/>
                        <w:szCs w:val="24"/>
                        <w:rtl/>
                      </w:rPr>
                      <w:t>دراسة علمية لأحاديث المهدي</w:t>
                    </w:r>
                  </w:p>
                </w:txbxContent>
              </v:textbox>
            </v:shape>
          </w:pict>
        </mc:Fallback>
      </mc:AlternateContent>
    </w:r>
  </w:p>
  <w:p w:rsidR="00CB6A2C" w:rsidRDefault="00CB6A2C" w:rsidP="00B825B1">
    <w:pPr>
      <w:tabs>
        <w:tab w:val="center" w:pos="4153"/>
        <w:tab w:val="right" w:pos="8306"/>
      </w:tabs>
      <w:rPr>
        <w:rFonts w:cs="Times New Roman" w:hint="cs"/>
        <w:rtl/>
        <w:lang w:val="x-none" w:eastAsia="x-none"/>
      </w:rPr>
    </w:pPr>
  </w:p>
  <w:p w:rsidR="00CB6A2C" w:rsidRPr="00B825B1" w:rsidRDefault="00457B0F" w:rsidP="00B825B1">
    <w:pPr>
      <w:tabs>
        <w:tab w:val="center" w:pos="4153"/>
        <w:tab w:val="right" w:pos="8306"/>
      </w:tabs>
      <w:rPr>
        <w:rFonts w:cs="Times New Roman"/>
        <w:sz w:val="14"/>
        <w:szCs w:val="18"/>
        <w:lang w:val="x-none" w:eastAsia="x-none"/>
      </w:rPr>
    </w:pPr>
    <w:r>
      <w:rPr>
        <w:rFonts w:cs="Times New Roman" w:hint="cs"/>
        <w:sz w:val="14"/>
        <w:szCs w:val="18"/>
        <w:rtl/>
        <w:lang w:val="x-none" w:eastAsia="x-none"/>
      </w:rPr>
      <w:tab/>
    </w:r>
    <w:r>
      <w:rPr>
        <w:rFonts w:cs="Times New Roman" w:hint="cs"/>
        <w:sz w:val="14"/>
        <w:szCs w:val="18"/>
        <w:rtl/>
        <w:lang w:val="x-none" w:eastAsia="x-none"/>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C" w:rsidRPr="00BB224B" w:rsidRDefault="00CC03A9" w:rsidP="00BB224B">
    <w:pPr>
      <w:pStyle w:val="Header"/>
      <w:tabs>
        <w:tab w:val="clear" w:pos="4153"/>
        <w:tab w:val="clear" w:pos="8306"/>
      </w:tabs>
      <w:rPr>
        <w:rFonts w:cs="Simplified Arabic"/>
        <w:noProof/>
        <w:lang w:val="en-US" w:eastAsia="en-US"/>
      </w:rPr>
    </w:pPr>
    <w:r>
      <w:rPr>
        <w:rFonts w:cs="Simplified Arabic"/>
        <w:noProof/>
        <w:lang w:val="en-US" w:eastAsia="en-US"/>
      </w:rPr>
      <w:drawing>
        <wp:anchor distT="0" distB="0" distL="114300" distR="114300" simplePos="0" relativeHeight="251656192"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5" name="Picture 9"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6A2C" w:rsidRPr="00E129A1" w:rsidRDefault="00CC03A9" w:rsidP="00E129A1">
    <w:pPr>
      <w:tabs>
        <w:tab w:val="center" w:pos="3679"/>
      </w:tabs>
      <w:rPr>
        <w:rFonts w:cs="KFGQPC Uthman Taha Naskh"/>
        <w:b/>
        <w:bCs/>
        <w:szCs w:val="24"/>
        <w:rtl/>
      </w:rPr>
    </w:pPr>
    <w:r>
      <w:rPr>
        <w:rFonts w:cs="KFGQPC Uthman Taha Naskh"/>
        <w:b/>
        <w:bCs/>
        <w:noProof/>
        <w:szCs w:val="24"/>
        <w:rtl/>
      </w:rPr>
      <mc:AlternateContent>
        <mc:Choice Requires="wps">
          <w:drawing>
            <wp:anchor distT="0" distB="0" distL="114300" distR="114300" simplePos="0" relativeHeight="251657216" behindDoc="1" locked="0" layoutInCell="1" allowOverlap="1">
              <wp:simplePos x="0" y="0"/>
              <wp:positionH relativeFrom="column">
                <wp:posOffset>327025</wp:posOffset>
              </wp:positionH>
              <wp:positionV relativeFrom="paragraph">
                <wp:posOffset>90805</wp:posOffset>
              </wp:positionV>
              <wp:extent cx="1619885" cy="360680"/>
              <wp:effectExtent l="3175" t="0" r="0" b="0"/>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6A2C" w:rsidRDefault="00CB6A2C" w:rsidP="00E129A1">
                          <w:pPr>
                            <w:jc w:val="center"/>
                          </w:pPr>
                          <w:r>
                            <w:rPr>
                              <w:rFonts w:cs="KFGQPC Uthman Taha Naskh" w:hint="cs"/>
                              <w:b/>
                              <w:bCs/>
                              <w:szCs w:val="24"/>
                              <w:rtl/>
                            </w:rPr>
                            <w:t>فهرس المحتويات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25.75pt;margin-top:7.15pt;width:127.55pt;height:2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" stroked="f">
              <v:textbox>
                <w:txbxContent>
                  <w:p w:rsidR="00CB6A2C" w:rsidRDefault="00CB6A2C" w:rsidP="00E129A1">
                    <w:pPr>
                      <w:jc w:val="center"/>
                    </w:pPr>
                    <w:r>
                      <w:rPr>
                        <w:rFonts w:cs="KFGQPC Uthman Taha Naskh" w:hint="cs"/>
                        <w:b/>
                        <w:bCs/>
                        <w:szCs w:val="24"/>
                        <w:rtl/>
                      </w:rPr>
                      <w:t>فهرس المحتويات</w:t>
                    </w:r>
                  </w:p>
                </w:txbxContent>
              </v:textbox>
            </v:shape>
          </w:pict>
        </mc:Fallback>
      </mc:AlternateContent>
    </w:r>
    <w:r w:rsidR="00CB6A2C" w:rsidRPr="00E129A1">
      <w:rPr>
        <w:rFonts w:cs="KFGQPC Uthman Taha Naskh"/>
        <w:b/>
        <w:bCs/>
        <w:szCs w:val="24"/>
        <w:rtl/>
      </w:rPr>
      <w:tab/>
    </w:r>
  </w:p>
  <w:p w:rsidR="00CB6A2C" w:rsidRPr="00BB224B" w:rsidRDefault="00CB6A2C" w:rsidP="00E129A1">
    <w:pPr>
      <w:tabs>
        <w:tab w:val="left" w:pos="5781"/>
      </w:tabs>
      <w:spacing w:line="120" w:lineRule="auto"/>
      <w:rPr>
        <w:rFonts w:cs="Times New Roman" w:hint="cs"/>
        <w:sz w:val="20"/>
        <w:szCs w:val="24"/>
        <w:rtl/>
        <w:lang w:val="x-none" w:eastAsia="x-none"/>
      </w:rPr>
    </w:pPr>
  </w:p>
  <w:p w:rsidR="00CB6A2C" w:rsidRPr="00E129A1" w:rsidRDefault="00CB6A2C" w:rsidP="00E129A1">
    <w:pPr>
      <w:tabs>
        <w:tab w:val="left" w:pos="5781"/>
      </w:tabs>
      <w:spacing w:line="120" w:lineRule="auto"/>
      <w:rPr>
        <w:rFonts w:cs="Times New Roman"/>
        <w:lang w:val="x-none" w:eastAsia="x-none"/>
      </w:rPr>
    </w:pPr>
    <w:r w:rsidRPr="00E129A1">
      <w:rPr>
        <w:rFonts w:cs="Times New Roman"/>
        <w:rtl/>
        <w:lang w:val="x-none" w:eastAsia="x-none"/>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C" w:rsidRPr="00BB224B" w:rsidRDefault="00CC03A9" w:rsidP="00BB224B">
    <w:pPr>
      <w:pStyle w:val="Header"/>
      <w:tabs>
        <w:tab w:val="clear" w:pos="4153"/>
        <w:tab w:val="clear" w:pos="8306"/>
      </w:tabs>
      <w:rPr>
        <w:rFonts w:cs="Simplified Arabic"/>
        <w:noProof/>
        <w:lang w:val="en-US" w:eastAsia="en-US"/>
      </w:rPr>
    </w:pPr>
    <w:r>
      <w:rPr>
        <w:rFonts w:cs="Simplified Arabic"/>
        <w:noProof/>
        <w:lang w:val="en-US" w:eastAsia="en-US"/>
      </w:rPr>
      <w:drawing>
        <wp:anchor distT="0" distB="0" distL="114300" distR="114300" simplePos="0" relativeHeight="251655168"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20" name="Picture 20"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6A2C" w:rsidRPr="00E129A1" w:rsidRDefault="00CC03A9" w:rsidP="00E129A1">
    <w:pPr>
      <w:tabs>
        <w:tab w:val="center" w:pos="3679"/>
      </w:tabs>
      <w:rPr>
        <w:rFonts w:cs="KFGQPC Uthman Taha Naskh"/>
        <w:b/>
        <w:bCs/>
        <w:szCs w:val="24"/>
        <w:rtl/>
      </w:rPr>
    </w:pPr>
    <w:r>
      <w:rPr>
        <w:rFonts w:cs="KFGQPC Uthman Taha Naskh"/>
        <w:b/>
        <w:bCs/>
        <w:noProof/>
        <w:szCs w:val="24"/>
        <w:rtl/>
      </w:rPr>
      <mc:AlternateContent>
        <mc:Choice Requires="wps">
          <w:drawing>
            <wp:anchor distT="0" distB="0" distL="114300" distR="114300" simplePos="0" relativeHeight="251659264" behindDoc="1" locked="0" layoutInCell="1" allowOverlap="1">
              <wp:simplePos x="0" y="0"/>
              <wp:positionH relativeFrom="column">
                <wp:posOffset>327025</wp:posOffset>
              </wp:positionH>
              <wp:positionV relativeFrom="paragraph">
                <wp:posOffset>90805</wp:posOffset>
              </wp:positionV>
              <wp:extent cx="1619885" cy="360680"/>
              <wp:effectExtent l="3175" t="0" r="0" b="0"/>
              <wp:wrapNone/>
              <wp:docPr id="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6A2C" w:rsidRDefault="00CB6A2C" w:rsidP="00063539">
                          <w:pPr>
                            <w:jc w:val="center"/>
                          </w:pPr>
                          <w:r>
                            <w:rPr>
                              <w:rFonts w:cs="KFGQPC Uthman Taha Naskh" w:hint="cs"/>
                              <w:b/>
                              <w:bCs/>
                              <w:szCs w:val="24"/>
                              <w:rtl/>
                            </w:rPr>
                            <w:t>مقدمة المشروع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1" type="#_x0000_t202" style="position:absolute;left:0;text-align:left;margin-left:25.75pt;margin-top:7.15pt;width:127.55pt;height:2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" stroked="f">
              <v:textbox>
                <w:txbxContent>
                  <w:p w:rsidR="00CB6A2C" w:rsidRDefault="00CB6A2C" w:rsidP="00063539">
                    <w:pPr>
                      <w:jc w:val="center"/>
                    </w:pPr>
                    <w:r>
                      <w:rPr>
                        <w:rFonts w:cs="KFGQPC Uthman Taha Naskh" w:hint="cs"/>
                        <w:b/>
                        <w:bCs/>
                        <w:szCs w:val="24"/>
                        <w:rtl/>
                      </w:rPr>
                      <w:t>مقدمة المشروع</w:t>
                    </w:r>
                  </w:p>
                </w:txbxContent>
              </v:textbox>
            </v:shape>
          </w:pict>
        </mc:Fallback>
      </mc:AlternateContent>
    </w:r>
    <w:r w:rsidR="00CB6A2C" w:rsidRPr="00E129A1">
      <w:rPr>
        <w:rFonts w:cs="KFGQPC Uthman Taha Naskh"/>
        <w:b/>
        <w:bCs/>
        <w:szCs w:val="24"/>
        <w:rtl/>
      </w:rPr>
      <w:tab/>
    </w:r>
  </w:p>
  <w:p w:rsidR="00CB6A2C" w:rsidRPr="00BB224B" w:rsidRDefault="00CB6A2C" w:rsidP="00E129A1">
    <w:pPr>
      <w:tabs>
        <w:tab w:val="left" w:pos="5781"/>
      </w:tabs>
      <w:spacing w:line="120" w:lineRule="auto"/>
      <w:rPr>
        <w:rFonts w:cs="Times New Roman" w:hint="cs"/>
        <w:sz w:val="20"/>
        <w:szCs w:val="24"/>
        <w:rtl/>
        <w:lang w:val="x-none" w:eastAsia="x-none"/>
      </w:rPr>
    </w:pPr>
  </w:p>
  <w:p w:rsidR="00CB6A2C" w:rsidRPr="00E129A1" w:rsidRDefault="00CB6A2C" w:rsidP="00E129A1">
    <w:pPr>
      <w:tabs>
        <w:tab w:val="left" w:pos="5781"/>
      </w:tabs>
      <w:spacing w:line="120" w:lineRule="auto"/>
      <w:rPr>
        <w:rFonts w:cs="Times New Roman"/>
        <w:lang w:val="x-none" w:eastAsia="x-none"/>
      </w:rPr>
    </w:pPr>
    <w:r w:rsidRPr="00E129A1">
      <w:rPr>
        <w:rFonts w:cs="Times New Roman"/>
        <w:rtl/>
        <w:lang w:val="x-none" w:eastAsia="x-none"/>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C" w:rsidRPr="00BB224B" w:rsidRDefault="00CC03A9" w:rsidP="00BB224B">
    <w:pPr>
      <w:pStyle w:val="Header"/>
      <w:tabs>
        <w:tab w:val="clear" w:pos="4153"/>
        <w:tab w:val="clear" w:pos="8306"/>
      </w:tabs>
      <w:rPr>
        <w:rFonts w:cs="Simplified Arabic"/>
        <w:noProof/>
        <w:lang w:val="en-US" w:eastAsia="en-US"/>
      </w:rPr>
    </w:pPr>
    <w:r>
      <w:rPr>
        <w:rFonts w:cs="Simplified Arabic"/>
        <w:noProof/>
        <w:lang w:val="en-US" w:eastAsia="en-US"/>
      </w:rPr>
      <w:drawing>
        <wp:anchor distT="0" distB="0" distL="114300" distR="114300" simplePos="0" relativeHeight="251654144"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24" name="Picture 24"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6A2C" w:rsidRPr="00E129A1" w:rsidRDefault="00CC03A9" w:rsidP="00E129A1">
    <w:pPr>
      <w:tabs>
        <w:tab w:val="center" w:pos="3679"/>
      </w:tabs>
      <w:rPr>
        <w:rFonts w:cs="KFGQPC Uthman Taha Naskh"/>
        <w:b/>
        <w:bCs/>
        <w:szCs w:val="24"/>
        <w:rtl/>
      </w:rPr>
    </w:pPr>
    <w:r>
      <w:rPr>
        <w:rFonts w:cs="KFGQPC Uthman Taha Naskh"/>
        <w:b/>
        <w:bCs/>
        <w:noProof/>
        <w:szCs w:val="24"/>
        <w:rtl/>
      </w:rPr>
      <mc:AlternateContent>
        <mc:Choice Requires="wps">
          <w:drawing>
            <wp:anchor distT="0" distB="0" distL="114300" distR="114300" simplePos="0" relativeHeight="251660288" behindDoc="1" locked="0" layoutInCell="1" allowOverlap="1">
              <wp:simplePos x="0" y="0"/>
              <wp:positionH relativeFrom="column">
                <wp:posOffset>327025</wp:posOffset>
              </wp:positionH>
              <wp:positionV relativeFrom="paragraph">
                <wp:posOffset>90805</wp:posOffset>
              </wp:positionV>
              <wp:extent cx="1619885" cy="360680"/>
              <wp:effectExtent l="3175" t="0" r="0" b="0"/>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6A2C" w:rsidRDefault="00CB6A2C" w:rsidP="00063539">
                          <w:pPr>
                            <w:jc w:val="center"/>
                          </w:pPr>
                          <w:r>
                            <w:rPr>
                              <w:rFonts w:cs="KFGQPC Uthman Taha Naskh" w:hint="cs"/>
                              <w:b/>
                              <w:bCs/>
                              <w:szCs w:val="24"/>
                              <w:rtl/>
                            </w:rPr>
                            <w:t>مقدمة الناشر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32" type="#_x0000_t202" style="position:absolute;left:0;text-align:left;margin-left:25.75pt;margin-top:7.15pt;width:127.55pt;height:28.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" stroked="f">
              <v:textbox>
                <w:txbxContent>
                  <w:p w:rsidR="00CB6A2C" w:rsidRDefault="00CB6A2C" w:rsidP="00063539">
                    <w:pPr>
                      <w:jc w:val="center"/>
                    </w:pPr>
                    <w:r>
                      <w:rPr>
                        <w:rFonts w:cs="KFGQPC Uthman Taha Naskh" w:hint="cs"/>
                        <w:b/>
                        <w:bCs/>
                        <w:szCs w:val="24"/>
                        <w:rtl/>
                      </w:rPr>
                      <w:t>مقدمة الناشر</w:t>
                    </w:r>
                  </w:p>
                </w:txbxContent>
              </v:textbox>
            </v:shape>
          </w:pict>
        </mc:Fallback>
      </mc:AlternateContent>
    </w:r>
    <w:r w:rsidR="00CB6A2C" w:rsidRPr="00E129A1">
      <w:rPr>
        <w:rFonts w:cs="KFGQPC Uthman Taha Naskh"/>
        <w:b/>
        <w:bCs/>
        <w:szCs w:val="24"/>
        <w:rtl/>
      </w:rPr>
      <w:tab/>
    </w:r>
  </w:p>
  <w:p w:rsidR="00CB6A2C" w:rsidRPr="00BB224B" w:rsidRDefault="00CB6A2C" w:rsidP="00E129A1">
    <w:pPr>
      <w:tabs>
        <w:tab w:val="left" w:pos="5781"/>
      </w:tabs>
      <w:spacing w:line="120" w:lineRule="auto"/>
      <w:rPr>
        <w:rFonts w:cs="Times New Roman" w:hint="cs"/>
        <w:sz w:val="20"/>
        <w:szCs w:val="24"/>
        <w:rtl/>
        <w:lang w:val="x-none" w:eastAsia="x-none"/>
      </w:rPr>
    </w:pPr>
  </w:p>
  <w:p w:rsidR="00CB6A2C" w:rsidRPr="00E81562" w:rsidRDefault="00CB6A2C" w:rsidP="00E129A1">
    <w:pPr>
      <w:tabs>
        <w:tab w:val="left" w:pos="5781"/>
      </w:tabs>
      <w:spacing w:line="120" w:lineRule="auto"/>
      <w:rPr>
        <w:rFonts w:cs="Times New Roman"/>
        <w:sz w:val="26"/>
        <w:szCs w:val="30"/>
        <w:lang w:val="x-none" w:eastAsia="x-none"/>
      </w:rPr>
    </w:pPr>
    <w:r w:rsidRPr="00E129A1">
      <w:rPr>
        <w:rFonts w:cs="Times New Roman"/>
        <w:rtl/>
        <w:lang w:val="x-none" w:eastAsia="x-none"/>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C" w:rsidRPr="00BB224B" w:rsidRDefault="00CC03A9" w:rsidP="00BB224B">
    <w:pPr>
      <w:pStyle w:val="Header"/>
      <w:tabs>
        <w:tab w:val="clear" w:pos="4153"/>
        <w:tab w:val="clear" w:pos="8306"/>
      </w:tabs>
      <w:rPr>
        <w:rFonts w:cs="Simplified Arabic"/>
        <w:noProof/>
        <w:lang w:val="en-US" w:eastAsia="en-US"/>
      </w:rPr>
    </w:pPr>
    <w:r>
      <w:rPr>
        <w:rFonts w:cs="Simplified Arabic"/>
        <w:noProof/>
        <w:lang w:val="en-US" w:eastAsia="en-US"/>
      </w:rPr>
      <w:drawing>
        <wp:anchor distT="0" distB="0" distL="114300" distR="114300" simplePos="0" relativeHeight="251653120"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34" name="Picture 34"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6A2C" w:rsidRPr="00E129A1" w:rsidRDefault="00CC03A9" w:rsidP="00E129A1">
    <w:pPr>
      <w:tabs>
        <w:tab w:val="center" w:pos="3679"/>
      </w:tabs>
      <w:rPr>
        <w:rFonts w:cs="KFGQPC Uthman Taha Naskh"/>
        <w:b/>
        <w:bCs/>
        <w:szCs w:val="24"/>
        <w:rtl/>
      </w:rPr>
    </w:pPr>
    <w:r>
      <w:rPr>
        <w:rFonts w:cs="KFGQPC Uthman Taha Naskh"/>
        <w:b/>
        <w:bCs/>
        <w:noProof/>
        <w:szCs w:val="24"/>
        <w:rtl/>
      </w:rPr>
      <mc:AlternateContent>
        <mc:Choice Requires="wps">
          <w:drawing>
            <wp:anchor distT="0" distB="0" distL="114300" distR="114300" simplePos="0" relativeHeight="251663360" behindDoc="1" locked="0" layoutInCell="1" allowOverlap="1">
              <wp:simplePos x="0" y="0"/>
              <wp:positionH relativeFrom="column">
                <wp:posOffset>327025</wp:posOffset>
              </wp:positionH>
              <wp:positionV relativeFrom="paragraph">
                <wp:posOffset>90805</wp:posOffset>
              </wp:positionV>
              <wp:extent cx="1619885" cy="360680"/>
              <wp:effectExtent l="3175" t="0" r="0" b="0"/>
              <wp:wrapNone/>
              <wp:docPr id="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6A2C" w:rsidRDefault="00CB6A2C" w:rsidP="00063539">
                          <w:pPr>
                            <w:jc w:val="center"/>
                          </w:pPr>
                          <w:r>
                            <w:rPr>
                              <w:rFonts w:cs="KFGQPC Uthman Taha Naskh" w:hint="cs"/>
                              <w:b/>
                              <w:bCs/>
                              <w:szCs w:val="24"/>
                              <w:rtl/>
                            </w:rPr>
                            <w:t>مقدمة الناشر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33" type="#_x0000_t202" style="position:absolute;left:0;text-align:left;margin-left:25.75pt;margin-top:7.15pt;width:127.55pt;height:2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" stroked="f">
              <v:textbox>
                <w:txbxContent>
                  <w:p w:rsidR="00CB6A2C" w:rsidRDefault="00CB6A2C" w:rsidP="00063539">
                    <w:pPr>
                      <w:jc w:val="center"/>
                    </w:pPr>
                    <w:r>
                      <w:rPr>
                        <w:rFonts w:cs="KFGQPC Uthman Taha Naskh" w:hint="cs"/>
                        <w:b/>
                        <w:bCs/>
                        <w:szCs w:val="24"/>
                        <w:rtl/>
                      </w:rPr>
                      <w:t>مقدمة الناشر</w:t>
                    </w:r>
                  </w:p>
                </w:txbxContent>
              </v:textbox>
            </v:shape>
          </w:pict>
        </mc:Fallback>
      </mc:AlternateContent>
    </w:r>
    <w:r w:rsidR="00CB6A2C" w:rsidRPr="00E129A1">
      <w:rPr>
        <w:rFonts w:cs="KFGQPC Uthman Taha Naskh"/>
        <w:b/>
        <w:bCs/>
        <w:szCs w:val="24"/>
        <w:rtl/>
      </w:rPr>
      <w:tab/>
    </w:r>
  </w:p>
  <w:p w:rsidR="00CB6A2C" w:rsidRPr="00BB224B" w:rsidRDefault="00CB6A2C" w:rsidP="00E129A1">
    <w:pPr>
      <w:tabs>
        <w:tab w:val="left" w:pos="5781"/>
      </w:tabs>
      <w:spacing w:line="120" w:lineRule="auto"/>
      <w:rPr>
        <w:rFonts w:cs="Times New Roman" w:hint="cs"/>
        <w:sz w:val="20"/>
        <w:szCs w:val="24"/>
        <w:rtl/>
        <w:lang w:val="x-none" w:eastAsia="x-none"/>
      </w:rPr>
    </w:pPr>
  </w:p>
  <w:p w:rsidR="00CB6A2C" w:rsidRPr="00E81562" w:rsidRDefault="00CB6A2C" w:rsidP="00E129A1">
    <w:pPr>
      <w:tabs>
        <w:tab w:val="left" w:pos="5781"/>
      </w:tabs>
      <w:spacing w:line="120" w:lineRule="auto"/>
      <w:rPr>
        <w:rFonts w:cs="Times New Roman"/>
        <w:sz w:val="26"/>
        <w:szCs w:val="30"/>
        <w:lang w:val="x-none" w:eastAsia="x-none"/>
      </w:rPr>
    </w:pPr>
    <w:r w:rsidRPr="00E129A1">
      <w:rPr>
        <w:rFonts w:cs="Times New Roman"/>
        <w:rtl/>
        <w:lang w:val="x-none" w:eastAsia="x-none"/>
      </w:rP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C" w:rsidRPr="00BB224B" w:rsidRDefault="00CC03A9" w:rsidP="00BB224B">
    <w:pPr>
      <w:pStyle w:val="Header"/>
      <w:tabs>
        <w:tab w:val="clear" w:pos="4153"/>
        <w:tab w:val="clear" w:pos="8306"/>
      </w:tabs>
      <w:rPr>
        <w:rFonts w:cs="Simplified Arabic"/>
        <w:noProof/>
        <w:lang w:val="en-US" w:eastAsia="en-US"/>
      </w:rPr>
    </w:pPr>
    <w:r>
      <w:rPr>
        <w:rFonts w:cs="Simplified Arabic"/>
        <w:noProof/>
        <w:lang w:val="en-US" w:eastAsia="en-US"/>
      </w:rPr>
      <w:drawing>
        <wp:anchor distT="0" distB="0" distL="114300" distR="114300" simplePos="0" relativeHeight="251652096"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38" name="Picture 38"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6A2C" w:rsidRPr="00E129A1" w:rsidRDefault="00CC03A9" w:rsidP="00E129A1">
    <w:pPr>
      <w:tabs>
        <w:tab w:val="center" w:pos="3679"/>
      </w:tabs>
      <w:rPr>
        <w:rFonts w:cs="KFGQPC Uthman Taha Naskh"/>
        <w:b/>
        <w:bCs/>
        <w:szCs w:val="24"/>
        <w:rtl/>
      </w:rPr>
    </w:pPr>
    <w:r>
      <w:rPr>
        <w:rFonts w:cs="KFGQPC Uthman Taha Naskh"/>
        <w:b/>
        <w:bCs/>
        <w:noProof/>
        <w:szCs w:val="24"/>
        <w:rtl/>
      </w:rPr>
      <mc:AlternateContent>
        <mc:Choice Requires="wps">
          <w:drawing>
            <wp:anchor distT="0" distB="0" distL="114300" distR="114300" simplePos="0" relativeHeight="251664384" behindDoc="1" locked="0" layoutInCell="1" allowOverlap="1">
              <wp:simplePos x="0" y="0"/>
              <wp:positionH relativeFrom="column">
                <wp:posOffset>327025</wp:posOffset>
              </wp:positionH>
              <wp:positionV relativeFrom="paragraph">
                <wp:posOffset>90805</wp:posOffset>
              </wp:positionV>
              <wp:extent cx="1619885" cy="360680"/>
              <wp:effectExtent l="3175" t="0" r="0" b="0"/>
              <wp:wrapNone/>
              <wp:docPr id="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6A2C" w:rsidRDefault="00CB6A2C" w:rsidP="00063539">
                          <w:pPr>
                            <w:jc w:val="center"/>
                          </w:pPr>
                          <w:r w:rsidRPr="00E81562">
                            <w:rPr>
                              <w:rFonts w:cs="KFGQPC Uthman Taha Naskh"/>
                              <w:b/>
                              <w:bCs/>
                              <w:szCs w:val="24"/>
                              <w:rtl/>
                            </w:rPr>
                            <w:t>سيرة المؤلِّف بقلمه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34" type="#_x0000_t202" style="position:absolute;left:0;text-align:left;margin-left:25.75pt;margin-top:7.15pt;width:127.55pt;height:28.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" stroked="f">
              <v:textbox>
                <w:txbxContent>
                  <w:p w:rsidR="00CB6A2C" w:rsidRDefault="00CB6A2C" w:rsidP="00063539">
                    <w:pPr>
                      <w:jc w:val="center"/>
                    </w:pPr>
                    <w:r w:rsidRPr="00E81562">
                      <w:rPr>
                        <w:rFonts w:cs="KFGQPC Uthman Taha Naskh"/>
                        <w:b/>
                        <w:bCs/>
                        <w:szCs w:val="24"/>
                        <w:rtl/>
                      </w:rPr>
                      <w:t>سيرة المؤلِّف بقلمه</w:t>
                    </w:r>
                  </w:p>
                </w:txbxContent>
              </v:textbox>
            </v:shape>
          </w:pict>
        </mc:Fallback>
      </mc:AlternateContent>
    </w:r>
    <w:r w:rsidR="00CB6A2C" w:rsidRPr="00E129A1">
      <w:rPr>
        <w:rFonts w:cs="KFGQPC Uthman Taha Naskh"/>
        <w:b/>
        <w:bCs/>
        <w:szCs w:val="24"/>
        <w:rtl/>
      </w:rPr>
      <w:tab/>
    </w:r>
  </w:p>
  <w:p w:rsidR="00CB6A2C" w:rsidRPr="00BB224B" w:rsidRDefault="00CB6A2C" w:rsidP="00E129A1">
    <w:pPr>
      <w:tabs>
        <w:tab w:val="left" w:pos="5781"/>
      </w:tabs>
      <w:spacing w:line="120" w:lineRule="auto"/>
      <w:rPr>
        <w:rFonts w:cs="Times New Roman" w:hint="cs"/>
        <w:sz w:val="20"/>
        <w:szCs w:val="24"/>
        <w:rtl/>
        <w:lang w:val="x-none" w:eastAsia="x-none"/>
      </w:rPr>
    </w:pPr>
  </w:p>
  <w:p w:rsidR="00CB6A2C" w:rsidRPr="00E81562" w:rsidRDefault="00CB6A2C" w:rsidP="00E129A1">
    <w:pPr>
      <w:tabs>
        <w:tab w:val="left" w:pos="5781"/>
      </w:tabs>
      <w:spacing w:line="120" w:lineRule="auto"/>
      <w:rPr>
        <w:rFonts w:cs="Times New Roman"/>
        <w:sz w:val="26"/>
        <w:szCs w:val="30"/>
        <w:lang w:val="x-none" w:eastAsia="x-none"/>
      </w:rPr>
    </w:pPr>
    <w:r w:rsidRPr="00E129A1">
      <w:rPr>
        <w:rFonts w:cs="Times New Roman"/>
        <w:rtl/>
        <w:lang w:val="x-none" w:eastAsia="x-none"/>
      </w:rP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C" w:rsidRPr="00BB224B" w:rsidRDefault="00CC03A9" w:rsidP="00BB224B">
    <w:pPr>
      <w:pStyle w:val="Header"/>
      <w:tabs>
        <w:tab w:val="clear" w:pos="4153"/>
        <w:tab w:val="clear" w:pos="8306"/>
      </w:tabs>
      <w:rPr>
        <w:rFonts w:cs="Simplified Arabic"/>
        <w:noProof/>
        <w:lang w:val="en-US" w:eastAsia="en-US"/>
      </w:rPr>
    </w:pPr>
    <w:r>
      <w:rPr>
        <w:rFonts w:cs="Simplified Arabic"/>
        <w:noProof/>
        <w:lang w:val="en-US" w:eastAsia="en-US"/>
      </w:rPr>
      <w:drawing>
        <wp:anchor distT="0" distB="0" distL="114300" distR="114300" simplePos="0" relativeHeight="251646976"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42" name="Picture 4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6A2C" w:rsidRPr="00E129A1" w:rsidRDefault="00CC03A9" w:rsidP="00E129A1">
    <w:pPr>
      <w:tabs>
        <w:tab w:val="center" w:pos="3679"/>
      </w:tabs>
      <w:rPr>
        <w:rFonts w:cs="KFGQPC Uthman Taha Naskh"/>
        <w:b/>
        <w:bCs/>
        <w:szCs w:val="24"/>
        <w:rtl/>
      </w:rPr>
    </w:pPr>
    <w:r>
      <w:rPr>
        <w:rFonts w:cs="KFGQPC Uthman Taha Naskh"/>
        <w:b/>
        <w:bCs/>
        <w:noProof/>
        <w:szCs w:val="24"/>
        <w:rtl/>
      </w:rPr>
      <mc:AlternateContent>
        <mc:Choice Requires="wps">
          <w:drawing>
            <wp:anchor distT="0" distB="0" distL="114300" distR="114300" simplePos="0" relativeHeight="251665408" behindDoc="1" locked="0" layoutInCell="1" allowOverlap="1">
              <wp:simplePos x="0" y="0"/>
              <wp:positionH relativeFrom="column">
                <wp:posOffset>327025</wp:posOffset>
              </wp:positionH>
              <wp:positionV relativeFrom="paragraph">
                <wp:posOffset>90805</wp:posOffset>
              </wp:positionV>
              <wp:extent cx="1619885" cy="360680"/>
              <wp:effectExtent l="3175" t="0" r="0" b="0"/>
              <wp:wrapNone/>
              <wp:docPr id="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6A2C" w:rsidRDefault="00CB6A2C" w:rsidP="00063539">
                          <w:pPr>
                            <w:jc w:val="center"/>
                          </w:pPr>
                          <w:r w:rsidRPr="00E81562">
                            <w:rPr>
                              <w:rFonts w:cs="KFGQPC Uthman Taha Naskh"/>
                              <w:b/>
                              <w:bCs/>
                              <w:szCs w:val="24"/>
                              <w:rtl/>
                            </w:rPr>
                            <w:t>مُقَدِّمَةُ المُؤَلِّف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35" type="#_x0000_t202" style="position:absolute;left:0;text-align:left;margin-left:25.75pt;margin-top:7.15pt;width:127.55pt;height:28.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" stroked="f">
              <v:textbox>
                <w:txbxContent>
                  <w:p w:rsidR="00CB6A2C" w:rsidRDefault="00CB6A2C" w:rsidP="00063539">
                    <w:pPr>
                      <w:jc w:val="center"/>
                    </w:pPr>
                    <w:r w:rsidRPr="00E81562">
                      <w:rPr>
                        <w:rFonts w:cs="KFGQPC Uthman Taha Naskh"/>
                        <w:b/>
                        <w:bCs/>
                        <w:szCs w:val="24"/>
                        <w:rtl/>
                      </w:rPr>
                      <w:t>مُقَدِّمَةُ المُؤَلِّف</w:t>
                    </w:r>
                  </w:p>
                </w:txbxContent>
              </v:textbox>
            </v:shape>
          </w:pict>
        </mc:Fallback>
      </mc:AlternateContent>
    </w:r>
    <w:r w:rsidR="00CB6A2C" w:rsidRPr="00E129A1">
      <w:rPr>
        <w:rFonts w:cs="KFGQPC Uthman Taha Naskh"/>
        <w:b/>
        <w:bCs/>
        <w:szCs w:val="24"/>
        <w:rtl/>
      </w:rPr>
      <w:tab/>
    </w:r>
  </w:p>
  <w:p w:rsidR="00CB6A2C" w:rsidRPr="00BB224B" w:rsidRDefault="00CB6A2C" w:rsidP="00E129A1">
    <w:pPr>
      <w:tabs>
        <w:tab w:val="left" w:pos="5781"/>
      </w:tabs>
      <w:spacing w:line="120" w:lineRule="auto"/>
      <w:rPr>
        <w:rFonts w:cs="Times New Roman" w:hint="cs"/>
        <w:sz w:val="20"/>
        <w:szCs w:val="24"/>
        <w:rtl/>
        <w:lang w:val="x-none" w:eastAsia="x-none"/>
      </w:rPr>
    </w:pPr>
  </w:p>
  <w:p w:rsidR="00CB6A2C" w:rsidRPr="00E81562" w:rsidRDefault="00CB6A2C" w:rsidP="00E129A1">
    <w:pPr>
      <w:tabs>
        <w:tab w:val="left" w:pos="5781"/>
      </w:tabs>
      <w:spacing w:line="120" w:lineRule="auto"/>
      <w:rPr>
        <w:rFonts w:cs="Times New Roman"/>
        <w:sz w:val="26"/>
        <w:szCs w:val="30"/>
        <w:lang w:val="x-none" w:eastAsia="x-none"/>
      </w:rPr>
    </w:pPr>
    <w:r w:rsidRPr="00E129A1">
      <w:rPr>
        <w:rFonts w:cs="Times New Roman"/>
        <w:rtl/>
        <w:lang w:val="x-none" w:eastAsia="x-none"/>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15203"/>
    <w:multiLevelType w:val="hybridMultilevel"/>
    <w:tmpl w:val="FFAE3CB6"/>
    <w:lvl w:ilvl="0" w:tplc="DDA0F72E">
      <w:start w:val="18"/>
      <w:numFmt w:val="decimal"/>
      <w:lvlText w:val="%1-"/>
      <w:lvlJc w:val="left"/>
      <w:pPr>
        <w:tabs>
          <w:tab w:val="num" w:pos="644"/>
        </w:tabs>
        <w:ind w:left="644"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1B6A6116"/>
    <w:multiLevelType w:val="hybridMultilevel"/>
    <w:tmpl w:val="8716EA92"/>
    <w:lvl w:ilvl="0" w:tplc="31FCDB86">
      <w:start w:val="20"/>
      <w:numFmt w:val="decimal"/>
      <w:lvlText w:val="%1-"/>
      <w:lvlJc w:val="left"/>
      <w:pPr>
        <w:tabs>
          <w:tab w:val="num" w:pos="644"/>
        </w:tabs>
        <w:ind w:left="644"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E02827"/>
    <w:multiLevelType w:val="hybridMultilevel"/>
    <w:tmpl w:val="2FF64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F4331F2"/>
    <w:multiLevelType w:val="hybridMultilevel"/>
    <w:tmpl w:val="8BA0D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516448"/>
    <w:multiLevelType w:val="hybridMultilevel"/>
    <w:tmpl w:val="740A20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EC2077D"/>
    <w:multiLevelType w:val="hybridMultilevel"/>
    <w:tmpl w:val="DA3A6DF6"/>
    <w:lvl w:ilvl="0" w:tplc="F2F40A42">
      <w:numFmt w:val="bullet"/>
      <w:lvlText w:val="-"/>
      <w:lvlJc w:val="left"/>
      <w:pPr>
        <w:ind w:left="644" w:hanging="360"/>
      </w:pPr>
      <w:rPr>
        <w:rFonts w:ascii="Times New Roman" w:eastAsia="Calibri" w:hAnsi="Times New Roman" w:cs="KFGQPC Uthman Taha Naskh"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nsid w:val="617E7B02"/>
    <w:multiLevelType w:val="hybridMultilevel"/>
    <w:tmpl w:val="86BE8722"/>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nsid w:val="7967465F"/>
    <w:multiLevelType w:val="hybridMultilevel"/>
    <w:tmpl w:val="F1A605C6"/>
    <w:lvl w:ilvl="0" w:tplc="D312017A">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1"/>
  </w:num>
  <w:num w:numId="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hideSpellingErrors/>
  <w:hideGrammaticalErrors/>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4A7"/>
    <w:rsid w:val="00000975"/>
    <w:rsid w:val="00000C6C"/>
    <w:rsid w:val="00001910"/>
    <w:rsid w:val="00003EFB"/>
    <w:rsid w:val="00010FC0"/>
    <w:rsid w:val="000127E9"/>
    <w:rsid w:val="0001293B"/>
    <w:rsid w:val="00013044"/>
    <w:rsid w:val="0001366F"/>
    <w:rsid w:val="00013D3D"/>
    <w:rsid w:val="00017777"/>
    <w:rsid w:val="00017BFC"/>
    <w:rsid w:val="00020427"/>
    <w:rsid w:val="00021954"/>
    <w:rsid w:val="00030705"/>
    <w:rsid w:val="00032D20"/>
    <w:rsid w:val="00034176"/>
    <w:rsid w:val="0004026C"/>
    <w:rsid w:val="0004076B"/>
    <w:rsid w:val="000414CE"/>
    <w:rsid w:val="00045534"/>
    <w:rsid w:val="00046820"/>
    <w:rsid w:val="00047F5A"/>
    <w:rsid w:val="00050DC6"/>
    <w:rsid w:val="000535B2"/>
    <w:rsid w:val="000552F0"/>
    <w:rsid w:val="00055D18"/>
    <w:rsid w:val="000616AF"/>
    <w:rsid w:val="00063539"/>
    <w:rsid w:val="0006650D"/>
    <w:rsid w:val="00071EFE"/>
    <w:rsid w:val="00072493"/>
    <w:rsid w:val="00082D5F"/>
    <w:rsid w:val="00091D68"/>
    <w:rsid w:val="00091FB2"/>
    <w:rsid w:val="00092098"/>
    <w:rsid w:val="000A0C04"/>
    <w:rsid w:val="000A134E"/>
    <w:rsid w:val="000A4A1F"/>
    <w:rsid w:val="000A55C4"/>
    <w:rsid w:val="000A7276"/>
    <w:rsid w:val="000B1080"/>
    <w:rsid w:val="000B17AC"/>
    <w:rsid w:val="000B1EA3"/>
    <w:rsid w:val="000B1FBD"/>
    <w:rsid w:val="000B2B95"/>
    <w:rsid w:val="000B2DD9"/>
    <w:rsid w:val="000B3AD3"/>
    <w:rsid w:val="000B63B9"/>
    <w:rsid w:val="000B7FE1"/>
    <w:rsid w:val="000C0CF7"/>
    <w:rsid w:val="000C1C49"/>
    <w:rsid w:val="000C36CC"/>
    <w:rsid w:val="000C561F"/>
    <w:rsid w:val="000C69C7"/>
    <w:rsid w:val="000D13F1"/>
    <w:rsid w:val="000D5585"/>
    <w:rsid w:val="000D577E"/>
    <w:rsid w:val="000D7034"/>
    <w:rsid w:val="000D7106"/>
    <w:rsid w:val="000E0645"/>
    <w:rsid w:val="000E1F42"/>
    <w:rsid w:val="000E4514"/>
    <w:rsid w:val="000E47E7"/>
    <w:rsid w:val="000E50DD"/>
    <w:rsid w:val="000E6FF2"/>
    <w:rsid w:val="000F269C"/>
    <w:rsid w:val="000F2EAE"/>
    <w:rsid w:val="000F5AE2"/>
    <w:rsid w:val="000F63F1"/>
    <w:rsid w:val="000F7487"/>
    <w:rsid w:val="000F74E9"/>
    <w:rsid w:val="001008AA"/>
    <w:rsid w:val="001053E4"/>
    <w:rsid w:val="00107130"/>
    <w:rsid w:val="00107217"/>
    <w:rsid w:val="001114AC"/>
    <w:rsid w:val="0011274A"/>
    <w:rsid w:val="0012000C"/>
    <w:rsid w:val="00121B23"/>
    <w:rsid w:val="00121D9F"/>
    <w:rsid w:val="00127F2A"/>
    <w:rsid w:val="00130D54"/>
    <w:rsid w:val="0013273C"/>
    <w:rsid w:val="00132802"/>
    <w:rsid w:val="00132D05"/>
    <w:rsid w:val="001337C6"/>
    <w:rsid w:val="00137BC2"/>
    <w:rsid w:val="001501F8"/>
    <w:rsid w:val="001519EB"/>
    <w:rsid w:val="0015325F"/>
    <w:rsid w:val="00160118"/>
    <w:rsid w:val="001655CD"/>
    <w:rsid w:val="001662AF"/>
    <w:rsid w:val="00167245"/>
    <w:rsid w:val="001675F6"/>
    <w:rsid w:val="00167605"/>
    <w:rsid w:val="00167C1B"/>
    <w:rsid w:val="00170939"/>
    <w:rsid w:val="00170E45"/>
    <w:rsid w:val="001713C5"/>
    <w:rsid w:val="0017290A"/>
    <w:rsid w:val="00175BD9"/>
    <w:rsid w:val="00175F31"/>
    <w:rsid w:val="001766AD"/>
    <w:rsid w:val="00177153"/>
    <w:rsid w:val="001773B8"/>
    <w:rsid w:val="0017762B"/>
    <w:rsid w:val="0018563D"/>
    <w:rsid w:val="001879E4"/>
    <w:rsid w:val="00192ECD"/>
    <w:rsid w:val="001A0401"/>
    <w:rsid w:val="001A0609"/>
    <w:rsid w:val="001B0149"/>
    <w:rsid w:val="001B1898"/>
    <w:rsid w:val="001B550B"/>
    <w:rsid w:val="001B7A42"/>
    <w:rsid w:val="001B7A60"/>
    <w:rsid w:val="001C18C8"/>
    <w:rsid w:val="001C421E"/>
    <w:rsid w:val="001C44ED"/>
    <w:rsid w:val="001C488D"/>
    <w:rsid w:val="001C5B43"/>
    <w:rsid w:val="001D04C3"/>
    <w:rsid w:val="001D16D9"/>
    <w:rsid w:val="001D2E2E"/>
    <w:rsid w:val="001D2E7F"/>
    <w:rsid w:val="001D3FBE"/>
    <w:rsid w:val="001D41F5"/>
    <w:rsid w:val="001D5A6B"/>
    <w:rsid w:val="001E1065"/>
    <w:rsid w:val="001E18DA"/>
    <w:rsid w:val="001E40F0"/>
    <w:rsid w:val="001E5082"/>
    <w:rsid w:val="001F0587"/>
    <w:rsid w:val="001F22A7"/>
    <w:rsid w:val="001F2E9B"/>
    <w:rsid w:val="001F4DE4"/>
    <w:rsid w:val="002001D7"/>
    <w:rsid w:val="002009CF"/>
    <w:rsid w:val="00200D79"/>
    <w:rsid w:val="00201C61"/>
    <w:rsid w:val="00203D26"/>
    <w:rsid w:val="00207B02"/>
    <w:rsid w:val="00212CAA"/>
    <w:rsid w:val="00213CFD"/>
    <w:rsid w:val="00214A0A"/>
    <w:rsid w:val="0021644A"/>
    <w:rsid w:val="0021689A"/>
    <w:rsid w:val="00216F15"/>
    <w:rsid w:val="002237A0"/>
    <w:rsid w:val="00223B40"/>
    <w:rsid w:val="00226AC2"/>
    <w:rsid w:val="00227DF2"/>
    <w:rsid w:val="00230B7E"/>
    <w:rsid w:val="002314F3"/>
    <w:rsid w:val="002326CF"/>
    <w:rsid w:val="00233ACE"/>
    <w:rsid w:val="00236023"/>
    <w:rsid w:val="00237DD5"/>
    <w:rsid w:val="0024289B"/>
    <w:rsid w:val="00243BA4"/>
    <w:rsid w:val="00244384"/>
    <w:rsid w:val="002461DC"/>
    <w:rsid w:val="00247248"/>
    <w:rsid w:val="00247642"/>
    <w:rsid w:val="002513CE"/>
    <w:rsid w:val="00254FF2"/>
    <w:rsid w:val="002624ED"/>
    <w:rsid w:val="002701E4"/>
    <w:rsid w:val="00281393"/>
    <w:rsid w:val="00286303"/>
    <w:rsid w:val="002911BF"/>
    <w:rsid w:val="002922AE"/>
    <w:rsid w:val="002930F3"/>
    <w:rsid w:val="0029487F"/>
    <w:rsid w:val="00297587"/>
    <w:rsid w:val="002976CC"/>
    <w:rsid w:val="00297B1F"/>
    <w:rsid w:val="002A2ADD"/>
    <w:rsid w:val="002A78BF"/>
    <w:rsid w:val="002B0386"/>
    <w:rsid w:val="002B0BBD"/>
    <w:rsid w:val="002B7863"/>
    <w:rsid w:val="002D2960"/>
    <w:rsid w:val="002D4E05"/>
    <w:rsid w:val="002D641E"/>
    <w:rsid w:val="002D6C55"/>
    <w:rsid w:val="002D7F0C"/>
    <w:rsid w:val="002E0B1E"/>
    <w:rsid w:val="002E6E47"/>
    <w:rsid w:val="002F1159"/>
    <w:rsid w:val="002F2708"/>
    <w:rsid w:val="002F3D73"/>
    <w:rsid w:val="002F501D"/>
    <w:rsid w:val="002F5565"/>
    <w:rsid w:val="002F6A3D"/>
    <w:rsid w:val="00302326"/>
    <w:rsid w:val="00305006"/>
    <w:rsid w:val="00305DB5"/>
    <w:rsid w:val="003141EC"/>
    <w:rsid w:val="003174D0"/>
    <w:rsid w:val="00322691"/>
    <w:rsid w:val="00322B6C"/>
    <w:rsid w:val="003237E5"/>
    <w:rsid w:val="00325267"/>
    <w:rsid w:val="0032566B"/>
    <w:rsid w:val="0032777D"/>
    <w:rsid w:val="00327C83"/>
    <w:rsid w:val="00330233"/>
    <w:rsid w:val="0033074E"/>
    <w:rsid w:val="00331080"/>
    <w:rsid w:val="00332288"/>
    <w:rsid w:val="003350B1"/>
    <w:rsid w:val="00337B4C"/>
    <w:rsid w:val="00344672"/>
    <w:rsid w:val="00345C3E"/>
    <w:rsid w:val="00352750"/>
    <w:rsid w:val="003573BC"/>
    <w:rsid w:val="00362F44"/>
    <w:rsid w:val="00367C85"/>
    <w:rsid w:val="00367CE0"/>
    <w:rsid w:val="00370749"/>
    <w:rsid w:val="00380852"/>
    <w:rsid w:val="00383509"/>
    <w:rsid w:val="003846A8"/>
    <w:rsid w:val="00387A98"/>
    <w:rsid w:val="003A1213"/>
    <w:rsid w:val="003A46CE"/>
    <w:rsid w:val="003A6061"/>
    <w:rsid w:val="003A77E2"/>
    <w:rsid w:val="003B0D89"/>
    <w:rsid w:val="003B1D2B"/>
    <w:rsid w:val="003B2B85"/>
    <w:rsid w:val="003B396C"/>
    <w:rsid w:val="003C25BD"/>
    <w:rsid w:val="003C6E9C"/>
    <w:rsid w:val="003D1507"/>
    <w:rsid w:val="003D1B6F"/>
    <w:rsid w:val="003D4FB3"/>
    <w:rsid w:val="003E3CA3"/>
    <w:rsid w:val="003F646E"/>
    <w:rsid w:val="0040304D"/>
    <w:rsid w:val="00407945"/>
    <w:rsid w:val="00411FBB"/>
    <w:rsid w:val="00412D19"/>
    <w:rsid w:val="00412F7C"/>
    <w:rsid w:val="00415194"/>
    <w:rsid w:val="0041606B"/>
    <w:rsid w:val="0041625E"/>
    <w:rsid w:val="00421418"/>
    <w:rsid w:val="004257CD"/>
    <w:rsid w:val="00427CC4"/>
    <w:rsid w:val="00430DE4"/>
    <w:rsid w:val="004337BF"/>
    <w:rsid w:val="00444F20"/>
    <w:rsid w:val="00445B8D"/>
    <w:rsid w:val="00452B55"/>
    <w:rsid w:val="0045383F"/>
    <w:rsid w:val="0045748E"/>
    <w:rsid w:val="00457B0F"/>
    <w:rsid w:val="00461400"/>
    <w:rsid w:val="00462946"/>
    <w:rsid w:val="00465102"/>
    <w:rsid w:val="004651A3"/>
    <w:rsid w:val="0046682F"/>
    <w:rsid w:val="00466B26"/>
    <w:rsid w:val="00473978"/>
    <w:rsid w:val="00480947"/>
    <w:rsid w:val="004817ED"/>
    <w:rsid w:val="00484634"/>
    <w:rsid w:val="004866D0"/>
    <w:rsid w:val="0049222D"/>
    <w:rsid w:val="00497B01"/>
    <w:rsid w:val="00497BE6"/>
    <w:rsid w:val="004A1E80"/>
    <w:rsid w:val="004A64BB"/>
    <w:rsid w:val="004A6FFD"/>
    <w:rsid w:val="004B1112"/>
    <w:rsid w:val="004B215E"/>
    <w:rsid w:val="004B2778"/>
    <w:rsid w:val="004B27AE"/>
    <w:rsid w:val="004C04A7"/>
    <w:rsid w:val="004C2348"/>
    <w:rsid w:val="004C509A"/>
    <w:rsid w:val="004C6B5F"/>
    <w:rsid w:val="004D13F3"/>
    <w:rsid w:val="004D1D41"/>
    <w:rsid w:val="004D2265"/>
    <w:rsid w:val="004D39BE"/>
    <w:rsid w:val="004D4D73"/>
    <w:rsid w:val="004D501B"/>
    <w:rsid w:val="004D5978"/>
    <w:rsid w:val="004D68E8"/>
    <w:rsid w:val="004D6AAE"/>
    <w:rsid w:val="004D6EF0"/>
    <w:rsid w:val="004E1E38"/>
    <w:rsid w:val="004E2C9F"/>
    <w:rsid w:val="004E3BA2"/>
    <w:rsid w:val="004E7FBD"/>
    <w:rsid w:val="004F12D0"/>
    <w:rsid w:val="004F2947"/>
    <w:rsid w:val="004F3564"/>
    <w:rsid w:val="00504B5B"/>
    <w:rsid w:val="00505E03"/>
    <w:rsid w:val="00506CE7"/>
    <w:rsid w:val="00514C84"/>
    <w:rsid w:val="0052305E"/>
    <w:rsid w:val="005252A1"/>
    <w:rsid w:val="00527995"/>
    <w:rsid w:val="005331B9"/>
    <w:rsid w:val="00537073"/>
    <w:rsid w:val="00537254"/>
    <w:rsid w:val="0054275D"/>
    <w:rsid w:val="005429E8"/>
    <w:rsid w:val="00542CD8"/>
    <w:rsid w:val="00542F80"/>
    <w:rsid w:val="005516BD"/>
    <w:rsid w:val="005524B5"/>
    <w:rsid w:val="00552F9D"/>
    <w:rsid w:val="00553793"/>
    <w:rsid w:val="00556224"/>
    <w:rsid w:val="0056107C"/>
    <w:rsid w:val="0056280B"/>
    <w:rsid w:val="00562870"/>
    <w:rsid w:val="00563443"/>
    <w:rsid w:val="00564BFA"/>
    <w:rsid w:val="0056708D"/>
    <w:rsid w:val="0057220A"/>
    <w:rsid w:val="00572881"/>
    <w:rsid w:val="00573AEB"/>
    <w:rsid w:val="00573E09"/>
    <w:rsid w:val="00576426"/>
    <w:rsid w:val="00577DDB"/>
    <w:rsid w:val="00580BC1"/>
    <w:rsid w:val="005829F2"/>
    <w:rsid w:val="00587527"/>
    <w:rsid w:val="00593214"/>
    <w:rsid w:val="00595F95"/>
    <w:rsid w:val="005A1148"/>
    <w:rsid w:val="005A2295"/>
    <w:rsid w:val="005A3671"/>
    <w:rsid w:val="005A4DD3"/>
    <w:rsid w:val="005A50A6"/>
    <w:rsid w:val="005A7358"/>
    <w:rsid w:val="005B397C"/>
    <w:rsid w:val="005B4EC5"/>
    <w:rsid w:val="005B6086"/>
    <w:rsid w:val="005C45AA"/>
    <w:rsid w:val="005D2F5B"/>
    <w:rsid w:val="005D347C"/>
    <w:rsid w:val="005D76DF"/>
    <w:rsid w:val="005E11B5"/>
    <w:rsid w:val="005E4B85"/>
    <w:rsid w:val="005F05A9"/>
    <w:rsid w:val="005F0F1E"/>
    <w:rsid w:val="005F17CB"/>
    <w:rsid w:val="005F2F51"/>
    <w:rsid w:val="00600E06"/>
    <w:rsid w:val="006012C8"/>
    <w:rsid w:val="006015CE"/>
    <w:rsid w:val="006034C0"/>
    <w:rsid w:val="0060460E"/>
    <w:rsid w:val="00604D6E"/>
    <w:rsid w:val="00605549"/>
    <w:rsid w:val="006141C1"/>
    <w:rsid w:val="00614694"/>
    <w:rsid w:val="0062550A"/>
    <w:rsid w:val="00631B88"/>
    <w:rsid w:val="00632A23"/>
    <w:rsid w:val="006343A8"/>
    <w:rsid w:val="00634DF0"/>
    <w:rsid w:val="00637659"/>
    <w:rsid w:val="00641745"/>
    <w:rsid w:val="006435B2"/>
    <w:rsid w:val="00644C45"/>
    <w:rsid w:val="0064703D"/>
    <w:rsid w:val="0065017E"/>
    <w:rsid w:val="0065086F"/>
    <w:rsid w:val="00651C35"/>
    <w:rsid w:val="00656130"/>
    <w:rsid w:val="00660C05"/>
    <w:rsid w:val="00661B94"/>
    <w:rsid w:val="0066734D"/>
    <w:rsid w:val="006727B8"/>
    <w:rsid w:val="006735A8"/>
    <w:rsid w:val="006743F8"/>
    <w:rsid w:val="00684E03"/>
    <w:rsid w:val="006850CD"/>
    <w:rsid w:val="006870E7"/>
    <w:rsid w:val="00687B81"/>
    <w:rsid w:val="00687E61"/>
    <w:rsid w:val="00693ECE"/>
    <w:rsid w:val="0069431C"/>
    <w:rsid w:val="006A160D"/>
    <w:rsid w:val="006A2C25"/>
    <w:rsid w:val="006A4B9F"/>
    <w:rsid w:val="006A655D"/>
    <w:rsid w:val="006B047D"/>
    <w:rsid w:val="006B2A8E"/>
    <w:rsid w:val="006B74FD"/>
    <w:rsid w:val="006C0A58"/>
    <w:rsid w:val="006C1CAB"/>
    <w:rsid w:val="006C27AB"/>
    <w:rsid w:val="006C4818"/>
    <w:rsid w:val="006C7015"/>
    <w:rsid w:val="006D175A"/>
    <w:rsid w:val="006D1A71"/>
    <w:rsid w:val="006D209B"/>
    <w:rsid w:val="006D241F"/>
    <w:rsid w:val="006D3FCE"/>
    <w:rsid w:val="006D6567"/>
    <w:rsid w:val="006D74EE"/>
    <w:rsid w:val="006E6E73"/>
    <w:rsid w:val="006E7756"/>
    <w:rsid w:val="006F2837"/>
    <w:rsid w:val="006F3D18"/>
    <w:rsid w:val="006F48A5"/>
    <w:rsid w:val="006F5C4D"/>
    <w:rsid w:val="00700ED1"/>
    <w:rsid w:val="00702575"/>
    <w:rsid w:val="007146C7"/>
    <w:rsid w:val="00715C8E"/>
    <w:rsid w:val="007164AA"/>
    <w:rsid w:val="00716FCE"/>
    <w:rsid w:val="00721B68"/>
    <w:rsid w:val="00722F10"/>
    <w:rsid w:val="007253E1"/>
    <w:rsid w:val="00725D50"/>
    <w:rsid w:val="00726CD0"/>
    <w:rsid w:val="007319DE"/>
    <w:rsid w:val="007320E8"/>
    <w:rsid w:val="00736A5C"/>
    <w:rsid w:val="00741394"/>
    <w:rsid w:val="00741DD2"/>
    <w:rsid w:val="007420D9"/>
    <w:rsid w:val="007502A6"/>
    <w:rsid w:val="007502F8"/>
    <w:rsid w:val="00752ADD"/>
    <w:rsid w:val="00756AAC"/>
    <w:rsid w:val="00756D5D"/>
    <w:rsid w:val="007637A2"/>
    <w:rsid w:val="007648D8"/>
    <w:rsid w:val="00766492"/>
    <w:rsid w:val="0077222A"/>
    <w:rsid w:val="00775EB1"/>
    <w:rsid w:val="0077680A"/>
    <w:rsid w:val="007804D9"/>
    <w:rsid w:val="00781BD5"/>
    <w:rsid w:val="007825D8"/>
    <w:rsid w:val="00782B4D"/>
    <w:rsid w:val="00785CB5"/>
    <w:rsid w:val="00793AFC"/>
    <w:rsid w:val="007942FA"/>
    <w:rsid w:val="00794B72"/>
    <w:rsid w:val="0079663B"/>
    <w:rsid w:val="0079718E"/>
    <w:rsid w:val="007A1047"/>
    <w:rsid w:val="007A2278"/>
    <w:rsid w:val="007A3A06"/>
    <w:rsid w:val="007A4180"/>
    <w:rsid w:val="007A763D"/>
    <w:rsid w:val="007A7BDD"/>
    <w:rsid w:val="007B3378"/>
    <w:rsid w:val="007B6BE6"/>
    <w:rsid w:val="007C1AC8"/>
    <w:rsid w:val="007C1F57"/>
    <w:rsid w:val="007C5ACA"/>
    <w:rsid w:val="007C6006"/>
    <w:rsid w:val="007C6751"/>
    <w:rsid w:val="007D002D"/>
    <w:rsid w:val="007D23AB"/>
    <w:rsid w:val="007D41F0"/>
    <w:rsid w:val="007D4A4B"/>
    <w:rsid w:val="007D760C"/>
    <w:rsid w:val="007E2206"/>
    <w:rsid w:val="007E7B26"/>
    <w:rsid w:val="007F10A7"/>
    <w:rsid w:val="007F68E2"/>
    <w:rsid w:val="007F6D93"/>
    <w:rsid w:val="007F7181"/>
    <w:rsid w:val="008005DF"/>
    <w:rsid w:val="00806BB0"/>
    <w:rsid w:val="00810310"/>
    <w:rsid w:val="00810C7F"/>
    <w:rsid w:val="00812F74"/>
    <w:rsid w:val="0081334D"/>
    <w:rsid w:val="00816843"/>
    <w:rsid w:val="00816908"/>
    <w:rsid w:val="00816989"/>
    <w:rsid w:val="008233EA"/>
    <w:rsid w:val="00824E52"/>
    <w:rsid w:val="00825354"/>
    <w:rsid w:val="0083245B"/>
    <w:rsid w:val="00836A62"/>
    <w:rsid w:val="00836E97"/>
    <w:rsid w:val="00837B1F"/>
    <w:rsid w:val="0084036F"/>
    <w:rsid w:val="00840679"/>
    <w:rsid w:val="00842EDB"/>
    <w:rsid w:val="00855FF1"/>
    <w:rsid w:val="00857A13"/>
    <w:rsid w:val="00861A97"/>
    <w:rsid w:val="00861EC6"/>
    <w:rsid w:val="0086306B"/>
    <w:rsid w:val="008640BC"/>
    <w:rsid w:val="00866774"/>
    <w:rsid w:val="00871B47"/>
    <w:rsid w:val="00874064"/>
    <w:rsid w:val="00874F44"/>
    <w:rsid w:val="00877ABD"/>
    <w:rsid w:val="00880B4C"/>
    <w:rsid w:val="00882B9C"/>
    <w:rsid w:val="00883470"/>
    <w:rsid w:val="00884D95"/>
    <w:rsid w:val="00884DA9"/>
    <w:rsid w:val="00885BB6"/>
    <w:rsid w:val="00891738"/>
    <w:rsid w:val="008933DF"/>
    <w:rsid w:val="008960BF"/>
    <w:rsid w:val="00897802"/>
    <w:rsid w:val="008A27BF"/>
    <w:rsid w:val="008A29E0"/>
    <w:rsid w:val="008A39E4"/>
    <w:rsid w:val="008B3BAC"/>
    <w:rsid w:val="008B3DB0"/>
    <w:rsid w:val="008B4B30"/>
    <w:rsid w:val="008B6193"/>
    <w:rsid w:val="008B7487"/>
    <w:rsid w:val="008D13AD"/>
    <w:rsid w:val="008D4AE9"/>
    <w:rsid w:val="008D63DC"/>
    <w:rsid w:val="008E3DAC"/>
    <w:rsid w:val="008E45BC"/>
    <w:rsid w:val="008E5CF8"/>
    <w:rsid w:val="008F2ACF"/>
    <w:rsid w:val="008F2AFF"/>
    <w:rsid w:val="008F4916"/>
    <w:rsid w:val="008F4D04"/>
    <w:rsid w:val="009019DB"/>
    <w:rsid w:val="00906972"/>
    <w:rsid w:val="0090698E"/>
    <w:rsid w:val="009074B6"/>
    <w:rsid w:val="00914007"/>
    <w:rsid w:val="009149BF"/>
    <w:rsid w:val="009152B0"/>
    <w:rsid w:val="00922481"/>
    <w:rsid w:val="00931FE5"/>
    <w:rsid w:val="00932B27"/>
    <w:rsid w:val="009346E4"/>
    <w:rsid w:val="009349E1"/>
    <w:rsid w:val="009440AA"/>
    <w:rsid w:val="009444A4"/>
    <w:rsid w:val="00945DBD"/>
    <w:rsid w:val="00953EF7"/>
    <w:rsid w:val="00955706"/>
    <w:rsid w:val="00957614"/>
    <w:rsid w:val="009633D5"/>
    <w:rsid w:val="00965E3F"/>
    <w:rsid w:val="0096793A"/>
    <w:rsid w:val="009737B3"/>
    <w:rsid w:val="009738E2"/>
    <w:rsid w:val="00976B78"/>
    <w:rsid w:val="009802D1"/>
    <w:rsid w:val="0098053B"/>
    <w:rsid w:val="00983944"/>
    <w:rsid w:val="00993F07"/>
    <w:rsid w:val="00996520"/>
    <w:rsid w:val="009A0466"/>
    <w:rsid w:val="009A26DE"/>
    <w:rsid w:val="009A4F55"/>
    <w:rsid w:val="009A70B7"/>
    <w:rsid w:val="009A7FC0"/>
    <w:rsid w:val="009B030D"/>
    <w:rsid w:val="009B17DC"/>
    <w:rsid w:val="009B399E"/>
    <w:rsid w:val="009B464A"/>
    <w:rsid w:val="009B6056"/>
    <w:rsid w:val="009C0D84"/>
    <w:rsid w:val="009C1D17"/>
    <w:rsid w:val="009C398B"/>
    <w:rsid w:val="009C5479"/>
    <w:rsid w:val="009C6DDA"/>
    <w:rsid w:val="009D3E49"/>
    <w:rsid w:val="009D6DC1"/>
    <w:rsid w:val="009F1E4A"/>
    <w:rsid w:val="009F34FA"/>
    <w:rsid w:val="009F4FDC"/>
    <w:rsid w:val="00A05447"/>
    <w:rsid w:val="00A0736D"/>
    <w:rsid w:val="00A13E06"/>
    <w:rsid w:val="00A211A6"/>
    <w:rsid w:val="00A23EA8"/>
    <w:rsid w:val="00A25998"/>
    <w:rsid w:val="00A26376"/>
    <w:rsid w:val="00A3131C"/>
    <w:rsid w:val="00A333B9"/>
    <w:rsid w:val="00A35A8C"/>
    <w:rsid w:val="00A35DB9"/>
    <w:rsid w:val="00A36847"/>
    <w:rsid w:val="00A36F37"/>
    <w:rsid w:val="00A36FEA"/>
    <w:rsid w:val="00A375BD"/>
    <w:rsid w:val="00A40E51"/>
    <w:rsid w:val="00A4206E"/>
    <w:rsid w:val="00A446D7"/>
    <w:rsid w:val="00A44BFA"/>
    <w:rsid w:val="00A47E72"/>
    <w:rsid w:val="00A544CF"/>
    <w:rsid w:val="00A54A7B"/>
    <w:rsid w:val="00A5666F"/>
    <w:rsid w:val="00A56BAE"/>
    <w:rsid w:val="00A60E26"/>
    <w:rsid w:val="00A62B67"/>
    <w:rsid w:val="00A64980"/>
    <w:rsid w:val="00A65A83"/>
    <w:rsid w:val="00A7304B"/>
    <w:rsid w:val="00A73447"/>
    <w:rsid w:val="00A73BB5"/>
    <w:rsid w:val="00A748A0"/>
    <w:rsid w:val="00A75943"/>
    <w:rsid w:val="00A814BA"/>
    <w:rsid w:val="00A85162"/>
    <w:rsid w:val="00A8546C"/>
    <w:rsid w:val="00A86D9A"/>
    <w:rsid w:val="00A8797F"/>
    <w:rsid w:val="00A96AE7"/>
    <w:rsid w:val="00AA2C18"/>
    <w:rsid w:val="00AA39CE"/>
    <w:rsid w:val="00AA466B"/>
    <w:rsid w:val="00AA5FA6"/>
    <w:rsid w:val="00AA63E5"/>
    <w:rsid w:val="00AA75E5"/>
    <w:rsid w:val="00AB1696"/>
    <w:rsid w:val="00AC0F84"/>
    <w:rsid w:val="00AC29BA"/>
    <w:rsid w:val="00AC3D3F"/>
    <w:rsid w:val="00AD7980"/>
    <w:rsid w:val="00AE1D6B"/>
    <w:rsid w:val="00AE7922"/>
    <w:rsid w:val="00AF25AF"/>
    <w:rsid w:val="00AF4397"/>
    <w:rsid w:val="00B00575"/>
    <w:rsid w:val="00B025DF"/>
    <w:rsid w:val="00B11AD8"/>
    <w:rsid w:val="00B13E10"/>
    <w:rsid w:val="00B176B1"/>
    <w:rsid w:val="00B202A8"/>
    <w:rsid w:val="00B2053C"/>
    <w:rsid w:val="00B20D44"/>
    <w:rsid w:val="00B21426"/>
    <w:rsid w:val="00B222A8"/>
    <w:rsid w:val="00B248E0"/>
    <w:rsid w:val="00B25904"/>
    <w:rsid w:val="00B263DF"/>
    <w:rsid w:val="00B26A26"/>
    <w:rsid w:val="00B27596"/>
    <w:rsid w:val="00B3056D"/>
    <w:rsid w:val="00B30BDE"/>
    <w:rsid w:val="00B32796"/>
    <w:rsid w:val="00B33505"/>
    <w:rsid w:val="00B41A67"/>
    <w:rsid w:val="00B44835"/>
    <w:rsid w:val="00B51044"/>
    <w:rsid w:val="00B549F0"/>
    <w:rsid w:val="00B55D96"/>
    <w:rsid w:val="00B57E20"/>
    <w:rsid w:val="00B619EC"/>
    <w:rsid w:val="00B6442A"/>
    <w:rsid w:val="00B6503A"/>
    <w:rsid w:val="00B677E9"/>
    <w:rsid w:val="00B67B7E"/>
    <w:rsid w:val="00B70BC8"/>
    <w:rsid w:val="00B72911"/>
    <w:rsid w:val="00B729B0"/>
    <w:rsid w:val="00B73D0C"/>
    <w:rsid w:val="00B77186"/>
    <w:rsid w:val="00B81AFF"/>
    <w:rsid w:val="00B81C70"/>
    <w:rsid w:val="00B820DA"/>
    <w:rsid w:val="00B825B1"/>
    <w:rsid w:val="00B82893"/>
    <w:rsid w:val="00B83CA3"/>
    <w:rsid w:val="00B853E7"/>
    <w:rsid w:val="00B871AA"/>
    <w:rsid w:val="00B879F9"/>
    <w:rsid w:val="00B94F09"/>
    <w:rsid w:val="00BA0B5B"/>
    <w:rsid w:val="00BA0E8B"/>
    <w:rsid w:val="00BA1BBB"/>
    <w:rsid w:val="00BA290F"/>
    <w:rsid w:val="00BA57BC"/>
    <w:rsid w:val="00BA6569"/>
    <w:rsid w:val="00BA69BC"/>
    <w:rsid w:val="00BB224B"/>
    <w:rsid w:val="00BB33BB"/>
    <w:rsid w:val="00BB3533"/>
    <w:rsid w:val="00BB6232"/>
    <w:rsid w:val="00BB72B4"/>
    <w:rsid w:val="00BC290D"/>
    <w:rsid w:val="00BC3CBF"/>
    <w:rsid w:val="00BC608E"/>
    <w:rsid w:val="00BE09A7"/>
    <w:rsid w:val="00BE2C94"/>
    <w:rsid w:val="00BE45A0"/>
    <w:rsid w:val="00BE4A68"/>
    <w:rsid w:val="00BE4B51"/>
    <w:rsid w:val="00BE518C"/>
    <w:rsid w:val="00BF3F4C"/>
    <w:rsid w:val="00BF4CC1"/>
    <w:rsid w:val="00C01DD2"/>
    <w:rsid w:val="00C059C2"/>
    <w:rsid w:val="00C06AF3"/>
    <w:rsid w:val="00C12706"/>
    <w:rsid w:val="00C13BF1"/>
    <w:rsid w:val="00C15467"/>
    <w:rsid w:val="00C23641"/>
    <w:rsid w:val="00C247AC"/>
    <w:rsid w:val="00C25465"/>
    <w:rsid w:val="00C30E75"/>
    <w:rsid w:val="00C323C2"/>
    <w:rsid w:val="00C32678"/>
    <w:rsid w:val="00C33162"/>
    <w:rsid w:val="00C355C4"/>
    <w:rsid w:val="00C3580D"/>
    <w:rsid w:val="00C35860"/>
    <w:rsid w:val="00C37310"/>
    <w:rsid w:val="00C42B2F"/>
    <w:rsid w:val="00C4599C"/>
    <w:rsid w:val="00C502EE"/>
    <w:rsid w:val="00C506BD"/>
    <w:rsid w:val="00C50A74"/>
    <w:rsid w:val="00C53144"/>
    <w:rsid w:val="00C569C9"/>
    <w:rsid w:val="00C5713B"/>
    <w:rsid w:val="00C619D2"/>
    <w:rsid w:val="00C64AEA"/>
    <w:rsid w:val="00C65AE3"/>
    <w:rsid w:val="00C6696E"/>
    <w:rsid w:val="00C66CF3"/>
    <w:rsid w:val="00C70B9E"/>
    <w:rsid w:val="00C73B45"/>
    <w:rsid w:val="00C740BF"/>
    <w:rsid w:val="00C743EE"/>
    <w:rsid w:val="00C7483F"/>
    <w:rsid w:val="00C7497F"/>
    <w:rsid w:val="00C81A99"/>
    <w:rsid w:val="00C81AC9"/>
    <w:rsid w:val="00C8230C"/>
    <w:rsid w:val="00C8561C"/>
    <w:rsid w:val="00C86570"/>
    <w:rsid w:val="00C872DC"/>
    <w:rsid w:val="00C945EB"/>
    <w:rsid w:val="00C953B6"/>
    <w:rsid w:val="00C96FB5"/>
    <w:rsid w:val="00CA5F36"/>
    <w:rsid w:val="00CA73B8"/>
    <w:rsid w:val="00CB3F16"/>
    <w:rsid w:val="00CB5B16"/>
    <w:rsid w:val="00CB6A2C"/>
    <w:rsid w:val="00CC03A9"/>
    <w:rsid w:val="00CC2323"/>
    <w:rsid w:val="00CC2425"/>
    <w:rsid w:val="00CC3EEB"/>
    <w:rsid w:val="00CC59F3"/>
    <w:rsid w:val="00CD2124"/>
    <w:rsid w:val="00CD5955"/>
    <w:rsid w:val="00CE294C"/>
    <w:rsid w:val="00CE6FCD"/>
    <w:rsid w:val="00CF20AB"/>
    <w:rsid w:val="00CF488A"/>
    <w:rsid w:val="00CF560C"/>
    <w:rsid w:val="00CF7600"/>
    <w:rsid w:val="00D048B7"/>
    <w:rsid w:val="00D054C2"/>
    <w:rsid w:val="00D07DFE"/>
    <w:rsid w:val="00D12A1E"/>
    <w:rsid w:val="00D13C47"/>
    <w:rsid w:val="00D13DC8"/>
    <w:rsid w:val="00D17852"/>
    <w:rsid w:val="00D206C0"/>
    <w:rsid w:val="00D21BB8"/>
    <w:rsid w:val="00D25544"/>
    <w:rsid w:val="00D31140"/>
    <w:rsid w:val="00D31B2A"/>
    <w:rsid w:val="00D32577"/>
    <w:rsid w:val="00D40125"/>
    <w:rsid w:val="00D40EFE"/>
    <w:rsid w:val="00D410E1"/>
    <w:rsid w:val="00D4225C"/>
    <w:rsid w:val="00D426AB"/>
    <w:rsid w:val="00D458FA"/>
    <w:rsid w:val="00D54094"/>
    <w:rsid w:val="00D61500"/>
    <w:rsid w:val="00D62481"/>
    <w:rsid w:val="00D6543A"/>
    <w:rsid w:val="00D66D3D"/>
    <w:rsid w:val="00D7262E"/>
    <w:rsid w:val="00D841D3"/>
    <w:rsid w:val="00D90462"/>
    <w:rsid w:val="00D92505"/>
    <w:rsid w:val="00D95DD4"/>
    <w:rsid w:val="00DA0244"/>
    <w:rsid w:val="00DA2040"/>
    <w:rsid w:val="00DA26F0"/>
    <w:rsid w:val="00DA3659"/>
    <w:rsid w:val="00DA39C6"/>
    <w:rsid w:val="00DA5FAE"/>
    <w:rsid w:val="00DA71B7"/>
    <w:rsid w:val="00DA7B53"/>
    <w:rsid w:val="00DA7F43"/>
    <w:rsid w:val="00DB01A6"/>
    <w:rsid w:val="00DB4003"/>
    <w:rsid w:val="00DB5A94"/>
    <w:rsid w:val="00DC02AE"/>
    <w:rsid w:val="00DC1E8F"/>
    <w:rsid w:val="00DC35A1"/>
    <w:rsid w:val="00DC6059"/>
    <w:rsid w:val="00DC618A"/>
    <w:rsid w:val="00DC64AA"/>
    <w:rsid w:val="00DC7FF1"/>
    <w:rsid w:val="00DD19E2"/>
    <w:rsid w:val="00DE24EC"/>
    <w:rsid w:val="00DE63ED"/>
    <w:rsid w:val="00DE7948"/>
    <w:rsid w:val="00DF0301"/>
    <w:rsid w:val="00DF2603"/>
    <w:rsid w:val="00DF7442"/>
    <w:rsid w:val="00E009C1"/>
    <w:rsid w:val="00E0250B"/>
    <w:rsid w:val="00E05A5B"/>
    <w:rsid w:val="00E076CC"/>
    <w:rsid w:val="00E10C95"/>
    <w:rsid w:val="00E129A1"/>
    <w:rsid w:val="00E14CDC"/>
    <w:rsid w:val="00E15686"/>
    <w:rsid w:val="00E167EA"/>
    <w:rsid w:val="00E20133"/>
    <w:rsid w:val="00E20296"/>
    <w:rsid w:val="00E21250"/>
    <w:rsid w:val="00E21FB7"/>
    <w:rsid w:val="00E23209"/>
    <w:rsid w:val="00E259D7"/>
    <w:rsid w:val="00E266BE"/>
    <w:rsid w:val="00E27A4B"/>
    <w:rsid w:val="00E30F87"/>
    <w:rsid w:val="00E32161"/>
    <w:rsid w:val="00E41499"/>
    <w:rsid w:val="00E46D31"/>
    <w:rsid w:val="00E514AC"/>
    <w:rsid w:val="00E53E13"/>
    <w:rsid w:val="00E546FB"/>
    <w:rsid w:val="00E54C34"/>
    <w:rsid w:val="00E62AC6"/>
    <w:rsid w:val="00E65AF5"/>
    <w:rsid w:val="00E66837"/>
    <w:rsid w:val="00E7008B"/>
    <w:rsid w:val="00E71080"/>
    <w:rsid w:val="00E72172"/>
    <w:rsid w:val="00E7245A"/>
    <w:rsid w:val="00E764E1"/>
    <w:rsid w:val="00E809ED"/>
    <w:rsid w:val="00E81562"/>
    <w:rsid w:val="00E81FBD"/>
    <w:rsid w:val="00E85806"/>
    <w:rsid w:val="00E920F0"/>
    <w:rsid w:val="00E933BC"/>
    <w:rsid w:val="00EA154A"/>
    <w:rsid w:val="00EA19CE"/>
    <w:rsid w:val="00EA313B"/>
    <w:rsid w:val="00EA5E86"/>
    <w:rsid w:val="00EB2466"/>
    <w:rsid w:val="00EB2958"/>
    <w:rsid w:val="00EB29F2"/>
    <w:rsid w:val="00EB5F48"/>
    <w:rsid w:val="00EC03A7"/>
    <w:rsid w:val="00EC259F"/>
    <w:rsid w:val="00EC3542"/>
    <w:rsid w:val="00EE144B"/>
    <w:rsid w:val="00EE33FB"/>
    <w:rsid w:val="00EE4E7A"/>
    <w:rsid w:val="00EE5302"/>
    <w:rsid w:val="00EE6248"/>
    <w:rsid w:val="00EF2B80"/>
    <w:rsid w:val="00EF4C39"/>
    <w:rsid w:val="00EF68EE"/>
    <w:rsid w:val="00F00693"/>
    <w:rsid w:val="00F062A1"/>
    <w:rsid w:val="00F12BFA"/>
    <w:rsid w:val="00F15134"/>
    <w:rsid w:val="00F23AEF"/>
    <w:rsid w:val="00F3111B"/>
    <w:rsid w:val="00F53009"/>
    <w:rsid w:val="00F5490F"/>
    <w:rsid w:val="00F55822"/>
    <w:rsid w:val="00F563A2"/>
    <w:rsid w:val="00F624DC"/>
    <w:rsid w:val="00F63C43"/>
    <w:rsid w:val="00F648E7"/>
    <w:rsid w:val="00F66703"/>
    <w:rsid w:val="00F722B7"/>
    <w:rsid w:val="00F74CFC"/>
    <w:rsid w:val="00F76B71"/>
    <w:rsid w:val="00F825DE"/>
    <w:rsid w:val="00F82DE9"/>
    <w:rsid w:val="00F867D0"/>
    <w:rsid w:val="00F90E3E"/>
    <w:rsid w:val="00F9251C"/>
    <w:rsid w:val="00F93580"/>
    <w:rsid w:val="00F94000"/>
    <w:rsid w:val="00F96102"/>
    <w:rsid w:val="00F964A7"/>
    <w:rsid w:val="00FA6064"/>
    <w:rsid w:val="00FB2AA1"/>
    <w:rsid w:val="00FC0C1F"/>
    <w:rsid w:val="00FC3A4D"/>
    <w:rsid w:val="00FC4D66"/>
    <w:rsid w:val="00FC63E9"/>
    <w:rsid w:val="00FC72C5"/>
    <w:rsid w:val="00FC7CDF"/>
    <w:rsid w:val="00FD3ABF"/>
    <w:rsid w:val="00FE14B8"/>
    <w:rsid w:val="00FE43CE"/>
    <w:rsid w:val="00FE5243"/>
    <w:rsid w:val="00FE7CA4"/>
    <w:rsid w:val="00FF0220"/>
    <w:rsid w:val="00FF022D"/>
    <w:rsid w:val="00FF25B6"/>
    <w:rsid w:val="00FF2D77"/>
    <w:rsid w:val="00FF2DD8"/>
    <w:rsid w:val="00FF4301"/>
    <w:rsid w:val="00FF46CF"/>
    <w:rsid w:val="00FF77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Simplified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254"/>
    <w:pPr>
      <w:bidi/>
    </w:pPr>
    <w:rPr>
      <w:sz w:val="24"/>
      <w:szCs w:val="28"/>
    </w:rPr>
  </w:style>
  <w:style w:type="paragraph" w:styleId="Heading1">
    <w:name w:val="heading 1"/>
    <w:basedOn w:val="Normal"/>
    <w:next w:val="Normal"/>
    <w:link w:val="Heading1Char"/>
    <w:qFormat/>
    <w:rsid w:val="00D426AB"/>
    <w:pPr>
      <w:keepNext/>
      <w:spacing w:before="240" w:after="60"/>
      <w:jc w:val="center"/>
      <w:outlineLvl w:val="0"/>
    </w:pPr>
    <w:rPr>
      <w:rFonts w:cs="KFGQPC Uthman Taha Naskh"/>
      <w:b/>
      <w:bCs/>
      <w:szCs w:val="44"/>
      <w:lang w:val="x-none" w:eastAsia="x-none"/>
    </w:rPr>
  </w:style>
  <w:style w:type="paragraph" w:styleId="Heading2">
    <w:name w:val="heading 2"/>
    <w:basedOn w:val="Normal"/>
    <w:next w:val="Normal"/>
    <w:link w:val="Heading2Char"/>
    <w:unhideWhenUsed/>
    <w:qFormat/>
    <w:rsid w:val="00B222A8"/>
    <w:pPr>
      <w:keepNext/>
      <w:spacing w:before="120" w:after="120"/>
      <w:jc w:val="center"/>
      <w:outlineLvl w:val="1"/>
    </w:pPr>
    <w:rPr>
      <w:rFonts w:cs="KFGQPC Uthman Taha Naskh"/>
      <w:b/>
      <w:bCs/>
      <w:sz w:val="36"/>
      <w:szCs w:val="36"/>
      <w:lang w:val="x-none" w:eastAsia="x-none" w:bidi="ar-SY"/>
    </w:rPr>
  </w:style>
  <w:style w:type="paragraph" w:styleId="Heading3">
    <w:name w:val="heading 3"/>
    <w:basedOn w:val="Normal"/>
    <w:next w:val="Normal"/>
    <w:link w:val="Heading3Char"/>
    <w:unhideWhenUsed/>
    <w:qFormat/>
    <w:rsid w:val="00514C84"/>
    <w:pPr>
      <w:keepNext/>
      <w:spacing w:before="240" w:after="60"/>
      <w:outlineLvl w:val="2"/>
    </w:pPr>
    <w:rPr>
      <w:rFonts w:eastAsia="Times New Roman"/>
      <w:b/>
      <w:bCs/>
      <w:szCs w:val="32"/>
      <w:lang w:val="x-none" w:eastAsia="x-none" w:bidi="ar-SY"/>
    </w:rPr>
  </w:style>
  <w:style w:type="paragraph" w:styleId="Heading4">
    <w:name w:val="heading 4"/>
    <w:basedOn w:val="Normal"/>
    <w:next w:val="Normal"/>
    <w:link w:val="Heading4Char"/>
    <w:uiPriority w:val="9"/>
    <w:unhideWhenUsed/>
    <w:qFormat/>
    <w:rsid w:val="00071EFE"/>
    <w:pPr>
      <w:keepNext/>
      <w:jc w:val="center"/>
      <w:outlineLvl w:val="3"/>
    </w:pPr>
    <w:rPr>
      <w:rFonts w:cs="KFGQPC Uthman Taha Naskh"/>
      <w:b/>
      <w:bCs/>
    </w:rPr>
  </w:style>
  <w:style w:type="paragraph" w:styleId="Heading5">
    <w:name w:val="heading 5"/>
    <w:basedOn w:val="Normal"/>
    <w:next w:val="Normal"/>
    <w:link w:val="Heading5Char"/>
    <w:uiPriority w:val="9"/>
    <w:unhideWhenUsed/>
    <w:qFormat/>
    <w:rsid w:val="00C37310"/>
    <w:pPr>
      <w:keepNext/>
      <w:jc w:val="center"/>
      <w:outlineLvl w:val="4"/>
    </w:pPr>
    <w:rPr>
      <w:rFonts w:cs="KFGQPC Uthman Taha Naskh"/>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222A8"/>
    <w:rPr>
      <w:rFonts w:cs="KFGQPC Uthman Taha Naskh"/>
      <w:b/>
      <w:bCs/>
      <w:sz w:val="36"/>
      <w:szCs w:val="36"/>
      <w:lang w:bidi="ar-SY"/>
    </w:rPr>
  </w:style>
  <w:style w:type="paragraph" w:styleId="FootnoteText">
    <w:name w:val="footnote text"/>
    <w:basedOn w:val="Normal"/>
    <w:link w:val="FootnoteTextChar"/>
    <w:unhideWhenUsed/>
    <w:rsid w:val="00A35DB9"/>
    <w:rPr>
      <w:sz w:val="20"/>
      <w:szCs w:val="20"/>
    </w:rPr>
  </w:style>
  <w:style w:type="character" w:customStyle="1" w:styleId="FootnoteTextChar">
    <w:name w:val="Footnote Text Char"/>
    <w:basedOn w:val="DefaultParagraphFont"/>
    <w:link w:val="FootnoteText"/>
    <w:rsid w:val="00A35DB9"/>
  </w:style>
  <w:style w:type="character" w:styleId="FootnoteReference">
    <w:name w:val="footnote reference"/>
    <w:unhideWhenUsed/>
    <w:rsid w:val="00A35DB9"/>
    <w:rPr>
      <w:vertAlign w:val="superscript"/>
    </w:rPr>
  </w:style>
  <w:style w:type="character" w:styleId="CommentReference">
    <w:name w:val="annotation reference"/>
    <w:unhideWhenUsed/>
    <w:rsid w:val="00167245"/>
    <w:rPr>
      <w:sz w:val="16"/>
      <w:szCs w:val="16"/>
    </w:rPr>
  </w:style>
  <w:style w:type="paragraph" w:styleId="CommentText">
    <w:name w:val="annotation text"/>
    <w:basedOn w:val="Normal"/>
    <w:link w:val="CommentTextChar"/>
    <w:unhideWhenUsed/>
    <w:rsid w:val="00167245"/>
    <w:rPr>
      <w:sz w:val="20"/>
      <w:szCs w:val="20"/>
    </w:rPr>
  </w:style>
  <w:style w:type="character" w:customStyle="1" w:styleId="CommentTextChar">
    <w:name w:val="Comment Text Char"/>
    <w:basedOn w:val="DefaultParagraphFont"/>
    <w:link w:val="CommentText"/>
    <w:rsid w:val="00167245"/>
  </w:style>
  <w:style w:type="paragraph" w:styleId="CommentSubject">
    <w:name w:val="annotation subject"/>
    <w:basedOn w:val="CommentText"/>
    <w:next w:val="CommentText"/>
    <w:link w:val="CommentSubjectChar"/>
    <w:unhideWhenUsed/>
    <w:rsid w:val="00167245"/>
    <w:rPr>
      <w:rFonts w:cs="Times New Roman"/>
      <w:b/>
      <w:bCs/>
      <w:lang w:val="x-none" w:eastAsia="x-none"/>
    </w:rPr>
  </w:style>
  <w:style w:type="character" w:customStyle="1" w:styleId="CommentSubjectChar">
    <w:name w:val="Comment Subject Char"/>
    <w:link w:val="CommentSubject"/>
    <w:rsid w:val="00167245"/>
    <w:rPr>
      <w:b/>
      <w:bCs/>
    </w:rPr>
  </w:style>
  <w:style w:type="paragraph" w:styleId="BalloonText">
    <w:name w:val="Balloon Text"/>
    <w:basedOn w:val="Normal"/>
    <w:link w:val="BalloonTextChar"/>
    <w:unhideWhenUsed/>
    <w:rsid w:val="00167245"/>
    <w:rPr>
      <w:rFonts w:ascii="Tahoma" w:hAnsi="Tahoma" w:cs="Times New Roman"/>
      <w:sz w:val="16"/>
      <w:szCs w:val="16"/>
      <w:lang w:val="x-none" w:eastAsia="x-none"/>
    </w:rPr>
  </w:style>
  <w:style w:type="character" w:customStyle="1" w:styleId="BalloonTextChar">
    <w:name w:val="Balloon Text Char"/>
    <w:link w:val="BalloonText"/>
    <w:rsid w:val="00167245"/>
    <w:rPr>
      <w:rFonts w:ascii="Tahoma" w:hAnsi="Tahoma" w:cs="Tahoma"/>
      <w:sz w:val="16"/>
      <w:szCs w:val="16"/>
    </w:rPr>
  </w:style>
  <w:style w:type="paragraph" w:styleId="Header">
    <w:name w:val="header"/>
    <w:aliases w:val="رأس صفحة"/>
    <w:basedOn w:val="Normal"/>
    <w:link w:val="HeaderChar"/>
    <w:unhideWhenUsed/>
    <w:rsid w:val="00AD7980"/>
    <w:pPr>
      <w:tabs>
        <w:tab w:val="center" w:pos="4153"/>
        <w:tab w:val="right" w:pos="8306"/>
      </w:tabs>
    </w:pPr>
    <w:rPr>
      <w:rFonts w:cs="Times New Roman"/>
      <w:lang w:val="x-none" w:eastAsia="x-none"/>
    </w:rPr>
  </w:style>
  <w:style w:type="character" w:customStyle="1" w:styleId="HeaderChar">
    <w:name w:val="Header Char"/>
    <w:aliases w:val="رأس صفحة Char1"/>
    <w:link w:val="Header"/>
    <w:rsid w:val="00AD7980"/>
    <w:rPr>
      <w:sz w:val="24"/>
      <w:szCs w:val="28"/>
    </w:rPr>
  </w:style>
  <w:style w:type="paragraph" w:styleId="Footer">
    <w:name w:val="footer"/>
    <w:aliases w:val="تذييل صفحة"/>
    <w:basedOn w:val="Normal"/>
    <w:link w:val="FooterChar"/>
    <w:uiPriority w:val="99"/>
    <w:unhideWhenUsed/>
    <w:rsid w:val="00AD7980"/>
    <w:pPr>
      <w:tabs>
        <w:tab w:val="center" w:pos="4153"/>
        <w:tab w:val="right" w:pos="8306"/>
      </w:tabs>
    </w:pPr>
    <w:rPr>
      <w:rFonts w:cs="Times New Roman"/>
      <w:lang w:val="x-none" w:eastAsia="x-none"/>
    </w:rPr>
  </w:style>
  <w:style w:type="character" w:customStyle="1" w:styleId="FooterChar">
    <w:name w:val="Footer Char"/>
    <w:aliases w:val="تذييل صفحة Char1"/>
    <w:link w:val="Footer"/>
    <w:uiPriority w:val="99"/>
    <w:rsid w:val="00AD7980"/>
    <w:rPr>
      <w:sz w:val="24"/>
      <w:szCs w:val="28"/>
    </w:rPr>
  </w:style>
  <w:style w:type="character" w:customStyle="1" w:styleId="Heading1Char">
    <w:name w:val="Heading 1 Char"/>
    <w:link w:val="Heading1"/>
    <w:rsid w:val="00D426AB"/>
    <w:rPr>
      <w:rFonts w:cs="KFGQPC Uthman Taha Naskh"/>
      <w:b/>
      <w:bCs/>
      <w:sz w:val="24"/>
      <w:szCs w:val="44"/>
      <w:lang w:val="x-none" w:eastAsia="x-none"/>
    </w:rPr>
  </w:style>
  <w:style w:type="paragraph" w:styleId="Revision">
    <w:name w:val="Revision"/>
    <w:hidden/>
    <w:uiPriority w:val="99"/>
    <w:semiHidden/>
    <w:rsid w:val="00216F15"/>
    <w:rPr>
      <w:sz w:val="24"/>
      <w:szCs w:val="28"/>
    </w:rPr>
  </w:style>
  <w:style w:type="character" w:customStyle="1" w:styleId="Heading3Char">
    <w:name w:val="Heading 3 Char"/>
    <w:link w:val="Heading3"/>
    <w:rsid w:val="00514C84"/>
    <w:rPr>
      <w:rFonts w:eastAsia="Times New Roman"/>
      <w:b/>
      <w:bCs/>
      <w:sz w:val="24"/>
      <w:szCs w:val="32"/>
      <w:lang w:val="x-none" w:eastAsia="x-none" w:bidi="ar-SY"/>
    </w:rPr>
  </w:style>
  <w:style w:type="table" w:styleId="TableGrid">
    <w:name w:val="Table Grid"/>
    <w:basedOn w:val="TableNormal"/>
    <w:rsid w:val="00473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nhideWhenUsed/>
    <w:rsid w:val="005C45AA"/>
    <w:rPr>
      <w:rFonts w:ascii="Tahoma" w:hAnsi="Tahoma" w:cs="Tahoma"/>
      <w:sz w:val="16"/>
      <w:szCs w:val="16"/>
    </w:rPr>
  </w:style>
  <w:style w:type="character" w:customStyle="1" w:styleId="DocumentMapChar">
    <w:name w:val="Document Map Char"/>
    <w:link w:val="DocumentMap"/>
    <w:rsid w:val="005C45AA"/>
    <w:rPr>
      <w:rFonts w:ascii="Tahoma" w:hAnsi="Tahoma" w:cs="Tahoma"/>
      <w:sz w:val="16"/>
      <w:szCs w:val="16"/>
    </w:rPr>
  </w:style>
  <w:style w:type="character" w:styleId="Strong">
    <w:name w:val="Strong"/>
    <w:qFormat/>
    <w:rsid w:val="00281393"/>
    <w:rPr>
      <w:b/>
      <w:bCs/>
    </w:rPr>
  </w:style>
  <w:style w:type="character" w:customStyle="1" w:styleId="Char">
    <w:name w:val="رأس صفحة Char"/>
    <w:uiPriority w:val="99"/>
    <w:rsid w:val="00281393"/>
    <w:rPr>
      <w:rFonts w:cs="Simplified Arabic"/>
      <w:sz w:val="24"/>
      <w:szCs w:val="28"/>
    </w:rPr>
  </w:style>
  <w:style w:type="character" w:customStyle="1" w:styleId="Char0">
    <w:name w:val="تذييل صفحة Char"/>
    <w:uiPriority w:val="99"/>
    <w:rsid w:val="00281393"/>
    <w:rPr>
      <w:rFonts w:cs="Simplified Arabic"/>
      <w:sz w:val="24"/>
      <w:szCs w:val="28"/>
    </w:rPr>
  </w:style>
  <w:style w:type="paragraph" w:styleId="Title">
    <w:name w:val="Title"/>
    <w:basedOn w:val="Normal"/>
    <w:next w:val="Normal"/>
    <w:link w:val="TitleChar"/>
    <w:qFormat/>
    <w:rsid w:val="00281393"/>
    <w:pPr>
      <w:spacing w:before="240" w:after="60"/>
      <w:jc w:val="center"/>
      <w:outlineLvl w:val="0"/>
    </w:pPr>
    <w:rPr>
      <w:rFonts w:ascii="Cambria" w:eastAsia="Times New Roman" w:hAnsi="Cambria" w:cs="Times New Roman"/>
      <w:b/>
      <w:bCs/>
      <w:kern w:val="28"/>
      <w:sz w:val="32"/>
      <w:szCs w:val="32"/>
      <w:lang w:val="x-none" w:eastAsia="x-none"/>
    </w:rPr>
  </w:style>
  <w:style w:type="character" w:customStyle="1" w:styleId="TitleChar">
    <w:name w:val="Title Char"/>
    <w:link w:val="Title"/>
    <w:rsid w:val="00281393"/>
    <w:rPr>
      <w:rFonts w:ascii="Cambria" w:eastAsia="Times New Roman" w:hAnsi="Cambria" w:cs="Times New Roman"/>
      <w:b/>
      <w:bCs/>
      <w:kern w:val="28"/>
      <w:sz w:val="32"/>
      <w:szCs w:val="32"/>
      <w:lang w:val="x-none" w:eastAsia="x-none"/>
    </w:rPr>
  </w:style>
  <w:style w:type="paragraph" w:styleId="TOC1">
    <w:name w:val="toc 1"/>
    <w:basedOn w:val="Normal"/>
    <w:next w:val="Normal"/>
    <w:uiPriority w:val="39"/>
    <w:qFormat/>
    <w:rsid w:val="009B030D"/>
    <w:rPr>
      <w:rFonts w:eastAsia="Times New Roman" w:cs="KFGQPC Uthman Taha Naskh"/>
      <w:szCs w:val="27"/>
    </w:rPr>
  </w:style>
  <w:style w:type="paragraph" w:styleId="TOC2">
    <w:name w:val="toc 2"/>
    <w:basedOn w:val="Normal"/>
    <w:next w:val="Normal"/>
    <w:uiPriority w:val="39"/>
    <w:qFormat/>
    <w:rsid w:val="009B030D"/>
    <w:pPr>
      <w:ind w:left="340"/>
    </w:pPr>
    <w:rPr>
      <w:rFonts w:eastAsia="Times New Roman" w:cs="KFGQPC Uthman Taha Naskh"/>
      <w:szCs w:val="27"/>
    </w:rPr>
  </w:style>
  <w:style w:type="character" w:styleId="Hyperlink">
    <w:name w:val="Hyperlink"/>
    <w:uiPriority w:val="99"/>
    <w:unhideWhenUsed/>
    <w:rsid w:val="00281393"/>
    <w:rPr>
      <w:color w:val="0000FF"/>
      <w:u w:val="single"/>
    </w:rPr>
  </w:style>
  <w:style w:type="character" w:styleId="PageNumber">
    <w:name w:val="page number"/>
    <w:aliases w:val="رقم صفحة"/>
    <w:rsid w:val="00281393"/>
  </w:style>
  <w:style w:type="paragraph" w:customStyle="1" w:styleId="1215">
    <w:name w:val="نمط نص حاشية سفلية + (لاتيني) ‏12 نقطة (العربية وغيرها) ‏15 نقطة"/>
    <w:basedOn w:val="Normal"/>
    <w:link w:val="1215Char"/>
    <w:rsid w:val="00281393"/>
    <w:rPr>
      <w:rFonts w:eastAsia="SimSun" w:cs="Times New Roman"/>
      <w:szCs w:val="30"/>
      <w:lang w:val="x-none" w:eastAsia="x-none"/>
    </w:rPr>
  </w:style>
  <w:style w:type="character" w:customStyle="1" w:styleId="1215Char">
    <w:name w:val="نمط نص حاشية سفلية + (لاتيني) ‏12 نقطة (العربية وغيرها) ‏15 نقطة Char"/>
    <w:link w:val="1215"/>
    <w:rsid w:val="00281393"/>
    <w:rPr>
      <w:rFonts w:eastAsia="SimSun" w:cs="Times New Roman"/>
      <w:sz w:val="24"/>
      <w:szCs w:val="30"/>
      <w:lang w:val="x-none" w:eastAsia="x-none"/>
    </w:rPr>
  </w:style>
  <w:style w:type="character" w:styleId="FollowedHyperlink">
    <w:name w:val="FollowedHyperlink"/>
    <w:uiPriority w:val="99"/>
    <w:unhideWhenUsed/>
    <w:rsid w:val="00281393"/>
    <w:rPr>
      <w:color w:val="800080"/>
      <w:u w:val="single"/>
    </w:rPr>
  </w:style>
  <w:style w:type="table" w:styleId="LightList-Accent3">
    <w:name w:val="Light List Accent 3"/>
    <w:basedOn w:val="TableNormal"/>
    <w:uiPriority w:val="61"/>
    <w:rsid w:val="00281393"/>
    <w:pPr>
      <w:bidi/>
    </w:pPr>
    <w:rPr>
      <w:rFonts w:ascii="Calibri" w:eastAsia="Times New Roman" w:hAnsi="Calibri" w:cs="Arial"/>
      <w:sz w:val="22"/>
      <w:szCs w:val="22"/>
      <w:rtl/>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TOC3">
    <w:name w:val="toc 3"/>
    <w:basedOn w:val="Normal"/>
    <w:next w:val="Normal"/>
    <w:autoRedefine/>
    <w:uiPriority w:val="39"/>
    <w:unhideWhenUsed/>
    <w:rsid w:val="00281393"/>
    <w:pPr>
      <w:ind w:left="480"/>
    </w:pPr>
  </w:style>
  <w:style w:type="paragraph" w:customStyle="1" w:styleId="a">
    <w:name w:val="تيتر اول"/>
    <w:basedOn w:val="Normal"/>
    <w:link w:val="Char1"/>
    <w:qFormat/>
    <w:rsid w:val="00071EFE"/>
    <w:pPr>
      <w:keepNext/>
      <w:spacing w:after="360"/>
      <w:jc w:val="center"/>
      <w:outlineLvl w:val="0"/>
    </w:pPr>
    <w:rPr>
      <w:rFonts w:eastAsia="Times New Roman" w:cs="SKR HEAD1"/>
      <w:b/>
      <w:kern w:val="32"/>
      <w:szCs w:val="36"/>
      <w:lang w:bidi="ar-SY"/>
    </w:rPr>
  </w:style>
  <w:style w:type="paragraph" w:customStyle="1" w:styleId="a0">
    <w:name w:val="تيتر دوم"/>
    <w:basedOn w:val="Normal"/>
    <w:link w:val="Char2"/>
    <w:qFormat/>
    <w:rsid w:val="00EE33FB"/>
    <w:pPr>
      <w:keepNext/>
      <w:spacing w:before="160" w:after="60"/>
      <w:ind w:left="284"/>
      <w:jc w:val="both"/>
      <w:outlineLvl w:val="1"/>
    </w:pPr>
    <w:rPr>
      <w:rFonts w:eastAsia="Times New Roman" w:cs="Font 079"/>
      <w:szCs w:val="27"/>
    </w:rPr>
  </w:style>
  <w:style w:type="character" w:customStyle="1" w:styleId="Char1">
    <w:name w:val="تيتر اول Char"/>
    <w:link w:val="a"/>
    <w:rsid w:val="00071EFE"/>
    <w:rPr>
      <w:rFonts w:eastAsia="Times New Roman" w:cs="SKR HEAD1"/>
      <w:b/>
      <w:kern w:val="32"/>
      <w:sz w:val="24"/>
      <w:szCs w:val="36"/>
      <w:lang w:bidi="ar-SY"/>
    </w:rPr>
  </w:style>
  <w:style w:type="character" w:customStyle="1" w:styleId="Heading4Char">
    <w:name w:val="Heading 4 Char"/>
    <w:link w:val="Heading4"/>
    <w:uiPriority w:val="9"/>
    <w:rsid w:val="00071EFE"/>
    <w:rPr>
      <w:rFonts w:cs="KFGQPC Uthman Taha Naskh"/>
      <w:b/>
      <w:bCs/>
      <w:sz w:val="24"/>
      <w:szCs w:val="28"/>
    </w:rPr>
  </w:style>
  <w:style w:type="character" w:customStyle="1" w:styleId="Char2">
    <w:name w:val="تيتر دوم Char"/>
    <w:link w:val="a0"/>
    <w:rsid w:val="00EE33FB"/>
    <w:rPr>
      <w:rFonts w:eastAsia="Times New Roman" w:cs="Font 079"/>
      <w:sz w:val="24"/>
      <w:szCs w:val="27"/>
    </w:rPr>
  </w:style>
  <w:style w:type="paragraph" w:customStyle="1" w:styleId="a1">
    <w:name w:val="متن عربي"/>
    <w:basedOn w:val="Normal"/>
    <w:link w:val="Char3"/>
    <w:qFormat/>
    <w:rsid w:val="00034176"/>
    <w:pPr>
      <w:widowControl w:val="0"/>
      <w:spacing w:after="60" w:line="228" w:lineRule="auto"/>
      <w:ind w:firstLine="284"/>
      <w:jc w:val="both"/>
    </w:pPr>
    <w:rPr>
      <w:rFonts w:ascii="Abo-thar" w:hAnsi="Abo-thar" w:cs="KFGQPC Uthman Taha Naskh"/>
      <w:b/>
      <w:bCs/>
      <w:sz w:val="30"/>
      <w:szCs w:val="27"/>
      <w:lang w:bidi="ar-SY"/>
    </w:rPr>
  </w:style>
  <w:style w:type="character" w:customStyle="1" w:styleId="Heading5Char">
    <w:name w:val="Heading 5 Char"/>
    <w:link w:val="Heading5"/>
    <w:uiPriority w:val="9"/>
    <w:rsid w:val="00C37310"/>
    <w:rPr>
      <w:rFonts w:cs="KFGQPC Uthman Taha Naskh"/>
      <w:b/>
      <w:bCs/>
      <w:sz w:val="24"/>
      <w:szCs w:val="28"/>
    </w:rPr>
  </w:style>
  <w:style w:type="character" w:customStyle="1" w:styleId="Char3">
    <w:name w:val="متن عربي Char"/>
    <w:link w:val="a1"/>
    <w:rsid w:val="00034176"/>
    <w:rPr>
      <w:rFonts w:ascii="Abo-thar" w:hAnsi="Abo-thar" w:cs="KFGQPC Uthman Taha Naskh"/>
      <w:b/>
      <w:bCs/>
      <w:sz w:val="30"/>
      <w:szCs w:val="27"/>
      <w:lang w:bidi="ar-SY"/>
    </w:rPr>
  </w:style>
  <w:style w:type="paragraph" w:styleId="BodyTextIndent">
    <w:name w:val="Body Text Indent"/>
    <w:basedOn w:val="Normal"/>
    <w:link w:val="BodyTextIndentChar"/>
    <w:uiPriority w:val="99"/>
    <w:unhideWhenUsed/>
    <w:rsid w:val="00993F07"/>
    <w:pPr>
      <w:widowControl w:val="0"/>
      <w:spacing w:after="60" w:line="228" w:lineRule="auto"/>
      <w:ind w:firstLine="284"/>
      <w:jc w:val="both"/>
    </w:pPr>
    <w:rPr>
      <w:rFonts w:cs="mylotus"/>
      <w:szCs w:val="27"/>
      <w:lang w:bidi="ar-SY"/>
    </w:rPr>
  </w:style>
  <w:style w:type="character" w:customStyle="1" w:styleId="BodyTextIndentChar">
    <w:name w:val="Body Text Indent Char"/>
    <w:link w:val="BodyTextIndent"/>
    <w:uiPriority w:val="99"/>
    <w:rsid w:val="00993F07"/>
    <w:rPr>
      <w:rFonts w:cs="mylotus"/>
      <w:sz w:val="24"/>
      <w:szCs w:val="27"/>
      <w:lang w:bidi="ar-SY"/>
    </w:rPr>
  </w:style>
  <w:style w:type="paragraph" w:customStyle="1" w:styleId="a2">
    <w:name w:val="آیات"/>
    <w:basedOn w:val="Normal"/>
    <w:link w:val="Char4"/>
    <w:qFormat/>
    <w:rsid w:val="00E23209"/>
    <w:pPr>
      <w:spacing w:after="60" w:line="228" w:lineRule="auto"/>
      <w:ind w:firstLine="284"/>
      <w:jc w:val="both"/>
    </w:pPr>
    <w:rPr>
      <w:rFonts w:ascii="KFGQPC Uthmanic Script HAFS" w:cs="KFGQPC Uthmanic Script HAFS"/>
      <w:sz w:val="28"/>
      <w:lang w:val="en-MY" w:eastAsia="en-MY"/>
    </w:rPr>
  </w:style>
  <w:style w:type="paragraph" w:styleId="BodyTextIndent2">
    <w:name w:val="Body Text Indent 2"/>
    <w:basedOn w:val="Normal"/>
    <w:link w:val="BodyTextIndent2Char"/>
    <w:uiPriority w:val="99"/>
    <w:unhideWhenUsed/>
    <w:rsid w:val="00EE33FB"/>
    <w:pPr>
      <w:spacing w:line="228" w:lineRule="auto"/>
      <w:ind w:firstLine="284"/>
      <w:jc w:val="both"/>
    </w:pPr>
    <w:rPr>
      <w:rFonts w:ascii="mylotus" w:hAnsi="mylotus" w:cs="mylotus"/>
      <w:sz w:val="27"/>
      <w:szCs w:val="27"/>
    </w:rPr>
  </w:style>
  <w:style w:type="character" w:customStyle="1" w:styleId="Char4">
    <w:name w:val="آیات Char"/>
    <w:link w:val="a2"/>
    <w:rsid w:val="00E23209"/>
    <w:rPr>
      <w:rFonts w:ascii="KFGQPC Uthmanic Script HAFS" w:cs="KFGQPC Uthmanic Script HAFS"/>
      <w:sz w:val="28"/>
      <w:szCs w:val="28"/>
    </w:rPr>
  </w:style>
  <w:style w:type="character" w:customStyle="1" w:styleId="BodyTextIndent2Char">
    <w:name w:val="Body Text Indent 2 Char"/>
    <w:link w:val="BodyTextIndent2"/>
    <w:uiPriority w:val="99"/>
    <w:rsid w:val="00EE33FB"/>
    <w:rPr>
      <w:rFonts w:ascii="mylotus" w:hAnsi="mylotus" w:cs="mylotus"/>
      <w:sz w:val="27"/>
      <w:szCs w:val="27"/>
    </w:rPr>
  </w:style>
  <w:style w:type="paragraph" w:styleId="BodyTextIndent3">
    <w:name w:val="Body Text Indent 3"/>
    <w:basedOn w:val="Normal"/>
    <w:link w:val="BodyTextIndent3Char"/>
    <w:uiPriority w:val="99"/>
    <w:unhideWhenUsed/>
    <w:rsid w:val="003A1213"/>
    <w:pPr>
      <w:widowControl w:val="0"/>
      <w:spacing w:after="60" w:line="228" w:lineRule="auto"/>
      <w:ind w:left="681" w:hanging="397"/>
      <w:jc w:val="both"/>
    </w:pPr>
    <w:rPr>
      <w:rFonts w:cs="mylotus"/>
      <w:szCs w:val="27"/>
    </w:rPr>
  </w:style>
  <w:style w:type="character" w:customStyle="1" w:styleId="BodyTextIndent3Char">
    <w:name w:val="Body Text Indent 3 Char"/>
    <w:link w:val="BodyTextIndent3"/>
    <w:uiPriority w:val="99"/>
    <w:rsid w:val="003A1213"/>
    <w:rPr>
      <w:rFonts w:cs="mylotus"/>
      <w:sz w:val="24"/>
      <w:szCs w:val="27"/>
    </w:rPr>
  </w:style>
  <w:style w:type="paragraph" w:styleId="TOC4">
    <w:name w:val="toc 4"/>
    <w:basedOn w:val="Normal"/>
    <w:next w:val="Normal"/>
    <w:autoRedefine/>
    <w:uiPriority w:val="39"/>
    <w:unhideWhenUsed/>
    <w:rsid w:val="009B030D"/>
    <w:pPr>
      <w:bidi w:val="0"/>
      <w:spacing w:after="100" w:line="276" w:lineRule="auto"/>
      <w:ind w:left="660"/>
    </w:pPr>
    <w:rPr>
      <w:rFonts w:ascii="Calibri" w:eastAsia="Times New Roman" w:hAnsi="Calibri" w:cs="Arial"/>
      <w:sz w:val="22"/>
      <w:szCs w:val="22"/>
    </w:rPr>
  </w:style>
  <w:style w:type="paragraph" w:styleId="TOC5">
    <w:name w:val="toc 5"/>
    <w:basedOn w:val="Normal"/>
    <w:next w:val="Normal"/>
    <w:autoRedefine/>
    <w:uiPriority w:val="39"/>
    <w:unhideWhenUsed/>
    <w:rsid w:val="009B030D"/>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9B030D"/>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9B030D"/>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9B030D"/>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9B030D"/>
    <w:pPr>
      <w:bidi w:val="0"/>
      <w:spacing w:after="100" w:line="276" w:lineRule="auto"/>
      <w:ind w:left="1760"/>
    </w:pPr>
    <w:rPr>
      <w:rFonts w:ascii="Calibri" w:eastAsia="Times New Roman" w:hAnsi="Calibri" w:cs="Arial"/>
      <w:sz w:val="22"/>
      <w:szCs w:val="22"/>
    </w:rPr>
  </w:style>
  <w:style w:type="paragraph" w:customStyle="1" w:styleId="a3">
    <w:name w:val="متن عادی"/>
    <w:basedOn w:val="Normal"/>
    <w:link w:val="Char5"/>
    <w:qFormat/>
    <w:rsid w:val="00537254"/>
    <w:pPr>
      <w:widowControl w:val="0"/>
      <w:spacing w:after="60" w:line="228" w:lineRule="auto"/>
      <w:ind w:firstLine="284"/>
      <w:jc w:val="both"/>
    </w:pPr>
    <w:rPr>
      <w:rFonts w:cs="mylotus"/>
      <w:szCs w:val="27"/>
    </w:rPr>
  </w:style>
  <w:style w:type="character" w:customStyle="1" w:styleId="CaptionChar">
    <w:name w:val="Caption Char"/>
    <w:basedOn w:val="Char5"/>
    <w:link w:val="Caption"/>
    <w:uiPriority w:val="35"/>
    <w:rsid w:val="00537254"/>
    <w:rPr>
      <w:rFonts w:cs="mylotus"/>
      <w:sz w:val="24"/>
      <w:szCs w:val="27"/>
    </w:rPr>
  </w:style>
  <w:style w:type="character" w:customStyle="1" w:styleId="Char5">
    <w:name w:val="متن عادی Char"/>
    <w:link w:val="a3"/>
    <w:rsid w:val="00537254"/>
    <w:rPr>
      <w:rFonts w:cs="mylotus"/>
      <w:sz w:val="24"/>
      <w:szCs w:val="27"/>
    </w:rPr>
  </w:style>
  <w:style w:type="paragraph" w:styleId="Caption">
    <w:name w:val="caption"/>
    <w:basedOn w:val="Normal"/>
    <w:next w:val="Normal"/>
    <w:link w:val="CaptionChar"/>
    <w:uiPriority w:val="35"/>
    <w:unhideWhenUsed/>
    <w:qFormat/>
    <w:rsid w:val="00537254"/>
    <w:pPr>
      <w:widowControl w:val="0"/>
      <w:spacing w:after="60" w:line="228" w:lineRule="auto"/>
      <w:ind w:firstLine="284"/>
      <w:jc w:val="both"/>
    </w:pPr>
    <w:rPr>
      <w:rFonts w:cs="mylotus"/>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Simplified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254"/>
    <w:pPr>
      <w:bidi/>
    </w:pPr>
    <w:rPr>
      <w:sz w:val="24"/>
      <w:szCs w:val="28"/>
    </w:rPr>
  </w:style>
  <w:style w:type="paragraph" w:styleId="Heading1">
    <w:name w:val="heading 1"/>
    <w:basedOn w:val="Normal"/>
    <w:next w:val="Normal"/>
    <w:link w:val="Heading1Char"/>
    <w:qFormat/>
    <w:rsid w:val="00D426AB"/>
    <w:pPr>
      <w:keepNext/>
      <w:spacing w:before="240" w:after="60"/>
      <w:jc w:val="center"/>
      <w:outlineLvl w:val="0"/>
    </w:pPr>
    <w:rPr>
      <w:rFonts w:cs="KFGQPC Uthman Taha Naskh"/>
      <w:b/>
      <w:bCs/>
      <w:szCs w:val="44"/>
      <w:lang w:val="x-none" w:eastAsia="x-none"/>
    </w:rPr>
  </w:style>
  <w:style w:type="paragraph" w:styleId="Heading2">
    <w:name w:val="heading 2"/>
    <w:basedOn w:val="Normal"/>
    <w:next w:val="Normal"/>
    <w:link w:val="Heading2Char"/>
    <w:unhideWhenUsed/>
    <w:qFormat/>
    <w:rsid w:val="00B222A8"/>
    <w:pPr>
      <w:keepNext/>
      <w:spacing w:before="120" w:after="120"/>
      <w:jc w:val="center"/>
      <w:outlineLvl w:val="1"/>
    </w:pPr>
    <w:rPr>
      <w:rFonts w:cs="KFGQPC Uthman Taha Naskh"/>
      <w:b/>
      <w:bCs/>
      <w:sz w:val="36"/>
      <w:szCs w:val="36"/>
      <w:lang w:val="x-none" w:eastAsia="x-none" w:bidi="ar-SY"/>
    </w:rPr>
  </w:style>
  <w:style w:type="paragraph" w:styleId="Heading3">
    <w:name w:val="heading 3"/>
    <w:basedOn w:val="Normal"/>
    <w:next w:val="Normal"/>
    <w:link w:val="Heading3Char"/>
    <w:unhideWhenUsed/>
    <w:qFormat/>
    <w:rsid w:val="00514C84"/>
    <w:pPr>
      <w:keepNext/>
      <w:spacing w:before="240" w:after="60"/>
      <w:outlineLvl w:val="2"/>
    </w:pPr>
    <w:rPr>
      <w:rFonts w:eastAsia="Times New Roman"/>
      <w:b/>
      <w:bCs/>
      <w:szCs w:val="32"/>
      <w:lang w:val="x-none" w:eastAsia="x-none" w:bidi="ar-SY"/>
    </w:rPr>
  </w:style>
  <w:style w:type="paragraph" w:styleId="Heading4">
    <w:name w:val="heading 4"/>
    <w:basedOn w:val="Normal"/>
    <w:next w:val="Normal"/>
    <w:link w:val="Heading4Char"/>
    <w:uiPriority w:val="9"/>
    <w:unhideWhenUsed/>
    <w:qFormat/>
    <w:rsid w:val="00071EFE"/>
    <w:pPr>
      <w:keepNext/>
      <w:jc w:val="center"/>
      <w:outlineLvl w:val="3"/>
    </w:pPr>
    <w:rPr>
      <w:rFonts w:cs="KFGQPC Uthman Taha Naskh"/>
      <w:b/>
      <w:bCs/>
    </w:rPr>
  </w:style>
  <w:style w:type="paragraph" w:styleId="Heading5">
    <w:name w:val="heading 5"/>
    <w:basedOn w:val="Normal"/>
    <w:next w:val="Normal"/>
    <w:link w:val="Heading5Char"/>
    <w:uiPriority w:val="9"/>
    <w:unhideWhenUsed/>
    <w:qFormat/>
    <w:rsid w:val="00C37310"/>
    <w:pPr>
      <w:keepNext/>
      <w:jc w:val="center"/>
      <w:outlineLvl w:val="4"/>
    </w:pPr>
    <w:rPr>
      <w:rFonts w:cs="KFGQPC Uthman Taha Naskh"/>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222A8"/>
    <w:rPr>
      <w:rFonts w:cs="KFGQPC Uthman Taha Naskh"/>
      <w:b/>
      <w:bCs/>
      <w:sz w:val="36"/>
      <w:szCs w:val="36"/>
      <w:lang w:bidi="ar-SY"/>
    </w:rPr>
  </w:style>
  <w:style w:type="paragraph" w:styleId="FootnoteText">
    <w:name w:val="footnote text"/>
    <w:basedOn w:val="Normal"/>
    <w:link w:val="FootnoteTextChar"/>
    <w:unhideWhenUsed/>
    <w:rsid w:val="00A35DB9"/>
    <w:rPr>
      <w:sz w:val="20"/>
      <w:szCs w:val="20"/>
    </w:rPr>
  </w:style>
  <w:style w:type="character" w:customStyle="1" w:styleId="FootnoteTextChar">
    <w:name w:val="Footnote Text Char"/>
    <w:basedOn w:val="DefaultParagraphFont"/>
    <w:link w:val="FootnoteText"/>
    <w:rsid w:val="00A35DB9"/>
  </w:style>
  <w:style w:type="character" w:styleId="FootnoteReference">
    <w:name w:val="footnote reference"/>
    <w:unhideWhenUsed/>
    <w:rsid w:val="00A35DB9"/>
    <w:rPr>
      <w:vertAlign w:val="superscript"/>
    </w:rPr>
  </w:style>
  <w:style w:type="character" w:styleId="CommentReference">
    <w:name w:val="annotation reference"/>
    <w:unhideWhenUsed/>
    <w:rsid w:val="00167245"/>
    <w:rPr>
      <w:sz w:val="16"/>
      <w:szCs w:val="16"/>
    </w:rPr>
  </w:style>
  <w:style w:type="paragraph" w:styleId="CommentText">
    <w:name w:val="annotation text"/>
    <w:basedOn w:val="Normal"/>
    <w:link w:val="CommentTextChar"/>
    <w:unhideWhenUsed/>
    <w:rsid w:val="00167245"/>
    <w:rPr>
      <w:sz w:val="20"/>
      <w:szCs w:val="20"/>
    </w:rPr>
  </w:style>
  <w:style w:type="character" w:customStyle="1" w:styleId="CommentTextChar">
    <w:name w:val="Comment Text Char"/>
    <w:basedOn w:val="DefaultParagraphFont"/>
    <w:link w:val="CommentText"/>
    <w:rsid w:val="00167245"/>
  </w:style>
  <w:style w:type="paragraph" w:styleId="CommentSubject">
    <w:name w:val="annotation subject"/>
    <w:basedOn w:val="CommentText"/>
    <w:next w:val="CommentText"/>
    <w:link w:val="CommentSubjectChar"/>
    <w:unhideWhenUsed/>
    <w:rsid w:val="00167245"/>
    <w:rPr>
      <w:rFonts w:cs="Times New Roman"/>
      <w:b/>
      <w:bCs/>
      <w:lang w:val="x-none" w:eastAsia="x-none"/>
    </w:rPr>
  </w:style>
  <w:style w:type="character" w:customStyle="1" w:styleId="CommentSubjectChar">
    <w:name w:val="Comment Subject Char"/>
    <w:link w:val="CommentSubject"/>
    <w:rsid w:val="00167245"/>
    <w:rPr>
      <w:b/>
      <w:bCs/>
    </w:rPr>
  </w:style>
  <w:style w:type="paragraph" w:styleId="BalloonText">
    <w:name w:val="Balloon Text"/>
    <w:basedOn w:val="Normal"/>
    <w:link w:val="BalloonTextChar"/>
    <w:unhideWhenUsed/>
    <w:rsid w:val="00167245"/>
    <w:rPr>
      <w:rFonts w:ascii="Tahoma" w:hAnsi="Tahoma" w:cs="Times New Roman"/>
      <w:sz w:val="16"/>
      <w:szCs w:val="16"/>
      <w:lang w:val="x-none" w:eastAsia="x-none"/>
    </w:rPr>
  </w:style>
  <w:style w:type="character" w:customStyle="1" w:styleId="BalloonTextChar">
    <w:name w:val="Balloon Text Char"/>
    <w:link w:val="BalloonText"/>
    <w:rsid w:val="00167245"/>
    <w:rPr>
      <w:rFonts w:ascii="Tahoma" w:hAnsi="Tahoma" w:cs="Tahoma"/>
      <w:sz w:val="16"/>
      <w:szCs w:val="16"/>
    </w:rPr>
  </w:style>
  <w:style w:type="paragraph" w:styleId="Header">
    <w:name w:val="header"/>
    <w:aliases w:val="رأس صفحة"/>
    <w:basedOn w:val="Normal"/>
    <w:link w:val="HeaderChar"/>
    <w:unhideWhenUsed/>
    <w:rsid w:val="00AD7980"/>
    <w:pPr>
      <w:tabs>
        <w:tab w:val="center" w:pos="4153"/>
        <w:tab w:val="right" w:pos="8306"/>
      </w:tabs>
    </w:pPr>
    <w:rPr>
      <w:rFonts w:cs="Times New Roman"/>
      <w:lang w:val="x-none" w:eastAsia="x-none"/>
    </w:rPr>
  </w:style>
  <w:style w:type="character" w:customStyle="1" w:styleId="HeaderChar">
    <w:name w:val="Header Char"/>
    <w:aliases w:val="رأس صفحة Char1"/>
    <w:link w:val="Header"/>
    <w:rsid w:val="00AD7980"/>
    <w:rPr>
      <w:sz w:val="24"/>
      <w:szCs w:val="28"/>
    </w:rPr>
  </w:style>
  <w:style w:type="paragraph" w:styleId="Footer">
    <w:name w:val="footer"/>
    <w:aliases w:val="تذييل صفحة"/>
    <w:basedOn w:val="Normal"/>
    <w:link w:val="FooterChar"/>
    <w:uiPriority w:val="99"/>
    <w:unhideWhenUsed/>
    <w:rsid w:val="00AD7980"/>
    <w:pPr>
      <w:tabs>
        <w:tab w:val="center" w:pos="4153"/>
        <w:tab w:val="right" w:pos="8306"/>
      </w:tabs>
    </w:pPr>
    <w:rPr>
      <w:rFonts w:cs="Times New Roman"/>
      <w:lang w:val="x-none" w:eastAsia="x-none"/>
    </w:rPr>
  </w:style>
  <w:style w:type="character" w:customStyle="1" w:styleId="FooterChar">
    <w:name w:val="Footer Char"/>
    <w:aliases w:val="تذييل صفحة Char1"/>
    <w:link w:val="Footer"/>
    <w:uiPriority w:val="99"/>
    <w:rsid w:val="00AD7980"/>
    <w:rPr>
      <w:sz w:val="24"/>
      <w:szCs w:val="28"/>
    </w:rPr>
  </w:style>
  <w:style w:type="character" w:customStyle="1" w:styleId="Heading1Char">
    <w:name w:val="Heading 1 Char"/>
    <w:link w:val="Heading1"/>
    <w:rsid w:val="00D426AB"/>
    <w:rPr>
      <w:rFonts w:cs="KFGQPC Uthman Taha Naskh"/>
      <w:b/>
      <w:bCs/>
      <w:sz w:val="24"/>
      <w:szCs w:val="44"/>
      <w:lang w:val="x-none" w:eastAsia="x-none"/>
    </w:rPr>
  </w:style>
  <w:style w:type="paragraph" w:styleId="Revision">
    <w:name w:val="Revision"/>
    <w:hidden/>
    <w:uiPriority w:val="99"/>
    <w:semiHidden/>
    <w:rsid w:val="00216F15"/>
    <w:rPr>
      <w:sz w:val="24"/>
      <w:szCs w:val="28"/>
    </w:rPr>
  </w:style>
  <w:style w:type="character" w:customStyle="1" w:styleId="Heading3Char">
    <w:name w:val="Heading 3 Char"/>
    <w:link w:val="Heading3"/>
    <w:rsid w:val="00514C84"/>
    <w:rPr>
      <w:rFonts w:eastAsia="Times New Roman"/>
      <w:b/>
      <w:bCs/>
      <w:sz w:val="24"/>
      <w:szCs w:val="32"/>
      <w:lang w:val="x-none" w:eastAsia="x-none" w:bidi="ar-SY"/>
    </w:rPr>
  </w:style>
  <w:style w:type="table" w:styleId="TableGrid">
    <w:name w:val="Table Grid"/>
    <w:basedOn w:val="TableNormal"/>
    <w:rsid w:val="00473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nhideWhenUsed/>
    <w:rsid w:val="005C45AA"/>
    <w:rPr>
      <w:rFonts w:ascii="Tahoma" w:hAnsi="Tahoma" w:cs="Tahoma"/>
      <w:sz w:val="16"/>
      <w:szCs w:val="16"/>
    </w:rPr>
  </w:style>
  <w:style w:type="character" w:customStyle="1" w:styleId="DocumentMapChar">
    <w:name w:val="Document Map Char"/>
    <w:link w:val="DocumentMap"/>
    <w:rsid w:val="005C45AA"/>
    <w:rPr>
      <w:rFonts w:ascii="Tahoma" w:hAnsi="Tahoma" w:cs="Tahoma"/>
      <w:sz w:val="16"/>
      <w:szCs w:val="16"/>
    </w:rPr>
  </w:style>
  <w:style w:type="character" w:styleId="Strong">
    <w:name w:val="Strong"/>
    <w:qFormat/>
    <w:rsid w:val="00281393"/>
    <w:rPr>
      <w:b/>
      <w:bCs/>
    </w:rPr>
  </w:style>
  <w:style w:type="character" w:customStyle="1" w:styleId="Char">
    <w:name w:val="رأس صفحة Char"/>
    <w:uiPriority w:val="99"/>
    <w:rsid w:val="00281393"/>
    <w:rPr>
      <w:rFonts w:cs="Simplified Arabic"/>
      <w:sz w:val="24"/>
      <w:szCs w:val="28"/>
    </w:rPr>
  </w:style>
  <w:style w:type="character" w:customStyle="1" w:styleId="Char0">
    <w:name w:val="تذييل صفحة Char"/>
    <w:uiPriority w:val="99"/>
    <w:rsid w:val="00281393"/>
    <w:rPr>
      <w:rFonts w:cs="Simplified Arabic"/>
      <w:sz w:val="24"/>
      <w:szCs w:val="28"/>
    </w:rPr>
  </w:style>
  <w:style w:type="paragraph" w:styleId="Title">
    <w:name w:val="Title"/>
    <w:basedOn w:val="Normal"/>
    <w:next w:val="Normal"/>
    <w:link w:val="TitleChar"/>
    <w:qFormat/>
    <w:rsid w:val="00281393"/>
    <w:pPr>
      <w:spacing w:before="240" w:after="60"/>
      <w:jc w:val="center"/>
      <w:outlineLvl w:val="0"/>
    </w:pPr>
    <w:rPr>
      <w:rFonts w:ascii="Cambria" w:eastAsia="Times New Roman" w:hAnsi="Cambria" w:cs="Times New Roman"/>
      <w:b/>
      <w:bCs/>
      <w:kern w:val="28"/>
      <w:sz w:val="32"/>
      <w:szCs w:val="32"/>
      <w:lang w:val="x-none" w:eastAsia="x-none"/>
    </w:rPr>
  </w:style>
  <w:style w:type="character" w:customStyle="1" w:styleId="TitleChar">
    <w:name w:val="Title Char"/>
    <w:link w:val="Title"/>
    <w:rsid w:val="00281393"/>
    <w:rPr>
      <w:rFonts w:ascii="Cambria" w:eastAsia="Times New Roman" w:hAnsi="Cambria" w:cs="Times New Roman"/>
      <w:b/>
      <w:bCs/>
      <w:kern w:val="28"/>
      <w:sz w:val="32"/>
      <w:szCs w:val="32"/>
      <w:lang w:val="x-none" w:eastAsia="x-none"/>
    </w:rPr>
  </w:style>
  <w:style w:type="paragraph" w:styleId="TOC1">
    <w:name w:val="toc 1"/>
    <w:basedOn w:val="Normal"/>
    <w:next w:val="Normal"/>
    <w:uiPriority w:val="39"/>
    <w:qFormat/>
    <w:rsid w:val="009B030D"/>
    <w:rPr>
      <w:rFonts w:eastAsia="Times New Roman" w:cs="KFGQPC Uthman Taha Naskh"/>
      <w:szCs w:val="27"/>
    </w:rPr>
  </w:style>
  <w:style w:type="paragraph" w:styleId="TOC2">
    <w:name w:val="toc 2"/>
    <w:basedOn w:val="Normal"/>
    <w:next w:val="Normal"/>
    <w:uiPriority w:val="39"/>
    <w:qFormat/>
    <w:rsid w:val="009B030D"/>
    <w:pPr>
      <w:ind w:left="340"/>
    </w:pPr>
    <w:rPr>
      <w:rFonts w:eastAsia="Times New Roman" w:cs="KFGQPC Uthman Taha Naskh"/>
      <w:szCs w:val="27"/>
    </w:rPr>
  </w:style>
  <w:style w:type="character" w:styleId="Hyperlink">
    <w:name w:val="Hyperlink"/>
    <w:uiPriority w:val="99"/>
    <w:unhideWhenUsed/>
    <w:rsid w:val="00281393"/>
    <w:rPr>
      <w:color w:val="0000FF"/>
      <w:u w:val="single"/>
    </w:rPr>
  </w:style>
  <w:style w:type="character" w:styleId="PageNumber">
    <w:name w:val="page number"/>
    <w:aliases w:val="رقم صفحة"/>
    <w:rsid w:val="00281393"/>
  </w:style>
  <w:style w:type="paragraph" w:customStyle="1" w:styleId="1215">
    <w:name w:val="نمط نص حاشية سفلية + (لاتيني) ‏12 نقطة (العربية وغيرها) ‏15 نقطة"/>
    <w:basedOn w:val="Normal"/>
    <w:link w:val="1215Char"/>
    <w:rsid w:val="00281393"/>
    <w:rPr>
      <w:rFonts w:eastAsia="SimSun" w:cs="Times New Roman"/>
      <w:szCs w:val="30"/>
      <w:lang w:val="x-none" w:eastAsia="x-none"/>
    </w:rPr>
  </w:style>
  <w:style w:type="character" w:customStyle="1" w:styleId="1215Char">
    <w:name w:val="نمط نص حاشية سفلية + (لاتيني) ‏12 نقطة (العربية وغيرها) ‏15 نقطة Char"/>
    <w:link w:val="1215"/>
    <w:rsid w:val="00281393"/>
    <w:rPr>
      <w:rFonts w:eastAsia="SimSun" w:cs="Times New Roman"/>
      <w:sz w:val="24"/>
      <w:szCs w:val="30"/>
      <w:lang w:val="x-none" w:eastAsia="x-none"/>
    </w:rPr>
  </w:style>
  <w:style w:type="character" w:styleId="FollowedHyperlink">
    <w:name w:val="FollowedHyperlink"/>
    <w:uiPriority w:val="99"/>
    <w:unhideWhenUsed/>
    <w:rsid w:val="00281393"/>
    <w:rPr>
      <w:color w:val="800080"/>
      <w:u w:val="single"/>
    </w:rPr>
  </w:style>
  <w:style w:type="table" w:styleId="LightList-Accent3">
    <w:name w:val="Light List Accent 3"/>
    <w:basedOn w:val="TableNormal"/>
    <w:uiPriority w:val="61"/>
    <w:rsid w:val="00281393"/>
    <w:pPr>
      <w:bidi/>
    </w:pPr>
    <w:rPr>
      <w:rFonts w:ascii="Calibri" w:eastAsia="Times New Roman" w:hAnsi="Calibri" w:cs="Arial"/>
      <w:sz w:val="22"/>
      <w:szCs w:val="22"/>
      <w:rtl/>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TOC3">
    <w:name w:val="toc 3"/>
    <w:basedOn w:val="Normal"/>
    <w:next w:val="Normal"/>
    <w:autoRedefine/>
    <w:uiPriority w:val="39"/>
    <w:unhideWhenUsed/>
    <w:rsid w:val="00281393"/>
    <w:pPr>
      <w:ind w:left="480"/>
    </w:pPr>
  </w:style>
  <w:style w:type="paragraph" w:customStyle="1" w:styleId="a">
    <w:name w:val="تيتر اول"/>
    <w:basedOn w:val="Normal"/>
    <w:link w:val="Char1"/>
    <w:qFormat/>
    <w:rsid w:val="00071EFE"/>
    <w:pPr>
      <w:keepNext/>
      <w:spacing w:after="360"/>
      <w:jc w:val="center"/>
      <w:outlineLvl w:val="0"/>
    </w:pPr>
    <w:rPr>
      <w:rFonts w:eastAsia="Times New Roman" w:cs="SKR HEAD1"/>
      <w:b/>
      <w:kern w:val="32"/>
      <w:szCs w:val="36"/>
      <w:lang w:bidi="ar-SY"/>
    </w:rPr>
  </w:style>
  <w:style w:type="paragraph" w:customStyle="1" w:styleId="a0">
    <w:name w:val="تيتر دوم"/>
    <w:basedOn w:val="Normal"/>
    <w:link w:val="Char2"/>
    <w:qFormat/>
    <w:rsid w:val="00EE33FB"/>
    <w:pPr>
      <w:keepNext/>
      <w:spacing w:before="160" w:after="60"/>
      <w:ind w:left="284"/>
      <w:jc w:val="both"/>
      <w:outlineLvl w:val="1"/>
    </w:pPr>
    <w:rPr>
      <w:rFonts w:eastAsia="Times New Roman" w:cs="Font 079"/>
      <w:szCs w:val="27"/>
    </w:rPr>
  </w:style>
  <w:style w:type="character" w:customStyle="1" w:styleId="Char1">
    <w:name w:val="تيتر اول Char"/>
    <w:link w:val="a"/>
    <w:rsid w:val="00071EFE"/>
    <w:rPr>
      <w:rFonts w:eastAsia="Times New Roman" w:cs="SKR HEAD1"/>
      <w:b/>
      <w:kern w:val="32"/>
      <w:sz w:val="24"/>
      <w:szCs w:val="36"/>
      <w:lang w:bidi="ar-SY"/>
    </w:rPr>
  </w:style>
  <w:style w:type="character" w:customStyle="1" w:styleId="Heading4Char">
    <w:name w:val="Heading 4 Char"/>
    <w:link w:val="Heading4"/>
    <w:uiPriority w:val="9"/>
    <w:rsid w:val="00071EFE"/>
    <w:rPr>
      <w:rFonts w:cs="KFGQPC Uthman Taha Naskh"/>
      <w:b/>
      <w:bCs/>
      <w:sz w:val="24"/>
      <w:szCs w:val="28"/>
    </w:rPr>
  </w:style>
  <w:style w:type="character" w:customStyle="1" w:styleId="Char2">
    <w:name w:val="تيتر دوم Char"/>
    <w:link w:val="a0"/>
    <w:rsid w:val="00EE33FB"/>
    <w:rPr>
      <w:rFonts w:eastAsia="Times New Roman" w:cs="Font 079"/>
      <w:sz w:val="24"/>
      <w:szCs w:val="27"/>
    </w:rPr>
  </w:style>
  <w:style w:type="paragraph" w:customStyle="1" w:styleId="a1">
    <w:name w:val="متن عربي"/>
    <w:basedOn w:val="Normal"/>
    <w:link w:val="Char3"/>
    <w:qFormat/>
    <w:rsid w:val="00034176"/>
    <w:pPr>
      <w:widowControl w:val="0"/>
      <w:spacing w:after="60" w:line="228" w:lineRule="auto"/>
      <w:ind w:firstLine="284"/>
      <w:jc w:val="both"/>
    </w:pPr>
    <w:rPr>
      <w:rFonts w:ascii="Abo-thar" w:hAnsi="Abo-thar" w:cs="KFGQPC Uthman Taha Naskh"/>
      <w:b/>
      <w:bCs/>
      <w:sz w:val="30"/>
      <w:szCs w:val="27"/>
      <w:lang w:bidi="ar-SY"/>
    </w:rPr>
  </w:style>
  <w:style w:type="character" w:customStyle="1" w:styleId="Heading5Char">
    <w:name w:val="Heading 5 Char"/>
    <w:link w:val="Heading5"/>
    <w:uiPriority w:val="9"/>
    <w:rsid w:val="00C37310"/>
    <w:rPr>
      <w:rFonts w:cs="KFGQPC Uthman Taha Naskh"/>
      <w:b/>
      <w:bCs/>
      <w:sz w:val="24"/>
      <w:szCs w:val="28"/>
    </w:rPr>
  </w:style>
  <w:style w:type="character" w:customStyle="1" w:styleId="Char3">
    <w:name w:val="متن عربي Char"/>
    <w:link w:val="a1"/>
    <w:rsid w:val="00034176"/>
    <w:rPr>
      <w:rFonts w:ascii="Abo-thar" w:hAnsi="Abo-thar" w:cs="KFGQPC Uthman Taha Naskh"/>
      <w:b/>
      <w:bCs/>
      <w:sz w:val="30"/>
      <w:szCs w:val="27"/>
      <w:lang w:bidi="ar-SY"/>
    </w:rPr>
  </w:style>
  <w:style w:type="paragraph" w:styleId="BodyTextIndent">
    <w:name w:val="Body Text Indent"/>
    <w:basedOn w:val="Normal"/>
    <w:link w:val="BodyTextIndentChar"/>
    <w:uiPriority w:val="99"/>
    <w:unhideWhenUsed/>
    <w:rsid w:val="00993F07"/>
    <w:pPr>
      <w:widowControl w:val="0"/>
      <w:spacing w:after="60" w:line="228" w:lineRule="auto"/>
      <w:ind w:firstLine="284"/>
      <w:jc w:val="both"/>
    </w:pPr>
    <w:rPr>
      <w:rFonts w:cs="mylotus"/>
      <w:szCs w:val="27"/>
      <w:lang w:bidi="ar-SY"/>
    </w:rPr>
  </w:style>
  <w:style w:type="character" w:customStyle="1" w:styleId="BodyTextIndentChar">
    <w:name w:val="Body Text Indent Char"/>
    <w:link w:val="BodyTextIndent"/>
    <w:uiPriority w:val="99"/>
    <w:rsid w:val="00993F07"/>
    <w:rPr>
      <w:rFonts w:cs="mylotus"/>
      <w:sz w:val="24"/>
      <w:szCs w:val="27"/>
      <w:lang w:bidi="ar-SY"/>
    </w:rPr>
  </w:style>
  <w:style w:type="paragraph" w:customStyle="1" w:styleId="a2">
    <w:name w:val="آیات"/>
    <w:basedOn w:val="Normal"/>
    <w:link w:val="Char4"/>
    <w:qFormat/>
    <w:rsid w:val="00E23209"/>
    <w:pPr>
      <w:spacing w:after="60" w:line="228" w:lineRule="auto"/>
      <w:ind w:firstLine="284"/>
      <w:jc w:val="both"/>
    </w:pPr>
    <w:rPr>
      <w:rFonts w:ascii="KFGQPC Uthmanic Script HAFS" w:cs="KFGQPC Uthmanic Script HAFS"/>
      <w:sz w:val="28"/>
      <w:lang w:val="en-MY" w:eastAsia="en-MY"/>
    </w:rPr>
  </w:style>
  <w:style w:type="paragraph" w:styleId="BodyTextIndent2">
    <w:name w:val="Body Text Indent 2"/>
    <w:basedOn w:val="Normal"/>
    <w:link w:val="BodyTextIndent2Char"/>
    <w:uiPriority w:val="99"/>
    <w:unhideWhenUsed/>
    <w:rsid w:val="00EE33FB"/>
    <w:pPr>
      <w:spacing w:line="228" w:lineRule="auto"/>
      <w:ind w:firstLine="284"/>
      <w:jc w:val="both"/>
    </w:pPr>
    <w:rPr>
      <w:rFonts w:ascii="mylotus" w:hAnsi="mylotus" w:cs="mylotus"/>
      <w:sz w:val="27"/>
      <w:szCs w:val="27"/>
    </w:rPr>
  </w:style>
  <w:style w:type="character" w:customStyle="1" w:styleId="Char4">
    <w:name w:val="آیات Char"/>
    <w:link w:val="a2"/>
    <w:rsid w:val="00E23209"/>
    <w:rPr>
      <w:rFonts w:ascii="KFGQPC Uthmanic Script HAFS" w:cs="KFGQPC Uthmanic Script HAFS"/>
      <w:sz w:val="28"/>
      <w:szCs w:val="28"/>
    </w:rPr>
  </w:style>
  <w:style w:type="character" w:customStyle="1" w:styleId="BodyTextIndent2Char">
    <w:name w:val="Body Text Indent 2 Char"/>
    <w:link w:val="BodyTextIndent2"/>
    <w:uiPriority w:val="99"/>
    <w:rsid w:val="00EE33FB"/>
    <w:rPr>
      <w:rFonts w:ascii="mylotus" w:hAnsi="mylotus" w:cs="mylotus"/>
      <w:sz w:val="27"/>
      <w:szCs w:val="27"/>
    </w:rPr>
  </w:style>
  <w:style w:type="paragraph" w:styleId="BodyTextIndent3">
    <w:name w:val="Body Text Indent 3"/>
    <w:basedOn w:val="Normal"/>
    <w:link w:val="BodyTextIndent3Char"/>
    <w:uiPriority w:val="99"/>
    <w:unhideWhenUsed/>
    <w:rsid w:val="003A1213"/>
    <w:pPr>
      <w:widowControl w:val="0"/>
      <w:spacing w:after="60" w:line="228" w:lineRule="auto"/>
      <w:ind w:left="681" w:hanging="397"/>
      <w:jc w:val="both"/>
    </w:pPr>
    <w:rPr>
      <w:rFonts w:cs="mylotus"/>
      <w:szCs w:val="27"/>
    </w:rPr>
  </w:style>
  <w:style w:type="character" w:customStyle="1" w:styleId="BodyTextIndent3Char">
    <w:name w:val="Body Text Indent 3 Char"/>
    <w:link w:val="BodyTextIndent3"/>
    <w:uiPriority w:val="99"/>
    <w:rsid w:val="003A1213"/>
    <w:rPr>
      <w:rFonts w:cs="mylotus"/>
      <w:sz w:val="24"/>
      <w:szCs w:val="27"/>
    </w:rPr>
  </w:style>
  <w:style w:type="paragraph" w:styleId="TOC4">
    <w:name w:val="toc 4"/>
    <w:basedOn w:val="Normal"/>
    <w:next w:val="Normal"/>
    <w:autoRedefine/>
    <w:uiPriority w:val="39"/>
    <w:unhideWhenUsed/>
    <w:rsid w:val="009B030D"/>
    <w:pPr>
      <w:bidi w:val="0"/>
      <w:spacing w:after="100" w:line="276" w:lineRule="auto"/>
      <w:ind w:left="660"/>
    </w:pPr>
    <w:rPr>
      <w:rFonts w:ascii="Calibri" w:eastAsia="Times New Roman" w:hAnsi="Calibri" w:cs="Arial"/>
      <w:sz w:val="22"/>
      <w:szCs w:val="22"/>
    </w:rPr>
  </w:style>
  <w:style w:type="paragraph" w:styleId="TOC5">
    <w:name w:val="toc 5"/>
    <w:basedOn w:val="Normal"/>
    <w:next w:val="Normal"/>
    <w:autoRedefine/>
    <w:uiPriority w:val="39"/>
    <w:unhideWhenUsed/>
    <w:rsid w:val="009B030D"/>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9B030D"/>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9B030D"/>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9B030D"/>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9B030D"/>
    <w:pPr>
      <w:bidi w:val="0"/>
      <w:spacing w:after="100" w:line="276" w:lineRule="auto"/>
      <w:ind w:left="1760"/>
    </w:pPr>
    <w:rPr>
      <w:rFonts w:ascii="Calibri" w:eastAsia="Times New Roman" w:hAnsi="Calibri" w:cs="Arial"/>
      <w:sz w:val="22"/>
      <w:szCs w:val="22"/>
    </w:rPr>
  </w:style>
  <w:style w:type="paragraph" w:customStyle="1" w:styleId="a3">
    <w:name w:val="متن عادی"/>
    <w:basedOn w:val="Normal"/>
    <w:link w:val="Char5"/>
    <w:qFormat/>
    <w:rsid w:val="00537254"/>
    <w:pPr>
      <w:widowControl w:val="0"/>
      <w:spacing w:after="60" w:line="228" w:lineRule="auto"/>
      <w:ind w:firstLine="284"/>
      <w:jc w:val="both"/>
    </w:pPr>
    <w:rPr>
      <w:rFonts w:cs="mylotus"/>
      <w:szCs w:val="27"/>
    </w:rPr>
  </w:style>
  <w:style w:type="character" w:customStyle="1" w:styleId="CaptionChar">
    <w:name w:val="Caption Char"/>
    <w:basedOn w:val="Char5"/>
    <w:link w:val="Caption"/>
    <w:uiPriority w:val="35"/>
    <w:rsid w:val="00537254"/>
    <w:rPr>
      <w:rFonts w:cs="mylotus"/>
      <w:sz w:val="24"/>
      <w:szCs w:val="27"/>
    </w:rPr>
  </w:style>
  <w:style w:type="character" w:customStyle="1" w:styleId="Char5">
    <w:name w:val="متن عادی Char"/>
    <w:link w:val="a3"/>
    <w:rsid w:val="00537254"/>
    <w:rPr>
      <w:rFonts w:cs="mylotus"/>
      <w:sz w:val="24"/>
      <w:szCs w:val="27"/>
    </w:rPr>
  </w:style>
  <w:style w:type="paragraph" w:styleId="Caption">
    <w:name w:val="caption"/>
    <w:basedOn w:val="Normal"/>
    <w:next w:val="Normal"/>
    <w:link w:val="CaptionChar"/>
    <w:uiPriority w:val="35"/>
    <w:unhideWhenUsed/>
    <w:qFormat/>
    <w:rsid w:val="00537254"/>
    <w:pPr>
      <w:widowControl w:val="0"/>
      <w:spacing w:after="60" w:line="228" w:lineRule="auto"/>
      <w:ind w:firstLine="284"/>
      <w:jc w:val="both"/>
    </w:pPr>
    <w:rPr>
      <w:rFonts w:cs="mylotus"/>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40689">
      <w:bodyDiv w:val="1"/>
      <w:marLeft w:val="0"/>
      <w:marRight w:val="0"/>
      <w:marTop w:val="0"/>
      <w:marBottom w:val="0"/>
      <w:divBdr>
        <w:top w:val="none" w:sz="0" w:space="0" w:color="auto"/>
        <w:left w:val="none" w:sz="0" w:space="0" w:color="auto"/>
        <w:bottom w:val="none" w:sz="0" w:space="0" w:color="auto"/>
        <w:right w:val="none" w:sz="0" w:space="0" w:color="auto"/>
      </w:divBdr>
    </w:div>
    <w:div w:id="222103243">
      <w:bodyDiv w:val="1"/>
      <w:marLeft w:val="0"/>
      <w:marRight w:val="0"/>
      <w:marTop w:val="0"/>
      <w:marBottom w:val="0"/>
      <w:divBdr>
        <w:top w:val="none" w:sz="0" w:space="0" w:color="auto"/>
        <w:left w:val="none" w:sz="0" w:space="0" w:color="auto"/>
        <w:bottom w:val="none" w:sz="0" w:space="0" w:color="auto"/>
        <w:right w:val="none" w:sz="0" w:space="0" w:color="auto"/>
      </w:divBdr>
    </w:div>
    <w:div w:id="340546330">
      <w:bodyDiv w:val="1"/>
      <w:marLeft w:val="0"/>
      <w:marRight w:val="0"/>
      <w:marTop w:val="0"/>
      <w:marBottom w:val="0"/>
      <w:divBdr>
        <w:top w:val="none" w:sz="0" w:space="0" w:color="auto"/>
        <w:left w:val="none" w:sz="0" w:space="0" w:color="auto"/>
        <w:bottom w:val="none" w:sz="0" w:space="0" w:color="auto"/>
        <w:right w:val="none" w:sz="0" w:space="0" w:color="auto"/>
      </w:divBdr>
    </w:div>
    <w:div w:id="359859020">
      <w:bodyDiv w:val="1"/>
      <w:marLeft w:val="0"/>
      <w:marRight w:val="0"/>
      <w:marTop w:val="0"/>
      <w:marBottom w:val="0"/>
      <w:divBdr>
        <w:top w:val="none" w:sz="0" w:space="0" w:color="auto"/>
        <w:left w:val="none" w:sz="0" w:space="0" w:color="auto"/>
        <w:bottom w:val="none" w:sz="0" w:space="0" w:color="auto"/>
        <w:right w:val="none" w:sz="0" w:space="0" w:color="auto"/>
      </w:divBdr>
    </w:div>
    <w:div w:id="607273607">
      <w:bodyDiv w:val="1"/>
      <w:marLeft w:val="0"/>
      <w:marRight w:val="0"/>
      <w:marTop w:val="0"/>
      <w:marBottom w:val="0"/>
      <w:divBdr>
        <w:top w:val="none" w:sz="0" w:space="0" w:color="auto"/>
        <w:left w:val="none" w:sz="0" w:space="0" w:color="auto"/>
        <w:bottom w:val="none" w:sz="0" w:space="0" w:color="auto"/>
        <w:right w:val="none" w:sz="0" w:space="0" w:color="auto"/>
      </w:divBdr>
    </w:div>
    <w:div w:id="717893519">
      <w:bodyDiv w:val="1"/>
      <w:marLeft w:val="0"/>
      <w:marRight w:val="0"/>
      <w:marTop w:val="0"/>
      <w:marBottom w:val="0"/>
      <w:divBdr>
        <w:top w:val="none" w:sz="0" w:space="0" w:color="auto"/>
        <w:left w:val="none" w:sz="0" w:space="0" w:color="auto"/>
        <w:bottom w:val="none" w:sz="0" w:space="0" w:color="auto"/>
        <w:right w:val="none" w:sz="0" w:space="0" w:color="auto"/>
      </w:divBdr>
    </w:div>
    <w:div w:id="758405459">
      <w:bodyDiv w:val="1"/>
      <w:marLeft w:val="0"/>
      <w:marRight w:val="0"/>
      <w:marTop w:val="0"/>
      <w:marBottom w:val="0"/>
      <w:divBdr>
        <w:top w:val="none" w:sz="0" w:space="0" w:color="auto"/>
        <w:left w:val="none" w:sz="0" w:space="0" w:color="auto"/>
        <w:bottom w:val="none" w:sz="0" w:space="0" w:color="auto"/>
        <w:right w:val="none" w:sz="0" w:space="0" w:color="auto"/>
      </w:divBdr>
    </w:div>
    <w:div w:id="838352447">
      <w:bodyDiv w:val="1"/>
      <w:marLeft w:val="0"/>
      <w:marRight w:val="0"/>
      <w:marTop w:val="0"/>
      <w:marBottom w:val="0"/>
      <w:divBdr>
        <w:top w:val="none" w:sz="0" w:space="0" w:color="auto"/>
        <w:left w:val="none" w:sz="0" w:space="0" w:color="auto"/>
        <w:bottom w:val="none" w:sz="0" w:space="0" w:color="auto"/>
        <w:right w:val="none" w:sz="0" w:space="0" w:color="auto"/>
      </w:divBdr>
    </w:div>
    <w:div w:id="958952185">
      <w:bodyDiv w:val="1"/>
      <w:marLeft w:val="0"/>
      <w:marRight w:val="0"/>
      <w:marTop w:val="0"/>
      <w:marBottom w:val="0"/>
      <w:divBdr>
        <w:top w:val="none" w:sz="0" w:space="0" w:color="auto"/>
        <w:left w:val="none" w:sz="0" w:space="0" w:color="auto"/>
        <w:bottom w:val="none" w:sz="0" w:space="0" w:color="auto"/>
        <w:right w:val="none" w:sz="0" w:space="0" w:color="auto"/>
      </w:divBdr>
    </w:div>
    <w:div w:id="983388600">
      <w:bodyDiv w:val="1"/>
      <w:marLeft w:val="0"/>
      <w:marRight w:val="0"/>
      <w:marTop w:val="0"/>
      <w:marBottom w:val="0"/>
      <w:divBdr>
        <w:top w:val="none" w:sz="0" w:space="0" w:color="auto"/>
        <w:left w:val="none" w:sz="0" w:space="0" w:color="auto"/>
        <w:bottom w:val="none" w:sz="0" w:space="0" w:color="auto"/>
        <w:right w:val="none" w:sz="0" w:space="0" w:color="auto"/>
      </w:divBdr>
    </w:div>
    <w:div w:id="1126898278">
      <w:bodyDiv w:val="1"/>
      <w:marLeft w:val="0"/>
      <w:marRight w:val="0"/>
      <w:marTop w:val="0"/>
      <w:marBottom w:val="0"/>
      <w:divBdr>
        <w:top w:val="none" w:sz="0" w:space="0" w:color="auto"/>
        <w:left w:val="none" w:sz="0" w:space="0" w:color="auto"/>
        <w:bottom w:val="none" w:sz="0" w:space="0" w:color="auto"/>
        <w:right w:val="none" w:sz="0" w:space="0" w:color="auto"/>
      </w:divBdr>
    </w:div>
    <w:div w:id="1133523654">
      <w:bodyDiv w:val="1"/>
      <w:marLeft w:val="0"/>
      <w:marRight w:val="0"/>
      <w:marTop w:val="0"/>
      <w:marBottom w:val="0"/>
      <w:divBdr>
        <w:top w:val="none" w:sz="0" w:space="0" w:color="auto"/>
        <w:left w:val="none" w:sz="0" w:space="0" w:color="auto"/>
        <w:bottom w:val="none" w:sz="0" w:space="0" w:color="auto"/>
        <w:right w:val="none" w:sz="0" w:space="0" w:color="auto"/>
      </w:divBdr>
    </w:div>
    <w:div w:id="1204908307">
      <w:bodyDiv w:val="1"/>
      <w:marLeft w:val="0"/>
      <w:marRight w:val="0"/>
      <w:marTop w:val="0"/>
      <w:marBottom w:val="0"/>
      <w:divBdr>
        <w:top w:val="none" w:sz="0" w:space="0" w:color="auto"/>
        <w:left w:val="none" w:sz="0" w:space="0" w:color="auto"/>
        <w:bottom w:val="none" w:sz="0" w:space="0" w:color="auto"/>
        <w:right w:val="none" w:sz="0" w:space="0" w:color="auto"/>
      </w:divBdr>
    </w:div>
    <w:div w:id="1310936595">
      <w:bodyDiv w:val="1"/>
      <w:marLeft w:val="0"/>
      <w:marRight w:val="0"/>
      <w:marTop w:val="0"/>
      <w:marBottom w:val="0"/>
      <w:divBdr>
        <w:top w:val="none" w:sz="0" w:space="0" w:color="auto"/>
        <w:left w:val="none" w:sz="0" w:space="0" w:color="auto"/>
        <w:bottom w:val="none" w:sz="0" w:space="0" w:color="auto"/>
        <w:right w:val="none" w:sz="0" w:space="0" w:color="auto"/>
      </w:divBdr>
    </w:div>
    <w:div w:id="1354766216">
      <w:bodyDiv w:val="1"/>
      <w:marLeft w:val="0"/>
      <w:marRight w:val="0"/>
      <w:marTop w:val="0"/>
      <w:marBottom w:val="0"/>
      <w:divBdr>
        <w:top w:val="none" w:sz="0" w:space="0" w:color="auto"/>
        <w:left w:val="none" w:sz="0" w:space="0" w:color="auto"/>
        <w:bottom w:val="none" w:sz="0" w:space="0" w:color="auto"/>
        <w:right w:val="none" w:sz="0" w:space="0" w:color="auto"/>
      </w:divBdr>
    </w:div>
    <w:div w:id="1355304956">
      <w:bodyDiv w:val="1"/>
      <w:marLeft w:val="0"/>
      <w:marRight w:val="0"/>
      <w:marTop w:val="0"/>
      <w:marBottom w:val="0"/>
      <w:divBdr>
        <w:top w:val="none" w:sz="0" w:space="0" w:color="auto"/>
        <w:left w:val="none" w:sz="0" w:space="0" w:color="auto"/>
        <w:bottom w:val="none" w:sz="0" w:space="0" w:color="auto"/>
        <w:right w:val="none" w:sz="0" w:space="0" w:color="auto"/>
      </w:divBdr>
    </w:div>
    <w:div w:id="1496795572">
      <w:bodyDiv w:val="1"/>
      <w:marLeft w:val="0"/>
      <w:marRight w:val="0"/>
      <w:marTop w:val="0"/>
      <w:marBottom w:val="0"/>
      <w:divBdr>
        <w:top w:val="none" w:sz="0" w:space="0" w:color="auto"/>
        <w:left w:val="none" w:sz="0" w:space="0" w:color="auto"/>
        <w:bottom w:val="none" w:sz="0" w:space="0" w:color="auto"/>
        <w:right w:val="none" w:sz="0" w:space="0" w:color="auto"/>
      </w:divBdr>
    </w:div>
    <w:div w:id="1499493412">
      <w:bodyDiv w:val="1"/>
      <w:marLeft w:val="0"/>
      <w:marRight w:val="0"/>
      <w:marTop w:val="0"/>
      <w:marBottom w:val="0"/>
      <w:divBdr>
        <w:top w:val="none" w:sz="0" w:space="0" w:color="auto"/>
        <w:left w:val="none" w:sz="0" w:space="0" w:color="auto"/>
        <w:bottom w:val="none" w:sz="0" w:space="0" w:color="auto"/>
        <w:right w:val="none" w:sz="0" w:space="0" w:color="auto"/>
      </w:divBdr>
    </w:div>
    <w:div w:id="1568955695">
      <w:bodyDiv w:val="1"/>
      <w:marLeft w:val="0"/>
      <w:marRight w:val="0"/>
      <w:marTop w:val="0"/>
      <w:marBottom w:val="0"/>
      <w:divBdr>
        <w:top w:val="none" w:sz="0" w:space="0" w:color="auto"/>
        <w:left w:val="none" w:sz="0" w:space="0" w:color="auto"/>
        <w:bottom w:val="none" w:sz="0" w:space="0" w:color="auto"/>
        <w:right w:val="none" w:sz="0" w:space="0" w:color="auto"/>
      </w:divBdr>
    </w:div>
    <w:div w:id="1612277092">
      <w:bodyDiv w:val="1"/>
      <w:marLeft w:val="0"/>
      <w:marRight w:val="0"/>
      <w:marTop w:val="0"/>
      <w:marBottom w:val="0"/>
      <w:divBdr>
        <w:top w:val="none" w:sz="0" w:space="0" w:color="auto"/>
        <w:left w:val="none" w:sz="0" w:space="0" w:color="auto"/>
        <w:bottom w:val="none" w:sz="0" w:space="0" w:color="auto"/>
        <w:right w:val="none" w:sz="0" w:space="0" w:color="auto"/>
      </w:divBdr>
    </w:div>
    <w:div w:id="1762531949">
      <w:bodyDiv w:val="1"/>
      <w:marLeft w:val="0"/>
      <w:marRight w:val="0"/>
      <w:marTop w:val="0"/>
      <w:marBottom w:val="0"/>
      <w:divBdr>
        <w:top w:val="none" w:sz="0" w:space="0" w:color="auto"/>
        <w:left w:val="none" w:sz="0" w:space="0" w:color="auto"/>
        <w:bottom w:val="none" w:sz="0" w:space="0" w:color="auto"/>
        <w:right w:val="none" w:sz="0" w:space="0" w:color="auto"/>
      </w:divBdr>
    </w:div>
    <w:div w:id="1988513989">
      <w:bodyDiv w:val="1"/>
      <w:marLeft w:val="0"/>
      <w:marRight w:val="0"/>
      <w:marTop w:val="0"/>
      <w:marBottom w:val="0"/>
      <w:divBdr>
        <w:top w:val="none" w:sz="0" w:space="0" w:color="auto"/>
        <w:left w:val="none" w:sz="0" w:space="0" w:color="auto"/>
        <w:bottom w:val="none" w:sz="0" w:space="0" w:color="auto"/>
        <w:right w:val="none" w:sz="0" w:space="0" w:color="auto"/>
      </w:divBdr>
    </w:div>
    <w:div w:id="1997414356">
      <w:bodyDiv w:val="1"/>
      <w:marLeft w:val="0"/>
      <w:marRight w:val="0"/>
      <w:marTop w:val="0"/>
      <w:marBottom w:val="0"/>
      <w:divBdr>
        <w:top w:val="none" w:sz="0" w:space="0" w:color="auto"/>
        <w:left w:val="none" w:sz="0" w:space="0" w:color="auto"/>
        <w:bottom w:val="none" w:sz="0" w:space="0" w:color="auto"/>
        <w:right w:val="none" w:sz="0" w:space="0" w:color="auto"/>
      </w:divBdr>
    </w:div>
    <w:div w:id="2015179888">
      <w:bodyDiv w:val="1"/>
      <w:marLeft w:val="0"/>
      <w:marRight w:val="0"/>
      <w:marTop w:val="0"/>
      <w:marBottom w:val="0"/>
      <w:divBdr>
        <w:top w:val="none" w:sz="0" w:space="0" w:color="auto"/>
        <w:left w:val="none" w:sz="0" w:space="0" w:color="auto"/>
        <w:bottom w:val="none" w:sz="0" w:space="0" w:color="auto"/>
        <w:right w:val="none" w:sz="0" w:space="0" w:color="auto"/>
      </w:divBdr>
    </w:div>
    <w:div w:id="2054034533">
      <w:bodyDiv w:val="1"/>
      <w:marLeft w:val="0"/>
      <w:marRight w:val="0"/>
      <w:marTop w:val="0"/>
      <w:marBottom w:val="0"/>
      <w:divBdr>
        <w:top w:val="none" w:sz="0" w:space="0" w:color="auto"/>
        <w:left w:val="none" w:sz="0" w:space="0" w:color="auto"/>
        <w:bottom w:val="none" w:sz="0" w:space="0" w:color="auto"/>
        <w:right w:val="none" w:sz="0" w:space="0" w:color="auto"/>
      </w:divBdr>
    </w:div>
    <w:div w:id="208641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2.xml"/><Relationship Id="rId19" Type="http://schemas.openxmlformats.org/officeDocument/2006/relationships/header" Target="header5.xml"/><Relationship Id="rId31"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8" Type="http://schemas.openxmlformats.org/officeDocument/2006/relationships/endnotes" Target="endnotes.xml"/></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_rels/header11.xml.rels><?xml version="1.0" encoding="UTF-8" standalone="yes"?>
<Relationships xmlns="http://schemas.openxmlformats.org/package/2006/relationships"><Relationship Id="rId1" Type="http://schemas.openxmlformats.org/officeDocument/2006/relationships/image" Target="media/image3.jpeg"/></Relationships>
</file>

<file path=word/_rels/header12.xml.rels><?xml version="1.0" encoding="UTF-8" standalone="yes"?>
<Relationships xmlns="http://schemas.openxmlformats.org/package/2006/relationships"><Relationship Id="rId1" Type="http://schemas.openxmlformats.org/officeDocument/2006/relationships/image" Target="media/image3.jpeg"/></Relationships>
</file>

<file path=word/_rels/header13.xml.rels><?xml version="1.0" encoding="UTF-8" standalone="yes"?>
<Relationships xmlns="http://schemas.openxmlformats.org/package/2006/relationships"><Relationship Id="rId1" Type="http://schemas.openxmlformats.org/officeDocument/2006/relationships/image" Target="media/image3.jpeg"/></Relationships>
</file>

<file path=word/_rels/header14.xml.rels><?xml version="1.0" encoding="UTF-8" standalone="yes"?>
<Relationships xmlns="http://schemas.openxmlformats.org/package/2006/relationships"><Relationship Id="rId1" Type="http://schemas.openxmlformats.org/officeDocument/2006/relationships/image" Target="media/image3.jpeg"/></Relationships>
</file>

<file path=word/_rels/header15.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AE216-40DF-4C89-A9BA-E64E714F2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121655</Words>
  <Characters>693440</Characters>
  <Application>Microsoft Office Word</Application>
  <DocSecurity>0</DocSecurity>
  <Lines>5778</Lines>
  <Paragraphs>1626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813469</CharactersWithSpaces>
  <SharedDoc>false</SharedDoc>
  <HLinks>
    <vt:vector size="420" baseType="variant">
      <vt:variant>
        <vt:i4>1245241</vt:i4>
      </vt:variant>
      <vt:variant>
        <vt:i4>416</vt:i4>
      </vt:variant>
      <vt:variant>
        <vt:i4>0</vt:i4>
      </vt:variant>
      <vt:variant>
        <vt:i4>5</vt:i4>
      </vt:variant>
      <vt:variant>
        <vt:lpwstr/>
      </vt:variant>
      <vt:variant>
        <vt:lpwstr>_Toc366882484</vt:lpwstr>
      </vt:variant>
      <vt:variant>
        <vt:i4>1245241</vt:i4>
      </vt:variant>
      <vt:variant>
        <vt:i4>410</vt:i4>
      </vt:variant>
      <vt:variant>
        <vt:i4>0</vt:i4>
      </vt:variant>
      <vt:variant>
        <vt:i4>5</vt:i4>
      </vt:variant>
      <vt:variant>
        <vt:lpwstr/>
      </vt:variant>
      <vt:variant>
        <vt:lpwstr>_Toc366882483</vt:lpwstr>
      </vt:variant>
      <vt:variant>
        <vt:i4>1245241</vt:i4>
      </vt:variant>
      <vt:variant>
        <vt:i4>404</vt:i4>
      </vt:variant>
      <vt:variant>
        <vt:i4>0</vt:i4>
      </vt:variant>
      <vt:variant>
        <vt:i4>5</vt:i4>
      </vt:variant>
      <vt:variant>
        <vt:lpwstr/>
      </vt:variant>
      <vt:variant>
        <vt:lpwstr>_Toc366882482</vt:lpwstr>
      </vt:variant>
      <vt:variant>
        <vt:i4>1245241</vt:i4>
      </vt:variant>
      <vt:variant>
        <vt:i4>398</vt:i4>
      </vt:variant>
      <vt:variant>
        <vt:i4>0</vt:i4>
      </vt:variant>
      <vt:variant>
        <vt:i4>5</vt:i4>
      </vt:variant>
      <vt:variant>
        <vt:lpwstr/>
      </vt:variant>
      <vt:variant>
        <vt:lpwstr>_Toc366882481</vt:lpwstr>
      </vt:variant>
      <vt:variant>
        <vt:i4>1245241</vt:i4>
      </vt:variant>
      <vt:variant>
        <vt:i4>392</vt:i4>
      </vt:variant>
      <vt:variant>
        <vt:i4>0</vt:i4>
      </vt:variant>
      <vt:variant>
        <vt:i4>5</vt:i4>
      </vt:variant>
      <vt:variant>
        <vt:lpwstr/>
      </vt:variant>
      <vt:variant>
        <vt:lpwstr>_Toc366882480</vt:lpwstr>
      </vt:variant>
      <vt:variant>
        <vt:i4>1835065</vt:i4>
      </vt:variant>
      <vt:variant>
        <vt:i4>386</vt:i4>
      </vt:variant>
      <vt:variant>
        <vt:i4>0</vt:i4>
      </vt:variant>
      <vt:variant>
        <vt:i4>5</vt:i4>
      </vt:variant>
      <vt:variant>
        <vt:lpwstr/>
      </vt:variant>
      <vt:variant>
        <vt:lpwstr>_Toc366882479</vt:lpwstr>
      </vt:variant>
      <vt:variant>
        <vt:i4>1835065</vt:i4>
      </vt:variant>
      <vt:variant>
        <vt:i4>380</vt:i4>
      </vt:variant>
      <vt:variant>
        <vt:i4>0</vt:i4>
      </vt:variant>
      <vt:variant>
        <vt:i4>5</vt:i4>
      </vt:variant>
      <vt:variant>
        <vt:lpwstr/>
      </vt:variant>
      <vt:variant>
        <vt:lpwstr>_Toc366882478</vt:lpwstr>
      </vt:variant>
      <vt:variant>
        <vt:i4>1835065</vt:i4>
      </vt:variant>
      <vt:variant>
        <vt:i4>374</vt:i4>
      </vt:variant>
      <vt:variant>
        <vt:i4>0</vt:i4>
      </vt:variant>
      <vt:variant>
        <vt:i4>5</vt:i4>
      </vt:variant>
      <vt:variant>
        <vt:lpwstr/>
      </vt:variant>
      <vt:variant>
        <vt:lpwstr>_Toc366882477</vt:lpwstr>
      </vt:variant>
      <vt:variant>
        <vt:i4>1835065</vt:i4>
      </vt:variant>
      <vt:variant>
        <vt:i4>368</vt:i4>
      </vt:variant>
      <vt:variant>
        <vt:i4>0</vt:i4>
      </vt:variant>
      <vt:variant>
        <vt:i4>5</vt:i4>
      </vt:variant>
      <vt:variant>
        <vt:lpwstr/>
      </vt:variant>
      <vt:variant>
        <vt:lpwstr>_Toc366882476</vt:lpwstr>
      </vt:variant>
      <vt:variant>
        <vt:i4>1835065</vt:i4>
      </vt:variant>
      <vt:variant>
        <vt:i4>362</vt:i4>
      </vt:variant>
      <vt:variant>
        <vt:i4>0</vt:i4>
      </vt:variant>
      <vt:variant>
        <vt:i4>5</vt:i4>
      </vt:variant>
      <vt:variant>
        <vt:lpwstr/>
      </vt:variant>
      <vt:variant>
        <vt:lpwstr>_Toc366882475</vt:lpwstr>
      </vt:variant>
      <vt:variant>
        <vt:i4>1835065</vt:i4>
      </vt:variant>
      <vt:variant>
        <vt:i4>356</vt:i4>
      </vt:variant>
      <vt:variant>
        <vt:i4>0</vt:i4>
      </vt:variant>
      <vt:variant>
        <vt:i4>5</vt:i4>
      </vt:variant>
      <vt:variant>
        <vt:lpwstr/>
      </vt:variant>
      <vt:variant>
        <vt:lpwstr>_Toc366882474</vt:lpwstr>
      </vt:variant>
      <vt:variant>
        <vt:i4>1835065</vt:i4>
      </vt:variant>
      <vt:variant>
        <vt:i4>350</vt:i4>
      </vt:variant>
      <vt:variant>
        <vt:i4>0</vt:i4>
      </vt:variant>
      <vt:variant>
        <vt:i4>5</vt:i4>
      </vt:variant>
      <vt:variant>
        <vt:lpwstr/>
      </vt:variant>
      <vt:variant>
        <vt:lpwstr>_Toc366882473</vt:lpwstr>
      </vt:variant>
      <vt:variant>
        <vt:i4>1835065</vt:i4>
      </vt:variant>
      <vt:variant>
        <vt:i4>344</vt:i4>
      </vt:variant>
      <vt:variant>
        <vt:i4>0</vt:i4>
      </vt:variant>
      <vt:variant>
        <vt:i4>5</vt:i4>
      </vt:variant>
      <vt:variant>
        <vt:lpwstr/>
      </vt:variant>
      <vt:variant>
        <vt:lpwstr>_Toc366882472</vt:lpwstr>
      </vt:variant>
      <vt:variant>
        <vt:i4>1835065</vt:i4>
      </vt:variant>
      <vt:variant>
        <vt:i4>338</vt:i4>
      </vt:variant>
      <vt:variant>
        <vt:i4>0</vt:i4>
      </vt:variant>
      <vt:variant>
        <vt:i4>5</vt:i4>
      </vt:variant>
      <vt:variant>
        <vt:lpwstr/>
      </vt:variant>
      <vt:variant>
        <vt:lpwstr>_Toc366882471</vt:lpwstr>
      </vt:variant>
      <vt:variant>
        <vt:i4>1835065</vt:i4>
      </vt:variant>
      <vt:variant>
        <vt:i4>332</vt:i4>
      </vt:variant>
      <vt:variant>
        <vt:i4>0</vt:i4>
      </vt:variant>
      <vt:variant>
        <vt:i4>5</vt:i4>
      </vt:variant>
      <vt:variant>
        <vt:lpwstr/>
      </vt:variant>
      <vt:variant>
        <vt:lpwstr>_Toc366882470</vt:lpwstr>
      </vt:variant>
      <vt:variant>
        <vt:i4>1900601</vt:i4>
      </vt:variant>
      <vt:variant>
        <vt:i4>326</vt:i4>
      </vt:variant>
      <vt:variant>
        <vt:i4>0</vt:i4>
      </vt:variant>
      <vt:variant>
        <vt:i4>5</vt:i4>
      </vt:variant>
      <vt:variant>
        <vt:lpwstr/>
      </vt:variant>
      <vt:variant>
        <vt:lpwstr>_Toc366882469</vt:lpwstr>
      </vt:variant>
      <vt:variant>
        <vt:i4>1900601</vt:i4>
      </vt:variant>
      <vt:variant>
        <vt:i4>320</vt:i4>
      </vt:variant>
      <vt:variant>
        <vt:i4>0</vt:i4>
      </vt:variant>
      <vt:variant>
        <vt:i4>5</vt:i4>
      </vt:variant>
      <vt:variant>
        <vt:lpwstr/>
      </vt:variant>
      <vt:variant>
        <vt:lpwstr>_Toc366882468</vt:lpwstr>
      </vt:variant>
      <vt:variant>
        <vt:i4>1900601</vt:i4>
      </vt:variant>
      <vt:variant>
        <vt:i4>314</vt:i4>
      </vt:variant>
      <vt:variant>
        <vt:i4>0</vt:i4>
      </vt:variant>
      <vt:variant>
        <vt:i4>5</vt:i4>
      </vt:variant>
      <vt:variant>
        <vt:lpwstr/>
      </vt:variant>
      <vt:variant>
        <vt:lpwstr>_Toc366882467</vt:lpwstr>
      </vt:variant>
      <vt:variant>
        <vt:i4>1900601</vt:i4>
      </vt:variant>
      <vt:variant>
        <vt:i4>308</vt:i4>
      </vt:variant>
      <vt:variant>
        <vt:i4>0</vt:i4>
      </vt:variant>
      <vt:variant>
        <vt:i4>5</vt:i4>
      </vt:variant>
      <vt:variant>
        <vt:lpwstr/>
      </vt:variant>
      <vt:variant>
        <vt:lpwstr>_Toc366882466</vt:lpwstr>
      </vt:variant>
      <vt:variant>
        <vt:i4>1900601</vt:i4>
      </vt:variant>
      <vt:variant>
        <vt:i4>302</vt:i4>
      </vt:variant>
      <vt:variant>
        <vt:i4>0</vt:i4>
      </vt:variant>
      <vt:variant>
        <vt:i4>5</vt:i4>
      </vt:variant>
      <vt:variant>
        <vt:lpwstr/>
      </vt:variant>
      <vt:variant>
        <vt:lpwstr>_Toc366882465</vt:lpwstr>
      </vt:variant>
      <vt:variant>
        <vt:i4>1900601</vt:i4>
      </vt:variant>
      <vt:variant>
        <vt:i4>296</vt:i4>
      </vt:variant>
      <vt:variant>
        <vt:i4>0</vt:i4>
      </vt:variant>
      <vt:variant>
        <vt:i4>5</vt:i4>
      </vt:variant>
      <vt:variant>
        <vt:lpwstr/>
      </vt:variant>
      <vt:variant>
        <vt:lpwstr>_Toc366882464</vt:lpwstr>
      </vt:variant>
      <vt:variant>
        <vt:i4>1900601</vt:i4>
      </vt:variant>
      <vt:variant>
        <vt:i4>290</vt:i4>
      </vt:variant>
      <vt:variant>
        <vt:i4>0</vt:i4>
      </vt:variant>
      <vt:variant>
        <vt:i4>5</vt:i4>
      </vt:variant>
      <vt:variant>
        <vt:lpwstr/>
      </vt:variant>
      <vt:variant>
        <vt:lpwstr>_Toc366882463</vt:lpwstr>
      </vt:variant>
      <vt:variant>
        <vt:i4>1900601</vt:i4>
      </vt:variant>
      <vt:variant>
        <vt:i4>284</vt:i4>
      </vt:variant>
      <vt:variant>
        <vt:i4>0</vt:i4>
      </vt:variant>
      <vt:variant>
        <vt:i4>5</vt:i4>
      </vt:variant>
      <vt:variant>
        <vt:lpwstr/>
      </vt:variant>
      <vt:variant>
        <vt:lpwstr>_Toc366882462</vt:lpwstr>
      </vt:variant>
      <vt:variant>
        <vt:i4>1900601</vt:i4>
      </vt:variant>
      <vt:variant>
        <vt:i4>278</vt:i4>
      </vt:variant>
      <vt:variant>
        <vt:i4>0</vt:i4>
      </vt:variant>
      <vt:variant>
        <vt:i4>5</vt:i4>
      </vt:variant>
      <vt:variant>
        <vt:lpwstr/>
      </vt:variant>
      <vt:variant>
        <vt:lpwstr>_Toc366882461</vt:lpwstr>
      </vt:variant>
      <vt:variant>
        <vt:i4>1900601</vt:i4>
      </vt:variant>
      <vt:variant>
        <vt:i4>272</vt:i4>
      </vt:variant>
      <vt:variant>
        <vt:i4>0</vt:i4>
      </vt:variant>
      <vt:variant>
        <vt:i4>5</vt:i4>
      </vt:variant>
      <vt:variant>
        <vt:lpwstr/>
      </vt:variant>
      <vt:variant>
        <vt:lpwstr>_Toc366882460</vt:lpwstr>
      </vt:variant>
      <vt:variant>
        <vt:i4>1966137</vt:i4>
      </vt:variant>
      <vt:variant>
        <vt:i4>266</vt:i4>
      </vt:variant>
      <vt:variant>
        <vt:i4>0</vt:i4>
      </vt:variant>
      <vt:variant>
        <vt:i4>5</vt:i4>
      </vt:variant>
      <vt:variant>
        <vt:lpwstr/>
      </vt:variant>
      <vt:variant>
        <vt:lpwstr>_Toc366882459</vt:lpwstr>
      </vt:variant>
      <vt:variant>
        <vt:i4>1966137</vt:i4>
      </vt:variant>
      <vt:variant>
        <vt:i4>260</vt:i4>
      </vt:variant>
      <vt:variant>
        <vt:i4>0</vt:i4>
      </vt:variant>
      <vt:variant>
        <vt:i4>5</vt:i4>
      </vt:variant>
      <vt:variant>
        <vt:lpwstr/>
      </vt:variant>
      <vt:variant>
        <vt:lpwstr>_Toc366882458</vt:lpwstr>
      </vt:variant>
      <vt:variant>
        <vt:i4>1966137</vt:i4>
      </vt:variant>
      <vt:variant>
        <vt:i4>254</vt:i4>
      </vt:variant>
      <vt:variant>
        <vt:i4>0</vt:i4>
      </vt:variant>
      <vt:variant>
        <vt:i4>5</vt:i4>
      </vt:variant>
      <vt:variant>
        <vt:lpwstr/>
      </vt:variant>
      <vt:variant>
        <vt:lpwstr>_Toc366882457</vt:lpwstr>
      </vt:variant>
      <vt:variant>
        <vt:i4>1966137</vt:i4>
      </vt:variant>
      <vt:variant>
        <vt:i4>248</vt:i4>
      </vt:variant>
      <vt:variant>
        <vt:i4>0</vt:i4>
      </vt:variant>
      <vt:variant>
        <vt:i4>5</vt:i4>
      </vt:variant>
      <vt:variant>
        <vt:lpwstr/>
      </vt:variant>
      <vt:variant>
        <vt:lpwstr>_Toc366882456</vt:lpwstr>
      </vt:variant>
      <vt:variant>
        <vt:i4>1966137</vt:i4>
      </vt:variant>
      <vt:variant>
        <vt:i4>242</vt:i4>
      </vt:variant>
      <vt:variant>
        <vt:i4>0</vt:i4>
      </vt:variant>
      <vt:variant>
        <vt:i4>5</vt:i4>
      </vt:variant>
      <vt:variant>
        <vt:lpwstr/>
      </vt:variant>
      <vt:variant>
        <vt:lpwstr>_Toc366882455</vt:lpwstr>
      </vt:variant>
      <vt:variant>
        <vt:i4>1966137</vt:i4>
      </vt:variant>
      <vt:variant>
        <vt:i4>236</vt:i4>
      </vt:variant>
      <vt:variant>
        <vt:i4>0</vt:i4>
      </vt:variant>
      <vt:variant>
        <vt:i4>5</vt:i4>
      </vt:variant>
      <vt:variant>
        <vt:lpwstr/>
      </vt:variant>
      <vt:variant>
        <vt:lpwstr>_Toc366882454</vt:lpwstr>
      </vt:variant>
      <vt:variant>
        <vt:i4>1966137</vt:i4>
      </vt:variant>
      <vt:variant>
        <vt:i4>230</vt:i4>
      </vt:variant>
      <vt:variant>
        <vt:i4>0</vt:i4>
      </vt:variant>
      <vt:variant>
        <vt:i4>5</vt:i4>
      </vt:variant>
      <vt:variant>
        <vt:lpwstr/>
      </vt:variant>
      <vt:variant>
        <vt:lpwstr>_Toc366882453</vt:lpwstr>
      </vt:variant>
      <vt:variant>
        <vt:i4>1966137</vt:i4>
      </vt:variant>
      <vt:variant>
        <vt:i4>224</vt:i4>
      </vt:variant>
      <vt:variant>
        <vt:i4>0</vt:i4>
      </vt:variant>
      <vt:variant>
        <vt:i4>5</vt:i4>
      </vt:variant>
      <vt:variant>
        <vt:lpwstr/>
      </vt:variant>
      <vt:variant>
        <vt:lpwstr>_Toc366882452</vt:lpwstr>
      </vt:variant>
      <vt:variant>
        <vt:i4>1966137</vt:i4>
      </vt:variant>
      <vt:variant>
        <vt:i4>218</vt:i4>
      </vt:variant>
      <vt:variant>
        <vt:i4>0</vt:i4>
      </vt:variant>
      <vt:variant>
        <vt:i4>5</vt:i4>
      </vt:variant>
      <vt:variant>
        <vt:lpwstr/>
      </vt:variant>
      <vt:variant>
        <vt:lpwstr>_Toc366882451</vt:lpwstr>
      </vt:variant>
      <vt:variant>
        <vt:i4>1966137</vt:i4>
      </vt:variant>
      <vt:variant>
        <vt:i4>212</vt:i4>
      </vt:variant>
      <vt:variant>
        <vt:i4>0</vt:i4>
      </vt:variant>
      <vt:variant>
        <vt:i4>5</vt:i4>
      </vt:variant>
      <vt:variant>
        <vt:lpwstr/>
      </vt:variant>
      <vt:variant>
        <vt:lpwstr>_Toc366882450</vt:lpwstr>
      </vt:variant>
      <vt:variant>
        <vt:i4>2031673</vt:i4>
      </vt:variant>
      <vt:variant>
        <vt:i4>206</vt:i4>
      </vt:variant>
      <vt:variant>
        <vt:i4>0</vt:i4>
      </vt:variant>
      <vt:variant>
        <vt:i4>5</vt:i4>
      </vt:variant>
      <vt:variant>
        <vt:lpwstr/>
      </vt:variant>
      <vt:variant>
        <vt:lpwstr>_Toc366882449</vt:lpwstr>
      </vt:variant>
      <vt:variant>
        <vt:i4>2031673</vt:i4>
      </vt:variant>
      <vt:variant>
        <vt:i4>200</vt:i4>
      </vt:variant>
      <vt:variant>
        <vt:i4>0</vt:i4>
      </vt:variant>
      <vt:variant>
        <vt:i4>5</vt:i4>
      </vt:variant>
      <vt:variant>
        <vt:lpwstr/>
      </vt:variant>
      <vt:variant>
        <vt:lpwstr>_Toc366882448</vt:lpwstr>
      </vt:variant>
      <vt:variant>
        <vt:i4>2031673</vt:i4>
      </vt:variant>
      <vt:variant>
        <vt:i4>194</vt:i4>
      </vt:variant>
      <vt:variant>
        <vt:i4>0</vt:i4>
      </vt:variant>
      <vt:variant>
        <vt:i4>5</vt:i4>
      </vt:variant>
      <vt:variant>
        <vt:lpwstr/>
      </vt:variant>
      <vt:variant>
        <vt:lpwstr>_Toc366882447</vt:lpwstr>
      </vt:variant>
      <vt:variant>
        <vt:i4>2031673</vt:i4>
      </vt:variant>
      <vt:variant>
        <vt:i4>188</vt:i4>
      </vt:variant>
      <vt:variant>
        <vt:i4>0</vt:i4>
      </vt:variant>
      <vt:variant>
        <vt:i4>5</vt:i4>
      </vt:variant>
      <vt:variant>
        <vt:lpwstr/>
      </vt:variant>
      <vt:variant>
        <vt:lpwstr>_Toc366882446</vt:lpwstr>
      </vt:variant>
      <vt:variant>
        <vt:i4>2031673</vt:i4>
      </vt:variant>
      <vt:variant>
        <vt:i4>182</vt:i4>
      </vt:variant>
      <vt:variant>
        <vt:i4>0</vt:i4>
      </vt:variant>
      <vt:variant>
        <vt:i4>5</vt:i4>
      </vt:variant>
      <vt:variant>
        <vt:lpwstr/>
      </vt:variant>
      <vt:variant>
        <vt:lpwstr>_Toc366882445</vt:lpwstr>
      </vt:variant>
      <vt:variant>
        <vt:i4>2031673</vt:i4>
      </vt:variant>
      <vt:variant>
        <vt:i4>176</vt:i4>
      </vt:variant>
      <vt:variant>
        <vt:i4>0</vt:i4>
      </vt:variant>
      <vt:variant>
        <vt:i4>5</vt:i4>
      </vt:variant>
      <vt:variant>
        <vt:lpwstr/>
      </vt:variant>
      <vt:variant>
        <vt:lpwstr>_Toc366882444</vt:lpwstr>
      </vt:variant>
      <vt:variant>
        <vt:i4>2031673</vt:i4>
      </vt:variant>
      <vt:variant>
        <vt:i4>170</vt:i4>
      </vt:variant>
      <vt:variant>
        <vt:i4>0</vt:i4>
      </vt:variant>
      <vt:variant>
        <vt:i4>5</vt:i4>
      </vt:variant>
      <vt:variant>
        <vt:lpwstr/>
      </vt:variant>
      <vt:variant>
        <vt:lpwstr>_Toc366882443</vt:lpwstr>
      </vt:variant>
      <vt:variant>
        <vt:i4>2031673</vt:i4>
      </vt:variant>
      <vt:variant>
        <vt:i4>164</vt:i4>
      </vt:variant>
      <vt:variant>
        <vt:i4>0</vt:i4>
      </vt:variant>
      <vt:variant>
        <vt:i4>5</vt:i4>
      </vt:variant>
      <vt:variant>
        <vt:lpwstr/>
      </vt:variant>
      <vt:variant>
        <vt:lpwstr>_Toc366882442</vt:lpwstr>
      </vt:variant>
      <vt:variant>
        <vt:i4>2031673</vt:i4>
      </vt:variant>
      <vt:variant>
        <vt:i4>158</vt:i4>
      </vt:variant>
      <vt:variant>
        <vt:i4>0</vt:i4>
      </vt:variant>
      <vt:variant>
        <vt:i4>5</vt:i4>
      </vt:variant>
      <vt:variant>
        <vt:lpwstr/>
      </vt:variant>
      <vt:variant>
        <vt:lpwstr>_Toc366882441</vt:lpwstr>
      </vt:variant>
      <vt:variant>
        <vt:i4>2031673</vt:i4>
      </vt:variant>
      <vt:variant>
        <vt:i4>152</vt:i4>
      </vt:variant>
      <vt:variant>
        <vt:i4>0</vt:i4>
      </vt:variant>
      <vt:variant>
        <vt:i4>5</vt:i4>
      </vt:variant>
      <vt:variant>
        <vt:lpwstr/>
      </vt:variant>
      <vt:variant>
        <vt:lpwstr>_Toc366882440</vt:lpwstr>
      </vt:variant>
      <vt:variant>
        <vt:i4>1572921</vt:i4>
      </vt:variant>
      <vt:variant>
        <vt:i4>146</vt:i4>
      </vt:variant>
      <vt:variant>
        <vt:i4>0</vt:i4>
      </vt:variant>
      <vt:variant>
        <vt:i4>5</vt:i4>
      </vt:variant>
      <vt:variant>
        <vt:lpwstr/>
      </vt:variant>
      <vt:variant>
        <vt:lpwstr>_Toc366882439</vt:lpwstr>
      </vt:variant>
      <vt:variant>
        <vt:i4>1572921</vt:i4>
      </vt:variant>
      <vt:variant>
        <vt:i4>140</vt:i4>
      </vt:variant>
      <vt:variant>
        <vt:i4>0</vt:i4>
      </vt:variant>
      <vt:variant>
        <vt:i4>5</vt:i4>
      </vt:variant>
      <vt:variant>
        <vt:lpwstr/>
      </vt:variant>
      <vt:variant>
        <vt:lpwstr>_Toc366882438</vt:lpwstr>
      </vt:variant>
      <vt:variant>
        <vt:i4>1572921</vt:i4>
      </vt:variant>
      <vt:variant>
        <vt:i4>134</vt:i4>
      </vt:variant>
      <vt:variant>
        <vt:i4>0</vt:i4>
      </vt:variant>
      <vt:variant>
        <vt:i4>5</vt:i4>
      </vt:variant>
      <vt:variant>
        <vt:lpwstr/>
      </vt:variant>
      <vt:variant>
        <vt:lpwstr>_Toc366882437</vt:lpwstr>
      </vt:variant>
      <vt:variant>
        <vt:i4>1572921</vt:i4>
      </vt:variant>
      <vt:variant>
        <vt:i4>128</vt:i4>
      </vt:variant>
      <vt:variant>
        <vt:i4>0</vt:i4>
      </vt:variant>
      <vt:variant>
        <vt:i4>5</vt:i4>
      </vt:variant>
      <vt:variant>
        <vt:lpwstr/>
      </vt:variant>
      <vt:variant>
        <vt:lpwstr>_Toc366882436</vt:lpwstr>
      </vt:variant>
      <vt:variant>
        <vt:i4>1572921</vt:i4>
      </vt:variant>
      <vt:variant>
        <vt:i4>122</vt:i4>
      </vt:variant>
      <vt:variant>
        <vt:i4>0</vt:i4>
      </vt:variant>
      <vt:variant>
        <vt:i4>5</vt:i4>
      </vt:variant>
      <vt:variant>
        <vt:lpwstr/>
      </vt:variant>
      <vt:variant>
        <vt:lpwstr>_Toc366882435</vt:lpwstr>
      </vt:variant>
      <vt:variant>
        <vt:i4>1572921</vt:i4>
      </vt:variant>
      <vt:variant>
        <vt:i4>116</vt:i4>
      </vt:variant>
      <vt:variant>
        <vt:i4>0</vt:i4>
      </vt:variant>
      <vt:variant>
        <vt:i4>5</vt:i4>
      </vt:variant>
      <vt:variant>
        <vt:lpwstr/>
      </vt:variant>
      <vt:variant>
        <vt:lpwstr>_Toc366882434</vt:lpwstr>
      </vt:variant>
      <vt:variant>
        <vt:i4>1572921</vt:i4>
      </vt:variant>
      <vt:variant>
        <vt:i4>110</vt:i4>
      </vt:variant>
      <vt:variant>
        <vt:i4>0</vt:i4>
      </vt:variant>
      <vt:variant>
        <vt:i4>5</vt:i4>
      </vt:variant>
      <vt:variant>
        <vt:lpwstr/>
      </vt:variant>
      <vt:variant>
        <vt:lpwstr>_Toc366882433</vt:lpwstr>
      </vt:variant>
      <vt:variant>
        <vt:i4>1572921</vt:i4>
      </vt:variant>
      <vt:variant>
        <vt:i4>104</vt:i4>
      </vt:variant>
      <vt:variant>
        <vt:i4>0</vt:i4>
      </vt:variant>
      <vt:variant>
        <vt:i4>5</vt:i4>
      </vt:variant>
      <vt:variant>
        <vt:lpwstr/>
      </vt:variant>
      <vt:variant>
        <vt:lpwstr>_Toc366882432</vt:lpwstr>
      </vt:variant>
      <vt:variant>
        <vt:i4>1572921</vt:i4>
      </vt:variant>
      <vt:variant>
        <vt:i4>98</vt:i4>
      </vt:variant>
      <vt:variant>
        <vt:i4>0</vt:i4>
      </vt:variant>
      <vt:variant>
        <vt:i4>5</vt:i4>
      </vt:variant>
      <vt:variant>
        <vt:lpwstr/>
      </vt:variant>
      <vt:variant>
        <vt:lpwstr>_Toc366882431</vt:lpwstr>
      </vt:variant>
      <vt:variant>
        <vt:i4>1572921</vt:i4>
      </vt:variant>
      <vt:variant>
        <vt:i4>92</vt:i4>
      </vt:variant>
      <vt:variant>
        <vt:i4>0</vt:i4>
      </vt:variant>
      <vt:variant>
        <vt:i4>5</vt:i4>
      </vt:variant>
      <vt:variant>
        <vt:lpwstr/>
      </vt:variant>
      <vt:variant>
        <vt:lpwstr>_Toc366882430</vt:lpwstr>
      </vt:variant>
      <vt:variant>
        <vt:i4>1638457</vt:i4>
      </vt:variant>
      <vt:variant>
        <vt:i4>86</vt:i4>
      </vt:variant>
      <vt:variant>
        <vt:i4>0</vt:i4>
      </vt:variant>
      <vt:variant>
        <vt:i4>5</vt:i4>
      </vt:variant>
      <vt:variant>
        <vt:lpwstr/>
      </vt:variant>
      <vt:variant>
        <vt:lpwstr>_Toc366882429</vt:lpwstr>
      </vt:variant>
      <vt:variant>
        <vt:i4>1638457</vt:i4>
      </vt:variant>
      <vt:variant>
        <vt:i4>80</vt:i4>
      </vt:variant>
      <vt:variant>
        <vt:i4>0</vt:i4>
      </vt:variant>
      <vt:variant>
        <vt:i4>5</vt:i4>
      </vt:variant>
      <vt:variant>
        <vt:lpwstr/>
      </vt:variant>
      <vt:variant>
        <vt:lpwstr>_Toc366882428</vt:lpwstr>
      </vt:variant>
      <vt:variant>
        <vt:i4>1638457</vt:i4>
      </vt:variant>
      <vt:variant>
        <vt:i4>74</vt:i4>
      </vt:variant>
      <vt:variant>
        <vt:i4>0</vt:i4>
      </vt:variant>
      <vt:variant>
        <vt:i4>5</vt:i4>
      </vt:variant>
      <vt:variant>
        <vt:lpwstr/>
      </vt:variant>
      <vt:variant>
        <vt:lpwstr>_Toc366882427</vt:lpwstr>
      </vt:variant>
      <vt:variant>
        <vt:i4>1638457</vt:i4>
      </vt:variant>
      <vt:variant>
        <vt:i4>68</vt:i4>
      </vt:variant>
      <vt:variant>
        <vt:i4>0</vt:i4>
      </vt:variant>
      <vt:variant>
        <vt:i4>5</vt:i4>
      </vt:variant>
      <vt:variant>
        <vt:lpwstr/>
      </vt:variant>
      <vt:variant>
        <vt:lpwstr>_Toc366882426</vt:lpwstr>
      </vt:variant>
      <vt:variant>
        <vt:i4>1638457</vt:i4>
      </vt:variant>
      <vt:variant>
        <vt:i4>62</vt:i4>
      </vt:variant>
      <vt:variant>
        <vt:i4>0</vt:i4>
      </vt:variant>
      <vt:variant>
        <vt:i4>5</vt:i4>
      </vt:variant>
      <vt:variant>
        <vt:lpwstr/>
      </vt:variant>
      <vt:variant>
        <vt:lpwstr>_Toc366882425</vt:lpwstr>
      </vt:variant>
      <vt:variant>
        <vt:i4>1638457</vt:i4>
      </vt:variant>
      <vt:variant>
        <vt:i4>56</vt:i4>
      </vt:variant>
      <vt:variant>
        <vt:i4>0</vt:i4>
      </vt:variant>
      <vt:variant>
        <vt:i4>5</vt:i4>
      </vt:variant>
      <vt:variant>
        <vt:lpwstr/>
      </vt:variant>
      <vt:variant>
        <vt:lpwstr>_Toc366882424</vt:lpwstr>
      </vt:variant>
      <vt:variant>
        <vt:i4>1638457</vt:i4>
      </vt:variant>
      <vt:variant>
        <vt:i4>50</vt:i4>
      </vt:variant>
      <vt:variant>
        <vt:i4>0</vt:i4>
      </vt:variant>
      <vt:variant>
        <vt:i4>5</vt:i4>
      </vt:variant>
      <vt:variant>
        <vt:lpwstr/>
      </vt:variant>
      <vt:variant>
        <vt:lpwstr>_Toc366882423</vt:lpwstr>
      </vt:variant>
      <vt:variant>
        <vt:i4>1638457</vt:i4>
      </vt:variant>
      <vt:variant>
        <vt:i4>44</vt:i4>
      </vt:variant>
      <vt:variant>
        <vt:i4>0</vt:i4>
      </vt:variant>
      <vt:variant>
        <vt:i4>5</vt:i4>
      </vt:variant>
      <vt:variant>
        <vt:lpwstr/>
      </vt:variant>
      <vt:variant>
        <vt:lpwstr>_Toc366882422</vt:lpwstr>
      </vt:variant>
      <vt:variant>
        <vt:i4>1638457</vt:i4>
      </vt:variant>
      <vt:variant>
        <vt:i4>38</vt:i4>
      </vt:variant>
      <vt:variant>
        <vt:i4>0</vt:i4>
      </vt:variant>
      <vt:variant>
        <vt:i4>5</vt:i4>
      </vt:variant>
      <vt:variant>
        <vt:lpwstr/>
      </vt:variant>
      <vt:variant>
        <vt:lpwstr>_Toc366882421</vt:lpwstr>
      </vt:variant>
      <vt:variant>
        <vt:i4>1638457</vt:i4>
      </vt:variant>
      <vt:variant>
        <vt:i4>32</vt:i4>
      </vt:variant>
      <vt:variant>
        <vt:i4>0</vt:i4>
      </vt:variant>
      <vt:variant>
        <vt:i4>5</vt:i4>
      </vt:variant>
      <vt:variant>
        <vt:lpwstr/>
      </vt:variant>
      <vt:variant>
        <vt:lpwstr>_Toc366882420</vt:lpwstr>
      </vt:variant>
      <vt:variant>
        <vt:i4>1703993</vt:i4>
      </vt:variant>
      <vt:variant>
        <vt:i4>26</vt:i4>
      </vt:variant>
      <vt:variant>
        <vt:i4>0</vt:i4>
      </vt:variant>
      <vt:variant>
        <vt:i4>5</vt:i4>
      </vt:variant>
      <vt:variant>
        <vt:lpwstr/>
      </vt:variant>
      <vt:variant>
        <vt:lpwstr>_Toc366882419</vt:lpwstr>
      </vt:variant>
      <vt:variant>
        <vt:i4>1703993</vt:i4>
      </vt:variant>
      <vt:variant>
        <vt:i4>20</vt:i4>
      </vt:variant>
      <vt:variant>
        <vt:i4>0</vt:i4>
      </vt:variant>
      <vt:variant>
        <vt:i4>5</vt:i4>
      </vt:variant>
      <vt:variant>
        <vt:lpwstr/>
      </vt:variant>
      <vt:variant>
        <vt:lpwstr>_Toc366882418</vt:lpwstr>
      </vt:variant>
      <vt:variant>
        <vt:i4>1703993</vt:i4>
      </vt:variant>
      <vt:variant>
        <vt:i4>14</vt:i4>
      </vt:variant>
      <vt:variant>
        <vt:i4>0</vt:i4>
      </vt:variant>
      <vt:variant>
        <vt:i4>5</vt:i4>
      </vt:variant>
      <vt:variant>
        <vt:lpwstr/>
      </vt:variant>
      <vt:variant>
        <vt:lpwstr>_Toc366882417</vt:lpwstr>
      </vt:variant>
      <vt:variant>
        <vt:i4>1703993</vt:i4>
      </vt:variant>
      <vt:variant>
        <vt:i4>8</vt:i4>
      </vt:variant>
      <vt:variant>
        <vt:i4>0</vt:i4>
      </vt:variant>
      <vt:variant>
        <vt:i4>5</vt:i4>
      </vt:variant>
      <vt:variant>
        <vt:lpwstr/>
      </vt:variant>
      <vt:variant>
        <vt:lpwstr>_Toc366882416</vt:lpwstr>
      </vt:variant>
      <vt:variant>
        <vt:i4>1703993</vt:i4>
      </vt:variant>
      <vt:variant>
        <vt:i4>2</vt:i4>
      </vt:variant>
      <vt:variant>
        <vt:i4>0</vt:i4>
      </vt:variant>
      <vt:variant>
        <vt:i4>5</vt:i4>
      </vt:variant>
      <vt:variant>
        <vt:lpwstr/>
      </vt:variant>
      <vt:variant>
        <vt:lpwstr>_Toc366882413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دراسة علمية لأحاديث المهدي</dc:title>
  <dc:creator>سيد أبوالفضل بن الرضا البُرقَعِي القُمِي</dc:creator>
  <cp:keywords>کتابخانه; قلم; عقیده; موحدين; موحدین; کتاب; مكتبة; القلم; العقيدة; qalam; library; http:/qalamlib.com; http:/qalamlibrary.com; http:/mowahedin.com; http:/aqeedeh.com</cp:keywords>
  <cp:lastModifiedBy>Acer-pc</cp:lastModifiedBy>
  <cp:revision>0</cp:revision>
  <cp:lastPrinted>2013-12-02T16:58:00Z</cp:lastPrinted>
  <dcterms:created xsi:type="dcterms:W3CDTF">2015-05-02T14:13:00Z</dcterms:created>
  <dcterms:modified xsi:type="dcterms:W3CDTF">2015-05-02T14:13:00Z</dcterms:modified>
  <cp:version>1.0 May 2015</cp:version>
</cp:coreProperties>
</file>